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17DCF" w14:textId="43113CC1" w:rsidR="00FA05F5" w:rsidRPr="00AC3013" w:rsidRDefault="00FA05F5" w:rsidP="00FA05F5">
      <w:pPr>
        <w:spacing w:before="1440"/>
        <w:jc w:val="center"/>
        <w:rPr>
          <w:rFonts w:ascii="Arial" w:hAnsi="Arial" w:cs="Arial"/>
          <w:b/>
          <w:szCs w:val="22"/>
        </w:rPr>
      </w:pPr>
      <w:r w:rsidRPr="00AC3013">
        <w:rPr>
          <w:rFonts w:ascii="Arial" w:hAnsi="Arial" w:cs="Arial"/>
          <w:b/>
          <w:szCs w:val="22"/>
        </w:rPr>
        <w:t>CONVENTION FOR THE SAFEGUARDING OF THE</w:t>
      </w:r>
      <w:r w:rsidRPr="00AC3013">
        <w:rPr>
          <w:rFonts w:ascii="Arial" w:hAnsi="Arial" w:cs="Arial"/>
          <w:b/>
          <w:szCs w:val="22"/>
        </w:rPr>
        <w:br/>
        <w:t>INTANGIBLE CULTURAL HERITAGE</w:t>
      </w:r>
    </w:p>
    <w:p w14:paraId="45C434A2" w14:textId="4FE25CEF" w:rsidR="00FA05F5" w:rsidRPr="00AC3013" w:rsidRDefault="00FA05F5" w:rsidP="00FA05F5">
      <w:pPr>
        <w:spacing w:before="1200"/>
        <w:jc w:val="center"/>
        <w:rPr>
          <w:rFonts w:ascii="Arial" w:hAnsi="Arial" w:cs="Arial"/>
          <w:b/>
          <w:szCs w:val="22"/>
        </w:rPr>
      </w:pPr>
      <w:r w:rsidRPr="00AC3013">
        <w:rPr>
          <w:rFonts w:ascii="Arial" w:hAnsi="Arial" w:cs="Arial"/>
          <w:b/>
          <w:szCs w:val="22"/>
        </w:rPr>
        <w:t>GENERAL ASSEMBLY OF THE STATES PARTIES TO THE CONVENTION</w:t>
      </w:r>
    </w:p>
    <w:p w14:paraId="1323FACE" w14:textId="55A656B2" w:rsidR="00FA05F5" w:rsidRPr="00AC3013" w:rsidRDefault="00E33DD8" w:rsidP="00E33DD8">
      <w:pPr>
        <w:pStyle w:val="NoSpacing2"/>
        <w:spacing w:before="1200"/>
        <w:jc w:val="center"/>
        <w:rPr>
          <w:rFonts w:ascii="Arial" w:hAnsi="Arial" w:cs="Arial"/>
          <w:b/>
          <w:sz w:val="22"/>
          <w:szCs w:val="22"/>
          <w:lang w:val="en-GB"/>
        </w:rPr>
      </w:pPr>
      <w:r>
        <w:rPr>
          <w:rFonts w:ascii="Arial" w:hAnsi="Arial" w:cs="Arial"/>
          <w:b/>
          <w:sz w:val="22"/>
          <w:szCs w:val="22"/>
          <w:lang w:val="en-GB"/>
        </w:rPr>
        <w:t>Eighth</w:t>
      </w:r>
      <w:r w:rsidR="0034283C" w:rsidRPr="00AC3013">
        <w:rPr>
          <w:rFonts w:ascii="Arial" w:hAnsi="Arial" w:cs="Arial"/>
          <w:b/>
          <w:sz w:val="22"/>
          <w:szCs w:val="22"/>
          <w:lang w:val="en-GB"/>
        </w:rPr>
        <w:t xml:space="preserve"> session</w:t>
      </w:r>
    </w:p>
    <w:p w14:paraId="5C1E0712" w14:textId="5340AD82" w:rsidR="0034283C" w:rsidRPr="00AC3013" w:rsidRDefault="0034283C" w:rsidP="0034283C">
      <w:pPr>
        <w:pStyle w:val="NoSpacing2"/>
        <w:jc w:val="center"/>
        <w:rPr>
          <w:rFonts w:ascii="Arial" w:hAnsi="Arial" w:cs="Arial"/>
          <w:b/>
          <w:sz w:val="22"/>
          <w:szCs w:val="22"/>
          <w:lang w:val="en-GB"/>
        </w:rPr>
      </w:pPr>
      <w:r w:rsidRPr="00AC3013">
        <w:rPr>
          <w:rFonts w:ascii="Arial" w:hAnsi="Arial" w:cs="Arial"/>
          <w:b/>
          <w:sz w:val="22"/>
          <w:szCs w:val="22"/>
          <w:lang w:val="en-GB"/>
        </w:rPr>
        <w:t xml:space="preserve">UNESCO Headquarters, </w:t>
      </w:r>
      <w:r w:rsidRPr="00A14D30">
        <w:rPr>
          <w:rFonts w:ascii="Arial" w:hAnsi="Arial" w:cs="Arial"/>
          <w:b/>
          <w:sz w:val="22"/>
          <w:szCs w:val="22"/>
          <w:lang w:val="en-GB"/>
        </w:rPr>
        <w:t>Room I</w:t>
      </w:r>
    </w:p>
    <w:p w14:paraId="0834B909" w14:textId="3BA7164C" w:rsidR="0034283C" w:rsidRPr="00AC3013" w:rsidRDefault="00A14D30" w:rsidP="00E33DD8">
      <w:pPr>
        <w:pStyle w:val="NoSpacing2"/>
        <w:jc w:val="center"/>
        <w:rPr>
          <w:rFonts w:ascii="Arial" w:hAnsi="Arial" w:cs="Arial"/>
          <w:b/>
          <w:sz w:val="22"/>
          <w:szCs w:val="22"/>
          <w:lang w:val="en-GB"/>
        </w:rPr>
      </w:pPr>
      <w:r>
        <w:rPr>
          <w:rFonts w:ascii="Arial" w:hAnsi="Arial" w:cs="Arial"/>
          <w:b/>
          <w:sz w:val="22"/>
          <w:szCs w:val="22"/>
          <w:lang w:val="en-GB"/>
        </w:rPr>
        <w:t>8</w:t>
      </w:r>
      <w:r w:rsidR="0034283C" w:rsidRPr="00AC3013">
        <w:rPr>
          <w:rFonts w:ascii="Arial" w:hAnsi="Arial" w:cs="Arial"/>
          <w:b/>
          <w:sz w:val="22"/>
          <w:szCs w:val="22"/>
          <w:lang w:val="en-GB"/>
        </w:rPr>
        <w:t xml:space="preserve"> to </w:t>
      </w:r>
      <w:r>
        <w:rPr>
          <w:rFonts w:ascii="Arial" w:hAnsi="Arial" w:cs="Arial"/>
          <w:b/>
          <w:sz w:val="22"/>
          <w:szCs w:val="22"/>
          <w:lang w:val="en-GB"/>
        </w:rPr>
        <w:t>10</w:t>
      </w:r>
      <w:r w:rsidR="0034283C" w:rsidRPr="00AC3013">
        <w:rPr>
          <w:rFonts w:ascii="Arial" w:hAnsi="Arial" w:cs="Arial"/>
          <w:b/>
          <w:sz w:val="22"/>
          <w:szCs w:val="22"/>
          <w:lang w:val="en-GB"/>
        </w:rPr>
        <w:t xml:space="preserve"> </w:t>
      </w:r>
      <w:r>
        <w:rPr>
          <w:rFonts w:ascii="Arial" w:hAnsi="Arial" w:cs="Arial"/>
          <w:b/>
          <w:sz w:val="22"/>
          <w:szCs w:val="22"/>
          <w:lang w:val="en-GB"/>
        </w:rPr>
        <w:t>September</w:t>
      </w:r>
      <w:r w:rsidR="0034283C" w:rsidRPr="00AC3013">
        <w:rPr>
          <w:rFonts w:ascii="Arial" w:hAnsi="Arial" w:cs="Arial"/>
          <w:b/>
          <w:sz w:val="22"/>
          <w:szCs w:val="22"/>
          <w:lang w:val="en-GB"/>
        </w:rPr>
        <w:t xml:space="preserve"> </w:t>
      </w:r>
      <w:r w:rsidR="00E33DD8">
        <w:rPr>
          <w:rFonts w:ascii="Arial" w:hAnsi="Arial" w:cs="Arial"/>
          <w:b/>
          <w:sz w:val="22"/>
          <w:szCs w:val="22"/>
          <w:lang w:val="en-GB"/>
        </w:rPr>
        <w:t>2020</w:t>
      </w:r>
    </w:p>
    <w:p w14:paraId="04CDF5F4" w14:textId="252788AD" w:rsidR="00F92B10" w:rsidRDefault="008F078E" w:rsidP="00E33DD8">
      <w:pPr>
        <w:pStyle w:val="NoSpacing2"/>
        <w:spacing w:before="1200"/>
        <w:jc w:val="center"/>
        <w:rPr>
          <w:rFonts w:ascii="Arial" w:hAnsi="Arial" w:cs="Arial"/>
          <w:b/>
          <w:sz w:val="22"/>
          <w:szCs w:val="22"/>
          <w:u w:val="single"/>
          <w:lang w:val="en-GB"/>
        </w:rPr>
      </w:pPr>
      <w:r>
        <w:rPr>
          <w:rFonts w:ascii="Arial" w:hAnsi="Arial" w:cs="Arial"/>
          <w:b/>
          <w:sz w:val="22"/>
          <w:szCs w:val="22"/>
          <w:u w:val="single"/>
          <w:lang w:val="en-GB"/>
        </w:rPr>
        <w:t>Summary records of the seventh session of the General Assembly</w:t>
      </w:r>
      <w:r>
        <w:rPr>
          <w:rFonts w:ascii="Arial" w:hAnsi="Arial" w:cs="Arial"/>
          <w:b/>
          <w:sz w:val="22"/>
          <w:szCs w:val="22"/>
          <w:u w:val="single"/>
          <w:lang w:val="en-GB"/>
        </w:rPr>
        <w:br/>
      </w:r>
      <w:r w:rsidR="00E33DD8" w:rsidRPr="008F078E">
        <w:rPr>
          <w:rFonts w:ascii="Arial" w:hAnsi="Arial" w:cs="Arial"/>
          <w:b/>
          <w:sz w:val="22"/>
          <w:szCs w:val="22"/>
          <w:lang w:val="en-GB"/>
        </w:rPr>
        <w:t>4 to 6 June 2018</w:t>
      </w:r>
      <w:r w:rsidRPr="008F078E">
        <w:rPr>
          <w:rFonts w:ascii="Arial" w:hAnsi="Arial" w:cs="Arial"/>
          <w:b/>
          <w:sz w:val="22"/>
          <w:szCs w:val="22"/>
          <w:lang w:val="en-GB"/>
        </w:rPr>
        <w:br/>
        <w:t>UNESCO Headquarters</w:t>
      </w:r>
    </w:p>
    <w:p w14:paraId="1D0ED546" w14:textId="77777777" w:rsidR="008F078E" w:rsidRPr="00AC3013" w:rsidRDefault="008F078E" w:rsidP="00E33DD8">
      <w:pPr>
        <w:pStyle w:val="NoSpacing2"/>
        <w:spacing w:before="1200"/>
        <w:jc w:val="center"/>
        <w:rPr>
          <w:rFonts w:ascii="Arial" w:hAnsi="Arial" w:cs="Arial"/>
          <w:b/>
          <w:sz w:val="22"/>
          <w:szCs w:val="22"/>
          <w:u w:val="single"/>
          <w:lang w:val="en-GB"/>
        </w:rPr>
      </w:pPr>
    </w:p>
    <w:p w14:paraId="3BCF0EF9" w14:textId="6604BE57" w:rsidR="008D3394" w:rsidRPr="00AC3013" w:rsidRDefault="00FA05F5" w:rsidP="002A114F">
      <w:pPr>
        <w:keepNext/>
        <w:keepLines/>
        <w:suppressAutoHyphens/>
        <w:autoSpaceDE w:val="0"/>
        <w:adjustRightInd w:val="0"/>
        <w:snapToGrid w:val="0"/>
        <w:jc w:val="both"/>
        <w:rPr>
          <w:rFonts w:ascii="Arial" w:eastAsia="SimSun" w:hAnsi="Arial" w:cs="Arial"/>
          <w:szCs w:val="22"/>
        </w:rPr>
      </w:pPr>
      <w:r w:rsidRPr="00AC3013">
        <w:rPr>
          <w:rFonts w:ascii="Arial" w:hAnsi="Arial" w:cs="Arial"/>
          <w:szCs w:val="22"/>
        </w:rPr>
        <w:br w:type="page"/>
      </w:r>
      <w:r w:rsidRPr="00AC3013">
        <w:rPr>
          <w:rFonts w:ascii="Arial" w:eastAsia="SimSun" w:hAnsi="Arial" w:cs="Arial"/>
          <w:szCs w:val="22"/>
        </w:rPr>
        <w:lastRenderedPageBreak/>
        <w:t xml:space="preserve">The </w:t>
      </w:r>
      <w:r w:rsidR="00186828" w:rsidRPr="00AC3013">
        <w:rPr>
          <w:rFonts w:ascii="Arial" w:eastAsia="SimSun" w:hAnsi="Arial" w:cs="Arial"/>
          <w:szCs w:val="22"/>
        </w:rPr>
        <w:t>seventh</w:t>
      </w:r>
      <w:r w:rsidRPr="00AC3013">
        <w:rPr>
          <w:rFonts w:ascii="Arial" w:eastAsia="SimSun" w:hAnsi="Arial" w:cs="Arial"/>
          <w:szCs w:val="22"/>
        </w:rPr>
        <w:t xml:space="preserve"> session of the General Assembly of States Parties to the Convention for the Safeguarding of the Intangible Cultural Heritage was held at UNESCO Headquarters, Paris, from </w:t>
      </w:r>
      <w:r w:rsidR="00186828" w:rsidRPr="00AC3013">
        <w:rPr>
          <w:rFonts w:ascii="Arial" w:eastAsia="SimSun" w:hAnsi="Arial" w:cs="Arial"/>
          <w:szCs w:val="22"/>
        </w:rPr>
        <w:t>4</w:t>
      </w:r>
      <w:r w:rsidR="000552C5">
        <w:rPr>
          <w:rFonts w:ascii="Arial" w:eastAsia="SimSun" w:hAnsi="Arial" w:cs="Arial"/>
          <w:szCs w:val="22"/>
        </w:rPr>
        <w:t xml:space="preserve"> to </w:t>
      </w:r>
      <w:r w:rsidR="00186828" w:rsidRPr="00AC3013">
        <w:rPr>
          <w:rFonts w:ascii="Arial" w:eastAsia="SimSun" w:hAnsi="Arial" w:cs="Arial"/>
          <w:szCs w:val="22"/>
        </w:rPr>
        <w:t xml:space="preserve">6 </w:t>
      </w:r>
      <w:r w:rsidRPr="00AC3013">
        <w:rPr>
          <w:rFonts w:ascii="Arial" w:eastAsia="SimSun" w:hAnsi="Arial" w:cs="Arial"/>
          <w:szCs w:val="22"/>
        </w:rPr>
        <w:t>J</w:t>
      </w:r>
      <w:r w:rsidR="00FC5AE0" w:rsidRPr="00AC3013">
        <w:rPr>
          <w:rFonts w:ascii="Arial" w:eastAsia="SimSun" w:hAnsi="Arial" w:cs="Arial"/>
          <w:szCs w:val="22"/>
        </w:rPr>
        <w:t>une 2018</w:t>
      </w:r>
      <w:r w:rsidR="00186828" w:rsidRPr="00AC3013">
        <w:rPr>
          <w:rFonts w:ascii="Arial" w:eastAsia="SimSun" w:hAnsi="Arial" w:cs="Arial"/>
          <w:szCs w:val="22"/>
        </w:rPr>
        <w:t>. Representatives of 129</w:t>
      </w:r>
      <w:r w:rsidRPr="00AC3013">
        <w:rPr>
          <w:rFonts w:ascii="Arial" w:eastAsia="SimSun" w:hAnsi="Arial" w:cs="Arial"/>
          <w:szCs w:val="22"/>
        </w:rPr>
        <w:t xml:space="preserve"> States Parties to the Conventi</w:t>
      </w:r>
      <w:r w:rsidR="00827FE5" w:rsidRPr="00AC3013">
        <w:rPr>
          <w:rFonts w:ascii="Arial" w:eastAsia="SimSun" w:hAnsi="Arial" w:cs="Arial"/>
          <w:szCs w:val="22"/>
        </w:rPr>
        <w:t>on participated in the meeting</w:t>
      </w:r>
      <w:r w:rsidRPr="00AC3013">
        <w:rPr>
          <w:rFonts w:ascii="Arial" w:eastAsia="SimSun" w:hAnsi="Arial" w:cs="Arial"/>
          <w:szCs w:val="22"/>
        </w:rPr>
        <w:t>,</w:t>
      </w:r>
      <w:r w:rsidR="008D3394" w:rsidRPr="00AC3013">
        <w:rPr>
          <w:rFonts w:ascii="Arial" w:eastAsia="SimSun" w:hAnsi="Arial" w:cs="Arial"/>
          <w:szCs w:val="22"/>
        </w:rPr>
        <w:t xml:space="preserve"> </w:t>
      </w:r>
      <w:r w:rsidR="00827FE5" w:rsidRPr="00AC3013">
        <w:rPr>
          <w:rFonts w:ascii="Arial" w:eastAsia="SimSun" w:hAnsi="Arial" w:cs="Arial"/>
          <w:szCs w:val="22"/>
        </w:rPr>
        <w:t>six</w:t>
      </w:r>
      <w:r w:rsidRPr="00AC3013">
        <w:rPr>
          <w:rFonts w:ascii="Arial" w:eastAsia="SimSun" w:hAnsi="Arial" w:cs="Arial"/>
          <w:szCs w:val="22"/>
        </w:rPr>
        <w:t xml:space="preserve"> </w:t>
      </w:r>
      <w:r w:rsidR="008D3394" w:rsidRPr="00AC3013">
        <w:rPr>
          <w:rFonts w:ascii="Arial" w:eastAsia="SimSun" w:hAnsi="Arial" w:cs="Arial"/>
          <w:szCs w:val="22"/>
        </w:rPr>
        <w:t>C</w:t>
      </w:r>
      <w:r w:rsidRPr="00AC3013">
        <w:rPr>
          <w:rFonts w:ascii="Arial" w:eastAsia="SimSun" w:hAnsi="Arial" w:cs="Arial"/>
          <w:szCs w:val="22"/>
        </w:rPr>
        <w:t>ategory 2</w:t>
      </w:r>
      <w:r w:rsidR="008D3394" w:rsidRPr="00AC3013">
        <w:rPr>
          <w:rFonts w:ascii="Arial" w:eastAsia="SimSun" w:hAnsi="Arial" w:cs="Arial"/>
          <w:szCs w:val="22"/>
        </w:rPr>
        <w:t> </w:t>
      </w:r>
      <w:r w:rsidRPr="00AC3013">
        <w:rPr>
          <w:rFonts w:ascii="Arial" w:eastAsia="SimSun" w:hAnsi="Arial" w:cs="Arial"/>
          <w:szCs w:val="22"/>
        </w:rPr>
        <w:t xml:space="preserve">centres under the auspices of UNESCO, and </w:t>
      </w:r>
      <w:r w:rsidR="00827FE5" w:rsidRPr="00AC3013">
        <w:rPr>
          <w:rFonts w:ascii="Arial" w:eastAsia="SimSun" w:hAnsi="Arial" w:cs="Arial"/>
          <w:szCs w:val="22"/>
        </w:rPr>
        <w:t>fifty-nine</w:t>
      </w:r>
      <w:r w:rsidRPr="00AC3013">
        <w:rPr>
          <w:rFonts w:ascii="Arial" w:eastAsia="SimSun" w:hAnsi="Arial" w:cs="Arial"/>
          <w:szCs w:val="22"/>
        </w:rPr>
        <w:t xml:space="preserve"> accredited non-governmental organizations (NGOs). </w:t>
      </w:r>
      <w:r w:rsidR="008D3394" w:rsidRPr="00AC3013">
        <w:rPr>
          <w:rFonts w:ascii="Arial" w:eastAsia="SimSun" w:hAnsi="Arial" w:cs="Arial"/>
          <w:szCs w:val="22"/>
        </w:rPr>
        <w:t xml:space="preserve">The full list of participants is available </w:t>
      </w:r>
      <w:hyperlink r:id="rId8" w:history="1">
        <w:r w:rsidR="008D3394" w:rsidRPr="00AC3013">
          <w:rPr>
            <w:rStyle w:val="Lienhypertexte"/>
            <w:rFonts w:ascii="Arial" w:eastAsia="SimSun" w:hAnsi="Arial" w:cs="Arial"/>
            <w:szCs w:val="22"/>
          </w:rPr>
          <w:t>online</w:t>
        </w:r>
      </w:hyperlink>
      <w:r w:rsidR="008D3394" w:rsidRPr="00AC3013">
        <w:rPr>
          <w:rFonts w:ascii="Arial" w:eastAsia="SimSun" w:hAnsi="Arial" w:cs="Arial"/>
          <w:szCs w:val="22"/>
        </w:rPr>
        <w:t>.</w:t>
      </w:r>
    </w:p>
    <w:p w14:paraId="0D534F48" w14:textId="39031FA4" w:rsidR="00FA05F5" w:rsidRPr="00AC3013" w:rsidRDefault="00FA05F5" w:rsidP="00EE7B7B">
      <w:pPr>
        <w:suppressAutoHyphens/>
        <w:autoSpaceDE w:val="0"/>
        <w:adjustRightInd w:val="0"/>
        <w:snapToGrid w:val="0"/>
        <w:jc w:val="both"/>
        <w:rPr>
          <w:rFonts w:ascii="Arial" w:eastAsia="SimSun" w:hAnsi="Arial" w:cs="Arial"/>
          <w:szCs w:val="22"/>
        </w:rPr>
      </w:pPr>
      <w:r w:rsidRPr="00AC3013">
        <w:rPr>
          <w:rFonts w:ascii="Arial" w:eastAsia="SimSun" w:hAnsi="Arial" w:cs="Arial"/>
          <w:szCs w:val="22"/>
        </w:rPr>
        <w:t>The session was held in the six working languages of</w:t>
      </w:r>
      <w:r w:rsidR="00CF0B59" w:rsidRPr="00AC3013">
        <w:rPr>
          <w:rFonts w:ascii="Arial" w:eastAsia="SimSun" w:hAnsi="Arial" w:cs="Arial"/>
          <w:szCs w:val="22"/>
        </w:rPr>
        <w:t xml:space="preserve"> the General </w:t>
      </w:r>
      <w:r w:rsidRPr="00AC3013">
        <w:rPr>
          <w:rFonts w:ascii="Arial" w:eastAsia="SimSun" w:hAnsi="Arial" w:cs="Arial"/>
          <w:szCs w:val="22"/>
        </w:rPr>
        <w:t>Assembly: Arabic, Chinese, English, French, Russian and Spanish. The Section of Intangible Cultural Heritage provided the Secretariat for the meeting.</w:t>
      </w:r>
    </w:p>
    <w:p w14:paraId="5015404B" w14:textId="6F3FAA46" w:rsidR="00FA05F5" w:rsidRPr="00AC3013" w:rsidRDefault="00186828" w:rsidP="00EE7B7B">
      <w:pPr>
        <w:autoSpaceDE w:val="0"/>
        <w:spacing w:before="240" w:after="240"/>
        <w:ind w:left="709" w:hanging="709"/>
        <w:jc w:val="center"/>
        <w:outlineLvl w:val="0"/>
        <w:rPr>
          <w:rFonts w:ascii="Arial" w:eastAsia="SimSun" w:hAnsi="Arial" w:cs="Arial"/>
          <w:i/>
          <w:iCs/>
          <w:szCs w:val="22"/>
        </w:rPr>
      </w:pPr>
      <w:r w:rsidRPr="00AC3013">
        <w:rPr>
          <w:rFonts w:ascii="Arial" w:eastAsia="SimSun" w:hAnsi="Arial" w:cs="Arial"/>
          <w:i/>
          <w:iCs/>
          <w:szCs w:val="22"/>
        </w:rPr>
        <w:t>[Monday 4</w:t>
      </w:r>
      <w:r w:rsidR="00FA05F5" w:rsidRPr="00AC3013">
        <w:rPr>
          <w:rFonts w:ascii="Arial" w:eastAsia="SimSun" w:hAnsi="Arial" w:cs="Arial"/>
          <w:i/>
          <w:iCs/>
          <w:szCs w:val="22"/>
        </w:rPr>
        <w:t xml:space="preserve"> </w:t>
      </w:r>
      <w:r w:rsidRPr="00AC3013">
        <w:rPr>
          <w:rFonts w:ascii="Arial" w:eastAsia="SimSun" w:hAnsi="Arial" w:cs="Arial"/>
          <w:i/>
          <w:iCs/>
          <w:szCs w:val="22"/>
        </w:rPr>
        <w:t>June 2018</w:t>
      </w:r>
      <w:r w:rsidR="00FA05F5" w:rsidRPr="00AC3013">
        <w:rPr>
          <w:rFonts w:ascii="Arial" w:eastAsia="SimSun" w:hAnsi="Arial" w:cs="Arial"/>
          <w:i/>
          <w:iCs/>
          <w:szCs w:val="22"/>
        </w:rPr>
        <w:t>, morning session]</w:t>
      </w:r>
    </w:p>
    <w:p w14:paraId="5A504D7E" w14:textId="77777777" w:rsidR="00FA05F5" w:rsidRPr="00AC3013" w:rsidRDefault="00FA05F5" w:rsidP="00A13724">
      <w:pPr>
        <w:keepNext/>
        <w:tabs>
          <w:tab w:val="left" w:pos="360"/>
        </w:tabs>
        <w:autoSpaceDE w:val="0"/>
        <w:jc w:val="both"/>
        <w:outlineLvl w:val="0"/>
        <w:rPr>
          <w:rFonts w:ascii="Arial" w:hAnsi="Arial" w:cs="Arial"/>
          <w:b/>
          <w:szCs w:val="22"/>
        </w:rPr>
      </w:pPr>
      <w:r w:rsidRPr="00AC3013">
        <w:rPr>
          <w:rFonts w:ascii="Arial" w:hAnsi="Arial" w:cs="Arial"/>
          <w:b/>
          <w:szCs w:val="22"/>
          <w:u w:val="single"/>
        </w:rPr>
        <w:t>ITEM 1 OF THE PROVISIONAL AGENDA</w:t>
      </w:r>
      <w:r w:rsidRPr="00AC3013">
        <w:rPr>
          <w:rFonts w:ascii="Arial" w:hAnsi="Arial" w:cs="Arial"/>
          <w:b/>
          <w:szCs w:val="22"/>
        </w:rPr>
        <w:t>:</w:t>
      </w:r>
    </w:p>
    <w:p w14:paraId="55B9C937" w14:textId="2ED55D6B" w:rsidR="00FA05F5" w:rsidRPr="00AC3013" w:rsidRDefault="00FA05F5" w:rsidP="00EE7B7B">
      <w:pPr>
        <w:keepNext/>
        <w:tabs>
          <w:tab w:val="left" w:pos="360"/>
        </w:tabs>
        <w:autoSpaceDE w:val="0"/>
        <w:jc w:val="both"/>
        <w:outlineLvl w:val="1"/>
        <w:rPr>
          <w:rFonts w:ascii="Arial" w:hAnsi="Arial" w:cs="Arial"/>
          <w:b/>
          <w:szCs w:val="22"/>
        </w:rPr>
      </w:pPr>
      <w:r w:rsidRPr="00AC3013">
        <w:rPr>
          <w:rFonts w:ascii="Arial" w:hAnsi="Arial" w:cs="Arial"/>
          <w:b/>
          <w:szCs w:val="22"/>
        </w:rPr>
        <w:t xml:space="preserve">OPENING OF THE </w:t>
      </w:r>
      <w:r w:rsidR="00827FE5" w:rsidRPr="00AC3013">
        <w:rPr>
          <w:rFonts w:ascii="Arial" w:hAnsi="Arial" w:cs="Arial"/>
          <w:b/>
          <w:szCs w:val="22"/>
        </w:rPr>
        <w:t>SEVENTH</w:t>
      </w:r>
      <w:r w:rsidRPr="00AC3013">
        <w:rPr>
          <w:rFonts w:ascii="Arial" w:hAnsi="Arial" w:cs="Arial"/>
          <w:b/>
          <w:szCs w:val="22"/>
        </w:rPr>
        <w:t xml:space="preserve"> SESSION OF THE GENERAL ASSEMBLY</w:t>
      </w:r>
    </w:p>
    <w:p w14:paraId="2FBDD016" w14:textId="00AF373B" w:rsidR="00CF0B59" w:rsidRPr="00AC3013" w:rsidRDefault="00FA05F5" w:rsidP="00C3188C">
      <w:pPr>
        <w:keepNext/>
        <w:tabs>
          <w:tab w:val="left" w:pos="2250"/>
        </w:tabs>
        <w:suppressAutoHyphens/>
        <w:autoSpaceDE w:val="0"/>
        <w:spacing w:after="240"/>
        <w:ind w:firstLine="720"/>
        <w:jc w:val="both"/>
        <w:rPr>
          <w:rStyle w:val="Lienhypertexte"/>
          <w:rFonts w:ascii="Arial" w:hAnsi="Arial" w:cs="Arial"/>
          <w:i/>
          <w:szCs w:val="22"/>
        </w:rPr>
      </w:pPr>
      <w:r w:rsidRPr="00C3188C">
        <w:rPr>
          <w:rFonts w:ascii="Arial" w:hAnsi="Arial" w:cs="Arial"/>
          <w:b/>
          <w:color w:val="000000" w:themeColor="text1"/>
          <w:szCs w:val="22"/>
          <w:lang w:eastAsia="en-US"/>
        </w:rPr>
        <w:t>Document:</w:t>
      </w:r>
      <w:r w:rsidRPr="00AC3013">
        <w:rPr>
          <w:rFonts w:ascii="Arial" w:hAnsi="Arial" w:cs="Arial"/>
          <w:szCs w:val="22"/>
        </w:rPr>
        <w:tab/>
      </w:r>
      <w:hyperlink r:id="rId9" w:history="1">
        <w:r w:rsidR="00827FE5" w:rsidRPr="00AC3013">
          <w:rPr>
            <w:rStyle w:val="Lienhypertexte"/>
            <w:rFonts w:ascii="Arial" w:hAnsi="Arial" w:cs="Arial"/>
            <w:i/>
            <w:szCs w:val="22"/>
          </w:rPr>
          <w:t>ITH/18/7</w:t>
        </w:r>
        <w:r w:rsidR="00CF0B59" w:rsidRPr="00AC3013">
          <w:rPr>
            <w:rStyle w:val="Lienhypertexte"/>
            <w:rFonts w:ascii="Arial" w:hAnsi="Arial" w:cs="Arial"/>
            <w:i/>
            <w:szCs w:val="22"/>
          </w:rPr>
          <w:t>.GA/INF.1</w:t>
        </w:r>
      </w:hyperlink>
    </w:p>
    <w:p w14:paraId="2A11F1FD" w14:textId="7057DD2B" w:rsidR="00827FE5" w:rsidRPr="00AC3013" w:rsidRDefault="00BE3B65" w:rsidP="0004793E">
      <w:pPr>
        <w:numPr>
          <w:ilvl w:val="0"/>
          <w:numId w:val="14"/>
        </w:numPr>
        <w:suppressAutoHyphens/>
        <w:autoSpaceDE w:val="0"/>
        <w:spacing w:before="120"/>
        <w:ind w:left="709" w:hanging="709"/>
        <w:jc w:val="both"/>
        <w:rPr>
          <w:rFonts w:ascii="Arial" w:hAnsi="Arial" w:cs="Arial"/>
          <w:bCs/>
          <w:szCs w:val="22"/>
        </w:rPr>
      </w:pPr>
      <w:r w:rsidRPr="00AC3013">
        <w:rPr>
          <w:rFonts w:ascii="Arial" w:eastAsia="SimSun" w:hAnsi="Arial" w:cs="Arial"/>
          <w:szCs w:val="22"/>
        </w:rPr>
        <w:t>The</w:t>
      </w:r>
      <w:r w:rsidRPr="00AC3013">
        <w:rPr>
          <w:rFonts w:ascii="Arial" w:eastAsia="SimSun" w:hAnsi="Arial" w:cs="Arial"/>
          <w:b/>
          <w:szCs w:val="22"/>
        </w:rPr>
        <w:t xml:space="preserve"> </w:t>
      </w:r>
      <w:r w:rsidR="00827FE5" w:rsidRPr="00AC3013">
        <w:rPr>
          <w:rFonts w:ascii="Arial" w:eastAsia="SimSun" w:hAnsi="Arial" w:cs="Arial"/>
          <w:b/>
          <w:szCs w:val="22"/>
        </w:rPr>
        <w:t>Assistant</w:t>
      </w:r>
      <w:r w:rsidR="00827FE5" w:rsidRPr="00AC3013">
        <w:rPr>
          <w:rFonts w:ascii="Arial" w:hAnsi="Arial" w:cs="Arial"/>
          <w:b/>
          <w:bCs/>
          <w:szCs w:val="22"/>
        </w:rPr>
        <w:t xml:space="preserve"> Director-General for Culture</w:t>
      </w:r>
      <w:r w:rsidR="00E530C1" w:rsidRPr="00AC3013">
        <w:rPr>
          <w:rFonts w:ascii="Arial" w:hAnsi="Arial" w:cs="Arial"/>
          <w:b/>
          <w:bCs/>
          <w:szCs w:val="22"/>
        </w:rPr>
        <w:t xml:space="preserve">, </w:t>
      </w:r>
      <w:r w:rsidR="00827FE5" w:rsidRPr="00AC3013">
        <w:rPr>
          <w:rFonts w:ascii="Arial" w:hAnsi="Arial" w:cs="Arial"/>
          <w:b/>
          <w:bCs/>
          <w:szCs w:val="22"/>
        </w:rPr>
        <w:t xml:space="preserve">Mr Ernesto </w:t>
      </w:r>
      <w:r w:rsidR="0025332C" w:rsidRPr="00AC3013">
        <w:rPr>
          <w:rFonts w:ascii="Arial" w:hAnsi="Arial" w:cs="Arial"/>
          <w:b/>
          <w:bCs/>
          <w:szCs w:val="22"/>
        </w:rPr>
        <w:t>Ottone Ramí</w:t>
      </w:r>
      <w:r w:rsidR="00827FE5" w:rsidRPr="00AC3013">
        <w:rPr>
          <w:rFonts w:ascii="Arial" w:hAnsi="Arial" w:cs="Arial"/>
          <w:b/>
          <w:bCs/>
          <w:szCs w:val="22"/>
        </w:rPr>
        <w:t>rez</w:t>
      </w:r>
      <w:r w:rsidR="00E530C1" w:rsidRPr="00AC3013">
        <w:rPr>
          <w:rFonts w:ascii="Arial" w:hAnsi="Arial" w:cs="Arial"/>
          <w:bCs/>
          <w:szCs w:val="22"/>
        </w:rPr>
        <w:t xml:space="preserve">, </w:t>
      </w:r>
      <w:r w:rsidR="003103C2" w:rsidRPr="00AC3013">
        <w:rPr>
          <w:rFonts w:ascii="Arial" w:hAnsi="Arial" w:cs="Arial"/>
          <w:bCs/>
          <w:szCs w:val="22"/>
        </w:rPr>
        <w:t>was honoured to open</w:t>
      </w:r>
      <w:r w:rsidR="008F28E4" w:rsidRPr="00AC3013">
        <w:rPr>
          <w:rFonts w:ascii="Arial" w:hAnsi="Arial" w:cs="Arial"/>
          <w:bCs/>
          <w:szCs w:val="22"/>
        </w:rPr>
        <w:t xml:space="preserve"> the </w:t>
      </w:r>
      <w:r w:rsidR="0025332C" w:rsidRPr="00AC3013">
        <w:rPr>
          <w:rFonts w:ascii="Arial" w:hAnsi="Arial" w:cs="Arial"/>
          <w:bCs/>
          <w:szCs w:val="22"/>
        </w:rPr>
        <w:t>seventh</w:t>
      </w:r>
      <w:r w:rsidR="008F28E4" w:rsidRPr="00AC3013">
        <w:rPr>
          <w:rFonts w:ascii="Arial" w:hAnsi="Arial" w:cs="Arial"/>
          <w:bCs/>
          <w:szCs w:val="22"/>
        </w:rPr>
        <w:t xml:space="preserve"> session of the General Assembly of States Parties to the 2003</w:t>
      </w:r>
      <w:r w:rsidR="0004793E">
        <w:rPr>
          <w:rFonts w:ascii="Arial" w:hAnsi="Arial" w:cs="Arial"/>
          <w:bCs/>
          <w:szCs w:val="22"/>
        </w:rPr>
        <w:t> </w:t>
      </w:r>
      <w:r w:rsidR="008F28E4" w:rsidRPr="00AC3013">
        <w:rPr>
          <w:rFonts w:ascii="Arial" w:hAnsi="Arial" w:cs="Arial"/>
          <w:bCs/>
          <w:szCs w:val="22"/>
        </w:rPr>
        <w:t xml:space="preserve">Convention for the Safeguarding of the Intangible Cultural Heritage. </w:t>
      </w:r>
      <w:r w:rsidR="003103C2" w:rsidRPr="00AC3013">
        <w:rPr>
          <w:rFonts w:ascii="Arial" w:hAnsi="Arial" w:cs="Arial"/>
          <w:bCs/>
          <w:szCs w:val="22"/>
        </w:rPr>
        <w:t xml:space="preserve">He </w:t>
      </w:r>
      <w:r w:rsidR="008F28E4" w:rsidRPr="00AC3013">
        <w:rPr>
          <w:rFonts w:ascii="Arial" w:hAnsi="Arial" w:cs="Arial"/>
          <w:bCs/>
          <w:szCs w:val="22"/>
        </w:rPr>
        <w:t>thank</w:t>
      </w:r>
      <w:r w:rsidR="003103C2" w:rsidRPr="00AC3013">
        <w:rPr>
          <w:rFonts w:ascii="Arial" w:hAnsi="Arial" w:cs="Arial"/>
          <w:bCs/>
          <w:szCs w:val="22"/>
        </w:rPr>
        <w:t>ed</w:t>
      </w:r>
      <w:r w:rsidR="008F28E4" w:rsidRPr="00AC3013">
        <w:rPr>
          <w:rFonts w:ascii="Arial" w:hAnsi="Arial" w:cs="Arial"/>
          <w:bCs/>
          <w:szCs w:val="22"/>
        </w:rPr>
        <w:t xml:space="preserve"> ever</w:t>
      </w:r>
      <w:r w:rsidR="003103C2" w:rsidRPr="00AC3013">
        <w:rPr>
          <w:rFonts w:ascii="Arial" w:hAnsi="Arial" w:cs="Arial"/>
          <w:bCs/>
          <w:szCs w:val="22"/>
        </w:rPr>
        <w:t>y</w:t>
      </w:r>
      <w:r w:rsidR="008F28E4" w:rsidRPr="00AC3013">
        <w:rPr>
          <w:rFonts w:ascii="Arial" w:hAnsi="Arial" w:cs="Arial"/>
          <w:bCs/>
          <w:szCs w:val="22"/>
        </w:rPr>
        <w:t xml:space="preserve">one for </w:t>
      </w:r>
      <w:r w:rsidR="003103C2" w:rsidRPr="00AC3013">
        <w:rPr>
          <w:rFonts w:ascii="Arial" w:hAnsi="Arial" w:cs="Arial"/>
          <w:bCs/>
          <w:szCs w:val="22"/>
        </w:rPr>
        <w:t xml:space="preserve">their participation, which reflected their </w:t>
      </w:r>
      <w:r w:rsidR="008F28E4" w:rsidRPr="00AC3013">
        <w:rPr>
          <w:rFonts w:ascii="Arial" w:hAnsi="Arial" w:cs="Arial"/>
          <w:bCs/>
          <w:szCs w:val="22"/>
        </w:rPr>
        <w:t>commitment to the work of the 2003</w:t>
      </w:r>
      <w:r w:rsidR="00BC1BDB">
        <w:rPr>
          <w:rFonts w:ascii="Arial" w:hAnsi="Arial" w:cs="Arial"/>
          <w:bCs/>
          <w:szCs w:val="22"/>
        </w:rPr>
        <w:t> </w:t>
      </w:r>
      <w:r w:rsidR="008F28E4" w:rsidRPr="00AC3013">
        <w:rPr>
          <w:rFonts w:ascii="Arial" w:hAnsi="Arial" w:cs="Arial"/>
          <w:bCs/>
          <w:szCs w:val="22"/>
        </w:rPr>
        <w:t xml:space="preserve">Convention. </w:t>
      </w:r>
      <w:r w:rsidR="003103C2" w:rsidRPr="00AC3013">
        <w:rPr>
          <w:rFonts w:ascii="Arial" w:hAnsi="Arial" w:cs="Arial"/>
          <w:bCs/>
          <w:szCs w:val="22"/>
        </w:rPr>
        <w:t xml:space="preserve">He also thanked </w:t>
      </w:r>
      <w:r w:rsidR="008F28E4" w:rsidRPr="00AC3013">
        <w:rPr>
          <w:rFonts w:ascii="Arial" w:hAnsi="Arial" w:cs="Arial"/>
          <w:bCs/>
          <w:szCs w:val="22"/>
        </w:rPr>
        <w:t xml:space="preserve">Africa and Latin America and the Caribbean </w:t>
      </w:r>
      <w:r w:rsidR="003103C2" w:rsidRPr="00AC3013">
        <w:rPr>
          <w:rFonts w:ascii="Arial" w:hAnsi="Arial" w:cs="Arial"/>
          <w:bCs/>
          <w:szCs w:val="22"/>
        </w:rPr>
        <w:t xml:space="preserve">for having </w:t>
      </w:r>
      <w:r w:rsidR="008F28E4" w:rsidRPr="00AC3013">
        <w:rPr>
          <w:rFonts w:ascii="Arial" w:hAnsi="Arial" w:cs="Arial"/>
          <w:bCs/>
          <w:szCs w:val="22"/>
        </w:rPr>
        <w:t>chosen to highlight the</w:t>
      </w:r>
      <w:r w:rsidR="003103C2" w:rsidRPr="00AC3013">
        <w:rPr>
          <w:rFonts w:ascii="Arial" w:hAnsi="Arial" w:cs="Arial"/>
          <w:bCs/>
          <w:szCs w:val="22"/>
        </w:rPr>
        <w:t>ir</w:t>
      </w:r>
      <w:r w:rsidR="008F28E4" w:rsidRPr="00AC3013">
        <w:rPr>
          <w:rFonts w:ascii="Arial" w:hAnsi="Arial" w:cs="Arial"/>
          <w:bCs/>
          <w:szCs w:val="22"/>
        </w:rPr>
        <w:t xml:space="preserve"> intangible cultural heritage over the past two weeks.</w:t>
      </w:r>
      <w:r w:rsidR="003103C2" w:rsidRPr="00AC3013">
        <w:rPr>
          <w:rFonts w:ascii="Arial" w:hAnsi="Arial" w:cs="Arial"/>
          <w:bCs/>
          <w:szCs w:val="22"/>
        </w:rPr>
        <w:t xml:space="preserve"> Intangible cultural heritage resonates with the world today. This strong support for the Convention </w:t>
      </w:r>
      <w:r w:rsidR="00D3509E" w:rsidRPr="00AC3013">
        <w:rPr>
          <w:rFonts w:ascii="Arial" w:hAnsi="Arial" w:cs="Arial"/>
          <w:bCs/>
          <w:szCs w:val="22"/>
        </w:rPr>
        <w:t>was</w:t>
      </w:r>
      <w:r w:rsidR="003103C2" w:rsidRPr="00AC3013">
        <w:rPr>
          <w:rFonts w:ascii="Arial" w:hAnsi="Arial" w:cs="Arial"/>
          <w:bCs/>
          <w:szCs w:val="22"/>
        </w:rPr>
        <w:t xml:space="preserve"> also demonstrated by its rapid development and widespread ratification by more than 90</w:t>
      </w:r>
      <w:r w:rsidR="0004793E">
        <w:rPr>
          <w:rFonts w:ascii="Arial" w:hAnsi="Arial" w:cs="Arial"/>
          <w:bCs/>
          <w:szCs w:val="22"/>
        </w:rPr>
        <w:t> </w:t>
      </w:r>
      <w:r w:rsidR="003103C2" w:rsidRPr="00AC3013">
        <w:rPr>
          <w:rFonts w:ascii="Arial" w:hAnsi="Arial" w:cs="Arial"/>
          <w:bCs/>
          <w:szCs w:val="22"/>
        </w:rPr>
        <w:t>per cent of UNESCO’s Member States. The Convention had thus made significant progress in further highlighting the importance of intangible cultural heritage. The Convention places communities at the centre of activities in light of the established fact that no socie</w:t>
      </w:r>
      <w:r w:rsidR="0025332C" w:rsidRPr="00AC3013">
        <w:rPr>
          <w:rFonts w:ascii="Arial" w:hAnsi="Arial" w:cs="Arial"/>
          <w:bCs/>
          <w:szCs w:val="22"/>
        </w:rPr>
        <w:t>ty can flourish without culture</w:t>
      </w:r>
      <w:r w:rsidR="003103C2" w:rsidRPr="00AC3013">
        <w:rPr>
          <w:rFonts w:ascii="Arial" w:hAnsi="Arial" w:cs="Arial"/>
          <w:bCs/>
          <w:szCs w:val="22"/>
        </w:rPr>
        <w:t xml:space="preserve">. Intangible cultural heritage is in essence living and evolving and continues to be a source of creativity and inspiration in modern societies. This fundamental approach in respecting and valuing our cultural practices is also vital </w:t>
      </w:r>
      <w:r w:rsidR="00A50316" w:rsidRPr="00AC3013">
        <w:rPr>
          <w:rFonts w:ascii="Arial" w:hAnsi="Arial" w:cs="Arial"/>
          <w:bCs/>
          <w:szCs w:val="22"/>
        </w:rPr>
        <w:t>for</w:t>
      </w:r>
      <w:r w:rsidR="003103C2" w:rsidRPr="00AC3013">
        <w:rPr>
          <w:rFonts w:ascii="Arial" w:hAnsi="Arial" w:cs="Arial"/>
          <w:bCs/>
          <w:szCs w:val="22"/>
        </w:rPr>
        <w:t xml:space="preserve"> shaping a future for all. In addition, traditional knowledge and practices rooted in </w:t>
      </w:r>
      <w:r w:rsidR="00D3509E" w:rsidRPr="00AC3013">
        <w:rPr>
          <w:rFonts w:ascii="Arial" w:hAnsi="Arial" w:cs="Arial"/>
          <w:bCs/>
          <w:szCs w:val="22"/>
        </w:rPr>
        <w:t>national</w:t>
      </w:r>
      <w:r w:rsidR="003103C2" w:rsidRPr="00AC3013">
        <w:rPr>
          <w:rFonts w:ascii="Arial" w:hAnsi="Arial" w:cs="Arial"/>
          <w:bCs/>
          <w:szCs w:val="22"/>
        </w:rPr>
        <w:t xml:space="preserve"> cultures are powerful tools for addressing the major challenges facing humanity, such as social marginalization, economic inequality, environmental challenges and threats to peace and security. In this vein, intangible cultural heritage is of paramount importance for the 2030 Agenda for Sustainable Development.</w:t>
      </w:r>
      <w:r w:rsidR="00827FE5" w:rsidRPr="00AC3013">
        <w:rPr>
          <w:rFonts w:ascii="Arial" w:hAnsi="Arial" w:cs="Arial"/>
          <w:bCs/>
          <w:szCs w:val="22"/>
        </w:rPr>
        <w:t xml:space="preserve"> </w:t>
      </w:r>
      <w:r w:rsidR="00A50316" w:rsidRPr="00AC3013">
        <w:rPr>
          <w:rFonts w:ascii="Arial" w:hAnsi="Arial" w:cs="Arial"/>
          <w:bCs/>
          <w:szCs w:val="22"/>
        </w:rPr>
        <w:t>I</w:t>
      </w:r>
      <w:r w:rsidR="00827FE5" w:rsidRPr="00AC3013">
        <w:rPr>
          <w:rFonts w:ascii="Arial" w:hAnsi="Arial" w:cs="Arial"/>
          <w:bCs/>
          <w:szCs w:val="22"/>
        </w:rPr>
        <w:t xml:space="preserve">ntangible cultural heritage can </w:t>
      </w:r>
      <w:r w:rsidR="00A50316" w:rsidRPr="00AC3013">
        <w:rPr>
          <w:rFonts w:ascii="Arial" w:hAnsi="Arial" w:cs="Arial"/>
          <w:bCs/>
          <w:szCs w:val="22"/>
        </w:rPr>
        <w:t xml:space="preserve">thus </w:t>
      </w:r>
      <w:r w:rsidR="00827FE5" w:rsidRPr="00AC3013">
        <w:rPr>
          <w:rFonts w:ascii="Arial" w:hAnsi="Arial" w:cs="Arial"/>
          <w:bCs/>
          <w:szCs w:val="22"/>
        </w:rPr>
        <w:t xml:space="preserve">serve as a force for diversity and inclusion. </w:t>
      </w:r>
      <w:r w:rsidR="00333AA9" w:rsidRPr="00AC3013">
        <w:rPr>
          <w:rFonts w:ascii="Arial" w:hAnsi="Arial" w:cs="Arial"/>
          <w:bCs/>
          <w:szCs w:val="22"/>
        </w:rPr>
        <w:t xml:space="preserve">Every </w:t>
      </w:r>
      <w:r w:rsidR="00827FE5" w:rsidRPr="00AC3013">
        <w:rPr>
          <w:rFonts w:ascii="Arial" w:hAnsi="Arial" w:cs="Arial"/>
          <w:bCs/>
          <w:szCs w:val="22"/>
        </w:rPr>
        <w:t xml:space="preserve">delegate and State Party represented </w:t>
      </w:r>
      <w:r w:rsidR="00F53565" w:rsidRPr="00AC3013">
        <w:rPr>
          <w:rFonts w:ascii="Arial" w:hAnsi="Arial" w:cs="Arial"/>
          <w:bCs/>
          <w:szCs w:val="22"/>
        </w:rPr>
        <w:t>shares</w:t>
      </w:r>
      <w:r w:rsidR="00827FE5" w:rsidRPr="00AC3013">
        <w:rPr>
          <w:rFonts w:ascii="Arial" w:hAnsi="Arial" w:cs="Arial"/>
          <w:bCs/>
          <w:szCs w:val="22"/>
        </w:rPr>
        <w:t xml:space="preserve"> a responsibility to safeguard the living heritage present in their territory and to transmit it from generation to generation. </w:t>
      </w:r>
      <w:r w:rsidR="00333AA9" w:rsidRPr="00AC3013">
        <w:rPr>
          <w:rFonts w:ascii="Arial" w:hAnsi="Arial" w:cs="Arial"/>
          <w:bCs/>
          <w:szCs w:val="22"/>
        </w:rPr>
        <w:t>In</w:t>
      </w:r>
      <w:r w:rsidR="00827FE5" w:rsidRPr="00AC3013">
        <w:rPr>
          <w:rFonts w:ascii="Arial" w:hAnsi="Arial" w:cs="Arial"/>
          <w:bCs/>
          <w:szCs w:val="22"/>
        </w:rPr>
        <w:t xml:space="preserve">ternational cooperation for the safeguarding of intangible heritage </w:t>
      </w:r>
      <w:r w:rsidR="00333AA9" w:rsidRPr="00AC3013">
        <w:rPr>
          <w:rFonts w:ascii="Arial" w:hAnsi="Arial" w:cs="Arial"/>
          <w:bCs/>
          <w:szCs w:val="22"/>
        </w:rPr>
        <w:t xml:space="preserve">has grown in recent years, demonstrating the shared </w:t>
      </w:r>
      <w:r w:rsidR="00827FE5" w:rsidRPr="00AC3013">
        <w:rPr>
          <w:rFonts w:ascii="Arial" w:hAnsi="Arial" w:cs="Arial"/>
          <w:bCs/>
          <w:szCs w:val="22"/>
        </w:rPr>
        <w:t>commitment</w:t>
      </w:r>
      <w:r w:rsidR="00333AA9" w:rsidRPr="00AC3013">
        <w:rPr>
          <w:rFonts w:ascii="Arial" w:hAnsi="Arial" w:cs="Arial"/>
          <w:bCs/>
          <w:szCs w:val="22"/>
        </w:rPr>
        <w:t xml:space="preserve"> by States Parties</w:t>
      </w:r>
      <w:r w:rsidR="00827FE5" w:rsidRPr="00AC3013">
        <w:rPr>
          <w:rFonts w:ascii="Arial" w:hAnsi="Arial" w:cs="Arial"/>
          <w:bCs/>
          <w:szCs w:val="22"/>
        </w:rPr>
        <w:t>. In the coming days</w:t>
      </w:r>
      <w:r w:rsidR="00333AA9" w:rsidRPr="00AC3013">
        <w:rPr>
          <w:rFonts w:ascii="Arial" w:hAnsi="Arial" w:cs="Arial"/>
          <w:bCs/>
          <w:szCs w:val="22"/>
        </w:rPr>
        <w:t>,</w:t>
      </w:r>
      <w:r w:rsidR="00827FE5" w:rsidRPr="00AC3013">
        <w:rPr>
          <w:rFonts w:ascii="Arial" w:hAnsi="Arial" w:cs="Arial"/>
          <w:bCs/>
          <w:szCs w:val="22"/>
        </w:rPr>
        <w:t xml:space="preserve"> important issues regarding the implementation of the Convention</w:t>
      </w:r>
      <w:r w:rsidR="00333AA9" w:rsidRPr="00AC3013">
        <w:rPr>
          <w:rFonts w:ascii="Arial" w:hAnsi="Arial" w:cs="Arial"/>
          <w:bCs/>
          <w:szCs w:val="22"/>
        </w:rPr>
        <w:t xml:space="preserve"> would be discussed, which would have a </w:t>
      </w:r>
      <w:r w:rsidR="00827FE5" w:rsidRPr="00AC3013">
        <w:rPr>
          <w:rFonts w:ascii="Arial" w:hAnsi="Arial" w:cs="Arial"/>
          <w:bCs/>
          <w:szCs w:val="22"/>
        </w:rPr>
        <w:t>direct impact on the way</w:t>
      </w:r>
      <w:r w:rsidR="000552C5">
        <w:rPr>
          <w:rFonts w:ascii="Arial" w:hAnsi="Arial" w:cs="Arial"/>
          <w:bCs/>
          <w:szCs w:val="22"/>
        </w:rPr>
        <w:t xml:space="preserve"> in which</w:t>
      </w:r>
      <w:r w:rsidR="00827FE5" w:rsidRPr="00AC3013">
        <w:rPr>
          <w:rFonts w:ascii="Arial" w:hAnsi="Arial" w:cs="Arial"/>
          <w:bCs/>
          <w:szCs w:val="22"/>
        </w:rPr>
        <w:t xml:space="preserve"> intangible cultural heritage is safeguarded at the national level</w:t>
      </w:r>
      <w:r w:rsidR="00333AA9" w:rsidRPr="00AC3013">
        <w:rPr>
          <w:rFonts w:ascii="Arial" w:hAnsi="Arial" w:cs="Arial"/>
          <w:bCs/>
          <w:szCs w:val="22"/>
        </w:rPr>
        <w:t>,</w:t>
      </w:r>
      <w:r w:rsidR="00827FE5" w:rsidRPr="00AC3013">
        <w:rPr>
          <w:rFonts w:ascii="Arial" w:hAnsi="Arial" w:cs="Arial"/>
          <w:bCs/>
          <w:szCs w:val="22"/>
        </w:rPr>
        <w:t xml:space="preserve"> as well as for the communities on the ground. </w:t>
      </w:r>
      <w:r w:rsidR="00333AA9" w:rsidRPr="00AC3013">
        <w:rPr>
          <w:rFonts w:ascii="Arial" w:hAnsi="Arial" w:cs="Arial"/>
          <w:bCs/>
          <w:szCs w:val="22"/>
        </w:rPr>
        <w:t xml:space="preserve">The Assembly’s </w:t>
      </w:r>
      <w:r w:rsidR="00827FE5" w:rsidRPr="00AC3013">
        <w:rPr>
          <w:rFonts w:ascii="Arial" w:hAnsi="Arial" w:cs="Arial"/>
          <w:bCs/>
          <w:szCs w:val="22"/>
        </w:rPr>
        <w:t>decision on the over</w:t>
      </w:r>
      <w:r w:rsidR="00D3509E" w:rsidRPr="00AC3013">
        <w:rPr>
          <w:rFonts w:ascii="Arial" w:hAnsi="Arial" w:cs="Arial"/>
          <w:bCs/>
          <w:szCs w:val="22"/>
        </w:rPr>
        <w:t>all results framework, which has</w:t>
      </w:r>
      <w:r w:rsidR="00827FE5" w:rsidRPr="00AC3013">
        <w:rPr>
          <w:rFonts w:ascii="Arial" w:hAnsi="Arial" w:cs="Arial"/>
          <w:bCs/>
          <w:szCs w:val="22"/>
        </w:rPr>
        <w:t xml:space="preserve"> been in operation for more than </w:t>
      </w:r>
      <w:r w:rsidR="000552C5">
        <w:rPr>
          <w:rFonts w:ascii="Arial" w:hAnsi="Arial" w:cs="Arial"/>
          <w:bCs/>
          <w:szCs w:val="22"/>
        </w:rPr>
        <w:t>ten</w:t>
      </w:r>
      <w:r w:rsidR="000552C5" w:rsidRPr="00AC3013">
        <w:rPr>
          <w:rFonts w:ascii="Arial" w:hAnsi="Arial" w:cs="Arial"/>
          <w:bCs/>
          <w:szCs w:val="22"/>
        </w:rPr>
        <w:t xml:space="preserve"> </w:t>
      </w:r>
      <w:r w:rsidR="00827FE5" w:rsidRPr="00AC3013">
        <w:rPr>
          <w:rFonts w:ascii="Arial" w:hAnsi="Arial" w:cs="Arial"/>
          <w:bCs/>
          <w:szCs w:val="22"/>
        </w:rPr>
        <w:t>ye</w:t>
      </w:r>
      <w:r w:rsidR="00333AA9" w:rsidRPr="00AC3013">
        <w:rPr>
          <w:rFonts w:ascii="Arial" w:hAnsi="Arial" w:cs="Arial"/>
          <w:bCs/>
          <w:szCs w:val="22"/>
        </w:rPr>
        <w:t>ars, as well as reforms to the periodic r</w:t>
      </w:r>
      <w:r w:rsidR="00827FE5" w:rsidRPr="00AC3013">
        <w:rPr>
          <w:rFonts w:ascii="Arial" w:hAnsi="Arial" w:cs="Arial"/>
          <w:bCs/>
          <w:szCs w:val="22"/>
        </w:rPr>
        <w:t xml:space="preserve">eporting system, </w:t>
      </w:r>
      <w:r w:rsidR="00333AA9" w:rsidRPr="00AC3013">
        <w:rPr>
          <w:rFonts w:ascii="Arial" w:hAnsi="Arial" w:cs="Arial"/>
          <w:bCs/>
          <w:szCs w:val="22"/>
        </w:rPr>
        <w:t xml:space="preserve">would better </w:t>
      </w:r>
      <w:r w:rsidR="00827FE5" w:rsidRPr="00AC3013">
        <w:rPr>
          <w:rFonts w:ascii="Arial" w:hAnsi="Arial" w:cs="Arial"/>
          <w:bCs/>
          <w:szCs w:val="22"/>
        </w:rPr>
        <w:t>monitor</w:t>
      </w:r>
      <w:r w:rsidR="00333AA9" w:rsidRPr="00AC3013">
        <w:rPr>
          <w:rFonts w:ascii="Arial" w:hAnsi="Arial" w:cs="Arial"/>
          <w:bCs/>
          <w:szCs w:val="22"/>
        </w:rPr>
        <w:t xml:space="preserve"> the Convention</w:t>
      </w:r>
      <w:r w:rsidR="00827FE5" w:rsidRPr="00AC3013">
        <w:rPr>
          <w:rFonts w:ascii="Arial" w:hAnsi="Arial" w:cs="Arial"/>
          <w:bCs/>
          <w:szCs w:val="22"/>
        </w:rPr>
        <w:t xml:space="preserve">. </w:t>
      </w:r>
      <w:r w:rsidR="00333AA9" w:rsidRPr="00AC3013">
        <w:rPr>
          <w:rFonts w:ascii="Arial" w:hAnsi="Arial" w:cs="Arial"/>
          <w:bCs/>
          <w:szCs w:val="22"/>
        </w:rPr>
        <w:t>O</w:t>
      </w:r>
      <w:r w:rsidR="00827FE5" w:rsidRPr="00AC3013">
        <w:rPr>
          <w:rFonts w:ascii="Arial" w:hAnsi="Arial" w:cs="Arial"/>
          <w:bCs/>
          <w:szCs w:val="22"/>
        </w:rPr>
        <w:t xml:space="preserve">ther important issues </w:t>
      </w:r>
      <w:r w:rsidR="00333AA9" w:rsidRPr="00AC3013">
        <w:rPr>
          <w:rFonts w:ascii="Arial" w:hAnsi="Arial" w:cs="Arial"/>
          <w:bCs/>
          <w:szCs w:val="22"/>
        </w:rPr>
        <w:t xml:space="preserve">on </w:t>
      </w:r>
      <w:r w:rsidR="00827FE5" w:rsidRPr="00AC3013">
        <w:rPr>
          <w:rFonts w:ascii="Arial" w:hAnsi="Arial" w:cs="Arial"/>
          <w:bCs/>
          <w:szCs w:val="22"/>
        </w:rPr>
        <w:t>the international cooperation mechanism of the Convention</w:t>
      </w:r>
      <w:r w:rsidR="00D3509E" w:rsidRPr="00AC3013">
        <w:rPr>
          <w:rFonts w:ascii="Arial" w:hAnsi="Arial" w:cs="Arial"/>
          <w:bCs/>
          <w:szCs w:val="22"/>
        </w:rPr>
        <w:t xml:space="preserve"> would be discussed</w:t>
      </w:r>
      <w:r w:rsidR="00333AA9" w:rsidRPr="00AC3013">
        <w:rPr>
          <w:rFonts w:ascii="Arial" w:hAnsi="Arial" w:cs="Arial"/>
          <w:bCs/>
          <w:szCs w:val="22"/>
        </w:rPr>
        <w:t>,</w:t>
      </w:r>
      <w:r w:rsidR="00827FE5" w:rsidRPr="00AC3013">
        <w:rPr>
          <w:rFonts w:ascii="Arial" w:hAnsi="Arial" w:cs="Arial"/>
          <w:bCs/>
          <w:szCs w:val="22"/>
        </w:rPr>
        <w:t xml:space="preserve"> such as </w:t>
      </w:r>
      <w:r w:rsidR="00D3509E" w:rsidRPr="00AC3013">
        <w:rPr>
          <w:rFonts w:ascii="Arial" w:hAnsi="Arial" w:cs="Arial"/>
          <w:bCs/>
          <w:szCs w:val="22"/>
        </w:rPr>
        <w:t>International A</w:t>
      </w:r>
      <w:r w:rsidR="00333AA9" w:rsidRPr="00AC3013">
        <w:rPr>
          <w:rFonts w:ascii="Arial" w:hAnsi="Arial" w:cs="Arial"/>
          <w:bCs/>
          <w:szCs w:val="22"/>
        </w:rPr>
        <w:t xml:space="preserve">ssistance, </w:t>
      </w:r>
      <w:r w:rsidR="00827FE5" w:rsidRPr="00AC3013">
        <w:rPr>
          <w:rFonts w:ascii="Arial" w:hAnsi="Arial" w:cs="Arial"/>
          <w:bCs/>
          <w:szCs w:val="22"/>
        </w:rPr>
        <w:t>the Intangible Cultural Heritage Fund</w:t>
      </w:r>
      <w:r w:rsidR="00333AA9" w:rsidRPr="00AC3013">
        <w:rPr>
          <w:rFonts w:ascii="Arial" w:hAnsi="Arial" w:cs="Arial"/>
          <w:bCs/>
          <w:szCs w:val="22"/>
        </w:rPr>
        <w:t>,</w:t>
      </w:r>
      <w:r w:rsidR="00827FE5" w:rsidRPr="00AC3013">
        <w:rPr>
          <w:rFonts w:ascii="Arial" w:hAnsi="Arial" w:cs="Arial"/>
          <w:bCs/>
          <w:szCs w:val="22"/>
        </w:rPr>
        <w:t xml:space="preserve"> </w:t>
      </w:r>
      <w:r w:rsidR="00333AA9" w:rsidRPr="00AC3013">
        <w:rPr>
          <w:rFonts w:ascii="Arial" w:hAnsi="Arial" w:cs="Arial"/>
          <w:bCs/>
          <w:szCs w:val="22"/>
        </w:rPr>
        <w:t xml:space="preserve">and </w:t>
      </w:r>
      <w:r w:rsidR="00827FE5" w:rsidRPr="00AC3013">
        <w:rPr>
          <w:rFonts w:ascii="Arial" w:hAnsi="Arial" w:cs="Arial"/>
          <w:bCs/>
          <w:szCs w:val="22"/>
        </w:rPr>
        <w:t>the accreditation of NGOs. These tools are crucial for equipping States Parties with the means and resources to support the implementation of the Convention</w:t>
      </w:r>
      <w:r w:rsidR="00333AA9" w:rsidRPr="00AC3013">
        <w:rPr>
          <w:rFonts w:ascii="Arial" w:hAnsi="Arial" w:cs="Arial"/>
          <w:bCs/>
          <w:szCs w:val="22"/>
        </w:rPr>
        <w:t>,</w:t>
      </w:r>
      <w:r w:rsidR="00827FE5" w:rsidRPr="00AC3013">
        <w:rPr>
          <w:rFonts w:ascii="Arial" w:hAnsi="Arial" w:cs="Arial"/>
          <w:bCs/>
          <w:szCs w:val="22"/>
        </w:rPr>
        <w:t xml:space="preserve"> </w:t>
      </w:r>
      <w:r w:rsidR="00333AA9" w:rsidRPr="00AC3013">
        <w:rPr>
          <w:rFonts w:ascii="Arial" w:hAnsi="Arial" w:cs="Arial"/>
          <w:bCs/>
          <w:szCs w:val="22"/>
        </w:rPr>
        <w:t xml:space="preserve">while </w:t>
      </w:r>
      <w:r w:rsidR="00827FE5" w:rsidRPr="00AC3013">
        <w:rPr>
          <w:rFonts w:ascii="Arial" w:hAnsi="Arial" w:cs="Arial"/>
          <w:bCs/>
          <w:szCs w:val="22"/>
        </w:rPr>
        <w:t xml:space="preserve">ensuring that more people and communities benefit from safeguarding measures. </w:t>
      </w:r>
      <w:r w:rsidR="00333AA9" w:rsidRPr="00AC3013">
        <w:rPr>
          <w:rFonts w:ascii="Arial" w:hAnsi="Arial" w:cs="Arial"/>
          <w:bCs/>
          <w:szCs w:val="22"/>
        </w:rPr>
        <w:t>I</w:t>
      </w:r>
      <w:r w:rsidR="00827FE5" w:rsidRPr="00AC3013">
        <w:rPr>
          <w:rFonts w:ascii="Arial" w:hAnsi="Arial" w:cs="Arial"/>
          <w:bCs/>
          <w:szCs w:val="22"/>
        </w:rPr>
        <w:t>ntangible cultural heritage is above all a celebration of the value of cultural diversity. In this spirit</w:t>
      </w:r>
      <w:r w:rsidR="00333AA9" w:rsidRPr="00AC3013">
        <w:rPr>
          <w:rFonts w:ascii="Arial" w:hAnsi="Arial" w:cs="Arial"/>
          <w:bCs/>
          <w:szCs w:val="22"/>
        </w:rPr>
        <w:t>,</w:t>
      </w:r>
      <w:r w:rsidR="00827FE5" w:rsidRPr="00AC3013">
        <w:rPr>
          <w:rFonts w:ascii="Arial" w:hAnsi="Arial" w:cs="Arial"/>
          <w:bCs/>
          <w:szCs w:val="22"/>
        </w:rPr>
        <w:t xml:space="preserve"> </w:t>
      </w:r>
      <w:r w:rsidR="00333AA9" w:rsidRPr="00AC3013">
        <w:rPr>
          <w:rFonts w:ascii="Arial" w:hAnsi="Arial" w:cs="Arial"/>
          <w:bCs/>
          <w:szCs w:val="22"/>
        </w:rPr>
        <w:t xml:space="preserve">this </w:t>
      </w:r>
      <w:r w:rsidR="00827FE5" w:rsidRPr="00AC3013">
        <w:rPr>
          <w:rFonts w:ascii="Arial" w:hAnsi="Arial" w:cs="Arial"/>
          <w:bCs/>
          <w:szCs w:val="22"/>
        </w:rPr>
        <w:t xml:space="preserve">General Assembly </w:t>
      </w:r>
      <w:r w:rsidR="00333AA9" w:rsidRPr="00AC3013">
        <w:rPr>
          <w:rFonts w:ascii="Arial" w:hAnsi="Arial" w:cs="Arial"/>
          <w:bCs/>
          <w:szCs w:val="22"/>
        </w:rPr>
        <w:t xml:space="preserve">would be </w:t>
      </w:r>
      <w:r w:rsidR="00827FE5" w:rsidRPr="00AC3013">
        <w:rPr>
          <w:rFonts w:ascii="Arial" w:hAnsi="Arial" w:cs="Arial"/>
          <w:bCs/>
          <w:szCs w:val="22"/>
        </w:rPr>
        <w:t>hosting a series of events to highlight the world’s rich living heritage</w:t>
      </w:r>
      <w:r w:rsidR="00333AA9" w:rsidRPr="00AC3013">
        <w:rPr>
          <w:rFonts w:ascii="Arial" w:hAnsi="Arial" w:cs="Arial"/>
          <w:bCs/>
          <w:szCs w:val="22"/>
        </w:rPr>
        <w:t>,</w:t>
      </w:r>
      <w:r w:rsidR="00827FE5" w:rsidRPr="00AC3013">
        <w:rPr>
          <w:rFonts w:ascii="Arial" w:hAnsi="Arial" w:cs="Arial"/>
          <w:bCs/>
          <w:szCs w:val="22"/>
        </w:rPr>
        <w:t xml:space="preserve"> as well as the </w:t>
      </w:r>
      <w:r w:rsidR="00333AA9" w:rsidRPr="00AC3013">
        <w:rPr>
          <w:rFonts w:ascii="Arial" w:hAnsi="Arial" w:cs="Arial"/>
          <w:bCs/>
          <w:szCs w:val="22"/>
        </w:rPr>
        <w:t>advances</w:t>
      </w:r>
      <w:r w:rsidR="00827FE5" w:rsidRPr="00AC3013">
        <w:rPr>
          <w:rFonts w:ascii="Arial" w:hAnsi="Arial" w:cs="Arial"/>
          <w:bCs/>
          <w:szCs w:val="22"/>
        </w:rPr>
        <w:t xml:space="preserve"> made in safeguarding intangible cultural heritage with the wide involvement of States, NGOs, youth and community members. In this spirit of togetherness and greater unity and solidarity, </w:t>
      </w:r>
      <w:r w:rsidR="00333AA9" w:rsidRPr="00AC3013">
        <w:rPr>
          <w:rFonts w:ascii="Arial" w:hAnsi="Arial" w:cs="Arial"/>
          <w:bCs/>
          <w:szCs w:val="22"/>
        </w:rPr>
        <w:t xml:space="preserve">the </w:t>
      </w:r>
      <w:r w:rsidR="00D3509E" w:rsidRPr="00AC3013">
        <w:rPr>
          <w:rFonts w:ascii="Arial" w:eastAsia="SimSun" w:hAnsi="Arial" w:cs="Arial"/>
          <w:szCs w:val="22"/>
        </w:rPr>
        <w:t>Assistant</w:t>
      </w:r>
      <w:r w:rsidR="00D3509E" w:rsidRPr="00AC3013">
        <w:rPr>
          <w:rFonts w:ascii="Arial" w:hAnsi="Arial" w:cs="Arial"/>
          <w:bCs/>
          <w:szCs w:val="22"/>
        </w:rPr>
        <w:t xml:space="preserve"> Director-General </w:t>
      </w:r>
      <w:r w:rsidR="00827FE5" w:rsidRPr="00AC3013">
        <w:rPr>
          <w:rFonts w:ascii="Arial" w:hAnsi="Arial" w:cs="Arial"/>
          <w:bCs/>
          <w:szCs w:val="22"/>
        </w:rPr>
        <w:t>wish</w:t>
      </w:r>
      <w:r w:rsidR="00333AA9" w:rsidRPr="00AC3013">
        <w:rPr>
          <w:rFonts w:ascii="Arial" w:hAnsi="Arial" w:cs="Arial"/>
          <w:bCs/>
          <w:szCs w:val="22"/>
        </w:rPr>
        <w:t>ed</w:t>
      </w:r>
      <w:r w:rsidR="00827FE5" w:rsidRPr="00AC3013">
        <w:rPr>
          <w:rFonts w:ascii="Arial" w:hAnsi="Arial" w:cs="Arial"/>
          <w:bCs/>
          <w:szCs w:val="22"/>
        </w:rPr>
        <w:t xml:space="preserve"> </w:t>
      </w:r>
      <w:r w:rsidR="00333AA9" w:rsidRPr="00AC3013">
        <w:rPr>
          <w:rFonts w:ascii="Arial" w:hAnsi="Arial" w:cs="Arial"/>
          <w:bCs/>
          <w:szCs w:val="22"/>
        </w:rPr>
        <w:t xml:space="preserve">the Assembly </w:t>
      </w:r>
      <w:r w:rsidR="00827FE5" w:rsidRPr="00AC3013">
        <w:rPr>
          <w:rFonts w:ascii="Arial" w:hAnsi="Arial" w:cs="Arial"/>
          <w:bCs/>
          <w:szCs w:val="22"/>
        </w:rPr>
        <w:t>fruitful deliberation</w:t>
      </w:r>
      <w:r w:rsidR="000552C5">
        <w:rPr>
          <w:rFonts w:ascii="Arial" w:hAnsi="Arial" w:cs="Arial"/>
          <w:bCs/>
          <w:szCs w:val="22"/>
        </w:rPr>
        <w:t>s</w:t>
      </w:r>
      <w:r w:rsidR="00EE7B7B">
        <w:rPr>
          <w:rFonts w:ascii="Arial" w:hAnsi="Arial" w:cs="Arial"/>
          <w:bCs/>
          <w:szCs w:val="22"/>
        </w:rPr>
        <w:t xml:space="preserve"> and celebration.</w:t>
      </w:r>
    </w:p>
    <w:p w14:paraId="634F34BE" w14:textId="71E9E31C" w:rsidR="00D74640" w:rsidRPr="00EE7B7B" w:rsidRDefault="00333AA9" w:rsidP="00640609">
      <w:pPr>
        <w:numPr>
          <w:ilvl w:val="0"/>
          <w:numId w:val="14"/>
        </w:numPr>
        <w:suppressAutoHyphens/>
        <w:autoSpaceDE w:val="0"/>
        <w:spacing w:before="120"/>
        <w:ind w:left="709" w:hanging="709"/>
        <w:jc w:val="both"/>
        <w:rPr>
          <w:rFonts w:ascii="Arial" w:hAnsi="Arial" w:cs="Arial"/>
          <w:bCs/>
          <w:szCs w:val="22"/>
        </w:rPr>
      </w:pPr>
      <w:r w:rsidRPr="00AC3013">
        <w:rPr>
          <w:rFonts w:ascii="Arial" w:eastAsia="SimSun" w:hAnsi="Arial" w:cs="Arial"/>
          <w:szCs w:val="22"/>
        </w:rPr>
        <w:lastRenderedPageBreak/>
        <w:t>Welcoming the delegates, t</w:t>
      </w:r>
      <w:r w:rsidR="003103C2" w:rsidRPr="00AC3013">
        <w:rPr>
          <w:rFonts w:ascii="Arial" w:eastAsia="SimSun" w:hAnsi="Arial" w:cs="Arial"/>
          <w:szCs w:val="22"/>
        </w:rPr>
        <w:t>he</w:t>
      </w:r>
      <w:r w:rsidR="00827FE5" w:rsidRPr="00AC3013">
        <w:rPr>
          <w:rFonts w:ascii="Arial" w:eastAsia="SimSun" w:hAnsi="Arial" w:cs="Arial"/>
          <w:szCs w:val="22"/>
        </w:rPr>
        <w:t xml:space="preserve"> </w:t>
      </w:r>
      <w:r w:rsidR="00A50316" w:rsidRPr="00AC3013">
        <w:rPr>
          <w:rFonts w:ascii="Arial" w:eastAsia="SimSun" w:hAnsi="Arial" w:cs="Arial"/>
          <w:b/>
          <w:szCs w:val="22"/>
        </w:rPr>
        <w:t>Secretary of the Convention,</w:t>
      </w:r>
      <w:r w:rsidR="00A50316" w:rsidRPr="00AC3013">
        <w:rPr>
          <w:rFonts w:ascii="Arial" w:eastAsia="SimSun" w:hAnsi="Arial" w:cs="Arial"/>
          <w:szCs w:val="22"/>
        </w:rPr>
        <w:t xml:space="preserve"> </w:t>
      </w:r>
      <w:r w:rsidR="00827FE5" w:rsidRPr="00AC3013">
        <w:rPr>
          <w:rFonts w:ascii="Arial" w:hAnsi="Arial" w:cs="Arial"/>
          <w:b/>
          <w:bCs/>
          <w:szCs w:val="22"/>
        </w:rPr>
        <w:t>Mr Tim Curtis</w:t>
      </w:r>
      <w:r w:rsidR="00D3509E" w:rsidRPr="00AC3013">
        <w:rPr>
          <w:rFonts w:ascii="Arial" w:hAnsi="Arial" w:cs="Arial"/>
          <w:bCs/>
          <w:szCs w:val="22"/>
        </w:rPr>
        <w:t>,</w:t>
      </w:r>
      <w:r w:rsidRPr="00AC3013">
        <w:rPr>
          <w:rFonts w:ascii="Arial" w:hAnsi="Arial" w:cs="Arial"/>
          <w:bCs/>
          <w:szCs w:val="22"/>
        </w:rPr>
        <w:t xml:space="preserve"> informed the Assembly that </w:t>
      </w:r>
      <w:r w:rsidR="00827FE5" w:rsidRPr="00AC3013">
        <w:rPr>
          <w:rFonts w:ascii="Arial" w:hAnsi="Arial" w:cs="Arial"/>
          <w:bCs/>
          <w:szCs w:val="22"/>
        </w:rPr>
        <w:t xml:space="preserve">interpretation </w:t>
      </w:r>
      <w:r w:rsidRPr="00AC3013">
        <w:rPr>
          <w:rFonts w:ascii="Arial" w:hAnsi="Arial" w:cs="Arial"/>
          <w:bCs/>
          <w:szCs w:val="22"/>
        </w:rPr>
        <w:t xml:space="preserve">was available </w:t>
      </w:r>
      <w:r w:rsidR="00827FE5" w:rsidRPr="00AC3013">
        <w:rPr>
          <w:rFonts w:ascii="Arial" w:hAnsi="Arial" w:cs="Arial"/>
          <w:bCs/>
          <w:szCs w:val="22"/>
        </w:rPr>
        <w:t>in all six official languages of UNESCO</w:t>
      </w:r>
      <w:r w:rsidR="00D74640" w:rsidRPr="00AC3013">
        <w:rPr>
          <w:rFonts w:ascii="Arial" w:hAnsi="Arial" w:cs="Arial"/>
          <w:bCs/>
          <w:szCs w:val="22"/>
        </w:rPr>
        <w:t xml:space="preserve"> and </w:t>
      </w:r>
      <w:r w:rsidR="000552C5">
        <w:rPr>
          <w:rFonts w:ascii="Arial" w:hAnsi="Arial" w:cs="Arial"/>
          <w:bCs/>
          <w:szCs w:val="22"/>
        </w:rPr>
        <w:t xml:space="preserve">that </w:t>
      </w:r>
      <w:r w:rsidR="00D74640" w:rsidRPr="00AC3013">
        <w:rPr>
          <w:rFonts w:ascii="Arial" w:hAnsi="Arial" w:cs="Arial"/>
          <w:bCs/>
          <w:szCs w:val="22"/>
        </w:rPr>
        <w:t>the meeting would be transmitted live via audiocast</w:t>
      </w:r>
      <w:r w:rsidR="00827FE5" w:rsidRPr="00AC3013">
        <w:rPr>
          <w:rFonts w:ascii="Arial" w:hAnsi="Arial" w:cs="Arial"/>
          <w:bCs/>
          <w:szCs w:val="22"/>
        </w:rPr>
        <w:t xml:space="preserve">. All </w:t>
      </w:r>
      <w:r w:rsidR="000552C5">
        <w:rPr>
          <w:rFonts w:ascii="Arial" w:hAnsi="Arial" w:cs="Arial"/>
          <w:bCs/>
          <w:szCs w:val="22"/>
        </w:rPr>
        <w:t xml:space="preserve">the </w:t>
      </w:r>
      <w:r w:rsidR="00827FE5" w:rsidRPr="00AC3013">
        <w:rPr>
          <w:rFonts w:ascii="Arial" w:hAnsi="Arial" w:cs="Arial"/>
          <w:bCs/>
          <w:szCs w:val="22"/>
        </w:rPr>
        <w:t xml:space="preserve">documents </w:t>
      </w:r>
      <w:r w:rsidR="000552C5">
        <w:rPr>
          <w:rFonts w:ascii="Arial" w:hAnsi="Arial" w:cs="Arial"/>
          <w:bCs/>
          <w:szCs w:val="22"/>
        </w:rPr>
        <w:t>had been</w:t>
      </w:r>
      <w:r w:rsidR="000552C5" w:rsidRPr="00AC3013">
        <w:rPr>
          <w:rFonts w:ascii="Arial" w:hAnsi="Arial" w:cs="Arial"/>
          <w:bCs/>
          <w:szCs w:val="22"/>
        </w:rPr>
        <w:t xml:space="preserve"> </w:t>
      </w:r>
      <w:r w:rsidR="008C7C5D" w:rsidRPr="00AC3013">
        <w:rPr>
          <w:rFonts w:ascii="Arial" w:hAnsi="Arial" w:cs="Arial"/>
          <w:bCs/>
          <w:szCs w:val="22"/>
        </w:rPr>
        <w:t xml:space="preserve">available </w:t>
      </w:r>
      <w:hyperlink r:id="rId10" w:history="1">
        <w:r w:rsidR="00827FE5" w:rsidRPr="00AC3013">
          <w:rPr>
            <w:rStyle w:val="Lienhypertexte"/>
            <w:rFonts w:ascii="Arial" w:hAnsi="Arial" w:cs="Arial"/>
            <w:bCs/>
            <w:szCs w:val="22"/>
          </w:rPr>
          <w:t>online</w:t>
        </w:r>
      </w:hyperlink>
      <w:r w:rsidR="00827FE5" w:rsidRPr="00AC3013">
        <w:rPr>
          <w:rFonts w:ascii="Arial" w:hAnsi="Arial" w:cs="Arial"/>
          <w:bCs/>
          <w:szCs w:val="22"/>
        </w:rPr>
        <w:t xml:space="preserve"> </w:t>
      </w:r>
      <w:r w:rsidR="00D3509E" w:rsidRPr="00AC3013">
        <w:rPr>
          <w:rFonts w:ascii="Arial" w:hAnsi="Arial" w:cs="Arial"/>
          <w:bCs/>
          <w:szCs w:val="22"/>
        </w:rPr>
        <w:t xml:space="preserve">since the deadline of 4 May 2018 </w:t>
      </w:r>
      <w:r w:rsidR="00827FE5" w:rsidRPr="00AC3013">
        <w:rPr>
          <w:rFonts w:ascii="Arial" w:hAnsi="Arial" w:cs="Arial"/>
          <w:bCs/>
          <w:szCs w:val="22"/>
        </w:rPr>
        <w:t>in the six official languages of UNESCO</w:t>
      </w:r>
      <w:r w:rsidR="00D3509E" w:rsidRPr="00AC3013">
        <w:rPr>
          <w:rFonts w:ascii="Arial" w:hAnsi="Arial" w:cs="Arial"/>
          <w:bCs/>
          <w:szCs w:val="22"/>
        </w:rPr>
        <w:t>.</w:t>
      </w:r>
      <w:r w:rsidR="00827FE5" w:rsidRPr="00AC3013">
        <w:rPr>
          <w:rFonts w:ascii="Arial" w:hAnsi="Arial" w:cs="Arial"/>
          <w:bCs/>
          <w:szCs w:val="22"/>
        </w:rPr>
        <w:t xml:space="preserve"> For environmental reasons and in order to reduce costs, printed copies of the documents </w:t>
      </w:r>
      <w:r w:rsidR="008C7C5D" w:rsidRPr="00AC3013">
        <w:rPr>
          <w:rFonts w:ascii="Arial" w:hAnsi="Arial" w:cs="Arial"/>
          <w:bCs/>
          <w:szCs w:val="22"/>
        </w:rPr>
        <w:t>were not provided but Wi-Fi was available for downloads</w:t>
      </w:r>
      <w:r w:rsidR="00827FE5" w:rsidRPr="00AC3013">
        <w:rPr>
          <w:rFonts w:ascii="Arial" w:hAnsi="Arial" w:cs="Arial"/>
          <w:bCs/>
          <w:szCs w:val="22"/>
        </w:rPr>
        <w:t xml:space="preserve">. </w:t>
      </w:r>
      <w:r w:rsidR="00D74640" w:rsidRPr="00AC3013">
        <w:rPr>
          <w:rFonts w:ascii="Arial" w:hAnsi="Arial" w:cs="Arial"/>
          <w:bCs/>
          <w:szCs w:val="22"/>
        </w:rPr>
        <w:t xml:space="preserve">Printed </w:t>
      </w:r>
      <w:r w:rsidR="00827FE5" w:rsidRPr="00AC3013">
        <w:rPr>
          <w:rFonts w:ascii="Arial" w:hAnsi="Arial" w:cs="Arial"/>
          <w:bCs/>
          <w:szCs w:val="22"/>
        </w:rPr>
        <w:t>c</w:t>
      </w:r>
      <w:r w:rsidR="00D74640" w:rsidRPr="00AC3013">
        <w:rPr>
          <w:rFonts w:ascii="Arial" w:hAnsi="Arial" w:cs="Arial"/>
          <w:bCs/>
          <w:szCs w:val="22"/>
        </w:rPr>
        <w:t>opies</w:t>
      </w:r>
      <w:r w:rsidR="008C7C5D" w:rsidRPr="00AC3013">
        <w:rPr>
          <w:rFonts w:ascii="Arial" w:hAnsi="Arial" w:cs="Arial"/>
          <w:bCs/>
          <w:szCs w:val="22"/>
        </w:rPr>
        <w:t xml:space="preserve"> of the 2016 edition of the </w:t>
      </w:r>
      <w:hyperlink r:id="rId11" w:history="1">
        <w:r w:rsidR="008C7C5D" w:rsidRPr="00AC3013">
          <w:rPr>
            <w:rStyle w:val="Lienhypertexte"/>
            <w:rFonts w:ascii="Arial" w:hAnsi="Arial" w:cs="Arial"/>
            <w:bCs/>
            <w:szCs w:val="22"/>
          </w:rPr>
          <w:t>Basic T</w:t>
        </w:r>
        <w:r w:rsidR="00827FE5" w:rsidRPr="00AC3013">
          <w:rPr>
            <w:rStyle w:val="Lienhypertexte"/>
            <w:rFonts w:ascii="Arial" w:hAnsi="Arial" w:cs="Arial"/>
            <w:bCs/>
            <w:szCs w:val="22"/>
          </w:rPr>
          <w:t>ext</w:t>
        </w:r>
        <w:r w:rsidR="00D74640" w:rsidRPr="00AC3013">
          <w:rPr>
            <w:rStyle w:val="Lienhypertexte"/>
            <w:rFonts w:ascii="Arial" w:hAnsi="Arial" w:cs="Arial"/>
            <w:bCs/>
            <w:szCs w:val="22"/>
          </w:rPr>
          <w:t>s</w:t>
        </w:r>
      </w:hyperlink>
      <w:r w:rsidR="00827FE5" w:rsidRPr="00AC3013">
        <w:rPr>
          <w:rFonts w:ascii="Arial" w:hAnsi="Arial" w:cs="Arial"/>
          <w:bCs/>
          <w:szCs w:val="22"/>
        </w:rPr>
        <w:t xml:space="preserve"> </w:t>
      </w:r>
      <w:r w:rsidR="000552C5" w:rsidRPr="00AC3013">
        <w:rPr>
          <w:rFonts w:ascii="Arial" w:hAnsi="Arial" w:cs="Arial"/>
          <w:bCs/>
          <w:szCs w:val="22"/>
        </w:rPr>
        <w:t>w</w:t>
      </w:r>
      <w:r w:rsidR="000552C5">
        <w:rPr>
          <w:rFonts w:ascii="Arial" w:hAnsi="Arial" w:cs="Arial"/>
          <w:bCs/>
          <w:szCs w:val="22"/>
        </w:rPr>
        <w:t>ere</w:t>
      </w:r>
      <w:r w:rsidR="000552C5" w:rsidRPr="00AC3013">
        <w:rPr>
          <w:rFonts w:ascii="Arial" w:hAnsi="Arial" w:cs="Arial"/>
          <w:bCs/>
          <w:szCs w:val="22"/>
        </w:rPr>
        <w:t xml:space="preserve"> </w:t>
      </w:r>
      <w:r w:rsidR="00D3509E" w:rsidRPr="00AC3013">
        <w:rPr>
          <w:rFonts w:ascii="Arial" w:hAnsi="Arial" w:cs="Arial"/>
          <w:bCs/>
          <w:szCs w:val="22"/>
        </w:rPr>
        <w:t xml:space="preserve">also </w:t>
      </w:r>
      <w:r w:rsidR="00D74640" w:rsidRPr="00AC3013">
        <w:rPr>
          <w:rFonts w:ascii="Arial" w:hAnsi="Arial" w:cs="Arial"/>
          <w:bCs/>
          <w:szCs w:val="22"/>
        </w:rPr>
        <w:t xml:space="preserve">made </w:t>
      </w:r>
      <w:r w:rsidR="00827FE5" w:rsidRPr="00AC3013">
        <w:rPr>
          <w:rFonts w:ascii="Arial" w:hAnsi="Arial" w:cs="Arial"/>
          <w:bCs/>
          <w:szCs w:val="22"/>
        </w:rPr>
        <w:t>available</w:t>
      </w:r>
      <w:r w:rsidR="00D74640" w:rsidRPr="00AC3013">
        <w:rPr>
          <w:rFonts w:ascii="Arial" w:hAnsi="Arial" w:cs="Arial"/>
          <w:bCs/>
          <w:szCs w:val="22"/>
        </w:rPr>
        <w:t>. The preliminary list of p</w:t>
      </w:r>
      <w:r w:rsidR="00827FE5" w:rsidRPr="00AC3013">
        <w:rPr>
          <w:rFonts w:ascii="Arial" w:hAnsi="Arial" w:cs="Arial"/>
          <w:bCs/>
          <w:szCs w:val="22"/>
        </w:rPr>
        <w:t xml:space="preserve">articipants </w:t>
      </w:r>
      <w:r w:rsidR="00D74640" w:rsidRPr="00AC3013">
        <w:rPr>
          <w:rFonts w:ascii="Arial" w:hAnsi="Arial" w:cs="Arial"/>
          <w:bCs/>
          <w:szCs w:val="22"/>
        </w:rPr>
        <w:t xml:space="preserve">was </w:t>
      </w:r>
      <w:r w:rsidR="00827FE5" w:rsidRPr="00AC3013">
        <w:rPr>
          <w:rFonts w:ascii="Arial" w:hAnsi="Arial" w:cs="Arial"/>
          <w:bCs/>
          <w:szCs w:val="22"/>
        </w:rPr>
        <w:t xml:space="preserve">also available </w:t>
      </w:r>
      <w:hyperlink r:id="rId12" w:history="1">
        <w:r w:rsidR="00827FE5" w:rsidRPr="00AC3013">
          <w:rPr>
            <w:rStyle w:val="Lienhypertexte"/>
            <w:rFonts w:ascii="Arial" w:hAnsi="Arial" w:cs="Arial"/>
            <w:bCs/>
            <w:szCs w:val="22"/>
          </w:rPr>
          <w:t>online</w:t>
        </w:r>
      </w:hyperlink>
      <w:r w:rsidR="00827FE5" w:rsidRPr="00AC3013">
        <w:rPr>
          <w:rFonts w:ascii="Arial" w:hAnsi="Arial" w:cs="Arial"/>
          <w:bCs/>
          <w:szCs w:val="22"/>
        </w:rPr>
        <w:t xml:space="preserve">. </w:t>
      </w:r>
      <w:r w:rsidR="00D74640" w:rsidRPr="00AC3013">
        <w:rPr>
          <w:rFonts w:ascii="Arial" w:hAnsi="Arial" w:cs="Arial"/>
          <w:bCs/>
          <w:szCs w:val="22"/>
        </w:rPr>
        <w:t xml:space="preserve">It was noted that </w:t>
      </w:r>
      <w:r w:rsidR="00827FE5" w:rsidRPr="00AC3013">
        <w:rPr>
          <w:rFonts w:ascii="Arial" w:hAnsi="Arial" w:cs="Arial"/>
          <w:bCs/>
          <w:szCs w:val="22"/>
        </w:rPr>
        <w:t xml:space="preserve">500 people </w:t>
      </w:r>
      <w:r w:rsidR="00D74640" w:rsidRPr="00AC3013">
        <w:rPr>
          <w:rFonts w:ascii="Arial" w:hAnsi="Arial" w:cs="Arial"/>
          <w:bCs/>
          <w:szCs w:val="22"/>
        </w:rPr>
        <w:t xml:space="preserve">had </w:t>
      </w:r>
      <w:r w:rsidR="00827FE5" w:rsidRPr="00AC3013">
        <w:rPr>
          <w:rFonts w:ascii="Arial" w:hAnsi="Arial" w:cs="Arial"/>
          <w:bCs/>
          <w:szCs w:val="22"/>
        </w:rPr>
        <w:t>registered to attend this session</w:t>
      </w:r>
      <w:r w:rsidR="00D74640" w:rsidRPr="00AC3013">
        <w:rPr>
          <w:rFonts w:ascii="Arial" w:hAnsi="Arial" w:cs="Arial"/>
          <w:bCs/>
          <w:szCs w:val="22"/>
        </w:rPr>
        <w:t>,</w:t>
      </w:r>
      <w:r w:rsidR="00827FE5" w:rsidRPr="00AC3013">
        <w:rPr>
          <w:rFonts w:ascii="Arial" w:hAnsi="Arial" w:cs="Arial"/>
          <w:bCs/>
          <w:szCs w:val="22"/>
        </w:rPr>
        <w:t xml:space="preserve"> representing more than 110 States Parties, four intergovernmental organizations and almost 60 </w:t>
      </w:r>
      <w:r w:rsidR="000552C5">
        <w:rPr>
          <w:rFonts w:ascii="Arial" w:hAnsi="Arial" w:cs="Arial"/>
          <w:bCs/>
          <w:szCs w:val="22"/>
        </w:rPr>
        <w:t>NGOs</w:t>
      </w:r>
      <w:r w:rsidR="00827FE5" w:rsidRPr="00AC3013">
        <w:rPr>
          <w:rFonts w:ascii="Arial" w:hAnsi="Arial" w:cs="Arial"/>
          <w:bCs/>
          <w:szCs w:val="22"/>
        </w:rPr>
        <w:t xml:space="preserve">. </w:t>
      </w:r>
      <w:r w:rsidR="00D74640" w:rsidRPr="00AC3013">
        <w:rPr>
          <w:rFonts w:ascii="Arial" w:hAnsi="Arial" w:cs="Arial"/>
          <w:bCs/>
          <w:szCs w:val="22"/>
        </w:rPr>
        <w:t>The Secretariat had</w:t>
      </w:r>
      <w:r w:rsidR="00827FE5" w:rsidRPr="00AC3013">
        <w:rPr>
          <w:rFonts w:ascii="Arial" w:hAnsi="Arial" w:cs="Arial"/>
          <w:bCs/>
          <w:szCs w:val="22"/>
        </w:rPr>
        <w:t xml:space="preserve"> </w:t>
      </w:r>
      <w:r w:rsidR="00D74640" w:rsidRPr="00AC3013">
        <w:rPr>
          <w:rFonts w:ascii="Arial" w:hAnsi="Arial" w:cs="Arial"/>
          <w:bCs/>
          <w:szCs w:val="22"/>
        </w:rPr>
        <w:t xml:space="preserve">also </w:t>
      </w:r>
      <w:r w:rsidR="00827FE5" w:rsidRPr="00AC3013">
        <w:rPr>
          <w:rFonts w:ascii="Arial" w:hAnsi="Arial" w:cs="Arial"/>
          <w:bCs/>
          <w:szCs w:val="22"/>
        </w:rPr>
        <w:t xml:space="preserve">planned a series of </w:t>
      </w:r>
      <w:hyperlink r:id="rId13" w:history="1">
        <w:r w:rsidR="00827FE5" w:rsidRPr="00AC3013">
          <w:rPr>
            <w:rStyle w:val="Lienhypertexte"/>
            <w:rFonts w:ascii="Arial" w:hAnsi="Arial" w:cs="Arial"/>
            <w:bCs/>
            <w:szCs w:val="22"/>
          </w:rPr>
          <w:t>side events</w:t>
        </w:r>
      </w:hyperlink>
      <w:r w:rsidR="00827FE5" w:rsidRPr="00AC3013">
        <w:rPr>
          <w:rFonts w:ascii="Arial" w:hAnsi="Arial" w:cs="Arial"/>
          <w:bCs/>
          <w:szCs w:val="22"/>
        </w:rPr>
        <w:t xml:space="preserve"> during the session under the overall theme </w:t>
      </w:r>
      <w:r w:rsidR="00D74640" w:rsidRPr="00AC3013">
        <w:rPr>
          <w:rFonts w:ascii="Arial" w:hAnsi="Arial" w:cs="Arial"/>
          <w:bCs/>
          <w:szCs w:val="22"/>
        </w:rPr>
        <w:t>‘</w:t>
      </w:r>
      <w:r w:rsidR="00827FE5" w:rsidRPr="00AC3013">
        <w:rPr>
          <w:rFonts w:ascii="Arial" w:hAnsi="Arial" w:cs="Arial"/>
          <w:bCs/>
          <w:szCs w:val="22"/>
        </w:rPr>
        <w:t>Tell Your Living Heritage Story</w:t>
      </w:r>
      <w:r w:rsidR="00D3509E" w:rsidRPr="00AC3013">
        <w:rPr>
          <w:rFonts w:ascii="Arial" w:hAnsi="Arial" w:cs="Arial"/>
          <w:bCs/>
          <w:szCs w:val="22"/>
        </w:rPr>
        <w:t>’.</w:t>
      </w:r>
      <w:r w:rsidR="00D74640" w:rsidRPr="00AC3013">
        <w:rPr>
          <w:rFonts w:ascii="Arial" w:hAnsi="Arial" w:cs="Arial"/>
          <w:bCs/>
          <w:szCs w:val="22"/>
        </w:rPr>
        <w:t xml:space="preserve"> The Secretary </w:t>
      </w:r>
      <w:r w:rsidR="00827FE5" w:rsidRPr="00AC3013">
        <w:rPr>
          <w:rFonts w:ascii="Arial" w:hAnsi="Arial" w:cs="Arial"/>
          <w:bCs/>
          <w:szCs w:val="22"/>
        </w:rPr>
        <w:t>highlight</w:t>
      </w:r>
      <w:r w:rsidR="00D74640" w:rsidRPr="00AC3013">
        <w:rPr>
          <w:rFonts w:ascii="Arial" w:hAnsi="Arial" w:cs="Arial"/>
          <w:bCs/>
          <w:szCs w:val="22"/>
        </w:rPr>
        <w:t>ed</w:t>
      </w:r>
      <w:r w:rsidR="00827FE5" w:rsidRPr="00AC3013">
        <w:rPr>
          <w:rFonts w:ascii="Arial" w:hAnsi="Arial" w:cs="Arial"/>
          <w:bCs/>
          <w:szCs w:val="22"/>
        </w:rPr>
        <w:t xml:space="preserve"> the dialogue session to showcase the impact of four community-based projects funded </w:t>
      </w:r>
      <w:r w:rsidR="00D74640" w:rsidRPr="00AC3013">
        <w:rPr>
          <w:rFonts w:ascii="Arial" w:hAnsi="Arial" w:cs="Arial"/>
          <w:bCs/>
          <w:szCs w:val="22"/>
        </w:rPr>
        <w:t xml:space="preserve">by </w:t>
      </w:r>
      <w:r w:rsidR="00827FE5" w:rsidRPr="00AC3013">
        <w:rPr>
          <w:rFonts w:ascii="Arial" w:hAnsi="Arial" w:cs="Arial"/>
          <w:bCs/>
          <w:szCs w:val="22"/>
        </w:rPr>
        <w:t xml:space="preserve">the </w:t>
      </w:r>
      <w:r w:rsidR="00FA075E" w:rsidRPr="00B600DD">
        <w:rPr>
          <w:rFonts w:ascii="Arial" w:hAnsi="Arial" w:cs="Arial"/>
          <w:bCs/>
          <w:szCs w:val="22"/>
        </w:rPr>
        <w:t>Intangible</w:t>
      </w:r>
      <w:r w:rsidR="00D3509E" w:rsidRPr="00B600DD">
        <w:rPr>
          <w:rFonts w:ascii="Arial" w:hAnsi="Arial" w:cs="Arial"/>
          <w:bCs/>
          <w:szCs w:val="22"/>
        </w:rPr>
        <w:t xml:space="preserve"> </w:t>
      </w:r>
      <w:r w:rsidR="00FA075E" w:rsidRPr="00B600DD">
        <w:rPr>
          <w:rFonts w:ascii="Arial" w:hAnsi="Arial" w:cs="Arial"/>
          <w:bCs/>
          <w:szCs w:val="22"/>
        </w:rPr>
        <w:t xml:space="preserve">Cultural Heritage </w:t>
      </w:r>
      <w:r w:rsidR="00827FE5" w:rsidRPr="00B600DD">
        <w:rPr>
          <w:rFonts w:ascii="Arial" w:hAnsi="Arial" w:cs="Arial"/>
          <w:bCs/>
          <w:szCs w:val="22"/>
        </w:rPr>
        <w:t>Fund</w:t>
      </w:r>
      <w:r w:rsidR="00D74640" w:rsidRPr="00B600DD">
        <w:rPr>
          <w:rFonts w:ascii="Arial" w:hAnsi="Arial" w:cs="Arial"/>
          <w:szCs w:val="22"/>
        </w:rPr>
        <w:t>,</w:t>
      </w:r>
      <w:r w:rsidR="00827FE5" w:rsidRPr="00AC3013">
        <w:rPr>
          <w:rFonts w:ascii="Arial" w:hAnsi="Arial" w:cs="Arial"/>
          <w:bCs/>
          <w:szCs w:val="22"/>
        </w:rPr>
        <w:t xml:space="preserve"> a roundtable to share in-country experiences of safeguarding intangible cultural heritage, and </w:t>
      </w:r>
      <w:r w:rsidR="00D74640" w:rsidRPr="00AC3013">
        <w:rPr>
          <w:rFonts w:ascii="Arial" w:hAnsi="Arial" w:cs="Arial"/>
          <w:bCs/>
          <w:szCs w:val="22"/>
        </w:rPr>
        <w:t xml:space="preserve">another </w:t>
      </w:r>
      <w:r w:rsidR="00827FE5" w:rsidRPr="00AC3013">
        <w:rPr>
          <w:rFonts w:ascii="Arial" w:hAnsi="Arial" w:cs="Arial"/>
          <w:bCs/>
          <w:szCs w:val="22"/>
        </w:rPr>
        <w:t xml:space="preserve">roundtable to share in-country experiences for safeguarding intangible cultural heritage for quality and relevance in education. </w:t>
      </w:r>
      <w:r w:rsidR="00D74640" w:rsidRPr="00AC3013">
        <w:rPr>
          <w:rFonts w:ascii="Arial" w:hAnsi="Arial" w:cs="Arial"/>
          <w:bCs/>
          <w:szCs w:val="22"/>
        </w:rPr>
        <w:t>There was also a</w:t>
      </w:r>
      <w:r w:rsidR="00827FE5" w:rsidRPr="00AC3013">
        <w:rPr>
          <w:rFonts w:ascii="Arial" w:hAnsi="Arial" w:cs="Arial"/>
          <w:bCs/>
          <w:szCs w:val="22"/>
        </w:rPr>
        <w:t xml:space="preserve">n </w:t>
      </w:r>
      <w:proofErr w:type="spellStart"/>
      <w:r w:rsidR="00D74640" w:rsidRPr="00AC3013">
        <w:rPr>
          <w:rFonts w:ascii="Arial" w:hAnsi="Arial" w:cs="Arial"/>
          <w:bCs/>
          <w:szCs w:val="22"/>
        </w:rPr>
        <w:t>audio</w:t>
      </w:r>
      <w:r w:rsidR="00827FE5" w:rsidRPr="00AC3013">
        <w:rPr>
          <w:rFonts w:ascii="Arial" w:hAnsi="Arial" w:cs="Arial"/>
          <w:bCs/>
          <w:szCs w:val="22"/>
        </w:rPr>
        <w:t>visual</w:t>
      </w:r>
      <w:proofErr w:type="spellEnd"/>
      <w:r w:rsidR="00827FE5" w:rsidRPr="00AC3013">
        <w:rPr>
          <w:rFonts w:ascii="Arial" w:hAnsi="Arial" w:cs="Arial"/>
          <w:bCs/>
          <w:szCs w:val="22"/>
        </w:rPr>
        <w:t xml:space="preserve"> exhibition </w:t>
      </w:r>
      <w:r w:rsidR="00D74640" w:rsidRPr="00AC3013">
        <w:rPr>
          <w:rFonts w:ascii="Arial" w:hAnsi="Arial" w:cs="Arial"/>
          <w:bCs/>
          <w:szCs w:val="22"/>
        </w:rPr>
        <w:t xml:space="preserve">featuring </w:t>
      </w:r>
      <w:r w:rsidR="00827FE5" w:rsidRPr="00AC3013">
        <w:rPr>
          <w:rFonts w:ascii="Arial" w:hAnsi="Arial" w:cs="Arial"/>
          <w:bCs/>
          <w:szCs w:val="22"/>
        </w:rPr>
        <w:t xml:space="preserve">young people </w:t>
      </w:r>
      <w:r w:rsidR="00D74640" w:rsidRPr="00AC3013">
        <w:rPr>
          <w:rFonts w:ascii="Arial" w:hAnsi="Arial" w:cs="Arial"/>
          <w:bCs/>
          <w:szCs w:val="22"/>
        </w:rPr>
        <w:t xml:space="preserve">talking </w:t>
      </w:r>
      <w:r w:rsidR="00827FE5" w:rsidRPr="00AC3013">
        <w:rPr>
          <w:rFonts w:ascii="Arial" w:hAnsi="Arial" w:cs="Arial"/>
          <w:bCs/>
          <w:szCs w:val="22"/>
        </w:rPr>
        <w:t xml:space="preserve">about their intangible cultural heritage. States Parties and the NGO Forum </w:t>
      </w:r>
      <w:r w:rsidR="00D74640" w:rsidRPr="00AC3013">
        <w:rPr>
          <w:rFonts w:ascii="Arial" w:hAnsi="Arial" w:cs="Arial"/>
          <w:bCs/>
          <w:szCs w:val="22"/>
        </w:rPr>
        <w:t>also organized</w:t>
      </w:r>
      <w:r w:rsidR="00EE7B7B">
        <w:rPr>
          <w:rFonts w:ascii="Arial" w:hAnsi="Arial" w:cs="Arial"/>
          <w:bCs/>
          <w:szCs w:val="22"/>
        </w:rPr>
        <w:t xml:space="preserve"> events.</w:t>
      </w:r>
    </w:p>
    <w:p w14:paraId="2361DAE1" w14:textId="77777777" w:rsidR="00F57334" w:rsidRPr="00AC3013" w:rsidRDefault="00F57334" w:rsidP="00C451C7">
      <w:pPr>
        <w:keepNext/>
        <w:tabs>
          <w:tab w:val="left" w:pos="360"/>
        </w:tabs>
        <w:autoSpaceDE w:val="0"/>
        <w:spacing w:before="360"/>
        <w:jc w:val="both"/>
        <w:outlineLvl w:val="0"/>
        <w:rPr>
          <w:rFonts w:ascii="Arial" w:hAnsi="Arial" w:cs="Arial"/>
          <w:b/>
          <w:szCs w:val="22"/>
          <w:u w:val="single"/>
        </w:rPr>
      </w:pPr>
      <w:r w:rsidRPr="00AC3013">
        <w:rPr>
          <w:rFonts w:ascii="Arial" w:hAnsi="Arial" w:cs="Arial"/>
          <w:b/>
          <w:szCs w:val="22"/>
          <w:u w:val="single"/>
        </w:rPr>
        <w:t>ITEM 2 OF THE PROVISIONAL AGENDA</w:t>
      </w:r>
      <w:r w:rsidRPr="00A13724">
        <w:rPr>
          <w:rFonts w:ascii="Arial" w:hAnsi="Arial" w:cs="Arial"/>
          <w:b/>
          <w:szCs w:val="22"/>
        </w:rPr>
        <w:t>:</w:t>
      </w:r>
    </w:p>
    <w:p w14:paraId="0D7FB74A" w14:textId="6E743380" w:rsidR="00F57334" w:rsidRPr="00AC3013" w:rsidRDefault="00EE7B7B" w:rsidP="00C451C7">
      <w:pPr>
        <w:keepNext/>
        <w:tabs>
          <w:tab w:val="left" w:pos="360"/>
        </w:tabs>
        <w:autoSpaceDE w:val="0"/>
        <w:jc w:val="both"/>
        <w:outlineLvl w:val="1"/>
        <w:rPr>
          <w:rFonts w:ascii="Arial" w:hAnsi="Arial" w:cs="Arial"/>
          <w:b/>
          <w:szCs w:val="22"/>
        </w:rPr>
      </w:pPr>
      <w:r>
        <w:rPr>
          <w:rFonts w:ascii="Arial" w:hAnsi="Arial" w:cs="Arial"/>
          <w:b/>
          <w:szCs w:val="22"/>
        </w:rPr>
        <w:t>ELECTION OF THE BUREAU</w:t>
      </w:r>
    </w:p>
    <w:p w14:paraId="1CB1E6E5" w14:textId="36FF15FF" w:rsidR="00701A70" w:rsidRPr="00AC3013" w:rsidRDefault="00F57334" w:rsidP="00C3188C">
      <w:pPr>
        <w:keepNext/>
        <w:suppressAutoHyphens/>
        <w:autoSpaceDE w:val="0"/>
        <w:spacing w:after="0"/>
        <w:jc w:val="both"/>
        <w:rPr>
          <w:rFonts w:ascii="Arial" w:hAnsi="Arial" w:cs="Arial"/>
          <w:i/>
          <w:szCs w:val="22"/>
        </w:rPr>
      </w:pPr>
      <w:r w:rsidRPr="00AC3013">
        <w:rPr>
          <w:rFonts w:ascii="Arial" w:hAnsi="Arial" w:cs="Arial"/>
          <w:b/>
          <w:szCs w:val="22"/>
        </w:rPr>
        <w:t>Document:</w:t>
      </w:r>
      <w:r w:rsidRPr="00AC3013">
        <w:rPr>
          <w:rFonts w:ascii="Arial" w:hAnsi="Arial" w:cs="Arial"/>
          <w:b/>
          <w:szCs w:val="22"/>
        </w:rPr>
        <w:tab/>
      </w:r>
      <w:hyperlink r:id="rId14" w:history="1">
        <w:r w:rsidRPr="00AC3013">
          <w:rPr>
            <w:rStyle w:val="Lienhypertexte"/>
            <w:rFonts w:ascii="Arial" w:hAnsi="Arial" w:cs="Arial"/>
            <w:i/>
            <w:szCs w:val="22"/>
          </w:rPr>
          <w:t>ITH/18/7.GA/2</w:t>
        </w:r>
      </w:hyperlink>
    </w:p>
    <w:p w14:paraId="2E35FEBF" w14:textId="77E2B587" w:rsidR="00D3509E" w:rsidRPr="00AC3013" w:rsidRDefault="00F57334" w:rsidP="00E25456">
      <w:pPr>
        <w:keepNext/>
        <w:suppressAutoHyphens/>
        <w:autoSpaceDE w:val="0"/>
        <w:spacing w:before="120" w:after="240"/>
        <w:jc w:val="both"/>
        <w:rPr>
          <w:rFonts w:ascii="Arial" w:hAnsi="Arial" w:cs="Arial"/>
          <w:i/>
          <w:color w:val="0000FF"/>
          <w:szCs w:val="22"/>
          <w:u w:val="single"/>
        </w:rPr>
      </w:pPr>
      <w:r w:rsidRPr="00E25456">
        <w:rPr>
          <w:rFonts w:ascii="Arial" w:hAnsi="Arial" w:cs="Arial"/>
          <w:b/>
          <w:szCs w:val="22"/>
          <w:lang w:val="fr-FR"/>
        </w:rPr>
        <w:t>Resolution</w:t>
      </w:r>
      <w:r w:rsidRPr="00AC3013">
        <w:rPr>
          <w:rFonts w:ascii="Arial" w:hAnsi="Arial" w:cs="Arial"/>
          <w:b/>
          <w:szCs w:val="22"/>
        </w:rPr>
        <w:t>:</w:t>
      </w:r>
      <w:r w:rsidRPr="00AC3013">
        <w:rPr>
          <w:rFonts w:ascii="Arial" w:hAnsi="Arial" w:cs="Arial"/>
          <w:b/>
          <w:szCs w:val="22"/>
        </w:rPr>
        <w:tab/>
      </w:r>
      <w:hyperlink r:id="rId15" w:history="1">
        <w:r w:rsidR="00333AA9" w:rsidRPr="00AC3013">
          <w:rPr>
            <w:rStyle w:val="Lienhypertexte"/>
            <w:rFonts w:ascii="Arial" w:hAnsi="Arial" w:cs="Arial"/>
            <w:i/>
            <w:szCs w:val="22"/>
          </w:rPr>
          <w:t>7</w:t>
        </w:r>
        <w:r w:rsidRPr="00AC3013">
          <w:rPr>
            <w:rStyle w:val="Lienhypertexte"/>
            <w:rFonts w:ascii="Arial" w:hAnsi="Arial" w:cs="Arial"/>
            <w:i/>
            <w:szCs w:val="22"/>
          </w:rPr>
          <w:t>.GA 2</w:t>
        </w:r>
      </w:hyperlink>
    </w:p>
    <w:p w14:paraId="0AA9FE7B" w14:textId="3EEF7D87" w:rsidR="00827FE5" w:rsidRPr="00AC3013" w:rsidRDefault="009350CE" w:rsidP="009350CE">
      <w:pPr>
        <w:numPr>
          <w:ilvl w:val="0"/>
          <w:numId w:val="14"/>
        </w:numPr>
        <w:suppressAutoHyphens/>
        <w:autoSpaceDE w:val="0"/>
        <w:spacing w:before="120"/>
        <w:ind w:left="709" w:hanging="709"/>
        <w:jc w:val="both"/>
        <w:rPr>
          <w:rFonts w:ascii="Arial" w:eastAsia="SimSun" w:hAnsi="Arial" w:cs="Arial"/>
          <w:szCs w:val="22"/>
        </w:rPr>
      </w:pPr>
      <w:r w:rsidRPr="00AC3013">
        <w:rPr>
          <w:rFonts w:ascii="Arial" w:eastAsia="SimSun" w:hAnsi="Arial" w:cs="Arial"/>
          <w:szCs w:val="22"/>
        </w:rPr>
        <w:t>Th</w:t>
      </w:r>
      <w:r w:rsidRPr="00AC3013">
        <w:rPr>
          <w:rFonts w:ascii="Arial" w:hAnsi="Arial" w:cs="Arial"/>
          <w:bCs/>
          <w:szCs w:val="22"/>
        </w:rPr>
        <w:t xml:space="preserve">e </w:t>
      </w:r>
      <w:r w:rsidRPr="00AC3013">
        <w:rPr>
          <w:rFonts w:ascii="Arial" w:hAnsi="Arial" w:cs="Arial"/>
          <w:b/>
          <w:bCs/>
          <w:szCs w:val="22"/>
        </w:rPr>
        <w:t>Secretary</w:t>
      </w:r>
      <w:r w:rsidRPr="00AC3013">
        <w:rPr>
          <w:rFonts w:ascii="Arial" w:hAnsi="Arial" w:cs="Arial"/>
          <w:bCs/>
          <w:szCs w:val="22"/>
        </w:rPr>
        <w:t xml:space="preserve"> recalled </w:t>
      </w:r>
      <w:r w:rsidR="00827FE5" w:rsidRPr="00AC3013">
        <w:rPr>
          <w:rFonts w:ascii="Arial" w:hAnsi="Arial" w:cs="Arial"/>
          <w:bCs/>
          <w:szCs w:val="22"/>
        </w:rPr>
        <w:t xml:space="preserve">Rule 3 of the Rules of Procedure of the General Assembly </w:t>
      </w:r>
      <w:r w:rsidRPr="00AC3013">
        <w:rPr>
          <w:rFonts w:ascii="Arial" w:hAnsi="Arial" w:cs="Arial"/>
          <w:bCs/>
          <w:szCs w:val="22"/>
        </w:rPr>
        <w:t xml:space="preserve">that </w:t>
      </w:r>
      <w:r w:rsidR="00827FE5" w:rsidRPr="00AC3013">
        <w:rPr>
          <w:rFonts w:ascii="Arial" w:hAnsi="Arial" w:cs="Arial"/>
          <w:bCs/>
          <w:szCs w:val="22"/>
        </w:rPr>
        <w:t>states that the Assembly shall elect a Chairperson, Vice-Chairpersons and a Rapporteur. The Chairperson and the Rapporteur are elected in their individual capacit</w:t>
      </w:r>
      <w:r w:rsidR="0089503F">
        <w:rPr>
          <w:rFonts w:ascii="Arial" w:hAnsi="Arial" w:cs="Arial"/>
          <w:bCs/>
          <w:szCs w:val="22"/>
        </w:rPr>
        <w:t>ies</w:t>
      </w:r>
      <w:r w:rsidRPr="00AC3013">
        <w:rPr>
          <w:rFonts w:ascii="Arial" w:hAnsi="Arial" w:cs="Arial"/>
          <w:bCs/>
          <w:szCs w:val="22"/>
        </w:rPr>
        <w:t>,</w:t>
      </w:r>
      <w:r w:rsidR="00827FE5" w:rsidRPr="00AC3013">
        <w:rPr>
          <w:rFonts w:ascii="Arial" w:hAnsi="Arial" w:cs="Arial"/>
          <w:bCs/>
          <w:szCs w:val="22"/>
        </w:rPr>
        <w:t xml:space="preserve"> while States are elected as Vice-Chairpersons. Although the Rules do not require it</w:t>
      </w:r>
      <w:r w:rsidRPr="00AC3013">
        <w:rPr>
          <w:rFonts w:ascii="Arial" w:hAnsi="Arial" w:cs="Arial"/>
          <w:bCs/>
          <w:szCs w:val="22"/>
        </w:rPr>
        <w:t>,</w:t>
      </w:r>
      <w:r w:rsidR="00827FE5" w:rsidRPr="00AC3013">
        <w:rPr>
          <w:rFonts w:ascii="Arial" w:hAnsi="Arial" w:cs="Arial"/>
          <w:bCs/>
          <w:szCs w:val="22"/>
        </w:rPr>
        <w:t xml:space="preserve"> </w:t>
      </w:r>
      <w:r w:rsidRPr="00AC3013">
        <w:rPr>
          <w:rFonts w:ascii="Arial" w:hAnsi="Arial" w:cs="Arial"/>
          <w:bCs/>
          <w:szCs w:val="22"/>
        </w:rPr>
        <w:t xml:space="preserve">it was </w:t>
      </w:r>
      <w:r w:rsidR="00827FE5" w:rsidRPr="00AC3013">
        <w:rPr>
          <w:rFonts w:ascii="Arial" w:hAnsi="Arial" w:cs="Arial"/>
          <w:bCs/>
          <w:szCs w:val="22"/>
        </w:rPr>
        <w:t>custom</w:t>
      </w:r>
      <w:r w:rsidRPr="00AC3013">
        <w:rPr>
          <w:rFonts w:ascii="Arial" w:hAnsi="Arial" w:cs="Arial"/>
          <w:bCs/>
          <w:szCs w:val="22"/>
        </w:rPr>
        <w:t>ary</w:t>
      </w:r>
      <w:r w:rsidR="00827FE5" w:rsidRPr="00AC3013">
        <w:rPr>
          <w:rFonts w:ascii="Arial" w:hAnsi="Arial" w:cs="Arial"/>
          <w:bCs/>
          <w:szCs w:val="22"/>
        </w:rPr>
        <w:t xml:space="preserve"> to </w:t>
      </w:r>
      <w:r w:rsidR="00827FE5" w:rsidRPr="00AC3013">
        <w:rPr>
          <w:rFonts w:ascii="Arial" w:eastAsia="SimSun" w:hAnsi="Arial" w:cs="Arial"/>
          <w:szCs w:val="22"/>
        </w:rPr>
        <w:t>ensure</w:t>
      </w:r>
      <w:r w:rsidR="00827FE5" w:rsidRPr="00AC3013">
        <w:rPr>
          <w:rFonts w:ascii="Arial" w:hAnsi="Arial" w:cs="Arial"/>
          <w:bCs/>
          <w:szCs w:val="22"/>
        </w:rPr>
        <w:t xml:space="preserve"> that each </w:t>
      </w:r>
      <w:r w:rsidRPr="00AC3013">
        <w:rPr>
          <w:rFonts w:ascii="Arial" w:hAnsi="Arial" w:cs="Arial"/>
          <w:bCs/>
          <w:szCs w:val="22"/>
        </w:rPr>
        <w:t>of the six Electoral G</w:t>
      </w:r>
      <w:r w:rsidR="00827FE5" w:rsidRPr="00AC3013">
        <w:rPr>
          <w:rFonts w:ascii="Arial" w:hAnsi="Arial" w:cs="Arial"/>
          <w:bCs/>
          <w:szCs w:val="22"/>
        </w:rPr>
        <w:t xml:space="preserve">roups </w:t>
      </w:r>
      <w:r w:rsidRPr="00AC3013">
        <w:rPr>
          <w:rFonts w:ascii="Arial" w:hAnsi="Arial" w:cs="Arial"/>
          <w:bCs/>
          <w:szCs w:val="22"/>
        </w:rPr>
        <w:t xml:space="preserve">was </w:t>
      </w:r>
      <w:r w:rsidR="00827FE5" w:rsidRPr="00AC3013">
        <w:rPr>
          <w:rFonts w:ascii="Arial" w:hAnsi="Arial" w:cs="Arial"/>
          <w:bCs/>
          <w:szCs w:val="22"/>
        </w:rPr>
        <w:t xml:space="preserve">represented in the Bureau </w:t>
      </w:r>
      <w:r w:rsidRPr="00AC3013">
        <w:rPr>
          <w:rFonts w:ascii="Arial" w:hAnsi="Arial" w:cs="Arial"/>
          <w:bCs/>
          <w:szCs w:val="22"/>
        </w:rPr>
        <w:t xml:space="preserve">in the </w:t>
      </w:r>
      <w:r w:rsidR="00827FE5" w:rsidRPr="00AC3013">
        <w:rPr>
          <w:rFonts w:ascii="Arial" w:hAnsi="Arial" w:cs="Arial"/>
          <w:bCs/>
          <w:szCs w:val="22"/>
        </w:rPr>
        <w:t>spirit of equitabl</w:t>
      </w:r>
      <w:r w:rsidRPr="00AC3013">
        <w:rPr>
          <w:rFonts w:ascii="Arial" w:hAnsi="Arial" w:cs="Arial"/>
          <w:bCs/>
          <w:szCs w:val="22"/>
        </w:rPr>
        <w:t xml:space="preserve">e geographical representation. The Secretary </w:t>
      </w:r>
      <w:r w:rsidR="00827FE5" w:rsidRPr="00AC3013">
        <w:rPr>
          <w:rFonts w:ascii="Arial" w:hAnsi="Arial" w:cs="Arial"/>
          <w:bCs/>
          <w:szCs w:val="22"/>
        </w:rPr>
        <w:t>reassure</w:t>
      </w:r>
      <w:r w:rsidRPr="00AC3013">
        <w:rPr>
          <w:rFonts w:ascii="Arial" w:hAnsi="Arial" w:cs="Arial"/>
          <w:bCs/>
          <w:szCs w:val="22"/>
        </w:rPr>
        <w:t>d</w:t>
      </w:r>
      <w:r w:rsidR="00827FE5" w:rsidRPr="00AC3013">
        <w:rPr>
          <w:rFonts w:ascii="Arial" w:hAnsi="Arial" w:cs="Arial"/>
          <w:bCs/>
          <w:szCs w:val="22"/>
        </w:rPr>
        <w:t xml:space="preserve"> </w:t>
      </w:r>
      <w:r w:rsidRPr="00AC3013">
        <w:rPr>
          <w:rFonts w:ascii="Arial" w:hAnsi="Arial" w:cs="Arial"/>
          <w:bCs/>
          <w:szCs w:val="22"/>
        </w:rPr>
        <w:t>the States Parties that the duty of the R</w:t>
      </w:r>
      <w:r w:rsidR="00827FE5" w:rsidRPr="00AC3013">
        <w:rPr>
          <w:rFonts w:ascii="Arial" w:hAnsi="Arial" w:cs="Arial"/>
          <w:bCs/>
          <w:szCs w:val="22"/>
        </w:rPr>
        <w:t>apporteur is im</w:t>
      </w:r>
      <w:r w:rsidRPr="00AC3013">
        <w:rPr>
          <w:rFonts w:ascii="Arial" w:hAnsi="Arial" w:cs="Arial"/>
          <w:bCs/>
          <w:szCs w:val="22"/>
        </w:rPr>
        <w:t xml:space="preserve">portant but not too burdensome; he or she would be </w:t>
      </w:r>
      <w:r w:rsidR="00827FE5" w:rsidRPr="00AC3013">
        <w:rPr>
          <w:rFonts w:ascii="Arial" w:hAnsi="Arial" w:cs="Arial"/>
          <w:bCs/>
          <w:szCs w:val="22"/>
        </w:rPr>
        <w:t xml:space="preserve">asked to verify that the Resolutions adopted by the General Assembly </w:t>
      </w:r>
      <w:r w:rsidR="0089503F">
        <w:rPr>
          <w:rFonts w:ascii="Arial" w:hAnsi="Arial" w:cs="Arial"/>
          <w:bCs/>
          <w:szCs w:val="22"/>
        </w:rPr>
        <w:t>were</w:t>
      </w:r>
      <w:r w:rsidRPr="00AC3013">
        <w:rPr>
          <w:rFonts w:ascii="Arial" w:hAnsi="Arial" w:cs="Arial"/>
          <w:bCs/>
          <w:szCs w:val="22"/>
        </w:rPr>
        <w:t xml:space="preserve"> </w:t>
      </w:r>
      <w:r w:rsidR="00827FE5" w:rsidRPr="00AC3013">
        <w:rPr>
          <w:rFonts w:ascii="Arial" w:hAnsi="Arial" w:cs="Arial"/>
          <w:bCs/>
          <w:szCs w:val="22"/>
        </w:rPr>
        <w:t>faithful</w:t>
      </w:r>
      <w:r w:rsidRPr="00AC3013">
        <w:rPr>
          <w:rFonts w:ascii="Arial" w:hAnsi="Arial" w:cs="Arial"/>
          <w:bCs/>
          <w:szCs w:val="22"/>
        </w:rPr>
        <w:t xml:space="preserve">ly recorded by the </w:t>
      </w:r>
      <w:r w:rsidRPr="00AC3013">
        <w:rPr>
          <w:rFonts w:ascii="Arial" w:eastAsia="SimSun" w:hAnsi="Arial" w:cs="Arial"/>
          <w:szCs w:val="22"/>
        </w:rPr>
        <w:t>Secre</w:t>
      </w:r>
      <w:r w:rsidR="00180255" w:rsidRPr="00AC3013">
        <w:rPr>
          <w:rFonts w:ascii="Arial" w:eastAsia="SimSun" w:hAnsi="Arial" w:cs="Arial"/>
          <w:szCs w:val="22"/>
        </w:rPr>
        <w:t>tariat after each daily session</w:t>
      </w:r>
      <w:r w:rsidRPr="00AC3013">
        <w:rPr>
          <w:rFonts w:ascii="Arial" w:eastAsia="SimSun" w:hAnsi="Arial" w:cs="Arial"/>
          <w:szCs w:val="22"/>
        </w:rPr>
        <w:t xml:space="preserve"> a</w:t>
      </w:r>
      <w:r w:rsidR="00EE7B7B">
        <w:rPr>
          <w:rFonts w:ascii="Arial" w:eastAsia="SimSun" w:hAnsi="Arial" w:cs="Arial"/>
          <w:szCs w:val="22"/>
        </w:rPr>
        <w:t>nd no oral report was required.</w:t>
      </w:r>
    </w:p>
    <w:p w14:paraId="36946E74" w14:textId="1AE5E5DE" w:rsidR="00827FE5" w:rsidRPr="00AC3013" w:rsidRDefault="009350CE" w:rsidP="00C2736C">
      <w:pPr>
        <w:numPr>
          <w:ilvl w:val="0"/>
          <w:numId w:val="14"/>
        </w:numPr>
        <w:suppressAutoHyphens/>
        <w:autoSpaceDE w:val="0"/>
        <w:spacing w:before="120"/>
        <w:ind w:left="709" w:hanging="709"/>
        <w:jc w:val="both"/>
        <w:rPr>
          <w:rFonts w:ascii="Arial" w:eastAsia="SimSun" w:hAnsi="Arial" w:cs="Arial"/>
          <w:szCs w:val="22"/>
        </w:rPr>
      </w:pPr>
      <w:r w:rsidRPr="00AC3013">
        <w:rPr>
          <w:rFonts w:ascii="Arial" w:eastAsia="SimSun" w:hAnsi="Arial" w:cs="Arial"/>
          <w:szCs w:val="22"/>
        </w:rPr>
        <w:t>The</w:t>
      </w:r>
      <w:r w:rsidRPr="00E119FF">
        <w:rPr>
          <w:rFonts w:ascii="Arial" w:eastAsia="SimSun" w:hAnsi="Arial" w:cs="Arial"/>
          <w:bCs/>
          <w:szCs w:val="22"/>
        </w:rPr>
        <w:t xml:space="preserve"> </w:t>
      </w:r>
      <w:r w:rsidRPr="00AC3013">
        <w:rPr>
          <w:rFonts w:ascii="Arial" w:eastAsia="SimSun" w:hAnsi="Arial" w:cs="Arial"/>
          <w:b/>
          <w:szCs w:val="22"/>
        </w:rPr>
        <w:t>Assistant Director-General</w:t>
      </w:r>
      <w:r w:rsidRPr="00AC3013">
        <w:rPr>
          <w:rFonts w:ascii="Arial" w:eastAsia="SimSun" w:hAnsi="Arial" w:cs="Arial"/>
          <w:szCs w:val="22"/>
        </w:rPr>
        <w:t xml:space="preserve"> </w:t>
      </w:r>
      <w:r w:rsidR="00827FE5" w:rsidRPr="00AC3013">
        <w:rPr>
          <w:rFonts w:ascii="Arial" w:hAnsi="Arial" w:cs="Arial"/>
          <w:b/>
          <w:bCs/>
          <w:szCs w:val="22"/>
        </w:rPr>
        <w:t>ADG</w:t>
      </w:r>
      <w:r w:rsidRPr="00AC3013">
        <w:rPr>
          <w:rFonts w:ascii="Arial" w:hAnsi="Arial" w:cs="Arial"/>
          <w:bCs/>
          <w:szCs w:val="22"/>
        </w:rPr>
        <w:t xml:space="preserve"> understood that informal consultations had taken place among the States Parties concerning the candidates for election, but that they had not </w:t>
      </w:r>
      <w:r w:rsidRPr="00AC3013">
        <w:rPr>
          <w:rFonts w:ascii="Arial" w:eastAsia="SimSun" w:hAnsi="Arial" w:cs="Arial"/>
          <w:szCs w:val="22"/>
        </w:rPr>
        <w:t>yet reached a conclusion.</w:t>
      </w:r>
    </w:p>
    <w:p w14:paraId="70D344E1" w14:textId="3EB84BF0" w:rsidR="00827FE5" w:rsidRPr="00AC3013" w:rsidRDefault="009350CE" w:rsidP="009350CE">
      <w:pPr>
        <w:numPr>
          <w:ilvl w:val="0"/>
          <w:numId w:val="14"/>
        </w:numPr>
        <w:suppressAutoHyphens/>
        <w:autoSpaceDE w:val="0"/>
        <w:spacing w:before="120"/>
        <w:ind w:left="709" w:hanging="709"/>
        <w:jc w:val="both"/>
        <w:rPr>
          <w:rFonts w:ascii="Arial" w:eastAsia="SimSun" w:hAnsi="Arial" w:cs="Arial"/>
          <w:szCs w:val="22"/>
        </w:rPr>
      </w:pPr>
      <w:r w:rsidRPr="00AC3013">
        <w:rPr>
          <w:rFonts w:ascii="Arial" w:eastAsia="SimSun" w:hAnsi="Arial" w:cs="Arial"/>
          <w:szCs w:val="22"/>
        </w:rPr>
        <w:t>The delegation of</w:t>
      </w:r>
      <w:r w:rsidRPr="00E119FF">
        <w:rPr>
          <w:rFonts w:ascii="Arial" w:eastAsia="SimSun" w:hAnsi="Arial" w:cs="Arial"/>
          <w:bCs/>
          <w:szCs w:val="22"/>
        </w:rPr>
        <w:t xml:space="preserve"> </w:t>
      </w:r>
      <w:r w:rsidR="00827FE5" w:rsidRPr="00AC3013">
        <w:rPr>
          <w:rFonts w:ascii="Arial" w:eastAsia="SimSun" w:hAnsi="Arial" w:cs="Arial"/>
          <w:b/>
          <w:szCs w:val="22"/>
        </w:rPr>
        <w:t>Tunisia</w:t>
      </w:r>
      <w:r w:rsidRPr="00AC3013">
        <w:rPr>
          <w:rFonts w:ascii="Arial" w:eastAsia="SimSun" w:hAnsi="Arial" w:cs="Arial"/>
          <w:szCs w:val="22"/>
        </w:rPr>
        <w:t xml:space="preserve"> proposed Italy as Chairperson of the </w:t>
      </w:r>
      <w:r w:rsidR="00B828BD" w:rsidRPr="00AC3013">
        <w:rPr>
          <w:rFonts w:ascii="Arial" w:eastAsia="SimSun" w:hAnsi="Arial" w:cs="Arial"/>
          <w:szCs w:val="22"/>
        </w:rPr>
        <w:t>seventh</w:t>
      </w:r>
      <w:r w:rsidRPr="00AC3013">
        <w:rPr>
          <w:rFonts w:ascii="Arial" w:eastAsia="SimSun" w:hAnsi="Arial" w:cs="Arial"/>
          <w:szCs w:val="22"/>
        </w:rPr>
        <w:t xml:space="preserve"> session.</w:t>
      </w:r>
    </w:p>
    <w:p w14:paraId="39C523FB" w14:textId="5F4D4A20" w:rsidR="009350CE" w:rsidRDefault="009350CE" w:rsidP="009350CE">
      <w:pPr>
        <w:numPr>
          <w:ilvl w:val="0"/>
          <w:numId w:val="14"/>
        </w:numPr>
        <w:suppressAutoHyphens/>
        <w:autoSpaceDE w:val="0"/>
        <w:spacing w:before="120"/>
        <w:ind w:left="709" w:hanging="709"/>
        <w:jc w:val="both"/>
        <w:rPr>
          <w:rFonts w:ascii="Arial" w:eastAsia="SimSun" w:hAnsi="Arial" w:cs="Arial"/>
          <w:szCs w:val="22"/>
        </w:rPr>
      </w:pPr>
      <w:r w:rsidRPr="00AC3013">
        <w:rPr>
          <w:rFonts w:ascii="Arial" w:eastAsia="SimSun" w:hAnsi="Arial" w:cs="Arial"/>
          <w:szCs w:val="22"/>
        </w:rPr>
        <w:t>The delegations of</w:t>
      </w:r>
      <w:r w:rsidRPr="00E119FF">
        <w:rPr>
          <w:rFonts w:ascii="Arial" w:eastAsia="SimSun" w:hAnsi="Arial" w:cs="Arial"/>
          <w:bCs/>
          <w:szCs w:val="22"/>
        </w:rPr>
        <w:t xml:space="preserve"> </w:t>
      </w:r>
      <w:r w:rsidRPr="00AC3013">
        <w:rPr>
          <w:rFonts w:ascii="Arial" w:eastAsia="SimSun" w:hAnsi="Arial" w:cs="Arial"/>
          <w:b/>
          <w:szCs w:val="22"/>
        </w:rPr>
        <w:t>Turkey</w:t>
      </w:r>
      <w:r w:rsidRPr="00AC3013">
        <w:rPr>
          <w:rFonts w:ascii="Arial" w:eastAsia="SimSun" w:hAnsi="Arial" w:cs="Arial"/>
          <w:szCs w:val="22"/>
        </w:rPr>
        <w:t xml:space="preserve"> and </w:t>
      </w:r>
      <w:r w:rsidRPr="00AC3013">
        <w:rPr>
          <w:rFonts w:ascii="Arial" w:eastAsia="SimSun" w:hAnsi="Arial" w:cs="Arial"/>
          <w:b/>
          <w:szCs w:val="22"/>
        </w:rPr>
        <w:t>Germany</w:t>
      </w:r>
      <w:r w:rsidR="00EE7B7B">
        <w:rPr>
          <w:rFonts w:ascii="Arial" w:eastAsia="SimSun" w:hAnsi="Arial" w:cs="Arial"/>
          <w:szCs w:val="22"/>
        </w:rPr>
        <w:t xml:space="preserve"> seconded the proposal.</w:t>
      </w:r>
    </w:p>
    <w:p w14:paraId="33218AB0" w14:textId="2C2F8DB6" w:rsidR="00C451C7" w:rsidRPr="004A0905" w:rsidRDefault="00C451C7" w:rsidP="004A0905">
      <w:pPr>
        <w:suppressAutoHyphens/>
        <w:autoSpaceDE w:val="0"/>
        <w:spacing w:before="240" w:after="240"/>
        <w:jc w:val="center"/>
        <w:rPr>
          <w:rFonts w:ascii="Arial" w:eastAsia="SimSun" w:hAnsi="Arial" w:cs="Arial"/>
          <w:i/>
          <w:iCs/>
          <w:szCs w:val="22"/>
        </w:rPr>
      </w:pPr>
      <w:r w:rsidRPr="004A0905">
        <w:rPr>
          <w:rFonts w:ascii="Arial" w:eastAsia="SimSun" w:hAnsi="Arial" w:cs="Arial"/>
          <w:i/>
          <w:iCs/>
          <w:szCs w:val="22"/>
        </w:rPr>
        <w:t>[Applause]</w:t>
      </w:r>
    </w:p>
    <w:p w14:paraId="40BA161C" w14:textId="03DC4D18" w:rsidR="002739F5" w:rsidRPr="00AC3013" w:rsidRDefault="009350CE" w:rsidP="002739F5">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Assistant Director-General</w:t>
      </w:r>
      <w:r w:rsidRPr="00AC3013">
        <w:rPr>
          <w:rFonts w:ascii="Arial" w:hAnsi="Arial" w:cs="Arial"/>
          <w:bCs/>
          <w:szCs w:val="22"/>
        </w:rPr>
        <w:t xml:space="preserve"> </w:t>
      </w:r>
      <w:r w:rsidR="002739F5" w:rsidRPr="00AC3013">
        <w:rPr>
          <w:rFonts w:ascii="Arial" w:hAnsi="Arial" w:cs="Arial"/>
          <w:bCs/>
          <w:szCs w:val="22"/>
        </w:rPr>
        <w:t>noted t</w:t>
      </w:r>
      <w:r w:rsidR="00EA569A">
        <w:rPr>
          <w:rFonts w:ascii="Arial" w:hAnsi="Arial" w:cs="Arial"/>
          <w:bCs/>
          <w:szCs w:val="22"/>
        </w:rPr>
        <w:t>hat Italy was represented by H.</w:t>
      </w:r>
      <w:r w:rsidR="002739F5" w:rsidRPr="00AC3013">
        <w:rPr>
          <w:rFonts w:ascii="Arial" w:hAnsi="Arial" w:cs="Arial"/>
          <w:bCs/>
          <w:szCs w:val="22"/>
        </w:rPr>
        <w:t xml:space="preserve">E. Ms </w:t>
      </w:r>
      <w:proofErr w:type="spellStart"/>
      <w:r w:rsidR="002739F5" w:rsidRPr="00AC3013">
        <w:rPr>
          <w:rFonts w:ascii="Arial" w:hAnsi="Arial" w:cs="Arial"/>
          <w:bCs/>
          <w:szCs w:val="22"/>
        </w:rPr>
        <w:t>Vincenza</w:t>
      </w:r>
      <w:proofErr w:type="spellEnd"/>
      <w:r w:rsidR="002739F5" w:rsidRPr="00AC3013">
        <w:rPr>
          <w:rFonts w:ascii="Arial" w:hAnsi="Arial" w:cs="Arial"/>
          <w:bCs/>
          <w:szCs w:val="22"/>
        </w:rPr>
        <w:t xml:space="preserve"> </w:t>
      </w:r>
      <w:proofErr w:type="spellStart"/>
      <w:r w:rsidR="002739F5" w:rsidRPr="00AC3013">
        <w:rPr>
          <w:rFonts w:ascii="Arial" w:hAnsi="Arial" w:cs="Arial"/>
          <w:bCs/>
          <w:szCs w:val="22"/>
        </w:rPr>
        <w:t>Lomonaco</w:t>
      </w:r>
      <w:proofErr w:type="spellEnd"/>
      <w:r w:rsidR="0089503F">
        <w:rPr>
          <w:rFonts w:ascii="Arial" w:hAnsi="Arial" w:cs="Arial"/>
          <w:bCs/>
          <w:szCs w:val="22"/>
        </w:rPr>
        <w:t>,</w:t>
      </w:r>
      <w:r w:rsidR="002739F5" w:rsidRPr="00AC3013">
        <w:rPr>
          <w:rFonts w:ascii="Arial" w:hAnsi="Arial" w:cs="Arial"/>
          <w:bCs/>
          <w:szCs w:val="22"/>
        </w:rPr>
        <w:t xml:space="preserve"> </w:t>
      </w:r>
      <w:r w:rsidR="00B95CE6" w:rsidRPr="00AC3013">
        <w:rPr>
          <w:rFonts w:ascii="Arial" w:hAnsi="Arial" w:cs="Arial"/>
          <w:bCs/>
          <w:szCs w:val="22"/>
        </w:rPr>
        <w:t xml:space="preserve">who would </w:t>
      </w:r>
      <w:r w:rsidR="002739F5" w:rsidRPr="00AC3013">
        <w:rPr>
          <w:rFonts w:ascii="Arial" w:hAnsi="Arial" w:cs="Arial"/>
          <w:bCs/>
          <w:szCs w:val="22"/>
        </w:rPr>
        <w:t>serve as Chairperson. He then sought propo</w:t>
      </w:r>
      <w:r w:rsidR="00EE7B7B">
        <w:rPr>
          <w:rFonts w:ascii="Arial" w:hAnsi="Arial" w:cs="Arial"/>
          <w:bCs/>
          <w:szCs w:val="22"/>
        </w:rPr>
        <w:t>sals for the Vice-Chairpersons.</w:t>
      </w:r>
    </w:p>
    <w:p w14:paraId="1C377561" w14:textId="77777777" w:rsidR="002739F5" w:rsidRPr="00AC3013" w:rsidRDefault="002739F5"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w:t>
      </w:r>
      <w:r w:rsidR="00827FE5" w:rsidRPr="00AC3013">
        <w:rPr>
          <w:rFonts w:ascii="Arial" w:hAnsi="Arial" w:cs="Arial"/>
          <w:b/>
          <w:bCs/>
          <w:szCs w:val="22"/>
        </w:rPr>
        <w:t>Paragua</w:t>
      </w:r>
      <w:r w:rsidRPr="00AC3013">
        <w:rPr>
          <w:rFonts w:ascii="Arial" w:hAnsi="Arial" w:cs="Arial"/>
          <w:b/>
          <w:bCs/>
          <w:szCs w:val="22"/>
        </w:rPr>
        <w:t xml:space="preserve">y </w:t>
      </w:r>
      <w:r w:rsidRPr="00AC3013">
        <w:rPr>
          <w:rFonts w:ascii="Arial" w:hAnsi="Arial" w:cs="Arial"/>
          <w:bCs/>
          <w:szCs w:val="22"/>
        </w:rPr>
        <w:t xml:space="preserve">nominated Ms </w:t>
      </w:r>
      <w:r w:rsidR="00827FE5" w:rsidRPr="00AC3013">
        <w:rPr>
          <w:rFonts w:ascii="Arial" w:hAnsi="Arial" w:cs="Arial"/>
          <w:bCs/>
          <w:szCs w:val="22"/>
        </w:rPr>
        <w:t>Alicia Castillo</w:t>
      </w:r>
      <w:r w:rsidRPr="00AC3013">
        <w:rPr>
          <w:rFonts w:ascii="Arial" w:hAnsi="Arial" w:cs="Arial"/>
          <w:bCs/>
          <w:szCs w:val="22"/>
        </w:rPr>
        <w:t xml:space="preserve"> from Guatemala as Vice-Chairperson from Electoral Group III.</w:t>
      </w:r>
    </w:p>
    <w:p w14:paraId="3882E22C" w14:textId="00B02B87" w:rsidR="00A27D21" w:rsidRPr="00AC3013" w:rsidRDefault="002739F5" w:rsidP="00EE7B7B">
      <w:pPr>
        <w:numPr>
          <w:ilvl w:val="0"/>
          <w:numId w:val="14"/>
        </w:numPr>
        <w:suppressAutoHyphens/>
        <w:autoSpaceDE w:val="0"/>
        <w:spacing w:before="120"/>
        <w:ind w:left="709" w:hanging="709"/>
        <w:jc w:val="both"/>
        <w:rPr>
          <w:rFonts w:ascii="Arial" w:eastAsia="SimSun" w:hAnsi="Arial" w:cs="Arial"/>
          <w:szCs w:val="22"/>
        </w:rPr>
      </w:pPr>
      <w:r w:rsidRPr="00AC3013">
        <w:rPr>
          <w:rFonts w:ascii="Arial" w:eastAsia="SimSun" w:hAnsi="Arial" w:cs="Arial"/>
          <w:szCs w:val="22"/>
        </w:rPr>
        <w:t>The delegation of</w:t>
      </w:r>
      <w:r w:rsidRPr="00E119FF">
        <w:rPr>
          <w:rFonts w:ascii="Arial" w:eastAsia="SimSun" w:hAnsi="Arial" w:cs="Arial"/>
          <w:bCs/>
          <w:szCs w:val="22"/>
        </w:rPr>
        <w:t xml:space="preserve"> </w:t>
      </w:r>
      <w:r w:rsidR="00827FE5" w:rsidRPr="00AC3013">
        <w:rPr>
          <w:rFonts w:ascii="Arial" w:eastAsia="SimSun" w:hAnsi="Arial" w:cs="Arial"/>
          <w:b/>
          <w:szCs w:val="22"/>
        </w:rPr>
        <w:t>Ecuador</w:t>
      </w:r>
      <w:r w:rsidRPr="00AC3013">
        <w:rPr>
          <w:rFonts w:ascii="Arial" w:eastAsia="SimSun" w:hAnsi="Arial" w:cs="Arial"/>
          <w:szCs w:val="22"/>
        </w:rPr>
        <w:t xml:space="preserve"> </w:t>
      </w:r>
      <w:r w:rsidR="00827FE5" w:rsidRPr="00C2736C">
        <w:rPr>
          <w:rFonts w:ascii="Arial" w:eastAsia="SimSun" w:hAnsi="Arial" w:cs="Arial"/>
          <w:szCs w:val="22"/>
        </w:rPr>
        <w:t>second</w:t>
      </w:r>
      <w:r w:rsidRPr="00C2736C">
        <w:rPr>
          <w:rFonts w:ascii="Arial" w:eastAsia="SimSun" w:hAnsi="Arial" w:cs="Arial"/>
          <w:szCs w:val="22"/>
        </w:rPr>
        <w:t>ed</w:t>
      </w:r>
      <w:r w:rsidR="00827FE5" w:rsidRPr="00AC3013">
        <w:rPr>
          <w:rFonts w:ascii="Arial" w:eastAsia="SimSun" w:hAnsi="Arial" w:cs="Arial"/>
          <w:szCs w:val="22"/>
        </w:rPr>
        <w:t xml:space="preserve"> </w:t>
      </w:r>
      <w:r w:rsidRPr="00AC3013">
        <w:rPr>
          <w:rFonts w:ascii="Arial" w:eastAsia="SimSun" w:hAnsi="Arial" w:cs="Arial"/>
          <w:szCs w:val="22"/>
        </w:rPr>
        <w:t xml:space="preserve">the </w:t>
      </w:r>
      <w:r w:rsidR="00827FE5" w:rsidRPr="00AC3013">
        <w:rPr>
          <w:rFonts w:ascii="Arial" w:eastAsia="SimSun" w:hAnsi="Arial" w:cs="Arial"/>
          <w:szCs w:val="22"/>
        </w:rPr>
        <w:t>nomination of Guatemala as Vice-Chair</w:t>
      </w:r>
      <w:r w:rsidR="0089503F">
        <w:rPr>
          <w:rFonts w:ascii="Arial" w:eastAsia="SimSun" w:hAnsi="Arial" w:cs="Arial"/>
          <w:szCs w:val="22"/>
        </w:rPr>
        <w:t xml:space="preserve"> for Group</w:t>
      </w:r>
      <w:r w:rsidR="00EE7B7B">
        <w:rPr>
          <w:rFonts w:ascii="Arial" w:eastAsia="SimSun" w:hAnsi="Arial" w:cs="Arial"/>
          <w:szCs w:val="22"/>
        </w:rPr>
        <w:t> </w:t>
      </w:r>
      <w:r w:rsidR="0089503F">
        <w:rPr>
          <w:rFonts w:ascii="Arial" w:eastAsia="SimSun" w:hAnsi="Arial" w:cs="Arial"/>
          <w:szCs w:val="22"/>
        </w:rPr>
        <w:t>III</w:t>
      </w:r>
      <w:r w:rsidRPr="00AC3013">
        <w:rPr>
          <w:rFonts w:ascii="Arial" w:eastAsia="SimSun" w:hAnsi="Arial" w:cs="Arial"/>
          <w:szCs w:val="22"/>
        </w:rPr>
        <w:t>.</w:t>
      </w:r>
    </w:p>
    <w:p w14:paraId="4250B6F9" w14:textId="28429D42" w:rsidR="002739F5" w:rsidRPr="00AC3013" w:rsidRDefault="00A27D21" w:rsidP="00B6102E">
      <w:pPr>
        <w:numPr>
          <w:ilvl w:val="0"/>
          <w:numId w:val="14"/>
        </w:numPr>
        <w:suppressAutoHyphens/>
        <w:autoSpaceDE w:val="0"/>
        <w:spacing w:before="120"/>
        <w:ind w:left="709" w:hanging="709"/>
        <w:jc w:val="both"/>
        <w:rPr>
          <w:rFonts w:ascii="Arial" w:eastAsia="SimSun" w:hAnsi="Arial" w:cs="Arial"/>
          <w:szCs w:val="22"/>
        </w:rPr>
      </w:pPr>
      <w:r w:rsidRPr="00AC3013">
        <w:rPr>
          <w:rFonts w:ascii="Arial" w:eastAsia="SimSun" w:hAnsi="Arial" w:cs="Arial"/>
          <w:szCs w:val="22"/>
        </w:rPr>
        <w:t xml:space="preserve">The delegation of </w:t>
      </w:r>
      <w:r w:rsidR="00B6102E" w:rsidRPr="00B600DD">
        <w:rPr>
          <w:rFonts w:ascii="Arial" w:eastAsia="SimSun" w:hAnsi="Arial" w:cs="Arial"/>
          <w:b/>
          <w:bCs/>
          <w:szCs w:val="22"/>
        </w:rPr>
        <w:t>Chile</w:t>
      </w:r>
      <w:r w:rsidR="00B6102E" w:rsidRPr="00AC3013">
        <w:rPr>
          <w:rFonts w:ascii="Arial" w:eastAsia="SimSun" w:hAnsi="Arial" w:cs="Arial"/>
          <w:szCs w:val="22"/>
        </w:rPr>
        <w:t xml:space="preserve"> </w:t>
      </w:r>
      <w:r w:rsidR="00827FE5" w:rsidRPr="00AC3013">
        <w:rPr>
          <w:rFonts w:ascii="Arial" w:eastAsia="SimSun" w:hAnsi="Arial" w:cs="Arial"/>
          <w:szCs w:val="22"/>
        </w:rPr>
        <w:t>support</w:t>
      </w:r>
      <w:r w:rsidRPr="00AC3013">
        <w:rPr>
          <w:rFonts w:ascii="Arial" w:eastAsia="SimSun" w:hAnsi="Arial" w:cs="Arial"/>
          <w:szCs w:val="22"/>
        </w:rPr>
        <w:t>ed</w:t>
      </w:r>
      <w:r w:rsidR="00827FE5" w:rsidRPr="00AC3013">
        <w:rPr>
          <w:rFonts w:ascii="Arial" w:eastAsia="SimSun" w:hAnsi="Arial" w:cs="Arial"/>
          <w:szCs w:val="22"/>
        </w:rPr>
        <w:t xml:space="preserve"> the proposal made by Paraguay.</w:t>
      </w:r>
    </w:p>
    <w:p w14:paraId="7789A83A" w14:textId="4E2170A6" w:rsidR="002739F5" w:rsidRPr="00AC3013" w:rsidRDefault="002739F5" w:rsidP="002739F5">
      <w:pPr>
        <w:numPr>
          <w:ilvl w:val="0"/>
          <w:numId w:val="14"/>
        </w:numPr>
        <w:suppressAutoHyphens/>
        <w:autoSpaceDE w:val="0"/>
        <w:spacing w:before="120"/>
        <w:ind w:left="709" w:hanging="709"/>
        <w:jc w:val="both"/>
        <w:rPr>
          <w:rFonts w:ascii="Arial" w:eastAsia="SimSun" w:hAnsi="Arial" w:cs="Arial"/>
          <w:szCs w:val="22"/>
        </w:rPr>
      </w:pPr>
      <w:r w:rsidRPr="00AC3013">
        <w:rPr>
          <w:rFonts w:ascii="Arial" w:eastAsia="SimSun" w:hAnsi="Arial" w:cs="Arial"/>
          <w:szCs w:val="22"/>
        </w:rPr>
        <w:t>The delegation of</w:t>
      </w:r>
      <w:r w:rsidRPr="00E119FF">
        <w:rPr>
          <w:rFonts w:ascii="Arial" w:eastAsia="SimSun" w:hAnsi="Arial" w:cs="Arial"/>
          <w:bCs/>
          <w:szCs w:val="22"/>
        </w:rPr>
        <w:t xml:space="preserve"> </w:t>
      </w:r>
      <w:r w:rsidR="00827FE5" w:rsidRPr="00AC3013">
        <w:rPr>
          <w:rFonts w:ascii="Arial" w:eastAsia="SimSun" w:hAnsi="Arial" w:cs="Arial"/>
          <w:b/>
          <w:szCs w:val="22"/>
        </w:rPr>
        <w:t>Kazakhstan</w:t>
      </w:r>
      <w:r w:rsidR="00827FE5" w:rsidRPr="00AC3013">
        <w:rPr>
          <w:rFonts w:ascii="Arial" w:eastAsia="SimSun" w:hAnsi="Arial" w:cs="Arial"/>
          <w:szCs w:val="22"/>
        </w:rPr>
        <w:t xml:space="preserve"> </w:t>
      </w:r>
      <w:r w:rsidRPr="00AC3013">
        <w:rPr>
          <w:rFonts w:ascii="Arial" w:eastAsia="SimSun" w:hAnsi="Arial" w:cs="Arial"/>
          <w:szCs w:val="22"/>
        </w:rPr>
        <w:t>was ready to work as Vice-Chairperson representing Electoral Group IV.</w:t>
      </w:r>
    </w:p>
    <w:p w14:paraId="32162461" w14:textId="77777777" w:rsidR="002739F5" w:rsidRPr="00AC3013" w:rsidRDefault="002739F5" w:rsidP="002739F5">
      <w:pPr>
        <w:numPr>
          <w:ilvl w:val="0"/>
          <w:numId w:val="14"/>
        </w:numPr>
        <w:suppressAutoHyphens/>
        <w:autoSpaceDE w:val="0"/>
        <w:spacing w:before="120"/>
        <w:ind w:left="709" w:hanging="709"/>
        <w:jc w:val="both"/>
        <w:rPr>
          <w:rFonts w:ascii="Arial" w:hAnsi="Arial" w:cs="Arial"/>
          <w:bCs/>
          <w:szCs w:val="22"/>
        </w:rPr>
      </w:pPr>
      <w:r w:rsidRPr="00AC3013">
        <w:rPr>
          <w:rFonts w:ascii="Arial" w:eastAsia="SimSun" w:hAnsi="Arial" w:cs="Arial"/>
          <w:szCs w:val="22"/>
        </w:rPr>
        <w:lastRenderedPageBreak/>
        <w:t>The</w:t>
      </w:r>
      <w:r w:rsidRPr="00AC3013">
        <w:rPr>
          <w:rFonts w:ascii="Arial" w:hAnsi="Arial" w:cs="Arial"/>
          <w:bCs/>
          <w:szCs w:val="22"/>
        </w:rPr>
        <w:t xml:space="preserve"> delegation of the</w:t>
      </w:r>
      <w:r w:rsidRPr="00E119FF">
        <w:rPr>
          <w:rFonts w:ascii="Arial" w:hAnsi="Arial" w:cs="Arial"/>
          <w:szCs w:val="22"/>
        </w:rPr>
        <w:t xml:space="preserve"> </w:t>
      </w:r>
      <w:r w:rsidRPr="00AC3013">
        <w:rPr>
          <w:rFonts w:ascii="Arial" w:hAnsi="Arial" w:cs="Arial"/>
          <w:b/>
          <w:bCs/>
          <w:szCs w:val="22"/>
        </w:rPr>
        <w:t>Islamic Republic of Iran</w:t>
      </w:r>
      <w:r w:rsidRPr="00AC3013">
        <w:rPr>
          <w:rFonts w:ascii="Arial" w:hAnsi="Arial" w:cs="Arial"/>
          <w:bCs/>
          <w:szCs w:val="22"/>
        </w:rPr>
        <w:t xml:space="preserve"> supported the nomination of </w:t>
      </w:r>
      <w:r w:rsidR="00827FE5" w:rsidRPr="00AC3013">
        <w:rPr>
          <w:rFonts w:ascii="Arial" w:hAnsi="Arial" w:cs="Arial"/>
          <w:bCs/>
          <w:szCs w:val="22"/>
        </w:rPr>
        <w:t>Kazakhstan.</w:t>
      </w:r>
    </w:p>
    <w:p w14:paraId="277F96A0" w14:textId="77777777" w:rsidR="00083A51" w:rsidRPr="00AC3013" w:rsidRDefault="00083A51" w:rsidP="00083A51">
      <w:pPr>
        <w:numPr>
          <w:ilvl w:val="0"/>
          <w:numId w:val="14"/>
        </w:numPr>
        <w:suppressAutoHyphens/>
        <w:autoSpaceDE w:val="0"/>
        <w:spacing w:before="120"/>
        <w:ind w:left="709" w:hanging="709"/>
        <w:jc w:val="both"/>
        <w:rPr>
          <w:rFonts w:ascii="Arial" w:eastAsia="SimSun" w:hAnsi="Arial" w:cs="Arial"/>
          <w:szCs w:val="22"/>
        </w:rPr>
      </w:pPr>
      <w:r w:rsidRPr="00AC3013">
        <w:rPr>
          <w:rFonts w:ascii="Arial" w:eastAsia="SimSun" w:hAnsi="Arial" w:cs="Arial"/>
          <w:szCs w:val="22"/>
        </w:rPr>
        <w:t>The delegations of the</w:t>
      </w:r>
      <w:r w:rsidRPr="00E119FF">
        <w:rPr>
          <w:rFonts w:ascii="Arial" w:eastAsia="SimSun" w:hAnsi="Arial" w:cs="Arial"/>
          <w:bCs/>
          <w:szCs w:val="22"/>
        </w:rPr>
        <w:t xml:space="preserve"> </w:t>
      </w:r>
      <w:r w:rsidR="00827FE5" w:rsidRPr="00AC3013">
        <w:rPr>
          <w:rFonts w:ascii="Arial" w:eastAsia="SimSun" w:hAnsi="Arial" w:cs="Arial"/>
          <w:b/>
          <w:szCs w:val="22"/>
        </w:rPr>
        <w:t>Philippines</w:t>
      </w:r>
      <w:r w:rsidRPr="00AC3013">
        <w:rPr>
          <w:rFonts w:ascii="Arial" w:eastAsia="SimSun" w:hAnsi="Arial" w:cs="Arial"/>
          <w:szCs w:val="22"/>
        </w:rPr>
        <w:t xml:space="preserve"> and </w:t>
      </w:r>
      <w:r w:rsidRPr="00AC3013">
        <w:rPr>
          <w:rFonts w:ascii="Arial" w:eastAsia="SimSun" w:hAnsi="Arial" w:cs="Arial"/>
          <w:b/>
          <w:szCs w:val="22"/>
        </w:rPr>
        <w:t>Viet Nam</w:t>
      </w:r>
      <w:r w:rsidRPr="00AC3013">
        <w:rPr>
          <w:rFonts w:ascii="Arial" w:eastAsia="SimSun" w:hAnsi="Arial" w:cs="Arial"/>
          <w:szCs w:val="22"/>
        </w:rPr>
        <w:t xml:space="preserve"> also </w:t>
      </w:r>
      <w:r w:rsidR="00827FE5" w:rsidRPr="00AC3013">
        <w:rPr>
          <w:rFonts w:ascii="Arial" w:eastAsia="SimSun" w:hAnsi="Arial" w:cs="Arial"/>
          <w:szCs w:val="22"/>
        </w:rPr>
        <w:t>support</w:t>
      </w:r>
      <w:r w:rsidRPr="00AC3013">
        <w:rPr>
          <w:rFonts w:ascii="Arial" w:eastAsia="SimSun" w:hAnsi="Arial" w:cs="Arial"/>
          <w:szCs w:val="22"/>
        </w:rPr>
        <w:t>ed Kazakhstan’s nomination</w:t>
      </w:r>
      <w:r w:rsidR="00827FE5" w:rsidRPr="00AC3013">
        <w:rPr>
          <w:rFonts w:ascii="Arial" w:eastAsia="SimSun" w:hAnsi="Arial" w:cs="Arial"/>
          <w:szCs w:val="22"/>
        </w:rPr>
        <w:t>.</w:t>
      </w:r>
    </w:p>
    <w:p w14:paraId="31EE87E1" w14:textId="75831B96" w:rsidR="00083A51" w:rsidRPr="00AC3013" w:rsidRDefault="00083A51" w:rsidP="00083A51">
      <w:pPr>
        <w:numPr>
          <w:ilvl w:val="0"/>
          <w:numId w:val="14"/>
        </w:numPr>
        <w:suppressAutoHyphens/>
        <w:autoSpaceDE w:val="0"/>
        <w:spacing w:before="120"/>
        <w:ind w:left="709" w:hanging="709"/>
        <w:jc w:val="both"/>
        <w:rPr>
          <w:rFonts w:ascii="Arial" w:hAnsi="Arial" w:cs="Arial"/>
          <w:bCs/>
          <w:szCs w:val="22"/>
        </w:rPr>
      </w:pPr>
      <w:r w:rsidRPr="00AC3013">
        <w:rPr>
          <w:rFonts w:ascii="Arial" w:eastAsia="SimSun" w:hAnsi="Arial" w:cs="Arial"/>
          <w:szCs w:val="22"/>
        </w:rPr>
        <w:t>Th</w:t>
      </w:r>
      <w:r w:rsidRPr="00B600DD">
        <w:rPr>
          <w:rFonts w:ascii="Arial" w:hAnsi="Arial" w:cs="Arial"/>
          <w:szCs w:val="22"/>
        </w:rPr>
        <w:t xml:space="preserve">e </w:t>
      </w:r>
      <w:r w:rsidRPr="00AC3013">
        <w:rPr>
          <w:rFonts w:ascii="Arial" w:hAnsi="Arial" w:cs="Arial"/>
          <w:bCs/>
          <w:szCs w:val="22"/>
        </w:rPr>
        <w:t>delegation of</w:t>
      </w:r>
      <w:r w:rsidRPr="00E119FF">
        <w:rPr>
          <w:rFonts w:ascii="Arial" w:hAnsi="Arial" w:cs="Arial"/>
          <w:szCs w:val="22"/>
        </w:rPr>
        <w:t xml:space="preserve"> </w:t>
      </w:r>
      <w:r w:rsidR="00827FE5" w:rsidRPr="00AC3013">
        <w:rPr>
          <w:rFonts w:ascii="Arial" w:hAnsi="Arial" w:cs="Arial"/>
          <w:b/>
          <w:bCs/>
          <w:szCs w:val="22"/>
        </w:rPr>
        <w:t>Palestine</w:t>
      </w:r>
      <w:r w:rsidRPr="00AC3013">
        <w:rPr>
          <w:rFonts w:ascii="Arial" w:hAnsi="Arial" w:cs="Arial"/>
          <w:bCs/>
          <w:szCs w:val="22"/>
        </w:rPr>
        <w:t xml:space="preserve"> congratulated</w:t>
      </w:r>
      <w:r w:rsidR="00827FE5" w:rsidRPr="00AC3013">
        <w:rPr>
          <w:rFonts w:ascii="Arial" w:hAnsi="Arial" w:cs="Arial"/>
          <w:bCs/>
          <w:szCs w:val="22"/>
        </w:rPr>
        <w:t xml:space="preserve"> </w:t>
      </w:r>
      <w:r w:rsidR="006F3553" w:rsidRPr="00AC3013">
        <w:rPr>
          <w:rFonts w:ascii="Arial" w:hAnsi="Arial" w:cs="Arial"/>
          <w:bCs/>
          <w:szCs w:val="22"/>
        </w:rPr>
        <w:t>the newly elected Chairperson</w:t>
      </w:r>
      <w:r w:rsidRPr="00AC3013">
        <w:rPr>
          <w:rFonts w:ascii="Arial" w:hAnsi="Arial" w:cs="Arial"/>
          <w:bCs/>
          <w:szCs w:val="22"/>
        </w:rPr>
        <w:t xml:space="preserve"> and o</w:t>
      </w:r>
      <w:r w:rsidR="00827FE5" w:rsidRPr="00AC3013">
        <w:rPr>
          <w:rFonts w:ascii="Arial" w:hAnsi="Arial" w:cs="Arial"/>
          <w:bCs/>
          <w:szCs w:val="22"/>
        </w:rPr>
        <w:t xml:space="preserve">n behalf of </w:t>
      </w:r>
      <w:r w:rsidRPr="00AC3013">
        <w:rPr>
          <w:rFonts w:ascii="Arial" w:hAnsi="Arial" w:cs="Arial"/>
          <w:bCs/>
          <w:szCs w:val="22"/>
        </w:rPr>
        <w:t xml:space="preserve">Electoral Group V(b) </w:t>
      </w:r>
      <w:r w:rsidR="00827FE5" w:rsidRPr="00AC3013">
        <w:rPr>
          <w:rFonts w:ascii="Arial" w:hAnsi="Arial" w:cs="Arial"/>
          <w:bCs/>
          <w:szCs w:val="22"/>
        </w:rPr>
        <w:t>nominate</w:t>
      </w:r>
      <w:r w:rsidRPr="00AC3013">
        <w:rPr>
          <w:rFonts w:ascii="Arial" w:hAnsi="Arial" w:cs="Arial"/>
          <w:bCs/>
          <w:szCs w:val="22"/>
        </w:rPr>
        <w:t>d</w:t>
      </w:r>
      <w:r w:rsidR="00827FE5" w:rsidRPr="00AC3013">
        <w:rPr>
          <w:rFonts w:ascii="Arial" w:hAnsi="Arial" w:cs="Arial"/>
          <w:bCs/>
          <w:szCs w:val="22"/>
        </w:rPr>
        <w:t xml:space="preserve"> </w:t>
      </w:r>
      <w:r w:rsidR="00827FE5" w:rsidRPr="00AC3013">
        <w:rPr>
          <w:rFonts w:ascii="Arial" w:hAnsi="Arial" w:cs="Arial"/>
          <w:b/>
          <w:bCs/>
          <w:szCs w:val="22"/>
        </w:rPr>
        <w:t>Jordan</w:t>
      </w:r>
      <w:r w:rsidR="00827FE5" w:rsidRPr="00AC3013">
        <w:rPr>
          <w:rFonts w:ascii="Arial" w:hAnsi="Arial" w:cs="Arial"/>
          <w:bCs/>
          <w:szCs w:val="22"/>
        </w:rPr>
        <w:t xml:space="preserve"> to the position of Vice-Chair.</w:t>
      </w:r>
    </w:p>
    <w:p w14:paraId="2E83860E" w14:textId="7E842593" w:rsidR="00083A51" w:rsidRPr="00AC3013" w:rsidRDefault="00083A51" w:rsidP="00083A51">
      <w:pPr>
        <w:numPr>
          <w:ilvl w:val="0"/>
          <w:numId w:val="14"/>
        </w:numPr>
        <w:suppressAutoHyphens/>
        <w:autoSpaceDE w:val="0"/>
        <w:spacing w:before="120"/>
        <w:ind w:left="709" w:hanging="709"/>
        <w:jc w:val="both"/>
        <w:rPr>
          <w:rFonts w:ascii="Arial" w:hAnsi="Arial" w:cs="Arial"/>
          <w:bCs/>
          <w:szCs w:val="22"/>
        </w:rPr>
      </w:pPr>
      <w:r w:rsidRPr="00AC3013">
        <w:rPr>
          <w:rFonts w:ascii="Arial" w:eastAsia="SimSun" w:hAnsi="Arial" w:cs="Arial"/>
          <w:szCs w:val="22"/>
        </w:rPr>
        <w:t xml:space="preserve">The delegation of </w:t>
      </w:r>
      <w:r w:rsidR="00827FE5" w:rsidRPr="00AC3013">
        <w:rPr>
          <w:rFonts w:ascii="Arial" w:hAnsi="Arial" w:cs="Arial"/>
          <w:b/>
          <w:bCs/>
          <w:szCs w:val="22"/>
        </w:rPr>
        <w:t>Morocco</w:t>
      </w:r>
      <w:r w:rsidR="00827FE5" w:rsidRPr="00AC3013">
        <w:rPr>
          <w:rFonts w:ascii="Arial" w:hAnsi="Arial" w:cs="Arial"/>
          <w:bCs/>
          <w:szCs w:val="22"/>
        </w:rPr>
        <w:t xml:space="preserve"> </w:t>
      </w:r>
      <w:r w:rsidRPr="00AC3013">
        <w:rPr>
          <w:rFonts w:ascii="Arial" w:hAnsi="Arial" w:cs="Arial"/>
          <w:bCs/>
          <w:szCs w:val="22"/>
        </w:rPr>
        <w:t xml:space="preserve">congratulated </w:t>
      </w:r>
      <w:r w:rsidR="00162ED6" w:rsidRPr="00AC3013">
        <w:rPr>
          <w:rFonts w:ascii="Arial" w:hAnsi="Arial" w:cs="Arial"/>
          <w:bCs/>
          <w:szCs w:val="22"/>
        </w:rPr>
        <w:t>the Chairperson on her election</w:t>
      </w:r>
      <w:r w:rsidRPr="00AC3013">
        <w:rPr>
          <w:rFonts w:ascii="Arial" w:hAnsi="Arial" w:cs="Arial"/>
          <w:bCs/>
          <w:szCs w:val="22"/>
        </w:rPr>
        <w:t xml:space="preserve"> and supported the nominati</w:t>
      </w:r>
      <w:r w:rsidR="00AE4C53" w:rsidRPr="00AC3013">
        <w:rPr>
          <w:rFonts w:ascii="Arial" w:hAnsi="Arial" w:cs="Arial"/>
          <w:bCs/>
          <w:szCs w:val="22"/>
        </w:rPr>
        <w:t>on of Jordan as Vice-Chair.</w:t>
      </w:r>
    </w:p>
    <w:p w14:paraId="573CDC6E" w14:textId="6630C691" w:rsidR="00083A51" w:rsidRPr="00AC3013" w:rsidRDefault="00083A51" w:rsidP="00083A51">
      <w:pPr>
        <w:numPr>
          <w:ilvl w:val="0"/>
          <w:numId w:val="14"/>
        </w:numPr>
        <w:suppressAutoHyphens/>
        <w:autoSpaceDE w:val="0"/>
        <w:spacing w:before="120"/>
        <w:ind w:left="709" w:hanging="709"/>
        <w:jc w:val="both"/>
        <w:rPr>
          <w:rFonts w:ascii="Arial" w:hAnsi="Arial" w:cs="Arial"/>
          <w:bCs/>
          <w:i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E119FF">
        <w:rPr>
          <w:rFonts w:ascii="Arial" w:hAnsi="Arial" w:cs="Arial"/>
          <w:szCs w:val="22"/>
        </w:rPr>
        <w:t xml:space="preserve"> </w:t>
      </w:r>
      <w:r w:rsidR="00827FE5" w:rsidRPr="00AC3013">
        <w:rPr>
          <w:rFonts w:ascii="Arial" w:hAnsi="Arial" w:cs="Arial"/>
          <w:b/>
          <w:bCs/>
          <w:szCs w:val="22"/>
        </w:rPr>
        <w:t>Kuwait</w:t>
      </w:r>
      <w:r w:rsidR="00827FE5" w:rsidRPr="00AC3013">
        <w:rPr>
          <w:rFonts w:ascii="Arial" w:hAnsi="Arial" w:cs="Arial"/>
          <w:bCs/>
          <w:szCs w:val="22"/>
        </w:rPr>
        <w:t xml:space="preserve"> congratulate</w:t>
      </w:r>
      <w:r w:rsidRPr="00AC3013">
        <w:rPr>
          <w:rFonts w:ascii="Arial" w:hAnsi="Arial" w:cs="Arial"/>
          <w:bCs/>
          <w:szCs w:val="22"/>
        </w:rPr>
        <w:t>d</w:t>
      </w:r>
      <w:r w:rsidR="00827FE5" w:rsidRPr="00AC3013">
        <w:rPr>
          <w:rFonts w:ascii="Arial" w:hAnsi="Arial" w:cs="Arial"/>
          <w:bCs/>
          <w:szCs w:val="22"/>
        </w:rPr>
        <w:t xml:space="preserve"> </w:t>
      </w:r>
      <w:r w:rsidRPr="00AC3013">
        <w:rPr>
          <w:rFonts w:ascii="Arial" w:hAnsi="Arial" w:cs="Arial"/>
          <w:bCs/>
          <w:szCs w:val="22"/>
        </w:rPr>
        <w:t xml:space="preserve">the </w:t>
      </w:r>
      <w:r w:rsidR="00827FE5" w:rsidRPr="00AC3013">
        <w:rPr>
          <w:rFonts w:ascii="Arial" w:hAnsi="Arial" w:cs="Arial"/>
          <w:bCs/>
          <w:szCs w:val="22"/>
        </w:rPr>
        <w:t xml:space="preserve">new </w:t>
      </w:r>
      <w:r w:rsidRPr="00AC3013">
        <w:rPr>
          <w:rFonts w:ascii="Arial" w:hAnsi="Arial" w:cs="Arial"/>
          <w:bCs/>
          <w:szCs w:val="22"/>
        </w:rPr>
        <w:t xml:space="preserve">Chairperson </w:t>
      </w:r>
      <w:r w:rsidR="00827FE5" w:rsidRPr="00AC3013">
        <w:rPr>
          <w:rFonts w:ascii="Arial" w:hAnsi="Arial" w:cs="Arial"/>
          <w:bCs/>
          <w:szCs w:val="22"/>
        </w:rPr>
        <w:t>and support</w:t>
      </w:r>
      <w:r w:rsidRPr="00AC3013">
        <w:rPr>
          <w:rFonts w:ascii="Arial" w:hAnsi="Arial" w:cs="Arial"/>
          <w:bCs/>
          <w:szCs w:val="22"/>
        </w:rPr>
        <w:t>ed</w:t>
      </w:r>
      <w:r w:rsidR="00827FE5" w:rsidRPr="00AC3013">
        <w:rPr>
          <w:rFonts w:ascii="Arial" w:hAnsi="Arial" w:cs="Arial"/>
          <w:bCs/>
          <w:szCs w:val="22"/>
        </w:rPr>
        <w:t xml:space="preserve"> </w:t>
      </w:r>
      <w:r w:rsidR="00EE7B7B">
        <w:rPr>
          <w:rFonts w:ascii="Arial" w:hAnsi="Arial" w:cs="Arial"/>
          <w:bCs/>
          <w:szCs w:val="22"/>
        </w:rPr>
        <w:t>Jordan.</w:t>
      </w:r>
    </w:p>
    <w:p w14:paraId="25EA0F55" w14:textId="1007BCD1" w:rsidR="0095074F" w:rsidRPr="00AC3013" w:rsidRDefault="00083A51"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napToGrid w:val="0"/>
          <w:szCs w:val="22"/>
          <w:lang w:eastAsia="en-US"/>
        </w:rPr>
        <w:t>The</w:t>
      </w:r>
      <w:r w:rsidRPr="00AC3013">
        <w:rPr>
          <w:rFonts w:ascii="Arial" w:hAnsi="Arial" w:cs="Arial"/>
          <w:b/>
          <w:bCs/>
          <w:snapToGrid w:val="0"/>
          <w:szCs w:val="22"/>
          <w:lang w:eastAsia="en-US"/>
        </w:rPr>
        <w:t xml:space="preserve"> </w:t>
      </w:r>
      <w:r w:rsidRPr="00AC3013">
        <w:rPr>
          <w:rFonts w:ascii="Arial" w:hAnsi="Arial" w:cs="Arial"/>
          <w:bCs/>
          <w:snapToGrid w:val="0"/>
          <w:szCs w:val="22"/>
          <w:lang w:eastAsia="en-US"/>
        </w:rPr>
        <w:t>delegation</w:t>
      </w:r>
      <w:r w:rsidR="0095074F" w:rsidRPr="00AC3013">
        <w:rPr>
          <w:rFonts w:ascii="Arial" w:hAnsi="Arial" w:cs="Arial"/>
          <w:bCs/>
          <w:snapToGrid w:val="0"/>
          <w:szCs w:val="22"/>
          <w:lang w:eastAsia="en-US"/>
        </w:rPr>
        <w:t>s</w:t>
      </w:r>
      <w:r w:rsidRPr="00AC3013">
        <w:rPr>
          <w:rFonts w:ascii="Arial" w:hAnsi="Arial" w:cs="Arial"/>
          <w:bCs/>
          <w:snapToGrid w:val="0"/>
          <w:szCs w:val="22"/>
          <w:lang w:eastAsia="en-US"/>
        </w:rPr>
        <w:t xml:space="preserve"> of</w:t>
      </w:r>
      <w:r w:rsidRPr="00E119FF">
        <w:rPr>
          <w:rFonts w:ascii="Arial" w:hAnsi="Arial" w:cs="Arial"/>
          <w:snapToGrid w:val="0"/>
          <w:szCs w:val="22"/>
          <w:lang w:eastAsia="en-US"/>
        </w:rPr>
        <w:t xml:space="preserve"> </w:t>
      </w:r>
      <w:r w:rsidR="00827FE5" w:rsidRPr="00AC3013">
        <w:rPr>
          <w:rFonts w:ascii="Arial" w:hAnsi="Arial" w:cs="Arial"/>
          <w:b/>
          <w:bCs/>
          <w:szCs w:val="22"/>
        </w:rPr>
        <w:t>Mauritania</w:t>
      </w:r>
      <w:r w:rsidRPr="00AC3013">
        <w:rPr>
          <w:rFonts w:ascii="Arial" w:hAnsi="Arial" w:cs="Arial"/>
          <w:bCs/>
          <w:szCs w:val="22"/>
        </w:rPr>
        <w:t xml:space="preserve"> </w:t>
      </w:r>
      <w:r w:rsidR="0095074F" w:rsidRPr="00AC3013">
        <w:rPr>
          <w:rFonts w:ascii="Arial" w:hAnsi="Arial" w:cs="Arial"/>
          <w:bCs/>
          <w:szCs w:val="22"/>
        </w:rPr>
        <w:t xml:space="preserve">and </w:t>
      </w:r>
      <w:r w:rsidR="0095074F" w:rsidRPr="00AC3013">
        <w:rPr>
          <w:rFonts w:ascii="Arial" w:hAnsi="Arial" w:cs="Arial"/>
          <w:b/>
          <w:bCs/>
          <w:szCs w:val="22"/>
        </w:rPr>
        <w:t>Djibouti</w:t>
      </w:r>
      <w:r w:rsidR="0095074F" w:rsidRPr="00AC3013">
        <w:rPr>
          <w:rFonts w:ascii="Arial" w:hAnsi="Arial" w:cs="Arial"/>
          <w:bCs/>
          <w:szCs w:val="22"/>
        </w:rPr>
        <w:t xml:space="preserve"> </w:t>
      </w:r>
      <w:r w:rsidRPr="00AC3013">
        <w:rPr>
          <w:rFonts w:ascii="Arial" w:hAnsi="Arial" w:cs="Arial"/>
          <w:bCs/>
          <w:szCs w:val="22"/>
        </w:rPr>
        <w:t>also supp</w:t>
      </w:r>
      <w:r w:rsidR="00EE7B7B">
        <w:rPr>
          <w:rFonts w:ascii="Arial" w:hAnsi="Arial" w:cs="Arial"/>
          <w:bCs/>
          <w:szCs w:val="22"/>
        </w:rPr>
        <w:t>orted the nomination of Jordan.</w:t>
      </w:r>
    </w:p>
    <w:p w14:paraId="4626A738" w14:textId="289DCFF7" w:rsidR="0095074F" w:rsidRPr="00AC3013" w:rsidRDefault="0095074F"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w:t>
      </w:r>
      <w:r w:rsidR="00827FE5" w:rsidRPr="00AC3013">
        <w:rPr>
          <w:rFonts w:ascii="Arial" w:hAnsi="Arial" w:cs="Arial"/>
          <w:b/>
          <w:bCs/>
          <w:szCs w:val="22"/>
        </w:rPr>
        <w:t>Hungary</w:t>
      </w:r>
      <w:r w:rsidR="00827FE5" w:rsidRPr="00AC3013">
        <w:rPr>
          <w:rFonts w:ascii="Arial" w:hAnsi="Arial" w:cs="Arial"/>
          <w:bCs/>
          <w:szCs w:val="22"/>
        </w:rPr>
        <w:t xml:space="preserve"> </w:t>
      </w:r>
      <w:r w:rsidRPr="00AC3013">
        <w:rPr>
          <w:rFonts w:ascii="Arial" w:hAnsi="Arial" w:cs="Arial"/>
          <w:bCs/>
          <w:szCs w:val="22"/>
        </w:rPr>
        <w:t xml:space="preserve">congratulated the Chairperson on </w:t>
      </w:r>
      <w:r w:rsidR="00827FE5" w:rsidRPr="00AC3013">
        <w:rPr>
          <w:rFonts w:ascii="Arial" w:hAnsi="Arial" w:cs="Arial"/>
          <w:bCs/>
          <w:szCs w:val="22"/>
        </w:rPr>
        <w:t>her election and nominate</w:t>
      </w:r>
      <w:r w:rsidRPr="00AC3013">
        <w:rPr>
          <w:rFonts w:ascii="Arial" w:hAnsi="Arial" w:cs="Arial"/>
          <w:bCs/>
          <w:szCs w:val="22"/>
        </w:rPr>
        <w:t>d</w:t>
      </w:r>
      <w:r w:rsidR="00827FE5" w:rsidRPr="00AC3013">
        <w:rPr>
          <w:rFonts w:ascii="Arial" w:hAnsi="Arial" w:cs="Arial"/>
          <w:bCs/>
          <w:szCs w:val="22"/>
        </w:rPr>
        <w:t xml:space="preserve"> </w:t>
      </w:r>
      <w:r w:rsidR="00827FE5" w:rsidRPr="00AC3013">
        <w:rPr>
          <w:rFonts w:ascii="Arial" w:hAnsi="Arial" w:cs="Arial"/>
          <w:b/>
          <w:bCs/>
          <w:szCs w:val="22"/>
        </w:rPr>
        <w:t>Serbia</w:t>
      </w:r>
      <w:r w:rsidR="00827FE5" w:rsidRPr="00AC3013">
        <w:rPr>
          <w:rFonts w:ascii="Arial" w:hAnsi="Arial" w:cs="Arial"/>
          <w:bCs/>
          <w:szCs w:val="22"/>
        </w:rPr>
        <w:t xml:space="preserve"> </w:t>
      </w:r>
      <w:r w:rsidRPr="00AC3013">
        <w:rPr>
          <w:rFonts w:ascii="Arial" w:hAnsi="Arial" w:cs="Arial"/>
          <w:bCs/>
          <w:szCs w:val="22"/>
        </w:rPr>
        <w:t xml:space="preserve">as </w:t>
      </w:r>
      <w:r w:rsidR="00073D73" w:rsidRPr="00AC3013">
        <w:rPr>
          <w:rFonts w:ascii="Arial" w:hAnsi="Arial" w:cs="Arial"/>
          <w:bCs/>
          <w:szCs w:val="22"/>
        </w:rPr>
        <w:t>Vice-Chair</w:t>
      </w:r>
      <w:r w:rsidRPr="00AC3013">
        <w:rPr>
          <w:rFonts w:ascii="Arial" w:hAnsi="Arial" w:cs="Arial"/>
          <w:bCs/>
          <w:szCs w:val="22"/>
        </w:rPr>
        <w:t xml:space="preserve"> on behalf of Electoral </w:t>
      </w:r>
      <w:r w:rsidR="00827FE5" w:rsidRPr="00AC3013">
        <w:rPr>
          <w:rFonts w:ascii="Arial" w:hAnsi="Arial" w:cs="Arial"/>
          <w:bCs/>
          <w:szCs w:val="22"/>
        </w:rPr>
        <w:t>Group II.</w:t>
      </w:r>
    </w:p>
    <w:p w14:paraId="18A337E6" w14:textId="309A09A5" w:rsidR="0095074F" w:rsidRPr="00AC3013" w:rsidRDefault="0095074F"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delegations of </w:t>
      </w:r>
      <w:r w:rsidR="00827FE5" w:rsidRPr="00AC3013">
        <w:rPr>
          <w:rFonts w:ascii="Arial" w:hAnsi="Arial" w:cs="Arial"/>
          <w:b/>
          <w:bCs/>
          <w:szCs w:val="22"/>
        </w:rPr>
        <w:t>Egypt</w:t>
      </w:r>
      <w:r w:rsidRPr="00AC3013">
        <w:rPr>
          <w:rFonts w:ascii="Arial" w:hAnsi="Arial" w:cs="Arial"/>
          <w:bCs/>
          <w:szCs w:val="22"/>
        </w:rPr>
        <w:t xml:space="preserve"> and the </w:t>
      </w:r>
      <w:r w:rsidRPr="00AC3013">
        <w:rPr>
          <w:rFonts w:ascii="Arial" w:hAnsi="Arial" w:cs="Arial"/>
          <w:b/>
          <w:bCs/>
          <w:szCs w:val="22"/>
        </w:rPr>
        <w:t>Syrian Arab Republic</w:t>
      </w:r>
      <w:r w:rsidRPr="00AC3013">
        <w:rPr>
          <w:rFonts w:ascii="Arial" w:hAnsi="Arial" w:cs="Arial"/>
          <w:bCs/>
          <w:szCs w:val="22"/>
        </w:rPr>
        <w:t xml:space="preserve"> congratulated the Chairperson and supported the nominati</w:t>
      </w:r>
      <w:r w:rsidR="00FF09E4" w:rsidRPr="00AC3013">
        <w:rPr>
          <w:rFonts w:ascii="Arial" w:hAnsi="Arial" w:cs="Arial"/>
          <w:bCs/>
          <w:szCs w:val="22"/>
        </w:rPr>
        <w:t>on of Serbia as Vice-Chair</w:t>
      </w:r>
      <w:r w:rsidR="00EE7B7B">
        <w:rPr>
          <w:rFonts w:ascii="Arial" w:hAnsi="Arial" w:cs="Arial"/>
          <w:bCs/>
          <w:szCs w:val="22"/>
        </w:rPr>
        <w:t>.</w:t>
      </w:r>
    </w:p>
    <w:p w14:paraId="543576E3" w14:textId="0B4685E6" w:rsidR="0095074F" w:rsidRPr="00AC3013" w:rsidRDefault="0095074F"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Assistant Director-General</w:t>
      </w:r>
      <w:r w:rsidRPr="00AC3013">
        <w:rPr>
          <w:rFonts w:ascii="Arial" w:hAnsi="Arial" w:cs="Arial"/>
          <w:bCs/>
          <w:szCs w:val="22"/>
        </w:rPr>
        <w:t xml:space="preserve"> sought a Vice-Chairperson from Electoral Group </w:t>
      </w:r>
      <w:r w:rsidR="00EE7B7B">
        <w:rPr>
          <w:rFonts w:ascii="Arial" w:hAnsi="Arial" w:cs="Arial"/>
          <w:bCs/>
          <w:szCs w:val="22"/>
        </w:rPr>
        <w:t>V(a).</w:t>
      </w:r>
    </w:p>
    <w:p w14:paraId="0E551B09" w14:textId="3ADF6EFF" w:rsidR="00827FE5" w:rsidRPr="00AC3013" w:rsidRDefault="00E71637"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E119FF">
        <w:rPr>
          <w:rFonts w:ascii="Arial" w:hAnsi="Arial" w:cs="Arial"/>
          <w:szCs w:val="22"/>
        </w:rPr>
        <w:t xml:space="preserve"> </w:t>
      </w:r>
      <w:r w:rsidR="00827FE5" w:rsidRPr="00AC3013">
        <w:rPr>
          <w:rFonts w:ascii="Arial" w:hAnsi="Arial" w:cs="Arial"/>
          <w:b/>
          <w:bCs/>
          <w:szCs w:val="22"/>
        </w:rPr>
        <w:t>Nigeria</w:t>
      </w:r>
      <w:r w:rsidRPr="00AC3013">
        <w:rPr>
          <w:rFonts w:ascii="Arial" w:hAnsi="Arial" w:cs="Arial"/>
          <w:bCs/>
          <w:szCs w:val="22"/>
        </w:rPr>
        <w:t xml:space="preserve"> proposed </w:t>
      </w:r>
      <w:r w:rsidR="00827FE5" w:rsidRPr="00AC3013">
        <w:rPr>
          <w:rFonts w:ascii="Arial" w:hAnsi="Arial" w:cs="Arial"/>
          <w:b/>
          <w:bCs/>
          <w:szCs w:val="22"/>
        </w:rPr>
        <w:t>Gambia</w:t>
      </w:r>
      <w:r w:rsidR="00827FE5" w:rsidRPr="00AC3013">
        <w:rPr>
          <w:rFonts w:ascii="Arial" w:hAnsi="Arial" w:cs="Arial"/>
          <w:bCs/>
          <w:szCs w:val="22"/>
        </w:rPr>
        <w:t xml:space="preserve"> </w:t>
      </w:r>
      <w:r w:rsidR="00DE4B73" w:rsidRPr="00AC3013">
        <w:rPr>
          <w:rFonts w:ascii="Arial" w:hAnsi="Arial" w:cs="Arial"/>
          <w:bCs/>
          <w:szCs w:val="22"/>
        </w:rPr>
        <w:t>as Vice-Chair</w:t>
      </w:r>
      <w:r w:rsidR="00EE7B7B">
        <w:rPr>
          <w:rFonts w:ascii="Arial" w:hAnsi="Arial" w:cs="Arial"/>
          <w:bCs/>
          <w:szCs w:val="22"/>
        </w:rPr>
        <w:t>.</w:t>
      </w:r>
    </w:p>
    <w:p w14:paraId="0BE484F1" w14:textId="19B24BC5" w:rsidR="00E71637" w:rsidRPr="00AC3013" w:rsidRDefault="00E71637"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delegations of</w:t>
      </w:r>
      <w:r w:rsidRPr="00E119FF">
        <w:rPr>
          <w:rFonts w:ascii="Arial" w:hAnsi="Arial" w:cs="Arial"/>
          <w:szCs w:val="22"/>
        </w:rPr>
        <w:t xml:space="preserve"> </w:t>
      </w:r>
      <w:r w:rsidRPr="00AC3013">
        <w:rPr>
          <w:rFonts w:ascii="Arial" w:hAnsi="Arial" w:cs="Arial"/>
          <w:b/>
          <w:bCs/>
          <w:szCs w:val="22"/>
        </w:rPr>
        <w:t>Ethiopia</w:t>
      </w:r>
      <w:r w:rsidRPr="00AC3013">
        <w:rPr>
          <w:rFonts w:ascii="Arial" w:hAnsi="Arial" w:cs="Arial"/>
          <w:bCs/>
          <w:szCs w:val="22"/>
        </w:rPr>
        <w:t xml:space="preserve">, </w:t>
      </w:r>
      <w:r w:rsidRPr="00AC3013">
        <w:rPr>
          <w:rFonts w:ascii="Arial" w:hAnsi="Arial" w:cs="Arial"/>
          <w:b/>
          <w:bCs/>
          <w:szCs w:val="22"/>
        </w:rPr>
        <w:t>Ghana</w:t>
      </w:r>
      <w:r w:rsidRPr="00AC3013">
        <w:rPr>
          <w:rFonts w:ascii="Arial" w:hAnsi="Arial" w:cs="Arial"/>
          <w:bCs/>
          <w:szCs w:val="22"/>
        </w:rPr>
        <w:t xml:space="preserve">, </w:t>
      </w:r>
      <w:r w:rsidRPr="00AC3013">
        <w:rPr>
          <w:rFonts w:ascii="Arial" w:hAnsi="Arial" w:cs="Arial"/>
          <w:b/>
          <w:bCs/>
          <w:szCs w:val="22"/>
        </w:rPr>
        <w:t>Benin</w:t>
      </w:r>
      <w:r w:rsidRPr="00AC3013">
        <w:rPr>
          <w:rFonts w:ascii="Arial" w:hAnsi="Arial" w:cs="Arial"/>
          <w:bCs/>
          <w:szCs w:val="22"/>
        </w:rPr>
        <w:t xml:space="preserve">, </w:t>
      </w:r>
      <w:r w:rsidRPr="00AC3013">
        <w:rPr>
          <w:rFonts w:ascii="Arial" w:hAnsi="Arial" w:cs="Arial"/>
          <w:b/>
          <w:bCs/>
          <w:szCs w:val="22"/>
        </w:rPr>
        <w:t>Senegal</w:t>
      </w:r>
      <w:r w:rsidRPr="00AC3013">
        <w:rPr>
          <w:rFonts w:ascii="Arial" w:hAnsi="Arial" w:cs="Arial"/>
          <w:bCs/>
          <w:szCs w:val="22"/>
        </w:rPr>
        <w:t xml:space="preserve"> and the </w:t>
      </w:r>
      <w:r w:rsidRPr="00AC3013">
        <w:rPr>
          <w:rFonts w:ascii="Arial" w:hAnsi="Arial" w:cs="Arial"/>
          <w:b/>
          <w:bCs/>
          <w:szCs w:val="22"/>
        </w:rPr>
        <w:t>Democratic Republic of the Congo</w:t>
      </w:r>
      <w:r w:rsidRPr="00AC3013">
        <w:rPr>
          <w:rFonts w:ascii="Arial" w:hAnsi="Arial" w:cs="Arial"/>
          <w:bCs/>
          <w:szCs w:val="22"/>
        </w:rPr>
        <w:t xml:space="preserve"> supported the nominati</w:t>
      </w:r>
      <w:r w:rsidR="0076248B" w:rsidRPr="00AC3013">
        <w:rPr>
          <w:rFonts w:ascii="Arial" w:hAnsi="Arial" w:cs="Arial"/>
          <w:bCs/>
          <w:szCs w:val="22"/>
        </w:rPr>
        <w:t>on of Gambia as Vice-Chair</w:t>
      </w:r>
      <w:r w:rsidR="00EE7B7B">
        <w:rPr>
          <w:rFonts w:ascii="Arial" w:hAnsi="Arial" w:cs="Arial"/>
          <w:bCs/>
          <w:szCs w:val="22"/>
        </w:rPr>
        <w:t>.</w:t>
      </w:r>
    </w:p>
    <w:p w14:paraId="7E487DD7" w14:textId="6375AE5E" w:rsidR="00E71637" w:rsidRPr="00AC3013" w:rsidRDefault="00E71637"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Assistant Director-General</w:t>
      </w:r>
      <w:r w:rsidRPr="00AC3013">
        <w:rPr>
          <w:rFonts w:ascii="Arial" w:hAnsi="Arial" w:cs="Arial"/>
          <w:bCs/>
          <w:szCs w:val="22"/>
        </w:rPr>
        <w:t xml:space="preserve"> </w:t>
      </w:r>
      <w:r w:rsidRPr="00AC3013">
        <w:rPr>
          <w:rFonts w:ascii="Arial" w:hAnsi="Arial" w:cs="Arial"/>
          <w:bCs/>
          <w:snapToGrid w:val="0"/>
          <w:szCs w:val="22"/>
          <w:lang w:eastAsia="en-US"/>
        </w:rPr>
        <w:t xml:space="preserve">sought </w:t>
      </w:r>
      <w:r w:rsidR="00EE7B7B">
        <w:rPr>
          <w:rFonts w:ascii="Arial" w:hAnsi="Arial" w:cs="Arial"/>
          <w:bCs/>
          <w:snapToGrid w:val="0"/>
          <w:szCs w:val="22"/>
          <w:lang w:eastAsia="en-US"/>
        </w:rPr>
        <w:t>a nomination for Rapporteur.</w:t>
      </w:r>
    </w:p>
    <w:p w14:paraId="459A966E" w14:textId="75E5BD28" w:rsidR="00E71637" w:rsidRPr="00AC3013" w:rsidRDefault="00E71637"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E119FF">
        <w:rPr>
          <w:rFonts w:ascii="Arial" w:hAnsi="Arial" w:cs="Arial"/>
          <w:szCs w:val="22"/>
        </w:rPr>
        <w:t xml:space="preserve"> </w:t>
      </w:r>
      <w:r w:rsidR="00827FE5" w:rsidRPr="00AC3013">
        <w:rPr>
          <w:rFonts w:ascii="Arial" w:hAnsi="Arial" w:cs="Arial"/>
          <w:b/>
          <w:bCs/>
          <w:szCs w:val="22"/>
        </w:rPr>
        <w:t>Italy</w:t>
      </w:r>
      <w:r w:rsidRPr="00AC3013">
        <w:rPr>
          <w:rFonts w:ascii="Arial" w:hAnsi="Arial" w:cs="Arial"/>
          <w:bCs/>
          <w:szCs w:val="22"/>
        </w:rPr>
        <w:t xml:space="preserve"> proposed Mr </w:t>
      </w:r>
      <w:r w:rsidR="009E710F" w:rsidRPr="00AC3013">
        <w:rPr>
          <w:rFonts w:ascii="Arial" w:hAnsi="Arial" w:cs="Arial"/>
          <w:bCs/>
          <w:szCs w:val="22"/>
        </w:rPr>
        <w:t xml:space="preserve">Waleed </w:t>
      </w:r>
      <w:proofErr w:type="spellStart"/>
      <w:r w:rsidR="009E710F" w:rsidRPr="00AC3013">
        <w:rPr>
          <w:rFonts w:ascii="Arial" w:hAnsi="Arial" w:cs="Arial"/>
          <w:bCs/>
          <w:szCs w:val="22"/>
        </w:rPr>
        <w:t>Als</w:t>
      </w:r>
      <w:r w:rsidR="00827FE5" w:rsidRPr="00AC3013">
        <w:rPr>
          <w:rFonts w:ascii="Arial" w:hAnsi="Arial" w:cs="Arial"/>
          <w:bCs/>
          <w:szCs w:val="22"/>
        </w:rPr>
        <w:t>aif</w:t>
      </w:r>
      <w:proofErr w:type="spellEnd"/>
      <w:r w:rsidRPr="00AC3013">
        <w:rPr>
          <w:rFonts w:ascii="Arial" w:hAnsi="Arial" w:cs="Arial"/>
          <w:bCs/>
          <w:szCs w:val="22"/>
        </w:rPr>
        <w:t xml:space="preserve"> of </w:t>
      </w:r>
      <w:r w:rsidRPr="00AC3013">
        <w:rPr>
          <w:rFonts w:ascii="Arial" w:hAnsi="Arial" w:cs="Arial"/>
          <w:b/>
          <w:bCs/>
          <w:szCs w:val="22"/>
        </w:rPr>
        <w:t>Kuwait</w:t>
      </w:r>
      <w:r w:rsidR="00EE7B7B">
        <w:rPr>
          <w:rFonts w:ascii="Arial" w:hAnsi="Arial" w:cs="Arial"/>
          <w:bCs/>
          <w:szCs w:val="22"/>
        </w:rPr>
        <w:t xml:space="preserve"> as Rapporteur.</w:t>
      </w:r>
    </w:p>
    <w:p w14:paraId="21C9A79E" w14:textId="62DF2ABD" w:rsidR="00827FE5" w:rsidRPr="00AC3013" w:rsidRDefault="00E71637"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delegations of</w:t>
      </w:r>
      <w:r w:rsidRPr="00E119FF">
        <w:rPr>
          <w:rFonts w:ascii="Arial" w:hAnsi="Arial" w:cs="Arial"/>
          <w:szCs w:val="22"/>
        </w:rPr>
        <w:t xml:space="preserve"> </w:t>
      </w:r>
      <w:r w:rsidR="00827FE5" w:rsidRPr="00AC3013">
        <w:rPr>
          <w:rFonts w:ascii="Arial" w:hAnsi="Arial" w:cs="Arial"/>
          <w:b/>
          <w:bCs/>
          <w:szCs w:val="22"/>
        </w:rPr>
        <w:t>Palestine</w:t>
      </w:r>
      <w:r w:rsidRPr="00AC3013">
        <w:rPr>
          <w:rFonts w:ascii="Arial" w:hAnsi="Arial" w:cs="Arial"/>
          <w:bCs/>
          <w:szCs w:val="22"/>
        </w:rPr>
        <w:t xml:space="preserve">, </w:t>
      </w:r>
      <w:r w:rsidRPr="00AC3013">
        <w:rPr>
          <w:rFonts w:ascii="Arial" w:hAnsi="Arial" w:cs="Arial"/>
          <w:b/>
          <w:bCs/>
          <w:szCs w:val="22"/>
        </w:rPr>
        <w:t>Syrian Arab Republic</w:t>
      </w:r>
      <w:r w:rsidRPr="00AC3013">
        <w:rPr>
          <w:rFonts w:ascii="Arial" w:hAnsi="Arial" w:cs="Arial"/>
          <w:bCs/>
          <w:szCs w:val="22"/>
        </w:rPr>
        <w:t xml:space="preserve">, </w:t>
      </w:r>
      <w:r w:rsidRPr="00AC3013">
        <w:rPr>
          <w:rFonts w:ascii="Arial" w:hAnsi="Arial" w:cs="Arial"/>
          <w:b/>
          <w:bCs/>
          <w:szCs w:val="22"/>
        </w:rPr>
        <w:t>Lebanon</w:t>
      </w:r>
      <w:r w:rsidRPr="00AC3013">
        <w:rPr>
          <w:rFonts w:ascii="Arial" w:hAnsi="Arial" w:cs="Arial"/>
          <w:bCs/>
          <w:szCs w:val="22"/>
        </w:rPr>
        <w:t xml:space="preserve"> and </w:t>
      </w:r>
      <w:r w:rsidRPr="00AC3013">
        <w:rPr>
          <w:rFonts w:ascii="Arial" w:hAnsi="Arial" w:cs="Arial"/>
          <w:b/>
          <w:bCs/>
          <w:szCs w:val="22"/>
        </w:rPr>
        <w:t>Jordan</w:t>
      </w:r>
      <w:r w:rsidRPr="00AC3013">
        <w:rPr>
          <w:rFonts w:ascii="Arial" w:hAnsi="Arial" w:cs="Arial"/>
          <w:bCs/>
          <w:szCs w:val="22"/>
        </w:rPr>
        <w:t xml:space="preserve"> sup</w:t>
      </w:r>
      <w:r w:rsidR="009E710F" w:rsidRPr="00AC3013">
        <w:rPr>
          <w:rFonts w:ascii="Arial" w:hAnsi="Arial" w:cs="Arial"/>
          <w:bCs/>
          <w:szCs w:val="22"/>
        </w:rPr>
        <w:t>ported the nomination of Mr Walee</w:t>
      </w:r>
      <w:r w:rsidR="00EE7B7B">
        <w:rPr>
          <w:rFonts w:ascii="Arial" w:hAnsi="Arial" w:cs="Arial"/>
          <w:bCs/>
          <w:szCs w:val="22"/>
        </w:rPr>
        <w:t xml:space="preserve">d </w:t>
      </w:r>
      <w:proofErr w:type="spellStart"/>
      <w:r w:rsidR="00EE7B7B">
        <w:rPr>
          <w:rFonts w:ascii="Arial" w:hAnsi="Arial" w:cs="Arial"/>
          <w:bCs/>
          <w:szCs w:val="22"/>
        </w:rPr>
        <w:t>Alsaif</w:t>
      </w:r>
      <w:proofErr w:type="spellEnd"/>
      <w:r w:rsidR="00EE7B7B">
        <w:rPr>
          <w:rFonts w:ascii="Arial" w:hAnsi="Arial" w:cs="Arial"/>
          <w:bCs/>
          <w:szCs w:val="22"/>
        </w:rPr>
        <w:t xml:space="preserve"> as Rapporteur.</w:t>
      </w:r>
    </w:p>
    <w:p w14:paraId="6877C1EC" w14:textId="14317C56" w:rsidR="00102018" w:rsidRDefault="00E71637" w:rsidP="00EE7B7B">
      <w:pPr>
        <w:numPr>
          <w:ilvl w:val="0"/>
          <w:numId w:val="14"/>
        </w:numPr>
        <w:suppressAutoHyphens/>
        <w:autoSpaceDE w:val="0"/>
        <w:spacing w:before="120"/>
        <w:ind w:left="709" w:hanging="709"/>
        <w:jc w:val="both"/>
        <w:rPr>
          <w:rFonts w:ascii="Arial" w:hAnsi="Arial" w:cs="Arial"/>
          <w:bCs/>
          <w:snapToGrid w:val="0"/>
          <w:szCs w:val="22"/>
          <w:lang w:eastAsia="en-US"/>
        </w:rPr>
      </w:pPr>
      <w:r w:rsidRPr="00AC3013">
        <w:rPr>
          <w:rFonts w:ascii="Arial" w:hAnsi="Arial" w:cs="Arial"/>
          <w:bCs/>
          <w:snapToGrid w:val="0"/>
          <w:szCs w:val="22"/>
          <w:lang w:eastAsia="en-US"/>
        </w:rPr>
        <w:t xml:space="preserve">The </w:t>
      </w:r>
      <w:r w:rsidRPr="00AC3013">
        <w:rPr>
          <w:rFonts w:ascii="Arial" w:hAnsi="Arial" w:cs="Arial"/>
          <w:b/>
          <w:bCs/>
          <w:snapToGrid w:val="0"/>
          <w:szCs w:val="22"/>
          <w:lang w:eastAsia="en-US"/>
        </w:rPr>
        <w:t>Assistant Director-General</w:t>
      </w:r>
      <w:r w:rsidRPr="00AC3013">
        <w:rPr>
          <w:rFonts w:ascii="Arial" w:hAnsi="Arial" w:cs="Arial"/>
          <w:bCs/>
          <w:snapToGrid w:val="0"/>
          <w:szCs w:val="22"/>
          <w:lang w:eastAsia="en-US"/>
        </w:rPr>
        <w:t xml:space="preserve"> </w:t>
      </w:r>
      <w:r w:rsidR="00102018" w:rsidRPr="00AC3013">
        <w:rPr>
          <w:rFonts w:ascii="Arial" w:hAnsi="Arial" w:cs="Arial"/>
          <w:bCs/>
          <w:snapToGrid w:val="0"/>
          <w:szCs w:val="22"/>
          <w:lang w:eastAsia="en-US"/>
        </w:rPr>
        <w:t>co</w:t>
      </w:r>
      <w:r w:rsidR="009E710F" w:rsidRPr="00AC3013">
        <w:rPr>
          <w:rFonts w:ascii="Arial" w:hAnsi="Arial" w:cs="Arial"/>
          <w:bCs/>
          <w:snapToGrid w:val="0"/>
          <w:szCs w:val="22"/>
          <w:lang w:eastAsia="en-US"/>
        </w:rPr>
        <w:t>ngratulated the Vice-Chair</w:t>
      </w:r>
      <w:r w:rsidR="00102018" w:rsidRPr="00AC3013">
        <w:rPr>
          <w:rFonts w:ascii="Arial" w:hAnsi="Arial" w:cs="Arial"/>
          <w:bCs/>
          <w:snapToGrid w:val="0"/>
          <w:szCs w:val="22"/>
          <w:lang w:eastAsia="en-US"/>
        </w:rPr>
        <w:t>s and the Chairperson, inviting her to take the floor</w:t>
      </w:r>
      <w:r w:rsidR="0089503F">
        <w:rPr>
          <w:rFonts w:ascii="Arial" w:hAnsi="Arial" w:cs="Arial"/>
          <w:bCs/>
          <w:snapToGrid w:val="0"/>
          <w:szCs w:val="22"/>
          <w:lang w:eastAsia="en-US"/>
        </w:rPr>
        <w:t>.</w:t>
      </w:r>
    </w:p>
    <w:p w14:paraId="497BA258" w14:textId="63E6E343" w:rsidR="00C2736C" w:rsidRPr="00C2736C" w:rsidRDefault="00C2736C" w:rsidP="00C2736C">
      <w:pPr>
        <w:suppressAutoHyphens/>
        <w:autoSpaceDE w:val="0"/>
        <w:spacing w:before="240" w:after="240"/>
        <w:jc w:val="center"/>
        <w:rPr>
          <w:rFonts w:ascii="Arial" w:hAnsi="Arial" w:cs="Arial"/>
          <w:bCs/>
          <w:i/>
          <w:iCs/>
          <w:snapToGrid w:val="0"/>
          <w:szCs w:val="22"/>
          <w:lang w:eastAsia="en-US"/>
        </w:rPr>
      </w:pPr>
      <w:r w:rsidRPr="00C2736C">
        <w:rPr>
          <w:rFonts w:ascii="Arial" w:hAnsi="Arial" w:cs="Arial"/>
          <w:bCs/>
          <w:i/>
          <w:iCs/>
          <w:snapToGrid w:val="0"/>
          <w:szCs w:val="22"/>
          <w:lang w:eastAsia="en-US"/>
        </w:rPr>
        <w:t>[Applause]</w:t>
      </w:r>
    </w:p>
    <w:p w14:paraId="382BAC76" w14:textId="031093E6" w:rsidR="00F57334" w:rsidRPr="00EE7B7B" w:rsidRDefault="00102018"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napToGrid w:val="0"/>
          <w:szCs w:val="22"/>
          <w:lang w:eastAsia="en-US"/>
        </w:rPr>
        <w:t xml:space="preserve">The </w:t>
      </w:r>
      <w:r w:rsidR="00827FE5" w:rsidRPr="00AC3013">
        <w:rPr>
          <w:rFonts w:ascii="Arial" w:hAnsi="Arial" w:cs="Arial"/>
          <w:b/>
          <w:bCs/>
          <w:snapToGrid w:val="0"/>
          <w:szCs w:val="22"/>
          <w:lang w:eastAsia="en-US"/>
        </w:rPr>
        <w:t>Chairperson</w:t>
      </w:r>
      <w:r w:rsidRPr="00AC3013">
        <w:rPr>
          <w:rFonts w:ascii="Arial" w:hAnsi="Arial" w:cs="Arial"/>
          <w:bCs/>
          <w:snapToGrid w:val="0"/>
          <w:szCs w:val="22"/>
          <w:lang w:eastAsia="en-US"/>
        </w:rPr>
        <w:t xml:space="preserve">, Ms </w:t>
      </w:r>
      <w:proofErr w:type="spellStart"/>
      <w:r w:rsidRPr="00AC3013">
        <w:rPr>
          <w:rFonts w:ascii="Arial" w:hAnsi="Arial" w:cs="Arial"/>
          <w:bCs/>
          <w:snapToGrid w:val="0"/>
          <w:szCs w:val="22"/>
          <w:lang w:eastAsia="en-US"/>
        </w:rPr>
        <w:t>Vincenza</w:t>
      </w:r>
      <w:proofErr w:type="spellEnd"/>
      <w:r w:rsidRPr="00AC3013">
        <w:rPr>
          <w:rFonts w:ascii="Arial" w:hAnsi="Arial" w:cs="Arial"/>
          <w:bCs/>
          <w:snapToGrid w:val="0"/>
          <w:szCs w:val="22"/>
          <w:lang w:eastAsia="en-US"/>
        </w:rPr>
        <w:t xml:space="preserve"> </w:t>
      </w:r>
      <w:proofErr w:type="spellStart"/>
      <w:r w:rsidRPr="00AC3013">
        <w:rPr>
          <w:rFonts w:ascii="Arial" w:hAnsi="Arial" w:cs="Arial"/>
          <w:bCs/>
          <w:snapToGrid w:val="0"/>
          <w:szCs w:val="22"/>
          <w:lang w:eastAsia="en-US"/>
        </w:rPr>
        <w:t>Lomonaco</w:t>
      </w:r>
      <w:proofErr w:type="spellEnd"/>
      <w:r w:rsidRPr="00AC3013">
        <w:rPr>
          <w:rFonts w:ascii="Arial" w:hAnsi="Arial" w:cs="Arial"/>
          <w:bCs/>
          <w:snapToGrid w:val="0"/>
          <w:szCs w:val="22"/>
          <w:lang w:eastAsia="en-US"/>
        </w:rPr>
        <w:t xml:space="preserve">, thanked the States Parties for entrusting her as Chairperson of the </w:t>
      </w:r>
      <w:r w:rsidR="009E710F" w:rsidRPr="00AC3013">
        <w:rPr>
          <w:rFonts w:ascii="Arial" w:hAnsi="Arial" w:cs="Arial"/>
          <w:bCs/>
          <w:snapToGrid w:val="0"/>
          <w:szCs w:val="22"/>
          <w:lang w:eastAsia="en-US"/>
        </w:rPr>
        <w:t xml:space="preserve">seventh </w:t>
      </w:r>
      <w:r w:rsidRPr="00AC3013">
        <w:rPr>
          <w:rFonts w:ascii="Arial" w:hAnsi="Arial" w:cs="Arial"/>
          <w:bCs/>
          <w:snapToGrid w:val="0"/>
          <w:szCs w:val="22"/>
          <w:lang w:eastAsia="en-US"/>
        </w:rPr>
        <w:t xml:space="preserve">session of the General Assembly. Since the adoption of the Convention in 2003, interest in </w:t>
      </w:r>
      <w:r w:rsidR="009E710F" w:rsidRPr="00AC3013">
        <w:rPr>
          <w:rFonts w:ascii="Arial" w:hAnsi="Arial" w:cs="Arial"/>
          <w:bCs/>
          <w:snapToGrid w:val="0"/>
          <w:szCs w:val="22"/>
          <w:lang w:eastAsia="en-US"/>
        </w:rPr>
        <w:t>intangible cultural heritage had</w:t>
      </w:r>
      <w:r w:rsidRPr="00AC3013">
        <w:rPr>
          <w:rFonts w:ascii="Arial" w:hAnsi="Arial" w:cs="Arial"/>
          <w:bCs/>
          <w:snapToGrid w:val="0"/>
          <w:szCs w:val="22"/>
          <w:lang w:eastAsia="en-US"/>
        </w:rPr>
        <w:t xml:space="preserve"> grown steadily. The transmission of this heritage, its continual and dynamic transformation, and its ability to revitalize groups and communities was now a major focus all over the world. Like historical buildings, works of art and archaeological collections, intangible cultural heritage is the direct expression of who we are and how we identify as people, as well as a means of establishing peace and strengthened resilience. It is for these reasons that UNESCO’s Strategy for </w:t>
      </w:r>
      <w:r w:rsidR="00267CC1" w:rsidRPr="00AC3013">
        <w:rPr>
          <w:rFonts w:ascii="Arial" w:hAnsi="Arial" w:cs="Arial"/>
          <w:bCs/>
          <w:snapToGrid w:val="0"/>
          <w:szCs w:val="22"/>
          <w:lang w:eastAsia="en-US"/>
        </w:rPr>
        <w:t>the Reinforcement of</w:t>
      </w:r>
      <w:r w:rsidRPr="00AC3013">
        <w:rPr>
          <w:rFonts w:ascii="Arial" w:hAnsi="Arial" w:cs="Arial"/>
          <w:bCs/>
          <w:snapToGrid w:val="0"/>
          <w:szCs w:val="22"/>
          <w:lang w:eastAsia="en-US"/>
        </w:rPr>
        <w:t xml:space="preserve"> </w:t>
      </w:r>
      <w:r w:rsidR="00E55F90" w:rsidRPr="00AC3013">
        <w:rPr>
          <w:rFonts w:ascii="Arial" w:hAnsi="Arial" w:cs="Arial"/>
          <w:bCs/>
          <w:snapToGrid w:val="0"/>
          <w:szCs w:val="22"/>
          <w:lang w:eastAsia="en-US"/>
        </w:rPr>
        <w:t xml:space="preserve">UNESCO’s </w:t>
      </w:r>
      <w:r w:rsidRPr="00AC3013">
        <w:rPr>
          <w:rFonts w:ascii="Arial" w:hAnsi="Arial" w:cs="Arial"/>
          <w:bCs/>
          <w:snapToGrid w:val="0"/>
          <w:szCs w:val="22"/>
          <w:lang w:eastAsia="en-US"/>
        </w:rPr>
        <w:t>Action for the Protection of Culture and the Promotion of Cultural Pluralism in the Event of Armed Conflict</w:t>
      </w:r>
      <w:r w:rsidR="00825105">
        <w:rPr>
          <w:rFonts w:ascii="Arial" w:hAnsi="Arial" w:cs="Arial"/>
          <w:bCs/>
          <w:snapToGrid w:val="0"/>
          <w:szCs w:val="22"/>
          <w:lang w:eastAsia="en-US"/>
        </w:rPr>
        <w:t>,</w:t>
      </w:r>
      <w:r w:rsidR="00FB18C3" w:rsidRPr="00AC3013">
        <w:rPr>
          <w:rStyle w:val="Appelnotedebasdep"/>
          <w:rFonts w:ascii="Arial" w:hAnsi="Arial" w:cs="Arial"/>
          <w:bCs/>
          <w:snapToGrid w:val="0"/>
          <w:sz w:val="22"/>
          <w:szCs w:val="22"/>
          <w:lang w:eastAsia="en-US"/>
        </w:rPr>
        <w:footnoteReference w:id="1"/>
      </w:r>
      <w:r w:rsidRPr="00AC3013">
        <w:rPr>
          <w:rFonts w:ascii="Arial" w:hAnsi="Arial" w:cs="Arial"/>
          <w:bCs/>
          <w:snapToGrid w:val="0"/>
          <w:szCs w:val="22"/>
          <w:lang w:eastAsia="en-US"/>
        </w:rPr>
        <w:t xml:space="preserve"> and the Plan of Action adopted </w:t>
      </w:r>
      <w:r w:rsidR="009E710F" w:rsidRPr="00AC3013">
        <w:rPr>
          <w:rFonts w:ascii="Arial" w:hAnsi="Arial" w:cs="Arial"/>
          <w:bCs/>
          <w:snapToGrid w:val="0"/>
          <w:szCs w:val="22"/>
          <w:lang w:eastAsia="en-US"/>
        </w:rPr>
        <w:t>by the General Conference placed</w:t>
      </w:r>
      <w:r w:rsidRPr="00AC3013">
        <w:rPr>
          <w:rFonts w:ascii="Arial" w:hAnsi="Arial" w:cs="Arial"/>
          <w:bCs/>
          <w:snapToGrid w:val="0"/>
          <w:szCs w:val="22"/>
          <w:lang w:eastAsia="en-US"/>
        </w:rPr>
        <w:t xml:space="preserve"> </w:t>
      </w:r>
      <w:r w:rsidR="0089503F">
        <w:rPr>
          <w:rFonts w:ascii="Arial" w:hAnsi="Arial" w:cs="Arial"/>
          <w:bCs/>
          <w:snapToGrid w:val="0"/>
          <w:szCs w:val="22"/>
          <w:lang w:eastAsia="en-US"/>
        </w:rPr>
        <w:t xml:space="preserve">an </w:t>
      </w:r>
      <w:r w:rsidRPr="00AC3013">
        <w:rPr>
          <w:rFonts w:ascii="Arial" w:hAnsi="Arial" w:cs="Arial"/>
          <w:bCs/>
          <w:snapToGrid w:val="0"/>
          <w:szCs w:val="22"/>
          <w:lang w:eastAsia="en-US"/>
        </w:rPr>
        <w:t xml:space="preserve">emphasis on the prevention and safeguarding of tangible heritage as a decisive instrument to facilitate the recovery of communities confronted with conflict or natural disaster. </w:t>
      </w:r>
      <w:r w:rsidR="009E710F" w:rsidRPr="00AC3013">
        <w:rPr>
          <w:rFonts w:ascii="Arial" w:hAnsi="Arial" w:cs="Arial"/>
          <w:bCs/>
          <w:snapToGrid w:val="0"/>
          <w:szCs w:val="22"/>
          <w:lang w:eastAsia="en-US"/>
        </w:rPr>
        <w:t>Turning</w:t>
      </w:r>
      <w:r w:rsidR="00105905" w:rsidRPr="00AC3013">
        <w:rPr>
          <w:rFonts w:ascii="Arial" w:hAnsi="Arial" w:cs="Arial"/>
          <w:bCs/>
          <w:snapToGrid w:val="0"/>
          <w:szCs w:val="22"/>
          <w:lang w:eastAsia="en-US"/>
        </w:rPr>
        <w:t xml:space="preserve"> to the adoption of the draft </w:t>
      </w:r>
      <w:r w:rsidR="009E710F" w:rsidRPr="00AC3013">
        <w:rPr>
          <w:rFonts w:ascii="Arial" w:hAnsi="Arial" w:cs="Arial"/>
          <w:bCs/>
          <w:snapToGrid w:val="0"/>
          <w:szCs w:val="22"/>
          <w:lang w:eastAsia="en-US"/>
        </w:rPr>
        <w:t xml:space="preserve">resolution </w:t>
      </w:r>
      <w:r w:rsidR="00105905" w:rsidRPr="00AC3013">
        <w:rPr>
          <w:rFonts w:ascii="Arial" w:hAnsi="Arial" w:cs="Arial"/>
          <w:bCs/>
          <w:snapToGrid w:val="0"/>
          <w:szCs w:val="22"/>
          <w:lang w:eastAsia="en-US"/>
        </w:rPr>
        <w:t>on</w:t>
      </w:r>
      <w:r w:rsidR="009E710F" w:rsidRPr="00AC3013">
        <w:rPr>
          <w:rFonts w:ascii="Arial" w:hAnsi="Arial" w:cs="Arial"/>
          <w:bCs/>
          <w:snapToGrid w:val="0"/>
          <w:szCs w:val="22"/>
          <w:lang w:eastAsia="en-US"/>
        </w:rPr>
        <w:t xml:space="preserve"> a paragraph-by-paragraph basis, </w:t>
      </w:r>
      <w:r w:rsidR="009E710F" w:rsidRPr="00AC3013">
        <w:rPr>
          <w:rFonts w:ascii="Arial" w:hAnsi="Arial" w:cs="Arial"/>
          <w:bCs/>
          <w:iCs/>
          <w:snapToGrid w:val="0"/>
          <w:szCs w:val="22"/>
          <w:lang w:eastAsia="en-US"/>
        </w:rPr>
        <w:t>w</w:t>
      </w:r>
      <w:r w:rsidR="00105905" w:rsidRPr="00AC3013">
        <w:rPr>
          <w:rFonts w:ascii="Arial" w:hAnsi="Arial" w:cs="Arial"/>
          <w:bCs/>
          <w:iCs/>
          <w:snapToGrid w:val="0"/>
          <w:szCs w:val="22"/>
          <w:lang w:eastAsia="en-US"/>
        </w:rPr>
        <w:t xml:space="preserve">ith no comments of objections, the </w:t>
      </w:r>
      <w:r w:rsidR="00105905" w:rsidRPr="00AC3013">
        <w:rPr>
          <w:rFonts w:ascii="Arial" w:hAnsi="Arial" w:cs="Arial"/>
          <w:b/>
          <w:bCs/>
          <w:iCs/>
          <w:snapToGrid w:val="0"/>
          <w:szCs w:val="22"/>
          <w:lang w:eastAsia="en-US"/>
        </w:rPr>
        <w:t>Chairperson declared Resolution 7.GA 2 adopted</w:t>
      </w:r>
      <w:r w:rsidR="00105905" w:rsidRPr="00EE7B7B">
        <w:rPr>
          <w:rFonts w:ascii="Arial" w:hAnsi="Arial" w:cs="Arial"/>
          <w:iCs/>
          <w:snapToGrid w:val="0"/>
          <w:szCs w:val="22"/>
          <w:lang w:eastAsia="en-US"/>
        </w:rPr>
        <w:t>.</w:t>
      </w:r>
    </w:p>
    <w:p w14:paraId="2A2B4020" w14:textId="77777777" w:rsidR="00F57334" w:rsidRPr="00AC3013" w:rsidRDefault="00F57334" w:rsidP="00EE7B7B">
      <w:pPr>
        <w:keepNext/>
        <w:tabs>
          <w:tab w:val="left" w:pos="360"/>
        </w:tabs>
        <w:autoSpaceDE w:val="0"/>
        <w:spacing w:before="360"/>
        <w:jc w:val="both"/>
        <w:outlineLvl w:val="0"/>
        <w:rPr>
          <w:rFonts w:ascii="Arial" w:hAnsi="Arial" w:cs="Arial"/>
          <w:b/>
          <w:szCs w:val="22"/>
          <w:u w:val="single"/>
        </w:rPr>
      </w:pPr>
      <w:r w:rsidRPr="00AC3013">
        <w:rPr>
          <w:rFonts w:ascii="Arial" w:hAnsi="Arial" w:cs="Arial"/>
          <w:b/>
          <w:szCs w:val="22"/>
          <w:u w:val="single"/>
        </w:rPr>
        <w:lastRenderedPageBreak/>
        <w:t>ITEM 3 OF THE PROVISIONAL AGENDA</w:t>
      </w:r>
      <w:r w:rsidRPr="00A13724">
        <w:rPr>
          <w:rFonts w:ascii="Arial" w:hAnsi="Arial" w:cs="Arial"/>
          <w:b/>
          <w:szCs w:val="22"/>
        </w:rPr>
        <w:t>:</w:t>
      </w:r>
    </w:p>
    <w:p w14:paraId="56D97351" w14:textId="4A17171E" w:rsidR="00F57334" w:rsidRPr="00AC3013" w:rsidRDefault="00EE7B7B" w:rsidP="00A13724">
      <w:pPr>
        <w:keepNext/>
        <w:tabs>
          <w:tab w:val="left" w:pos="360"/>
        </w:tabs>
        <w:autoSpaceDE w:val="0"/>
        <w:jc w:val="both"/>
        <w:outlineLvl w:val="1"/>
        <w:rPr>
          <w:rFonts w:ascii="Arial" w:hAnsi="Arial" w:cs="Arial"/>
          <w:b/>
          <w:szCs w:val="22"/>
        </w:rPr>
      </w:pPr>
      <w:r>
        <w:rPr>
          <w:rFonts w:ascii="Arial" w:hAnsi="Arial" w:cs="Arial"/>
          <w:b/>
          <w:szCs w:val="22"/>
        </w:rPr>
        <w:t>ADOPTION OF THE AGENDA</w:t>
      </w:r>
    </w:p>
    <w:p w14:paraId="6F29E17C" w14:textId="583DECF8" w:rsidR="00F57334" w:rsidRPr="00AC3013" w:rsidRDefault="00F57334" w:rsidP="00C3188C">
      <w:pPr>
        <w:keepNext/>
        <w:tabs>
          <w:tab w:val="left" w:pos="360"/>
        </w:tabs>
        <w:autoSpaceDE w:val="0"/>
        <w:spacing w:after="0"/>
        <w:jc w:val="both"/>
        <w:rPr>
          <w:rFonts w:ascii="Arial" w:hAnsi="Arial" w:cs="Arial"/>
          <w:b/>
          <w:szCs w:val="22"/>
        </w:rPr>
      </w:pPr>
      <w:r w:rsidRPr="00AC3013">
        <w:rPr>
          <w:rFonts w:ascii="Arial" w:hAnsi="Arial" w:cs="Arial"/>
          <w:b/>
          <w:szCs w:val="22"/>
        </w:rPr>
        <w:t>Document:</w:t>
      </w:r>
      <w:r w:rsidRPr="00AC3013">
        <w:rPr>
          <w:rFonts w:ascii="Arial" w:hAnsi="Arial" w:cs="Arial"/>
          <w:b/>
          <w:szCs w:val="22"/>
        </w:rPr>
        <w:tab/>
      </w:r>
      <w:hyperlink r:id="rId16" w:history="1">
        <w:r w:rsidRPr="00AC3013">
          <w:rPr>
            <w:rStyle w:val="Lienhypertexte"/>
            <w:rFonts w:ascii="Arial" w:hAnsi="Arial" w:cs="Arial"/>
            <w:i/>
            <w:szCs w:val="22"/>
          </w:rPr>
          <w:t>ITH/18/7.GA/3</w:t>
        </w:r>
      </w:hyperlink>
    </w:p>
    <w:p w14:paraId="34BC43F0" w14:textId="0FCB424A" w:rsidR="00F57334" w:rsidRPr="00AC3013" w:rsidRDefault="00F57334" w:rsidP="00C3188C">
      <w:pPr>
        <w:keepNext/>
        <w:tabs>
          <w:tab w:val="left" w:pos="360"/>
        </w:tabs>
        <w:autoSpaceDE w:val="0"/>
        <w:spacing w:after="0"/>
        <w:jc w:val="both"/>
        <w:rPr>
          <w:rFonts w:ascii="Arial" w:hAnsi="Arial" w:cs="Arial"/>
          <w:b/>
          <w:szCs w:val="22"/>
        </w:rPr>
      </w:pPr>
      <w:r w:rsidRPr="00AC3013">
        <w:rPr>
          <w:rFonts w:ascii="Arial" w:hAnsi="Arial" w:cs="Arial"/>
          <w:b/>
          <w:szCs w:val="22"/>
        </w:rPr>
        <w:t>Document:</w:t>
      </w:r>
      <w:r w:rsidRPr="00AC3013">
        <w:rPr>
          <w:rFonts w:ascii="Arial" w:hAnsi="Arial" w:cs="Arial"/>
          <w:b/>
          <w:szCs w:val="22"/>
        </w:rPr>
        <w:tab/>
      </w:r>
      <w:hyperlink r:id="rId17" w:history="1">
        <w:r w:rsidRPr="00AC3013">
          <w:rPr>
            <w:rStyle w:val="Lienhypertexte"/>
            <w:rFonts w:ascii="Arial" w:hAnsi="Arial" w:cs="Arial"/>
            <w:i/>
            <w:szCs w:val="22"/>
          </w:rPr>
          <w:t>ITH/18/7.GA/INF.3.1 Rev</w:t>
        </w:r>
      </w:hyperlink>
    </w:p>
    <w:p w14:paraId="35872BA0" w14:textId="2249D938" w:rsidR="00F57334" w:rsidRPr="00AC3013" w:rsidRDefault="00F57334" w:rsidP="00C3188C">
      <w:pPr>
        <w:keepNext/>
        <w:tabs>
          <w:tab w:val="left" w:pos="360"/>
        </w:tabs>
        <w:autoSpaceDE w:val="0"/>
        <w:spacing w:after="60"/>
        <w:jc w:val="both"/>
        <w:rPr>
          <w:rFonts w:ascii="Arial" w:hAnsi="Arial" w:cs="Arial"/>
          <w:b/>
          <w:i/>
          <w:szCs w:val="22"/>
        </w:rPr>
      </w:pPr>
      <w:r w:rsidRPr="00AC3013">
        <w:rPr>
          <w:rFonts w:ascii="Arial" w:hAnsi="Arial" w:cs="Arial"/>
          <w:b/>
          <w:szCs w:val="22"/>
        </w:rPr>
        <w:t>Document:</w:t>
      </w:r>
      <w:r w:rsidRPr="00AC3013">
        <w:rPr>
          <w:rFonts w:ascii="Arial" w:hAnsi="Arial" w:cs="Arial"/>
          <w:b/>
          <w:szCs w:val="22"/>
        </w:rPr>
        <w:tab/>
      </w:r>
      <w:hyperlink r:id="rId18" w:history="1">
        <w:r w:rsidRPr="00AC3013">
          <w:rPr>
            <w:rStyle w:val="Lienhypertexte"/>
            <w:rFonts w:ascii="Arial" w:hAnsi="Arial" w:cs="Arial"/>
            <w:i/>
            <w:szCs w:val="22"/>
          </w:rPr>
          <w:t>ITH/18/7.GA/INF.3.2 Rev.8</w:t>
        </w:r>
      </w:hyperlink>
    </w:p>
    <w:p w14:paraId="7E8407C6" w14:textId="0FE4C5AA" w:rsidR="00F57334" w:rsidRPr="00AC3013" w:rsidRDefault="00F57334" w:rsidP="00C3188C">
      <w:pPr>
        <w:keepNext/>
        <w:tabs>
          <w:tab w:val="left" w:pos="360"/>
        </w:tabs>
        <w:autoSpaceDE w:val="0"/>
        <w:spacing w:after="240"/>
        <w:jc w:val="both"/>
        <w:rPr>
          <w:rFonts w:ascii="Arial" w:hAnsi="Arial" w:cs="Arial"/>
          <w:szCs w:val="22"/>
        </w:rPr>
      </w:pPr>
      <w:r w:rsidRPr="00AC3013">
        <w:rPr>
          <w:rFonts w:ascii="Arial" w:hAnsi="Arial" w:cs="Arial"/>
          <w:b/>
          <w:szCs w:val="22"/>
        </w:rPr>
        <w:t>Resolution:</w:t>
      </w:r>
      <w:r w:rsidRPr="00AC3013">
        <w:rPr>
          <w:rFonts w:ascii="Arial" w:hAnsi="Arial" w:cs="Arial"/>
          <w:szCs w:val="22"/>
        </w:rPr>
        <w:t xml:space="preserve"> </w:t>
      </w:r>
      <w:r w:rsidRPr="00AC3013">
        <w:rPr>
          <w:rFonts w:ascii="Arial" w:hAnsi="Arial" w:cs="Arial"/>
          <w:szCs w:val="22"/>
        </w:rPr>
        <w:tab/>
      </w:r>
      <w:hyperlink r:id="rId19" w:history="1">
        <w:r w:rsidRPr="00AC3013">
          <w:rPr>
            <w:rStyle w:val="Lienhypertexte"/>
            <w:rFonts w:ascii="Arial" w:hAnsi="Arial" w:cs="Arial"/>
            <w:i/>
            <w:szCs w:val="22"/>
          </w:rPr>
          <w:t>7.GA 3</w:t>
        </w:r>
      </w:hyperlink>
    </w:p>
    <w:p w14:paraId="75C8F910" w14:textId="65EE5571" w:rsidR="00381F8A" w:rsidRPr="00AC3013" w:rsidRDefault="00E37F65" w:rsidP="002948C9">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napToGrid w:val="0"/>
          <w:szCs w:val="22"/>
          <w:lang w:eastAsia="en-US"/>
        </w:rPr>
        <w:t xml:space="preserve">The </w:t>
      </w:r>
      <w:r w:rsidRPr="00AC3013">
        <w:rPr>
          <w:rFonts w:ascii="Arial" w:hAnsi="Arial" w:cs="Arial"/>
          <w:b/>
          <w:bCs/>
          <w:snapToGrid w:val="0"/>
          <w:szCs w:val="22"/>
          <w:lang w:eastAsia="en-US"/>
        </w:rPr>
        <w:t>Secretary</w:t>
      </w:r>
      <w:r w:rsidRPr="00AC3013">
        <w:rPr>
          <w:rFonts w:ascii="Arial" w:hAnsi="Arial" w:cs="Arial"/>
          <w:bCs/>
          <w:snapToGrid w:val="0"/>
          <w:szCs w:val="22"/>
          <w:lang w:eastAsia="en-US"/>
        </w:rPr>
        <w:t xml:space="preserve"> </w:t>
      </w:r>
      <w:r w:rsidR="00D00F95" w:rsidRPr="00AC3013">
        <w:rPr>
          <w:rFonts w:ascii="Arial" w:hAnsi="Arial" w:cs="Arial"/>
          <w:bCs/>
          <w:snapToGrid w:val="0"/>
          <w:szCs w:val="22"/>
          <w:lang w:eastAsia="en-US"/>
        </w:rPr>
        <w:t xml:space="preserve">began by presenting the </w:t>
      </w:r>
      <w:r w:rsidR="00827FE5" w:rsidRPr="00AC3013">
        <w:rPr>
          <w:rFonts w:ascii="Arial" w:hAnsi="Arial" w:cs="Arial"/>
          <w:bCs/>
          <w:szCs w:val="22"/>
        </w:rPr>
        <w:t xml:space="preserve">documents </w:t>
      </w:r>
      <w:r w:rsidRPr="00AC3013">
        <w:rPr>
          <w:rFonts w:ascii="Arial" w:hAnsi="Arial" w:cs="Arial"/>
          <w:bCs/>
          <w:szCs w:val="22"/>
        </w:rPr>
        <w:t>for the session</w:t>
      </w:r>
      <w:r w:rsidR="00827FE5" w:rsidRPr="00AC3013">
        <w:rPr>
          <w:rFonts w:ascii="Arial" w:hAnsi="Arial" w:cs="Arial"/>
          <w:bCs/>
          <w:szCs w:val="22"/>
        </w:rPr>
        <w:t xml:space="preserve">. </w:t>
      </w:r>
      <w:r w:rsidR="00D00F95" w:rsidRPr="00AC3013">
        <w:rPr>
          <w:rFonts w:ascii="Arial" w:hAnsi="Arial" w:cs="Arial"/>
          <w:bCs/>
          <w:szCs w:val="22"/>
        </w:rPr>
        <w:t xml:space="preserve">The working documents were denoted by </w:t>
      </w:r>
      <w:r w:rsidR="002379F2">
        <w:rPr>
          <w:rFonts w:ascii="Arial" w:hAnsi="Arial" w:cs="Arial"/>
          <w:bCs/>
          <w:szCs w:val="22"/>
        </w:rPr>
        <w:t>the</w:t>
      </w:r>
      <w:r w:rsidR="002379F2" w:rsidRPr="00AC3013">
        <w:rPr>
          <w:rFonts w:ascii="Arial" w:hAnsi="Arial" w:cs="Arial"/>
          <w:bCs/>
          <w:szCs w:val="22"/>
        </w:rPr>
        <w:t xml:space="preserve"> </w:t>
      </w:r>
      <w:r w:rsidR="00827FE5" w:rsidRPr="00AC3013">
        <w:rPr>
          <w:rFonts w:ascii="Arial" w:hAnsi="Arial" w:cs="Arial"/>
          <w:bCs/>
          <w:szCs w:val="22"/>
        </w:rPr>
        <w:t>common code ITH/18/7.GA</w:t>
      </w:r>
      <w:r w:rsidR="002379F2">
        <w:rPr>
          <w:rFonts w:ascii="Arial" w:hAnsi="Arial" w:cs="Arial"/>
          <w:bCs/>
          <w:szCs w:val="22"/>
        </w:rPr>
        <w:t>,</w:t>
      </w:r>
      <w:r w:rsidR="00827FE5" w:rsidRPr="00AC3013">
        <w:rPr>
          <w:rFonts w:ascii="Arial" w:hAnsi="Arial" w:cs="Arial"/>
          <w:bCs/>
          <w:szCs w:val="22"/>
        </w:rPr>
        <w:t xml:space="preserve"> followed by </w:t>
      </w:r>
      <w:r w:rsidR="00D00F95" w:rsidRPr="00AC3013">
        <w:rPr>
          <w:rFonts w:ascii="Arial" w:hAnsi="Arial" w:cs="Arial"/>
          <w:bCs/>
          <w:szCs w:val="22"/>
        </w:rPr>
        <w:t xml:space="preserve">the number of the corresponding agenda </w:t>
      </w:r>
      <w:r w:rsidR="00827FE5" w:rsidRPr="00AC3013">
        <w:rPr>
          <w:rFonts w:ascii="Arial" w:hAnsi="Arial" w:cs="Arial"/>
          <w:bCs/>
          <w:szCs w:val="22"/>
        </w:rPr>
        <w:t>item</w:t>
      </w:r>
      <w:r w:rsidR="00D00F95" w:rsidRPr="00AC3013">
        <w:rPr>
          <w:rFonts w:ascii="Arial" w:hAnsi="Arial" w:cs="Arial"/>
          <w:bCs/>
          <w:szCs w:val="22"/>
        </w:rPr>
        <w:t xml:space="preserve">, </w:t>
      </w:r>
      <w:r w:rsidR="00827FE5" w:rsidRPr="00AC3013">
        <w:rPr>
          <w:rFonts w:ascii="Arial" w:hAnsi="Arial" w:cs="Arial"/>
          <w:bCs/>
          <w:szCs w:val="22"/>
        </w:rPr>
        <w:t>prepared in the six working la</w:t>
      </w:r>
      <w:r w:rsidR="00D00F95" w:rsidRPr="00AC3013">
        <w:rPr>
          <w:rFonts w:ascii="Arial" w:hAnsi="Arial" w:cs="Arial"/>
          <w:bCs/>
          <w:szCs w:val="22"/>
        </w:rPr>
        <w:t>nguages. Each of these documents included</w:t>
      </w:r>
      <w:r w:rsidR="00827FE5" w:rsidRPr="00AC3013">
        <w:rPr>
          <w:rFonts w:ascii="Arial" w:hAnsi="Arial" w:cs="Arial"/>
          <w:bCs/>
          <w:szCs w:val="22"/>
        </w:rPr>
        <w:t xml:space="preserve"> a draft resolution. Information documents </w:t>
      </w:r>
      <w:r w:rsidR="00D00F95" w:rsidRPr="00AC3013">
        <w:rPr>
          <w:rFonts w:ascii="Arial" w:hAnsi="Arial" w:cs="Arial"/>
          <w:bCs/>
          <w:szCs w:val="22"/>
        </w:rPr>
        <w:t xml:space="preserve">were denoted by </w:t>
      </w:r>
      <w:r w:rsidR="002379F2">
        <w:rPr>
          <w:rFonts w:ascii="Arial" w:hAnsi="Arial" w:cs="Arial"/>
          <w:bCs/>
          <w:szCs w:val="22"/>
        </w:rPr>
        <w:t>the</w:t>
      </w:r>
      <w:r w:rsidR="00A73289" w:rsidRPr="00AC3013">
        <w:rPr>
          <w:rFonts w:ascii="Arial" w:hAnsi="Arial" w:cs="Arial"/>
          <w:bCs/>
          <w:szCs w:val="22"/>
        </w:rPr>
        <w:t xml:space="preserve"> common code</w:t>
      </w:r>
      <w:r w:rsidR="00827FE5" w:rsidRPr="00AC3013">
        <w:rPr>
          <w:rFonts w:ascii="Arial" w:hAnsi="Arial" w:cs="Arial"/>
          <w:bCs/>
          <w:szCs w:val="22"/>
        </w:rPr>
        <w:t xml:space="preserve"> </w:t>
      </w:r>
      <w:r w:rsidR="00D00F95" w:rsidRPr="00AC3013">
        <w:rPr>
          <w:rFonts w:ascii="Arial" w:hAnsi="Arial" w:cs="Arial"/>
          <w:bCs/>
          <w:szCs w:val="22"/>
        </w:rPr>
        <w:t>ITH/18/7.GA/INF</w:t>
      </w:r>
      <w:r w:rsidR="002379F2">
        <w:rPr>
          <w:rFonts w:ascii="Arial" w:hAnsi="Arial" w:cs="Arial"/>
          <w:bCs/>
          <w:szCs w:val="22"/>
        </w:rPr>
        <w:t>,</w:t>
      </w:r>
      <w:r w:rsidR="00D00F95" w:rsidRPr="00AC3013">
        <w:rPr>
          <w:rFonts w:ascii="Arial" w:hAnsi="Arial" w:cs="Arial"/>
          <w:bCs/>
          <w:szCs w:val="22"/>
        </w:rPr>
        <w:t xml:space="preserve"> followed </w:t>
      </w:r>
      <w:r w:rsidR="00827FE5" w:rsidRPr="00AC3013">
        <w:rPr>
          <w:rFonts w:ascii="Arial" w:hAnsi="Arial" w:cs="Arial"/>
          <w:bCs/>
          <w:szCs w:val="22"/>
        </w:rPr>
        <w:t xml:space="preserve">by the </w:t>
      </w:r>
      <w:r w:rsidR="00D00F95" w:rsidRPr="00AC3013">
        <w:rPr>
          <w:rFonts w:ascii="Arial" w:hAnsi="Arial" w:cs="Arial"/>
          <w:bCs/>
          <w:szCs w:val="22"/>
        </w:rPr>
        <w:t xml:space="preserve">number of the agenda </w:t>
      </w:r>
      <w:r w:rsidR="00827FE5" w:rsidRPr="00AC3013">
        <w:rPr>
          <w:rFonts w:ascii="Arial" w:hAnsi="Arial" w:cs="Arial"/>
          <w:bCs/>
          <w:szCs w:val="22"/>
        </w:rPr>
        <w:t>item</w:t>
      </w:r>
      <w:r w:rsidR="00D00F95" w:rsidRPr="00AC3013">
        <w:rPr>
          <w:rFonts w:ascii="Arial" w:hAnsi="Arial" w:cs="Arial"/>
          <w:bCs/>
          <w:szCs w:val="22"/>
        </w:rPr>
        <w:t xml:space="preserve">, prepared </w:t>
      </w:r>
      <w:r w:rsidR="00827FE5" w:rsidRPr="00AC3013">
        <w:rPr>
          <w:rFonts w:ascii="Arial" w:hAnsi="Arial" w:cs="Arial"/>
          <w:bCs/>
          <w:szCs w:val="22"/>
        </w:rPr>
        <w:t xml:space="preserve">in English and French only. </w:t>
      </w:r>
      <w:r w:rsidR="00A73289" w:rsidRPr="00AC3013">
        <w:rPr>
          <w:rFonts w:ascii="Arial" w:hAnsi="Arial" w:cs="Arial"/>
          <w:bCs/>
          <w:szCs w:val="22"/>
        </w:rPr>
        <w:t>They did</w:t>
      </w:r>
      <w:r w:rsidR="00D00F95" w:rsidRPr="00AC3013">
        <w:rPr>
          <w:rFonts w:ascii="Arial" w:hAnsi="Arial" w:cs="Arial"/>
          <w:bCs/>
          <w:szCs w:val="22"/>
        </w:rPr>
        <w:t xml:space="preserve"> not include a draft resolution. An</w:t>
      </w:r>
      <w:r w:rsidR="00827FE5" w:rsidRPr="00AC3013">
        <w:rPr>
          <w:rFonts w:ascii="Arial" w:hAnsi="Arial" w:cs="Arial"/>
          <w:bCs/>
          <w:szCs w:val="22"/>
        </w:rPr>
        <w:t xml:space="preserve"> important information document </w:t>
      </w:r>
      <w:r w:rsidR="00D00F95" w:rsidRPr="00AC3013">
        <w:rPr>
          <w:rFonts w:ascii="Arial" w:hAnsi="Arial" w:cs="Arial"/>
          <w:bCs/>
          <w:szCs w:val="22"/>
        </w:rPr>
        <w:t xml:space="preserve">was </w:t>
      </w:r>
      <w:r w:rsidR="00827FE5" w:rsidRPr="00AC3013">
        <w:rPr>
          <w:rFonts w:ascii="Arial" w:hAnsi="Arial" w:cs="Arial"/>
          <w:bCs/>
          <w:szCs w:val="22"/>
        </w:rPr>
        <w:t xml:space="preserve">the </w:t>
      </w:r>
      <w:hyperlink r:id="rId20" w:history="1">
        <w:r w:rsidR="00827FE5" w:rsidRPr="00AC3013">
          <w:rPr>
            <w:rStyle w:val="Lienhypertexte"/>
            <w:rFonts w:ascii="Arial" w:hAnsi="Arial" w:cs="Arial"/>
            <w:bCs/>
            <w:szCs w:val="22"/>
          </w:rPr>
          <w:t>summary records</w:t>
        </w:r>
      </w:hyperlink>
      <w:r w:rsidR="00827FE5" w:rsidRPr="00AC3013">
        <w:rPr>
          <w:rFonts w:ascii="Arial" w:hAnsi="Arial" w:cs="Arial"/>
          <w:bCs/>
          <w:szCs w:val="22"/>
        </w:rPr>
        <w:t xml:space="preserve"> of the sixth session of the General Assembly of the States </w:t>
      </w:r>
      <w:r w:rsidR="00D00F95" w:rsidRPr="00AC3013">
        <w:rPr>
          <w:rFonts w:ascii="Arial" w:hAnsi="Arial" w:cs="Arial"/>
          <w:bCs/>
          <w:szCs w:val="22"/>
        </w:rPr>
        <w:t xml:space="preserve">Parties, which would help </w:t>
      </w:r>
      <w:r w:rsidR="00827FE5" w:rsidRPr="00AC3013">
        <w:rPr>
          <w:rFonts w:ascii="Arial" w:hAnsi="Arial" w:cs="Arial"/>
          <w:bCs/>
          <w:szCs w:val="22"/>
        </w:rPr>
        <w:t xml:space="preserve">refresh memories of </w:t>
      </w:r>
      <w:r w:rsidR="00D00F95" w:rsidRPr="00AC3013">
        <w:rPr>
          <w:rFonts w:ascii="Arial" w:hAnsi="Arial" w:cs="Arial"/>
          <w:bCs/>
          <w:szCs w:val="22"/>
        </w:rPr>
        <w:t xml:space="preserve">the </w:t>
      </w:r>
      <w:r w:rsidR="00827FE5" w:rsidRPr="00AC3013">
        <w:rPr>
          <w:rFonts w:ascii="Arial" w:hAnsi="Arial" w:cs="Arial"/>
          <w:bCs/>
          <w:szCs w:val="22"/>
        </w:rPr>
        <w:t xml:space="preserve">debates two years </w:t>
      </w:r>
      <w:r w:rsidR="002379F2">
        <w:rPr>
          <w:rFonts w:ascii="Arial" w:hAnsi="Arial" w:cs="Arial"/>
          <w:bCs/>
          <w:szCs w:val="22"/>
        </w:rPr>
        <w:t>beforehand</w:t>
      </w:r>
      <w:r w:rsidR="00827FE5" w:rsidRPr="00AC3013">
        <w:rPr>
          <w:rFonts w:ascii="Arial" w:hAnsi="Arial" w:cs="Arial"/>
          <w:bCs/>
          <w:szCs w:val="22"/>
        </w:rPr>
        <w:t xml:space="preserve">. </w:t>
      </w:r>
      <w:r w:rsidR="00D00F95" w:rsidRPr="00AC3013">
        <w:rPr>
          <w:rFonts w:ascii="Arial" w:hAnsi="Arial" w:cs="Arial"/>
          <w:bCs/>
          <w:szCs w:val="22"/>
        </w:rPr>
        <w:t>A</w:t>
      </w:r>
      <w:r w:rsidR="00827FE5" w:rsidRPr="00AC3013">
        <w:rPr>
          <w:rFonts w:ascii="Arial" w:hAnsi="Arial" w:cs="Arial"/>
          <w:bCs/>
          <w:szCs w:val="22"/>
        </w:rPr>
        <w:t xml:space="preserve">ll the working documents </w:t>
      </w:r>
      <w:r w:rsidR="002379F2">
        <w:rPr>
          <w:rFonts w:ascii="Arial" w:hAnsi="Arial" w:cs="Arial"/>
          <w:bCs/>
          <w:szCs w:val="22"/>
        </w:rPr>
        <w:t>had been</w:t>
      </w:r>
      <w:r w:rsidR="002379F2" w:rsidRPr="00AC3013">
        <w:rPr>
          <w:rFonts w:ascii="Arial" w:hAnsi="Arial" w:cs="Arial"/>
          <w:bCs/>
          <w:szCs w:val="22"/>
        </w:rPr>
        <w:t xml:space="preserve"> </w:t>
      </w:r>
      <w:r w:rsidR="00827FE5" w:rsidRPr="00AC3013">
        <w:rPr>
          <w:rFonts w:ascii="Arial" w:hAnsi="Arial" w:cs="Arial"/>
          <w:bCs/>
          <w:szCs w:val="22"/>
        </w:rPr>
        <w:t xml:space="preserve">made available online </w:t>
      </w:r>
      <w:r w:rsidR="00D00F95" w:rsidRPr="00AC3013">
        <w:rPr>
          <w:rFonts w:ascii="Arial" w:hAnsi="Arial" w:cs="Arial"/>
          <w:bCs/>
          <w:szCs w:val="22"/>
        </w:rPr>
        <w:t xml:space="preserve">on </w:t>
      </w:r>
      <w:r w:rsidR="00827FE5" w:rsidRPr="00AC3013">
        <w:rPr>
          <w:rFonts w:ascii="Arial" w:hAnsi="Arial" w:cs="Arial"/>
          <w:bCs/>
          <w:szCs w:val="22"/>
        </w:rPr>
        <w:t xml:space="preserve">the </w:t>
      </w:r>
      <w:r w:rsidR="00D00F95" w:rsidRPr="00AC3013">
        <w:rPr>
          <w:rFonts w:ascii="Arial" w:hAnsi="Arial" w:cs="Arial"/>
          <w:bCs/>
          <w:szCs w:val="22"/>
        </w:rPr>
        <w:t xml:space="preserve">Convention </w:t>
      </w:r>
      <w:hyperlink r:id="rId21" w:history="1">
        <w:r w:rsidR="00827FE5" w:rsidRPr="00AC3013">
          <w:rPr>
            <w:rStyle w:val="Lienhypertexte"/>
            <w:rFonts w:ascii="Arial" w:hAnsi="Arial" w:cs="Arial"/>
            <w:bCs/>
            <w:szCs w:val="22"/>
          </w:rPr>
          <w:t>website</w:t>
        </w:r>
      </w:hyperlink>
      <w:r w:rsidR="00827FE5" w:rsidRPr="00AC3013">
        <w:rPr>
          <w:rFonts w:ascii="Arial" w:hAnsi="Arial" w:cs="Arial"/>
          <w:bCs/>
          <w:szCs w:val="22"/>
        </w:rPr>
        <w:t xml:space="preserve"> before 4 May 2018</w:t>
      </w:r>
      <w:r w:rsidR="00A73289" w:rsidRPr="00AC3013">
        <w:rPr>
          <w:rFonts w:ascii="Arial" w:hAnsi="Arial" w:cs="Arial"/>
          <w:bCs/>
          <w:szCs w:val="22"/>
        </w:rPr>
        <w:t xml:space="preserve"> in six languages</w:t>
      </w:r>
      <w:r w:rsidR="00827FE5" w:rsidRPr="00AC3013">
        <w:rPr>
          <w:rFonts w:ascii="Arial" w:hAnsi="Arial" w:cs="Arial"/>
          <w:bCs/>
          <w:szCs w:val="22"/>
        </w:rPr>
        <w:t xml:space="preserve">. The </w:t>
      </w:r>
      <w:r w:rsidR="00D00F95" w:rsidRPr="00AC3013">
        <w:rPr>
          <w:rFonts w:ascii="Arial" w:hAnsi="Arial" w:cs="Arial"/>
          <w:bCs/>
          <w:szCs w:val="22"/>
        </w:rPr>
        <w:t xml:space="preserve">Convention </w:t>
      </w:r>
      <w:r w:rsidR="00827FE5" w:rsidRPr="00AC3013">
        <w:rPr>
          <w:rFonts w:ascii="Arial" w:hAnsi="Arial" w:cs="Arial"/>
          <w:bCs/>
          <w:szCs w:val="22"/>
        </w:rPr>
        <w:t xml:space="preserve">website </w:t>
      </w:r>
      <w:r w:rsidR="00D00F95" w:rsidRPr="00AC3013">
        <w:rPr>
          <w:rFonts w:ascii="Arial" w:hAnsi="Arial" w:cs="Arial"/>
          <w:bCs/>
          <w:szCs w:val="22"/>
        </w:rPr>
        <w:t xml:space="preserve">was available </w:t>
      </w:r>
      <w:r w:rsidR="00827FE5" w:rsidRPr="00AC3013">
        <w:rPr>
          <w:rFonts w:ascii="Arial" w:hAnsi="Arial" w:cs="Arial"/>
          <w:bCs/>
          <w:szCs w:val="22"/>
        </w:rPr>
        <w:t>in English, French and Spanish</w:t>
      </w:r>
      <w:r w:rsidR="00D00F95" w:rsidRPr="00AC3013">
        <w:rPr>
          <w:rFonts w:ascii="Arial" w:hAnsi="Arial" w:cs="Arial"/>
          <w:bCs/>
          <w:szCs w:val="22"/>
        </w:rPr>
        <w:t xml:space="preserve">, and now </w:t>
      </w:r>
      <w:r w:rsidR="00827FE5" w:rsidRPr="00AC3013">
        <w:rPr>
          <w:rFonts w:ascii="Arial" w:hAnsi="Arial" w:cs="Arial"/>
          <w:bCs/>
          <w:szCs w:val="22"/>
        </w:rPr>
        <w:t xml:space="preserve">thanks to the generous contribution of the </w:t>
      </w:r>
      <w:r w:rsidR="00827FE5" w:rsidRPr="00AC3013">
        <w:rPr>
          <w:rFonts w:ascii="Arial" w:hAnsi="Arial" w:cs="Arial"/>
          <w:szCs w:val="22"/>
        </w:rPr>
        <w:t xml:space="preserve">Sultan </w:t>
      </w:r>
      <w:r w:rsidR="002948C9">
        <w:rPr>
          <w:rFonts w:ascii="Arial" w:hAnsi="Arial" w:cs="Arial"/>
          <w:szCs w:val="22"/>
        </w:rPr>
        <w:t>B</w:t>
      </w:r>
      <w:r w:rsidR="00827FE5" w:rsidRPr="00AC3013">
        <w:rPr>
          <w:rFonts w:ascii="Arial" w:hAnsi="Arial" w:cs="Arial"/>
          <w:szCs w:val="22"/>
        </w:rPr>
        <w:t>in Abdulaziz Al-Saud Foundation</w:t>
      </w:r>
      <w:r w:rsidR="00A73289" w:rsidRPr="00AC3013">
        <w:rPr>
          <w:rFonts w:ascii="Arial" w:hAnsi="Arial" w:cs="Arial"/>
          <w:szCs w:val="22"/>
        </w:rPr>
        <w:t>, from May 2018</w:t>
      </w:r>
      <w:r w:rsidR="00827FE5" w:rsidRPr="00AC3013">
        <w:rPr>
          <w:rFonts w:ascii="Arial" w:hAnsi="Arial" w:cs="Arial"/>
          <w:szCs w:val="22"/>
        </w:rPr>
        <w:t xml:space="preserve"> </w:t>
      </w:r>
      <w:r w:rsidR="00D00F95" w:rsidRPr="00AC3013">
        <w:rPr>
          <w:rFonts w:ascii="Arial" w:hAnsi="Arial" w:cs="Arial"/>
          <w:szCs w:val="22"/>
        </w:rPr>
        <w:t xml:space="preserve">it was </w:t>
      </w:r>
      <w:r w:rsidR="00827FE5" w:rsidRPr="00AC3013">
        <w:rPr>
          <w:rFonts w:ascii="Arial" w:hAnsi="Arial" w:cs="Arial"/>
          <w:szCs w:val="22"/>
        </w:rPr>
        <w:t xml:space="preserve">also available in Arabic. States Parties </w:t>
      </w:r>
      <w:r w:rsidR="00D00F95" w:rsidRPr="00AC3013">
        <w:rPr>
          <w:rFonts w:ascii="Arial" w:hAnsi="Arial" w:cs="Arial"/>
          <w:szCs w:val="22"/>
        </w:rPr>
        <w:t xml:space="preserve">were </w:t>
      </w:r>
      <w:r w:rsidR="00827FE5" w:rsidRPr="00AC3013">
        <w:rPr>
          <w:rFonts w:ascii="Arial" w:hAnsi="Arial" w:cs="Arial"/>
          <w:szCs w:val="22"/>
        </w:rPr>
        <w:t xml:space="preserve">invited to download the documents from the website. </w:t>
      </w:r>
      <w:r w:rsidR="00381F8A" w:rsidRPr="00AC3013">
        <w:rPr>
          <w:rFonts w:ascii="Arial" w:hAnsi="Arial" w:cs="Arial"/>
          <w:szCs w:val="22"/>
        </w:rPr>
        <w:t>The 2016 edition of the Basic Texts of the 2003 Convention</w:t>
      </w:r>
      <w:r w:rsidR="00827FE5" w:rsidRPr="00AC3013">
        <w:rPr>
          <w:rFonts w:ascii="Arial" w:hAnsi="Arial" w:cs="Arial"/>
          <w:szCs w:val="22"/>
        </w:rPr>
        <w:t xml:space="preserve"> </w:t>
      </w:r>
      <w:r w:rsidR="00381F8A" w:rsidRPr="00AC3013">
        <w:rPr>
          <w:rFonts w:ascii="Arial" w:hAnsi="Arial" w:cs="Arial"/>
          <w:szCs w:val="22"/>
        </w:rPr>
        <w:t>had</w:t>
      </w:r>
      <w:r w:rsidR="00827FE5" w:rsidRPr="00AC3013">
        <w:rPr>
          <w:rFonts w:ascii="Arial" w:hAnsi="Arial" w:cs="Arial"/>
          <w:szCs w:val="22"/>
        </w:rPr>
        <w:t xml:space="preserve"> already been distributed. </w:t>
      </w:r>
      <w:r w:rsidR="00A73289" w:rsidRPr="00AC3013">
        <w:rPr>
          <w:rFonts w:ascii="Arial" w:hAnsi="Arial" w:cs="Arial"/>
          <w:szCs w:val="22"/>
        </w:rPr>
        <w:t xml:space="preserve">Under agenda item 3 on </w:t>
      </w:r>
      <w:r w:rsidR="00827FE5" w:rsidRPr="00AC3013">
        <w:rPr>
          <w:rFonts w:ascii="Arial" w:hAnsi="Arial" w:cs="Arial"/>
          <w:szCs w:val="22"/>
        </w:rPr>
        <w:t xml:space="preserve">the adoption of the agenda, there </w:t>
      </w:r>
      <w:r w:rsidR="00381F8A" w:rsidRPr="00AC3013">
        <w:rPr>
          <w:rFonts w:ascii="Arial" w:hAnsi="Arial" w:cs="Arial"/>
          <w:szCs w:val="22"/>
        </w:rPr>
        <w:t xml:space="preserve">were </w:t>
      </w:r>
      <w:r w:rsidR="00827FE5" w:rsidRPr="00AC3013">
        <w:rPr>
          <w:rFonts w:ascii="Arial" w:hAnsi="Arial" w:cs="Arial"/>
          <w:szCs w:val="22"/>
        </w:rPr>
        <w:t xml:space="preserve">three documents: </w:t>
      </w:r>
      <w:r w:rsidR="00381F8A" w:rsidRPr="00AC3013">
        <w:rPr>
          <w:rFonts w:ascii="Arial" w:hAnsi="Arial" w:cs="Arial"/>
          <w:szCs w:val="22"/>
        </w:rPr>
        <w:t xml:space="preserve">the </w:t>
      </w:r>
      <w:r w:rsidR="00827FE5" w:rsidRPr="00AC3013">
        <w:rPr>
          <w:rFonts w:ascii="Arial" w:hAnsi="Arial" w:cs="Arial"/>
          <w:szCs w:val="22"/>
        </w:rPr>
        <w:t>working document</w:t>
      </w:r>
      <w:r w:rsidR="00381F8A" w:rsidRPr="00AC3013">
        <w:rPr>
          <w:rFonts w:ascii="Arial" w:hAnsi="Arial" w:cs="Arial"/>
          <w:szCs w:val="22"/>
        </w:rPr>
        <w:t xml:space="preserve"> (the </w:t>
      </w:r>
      <w:hyperlink r:id="rId22" w:history="1">
        <w:r w:rsidR="00381F8A" w:rsidRPr="00AC3013">
          <w:rPr>
            <w:rStyle w:val="Lienhypertexte"/>
            <w:rFonts w:ascii="Arial" w:hAnsi="Arial" w:cs="Arial"/>
            <w:szCs w:val="22"/>
          </w:rPr>
          <w:t>agenda</w:t>
        </w:r>
      </w:hyperlink>
      <w:r w:rsidR="00381F8A" w:rsidRPr="00AC3013">
        <w:rPr>
          <w:rFonts w:ascii="Arial" w:hAnsi="Arial" w:cs="Arial"/>
          <w:szCs w:val="22"/>
        </w:rPr>
        <w:t>) and two information documents</w:t>
      </w:r>
      <w:r w:rsidR="002379F2">
        <w:rPr>
          <w:rFonts w:ascii="Arial" w:hAnsi="Arial" w:cs="Arial"/>
          <w:szCs w:val="22"/>
        </w:rPr>
        <w:t xml:space="preserve"> (</w:t>
      </w:r>
      <w:r w:rsidR="00381F8A" w:rsidRPr="00AC3013">
        <w:rPr>
          <w:rFonts w:ascii="Arial" w:hAnsi="Arial" w:cs="Arial"/>
          <w:szCs w:val="22"/>
        </w:rPr>
        <w:t xml:space="preserve">the </w:t>
      </w:r>
      <w:r w:rsidR="00827FE5" w:rsidRPr="00AC3013">
        <w:rPr>
          <w:rFonts w:ascii="Arial" w:hAnsi="Arial" w:cs="Arial"/>
          <w:szCs w:val="22"/>
        </w:rPr>
        <w:t xml:space="preserve">provisional </w:t>
      </w:r>
      <w:hyperlink r:id="rId23" w:history="1">
        <w:r w:rsidR="00827FE5" w:rsidRPr="00AC3013">
          <w:rPr>
            <w:rStyle w:val="Lienhypertexte"/>
            <w:rFonts w:ascii="Arial" w:hAnsi="Arial" w:cs="Arial"/>
            <w:szCs w:val="22"/>
          </w:rPr>
          <w:t>timetable</w:t>
        </w:r>
      </w:hyperlink>
      <w:r w:rsidR="00827FE5" w:rsidRPr="00AC3013">
        <w:rPr>
          <w:rFonts w:ascii="Arial" w:hAnsi="Arial" w:cs="Arial"/>
          <w:szCs w:val="22"/>
        </w:rPr>
        <w:t xml:space="preserve"> and the provisional </w:t>
      </w:r>
      <w:hyperlink r:id="rId24" w:history="1">
        <w:r w:rsidR="00827FE5" w:rsidRPr="00AC3013">
          <w:rPr>
            <w:rStyle w:val="Lienhypertexte"/>
            <w:rFonts w:ascii="Arial" w:hAnsi="Arial" w:cs="Arial"/>
            <w:szCs w:val="22"/>
          </w:rPr>
          <w:t>list of documents</w:t>
        </w:r>
      </w:hyperlink>
      <w:r w:rsidR="002379F2" w:rsidRPr="00B600DD">
        <w:rPr>
          <w:rStyle w:val="Lienhypertexte"/>
          <w:rFonts w:ascii="Arial" w:hAnsi="Arial" w:cs="Arial"/>
          <w:color w:val="auto"/>
          <w:szCs w:val="22"/>
          <w:u w:val="none"/>
        </w:rPr>
        <w:t>)</w:t>
      </w:r>
      <w:r w:rsidR="00827FE5" w:rsidRPr="00AC3013">
        <w:rPr>
          <w:rFonts w:ascii="Arial" w:hAnsi="Arial" w:cs="Arial"/>
          <w:szCs w:val="22"/>
        </w:rPr>
        <w:t>. For this session</w:t>
      </w:r>
      <w:r w:rsidR="00381F8A" w:rsidRPr="00AC3013">
        <w:rPr>
          <w:rFonts w:ascii="Arial" w:hAnsi="Arial" w:cs="Arial"/>
          <w:szCs w:val="22"/>
        </w:rPr>
        <w:t>,</w:t>
      </w:r>
      <w:r w:rsidR="00827FE5" w:rsidRPr="00AC3013">
        <w:rPr>
          <w:rFonts w:ascii="Arial" w:hAnsi="Arial" w:cs="Arial"/>
          <w:szCs w:val="22"/>
        </w:rPr>
        <w:t xml:space="preserve"> there </w:t>
      </w:r>
      <w:r w:rsidR="00381F8A" w:rsidRPr="00AC3013">
        <w:rPr>
          <w:rFonts w:ascii="Arial" w:hAnsi="Arial" w:cs="Arial"/>
          <w:szCs w:val="22"/>
        </w:rPr>
        <w:t xml:space="preserve">were </w:t>
      </w:r>
      <w:r w:rsidR="002379F2">
        <w:rPr>
          <w:rFonts w:ascii="Arial" w:hAnsi="Arial" w:cs="Arial"/>
          <w:szCs w:val="22"/>
        </w:rPr>
        <w:t>sixteen</w:t>
      </w:r>
      <w:r w:rsidR="002379F2" w:rsidRPr="00AC3013">
        <w:rPr>
          <w:rFonts w:ascii="Arial" w:hAnsi="Arial" w:cs="Arial"/>
          <w:szCs w:val="22"/>
        </w:rPr>
        <w:t xml:space="preserve"> </w:t>
      </w:r>
      <w:r w:rsidR="00381F8A" w:rsidRPr="00AC3013">
        <w:rPr>
          <w:rFonts w:ascii="Arial" w:hAnsi="Arial" w:cs="Arial"/>
          <w:szCs w:val="22"/>
        </w:rPr>
        <w:t xml:space="preserve">agenda </w:t>
      </w:r>
      <w:r w:rsidR="00827FE5" w:rsidRPr="00AC3013">
        <w:rPr>
          <w:rFonts w:ascii="Arial" w:hAnsi="Arial" w:cs="Arial"/>
          <w:szCs w:val="22"/>
        </w:rPr>
        <w:t xml:space="preserve">items on the provisional agenda </w:t>
      </w:r>
      <w:r w:rsidR="00381F8A" w:rsidRPr="00AC3013">
        <w:rPr>
          <w:rFonts w:ascii="Arial" w:hAnsi="Arial" w:cs="Arial"/>
          <w:szCs w:val="22"/>
        </w:rPr>
        <w:t xml:space="preserve">based on </w:t>
      </w:r>
      <w:r w:rsidR="00827FE5" w:rsidRPr="00AC3013">
        <w:rPr>
          <w:rFonts w:ascii="Arial" w:hAnsi="Arial" w:cs="Arial"/>
          <w:szCs w:val="22"/>
        </w:rPr>
        <w:t>the Rules of Procedure</w:t>
      </w:r>
      <w:r w:rsidR="002379F2">
        <w:rPr>
          <w:rFonts w:ascii="Arial" w:hAnsi="Arial" w:cs="Arial"/>
          <w:szCs w:val="22"/>
        </w:rPr>
        <w:t>,</w:t>
      </w:r>
      <w:r w:rsidR="00827FE5" w:rsidRPr="00AC3013">
        <w:rPr>
          <w:rFonts w:ascii="Arial" w:hAnsi="Arial" w:cs="Arial"/>
          <w:szCs w:val="22"/>
        </w:rPr>
        <w:t xml:space="preserve"> as a result of specific decisions made </w:t>
      </w:r>
      <w:r w:rsidR="00381F8A" w:rsidRPr="00AC3013">
        <w:rPr>
          <w:rFonts w:ascii="Arial" w:hAnsi="Arial" w:cs="Arial"/>
          <w:szCs w:val="22"/>
        </w:rPr>
        <w:t xml:space="preserve">in </w:t>
      </w:r>
      <w:r w:rsidR="00827FE5" w:rsidRPr="00AC3013">
        <w:rPr>
          <w:rFonts w:ascii="Arial" w:hAnsi="Arial" w:cs="Arial"/>
          <w:szCs w:val="22"/>
        </w:rPr>
        <w:t>previous sessions of the General Assembly and of the Committee</w:t>
      </w:r>
      <w:r w:rsidR="00381F8A" w:rsidRPr="00AC3013">
        <w:rPr>
          <w:rFonts w:ascii="Arial" w:hAnsi="Arial" w:cs="Arial"/>
          <w:szCs w:val="22"/>
        </w:rPr>
        <w:t>,</w:t>
      </w:r>
      <w:r w:rsidR="00827FE5" w:rsidRPr="00AC3013">
        <w:rPr>
          <w:rFonts w:ascii="Arial" w:hAnsi="Arial" w:cs="Arial"/>
          <w:szCs w:val="22"/>
        </w:rPr>
        <w:t xml:space="preserve"> or in conformity with specific Articles of the Convention and its Operational Directives. The Bureau </w:t>
      </w:r>
      <w:r w:rsidR="00381F8A" w:rsidRPr="00AC3013">
        <w:rPr>
          <w:rFonts w:ascii="Arial" w:hAnsi="Arial" w:cs="Arial"/>
          <w:szCs w:val="22"/>
        </w:rPr>
        <w:t>would be able</w:t>
      </w:r>
      <w:r w:rsidR="00827FE5" w:rsidRPr="00AC3013">
        <w:rPr>
          <w:rFonts w:ascii="Arial" w:hAnsi="Arial" w:cs="Arial"/>
          <w:szCs w:val="22"/>
        </w:rPr>
        <w:t xml:space="preserve"> </w:t>
      </w:r>
      <w:r w:rsidR="00381F8A" w:rsidRPr="00AC3013">
        <w:rPr>
          <w:rFonts w:ascii="Arial" w:hAnsi="Arial" w:cs="Arial"/>
          <w:szCs w:val="22"/>
        </w:rPr>
        <w:t xml:space="preserve">to </w:t>
      </w:r>
      <w:r w:rsidR="00827FE5" w:rsidRPr="00AC3013">
        <w:rPr>
          <w:rFonts w:ascii="Arial" w:hAnsi="Arial" w:cs="Arial"/>
          <w:szCs w:val="22"/>
        </w:rPr>
        <w:t xml:space="preserve">adjust this timetable </w:t>
      </w:r>
      <w:r w:rsidR="002379F2">
        <w:rPr>
          <w:rFonts w:ascii="Arial" w:hAnsi="Arial" w:cs="Arial"/>
          <w:szCs w:val="22"/>
        </w:rPr>
        <w:t xml:space="preserve">on a </w:t>
      </w:r>
      <w:r w:rsidR="00827FE5" w:rsidRPr="00AC3013">
        <w:rPr>
          <w:rFonts w:ascii="Arial" w:hAnsi="Arial" w:cs="Arial"/>
          <w:szCs w:val="22"/>
        </w:rPr>
        <w:t xml:space="preserve">daily </w:t>
      </w:r>
      <w:r w:rsidR="002379F2">
        <w:rPr>
          <w:rFonts w:ascii="Arial" w:hAnsi="Arial" w:cs="Arial"/>
          <w:szCs w:val="22"/>
        </w:rPr>
        <w:t xml:space="preserve">basis </w:t>
      </w:r>
      <w:r w:rsidR="00827FE5" w:rsidRPr="00AC3013">
        <w:rPr>
          <w:rFonts w:ascii="Arial" w:hAnsi="Arial" w:cs="Arial"/>
          <w:szCs w:val="22"/>
        </w:rPr>
        <w:t xml:space="preserve">depending on the progress of work. </w:t>
      </w:r>
      <w:r w:rsidR="00381F8A" w:rsidRPr="00AC3013">
        <w:rPr>
          <w:rFonts w:ascii="Arial" w:hAnsi="Arial" w:cs="Arial"/>
          <w:szCs w:val="22"/>
        </w:rPr>
        <w:t xml:space="preserve">It was noted that the Secretariat had revised the timetable on the </w:t>
      </w:r>
      <w:r w:rsidR="00A73289" w:rsidRPr="00AC3013">
        <w:rPr>
          <w:rFonts w:ascii="Arial" w:hAnsi="Arial" w:cs="Arial"/>
          <w:szCs w:val="22"/>
        </w:rPr>
        <w:t>election of the m</w:t>
      </w:r>
      <w:r w:rsidR="00827FE5" w:rsidRPr="00AC3013">
        <w:rPr>
          <w:rFonts w:ascii="Arial" w:hAnsi="Arial" w:cs="Arial"/>
          <w:szCs w:val="22"/>
        </w:rPr>
        <w:t xml:space="preserve">embers of </w:t>
      </w:r>
      <w:r w:rsidR="00381F8A" w:rsidRPr="00AC3013">
        <w:rPr>
          <w:rFonts w:ascii="Arial" w:hAnsi="Arial" w:cs="Arial"/>
          <w:szCs w:val="22"/>
        </w:rPr>
        <w:t xml:space="preserve">the Intergovernmental Committee, which would begin </w:t>
      </w:r>
      <w:r w:rsidR="00827FE5" w:rsidRPr="00AC3013">
        <w:rPr>
          <w:rFonts w:ascii="Arial" w:hAnsi="Arial" w:cs="Arial"/>
          <w:szCs w:val="22"/>
        </w:rPr>
        <w:t xml:space="preserve">at 10 a.m. </w:t>
      </w:r>
      <w:r w:rsidR="00381F8A" w:rsidRPr="00AC3013">
        <w:rPr>
          <w:rFonts w:ascii="Arial" w:hAnsi="Arial" w:cs="Arial"/>
          <w:szCs w:val="22"/>
        </w:rPr>
        <w:t xml:space="preserve">instead of </w:t>
      </w:r>
      <w:r w:rsidR="002379F2">
        <w:rPr>
          <w:rFonts w:ascii="Arial" w:hAnsi="Arial" w:cs="Arial"/>
          <w:szCs w:val="22"/>
        </w:rPr>
        <w:t xml:space="preserve">in </w:t>
      </w:r>
      <w:r w:rsidR="00381F8A" w:rsidRPr="00AC3013">
        <w:rPr>
          <w:rFonts w:ascii="Arial" w:hAnsi="Arial" w:cs="Arial"/>
          <w:szCs w:val="22"/>
        </w:rPr>
        <w:t xml:space="preserve">the afternoon </w:t>
      </w:r>
      <w:r w:rsidR="00A73289" w:rsidRPr="00AC3013">
        <w:rPr>
          <w:rFonts w:ascii="Arial" w:hAnsi="Arial" w:cs="Arial"/>
          <w:szCs w:val="22"/>
        </w:rPr>
        <w:t>of</w:t>
      </w:r>
      <w:r w:rsidR="00827FE5" w:rsidRPr="00AC3013">
        <w:rPr>
          <w:rFonts w:ascii="Arial" w:hAnsi="Arial" w:cs="Arial"/>
          <w:szCs w:val="22"/>
        </w:rPr>
        <w:t xml:space="preserve"> </w:t>
      </w:r>
      <w:r w:rsidR="00381F8A" w:rsidRPr="00AC3013">
        <w:rPr>
          <w:rFonts w:ascii="Arial" w:hAnsi="Arial" w:cs="Arial"/>
          <w:szCs w:val="22"/>
        </w:rPr>
        <w:t>Wednesday</w:t>
      </w:r>
      <w:r w:rsidR="00827FE5" w:rsidRPr="00AC3013">
        <w:rPr>
          <w:rFonts w:ascii="Arial" w:hAnsi="Arial" w:cs="Arial"/>
          <w:szCs w:val="22"/>
        </w:rPr>
        <w:t xml:space="preserve"> 6 June</w:t>
      </w:r>
      <w:r w:rsidR="00381F8A" w:rsidRPr="00AC3013">
        <w:rPr>
          <w:rFonts w:ascii="Arial" w:hAnsi="Arial" w:cs="Arial"/>
          <w:szCs w:val="22"/>
        </w:rPr>
        <w:t xml:space="preserve"> owing to the </w:t>
      </w:r>
      <w:r w:rsidR="00827FE5" w:rsidRPr="00AC3013">
        <w:rPr>
          <w:rFonts w:ascii="Arial" w:hAnsi="Arial" w:cs="Arial"/>
          <w:szCs w:val="22"/>
        </w:rPr>
        <w:t>high n</w:t>
      </w:r>
      <w:r w:rsidR="00A73289" w:rsidRPr="00AC3013">
        <w:rPr>
          <w:rFonts w:ascii="Arial" w:hAnsi="Arial" w:cs="Arial"/>
          <w:szCs w:val="22"/>
        </w:rPr>
        <w:t>umber of candidates in certain e</w:t>
      </w:r>
      <w:r w:rsidR="00827FE5" w:rsidRPr="00AC3013">
        <w:rPr>
          <w:rFonts w:ascii="Arial" w:hAnsi="Arial" w:cs="Arial"/>
          <w:szCs w:val="22"/>
        </w:rPr>
        <w:t>lectora</w:t>
      </w:r>
      <w:r w:rsidR="00A73289" w:rsidRPr="00AC3013">
        <w:rPr>
          <w:rFonts w:ascii="Arial" w:hAnsi="Arial" w:cs="Arial"/>
          <w:szCs w:val="22"/>
        </w:rPr>
        <w:t>l g</w:t>
      </w:r>
      <w:r w:rsidR="00827FE5" w:rsidRPr="00AC3013">
        <w:rPr>
          <w:rFonts w:ascii="Arial" w:hAnsi="Arial" w:cs="Arial"/>
          <w:szCs w:val="22"/>
        </w:rPr>
        <w:t xml:space="preserve">roups </w:t>
      </w:r>
      <w:r w:rsidR="00381F8A" w:rsidRPr="00AC3013">
        <w:rPr>
          <w:rFonts w:ascii="Arial" w:hAnsi="Arial" w:cs="Arial"/>
          <w:szCs w:val="22"/>
        </w:rPr>
        <w:t xml:space="preserve">that might therefore require more than one round of secret ballots, </w:t>
      </w:r>
      <w:r w:rsidR="00827FE5" w:rsidRPr="00AC3013">
        <w:rPr>
          <w:rFonts w:ascii="Arial" w:hAnsi="Arial" w:cs="Arial"/>
          <w:szCs w:val="22"/>
        </w:rPr>
        <w:t xml:space="preserve">and also to set a fixed time for the elections to commence so that all interested States Parties </w:t>
      </w:r>
      <w:r w:rsidR="00381F8A" w:rsidRPr="00AC3013">
        <w:rPr>
          <w:rFonts w:ascii="Arial" w:hAnsi="Arial" w:cs="Arial"/>
          <w:szCs w:val="22"/>
        </w:rPr>
        <w:t xml:space="preserve">would </w:t>
      </w:r>
      <w:r w:rsidR="00827FE5" w:rsidRPr="00AC3013">
        <w:rPr>
          <w:rFonts w:ascii="Arial" w:hAnsi="Arial" w:cs="Arial"/>
          <w:szCs w:val="22"/>
        </w:rPr>
        <w:t xml:space="preserve">be present in the room. </w:t>
      </w:r>
      <w:r w:rsidR="00381F8A" w:rsidRPr="00AC3013">
        <w:rPr>
          <w:rFonts w:ascii="Arial" w:hAnsi="Arial" w:cs="Arial"/>
          <w:szCs w:val="22"/>
        </w:rPr>
        <w:t xml:space="preserve">Once the </w:t>
      </w:r>
      <w:r w:rsidR="00827FE5" w:rsidRPr="00AC3013">
        <w:rPr>
          <w:rFonts w:ascii="Arial" w:hAnsi="Arial" w:cs="Arial"/>
          <w:szCs w:val="22"/>
        </w:rPr>
        <w:t xml:space="preserve">agenda </w:t>
      </w:r>
      <w:r w:rsidR="00381F8A" w:rsidRPr="00AC3013">
        <w:rPr>
          <w:rFonts w:ascii="Arial" w:hAnsi="Arial" w:cs="Arial"/>
          <w:szCs w:val="22"/>
        </w:rPr>
        <w:t xml:space="preserve">was </w:t>
      </w:r>
      <w:r w:rsidR="00827FE5" w:rsidRPr="00AC3013">
        <w:rPr>
          <w:rFonts w:ascii="Arial" w:hAnsi="Arial" w:cs="Arial"/>
          <w:szCs w:val="22"/>
        </w:rPr>
        <w:t>adopted</w:t>
      </w:r>
      <w:r w:rsidR="00381F8A" w:rsidRPr="00AC3013">
        <w:rPr>
          <w:rFonts w:ascii="Arial" w:hAnsi="Arial" w:cs="Arial"/>
          <w:szCs w:val="22"/>
        </w:rPr>
        <w:t>,</w:t>
      </w:r>
      <w:r w:rsidR="00827FE5" w:rsidRPr="00AC3013">
        <w:rPr>
          <w:rFonts w:ascii="Arial" w:hAnsi="Arial" w:cs="Arial"/>
          <w:szCs w:val="22"/>
        </w:rPr>
        <w:t xml:space="preserve"> the General Assembly </w:t>
      </w:r>
      <w:r w:rsidR="00381F8A" w:rsidRPr="00AC3013">
        <w:rPr>
          <w:rFonts w:ascii="Arial" w:hAnsi="Arial" w:cs="Arial"/>
          <w:szCs w:val="22"/>
        </w:rPr>
        <w:t xml:space="preserve">would be </w:t>
      </w:r>
      <w:r w:rsidR="00827FE5" w:rsidRPr="00AC3013">
        <w:rPr>
          <w:rFonts w:ascii="Arial" w:hAnsi="Arial" w:cs="Arial"/>
          <w:szCs w:val="22"/>
        </w:rPr>
        <w:t>asked to examine the distribution</w:t>
      </w:r>
      <w:r w:rsidR="00A73289" w:rsidRPr="00AC3013">
        <w:rPr>
          <w:rFonts w:ascii="Arial" w:hAnsi="Arial" w:cs="Arial"/>
          <w:szCs w:val="22"/>
        </w:rPr>
        <w:t xml:space="preserve"> of seats on the Committee per electoral g</w:t>
      </w:r>
      <w:r w:rsidR="00827FE5" w:rsidRPr="00AC3013">
        <w:rPr>
          <w:rFonts w:ascii="Arial" w:hAnsi="Arial" w:cs="Arial"/>
          <w:szCs w:val="22"/>
        </w:rPr>
        <w:t xml:space="preserve">roup. This sequence </w:t>
      </w:r>
      <w:r w:rsidR="00381F8A" w:rsidRPr="00AC3013">
        <w:rPr>
          <w:rFonts w:ascii="Arial" w:hAnsi="Arial" w:cs="Arial"/>
          <w:szCs w:val="22"/>
        </w:rPr>
        <w:t xml:space="preserve">was </w:t>
      </w:r>
      <w:r w:rsidR="00827FE5" w:rsidRPr="00AC3013">
        <w:rPr>
          <w:rFonts w:ascii="Arial" w:hAnsi="Arial" w:cs="Arial"/>
          <w:szCs w:val="22"/>
        </w:rPr>
        <w:t>suggested in order to reflect the debate that took place during the fifth session of the General Assembly four years ago. Some States Parties felt that it would be better to have the information about the distribution of seats on the Committee as early as possible in order to allow enough time to consult among themselves and their ca</w:t>
      </w:r>
      <w:r w:rsidR="00381F8A" w:rsidRPr="00AC3013">
        <w:rPr>
          <w:rFonts w:ascii="Arial" w:hAnsi="Arial" w:cs="Arial"/>
          <w:szCs w:val="22"/>
        </w:rPr>
        <w:t>pitals about possible candidates</w:t>
      </w:r>
      <w:r w:rsidR="00827FE5" w:rsidRPr="00AC3013">
        <w:rPr>
          <w:rFonts w:ascii="Arial" w:hAnsi="Arial" w:cs="Arial"/>
          <w:szCs w:val="22"/>
        </w:rPr>
        <w:t xml:space="preserve"> f</w:t>
      </w:r>
      <w:r w:rsidR="00A73289" w:rsidRPr="00AC3013">
        <w:rPr>
          <w:rFonts w:ascii="Arial" w:hAnsi="Arial" w:cs="Arial"/>
          <w:szCs w:val="22"/>
        </w:rPr>
        <w:t>or the Committee. The election</w:t>
      </w:r>
      <w:r w:rsidR="00381F8A" w:rsidRPr="00AC3013">
        <w:rPr>
          <w:rFonts w:ascii="Arial" w:hAnsi="Arial" w:cs="Arial"/>
          <w:szCs w:val="22"/>
        </w:rPr>
        <w:t xml:space="preserve"> under agenda item 14 </w:t>
      </w:r>
      <w:r w:rsidR="00A73289" w:rsidRPr="00AC3013">
        <w:rPr>
          <w:rFonts w:ascii="Arial" w:hAnsi="Arial" w:cs="Arial"/>
          <w:szCs w:val="22"/>
        </w:rPr>
        <w:t xml:space="preserve">was </w:t>
      </w:r>
      <w:r w:rsidR="00EE7B7B">
        <w:rPr>
          <w:rFonts w:ascii="Arial" w:hAnsi="Arial" w:cs="Arial"/>
          <w:szCs w:val="22"/>
        </w:rPr>
        <w:t>foreseen for 6 June at 10 a.m.</w:t>
      </w:r>
    </w:p>
    <w:p w14:paraId="1D4711CE" w14:textId="5386AB79" w:rsidR="00D00F95" w:rsidRPr="00AC3013" w:rsidRDefault="009A63E2" w:rsidP="00956D0C">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napToGrid w:val="0"/>
          <w:szCs w:val="22"/>
          <w:lang w:eastAsia="en-US"/>
        </w:rPr>
        <w:t xml:space="preserve">The </w:t>
      </w:r>
      <w:r w:rsidRPr="00AC3013">
        <w:rPr>
          <w:rFonts w:ascii="Arial" w:hAnsi="Arial" w:cs="Arial"/>
          <w:b/>
          <w:bCs/>
          <w:snapToGrid w:val="0"/>
          <w:szCs w:val="22"/>
          <w:lang w:eastAsia="en-US"/>
        </w:rPr>
        <w:t>Secretary</w:t>
      </w:r>
      <w:r w:rsidRPr="00AC3013">
        <w:rPr>
          <w:rFonts w:ascii="Arial" w:hAnsi="Arial" w:cs="Arial"/>
          <w:bCs/>
          <w:snapToGrid w:val="0"/>
          <w:szCs w:val="22"/>
          <w:lang w:eastAsia="en-US"/>
        </w:rPr>
        <w:t xml:space="preserve"> then introduced </w:t>
      </w:r>
      <w:r w:rsidRPr="00AC3013">
        <w:rPr>
          <w:rFonts w:ascii="Arial" w:hAnsi="Arial" w:cs="Arial"/>
          <w:szCs w:val="22"/>
        </w:rPr>
        <w:t xml:space="preserve">the </w:t>
      </w:r>
      <w:r w:rsidR="00827FE5" w:rsidRPr="00AC3013">
        <w:rPr>
          <w:rFonts w:ascii="Arial" w:hAnsi="Arial" w:cs="Arial"/>
          <w:szCs w:val="22"/>
        </w:rPr>
        <w:t>four reports on</w:t>
      </w:r>
      <w:r w:rsidR="002379F2">
        <w:rPr>
          <w:rFonts w:ascii="Arial" w:hAnsi="Arial" w:cs="Arial"/>
          <w:szCs w:val="22"/>
        </w:rPr>
        <w:t xml:space="preserve"> the</w:t>
      </w:r>
      <w:r w:rsidR="00827FE5" w:rsidRPr="00AC3013">
        <w:rPr>
          <w:rFonts w:ascii="Arial" w:hAnsi="Arial" w:cs="Arial"/>
          <w:szCs w:val="22"/>
        </w:rPr>
        <w:t xml:space="preserve"> timetable: </w:t>
      </w:r>
      <w:proofErr w:type="spellStart"/>
      <w:r w:rsidRPr="00AC3013">
        <w:rPr>
          <w:rFonts w:ascii="Arial" w:hAnsi="Arial" w:cs="Arial"/>
          <w:szCs w:val="22"/>
        </w:rPr>
        <w:t>i</w:t>
      </w:r>
      <w:proofErr w:type="spellEnd"/>
      <w:r w:rsidRPr="00AC3013">
        <w:rPr>
          <w:rFonts w:ascii="Arial" w:hAnsi="Arial" w:cs="Arial"/>
          <w:szCs w:val="22"/>
        </w:rPr>
        <w:t xml:space="preserve">) agenda </w:t>
      </w:r>
      <w:r w:rsidR="00827FE5" w:rsidRPr="00AC3013">
        <w:rPr>
          <w:rFonts w:ascii="Arial" w:hAnsi="Arial" w:cs="Arial"/>
          <w:szCs w:val="22"/>
        </w:rPr>
        <w:t xml:space="preserve">item 5, the </w:t>
      </w:r>
      <w:hyperlink r:id="rId25" w:history="1">
        <w:r w:rsidR="00827FE5" w:rsidRPr="00AC3013">
          <w:rPr>
            <w:rStyle w:val="Lienhypertexte"/>
            <w:rFonts w:ascii="Arial" w:hAnsi="Arial" w:cs="Arial"/>
            <w:szCs w:val="22"/>
          </w:rPr>
          <w:t>Report of the Committee</w:t>
        </w:r>
      </w:hyperlink>
      <w:r w:rsidR="00827FE5" w:rsidRPr="00AC3013">
        <w:rPr>
          <w:rFonts w:ascii="Arial" w:hAnsi="Arial" w:cs="Arial"/>
          <w:szCs w:val="22"/>
        </w:rPr>
        <w:t xml:space="preserve"> to the General Assembly; </w:t>
      </w:r>
      <w:r w:rsidRPr="00AC3013">
        <w:rPr>
          <w:rFonts w:ascii="Arial" w:hAnsi="Arial" w:cs="Arial"/>
          <w:szCs w:val="22"/>
        </w:rPr>
        <w:t xml:space="preserve">ii) agenda </w:t>
      </w:r>
      <w:r w:rsidR="00827FE5" w:rsidRPr="00AC3013">
        <w:rPr>
          <w:rFonts w:ascii="Arial" w:hAnsi="Arial" w:cs="Arial"/>
          <w:szCs w:val="22"/>
        </w:rPr>
        <w:t xml:space="preserve">item 6, the </w:t>
      </w:r>
      <w:hyperlink r:id="rId26" w:history="1">
        <w:r w:rsidR="00827FE5" w:rsidRPr="00AC3013">
          <w:rPr>
            <w:rStyle w:val="Lienhypertexte"/>
            <w:rFonts w:ascii="Arial" w:hAnsi="Arial" w:cs="Arial"/>
            <w:szCs w:val="22"/>
          </w:rPr>
          <w:t>Report of the informal ad hoc working group</w:t>
        </w:r>
      </w:hyperlink>
      <w:r w:rsidR="00827FE5" w:rsidRPr="00AC3013">
        <w:rPr>
          <w:rFonts w:ascii="Arial" w:hAnsi="Arial" w:cs="Arial"/>
          <w:szCs w:val="22"/>
        </w:rPr>
        <w:t xml:space="preserve"> of the Committee to the General Assembly; </w:t>
      </w:r>
      <w:r w:rsidRPr="00AC3013">
        <w:rPr>
          <w:rFonts w:ascii="Arial" w:hAnsi="Arial" w:cs="Arial"/>
          <w:szCs w:val="22"/>
        </w:rPr>
        <w:t xml:space="preserve">iii) agenda </w:t>
      </w:r>
      <w:r w:rsidR="00827FE5" w:rsidRPr="00AC3013">
        <w:rPr>
          <w:rFonts w:ascii="Arial" w:hAnsi="Arial" w:cs="Arial"/>
          <w:szCs w:val="22"/>
        </w:rPr>
        <w:t>item 7, the Report of the Secretariat on its activities</w:t>
      </w:r>
      <w:r w:rsidRPr="00AC3013">
        <w:rPr>
          <w:rFonts w:ascii="Arial" w:hAnsi="Arial" w:cs="Arial"/>
          <w:szCs w:val="22"/>
        </w:rPr>
        <w:t>;</w:t>
      </w:r>
      <w:r w:rsidR="00827FE5" w:rsidRPr="00AC3013">
        <w:rPr>
          <w:rFonts w:ascii="Arial" w:hAnsi="Arial" w:cs="Arial"/>
          <w:szCs w:val="22"/>
        </w:rPr>
        <w:t xml:space="preserve"> </w:t>
      </w:r>
      <w:r w:rsidRPr="00AC3013">
        <w:rPr>
          <w:rFonts w:ascii="Arial" w:hAnsi="Arial" w:cs="Arial"/>
          <w:szCs w:val="22"/>
        </w:rPr>
        <w:t xml:space="preserve">iv) </w:t>
      </w:r>
      <w:r w:rsidR="00827FE5" w:rsidRPr="00AC3013">
        <w:rPr>
          <w:rFonts w:ascii="Arial" w:hAnsi="Arial" w:cs="Arial"/>
          <w:szCs w:val="22"/>
        </w:rPr>
        <w:t xml:space="preserve">and the Report </w:t>
      </w:r>
      <w:r w:rsidR="009B35AF" w:rsidRPr="00AC3013">
        <w:rPr>
          <w:rFonts w:ascii="Arial" w:hAnsi="Arial" w:cs="Arial"/>
          <w:szCs w:val="22"/>
        </w:rPr>
        <w:t xml:space="preserve">of </w:t>
      </w:r>
      <w:r w:rsidR="00827FE5" w:rsidRPr="00AC3013">
        <w:rPr>
          <w:rFonts w:ascii="Arial" w:hAnsi="Arial" w:cs="Arial"/>
          <w:szCs w:val="22"/>
        </w:rPr>
        <w:t xml:space="preserve">the </w:t>
      </w:r>
      <w:r w:rsidR="009B35AF" w:rsidRPr="00AC3013">
        <w:rPr>
          <w:rFonts w:ascii="Arial" w:hAnsi="Arial" w:cs="Arial"/>
          <w:szCs w:val="22"/>
        </w:rPr>
        <w:t xml:space="preserve">ICH </w:t>
      </w:r>
      <w:r w:rsidR="00827FE5" w:rsidRPr="00AC3013">
        <w:rPr>
          <w:rFonts w:ascii="Arial" w:hAnsi="Arial" w:cs="Arial"/>
          <w:szCs w:val="22"/>
        </w:rPr>
        <w:t xml:space="preserve">NGO Forum. The Report of the Committee to the General Assembly </w:t>
      </w:r>
      <w:r w:rsidR="009B35AF" w:rsidRPr="00AC3013">
        <w:rPr>
          <w:rFonts w:ascii="Arial" w:hAnsi="Arial" w:cs="Arial"/>
          <w:szCs w:val="22"/>
        </w:rPr>
        <w:t xml:space="preserve">would </w:t>
      </w:r>
      <w:r w:rsidR="00827FE5" w:rsidRPr="00AC3013">
        <w:rPr>
          <w:rFonts w:ascii="Arial" w:hAnsi="Arial" w:cs="Arial"/>
          <w:szCs w:val="22"/>
        </w:rPr>
        <w:t xml:space="preserve">be presented by the Chairperson of the </w:t>
      </w:r>
      <w:r w:rsidR="009B35AF" w:rsidRPr="00AC3013">
        <w:rPr>
          <w:rFonts w:ascii="Arial" w:hAnsi="Arial" w:cs="Arial"/>
          <w:szCs w:val="22"/>
        </w:rPr>
        <w:t>twelfth s</w:t>
      </w:r>
      <w:r w:rsidR="00827FE5" w:rsidRPr="00AC3013">
        <w:rPr>
          <w:rFonts w:ascii="Arial" w:hAnsi="Arial" w:cs="Arial"/>
          <w:szCs w:val="22"/>
        </w:rPr>
        <w:t xml:space="preserve">ession of the Intergovernmental Committee, </w:t>
      </w:r>
      <w:r w:rsidR="009B35AF" w:rsidRPr="00AC3013">
        <w:rPr>
          <w:rFonts w:ascii="Arial" w:hAnsi="Arial" w:cs="Arial"/>
          <w:szCs w:val="22"/>
        </w:rPr>
        <w:t>H.E.</w:t>
      </w:r>
      <w:r w:rsidR="00827FE5" w:rsidRPr="00AC3013">
        <w:rPr>
          <w:rFonts w:ascii="Arial" w:hAnsi="Arial" w:cs="Arial"/>
          <w:szCs w:val="22"/>
        </w:rPr>
        <w:t xml:space="preserve"> Mr Byong-hyun Lee</w:t>
      </w:r>
      <w:r w:rsidR="002379F2">
        <w:rPr>
          <w:rFonts w:ascii="Arial" w:hAnsi="Arial" w:cs="Arial"/>
          <w:szCs w:val="22"/>
        </w:rPr>
        <w:t>,</w:t>
      </w:r>
      <w:r w:rsidR="00827FE5" w:rsidRPr="00AC3013">
        <w:rPr>
          <w:rFonts w:ascii="Arial" w:hAnsi="Arial" w:cs="Arial"/>
          <w:color w:val="333333"/>
          <w:szCs w:val="22"/>
          <w:shd w:val="clear" w:color="auto" w:fill="FFFFFF"/>
          <w:lang w:eastAsia="en-US"/>
        </w:rPr>
        <w:t xml:space="preserve"> f</w:t>
      </w:r>
      <w:r w:rsidR="00827FE5" w:rsidRPr="00AC3013">
        <w:rPr>
          <w:rFonts w:ascii="Arial" w:hAnsi="Arial" w:cs="Arial"/>
          <w:szCs w:val="22"/>
        </w:rPr>
        <w:t xml:space="preserve">rom the Republic of Korea. The Report of the informal ad hoc working group of the Committee to the General Assembly </w:t>
      </w:r>
      <w:r w:rsidR="009B35AF" w:rsidRPr="00AC3013">
        <w:rPr>
          <w:rFonts w:ascii="Arial" w:hAnsi="Arial" w:cs="Arial"/>
          <w:szCs w:val="22"/>
        </w:rPr>
        <w:t>would present</w:t>
      </w:r>
      <w:r w:rsidR="00827FE5" w:rsidRPr="00AC3013">
        <w:rPr>
          <w:rFonts w:ascii="Arial" w:hAnsi="Arial" w:cs="Arial"/>
          <w:szCs w:val="22"/>
        </w:rPr>
        <w:t xml:space="preserve"> the results of the discussions of the working group </w:t>
      </w:r>
      <w:r w:rsidR="009B35AF" w:rsidRPr="00AC3013">
        <w:rPr>
          <w:rFonts w:ascii="Arial" w:hAnsi="Arial" w:cs="Arial"/>
          <w:szCs w:val="22"/>
        </w:rPr>
        <w:t xml:space="preserve">in </w:t>
      </w:r>
      <w:r w:rsidR="00827FE5" w:rsidRPr="00AC3013">
        <w:rPr>
          <w:rFonts w:ascii="Arial" w:hAnsi="Arial" w:cs="Arial"/>
          <w:szCs w:val="22"/>
        </w:rPr>
        <w:t xml:space="preserve">a number of meetings that took place in 2017 and </w:t>
      </w:r>
      <w:r w:rsidR="00696748" w:rsidRPr="00AC3013">
        <w:rPr>
          <w:rFonts w:ascii="Arial" w:hAnsi="Arial" w:cs="Arial"/>
          <w:szCs w:val="22"/>
        </w:rPr>
        <w:t xml:space="preserve">during </w:t>
      </w:r>
      <w:r w:rsidR="00827FE5" w:rsidRPr="00AC3013">
        <w:rPr>
          <w:rFonts w:ascii="Arial" w:hAnsi="Arial" w:cs="Arial"/>
          <w:szCs w:val="22"/>
        </w:rPr>
        <w:t xml:space="preserve">the Committee at its twelfth session </w:t>
      </w:r>
      <w:r w:rsidR="00696748" w:rsidRPr="00AC3013">
        <w:rPr>
          <w:rFonts w:ascii="Arial" w:hAnsi="Arial" w:cs="Arial"/>
          <w:szCs w:val="22"/>
        </w:rPr>
        <w:t>in 2017</w:t>
      </w:r>
      <w:r w:rsidR="00827FE5" w:rsidRPr="00AC3013">
        <w:rPr>
          <w:rFonts w:ascii="Arial" w:hAnsi="Arial" w:cs="Arial"/>
          <w:szCs w:val="22"/>
        </w:rPr>
        <w:t xml:space="preserve">. </w:t>
      </w:r>
      <w:r w:rsidR="009B35AF" w:rsidRPr="00AC3013">
        <w:rPr>
          <w:rFonts w:ascii="Arial" w:hAnsi="Arial" w:cs="Arial"/>
          <w:szCs w:val="22"/>
        </w:rPr>
        <w:t>T</w:t>
      </w:r>
      <w:r w:rsidR="00827FE5" w:rsidRPr="00AC3013">
        <w:rPr>
          <w:rFonts w:ascii="Arial" w:hAnsi="Arial" w:cs="Arial"/>
          <w:szCs w:val="22"/>
        </w:rPr>
        <w:t>he Chairperson of the twelfth session of the Committee</w:t>
      </w:r>
      <w:r w:rsidR="009B35AF" w:rsidRPr="00AC3013">
        <w:rPr>
          <w:rFonts w:ascii="Arial" w:hAnsi="Arial" w:cs="Arial"/>
          <w:szCs w:val="22"/>
        </w:rPr>
        <w:t>,</w:t>
      </w:r>
      <w:r w:rsidR="00827FE5" w:rsidRPr="00AC3013">
        <w:rPr>
          <w:rFonts w:ascii="Arial" w:hAnsi="Arial" w:cs="Arial"/>
          <w:szCs w:val="22"/>
        </w:rPr>
        <w:t xml:space="preserve"> </w:t>
      </w:r>
      <w:r w:rsidR="00696748" w:rsidRPr="00AC3013">
        <w:rPr>
          <w:rFonts w:ascii="Arial" w:hAnsi="Arial" w:cs="Arial"/>
          <w:szCs w:val="22"/>
        </w:rPr>
        <w:t>Mr Byong-hyun Lee</w:t>
      </w:r>
      <w:r w:rsidR="00696748" w:rsidRPr="00AC3013">
        <w:rPr>
          <w:rFonts w:ascii="Arial" w:hAnsi="Arial" w:cs="Arial"/>
          <w:color w:val="333333"/>
          <w:szCs w:val="22"/>
          <w:shd w:val="clear" w:color="auto" w:fill="FFFFFF"/>
          <w:lang w:eastAsia="en-US"/>
        </w:rPr>
        <w:t xml:space="preserve">, </w:t>
      </w:r>
      <w:r w:rsidR="00827FE5" w:rsidRPr="00AC3013">
        <w:rPr>
          <w:rFonts w:ascii="Arial" w:hAnsi="Arial" w:cs="Arial"/>
          <w:szCs w:val="22"/>
        </w:rPr>
        <w:t xml:space="preserve">who also chaired the informal ad hoc working group, </w:t>
      </w:r>
      <w:r w:rsidR="009B35AF" w:rsidRPr="00AC3013">
        <w:rPr>
          <w:rFonts w:ascii="Arial" w:hAnsi="Arial" w:cs="Arial"/>
          <w:szCs w:val="22"/>
        </w:rPr>
        <w:t xml:space="preserve">would </w:t>
      </w:r>
      <w:r w:rsidR="00827FE5" w:rsidRPr="00AC3013">
        <w:rPr>
          <w:rFonts w:ascii="Arial" w:hAnsi="Arial" w:cs="Arial"/>
          <w:szCs w:val="22"/>
        </w:rPr>
        <w:t xml:space="preserve">present the group’s report. The Report of the ICH NGO Forum </w:t>
      </w:r>
      <w:r w:rsidR="009B35AF" w:rsidRPr="00AC3013">
        <w:rPr>
          <w:rFonts w:ascii="Arial" w:hAnsi="Arial" w:cs="Arial"/>
          <w:szCs w:val="22"/>
        </w:rPr>
        <w:t xml:space="preserve">was </w:t>
      </w:r>
      <w:r w:rsidR="00827FE5" w:rsidRPr="00AC3013">
        <w:rPr>
          <w:rFonts w:ascii="Arial" w:hAnsi="Arial" w:cs="Arial"/>
          <w:szCs w:val="22"/>
        </w:rPr>
        <w:t xml:space="preserve">included in the provisional timetable as part of </w:t>
      </w:r>
      <w:r w:rsidR="009B35AF" w:rsidRPr="00AC3013">
        <w:rPr>
          <w:rFonts w:ascii="Arial" w:hAnsi="Arial" w:cs="Arial"/>
          <w:szCs w:val="22"/>
        </w:rPr>
        <w:t xml:space="preserve">agenda </w:t>
      </w:r>
      <w:r w:rsidR="00827FE5" w:rsidRPr="00AC3013">
        <w:rPr>
          <w:rFonts w:ascii="Arial" w:hAnsi="Arial" w:cs="Arial"/>
          <w:szCs w:val="22"/>
        </w:rPr>
        <w:t xml:space="preserve">item 7 </w:t>
      </w:r>
      <w:r w:rsidR="009B35AF" w:rsidRPr="00AC3013">
        <w:rPr>
          <w:rFonts w:ascii="Arial" w:hAnsi="Arial" w:cs="Arial"/>
          <w:szCs w:val="22"/>
        </w:rPr>
        <w:t xml:space="preserve">and </w:t>
      </w:r>
      <w:r w:rsidR="00827FE5" w:rsidRPr="00AC3013">
        <w:rPr>
          <w:rFonts w:ascii="Arial" w:hAnsi="Arial" w:cs="Arial"/>
          <w:szCs w:val="22"/>
        </w:rPr>
        <w:t xml:space="preserve">not as a separate item as </w:t>
      </w:r>
      <w:r w:rsidR="009B35AF" w:rsidRPr="00AC3013">
        <w:rPr>
          <w:rFonts w:ascii="Arial" w:hAnsi="Arial" w:cs="Arial"/>
          <w:szCs w:val="22"/>
        </w:rPr>
        <w:t xml:space="preserve">no </w:t>
      </w:r>
      <w:r w:rsidR="00827FE5" w:rsidRPr="00AC3013">
        <w:rPr>
          <w:rFonts w:ascii="Arial" w:hAnsi="Arial" w:cs="Arial"/>
          <w:szCs w:val="22"/>
        </w:rPr>
        <w:t>draft resolution</w:t>
      </w:r>
      <w:r w:rsidR="009B35AF" w:rsidRPr="00AC3013">
        <w:rPr>
          <w:rFonts w:ascii="Arial" w:hAnsi="Arial" w:cs="Arial"/>
          <w:szCs w:val="22"/>
        </w:rPr>
        <w:t xml:space="preserve"> </w:t>
      </w:r>
      <w:r w:rsidR="00696748" w:rsidRPr="00AC3013">
        <w:rPr>
          <w:rFonts w:ascii="Arial" w:hAnsi="Arial" w:cs="Arial"/>
          <w:szCs w:val="22"/>
        </w:rPr>
        <w:t>had been</w:t>
      </w:r>
      <w:r w:rsidR="009B35AF" w:rsidRPr="00AC3013">
        <w:rPr>
          <w:rFonts w:ascii="Arial" w:hAnsi="Arial" w:cs="Arial"/>
          <w:szCs w:val="22"/>
        </w:rPr>
        <w:t xml:space="preserve"> foreseen, as per R</w:t>
      </w:r>
      <w:r w:rsidR="00696748" w:rsidRPr="00AC3013">
        <w:rPr>
          <w:rFonts w:ascii="Arial" w:hAnsi="Arial" w:cs="Arial"/>
          <w:szCs w:val="22"/>
        </w:rPr>
        <w:t xml:space="preserve">esolution 6.GA </w:t>
      </w:r>
      <w:r w:rsidR="00827FE5" w:rsidRPr="00AC3013">
        <w:rPr>
          <w:rFonts w:ascii="Arial" w:hAnsi="Arial" w:cs="Arial"/>
          <w:szCs w:val="22"/>
        </w:rPr>
        <w:t xml:space="preserve">8. </w:t>
      </w:r>
      <w:r w:rsidR="00696748" w:rsidRPr="00AC3013">
        <w:rPr>
          <w:rFonts w:ascii="Arial" w:hAnsi="Arial" w:cs="Arial"/>
          <w:szCs w:val="22"/>
        </w:rPr>
        <w:t>O</w:t>
      </w:r>
      <w:r w:rsidR="00827FE5" w:rsidRPr="00AC3013">
        <w:rPr>
          <w:rFonts w:ascii="Arial" w:hAnsi="Arial" w:cs="Arial"/>
          <w:szCs w:val="22"/>
        </w:rPr>
        <w:t xml:space="preserve">n 5 June, the Assembly </w:t>
      </w:r>
      <w:r w:rsidR="009B35AF" w:rsidRPr="00AC3013">
        <w:rPr>
          <w:rFonts w:ascii="Arial" w:hAnsi="Arial" w:cs="Arial"/>
          <w:szCs w:val="22"/>
        </w:rPr>
        <w:t xml:space="preserve">would </w:t>
      </w:r>
      <w:r w:rsidR="00827FE5" w:rsidRPr="00AC3013">
        <w:rPr>
          <w:rFonts w:ascii="Arial" w:hAnsi="Arial" w:cs="Arial"/>
          <w:szCs w:val="22"/>
        </w:rPr>
        <w:t xml:space="preserve">begin with </w:t>
      </w:r>
      <w:r w:rsidR="009B35AF" w:rsidRPr="00AC3013">
        <w:rPr>
          <w:rFonts w:ascii="Arial" w:hAnsi="Arial" w:cs="Arial"/>
          <w:szCs w:val="22"/>
        </w:rPr>
        <w:t xml:space="preserve">agenda </w:t>
      </w:r>
      <w:r w:rsidR="00827FE5" w:rsidRPr="00AC3013">
        <w:rPr>
          <w:rFonts w:ascii="Arial" w:hAnsi="Arial" w:cs="Arial"/>
          <w:szCs w:val="22"/>
        </w:rPr>
        <w:t>item 8</w:t>
      </w:r>
      <w:r w:rsidR="00696748" w:rsidRPr="00AC3013">
        <w:rPr>
          <w:rFonts w:ascii="Arial" w:hAnsi="Arial" w:cs="Arial"/>
          <w:szCs w:val="22"/>
        </w:rPr>
        <w:t xml:space="preserve"> on the u</w:t>
      </w:r>
      <w:r w:rsidR="00827FE5" w:rsidRPr="00AC3013">
        <w:rPr>
          <w:rFonts w:ascii="Arial" w:hAnsi="Arial" w:cs="Arial"/>
          <w:szCs w:val="22"/>
        </w:rPr>
        <w:t xml:space="preserve">se of the resources of the Intangible </w:t>
      </w:r>
      <w:r w:rsidR="00827FE5" w:rsidRPr="00AC3013">
        <w:rPr>
          <w:rFonts w:ascii="Arial" w:hAnsi="Arial" w:cs="Arial"/>
          <w:szCs w:val="22"/>
        </w:rPr>
        <w:lastRenderedPageBreak/>
        <w:t xml:space="preserve">Cultural Heritage Fund. The Committee </w:t>
      </w:r>
      <w:r w:rsidR="009B35AF" w:rsidRPr="00AC3013">
        <w:rPr>
          <w:rFonts w:ascii="Arial" w:hAnsi="Arial" w:cs="Arial"/>
          <w:szCs w:val="22"/>
        </w:rPr>
        <w:t xml:space="preserve">had </w:t>
      </w:r>
      <w:r w:rsidR="00827FE5" w:rsidRPr="00AC3013">
        <w:rPr>
          <w:rFonts w:ascii="Arial" w:hAnsi="Arial" w:cs="Arial"/>
          <w:szCs w:val="22"/>
        </w:rPr>
        <w:t xml:space="preserve">examined the plan at its twelfth session and decided to submit it to the General Assembly. </w:t>
      </w:r>
      <w:r w:rsidR="009B35AF" w:rsidRPr="00AC3013">
        <w:rPr>
          <w:rFonts w:ascii="Arial" w:hAnsi="Arial" w:cs="Arial"/>
          <w:szCs w:val="22"/>
        </w:rPr>
        <w:t xml:space="preserve">The Secretariat proposed </w:t>
      </w:r>
      <w:r w:rsidR="00827FE5" w:rsidRPr="00AC3013">
        <w:rPr>
          <w:rFonts w:ascii="Arial" w:hAnsi="Arial" w:cs="Arial"/>
          <w:szCs w:val="22"/>
        </w:rPr>
        <w:t>allocat</w:t>
      </w:r>
      <w:r w:rsidR="002379F2">
        <w:rPr>
          <w:rFonts w:ascii="Arial" w:hAnsi="Arial" w:cs="Arial"/>
          <w:szCs w:val="22"/>
        </w:rPr>
        <w:t>ing</w:t>
      </w:r>
      <w:r w:rsidR="00827FE5" w:rsidRPr="00AC3013">
        <w:rPr>
          <w:rFonts w:ascii="Arial" w:hAnsi="Arial" w:cs="Arial"/>
          <w:szCs w:val="22"/>
        </w:rPr>
        <w:t xml:space="preserve"> a</w:t>
      </w:r>
      <w:r w:rsidR="002379F2">
        <w:rPr>
          <w:rFonts w:ascii="Arial" w:hAnsi="Arial" w:cs="Arial"/>
          <w:szCs w:val="22"/>
        </w:rPr>
        <w:t xml:space="preserve"> significant</w:t>
      </w:r>
      <w:r w:rsidR="00827FE5" w:rsidRPr="00AC3013">
        <w:rPr>
          <w:rFonts w:ascii="Arial" w:hAnsi="Arial" w:cs="Arial"/>
          <w:szCs w:val="22"/>
        </w:rPr>
        <w:t xml:space="preserve"> part of the day to </w:t>
      </w:r>
      <w:r w:rsidR="002379F2" w:rsidRPr="00AC3013">
        <w:rPr>
          <w:rFonts w:ascii="Arial" w:hAnsi="Arial" w:cs="Arial"/>
          <w:szCs w:val="22"/>
        </w:rPr>
        <w:t>examin</w:t>
      </w:r>
      <w:r w:rsidR="002379F2">
        <w:rPr>
          <w:rFonts w:ascii="Arial" w:hAnsi="Arial" w:cs="Arial"/>
          <w:szCs w:val="22"/>
        </w:rPr>
        <w:t>ing</w:t>
      </w:r>
      <w:r w:rsidR="002379F2" w:rsidRPr="00AC3013">
        <w:rPr>
          <w:rFonts w:ascii="Arial" w:hAnsi="Arial" w:cs="Arial"/>
          <w:szCs w:val="22"/>
        </w:rPr>
        <w:t xml:space="preserve"> </w:t>
      </w:r>
      <w:r w:rsidR="009B35AF" w:rsidRPr="00AC3013">
        <w:rPr>
          <w:rFonts w:ascii="Arial" w:hAnsi="Arial" w:cs="Arial"/>
          <w:szCs w:val="22"/>
        </w:rPr>
        <w:t xml:space="preserve">agenda </w:t>
      </w:r>
      <w:r w:rsidR="00696748" w:rsidRPr="00AC3013">
        <w:rPr>
          <w:rFonts w:ascii="Arial" w:hAnsi="Arial" w:cs="Arial"/>
          <w:szCs w:val="22"/>
        </w:rPr>
        <w:t>item 9 on</w:t>
      </w:r>
      <w:r w:rsidR="00827FE5" w:rsidRPr="00AC3013">
        <w:rPr>
          <w:rFonts w:ascii="Arial" w:hAnsi="Arial" w:cs="Arial"/>
          <w:szCs w:val="22"/>
        </w:rPr>
        <w:t xml:space="preserve"> </w:t>
      </w:r>
      <w:r w:rsidR="00696748" w:rsidRPr="00AC3013">
        <w:rPr>
          <w:rFonts w:ascii="Arial" w:hAnsi="Arial" w:cs="Arial"/>
          <w:szCs w:val="22"/>
        </w:rPr>
        <w:t>the d</w:t>
      </w:r>
      <w:r w:rsidR="00827FE5" w:rsidRPr="00AC3013">
        <w:rPr>
          <w:rFonts w:ascii="Arial" w:hAnsi="Arial" w:cs="Arial"/>
          <w:szCs w:val="22"/>
        </w:rPr>
        <w:t>raft overall results framework</w:t>
      </w:r>
      <w:r w:rsidR="009B35AF" w:rsidRPr="00AC3013">
        <w:rPr>
          <w:rFonts w:ascii="Arial" w:hAnsi="Arial" w:cs="Arial"/>
          <w:szCs w:val="22"/>
        </w:rPr>
        <w:t>,</w:t>
      </w:r>
      <w:r w:rsidR="00827FE5" w:rsidRPr="00AC3013">
        <w:rPr>
          <w:rFonts w:ascii="Arial" w:hAnsi="Arial" w:cs="Arial"/>
          <w:szCs w:val="22"/>
        </w:rPr>
        <w:t xml:space="preserve"> and </w:t>
      </w:r>
      <w:r w:rsidR="009B35AF" w:rsidRPr="00AC3013">
        <w:rPr>
          <w:rFonts w:ascii="Arial" w:hAnsi="Arial" w:cs="Arial"/>
          <w:szCs w:val="22"/>
        </w:rPr>
        <w:t xml:space="preserve">agenda </w:t>
      </w:r>
      <w:r w:rsidR="00696748" w:rsidRPr="00AC3013">
        <w:rPr>
          <w:rFonts w:ascii="Arial" w:hAnsi="Arial" w:cs="Arial"/>
          <w:szCs w:val="22"/>
        </w:rPr>
        <w:t>item 10 on the r</w:t>
      </w:r>
      <w:r w:rsidR="00827FE5" w:rsidRPr="00AC3013">
        <w:rPr>
          <w:rFonts w:ascii="Arial" w:hAnsi="Arial" w:cs="Arial"/>
          <w:szCs w:val="22"/>
        </w:rPr>
        <w:t>evision of the Operational Directives for the implementation of the Convention</w:t>
      </w:r>
      <w:r w:rsidR="00696748" w:rsidRPr="00AC3013">
        <w:rPr>
          <w:rFonts w:ascii="Arial" w:hAnsi="Arial" w:cs="Arial"/>
          <w:szCs w:val="22"/>
        </w:rPr>
        <w:t>,</w:t>
      </w:r>
      <w:r w:rsidR="00827FE5" w:rsidRPr="00AC3013">
        <w:rPr>
          <w:rFonts w:ascii="Arial" w:hAnsi="Arial" w:cs="Arial"/>
          <w:szCs w:val="22"/>
        </w:rPr>
        <w:t xml:space="preserve"> </w:t>
      </w:r>
      <w:r w:rsidR="009B35AF" w:rsidRPr="00AC3013">
        <w:rPr>
          <w:rFonts w:ascii="Arial" w:hAnsi="Arial" w:cs="Arial"/>
          <w:szCs w:val="22"/>
        </w:rPr>
        <w:t xml:space="preserve">as these were </w:t>
      </w:r>
      <w:r w:rsidR="00827FE5" w:rsidRPr="00AC3013">
        <w:rPr>
          <w:rFonts w:ascii="Arial" w:hAnsi="Arial" w:cs="Arial"/>
          <w:szCs w:val="22"/>
        </w:rPr>
        <w:t xml:space="preserve">important interrelated themes. There </w:t>
      </w:r>
      <w:r w:rsidR="009B35AF" w:rsidRPr="00AC3013">
        <w:rPr>
          <w:rFonts w:ascii="Arial" w:hAnsi="Arial" w:cs="Arial"/>
          <w:szCs w:val="22"/>
        </w:rPr>
        <w:t xml:space="preserve">were </w:t>
      </w:r>
      <w:r w:rsidR="00827FE5" w:rsidRPr="00AC3013">
        <w:rPr>
          <w:rFonts w:ascii="Arial" w:hAnsi="Arial" w:cs="Arial"/>
          <w:szCs w:val="22"/>
        </w:rPr>
        <w:t xml:space="preserve">four documents under these two items: </w:t>
      </w:r>
      <w:proofErr w:type="spellStart"/>
      <w:r w:rsidR="009B35AF" w:rsidRPr="00AC3013">
        <w:rPr>
          <w:rFonts w:ascii="Arial" w:hAnsi="Arial" w:cs="Arial"/>
          <w:szCs w:val="22"/>
        </w:rPr>
        <w:t>i</w:t>
      </w:r>
      <w:proofErr w:type="spellEnd"/>
      <w:r w:rsidR="009B35AF" w:rsidRPr="00AC3013">
        <w:rPr>
          <w:rFonts w:ascii="Arial" w:hAnsi="Arial" w:cs="Arial"/>
          <w:szCs w:val="22"/>
        </w:rPr>
        <w:t xml:space="preserve">) </w:t>
      </w:r>
      <w:hyperlink r:id="rId27" w:history="1">
        <w:r w:rsidR="00956D0C">
          <w:rPr>
            <w:rStyle w:val="Lienhypertexte"/>
            <w:rFonts w:ascii="Arial" w:hAnsi="Arial" w:cs="Arial"/>
            <w:szCs w:val="22"/>
          </w:rPr>
          <w:t>W</w:t>
        </w:r>
        <w:r w:rsidR="00827FE5" w:rsidRPr="00AC3013">
          <w:rPr>
            <w:rStyle w:val="Lienhypertexte"/>
            <w:rFonts w:ascii="Arial" w:hAnsi="Arial" w:cs="Arial"/>
            <w:szCs w:val="22"/>
          </w:rPr>
          <w:t xml:space="preserve">orking </w:t>
        </w:r>
        <w:r w:rsidR="00956D0C">
          <w:rPr>
            <w:rStyle w:val="Lienhypertexte"/>
            <w:rFonts w:ascii="Arial" w:hAnsi="Arial" w:cs="Arial"/>
            <w:szCs w:val="22"/>
          </w:rPr>
          <w:t>D</w:t>
        </w:r>
        <w:r w:rsidR="00827FE5" w:rsidRPr="00AC3013">
          <w:rPr>
            <w:rStyle w:val="Lienhypertexte"/>
            <w:rFonts w:ascii="Arial" w:hAnsi="Arial" w:cs="Arial"/>
            <w:szCs w:val="22"/>
          </w:rPr>
          <w:t xml:space="preserve">ocument </w:t>
        </w:r>
        <w:r w:rsidR="009B35AF" w:rsidRPr="00AC3013">
          <w:rPr>
            <w:rStyle w:val="Lienhypertexte"/>
            <w:rFonts w:ascii="Arial" w:hAnsi="Arial" w:cs="Arial"/>
            <w:szCs w:val="22"/>
          </w:rPr>
          <w:t>9</w:t>
        </w:r>
      </w:hyperlink>
      <w:r w:rsidR="009B35AF" w:rsidRPr="00AC3013">
        <w:rPr>
          <w:rFonts w:ascii="Arial" w:hAnsi="Arial" w:cs="Arial"/>
          <w:szCs w:val="22"/>
        </w:rPr>
        <w:t xml:space="preserve"> </w:t>
      </w:r>
      <w:r w:rsidR="00696748" w:rsidRPr="00AC3013">
        <w:rPr>
          <w:rFonts w:ascii="Arial" w:hAnsi="Arial" w:cs="Arial"/>
          <w:szCs w:val="22"/>
        </w:rPr>
        <w:t xml:space="preserve">on </w:t>
      </w:r>
      <w:r w:rsidR="009B35AF" w:rsidRPr="00AC3013">
        <w:rPr>
          <w:rFonts w:ascii="Arial" w:hAnsi="Arial" w:cs="Arial"/>
          <w:szCs w:val="22"/>
        </w:rPr>
        <w:t>t</w:t>
      </w:r>
      <w:r w:rsidR="00827FE5" w:rsidRPr="00AC3013">
        <w:rPr>
          <w:rFonts w:ascii="Arial" w:hAnsi="Arial" w:cs="Arial"/>
          <w:szCs w:val="22"/>
        </w:rPr>
        <w:t>he draft overall results framework</w:t>
      </w:r>
      <w:r w:rsidR="009B35AF" w:rsidRPr="00AC3013">
        <w:rPr>
          <w:rFonts w:ascii="Arial" w:hAnsi="Arial" w:cs="Arial"/>
          <w:szCs w:val="22"/>
        </w:rPr>
        <w:t xml:space="preserve">, </w:t>
      </w:r>
      <w:r w:rsidR="00696748" w:rsidRPr="00AC3013">
        <w:rPr>
          <w:rFonts w:ascii="Arial" w:hAnsi="Arial" w:cs="Arial"/>
          <w:szCs w:val="22"/>
        </w:rPr>
        <w:t xml:space="preserve">which </w:t>
      </w:r>
      <w:r w:rsidR="00637CF5" w:rsidRPr="00AC3013">
        <w:rPr>
          <w:rFonts w:ascii="Arial" w:hAnsi="Arial" w:cs="Arial"/>
          <w:szCs w:val="22"/>
        </w:rPr>
        <w:t>presented</w:t>
      </w:r>
      <w:r w:rsidR="00827FE5" w:rsidRPr="00AC3013">
        <w:rPr>
          <w:rFonts w:ascii="Arial" w:hAnsi="Arial" w:cs="Arial"/>
          <w:szCs w:val="22"/>
        </w:rPr>
        <w:t xml:space="preserve"> the genesis of the framework, an overview of its content, its implications for States Parties</w:t>
      </w:r>
      <w:r w:rsidR="009B35AF" w:rsidRPr="00AC3013">
        <w:rPr>
          <w:rFonts w:ascii="Arial" w:hAnsi="Arial" w:cs="Arial"/>
          <w:szCs w:val="22"/>
        </w:rPr>
        <w:t>,</w:t>
      </w:r>
      <w:r w:rsidR="00827FE5" w:rsidRPr="00AC3013">
        <w:rPr>
          <w:rFonts w:ascii="Arial" w:hAnsi="Arial" w:cs="Arial"/>
          <w:szCs w:val="22"/>
        </w:rPr>
        <w:t xml:space="preserve"> and possible ways of rolling out its impl</w:t>
      </w:r>
      <w:r w:rsidR="00696748" w:rsidRPr="00AC3013">
        <w:rPr>
          <w:rFonts w:ascii="Arial" w:hAnsi="Arial" w:cs="Arial"/>
          <w:szCs w:val="22"/>
        </w:rPr>
        <w:t>ementation; ii)</w:t>
      </w:r>
      <w:r w:rsidR="00827FE5" w:rsidRPr="00AC3013">
        <w:rPr>
          <w:rFonts w:ascii="Arial" w:hAnsi="Arial" w:cs="Arial"/>
          <w:szCs w:val="22"/>
        </w:rPr>
        <w:t xml:space="preserve"> </w:t>
      </w:r>
      <w:hyperlink r:id="rId28" w:history="1">
        <w:r w:rsidR="00956D0C">
          <w:rPr>
            <w:rStyle w:val="Lienhypertexte"/>
            <w:rFonts w:ascii="Arial" w:hAnsi="Arial" w:cs="Arial"/>
            <w:szCs w:val="22"/>
          </w:rPr>
          <w:t>W</w:t>
        </w:r>
        <w:r w:rsidR="00696748" w:rsidRPr="00AC3013">
          <w:rPr>
            <w:rStyle w:val="Lienhypertexte"/>
            <w:rFonts w:ascii="Arial" w:hAnsi="Arial" w:cs="Arial"/>
            <w:szCs w:val="22"/>
          </w:rPr>
          <w:t xml:space="preserve">orking </w:t>
        </w:r>
        <w:r w:rsidR="00956D0C">
          <w:rPr>
            <w:rStyle w:val="Lienhypertexte"/>
            <w:rFonts w:ascii="Arial" w:hAnsi="Arial" w:cs="Arial"/>
            <w:szCs w:val="22"/>
          </w:rPr>
          <w:t>D</w:t>
        </w:r>
        <w:r w:rsidR="00696748" w:rsidRPr="00AC3013">
          <w:rPr>
            <w:rStyle w:val="Lienhypertexte"/>
            <w:rFonts w:ascii="Arial" w:hAnsi="Arial" w:cs="Arial"/>
            <w:szCs w:val="22"/>
          </w:rPr>
          <w:t>ocument 10</w:t>
        </w:r>
      </w:hyperlink>
      <w:r w:rsidR="00696748" w:rsidRPr="00AC3013">
        <w:rPr>
          <w:rFonts w:ascii="Arial" w:hAnsi="Arial" w:cs="Arial"/>
          <w:szCs w:val="22"/>
        </w:rPr>
        <w:t xml:space="preserve"> on </w:t>
      </w:r>
      <w:r w:rsidR="002379F2">
        <w:rPr>
          <w:rFonts w:ascii="Arial" w:hAnsi="Arial" w:cs="Arial"/>
          <w:szCs w:val="22"/>
        </w:rPr>
        <w:t xml:space="preserve">the </w:t>
      </w:r>
      <w:r w:rsidR="00696748" w:rsidRPr="00AC3013">
        <w:rPr>
          <w:rFonts w:ascii="Arial" w:hAnsi="Arial" w:cs="Arial"/>
          <w:szCs w:val="22"/>
        </w:rPr>
        <w:t>r</w:t>
      </w:r>
      <w:r w:rsidR="00827FE5" w:rsidRPr="00AC3013">
        <w:rPr>
          <w:rFonts w:ascii="Arial" w:hAnsi="Arial" w:cs="Arial"/>
          <w:szCs w:val="22"/>
        </w:rPr>
        <w:t>evision of the Operational Directives for the implementation of the Convention</w:t>
      </w:r>
      <w:r w:rsidR="009B35AF" w:rsidRPr="00AC3013">
        <w:rPr>
          <w:rFonts w:ascii="Arial" w:hAnsi="Arial" w:cs="Arial"/>
          <w:szCs w:val="22"/>
        </w:rPr>
        <w:t>,</w:t>
      </w:r>
      <w:r w:rsidR="00827FE5" w:rsidRPr="00AC3013">
        <w:rPr>
          <w:rFonts w:ascii="Arial" w:hAnsi="Arial" w:cs="Arial"/>
          <w:szCs w:val="22"/>
        </w:rPr>
        <w:t xml:space="preserve"> </w:t>
      </w:r>
      <w:r w:rsidR="00696748" w:rsidRPr="00AC3013">
        <w:rPr>
          <w:rFonts w:ascii="Arial" w:hAnsi="Arial" w:cs="Arial"/>
          <w:szCs w:val="22"/>
        </w:rPr>
        <w:t xml:space="preserve">which </w:t>
      </w:r>
      <w:r w:rsidR="009B35AF" w:rsidRPr="00AC3013">
        <w:rPr>
          <w:rFonts w:ascii="Arial" w:hAnsi="Arial" w:cs="Arial"/>
          <w:szCs w:val="22"/>
        </w:rPr>
        <w:t>covered</w:t>
      </w:r>
      <w:r w:rsidR="00827FE5" w:rsidRPr="00AC3013">
        <w:rPr>
          <w:rFonts w:ascii="Arial" w:hAnsi="Arial" w:cs="Arial"/>
          <w:szCs w:val="22"/>
        </w:rPr>
        <w:t xml:space="preserve"> the amendments recommended to the Assembly by the Committee, in particular with regard to the reform of the periodic reporting process to move towards a region</w:t>
      </w:r>
      <w:r w:rsidR="00696748" w:rsidRPr="00AC3013">
        <w:rPr>
          <w:rFonts w:ascii="Arial" w:hAnsi="Arial" w:cs="Arial"/>
          <w:szCs w:val="22"/>
        </w:rPr>
        <w:t xml:space="preserve">al cycle of national reporting; iii) </w:t>
      </w:r>
      <w:r w:rsidR="002379F2">
        <w:rPr>
          <w:rFonts w:ascii="Arial" w:hAnsi="Arial" w:cs="Arial"/>
          <w:szCs w:val="22"/>
        </w:rPr>
        <w:t xml:space="preserve">the </w:t>
      </w:r>
      <w:r w:rsidR="00696748" w:rsidRPr="00AC3013">
        <w:rPr>
          <w:rFonts w:ascii="Arial" w:hAnsi="Arial" w:cs="Arial"/>
          <w:szCs w:val="22"/>
        </w:rPr>
        <w:t xml:space="preserve">summary records of the </w:t>
      </w:r>
      <w:hyperlink r:id="rId29" w:history="1">
        <w:r w:rsidR="00696748" w:rsidRPr="00801C6B">
          <w:rPr>
            <w:rStyle w:val="Lienhypertexte"/>
            <w:rFonts w:ascii="Arial" w:hAnsi="Arial" w:cs="Arial"/>
            <w:szCs w:val="22"/>
          </w:rPr>
          <w:t>eleventh session</w:t>
        </w:r>
      </w:hyperlink>
      <w:r w:rsidR="00696748" w:rsidRPr="00AC3013">
        <w:rPr>
          <w:rFonts w:ascii="Arial" w:hAnsi="Arial" w:cs="Arial"/>
          <w:szCs w:val="22"/>
        </w:rPr>
        <w:t xml:space="preserve"> of the Committee; and</w:t>
      </w:r>
      <w:r w:rsidR="002379F2">
        <w:rPr>
          <w:rFonts w:ascii="Arial" w:hAnsi="Arial" w:cs="Arial"/>
          <w:szCs w:val="22"/>
        </w:rPr>
        <w:t xml:space="preserve"> iv)</w:t>
      </w:r>
      <w:r w:rsidR="007640AC">
        <w:rPr>
          <w:rFonts w:ascii="Arial" w:hAnsi="Arial" w:cs="Arial"/>
          <w:szCs w:val="22"/>
        </w:rPr>
        <w:t> </w:t>
      </w:r>
      <w:r w:rsidR="002379F2">
        <w:rPr>
          <w:rFonts w:ascii="Arial" w:hAnsi="Arial" w:cs="Arial"/>
          <w:szCs w:val="22"/>
        </w:rPr>
        <w:t>the</w:t>
      </w:r>
      <w:r w:rsidR="00696748" w:rsidRPr="00AC3013">
        <w:rPr>
          <w:rFonts w:ascii="Arial" w:hAnsi="Arial" w:cs="Arial"/>
          <w:szCs w:val="22"/>
        </w:rPr>
        <w:t xml:space="preserve"> </w:t>
      </w:r>
      <w:r w:rsidR="00827FE5" w:rsidRPr="00AC3013">
        <w:rPr>
          <w:rFonts w:ascii="Arial" w:hAnsi="Arial" w:cs="Arial"/>
          <w:szCs w:val="22"/>
        </w:rPr>
        <w:t xml:space="preserve">summary records </w:t>
      </w:r>
      <w:r w:rsidR="00696748" w:rsidRPr="00AC3013">
        <w:rPr>
          <w:rFonts w:ascii="Arial" w:hAnsi="Arial" w:cs="Arial"/>
          <w:szCs w:val="22"/>
        </w:rPr>
        <w:t xml:space="preserve">of the </w:t>
      </w:r>
      <w:hyperlink r:id="rId30" w:history="1">
        <w:r w:rsidR="00827FE5" w:rsidRPr="00801C6B">
          <w:rPr>
            <w:rStyle w:val="Lienhypertexte"/>
            <w:rFonts w:ascii="Arial" w:hAnsi="Arial" w:cs="Arial"/>
            <w:szCs w:val="22"/>
          </w:rPr>
          <w:t>twelfth</w:t>
        </w:r>
        <w:r w:rsidR="00696748" w:rsidRPr="00801C6B">
          <w:rPr>
            <w:rStyle w:val="Lienhypertexte"/>
            <w:rFonts w:ascii="Arial" w:hAnsi="Arial" w:cs="Arial"/>
            <w:szCs w:val="22"/>
          </w:rPr>
          <w:t xml:space="preserve"> session</w:t>
        </w:r>
      </w:hyperlink>
      <w:r w:rsidR="00827FE5" w:rsidRPr="00AC3013">
        <w:rPr>
          <w:rFonts w:ascii="Arial" w:hAnsi="Arial" w:cs="Arial"/>
          <w:szCs w:val="22"/>
        </w:rPr>
        <w:t xml:space="preserve"> of the Committee. </w:t>
      </w:r>
      <w:r w:rsidR="00696748" w:rsidRPr="00AC3013">
        <w:rPr>
          <w:rFonts w:ascii="Arial" w:hAnsi="Arial" w:cs="Arial"/>
          <w:szCs w:val="22"/>
        </w:rPr>
        <w:t>T</w:t>
      </w:r>
      <w:r w:rsidR="00827FE5" w:rsidRPr="00AC3013">
        <w:rPr>
          <w:rFonts w:ascii="Arial" w:hAnsi="Arial" w:cs="Arial"/>
          <w:szCs w:val="22"/>
        </w:rPr>
        <w:t xml:space="preserve">he afternoon session </w:t>
      </w:r>
      <w:r w:rsidR="00637CF5" w:rsidRPr="00AC3013">
        <w:rPr>
          <w:rFonts w:ascii="Arial" w:hAnsi="Arial" w:cs="Arial"/>
          <w:szCs w:val="22"/>
        </w:rPr>
        <w:t>on 5</w:t>
      </w:r>
      <w:r w:rsidR="007640AC">
        <w:rPr>
          <w:rFonts w:ascii="Arial" w:hAnsi="Arial" w:cs="Arial"/>
          <w:szCs w:val="22"/>
        </w:rPr>
        <w:t> </w:t>
      </w:r>
      <w:r w:rsidR="00637CF5" w:rsidRPr="00AC3013">
        <w:rPr>
          <w:rFonts w:ascii="Arial" w:hAnsi="Arial" w:cs="Arial"/>
          <w:szCs w:val="22"/>
        </w:rPr>
        <w:t xml:space="preserve">June </w:t>
      </w:r>
      <w:r w:rsidR="00696748" w:rsidRPr="00AC3013">
        <w:rPr>
          <w:rFonts w:ascii="Arial" w:hAnsi="Arial" w:cs="Arial"/>
          <w:szCs w:val="22"/>
        </w:rPr>
        <w:t xml:space="preserve">would see </w:t>
      </w:r>
      <w:r w:rsidR="00637CF5" w:rsidRPr="00AC3013">
        <w:rPr>
          <w:rFonts w:ascii="Arial" w:hAnsi="Arial" w:cs="Arial"/>
          <w:szCs w:val="22"/>
        </w:rPr>
        <w:t xml:space="preserve">the examination of agenda </w:t>
      </w:r>
      <w:r w:rsidR="00696748" w:rsidRPr="00AC3013">
        <w:rPr>
          <w:rFonts w:ascii="Arial" w:hAnsi="Arial" w:cs="Arial"/>
          <w:szCs w:val="22"/>
        </w:rPr>
        <w:t xml:space="preserve">item 11 on the </w:t>
      </w:r>
      <w:r w:rsidR="00827FE5" w:rsidRPr="00AC3013">
        <w:rPr>
          <w:rFonts w:ascii="Arial" w:hAnsi="Arial" w:cs="Arial"/>
          <w:szCs w:val="22"/>
        </w:rPr>
        <w:t xml:space="preserve">accreditation of </w:t>
      </w:r>
      <w:r w:rsidR="00637CF5" w:rsidRPr="00AC3013">
        <w:rPr>
          <w:rFonts w:ascii="Arial" w:hAnsi="Arial" w:cs="Arial"/>
          <w:szCs w:val="22"/>
        </w:rPr>
        <w:t xml:space="preserve">NGOs </w:t>
      </w:r>
      <w:r w:rsidR="00827FE5" w:rsidRPr="00AC3013">
        <w:rPr>
          <w:rFonts w:ascii="Arial" w:hAnsi="Arial" w:cs="Arial"/>
          <w:szCs w:val="22"/>
        </w:rPr>
        <w:t xml:space="preserve">to act in an advisory capacity to the Committee. Wednesday </w:t>
      </w:r>
      <w:r w:rsidR="00637CF5" w:rsidRPr="00AC3013">
        <w:rPr>
          <w:rFonts w:ascii="Arial" w:hAnsi="Arial" w:cs="Arial"/>
          <w:szCs w:val="22"/>
        </w:rPr>
        <w:t>6 June would begin with the election</w:t>
      </w:r>
      <w:r w:rsidR="00827FE5" w:rsidRPr="00AC3013">
        <w:rPr>
          <w:rFonts w:ascii="Arial" w:hAnsi="Arial" w:cs="Arial"/>
          <w:szCs w:val="22"/>
        </w:rPr>
        <w:t xml:space="preserve"> </w:t>
      </w:r>
      <w:r w:rsidR="00696748" w:rsidRPr="00AC3013">
        <w:rPr>
          <w:rFonts w:ascii="Arial" w:hAnsi="Arial" w:cs="Arial"/>
          <w:szCs w:val="22"/>
        </w:rPr>
        <w:t>of the new m</w:t>
      </w:r>
      <w:r w:rsidR="00827FE5" w:rsidRPr="00AC3013">
        <w:rPr>
          <w:rFonts w:ascii="Arial" w:hAnsi="Arial" w:cs="Arial"/>
          <w:szCs w:val="22"/>
        </w:rPr>
        <w:t xml:space="preserve">embers of the Committee. Wednesday afternoon </w:t>
      </w:r>
      <w:r w:rsidR="00637CF5" w:rsidRPr="00AC3013">
        <w:rPr>
          <w:rFonts w:ascii="Arial" w:hAnsi="Arial" w:cs="Arial"/>
          <w:szCs w:val="22"/>
        </w:rPr>
        <w:t xml:space="preserve">would be dedicated to </w:t>
      </w:r>
      <w:r w:rsidR="00827FE5" w:rsidRPr="00AC3013">
        <w:rPr>
          <w:rFonts w:ascii="Arial" w:hAnsi="Arial" w:cs="Arial"/>
          <w:szCs w:val="22"/>
        </w:rPr>
        <w:t>ex</w:t>
      </w:r>
      <w:r w:rsidR="00637CF5" w:rsidRPr="00AC3013">
        <w:rPr>
          <w:rFonts w:ascii="Arial" w:hAnsi="Arial" w:cs="Arial"/>
          <w:szCs w:val="22"/>
        </w:rPr>
        <w:t xml:space="preserve">amining agenda items 12 and 13. Agenda item 12 was the </w:t>
      </w:r>
      <w:r w:rsidR="00827FE5" w:rsidRPr="00AC3013">
        <w:rPr>
          <w:rFonts w:ascii="Arial" w:hAnsi="Arial" w:cs="Arial"/>
          <w:szCs w:val="22"/>
        </w:rPr>
        <w:t>result of the Ho</w:t>
      </w:r>
      <w:r w:rsidR="00637CF5" w:rsidRPr="00AC3013">
        <w:rPr>
          <w:rFonts w:ascii="Arial" w:hAnsi="Arial" w:cs="Arial"/>
          <w:szCs w:val="22"/>
        </w:rPr>
        <w:t>use-wide exercise on governance,</w:t>
      </w:r>
      <w:r w:rsidR="00696748" w:rsidRPr="00AC3013">
        <w:rPr>
          <w:rFonts w:ascii="Arial" w:hAnsi="Arial" w:cs="Arial"/>
          <w:szCs w:val="22"/>
        </w:rPr>
        <w:t xml:space="preserve"> as per R</w:t>
      </w:r>
      <w:r w:rsidR="00827FE5" w:rsidRPr="00AC3013">
        <w:rPr>
          <w:rFonts w:ascii="Arial" w:hAnsi="Arial" w:cs="Arial"/>
          <w:szCs w:val="22"/>
        </w:rPr>
        <w:t xml:space="preserve">esolution 39 C/87 of the General Conference </w:t>
      </w:r>
      <w:r w:rsidR="00637CF5" w:rsidRPr="00AC3013">
        <w:rPr>
          <w:rFonts w:ascii="Arial" w:hAnsi="Arial" w:cs="Arial"/>
          <w:szCs w:val="22"/>
        </w:rPr>
        <w:t>in 2017</w:t>
      </w:r>
      <w:r w:rsidR="002379F2">
        <w:rPr>
          <w:rFonts w:ascii="Arial" w:hAnsi="Arial" w:cs="Arial"/>
          <w:szCs w:val="22"/>
        </w:rPr>
        <w:t>,</w:t>
      </w:r>
      <w:r w:rsidR="00637CF5" w:rsidRPr="00AC3013">
        <w:rPr>
          <w:rFonts w:ascii="Arial" w:hAnsi="Arial" w:cs="Arial"/>
          <w:szCs w:val="22"/>
        </w:rPr>
        <w:t xml:space="preserve"> </w:t>
      </w:r>
      <w:r w:rsidR="002379F2">
        <w:rPr>
          <w:rFonts w:ascii="Arial" w:hAnsi="Arial" w:cs="Arial"/>
          <w:szCs w:val="22"/>
        </w:rPr>
        <w:t>which</w:t>
      </w:r>
      <w:r w:rsidR="002379F2" w:rsidRPr="00AC3013">
        <w:rPr>
          <w:rFonts w:ascii="Arial" w:hAnsi="Arial" w:cs="Arial"/>
          <w:szCs w:val="22"/>
        </w:rPr>
        <w:t xml:space="preserve"> </w:t>
      </w:r>
      <w:r w:rsidR="00637CF5" w:rsidRPr="00AC3013">
        <w:rPr>
          <w:rFonts w:ascii="Arial" w:hAnsi="Arial" w:cs="Arial"/>
          <w:szCs w:val="22"/>
        </w:rPr>
        <w:t>covered</w:t>
      </w:r>
      <w:r w:rsidR="00827FE5" w:rsidRPr="00AC3013">
        <w:rPr>
          <w:rFonts w:ascii="Arial" w:hAnsi="Arial" w:cs="Arial"/>
          <w:szCs w:val="22"/>
        </w:rPr>
        <w:t xml:space="preserve"> a number of recommendations of the Working Group on Governance </w:t>
      </w:r>
      <w:r w:rsidR="002379F2">
        <w:rPr>
          <w:rFonts w:ascii="Arial" w:hAnsi="Arial" w:cs="Arial"/>
          <w:szCs w:val="22"/>
        </w:rPr>
        <w:t>that</w:t>
      </w:r>
      <w:r w:rsidR="00637CF5" w:rsidRPr="00AC3013">
        <w:rPr>
          <w:rFonts w:ascii="Arial" w:hAnsi="Arial" w:cs="Arial"/>
          <w:szCs w:val="22"/>
        </w:rPr>
        <w:t xml:space="preserve"> </w:t>
      </w:r>
      <w:r w:rsidR="00696748" w:rsidRPr="00AC3013">
        <w:rPr>
          <w:rFonts w:ascii="Arial" w:hAnsi="Arial" w:cs="Arial"/>
          <w:szCs w:val="22"/>
        </w:rPr>
        <w:t xml:space="preserve">were </w:t>
      </w:r>
      <w:r w:rsidR="00827FE5" w:rsidRPr="00AC3013">
        <w:rPr>
          <w:rFonts w:ascii="Arial" w:hAnsi="Arial" w:cs="Arial"/>
          <w:szCs w:val="22"/>
        </w:rPr>
        <w:t xml:space="preserve">of direct relevance to the 2003 Convention. </w:t>
      </w:r>
      <w:r w:rsidR="00696748" w:rsidRPr="00AC3013">
        <w:rPr>
          <w:rFonts w:ascii="Arial" w:hAnsi="Arial" w:cs="Arial"/>
          <w:szCs w:val="22"/>
        </w:rPr>
        <w:t>Agenda item 13 on the r</w:t>
      </w:r>
      <w:r w:rsidR="00827FE5" w:rsidRPr="00AC3013">
        <w:rPr>
          <w:rFonts w:ascii="Arial" w:hAnsi="Arial" w:cs="Arial"/>
          <w:szCs w:val="22"/>
        </w:rPr>
        <w:t>evision of the Rules of Procedure of the General Assembly</w:t>
      </w:r>
      <w:r w:rsidR="00637CF5" w:rsidRPr="00AC3013">
        <w:rPr>
          <w:rFonts w:ascii="Arial" w:hAnsi="Arial" w:cs="Arial"/>
          <w:szCs w:val="22"/>
        </w:rPr>
        <w:t xml:space="preserve"> presented</w:t>
      </w:r>
      <w:r w:rsidR="00827FE5" w:rsidRPr="00AC3013">
        <w:rPr>
          <w:rFonts w:ascii="Arial" w:hAnsi="Arial" w:cs="Arial"/>
          <w:szCs w:val="22"/>
        </w:rPr>
        <w:t xml:space="preserve"> proposals received by the Secretariat for the </w:t>
      </w:r>
      <w:r w:rsidR="00637CF5" w:rsidRPr="00AC3013">
        <w:rPr>
          <w:rFonts w:ascii="Arial" w:hAnsi="Arial" w:cs="Arial"/>
          <w:szCs w:val="22"/>
        </w:rPr>
        <w:t xml:space="preserve">revision </w:t>
      </w:r>
      <w:r w:rsidR="00827FE5" w:rsidRPr="00AC3013">
        <w:rPr>
          <w:rFonts w:ascii="Arial" w:hAnsi="Arial" w:cs="Arial"/>
          <w:szCs w:val="22"/>
        </w:rPr>
        <w:t xml:space="preserve">of the Rules of Procedure of the General Assembly in </w:t>
      </w:r>
      <w:r w:rsidR="00696748" w:rsidRPr="00AC3013">
        <w:rPr>
          <w:rFonts w:ascii="Arial" w:hAnsi="Arial" w:cs="Arial"/>
          <w:szCs w:val="22"/>
        </w:rPr>
        <w:t xml:space="preserve">accordance with Resolution 6.GA </w:t>
      </w:r>
      <w:r w:rsidR="00EE7B7B">
        <w:rPr>
          <w:rFonts w:ascii="Arial" w:hAnsi="Arial" w:cs="Arial"/>
          <w:szCs w:val="22"/>
        </w:rPr>
        <w:t>11.</w:t>
      </w:r>
    </w:p>
    <w:p w14:paraId="1265BE19" w14:textId="425DD9E4" w:rsidR="0090643B" w:rsidRPr="00AC3013" w:rsidRDefault="00637CF5" w:rsidP="00EE7B7B">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szCs w:val="22"/>
        </w:rPr>
        <w:t>With no comments or objections, the</w:t>
      </w:r>
      <w:r w:rsidRPr="00AC3013">
        <w:rPr>
          <w:rFonts w:ascii="Arial" w:hAnsi="Arial" w:cs="Arial"/>
          <w:b/>
          <w:szCs w:val="22"/>
        </w:rPr>
        <w:t xml:space="preserve"> </w:t>
      </w:r>
      <w:r w:rsidR="00827FE5" w:rsidRPr="00AC3013">
        <w:rPr>
          <w:rFonts w:ascii="Arial" w:hAnsi="Arial" w:cs="Arial"/>
          <w:b/>
          <w:szCs w:val="22"/>
        </w:rPr>
        <w:t>Chairperson</w:t>
      </w:r>
      <w:r w:rsidRPr="00AC3013">
        <w:rPr>
          <w:rFonts w:ascii="Arial" w:hAnsi="Arial" w:cs="Arial"/>
          <w:szCs w:val="22"/>
        </w:rPr>
        <w:t xml:space="preserve"> </w:t>
      </w:r>
      <w:r w:rsidRPr="00AC3013">
        <w:rPr>
          <w:rFonts w:ascii="Arial" w:hAnsi="Arial" w:cs="Arial"/>
          <w:b/>
          <w:szCs w:val="22"/>
        </w:rPr>
        <w:t>declared Resolution 7.GA 3 adopted</w:t>
      </w:r>
      <w:r w:rsidRPr="007640AC">
        <w:rPr>
          <w:rFonts w:ascii="Arial" w:hAnsi="Arial" w:cs="Arial"/>
          <w:bCs/>
          <w:szCs w:val="22"/>
        </w:rPr>
        <w:t>.</w:t>
      </w:r>
      <w:r w:rsidRPr="00AC3013">
        <w:rPr>
          <w:rFonts w:ascii="Arial" w:hAnsi="Arial" w:cs="Arial"/>
          <w:szCs w:val="22"/>
        </w:rPr>
        <w:t xml:space="preserve"> </w:t>
      </w:r>
      <w:r w:rsidR="0090643B" w:rsidRPr="00AC3013">
        <w:rPr>
          <w:rFonts w:ascii="Arial" w:hAnsi="Arial" w:cs="Arial"/>
          <w:szCs w:val="22"/>
        </w:rPr>
        <w:t xml:space="preserve">The Chairperson reminded the Assembly that the Bureau would adopt the provisional </w:t>
      </w:r>
      <w:r w:rsidR="00696748" w:rsidRPr="00AC3013">
        <w:rPr>
          <w:rFonts w:ascii="Arial" w:hAnsi="Arial" w:cs="Arial"/>
          <w:szCs w:val="22"/>
        </w:rPr>
        <w:t>timetable</w:t>
      </w:r>
      <w:r w:rsidR="0090643B" w:rsidRPr="00AC3013">
        <w:rPr>
          <w:rFonts w:ascii="Arial" w:hAnsi="Arial" w:cs="Arial"/>
          <w:szCs w:val="22"/>
        </w:rPr>
        <w:t xml:space="preserve"> every morning as required. She opened the floor for general comments.</w:t>
      </w:r>
    </w:p>
    <w:p w14:paraId="0A30F41E" w14:textId="250011E7" w:rsidR="00827FE5" w:rsidRPr="00AC3013" w:rsidRDefault="0090643B"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 xml:space="preserve">The delegation of </w:t>
      </w:r>
      <w:r w:rsidR="00827FE5" w:rsidRPr="00AC3013">
        <w:rPr>
          <w:rFonts w:ascii="Arial" w:hAnsi="Arial" w:cs="Arial"/>
          <w:b/>
          <w:szCs w:val="22"/>
        </w:rPr>
        <w:t>Singapore</w:t>
      </w:r>
      <w:r w:rsidRPr="00AC3013">
        <w:rPr>
          <w:rFonts w:ascii="Arial" w:hAnsi="Arial" w:cs="Arial"/>
          <w:szCs w:val="22"/>
        </w:rPr>
        <w:t xml:space="preserve"> </w:t>
      </w:r>
      <w:r w:rsidR="00827FE5" w:rsidRPr="00AC3013">
        <w:rPr>
          <w:rFonts w:ascii="Arial" w:hAnsi="Arial" w:cs="Arial"/>
          <w:szCs w:val="22"/>
        </w:rPr>
        <w:t>congratulate</w:t>
      </w:r>
      <w:r w:rsidR="00AB02DC" w:rsidRPr="00AC3013">
        <w:rPr>
          <w:rFonts w:ascii="Arial" w:hAnsi="Arial" w:cs="Arial"/>
          <w:szCs w:val="22"/>
        </w:rPr>
        <w:t xml:space="preserve">d the Chairperson and her Vice-Chairs on their </w:t>
      </w:r>
      <w:r w:rsidR="00827FE5" w:rsidRPr="00AC3013">
        <w:rPr>
          <w:rFonts w:ascii="Arial" w:hAnsi="Arial" w:cs="Arial"/>
          <w:szCs w:val="22"/>
        </w:rPr>
        <w:t>appointment</w:t>
      </w:r>
      <w:r w:rsidR="00AB02DC" w:rsidRPr="00AC3013">
        <w:rPr>
          <w:rFonts w:ascii="Arial" w:hAnsi="Arial" w:cs="Arial"/>
          <w:szCs w:val="22"/>
        </w:rPr>
        <w:t>s</w:t>
      </w:r>
      <w:r w:rsidR="00827FE5" w:rsidRPr="00AC3013">
        <w:rPr>
          <w:rFonts w:ascii="Arial" w:hAnsi="Arial" w:cs="Arial"/>
          <w:szCs w:val="22"/>
        </w:rPr>
        <w:t xml:space="preserve">. Singapore </w:t>
      </w:r>
      <w:r w:rsidR="00AB02DC" w:rsidRPr="00AC3013">
        <w:rPr>
          <w:rFonts w:ascii="Arial" w:hAnsi="Arial" w:cs="Arial"/>
          <w:szCs w:val="22"/>
        </w:rPr>
        <w:t xml:space="preserve">was </w:t>
      </w:r>
      <w:r w:rsidR="00827FE5" w:rsidRPr="00AC3013">
        <w:rPr>
          <w:rFonts w:ascii="Arial" w:hAnsi="Arial" w:cs="Arial"/>
          <w:szCs w:val="22"/>
        </w:rPr>
        <w:t xml:space="preserve">honoured to attend </w:t>
      </w:r>
      <w:r w:rsidR="00AB02DC" w:rsidRPr="00AC3013">
        <w:rPr>
          <w:rFonts w:ascii="Arial" w:hAnsi="Arial" w:cs="Arial"/>
          <w:szCs w:val="22"/>
        </w:rPr>
        <w:t xml:space="preserve">its </w:t>
      </w:r>
      <w:r w:rsidR="00827FE5" w:rsidRPr="00AC3013">
        <w:rPr>
          <w:rFonts w:ascii="Arial" w:hAnsi="Arial" w:cs="Arial"/>
          <w:szCs w:val="22"/>
        </w:rPr>
        <w:t xml:space="preserve">first General Assembly following </w:t>
      </w:r>
      <w:r w:rsidR="00AB02DC" w:rsidRPr="00AC3013">
        <w:rPr>
          <w:rFonts w:ascii="Arial" w:hAnsi="Arial" w:cs="Arial"/>
          <w:szCs w:val="22"/>
        </w:rPr>
        <w:t xml:space="preserve">its </w:t>
      </w:r>
      <w:r w:rsidR="00827FE5" w:rsidRPr="00AC3013">
        <w:rPr>
          <w:rFonts w:ascii="Arial" w:hAnsi="Arial" w:cs="Arial"/>
          <w:szCs w:val="22"/>
        </w:rPr>
        <w:t xml:space="preserve">ratification of the Convention in February </w:t>
      </w:r>
      <w:r w:rsidR="00AB02DC" w:rsidRPr="00AC3013">
        <w:rPr>
          <w:rFonts w:ascii="Arial" w:hAnsi="Arial" w:cs="Arial"/>
          <w:szCs w:val="22"/>
        </w:rPr>
        <w:t>2018. It reaffirmed</w:t>
      </w:r>
      <w:r w:rsidR="00827FE5" w:rsidRPr="00AC3013">
        <w:rPr>
          <w:rFonts w:ascii="Arial" w:hAnsi="Arial" w:cs="Arial"/>
          <w:szCs w:val="22"/>
        </w:rPr>
        <w:t xml:space="preserve"> Singapore’s longstanding commitment to safeguarding and promoting </w:t>
      </w:r>
      <w:r w:rsidR="00AB02DC" w:rsidRPr="00AC3013">
        <w:rPr>
          <w:rFonts w:ascii="Arial" w:hAnsi="Arial" w:cs="Arial"/>
          <w:szCs w:val="22"/>
        </w:rPr>
        <w:t xml:space="preserve">its </w:t>
      </w:r>
      <w:r w:rsidR="00827FE5" w:rsidRPr="00AC3013">
        <w:rPr>
          <w:rFonts w:ascii="Arial" w:hAnsi="Arial" w:cs="Arial"/>
          <w:szCs w:val="22"/>
        </w:rPr>
        <w:t xml:space="preserve">heritage. </w:t>
      </w:r>
      <w:r w:rsidR="00AB02DC" w:rsidRPr="00AC3013">
        <w:rPr>
          <w:rFonts w:ascii="Arial" w:hAnsi="Arial" w:cs="Arial"/>
          <w:szCs w:val="22"/>
        </w:rPr>
        <w:t>T</w:t>
      </w:r>
      <w:r w:rsidR="00786687" w:rsidRPr="00AC3013">
        <w:rPr>
          <w:rFonts w:ascii="Arial" w:hAnsi="Arial" w:cs="Arial"/>
          <w:szCs w:val="22"/>
        </w:rPr>
        <w:t>he Convention had</w:t>
      </w:r>
      <w:r w:rsidR="00827FE5" w:rsidRPr="00AC3013">
        <w:rPr>
          <w:rFonts w:ascii="Arial" w:hAnsi="Arial" w:cs="Arial"/>
          <w:szCs w:val="22"/>
        </w:rPr>
        <w:t xml:space="preserve"> rapidly gained relevan</w:t>
      </w:r>
      <w:r w:rsidR="00AB02DC" w:rsidRPr="00AC3013">
        <w:rPr>
          <w:rFonts w:ascii="Arial" w:hAnsi="Arial" w:cs="Arial"/>
          <w:szCs w:val="22"/>
        </w:rPr>
        <w:t xml:space="preserve">ce and popularity among States, reflected in </w:t>
      </w:r>
      <w:r w:rsidR="00827FE5" w:rsidRPr="00AC3013">
        <w:rPr>
          <w:rFonts w:ascii="Arial" w:hAnsi="Arial" w:cs="Arial"/>
          <w:szCs w:val="22"/>
        </w:rPr>
        <w:t>the growing awareness of the impact of globalization, technology and demographic changes on traditions and the need to safegu</w:t>
      </w:r>
      <w:r w:rsidR="00786687" w:rsidRPr="00AC3013">
        <w:rPr>
          <w:rFonts w:ascii="Arial" w:hAnsi="Arial" w:cs="Arial"/>
          <w:szCs w:val="22"/>
        </w:rPr>
        <w:t xml:space="preserve">ard them. There </w:t>
      </w:r>
      <w:r w:rsidR="00AB02DC" w:rsidRPr="00AC3013">
        <w:rPr>
          <w:rFonts w:ascii="Arial" w:hAnsi="Arial" w:cs="Arial"/>
          <w:szCs w:val="22"/>
        </w:rPr>
        <w:t xml:space="preserve">was </w:t>
      </w:r>
      <w:r w:rsidR="00827FE5" w:rsidRPr="00AC3013">
        <w:rPr>
          <w:rFonts w:ascii="Arial" w:hAnsi="Arial" w:cs="Arial"/>
          <w:szCs w:val="22"/>
        </w:rPr>
        <w:t xml:space="preserve">also </w:t>
      </w:r>
      <w:r w:rsidR="00C81EE1">
        <w:rPr>
          <w:rFonts w:ascii="Arial" w:hAnsi="Arial" w:cs="Arial"/>
          <w:szCs w:val="22"/>
        </w:rPr>
        <w:t xml:space="preserve">a </w:t>
      </w:r>
      <w:r w:rsidR="00827FE5" w:rsidRPr="00AC3013">
        <w:rPr>
          <w:rFonts w:ascii="Arial" w:hAnsi="Arial" w:cs="Arial"/>
          <w:szCs w:val="22"/>
        </w:rPr>
        <w:t xml:space="preserve">clear recognition that both tangible and intangible </w:t>
      </w:r>
      <w:r w:rsidR="00786687" w:rsidRPr="00AC3013">
        <w:rPr>
          <w:rFonts w:ascii="Arial" w:hAnsi="Arial" w:cs="Arial"/>
          <w:szCs w:val="22"/>
        </w:rPr>
        <w:t>were</w:t>
      </w:r>
      <w:r w:rsidR="00827FE5" w:rsidRPr="00AC3013">
        <w:rPr>
          <w:rFonts w:ascii="Arial" w:hAnsi="Arial" w:cs="Arial"/>
          <w:szCs w:val="22"/>
        </w:rPr>
        <w:t xml:space="preserve"> important components </w:t>
      </w:r>
      <w:r w:rsidR="00AB02DC" w:rsidRPr="00AC3013">
        <w:rPr>
          <w:rFonts w:ascii="Arial" w:hAnsi="Arial" w:cs="Arial"/>
          <w:szCs w:val="22"/>
        </w:rPr>
        <w:t xml:space="preserve">in </w:t>
      </w:r>
      <w:r w:rsidR="00827FE5" w:rsidRPr="00AC3013">
        <w:rPr>
          <w:rFonts w:ascii="Arial" w:hAnsi="Arial" w:cs="Arial"/>
          <w:szCs w:val="22"/>
        </w:rPr>
        <w:t xml:space="preserve">cultural and national heritage. As a young country, Singapore’s intangible cultural heritage is an important reflection of </w:t>
      </w:r>
      <w:r w:rsidR="00AB02DC" w:rsidRPr="00AC3013">
        <w:rPr>
          <w:rFonts w:ascii="Arial" w:hAnsi="Arial" w:cs="Arial"/>
          <w:szCs w:val="22"/>
        </w:rPr>
        <w:t xml:space="preserve">its </w:t>
      </w:r>
      <w:r w:rsidR="00827FE5" w:rsidRPr="00AC3013">
        <w:rPr>
          <w:rFonts w:ascii="Arial" w:hAnsi="Arial" w:cs="Arial"/>
          <w:szCs w:val="22"/>
        </w:rPr>
        <w:t>his</w:t>
      </w:r>
      <w:r w:rsidR="00AB02DC" w:rsidRPr="00AC3013">
        <w:rPr>
          <w:rFonts w:ascii="Arial" w:hAnsi="Arial" w:cs="Arial"/>
          <w:szCs w:val="22"/>
        </w:rPr>
        <w:t>tory with roots dating</w:t>
      </w:r>
      <w:r w:rsidR="00827FE5" w:rsidRPr="00AC3013">
        <w:rPr>
          <w:rFonts w:ascii="Arial" w:hAnsi="Arial" w:cs="Arial"/>
          <w:szCs w:val="22"/>
        </w:rPr>
        <w:t xml:space="preserve"> back at least 700 years when Singapore was a maritime emporium in the 14</w:t>
      </w:r>
      <w:r w:rsidR="00827FE5" w:rsidRPr="00AC3013">
        <w:rPr>
          <w:rFonts w:ascii="Arial" w:hAnsi="Arial" w:cs="Arial"/>
          <w:szCs w:val="22"/>
          <w:vertAlign w:val="superscript"/>
        </w:rPr>
        <w:t>th</w:t>
      </w:r>
      <w:r w:rsidR="00827FE5" w:rsidRPr="00AC3013">
        <w:rPr>
          <w:rFonts w:ascii="Arial" w:hAnsi="Arial" w:cs="Arial"/>
          <w:szCs w:val="22"/>
        </w:rPr>
        <w:t xml:space="preserve"> century. Over the years, Singapore’s location along one of the world’s b</w:t>
      </w:r>
      <w:r w:rsidR="00E55F90" w:rsidRPr="00AC3013">
        <w:rPr>
          <w:rFonts w:ascii="Arial" w:hAnsi="Arial" w:cs="Arial"/>
          <w:szCs w:val="22"/>
        </w:rPr>
        <w:t>usiest maritime trade routes had</w:t>
      </w:r>
      <w:r w:rsidR="00827FE5" w:rsidRPr="00AC3013">
        <w:rPr>
          <w:rFonts w:ascii="Arial" w:hAnsi="Arial" w:cs="Arial"/>
          <w:szCs w:val="22"/>
        </w:rPr>
        <w:t xml:space="preserve"> seen it transform into a melting pot of different communities. </w:t>
      </w:r>
      <w:r w:rsidR="00C81EE1">
        <w:rPr>
          <w:rFonts w:ascii="Arial" w:hAnsi="Arial" w:cs="Arial"/>
          <w:szCs w:val="22"/>
        </w:rPr>
        <w:t>Its</w:t>
      </w:r>
      <w:r w:rsidR="00827FE5" w:rsidRPr="00AC3013">
        <w:rPr>
          <w:rFonts w:ascii="Arial" w:hAnsi="Arial" w:cs="Arial"/>
          <w:szCs w:val="22"/>
        </w:rPr>
        <w:t xml:space="preserve"> traditions </w:t>
      </w:r>
      <w:r w:rsidR="00C81EE1">
        <w:rPr>
          <w:rFonts w:ascii="Arial" w:hAnsi="Arial" w:cs="Arial"/>
          <w:szCs w:val="22"/>
        </w:rPr>
        <w:t xml:space="preserve">had </w:t>
      </w:r>
      <w:r w:rsidR="00827FE5" w:rsidRPr="00AC3013">
        <w:rPr>
          <w:rFonts w:ascii="Arial" w:hAnsi="Arial" w:cs="Arial"/>
          <w:szCs w:val="22"/>
        </w:rPr>
        <w:t xml:space="preserve">evolved and </w:t>
      </w:r>
      <w:r w:rsidR="00E55F90" w:rsidRPr="00AC3013">
        <w:rPr>
          <w:rFonts w:ascii="Arial" w:hAnsi="Arial" w:cs="Arial"/>
          <w:szCs w:val="22"/>
        </w:rPr>
        <w:t xml:space="preserve">were </w:t>
      </w:r>
      <w:r w:rsidR="00827FE5" w:rsidRPr="00AC3013">
        <w:rPr>
          <w:rFonts w:ascii="Arial" w:hAnsi="Arial" w:cs="Arial"/>
          <w:szCs w:val="22"/>
        </w:rPr>
        <w:t xml:space="preserve">interwoven to form a </w:t>
      </w:r>
      <w:r w:rsidR="00AB02DC" w:rsidRPr="00AC3013">
        <w:rPr>
          <w:rFonts w:ascii="Arial" w:hAnsi="Arial" w:cs="Arial"/>
          <w:szCs w:val="22"/>
        </w:rPr>
        <w:t xml:space="preserve">diverse, multicultural tapestry, </w:t>
      </w:r>
      <w:r w:rsidR="00827FE5" w:rsidRPr="00AC3013">
        <w:rPr>
          <w:rFonts w:ascii="Arial" w:hAnsi="Arial" w:cs="Arial"/>
          <w:szCs w:val="22"/>
        </w:rPr>
        <w:t xml:space="preserve">the foundation of what it means to be Singaporean. In April </w:t>
      </w:r>
      <w:r w:rsidR="00AB02DC" w:rsidRPr="00AC3013">
        <w:rPr>
          <w:rFonts w:ascii="Arial" w:hAnsi="Arial" w:cs="Arial"/>
          <w:szCs w:val="22"/>
        </w:rPr>
        <w:t>2018</w:t>
      </w:r>
      <w:r w:rsidR="00C81EE1">
        <w:rPr>
          <w:rFonts w:ascii="Arial" w:hAnsi="Arial" w:cs="Arial"/>
          <w:szCs w:val="22"/>
        </w:rPr>
        <w:t>,</w:t>
      </w:r>
      <w:r w:rsidR="00AB02DC" w:rsidRPr="00AC3013">
        <w:rPr>
          <w:rFonts w:ascii="Arial" w:hAnsi="Arial" w:cs="Arial"/>
          <w:szCs w:val="22"/>
        </w:rPr>
        <w:t xml:space="preserve"> the </w:t>
      </w:r>
      <w:r w:rsidR="00827FE5" w:rsidRPr="00AC3013">
        <w:rPr>
          <w:rFonts w:ascii="Arial" w:hAnsi="Arial" w:cs="Arial"/>
          <w:szCs w:val="22"/>
        </w:rPr>
        <w:t>Minister for Culture, Community and Youth announced Singapore’s firs</w:t>
      </w:r>
      <w:r w:rsidR="00AB02DC" w:rsidRPr="00AC3013">
        <w:rPr>
          <w:rFonts w:ascii="Arial" w:hAnsi="Arial" w:cs="Arial"/>
          <w:szCs w:val="22"/>
        </w:rPr>
        <w:t>t heritage master plan</w:t>
      </w:r>
      <w:r w:rsidR="00C81EE1">
        <w:rPr>
          <w:rFonts w:ascii="Arial" w:hAnsi="Arial" w:cs="Arial"/>
          <w:szCs w:val="22"/>
        </w:rPr>
        <w:t xml:space="preserve">: </w:t>
      </w:r>
      <w:r w:rsidR="00AB02DC" w:rsidRPr="00AC3013">
        <w:rPr>
          <w:rFonts w:ascii="Arial" w:hAnsi="Arial" w:cs="Arial"/>
          <w:szCs w:val="22"/>
        </w:rPr>
        <w:t>‘Our SG Heritage Plan’.</w:t>
      </w:r>
      <w:r w:rsidR="00827FE5" w:rsidRPr="00AC3013">
        <w:rPr>
          <w:rFonts w:ascii="Arial" w:hAnsi="Arial" w:cs="Arial"/>
          <w:szCs w:val="22"/>
        </w:rPr>
        <w:t xml:space="preserve"> Shaped by contributions </w:t>
      </w:r>
      <w:r w:rsidR="00AB02DC" w:rsidRPr="00AC3013">
        <w:rPr>
          <w:rFonts w:ascii="Arial" w:hAnsi="Arial" w:cs="Arial"/>
          <w:szCs w:val="22"/>
        </w:rPr>
        <w:t xml:space="preserve">from </w:t>
      </w:r>
      <w:r w:rsidR="00827FE5" w:rsidRPr="00AC3013">
        <w:rPr>
          <w:rFonts w:ascii="Arial" w:hAnsi="Arial" w:cs="Arial"/>
          <w:szCs w:val="22"/>
        </w:rPr>
        <w:t>over 7,000 people from all walks of life</w:t>
      </w:r>
      <w:r w:rsidR="00AB02DC" w:rsidRPr="00AC3013">
        <w:rPr>
          <w:rFonts w:ascii="Arial" w:hAnsi="Arial" w:cs="Arial"/>
          <w:szCs w:val="22"/>
        </w:rPr>
        <w:t>,</w:t>
      </w:r>
      <w:r w:rsidR="00827FE5" w:rsidRPr="00AC3013">
        <w:rPr>
          <w:rFonts w:ascii="Arial" w:hAnsi="Arial" w:cs="Arial"/>
          <w:szCs w:val="22"/>
        </w:rPr>
        <w:t xml:space="preserve"> this plan charts the future of Singapore’s heritage across four themes: places, cultures, treasures and communities. In particular,</w:t>
      </w:r>
      <w:r w:rsidR="00E55F90" w:rsidRPr="00AC3013">
        <w:rPr>
          <w:rFonts w:ascii="Arial" w:hAnsi="Arial" w:cs="Arial"/>
          <w:szCs w:val="22"/>
        </w:rPr>
        <w:t xml:space="preserve"> the concept of cultures focused</w:t>
      </w:r>
      <w:r w:rsidR="00827FE5" w:rsidRPr="00AC3013">
        <w:rPr>
          <w:rFonts w:ascii="Arial" w:hAnsi="Arial" w:cs="Arial"/>
          <w:szCs w:val="22"/>
        </w:rPr>
        <w:t xml:space="preserve"> on the safeguarding and promotion of knowledge, practices and traditions passed on from one generation to the next. </w:t>
      </w:r>
      <w:r w:rsidR="00AB02DC" w:rsidRPr="00AC3013">
        <w:rPr>
          <w:rFonts w:ascii="Arial" w:hAnsi="Arial" w:cs="Arial"/>
          <w:szCs w:val="22"/>
        </w:rPr>
        <w:t xml:space="preserve">It was </w:t>
      </w:r>
      <w:r w:rsidR="00827FE5" w:rsidRPr="00AC3013">
        <w:rPr>
          <w:rFonts w:ascii="Arial" w:hAnsi="Arial" w:cs="Arial"/>
          <w:szCs w:val="22"/>
        </w:rPr>
        <w:t xml:space="preserve">also developing an inventory of </w:t>
      </w:r>
      <w:r w:rsidR="00E55F90" w:rsidRPr="00AC3013">
        <w:rPr>
          <w:rFonts w:ascii="Arial" w:hAnsi="Arial" w:cs="Arial"/>
          <w:szCs w:val="22"/>
        </w:rPr>
        <w:t xml:space="preserve">intangible cultural heritage </w:t>
      </w:r>
      <w:r w:rsidR="00827FE5" w:rsidRPr="00AC3013">
        <w:rPr>
          <w:rFonts w:ascii="Arial" w:hAnsi="Arial" w:cs="Arial"/>
          <w:szCs w:val="22"/>
        </w:rPr>
        <w:t xml:space="preserve">elements in partnership with </w:t>
      </w:r>
      <w:r w:rsidR="00AB02DC" w:rsidRPr="00AC3013">
        <w:rPr>
          <w:rFonts w:ascii="Arial" w:hAnsi="Arial" w:cs="Arial"/>
          <w:szCs w:val="22"/>
        </w:rPr>
        <w:t xml:space="preserve">its </w:t>
      </w:r>
      <w:r w:rsidR="00827FE5" w:rsidRPr="00AC3013">
        <w:rPr>
          <w:rFonts w:ascii="Arial" w:hAnsi="Arial" w:cs="Arial"/>
          <w:szCs w:val="22"/>
        </w:rPr>
        <w:t>communities</w:t>
      </w:r>
      <w:r w:rsidR="00E55F90" w:rsidRPr="00AC3013">
        <w:rPr>
          <w:rFonts w:ascii="Arial" w:hAnsi="Arial" w:cs="Arial"/>
          <w:szCs w:val="22"/>
        </w:rPr>
        <w:t>,</w:t>
      </w:r>
      <w:r w:rsidR="00827FE5" w:rsidRPr="00AC3013">
        <w:rPr>
          <w:rFonts w:ascii="Arial" w:hAnsi="Arial" w:cs="Arial"/>
          <w:szCs w:val="22"/>
        </w:rPr>
        <w:t xml:space="preserve"> and </w:t>
      </w:r>
      <w:r w:rsidR="00AB02DC" w:rsidRPr="00AC3013">
        <w:rPr>
          <w:rFonts w:ascii="Arial" w:hAnsi="Arial" w:cs="Arial"/>
          <w:szCs w:val="22"/>
        </w:rPr>
        <w:t xml:space="preserve">it </w:t>
      </w:r>
      <w:r w:rsidR="00827FE5" w:rsidRPr="00AC3013">
        <w:rPr>
          <w:rFonts w:ascii="Arial" w:hAnsi="Arial" w:cs="Arial"/>
          <w:szCs w:val="22"/>
        </w:rPr>
        <w:t>hope</w:t>
      </w:r>
      <w:r w:rsidR="00AB02DC" w:rsidRPr="00AC3013">
        <w:rPr>
          <w:rFonts w:ascii="Arial" w:hAnsi="Arial" w:cs="Arial"/>
          <w:szCs w:val="22"/>
        </w:rPr>
        <w:t>d</w:t>
      </w:r>
      <w:r w:rsidR="00827FE5" w:rsidRPr="00AC3013">
        <w:rPr>
          <w:rFonts w:ascii="Arial" w:hAnsi="Arial" w:cs="Arial"/>
          <w:szCs w:val="22"/>
        </w:rPr>
        <w:t xml:space="preserve"> to inscribe </w:t>
      </w:r>
      <w:r w:rsidR="00AB02DC" w:rsidRPr="00AC3013">
        <w:rPr>
          <w:rFonts w:ascii="Arial" w:hAnsi="Arial" w:cs="Arial"/>
          <w:szCs w:val="22"/>
        </w:rPr>
        <w:t xml:space="preserve">its </w:t>
      </w:r>
      <w:r w:rsidR="00827FE5" w:rsidRPr="00AC3013">
        <w:rPr>
          <w:rFonts w:ascii="Arial" w:hAnsi="Arial" w:cs="Arial"/>
          <w:szCs w:val="22"/>
        </w:rPr>
        <w:t>first element on the Representative List in the near future. As a new State Party to the Convention</w:t>
      </w:r>
      <w:r w:rsidR="00AB02DC" w:rsidRPr="00AC3013">
        <w:rPr>
          <w:rFonts w:ascii="Arial" w:hAnsi="Arial" w:cs="Arial"/>
          <w:szCs w:val="22"/>
        </w:rPr>
        <w:t>, Singapore looked</w:t>
      </w:r>
      <w:r w:rsidR="00827FE5" w:rsidRPr="00AC3013">
        <w:rPr>
          <w:rFonts w:ascii="Arial" w:hAnsi="Arial" w:cs="Arial"/>
          <w:szCs w:val="22"/>
        </w:rPr>
        <w:t xml:space="preserve"> forward to working to promote and strengthen </w:t>
      </w:r>
      <w:r w:rsidR="00E55F90" w:rsidRPr="00AC3013">
        <w:rPr>
          <w:rFonts w:ascii="Arial" w:hAnsi="Arial" w:cs="Arial"/>
          <w:szCs w:val="22"/>
        </w:rPr>
        <w:t xml:space="preserve">the </w:t>
      </w:r>
      <w:r w:rsidR="00827FE5" w:rsidRPr="00AC3013">
        <w:rPr>
          <w:rFonts w:ascii="Arial" w:hAnsi="Arial" w:cs="Arial"/>
          <w:szCs w:val="22"/>
        </w:rPr>
        <w:t xml:space="preserve">implementation </w:t>
      </w:r>
      <w:r w:rsidR="00AB02DC" w:rsidRPr="00AC3013">
        <w:rPr>
          <w:rFonts w:ascii="Arial" w:hAnsi="Arial" w:cs="Arial"/>
          <w:szCs w:val="22"/>
        </w:rPr>
        <w:t xml:space="preserve">of the Convention </w:t>
      </w:r>
      <w:r w:rsidR="00827FE5" w:rsidRPr="00AC3013">
        <w:rPr>
          <w:rFonts w:ascii="Arial" w:hAnsi="Arial" w:cs="Arial"/>
          <w:szCs w:val="22"/>
        </w:rPr>
        <w:t xml:space="preserve">so that it </w:t>
      </w:r>
      <w:r w:rsidR="00AB02DC" w:rsidRPr="00AC3013">
        <w:rPr>
          <w:rFonts w:ascii="Arial" w:hAnsi="Arial" w:cs="Arial"/>
          <w:szCs w:val="22"/>
        </w:rPr>
        <w:t xml:space="preserve">would </w:t>
      </w:r>
      <w:r w:rsidR="00827FE5" w:rsidRPr="00AC3013">
        <w:rPr>
          <w:rFonts w:ascii="Arial" w:hAnsi="Arial" w:cs="Arial"/>
          <w:szCs w:val="22"/>
        </w:rPr>
        <w:t>continue to be a strong and effective international framework to guide efforts to safeguard heritage for future gen</w:t>
      </w:r>
      <w:r w:rsidR="00EE7B7B">
        <w:rPr>
          <w:rFonts w:ascii="Arial" w:hAnsi="Arial" w:cs="Arial"/>
          <w:szCs w:val="22"/>
        </w:rPr>
        <w:t>erations.</w:t>
      </w:r>
    </w:p>
    <w:p w14:paraId="0622C880" w14:textId="525F1E5A" w:rsidR="00AB02DC" w:rsidRPr="00AC3013" w:rsidRDefault="00AB02DC" w:rsidP="00EE7B7B">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szCs w:val="22"/>
        </w:rPr>
        <w:t>The delegation of</w:t>
      </w:r>
      <w:r w:rsidRPr="00AC3013">
        <w:rPr>
          <w:rFonts w:ascii="Arial" w:hAnsi="Arial" w:cs="Arial"/>
          <w:b/>
          <w:szCs w:val="22"/>
        </w:rPr>
        <w:t xml:space="preserve"> </w:t>
      </w:r>
      <w:r w:rsidR="00827FE5" w:rsidRPr="00AC3013">
        <w:rPr>
          <w:rFonts w:ascii="Arial" w:hAnsi="Arial" w:cs="Arial"/>
          <w:b/>
          <w:szCs w:val="22"/>
        </w:rPr>
        <w:t>Jordan</w:t>
      </w:r>
      <w:r w:rsidR="002B4BD9" w:rsidRPr="00AC3013">
        <w:rPr>
          <w:rFonts w:ascii="Arial" w:hAnsi="Arial" w:cs="Arial"/>
          <w:szCs w:val="22"/>
        </w:rPr>
        <w:t xml:space="preserve"> </w:t>
      </w:r>
      <w:r w:rsidR="00827FE5" w:rsidRPr="00AC3013">
        <w:rPr>
          <w:rFonts w:ascii="Arial" w:hAnsi="Arial" w:cs="Arial"/>
          <w:szCs w:val="22"/>
        </w:rPr>
        <w:t>express</w:t>
      </w:r>
      <w:r w:rsidR="002B4BD9" w:rsidRPr="00AC3013">
        <w:rPr>
          <w:rFonts w:ascii="Arial" w:hAnsi="Arial" w:cs="Arial"/>
          <w:szCs w:val="22"/>
        </w:rPr>
        <w:t>ed</w:t>
      </w:r>
      <w:r w:rsidR="00827FE5" w:rsidRPr="00AC3013">
        <w:rPr>
          <w:rFonts w:ascii="Arial" w:hAnsi="Arial" w:cs="Arial"/>
          <w:szCs w:val="22"/>
        </w:rPr>
        <w:t xml:space="preserve"> thanks </w:t>
      </w:r>
      <w:r w:rsidR="00E55F90" w:rsidRPr="00AC3013">
        <w:rPr>
          <w:rFonts w:ascii="Arial" w:hAnsi="Arial" w:cs="Arial"/>
          <w:szCs w:val="22"/>
        </w:rPr>
        <w:t xml:space="preserve">for its nomination </w:t>
      </w:r>
      <w:r w:rsidR="002B4BD9" w:rsidRPr="00AC3013">
        <w:rPr>
          <w:rFonts w:ascii="Arial" w:hAnsi="Arial" w:cs="Arial"/>
          <w:szCs w:val="22"/>
        </w:rPr>
        <w:t>as Vice-Chair</w:t>
      </w:r>
      <w:r w:rsidR="00827FE5" w:rsidRPr="00AC3013">
        <w:rPr>
          <w:rFonts w:ascii="Arial" w:hAnsi="Arial" w:cs="Arial"/>
          <w:szCs w:val="22"/>
        </w:rPr>
        <w:t xml:space="preserve"> </w:t>
      </w:r>
      <w:r w:rsidR="002B4BD9" w:rsidRPr="00AC3013">
        <w:rPr>
          <w:rFonts w:ascii="Arial" w:hAnsi="Arial" w:cs="Arial"/>
          <w:szCs w:val="22"/>
        </w:rPr>
        <w:t xml:space="preserve">and </w:t>
      </w:r>
      <w:r w:rsidR="00827FE5" w:rsidRPr="00AC3013">
        <w:rPr>
          <w:rFonts w:ascii="Arial" w:hAnsi="Arial" w:cs="Arial"/>
          <w:szCs w:val="22"/>
        </w:rPr>
        <w:t>congratulate</w:t>
      </w:r>
      <w:r w:rsidR="002B4BD9" w:rsidRPr="00AC3013">
        <w:rPr>
          <w:rFonts w:ascii="Arial" w:hAnsi="Arial" w:cs="Arial"/>
          <w:szCs w:val="22"/>
        </w:rPr>
        <w:t xml:space="preserve">d the Chairperson on her election, as well as </w:t>
      </w:r>
      <w:r w:rsidR="00827FE5" w:rsidRPr="00AC3013">
        <w:rPr>
          <w:rFonts w:ascii="Arial" w:hAnsi="Arial" w:cs="Arial"/>
          <w:szCs w:val="22"/>
        </w:rPr>
        <w:t xml:space="preserve">the new States that </w:t>
      </w:r>
      <w:r w:rsidR="002B4BD9" w:rsidRPr="00AC3013">
        <w:rPr>
          <w:rFonts w:ascii="Arial" w:hAnsi="Arial" w:cs="Arial"/>
          <w:szCs w:val="22"/>
        </w:rPr>
        <w:t xml:space="preserve">had </w:t>
      </w:r>
      <w:r w:rsidR="00827FE5" w:rsidRPr="00AC3013">
        <w:rPr>
          <w:rFonts w:ascii="Arial" w:hAnsi="Arial" w:cs="Arial"/>
          <w:szCs w:val="22"/>
        </w:rPr>
        <w:t xml:space="preserve">ratified the Convention. </w:t>
      </w:r>
      <w:r w:rsidR="002B4BD9" w:rsidRPr="00AC3013">
        <w:rPr>
          <w:rFonts w:ascii="Arial" w:hAnsi="Arial" w:cs="Arial"/>
          <w:szCs w:val="22"/>
        </w:rPr>
        <w:t xml:space="preserve">There were now 177 States Parties, which was a </w:t>
      </w:r>
      <w:r w:rsidR="00827FE5" w:rsidRPr="00AC3013">
        <w:rPr>
          <w:rFonts w:ascii="Arial" w:hAnsi="Arial" w:cs="Arial"/>
          <w:szCs w:val="22"/>
        </w:rPr>
        <w:t xml:space="preserve">victory for the communities, groups and individuals who </w:t>
      </w:r>
      <w:r w:rsidR="00E55F90" w:rsidRPr="00AC3013">
        <w:rPr>
          <w:rFonts w:ascii="Arial" w:hAnsi="Arial" w:cs="Arial"/>
          <w:szCs w:val="22"/>
        </w:rPr>
        <w:t xml:space="preserve">were </w:t>
      </w:r>
      <w:r w:rsidR="00827FE5" w:rsidRPr="00AC3013">
        <w:rPr>
          <w:rFonts w:ascii="Arial" w:hAnsi="Arial" w:cs="Arial"/>
          <w:szCs w:val="22"/>
        </w:rPr>
        <w:t xml:space="preserve">looking for help in safeguarding their intangible cultural heritage. </w:t>
      </w:r>
      <w:r w:rsidR="002B4BD9" w:rsidRPr="00AC3013">
        <w:rPr>
          <w:rFonts w:ascii="Arial" w:hAnsi="Arial" w:cs="Arial"/>
          <w:szCs w:val="22"/>
        </w:rPr>
        <w:t xml:space="preserve">Jordan </w:t>
      </w:r>
      <w:r w:rsidR="00827FE5" w:rsidRPr="00AC3013">
        <w:rPr>
          <w:rFonts w:ascii="Arial" w:hAnsi="Arial" w:cs="Arial"/>
          <w:szCs w:val="22"/>
        </w:rPr>
        <w:t>express</w:t>
      </w:r>
      <w:r w:rsidR="002B4BD9" w:rsidRPr="00AC3013">
        <w:rPr>
          <w:rFonts w:ascii="Arial" w:hAnsi="Arial" w:cs="Arial"/>
          <w:szCs w:val="22"/>
        </w:rPr>
        <w:t>ed</w:t>
      </w:r>
      <w:r w:rsidR="00C81EE1">
        <w:rPr>
          <w:rFonts w:ascii="Arial" w:hAnsi="Arial" w:cs="Arial"/>
          <w:szCs w:val="22"/>
        </w:rPr>
        <w:t xml:space="preserve"> its</w:t>
      </w:r>
      <w:r w:rsidR="00827FE5" w:rsidRPr="00AC3013">
        <w:rPr>
          <w:rFonts w:ascii="Arial" w:hAnsi="Arial" w:cs="Arial"/>
          <w:szCs w:val="22"/>
        </w:rPr>
        <w:t xml:space="preserve"> deepest gratitude to the Committee for the</w:t>
      </w:r>
      <w:r w:rsidR="00E55F90" w:rsidRPr="00AC3013">
        <w:rPr>
          <w:rFonts w:ascii="Arial" w:hAnsi="Arial" w:cs="Arial"/>
          <w:szCs w:val="22"/>
        </w:rPr>
        <w:t xml:space="preserve"> multifaceted progress </w:t>
      </w:r>
      <w:r w:rsidR="00C81EE1">
        <w:rPr>
          <w:rFonts w:ascii="Arial" w:hAnsi="Arial" w:cs="Arial"/>
          <w:szCs w:val="22"/>
        </w:rPr>
        <w:t>achieved</w:t>
      </w:r>
      <w:r w:rsidR="00E55F90" w:rsidRPr="00AC3013">
        <w:rPr>
          <w:rFonts w:ascii="Arial" w:hAnsi="Arial" w:cs="Arial"/>
          <w:szCs w:val="22"/>
        </w:rPr>
        <w:t xml:space="preserve">, </w:t>
      </w:r>
      <w:r w:rsidR="002B4BD9" w:rsidRPr="00AC3013">
        <w:rPr>
          <w:rFonts w:ascii="Arial" w:hAnsi="Arial" w:cs="Arial"/>
          <w:szCs w:val="22"/>
        </w:rPr>
        <w:t xml:space="preserve">for </w:t>
      </w:r>
      <w:r w:rsidR="00827FE5" w:rsidRPr="00AC3013">
        <w:rPr>
          <w:rFonts w:ascii="Arial" w:hAnsi="Arial" w:cs="Arial"/>
          <w:szCs w:val="22"/>
        </w:rPr>
        <w:t xml:space="preserve">improving the governance of the Convention and </w:t>
      </w:r>
      <w:r w:rsidR="002B4BD9" w:rsidRPr="00AC3013">
        <w:rPr>
          <w:rFonts w:ascii="Arial" w:hAnsi="Arial" w:cs="Arial"/>
          <w:szCs w:val="22"/>
        </w:rPr>
        <w:t xml:space="preserve">its capacity-building </w:t>
      </w:r>
      <w:r w:rsidR="002B4BD9" w:rsidRPr="00AC3013">
        <w:rPr>
          <w:rFonts w:ascii="Arial" w:hAnsi="Arial" w:cs="Arial"/>
          <w:szCs w:val="22"/>
        </w:rPr>
        <w:lastRenderedPageBreak/>
        <w:t xml:space="preserve">progress, </w:t>
      </w:r>
      <w:r w:rsidR="00827FE5" w:rsidRPr="00AC3013">
        <w:rPr>
          <w:rFonts w:ascii="Arial" w:hAnsi="Arial" w:cs="Arial"/>
          <w:szCs w:val="22"/>
        </w:rPr>
        <w:t xml:space="preserve">for </w:t>
      </w:r>
      <w:r w:rsidR="00E55F90" w:rsidRPr="00AC3013">
        <w:rPr>
          <w:rFonts w:ascii="Arial" w:hAnsi="Arial" w:cs="Arial"/>
          <w:szCs w:val="22"/>
        </w:rPr>
        <w:t>considering</w:t>
      </w:r>
      <w:r w:rsidR="00827FE5" w:rsidRPr="00AC3013">
        <w:rPr>
          <w:rFonts w:ascii="Arial" w:hAnsi="Arial" w:cs="Arial"/>
          <w:szCs w:val="22"/>
        </w:rPr>
        <w:t xml:space="preserve"> the role of formal and non-formal education for safeguardin</w:t>
      </w:r>
      <w:r w:rsidR="00E55F90" w:rsidRPr="00AC3013">
        <w:rPr>
          <w:rFonts w:ascii="Arial" w:hAnsi="Arial" w:cs="Arial"/>
          <w:szCs w:val="22"/>
        </w:rPr>
        <w:t>g intangible cultural heritage, and for endeavouring</w:t>
      </w:r>
      <w:r w:rsidR="00827FE5" w:rsidRPr="00AC3013">
        <w:rPr>
          <w:rFonts w:ascii="Arial" w:hAnsi="Arial" w:cs="Arial"/>
          <w:szCs w:val="22"/>
        </w:rPr>
        <w:t xml:space="preserve"> </w:t>
      </w:r>
      <w:r w:rsidR="002B4BD9" w:rsidRPr="00AC3013">
        <w:rPr>
          <w:rFonts w:ascii="Arial" w:hAnsi="Arial" w:cs="Arial"/>
          <w:szCs w:val="22"/>
        </w:rPr>
        <w:t xml:space="preserve">to </w:t>
      </w:r>
      <w:r w:rsidR="00827FE5" w:rsidRPr="00AC3013">
        <w:rPr>
          <w:rFonts w:ascii="Arial" w:hAnsi="Arial" w:cs="Arial"/>
          <w:szCs w:val="22"/>
        </w:rPr>
        <w:t xml:space="preserve">raise the visibility of the Convention </w:t>
      </w:r>
      <w:r w:rsidR="00E55F90" w:rsidRPr="00AC3013">
        <w:rPr>
          <w:rFonts w:ascii="Arial" w:hAnsi="Arial" w:cs="Arial"/>
          <w:szCs w:val="22"/>
        </w:rPr>
        <w:t xml:space="preserve">through </w:t>
      </w:r>
      <w:r w:rsidR="00827FE5" w:rsidRPr="00AC3013">
        <w:rPr>
          <w:rFonts w:ascii="Arial" w:hAnsi="Arial" w:cs="Arial"/>
          <w:szCs w:val="22"/>
        </w:rPr>
        <w:t>outreach and communication tools. Jordan express</w:t>
      </w:r>
      <w:r w:rsidR="002B4BD9" w:rsidRPr="00AC3013">
        <w:rPr>
          <w:rFonts w:ascii="Arial" w:hAnsi="Arial" w:cs="Arial"/>
          <w:szCs w:val="22"/>
        </w:rPr>
        <w:t>ed</w:t>
      </w:r>
      <w:r w:rsidR="00827FE5" w:rsidRPr="00AC3013">
        <w:rPr>
          <w:rFonts w:ascii="Arial" w:hAnsi="Arial" w:cs="Arial"/>
          <w:szCs w:val="22"/>
        </w:rPr>
        <w:t xml:space="preserve"> sincere gratitude for the enduring efforts of the Secretariat </w:t>
      </w:r>
      <w:r w:rsidR="00E55F90" w:rsidRPr="00AC3013">
        <w:rPr>
          <w:rFonts w:ascii="Arial" w:hAnsi="Arial" w:cs="Arial"/>
          <w:szCs w:val="22"/>
        </w:rPr>
        <w:t xml:space="preserve">in </w:t>
      </w:r>
      <w:r w:rsidR="002B4BD9" w:rsidRPr="00AC3013">
        <w:rPr>
          <w:rFonts w:ascii="Arial" w:hAnsi="Arial" w:cs="Arial"/>
          <w:szCs w:val="22"/>
        </w:rPr>
        <w:t>support</w:t>
      </w:r>
      <w:r w:rsidR="00E55F90" w:rsidRPr="00AC3013">
        <w:rPr>
          <w:rFonts w:ascii="Arial" w:hAnsi="Arial" w:cs="Arial"/>
          <w:szCs w:val="22"/>
        </w:rPr>
        <w:t>ing</w:t>
      </w:r>
      <w:r w:rsidR="002B4BD9" w:rsidRPr="00AC3013">
        <w:rPr>
          <w:rFonts w:ascii="Arial" w:hAnsi="Arial" w:cs="Arial"/>
          <w:szCs w:val="22"/>
        </w:rPr>
        <w:t xml:space="preserve"> </w:t>
      </w:r>
      <w:r w:rsidR="00827FE5" w:rsidRPr="00AC3013">
        <w:rPr>
          <w:rFonts w:ascii="Arial" w:hAnsi="Arial" w:cs="Arial"/>
          <w:szCs w:val="22"/>
        </w:rPr>
        <w:t>the orientation of intangible cultural heritage and sustainable development</w:t>
      </w:r>
      <w:r w:rsidR="002B4BD9" w:rsidRPr="00AC3013">
        <w:rPr>
          <w:rFonts w:ascii="Arial" w:hAnsi="Arial" w:cs="Arial"/>
          <w:szCs w:val="22"/>
        </w:rPr>
        <w:t>,</w:t>
      </w:r>
      <w:r w:rsidR="00827FE5" w:rsidRPr="00AC3013">
        <w:rPr>
          <w:rFonts w:ascii="Arial" w:hAnsi="Arial" w:cs="Arial"/>
          <w:szCs w:val="22"/>
        </w:rPr>
        <w:t xml:space="preserve"> as reflected in a number of thematic areas. </w:t>
      </w:r>
      <w:r w:rsidR="002B4BD9" w:rsidRPr="00AC3013">
        <w:rPr>
          <w:rFonts w:ascii="Arial" w:hAnsi="Arial" w:cs="Arial"/>
          <w:szCs w:val="22"/>
        </w:rPr>
        <w:t>Jordan also appreciated t</w:t>
      </w:r>
      <w:r w:rsidR="00827FE5" w:rsidRPr="00AC3013">
        <w:rPr>
          <w:rFonts w:ascii="Arial" w:hAnsi="Arial" w:cs="Arial"/>
          <w:szCs w:val="22"/>
        </w:rPr>
        <w:t>he Secretariat’s</w:t>
      </w:r>
      <w:r w:rsidR="002B4BD9" w:rsidRPr="00AC3013">
        <w:rPr>
          <w:rFonts w:ascii="Arial" w:hAnsi="Arial" w:cs="Arial"/>
          <w:szCs w:val="22"/>
        </w:rPr>
        <w:t xml:space="preserve"> </w:t>
      </w:r>
      <w:r w:rsidR="00827FE5" w:rsidRPr="00AC3013">
        <w:rPr>
          <w:rFonts w:ascii="Arial" w:hAnsi="Arial" w:cs="Arial"/>
          <w:szCs w:val="22"/>
        </w:rPr>
        <w:t xml:space="preserve">constant efforts </w:t>
      </w:r>
      <w:r w:rsidR="002B4BD9" w:rsidRPr="00AC3013">
        <w:rPr>
          <w:rFonts w:ascii="Arial" w:hAnsi="Arial" w:cs="Arial"/>
          <w:szCs w:val="22"/>
        </w:rPr>
        <w:t xml:space="preserve">in </w:t>
      </w:r>
      <w:r w:rsidR="00827FE5" w:rsidRPr="00AC3013">
        <w:rPr>
          <w:rFonts w:ascii="Arial" w:hAnsi="Arial" w:cs="Arial"/>
          <w:szCs w:val="22"/>
        </w:rPr>
        <w:t xml:space="preserve">facilitating </w:t>
      </w:r>
      <w:r w:rsidR="002B4BD9" w:rsidRPr="00AC3013">
        <w:rPr>
          <w:rFonts w:ascii="Arial" w:hAnsi="Arial" w:cs="Arial"/>
          <w:szCs w:val="22"/>
        </w:rPr>
        <w:t>International Assistance and</w:t>
      </w:r>
      <w:r w:rsidR="00827FE5" w:rsidRPr="00AC3013">
        <w:rPr>
          <w:rFonts w:ascii="Arial" w:hAnsi="Arial" w:cs="Arial"/>
          <w:szCs w:val="22"/>
        </w:rPr>
        <w:t xml:space="preserve"> knowledge management</w:t>
      </w:r>
      <w:r w:rsidR="002B4BD9" w:rsidRPr="00AC3013">
        <w:rPr>
          <w:rFonts w:ascii="Arial" w:hAnsi="Arial" w:cs="Arial"/>
          <w:szCs w:val="22"/>
        </w:rPr>
        <w:t xml:space="preserve">, managing </w:t>
      </w:r>
      <w:r w:rsidR="00827FE5" w:rsidRPr="00AC3013">
        <w:rPr>
          <w:rFonts w:ascii="Arial" w:hAnsi="Arial" w:cs="Arial"/>
          <w:szCs w:val="22"/>
        </w:rPr>
        <w:t xml:space="preserve">the capacity-building programme, </w:t>
      </w:r>
      <w:r w:rsidR="002B4BD9" w:rsidRPr="00AC3013">
        <w:rPr>
          <w:rFonts w:ascii="Arial" w:hAnsi="Arial" w:cs="Arial"/>
          <w:szCs w:val="22"/>
        </w:rPr>
        <w:t>and developing</w:t>
      </w:r>
      <w:r w:rsidR="00827FE5" w:rsidRPr="00AC3013">
        <w:rPr>
          <w:rFonts w:ascii="Arial" w:hAnsi="Arial" w:cs="Arial"/>
          <w:szCs w:val="22"/>
        </w:rPr>
        <w:t xml:space="preserve"> partnership</w:t>
      </w:r>
      <w:r w:rsidR="002B4BD9" w:rsidRPr="00AC3013">
        <w:rPr>
          <w:rFonts w:ascii="Arial" w:hAnsi="Arial" w:cs="Arial"/>
          <w:szCs w:val="22"/>
        </w:rPr>
        <w:t>s</w:t>
      </w:r>
      <w:r w:rsidR="00827FE5" w:rsidRPr="00AC3013">
        <w:rPr>
          <w:rFonts w:ascii="Arial" w:hAnsi="Arial" w:cs="Arial"/>
          <w:szCs w:val="22"/>
        </w:rPr>
        <w:t xml:space="preserve"> with educational institutions to support the transmission of and respect </w:t>
      </w:r>
      <w:r w:rsidR="002B4BD9" w:rsidRPr="00AC3013">
        <w:rPr>
          <w:rFonts w:ascii="Arial" w:hAnsi="Arial" w:cs="Arial"/>
          <w:szCs w:val="22"/>
        </w:rPr>
        <w:t xml:space="preserve">for </w:t>
      </w:r>
      <w:r w:rsidR="00827FE5" w:rsidRPr="00AC3013">
        <w:rPr>
          <w:rFonts w:ascii="Arial" w:hAnsi="Arial" w:cs="Arial"/>
          <w:szCs w:val="22"/>
        </w:rPr>
        <w:t xml:space="preserve">intangible cultural heritage. A great advancement </w:t>
      </w:r>
      <w:r w:rsidR="00C81EE1">
        <w:rPr>
          <w:rFonts w:ascii="Arial" w:hAnsi="Arial" w:cs="Arial"/>
          <w:szCs w:val="22"/>
        </w:rPr>
        <w:t>achieved</w:t>
      </w:r>
      <w:r w:rsidR="00827FE5" w:rsidRPr="00AC3013">
        <w:rPr>
          <w:rFonts w:ascii="Arial" w:hAnsi="Arial" w:cs="Arial"/>
          <w:szCs w:val="22"/>
        </w:rPr>
        <w:t xml:space="preserve"> by the Secretariat </w:t>
      </w:r>
      <w:r w:rsidR="00C81EE1">
        <w:rPr>
          <w:rFonts w:ascii="Arial" w:hAnsi="Arial" w:cs="Arial"/>
          <w:szCs w:val="22"/>
        </w:rPr>
        <w:t>was</w:t>
      </w:r>
      <w:r w:rsidR="00C81EE1" w:rsidRPr="00AC3013">
        <w:rPr>
          <w:rFonts w:ascii="Arial" w:hAnsi="Arial" w:cs="Arial"/>
          <w:szCs w:val="22"/>
        </w:rPr>
        <w:t xml:space="preserve"> </w:t>
      </w:r>
      <w:r w:rsidR="00827FE5" w:rsidRPr="00AC3013">
        <w:rPr>
          <w:rFonts w:ascii="Arial" w:hAnsi="Arial" w:cs="Arial"/>
          <w:szCs w:val="22"/>
        </w:rPr>
        <w:t xml:space="preserve">its appeal to UNESCO’s global response to emergency situations by </w:t>
      </w:r>
      <w:r w:rsidR="00FB18C3" w:rsidRPr="00AC3013">
        <w:rPr>
          <w:rFonts w:ascii="Arial" w:hAnsi="Arial" w:cs="Arial"/>
          <w:szCs w:val="22"/>
        </w:rPr>
        <w:t>its Strategy for the R</w:t>
      </w:r>
      <w:r w:rsidR="00827FE5" w:rsidRPr="00AC3013">
        <w:rPr>
          <w:rFonts w:ascii="Arial" w:hAnsi="Arial" w:cs="Arial"/>
          <w:szCs w:val="22"/>
        </w:rPr>
        <w:t xml:space="preserve">einforcement </w:t>
      </w:r>
      <w:r w:rsidR="00FB18C3" w:rsidRPr="00AC3013">
        <w:rPr>
          <w:rFonts w:ascii="Arial" w:hAnsi="Arial" w:cs="Arial"/>
          <w:szCs w:val="22"/>
        </w:rPr>
        <w:t xml:space="preserve">of </w:t>
      </w:r>
      <w:r w:rsidR="00882B1D" w:rsidRPr="00AC3013">
        <w:rPr>
          <w:rFonts w:ascii="Arial" w:hAnsi="Arial" w:cs="Arial"/>
          <w:szCs w:val="22"/>
        </w:rPr>
        <w:t xml:space="preserve">UNESCO’s </w:t>
      </w:r>
      <w:r w:rsidR="00FB18C3" w:rsidRPr="00AC3013">
        <w:rPr>
          <w:rFonts w:ascii="Arial" w:hAnsi="Arial" w:cs="Arial"/>
          <w:szCs w:val="22"/>
        </w:rPr>
        <w:t>Actions for the Protection of Culture and the Promotion of Cultural Pluralism in the Event of Armed C</w:t>
      </w:r>
      <w:r w:rsidR="00827FE5" w:rsidRPr="00AC3013">
        <w:rPr>
          <w:rFonts w:ascii="Arial" w:hAnsi="Arial" w:cs="Arial"/>
          <w:szCs w:val="22"/>
        </w:rPr>
        <w:t xml:space="preserve">onflict. </w:t>
      </w:r>
      <w:r w:rsidR="00FB18C3" w:rsidRPr="00AC3013">
        <w:rPr>
          <w:rFonts w:ascii="Arial" w:hAnsi="Arial" w:cs="Arial"/>
          <w:szCs w:val="22"/>
        </w:rPr>
        <w:t>T</w:t>
      </w:r>
      <w:r w:rsidR="00827FE5" w:rsidRPr="00AC3013">
        <w:rPr>
          <w:rFonts w:ascii="Arial" w:hAnsi="Arial" w:cs="Arial"/>
          <w:szCs w:val="22"/>
        </w:rPr>
        <w:t xml:space="preserve">he General Assembly </w:t>
      </w:r>
      <w:r w:rsidR="00FB18C3" w:rsidRPr="00AC3013">
        <w:rPr>
          <w:rFonts w:ascii="Arial" w:hAnsi="Arial" w:cs="Arial"/>
          <w:szCs w:val="22"/>
        </w:rPr>
        <w:t>thus demonstrated</w:t>
      </w:r>
      <w:r w:rsidR="00827FE5" w:rsidRPr="00AC3013">
        <w:rPr>
          <w:rFonts w:ascii="Arial" w:hAnsi="Arial" w:cs="Arial"/>
          <w:szCs w:val="22"/>
        </w:rPr>
        <w:t xml:space="preserve"> constructive cooperation among </w:t>
      </w:r>
      <w:r w:rsidR="00FB18C3" w:rsidRPr="00AC3013">
        <w:rPr>
          <w:rFonts w:ascii="Arial" w:hAnsi="Arial" w:cs="Arial"/>
          <w:szCs w:val="22"/>
        </w:rPr>
        <w:t xml:space="preserve">States Parties in </w:t>
      </w:r>
      <w:r w:rsidR="00827FE5" w:rsidRPr="00AC3013">
        <w:rPr>
          <w:rFonts w:ascii="Arial" w:hAnsi="Arial" w:cs="Arial"/>
          <w:szCs w:val="22"/>
        </w:rPr>
        <w:t xml:space="preserve">the pursuit of the </w:t>
      </w:r>
      <w:r w:rsidR="00FB18C3" w:rsidRPr="00AC3013">
        <w:rPr>
          <w:rFonts w:ascii="Arial" w:hAnsi="Arial" w:cs="Arial"/>
          <w:szCs w:val="22"/>
        </w:rPr>
        <w:t xml:space="preserve">Convention’s </w:t>
      </w:r>
      <w:r w:rsidR="00827FE5" w:rsidRPr="00AC3013">
        <w:rPr>
          <w:rFonts w:ascii="Arial" w:hAnsi="Arial" w:cs="Arial"/>
          <w:szCs w:val="22"/>
        </w:rPr>
        <w:t xml:space="preserve">objectives, </w:t>
      </w:r>
      <w:r w:rsidR="00FB18C3" w:rsidRPr="00AC3013">
        <w:rPr>
          <w:rFonts w:ascii="Arial" w:hAnsi="Arial" w:cs="Arial"/>
          <w:szCs w:val="22"/>
        </w:rPr>
        <w:t xml:space="preserve">with its </w:t>
      </w:r>
      <w:r w:rsidR="00827FE5" w:rsidRPr="00AC3013">
        <w:rPr>
          <w:rFonts w:ascii="Arial" w:hAnsi="Arial" w:cs="Arial"/>
          <w:szCs w:val="22"/>
        </w:rPr>
        <w:t xml:space="preserve">provisions implemented by </w:t>
      </w:r>
      <w:r w:rsidR="00FB18C3" w:rsidRPr="00AC3013">
        <w:rPr>
          <w:rFonts w:ascii="Arial" w:hAnsi="Arial" w:cs="Arial"/>
          <w:szCs w:val="22"/>
        </w:rPr>
        <w:t xml:space="preserve">States Parties </w:t>
      </w:r>
      <w:r w:rsidR="00827FE5" w:rsidRPr="00AC3013">
        <w:rPr>
          <w:rFonts w:ascii="Arial" w:hAnsi="Arial" w:cs="Arial"/>
          <w:szCs w:val="22"/>
        </w:rPr>
        <w:t xml:space="preserve">in the interest of all communities. </w:t>
      </w:r>
      <w:r w:rsidR="00FB18C3" w:rsidRPr="00AC3013">
        <w:rPr>
          <w:rFonts w:ascii="Arial" w:hAnsi="Arial" w:cs="Arial"/>
          <w:szCs w:val="22"/>
        </w:rPr>
        <w:t xml:space="preserve">The delegation </w:t>
      </w:r>
      <w:r w:rsidR="00827FE5" w:rsidRPr="00AC3013">
        <w:rPr>
          <w:rFonts w:ascii="Arial" w:hAnsi="Arial" w:cs="Arial"/>
          <w:szCs w:val="22"/>
        </w:rPr>
        <w:t>believe</w:t>
      </w:r>
      <w:r w:rsidR="00FB18C3" w:rsidRPr="00AC3013">
        <w:rPr>
          <w:rFonts w:ascii="Arial" w:hAnsi="Arial" w:cs="Arial"/>
          <w:szCs w:val="22"/>
        </w:rPr>
        <w:t>d</w:t>
      </w:r>
      <w:r w:rsidR="00827FE5" w:rsidRPr="00AC3013">
        <w:rPr>
          <w:rFonts w:ascii="Arial" w:hAnsi="Arial" w:cs="Arial"/>
          <w:szCs w:val="22"/>
        </w:rPr>
        <w:t xml:space="preserve"> that the action</w:t>
      </w:r>
      <w:r w:rsidR="00C81EE1">
        <w:rPr>
          <w:rFonts w:ascii="Arial" w:hAnsi="Arial" w:cs="Arial"/>
          <w:szCs w:val="22"/>
        </w:rPr>
        <w:t>s</w:t>
      </w:r>
      <w:r w:rsidR="00827FE5" w:rsidRPr="00AC3013">
        <w:rPr>
          <w:rFonts w:ascii="Arial" w:hAnsi="Arial" w:cs="Arial"/>
          <w:szCs w:val="22"/>
        </w:rPr>
        <w:t xml:space="preserve"> taken in the past as well as those currently</w:t>
      </w:r>
      <w:r w:rsidR="00FB18C3" w:rsidRPr="00AC3013">
        <w:rPr>
          <w:rFonts w:ascii="Arial" w:hAnsi="Arial" w:cs="Arial"/>
          <w:szCs w:val="22"/>
        </w:rPr>
        <w:t xml:space="preserve"> taken </w:t>
      </w:r>
      <w:r w:rsidR="00827FE5" w:rsidRPr="00AC3013">
        <w:rPr>
          <w:rFonts w:ascii="Arial" w:hAnsi="Arial" w:cs="Arial"/>
          <w:szCs w:val="22"/>
        </w:rPr>
        <w:t>demonstrate</w:t>
      </w:r>
      <w:r w:rsidR="00FB18C3" w:rsidRPr="00AC3013">
        <w:rPr>
          <w:rFonts w:ascii="Arial" w:hAnsi="Arial" w:cs="Arial"/>
          <w:szCs w:val="22"/>
        </w:rPr>
        <w:t>d</w:t>
      </w:r>
      <w:r w:rsidR="00827FE5" w:rsidRPr="00AC3013">
        <w:rPr>
          <w:rFonts w:ascii="Arial" w:hAnsi="Arial" w:cs="Arial"/>
          <w:szCs w:val="22"/>
        </w:rPr>
        <w:t xml:space="preserve"> the commitment of </w:t>
      </w:r>
      <w:r w:rsidR="00FB18C3" w:rsidRPr="00AC3013">
        <w:rPr>
          <w:rFonts w:ascii="Arial" w:hAnsi="Arial" w:cs="Arial"/>
          <w:szCs w:val="22"/>
        </w:rPr>
        <w:t xml:space="preserve">States </w:t>
      </w:r>
      <w:r w:rsidR="00827FE5" w:rsidRPr="00AC3013">
        <w:rPr>
          <w:rFonts w:ascii="Arial" w:hAnsi="Arial" w:cs="Arial"/>
          <w:szCs w:val="22"/>
        </w:rPr>
        <w:t>to the codes of safeguarding intangible cultural heritage</w:t>
      </w:r>
      <w:r w:rsidR="00FB18C3" w:rsidRPr="00AC3013">
        <w:rPr>
          <w:rFonts w:ascii="Arial" w:hAnsi="Arial" w:cs="Arial"/>
          <w:szCs w:val="22"/>
        </w:rPr>
        <w:t xml:space="preserve"> for humanity</w:t>
      </w:r>
      <w:r w:rsidR="00EE7B7B">
        <w:rPr>
          <w:rFonts w:ascii="Arial" w:hAnsi="Arial" w:cs="Arial"/>
          <w:szCs w:val="22"/>
        </w:rPr>
        <w:t>.</w:t>
      </w:r>
    </w:p>
    <w:p w14:paraId="4AD245AA" w14:textId="261C4BAC" w:rsidR="00267CC1" w:rsidRPr="00AC3013" w:rsidRDefault="00FB18C3"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 delegation of</w:t>
      </w:r>
      <w:r w:rsidRPr="00AC3013">
        <w:rPr>
          <w:rFonts w:ascii="Arial" w:hAnsi="Arial" w:cs="Arial"/>
          <w:b/>
          <w:szCs w:val="22"/>
        </w:rPr>
        <w:t xml:space="preserve"> </w:t>
      </w:r>
      <w:r w:rsidR="00827FE5" w:rsidRPr="00AC3013">
        <w:rPr>
          <w:rFonts w:ascii="Arial" w:hAnsi="Arial" w:cs="Arial"/>
          <w:b/>
          <w:szCs w:val="22"/>
        </w:rPr>
        <w:t>Viet Nam</w:t>
      </w:r>
      <w:r w:rsidRPr="00AC3013">
        <w:rPr>
          <w:rFonts w:ascii="Arial" w:hAnsi="Arial" w:cs="Arial"/>
          <w:szCs w:val="22"/>
        </w:rPr>
        <w:t xml:space="preserve"> congratulated the Chairperson on her election, wishing her success in</w:t>
      </w:r>
      <w:r w:rsidR="00267CC1" w:rsidRPr="00AC3013">
        <w:rPr>
          <w:rFonts w:ascii="Arial" w:hAnsi="Arial" w:cs="Arial"/>
          <w:szCs w:val="22"/>
        </w:rPr>
        <w:t xml:space="preserve"> her work, and</w:t>
      </w:r>
      <w:r w:rsidRPr="00AC3013">
        <w:rPr>
          <w:rFonts w:ascii="Arial" w:hAnsi="Arial" w:cs="Arial"/>
          <w:szCs w:val="22"/>
        </w:rPr>
        <w:t xml:space="preserve"> commended all the States that </w:t>
      </w:r>
      <w:r w:rsidR="00C81EE1" w:rsidRPr="00AC3013">
        <w:rPr>
          <w:rFonts w:ascii="Arial" w:hAnsi="Arial" w:cs="Arial"/>
          <w:szCs w:val="22"/>
        </w:rPr>
        <w:t>ha</w:t>
      </w:r>
      <w:r w:rsidR="00C81EE1">
        <w:rPr>
          <w:rFonts w:ascii="Arial" w:hAnsi="Arial" w:cs="Arial"/>
          <w:szCs w:val="22"/>
        </w:rPr>
        <w:t>d</w:t>
      </w:r>
      <w:r w:rsidR="00C81EE1" w:rsidRPr="00AC3013">
        <w:rPr>
          <w:rFonts w:ascii="Arial" w:hAnsi="Arial" w:cs="Arial"/>
          <w:szCs w:val="22"/>
        </w:rPr>
        <w:t xml:space="preserve"> </w:t>
      </w:r>
      <w:r w:rsidRPr="00AC3013">
        <w:rPr>
          <w:rFonts w:ascii="Arial" w:hAnsi="Arial" w:cs="Arial"/>
          <w:szCs w:val="22"/>
        </w:rPr>
        <w:t xml:space="preserve">recently ratified the Convention and </w:t>
      </w:r>
      <w:r w:rsidR="00C81EE1">
        <w:rPr>
          <w:rFonts w:ascii="Arial" w:hAnsi="Arial" w:cs="Arial"/>
          <w:szCs w:val="22"/>
        </w:rPr>
        <w:t xml:space="preserve">were </w:t>
      </w:r>
      <w:r w:rsidRPr="00AC3013">
        <w:rPr>
          <w:rFonts w:ascii="Arial" w:hAnsi="Arial" w:cs="Arial"/>
          <w:szCs w:val="22"/>
        </w:rPr>
        <w:t>thus joining the family and contributing to</w:t>
      </w:r>
      <w:r w:rsidR="00EE7B7B">
        <w:rPr>
          <w:rFonts w:ascii="Arial" w:hAnsi="Arial" w:cs="Arial"/>
          <w:szCs w:val="22"/>
        </w:rPr>
        <w:t xml:space="preserve"> the success of the Convention.</w:t>
      </w:r>
    </w:p>
    <w:p w14:paraId="5FBE3010" w14:textId="04E4697E" w:rsidR="001B14D2" w:rsidRPr="00AC3013" w:rsidRDefault="00267CC1"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C</w:t>
      </w:r>
      <w:r w:rsidRPr="00AC3013">
        <w:rPr>
          <w:rFonts w:ascii="Arial" w:hAnsi="Arial" w:cs="Arial"/>
          <w:szCs w:val="22"/>
        </w:rPr>
        <w:t>ongratulating the Chairperson on her election, t</w:t>
      </w:r>
      <w:r w:rsidR="00FB18C3" w:rsidRPr="00AC3013">
        <w:rPr>
          <w:rFonts w:ascii="Arial" w:hAnsi="Arial" w:cs="Arial"/>
          <w:szCs w:val="22"/>
        </w:rPr>
        <w:t>he delegation of</w:t>
      </w:r>
      <w:r w:rsidR="00FB18C3" w:rsidRPr="00AC3013">
        <w:rPr>
          <w:rFonts w:ascii="Arial" w:hAnsi="Arial" w:cs="Arial"/>
          <w:b/>
          <w:szCs w:val="22"/>
        </w:rPr>
        <w:t xml:space="preserve"> </w:t>
      </w:r>
      <w:r w:rsidR="00827FE5" w:rsidRPr="00AC3013">
        <w:rPr>
          <w:rFonts w:ascii="Arial" w:hAnsi="Arial" w:cs="Arial"/>
          <w:b/>
          <w:szCs w:val="22"/>
        </w:rPr>
        <w:t>Italy</w:t>
      </w:r>
      <w:r w:rsidR="00FB18C3" w:rsidRPr="00AC3013">
        <w:rPr>
          <w:rFonts w:ascii="Arial" w:hAnsi="Arial" w:cs="Arial"/>
          <w:szCs w:val="22"/>
        </w:rPr>
        <w:t xml:space="preserve"> </w:t>
      </w:r>
      <w:r w:rsidRPr="00AC3013">
        <w:rPr>
          <w:rFonts w:ascii="Arial" w:hAnsi="Arial" w:cs="Arial"/>
          <w:szCs w:val="22"/>
        </w:rPr>
        <w:t>remarked that interest in i</w:t>
      </w:r>
      <w:r w:rsidR="00FB18C3" w:rsidRPr="00AC3013">
        <w:rPr>
          <w:rFonts w:ascii="Arial" w:hAnsi="Arial" w:cs="Arial"/>
          <w:szCs w:val="22"/>
        </w:rPr>
        <w:t>ntangible cultura</w:t>
      </w:r>
      <w:r w:rsidRPr="00AC3013">
        <w:rPr>
          <w:rFonts w:ascii="Arial" w:hAnsi="Arial" w:cs="Arial"/>
          <w:szCs w:val="22"/>
        </w:rPr>
        <w:t>l heritage had</w:t>
      </w:r>
      <w:r w:rsidR="00FB18C3" w:rsidRPr="00AC3013">
        <w:rPr>
          <w:rFonts w:ascii="Arial" w:hAnsi="Arial" w:cs="Arial"/>
          <w:szCs w:val="22"/>
        </w:rPr>
        <w:t xml:space="preserve"> grow</w:t>
      </w:r>
      <w:r w:rsidRPr="00AC3013">
        <w:rPr>
          <w:rFonts w:ascii="Arial" w:hAnsi="Arial" w:cs="Arial"/>
          <w:szCs w:val="22"/>
        </w:rPr>
        <w:t>n</w:t>
      </w:r>
      <w:r w:rsidR="00FB18C3" w:rsidRPr="00AC3013">
        <w:rPr>
          <w:rFonts w:ascii="Arial" w:hAnsi="Arial" w:cs="Arial"/>
          <w:szCs w:val="22"/>
        </w:rPr>
        <w:t xml:space="preserve"> in recent years </w:t>
      </w:r>
      <w:r w:rsidRPr="00AC3013">
        <w:rPr>
          <w:rFonts w:ascii="Arial" w:hAnsi="Arial" w:cs="Arial"/>
          <w:szCs w:val="22"/>
        </w:rPr>
        <w:t xml:space="preserve">among </w:t>
      </w:r>
      <w:r w:rsidR="00FB18C3" w:rsidRPr="00AC3013">
        <w:rPr>
          <w:rFonts w:ascii="Arial" w:hAnsi="Arial" w:cs="Arial"/>
          <w:szCs w:val="22"/>
        </w:rPr>
        <w:t xml:space="preserve">countries and civil society. If intangible cultural heritage </w:t>
      </w:r>
      <w:r w:rsidRPr="00AC3013">
        <w:rPr>
          <w:rFonts w:ascii="Arial" w:hAnsi="Arial" w:cs="Arial"/>
          <w:szCs w:val="22"/>
        </w:rPr>
        <w:t xml:space="preserve">was </w:t>
      </w:r>
      <w:r w:rsidR="00FB18C3" w:rsidRPr="00AC3013">
        <w:rPr>
          <w:rFonts w:ascii="Arial" w:hAnsi="Arial" w:cs="Arial"/>
          <w:szCs w:val="22"/>
        </w:rPr>
        <w:t xml:space="preserve">the expression of identity, or even the soul of </w:t>
      </w:r>
      <w:r w:rsidRPr="00AC3013">
        <w:rPr>
          <w:rFonts w:ascii="Arial" w:hAnsi="Arial" w:cs="Arial"/>
          <w:szCs w:val="22"/>
        </w:rPr>
        <w:t>its people</w:t>
      </w:r>
      <w:r w:rsidR="00FB18C3" w:rsidRPr="00AC3013">
        <w:rPr>
          <w:rFonts w:ascii="Arial" w:hAnsi="Arial" w:cs="Arial"/>
          <w:szCs w:val="22"/>
        </w:rPr>
        <w:t xml:space="preserve">, </w:t>
      </w:r>
      <w:r w:rsidR="001B14D2" w:rsidRPr="00AC3013">
        <w:rPr>
          <w:rFonts w:ascii="Arial" w:hAnsi="Arial" w:cs="Arial"/>
          <w:szCs w:val="22"/>
        </w:rPr>
        <w:t xml:space="preserve">then </w:t>
      </w:r>
      <w:r w:rsidRPr="00AC3013">
        <w:rPr>
          <w:rFonts w:ascii="Arial" w:hAnsi="Arial" w:cs="Arial"/>
          <w:szCs w:val="22"/>
        </w:rPr>
        <w:t>safeguarding and promoting intangible cultural heritage</w:t>
      </w:r>
      <w:r w:rsidR="00FB18C3" w:rsidRPr="00AC3013">
        <w:rPr>
          <w:rFonts w:ascii="Arial" w:hAnsi="Arial" w:cs="Arial"/>
          <w:szCs w:val="22"/>
        </w:rPr>
        <w:t xml:space="preserve"> represent</w:t>
      </w:r>
      <w:r w:rsidRPr="00AC3013">
        <w:rPr>
          <w:rFonts w:ascii="Arial" w:hAnsi="Arial" w:cs="Arial"/>
          <w:szCs w:val="22"/>
        </w:rPr>
        <w:t>ed</w:t>
      </w:r>
      <w:r w:rsidR="00FB18C3" w:rsidRPr="00AC3013">
        <w:rPr>
          <w:rFonts w:ascii="Arial" w:hAnsi="Arial" w:cs="Arial"/>
          <w:szCs w:val="22"/>
        </w:rPr>
        <w:t xml:space="preserve"> a vector of sustainable development for many communities and individuals who </w:t>
      </w:r>
      <w:r w:rsidRPr="00AC3013">
        <w:rPr>
          <w:rFonts w:ascii="Arial" w:hAnsi="Arial" w:cs="Arial"/>
          <w:szCs w:val="22"/>
        </w:rPr>
        <w:t xml:space="preserve">were </w:t>
      </w:r>
      <w:r w:rsidR="00FB18C3" w:rsidRPr="00AC3013">
        <w:rPr>
          <w:rFonts w:ascii="Arial" w:hAnsi="Arial" w:cs="Arial"/>
          <w:szCs w:val="22"/>
        </w:rPr>
        <w:t>both the creators</w:t>
      </w:r>
      <w:r w:rsidR="001B14D2" w:rsidRPr="00AC3013">
        <w:rPr>
          <w:rFonts w:ascii="Arial" w:hAnsi="Arial" w:cs="Arial"/>
          <w:szCs w:val="22"/>
        </w:rPr>
        <w:t xml:space="preserve"> and guardians of this heritage</w:t>
      </w:r>
      <w:r w:rsidR="00FB18C3" w:rsidRPr="00AC3013">
        <w:rPr>
          <w:rFonts w:ascii="Arial" w:hAnsi="Arial" w:cs="Arial"/>
          <w:szCs w:val="22"/>
        </w:rPr>
        <w:t xml:space="preserve">. </w:t>
      </w:r>
      <w:r w:rsidR="001B14D2" w:rsidRPr="00AC3013">
        <w:rPr>
          <w:rFonts w:ascii="Arial" w:hAnsi="Arial" w:cs="Arial"/>
          <w:szCs w:val="22"/>
        </w:rPr>
        <w:t xml:space="preserve">This </w:t>
      </w:r>
      <w:r w:rsidR="00FB18C3" w:rsidRPr="00AC3013">
        <w:rPr>
          <w:rFonts w:ascii="Arial" w:hAnsi="Arial" w:cs="Arial"/>
          <w:szCs w:val="22"/>
        </w:rPr>
        <w:t xml:space="preserve">context of current </w:t>
      </w:r>
      <w:r w:rsidRPr="00AC3013">
        <w:rPr>
          <w:rFonts w:ascii="Arial" w:hAnsi="Arial" w:cs="Arial"/>
          <w:szCs w:val="22"/>
        </w:rPr>
        <w:t>affairs and social change</w:t>
      </w:r>
      <w:r w:rsidR="00FB18C3" w:rsidRPr="00AC3013">
        <w:rPr>
          <w:rFonts w:ascii="Arial" w:hAnsi="Arial" w:cs="Arial"/>
          <w:szCs w:val="22"/>
        </w:rPr>
        <w:t xml:space="preserve"> </w:t>
      </w:r>
      <w:r w:rsidR="001B14D2" w:rsidRPr="00AC3013">
        <w:rPr>
          <w:rFonts w:ascii="Arial" w:hAnsi="Arial" w:cs="Arial"/>
          <w:szCs w:val="22"/>
        </w:rPr>
        <w:t xml:space="preserve">was </w:t>
      </w:r>
      <w:r w:rsidR="00FB18C3" w:rsidRPr="00AC3013">
        <w:rPr>
          <w:rFonts w:ascii="Arial" w:hAnsi="Arial" w:cs="Arial"/>
          <w:szCs w:val="22"/>
        </w:rPr>
        <w:t xml:space="preserve">confirmed by the adoption of a new chapter </w:t>
      </w:r>
      <w:r w:rsidRPr="00AC3013">
        <w:rPr>
          <w:rFonts w:ascii="Arial" w:hAnsi="Arial" w:cs="Arial"/>
          <w:szCs w:val="22"/>
        </w:rPr>
        <w:t xml:space="preserve">in </w:t>
      </w:r>
      <w:r w:rsidR="00FB18C3" w:rsidRPr="00AC3013">
        <w:rPr>
          <w:rFonts w:ascii="Arial" w:hAnsi="Arial" w:cs="Arial"/>
          <w:szCs w:val="22"/>
        </w:rPr>
        <w:t>the Operational Directives</w:t>
      </w:r>
      <w:r w:rsidR="001B14D2" w:rsidRPr="00AC3013">
        <w:rPr>
          <w:rFonts w:ascii="Arial" w:hAnsi="Arial" w:cs="Arial"/>
          <w:szCs w:val="22"/>
        </w:rPr>
        <w:t xml:space="preserve"> that highl</w:t>
      </w:r>
      <w:r w:rsidRPr="00AC3013">
        <w:rPr>
          <w:rFonts w:ascii="Arial" w:hAnsi="Arial" w:cs="Arial"/>
          <w:szCs w:val="22"/>
        </w:rPr>
        <w:t>ighted</w:t>
      </w:r>
      <w:r w:rsidR="00FB18C3" w:rsidRPr="00AC3013">
        <w:rPr>
          <w:rFonts w:ascii="Arial" w:hAnsi="Arial" w:cs="Arial"/>
          <w:szCs w:val="22"/>
        </w:rPr>
        <w:t xml:space="preserve"> the role of intangible cultural heritage as a driving force and guarantor of sustainable development with</w:t>
      </w:r>
      <w:r w:rsidR="001B14D2" w:rsidRPr="00AC3013">
        <w:rPr>
          <w:rFonts w:ascii="Arial" w:hAnsi="Arial" w:cs="Arial"/>
          <w:szCs w:val="22"/>
        </w:rPr>
        <w:t xml:space="preserve"> a specific paragraph entitled ‘food security</w:t>
      </w:r>
      <w:r w:rsidRPr="00AC3013">
        <w:rPr>
          <w:rFonts w:ascii="Arial" w:hAnsi="Arial" w:cs="Arial"/>
          <w:szCs w:val="22"/>
        </w:rPr>
        <w:t>’, which Italy strongly supported</w:t>
      </w:r>
      <w:r w:rsidR="001B14D2" w:rsidRPr="00AC3013">
        <w:rPr>
          <w:rFonts w:ascii="Arial" w:hAnsi="Arial" w:cs="Arial"/>
          <w:szCs w:val="22"/>
        </w:rPr>
        <w:t>. In this regard, traditional patterns of food consumption are an important vehicle for cultural identity in communities around the world, as evidenced by the multiple listings of agri-food practices on the Representative List. For these reasons, Italy</w:t>
      </w:r>
      <w:r w:rsidR="00C81EE1">
        <w:rPr>
          <w:rFonts w:ascii="Arial" w:hAnsi="Arial" w:cs="Arial"/>
          <w:szCs w:val="22"/>
        </w:rPr>
        <w:t xml:space="preserve"> had</w:t>
      </w:r>
      <w:r w:rsidR="001B14D2" w:rsidRPr="00AC3013">
        <w:rPr>
          <w:rFonts w:ascii="Arial" w:hAnsi="Arial" w:cs="Arial"/>
          <w:szCs w:val="22"/>
        </w:rPr>
        <w:t xml:space="preserve"> organi</w:t>
      </w:r>
      <w:r w:rsidR="00702801">
        <w:rPr>
          <w:rFonts w:ascii="Arial" w:hAnsi="Arial" w:cs="Arial"/>
          <w:szCs w:val="22"/>
        </w:rPr>
        <w:t xml:space="preserve">zed an international meeting on </w:t>
      </w:r>
      <w:r w:rsidRPr="00AC3013">
        <w:rPr>
          <w:rFonts w:ascii="Arial" w:hAnsi="Arial" w:cs="Arial"/>
          <w:szCs w:val="22"/>
        </w:rPr>
        <w:t xml:space="preserve">24 </w:t>
      </w:r>
      <w:r w:rsidR="001B14D2" w:rsidRPr="00AC3013">
        <w:rPr>
          <w:rFonts w:ascii="Arial" w:hAnsi="Arial" w:cs="Arial"/>
          <w:szCs w:val="22"/>
        </w:rPr>
        <w:t xml:space="preserve">May </w:t>
      </w:r>
      <w:r w:rsidR="006A6C19" w:rsidRPr="00B600DD">
        <w:rPr>
          <w:rFonts w:ascii="Arial" w:hAnsi="Arial" w:cs="Arial"/>
          <w:szCs w:val="22"/>
        </w:rPr>
        <w:t>2018</w:t>
      </w:r>
      <w:r w:rsidRPr="00AC3013">
        <w:rPr>
          <w:rFonts w:ascii="Arial" w:hAnsi="Arial" w:cs="Arial"/>
          <w:szCs w:val="22"/>
        </w:rPr>
        <w:t xml:space="preserve"> </w:t>
      </w:r>
      <w:r w:rsidR="00C81EE1">
        <w:rPr>
          <w:rFonts w:ascii="Arial" w:hAnsi="Arial" w:cs="Arial"/>
          <w:szCs w:val="22"/>
        </w:rPr>
        <w:t>at</w:t>
      </w:r>
      <w:r w:rsidR="00C81EE1" w:rsidRPr="00AC3013">
        <w:rPr>
          <w:rFonts w:ascii="Arial" w:hAnsi="Arial" w:cs="Arial"/>
          <w:szCs w:val="22"/>
        </w:rPr>
        <w:t xml:space="preserve"> </w:t>
      </w:r>
      <w:r w:rsidR="001B14D2" w:rsidRPr="00AC3013">
        <w:rPr>
          <w:rFonts w:ascii="Arial" w:hAnsi="Arial" w:cs="Arial"/>
          <w:szCs w:val="22"/>
        </w:rPr>
        <w:t>UNESCO to promote an in-depth reflection on the cultural dimension of food traditions as a fundamental element of the identity of peoples. In the course of the four roundtables, high-level panellists from a wide range of backgrounds described the social and cultural importance of food as a mirror of the ancient and</w:t>
      </w:r>
      <w:r w:rsidRPr="00AC3013">
        <w:rPr>
          <w:rFonts w:ascii="Arial" w:hAnsi="Arial" w:cs="Arial"/>
          <w:szCs w:val="22"/>
        </w:rPr>
        <w:t xml:space="preserve"> contemporary history of people</w:t>
      </w:r>
      <w:r w:rsidR="001B14D2" w:rsidRPr="00AC3013">
        <w:rPr>
          <w:rFonts w:ascii="Arial" w:hAnsi="Arial" w:cs="Arial"/>
          <w:szCs w:val="22"/>
        </w:rPr>
        <w:t xml:space="preserve">. As was now known, major current themes, such as quality of life, environmental protection, the safeguarding of biodiversity, and the </w:t>
      </w:r>
      <w:proofErr w:type="spellStart"/>
      <w:r w:rsidR="001B14D2" w:rsidRPr="00AC3013">
        <w:rPr>
          <w:rFonts w:ascii="Arial" w:hAnsi="Arial" w:cs="Arial"/>
          <w:szCs w:val="22"/>
        </w:rPr>
        <w:t>valorization</w:t>
      </w:r>
      <w:proofErr w:type="spellEnd"/>
      <w:r w:rsidR="001B14D2" w:rsidRPr="00AC3013">
        <w:rPr>
          <w:rFonts w:ascii="Arial" w:hAnsi="Arial" w:cs="Arial"/>
          <w:szCs w:val="22"/>
        </w:rPr>
        <w:t xml:space="preserve"> of identities and communities come first and foremost through food choices and expressions.</w:t>
      </w:r>
    </w:p>
    <w:p w14:paraId="319DC897" w14:textId="70C926AD" w:rsidR="0074458F" w:rsidRPr="00AC3013" w:rsidRDefault="001B14D2" w:rsidP="00EE7B7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 delegation of</w:t>
      </w:r>
      <w:r w:rsidRPr="00AC3013">
        <w:rPr>
          <w:rFonts w:ascii="Arial" w:hAnsi="Arial" w:cs="Arial"/>
          <w:b/>
          <w:szCs w:val="22"/>
        </w:rPr>
        <w:t xml:space="preserve"> </w:t>
      </w:r>
      <w:r w:rsidR="00827FE5" w:rsidRPr="00AC3013">
        <w:rPr>
          <w:rFonts w:ascii="Arial" w:hAnsi="Arial" w:cs="Arial"/>
          <w:b/>
          <w:szCs w:val="22"/>
        </w:rPr>
        <w:t>Paraguay</w:t>
      </w:r>
      <w:r w:rsidRPr="00AC3013">
        <w:rPr>
          <w:rFonts w:ascii="Arial" w:hAnsi="Arial" w:cs="Arial"/>
          <w:szCs w:val="22"/>
        </w:rPr>
        <w:t xml:space="preserve"> commended the Chairperson on her </w:t>
      </w:r>
      <w:r w:rsidR="00827FE5" w:rsidRPr="00AC3013">
        <w:rPr>
          <w:rFonts w:ascii="Arial" w:hAnsi="Arial" w:cs="Arial"/>
          <w:szCs w:val="22"/>
        </w:rPr>
        <w:t>election</w:t>
      </w:r>
      <w:r w:rsidRPr="00AC3013">
        <w:rPr>
          <w:rFonts w:ascii="Arial" w:hAnsi="Arial" w:cs="Arial"/>
          <w:szCs w:val="22"/>
        </w:rPr>
        <w:t xml:space="preserve"> to the General Assembly</w:t>
      </w:r>
      <w:r w:rsidR="00C81EE1">
        <w:rPr>
          <w:rFonts w:ascii="Arial" w:hAnsi="Arial" w:cs="Arial"/>
          <w:szCs w:val="22"/>
        </w:rPr>
        <w:t>,</w:t>
      </w:r>
      <w:r w:rsidRPr="00AC3013">
        <w:rPr>
          <w:rFonts w:ascii="Arial" w:hAnsi="Arial" w:cs="Arial"/>
          <w:szCs w:val="22"/>
        </w:rPr>
        <w:t xml:space="preserve"> </w:t>
      </w:r>
      <w:r w:rsidR="00C81EE1">
        <w:rPr>
          <w:rFonts w:ascii="Arial" w:hAnsi="Arial" w:cs="Arial"/>
          <w:szCs w:val="22"/>
        </w:rPr>
        <w:t>which</w:t>
      </w:r>
      <w:r w:rsidR="00C81EE1" w:rsidRPr="00AC3013">
        <w:rPr>
          <w:rFonts w:ascii="Arial" w:hAnsi="Arial" w:cs="Arial"/>
          <w:szCs w:val="22"/>
        </w:rPr>
        <w:t xml:space="preserve"> </w:t>
      </w:r>
      <w:r w:rsidRPr="00AC3013">
        <w:rPr>
          <w:rFonts w:ascii="Arial" w:hAnsi="Arial" w:cs="Arial"/>
          <w:szCs w:val="22"/>
        </w:rPr>
        <w:t>was now in excellent hands</w:t>
      </w:r>
      <w:r w:rsidR="00827FE5" w:rsidRPr="00AC3013">
        <w:rPr>
          <w:rFonts w:ascii="Arial" w:hAnsi="Arial" w:cs="Arial"/>
          <w:szCs w:val="22"/>
        </w:rPr>
        <w:t xml:space="preserve">. </w:t>
      </w:r>
      <w:r w:rsidRPr="00AC3013">
        <w:rPr>
          <w:rFonts w:ascii="Arial" w:hAnsi="Arial" w:cs="Arial"/>
          <w:szCs w:val="22"/>
        </w:rPr>
        <w:t xml:space="preserve">It </w:t>
      </w:r>
      <w:r w:rsidR="00827FE5" w:rsidRPr="00AC3013">
        <w:rPr>
          <w:rFonts w:ascii="Arial" w:hAnsi="Arial" w:cs="Arial"/>
          <w:szCs w:val="22"/>
        </w:rPr>
        <w:t>welcome</w:t>
      </w:r>
      <w:r w:rsidRPr="00AC3013">
        <w:rPr>
          <w:rFonts w:ascii="Arial" w:hAnsi="Arial" w:cs="Arial"/>
          <w:szCs w:val="22"/>
        </w:rPr>
        <w:t>d</w:t>
      </w:r>
      <w:r w:rsidR="00827FE5" w:rsidRPr="00AC3013">
        <w:rPr>
          <w:rFonts w:ascii="Arial" w:hAnsi="Arial" w:cs="Arial"/>
          <w:szCs w:val="22"/>
        </w:rPr>
        <w:t xml:space="preserve"> </w:t>
      </w:r>
      <w:r w:rsidRPr="00AC3013">
        <w:rPr>
          <w:rFonts w:ascii="Arial" w:hAnsi="Arial" w:cs="Arial"/>
          <w:szCs w:val="22"/>
        </w:rPr>
        <w:t xml:space="preserve">the </w:t>
      </w:r>
      <w:r w:rsidR="00827FE5" w:rsidRPr="00AC3013">
        <w:rPr>
          <w:rFonts w:ascii="Arial" w:hAnsi="Arial" w:cs="Arial"/>
          <w:szCs w:val="22"/>
        </w:rPr>
        <w:t xml:space="preserve">States </w:t>
      </w:r>
      <w:r w:rsidRPr="00AC3013">
        <w:rPr>
          <w:rFonts w:ascii="Arial" w:hAnsi="Arial" w:cs="Arial"/>
          <w:szCs w:val="22"/>
        </w:rPr>
        <w:t xml:space="preserve">Parties </w:t>
      </w:r>
      <w:r w:rsidR="00827FE5" w:rsidRPr="00AC3013">
        <w:rPr>
          <w:rFonts w:ascii="Arial" w:hAnsi="Arial" w:cs="Arial"/>
          <w:szCs w:val="22"/>
        </w:rPr>
        <w:t xml:space="preserve">that </w:t>
      </w:r>
      <w:r w:rsidRPr="00AC3013">
        <w:rPr>
          <w:rFonts w:ascii="Arial" w:hAnsi="Arial" w:cs="Arial"/>
          <w:szCs w:val="22"/>
        </w:rPr>
        <w:t xml:space="preserve">had </w:t>
      </w:r>
      <w:r w:rsidR="00827FE5" w:rsidRPr="00AC3013">
        <w:rPr>
          <w:rFonts w:ascii="Arial" w:hAnsi="Arial" w:cs="Arial"/>
          <w:szCs w:val="22"/>
        </w:rPr>
        <w:t>re</w:t>
      </w:r>
      <w:r w:rsidRPr="00AC3013">
        <w:rPr>
          <w:rFonts w:ascii="Arial" w:hAnsi="Arial" w:cs="Arial"/>
          <w:szCs w:val="22"/>
        </w:rPr>
        <w:t xml:space="preserve">cently ratified the Convention, which was </w:t>
      </w:r>
      <w:r w:rsidR="00827FE5" w:rsidRPr="00AC3013">
        <w:rPr>
          <w:rFonts w:ascii="Arial" w:hAnsi="Arial" w:cs="Arial"/>
          <w:szCs w:val="22"/>
        </w:rPr>
        <w:t xml:space="preserve">important </w:t>
      </w:r>
      <w:r w:rsidR="00397DD8" w:rsidRPr="00AC3013">
        <w:rPr>
          <w:rFonts w:ascii="Arial" w:hAnsi="Arial" w:cs="Arial"/>
          <w:szCs w:val="22"/>
        </w:rPr>
        <w:t>in showing the increasing</w:t>
      </w:r>
      <w:r w:rsidRPr="00AC3013">
        <w:rPr>
          <w:rFonts w:ascii="Arial" w:hAnsi="Arial" w:cs="Arial"/>
          <w:szCs w:val="22"/>
        </w:rPr>
        <w:t xml:space="preserve"> relevance of the Convention to which </w:t>
      </w:r>
      <w:r w:rsidR="00827FE5" w:rsidRPr="00AC3013">
        <w:rPr>
          <w:rFonts w:ascii="Arial" w:hAnsi="Arial" w:cs="Arial"/>
          <w:szCs w:val="22"/>
        </w:rPr>
        <w:t xml:space="preserve">all </w:t>
      </w:r>
      <w:r w:rsidRPr="00AC3013">
        <w:rPr>
          <w:rFonts w:ascii="Arial" w:hAnsi="Arial" w:cs="Arial"/>
          <w:szCs w:val="22"/>
        </w:rPr>
        <w:t xml:space="preserve">were </w:t>
      </w:r>
      <w:r w:rsidR="00827FE5" w:rsidRPr="00AC3013">
        <w:rPr>
          <w:rFonts w:ascii="Arial" w:hAnsi="Arial" w:cs="Arial"/>
          <w:szCs w:val="22"/>
        </w:rPr>
        <w:t xml:space="preserve">deeply attached </w:t>
      </w:r>
      <w:r w:rsidRPr="00AC3013">
        <w:rPr>
          <w:rFonts w:ascii="Arial" w:hAnsi="Arial" w:cs="Arial"/>
          <w:szCs w:val="22"/>
        </w:rPr>
        <w:t xml:space="preserve">as it </w:t>
      </w:r>
      <w:r w:rsidR="00827FE5" w:rsidRPr="00AC3013">
        <w:rPr>
          <w:rFonts w:ascii="Arial" w:hAnsi="Arial" w:cs="Arial"/>
          <w:szCs w:val="22"/>
        </w:rPr>
        <w:t xml:space="preserve">directly </w:t>
      </w:r>
      <w:r w:rsidRPr="00AC3013">
        <w:rPr>
          <w:rFonts w:ascii="Arial" w:hAnsi="Arial" w:cs="Arial"/>
          <w:szCs w:val="22"/>
        </w:rPr>
        <w:t xml:space="preserve">dealt with </w:t>
      </w:r>
      <w:r w:rsidR="00827FE5" w:rsidRPr="00AC3013">
        <w:rPr>
          <w:rFonts w:ascii="Arial" w:hAnsi="Arial" w:cs="Arial"/>
          <w:szCs w:val="22"/>
        </w:rPr>
        <w:t xml:space="preserve">living heritage. </w:t>
      </w:r>
      <w:r w:rsidRPr="00AC3013">
        <w:rPr>
          <w:rFonts w:ascii="Arial" w:hAnsi="Arial" w:cs="Arial"/>
          <w:szCs w:val="22"/>
        </w:rPr>
        <w:t xml:space="preserve">The delegation </w:t>
      </w:r>
      <w:r w:rsidR="00827FE5" w:rsidRPr="00AC3013">
        <w:rPr>
          <w:rFonts w:ascii="Arial" w:hAnsi="Arial" w:cs="Arial"/>
          <w:szCs w:val="22"/>
        </w:rPr>
        <w:t>also commend</w:t>
      </w:r>
      <w:r w:rsidRPr="00AC3013">
        <w:rPr>
          <w:rFonts w:ascii="Arial" w:hAnsi="Arial" w:cs="Arial"/>
          <w:szCs w:val="22"/>
        </w:rPr>
        <w:t>ed</w:t>
      </w:r>
      <w:r w:rsidR="00827FE5" w:rsidRPr="00AC3013">
        <w:rPr>
          <w:rFonts w:ascii="Arial" w:hAnsi="Arial" w:cs="Arial"/>
          <w:szCs w:val="22"/>
        </w:rPr>
        <w:t xml:space="preserve"> the Secretariat for </w:t>
      </w:r>
      <w:r w:rsidRPr="00AC3013">
        <w:rPr>
          <w:rFonts w:ascii="Arial" w:hAnsi="Arial" w:cs="Arial"/>
          <w:szCs w:val="22"/>
        </w:rPr>
        <w:t xml:space="preserve">its </w:t>
      </w:r>
      <w:r w:rsidR="00827FE5" w:rsidRPr="00AC3013">
        <w:rPr>
          <w:rFonts w:ascii="Arial" w:hAnsi="Arial" w:cs="Arial"/>
          <w:szCs w:val="22"/>
        </w:rPr>
        <w:t xml:space="preserve">hard work </w:t>
      </w:r>
      <w:r w:rsidRPr="00AC3013">
        <w:rPr>
          <w:rFonts w:ascii="Arial" w:hAnsi="Arial" w:cs="Arial"/>
          <w:szCs w:val="22"/>
        </w:rPr>
        <w:t xml:space="preserve">and for </w:t>
      </w:r>
      <w:r w:rsidR="00827FE5" w:rsidRPr="00AC3013">
        <w:rPr>
          <w:rFonts w:ascii="Arial" w:hAnsi="Arial" w:cs="Arial"/>
          <w:szCs w:val="22"/>
        </w:rPr>
        <w:t xml:space="preserve">the support </w:t>
      </w:r>
      <w:r w:rsidRPr="00AC3013">
        <w:rPr>
          <w:rFonts w:ascii="Arial" w:hAnsi="Arial" w:cs="Arial"/>
          <w:szCs w:val="22"/>
        </w:rPr>
        <w:t>it provided</w:t>
      </w:r>
      <w:r w:rsidR="00827FE5" w:rsidRPr="00AC3013">
        <w:rPr>
          <w:rFonts w:ascii="Arial" w:hAnsi="Arial" w:cs="Arial"/>
          <w:szCs w:val="22"/>
        </w:rPr>
        <w:t xml:space="preserve"> </w:t>
      </w:r>
      <w:r w:rsidRPr="00AC3013">
        <w:rPr>
          <w:rFonts w:ascii="Arial" w:hAnsi="Arial" w:cs="Arial"/>
          <w:szCs w:val="22"/>
        </w:rPr>
        <w:t>to all States Parties</w:t>
      </w:r>
      <w:r w:rsidR="00827FE5" w:rsidRPr="00AC3013">
        <w:rPr>
          <w:rFonts w:ascii="Arial" w:hAnsi="Arial" w:cs="Arial"/>
          <w:szCs w:val="22"/>
        </w:rPr>
        <w:t xml:space="preserve">. </w:t>
      </w:r>
      <w:r w:rsidRPr="00AC3013">
        <w:rPr>
          <w:rFonts w:ascii="Arial" w:hAnsi="Arial" w:cs="Arial"/>
          <w:szCs w:val="22"/>
        </w:rPr>
        <w:t>Every country was sustaining</w:t>
      </w:r>
      <w:r w:rsidR="00827FE5" w:rsidRPr="00AC3013">
        <w:rPr>
          <w:rFonts w:ascii="Arial" w:hAnsi="Arial" w:cs="Arial"/>
          <w:szCs w:val="22"/>
        </w:rPr>
        <w:t xml:space="preserve"> progress in </w:t>
      </w:r>
      <w:r w:rsidRPr="00AC3013">
        <w:rPr>
          <w:rFonts w:ascii="Arial" w:hAnsi="Arial" w:cs="Arial"/>
          <w:szCs w:val="22"/>
        </w:rPr>
        <w:t xml:space="preserve">the </w:t>
      </w:r>
      <w:r w:rsidR="00827FE5" w:rsidRPr="00AC3013">
        <w:rPr>
          <w:rFonts w:ascii="Arial" w:hAnsi="Arial" w:cs="Arial"/>
          <w:szCs w:val="22"/>
        </w:rPr>
        <w:t xml:space="preserve">implementation of the Convention </w:t>
      </w:r>
      <w:r w:rsidRPr="00AC3013">
        <w:rPr>
          <w:rFonts w:ascii="Arial" w:hAnsi="Arial" w:cs="Arial"/>
          <w:szCs w:val="22"/>
        </w:rPr>
        <w:t>based on its own means</w:t>
      </w:r>
      <w:r w:rsidR="00827FE5" w:rsidRPr="00AC3013">
        <w:rPr>
          <w:rFonts w:ascii="Arial" w:hAnsi="Arial" w:cs="Arial"/>
          <w:szCs w:val="22"/>
        </w:rPr>
        <w:t xml:space="preserve">. </w:t>
      </w:r>
      <w:r w:rsidRPr="00AC3013">
        <w:rPr>
          <w:rFonts w:ascii="Arial" w:hAnsi="Arial" w:cs="Arial"/>
          <w:szCs w:val="22"/>
        </w:rPr>
        <w:t>In January 2018</w:t>
      </w:r>
      <w:r w:rsidR="00827FE5" w:rsidRPr="00AC3013">
        <w:rPr>
          <w:rFonts w:ascii="Arial" w:hAnsi="Arial" w:cs="Arial"/>
          <w:szCs w:val="22"/>
        </w:rPr>
        <w:t xml:space="preserve">, </w:t>
      </w:r>
      <w:r w:rsidRPr="00AC3013">
        <w:rPr>
          <w:rFonts w:ascii="Arial" w:hAnsi="Arial" w:cs="Arial"/>
          <w:szCs w:val="22"/>
        </w:rPr>
        <w:t xml:space="preserve">Paraguay </w:t>
      </w:r>
      <w:r w:rsidR="00C81EE1">
        <w:rPr>
          <w:rFonts w:ascii="Arial" w:hAnsi="Arial" w:cs="Arial"/>
          <w:szCs w:val="22"/>
        </w:rPr>
        <w:t xml:space="preserve">had </w:t>
      </w:r>
      <w:r w:rsidRPr="00AC3013">
        <w:rPr>
          <w:rFonts w:ascii="Arial" w:hAnsi="Arial" w:cs="Arial"/>
          <w:szCs w:val="22"/>
        </w:rPr>
        <w:t>established its National C</w:t>
      </w:r>
      <w:r w:rsidR="00827FE5" w:rsidRPr="00AC3013">
        <w:rPr>
          <w:rFonts w:ascii="Arial" w:hAnsi="Arial" w:cs="Arial"/>
          <w:szCs w:val="22"/>
        </w:rPr>
        <w:t>ommittee for the safeguarding of intangible cultural heritage</w:t>
      </w:r>
      <w:r w:rsidR="0074458F" w:rsidRPr="00AC3013">
        <w:rPr>
          <w:rFonts w:ascii="Arial" w:hAnsi="Arial" w:cs="Arial"/>
          <w:szCs w:val="22"/>
        </w:rPr>
        <w:t>.</w:t>
      </w:r>
      <w:r w:rsidR="00827FE5" w:rsidRPr="00AC3013">
        <w:rPr>
          <w:rFonts w:ascii="Arial" w:hAnsi="Arial" w:cs="Arial"/>
          <w:szCs w:val="22"/>
        </w:rPr>
        <w:t xml:space="preserve"> </w:t>
      </w:r>
      <w:r w:rsidR="0074458F" w:rsidRPr="00AC3013">
        <w:rPr>
          <w:rFonts w:ascii="Arial" w:hAnsi="Arial" w:cs="Arial"/>
          <w:szCs w:val="22"/>
        </w:rPr>
        <w:t xml:space="preserve">This </w:t>
      </w:r>
      <w:r w:rsidR="00827FE5" w:rsidRPr="00AC3013">
        <w:rPr>
          <w:rFonts w:ascii="Arial" w:hAnsi="Arial" w:cs="Arial"/>
          <w:szCs w:val="22"/>
        </w:rPr>
        <w:t xml:space="preserve">nationwide body </w:t>
      </w:r>
      <w:r w:rsidR="00397DD8" w:rsidRPr="00AC3013">
        <w:rPr>
          <w:rFonts w:ascii="Arial" w:hAnsi="Arial" w:cs="Arial"/>
          <w:szCs w:val="22"/>
        </w:rPr>
        <w:t>had</w:t>
      </w:r>
      <w:r w:rsidR="0074458F" w:rsidRPr="00AC3013">
        <w:rPr>
          <w:rFonts w:ascii="Arial" w:hAnsi="Arial" w:cs="Arial"/>
          <w:szCs w:val="22"/>
        </w:rPr>
        <w:t xml:space="preserve"> made </w:t>
      </w:r>
      <w:r w:rsidR="00827FE5" w:rsidRPr="00AC3013">
        <w:rPr>
          <w:rFonts w:ascii="Arial" w:hAnsi="Arial" w:cs="Arial"/>
          <w:szCs w:val="22"/>
        </w:rPr>
        <w:t xml:space="preserve">significant progress in </w:t>
      </w:r>
      <w:r w:rsidR="0074458F" w:rsidRPr="00AC3013">
        <w:rPr>
          <w:rFonts w:ascii="Arial" w:hAnsi="Arial" w:cs="Arial"/>
          <w:szCs w:val="22"/>
        </w:rPr>
        <w:t xml:space="preserve">conducting an </w:t>
      </w:r>
      <w:r w:rsidR="00827FE5" w:rsidRPr="00AC3013">
        <w:rPr>
          <w:rFonts w:ascii="Arial" w:hAnsi="Arial" w:cs="Arial"/>
          <w:szCs w:val="22"/>
        </w:rPr>
        <w:t>inventory and the preparatory work fo</w:t>
      </w:r>
      <w:r w:rsidR="0074458F" w:rsidRPr="00AC3013">
        <w:rPr>
          <w:rFonts w:ascii="Arial" w:hAnsi="Arial" w:cs="Arial"/>
          <w:szCs w:val="22"/>
        </w:rPr>
        <w:t>r inscribing an element on the L</w:t>
      </w:r>
      <w:r w:rsidR="00827FE5" w:rsidRPr="00AC3013">
        <w:rPr>
          <w:rFonts w:ascii="Arial" w:hAnsi="Arial" w:cs="Arial"/>
          <w:szCs w:val="22"/>
        </w:rPr>
        <w:t xml:space="preserve">ist. </w:t>
      </w:r>
      <w:r w:rsidR="0074458F" w:rsidRPr="00AC3013">
        <w:rPr>
          <w:rFonts w:ascii="Arial" w:hAnsi="Arial" w:cs="Arial"/>
          <w:szCs w:val="22"/>
        </w:rPr>
        <w:t xml:space="preserve">The delegation </w:t>
      </w:r>
      <w:r w:rsidR="00827FE5" w:rsidRPr="00AC3013">
        <w:rPr>
          <w:rFonts w:ascii="Arial" w:hAnsi="Arial" w:cs="Arial"/>
          <w:szCs w:val="22"/>
        </w:rPr>
        <w:t>stress</w:t>
      </w:r>
      <w:r w:rsidR="0074458F" w:rsidRPr="00AC3013">
        <w:rPr>
          <w:rFonts w:ascii="Arial" w:hAnsi="Arial" w:cs="Arial"/>
          <w:szCs w:val="22"/>
        </w:rPr>
        <w:t>ed</w:t>
      </w:r>
      <w:r w:rsidR="00827FE5" w:rsidRPr="00AC3013">
        <w:rPr>
          <w:rFonts w:ascii="Arial" w:hAnsi="Arial" w:cs="Arial"/>
          <w:szCs w:val="22"/>
        </w:rPr>
        <w:t xml:space="preserve"> the importance of coo</w:t>
      </w:r>
      <w:r w:rsidR="00397DD8" w:rsidRPr="00AC3013">
        <w:rPr>
          <w:rFonts w:ascii="Arial" w:hAnsi="Arial" w:cs="Arial"/>
          <w:szCs w:val="22"/>
        </w:rPr>
        <w:t>peration between Member States</w:t>
      </w:r>
      <w:r w:rsidR="0074458F" w:rsidRPr="00AC3013">
        <w:rPr>
          <w:rFonts w:ascii="Arial" w:hAnsi="Arial" w:cs="Arial"/>
          <w:szCs w:val="22"/>
        </w:rPr>
        <w:t xml:space="preserve"> and</w:t>
      </w:r>
      <w:r w:rsidR="00AC3013">
        <w:rPr>
          <w:rFonts w:ascii="Arial" w:hAnsi="Arial" w:cs="Arial"/>
          <w:szCs w:val="22"/>
        </w:rPr>
        <w:t>,</w:t>
      </w:r>
      <w:r w:rsidR="0074458F" w:rsidRPr="00AC3013">
        <w:rPr>
          <w:rFonts w:ascii="Arial" w:hAnsi="Arial" w:cs="Arial"/>
          <w:szCs w:val="22"/>
        </w:rPr>
        <w:t xml:space="preserve"> in this regard</w:t>
      </w:r>
      <w:r w:rsidR="00AC3013">
        <w:rPr>
          <w:rFonts w:ascii="Arial" w:hAnsi="Arial" w:cs="Arial"/>
          <w:szCs w:val="22"/>
        </w:rPr>
        <w:t>,</w:t>
      </w:r>
      <w:r w:rsidR="0074458F" w:rsidRPr="00AC3013">
        <w:rPr>
          <w:rFonts w:ascii="Arial" w:hAnsi="Arial" w:cs="Arial"/>
          <w:szCs w:val="22"/>
        </w:rPr>
        <w:t xml:space="preserve"> it thanked Mexico for the bilateral work conducted through </w:t>
      </w:r>
      <w:r w:rsidR="00827FE5" w:rsidRPr="00AC3013">
        <w:rPr>
          <w:rFonts w:ascii="Arial" w:hAnsi="Arial" w:cs="Arial"/>
          <w:szCs w:val="22"/>
        </w:rPr>
        <w:t xml:space="preserve">the framework of this Convention with a view to strengthening national </w:t>
      </w:r>
      <w:r w:rsidR="00C81EE1" w:rsidRPr="00AC3013">
        <w:rPr>
          <w:rFonts w:ascii="Arial" w:hAnsi="Arial" w:cs="Arial"/>
          <w:szCs w:val="22"/>
        </w:rPr>
        <w:t>capacit</w:t>
      </w:r>
      <w:r w:rsidR="00C81EE1">
        <w:rPr>
          <w:rFonts w:ascii="Arial" w:hAnsi="Arial" w:cs="Arial"/>
          <w:szCs w:val="22"/>
        </w:rPr>
        <w:t>ies</w:t>
      </w:r>
      <w:r w:rsidR="00EE7B7B">
        <w:rPr>
          <w:rFonts w:ascii="Arial" w:hAnsi="Arial" w:cs="Arial"/>
          <w:szCs w:val="22"/>
        </w:rPr>
        <w:t>.</w:t>
      </w:r>
    </w:p>
    <w:p w14:paraId="57B878C1" w14:textId="0E8178AF" w:rsidR="0074458F" w:rsidRPr="00B1326A" w:rsidRDefault="0074458F" w:rsidP="00B1326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 xml:space="preserve">The </w:t>
      </w:r>
      <w:r w:rsidRPr="00B1326A">
        <w:rPr>
          <w:rFonts w:ascii="Arial" w:hAnsi="Arial" w:cs="Arial"/>
          <w:szCs w:val="22"/>
        </w:rPr>
        <w:t>delegation of</w:t>
      </w:r>
      <w:r w:rsidRPr="00B1326A">
        <w:rPr>
          <w:rFonts w:ascii="Arial" w:hAnsi="Arial" w:cs="Arial"/>
          <w:b/>
          <w:szCs w:val="22"/>
        </w:rPr>
        <w:t xml:space="preserve"> Colombia</w:t>
      </w:r>
      <w:r w:rsidRPr="00B1326A">
        <w:rPr>
          <w:rFonts w:ascii="Arial" w:hAnsi="Arial" w:cs="Arial"/>
          <w:bCs/>
          <w:szCs w:val="22"/>
        </w:rPr>
        <w:t xml:space="preserve"> </w:t>
      </w:r>
      <w:r w:rsidR="00005CD1" w:rsidRPr="00B1326A">
        <w:rPr>
          <w:rFonts w:ascii="Arial" w:hAnsi="Arial" w:cs="Arial"/>
          <w:szCs w:val="22"/>
        </w:rPr>
        <w:t>congratulated</w:t>
      </w:r>
      <w:r w:rsidR="00827FE5" w:rsidRPr="00B1326A">
        <w:rPr>
          <w:rFonts w:ascii="Arial" w:hAnsi="Arial" w:cs="Arial"/>
          <w:szCs w:val="22"/>
        </w:rPr>
        <w:t xml:space="preserve"> </w:t>
      </w:r>
      <w:r w:rsidR="00005CD1" w:rsidRPr="00B1326A">
        <w:rPr>
          <w:rFonts w:ascii="Arial" w:hAnsi="Arial" w:cs="Arial"/>
          <w:szCs w:val="22"/>
        </w:rPr>
        <w:t xml:space="preserve">the Chairperson </w:t>
      </w:r>
      <w:r w:rsidR="00827FE5" w:rsidRPr="00B1326A">
        <w:rPr>
          <w:rFonts w:ascii="Arial" w:hAnsi="Arial" w:cs="Arial"/>
          <w:szCs w:val="22"/>
        </w:rPr>
        <w:t>on her election</w:t>
      </w:r>
      <w:r w:rsidR="00005CD1" w:rsidRPr="00B1326A">
        <w:rPr>
          <w:rFonts w:ascii="Arial" w:hAnsi="Arial" w:cs="Arial"/>
          <w:szCs w:val="22"/>
        </w:rPr>
        <w:t xml:space="preserve">, and the </w:t>
      </w:r>
      <w:r w:rsidR="00827FE5" w:rsidRPr="00B1326A">
        <w:rPr>
          <w:rFonts w:ascii="Arial" w:hAnsi="Arial" w:cs="Arial"/>
          <w:szCs w:val="22"/>
        </w:rPr>
        <w:t>Assistant Director-General for</w:t>
      </w:r>
      <w:r w:rsidR="00005CD1" w:rsidRPr="00B1326A">
        <w:rPr>
          <w:rFonts w:ascii="Arial" w:hAnsi="Arial" w:cs="Arial"/>
          <w:szCs w:val="22"/>
        </w:rPr>
        <w:t xml:space="preserve"> Culture for his </w:t>
      </w:r>
      <w:r w:rsidR="00827FE5" w:rsidRPr="00B1326A">
        <w:rPr>
          <w:rFonts w:ascii="Arial" w:hAnsi="Arial" w:cs="Arial"/>
          <w:szCs w:val="22"/>
        </w:rPr>
        <w:t xml:space="preserve">first General Assembly. </w:t>
      </w:r>
      <w:r w:rsidR="00005CD1" w:rsidRPr="00B1326A">
        <w:rPr>
          <w:rFonts w:ascii="Arial" w:hAnsi="Arial" w:cs="Arial"/>
          <w:szCs w:val="22"/>
        </w:rPr>
        <w:t xml:space="preserve">It thanked </w:t>
      </w:r>
      <w:r w:rsidR="00827FE5" w:rsidRPr="00B1326A">
        <w:rPr>
          <w:rFonts w:ascii="Arial" w:hAnsi="Arial" w:cs="Arial"/>
          <w:szCs w:val="22"/>
        </w:rPr>
        <w:t xml:space="preserve">the Secretariat for </w:t>
      </w:r>
      <w:r w:rsidR="00005CD1" w:rsidRPr="00B1326A">
        <w:rPr>
          <w:rFonts w:ascii="Arial" w:hAnsi="Arial" w:cs="Arial"/>
          <w:szCs w:val="22"/>
        </w:rPr>
        <w:t xml:space="preserve">its </w:t>
      </w:r>
      <w:r w:rsidR="00827FE5" w:rsidRPr="00B1326A">
        <w:rPr>
          <w:rFonts w:ascii="Arial" w:hAnsi="Arial" w:cs="Arial"/>
          <w:szCs w:val="22"/>
        </w:rPr>
        <w:t xml:space="preserve">work </w:t>
      </w:r>
      <w:r w:rsidR="00005CD1" w:rsidRPr="00B1326A">
        <w:rPr>
          <w:rFonts w:ascii="Arial" w:hAnsi="Arial" w:cs="Arial"/>
          <w:szCs w:val="22"/>
        </w:rPr>
        <w:t>in improving</w:t>
      </w:r>
      <w:r w:rsidR="00827FE5" w:rsidRPr="00B1326A">
        <w:rPr>
          <w:rFonts w:ascii="Arial" w:hAnsi="Arial" w:cs="Arial"/>
          <w:szCs w:val="22"/>
        </w:rPr>
        <w:t xml:space="preserve"> </w:t>
      </w:r>
      <w:r w:rsidR="00005CD1" w:rsidRPr="00B1326A">
        <w:rPr>
          <w:rFonts w:ascii="Arial" w:hAnsi="Arial" w:cs="Arial"/>
          <w:szCs w:val="22"/>
        </w:rPr>
        <w:t xml:space="preserve">the Convention’s </w:t>
      </w:r>
      <w:r w:rsidR="00827FE5" w:rsidRPr="00B1326A">
        <w:rPr>
          <w:rFonts w:ascii="Arial" w:hAnsi="Arial" w:cs="Arial"/>
          <w:szCs w:val="22"/>
        </w:rPr>
        <w:t>policies internationally</w:t>
      </w:r>
      <w:r w:rsidR="00005CD1" w:rsidRPr="00B1326A">
        <w:rPr>
          <w:rFonts w:ascii="Arial" w:hAnsi="Arial" w:cs="Arial"/>
          <w:szCs w:val="22"/>
        </w:rPr>
        <w:t>,</w:t>
      </w:r>
      <w:r w:rsidR="00827FE5" w:rsidRPr="00B1326A">
        <w:rPr>
          <w:rFonts w:ascii="Arial" w:hAnsi="Arial" w:cs="Arial"/>
          <w:szCs w:val="22"/>
        </w:rPr>
        <w:t xml:space="preserve"> regionally and nationally </w:t>
      </w:r>
      <w:r w:rsidR="00005CD1" w:rsidRPr="00B1326A">
        <w:rPr>
          <w:rFonts w:ascii="Arial" w:hAnsi="Arial" w:cs="Arial"/>
          <w:szCs w:val="22"/>
        </w:rPr>
        <w:t xml:space="preserve">in </w:t>
      </w:r>
      <w:r w:rsidR="00827FE5" w:rsidRPr="00B1326A">
        <w:rPr>
          <w:rFonts w:ascii="Arial" w:hAnsi="Arial" w:cs="Arial"/>
          <w:szCs w:val="22"/>
        </w:rPr>
        <w:t>deal</w:t>
      </w:r>
      <w:r w:rsidR="00005CD1" w:rsidRPr="00B1326A">
        <w:rPr>
          <w:rFonts w:ascii="Arial" w:hAnsi="Arial" w:cs="Arial"/>
          <w:szCs w:val="22"/>
        </w:rPr>
        <w:t>ing</w:t>
      </w:r>
      <w:r w:rsidR="00827FE5" w:rsidRPr="00B1326A">
        <w:rPr>
          <w:rFonts w:ascii="Arial" w:hAnsi="Arial" w:cs="Arial"/>
          <w:szCs w:val="22"/>
        </w:rPr>
        <w:t xml:space="preserve"> wit</w:t>
      </w:r>
      <w:r w:rsidR="00005CD1" w:rsidRPr="00B1326A">
        <w:rPr>
          <w:rFonts w:ascii="Arial" w:hAnsi="Arial" w:cs="Arial"/>
          <w:szCs w:val="22"/>
        </w:rPr>
        <w:t xml:space="preserve">h matters of </w:t>
      </w:r>
      <w:r w:rsidR="00827FE5" w:rsidRPr="00B1326A">
        <w:rPr>
          <w:rFonts w:ascii="Arial" w:hAnsi="Arial" w:cs="Arial"/>
          <w:szCs w:val="22"/>
        </w:rPr>
        <w:t xml:space="preserve">intangible </w:t>
      </w:r>
      <w:r w:rsidR="00005CD1" w:rsidRPr="00B1326A">
        <w:rPr>
          <w:rFonts w:ascii="Arial" w:hAnsi="Arial" w:cs="Arial"/>
          <w:szCs w:val="22"/>
        </w:rPr>
        <w:t xml:space="preserve">cultural </w:t>
      </w:r>
      <w:r w:rsidR="00827FE5" w:rsidRPr="00B1326A">
        <w:rPr>
          <w:rFonts w:ascii="Arial" w:hAnsi="Arial" w:cs="Arial"/>
          <w:szCs w:val="22"/>
        </w:rPr>
        <w:t xml:space="preserve">heritage. </w:t>
      </w:r>
      <w:r w:rsidR="00005CD1" w:rsidRPr="00B1326A">
        <w:rPr>
          <w:rFonts w:ascii="Arial" w:hAnsi="Arial" w:cs="Arial"/>
          <w:szCs w:val="22"/>
        </w:rPr>
        <w:t xml:space="preserve">The delegation </w:t>
      </w:r>
      <w:r w:rsidR="00827FE5" w:rsidRPr="00B1326A">
        <w:rPr>
          <w:rFonts w:ascii="Arial" w:hAnsi="Arial" w:cs="Arial"/>
          <w:szCs w:val="22"/>
        </w:rPr>
        <w:t>stress</w:t>
      </w:r>
      <w:r w:rsidR="00005CD1" w:rsidRPr="00B1326A">
        <w:rPr>
          <w:rFonts w:ascii="Arial" w:hAnsi="Arial" w:cs="Arial"/>
          <w:szCs w:val="22"/>
        </w:rPr>
        <w:t>ed the need for the</w:t>
      </w:r>
      <w:r w:rsidR="00827FE5" w:rsidRPr="00B1326A">
        <w:rPr>
          <w:rFonts w:ascii="Arial" w:hAnsi="Arial" w:cs="Arial"/>
          <w:szCs w:val="22"/>
        </w:rPr>
        <w:t xml:space="preserve"> </w:t>
      </w:r>
      <w:r w:rsidR="00827FE5" w:rsidRPr="00B1326A">
        <w:rPr>
          <w:rFonts w:ascii="Arial" w:hAnsi="Arial" w:cs="Arial"/>
          <w:szCs w:val="22"/>
        </w:rPr>
        <w:lastRenderedPageBreak/>
        <w:t xml:space="preserve">Convention to be more proactive </w:t>
      </w:r>
      <w:r w:rsidR="00816424" w:rsidRPr="00B1326A">
        <w:rPr>
          <w:rFonts w:ascii="Arial" w:hAnsi="Arial" w:cs="Arial"/>
          <w:szCs w:val="22"/>
        </w:rPr>
        <w:t xml:space="preserve">in working in a </w:t>
      </w:r>
      <w:r w:rsidR="00005CD1" w:rsidRPr="00B1326A">
        <w:rPr>
          <w:rFonts w:ascii="Arial" w:hAnsi="Arial" w:cs="Arial"/>
          <w:szCs w:val="22"/>
        </w:rPr>
        <w:t xml:space="preserve">coordinated </w:t>
      </w:r>
      <w:r w:rsidR="00816424" w:rsidRPr="00B1326A">
        <w:rPr>
          <w:rFonts w:ascii="Arial" w:hAnsi="Arial" w:cs="Arial"/>
          <w:szCs w:val="22"/>
        </w:rPr>
        <w:t>fashion</w:t>
      </w:r>
      <w:r w:rsidR="00827FE5" w:rsidRPr="00B1326A">
        <w:rPr>
          <w:rFonts w:ascii="Arial" w:hAnsi="Arial" w:cs="Arial"/>
          <w:szCs w:val="22"/>
        </w:rPr>
        <w:t xml:space="preserve"> with other </w:t>
      </w:r>
      <w:r w:rsidR="00005CD1" w:rsidRPr="00B1326A">
        <w:rPr>
          <w:rFonts w:ascii="Arial" w:hAnsi="Arial" w:cs="Arial"/>
          <w:szCs w:val="22"/>
        </w:rPr>
        <w:t>culture C</w:t>
      </w:r>
      <w:r w:rsidR="00827FE5" w:rsidRPr="00B1326A">
        <w:rPr>
          <w:rFonts w:ascii="Arial" w:hAnsi="Arial" w:cs="Arial"/>
          <w:szCs w:val="22"/>
        </w:rPr>
        <w:t>onventions</w:t>
      </w:r>
      <w:r w:rsidR="00005CD1" w:rsidRPr="00B1326A">
        <w:rPr>
          <w:rFonts w:ascii="Arial" w:hAnsi="Arial" w:cs="Arial"/>
          <w:szCs w:val="22"/>
        </w:rPr>
        <w:t xml:space="preserve">, as well as </w:t>
      </w:r>
      <w:r w:rsidR="00827FE5" w:rsidRPr="00B1326A">
        <w:rPr>
          <w:rFonts w:ascii="Arial" w:hAnsi="Arial" w:cs="Arial"/>
          <w:szCs w:val="22"/>
        </w:rPr>
        <w:t>other sectors, especially education</w:t>
      </w:r>
      <w:r w:rsidR="00005CD1" w:rsidRPr="00B1326A">
        <w:rPr>
          <w:rFonts w:ascii="Arial" w:hAnsi="Arial" w:cs="Arial"/>
          <w:szCs w:val="22"/>
        </w:rPr>
        <w:t xml:space="preserve"> with a view to integrating this </w:t>
      </w:r>
      <w:r w:rsidR="00827FE5" w:rsidRPr="00B1326A">
        <w:rPr>
          <w:rFonts w:ascii="Arial" w:hAnsi="Arial" w:cs="Arial"/>
          <w:szCs w:val="22"/>
        </w:rPr>
        <w:t xml:space="preserve">work with </w:t>
      </w:r>
      <w:r w:rsidR="00005CD1" w:rsidRPr="00B1326A">
        <w:rPr>
          <w:rFonts w:ascii="Arial" w:hAnsi="Arial" w:cs="Arial"/>
          <w:szCs w:val="22"/>
        </w:rPr>
        <w:t xml:space="preserve">the </w:t>
      </w:r>
      <w:r w:rsidR="00827FE5" w:rsidRPr="00B1326A">
        <w:rPr>
          <w:rFonts w:ascii="Arial" w:hAnsi="Arial" w:cs="Arial"/>
          <w:szCs w:val="22"/>
        </w:rPr>
        <w:t xml:space="preserve">sustainable development goals. </w:t>
      </w:r>
      <w:r w:rsidR="00005CD1" w:rsidRPr="00B1326A">
        <w:rPr>
          <w:rFonts w:ascii="Arial" w:hAnsi="Arial" w:cs="Arial"/>
          <w:szCs w:val="22"/>
        </w:rPr>
        <w:t xml:space="preserve">Much had been done </w:t>
      </w:r>
      <w:r w:rsidR="00827FE5" w:rsidRPr="00B1326A">
        <w:rPr>
          <w:rFonts w:ascii="Arial" w:hAnsi="Arial" w:cs="Arial"/>
          <w:szCs w:val="22"/>
        </w:rPr>
        <w:t xml:space="preserve">in Colombia to cross-fertilize the work </w:t>
      </w:r>
      <w:r w:rsidR="00005CD1" w:rsidRPr="00B1326A">
        <w:rPr>
          <w:rFonts w:ascii="Arial" w:hAnsi="Arial" w:cs="Arial"/>
          <w:szCs w:val="22"/>
        </w:rPr>
        <w:t xml:space="preserve">of the </w:t>
      </w:r>
      <w:r w:rsidR="00827FE5" w:rsidRPr="00B1326A">
        <w:rPr>
          <w:rFonts w:ascii="Arial" w:hAnsi="Arial" w:cs="Arial"/>
          <w:szCs w:val="22"/>
        </w:rPr>
        <w:t xml:space="preserve">Convention </w:t>
      </w:r>
      <w:r w:rsidR="00005CD1" w:rsidRPr="00B1326A">
        <w:rPr>
          <w:rFonts w:ascii="Arial" w:hAnsi="Arial" w:cs="Arial"/>
          <w:szCs w:val="22"/>
        </w:rPr>
        <w:t xml:space="preserve">with </w:t>
      </w:r>
      <w:r w:rsidR="00827FE5" w:rsidRPr="00B1326A">
        <w:rPr>
          <w:rFonts w:ascii="Arial" w:hAnsi="Arial" w:cs="Arial"/>
          <w:szCs w:val="22"/>
        </w:rPr>
        <w:t>other sectors</w:t>
      </w:r>
      <w:r w:rsidR="00005CD1" w:rsidRPr="00B1326A">
        <w:rPr>
          <w:rFonts w:ascii="Arial" w:hAnsi="Arial" w:cs="Arial"/>
          <w:szCs w:val="22"/>
        </w:rPr>
        <w:t>,</w:t>
      </w:r>
      <w:r w:rsidR="00827FE5" w:rsidRPr="00B1326A">
        <w:rPr>
          <w:rFonts w:ascii="Arial" w:hAnsi="Arial" w:cs="Arial"/>
          <w:szCs w:val="22"/>
        </w:rPr>
        <w:t xml:space="preserve"> not only to </w:t>
      </w:r>
      <w:r w:rsidR="00005CD1" w:rsidRPr="00B1326A">
        <w:rPr>
          <w:rFonts w:ascii="Arial" w:hAnsi="Arial" w:cs="Arial"/>
          <w:szCs w:val="22"/>
        </w:rPr>
        <w:t xml:space="preserve">increase the </w:t>
      </w:r>
      <w:r w:rsidR="00827FE5" w:rsidRPr="00B1326A">
        <w:rPr>
          <w:rFonts w:ascii="Arial" w:hAnsi="Arial" w:cs="Arial"/>
          <w:szCs w:val="22"/>
        </w:rPr>
        <w:t xml:space="preserve">visibility of intangible cultural heritage of the different communities in </w:t>
      </w:r>
      <w:r w:rsidR="00005CD1" w:rsidRPr="00B1326A">
        <w:rPr>
          <w:rFonts w:ascii="Arial" w:hAnsi="Arial" w:cs="Arial"/>
          <w:szCs w:val="22"/>
        </w:rPr>
        <w:t xml:space="preserve">the </w:t>
      </w:r>
      <w:r w:rsidR="00827FE5" w:rsidRPr="00B1326A">
        <w:rPr>
          <w:rFonts w:ascii="Arial" w:hAnsi="Arial" w:cs="Arial"/>
          <w:szCs w:val="22"/>
        </w:rPr>
        <w:t>country</w:t>
      </w:r>
      <w:r w:rsidR="00005CD1" w:rsidRPr="00B1326A">
        <w:rPr>
          <w:rFonts w:ascii="Arial" w:hAnsi="Arial" w:cs="Arial"/>
          <w:szCs w:val="22"/>
        </w:rPr>
        <w:t>,</w:t>
      </w:r>
      <w:r w:rsidR="00827FE5" w:rsidRPr="00B1326A">
        <w:rPr>
          <w:rFonts w:ascii="Arial" w:hAnsi="Arial" w:cs="Arial"/>
          <w:szCs w:val="22"/>
        </w:rPr>
        <w:t xml:space="preserve"> but also to </w:t>
      </w:r>
      <w:r w:rsidR="00005CD1" w:rsidRPr="00B1326A">
        <w:rPr>
          <w:rFonts w:ascii="Arial" w:hAnsi="Arial" w:cs="Arial"/>
          <w:szCs w:val="22"/>
        </w:rPr>
        <w:t>improve cultural</w:t>
      </w:r>
      <w:r w:rsidR="00827FE5" w:rsidRPr="00B1326A">
        <w:rPr>
          <w:rFonts w:ascii="Arial" w:hAnsi="Arial" w:cs="Arial"/>
          <w:szCs w:val="22"/>
        </w:rPr>
        <w:t xml:space="preserve">, social, human rights </w:t>
      </w:r>
      <w:r w:rsidR="00005CD1" w:rsidRPr="00B1326A">
        <w:rPr>
          <w:rFonts w:ascii="Arial" w:hAnsi="Arial" w:cs="Arial"/>
          <w:szCs w:val="22"/>
        </w:rPr>
        <w:t xml:space="preserve">and </w:t>
      </w:r>
      <w:r w:rsidR="00827FE5" w:rsidRPr="00B1326A">
        <w:rPr>
          <w:rFonts w:ascii="Arial" w:hAnsi="Arial" w:cs="Arial"/>
          <w:szCs w:val="22"/>
        </w:rPr>
        <w:t>environmental protection policies</w:t>
      </w:r>
      <w:r w:rsidR="00005CD1" w:rsidRPr="00B1326A">
        <w:rPr>
          <w:rFonts w:ascii="Arial" w:hAnsi="Arial" w:cs="Arial"/>
          <w:szCs w:val="22"/>
        </w:rPr>
        <w:t xml:space="preserve">. </w:t>
      </w:r>
      <w:r w:rsidR="00816424" w:rsidRPr="00B1326A">
        <w:rPr>
          <w:rFonts w:ascii="Arial" w:hAnsi="Arial" w:cs="Arial"/>
          <w:szCs w:val="22"/>
        </w:rPr>
        <w:t>This is also a way to</w:t>
      </w:r>
      <w:r w:rsidR="00005CD1" w:rsidRPr="00B1326A">
        <w:rPr>
          <w:rFonts w:ascii="Arial" w:hAnsi="Arial" w:cs="Arial"/>
          <w:szCs w:val="22"/>
        </w:rPr>
        <w:t xml:space="preserve"> </w:t>
      </w:r>
      <w:r w:rsidR="00816424" w:rsidRPr="00B1326A">
        <w:rPr>
          <w:rFonts w:ascii="Arial" w:hAnsi="Arial" w:cs="Arial"/>
          <w:szCs w:val="22"/>
        </w:rPr>
        <w:t xml:space="preserve">ensure </w:t>
      </w:r>
      <w:r w:rsidR="00005CD1" w:rsidRPr="00B1326A">
        <w:rPr>
          <w:rFonts w:ascii="Arial" w:hAnsi="Arial" w:cs="Arial"/>
          <w:szCs w:val="22"/>
        </w:rPr>
        <w:t xml:space="preserve">that </w:t>
      </w:r>
      <w:r w:rsidR="00827FE5" w:rsidRPr="00B1326A">
        <w:rPr>
          <w:rFonts w:ascii="Arial" w:hAnsi="Arial" w:cs="Arial"/>
          <w:szCs w:val="22"/>
        </w:rPr>
        <w:t xml:space="preserve">people </w:t>
      </w:r>
      <w:r w:rsidR="00005CD1" w:rsidRPr="00B1326A">
        <w:rPr>
          <w:rFonts w:ascii="Arial" w:hAnsi="Arial" w:cs="Arial"/>
          <w:szCs w:val="22"/>
        </w:rPr>
        <w:t xml:space="preserve">have </w:t>
      </w:r>
      <w:r w:rsidR="00827FE5" w:rsidRPr="00B1326A">
        <w:rPr>
          <w:rFonts w:ascii="Arial" w:hAnsi="Arial" w:cs="Arial"/>
          <w:szCs w:val="22"/>
        </w:rPr>
        <w:t xml:space="preserve">access to a livelihood </w:t>
      </w:r>
      <w:r w:rsidR="00005CD1" w:rsidRPr="00B1326A">
        <w:rPr>
          <w:rFonts w:ascii="Arial" w:hAnsi="Arial" w:cs="Arial"/>
          <w:szCs w:val="22"/>
        </w:rPr>
        <w:t>based</w:t>
      </w:r>
      <w:r w:rsidR="00827FE5" w:rsidRPr="00B1326A">
        <w:rPr>
          <w:rFonts w:ascii="Arial" w:hAnsi="Arial" w:cs="Arial"/>
          <w:szCs w:val="22"/>
        </w:rPr>
        <w:t xml:space="preserve"> </w:t>
      </w:r>
      <w:r w:rsidR="00005CD1" w:rsidRPr="00B1326A">
        <w:rPr>
          <w:rFonts w:ascii="Arial" w:hAnsi="Arial" w:cs="Arial"/>
          <w:szCs w:val="22"/>
        </w:rPr>
        <w:t xml:space="preserve">on </w:t>
      </w:r>
      <w:r w:rsidR="00827FE5" w:rsidRPr="00B1326A">
        <w:rPr>
          <w:rFonts w:ascii="Arial" w:hAnsi="Arial" w:cs="Arial"/>
          <w:szCs w:val="22"/>
        </w:rPr>
        <w:t>their intangible heritage</w:t>
      </w:r>
      <w:r w:rsidR="00005CD1" w:rsidRPr="00B1326A">
        <w:rPr>
          <w:rFonts w:ascii="Arial" w:hAnsi="Arial" w:cs="Arial"/>
          <w:szCs w:val="22"/>
        </w:rPr>
        <w:t xml:space="preserve">, which </w:t>
      </w:r>
      <w:r w:rsidR="00827FE5" w:rsidRPr="00B1326A">
        <w:rPr>
          <w:rFonts w:ascii="Arial" w:hAnsi="Arial" w:cs="Arial"/>
          <w:szCs w:val="22"/>
        </w:rPr>
        <w:t xml:space="preserve">ties in with their activities </w:t>
      </w:r>
      <w:r w:rsidR="00005CD1" w:rsidRPr="00B1326A">
        <w:rPr>
          <w:rFonts w:ascii="Arial" w:hAnsi="Arial" w:cs="Arial"/>
          <w:szCs w:val="22"/>
        </w:rPr>
        <w:t>as relate</w:t>
      </w:r>
      <w:r w:rsidR="00816424" w:rsidRPr="00B1326A">
        <w:rPr>
          <w:rFonts w:ascii="Arial" w:hAnsi="Arial" w:cs="Arial"/>
          <w:szCs w:val="22"/>
        </w:rPr>
        <w:t xml:space="preserve">d </w:t>
      </w:r>
      <w:r w:rsidR="00827FE5" w:rsidRPr="00B1326A">
        <w:rPr>
          <w:rFonts w:ascii="Arial" w:hAnsi="Arial" w:cs="Arial"/>
          <w:szCs w:val="22"/>
        </w:rPr>
        <w:t xml:space="preserve">to sustainable development and </w:t>
      </w:r>
      <w:r w:rsidR="00005CD1" w:rsidRPr="00B1326A">
        <w:rPr>
          <w:rFonts w:ascii="Arial" w:hAnsi="Arial" w:cs="Arial"/>
          <w:szCs w:val="22"/>
        </w:rPr>
        <w:t xml:space="preserve">the </w:t>
      </w:r>
      <w:r w:rsidR="00827FE5" w:rsidRPr="00B1326A">
        <w:rPr>
          <w:rFonts w:ascii="Arial" w:hAnsi="Arial" w:cs="Arial"/>
          <w:szCs w:val="22"/>
        </w:rPr>
        <w:t>work being done in th</w:t>
      </w:r>
      <w:r w:rsidR="00005CD1" w:rsidRPr="00B1326A">
        <w:rPr>
          <w:rFonts w:ascii="Arial" w:hAnsi="Arial" w:cs="Arial"/>
          <w:szCs w:val="22"/>
        </w:rPr>
        <w:t>e field of education and other C</w:t>
      </w:r>
      <w:r w:rsidR="00827FE5" w:rsidRPr="00B1326A">
        <w:rPr>
          <w:rFonts w:ascii="Arial" w:hAnsi="Arial" w:cs="Arial"/>
          <w:szCs w:val="22"/>
        </w:rPr>
        <w:t xml:space="preserve">onventions. </w:t>
      </w:r>
      <w:r w:rsidR="00005CD1" w:rsidRPr="00B1326A">
        <w:rPr>
          <w:rFonts w:ascii="Arial" w:hAnsi="Arial" w:cs="Arial"/>
          <w:szCs w:val="22"/>
        </w:rPr>
        <w:t xml:space="preserve">The delegation also thanked </w:t>
      </w:r>
      <w:r w:rsidR="00827FE5" w:rsidRPr="00B1326A">
        <w:rPr>
          <w:rFonts w:ascii="Arial" w:hAnsi="Arial" w:cs="Arial"/>
          <w:szCs w:val="22"/>
        </w:rPr>
        <w:t xml:space="preserve">the Secretariat for the opportunity to present at this General Assembly a project </w:t>
      </w:r>
      <w:r w:rsidR="008152CB" w:rsidRPr="00B1326A">
        <w:rPr>
          <w:rFonts w:ascii="Arial" w:hAnsi="Arial" w:cs="Arial"/>
          <w:szCs w:val="22"/>
        </w:rPr>
        <w:t>representing</w:t>
      </w:r>
      <w:r w:rsidR="00827FE5" w:rsidRPr="00B1326A">
        <w:rPr>
          <w:rFonts w:ascii="Arial" w:hAnsi="Arial" w:cs="Arial"/>
          <w:szCs w:val="22"/>
        </w:rPr>
        <w:t xml:space="preserve"> </w:t>
      </w:r>
      <w:r w:rsidR="008152CB" w:rsidRPr="00B1326A">
        <w:rPr>
          <w:rFonts w:ascii="Arial" w:hAnsi="Arial" w:cs="Arial"/>
          <w:szCs w:val="22"/>
        </w:rPr>
        <w:t xml:space="preserve">the </w:t>
      </w:r>
      <w:r w:rsidR="00827FE5" w:rsidRPr="00B1326A">
        <w:rPr>
          <w:rFonts w:ascii="Arial" w:hAnsi="Arial" w:cs="Arial"/>
          <w:szCs w:val="22"/>
        </w:rPr>
        <w:t>traditional knowledge of the i</w:t>
      </w:r>
      <w:r w:rsidR="00397DD8" w:rsidRPr="00B1326A">
        <w:rPr>
          <w:rFonts w:ascii="Arial" w:hAnsi="Arial" w:cs="Arial"/>
          <w:szCs w:val="22"/>
        </w:rPr>
        <w:t xml:space="preserve">ndigenous peoples of </w:t>
      </w:r>
      <w:proofErr w:type="spellStart"/>
      <w:r w:rsidR="00B1326A" w:rsidRPr="00B600DD">
        <w:rPr>
          <w:rFonts w:ascii="Arial" w:hAnsi="Arial" w:cs="Arial"/>
          <w:szCs w:val="22"/>
        </w:rPr>
        <w:t>Pirá</w:t>
      </w:r>
      <w:proofErr w:type="spellEnd"/>
      <w:r w:rsidR="00B1326A" w:rsidRPr="00B600DD">
        <w:rPr>
          <w:rFonts w:ascii="Arial" w:hAnsi="Arial" w:cs="Arial"/>
          <w:szCs w:val="22"/>
        </w:rPr>
        <w:t xml:space="preserve"> Paraná</w:t>
      </w:r>
      <w:r w:rsidR="00816424" w:rsidRPr="00B600DD">
        <w:rPr>
          <w:rFonts w:ascii="Arial" w:hAnsi="Arial" w:cs="Arial"/>
          <w:szCs w:val="22"/>
        </w:rPr>
        <w:t xml:space="preserve"> in Colombia</w:t>
      </w:r>
      <w:r w:rsidR="00331E60" w:rsidRPr="00B600DD">
        <w:rPr>
          <w:rFonts w:ascii="Arial" w:hAnsi="Arial" w:cs="Arial"/>
          <w:szCs w:val="22"/>
        </w:rPr>
        <w:t xml:space="preserve"> </w:t>
      </w:r>
      <w:r w:rsidR="00816424" w:rsidRPr="00B1326A">
        <w:rPr>
          <w:rFonts w:ascii="Arial" w:hAnsi="Arial" w:cs="Arial"/>
          <w:szCs w:val="22"/>
        </w:rPr>
        <w:t xml:space="preserve">to </w:t>
      </w:r>
      <w:r w:rsidR="008152CB" w:rsidRPr="00B1326A">
        <w:rPr>
          <w:rFonts w:ascii="Arial" w:hAnsi="Arial" w:cs="Arial"/>
          <w:szCs w:val="22"/>
        </w:rPr>
        <w:t xml:space="preserve">be presented </w:t>
      </w:r>
      <w:r w:rsidR="00827FE5" w:rsidRPr="00B1326A">
        <w:rPr>
          <w:rFonts w:ascii="Arial" w:hAnsi="Arial" w:cs="Arial"/>
          <w:szCs w:val="22"/>
        </w:rPr>
        <w:t xml:space="preserve">alongside </w:t>
      </w:r>
      <w:r w:rsidR="008152CB" w:rsidRPr="00B1326A">
        <w:rPr>
          <w:rFonts w:ascii="Arial" w:hAnsi="Arial" w:cs="Arial"/>
          <w:szCs w:val="22"/>
        </w:rPr>
        <w:t xml:space="preserve">the projects from Uganda and Mali, and </w:t>
      </w:r>
      <w:r w:rsidR="00397DD8" w:rsidRPr="00B1326A">
        <w:rPr>
          <w:rFonts w:ascii="Arial" w:hAnsi="Arial" w:cs="Arial"/>
          <w:szCs w:val="22"/>
        </w:rPr>
        <w:t xml:space="preserve">which </w:t>
      </w:r>
      <w:r w:rsidR="00827FE5" w:rsidRPr="00B1326A">
        <w:rPr>
          <w:rFonts w:ascii="Arial" w:hAnsi="Arial" w:cs="Arial"/>
          <w:szCs w:val="22"/>
        </w:rPr>
        <w:t>focus</w:t>
      </w:r>
      <w:r w:rsidR="008152CB" w:rsidRPr="00B1326A">
        <w:rPr>
          <w:rFonts w:ascii="Arial" w:hAnsi="Arial" w:cs="Arial"/>
          <w:szCs w:val="22"/>
        </w:rPr>
        <w:t>ed</w:t>
      </w:r>
      <w:r w:rsidR="00827FE5" w:rsidRPr="00B1326A">
        <w:rPr>
          <w:rFonts w:ascii="Arial" w:hAnsi="Arial" w:cs="Arial"/>
          <w:szCs w:val="22"/>
        </w:rPr>
        <w:t xml:space="preserve"> on safeguarding intangible cultural </w:t>
      </w:r>
      <w:r w:rsidR="008152CB" w:rsidRPr="00B1326A">
        <w:rPr>
          <w:rFonts w:ascii="Arial" w:hAnsi="Arial" w:cs="Arial"/>
          <w:szCs w:val="22"/>
        </w:rPr>
        <w:t>heritage as a means to improve</w:t>
      </w:r>
      <w:r w:rsidR="00827FE5" w:rsidRPr="00B1326A">
        <w:rPr>
          <w:rFonts w:ascii="Arial" w:hAnsi="Arial" w:cs="Arial"/>
          <w:szCs w:val="22"/>
        </w:rPr>
        <w:t xml:space="preserve"> the quality of life of </w:t>
      </w:r>
      <w:r w:rsidR="008152CB" w:rsidRPr="00B1326A">
        <w:rPr>
          <w:rFonts w:ascii="Arial" w:hAnsi="Arial" w:cs="Arial"/>
          <w:szCs w:val="22"/>
        </w:rPr>
        <w:t xml:space="preserve">its </w:t>
      </w:r>
      <w:r w:rsidR="00EE7B7B" w:rsidRPr="00B1326A">
        <w:rPr>
          <w:rFonts w:ascii="Arial" w:hAnsi="Arial" w:cs="Arial"/>
          <w:szCs w:val="22"/>
        </w:rPr>
        <w:t>citizens.</w:t>
      </w:r>
    </w:p>
    <w:p w14:paraId="2394B439" w14:textId="2481F864" w:rsidR="00697549" w:rsidRPr="00AC3013" w:rsidRDefault="0074458F" w:rsidP="00402A63">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szCs w:val="22"/>
        </w:rPr>
        <w:t>The delegation of</w:t>
      </w:r>
      <w:r w:rsidRPr="00AC3013">
        <w:rPr>
          <w:rFonts w:ascii="Arial" w:hAnsi="Arial" w:cs="Arial"/>
          <w:b/>
          <w:szCs w:val="22"/>
        </w:rPr>
        <w:t xml:space="preserve"> </w:t>
      </w:r>
      <w:r w:rsidR="00827FE5" w:rsidRPr="00AC3013">
        <w:rPr>
          <w:rFonts w:ascii="Arial" w:hAnsi="Arial" w:cs="Arial"/>
          <w:b/>
          <w:szCs w:val="22"/>
        </w:rPr>
        <w:t>Gambia</w:t>
      </w:r>
      <w:r w:rsidR="008152CB" w:rsidRPr="00AC3013">
        <w:rPr>
          <w:rFonts w:ascii="Arial" w:hAnsi="Arial" w:cs="Arial"/>
          <w:b/>
          <w:szCs w:val="22"/>
        </w:rPr>
        <w:t xml:space="preserve"> </w:t>
      </w:r>
      <w:r w:rsidR="00827FE5" w:rsidRPr="00AC3013">
        <w:rPr>
          <w:rFonts w:ascii="Arial" w:hAnsi="Arial" w:cs="Arial"/>
          <w:szCs w:val="22"/>
        </w:rPr>
        <w:t>congratulate</w:t>
      </w:r>
      <w:r w:rsidR="008152CB" w:rsidRPr="00AC3013">
        <w:rPr>
          <w:rFonts w:ascii="Arial" w:hAnsi="Arial" w:cs="Arial"/>
          <w:szCs w:val="22"/>
        </w:rPr>
        <w:t>d</w:t>
      </w:r>
      <w:r w:rsidR="00827FE5" w:rsidRPr="00AC3013">
        <w:rPr>
          <w:rFonts w:ascii="Arial" w:hAnsi="Arial" w:cs="Arial"/>
          <w:szCs w:val="22"/>
        </w:rPr>
        <w:t xml:space="preserve"> </w:t>
      </w:r>
      <w:r w:rsidR="008152CB" w:rsidRPr="00AC3013">
        <w:rPr>
          <w:rFonts w:ascii="Arial" w:hAnsi="Arial" w:cs="Arial"/>
          <w:szCs w:val="22"/>
        </w:rPr>
        <w:t xml:space="preserve">the Chairperson </w:t>
      </w:r>
      <w:r w:rsidR="00397DD8" w:rsidRPr="00AC3013">
        <w:rPr>
          <w:rFonts w:ascii="Arial" w:hAnsi="Arial" w:cs="Arial"/>
          <w:szCs w:val="22"/>
        </w:rPr>
        <w:t>on</w:t>
      </w:r>
      <w:r w:rsidR="00827FE5" w:rsidRPr="00AC3013">
        <w:rPr>
          <w:rFonts w:ascii="Arial" w:hAnsi="Arial" w:cs="Arial"/>
          <w:szCs w:val="22"/>
        </w:rPr>
        <w:t xml:space="preserve"> </w:t>
      </w:r>
      <w:r w:rsidR="008152CB" w:rsidRPr="00AC3013">
        <w:rPr>
          <w:rFonts w:ascii="Arial" w:hAnsi="Arial" w:cs="Arial"/>
          <w:szCs w:val="22"/>
        </w:rPr>
        <w:t xml:space="preserve">her </w:t>
      </w:r>
      <w:r w:rsidR="00827FE5" w:rsidRPr="00AC3013">
        <w:rPr>
          <w:rFonts w:ascii="Arial" w:hAnsi="Arial" w:cs="Arial"/>
          <w:szCs w:val="22"/>
        </w:rPr>
        <w:t>election</w:t>
      </w:r>
      <w:r w:rsidR="008152CB" w:rsidRPr="00AC3013">
        <w:rPr>
          <w:rFonts w:ascii="Arial" w:hAnsi="Arial" w:cs="Arial"/>
          <w:szCs w:val="22"/>
        </w:rPr>
        <w:t xml:space="preserve">, and thanked </w:t>
      </w:r>
      <w:r w:rsidR="00827FE5" w:rsidRPr="00AC3013">
        <w:rPr>
          <w:rFonts w:ascii="Arial" w:hAnsi="Arial" w:cs="Arial"/>
          <w:szCs w:val="22"/>
        </w:rPr>
        <w:t xml:space="preserve">Nigeria and the Africa Group for their confidence in electing </w:t>
      </w:r>
      <w:r w:rsidR="008152CB" w:rsidRPr="00AC3013">
        <w:rPr>
          <w:rFonts w:ascii="Arial" w:hAnsi="Arial" w:cs="Arial"/>
          <w:szCs w:val="22"/>
        </w:rPr>
        <w:t xml:space="preserve">Gambia as </w:t>
      </w:r>
      <w:r w:rsidR="00827FE5" w:rsidRPr="00AC3013">
        <w:rPr>
          <w:rFonts w:ascii="Arial" w:hAnsi="Arial" w:cs="Arial"/>
          <w:szCs w:val="22"/>
        </w:rPr>
        <w:t xml:space="preserve">Vice-Chair. </w:t>
      </w:r>
      <w:r w:rsidR="008152CB" w:rsidRPr="00AC3013">
        <w:rPr>
          <w:rFonts w:ascii="Arial" w:hAnsi="Arial" w:cs="Arial"/>
          <w:szCs w:val="22"/>
        </w:rPr>
        <w:t xml:space="preserve">The delegation spoke of the new Government </w:t>
      </w:r>
      <w:r w:rsidR="00827FE5" w:rsidRPr="00AC3013">
        <w:rPr>
          <w:rFonts w:ascii="Arial" w:hAnsi="Arial" w:cs="Arial"/>
          <w:szCs w:val="22"/>
        </w:rPr>
        <w:t xml:space="preserve">in 2016 </w:t>
      </w:r>
      <w:r w:rsidR="008152CB" w:rsidRPr="000733B2">
        <w:rPr>
          <w:rFonts w:ascii="Arial" w:hAnsi="Arial" w:cs="Arial"/>
          <w:szCs w:val="22"/>
        </w:rPr>
        <w:t xml:space="preserve">after </w:t>
      </w:r>
      <w:r w:rsidR="00827FE5" w:rsidRPr="000733B2">
        <w:rPr>
          <w:rFonts w:ascii="Arial" w:hAnsi="Arial" w:cs="Arial"/>
          <w:szCs w:val="22"/>
        </w:rPr>
        <w:t>almost two decades of autocratic rule</w:t>
      </w:r>
      <w:r w:rsidR="008152CB" w:rsidRPr="00AC3013">
        <w:rPr>
          <w:rFonts w:ascii="Arial" w:hAnsi="Arial" w:cs="Arial"/>
          <w:szCs w:val="22"/>
        </w:rPr>
        <w:t xml:space="preserve">, </w:t>
      </w:r>
      <w:r w:rsidR="00397DD8" w:rsidRPr="00AC3013">
        <w:rPr>
          <w:rFonts w:ascii="Arial" w:hAnsi="Arial" w:cs="Arial"/>
          <w:szCs w:val="22"/>
        </w:rPr>
        <w:t>and wished</w:t>
      </w:r>
      <w:r w:rsidR="008152CB" w:rsidRPr="00AC3013">
        <w:rPr>
          <w:rFonts w:ascii="Arial" w:hAnsi="Arial" w:cs="Arial"/>
          <w:szCs w:val="22"/>
        </w:rPr>
        <w:t xml:space="preserve"> to renew</w:t>
      </w:r>
      <w:r w:rsidR="00827FE5" w:rsidRPr="00AC3013">
        <w:rPr>
          <w:rFonts w:ascii="Arial" w:hAnsi="Arial" w:cs="Arial"/>
          <w:szCs w:val="22"/>
        </w:rPr>
        <w:t xml:space="preserve"> </w:t>
      </w:r>
      <w:r w:rsidR="008152CB" w:rsidRPr="00AC3013">
        <w:rPr>
          <w:rFonts w:ascii="Arial" w:hAnsi="Arial" w:cs="Arial"/>
          <w:szCs w:val="22"/>
        </w:rPr>
        <w:t xml:space="preserve">its </w:t>
      </w:r>
      <w:r w:rsidR="00827FE5" w:rsidRPr="00AC3013">
        <w:rPr>
          <w:rFonts w:ascii="Arial" w:hAnsi="Arial" w:cs="Arial"/>
          <w:szCs w:val="22"/>
        </w:rPr>
        <w:t xml:space="preserve">commitment to all the Conventions </w:t>
      </w:r>
      <w:r w:rsidR="008152CB" w:rsidRPr="00AC3013">
        <w:rPr>
          <w:rFonts w:ascii="Arial" w:hAnsi="Arial" w:cs="Arial"/>
          <w:szCs w:val="22"/>
        </w:rPr>
        <w:t xml:space="preserve">that </w:t>
      </w:r>
      <w:r w:rsidR="00397DD8" w:rsidRPr="00AC3013">
        <w:rPr>
          <w:rFonts w:ascii="Arial" w:hAnsi="Arial" w:cs="Arial"/>
          <w:szCs w:val="22"/>
        </w:rPr>
        <w:t xml:space="preserve">it had </w:t>
      </w:r>
      <w:r w:rsidR="008152CB" w:rsidRPr="00AC3013">
        <w:rPr>
          <w:rFonts w:ascii="Arial" w:hAnsi="Arial" w:cs="Arial"/>
          <w:szCs w:val="22"/>
        </w:rPr>
        <w:t xml:space="preserve">ratified, particularly the 2003 </w:t>
      </w:r>
      <w:r w:rsidR="00827FE5" w:rsidRPr="00AC3013">
        <w:rPr>
          <w:rFonts w:ascii="Arial" w:hAnsi="Arial" w:cs="Arial"/>
          <w:szCs w:val="22"/>
        </w:rPr>
        <w:t>Convention</w:t>
      </w:r>
      <w:r w:rsidR="00397DD8" w:rsidRPr="00AC3013">
        <w:rPr>
          <w:rFonts w:ascii="Arial" w:hAnsi="Arial" w:cs="Arial"/>
          <w:szCs w:val="22"/>
        </w:rPr>
        <w:t xml:space="preserve"> that </w:t>
      </w:r>
      <w:r w:rsidR="008152CB" w:rsidRPr="00AC3013">
        <w:rPr>
          <w:rFonts w:ascii="Arial" w:hAnsi="Arial" w:cs="Arial"/>
          <w:szCs w:val="22"/>
        </w:rPr>
        <w:t xml:space="preserve">was </w:t>
      </w:r>
      <w:r w:rsidR="00827FE5" w:rsidRPr="00AC3013">
        <w:rPr>
          <w:rFonts w:ascii="Arial" w:hAnsi="Arial" w:cs="Arial"/>
          <w:szCs w:val="22"/>
        </w:rPr>
        <w:t>ratified in 2011</w:t>
      </w:r>
      <w:r w:rsidR="008152CB" w:rsidRPr="00AC3013">
        <w:rPr>
          <w:rFonts w:ascii="Arial" w:hAnsi="Arial" w:cs="Arial"/>
          <w:szCs w:val="22"/>
        </w:rPr>
        <w:t>. S</w:t>
      </w:r>
      <w:r w:rsidR="00827FE5" w:rsidRPr="00AC3013">
        <w:rPr>
          <w:rFonts w:ascii="Arial" w:hAnsi="Arial" w:cs="Arial"/>
          <w:szCs w:val="22"/>
        </w:rPr>
        <w:t>ince that time</w:t>
      </w:r>
      <w:r w:rsidR="00397DD8" w:rsidRPr="00AC3013">
        <w:rPr>
          <w:rFonts w:ascii="Arial" w:hAnsi="Arial" w:cs="Arial"/>
          <w:szCs w:val="22"/>
        </w:rPr>
        <w:t>, Gambia had</w:t>
      </w:r>
      <w:r w:rsidR="008152CB" w:rsidRPr="00AC3013">
        <w:rPr>
          <w:rFonts w:ascii="Arial" w:hAnsi="Arial" w:cs="Arial"/>
          <w:szCs w:val="22"/>
        </w:rPr>
        <w:t xml:space="preserve"> </w:t>
      </w:r>
      <w:r w:rsidR="00827FE5" w:rsidRPr="00AC3013">
        <w:rPr>
          <w:rFonts w:ascii="Arial" w:hAnsi="Arial" w:cs="Arial"/>
          <w:szCs w:val="22"/>
        </w:rPr>
        <w:t xml:space="preserve">made commendable efforts in </w:t>
      </w:r>
      <w:r w:rsidR="008152CB" w:rsidRPr="00AC3013">
        <w:rPr>
          <w:rFonts w:ascii="Arial" w:hAnsi="Arial" w:cs="Arial"/>
          <w:szCs w:val="22"/>
        </w:rPr>
        <w:t xml:space="preserve">implementing the provisions of the </w:t>
      </w:r>
      <w:r w:rsidR="00827FE5" w:rsidRPr="00AC3013">
        <w:rPr>
          <w:rFonts w:ascii="Arial" w:hAnsi="Arial" w:cs="Arial"/>
          <w:szCs w:val="22"/>
        </w:rPr>
        <w:t xml:space="preserve">Convention </w:t>
      </w:r>
      <w:r w:rsidR="008152CB" w:rsidRPr="00AC3013">
        <w:rPr>
          <w:rFonts w:ascii="Arial" w:hAnsi="Arial" w:cs="Arial"/>
          <w:szCs w:val="22"/>
        </w:rPr>
        <w:t xml:space="preserve">and was committed </w:t>
      </w:r>
      <w:r w:rsidR="00827FE5" w:rsidRPr="00AC3013">
        <w:rPr>
          <w:rFonts w:ascii="Arial" w:hAnsi="Arial" w:cs="Arial"/>
          <w:szCs w:val="22"/>
        </w:rPr>
        <w:t xml:space="preserve">to achieving </w:t>
      </w:r>
      <w:r w:rsidR="008152CB" w:rsidRPr="00AC3013">
        <w:rPr>
          <w:rFonts w:ascii="Arial" w:hAnsi="Arial" w:cs="Arial"/>
          <w:szCs w:val="22"/>
        </w:rPr>
        <w:t xml:space="preserve">its </w:t>
      </w:r>
      <w:r w:rsidR="00EE7B7B">
        <w:rPr>
          <w:rFonts w:ascii="Arial" w:hAnsi="Arial" w:cs="Arial"/>
          <w:szCs w:val="22"/>
        </w:rPr>
        <w:t>objectives.</w:t>
      </w:r>
    </w:p>
    <w:p w14:paraId="13468204" w14:textId="17FF7FA8" w:rsidR="00697549" w:rsidRPr="00AC3013" w:rsidRDefault="00697549" w:rsidP="00402A63">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szCs w:val="22"/>
        </w:rPr>
        <w:t xml:space="preserve">The delegation of </w:t>
      </w:r>
      <w:r w:rsidR="00827FE5" w:rsidRPr="00AC3013">
        <w:rPr>
          <w:rFonts w:ascii="Arial" w:hAnsi="Arial" w:cs="Arial"/>
          <w:b/>
          <w:bCs/>
          <w:szCs w:val="22"/>
        </w:rPr>
        <w:t>Mongolia</w:t>
      </w:r>
      <w:r w:rsidR="008152CB" w:rsidRPr="00AC3013">
        <w:rPr>
          <w:rFonts w:ascii="Arial" w:hAnsi="Arial" w:cs="Arial"/>
          <w:bCs/>
          <w:szCs w:val="22"/>
        </w:rPr>
        <w:t xml:space="preserve"> </w:t>
      </w:r>
      <w:r w:rsidR="00827FE5" w:rsidRPr="00AC3013">
        <w:rPr>
          <w:rFonts w:ascii="Arial" w:hAnsi="Arial" w:cs="Arial"/>
          <w:bCs/>
          <w:szCs w:val="22"/>
        </w:rPr>
        <w:t>express</w:t>
      </w:r>
      <w:r w:rsidR="008152CB" w:rsidRPr="00AC3013">
        <w:rPr>
          <w:rFonts w:ascii="Arial" w:hAnsi="Arial" w:cs="Arial"/>
          <w:bCs/>
          <w:szCs w:val="22"/>
        </w:rPr>
        <w:t>ed</w:t>
      </w:r>
      <w:r w:rsidR="00827FE5" w:rsidRPr="00AC3013">
        <w:rPr>
          <w:rFonts w:ascii="Arial" w:hAnsi="Arial" w:cs="Arial"/>
          <w:bCs/>
          <w:szCs w:val="22"/>
        </w:rPr>
        <w:t xml:space="preserve"> </w:t>
      </w:r>
      <w:r w:rsidR="00976118">
        <w:rPr>
          <w:rFonts w:ascii="Arial" w:hAnsi="Arial" w:cs="Arial"/>
          <w:bCs/>
          <w:szCs w:val="22"/>
        </w:rPr>
        <w:t xml:space="preserve">its </w:t>
      </w:r>
      <w:r w:rsidR="00827FE5" w:rsidRPr="00AC3013">
        <w:rPr>
          <w:rFonts w:ascii="Arial" w:hAnsi="Arial" w:cs="Arial"/>
          <w:bCs/>
          <w:szCs w:val="22"/>
        </w:rPr>
        <w:t>warmest congratulations to the Chairperson and thank</w:t>
      </w:r>
      <w:r w:rsidR="008152CB" w:rsidRPr="00AC3013">
        <w:rPr>
          <w:rFonts w:ascii="Arial" w:hAnsi="Arial" w:cs="Arial"/>
          <w:bCs/>
          <w:szCs w:val="22"/>
        </w:rPr>
        <w:t>ed</w:t>
      </w:r>
      <w:r w:rsidR="00827FE5" w:rsidRPr="00AC3013">
        <w:rPr>
          <w:rFonts w:ascii="Arial" w:hAnsi="Arial" w:cs="Arial"/>
          <w:bCs/>
          <w:szCs w:val="22"/>
        </w:rPr>
        <w:t xml:space="preserve"> the Secretariat for the </w:t>
      </w:r>
      <w:r w:rsidR="008152CB" w:rsidRPr="00AC3013">
        <w:rPr>
          <w:rFonts w:ascii="Arial" w:hAnsi="Arial" w:cs="Arial"/>
          <w:bCs/>
          <w:szCs w:val="22"/>
        </w:rPr>
        <w:t xml:space="preserve">concise </w:t>
      </w:r>
      <w:r w:rsidR="00827FE5" w:rsidRPr="00AC3013">
        <w:rPr>
          <w:rFonts w:ascii="Arial" w:hAnsi="Arial" w:cs="Arial"/>
          <w:bCs/>
          <w:szCs w:val="22"/>
        </w:rPr>
        <w:t xml:space="preserve">and excellent report. </w:t>
      </w:r>
      <w:r w:rsidR="008152CB" w:rsidRPr="00AC3013">
        <w:rPr>
          <w:rFonts w:ascii="Arial" w:hAnsi="Arial" w:cs="Arial"/>
          <w:bCs/>
          <w:szCs w:val="22"/>
        </w:rPr>
        <w:t>It appreciated</w:t>
      </w:r>
      <w:r w:rsidR="00827FE5" w:rsidRPr="00AC3013">
        <w:rPr>
          <w:rFonts w:ascii="Arial" w:hAnsi="Arial" w:cs="Arial"/>
          <w:bCs/>
          <w:szCs w:val="22"/>
        </w:rPr>
        <w:t xml:space="preserve"> </w:t>
      </w:r>
      <w:r w:rsidR="00FA075E" w:rsidRPr="00AC3013">
        <w:rPr>
          <w:rFonts w:ascii="Arial" w:hAnsi="Arial" w:cs="Arial"/>
          <w:bCs/>
          <w:szCs w:val="22"/>
        </w:rPr>
        <w:t xml:space="preserve">the emphasis on </w:t>
      </w:r>
      <w:r w:rsidR="008152CB" w:rsidRPr="00AC3013">
        <w:rPr>
          <w:rFonts w:ascii="Arial" w:hAnsi="Arial" w:cs="Arial"/>
          <w:bCs/>
          <w:szCs w:val="22"/>
        </w:rPr>
        <w:t>capacity</w:t>
      </w:r>
      <w:r w:rsidR="00976118">
        <w:rPr>
          <w:rFonts w:ascii="Arial" w:hAnsi="Arial" w:cs="Arial"/>
          <w:bCs/>
          <w:szCs w:val="22"/>
        </w:rPr>
        <w:t xml:space="preserve"> </w:t>
      </w:r>
      <w:r w:rsidR="00827FE5" w:rsidRPr="00AC3013">
        <w:rPr>
          <w:rFonts w:ascii="Arial" w:hAnsi="Arial" w:cs="Arial"/>
          <w:bCs/>
          <w:szCs w:val="22"/>
        </w:rPr>
        <w:t>building and the effective management of the Intangible Cultural Heritage Fund</w:t>
      </w:r>
      <w:r w:rsidR="008152CB" w:rsidRPr="00AC3013">
        <w:rPr>
          <w:rFonts w:ascii="Arial" w:hAnsi="Arial" w:cs="Arial"/>
          <w:bCs/>
          <w:szCs w:val="22"/>
        </w:rPr>
        <w:t xml:space="preserve">. The delegation was </w:t>
      </w:r>
      <w:r w:rsidR="00827FE5" w:rsidRPr="00AC3013">
        <w:rPr>
          <w:rFonts w:ascii="Arial" w:hAnsi="Arial" w:cs="Arial"/>
          <w:bCs/>
          <w:szCs w:val="22"/>
        </w:rPr>
        <w:t xml:space="preserve">particularly </w:t>
      </w:r>
      <w:r w:rsidR="00FA075E" w:rsidRPr="00AC3013">
        <w:rPr>
          <w:rFonts w:ascii="Arial" w:hAnsi="Arial" w:cs="Arial"/>
          <w:bCs/>
          <w:szCs w:val="22"/>
        </w:rPr>
        <w:t>pleased</w:t>
      </w:r>
      <w:r w:rsidR="00827FE5" w:rsidRPr="00AC3013">
        <w:rPr>
          <w:rFonts w:ascii="Arial" w:hAnsi="Arial" w:cs="Arial"/>
          <w:bCs/>
          <w:szCs w:val="22"/>
        </w:rPr>
        <w:t xml:space="preserve"> with the implementation of transversal cooperation among the culture Convention</w:t>
      </w:r>
      <w:r w:rsidR="008152CB" w:rsidRPr="00AC3013">
        <w:rPr>
          <w:rFonts w:ascii="Arial" w:hAnsi="Arial" w:cs="Arial"/>
          <w:bCs/>
          <w:szCs w:val="22"/>
        </w:rPr>
        <w:t>s</w:t>
      </w:r>
      <w:r w:rsidR="00827FE5" w:rsidRPr="00AC3013">
        <w:rPr>
          <w:rFonts w:ascii="Arial" w:hAnsi="Arial" w:cs="Arial"/>
          <w:bCs/>
          <w:szCs w:val="22"/>
        </w:rPr>
        <w:t xml:space="preserve"> </w:t>
      </w:r>
      <w:r w:rsidR="008152CB" w:rsidRPr="00AC3013">
        <w:rPr>
          <w:rFonts w:ascii="Arial" w:hAnsi="Arial" w:cs="Arial"/>
          <w:bCs/>
          <w:szCs w:val="22"/>
        </w:rPr>
        <w:t xml:space="preserve">in </w:t>
      </w:r>
      <w:r w:rsidR="00827FE5" w:rsidRPr="00AC3013">
        <w:rPr>
          <w:rFonts w:ascii="Arial" w:hAnsi="Arial" w:cs="Arial"/>
          <w:bCs/>
          <w:szCs w:val="22"/>
        </w:rPr>
        <w:t>work</w:t>
      </w:r>
      <w:r w:rsidR="008152CB" w:rsidRPr="00AC3013">
        <w:rPr>
          <w:rFonts w:ascii="Arial" w:hAnsi="Arial" w:cs="Arial"/>
          <w:bCs/>
          <w:szCs w:val="22"/>
        </w:rPr>
        <w:t>ing</w:t>
      </w:r>
      <w:r w:rsidR="00827FE5" w:rsidRPr="00AC3013">
        <w:rPr>
          <w:rFonts w:ascii="Arial" w:hAnsi="Arial" w:cs="Arial"/>
          <w:bCs/>
          <w:szCs w:val="22"/>
        </w:rPr>
        <w:t xml:space="preserve"> together to project and promote both tangible and intangible heritage. As a committed State Party of the Convention</w:t>
      </w:r>
      <w:r w:rsidR="008152CB" w:rsidRPr="00AC3013">
        <w:rPr>
          <w:rFonts w:ascii="Arial" w:hAnsi="Arial" w:cs="Arial"/>
          <w:bCs/>
          <w:szCs w:val="22"/>
        </w:rPr>
        <w:t>,</w:t>
      </w:r>
      <w:r w:rsidR="00397DD8" w:rsidRPr="00AC3013">
        <w:rPr>
          <w:rFonts w:ascii="Arial" w:hAnsi="Arial" w:cs="Arial"/>
          <w:bCs/>
          <w:szCs w:val="22"/>
        </w:rPr>
        <w:t xml:space="preserve"> Mongolia had</w:t>
      </w:r>
      <w:r w:rsidR="00827FE5" w:rsidRPr="00AC3013">
        <w:rPr>
          <w:rFonts w:ascii="Arial" w:hAnsi="Arial" w:cs="Arial"/>
          <w:bCs/>
          <w:szCs w:val="22"/>
        </w:rPr>
        <w:t xml:space="preserve"> fulfilled its duties </w:t>
      </w:r>
      <w:r w:rsidR="008152CB" w:rsidRPr="00AC3013">
        <w:rPr>
          <w:rFonts w:ascii="Arial" w:hAnsi="Arial" w:cs="Arial"/>
          <w:bCs/>
          <w:szCs w:val="22"/>
        </w:rPr>
        <w:t xml:space="preserve">with regard to </w:t>
      </w:r>
      <w:r w:rsidR="00827FE5" w:rsidRPr="00AC3013">
        <w:rPr>
          <w:rFonts w:ascii="Arial" w:hAnsi="Arial" w:cs="Arial"/>
          <w:bCs/>
          <w:szCs w:val="22"/>
        </w:rPr>
        <w:t xml:space="preserve">comprehensive international cooperation in safeguarding intangible cultural heritage since its ratification in 2005. Mongolia was </w:t>
      </w:r>
      <w:r w:rsidR="008152CB" w:rsidRPr="00AC3013">
        <w:rPr>
          <w:rFonts w:ascii="Arial" w:hAnsi="Arial" w:cs="Arial"/>
          <w:bCs/>
          <w:szCs w:val="22"/>
        </w:rPr>
        <w:t xml:space="preserve">an </w:t>
      </w:r>
      <w:r w:rsidR="00397DD8" w:rsidRPr="00AC3013">
        <w:rPr>
          <w:rFonts w:ascii="Arial" w:hAnsi="Arial" w:cs="Arial"/>
          <w:bCs/>
          <w:szCs w:val="22"/>
        </w:rPr>
        <w:t>elected m</w:t>
      </w:r>
      <w:r w:rsidR="00827FE5" w:rsidRPr="00AC3013">
        <w:rPr>
          <w:rFonts w:ascii="Arial" w:hAnsi="Arial" w:cs="Arial"/>
          <w:bCs/>
          <w:szCs w:val="22"/>
        </w:rPr>
        <w:t xml:space="preserve">ember of the Committee </w:t>
      </w:r>
      <w:r w:rsidR="008152CB" w:rsidRPr="00AC3013">
        <w:rPr>
          <w:rFonts w:ascii="Arial" w:hAnsi="Arial" w:cs="Arial"/>
          <w:bCs/>
          <w:szCs w:val="22"/>
        </w:rPr>
        <w:t>in 2014–</w:t>
      </w:r>
      <w:r w:rsidR="00827FE5" w:rsidRPr="00AC3013">
        <w:rPr>
          <w:rFonts w:ascii="Arial" w:hAnsi="Arial" w:cs="Arial"/>
          <w:bCs/>
          <w:szCs w:val="22"/>
        </w:rPr>
        <w:t xml:space="preserve">2018 and </w:t>
      </w:r>
      <w:r w:rsidR="00397DD8" w:rsidRPr="00AC3013">
        <w:rPr>
          <w:rFonts w:ascii="Arial" w:hAnsi="Arial" w:cs="Arial"/>
          <w:bCs/>
          <w:szCs w:val="22"/>
        </w:rPr>
        <w:t>worked</w:t>
      </w:r>
      <w:r w:rsidR="00827FE5" w:rsidRPr="00AC3013">
        <w:rPr>
          <w:rFonts w:ascii="Arial" w:hAnsi="Arial" w:cs="Arial"/>
          <w:bCs/>
          <w:szCs w:val="22"/>
        </w:rPr>
        <w:t xml:space="preserve"> o</w:t>
      </w:r>
      <w:r w:rsidR="00827FE5" w:rsidRPr="00AC3013">
        <w:rPr>
          <w:rFonts w:ascii="Arial" w:hAnsi="Arial" w:cs="Arial"/>
          <w:szCs w:val="22"/>
        </w:rPr>
        <w:t xml:space="preserve">n implementing the values, principles and requirements </w:t>
      </w:r>
      <w:r w:rsidR="008152CB" w:rsidRPr="00AC3013">
        <w:rPr>
          <w:rFonts w:ascii="Arial" w:hAnsi="Arial" w:cs="Arial"/>
          <w:szCs w:val="22"/>
        </w:rPr>
        <w:t xml:space="preserve">of the Convention </w:t>
      </w:r>
      <w:r w:rsidR="00827FE5" w:rsidRPr="00AC3013">
        <w:rPr>
          <w:rFonts w:ascii="Arial" w:hAnsi="Arial" w:cs="Arial"/>
          <w:szCs w:val="22"/>
        </w:rPr>
        <w:t xml:space="preserve">as much as possible. Mongolia </w:t>
      </w:r>
      <w:r w:rsidR="00336696" w:rsidRPr="00AC3013">
        <w:rPr>
          <w:rFonts w:ascii="Arial" w:hAnsi="Arial" w:cs="Arial"/>
          <w:szCs w:val="22"/>
        </w:rPr>
        <w:t xml:space="preserve">was </w:t>
      </w:r>
      <w:r w:rsidR="00827FE5" w:rsidRPr="00AC3013">
        <w:rPr>
          <w:rFonts w:ascii="Arial" w:hAnsi="Arial" w:cs="Arial"/>
          <w:szCs w:val="22"/>
        </w:rPr>
        <w:t>actively working to develop existing relationships at regional, national and international levels</w:t>
      </w:r>
      <w:r w:rsidR="00336696" w:rsidRPr="00AC3013">
        <w:rPr>
          <w:rFonts w:ascii="Arial" w:hAnsi="Arial" w:cs="Arial"/>
          <w:szCs w:val="22"/>
        </w:rPr>
        <w:t>,</w:t>
      </w:r>
      <w:r w:rsidR="00827FE5" w:rsidRPr="00AC3013">
        <w:rPr>
          <w:rFonts w:ascii="Arial" w:hAnsi="Arial" w:cs="Arial"/>
          <w:szCs w:val="22"/>
        </w:rPr>
        <w:t xml:space="preserve"> and to take responsibility in pursuing sustainable development goals. </w:t>
      </w:r>
      <w:r w:rsidR="00336696" w:rsidRPr="00AC3013">
        <w:rPr>
          <w:rFonts w:ascii="Arial" w:hAnsi="Arial" w:cs="Arial"/>
          <w:szCs w:val="22"/>
        </w:rPr>
        <w:t xml:space="preserve">It </w:t>
      </w:r>
      <w:r w:rsidR="00827FE5" w:rsidRPr="00AC3013">
        <w:rPr>
          <w:rFonts w:ascii="Arial" w:hAnsi="Arial" w:cs="Arial"/>
          <w:szCs w:val="22"/>
        </w:rPr>
        <w:t>strive</w:t>
      </w:r>
      <w:r w:rsidR="00336696" w:rsidRPr="00AC3013">
        <w:rPr>
          <w:rFonts w:ascii="Arial" w:hAnsi="Arial" w:cs="Arial"/>
          <w:szCs w:val="22"/>
        </w:rPr>
        <w:t>d</w:t>
      </w:r>
      <w:r w:rsidR="00827FE5" w:rsidRPr="00AC3013">
        <w:rPr>
          <w:rFonts w:ascii="Arial" w:hAnsi="Arial" w:cs="Arial"/>
          <w:szCs w:val="22"/>
        </w:rPr>
        <w:t xml:space="preserve"> to intensify </w:t>
      </w:r>
      <w:r w:rsidR="00336696" w:rsidRPr="00AC3013">
        <w:rPr>
          <w:rFonts w:ascii="Arial" w:hAnsi="Arial" w:cs="Arial"/>
          <w:szCs w:val="22"/>
        </w:rPr>
        <w:t xml:space="preserve">its </w:t>
      </w:r>
      <w:r w:rsidR="00827FE5" w:rsidRPr="00AC3013">
        <w:rPr>
          <w:rFonts w:ascii="Arial" w:hAnsi="Arial" w:cs="Arial"/>
          <w:szCs w:val="22"/>
        </w:rPr>
        <w:t>efforts within regional networks</w:t>
      </w:r>
      <w:r w:rsidR="00336696" w:rsidRPr="00AC3013">
        <w:rPr>
          <w:rFonts w:ascii="Arial" w:hAnsi="Arial" w:cs="Arial"/>
          <w:szCs w:val="22"/>
        </w:rPr>
        <w:t>,</w:t>
      </w:r>
      <w:r w:rsidR="00827FE5" w:rsidRPr="00AC3013">
        <w:rPr>
          <w:rFonts w:ascii="Arial" w:hAnsi="Arial" w:cs="Arial"/>
          <w:szCs w:val="22"/>
        </w:rPr>
        <w:t xml:space="preserve"> such as </w:t>
      </w:r>
      <w:r w:rsidR="00336696" w:rsidRPr="00AC3013">
        <w:rPr>
          <w:rFonts w:ascii="Arial" w:hAnsi="Arial" w:cs="Arial"/>
          <w:szCs w:val="22"/>
        </w:rPr>
        <w:t xml:space="preserve">the </w:t>
      </w:r>
      <w:r w:rsidR="00827FE5" w:rsidRPr="00AC3013">
        <w:rPr>
          <w:rFonts w:ascii="Arial" w:hAnsi="Arial" w:cs="Arial"/>
          <w:szCs w:val="22"/>
        </w:rPr>
        <w:t>North</w:t>
      </w:r>
      <w:r w:rsidR="00402A63">
        <w:rPr>
          <w:rFonts w:ascii="Arial" w:hAnsi="Arial" w:cs="Arial"/>
          <w:szCs w:val="22"/>
        </w:rPr>
        <w:t xml:space="preserve"> Asia and Asia Pacific regions.</w:t>
      </w:r>
    </w:p>
    <w:p w14:paraId="23E6EF9F" w14:textId="2FC3BBF1" w:rsidR="00336696" w:rsidRPr="00AC3013" w:rsidRDefault="00697549" w:rsidP="00402A63">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szCs w:val="22"/>
        </w:rPr>
        <w:t xml:space="preserve">The </w:t>
      </w:r>
      <w:r w:rsidR="00827FE5" w:rsidRPr="00AC3013">
        <w:rPr>
          <w:rFonts w:ascii="Arial" w:hAnsi="Arial" w:cs="Arial"/>
          <w:b/>
          <w:szCs w:val="22"/>
        </w:rPr>
        <w:t>Chairperson</w:t>
      </w:r>
      <w:r w:rsidR="00336696" w:rsidRPr="00AC3013">
        <w:rPr>
          <w:rFonts w:ascii="Arial" w:hAnsi="Arial" w:cs="Arial"/>
          <w:szCs w:val="22"/>
        </w:rPr>
        <w:t xml:space="preserve"> thanked the delegations for their remarks. </w:t>
      </w:r>
      <w:r w:rsidR="00397DD8" w:rsidRPr="00AC3013">
        <w:rPr>
          <w:rFonts w:ascii="Arial" w:hAnsi="Arial" w:cs="Arial"/>
          <w:szCs w:val="22"/>
        </w:rPr>
        <w:t xml:space="preserve">She </w:t>
      </w:r>
      <w:r w:rsidR="00336696" w:rsidRPr="00AC3013">
        <w:rPr>
          <w:rFonts w:ascii="Arial" w:hAnsi="Arial" w:cs="Arial"/>
          <w:szCs w:val="22"/>
        </w:rPr>
        <w:t>noted that there were more than 120 State</w:t>
      </w:r>
      <w:r w:rsidR="00397DD8" w:rsidRPr="00AC3013">
        <w:rPr>
          <w:rFonts w:ascii="Arial" w:hAnsi="Arial" w:cs="Arial"/>
          <w:szCs w:val="22"/>
        </w:rPr>
        <w:t>s participating in this session</w:t>
      </w:r>
      <w:r w:rsidR="00336696" w:rsidRPr="00AC3013">
        <w:rPr>
          <w:rFonts w:ascii="Arial" w:hAnsi="Arial" w:cs="Arial"/>
          <w:szCs w:val="22"/>
        </w:rPr>
        <w:t xml:space="preserve"> with the possibility of a significant number of States wishing to speak on a particular issue. The floor would thus be given to </w:t>
      </w:r>
      <w:r w:rsidR="00397DD8" w:rsidRPr="00AC3013">
        <w:rPr>
          <w:rFonts w:ascii="Arial" w:hAnsi="Arial" w:cs="Arial"/>
          <w:szCs w:val="22"/>
        </w:rPr>
        <w:t xml:space="preserve">delegations </w:t>
      </w:r>
      <w:r w:rsidR="00336696" w:rsidRPr="00AC3013">
        <w:rPr>
          <w:rFonts w:ascii="Arial" w:hAnsi="Arial" w:cs="Arial"/>
          <w:szCs w:val="22"/>
        </w:rPr>
        <w:t>in the order</w:t>
      </w:r>
      <w:r w:rsidR="00976118">
        <w:rPr>
          <w:rFonts w:ascii="Arial" w:hAnsi="Arial" w:cs="Arial"/>
          <w:szCs w:val="22"/>
        </w:rPr>
        <w:t xml:space="preserve"> in which</w:t>
      </w:r>
      <w:r w:rsidR="00336696" w:rsidRPr="00AC3013">
        <w:rPr>
          <w:rFonts w:ascii="Arial" w:hAnsi="Arial" w:cs="Arial"/>
          <w:szCs w:val="22"/>
        </w:rPr>
        <w:t xml:space="preserve"> they raise</w:t>
      </w:r>
      <w:r w:rsidR="00976118">
        <w:rPr>
          <w:rFonts w:ascii="Arial" w:hAnsi="Arial" w:cs="Arial"/>
          <w:szCs w:val="22"/>
        </w:rPr>
        <w:t>d</w:t>
      </w:r>
      <w:r w:rsidR="00336696" w:rsidRPr="00AC3013">
        <w:rPr>
          <w:rFonts w:ascii="Arial" w:hAnsi="Arial" w:cs="Arial"/>
          <w:szCs w:val="22"/>
        </w:rPr>
        <w:t xml:space="preserve"> their name plates. During the debates, priority would be given to States that had not yet spoken. The Chairperson would also introduce a time limit if deemed necessary. Each State Party would be granted</w:t>
      </w:r>
      <w:r w:rsidR="00397DD8" w:rsidRPr="00AC3013">
        <w:rPr>
          <w:rFonts w:ascii="Arial" w:hAnsi="Arial" w:cs="Arial"/>
          <w:szCs w:val="22"/>
        </w:rPr>
        <w:t xml:space="preserve"> two minutes to speak. Invited o</w:t>
      </w:r>
      <w:r w:rsidR="00336696" w:rsidRPr="00AC3013">
        <w:rPr>
          <w:rFonts w:ascii="Arial" w:hAnsi="Arial" w:cs="Arial"/>
          <w:szCs w:val="22"/>
        </w:rPr>
        <w:t>bservers, such as States non-Party to the Convention and NGOs, may ask for the floor</w:t>
      </w:r>
      <w:r w:rsidR="00397DD8" w:rsidRPr="00AC3013">
        <w:rPr>
          <w:rFonts w:ascii="Arial" w:hAnsi="Arial" w:cs="Arial"/>
          <w:szCs w:val="22"/>
        </w:rPr>
        <w:t xml:space="preserve"> during the general discussions</w:t>
      </w:r>
      <w:r w:rsidR="00336696" w:rsidRPr="00AC3013">
        <w:rPr>
          <w:rFonts w:ascii="Arial" w:hAnsi="Arial" w:cs="Arial"/>
          <w:szCs w:val="22"/>
        </w:rPr>
        <w:t xml:space="preserve"> but not during the adoption of a specific resolution. </w:t>
      </w:r>
      <w:r w:rsidR="00F07D26" w:rsidRPr="00AC3013">
        <w:rPr>
          <w:rFonts w:ascii="Arial" w:hAnsi="Arial" w:cs="Arial"/>
          <w:szCs w:val="22"/>
        </w:rPr>
        <w:t xml:space="preserve">The </w:t>
      </w:r>
      <w:r w:rsidR="00336696" w:rsidRPr="00AC3013">
        <w:rPr>
          <w:rFonts w:ascii="Arial" w:hAnsi="Arial" w:cs="Arial"/>
          <w:szCs w:val="22"/>
        </w:rPr>
        <w:t xml:space="preserve">working documents </w:t>
      </w:r>
      <w:r w:rsidR="00F07D26" w:rsidRPr="00AC3013">
        <w:rPr>
          <w:rFonts w:ascii="Arial" w:hAnsi="Arial" w:cs="Arial"/>
          <w:szCs w:val="22"/>
        </w:rPr>
        <w:t xml:space="preserve">were </w:t>
      </w:r>
      <w:r w:rsidR="00336696" w:rsidRPr="00AC3013">
        <w:rPr>
          <w:rFonts w:ascii="Arial" w:hAnsi="Arial" w:cs="Arial"/>
          <w:szCs w:val="22"/>
        </w:rPr>
        <w:t xml:space="preserve">available in six languages, </w:t>
      </w:r>
      <w:r w:rsidR="00F07D26" w:rsidRPr="00AC3013">
        <w:rPr>
          <w:rFonts w:ascii="Arial" w:hAnsi="Arial" w:cs="Arial"/>
          <w:szCs w:val="22"/>
        </w:rPr>
        <w:t>as was interpretation.</w:t>
      </w:r>
      <w:r w:rsidR="00336696" w:rsidRPr="00AC3013">
        <w:rPr>
          <w:rFonts w:ascii="Arial" w:hAnsi="Arial" w:cs="Arial"/>
          <w:szCs w:val="22"/>
        </w:rPr>
        <w:t xml:space="preserve"> However, screens </w:t>
      </w:r>
      <w:r w:rsidR="00397DD8" w:rsidRPr="00AC3013">
        <w:rPr>
          <w:rFonts w:ascii="Arial" w:hAnsi="Arial" w:cs="Arial"/>
          <w:szCs w:val="22"/>
        </w:rPr>
        <w:t xml:space="preserve">for the adoption of resolutions </w:t>
      </w:r>
      <w:r w:rsidR="00F07D26" w:rsidRPr="00AC3013">
        <w:rPr>
          <w:rFonts w:ascii="Arial" w:hAnsi="Arial" w:cs="Arial"/>
          <w:szCs w:val="22"/>
        </w:rPr>
        <w:t xml:space="preserve">were </w:t>
      </w:r>
      <w:r w:rsidR="00336696" w:rsidRPr="00AC3013">
        <w:rPr>
          <w:rFonts w:ascii="Arial" w:hAnsi="Arial" w:cs="Arial"/>
          <w:szCs w:val="22"/>
        </w:rPr>
        <w:t>in English and French</w:t>
      </w:r>
      <w:r w:rsidR="00397DD8" w:rsidRPr="00AC3013">
        <w:rPr>
          <w:rFonts w:ascii="Arial" w:hAnsi="Arial" w:cs="Arial"/>
          <w:szCs w:val="22"/>
        </w:rPr>
        <w:t xml:space="preserve"> only</w:t>
      </w:r>
      <w:r w:rsidR="00336696" w:rsidRPr="00AC3013">
        <w:rPr>
          <w:rFonts w:ascii="Arial" w:hAnsi="Arial" w:cs="Arial"/>
          <w:szCs w:val="22"/>
        </w:rPr>
        <w:t xml:space="preserve">. </w:t>
      </w:r>
      <w:r w:rsidR="00F07D26" w:rsidRPr="00AC3013">
        <w:rPr>
          <w:rFonts w:ascii="Arial" w:hAnsi="Arial" w:cs="Arial"/>
          <w:szCs w:val="22"/>
        </w:rPr>
        <w:t>The Chairperson recalled that under R</w:t>
      </w:r>
      <w:r w:rsidR="00336696" w:rsidRPr="00AC3013">
        <w:rPr>
          <w:rFonts w:ascii="Arial" w:hAnsi="Arial" w:cs="Arial"/>
          <w:szCs w:val="22"/>
        </w:rPr>
        <w:t xml:space="preserve">ule 11 of </w:t>
      </w:r>
      <w:r w:rsidR="00F07D26" w:rsidRPr="00AC3013">
        <w:rPr>
          <w:rFonts w:ascii="Arial" w:hAnsi="Arial" w:cs="Arial"/>
          <w:szCs w:val="22"/>
        </w:rPr>
        <w:t>its Rules of P</w:t>
      </w:r>
      <w:r w:rsidR="00336696" w:rsidRPr="00AC3013">
        <w:rPr>
          <w:rFonts w:ascii="Arial" w:hAnsi="Arial" w:cs="Arial"/>
          <w:szCs w:val="22"/>
        </w:rPr>
        <w:t>rocedure, any significant change propose</w:t>
      </w:r>
      <w:r w:rsidR="00F07D26" w:rsidRPr="00AC3013">
        <w:rPr>
          <w:rFonts w:ascii="Arial" w:hAnsi="Arial" w:cs="Arial"/>
          <w:szCs w:val="22"/>
        </w:rPr>
        <w:t>d</w:t>
      </w:r>
      <w:r w:rsidR="00336696" w:rsidRPr="00AC3013">
        <w:rPr>
          <w:rFonts w:ascii="Arial" w:hAnsi="Arial" w:cs="Arial"/>
          <w:szCs w:val="22"/>
        </w:rPr>
        <w:t xml:space="preserve"> must be transmitted to the </w:t>
      </w:r>
      <w:r w:rsidR="00F07D26" w:rsidRPr="00AC3013">
        <w:rPr>
          <w:rFonts w:ascii="Arial" w:hAnsi="Arial" w:cs="Arial"/>
          <w:szCs w:val="22"/>
        </w:rPr>
        <w:t xml:space="preserve">Secretariat in writing or by email, as early as possible. The Secretariat would thus have the time to integrate the proposals and prepare a translation for examination during the adoption of the resolutions. Forms for amendments were available </w:t>
      </w:r>
      <w:r w:rsidR="00144177" w:rsidRPr="00AC3013">
        <w:rPr>
          <w:rFonts w:ascii="Arial" w:hAnsi="Arial" w:cs="Arial"/>
          <w:szCs w:val="22"/>
        </w:rPr>
        <w:t xml:space="preserve">from </w:t>
      </w:r>
      <w:r w:rsidR="00EE7B7B">
        <w:rPr>
          <w:rFonts w:ascii="Arial" w:hAnsi="Arial" w:cs="Arial"/>
          <w:szCs w:val="22"/>
        </w:rPr>
        <w:t>the Secretariat on request.</w:t>
      </w:r>
    </w:p>
    <w:p w14:paraId="2528BF73" w14:textId="6DD36968" w:rsidR="00BE3B65" w:rsidRPr="00AC3013" w:rsidRDefault="00BE3B65" w:rsidP="00EE7B7B">
      <w:pPr>
        <w:keepNext/>
        <w:tabs>
          <w:tab w:val="left" w:pos="360"/>
        </w:tabs>
        <w:autoSpaceDE w:val="0"/>
        <w:spacing w:before="360"/>
        <w:jc w:val="both"/>
        <w:outlineLvl w:val="0"/>
        <w:rPr>
          <w:rFonts w:ascii="Arial" w:hAnsi="Arial" w:cs="Arial"/>
          <w:b/>
          <w:szCs w:val="22"/>
          <w:u w:val="single"/>
        </w:rPr>
      </w:pPr>
      <w:r w:rsidRPr="00AC3013">
        <w:rPr>
          <w:rFonts w:ascii="Arial" w:hAnsi="Arial" w:cs="Arial"/>
          <w:b/>
          <w:szCs w:val="22"/>
          <w:u w:val="single"/>
        </w:rPr>
        <w:lastRenderedPageBreak/>
        <w:t>ITEM 4 OF THE AGENDA</w:t>
      </w:r>
      <w:r w:rsidR="00A13724" w:rsidRPr="00A13724">
        <w:rPr>
          <w:rFonts w:ascii="Arial" w:hAnsi="Arial" w:cs="Arial"/>
          <w:b/>
          <w:szCs w:val="22"/>
        </w:rPr>
        <w:t>:</w:t>
      </w:r>
    </w:p>
    <w:p w14:paraId="27457446" w14:textId="77777777" w:rsidR="00BE3B65" w:rsidRPr="00AC3013" w:rsidRDefault="00BE3B65" w:rsidP="00A13724">
      <w:pPr>
        <w:keepNext/>
        <w:tabs>
          <w:tab w:val="left" w:pos="360"/>
        </w:tabs>
        <w:autoSpaceDE w:val="0"/>
        <w:jc w:val="both"/>
        <w:outlineLvl w:val="1"/>
        <w:rPr>
          <w:rFonts w:ascii="Arial" w:hAnsi="Arial" w:cs="Arial"/>
          <w:b/>
          <w:szCs w:val="22"/>
        </w:rPr>
      </w:pPr>
      <w:r w:rsidRPr="00AC3013">
        <w:rPr>
          <w:rFonts w:ascii="Arial" w:hAnsi="Arial" w:cs="Arial"/>
          <w:b/>
          <w:szCs w:val="22"/>
        </w:rPr>
        <w:t>DISTRIBUTION OF SEATS IN THE COMMITTEE PER ELECTORAL GROUP</w:t>
      </w:r>
    </w:p>
    <w:p w14:paraId="0D5AE946" w14:textId="77777777" w:rsidR="00BE3B65" w:rsidRPr="00AC3013" w:rsidRDefault="00BE3B65" w:rsidP="00C3188C">
      <w:pPr>
        <w:keepNext/>
        <w:suppressAutoHyphens/>
        <w:autoSpaceDE w:val="0"/>
        <w:spacing w:after="60"/>
        <w:jc w:val="both"/>
        <w:rPr>
          <w:rFonts w:ascii="Arial" w:eastAsia="Cambria" w:hAnsi="Arial" w:cs="Arial"/>
          <w:bCs/>
          <w:szCs w:val="22"/>
          <w:lang w:eastAsia="en-US"/>
        </w:rPr>
      </w:pPr>
      <w:r w:rsidRPr="00AC3013">
        <w:rPr>
          <w:rFonts w:ascii="Arial" w:hAnsi="Arial" w:cs="Arial"/>
          <w:b/>
          <w:szCs w:val="22"/>
        </w:rPr>
        <w:t>Document:</w:t>
      </w:r>
      <w:r w:rsidRPr="00AC3013">
        <w:rPr>
          <w:rFonts w:ascii="Arial" w:hAnsi="Arial" w:cs="Arial"/>
          <w:b/>
          <w:szCs w:val="22"/>
        </w:rPr>
        <w:tab/>
      </w:r>
      <w:hyperlink r:id="rId31" w:history="1">
        <w:r w:rsidRPr="00AC3013">
          <w:rPr>
            <w:rStyle w:val="Lienhypertexte"/>
            <w:rFonts w:ascii="Arial" w:hAnsi="Arial" w:cs="Arial"/>
            <w:i/>
            <w:szCs w:val="22"/>
          </w:rPr>
          <w:t>ITH/18/7.GA/4</w:t>
        </w:r>
      </w:hyperlink>
    </w:p>
    <w:p w14:paraId="4A5D70AC" w14:textId="71B908F1" w:rsidR="004F228F" w:rsidRPr="00AC3013" w:rsidRDefault="00BE3B65" w:rsidP="00EE7B7B">
      <w:pPr>
        <w:keepNext/>
        <w:suppressAutoHyphens/>
        <w:autoSpaceDE w:val="0"/>
        <w:spacing w:after="240"/>
        <w:jc w:val="both"/>
        <w:rPr>
          <w:rFonts w:ascii="Arial" w:hAnsi="Arial" w:cs="Arial"/>
          <w:i/>
          <w:szCs w:val="22"/>
        </w:rPr>
      </w:pPr>
      <w:r w:rsidRPr="00AC3013">
        <w:rPr>
          <w:rFonts w:ascii="Arial" w:hAnsi="Arial" w:cs="Arial"/>
          <w:b/>
          <w:szCs w:val="22"/>
        </w:rPr>
        <w:t>Resolution:</w:t>
      </w:r>
      <w:r w:rsidRPr="00AC3013">
        <w:rPr>
          <w:rFonts w:ascii="Arial" w:hAnsi="Arial" w:cs="Arial"/>
          <w:szCs w:val="22"/>
        </w:rPr>
        <w:t xml:space="preserve"> </w:t>
      </w:r>
      <w:r w:rsidRPr="00AC3013">
        <w:rPr>
          <w:rFonts w:ascii="Arial" w:hAnsi="Arial" w:cs="Arial"/>
          <w:szCs w:val="22"/>
        </w:rPr>
        <w:tab/>
      </w:r>
      <w:hyperlink r:id="rId32" w:history="1">
        <w:r w:rsidRPr="00AC3013">
          <w:rPr>
            <w:rStyle w:val="Lienhypertexte"/>
            <w:rFonts w:ascii="Arial" w:hAnsi="Arial" w:cs="Arial"/>
            <w:i/>
            <w:szCs w:val="22"/>
          </w:rPr>
          <w:t>7.GA 4</w:t>
        </w:r>
      </w:hyperlink>
    </w:p>
    <w:p w14:paraId="1E1082C6" w14:textId="465D6E41" w:rsidR="00827FE5" w:rsidRPr="00AC3013" w:rsidRDefault="00F07D26" w:rsidP="007640AC">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szCs w:val="22"/>
        </w:rPr>
        <w:t xml:space="preserve">The </w:t>
      </w:r>
      <w:r w:rsidR="00827FE5" w:rsidRPr="00AC3013">
        <w:rPr>
          <w:rFonts w:ascii="Arial" w:hAnsi="Arial" w:cs="Arial"/>
          <w:b/>
          <w:szCs w:val="22"/>
        </w:rPr>
        <w:t>Chairperson</w:t>
      </w:r>
      <w:r w:rsidRPr="00AC3013">
        <w:rPr>
          <w:rFonts w:ascii="Arial" w:hAnsi="Arial" w:cs="Arial"/>
          <w:szCs w:val="22"/>
        </w:rPr>
        <w:t xml:space="preserve"> </w:t>
      </w:r>
      <w:r w:rsidR="00F94137" w:rsidRPr="00AC3013">
        <w:rPr>
          <w:rFonts w:ascii="Arial" w:hAnsi="Arial" w:cs="Arial"/>
          <w:szCs w:val="22"/>
        </w:rPr>
        <w:t>then turned to agenda item 4</w:t>
      </w:r>
      <w:r w:rsidR="007640AC">
        <w:rPr>
          <w:rFonts w:ascii="Arial" w:hAnsi="Arial" w:cs="Arial"/>
          <w:szCs w:val="22"/>
        </w:rPr>
        <w:t>,</w:t>
      </w:r>
      <w:r w:rsidR="00F94137" w:rsidRPr="00AC3013">
        <w:rPr>
          <w:rFonts w:ascii="Arial" w:hAnsi="Arial" w:cs="Arial"/>
          <w:szCs w:val="22"/>
        </w:rPr>
        <w:t xml:space="preserve"> the distribution of seats in the C</w:t>
      </w:r>
      <w:r w:rsidRPr="00AC3013">
        <w:rPr>
          <w:rFonts w:ascii="Arial" w:hAnsi="Arial" w:cs="Arial"/>
          <w:szCs w:val="22"/>
        </w:rPr>
        <w:t xml:space="preserve">ommittee </w:t>
      </w:r>
      <w:r w:rsidR="004D30B4" w:rsidRPr="00AC3013">
        <w:rPr>
          <w:rFonts w:ascii="Arial" w:hAnsi="Arial" w:cs="Arial"/>
          <w:szCs w:val="22"/>
        </w:rPr>
        <w:t>per electoral g</w:t>
      </w:r>
      <w:r w:rsidR="00F94137" w:rsidRPr="00AC3013">
        <w:rPr>
          <w:rFonts w:ascii="Arial" w:hAnsi="Arial" w:cs="Arial"/>
          <w:szCs w:val="22"/>
        </w:rPr>
        <w:t>roup</w:t>
      </w:r>
      <w:r w:rsidR="00976118">
        <w:rPr>
          <w:rFonts w:ascii="Arial" w:hAnsi="Arial" w:cs="Arial"/>
          <w:szCs w:val="22"/>
        </w:rPr>
        <w:t>,</w:t>
      </w:r>
      <w:r w:rsidR="004D30B4" w:rsidRPr="00AC3013">
        <w:rPr>
          <w:rFonts w:ascii="Arial" w:hAnsi="Arial" w:cs="Arial"/>
          <w:szCs w:val="22"/>
        </w:rPr>
        <w:t xml:space="preserve"> </w:t>
      </w:r>
      <w:r w:rsidR="00976118">
        <w:rPr>
          <w:rFonts w:ascii="Arial" w:hAnsi="Arial" w:cs="Arial"/>
          <w:szCs w:val="22"/>
        </w:rPr>
        <w:t>which</w:t>
      </w:r>
      <w:r w:rsidR="00976118" w:rsidRPr="00AC3013">
        <w:rPr>
          <w:rFonts w:ascii="Arial" w:hAnsi="Arial" w:cs="Arial"/>
          <w:szCs w:val="22"/>
        </w:rPr>
        <w:t xml:space="preserve"> </w:t>
      </w:r>
      <w:r w:rsidR="00976118">
        <w:rPr>
          <w:rFonts w:ascii="Arial" w:hAnsi="Arial" w:cs="Arial"/>
          <w:szCs w:val="22"/>
        </w:rPr>
        <w:t xml:space="preserve">needed to </w:t>
      </w:r>
      <w:r w:rsidRPr="00AC3013">
        <w:rPr>
          <w:rFonts w:ascii="Arial" w:hAnsi="Arial" w:cs="Arial"/>
          <w:szCs w:val="22"/>
        </w:rPr>
        <w:t>be determined before conside</w:t>
      </w:r>
      <w:r w:rsidR="00F94137" w:rsidRPr="00AC3013">
        <w:rPr>
          <w:rFonts w:ascii="Arial" w:hAnsi="Arial" w:cs="Arial"/>
          <w:szCs w:val="22"/>
        </w:rPr>
        <w:t>ration of item 14 on the agenda</w:t>
      </w:r>
      <w:r w:rsidRPr="00AC3013">
        <w:rPr>
          <w:rFonts w:ascii="Arial" w:hAnsi="Arial" w:cs="Arial"/>
          <w:szCs w:val="22"/>
        </w:rPr>
        <w:t xml:space="preserve"> r</w:t>
      </w:r>
      <w:r w:rsidR="004D30B4" w:rsidRPr="00AC3013">
        <w:rPr>
          <w:rFonts w:ascii="Arial" w:hAnsi="Arial" w:cs="Arial"/>
          <w:szCs w:val="22"/>
        </w:rPr>
        <w:t>elating to the election of the m</w:t>
      </w:r>
      <w:r w:rsidRPr="00AC3013">
        <w:rPr>
          <w:rFonts w:ascii="Arial" w:hAnsi="Arial" w:cs="Arial"/>
          <w:szCs w:val="22"/>
        </w:rPr>
        <w:t>embers of the Intergovernmental Committee</w:t>
      </w:r>
      <w:r w:rsidR="00827FE5" w:rsidRPr="00AC3013">
        <w:rPr>
          <w:rFonts w:ascii="Arial" w:hAnsi="Arial" w:cs="Arial"/>
          <w:szCs w:val="22"/>
        </w:rPr>
        <w:t>.</w:t>
      </w:r>
    </w:p>
    <w:p w14:paraId="53B5DE0C" w14:textId="6F90A489" w:rsidR="002B335F" w:rsidRPr="00AC3013" w:rsidRDefault="00F94137" w:rsidP="00956D0C">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szCs w:val="22"/>
        </w:rPr>
        <w:t xml:space="preserve">The </w:t>
      </w:r>
      <w:r w:rsidRPr="00AC3013">
        <w:rPr>
          <w:rFonts w:ascii="Arial" w:hAnsi="Arial" w:cs="Arial"/>
          <w:b/>
          <w:szCs w:val="22"/>
        </w:rPr>
        <w:t>Secretary</w:t>
      </w:r>
      <w:r w:rsidRPr="00AC3013">
        <w:rPr>
          <w:rFonts w:ascii="Arial" w:hAnsi="Arial" w:cs="Arial"/>
          <w:szCs w:val="22"/>
        </w:rPr>
        <w:t xml:space="preserve"> remarked that </w:t>
      </w:r>
      <w:r w:rsidR="00956D0C">
        <w:rPr>
          <w:rFonts w:ascii="Arial" w:hAnsi="Arial" w:cs="Arial"/>
          <w:szCs w:val="22"/>
        </w:rPr>
        <w:t>D</w:t>
      </w:r>
      <w:r w:rsidRPr="00AC3013">
        <w:rPr>
          <w:rFonts w:ascii="Arial" w:hAnsi="Arial" w:cs="Arial"/>
          <w:szCs w:val="22"/>
        </w:rPr>
        <w:t xml:space="preserve">ocument 4 was </w:t>
      </w:r>
      <w:r w:rsidR="00827FE5" w:rsidRPr="00AC3013">
        <w:rPr>
          <w:rFonts w:ascii="Arial" w:hAnsi="Arial" w:cs="Arial"/>
          <w:szCs w:val="22"/>
        </w:rPr>
        <w:t>the result of the application of three rules. First of all</w:t>
      </w:r>
      <w:r w:rsidRPr="00AC3013">
        <w:rPr>
          <w:rFonts w:ascii="Arial" w:hAnsi="Arial" w:cs="Arial"/>
          <w:szCs w:val="22"/>
        </w:rPr>
        <w:t>,</w:t>
      </w:r>
      <w:r w:rsidR="00827FE5" w:rsidRPr="00AC3013">
        <w:rPr>
          <w:rFonts w:ascii="Arial" w:hAnsi="Arial" w:cs="Arial"/>
          <w:szCs w:val="22"/>
        </w:rPr>
        <w:t xml:space="preserve"> Article 6.1 of the Convention</w:t>
      </w:r>
      <w:r w:rsidR="004D30B4" w:rsidRPr="00AC3013">
        <w:rPr>
          <w:rFonts w:ascii="Arial" w:hAnsi="Arial" w:cs="Arial"/>
          <w:szCs w:val="22"/>
        </w:rPr>
        <w:t xml:space="preserve">, which </w:t>
      </w:r>
      <w:r w:rsidR="00976118" w:rsidRPr="00AC3013">
        <w:rPr>
          <w:rFonts w:ascii="Arial" w:hAnsi="Arial" w:cs="Arial"/>
          <w:szCs w:val="22"/>
        </w:rPr>
        <w:t>provide</w:t>
      </w:r>
      <w:r w:rsidR="00976118">
        <w:rPr>
          <w:rFonts w:ascii="Arial" w:hAnsi="Arial" w:cs="Arial"/>
          <w:szCs w:val="22"/>
        </w:rPr>
        <w:t>s</w:t>
      </w:r>
      <w:r w:rsidR="00976118" w:rsidRPr="00AC3013">
        <w:rPr>
          <w:rFonts w:ascii="Arial" w:hAnsi="Arial" w:cs="Arial"/>
          <w:szCs w:val="22"/>
        </w:rPr>
        <w:t xml:space="preserve"> </w:t>
      </w:r>
      <w:r w:rsidR="00827FE5" w:rsidRPr="00AC3013">
        <w:rPr>
          <w:rFonts w:ascii="Arial" w:hAnsi="Arial" w:cs="Arial"/>
          <w:szCs w:val="22"/>
        </w:rPr>
        <w:t>that</w:t>
      </w:r>
      <w:r w:rsidRPr="00AC3013">
        <w:rPr>
          <w:rFonts w:ascii="Arial" w:hAnsi="Arial" w:cs="Arial"/>
          <w:szCs w:val="22"/>
        </w:rPr>
        <w:t>,</w:t>
      </w:r>
      <w:r w:rsidR="00827FE5" w:rsidRPr="00AC3013">
        <w:rPr>
          <w:rFonts w:ascii="Arial" w:hAnsi="Arial" w:cs="Arial"/>
          <w:szCs w:val="22"/>
        </w:rPr>
        <w:t xml:space="preserve"> </w:t>
      </w:r>
      <w:r w:rsidR="007640AC">
        <w:rPr>
          <w:rFonts w:ascii="Arial" w:hAnsi="Arial" w:cs="Arial"/>
          <w:szCs w:val="22"/>
        </w:rPr>
        <w:t>‘[t]</w:t>
      </w:r>
      <w:r w:rsidR="00827FE5" w:rsidRPr="00AC3013">
        <w:rPr>
          <w:rFonts w:ascii="Arial" w:hAnsi="Arial" w:cs="Arial"/>
          <w:szCs w:val="22"/>
        </w:rPr>
        <w:t>he election of States Members of the Committee shall obey the principles of equitable geographical representation and rotation.</w:t>
      </w:r>
      <w:r w:rsidR="007640AC">
        <w:rPr>
          <w:rFonts w:ascii="Arial" w:hAnsi="Arial" w:cs="Arial"/>
          <w:szCs w:val="22"/>
        </w:rPr>
        <w:t>’</w:t>
      </w:r>
      <w:r w:rsidR="00827FE5" w:rsidRPr="00AC3013">
        <w:rPr>
          <w:rFonts w:ascii="Arial" w:hAnsi="Arial" w:cs="Arial"/>
          <w:szCs w:val="22"/>
        </w:rPr>
        <w:t xml:space="preserve"> </w:t>
      </w:r>
      <w:r w:rsidRPr="00AC3013">
        <w:rPr>
          <w:rFonts w:ascii="Arial" w:hAnsi="Arial" w:cs="Arial"/>
          <w:szCs w:val="22"/>
        </w:rPr>
        <w:t xml:space="preserve">Secondly, </w:t>
      </w:r>
      <w:r w:rsidR="00827FE5" w:rsidRPr="00AC3013">
        <w:rPr>
          <w:rFonts w:ascii="Arial" w:hAnsi="Arial" w:cs="Arial"/>
          <w:szCs w:val="22"/>
        </w:rPr>
        <w:t>Rule 13.2 of the Rules of Procedure of the General Assembly</w:t>
      </w:r>
      <w:r w:rsidR="004D30B4" w:rsidRPr="00AC3013">
        <w:rPr>
          <w:rFonts w:ascii="Arial" w:hAnsi="Arial" w:cs="Arial"/>
          <w:szCs w:val="22"/>
        </w:rPr>
        <w:t>, which</w:t>
      </w:r>
      <w:r w:rsidR="00827FE5" w:rsidRPr="00AC3013">
        <w:rPr>
          <w:rFonts w:ascii="Arial" w:hAnsi="Arial" w:cs="Arial"/>
          <w:szCs w:val="22"/>
        </w:rPr>
        <w:t xml:space="preserve"> </w:t>
      </w:r>
      <w:r w:rsidR="00976118" w:rsidRPr="00AC3013">
        <w:rPr>
          <w:rFonts w:ascii="Arial" w:hAnsi="Arial" w:cs="Arial"/>
          <w:szCs w:val="22"/>
        </w:rPr>
        <w:t>provide</w:t>
      </w:r>
      <w:r w:rsidR="00976118">
        <w:rPr>
          <w:rFonts w:ascii="Arial" w:hAnsi="Arial" w:cs="Arial"/>
          <w:szCs w:val="22"/>
        </w:rPr>
        <w:t>s</w:t>
      </w:r>
      <w:r w:rsidR="00976118" w:rsidRPr="00AC3013">
        <w:rPr>
          <w:rFonts w:ascii="Arial" w:hAnsi="Arial" w:cs="Arial"/>
          <w:szCs w:val="22"/>
        </w:rPr>
        <w:t xml:space="preserve"> </w:t>
      </w:r>
      <w:r w:rsidR="00827FE5" w:rsidRPr="00AC3013">
        <w:rPr>
          <w:rFonts w:ascii="Arial" w:hAnsi="Arial" w:cs="Arial"/>
          <w:szCs w:val="22"/>
        </w:rPr>
        <w:t xml:space="preserve">that seats shall be distributed at each session, </w:t>
      </w:r>
      <w:r w:rsidR="007640AC">
        <w:rPr>
          <w:rFonts w:ascii="Arial" w:hAnsi="Arial" w:cs="Arial"/>
          <w:szCs w:val="22"/>
        </w:rPr>
        <w:t>‘</w:t>
      </w:r>
      <w:r w:rsidR="00827FE5" w:rsidRPr="00AC3013">
        <w:rPr>
          <w:rFonts w:ascii="Arial" w:hAnsi="Arial" w:cs="Arial"/>
          <w:szCs w:val="22"/>
        </w:rPr>
        <w:t>in proportion to the number of States Parties from each Group provided that after such distribution at least three seats have been attributed to each Group.</w:t>
      </w:r>
      <w:r w:rsidR="007640AC">
        <w:rPr>
          <w:rFonts w:ascii="Arial" w:hAnsi="Arial" w:cs="Arial"/>
          <w:szCs w:val="22"/>
        </w:rPr>
        <w:t>’</w:t>
      </w:r>
      <w:r w:rsidR="00827FE5" w:rsidRPr="00AC3013">
        <w:rPr>
          <w:rFonts w:ascii="Arial" w:hAnsi="Arial" w:cs="Arial"/>
          <w:szCs w:val="22"/>
        </w:rPr>
        <w:t xml:space="preserve"> </w:t>
      </w:r>
      <w:r w:rsidRPr="00AC3013">
        <w:rPr>
          <w:rFonts w:ascii="Arial" w:hAnsi="Arial" w:cs="Arial"/>
          <w:szCs w:val="22"/>
        </w:rPr>
        <w:t xml:space="preserve">Finally, </w:t>
      </w:r>
      <w:r w:rsidR="00827FE5" w:rsidRPr="00AC3013">
        <w:rPr>
          <w:rFonts w:ascii="Arial" w:hAnsi="Arial" w:cs="Arial"/>
          <w:szCs w:val="22"/>
        </w:rPr>
        <w:t>Resolution 3.GA</w:t>
      </w:r>
      <w:r w:rsidR="007640AC">
        <w:rPr>
          <w:rFonts w:ascii="Arial" w:hAnsi="Arial" w:cs="Arial"/>
          <w:szCs w:val="22"/>
        </w:rPr>
        <w:t> </w:t>
      </w:r>
      <w:r w:rsidR="00827FE5" w:rsidRPr="00AC3013">
        <w:rPr>
          <w:rFonts w:ascii="Arial" w:hAnsi="Arial" w:cs="Arial"/>
          <w:szCs w:val="22"/>
        </w:rPr>
        <w:t>12 of the Gene</w:t>
      </w:r>
      <w:r w:rsidR="004D30B4" w:rsidRPr="00AC3013">
        <w:rPr>
          <w:rFonts w:ascii="Arial" w:hAnsi="Arial" w:cs="Arial"/>
          <w:szCs w:val="22"/>
        </w:rPr>
        <w:t>ral Assembly</w:t>
      </w:r>
      <w:r w:rsidR="00976118">
        <w:rPr>
          <w:rFonts w:ascii="Arial" w:hAnsi="Arial" w:cs="Arial"/>
          <w:szCs w:val="22"/>
        </w:rPr>
        <w:t>, which</w:t>
      </w:r>
      <w:r w:rsidR="004D30B4" w:rsidRPr="00AC3013">
        <w:rPr>
          <w:rFonts w:ascii="Arial" w:hAnsi="Arial" w:cs="Arial"/>
          <w:szCs w:val="22"/>
        </w:rPr>
        <w:t xml:space="preserve"> state</w:t>
      </w:r>
      <w:r w:rsidR="00976118">
        <w:rPr>
          <w:rFonts w:ascii="Arial" w:hAnsi="Arial" w:cs="Arial"/>
          <w:szCs w:val="22"/>
        </w:rPr>
        <w:t>s that</w:t>
      </w:r>
      <w:r w:rsidRPr="00AC3013">
        <w:rPr>
          <w:rFonts w:ascii="Arial" w:hAnsi="Arial" w:cs="Arial"/>
          <w:szCs w:val="22"/>
        </w:rPr>
        <w:t>,</w:t>
      </w:r>
      <w:r w:rsidR="00827FE5" w:rsidRPr="00AC3013">
        <w:rPr>
          <w:rFonts w:ascii="Arial" w:hAnsi="Arial" w:cs="Arial"/>
          <w:szCs w:val="22"/>
        </w:rPr>
        <w:t xml:space="preserve"> </w:t>
      </w:r>
      <w:r w:rsidR="007640AC">
        <w:rPr>
          <w:rFonts w:ascii="Arial" w:hAnsi="Arial" w:cs="Arial"/>
          <w:szCs w:val="22"/>
        </w:rPr>
        <w:t>‘</w:t>
      </w:r>
      <w:r w:rsidR="00827FE5" w:rsidRPr="00AC3013">
        <w:rPr>
          <w:rFonts w:ascii="Arial" w:hAnsi="Arial" w:cs="Arial"/>
          <w:szCs w:val="22"/>
        </w:rPr>
        <w:t xml:space="preserve">the principle of proportionality </w:t>
      </w:r>
      <w:r w:rsidR="005B1BBB">
        <w:rPr>
          <w:rFonts w:ascii="Arial" w:hAnsi="Arial" w:cs="Arial"/>
          <w:szCs w:val="22"/>
        </w:rPr>
        <w:t xml:space="preserve">in Rule 13.2 of its Rules of Procedure </w:t>
      </w:r>
      <w:r w:rsidR="004E26CD">
        <w:rPr>
          <w:szCs w:val="22"/>
        </w:rPr>
        <w:t>[…]</w:t>
      </w:r>
      <w:r w:rsidR="004E26CD">
        <w:rPr>
          <w:rFonts w:ascii="Arial" w:hAnsi="Arial" w:cs="Arial"/>
          <w:szCs w:val="22"/>
        </w:rPr>
        <w:t xml:space="preserve"> </w:t>
      </w:r>
      <w:r w:rsidR="00827FE5" w:rsidRPr="00AC3013">
        <w:rPr>
          <w:rFonts w:ascii="Arial" w:hAnsi="Arial" w:cs="Arial"/>
          <w:szCs w:val="22"/>
        </w:rPr>
        <w:t>shall be rigorously applied to future elections strictly on the basis of mathematical calculations.</w:t>
      </w:r>
      <w:r w:rsidR="007640AC">
        <w:rPr>
          <w:rFonts w:ascii="Arial" w:hAnsi="Arial" w:cs="Arial"/>
          <w:szCs w:val="22"/>
        </w:rPr>
        <w:t>’</w:t>
      </w:r>
      <w:r w:rsidR="00827FE5" w:rsidRPr="00AC3013">
        <w:rPr>
          <w:rFonts w:ascii="Arial" w:hAnsi="Arial" w:cs="Arial"/>
          <w:szCs w:val="22"/>
        </w:rPr>
        <w:t xml:space="preserve"> </w:t>
      </w:r>
      <w:r w:rsidRPr="00AC3013">
        <w:rPr>
          <w:rFonts w:ascii="Arial" w:hAnsi="Arial" w:cs="Arial"/>
          <w:szCs w:val="22"/>
        </w:rPr>
        <w:t xml:space="preserve">Thus, </w:t>
      </w:r>
      <w:r w:rsidR="00827FE5" w:rsidRPr="00AC3013">
        <w:rPr>
          <w:rFonts w:ascii="Arial" w:hAnsi="Arial" w:cs="Arial"/>
          <w:szCs w:val="22"/>
        </w:rPr>
        <w:t xml:space="preserve">paragraph 4 </w:t>
      </w:r>
      <w:r w:rsidRPr="00AC3013">
        <w:rPr>
          <w:rFonts w:ascii="Arial" w:hAnsi="Arial" w:cs="Arial"/>
          <w:szCs w:val="22"/>
        </w:rPr>
        <w:t>established</w:t>
      </w:r>
      <w:r w:rsidR="00827FE5" w:rsidRPr="00AC3013">
        <w:rPr>
          <w:rFonts w:ascii="Arial" w:hAnsi="Arial" w:cs="Arial"/>
          <w:szCs w:val="22"/>
        </w:rPr>
        <w:t xml:space="preserve"> the distribution of seats on the basis of these mathematical calculations </w:t>
      </w:r>
      <w:r w:rsidR="004D30B4" w:rsidRPr="00AC3013">
        <w:rPr>
          <w:rFonts w:ascii="Arial" w:hAnsi="Arial" w:cs="Arial"/>
          <w:szCs w:val="22"/>
        </w:rPr>
        <w:t xml:space="preserve">and </w:t>
      </w:r>
      <w:r w:rsidR="00827FE5" w:rsidRPr="00AC3013">
        <w:rPr>
          <w:rFonts w:ascii="Arial" w:hAnsi="Arial" w:cs="Arial"/>
          <w:szCs w:val="22"/>
        </w:rPr>
        <w:t xml:space="preserve">on the 177 States Parties to the Convention at the time of the election. </w:t>
      </w:r>
      <w:r w:rsidR="002B335F" w:rsidRPr="00AC3013">
        <w:rPr>
          <w:rFonts w:ascii="Arial" w:hAnsi="Arial" w:cs="Arial"/>
          <w:szCs w:val="22"/>
        </w:rPr>
        <w:t xml:space="preserve">The Secretary explained that </w:t>
      </w:r>
      <w:r w:rsidR="004D30B4" w:rsidRPr="00AC3013">
        <w:rPr>
          <w:rFonts w:ascii="Arial" w:hAnsi="Arial" w:cs="Arial"/>
          <w:szCs w:val="22"/>
        </w:rPr>
        <w:t xml:space="preserve">a </w:t>
      </w:r>
      <w:r w:rsidR="00827FE5" w:rsidRPr="00AC3013">
        <w:rPr>
          <w:rFonts w:ascii="Arial" w:hAnsi="Arial" w:cs="Arial"/>
          <w:szCs w:val="22"/>
        </w:rPr>
        <w:t>minimum number of three</w:t>
      </w:r>
      <w:r w:rsidR="002B335F" w:rsidRPr="00AC3013">
        <w:rPr>
          <w:rFonts w:ascii="Arial" w:hAnsi="Arial" w:cs="Arial"/>
          <w:szCs w:val="22"/>
        </w:rPr>
        <w:t xml:space="preserve"> seats was first attributed to E</w:t>
      </w:r>
      <w:r w:rsidR="00827FE5" w:rsidRPr="00AC3013">
        <w:rPr>
          <w:rFonts w:ascii="Arial" w:hAnsi="Arial" w:cs="Arial"/>
          <w:szCs w:val="22"/>
        </w:rPr>
        <w:t xml:space="preserve">lectoral Groups I and V(b). The </w:t>
      </w:r>
      <w:r w:rsidR="00976118">
        <w:rPr>
          <w:rFonts w:ascii="Arial" w:hAnsi="Arial" w:cs="Arial"/>
          <w:szCs w:val="22"/>
        </w:rPr>
        <w:t>eighteen</w:t>
      </w:r>
      <w:r w:rsidR="00976118" w:rsidRPr="00AC3013">
        <w:rPr>
          <w:rFonts w:ascii="Arial" w:hAnsi="Arial" w:cs="Arial"/>
          <w:szCs w:val="22"/>
        </w:rPr>
        <w:t xml:space="preserve"> </w:t>
      </w:r>
      <w:r w:rsidR="00827FE5" w:rsidRPr="00AC3013">
        <w:rPr>
          <w:rFonts w:ascii="Arial" w:hAnsi="Arial" w:cs="Arial"/>
          <w:szCs w:val="22"/>
        </w:rPr>
        <w:t xml:space="preserve">remaining seats </w:t>
      </w:r>
      <w:r w:rsidR="002B335F" w:rsidRPr="00AC3013">
        <w:rPr>
          <w:rFonts w:ascii="Arial" w:hAnsi="Arial" w:cs="Arial"/>
          <w:szCs w:val="22"/>
        </w:rPr>
        <w:t xml:space="preserve">were </w:t>
      </w:r>
      <w:r w:rsidR="00827FE5" w:rsidRPr="00AC3013">
        <w:rPr>
          <w:rFonts w:ascii="Arial" w:hAnsi="Arial" w:cs="Arial"/>
          <w:szCs w:val="22"/>
        </w:rPr>
        <w:t>then app</w:t>
      </w:r>
      <w:r w:rsidR="004D30B4" w:rsidRPr="00AC3013">
        <w:rPr>
          <w:rFonts w:ascii="Arial" w:hAnsi="Arial" w:cs="Arial"/>
          <w:szCs w:val="22"/>
        </w:rPr>
        <w:t>ortioned to the four remaining g</w:t>
      </w:r>
      <w:r w:rsidR="00827FE5" w:rsidRPr="00AC3013">
        <w:rPr>
          <w:rFonts w:ascii="Arial" w:hAnsi="Arial" w:cs="Arial"/>
          <w:szCs w:val="22"/>
        </w:rPr>
        <w:t>roups</w:t>
      </w:r>
      <w:r w:rsidR="004D30B4" w:rsidRPr="00AC3013">
        <w:rPr>
          <w:rFonts w:ascii="Arial" w:hAnsi="Arial" w:cs="Arial"/>
          <w:szCs w:val="22"/>
        </w:rPr>
        <w:t>, beginning with the g</w:t>
      </w:r>
      <w:r w:rsidR="00827FE5" w:rsidRPr="00AC3013">
        <w:rPr>
          <w:rFonts w:ascii="Arial" w:hAnsi="Arial" w:cs="Arial"/>
          <w:szCs w:val="22"/>
        </w:rPr>
        <w:t xml:space="preserve">roup with the highest decimal fraction, </w:t>
      </w:r>
      <w:r w:rsidR="004D30B4" w:rsidRPr="00AC3013">
        <w:rPr>
          <w:rFonts w:ascii="Arial" w:hAnsi="Arial" w:cs="Arial"/>
          <w:szCs w:val="22"/>
        </w:rPr>
        <w:t xml:space="preserve">i.e. </w:t>
      </w:r>
      <w:r w:rsidR="00827FE5" w:rsidRPr="00AC3013">
        <w:rPr>
          <w:rFonts w:ascii="Arial" w:hAnsi="Arial" w:cs="Arial"/>
          <w:szCs w:val="22"/>
        </w:rPr>
        <w:t>Group V(a)</w:t>
      </w:r>
      <w:r w:rsidR="002B335F" w:rsidRPr="00AC3013">
        <w:rPr>
          <w:rFonts w:ascii="Arial" w:hAnsi="Arial" w:cs="Arial"/>
          <w:szCs w:val="22"/>
        </w:rPr>
        <w:t>,</w:t>
      </w:r>
      <w:r w:rsidR="00827FE5" w:rsidRPr="00AC3013">
        <w:rPr>
          <w:rFonts w:ascii="Arial" w:hAnsi="Arial" w:cs="Arial"/>
          <w:szCs w:val="22"/>
        </w:rPr>
        <w:t xml:space="preserve"> to which six seats were dis</w:t>
      </w:r>
      <w:r w:rsidR="004D30B4" w:rsidRPr="00AC3013">
        <w:rPr>
          <w:rFonts w:ascii="Arial" w:hAnsi="Arial" w:cs="Arial"/>
          <w:szCs w:val="22"/>
        </w:rPr>
        <w:t>tributed. Group IV therefore had</w:t>
      </w:r>
      <w:r w:rsidR="00827FE5" w:rsidRPr="00AC3013">
        <w:rPr>
          <w:rFonts w:ascii="Arial" w:hAnsi="Arial" w:cs="Arial"/>
          <w:szCs w:val="22"/>
        </w:rPr>
        <w:t xml:space="preserve"> five seats</w:t>
      </w:r>
      <w:r w:rsidR="004D30B4" w:rsidRPr="00AC3013">
        <w:rPr>
          <w:rFonts w:ascii="Arial" w:hAnsi="Arial" w:cs="Arial"/>
          <w:szCs w:val="22"/>
        </w:rPr>
        <w:t>, Group III had</w:t>
      </w:r>
      <w:r w:rsidR="002B335F" w:rsidRPr="00AC3013">
        <w:rPr>
          <w:rFonts w:ascii="Arial" w:hAnsi="Arial" w:cs="Arial"/>
          <w:szCs w:val="22"/>
        </w:rPr>
        <w:t xml:space="preserve"> </w:t>
      </w:r>
      <w:r w:rsidR="00827FE5" w:rsidRPr="00AC3013">
        <w:rPr>
          <w:rFonts w:ascii="Arial" w:hAnsi="Arial" w:cs="Arial"/>
          <w:szCs w:val="22"/>
        </w:rPr>
        <w:t>four seats</w:t>
      </w:r>
      <w:r w:rsidR="002B335F" w:rsidRPr="00AC3013">
        <w:rPr>
          <w:rFonts w:ascii="Arial" w:hAnsi="Arial" w:cs="Arial"/>
          <w:szCs w:val="22"/>
        </w:rPr>
        <w:t>, and Group II</w:t>
      </w:r>
      <w:r w:rsidR="00827FE5" w:rsidRPr="00AC3013">
        <w:rPr>
          <w:rFonts w:ascii="Arial" w:hAnsi="Arial" w:cs="Arial"/>
          <w:szCs w:val="22"/>
        </w:rPr>
        <w:t xml:space="preserve"> </w:t>
      </w:r>
      <w:r w:rsidR="004D30B4" w:rsidRPr="00AC3013">
        <w:rPr>
          <w:rFonts w:ascii="Arial" w:hAnsi="Arial" w:cs="Arial"/>
          <w:szCs w:val="22"/>
        </w:rPr>
        <w:t>had</w:t>
      </w:r>
      <w:r w:rsidR="002B335F" w:rsidRPr="00AC3013">
        <w:rPr>
          <w:rFonts w:ascii="Arial" w:hAnsi="Arial" w:cs="Arial"/>
          <w:szCs w:val="22"/>
        </w:rPr>
        <w:t xml:space="preserve"> </w:t>
      </w:r>
      <w:r w:rsidR="00827FE5" w:rsidRPr="00AC3013">
        <w:rPr>
          <w:rFonts w:ascii="Arial" w:hAnsi="Arial" w:cs="Arial"/>
          <w:szCs w:val="22"/>
        </w:rPr>
        <w:t xml:space="preserve">three seats. </w:t>
      </w:r>
      <w:r w:rsidR="002B335F" w:rsidRPr="00AC3013">
        <w:rPr>
          <w:rFonts w:ascii="Arial" w:hAnsi="Arial" w:cs="Arial"/>
          <w:szCs w:val="22"/>
        </w:rPr>
        <w:t xml:space="preserve">The Secretary reminded the Assembly </w:t>
      </w:r>
      <w:r w:rsidR="00827FE5" w:rsidRPr="00AC3013">
        <w:rPr>
          <w:rFonts w:ascii="Arial" w:hAnsi="Arial" w:cs="Arial"/>
          <w:szCs w:val="22"/>
        </w:rPr>
        <w:t xml:space="preserve">that the principle of mathematical calculation </w:t>
      </w:r>
      <w:r w:rsidR="004D30B4" w:rsidRPr="00AC3013">
        <w:rPr>
          <w:rFonts w:ascii="Arial" w:hAnsi="Arial" w:cs="Arial"/>
          <w:szCs w:val="22"/>
        </w:rPr>
        <w:t>was based on a r</w:t>
      </w:r>
      <w:r w:rsidR="00827FE5" w:rsidRPr="00AC3013">
        <w:rPr>
          <w:rFonts w:ascii="Arial" w:hAnsi="Arial" w:cs="Arial"/>
          <w:szCs w:val="22"/>
        </w:rPr>
        <w:t>esolution of the General Assembly</w:t>
      </w:r>
      <w:r w:rsidR="002B335F" w:rsidRPr="00AC3013">
        <w:rPr>
          <w:rFonts w:ascii="Arial" w:hAnsi="Arial" w:cs="Arial"/>
          <w:szCs w:val="22"/>
        </w:rPr>
        <w:t>,</w:t>
      </w:r>
      <w:r w:rsidR="00827FE5" w:rsidRPr="00AC3013">
        <w:rPr>
          <w:rFonts w:ascii="Arial" w:hAnsi="Arial" w:cs="Arial"/>
          <w:szCs w:val="22"/>
        </w:rPr>
        <w:t xml:space="preserve"> whereas the principle of equitable geographic representation and rotation </w:t>
      </w:r>
      <w:r w:rsidR="004D30B4" w:rsidRPr="00AC3013">
        <w:rPr>
          <w:rFonts w:ascii="Arial" w:hAnsi="Arial" w:cs="Arial"/>
          <w:szCs w:val="22"/>
        </w:rPr>
        <w:t xml:space="preserve">pertained to </w:t>
      </w:r>
      <w:r w:rsidR="00402A63">
        <w:rPr>
          <w:rFonts w:ascii="Arial" w:hAnsi="Arial" w:cs="Arial"/>
          <w:szCs w:val="22"/>
        </w:rPr>
        <w:t>an Article of the Convention.</w:t>
      </w:r>
    </w:p>
    <w:p w14:paraId="0C596409" w14:textId="4C9D7930" w:rsidR="002B335F" w:rsidRPr="00AC3013" w:rsidRDefault="002B335F" w:rsidP="00402A6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Chairperson</w:t>
      </w:r>
      <w:r w:rsidRPr="00AC3013">
        <w:rPr>
          <w:rFonts w:ascii="Arial" w:hAnsi="Arial" w:cs="Arial"/>
          <w:szCs w:val="22"/>
        </w:rPr>
        <w:t xml:space="preserve"> </w:t>
      </w:r>
      <w:r w:rsidR="00E06C50" w:rsidRPr="00AC3013">
        <w:rPr>
          <w:rFonts w:ascii="Arial" w:hAnsi="Arial" w:cs="Arial"/>
          <w:szCs w:val="22"/>
        </w:rPr>
        <w:t>t</w:t>
      </w:r>
      <w:r w:rsidRPr="00AC3013">
        <w:rPr>
          <w:rFonts w:ascii="Arial" w:hAnsi="Arial" w:cs="Arial"/>
          <w:szCs w:val="22"/>
        </w:rPr>
        <w:t>hank</w:t>
      </w:r>
      <w:r w:rsidR="00E06C50" w:rsidRPr="00AC3013">
        <w:rPr>
          <w:rFonts w:ascii="Arial" w:hAnsi="Arial" w:cs="Arial"/>
          <w:szCs w:val="22"/>
        </w:rPr>
        <w:t xml:space="preserve">ed the Secretary </w:t>
      </w:r>
      <w:r w:rsidRPr="00AC3013">
        <w:rPr>
          <w:rFonts w:ascii="Arial" w:hAnsi="Arial" w:cs="Arial"/>
          <w:szCs w:val="22"/>
        </w:rPr>
        <w:t xml:space="preserve">for </w:t>
      </w:r>
      <w:r w:rsidR="00E06C50" w:rsidRPr="00AC3013">
        <w:rPr>
          <w:rFonts w:ascii="Arial" w:hAnsi="Arial" w:cs="Arial"/>
          <w:szCs w:val="22"/>
        </w:rPr>
        <w:t xml:space="preserve">the comprehensive explanation on the </w:t>
      </w:r>
      <w:r w:rsidRPr="00AC3013">
        <w:rPr>
          <w:rFonts w:ascii="Arial" w:hAnsi="Arial" w:cs="Arial"/>
          <w:szCs w:val="22"/>
        </w:rPr>
        <w:t>proposed distribution</w:t>
      </w:r>
      <w:r w:rsidR="00E06C50" w:rsidRPr="00AC3013">
        <w:rPr>
          <w:rFonts w:ascii="Arial" w:hAnsi="Arial" w:cs="Arial"/>
          <w:szCs w:val="22"/>
        </w:rPr>
        <w:t xml:space="preserve">, noting that </w:t>
      </w:r>
      <w:r w:rsidRPr="00AC3013">
        <w:rPr>
          <w:rFonts w:ascii="Arial" w:hAnsi="Arial" w:cs="Arial"/>
          <w:szCs w:val="22"/>
        </w:rPr>
        <w:t xml:space="preserve">the distribution of seats </w:t>
      </w:r>
      <w:r w:rsidR="004D30B4" w:rsidRPr="00AC3013">
        <w:rPr>
          <w:rFonts w:ascii="Arial" w:hAnsi="Arial" w:cs="Arial"/>
          <w:szCs w:val="22"/>
        </w:rPr>
        <w:t>per electoral g</w:t>
      </w:r>
      <w:r w:rsidR="00E06C50" w:rsidRPr="00AC3013">
        <w:rPr>
          <w:rFonts w:ascii="Arial" w:hAnsi="Arial" w:cs="Arial"/>
          <w:szCs w:val="22"/>
        </w:rPr>
        <w:t>roup had</w:t>
      </w:r>
      <w:r w:rsidRPr="00AC3013">
        <w:rPr>
          <w:rFonts w:ascii="Arial" w:hAnsi="Arial" w:cs="Arial"/>
          <w:szCs w:val="22"/>
        </w:rPr>
        <w:t xml:space="preserve"> not changed </w:t>
      </w:r>
      <w:r w:rsidR="00E06C50" w:rsidRPr="00AC3013">
        <w:rPr>
          <w:rFonts w:ascii="Arial" w:hAnsi="Arial" w:cs="Arial"/>
          <w:szCs w:val="22"/>
        </w:rPr>
        <w:t xml:space="preserve">since the two previous sessions of the General Assembly </w:t>
      </w:r>
      <w:r w:rsidRPr="00AC3013">
        <w:rPr>
          <w:rFonts w:ascii="Arial" w:hAnsi="Arial" w:cs="Arial"/>
          <w:szCs w:val="22"/>
        </w:rPr>
        <w:t>despite the in</w:t>
      </w:r>
      <w:r w:rsidR="00E06C50" w:rsidRPr="00AC3013">
        <w:rPr>
          <w:rFonts w:ascii="Arial" w:hAnsi="Arial" w:cs="Arial"/>
          <w:szCs w:val="22"/>
        </w:rPr>
        <w:t>crease in the number of States P</w:t>
      </w:r>
      <w:r w:rsidRPr="00AC3013">
        <w:rPr>
          <w:rFonts w:ascii="Arial" w:hAnsi="Arial" w:cs="Arial"/>
          <w:szCs w:val="22"/>
        </w:rPr>
        <w:t xml:space="preserve">arties to the Convention. </w:t>
      </w:r>
      <w:r w:rsidR="00E06C50" w:rsidRPr="00AC3013">
        <w:rPr>
          <w:rFonts w:ascii="Arial" w:hAnsi="Arial" w:cs="Arial"/>
          <w:szCs w:val="22"/>
        </w:rPr>
        <w:t xml:space="preserve">With no comments or objections, the </w:t>
      </w:r>
      <w:r w:rsidR="00E06C50" w:rsidRPr="00AC3013">
        <w:rPr>
          <w:rFonts w:ascii="Arial" w:hAnsi="Arial" w:cs="Arial"/>
          <w:b/>
          <w:szCs w:val="22"/>
        </w:rPr>
        <w:t xml:space="preserve">Chairperson declared Resolution </w:t>
      </w:r>
      <w:r w:rsidRPr="00AC3013">
        <w:rPr>
          <w:rFonts w:ascii="Arial" w:hAnsi="Arial" w:cs="Arial"/>
          <w:b/>
          <w:szCs w:val="22"/>
        </w:rPr>
        <w:t xml:space="preserve">7.GA 4 </w:t>
      </w:r>
      <w:r w:rsidR="00E06C50" w:rsidRPr="00AC3013">
        <w:rPr>
          <w:rFonts w:ascii="Arial" w:hAnsi="Arial" w:cs="Arial"/>
          <w:b/>
          <w:szCs w:val="22"/>
        </w:rPr>
        <w:t>adopted</w:t>
      </w:r>
      <w:r w:rsidR="00E06C50" w:rsidRPr="00402A63">
        <w:rPr>
          <w:rFonts w:ascii="Arial" w:hAnsi="Arial" w:cs="Arial"/>
          <w:bCs/>
          <w:szCs w:val="22"/>
        </w:rPr>
        <w:t>.</w:t>
      </w:r>
    </w:p>
    <w:p w14:paraId="02F58FD4" w14:textId="38157E4B" w:rsidR="00BE3B65" w:rsidRPr="00AC3013" w:rsidRDefault="00BE3B65" w:rsidP="00402A63">
      <w:pPr>
        <w:keepNext/>
        <w:tabs>
          <w:tab w:val="left" w:pos="360"/>
        </w:tabs>
        <w:autoSpaceDE w:val="0"/>
        <w:spacing w:before="360"/>
        <w:jc w:val="both"/>
        <w:outlineLvl w:val="0"/>
        <w:rPr>
          <w:rFonts w:ascii="Arial" w:hAnsi="Arial" w:cs="Arial"/>
          <w:b/>
          <w:color w:val="000000" w:themeColor="text1"/>
          <w:szCs w:val="22"/>
          <w:u w:val="single"/>
        </w:rPr>
      </w:pPr>
      <w:r w:rsidRPr="00AC3013">
        <w:rPr>
          <w:rFonts w:ascii="Arial" w:hAnsi="Arial" w:cs="Arial"/>
          <w:b/>
          <w:color w:val="000000" w:themeColor="text1"/>
          <w:szCs w:val="22"/>
          <w:u w:val="single"/>
        </w:rPr>
        <w:t>ITEM 5 OF THE AGENDA</w:t>
      </w:r>
      <w:r w:rsidR="00A13724" w:rsidRPr="00A13724">
        <w:rPr>
          <w:rFonts w:ascii="Arial" w:hAnsi="Arial" w:cs="Arial"/>
          <w:b/>
          <w:color w:val="000000" w:themeColor="text1"/>
          <w:szCs w:val="22"/>
        </w:rPr>
        <w:t>:</w:t>
      </w:r>
    </w:p>
    <w:p w14:paraId="630D0BB9" w14:textId="6597FC6C" w:rsidR="00BE3B65" w:rsidRPr="00402A63" w:rsidRDefault="00BE3B65" w:rsidP="00A13724">
      <w:pPr>
        <w:keepNext/>
        <w:tabs>
          <w:tab w:val="left" w:pos="360"/>
        </w:tabs>
        <w:autoSpaceDE w:val="0"/>
        <w:jc w:val="both"/>
        <w:outlineLvl w:val="1"/>
        <w:rPr>
          <w:rFonts w:ascii="Arial" w:hAnsi="Arial" w:cs="Arial"/>
          <w:b/>
          <w:color w:val="000000" w:themeColor="text1"/>
          <w:szCs w:val="22"/>
        </w:rPr>
      </w:pPr>
      <w:r w:rsidRPr="00AC3013">
        <w:rPr>
          <w:rFonts w:ascii="Arial" w:hAnsi="Arial" w:cs="Arial"/>
          <w:b/>
          <w:color w:val="000000" w:themeColor="text1"/>
          <w:szCs w:val="22"/>
        </w:rPr>
        <w:t>REPORT OF THE COMMITTEE TO THE GENERAL ASSEMB</w:t>
      </w:r>
      <w:r w:rsidR="00402A63">
        <w:rPr>
          <w:rFonts w:ascii="Arial" w:hAnsi="Arial" w:cs="Arial"/>
          <w:b/>
          <w:color w:val="000000" w:themeColor="text1"/>
          <w:szCs w:val="22"/>
        </w:rPr>
        <w:t>LY</w:t>
      </w:r>
    </w:p>
    <w:p w14:paraId="06879220" w14:textId="77777777" w:rsidR="00BE3B65" w:rsidRPr="00AC3013" w:rsidRDefault="00BE3B65" w:rsidP="00C3188C">
      <w:pPr>
        <w:keepNext/>
        <w:tabs>
          <w:tab w:val="left" w:pos="360"/>
        </w:tabs>
        <w:autoSpaceDE w:val="0"/>
        <w:spacing w:after="60"/>
        <w:jc w:val="both"/>
        <w:rPr>
          <w:rFonts w:ascii="Arial" w:eastAsia="Cambria" w:hAnsi="Arial" w:cs="Arial"/>
          <w:bCs/>
          <w:szCs w:val="22"/>
          <w:lang w:eastAsia="en-US"/>
        </w:rPr>
      </w:pPr>
      <w:r w:rsidRPr="00AC3013">
        <w:rPr>
          <w:rFonts w:ascii="Arial" w:hAnsi="Arial" w:cs="Arial"/>
          <w:b/>
          <w:szCs w:val="22"/>
        </w:rPr>
        <w:t>Document:</w:t>
      </w:r>
      <w:r w:rsidRPr="00AC3013">
        <w:rPr>
          <w:rFonts w:ascii="Arial" w:hAnsi="Arial" w:cs="Arial"/>
          <w:b/>
          <w:szCs w:val="22"/>
        </w:rPr>
        <w:tab/>
      </w:r>
      <w:hyperlink r:id="rId33" w:history="1">
        <w:r w:rsidRPr="00AC3013">
          <w:rPr>
            <w:rStyle w:val="Lienhypertexte"/>
            <w:rFonts w:ascii="Arial" w:hAnsi="Arial" w:cs="Arial"/>
            <w:i/>
            <w:szCs w:val="22"/>
          </w:rPr>
          <w:t>ITH/18/7.GA/5</w:t>
        </w:r>
      </w:hyperlink>
    </w:p>
    <w:p w14:paraId="2FCDC4C6" w14:textId="73196241" w:rsidR="004F228F" w:rsidRPr="00AC3013" w:rsidRDefault="00BE3B65" w:rsidP="00402A63">
      <w:pPr>
        <w:keepNext/>
        <w:tabs>
          <w:tab w:val="left" w:pos="360"/>
        </w:tabs>
        <w:autoSpaceDE w:val="0"/>
        <w:spacing w:after="240"/>
        <w:jc w:val="both"/>
        <w:rPr>
          <w:rFonts w:ascii="Arial" w:hAnsi="Arial" w:cs="Arial"/>
          <w:i/>
          <w:szCs w:val="22"/>
        </w:rPr>
      </w:pPr>
      <w:r w:rsidRPr="00AC3013">
        <w:rPr>
          <w:rFonts w:ascii="Arial" w:hAnsi="Arial" w:cs="Arial"/>
          <w:b/>
          <w:szCs w:val="22"/>
        </w:rPr>
        <w:t>Resolution:</w:t>
      </w:r>
      <w:r w:rsidRPr="00AC3013">
        <w:rPr>
          <w:rFonts w:ascii="Arial" w:hAnsi="Arial" w:cs="Arial"/>
          <w:szCs w:val="22"/>
        </w:rPr>
        <w:t xml:space="preserve"> </w:t>
      </w:r>
      <w:r w:rsidRPr="00AC3013">
        <w:rPr>
          <w:rFonts w:ascii="Arial" w:hAnsi="Arial" w:cs="Arial"/>
          <w:szCs w:val="22"/>
        </w:rPr>
        <w:tab/>
      </w:r>
      <w:hyperlink r:id="rId34" w:history="1">
        <w:r w:rsidRPr="00AC3013">
          <w:rPr>
            <w:rStyle w:val="Lienhypertexte"/>
            <w:rFonts w:ascii="Arial" w:hAnsi="Arial" w:cs="Arial"/>
            <w:i/>
            <w:szCs w:val="22"/>
          </w:rPr>
          <w:t>7.GA 5</w:t>
        </w:r>
      </w:hyperlink>
    </w:p>
    <w:p w14:paraId="3B4EB026" w14:textId="6D720E51" w:rsidR="007601C6" w:rsidRPr="00AC3013" w:rsidRDefault="007601C6" w:rsidP="00EA4FF7">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szCs w:val="22"/>
        </w:rPr>
        <w:t xml:space="preserve">The </w:t>
      </w:r>
      <w:r w:rsidR="00827FE5" w:rsidRPr="00AC3013">
        <w:rPr>
          <w:rFonts w:ascii="Arial" w:hAnsi="Arial" w:cs="Arial"/>
          <w:b/>
          <w:szCs w:val="22"/>
        </w:rPr>
        <w:t>Chairperson</w:t>
      </w:r>
      <w:r w:rsidR="00F11C4A" w:rsidRPr="00AC3013">
        <w:rPr>
          <w:rFonts w:ascii="Arial" w:hAnsi="Arial" w:cs="Arial"/>
          <w:szCs w:val="22"/>
        </w:rPr>
        <w:t xml:space="preserve"> </w:t>
      </w:r>
      <w:r w:rsidR="004D30B4" w:rsidRPr="00AC3013">
        <w:rPr>
          <w:rFonts w:ascii="Arial" w:hAnsi="Arial" w:cs="Arial"/>
          <w:szCs w:val="22"/>
        </w:rPr>
        <w:t xml:space="preserve">then </w:t>
      </w:r>
      <w:r w:rsidR="00F11C4A" w:rsidRPr="00AC3013">
        <w:rPr>
          <w:rFonts w:ascii="Arial" w:hAnsi="Arial" w:cs="Arial"/>
          <w:szCs w:val="22"/>
        </w:rPr>
        <w:t>turned to the first of</w:t>
      </w:r>
      <w:r w:rsidR="004D30B4" w:rsidRPr="00AC3013">
        <w:rPr>
          <w:rFonts w:ascii="Arial" w:hAnsi="Arial" w:cs="Arial"/>
          <w:szCs w:val="22"/>
        </w:rPr>
        <w:t xml:space="preserve"> the four reports on the agenda </w:t>
      </w:r>
      <w:r w:rsidR="00F11C4A" w:rsidRPr="00AC3013">
        <w:rPr>
          <w:rFonts w:ascii="Arial" w:hAnsi="Arial" w:cs="Arial"/>
          <w:szCs w:val="22"/>
        </w:rPr>
        <w:t xml:space="preserve">under </w:t>
      </w:r>
      <w:r w:rsidR="004D30B4" w:rsidRPr="00AC3013">
        <w:rPr>
          <w:rFonts w:ascii="Arial" w:hAnsi="Arial" w:cs="Arial"/>
          <w:szCs w:val="22"/>
        </w:rPr>
        <w:t xml:space="preserve">agenda </w:t>
      </w:r>
      <w:r w:rsidR="00F11C4A" w:rsidRPr="00AC3013">
        <w:rPr>
          <w:rFonts w:ascii="Arial" w:hAnsi="Arial" w:cs="Arial"/>
          <w:szCs w:val="22"/>
        </w:rPr>
        <w:t xml:space="preserve">item 5 </w:t>
      </w:r>
      <w:r w:rsidR="004D30B4" w:rsidRPr="00AC3013">
        <w:rPr>
          <w:rFonts w:ascii="Arial" w:hAnsi="Arial" w:cs="Arial"/>
          <w:szCs w:val="22"/>
        </w:rPr>
        <w:t xml:space="preserve">and </w:t>
      </w:r>
      <w:r w:rsidR="00F11C4A" w:rsidRPr="00AC3013">
        <w:rPr>
          <w:rFonts w:ascii="Arial" w:hAnsi="Arial" w:cs="Arial"/>
          <w:szCs w:val="22"/>
        </w:rPr>
        <w:t xml:space="preserve">the </w:t>
      </w:r>
      <w:r w:rsidRPr="00AC3013">
        <w:rPr>
          <w:rFonts w:ascii="Arial" w:hAnsi="Arial" w:cs="Arial"/>
          <w:szCs w:val="22"/>
        </w:rPr>
        <w:t>Report of the Com</w:t>
      </w:r>
      <w:r w:rsidR="00F11C4A" w:rsidRPr="00AC3013">
        <w:rPr>
          <w:rFonts w:ascii="Arial" w:hAnsi="Arial" w:cs="Arial"/>
          <w:szCs w:val="22"/>
        </w:rPr>
        <w:t>mittee to the General Assembly</w:t>
      </w:r>
      <w:r w:rsidRPr="00AC3013">
        <w:rPr>
          <w:rFonts w:ascii="Arial" w:hAnsi="Arial" w:cs="Arial"/>
          <w:szCs w:val="22"/>
        </w:rPr>
        <w:t xml:space="preserve">. </w:t>
      </w:r>
      <w:r w:rsidR="00F11C4A" w:rsidRPr="00AC3013">
        <w:rPr>
          <w:rFonts w:ascii="Arial" w:hAnsi="Arial" w:cs="Arial"/>
          <w:szCs w:val="22"/>
        </w:rPr>
        <w:t xml:space="preserve">The Chairperson </w:t>
      </w:r>
      <w:r w:rsidRPr="00AC3013">
        <w:rPr>
          <w:rFonts w:ascii="Arial" w:hAnsi="Arial" w:cs="Arial"/>
          <w:szCs w:val="22"/>
        </w:rPr>
        <w:t xml:space="preserve">of the </w:t>
      </w:r>
      <w:r w:rsidR="00F11C4A" w:rsidRPr="00AC3013">
        <w:rPr>
          <w:rFonts w:ascii="Arial" w:hAnsi="Arial" w:cs="Arial"/>
          <w:szCs w:val="22"/>
        </w:rPr>
        <w:t>twelfth session of the Committee, Mr</w:t>
      </w:r>
      <w:r w:rsidR="00843524">
        <w:rPr>
          <w:rFonts w:ascii="Arial" w:hAnsi="Arial" w:cs="Arial"/>
          <w:szCs w:val="22"/>
        </w:rPr>
        <w:t> </w:t>
      </w:r>
      <w:r w:rsidR="00F11C4A" w:rsidRPr="00AC3013">
        <w:rPr>
          <w:rFonts w:ascii="Arial" w:hAnsi="Arial" w:cs="Arial"/>
          <w:szCs w:val="22"/>
        </w:rPr>
        <w:t>Byong-hyun Lee</w:t>
      </w:r>
      <w:r w:rsidR="004D30B4" w:rsidRPr="00AC3013">
        <w:rPr>
          <w:rFonts w:ascii="Arial" w:hAnsi="Arial" w:cs="Arial"/>
          <w:szCs w:val="22"/>
        </w:rPr>
        <w:t>,</w:t>
      </w:r>
      <w:r w:rsidRPr="00AC3013">
        <w:rPr>
          <w:rFonts w:ascii="Arial" w:hAnsi="Arial" w:cs="Arial"/>
          <w:szCs w:val="22"/>
        </w:rPr>
        <w:t xml:space="preserve"> </w:t>
      </w:r>
      <w:r w:rsidR="00F11C4A" w:rsidRPr="00AC3013">
        <w:rPr>
          <w:rFonts w:ascii="Arial" w:hAnsi="Arial" w:cs="Arial"/>
          <w:szCs w:val="22"/>
        </w:rPr>
        <w:t xml:space="preserve">would present the report. </w:t>
      </w:r>
      <w:r w:rsidRPr="00AC3013">
        <w:rPr>
          <w:rFonts w:ascii="Arial" w:hAnsi="Arial" w:cs="Arial"/>
          <w:szCs w:val="22"/>
        </w:rPr>
        <w:t xml:space="preserve">The </w:t>
      </w:r>
      <w:r w:rsidR="00F11C4A" w:rsidRPr="00AC3013">
        <w:rPr>
          <w:rFonts w:ascii="Arial" w:hAnsi="Arial" w:cs="Arial"/>
          <w:szCs w:val="22"/>
        </w:rPr>
        <w:t xml:space="preserve">Chairperson </w:t>
      </w:r>
      <w:r w:rsidRPr="00AC3013">
        <w:rPr>
          <w:rFonts w:ascii="Arial" w:hAnsi="Arial" w:cs="Arial"/>
          <w:szCs w:val="22"/>
        </w:rPr>
        <w:t xml:space="preserve">of the </w:t>
      </w:r>
      <w:r w:rsidR="00F11C4A" w:rsidRPr="00AC3013">
        <w:rPr>
          <w:rFonts w:ascii="Arial" w:hAnsi="Arial" w:cs="Arial"/>
          <w:szCs w:val="22"/>
        </w:rPr>
        <w:t xml:space="preserve">eleventh </w:t>
      </w:r>
      <w:r w:rsidRPr="00AC3013">
        <w:rPr>
          <w:rFonts w:ascii="Arial" w:hAnsi="Arial" w:cs="Arial"/>
          <w:szCs w:val="22"/>
        </w:rPr>
        <w:t>session of the Com</w:t>
      </w:r>
      <w:r w:rsidR="00F11C4A" w:rsidRPr="00AC3013">
        <w:rPr>
          <w:rFonts w:ascii="Arial" w:hAnsi="Arial" w:cs="Arial"/>
          <w:szCs w:val="22"/>
        </w:rPr>
        <w:t>mittee, Mr</w:t>
      </w:r>
      <w:r w:rsidR="00843524">
        <w:rPr>
          <w:rFonts w:ascii="Arial" w:hAnsi="Arial" w:cs="Arial"/>
          <w:szCs w:val="22"/>
        </w:rPr>
        <w:t> </w:t>
      </w:r>
      <w:proofErr w:type="spellStart"/>
      <w:r w:rsidR="00F11C4A" w:rsidRPr="00AC3013">
        <w:rPr>
          <w:rFonts w:ascii="Arial" w:hAnsi="Arial" w:cs="Arial"/>
          <w:szCs w:val="22"/>
        </w:rPr>
        <w:t>Yonas</w:t>
      </w:r>
      <w:proofErr w:type="spellEnd"/>
      <w:r w:rsidR="00F11C4A" w:rsidRPr="00AC3013">
        <w:rPr>
          <w:rFonts w:ascii="Arial" w:hAnsi="Arial" w:cs="Arial"/>
          <w:szCs w:val="22"/>
        </w:rPr>
        <w:t xml:space="preserve"> </w:t>
      </w:r>
      <w:proofErr w:type="spellStart"/>
      <w:r w:rsidR="00F11C4A" w:rsidRPr="00AC3013">
        <w:rPr>
          <w:rFonts w:ascii="Arial" w:hAnsi="Arial" w:cs="Arial"/>
          <w:szCs w:val="22"/>
        </w:rPr>
        <w:t>Desta</w:t>
      </w:r>
      <w:proofErr w:type="spellEnd"/>
      <w:r w:rsidR="00F11C4A" w:rsidRPr="00AC3013">
        <w:rPr>
          <w:rFonts w:ascii="Arial" w:hAnsi="Arial" w:cs="Arial"/>
          <w:szCs w:val="22"/>
        </w:rPr>
        <w:t xml:space="preserve"> </w:t>
      </w:r>
      <w:proofErr w:type="spellStart"/>
      <w:r w:rsidR="00F11C4A" w:rsidRPr="00AC3013">
        <w:rPr>
          <w:rFonts w:ascii="Arial" w:hAnsi="Arial" w:cs="Arial"/>
          <w:szCs w:val="22"/>
        </w:rPr>
        <w:t>Tsegaye</w:t>
      </w:r>
      <w:proofErr w:type="spellEnd"/>
      <w:r w:rsidR="00F11C4A" w:rsidRPr="00AC3013">
        <w:rPr>
          <w:rFonts w:ascii="Arial" w:hAnsi="Arial" w:cs="Arial"/>
          <w:szCs w:val="22"/>
        </w:rPr>
        <w:t>,</w:t>
      </w:r>
      <w:r w:rsidRPr="00AC3013">
        <w:rPr>
          <w:rFonts w:ascii="Arial" w:hAnsi="Arial" w:cs="Arial"/>
          <w:szCs w:val="22"/>
        </w:rPr>
        <w:t xml:space="preserve"> </w:t>
      </w:r>
      <w:r w:rsidR="00F11C4A" w:rsidRPr="00AC3013">
        <w:rPr>
          <w:rFonts w:ascii="Arial" w:hAnsi="Arial" w:cs="Arial"/>
          <w:szCs w:val="22"/>
        </w:rPr>
        <w:t xml:space="preserve">unfortunately could </w:t>
      </w:r>
      <w:r w:rsidRPr="00AC3013">
        <w:rPr>
          <w:rFonts w:ascii="Arial" w:hAnsi="Arial" w:cs="Arial"/>
          <w:szCs w:val="22"/>
        </w:rPr>
        <w:t xml:space="preserve">not </w:t>
      </w:r>
      <w:r w:rsidR="00F11C4A" w:rsidRPr="00AC3013">
        <w:rPr>
          <w:rFonts w:ascii="Arial" w:hAnsi="Arial" w:cs="Arial"/>
          <w:szCs w:val="22"/>
        </w:rPr>
        <w:t xml:space="preserve">attend due to prior </w:t>
      </w:r>
      <w:r w:rsidRPr="00AC3013">
        <w:rPr>
          <w:rFonts w:ascii="Arial" w:hAnsi="Arial" w:cs="Arial"/>
          <w:szCs w:val="22"/>
        </w:rPr>
        <w:t>commitments</w:t>
      </w:r>
      <w:r w:rsidR="00F11C4A" w:rsidRPr="00AC3013">
        <w:rPr>
          <w:rFonts w:ascii="Arial" w:hAnsi="Arial" w:cs="Arial"/>
          <w:szCs w:val="22"/>
        </w:rPr>
        <w:t>. Thus,</w:t>
      </w:r>
      <w:r w:rsidRPr="00AC3013">
        <w:rPr>
          <w:rFonts w:ascii="Arial" w:hAnsi="Arial" w:cs="Arial"/>
          <w:szCs w:val="22"/>
        </w:rPr>
        <w:t xml:space="preserve"> </w:t>
      </w:r>
      <w:r w:rsidR="00F11C4A" w:rsidRPr="00AC3013">
        <w:rPr>
          <w:rFonts w:ascii="Arial" w:hAnsi="Arial" w:cs="Arial"/>
          <w:szCs w:val="22"/>
        </w:rPr>
        <w:t xml:space="preserve">Mr Byong-hyun Lee would present </w:t>
      </w:r>
      <w:r w:rsidRPr="00AC3013">
        <w:rPr>
          <w:rFonts w:ascii="Arial" w:hAnsi="Arial" w:cs="Arial"/>
          <w:szCs w:val="22"/>
        </w:rPr>
        <w:t xml:space="preserve">the achievements of </w:t>
      </w:r>
      <w:r w:rsidR="00F11C4A" w:rsidRPr="00AC3013">
        <w:rPr>
          <w:rFonts w:ascii="Arial" w:hAnsi="Arial" w:cs="Arial"/>
          <w:szCs w:val="22"/>
        </w:rPr>
        <w:t xml:space="preserve">both </w:t>
      </w:r>
      <w:r w:rsidRPr="00AC3013">
        <w:rPr>
          <w:rFonts w:ascii="Arial" w:hAnsi="Arial" w:cs="Arial"/>
          <w:szCs w:val="22"/>
        </w:rPr>
        <w:t xml:space="preserve">the </w:t>
      </w:r>
      <w:r w:rsidR="004D30B4" w:rsidRPr="00AC3013">
        <w:rPr>
          <w:rFonts w:ascii="Arial" w:hAnsi="Arial" w:cs="Arial"/>
          <w:szCs w:val="22"/>
        </w:rPr>
        <w:t xml:space="preserve">eleventh </w:t>
      </w:r>
      <w:r w:rsidRPr="00AC3013">
        <w:rPr>
          <w:rFonts w:ascii="Arial" w:hAnsi="Arial" w:cs="Arial"/>
          <w:szCs w:val="22"/>
        </w:rPr>
        <w:t xml:space="preserve">and </w:t>
      </w:r>
      <w:r w:rsidR="004D30B4" w:rsidRPr="00AC3013">
        <w:rPr>
          <w:rFonts w:ascii="Arial" w:hAnsi="Arial" w:cs="Arial"/>
          <w:szCs w:val="22"/>
        </w:rPr>
        <w:t xml:space="preserve">twelfth </w:t>
      </w:r>
      <w:r w:rsidRPr="00AC3013">
        <w:rPr>
          <w:rFonts w:ascii="Arial" w:hAnsi="Arial" w:cs="Arial"/>
          <w:szCs w:val="22"/>
        </w:rPr>
        <w:t xml:space="preserve">sessions. </w:t>
      </w:r>
      <w:r w:rsidR="00F11C4A" w:rsidRPr="00AC3013">
        <w:rPr>
          <w:rFonts w:ascii="Arial" w:hAnsi="Arial" w:cs="Arial"/>
          <w:szCs w:val="22"/>
        </w:rPr>
        <w:t xml:space="preserve">The Chairperson took the opportunity to thank the Chairpersons </w:t>
      </w:r>
      <w:r w:rsidRPr="00AC3013">
        <w:rPr>
          <w:rFonts w:ascii="Arial" w:hAnsi="Arial" w:cs="Arial"/>
          <w:szCs w:val="22"/>
        </w:rPr>
        <w:t>fo</w:t>
      </w:r>
      <w:r w:rsidR="00F11C4A" w:rsidRPr="00AC3013">
        <w:rPr>
          <w:rFonts w:ascii="Arial" w:hAnsi="Arial" w:cs="Arial"/>
          <w:szCs w:val="22"/>
        </w:rPr>
        <w:t xml:space="preserve">r their wise leadership. She particularly </w:t>
      </w:r>
      <w:r w:rsidRPr="00AC3013">
        <w:rPr>
          <w:rFonts w:ascii="Arial" w:hAnsi="Arial" w:cs="Arial"/>
          <w:szCs w:val="22"/>
        </w:rPr>
        <w:t>thank</w:t>
      </w:r>
      <w:r w:rsidR="00F11C4A" w:rsidRPr="00AC3013">
        <w:rPr>
          <w:rFonts w:ascii="Arial" w:hAnsi="Arial" w:cs="Arial"/>
          <w:szCs w:val="22"/>
        </w:rPr>
        <w:t>ed Mr</w:t>
      </w:r>
      <w:r w:rsidR="00843524">
        <w:rPr>
          <w:rFonts w:ascii="Arial" w:hAnsi="Arial" w:cs="Arial"/>
          <w:szCs w:val="22"/>
        </w:rPr>
        <w:t> </w:t>
      </w:r>
      <w:r w:rsidR="00F11C4A" w:rsidRPr="00AC3013">
        <w:rPr>
          <w:rFonts w:ascii="Arial" w:hAnsi="Arial" w:cs="Arial"/>
          <w:szCs w:val="22"/>
        </w:rPr>
        <w:t>Byong-hyun Lee</w:t>
      </w:r>
      <w:r w:rsidRPr="00AC3013">
        <w:rPr>
          <w:rFonts w:ascii="Arial" w:hAnsi="Arial" w:cs="Arial"/>
          <w:szCs w:val="22"/>
        </w:rPr>
        <w:t xml:space="preserve"> for his participation despite his very busy agenda as Chairman of the Executive Board.</w:t>
      </w:r>
    </w:p>
    <w:p w14:paraId="1C5346B6" w14:textId="2F31C710" w:rsidR="00596E02" w:rsidRPr="00AC3013" w:rsidRDefault="00827FE5" w:rsidP="003925E9">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b/>
          <w:szCs w:val="22"/>
        </w:rPr>
        <w:t>Mr Byong-hyun Lee</w:t>
      </w:r>
      <w:r w:rsidRPr="00AC3013">
        <w:rPr>
          <w:rFonts w:ascii="Arial" w:hAnsi="Arial" w:cs="Arial"/>
          <w:szCs w:val="22"/>
        </w:rPr>
        <w:t xml:space="preserve"> convey</w:t>
      </w:r>
      <w:r w:rsidR="00F11C4A" w:rsidRPr="00AC3013">
        <w:rPr>
          <w:rFonts w:ascii="Arial" w:hAnsi="Arial" w:cs="Arial"/>
          <w:szCs w:val="22"/>
        </w:rPr>
        <w:t>ed</w:t>
      </w:r>
      <w:r w:rsidR="00112DB2">
        <w:rPr>
          <w:rFonts w:ascii="Arial" w:hAnsi="Arial" w:cs="Arial"/>
          <w:szCs w:val="22"/>
        </w:rPr>
        <w:t xml:space="preserve"> his</w:t>
      </w:r>
      <w:r w:rsidRPr="00AC3013">
        <w:rPr>
          <w:rFonts w:ascii="Arial" w:hAnsi="Arial" w:cs="Arial"/>
          <w:szCs w:val="22"/>
        </w:rPr>
        <w:t xml:space="preserve"> congratulations to </w:t>
      </w:r>
      <w:r w:rsidR="000245CB" w:rsidRPr="00AC3013">
        <w:rPr>
          <w:rFonts w:ascii="Arial" w:hAnsi="Arial" w:cs="Arial"/>
          <w:szCs w:val="22"/>
        </w:rPr>
        <w:t>Ms</w:t>
      </w:r>
      <w:r w:rsidR="00843524">
        <w:rPr>
          <w:rFonts w:ascii="Arial" w:hAnsi="Arial" w:cs="Arial"/>
          <w:szCs w:val="22"/>
        </w:rPr>
        <w:t> </w:t>
      </w:r>
      <w:proofErr w:type="spellStart"/>
      <w:r w:rsidR="00F11C4A" w:rsidRPr="00AC3013">
        <w:rPr>
          <w:rFonts w:ascii="Arial" w:hAnsi="Arial" w:cs="Arial"/>
          <w:szCs w:val="22"/>
        </w:rPr>
        <w:t>Vincenza</w:t>
      </w:r>
      <w:proofErr w:type="spellEnd"/>
      <w:r w:rsidR="00F11C4A" w:rsidRPr="00AC3013">
        <w:rPr>
          <w:rFonts w:ascii="Arial" w:hAnsi="Arial" w:cs="Arial"/>
          <w:szCs w:val="22"/>
        </w:rPr>
        <w:t xml:space="preserve"> </w:t>
      </w:r>
      <w:proofErr w:type="spellStart"/>
      <w:r w:rsidRPr="00AC3013">
        <w:rPr>
          <w:rFonts w:ascii="Arial" w:hAnsi="Arial" w:cs="Arial"/>
          <w:szCs w:val="22"/>
        </w:rPr>
        <w:t>Lomonaco</w:t>
      </w:r>
      <w:proofErr w:type="spellEnd"/>
      <w:r w:rsidRPr="00AC3013">
        <w:rPr>
          <w:rFonts w:ascii="Arial" w:hAnsi="Arial" w:cs="Arial"/>
          <w:szCs w:val="22"/>
        </w:rPr>
        <w:t xml:space="preserve"> on </w:t>
      </w:r>
      <w:r w:rsidR="00F11C4A" w:rsidRPr="00AC3013">
        <w:rPr>
          <w:rFonts w:ascii="Arial" w:hAnsi="Arial" w:cs="Arial"/>
          <w:szCs w:val="22"/>
        </w:rPr>
        <w:t xml:space="preserve">her </w:t>
      </w:r>
      <w:r w:rsidR="000245CB" w:rsidRPr="00AC3013">
        <w:rPr>
          <w:rFonts w:ascii="Arial" w:hAnsi="Arial" w:cs="Arial"/>
          <w:szCs w:val="22"/>
        </w:rPr>
        <w:t xml:space="preserve">chairing </w:t>
      </w:r>
      <w:r w:rsidRPr="00AC3013">
        <w:rPr>
          <w:rFonts w:ascii="Arial" w:hAnsi="Arial" w:cs="Arial"/>
          <w:szCs w:val="22"/>
        </w:rPr>
        <w:t xml:space="preserve">of </w:t>
      </w:r>
      <w:r w:rsidR="000245CB" w:rsidRPr="00AC3013">
        <w:rPr>
          <w:rFonts w:ascii="Arial" w:hAnsi="Arial" w:cs="Arial"/>
          <w:szCs w:val="22"/>
        </w:rPr>
        <w:t xml:space="preserve">the </w:t>
      </w:r>
      <w:r w:rsidRPr="00AC3013">
        <w:rPr>
          <w:rFonts w:ascii="Arial" w:hAnsi="Arial" w:cs="Arial"/>
          <w:szCs w:val="22"/>
        </w:rPr>
        <w:t>General Assembly</w:t>
      </w:r>
      <w:r w:rsidR="00112DB2">
        <w:rPr>
          <w:rFonts w:ascii="Arial" w:hAnsi="Arial" w:cs="Arial"/>
          <w:szCs w:val="22"/>
        </w:rPr>
        <w:t>,</w:t>
      </w:r>
      <w:r w:rsidRPr="00AC3013">
        <w:rPr>
          <w:rFonts w:ascii="Arial" w:hAnsi="Arial" w:cs="Arial"/>
          <w:szCs w:val="22"/>
        </w:rPr>
        <w:t xml:space="preserve"> </w:t>
      </w:r>
      <w:r w:rsidR="00F11C4A" w:rsidRPr="00AC3013">
        <w:rPr>
          <w:rFonts w:ascii="Arial" w:hAnsi="Arial" w:cs="Arial"/>
          <w:szCs w:val="22"/>
        </w:rPr>
        <w:t xml:space="preserve">whose </w:t>
      </w:r>
      <w:r w:rsidRPr="00AC3013">
        <w:rPr>
          <w:rFonts w:ascii="Arial" w:hAnsi="Arial" w:cs="Arial"/>
          <w:szCs w:val="22"/>
        </w:rPr>
        <w:t xml:space="preserve">able leadership </w:t>
      </w:r>
      <w:r w:rsidR="00F11C4A" w:rsidRPr="00AC3013">
        <w:rPr>
          <w:rFonts w:ascii="Arial" w:hAnsi="Arial" w:cs="Arial"/>
          <w:szCs w:val="22"/>
        </w:rPr>
        <w:t>would guide</w:t>
      </w:r>
      <w:r w:rsidRPr="00AC3013">
        <w:rPr>
          <w:rFonts w:ascii="Arial" w:hAnsi="Arial" w:cs="Arial"/>
          <w:szCs w:val="22"/>
        </w:rPr>
        <w:t xml:space="preserve"> </w:t>
      </w:r>
      <w:r w:rsidR="00F11C4A" w:rsidRPr="00AC3013">
        <w:rPr>
          <w:rFonts w:ascii="Arial" w:hAnsi="Arial" w:cs="Arial"/>
          <w:szCs w:val="22"/>
        </w:rPr>
        <w:t xml:space="preserve">the </w:t>
      </w:r>
      <w:r w:rsidR="000245CB" w:rsidRPr="00AC3013">
        <w:rPr>
          <w:rFonts w:ascii="Arial" w:hAnsi="Arial" w:cs="Arial"/>
          <w:szCs w:val="22"/>
        </w:rPr>
        <w:t xml:space="preserve">session </w:t>
      </w:r>
      <w:r w:rsidRPr="00AC3013">
        <w:rPr>
          <w:rFonts w:ascii="Arial" w:hAnsi="Arial" w:cs="Arial"/>
          <w:szCs w:val="22"/>
        </w:rPr>
        <w:t xml:space="preserve">to a successful completion. </w:t>
      </w:r>
      <w:r w:rsidR="00F11C4A" w:rsidRPr="00AC3013">
        <w:rPr>
          <w:rFonts w:ascii="Arial" w:hAnsi="Arial" w:cs="Arial"/>
          <w:szCs w:val="22"/>
        </w:rPr>
        <w:t xml:space="preserve">He regretted that </w:t>
      </w:r>
      <w:r w:rsidRPr="00AC3013">
        <w:rPr>
          <w:rFonts w:ascii="Arial" w:hAnsi="Arial" w:cs="Arial"/>
          <w:szCs w:val="22"/>
        </w:rPr>
        <w:t>Mr</w:t>
      </w:r>
      <w:r w:rsidR="00843524">
        <w:rPr>
          <w:rFonts w:ascii="Arial" w:hAnsi="Arial" w:cs="Arial"/>
          <w:szCs w:val="22"/>
        </w:rPr>
        <w:t> </w:t>
      </w:r>
      <w:proofErr w:type="spellStart"/>
      <w:r w:rsidRPr="00AC3013">
        <w:rPr>
          <w:rFonts w:ascii="Arial" w:hAnsi="Arial" w:cs="Arial"/>
          <w:szCs w:val="22"/>
        </w:rPr>
        <w:t>Yonas</w:t>
      </w:r>
      <w:proofErr w:type="spellEnd"/>
      <w:r w:rsidRPr="00AC3013">
        <w:rPr>
          <w:rFonts w:ascii="Arial" w:hAnsi="Arial" w:cs="Arial"/>
          <w:szCs w:val="22"/>
        </w:rPr>
        <w:t xml:space="preserve"> </w:t>
      </w:r>
      <w:proofErr w:type="spellStart"/>
      <w:r w:rsidRPr="00AC3013">
        <w:rPr>
          <w:rFonts w:ascii="Arial" w:hAnsi="Arial" w:cs="Arial"/>
          <w:szCs w:val="22"/>
        </w:rPr>
        <w:t>Desta</w:t>
      </w:r>
      <w:proofErr w:type="spellEnd"/>
      <w:r w:rsidRPr="00AC3013">
        <w:rPr>
          <w:rFonts w:ascii="Arial" w:hAnsi="Arial" w:cs="Arial"/>
          <w:szCs w:val="22"/>
        </w:rPr>
        <w:t xml:space="preserve"> </w:t>
      </w:r>
      <w:proofErr w:type="spellStart"/>
      <w:r w:rsidRPr="00AC3013">
        <w:rPr>
          <w:rFonts w:ascii="Arial" w:hAnsi="Arial" w:cs="Arial"/>
          <w:szCs w:val="22"/>
        </w:rPr>
        <w:t>Tsegaye</w:t>
      </w:r>
      <w:proofErr w:type="spellEnd"/>
      <w:r w:rsidRPr="00AC3013">
        <w:rPr>
          <w:rFonts w:ascii="Arial" w:hAnsi="Arial" w:cs="Arial"/>
          <w:szCs w:val="22"/>
        </w:rPr>
        <w:t xml:space="preserve"> </w:t>
      </w:r>
      <w:r w:rsidR="00F11C4A" w:rsidRPr="00AC3013">
        <w:rPr>
          <w:rFonts w:ascii="Arial" w:hAnsi="Arial" w:cs="Arial"/>
          <w:szCs w:val="22"/>
        </w:rPr>
        <w:t xml:space="preserve">could not </w:t>
      </w:r>
      <w:r w:rsidRPr="00AC3013">
        <w:rPr>
          <w:rFonts w:ascii="Arial" w:hAnsi="Arial" w:cs="Arial"/>
          <w:szCs w:val="22"/>
        </w:rPr>
        <w:t xml:space="preserve">join </w:t>
      </w:r>
      <w:r w:rsidR="00F11C4A" w:rsidRPr="00AC3013">
        <w:rPr>
          <w:rFonts w:ascii="Arial" w:hAnsi="Arial" w:cs="Arial"/>
          <w:szCs w:val="22"/>
        </w:rPr>
        <w:t xml:space="preserve">the Assembly, but he was happy to present the reports </w:t>
      </w:r>
      <w:r w:rsidRPr="00AC3013">
        <w:rPr>
          <w:rFonts w:ascii="Arial" w:hAnsi="Arial" w:cs="Arial"/>
          <w:szCs w:val="22"/>
        </w:rPr>
        <w:t xml:space="preserve">in </w:t>
      </w:r>
      <w:r w:rsidR="00F11C4A" w:rsidRPr="00AC3013">
        <w:rPr>
          <w:rFonts w:ascii="Arial" w:hAnsi="Arial" w:cs="Arial"/>
          <w:szCs w:val="22"/>
        </w:rPr>
        <w:t xml:space="preserve">his </w:t>
      </w:r>
      <w:r w:rsidRPr="00AC3013">
        <w:rPr>
          <w:rFonts w:ascii="Arial" w:hAnsi="Arial" w:cs="Arial"/>
          <w:szCs w:val="22"/>
        </w:rPr>
        <w:t>capacity as Chairperson of the twelfth session of the Committee</w:t>
      </w:r>
      <w:r w:rsidR="00F11C4A" w:rsidRPr="00AC3013">
        <w:rPr>
          <w:rFonts w:ascii="Arial" w:hAnsi="Arial" w:cs="Arial"/>
          <w:szCs w:val="22"/>
        </w:rPr>
        <w:t xml:space="preserve">. He would thus </w:t>
      </w:r>
      <w:r w:rsidRPr="00AC3013">
        <w:rPr>
          <w:rFonts w:ascii="Arial" w:hAnsi="Arial" w:cs="Arial"/>
          <w:szCs w:val="22"/>
        </w:rPr>
        <w:t xml:space="preserve">present </w:t>
      </w:r>
      <w:r w:rsidR="00F11C4A" w:rsidRPr="00AC3013">
        <w:rPr>
          <w:rFonts w:ascii="Arial" w:hAnsi="Arial" w:cs="Arial"/>
          <w:szCs w:val="22"/>
        </w:rPr>
        <w:t>the r</w:t>
      </w:r>
      <w:r w:rsidRPr="00AC3013">
        <w:rPr>
          <w:rFonts w:ascii="Arial" w:hAnsi="Arial" w:cs="Arial"/>
          <w:szCs w:val="22"/>
        </w:rPr>
        <w:t xml:space="preserve">eport on the activities and </w:t>
      </w:r>
      <w:r w:rsidRPr="00AC3013">
        <w:rPr>
          <w:rFonts w:ascii="Arial" w:hAnsi="Arial" w:cs="Arial"/>
          <w:szCs w:val="22"/>
        </w:rPr>
        <w:lastRenderedPageBreak/>
        <w:t xml:space="preserve">decisions taken by the Committee and its Bureau during </w:t>
      </w:r>
      <w:r w:rsidR="000245CB" w:rsidRPr="00AC3013">
        <w:rPr>
          <w:rFonts w:ascii="Arial" w:hAnsi="Arial" w:cs="Arial"/>
          <w:szCs w:val="22"/>
        </w:rPr>
        <w:t xml:space="preserve">both </w:t>
      </w:r>
      <w:r w:rsidRPr="00AC3013">
        <w:rPr>
          <w:rFonts w:ascii="Arial" w:hAnsi="Arial" w:cs="Arial"/>
          <w:szCs w:val="22"/>
        </w:rPr>
        <w:t xml:space="preserve">its eleventh and twelfth sessions. </w:t>
      </w:r>
      <w:r w:rsidR="00F11C4A" w:rsidRPr="00AC3013">
        <w:rPr>
          <w:rFonts w:ascii="Arial" w:hAnsi="Arial" w:cs="Arial"/>
          <w:szCs w:val="22"/>
        </w:rPr>
        <w:t>Mr</w:t>
      </w:r>
      <w:r w:rsidR="00843524">
        <w:rPr>
          <w:rFonts w:ascii="Arial" w:hAnsi="Arial" w:cs="Arial"/>
          <w:szCs w:val="22"/>
        </w:rPr>
        <w:t> </w:t>
      </w:r>
      <w:r w:rsidR="00F11C4A" w:rsidRPr="00AC3013">
        <w:rPr>
          <w:rFonts w:ascii="Arial" w:hAnsi="Arial" w:cs="Arial"/>
          <w:szCs w:val="22"/>
        </w:rPr>
        <w:t xml:space="preserve">Lee began by </w:t>
      </w:r>
      <w:r w:rsidRPr="00AC3013">
        <w:rPr>
          <w:rFonts w:ascii="Arial" w:hAnsi="Arial" w:cs="Arial"/>
          <w:szCs w:val="22"/>
        </w:rPr>
        <w:t>express</w:t>
      </w:r>
      <w:r w:rsidR="00F11C4A" w:rsidRPr="00AC3013">
        <w:rPr>
          <w:rFonts w:ascii="Arial" w:hAnsi="Arial" w:cs="Arial"/>
          <w:szCs w:val="22"/>
        </w:rPr>
        <w:t>ing</w:t>
      </w:r>
      <w:r w:rsidR="00112DB2">
        <w:rPr>
          <w:rFonts w:ascii="Arial" w:hAnsi="Arial" w:cs="Arial"/>
          <w:szCs w:val="22"/>
        </w:rPr>
        <w:t xml:space="preserve"> his</w:t>
      </w:r>
      <w:r w:rsidRPr="00AC3013">
        <w:rPr>
          <w:rFonts w:ascii="Arial" w:hAnsi="Arial" w:cs="Arial"/>
          <w:szCs w:val="22"/>
        </w:rPr>
        <w:t xml:space="preserve"> gratitude to the Committee for </w:t>
      </w:r>
      <w:r w:rsidR="00F11C4A" w:rsidRPr="00AC3013">
        <w:rPr>
          <w:rFonts w:ascii="Arial" w:hAnsi="Arial" w:cs="Arial"/>
          <w:szCs w:val="22"/>
        </w:rPr>
        <w:t xml:space="preserve">its </w:t>
      </w:r>
      <w:r w:rsidRPr="00AC3013">
        <w:rPr>
          <w:rFonts w:ascii="Arial" w:hAnsi="Arial" w:cs="Arial"/>
          <w:szCs w:val="22"/>
        </w:rPr>
        <w:t xml:space="preserve">confidence </w:t>
      </w:r>
      <w:r w:rsidR="00F11C4A" w:rsidRPr="00AC3013">
        <w:rPr>
          <w:rFonts w:ascii="Arial" w:hAnsi="Arial" w:cs="Arial"/>
          <w:szCs w:val="22"/>
        </w:rPr>
        <w:t xml:space="preserve">in </w:t>
      </w:r>
      <w:r w:rsidRPr="00AC3013">
        <w:rPr>
          <w:rFonts w:ascii="Arial" w:hAnsi="Arial" w:cs="Arial"/>
          <w:szCs w:val="22"/>
        </w:rPr>
        <w:t xml:space="preserve">electing </w:t>
      </w:r>
      <w:r w:rsidR="00F11C4A" w:rsidRPr="00AC3013">
        <w:rPr>
          <w:rFonts w:ascii="Arial" w:hAnsi="Arial" w:cs="Arial"/>
          <w:szCs w:val="22"/>
        </w:rPr>
        <w:t xml:space="preserve">him </w:t>
      </w:r>
      <w:r w:rsidR="00112DB2">
        <w:rPr>
          <w:rFonts w:ascii="Arial" w:hAnsi="Arial" w:cs="Arial"/>
          <w:szCs w:val="22"/>
        </w:rPr>
        <w:t xml:space="preserve">as </w:t>
      </w:r>
      <w:r w:rsidRPr="00AC3013">
        <w:rPr>
          <w:rFonts w:ascii="Arial" w:hAnsi="Arial" w:cs="Arial"/>
          <w:szCs w:val="22"/>
        </w:rPr>
        <w:t xml:space="preserve">Chairperson of the twelfth session and for having </w:t>
      </w:r>
      <w:r w:rsidR="000245CB" w:rsidRPr="00AC3013">
        <w:rPr>
          <w:rFonts w:ascii="Arial" w:hAnsi="Arial" w:cs="Arial"/>
          <w:szCs w:val="22"/>
        </w:rPr>
        <w:t xml:space="preserve">given </w:t>
      </w:r>
      <w:r w:rsidRPr="00AC3013">
        <w:rPr>
          <w:rFonts w:ascii="Arial" w:hAnsi="Arial" w:cs="Arial"/>
          <w:szCs w:val="22"/>
        </w:rPr>
        <w:t xml:space="preserve">the Republic of Korea responsibility </w:t>
      </w:r>
      <w:r w:rsidR="000245CB" w:rsidRPr="00AC3013">
        <w:rPr>
          <w:rFonts w:ascii="Arial" w:hAnsi="Arial" w:cs="Arial"/>
          <w:szCs w:val="22"/>
        </w:rPr>
        <w:t>to serve as host</w:t>
      </w:r>
      <w:r w:rsidRPr="00AC3013">
        <w:rPr>
          <w:rFonts w:ascii="Arial" w:hAnsi="Arial" w:cs="Arial"/>
          <w:szCs w:val="22"/>
        </w:rPr>
        <w:t xml:space="preserve">. Indeed, </w:t>
      </w:r>
      <w:r w:rsidR="00F11C4A" w:rsidRPr="00AC3013">
        <w:rPr>
          <w:rFonts w:ascii="Arial" w:hAnsi="Arial" w:cs="Arial"/>
          <w:szCs w:val="22"/>
        </w:rPr>
        <w:t xml:space="preserve">the Republic of Korea was </w:t>
      </w:r>
      <w:r w:rsidRPr="00AC3013">
        <w:rPr>
          <w:rFonts w:ascii="Arial" w:hAnsi="Arial" w:cs="Arial"/>
          <w:szCs w:val="22"/>
        </w:rPr>
        <w:t xml:space="preserve">very proud to have been given </w:t>
      </w:r>
      <w:r w:rsidR="00F11C4A" w:rsidRPr="00AC3013">
        <w:rPr>
          <w:rFonts w:ascii="Arial" w:hAnsi="Arial" w:cs="Arial"/>
          <w:szCs w:val="22"/>
        </w:rPr>
        <w:t xml:space="preserve">the </w:t>
      </w:r>
      <w:r w:rsidRPr="00AC3013">
        <w:rPr>
          <w:rFonts w:ascii="Arial" w:hAnsi="Arial" w:cs="Arial"/>
          <w:szCs w:val="22"/>
        </w:rPr>
        <w:t xml:space="preserve">opportunity </w:t>
      </w:r>
      <w:r w:rsidR="00F11C4A" w:rsidRPr="00AC3013">
        <w:rPr>
          <w:rFonts w:ascii="Arial" w:hAnsi="Arial" w:cs="Arial"/>
          <w:szCs w:val="22"/>
        </w:rPr>
        <w:t xml:space="preserve">and </w:t>
      </w:r>
      <w:r w:rsidR="000245CB" w:rsidRPr="00AC3013">
        <w:rPr>
          <w:rFonts w:ascii="Arial" w:hAnsi="Arial" w:cs="Arial"/>
          <w:szCs w:val="22"/>
        </w:rPr>
        <w:t xml:space="preserve">Mr Lee remarked on the </w:t>
      </w:r>
      <w:r w:rsidRPr="00AC3013">
        <w:rPr>
          <w:rFonts w:ascii="Arial" w:hAnsi="Arial" w:cs="Arial"/>
          <w:szCs w:val="22"/>
        </w:rPr>
        <w:t xml:space="preserve">many delegates </w:t>
      </w:r>
      <w:r w:rsidR="00F11C4A" w:rsidRPr="00AC3013">
        <w:rPr>
          <w:rFonts w:ascii="Arial" w:hAnsi="Arial" w:cs="Arial"/>
          <w:szCs w:val="22"/>
        </w:rPr>
        <w:t xml:space="preserve">that had travelled </w:t>
      </w:r>
      <w:r w:rsidRPr="00AC3013">
        <w:rPr>
          <w:rFonts w:ascii="Arial" w:hAnsi="Arial" w:cs="Arial"/>
          <w:szCs w:val="22"/>
        </w:rPr>
        <w:t xml:space="preserve">the globe to </w:t>
      </w:r>
      <w:r w:rsidR="00F11C4A" w:rsidRPr="00AC3013">
        <w:rPr>
          <w:rFonts w:ascii="Arial" w:hAnsi="Arial" w:cs="Arial"/>
          <w:szCs w:val="22"/>
        </w:rPr>
        <w:t xml:space="preserve">gather on </w:t>
      </w:r>
      <w:r w:rsidRPr="00AC3013">
        <w:rPr>
          <w:rFonts w:ascii="Arial" w:hAnsi="Arial" w:cs="Arial"/>
          <w:szCs w:val="22"/>
        </w:rPr>
        <w:t xml:space="preserve">the island of </w:t>
      </w:r>
      <w:proofErr w:type="spellStart"/>
      <w:r w:rsidRPr="00AC3013">
        <w:rPr>
          <w:rFonts w:ascii="Arial" w:hAnsi="Arial" w:cs="Arial"/>
          <w:szCs w:val="22"/>
        </w:rPr>
        <w:t>Jeju</w:t>
      </w:r>
      <w:proofErr w:type="spellEnd"/>
      <w:r w:rsidRPr="00AC3013">
        <w:rPr>
          <w:rFonts w:ascii="Arial" w:hAnsi="Arial" w:cs="Arial"/>
          <w:szCs w:val="22"/>
        </w:rPr>
        <w:t>. During the past two years</w:t>
      </w:r>
      <w:r w:rsidR="00596E02" w:rsidRPr="00AC3013">
        <w:rPr>
          <w:rFonts w:ascii="Arial" w:hAnsi="Arial" w:cs="Arial"/>
          <w:szCs w:val="22"/>
        </w:rPr>
        <w:t>,</w:t>
      </w:r>
      <w:r w:rsidRPr="00AC3013">
        <w:rPr>
          <w:rFonts w:ascii="Arial" w:hAnsi="Arial" w:cs="Arial"/>
          <w:szCs w:val="22"/>
        </w:rPr>
        <w:t xml:space="preserve"> the Committee and its Bureau </w:t>
      </w:r>
      <w:r w:rsidR="00596E02" w:rsidRPr="00AC3013">
        <w:rPr>
          <w:rFonts w:ascii="Arial" w:hAnsi="Arial" w:cs="Arial"/>
          <w:szCs w:val="22"/>
        </w:rPr>
        <w:t xml:space="preserve">had </w:t>
      </w:r>
      <w:r w:rsidR="00112DB2">
        <w:rPr>
          <w:rFonts w:ascii="Arial" w:hAnsi="Arial" w:cs="Arial"/>
          <w:szCs w:val="22"/>
        </w:rPr>
        <w:t xml:space="preserve">made </w:t>
      </w:r>
      <w:r w:rsidR="00596E02" w:rsidRPr="00AC3013">
        <w:rPr>
          <w:rFonts w:ascii="Arial" w:hAnsi="Arial" w:cs="Arial"/>
          <w:szCs w:val="22"/>
        </w:rPr>
        <w:t xml:space="preserve">many achievements, but </w:t>
      </w:r>
      <w:r w:rsidR="000C3E63" w:rsidRPr="00AC3013">
        <w:rPr>
          <w:rFonts w:ascii="Arial" w:hAnsi="Arial" w:cs="Arial"/>
          <w:szCs w:val="22"/>
        </w:rPr>
        <w:t xml:space="preserve">Mr Lee </w:t>
      </w:r>
      <w:r w:rsidR="00596E02" w:rsidRPr="00AC3013">
        <w:rPr>
          <w:rFonts w:ascii="Arial" w:hAnsi="Arial" w:cs="Arial"/>
          <w:szCs w:val="22"/>
        </w:rPr>
        <w:t>would not provide</w:t>
      </w:r>
      <w:r w:rsidRPr="00AC3013">
        <w:rPr>
          <w:rFonts w:ascii="Arial" w:hAnsi="Arial" w:cs="Arial"/>
          <w:szCs w:val="22"/>
        </w:rPr>
        <w:t xml:space="preserve"> a complete list of all the</w:t>
      </w:r>
      <w:r w:rsidR="000C3E63" w:rsidRPr="00AC3013">
        <w:rPr>
          <w:rFonts w:ascii="Arial" w:hAnsi="Arial" w:cs="Arial"/>
          <w:szCs w:val="22"/>
        </w:rPr>
        <w:t xml:space="preserve"> activities and decisions taken, </w:t>
      </w:r>
      <w:r w:rsidRPr="00AC3013">
        <w:rPr>
          <w:rFonts w:ascii="Arial" w:hAnsi="Arial" w:cs="Arial"/>
          <w:szCs w:val="22"/>
        </w:rPr>
        <w:t xml:space="preserve">and </w:t>
      </w:r>
      <w:r w:rsidR="00596E02" w:rsidRPr="00AC3013">
        <w:rPr>
          <w:rFonts w:ascii="Arial" w:hAnsi="Arial" w:cs="Arial"/>
          <w:szCs w:val="22"/>
        </w:rPr>
        <w:t xml:space="preserve">would </w:t>
      </w:r>
      <w:r w:rsidR="000C3E63" w:rsidRPr="00AC3013">
        <w:rPr>
          <w:rFonts w:ascii="Arial" w:hAnsi="Arial" w:cs="Arial"/>
          <w:szCs w:val="22"/>
        </w:rPr>
        <w:t xml:space="preserve">instead </w:t>
      </w:r>
      <w:r w:rsidRPr="00AC3013">
        <w:rPr>
          <w:rFonts w:ascii="Arial" w:hAnsi="Arial" w:cs="Arial"/>
          <w:szCs w:val="22"/>
        </w:rPr>
        <w:t xml:space="preserve">focus on </w:t>
      </w:r>
      <w:r w:rsidR="00596E02" w:rsidRPr="00AC3013">
        <w:rPr>
          <w:rFonts w:ascii="Arial" w:hAnsi="Arial" w:cs="Arial"/>
          <w:szCs w:val="22"/>
        </w:rPr>
        <w:t xml:space="preserve">the </w:t>
      </w:r>
      <w:r w:rsidRPr="00AC3013">
        <w:rPr>
          <w:rFonts w:ascii="Arial" w:hAnsi="Arial" w:cs="Arial"/>
          <w:szCs w:val="22"/>
        </w:rPr>
        <w:t xml:space="preserve">major accomplishments during that period. </w:t>
      </w:r>
      <w:r w:rsidR="00596E02" w:rsidRPr="00AC3013">
        <w:rPr>
          <w:rFonts w:ascii="Arial" w:hAnsi="Arial" w:cs="Arial"/>
          <w:szCs w:val="22"/>
        </w:rPr>
        <w:t xml:space="preserve">Mr Lee remarked that the </w:t>
      </w:r>
      <w:r w:rsidR="000C3E63" w:rsidRPr="00AC3013">
        <w:rPr>
          <w:rFonts w:ascii="Arial" w:hAnsi="Arial" w:cs="Arial"/>
          <w:szCs w:val="22"/>
        </w:rPr>
        <w:t>Convention continued</w:t>
      </w:r>
      <w:r w:rsidRPr="00AC3013">
        <w:rPr>
          <w:rFonts w:ascii="Arial" w:hAnsi="Arial" w:cs="Arial"/>
          <w:szCs w:val="22"/>
        </w:rPr>
        <w:t xml:space="preserve"> to enjoy broad support</w:t>
      </w:r>
      <w:r w:rsidR="00596E02" w:rsidRPr="00AC3013">
        <w:rPr>
          <w:rFonts w:ascii="Arial" w:hAnsi="Arial" w:cs="Arial"/>
          <w:szCs w:val="22"/>
        </w:rPr>
        <w:t xml:space="preserve"> from all regions of the world, </w:t>
      </w:r>
      <w:r w:rsidRPr="00AC3013">
        <w:rPr>
          <w:rFonts w:ascii="Arial" w:hAnsi="Arial" w:cs="Arial"/>
          <w:szCs w:val="22"/>
        </w:rPr>
        <w:t xml:space="preserve">reflected by </w:t>
      </w:r>
      <w:r w:rsidR="00596E02" w:rsidRPr="00AC3013">
        <w:rPr>
          <w:rFonts w:ascii="Arial" w:hAnsi="Arial" w:cs="Arial"/>
          <w:szCs w:val="22"/>
        </w:rPr>
        <w:t xml:space="preserve">the addition of </w:t>
      </w:r>
      <w:r w:rsidR="00112DB2">
        <w:rPr>
          <w:rFonts w:ascii="Arial" w:hAnsi="Arial" w:cs="Arial"/>
          <w:szCs w:val="22"/>
        </w:rPr>
        <w:t>eleven</w:t>
      </w:r>
      <w:r w:rsidR="00112DB2" w:rsidRPr="00AC3013">
        <w:rPr>
          <w:rFonts w:ascii="Arial" w:hAnsi="Arial" w:cs="Arial"/>
          <w:szCs w:val="22"/>
        </w:rPr>
        <w:t xml:space="preserve"> </w:t>
      </w:r>
      <w:r w:rsidRPr="00AC3013">
        <w:rPr>
          <w:rFonts w:ascii="Arial" w:hAnsi="Arial" w:cs="Arial"/>
          <w:szCs w:val="22"/>
        </w:rPr>
        <w:t xml:space="preserve">new States to the Convention during the reporting period. </w:t>
      </w:r>
      <w:r w:rsidR="00596E02" w:rsidRPr="00AC3013">
        <w:rPr>
          <w:rFonts w:ascii="Arial" w:hAnsi="Arial" w:cs="Arial"/>
          <w:szCs w:val="22"/>
        </w:rPr>
        <w:t xml:space="preserve">In addition, </w:t>
      </w:r>
      <w:r w:rsidRPr="00AC3013">
        <w:rPr>
          <w:rFonts w:ascii="Arial" w:hAnsi="Arial" w:cs="Arial"/>
          <w:szCs w:val="22"/>
        </w:rPr>
        <w:t xml:space="preserve">there </w:t>
      </w:r>
      <w:r w:rsidR="00112DB2">
        <w:rPr>
          <w:rFonts w:ascii="Arial" w:hAnsi="Arial" w:cs="Arial"/>
          <w:szCs w:val="22"/>
        </w:rPr>
        <w:t>had been</w:t>
      </w:r>
      <w:r w:rsidRPr="00AC3013">
        <w:rPr>
          <w:rFonts w:ascii="Arial" w:hAnsi="Arial" w:cs="Arial"/>
          <w:szCs w:val="22"/>
        </w:rPr>
        <w:t xml:space="preserve"> three additional ratification</w:t>
      </w:r>
      <w:r w:rsidR="00596E02" w:rsidRPr="00AC3013">
        <w:rPr>
          <w:rFonts w:ascii="Arial" w:hAnsi="Arial" w:cs="Arial"/>
          <w:szCs w:val="22"/>
        </w:rPr>
        <w:t>s</w:t>
      </w:r>
      <w:r w:rsidRPr="00AC3013">
        <w:rPr>
          <w:rFonts w:ascii="Arial" w:hAnsi="Arial" w:cs="Arial"/>
          <w:szCs w:val="22"/>
        </w:rPr>
        <w:t xml:space="preserve"> </w:t>
      </w:r>
      <w:r w:rsidR="00596E02" w:rsidRPr="00AC3013">
        <w:rPr>
          <w:rFonts w:ascii="Arial" w:hAnsi="Arial" w:cs="Arial"/>
          <w:szCs w:val="22"/>
        </w:rPr>
        <w:t xml:space="preserve">since </w:t>
      </w:r>
      <w:r w:rsidRPr="00AC3013">
        <w:rPr>
          <w:rFonts w:ascii="Arial" w:hAnsi="Arial" w:cs="Arial"/>
          <w:szCs w:val="22"/>
        </w:rPr>
        <w:t xml:space="preserve">January </w:t>
      </w:r>
      <w:r w:rsidR="000C3E63" w:rsidRPr="00AC3013">
        <w:rPr>
          <w:rFonts w:ascii="Arial" w:hAnsi="Arial" w:cs="Arial"/>
          <w:szCs w:val="22"/>
        </w:rPr>
        <w:t xml:space="preserve">2018: </w:t>
      </w:r>
      <w:r w:rsidRPr="00AC3013">
        <w:rPr>
          <w:rFonts w:ascii="Arial" w:hAnsi="Arial" w:cs="Arial"/>
          <w:szCs w:val="22"/>
        </w:rPr>
        <w:t>Kiribati, Singapore and the Solomon Islands. According to Article 34 of the Convention</w:t>
      </w:r>
      <w:r w:rsidR="00596E02" w:rsidRPr="00AC3013">
        <w:rPr>
          <w:rFonts w:ascii="Arial" w:hAnsi="Arial" w:cs="Arial"/>
          <w:szCs w:val="22"/>
        </w:rPr>
        <w:t>,</w:t>
      </w:r>
      <w:r w:rsidRPr="00AC3013">
        <w:rPr>
          <w:rFonts w:ascii="Arial" w:hAnsi="Arial" w:cs="Arial"/>
          <w:szCs w:val="22"/>
        </w:rPr>
        <w:t xml:space="preserve"> </w:t>
      </w:r>
      <w:r w:rsidR="00596E02" w:rsidRPr="00AC3013">
        <w:rPr>
          <w:rFonts w:ascii="Arial" w:hAnsi="Arial" w:cs="Arial"/>
          <w:szCs w:val="22"/>
        </w:rPr>
        <w:t xml:space="preserve">the </w:t>
      </w:r>
      <w:r w:rsidRPr="00AC3013">
        <w:rPr>
          <w:rFonts w:ascii="Arial" w:hAnsi="Arial" w:cs="Arial"/>
          <w:szCs w:val="22"/>
        </w:rPr>
        <w:t xml:space="preserve">Convention enters into force three months after the deposit of the instrument of ratification. Since Kiribati and Singapore ratified in January and February </w:t>
      </w:r>
      <w:r w:rsidR="00596E02" w:rsidRPr="00AC3013">
        <w:rPr>
          <w:rFonts w:ascii="Arial" w:hAnsi="Arial" w:cs="Arial"/>
          <w:szCs w:val="22"/>
        </w:rPr>
        <w:t xml:space="preserve">2018, </w:t>
      </w:r>
      <w:r w:rsidRPr="00AC3013">
        <w:rPr>
          <w:rFonts w:ascii="Arial" w:hAnsi="Arial" w:cs="Arial"/>
          <w:szCs w:val="22"/>
        </w:rPr>
        <w:t xml:space="preserve">respectively, they </w:t>
      </w:r>
      <w:r w:rsidR="00596E02" w:rsidRPr="00AC3013">
        <w:rPr>
          <w:rFonts w:ascii="Arial" w:hAnsi="Arial" w:cs="Arial"/>
          <w:szCs w:val="22"/>
        </w:rPr>
        <w:t xml:space="preserve">had </w:t>
      </w:r>
      <w:r w:rsidRPr="00AC3013">
        <w:rPr>
          <w:rFonts w:ascii="Arial" w:hAnsi="Arial" w:cs="Arial"/>
          <w:szCs w:val="22"/>
        </w:rPr>
        <w:t xml:space="preserve">already become States Parties. In the case of the Solomon Islands, </w:t>
      </w:r>
      <w:r w:rsidR="00112DB2">
        <w:rPr>
          <w:rFonts w:ascii="Arial" w:hAnsi="Arial" w:cs="Arial"/>
          <w:szCs w:val="22"/>
        </w:rPr>
        <w:t xml:space="preserve">the </w:t>
      </w:r>
      <w:r w:rsidRPr="00AC3013">
        <w:rPr>
          <w:rFonts w:ascii="Arial" w:hAnsi="Arial" w:cs="Arial"/>
          <w:szCs w:val="22"/>
        </w:rPr>
        <w:t>ratification took place on 11 May 2018</w:t>
      </w:r>
      <w:r w:rsidR="00112DB2">
        <w:rPr>
          <w:rFonts w:ascii="Arial" w:hAnsi="Arial" w:cs="Arial"/>
          <w:szCs w:val="22"/>
        </w:rPr>
        <w:t>,</w:t>
      </w:r>
      <w:r w:rsidRPr="00AC3013">
        <w:rPr>
          <w:rFonts w:ascii="Arial" w:hAnsi="Arial" w:cs="Arial"/>
          <w:szCs w:val="22"/>
        </w:rPr>
        <w:t xml:space="preserve"> so they </w:t>
      </w:r>
      <w:r w:rsidR="00596E02" w:rsidRPr="00AC3013">
        <w:rPr>
          <w:rFonts w:ascii="Arial" w:hAnsi="Arial" w:cs="Arial"/>
          <w:szCs w:val="22"/>
        </w:rPr>
        <w:t xml:space="preserve">would </w:t>
      </w:r>
      <w:r w:rsidRPr="00AC3013">
        <w:rPr>
          <w:rFonts w:ascii="Arial" w:hAnsi="Arial" w:cs="Arial"/>
          <w:szCs w:val="22"/>
        </w:rPr>
        <w:t>become a</w:t>
      </w:r>
      <w:r w:rsidR="00402A63">
        <w:rPr>
          <w:rFonts w:ascii="Arial" w:hAnsi="Arial" w:cs="Arial"/>
          <w:szCs w:val="22"/>
        </w:rPr>
        <w:t xml:space="preserve"> State Party on 11 August 2018.</w:t>
      </w:r>
    </w:p>
    <w:p w14:paraId="2AFF2B4E" w14:textId="6B4A9F12" w:rsidR="00255612" w:rsidRPr="00AC3013" w:rsidRDefault="00596E02" w:rsidP="00FB79B4">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b/>
          <w:szCs w:val="22"/>
        </w:rPr>
        <w:t>Mr Byong-hyun Lee</w:t>
      </w:r>
      <w:r w:rsidRPr="00AC3013">
        <w:rPr>
          <w:rFonts w:ascii="Arial" w:hAnsi="Arial" w:cs="Arial"/>
          <w:szCs w:val="22"/>
        </w:rPr>
        <w:t xml:space="preserve"> turned to the issue of </w:t>
      </w:r>
      <w:r w:rsidR="00827FE5" w:rsidRPr="00AC3013">
        <w:rPr>
          <w:rFonts w:ascii="Arial" w:hAnsi="Arial" w:cs="Arial"/>
          <w:szCs w:val="22"/>
        </w:rPr>
        <w:t>governance. In line with House-wide discussions on improving the governance of UNESCO, the Committee exa</w:t>
      </w:r>
      <w:r w:rsidR="000C3E63" w:rsidRPr="00AC3013">
        <w:rPr>
          <w:rFonts w:ascii="Arial" w:hAnsi="Arial" w:cs="Arial"/>
          <w:szCs w:val="22"/>
        </w:rPr>
        <w:t xml:space="preserve">mined the actions already taken, as well as </w:t>
      </w:r>
      <w:r w:rsidR="00827FE5" w:rsidRPr="00AC3013">
        <w:rPr>
          <w:rFonts w:ascii="Arial" w:hAnsi="Arial" w:cs="Arial"/>
          <w:szCs w:val="22"/>
        </w:rPr>
        <w:t xml:space="preserve">those foreseen to improve the governance of the Convention. One important tool for the sound governance of the Convention </w:t>
      </w:r>
      <w:r w:rsidR="00112DB2">
        <w:rPr>
          <w:rFonts w:ascii="Arial" w:hAnsi="Arial" w:cs="Arial"/>
          <w:szCs w:val="22"/>
        </w:rPr>
        <w:t>was</w:t>
      </w:r>
      <w:r w:rsidR="00112DB2" w:rsidRPr="00AC3013">
        <w:rPr>
          <w:rFonts w:ascii="Arial" w:hAnsi="Arial" w:cs="Arial"/>
          <w:szCs w:val="22"/>
        </w:rPr>
        <w:t xml:space="preserve"> </w:t>
      </w:r>
      <w:r w:rsidRPr="00AC3013">
        <w:rPr>
          <w:rFonts w:ascii="Arial" w:hAnsi="Arial" w:cs="Arial"/>
          <w:szCs w:val="22"/>
        </w:rPr>
        <w:t xml:space="preserve">the </w:t>
      </w:r>
      <w:r w:rsidR="00827FE5" w:rsidRPr="00AC3013">
        <w:rPr>
          <w:rFonts w:ascii="Arial" w:hAnsi="Arial" w:cs="Arial"/>
          <w:szCs w:val="22"/>
        </w:rPr>
        <w:t xml:space="preserve">knowledge management system. Recognizing its importance, the Bureau of the Committee approved an amount of US$386,900 for the period January 2016 to December 2017 for activities aimed at improving the system’s accessibility, usability and functionalities. </w:t>
      </w:r>
      <w:r w:rsidRPr="00AC3013">
        <w:rPr>
          <w:rFonts w:ascii="Arial" w:hAnsi="Arial" w:cs="Arial"/>
          <w:szCs w:val="22"/>
        </w:rPr>
        <w:t xml:space="preserve">Mr Lee also mentioned </w:t>
      </w:r>
      <w:r w:rsidR="00827FE5" w:rsidRPr="00AC3013">
        <w:rPr>
          <w:rFonts w:ascii="Arial" w:hAnsi="Arial" w:cs="Arial"/>
          <w:szCs w:val="22"/>
        </w:rPr>
        <w:t xml:space="preserve">the creation of </w:t>
      </w:r>
      <w:r w:rsidR="000C3E63" w:rsidRPr="00AC3013">
        <w:rPr>
          <w:rFonts w:ascii="Arial" w:hAnsi="Arial" w:cs="Arial"/>
          <w:szCs w:val="22"/>
        </w:rPr>
        <w:t xml:space="preserve">the informal ad hoc working group, which </w:t>
      </w:r>
      <w:r w:rsidR="00112DB2">
        <w:rPr>
          <w:rFonts w:ascii="Arial" w:hAnsi="Arial" w:cs="Arial"/>
          <w:szCs w:val="22"/>
        </w:rPr>
        <w:t>had been</w:t>
      </w:r>
      <w:r w:rsidR="00827FE5" w:rsidRPr="00AC3013">
        <w:rPr>
          <w:rFonts w:ascii="Arial" w:hAnsi="Arial" w:cs="Arial"/>
          <w:szCs w:val="22"/>
        </w:rPr>
        <w:t xml:space="preserve"> established by the Committee at its eleventh session in 2016 in Addis Ababa. </w:t>
      </w:r>
      <w:r w:rsidR="00112DB2">
        <w:rPr>
          <w:rFonts w:ascii="Arial" w:hAnsi="Arial" w:cs="Arial"/>
          <w:szCs w:val="22"/>
        </w:rPr>
        <w:t>A</w:t>
      </w:r>
      <w:r w:rsidR="00827FE5" w:rsidRPr="00AC3013">
        <w:rPr>
          <w:rFonts w:ascii="Arial" w:hAnsi="Arial" w:cs="Arial"/>
          <w:szCs w:val="22"/>
        </w:rPr>
        <w:t xml:space="preserve">t </w:t>
      </w:r>
      <w:r w:rsidR="000C3E63" w:rsidRPr="00AC3013">
        <w:rPr>
          <w:rFonts w:ascii="Arial" w:hAnsi="Arial" w:cs="Arial"/>
          <w:szCs w:val="22"/>
        </w:rPr>
        <w:t xml:space="preserve">its </w:t>
      </w:r>
      <w:r w:rsidR="00827FE5" w:rsidRPr="00AC3013">
        <w:rPr>
          <w:rFonts w:ascii="Arial" w:hAnsi="Arial" w:cs="Arial"/>
          <w:szCs w:val="22"/>
        </w:rPr>
        <w:t>twelfth session</w:t>
      </w:r>
      <w:r w:rsidR="00112DB2">
        <w:rPr>
          <w:rFonts w:ascii="Arial" w:hAnsi="Arial" w:cs="Arial"/>
          <w:szCs w:val="22"/>
        </w:rPr>
        <w:t>, the Committee</w:t>
      </w:r>
      <w:r w:rsidR="00827FE5" w:rsidRPr="00AC3013">
        <w:rPr>
          <w:rFonts w:ascii="Arial" w:hAnsi="Arial" w:cs="Arial"/>
          <w:szCs w:val="22"/>
        </w:rPr>
        <w:t xml:space="preserve"> then decided to continue the informal ad hoc working group</w:t>
      </w:r>
      <w:r w:rsidRPr="00AC3013">
        <w:rPr>
          <w:rFonts w:ascii="Arial" w:hAnsi="Arial" w:cs="Arial"/>
          <w:szCs w:val="22"/>
        </w:rPr>
        <w:t>,</w:t>
      </w:r>
      <w:r w:rsidR="00827FE5" w:rsidRPr="00AC3013">
        <w:rPr>
          <w:rFonts w:ascii="Arial" w:hAnsi="Arial" w:cs="Arial"/>
          <w:szCs w:val="22"/>
        </w:rPr>
        <w:t xml:space="preserve"> now </w:t>
      </w:r>
      <w:r w:rsidR="00AC3013">
        <w:rPr>
          <w:rFonts w:ascii="Arial" w:hAnsi="Arial" w:cs="Arial"/>
          <w:szCs w:val="22"/>
        </w:rPr>
        <w:t>open-e</w:t>
      </w:r>
      <w:r w:rsidR="00560B18" w:rsidRPr="00AC3013">
        <w:rPr>
          <w:rFonts w:ascii="Arial" w:hAnsi="Arial" w:cs="Arial"/>
          <w:szCs w:val="22"/>
        </w:rPr>
        <w:t>nded</w:t>
      </w:r>
      <w:r w:rsidR="00827FE5" w:rsidRPr="00AC3013">
        <w:rPr>
          <w:rFonts w:ascii="Arial" w:hAnsi="Arial" w:cs="Arial"/>
          <w:szCs w:val="22"/>
        </w:rPr>
        <w:t xml:space="preserve"> in 2018</w:t>
      </w:r>
      <w:r w:rsidRPr="00AC3013">
        <w:rPr>
          <w:rFonts w:ascii="Arial" w:hAnsi="Arial" w:cs="Arial"/>
          <w:szCs w:val="22"/>
        </w:rPr>
        <w:t>,</w:t>
      </w:r>
      <w:r w:rsidR="000C3E63" w:rsidRPr="00AC3013">
        <w:rPr>
          <w:rFonts w:ascii="Arial" w:hAnsi="Arial" w:cs="Arial"/>
          <w:szCs w:val="22"/>
        </w:rPr>
        <w:t xml:space="preserve"> and extend</w:t>
      </w:r>
      <w:r w:rsidR="00827FE5" w:rsidRPr="00AC3013">
        <w:rPr>
          <w:rFonts w:ascii="Arial" w:hAnsi="Arial" w:cs="Arial"/>
          <w:szCs w:val="22"/>
        </w:rPr>
        <w:t xml:space="preserve"> its mandate. </w:t>
      </w:r>
      <w:r w:rsidRPr="00AC3013">
        <w:rPr>
          <w:rFonts w:ascii="Arial" w:hAnsi="Arial" w:cs="Arial"/>
          <w:szCs w:val="22"/>
        </w:rPr>
        <w:t xml:space="preserve">Mr Lee would later </w:t>
      </w:r>
      <w:r w:rsidR="00827FE5" w:rsidRPr="00AC3013">
        <w:rPr>
          <w:rFonts w:ascii="Arial" w:hAnsi="Arial" w:cs="Arial"/>
          <w:szCs w:val="22"/>
        </w:rPr>
        <w:t>present the report of the informal ad hoc working group in 2017.</w:t>
      </w:r>
      <w:r w:rsidR="000C3E63" w:rsidRPr="00AC3013">
        <w:rPr>
          <w:rFonts w:ascii="Arial" w:hAnsi="Arial" w:cs="Arial"/>
          <w:szCs w:val="22"/>
        </w:rPr>
        <w:t xml:space="preserve"> </w:t>
      </w:r>
      <w:r w:rsidRPr="00AC3013">
        <w:rPr>
          <w:rFonts w:ascii="Arial" w:hAnsi="Arial" w:cs="Arial"/>
          <w:szCs w:val="22"/>
        </w:rPr>
        <w:t>The Committee also</w:t>
      </w:r>
      <w:r w:rsidR="00827FE5" w:rsidRPr="00AC3013">
        <w:rPr>
          <w:rFonts w:ascii="Arial" w:hAnsi="Arial" w:cs="Arial"/>
          <w:szCs w:val="22"/>
        </w:rPr>
        <w:t xml:space="preserve"> undertook a number of actions that </w:t>
      </w:r>
      <w:r w:rsidR="000C3E63" w:rsidRPr="00AC3013">
        <w:rPr>
          <w:rFonts w:ascii="Arial" w:hAnsi="Arial" w:cs="Arial"/>
          <w:szCs w:val="22"/>
        </w:rPr>
        <w:t xml:space="preserve">had a </w:t>
      </w:r>
      <w:r w:rsidR="00827FE5" w:rsidRPr="00AC3013">
        <w:rPr>
          <w:rFonts w:ascii="Arial" w:hAnsi="Arial" w:cs="Arial"/>
          <w:szCs w:val="22"/>
        </w:rPr>
        <w:t>direct impact on the implementation of the Convention at</w:t>
      </w:r>
      <w:r w:rsidR="00112DB2">
        <w:rPr>
          <w:rFonts w:ascii="Arial" w:hAnsi="Arial" w:cs="Arial"/>
          <w:szCs w:val="22"/>
        </w:rPr>
        <w:t xml:space="preserve"> the</w:t>
      </w:r>
      <w:r w:rsidR="00827FE5" w:rsidRPr="00AC3013">
        <w:rPr>
          <w:rFonts w:ascii="Arial" w:hAnsi="Arial" w:cs="Arial"/>
          <w:szCs w:val="22"/>
        </w:rPr>
        <w:t xml:space="preserve"> national level. Considering that implementation depends on </w:t>
      </w:r>
      <w:r w:rsidR="00112DB2">
        <w:rPr>
          <w:rFonts w:ascii="Arial" w:hAnsi="Arial" w:cs="Arial"/>
          <w:szCs w:val="22"/>
        </w:rPr>
        <w:t xml:space="preserve">a </w:t>
      </w:r>
      <w:r w:rsidR="00827FE5" w:rsidRPr="00AC3013">
        <w:rPr>
          <w:rFonts w:ascii="Arial" w:hAnsi="Arial" w:cs="Arial"/>
          <w:szCs w:val="22"/>
        </w:rPr>
        <w:t>thorough knowledge and understanding of its concepts, measure</w:t>
      </w:r>
      <w:r w:rsidRPr="00AC3013">
        <w:rPr>
          <w:rFonts w:ascii="Arial" w:hAnsi="Arial" w:cs="Arial"/>
          <w:szCs w:val="22"/>
        </w:rPr>
        <w:t>s</w:t>
      </w:r>
      <w:r w:rsidR="00827FE5" w:rsidRPr="00AC3013">
        <w:rPr>
          <w:rFonts w:ascii="Arial" w:hAnsi="Arial" w:cs="Arial"/>
          <w:szCs w:val="22"/>
        </w:rPr>
        <w:t xml:space="preserve"> and mechanisms by local actors, the Committee continued to </w:t>
      </w:r>
      <w:r w:rsidRPr="00AC3013">
        <w:rPr>
          <w:rFonts w:ascii="Arial" w:hAnsi="Arial" w:cs="Arial"/>
          <w:szCs w:val="22"/>
        </w:rPr>
        <w:t xml:space="preserve">grant </w:t>
      </w:r>
      <w:r w:rsidR="00827FE5" w:rsidRPr="00AC3013">
        <w:rPr>
          <w:rFonts w:ascii="Arial" w:hAnsi="Arial" w:cs="Arial"/>
          <w:szCs w:val="22"/>
        </w:rPr>
        <w:t xml:space="preserve">priority attention to the global capacity-building programme. In particular, the Bureau of the Committee </w:t>
      </w:r>
      <w:r w:rsidR="00112DB2">
        <w:rPr>
          <w:rFonts w:ascii="Arial" w:hAnsi="Arial" w:cs="Arial"/>
          <w:szCs w:val="22"/>
        </w:rPr>
        <w:t xml:space="preserve">had </w:t>
      </w:r>
      <w:r w:rsidR="00827FE5" w:rsidRPr="00AC3013">
        <w:rPr>
          <w:rFonts w:ascii="Arial" w:hAnsi="Arial" w:cs="Arial"/>
          <w:szCs w:val="22"/>
        </w:rPr>
        <w:t>allocated 51</w:t>
      </w:r>
      <w:r w:rsidR="0004793E">
        <w:rPr>
          <w:rFonts w:ascii="Arial" w:hAnsi="Arial" w:cs="Arial"/>
          <w:szCs w:val="22"/>
        </w:rPr>
        <w:t> </w:t>
      </w:r>
      <w:r w:rsidR="00112DB2">
        <w:rPr>
          <w:rFonts w:ascii="Arial" w:hAnsi="Arial" w:cs="Arial"/>
          <w:szCs w:val="22"/>
        </w:rPr>
        <w:t>per cent</w:t>
      </w:r>
      <w:r w:rsidR="00112DB2" w:rsidRPr="00AC3013">
        <w:rPr>
          <w:rFonts w:ascii="Arial" w:hAnsi="Arial" w:cs="Arial"/>
          <w:szCs w:val="22"/>
        </w:rPr>
        <w:t xml:space="preserve"> </w:t>
      </w:r>
      <w:r w:rsidR="00827FE5" w:rsidRPr="00AC3013">
        <w:rPr>
          <w:rFonts w:ascii="Arial" w:hAnsi="Arial" w:cs="Arial"/>
          <w:szCs w:val="22"/>
        </w:rPr>
        <w:t xml:space="preserve">or US$817,346 </w:t>
      </w:r>
      <w:r w:rsidRPr="00AC3013">
        <w:rPr>
          <w:rFonts w:ascii="Arial" w:hAnsi="Arial" w:cs="Arial"/>
          <w:szCs w:val="22"/>
        </w:rPr>
        <w:t>to the programme under the line ‘</w:t>
      </w:r>
      <w:r w:rsidR="00827FE5" w:rsidRPr="00AC3013">
        <w:rPr>
          <w:rFonts w:ascii="Arial" w:hAnsi="Arial" w:cs="Arial"/>
          <w:szCs w:val="22"/>
        </w:rPr>
        <w:t>other functions of the Committee</w:t>
      </w:r>
      <w:r w:rsidRPr="00AC3013">
        <w:rPr>
          <w:rFonts w:ascii="Arial" w:hAnsi="Arial" w:cs="Arial"/>
          <w:szCs w:val="22"/>
        </w:rPr>
        <w:t>’</w:t>
      </w:r>
      <w:r w:rsidR="00827FE5" w:rsidRPr="00AC3013">
        <w:rPr>
          <w:rFonts w:ascii="Arial" w:hAnsi="Arial" w:cs="Arial"/>
          <w:szCs w:val="22"/>
        </w:rPr>
        <w:t xml:space="preserve"> for the period January 2016 to December 2017. Furthermore, the Committee </w:t>
      </w:r>
      <w:r w:rsidR="00112DB2">
        <w:rPr>
          <w:rFonts w:ascii="Arial" w:hAnsi="Arial" w:cs="Arial"/>
          <w:szCs w:val="22"/>
        </w:rPr>
        <w:t xml:space="preserve">had </w:t>
      </w:r>
      <w:r w:rsidR="00827FE5" w:rsidRPr="00AC3013">
        <w:rPr>
          <w:rFonts w:ascii="Arial" w:hAnsi="Arial" w:cs="Arial"/>
          <w:szCs w:val="22"/>
        </w:rPr>
        <w:t xml:space="preserve">approved </w:t>
      </w:r>
      <w:r w:rsidR="00EA4FF7">
        <w:rPr>
          <w:rFonts w:ascii="Arial" w:hAnsi="Arial" w:cs="Arial"/>
          <w:szCs w:val="22"/>
        </w:rPr>
        <w:t>the programme</w:t>
      </w:r>
      <w:r w:rsidRPr="00AC3013">
        <w:rPr>
          <w:rFonts w:ascii="Arial" w:hAnsi="Arial" w:cs="Arial"/>
          <w:szCs w:val="22"/>
        </w:rPr>
        <w:t xml:space="preserve"> </w:t>
      </w:r>
      <w:r w:rsidR="00827FE5" w:rsidRPr="00AC3013">
        <w:rPr>
          <w:rFonts w:ascii="Arial" w:hAnsi="Arial" w:cs="Arial"/>
          <w:szCs w:val="22"/>
        </w:rPr>
        <w:t>as one of two main funding priorities for the</w:t>
      </w:r>
      <w:r w:rsidRPr="00AC3013">
        <w:rPr>
          <w:rFonts w:ascii="Arial" w:hAnsi="Arial" w:cs="Arial"/>
          <w:szCs w:val="22"/>
        </w:rPr>
        <w:t xml:space="preserve"> Convention for the period 2018–</w:t>
      </w:r>
      <w:r w:rsidR="00827FE5" w:rsidRPr="00AC3013">
        <w:rPr>
          <w:rFonts w:ascii="Arial" w:hAnsi="Arial" w:cs="Arial"/>
          <w:szCs w:val="22"/>
        </w:rPr>
        <w:t xml:space="preserve">2021. </w:t>
      </w:r>
      <w:r w:rsidR="000C3E63" w:rsidRPr="00AC3013">
        <w:rPr>
          <w:rFonts w:ascii="Arial" w:hAnsi="Arial" w:cs="Arial"/>
          <w:szCs w:val="22"/>
        </w:rPr>
        <w:t>T</w:t>
      </w:r>
      <w:r w:rsidR="00827FE5" w:rsidRPr="00AC3013">
        <w:rPr>
          <w:rFonts w:ascii="Arial" w:hAnsi="Arial" w:cs="Arial"/>
          <w:szCs w:val="22"/>
        </w:rPr>
        <w:t xml:space="preserve">he Committee </w:t>
      </w:r>
      <w:r w:rsidR="000C3E63" w:rsidRPr="00AC3013">
        <w:rPr>
          <w:rFonts w:ascii="Arial" w:hAnsi="Arial" w:cs="Arial"/>
          <w:szCs w:val="22"/>
        </w:rPr>
        <w:t xml:space="preserve">also </w:t>
      </w:r>
      <w:r w:rsidRPr="00AC3013">
        <w:rPr>
          <w:rFonts w:ascii="Arial" w:hAnsi="Arial" w:cs="Arial"/>
          <w:szCs w:val="22"/>
        </w:rPr>
        <w:t>supported</w:t>
      </w:r>
      <w:r w:rsidR="00827FE5" w:rsidRPr="00AC3013">
        <w:rPr>
          <w:rFonts w:ascii="Arial" w:hAnsi="Arial" w:cs="Arial"/>
          <w:szCs w:val="22"/>
        </w:rPr>
        <w:t xml:space="preserve"> the integration of intangible cultural heritage into university courses</w:t>
      </w:r>
      <w:r w:rsidRPr="00AC3013">
        <w:rPr>
          <w:rFonts w:ascii="Arial" w:hAnsi="Arial" w:cs="Arial"/>
          <w:szCs w:val="22"/>
        </w:rPr>
        <w:t>,</w:t>
      </w:r>
      <w:r w:rsidR="00827FE5" w:rsidRPr="00AC3013">
        <w:rPr>
          <w:rFonts w:ascii="Arial" w:hAnsi="Arial" w:cs="Arial"/>
          <w:szCs w:val="22"/>
        </w:rPr>
        <w:t xml:space="preserve"> </w:t>
      </w:r>
      <w:r w:rsidRPr="00AC3013">
        <w:rPr>
          <w:rFonts w:ascii="Arial" w:hAnsi="Arial" w:cs="Arial"/>
          <w:szCs w:val="22"/>
        </w:rPr>
        <w:t xml:space="preserve">as well as </w:t>
      </w:r>
      <w:r w:rsidR="00827FE5" w:rsidRPr="00AC3013">
        <w:rPr>
          <w:rFonts w:ascii="Arial" w:hAnsi="Arial" w:cs="Arial"/>
          <w:szCs w:val="22"/>
        </w:rPr>
        <w:t xml:space="preserve">training programmes for teachers and educators through funds allocated </w:t>
      </w:r>
      <w:r w:rsidRPr="00AC3013">
        <w:rPr>
          <w:rFonts w:ascii="Arial" w:hAnsi="Arial" w:cs="Arial"/>
          <w:szCs w:val="22"/>
        </w:rPr>
        <w:t>under the line ‘</w:t>
      </w:r>
      <w:r w:rsidR="00827FE5" w:rsidRPr="00AC3013">
        <w:rPr>
          <w:rFonts w:ascii="Arial" w:hAnsi="Arial" w:cs="Arial"/>
          <w:szCs w:val="22"/>
        </w:rPr>
        <w:t>other functions of the Committee</w:t>
      </w:r>
      <w:r w:rsidRPr="00AC3013">
        <w:rPr>
          <w:rFonts w:ascii="Arial" w:hAnsi="Arial" w:cs="Arial"/>
          <w:szCs w:val="22"/>
        </w:rPr>
        <w:t>’.</w:t>
      </w:r>
      <w:r w:rsidR="00827FE5" w:rsidRPr="00AC3013">
        <w:rPr>
          <w:rFonts w:ascii="Arial" w:hAnsi="Arial" w:cs="Arial"/>
          <w:szCs w:val="22"/>
        </w:rPr>
        <w:t xml:space="preserve"> The second priorit</w:t>
      </w:r>
      <w:r w:rsidRPr="00AC3013">
        <w:rPr>
          <w:rFonts w:ascii="Arial" w:hAnsi="Arial" w:cs="Arial"/>
          <w:szCs w:val="22"/>
        </w:rPr>
        <w:t xml:space="preserve">y approved by the Committee </w:t>
      </w:r>
      <w:r w:rsidR="000C3E63" w:rsidRPr="00AC3013">
        <w:rPr>
          <w:rFonts w:ascii="Arial" w:hAnsi="Arial" w:cs="Arial"/>
          <w:szCs w:val="22"/>
        </w:rPr>
        <w:t xml:space="preserve">was </w:t>
      </w:r>
      <w:r w:rsidRPr="00AC3013">
        <w:rPr>
          <w:rFonts w:ascii="Arial" w:hAnsi="Arial" w:cs="Arial"/>
          <w:szCs w:val="22"/>
        </w:rPr>
        <w:t>aimed</w:t>
      </w:r>
      <w:r w:rsidR="00827FE5" w:rsidRPr="00AC3013">
        <w:rPr>
          <w:rFonts w:ascii="Arial" w:hAnsi="Arial" w:cs="Arial"/>
          <w:szCs w:val="22"/>
        </w:rPr>
        <w:t xml:space="preserve"> at initiating efforts to incorporate intangible cultural heritage into formal and non-formal education. As informal, intergenerational transmission of safeguarding intangible cultural heritage </w:t>
      </w:r>
      <w:r w:rsidR="000C3E63" w:rsidRPr="00AC3013">
        <w:rPr>
          <w:rFonts w:ascii="Arial" w:hAnsi="Arial" w:cs="Arial"/>
          <w:szCs w:val="22"/>
        </w:rPr>
        <w:t xml:space="preserve">is </w:t>
      </w:r>
      <w:r w:rsidR="00827FE5" w:rsidRPr="00AC3013">
        <w:rPr>
          <w:rFonts w:ascii="Arial" w:hAnsi="Arial" w:cs="Arial"/>
          <w:szCs w:val="22"/>
        </w:rPr>
        <w:t xml:space="preserve">disrupted in our contemporary world, education can play a valuable role in </w:t>
      </w:r>
      <w:r w:rsidR="00112DB2" w:rsidRPr="00AC3013">
        <w:rPr>
          <w:rFonts w:ascii="Arial" w:hAnsi="Arial" w:cs="Arial"/>
          <w:szCs w:val="22"/>
        </w:rPr>
        <w:t>transmi</w:t>
      </w:r>
      <w:r w:rsidR="00112DB2">
        <w:rPr>
          <w:rFonts w:ascii="Arial" w:hAnsi="Arial" w:cs="Arial"/>
          <w:szCs w:val="22"/>
        </w:rPr>
        <w:t>tting</w:t>
      </w:r>
      <w:r w:rsidR="00112DB2" w:rsidRPr="00AC3013">
        <w:rPr>
          <w:rFonts w:ascii="Arial" w:hAnsi="Arial" w:cs="Arial"/>
          <w:szCs w:val="22"/>
        </w:rPr>
        <w:t xml:space="preserve"> </w:t>
      </w:r>
      <w:r w:rsidR="00827FE5" w:rsidRPr="00AC3013">
        <w:rPr>
          <w:rFonts w:ascii="Arial" w:hAnsi="Arial" w:cs="Arial"/>
          <w:szCs w:val="22"/>
        </w:rPr>
        <w:t>and thus safeguarding intangible cultural heritage. At the same time</w:t>
      </w:r>
      <w:r w:rsidR="000C3E63" w:rsidRPr="00AC3013">
        <w:rPr>
          <w:rFonts w:ascii="Arial" w:hAnsi="Arial" w:cs="Arial"/>
          <w:szCs w:val="22"/>
        </w:rPr>
        <w:t>,</w:t>
      </w:r>
      <w:r w:rsidR="00827FE5" w:rsidRPr="00AC3013">
        <w:rPr>
          <w:rFonts w:ascii="Arial" w:hAnsi="Arial" w:cs="Arial"/>
          <w:szCs w:val="22"/>
        </w:rPr>
        <w:t xml:space="preserve"> intangible cultural heritage can contribute to </w:t>
      </w:r>
      <w:r w:rsidRPr="00AC3013">
        <w:rPr>
          <w:rFonts w:ascii="Arial" w:hAnsi="Arial" w:cs="Arial"/>
          <w:szCs w:val="22"/>
        </w:rPr>
        <w:t>improving</w:t>
      </w:r>
      <w:r w:rsidR="00827FE5" w:rsidRPr="00AC3013">
        <w:rPr>
          <w:rFonts w:ascii="Arial" w:hAnsi="Arial" w:cs="Arial"/>
          <w:szCs w:val="22"/>
        </w:rPr>
        <w:t xml:space="preserve"> the quality and relevance of education. Another notable mechanism for safeguarding intangible cultural heritage at the national level is International Assistance</w:t>
      </w:r>
      <w:r w:rsidR="00112DB2">
        <w:rPr>
          <w:rFonts w:ascii="Arial" w:hAnsi="Arial" w:cs="Arial"/>
          <w:szCs w:val="22"/>
        </w:rPr>
        <w:t>,</w:t>
      </w:r>
      <w:r w:rsidR="00827FE5" w:rsidRPr="00AC3013">
        <w:rPr>
          <w:rFonts w:ascii="Arial" w:hAnsi="Arial" w:cs="Arial"/>
          <w:szCs w:val="22"/>
        </w:rPr>
        <w:t xml:space="preserve"> </w:t>
      </w:r>
      <w:r w:rsidR="00112DB2">
        <w:rPr>
          <w:rFonts w:ascii="Arial" w:hAnsi="Arial" w:cs="Arial"/>
          <w:szCs w:val="22"/>
        </w:rPr>
        <w:t>which</w:t>
      </w:r>
      <w:r w:rsidR="00112DB2" w:rsidRPr="00AC3013">
        <w:rPr>
          <w:rFonts w:ascii="Arial" w:hAnsi="Arial" w:cs="Arial"/>
          <w:szCs w:val="22"/>
        </w:rPr>
        <w:t xml:space="preserve"> </w:t>
      </w:r>
      <w:r w:rsidR="00827FE5" w:rsidRPr="00AC3013">
        <w:rPr>
          <w:rFonts w:ascii="Arial" w:hAnsi="Arial" w:cs="Arial"/>
          <w:szCs w:val="22"/>
        </w:rPr>
        <w:t>can be granted from the Intangible Cultural Heritage Fund to supplement national safeguarding efforts. These projects may be implemented according to States</w:t>
      </w:r>
      <w:r w:rsidR="00112DB2">
        <w:rPr>
          <w:rFonts w:ascii="Arial" w:hAnsi="Arial" w:cs="Arial"/>
          <w:szCs w:val="22"/>
        </w:rPr>
        <w:t>’</w:t>
      </w:r>
      <w:r w:rsidR="00827FE5" w:rsidRPr="00AC3013">
        <w:rPr>
          <w:rFonts w:ascii="Arial" w:hAnsi="Arial" w:cs="Arial"/>
          <w:szCs w:val="22"/>
        </w:rPr>
        <w:t xml:space="preserve"> priorities in the spirit of the 2</w:t>
      </w:r>
      <w:r w:rsidRPr="00AC3013">
        <w:rPr>
          <w:rFonts w:ascii="Arial" w:hAnsi="Arial" w:cs="Arial"/>
          <w:szCs w:val="22"/>
        </w:rPr>
        <w:t>003 Convention. During the 2016–</w:t>
      </w:r>
      <w:r w:rsidR="00827FE5" w:rsidRPr="00AC3013">
        <w:rPr>
          <w:rFonts w:ascii="Arial" w:hAnsi="Arial" w:cs="Arial"/>
          <w:szCs w:val="22"/>
        </w:rPr>
        <w:t xml:space="preserve">2017 period, </w:t>
      </w:r>
      <w:r w:rsidRPr="00AC3013">
        <w:rPr>
          <w:rFonts w:ascii="Arial" w:hAnsi="Arial" w:cs="Arial"/>
          <w:szCs w:val="22"/>
        </w:rPr>
        <w:t xml:space="preserve">the </w:t>
      </w:r>
      <w:r w:rsidR="00827FE5" w:rsidRPr="00AC3013">
        <w:rPr>
          <w:rFonts w:ascii="Arial" w:hAnsi="Arial" w:cs="Arial"/>
          <w:szCs w:val="22"/>
        </w:rPr>
        <w:t xml:space="preserve">Committee </w:t>
      </w:r>
      <w:r w:rsidRPr="00AC3013">
        <w:rPr>
          <w:rFonts w:ascii="Arial" w:hAnsi="Arial" w:cs="Arial"/>
          <w:szCs w:val="22"/>
        </w:rPr>
        <w:t xml:space="preserve">and </w:t>
      </w:r>
      <w:r w:rsidR="00827FE5" w:rsidRPr="00AC3013">
        <w:rPr>
          <w:rFonts w:ascii="Arial" w:hAnsi="Arial" w:cs="Arial"/>
          <w:szCs w:val="22"/>
        </w:rPr>
        <w:t xml:space="preserve">its Bureau approved </w:t>
      </w:r>
      <w:r w:rsidR="00112DB2">
        <w:rPr>
          <w:rFonts w:ascii="Arial" w:hAnsi="Arial" w:cs="Arial"/>
          <w:szCs w:val="22"/>
        </w:rPr>
        <w:t>eighteen</w:t>
      </w:r>
      <w:r w:rsidR="00112DB2" w:rsidRPr="00AC3013">
        <w:rPr>
          <w:rFonts w:ascii="Arial" w:hAnsi="Arial" w:cs="Arial"/>
          <w:szCs w:val="22"/>
        </w:rPr>
        <w:t xml:space="preserve"> </w:t>
      </w:r>
      <w:r w:rsidR="00827FE5" w:rsidRPr="00AC3013">
        <w:rPr>
          <w:rFonts w:ascii="Arial" w:hAnsi="Arial" w:cs="Arial"/>
          <w:szCs w:val="22"/>
        </w:rPr>
        <w:t>requests for International Assistance</w:t>
      </w:r>
      <w:r w:rsidR="00112DB2">
        <w:rPr>
          <w:rFonts w:ascii="Arial" w:hAnsi="Arial" w:cs="Arial"/>
          <w:szCs w:val="22"/>
        </w:rPr>
        <w:t>,</w:t>
      </w:r>
      <w:r w:rsidR="00827FE5" w:rsidRPr="00AC3013">
        <w:rPr>
          <w:rFonts w:ascii="Arial" w:hAnsi="Arial" w:cs="Arial"/>
          <w:szCs w:val="22"/>
        </w:rPr>
        <w:t xml:space="preserve"> for a total amount of </w:t>
      </w:r>
      <w:r w:rsidR="000C3E63" w:rsidRPr="00AC3013">
        <w:rPr>
          <w:rFonts w:ascii="Arial" w:hAnsi="Arial" w:cs="Arial"/>
          <w:szCs w:val="22"/>
        </w:rPr>
        <w:t>US</w:t>
      </w:r>
      <w:r w:rsidR="00827FE5" w:rsidRPr="00AC3013">
        <w:rPr>
          <w:rFonts w:ascii="Arial" w:hAnsi="Arial" w:cs="Arial"/>
          <w:szCs w:val="22"/>
        </w:rPr>
        <w:t>$1,78</w:t>
      </w:r>
      <w:r w:rsidR="00FB79B4">
        <w:rPr>
          <w:rFonts w:ascii="Arial" w:hAnsi="Arial" w:cs="Arial"/>
          <w:szCs w:val="22"/>
        </w:rPr>
        <w:t>3</w:t>
      </w:r>
      <w:r w:rsidR="00827FE5" w:rsidRPr="00AC3013">
        <w:rPr>
          <w:rFonts w:ascii="Arial" w:hAnsi="Arial" w:cs="Arial"/>
          <w:szCs w:val="22"/>
        </w:rPr>
        <w:t>,506. Furthermore, seeking solutions to the continuous under</w:t>
      </w:r>
      <w:r w:rsidRPr="00AC3013">
        <w:rPr>
          <w:rFonts w:ascii="Arial" w:hAnsi="Arial" w:cs="Arial"/>
          <w:szCs w:val="22"/>
        </w:rPr>
        <w:t>-</w:t>
      </w:r>
      <w:r w:rsidR="00827FE5" w:rsidRPr="00AC3013">
        <w:rPr>
          <w:rFonts w:ascii="Arial" w:hAnsi="Arial" w:cs="Arial"/>
          <w:szCs w:val="22"/>
        </w:rPr>
        <w:t>utilization of the funds dedicated to International Assistance</w:t>
      </w:r>
      <w:r w:rsidRPr="00AC3013">
        <w:rPr>
          <w:rFonts w:ascii="Arial" w:hAnsi="Arial" w:cs="Arial"/>
          <w:szCs w:val="22"/>
        </w:rPr>
        <w:t>,</w:t>
      </w:r>
      <w:r w:rsidR="00827FE5" w:rsidRPr="00AC3013">
        <w:rPr>
          <w:rFonts w:ascii="Arial" w:hAnsi="Arial" w:cs="Arial"/>
          <w:szCs w:val="22"/>
        </w:rPr>
        <w:t xml:space="preserve"> the Committee </w:t>
      </w:r>
      <w:r w:rsidRPr="00AC3013">
        <w:rPr>
          <w:rFonts w:ascii="Arial" w:hAnsi="Arial" w:cs="Arial"/>
          <w:szCs w:val="22"/>
        </w:rPr>
        <w:t>would submit</w:t>
      </w:r>
      <w:r w:rsidR="00827FE5" w:rsidRPr="00AC3013">
        <w:rPr>
          <w:rFonts w:ascii="Arial" w:hAnsi="Arial" w:cs="Arial"/>
          <w:szCs w:val="22"/>
        </w:rPr>
        <w:t xml:space="preserve"> to the current session of the General Assembly a plan </w:t>
      </w:r>
      <w:r w:rsidRPr="00AC3013">
        <w:rPr>
          <w:rFonts w:ascii="Arial" w:hAnsi="Arial" w:cs="Arial"/>
          <w:szCs w:val="22"/>
        </w:rPr>
        <w:t xml:space="preserve">for </w:t>
      </w:r>
      <w:r w:rsidR="00827FE5" w:rsidRPr="00AC3013">
        <w:rPr>
          <w:rFonts w:ascii="Arial" w:hAnsi="Arial" w:cs="Arial"/>
          <w:szCs w:val="22"/>
        </w:rPr>
        <w:t>a new approach to increase the utilization of the Fund</w:t>
      </w:r>
      <w:r w:rsidRPr="00AC3013">
        <w:rPr>
          <w:rFonts w:ascii="Arial" w:hAnsi="Arial" w:cs="Arial"/>
          <w:szCs w:val="22"/>
        </w:rPr>
        <w:t>,</w:t>
      </w:r>
      <w:r w:rsidR="00827FE5" w:rsidRPr="00AC3013">
        <w:rPr>
          <w:rFonts w:ascii="Arial" w:hAnsi="Arial" w:cs="Arial"/>
          <w:szCs w:val="22"/>
        </w:rPr>
        <w:t xml:space="preserve"> while maintaining the biggest percentag</w:t>
      </w:r>
      <w:r w:rsidR="00255612" w:rsidRPr="00AC3013">
        <w:rPr>
          <w:rFonts w:ascii="Arial" w:hAnsi="Arial" w:cs="Arial"/>
          <w:szCs w:val="22"/>
        </w:rPr>
        <w:t>e for International Assistance, which would be deliberated under agenda item 8.</w:t>
      </w:r>
    </w:p>
    <w:p w14:paraId="7D8F026E" w14:textId="17E262B0" w:rsidR="00504FEA" w:rsidRPr="00AC3013" w:rsidRDefault="00255612" w:rsidP="00801C6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
          <w:szCs w:val="22"/>
        </w:rPr>
        <w:t>Mr Byong-hyun Lee</w:t>
      </w:r>
      <w:r w:rsidRPr="00AC3013">
        <w:rPr>
          <w:rFonts w:ascii="Arial" w:hAnsi="Arial" w:cs="Arial"/>
          <w:szCs w:val="22"/>
        </w:rPr>
        <w:t xml:space="preserve"> reported that the Committee recognized</w:t>
      </w:r>
      <w:r w:rsidR="00827FE5" w:rsidRPr="00AC3013">
        <w:rPr>
          <w:rFonts w:ascii="Arial" w:hAnsi="Arial" w:cs="Arial"/>
          <w:szCs w:val="22"/>
        </w:rPr>
        <w:t xml:space="preserve"> the commitment of the States </w:t>
      </w:r>
      <w:r w:rsidR="00112DB2">
        <w:rPr>
          <w:rFonts w:ascii="Arial" w:hAnsi="Arial" w:cs="Arial"/>
          <w:szCs w:val="22"/>
        </w:rPr>
        <w:t xml:space="preserve">Parties concerned </w:t>
      </w:r>
      <w:r w:rsidR="00827FE5" w:rsidRPr="00AC3013">
        <w:rPr>
          <w:rFonts w:ascii="Arial" w:hAnsi="Arial" w:cs="Arial"/>
          <w:szCs w:val="22"/>
        </w:rPr>
        <w:t>to take appropriate safeguarding measures</w:t>
      </w:r>
      <w:r w:rsidRPr="00AC3013">
        <w:rPr>
          <w:rFonts w:ascii="Arial" w:hAnsi="Arial" w:cs="Arial"/>
          <w:szCs w:val="22"/>
        </w:rPr>
        <w:t xml:space="preserve"> and it </w:t>
      </w:r>
      <w:r w:rsidR="00112DB2">
        <w:rPr>
          <w:rFonts w:ascii="Arial" w:hAnsi="Arial" w:cs="Arial"/>
          <w:szCs w:val="22"/>
        </w:rPr>
        <w:t xml:space="preserve">had </w:t>
      </w:r>
      <w:r w:rsidRPr="00AC3013">
        <w:rPr>
          <w:rFonts w:ascii="Arial" w:hAnsi="Arial" w:cs="Arial"/>
          <w:szCs w:val="22"/>
        </w:rPr>
        <w:t xml:space="preserve">thus </w:t>
      </w:r>
      <w:r w:rsidR="00827FE5" w:rsidRPr="00AC3013">
        <w:rPr>
          <w:rFonts w:ascii="Arial" w:hAnsi="Arial" w:cs="Arial"/>
          <w:szCs w:val="22"/>
        </w:rPr>
        <w:t xml:space="preserve">inscribed </w:t>
      </w:r>
      <w:r w:rsidR="00112DB2">
        <w:rPr>
          <w:rFonts w:ascii="Arial" w:hAnsi="Arial" w:cs="Arial"/>
          <w:szCs w:val="22"/>
        </w:rPr>
        <w:t>ten</w:t>
      </w:r>
      <w:r w:rsidR="00112DB2" w:rsidRPr="00AC3013">
        <w:rPr>
          <w:rFonts w:ascii="Arial" w:hAnsi="Arial" w:cs="Arial"/>
          <w:szCs w:val="22"/>
        </w:rPr>
        <w:t xml:space="preserve"> </w:t>
      </w:r>
      <w:r w:rsidR="00827FE5" w:rsidRPr="00AC3013">
        <w:rPr>
          <w:rFonts w:ascii="Arial" w:hAnsi="Arial" w:cs="Arial"/>
          <w:szCs w:val="22"/>
        </w:rPr>
        <w:lastRenderedPageBreak/>
        <w:t xml:space="preserve">elements on the </w:t>
      </w:r>
      <w:r w:rsidRPr="00AC3013">
        <w:rPr>
          <w:rFonts w:ascii="Arial" w:hAnsi="Arial" w:cs="Arial"/>
          <w:szCs w:val="22"/>
        </w:rPr>
        <w:t>Urgent Safeguarding List</w:t>
      </w:r>
      <w:r w:rsidR="00827FE5" w:rsidRPr="00AC3013">
        <w:rPr>
          <w:rFonts w:ascii="Arial" w:hAnsi="Arial" w:cs="Arial"/>
          <w:szCs w:val="22"/>
        </w:rPr>
        <w:t>. For the first time</w:t>
      </w:r>
      <w:r w:rsidR="00112DB2">
        <w:rPr>
          <w:rFonts w:ascii="Arial" w:hAnsi="Arial" w:cs="Arial"/>
          <w:szCs w:val="22"/>
        </w:rPr>
        <w:t>,</w:t>
      </w:r>
      <w:r w:rsidR="00827FE5" w:rsidRPr="00AC3013">
        <w:rPr>
          <w:rFonts w:ascii="Arial" w:hAnsi="Arial" w:cs="Arial"/>
          <w:szCs w:val="22"/>
        </w:rPr>
        <w:t xml:space="preserve"> at its eleventh session, the Committee approved one International Assistance request that was examined together with </w:t>
      </w:r>
      <w:r w:rsidRPr="00AC3013">
        <w:rPr>
          <w:rFonts w:ascii="Arial" w:hAnsi="Arial" w:cs="Arial"/>
          <w:szCs w:val="22"/>
        </w:rPr>
        <w:t xml:space="preserve">a </w:t>
      </w:r>
      <w:r w:rsidR="00827FE5" w:rsidRPr="00AC3013">
        <w:rPr>
          <w:rFonts w:ascii="Arial" w:hAnsi="Arial" w:cs="Arial"/>
          <w:szCs w:val="22"/>
        </w:rPr>
        <w:t xml:space="preserve">nomination to the Urgent Safeguarding List in order to support the implementation of the proposed safeguarding plan. During the reporting period, the Committee also selected seven Good Safeguarding Practices. </w:t>
      </w:r>
      <w:r w:rsidRPr="00AC3013">
        <w:rPr>
          <w:rFonts w:ascii="Arial" w:hAnsi="Arial" w:cs="Arial"/>
          <w:szCs w:val="22"/>
        </w:rPr>
        <w:t>T</w:t>
      </w:r>
      <w:r w:rsidR="00827FE5" w:rsidRPr="00AC3013">
        <w:rPr>
          <w:rFonts w:ascii="Arial" w:hAnsi="Arial" w:cs="Arial"/>
          <w:szCs w:val="22"/>
        </w:rPr>
        <w:t xml:space="preserve">he Committee </w:t>
      </w:r>
      <w:r w:rsidRPr="00AC3013">
        <w:rPr>
          <w:rFonts w:ascii="Arial" w:hAnsi="Arial" w:cs="Arial"/>
          <w:szCs w:val="22"/>
        </w:rPr>
        <w:t xml:space="preserve">also </w:t>
      </w:r>
      <w:r w:rsidR="00827FE5" w:rsidRPr="00AC3013">
        <w:rPr>
          <w:rFonts w:ascii="Arial" w:hAnsi="Arial" w:cs="Arial"/>
          <w:szCs w:val="22"/>
        </w:rPr>
        <w:t xml:space="preserve">advanced the reflection on the nature and purposes of Lists under the Convention. A particular case </w:t>
      </w:r>
      <w:r w:rsidRPr="00AC3013">
        <w:rPr>
          <w:rFonts w:ascii="Arial" w:hAnsi="Arial" w:cs="Arial"/>
          <w:szCs w:val="22"/>
        </w:rPr>
        <w:t xml:space="preserve">in </w:t>
      </w:r>
      <w:r w:rsidR="00827FE5" w:rsidRPr="00AC3013">
        <w:rPr>
          <w:rFonts w:ascii="Arial" w:hAnsi="Arial" w:cs="Arial"/>
          <w:szCs w:val="22"/>
        </w:rPr>
        <w:t xml:space="preserve">point was the experience </w:t>
      </w:r>
      <w:r w:rsidRPr="00AC3013">
        <w:rPr>
          <w:rFonts w:ascii="Arial" w:hAnsi="Arial" w:cs="Arial"/>
          <w:szCs w:val="22"/>
        </w:rPr>
        <w:t xml:space="preserve">gleaned from </w:t>
      </w:r>
      <w:r w:rsidR="00827FE5" w:rsidRPr="00AC3013">
        <w:rPr>
          <w:rFonts w:ascii="Arial" w:hAnsi="Arial" w:cs="Arial"/>
          <w:szCs w:val="22"/>
        </w:rPr>
        <w:t xml:space="preserve">the request </w:t>
      </w:r>
      <w:r w:rsidRPr="00AC3013">
        <w:rPr>
          <w:rFonts w:ascii="Arial" w:hAnsi="Arial" w:cs="Arial"/>
          <w:szCs w:val="22"/>
        </w:rPr>
        <w:t xml:space="preserve">by </w:t>
      </w:r>
      <w:r w:rsidR="00827FE5" w:rsidRPr="00AC3013">
        <w:rPr>
          <w:rFonts w:ascii="Arial" w:hAnsi="Arial" w:cs="Arial"/>
          <w:szCs w:val="22"/>
        </w:rPr>
        <w:t>Viet Nam to transfer an element from the Urgent Safeguarding List to the Representative List. While the element was indeed removed from the Urgent Safeguarding List and inscribed on the Representative List</w:t>
      </w:r>
      <w:r w:rsidRPr="00AC3013">
        <w:rPr>
          <w:rFonts w:ascii="Arial" w:hAnsi="Arial" w:cs="Arial"/>
          <w:szCs w:val="22"/>
        </w:rPr>
        <w:t>,</w:t>
      </w:r>
      <w:r w:rsidR="00827FE5" w:rsidRPr="00AC3013">
        <w:rPr>
          <w:rFonts w:ascii="Arial" w:hAnsi="Arial" w:cs="Arial"/>
          <w:szCs w:val="22"/>
        </w:rPr>
        <w:t xml:space="preserve"> the Committee concurred that the procedure that </w:t>
      </w:r>
      <w:r w:rsidRPr="00AC3013">
        <w:rPr>
          <w:rFonts w:ascii="Arial" w:hAnsi="Arial" w:cs="Arial"/>
          <w:szCs w:val="22"/>
        </w:rPr>
        <w:t xml:space="preserve">currently </w:t>
      </w:r>
      <w:r w:rsidR="00827FE5" w:rsidRPr="00AC3013">
        <w:rPr>
          <w:rFonts w:ascii="Arial" w:hAnsi="Arial" w:cs="Arial"/>
          <w:szCs w:val="22"/>
        </w:rPr>
        <w:t xml:space="preserve">exists under the Operational Directives </w:t>
      </w:r>
      <w:r w:rsidRPr="00AC3013">
        <w:rPr>
          <w:rFonts w:ascii="Arial" w:hAnsi="Arial" w:cs="Arial"/>
          <w:szCs w:val="22"/>
        </w:rPr>
        <w:t>was in</w:t>
      </w:r>
      <w:r w:rsidR="00827FE5" w:rsidRPr="00AC3013">
        <w:rPr>
          <w:rFonts w:ascii="Arial" w:hAnsi="Arial" w:cs="Arial"/>
          <w:szCs w:val="22"/>
        </w:rPr>
        <w:t xml:space="preserve">adequate to take decisions on this complex issue. The Committee </w:t>
      </w:r>
      <w:r w:rsidRPr="00AC3013">
        <w:rPr>
          <w:rFonts w:ascii="Arial" w:hAnsi="Arial" w:cs="Arial"/>
          <w:szCs w:val="22"/>
        </w:rPr>
        <w:t xml:space="preserve">thus </w:t>
      </w:r>
      <w:r w:rsidR="00827FE5" w:rsidRPr="00AC3013">
        <w:rPr>
          <w:rFonts w:ascii="Arial" w:hAnsi="Arial" w:cs="Arial"/>
          <w:szCs w:val="22"/>
        </w:rPr>
        <w:t>consider</w:t>
      </w:r>
      <w:r w:rsidRPr="00AC3013">
        <w:rPr>
          <w:rFonts w:ascii="Arial" w:hAnsi="Arial" w:cs="Arial"/>
          <w:szCs w:val="22"/>
        </w:rPr>
        <w:t>ed</w:t>
      </w:r>
      <w:r w:rsidR="00827FE5" w:rsidRPr="00AC3013">
        <w:rPr>
          <w:rFonts w:ascii="Arial" w:hAnsi="Arial" w:cs="Arial"/>
          <w:szCs w:val="22"/>
        </w:rPr>
        <w:t xml:space="preserve"> it necessary to convene an </w:t>
      </w:r>
      <w:r w:rsidR="00AC3013">
        <w:rPr>
          <w:rFonts w:ascii="Arial" w:hAnsi="Arial" w:cs="Arial"/>
          <w:szCs w:val="22"/>
        </w:rPr>
        <w:t>open-e</w:t>
      </w:r>
      <w:r w:rsidR="00560B18" w:rsidRPr="00AC3013">
        <w:rPr>
          <w:rFonts w:ascii="Arial" w:hAnsi="Arial" w:cs="Arial"/>
          <w:szCs w:val="22"/>
        </w:rPr>
        <w:t>nded</w:t>
      </w:r>
      <w:r w:rsidR="00827FE5" w:rsidRPr="00AC3013">
        <w:rPr>
          <w:rFonts w:ascii="Arial" w:hAnsi="Arial" w:cs="Arial"/>
          <w:szCs w:val="22"/>
        </w:rPr>
        <w:t xml:space="preserve"> working group to further discuss this matter to be held </w:t>
      </w:r>
      <w:r w:rsidR="00E619A0">
        <w:rPr>
          <w:rFonts w:ascii="Arial" w:hAnsi="Arial" w:cs="Arial"/>
          <w:szCs w:val="22"/>
        </w:rPr>
        <w:t>before</w:t>
      </w:r>
      <w:r w:rsidR="00E619A0" w:rsidRPr="00AC3013">
        <w:rPr>
          <w:rFonts w:ascii="Arial" w:hAnsi="Arial" w:cs="Arial"/>
          <w:szCs w:val="22"/>
        </w:rPr>
        <w:t xml:space="preserve"> </w:t>
      </w:r>
      <w:r w:rsidR="00827FE5" w:rsidRPr="00AC3013">
        <w:rPr>
          <w:rFonts w:ascii="Arial" w:hAnsi="Arial" w:cs="Arial"/>
          <w:szCs w:val="22"/>
        </w:rPr>
        <w:t>the fourteenth session of the Committee in 2019</w:t>
      </w:r>
      <w:r w:rsidR="00112DB2">
        <w:rPr>
          <w:rFonts w:ascii="Arial" w:hAnsi="Arial" w:cs="Arial"/>
          <w:szCs w:val="22"/>
        </w:rPr>
        <w:t>,</w:t>
      </w:r>
      <w:r w:rsidR="00827FE5" w:rsidRPr="00AC3013">
        <w:rPr>
          <w:rFonts w:ascii="Arial" w:hAnsi="Arial" w:cs="Arial"/>
          <w:szCs w:val="22"/>
        </w:rPr>
        <w:t xml:space="preserve"> subject to extrabudgetary funds. </w:t>
      </w:r>
      <w:r w:rsidRPr="00AC3013">
        <w:rPr>
          <w:rFonts w:ascii="Arial" w:hAnsi="Arial" w:cs="Arial"/>
          <w:szCs w:val="22"/>
        </w:rPr>
        <w:t xml:space="preserve">Mr Lee then drew the Assembly’s attention to awareness-raising activities </w:t>
      </w:r>
      <w:r w:rsidR="00827FE5" w:rsidRPr="00AC3013">
        <w:rPr>
          <w:rFonts w:ascii="Arial" w:hAnsi="Arial" w:cs="Arial"/>
          <w:szCs w:val="22"/>
        </w:rPr>
        <w:t>at the local, national and international levels. In a new initiative</w:t>
      </w:r>
      <w:r w:rsidRPr="00AC3013">
        <w:rPr>
          <w:rFonts w:ascii="Arial" w:hAnsi="Arial" w:cs="Arial"/>
          <w:szCs w:val="22"/>
        </w:rPr>
        <w:t>,</w:t>
      </w:r>
      <w:r w:rsidR="00827FE5" w:rsidRPr="00AC3013">
        <w:rPr>
          <w:rFonts w:ascii="Arial" w:hAnsi="Arial" w:cs="Arial"/>
          <w:szCs w:val="22"/>
        </w:rPr>
        <w:t xml:space="preserve"> the Bureau allocated </w:t>
      </w:r>
      <w:r w:rsidRPr="00AC3013">
        <w:rPr>
          <w:rFonts w:ascii="Arial" w:hAnsi="Arial" w:cs="Arial"/>
          <w:szCs w:val="22"/>
        </w:rPr>
        <w:t>US</w:t>
      </w:r>
      <w:r w:rsidR="00827FE5" w:rsidRPr="00AC3013">
        <w:rPr>
          <w:rFonts w:ascii="Arial" w:hAnsi="Arial" w:cs="Arial"/>
          <w:szCs w:val="22"/>
        </w:rPr>
        <w:t xml:space="preserve">$336,500 </w:t>
      </w:r>
      <w:r w:rsidRPr="00AC3013">
        <w:rPr>
          <w:rFonts w:ascii="Arial" w:hAnsi="Arial" w:cs="Arial"/>
          <w:szCs w:val="22"/>
        </w:rPr>
        <w:t>under the line ‘</w:t>
      </w:r>
      <w:r w:rsidR="00827FE5" w:rsidRPr="00AC3013">
        <w:rPr>
          <w:rFonts w:ascii="Arial" w:hAnsi="Arial" w:cs="Arial"/>
          <w:szCs w:val="22"/>
        </w:rPr>
        <w:t>o</w:t>
      </w:r>
      <w:r w:rsidRPr="00AC3013">
        <w:rPr>
          <w:rFonts w:ascii="Arial" w:hAnsi="Arial" w:cs="Arial"/>
          <w:szCs w:val="22"/>
        </w:rPr>
        <w:t>ther functions of the Committee’</w:t>
      </w:r>
      <w:r w:rsidR="00827FE5" w:rsidRPr="00AC3013">
        <w:rPr>
          <w:rFonts w:ascii="Arial" w:hAnsi="Arial" w:cs="Arial"/>
          <w:szCs w:val="22"/>
        </w:rPr>
        <w:t xml:space="preserve"> for the period 2016</w:t>
      </w:r>
      <w:r w:rsidRPr="00AC3013">
        <w:rPr>
          <w:rFonts w:ascii="Arial" w:hAnsi="Arial" w:cs="Arial"/>
          <w:szCs w:val="22"/>
        </w:rPr>
        <w:t>–</w:t>
      </w:r>
      <w:r w:rsidR="00827FE5" w:rsidRPr="00AC3013">
        <w:rPr>
          <w:rFonts w:ascii="Arial" w:hAnsi="Arial" w:cs="Arial"/>
          <w:szCs w:val="22"/>
        </w:rPr>
        <w:t xml:space="preserve">2017 for the design of a communication and outreach plan. The Committee discussed the first actions taken by the Secretariat towards that end at </w:t>
      </w:r>
      <w:r w:rsidRPr="00AC3013">
        <w:rPr>
          <w:rFonts w:ascii="Arial" w:hAnsi="Arial" w:cs="Arial"/>
          <w:szCs w:val="22"/>
        </w:rPr>
        <w:t xml:space="preserve">its </w:t>
      </w:r>
      <w:r w:rsidR="00827FE5" w:rsidRPr="00AC3013">
        <w:rPr>
          <w:rFonts w:ascii="Arial" w:hAnsi="Arial" w:cs="Arial"/>
          <w:szCs w:val="22"/>
        </w:rPr>
        <w:t xml:space="preserve">twelfth session. </w:t>
      </w:r>
      <w:r w:rsidRPr="00AC3013">
        <w:rPr>
          <w:rFonts w:ascii="Arial" w:hAnsi="Arial" w:cs="Arial"/>
          <w:szCs w:val="22"/>
        </w:rPr>
        <w:t>M</w:t>
      </w:r>
      <w:r w:rsidR="00827FE5" w:rsidRPr="00AC3013">
        <w:rPr>
          <w:rFonts w:ascii="Arial" w:hAnsi="Arial" w:cs="Arial"/>
          <w:szCs w:val="22"/>
        </w:rPr>
        <w:t xml:space="preserve">ore details on this subject </w:t>
      </w:r>
      <w:r w:rsidRPr="00AC3013">
        <w:rPr>
          <w:rFonts w:ascii="Arial" w:hAnsi="Arial" w:cs="Arial"/>
          <w:szCs w:val="22"/>
        </w:rPr>
        <w:t xml:space="preserve">could </w:t>
      </w:r>
      <w:r w:rsidR="00827FE5" w:rsidRPr="00AC3013">
        <w:rPr>
          <w:rFonts w:ascii="Arial" w:hAnsi="Arial" w:cs="Arial"/>
          <w:szCs w:val="22"/>
        </w:rPr>
        <w:t xml:space="preserve">be found in </w:t>
      </w:r>
      <w:hyperlink r:id="rId35" w:history="1">
        <w:r w:rsidR="00956D0C">
          <w:rPr>
            <w:rStyle w:val="Lienhypertexte"/>
            <w:rFonts w:ascii="Arial" w:hAnsi="Arial" w:cs="Arial"/>
            <w:szCs w:val="22"/>
          </w:rPr>
          <w:t>I</w:t>
        </w:r>
        <w:r w:rsidR="00801C6B">
          <w:rPr>
            <w:rStyle w:val="Lienhypertexte"/>
            <w:rFonts w:ascii="Arial" w:hAnsi="Arial" w:cs="Arial"/>
            <w:szCs w:val="22"/>
          </w:rPr>
          <w:t xml:space="preserve">nformation </w:t>
        </w:r>
        <w:r w:rsidR="00956D0C">
          <w:rPr>
            <w:rStyle w:val="Lienhypertexte"/>
            <w:rFonts w:ascii="Arial" w:hAnsi="Arial" w:cs="Arial"/>
            <w:szCs w:val="22"/>
          </w:rPr>
          <w:t>D</w:t>
        </w:r>
        <w:r w:rsidRPr="00AC3013">
          <w:rPr>
            <w:rStyle w:val="Lienhypertexte"/>
            <w:rFonts w:ascii="Arial" w:hAnsi="Arial" w:cs="Arial"/>
            <w:szCs w:val="22"/>
          </w:rPr>
          <w:t xml:space="preserve">ocument </w:t>
        </w:r>
        <w:r w:rsidR="00827FE5" w:rsidRPr="00AC3013">
          <w:rPr>
            <w:rStyle w:val="Lienhypertexte"/>
            <w:rFonts w:ascii="Arial" w:hAnsi="Arial" w:cs="Arial"/>
            <w:szCs w:val="22"/>
          </w:rPr>
          <w:t>7</w:t>
        </w:r>
      </w:hyperlink>
      <w:r w:rsidR="00827FE5" w:rsidRPr="00AC3013">
        <w:rPr>
          <w:rFonts w:ascii="Arial" w:hAnsi="Arial" w:cs="Arial"/>
          <w:szCs w:val="22"/>
        </w:rPr>
        <w:t xml:space="preserve">. Furthermore, the Committee inscribed </w:t>
      </w:r>
      <w:r w:rsidR="00112DB2">
        <w:rPr>
          <w:rFonts w:ascii="Arial" w:hAnsi="Arial" w:cs="Arial"/>
          <w:szCs w:val="22"/>
        </w:rPr>
        <w:t>sixty-seven</w:t>
      </w:r>
      <w:r w:rsidR="00112DB2" w:rsidRPr="00AC3013">
        <w:rPr>
          <w:rFonts w:ascii="Arial" w:hAnsi="Arial" w:cs="Arial"/>
          <w:szCs w:val="22"/>
        </w:rPr>
        <w:t xml:space="preserve"> </w:t>
      </w:r>
      <w:r w:rsidR="00827FE5" w:rsidRPr="00AC3013">
        <w:rPr>
          <w:rFonts w:ascii="Arial" w:hAnsi="Arial" w:cs="Arial"/>
          <w:szCs w:val="22"/>
        </w:rPr>
        <w:t xml:space="preserve">new elements on the Representative List. </w:t>
      </w:r>
      <w:r w:rsidRPr="00AC3013">
        <w:rPr>
          <w:rFonts w:ascii="Arial" w:hAnsi="Arial" w:cs="Arial"/>
          <w:szCs w:val="22"/>
        </w:rPr>
        <w:t>C</w:t>
      </w:r>
      <w:r w:rsidR="00827FE5" w:rsidRPr="00AC3013">
        <w:rPr>
          <w:rFonts w:ascii="Arial" w:hAnsi="Arial" w:cs="Arial"/>
          <w:szCs w:val="22"/>
        </w:rPr>
        <w:t>oncerning the monitoring of implementation o</w:t>
      </w:r>
      <w:r w:rsidRPr="00AC3013">
        <w:rPr>
          <w:rFonts w:ascii="Arial" w:hAnsi="Arial" w:cs="Arial"/>
          <w:szCs w:val="22"/>
        </w:rPr>
        <w:t>f the Convention and its impact, Mr Lee reported that d</w:t>
      </w:r>
      <w:r w:rsidR="00827FE5" w:rsidRPr="00AC3013">
        <w:rPr>
          <w:rFonts w:ascii="Arial" w:hAnsi="Arial" w:cs="Arial"/>
          <w:szCs w:val="22"/>
        </w:rPr>
        <w:t>uring the reporting period</w:t>
      </w:r>
      <w:r w:rsidRPr="00AC3013">
        <w:rPr>
          <w:rFonts w:ascii="Arial" w:hAnsi="Arial" w:cs="Arial"/>
          <w:szCs w:val="22"/>
        </w:rPr>
        <w:t>,</w:t>
      </w:r>
      <w:r w:rsidR="00827FE5" w:rsidRPr="00AC3013">
        <w:rPr>
          <w:rFonts w:ascii="Arial" w:hAnsi="Arial" w:cs="Arial"/>
          <w:szCs w:val="22"/>
        </w:rPr>
        <w:t xml:space="preserve"> the Committee examined </w:t>
      </w:r>
      <w:r w:rsidR="00112DB2">
        <w:rPr>
          <w:rFonts w:ascii="Arial" w:hAnsi="Arial" w:cs="Arial"/>
          <w:szCs w:val="22"/>
        </w:rPr>
        <w:t>seventeen</w:t>
      </w:r>
      <w:r w:rsidR="00112DB2" w:rsidRPr="00AC3013">
        <w:rPr>
          <w:rFonts w:ascii="Arial" w:hAnsi="Arial" w:cs="Arial"/>
          <w:szCs w:val="22"/>
        </w:rPr>
        <w:t xml:space="preserve"> </w:t>
      </w:r>
      <w:r w:rsidR="00827FE5" w:rsidRPr="00AC3013">
        <w:rPr>
          <w:rFonts w:ascii="Arial" w:hAnsi="Arial" w:cs="Arial"/>
          <w:szCs w:val="22"/>
        </w:rPr>
        <w:t xml:space="preserve">reports by States Parties on the implementation of the Convention at </w:t>
      </w:r>
      <w:r w:rsidR="00112DB2">
        <w:rPr>
          <w:rFonts w:ascii="Arial" w:hAnsi="Arial" w:cs="Arial"/>
          <w:szCs w:val="22"/>
        </w:rPr>
        <w:t xml:space="preserve">the </w:t>
      </w:r>
      <w:r w:rsidR="00827FE5" w:rsidRPr="00AC3013">
        <w:rPr>
          <w:rFonts w:ascii="Arial" w:hAnsi="Arial" w:cs="Arial"/>
          <w:szCs w:val="22"/>
        </w:rPr>
        <w:t xml:space="preserve">national level and </w:t>
      </w:r>
      <w:r w:rsidR="00112DB2">
        <w:rPr>
          <w:rFonts w:ascii="Arial" w:hAnsi="Arial" w:cs="Arial"/>
          <w:szCs w:val="22"/>
        </w:rPr>
        <w:t>eighteen</w:t>
      </w:r>
      <w:r w:rsidR="00112DB2" w:rsidRPr="00AC3013">
        <w:rPr>
          <w:rFonts w:ascii="Arial" w:hAnsi="Arial" w:cs="Arial"/>
          <w:szCs w:val="22"/>
        </w:rPr>
        <w:t xml:space="preserve"> </w:t>
      </w:r>
      <w:r w:rsidR="00827FE5" w:rsidRPr="00AC3013">
        <w:rPr>
          <w:rFonts w:ascii="Arial" w:hAnsi="Arial" w:cs="Arial"/>
          <w:szCs w:val="22"/>
        </w:rPr>
        <w:t>reports on the status of elements inscribed on the Urgent Safeguarding List. At the same time</w:t>
      </w:r>
      <w:r w:rsidRPr="00AC3013">
        <w:rPr>
          <w:rFonts w:ascii="Arial" w:hAnsi="Arial" w:cs="Arial"/>
          <w:szCs w:val="22"/>
        </w:rPr>
        <w:t>,</w:t>
      </w:r>
      <w:r w:rsidR="00827FE5" w:rsidRPr="00AC3013">
        <w:rPr>
          <w:rFonts w:ascii="Arial" w:hAnsi="Arial" w:cs="Arial"/>
          <w:szCs w:val="22"/>
        </w:rPr>
        <w:t xml:space="preserve"> </w:t>
      </w:r>
      <w:r w:rsidRPr="00AC3013">
        <w:rPr>
          <w:rFonts w:ascii="Arial" w:hAnsi="Arial" w:cs="Arial"/>
          <w:szCs w:val="22"/>
        </w:rPr>
        <w:t xml:space="preserve">the Committee </w:t>
      </w:r>
      <w:r w:rsidR="00827FE5" w:rsidRPr="00AC3013">
        <w:rPr>
          <w:rFonts w:ascii="Arial" w:hAnsi="Arial" w:cs="Arial"/>
          <w:szCs w:val="22"/>
        </w:rPr>
        <w:t xml:space="preserve">continued the process of developing an overall results framework for the Convention. </w:t>
      </w:r>
      <w:r w:rsidRPr="00AC3013">
        <w:rPr>
          <w:rFonts w:ascii="Arial" w:hAnsi="Arial" w:cs="Arial"/>
          <w:szCs w:val="22"/>
        </w:rPr>
        <w:t xml:space="preserve">In this regard, it </w:t>
      </w:r>
      <w:r w:rsidR="00827FE5" w:rsidRPr="00AC3013">
        <w:rPr>
          <w:rFonts w:ascii="Arial" w:hAnsi="Arial" w:cs="Arial"/>
          <w:szCs w:val="22"/>
        </w:rPr>
        <w:t>examined a draft proposal at its twelfth session</w:t>
      </w:r>
      <w:r w:rsidRPr="00AC3013">
        <w:rPr>
          <w:rFonts w:ascii="Arial" w:hAnsi="Arial" w:cs="Arial"/>
          <w:szCs w:val="22"/>
        </w:rPr>
        <w:t>,</w:t>
      </w:r>
      <w:r w:rsidR="00827FE5" w:rsidRPr="00AC3013">
        <w:rPr>
          <w:rFonts w:ascii="Arial" w:hAnsi="Arial" w:cs="Arial"/>
          <w:szCs w:val="22"/>
        </w:rPr>
        <w:t xml:space="preserve"> and as a result </w:t>
      </w:r>
      <w:r w:rsidRPr="00AC3013">
        <w:rPr>
          <w:rFonts w:ascii="Arial" w:hAnsi="Arial" w:cs="Arial"/>
          <w:szCs w:val="22"/>
        </w:rPr>
        <w:t>was asking</w:t>
      </w:r>
      <w:r w:rsidR="00827FE5" w:rsidRPr="00AC3013">
        <w:rPr>
          <w:rFonts w:ascii="Arial" w:hAnsi="Arial" w:cs="Arial"/>
          <w:szCs w:val="22"/>
        </w:rPr>
        <w:t xml:space="preserve"> the General Assembly to adopt it at its current session. This proposal was developed through a consult</w:t>
      </w:r>
      <w:r w:rsidRPr="00AC3013">
        <w:rPr>
          <w:rFonts w:ascii="Arial" w:hAnsi="Arial" w:cs="Arial"/>
          <w:szCs w:val="22"/>
        </w:rPr>
        <w:t>ative process that included an e</w:t>
      </w:r>
      <w:r w:rsidR="00827FE5" w:rsidRPr="00AC3013">
        <w:rPr>
          <w:rFonts w:ascii="Arial" w:hAnsi="Arial" w:cs="Arial"/>
          <w:szCs w:val="22"/>
        </w:rPr>
        <w:t xml:space="preserve">xpert meeting </w:t>
      </w:r>
      <w:r w:rsidR="000C3E63" w:rsidRPr="00AC3013">
        <w:rPr>
          <w:rFonts w:ascii="Arial" w:hAnsi="Arial" w:cs="Arial"/>
          <w:szCs w:val="22"/>
        </w:rPr>
        <w:t xml:space="preserve">in 2016 </w:t>
      </w:r>
      <w:r w:rsidR="00827FE5" w:rsidRPr="00AC3013">
        <w:rPr>
          <w:rFonts w:ascii="Arial" w:hAnsi="Arial" w:cs="Arial"/>
          <w:szCs w:val="22"/>
        </w:rPr>
        <w:t xml:space="preserve">and an </w:t>
      </w:r>
      <w:r w:rsidR="00AC3013">
        <w:rPr>
          <w:rFonts w:ascii="Arial" w:hAnsi="Arial" w:cs="Arial"/>
          <w:szCs w:val="22"/>
        </w:rPr>
        <w:t>open-e</w:t>
      </w:r>
      <w:r w:rsidR="00560B18" w:rsidRPr="00AC3013">
        <w:rPr>
          <w:rFonts w:ascii="Arial" w:hAnsi="Arial" w:cs="Arial"/>
          <w:szCs w:val="22"/>
        </w:rPr>
        <w:t>nded</w:t>
      </w:r>
      <w:r w:rsidR="00827FE5" w:rsidRPr="00AC3013">
        <w:rPr>
          <w:rFonts w:ascii="Arial" w:hAnsi="Arial" w:cs="Arial"/>
          <w:szCs w:val="22"/>
        </w:rPr>
        <w:t xml:space="preserve"> intergovernmental working group meeting </w:t>
      </w:r>
      <w:r w:rsidRPr="00AC3013">
        <w:rPr>
          <w:rFonts w:ascii="Arial" w:hAnsi="Arial" w:cs="Arial"/>
          <w:szCs w:val="22"/>
        </w:rPr>
        <w:t xml:space="preserve">held </w:t>
      </w:r>
      <w:r w:rsidR="00827FE5" w:rsidRPr="00AC3013">
        <w:rPr>
          <w:rFonts w:ascii="Arial" w:hAnsi="Arial" w:cs="Arial"/>
          <w:szCs w:val="22"/>
        </w:rPr>
        <w:t>in 2017</w:t>
      </w:r>
      <w:r w:rsidR="000C3E63" w:rsidRPr="00AC3013">
        <w:rPr>
          <w:rFonts w:ascii="Arial" w:hAnsi="Arial" w:cs="Arial"/>
          <w:szCs w:val="22"/>
        </w:rPr>
        <w:t xml:space="preserve">; both meetings were held </w:t>
      </w:r>
      <w:r w:rsidR="00827FE5" w:rsidRPr="00AC3013">
        <w:rPr>
          <w:rFonts w:ascii="Arial" w:hAnsi="Arial" w:cs="Arial"/>
          <w:szCs w:val="22"/>
        </w:rPr>
        <w:t xml:space="preserve">in China. </w:t>
      </w:r>
      <w:r w:rsidRPr="00AC3013">
        <w:rPr>
          <w:rFonts w:ascii="Arial" w:hAnsi="Arial" w:cs="Arial"/>
          <w:szCs w:val="22"/>
        </w:rPr>
        <w:t>Mr Lee took the opportunity to thank the G</w:t>
      </w:r>
      <w:r w:rsidR="00827FE5" w:rsidRPr="00AC3013">
        <w:rPr>
          <w:rFonts w:ascii="Arial" w:hAnsi="Arial" w:cs="Arial"/>
          <w:szCs w:val="22"/>
        </w:rPr>
        <w:t xml:space="preserve">overnment of the People’s Republic of China for its generous support in this process. </w:t>
      </w:r>
      <w:r w:rsidRPr="00AC3013">
        <w:rPr>
          <w:rFonts w:ascii="Arial" w:hAnsi="Arial" w:cs="Arial"/>
          <w:szCs w:val="22"/>
        </w:rPr>
        <w:t>T</w:t>
      </w:r>
      <w:r w:rsidR="00827FE5" w:rsidRPr="00AC3013">
        <w:rPr>
          <w:rFonts w:ascii="Arial" w:hAnsi="Arial" w:cs="Arial"/>
          <w:szCs w:val="22"/>
        </w:rPr>
        <w:t xml:space="preserve">he draft overall results framework </w:t>
      </w:r>
      <w:r w:rsidRPr="00AC3013">
        <w:rPr>
          <w:rFonts w:ascii="Arial" w:hAnsi="Arial" w:cs="Arial"/>
          <w:szCs w:val="22"/>
        </w:rPr>
        <w:t xml:space="preserve">would be discussed </w:t>
      </w:r>
      <w:r w:rsidR="00827FE5" w:rsidRPr="00AC3013">
        <w:rPr>
          <w:rFonts w:ascii="Arial" w:hAnsi="Arial" w:cs="Arial"/>
          <w:szCs w:val="22"/>
        </w:rPr>
        <w:t xml:space="preserve">under agenda item 9. Closely related to the overall results framework </w:t>
      </w:r>
      <w:r w:rsidR="000C3E63" w:rsidRPr="00AC3013">
        <w:rPr>
          <w:rFonts w:ascii="Arial" w:hAnsi="Arial" w:cs="Arial"/>
          <w:szCs w:val="22"/>
        </w:rPr>
        <w:t xml:space="preserve">was </w:t>
      </w:r>
      <w:r w:rsidR="00827FE5" w:rsidRPr="00AC3013">
        <w:rPr>
          <w:rFonts w:ascii="Arial" w:hAnsi="Arial" w:cs="Arial"/>
          <w:szCs w:val="22"/>
        </w:rPr>
        <w:t>the reform of the periodic reporting mechanism discussed by the Committee at its twelfth session. In particular</w:t>
      </w:r>
      <w:r w:rsidRPr="00AC3013">
        <w:rPr>
          <w:rFonts w:ascii="Arial" w:hAnsi="Arial" w:cs="Arial"/>
          <w:szCs w:val="22"/>
        </w:rPr>
        <w:t>,</w:t>
      </w:r>
      <w:r w:rsidR="00827FE5" w:rsidRPr="00AC3013">
        <w:rPr>
          <w:rFonts w:ascii="Arial" w:hAnsi="Arial" w:cs="Arial"/>
          <w:szCs w:val="22"/>
        </w:rPr>
        <w:t xml:space="preserve"> the Committee </w:t>
      </w:r>
      <w:r w:rsidRPr="00AC3013">
        <w:rPr>
          <w:rFonts w:ascii="Arial" w:hAnsi="Arial" w:cs="Arial"/>
          <w:szCs w:val="22"/>
        </w:rPr>
        <w:t>recommended that</w:t>
      </w:r>
      <w:r w:rsidR="00827FE5" w:rsidRPr="00AC3013">
        <w:rPr>
          <w:rFonts w:ascii="Arial" w:hAnsi="Arial" w:cs="Arial"/>
          <w:szCs w:val="22"/>
        </w:rPr>
        <w:t xml:space="preserve"> the General Assembly align the mechanism to the overall results framework by amending the periodicity of the submission of national reports. States Parties </w:t>
      </w:r>
      <w:r w:rsidRPr="00AC3013">
        <w:rPr>
          <w:rFonts w:ascii="Arial" w:hAnsi="Arial" w:cs="Arial"/>
          <w:szCs w:val="22"/>
        </w:rPr>
        <w:t xml:space="preserve">would </w:t>
      </w:r>
      <w:r w:rsidR="00827FE5" w:rsidRPr="00AC3013">
        <w:rPr>
          <w:rFonts w:ascii="Arial" w:hAnsi="Arial" w:cs="Arial"/>
          <w:szCs w:val="22"/>
        </w:rPr>
        <w:t xml:space="preserve">submit their report every six years based on a </w:t>
      </w:r>
      <w:r w:rsidR="006427D0">
        <w:rPr>
          <w:rFonts w:ascii="Arial" w:hAnsi="Arial" w:cs="Arial"/>
          <w:szCs w:val="22"/>
        </w:rPr>
        <w:t xml:space="preserve">system of </w:t>
      </w:r>
      <w:r w:rsidR="00827FE5" w:rsidRPr="00AC3013">
        <w:rPr>
          <w:rFonts w:ascii="Arial" w:hAnsi="Arial" w:cs="Arial"/>
          <w:szCs w:val="22"/>
        </w:rPr>
        <w:t xml:space="preserve">regional rotation instead of every six years after their year of ratification. </w:t>
      </w:r>
      <w:r w:rsidRPr="00AC3013">
        <w:rPr>
          <w:rFonts w:ascii="Arial" w:hAnsi="Arial" w:cs="Arial"/>
          <w:szCs w:val="22"/>
        </w:rPr>
        <w:t xml:space="preserve">This issue would be further discussed under agenda </w:t>
      </w:r>
      <w:r w:rsidR="00827FE5" w:rsidRPr="00AC3013">
        <w:rPr>
          <w:rFonts w:ascii="Arial" w:hAnsi="Arial" w:cs="Arial"/>
          <w:szCs w:val="22"/>
        </w:rPr>
        <w:t xml:space="preserve">item 10. </w:t>
      </w:r>
      <w:r w:rsidRPr="00AC3013">
        <w:rPr>
          <w:rFonts w:ascii="Arial" w:hAnsi="Arial" w:cs="Arial"/>
          <w:szCs w:val="22"/>
        </w:rPr>
        <w:t>Concluding, Mr Lee conveyed</w:t>
      </w:r>
      <w:r w:rsidR="00827FE5" w:rsidRPr="00AC3013">
        <w:rPr>
          <w:rFonts w:ascii="Arial" w:hAnsi="Arial" w:cs="Arial"/>
          <w:szCs w:val="22"/>
        </w:rPr>
        <w:t xml:space="preserve"> </w:t>
      </w:r>
      <w:r w:rsidR="000C3E63" w:rsidRPr="00AC3013">
        <w:rPr>
          <w:rFonts w:ascii="Arial" w:hAnsi="Arial" w:cs="Arial"/>
          <w:szCs w:val="22"/>
        </w:rPr>
        <w:t xml:space="preserve">thanks to the </w:t>
      </w:r>
      <w:r w:rsidR="00F0057A">
        <w:rPr>
          <w:rFonts w:ascii="Arial" w:hAnsi="Arial" w:cs="Arial"/>
          <w:szCs w:val="22"/>
        </w:rPr>
        <w:t>twelve</w:t>
      </w:r>
      <w:r w:rsidR="00F0057A" w:rsidRPr="00AC3013">
        <w:rPr>
          <w:rFonts w:ascii="Arial" w:hAnsi="Arial" w:cs="Arial"/>
          <w:szCs w:val="22"/>
        </w:rPr>
        <w:t xml:space="preserve"> </w:t>
      </w:r>
      <w:r w:rsidR="000C3E63" w:rsidRPr="00AC3013">
        <w:rPr>
          <w:rFonts w:ascii="Arial" w:hAnsi="Arial" w:cs="Arial"/>
          <w:szCs w:val="22"/>
        </w:rPr>
        <w:t>outgoing m</w:t>
      </w:r>
      <w:r w:rsidR="00827FE5" w:rsidRPr="00AC3013">
        <w:rPr>
          <w:rFonts w:ascii="Arial" w:hAnsi="Arial" w:cs="Arial"/>
          <w:szCs w:val="22"/>
        </w:rPr>
        <w:t xml:space="preserve">embers of the </w:t>
      </w:r>
      <w:r w:rsidR="000C3E63" w:rsidRPr="00AC3013">
        <w:rPr>
          <w:rFonts w:ascii="Arial" w:hAnsi="Arial" w:cs="Arial"/>
          <w:szCs w:val="22"/>
        </w:rPr>
        <w:t xml:space="preserve">Committee and the remaining </w:t>
      </w:r>
      <w:r w:rsidR="00F0057A">
        <w:rPr>
          <w:rFonts w:ascii="Arial" w:hAnsi="Arial" w:cs="Arial"/>
          <w:szCs w:val="22"/>
        </w:rPr>
        <w:t>twelve</w:t>
      </w:r>
      <w:r w:rsidR="00F0057A" w:rsidRPr="00AC3013">
        <w:rPr>
          <w:rFonts w:ascii="Arial" w:hAnsi="Arial" w:cs="Arial"/>
          <w:szCs w:val="22"/>
        </w:rPr>
        <w:t xml:space="preserve"> </w:t>
      </w:r>
      <w:r w:rsidR="000C3E63" w:rsidRPr="00AC3013">
        <w:rPr>
          <w:rFonts w:ascii="Arial" w:hAnsi="Arial" w:cs="Arial"/>
          <w:szCs w:val="22"/>
        </w:rPr>
        <w:t>m</w:t>
      </w:r>
      <w:r w:rsidR="00827FE5" w:rsidRPr="00AC3013">
        <w:rPr>
          <w:rFonts w:ascii="Arial" w:hAnsi="Arial" w:cs="Arial"/>
          <w:szCs w:val="22"/>
        </w:rPr>
        <w:t xml:space="preserve">embers who </w:t>
      </w:r>
      <w:r w:rsidRPr="00AC3013">
        <w:rPr>
          <w:rFonts w:ascii="Arial" w:hAnsi="Arial" w:cs="Arial"/>
          <w:szCs w:val="22"/>
        </w:rPr>
        <w:t xml:space="preserve">would </w:t>
      </w:r>
      <w:r w:rsidR="00827FE5" w:rsidRPr="00AC3013">
        <w:rPr>
          <w:rFonts w:ascii="Arial" w:hAnsi="Arial" w:cs="Arial"/>
          <w:szCs w:val="22"/>
        </w:rPr>
        <w:t xml:space="preserve">continue in office during the next two years. </w:t>
      </w:r>
      <w:r w:rsidR="00FB4CBE" w:rsidRPr="00AC3013">
        <w:rPr>
          <w:rFonts w:ascii="Arial" w:hAnsi="Arial" w:cs="Arial"/>
          <w:szCs w:val="22"/>
        </w:rPr>
        <w:t xml:space="preserve">He also thanked </w:t>
      </w:r>
      <w:r w:rsidR="000C3E63" w:rsidRPr="00AC3013">
        <w:rPr>
          <w:rFonts w:ascii="Arial" w:hAnsi="Arial" w:cs="Arial"/>
          <w:szCs w:val="22"/>
        </w:rPr>
        <w:t>the m</w:t>
      </w:r>
      <w:r w:rsidR="00827FE5" w:rsidRPr="00AC3013">
        <w:rPr>
          <w:rFonts w:ascii="Arial" w:hAnsi="Arial" w:cs="Arial"/>
          <w:szCs w:val="22"/>
        </w:rPr>
        <w:t xml:space="preserve">embers of the Evaluation Body </w:t>
      </w:r>
      <w:r w:rsidR="00FB4CBE" w:rsidRPr="00AC3013">
        <w:rPr>
          <w:rFonts w:ascii="Arial" w:hAnsi="Arial" w:cs="Arial"/>
          <w:szCs w:val="22"/>
        </w:rPr>
        <w:t xml:space="preserve">and the </w:t>
      </w:r>
      <w:r w:rsidR="000C3E63" w:rsidRPr="00AC3013">
        <w:rPr>
          <w:rFonts w:ascii="Arial" w:hAnsi="Arial" w:cs="Arial"/>
          <w:szCs w:val="22"/>
        </w:rPr>
        <w:t>Bureau m</w:t>
      </w:r>
      <w:r w:rsidR="00827FE5" w:rsidRPr="00AC3013">
        <w:rPr>
          <w:rFonts w:ascii="Arial" w:hAnsi="Arial" w:cs="Arial"/>
          <w:szCs w:val="22"/>
        </w:rPr>
        <w:t>embers of both sessions for their commitment</w:t>
      </w:r>
      <w:r w:rsidR="00FB4CBE" w:rsidRPr="00AC3013">
        <w:rPr>
          <w:rFonts w:ascii="Arial" w:hAnsi="Arial" w:cs="Arial"/>
          <w:szCs w:val="22"/>
        </w:rPr>
        <w:t>,</w:t>
      </w:r>
      <w:r w:rsidR="00827FE5" w:rsidRPr="00AC3013">
        <w:rPr>
          <w:rFonts w:ascii="Arial" w:hAnsi="Arial" w:cs="Arial"/>
          <w:szCs w:val="22"/>
        </w:rPr>
        <w:t xml:space="preserve"> as well as all States Parties and Observers </w:t>
      </w:r>
      <w:r w:rsidR="00FB4CBE" w:rsidRPr="00AC3013">
        <w:rPr>
          <w:rFonts w:ascii="Arial" w:hAnsi="Arial" w:cs="Arial"/>
          <w:szCs w:val="22"/>
        </w:rPr>
        <w:t>present.</w:t>
      </w:r>
    </w:p>
    <w:p w14:paraId="1397A96D" w14:textId="2ABFCE54" w:rsidR="001E5255" w:rsidRPr="00AC3013" w:rsidRDefault="001E5255" w:rsidP="00402A6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On behalf of the States Parties, t</w:t>
      </w:r>
      <w:r w:rsidR="00504FEA" w:rsidRPr="00AC3013">
        <w:rPr>
          <w:rFonts w:ascii="Arial" w:hAnsi="Arial" w:cs="Arial"/>
          <w:szCs w:val="22"/>
        </w:rPr>
        <w:t>he</w:t>
      </w:r>
      <w:r w:rsidR="00504FEA" w:rsidRPr="00AC3013">
        <w:rPr>
          <w:rFonts w:ascii="Arial" w:hAnsi="Arial" w:cs="Arial"/>
          <w:b/>
          <w:szCs w:val="22"/>
        </w:rPr>
        <w:t xml:space="preserve"> Chairperso</w:t>
      </w:r>
      <w:r w:rsidRPr="00AC3013">
        <w:rPr>
          <w:rFonts w:ascii="Arial" w:hAnsi="Arial" w:cs="Arial"/>
          <w:b/>
          <w:szCs w:val="22"/>
        </w:rPr>
        <w:t xml:space="preserve">n </w:t>
      </w:r>
      <w:r w:rsidRPr="00AC3013">
        <w:rPr>
          <w:rFonts w:ascii="Arial" w:hAnsi="Arial" w:cs="Arial"/>
          <w:szCs w:val="22"/>
        </w:rPr>
        <w:t xml:space="preserve">expressed gratitude to Mr </w:t>
      </w:r>
      <w:r w:rsidR="00137D37" w:rsidRPr="00AC3013">
        <w:rPr>
          <w:rFonts w:ascii="Arial" w:hAnsi="Arial" w:cs="Arial"/>
          <w:szCs w:val="22"/>
        </w:rPr>
        <w:t>Byong-hyun</w:t>
      </w:r>
      <w:r w:rsidR="00137D37" w:rsidRPr="00F00A75">
        <w:rPr>
          <w:rFonts w:ascii="Arial" w:hAnsi="Arial" w:cs="Arial"/>
          <w:bCs/>
          <w:szCs w:val="22"/>
        </w:rPr>
        <w:t xml:space="preserve"> </w:t>
      </w:r>
      <w:r w:rsidRPr="00AC3013">
        <w:rPr>
          <w:rFonts w:ascii="Arial" w:hAnsi="Arial" w:cs="Arial"/>
          <w:szCs w:val="22"/>
        </w:rPr>
        <w:t xml:space="preserve">Lee for </w:t>
      </w:r>
      <w:r w:rsidR="000C3E63" w:rsidRPr="00AC3013">
        <w:rPr>
          <w:rFonts w:ascii="Arial" w:hAnsi="Arial" w:cs="Arial"/>
          <w:szCs w:val="22"/>
        </w:rPr>
        <w:t>his</w:t>
      </w:r>
      <w:r w:rsidRPr="00AC3013">
        <w:rPr>
          <w:rFonts w:ascii="Arial" w:hAnsi="Arial" w:cs="Arial"/>
          <w:szCs w:val="22"/>
        </w:rPr>
        <w:t xml:space="preserve"> leadership and commitment during his tenure as Chairperson of the Committee, as well as to the authorities of the Republic of Korea for hosting the successful twelfth session in </w:t>
      </w:r>
      <w:proofErr w:type="spellStart"/>
      <w:r w:rsidRPr="00AC3013">
        <w:rPr>
          <w:rFonts w:ascii="Arial" w:hAnsi="Arial" w:cs="Arial"/>
          <w:szCs w:val="22"/>
        </w:rPr>
        <w:t>Jeju</w:t>
      </w:r>
      <w:proofErr w:type="spellEnd"/>
      <w:r w:rsidRPr="00AC3013">
        <w:rPr>
          <w:rFonts w:ascii="Arial" w:hAnsi="Arial" w:cs="Arial"/>
          <w:szCs w:val="22"/>
        </w:rPr>
        <w:t xml:space="preserve"> in 2017. The Chairperson opened the floor </w:t>
      </w:r>
      <w:r w:rsidR="000C3E63" w:rsidRPr="00AC3013">
        <w:rPr>
          <w:rFonts w:ascii="Arial" w:hAnsi="Arial" w:cs="Arial"/>
          <w:szCs w:val="22"/>
        </w:rPr>
        <w:t xml:space="preserve">for </w:t>
      </w:r>
      <w:r w:rsidR="00402A63">
        <w:rPr>
          <w:rFonts w:ascii="Arial" w:hAnsi="Arial" w:cs="Arial"/>
          <w:szCs w:val="22"/>
        </w:rPr>
        <w:t>comments.</w:t>
      </w:r>
    </w:p>
    <w:p w14:paraId="15135E42" w14:textId="080B9B7C" w:rsidR="001E5255" w:rsidRPr="00AC3013" w:rsidRDefault="001E5255" w:rsidP="00402A6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 the</w:t>
      </w:r>
      <w:r w:rsidRPr="00AC3013">
        <w:rPr>
          <w:rFonts w:ascii="Arial" w:hAnsi="Arial" w:cs="Arial"/>
          <w:b/>
          <w:bCs/>
          <w:szCs w:val="22"/>
        </w:rPr>
        <w:t xml:space="preserve"> </w:t>
      </w:r>
      <w:r w:rsidR="00504FEA" w:rsidRPr="00AC3013">
        <w:rPr>
          <w:rFonts w:ascii="Arial" w:hAnsi="Arial" w:cs="Arial"/>
          <w:b/>
          <w:bCs/>
          <w:szCs w:val="22"/>
        </w:rPr>
        <w:t>Philippines</w:t>
      </w:r>
      <w:r w:rsidRPr="00AC3013">
        <w:rPr>
          <w:rFonts w:ascii="Arial" w:hAnsi="Arial" w:cs="Arial"/>
          <w:bCs/>
          <w:szCs w:val="22"/>
        </w:rPr>
        <w:t xml:space="preserve"> </w:t>
      </w:r>
      <w:r w:rsidR="00504FEA" w:rsidRPr="00AC3013">
        <w:rPr>
          <w:rFonts w:ascii="Arial" w:hAnsi="Arial" w:cs="Arial"/>
          <w:bCs/>
          <w:szCs w:val="22"/>
        </w:rPr>
        <w:t>congratulate</w:t>
      </w:r>
      <w:r w:rsidRPr="00AC3013">
        <w:rPr>
          <w:rFonts w:ascii="Arial" w:hAnsi="Arial" w:cs="Arial"/>
          <w:bCs/>
          <w:szCs w:val="22"/>
        </w:rPr>
        <w:t xml:space="preserve">d the Chairperson </w:t>
      </w:r>
      <w:r w:rsidR="00504FEA" w:rsidRPr="00AC3013">
        <w:rPr>
          <w:rFonts w:ascii="Arial" w:hAnsi="Arial" w:cs="Arial"/>
          <w:bCs/>
          <w:szCs w:val="22"/>
        </w:rPr>
        <w:t xml:space="preserve">and </w:t>
      </w:r>
      <w:r w:rsidRPr="00AC3013">
        <w:rPr>
          <w:rFonts w:ascii="Arial" w:hAnsi="Arial" w:cs="Arial"/>
          <w:bCs/>
          <w:szCs w:val="22"/>
        </w:rPr>
        <w:t xml:space="preserve">the </w:t>
      </w:r>
      <w:r w:rsidR="00504FEA" w:rsidRPr="00AC3013">
        <w:rPr>
          <w:rFonts w:ascii="Arial" w:hAnsi="Arial" w:cs="Arial"/>
          <w:bCs/>
          <w:szCs w:val="22"/>
        </w:rPr>
        <w:t xml:space="preserve">other Bureau members on </w:t>
      </w:r>
      <w:r w:rsidRPr="00AC3013">
        <w:rPr>
          <w:rFonts w:ascii="Arial" w:hAnsi="Arial" w:cs="Arial"/>
          <w:bCs/>
          <w:szCs w:val="22"/>
        </w:rPr>
        <w:t xml:space="preserve">their </w:t>
      </w:r>
      <w:r w:rsidR="00504FEA" w:rsidRPr="00AC3013">
        <w:rPr>
          <w:rFonts w:ascii="Arial" w:hAnsi="Arial" w:cs="Arial"/>
          <w:bCs/>
          <w:szCs w:val="22"/>
        </w:rPr>
        <w:t xml:space="preserve">election. </w:t>
      </w:r>
      <w:r w:rsidRPr="00AC3013">
        <w:rPr>
          <w:rFonts w:ascii="Arial" w:hAnsi="Arial" w:cs="Arial"/>
          <w:bCs/>
          <w:szCs w:val="22"/>
        </w:rPr>
        <w:t xml:space="preserve">It thanked </w:t>
      </w:r>
      <w:r w:rsidR="00E15F20" w:rsidRPr="00AC3013">
        <w:rPr>
          <w:rFonts w:ascii="Arial" w:hAnsi="Arial" w:cs="Arial"/>
          <w:bCs/>
          <w:szCs w:val="22"/>
        </w:rPr>
        <w:t>Mr</w:t>
      </w:r>
      <w:r w:rsidR="00504FEA" w:rsidRPr="00AC3013">
        <w:rPr>
          <w:rFonts w:ascii="Arial" w:hAnsi="Arial" w:cs="Arial"/>
          <w:bCs/>
          <w:szCs w:val="22"/>
        </w:rPr>
        <w:t xml:space="preserve"> </w:t>
      </w:r>
      <w:r w:rsidR="00137D37" w:rsidRPr="00AC3013">
        <w:rPr>
          <w:rFonts w:ascii="Arial" w:hAnsi="Arial" w:cs="Arial"/>
          <w:szCs w:val="22"/>
        </w:rPr>
        <w:t>Byong-hyun</w:t>
      </w:r>
      <w:r w:rsidR="00137D37" w:rsidRPr="00F00A75">
        <w:rPr>
          <w:rFonts w:ascii="Arial" w:hAnsi="Arial" w:cs="Arial"/>
          <w:bCs/>
          <w:szCs w:val="22"/>
        </w:rPr>
        <w:t xml:space="preserve"> </w:t>
      </w:r>
      <w:r w:rsidR="00504FEA" w:rsidRPr="00AC3013">
        <w:rPr>
          <w:rFonts w:ascii="Arial" w:hAnsi="Arial" w:cs="Arial"/>
          <w:bCs/>
          <w:szCs w:val="22"/>
        </w:rPr>
        <w:t xml:space="preserve">Lee for his report and </w:t>
      </w:r>
      <w:r w:rsidRPr="00AC3013">
        <w:rPr>
          <w:rFonts w:ascii="Arial" w:hAnsi="Arial" w:cs="Arial"/>
          <w:bCs/>
          <w:szCs w:val="22"/>
        </w:rPr>
        <w:t xml:space="preserve">for </w:t>
      </w:r>
      <w:r w:rsidR="00504FEA" w:rsidRPr="00AC3013">
        <w:rPr>
          <w:rFonts w:ascii="Arial" w:hAnsi="Arial" w:cs="Arial"/>
          <w:bCs/>
          <w:szCs w:val="22"/>
        </w:rPr>
        <w:t>successfully chairing the twelfth s</w:t>
      </w:r>
      <w:r w:rsidR="00E15F20" w:rsidRPr="00AC3013">
        <w:rPr>
          <w:rFonts w:ascii="Arial" w:hAnsi="Arial" w:cs="Arial"/>
          <w:bCs/>
          <w:szCs w:val="22"/>
        </w:rPr>
        <w:t xml:space="preserve">ession of the Committee in </w:t>
      </w:r>
      <w:proofErr w:type="spellStart"/>
      <w:r w:rsidR="00E15F20" w:rsidRPr="00AC3013">
        <w:rPr>
          <w:rFonts w:ascii="Arial" w:hAnsi="Arial" w:cs="Arial"/>
          <w:bCs/>
          <w:szCs w:val="22"/>
        </w:rPr>
        <w:t>Jeju</w:t>
      </w:r>
      <w:proofErr w:type="spellEnd"/>
      <w:r w:rsidR="00E15F20" w:rsidRPr="00AC3013">
        <w:rPr>
          <w:rFonts w:ascii="Arial" w:hAnsi="Arial" w:cs="Arial"/>
          <w:bCs/>
          <w:szCs w:val="22"/>
        </w:rPr>
        <w:t xml:space="preserve">, and </w:t>
      </w:r>
      <w:r w:rsidRPr="00AC3013">
        <w:rPr>
          <w:rFonts w:ascii="Arial" w:hAnsi="Arial" w:cs="Arial"/>
          <w:bCs/>
          <w:szCs w:val="22"/>
        </w:rPr>
        <w:t>warmly welcomed</w:t>
      </w:r>
      <w:r w:rsidR="00504FEA" w:rsidRPr="00AC3013">
        <w:rPr>
          <w:rFonts w:ascii="Arial" w:hAnsi="Arial" w:cs="Arial"/>
          <w:bCs/>
          <w:szCs w:val="22"/>
        </w:rPr>
        <w:t xml:space="preserve"> the new States Parties to </w:t>
      </w:r>
      <w:r w:rsidRPr="00AC3013">
        <w:rPr>
          <w:rFonts w:ascii="Arial" w:hAnsi="Arial" w:cs="Arial"/>
          <w:bCs/>
          <w:szCs w:val="22"/>
        </w:rPr>
        <w:t xml:space="preserve">the </w:t>
      </w:r>
      <w:r w:rsidR="00504FEA" w:rsidRPr="00AC3013">
        <w:rPr>
          <w:rFonts w:ascii="Arial" w:hAnsi="Arial" w:cs="Arial"/>
          <w:bCs/>
          <w:szCs w:val="22"/>
        </w:rPr>
        <w:t xml:space="preserve">Convention. </w:t>
      </w:r>
      <w:r w:rsidR="00F0057A">
        <w:rPr>
          <w:rFonts w:ascii="Arial" w:hAnsi="Arial" w:cs="Arial"/>
          <w:bCs/>
          <w:szCs w:val="22"/>
        </w:rPr>
        <w:t>Regarding</w:t>
      </w:r>
      <w:r w:rsidRPr="00AC3013">
        <w:rPr>
          <w:rFonts w:ascii="Arial" w:hAnsi="Arial" w:cs="Arial"/>
          <w:bCs/>
          <w:szCs w:val="22"/>
        </w:rPr>
        <w:t xml:space="preserve"> the report, the delegation </w:t>
      </w:r>
      <w:r w:rsidR="00504FEA" w:rsidRPr="00AC3013">
        <w:rPr>
          <w:rFonts w:ascii="Arial" w:hAnsi="Arial" w:cs="Arial"/>
          <w:bCs/>
          <w:szCs w:val="22"/>
        </w:rPr>
        <w:t>believe</w:t>
      </w:r>
      <w:r w:rsidRPr="00AC3013">
        <w:rPr>
          <w:rFonts w:ascii="Arial" w:hAnsi="Arial" w:cs="Arial"/>
          <w:bCs/>
          <w:szCs w:val="22"/>
        </w:rPr>
        <w:t>d</w:t>
      </w:r>
      <w:r w:rsidR="00504FEA" w:rsidRPr="00AC3013">
        <w:rPr>
          <w:rFonts w:ascii="Arial" w:hAnsi="Arial" w:cs="Arial"/>
          <w:bCs/>
          <w:szCs w:val="22"/>
        </w:rPr>
        <w:t xml:space="preserve"> </w:t>
      </w:r>
      <w:r w:rsidRPr="00AC3013">
        <w:rPr>
          <w:rFonts w:ascii="Arial" w:hAnsi="Arial" w:cs="Arial"/>
          <w:bCs/>
          <w:szCs w:val="22"/>
        </w:rPr>
        <w:t xml:space="preserve">that </w:t>
      </w:r>
      <w:r w:rsidR="00F0057A">
        <w:rPr>
          <w:rFonts w:ascii="Arial" w:hAnsi="Arial" w:cs="Arial"/>
          <w:bCs/>
          <w:szCs w:val="22"/>
        </w:rPr>
        <w:t>it was necessary to address</w:t>
      </w:r>
      <w:r w:rsidR="00F0057A" w:rsidRPr="00AC3013">
        <w:rPr>
          <w:rFonts w:ascii="Arial" w:hAnsi="Arial" w:cs="Arial"/>
          <w:bCs/>
          <w:szCs w:val="22"/>
        </w:rPr>
        <w:t xml:space="preserve"> </w:t>
      </w:r>
      <w:r w:rsidR="00504FEA" w:rsidRPr="00AC3013">
        <w:rPr>
          <w:rFonts w:ascii="Arial" w:hAnsi="Arial" w:cs="Arial"/>
          <w:bCs/>
          <w:szCs w:val="22"/>
        </w:rPr>
        <w:t xml:space="preserve">the large number of overdue periodic reports as it </w:t>
      </w:r>
      <w:r w:rsidRPr="00AC3013">
        <w:rPr>
          <w:rFonts w:ascii="Arial" w:hAnsi="Arial" w:cs="Arial"/>
          <w:bCs/>
          <w:szCs w:val="22"/>
        </w:rPr>
        <w:t xml:space="preserve">was </w:t>
      </w:r>
      <w:r w:rsidR="00504FEA" w:rsidRPr="00AC3013">
        <w:rPr>
          <w:rFonts w:ascii="Arial" w:hAnsi="Arial" w:cs="Arial"/>
          <w:bCs/>
          <w:szCs w:val="22"/>
        </w:rPr>
        <w:t xml:space="preserve">difficult to measure progress and results without data. Periodic reports </w:t>
      </w:r>
      <w:r w:rsidRPr="00AC3013">
        <w:rPr>
          <w:rFonts w:ascii="Arial" w:hAnsi="Arial" w:cs="Arial"/>
          <w:bCs/>
          <w:szCs w:val="22"/>
        </w:rPr>
        <w:t xml:space="preserve">are </w:t>
      </w:r>
      <w:r w:rsidR="00504FEA" w:rsidRPr="00AC3013">
        <w:rPr>
          <w:rFonts w:ascii="Arial" w:hAnsi="Arial" w:cs="Arial"/>
          <w:bCs/>
          <w:szCs w:val="22"/>
        </w:rPr>
        <w:t xml:space="preserve">vehicles for continued engagement with communities and </w:t>
      </w:r>
      <w:r w:rsidRPr="00AC3013">
        <w:rPr>
          <w:rFonts w:ascii="Arial" w:hAnsi="Arial" w:cs="Arial"/>
          <w:bCs/>
          <w:szCs w:val="22"/>
        </w:rPr>
        <w:t xml:space="preserve">should be seen </w:t>
      </w:r>
      <w:r w:rsidR="00504FEA" w:rsidRPr="00AC3013">
        <w:rPr>
          <w:rFonts w:ascii="Arial" w:hAnsi="Arial" w:cs="Arial"/>
          <w:bCs/>
          <w:szCs w:val="22"/>
        </w:rPr>
        <w:t>as tools for capacity</w:t>
      </w:r>
      <w:r w:rsidR="00F0057A">
        <w:rPr>
          <w:rFonts w:ascii="Arial" w:hAnsi="Arial" w:cs="Arial"/>
          <w:bCs/>
          <w:szCs w:val="22"/>
        </w:rPr>
        <w:t xml:space="preserve"> </w:t>
      </w:r>
      <w:r w:rsidR="00504FEA" w:rsidRPr="00AC3013">
        <w:rPr>
          <w:rFonts w:ascii="Arial" w:hAnsi="Arial" w:cs="Arial"/>
          <w:bCs/>
          <w:szCs w:val="22"/>
        </w:rPr>
        <w:t xml:space="preserve">building and safeguarding </w:t>
      </w:r>
      <w:r w:rsidRPr="00AC3013">
        <w:rPr>
          <w:rFonts w:ascii="Arial" w:hAnsi="Arial" w:cs="Arial"/>
          <w:bCs/>
          <w:szCs w:val="22"/>
        </w:rPr>
        <w:t xml:space="preserve">rather than </w:t>
      </w:r>
      <w:r w:rsidR="00504FEA" w:rsidRPr="00AC3013">
        <w:rPr>
          <w:rFonts w:ascii="Arial" w:hAnsi="Arial" w:cs="Arial"/>
          <w:bCs/>
          <w:szCs w:val="22"/>
        </w:rPr>
        <w:t xml:space="preserve">mere obligations. </w:t>
      </w:r>
      <w:r w:rsidR="00E15F20" w:rsidRPr="00AC3013">
        <w:rPr>
          <w:rFonts w:ascii="Arial" w:hAnsi="Arial" w:cs="Arial"/>
          <w:bCs/>
          <w:szCs w:val="22"/>
        </w:rPr>
        <w:t>In addition</w:t>
      </w:r>
      <w:r w:rsidR="00504FEA" w:rsidRPr="00AC3013">
        <w:rPr>
          <w:rFonts w:ascii="Arial" w:hAnsi="Arial" w:cs="Arial"/>
          <w:bCs/>
          <w:szCs w:val="22"/>
        </w:rPr>
        <w:t>, the governance</w:t>
      </w:r>
      <w:r w:rsidR="00F0057A">
        <w:rPr>
          <w:rFonts w:ascii="Arial" w:hAnsi="Arial" w:cs="Arial"/>
          <w:bCs/>
          <w:szCs w:val="22"/>
        </w:rPr>
        <w:t>-</w:t>
      </w:r>
      <w:r w:rsidR="00504FEA" w:rsidRPr="00AC3013">
        <w:rPr>
          <w:rFonts w:ascii="Arial" w:hAnsi="Arial" w:cs="Arial"/>
          <w:bCs/>
          <w:szCs w:val="22"/>
        </w:rPr>
        <w:t xml:space="preserve">related issues of dialogue and decision-making </w:t>
      </w:r>
      <w:r w:rsidR="00E15F20" w:rsidRPr="00AC3013">
        <w:rPr>
          <w:rFonts w:ascii="Arial" w:hAnsi="Arial" w:cs="Arial"/>
          <w:bCs/>
          <w:szCs w:val="22"/>
        </w:rPr>
        <w:t>were</w:t>
      </w:r>
      <w:r w:rsidR="00504FEA" w:rsidRPr="00AC3013">
        <w:rPr>
          <w:rFonts w:ascii="Arial" w:hAnsi="Arial" w:cs="Arial"/>
          <w:bCs/>
          <w:szCs w:val="22"/>
        </w:rPr>
        <w:t xml:space="preserve"> crucial </w:t>
      </w:r>
      <w:r w:rsidR="00F0057A">
        <w:rPr>
          <w:rFonts w:ascii="Arial" w:hAnsi="Arial" w:cs="Arial"/>
          <w:bCs/>
          <w:szCs w:val="22"/>
        </w:rPr>
        <w:t>for</w:t>
      </w:r>
      <w:r w:rsidR="00F0057A" w:rsidRPr="00AC3013">
        <w:rPr>
          <w:rFonts w:ascii="Arial" w:hAnsi="Arial" w:cs="Arial"/>
          <w:bCs/>
          <w:szCs w:val="22"/>
        </w:rPr>
        <w:t xml:space="preserve"> </w:t>
      </w:r>
      <w:r w:rsidR="00504FEA" w:rsidRPr="00AC3013">
        <w:rPr>
          <w:rFonts w:ascii="Arial" w:hAnsi="Arial" w:cs="Arial"/>
          <w:bCs/>
          <w:szCs w:val="22"/>
        </w:rPr>
        <w:t xml:space="preserve">enhancing the credibility of the Committee. </w:t>
      </w:r>
      <w:r w:rsidRPr="00AC3013">
        <w:rPr>
          <w:rFonts w:ascii="Arial" w:hAnsi="Arial" w:cs="Arial"/>
          <w:bCs/>
          <w:szCs w:val="22"/>
        </w:rPr>
        <w:t xml:space="preserve">The delegation </w:t>
      </w:r>
      <w:r w:rsidR="00504FEA" w:rsidRPr="00AC3013">
        <w:rPr>
          <w:rFonts w:ascii="Arial" w:hAnsi="Arial" w:cs="Arial"/>
          <w:bCs/>
          <w:szCs w:val="22"/>
        </w:rPr>
        <w:t>hope</w:t>
      </w:r>
      <w:r w:rsidRPr="00AC3013">
        <w:rPr>
          <w:rFonts w:ascii="Arial" w:hAnsi="Arial" w:cs="Arial"/>
          <w:bCs/>
          <w:szCs w:val="22"/>
        </w:rPr>
        <w:t>d</w:t>
      </w:r>
      <w:r w:rsidR="00504FEA" w:rsidRPr="00AC3013">
        <w:rPr>
          <w:rFonts w:ascii="Arial" w:hAnsi="Arial" w:cs="Arial"/>
          <w:bCs/>
          <w:szCs w:val="22"/>
        </w:rPr>
        <w:t xml:space="preserve"> for continued progress on these matters</w:t>
      </w:r>
      <w:r w:rsidRPr="00AC3013">
        <w:rPr>
          <w:rFonts w:ascii="Arial" w:hAnsi="Arial" w:cs="Arial"/>
          <w:bCs/>
          <w:szCs w:val="22"/>
        </w:rPr>
        <w:t>,</w:t>
      </w:r>
      <w:r w:rsidR="00504FEA" w:rsidRPr="00AC3013">
        <w:rPr>
          <w:rFonts w:ascii="Arial" w:hAnsi="Arial" w:cs="Arial"/>
          <w:bCs/>
          <w:szCs w:val="22"/>
        </w:rPr>
        <w:t xml:space="preserve"> </w:t>
      </w:r>
      <w:r w:rsidRPr="00AC3013">
        <w:rPr>
          <w:rFonts w:ascii="Arial" w:hAnsi="Arial" w:cs="Arial"/>
          <w:bCs/>
          <w:szCs w:val="22"/>
        </w:rPr>
        <w:t xml:space="preserve">while </w:t>
      </w:r>
      <w:r w:rsidR="00504FEA" w:rsidRPr="00AC3013">
        <w:rPr>
          <w:rFonts w:ascii="Arial" w:hAnsi="Arial" w:cs="Arial"/>
          <w:bCs/>
          <w:szCs w:val="22"/>
        </w:rPr>
        <w:t xml:space="preserve">noting the ongoing work of the informal ad hoc </w:t>
      </w:r>
      <w:r w:rsidR="00504FEA" w:rsidRPr="00AC3013">
        <w:rPr>
          <w:rFonts w:ascii="Arial" w:hAnsi="Arial" w:cs="Arial"/>
          <w:bCs/>
          <w:szCs w:val="22"/>
        </w:rPr>
        <w:lastRenderedPageBreak/>
        <w:t xml:space="preserve">working group. </w:t>
      </w:r>
      <w:r w:rsidR="00E15F20" w:rsidRPr="00AC3013">
        <w:rPr>
          <w:rFonts w:ascii="Arial" w:hAnsi="Arial" w:cs="Arial"/>
          <w:bCs/>
          <w:szCs w:val="22"/>
        </w:rPr>
        <w:t>A</w:t>
      </w:r>
      <w:r w:rsidRPr="00AC3013">
        <w:rPr>
          <w:rFonts w:ascii="Arial" w:hAnsi="Arial" w:cs="Arial"/>
          <w:bCs/>
          <w:szCs w:val="22"/>
        </w:rPr>
        <w:t xml:space="preserve">s </w:t>
      </w:r>
      <w:r w:rsidR="00504FEA" w:rsidRPr="00AC3013">
        <w:rPr>
          <w:rFonts w:ascii="Arial" w:hAnsi="Arial" w:cs="Arial"/>
          <w:bCs/>
          <w:szCs w:val="22"/>
        </w:rPr>
        <w:t>States Parties to the Convention increase</w:t>
      </w:r>
      <w:r w:rsidR="00E15F20" w:rsidRPr="00AC3013">
        <w:rPr>
          <w:rFonts w:ascii="Arial" w:hAnsi="Arial" w:cs="Arial"/>
          <w:bCs/>
          <w:szCs w:val="22"/>
        </w:rPr>
        <w:t>d</w:t>
      </w:r>
      <w:r w:rsidRPr="00AC3013">
        <w:rPr>
          <w:rFonts w:ascii="Arial" w:hAnsi="Arial" w:cs="Arial"/>
          <w:bCs/>
          <w:szCs w:val="22"/>
        </w:rPr>
        <w:t>,</w:t>
      </w:r>
      <w:r w:rsidR="00504FEA" w:rsidRPr="00AC3013">
        <w:rPr>
          <w:rFonts w:ascii="Arial" w:hAnsi="Arial" w:cs="Arial"/>
          <w:bCs/>
          <w:szCs w:val="22"/>
        </w:rPr>
        <w:t xml:space="preserve"> the demands </w:t>
      </w:r>
      <w:r w:rsidRPr="00AC3013">
        <w:rPr>
          <w:rFonts w:ascii="Arial" w:hAnsi="Arial" w:cs="Arial"/>
          <w:bCs/>
          <w:szCs w:val="22"/>
        </w:rPr>
        <w:t xml:space="preserve">on </w:t>
      </w:r>
      <w:r w:rsidR="00504FEA" w:rsidRPr="00AC3013">
        <w:rPr>
          <w:rFonts w:ascii="Arial" w:hAnsi="Arial" w:cs="Arial"/>
          <w:bCs/>
          <w:szCs w:val="22"/>
        </w:rPr>
        <w:t>and</w:t>
      </w:r>
      <w:r w:rsidRPr="00AC3013">
        <w:rPr>
          <w:rFonts w:ascii="Arial" w:hAnsi="Arial" w:cs="Arial"/>
          <w:bCs/>
          <w:szCs w:val="22"/>
        </w:rPr>
        <w:t xml:space="preserve"> </w:t>
      </w:r>
      <w:r w:rsidR="00504FEA" w:rsidRPr="00AC3013">
        <w:rPr>
          <w:rFonts w:ascii="Arial" w:hAnsi="Arial" w:cs="Arial"/>
          <w:bCs/>
          <w:szCs w:val="22"/>
        </w:rPr>
        <w:t xml:space="preserve">expectations </w:t>
      </w:r>
      <w:r w:rsidRPr="00AC3013">
        <w:rPr>
          <w:rFonts w:ascii="Arial" w:hAnsi="Arial" w:cs="Arial"/>
          <w:bCs/>
          <w:szCs w:val="22"/>
        </w:rPr>
        <w:t xml:space="preserve">of </w:t>
      </w:r>
      <w:r w:rsidR="00504FEA" w:rsidRPr="00AC3013">
        <w:rPr>
          <w:rFonts w:ascii="Arial" w:hAnsi="Arial" w:cs="Arial"/>
          <w:bCs/>
          <w:szCs w:val="22"/>
        </w:rPr>
        <w:t xml:space="preserve">the Convention </w:t>
      </w:r>
      <w:r w:rsidRPr="00AC3013">
        <w:rPr>
          <w:rFonts w:ascii="Arial" w:hAnsi="Arial" w:cs="Arial"/>
          <w:bCs/>
          <w:szCs w:val="22"/>
        </w:rPr>
        <w:t xml:space="preserve">would </w:t>
      </w:r>
      <w:r w:rsidR="00504FEA" w:rsidRPr="00AC3013">
        <w:rPr>
          <w:rFonts w:ascii="Arial" w:hAnsi="Arial" w:cs="Arial"/>
          <w:bCs/>
          <w:szCs w:val="22"/>
        </w:rPr>
        <w:t xml:space="preserve">also evolve. </w:t>
      </w:r>
      <w:r w:rsidRPr="00AC3013">
        <w:rPr>
          <w:rFonts w:ascii="Arial" w:hAnsi="Arial" w:cs="Arial"/>
          <w:bCs/>
          <w:szCs w:val="22"/>
        </w:rPr>
        <w:t xml:space="preserve">Thus, it would be </w:t>
      </w:r>
      <w:r w:rsidR="00504FEA" w:rsidRPr="00AC3013">
        <w:rPr>
          <w:rFonts w:ascii="Arial" w:hAnsi="Arial" w:cs="Arial"/>
          <w:bCs/>
          <w:szCs w:val="22"/>
        </w:rPr>
        <w:t>good to adopt a long-term approach and reflect on the nature of the Lists under the Convention, particularly the Representative List</w:t>
      </w:r>
      <w:r w:rsidR="00F0057A">
        <w:rPr>
          <w:rFonts w:ascii="Arial" w:hAnsi="Arial" w:cs="Arial"/>
          <w:bCs/>
          <w:szCs w:val="22"/>
        </w:rPr>
        <w:t xml:space="preserve">, </w:t>
      </w:r>
      <w:r w:rsidRPr="00AC3013">
        <w:rPr>
          <w:rFonts w:ascii="Arial" w:hAnsi="Arial" w:cs="Arial"/>
          <w:bCs/>
          <w:szCs w:val="22"/>
        </w:rPr>
        <w:t xml:space="preserve">as it </w:t>
      </w:r>
      <w:r w:rsidR="00504FEA" w:rsidRPr="00AC3013">
        <w:rPr>
          <w:rFonts w:ascii="Arial" w:hAnsi="Arial" w:cs="Arial"/>
          <w:bCs/>
          <w:szCs w:val="22"/>
        </w:rPr>
        <w:t>should not become a victim of its own success and remain open and inclusive while being primarily a tool to ensure safeguarding and sustainable development</w:t>
      </w:r>
      <w:r w:rsidRPr="00AC3013">
        <w:rPr>
          <w:rFonts w:ascii="Arial" w:hAnsi="Arial" w:cs="Arial"/>
          <w:bCs/>
          <w:szCs w:val="22"/>
        </w:rPr>
        <w:t>,</w:t>
      </w:r>
      <w:r w:rsidR="00504FEA" w:rsidRPr="00AC3013">
        <w:rPr>
          <w:rFonts w:ascii="Arial" w:hAnsi="Arial" w:cs="Arial"/>
          <w:bCs/>
          <w:szCs w:val="22"/>
        </w:rPr>
        <w:t xml:space="preserve"> working hand-in-hand with local communities</w:t>
      </w:r>
      <w:r w:rsidR="00E15F20" w:rsidRPr="00AC3013">
        <w:rPr>
          <w:rFonts w:ascii="Arial" w:hAnsi="Arial" w:cs="Arial"/>
          <w:bCs/>
          <w:szCs w:val="22"/>
        </w:rPr>
        <w:t>,</w:t>
      </w:r>
      <w:r w:rsidR="00504FEA" w:rsidRPr="00AC3013">
        <w:rPr>
          <w:rFonts w:ascii="Arial" w:hAnsi="Arial" w:cs="Arial"/>
          <w:bCs/>
          <w:szCs w:val="22"/>
        </w:rPr>
        <w:t xml:space="preserve"> and not necessarily associa</w:t>
      </w:r>
      <w:r w:rsidRPr="00AC3013">
        <w:rPr>
          <w:rFonts w:ascii="Arial" w:hAnsi="Arial" w:cs="Arial"/>
          <w:bCs/>
          <w:szCs w:val="22"/>
        </w:rPr>
        <w:t>ted with commercial or tourism</w:t>
      </w:r>
      <w:r w:rsidR="00A13724">
        <w:rPr>
          <w:rFonts w:ascii="Arial" w:hAnsi="Arial" w:cs="Arial"/>
          <w:bCs/>
          <w:szCs w:val="22"/>
        </w:rPr>
        <w:t xml:space="preserve"> interests.</w:t>
      </w:r>
    </w:p>
    <w:p w14:paraId="1D2EB180" w14:textId="59D9580E" w:rsidR="00504FEA" w:rsidRPr="00AC3013" w:rsidRDefault="001E5255" w:rsidP="00A1372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w:t>
      </w:r>
      <w:r w:rsidR="00504FEA" w:rsidRPr="00AC3013">
        <w:rPr>
          <w:rFonts w:ascii="Arial" w:hAnsi="Arial" w:cs="Arial"/>
          <w:b/>
          <w:szCs w:val="22"/>
        </w:rPr>
        <w:t>Viet</w:t>
      </w:r>
      <w:r w:rsidR="00504FEA" w:rsidRPr="00AC3013">
        <w:rPr>
          <w:rFonts w:ascii="Arial" w:hAnsi="Arial" w:cs="Arial"/>
          <w:bCs/>
          <w:szCs w:val="22"/>
        </w:rPr>
        <w:t xml:space="preserve"> </w:t>
      </w:r>
      <w:r w:rsidR="00504FEA" w:rsidRPr="00AC3013">
        <w:rPr>
          <w:rFonts w:ascii="Arial" w:hAnsi="Arial" w:cs="Arial"/>
          <w:b/>
          <w:bCs/>
          <w:szCs w:val="22"/>
        </w:rPr>
        <w:t>Nam</w:t>
      </w:r>
      <w:r w:rsidRPr="00AC3013">
        <w:rPr>
          <w:rFonts w:ascii="Arial" w:hAnsi="Arial" w:cs="Arial"/>
          <w:bCs/>
          <w:szCs w:val="22"/>
        </w:rPr>
        <w:t xml:space="preserve"> thanked </w:t>
      </w:r>
      <w:r w:rsidR="00E15F20" w:rsidRPr="00AC3013">
        <w:rPr>
          <w:rFonts w:ascii="Arial" w:hAnsi="Arial" w:cs="Arial"/>
          <w:bCs/>
          <w:szCs w:val="22"/>
        </w:rPr>
        <w:t>Mr</w:t>
      </w:r>
      <w:r w:rsidRPr="00AC3013">
        <w:rPr>
          <w:rFonts w:ascii="Arial" w:hAnsi="Arial" w:cs="Arial"/>
          <w:bCs/>
          <w:szCs w:val="22"/>
        </w:rPr>
        <w:t xml:space="preserve"> </w:t>
      </w:r>
      <w:r w:rsidR="00137D37" w:rsidRPr="00AC3013">
        <w:rPr>
          <w:rFonts w:ascii="Arial" w:hAnsi="Arial" w:cs="Arial"/>
          <w:szCs w:val="22"/>
        </w:rPr>
        <w:t>Byong-hyun</w:t>
      </w:r>
      <w:r w:rsidR="00137D37" w:rsidRPr="00AF7C6D">
        <w:rPr>
          <w:rFonts w:ascii="Arial" w:hAnsi="Arial" w:cs="Arial"/>
          <w:bCs/>
          <w:szCs w:val="22"/>
        </w:rPr>
        <w:t xml:space="preserve"> </w:t>
      </w:r>
      <w:r w:rsidRPr="00AC3013">
        <w:rPr>
          <w:rFonts w:ascii="Arial" w:hAnsi="Arial" w:cs="Arial"/>
          <w:bCs/>
          <w:szCs w:val="22"/>
        </w:rPr>
        <w:t xml:space="preserve">Lee for his succinct and clear report </w:t>
      </w:r>
      <w:r w:rsidR="00F0057A" w:rsidRPr="00AC3013">
        <w:rPr>
          <w:rFonts w:ascii="Arial" w:hAnsi="Arial" w:cs="Arial"/>
          <w:bCs/>
          <w:szCs w:val="22"/>
        </w:rPr>
        <w:t>o</w:t>
      </w:r>
      <w:r w:rsidR="00F0057A">
        <w:rPr>
          <w:rFonts w:ascii="Arial" w:hAnsi="Arial" w:cs="Arial"/>
          <w:bCs/>
          <w:szCs w:val="22"/>
        </w:rPr>
        <w:t>n</w:t>
      </w:r>
      <w:r w:rsidR="00F0057A" w:rsidRPr="00AC3013">
        <w:rPr>
          <w:rFonts w:ascii="Arial" w:hAnsi="Arial" w:cs="Arial"/>
          <w:bCs/>
          <w:szCs w:val="22"/>
        </w:rPr>
        <w:t xml:space="preserve"> </w:t>
      </w:r>
      <w:r w:rsidRPr="00AC3013">
        <w:rPr>
          <w:rFonts w:ascii="Arial" w:hAnsi="Arial" w:cs="Arial"/>
          <w:bCs/>
          <w:szCs w:val="22"/>
        </w:rPr>
        <w:t>the Committee’s work. It welcomed the progress made in recent years in the promotion and visibility of the Convention, the capacity-building programme, and above all, the issue</w:t>
      </w:r>
      <w:r w:rsidR="00E15F20" w:rsidRPr="00AC3013">
        <w:rPr>
          <w:rFonts w:ascii="Arial" w:hAnsi="Arial" w:cs="Arial"/>
          <w:bCs/>
          <w:szCs w:val="22"/>
        </w:rPr>
        <w:t>s</w:t>
      </w:r>
      <w:r w:rsidRPr="00AC3013">
        <w:rPr>
          <w:rFonts w:ascii="Arial" w:hAnsi="Arial" w:cs="Arial"/>
          <w:bCs/>
          <w:szCs w:val="22"/>
        </w:rPr>
        <w:t xml:space="preserve"> of governance in the work of the Committee and </w:t>
      </w:r>
      <w:r w:rsidR="00E15F20" w:rsidRPr="00AC3013">
        <w:rPr>
          <w:rFonts w:ascii="Arial" w:hAnsi="Arial" w:cs="Arial"/>
          <w:bCs/>
          <w:szCs w:val="22"/>
        </w:rPr>
        <w:t xml:space="preserve">in </w:t>
      </w:r>
      <w:r w:rsidRPr="00AC3013">
        <w:rPr>
          <w:rFonts w:ascii="Arial" w:hAnsi="Arial" w:cs="Arial"/>
          <w:bCs/>
          <w:szCs w:val="22"/>
        </w:rPr>
        <w:t xml:space="preserve">the working group on the </w:t>
      </w:r>
      <w:r w:rsidR="00C50319" w:rsidRPr="00AC3013">
        <w:rPr>
          <w:rFonts w:ascii="Arial" w:hAnsi="Arial" w:cs="Arial"/>
          <w:bCs/>
          <w:szCs w:val="22"/>
        </w:rPr>
        <w:t xml:space="preserve">overall results framework. The delegation </w:t>
      </w:r>
      <w:r w:rsidRPr="00AC3013">
        <w:rPr>
          <w:rFonts w:ascii="Arial" w:hAnsi="Arial" w:cs="Arial"/>
          <w:bCs/>
          <w:szCs w:val="22"/>
        </w:rPr>
        <w:t>particularly encourage</w:t>
      </w:r>
      <w:r w:rsidR="00C50319" w:rsidRPr="00AC3013">
        <w:rPr>
          <w:rFonts w:ascii="Arial" w:hAnsi="Arial" w:cs="Arial"/>
          <w:bCs/>
          <w:szCs w:val="22"/>
        </w:rPr>
        <w:t>d</w:t>
      </w:r>
      <w:r w:rsidRPr="00AC3013">
        <w:rPr>
          <w:rFonts w:ascii="Arial" w:hAnsi="Arial" w:cs="Arial"/>
          <w:bCs/>
          <w:szCs w:val="22"/>
        </w:rPr>
        <w:t xml:space="preserve"> the Committee to continue its efforts to further strengthen the process of dialogue between States </w:t>
      </w:r>
      <w:r w:rsidR="00C50319" w:rsidRPr="00AC3013">
        <w:rPr>
          <w:rFonts w:ascii="Arial" w:hAnsi="Arial" w:cs="Arial"/>
          <w:bCs/>
          <w:szCs w:val="22"/>
        </w:rPr>
        <w:t xml:space="preserve">Parties </w:t>
      </w:r>
      <w:r w:rsidRPr="00AC3013">
        <w:rPr>
          <w:rFonts w:ascii="Arial" w:hAnsi="Arial" w:cs="Arial"/>
          <w:bCs/>
          <w:szCs w:val="22"/>
        </w:rPr>
        <w:t>and the</w:t>
      </w:r>
      <w:r w:rsidR="00C50319" w:rsidRPr="00AC3013">
        <w:rPr>
          <w:rFonts w:ascii="Arial" w:hAnsi="Arial" w:cs="Arial"/>
          <w:bCs/>
          <w:szCs w:val="22"/>
        </w:rPr>
        <w:t>ir</w:t>
      </w:r>
      <w:r w:rsidRPr="00AC3013">
        <w:rPr>
          <w:rFonts w:ascii="Arial" w:hAnsi="Arial" w:cs="Arial"/>
          <w:bCs/>
          <w:szCs w:val="22"/>
        </w:rPr>
        <w:t xml:space="preserve"> </w:t>
      </w:r>
      <w:r w:rsidR="00C50319" w:rsidRPr="00AC3013">
        <w:rPr>
          <w:rFonts w:ascii="Arial" w:hAnsi="Arial" w:cs="Arial"/>
          <w:bCs/>
          <w:szCs w:val="22"/>
        </w:rPr>
        <w:t>evaluations.</w:t>
      </w:r>
    </w:p>
    <w:p w14:paraId="710EF186" w14:textId="51229807" w:rsidR="00504FEA" w:rsidRPr="00AC3013" w:rsidRDefault="00C50319" w:rsidP="00A1372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504FEA" w:rsidRPr="00AC3013">
        <w:rPr>
          <w:rFonts w:ascii="Arial" w:hAnsi="Arial" w:cs="Arial"/>
          <w:b/>
          <w:bCs/>
          <w:szCs w:val="22"/>
        </w:rPr>
        <w:t>Palestine</w:t>
      </w:r>
      <w:r w:rsidRPr="00AC3013">
        <w:rPr>
          <w:rFonts w:ascii="Arial" w:hAnsi="Arial" w:cs="Arial"/>
          <w:bCs/>
          <w:szCs w:val="22"/>
        </w:rPr>
        <w:t xml:space="preserve"> </w:t>
      </w:r>
      <w:r w:rsidR="00B042F4" w:rsidRPr="00AC3013">
        <w:rPr>
          <w:rFonts w:ascii="Arial" w:hAnsi="Arial" w:cs="Arial"/>
          <w:bCs/>
          <w:szCs w:val="22"/>
        </w:rPr>
        <w:t xml:space="preserve">concurred with the </w:t>
      </w:r>
      <w:r w:rsidR="00504FEA" w:rsidRPr="00AC3013">
        <w:rPr>
          <w:rFonts w:ascii="Arial" w:hAnsi="Arial" w:cs="Arial"/>
          <w:bCs/>
          <w:szCs w:val="22"/>
        </w:rPr>
        <w:t xml:space="preserve">remarks by the Philippines and </w:t>
      </w:r>
      <w:r w:rsidR="00B042F4" w:rsidRPr="00AC3013">
        <w:rPr>
          <w:rFonts w:ascii="Arial" w:hAnsi="Arial" w:cs="Arial"/>
          <w:bCs/>
          <w:szCs w:val="22"/>
        </w:rPr>
        <w:t>thanked</w:t>
      </w:r>
      <w:r w:rsidR="00504FEA" w:rsidRPr="00AC3013">
        <w:rPr>
          <w:rFonts w:ascii="Arial" w:hAnsi="Arial" w:cs="Arial"/>
          <w:bCs/>
          <w:szCs w:val="22"/>
        </w:rPr>
        <w:t xml:space="preserve"> </w:t>
      </w:r>
      <w:r w:rsidR="00B042F4" w:rsidRPr="00AC3013">
        <w:rPr>
          <w:rFonts w:ascii="Arial" w:hAnsi="Arial" w:cs="Arial"/>
          <w:bCs/>
          <w:szCs w:val="22"/>
        </w:rPr>
        <w:t>Mr</w:t>
      </w:r>
      <w:r w:rsidR="002948C9">
        <w:rPr>
          <w:rFonts w:ascii="Arial" w:hAnsi="Arial" w:cs="Arial"/>
          <w:bCs/>
          <w:szCs w:val="22"/>
        </w:rPr>
        <w:t> </w:t>
      </w:r>
      <w:r w:rsidR="00137D37" w:rsidRPr="00AC3013">
        <w:rPr>
          <w:rFonts w:ascii="Arial" w:hAnsi="Arial" w:cs="Arial"/>
          <w:szCs w:val="22"/>
        </w:rPr>
        <w:t>Byong-hyun</w:t>
      </w:r>
      <w:r w:rsidR="00137D37" w:rsidRPr="00AF7C6D">
        <w:rPr>
          <w:rFonts w:ascii="Arial" w:hAnsi="Arial" w:cs="Arial"/>
          <w:bCs/>
          <w:szCs w:val="22"/>
        </w:rPr>
        <w:t xml:space="preserve"> </w:t>
      </w:r>
      <w:r w:rsidR="00504FEA" w:rsidRPr="00AC3013">
        <w:rPr>
          <w:rFonts w:ascii="Arial" w:hAnsi="Arial" w:cs="Arial"/>
          <w:bCs/>
          <w:szCs w:val="22"/>
        </w:rPr>
        <w:t xml:space="preserve">Lee </w:t>
      </w:r>
      <w:r w:rsidR="00B042F4" w:rsidRPr="00AC3013">
        <w:rPr>
          <w:rFonts w:ascii="Arial" w:hAnsi="Arial" w:cs="Arial"/>
          <w:bCs/>
          <w:szCs w:val="22"/>
        </w:rPr>
        <w:t xml:space="preserve">for his efficiency as Chairperson in his </w:t>
      </w:r>
      <w:r w:rsidR="00504FEA" w:rsidRPr="00AC3013">
        <w:rPr>
          <w:rFonts w:ascii="Arial" w:hAnsi="Arial" w:cs="Arial"/>
          <w:bCs/>
          <w:szCs w:val="22"/>
        </w:rPr>
        <w:t xml:space="preserve">new approach </w:t>
      </w:r>
      <w:r w:rsidR="00B042F4" w:rsidRPr="00AC3013">
        <w:rPr>
          <w:rFonts w:ascii="Arial" w:hAnsi="Arial" w:cs="Arial"/>
          <w:bCs/>
          <w:szCs w:val="22"/>
        </w:rPr>
        <w:t xml:space="preserve">to </w:t>
      </w:r>
      <w:r w:rsidR="00504FEA" w:rsidRPr="00AC3013">
        <w:rPr>
          <w:rFonts w:ascii="Arial" w:hAnsi="Arial" w:cs="Arial"/>
          <w:bCs/>
          <w:szCs w:val="22"/>
        </w:rPr>
        <w:t>decisio</w:t>
      </w:r>
      <w:r w:rsidR="00B042F4" w:rsidRPr="00AC3013">
        <w:rPr>
          <w:rFonts w:ascii="Arial" w:hAnsi="Arial" w:cs="Arial"/>
          <w:bCs/>
          <w:szCs w:val="22"/>
        </w:rPr>
        <w:t xml:space="preserve">n-making at the twelfth session, which </w:t>
      </w:r>
      <w:r w:rsidR="00504FEA" w:rsidRPr="00AC3013">
        <w:rPr>
          <w:rFonts w:ascii="Arial" w:hAnsi="Arial" w:cs="Arial"/>
          <w:bCs/>
          <w:szCs w:val="22"/>
        </w:rPr>
        <w:t xml:space="preserve">should be followed in the future. </w:t>
      </w:r>
      <w:r w:rsidR="00B042F4" w:rsidRPr="00AC3013">
        <w:rPr>
          <w:rFonts w:ascii="Arial" w:hAnsi="Arial" w:cs="Arial"/>
          <w:bCs/>
          <w:szCs w:val="22"/>
        </w:rPr>
        <w:t xml:space="preserve">It was noted that </w:t>
      </w:r>
      <w:r w:rsidR="00504FEA" w:rsidRPr="00AC3013">
        <w:rPr>
          <w:rFonts w:ascii="Arial" w:hAnsi="Arial" w:cs="Arial"/>
          <w:bCs/>
          <w:szCs w:val="22"/>
        </w:rPr>
        <w:t xml:space="preserve">in the </w:t>
      </w:r>
      <w:r w:rsidR="00CC3829" w:rsidRPr="00AC3013">
        <w:rPr>
          <w:rFonts w:ascii="Arial" w:hAnsi="Arial" w:cs="Arial"/>
          <w:bCs/>
          <w:szCs w:val="22"/>
        </w:rPr>
        <w:t xml:space="preserve">Committee’s </w:t>
      </w:r>
      <w:r w:rsidR="00B042F4" w:rsidRPr="00AC3013">
        <w:rPr>
          <w:rFonts w:ascii="Arial" w:hAnsi="Arial" w:cs="Arial"/>
          <w:bCs/>
          <w:szCs w:val="22"/>
        </w:rPr>
        <w:t>twelfth session</w:t>
      </w:r>
      <w:r w:rsidR="00504FEA" w:rsidRPr="00AC3013">
        <w:rPr>
          <w:rFonts w:ascii="Arial" w:hAnsi="Arial" w:cs="Arial"/>
          <w:bCs/>
          <w:szCs w:val="22"/>
        </w:rPr>
        <w:t xml:space="preserve"> a new </w:t>
      </w:r>
      <w:r w:rsidR="00B042F4" w:rsidRPr="00AC3013">
        <w:rPr>
          <w:rFonts w:ascii="Arial" w:hAnsi="Arial" w:cs="Arial"/>
          <w:bCs/>
          <w:szCs w:val="22"/>
        </w:rPr>
        <w:t>procedur</w:t>
      </w:r>
      <w:r w:rsidR="00CC3829" w:rsidRPr="00AC3013">
        <w:rPr>
          <w:rFonts w:ascii="Arial" w:hAnsi="Arial" w:cs="Arial"/>
          <w:bCs/>
          <w:szCs w:val="22"/>
        </w:rPr>
        <w:t xml:space="preserve">e </w:t>
      </w:r>
      <w:r w:rsidR="00F0057A">
        <w:rPr>
          <w:rFonts w:ascii="Arial" w:hAnsi="Arial" w:cs="Arial"/>
          <w:bCs/>
          <w:szCs w:val="22"/>
        </w:rPr>
        <w:t xml:space="preserve">had been </w:t>
      </w:r>
      <w:r w:rsidR="00CC3829" w:rsidRPr="00AC3013">
        <w:rPr>
          <w:rFonts w:ascii="Arial" w:hAnsi="Arial" w:cs="Arial"/>
          <w:bCs/>
          <w:szCs w:val="22"/>
        </w:rPr>
        <w:t>introduced on</w:t>
      </w:r>
      <w:r w:rsidR="00B042F4" w:rsidRPr="00AC3013">
        <w:rPr>
          <w:rFonts w:ascii="Arial" w:hAnsi="Arial" w:cs="Arial"/>
          <w:bCs/>
          <w:szCs w:val="22"/>
        </w:rPr>
        <w:t xml:space="preserve"> </w:t>
      </w:r>
      <w:r w:rsidR="00504FEA" w:rsidRPr="00AC3013">
        <w:rPr>
          <w:rFonts w:ascii="Arial" w:hAnsi="Arial" w:cs="Arial"/>
          <w:bCs/>
          <w:szCs w:val="22"/>
        </w:rPr>
        <w:t xml:space="preserve">the dual option for some files. </w:t>
      </w:r>
      <w:r w:rsidR="00B042F4" w:rsidRPr="00AC3013">
        <w:rPr>
          <w:rFonts w:ascii="Arial" w:hAnsi="Arial" w:cs="Arial"/>
          <w:bCs/>
          <w:szCs w:val="22"/>
        </w:rPr>
        <w:t xml:space="preserve">It therefore wished to hear </w:t>
      </w:r>
      <w:r w:rsidR="00504FEA" w:rsidRPr="00AC3013">
        <w:rPr>
          <w:rFonts w:ascii="Arial" w:hAnsi="Arial" w:cs="Arial"/>
          <w:bCs/>
          <w:szCs w:val="22"/>
        </w:rPr>
        <w:t xml:space="preserve">from the Secretariat </w:t>
      </w:r>
      <w:r w:rsidR="00271028">
        <w:rPr>
          <w:rFonts w:ascii="Arial" w:hAnsi="Arial" w:cs="Arial"/>
          <w:bCs/>
          <w:szCs w:val="22"/>
        </w:rPr>
        <w:t xml:space="preserve">as to </w:t>
      </w:r>
      <w:r w:rsidR="00CC3829" w:rsidRPr="00AC3013">
        <w:rPr>
          <w:rFonts w:ascii="Arial" w:hAnsi="Arial" w:cs="Arial"/>
          <w:bCs/>
          <w:szCs w:val="22"/>
        </w:rPr>
        <w:t xml:space="preserve">whether </w:t>
      </w:r>
      <w:r w:rsidR="00504FEA" w:rsidRPr="00AC3013">
        <w:rPr>
          <w:rFonts w:ascii="Arial" w:hAnsi="Arial" w:cs="Arial"/>
          <w:bCs/>
          <w:szCs w:val="22"/>
        </w:rPr>
        <w:t xml:space="preserve">this procedure </w:t>
      </w:r>
      <w:r w:rsidR="00B042F4" w:rsidRPr="00AC3013">
        <w:rPr>
          <w:rFonts w:ascii="Arial" w:hAnsi="Arial" w:cs="Arial"/>
          <w:bCs/>
          <w:szCs w:val="22"/>
        </w:rPr>
        <w:t xml:space="preserve">would be adopted </w:t>
      </w:r>
      <w:r w:rsidR="00A13724">
        <w:rPr>
          <w:rFonts w:ascii="Arial" w:hAnsi="Arial" w:cs="Arial"/>
          <w:bCs/>
          <w:szCs w:val="22"/>
        </w:rPr>
        <w:t>in the future.</w:t>
      </w:r>
    </w:p>
    <w:p w14:paraId="13DE2800" w14:textId="5929D301" w:rsidR="00504FEA" w:rsidRPr="00AC3013" w:rsidRDefault="00B042F4" w:rsidP="00A1372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504FEA" w:rsidRPr="00AC3013">
        <w:rPr>
          <w:rFonts w:ascii="Arial" w:hAnsi="Arial" w:cs="Arial"/>
          <w:b/>
          <w:bCs/>
          <w:szCs w:val="22"/>
        </w:rPr>
        <w:t>Sweden</w:t>
      </w:r>
      <w:r w:rsidR="00504FEA" w:rsidRPr="00AC3013">
        <w:rPr>
          <w:rFonts w:ascii="Arial" w:hAnsi="Arial" w:cs="Arial"/>
          <w:bCs/>
          <w:szCs w:val="22"/>
        </w:rPr>
        <w:t xml:space="preserve"> </w:t>
      </w:r>
      <w:r w:rsidRPr="00AC3013">
        <w:rPr>
          <w:rFonts w:ascii="Arial" w:hAnsi="Arial" w:cs="Arial"/>
          <w:bCs/>
          <w:szCs w:val="22"/>
        </w:rPr>
        <w:t xml:space="preserve">congratulated the Chairperson </w:t>
      </w:r>
      <w:r w:rsidR="00504FEA" w:rsidRPr="00AC3013">
        <w:rPr>
          <w:rFonts w:ascii="Arial" w:hAnsi="Arial" w:cs="Arial"/>
          <w:bCs/>
          <w:szCs w:val="22"/>
        </w:rPr>
        <w:t xml:space="preserve">on </w:t>
      </w:r>
      <w:r w:rsidRPr="00AC3013">
        <w:rPr>
          <w:rFonts w:ascii="Arial" w:hAnsi="Arial" w:cs="Arial"/>
          <w:bCs/>
          <w:szCs w:val="22"/>
        </w:rPr>
        <w:t xml:space="preserve">her </w:t>
      </w:r>
      <w:r w:rsidR="00504FEA" w:rsidRPr="00AC3013">
        <w:rPr>
          <w:rFonts w:ascii="Arial" w:hAnsi="Arial" w:cs="Arial"/>
          <w:bCs/>
          <w:szCs w:val="22"/>
        </w:rPr>
        <w:t xml:space="preserve">election and </w:t>
      </w:r>
      <w:r w:rsidRPr="00AC3013">
        <w:rPr>
          <w:rFonts w:ascii="Arial" w:hAnsi="Arial" w:cs="Arial"/>
          <w:bCs/>
          <w:szCs w:val="22"/>
        </w:rPr>
        <w:t xml:space="preserve">thanked the Committee </w:t>
      </w:r>
      <w:r w:rsidR="00504FEA" w:rsidRPr="00AC3013">
        <w:rPr>
          <w:rFonts w:ascii="Arial" w:hAnsi="Arial" w:cs="Arial"/>
          <w:bCs/>
          <w:szCs w:val="22"/>
        </w:rPr>
        <w:t xml:space="preserve">for </w:t>
      </w:r>
      <w:r w:rsidRPr="00AC3013">
        <w:rPr>
          <w:rFonts w:ascii="Arial" w:hAnsi="Arial" w:cs="Arial"/>
          <w:bCs/>
          <w:szCs w:val="22"/>
        </w:rPr>
        <w:t xml:space="preserve">its </w:t>
      </w:r>
      <w:r w:rsidR="00504FEA" w:rsidRPr="00AC3013">
        <w:rPr>
          <w:rFonts w:ascii="Arial" w:hAnsi="Arial" w:cs="Arial"/>
          <w:bCs/>
          <w:szCs w:val="22"/>
        </w:rPr>
        <w:t>report</w:t>
      </w:r>
      <w:r w:rsidRPr="00AC3013">
        <w:rPr>
          <w:rFonts w:ascii="Arial" w:hAnsi="Arial" w:cs="Arial"/>
          <w:bCs/>
          <w:szCs w:val="22"/>
        </w:rPr>
        <w:t xml:space="preserve"> on its </w:t>
      </w:r>
      <w:r w:rsidR="00504FEA" w:rsidRPr="00AC3013">
        <w:rPr>
          <w:rFonts w:ascii="Arial" w:hAnsi="Arial" w:cs="Arial"/>
          <w:bCs/>
          <w:szCs w:val="22"/>
        </w:rPr>
        <w:t>important work. The Convention has the purpose of building bridges a</w:t>
      </w:r>
      <w:r w:rsidRPr="00AC3013">
        <w:rPr>
          <w:rFonts w:ascii="Arial" w:hAnsi="Arial" w:cs="Arial"/>
          <w:bCs/>
          <w:szCs w:val="22"/>
        </w:rPr>
        <w:t xml:space="preserve">nd understanding between people, yet </w:t>
      </w:r>
      <w:r w:rsidR="00504FEA" w:rsidRPr="00AC3013">
        <w:rPr>
          <w:rFonts w:ascii="Arial" w:hAnsi="Arial" w:cs="Arial"/>
          <w:bCs/>
          <w:szCs w:val="22"/>
        </w:rPr>
        <w:t xml:space="preserve">it </w:t>
      </w:r>
      <w:r w:rsidRPr="00AC3013">
        <w:rPr>
          <w:rFonts w:ascii="Arial" w:hAnsi="Arial" w:cs="Arial"/>
          <w:bCs/>
          <w:szCs w:val="22"/>
        </w:rPr>
        <w:t xml:space="preserve">could also </w:t>
      </w:r>
      <w:r w:rsidR="00504FEA" w:rsidRPr="00AC3013">
        <w:rPr>
          <w:rFonts w:ascii="Arial" w:hAnsi="Arial" w:cs="Arial"/>
          <w:bCs/>
          <w:szCs w:val="22"/>
        </w:rPr>
        <w:t xml:space="preserve">lead to polarization and ownership issues. </w:t>
      </w:r>
      <w:r w:rsidRPr="00AC3013">
        <w:rPr>
          <w:rFonts w:ascii="Arial" w:hAnsi="Arial" w:cs="Arial"/>
          <w:bCs/>
          <w:szCs w:val="22"/>
        </w:rPr>
        <w:t xml:space="preserve">The delegation </w:t>
      </w:r>
      <w:r w:rsidR="00504FEA" w:rsidRPr="00AC3013">
        <w:rPr>
          <w:rFonts w:ascii="Arial" w:hAnsi="Arial" w:cs="Arial"/>
          <w:bCs/>
          <w:szCs w:val="22"/>
        </w:rPr>
        <w:t>highlight</w:t>
      </w:r>
      <w:r w:rsidR="00CC3829" w:rsidRPr="00AC3013">
        <w:rPr>
          <w:rFonts w:ascii="Arial" w:hAnsi="Arial" w:cs="Arial"/>
          <w:bCs/>
          <w:szCs w:val="22"/>
        </w:rPr>
        <w:t>ed</w:t>
      </w:r>
      <w:r w:rsidR="00504FEA" w:rsidRPr="00AC3013">
        <w:rPr>
          <w:rFonts w:ascii="Arial" w:hAnsi="Arial" w:cs="Arial"/>
          <w:bCs/>
          <w:szCs w:val="22"/>
        </w:rPr>
        <w:t xml:space="preserve"> aspects that </w:t>
      </w:r>
      <w:r w:rsidRPr="00AC3013">
        <w:rPr>
          <w:rFonts w:ascii="Arial" w:hAnsi="Arial" w:cs="Arial"/>
          <w:bCs/>
          <w:szCs w:val="22"/>
        </w:rPr>
        <w:t xml:space="preserve">it </w:t>
      </w:r>
      <w:r w:rsidR="00504FEA" w:rsidRPr="00AC3013">
        <w:rPr>
          <w:rFonts w:ascii="Arial" w:hAnsi="Arial" w:cs="Arial"/>
          <w:bCs/>
          <w:szCs w:val="22"/>
        </w:rPr>
        <w:t>value</w:t>
      </w:r>
      <w:r w:rsidRPr="00AC3013">
        <w:rPr>
          <w:rFonts w:ascii="Arial" w:hAnsi="Arial" w:cs="Arial"/>
          <w:bCs/>
          <w:szCs w:val="22"/>
        </w:rPr>
        <w:t>d</w:t>
      </w:r>
      <w:r w:rsidR="00504FEA" w:rsidRPr="00AC3013">
        <w:rPr>
          <w:rFonts w:ascii="Arial" w:hAnsi="Arial" w:cs="Arial"/>
          <w:bCs/>
          <w:szCs w:val="22"/>
        </w:rPr>
        <w:t xml:space="preserve"> and prioritize</w:t>
      </w:r>
      <w:r w:rsidRPr="00AC3013">
        <w:rPr>
          <w:rFonts w:ascii="Arial" w:hAnsi="Arial" w:cs="Arial"/>
          <w:bCs/>
          <w:szCs w:val="22"/>
        </w:rPr>
        <w:t>d</w:t>
      </w:r>
      <w:r w:rsidR="00CC3829" w:rsidRPr="00AC3013">
        <w:rPr>
          <w:rFonts w:ascii="Arial" w:hAnsi="Arial" w:cs="Arial"/>
          <w:bCs/>
          <w:szCs w:val="22"/>
        </w:rPr>
        <w:t>,</w:t>
      </w:r>
      <w:r w:rsidRPr="00AC3013">
        <w:rPr>
          <w:rFonts w:ascii="Arial" w:hAnsi="Arial" w:cs="Arial"/>
          <w:bCs/>
          <w:szCs w:val="22"/>
        </w:rPr>
        <w:t xml:space="preserve"> such as capacity</w:t>
      </w:r>
      <w:r w:rsidR="00271028">
        <w:rPr>
          <w:rFonts w:ascii="Arial" w:hAnsi="Arial" w:cs="Arial"/>
          <w:bCs/>
          <w:szCs w:val="22"/>
        </w:rPr>
        <w:t xml:space="preserve"> </w:t>
      </w:r>
      <w:r w:rsidR="00504FEA" w:rsidRPr="00AC3013">
        <w:rPr>
          <w:rFonts w:ascii="Arial" w:hAnsi="Arial" w:cs="Arial"/>
          <w:bCs/>
          <w:szCs w:val="22"/>
        </w:rPr>
        <w:t>building, awareness-raising, safeguarding</w:t>
      </w:r>
      <w:r w:rsidRPr="00AC3013">
        <w:rPr>
          <w:rFonts w:ascii="Arial" w:hAnsi="Arial" w:cs="Arial"/>
          <w:bCs/>
          <w:szCs w:val="22"/>
        </w:rPr>
        <w:t>,</w:t>
      </w:r>
      <w:r w:rsidR="00504FEA" w:rsidRPr="00AC3013">
        <w:rPr>
          <w:rFonts w:ascii="Arial" w:hAnsi="Arial" w:cs="Arial"/>
          <w:bCs/>
          <w:szCs w:val="22"/>
        </w:rPr>
        <w:t xml:space="preserve"> and the important role of civil society. Too much attention </w:t>
      </w:r>
      <w:r w:rsidRPr="00AC3013">
        <w:rPr>
          <w:rFonts w:ascii="Arial" w:hAnsi="Arial" w:cs="Arial"/>
          <w:bCs/>
          <w:szCs w:val="22"/>
        </w:rPr>
        <w:t xml:space="preserve">was </w:t>
      </w:r>
      <w:r w:rsidR="00504FEA" w:rsidRPr="00AC3013">
        <w:rPr>
          <w:rFonts w:ascii="Arial" w:hAnsi="Arial" w:cs="Arial"/>
          <w:bCs/>
          <w:szCs w:val="22"/>
        </w:rPr>
        <w:t xml:space="preserve">still directed </w:t>
      </w:r>
      <w:r w:rsidR="00271028">
        <w:rPr>
          <w:rFonts w:ascii="Arial" w:hAnsi="Arial" w:cs="Arial"/>
          <w:bCs/>
          <w:szCs w:val="22"/>
        </w:rPr>
        <w:t>at</w:t>
      </w:r>
      <w:r w:rsidR="00271028" w:rsidRPr="00AC3013">
        <w:rPr>
          <w:rFonts w:ascii="Arial" w:hAnsi="Arial" w:cs="Arial"/>
          <w:bCs/>
          <w:szCs w:val="22"/>
        </w:rPr>
        <w:t xml:space="preserve"> </w:t>
      </w:r>
      <w:r w:rsidR="00504FEA" w:rsidRPr="00AC3013">
        <w:rPr>
          <w:rFonts w:ascii="Arial" w:hAnsi="Arial" w:cs="Arial"/>
          <w:bCs/>
          <w:szCs w:val="22"/>
        </w:rPr>
        <w:t xml:space="preserve">the Representative List and </w:t>
      </w:r>
      <w:r w:rsidRPr="00AC3013">
        <w:rPr>
          <w:rFonts w:ascii="Arial" w:hAnsi="Arial" w:cs="Arial"/>
          <w:bCs/>
          <w:szCs w:val="22"/>
        </w:rPr>
        <w:t xml:space="preserve">– </w:t>
      </w:r>
      <w:r w:rsidR="00504FEA" w:rsidRPr="00AC3013">
        <w:rPr>
          <w:rFonts w:ascii="Arial" w:hAnsi="Arial" w:cs="Arial"/>
          <w:bCs/>
          <w:szCs w:val="22"/>
        </w:rPr>
        <w:t xml:space="preserve">like many other countries </w:t>
      </w:r>
      <w:r w:rsidRPr="00AC3013">
        <w:rPr>
          <w:rFonts w:ascii="Arial" w:hAnsi="Arial" w:cs="Arial"/>
          <w:bCs/>
          <w:szCs w:val="22"/>
        </w:rPr>
        <w:t xml:space="preserve">– it was </w:t>
      </w:r>
      <w:r w:rsidR="00504FEA" w:rsidRPr="00AC3013">
        <w:rPr>
          <w:rFonts w:ascii="Arial" w:hAnsi="Arial" w:cs="Arial"/>
          <w:bCs/>
          <w:szCs w:val="22"/>
        </w:rPr>
        <w:t xml:space="preserve">worried </w:t>
      </w:r>
      <w:r w:rsidR="00271028">
        <w:rPr>
          <w:rFonts w:ascii="Arial" w:hAnsi="Arial" w:cs="Arial"/>
          <w:bCs/>
          <w:szCs w:val="22"/>
        </w:rPr>
        <w:t>about</w:t>
      </w:r>
      <w:r w:rsidR="00271028" w:rsidRPr="00AC3013">
        <w:rPr>
          <w:rFonts w:ascii="Arial" w:hAnsi="Arial" w:cs="Arial"/>
          <w:bCs/>
          <w:szCs w:val="22"/>
        </w:rPr>
        <w:t xml:space="preserve"> </w:t>
      </w:r>
      <w:r w:rsidR="00504FEA" w:rsidRPr="00AC3013">
        <w:rPr>
          <w:rFonts w:ascii="Arial" w:hAnsi="Arial" w:cs="Arial"/>
          <w:bCs/>
          <w:szCs w:val="22"/>
        </w:rPr>
        <w:t xml:space="preserve">the process. There </w:t>
      </w:r>
      <w:r w:rsidRPr="00AC3013">
        <w:rPr>
          <w:rFonts w:ascii="Arial" w:hAnsi="Arial" w:cs="Arial"/>
          <w:bCs/>
          <w:szCs w:val="22"/>
        </w:rPr>
        <w:t xml:space="preserve">was </w:t>
      </w:r>
      <w:r w:rsidR="00504FEA" w:rsidRPr="00AC3013">
        <w:rPr>
          <w:rFonts w:ascii="Arial" w:hAnsi="Arial" w:cs="Arial"/>
          <w:bCs/>
          <w:szCs w:val="22"/>
        </w:rPr>
        <w:t xml:space="preserve">a need to reduce and manage </w:t>
      </w:r>
      <w:r w:rsidRPr="00AC3013">
        <w:rPr>
          <w:rFonts w:ascii="Arial" w:hAnsi="Arial" w:cs="Arial"/>
          <w:bCs/>
          <w:szCs w:val="22"/>
        </w:rPr>
        <w:t xml:space="preserve">the </w:t>
      </w:r>
      <w:r w:rsidR="00504FEA" w:rsidRPr="00AC3013">
        <w:rPr>
          <w:rFonts w:ascii="Arial" w:hAnsi="Arial" w:cs="Arial"/>
          <w:bCs/>
          <w:szCs w:val="22"/>
        </w:rPr>
        <w:t>politicization of nominations and decisions</w:t>
      </w:r>
      <w:r w:rsidRPr="00AC3013">
        <w:rPr>
          <w:rFonts w:ascii="Arial" w:hAnsi="Arial" w:cs="Arial"/>
          <w:bCs/>
          <w:szCs w:val="22"/>
        </w:rPr>
        <w:t>,</w:t>
      </w:r>
      <w:r w:rsidR="00504FEA" w:rsidRPr="00AC3013">
        <w:rPr>
          <w:rFonts w:ascii="Arial" w:hAnsi="Arial" w:cs="Arial"/>
          <w:bCs/>
          <w:szCs w:val="22"/>
        </w:rPr>
        <w:t xml:space="preserve"> as </w:t>
      </w:r>
      <w:r w:rsidRPr="00AC3013">
        <w:rPr>
          <w:rFonts w:ascii="Arial" w:hAnsi="Arial" w:cs="Arial"/>
          <w:bCs/>
          <w:szCs w:val="22"/>
        </w:rPr>
        <w:t xml:space="preserve">pointed out by the </w:t>
      </w:r>
      <w:r w:rsidR="00CC3829" w:rsidRPr="00AC3013">
        <w:rPr>
          <w:rFonts w:ascii="Arial" w:hAnsi="Arial" w:cs="Arial"/>
          <w:bCs/>
          <w:szCs w:val="22"/>
        </w:rPr>
        <w:t>ad hoc working group, and t</w:t>
      </w:r>
      <w:r w:rsidR="00504FEA" w:rsidRPr="00AC3013">
        <w:rPr>
          <w:rFonts w:ascii="Arial" w:hAnsi="Arial" w:cs="Arial"/>
          <w:bCs/>
          <w:szCs w:val="22"/>
        </w:rPr>
        <w:t xml:space="preserve">he listing </w:t>
      </w:r>
      <w:r w:rsidRPr="00AC3013">
        <w:rPr>
          <w:rFonts w:ascii="Arial" w:hAnsi="Arial" w:cs="Arial"/>
          <w:bCs/>
          <w:szCs w:val="22"/>
        </w:rPr>
        <w:t>process must be a question for e</w:t>
      </w:r>
      <w:r w:rsidR="00504FEA" w:rsidRPr="00AC3013">
        <w:rPr>
          <w:rFonts w:ascii="Arial" w:hAnsi="Arial" w:cs="Arial"/>
          <w:bCs/>
          <w:szCs w:val="22"/>
        </w:rPr>
        <w:t xml:space="preserve">xperts with knowledge within the field of intangible cultural heritage. </w:t>
      </w:r>
      <w:r w:rsidRPr="00AC3013">
        <w:rPr>
          <w:rFonts w:ascii="Arial" w:hAnsi="Arial" w:cs="Arial"/>
          <w:bCs/>
          <w:szCs w:val="22"/>
        </w:rPr>
        <w:t xml:space="preserve">The delegation </w:t>
      </w:r>
      <w:r w:rsidR="00504FEA" w:rsidRPr="00AC3013">
        <w:rPr>
          <w:rFonts w:ascii="Arial" w:hAnsi="Arial" w:cs="Arial"/>
          <w:bCs/>
          <w:szCs w:val="22"/>
        </w:rPr>
        <w:t>also encourage</w:t>
      </w:r>
      <w:r w:rsidRPr="00AC3013">
        <w:rPr>
          <w:rFonts w:ascii="Arial" w:hAnsi="Arial" w:cs="Arial"/>
          <w:bCs/>
          <w:szCs w:val="22"/>
        </w:rPr>
        <w:t>d</w:t>
      </w:r>
      <w:r w:rsidR="00504FEA" w:rsidRPr="00AC3013">
        <w:rPr>
          <w:rFonts w:ascii="Arial" w:hAnsi="Arial" w:cs="Arial"/>
          <w:bCs/>
          <w:szCs w:val="22"/>
        </w:rPr>
        <w:t xml:space="preserve"> </w:t>
      </w:r>
      <w:r w:rsidR="00271028">
        <w:rPr>
          <w:rFonts w:ascii="Arial" w:hAnsi="Arial" w:cs="Arial"/>
          <w:bCs/>
          <w:szCs w:val="22"/>
        </w:rPr>
        <w:t xml:space="preserve">dedicating </w:t>
      </w:r>
      <w:r w:rsidR="00504FEA" w:rsidRPr="00AC3013">
        <w:rPr>
          <w:rFonts w:ascii="Arial" w:hAnsi="Arial" w:cs="Arial"/>
          <w:bCs/>
          <w:szCs w:val="22"/>
        </w:rPr>
        <w:t>more time and attention to other aspects of the Convention</w:t>
      </w:r>
      <w:r w:rsidRPr="00AC3013">
        <w:rPr>
          <w:rFonts w:ascii="Arial" w:hAnsi="Arial" w:cs="Arial"/>
          <w:bCs/>
          <w:szCs w:val="22"/>
        </w:rPr>
        <w:t>,</w:t>
      </w:r>
      <w:r w:rsidR="00504FEA" w:rsidRPr="00AC3013">
        <w:rPr>
          <w:rFonts w:ascii="Arial" w:hAnsi="Arial" w:cs="Arial"/>
          <w:bCs/>
          <w:szCs w:val="22"/>
        </w:rPr>
        <w:t xml:space="preserve"> as well as the Register of Good Practices. </w:t>
      </w:r>
      <w:r w:rsidR="00CC3829" w:rsidRPr="00AC3013">
        <w:rPr>
          <w:rFonts w:ascii="Arial" w:hAnsi="Arial" w:cs="Arial"/>
          <w:bCs/>
          <w:szCs w:val="22"/>
        </w:rPr>
        <w:t>As mentioned in the report, the priorities of</w:t>
      </w:r>
      <w:r w:rsidR="00504FEA" w:rsidRPr="00AC3013">
        <w:rPr>
          <w:rFonts w:ascii="Arial" w:hAnsi="Arial" w:cs="Arial"/>
          <w:bCs/>
          <w:szCs w:val="22"/>
        </w:rPr>
        <w:t xml:space="preserve"> the </w:t>
      </w:r>
      <w:r w:rsidR="00AC3013">
        <w:rPr>
          <w:rFonts w:ascii="Arial" w:hAnsi="Arial" w:cs="Arial"/>
          <w:szCs w:val="22"/>
        </w:rPr>
        <w:t>open-e</w:t>
      </w:r>
      <w:r w:rsidR="00AC3013" w:rsidRPr="00AC3013">
        <w:rPr>
          <w:rFonts w:ascii="Arial" w:hAnsi="Arial" w:cs="Arial"/>
          <w:szCs w:val="22"/>
        </w:rPr>
        <w:t xml:space="preserve">nded </w:t>
      </w:r>
      <w:r w:rsidR="00504FEA" w:rsidRPr="00AC3013">
        <w:rPr>
          <w:rFonts w:ascii="Arial" w:hAnsi="Arial" w:cs="Arial"/>
          <w:bCs/>
          <w:szCs w:val="22"/>
        </w:rPr>
        <w:t xml:space="preserve">ad hoc working group and </w:t>
      </w:r>
      <w:r w:rsidR="00CC3829" w:rsidRPr="00AC3013">
        <w:rPr>
          <w:rFonts w:ascii="Arial" w:hAnsi="Arial" w:cs="Arial"/>
          <w:bCs/>
          <w:szCs w:val="22"/>
        </w:rPr>
        <w:t xml:space="preserve">its </w:t>
      </w:r>
      <w:r w:rsidR="00111B09" w:rsidRPr="00AC3013">
        <w:rPr>
          <w:rFonts w:ascii="Arial" w:hAnsi="Arial" w:cs="Arial"/>
          <w:bCs/>
          <w:szCs w:val="22"/>
        </w:rPr>
        <w:t xml:space="preserve">revision </w:t>
      </w:r>
      <w:r w:rsidR="00CC3829" w:rsidRPr="00AC3013">
        <w:rPr>
          <w:rFonts w:ascii="Arial" w:hAnsi="Arial" w:cs="Arial"/>
          <w:bCs/>
          <w:szCs w:val="22"/>
        </w:rPr>
        <w:t>work [</w:t>
      </w:r>
      <w:r w:rsidR="00111B09" w:rsidRPr="00AC3013">
        <w:rPr>
          <w:rFonts w:ascii="Arial" w:hAnsi="Arial" w:cs="Arial"/>
          <w:bCs/>
          <w:szCs w:val="22"/>
        </w:rPr>
        <w:t xml:space="preserve">to improve the work of the Committee] </w:t>
      </w:r>
      <w:r w:rsidR="00CC3829" w:rsidRPr="00AC3013">
        <w:rPr>
          <w:rFonts w:ascii="Arial" w:hAnsi="Arial" w:cs="Arial"/>
          <w:bCs/>
          <w:szCs w:val="22"/>
        </w:rPr>
        <w:t xml:space="preserve">were </w:t>
      </w:r>
      <w:r w:rsidR="00504FEA" w:rsidRPr="00AC3013">
        <w:rPr>
          <w:rFonts w:ascii="Arial" w:hAnsi="Arial" w:cs="Arial"/>
          <w:bCs/>
          <w:szCs w:val="22"/>
        </w:rPr>
        <w:t xml:space="preserve">of great importance and </w:t>
      </w:r>
      <w:r w:rsidR="00271028">
        <w:rPr>
          <w:rFonts w:ascii="Arial" w:hAnsi="Arial" w:cs="Arial"/>
          <w:bCs/>
          <w:szCs w:val="22"/>
        </w:rPr>
        <w:t xml:space="preserve">were </w:t>
      </w:r>
      <w:r w:rsidR="00A13724">
        <w:rPr>
          <w:rFonts w:ascii="Arial" w:hAnsi="Arial" w:cs="Arial"/>
          <w:bCs/>
          <w:szCs w:val="22"/>
        </w:rPr>
        <w:t>steps in the right direction.</w:t>
      </w:r>
    </w:p>
    <w:p w14:paraId="4CB13E2C" w14:textId="7D327C52" w:rsidR="00504FEA" w:rsidRPr="00AC3013" w:rsidRDefault="00B042F4" w:rsidP="00A1372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Pr="00AC3013">
        <w:rPr>
          <w:rFonts w:ascii="Arial" w:hAnsi="Arial" w:cs="Arial"/>
          <w:szCs w:val="22"/>
        </w:rPr>
        <w:t>delegation of</w:t>
      </w:r>
      <w:r w:rsidRPr="00AC3013">
        <w:rPr>
          <w:rFonts w:ascii="Arial" w:hAnsi="Arial" w:cs="Arial"/>
          <w:b/>
          <w:szCs w:val="22"/>
        </w:rPr>
        <w:t xml:space="preserve"> </w:t>
      </w:r>
      <w:r w:rsidR="00504FEA" w:rsidRPr="00AC3013">
        <w:rPr>
          <w:rFonts w:ascii="Arial" w:hAnsi="Arial" w:cs="Arial"/>
          <w:b/>
          <w:szCs w:val="22"/>
        </w:rPr>
        <w:t>Turkey</w:t>
      </w:r>
      <w:r w:rsidR="00504FEA" w:rsidRPr="00AC3013">
        <w:rPr>
          <w:rFonts w:ascii="Arial" w:hAnsi="Arial" w:cs="Arial"/>
          <w:bCs/>
          <w:szCs w:val="22"/>
        </w:rPr>
        <w:t xml:space="preserve"> congratulate</w:t>
      </w:r>
      <w:r w:rsidRPr="00AC3013">
        <w:rPr>
          <w:rFonts w:ascii="Arial" w:hAnsi="Arial" w:cs="Arial"/>
          <w:bCs/>
          <w:szCs w:val="22"/>
        </w:rPr>
        <w:t xml:space="preserve">d the Chairperson </w:t>
      </w:r>
      <w:r w:rsidR="00504FEA" w:rsidRPr="00AC3013">
        <w:rPr>
          <w:rFonts w:ascii="Arial" w:hAnsi="Arial" w:cs="Arial"/>
          <w:bCs/>
          <w:szCs w:val="22"/>
        </w:rPr>
        <w:t xml:space="preserve">on </w:t>
      </w:r>
      <w:r w:rsidRPr="00AC3013">
        <w:rPr>
          <w:rFonts w:ascii="Arial" w:hAnsi="Arial" w:cs="Arial"/>
          <w:bCs/>
          <w:szCs w:val="22"/>
        </w:rPr>
        <w:t xml:space="preserve">her </w:t>
      </w:r>
      <w:r w:rsidR="00504FEA" w:rsidRPr="00AC3013">
        <w:rPr>
          <w:rFonts w:ascii="Arial" w:hAnsi="Arial" w:cs="Arial"/>
          <w:bCs/>
          <w:szCs w:val="22"/>
        </w:rPr>
        <w:t>election</w:t>
      </w:r>
      <w:r w:rsidRPr="00AC3013">
        <w:rPr>
          <w:rFonts w:ascii="Arial" w:hAnsi="Arial" w:cs="Arial"/>
          <w:bCs/>
          <w:szCs w:val="22"/>
        </w:rPr>
        <w:t xml:space="preserve"> and </w:t>
      </w:r>
      <w:r w:rsidR="00504FEA" w:rsidRPr="00AC3013">
        <w:rPr>
          <w:rFonts w:ascii="Arial" w:hAnsi="Arial" w:cs="Arial"/>
          <w:bCs/>
          <w:szCs w:val="22"/>
        </w:rPr>
        <w:t>thank</w:t>
      </w:r>
      <w:r w:rsidRPr="00AC3013">
        <w:rPr>
          <w:rFonts w:ascii="Arial" w:hAnsi="Arial" w:cs="Arial"/>
          <w:bCs/>
          <w:szCs w:val="22"/>
        </w:rPr>
        <w:t>ed</w:t>
      </w:r>
      <w:r w:rsidR="00504FEA" w:rsidRPr="00AC3013">
        <w:rPr>
          <w:rFonts w:ascii="Arial" w:hAnsi="Arial" w:cs="Arial"/>
          <w:bCs/>
          <w:szCs w:val="22"/>
        </w:rPr>
        <w:t xml:space="preserve"> </w:t>
      </w:r>
      <w:r w:rsidR="00111B09" w:rsidRPr="00AC3013">
        <w:rPr>
          <w:rFonts w:ascii="Arial" w:hAnsi="Arial" w:cs="Arial"/>
          <w:bCs/>
          <w:szCs w:val="22"/>
        </w:rPr>
        <w:t>Mr</w:t>
      </w:r>
      <w:r w:rsidR="002948C9">
        <w:rPr>
          <w:rFonts w:ascii="Arial" w:hAnsi="Arial" w:cs="Arial"/>
          <w:bCs/>
          <w:szCs w:val="22"/>
        </w:rPr>
        <w:t> </w:t>
      </w:r>
      <w:r w:rsidR="00137D37" w:rsidRPr="00AC3013">
        <w:rPr>
          <w:rFonts w:ascii="Arial" w:hAnsi="Arial" w:cs="Arial"/>
          <w:szCs w:val="22"/>
        </w:rPr>
        <w:t>Byong-hyun</w:t>
      </w:r>
      <w:r w:rsidR="00137D37" w:rsidRPr="00AC3013">
        <w:rPr>
          <w:rFonts w:ascii="Arial" w:hAnsi="Arial" w:cs="Arial"/>
          <w:b/>
          <w:szCs w:val="22"/>
        </w:rPr>
        <w:t xml:space="preserve"> </w:t>
      </w:r>
      <w:r w:rsidR="00504FEA" w:rsidRPr="00AC3013">
        <w:rPr>
          <w:rFonts w:ascii="Arial" w:hAnsi="Arial" w:cs="Arial"/>
          <w:bCs/>
          <w:szCs w:val="22"/>
        </w:rPr>
        <w:t xml:space="preserve">Lee for the successful conduct of the </w:t>
      </w:r>
      <w:r w:rsidRPr="00AC3013">
        <w:rPr>
          <w:rFonts w:ascii="Arial" w:hAnsi="Arial" w:cs="Arial"/>
          <w:bCs/>
          <w:szCs w:val="22"/>
        </w:rPr>
        <w:t xml:space="preserve">twelfth </w:t>
      </w:r>
      <w:r w:rsidR="00137D37" w:rsidRPr="00AC3013">
        <w:rPr>
          <w:rFonts w:ascii="Arial" w:hAnsi="Arial" w:cs="Arial"/>
          <w:bCs/>
          <w:szCs w:val="22"/>
        </w:rPr>
        <w:t xml:space="preserve">session of the </w:t>
      </w:r>
      <w:r w:rsidRPr="00AC3013">
        <w:rPr>
          <w:rFonts w:ascii="Arial" w:hAnsi="Arial" w:cs="Arial"/>
          <w:bCs/>
          <w:szCs w:val="22"/>
        </w:rPr>
        <w:t xml:space="preserve">Committee </w:t>
      </w:r>
      <w:r w:rsidR="00504FEA" w:rsidRPr="00AC3013">
        <w:rPr>
          <w:rFonts w:ascii="Arial" w:hAnsi="Arial" w:cs="Arial"/>
          <w:bCs/>
          <w:szCs w:val="22"/>
        </w:rPr>
        <w:t xml:space="preserve">and </w:t>
      </w:r>
      <w:r w:rsidRPr="00AC3013">
        <w:rPr>
          <w:rFonts w:ascii="Arial" w:hAnsi="Arial" w:cs="Arial"/>
          <w:bCs/>
          <w:szCs w:val="22"/>
        </w:rPr>
        <w:t>for the r</w:t>
      </w:r>
      <w:r w:rsidR="00504FEA" w:rsidRPr="00AC3013">
        <w:rPr>
          <w:rFonts w:ascii="Arial" w:hAnsi="Arial" w:cs="Arial"/>
          <w:bCs/>
          <w:szCs w:val="22"/>
        </w:rPr>
        <w:t xml:space="preserve">eport. </w:t>
      </w:r>
      <w:r w:rsidRPr="00AC3013">
        <w:rPr>
          <w:rFonts w:ascii="Arial" w:hAnsi="Arial" w:cs="Arial"/>
          <w:bCs/>
          <w:szCs w:val="22"/>
        </w:rPr>
        <w:t>A</w:t>
      </w:r>
      <w:r w:rsidR="00137D37" w:rsidRPr="00AC3013">
        <w:rPr>
          <w:rFonts w:ascii="Arial" w:hAnsi="Arial" w:cs="Arial"/>
          <w:bCs/>
          <w:szCs w:val="22"/>
        </w:rPr>
        <w:t>s a Committee m</w:t>
      </w:r>
      <w:r w:rsidR="00504FEA" w:rsidRPr="00AC3013">
        <w:rPr>
          <w:rFonts w:ascii="Arial" w:hAnsi="Arial" w:cs="Arial"/>
          <w:bCs/>
          <w:szCs w:val="22"/>
        </w:rPr>
        <w:t xml:space="preserve">ember for </w:t>
      </w:r>
      <w:r w:rsidRPr="00AC3013">
        <w:rPr>
          <w:rFonts w:ascii="Arial" w:hAnsi="Arial" w:cs="Arial"/>
          <w:bCs/>
          <w:szCs w:val="22"/>
        </w:rPr>
        <w:t>the past four years, Turkey had</w:t>
      </w:r>
      <w:r w:rsidR="00504FEA" w:rsidRPr="00AC3013">
        <w:rPr>
          <w:rFonts w:ascii="Arial" w:hAnsi="Arial" w:cs="Arial"/>
          <w:bCs/>
          <w:szCs w:val="22"/>
        </w:rPr>
        <w:t xml:space="preserve"> </w:t>
      </w:r>
      <w:r w:rsidRPr="00AC3013">
        <w:rPr>
          <w:rFonts w:ascii="Arial" w:hAnsi="Arial" w:cs="Arial"/>
          <w:bCs/>
          <w:szCs w:val="22"/>
        </w:rPr>
        <w:t xml:space="preserve">exerted </w:t>
      </w:r>
      <w:r w:rsidR="00504FEA" w:rsidRPr="00AC3013">
        <w:rPr>
          <w:rFonts w:ascii="Arial" w:hAnsi="Arial" w:cs="Arial"/>
          <w:bCs/>
          <w:szCs w:val="22"/>
        </w:rPr>
        <w:t xml:space="preserve">every effort to contribute </w:t>
      </w:r>
      <w:r w:rsidRPr="00AC3013">
        <w:rPr>
          <w:rFonts w:ascii="Arial" w:hAnsi="Arial" w:cs="Arial"/>
          <w:bCs/>
          <w:szCs w:val="22"/>
        </w:rPr>
        <w:t xml:space="preserve">to the </w:t>
      </w:r>
      <w:r w:rsidR="00504FEA" w:rsidRPr="00AC3013">
        <w:rPr>
          <w:rFonts w:ascii="Arial" w:hAnsi="Arial" w:cs="Arial"/>
          <w:bCs/>
          <w:szCs w:val="22"/>
        </w:rPr>
        <w:t xml:space="preserve">constructive and smooth functioning of </w:t>
      </w:r>
      <w:r w:rsidRPr="00AC3013">
        <w:rPr>
          <w:rFonts w:ascii="Arial" w:hAnsi="Arial" w:cs="Arial"/>
          <w:bCs/>
          <w:szCs w:val="22"/>
        </w:rPr>
        <w:t xml:space="preserve">the </w:t>
      </w:r>
      <w:r w:rsidR="00504FEA" w:rsidRPr="00AC3013">
        <w:rPr>
          <w:rFonts w:ascii="Arial" w:hAnsi="Arial" w:cs="Arial"/>
          <w:bCs/>
          <w:szCs w:val="22"/>
        </w:rPr>
        <w:t>Committee</w:t>
      </w:r>
      <w:r w:rsidR="00137D37" w:rsidRPr="00AC3013">
        <w:rPr>
          <w:rFonts w:ascii="Arial" w:hAnsi="Arial" w:cs="Arial"/>
          <w:bCs/>
          <w:szCs w:val="22"/>
        </w:rPr>
        <w:t>,</w:t>
      </w:r>
      <w:r w:rsidR="00504FEA" w:rsidRPr="00AC3013">
        <w:rPr>
          <w:rFonts w:ascii="Arial" w:hAnsi="Arial" w:cs="Arial"/>
          <w:bCs/>
          <w:szCs w:val="22"/>
        </w:rPr>
        <w:t xml:space="preserve"> and </w:t>
      </w:r>
      <w:r w:rsidR="00111B09" w:rsidRPr="00AC3013">
        <w:rPr>
          <w:rFonts w:ascii="Arial" w:hAnsi="Arial" w:cs="Arial"/>
          <w:bCs/>
          <w:szCs w:val="22"/>
        </w:rPr>
        <w:t xml:space="preserve">to </w:t>
      </w:r>
      <w:r w:rsidR="00504FEA" w:rsidRPr="00AC3013">
        <w:rPr>
          <w:rFonts w:ascii="Arial" w:hAnsi="Arial" w:cs="Arial"/>
          <w:bCs/>
          <w:szCs w:val="22"/>
        </w:rPr>
        <w:t>a number of important decisions</w:t>
      </w:r>
      <w:r w:rsidRPr="00AC3013">
        <w:rPr>
          <w:rFonts w:ascii="Arial" w:hAnsi="Arial" w:cs="Arial"/>
          <w:bCs/>
          <w:szCs w:val="22"/>
        </w:rPr>
        <w:t xml:space="preserve"> taken at the last session</w:t>
      </w:r>
      <w:r w:rsidR="00271028">
        <w:rPr>
          <w:rFonts w:ascii="Arial" w:hAnsi="Arial" w:cs="Arial"/>
          <w:bCs/>
          <w:szCs w:val="22"/>
        </w:rPr>
        <w:t>,</w:t>
      </w:r>
      <w:r w:rsidR="00504FEA" w:rsidRPr="00AC3013">
        <w:rPr>
          <w:rFonts w:ascii="Arial" w:hAnsi="Arial" w:cs="Arial"/>
          <w:bCs/>
          <w:szCs w:val="22"/>
        </w:rPr>
        <w:t xml:space="preserve"> </w:t>
      </w:r>
      <w:r w:rsidR="00271028">
        <w:rPr>
          <w:rFonts w:ascii="Arial" w:hAnsi="Arial" w:cs="Arial"/>
          <w:bCs/>
          <w:szCs w:val="22"/>
        </w:rPr>
        <w:t>f</w:t>
      </w:r>
      <w:r w:rsidR="00137D37" w:rsidRPr="00AC3013">
        <w:rPr>
          <w:rFonts w:ascii="Arial" w:hAnsi="Arial" w:cs="Arial"/>
          <w:bCs/>
          <w:szCs w:val="22"/>
        </w:rPr>
        <w:t xml:space="preserve">or </w:t>
      </w:r>
      <w:r w:rsidR="00504FEA" w:rsidRPr="00AC3013">
        <w:rPr>
          <w:rFonts w:ascii="Arial" w:hAnsi="Arial" w:cs="Arial"/>
          <w:bCs/>
          <w:szCs w:val="22"/>
        </w:rPr>
        <w:t>example</w:t>
      </w:r>
      <w:r w:rsidR="00137D37" w:rsidRPr="00AC3013">
        <w:rPr>
          <w:rFonts w:ascii="Arial" w:hAnsi="Arial" w:cs="Arial"/>
          <w:bCs/>
          <w:szCs w:val="22"/>
        </w:rPr>
        <w:t>,</w:t>
      </w:r>
      <w:r w:rsidR="00504FEA" w:rsidRPr="00AC3013">
        <w:rPr>
          <w:rFonts w:ascii="Arial" w:hAnsi="Arial" w:cs="Arial"/>
          <w:bCs/>
          <w:szCs w:val="22"/>
        </w:rPr>
        <w:t xml:space="preserve"> the examination of the proposal for </w:t>
      </w:r>
      <w:r w:rsidR="00342F77" w:rsidRPr="00AC3013">
        <w:rPr>
          <w:rFonts w:ascii="Arial" w:hAnsi="Arial" w:cs="Arial"/>
          <w:bCs/>
          <w:szCs w:val="22"/>
        </w:rPr>
        <w:t xml:space="preserve">the </w:t>
      </w:r>
      <w:r w:rsidR="00504FEA" w:rsidRPr="00AC3013">
        <w:rPr>
          <w:rFonts w:ascii="Arial" w:hAnsi="Arial" w:cs="Arial"/>
          <w:bCs/>
          <w:szCs w:val="22"/>
        </w:rPr>
        <w:t xml:space="preserve">overall results framework. </w:t>
      </w:r>
      <w:r w:rsidR="00342F77" w:rsidRPr="00AC3013">
        <w:rPr>
          <w:rFonts w:ascii="Arial" w:hAnsi="Arial" w:cs="Arial"/>
          <w:bCs/>
          <w:szCs w:val="22"/>
        </w:rPr>
        <w:t xml:space="preserve">The delegation </w:t>
      </w:r>
      <w:r w:rsidR="00504FEA" w:rsidRPr="00AC3013">
        <w:rPr>
          <w:rFonts w:ascii="Arial" w:hAnsi="Arial" w:cs="Arial"/>
          <w:bCs/>
          <w:szCs w:val="22"/>
        </w:rPr>
        <w:t>believe</w:t>
      </w:r>
      <w:r w:rsidR="00342F77" w:rsidRPr="00AC3013">
        <w:rPr>
          <w:rFonts w:ascii="Arial" w:hAnsi="Arial" w:cs="Arial"/>
          <w:bCs/>
          <w:szCs w:val="22"/>
        </w:rPr>
        <w:t>d</w:t>
      </w:r>
      <w:r w:rsidR="00504FEA" w:rsidRPr="00AC3013">
        <w:rPr>
          <w:rFonts w:ascii="Arial" w:hAnsi="Arial" w:cs="Arial"/>
          <w:bCs/>
          <w:szCs w:val="22"/>
        </w:rPr>
        <w:t xml:space="preserve"> that </w:t>
      </w:r>
      <w:r w:rsidR="00342F77" w:rsidRPr="00AC3013">
        <w:rPr>
          <w:rFonts w:ascii="Arial" w:hAnsi="Arial" w:cs="Arial"/>
          <w:bCs/>
          <w:szCs w:val="22"/>
        </w:rPr>
        <w:t xml:space="preserve">after </w:t>
      </w:r>
      <w:r w:rsidR="00504FEA" w:rsidRPr="00AC3013">
        <w:rPr>
          <w:rFonts w:ascii="Arial" w:hAnsi="Arial" w:cs="Arial"/>
          <w:bCs/>
          <w:szCs w:val="22"/>
        </w:rPr>
        <w:t xml:space="preserve">its possible adoption by </w:t>
      </w:r>
      <w:r w:rsidR="00342F77" w:rsidRPr="00AC3013">
        <w:rPr>
          <w:rFonts w:ascii="Arial" w:hAnsi="Arial" w:cs="Arial"/>
          <w:bCs/>
          <w:szCs w:val="22"/>
        </w:rPr>
        <w:t xml:space="preserve">this </w:t>
      </w:r>
      <w:r w:rsidR="00504FEA" w:rsidRPr="00AC3013">
        <w:rPr>
          <w:rFonts w:ascii="Arial" w:hAnsi="Arial" w:cs="Arial"/>
          <w:bCs/>
          <w:szCs w:val="22"/>
        </w:rPr>
        <w:t xml:space="preserve">General Assembly, </w:t>
      </w:r>
      <w:r w:rsidR="00342F77" w:rsidRPr="00AC3013">
        <w:rPr>
          <w:rFonts w:ascii="Arial" w:hAnsi="Arial" w:cs="Arial"/>
          <w:bCs/>
          <w:szCs w:val="22"/>
        </w:rPr>
        <w:t xml:space="preserve">the </w:t>
      </w:r>
      <w:r w:rsidR="00504FEA" w:rsidRPr="00AC3013">
        <w:rPr>
          <w:rFonts w:ascii="Arial" w:hAnsi="Arial" w:cs="Arial"/>
          <w:bCs/>
          <w:szCs w:val="22"/>
        </w:rPr>
        <w:t xml:space="preserve">implementation and monitoring of the Convention </w:t>
      </w:r>
      <w:r w:rsidR="00342F77" w:rsidRPr="00AC3013">
        <w:rPr>
          <w:rFonts w:ascii="Arial" w:hAnsi="Arial" w:cs="Arial"/>
          <w:bCs/>
          <w:szCs w:val="22"/>
        </w:rPr>
        <w:t xml:space="preserve">would </w:t>
      </w:r>
      <w:r w:rsidR="00504FEA" w:rsidRPr="00AC3013">
        <w:rPr>
          <w:rFonts w:ascii="Arial" w:hAnsi="Arial" w:cs="Arial"/>
          <w:bCs/>
          <w:szCs w:val="22"/>
        </w:rPr>
        <w:t xml:space="preserve">be improved. Another important issue </w:t>
      </w:r>
      <w:r w:rsidR="00111B09" w:rsidRPr="00AC3013">
        <w:rPr>
          <w:rFonts w:ascii="Arial" w:hAnsi="Arial" w:cs="Arial"/>
          <w:bCs/>
          <w:szCs w:val="22"/>
        </w:rPr>
        <w:t xml:space="preserve">was </w:t>
      </w:r>
      <w:r w:rsidR="00504FEA" w:rsidRPr="00AC3013">
        <w:rPr>
          <w:rFonts w:ascii="Arial" w:hAnsi="Arial" w:cs="Arial"/>
          <w:bCs/>
          <w:szCs w:val="22"/>
        </w:rPr>
        <w:t xml:space="preserve">the possible adoption </w:t>
      </w:r>
      <w:r w:rsidR="00342F77" w:rsidRPr="00AC3013">
        <w:rPr>
          <w:rFonts w:ascii="Arial" w:hAnsi="Arial" w:cs="Arial"/>
          <w:bCs/>
          <w:szCs w:val="22"/>
        </w:rPr>
        <w:t xml:space="preserve">by this General Assembly </w:t>
      </w:r>
      <w:r w:rsidR="00504FEA" w:rsidRPr="00AC3013">
        <w:rPr>
          <w:rFonts w:ascii="Arial" w:hAnsi="Arial" w:cs="Arial"/>
          <w:bCs/>
          <w:szCs w:val="22"/>
        </w:rPr>
        <w:t xml:space="preserve">of the draft plan for the use of the </w:t>
      </w:r>
      <w:r w:rsidR="00342F77" w:rsidRPr="00AC3013">
        <w:rPr>
          <w:rFonts w:ascii="Arial" w:hAnsi="Arial" w:cs="Arial"/>
          <w:bCs/>
          <w:szCs w:val="22"/>
        </w:rPr>
        <w:t xml:space="preserve">ICH Fund, which would </w:t>
      </w:r>
      <w:r w:rsidR="00504FEA" w:rsidRPr="00AC3013">
        <w:rPr>
          <w:rFonts w:ascii="Arial" w:hAnsi="Arial" w:cs="Arial"/>
          <w:bCs/>
          <w:szCs w:val="22"/>
        </w:rPr>
        <w:t xml:space="preserve">enable the Secretariat to efficiently implement the International Assistance mechanism and </w:t>
      </w:r>
      <w:r w:rsidR="00111B09" w:rsidRPr="00AC3013">
        <w:rPr>
          <w:rFonts w:ascii="Arial" w:hAnsi="Arial" w:cs="Arial"/>
          <w:bCs/>
          <w:szCs w:val="22"/>
        </w:rPr>
        <w:t xml:space="preserve">thus </w:t>
      </w:r>
      <w:r w:rsidR="00504FEA" w:rsidRPr="00AC3013">
        <w:rPr>
          <w:rFonts w:ascii="Arial" w:hAnsi="Arial" w:cs="Arial"/>
          <w:bCs/>
          <w:szCs w:val="22"/>
        </w:rPr>
        <w:t xml:space="preserve">fulfil the demands of States Parties in this regard. </w:t>
      </w:r>
      <w:r w:rsidR="00342F77" w:rsidRPr="00AC3013">
        <w:rPr>
          <w:rFonts w:ascii="Arial" w:hAnsi="Arial" w:cs="Arial"/>
          <w:bCs/>
          <w:szCs w:val="22"/>
        </w:rPr>
        <w:t xml:space="preserve">It also </w:t>
      </w:r>
      <w:r w:rsidR="00504FEA" w:rsidRPr="00AC3013">
        <w:rPr>
          <w:rFonts w:ascii="Arial" w:hAnsi="Arial" w:cs="Arial"/>
          <w:bCs/>
          <w:szCs w:val="22"/>
        </w:rPr>
        <w:t>believe</w:t>
      </w:r>
      <w:r w:rsidR="00342F77" w:rsidRPr="00AC3013">
        <w:rPr>
          <w:rFonts w:ascii="Arial" w:hAnsi="Arial" w:cs="Arial"/>
          <w:bCs/>
          <w:szCs w:val="22"/>
        </w:rPr>
        <w:t>d</w:t>
      </w:r>
      <w:r w:rsidR="00504FEA" w:rsidRPr="00AC3013">
        <w:rPr>
          <w:rFonts w:ascii="Arial" w:hAnsi="Arial" w:cs="Arial"/>
          <w:bCs/>
          <w:szCs w:val="22"/>
        </w:rPr>
        <w:t xml:space="preserve"> that </w:t>
      </w:r>
      <w:r w:rsidR="00342F77" w:rsidRPr="00AC3013">
        <w:rPr>
          <w:rFonts w:ascii="Arial" w:hAnsi="Arial" w:cs="Arial"/>
          <w:bCs/>
          <w:szCs w:val="22"/>
        </w:rPr>
        <w:t>the regional periodic</w:t>
      </w:r>
      <w:r w:rsidR="00504FEA" w:rsidRPr="00AC3013">
        <w:rPr>
          <w:rFonts w:ascii="Arial" w:hAnsi="Arial" w:cs="Arial"/>
          <w:bCs/>
          <w:szCs w:val="22"/>
        </w:rPr>
        <w:t xml:space="preserve"> reporting process </w:t>
      </w:r>
      <w:r w:rsidR="00342F77" w:rsidRPr="00AC3013">
        <w:rPr>
          <w:rFonts w:ascii="Arial" w:hAnsi="Arial" w:cs="Arial"/>
          <w:bCs/>
          <w:szCs w:val="22"/>
        </w:rPr>
        <w:t xml:space="preserve">was </w:t>
      </w:r>
      <w:r w:rsidR="00504FEA" w:rsidRPr="00AC3013">
        <w:rPr>
          <w:rFonts w:ascii="Arial" w:hAnsi="Arial" w:cs="Arial"/>
          <w:bCs/>
          <w:szCs w:val="22"/>
        </w:rPr>
        <w:t xml:space="preserve">in line with the overall results framework of the Convention </w:t>
      </w:r>
      <w:r w:rsidR="00342F77" w:rsidRPr="00AC3013">
        <w:rPr>
          <w:rFonts w:ascii="Arial" w:hAnsi="Arial" w:cs="Arial"/>
          <w:bCs/>
          <w:szCs w:val="22"/>
        </w:rPr>
        <w:t xml:space="preserve">and </w:t>
      </w:r>
      <w:r w:rsidR="00504FEA" w:rsidRPr="00AC3013">
        <w:rPr>
          <w:rFonts w:ascii="Arial" w:hAnsi="Arial" w:cs="Arial"/>
          <w:bCs/>
          <w:szCs w:val="22"/>
        </w:rPr>
        <w:t xml:space="preserve">would </w:t>
      </w:r>
      <w:r w:rsidR="00342F77" w:rsidRPr="00AC3013">
        <w:rPr>
          <w:rFonts w:ascii="Arial" w:hAnsi="Arial" w:cs="Arial"/>
          <w:bCs/>
          <w:szCs w:val="22"/>
        </w:rPr>
        <w:t xml:space="preserve">result in a </w:t>
      </w:r>
      <w:r w:rsidR="00504FEA" w:rsidRPr="00AC3013">
        <w:rPr>
          <w:rFonts w:ascii="Arial" w:hAnsi="Arial" w:cs="Arial"/>
          <w:bCs/>
          <w:szCs w:val="22"/>
        </w:rPr>
        <w:t xml:space="preserve">major transformation of the Convention with respect to effectively monitoring ICH activities. Finally, </w:t>
      </w:r>
      <w:r w:rsidR="00342F77" w:rsidRPr="00AC3013">
        <w:rPr>
          <w:rFonts w:ascii="Arial" w:hAnsi="Arial" w:cs="Arial"/>
          <w:bCs/>
          <w:szCs w:val="22"/>
        </w:rPr>
        <w:t xml:space="preserve">the delegation </w:t>
      </w:r>
      <w:r w:rsidR="00504FEA" w:rsidRPr="00AC3013">
        <w:rPr>
          <w:rFonts w:ascii="Arial" w:hAnsi="Arial" w:cs="Arial"/>
          <w:bCs/>
          <w:szCs w:val="22"/>
        </w:rPr>
        <w:t>agree</w:t>
      </w:r>
      <w:r w:rsidR="00342F77" w:rsidRPr="00AC3013">
        <w:rPr>
          <w:rFonts w:ascii="Arial" w:hAnsi="Arial" w:cs="Arial"/>
          <w:bCs/>
          <w:szCs w:val="22"/>
        </w:rPr>
        <w:t>d</w:t>
      </w:r>
      <w:r w:rsidR="00504FEA" w:rsidRPr="00AC3013">
        <w:rPr>
          <w:rFonts w:ascii="Arial" w:hAnsi="Arial" w:cs="Arial"/>
          <w:bCs/>
          <w:szCs w:val="22"/>
        </w:rPr>
        <w:t xml:space="preserve"> that there </w:t>
      </w:r>
      <w:r w:rsidR="00342F77" w:rsidRPr="00AC3013">
        <w:rPr>
          <w:rFonts w:ascii="Arial" w:hAnsi="Arial" w:cs="Arial"/>
          <w:bCs/>
          <w:szCs w:val="22"/>
        </w:rPr>
        <w:t xml:space="preserve">was </w:t>
      </w:r>
      <w:r w:rsidR="00504FEA" w:rsidRPr="00AC3013">
        <w:rPr>
          <w:rFonts w:ascii="Arial" w:hAnsi="Arial" w:cs="Arial"/>
          <w:bCs/>
          <w:szCs w:val="22"/>
        </w:rPr>
        <w:t xml:space="preserve">a need to </w:t>
      </w:r>
      <w:r w:rsidR="00342F77" w:rsidRPr="00AC3013">
        <w:rPr>
          <w:rFonts w:ascii="Arial" w:hAnsi="Arial" w:cs="Arial"/>
          <w:bCs/>
          <w:szCs w:val="22"/>
        </w:rPr>
        <w:t xml:space="preserve">lessen the </w:t>
      </w:r>
      <w:r w:rsidR="00504FEA" w:rsidRPr="00AC3013">
        <w:rPr>
          <w:rFonts w:ascii="Arial" w:hAnsi="Arial" w:cs="Arial"/>
          <w:bCs/>
          <w:szCs w:val="22"/>
        </w:rPr>
        <w:t xml:space="preserve">politicization of </w:t>
      </w:r>
      <w:r w:rsidR="00342F77" w:rsidRPr="00AC3013">
        <w:rPr>
          <w:rFonts w:ascii="Arial" w:hAnsi="Arial" w:cs="Arial"/>
          <w:bCs/>
          <w:szCs w:val="22"/>
        </w:rPr>
        <w:t xml:space="preserve">the </w:t>
      </w:r>
      <w:r w:rsidR="00A13724">
        <w:rPr>
          <w:rFonts w:ascii="Arial" w:hAnsi="Arial" w:cs="Arial"/>
          <w:bCs/>
          <w:szCs w:val="22"/>
        </w:rPr>
        <w:t>Committee.</w:t>
      </w:r>
    </w:p>
    <w:p w14:paraId="16C20B17" w14:textId="47C99BC5" w:rsidR="00504FEA" w:rsidRPr="00AC3013" w:rsidRDefault="00342F77" w:rsidP="00A1372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w:t>
      </w:r>
      <w:r w:rsidR="00504FEA" w:rsidRPr="00AC3013">
        <w:rPr>
          <w:rFonts w:ascii="Arial" w:hAnsi="Arial" w:cs="Arial"/>
          <w:b/>
          <w:bCs/>
          <w:szCs w:val="22"/>
        </w:rPr>
        <w:t>Malaysia</w:t>
      </w:r>
      <w:r w:rsidRPr="00AC3013">
        <w:rPr>
          <w:rFonts w:ascii="Arial" w:hAnsi="Arial" w:cs="Arial"/>
          <w:bCs/>
          <w:szCs w:val="22"/>
        </w:rPr>
        <w:t xml:space="preserve"> </w:t>
      </w:r>
      <w:r w:rsidR="00504FEA" w:rsidRPr="00AC3013">
        <w:rPr>
          <w:rFonts w:ascii="Arial" w:hAnsi="Arial" w:cs="Arial"/>
          <w:bCs/>
          <w:szCs w:val="22"/>
        </w:rPr>
        <w:t>congratulate</w:t>
      </w:r>
      <w:r w:rsidR="00366682" w:rsidRPr="00AC3013">
        <w:rPr>
          <w:rFonts w:ascii="Arial" w:hAnsi="Arial" w:cs="Arial"/>
          <w:bCs/>
          <w:szCs w:val="22"/>
        </w:rPr>
        <w:t>d</w:t>
      </w:r>
      <w:r w:rsidR="00504FEA" w:rsidRPr="00AC3013">
        <w:rPr>
          <w:rFonts w:ascii="Arial" w:hAnsi="Arial" w:cs="Arial"/>
          <w:bCs/>
          <w:szCs w:val="22"/>
        </w:rPr>
        <w:t xml:space="preserve"> </w:t>
      </w:r>
      <w:r w:rsidR="00366682" w:rsidRPr="00AC3013">
        <w:rPr>
          <w:rFonts w:ascii="Arial" w:hAnsi="Arial" w:cs="Arial"/>
          <w:bCs/>
          <w:szCs w:val="22"/>
        </w:rPr>
        <w:t xml:space="preserve">the Chairperson </w:t>
      </w:r>
      <w:r w:rsidR="00504FEA" w:rsidRPr="00AC3013">
        <w:rPr>
          <w:rFonts w:ascii="Arial" w:hAnsi="Arial" w:cs="Arial"/>
          <w:bCs/>
          <w:szCs w:val="22"/>
        </w:rPr>
        <w:t xml:space="preserve">and the Vice-Chairs </w:t>
      </w:r>
      <w:r w:rsidR="00137D37" w:rsidRPr="00AC3013">
        <w:rPr>
          <w:rFonts w:ascii="Arial" w:hAnsi="Arial" w:cs="Arial"/>
          <w:bCs/>
          <w:szCs w:val="22"/>
        </w:rPr>
        <w:t>on their appointments</w:t>
      </w:r>
      <w:r w:rsidR="00504FEA" w:rsidRPr="00AC3013">
        <w:rPr>
          <w:rFonts w:ascii="Arial" w:hAnsi="Arial" w:cs="Arial"/>
          <w:bCs/>
          <w:szCs w:val="22"/>
        </w:rPr>
        <w:t xml:space="preserve"> and thank</w:t>
      </w:r>
      <w:r w:rsidR="00366682" w:rsidRPr="00AC3013">
        <w:rPr>
          <w:rFonts w:ascii="Arial" w:hAnsi="Arial" w:cs="Arial"/>
          <w:bCs/>
          <w:szCs w:val="22"/>
        </w:rPr>
        <w:t>ed</w:t>
      </w:r>
      <w:r w:rsidR="00504FEA" w:rsidRPr="00AC3013">
        <w:rPr>
          <w:rFonts w:ascii="Arial" w:hAnsi="Arial" w:cs="Arial"/>
          <w:bCs/>
          <w:szCs w:val="22"/>
        </w:rPr>
        <w:t xml:space="preserve"> </w:t>
      </w:r>
      <w:r w:rsidR="00137D37" w:rsidRPr="00AC3013">
        <w:rPr>
          <w:rFonts w:ascii="Arial" w:hAnsi="Arial" w:cs="Arial"/>
          <w:bCs/>
          <w:szCs w:val="22"/>
        </w:rPr>
        <w:t>Mr</w:t>
      </w:r>
      <w:r w:rsidR="00504FEA" w:rsidRPr="00AC3013">
        <w:rPr>
          <w:rFonts w:ascii="Arial" w:hAnsi="Arial" w:cs="Arial"/>
          <w:bCs/>
          <w:szCs w:val="22"/>
        </w:rPr>
        <w:t xml:space="preserve"> </w:t>
      </w:r>
      <w:r w:rsidR="00137D37" w:rsidRPr="00AC3013">
        <w:rPr>
          <w:rFonts w:ascii="Arial" w:hAnsi="Arial" w:cs="Arial"/>
          <w:szCs w:val="22"/>
        </w:rPr>
        <w:t>Byong-hyun</w:t>
      </w:r>
      <w:r w:rsidR="00137D37" w:rsidRPr="00AC3013">
        <w:rPr>
          <w:rFonts w:ascii="Arial" w:hAnsi="Arial" w:cs="Arial"/>
          <w:b/>
          <w:szCs w:val="22"/>
        </w:rPr>
        <w:t xml:space="preserve"> </w:t>
      </w:r>
      <w:r w:rsidR="00504FEA" w:rsidRPr="00AC3013">
        <w:rPr>
          <w:rFonts w:ascii="Arial" w:hAnsi="Arial" w:cs="Arial"/>
          <w:bCs/>
          <w:szCs w:val="22"/>
        </w:rPr>
        <w:t xml:space="preserve">Lee </w:t>
      </w:r>
      <w:r w:rsidR="00366682" w:rsidRPr="00AC3013">
        <w:rPr>
          <w:rFonts w:ascii="Arial" w:hAnsi="Arial" w:cs="Arial"/>
          <w:bCs/>
          <w:szCs w:val="22"/>
        </w:rPr>
        <w:t xml:space="preserve">for the </w:t>
      </w:r>
      <w:r w:rsidR="00504FEA" w:rsidRPr="00AC3013">
        <w:rPr>
          <w:rFonts w:ascii="Arial" w:hAnsi="Arial" w:cs="Arial"/>
          <w:bCs/>
          <w:szCs w:val="22"/>
        </w:rPr>
        <w:t xml:space="preserve">report. </w:t>
      </w:r>
      <w:r w:rsidR="00137D37" w:rsidRPr="00AC3013">
        <w:rPr>
          <w:rFonts w:ascii="Arial" w:hAnsi="Arial" w:cs="Arial"/>
          <w:bCs/>
          <w:szCs w:val="22"/>
        </w:rPr>
        <w:t xml:space="preserve">It </w:t>
      </w:r>
      <w:r w:rsidR="00366682" w:rsidRPr="00AC3013">
        <w:rPr>
          <w:rFonts w:ascii="Arial" w:hAnsi="Arial" w:cs="Arial"/>
          <w:bCs/>
          <w:szCs w:val="22"/>
        </w:rPr>
        <w:t>commended</w:t>
      </w:r>
      <w:r w:rsidR="00504FEA" w:rsidRPr="00AC3013">
        <w:rPr>
          <w:rFonts w:ascii="Arial" w:hAnsi="Arial" w:cs="Arial"/>
          <w:bCs/>
          <w:szCs w:val="22"/>
        </w:rPr>
        <w:t xml:space="preserve"> the Committee</w:t>
      </w:r>
      <w:r w:rsidR="00366682" w:rsidRPr="00AC3013">
        <w:rPr>
          <w:rFonts w:ascii="Arial" w:hAnsi="Arial" w:cs="Arial"/>
          <w:bCs/>
          <w:szCs w:val="22"/>
        </w:rPr>
        <w:t xml:space="preserve">, </w:t>
      </w:r>
      <w:r w:rsidR="00137D37" w:rsidRPr="00AC3013">
        <w:rPr>
          <w:rFonts w:ascii="Arial" w:hAnsi="Arial" w:cs="Arial"/>
          <w:bCs/>
          <w:szCs w:val="22"/>
        </w:rPr>
        <w:t xml:space="preserve">adding that </w:t>
      </w:r>
      <w:r w:rsidR="00366682" w:rsidRPr="00AC3013">
        <w:rPr>
          <w:rFonts w:ascii="Arial" w:hAnsi="Arial" w:cs="Arial"/>
          <w:bCs/>
          <w:szCs w:val="22"/>
        </w:rPr>
        <w:t>it remained</w:t>
      </w:r>
      <w:r w:rsidR="00504FEA" w:rsidRPr="00AC3013">
        <w:rPr>
          <w:rFonts w:ascii="Arial" w:hAnsi="Arial" w:cs="Arial"/>
          <w:bCs/>
          <w:szCs w:val="22"/>
        </w:rPr>
        <w:t xml:space="preserve"> committed to the sound governance of the Convention and to </w:t>
      </w:r>
      <w:r w:rsidR="00366682" w:rsidRPr="00AC3013">
        <w:rPr>
          <w:rFonts w:ascii="Arial" w:hAnsi="Arial" w:cs="Arial"/>
          <w:bCs/>
          <w:szCs w:val="22"/>
        </w:rPr>
        <w:t xml:space="preserve">its possible improvements, </w:t>
      </w:r>
      <w:r w:rsidR="00504FEA" w:rsidRPr="00AC3013">
        <w:rPr>
          <w:rFonts w:ascii="Arial" w:hAnsi="Arial" w:cs="Arial"/>
          <w:bCs/>
          <w:szCs w:val="22"/>
        </w:rPr>
        <w:t xml:space="preserve">and </w:t>
      </w:r>
      <w:r w:rsidR="00366682" w:rsidRPr="00AC3013">
        <w:rPr>
          <w:rFonts w:ascii="Arial" w:hAnsi="Arial" w:cs="Arial"/>
          <w:bCs/>
          <w:szCs w:val="22"/>
        </w:rPr>
        <w:t xml:space="preserve">it </w:t>
      </w:r>
      <w:r w:rsidR="00504FEA" w:rsidRPr="00AC3013">
        <w:rPr>
          <w:rFonts w:ascii="Arial" w:hAnsi="Arial" w:cs="Arial"/>
          <w:bCs/>
          <w:szCs w:val="22"/>
        </w:rPr>
        <w:t>agree</w:t>
      </w:r>
      <w:r w:rsidR="00366682" w:rsidRPr="00AC3013">
        <w:rPr>
          <w:rFonts w:ascii="Arial" w:hAnsi="Arial" w:cs="Arial"/>
          <w:bCs/>
          <w:szCs w:val="22"/>
        </w:rPr>
        <w:t>d</w:t>
      </w:r>
      <w:r w:rsidR="00504FEA" w:rsidRPr="00AC3013">
        <w:rPr>
          <w:rFonts w:ascii="Arial" w:hAnsi="Arial" w:cs="Arial"/>
          <w:bCs/>
          <w:szCs w:val="22"/>
        </w:rPr>
        <w:t xml:space="preserve"> that the knowledge management system </w:t>
      </w:r>
      <w:r w:rsidR="00271028">
        <w:rPr>
          <w:rFonts w:ascii="Arial" w:hAnsi="Arial" w:cs="Arial"/>
          <w:bCs/>
          <w:szCs w:val="22"/>
        </w:rPr>
        <w:t xml:space="preserve">of the Convention </w:t>
      </w:r>
      <w:r w:rsidR="00366682" w:rsidRPr="00AC3013">
        <w:rPr>
          <w:rFonts w:ascii="Arial" w:hAnsi="Arial" w:cs="Arial"/>
          <w:bCs/>
          <w:szCs w:val="22"/>
        </w:rPr>
        <w:t xml:space="preserve">should be </w:t>
      </w:r>
      <w:r w:rsidR="00504FEA" w:rsidRPr="00AC3013">
        <w:rPr>
          <w:rFonts w:ascii="Arial" w:hAnsi="Arial" w:cs="Arial"/>
          <w:bCs/>
          <w:szCs w:val="22"/>
        </w:rPr>
        <w:t>enhanced</w:t>
      </w:r>
      <w:r w:rsidR="00366682" w:rsidRPr="00AC3013">
        <w:rPr>
          <w:rFonts w:ascii="Arial" w:hAnsi="Arial" w:cs="Arial"/>
          <w:bCs/>
          <w:szCs w:val="22"/>
        </w:rPr>
        <w:t xml:space="preserve"> and </w:t>
      </w:r>
      <w:r w:rsidR="00504FEA" w:rsidRPr="00AC3013">
        <w:rPr>
          <w:rFonts w:ascii="Arial" w:hAnsi="Arial" w:cs="Arial"/>
          <w:bCs/>
          <w:szCs w:val="22"/>
        </w:rPr>
        <w:t>improv</w:t>
      </w:r>
      <w:r w:rsidR="00366682" w:rsidRPr="00AC3013">
        <w:rPr>
          <w:rFonts w:ascii="Arial" w:hAnsi="Arial" w:cs="Arial"/>
          <w:bCs/>
          <w:szCs w:val="22"/>
        </w:rPr>
        <w:t xml:space="preserve">ed. </w:t>
      </w:r>
      <w:r w:rsidR="00137D37" w:rsidRPr="00AC3013">
        <w:rPr>
          <w:rFonts w:ascii="Arial" w:hAnsi="Arial" w:cs="Arial"/>
          <w:bCs/>
          <w:szCs w:val="22"/>
        </w:rPr>
        <w:t xml:space="preserve">The delegation </w:t>
      </w:r>
      <w:r w:rsidR="00366682" w:rsidRPr="00AC3013">
        <w:rPr>
          <w:rFonts w:ascii="Arial" w:hAnsi="Arial" w:cs="Arial"/>
          <w:bCs/>
          <w:szCs w:val="22"/>
        </w:rPr>
        <w:t>also agreed</w:t>
      </w:r>
      <w:r w:rsidR="00504FEA" w:rsidRPr="00AC3013">
        <w:rPr>
          <w:rFonts w:ascii="Arial" w:hAnsi="Arial" w:cs="Arial"/>
          <w:bCs/>
          <w:szCs w:val="22"/>
        </w:rPr>
        <w:t xml:space="preserve"> with the Philippines </w:t>
      </w:r>
      <w:r w:rsidR="00366682" w:rsidRPr="00AC3013">
        <w:rPr>
          <w:rFonts w:ascii="Arial" w:hAnsi="Arial" w:cs="Arial"/>
          <w:bCs/>
          <w:szCs w:val="22"/>
        </w:rPr>
        <w:t xml:space="preserve">and </w:t>
      </w:r>
      <w:r w:rsidR="00504FEA" w:rsidRPr="00AC3013">
        <w:rPr>
          <w:rFonts w:ascii="Arial" w:hAnsi="Arial" w:cs="Arial"/>
          <w:bCs/>
          <w:szCs w:val="22"/>
        </w:rPr>
        <w:t xml:space="preserve">Turkey that periodic reporting </w:t>
      </w:r>
      <w:r w:rsidR="00137D37" w:rsidRPr="00AC3013">
        <w:rPr>
          <w:rFonts w:ascii="Arial" w:hAnsi="Arial" w:cs="Arial"/>
          <w:bCs/>
          <w:szCs w:val="22"/>
        </w:rPr>
        <w:t xml:space="preserve">enhanced the system, and it </w:t>
      </w:r>
      <w:r w:rsidR="00504FEA" w:rsidRPr="00AC3013">
        <w:rPr>
          <w:rFonts w:ascii="Arial" w:hAnsi="Arial" w:cs="Arial"/>
          <w:bCs/>
          <w:szCs w:val="22"/>
        </w:rPr>
        <w:t>applaud</w:t>
      </w:r>
      <w:r w:rsidR="00366682" w:rsidRPr="00AC3013">
        <w:rPr>
          <w:rFonts w:ascii="Arial" w:hAnsi="Arial" w:cs="Arial"/>
          <w:bCs/>
          <w:szCs w:val="22"/>
        </w:rPr>
        <w:t>ed</w:t>
      </w:r>
      <w:r w:rsidR="00504FEA" w:rsidRPr="00AC3013">
        <w:rPr>
          <w:rFonts w:ascii="Arial" w:hAnsi="Arial" w:cs="Arial"/>
          <w:bCs/>
          <w:szCs w:val="22"/>
        </w:rPr>
        <w:t xml:space="preserve"> the Committee for selecting the seven Good Safeguarding Practices</w:t>
      </w:r>
      <w:r w:rsidR="00366682" w:rsidRPr="00AC3013">
        <w:rPr>
          <w:rFonts w:ascii="Arial" w:hAnsi="Arial" w:cs="Arial"/>
          <w:bCs/>
          <w:szCs w:val="22"/>
        </w:rPr>
        <w:t xml:space="preserve">, adding that they </w:t>
      </w:r>
      <w:r w:rsidR="00137D37" w:rsidRPr="00AC3013">
        <w:rPr>
          <w:rFonts w:ascii="Arial" w:hAnsi="Arial" w:cs="Arial"/>
          <w:bCs/>
          <w:szCs w:val="22"/>
        </w:rPr>
        <w:t>would</w:t>
      </w:r>
      <w:r w:rsidR="00504FEA" w:rsidRPr="00AC3013">
        <w:rPr>
          <w:rFonts w:ascii="Arial" w:hAnsi="Arial" w:cs="Arial"/>
          <w:bCs/>
          <w:szCs w:val="22"/>
        </w:rPr>
        <w:t xml:space="preserve"> be </w:t>
      </w:r>
      <w:r w:rsidR="00137D37" w:rsidRPr="00AC3013">
        <w:rPr>
          <w:rFonts w:ascii="Arial" w:hAnsi="Arial" w:cs="Arial"/>
          <w:bCs/>
          <w:szCs w:val="22"/>
        </w:rPr>
        <w:lastRenderedPageBreak/>
        <w:t>useful</w:t>
      </w:r>
      <w:r w:rsidR="00366682" w:rsidRPr="00AC3013">
        <w:rPr>
          <w:rFonts w:ascii="Arial" w:hAnsi="Arial" w:cs="Arial"/>
          <w:bCs/>
          <w:szCs w:val="22"/>
        </w:rPr>
        <w:t xml:space="preserve"> for </w:t>
      </w:r>
      <w:r w:rsidR="00504FEA" w:rsidRPr="00AC3013">
        <w:rPr>
          <w:rFonts w:ascii="Arial" w:hAnsi="Arial" w:cs="Arial"/>
          <w:bCs/>
          <w:szCs w:val="22"/>
        </w:rPr>
        <w:t xml:space="preserve">raising awareness and outreach </w:t>
      </w:r>
      <w:r w:rsidR="00137D37" w:rsidRPr="00AC3013">
        <w:rPr>
          <w:rFonts w:ascii="Arial" w:hAnsi="Arial" w:cs="Arial"/>
          <w:bCs/>
          <w:szCs w:val="22"/>
        </w:rPr>
        <w:t xml:space="preserve">so as to </w:t>
      </w:r>
      <w:r w:rsidR="00504FEA" w:rsidRPr="00AC3013">
        <w:rPr>
          <w:rFonts w:ascii="Arial" w:hAnsi="Arial" w:cs="Arial"/>
          <w:bCs/>
          <w:szCs w:val="22"/>
        </w:rPr>
        <w:t>include a wider spectrum o</w:t>
      </w:r>
      <w:r w:rsidR="00A13724">
        <w:rPr>
          <w:rFonts w:ascii="Arial" w:hAnsi="Arial" w:cs="Arial"/>
          <w:bCs/>
          <w:szCs w:val="22"/>
        </w:rPr>
        <w:t>f stakeholders and communities.</w:t>
      </w:r>
    </w:p>
    <w:p w14:paraId="18B00237" w14:textId="1C69B022" w:rsidR="00C629BE" w:rsidRPr="00AC3013" w:rsidRDefault="00342F77" w:rsidP="00A1372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 delegation of</w:t>
      </w:r>
      <w:r w:rsidRPr="00AC3013">
        <w:rPr>
          <w:rFonts w:ascii="Arial" w:hAnsi="Arial" w:cs="Arial"/>
          <w:b/>
          <w:szCs w:val="22"/>
        </w:rPr>
        <w:t xml:space="preserve"> </w:t>
      </w:r>
      <w:r w:rsidR="00504FEA" w:rsidRPr="00AC3013">
        <w:rPr>
          <w:rFonts w:ascii="Arial" w:hAnsi="Arial" w:cs="Arial"/>
          <w:b/>
          <w:szCs w:val="22"/>
        </w:rPr>
        <w:t>Burkina</w:t>
      </w:r>
      <w:r w:rsidR="00504FEA" w:rsidRPr="00AC3013">
        <w:rPr>
          <w:rFonts w:ascii="Arial" w:hAnsi="Arial" w:cs="Arial"/>
          <w:b/>
          <w:bCs/>
          <w:szCs w:val="22"/>
        </w:rPr>
        <w:t xml:space="preserve"> Faso</w:t>
      </w:r>
      <w:r w:rsidRPr="00AC3013">
        <w:rPr>
          <w:rFonts w:ascii="Arial" w:hAnsi="Arial" w:cs="Arial"/>
          <w:bCs/>
          <w:szCs w:val="22"/>
        </w:rPr>
        <w:t xml:space="preserve"> </w:t>
      </w:r>
      <w:r w:rsidR="00C629BE" w:rsidRPr="00AC3013">
        <w:rPr>
          <w:rFonts w:ascii="Arial" w:hAnsi="Arial" w:cs="Arial"/>
          <w:bCs/>
          <w:szCs w:val="22"/>
        </w:rPr>
        <w:t>congratulated t</w:t>
      </w:r>
      <w:r w:rsidR="00137D37" w:rsidRPr="00AC3013">
        <w:rPr>
          <w:rFonts w:ascii="Arial" w:hAnsi="Arial" w:cs="Arial"/>
          <w:bCs/>
          <w:szCs w:val="22"/>
        </w:rPr>
        <w:t xml:space="preserve">he Chairperson on her election and </w:t>
      </w:r>
      <w:r w:rsidR="00C629BE" w:rsidRPr="00AC3013">
        <w:rPr>
          <w:rFonts w:ascii="Arial" w:hAnsi="Arial" w:cs="Arial"/>
          <w:bCs/>
          <w:szCs w:val="22"/>
        </w:rPr>
        <w:t xml:space="preserve">reiterated its support for the actions of the Committee at its eleventh and twelfth sessions, as reported by Mr </w:t>
      </w:r>
      <w:r w:rsidR="00137D37" w:rsidRPr="00AC3013">
        <w:rPr>
          <w:rFonts w:ascii="Arial" w:hAnsi="Arial" w:cs="Arial"/>
          <w:szCs w:val="22"/>
        </w:rPr>
        <w:t>Byong-hyun</w:t>
      </w:r>
      <w:r w:rsidR="00137D37" w:rsidRPr="00AC3013">
        <w:rPr>
          <w:rFonts w:ascii="Arial" w:hAnsi="Arial" w:cs="Arial"/>
          <w:b/>
          <w:szCs w:val="22"/>
        </w:rPr>
        <w:t xml:space="preserve"> </w:t>
      </w:r>
      <w:r w:rsidR="00C629BE" w:rsidRPr="00AC3013">
        <w:rPr>
          <w:rFonts w:ascii="Arial" w:hAnsi="Arial" w:cs="Arial"/>
          <w:bCs/>
          <w:szCs w:val="22"/>
        </w:rPr>
        <w:t xml:space="preserve">Lee. It also congratulated the Secretary, Mr Tim Curtis, and his team for the genuine friendship conveyed between the Secretariat and the officials in charge of culture in Burkina Faso. The delegation spoke of the financial and technical assistance </w:t>
      </w:r>
      <w:r w:rsidR="00137D37" w:rsidRPr="00AC3013">
        <w:rPr>
          <w:rFonts w:ascii="Arial" w:hAnsi="Arial" w:cs="Arial"/>
          <w:bCs/>
          <w:szCs w:val="22"/>
        </w:rPr>
        <w:t xml:space="preserve">that Burkina Faso had </w:t>
      </w:r>
      <w:r w:rsidR="00C629BE" w:rsidRPr="00AC3013">
        <w:rPr>
          <w:rFonts w:ascii="Arial" w:hAnsi="Arial" w:cs="Arial"/>
          <w:bCs/>
          <w:szCs w:val="22"/>
        </w:rPr>
        <w:t xml:space="preserve">received to undertake an intangible cultural heritage inventory; a project that </w:t>
      </w:r>
      <w:r w:rsidR="00271028">
        <w:rPr>
          <w:rFonts w:ascii="Arial" w:hAnsi="Arial" w:cs="Arial"/>
          <w:bCs/>
          <w:szCs w:val="22"/>
        </w:rPr>
        <w:t xml:space="preserve">had </w:t>
      </w:r>
      <w:r w:rsidR="00C629BE" w:rsidRPr="00AC3013">
        <w:rPr>
          <w:rFonts w:ascii="Arial" w:hAnsi="Arial" w:cs="Arial"/>
          <w:bCs/>
          <w:szCs w:val="22"/>
        </w:rPr>
        <w:t>recently closed with a kind letter from the Secretariat. It was noted that Burkina Faso was currently preparing its second national report for 2019.</w:t>
      </w:r>
    </w:p>
    <w:p w14:paraId="6836186B" w14:textId="1D96D17C" w:rsidR="00504FEA" w:rsidRPr="00AC3013" w:rsidRDefault="00366682" w:rsidP="00A1372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Pr="00AC3013">
        <w:rPr>
          <w:rFonts w:ascii="Arial" w:hAnsi="Arial" w:cs="Arial"/>
          <w:szCs w:val="22"/>
        </w:rPr>
        <w:t>delegation of</w:t>
      </w:r>
      <w:r w:rsidRPr="00AC3013">
        <w:rPr>
          <w:rFonts w:ascii="Arial" w:hAnsi="Arial" w:cs="Arial"/>
          <w:b/>
          <w:szCs w:val="22"/>
        </w:rPr>
        <w:t xml:space="preserve"> </w:t>
      </w:r>
      <w:r w:rsidR="00504FEA" w:rsidRPr="00AC3013">
        <w:rPr>
          <w:rFonts w:ascii="Arial" w:hAnsi="Arial" w:cs="Arial"/>
          <w:b/>
          <w:szCs w:val="22"/>
        </w:rPr>
        <w:t>China</w:t>
      </w:r>
      <w:r w:rsidRPr="00AC3013">
        <w:rPr>
          <w:rFonts w:ascii="Arial" w:hAnsi="Arial" w:cs="Arial"/>
          <w:bCs/>
          <w:szCs w:val="22"/>
        </w:rPr>
        <w:t xml:space="preserve"> </w:t>
      </w:r>
      <w:r w:rsidR="00504FEA" w:rsidRPr="00AC3013">
        <w:rPr>
          <w:rFonts w:ascii="Arial" w:hAnsi="Arial" w:cs="Arial"/>
          <w:bCs/>
          <w:szCs w:val="22"/>
        </w:rPr>
        <w:t>congratulate</w:t>
      </w:r>
      <w:r w:rsidR="00C30998" w:rsidRPr="00AC3013">
        <w:rPr>
          <w:rFonts w:ascii="Arial" w:hAnsi="Arial" w:cs="Arial"/>
          <w:bCs/>
          <w:szCs w:val="22"/>
        </w:rPr>
        <w:t>d</w:t>
      </w:r>
      <w:r w:rsidR="00504FEA" w:rsidRPr="00AC3013">
        <w:rPr>
          <w:rFonts w:ascii="Arial" w:hAnsi="Arial" w:cs="Arial"/>
          <w:bCs/>
          <w:szCs w:val="22"/>
        </w:rPr>
        <w:t xml:space="preserve"> </w:t>
      </w:r>
      <w:r w:rsidR="00C30998" w:rsidRPr="00AC3013">
        <w:rPr>
          <w:rFonts w:ascii="Arial" w:hAnsi="Arial" w:cs="Arial"/>
          <w:bCs/>
          <w:szCs w:val="22"/>
        </w:rPr>
        <w:t xml:space="preserve">the Chairperson </w:t>
      </w:r>
      <w:r w:rsidR="00504FEA" w:rsidRPr="00AC3013">
        <w:rPr>
          <w:rFonts w:ascii="Arial" w:hAnsi="Arial" w:cs="Arial"/>
          <w:bCs/>
          <w:szCs w:val="22"/>
        </w:rPr>
        <w:t xml:space="preserve">on </w:t>
      </w:r>
      <w:r w:rsidR="00C30998" w:rsidRPr="00AC3013">
        <w:rPr>
          <w:rFonts w:ascii="Arial" w:hAnsi="Arial" w:cs="Arial"/>
          <w:bCs/>
          <w:szCs w:val="22"/>
        </w:rPr>
        <w:t xml:space="preserve">her </w:t>
      </w:r>
      <w:r w:rsidR="00504FEA" w:rsidRPr="00AC3013">
        <w:rPr>
          <w:rFonts w:ascii="Arial" w:hAnsi="Arial" w:cs="Arial"/>
          <w:bCs/>
          <w:szCs w:val="22"/>
        </w:rPr>
        <w:t xml:space="preserve">election and the Assistant Director-General for Culture on </w:t>
      </w:r>
      <w:r w:rsidR="00C30998" w:rsidRPr="00AC3013">
        <w:rPr>
          <w:rFonts w:ascii="Arial" w:hAnsi="Arial" w:cs="Arial"/>
          <w:bCs/>
          <w:szCs w:val="22"/>
        </w:rPr>
        <w:t xml:space="preserve">his new </w:t>
      </w:r>
      <w:r w:rsidR="00504FEA" w:rsidRPr="00AC3013">
        <w:rPr>
          <w:rFonts w:ascii="Arial" w:hAnsi="Arial" w:cs="Arial"/>
          <w:bCs/>
          <w:szCs w:val="22"/>
        </w:rPr>
        <w:t xml:space="preserve">position. </w:t>
      </w:r>
      <w:r w:rsidR="00C30998" w:rsidRPr="00AC3013">
        <w:rPr>
          <w:rFonts w:ascii="Arial" w:hAnsi="Arial" w:cs="Arial"/>
          <w:bCs/>
          <w:szCs w:val="22"/>
        </w:rPr>
        <w:t xml:space="preserve">It was noted that there were </w:t>
      </w:r>
      <w:r w:rsidR="005D2932">
        <w:rPr>
          <w:rFonts w:ascii="Arial" w:hAnsi="Arial" w:cs="Arial"/>
          <w:bCs/>
          <w:szCs w:val="22"/>
        </w:rPr>
        <w:t>fifteen</w:t>
      </w:r>
      <w:r w:rsidR="005D2932" w:rsidRPr="00AC3013">
        <w:rPr>
          <w:rFonts w:ascii="Arial" w:hAnsi="Arial" w:cs="Arial"/>
          <w:bCs/>
          <w:szCs w:val="22"/>
        </w:rPr>
        <w:t xml:space="preserve"> </w:t>
      </w:r>
      <w:r w:rsidR="00504FEA" w:rsidRPr="00AC3013">
        <w:rPr>
          <w:rFonts w:ascii="Arial" w:hAnsi="Arial" w:cs="Arial"/>
          <w:bCs/>
          <w:szCs w:val="22"/>
        </w:rPr>
        <w:t xml:space="preserve">new States Parties to the Convention </w:t>
      </w:r>
      <w:r w:rsidR="00C30998" w:rsidRPr="00AC3013">
        <w:rPr>
          <w:rFonts w:ascii="Arial" w:hAnsi="Arial" w:cs="Arial"/>
          <w:bCs/>
          <w:szCs w:val="22"/>
        </w:rPr>
        <w:t xml:space="preserve">with an increasing number of </w:t>
      </w:r>
      <w:r w:rsidR="00504FEA" w:rsidRPr="00AC3013">
        <w:rPr>
          <w:rFonts w:ascii="Arial" w:hAnsi="Arial" w:cs="Arial"/>
          <w:bCs/>
          <w:szCs w:val="22"/>
        </w:rPr>
        <w:t xml:space="preserve">countries committing to the protection of the world’s cultural heritage. </w:t>
      </w:r>
      <w:r w:rsidR="00C30998" w:rsidRPr="00AC3013">
        <w:rPr>
          <w:rFonts w:ascii="Arial" w:hAnsi="Arial" w:cs="Arial"/>
          <w:bCs/>
          <w:szCs w:val="22"/>
        </w:rPr>
        <w:t xml:space="preserve">It </w:t>
      </w:r>
      <w:r w:rsidR="00504FEA" w:rsidRPr="00AC3013">
        <w:rPr>
          <w:rFonts w:ascii="Arial" w:hAnsi="Arial" w:cs="Arial"/>
          <w:bCs/>
          <w:szCs w:val="22"/>
        </w:rPr>
        <w:t>also thank</w:t>
      </w:r>
      <w:r w:rsidR="00C30998" w:rsidRPr="00AC3013">
        <w:rPr>
          <w:rFonts w:ascii="Arial" w:hAnsi="Arial" w:cs="Arial"/>
          <w:bCs/>
          <w:szCs w:val="22"/>
        </w:rPr>
        <w:t>ed</w:t>
      </w:r>
      <w:r w:rsidR="00504FEA" w:rsidRPr="00AC3013">
        <w:rPr>
          <w:rFonts w:ascii="Arial" w:hAnsi="Arial" w:cs="Arial"/>
          <w:bCs/>
          <w:szCs w:val="22"/>
        </w:rPr>
        <w:t xml:space="preserve"> Ethiopia and </w:t>
      </w:r>
      <w:r w:rsidR="00C30998" w:rsidRPr="00AC3013">
        <w:rPr>
          <w:rFonts w:ascii="Arial" w:hAnsi="Arial" w:cs="Arial"/>
          <w:bCs/>
          <w:szCs w:val="22"/>
        </w:rPr>
        <w:t xml:space="preserve">the Republic of </w:t>
      </w:r>
      <w:r w:rsidR="00504FEA" w:rsidRPr="00AC3013">
        <w:rPr>
          <w:rFonts w:ascii="Arial" w:hAnsi="Arial" w:cs="Arial"/>
          <w:bCs/>
          <w:szCs w:val="22"/>
        </w:rPr>
        <w:t>Korea for hosting the two Committee meetings</w:t>
      </w:r>
      <w:r w:rsidR="00C30998" w:rsidRPr="00AC3013">
        <w:rPr>
          <w:rFonts w:ascii="Arial" w:hAnsi="Arial" w:cs="Arial"/>
          <w:bCs/>
          <w:szCs w:val="22"/>
        </w:rPr>
        <w:t>,</w:t>
      </w:r>
      <w:r w:rsidR="00504FEA" w:rsidRPr="00AC3013">
        <w:rPr>
          <w:rFonts w:ascii="Arial" w:hAnsi="Arial" w:cs="Arial"/>
          <w:bCs/>
          <w:szCs w:val="22"/>
        </w:rPr>
        <w:t xml:space="preserve"> and Mauritius for having accepted to host the next </w:t>
      </w:r>
      <w:r w:rsidR="00C30998" w:rsidRPr="00AC3013">
        <w:rPr>
          <w:rFonts w:ascii="Arial" w:hAnsi="Arial" w:cs="Arial"/>
          <w:bCs/>
          <w:szCs w:val="22"/>
        </w:rPr>
        <w:t xml:space="preserve">Committee </w:t>
      </w:r>
      <w:r w:rsidR="00137D37" w:rsidRPr="00AC3013">
        <w:rPr>
          <w:rFonts w:ascii="Arial" w:hAnsi="Arial" w:cs="Arial"/>
          <w:bCs/>
          <w:szCs w:val="22"/>
        </w:rPr>
        <w:t>session. The Committee had</w:t>
      </w:r>
      <w:r w:rsidR="00504FEA" w:rsidRPr="00AC3013">
        <w:rPr>
          <w:rFonts w:ascii="Arial" w:hAnsi="Arial" w:cs="Arial"/>
          <w:bCs/>
          <w:szCs w:val="22"/>
        </w:rPr>
        <w:t xml:space="preserve"> </w:t>
      </w:r>
      <w:r w:rsidR="00C30998" w:rsidRPr="00AC3013">
        <w:rPr>
          <w:rFonts w:ascii="Arial" w:hAnsi="Arial" w:cs="Arial"/>
          <w:bCs/>
          <w:szCs w:val="22"/>
        </w:rPr>
        <w:t xml:space="preserve">achieved </w:t>
      </w:r>
      <w:r w:rsidR="00504FEA" w:rsidRPr="00AC3013">
        <w:rPr>
          <w:rFonts w:ascii="Arial" w:hAnsi="Arial" w:cs="Arial"/>
          <w:bCs/>
          <w:szCs w:val="22"/>
        </w:rPr>
        <w:t xml:space="preserve">a lot </w:t>
      </w:r>
      <w:r w:rsidR="00C30998" w:rsidRPr="00AC3013">
        <w:rPr>
          <w:rFonts w:ascii="Arial" w:hAnsi="Arial" w:cs="Arial"/>
          <w:bCs/>
          <w:szCs w:val="22"/>
        </w:rPr>
        <w:t>over the</w:t>
      </w:r>
      <w:r w:rsidR="00504FEA" w:rsidRPr="00AC3013">
        <w:rPr>
          <w:rFonts w:ascii="Arial" w:hAnsi="Arial" w:cs="Arial"/>
          <w:bCs/>
          <w:szCs w:val="22"/>
        </w:rPr>
        <w:t xml:space="preserve"> </w:t>
      </w:r>
      <w:r w:rsidR="00C30998" w:rsidRPr="00AC3013">
        <w:rPr>
          <w:rFonts w:ascii="Arial" w:hAnsi="Arial" w:cs="Arial"/>
          <w:bCs/>
          <w:szCs w:val="22"/>
        </w:rPr>
        <w:t xml:space="preserve">last two </w:t>
      </w:r>
      <w:r w:rsidR="00504FEA" w:rsidRPr="00AC3013">
        <w:rPr>
          <w:rFonts w:ascii="Arial" w:hAnsi="Arial" w:cs="Arial"/>
          <w:bCs/>
          <w:szCs w:val="22"/>
        </w:rPr>
        <w:t>years, in parti</w:t>
      </w:r>
      <w:r w:rsidR="00C30998" w:rsidRPr="00AC3013">
        <w:rPr>
          <w:rFonts w:ascii="Arial" w:hAnsi="Arial" w:cs="Arial"/>
          <w:bCs/>
          <w:szCs w:val="22"/>
        </w:rPr>
        <w:t>cular</w:t>
      </w:r>
      <w:r w:rsidR="00137D37" w:rsidRPr="00AC3013">
        <w:rPr>
          <w:rFonts w:ascii="Arial" w:hAnsi="Arial" w:cs="Arial"/>
          <w:bCs/>
          <w:szCs w:val="22"/>
        </w:rPr>
        <w:t>,</w:t>
      </w:r>
      <w:r w:rsidR="00C30998" w:rsidRPr="00AC3013">
        <w:rPr>
          <w:rFonts w:ascii="Arial" w:hAnsi="Arial" w:cs="Arial"/>
          <w:bCs/>
          <w:szCs w:val="22"/>
        </w:rPr>
        <w:t xml:space="preserve"> </w:t>
      </w:r>
      <w:r w:rsidR="00137D37" w:rsidRPr="00AC3013">
        <w:rPr>
          <w:rFonts w:ascii="Arial" w:hAnsi="Arial" w:cs="Arial"/>
          <w:bCs/>
          <w:szCs w:val="22"/>
        </w:rPr>
        <w:t xml:space="preserve">in </w:t>
      </w:r>
      <w:r w:rsidR="00C30998" w:rsidRPr="00AC3013">
        <w:rPr>
          <w:rFonts w:ascii="Arial" w:hAnsi="Arial" w:cs="Arial"/>
          <w:bCs/>
          <w:szCs w:val="22"/>
        </w:rPr>
        <w:t>strengthen</w:t>
      </w:r>
      <w:r w:rsidR="00137D37" w:rsidRPr="00AC3013">
        <w:rPr>
          <w:rFonts w:ascii="Arial" w:hAnsi="Arial" w:cs="Arial"/>
          <w:bCs/>
          <w:szCs w:val="22"/>
        </w:rPr>
        <w:t>ing</w:t>
      </w:r>
      <w:r w:rsidR="00C30998" w:rsidRPr="00AC3013">
        <w:rPr>
          <w:rFonts w:ascii="Arial" w:hAnsi="Arial" w:cs="Arial"/>
          <w:bCs/>
          <w:szCs w:val="22"/>
        </w:rPr>
        <w:t xml:space="preserve"> capacities and </w:t>
      </w:r>
      <w:r w:rsidR="00504FEA" w:rsidRPr="00AC3013">
        <w:rPr>
          <w:rFonts w:ascii="Arial" w:hAnsi="Arial" w:cs="Arial"/>
          <w:bCs/>
          <w:szCs w:val="22"/>
        </w:rPr>
        <w:t>the Inte</w:t>
      </w:r>
      <w:r w:rsidR="00137D37" w:rsidRPr="00AC3013">
        <w:rPr>
          <w:rFonts w:ascii="Arial" w:hAnsi="Arial" w:cs="Arial"/>
          <w:bCs/>
          <w:szCs w:val="22"/>
        </w:rPr>
        <w:t>rnational Assistance programme, in ensuring</w:t>
      </w:r>
      <w:r w:rsidR="00C30998" w:rsidRPr="00AC3013">
        <w:rPr>
          <w:rFonts w:ascii="Arial" w:hAnsi="Arial" w:cs="Arial"/>
          <w:bCs/>
          <w:szCs w:val="22"/>
        </w:rPr>
        <w:t xml:space="preserve"> high-quality </w:t>
      </w:r>
      <w:r w:rsidR="00504FEA" w:rsidRPr="00AC3013">
        <w:rPr>
          <w:rFonts w:ascii="Arial" w:hAnsi="Arial" w:cs="Arial"/>
          <w:bCs/>
          <w:szCs w:val="22"/>
        </w:rPr>
        <w:t>periodic report</w:t>
      </w:r>
      <w:r w:rsidR="00C30998" w:rsidRPr="00AC3013">
        <w:rPr>
          <w:rFonts w:ascii="Arial" w:hAnsi="Arial" w:cs="Arial"/>
          <w:bCs/>
          <w:szCs w:val="22"/>
        </w:rPr>
        <w:t xml:space="preserve">s, </w:t>
      </w:r>
      <w:r w:rsidR="00504FEA" w:rsidRPr="00AC3013">
        <w:rPr>
          <w:rFonts w:ascii="Arial" w:hAnsi="Arial" w:cs="Arial"/>
          <w:bCs/>
          <w:szCs w:val="22"/>
        </w:rPr>
        <w:t xml:space="preserve">and </w:t>
      </w:r>
      <w:r w:rsidR="00137D37" w:rsidRPr="00AC3013">
        <w:rPr>
          <w:rFonts w:ascii="Arial" w:hAnsi="Arial" w:cs="Arial"/>
          <w:bCs/>
          <w:szCs w:val="22"/>
        </w:rPr>
        <w:t>in developing</w:t>
      </w:r>
      <w:r w:rsidR="00C30998" w:rsidRPr="00AC3013">
        <w:rPr>
          <w:rFonts w:ascii="Arial" w:hAnsi="Arial" w:cs="Arial"/>
          <w:bCs/>
          <w:szCs w:val="22"/>
        </w:rPr>
        <w:t xml:space="preserve"> </w:t>
      </w:r>
      <w:r w:rsidR="00504FEA" w:rsidRPr="00AC3013">
        <w:rPr>
          <w:rFonts w:ascii="Arial" w:hAnsi="Arial" w:cs="Arial"/>
          <w:bCs/>
          <w:szCs w:val="22"/>
        </w:rPr>
        <w:t xml:space="preserve">the overall results framework. The Committee is a very important body for the implementation of </w:t>
      </w:r>
      <w:r w:rsidR="00C30998" w:rsidRPr="00AC3013">
        <w:rPr>
          <w:rFonts w:ascii="Arial" w:hAnsi="Arial" w:cs="Arial"/>
          <w:bCs/>
          <w:szCs w:val="22"/>
        </w:rPr>
        <w:t xml:space="preserve">the </w:t>
      </w:r>
      <w:r w:rsidR="00504FEA" w:rsidRPr="00AC3013">
        <w:rPr>
          <w:rFonts w:ascii="Arial" w:hAnsi="Arial" w:cs="Arial"/>
          <w:bCs/>
          <w:szCs w:val="22"/>
        </w:rPr>
        <w:t xml:space="preserve">Convention and </w:t>
      </w:r>
      <w:r w:rsidR="00C30998" w:rsidRPr="00AC3013">
        <w:rPr>
          <w:rFonts w:ascii="Arial" w:hAnsi="Arial" w:cs="Arial"/>
          <w:bCs/>
          <w:szCs w:val="22"/>
        </w:rPr>
        <w:t xml:space="preserve">it was hoped </w:t>
      </w:r>
      <w:r w:rsidR="00504FEA" w:rsidRPr="00AC3013">
        <w:rPr>
          <w:rFonts w:ascii="Arial" w:hAnsi="Arial" w:cs="Arial"/>
          <w:bCs/>
          <w:szCs w:val="22"/>
        </w:rPr>
        <w:t xml:space="preserve">that the Committee </w:t>
      </w:r>
      <w:r w:rsidR="00C30998" w:rsidRPr="00AC3013">
        <w:rPr>
          <w:rFonts w:ascii="Arial" w:hAnsi="Arial" w:cs="Arial"/>
          <w:bCs/>
          <w:szCs w:val="22"/>
        </w:rPr>
        <w:t xml:space="preserve">would </w:t>
      </w:r>
      <w:r w:rsidR="00504FEA" w:rsidRPr="00AC3013">
        <w:rPr>
          <w:rFonts w:ascii="Arial" w:hAnsi="Arial" w:cs="Arial"/>
          <w:bCs/>
          <w:szCs w:val="22"/>
        </w:rPr>
        <w:t xml:space="preserve">continue to strengthen capacities </w:t>
      </w:r>
      <w:r w:rsidR="00C30998" w:rsidRPr="00AC3013">
        <w:rPr>
          <w:rFonts w:ascii="Arial" w:hAnsi="Arial" w:cs="Arial"/>
          <w:bCs/>
          <w:szCs w:val="22"/>
        </w:rPr>
        <w:t xml:space="preserve">among </w:t>
      </w:r>
      <w:r w:rsidR="00504FEA" w:rsidRPr="00AC3013">
        <w:rPr>
          <w:rFonts w:ascii="Arial" w:hAnsi="Arial" w:cs="Arial"/>
          <w:bCs/>
          <w:szCs w:val="22"/>
        </w:rPr>
        <w:t xml:space="preserve">States Parties </w:t>
      </w:r>
      <w:r w:rsidR="00C30998" w:rsidRPr="00AC3013">
        <w:rPr>
          <w:rFonts w:ascii="Arial" w:hAnsi="Arial" w:cs="Arial"/>
          <w:bCs/>
          <w:szCs w:val="22"/>
        </w:rPr>
        <w:t xml:space="preserve">so that they could </w:t>
      </w:r>
      <w:r w:rsidR="00504FEA" w:rsidRPr="00AC3013">
        <w:rPr>
          <w:rFonts w:ascii="Arial" w:hAnsi="Arial" w:cs="Arial"/>
          <w:bCs/>
          <w:szCs w:val="22"/>
        </w:rPr>
        <w:t>protect thei</w:t>
      </w:r>
      <w:r w:rsidR="00A13724">
        <w:rPr>
          <w:rFonts w:ascii="Arial" w:hAnsi="Arial" w:cs="Arial"/>
          <w:bCs/>
          <w:szCs w:val="22"/>
        </w:rPr>
        <w:t>r intangible cultural heritage.</w:t>
      </w:r>
    </w:p>
    <w:p w14:paraId="500EFA7C" w14:textId="35E6472B" w:rsidR="00504FEA" w:rsidRPr="00AC3013" w:rsidRDefault="00366682" w:rsidP="00D8032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 delegation of</w:t>
      </w:r>
      <w:r w:rsidRPr="00AC3013">
        <w:rPr>
          <w:rFonts w:ascii="Arial" w:hAnsi="Arial" w:cs="Arial"/>
          <w:b/>
          <w:szCs w:val="22"/>
        </w:rPr>
        <w:t xml:space="preserve"> </w:t>
      </w:r>
      <w:r w:rsidR="00504FEA" w:rsidRPr="00AC3013">
        <w:rPr>
          <w:rFonts w:ascii="Arial" w:hAnsi="Arial" w:cs="Arial"/>
          <w:b/>
          <w:bCs/>
          <w:szCs w:val="22"/>
        </w:rPr>
        <w:t>Sri Lanka</w:t>
      </w:r>
      <w:r w:rsidRPr="00AC3013">
        <w:rPr>
          <w:rFonts w:ascii="Arial" w:hAnsi="Arial" w:cs="Arial"/>
          <w:bCs/>
          <w:szCs w:val="22"/>
        </w:rPr>
        <w:t xml:space="preserve"> </w:t>
      </w:r>
      <w:r w:rsidR="00504FEA" w:rsidRPr="00AC3013">
        <w:rPr>
          <w:rFonts w:ascii="Arial" w:hAnsi="Arial" w:cs="Arial"/>
          <w:bCs/>
          <w:szCs w:val="22"/>
        </w:rPr>
        <w:t>extend</w:t>
      </w:r>
      <w:r w:rsidR="00C30998" w:rsidRPr="00AC3013">
        <w:rPr>
          <w:rFonts w:ascii="Arial" w:hAnsi="Arial" w:cs="Arial"/>
          <w:bCs/>
          <w:szCs w:val="22"/>
        </w:rPr>
        <w:t>ed</w:t>
      </w:r>
      <w:r w:rsidR="00504FEA" w:rsidRPr="00AC3013">
        <w:rPr>
          <w:rFonts w:ascii="Arial" w:hAnsi="Arial" w:cs="Arial"/>
          <w:bCs/>
          <w:szCs w:val="22"/>
        </w:rPr>
        <w:t xml:space="preserve"> </w:t>
      </w:r>
      <w:r w:rsidR="00115FD3">
        <w:rPr>
          <w:rFonts w:ascii="Arial" w:hAnsi="Arial" w:cs="Arial"/>
          <w:bCs/>
          <w:szCs w:val="22"/>
        </w:rPr>
        <w:t xml:space="preserve">its </w:t>
      </w:r>
      <w:r w:rsidR="00504FEA" w:rsidRPr="00AC3013">
        <w:rPr>
          <w:rFonts w:ascii="Arial" w:hAnsi="Arial" w:cs="Arial"/>
          <w:bCs/>
          <w:szCs w:val="22"/>
        </w:rPr>
        <w:t>congratulat</w:t>
      </w:r>
      <w:r w:rsidR="00C30998" w:rsidRPr="00AC3013">
        <w:rPr>
          <w:rFonts w:ascii="Arial" w:hAnsi="Arial" w:cs="Arial"/>
          <w:bCs/>
          <w:szCs w:val="22"/>
        </w:rPr>
        <w:t>ions to the newly elected Chairperson,</w:t>
      </w:r>
      <w:r w:rsidR="00504FEA" w:rsidRPr="00AC3013">
        <w:rPr>
          <w:rFonts w:ascii="Arial" w:hAnsi="Arial" w:cs="Arial"/>
          <w:bCs/>
          <w:szCs w:val="22"/>
        </w:rPr>
        <w:t xml:space="preserve"> Vice-Chairs and the Rapporteur. Sri Lanka has a recorded history of over 2,500 years </w:t>
      </w:r>
      <w:r w:rsidR="00625639" w:rsidRPr="00AC3013">
        <w:rPr>
          <w:rFonts w:ascii="Arial" w:hAnsi="Arial" w:cs="Arial"/>
          <w:bCs/>
          <w:szCs w:val="22"/>
        </w:rPr>
        <w:t>with</w:t>
      </w:r>
      <w:r w:rsidR="00504FEA" w:rsidRPr="00AC3013">
        <w:rPr>
          <w:rFonts w:ascii="Arial" w:hAnsi="Arial" w:cs="Arial"/>
          <w:bCs/>
          <w:szCs w:val="22"/>
        </w:rPr>
        <w:t xml:space="preserve"> </w:t>
      </w:r>
      <w:r w:rsidR="00C30998" w:rsidRPr="00AC3013">
        <w:rPr>
          <w:rFonts w:ascii="Arial" w:hAnsi="Arial" w:cs="Arial"/>
          <w:bCs/>
          <w:szCs w:val="22"/>
        </w:rPr>
        <w:t xml:space="preserve">its </w:t>
      </w:r>
      <w:r w:rsidR="00504FEA" w:rsidRPr="00AC3013">
        <w:rPr>
          <w:rFonts w:ascii="Arial" w:hAnsi="Arial" w:cs="Arial"/>
          <w:bCs/>
          <w:szCs w:val="22"/>
        </w:rPr>
        <w:t xml:space="preserve">intangible cultural heritage </w:t>
      </w:r>
      <w:r w:rsidR="00625639" w:rsidRPr="00AC3013">
        <w:rPr>
          <w:rFonts w:ascii="Arial" w:hAnsi="Arial" w:cs="Arial"/>
          <w:bCs/>
          <w:szCs w:val="22"/>
        </w:rPr>
        <w:t xml:space="preserve">going </w:t>
      </w:r>
      <w:r w:rsidR="00504FEA" w:rsidRPr="00AC3013">
        <w:rPr>
          <w:rFonts w:ascii="Arial" w:hAnsi="Arial" w:cs="Arial"/>
          <w:bCs/>
          <w:szCs w:val="22"/>
        </w:rPr>
        <w:t xml:space="preserve">beyond this period. </w:t>
      </w:r>
      <w:r w:rsidR="00C30998" w:rsidRPr="00AC3013">
        <w:rPr>
          <w:rFonts w:ascii="Arial" w:hAnsi="Arial" w:cs="Arial"/>
          <w:bCs/>
          <w:szCs w:val="22"/>
        </w:rPr>
        <w:t>R</w:t>
      </w:r>
      <w:r w:rsidR="00504FEA" w:rsidRPr="00AC3013">
        <w:rPr>
          <w:rFonts w:ascii="Arial" w:hAnsi="Arial" w:cs="Arial"/>
          <w:bCs/>
          <w:szCs w:val="22"/>
        </w:rPr>
        <w:t xml:space="preserve">ich in tangible and intangible </w:t>
      </w:r>
      <w:r w:rsidR="00C30998" w:rsidRPr="00AC3013">
        <w:rPr>
          <w:rFonts w:ascii="Arial" w:hAnsi="Arial" w:cs="Arial"/>
          <w:bCs/>
          <w:szCs w:val="22"/>
        </w:rPr>
        <w:t xml:space="preserve">cultural </w:t>
      </w:r>
      <w:r w:rsidR="00504FEA" w:rsidRPr="00AC3013">
        <w:rPr>
          <w:rFonts w:ascii="Arial" w:hAnsi="Arial" w:cs="Arial"/>
          <w:bCs/>
          <w:szCs w:val="22"/>
        </w:rPr>
        <w:t xml:space="preserve">heritage, </w:t>
      </w:r>
      <w:r w:rsidR="00C30998" w:rsidRPr="00AC3013">
        <w:rPr>
          <w:rFonts w:ascii="Arial" w:hAnsi="Arial" w:cs="Arial"/>
          <w:bCs/>
          <w:szCs w:val="22"/>
        </w:rPr>
        <w:t xml:space="preserve">it </w:t>
      </w:r>
      <w:r w:rsidR="00115FD3">
        <w:rPr>
          <w:rFonts w:ascii="Arial" w:hAnsi="Arial" w:cs="Arial"/>
          <w:bCs/>
          <w:szCs w:val="22"/>
        </w:rPr>
        <w:t>accorded great</w:t>
      </w:r>
      <w:r w:rsidR="00504FEA" w:rsidRPr="00AC3013">
        <w:rPr>
          <w:rFonts w:ascii="Arial" w:hAnsi="Arial" w:cs="Arial"/>
          <w:bCs/>
          <w:szCs w:val="22"/>
        </w:rPr>
        <w:t xml:space="preserve"> significance </w:t>
      </w:r>
      <w:r w:rsidR="00115FD3">
        <w:rPr>
          <w:rFonts w:ascii="Arial" w:hAnsi="Arial" w:cs="Arial"/>
          <w:bCs/>
          <w:szCs w:val="22"/>
        </w:rPr>
        <w:t>to</w:t>
      </w:r>
      <w:r w:rsidR="00115FD3" w:rsidRPr="00AC3013">
        <w:rPr>
          <w:rFonts w:ascii="Arial" w:hAnsi="Arial" w:cs="Arial"/>
          <w:bCs/>
          <w:szCs w:val="22"/>
        </w:rPr>
        <w:t xml:space="preserve"> </w:t>
      </w:r>
      <w:r w:rsidR="00C30998" w:rsidRPr="00AC3013">
        <w:rPr>
          <w:rFonts w:ascii="Arial" w:hAnsi="Arial" w:cs="Arial"/>
          <w:bCs/>
          <w:szCs w:val="22"/>
        </w:rPr>
        <w:t xml:space="preserve">its </w:t>
      </w:r>
      <w:r w:rsidR="00504FEA" w:rsidRPr="00AC3013">
        <w:rPr>
          <w:rFonts w:ascii="Arial" w:hAnsi="Arial" w:cs="Arial"/>
          <w:bCs/>
          <w:szCs w:val="22"/>
        </w:rPr>
        <w:t xml:space="preserve">protection and promotion. While updating </w:t>
      </w:r>
      <w:r w:rsidR="00C30998" w:rsidRPr="00AC3013">
        <w:rPr>
          <w:rFonts w:ascii="Arial" w:hAnsi="Arial" w:cs="Arial"/>
          <w:bCs/>
          <w:szCs w:val="22"/>
        </w:rPr>
        <w:t xml:space="preserve">the registries of </w:t>
      </w:r>
      <w:r w:rsidR="00504FEA" w:rsidRPr="00AC3013">
        <w:rPr>
          <w:rFonts w:ascii="Arial" w:hAnsi="Arial" w:cs="Arial"/>
          <w:bCs/>
          <w:szCs w:val="22"/>
        </w:rPr>
        <w:t>site</w:t>
      </w:r>
      <w:r w:rsidR="00C30998" w:rsidRPr="00AC3013">
        <w:rPr>
          <w:rFonts w:ascii="Arial" w:hAnsi="Arial" w:cs="Arial"/>
          <w:bCs/>
          <w:szCs w:val="22"/>
        </w:rPr>
        <w:t>s</w:t>
      </w:r>
      <w:r w:rsidR="00504FEA" w:rsidRPr="00AC3013">
        <w:rPr>
          <w:rFonts w:ascii="Arial" w:hAnsi="Arial" w:cs="Arial"/>
          <w:bCs/>
          <w:szCs w:val="22"/>
        </w:rPr>
        <w:t xml:space="preserve"> and monument</w:t>
      </w:r>
      <w:r w:rsidR="00C30998" w:rsidRPr="00AC3013">
        <w:rPr>
          <w:rFonts w:ascii="Arial" w:hAnsi="Arial" w:cs="Arial"/>
          <w:bCs/>
          <w:szCs w:val="22"/>
        </w:rPr>
        <w:t xml:space="preserve">s, as well as </w:t>
      </w:r>
      <w:r w:rsidR="00625639" w:rsidRPr="00AC3013">
        <w:rPr>
          <w:rFonts w:ascii="Arial" w:hAnsi="Arial" w:cs="Arial"/>
          <w:bCs/>
          <w:szCs w:val="22"/>
        </w:rPr>
        <w:t xml:space="preserve">the </w:t>
      </w:r>
      <w:r w:rsidR="00504FEA" w:rsidRPr="00AC3013">
        <w:rPr>
          <w:rFonts w:ascii="Arial" w:hAnsi="Arial" w:cs="Arial"/>
          <w:bCs/>
          <w:szCs w:val="22"/>
        </w:rPr>
        <w:t xml:space="preserve">national inventories, </w:t>
      </w:r>
      <w:r w:rsidR="00C30998" w:rsidRPr="00AC3013">
        <w:rPr>
          <w:rFonts w:ascii="Arial" w:hAnsi="Arial" w:cs="Arial"/>
          <w:bCs/>
          <w:szCs w:val="22"/>
        </w:rPr>
        <w:t xml:space="preserve">Sri Lanka also </w:t>
      </w:r>
      <w:r w:rsidR="00137D37" w:rsidRPr="00AC3013">
        <w:rPr>
          <w:rFonts w:ascii="Arial" w:hAnsi="Arial" w:cs="Arial"/>
          <w:bCs/>
          <w:szCs w:val="22"/>
        </w:rPr>
        <w:t>explored</w:t>
      </w:r>
      <w:r w:rsidR="00504FEA" w:rsidRPr="00AC3013">
        <w:rPr>
          <w:rFonts w:ascii="Arial" w:hAnsi="Arial" w:cs="Arial"/>
          <w:bCs/>
          <w:szCs w:val="22"/>
        </w:rPr>
        <w:t xml:space="preserve"> information technology in updating databases, </w:t>
      </w:r>
      <w:r w:rsidR="00625639" w:rsidRPr="00AC3013">
        <w:rPr>
          <w:rFonts w:ascii="Arial" w:hAnsi="Arial" w:cs="Arial"/>
          <w:bCs/>
          <w:szCs w:val="22"/>
        </w:rPr>
        <w:t xml:space="preserve">and in </w:t>
      </w:r>
      <w:r w:rsidR="00504FEA" w:rsidRPr="00AC3013">
        <w:rPr>
          <w:rFonts w:ascii="Arial" w:hAnsi="Arial" w:cs="Arial"/>
          <w:bCs/>
          <w:szCs w:val="22"/>
        </w:rPr>
        <w:t xml:space="preserve">creating public awareness </w:t>
      </w:r>
      <w:r w:rsidR="00C30998" w:rsidRPr="00AC3013">
        <w:rPr>
          <w:rFonts w:ascii="Arial" w:hAnsi="Arial" w:cs="Arial"/>
          <w:bCs/>
          <w:szCs w:val="22"/>
        </w:rPr>
        <w:t xml:space="preserve">campaigns </w:t>
      </w:r>
      <w:r w:rsidR="00504FEA" w:rsidRPr="00AC3013">
        <w:rPr>
          <w:rFonts w:ascii="Arial" w:hAnsi="Arial" w:cs="Arial"/>
          <w:bCs/>
          <w:szCs w:val="22"/>
        </w:rPr>
        <w:t xml:space="preserve">and education. Special emphasis </w:t>
      </w:r>
      <w:r w:rsidR="00625639" w:rsidRPr="00AC3013">
        <w:rPr>
          <w:rFonts w:ascii="Arial" w:hAnsi="Arial" w:cs="Arial"/>
          <w:bCs/>
          <w:szCs w:val="22"/>
        </w:rPr>
        <w:t xml:space="preserve">was </w:t>
      </w:r>
      <w:r w:rsidR="00504FEA" w:rsidRPr="00AC3013">
        <w:rPr>
          <w:rFonts w:ascii="Arial" w:hAnsi="Arial" w:cs="Arial"/>
          <w:bCs/>
          <w:szCs w:val="22"/>
        </w:rPr>
        <w:t xml:space="preserve">given to protecting and supporting </w:t>
      </w:r>
      <w:r w:rsidR="00C30998" w:rsidRPr="00AC3013">
        <w:rPr>
          <w:rFonts w:ascii="Arial" w:hAnsi="Arial" w:cs="Arial"/>
          <w:bCs/>
          <w:szCs w:val="22"/>
        </w:rPr>
        <w:t xml:space="preserve">the </w:t>
      </w:r>
      <w:r w:rsidR="00504FEA" w:rsidRPr="00AC3013">
        <w:rPr>
          <w:rFonts w:ascii="Arial" w:hAnsi="Arial" w:cs="Arial"/>
          <w:bCs/>
          <w:szCs w:val="22"/>
        </w:rPr>
        <w:t>practitioners of intangible cultural heritage</w:t>
      </w:r>
      <w:r w:rsidR="00C30998" w:rsidRPr="00AC3013">
        <w:rPr>
          <w:rFonts w:ascii="Arial" w:hAnsi="Arial" w:cs="Arial"/>
          <w:bCs/>
          <w:szCs w:val="22"/>
        </w:rPr>
        <w:t>, while</w:t>
      </w:r>
      <w:r w:rsidR="00504FEA" w:rsidRPr="00AC3013">
        <w:rPr>
          <w:rFonts w:ascii="Arial" w:hAnsi="Arial" w:cs="Arial"/>
          <w:bCs/>
          <w:szCs w:val="22"/>
        </w:rPr>
        <w:t xml:space="preserve"> motivating younger generations to continue their traditions. In this respect</w:t>
      </w:r>
      <w:r w:rsidR="00C30998" w:rsidRPr="00AC3013">
        <w:rPr>
          <w:rFonts w:ascii="Arial" w:hAnsi="Arial" w:cs="Arial"/>
          <w:bCs/>
          <w:szCs w:val="22"/>
        </w:rPr>
        <w:t>,</w:t>
      </w:r>
      <w:r w:rsidR="00504FEA" w:rsidRPr="00AC3013">
        <w:rPr>
          <w:rFonts w:ascii="Arial" w:hAnsi="Arial" w:cs="Arial"/>
          <w:bCs/>
          <w:szCs w:val="22"/>
        </w:rPr>
        <w:t xml:space="preserve"> Sri Lanka </w:t>
      </w:r>
      <w:r w:rsidR="00625639" w:rsidRPr="00AC3013">
        <w:rPr>
          <w:rFonts w:ascii="Arial" w:hAnsi="Arial" w:cs="Arial"/>
          <w:bCs/>
          <w:szCs w:val="22"/>
        </w:rPr>
        <w:t xml:space="preserve">was </w:t>
      </w:r>
      <w:r w:rsidR="00504FEA" w:rsidRPr="00AC3013">
        <w:rPr>
          <w:rFonts w:ascii="Arial" w:hAnsi="Arial" w:cs="Arial"/>
          <w:bCs/>
          <w:szCs w:val="22"/>
        </w:rPr>
        <w:t xml:space="preserve">thankful for UNESCO for </w:t>
      </w:r>
      <w:r w:rsidR="00C30998" w:rsidRPr="00AC3013">
        <w:rPr>
          <w:rFonts w:ascii="Arial" w:hAnsi="Arial" w:cs="Arial"/>
          <w:bCs/>
          <w:szCs w:val="22"/>
        </w:rPr>
        <w:t>its capacity-</w:t>
      </w:r>
      <w:r w:rsidR="00504FEA" w:rsidRPr="00AC3013">
        <w:rPr>
          <w:rFonts w:ascii="Arial" w:hAnsi="Arial" w:cs="Arial"/>
          <w:bCs/>
          <w:szCs w:val="22"/>
        </w:rPr>
        <w:t xml:space="preserve">building </w:t>
      </w:r>
      <w:r w:rsidR="00C30998" w:rsidRPr="00AC3013">
        <w:rPr>
          <w:rFonts w:ascii="Arial" w:hAnsi="Arial" w:cs="Arial"/>
          <w:bCs/>
          <w:szCs w:val="22"/>
        </w:rPr>
        <w:t>assistance in</w:t>
      </w:r>
      <w:r w:rsidR="00504FEA" w:rsidRPr="00AC3013">
        <w:rPr>
          <w:rFonts w:ascii="Arial" w:hAnsi="Arial" w:cs="Arial"/>
          <w:bCs/>
          <w:szCs w:val="22"/>
        </w:rPr>
        <w:t xml:space="preserve"> develop</w:t>
      </w:r>
      <w:r w:rsidR="00C30998" w:rsidRPr="00AC3013">
        <w:rPr>
          <w:rFonts w:ascii="Arial" w:hAnsi="Arial" w:cs="Arial"/>
          <w:bCs/>
          <w:szCs w:val="22"/>
        </w:rPr>
        <w:t>ing</w:t>
      </w:r>
      <w:r w:rsidR="00504FEA" w:rsidRPr="00AC3013">
        <w:rPr>
          <w:rFonts w:ascii="Arial" w:hAnsi="Arial" w:cs="Arial"/>
          <w:bCs/>
          <w:szCs w:val="22"/>
        </w:rPr>
        <w:t xml:space="preserve"> national policy for intangible cultural heritage and the training o</w:t>
      </w:r>
      <w:r w:rsidR="00625639" w:rsidRPr="00AC3013">
        <w:rPr>
          <w:rFonts w:ascii="Arial" w:hAnsi="Arial" w:cs="Arial"/>
          <w:bCs/>
          <w:szCs w:val="22"/>
        </w:rPr>
        <w:t>f practitioners. Sri Lanka looked</w:t>
      </w:r>
      <w:r w:rsidR="00504FEA" w:rsidRPr="00AC3013">
        <w:rPr>
          <w:rFonts w:ascii="Arial" w:hAnsi="Arial" w:cs="Arial"/>
          <w:bCs/>
          <w:szCs w:val="22"/>
        </w:rPr>
        <w:t xml:space="preserve"> forward to the deliberations and outcomes of this Assembly. </w:t>
      </w:r>
      <w:r w:rsidR="00C30998" w:rsidRPr="00AC3013">
        <w:rPr>
          <w:rFonts w:ascii="Arial" w:hAnsi="Arial" w:cs="Arial"/>
          <w:bCs/>
          <w:szCs w:val="22"/>
        </w:rPr>
        <w:t xml:space="preserve">The delegation then spoke of the decreasing budgets </w:t>
      </w:r>
      <w:r w:rsidR="00115FD3">
        <w:rPr>
          <w:rFonts w:ascii="Arial" w:hAnsi="Arial" w:cs="Arial"/>
          <w:bCs/>
          <w:szCs w:val="22"/>
        </w:rPr>
        <w:t>at</w:t>
      </w:r>
      <w:r w:rsidR="00115FD3" w:rsidRPr="00AC3013">
        <w:rPr>
          <w:rFonts w:ascii="Arial" w:hAnsi="Arial" w:cs="Arial"/>
          <w:bCs/>
          <w:szCs w:val="22"/>
        </w:rPr>
        <w:t xml:space="preserve"> </w:t>
      </w:r>
      <w:r w:rsidR="00C30998" w:rsidRPr="00AC3013">
        <w:rPr>
          <w:rFonts w:ascii="Arial" w:hAnsi="Arial" w:cs="Arial"/>
          <w:bCs/>
          <w:szCs w:val="22"/>
        </w:rPr>
        <w:t>UNESCO, yet wor</w:t>
      </w:r>
      <w:r w:rsidR="00625639" w:rsidRPr="00AC3013">
        <w:rPr>
          <w:rFonts w:ascii="Arial" w:hAnsi="Arial" w:cs="Arial"/>
          <w:bCs/>
          <w:szCs w:val="22"/>
        </w:rPr>
        <w:t>ldwide economic growth continued</w:t>
      </w:r>
      <w:r w:rsidR="00C30998" w:rsidRPr="00AC3013">
        <w:rPr>
          <w:rFonts w:ascii="Arial" w:hAnsi="Arial" w:cs="Arial"/>
          <w:bCs/>
          <w:szCs w:val="22"/>
        </w:rPr>
        <w:t xml:space="preserve"> unabated</w:t>
      </w:r>
      <w:r w:rsidR="00504FEA" w:rsidRPr="00AC3013">
        <w:rPr>
          <w:rFonts w:ascii="Arial" w:hAnsi="Arial" w:cs="Arial"/>
          <w:bCs/>
          <w:szCs w:val="22"/>
        </w:rPr>
        <w:t xml:space="preserve">. </w:t>
      </w:r>
      <w:r w:rsidR="00C30998" w:rsidRPr="00AC3013">
        <w:rPr>
          <w:rFonts w:ascii="Arial" w:hAnsi="Arial" w:cs="Arial"/>
          <w:bCs/>
          <w:szCs w:val="22"/>
        </w:rPr>
        <w:t>In Asia, 100 million</w:t>
      </w:r>
      <w:r w:rsidR="00504FEA" w:rsidRPr="00AC3013">
        <w:rPr>
          <w:rFonts w:ascii="Arial" w:hAnsi="Arial" w:cs="Arial"/>
          <w:bCs/>
          <w:szCs w:val="22"/>
        </w:rPr>
        <w:t xml:space="preserve"> people </w:t>
      </w:r>
      <w:r w:rsidR="00115FD3">
        <w:rPr>
          <w:rFonts w:ascii="Arial" w:hAnsi="Arial" w:cs="Arial"/>
          <w:bCs/>
          <w:szCs w:val="22"/>
        </w:rPr>
        <w:t>had come</w:t>
      </w:r>
      <w:r w:rsidR="00115FD3" w:rsidRPr="00AC3013">
        <w:rPr>
          <w:rFonts w:ascii="Arial" w:hAnsi="Arial" w:cs="Arial"/>
          <w:bCs/>
          <w:szCs w:val="22"/>
        </w:rPr>
        <w:t xml:space="preserve"> </w:t>
      </w:r>
      <w:r w:rsidR="00504FEA" w:rsidRPr="00AC3013">
        <w:rPr>
          <w:rFonts w:ascii="Arial" w:hAnsi="Arial" w:cs="Arial"/>
          <w:bCs/>
          <w:szCs w:val="22"/>
        </w:rPr>
        <w:t xml:space="preserve">out of poverty every year for the last eight to nine years. </w:t>
      </w:r>
      <w:r w:rsidR="00C30998" w:rsidRPr="00AC3013">
        <w:rPr>
          <w:rFonts w:ascii="Arial" w:hAnsi="Arial" w:cs="Arial"/>
          <w:bCs/>
          <w:szCs w:val="22"/>
        </w:rPr>
        <w:t xml:space="preserve">Given this discrepancy, the delegation </w:t>
      </w:r>
      <w:r w:rsidR="00504FEA" w:rsidRPr="00AC3013">
        <w:rPr>
          <w:rFonts w:ascii="Arial" w:hAnsi="Arial" w:cs="Arial"/>
          <w:bCs/>
          <w:szCs w:val="22"/>
        </w:rPr>
        <w:t>urge</w:t>
      </w:r>
      <w:r w:rsidR="00C30998" w:rsidRPr="00AC3013">
        <w:rPr>
          <w:rFonts w:ascii="Arial" w:hAnsi="Arial" w:cs="Arial"/>
          <w:bCs/>
          <w:szCs w:val="22"/>
        </w:rPr>
        <w:t>d</w:t>
      </w:r>
      <w:r w:rsidR="00504FEA" w:rsidRPr="00AC3013">
        <w:rPr>
          <w:rFonts w:ascii="Arial" w:hAnsi="Arial" w:cs="Arial"/>
          <w:bCs/>
          <w:szCs w:val="22"/>
        </w:rPr>
        <w:t xml:space="preserve"> the leadership to look </w:t>
      </w:r>
      <w:r w:rsidR="00C30998" w:rsidRPr="00AC3013">
        <w:rPr>
          <w:rFonts w:ascii="Arial" w:hAnsi="Arial" w:cs="Arial"/>
          <w:bCs/>
          <w:szCs w:val="22"/>
        </w:rPr>
        <w:t xml:space="preserve">beyond the organization </w:t>
      </w:r>
      <w:r w:rsidR="00625639" w:rsidRPr="00AC3013">
        <w:rPr>
          <w:rFonts w:ascii="Arial" w:hAnsi="Arial" w:cs="Arial"/>
          <w:bCs/>
          <w:szCs w:val="22"/>
        </w:rPr>
        <w:t xml:space="preserve">in </w:t>
      </w:r>
      <w:r w:rsidR="00504FEA" w:rsidRPr="00AC3013">
        <w:rPr>
          <w:rFonts w:ascii="Arial" w:hAnsi="Arial" w:cs="Arial"/>
          <w:bCs/>
          <w:szCs w:val="22"/>
        </w:rPr>
        <w:t>try</w:t>
      </w:r>
      <w:r w:rsidR="00625639" w:rsidRPr="00AC3013">
        <w:rPr>
          <w:rFonts w:ascii="Arial" w:hAnsi="Arial" w:cs="Arial"/>
          <w:bCs/>
          <w:szCs w:val="22"/>
        </w:rPr>
        <w:t>ing</w:t>
      </w:r>
      <w:r w:rsidR="00504FEA" w:rsidRPr="00AC3013">
        <w:rPr>
          <w:rFonts w:ascii="Arial" w:hAnsi="Arial" w:cs="Arial"/>
          <w:bCs/>
          <w:szCs w:val="22"/>
        </w:rPr>
        <w:t xml:space="preserve"> </w:t>
      </w:r>
      <w:r w:rsidR="00625639" w:rsidRPr="00AC3013">
        <w:rPr>
          <w:rFonts w:ascii="Arial" w:hAnsi="Arial" w:cs="Arial"/>
          <w:bCs/>
          <w:szCs w:val="22"/>
        </w:rPr>
        <w:t xml:space="preserve">to </w:t>
      </w:r>
      <w:r w:rsidR="00C30998" w:rsidRPr="00AC3013">
        <w:rPr>
          <w:rFonts w:ascii="Arial" w:hAnsi="Arial" w:cs="Arial"/>
          <w:bCs/>
          <w:szCs w:val="22"/>
        </w:rPr>
        <w:t>raise funds</w:t>
      </w:r>
      <w:r w:rsidR="00504FEA" w:rsidRPr="00AC3013">
        <w:rPr>
          <w:rFonts w:ascii="Arial" w:hAnsi="Arial" w:cs="Arial"/>
          <w:bCs/>
          <w:szCs w:val="22"/>
        </w:rPr>
        <w:t xml:space="preserve"> rather than </w:t>
      </w:r>
      <w:r w:rsidR="00C30998" w:rsidRPr="00AC3013">
        <w:rPr>
          <w:rFonts w:ascii="Arial" w:hAnsi="Arial" w:cs="Arial"/>
          <w:bCs/>
          <w:szCs w:val="22"/>
        </w:rPr>
        <w:t>managing</w:t>
      </w:r>
      <w:r w:rsidR="00504FEA" w:rsidRPr="00AC3013">
        <w:rPr>
          <w:rFonts w:ascii="Arial" w:hAnsi="Arial" w:cs="Arial"/>
          <w:bCs/>
          <w:szCs w:val="22"/>
        </w:rPr>
        <w:t xml:space="preserve"> with </w:t>
      </w:r>
      <w:r w:rsidR="00C30998" w:rsidRPr="00AC3013">
        <w:rPr>
          <w:rFonts w:ascii="Arial" w:hAnsi="Arial" w:cs="Arial"/>
          <w:bCs/>
          <w:szCs w:val="22"/>
        </w:rPr>
        <w:t xml:space="preserve">reduced </w:t>
      </w:r>
      <w:r w:rsidR="00504FEA" w:rsidRPr="00AC3013">
        <w:rPr>
          <w:rFonts w:ascii="Arial" w:hAnsi="Arial" w:cs="Arial"/>
          <w:bCs/>
          <w:szCs w:val="22"/>
        </w:rPr>
        <w:t>budgets</w:t>
      </w:r>
      <w:r w:rsidR="00C30998" w:rsidRPr="00AC3013">
        <w:rPr>
          <w:rFonts w:ascii="Arial" w:hAnsi="Arial" w:cs="Arial"/>
          <w:bCs/>
          <w:szCs w:val="22"/>
        </w:rPr>
        <w:t>.</w:t>
      </w:r>
      <w:r w:rsidR="00504FEA" w:rsidRPr="00AC3013">
        <w:rPr>
          <w:rFonts w:ascii="Arial" w:hAnsi="Arial" w:cs="Arial"/>
          <w:bCs/>
          <w:szCs w:val="22"/>
        </w:rPr>
        <w:t xml:space="preserve"> </w:t>
      </w:r>
      <w:r w:rsidR="00625639" w:rsidRPr="00AC3013">
        <w:rPr>
          <w:rFonts w:ascii="Arial" w:hAnsi="Arial" w:cs="Arial"/>
          <w:bCs/>
          <w:szCs w:val="22"/>
        </w:rPr>
        <w:t xml:space="preserve">It </w:t>
      </w:r>
      <w:r w:rsidR="00C30998" w:rsidRPr="00AC3013">
        <w:rPr>
          <w:rFonts w:ascii="Arial" w:hAnsi="Arial" w:cs="Arial"/>
          <w:bCs/>
          <w:szCs w:val="22"/>
        </w:rPr>
        <w:t xml:space="preserve">was </w:t>
      </w:r>
      <w:r w:rsidR="00504FEA" w:rsidRPr="00AC3013">
        <w:rPr>
          <w:rFonts w:ascii="Arial" w:hAnsi="Arial" w:cs="Arial"/>
          <w:bCs/>
          <w:szCs w:val="22"/>
        </w:rPr>
        <w:t xml:space="preserve">happy to support these efforts and </w:t>
      </w:r>
      <w:r w:rsidR="00C30998" w:rsidRPr="00AC3013">
        <w:rPr>
          <w:rFonts w:ascii="Arial" w:hAnsi="Arial" w:cs="Arial"/>
          <w:bCs/>
          <w:szCs w:val="22"/>
        </w:rPr>
        <w:t xml:space="preserve">it </w:t>
      </w:r>
      <w:r w:rsidR="00504FEA" w:rsidRPr="00AC3013">
        <w:rPr>
          <w:rFonts w:ascii="Arial" w:hAnsi="Arial" w:cs="Arial"/>
          <w:bCs/>
          <w:szCs w:val="22"/>
        </w:rPr>
        <w:t>commend</w:t>
      </w:r>
      <w:r w:rsidR="00C30998" w:rsidRPr="00AC3013">
        <w:rPr>
          <w:rFonts w:ascii="Arial" w:hAnsi="Arial" w:cs="Arial"/>
          <w:bCs/>
          <w:szCs w:val="22"/>
        </w:rPr>
        <w:t>ed</w:t>
      </w:r>
      <w:r w:rsidR="00504FEA" w:rsidRPr="00AC3013">
        <w:rPr>
          <w:rFonts w:ascii="Arial" w:hAnsi="Arial" w:cs="Arial"/>
          <w:bCs/>
          <w:szCs w:val="22"/>
        </w:rPr>
        <w:t xml:space="preserve"> </w:t>
      </w:r>
      <w:r w:rsidR="00C30998" w:rsidRPr="00AC3013">
        <w:rPr>
          <w:rFonts w:ascii="Arial" w:hAnsi="Arial" w:cs="Arial"/>
          <w:bCs/>
          <w:szCs w:val="22"/>
        </w:rPr>
        <w:t xml:space="preserve">the </w:t>
      </w:r>
      <w:r w:rsidR="00504FEA" w:rsidRPr="00AC3013">
        <w:rPr>
          <w:rFonts w:ascii="Arial" w:hAnsi="Arial" w:cs="Arial"/>
          <w:bCs/>
          <w:szCs w:val="22"/>
        </w:rPr>
        <w:t xml:space="preserve">new Director-General’s vision to raise funding in a different manner, </w:t>
      </w:r>
      <w:r w:rsidR="00115FD3">
        <w:rPr>
          <w:rFonts w:ascii="Arial" w:hAnsi="Arial" w:cs="Arial"/>
          <w:bCs/>
          <w:szCs w:val="22"/>
        </w:rPr>
        <w:t xml:space="preserve">rather than </w:t>
      </w:r>
      <w:r w:rsidR="00C30998" w:rsidRPr="00AC3013">
        <w:rPr>
          <w:rFonts w:ascii="Arial" w:hAnsi="Arial" w:cs="Arial"/>
          <w:bCs/>
          <w:szCs w:val="22"/>
        </w:rPr>
        <w:t>solely rely</w:t>
      </w:r>
      <w:r w:rsidR="00115FD3">
        <w:rPr>
          <w:rFonts w:ascii="Arial" w:hAnsi="Arial" w:cs="Arial"/>
          <w:bCs/>
          <w:szCs w:val="22"/>
        </w:rPr>
        <w:t>ing</w:t>
      </w:r>
      <w:r w:rsidR="00C30998" w:rsidRPr="00AC3013">
        <w:rPr>
          <w:rFonts w:ascii="Arial" w:hAnsi="Arial" w:cs="Arial"/>
          <w:bCs/>
          <w:szCs w:val="22"/>
        </w:rPr>
        <w:t xml:space="preserve"> </w:t>
      </w:r>
      <w:r w:rsidR="00504FEA" w:rsidRPr="00AC3013">
        <w:rPr>
          <w:rFonts w:ascii="Arial" w:hAnsi="Arial" w:cs="Arial"/>
          <w:bCs/>
          <w:szCs w:val="22"/>
        </w:rPr>
        <w:t xml:space="preserve">on </w:t>
      </w:r>
      <w:r w:rsidR="00C30998" w:rsidRPr="00AC3013">
        <w:rPr>
          <w:rFonts w:ascii="Arial" w:hAnsi="Arial" w:cs="Arial"/>
          <w:bCs/>
          <w:szCs w:val="22"/>
        </w:rPr>
        <w:t xml:space="preserve">contributions from Member States. For example, </w:t>
      </w:r>
      <w:r w:rsidR="00504FEA" w:rsidRPr="00AC3013">
        <w:rPr>
          <w:rFonts w:ascii="Arial" w:hAnsi="Arial" w:cs="Arial"/>
          <w:bCs/>
          <w:szCs w:val="22"/>
        </w:rPr>
        <w:t xml:space="preserve">Harvard University has </w:t>
      </w:r>
      <w:r w:rsidR="00C30998" w:rsidRPr="00AC3013">
        <w:rPr>
          <w:rFonts w:ascii="Arial" w:hAnsi="Arial" w:cs="Arial"/>
          <w:bCs/>
          <w:szCs w:val="22"/>
        </w:rPr>
        <w:t>an endowment of US</w:t>
      </w:r>
      <w:r w:rsidR="00504FEA" w:rsidRPr="00AC3013">
        <w:rPr>
          <w:rFonts w:ascii="Arial" w:hAnsi="Arial" w:cs="Arial"/>
          <w:bCs/>
          <w:szCs w:val="22"/>
        </w:rPr>
        <w:t xml:space="preserve">$179B. </w:t>
      </w:r>
      <w:r w:rsidR="00C30998" w:rsidRPr="00AC3013">
        <w:rPr>
          <w:rFonts w:ascii="Arial" w:hAnsi="Arial" w:cs="Arial"/>
          <w:bCs/>
          <w:szCs w:val="22"/>
        </w:rPr>
        <w:t xml:space="preserve">Thus, </w:t>
      </w:r>
      <w:r w:rsidR="00504FEA" w:rsidRPr="00AC3013">
        <w:rPr>
          <w:rFonts w:ascii="Arial" w:hAnsi="Arial" w:cs="Arial"/>
          <w:bCs/>
          <w:szCs w:val="22"/>
        </w:rPr>
        <w:t xml:space="preserve">modern ways </w:t>
      </w:r>
      <w:r w:rsidR="00625639" w:rsidRPr="00AC3013">
        <w:rPr>
          <w:rFonts w:ascii="Arial" w:hAnsi="Arial" w:cs="Arial"/>
          <w:bCs/>
          <w:szCs w:val="22"/>
        </w:rPr>
        <w:t xml:space="preserve">to </w:t>
      </w:r>
      <w:r w:rsidR="00C30998" w:rsidRPr="00AC3013">
        <w:rPr>
          <w:rFonts w:ascii="Arial" w:hAnsi="Arial" w:cs="Arial"/>
          <w:bCs/>
          <w:szCs w:val="22"/>
        </w:rPr>
        <w:t>raise funds for UNESCO should be sought</w:t>
      </w:r>
      <w:r w:rsidR="00A13724">
        <w:rPr>
          <w:rFonts w:ascii="Arial" w:hAnsi="Arial" w:cs="Arial"/>
          <w:bCs/>
          <w:szCs w:val="22"/>
        </w:rPr>
        <w:t>.</w:t>
      </w:r>
    </w:p>
    <w:p w14:paraId="4DE54BD9" w14:textId="2B9CA485" w:rsidR="00504FEA" w:rsidRPr="00AC3013" w:rsidRDefault="00C30998" w:rsidP="00A1372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00504FEA" w:rsidRPr="00AC3013">
        <w:rPr>
          <w:rFonts w:ascii="Arial" w:hAnsi="Arial" w:cs="Arial"/>
          <w:b/>
          <w:szCs w:val="22"/>
        </w:rPr>
        <w:t>S</w:t>
      </w:r>
      <w:r w:rsidR="002C2C89" w:rsidRPr="00AC3013">
        <w:rPr>
          <w:rFonts w:ascii="Arial" w:hAnsi="Arial" w:cs="Arial"/>
          <w:b/>
          <w:szCs w:val="22"/>
        </w:rPr>
        <w:t xml:space="preserve">ecretary </w:t>
      </w:r>
      <w:r w:rsidR="002C2C89" w:rsidRPr="00AC3013">
        <w:rPr>
          <w:rFonts w:ascii="Arial" w:hAnsi="Arial" w:cs="Arial"/>
          <w:szCs w:val="22"/>
        </w:rPr>
        <w:t xml:space="preserve">recalled the </w:t>
      </w:r>
      <w:r w:rsidR="00625639" w:rsidRPr="00AC3013">
        <w:rPr>
          <w:rFonts w:ascii="Arial" w:hAnsi="Arial" w:cs="Arial"/>
          <w:szCs w:val="22"/>
        </w:rPr>
        <w:t xml:space="preserve">question on </w:t>
      </w:r>
      <w:r w:rsidR="00504FEA" w:rsidRPr="00AC3013">
        <w:rPr>
          <w:rFonts w:ascii="Arial" w:hAnsi="Arial" w:cs="Arial"/>
          <w:bCs/>
          <w:szCs w:val="22"/>
        </w:rPr>
        <w:t xml:space="preserve">the dual option used last year </w:t>
      </w:r>
      <w:r w:rsidR="00625639" w:rsidRPr="00AC3013">
        <w:rPr>
          <w:rFonts w:ascii="Arial" w:hAnsi="Arial" w:cs="Arial"/>
          <w:bCs/>
          <w:szCs w:val="22"/>
        </w:rPr>
        <w:t xml:space="preserve">and whether it </w:t>
      </w:r>
      <w:r w:rsidR="002C2C89" w:rsidRPr="00AC3013">
        <w:rPr>
          <w:rFonts w:ascii="Arial" w:hAnsi="Arial" w:cs="Arial"/>
          <w:bCs/>
          <w:szCs w:val="22"/>
        </w:rPr>
        <w:t xml:space="preserve">would </w:t>
      </w:r>
      <w:r w:rsidR="00504FEA" w:rsidRPr="00AC3013">
        <w:rPr>
          <w:rFonts w:ascii="Arial" w:hAnsi="Arial" w:cs="Arial"/>
          <w:bCs/>
          <w:szCs w:val="22"/>
        </w:rPr>
        <w:t>continue</w:t>
      </w:r>
      <w:r w:rsidR="00625639" w:rsidRPr="00AC3013">
        <w:rPr>
          <w:rFonts w:ascii="Arial" w:hAnsi="Arial" w:cs="Arial"/>
          <w:bCs/>
          <w:szCs w:val="22"/>
        </w:rPr>
        <w:t xml:space="preserve"> in future sessions, explaining</w:t>
      </w:r>
      <w:r w:rsidR="002C2C89" w:rsidRPr="00AC3013">
        <w:rPr>
          <w:rFonts w:ascii="Arial" w:hAnsi="Arial" w:cs="Arial"/>
          <w:bCs/>
          <w:szCs w:val="22"/>
        </w:rPr>
        <w:t xml:space="preserve"> that he was unable to </w:t>
      </w:r>
      <w:r w:rsidR="00504FEA" w:rsidRPr="00AC3013">
        <w:rPr>
          <w:rFonts w:ascii="Arial" w:hAnsi="Arial" w:cs="Arial"/>
          <w:bCs/>
          <w:szCs w:val="22"/>
        </w:rPr>
        <w:t>answer for a couple of reasons. Firstly, the dual option was proposed by the Evaluation Body</w:t>
      </w:r>
      <w:r w:rsidR="002C2C89" w:rsidRPr="00AC3013">
        <w:rPr>
          <w:rFonts w:ascii="Arial" w:hAnsi="Arial" w:cs="Arial"/>
          <w:bCs/>
          <w:szCs w:val="22"/>
        </w:rPr>
        <w:t>, and thus t</w:t>
      </w:r>
      <w:r w:rsidR="00504FEA" w:rsidRPr="00AC3013">
        <w:rPr>
          <w:rFonts w:ascii="Arial" w:hAnsi="Arial" w:cs="Arial"/>
          <w:bCs/>
          <w:szCs w:val="22"/>
        </w:rPr>
        <w:t xml:space="preserve">he Evaluation Body </w:t>
      </w:r>
      <w:r w:rsidR="002C2C89" w:rsidRPr="00AC3013">
        <w:rPr>
          <w:rFonts w:ascii="Arial" w:hAnsi="Arial" w:cs="Arial"/>
          <w:bCs/>
          <w:szCs w:val="22"/>
        </w:rPr>
        <w:t xml:space="preserve">would </w:t>
      </w:r>
      <w:r w:rsidR="00504FEA" w:rsidRPr="00AC3013">
        <w:rPr>
          <w:rFonts w:ascii="Arial" w:hAnsi="Arial" w:cs="Arial"/>
          <w:bCs/>
          <w:szCs w:val="22"/>
        </w:rPr>
        <w:t>determine</w:t>
      </w:r>
      <w:r w:rsidR="002C2C89" w:rsidRPr="00AC3013">
        <w:rPr>
          <w:rFonts w:ascii="Arial" w:hAnsi="Arial" w:cs="Arial"/>
          <w:bCs/>
          <w:szCs w:val="22"/>
        </w:rPr>
        <w:t xml:space="preserve"> whether it wished</w:t>
      </w:r>
      <w:r w:rsidR="00504FEA" w:rsidRPr="00AC3013">
        <w:rPr>
          <w:rFonts w:ascii="Arial" w:hAnsi="Arial" w:cs="Arial"/>
          <w:bCs/>
          <w:szCs w:val="22"/>
        </w:rPr>
        <w:t xml:space="preserve"> to continue</w:t>
      </w:r>
      <w:r w:rsidR="003D7026" w:rsidRPr="00AC3013">
        <w:rPr>
          <w:rFonts w:ascii="Arial" w:hAnsi="Arial" w:cs="Arial"/>
          <w:bCs/>
          <w:szCs w:val="22"/>
        </w:rPr>
        <w:t xml:space="preserve"> when it </w:t>
      </w:r>
      <w:r w:rsidR="00115FD3" w:rsidRPr="00AC3013">
        <w:rPr>
          <w:rFonts w:ascii="Arial" w:hAnsi="Arial" w:cs="Arial"/>
          <w:bCs/>
          <w:szCs w:val="22"/>
        </w:rPr>
        <w:t>me</w:t>
      </w:r>
      <w:r w:rsidR="00115FD3">
        <w:rPr>
          <w:rFonts w:ascii="Arial" w:hAnsi="Arial" w:cs="Arial"/>
          <w:bCs/>
          <w:szCs w:val="22"/>
        </w:rPr>
        <w:t>t</w:t>
      </w:r>
      <w:r w:rsidR="00115FD3" w:rsidRPr="00AC3013">
        <w:rPr>
          <w:rFonts w:ascii="Arial" w:hAnsi="Arial" w:cs="Arial"/>
          <w:bCs/>
          <w:szCs w:val="22"/>
        </w:rPr>
        <w:t xml:space="preserve"> </w:t>
      </w:r>
      <w:r w:rsidR="003D7026" w:rsidRPr="00AC3013">
        <w:rPr>
          <w:rFonts w:ascii="Arial" w:hAnsi="Arial" w:cs="Arial"/>
          <w:bCs/>
          <w:szCs w:val="22"/>
        </w:rPr>
        <w:t xml:space="preserve">in </w:t>
      </w:r>
      <w:r w:rsidR="003D7026" w:rsidRPr="00B600DD">
        <w:rPr>
          <w:rFonts w:ascii="Arial" w:hAnsi="Arial" w:cs="Arial"/>
          <w:bCs/>
          <w:szCs w:val="22"/>
        </w:rPr>
        <w:t>June</w:t>
      </w:r>
      <w:r w:rsidR="002C2C89" w:rsidRPr="00AC3013">
        <w:rPr>
          <w:rFonts w:ascii="Arial" w:hAnsi="Arial" w:cs="Arial"/>
          <w:bCs/>
          <w:szCs w:val="22"/>
        </w:rPr>
        <w:t xml:space="preserve"> and September 2018</w:t>
      </w:r>
      <w:r w:rsidR="00504FEA" w:rsidRPr="00AC3013">
        <w:rPr>
          <w:rFonts w:ascii="Arial" w:hAnsi="Arial" w:cs="Arial"/>
          <w:bCs/>
          <w:szCs w:val="22"/>
        </w:rPr>
        <w:t xml:space="preserve">. </w:t>
      </w:r>
      <w:r w:rsidR="002C2C89" w:rsidRPr="00AC3013">
        <w:rPr>
          <w:rFonts w:ascii="Arial" w:hAnsi="Arial" w:cs="Arial"/>
          <w:bCs/>
          <w:szCs w:val="22"/>
        </w:rPr>
        <w:t>Secondly</w:t>
      </w:r>
      <w:r w:rsidR="00504FEA" w:rsidRPr="00AC3013">
        <w:rPr>
          <w:rFonts w:ascii="Arial" w:hAnsi="Arial" w:cs="Arial"/>
          <w:bCs/>
          <w:szCs w:val="22"/>
        </w:rPr>
        <w:t xml:space="preserve">, </w:t>
      </w:r>
      <w:r w:rsidR="002C2C89" w:rsidRPr="00AC3013">
        <w:rPr>
          <w:rFonts w:ascii="Arial" w:hAnsi="Arial" w:cs="Arial"/>
          <w:bCs/>
          <w:szCs w:val="22"/>
        </w:rPr>
        <w:t xml:space="preserve">the Secretary recalled that the </w:t>
      </w:r>
      <w:r w:rsidR="00504FEA" w:rsidRPr="00AC3013">
        <w:rPr>
          <w:rFonts w:ascii="Arial" w:hAnsi="Arial" w:cs="Arial"/>
          <w:bCs/>
          <w:szCs w:val="22"/>
        </w:rPr>
        <w:t xml:space="preserve">Evaluation Body had suggested </w:t>
      </w:r>
      <w:r w:rsidR="002C2C89" w:rsidRPr="00AC3013">
        <w:rPr>
          <w:rFonts w:ascii="Arial" w:hAnsi="Arial" w:cs="Arial"/>
          <w:bCs/>
          <w:szCs w:val="22"/>
        </w:rPr>
        <w:t xml:space="preserve">in 2017 that this procedure </w:t>
      </w:r>
      <w:r w:rsidR="00115FD3">
        <w:rPr>
          <w:rFonts w:ascii="Arial" w:hAnsi="Arial" w:cs="Arial"/>
          <w:bCs/>
          <w:szCs w:val="22"/>
        </w:rPr>
        <w:t xml:space="preserve">had been </w:t>
      </w:r>
      <w:r w:rsidR="002C2C89" w:rsidRPr="00AC3013">
        <w:rPr>
          <w:rFonts w:ascii="Arial" w:hAnsi="Arial" w:cs="Arial"/>
          <w:bCs/>
          <w:szCs w:val="22"/>
        </w:rPr>
        <w:t xml:space="preserve">established </w:t>
      </w:r>
      <w:r w:rsidR="00504FEA" w:rsidRPr="00AC3013">
        <w:rPr>
          <w:rFonts w:ascii="Arial" w:hAnsi="Arial" w:cs="Arial"/>
          <w:bCs/>
          <w:szCs w:val="22"/>
        </w:rPr>
        <w:t xml:space="preserve">on an exceptional basis </w:t>
      </w:r>
      <w:r w:rsidR="002C2C89" w:rsidRPr="00AC3013">
        <w:rPr>
          <w:rFonts w:ascii="Arial" w:hAnsi="Arial" w:cs="Arial"/>
          <w:bCs/>
          <w:szCs w:val="22"/>
        </w:rPr>
        <w:t xml:space="preserve">owing </w:t>
      </w:r>
      <w:r w:rsidR="00504FEA" w:rsidRPr="00AC3013">
        <w:rPr>
          <w:rFonts w:ascii="Arial" w:hAnsi="Arial" w:cs="Arial"/>
          <w:bCs/>
          <w:szCs w:val="22"/>
        </w:rPr>
        <w:t xml:space="preserve">to the fact that the new form </w:t>
      </w:r>
      <w:r w:rsidR="002C2C89" w:rsidRPr="00AC3013">
        <w:rPr>
          <w:rFonts w:ascii="Arial" w:hAnsi="Arial" w:cs="Arial"/>
          <w:bCs/>
          <w:szCs w:val="22"/>
        </w:rPr>
        <w:t xml:space="preserve">under criterion R.5 </w:t>
      </w:r>
      <w:r w:rsidR="00504FEA" w:rsidRPr="00AC3013">
        <w:rPr>
          <w:rFonts w:ascii="Arial" w:hAnsi="Arial" w:cs="Arial"/>
          <w:bCs/>
          <w:szCs w:val="22"/>
        </w:rPr>
        <w:t xml:space="preserve">had not yet been used. </w:t>
      </w:r>
      <w:r w:rsidR="002C2C89" w:rsidRPr="00AC3013">
        <w:rPr>
          <w:rFonts w:ascii="Arial" w:hAnsi="Arial" w:cs="Arial"/>
          <w:bCs/>
          <w:szCs w:val="22"/>
        </w:rPr>
        <w:t xml:space="preserve">In this way, </w:t>
      </w:r>
      <w:r w:rsidR="00504FEA" w:rsidRPr="00AC3013">
        <w:rPr>
          <w:rFonts w:ascii="Arial" w:hAnsi="Arial" w:cs="Arial"/>
          <w:bCs/>
          <w:szCs w:val="22"/>
        </w:rPr>
        <w:t xml:space="preserve">submitting States </w:t>
      </w:r>
      <w:r w:rsidR="003D7026" w:rsidRPr="00AC3013">
        <w:rPr>
          <w:rFonts w:ascii="Arial" w:hAnsi="Arial" w:cs="Arial"/>
          <w:bCs/>
          <w:szCs w:val="22"/>
        </w:rPr>
        <w:t xml:space="preserve">that had yet to benefit from the new form </w:t>
      </w:r>
      <w:r w:rsidR="003E417E" w:rsidRPr="00AC3013">
        <w:rPr>
          <w:rFonts w:ascii="Arial" w:hAnsi="Arial" w:cs="Arial"/>
          <w:bCs/>
          <w:szCs w:val="22"/>
        </w:rPr>
        <w:t xml:space="preserve">and had missed out some </w:t>
      </w:r>
      <w:r w:rsidR="00504FEA" w:rsidRPr="00AC3013">
        <w:rPr>
          <w:rFonts w:ascii="Arial" w:hAnsi="Arial" w:cs="Arial"/>
          <w:bCs/>
          <w:szCs w:val="22"/>
        </w:rPr>
        <w:t xml:space="preserve">factual information </w:t>
      </w:r>
      <w:r w:rsidR="003E417E" w:rsidRPr="00AC3013">
        <w:rPr>
          <w:rFonts w:ascii="Arial" w:hAnsi="Arial" w:cs="Arial"/>
          <w:bCs/>
          <w:szCs w:val="22"/>
        </w:rPr>
        <w:t>could easily clarify at the time</w:t>
      </w:r>
      <w:r w:rsidR="00A13724">
        <w:rPr>
          <w:rFonts w:ascii="Arial" w:hAnsi="Arial" w:cs="Arial"/>
          <w:bCs/>
          <w:szCs w:val="22"/>
        </w:rPr>
        <w:t>.</w:t>
      </w:r>
    </w:p>
    <w:p w14:paraId="60687A25" w14:textId="2367CB7D" w:rsidR="002C2C89" w:rsidRPr="00AC3013" w:rsidRDefault="002C2C89" w:rsidP="00A1372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w:t>
      </w:r>
      <w:r w:rsidRPr="00AC3013">
        <w:rPr>
          <w:rFonts w:ascii="Arial" w:hAnsi="Arial" w:cs="Arial"/>
          <w:szCs w:val="22"/>
        </w:rPr>
        <w:t>e</w:t>
      </w:r>
      <w:r w:rsidRPr="00AC3013">
        <w:rPr>
          <w:rFonts w:ascii="Arial" w:hAnsi="Arial" w:cs="Arial"/>
          <w:b/>
          <w:szCs w:val="22"/>
        </w:rPr>
        <w:t xml:space="preserve"> </w:t>
      </w:r>
      <w:r w:rsidR="00504FEA" w:rsidRPr="00AC3013">
        <w:rPr>
          <w:rFonts w:ascii="Arial" w:hAnsi="Arial" w:cs="Arial"/>
          <w:b/>
          <w:szCs w:val="22"/>
        </w:rPr>
        <w:t>Chairperson</w:t>
      </w:r>
      <w:r w:rsidRPr="00AC3013">
        <w:rPr>
          <w:rFonts w:ascii="Arial" w:hAnsi="Arial" w:cs="Arial"/>
          <w:szCs w:val="22"/>
        </w:rPr>
        <w:t xml:space="preserve"> then turned to the resolut</w:t>
      </w:r>
      <w:r w:rsidR="00EC13E8" w:rsidRPr="00AC3013">
        <w:rPr>
          <w:rFonts w:ascii="Arial" w:hAnsi="Arial" w:cs="Arial"/>
          <w:szCs w:val="22"/>
        </w:rPr>
        <w:t>ion on a paragraph-by-paragraph</w:t>
      </w:r>
      <w:r w:rsidRPr="00AC3013">
        <w:rPr>
          <w:rFonts w:ascii="Arial" w:hAnsi="Arial" w:cs="Arial"/>
          <w:szCs w:val="22"/>
        </w:rPr>
        <w:t xml:space="preserve"> basis. With no comments or objections, the </w:t>
      </w:r>
      <w:r w:rsidRPr="00AC3013">
        <w:rPr>
          <w:rFonts w:ascii="Arial" w:hAnsi="Arial" w:cs="Arial"/>
          <w:b/>
          <w:szCs w:val="22"/>
        </w:rPr>
        <w:t>Chairperson declared Resolution 7.GA 5 adopted</w:t>
      </w:r>
      <w:r w:rsidR="00A13724">
        <w:rPr>
          <w:rFonts w:ascii="Arial" w:hAnsi="Arial" w:cs="Arial"/>
          <w:szCs w:val="22"/>
        </w:rPr>
        <w:t>.</w:t>
      </w:r>
    </w:p>
    <w:p w14:paraId="2B7F1C19" w14:textId="280216CD" w:rsidR="00366682" w:rsidRPr="00AC3013" w:rsidRDefault="00366682" w:rsidP="00623292">
      <w:pPr>
        <w:keepNext/>
        <w:tabs>
          <w:tab w:val="left" w:pos="360"/>
        </w:tabs>
        <w:autoSpaceDE w:val="0"/>
        <w:spacing w:before="360"/>
        <w:jc w:val="both"/>
        <w:outlineLvl w:val="0"/>
        <w:rPr>
          <w:rFonts w:ascii="Arial" w:hAnsi="Arial" w:cs="Arial"/>
          <w:b/>
          <w:szCs w:val="22"/>
          <w:u w:val="single"/>
        </w:rPr>
      </w:pPr>
      <w:r w:rsidRPr="00AC3013">
        <w:rPr>
          <w:rFonts w:ascii="Arial" w:hAnsi="Arial" w:cs="Arial"/>
          <w:b/>
          <w:color w:val="000000" w:themeColor="text1"/>
          <w:szCs w:val="22"/>
          <w:u w:val="single"/>
        </w:rPr>
        <w:lastRenderedPageBreak/>
        <w:t>ITEM</w:t>
      </w:r>
      <w:r w:rsidR="00A13724">
        <w:rPr>
          <w:rFonts w:ascii="Arial" w:hAnsi="Arial" w:cs="Arial"/>
          <w:b/>
          <w:szCs w:val="22"/>
          <w:u w:val="single"/>
        </w:rPr>
        <w:t xml:space="preserve"> 6 OF THE AGENDA</w:t>
      </w:r>
      <w:r w:rsidR="0092105C" w:rsidRPr="0092105C">
        <w:rPr>
          <w:rFonts w:ascii="Arial" w:hAnsi="Arial" w:cs="Arial"/>
          <w:b/>
          <w:szCs w:val="22"/>
        </w:rPr>
        <w:t>:</w:t>
      </w:r>
    </w:p>
    <w:p w14:paraId="464C656B" w14:textId="79668063" w:rsidR="00366682" w:rsidRPr="00AC3013" w:rsidRDefault="00366682" w:rsidP="00623292">
      <w:pPr>
        <w:keepNext/>
        <w:tabs>
          <w:tab w:val="left" w:pos="360"/>
        </w:tabs>
        <w:autoSpaceDE w:val="0"/>
        <w:outlineLvl w:val="1"/>
        <w:rPr>
          <w:rFonts w:ascii="Arial" w:hAnsi="Arial" w:cs="Arial"/>
          <w:b/>
          <w:szCs w:val="22"/>
        </w:rPr>
      </w:pPr>
      <w:r w:rsidRPr="00AC3013">
        <w:rPr>
          <w:rFonts w:ascii="Arial" w:hAnsi="Arial" w:cs="Arial"/>
          <w:b/>
          <w:szCs w:val="22"/>
        </w:rPr>
        <w:t xml:space="preserve">REPORT OF THE INFORMAL </w:t>
      </w:r>
      <w:r w:rsidR="00FC5AE0" w:rsidRPr="00AC3013">
        <w:rPr>
          <w:rFonts w:ascii="Arial" w:hAnsi="Arial" w:cs="Arial"/>
          <w:b/>
          <w:szCs w:val="22"/>
        </w:rPr>
        <w:t xml:space="preserve">AD HOC </w:t>
      </w:r>
      <w:r w:rsidRPr="00AC3013">
        <w:rPr>
          <w:rFonts w:ascii="Arial" w:hAnsi="Arial" w:cs="Arial"/>
          <w:b/>
          <w:szCs w:val="22"/>
        </w:rPr>
        <w:t>WORKING GROUP OF THE COMMITTEE TO THE GEN</w:t>
      </w:r>
      <w:r w:rsidR="00A13724">
        <w:rPr>
          <w:rFonts w:ascii="Arial" w:hAnsi="Arial" w:cs="Arial"/>
          <w:b/>
          <w:szCs w:val="22"/>
        </w:rPr>
        <w:t>ERAL ASSEMBLY</w:t>
      </w:r>
    </w:p>
    <w:p w14:paraId="7BDB9CEC" w14:textId="77777777" w:rsidR="00366682" w:rsidRPr="00AC3013" w:rsidRDefault="00366682" w:rsidP="00C3188C">
      <w:pPr>
        <w:keepNext/>
        <w:suppressAutoHyphens/>
        <w:autoSpaceDE w:val="0"/>
        <w:spacing w:after="60"/>
        <w:jc w:val="both"/>
        <w:rPr>
          <w:rFonts w:ascii="Arial" w:eastAsia="Cambria" w:hAnsi="Arial" w:cs="Arial"/>
          <w:bCs/>
          <w:szCs w:val="22"/>
          <w:lang w:eastAsia="en-US"/>
        </w:rPr>
      </w:pPr>
      <w:r w:rsidRPr="00AC3013">
        <w:rPr>
          <w:rFonts w:ascii="Arial" w:hAnsi="Arial" w:cs="Arial"/>
          <w:b/>
          <w:szCs w:val="22"/>
        </w:rPr>
        <w:t>Document:</w:t>
      </w:r>
      <w:r w:rsidRPr="00AC3013">
        <w:rPr>
          <w:rFonts w:ascii="Arial" w:hAnsi="Arial" w:cs="Arial"/>
          <w:b/>
          <w:szCs w:val="22"/>
        </w:rPr>
        <w:tab/>
      </w:r>
      <w:hyperlink r:id="rId36" w:history="1">
        <w:r w:rsidRPr="00AC3013">
          <w:rPr>
            <w:rStyle w:val="Lienhypertexte"/>
            <w:rFonts w:ascii="Arial" w:hAnsi="Arial" w:cs="Arial"/>
            <w:i/>
            <w:szCs w:val="22"/>
          </w:rPr>
          <w:t>ITH/18/7.GA/6</w:t>
        </w:r>
      </w:hyperlink>
    </w:p>
    <w:p w14:paraId="5B537367" w14:textId="33604CF2" w:rsidR="00366682" w:rsidRPr="00AC3013" w:rsidRDefault="00366682" w:rsidP="00623292">
      <w:pPr>
        <w:keepNext/>
        <w:suppressAutoHyphens/>
        <w:autoSpaceDE w:val="0"/>
        <w:spacing w:after="240"/>
        <w:jc w:val="both"/>
        <w:rPr>
          <w:rFonts w:ascii="Arial" w:hAnsi="Arial" w:cs="Arial"/>
          <w:i/>
          <w:szCs w:val="22"/>
        </w:rPr>
      </w:pPr>
      <w:r w:rsidRPr="00AC3013">
        <w:rPr>
          <w:rFonts w:ascii="Arial" w:hAnsi="Arial" w:cs="Arial"/>
          <w:b/>
          <w:szCs w:val="22"/>
        </w:rPr>
        <w:t>Resolution:</w:t>
      </w:r>
      <w:r w:rsidRPr="00AC3013">
        <w:rPr>
          <w:rFonts w:ascii="Arial" w:hAnsi="Arial" w:cs="Arial"/>
          <w:szCs w:val="22"/>
        </w:rPr>
        <w:t xml:space="preserve"> </w:t>
      </w:r>
      <w:r w:rsidRPr="00AC3013">
        <w:rPr>
          <w:rFonts w:ascii="Arial" w:hAnsi="Arial" w:cs="Arial"/>
          <w:szCs w:val="22"/>
        </w:rPr>
        <w:tab/>
      </w:r>
      <w:hyperlink r:id="rId37" w:history="1">
        <w:r w:rsidRPr="00AC3013">
          <w:rPr>
            <w:rStyle w:val="Lienhypertexte"/>
            <w:rFonts w:ascii="Arial" w:hAnsi="Arial" w:cs="Arial"/>
            <w:i/>
            <w:szCs w:val="22"/>
          </w:rPr>
          <w:t>7.GA 6</w:t>
        </w:r>
      </w:hyperlink>
    </w:p>
    <w:p w14:paraId="7A1504D1" w14:textId="39B7A452" w:rsidR="00445382" w:rsidRPr="00AC3013" w:rsidRDefault="002C2C89"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00504FEA" w:rsidRPr="00AC3013">
        <w:rPr>
          <w:rFonts w:ascii="Arial" w:hAnsi="Arial" w:cs="Arial"/>
          <w:b/>
          <w:szCs w:val="22"/>
        </w:rPr>
        <w:t>Chairperson</w:t>
      </w:r>
      <w:r w:rsidR="00445382" w:rsidRPr="00AC3013">
        <w:rPr>
          <w:rFonts w:ascii="Arial" w:hAnsi="Arial" w:cs="Arial"/>
          <w:szCs w:val="22"/>
        </w:rPr>
        <w:t xml:space="preserve"> then turned to agenda item 6, inviting Mr Byong-hyun Lee to </w:t>
      </w:r>
      <w:r w:rsidR="003D108C" w:rsidRPr="00AC3013">
        <w:rPr>
          <w:rFonts w:ascii="Arial" w:hAnsi="Arial" w:cs="Arial"/>
          <w:szCs w:val="22"/>
        </w:rPr>
        <w:t>present</w:t>
      </w:r>
      <w:r w:rsidR="009E0FC3" w:rsidRPr="00AC3013">
        <w:rPr>
          <w:rFonts w:ascii="Arial" w:hAnsi="Arial" w:cs="Arial"/>
          <w:szCs w:val="22"/>
        </w:rPr>
        <w:t xml:space="preserve"> the r</w:t>
      </w:r>
      <w:r w:rsidR="00445382" w:rsidRPr="00AC3013">
        <w:rPr>
          <w:rFonts w:ascii="Arial" w:hAnsi="Arial" w:cs="Arial"/>
          <w:szCs w:val="22"/>
        </w:rPr>
        <w:t>eport of the informal ad hoc w</w:t>
      </w:r>
      <w:r w:rsidR="00016AFA">
        <w:rPr>
          <w:rFonts w:ascii="Arial" w:hAnsi="Arial" w:cs="Arial"/>
          <w:szCs w:val="22"/>
        </w:rPr>
        <w:t>orking group of the Committee.</w:t>
      </w:r>
    </w:p>
    <w:p w14:paraId="1ABD6219" w14:textId="15E6069B" w:rsidR="003A0AE7" w:rsidRPr="00AC3013" w:rsidRDefault="00504FEA" w:rsidP="0083583C">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
          <w:szCs w:val="22"/>
        </w:rPr>
        <w:t xml:space="preserve">Mr </w:t>
      </w:r>
      <w:r w:rsidRPr="00AC3013">
        <w:rPr>
          <w:rFonts w:ascii="Arial" w:hAnsi="Arial" w:cs="Arial"/>
          <w:b/>
          <w:color w:val="333333"/>
          <w:szCs w:val="22"/>
          <w:shd w:val="clear" w:color="auto" w:fill="FFFFFF"/>
        </w:rPr>
        <w:t>Byong-hyun Lee</w:t>
      </w:r>
      <w:r w:rsidR="003D108C" w:rsidRPr="00AC3013">
        <w:rPr>
          <w:rFonts w:ascii="Arial" w:hAnsi="Arial" w:cs="Arial"/>
          <w:color w:val="333333"/>
          <w:szCs w:val="22"/>
          <w:shd w:val="clear" w:color="auto" w:fill="FFFFFF"/>
        </w:rPr>
        <w:t xml:space="preserve"> would </w:t>
      </w:r>
      <w:r w:rsidRPr="00AC3013">
        <w:rPr>
          <w:rFonts w:ascii="Arial" w:hAnsi="Arial" w:cs="Arial"/>
          <w:szCs w:val="22"/>
          <w:shd w:val="clear" w:color="auto" w:fill="FFFFFF"/>
        </w:rPr>
        <w:t xml:space="preserve">present the report </w:t>
      </w:r>
      <w:r w:rsidRPr="00AC3013">
        <w:rPr>
          <w:rFonts w:ascii="Arial" w:hAnsi="Arial" w:cs="Arial"/>
          <w:szCs w:val="22"/>
        </w:rPr>
        <w:t xml:space="preserve">as Chairperson of the twelfth session of the Committee </w:t>
      </w:r>
      <w:r w:rsidR="003D108C" w:rsidRPr="00AC3013">
        <w:rPr>
          <w:rFonts w:ascii="Arial" w:hAnsi="Arial" w:cs="Arial"/>
          <w:szCs w:val="22"/>
        </w:rPr>
        <w:t xml:space="preserve">and </w:t>
      </w:r>
      <w:r w:rsidR="009E0FC3" w:rsidRPr="00AC3013">
        <w:rPr>
          <w:rFonts w:ascii="Arial" w:hAnsi="Arial" w:cs="Arial"/>
          <w:szCs w:val="22"/>
        </w:rPr>
        <w:t xml:space="preserve">as </w:t>
      </w:r>
      <w:r w:rsidR="003D108C" w:rsidRPr="00AC3013">
        <w:rPr>
          <w:rFonts w:ascii="Arial" w:hAnsi="Arial" w:cs="Arial"/>
          <w:szCs w:val="22"/>
        </w:rPr>
        <w:t xml:space="preserve">Chairperson of </w:t>
      </w:r>
      <w:r w:rsidRPr="00AC3013">
        <w:rPr>
          <w:rFonts w:ascii="Arial" w:hAnsi="Arial" w:cs="Arial"/>
          <w:szCs w:val="22"/>
        </w:rPr>
        <w:t xml:space="preserve">the informal ad hoc working group. </w:t>
      </w:r>
      <w:r w:rsidR="003D108C" w:rsidRPr="00AC3013">
        <w:rPr>
          <w:rFonts w:ascii="Arial" w:hAnsi="Arial" w:cs="Arial"/>
          <w:szCs w:val="22"/>
        </w:rPr>
        <w:t xml:space="preserve">Mr Lee began by </w:t>
      </w:r>
      <w:r w:rsidRPr="00AC3013">
        <w:rPr>
          <w:rFonts w:ascii="Arial" w:hAnsi="Arial" w:cs="Arial"/>
          <w:szCs w:val="22"/>
        </w:rPr>
        <w:t>thank</w:t>
      </w:r>
      <w:r w:rsidR="003D108C" w:rsidRPr="00AC3013">
        <w:rPr>
          <w:rFonts w:ascii="Arial" w:hAnsi="Arial" w:cs="Arial"/>
          <w:szCs w:val="22"/>
        </w:rPr>
        <w:t>ing</w:t>
      </w:r>
      <w:r w:rsidR="009E0FC3" w:rsidRPr="00AC3013">
        <w:rPr>
          <w:rFonts w:ascii="Arial" w:hAnsi="Arial" w:cs="Arial"/>
          <w:szCs w:val="22"/>
        </w:rPr>
        <w:t xml:space="preserve"> the Committee m</w:t>
      </w:r>
      <w:r w:rsidRPr="00AC3013">
        <w:rPr>
          <w:rFonts w:ascii="Arial" w:hAnsi="Arial" w:cs="Arial"/>
          <w:szCs w:val="22"/>
        </w:rPr>
        <w:t xml:space="preserve">embers and other participating States for their cooperation and commitment </w:t>
      </w:r>
      <w:r w:rsidR="003D108C" w:rsidRPr="00AC3013">
        <w:rPr>
          <w:rFonts w:ascii="Arial" w:hAnsi="Arial" w:cs="Arial"/>
          <w:szCs w:val="22"/>
        </w:rPr>
        <w:t>in 2017</w:t>
      </w:r>
      <w:r w:rsidRPr="00AC3013">
        <w:rPr>
          <w:rFonts w:ascii="Arial" w:hAnsi="Arial" w:cs="Arial"/>
          <w:szCs w:val="22"/>
        </w:rPr>
        <w:t xml:space="preserve">. </w:t>
      </w:r>
      <w:r w:rsidR="003D108C" w:rsidRPr="00AC3013">
        <w:rPr>
          <w:rFonts w:ascii="Arial" w:hAnsi="Arial" w:cs="Arial"/>
          <w:szCs w:val="22"/>
        </w:rPr>
        <w:t>T</w:t>
      </w:r>
      <w:r w:rsidRPr="00AC3013">
        <w:rPr>
          <w:rFonts w:ascii="Arial" w:hAnsi="Arial" w:cs="Arial"/>
          <w:szCs w:val="22"/>
        </w:rPr>
        <w:t xml:space="preserve">he informal ad hoc working group was established at the eleventh </w:t>
      </w:r>
      <w:r w:rsidR="003D108C" w:rsidRPr="00AC3013">
        <w:rPr>
          <w:rFonts w:ascii="Arial" w:hAnsi="Arial" w:cs="Arial"/>
          <w:szCs w:val="22"/>
        </w:rPr>
        <w:t xml:space="preserve">Committee </w:t>
      </w:r>
      <w:r w:rsidRPr="00AC3013">
        <w:rPr>
          <w:rFonts w:ascii="Arial" w:hAnsi="Arial" w:cs="Arial"/>
          <w:szCs w:val="22"/>
        </w:rPr>
        <w:t>session in Addis Ababa</w:t>
      </w:r>
      <w:r w:rsidR="003D108C" w:rsidRPr="00AC3013">
        <w:rPr>
          <w:rFonts w:ascii="Arial" w:hAnsi="Arial" w:cs="Arial"/>
          <w:szCs w:val="22"/>
        </w:rPr>
        <w:t xml:space="preserve"> in 2016</w:t>
      </w:r>
      <w:r w:rsidRPr="00AC3013">
        <w:rPr>
          <w:rFonts w:ascii="Arial" w:hAnsi="Arial" w:cs="Arial"/>
          <w:szCs w:val="22"/>
        </w:rPr>
        <w:t xml:space="preserve">. After having witnessed a very high number of decisions on nominations, proposals and requests that reversed the recommendations of the Evaluation Body for the 2016 cycle, the Committee decided to inscribe </w:t>
      </w:r>
      <w:r w:rsidR="00115FD3">
        <w:rPr>
          <w:rFonts w:ascii="Arial" w:hAnsi="Arial" w:cs="Arial"/>
          <w:szCs w:val="22"/>
        </w:rPr>
        <w:t>seventeen o</w:t>
      </w:r>
      <w:r w:rsidRPr="00AC3013">
        <w:rPr>
          <w:rFonts w:ascii="Arial" w:hAnsi="Arial" w:cs="Arial"/>
          <w:szCs w:val="22"/>
        </w:rPr>
        <w:t xml:space="preserve">f </w:t>
      </w:r>
      <w:r w:rsidR="003D108C" w:rsidRPr="00AC3013">
        <w:rPr>
          <w:rFonts w:ascii="Arial" w:hAnsi="Arial" w:cs="Arial"/>
          <w:szCs w:val="22"/>
        </w:rPr>
        <w:t xml:space="preserve">the </w:t>
      </w:r>
      <w:r w:rsidR="00115FD3">
        <w:rPr>
          <w:rFonts w:ascii="Arial" w:hAnsi="Arial" w:cs="Arial"/>
          <w:szCs w:val="22"/>
        </w:rPr>
        <w:t>twenty-four</w:t>
      </w:r>
      <w:r w:rsidR="00115FD3" w:rsidRPr="00AC3013">
        <w:rPr>
          <w:rFonts w:ascii="Arial" w:hAnsi="Arial" w:cs="Arial"/>
          <w:szCs w:val="22"/>
        </w:rPr>
        <w:t xml:space="preserve"> </w:t>
      </w:r>
      <w:r w:rsidRPr="00AC3013">
        <w:rPr>
          <w:rFonts w:ascii="Arial" w:hAnsi="Arial" w:cs="Arial"/>
          <w:szCs w:val="22"/>
        </w:rPr>
        <w:t xml:space="preserve">files </w:t>
      </w:r>
      <w:r w:rsidR="003D108C" w:rsidRPr="00AC3013">
        <w:rPr>
          <w:rFonts w:ascii="Arial" w:hAnsi="Arial" w:cs="Arial"/>
          <w:szCs w:val="22"/>
        </w:rPr>
        <w:t xml:space="preserve">that had received unfavourable </w:t>
      </w:r>
      <w:r w:rsidRPr="00AC3013">
        <w:rPr>
          <w:rFonts w:ascii="Arial" w:hAnsi="Arial" w:cs="Arial"/>
          <w:szCs w:val="22"/>
        </w:rPr>
        <w:t xml:space="preserve">recommendations </w:t>
      </w:r>
      <w:r w:rsidR="003D108C" w:rsidRPr="00AC3013">
        <w:rPr>
          <w:rFonts w:ascii="Arial" w:hAnsi="Arial" w:cs="Arial"/>
          <w:szCs w:val="22"/>
        </w:rPr>
        <w:t xml:space="preserve">from </w:t>
      </w:r>
      <w:r w:rsidRPr="00AC3013">
        <w:rPr>
          <w:rFonts w:ascii="Arial" w:hAnsi="Arial" w:cs="Arial"/>
          <w:szCs w:val="22"/>
        </w:rPr>
        <w:t>the Evaluation Body</w:t>
      </w:r>
      <w:r w:rsidR="003D108C" w:rsidRPr="00AC3013">
        <w:rPr>
          <w:rFonts w:ascii="Arial" w:hAnsi="Arial" w:cs="Arial"/>
          <w:szCs w:val="22"/>
        </w:rPr>
        <w:t xml:space="preserve">, </w:t>
      </w:r>
      <w:r w:rsidR="009E0FC3" w:rsidRPr="00AC3013">
        <w:rPr>
          <w:rFonts w:ascii="Arial" w:hAnsi="Arial" w:cs="Arial"/>
          <w:szCs w:val="22"/>
        </w:rPr>
        <w:t>representing</w:t>
      </w:r>
      <w:r w:rsidR="003D108C" w:rsidRPr="00AC3013">
        <w:rPr>
          <w:rFonts w:ascii="Arial" w:hAnsi="Arial" w:cs="Arial"/>
          <w:szCs w:val="22"/>
        </w:rPr>
        <w:t xml:space="preserve"> 71</w:t>
      </w:r>
      <w:r w:rsidR="0004793E">
        <w:rPr>
          <w:rFonts w:ascii="Arial" w:hAnsi="Arial" w:cs="Arial"/>
          <w:szCs w:val="22"/>
        </w:rPr>
        <w:t> </w:t>
      </w:r>
      <w:r w:rsidR="003D108C" w:rsidRPr="00AC3013">
        <w:rPr>
          <w:rFonts w:ascii="Arial" w:hAnsi="Arial" w:cs="Arial"/>
          <w:szCs w:val="22"/>
        </w:rPr>
        <w:t>per cent</w:t>
      </w:r>
      <w:r w:rsidRPr="00AC3013">
        <w:rPr>
          <w:rFonts w:ascii="Arial" w:hAnsi="Arial" w:cs="Arial"/>
          <w:szCs w:val="22"/>
        </w:rPr>
        <w:t xml:space="preserve"> of the files. </w:t>
      </w:r>
      <w:r w:rsidR="003D108C" w:rsidRPr="00AC3013">
        <w:rPr>
          <w:rFonts w:ascii="Arial" w:hAnsi="Arial" w:cs="Arial"/>
          <w:szCs w:val="22"/>
        </w:rPr>
        <w:t xml:space="preserve">In </w:t>
      </w:r>
      <w:r w:rsidRPr="00AC3013">
        <w:rPr>
          <w:rFonts w:ascii="Arial" w:hAnsi="Arial" w:cs="Arial"/>
          <w:szCs w:val="22"/>
        </w:rPr>
        <w:t>a number of cases</w:t>
      </w:r>
      <w:r w:rsidR="003D108C" w:rsidRPr="00AC3013">
        <w:rPr>
          <w:rFonts w:ascii="Arial" w:hAnsi="Arial" w:cs="Arial"/>
          <w:szCs w:val="22"/>
        </w:rPr>
        <w:t>,</w:t>
      </w:r>
      <w:r w:rsidR="003A0AE7" w:rsidRPr="00AC3013">
        <w:rPr>
          <w:rFonts w:ascii="Arial" w:hAnsi="Arial" w:cs="Arial"/>
          <w:szCs w:val="22"/>
        </w:rPr>
        <w:t xml:space="preserve"> the Committee found that the</w:t>
      </w:r>
      <w:r w:rsidRPr="00AC3013">
        <w:rPr>
          <w:rFonts w:ascii="Arial" w:hAnsi="Arial" w:cs="Arial"/>
          <w:szCs w:val="22"/>
        </w:rPr>
        <w:t xml:space="preserve"> negative recommendations were </w:t>
      </w:r>
      <w:r w:rsidR="003A0AE7" w:rsidRPr="00AC3013">
        <w:rPr>
          <w:rFonts w:ascii="Arial" w:hAnsi="Arial" w:cs="Arial"/>
          <w:szCs w:val="22"/>
        </w:rPr>
        <w:t xml:space="preserve">due </w:t>
      </w:r>
      <w:r w:rsidRPr="00AC3013">
        <w:rPr>
          <w:rFonts w:ascii="Arial" w:hAnsi="Arial" w:cs="Arial"/>
          <w:szCs w:val="22"/>
        </w:rPr>
        <w:t xml:space="preserve">to minor </w:t>
      </w:r>
      <w:r w:rsidR="003A0AE7" w:rsidRPr="00AC3013">
        <w:rPr>
          <w:rFonts w:ascii="Arial" w:hAnsi="Arial" w:cs="Arial"/>
          <w:szCs w:val="22"/>
        </w:rPr>
        <w:t xml:space="preserve">or </w:t>
      </w:r>
      <w:r w:rsidRPr="00AC3013">
        <w:rPr>
          <w:rFonts w:ascii="Arial" w:hAnsi="Arial" w:cs="Arial"/>
          <w:szCs w:val="22"/>
        </w:rPr>
        <w:t>technical</w:t>
      </w:r>
      <w:r w:rsidR="009E0FC3" w:rsidRPr="00AC3013">
        <w:rPr>
          <w:rFonts w:ascii="Arial" w:hAnsi="Arial" w:cs="Arial"/>
          <w:szCs w:val="22"/>
        </w:rPr>
        <w:t xml:space="preserve"> information that was missing</w:t>
      </w:r>
      <w:r w:rsidRPr="00AC3013">
        <w:rPr>
          <w:rFonts w:ascii="Arial" w:hAnsi="Arial" w:cs="Arial"/>
          <w:szCs w:val="22"/>
        </w:rPr>
        <w:t>. M</w:t>
      </w:r>
      <w:r w:rsidR="003A0AE7" w:rsidRPr="00AC3013">
        <w:rPr>
          <w:rFonts w:ascii="Arial" w:hAnsi="Arial" w:cs="Arial"/>
          <w:szCs w:val="22"/>
        </w:rPr>
        <w:t>any delegates expressed concern</w:t>
      </w:r>
      <w:r w:rsidR="00115FD3">
        <w:rPr>
          <w:rFonts w:ascii="Arial" w:hAnsi="Arial" w:cs="Arial"/>
          <w:szCs w:val="22"/>
        </w:rPr>
        <w:t>s</w:t>
      </w:r>
      <w:r w:rsidRPr="00AC3013">
        <w:rPr>
          <w:rFonts w:ascii="Arial" w:hAnsi="Arial" w:cs="Arial"/>
          <w:szCs w:val="22"/>
        </w:rPr>
        <w:t xml:space="preserve"> th</w:t>
      </w:r>
      <w:r w:rsidR="003A0AE7" w:rsidRPr="00AC3013">
        <w:rPr>
          <w:rFonts w:ascii="Arial" w:hAnsi="Arial" w:cs="Arial"/>
          <w:szCs w:val="22"/>
        </w:rPr>
        <w:t>at no mechanism currently existed in the procedure that allowed</w:t>
      </w:r>
      <w:r w:rsidRPr="00AC3013">
        <w:rPr>
          <w:rFonts w:ascii="Arial" w:hAnsi="Arial" w:cs="Arial"/>
          <w:szCs w:val="22"/>
        </w:rPr>
        <w:t xml:space="preserve"> submitting States to respond to the concerns raised by the Evaluation Body </w:t>
      </w:r>
      <w:r w:rsidRPr="00B600DD">
        <w:rPr>
          <w:rFonts w:ascii="Arial" w:hAnsi="Arial" w:cs="Arial"/>
          <w:iCs/>
          <w:szCs w:val="22"/>
        </w:rPr>
        <w:t>before</w:t>
      </w:r>
      <w:r w:rsidR="003A0AE7" w:rsidRPr="00AC3013">
        <w:rPr>
          <w:rFonts w:ascii="Arial" w:hAnsi="Arial" w:cs="Arial"/>
          <w:szCs w:val="22"/>
        </w:rPr>
        <w:t xml:space="preserve"> the Committee </w:t>
      </w:r>
      <w:r w:rsidR="00115FD3" w:rsidRPr="00AC3013">
        <w:rPr>
          <w:rFonts w:ascii="Arial" w:hAnsi="Arial" w:cs="Arial"/>
          <w:szCs w:val="22"/>
        </w:rPr>
        <w:t>examine</w:t>
      </w:r>
      <w:r w:rsidR="00115FD3">
        <w:rPr>
          <w:rFonts w:ascii="Arial" w:hAnsi="Arial" w:cs="Arial"/>
          <w:szCs w:val="22"/>
        </w:rPr>
        <w:t>d</w:t>
      </w:r>
      <w:r w:rsidR="00115FD3" w:rsidRPr="00AC3013">
        <w:rPr>
          <w:rFonts w:ascii="Arial" w:hAnsi="Arial" w:cs="Arial"/>
          <w:szCs w:val="22"/>
        </w:rPr>
        <w:t xml:space="preserve"> </w:t>
      </w:r>
      <w:r w:rsidR="003A0AE7" w:rsidRPr="00AC3013">
        <w:rPr>
          <w:rFonts w:ascii="Arial" w:hAnsi="Arial" w:cs="Arial"/>
          <w:szCs w:val="22"/>
        </w:rPr>
        <w:t>the</w:t>
      </w:r>
      <w:r w:rsidRPr="00AC3013">
        <w:rPr>
          <w:rFonts w:ascii="Arial" w:hAnsi="Arial" w:cs="Arial"/>
          <w:szCs w:val="22"/>
        </w:rPr>
        <w:t xml:space="preserve"> files. This unusual situation prompted the Committee to take two interrelated actions. The Committee asked the Sec</w:t>
      </w:r>
      <w:r w:rsidR="003A0AE7" w:rsidRPr="00AC3013">
        <w:rPr>
          <w:rFonts w:ascii="Arial" w:hAnsi="Arial" w:cs="Arial"/>
          <w:szCs w:val="22"/>
        </w:rPr>
        <w:t>retariat to propose a procedure</w:t>
      </w:r>
      <w:r w:rsidRPr="00AC3013">
        <w:rPr>
          <w:rFonts w:ascii="Arial" w:hAnsi="Arial" w:cs="Arial"/>
          <w:szCs w:val="22"/>
        </w:rPr>
        <w:t xml:space="preserve"> </w:t>
      </w:r>
      <w:r w:rsidR="003A0AE7" w:rsidRPr="00AC3013">
        <w:rPr>
          <w:rFonts w:ascii="Arial" w:hAnsi="Arial" w:cs="Arial"/>
          <w:szCs w:val="22"/>
        </w:rPr>
        <w:t xml:space="preserve">that </w:t>
      </w:r>
      <w:r w:rsidRPr="00AC3013">
        <w:rPr>
          <w:rFonts w:ascii="Arial" w:hAnsi="Arial" w:cs="Arial"/>
          <w:szCs w:val="22"/>
        </w:rPr>
        <w:t xml:space="preserve">would allow submitting States to respond to preliminary recommendations in the evaluation cycle </w:t>
      </w:r>
      <w:r w:rsidR="003A0AE7" w:rsidRPr="00B600DD">
        <w:rPr>
          <w:rFonts w:ascii="Arial" w:hAnsi="Arial" w:cs="Arial"/>
          <w:iCs/>
          <w:szCs w:val="22"/>
        </w:rPr>
        <w:t>prior</w:t>
      </w:r>
      <w:r w:rsidR="003A0AE7" w:rsidRPr="00AC3013">
        <w:rPr>
          <w:rFonts w:ascii="Arial" w:hAnsi="Arial" w:cs="Arial"/>
          <w:szCs w:val="22"/>
        </w:rPr>
        <w:t xml:space="preserve"> to their presentation</w:t>
      </w:r>
      <w:r w:rsidR="009E0FC3" w:rsidRPr="00AC3013">
        <w:rPr>
          <w:rFonts w:ascii="Arial" w:hAnsi="Arial" w:cs="Arial"/>
          <w:szCs w:val="22"/>
        </w:rPr>
        <w:t xml:space="preserve"> to the Committee, subsequently </w:t>
      </w:r>
      <w:r w:rsidR="003A0AE7" w:rsidRPr="00AC3013">
        <w:rPr>
          <w:rFonts w:ascii="Arial" w:hAnsi="Arial" w:cs="Arial"/>
          <w:szCs w:val="22"/>
        </w:rPr>
        <w:t xml:space="preserve">called </w:t>
      </w:r>
      <w:r w:rsidRPr="00AC3013">
        <w:rPr>
          <w:rFonts w:ascii="Arial" w:hAnsi="Arial" w:cs="Arial"/>
          <w:szCs w:val="22"/>
        </w:rPr>
        <w:t xml:space="preserve">a </w:t>
      </w:r>
      <w:r w:rsidR="009E0FC3" w:rsidRPr="00AC3013">
        <w:rPr>
          <w:rFonts w:ascii="Arial" w:hAnsi="Arial" w:cs="Arial"/>
          <w:szCs w:val="22"/>
        </w:rPr>
        <w:t>‘</w:t>
      </w:r>
      <w:r w:rsidRPr="00AC3013">
        <w:rPr>
          <w:rFonts w:ascii="Arial" w:hAnsi="Arial" w:cs="Arial"/>
          <w:szCs w:val="22"/>
        </w:rPr>
        <w:t>dialogue mechanism</w:t>
      </w:r>
      <w:r w:rsidR="009E0FC3" w:rsidRPr="00AC3013">
        <w:rPr>
          <w:rFonts w:ascii="Arial" w:hAnsi="Arial" w:cs="Arial"/>
          <w:szCs w:val="22"/>
        </w:rPr>
        <w:t>’ among the Committee m</w:t>
      </w:r>
      <w:r w:rsidRPr="00AC3013">
        <w:rPr>
          <w:rFonts w:ascii="Arial" w:hAnsi="Arial" w:cs="Arial"/>
          <w:szCs w:val="22"/>
        </w:rPr>
        <w:t xml:space="preserve">embers. </w:t>
      </w:r>
      <w:r w:rsidR="003A0AE7" w:rsidRPr="00AC3013">
        <w:rPr>
          <w:rFonts w:ascii="Arial" w:hAnsi="Arial" w:cs="Arial"/>
          <w:szCs w:val="22"/>
        </w:rPr>
        <w:t>At the same time, t</w:t>
      </w:r>
      <w:r w:rsidRPr="00AC3013">
        <w:rPr>
          <w:rFonts w:ascii="Arial" w:hAnsi="Arial" w:cs="Arial"/>
          <w:szCs w:val="22"/>
        </w:rPr>
        <w:t>he Committ</w:t>
      </w:r>
      <w:r w:rsidR="009E0FC3" w:rsidRPr="00AC3013">
        <w:rPr>
          <w:rFonts w:ascii="Arial" w:hAnsi="Arial" w:cs="Arial"/>
          <w:szCs w:val="22"/>
        </w:rPr>
        <w:t xml:space="preserve">ee also decided to establish an informal </w:t>
      </w:r>
      <w:r w:rsidRPr="00AC3013">
        <w:rPr>
          <w:rFonts w:ascii="Arial" w:hAnsi="Arial" w:cs="Arial"/>
          <w:szCs w:val="22"/>
        </w:rPr>
        <w:t xml:space="preserve">ad hoc working group to discuss issues related to the content of the dialogue mechanism. </w:t>
      </w:r>
      <w:r w:rsidR="009E0FC3" w:rsidRPr="00AC3013">
        <w:rPr>
          <w:rFonts w:ascii="Arial" w:hAnsi="Arial" w:cs="Arial"/>
          <w:szCs w:val="22"/>
        </w:rPr>
        <w:t>T</w:t>
      </w:r>
      <w:r w:rsidRPr="00AC3013">
        <w:rPr>
          <w:rFonts w:ascii="Arial" w:hAnsi="Arial" w:cs="Arial"/>
          <w:szCs w:val="22"/>
        </w:rPr>
        <w:t xml:space="preserve">he Committee </w:t>
      </w:r>
      <w:r w:rsidR="009E0FC3" w:rsidRPr="00AC3013">
        <w:rPr>
          <w:rFonts w:ascii="Arial" w:hAnsi="Arial" w:cs="Arial"/>
          <w:szCs w:val="22"/>
        </w:rPr>
        <w:t xml:space="preserve">thus </w:t>
      </w:r>
      <w:r w:rsidRPr="00AC3013">
        <w:rPr>
          <w:rFonts w:ascii="Arial" w:hAnsi="Arial" w:cs="Arial"/>
          <w:szCs w:val="22"/>
        </w:rPr>
        <w:t>established this informal ad hoc working gro</w:t>
      </w:r>
      <w:r w:rsidR="003A0AE7" w:rsidRPr="00AC3013">
        <w:rPr>
          <w:rFonts w:ascii="Arial" w:hAnsi="Arial" w:cs="Arial"/>
          <w:szCs w:val="22"/>
        </w:rPr>
        <w:t>up to examine three main points:</w:t>
      </w:r>
      <w:r w:rsidRPr="00AC3013">
        <w:rPr>
          <w:rFonts w:ascii="Arial" w:hAnsi="Arial" w:cs="Arial"/>
          <w:szCs w:val="22"/>
        </w:rPr>
        <w:t xml:space="preserve"> </w:t>
      </w:r>
      <w:proofErr w:type="spellStart"/>
      <w:r w:rsidR="003A0AE7" w:rsidRPr="00AC3013">
        <w:rPr>
          <w:rFonts w:ascii="Arial" w:hAnsi="Arial" w:cs="Arial"/>
          <w:szCs w:val="22"/>
        </w:rPr>
        <w:t>i</w:t>
      </w:r>
      <w:proofErr w:type="spellEnd"/>
      <w:r w:rsidR="003A0AE7" w:rsidRPr="00AC3013">
        <w:rPr>
          <w:rFonts w:ascii="Arial" w:hAnsi="Arial" w:cs="Arial"/>
          <w:szCs w:val="22"/>
        </w:rPr>
        <w:t xml:space="preserve">) </w:t>
      </w:r>
      <w:r w:rsidRPr="00AC3013">
        <w:rPr>
          <w:rFonts w:ascii="Arial" w:hAnsi="Arial" w:cs="Arial"/>
          <w:szCs w:val="22"/>
        </w:rPr>
        <w:t xml:space="preserve">issues related to consultation and dialogue between the Evaluation Body and the submitting States; </w:t>
      </w:r>
      <w:r w:rsidR="003A0AE7" w:rsidRPr="00AC3013">
        <w:rPr>
          <w:rFonts w:ascii="Arial" w:hAnsi="Arial" w:cs="Arial"/>
          <w:szCs w:val="22"/>
        </w:rPr>
        <w:t xml:space="preserve">ii) </w:t>
      </w:r>
      <w:r w:rsidRPr="00AC3013">
        <w:rPr>
          <w:rFonts w:ascii="Arial" w:hAnsi="Arial" w:cs="Arial"/>
          <w:szCs w:val="22"/>
        </w:rPr>
        <w:t xml:space="preserve">the decision-making process of the Committee on nominations, proposals and requests; and </w:t>
      </w:r>
      <w:r w:rsidR="003A0AE7" w:rsidRPr="00AC3013">
        <w:rPr>
          <w:rFonts w:ascii="Arial" w:hAnsi="Arial" w:cs="Arial"/>
          <w:szCs w:val="22"/>
        </w:rPr>
        <w:t xml:space="preserve">iii) </w:t>
      </w:r>
      <w:r w:rsidRPr="00AC3013">
        <w:rPr>
          <w:rFonts w:ascii="Arial" w:hAnsi="Arial" w:cs="Arial"/>
          <w:szCs w:val="22"/>
        </w:rPr>
        <w:t>any other issue</w:t>
      </w:r>
      <w:r w:rsidR="003A0AE7" w:rsidRPr="00AC3013">
        <w:rPr>
          <w:rFonts w:ascii="Arial" w:hAnsi="Arial" w:cs="Arial"/>
          <w:szCs w:val="22"/>
        </w:rPr>
        <w:t>s</w:t>
      </w:r>
      <w:r w:rsidRPr="00AC3013">
        <w:rPr>
          <w:rFonts w:ascii="Arial" w:hAnsi="Arial" w:cs="Arial"/>
          <w:szCs w:val="22"/>
        </w:rPr>
        <w:t xml:space="preserve"> to strengthen the implementation of</w:t>
      </w:r>
      <w:r w:rsidR="00115FD3">
        <w:rPr>
          <w:rFonts w:ascii="Arial" w:hAnsi="Arial" w:cs="Arial"/>
          <w:szCs w:val="22"/>
        </w:rPr>
        <w:t xml:space="preserve"> the</w:t>
      </w:r>
      <w:r w:rsidRPr="00AC3013">
        <w:rPr>
          <w:rFonts w:ascii="Arial" w:hAnsi="Arial" w:cs="Arial"/>
          <w:szCs w:val="22"/>
        </w:rPr>
        <w:t xml:space="preserve"> Convention. The informal ad hoc working group met on several occasions </w:t>
      </w:r>
      <w:r w:rsidR="003A0AE7" w:rsidRPr="00AC3013">
        <w:rPr>
          <w:rFonts w:ascii="Arial" w:hAnsi="Arial" w:cs="Arial"/>
          <w:szCs w:val="22"/>
        </w:rPr>
        <w:t xml:space="preserve">during </w:t>
      </w:r>
      <w:r w:rsidRPr="00AC3013">
        <w:rPr>
          <w:rFonts w:ascii="Arial" w:hAnsi="Arial" w:cs="Arial"/>
          <w:szCs w:val="22"/>
        </w:rPr>
        <w:t>the course of 2017</w:t>
      </w:r>
      <w:r w:rsidR="003A0AE7" w:rsidRPr="00AC3013">
        <w:rPr>
          <w:rFonts w:ascii="Arial" w:hAnsi="Arial" w:cs="Arial"/>
          <w:szCs w:val="22"/>
        </w:rPr>
        <w:t>,</w:t>
      </w:r>
      <w:r w:rsidRPr="00AC3013">
        <w:rPr>
          <w:rFonts w:ascii="Arial" w:hAnsi="Arial" w:cs="Arial"/>
          <w:szCs w:val="22"/>
        </w:rPr>
        <w:t xml:space="preserve"> and this report </w:t>
      </w:r>
      <w:r w:rsidR="00115FD3">
        <w:rPr>
          <w:rFonts w:ascii="Arial" w:hAnsi="Arial" w:cs="Arial"/>
          <w:szCs w:val="22"/>
        </w:rPr>
        <w:t>was</w:t>
      </w:r>
      <w:r w:rsidR="00115FD3" w:rsidRPr="00AC3013">
        <w:rPr>
          <w:rFonts w:ascii="Arial" w:hAnsi="Arial" w:cs="Arial"/>
          <w:szCs w:val="22"/>
        </w:rPr>
        <w:t xml:space="preserve"> </w:t>
      </w:r>
      <w:r w:rsidRPr="00AC3013">
        <w:rPr>
          <w:rFonts w:ascii="Arial" w:hAnsi="Arial" w:cs="Arial"/>
          <w:szCs w:val="22"/>
        </w:rPr>
        <w:t xml:space="preserve">annexed to </w:t>
      </w:r>
      <w:hyperlink r:id="rId38" w:history="1">
        <w:r w:rsidR="00956D0C">
          <w:rPr>
            <w:rStyle w:val="Lienhypertexte"/>
            <w:rFonts w:ascii="Arial" w:hAnsi="Arial" w:cs="Arial"/>
            <w:szCs w:val="22"/>
          </w:rPr>
          <w:t>D</w:t>
        </w:r>
        <w:r w:rsidRPr="00AC3013">
          <w:rPr>
            <w:rStyle w:val="Lienhypertexte"/>
            <w:rFonts w:ascii="Arial" w:hAnsi="Arial" w:cs="Arial"/>
            <w:szCs w:val="22"/>
          </w:rPr>
          <w:t>ocument</w:t>
        </w:r>
        <w:r w:rsidR="00016AFA">
          <w:rPr>
            <w:rStyle w:val="Lienhypertexte"/>
            <w:rFonts w:ascii="Arial" w:hAnsi="Arial" w:cs="Arial"/>
            <w:szCs w:val="22"/>
          </w:rPr>
          <w:t> </w:t>
        </w:r>
        <w:r w:rsidRPr="00AC3013">
          <w:rPr>
            <w:rStyle w:val="Lienhypertexte"/>
            <w:rFonts w:ascii="Arial" w:hAnsi="Arial" w:cs="Arial"/>
            <w:szCs w:val="22"/>
          </w:rPr>
          <w:t>6</w:t>
        </w:r>
      </w:hyperlink>
      <w:r w:rsidRPr="00AC3013">
        <w:rPr>
          <w:rFonts w:ascii="Arial" w:hAnsi="Arial" w:cs="Arial"/>
          <w:szCs w:val="22"/>
        </w:rPr>
        <w:t xml:space="preserve">. The group’s first meeting was held on 16 February </w:t>
      </w:r>
      <w:r w:rsidR="003A0AE7" w:rsidRPr="00AC3013">
        <w:rPr>
          <w:rFonts w:ascii="Arial" w:hAnsi="Arial" w:cs="Arial"/>
          <w:szCs w:val="22"/>
        </w:rPr>
        <w:t xml:space="preserve">2017 </w:t>
      </w:r>
      <w:r w:rsidRPr="00AC3013">
        <w:rPr>
          <w:rFonts w:ascii="Arial" w:hAnsi="Arial" w:cs="Arial"/>
          <w:szCs w:val="22"/>
        </w:rPr>
        <w:t xml:space="preserve">to discuss the agenda and the composition of the working group. </w:t>
      </w:r>
      <w:r w:rsidR="003A0AE7" w:rsidRPr="00AC3013">
        <w:rPr>
          <w:rFonts w:ascii="Arial" w:hAnsi="Arial" w:cs="Arial"/>
          <w:szCs w:val="22"/>
        </w:rPr>
        <w:t>T</w:t>
      </w:r>
      <w:r w:rsidRPr="00AC3013">
        <w:rPr>
          <w:rFonts w:ascii="Arial" w:hAnsi="Arial" w:cs="Arial"/>
          <w:szCs w:val="22"/>
        </w:rPr>
        <w:t>he group decided to hold two initial m</w:t>
      </w:r>
      <w:r w:rsidR="009E0FC3" w:rsidRPr="00AC3013">
        <w:rPr>
          <w:rFonts w:ascii="Arial" w:hAnsi="Arial" w:cs="Arial"/>
          <w:szCs w:val="22"/>
        </w:rPr>
        <w:t>eetings open only to Committee m</w:t>
      </w:r>
      <w:r w:rsidRPr="00AC3013">
        <w:rPr>
          <w:rFonts w:ascii="Arial" w:hAnsi="Arial" w:cs="Arial"/>
          <w:szCs w:val="22"/>
        </w:rPr>
        <w:t xml:space="preserve">embers before holding an </w:t>
      </w:r>
      <w:r w:rsidR="00AC3013">
        <w:rPr>
          <w:rFonts w:ascii="Arial" w:hAnsi="Arial" w:cs="Arial"/>
          <w:szCs w:val="22"/>
        </w:rPr>
        <w:t>open-e</w:t>
      </w:r>
      <w:r w:rsidR="00AC3013" w:rsidRPr="00AC3013">
        <w:rPr>
          <w:rFonts w:ascii="Arial" w:hAnsi="Arial" w:cs="Arial"/>
          <w:szCs w:val="22"/>
        </w:rPr>
        <w:t xml:space="preserve">nded </w:t>
      </w:r>
      <w:r w:rsidRPr="00AC3013">
        <w:rPr>
          <w:rFonts w:ascii="Arial" w:hAnsi="Arial" w:cs="Arial"/>
          <w:szCs w:val="22"/>
        </w:rPr>
        <w:t>meeting. In this way</w:t>
      </w:r>
      <w:r w:rsidR="003A0AE7" w:rsidRPr="00AC3013">
        <w:rPr>
          <w:rFonts w:ascii="Arial" w:hAnsi="Arial" w:cs="Arial"/>
          <w:szCs w:val="22"/>
        </w:rPr>
        <w:t>, the restricted</w:t>
      </w:r>
      <w:r w:rsidR="009E0FC3" w:rsidRPr="00AC3013">
        <w:rPr>
          <w:rFonts w:ascii="Arial" w:hAnsi="Arial" w:cs="Arial"/>
          <w:szCs w:val="22"/>
        </w:rPr>
        <w:t xml:space="preserve"> group c</w:t>
      </w:r>
      <w:r w:rsidRPr="00AC3013">
        <w:rPr>
          <w:rFonts w:ascii="Arial" w:hAnsi="Arial" w:cs="Arial"/>
          <w:szCs w:val="22"/>
        </w:rPr>
        <w:t>ould present concrete proposals to the wider group of States P</w:t>
      </w:r>
      <w:r w:rsidR="009E0FC3" w:rsidRPr="00AC3013">
        <w:rPr>
          <w:rFonts w:ascii="Arial" w:hAnsi="Arial" w:cs="Arial"/>
          <w:szCs w:val="22"/>
        </w:rPr>
        <w:t>arties. Accordingly, Committee m</w:t>
      </w:r>
      <w:r w:rsidRPr="00AC3013">
        <w:rPr>
          <w:rFonts w:ascii="Arial" w:hAnsi="Arial" w:cs="Arial"/>
          <w:szCs w:val="22"/>
        </w:rPr>
        <w:t xml:space="preserve">embers met on 27 February and 10 May </w:t>
      </w:r>
      <w:r w:rsidR="003A0AE7" w:rsidRPr="00AC3013">
        <w:rPr>
          <w:rFonts w:ascii="Arial" w:hAnsi="Arial" w:cs="Arial"/>
          <w:szCs w:val="22"/>
        </w:rPr>
        <w:t xml:space="preserve">2017, </w:t>
      </w:r>
      <w:r w:rsidRPr="00AC3013">
        <w:rPr>
          <w:rFonts w:ascii="Arial" w:hAnsi="Arial" w:cs="Arial"/>
          <w:szCs w:val="22"/>
        </w:rPr>
        <w:t xml:space="preserve">while an </w:t>
      </w:r>
      <w:r w:rsidR="00AC3013">
        <w:rPr>
          <w:rFonts w:ascii="Arial" w:hAnsi="Arial" w:cs="Arial"/>
          <w:szCs w:val="22"/>
        </w:rPr>
        <w:t>open-e</w:t>
      </w:r>
      <w:r w:rsidR="00AC3013" w:rsidRPr="00AC3013">
        <w:rPr>
          <w:rFonts w:ascii="Arial" w:hAnsi="Arial" w:cs="Arial"/>
          <w:szCs w:val="22"/>
        </w:rPr>
        <w:t xml:space="preserve">nded </w:t>
      </w:r>
      <w:r w:rsidRPr="00AC3013">
        <w:rPr>
          <w:rFonts w:ascii="Arial" w:hAnsi="Arial" w:cs="Arial"/>
          <w:szCs w:val="22"/>
        </w:rPr>
        <w:t xml:space="preserve">meeting was held on 2 June </w:t>
      </w:r>
      <w:r w:rsidR="003A0AE7" w:rsidRPr="00AC3013">
        <w:rPr>
          <w:rFonts w:ascii="Arial" w:hAnsi="Arial" w:cs="Arial"/>
          <w:szCs w:val="22"/>
        </w:rPr>
        <w:t>2017</w:t>
      </w:r>
      <w:r w:rsidRPr="00AC3013">
        <w:rPr>
          <w:rFonts w:ascii="Arial" w:hAnsi="Arial" w:cs="Arial"/>
          <w:szCs w:val="22"/>
        </w:rPr>
        <w:t>. As the discussion evolved</w:t>
      </w:r>
      <w:r w:rsidR="003A0AE7" w:rsidRPr="00AC3013">
        <w:rPr>
          <w:rFonts w:ascii="Arial" w:hAnsi="Arial" w:cs="Arial"/>
          <w:szCs w:val="22"/>
        </w:rPr>
        <w:t>,</w:t>
      </w:r>
      <w:r w:rsidRPr="00AC3013">
        <w:rPr>
          <w:rFonts w:ascii="Arial" w:hAnsi="Arial" w:cs="Arial"/>
          <w:szCs w:val="22"/>
        </w:rPr>
        <w:t xml:space="preserve"> members of the working group felt the </w:t>
      </w:r>
      <w:r w:rsidR="003A0AE7" w:rsidRPr="00AC3013">
        <w:rPr>
          <w:rFonts w:ascii="Arial" w:hAnsi="Arial" w:cs="Arial"/>
          <w:szCs w:val="22"/>
        </w:rPr>
        <w:t>need to consult</w:t>
      </w:r>
      <w:r w:rsidRPr="00AC3013">
        <w:rPr>
          <w:rFonts w:ascii="Arial" w:hAnsi="Arial" w:cs="Arial"/>
          <w:szCs w:val="22"/>
        </w:rPr>
        <w:t xml:space="preserve"> </w:t>
      </w:r>
      <w:r w:rsidR="003A0AE7" w:rsidRPr="00AC3013">
        <w:rPr>
          <w:rFonts w:ascii="Arial" w:hAnsi="Arial" w:cs="Arial"/>
          <w:szCs w:val="22"/>
        </w:rPr>
        <w:t xml:space="preserve">with </w:t>
      </w:r>
      <w:r w:rsidRPr="00AC3013">
        <w:rPr>
          <w:rFonts w:ascii="Arial" w:hAnsi="Arial" w:cs="Arial"/>
          <w:szCs w:val="22"/>
        </w:rPr>
        <w:t xml:space="preserve">the Evaluation Body. Therefore, </w:t>
      </w:r>
      <w:r w:rsidR="003A0AE7" w:rsidRPr="00AC3013">
        <w:rPr>
          <w:rFonts w:ascii="Arial" w:hAnsi="Arial" w:cs="Arial"/>
          <w:szCs w:val="22"/>
        </w:rPr>
        <w:t xml:space="preserve">in a </w:t>
      </w:r>
      <w:r w:rsidRPr="00AC3013">
        <w:rPr>
          <w:rFonts w:ascii="Arial" w:hAnsi="Arial" w:cs="Arial"/>
          <w:szCs w:val="22"/>
        </w:rPr>
        <w:t>first instance</w:t>
      </w:r>
      <w:r w:rsidR="003A0AE7" w:rsidRPr="00AC3013">
        <w:rPr>
          <w:rFonts w:ascii="Arial" w:hAnsi="Arial" w:cs="Arial"/>
          <w:szCs w:val="22"/>
        </w:rPr>
        <w:t>,</w:t>
      </w:r>
      <w:r w:rsidRPr="00AC3013">
        <w:rPr>
          <w:rFonts w:ascii="Arial" w:hAnsi="Arial" w:cs="Arial"/>
          <w:szCs w:val="22"/>
        </w:rPr>
        <w:t xml:space="preserve"> two members of the Evaluation Body participated in the group’s meeting </w:t>
      </w:r>
      <w:r w:rsidR="003A0AE7" w:rsidRPr="00AC3013">
        <w:rPr>
          <w:rFonts w:ascii="Arial" w:hAnsi="Arial" w:cs="Arial"/>
          <w:szCs w:val="22"/>
        </w:rPr>
        <w:t xml:space="preserve">via Skype </w:t>
      </w:r>
      <w:r w:rsidRPr="00AC3013">
        <w:rPr>
          <w:rFonts w:ascii="Arial" w:hAnsi="Arial" w:cs="Arial"/>
          <w:szCs w:val="22"/>
        </w:rPr>
        <w:t xml:space="preserve">on 10 May in their individual </w:t>
      </w:r>
      <w:r w:rsidR="00115FD3" w:rsidRPr="00AC3013">
        <w:rPr>
          <w:rFonts w:ascii="Arial" w:hAnsi="Arial" w:cs="Arial"/>
          <w:szCs w:val="22"/>
        </w:rPr>
        <w:t>capacit</w:t>
      </w:r>
      <w:r w:rsidR="00115FD3">
        <w:rPr>
          <w:rFonts w:ascii="Arial" w:hAnsi="Arial" w:cs="Arial"/>
          <w:szCs w:val="22"/>
        </w:rPr>
        <w:t>ies</w:t>
      </w:r>
      <w:r w:rsidRPr="00AC3013">
        <w:rPr>
          <w:rFonts w:ascii="Arial" w:hAnsi="Arial" w:cs="Arial"/>
          <w:szCs w:val="22"/>
        </w:rPr>
        <w:t>. Subsequently, with the Evaluation Body’s agreement and thanks to the help of the Secretariat</w:t>
      </w:r>
      <w:r w:rsidR="003A0AE7" w:rsidRPr="00AC3013">
        <w:rPr>
          <w:rFonts w:ascii="Arial" w:hAnsi="Arial" w:cs="Arial"/>
          <w:szCs w:val="22"/>
        </w:rPr>
        <w:t>,</w:t>
      </w:r>
      <w:r w:rsidR="009E0FC3" w:rsidRPr="00AC3013">
        <w:rPr>
          <w:rFonts w:ascii="Arial" w:hAnsi="Arial" w:cs="Arial"/>
          <w:szCs w:val="22"/>
        </w:rPr>
        <w:t xml:space="preserve"> the Committee m</w:t>
      </w:r>
      <w:r w:rsidRPr="00AC3013">
        <w:rPr>
          <w:rFonts w:ascii="Arial" w:hAnsi="Arial" w:cs="Arial"/>
          <w:szCs w:val="22"/>
        </w:rPr>
        <w:t xml:space="preserve">embers in the group </w:t>
      </w:r>
      <w:r w:rsidR="003A0AE7" w:rsidRPr="00AC3013">
        <w:rPr>
          <w:rFonts w:ascii="Arial" w:hAnsi="Arial" w:cs="Arial"/>
          <w:szCs w:val="22"/>
        </w:rPr>
        <w:t>me</w:t>
      </w:r>
      <w:r w:rsidRPr="00AC3013">
        <w:rPr>
          <w:rFonts w:ascii="Arial" w:hAnsi="Arial" w:cs="Arial"/>
          <w:szCs w:val="22"/>
        </w:rPr>
        <w:t xml:space="preserve">t on 27 September </w:t>
      </w:r>
      <w:r w:rsidR="003A0AE7" w:rsidRPr="00AC3013">
        <w:rPr>
          <w:rFonts w:ascii="Arial" w:hAnsi="Arial" w:cs="Arial"/>
          <w:szCs w:val="22"/>
        </w:rPr>
        <w:t>2017</w:t>
      </w:r>
      <w:r w:rsidRPr="00AC3013">
        <w:rPr>
          <w:rFonts w:ascii="Arial" w:hAnsi="Arial" w:cs="Arial"/>
          <w:szCs w:val="22"/>
        </w:rPr>
        <w:t xml:space="preserve">. All </w:t>
      </w:r>
      <w:r w:rsidR="00115FD3">
        <w:rPr>
          <w:rFonts w:ascii="Arial" w:hAnsi="Arial" w:cs="Arial"/>
          <w:szCs w:val="22"/>
        </w:rPr>
        <w:t>twelve</w:t>
      </w:r>
      <w:r w:rsidR="00115FD3" w:rsidRPr="00AC3013">
        <w:rPr>
          <w:rFonts w:ascii="Arial" w:hAnsi="Arial" w:cs="Arial"/>
          <w:szCs w:val="22"/>
        </w:rPr>
        <w:t xml:space="preserve"> </w:t>
      </w:r>
      <w:r w:rsidRPr="00AC3013">
        <w:rPr>
          <w:rFonts w:ascii="Arial" w:hAnsi="Arial" w:cs="Arial"/>
          <w:szCs w:val="22"/>
        </w:rPr>
        <w:t xml:space="preserve">members of the Evaluation Body were physically present for the September meeting. </w:t>
      </w:r>
      <w:r w:rsidR="003A0AE7" w:rsidRPr="00AC3013">
        <w:rPr>
          <w:rFonts w:ascii="Arial" w:hAnsi="Arial" w:cs="Arial"/>
          <w:szCs w:val="22"/>
        </w:rPr>
        <w:t>T</w:t>
      </w:r>
      <w:r w:rsidRPr="00AC3013">
        <w:rPr>
          <w:rFonts w:ascii="Arial" w:hAnsi="Arial" w:cs="Arial"/>
          <w:szCs w:val="22"/>
        </w:rPr>
        <w:t xml:space="preserve">he working group </w:t>
      </w:r>
      <w:r w:rsidR="003A0AE7" w:rsidRPr="00AC3013">
        <w:rPr>
          <w:rFonts w:ascii="Arial" w:hAnsi="Arial" w:cs="Arial"/>
          <w:szCs w:val="22"/>
        </w:rPr>
        <w:t xml:space="preserve">was convened </w:t>
      </w:r>
      <w:r w:rsidRPr="00AC3013">
        <w:rPr>
          <w:rFonts w:ascii="Arial" w:hAnsi="Arial" w:cs="Arial"/>
          <w:szCs w:val="22"/>
        </w:rPr>
        <w:t xml:space="preserve">for the last time on 23 October </w:t>
      </w:r>
      <w:r w:rsidR="003A0AE7" w:rsidRPr="00AC3013">
        <w:rPr>
          <w:rFonts w:ascii="Arial" w:hAnsi="Arial" w:cs="Arial"/>
          <w:szCs w:val="22"/>
        </w:rPr>
        <w:t xml:space="preserve">2017 </w:t>
      </w:r>
      <w:r w:rsidRPr="00AC3013">
        <w:rPr>
          <w:rFonts w:ascii="Arial" w:hAnsi="Arial" w:cs="Arial"/>
          <w:szCs w:val="22"/>
        </w:rPr>
        <w:t xml:space="preserve">in an </w:t>
      </w:r>
      <w:r w:rsidR="00AC3013">
        <w:rPr>
          <w:rFonts w:ascii="Arial" w:hAnsi="Arial" w:cs="Arial"/>
          <w:szCs w:val="22"/>
        </w:rPr>
        <w:t>open-e</w:t>
      </w:r>
      <w:r w:rsidR="00AC3013" w:rsidRPr="00AC3013">
        <w:rPr>
          <w:rFonts w:ascii="Arial" w:hAnsi="Arial" w:cs="Arial"/>
          <w:szCs w:val="22"/>
        </w:rPr>
        <w:t xml:space="preserve">nded </w:t>
      </w:r>
      <w:r w:rsidRPr="00AC3013">
        <w:rPr>
          <w:rFonts w:ascii="Arial" w:hAnsi="Arial" w:cs="Arial"/>
          <w:szCs w:val="22"/>
        </w:rPr>
        <w:t xml:space="preserve">meeting with the aim </w:t>
      </w:r>
      <w:r w:rsidR="00115FD3">
        <w:rPr>
          <w:rFonts w:ascii="Arial" w:hAnsi="Arial" w:cs="Arial"/>
          <w:szCs w:val="22"/>
        </w:rPr>
        <w:t>of</w:t>
      </w:r>
      <w:r w:rsidR="00115FD3" w:rsidRPr="00AC3013">
        <w:rPr>
          <w:rFonts w:ascii="Arial" w:hAnsi="Arial" w:cs="Arial"/>
          <w:szCs w:val="22"/>
        </w:rPr>
        <w:t xml:space="preserve"> </w:t>
      </w:r>
      <w:r w:rsidRPr="00AC3013">
        <w:rPr>
          <w:rFonts w:ascii="Arial" w:hAnsi="Arial" w:cs="Arial"/>
          <w:szCs w:val="22"/>
        </w:rPr>
        <w:t>validat</w:t>
      </w:r>
      <w:r w:rsidR="00115FD3">
        <w:rPr>
          <w:rFonts w:ascii="Arial" w:hAnsi="Arial" w:cs="Arial"/>
          <w:szCs w:val="22"/>
        </w:rPr>
        <w:t>ing</w:t>
      </w:r>
      <w:r w:rsidR="00016AFA">
        <w:rPr>
          <w:rFonts w:ascii="Arial" w:hAnsi="Arial" w:cs="Arial"/>
          <w:szCs w:val="22"/>
        </w:rPr>
        <w:t xml:space="preserve"> the group’s report.</w:t>
      </w:r>
    </w:p>
    <w:p w14:paraId="33DCCD3E" w14:textId="1A4ACC40" w:rsidR="00504FEA" w:rsidRPr="00AC3013" w:rsidRDefault="003A0AE7" w:rsidP="0076160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
          <w:color w:val="000000" w:themeColor="text1"/>
          <w:szCs w:val="22"/>
        </w:rPr>
        <w:t xml:space="preserve">Mr </w:t>
      </w:r>
      <w:r w:rsidRPr="00AC3013">
        <w:rPr>
          <w:rFonts w:ascii="Arial" w:hAnsi="Arial" w:cs="Arial"/>
          <w:b/>
          <w:color w:val="000000" w:themeColor="text1"/>
          <w:szCs w:val="22"/>
          <w:shd w:val="clear" w:color="auto" w:fill="FFFFFF"/>
        </w:rPr>
        <w:t>Byong-hyun Lee</w:t>
      </w:r>
      <w:r w:rsidRPr="00AC3013">
        <w:rPr>
          <w:rFonts w:ascii="Arial" w:hAnsi="Arial" w:cs="Arial"/>
          <w:color w:val="000000" w:themeColor="text1"/>
          <w:szCs w:val="22"/>
          <w:shd w:val="clear" w:color="auto" w:fill="FFFFFF"/>
        </w:rPr>
        <w:t xml:space="preserve"> recalled that </w:t>
      </w:r>
      <w:r w:rsidRPr="00AC3013">
        <w:rPr>
          <w:rFonts w:ascii="Arial" w:hAnsi="Arial" w:cs="Arial"/>
          <w:color w:val="000000" w:themeColor="text1"/>
          <w:szCs w:val="22"/>
        </w:rPr>
        <w:t xml:space="preserve">a </w:t>
      </w:r>
      <w:r w:rsidR="00504FEA" w:rsidRPr="00AC3013">
        <w:rPr>
          <w:rFonts w:ascii="Arial" w:hAnsi="Arial" w:cs="Arial"/>
          <w:color w:val="000000" w:themeColor="text1"/>
          <w:szCs w:val="22"/>
        </w:rPr>
        <w:t xml:space="preserve">drafting group </w:t>
      </w:r>
      <w:r w:rsidR="00412724">
        <w:rPr>
          <w:rFonts w:ascii="Arial" w:hAnsi="Arial" w:cs="Arial"/>
          <w:color w:val="000000" w:themeColor="text1"/>
          <w:szCs w:val="22"/>
        </w:rPr>
        <w:t>had been</w:t>
      </w:r>
      <w:r w:rsidR="00412724" w:rsidRPr="00AC3013">
        <w:rPr>
          <w:rFonts w:ascii="Arial" w:hAnsi="Arial" w:cs="Arial"/>
          <w:color w:val="000000" w:themeColor="text1"/>
          <w:szCs w:val="22"/>
        </w:rPr>
        <w:t xml:space="preserve"> </w:t>
      </w:r>
      <w:r w:rsidR="00504FEA" w:rsidRPr="00AC3013">
        <w:rPr>
          <w:rFonts w:ascii="Arial" w:hAnsi="Arial" w:cs="Arial"/>
          <w:color w:val="000000" w:themeColor="text1"/>
          <w:szCs w:val="22"/>
        </w:rPr>
        <w:t xml:space="preserve">created and the six meetings </w:t>
      </w:r>
      <w:r w:rsidRPr="00AC3013">
        <w:rPr>
          <w:rFonts w:ascii="Arial" w:hAnsi="Arial" w:cs="Arial"/>
          <w:color w:val="000000" w:themeColor="text1"/>
          <w:szCs w:val="22"/>
        </w:rPr>
        <w:t xml:space="preserve">were chaired by </w:t>
      </w:r>
      <w:r w:rsidR="00504FEA" w:rsidRPr="00AC3013">
        <w:rPr>
          <w:rFonts w:ascii="Arial" w:hAnsi="Arial" w:cs="Arial"/>
          <w:color w:val="000000" w:themeColor="text1"/>
          <w:szCs w:val="22"/>
        </w:rPr>
        <w:t xml:space="preserve">Mr Mounir Anastas, Ambassador of Palestine. </w:t>
      </w:r>
      <w:r w:rsidRPr="00AC3013">
        <w:rPr>
          <w:rFonts w:ascii="Arial" w:hAnsi="Arial" w:cs="Arial"/>
          <w:color w:val="000000" w:themeColor="text1"/>
          <w:szCs w:val="22"/>
        </w:rPr>
        <w:t>Mr Lee thanked Mr</w:t>
      </w:r>
      <w:r w:rsidR="002948C9">
        <w:rPr>
          <w:rFonts w:ascii="Arial" w:hAnsi="Arial" w:cs="Arial"/>
          <w:color w:val="000000" w:themeColor="text1"/>
          <w:szCs w:val="22"/>
        </w:rPr>
        <w:t> </w:t>
      </w:r>
      <w:r w:rsidR="004F2077">
        <w:rPr>
          <w:rFonts w:ascii="Arial" w:hAnsi="Arial" w:cs="Arial"/>
          <w:color w:val="000000" w:themeColor="text1"/>
          <w:szCs w:val="22"/>
        </w:rPr>
        <w:t>Anastas</w:t>
      </w:r>
      <w:r w:rsidR="004F2077" w:rsidRPr="00AC3013">
        <w:rPr>
          <w:rFonts w:ascii="Arial" w:hAnsi="Arial" w:cs="Arial"/>
          <w:color w:val="000000" w:themeColor="text1"/>
          <w:szCs w:val="22"/>
        </w:rPr>
        <w:t xml:space="preserve"> </w:t>
      </w:r>
      <w:r w:rsidR="00504FEA" w:rsidRPr="00AC3013">
        <w:rPr>
          <w:rFonts w:ascii="Arial" w:hAnsi="Arial" w:cs="Arial"/>
          <w:color w:val="000000" w:themeColor="text1"/>
          <w:szCs w:val="22"/>
        </w:rPr>
        <w:t xml:space="preserve">and the drafting group for their efforts. The drafting group </w:t>
      </w:r>
      <w:r w:rsidR="00761604" w:rsidRPr="00AC3013">
        <w:rPr>
          <w:rFonts w:ascii="Arial" w:hAnsi="Arial" w:cs="Arial"/>
          <w:color w:val="000000" w:themeColor="text1"/>
          <w:szCs w:val="22"/>
        </w:rPr>
        <w:t>compl</w:t>
      </w:r>
      <w:r w:rsidR="00761604">
        <w:rPr>
          <w:rFonts w:ascii="Arial" w:hAnsi="Arial" w:cs="Arial"/>
          <w:color w:val="000000" w:themeColor="text1"/>
          <w:szCs w:val="22"/>
        </w:rPr>
        <w:t>e</w:t>
      </w:r>
      <w:r w:rsidR="00761604" w:rsidRPr="00AC3013">
        <w:rPr>
          <w:rFonts w:ascii="Arial" w:hAnsi="Arial" w:cs="Arial"/>
          <w:color w:val="000000" w:themeColor="text1"/>
          <w:szCs w:val="22"/>
        </w:rPr>
        <w:t xml:space="preserve">mented </w:t>
      </w:r>
      <w:r w:rsidR="00504FEA" w:rsidRPr="00AC3013">
        <w:rPr>
          <w:rFonts w:ascii="Arial" w:hAnsi="Arial" w:cs="Arial"/>
          <w:color w:val="000000" w:themeColor="text1"/>
          <w:szCs w:val="22"/>
        </w:rPr>
        <w:t xml:space="preserve">the work of the working group by mediating different opinions and by </w:t>
      </w:r>
      <w:r w:rsidR="00504FEA" w:rsidRPr="00AC3013">
        <w:rPr>
          <w:rFonts w:ascii="Arial" w:hAnsi="Arial" w:cs="Arial"/>
          <w:szCs w:val="22"/>
        </w:rPr>
        <w:t xml:space="preserve">drafting the report </w:t>
      </w:r>
      <w:r w:rsidRPr="00AC3013">
        <w:rPr>
          <w:rFonts w:ascii="Arial" w:hAnsi="Arial" w:cs="Arial"/>
          <w:szCs w:val="22"/>
        </w:rPr>
        <w:t>of the working group</w:t>
      </w:r>
      <w:r w:rsidR="00504FEA" w:rsidRPr="00AC3013">
        <w:rPr>
          <w:rFonts w:ascii="Arial" w:hAnsi="Arial" w:cs="Arial"/>
          <w:szCs w:val="22"/>
        </w:rPr>
        <w:t xml:space="preserve">. The working group raised many questions such as: Should the dialogue </w:t>
      </w:r>
      <w:r w:rsidR="002B7C23" w:rsidRPr="00AC3013">
        <w:rPr>
          <w:rFonts w:ascii="Arial" w:hAnsi="Arial" w:cs="Arial"/>
          <w:szCs w:val="22"/>
        </w:rPr>
        <w:t>be limited</w:t>
      </w:r>
      <w:r w:rsidR="00504FEA" w:rsidRPr="00AC3013">
        <w:rPr>
          <w:rFonts w:ascii="Arial" w:hAnsi="Arial" w:cs="Arial"/>
          <w:szCs w:val="22"/>
        </w:rPr>
        <w:t xml:space="preserve"> </w:t>
      </w:r>
      <w:r w:rsidR="002B7C23" w:rsidRPr="00AC3013">
        <w:rPr>
          <w:rFonts w:ascii="Arial" w:hAnsi="Arial" w:cs="Arial"/>
          <w:szCs w:val="22"/>
        </w:rPr>
        <w:t xml:space="preserve">only </w:t>
      </w:r>
      <w:r w:rsidR="00504FEA" w:rsidRPr="00AC3013">
        <w:rPr>
          <w:rFonts w:ascii="Arial" w:hAnsi="Arial" w:cs="Arial"/>
          <w:szCs w:val="22"/>
        </w:rPr>
        <w:t xml:space="preserve">for certain criteria? How many questions </w:t>
      </w:r>
      <w:r w:rsidR="002B7C23" w:rsidRPr="00AC3013">
        <w:rPr>
          <w:rFonts w:ascii="Arial" w:hAnsi="Arial" w:cs="Arial"/>
          <w:szCs w:val="22"/>
        </w:rPr>
        <w:t>could</w:t>
      </w:r>
      <w:r w:rsidRPr="00AC3013">
        <w:rPr>
          <w:rFonts w:ascii="Arial" w:hAnsi="Arial" w:cs="Arial"/>
          <w:szCs w:val="22"/>
        </w:rPr>
        <w:t xml:space="preserve"> </w:t>
      </w:r>
      <w:r w:rsidR="00504FEA" w:rsidRPr="00AC3013">
        <w:rPr>
          <w:rFonts w:ascii="Arial" w:hAnsi="Arial" w:cs="Arial"/>
          <w:szCs w:val="22"/>
        </w:rPr>
        <w:t xml:space="preserve">the Evaluation Body ask submitting States? What type of questions </w:t>
      </w:r>
      <w:r w:rsidR="00FE085C" w:rsidRPr="00AC3013">
        <w:rPr>
          <w:rFonts w:ascii="Arial" w:hAnsi="Arial" w:cs="Arial"/>
          <w:szCs w:val="22"/>
        </w:rPr>
        <w:t>could</w:t>
      </w:r>
      <w:r w:rsidRPr="00AC3013">
        <w:rPr>
          <w:rFonts w:ascii="Arial" w:hAnsi="Arial" w:cs="Arial"/>
          <w:szCs w:val="22"/>
        </w:rPr>
        <w:t xml:space="preserve"> </w:t>
      </w:r>
      <w:r w:rsidR="00504FEA" w:rsidRPr="00AC3013">
        <w:rPr>
          <w:rFonts w:ascii="Arial" w:hAnsi="Arial" w:cs="Arial"/>
          <w:szCs w:val="22"/>
        </w:rPr>
        <w:t>be asked</w:t>
      </w:r>
      <w:r w:rsidRPr="00AC3013">
        <w:rPr>
          <w:rFonts w:ascii="Arial" w:hAnsi="Arial" w:cs="Arial"/>
          <w:szCs w:val="22"/>
        </w:rPr>
        <w:t xml:space="preserve"> – </w:t>
      </w:r>
      <w:r w:rsidR="00504FEA" w:rsidRPr="00AC3013">
        <w:rPr>
          <w:rFonts w:ascii="Arial" w:hAnsi="Arial" w:cs="Arial"/>
          <w:szCs w:val="22"/>
        </w:rPr>
        <w:t>minor additional inform</w:t>
      </w:r>
      <w:r w:rsidR="00D13566" w:rsidRPr="00AC3013">
        <w:rPr>
          <w:rFonts w:ascii="Arial" w:hAnsi="Arial" w:cs="Arial"/>
          <w:szCs w:val="22"/>
        </w:rPr>
        <w:t xml:space="preserve">ation and </w:t>
      </w:r>
      <w:r w:rsidR="002B7C23" w:rsidRPr="00AC3013">
        <w:rPr>
          <w:rFonts w:ascii="Arial" w:hAnsi="Arial" w:cs="Arial"/>
          <w:szCs w:val="22"/>
        </w:rPr>
        <w:t xml:space="preserve">a </w:t>
      </w:r>
      <w:r w:rsidR="00D13566" w:rsidRPr="00AC3013">
        <w:rPr>
          <w:rFonts w:ascii="Arial" w:hAnsi="Arial" w:cs="Arial"/>
          <w:szCs w:val="22"/>
        </w:rPr>
        <w:t xml:space="preserve">clarification or just </w:t>
      </w:r>
      <w:r w:rsidR="002B7C23" w:rsidRPr="00AC3013">
        <w:rPr>
          <w:rFonts w:ascii="Arial" w:hAnsi="Arial" w:cs="Arial"/>
          <w:szCs w:val="22"/>
        </w:rPr>
        <w:t xml:space="preserve">a </w:t>
      </w:r>
      <w:r w:rsidR="00504FEA" w:rsidRPr="00AC3013">
        <w:rPr>
          <w:rFonts w:ascii="Arial" w:hAnsi="Arial" w:cs="Arial"/>
          <w:szCs w:val="22"/>
        </w:rPr>
        <w:t xml:space="preserve">clarification? Under which conditions </w:t>
      </w:r>
      <w:r w:rsidR="00FE085C" w:rsidRPr="00AC3013">
        <w:rPr>
          <w:rFonts w:ascii="Arial" w:hAnsi="Arial" w:cs="Arial"/>
          <w:szCs w:val="22"/>
        </w:rPr>
        <w:t>could</w:t>
      </w:r>
      <w:r w:rsidR="00504FEA" w:rsidRPr="00AC3013">
        <w:rPr>
          <w:rFonts w:ascii="Arial" w:hAnsi="Arial" w:cs="Arial"/>
          <w:szCs w:val="22"/>
        </w:rPr>
        <w:t xml:space="preserve"> dialogue be initiated? When a submitting State answers questions posed by the Evaluation Body</w:t>
      </w:r>
      <w:r w:rsidR="00412724">
        <w:rPr>
          <w:rFonts w:ascii="Arial" w:hAnsi="Arial" w:cs="Arial"/>
          <w:szCs w:val="22"/>
        </w:rPr>
        <w:t>,</w:t>
      </w:r>
      <w:r w:rsidR="00504FEA" w:rsidRPr="00AC3013">
        <w:rPr>
          <w:rFonts w:ascii="Arial" w:hAnsi="Arial" w:cs="Arial"/>
          <w:szCs w:val="22"/>
        </w:rPr>
        <w:t xml:space="preserve"> should the answer be limited in terms of </w:t>
      </w:r>
      <w:r w:rsidR="00504FEA" w:rsidRPr="00AC3013">
        <w:rPr>
          <w:rFonts w:ascii="Arial" w:hAnsi="Arial" w:cs="Arial"/>
          <w:szCs w:val="22"/>
        </w:rPr>
        <w:lastRenderedPageBreak/>
        <w:t xml:space="preserve">word count? If so, how many words </w:t>
      </w:r>
      <w:r w:rsidR="00D13566" w:rsidRPr="00AC3013">
        <w:rPr>
          <w:rFonts w:ascii="Arial" w:hAnsi="Arial" w:cs="Arial"/>
          <w:szCs w:val="22"/>
        </w:rPr>
        <w:t xml:space="preserve">would </w:t>
      </w:r>
      <w:r w:rsidR="00504FEA" w:rsidRPr="00AC3013">
        <w:rPr>
          <w:rFonts w:ascii="Arial" w:hAnsi="Arial" w:cs="Arial"/>
          <w:szCs w:val="22"/>
        </w:rPr>
        <w:t>be allowed? While the group reached consensus on many issues</w:t>
      </w:r>
      <w:r w:rsidR="00D13566" w:rsidRPr="00AC3013">
        <w:rPr>
          <w:rFonts w:ascii="Arial" w:hAnsi="Arial" w:cs="Arial"/>
          <w:szCs w:val="22"/>
        </w:rPr>
        <w:t>,</w:t>
      </w:r>
      <w:r w:rsidR="00504FEA" w:rsidRPr="00AC3013">
        <w:rPr>
          <w:rFonts w:ascii="Arial" w:hAnsi="Arial" w:cs="Arial"/>
          <w:szCs w:val="22"/>
        </w:rPr>
        <w:t xml:space="preserve"> the Committee members of the ad hoc </w:t>
      </w:r>
      <w:r w:rsidR="00D13566" w:rsidRPr="00AC3013">
        <w:rPr>
          <w:rFonts w:ascii="Arial" w:hAnsi="Arial" w:cs="Arial"/>
          <w:szCs w:val="22"/>
        </w:rPr>
        <w:t xml:space="preserve">working </w:t>
      </w:r>
      <w:r w:rsidR="00504FEA" w:rsidRPr="00AC3013">
        <w:rPr>
          <w:rFonts w:ascii="Arial" w:hAnsi="Arial" w:cs="Arial"/>
          <w:szCs w:val="22"/>
        </w:rPr>
        <w:t xml:space="preserve">group met all members of the Evaluation Body on 27 September </w:t>
      </w:r>
      <w:r w:rsidR="00D13566" w:rsidRPr="00AC3013">
        <w:rPr>
          <w:rFonts w:ascii="Arial" w:hAnsi="Arial" w:cs="Arial"/>
          <w:szCs w:val="22"/>
        </w:rPr>
        <w:t xml:space="preserve">2017 in a </w:t>
      </w:r>
      <w:r w:rsidR="00504FEA" w:rsidRPr="00AC3013">
        <w:rPr>
          <w:rFonts w:ascii="Arial" w:hAnsi="Arial" w:cs="Arial"/>
          <w:szCs w:val="22"/>
        </w:rPr>
        <w:t xml:space="preserve">final meeting in Paris. The Evaluation Body </w:t>
      </w:r>
      <w:r w:rsidR="00D13566" w:rsidRPr="00AC3013">
        <w:rPr>
          <w:rFonts w:ascii="Arial" w:hAnsi="Arial" w:cs="Arial"/>
          <w:szCs w:val="22"/>
        </w:rPr>
        <w:t xml:space="preserve">found it </w:t>
      </w:r>
      <w:r w:rsidR="00504FEA" w:rsidRPr="00AC3013">
        <w:rPr>
          <w:rFonts w:ascii="Arial" w:hAnsi="Arial" w:cs="Arial"/>
          <w:szCs w:val="22"/>
        </w:rPr>
        <w:t xml:space="preserve">too premature to consider a new dialogue </w:t>
      </w:r>
      <w:r w:rsidR="00FE085C" w:rsidRPr="00AC3013">
        <w:rPr>
          <w:rFonts w:ascii="Arial" w:hAnsi="Arial" w:cs="Arial"/>
          <w:szCs w:val="22"/>
        </w:rPr>
        <w:t xml:space="preserve">mechanism </w:t>
      </w:r>
      <w:r w:rsidR="00504FEA" w:rsidRPr="00AC3013">
        <w:rPr>
          <w:rFonts w:ascii="Arial" w:hAnsi="Arial" w:cs="Arial"/>
          <w:szCs w:val="22"/>
        </w:rPr>
        <w:t xml:space="preserve">and that a </w:t>
      </w:r>
      <w:r w:rsidR="00FE085C" w:rsidRPr="00AC3013">
        <w:rPr>
          <w:rFonts w:ascii="Arial" w:hAnsi="Arial" w:cs="Arial"/>
          <w:szCs w:val="22"/>
        </w:rPr>
        <w:t xml:space="preserve">procedure </w:t>
      </w:r>
      <w:r w:rsidR="00D13566" w:rsidRPr="00AC3013">
        <w:rPr>
          <w:rFonts w:ascii="Arial" w:hAnsi="Arial" w:cs="Arial"/>
          <w:szCs w:val="22"/>
        </w:rPr>
        <w:t xml:space="preserve">established </w:t>
      </w:r>
      <w:r w:rsidR="00412724">
        <w:rPr>
          <w:rFonts w:ascii="Arial" w:hAnsi="Arial" w:cs="Arial"/>
          <w:szCs w:val="22"/>
        </w:rPr>
        <w:t>in a hurried way</w:t>
      </w:r>
      <w:r w:rsidR="00412724" w:rsidRPr="00AC3013">
        <w:rPr>
          <w:rFonts w:ascii="Arial" w:hAnsi="Arial" w:cs="Arial"/>
          <w:szCs w:val="22"/>
        </w:rPr>
        <w:t xml:space="preserve"> </w:t>
      </w:r>
      <w:r w:rsidR="00504FEA" w:rsidRPr="00AC3013">
        <w:rPr>
          <w:rFonts w:ascii="Arial" w:hAnsi="Arial" w:cs="Arial"/>
          <w:szCs w:val="22"/>
        </w:rPr>
        <w:t xml:space="preserve">could be more disruptive than helpful. The </w:t>
      </w:r>
      <w:r w:rsidR="00D13566" w:rsidRPr="00AC3013">
        <w:rPr>
          <w:rFonts w:ascii="Arial" w:hAnsi="Arial" w:cs="Arial"/>
          <w:szCs w:val="22"/>
        </w:rPr>
        <w:t xml:space="preserve">Evaluation </w:t>
      </w:r>
      <w:r w:rsidR="00504FEA" w:rsidRPr="00AC3013">
        <w:rPr>
          <w:rFonts w:ascii="Arial" w:hAnsi="Arial" w:cs="Arial"/>
          <w:szCs w:val="22"/>
        </w:rPr>
        <w:t xml:space="preserve">Body </w:t>
      </w:r>
      <w:r w:rsidR="00D13566" w:rsidRPr="00AC3013">
        <w:rPr>
          <w:rFonts w:ascii="Arial" w:hAnsi="Arial" w:cs="Arial"/>
          <w:szCs w:val="22"/>
        </w:rPr>
        <w:t>remarked</w:t>
      </w:r>
      <w:r w:rsidR="00412724">
        <w:rPr>
          <w:rFonts w:ascii="Arial" w:hAnsi="Arial" w:cs="Arial"/>
          <w:szCs w:val="22"/>
        </w:rPr>
        <w:t>,</w:t>
      </w:r>
      <w:r w:rsidR="00D13566" w:rsidRPr="00AC3013">
        <w:rPr>
          <w:rFonts w:ascii="Arial" w:hAnsi="Arial" w:cs="Arial"/>
          <w:szCs w:val="22"/>
        </w:rPr>
        <w:t xml:space="preserve"> in </w:t>
      </w:r>
      <w:r w:rsidR="00504FEA" w:rsidRPr="00AC3013">
        <w:rPr>
          <w:rFonts w:ascii="Arial" w:hAnsi="Arial" w:cs="Arial"/>
          <w:szCs w:val="22"/>
        </w:rPr>
        <w:t>particular</w:t>
      </w:r>
      <w:r w:rsidR="00412724">
        <w:rPr>
          <w:rFonts w:ascii="Arial" w:hAnsi="Arial" w:cs="Arial"/>
          <w:szCs w:val="22"/>
        </w:rPr>
        <w:t>,</w:t>
      </w:r>
      <w:r w:rsidR="00504FEA" w:rsidRPr="00AC3013">
        <w:rPr>
          <w:rFonts w:ascii="Arial" w:hAnsi="Arial" w:cs="Arial"/>
          <w:szCs w:val="22"/>
        </w:rPr>
        <w:t xml:space="preserve"> that a number of </w:t>
      </w:r>
      <w:r w:rsidR="00D13566" w:rsidRPr="00AC3013">
        <w:rPr>
          <w:rFonts w:ascii="Arial" w:hAnsi="Arial" w:cs="Arial"/>
          <w:szCs w:val="22"/>
        </w:rPr>
        <w:t xml:space="preserve">improvements had </w:t>
      </w:r>
      <w:r w:rsidR="00504FEA" w:rsidRPr="00AC3013">
        <w:rPr>
          <w:rFonts w:ascii="Arial" w:hAnsi="Arial" w:cs="Arial"/>
          <w:szCs w:val="22"/>
        </w:rPr>
        <w:t>been put in place to improve the nomination process</w:t>
      </w:r>
      <w:r w:rsidR="00D13566" w:rsidRPr="00AC3013">
        <w:rPr>
          <w:rFonts w:ascii="Arial" w:hAnsi="Arial" w:cs="Arial"/>
          <w:szCs w:val="22"/>
        </w:rPr>
        <w:t>,</w:t>
      </w:r>
      <w:r w:rsidR="00504FEA" w:rsidRPr="00AC3013">
        <w:rPr>
          <w:rFonts w:ascii="Arial" w:hAnsi="Arial" w:cs="Arial"/>
          <w:szCs w:val="22"/>
        </w:rPr>
        <w:t xml:space="preserve"> such as </w:t>
      </w:r>
      <w:r w:rsidR="00FE085C" w:rsidRPr="00AC3013">
        <w:rPr>
          <w:rFonts w:ascii="Arial" w:hAnsi="Arial" w:cs="Arial"/>
          <w:szCs w:val="22"/>
        </w:rPr>
        <w:t xml:space="preserve">the </w:t>
      </w:r>
      <w:r w:rsidR="00D13566" w:rsidRPr="00AC3013">
        <w:rPr>
          <w:rFonts w:ascii="Arial" w:hAnsi="Arial" w:cs="Arial"/>
          <w:szCs w:val="22"/>
        </w:rPr>
        <w:t xml:space="preserve">new </w:t>
      </w:r>
      <w:r w:rsidR="00504FEA" w:rsidRPr="00AC3013">
        <w:rPr>
          <w:rFonts w:ascii="Arial" w:hAnsi="Arial" w:cs="Arial"/>
          <w:szCs w:val="22"/>
        </w:rPr>
        <w:t xml:space="preserve">nomination form </w:t>
      </w:r>
      <w:r w:rsidR="00D13566" w:rsidRPr="00AC3013">
        <w:rPr>
          <w:rFonts w:ascii="Arial" w:hAnsi="Arial" w:cs="Arial"/>
          <w:szCs w:val="22"/>
        </w:rPr>
        <w:t xml:space="preserve">under </w:t>
      </w:r>
      <w:r w:rsidR="00504FEA" w:rsidRPr="00AC3013">
        <w:rPr>
          <w:rFonts w:ascii="Arial" w:hAnsi="Arial" w:cs="Arial"/>
          <w:szCs w:val="22"/>
        </w:rPr>
        <w:t>criterion R</w:t>
      </w:r>
      <w:r w:rsidR="00D13566" w:rsidRPr="00AC3013">
        <w:rPr>
          <w:rFonts w:ascii="Arial" w:hAnsi="Arial" w:cs="Arial"/>
          <w:szCs w:val="22"/>
        </w:rPr>
        <w:t>.</w:t>
      </w:r>
      <w:r w:rsidR="00504FEA" w:rsidRPr="00AC3013">
        <w:rPr>
          <w:rFonts w:ascii="Arial" w:hAnsi="Arial" w:cs="Arial"/>
          <w:szCs w:val="22"/>
        </w:rPr>
        <w:t>5 and the extension of the referral option to all listing mechanisms. According to the Evaluation Body</w:t>
      </w:r>
      <w:r w:rsidR="00D13566" w:rsidRPr="00AC3013">
        <w:rPr>
          <w:rFonts w:ascii="Arial" w:hAnsi="Arial" w:cs="Arial"/>
          <w:szCs w:val="22"/>
        </w:rPr>
        <w:t>,</w:t>
      </w:r>
      <w:r w:rsidR="00504FEA" w:rsidRPr="00AC3013">
        <w:rPr>
          <w:rFonts w:ascii="Arial" w:hAnsi="Arial" w:cs="Arial"/>
          <w:szCs w:val="22"/>
        </w:rPr>
        <w:t xml:space="preserve"> the Committee should </w:t>
      </w:r>
      <w:r w:rsidR="00D13566" w:rsidRPr="00AC3013">
        <w:rPr>
          <w:rFonts w:ascii="Arial" w:hAnsi="Arial" w:cs="Arial"/>
          <w:szCs w:val="22"/>
        </w:rPr>
        <w:t xml:space="preserve">wait until </w:t>
      </w:r>
      <w:r w:rsidR="00504FEA" w:rsidRPr="00AC3013">
        <w:rPr>
          <w:rFonts w:ascii="Arial" w:hAnsi="Arial" w:cs="Arial"/>
          <w:szCs w:val="22"/>
        </w:rPr>
        <w:t xml:space="preserve">the end </w:t>
      </w:r>
      <w:r w:rsidR="00D13566" w:rsidRPr="00AC3013">
        <w:rPr>
          <w:rFonts w:ascii="Arial" w:hAnsi="Arial" w:cs="Arial"/>
          <w:szCs w:val="22"/>
        </w:rPr>
        <w:t xml:space="preserve">of the </w:t>
      </w:r>
      <w:r w:rsidR="00504FEA" w:rsidRPr="00AC3013">
        <w:rPr>
          <w:rFonts w:ascii="Arial" w:hAnsi="Arial" w:cs="Arial"/>
          <w:szCs w:val="22"/>
        </w:rPr>
        <w:t xml:space="preserve">2019 cycle </w:t>
      </w:r>
      <w:r w:rsidR="00D13566" w:rsidRPr="00AC3013">
        <w:rPr>
          <w:rFonts w:ascii="Arial" w:hAnsi="Arial" w:cs="Arial"/>
          <w:szCs w:val="22"/>
        </w:rPr>
        <w:t xml:space="preserve">to determine the effectiveness of </w:t>
      </w:r>
      <w:r w:rsidR="00504FEA" w:rsidRPr="00AC3013">
        <w:rPr>
          <w:rFonts w:ascii="Arial" w:hAnsi="Arial" w:cs="Arial"/>
          <w:szCs w:val="22"/>
        </w:rPr>
        <w:t>recent measures before considering a formal dialogue process. The ad hoc working group also reflected on other issues</w:t>
      </w:r>
      <w:r w:rsidR="00D13566" w:rsidRPr="00AC3013">
        <w:rPr>
          <w:rFonts w:ascii="Arial" w:hAnsi="Arial" w:cs="Arial"/>
          <w:szCs w:val="22"/>
        </w:rPr>
        <w:t>,</w:t>
      </w:r>
      <w:r w:rsidR="00504FEA" w:rsidRPr="00AC3013">
        <w:rPr>
          <w:rFonts w:ascii="Arial" w:hAnsi="Arial" w:cs="Arial"/>
          <w:szCs w:val="22"/>
        </w:rPr>
        <w:t xml:space="preserve"> such as the decision-making process of the Committee, </w:t>
      </w:r>
      <w:r w:rsidR="00D13566" w:rsidRPr="00AC3013">
        <w:rPr>
          <w:rFonts w:ascii="Arial" w:hAnsi="Arial" w:cs="Arial"/>
          <w:szCs w:val="22"/>
        </w:rPr>
        <w:t xml:space="preserve">the </w:t>
      </w:r>
      <w:r w:rsidR="00504FEA" w:rsidRPr="00AC3013">
        <w:rPr>
          <w:rFonts w:ascii="Arial" w:hAnsi="Arial" w:cs="Arial"/>
          <w:szCs w:val="22"/>
        </w:rPr>
        <w:t xml:space="preserve">introduction of a so-called deferral option, </w:t>
      </w:r>
      <w:r w:rsidR="00D13566" w:rsidRPr="00AC3013">
        <w:rPr>
          <w:rFonts w:ascii="Arial" w:hAnsi="Arial" w:cs="Arial"/>
          <w:szCs w:val="22"/>
        </w:rPr>
        <w:t xml:space="preserve">the </w:t>
      </w:r>
      <w:r w:rsidR="00504FEA" w:rsidRPr="00AC3013">
        <w:rPr>
          <w:rFonts w:ascii="Arial" w:hAnsi="Arial" w:cs="Arial"/>
          <w:szCs w:val="22"/>
        </w:rPr>
        <w:t xml:space="preserve">nature of the Representative List, </w:t>
      </w:r>
      <w:r w:rsidR="00D13566" w:rsidRPr="00AC3013">
        <w:rPr>
          <w:rFonts w:ascii="Arial" w:hAnsi="Arial" w:cs="Arial"/>
          <w:szCs w:val="22"/>
        </w:rPr>
        <w:t xml:space="preserve">and </w:t>
      </w:r>
      <w:r w:rsidR="00504FEA" w:rsidRPr="00AC3013">
        <w:rPr>
          <w:rFonts w:ascii="Arial" w:hAnsi="Arial" w:cs="Arial"/>
          <w:szCs w:val="22"/>
        </w:rPr>
        <w:t xml:space="preserve">other matters to improve the work of the Committee. One of the main conclusions of the working group </w:t>
      </w:r>
      <w:r w:rsidR="00FE085C" w:rsidRPr="00AC3013">
        <w:rPr>
          <w:rFonts w:ascii="Arial" w:hAnsi="Arial" w:cs="Arial"/>
          <w:szCs w:val="22"/>
        </w:rPr>
        <w:t>was</w:t>
      </w:r>
      <w:r w:rsidR="00504FEA" w:rsidRPr="00AC3013">
        <w:rPr>
          <w:rFonts w:ascii="Arial" w:hAnsi="Arial" w:cs="Arial"/>
          <w:szCs w:val="22"/>
        </w:rPr>
        <w:t xml:space="preserve"> that it should continue its reflection</w:t>
      </w:r>
      <w:r w:rsidR="00412724">
        <w:rPr>
          <w:rFonts w:ascii="Arial" w:hAnsi="Arial" w:cs="Arial"/>
          <w:szCs w:val="22"/>
        </w:rPr>
        <w:t>s</w:t>
      </w:r>
      <w:r w:rsidR="00504FEA" w:rsidRPr="00AC3013">
        <w:rPr>
          <w:rFonts w:ascii="Arial" w:hAnsi="Arial" w:cs="Arial"/>
          <w:szCs w:val="22"/>
        </w:rPr>
        <w:t xml:space="preserve">. </w:t>
      </w:r>
      <w:r w:rsidR="00D13566" w:rsidRPr="00AC3013">
        <w:rPr>
          <w:rFonts w:ascii="Arial" w:hAnsi="Arial" w:cs="Arial"/>
          <w:szCs w:val="22"/>
        </w:rPr>
        <w:t>Thus</w:t>
      </w:r>
      <w:r w:rsidR="00504FEA" w:rsidRPr="00AC3013">
        <w:rPr>
          <w:rFonts w:ascii="Arial" w:hAnsi="Arial" w:cs="Arial"/>
          <w:szCs w:val="22"/>
        </w:rPr>
        <w:t xml:space="preserve">, </w:t>
      </w:r>
      <w:r w:rsidR="00412724" w:rsidRPr="00AC3013">
        <w:rPr>
          <w:rFonts w:ascii="Arial" w:hAnsi="Arial" w:cs="Arial"/>
          <w:szCs w:val="22"/>
        </w:rPr>
        <w:t xml:space="preserve">at its twelfth session </w:t>
      </w:r>
      <w:r w:rsidR="00504FEA" w:rsidRPr="00AC3013">
        <w:rPr>
          <w:rFonts w:ascii="Arial" w:hAnsi="Arial" w:cs="Arial"/>
          <w:szCs w:val="22"/>
        </w:rPr>
        <w:t>the Committee decided to continue the inform</w:t>
      </w:r>
      <w:r w:rsidR="00D13566" w:rsidRPr="00AC3013">
        <w:rPr>
          <w:rFonts w:ascii="Arial" w:hAnsi="Arial" w:cs="Arial"/>
          <w:szCs w:val="22"/>
        </w:rPr>
        <w:t>al ad hoc working group in 2018, extending</w:t>
      </w:r>
      <w:r w:rsidR="00504FEA" w:rsidRPr="00AC3013">
        <w:rPr>
          <w:rFonts w:ascii="Arial" w:hAnsi="Arial" w:cs="Arial"/>
          <w:szCs w:val="22"/>
        </w:rPr>
        <w:t xml:space="preserve"> its mandate </w:t>
      </w:r>
      <w:r w:rsidR="00D13566" w:rsidRPr="00AC3013">
        <w:rPr>
          <w:rFonts w:ascii="Arial" w:hAnsi="Arial" w:cs="Arial"/>
          <w:szCs w:val="22"/>
        </w:rPr>
        <w:t>to include</w:t>
      </w:r>
      <w:r w:rsidR="00504FEA" w:rsidRPr="00AC3013">
        <w:rPr>
          <w:rFonts w:ascii="Arial" w:hAnsi="Arial" w:cs="Arial"/>
          <w:szCs w:val="22"/>
        </w:rPr>
        <w:t xml:space="preserve"> five topics: </w:t>
      </w:r>
      <w:proofErr w:type="spellStart"/>
      <w:r w:rsidR="00504FEA" w:rsidRPr="00AC3013">
        <w:rPr>
          <w:rFonts w:ascii="Arial" w:hAnsi="Arial" w:cs="Arial"/>
          <w:szCs w:val="22"/>
        </w:rPr>
        <w:t>i</w:t>
      </w:r>
      <w:proofErr w:type="spellEnd"/>
      <w:r w:rsidR="00504FEA" w:rsidRPr="00AC3013">
        <w:rPr>
          <w:rFonts w:ascii="Arial" w:hAnsi="Arial" w:cs="Arial"/>
          <w:szCs w:val="22"/>
        </w:rPr>
        <w:t xml:space="preserve">) </w:t>
      </w:r>
      <w:r w:rsidR="00504FEA" w:rsidRPr="00AC3013">
        <w:rPr>
          <w:rFonts w:ascii="Arial" w:hAnsi="Arial" w:cs="Arial"/>
          <w:bCs/>
          <w:szCs w:val="22"/>
        </w:rPr>
        <w:t>to study the funding mechanism of the Convention, including resource mobilization; ii) to enable the implementation of the releva</w:t>
      </w:r>
      <w:r w:rsidR="00FA0031" w:rsidRPr="00AC3013">
        <w:rPr>
          <w:rFonts w:ascii="Arial" w:hAnsi="Arial" w:cs="Arial"/>
          <w:bCs/>
          <w:szCs w:val="22"/>
        </w:rPr>
        <w:t xml:space="preserve">nt recommendations of the </w:t>
      </w:r>
      <w:r w:rsidR="00560B18" w:rsidRPr="00AC3013">
        <w:rPr>
          <w:rFonts w:ascii="Arial" w:hAnsi="Arial" w:cs="Arial"/>
          <w:bCs/>
          <w:szCs w:val="22"/>
        </w:rPr>
        <w:t>Open-Ended</w:t>
      </w:r>
      <w:r w:rsidR="00504FEA" w:rsidRPr="00AC3013">
        <w:rPr>
          <w:rFonts w:ascii="Arial" w:hAnsi="Arial" w:cs="Arial"/>
          <w:bCs/>
          <w:szCs w:val="22"/>
        </w:rPr>
        <w:t xml:space="preserve"> Working Group on Governance, as adopted at the </w:t>
      </w:r>
      <w:r w:rsidR="00D13566" w:rsidRPr="00AC3013">
        <w:rPr>
          <w:rFonts w:ascii="Arial" w:hAnsi="Arial" w:cs="Arial"/>
          <w:bCs/>
          <w:szCs w:val="22"/>
        </w:rPr>
        <w:t>39</w:t>
      </w:r>
      <w:r w:rsidR="00D13566" w:rsidRPr="00AC3013">
        <w:rPr>
          <w:rFonts w:ascii="Arial" w:hAnsi="Arial" w:cs="Arial"/>
          <w:bCs/>
          <w:szCs w:val="22"/>
          <w:vertAlign w:val="superscript"/>
        </w:rPr>
        <w:t>th</w:t>
      </w:r>
      <w:r w:rsidR="00D13566" w:rsidRPr="00AC3013">
        <w:rPr>
          <w:rFonts w:ascii="Arial" w:hAnsi="Arial" w:cs="Arial"/>
          <w:bCs/>
          <w:szCs w:val="22"/>
        </w:rPr>
        <w:t xml:space="preserve"> </w:t>
      </w:r>
      <w:r w:rsidR="00504FEA" w:rsidRPr="00AC3013">
        <w:rPr>
          <w:rFonts w:ascii="Arial" w:hAnsi="Arial" w:cs="Arial"/>
          <w:bCs/>
          <w:szCs w:val="22"/>
        </w:rPr>
        <w:t>session of the General Conference; iii) to further reflect on an app</w:t>
      </w:r>
      <w:r w:rsidR="00D13566" w:rsidRPr="00AC3013">
        <w:rPr>
          <w:rFonts w:ascii="Arial" w:hAnsi="Arial" w:cs="Arial"/>
          <w:bCs/>
          <w:szCs w:val="22"/>
        </w:rPr>
        <w:t>ropriate ‘dialogu</w:t>
      </w:r>
      <w:r w:rsidR="00FE085C" w:rsidRPr="00AC3013">
        <w:rPr>
          <w:rFonts w:ascii="Arial" w:hAnsi="Arial" w:cs="Arial"/>
          <w:bCs/>
          <w:szCs w:val="22"/>
        </w:rPr>
        <w:t>e</w:t>
      </w:r>
      <w:r w:rsidR="00D13566" w:rsidRPr="00AC3013">
        <w:rPr>
          <w:rFonts w:ascii="Arial" w:hAnsi="Arial" w:cs="Arial"/>
          <w:bCs/>
          <w:szCs w:val="22"/>
        </w:rPr>
        <w:t xml:space="preserve"> mechanism</w:t>
      </w:r>
      <w:r w:rsidR="00FE085C" w:rsidRPr="00AC3013">
        <w:rPr>
          <w:rFonts w:ascii="Arial" w:hAnsi="Arial" w:cs="Arial"/>
          <w:bCs/>
          <w:szCs w:val="22"/>
        </w:rPr>
        <w:t>’</w:t>
      </w:r>
      <w:r w:rsidR="00504FEA" w:rsidRPr="00AC3013">
        <w:rPr>
          <w:rFonts w:ascii="Arial" w:hAnsi="Arial" w:cs="Arial"/>
          <w:bCs/>
          <w:szCs w:val="22"/>
        </w:rPr>
        <w:t xml:space="preserve"> in consultation with the Evaluation Body, taking into account the resolutions adopted by the current sessi</w:t>
      </w:r>
      <w:r w:rsidR="00D13566" w:rsidRPr="00AC3013">
        <w:rPr>
          <w:rFonts w:ascii="Arial" w:hAnsi="Arial" w:cs="Arial"/>
          <w:bCs/>
          <w:szCs w:val="22"/>
        </w:rPr>
        <w:t xml:space="preserve">on of the General Assembly; iv) to reflect </w:t>
      </w:r>
      <w:r w:rsidR="00504FEA" w:rsidRPr="00AC3013">
        <w:rPr>
          <w:rFonts w:ascii="Arial" w:hAnsi="Arial" w:cs="Arial"/>
          <w:bCs/>
          <w:szCs w:val="22"/>
        </w:rPr>
        <w:t xml:space="preserve">on the possible ways in which </w:t>
      </w:r>
      <w:r w:rsidR="00D13566" w:rsidRPr="00AC3013">
        <w:rPr>
          <w:rFonts w:ascii="Arial" w:hAnsi="Arial" w:cs="Arial"/>
          <w:bCs/>
          <w:szCs w:val="22"/>
        </w:rPr>
        <w:t xml:space="preserve">NGOs </w:t>
      </w:r>
      <w:r w:rsidR="00504FEA" w:rsidRPr="00AC3013">
        <w:rPr>
          <w:rFonts w:ascii="Arial" w:hAnsi="Arial" w:cs="Arial"/>
          <w:bCs/>
          <w:szCs w:val="22"/>
        </w:rPr>
        <w:t xml:space="preserve">under the 2003 Convention could further </w:t>
      </w:r>
      <w:r w:rsidR="00D13566" w:rsidRPr="00AC3013">
        <w:rPr>
          <w:rFonts w:ascii="Arial" w:hAnsi="Arial" w:cs="Arial"/>
          <w:bCs/>
          <w:szCs w:val="22"/>
        </w:rPr>
        <w:t xml:space="preserve">participate, in consultation with accredited NGOs, </w:t>
      </w:r>
      <w:r w:rsidR="00504FEA" w:rsidRPr="00AC3013">
        <w:rPr>
          <w:rFonts w:ascii="Arial" w:hAnsi="Arial" w:cs="Arial"/>
          <w:bCs/>
          <w:szCs w:val="22"/>
        </w:rPr>
        <w:t xml:space="preserve">and how this would be reflected in the accreditation and renewal mechanisms of NGOs; </w:t>
      </w:r>
      <w:r w:rsidR="00D13566" w:rsidRPr="00AC3013">
        <w:rPr>
          <w:rFonts w:ascii="Arial" w:hAnsi="Arial" w:cs="Arial"/>
          <w:bCs/>
          <w:szCs w:val="22"/>
        </w:rPr>
        <w:t xml:space="preserve">and v) to reflect </w:t>
      </w:r>
      <w:r w:rsidR="00504FEA" w:rsidRPr="00AC3013">
        <w:rPr>
          <w:rFonts w:ascii="Arial" w:hAnsi="Arial" w:cs="Arial"/>
          <w:bCs/>
          <w:szCs w:val="22"/>
        </w:rPr>
        <w:t xml:space="preserve">on any other issues to facilitate the work of the Committee. </w:t>
      </w:r>
      <w:r w:rsidR="00D13566" w:rsidRPr="00AC3013">
        <w:rPr>
          <w:rFonts w:ascii="Arial" w:hAnsi="Arial" w:cs="Arial"/>
          <w:bCs/>
          <w:szCs w:val="22"/>
        </w:rPr>
        <w:t>T</w:t>
      </w:r>
      <w:r w:rsidR="00504FEA" w:rsidRPr="00AC3013">
        <w:rPr>
          <w:rFonts w:ascii="Arial" w:hAnsi="Arial" w:cs="Arial"/>
          <w:bCs/>
          <w:szCs w:val="22"/>
        </w:rPr>
        <w:t>he</w:t>
      </w:r>
      <w:r w:rsidR="00D13566" w:rsidRPr="00AC3013">
        <w:rPr>
          <w:rFonts w:ascii="Arial" w:hAnsi="Arial" w:cs="Arial"/>
          <w:bCs/>
          <w:szCs w:val="22"/>
        </w:rPr>
        <w:t xml:space="preserve"> group had</w:t>
      </w:r>
      <w:r w:rsidR="00504FEA" w:rsidRPr="00AC3013">
        <w:rPr>
          <w:rFonts w:ascii="Arial" w:hAnsi="Arial" w:cs="Arial"/>
          <w:bCs/>
          <w:szCs w:val="22"/>
        </w:rPr>
        <w:t xml:space="preserve"> already started working un</w:t>
      </w:r>
      <w:r w:rsidR="00D13566" w:rsidRPr="00AC3013">
        <w:rPr>
          <w:rFonts w:ascii="Arial" w:hAnsi="Arial" w:cs="Arial"/>
          <w:bCs/>
          <w:szCs w:val="22"/>
        </w:rPr>
        <w:t>der the coordination of its co-C</w:t>
      </w:r>
      <w:r w:rsidR="00FE085C" w:rsidRPr="00AC3013">
        <w:rPr>
          <w:rFonts w:ascii="Arial" w:hAnsi="Arial" w:cs="Arial"/>
          <w:bCs/>
          <w:szCs w:val="22"/>
        </w:rPr>
        <w:t>hairs</w:t>
      </w:r>
      <w:r w:rsidR="00504FEA" w:rsidRPr="00AC3013">
        <w:rPr>
          <w:rFonts w:ascii="Arial" w:hAnsi="Arial" w:cs="Arial"/>
          <w:bCs/>
          <w:szCs w:val="22"/>
        </w:rPr>
        <w:t>, the Philippines and Algeria</w:t>
      </w:r>
      <w:r w:rsidR="00D13566" w:rsidRPr="00AC3013">
        <w:rPr>
          <w:rFonts w:ascii="Arial" w:hAnsi="Arial" w:cs="Arial"/>
          <w:bCs/>
          <w:szCs w:val="22"/>
        </w:rPr>
        <w:t>,</w:t>
      </w:r>
      <w:r w:rsidR="00504FEA" w:rsidRPr="00AC3013">
        <w:rPr>
          <w:rFonts w:ascii="Arial" w:hAnsi="Arial" w:cs="Arial"/>
          <w:bCs/>
          <w:szCs w:val="22"/>
        </w:rPr>
        <w:t xml:space="preserve"> and in close cooperation with the host country of the thirteenth session of the Committee, Mauritius. </w:t>
      </w:r>
      <w:r w:rsidR="00D13566" w:rsidRPr="00AC3013">
        <w:rPr>
          <w:rFonts w:ascii="Arial" w:hAnsi="Arial" w:cs="Arial"/>
          <w:bCs/>
          <w:szCs w:val="22"/>
        </w:rPr>
        <w:t xml:space="preserve">Mr Lee concluded </w:t>
      </w:r>
      <w:r w:rsidR="00504FEA" w:rsidRPr="00AC3013">
        <w:rPr>
          <w:rFonts w:ascii="Arial" w:hAnsi="Arial" w:cs="Arial"/>
          <w:bCs/>
          <w:szCs w:val="22"/>
        </w:rPr>
        <w:t>by thanking the informal ad hoc working group for having u</w:t>
      </w:r>
      <w:r w:rsidR="00D13566" w:rsidRPr="00AC3013">
        <w:rPr>
          <w:rFonts w:ascii="Arial" w:hAnsi="Arial" w:cs="Arial"/>
          <w:bCs/>
          <w:szCs w:val="22"/>
        </w:rPr>
        <w:t xml:space="preserve">ndertaken fruitful discussions, which would </w:t>
      </w:r>
      <w:r w:rsidR="00504FEA" w:rsidRPr="00AC3013">
        <w:rPr>
          <w:rFonts w:ascii="Arial" w:hAnsi="Arial" w:cs="Arial"/>
          <w:bCs/>
          <w:szCs w:val="22"/>
        </w:rPr>
        <w:t xml:space="preserve">contribute to the implementation and governance of the Convention. It </w:t>
      </w:r>
      <w:r w:rsidR="00D13566" w:rsidRPr="00AC3013">
        <w:rPr>
          <w:rFonts w:ascii="Arial" w:hAnsi="Arial" w:cs="Arial"/>
          <w:bCs/>
          <w:szCs w:val="22"/>
        </w:rPr>
        <w:t xml:space="preserve">was </w:t>
      </w:r>
      <w:r w:rsidR="00504FEA" w:rsidRPr="00AC3013">
        <w:rPr>
          <w:rFonts w:ascii="Arial" w:hAnsi="Arial" w:cs="Arial"/>
          <w:bCs/>
          <w:szCs w:val="22"/>
        </w:rPr>
        <w:t xml:space="preserve">crucial </w:t>
      </w:r>
      <w:r w:rsidR="00D13566" w:rsidRPr="00AC3013">
        <w:rPr>
          <w:rFonts w:ascii="Arial" w:hAnsi="Arial" w:cs="Arial"/>
          <w:bCs/>
          <w:szCs w:val="22"/>
        </w:rPr>
        <w:t xml:space="preserve">to </w:t>
      </w:r>
      <w:r w:rsidR="00504FEA" w:rsidRPr="00AC3013">
        <w:rPr>
          <w:rFonts w:ascii="Arial" w:hAnsi="Arial" w:cs="Arial"/>
          <w:bCs/>
          <w:szCs w:val="22"/>
        </w:rPr>
        <w:t xml:space="preserve">find time to reflect and exchange opinions on </w:t>
      </w:r>
      <w:r w:rsidR="00D13566" w:rsidRPr="00AC3013">
        <w:rPr>
          <w:rFonts w:ascii="Arial" w:hAnsi="Arial" w:cs="Arial"/>
          <w:bCs/>
          <w:szCs w:val="22"/>
        </w:rPr>
        <w:t xml:space="preserve">the </w:t>
      </w:r>
      <w:r w:rsidR="00504FEA" w:rsidRPr="00AC3013">
        <w:rPr>
          <w:rFonts w:ascii="Arial" w:hAnsi="Arial" w:cs="Arial"/>
          <w:bCs/>
          <w:szCs w:val="22"/>
        </w:rPr>
        <w:t>various issues related to the implementation of the normative instruments outside the Committee and other decision-making organ</w:t>
      </w:r>
      <w:r w:rsidR="00D13566" w:rsidRPr="00AC3013">
        <w:rPr>
          <w:rFonts w:ascii="Arial" w:hAnsi="Arial" w:cs="Arial"/>
          <w:bCs/>
          <w:szCs w:val="22"/>
        </w:rPr>
        <w:t>s</w:t>
      </w:r>
      <w:r w:rsidR="00504FEA" w:rsidRPr="00AC3013">
        <w:rPr>
          <w:rFonts w:ascii="Arial" w:hAnsi="Arial" w:cs="Arial"/>
          <w:bCs/>
          <w:szCs w:val="22"/>
        </w:rPr>
        <w:t xml:space="preserve">. </w:t>
      </w:r>
      <w:r w:rsidR="00D13566" w:rsidRPr="00AC3013">
        <w:rPr>
          <w:rFonts w:ascii="Arial" w:hAnsi="Arial" w:cs="Arial"/>
          <w:bCs/>
          <w:szCs w:val="22"/>
        </w:rPr>
        <w:t xml:space="preserve">Mr Lee </w:t>
      </w:r>
      <w:r w:rsidR="00504FEA" w:rsidRPr="00AC3013">
        <w:rPr>
          <w:rFonts w:ascii="Arial" w:hAnsi="Arial" w:cs="Arial"/>
          <w:bCs/>
          <w:szCs w:val="22"/>
        </w:rPr>
        <w:t>believe</w:t>
      </w:r>
      <w:r w:rsidR="00D13566" w:rsidRPr="00AC3013">
        <w:rPr>
          <w:rFonts w:ascii="Arial" w:hAnsi="Arial" w:cs="Arial"/>
          <w:bCs/>
          <w:szCs w:val="22"/>
        </w:rPr>
        <w:t>d that the two co-C</w:t>
      </w:r>
      <w:r w:rsidR="00504FEA" w:rsidRPr="00AC3013">
        <w:rPr>
          <w:rFonts w:ascii="Arial" w:hAnsi="Arial" w:cs="Arial"/>
          <w:bCs/>
          <w:szCs w:val="22"/>
        </w:rPr>
        <w:t xml:space="preserve">hairs of </w:t>
      </w:r>
      <w:r w:rsidR="00D13566" w:rsidRPr="00AC3013">
        <w:rPr>
          <w:rFonts w:ascii="Arial" w:hAnsi="Arial" w:cs="Arial"/>
          <w:bCs/>
          <w:szCs w:val="22"/>
        </w:rPr>
        <w:t xml:space="preserve">the </w:t>
      </w:r>
      <w:r w:rsidR="00504FEA" w:rsidRPr="00AC3013">
        <w:rPr>
          <w:rFonts w:ascii="Arial" w:hAnsi="Arial" w:cs="Arial"/>
          <w:bCs/>
          <w:szCs w:val="22"/>
        </w:rPr>
        <w:t xml:space="preserve">working group </w:t>
      </w:r>
      <w:r w:rsidR="00D13566" w:rsidRPr="00AC3013">
        <w:rPr>
          <w:rFonts w:ascii="Arial" w:hAnsi="Arial" w:cs="Arial"/>
          <w:bCs/>
          <w:szCs w:val="22"/>
        </w:rPr>
        <w:t xml:space="preserve">in 2018 would </w:t>
      </w:r>
      <w:r w:rsidR="00504FEA" w:rsidRPr="00AC3013">
        <w:rPr>
          <w:rFonts w:ascii="Arial" w:hAnsi="Arial" w:cs="Arial"/>
          <w:bCs/>
          <w:szCs w:val="22"/>
        </w:rPr>
        <w:t xml:space="preserve">guide </w:t>
      </w:r>
      <w:r w:rsidR="00D13566" w:rsidRPr="00AC3013">
        <w:rPr>
          <w:rFonts w:ascii="Arial" w:hAnsi="Arial" w:cs="Arial"/>
          <w:bCs/>
          <w:szCs w:val="22"/>
        </w:rPr>
        <w:t xml:space="preserve">the proceedings </w:t>
      </w:r>
      <w:r w:rsidR="00504FEA" w:rsidRPr="00AC3013">
        <w:rPr>
          <w:rFonts w:ascii="Arial" w:hAnsi="Arial" w:cs="Arial"/>
          <w:bCs/>
          <w:szCs w:val="22"/>
        </w:rPr>
        <w:t xml:space="preserve">well and </w:t>
      </w:r>
      <w:r w:rsidR="00D13566" w:rsidRPr="00AC3013">
        <w:rPr>
          <w:rFonts w:ascii="Arial" w:hAnsi="Arial" w:cs="Arial"/>
          <w:bCs/>
          <w:szCs w:val="22"/>
        </w:rPr>
        <w:t xml:space="preserve">he </w:t>
      </w:r>
      <w:r w:rsidR="00504FEA" w:rsidRPr="00AC3013">
        <w:rPr>
          <w:rFonts w:ascii="Arial" w:hAnsi="Arial" w:cs="Arial"/>
          <w:bCs/>
          <w:szCs w:val="22"/>
        </w:rPr>
        <w:t>promise</w:t>
      </w:r>
      <w:r w:rsidR="00FE085C" w:rsidRPr="00AC3013">
        <w:rPr>
          <w:rFonts w:ascii="Arial" w:hAnsi="Arial" w:cs="Arial"/>
          <w:bCs/>
          <w:szCs w:val="22"/>
        </w:rPr>
        <w:t>d</w:t>
      </w:r>
      <w:r w:rsidR="00504FEA" w:rsidRPr="00AC3013">
        <w:rPr>
          <w:rFonts w:ascii="Arial" w:hAnsi="Arial" w:cs="Arial"/>
          <w:bCs/>
          <w:szCs w:val="22"/>
        </w:rPr>
        <w:t xml:space="preserve"> to support them throughout the year.</w:t>
      </w:r>
    </w:p>
    <w:p w14:paraId="2E8BC9B2" w14:textId="7B914489" w:rsidR="00504FEA" w:rsidRPr="00AC3013" w:rsidRDefault="00D13566"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 xml:space="preserve">The </w:t>
      </w:r>
      <w:r w:rsidR="00504FEA" w:rsidRPr="00AC3013">
        <w:rPr>
          <w:rFonts w:ascii="Arial" w:hAnsi="Arial" w:cs="Arial"/>
          <w:b/>
          <w:szCs w:val="22"/>
        </w:rPr>
        <w:t>Chairperson</w:t>
      </w:r>
      <w:r w:rsidRPr="00AC3013">
        <w:rPr>
          <w:rFonts w:ascii="Arial" w:hAnsi="Arial" w:cs="Arial"/>
          <w:szCs w:val="22"/>
        </w:rPr>
        <w:t xml:space="preserve"> reiterated that the work of the ad hoc informal working group was essential for the development of the Convention, as it </w:t>
      </w:r>
      <w:r w:rsidR="009826BB" w:rsidRPr="00AC3013">
        <w:rPr>
          <w:rFonts w:ascii="Arial" w:hAnsi="Arial" w:cs="Arial"/>
          <w:szCs w:val="22"/>
        </w:rPr>
        <w:t xml:space="preserve">was </w:t>
      </w:r>
      <w:r w:rsidRPr="00AC3013">
        <w:rPr>
          <w:rFonts w:ascii="Arial" w:hAnsi="Arial" w:cs="Arial"/>
          <w:szCs w:val="22"/>
        </w:rPr>
        <w:t xml:space="preserve">a useful form </w:t>
      </w:r>
      <w:r w:rsidR="009826BB" w:rsidRPr="00AC3013">
        <w:rPr>
          <w:rFonts w:ascii="Arial" w:hAnsi="Arial" w:cs="Arial"/>
          <w:szCs w:val="22"/>
        </w:rPr>
        <w:t>of</w:t>
      </w:r>
      <w:r w:rsidRPr="00AC3013">
        <w:rPr>
          <w:rFonts w:ascii="Arial" w:hAnsi="Arial" w:cs="Arial"/>
          <w:szCs w:val="22"/>
        </w:rPr>
        <w:t xml:space="preserve"> </w:t>
      </w:r>
      <w:r w:rsidR="009826BB" w:rsidRPr="00AC3013">
        <w:rPr>
          <w:rFonts w:ascii="Arial" w:hAnsi="Arial" w:cs="Arial"/>
          <w:szCs w:val="22"/>
        </w:rPr>
        <w:t xml:space="preserve">exchange of information and the different </w:t>
      </w:r>
      <w:r w:rsidRPr="00AC3013">
        <w:rPr>
          <w:rFonts w:ascii="Arial" w:hAnsi="Arial" w:cs="Arial"/>
          <w:szCs w:val="22"/>
        </w:rPr>
        <w:t>view</w:t>
      </w:r>
      <w:r w:rsidR="00FE085C" w:rsidRPr="00AC3013">
        <w:rPr>
          <w:rFonts w:ascii="Arial" w:hAnsi="Arial" w:cs="Arial"/>
          <w:szCs w:val="22"/>
        </w:rPr>
        <w:t>points</w:t>
      </w:r>
      <w:r w:rsidRPr="00AC3013">
        <w:rPr>
          <w:rFonts w:ascii="Arial" w:hAnsi="Arial" w:cs="Arial"/>
          <w:szCs w:val="22"/>
        </w:rPr>
        <w:t xml:space="preserve"> </w:t>
      </w:r>
      <w:r w:rsidR="009826BB" w:rsidRPr="00AC3013">
        <w:rPr>
          <w:rFonts w:ascii="Arial" w:hAnsi="Arial" w:cs="Arial"/>
          <w:szCs w:val="22"/>
        </w:rPr>
        <w:t xml:space="preserve">of </w:t>
      </w:r>
      <w:r w:rsidR="00016AFA">
        <w:rPr>
          <w:rFonts w:ascii="Arial" w:hAnsi="Arial" w:cs="Arial"/>
          <w:szCs w:val="22"/>
        </w:rPr>
        <w:t>States Parties.</w:t>
      </w:r>
    </w:p>
    <w:p w14:paraId="093E4B4D" w14:textId="106E138C" w:rsidR="00504FEA" w:rsidRPr="00AC3013" w:rsidRDefault="00215FCC"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504FEA" w:rsidRPr="00AC3013">
        <w:rPr>
          <w:rFonts w:ascii="Arial" w:hAnsi="Arial" w:cs="Arial"/>
          <w:b/>
          <w:bCs/>
          <w:szCs w:val="22"/>
        </w:rPr>
        <w:t>Ecuador</w:t>
      </w:r>
      <w:r w:rsidR="00D13566" w:rsidRPr="00AC3013">
        <w:rPr>
          <w:rFonts w:ascii="Arial" w:hAnsi="Arial" w:cs="Arial"/>
          <w:bCs/>
          <w:szCs w:val="22"/>
        </w:rPr>
        <w:t xml:space="preserve"> </w:t>
      </w:r>
      <w:r w:rsidR="00504FEA" w:rsidRPr="00AC3013">
        <w:rPr>
          <w:rFonts w:ascii="Arial" w:hAnsi="Arial" w:cs="Arial"/>
          <w:szCs w:val="22"/>
        </w:rPr>
        <w:t>congratulate</w:t>
      </w:r>
      <w:r w:rsidR="009826BB" w:rsidRPr="00AC3013">
        <w:rPr>
          <w:rFonts w:ascii="Arial" w:hAnsi="Arial" w:cs="Arial"/>
          <w:szCs w:val="22"/>
        </w:rPr>
        <w:t xml:space="preserve">d the Chairperson </w:t>
      </w:r>
      <w:r w:rsidR="00504FEA" w:rsidRPr="00AC3013">
        <w:rPr>
          <w:rFonts w:ascii="Arial" w:hAnsi="Arial" w:cs="Arial"/>
          <w:szCs w:val="22"/>
        </w:rPr>
        <w:t xml:space="preserve">on </w:t>
      </w:r>
      <w:r w:rsidR="009826BB" w:rsidRPr="00AC3013">
        <w:rPr>
          <w:rFonts w:ascii="Arial" w:hAnsi="Arial" w:cs="Arial"/>
          <w:szCs w:val="22"/>
        </w:rPr>
        <w:t xml:space="preserve">her </w:t>
      </w:r>
      <w:r w:rsidR="00504FEA" w:rsidRPr="00AC3013">
        <w:rPr>
          <w:rFonts w:ascii="Arial" w:hAnsi="Arial" w:cs="Arial"/>
          <w:szCs w:val="22"/>
        </w:rPr>
        <w:t xml:space="preserve">election. </w:t>
      </w:r>
      <w:r w:rsidR="002F14CE" w:rsidRPr="00AC3013">
        <w:rPr>
          <w:rFonts w:ascii="Arial" w:hAnsi="Arial" w:cs="Arial"/>
          <w:szCs w:val="22"/>
        </w:rPr>
        <w:t xml:space="preserve">Noting </w:t>
      </w:r>
      <w:r w:rsidR="00FE085C" w:rsidRPr="00AC3013">
        <w:rPr>
          <w:rFonts w:ascii="Arial" w:hAnsi="Arial" w:cs="Arial"/>
          <w:szCs w:val="22"/>
        </w:rPr>
        <w:t>that this topic was the most important item on the agenda,</w:t>
      </w:r>
      <w:r w:rsidR="002F14CE" w:rsidRPr="00AC3013">
        <w:rPr>
          <w:rFonts w:ascii="Arial" w:hAnsi="Arial" w:cs="Arial"/>
          <w:szCs w:val="22"/>
        </w:rPr>
        <w:t xml:space="preserve"> </w:t>
      </w:r>
      <w:r w:rsidR="00FE085C" w:rsidRPr="00AC3013">
        <w:rPr>
          <w:rFonts w:ascii="Arial" w:hAnsi="Arial" w:cs="Arial"/>
          <w:szCs w:val="22"/>
        </w:rPr>
        <w:t xml:space="preserve">it </w:t>
      </w:r>
      <w:r w:rsidR="002F14CE" w:rsidRPr="00AC3013">
        <w:rPr>
          <w:rFonts w:ascii="Arial" w:hAnsi="Arial" w:cs="Arial"/>
          <w:szCs w:val="22"/>
        </w:rPr>
        <w:t>proposed hav</w:t>
      </w:r>
      <w:r w:rsidR="00412724">
        <w:rPr>
          <w:rFonts w:ascii="Arial" w:hAnsi="Arial" w:cs="Arial"/>
          <w:szCs w:val="22"/>
        </w:rPr>
        <w:t>ing</w:t>
      </w:r>
      <w:r w:rsidR="002F14CE" w:rsidRPr="00AC3013">
        <w:rPr>
          <w:rFonts w:ascii="Arial" w:hAnsi="Arial" w:cs="Arial"/>
          <w:szCs w:val="22"/>
        </w:rPr>
        <w:t xml:space="preserve"> </w:t>
      </w:r>
      <w:r w:rsidR="00504FEA" w:rsidRPr="00AC3013">
        <w:rPr>
          <w:rFonts w:ascii="Arial" w:hAnsi="Arial" w:cs="Arial"/>
          <w:szCs w:val="22"/>
        </w:rPr>
        <w:t xml:space="preserve">this discussion </w:t>
      </w:r>
      <w:r w:rsidR="002F14CE" w:rsidRPr="00AC3013">
        <w:rPr>
          <w:rFonts w:ascii="Arial" w:hAnsi="Arial" w:cs="Arial"/>
          <w:szCs w:val="22"/>
        </w:rPr>
        <w:t xml:space="preserve">later in the afternoon and that States be given </w:t>
      </w:r>
      <w:r w:rsidR="00504FEA" w:rsidRPr="00AC3013">
        <w:rPr>
          <w:rFonts w:ascii="Arial" w:hAnsi="Arial" w:cs="Arial"/>
          <w:szCs w:val="22"/>
        </w:rPr>
        <w:t xml:space="preserve">five minutes </w:t>
      </w:r>
      <w:r w:rsidR="00016AFA">
        <w:rPr>
          <w:rFonts w:ascii="Arial" w:hAnsi="Arial" w:cs="Arial"/>
          <w:szCs w:val="22"/>
        </w:rPr>
        <w:t>to speak instead of two.</w:t>
      </w:r>
    </w:p>
    <w:p w14:paraId="25D4C9AA" w14:textId="573A726D" w:rsidR="002F14CE" w:rsidRPr="00AC3013" w:rsidRDefault="002F14CE"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00504FEA" w:rsidRPr="00AC3013">
        <w:rPr>
          <w:rFonts w:ascii="Arial" w:hAnsi="Arial" w:cs="Arial"/>
          <w:b/>
          <w:szCs w:val="22"/>
        </w:rPr>
        <w:t>Chairperson</w:t>
      </w:r>
      <w:r w:rsidRPr="00AC3013">
        <w:rPr>
          <w:rFonts w:ascii="Arial" w:hAnsi="Arial" w:cs="Arial"/>
          <w:szCs w:val="22"/>
        </w:rPr>
        <w:t xml:space="preserve"> </w:t>
      </w:r>
      <w:r w:rsidR="00FE085C" w:rsidRPr="00AC3013">
        <w:rPr>
          <w:rFonts w:ascii="Arial" w:hAnsi="Arial" w:cs="Arial"/>
          <w:szCs w:val="22"/>
        </w:rPr>
        <w:t xml:space="preserve">sought </w:t>
      </w:r>
      <w:r w:rsidRPr="00AC3013">
        <w:rPr>
          <w:rFonts w:ascii="Arial" w:hAnsi="Arial" w:cs="Arial"/>
          <w:szCs w:val="22"/>
        </w:rPr>
        <w:t xml:space="preserve">to continue and granted a speaking time of </w:t>
      </w:r>
      <w:r w:rsidR="00412724">
        <w:rPr>
          <w:rFonts w:ascii="Arial" w:hAnsi="Arial" w:cs="Arial"/>
          <w:szCs w:val="22"/>
        </w:rPr>
        <w:t xml:space="preserve">a </w:t>
      </w:r>
      <w:r w:rsidRPr="00AC3013">
        <w:rPr>
          <w:rFonts w:ascii="Arial" w:hAnsi="Arial" w:cs="Arial"/>
          <w:szCs w:val="22"/>
        </w:rPr>
        <w:t>maximum</w:t>
      </w:r>
      <w:r w:rsidR="00412724">
        <w:rPr>
          <w:rFonts w:ascii="Arial" w:hAnsi="Arial" w:cs="Arial"/>
          <w:szCs w:val="22"/>
        </w:rPr>
        <w:t xml:space="preserve"> of</w:t>
      </w:r>
      <w:r w:rsidRPr="00AC3013">
        <w:rPr>
          <w:rFonts w:ascii="Arial" w:hAnsi="Arial" w:cs="Arial"/>
          <w:szCs w:val="22"/>
        </w:rPr>
        <w:t xml:space="preserve"> five minutes.</w:t>
      </w:r>
    </w:p>
    <w:p w14:paraId="4EFD1B99" w14:textId="41E159C5" w:rsidR="002F14CE" w:rsidRPr="00AC3013" w:rsidRDefault="002F14CE" w:rsidP="0081003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the </w:t>
      </w:r>
      <w:r w:rsidR="00504FEA" w:rsidRPr="00AC3013">
        <w:rPr>
          <w:rFonts w:ascii="Arial" w:hAnsi="Arial" w:cs="Arial"/>
          <w:b/>
          <w:bCs/>
          <w:szCs w:val="22"/>
        </w:rPr>
        <w:t>Syria</w:t>
      </w:r>
      <w:r w:rsidR="00757703" w:rsidRPr="00AC3013">
        <w:rPr>
          <w:rFonts w:ascii="Arial" w:hAnsi="Arial" w:cs="Arial"/>
          <w:b/>
          <w:bCs/>
          <w:szCs w:val="22"/>
        </w:rPr>
        <w:t xml:space="preserve">n </w:t>
      </w:r>
      <w:r w:rsidR="005156C3" w:rsidRPr="00AC3013">
        <w:rPr>
          <w:rFonts w:ascii="Arial" w:hAnsi="Arial" w:cs="Arial"/>
          <w:b/>
          <w:bCs/>
          <w:szCs w:val="22"/>
        </w:rPr>
        <w:t xml:space="preserve">Arab </w:t>
      </w:r>
      <w:r w:rsidR="00757703" w:rsidRPr="00AC3013">
        <w:rPr>
          <w:rFonts w:ascii="Arial" w:hAnsi="Arial" w:cs="Arial"/>
          <w:b/>
          <w:bCs/>
          <w:szCs w:val="22"/>
        </w:rPr>
        <w:t xml:space="preserve">Republic </w:t>
      </w:r>
      <w:r w:rsidR="00757703" w:rsidRPr="00AC3013">
        <w:rPr>
          <w:rFonts w:ascii="Arial" w:hAnsi="Arial" w:cs="Arial"/>
          <w:bCs/>
          <w:szCs w:val="22"/>
        </w:rPr>
        <w:t xml:space="preserve">joined the previous speakers in congratulating </w:t>
      </w:r>
      <w:r w:rsidR="00FE085C" w:rsidRPr="00AC3013">
        <w:rPr>
          <w:rFonts w:ascii="Arial" w:hAnsi="Arial" w:cs="Arial"/>
          <w:bCs/>
          <w:szCs w:val="22"/>
        </w:rPr>
        <w:t>Mr</w:t>
      </w:r>
      <w:r w:rsidR="007662D4">
        <w:rPr>
          <w:rFonts w:ascii="Arial" w:hAnsi="Arial" w:cs="Arial"/>
          <w:bCs/>
          <w:szCs w:val="22"/>
        </w:rPr>
        <w:t> </w:t>
      </w:r>
      <w:r w:rsidR="00FE085C" w:rsidRPr="00AC3013">
        <w:rPr>
          <w:rFonts w:ascii="Arial" w:hAnsi="Arial" w:cs="Arial"/>
          <w:color w:val="000000" w:themeColor="text1"/>
          <w:szCs w:val="22"/>
          <w:shd w:val="clear" w:color="auto" w:fill="FFFFFF"/>
        </w:rPr>
        <w:t>Byong-hyun</w:t>
      </w:r>
      <w:r w:rsidR="00757703" w:rsidRPr="00AC3013">
        <w:rPr>
          <w:rFonts w:ascii="Arial" w:hAnsi="Arial" w:cs="Arial"/>
          <w:bCs/>
          <w:szCs w:val="22"/>
        </w:rPr>
        <w:t xml:space="preserve"> Lee for the excellent report and for the breakthrough that </w:t>
      </w:r>
      <w:r w:rsidR="00412724">
        <w:rPr>
          <w:rFonts w:ascii="Arial" w:hAnsi="Arial" w:cs="Arial"/>
          <w:bCs/>
          <w:szCs w:val="22"/>
        </w:rPr>
        <w:t>had taken</w:t>
      </w:r>
      <w:r w:rsidR="00412724" w:rsidRPr="00AC3013">
        <w:rPr>
          <w:rFonts w:ascii="Arial" w:hAnsi="Arial" w:cs="Arial"/>
          <w:bCs/>
          <w:szCs w:val="22"/>
        </w:rPr>
        <w:t xml:space="preserve"> </w:t>
      </w:r>
      <w:r w:rsidR="00757703" w:rsidRPr="00AC3013">
        <w:rPr>
          <w:rFonts w:ascii="Arial" w:hAnsi="Arial" w:cs="Arial"/>
          <w:bCs/>
          <w:szCs w:val="22"/>
        </w:rPr>
        <w:t xml:space="preserve">place during the work of the </w:t>
      </w:r>
      <w:r w:rsidR="00FE085C" w:rsidRPr="00AC3013">
        <w:rPr>
          <w:rFonts w:ascii="Arial" w:hAnsi="Arial" w:cs="Arial"/>
          <w:bCs/>
          <w:szCs w:val="22"/>
        </w:rPr>
        <w:t>twelfth</w:t>
      </w:r>
      <w:r w:rsidR="00757703" w:rsidRPr="00AC3013">
        <w:rPr>
          <w:rFonts w:ascii="Arial" w:hAnsi="Arial" w:cs="Arial"/>
          <w:bCs/>
          <w:szCs w:val="22"/>
        </w:rPr>
        <w:t xml:space="preserve"> session. </w:t>
      </w:r>
      <w:r w:rsidR="00FE085C" w:rsidRPr="00AC3013">
        <w:rPr>
          <w:rFonts w:ascii="Arial" w:hAnsi="Arial" w:cs="Arial"/>
          <w:bCs/>
          <w:szCs w:val="22"/>
        </w:rPr>
        <w:t xml:space="preserve">It </w:t>
      </w:r>
      <w:r w:rsidR="00757703" w:rsidRPr="00AC3013">
        <w:rPr>
          <w:rFonts w:ascii="Arial" w:hAnsi="Arial" w:cs="Arial"/>
          <w:bCs/>
          <w:szCs w:val="22"/>
        </w:rPr>
        <w:t xml:space="preserve">was pleased to note that the current chairing of the Philippines-led group was fully committed to implementing the </w:t>
      </w:r>
      <w:r w:rsidR="00B676B6" w:rsidRPr="00AC3013">
        <w:rPr>
          <w:rFonts w:ascii="Arial" w:hAnsi="Arial" w:cs="Arial"/>
          <w:bCs/>
          <w:szCs w:val="22"/>
        </w:rPr>
        <w:t xml:space="preserve">recommendations </w:t>
      </w:r>
      <w:r w:rsidR="00757703" w:rsidRPr="00AC3013">
        <w:rPr>
          <w:rFonts w:ascii="Arial" w:hAnsi="Arial" w:cs="Arial"/>
          <w:bCs/>
          <w:szCs w:val="22"/>
        </w:rPr>
        <w:t xml:space="preserve">of the </w:t>
      </w:r>
      <w:r w:rsidR="00810036">
        <w:rPr>
          <w:rFonts w:ascii="Arial" w:hAnsi="Arial" w:cs="Arial"/>
          <w:bCs/>
          <w:szCs w:val="22"/>
        </w:rPr>
        <w:t>Working</w:t>
      </w:r>
      <w:r w:rsidR="00810036" w:rsidRPr="00AC3013">
        <w:rPr>
          <w:rFonts w:ascii="Arial" w:hAnsi="Arial" w:cs="Arial"/>
          <w:bCs/>
          <w:szCs w:val="22"/>
        </w:rPr>
        <w:t xml:space="preserve"> </w:t>
      </w:r>
      <w:r w:rsidR="003E3F87" w:rsidRPr="00AC3013">
        <w:rPr>
          <w:rFonts w:ascii="Arial" w:hAnsi="Arial" w:cs="Arial"/>
          <w:bCs/>
          <w:szCs w:val="22"/>
        </w:rPr>
        <w:t>Group</w:t>
      </w:r>
      <w:r w:rsidR="00810036">
        <w:rPr>
          <w:rFonts w:ascii="Arial" w:hAnsi="Arial" w:cs="Arial"/>
          <w:bCs/>
          <w:szCs w:val="22"/>
        </w:rPr>
        <w:t xml:space="preserve"> on Governance</w:t>
      </w:r>
      <w:r w:rsidR="003E3F87" w:rsidRPr="00AC3013">
        <w:rPr>
          <w:rFonts w:ascii="Arial" w:hAnsi="Arial" w:cs="Arial"/>
          <w:bCs/>
          <w:szCs w:val="22"/>
        </w:rPr>
        <w:t>,</w:t>
      </w:r>
      <w:r w:rsidR="00FE085C" w:rsidRPr="00AC3013">
        <w:rPr>
          <w:rFonts w:ascii="Arial" w:hAnsi="Arial" w:cs="Arial"/>
          <w:bCs/>
          <w:szCs w:val="22"/>
        </w:rPr>
        <w:t xml:space="preserve"> as </w:t>
      </w:r>
      <w:r w:rsidR="003E3F87" w:rsidRPr="00AC3013">
        <w:rPr>
          <w:rFonts w:ascii="Arial" w:hAnsi="Arial" w:cs="Arial"/>
          <w:bCs/>
          <w:szCs w:val="22"/>
        </w:rPr>
        <w:t xml:space="preserve">contained in </w:t>
      </w:r>
      <w:r w:rsidR="00FE085C" w:rsidRPr="00AC3013">
        <w:rPr>
          <w:rFonts w:ascii="Arial" w:hAnsi="Arial" w:cs="Arial"/>
          <w:bCs/>
          <w:szCs w:val="22"/>
        </w:rPr>
        <w:t>the R</w:t>
      </w:r>
      <w:r w:rsidR="00757703" w:rsidRPr="00AC3013">
        <w:rPr>
          <w:rFonts w:ascii="Arial" w:hAnsi="Arial" w:cs="Arial"/>
          <w:bCs/>
          <w:szCs w:val="22"/>
        </w:rPr>
        <w:t>esolutions of the last General Conference.</w:t>
      </w:r>
      <w:r w:rsidRPr="00AC3013">
        <w:rPr>
          <w:rFonts w:ascii="Arial" w:hAnsi="Arial" w:cs="Arial"/>
          <w:bCs/>
          <w:szCs w:val="22"/>
        </w:rPr>
        <w:t xml:space="preserve"> </w:t>
      </w:r>
      <w:r w:rsidR="00757703" w:rsidRPr="00AC3013">
        <w:rPr>
          <w:rFonts w:ascii="Arial" w:hAnsi="Arial" w:cs="Arial"/>
          <w:bCs/>
          <w:szCs w:val="22"/>
        </w:rPr>
        <w:t xml:space="preserve">The delegation drew attention to the need for transparency, adding that the </w:t>
      </w:r>
      <w:r w:rsidR="00B676B6" w:rsidRPr="00AC3013">
        <w:rPr>
          <w:rFonts w:ascii="Arial" w:hAnsi="Arial" w:cs="Arial"/>
          <w:bCs/>
          <w:szCs w:val="22"/>
        </w:rPr>
        <w:t>recommendations</w:t>
      </w:r>
      <w:r w:rsidR="00757703" w:rsidRPr="00AC3013">
        <w:rPr>
          <w:rFonts w:ascii="Arial" w:hAnsi="Arial" w:cs="Arial"/>
          <w:bCs/>
          <w:szCs w:val="22"/>
        </w:rPr>
        <w:t xml:space="preserve"> would distinguish between </w:t>
      </w:r>
      <w:r w:rsidR="00FE085C" w:rsidRPr="00AC3013">
        <w:rPr>
          <w:rFonts w:ascii="Arial" w:hAnsi="Arial" w:cs="Arial"/>
          <w:bCs/>
          <w:szCs w:val="22"/>
        </w:rPr>
        <w:t xml:space="preserve">the </w:t>
      </w:r>
      <w:r w:rsidR="00757703" w:rsidRPr="00AC3013">
        <w:rPr>
          <w:rFonts w:ascii="Arial" w:hAnsi="Arial" w:cs="Arial"/>
          <w:bCs/>
          <w:szCs w:val="22"/>
        </w:rPr>
        <w:t xml:space="preserve">changes in the implementation of the Convention and the cases presented for inscription on the Representative List and the Urgent Safeguarding List. This was a complementary procedure, but it was important to avoid any </w:t>
      </w:r>
      <w:r w:rsidR="003E3F87" w:rsidRPr="00AC3013">
        <w:rPr>
          <w:rFonts w:ascii="Arial" w:hAnsi="Arial" w:cs="Arial"/>
          <w:bCs/>
          <w:szCs w:val="22"/>
        </w:rPr>
        <w:t>confusion</w:t>
      </w:r>
      <w:r w:rsidR="00757703" w:rsidRPr="00AC3013">
        <w:rPr>
          <w:rFonts w:ascii="Arial" w:hAnsi="Arial" w:cs="Arial"/>
          <w:bCs/>
          <w:szCs w:val="22"/>
        </w:rPr>
        <w:t xml:space="preserve"> in the interpretations of States Parties and Member States in this dual </w:t>
      </w:r>
      <w:r w:rsidR="00B676B6" w:rsidRPr="00AC3013">
        <w:rPr>
          <w:rFonts w:ascii="Arial" w:hAnsi="Arial" w:cs="Arial"/>
          <w:bCs/>
          <w:szCs w:val="22"/>
        </w:rPr>
        <w:t>process</w:t>
      </w:r>
      <w:r w:rsidR="00757703" w:rsidRPr="00AC3013">
        <w:rPr>
          <w:rFonts w:ascii="Arial" w:hAnsi="Arial" w:cs="Arial"/>
          <w:bCs/>
          <w:szCs w:val="22"/>
        </w:rPr>
        <w:t xml:space="preserve"> </w:t>
      </w:r>
      <w:r w:rsidR="00FE085C" w:rsidRPr="00AC3013">
        <w:rPr>
          <w:rFonts w:ascii="Arial" w:hAnsi="Arial" w:cs="Arial"/>
          <w:bCs/>
          <w:szCs w:val="22"/>
        </w:rPr>
        <w:t xml:space="preserve">for </w:t>
      </w:r>
      <w:r w:rsidR="00757703" w:rsidRPr="00AC3013">
        <w:rPr>
          <w:rFonts w:ascii="Arial" w:hAnsi="Arial" w:cs="Arial"/>
          <w:bCs/>
          <w:szCs w:val="22"/>
        </w:rPr>
        <w:t xml:space="preserve">the </w:t>
      </w:r>
      <w:r w:rsidR="00FE085C" w:rsidRPr="00AC3013">
        <w:rPr>
          <w:rFonts w:ascii="Arial" w:hAnsi="Arial" w:cs="Arial"/>
          <w:bCs/>
          <w:szCs w:val="22"/>
        </w:rPr>
        <w:t xml:space="preserve">sake of </w:t>
      </w:r>
      <w:r w:rsidR="00757703" w:rsidRPr="00AC3013">
        <w:rPr>
          <w:rFonts w:ascii="Arial" w:hAnsi="Arial" w:cs="Arial"/>
          <w:bCs/>
          <w:szCs w:val="22"/>
        </w:rPr>
        <w:t xml:space="preserve">greater transparency </w:t>
      </w:r>
      <w:r w:rsidR="003E5BAF" w:rsidRPr="00AC3013">
        <w:rPr>
          <w:rFonts w:ascii="Arial" w:hAnsi="Arial" w:cs="Arial"/>
          <w:bCs/>
          <w:szCs w:val="22"/>
        </w:rPr>
        <w:t>and</w:t>
      </w:r>
      <w:r w:rsidR="00757703" w:rsidRPr="00AC3013">
        <w:rPr>
          <w:rFonts w:ascii="Arial" w:hAnsi="Arial" w:cs="Arial"/>
          <w:bCs/>
          <w:szCs w:val="22"/>
        </w:rPr>
        <w:t xml:space="preserve"> the </w:t>
      </w:r>
      <w:r w:rsidR="003E5BAF" w:rsidRPr="00AC3013">
        <w:rPr>
          <w:rFonts w:ascii="Arial" w:hAnsi="Arial" w:cs="Arial"/>
          <w:bCs/>
          <w:szCs w:val="22"/>
        </w:rPr>
        <w:t xml:space="preserve">successful </w:t>
      </w:r>
      <w:r w:rsidR="00757703" w:rsidRPr="00AC3013">
        <w:rPr>
          <w:rFonts w:ascii="Arial" w:hAnsi="Arial" w:cs="Arial"/>
          <w:bCs/>
          <w:szCs w:val="22"/>
        </w:rPr>
        <w:t>implementation of the Conve</w:t>
      </w:r>
      <w:r w:rsidR="00016AFA">
        <w:rPr>
          <w:rFonts w:ascii="Arial" w:hAnsi="Arial" w:cs="Arial"/>
          <w:bCs/>
          <w:szCs w:val="22"/>
        </w:rPr>
        <w:t>ntion.</w:t>
      </w:r>
    </w:p>
    <w:p w14:paraId="016C1E2D" w14:textId="2B7C4383" w:rsidR="008C69CB" w:rsidRPr="00AC3013" w:rsidRDefault="002F14CE" w:rsidP="0081003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 delegation of</w:t>
      </w:r>
      <w:r w:rsidRPr="00AC3013">
        <w:rPr>
          <w:rFonts w:ascii="Arial" w:hAnsi="Arial" w:cs="Arial"/>
          <w:b/>
          <w:szCs w:val="22"/>
        </w:rPr>
        <w:t xml:space="preserve"> </w:t>
      </w:r>
      <w:r w:rsidR="00504FEA" w:rsidRPr="00AC3013">
        <w:rPr>
          <w:rFonts w:ascii="Arial" w:hAnsi="Arial" w:cs="Arial"/>
          <w:b/>
          <w:szCs w:val="22"/>
        </w:rPr>
        <w:t>Algeria</w:t>
      </w:r>
      <w:r w:rsidR="008C69CB" w:rsidRPr="00AC3013">
        <w:rPr>
          <w:rFonts w:ascii="Arial" w:hAnsi="Arial" w:cs="Arial"/>
          <w:bCs/>
          <w:szCs w:val="22"/>
        </w:rPr>
        <w:t xml:space="preserve"> congratulated the Chairperson on her election and thanked </w:t>
      </w:r>
      <w:r w:rsidR="00FE085C" w:rsidRPr="00AC3013">
        <w:rPr>
          <w:rFonts w:ascii="Arial" w:hAnsi="Arial" w:cs="Arial"/>
          <w:bCs/>
          <w:szCs w:val="22"/>
        </w:rPr>
        <w:t>Mr</w:t>
      </w:r>
      <w:r w:rsidR="002948C9">
        <w:rPr>
          <w:rFonts w:ascii="Arial" w:hAnsi="Arial" w:cs="Arial"/>
          <w:bCs/>
          <w:szCs w:val="22"/>
        </w:rPr>
        <w:t> </w:t>
      </w:r>
      <w:r w:rsidR="00FE085C" w:rsidRPr="00AC3013">
        <w:rPr>
          <w:rFonts w:ascii="Arial" w:hAnsi="Arial" w:cs="Arial"/>
          <w:color w:val="000000" w:themeColor="text1"/>
          <w:szCs w:val="22"/>
          <w:shd w:val="clear" w:color="auto" w:fill="FFFFFF"/>
        </w:rPr>
        <w:t>Byong-hyun</w:t>
      </w:r>
      <w:r w:rsidR="008C69CB" w:rsidRPr="00AC3013">
        <w:rPr>
          <w:rFonts w:ascii="Arial" w:hAnsi="Arial" w:cs="Arial"/>
          <w:bCs/>
          <w:szCs w:val="22"/>
        </w:rPr>
        <w:t xml:space="preserve"> Lee for the wisdom with which he </w:t>
      </w:r>
      <w:r w:rsidR="00412724">
        <w:rPr>
          <w:rFonts w:ascii="Arial" w:hAnsi="Arial" w:cs="Arial"/>
          <w:bCs/>
          <w:szCs w:val="22"/>
        </w:rPr>
        <w:t xml:space="preserve">had </w:t>
      </w:r>
      <w:r w:rsidR="008C69CB" w:rsidRPr="00AC3013">
        <w:rPr>
          <w:rFonts w:ascii="Arial" w:hAnsi="Arial" w:cs="Arial"/>
          <w:bCs/>
          <w:szCs w:val="22"/>
        </w:rPr>
        <w:t xml:space="preserve">guided the first draft of the ad hoc working group, </w:t>
      </w:r>
      <w:r w:rsidR="00FE085C" w:rsidRPr="00AC3013">
        <w:rPr>
          <w:rFonts w:ascii="Arial" w:hAnsi="Arial" w:cs="Arial"/>
          <w:bCs/>
          <w:szCs w:val="22"/>
        </w:rPr>
        <w:t xml:space="preserve">as well as </w:t>
      </w:r>
      <w:r w:rsidR="008C69CB" w:rsidRPr="00AC3013">
        <w:rPr>
          <w:rFonts w:ascii="Arial" w:hAnsi="Arial" w:cs="Arial"/>
          <w:bCs/>
          <w:szCs w:val="22"/>
        </w:rPr>
        <w:t xml:space="preserve">for his brilliant </w:t>
      </w:r>
      <w:r w:rsidR="008B1F22" w:rsidRPr="00AC3013">
        <w:rPr>
          <w:rFonts w:ascii="Arial" w:hAnsi="Arial" w:cs="Arial"/>
          <w:bCs/>
          <w:szCs w:val="22"/>
        </w:rPr>
        <w:t xml:space="preserve">chairing of the twelfth </w:t>
      </w:r>
      <w:r w:rsidR="008C69CB" w:rsidRPr="00AC3013">
        <w:rPr>
          <w:rFonts w:ascii="Arial" w:hAnsi="Arial" w:cs="Arial"/>
          <w:bCs/>
          <w:szCs w:val="22"/>
        </w:rPr>
        <w:t xml:space="preserve">session of the Committee in </w:t>
      </w:r>
      <w:proofErr w:type="spellStart"/>
      <w:r w:rsidR="008C69CB" w:rsidRPr="00AC3013">
        <w:rPr>
          <w:rFonts w:ascii="Arial" w:hAnsi="Arial" w:cs="Arial"/>
          <w:bCs/>
          <w:szCs w:val="22"/>
        </w:rPr>
        <w:lastRenderedPageBreak/>
        <w:t>Jeju</w:t>
      </w:r>
      <w:proofErr w:type="spellEnd"/>
      <w:r w:rsidR="008C69CB" w:rsidRPr="00AC3013">
        <w:rPr>
          <w:rFonts w:ascii="Arial" w:hAnsi="Arial" w:cs="Arial"/>
          <w:bCs/>
          <w:szCs w:val="22"/>
        </w:rPr>
        <w:t xml:space="preserve">. On </w:t>
      </w:r>
      <w:r w:rsidR="008B1F22" w:rsidRPr="00AC3013">
        <w:rPr>
          <w:rFonts w:ascii="Arial" w:hAnsi="Arial" w:cs="Arial"/>
          <w:bCs/>
          <w:szCs w:val="22"/>
        </w:rPr>
        <w:t xml:space="preserve">the </w:t>
      </w:r>
      <w:r w:rsidR="008C69CB" w:rsidRPr="00AC3013">
        <w:rPr>
          <w:rFonts w:ascii="Arial" w:hAnsi="Arial" w:cs="Arial"/>
          <w:bCs/>
          <w:szCs w:val="22"/>
        </w:rPr>
        <w:t xml:space="preserve">working group report, </w:t>
      </w:r>
      <w:r w:rsidR="008B1F22" w:rsidRPr="00AC3013">
        <w:rPr>
          <w:rFonts w:ascii="Arial" w:hAnsi="Arial" w:cs="Arial"/>
          <w:bCs/>
          <w:szCs w:val="22"/>
        </w:rPr>
        <w:t xml:space="preserve">the delegation wished to share </w:t>
      </w:r>
      <w:r w:rsidR="008C69CB" w:rsidRPr="00AC3013">
        <w:rPr>
          <w:rFonts w:ascii="Arial" w:hAnsi="Arial" w:cs="Arial"/>
          <w:bCs/>
          <w:szCs w:val="22"/>
        </w:rPr>
        <w:t>two points.</w:t>
      </w:r>
      <w:r w:rsidR="008B1F22" w:rsidRPr="00AC3013">
        <w:rPr>
          <w:rFonts w:ascii="Arial" w:hAnsi="Arial" w:cs="Arial"/>
          <w:bCs/>
          <w:szCs w:val="22"/>
        </w:rPr>
        <w:t xml:space="preserve"> Firstly, on the results of this group and its recommendation concerning the dialogue between the Evaluation Body and Member States, the delegation was of the opinion that this dialogue was necessary. However, it took note of the recommendation of the Evaluation Body to postpone the implementation of this recommendation until the new forms </w:t>
      </w:r>
      <w:r w:rsidR="00106C4E" w:rsidRPr="00AC3013">
        <w:rPr>
          <w:rFonts w:ascii="Arial" w:hAnsi="Arial" w:cs="Arial"/>
          <w:bCs/>
          <w:szCs w:val="22"/>
        </w:rPr>
        <w:t>took</w:t>
      </w:r>
      <w:r w:rsidR="008B1F22" w:rsidRPr="00AC3013">
        <w:rPr>
          <w:rFonts w:ascii="Arial" w:hAnsi="Arial" w:cs="Arial"/>
          <w:bCs/>
          <w:szCs w:val="22"/>
        </w:rPr>
        <w:t xml:space="preserve"> effect. That said, the delegation would wait to see this effect on the ground. Nevertheless, it remained firmly convinced that this dialogue </w:t>
      </w:r>
      <w:r w:rsidR="00106C4E" w:rsidRPr="00AC3013">
        <w:rPr>
          <w:rFonts w:ascii="Arial" w:hAnsi="Arial" w:cs="Arial"/>
          <w:bCs/>
          <w:szCs w:val="22"/>
        </w:rPr>
        <w:t>was</w:t>
      </w:r>
      <w:r w:rsidR="008B1F22" w:rsidRPr="00AC3013">
        <w:rPr>
          <w:rFonts w:ascii="Arial" w:hAnsi="Arial" w:cs="Arial"/>
          <w:bCs/>
          <w:szCs w:val="22"/>
        </w:rPr>
        <w:t xml:space="preserve"> crucial. Secondly, regard</w:t>
      </w:r>
      <w:r w:rsidR="00412724">
        <w:rPr>
          <w:rFonts w:ascii="Arial" w:hAnsi="Arial" w:cs="Arial"/>
          <w:bCs/>
          <w:szCs w:val="22"/>
        </w:rPr>
        <w:t>ing</w:t>
      </w:r>
      <w:r w:rsidR="008B1F22" w:rsidRPr="00AC3013">
        <w:rPr>
          <w:rFonts w:ascii="Arial" w:hAnsi="Arial" w:cs="Arial"/>
          <w:bCs/>
          <w:szCs w:val="22"/>
        </w:rPr>
        <w:t xml:space="preserve"> the point raised by Palestine on the dual option, which was adopted on an exceptional basis at the last Committee, the delegation was glad that this dual option had solved some of the issues during the Committee session. However, it was absolutely urgent to find a more durable solution so that this situation </w:t>
      </w:r>
      <w:r w:rsidR="00170847" w:rsidRPr="00AC3013">
        <w:rPr>
          <w:rFonts w:ascii="Arial" w:hAnsi="Arial" w:cs="Arial"/>
          <w:bCs/>
          <w:szCs w:val="22"/>
        </w:rPr>
        <w:t xml:space="preserve">was </w:t>
      </w:r>
      <w:r w:rsidR="008B1F22" w:rsidRPr="00AC3013">
        <w:rPr>
          <w:rFonts w:ascii="Arial" w:hAnsi="Arial" w:cs="Arial"/>
          <w:bCs/>
          <w:szCs w:val="22"/>
        </w:rPr>
        <w:t>not repeated</w:t>
      </w:r>
      <w:r w:rsidR="00170847" w:rsidRPr="00AC3013">
        <w:rPr>
          <w:rFonts w:ascii="Arial" w:hAnsi="Arial" w:cs="Arial"/>
          <w:bCs/>
          <w:szCs w:val="22"/>
        </w:rPr>
        <w:t xml:space="preserve"> </w:t>
      </w:r>
      <w:r w:rsidR="00106C4E" w:rsidRPr="00AC3013">
        <w:rPr>
          <w:rFonts w:ascii="Arial" w:hAnsi="Arial" w:cs="Arial"/>
          <w:bCs/>
          <w:szCs w:val="22"/>
        </w:rPr>
        <w:t xml:space="preserve">and so </w:t>
      </w:r>
      <w:r w:rsidR="00170847" w:rsidRPr="00AC3013">
        <w:rPr>
          <w:rFonts w:ascii="Arial" w:hAnsi="Arial" w:cs="Arial"/>
          <w:bCs/>
          <w:szCs w:val="22"/>
        </w:rPr>
        <w:t>that the Committee could work calmly</w:t>
      </w:r>
      <w:r w:rsidR="008B1F22" w:rsidRPr="00AC3013">
        <w:rPr>
          <w:rFonts w:ascii="Arial" w:hAnsi="Arial" w:cs="Arial"/>
          <w:bCs/>
          <w:szCs w:val="22"/>
        </w:rPr>
        <w:t>. The delegation did not think that a second Committee with two draft decisions from the Evaluation Body was the best way to conduct the Committee’s work.</w:t>
      </w:r>
    </w:p>
    <w:p w14:paraId="3D96B786" w14:textId="2664A0F2" w:rsidR="00504FEA" w:rsidRPr="00AC3013" w:rsidRDefault="00757703"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 delegation of</w:t>
      </w:r>
      <w:r w:rsidRPr="00AC3013">
        <w:rPr>
          <w:rFonts w:ascii="Arial" w:hAnsi="Arial" w:cs="Arial"/>
          <w:b/>
          <w:szCs w:val="22"/>
        </w:rPr>
        <w:t xml:space="preserve"> </w:t>
      </w:r>
      <w:r w:rsidR="00504FEA" w:rsidRPr="00AC3013">
        <w:rPr>
          <w:rFonts w:ascii="Arial" w:hAnsi="Arial" w:cs="Arial"/>
          <w:b/>
          <w:szCs w:val="22"/>
        </w:rPr>
        <w:t>Ireland</w:t>
      </w:r>
      <w:r w:rsidR="008B1F22" w:rsidRPr="00AC3013">
        <w:rPr>
          <w:rFonts w:ascii="Arial" w:hAnsi="Arial" w:cs="Arial"/>
          <w:bCs/>
          <w:szCs w:val="22"/>
        </w:rPr>
        <w:t xml:space="preserve"> thanked</w:t>
      </w:r>
      <w:r w:rsidR="00504FEA" w:rsidRPr="00AC3013">
        <w:rPr>
          <w:rFonts w:ascii="Arial" w:hAnsi="Arial" w:cs="Arial"/>
          <w:bCs/>
          <w:szCs w:val="22"/>
        </w:rPr>
        <w:t xml:space="preserve"> the ad hoc working group for all their efforts so far. Ireland co</w:t>
      </w:r>
      <w:r w:rsidR="00106C4E" w:rsidRPr="00AC3013">
        <w:rPr>
          <w:rFonts w:ascii="Arial" w:hAnsi="Arial" w:cs="Arial"/>
          <w:bCs/>
          <w:szCs w:val="22"/>
        </w:rPr>
        <w:t>nsidered</w:t>
      </w:r>
      <w:r w:rsidR="00504FEA" w:rsidRPr="00AC3013">
        <w:rPr>
          <w:rFonts w:ascii="Arial" w:hAnsi="Arial" w:cs="Arial"/>
          <w:bCs/>
          <w:szCs w:val="22"/>
        </w:rPr>
        <w:t xml:space="preserve"> this dialogue option </w:t>
      </w:r>
      <w:r w:rsidR="00412724">
        <w:rPr>
          <w:rFonts w:ascii="Arial" w:hAnsi="Arial" w:cs="Arial"/>
          <w:bCs/>
          <w:szCs w:val="22"/>
        </w:rPr>
        <w:t xml:space="preserve">to be </w:t>
      </w:r>
      <w:r w:rsidR="00504FEA" w:rsidRPr="00AC3013">
        <w:rPr>
          <w:rFonts w:ascii="Arial" w:hAnsi="Arial" w:cs="Arial"/>
          <w:bCs/>
          <w:szCs w:val="22"/>
        </w:rPr>
        <w:t>a ve</w:t>
      </w:r>
      <w:r w:rsidR="008B1F22" w:rsidRPr="00AC3013">
        <w:rPr>
          <w:rFonts w:ascii="Arial" w:hAnsi="Arial" w:cs="Arial"/>
          <w:bCs/>
          <w:szCs w:val="22"/>
        </w:rPr>
        <w:t>ry useful measure in princip</w:t>
      </w:r>
      <w:r w:rsidR="006B1B90">
        <w:rPr>
          <w:rFonts w:ascii="Arial" w:hAnsi="Arial" w:cs="Arial"/>
          <w:bCs/>
          <w:szCs w:val="22"/>
        </w:rPr>
        <w:t>le</w:t>
      </w:r>
      <w:r w:rsidR="008B1F22" w:rsidRPr="00AC3013">
        <w:rPr>
          <w:rFonts w:ascii="Arial" w:hAnsi="Arial" w:cs="Arial"/>
          <w:bCs/>
          <w:szCs w:val="22"/>
        </w:rPr>
        <w:t>, and it understood</w:t>
      </w:r>
      <w:r w:rsidR="00504FEA" w:rsidRPr="00AC3013">
        <w:rPr>
          <w:rFonts w:ascii="Arial" w:hAnsi="Arial" w:cs="Arial"/>
          <w:bCs/>
          <w:szCs w:val="22"/>
        </w:rPr>
        <w:t xml:space="preserve"> the need for the Committee to consider the </w:t>
      </w:r>
      <w:r w:rsidR="008B1F22" w:rsidRPr="00AC3013">
        <w:rPr>
          <w:rFonts w:ascii="Arial" w:hAnsi="Arial" w:cs="Arial"/>
          <w:bCs/>
          <w:szCs w:val="22"/>
        </w:rPr>
        <w:t>issue</w:t>
      </w:r>
      <w:r w:rsidR="00504FEA" w:rsidRPr="00AC3013">
        <w:rPr>
          <w:rFonts w:ascii="Arial" w:hAnsi="Arial" w:cs="Arial"/>
          <w:bCs/>
          <w:szCs w:val="22"/>
        </w:rPr>
        <w:t xml:space="preserve">. However, for </w:t>
      </w:r>
      <w:r w:rsidR="00106C4E" w:rsidRPr="00AC3013">
        <w:rPr>
          <w:rFonts w:ascii="Arial" w:hAnsi="Arial" w:cs="Arial"/>
          <w:bCs/>
          <w:szCs w:val="22"/>
        </w:rPr>
        <w:t>its</w:t>
      </w:r>
      <w:r w:rsidR="008B1F22" w:rsidRPr="00AC3013">
        <w:rPr>
          <w:rFonts w:ascii="Arial" w:hAnsi="Arial" w:cs="Arial"/>
          <w:bCs/>
          <w:szCs w:val="22"/>
        </w:rPr>
        <w:t xml:space="preserve"> </w:t>
      </w:r>
      <w:r w:rsidR="00504FEA" w:rsidRPr="00AC3013">
        <w:rPr>
          <w:rFonts w:ascii="Arial" w:hAnsi="Arial" w:cs="Arial"/>
          <w:bCs/>
          <w:szCs w:val="22"/>
        </w:rPr>
        <w:t xml:space="preserve">first inscription </w:t>
      </w:r>
      <w:r w:rsidR="00412724">
        <w:rPr>
          <w:rFonts w:ascii="Arial" w:hAnsi="Arial" w:cs="Arial"/>
          <w:bCs/>
          <w:szCs w:val="22"/>
        </w:rPr>
        <w:t>on</w:t>
      </w:r>
      <w:r w:rsidR="00412724" w:rsidRPr="00AC3013">
        <w:rPr>
          <w:rFonts w:ascii="Arial" w:hAnsi="Arial" w:cs="Arial"/>
          <w:bCs/>
          <w:szCs w:val="22"/>
        </w:rPr>
        <w:t xml:space="preserve"> </w:t>
      </w:r>
      <w:r w:rsidR="00504FEA" w:rsidRPr="00AC3013">
        <w:rPr>
          <w:rFonts w:ascii="Arial" w:hAnsi="Arial" w:cs="Arial"/>
          <w:bCs/>
          <w:szCs w:val="22"/>
        </w:rPr>
        <w:t xml:space="preserve">the Representative List </w:t>
      </w:r>
      <w:r w:rsidR="008B1F22" w:rsidRPr="00AC3013">
        <w:rPr>
          <w:rFonts w:ascii="Arial" w:hAnsi="Arial" w:cs="Arial"/>
          <w:bCs/>
          <w:szCs w:val="22"/>
        </w:rPr>
        <w:t xml:space="preserve">in 2017, the delegation </w:t>
      </w:r>
      <w:r w:rsidR="00504FEA" w:rsidRPr="00AC3013">
        <w:rPr>
          <w:rFonts w:ascii="Arial" w:hAnsi="Arial" w:cs="Arial"/>
          <w:bCs/>
          <w:szCs w:val="22"/>
        </w:rPr>
        <w:t>found the ref</w:t>
      </w:r>
      <w:r w:rsidR="008B1F22" w:rsidRPr="00AC3013">
        <w:rPr>
          <w:rFonts w:ascii="Arial" w:hAnsi="Arial" w:cs="Arial"/>
          <w:bCs/>
          <w:szCs w:val="22"/>
        </w:rPr>
        <w:t xml:space="preserve">erral option to be very </w:t>
      </w:r>
      <w:r w:rsidR="00106C4E" w:rsidRPr="00AC3013">
        <w:rPr>
          <w:rFonts w:ascii="Arial" w:hAnsi="Arial" w:cs="Arial"/>
          <w:bCs/>
          <w:szCs w:val="22"/>
        </w:rPr>
        <w:t>useful</w:t>
      </w:r>
      <w:r w:rsidR="008B1F22" w:rsidRPr="00AC3013">
        <w:rPr>
          <w:rFonts w:ascii="Arial" w:hAnsi="Arial" w:cs="Arial"/>
          <w:bCs/>
          <w:szCs w:val="22"/>
        </w:rPr>
        <w:t xml:space="preserve"> as it enabled it </w:t>
      </w:r>
      <w:r w:rsidR="00504FEA" w:rsidRPr="00AC3013">
        <w:rPr>
          <w:rFonts w:ascii="Arial" w:hAnsi="Arial" w:cs="Arial"/>
          <w:bCs/>
          <w:szCs w:val="22"/>
        </w:rPr>
        <w:t xml:space="preserve">to reply to queries </w:t>
      </w:r>
      <w:r w:rsidR="008B1F22" w:rsidRPr="00AC3013">
        <w:rPr>
          <w:rFonts w:ascii="Arial" w:hAnsi="Arial" w:cs="Arial"/>
          <w:bCs/>
          <w:szCs w:val="22"/>
        </w:rPr>
        <w:t xml:space="preserve">on </w:t>
      </w:r>
      <w:r w:rsidR="00504FEA" w:rsidRPr="00AC3013">
        <w:rPr>
          <w:rFonts w:ascii="Arial" w:hAnsi="Arial" w:cs="Arial"/>
          <w:bCs/>
          <w:szCs w:val="22"/>
        </w:rPr>
        <w:t xml:space="preserve">one of the criteria </w:t>
      </w:r>
      <w:r w:rsidR="008B1F22" w:rsidRPr="00AC3013">
        <w:rPr>
          <w:rFonts w:ascii="Arial" w:hAnsi="Arial" w:cs="Arial"/>
          <w:bCs/>
          <w:szCs w:val="22"/>
        </w:rPr>
        <w:t>in the nomination form</w:t>
      </w:r>
      <w:r w:rsidR="00504FEA" w:rsidRPr="00AC3013">
        <w:rPr>
          <w:rFonts w:ascii="Arial" w:hAnsi="Arial" w:cs="Arial"/>
          <w:bCs/>
          <w:szCs w:val="22"/>
        </w:rPr>
        <w:t xml:space="preserve">. </w:t>
      </w:r>
      <w:r w:rsidR="008B1F22" w:rsidRPr="00AC3013">
        <w:rPr>
          <w:rFonts w:ascii="Arial" w:hAnsi="Arial" w:cs="Arial"/>
          <w:bCs/>
          <w:szCs w:val="22"/>
        </w:rPr>
        <w:t xml:space="preserve">Thus, the delegation </w:t>
      </w:r>
      <w:r w:rsidR="00504FEA" w:rsidRPr="00AC3013">
        <w:rPr>
          <w:rFonts w:ascii="Arial" w:hAnsi="Arial" w:cs="Arial"/>
          <w:bCs/>
          <w:szCs w:val="22"/>
        </w:rPr>
        <w:t xml:space="preserve">would be in favour of </w:t>
      </w:r>
      <w:r w:rsidR="008B1F22" w:rsidRPr="00AC3013">
        <w:rPr>
          <w:rFonts w:ascii="Arial" w:hAnsi="Arial" w:cs="Arial"/>
          <w:bCs/>
          <w:szCs w:val="22"/>
        </w:rPr>
        <w:t xml:space="preserve">this </w:t>
      </w:r>
      <w:r w:rsidR="00504FEA" w:rsidRPr="00AC3013">
        <w:rPr>
          <w:rFonts w:ascii="Arial" w:hAnsi="Arial" w:cs="Arial"/>
          <w:bCs/>
          <w:szCs w:val="22"/>
        </w:rPr>
        <w:t xml:space="preserve">option or a similar option being </w:t>
      </w:r>
      <w:r w:rsidR="008B1F22" w:rsidRPr="00AC3013">
        <w:rPr>
          <w:rFonts w:ascii="Arial" w:hAnsi="Arial" w:cs="Arial"/>
          <w:bCs/>
          <w:szCs w:val="22"/>
        </w:rPr>
        <w:t xml:space="preserve">made </w:t>
      </w:r>
      <w:r w:rsidR="00016AFA">
        <w:rPr>
          <w:rFonts w:ascii="Arial" w:hAnsi="Arial" w:cs="Arial"/>
          <w:bCs/>
          <w:szCs w:val="22"/>
        </w:rPr>
        <w:t>available in the future.</w:t>
      </w:r>
    </w:p>
    <w:p w14:paraId="3F548E4A" w14:textId="13D8B927" w:rsidR="00504FEA" w:rsidRPr="00AC3013" w:rsidRDefault="008B1F22"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 delegation of</w:t>
      </w:r>
      <w:r w:rsidRPr="00AC3013">
        <w:rPr>
          <w:rFonts w:ascii="Arial" w:hAnsi="Arial" w:cs="Arial"/>
          <w:b/>
          <w:szCs w:val="22"/>
        </w:rPr>
        <w:t xml:space="preserve"> </w:t>
      </w:r>
      <w:r w:rsidR="00504FEA" w:rsidRPr="00AC3013">
        <w:rPr>
          <w:rFonts w:ascii="Arial" w:hAnsi="Arial" w:cs="Arial"/>
          <w:b/>
          <w:szCs w:val="22"/>
        </w:rPr>
        <w:t>Tunisia</w:t>
      </w:r>
      <w:r w:rsidRPr="00AC3013">
        <w:rPr>
          <w:rFonts w:ascii="Arial" w:hAnsi="Arial" w:cs="Arial"/>
          <w:b/>
          <w:szCs w:val="22"/>
        </w:rPr>
        <w:t xml:space="preserve"> </w:t>
      </w:r>
      <w:r w:rsidR="00504FEA" w:rsidRPr="00AC3013">
        <w:rPr>
          <w:rFonts w:ascii="Arial" w:hAnsi="Arial" w:cs="Arial"/>
          <w:bCs/>
          <w:szCs w:val="22"/>
        </w:rPr>
        <w:t>congratulate</w:t>
      </w:r>
      <w:r w:rsidRPr="00AC3013">
        <w:rPr>
          <w:rFonts w:ascii="Arial" w:hAnsi="Arial" w:cs="Arial"/>
          <w:bCs/>
          <w:szCs w:val="22"/>
        </w:rPr>
        <w:t xml:space="preserve">d the Chairperson </w:t>
      </w:r>
      <w:r w:rsidR="00504FEA" w:rsidRPr="00AC3013">
        <w:rPr>
          <w:rFonts w:ascii="Arial" w:hAnsi="Arial" w:cs="Arial"/>
          <w:bCs/>
          <w:szCs w:val="22"/>
        </w:rPr>
        <w:t xml:space="preserve">on </w:t>
      </w:r>
      <w:r w:rsidRPr="00AC3013">
        <w:rPr>
          <w:rFonts w:ascii="Arial" w:hAnsi="Arial" w:cs="Arial"/>
          <w:bCs/>
          <w:szCs w:val="22"/>
        </w:rPr>
        <w:t xml:space="preserve">her election, </w:t>
      </w:r>
      <w:r w:rsidR="00504FEA" w:rsidRPr="00AC3013">
        <w:rPr>
          <w:rFonts w:ascii="Arial" w:hAnsi="Arial" w:cs="Arial"/>
          <w:bCs/>
          <w:szCs w:val="22"/>
        </w:rPr>
        <w:t>commend</w:t>
      </w:r>
      <w:r w:rsidR="008073DE" w:rsidRPr="00AC3013">
        <w:rPr>
          <w:rFonts w:ascii="Arial" w:hAnsi="Arial" w:cs="Arial"/>
          <w:bCs/>
          <w:szCs w:val="22"/>
        </w:rPr>
        <w:t xml:space="preserve">ing her on her chairing </w:t>
      </w:r>
      <w:r w:rsidRPr="00AC3013">
        <w:rPr>
          <w:rFonts w:ascii="Arial" w:hAnsi="Arial" w:cs="Arial"/>
          <w:bCs/>
          <w:szCs w:val="22"/>
        </w:rPr>
        <w:t xml:space="preserve">of the </w:t>
      </w:r>
      <w:r w:rsidR="00504FEA" w:rsidRPr="00AC3013">
        <w:rPr>
          <w:rFonts w:ascii="Arial" w:hAnsi="Arial" w:cs="Arial"/>
          <w:bCs/>
          <w:szCs w:val="22"/>
        </w:rPr>
        <w:t xml:space="preserve">deliberations. For Tunisia, </w:t>
      </w:r>
      <w:r w:rsidR="000C0B43" w:rsidRPr="00AC3013">
        <w:rPr>
          <w:rFonts w:ascii="Arial" w:hAnsi="Arial" w:cs="Arial"/>
          <w:bCs/>
          <w:szCs w:val="22"/>
        </w:rPr>
        <w:t xml:space="preserve">all forms of intangible cultural heritage were </w:t>
      </w:r>
      <w:r w:rsidR="00504FEA" w:rsidRPr="00AC3013">
        <w:rPr>
          <w:rFonts w:ascii="Arial" w:hAnsi="Arial" w:cs="Arial"/>
          <w:bCs/>
          <w:szCs w:val="22"/>
        </w:rPr>
        <w:t>of great importance</w:t>
      </w:r>
      <w:r w:rsidR="000C0B43" w:rsidRPr="00AC3013">
        <w:rPr>
          <w:rFonts w:ascii="Arial" w:hAnsi="Arial" w:cs="Arial"/>
          <w:bCs/>
          <w:szCs w:val="22"/>
        </w:rPr>
        <w:t xml:space="preserve">, which </w:t>
      </w:r>
      <w:r w:rsidR="00106C4E" w:rsidRPr="00AC3013">
        <w:rPr>
          <w:rFonts w:ascii="Arial" w:hAnsi="Arial" w:cs="Arial"/>
          <w:bCs/>
          <w:szCs w:val="22"/>
        </w:rPr>
        <w:t>constituted</w:t>
      </w:r>
      <w:r w:rsidR="00504FEA" w:rsidRPr="00AC3013">
        <w:rPr>
          <w:rFonts w:ascii="Arial" w:hAnsi="Arial" w:cs="Arial"/>
          <w:bCs/>
          <w:szCs w:val="22"/>
        </w:rPr>
        <w:t xml:space="preserve"> a large </w:t>
      </w:r>
      <w:r w:rsidR="000C0B43" w:rsidRPr="00AC3013">
        <w:rPr>
          <w:rFonts w:ascii="Arial" w:hAnsi="Arial" w:cs="Arial"/>
          <w:bCs/>
          <w:szCs w:val="22"/>
        </w:rPr>
        <w:t xml:space="preserve">part </w:t>
      </w:r>
      <w:r w:rsidR="00504FEA" w:rsidRPr="00AC3013">
        <w:rPr>
          <w:rFonts w:ascii="Arial" w:hAnsi="Arial" w:cs="Arial"/>
          <w:bCs/>
          <w:szCs w:val="22"/>
        </w:rPr>
        <w:t xml:space="preserve">of </w:t>
      </w:r>
      <w:r w:rsidR="00106C4E" w:rsidRPr="00AC3013">
        <w:rPr>
          <w:rFonts w:ascii="Arial" w:hAnsi="Arial" w:cs="Arial"/>
          <w:bCs/>
          <w:szCs w:val="22"/>
        </w:rPr>
        <w:t xml:space="preserve">the </w:t>
      </w:r>
      <w:r w:rsidR="00504FEA" w:rsidRPr="00AC3013">
        <w:rPr>
          <w:rFonts w:ascii="Arial" w:hAnsi="Arial" w:cs="Arial"/>
          <w:bCs/>
          <w:szCs w:val="22"/>
        </w:rPr>
        <w:t xml:space="preserve">Ministry of Culture’s efforts. </w:t>
      </w:r>
      <w:r w:rsidR="000C0B43" w:rsidRPr="00AC3013">
        <w:rPr>
          <w:rFonts w:ascii="Arial" w:hAnsi="Arial" w:cs="Arial"/>
          <w:bCs/>
          <w:szCs w:val="22"/>
        </w:rPr>
        <w:t xml:space="preserve">The Ministry had </w:t>
      </w:r>
      <w:r w:rsidR="00504FEA" w:rsidRPr="00AC3013">
        <w:rPr>
          <w:rFonts w:ascii="Arial" w:hAnsi="Arial" w:cs="Arial"/>
          <w:bCs/>
          <w:szCs w:val="22"/>
        </w:rPr>
        <w:t>been working on developing a comprehensive inventory</w:t>
      </w:r>
      <w:r w:rsidR="000C0B43" w:rsidRPr="00AC3013">
        <w:rPr>
          <w:rFonts w:ascii="Arial" w:hAnsi="Arial" w:cs="Arial"/>
          <w:bCs/>
          <w:szCs w:val="22"/>
        </w:rPr>
        <w:t>,</w:t>
      </w:r>
      <w:r w:rsidR="00504FEA" w:rsidRPr="00AC3013">
        <w:rPr>
          <w:rFonts w:ascii="Arial" w:hAnsi="Arial" w:cs="Arial"/>
          <w:bCs/>
          <w:szCs w:val="22"/>
        </w:rPr>
        <w:t xml:space="preserve"> but a lot of </w:t>
      </w:r>
      <w:r w:rsidR="000C0B43" w:rsidRPr="00AC3013">
        <w:rPr>
          <w:rFonts w:ascii="Arial" w:hAnsi="Arial" w:cs="Arial"/>
          <w:bCs/>
          <w:szCs w:val="22"/>
        </w:rPr>
        <w:t xml:space="preserve">the work </w:t>
      </w:r>
      <w:r w:rsidR="00106C4E" w:rsidRPr="00AC3013">
        <w:rPr>
          <w:rFonts w:ascii="Arial" w:hAnsi="Arial" w:cs="Arial"/>
          <w:bCs/>
          <w:szCs w:val="22"/>
        </w:rPr>
        <w:t xml:space="preserve">was </w:t>
      </w:r>
      <w:r w:rsidR="000C0B43" w:rsidRPr="00AC3013">
        <w:rPr>
          <w:rFonts w:ascii="Arial" w:hAnsi="Arial" w:cs="Arial"/>
          <w:bCs/>
          <w:szCs w:val="22"/>
        </w:rPr>
        <w:t>carried out at the ground level.</w:t>
      </w:r>
      <w:r w:rsidR="00504FEA" w:rsidRPr="00AC3013">
        <w:rPr>
          <w:rFonts w:ascii="Arial" w:hAnsi="Arial" w:cs="Arial"/>
          <w:bCs/>
          <w:szCs w:val="22"/>
        </w:rPr>
        <w:t xml:space="preserve"> </w:t>
      </w:r>
      <w:r w:rsidR="000C0B43" w:rsidRPr="00AC3013">
        <w:rPr>
          <w:rFonts w:ascii="Arial" w:hAnsi="Arial" w:cs="Arial"/>
          <w:bCs/>
          <w:szCs w:val="22"/>
        </w:rPr>
        <w:t xml:space="preserve">Hence, the need </w:t>
      </w:r>
      <w:r w:rsidR="00504FEA" w:rsidRPr="00AC3013">
        <w:rPr>
          <w:rFonts w:ascii="Arial" w:hAnsi="Arial" w:cs="Arial"/>
          <w:bCs/>
          <w:szCs w:val="22"/>
        </w:rPr>
        <w:t>to strength</w:t>
      </w:r>
      <w:r w:rsidR="000C0B43" w:rsidRPr="00AC3013">
        <w:rPr>
          <w:rFonts w:ascii="Arial" w:hAnsi="Arial" w:cs="Arial"/>
          <w:bCs/>
          <w:szCs w:val="22"/>
        </w:rPr>
        <w:t xml:space="preserve">en civil society organizations and </w:t>
      </w:r>
      <w:r w:rsidR="00504FEA" w:rsidRPr="00AC3013">
        <w:rPr>
          <w:rFonts w:ascii="Arial" w:hAnsi="Arial" w:cs="Arial"/>
          <w:bCs/>
          <w:szCs w:val="22"/>
        </w:rPr>
        <w:t xml:space="preserve">to provide support </w:t>
      </w:r>
      <w:r w:rsidR="005E7951">
        <w:rPr>
          <w:rFonts w:ascii="Arial" w:hAnsi="Arial" w:cs="Arial"/>
          <w:bCs/>
          <w:szCs w:val="22"/>
        </w:rPr>
        <w:t>for</w:t>
      </w:r>
      <w:r w:rsidR="005E7951" w:rsidRPr="00AC3013">
        <w:rPr>
          <w:rFonts w:ascii="Arial" w:hAnsi="Arial" w:cs="Arial"/>
          <w:bCs/>
          <w:szCs w:val="22"/>
        </w:rPr>
        <w:t xml:space="preserve"> </w:t>
      </w:r>
      <w:r w:rsidR="00504FEA" w:rsidRPr="00AC3013">
        <w:rPr>
          <w:rFonts w:ascii="Arial" w:hAnsi="Arial" w:cs="Arial"/>
          <w:bCs/>
          <w:szCs w:val="22"/>
        </w:rPr>
        <w:t xml:space="preserve">NGO initiatives. </w:t>
      </w:r>
      <w:r w:rsidR="00106C4E" w:rsidRPr="00AC3013">
        <w:rPr>
          <w:rFonts w:ascii="Arial" w:hAnsi="Arial" w:cs="Arial"/>
          <w:bCs/>
          <w:szCs w:val="22"/>
        </w:rPr>
        <w:t>In this regard, Tunisia had</w:t>
      </w:r>
      <w:r w:rsidR="000C0B43" w:rsidRPr="00AC3013">
        <w:rPr>
          <w:rFonts w:ascii="Arial" w:hAnsi="Arial" w:cs="Arial"/>
          <w:bCs/>
          <w:szCs w:val="22"/>
        </w:rPr>
        <w:t xml:space="preserve"> </w:t>
      </w:r>
      <w:r w:rsidR="00504FEA" w:rsidRPr="00AC3013">
        <w:rPr>
          <w:rFonts w:ascii="Arial" w:hAnsi="Arial" w:cs="Arial"/>
          <w:bCs/>
          <w:szCs w:val="22"/>
        </w:rPr>
        <w:t>set up a national centre fo</w:t>
      </w:r>
      <w:r w:rsidR="000C0B43" w:rsidRPr="00AC3013">
        <w:rPr>
          <w:rFonts w:ascii="Arial" w:hAnsi="Arial" w:cs="Arial"/>
          <w:bCs/>
          <w:szCs w:val="22"/>
        </w:rPr>
        <w:t xml:space="preserve">r intangible cultural heritage, as well as </w:t>
      </w:r>
      <w:r w:rsidR="00504FEA" w:rsidRPr="00AC3013">
        <w:rPr>
          <w:rFonts w:ascii="Arial" w:hAnsi="Arial" w:cs="Arial"/>
          <w:bCs/>
          <w:szCs w:val="22"/>
        </w:rPr>
        <w:t xml:space="preserve">regional centres </w:t>
      </w:r>
      <w:r w:rsidR="000C0B43" w:rsidRPr="00AC3013">
        <w:rPr>
          <w:rFonts w:ascii="Arial" w:hAnsi="Arial" w:cs="Arial"/>
          <w:bCs/>
          <w:szCs w:val="22"/>
        </w:rPr>
        <w:t xml:space="preserve">that </w:t>
      </w:r>
      <w:r w:rsidR="00106C4E" w:rsidRPr="00AC3013">
        <w:rPr>
          <w:rFonts w:ascii="Arial" w:hAnsi="Arial" w:cs="Arial"/>
          <w:bCs/>
          <w:szCs w:val="22"/>
        </w:rPr>
        <w:t>enabled</w:t>
      </w:r>
      <w:r w:rsidR="00504FEA" w:rsidRPr="00AC3013">
        <w:rPr>
          <w:rFonts w:ascii="Arial" w:hAnsi="Arial" w:cs="Arial"/>
          <w:bCs/>
          <w:szCs w:val="22"/>
        </w:rPr>
        <w:t xml:space="preserve"> </w:t>
      </w:r>
      <w:r w:rsidR="000C0B43" w:rsidRPr="00AC3013">
        <w:rPr>
          <w:rFonts w:ascii="Arial" w:hAnsi="Arial" w:cs="Arial"/>
          <w:bCs/>
          <w:szCs w:val="22"/>
        </w:rPr>
        <w:t xml:space="preserve">authorities </w:t>
      </w:r>
      <w:r w:rsidR="00504FEA" w:rsidRPr="00AC3013">
        <w:rPr>
          <w:rFonts w:ascii="Arial" w:hAnsi="Arial" w:cs="Arial"/>
          <w:bCs/>
          <w:szCs w:val="22"/>
        </w:rPr>
        <w:t xml:space="preserve">to provide support to local initiatives in this </w:t>
      </w:r>
      <w:r w:rsidR="000C0B43" w:rsidRPr="00AC3013">
        <w:rPr>
          <w:rFonts w:ascii="Arial" w:hAnsi="Arial" w:cs="Arial"/>
          <w:bCs/>
          <w:szCs w:val="22"/>
        </w:rPr>
        <w:t>field</w:t>
      </w:r>
      <w:r w:rsidR="00504FEA" w:rsidRPr="00AC3013">
        <w:rPr>
          <w:rFonts w:ascii="Arial" w:hAnsi="Arial" w:cs="Arial"/>
          <w:bCs/>
          <w:szCs w:val="22"/>
        </w:rPr>
        <w:t xml:space="preserve">. </w:t>
      </w:r>
      <w:r w:rsidR="000C0B43" w:rsidRPr="00AC3013">
        <w:rPr>
          <w:rFonts w:ascii="Arial" w:hAnsi="Arial" w:cs="Arial"/>
          <w:bCs/>
          <w:szCs w:val="22"/>
        </w:rPr>
        <w:t>W</w:t>
      </w:r>
      <w:r w:rsidR="00504FEA" w:rsidRPr="00AC3013">
        <w:rPr>
          <w:rFonts w:ascii="Arial" w:hAnsi="Arial" w:cs="Arial"/>
          <w:bCs/>
          <w:szCs w:val="22"/>
        </w:rPr>
        <w:t xml:space="preserve">ork </w:t>
      </w:r>
      <w:r w:rsidR="005E7951">
        <w:rPr>
          <w:rFonts w:ascii="Arial" w:hAnsi="Arial" w:cs="Arial"/>
          <w:bCs/>
          <w:szCs w:val="22"/>
        </w:rPr>
        <w:t>was</w:t>
      </w:r>
      <w:r w:rsidR="005E7951" w:rsidRPr="00AC3013">
        <w:rPr>
          <w:rFonts w:ascii="Arial" w:hAnsi="Arial" w:cs="Arial"/>
          <w:bCs/>
          <w:szCs w:val="22"/>
        </w:rPr>
        <w:t xml:space="preserve"> </w:t>
      </w:r>
      <w:r w:rsidR="000C0B43" w:rsidRPr="00AC3013">
        <w:rPr>
          <w:rFonts w:ascii="Arial" w:hAnsi="Arial" w:cs="Arial"/>
          <w:bCs/>
          <w:szCs w:val="22"/>
        </w:rPr>
        <w:t xml:space="preserve">carried out </w:t>
      </w:r>
      <w:r w:rsidR="00504FEA" w:rsidRPr="00AC3013">
        <w:rPr>
          <w:rFonts w:ascii="Arial" w:hAnsi="Arial" w:cs="Arial"/>
          <w:bCs/>
          <w:szCs w:val="22"/>
        </w:rPr>
        <w:t xml:space="preserve">with this entire network in order to strengthen the implementation of the Convention. </w:t>
      </w:r>
      <w:r w:rsidR="000C0B43" w:rsidRPr="00AC3013">
        <w:rPr>
          <w:rFonts w:ascii="Arial" w:hAnsi="Arial" w:cs="Arial"/>
          <w:bCs/>
          <w:szCs w:val="22"/>
        </w:rPr>
        <w:t xml:space="preserve">The delegation </w:t>
      </w:r>
      <w:r w:rsidR="00504FEA" w:rsidRPr="00AC3013">
        <w:rPr>
          <w:rFonts w:ascii="Arial" w:hAnsi="Arial" w:cs="Arial"/>
          <w:bCs/>
          <w:szCs w:val="22"/>
        </w:rPr>
        <w:t>welcome</w:t>
      </w:r>
      <w:r w:rsidR="000C0B43" w:rsidRPr="00AC3013">
        <w:rPr>
          <w:rFonts w:ascii="Arial" w:hAnsi="Arial" w:cs="Arial"/>
          <w:bCs/>
          <w:szCs w:val="22"/>
        </w:rPr>
        <w:t>d</w:t>
      </w:r>
      <w:r w:rsidR="00504FEA" w:rsidRPr="00AC3013">
        <w:rPr>
          <w:rFonts w:ascii="Arial" w:hAnsi="Arial" w:cs="Arial"/>
          <w:bCs/>
          <w:szCs w:val="22"/>
        </w:rPr>
        <w:t xml:space="preserve"> </w:t>
      </w:r>
      <w:r w:rsidR="000C0B43" w:rsidRPr="00AC3013">
        <w:rPr>
          <w:rFonts w:ascii="Arial" w:hAnsi="Arial" w:cs="Arial"/>
          <w:bCs/>
          <w:szCs w:val="22"/>
        </w:rPr>
        <w:t xml:space="preserve">dialogue, </w:t>
      </w:r>
      <w:r w:rsidR="00616A5F" w:rsidRPr="00AC3013">
        <w:rPr>
          <w:rFonts w:ascii="Arial" w:hAnsi="Arial" w:cs="Arial"/>
          <w:bCs/>
          <w:szCs w:val="22"/>
        </w:rPr>
        <w:t xml:space="preserve">though </w:t>
      </w:r>
      <w:r w:rsidR="00504FEA" w:rsidRPr="00AC3013">
        <w:rPr>
          <w:rFonts w:ascii="Arial" w:hAnsi="Arial" w:cs="Arial"/>
          <w:bCs/>
          <w:szCs w:val="22"/>
        </w:rPr>
        <w:t xml:space="preserve">governed by very clear rules. </w:t>
      </w:r>
      <w:r w:rsidR="000C0B43" w:rsidRPr="00AC3013">
        <w:rPr>
          <w:rFonts w:ascii="Arial" w:hAnsi="Arial" w:cs="Arial"/>
          <w:bCs/>
          <w:szCs w:val="22"/>
        </w:rPr>
        <w:t xml:space="preserve">The adoption of </w:t>
      </w:r>
      <w:r w:rsidR="00504FEA" w:rsidRPr="00AC3013">
        <w:rPr>
          <w:rFonts w:ascii="Arial" w:hAnsi="Arial" w:cs="Arial"/>
          <w:bCs/>
          <w:szCs w:val="22"/>
        </w:rPr>
        <w:t xml:space="preserve">a dialogue mechanism </w:t>
      </w:r>
      <w:r w:rsidR="000C0B43" w:rsidRPr="00AC3013">
        <w:rPr>
          <w:rFonts w:ascii="Arial" w:hAnsi="Arial" w:cs="Arial"/>
          <w:bCs/>
          <w:szCs w:val="22"/>
        </w:rPr>
        <w:t xml:space="preserve">would </w:t>
      </w:r>
      <w:r w:rsidR="00504FEA" w:rsidRPr="00AC3013">
        <w:rPr>
          <w:rFonts w:ascii="Arial" w:hAnsi="Arial" w:cs="Arial"/>
          <w:bCs/>
          <w:szCs w:val="22"/>
        </w:rPr>
        <w:t xml:space="preserve">hopefully be accelerated and the informal ad hoc working group </w:t>
      </w:r>
      <w:r w:rsidR="000C0B43" w:rsidRPr="00AC3013">
        <w:rPr>
          <w:rFonts w:ascii="Arial" w:hAnsi="Arial" w:cs="Arial"/>
          <w:bCs/>
          <w:szCs w:val="22"/>
        </w:rPr>
        <w:t xml:space="preserve">would </w:t>
      </w:r>
      <w:r w:rsidR="00504FEA" w:rsidRPr="00AC3013">
        <w:rPr>
          <w:rFonts w:ascii="Arial" w:hAnsi="Arial" w:cs="Arial"/>
          <w:bCs/>
          <w:szCs w:val="22"/>
        </w:rPr>
        <w:t>be able to press on with its efforts</w:t>
      </w:r>
      <w:r w:rsidR="00616A5F" w:rsidRPr="00AC3013">
        <w:rPr>
          <w:rFonts w:ascii="Arial" w:hAnsi="Arial" w:cs="Arial"/>
          <w:bCs/>
          <w:szCs w:val="22"/>
        </w:rPr>
        <w:t xml:space="preserve">. The delegation </w:t>
      </w:r>
      <w:r w:rsidR="00504FEA" w:rsidRPr="00AC3013">
        <w:rPr>
          <w:rFonts w:ascii="Arial" w:hAnsi="Arial" w:cs="Arial"/>
          <w:bCs/>
          <w:szCs w:val="22"/>
        </w:rPr>
        <w:t>thank</w:t>
      </w:r>
      <w:r w:rsidR="00616A5F" w:rsidRPr="00AC3013">
        <w:rPr>
          <w:rFonts w:ascii="Arial" w:hAnsi="Arial" w:cs="Arial"/>
          <w:bCs/>
          <w:szCs w:val="22"/>
        </w:rPr>
        <w:t>ed</w:t>
      </w:r>
      <w:r w:rsidR="00504FEA" w:rsidRPr="00AC3013">
        <w:rPr>
          <w:rFonts w:ascii="Arial" w:hAnsi="Arial" w:cs="Arial"/>
          <w:bCs/>
          <w:szCs w:val="22"/>
        </w:rPr>
        <w:t xml:space="preserve"> Algeria and the Philippines for the</w:t>
      </w:r>
      <w:r w:rsidR="00616A5F" w:rsidRPr="00AC3013">
        <w:rPr>
          <w:rFonts w:ascii="Arial" w:hAnsi="Arial" w:cs="Arial"/>
          <w:bCs/>
          <w:szCs w:val="22"/>
        </w:rPr>
        <w:t>ir</w:t>
      </w:r>
      <w:r w:rsidR="00504FEA" w:rsidRPr="00AC3013">
        <w:rPr>
          <w:rFonts w:ascii="Arial" w:hAnsi="Arial" w:cs="Arial"/>
          <w:bCs/>
          <w:szCs w:val="22"/>
        </w:rPr>
        <w:t xml:space="preserve"> work</w:t>
      </w:r>
      <w:r w:rsidR="00106C4E" w:rsidRPr="00AC3013">
        <w:rPr>
          <w:rFonts w:ascii="Arial" w:hAnsi="Arial" w:cs="Arial"/>
          <w:bCs/>
          <w:szCs w:val="22"/>
        </w:rPr>
        <w:t>,</w:t>
      </w:r>
      <w:r w:rsidR="00616A5F" w:rsidRPr="00AC3013">
        <w:rPr>
          <w:rFonts w:ascii="Arial" w:hAnsi="Arial" w:cs="Arial"/>
          <w:bCs/>
          <w:szCs w:val="22"/>
        </w:rPr>
        <w:t xml:space="preserve"> and the </w:t>
      </w:r>
      <w:r w:rsidR="00504FEA" w:rsidRPr="00AC3013">
        <w:rPr>
          <w:rFonts w:ascii="Arial" w:hAnsi="Arial" w:cs="Arial"/>
          <w:bCs/>
          <w:szCs w:val="22"/>
        </w:rPr>
        <w:t>ad hoc working group for its report. Tunisia also thank</w:t>
      </w:r>
      <w:r w:rsidR="00616A5F" w:rsidRPr="00AC3013">
        <w:rPr>
          <w:rFonts w:ascii="Arial" w:hAnsi="Arial" w:cs="Arial"/>
          <w:bCs/>
          <w:szCs w:val="22"/>
        </w:rPr>
        <w:t>ed</w:t>
      </w:r>
      <w:r w:rsidR="00504FEA" w:rsidRPr="00AC3013">
        <w:rPr>
          <w:rFonts w:ascii="Arial" w:hAnsi="Arial" w:cs="Arial"/>
          <w:bCs/>
          <w:szCs w:val="22"/>
        </w:rPr>
        <w:t xml:space="preserve"> UNESCO for all </w:t>
      </w:r>
      <w:r w:rsidR="00616A5F" w:rsidRPr="00AC3013">
        <w:rPr>
          <w:rFonts w:ascii="Arial" w:hAnsi="Arial" w:cs="Arial"/>
          <w:bCs/>
          <w:szCs w:val="22"/>
        </w:rPr>
        <w:t>its achievements,</w:t>
      </w:r>
      <w:r w:rsidR="00504FEA" w:rsidRPr="00AC3013">
        <w:rPr>
          <w:rFonts w:ascii="Arial" w:hAnsi="Arial" w:cs="Arial"/>
          <w:bCs/>
          <w:szCs w:val="22"/>
        </w:rPr>
        <w:t xml:space="preserve"> especially in t</w:t>
      </w:r>
      <w:r w:rsidR="00616A5F" w:rsidRPr="00AC3013">
        <w:rPr>
          <w:rFonts w:ascii="Arial" w:hAnsi="Arial" w:cs="Arial"/>
          <w:bCs/>
          <w:szCs w:val="22"/>
        </w:rPr>
        <w:t>he capacity-building programme, not least because Tunisia had</w:t>
      </w:r>
      <w:r w:rsidR="00504FEA" w:rsidRPr="00AC3013">
        <w:rPr>
          <w:rFonts w:ascii="Arial" w:hAnsi="Arial" w:cs="Arial"/>
          <w:bCs/>
          <w:szCs w:val="22"/>
        </w:rPr>
        <w:t xml:space="preserve"> </w:t>
      </w:r>
      <w:r w:rsidR="00616A5F" w:rsidRPr="00AC3013">
        <w:rPr>
          <w:rFonts w:ascii="Arial" w:hAnsi="Arial" w:cs="Arial"/>
          <w:bCs/>
          <w:szCs w:val="22"/>
        </w:rPr>
        <w:t xml:space="preserve">benefitted from this programme and the </w:t>
      </w:r>
      <w:r w:rsidR="00504FEA" w:rsidRPr="00AC3013">
        <w:rPr>
          <w:rFonts w:ascii="Arial" w:hAnsi="Arial" w:cs="Arial"/>
          <w:bCs/>
          <w:szCs w:val="22"/>
        </w:rPr>
        <w:t>series of workshops</w:t>
      </w:r>
      <w:r w:rsidR="00616A5F" w:rsidRPr="00AC3013">
        <w:rPr>
          <w:rFonts w:ascii="Arial" w:hAnsi="Arial" w:cs="Arial"/>
          <w:bCs/>
          <w:szCs w:val="22"/>
        </w:rPr>
        <w:t xml:space="preserve"> organized in the country had </w:t>
      </w:r>
      <w:r w:rsidR="00016AFA">
        <w:rPr>
          <w:rFonts w:ascii="Arial" w:hAnsi="Arial" w:cs="Arial"/>
          <w:bCs/>
          <w:szCs w:val="22"/>
        </w:rPr>
        <w:t>been very productive.</w:t>
      </w:r>
    </w:p>
    <w:p w14:paraId="16FF4C8A" w14:textId="4EFC7FB5" w:rsidR="00504FEA" w:rsidRPr="00AC3013" w:rsidRDefault="008B1F22"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 the</w:t>
      </w:r>
      <w:r w:rsidRPr="00AC3013">
        <w:rPr>
          <w:rFonts w:ascii="Arial" w:hAnsi="Arial" w:cs="Arial"/>
          <w:b/>
          <w:bCs/>
          <w:szCs w:val="22"/>
        </w:rPr>
        <w:t xml:space="preserve"> </w:t>
      </w:r>
      <w:r w:rsidR="00504FEA" w:rsidRPr="00AC3013">
        <w:rPr>
          <w:rFonts w:ascii="Arial" w:hAnsi="Arial" w:cs="Arial"/>
          <w:b/>
          <w:bCs/>
          <w:szCs w:val="22"/>
        </w:rPr>
        <w:t>Philippines</w:t>
      </w:r>
      <w:r w:rsidR="00504FEA" w:rsidRPr="00AC3013">
        <w:rPr>
          <w:rFonts w:ascii="Arial" w:hAnsi="Arial" w:cs="Arial"/>
          <w:bCs/>
          <w:szCs w:val="22"/>
        </w:rPr>
        <w:t xml:space="preserve"> thank</w:t>
      </w:r>
      <w:r w:rsidR="008073DE" w:rsidRPr="00AC3013">
        <w:rPr>
          <w:rFonts w:ascii="Arial" w:hAnsi="Arial" w:cs="Arial"/>
          <w:bCs/>
          <w:szCs w:val="22"/>
        </w:rPr>
        <w:t>ed</w:t>
      </w:r>
      <w:r w:rsidR="00504FEA" w:rsidRPr="00AC3013">
        <w:rPr>
          <w:rFonts w:ascii="Arial" w:hAnsi="Arial" w:cs="Arial"/>
          <w:bCs/>
          <w:szCs w:val="22"/>
        </w:rPr>
        <w:t xml:space="preserve"> </w:t>
      </w:r>
      <w:r w:rsidR="00106C4E" w:rsidRPr="00AC3013">
        <w:rPr>
          <w:rFonts w:ascii="Arial" w:hAnsi="Arial" w:cs="Arial"/>
          <w:bCs/>
          <w:szCs w:val="22"/>
        </w:rPr>
        <w:t xml:space="preserve">Mr </w:t>
      </w:r>
      <w:r w:rsidR="00106C4E" w:rsidRPr="00AC3013">
        <w:rPr>
          <w:rFonts w:ascii="Arial" w:hAnsi="Arial" w:cs="Arial"/>
          <w:color w:val="000000" w:themeColor="text1"/>
          <w:szCs w:val="22"/>
          <w:shd w:val="clear" w:color="auto" w:fill="FFFFFF"/>
        </w:rPr>
        <w:t>Byong-hyun</w:t>
      </w:r>
      <w:r w:rsidR="00106C4E" w:rsidRPr="00AC3013">
        <w:rPr>
          <w:rFonts w:ascii="Arial" w:hAnsi="Arial" w:cs="Arial"/>
          <w:bCs/>
          <w:szCs w:val="22"/>
        </w:rPr>
        <w:t xml:space="preserve"> </w:t>
      </w:r>
      <w:r w:rsidR="00504FEA" w:rsidRPr="00AC3013">
        <w:rPr>
          <w:rFonts w:ascii="Arial" w:hAnsi="Arial" w:cs="Arial"/>
          <w:bCs/>
          <w:szCs w:val="22"/>
        </w:rPr>
        <w:t>Lee for the report of</w:t>
      </w:r>
      <w:r w:rsidR="008073DE" w:rsidRPr="00AC3013">
        <w:rPr>
          <w:rFonts w:ascii="Arial" w:hAnsi="Arial" w:cs="Arial"/>
          <w:bCs/>
          <w:szCs w:val="22"/>
        </w:rPr>
        <w:t xml:space="preserve"> the 2017 ad hoc working group, adding that it </w:t>
      </w:r>
      <w:r w:rsidR="00504FEA" w:rsidRPr="00AC3013">
        <w:rPr>
          <w:rFonts w:ascii="Arial" w:hAnsi="Arial" w:cs="Arial"/>
          <w:bCs/>
          <w:szCs w:val="22"/>
        </w:rPr>
        <w:t>attach</w:t>
      </w:r>
      <w:r w:rsidR="008073DE" w:rsidRPr="00AC3013">
        <w:rPr>
          <w:rFonts w:ascii="Arial" w:hAnsi="Arial" w:cs="Arial"/>
          <w:bCs/>
          <w:szCs w:val="22"/>
        </w:rPr>
        <w:t>ed</w:t>
      </w:r>
      <w:r w:rsidR="00504FEA" w:rsidRPr="00AC3013">
        <w:rPr>
          <w:rFonts w:ascii="Arial" w:hAnsi="Arial" w:cs="Arial"/>
          <w:bCs/>
          <w:szCs w:val="22"/>
        </w:rPr>
        <w:t xml:space="preserve"> importance to the concept of dialogue between nominating States P</w:t>
      </w:r>
      <w:r w:rsidR="008073DE" w:rsidRPr="00AC3013">
        <w:rPr>
          <w:rFonts w:ascii="Arial" w:hAnsi="Arial" w:cs="Arial"/>
          <w:bCs/>
          <w:szCs w:val="22"/>
        </w:rPr>
        <w:t xml:space="preserve">arties and the Evaluation Body, </w:t>
      </w:r>
      <w:r w:rsidR="00504FEA" w:rsidRPr="00AC3013">
        <w:rPr>
          <w:rFonts w:ascii="Arial" w:hAnsi="Arial" w:cs="Arial"/>
          <w:bCs/>
          <w:szCs w:val="22"/>
        </w:rPr>
        <w:t xml:space="preserve">enshrined as one of the purposes of the Representative List in Article 16 of the Convention. While noting the views of the Evaluation Body and the Secretariat on this </w:t>
      </w:r>
      <w:r w:rsidR="008073DE" w:rsidRPr="00AC3013">
        <w:rPr>
          <w:rFonts w:ascii="Arial" w:hAnsi="Arial" w:cs="Arial"/>
          <w:bCs/>
          <w:szCs w:val="22"/>
        </w:rPr>
        <w:t xml:space="preserve">issue </w:t>
      </w:r>
      <w:r w:rsidR="00504FEA" w:rsidRPr="00AC3013">
        <w:rPr>
          <w:rFonts w:ascii="Arial" w:hAnsi="Arial" w:cs="Arial"/>
          <w:bCs/>
          <w:szCs w:val="22"/>
        </w:rPr>
        <w:t xml:space="preserve">and the subsequent discussions and decision of the Committee in </w:t>
      </w:r>
      <w:proofErr w:type="spellStart"/>
      <w:r w:rsidR="00504FEA" w:rsidRPr="00AC3013">
        <w:rPr>
          <w:rFonts w:ascii="Arial" w:hAnsi="Arial" w:cs="Arial"/>
          <w:bCs/>
          <w:szCs w:val="22"/>
        </w:rPr>
        <w:t>Jeju</w:t>
      </w:r>
      <w:proofErr w:type="spellEnd"/>
      <w:r w:rsidR="00504FEA" w:rsidRPr="00AC3013">
        <w:rPr>
          <w:rFonts w:ascii="Arial" w:hAnsi="Arial" w:cs="Arial"/>
          <w:bCs/>
          <w:szCs w:val="22"/>
        </w:rPr>
        <w:t xml:space="preserve">, </w:t>
      </w:r>
      <w:r w:rsidR="008073DE" w:rsidRPr="00AC3013">
        <w:rPr>
          <w:rFonts w:ascii="Arial" w:hAnsi="Arial" w:cs="Arial"/>
          <w:bCs/>
          <w:szCs w:val="22"/>
        </w:rPr>
        <w:t xml:space="preserve">the delegation believed that </w:t>
      </w:r>
      <w:r w:rsidR="00504FEA" w:rsidRPr="00AC3013">
        <w:rPr>
          <w:rFonts w:ascii="Arial" w:hAnsi="Arial" w:cs="Arial"/>
          <w:bCs/>
          <w:szCs w:val="22"/>
        </w:rPr>
        <w:t xml:space="preserve">the initial proposal of the ad hoc working group </w:t>
      </w:r>
      <w:r w:rsidR="00521555" w:rsidRPr="00AC3013">
        <w:rPr>
          <w:rFonts w:ascii="Arial" w:hAnsi="Arial" w:cs="Arial"/>
          <w:bCs/>
          <w:szCs w:val="22"/>
        </w:rPr>
        <w:t xml:space="preserve">in 2017 – </w:t>
      </w:r>
      <w:r w:rsidR="00504FEA" w:rsidRPr="00AC3013">
        <w:rPr>
          <w:rFonts w:ascii="Arial" w:hAnsi="Arial" w:cs="Arial"/>
          <w:bCs/>
          <w:szCs w:val="22"/>
        </w:rPr>
        <w:t xml:space="preserve">put on hold until 2019 </w:t>
      </w:r>
      <w:r w:rsidR="00521555" w:rsidRPr="00AC3013">
        <w:rPr>
          <w:rFonts w:ascii="Arial" w:hAnsi="Arial" w:cs="Arial"/>
          <w:bCs/>
          <w:szCs w:val="22"/>
        </w:rPr>
        <w:t>– was</w:t>
      </w:r>
      <w:r w:rsidR="00504FEA" w:rsidRPr="00AC3013">
        <w:rPr>
          <w:rFonts w:ascii="Arial" w:hAnsi="Arial" w:cs="Arial"/>
          <w:bCs/>
          <w:szCs w:val="22"/>
        </w:rPr>
        <w:t xml:space="preserve"> a good basis for consideration. </w:t>
      </w:r>
      <w:r w:rsidR="008073DE" w:rsidRPr="00AC3013">
        <w:rPr>
          <w:rFonts w:ascii="Arial" w:hAnsi="Arial" w:cs="Arial"/>
          <w:bCs/>
          <w:szCs w:val="22"/>
        </w:rPr>
        <w:t xml:space="preserve">It </w:t>
      </w:r>
      <w:r w:rsidR="00504FEA" w:rsidRPr="00AC3013">
        <w:rPr>
          <w:rFonts w:ascii="Arial" w:hAnsi="Arial" w:cs="Arial"/>
          <w:bCs/>
          <w:szCs w:val="22"/>
        </w:rPr>
        <w:t>reiterate</w:t>
      </w:r>
      <w:r w:rsidR="008073DE" w:rsidRPr="00AC3013">
        <w:rPr>
          <w:rFonts w:ascii="Arial" w:hAnsi="Arial" w:cs="Arial"/>
          <w:bCs/>
          <w:szCs w:val="22"/>
        </w:rPr>
        <w:t>d</w:t>
      </w:r>
      <w:r w:rsidR="00504FEA" w:rsidRPr="00AC3013">
        <w:rPr>
          <w:rFonts w:ascii="Arial" w:hAnsi="Arial" w:cs="Arial"/>
          <w:bCs/>
          <w:szCs w:val="22"/>
        </w:rPr>
        <w:t xml:space="preserve"> the need for procedures to take into account</w:t>
      </w:r>
      <w:r w:rsidR="00106C4E" w:rsidRPr="00AC3013">
        <w:rPr>
          <w:rFonts w:ascii="Arial" w:hAnsi="Arial" w:cs="Arial"/>
          <w:bCs/>
          <w:szCs w:val="22"/>
        </w:rPr>
        <w:t xml:space="preserve"> the opinions of States Parties</w:t>
      </w:r>
      <w:r w:rsidR="00504FEA" w:rsidRPr="00AC3013">
        <w:rPr>
          <w:rFonts w:ascii="Arial" w:hAnsi="Arial" w:cs="Arial"/>
          <w:bCs/>
          <w:szCs w:val="22"/>
        </w:rPr>
        <w:t xml:space="preserve"> as the main custodians and duty bearers of the Convention. From a practical perspective</w:t>
      </w:r>
      <w:r w:rsidR="008073DE" w:rsidRPr="00AC3013">
        <w:rPr>
          <w:rFonts w:ascii="Arial" w:hAnsi="Arial" w:cs="Arial"/>
          <w:bCs/>
          <w:szCs w:val="22"/>
        </w:rPr>
        <w:t>,</w:t>
      </w:r>
      <w:r w:rsidR="00504FEA" w:rsidRPr="00AC3013">
        <w:rPr>
          <w:rFonts w:ascii="Arial" w:hAnsi="Arial" w:cs="Arial"/>
          <w:bCs/>
          <w:szCs w:val="22"/>
        </w:rPr>
        <w:t xml:space="preserve"> dialogue </w:t>
      </w:r>
      <w:r w:rsidR="00121624">
        <w:rPr>
          <w:rFonts w:ascii="Arial" w:hAnsi="Arial" w:cs="Arial"/>
          <w:bCs/>
          <w:szCs w:val="22"/>
        </w:rPr>
        <w:t xml:space="preserve">can </w:t>
      </w:r>
      <w:r w:rsidR="00504FEA" w:rsidRPr="00AC3013">
        <w:rPr>
          <w:rFonts w:ascii="Arial" w:hAnsi="Arial" w:cs="Arial"/>
          <w:bCs/>
          <w:szCs w:val="22"/>
        </w:rPr>
        <w:t xml:space="preserve">enhance mutual understanding between nominating States Parties and the Evaluation Body. As this Convention has no </w:t>
      </w:r>
      <w:r w:rsidR="00504FEA" w:rsidRPr="00AC3013">
        <w:rPr>
          <w:rFonts w:ascii="Arial" w:hAnsi="Arial" w:cs="Arial"/>
          <w:bCs/>
          <w:i/>
          <w:szCs w:val="22"/>
        </w:rPr>
        <w:t>in situ</w:t>
      </w:r>
      <w:r w:rsidR="00504FEA" w:rsidRPr="00AC3013">
        <w:rPr>
          <w:rFonts w:ascii="Arial" w:hAnsi="Arial" w:cs="Arial"/>
          <w:bCs/>
          <w:szCs w:val="22"/>
        </w:rPr>
        <w:t xml:space="preserve"> visits or missions for evaluation purposes</w:t>
      </w:r>
      <w:r w:rsidR="008073DE" w:rsidRPr="00AC3013">
        <w:rPr>
          <w:rFonts w:ascii="Arial" w:hAnsi="Arial" w:cs="Arial"/>
          <w:bCs/>
          <w:szCs w:val="22"/>
        </w:rPr>
        <w:t>,</w:t>
      </w:r>
      <w:r w:rsidR="00504FEA" w:rsidRPr="00AC3013">
        <w:rPr>
          <w:rFonts w:ascii="Arial" w:hAnsi="Arial" w:cs="Arial"/>
          <w:bCs/>
          <w:szCs w:val="22"/>
        </w:rPr>
        <w:t xml:space="preserve"> </w:t>
      </w:r>
      <w:r w:rsidR="008073DE" w:rsidRPr="00AC3013">
        <w:rPr>
          <w:rFonts w:ascii="Arial" w:hAnsi="Arial" w:cs="Arial"/>
          <w:bCs/>
          <w:szCs w:val="22"/>
        </w:rPr>
        <w:t xml:space="preserve">there was all the more reason to </w:t>
      </w:r>
      <w:r w:rsidR="00504FEA" w:rsidRPr="00AC3013">
        <w:rPr>
          <w:rFonts w:ascii="Arial" w:hAnsi="Arial" w:cs="Arial"/>
          <w:bCs/>
          <w:szCs w:val="22"/>
        </w:rPr>
        <w:t xml:space="preserve">form </w:t>
      </w:r>
      <w:r w:rsidR="008073DE" w:rsidRPr="00AC3013">
        <w:rPr>
          <w:rFonts w:ascii="Arial" w:hAnsi="Arial" w:cs="Arial"/>
          <w:bCs/>
          <w:szCs w:val="22"/>
        </w:rPr>
        <w:t xml:space="preserve">a useful </w:t>
      </w:r>
      <w:r w:rsidR="00504FEA" w:rsidRPr="00AC3013">
        <w:rPr>
          <w:rFonts w:ascii="Arial" w:hAnsi="Arial" w:cs="Arial"/>
          <w:bCs/>
          <w:szCs w:val="22"/>
        </w:rPr>
        <w:t xml:space="preserve">dialogue </w:t>
      </w:r>
      <w:r w:rsidR="008073DE" w:rsidRPr="00AC3013">
        <w:rPr>
          <w:rFonts w:ascii="Arial" w:hAnsi="Arial" w:cs="Arial"/>
          <w:bCs/>
          <w:szCs w:val="22"/>
        </w:rPr>
        <w:t>so as to create</w:t>
      </w:r>
      <w:r w:rsidR="00504FEA" w:rsidRPr="00AC3013">
        <w:rPr>
          <w:rFonts w:ascii="Arial" w:hAnsi="Arial" w:cs="Arial"/>
          <w:bCs/>
          <w:szCs w:val="22"/>
        </w:rPr>
        <w:t xml:space="preserve"> mutual respect and confidence in the process among all stakeholders. Hence, </w:t>
      </w:r>
      <w:r w:rsidR="00456F77" w:rsidRPr="00AC3013">
        <w:rPr>
          <w:rFonts w:ascii="Arial" w:hAnsi="Arial" w:cs="Arial"/>
          <w:bCs/>
          <w:szCs w:val="22"/>
        </w:rPr>
        <w:t xml:space="preserve">the delegation </w:t>
      </w:r>
      <w:r w:rsidR="00504FEA" w:rsidRPr="00AC3013">
        <w:rPr>
          <w:rFonts w:ascii="Arial" w:hAnsi="Arial" w:cs="Arial"/>
          <w:bCs/>
          <w:szCs w:val="22"/>
        </w:rPr>
        <w:t>remain</w:t>
      </w:r>
      <w:r w:rsidR="00456F77" w:rsidRPr="00AC3013">
        <w:rPr>
          <w:rFonts w:ascii="Arial" w:hAnsi="Arial" w:cs="Arial"/>
          <w:bCs/>
          <w:szCs w:val="22"/>
        </w:rPr>
        <w:t>ed</w:t>
      </w:r>
      <w:r w:rsidR="00504FEA" w:rsidRPr="00AC3013">
        <w:rPr>
          <w:rFonts w:ascii="Arial" w:hAnsi="Arial" w:cs="Arial"/>
          <w:bCs/>
          <w:szCs w:val="22"/>
        </w:rPr>
        <w:t xml:space="preserve"> supportive of initiating a limited dialogue process on an experimental basis</w:t>
      </w:r>
      <w:r w:rsidR="00456F77" w:rsidRPr="00AC3013">
        <w:rPr>
          <w:rFonts w:ascii="Arial" w:hAnsi="Arial" w:cs="Arial"/>
          <w:bCs/>
          <w:szCs w:val="22"/>
        </w:rPr>
        <w:t>,</w:t>
      </w:r>
      <w:r w:rsidR="00504FEA" w:rsidRPr="00AC3013">
        <w:rPr>
          <w:rFonts w:ascii="Arial" w:hAnsi="Arial" w:cs="Arial"/>
          <w:bCs/>
          <w:szCs w:val="22"/>
        </w:rPr>
        <w:t xml:space="preserve"> beginning in 2020. T</w:t>
      </w:r>
      <w:r w:rsidR="00106C4E" w:rsidRPr="00AC3013">
        <w:rPr>
          <w:rFonts w:ascii="Arial" w:hAnsi="Arial" w:cs="Arial"/>
          <w:bCs/>
          <w:szCs w:val="22"/>
        </w:rPr>
        <w:t>he call for dialogue also echoed</w:t>
      </w:r>
      <w:r w:rsidR="00504FEA" w:rsidRPr="00AC3013">
        <w:rPr>
          <w:rFonts w:ascii="Arial" w:hAnsi="Arial" w:cs="Arial"/>
          <w:bCs/>
          <w:szCs w:val="22"/>
        </w:rPr>
        <w:t xml:space="preserve"> reforms in other UNESCO Conventions and programmes. As mentioned by </w:t>
      </w:r>
      <w:r w:rsidR="00106C4E" w:rsidRPr="00AC3013">
        <w:rPr>
          <w:rFonts w:ascii="Arial" w:hAnsi="Arial" w:cs="Arial"/>
          <w:bCs/>
          <w:szCs w:val="22"/>
        </w:rPr>
        <w:t>Mr</w:t>
      </w:r>
      <w:r w:rsidR="00643064">
        <w:rPr>
          <w:rFonts w:ascii="Arial" w:hAnsi="Arial" w:cs="Arial"/>
          <w:bCs/>
          <w:szCs w:val="22"/>
        </w:rPr>
        <w:t> </w:t>
      </w:r>
      <w:r w:rsidR="00106C4E" w:rsidRPr="00AC3013">
        <w:rPr>
          <w:rFonts w:ascii="Arial" w:hAnsi="Arial" w:cs="Arial"/>
          <w:color w:val="000000" w:themeColor="text1"/>
          <w:szCs w:val="22"/>
          <w:shd w:val="clear" w:color="auto" w:fill="FFFFFF"/>
        </w:rPr>
        <w:t>Byong-hyun</w:t>
      </w:r>
      <w:r w:rsidR="00504FEA" w:rsidRPr="00AC3013">
        <w:rPr>
          <w:rFonts w:ascii="Arial" w:hAnsi="Arial" w:cs="Arial"/>
          <w:bCs/>
          <w:szCs w:val="22"/>
        </w:rPr>
        <w:t xml:space="preserve"> Lee, the Philippines and Algeria co-chair</w:t>
      </w:r>
      <w:r w:rsidR="00456F77" w:rsidRPr="00AC3013">
        <w:rPr>
          <w:rFonts w:ascii="Arial" w:hAnsi="Arial" w:cs="Arial"/>
          <w:bCs/>
          <w:szCs w:val="22"/>
        </w:rPr>
        <w:t>ed</w:t>
      </w:r>
      <w:r w:rsidR="00504FEA" w:rsidRPr="00AC3013">
        <w:rPr>
          <w:rFonts w:ascii="Arial" w:hAnsi="Arial" w:cs="Arial"/>
          <w:bCs/>
          <w:szCs w:val="22"/>
        </w:rPr>
        <w:t xml:space="preserve"> the informal ad hoc working group</w:t>
      </w:r>
      <w:r w:rsidR="00456F77" w:rsidRPr="00AC3013">
        <w:rPr>
          <w:rFonts w:ascii="Arial" w:hAnsi="Arial" w:cs="Arial"/>
          <w:bCs/>
          <w:szCs w:val="22"/>
        </w:rPr>
        <w:t xml:space="preserve">, and it wished to </w:t>
      </w:r>
      <w:r w:rsidR="00504FEA" w:rsidRPr="00AC3013">
        <w:rPr>
          <w:rFonts w:ascii="Arial" w:hAnsi="Arial" w:cs="Arial"/>
          <w:bCs/>
          <w:szCs w:val="22"/>
        </w:rPr>
        <w:t>thank the Chair of the Committee</w:t>
      </w:r>
      <w:r w:rsidR="00173F8C">
        <w:rPr>
          <w:rFonts w:ascii="Arial" w:hAnsi="Arial" w:cs="Arial"/>
          <w:bCs/>
          <w:szCs w:val="22"/>
        </w:rPr>
        <w:t>,</w:t>
      </w:r>
      <w:r w:rsidR="00504FEA" w:rsidRPr="00AC3013">
        <w:rPr>
          <w:rFonts w:ascii="Arial" w:hAnsi="Arial" w:cs="Arial"/>
          <w:bCs/>
          <w:szCs w:val="22"/>
        </w:rPr>
        <w:t xml:space="preserve"> </w:t>
      </w:r>
      <w:r w:rsidR="00173F8C" w:rsidRPr="00AC3013">
        <w:rPr>
          <w:rFonts w:ascii="Arial" w:hAnsi="Arial" w:cs="Arial"/>
          <w:bCs/>
          <w:szCs w:val="22"/>
        </w:rPr>
        <w:t xml:space="preserve">Minister </w:t>
      </w:r>
      <w:r w:rsidR="002C6805">
        <w:rPr>
          <w:rFonts w:ascii="Arial" w:hAnsi="Arial" w:cs="Arial"/>
          <w:bCs/>
          <w:szCs w:val="22"/>
        </w:rPr>
        <w:t xml:space="preserve">of Arts and Culture </w:t>
      </w:r>
      <w:r w:rsidR="00504FEA" w:rsidRPr="00AC3013">
        <w:rPr>
          <w:rFonts w:ascii="Arial" w:hAnsi="Arial" w:cs="Arial"/>
          <w:bCs/>
          <w:szCs w:val="22"/>
        </w:rPr>
        <w:t>from Mauritius</w:t>
      </w:r>
      <w:r w:rsidR="005E7951">
        <w:rPr>
          <w:rFonts w:ascii="Arial" w:hAnsi="Arial" w:cs="Arial"/>
          <w:bCs/>
          <w:szCs w:val="22"/>
        </w:rPr>
        <w:t>,</w:t>
      </w:r>
      <w:r w:rsidR="00504FEA" w:rsidRPr="00AC3013">
        <w:rPr>
          <w:rFonts w:ascii="Arial" w:hAnsi="Arial" w:cs="Arial"/>
          <w:bCs/>
          <w:szCs w:val="22"/>
        </w:rPr>
        <w:t xml:space="preserve"> for his trust. </w:t>
      </w:r>
      <w:r w:rsidR="00456F77" w:rsidRPr="00AC3013">
        <w:rPr>
          <w:rFonts w:ascii="Arial" w:hAnsi="Arial" w:cs="Arial"/>
          <w:bCs/>
          <w:szCs w:val="22"/>
        </w:rPr>
        <w:t xml:space="preserve">The delegation also </w:t>
      </w:r>
      <w:r w:rsidR="00504FEA" w:rsidRPr="00AC3013">
        <w:rPr>
          <w:rFonts w:ascii="Arial" w:hAnsi="Arial" w:cs="Arial"/>
          <w:bCs/>
          <w:szCs w:val="22"/>
        </w:rPr>
        <w:t>thank</w:t>
      </w:r>
      <w:r w:rsidR="00456F77" w:rsidRPr="00AC3013">
        <w:rPr>
          <w:rFonts w:ascii="Arial" w:hAnsi="Arial" w:cs="Arial"/>
          <w:bCs/>
          <w:szCs w:val="22"/>
        </w:rPr>
        <w:t>ed</w:t>
      </w:r>
      <w:r w:rsidR="00504FEA" w:rsidRPr="00AC3013">
        <w:rPr>
          <w:rFonts w:ascii="Arial" w:hAnsi="Arial" w:cs="Arial"/>
          <w:bCs/>
          <w:szCs w:val="22"/>
        </w:rPr>
        <w:t xml:space="preserve"> </w:t>
      </w:r>
      <w:r w:rsidR="00456F77" w:rsidRPr="00AC3013">
        <w:rPr>
          <w:rFonts w:ascii="Arial" w:hAnsi="Arial" w:cs="Arial"/>
          <w:bCs/>
          <w:szCs w:val="22"/>
        </w:rPr>
        <w:t xml:space="preserve">the </w:t>
      </w:r>
      <w:r w:rsidR="00504FEA" w:rsidRPr="00AC3013">
        <w:rPr>
          <w:rFonts w:ascii="Arial" w:hAnsi="Arial" w:cs="Arial"/>
          <w:bCs/>
          <w:szCs w:val="22"/>
        </w:rPr>
        <w:t xml:space="preserve">other delegations </w:t>
      </w:r>
      <w:r w:rsidR="00456F77" w:rsidRPr="00AC3013">
        <w:rPr>
          <w:rFonts w:ascii="Arial" w:hAnsi="Arial" w:cs="Arial"/>
          <w:bCs/>
          <w:szCs w:val="22"/>
        </w:rPr>
        <w:t xml:space="preserve">for their kind words </w:t>
      </w:r>
      <w:r w:rsidR="00504FEA" w:rsidRPr="00AC3013">
        <w:rPr>
          <w:rFonts w:ascii="Arial" w:hAnsi="Arial" w:cs="Arial"/>
          <w:bCs/>
          <w:szCs w:val="22"/>
        </w:rPr>
        <w:t xml:space="preserve">and support. The working group </w:t>
      </w:r>
      <w:r w:rsidR="00456F77" w:rsidRPr="00AC3013">
        <w:rPr>
          <w:rFonts w:ascii="Arial" w:hAnsi="Arial" w:cs="Arial"/>
          <w:bCs/>
          <w:szCs w:val="22"/>
        </w:rPr>
        <w:t xml:space="preserve">in 2018 </w:t>
      </w:r>
      <w:r w:rsidR="00106C4E" w:rsidRPr="00AC3013">
        <w:rPr>
          <w:rFonts w:ascii="Arial" w:hAnsi="Arial" w:cs="Arial"/>
          <w:bCs/>
          <w:szCs w:val="22"/>
        </w:rPr>
        <w:t>was</w:t>
      </w:r>
      <w:r w:rsidR="00456F77" w:rsidRPr="00AC3013">
        <w:rPr>
          <w:rFonts w:ascii="Arial" w:hAnsi="Arial" w:cs="Arial"/>
          <w:bCs/>
          <w:szCs w:val="22"/>
        </w:rPr>
        <w:t xml:space="preserve"> open</w:t>
      </w:r>
      <w:r w:rsidR="00504FEA" w:rsidRPr="00AC3013">
        <w:rPr>
          <w:rFonts w:ascii="Arial" w:hAnsi="Arial" w:cs="Arial"/>
          <w:bCs/>
          <w:szCs w:val="22"/>
        </w:rPr>
        <w:t xml:space="preserve"> to all interested States Parties </w:t>
      </w:r>
      <w:r w:rsidR="00D832F6" w:rsidRPr="00AC3013">
        <w:rPr>
          <w:rFonts w:ascii="Arial" w:hAnsi="Arial" w:cs="Arial"/>
          <w:bCs/>
          <w:szCs w:val="22"/>
        </w:rPr>
        <w:t xml:space="preserve">to encourage the </w:t>
      </w:r>
      <w:r w:rsidR="00456F77" w:rsidRPr="00AC3013">
        <w:rPr>
          <w:rFonts w:ascii="Arial" w:hAnsi="Arial" w:cs="Arial"/>
          <w:bCs/>
          <w:szCs w:val="22"/>
        </w:rPr>
        <w:t xml:space="preserve">broad </w:t>
      </w:r>
      <w:r w:rsidR="00504FEA" w:rsidRPr="00AC3013">
        <w:rPr>
          <w:rFonts w:ascii="Arial" w:hAnsi="Arial" w:cs="Arial"/>
          <w:bCs/>
          <w:szCs w:val="22"/>
        </w:rPr>
        <w:t xml:space="preserve">participation of States Parties. </w:t>
      </w:r>
      <w:r w:rsidR="00456F77" w:rsidRPr="00AC3013">
        <w:rPr>
          <w:rFonts w:ascii="Arial" w:hAnsi="Arial" w:cs="Arial"/>
          <w:bCs/>
          <w:szCs w:val="22"/>
        </w:rPr>
        <w:t>O</w:t>
      </w:r>
      <w:r w:rsidR="00504FEA" w:rsidRPr="00AC3013">
        <w:rPr>
          <w:rFonts w:ascii="Arial" w:hAnsi="Arial" w:cs="Arial"/>
          <w:bCs/>
          <w:szCs w:val="22"/>
        </w:rPr>
        <w:t xml:space="preserve">ne more meeting </w:t>
      </w:r>
      <w:r w:rsidR="00456F77" w:rsidRPr="00AC3013">
        <w:rPr>
          <w:rFonts w:ascii="Arial" w:hAnsi="Arial" w:cs="Arial"/>
          <w:bCs/>
          <w:szCs w:val="22"/>
        </w:rPr>
        <w:t xml:space="preserve">was </w:t>
      </w:r>
      <w:r w:rsidR="00504FEA" w:rsidRPr="00AC3013">
        <w:rPr>
          <w:rFonts w:ascii="Arial" w:hAnsi="Arial" w:cs="Arial"/>
          <w:bCs/>
          <w:szCs w:val="22"/>
        </w:rPr>
        <w:t xml:space="preserve">scheduled in </w:t>
      </w:r>
      <w:r w:rsidR="00504FEA" w:rsidRPr="00AC3013">
        <w:rPr>
          <w:rFonts w:ascii="Arial" w:hAnsi="Arial" w:cs="Arial"/>
          <w:bCs/>
          <w:szCs w:val="22"/>
        </w:rPr>
        <w:lastRenderedPageBreak/>
        <w:t>September</w:t>
      </w:r>
      <w:r w:rsidR="002E3466">
        <w:rPr>
          <w:rFonts w:ascii="Arial" w:hAnsi="Arial" w:cs="Arial"/>
          <w:bCs/>
          <w:szCs w:val="22"/>
        </w:rPr>
        <w:t> </w:t>
      </w:r>
      <w:r w:rsidR="00106C4E" w:rsidRPr="00B600DD">
        <w:rPr>
          <w:rFonts w:ascii="Arial" w:hAnsi="Arial" w:cs="Arial"/>
          <w:bCs/>
          <w:szCs w:val="22"/>
        </w:rPr>
        <w:t>2018</w:t>
      </w:r>
      <w:r w:rsidR="00106C4E" w:rsidRPr="00AC3013">
        <w:rPr>
          <w:rFonts w:ascii="Arial" w:hAnsi="Arial" w:cs="Arial"/>
          <w:bCs/>
          <w:szCs w:val="22"/>
        </w:rPr>
        <w:t xml:space="preserve"> </w:t>
      </w:r>
      <w:r w:rsidR="00504FEA" w:rsidRPr="00AC3013">
        <w:rPr>
          <w:rFonts w:ascii="Arial" w:hAnsi="Arial" w:cs="Arial"/>
          <w:bCs/>
          <w:szCs w:val="22"/>
        </w:rPr>
        <w:t xml:space="preserve">to take up the remaining items of the agenda in the ad hoc working group and </w:t>
      </w:r>
      <w:r w:rsidR="00456F77" w:rsidRPr="00AC3013">
        <w:rPr>
          <w:rFonts w:ascii="Arial" w:hAnsi="Arial" w:cs="Arial"/>
          <w:bCs/>
          <w:szCs w:val="22"/>
        </w:rPr>
        <w:t xml:space="preserve">it </w:t>
      </w:r>
      <w:r w:rsidR="00504FEA" w:rsidRPr="00AC3013">
        <w:rPr>
          <w:rFonts w:ascii="Arial" w:hAnsi="Arial" w:cs="Arial"/>
          <w:bCs/>
          <w:szCs w:val="22"/>
        </w:rPr>
        <w:t>look</w:t>
      </w:r>
      <w:r w:rsidR="00456F77" w:rsidRPr="00AC3013">
        <w:rPr>
          <w:rFonts w:ascii="Arial" w:hAnsi="Arial" w:cs="Arial"/>
          <w:bCs/>
          <w:szCs w:val="22"/>
        </w:rPr>
        <w:t>ed</w:t>
      </w:r>
      <w:r w:rsidR="00504FEA" w:rsidRPr="00AC3013">
        <w:rPr>
          <w:rFonts w:ascii="Arial" w:hAnsi="Arial" w:cs="Arial"/>
          <w:bCs/>
          <w:szCs w:val="22"/>
        </w:rPr>
        <w:t xml:space="preserve"> forward to </w:t>
      </w:r>
      <w:r w:rsidR="00106C4E" w:rsidRPr="00AC3013">
        <w:rPr>
          <w:rFonts w:ascii="Arial" w:hAnsi="Arial" w:cs="Arial"/>
          <w:bCs/>
          <w:szCs w:val="22"/>
        </w:rPr>
        <w:t>receiving</w:t>
      </w:r>
      <w:r w:rsidR="00456F77" w:rsidRPr="00AC3013">
        <w:rPr>
          <w:rFonts w:ascii="Arial" w:hAnsi="Arial" w:cs="Arial"/>
          <w:bCs/>
          <w:szCs w:val="22"/>
        </w:rPr>
        <w:t xml:space="preserve"> support for the </w:t>
      </w:r>
      <w:r w:rsidR="00504FEA" w:rsidRPr="00AC3013">
        <w:rPr>
          <w:rFonts w:ascii="Arial" w:hAnsi="Arial" w:cs="Arial"/>
          <w:bCs/>
          <w:szCs w:val="22"/>
        </w:rPr>
        <w:t xml:space="preserve">draft recommendations, which </w:t>
      </w:r>
      <w:r w:rsidR="00456F77" w:rsidRPr="00AC3013">
        <w:rPr>
          <w:rFonts w:ascii="Arial" w:hAnsi="Arial" w:cs="Arial"/>
          <w:bCs/>
          <w:szCs w:val="22"/>
        </w:rPr>
        <w:t xml:space="preserve">would be </w:t>
      </w:r>
      <w:r w:rsidR="00504FEA" w:rsidRPr="00AC3013">
        <w:rPr>
          <w:rFonts w:ascii="Arial" w:hAnsi="Arial" w:cs="Arial"/>
          <w:bCs/>
          <w:szCs w:val="22"/>
        </w:rPr>
        <w:t>present</w:t>
      </w:r>
      <w:r w:rsidR="00456F77" w:rsidRPr="00AC3013">
        <w:rPr>
          <w:rFonts w:ascii="Arial" w:hAnsi="Arial" w:cs="Arial"/>
          <w:bCs/>
          <w:szCs w:val="22"/>
        </w:rPr>
        <w:t>ed to the Committee in Port Louis, Mauritius</w:t>
      </w:r>
      <w:r w:rsidR="00016AFA">
        <w:rPr>
          <w:rFonts w:ascii="Arial" w:hAnsi="Arial" w:cs="Arial"/>
          <w:bCs/>
          <w:szCs w:val="22"/>
        </w:rPr>
        <w:t>.</w:t>
      </w:r>
    </w:p>
    <w:p w14:paraId="49F5D07F" w14:textId="76B7F36E" w:rsidR="00504FEA" w:rsidRPr="00AC3013" w:rsidRDefault="008B1F22"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 delegation of</w:t>
      </w:r>
      <w:r w:rsidRPr="00AC3013">
        <w:rPr>
          <w:rFonts w:ascii="Arial" w:hAnsi="Arial" w:cs="Arial"/>
          <w:b/>
          <w:szCs w:val="22"/>
        </w:rPr>
        <w:t xml:space="preserve"> </w:t>
      </w:r>
      <w:r w:rsidR="00504FEA" w:rsidRPr="00AC3013">
        <w:rPr>
          <w:rFonts w:ascii="Arial" w:hAnsi="Arial" w:cs="Arial"/>
          <w:b/>
          <w:szCs w:val="22"/>
        </w:rPr>
        <w:t>Japan</w:t>
      </w:r>
      <w:r w:rsidR="001E0EEB" w:rsidRPr="00AC3013">
        <w:rPr>
          <w:rFonts w:ascii="Arial" w:hAnsi="Arial" w:cs="Arial"/>
          <w:bCs/>
          <w:szCs w:val="22"/>
        </w:rPr>
        <w:t xml:space="preserve"> </w:t>
      </w:r>
      <w:r w:rsidR="00504FEA" w:rsidRPr="00AC3013">
        <w:rPr>
          <w:rFonts w:ascii="Arial" w:hAnsi="Arial" w:cs="Arial"/>
          <w:bCs/>
          <w:szCs w:val="22"/>
        </w:rPr>
        <w:t>appreci</w:t>
      </w:r>
      <w:r w:rsidR="001E0EEB" w:rsidRPr="00AC3013">
        <w:rPr>
          <w:rFonts w:ascii="Arial" w:hAnsi="Arial" w:cs="Arial"/>
          <w:bCs/>
          <w:szCs w:val="22"/>
        </w:rPr>
        <w:t xml:space="preserve">ated the </w:t>
      </w:r>
      <w:r w:rsidR="00106C4E" w:rsidRPr="00AC3013">
        <w:rPr>
          <w:rFonts w:ascii="Arial" w:hAnsi="Arial" w:cs="Arial"/>
          <w:bCs/>
          <w:szCs w:val="22"/>
        </w:rPr>
        <w:t>great efforts of the Committee m</w:t>
      </w:r>
      <w:r w:rsidR="001E0EEB" w:rsidRPr="00AC3013">
        <w:rPr>
          <w:rFonts w:ascii="Arial" w:hAnsi="Arial" w:cs="Arial"/>
          <w:bCs/>
          <w:szCs w:val="22"/>
        </w:rPr>
        <w:t xml:space="preserve">embers and </w:t>
      </w:r>
      <w:r w:rsidR="00504FEA" w:rsidRPr="00AC3013">
        <w:rPr>
          <w:rFonts w:ascii="Arial" w:hAnsi="Arial" w:cs="Arial"/>
          <w:bCs/>
          <w:szCs w:val="22"/>
        </w:rPr>
        <w:t xml:space="preserve">especially </w:t>
      </w:r>
      <w:r w:rsidR="00106C4E" w:rsidRPr="00AC3013">
        <w:rPr>
          <w:rFonts w:ascii="Arial" w:hAnsi="Arial" w:cs="Arial"/>
          <w:bCs/>
          <w:szCs w:val="22"/>
        </w:rPr>
        <w:t xml:space="preserve">Mr </w:t>
      </w:r>
      <w:r w:rsidR="00106C4E" w:rsidRPr="00AC3013">
        <w:rPr>
          <w:rFonts w:ascii="Arial" w:hAnsi="Arial" w:cs="Arial"/>
          <w:color w:val="000000" w:themeColor="text1"/>
          <w:szCs w:val="22"/>
          <w:shd w:val="clear" w:color="auto" w:fill="FFFFFF"/>
        </w:rPr>
        <w:t>Byong-hyun</w:t>
      </w:r>
      <w:r w:rsidR="00504FEA" w:rsidRPr="00AC3013">
        <w:rPr>
          <w:rFonts w:ascii="Arial" w:hAnsi="Arial" w:cs="Arial"/>
          <w:bCs/>
          <w:szCs w:val="22"/>
        </w:rPr>
        <w:t xml:space="preserve"> Lee</w:t>
      </w:r>
      <w:r w:rsidR="001E0EEB" w:rsidRPr="00AC3013">
        <w:rPr>
          <w:rFonts w:ascii="Arial" w:hAnsi="Arial" w:cs="Arial"/>
          <w:bCs/>
          <w:szCs w:val="22"/>
        </w:rPr>
        <w:t xml:space="preserve"> during the informal ad hoc working</w:t>
      </w:r>
      <w:r w:rsidR="002C6805">
        <w:rPr>
          <w:rFonts w:ascii="Arial" w:hAnsi="Arial" w:cs="Arial"/>
          <w:bCs/>
          <w:szCs w:val="22"/>
        </w:rPr>
        <w:t xml:space="preserve"> </w:t>
      </w:r>
      <w:r w:rsidR="0086213A">
        <w:rPr>
          <w:rFonts w:ascii="Arial" w:hAnsi="Arial" w:cs="Arial"/>
          <w:bCs/>
          <w:szCs w:val="22"/>
        </w:rPr>
        <w:t>group</w:t>
      </w:r>
      <w:r w:rsidR="001E0EEB" w:rsidRPr="00AC3013">
        <w:rPr>
          <w:rFonts w:ascii="Arial" w:hAnsi="Arial" w:cs="Arial"/>
          <w:bCs/>
          <w:szCs w:val="22"/>
        </w:rPr>
        <w:t xml:space="preserve">, and it </w:t>
      </w:r>
      <w:r w:rsidR="00504FEA" w:rsidRPr="00AC3013">
        <w:rPr>
          <w:rFonts w:ascii="Arial" w:hAnsi="Arial" w:cs="Arial"/>
          <w:bCs/>
          <w:szCs w:val="22"/>
        </w:rPr>
        <w:t>express</w:t>
      </w:r>
      <w:r w:rsidR="001E0EEB" w:rsidRPr="00AC3013">
        <w:rPr>
          <w:rFonts w:ascii="Arial" w:hAnsi="Arial" w:cs="Arial"/>
          <w:bCs/>
          <w:szCs w:val="22"/>
        </w:rPr>
        <w:t>ed</w:t>
      </w:r>
      <w:r w:rsidR="00504FEA" w:rsidRPr="00AC3013">
        <w:rPr>
          <w:rFonts w:ascii="Arial" w:hAnsi="Arial" w:cs="Arial"/>
          <w:bCs/>
          <w:szCs w:val="22"/>
        </w:rPr>
        <w:t xml:space="preserve"> gratitude to the Secretariat for preparing the documents. </w:t>
      </w:r>
      <w:r w:rsidR="00106C4E" w:rsidRPr="00AC3013">
        <w:rPr>
          <w:rFonts w:ascii="Arial" w:hAnsi="Arial" w:cs="Arial"/>
          <w:bCs/>
          <w:szCs w:val="22"/>
        </w:rPr>
        <w:t>It</w:t>
      </w:r>
      <w:r w:rsidR="001E0EEB" w:rsidRPr="00AC3013">
        <w:rPr>
          <w:rFonts w:ascii="Arial" w:hAnsi="Arial" w:cs="Arial"/>
          <w:bCs/>
          <w:szCs w:val="22"/>
        </w:rPr>
        <w:t xml:space="preserve"> </w:t>
      </w:r>
      <w:r w:rsidR="00504FEA" w:rsidRPr="00AC3013">
        <w:rPr>
          <w:rFonts w:ascii="Arial" w:hAnsi="Arial" w:cs="Arial"/>
          <w:bCs/>
          <w:szCs w:val="22"/>
        </w:rPr>
        <w:t>appreciate</w:t>
      </w:r>
      <w:r w:rsidR="001E0EEB" w:rsidRPr="00AC3013">
        <w:rPr>
          <w:rFonts w:ascii="Arial" w:hAnsi="Arial" w:cs="Arial"/>
          <w:bCs/>
          <w:szCs w:val="22"/>
        </w:rPr>
        <w:t>d</w:t>
      </w:r>
      <w:r w:rsidR="00504FEA" w:rsidRPr="00AC3013">
        <w:rPr>
          <w:rFonts w:ascii="Arial" w:hAnsi="Arial" w:cs="Arial"/>
          <w:bCs/>
          <w:szCs w:val="22"/>
        </w:rPr>
        <w:t xml:space="preserve"> that the ad</w:t>
      </w:r>
      <w:r w:rsidR="001E0EEB" w:rsidRPr="00AC3013">
        <w:rPr>
          <w:rFonts w:ascii="Arial" w:hAnsi="Arial" w:cs="Arial"/>
          <w:bCs/>
          <w:szCs w:val="22"/>
        </w:rPr>
        <w:t xml:space="preserve"> hoc working group had</w:t>
      </w:r>
      <w:r w:rsidR="00504FEA" w:rsidRPr="00AC3013">
        <w:rPr>
          <w:rFonts w:ascii="Arial" w:hAnsi="Arial" w:cs="Arial"/>
          <w:bCs/>
          <w:szCs w:val="22"/>
        </w:rPr>
        <w:t xml:space="preserve"> actively discussed the issues related to dialogue between the submitting States and the Evaluation Body</w:t>
      </w:r>
      <w:r w:rsidR="001E0EEB" w:rsidRPr="00AC3013">
        <w:rPr>
          <w:rFonts w:ascii="Arial" w:hAnsi="Arial" w:cs="Arial"/>
          <w:bCs/>
          <w:szCs w:val="22"/>
        </w:rPr>
        <w:t>,</w:t>
      </w:r>
      <w:r w:rsidR="00504FEA" w:rsidRPr="00AC3013">
        <w:rPr>
          <w:rFonts w:ascii="Arial" w:hAnsi="Arial" w:cs="Arial"/>
          <w:bCs/>
          <w:szCs w:val="22"/>
        </w:rPr>
        <w:t xml:space="preserve"> as well as the decision-making process for the Committee on nominations. </w:t>
      </w:r>
      <w:r w:rsidR="001E0EEB" w:rsidRPr="00AC3013">
        <w:rPr>
          <w:rFonts w:ascii="Arial" w:hAnsi="Arial" w:cs="Arial"/>
          <w:bCs/>
          <w:szCs w:val="22"/>
        </w:rPr>
        <w:t>T</w:t>
      </w:r>
      <w:r w:rsidR="00504FEA" w:rsidRPr="00AC3013">
        <w:rPr>
          <w:rFonts w:ascii="Arial" w:hAnsi="Arial" w:cs="Arial"/>
          <w:bCs/>
          <w:szCs w:val="22"/>
        </w:rPr>
        <w:t>hrough the discussions of the ad hoc working group</w:t>
      </w:r>
      <w:r w:rsidR="002C6805">
        <w:rPr>
          <w:rFonts w:ascii="Arial" w:hAnsi="Arial" w:cs="Arial"/>
          <w:bCs/>
          <w:szCs w:val="22"/>
        </w:rPr>
        <w:t>,</w:t>
      </w:r>
      <w:r w:rsidR="00504FEA" w:rsidRPr="00AC3013">
        <w:rPr>
          <w:rFonts w:ascii="Arial" w:hAnsi="Arial" w:cs="Arial"/>
          <w:bCs/>
          <w:szCs w:val="22"/>
        </w:rPr>
        <w:t xml:space="preserve"> it </w:t>
      </w:r>
      <w:r w:rsidR="001E0EEB" w:rsidRPr="00AC3013">
        <w:rPr>
          <w:rFonts w:ascii="Arial" w:hAnsi="Arial" w:cs="Arial"/>
          <w:bCs/>
          <w:szCs w:val="22"/>
        </w:rPr>
        <w:t>beca</w:t>
      </w:r>
      <w:r w:rsidR="00504FEA" w:rsidRPr="00AC3013">
        <w:rPr>
          <w:rFonts w:ascii="Arial" w:hAnsi="Arial" w:cs="Arial"/>
          <w:bCs/>
          <w:szCs w:val="22"/>
        </w:rPr>
        <w:t>me clear that the submitting</w:t>
      </w:r>
      <w:r w:rsidR="001E0EEB" w:rsidRPr="00AC3013">
        <w:rPr>
          <w:rFonts w:ascii="Arial" w:hAnsi="Arial" w:cs="Arial"/>
          <w:bCs/>
          <w:szCs w:val="22"/>
        </w:rPr>
        <w:t xml:space="preserve"> States and Evaluation Body had</w:t>
      </w:r>
      <w:r w:rsidR="00504FEA" w:rsidRPr="00AC3013">
        <w:rPr>
          <w:rFonts w:ascii="Arial" w:hAnsi="Arial" w:cs="Arial"/>
          <w:bCs/>
          <w:szCs w:val="22"/>
        </w:rPr>
        <w:t xml:space="preserve"> formed </w:t>
      </w:r>
      <w:r w:rsidR="001E0EEB" w:rsidRPr="00AC3013">
        <w:rPr>
          <w:rFonts w:ascii="Arial" w:hAnsi="Arial" w:cs="Arial"/>
          <w:bCs/>
          <w:szCs w:val="22"/>
        </w:rPr>
        <w:t>a sort of vicious circle</w:t>
      </w:r>
      <w:r w:rsidR="00504FEA" w:rsidRPr="00AC3013">
        <w:rPr>
          <w:rFonts w:ascii="Arial" w:hAnsi="Arial" w:cs="Arial"/>
          <w:bCs/>
          <w:szCs w:val="22"/>
        </w:rPr>
        <w:t xml:space="preserve"> in which both of them </w:t>
      </w:r>
      <w:r w:rsidR="00DC0DAA" w:rsidRPr="00AC3013">
        <w:rPr>
          <w:rFonts w:ascii="Arial" w:hAnsi="Arial" w:cs="Arial"/>
          <w:bCs/>
          <w:szCs w:val="22"/>
        </w:rPr>
        <w:t>bore</w:t>
      </w:r>
      <w:r w:rsidR="00504FEA" w:rsidRPr="00AC3013">
        <w:rPr>
          <w:rFonts w:ascii="Arial" w:hAnsi="Arial" w:cs="Arial"/>
          <w:bCs/>
          <w:szCs w:val="22"/>
        </w:rPr>
        <w:t xml:space="preserve"> the burden of excessive work </w:t>
      </w:r>
      <w:r w:rsidR="00DC0DAA" w:rsidRPr="00AC3013">
        <w:rPr>
          <w:rFonts w:ascii="Arial" w:hAnsi="Arial" w:cs="Arial"/>
          <w:bCs/>
          <w:szCs w:val="22"/>
        </w:rPr>
        <w:t xml:space="preserve">that </w:t>
      </w:r>
      <w:r w:rsidR="00504FEA" w:rsidRPr="00AC3013">
        <w:rPr>
          <w:rFonts w:ascii="Arial" w:hAnsi="Arial" w:cs="Arial"/>
          <w:bCs/>
          <w:szCs w:val="22"/>
        </w:rPr>
        <w:t xml:space="preserve">sometimes </w:t>
      </w:r>
      <w:r w:rsidR="00DC0DAA" w:rsidRPr="00AC3013">
        <w:rPr>
          <w:rFonts w:ascii="Arial" w:hAnsi="Arial" w:cs="Arial"/>
          <w:bCs/>
          <w:szCs w:val="22"/>
        </w:rPr>
        <w:t>led no</w:t>
      </w:r>
      <w:r w:rsidR="00504FEA" w:rsidRPr="00AC3013">
        <w:rPr>
          <w:rFonts w:ascii="Arial" w:hAnsi="Arial" w:cs="Arial"/>
          <w:bCs/>
          <w:szCs w:val="22"/>
        </w:rPr>
        <w:t xml:space="preserve">where. In order to </w:t>
      </w:r>
      <w:r w:rsidR="00106C4E" w:rsidRPr="00AC3013">
        <w:rPr>
          <w:rFonts w:ascii="Arial" w:hAnsi="Arial" w:cs="Arial"/>
          <w:bCs/>
          <w:szCs w:val="22"/>
        </w:rPr>
        <w:t>stop this</w:t>
      </w:r>
      <w:r w:rsidR="00DC0DAA" w:rsidRPr="00AC3013">
        <w:rPr>
          <w:rFonts w:ascii="Arial" w:hAnsi="Arial" w:cs="Arial"/>
          <w:bCs/>
          <w:szCs w:val="22"/>
        </w:rPr>
        <w:t xml:space="preserve"> </w:t>
      </w:r>
      <w:r w:rsidR="00504FEA" w:rsidRPr="00AC3013">
        <w:rPr>
          <w:rFonts w:ascii="Arial" w:hAnsi="Arial" w:cs="Arial"/>
          <w:bCs/>
          <w:szCs w:val="22"/>
        </w:rPr>
        <w:t>vicious circle</w:t>
      </w:r>
      <w:r w:rsidR="00DC0DAA" w:rsidRPr="00AC3013">
        <w:rPr>
          <w:rFonts w:ascii="Arial" w:hAnsi="Arial" w:cs="Arial"/>
          <w:bCs/>
          <w:szCs w:val="22"/>
        </w:rPr>
        <w:t>,</w:t>
      </w:r>
      <w:r w:rsidR="00504FEA" w:rsidRPr="00AC3013">
        <w:rPr>
          <w:rFonts w:ascii="Arial" w:hAnsi="Arial" w:cs="Arial"/>
          <w:bCs/>
          <w:szCs w:val="22"/>
        </w:rPr>
        <w:t xml:space="preserve"> </w:t>
      </w:r>
      <w:r w:rsidR="00DC0DAA" w:rsidRPr="00AC3013">
        <w:rPr>
          <w:rFonts w:ascii="Arial" w:hAnsi="Arial" w:cs="Arial"/>
          <w:bCs/>
          <w:szCs w:val="22"/>
        </w:rPr>
        <w:t>the delegation stressed</w:t>
      </w:r>
      <w:r w:rsidR="00504FEA" w:rsidRPr="00AC3013">
        <w:rPr>
          <w:rFonts w:ascii="Arial" w:hAnsi="Arial" w:cs="Arial"/>
          <w:bCs/>
          <w:szCs w:val="22"/>
        </w:rPr>
        <w:t xml:space="preserve"> the importance </w:t>
      </w:r>
      <w:r w:rsidR="00DC0DAA" w:rsidRPr="00AC3013">
        <w:rPr>
          <w:rFonts w:ascii="Arial" w:hAnsi="Arial" w:cs="Arial"/>
          <w:bCs/>
          <w:szCs w:val="22"/>
        </w:rPr>
        <w:t xml:space="preserve">of </w:t>
      </w:r>
      <w:r w:rsidR="00504FEA" w:rsidRPr="00AC3013">
        <w:rPr>
          <w:rFonts w:ascii="Arial" w:hAnsi="Arial" w:cs="Arial"/>
          <w:bCs/>
          <w:szCs w:val="22"/>
        </w:rPr>
        <w:t>recall</w:t>
      </w:r>
      <w:r w:rsidR="00DC0DAA" w:rsidRPr="00AC3013">
        <w:rPr>
          <w:rFonts w:ascii="Arial" w:hAnsi="Arial" w:cs="Arial"/>
          <w:bCs/>
          <w:szCs w:val="22"/>
        </w:rPr>
        <w:t>ing</w:t>
      </w:r>
      <w:r w:rsidR="00504FEA" w:rsidRPr="00AC3013">
        <w:rPr>
          <w:rFonts w:ascii="Arial" w:hAnsi="Arial" w:cs="Arial"/>
          <w:bCs/>
          <w:szCs w:val="22"/>
        </w:rPr>
        <w:t xml:space="preserve"> the original </w:t>
      </w:r>
      <w:r w:rsidR="00DC0DAA" w:rsidRPr="00AC3013">
        <w:rPr>
          <w:rFonts w:ascii="Arial" w:hAnsi="Arial" w:cs="Arial"/>
          <w:bCs/>
          <w:szCs w:val="22"/>
        </w:rPr>
        <w:t xml:space="preserve">purpose </w:t>
      </w:r>
      <w:r w:rsidR="00504FEA" w:rsidRPr="00AC3013">
        <w:rPr>
          <w:rFonts w:ascii="Arial" w:hAnsi="Arial" w:cs="Arial"/>
          <w:bCs/>
          <w:szCs w:val="22"/>
        </w:rPr>
        <w:t>of the Convention. Arti</w:t>
      </w:r>
      <w:r w:rsidR="00106C4E" w:rsidRPr="00AC3013">
        <w:rPr>
          <w:rFonts w:ascii="Arial" w:hAnsi="Arial" w:cs="Arial"/>
          <w:bCs/>
          <w:szCs w:val="22"/>
        </w:rPr>
        <w:t>cle 2 of the Convention provided</w:t>
      </w:r>
      <w:r w:rsidR="00504FEA" w:rsidRPr="00AC3013">
        <w:rPr>
          <w:rFonts w:ascii="Arial" w:hAnsi="Arial" w:cs="Arial"/>
          <w:bCs/>
          <w:szCs w:val="22"/>
        </w:rPr>
        <w:t xml:space="preserve"> the definition of intangible cultural heritage and certain forms of cultural elements that communities, groups and</w:t>
      </w:r>
      <w:r w:rsidR="00DC0DAA" w:rsidRPr="00AC3013">
        <w:rPr>
          <w:rFonts w:ascii="Arial" w:hAnsi="Arial" w:cs="Arial"/>
          <w:bCs/>
          <w:szCs w:val="22"/>
        </w:rPr>
        <w:t>,</w:t>
      </w:r>
      <w:r w:rsidR="00504FEA" w:rsidRPr="00AC3013">
        <w:rPr>
          <w:rFonts w:ascii="Arial" w:hAnsi="Arial" w:cs="Arial"/>
          <w:bCs/>
          <w:szCs w:val="22"/>
        </w:rPr>
        <w:t xml:space="preserve"> in some cases</w:t>
      </w:r>
      <w:r w:rsidR="00DC0DAA" w:rsidRPr="00AC3013">
        <w:rPr>
          <w:rFonts w:ascii="Arial" w:hAnsi="Arial" w:cs="Arial"/>
          <w:bCs/>
          <w:szCs w:val="22"/>
        </w:rPr>
        <w:t>,</w:t>
      </w:r>
      <w:r w:rsidR="00504FEA" w:rsidRPr="00AC3013">
        <w:rPr>
          <w:rFonts w:ascii="Arial" w:hAnsi="Arial" w:cs="Arial"/>
          <w:bCs/>
          <w:szCs w:val="22"/>
        </w:rPr>
        <w:t xml:space="preserve"> individuals recognize as part of their cultural heritage. This provision highlights the unique character of the definitio</w:t>
      </w:r>
      <w:r w:rsidR="00DC0DAA" w:rsidRPr="00AC3013">
        <w:rPr>
          <w:rFonts w:ascii="Arial" w:hAnsi="Arial" w:cs="Arial"/>
          <w:bCs/>
          <w:szCs w:val="22"/>
        </w:rPr>
        <w:t>n</w:t>
      </w:r>
      <w:r w:rsidR="005E7951">
        <w:rPr>
          <w:rFonts w:ascii="Arial" w:hAnsi="Arial" w:cs="Arial"/>
          <w:bCs/>
          <w:szCs w:val="22"/>
        </w:rPr>
        <w:t xml:space="preserve"> of intangible cultural heritage</w:t>
      </w:r>
      <w:r w:rsidR="00DC0DAA" w:rsidRPr="00AC3013">
        <w:rPr>
          <w:rFonts w:ascii="Arial" w:hAnsi="Arial" w:cs="Arial"/>
          <w:bCs/>
          <w:szCs w:val="22"/>
        </w:rPr>
        <w:t xml:space="preserve">, which </w:t>
      </w:r>
      <w:r w:rsidR="00106C4E" w:rsidRPr="00AC3013">
        <w:rPr>
          <w:rFonts w:ascii="Arial" w:hAnsi="Arial" w:cs="Arial"/>
          <w:bCs/>
          <w:szCs w:val="22"/>
        </w:rPr>
        <w:t>did</w:t>
      </w:r>
      <w:r w:rsidR="00DC0DAA" w:rsidRPr="00AC3013">
        <w:rPr>
          <w:rFonts w:ascii="Arial" w:hAnsi="Arial" w:cs="Arial"/>
          <w:bCs/>
          <w:szCs w:val="22"/>
        </w:rPr>
        <w:t xml:space="preserve"> not refer to Outstanding Universal V</w:t>
      </w:r>
      <w:r w:rsidR="00504FEA" w:rsidRPr="00AC3013">
        <w:rPr>
          <w:rFonts w:ascii="Arial" w:hAnsi="Arial" w:cs="Arial"/>
          <w:bCs/>
          <w:szCs w:val="22"/>
        </w:rPr>
        <w:t xml:space="preserve">alue </w:t>
      </w:r>
      <w:r w:rsidR="00137FF1" w:rsidRPr="00AC3013">
        <w:rPr>
          <w:rFonts w:ascii="Arial" w:hAnsi="Arial" w:cs="Arial"/>
          <w:bCs/>
          <w:szCs w:val="22"/>
        </w:rPr>
        <w:t>(OUV)</w:t>
      </w:r>
      <w:r w:rsidR="005E7951">
        <w:rPr>
          <w:rFonts w:ascii="Arial" w:hAnsi="Arial" w:cs="Arial"/>
          <w:bCs/>
          <w:szCs w:val="22"/>
        </w:rPr>
        <w:t>,</w:t>
      </w:r>
      <w:r w:rsidR="00137FF1" w:rsidRPr="00AC3013">
        <w:rPr>
          <w:rFonts w:ascii="Arial" w:hAnsi="Arial" w:cs="Arial"/>
          <w:bCs/>
          <w:szCs w:val="22"/>
        </w:rPr>
        <w:t xml:space="preserve"> </w:t>
      </w:r>
      <w:r w:rsidR="00504FEA" w:rsidRPr="00AC3013">
        <w:rPr>
          <w:rFonts w:ascii="Arial" w:hAnsi="Arial" w:cs="Arial"/>
          <w:bCs/>
          <w:szCs w:val="22"/>
        </w:rPr>
        <w:t>regarded as essential for inscription on the World Heritage List. Based on such definitions</w:t>
      </w:r>
      <w:r w:rsidR="00DC0DAA" w:rsidRPr="00AC3013">
        <w:rPr>
          <w:rFonts w:ascii="Arial" w:hAnsi="Arial" w:cs="Arial"/>
          <w:bCs/>
          <w:szCs w:val="22"/>
        </w:rPr>
        <w:t>,</w:t>
      </w:r>
      <w:r w:rsidR="00504FEA" w:rsidRPr="00AC3013">
        <w:rPr>
          <w:rFonts w:ascii="Arial" w:hAnsi="Arial" w:cs="Arial"/>
          <w:bCs/>
          <w:szCs w:val="22"/>
        </w:rPr>
        <w:t xml:space="preserve"> the Operational Directives specify the criteria for </w:t>
      </w:r>
      <w:r w:rsidR="00D11B44">
        <w:rPr>
          <w:rFonts w:ascii="Arial" w:hAnsi="Arial" w:cs="Arial"/>
          <w:bCs/>
          <w:szCs w:val="22"/>
        </w:rPr>
        <w:t>intangible cultural heritage</w:t>
      </w:r>
      <w:r w:rsidR="00D11B44" w:rsidRPr="00AC3013">
        <w:rPr>
          <w:rFonts w:ascii="Arial" w:hAnsi="Arial" w:cs="Arial"/>
          <w:bCs/>
          <w:szCs w:val="22"/>
        </w:rPr>
        <w:t xml:space="preserve"> </w:t>
      </w:r>
      <w:r w:rsidR="00504FEA" w:rsidRPr="00AC3013">
        <w:rPr>
          <w:rFonts w:ascii="Arial" w:hAnsi="Arial" w:cs="Arial"/>
          <w:bCs/>
          <w:szCs w:val="22"/>
        </w:rPr>
        <w:t>nomination</w:t>
      </w:r>
      <w:r w:rsidR="005E7951">
        <w:rPr>
          <w:rFonts w:ascii="Arial" w:hAnsi="Arial" w:cs="Arial"/>
          <w:bCs/>
          <w:szCs w:val="22"/>
        </w:rPr>
        <w:t>s</w:t>
      </w:r>
      <w:r w:rsidR="00DC0DAA" w:rsidRPr="00AC3013">
        <w:rPr>
          <w:rFonts w:ascii="Arial" w:hAnsi="Arial" w:cs="Arial"/>
          <w:bCs/>
          <w:szCs w:val="22"/>
        </w:rPr>
        <w:t>,</w:t>
      </w:r>
      <w:r w:rsidR="00504FEA" w:rsidRPr="00AC3013">
        <w:rPr>
          <w:rFonts w:ascii="Arial" w:hAnsi="Arial" w:cs="Arial"/>
          <w:bCs/>
          <w:szCs w:val="22"/>
        </w:rPr>
        <w:t xml:space="preserve"> including consistency with the definition of Article 2 of the Convention, visibility, awareness and dialogue, safeguarding measures, the widest possible participation of communities</w:t>
      </w:r>
      <w:r w:rsidR="00106C4E" w:rsidRPr="00AC3013">
        <w:rPr>
          <w:rFonts w:ascii="Arial" w:hAnsi="Arial" w:cs="Arial"/>
          <w:bCs/>
          <w:szCs w:val="22"/>
        </w:rPr>
        <w:t>,</w:t>
      </w:r>
      <w:r w:rsidR="00504FEA" w:rsidRPr="00AC3013">
        <w:rPr>
          <w:rFonts w:ascii="Arial" w:hAnsi="Arial" w:cs="Arial"/>
          <w:bCs/>
          <w:szCs w:val="22"/>
        </w:rPr>
        <w:t xml:space="preserve"> and their free</w:t>
      </w:r>
      <w:r w:rsidR="00DF1834">
        <w:rPr>
          <w:rFonts w:ascii="Arial" w:hAnsi="Arial" w:cs="Arial"/>
          <w:bCs/>
          <w:szCs w:val="22"/>
        </w:rPr>
        <w:t>,</w:t>
      </w:r>
      <w:r w:rsidR="00504FEA" w:rsidRPr="00AC3013">
        <w:rPr>
          <w:rFonts w:ascii="Arial" w:hAnsi="Arial" w:cs="Arial"/>
          <w:bCs/>
          <w:szCs w:val="22"/>
        </w:rPr>
        <w:t xml:space="preserve"> prior and informed consent. </w:t>
      </w:r>
      <w:r w:rsidR="00DC0DAA" w:rsidRPr="00AC3013">
        <w:rPr>
          <w:rFonts w:ascii="Arial" w:hAnsi="Arial" w:cs="Arial"/>
          <w:bCs/>
          <w:szCs w:val="22"/>
        </w:rPr>
        <w:t xml:space="preserve">For this reason, the delegation </w:t>
      </w:r>
      <w:r w:rsidR="00504FEA" w:rsidRPr="00AC3013">
        <w:rPr>
          <w:rFonts w:ascii="Arial" w:hAnsi="Arial" w:cs="Arial"/>
          <w:bCs/>
          <w:szCs w:val="22"/>
        </w:rPr>
        <w:t>believe</w:t>
      </w:r>
      <w:r w:rsidR="00DC0DAA" w:rsidRPr="00AC3013">
        <w:rPr>
          <w:rFonts w:ascii="Arial" w:hAnsi="Arial" w:cs="Arial"/>
          <w:bCs/>
          <w:szCs w:val="22"/>
        </w:rPr>
        <w:t>d</w:t>
      </w:r>
      <w:r w:rsidR="00504FEA" w:rsidRPr="00AC3013">
        <w:rPr>
          <w:rFonts w:ascii="Arial" w:hAnsi="Arial" w:cs="Arial"/>
          <w:bCs/>
          <w:szCs w:val="22"/>
        </w:rPr>
        <w:t xml:space="preserve"> that the evaluation process </w:t>
      </w:r>
      <w:r w:rsidR="00DC0DAA" w:rsidRPr="00AC3013">
        <w:rPr>
          <w:rFonts w:ascii="Arial" w:hAnsi="Arial" w:cs="Arial"/>
          <w:bCs/>
          <w:szCs w:val="22"/>
        </w:rPr>
        <w:t>should confirm</w:t>
      </w:r>
      <w:r w:rsidR="00504FEA" w:rsidRPr="00AC3013">
        <w:rPr>
          <w:rFonts w:ascii="Arial" w:hAnsi="Arial" w:cs="Arial"/>
          <w:bCs/>
          <w:szCs w:val="22"/>
        </w:rPr>
        <w:t xml:space="preserve"> </w:t>
      </w:r>
      <w:r w:rsidR="00106C4E" w:rsidRPr="00AC3013">
        <w:rPr>
          <w:rFonts w:ascii="Arial" w:hAnsi="Arial" w:cs="Arial"/>
          <w:bCs/>
          <w:szCs w:val="22"/>
        </w:rPr>
        <w:t>that the nominated element met</w:t>
      </w:r>
      <w:r w:rsidR="00504FEA" w:rsidRPr="00AC3013">
        <w:rPr>
          <w:rFonts w:ascii="Arial" w:hAnsi="Arial" w:cs="Arial"/>
          <w:bCs/>
          <w:szCs w:val="22"/>
        </w:rPr>
        <w:t xml:space="preserve"> those criteria rather than </w:t>
      </w:r>
      <w:r w:rsidR="00DC0DAA" w:rsidRPr="00AC3013">
        <w:rPr>
          <w:rFonts w:ascii="Arial" w:hAnsi="Arial" w:cs="Arial"/>
          <w:bCs/>
          <w:szCs w:val="22"/>
        </w:rPr>
        <w:t xml:space="preserve">try and </w:t>
      </w:r>
      <w:r w:rsidR="00504FEA" w:rsidRPr="00AC3013">
        <w:rPr>
          <w:rFonts w:ascii="Arial" w:hAnsi="Arial" w:cs="Arial"/>
          <w:bCs/>
          <w:szCs w:val="22"/>
        </w:rPr>
        <w:t xml:space="preserve">evaluate </w:t>
      </w:r>
      <w:r w:rsidR="00DC0DAA" w:rsidRPr="00AC3013">
        <w:rPr>
          <w:rFonts w:ascii="Arial" w:hAnsi="Arial" w:cs="Arial"/>
          <w:bCs/>
          <w:szCs w:val="22"/>
        </w:rPr>
        <w:t xml:space="preserve">the </w:t>
      </w:r>
      <w:r w:rsidR="00504FEA" w:rsidRPr="00AC3013">
        <w:rPr>
          <w:rFonts w:ascii="Arial" w:hAnsi="Arial" w:cs="Arial"/>
          <w:bCs/>
          <w:szCs w:val="22"/>
        </w:rPr>
        <w:t>cultural values of the nominated element</w:t>
      </w:r>
      <w:r w:rsidR="00137FF1" w:rsidRPr="00AC3013">
        <w:rPr>
          <w:rFonts w:ascii="Arial" w:hAnsi="Arial" w:cs="Arial"/>
          <w:bCs/>
          <w:szCs w:val="22"/>
        </w:rPr>
        <w:t>,</w:t>
      </w:r>
      <w:r w:rsidR="00504FEA" w:rsidRPr="00AC3013">
        <w:rPr>
          <w:rFonts w:ascii="Arial" w:hAnsi="Arial" w:cs="Arial"/>
          <w:bCs/>
          <w:szCs w:val="22"/>
        </w:rPr>
        <w:t xml:space="preserve"> let alone the OUV. </w:t>
      </w:r>
      <w:r w:rsidR="00137FF1" w:rsidRPr="00AC3013">
        <w:rPr>
          <w:rFonts w:ascii="Arial" w:hAnsi="Arial" w:cs="Arial"/>
          <w:bCs/>
          <w:szCs w:val="22"/>
        </w:rPr>
        <w:t>The delegation therefore suggested</w:t>
      </w:r>
      <w:r w:rsidR="00504FEA" w:rsidRPr="00AC3013">
        <w:rPr>
          <w:rFonts w:ascii="Arial" w:hAnsi="Arial" w:cs="Arial"/>
          <w:bCs/>
          <w:szCs w:val="22"/>
        </w:rPr>
        <w:t xml:space="preserve"> review</w:t>
      </w:r>
      <w:r w:rsidR="00137FF1" w:rsidRPr="00AC3013">
        <w:rPr>
          <w:rFonts w:ascii="Arial" w:hAnsi="Arial" w:cs="Arial"/>
          <w:bCs/>
          <w:szCs w:val="22"/>
        </w:rPr>
        <w:t>ing</w:t>
      </w:r>
      <w:r w:rsidR="00504FEA" w:rsidRPr="00AC3013">
        <w:rPr>
          <w:rFonts w:ascii="Arial" w:hAnsi="Arial" w:cs="Arial"/>
          <w:bCs/>
          <w:szCs w:val="22"/>
        </w:rPr>
        <w:t xml:space="preserve"> the </w:t>
      </w:r>
      <w:r w:rsidR="00106C4E" w:rsidRPr="00AC3013">
        <w:rPr>
          <w:rFonts w:ascii="Arial" w:hAnsi="Arial" w:cs="Arial"/>
          <w:bCs/>
          <w:szCs w:val="22"/>
        </w:rPr>
        <w:t>intangible cultural heritage</w:t>
      </w:r>
      <w:r w:rsidR="00504FEA" w:rsidRPr="00AC3013">
        <w:rPr>
          <w:rFonts w:ascii="Arial" w:hAnsi="Arial" w:cs="Arial"/>
          <w:bCs/>
          <w:szCs w:val="22"/>
        </w:rPr>
        <w:t xml:space="preserve"> evaluation process </w:t>
      </w:r>
      <w:r w:rsidR="00137FF1" w:rsidRPr="00AC3013">
        <w:rPr>
          <w:rFonts w:ascii="Arial" w:hAnsi="Arial" w:cs="Arial"/>
          <w:bCs/>
          <w:szCs w:val="22"/>
        </w:rPr>
        <w:t>that recalled</w:t>
      </w:r>
      <w:r w:rsidR="00504FEA" w:rsidRPr="00AC3013">
        <w:rPr>
          <w:rFonts w:ascii="Arial" w:hAnsi="Arial" w:cs="Arial"/>
          <w:bCs/>
          <w:szCs w:val="22"/>
        </w:rPr>
        <w:t xml:space="preserve"> the original </w:t>
      </w:r>
      <w:r w:rsidR="00137FF1" w:rsidRPr="00AC3013">
        <w:rPr>
          <w:rFonts w:ascii="Arial" w:hAnsi="Arial" w:cs="Arial"/>
          <w:bCs/>
          <w:szCs w:val="22"/>
        </w:rPr>
        <w:t xml:space="preserve">purpose </w:t>
      </w:r>
      <w:r w:rsidR="00504FEA" w:rsidRPr="00AC3013">
        <w:rPr>
          <w:rFonts w:ascii="Arial" w:hAnsi="Arial" w:cs="Arial"/>
          <w:bCs/>
          <w:szCs w:val="22"/>
        </w:rPr>
        <w:t xml:space="preserve">and objective of the Convention in conformity </w:t>
      </w:r>
      <w:r w:rsidR="00137FF1" w:rsidRPr="00AC3013">
        <w:rPr>
          <w:rFonts w:ascii="Arial" w:hAnsi="Arial" w:cs="Arial"/>
          <w:bCs/>
          <w:szCs w:val="22"/>
        </w:rPr>
        <w:t xml:space="preserve">with </w:t>
      </w:r>
      <w:r w:rsidR="00504FEA" w:rsidRPr="00AC3013">
        <w:rPr>
          <w:rFonts w:ascii="Arial" w:hAnsi="Arial" w:cs="Arial"/>
          <w:bCs/>
          <w:szCs w:val="22"/>
        </w:rPr>
        <w:t>the provisions of the Convention and the Operational</w:t>
      </w:r>
      <w:r w:rsidR="00137FF1" w:rsidRPr="00AC3013">
        <w:rPr>
          <w:rFonts w:ascii="Arial" w:hAnsi="Arial" w:cs="Arial"/>
          <w:bCs/>
          <w:szCs w:val="22"/>
        </w:rPr>
        <w:t xml:space="preserve"> Directives. The delegation also believed</w:t>
      </w:r>
      <w:r w:rsidR="00504FEA" w:rsidRPr="00AC3013">
        <w:rPr>
          <w:rFonts w:ascii="Arial" w:hAnsi="Arial" w:cs="Arial"/>
          <w:bCs/>
          <w:szCs w:val="22"/>
        </w:rPr>
        <w:t xml:space="preserve"> that such a review </w:t>
      </w:r>
      <w:r w:rsidR="00137FF1" w:rsidRPr="00AC3013">
        <w:rPr>
          <w:rFonts w:ascii="Arial" w:hAnsi="Arial" w:cs="Arial"/>
          <w:bCs/>
          <w:szCs w:val="22"/>
        </w:rPr>
        <w:t xml:space="preserve">would </w:t>
      </w:r>
      <w:r w:rsidR="00504FEA" w:rsidRPr="00AC3013">
        <w:rPr>
          <w:rFonts w:ascii="Arial" w:hAnsi="Arial" w:cs="Arial"/>
          <w:bCs/>
          <w:szCs w:val="22"/>
        </w:rPr>
        <w:t xml:space="preserve">help accelerate the pace of inscription and reduce </w:t>
      </w:r>
      <w:r w:rsidR="00137FF1" w:rsidRPr="00AC3013">
        <w:rPr>
          <w:rFonts w:ascii="Arial" w:hAnsi="Arial" w:cs="Arial"/>
          <w:bCs/>
          <w:szCs w:val="22"/>
        </w:rPr>
        <w:t xml:space="preserve">the </w:t>
      </w:r>
      <w:r w:rsidR="00106C4E" w:rsidRPr="00AC3013">
        <w:rPr>
          <w:rFonts w:ascii="Arial" w:hAnsi="Arial" w:cs="Arial"/>
          <w:bCs/>
          <w:szCs w:val="22"/>
        </w:rPr>
        <w:t>burden</w:t>
      </w:r>
      <w:r w:rsidR="00504FEA" w:rsidRPr="00AC3013">
        <w:rPr>
          <w:rFonts w:ascii="Arial" w:hAnsi="Arial" w:cs="Arial"/>
          <w:bCs/>
          <w:szCs w:val="22"/>
        </w:rPr>
        <w:t xml:space="preserve"> for all </w:t>
      </w:r>
      <w:r w:rsidR="00137FF1" w:rsidRPr="00AC3013">
        <w:rPr>
          <w:rFonts w:ascii="Arial" w:hAnsi="Arial" w:cs="Arial"/>
          <w:bCs/>
          <w:szCs w:val="22"/>
        </w:rPr>
        <w:t>States</w:t>
      </w:r>
      <w:r w:rsidR="00504FEA" w:rsidRPr="00AC3013">
        <w:rPr>
          <w:rFonts w:ascii="Arial" w:hAnsi="Arial" w:cs="Arial"/>
          <w:bCs/>
          <w:szCs w:val="22"/>
        </w:rPr>
        <w:t xml:space="preserve">. </w:t>
      </w:r>
      <w:r w:rsidR="00137FF1" w:rsidRPr="00AC3013">
        <w:rPr>
          <w:rFonts w:ascii="Arial" w:hAnsi="Arial" w:cs="Arial"/>
          <w:bCs/>
          <w:szCs w:val="22"/>
        </w:rPr>
        <w:t>I</w:t>
      </w:r>
      <w:r w:rsidR="00504FEA" w:rsidRPr="00AC3013">
        <w:rPr>
          <w:rFonts w:ascii="Arial" w:hAnsi="Arial" w:cs="Arial"/>
          <w:bCs/>
          <w:szCs w:val="22"/>
        </w:rPr>
        <w:t xml:space="preserve">t </w:t>
      </w:r>
      <w:r w:rsidR="00137FF1" w:rsidRPr="00AC3013">
        <w:rPr>
          <w:rFonts w:ascii="Arial" w:hAnsi="Arial" w:cs="Arial"/>
          <w:bCs/>
          <w:szCs w:val="22"/>
        </w:rPr>
        <w:t xml:space="preserve">was </w:t>
      </w:r>
      <w:r w:rsidR="00504FEA" w:rsidRPr="00AC3013">
        <w:rPr>
          <w:rFonts w:ascii="Arial" w:hAnsi="Arial" w:cs="Arial"/>
          <w:bCs/>
          <w:szCs w:val="22"/>
        </w:rPr>
        <w:t>also pertinent t</w:t>
      </w:r>
      <w:r w:rsidR="00137FF1" w:rsidRPr="00AC3013">
        <w:rPr>
          <w:rFonts w:ascii="Arial" w:hAnsi="Arial" w:cs="Arial"/>
          <w:bCs/>
          <w:szCs w:val="22"/>
        </w:rPr>
        <w:t>o further strengthen capacity</w:t>
      </w:r>
      <w:r w:rsidR="005E7951">
        <w:rPr>
          <w:rFonts w:ascii="Arial" w:hAnsi="Arial" w:cs="Arial"/>
          <w:bCs/>
          <w:szCs w:val="22"/>
        </w:rPr>
        <w:t xml:space="preserve"> </w:t>
      </w:r>
      <w:r w:rsidR="00137FF1" w:rsidRPr="00AC3013">
        <w:rPr>
          <w:rFonts w:ascii="Arial" w:hAnsi="Arial" w:cs="Arial"/>
          <w:bCs/>
          <w:szCs w:val="22"/>
        </w:rPr>
        <w:t xml:space="preserve">building, given that some </w:t>
      </w:r>
      <w:r w:rsidR="00504FEA" w:rsidRPr="00AC3013">
        <w:rPr>
          <w:rFonts w:ascii="Arial" w:hAnsi="Arial" w:cs="Arial"/>
          <w:bCs/>
          <w:szCs w:val="22"/>
        </w:rPr>
        <w:t xml:space="preserve">countries only </w:t>
      </w:r>
      <w:r w:rsidR="00137FF1" w:rsidRPr="00AC3013">
        <w:rPr>
          <w:rFonts w:ascii="Arial" w:hAnsi="Arial" w:cs="Arial"/>
          <w:bCs/>
          <w:szCs w:val="22"/>
        </w:rPr>
        <w:t xml:space="preserve">had </w:t>
      </w:r>
      <w:r w:rsidR="00504FEA" w:rsidRPr="00AC3013">
        <w:rPr>
          <w:rFonts w:ascii="Arial" w:hAnsi="Arial" w:cs="Arial"/>
          <w:bCs/>
          <w:szCs w:val="22"/>
        </w:rPr>
        <w:t xml:space="preserve">a few inscriptions on the Representative List </w:t>
      </w:r>
      <w:r w:rsidR="00137FF1" w:rsidRPr="00AC3013">
        <w:rPr>
          <w:rFonts w:ascii="Arial" w:hAnsi="Arial" w:cs="Arial"/>
          <w:bCs/>
          <w:szCs w:val="22"/>
        </w:rPr>
        <w:t xml:space="preserve">despite their wealth of </w:t>
      </w:r>
      <w:r w:rsidR="00504FEA" w:rsidRPr="00AC3013">
        <w:rPr>
          <w:rFonts w:ascii="Arial" w:hAnsi="Arial" w:cs="Arial"/>
          <w:bCs/>
          <w:szCs w:val="22"/>
        </w:rPr>
        <w:t xml:space="preserve">intangible cultural heritage. </w:t>
      </w:r>
      <w:r w:rsidR="00137FF1" w:rsidRPr="00AC3013">
        <w:rPr>
          <w:rFonts w:ascii="Arial" w:hAnsi="Arial" w:cs="Arial"/>
          <w:bCs/>
          <w:szCs w:val="22"/>
        </w:rPr>
        <w:t xml:space="preserve">Thus, the </w:t>
      </w:r>
      <w:r w:rsidR="00504FEA" w:rsidRPr="00AC3013">
        <w:rPr>
          <w:rFonts w:ascii="Arial" w:hAnsi="Arial" w:cs="Arial"/>
          <w:bCs/>
          <w:szCs w:val="22"/>
        </w:rPr>
        <w:t xml:space="preserve">capacity-building programmes </w:t>
      </w:r>
      <w:r w:rsidR="00137FF1" w:rsidRPr="00AC3013">
        <w:rPr>
          <w:rFonts w:ascii="Arial" w:hAnsi="Arial" w:cs="Arial"/>
          <w:bCs/>
          <w:szCs w:val="22"/>
        </w:rPr>
        <w:t xml:space="preserve">should be enhanced through workshops and training in a </w:t>
      </w:r>
      <w:r w:rsidR="00504FEA" w:rsidRPr="00AC3013">
        <w:rPr>
          <w:rFonts w:ascii="Arial" w:hAnsi="Arial" w:cs="Arial"/>
          <w:bCs/>
          <w:szCs w:val="22"/>
        </w:rPr>
        <w:t xml:space="preserve">win-win approach, </w:t>
      </w:r>
      <w:r w:rsidR="00137FF1" w:rsidRPr="00AC3013">
        <w:rPr>
          <w:rFonts w:ascii="Arial" w:hAnsi="Arial" w:cs="Arial"/>
          <w:bCs/>
          <w:szCs w:val="22"/>
        </w:rPr>
        <w:t>benefitting</w:t>
      </w:r>
      <w:r w:rsidR="00504FEA" w:rsidRPr="00AC3013">
        <w:rPr>
          <w:rFonts w:ascii="Arial" w:hAnsi="Arial" w:cs="Arial"/>
          <w:bCs/>
          <w:szCs w:val="22"/>
        </w:rPr>
        <w:t xml:space="preserve"> both the submitting States and the Evaluation Body.</w:t>
      </w:r>
    </w:p>
    <w:p w14:paraId="7C04ECF7" w14:textId="6F7BE3DF" w:rsidR="00504FEA" w:rsidRPr="00AC3013" w:rsidRDefault="00137FF1"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2C6805">
        <w:rPr>
          <w:rFonts w:ascii="Arial" w:hAnsi="Arial" w:cs="Arial"/>
          <w:szCs w:val="22"/>
        </w:rPr>
        <w:t xml:space="preserve"> </w:t>
      </w:r>
      <w:r w:rsidRPr="00AC3013">
        <w:rPr>
          <w:rFonts w:ascii="Arial" w:hAnsi="Arial" w:cs="Arial"/>
          <w:bCs/>
          <w:szCs w:val="22"/>
        </w:rPr>
        <w:t>delegation of</w:t>
      </w:r>
      <w:r w:rsidRPr="002C6805">
        <w:rPr>
          <w:rFonts w:ascii="Arial" w:hAnsi="Arial" w:cs="Arial"/>
          <w:szCs w:val="22"/>
        </w:rPr>
        <w:t xml:space="preserve"> </w:t>
      </w:r>
      <w:r w:rsidR="00504FEA" w:rsidRPr="00AC3013">
        <w:rPr>
          <w:rFonts w:ascii="Arial" w:hAnsi="Arial" w:cs="Arial"/>
          <w:b/>
          <w:bCs/>
          <w:szCs w:val="22"/>
        </w:rPr>
        <w:t>Turkey</w:t>
      </w:r>
      <w:r w:rsidR="00504FEA" w:rsidRPr="00AC3013">
        <w:rPr>
          <w:rFonts w:ascii="Arial" w:hAnsi="Arial" w:cs="Arial"/>
          <w:bCs/>
          <w:szCs w:val="22"/>
        </w:rPr>
        <w:t xml:space="preserve"> thank</w:t>
      </w:r>
      <w:r w:rsidRPr="00AC3013">
        <w:rPr>
          <w:rFonts w:ascii="Arial" w:hAnsi="Arial" w:cs="Arial"/>
          <w:bCs/>
          <w:szCs w:val="22"/>
        </w:rPr>
        <w:t>ed</w:t>
      </w:r>
      <w:r w:rsidR="00504FEA" w:rsidRPr="00AC3013">
        <w:rPr>
          <w:rFonts w:ascii="Arial" w:hAnsi="Arial" w:cs="Arial"/>
          <w:bCs/>
          <w:szCs w:val="22"/>
        </w:rPr>
        <w:t xml:space="preserve"> </w:t>
      </w:r>
      <w:r w:rsidR="00106C4E" w:rsidRPr="00AC3013">
        <w:rPr>
          <w:rFonts w:ascii="Arial" w:hAnsi="Arial" w:cs="Arial"/>
          <w:bCs/>
          <w:szCs w:val="22"/>
        </w:rPr>
        <w:t xml:space="preserve">Mr </w:t>
      </w:r>
      <w:r w:rsidR="00106C4E" w:rsidRPr="00AC3013">
        <w:rPr>
          <w:rFonts w:ascii="Arial" w:hAnsi="Arial" w:cs="Arial"/>
          <w:color w:val="000000" w:themeColor="text1"/>
          <w:szCs w:val="22"/>
          <w:shd w:val="clear" w:color="auto" w:fill="FFFFFF"/>
        </w:rPr>
        <w:t>Byong-hyun</w:t>
      </w:r>
      <w:r w:rsidR="00504FEA" w:rsidRPr="00AC3013">
        <w:rPr>
          <w:rFonts w:ascii="Arial" w:hAnsi="Arial" w:cs="Arial"/>
          <w:bCs/>
          <w:szCs w:val="22"/>
        </w:rPr>
        <w:t xml:space="preserve"> Lee for the report</w:t>
      </w:r>
      <w:r w:rsidRPr="00AC3013">
        <w:rPr>
          <w:rFonts w:ascii="Arial" w:hAnsi="Arial" w:cs="Arial"/>
          <w:bCs/>
          <w:szCs w:val="22"/>
        </w:rPr>
        <w:t xml:space="preserve">, adding that it had </w:t>
      </w:r>
      <w:r w:rsidR="00504FEA" w:rsidRPr="00AC3013">
        <w:rPr>
          <w:rFonts w:ascii="Arial" w:hAnsi="Arial" w:cs="Arial"/>
          <w:bCs/>
          <w:szCs w:val="22"/>
        </w:rPr>
        <w:t xml:space="preserve">actively contributed to the deliberations of the ad hoc working group throughout </w:t>
      </w:r>
      <w:r w:rsidRPr="00AC3013">
        <w:rPr>
          <w:rFonts w:ascii="Arial" w:hAnsi="Arial" w:cs="Arial"/>
          <w:bCs/>
          <w:szCs w:val="22"/>
        </w:rPr>
        <w:t>2017 and</w:t>
      </w:r>
      <w:r w:rsidR="00504FEA" w:rsidRPr="00AC3013">
        <w:rPr>
          <w:rFonts w:ascii="Arial" w:hAnsi="Arial" w:cs="Arial"/>
          <w:bCs/>
          <w:szCs w:val="22"/>
        </w:rPr>
        <w:t xml:space="preserve"> </w:t>
      </w:r>
      <w:r w:rsidR="005E7951">
        <w:rPr>
          <w:rFonts w:ascii="Arial" w:hAnsi="Arial" w:cs="Arial"/>
          <w:bCs/>
          <w:szCs w:val="22"/>
        </w:rPr>
        <w:t>had</w:t>
      </w:r>
      <w:r w:rsidRPr="00AC3013">
        <w:rPr>
          <w:rFonts w:ascii="Arial" w:hAnsi="Arial" w:cs="Arial"/>
          <w:bCs/>
          <w:szCs w:val="22"/>
        </w:rPr>
        <w:t xml:space="preserve"> held </w:t>
      </w:r>
      <w:r w:rsidR="00504FEA" w:rsidRPr="00AC3013">
        <w:rPr>
          <w:rFonts w:ascii="Arial" w:hAnsi="Arial" w:cs="Arial"/>
          <w:bCs/>
          <w:szCs w:val="22"/>
        </w:rPr>
        <w:t xml:space="preserve">extensive discussions </w:t>
      </w:r>
      <w:r w:rsidRPr="00AC3013">
        <w:rPr>
          <w:rFonts w:ascii="Arial" w:hAnsi="Arial" w:cs="Arial"/>
          <w:bCs/>
          <w:szCs w:val="22"/>
        </w:rPr>
        <w:t xml:space="preserve">on the </w:t>
      </w:r>
      <w:r w:rsidR="00504FEA" w:rsidRPr="00AC3013">
        <w:rPr>
          <w:rFonts w:ascii="Arial" w:hAnsi="Arial" w:cs="Arial"/>
          <w:bCs/>
          <w:szCs w:val="22"/>
        </w:rPr>
        <w:t>possible establishment of a dialogue mec</w:t>
      </w:r>
      <w:r w:rsidRPr="00AC3013">
        <w:rPr>
          <w:rFonts w:ascii="Arial" w:hAnsi="Arial" w:cs="Arial"/>
          <w:bCs/>
          <w:szCs w:val="22"/>
        </w:rPr>
        <w:t>hanism</w:t>
      </w:r>
      <w:r w:rsidR="00504FEA" w:rsidRPr="00AC3013">
        <w:rPr>
          <w:rFonts w:ascii="Arial" w:hAnsi="Arial" w:cs="Arial"/>
          <w:bCs/>
          <w:szCs w:val="22"/>
        </w:rPr>
        <w:t xml:space="preserve">. While </w:t>
      </w:r>
      <w:r w:rsidRPr="00AC3013">
        <w:rPr>
          <w:rFonts w:ascii="Arial" w:hAnsi="Arial" w:cs="Arial"/>
          <w:bCs/>
          <w:szCs w:val="22"/>
        </w:rPr>
        <w:t xml:space="preserve">the delegation </w:t>
      </w:r>
      <w:r w:rsidR="00504FEA" w:rsidRPr="00AC3013">
        <w:rPr>
          <w:rFonts w:ascii="Arial" w:hAnsi="Arial" w:cs="Arial"/>
          <w:bCs/>
          <w:szCs w:val="22"/>
        </w:rPr>
        <w:t>value</w:t>
      </w:r>
      <w:r w:rsidRPr="00AC3013">
        <w:rPr>
          <w:rFonts w:ascii="Arial" w:hAnsi="Arial" w:cs="Arial"/>
          <w:bCs/>
          <w:szCs w:val="22"/>
        </w:rPr>
        <w:t>d</w:t>
      </w:r>
      <w:r w:rsidR="00504FEA" w:rsidRPr="00AC3013">
        <w:rPr>
          <w:rFonts w:ascii="Arial" w:hAnsi="Arial" w:cs="Arial"/>
          <w:bCs/>
          <w:szCs w:val="22"/>
        </w:rPr>
        <w:t xml:space="preserve"> dialogue as an important tool to enhance </w:t>
      </w:r>
      <w:r w:rsidRPr="00AC3013">
        <w:rPr>
          <w:rFonts w:ascii="Arial" w:hAnsi="Arial" w:cs="Arial"/>
          <w:bCs/>
          <w:szCs w:val="22"/>
        </w:rPr>
        <w:t xml:space="preserve">the Convention’s </w:t>
      </w:r>
      <w:r w:rsidR="00504FEA" w:rsidRPr="00AC3013">
        <w:rPr>
          <w:rFonts w:ascii="Arial" w:hAnsi="Arial" w:cs="Arial"/>
          <w:bCs/>
          <w:szCs w:val="22"/>
        </w:rPr>
        <w:t>work</w:t>
      </w:r>
      <w:r w:rsidRPr="00AC3013">
        <w:rPr>
          <w:rFonts w:ascii="Arial" w:hAnsi="Arial" w:cs="Arial"/>
          <w:bCs/>
          <w:szCs w:val="22"/>
        </w:rPr>
        <w:t>,</w:t>
      </w:r>
      <w:r w:rsidR="00504FEA" w:rsidRPr="00AC3013">
        <w:rPr>
          <w:rFonts w:ascii="Arial" w:hAnsi="Arial" w:cs="Arial"/>
          <w:bCs/>
          <w:szCs w:val="22"/>
        </w:rPr>
        <w:t xml:space="preserve"> what </w:t>
      </w:r>
      <w:r w:rsidRPr="00AC3013">
        <w:rPr>
          <w:rFonts w:ascii="Arial" w:hAnsi="Arial" w:cs="Arial"/>
          <w:bCs/>
          <w:szCs w:val="22"/>
        </w:rPr>
        <w:t>was understood</w:t>
      </w:r>
      <w:r w:rsidR="00504FEA" w:rsidRPr="00AC3013">
        <w:rPr>
          <w:rFonts w:ascii="Arial" w:hAnsi="Arial" w:cs="Arial"/>
          <w:bCs/>
          <w:szCs w:val="22"/>
        </w:rPr>
        <w:t xml:space="preserve"> </w:t>
      </w:r>
      <w:r w:rsidR="005E7951">
        <w:rPr>
          <w:rFonts w:ascii="Arial" w:hAnsi="Arial" w:cs="Arial"/>
          <w:bCs/>
          <w:szCs w:val="22"/>
        </w:rPr>
        <w:t>by</w:t>
      </w:r>
      <w:r w:rsidR="005E7951" w:rsidRPr="00AC3013">
        <w:rPr>
          <w:rFonts w:ascii="Arial" w:hAnsi="Arial" w:cs="Arial"/>
          <w:bCs/>
          <w:szCs w:val="22"/>
        </w:rPr>
        <w:t xml:space="preserve"> </w:t>
      </w:r>
      <w:r w:rsidRPr="00AC3013">
        <w:rPr>
          <w:rFonts w:ascii="Arial" w:hAnsi="Arial" w:cs="Arial"/>
          <w:bCs/>
          <w:szCs w:val="22"/>
        </w:rPr>
        <w:t>‘</w:t>
      </w:r>
      <w:r w:rsidR="00504FEA" w:rsidRPr="00AC3013">
        <w:rPr>
          <w:rFonts w:ascii="Arial" w:hAnsi="Arial" w:cs="Arial"/>
          <w:bCs/>
          <w:szCs w:val="22"/>
        </w:rPr>
        <w:t>dialogue</w:t>
      </w:r>
      <w:r w:rsidRPr="00AC3013">
        <w:rPr>
          <w:rFonts w:ascii="Arial" w:hAnsi="Arial" w:cs="Arial"/>
          <w:bCs/>
          <w:szCs w:val="22"/>
        </w:rPr>
        <w:t>’</w:t>
      </w:r>
      <w:r w:rsidR="00504FEA" w:rsidRPr="00AC3013">
        <w:rPr>
          <w:rFonts w:ascii="Arial" w:hAnsi="Arial" w:cs="Arial"/>
          <w:bCs/>
          <w:szCs w:val="22"/>
        </w:rPr>
        <w:t xml:space="preserve"> in this Convention </w:t>
      </w:r>
      <w:r w:rsidRPr="00AC3013">
        <w:rPr>
          <w:rFonts w:ascii="Arial" w:hAnsi="Arial" w:cs="Arial"/>
          <w:bCs/>
          <w:szCs w:val="22"/>
        </w:rPr>
        <w:t xml:space="preserve">was </w:t>
      </w:r>
      <w:r w:rsidR="00504FEA" w:rsidRPr="00AC3013">
        <w:rPr>
          <w:rFonts w:ascii="Arial" w:hAnsi="Arial" w:cs="Arial"/>
          <w:bCs/>
          <w:szCs w:val="22"/>
        </w:rPr>
        <w:t xml:space="preserve">different </w:t>
      </w:r>
      <w:r w:rsidR="005E7951">
        <w:rPr>
          <w:rFonts w:ascii="Arial" w:hAnsi="Arial" w:cs="Arial"/>
          <w:bCs/>
          <w:szCs w:val="22"/>
        </w:rPr>
        <w:t>from</w:t>
      </w:r>
      <w:r w:rsidRPr="00AC3013">
        <w:rPr>
          <w:rFonts w:ascii="Arial" w:hAnsi="Arial" w:cs="Arial"/>
          <w:bCs/>
          <w:szCs w:val="22"/>
        </w:rPr>
        <w:t xml:space="preserve"> </w:t>
      </w:r>
      <w:r w:rsidR="00504FEA" w:rsidRPr="00AC3013">
        <w:rPr>
          <w:rFonts w:ascii="Arial" w:hAnsi="Arial" w:cs="Arial"/>
          <w:bCs/>
          <w:szCs w:val="22"/>
        </w:rPr>
        <w:t xml:space="preserve">the 1972 Convention. In this Convention, the Evaluation Body </w:t>
      </w:r>
      <w:r w:rsidRPr="00AC3013">
        <w:rPr>
          <w:rFonts w:ascii="Arial" w:hAnsi="Arial" w:cs="Arial"/>
          <w:bCs/>
          <w:szCs w:val="22"/>
        </w:rPr>
        <w:t>evaluated</w:t>
      </w:r>
      <w:r w:rsidR="00504FEA" w:rsidRPr="00AC3013">
        <w:rPr>
          <w:rFonts w:ascii="Arial" w:hAnsi="Arial" w:cs="Arial"/>
          <w:bCs/>
          <w:szCs w:val="22"/>
        </w:rPr>
        <w:t xml:space="preserve"> the file itself, not the OUV of </w:t>
      </w:r>
      <w:r w:rsidR="00106C4E" w:rsidRPr="00AC3013">
        <w:rPr>
          <w:rFonts w:ascii="Arial" w:hAnsi="Arial" w:cs="Arial"/>
          <w:bCs/>
          <w:szCs w:val="22"/>
        </w:rPr>
        <w:t>the</w:t>
      </w:r>
      <w:r w:rsidR="00504FEA" w:rsidRPr="00AC3013">
        <w:rPr>
          <w:rFonts w:ascii="Arial" w:hAnsi="Arial" w:cs="Arial"/>
          <w:bCs/>
          <w:szCs w:val="22"/>
        </w:rPr>
        <w:t xml:space="preserve"> element. </w:t>
      </w:r>
      <w:r w:rsidR="005E7951">
        <w:rPr>
          <w:rFonts w:ascii="Arial" w:hAnsi="Arial" w:cs="Arial"/>
          <w:bCs/>
          <w:szCs w:val="22"/>
        </w:rPr>
        <w:t>T</w:t>
      </w:r>
      <w:r w:rsidR="00504FEA" w:rsidRPr="00AC3013">
        <w:rPr>
          <w:rFonts w:ascii="Arial" w:hAnsi="Arial" w:cs="Arial"/>
          <w:bCs/>
          <w:szCs w:val="22"/>
        </w:rPr>
        <w:t>o increase the quality of the files</w:t>
      </w:r>
      <w:r w:rsidRPr="00AC3013">
        <w:rPr>
          <w:rFonts w:ascii="Arial" w:hAnsi="Arial" w:cs="Arial"/>
          <w:bCs/>
          <w:szCs w:val="22"/>
        </w:rPr>
        <w:t xml:space="preserve">, the delegation </w:t>
      </w:r>
      <w:r w:rsidR="00504FEA" w:rsidRPr="00AC3013">
        <w:rPr>
          <w:rFonts w:ascii="Arial" w:hAnsi="Arial" w:cs="Arial"/>
          <w:bCs/>
          <w:szCs w:val="22"/>
        </w:rPr>
        <w:t>believe</w:t>
      </w:r>
      <w:r w:rsidRPr="00AC3013">
        <w:rPr>
          <w:rFonts w:ascii="Arial" w:hAnsi="Arial" w:cs="Arial"/>
          <w:bCs/>
          <w:szCs w:val="22"/>
        </w:rPr>
        <w:t>d</w:t>
      </w:r>
      <w:r w:rsidR="00504FEA" w:rsidRPr="00AC3013">
        <w:rPr>
          <w:rFonts w:ascii="Arial" w:hAnsi="Arial" w:cs="Arial"/>
          <w:bCs/>
          <w:szCs w:val="22"/>
        </w:rPr>
        <w:t xml:space="preserve"> that technical assistance </w:t>
      </w:r>
      <w:r w:rsidRPr="00AC3013">
        <w:rPr>
          <w:rFonts w:ascii="Arial" w:hAnsi="Arial" w:cs="Arial"/>
          <w:bCs/>
          <w:szCs w:val="22"/>
        </w:rPr>
        <w:t xml:space="preserve">was </w:t>
      </w:r>
      <w:r w:rsidR="00504FEA" w:rsidRPr="00AC3013">
        <w:rPr>
          <w:rFonts w:ascii="Arial" w:hAnsi="Arial" w:cs="Arial"/>
          <w:bCs/>
          <w:szCs w:val="22"/>
        </w:rPr>
        <w:t xml:space="preserve">required. </w:t>
      </w:r>
      <w:r w:rsidRPr="00AC3013">
        <w:rPr>
          <w:rFonts w:ascii="Arial" w:hAnsi="Arial" w:cs="Arial"/>
          <w:bCs/>
          <w:szCs w:val="22"/>
        </w:rPr>
        <w:t xml:space="preserve">Thus, the </w:t>
      </w:r>
      <w:r w:rsidR="00504FEA" w:rsidRPr="00AC3013">
        <w:rPr>
          <w:rFonts w:ascii="Arial" w:hAnsi="Arial" w:cs="Arial"/>
          <w:bCs/>
          <w:szCs w:val="22"/>
        </w:rPr>
        <w:t xml:space="preserve">focus </w:t>
      </w:r>
      <w:r w:rsidRPr="00AC3013">
        <w:rPr>
          <w:rFonts w:ascii="Arial" w:hAnsi="Arial" w:cs="Arial"/>
          <w:bCs/>
          <w:szCs w:val="22"/>
        </w:rPr>
        <w:t>of the work should be on</w:t>
      </w:r>
      <w:r w:rsidR="00504FEA" w:rsidRPr="00AC3013">
        <w:rPr>
          <w:rFonts w:ascii="Arial" w:hAnsi="Arial" w:cs="Arial"/>
          <w:bCs/>
          <w:szCs w:val="22"/>
        </w:rPr>
        <w:t xml:space="preserve"> how to assist States </w:t>
      </w:r>
      <w:r w:rsidR="005E7951">
        <w:rPr>
          <w:rFonts w:ascii="Arial" w:hAnsi="Arial" w:cs="Arial"/>
          <w:bCs/>
          <w:szCs w:val="22"/>
        </w:rPr>
        <w:t>in</w:t>
      </w:r>
      <w:r w:rsidR="005E7951" w:rsidRPr="00AC3013">
        <w:rPr>
          <w:rFonts w:ascii="Arial" w:hAnsi="Arial" w:cs="Arial"/>
          <w:bCs/>
          <w:szCs w:val="22"/>
        </w:rPr>
        <w:t xml:space="preserve"> </w:t>
      </w:r>
      <w:r w:rsidRPr="00AC3013">
        <w:rPr>
          <w:rFonts w:ascii="Arial" w:hAnsi="Arial" w:cs="Arial"/>
          <w:bCs/>
          <w:szCs w:val="22"/>
        </w:rPr>
        <w:t>prepar</w:t>
      </w:r>
      <w:r w:rsidR="005E7951">
        <w:rPr>
          <w:rFonts w:ascii="Arial" w:hAnsi="Arial" w:cs="Arial"/>
          <w:bCs/>
          <w:szCs w:val="22"/>
        </w:rPr>
        <w:t>ing</w:t>
      </w:r>
      <w:r w:rsidR="00504FEA" w:rsidRPr="00AC3013">
        <w:rPr>
          <w:rFonts w:ascii="Arial" w:hAnsi="Arial" w:cs="Arial"/>
          <w:bCs/>
          <w:szCs w:val="22"/>
        </w:rPr>
        <w:t xml:space="preserve"> better nomination file</w:t>
      </w:r>
      <w:r w:rsidRPr="00AC3013">
        <w:rPr>
          <w:rFonts w:ascii="Arial" w:hAnsi="Arial" w:cs="Arial"/>
          <w:bCs/>
          <w:szCs w:val="22"/>
        </w:rPr>
        <w:t>s</w:t>
      </w:r>
      <w:r w:rsidR="00504FEA" w:rsidRPr="00AC3013">
        <w:rPr>
          <w:rFonts w:ascii="Arial" w:hAnsi="Arial" w:cs="Arial"/>
          <w:bCs/>
          <w:szCs w:val="22"/>
        </w:rPr>
        <w:t xml:space="preserve">. </w:t>
      </w:r>
      <w:r w:rsidRPr="00AC3013">
        <w:rPr>
          <w:rFonts w:ascii="Arial" w:hAnsi="Arial" w:cs="Arial"/>
          <w:bCs/>
          <w:szCs w:val="22"/>
        </w:rPr>
        <w:t xml:space="preserve">Thus, </w:t>
      </w:r>
      <w:r w:rsidR="00504FEA" w:rsidRPr="00AC3013">
        <w:rPr>
          <w:rFonts w:ascii="Arial" w:hAnsi="Arial" w:cs="Arial"/>
          <w:bCs/>
          <w:szCs w:val="22"/>
        </w:rPr>
        <w:t xml:space="preserve">before </w:t>
      </w:r>
      <w:r w:rsidRPr="00AC3013">
        <w:rPr>
          <w:rFonts w:ascii="Arial" w:hAnsi="Arial" w:cs="Arial"/>
          <w:bCs/>
          <w:szCs w:val="22"/>
        </w:rPr>
        <w:t>introducing</w:t>
      </w:r>
      <w:r w:rsidR="00504FEA" w:rsidRPr="00AC3013">
        <w:rPr>
          <w:rFonts w:ascii="Arial" w:hAnsi="Arial" w:cs="Arial"/>
          <w:bCs/>
          <w:szCs w:val="22"/>
        </w:rPr>
        <w:t xml:space="preserve"> a dialogue mechanism</w:t>
      </w:r>
      <w:r w:rsidRPr="00AC3013">
        <w:rPr>
          <w:rFonts w:ascii="Arial" w:hAnsi="Arial" w:cs="Arial"/>
          <w:bCs/>
          <w:szCs w:val="22"/>
        </w:rPr>
        <w:t xml:space="preserve">, it was important to take note of the </w:t>
      </w:r>
      <w:r w:rsidR="00504FEA" w:rsidRPr="00AC3013">
        <w:rPr>
          <w:rFonts w:ascii="Arial" w:hAnsi="Arial" w:cs="Arial"/>
          <w:bCs/>
          <w:szCs w:val="22"/>
        </w:rPr>
        <w:t xml:space="preserve">impact of measures already </w:t>
      </w:r>
      <w:r w:rsidR="005E7951">
        <w:rPr>
          <w:rFonts w:ascii="Arial" w:hAnsi="Arial" w:cs="Arial"/>
          <w:bCs/>
          <w:szCs w:val="22"/>
        </w:rPr>
        <w:t>under</w:t>
      </w:r>
      <w:r w:rsidR="00504FEA" w:rsidRPr="00AC3013">
        <w:rPr>
          <w:rFonts w:ascii="Arial" w:hAnsi="Arial" w:cs="Arial"/>
          <w:bCs/>
          <w:szCs w:val="22"/>
        </w:rPr>
        <w:t xml:space="preserve">taken. </w:t>
      </w:r>
      <w:r w:rsidRPr="00AC3013">
        <w:rPr>
          <w:rFonts w:ascii="Arial" w:hAnsi="Arial" w:cs="Arial"/>
          <w:bCs/>
          <w:szCs w:val="22"/>
        </w:rPr>
        <w:t xml:space="preserve">It was noted that the </w:t>
      </w:r>
      <w:r w:rsidR="00D57ECF">
        <w:rPr>
          <w:rFonts w:ascii="Arial" w:hAnsi="Arial" w:cs="Arial"/>
          <w:bCs/>
          <w:szCs w:val="22"/>
        </w:rPr>
        <w:t>working group</w:t>
      </w:r>
      <w:r w:rsidR="00D57ECF" w:rsidRPr="00AC3013">
        <w:rPr>
          <w:rFonts w:ascii="Arial" w:hAnsi="Arial" w:cs="Arial"/>
          <w:bCs/>
          <w:szCs w:val="22"/>
        </w:rPr>
        <w:t xml:space="preserve"> </w:t>
      </w:r>
      <w:r w:rsidRPr="00AC3013">
        <w:rPr>
          <w:rFonts w:ascii="Arial" w:hAnsi="Arial" w:cs="Arial"/>
          <w:bCs/>
          <w:szCs w:val="22"/>
        </w:rPr>
        <w:t xml:space="preserve">had also </w:t>
      </w:r>
      <w:r w:rsidR="00504FEA" w:rsidRPr="00AC3013">
        <w:rPr>
          <w:rFonts w:ascii="Arial" w:hAnsi="Arial" w:cs="Arial"/>
          <w:bCs/>
          <w:szCs w:val="22"/>
        </w:rPr>
        <w:t xml:space="preserve">taken up funding mechanisms of the Convention, </w:t>
      </w:r>
      <w:r w:rsidRPr="00AC3013">
        <w:rPr>
          <w:rFonts w:ascii="Arial" w:hAnsi="Arial" w:cs="Arial"/>
          <w:bCs/>
          <w:szCs w:val="22"/>
        </w:rPr>
        <w:t>the implementation of</w:t>
      </w:r>
      <w:r w:rsidR="00FA0031" w:rsidRPr="00AC3013">
        <w:rPr>
          <w:rFonts w:ascii="Arial" w:hAnsi="Arial" w:cs="Arial"/>
          <w:bCs/>
          <w:szCs w:val="22"/>
        </w:rPr>
        <w:t xml:space="preserve"> recommendations of the </w:t>
      </w:r>
      <w:r w:rsidR="00560B18" w:rsidRPr="00AC3013">
        <w:rPr>
          <w:rFonts w:ascii="Arial" w:hAnsi="Arial" w:cs="Arial"/>
          <w:bCs/>
          <w:szCs w:val="22"/>
        </w:rPr>
        <w:t>Open-Ended</w:t>
      </w:r>
      <w:r w:rsidR="00504FEA" w:rsidRPr="00AC3013">
        <w:rPr>
          <w:rFonts w:ascii="Arial" w:hAnsi="Arial" w:cs="Arial"/>
          <w:bCs/>
          <w:szCs w:val="22"/>
        </w:rPr>
        <w:t xml:space="preserve"> Working Group on Governance</w:t>
      </w:r>
      <w:r w:rsidRPr="00AC3013">
        <w:rPr>
          <w:rFonts w:ascii="Arial" w:hAnsi="Arial" w:cs="Arial"/>
          <w:bCs/>
          <w:szCs w:val="22"/>
        </w:rPr>
        <w:t>,</w:t>
      </w:r>
      <w:r w:rsidR="00504FEA" w:rsidRPr="00AC3013">
        <w:rPr>
          <w:rFonts w:ascii="Arial" w:hAnsi="Arial" w:cs="Arial"/>
          <w:bCs/>
          <w:szCs w:val="22"/>
        </w:rPr>
        <w:t xml:space="preserve"> and interaction with the accredited NGOs under the Convention. </w:t>
      </w:r>
      <w:r w:rsidRPr="00AC3013">
        <w:rPr>
          <w:rFonts w:ascii="Arial" w:hAnsi="Arial" w:cs="Arial"/>
          <w:bCs/>
          <w:szCs w:val="22"/>
        </w:rPr>
        <w:t xml:space="preserve">The delegation would continue </w:t>
      </w:r>
      <w:r w:rsidR="00504FEA" w:rsidRPr="00AC3013">
        <w:rPr>
          <w:rFonts w:ascii="Arial" w:hAnsi="Arial" w:cs="Arial"/>
          <w:bCs/>
          <w:szCs w:val="22"/>
        </w:rPr>
        <w:t>to contribute</w:t>
      </w:r>
      <w:r w:rsidRPr="00AC3013">
        <w:rPr>
          <w:rFonts w:ascii="Arial" w:hAnsi="Arial" w:cs="Arial"/>
          <w:bCs/>
          <w:szCs w:val="22"/>
        </w:rPr>
        <w:t xml:space="preserve"> in this regard</w:t>
      </w:r>
      <w:r w:rsidR="00016AFA">
        <w:rPr>
          <w:rFonts w:ascii="Arial" w:hAnsi="Arial" w:cs="Arial"/>
          <w:bCs/>
          <w:szCs w:val="22"/>
        </w:rPr>
        <w:t>.</w:t>
      </w:r>
    </w:p>
    <w:p w14:paraId="7102CF40" w14:textId="3897B549" w:rsidR="00504FEA" w:rsidRPr="00AC3013" w:rsidRDefault="00137FF1" w:rsidP="002C6805">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Pr="00AC3013">
        <w:rPr>
          <w:rFonts w:ascii="Arial" w:hAnsi="Arial" w:cs="Arial"/>
          <w:szCs w:val="22"/>
        </w:rPr>
        <w:t>delegation of</w:t>
      </w:r>
      <w:r w:rsidRPr="00AC3013">
        <w:rPr>
          <w:rFonts w:ascii="Arial" w:hAnsi="Arial" w:cs="Arial"/>
          <w:b/>
          <w:szCs w:val="22"/>
        </w:rPr>
        <w:t xml:space="preserve"> </w:t>
      </w:r>
      <w:r w:rsidR="00504FEA" w:rsidRPr="00AC3013">
        <w:rPr>
          <w:rFonts w:ascii="Arial" w:hAnsi="Arial" w:cs="Arial"/>
          <w:b/>
          <w:szCs w:val="22"/>
        </w:rPr>
        <w:t>Austria</w:t>
      </w:r>
      <w:r w:rsidRPr="00AC3013">
        <w:rPr>
          <w:rFonts w:ascii="Arial" w:hAnsi="Arial" w:cs="Arial"/>
          <w:bCs/>
          <w:szCs w:val="22"/>
        </w:rPr>
        <w:t xml:space="preserve"> congratulated</w:t>
      </w:r>
      <w:r w:rsidR="00504FEA" w:rsidRPr="00AC3013">
        <w:rPr>
          <w:rFonts w:ascii="Arial" w:hAnsi="Arial" w:cs="Arial"/>
          <w:bCs/>
          <w:szCs w:val="22"/>
        </w:rPr>
        <w:t xml:space="preserve"> </w:t>
      </w:r>
      <w:r w:rsidRPr="00AC3013">
        <w:rPr>
          <w:rFonts w:ascii="Arial" w:hAnsi="Arial" w:cs="Arial"/>
          <w:bCs/>
          <w:szCs w:val="22"/>
        </w:rPr>
        <w:t xml:space="preserve">the Chairperson on her </w:t>
      </w:r>
      <w:r w:rsidR="00504FEA" w:rsidRPr="00AC3013">
        <w:rPr>
          <w:rFonts w:ascii="Arial" w:hAnsi="Arial" w:cs="Arial"/>
          <w:bCs/>
          <w:szCs w:val="22"/>
        </w:rPr>
        <w:t>election and thank</w:t>
      </w:r>
      <w:r w:rsidRPr="00AC3013">
        <w:rPr>
          <w:rFonts w:ascii="Arial" w:hAnsi="Arial" w:cs="Arial"/>
          <w:bCs/>
          <w:szCs w:val="22"/>
        </w:rPr>
        <w:t>ed</w:t>
      </w:r>
      <w:r w:rsidR="00504FEA" w:rsidRPr="00AC3013">
        <w:rPr>
          <w:rFonts w:ascii="Arial" w:hAnsi="Arial" w:cs="Arial"/>
          <w:bCs/>
          <w:szCs w:val="22"/>
        </w:rPr>
        <w:t xml:space="preserve"> the Secretariat for </w:t>
      </w:r>
      <w:r w:rsidRPr="00AC3013">
        <w:rPr>
          <w:rFonts w:ascii="Arial" w:hAnsi="Arial" w:cs="Arial"/>
          <w:bCs/>
          <w:szCs w:val="22"/>
        </w:rPr>
        <w:t xml:space="preserve">its </w:t>
      </w:r>
      <w:r w:rsidR="00504FEA" w:rsidRPr="00AC3013">
        <w:rPr>
          <w:rFonts w:ascii="Arial" w:hAnsi="Arial" w:cs="Arial"/>
          <w:bCs/>
          <w:szCs w:val="22"/>
        </w:rPr>
        <w:t>dedicated work a</w:t>
      </w:r>
      <w:r w:rsidR="004D4BBF" w:rsidRPr="00AC3013">
        <w:rPr>
          <w:rFonts w:ascii="Arial" w:hAnsi="Arial" w:cs="Arial"/>
          <w:bCs/>
          <w:szCs w:val="22"/>
        </w:rPr>
        <w:t>nd excellent preparation of the</w:t>
      </w:r>
      <w:r w:rsidR="00504FEA" w:rsidRPr="00AC3013">
        <w:rPr>
          <w:rFonts w:ascii="Arial" w:hAnsi="Arial" w:cs="Arial"/>
          <w:bCs/>
          <w:szCs w:val="22"/>
        </w:rPr>
        <w:t xml:space="preserve"> meeting. </w:t>
      </w:r>
      <w:r w:rsidR="0021578A" w:rsidRPr="00AC3013">
        <w:rPr>
          <w:rFonts w:ascii="Arial" w:hAnsi="Arial" w:cs="Arial"/>
          <w:bCs/>
          <w:szCs w:val="22"/>
        </w:rPr>
        <w:t xml:space="preserve">It </w:t>
      </w:r>
      <w:r w:rsidR="00A423C7" w:rsidRPr="00AC3013">
        <w:rPr>
          <w:rFonts w:ascii="Arial" w:hAnsi="Arial" w:cs="Arial"/>
          <w:bCs/>
          <w:szCs w:val="22"/>
        </w:rPr>
        <w:t xml:space="preserve">also thanked </w:t>
      </w:r>
      <w:r w:rsidR="0021578A" w:rsidRPr="00AC3013">
        <w:rPr>
          <w:rFonts w:ascii="Arial" w:hAnsi="Arial" w:cs="Arial"/>
          <w:bCs/>
          <w:szCs w:val="22"/>
        </w:rPr>
        <w:t>Mr</w:t>
      </w:r>
      <w:r w:rsidR="002C6805">
        <w:rPr>
          <w:rFonts w:ascii="Arial" w:hAnsi="Arial" w:cs="Arial"/>
          <w:bCs/>
          <w:szCs w:val="22"/>
        </w:rPr>
        <w:t> </w:t>
      </w:r>
      <w:r w:rsidR="0021578A" w:rsidRPr="00AC3013">
        <w:rPr>
          <w:rFonts w:ascii="Arial" w:hAnsi="Arial" w:cs="Arial"/>
          <w:color w:val="000000" w:themeColor="text1"/>
          <w:szCs w:val="22"/>
          <w:shd w:val="clear" w:color="auto" w:fill="FFFFFF"/>
        </w:rPr>
        <w:t>Byong-hyun</w:t>
      </w:r>
      <w:r w:rsidR="0021578A" w:rsidRPr="00AC3013">
        <w:rPr>
          <w:rFonts w:ascii="Arial" w:hAnsi="Arial" w:cs="Arial"/>
          <w:bCs/>
          <w:szCs w:val="22"/>
        </w:rPr>
        <w:t xml:space="preserve"> </w:t>
      </w:r>
      <w:r w:rsidR="00504FEA" w:rsidRPr="00AC3013">
        <w:rPr>
          <w:rFonts w:ascii="Arial" w:hAnsi="Arial" w:cs="Arial"/>
          <w:bCs/>
          <w:szCs w:val="22"/>
        </w:rPr>
        <w:t xml:space="preserve">Lee and the Republic of Korea for the organization and chairing of the meetings, in particular, </w:t>
      </w:r>
      <w:r w:rsidR="00A423C7" w:rsidRPr="00AC3013">
        <w:rPr>
          <w:rFonts w:ascii="Arial" w:hAnsi="Arial" w:cs="Arial"/>
          <w:bCs/>
          <w:szCs w:val="22"/>
        </w:rPr>
        <w:t xml:space="preserve">the </w:t>
      </w:r>
      <w:r w:rsidR="00504FEA" w:rsidRPr="00AC3013">
        <w:rPr>
          <w:rFonts w:ascii="Arial" w:hAnsi="Arial" w:cs="Arial"/>
          <w:bCs/>
          <w:szCs w:val="22"/>
        </w:rPr>
        <w:t xml:space="preserve">two </w:t>
      </w:r>
      <w:r w:rsidR="00AC3013">
        <w:rPr>
          <w:rFonts w:ascii="Arial" w:hAnsi="Arial" w:cs="Arial"/>
          <w:bCs/>
          <w:szCs w:val="22"/>
        </w:rPr>
        <w:t>open-e</w:t>
      </w:r>
      <w:r w:rsidR="00560B18" w:rsidRPr="00AC3013">
        <w:rPr>
          <w:rFonts w:ascii="Arial" w:hAnsi="Arial" w:cs="Arial"/>
          <w:bCs/>
          <w:szCs w:val="22"/>
        </w:rPr>
        <w:t>nded</w:t>
      </w:r>
      <w:r w:rsidR="00504FEA" w:rsidRPr="00AC3013">
        <w:rPr>
          <w:rFonts w:ascii="Arial" w:hAnsi="Arial" w:cs="Arial"/>
          <w:bCs/>
          <w:szCs w:val="22"/>
        </w:rPr>
        <w:t xml:space="preserve"> meetings </w:t>
      </w:r>
      <w:r w:rsidR="00A423C7" w:rsidRPr="00AC3013">
        <w:rPr>
          <w:rFonts w:ascii="Arial" w:hAnsi="Arial" w:cs="Arial"/>
          <w:bCs/>
          <w:szCs w:val="22"/>
        </w:rPr>
        <w:t xml:space="preserve">that </w:t>
      </w:r>
      <w:r w:rsidR="00504FEA" w:rsidRPr="00AC3013">
        <w:rPr>
          <w:rFonts w:ascii="Arial" w:hAnsi="Arial" w:cs="Arial"/>
          <w:bCs/>
          <w:szCs w:val="22"/>
        </w:rPr>
        <w:t xml:space="preserve">contributed to making this complex process more transparent and inclusive. </w:t>
      </w:r>
      <w:r w:rsidR="0021578A" w:rsidRPr="00AC3013">
        <w:rPr>
          <w:rFonts w:ascii="Arial" w:hAnsi="Arial" w:cs="Arial"/>
          <w:bCs/>
          <w:szCs w:val="22"/>
        </w:rPr>
        <w:t>The delegation</w:t>
      </w:r>
      <w:r w:rsidR="00A423C7" w:rsidRPr="00AC3013">
        <w:rPr>
          <w:rFonts w:ascii="Arial" w:hAnsi="Arial" w:cs="Arial"/>
          <w:bCs/>
          <w:szCs w:val="22"/>
        </w:rPr>
        <w:t xml:space="preserve"> </w:t>
      </w:r>
      <w:r w:rsidR="00504FEA" w:rsidRPr="00AC3013">
        <w:rPr>
          <w:rFonts w:ascii="Arial" w:hAnsi="Arial" w:cs="Arial"/>
          <w:bCs/>
          <w:szCs w:val="22"/>
        </w:rPr>
        <w:t>also thank</w:t>
      </w:r>
      <w:r w:rsidR="00A423C7" w:rsidRPr="00AC3013">
        <w:rPr>
          <w:rFonts w:ascii="Arial" w:hAnsi="Arial" w:cs="Arial"/>
          <w:bCs/>
          <w:szCs w:val="22"/>
        </w:rPr>
        <w:t>ed</w:t>
      </w:r>
      <w:r w:rsidR="00504FEA" w:rsidRPr="00AC3013">
        <w:rPr>
          <w:rFonts w:ascii="Arial" w:hAnsi="Arial" w:cs="Arial"/>
          <w:bCs/>
          <w:szCs w:val="22"/>
        </w:rPr>
        <w:t xml:space="preserve"> the Evaluation Body for </w:t>
      </w:r>
      <w:r w:rsidR="0021578A" w:rsidRPr="00AC3013">
        <w:rPr>
          <w:rFonts w:ascii="Arial" w:hAnsi="Arial" w:cs="Arial"/>
          <w:bCs/>
          <w:szCs w:val="22"/>
        </w:rPr>
        <w:t>its</w:t>
      </w:r>
      <w:r w:rsidR="00504FEA" w:rsidRPr="00AC3013">
        <w:rPr>
          <w:rFonts w:ascii="Arial" w:hAnsi="Arial" w:cs="Arial"/>
          <w:bCs/>
          <w:szCs w:val="22"/>
        </w:rPr>
        <w:t xml:space="preserve"> valuable feedback, input and</w:t>
      </w:r>
      <w:r w:rsidR="0021578A" w:rsidRPr="00AC3013">
        <w:rPr>
          <w:rFonts w:ascii="Arial" w:hAnsi="Arial" w:cs="Arial"/>
          <w:bCs/>
          <w:szCs w:val="22"/>
        </w:rPr>
        <w:t xml:space="preserve"> suggestions during the process, adding that it was </w:t>
      </w:r>
      <w:r w:rsidR="00A423C7" w:rsidRPr="00AC3013">
        <w:rPr>
          <w:rFonts w:ascii="Arial" w:hAnsi="Arial" w:cs="Arial"/>
          <w:bCs/>
          <w:szCs w:val="22"/>
        </w:rPr>
        <w:t>100</w:t>
      </w:r>
      <w:r w:rsidR="00DE52C6">
        <w:rPr>
          <w:rFonts w:ascii="Arial" w:hAnsi="Arial" w:cs="Arial"/>
          <w:bCs/>
          <w:szCs w:val="22"/>
        </w:rPr>
        <w:t> </w:t>
      </w:r>
      <w:r w:rsidR="00A423C7" w:rsidRPr="00AC3013">
        <w:rPr>
          <w:rFonts w:ascii="Arial" w:hAnsi="Arial" w:cs="Arial"/>
          <w:bCs/>
          <w:szCs w:val="22"/>
        </w:rPr>
        <w:t>per cent</w:t>
      </w:r>
      <w:r w:rsidR="00504FEA" w:rsidRPr="00AC3013">
        <w:rPr>
          <w:rFonts w:ascii="Arial" w:hAnsi="Arial" w:cs="Arial"/>
          <w:bCs/>
          <w:szCs w:val="22"/>
        </w:rPr>
        <w:t xml:space="preserve"> in favour of dialogue and any measures that </w:t>
      </w:r>
      <w:r w:rsidR="00A423C7" w:rsidRPr="00AC3013">
        <w:rPr>
          <w:rFonts w:ascii="Arial" w:hAnsi="Arial" w:cs="Arial"/>
          <w:bCs/>
          <w:szCs w:val="22"/>
        </w:rPr>
        <w:t xml:space="preserve">may </w:t>
      </w:r>
      <w:r w:rsidR="00504FEA" w:rsidRPr="00AC3013">
        <w:rPr>
          <w:rFonts w:ascii="Arial" w:hAnsi="Arial" w:cs="Arial"/>
          <w:bCs/>
          <w:szCs w:val="22"/>
        </w:rPr>
        <w:t xml:space="preserve">help States Parties submit good files. </w:t>
      </w:r>
      <w:r w:rsidR="00A423C7" w:rsidRPr="00AC3013">
        <w:rPr>
          <w:rFonts w:ascii="Arial" w:hAnsi="Arial" w:cs="Arial"/>
          <w:bCs/>
          <w:szCs w:val="22"/>
        </w:rPr>
        <w:t xml:space="preserve">It </w:t>
      </w:r>
      <w:r w:rsidR="00504FEA" w:rsidRPr="00AC3013">
        <w:rPr>
          <w:rFonts w:ascii="Arial" w:hAnsi="Arial" w:cs="Arial"/>
          <w:bCs/>
          <w:szCs w:val="22"/>
        </w:rPr>
        <w:t>fully agree</w:t>
      </w:r>
      <w:r w:rsidR="00A423C7" w:rsidRPr="00AC3013">
        <w:rPr>
          <w:rFonts w:ascii="Arial" w:hAnsi="Arial" w:cs="Arial"/>
          <w:bCs/>
          <w:szCs w:val="22"/>
        </w:rPr>
        <w:t>d</w:t>
      </w:r>
      <w:r w:rsidR="00504FEA" w:rsidRPr="00AC3013">
        <w:rPr>
          <w:rFonts w:ascii="Arial" w:hAnsi="Arial" w:cs="Arial"/>
          <w:bCs/>
          <w:szCs w:val="22"/>
        </w:rPr>
        <w:t xml:space="preserve"> that </w:t>
      </w:r>
      <w:r w:rsidR="00A423C7" w:rsidRPr="00AC3013">
        <w:rPr>
          <w:rFonts w:ascii="Arial" w:hAnsi="Arial" w:cs="Arial"/>
          <w:bCs/>
          <w:szCs w:val="22"/>
        </w:rPr>
        <w:t xml:space="preserve">the politicization of the Committee’s </w:t>
      </w:r>
      <w:r w:rsidR="00504FEA" w:rsidRPr="00AC3013">
        <w:rPr>
          <w:rFonts w:ascii="Arial" w:hAnsi="Arial" w:cs="Arial"/>
          <w:bCs/>
          <w:szCs w:val="22"/>
        </w:rPr>
        <w:t>work should be avoided in the future. As pointed out by members of the Evaluation Body</w:t>
      </w:r>
      <w:r w:rsidR="00A423C7" w:rsidRPr="00AC3013">
        <w:rPr>
          <w:rFonts w:ascii="Arial" w:hAnsi="Arial" w:cs="Arial"/>
          <w:bCs/>
          <w:szCs w:val="22"/>
        </w:rPr>
        <w:t>, it seemed</w:t>
      </w:r>
      <w:r w:rsidR="00504FEA" w:rsidRPr="00AC3013">
        <w:rPr>
          <w:rFonts w:ascii="Arial" w:hAnsi="Arial" w:cs="Arial"/>
          <w:bCs/>
          <w:szCs w:val="22"/>
        </w:rPr>
        <w:t xml:space="preserve"> reasonable </w:t>
      </w:r>
      <w:r w:rsidR="00A423C7" w:rsidRPr="00AC3013">
        <w:rPr>
          <w:rFonts w:ascii="Arial" w:hAnsi="Arial" w:cs="Arial"/>
          <w:bCs/>
          <w:szCs w:val="22"/>
        </w:rPr>
        <w:t xml:space="preserve">to first </w:t>
      </w:r>
      <w:r w:rsidR="00A423C7" w:rsidRPr="00AC3013">
        <w:rPr>
          <w:rFonts w:ascii="Arial" w:hAnsi="Arial" w:cs="Arial"/>
          <w:bCs/>
          <w:szCs w:val="22"/>
        </w:rPr>
        <w:lastRenderedPageBreak/>
        <w:t>evaluate the new files</w:t>
      </w:r>
      <w:r w:rsidR="00504FEA" w:rsidRPr="00AC3013">
        <w:rPr>
          <w:rFonts w:ascii="Arial" w:hAnsi="Arial" w:cs="Arial"/>
          <w:bCs/>
          <w:szCs w:val="22"/>
        </w:rPr>
        <w:t xml:space="preserve"> </w:t>
      </w:r>
      <w:r w:rsidR="00A423C7" w:rsidRPr="00AC3013">
        <w:rPr>
          <w:rFonts w:ascii="Arial" w:hAnsi="Arial" w:cs="Arial"/>
          <w:bCs/>
          <w:szCs w:val="22"/>
        </w:rPr>
        <w:t>with the modified nomination forms, which was now clear</w:t>
      </w:r>
      <w:r w:rsidR="0021578A" w:rsidRPr="00AC3013">
        <w:rPr>
          <w:rFonts w:ascii="Arial" w:hAnsi="Arial" w:cs="Arial"/>
          <w:bCs/>
          <w:szCs w:val="22"/>
        </w:rPr>
        <w:t>er</w:t>
      </w:r>
      <w:r w:rsidR="00A423C7" w:rsidRPr="00AC3013">
        <w:rPr>
          <w:rFonts w:ascii="Arial" w:hAnsi="Arial" w:cs="Arial"/>
          <w:bCs/>
          <w:szCs w:val="22"/>
        </w:rPr>
        <w:t xml:space="preserve"> in R.5</w:t>
      </w:r>
      <w:r w:rsidR="00504FEA" w:rsidRPr="00AC3013">
        <w:rPr>
          <w:rFonts w:ascii="Arial" w:hAnsi="Arial" w:cs="Arial"/>
          <w:bCs/>
          <w:szCs w:val="22"/>
        </w:rPr>
        <w:t xml:space="preserve">. Regarding </w:t>
      </w:r>
      <w:r w:rsidR="00A423C7" w:rsidRPr="00AC3013">
        <w:rPr>
          <w:rFonts w:ascii="Arial" w:hAnsi="Arial" w:cs="Arial"/>
          <w:bCs/>
          <w:szCs w:val="22"/>
        </w:rPr>
        <w:t xml:space="preserve">criterion </w:t>
      </w:r>
      <w:r w:rsidR="00504FEA" w:rsidRPr="00AC3013">
        <w:rPr>
          <w:rFonts w:ascii="Arial" w:hAnsi="Arial" w:cs="Arial"/>
          <w:bCs/>
          <w:szCs w:val="22"/>
        </w:rPr>
        <w:t>R</w:t>
      </w:r>
      <w:r w:rsidR="00A423C7" w:rsidRPr="00AC3013">
        <w:rPr>
          <w:rFonts w:ascii="Arial" w:hAnsi="Arial" w:cs="Arial"/>
          <w:bCs/>
          <w:szCs w:val="22"/>
        </w:rPr>
        <w:t>.</w:t>
      </w:r>
      <w:r w:rsidR="00504FEA" w:rsidRPr="00AC3013">
        <w:rPr>
          <w:rFonts w:ascii="Arial" w:hAnsi="Arial" w:cs="Arial"/>
          <w:bCs/>
          <w:szCs w:val="22"/>
        </w:rPr>
        <w:t>2</w:t>
      </w:r>
      <w:r w:rsidR="00A423C7" w:rsidRPr="00AC3013">
        <w:rPr>
          <w:rFonts w:ascii="Arial" w:hAnsi="Arial" w:cs="Arial"/>
          <w:bCs/>
          <w:szCs w:val="22"/>
        </w:rPr>
        <w:t>, it had</w:t>
      </w:r>
      <w:r w:rsidR="00504FEA" w:rsidRPr="00AC3013">
        <w:rPr>
          <w:rFonts w:ascii="Arial" w:hAnsi="Arial" w:cs="Arial"/>
          <w:bCs/>
          <w:szCs w:val="22"/>
        </w:rPr>
        <w:t xml:space="preserve"> some concerns </w:t>
      </w:r>
      <w:r w:rsidR="00A423C7" w:rsidRPr="00AC3013">
        <w:rPr>
          <w:rFonts w:ascii="Arial" w:hAnsi="Arial" w:cs="Arial"/>
          <w:bCs/>
          <w:szCs w:val="22"/>
        </w:rPr>
        <w:t>as to whether splitting the question</w:t>
      </w:r>
      <w:r w:rsidR="00504FEA" w:rsidRPr="00AC3013">
        <w:rPr>
          <w:rFonts w:ascii="Arial" w:hAnsi="Arial" w:cs="Arial"/>
          <w:bCs/>
          <w:szCs w:val="22"/>
        </w:rPr>
        <w:t xml:space="preserve"> on different levels </w:t>
      </w:r>
      <w:r w:rsidR="00A423C7" w:rsidRPr="00AC3013">
        <w:rPr>
          <w:rFonts w:ascii="Arial" w:hAnsi="Arial" w:cs="Arial"/>
          <w:bCs/>
          <w:szCs w:val="22"/>
        </w:rPr>
        <w:t xml:space="preserve">brought </w:t>
      </w:r>
      <w:r w:rsidR="00504FEA" w:rsidRPr="00AC3013">
        <w:rPr>
          <w:rFonts w:ascii="Arial" w:hAnsi="Arial" w:cs="Arial"/>
          <w:bCs/>
          <w:szCs w:val="22"/>
        </w:rPr>
        <w:t xml:space="preserve">clarity. </w:t>
      </w:r>
      <w:r w:rsidR="005E7951">
        <w:rPr>
          <w:rFonts w:ascii="Arial" w:hAnsi="Arial" w:cs="Arial"/>
          <w:bCs/>
          <w:szCs w:val="22"/>
        </w:rPr>
        <w:t xml:space="preserve">However, </w:t>
      </w:r>
      <w:r w:rsidR="00504FEA" w:rsidRPr="00AC3013">
        <w:rPr>
          <w:rFonts w:ascii="Arial" w:hAnsi="Arial" w:cs="Arial"/>
          <w:bCs/>
          <w:szCs w:val="22"/>
        </w:rPr>
        <w:t>if the dual option should be continued</w:t>
      </w:r>
      <w:r w:rsidR="00A423C7" w:rsidRPr="00AC3013">
        <w:rPr>
          <w:rFonts w:ascii="Arial" w:hAnsi="Arial" w:cs="Arial"/>
          <w:bCs/>
          <w:szCs w:val="22"/>
        </w:rPr>
        <w:t xml:space="preserve">, then it would make </w:t>
      </w:r>
      <w:r w:rsidR="00504FEA" w:rsidRPr="00AC3013">
        <w:rPr>
          <w:rFonts w:ascii="Arial" w:hAnsi="Arial" w:cs="Arial"/>
          <w:bCs/>
          <w:szCs w:val="22"/>
        </w:rPr>
        <w:t xml:space="preserve">sense to </w:t>
      </w:r>
      <w:r w:rsidR="00A423C7" w:rsidRPr="00AC3013">
        <w:rPr>
          <w:rFonts w:ascii="Arial" w:hAnsi="Arial" w:cs="Arial"/>
          <w:bCs/>
          <w:szCs w:val="22"/>
        </w:rPr>
        <w:t xml:space="preserve">also </w:t>
      </w:r>
      <w:r w:rsidR="00504FEA" w:rsidRPr="00AC3013">
        <w:rPr>
          <w:rFonts w:ascii="Arial" w:hAnsi="Arial" w:cs="Arial"/>
          <w:bCs/>
          <w:szCs w:val="22"/>
        </w:rPr>
        <w:t xml:space="preserve">apply it </w:t>
      </w:r>
      <w:r w:rsidR="00A423C7" w:rsidRPr="00AC3013">
        <w:rPr>
          <w:rFonts w:ascii="Arial" w:hAnsi="Arial" w:cs="Arial"/>
          <w:bCs/>
          <w:szCs w:val="22"/>
        </w:rPr>
        <w:t xml:space="preserve">to </w:t>
      </w:r>
      <w:r w:rsidR="00504FEA" w:rsidRPr="00AC3013">
        <w:rPr>
          <w:rFonts w:ascii="Arial" w:hAnsi="Arial" w:cs="Arial"/>
          <w:bCs/>
          <w:szCs w:val="22"/>
        </w:rPr>
        <w:t>criterion R</w:t>
      </w:r>
      <w:r w:rsidR="00A423C7" w:rsidRPr="00AC3013">
        <w:rPr>
          <w:rFonts w:ascii="Arial" w:hAnsi="Arial" w:cs="Arial"/>
          <w:bCs/>
          <w:szCs w:val="22"/>
        </w:rPr>
        <w:t>.</w:t>
      </w:r>
      <w:r w:rsidR="00504FEA" w:rsidRPr="00AC3013">
        <w:rPr>
          <w:rFonts w:ascii="Arial" w:hAnsi="Arial" w:cs="Arial"/>
          <w:bCs/>
          <w:szCs w:val="22"/>
        </w:rPr>
        <w:t xml:space="preserve">2. Overall, the working group might also </w:t>
      </w:r>
      <w:r w:rsidR="0021578A" w:rsidRPr="00AC3013">
        <w:rPr>
          <w:rFonts w:ascii="Arial" w:hAnsi="Arial" w:cs="Arial"/>
          <w:bCs/>
          <w:szCs w:val="22"/>
        </w:rPr>
        <w:t>wish</w:t>
      </w:r>
      <w:r w:rsidR="00504FEA" w:rsidRPr="00AC3013">
        <w:rPr>
          <w:rFonts w:ascii="Arial" w:hAnsi="Arial" w:cs="Arial"/>
          <w:bCs/>
          <w:szCs w:val="22"/>
        </w:rPr>
        <w:t xml:space="preserve"> to consider other options</w:t>
      </w:r>
      <w:r w:rsidR="00FD0F18" w:rsidRPr="00AC3013">
        <w:rPr>
          <w:rFonts w:ascii="Arial" w:hAnsi="Arial" w:cs="Arial"/>
          <w:bCs/>
          <w:szCs w:val="22"/>
        </w:rPr>
        <w:t>,</w:t>
      </w:r>
      <w:r w:rsidR="00504FEA" w:rsidRPr="00AC3013">
        <w:rPr>
          <w:rFonts w:ascii="Arial" w:hAnsi="Arial" w:cs="Arial"/>
          <w:bCs/>
          <w:szCs w:val="22"/>
        </w:rPr>
        <w:t xml:space="preserve"> as proposed in the annex of </w:t>
      </w:r>
      <w:r w:rsidR="00865130" w:rsidRPr="00AC3013">
        <w:rPr>
          <w:rFonts w:ascii="Arial" w:hAnsi="Arial" w:cs="Arial"/>
          <w:bCs/>
          <w:szCs w:val="22"/>
        </w:rPr>
        <w:t xml:space="preserve">the </w:t>
      </w:r>
      <w:r w:rsidR="00FD0F18" w:rsidRPr="00AC3013">
        <w:rPr>
          <w:rFonts w:ascii="Arial" w:hAnsi="Arial" w:cs="Arial"/>
          <w:bCs/>
          <w:szCs w:val="22"/>
        </w:rPr>
        <w:t xml:space="preserve">document, </w:t>
      </w:r>
      <w:r w:rsidR="00504FEA" w:rsidRPr="00AC3013">
        <w:rPr>
          <w:rFonts w:ascii="Arial" w:hAnsi="Arial" w:cs="Arial"/>
          <w:bCs/>
          <w:szCs w:val="22"/>
        </w:rPr>
        <w:t>together with the Evaluation Body and the accredited NGOs</w:t>
      </w:r>
      <w:r w:rsidR="0021578A" w:rsidRPr="00AC3013">
        <w:rPr>
          <w:rFonts w:ascii="Arial" w:hAnsi="Arial" w:cs="Arial"/>
          <w:bCs/>
          <w:szCs w:val="22"/>
        </w:rPr>
        <w:t>,</w:t>
      </w:r>
      <w:r w:rsidR="00504FEA" w:rsidRPr="00AC3013">
        <w:rPr>
          <w:rFonts w:ascii="Arial" w:hAnsi="Arial" w:cs="Arial"/>
          <w:bCs/>
          <w:szCs w:val="22"/>
        </w:rPr>
        <w:t xml:space="preserve"> </w:t>
      </w:r>
      <w:r w:rsidR="0021578A" w:rsidRPr="00AC3013">
        <w:rPr>
          <w:rFonts w:ascii="Arial" w:hAnsi="Arial" w:cs="Arial"/>
          <w:bCs/>
          <w:szCs w:val="22"/>
        </w:rPr>
        <w:t xml:space="preserve">as </w:t>
      </w:r>
      <w:r w:rsidR="00504FEA" w:rsidRPr="00AC3013">
        <w:rPr>
          <w:rFonts w:ascii="Arial" w:hAnsi="Arial" w:cs="Arial"/>
          <w:bCs/>
          <w:szCs w:val="22"/>
        </w:rPr>
        <w:t xml:space="preserve">NGOs could </w:t>
      </w:r>
      <w:r w:rsidR="00FD0F18" w:rsidRPr="00AC3013">
        <w:rPr>
          <w:rFonts w:ascii="Arial" w:hAnsi="Arial" w:cs="Arial"/>
          <w:bCs/>
          <w:szCs w:val="22"/>
        </w:rPr>
        <w:t xml:space="preserve">also </w:t>
      </w:r>
      <w:r w:rsidR="00504FEA" w:rsidRPr="00AC3013">
        <w:rPr>
          <w:rFonts w:ascii="Arial" w:hAnsi="Arial" w:cs="Arial"/>
          <w:bCs/>
          <w:szCs w:val="22"/>
        </w:rPr>
        <w:t xml:space="preserve">support States Parties in the submission of good nominations, </w:t>
      </w:r>
      <w:r w:rsidR="00FD0F18" w:rsidRPr="00AC3013">
        <w:rPr>
          <w:rFonts w:ascii="Arial" w:hAnsi="Arial" w:cs="Arial"/>
          <w:bCs/>
          <w:szCs w:val="22"/>
        </w:rPr>
        <w:t xml:space="preserve">as </w:t>
      </w:r>
      <w:r w:rsidR="0021578A" w:rsidRPr="00AC3013">
        <w:rPr>
          <w:rFonts w:ascii="Arial" w:hAnsi="Arial" w:cs="Arial"/>
          <w:bCs/>
          <w:szCs w:val="22"/>
        </w:rPr>
        <w:t>mentioned</w:t>
      </w:r>
      <w:r w:rsidR="00504FEA" w:rsidRPr="00AC3013">
        <w:rPr>
          <w:rFonts w:ascii="Arial" w:hAnsi="Arial" w:cs="Arial"/>
          <w:bCs/>
          <w:szCs w:val="22"/>
        </w:rPr>
        <w:t xml:space="preserve"> by Turkey. Finally, </w:t>
      </w:r>
      <w:r w:rsidR="00FD0F18" w:rsidRPr="00AC3013">
        <w:rPr>
          <w:rFonts w:ascii="Arial" w:hAnsi="Arial" w:cs="Arial"/>
          <w:bCs/>
          <w:szCs w:val="22"/>
        </w:rPr>
        <w:t xml:space="preserve">it noted that </w:t>
      </w:r>
      <w:r w:rsidR="00504FEA" w:rsidRPr="00AC3013">
        <w:rPr>
          <w:rFonts w:ascii="Arial" w:hAnsi="Arial" w:cs="Arial"/>
          <w:bCs/>
          <w:szCs w:val="22"/>
        </w:rPr>
        <w:t xml:space="preserve">the Philippines and Japan </w:t>
      </w:r>
      <w:r w:rsidR="00FD0F18" w:rsidRPr="00AC3013">
        <w:rPr>
          <w:rFonts w:ascii="Arial" w:hAnsi="Arial" w:cs="Arial"/>
          <w:bCs/>
          <w:szCs w:val="22"/>
        </w:rPr>
        <w:t xml:space="preserve">had </w:t>
      </w:r>
      <w:r w:rsidR="00504FEA" w:rsidRPr="00AC3013">
        <w:rPr>
          <w:rFonts w:ascii="Arial" w:hAnsi="Arial" w:cs="Arial"/>
          <w:bCs/>
          <w:szCs w:val="22"/>
        </w:rPr>
        <w:t>also raised very important questions regarding the differ</w:t>
      </w:r>
      <w:r w:rsidR="0021578A" w:rsidRPr="00AC3013">
        <w:rPr>
          <w:rFonts w:ascii="Arial" w:hAnsi="Arial" w:cs="Arial"/>
          <w:bCs/>
          <w:szCs w:val="22"/>
        </w:rPr>
        <w:t>ent nature and purposes of the L</w:t>
      </w:r>
      <w:r w:rsidR="00504FEA" w:rsidRPr="00AC3013">
        <w:rPr>
          <w:rFonts w:ascii="Arial" w:hAnsi="Arial" w:cs="Arial"/>
          <w:bCs/>
          <w:szCs w:val="22"/>
        </w:rPr>
        <w:t>ists, which could be further addressed by the working group</w:t>
      </w:r>
      <w:r w:rsidR="00FD0F18" w:rsidRPr="00AC3013">
        <w:rPr>
          <w:rFonts w:ascii="Arial" w:hAnsi="Arial" w:cs="Arial"/>
          <w:bCs/>
          <w:szCs w:val="22"/>
        </w:rPr>
        <w:t xml:space="preserve"> as well</w:t>
      </w:r>
      <w:r w:rsidR="00016AFA">
        <w:rPr>
          <w:rFonts w:ascii="Arial" w:hAnsi="Arial" w:cs="Arial"/>
          <w:bCs/>
          <w:szCs w:val="22"/>
        </w:rPr>
        <w:t>.</w:t>
      </w:r>
    </w:p>
    <w:p w14:paraId="169420BE" w14:textId="2F128F55" w:rsidR="00FD0F18" w:rsidRPr="00AC3013" w:rsidRDefault="00FD0F18"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3E576A">
        <w:rPr>
          <w:rFonts w:ascii="Arial" w:hAnsi="Arial" w:cs="Arial"/>
          <w:bCs/>
          <w:szCs w:val="22"/>
        </w:rPr>
        <w:t xml:space="preserve"> </w:t>
      </w:r>
      <w:r w:rsidRPr="00AC3013">
        <w:rPr>
          <w:rFonts w:ascii="Arial" w:hAnsi="Arial" w:cs="Arial"/>
          <w:szCs w:val="22"/>
        </w:rPr>
        <w:t>delegation of</w:t>
      </w:r>
      <w:r w:rsidRPr="00AC3013">
        <w:rPr>
          <w:rFonts w:ascii="Arial" w:hAnsi="Arial" w:cs="Arial"/>
          <w:b/>
          <w:szCs w:val="22"/>
        </w:rPr>
        <w:t xml:space="preserve"> </w:t>
      </w:r>
      <w:r w:rsidR="00504FEA" w:rsidRPr="00AC3013">
        <w:rPr>
          <w:rFonts w:ascii="Arial" w:hAnsi="Arial" w:cs="Arial"/>
          <w:b/>
          <w:szCs w:val="22"/>
        </w:rPr>
        <w:t>Senegal</w:t>
      </w:r>
      <w:r w:rsidRPr="00AC3013">
        <w:rPr>
          <w:rFonts w:ascii="Arial" w:hAnsi="Arial" w:cs="Arial"/>
          <w:bCs/>
          <w:szCs w:val="22"/>
        </w:rPr>
        <w:t xml:space="preserve"> congratulated </w:t>
      </w:r>
      <w:r w:rsidR="004F7123" w:rsidRPr="00AC3013">
        <w:rPr>
          <w:rFonts w:ascii="Arial" w:hAnsi="Arial" w:cs="Arial"/>
          <w:bCs/>
          <w:szCs w:val="22"/>
        </w:rPr>
        <w:t xml:space="preserve">Mr </w:t>
      </w:r>
      <w:r w:rsidR="004F7123" w:rsidRPr="00AC3013">
        <w:rPr>
          <w:rFonts w:ascii="Arial" w:hAnsi="Arial" w:cs="Arial"/>
          <w:color w:val="000000" w:themeColor="text1"/>
          <w:szCs w:val="22"/>
          <w:shd w:val="clear" w:color="auto" w:fill="FFFFFF"/>
        </w:rPr>
        <w:t>Byong-hyun</w:t>
      </w:r>
      <w:r w:rsidRPr="00AC3013">
        <w:rPr>
          <w:rFonts w:ascii="Arial" w:hAnsi="Arial" w:cs="Arial"/>
          <w:bCs/>
          <w:szCs w:val="22"/>
        </w:rPr>
        <w:t xml:space="preserve"> Lee for his remarkable work with the working group, and also the members of the ad hoc group for their exceptional work on the recommendations submitted that were relevant in terms of dialogue and the financial mechanism. It was n</w:t>
      </w:r>
      <w:r w:rsidR="00952CF5" w:rsidRPr="00AC3013">
        <w:rPr>
          <w:rFonts w:ascii="Arial" w:hAnsi="Arial" w:cs="Arial"/>
          <w:bCs/>
          <w:szCs w:val="22"/>
        </w:rPr>
        <w:t xml:space="preserve">oted that States Parties had </w:t>
      </w:r>
      <w:r w:rsidRPr="00AC3013">
        <w:rPr>
          <w:rFonts w:ascii="Arial" w:hAnsi="Arial" w:cs="Arial"/>
          <w:bCs/>
          <w:szCs w:val="22"/>
        </w:rPr>
        <w:t xml:space="preserve">expressed a </w:t>
      </w:r>
      <w:r w:rsidR="007D4467">
        <w:rPr>
          <w:rFonts w:ascii="Arial" w:hAnsi="Arial" w:cs="Arial"/>
          <w:bCs/>
          <w:szCs w:val="22"/>
        </w:rPr>
        <w:t xml:space="preserve">strong </w:t>
      </w:r>
      <w:r w:rsidRPr="00AC3013">
        <w:rPr>
          <w:rFonts w:ascii="Arial" w:hAnsi="Arial" w:cs="Arial"/>
          <w:bCs/>
          <w:szCs w:val="22"/>
        </w:rPr>
        <w:t>desire for greater dialogue between the submitting States and the Evaluation Body, which</w:t>
      </w:r>
      <w:r w:rsidR="00952CF5" w:rsidRPr="00AC3013">
        <w:rPr>
          <w:rFonts w:ascii="Arial" w:hAnsi="Arial" w:cs="Arial"/>
          <w:bCs/>
          <w:szCs w:val="22"/>
        </w:rPr>
        <w:t xml:space="preserve"> would avoid difficult sessions</w:t>
      </w:r>
      <w:r w:rsidRPr="00AC3013">
        <w:rPr>
          <w:rFonts w:ascii="Arial" w:hAnsi="Arial" w:cs="Arial"/>
          <w:bCs/>
          <w:szCs w:val="22"/>
        </w:rPr>
        <w:t xml:space="preserve"> while bringing back transparency and serenity into the work of these sessions. Moreover, in the framework of synergy with other Conventions, this dialogue would provide lessons learned in other Conventions where dialogue is applied. It was noted that the Evaluation Body proposed a postponement</w:t>
      </w:r>
      <w:r w:rsidR="00A532F5" w:rsidRPr="00AC3013">
        <w:rPr>
          <w:rFonts w:ascii="Arial" w:hAnsi="Arial" w:cs="Arial"/>
          <w:bCs/>
          <w:szCs w:val="22"/>
        </w:rPr>
        <w:t>,</w:t>
      </w:r>
      <w:r w:rsidRPr="00AC3013">
        <w:rPr>
          <w:rFonts w:ascii="Arial" w:hAnsi="Arial" w:cs="Arial"/>
          <w:bCs/>
          <w:szCs w:val="22"/>
        </w:rPr>
        <w:t xml:space="preserve"> </w:t>
      </w:r>
      <w:r w:rsidR="00A532F5" w:rsidRPr="00AC3013">
        <w:rPr>
          <w:rFonts w:ascii="Arial" w:hAnsi="Arial" w:cs="Arial"/>
          <w:bCs/>
          <w:szCs w:val="22"/>
        </w:rPr>
        <w:t xml:space="preserve">most likely </w:t>
      </w:r>
      <w:r w:rsidRPr="00AC3013">
        <w:rPr>
          <w:rFonts w:ascii="Arial" w:hAnsi="Arial" w:cs="Arial"/>
          <w:bCs/>
          <w:szCs w:val="22"/>
        </w:rPr>
        <w:t xml:space="preserve">to </w:t>
      </w:r>
      <w:r w:rsidR="00756751" w:rsidRPr="00AC3013">
        <w:rPr>
          <w:rFonts w:ascii="Arial" w:hAnsi="Arial" w:cs="Arial"/>
          <w:bCs/>
          <w:szCs w:val="22"/>
        </w:rPr>
        <w:t>first assess</w:t>
      </w:r>
      <w:r w:rsidR="00A532F5" w:rsidRPr="00AC3013">
        <w:rPr>
          <w:rFonts w:ascii="Arial" w:hAnsi="Arial" w:cs="Arial"/>
          <w:bCs/>
          <w:szCs w:val="22"/>
        </w:rPr>
        <w:t xml:space="preserve"> the progress made </w:t>
      </w:r>
      <w:r w:rsidR="00E63F59" w:rsidRPr="00AC3013">
        <w:rPr>
          <w:rFonts w:ascii="Arial" w:hAnsi="Arial" w:cs="Arial"/>
          <w:bCs/>
          <w:szCs w:val="22"/>
        </w:rPr>
        <w:t xml:space="preserve">with </w:t>
      </w:r>
      <w:r w:rsidR="00A532F5" w:rsidRPr="00AC3013">
        <w:rPr>
          <w:rFonts w:ascii="Arial" w:hAnsi="Arial" w:cs="Arial"/>
          <w:bCs/>
          <w:szCs w:val="22"/>
        </w:rPr>
        <w:t xml:space="preserve">the new nomination </w:t>
      </w:r>
      <w:r w:rsidR="00E63F59" w:rsidRPr="00AC3013">
        <w:rPr>
          <w:rFonts w:ascii="Arial" w:hAnsi="Arial" w:cs="Arial"/>
          <w:bCs/>
          <w:szCs w:val="22"/>
        </w:rPr>
        <w:t>forms</w:t>
      </w:r>
      <w:r w:rsidRPr="00AC3013">
        <w:rPr>
          <w:rFonts w:ascii="Arial" w:hAnsi="Arial" w:cs="Arial"/>
          <w:bCs/>
          <w:szCs w:val="22"/>
        </w:rPr>
        <w:t xml:space="preserve">. </w:t>
      </w:r>
      <w:r w:rsidR="00E63F59" w:rsidRPr="00AC3013">
        <w:rPr>
          <w:rFonts w:ascii="Arial" w:hAnsi="Arial" w:cs="Arial"/>
          <w:bCs/>
          <w:szCs w:val="22"/>
        </w:rPr>
        <w:t xml:space="preserve">However, the delegation </w:t>
      </w:r>
      <w:r w:rsidR="00A532F5" w:rsidRPr="00AC3013">
        <w:rPr>
          <w:rFonts w:ascii="Arial" w:hAnsi="Arial" w:cs="Arial"/>
          <w:bCs/>
          <w:szCs w:val="22"/>
        </w:rPr>
        <w:t xml:space="preserve">felt that the Committee should </w:t>
      </w:r>
      <w:r w:rsidRPr="00AC3013">
        <w:rPr>
          <w:rFonts w:ascii="Arial" w:hAnsi="Arial" w:cs="Arial"/>
          <w:bCs/>
          <w:szCs w:val="22"/>
        </w:rPr>
        <w:t>still engage in this</w:t>
      </w:r>
      <w:r w:rsidR="00A532F5" w:rsidRPr="00AC3013">
        <w:rPr>
          <w:rFonts w:ascii="Arial" w:hAnsi="Arial" w:cs="Arial"/>
          <w:bCs/>
          <w:szCs w:val="22"/>
        </w:rPr>
        <w:t xml:space="preserve"> phase of dialogue because it was both important and </w:t>
      </w:r>
      <w:r w:rsidRPr="00AC3013">
        <w:rPr>
          <w:rFonts w:ascii="Arial" w:hAnsi="Arial" w:cs="Arial"/>
          <w:bCs/>
          <w:szCs w:val="22"/>
        </w:rPr>
        <w:t xml:space="preserve">essential in </w:t>
      </w:r>
      <w:r w:rsidR="00952CF5" w:rsidRPr="00AC3013">
        <w:rPr>
          <w:rFonts w:ascii="Arial" w:hAnsi="Arial" w:cs="Arial"/>
          <w:bCs/>
          <w:szCs w:val="22"/>
        </w:rPr>
        <w:t xml:space="preserve">terms of </w:t>
      </w:r>
      <w:r w:rsidRPr="00AC3013">
        <w:rPr>
          <w:rFonts w:ascii="Arial" w:hAnsi="Arial" w:cs="Arial"/>
          <w:bCs/>
          <w:szCs w:val="22"/>
        </w:rPr>
        <w:t xml:space="preserve">governance and </w:t>
      </w:r>
      <w:r w:rsidR="00952CF5" w:rsidRPr="00AC3013">
        <w:rPr>
          <w:rFonts w:ascii="Arial" w:hAnsi="Arial" w:cs="Arial"/>
          <w:bCs/>
          <w:szCs w:val="22"/>
        </w:rPr>
        <w:t xml:space="preserve">the </w:t>
      </w:r>
      <w:r w:rsidRPr="00AC3013">
        <w:rPr>
          <w:rFonts w:ascii="Arial" w:hAnsi="Arial" w:cs="Arial"/>
          <w:bCs/>
          <w:szCs w:val="22"/>
        </w:rPr>
        <w:t xml:space="preserve">implementation of the Convention. </w:t>
      </w:r>
      <w:r w:rsidR="00952CF5" w:rsidRPr="00AC3013">
        <w:rPr>
          <w:rFonts w:ascii="Arial" w:hAnsi="Arial" w:cs="Arial"/>
          <w:bCs/>
          <w:szCs w:val="22"/>
        </w:rPr>
        <w:t>T</w:t>
      </w:r>
      <w:r w:rsidR="00A532F5" w:rsidRPr="00AC3013">
        <w:rPr>
          <w:rFonts w:ascii="Arial" w:hAnsi="Arial" w:cs="Arial"/>
          <w:bCs/>
          <w:szCs w:val="22"/>
        </w:rPr>
        <w:t xml:space="preserve">he Committee should </w:t>
      </w:r>
      <w:r w:rsidR="00756751" w:rsidRPr="00AC3013">
        <w:rPr>
          <w:rFonts w:ascii="Arial" w:hAnsi="Arial" w:cs="Arial"/>
          <w:bCs/>
          <w:szCs w:val="22"/>
        </w:rPr>
        <w:t xml:space="preserve">of course serenely </w:t>
      </w:r>
      <w:r w:rsidR="00A532F5" w:rsidRPr="00AC3013">
        <w:rPr>
          <w:rFonts w:ascii="Arial" w:hAnsi="Arial" w:cs="Arial"/>
          <w:bCs/>
          <w:szCs w:val="22"/>
        </w:rPr>
        <w:t xml:space="preserve">continue </w:t>
      </w:r>
      <w:r w:rsidR="00952CF5" w:rsidRPr="00AC3013">
        <w:rPr>
          <w:rFonts w:ascii="Arial" w:hAnsi="Arial" w:cs="Arial"/>
          <w:bCs/>
          <w:szCs w:val="22"/>
        </w:rPr>
        <w:t xml:space="preserve">its </w:t>
      </w:r>
      <w:r w:rsidR="00A532F5" w:rsidRPr="00AC3013">
        <w:rPr>
          <w:rFonts w:ascii="Arial" w:hAnsi="Arial" w:cs="Arial"/>
          <w:bCs/>
          <w:szCs w:val="22"/>
        </w:rPr>
        <w:t>reflection</w:t>
      </w:r>
      <w:r w:rsidR="007D4467">
        <w:rPr>
          <w:rFonts w:ascii="Arial" w:hAnsi="Arial" w:cs="Arial"/>
          <w:bCs/>
          <w:szCs w:val="22"/>
        </w:rPr>
        <w:t>s</w:t>
      </w:r>
      <w:r w:rsidR="00756751" w:rsidRPr="00AC3013">
        <w:rPr>
          <w:rFonts w:ascii="Arial" w:hAnsi="Arial" w:cs="Arial"/>
          <w:bCs/>
          <w:szCs w:val="22"/>
        </w:rPr>
        <w:t xml:space="preserve">, but it should also allow for this </w:t>
      </w:r>
      <w:r w:rsidRPr="00AC3013">
        <w:rPr>
          <w:rFonts w:ascii="Arial" w:hAnsi="Arial" w:cs="Arial"/>
          <w:bCs/>
          <w:szCs w:val="22"/>
        </w:rPr>
        <w:t xml:space="preserve">experimental phase </w:t>
      </w:r>
      <w:r w:rsidR="00756751" w:rsidRPr="00AC3013">
        <w:rPr>
          <w:rFonts w:ascii="Arial" w:hAnsi="Arial" w:cs="Arial"/>
          <w:bCs/>
          <w:szCs w:val="22"/>
        </w:rPr>
        <w:t xml:space="preserve">that </w:t>
      </w:r>
      <w:r w:rsidR="00A532F5" w:rsidRPr="00AC3013">
        <w:rPr>
          <w:rFonts w:ascii="Arial" w:hAnsi="Arial" w:cs="Arial"/>
          <w:bCs/>
          <w:szCs w:val="22"/>
        </w:rPr>
        <w:t xml:space="preserve">would </w:t>
      </w:r>
      <w:r w:rsidR="00756751" w:rsidRPr="00AC3013">
        <w:rPr>
          <w:rFonts w:ascii="Arial" w:hAnsi="Arial" w:cs="Arial"/>
          <w:bCs/>
          <w:szCs w:val="22"/>
        </w:rPr>
        <w:t xml:space="preserve">help the </w:t>
      </w:r>
      <w:r w:rsidR="00A532F5" w:rsidRPr="00AC3013">
        <w:rPr>
          <w:rFonts w:ascii="Arial" w:hAnsi="Arial" w:cs="Arial"/>
          <w:bCs/>
          <w:szCs w:val="22"/>
        </w:rPr>
        <w:t>evaluation</w:t>
      </w:r>
      <w:r w:rsidR="00756751" w:rsidRPr="00AC3013">
        <w:rPr>
          <w:rFonts w:ascii="Arial" w:hAnsi="Arial" w:cs="Arial"/>
          <w:bCs/>
          <w:szCs w:val="22"/>
        </w:rPr>
        <w:t xml:space="preserve"> process at the same time</w:t>
      </w:r>
      <w:r w:rsidRPr="00AC3013">
        <w:rPr>
          <w:rFonts w:ascii="Arial" w:hAnsi="Arial" w:cs="Arial"/>
          <w:bCs/>
          <w:szCs w:val="22"/>
        </w:rPr>
        <w:t>.</w:t>
      </w:r>
    </w:p>
    <w:p w14:paraId="0136972A" w14:textId="1A0A6F4C" w:rsidR="00504FEA" w:rsidRPr="00AC3013" w:rsidRDefault="00A532F5" w:rsidP="00507E67">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504FEA" w:rsidRPr="00AC3013">
        <w:rPr>
          <w:rFonts w:ascii="Arial" w:hAnsi="Arial" w:cs="Arial"/>
          <w:b/>
          <w:bCs/>
          <w:szCs w:val="22"/>
        </w:rPr>
        <w:t>Ecuador</w:t>
      </w:r>
      <w:r w:rsidRPr="00AC3013">
        <w:rPr>
          <w:rFonts w:ascii="Arial" w:hAnsi="Arial" w:cs="Arial"/>
          <w:bCs/>
          <w:szCs w:val="22"/>
        </w:rPr>
        <w:t xml:space="preserve"> </w:t>
      </w:r>
      <w:r w:rsidR="00195889" w:rsidRPr="00AC3013">
        <w:rPr>
          <w:rFonts w:ascii="Arial" w:hAnsi="Arial" w:cs="Arial"/>
          <w:bCs/>
          <w:szCs w:val="22"/>
        </w:rPr>
        <w:t>t</w:t>
      </w:r>
      <w:r w:rsidR="00504FEA" w:rsidRPr="00AC3013">
        <w:rPr>
          <w:rFonts w:ascii="Arial" w:hAnsi="Arial" w:cs="Arial"/>
          <w:bCs/>
          <w:szCs w:val="22"/>
        </w:rPr>
        <w:t>hank</w:t>
      </w:r>
      <w:r w:rsidR="00195889" w:rsidRPr="00AC3013">
        <w:rPr>
          <w:rFonts w:ascii="Arial" w:hAnsi="Arial" w:cs="Arial"/>
          <w:bCs/>
          <w:szCs w:val="22"/>
        </w:rPr>
        <w:t xml:space="preserve">ed the Chairperson for the extra </w:t>
      </w:r>
      <w:r w:rsidR="00504FEA" w:rsidRPr="00AC3013">
        <w:rPr>
          <w:rFonts w:ascii="Arial" w:hAnsi="Arial" w:cs="Arial"/>
          <w:bCs/>
          <w:szCs w:val="22"/>
        </w:rPr>
        <w:t xml:space="preserve">time </w:t>
      </w:r>
      <w:r w:rsidR="00195889" w:rsidRPr="00AC3013">
        <w:rPr>
          <w:rFonts w:ascii="Arial" w:hAnsi="Arial" w:cs="Arial"/>
          <w:bCs/>
          <w:szCs w:val="22"/>
        </w:rPr>
        <w:t>granted for the interventions. It commended</w:t>
      </w:r>
      <w:r w:rsidR="00504FEA" w:rsidRPr="00AC3013">
        <w:rPr>
          <w:rFonts w:ascii="Arial" w:hAnsi="Arial" w:cs="Arial"/>
          <w:bCs/>
          <w:szCs w:val="22"/>
        </w:rPr>
        <w:t xml:space="preserve"> </w:t>
      </w:r>
      <w:r w:rsidR="00B94590" w:rsidRPr="00AC3013">
        <w:rPr>
          <w:rFonts w:ascii="Arial" w:hAnsi="Arial" w:cs="Arial"/>
          <w:bCs/>
          <w:szCs w:val="22"/>
        </w:rPr>
        <w:t xml:space="preserve">Mr </w:t>
      </w:r>
      <w:r w:rsidR="00B94590" w:rsidRPr="00AC3013">
        <w:rPr>
          <w:rFonts w:ascii="Arial" w:hAnsi="Arial" w:cs="Arial"/>
          <w:color w:val="000000" w:themeColor="text1"/>
          <w:szCs w:val="22"/>
          <w:shd w:val="clear" w:color="auto" w:fill="FFFFFF"/>
        </w:rPr>
        <w:t>Byong-hyun</w:t>
      </w:r>
      <w:r w:rsidR="00B94590" w:rsidRPr="00AC3013">
        <w:rPr>
          <w:rFonts w:ascii="Arial" w:hAnsi="Arial" w:cs="Arial"/>
          <w:bCs/>
          <w:szCs w:val="22"/>
        </w:rPr>
        <w:t xml:space="preserve"> </w:t>
      </w:r>
      <w:r w:rsidR="00170847" w:rsidRPr="00AC3013">
        <w:rPr>
          <w:rFonts w:ascii="Arial" w:hAnsi="Arial" w:cs="Arial"/>
          <w:bCs/>
          <w:szCs w:val="22"/>
        </w:rPr>
        <w:t>Lee</w:t>
      </w:r>
      <w:r w:rsidR="00195889" w:rsidRPr="00AC3013">
        <w:rPr>
          <w:rFonts w:ascii="Arial" w:hAnsi="Arial" w:cs="Arial"/>
          <w:bCs/>
          <w:szCs w:val="22"/>
        </w:rPr>
        <w:t xml:space="preserve"> as the Chairperson </w:t>
      </w:r>
      <w:r w:rsidR="00504FEA" w:rsidRPr="00AC3013">
        <w:rPr>
          <w:rFonts w:ascii="Arial" w:hAnsi="Arial" w:cs="Arial"/>
          <w:bCs/>
          <w:szCs w:val="22"/>
        </w:rPr>
        <w:t xml:space="preserve">of the </w:t>
      </w:r>
      <w:r w:rsidR="00195889" w:rsidRPr="00AC3013">
        <w:rPr>
          <w:rFonts w:ascii="Arial" w:hAnsi="Arial" w:cs="Arial"/>
          <w:bCs/>
          <w:szCs w:val="22"/>
        </w:rPr>
        <w:t xml:space="preserve">working group, and thanked </w:t>
      </w:r>
      <w:r w:rsidR="00B94590" w:rsidRPr="00AC3013">
        <w:rPr>
          <w:rFonts w:ascii="Arial" w:hAnsi="Arial" w:cs="Arial"/>
          <w:bCs/>
          <w:szCs w:val="22"/>
        </w:rPr>
        <w:t>the co-C</w:t>
      </w:r>
      <w:r w:rsidR="00504FEA" w:rsidRPr="00AC3013">
        <w:rPr>
          <w:rFonts w:ascii="Arial" w:hAnsi="Arial" w:cs="Arial"/>
          <w:bCs/>
          <w:szCs w:val="22"/>
        </w:rPr>
        <w:t>hairs, Algeria and the Philippines</w:t>
      </w:r>
      <w:r w:rsidR="00195889" w:rsidRPr="00AC3013">
        <w:rPr>
          <w:rFonts w:ascii="Arial" w:hAnsi="Arial" w:cs="Arial"/>
          <w:bCs/>
          <w:szCs w:val="22"/>
        </w:rPr>
        <w:t>,</w:t>
      </w:r>
      <w:r w:rsidR="00504FEA" w:rsidRPr="00AC3013">
        <w:rPr>
          <w:rFonts w:ascii="Arial" w:hAnsi="Arial" w:cs="Arial"/>
          <w:bCs/>
          <w:szCs w:val="22"/>
        </w:rPr>
        <w:t xml:space="preserve"> for lending support to the Member States and for having strengthened the Convention. </w:t>
      </w:r>
      <w:r w:rsidR="00195889" w:rsidRPr="00AC3013">
        <w:rPr>
          <w:rFonts w:ascii="Arial" w:hAnsi="Arial" w:cs="Arial"/>
          <w:bCs/>
          <w:szCs w:val="22"/>
        </w:rPr>
        <w:t>The delegation also believed</w:t>
      </w:r>
      <w:r w:rsidR="00504FEA" w:rsidRPr="00AC3013">
        <w:rPr>
          <w:rFonts w:ascii="Arial" w:hAnsi="Arial" w:cs="Arial"/>
          <w:bCs/>
          <w:szCs w:val="22"/>
        </w:rPr>
        <w:t xml:space="preserve"> that the issue of dialogue must </w:t>
      </w:r>
      <w:r w:rsidR="00170847" w:rsidRPr="00AC3013">
        <w:rPr>
          <w:rFonts w:ascii="Arial" w:hAnsi="Arial" w:cs="Arial"/>
          <w:bCs/>
          <w:szCs w:val="22"/>
        </w:rPr>
        <w:t xml:space="preserve">be </w:t>
      </w:r>
      <w:r w:rsidR="00504FEA" w:rsidRPr="00AC3013">
        <w:rPr>
          <w:rFonts w:ascii="Arial" w:hAnsi="Arial" w:cs="Arial"/>
          <w:bCs/>
          <w:szCs w:val="22"/>
        </w:rPr>
        <w:t>translate</w:t>
      </w:r>
      <w:r w:rsidR="00170847" w:rsidRPr="00AC3013">
        <w:rPr>
          <w:rFonts w:ascii="Arial" w:hAnsi="Arial" w:cs="Arial"/>
          <w:bCs/>
          <w:szCs w:val="22"/>
        </w:rPr>
        <w:t>d</w:t>
      </w:r>
      <w:r w:rsidR="00504FEA" w:rsidRPr="00AC3013">
        <w:rPr>
          <w:rFonts w:ascii="Arial" w:hAnsi="Arial" w:cs="Arial"/>
          <w:bCs/>
          <w:szCs w:val="22"/>
        </w:rPr>
        <w:t xml:space="preserve"> into action now. </w:t>
      </w:r>
      <w:r w:rsidR="00170847" w:rsidRPr="00AC3013">
        <w:rPr>
          <w:rFonts w:ascii="Arial" w:hAnsi="Arial" w:cs="Arial"/>
          <w:bCs/>
          <w:szCs w:val="22"/>
        </w:rPr>
        <w:t xml:space="preserve">Some States Parties had </w:t>
      </w:r>
      <w:r w:rsidR="00504FEA" w:rsidRPr="00AC3013">
        <w:rPr>
          <w:rFonts w:ascii="Arial" w:hAnsi="Arial" w:cs="Arial"/>
          <w:bCs/>
          <w:szCs w:val="22"/>
        </w:rPr>
        <w:t xml:space="preserve">mentioned that perhaps this mechanism </w:t>
      </w:r>
      <w:r w:rsidR="00170847" w:rsidRPr="00AC3013">
        <w:rPr>
          <w:rFonts w:ascii="Arial" w:hAnsi="Arial" w:cs="Arial"/>
          <w:bCs/>
          <w:szCs w:val="22"/>
        </w:rPr>
        <w:t xml:space="preserve">would </w:t>
      </w:r>
      <w:r w:rsidR="00504FEA" w:rsidRPr="00AC3013">
        <w:rPr>
          <w:rFonts w:ascii="Arial" w:hAnsi="Arial" w:cs="Arial"/>
          <w:bCs/>
          <w:szCs w:val="22"/>
        </w:rPr>
        <w:t xml:space="preserve">be </w:t>
      </w:r>
      <w:r w:rsidR="00170847" w:rsidRPr="00AC3013">
        <w:rPr>
          <w:rFonts w:ascii="Arial" w:hAnsi="Arial" w:cs="Arial"/>
          <w:bCs/>
          <w:szCs w:val="22"/>
        </w:rPr>
        <w:t xml:space="preserve">better </w:t>
      </w:r>
      <w:r w:rsidR="00504FEA" w:rsidRPr="00AC3013">
        <w:rPr>
          <w:rFonts w:ascii="Arial" w:hAnsi="Arial" w:cs="Arial"/>
          <w:bCs/>
          <w:szCs w:val="22"/>
        </w:rPr>
        <w:t xml:space="preserve">implemented </w:t>
      </w:r>
      <w:r w:rsidR="00170847" w:rsidRPr="00AC3013">
        <w:rPr>
          <w:rFonts w:ascii="Arial" w:hAnsi="Arial" w:cs="Arial"/>
          <w:bCs/>
          <w:szCs w:val="22"/>
        </w:rPr>
        <w:t xml:space="preserve">in </w:t>
      </w:r>
      <w:r w:rsidR="00504FEA" w:rsidRPr="00AC3013">
        <w:rPr>
          <w:rFonts w:ascii="Arial" w:hAnsi="Arial" w:cs="Arial"/>
          <w:bCs/>
          <w:szCs w:val="22"/>
        </w:rPr>
        <w:t xml:space="preserve">2020. </w:t>
      </w:r>
      <w:r w:rsidR="00170847" w:rsidRPr="00AC3013">
        <w:rPr>
          <w:rFonts w:ascii="Arial" w:hAnsi="Arial" w:cs="Arial"/>
          <w:bCs/>
          <w:szCs w:val="22"/>
        </w:rPr>
        <w:t xml:space="preserve">However, </w:t>
      </w:r>
      <w:r w:rsidR="00504FEA" w:rsidRPr="00AC3013">
        <w:rPr>
          <w:rFonts w:ascii="Arial" w:hAnsi="Arial" w:cs="Arial"/>
          <w:bCs/>
          <w:szCs w:val="22"/>
        </w:rPr>
        <w:t xml:space="preserve">why </w:t>
      </w:r>
      <w:r w:rsidR="00170847" w:rsidRPr="00AC3013">
        <w:rPr>
          <w:rFonts w:ascii="Arial" w:hAnsi="Arial" w:cs="Arial"/>
          <w:bCs/>
          <w:szCs w:val="22"/>
        </w:rPr>
        <w:t xml:space="preserve">not </w:t>
      </w:r>
      <w:r w:rsidR="00504FEA" w:rsidRPr="00AC3013">
        <w:rPr>
          <w:rFonts w:ascii="Arial" w:hAnsi="Arial" w:cs="Arial"/>
          <w:bCs/>
          <w:szCs w:val="22"/>
        </w:rPr>
        <w:t xml:space="preserve">engage in a prior exercise </w:t>
      </w:r>
      <w:r w:rsidR="00170847" w:rsidRPr="00AC3013">
        <w:rPr>
          <w:rFonts w:ascii="Arial" w:hAnsi="Arial" w:cs="Arial"/>
          <w:bCs/>
          <w:szCs w:val="22"/>
        </w:rPr>
        <w:t xml:space="preserve">to </w:t>
      </w:r>
      <w:r w:rsidR="00504FEA" w:rsidRPr="00AC3013">
        <w:rPr>
          <w:rFonts w:ascii="Arial" w:hAnsi="Arial" w:cs="Arial"/>
          <w:bCs/>
          <w:szCs w:val="22"/>
        </w:rPr>
        <w:t>test the waters and see how this migh</w:t>
      </w:r>
      <w:r w:rsidR="00170847" w:rsidRPr="00AC3013">
        <w:rPr>
          <w:rFonts w:ascii="Arial" w:hAnsi="Arial" w:cs="Arial"/>
          <w:bCs/>
          <w:szCs w:val="22"/>
        </w:rPr>
        <w:t xml:space="preserve">t work out? The delegation referred to the remarks made by Algeria on ensuring </w:t>
      </w:r>
      <w:r w:rsidR="00504FEA" w:rsidRPr="00AC3013">
        <w:rPr>
          <w:rFonts w:ascii="Arial" w:hAnsi="Arial" w:cs="Arial"/>
          <w:bCs/>
          <w:szCs w:val="22"/>
        </w:rPr>
        <w:t xml:space="preserve">that work </w:t>
      </w:r>
      <w:r w:rsidR="00B94590" w:rsidRPr="00AC3013">
        <w:rPr>
          <w:rFonts w:ascii="Arial" w:hAnsi="Arial" w:cs="Arial"/>
          <w:bCs/>
          <w:szCs w:val="22"/>
        </w:rPr>
        <w:t>was</w:t>
      </w:r>
      <w:r w:rsidR="00170847" w:rsidRPr="00AC3013">
        <w:rPr>
          <w:rFonts w:ascii="Arial" w:hAnsi="Arial" w:cs="Arial"/>
          <w:bCs/>
          <w:szCs w:val="22"/>
        </w:rPr>
        <w:t xml:space="preserve"> carried out </w:t>
      </w:r>
      <w:r w:rsidR="00504FEA" w:rsidRPr="00AC3013">
        <w:rPr>
          <w:rFonts w:ascii="Arial" w:hAnsi="Arial" w:cs="Arial"/>
          <w:bCs/>
          <w:szCs w:val="22"/>
        </w:rPr>
        <w:t xml:space="preserve">in an atmosphere of transparency and calm where all States </w:t>
      </w:r>
      <w:r w:rsidR="00170847" w:rsidRPr="00AC3013">
        <w:rPr>
          <w:rFonts w:ascii="Arial" w:hAnsi="Arial" w:cs="Arial"/>
          <w:bCs/>
          <w:szCs w:val="22"/>
        </w:rPr>
        <w:t xml:space="preserve">Parties would be </w:t>
      </w:r>
      <w:r w:rsidR="00504FEA" w:rsidRPr="00AC3013">
        <w:rPr>
          <w:rFonts w:ascii="Arial" w:hAnsi="Arial" w:cs="Arial"/>
          <w:bCs/>
          <w:szCs w:val="22"/>
        </w:rPr>
        <w:t xml:space="preserve">operating on the </w:t>
      </w:r>
      <w:r w:rsidR="00170847" w:rsidRPr="00AC3013">
        <w:rPr>
          <w:rFonts w:ascii="Arial" w:hAnsi="Arial" w:cs="Arial"/>
          <w:bCs/>
          <w:szCs w:val="22"/>
        </w:rPr>
        <w:t xml:space="preserve">basis </w:t>
      </w:r>
      <w:r w:rsidR="00504FEA" w:rsidRPr="00AC3013">
        <w:rPr>
          <w:rFonts w:ascii="Arial" w:hAnsi="Arial" w:cs="Arial"/>
          <w:bCs/>
          <w:szCs w:val="22"/>
        </w:rPr>
        <w:t>of certainty that this dialogue</w:t>
      </w:r>
      <w:r w:rsidR="00170847" w:rsidRPr="00AC3013">
        <w:rPr>
          <w:rFonts w:ascii="Arial" w:hAnsi="Arial" w:cs="Arial"/>
          <w:bCs/>
          <w:szCs w:val="22"/>
        </w:rPr>
        <w:t>,</w:t>
      </w:r>
      <w:r w:rsidR="00504FEA" w:rsidRPr="00AC3013">
        <w:rPr>
          <w:rFonts w:ascii="Arial" w:hAnsi="Arial" w:cs="Arial"/>
          <w:bCs/>
          <w:szCs w:val="22"/>
        </w:rPr>
        <w:t xml:space="preserve"> </w:t>
      </w:r>
      <w:r w:rsidR="00170847" w:rsidRPr="00AC3013">
        <w:rPr>
          <w:rFonts w:ascii="Arial" w:hAnsi="Arial" w:cs="Arial"/>
          <w:bCs/>
          <w:szCs w:val="22"/>
        </w:rPr>
        <w:t xml:space="preserve">together </w:t>
      </w:r>
      <w:r w:rsidR="00504FEA" w:rsidRPr="00AC3013">
        <w:rPr>
          <w:rFonts w:ascii="Arial" w:hAnsi="Arial" w:cs="Arial"/>
          <w:bCs/>
          <w:szCs w:val="22"/>
        </w:rPr>
        <w:t>with the evaluation mechanism</w:t>
      </w:r>
      <w:r w:rsidR="00170847" w:rsidRPr="00AC3013">
        <w:rPr>
          <w:rFonts w:ascii="Arial" w:hAnsi="Arial" w:cs="Arial"/>
          <w:bCs/>
          <w:szCs w:val="22"/>
        </w:rPr>
        <w:t>,</w:t>
      </w:r>
      <w:r w:rsidR="00504FEA" w:rsidRPr="00AC3013">
        <w:rPr>
          <w:rFonts w:ascii="Arial" w:hAnsi="Arial" w:cs="Arial"/>
          <w:bCs/>
          <w:szCs w:val="22"/>
        </w:rPr>
        <w:t xml:space="preserve"> </w:t>
      </w:r>
      <w:r w:rsidR="00170847" w:rsidRPr="00AC3013">
        <w:rPr>
          <w:rFonts w:ascii="Arial" w:hAnsi="Arial" w:cs="Arial"/>
          <w:bCs/>
          <w:szCs w:val="22"/>
        </w:rPr>
        <w:t xml:space="preserve">would </w:t>
      </w:r>
      <w:r w:rsidR="00504FEA" w:rsidRPr="00AC3013">
        <w:rPr>
          <w:rFonts w:ascii="Arial" w:hAnsi="Arial" w:cs="Arial"/>
          <w:bCs/>
          <w:szCs w:val="22"/>
        </w:rPr>
        <w:t xml:space="preserve">yield positive results. </w:t>
      </w:r>
      <w:r w:rsidR="00170847" w:rsidRPr="00AC3013">
        <w:rPr>
          <w:rFonts w:ascii="Arial" w:hAnsi="Arial" w:cs="Arial"/>
          <w:bCs/>
          <w:szCs w:val="22"/>
        </w:rPr>
        <w:t>I</w:t>
      </w:r>
      <w:r w:rsidR="00504FEA" w:rsidRPr="00AC3013">
        <w:rPr>
          <w:rFonts w:ascii="Arial" w:hAnsi="Arial" w:cs="Arial"/>
          <w:bCs/>
          <w:szCs w:val="22"/>
        </w:rPr>
        <w:t xml:space="preserve">t would </w:t>
      </w:r>
      <w:r w:rsidR="00170847" w:rsidRPr="00AC3013">
        <w:rPr>
          <w:rFonts w:ascii="Arial" w:hAnsi="Arial" w:cs="Arial"/>
          <w:bCs/>
          <w:szCs w:val="22"/>
        </w:rPr>
        <w:t xml:space="preserve">also </w:t>
      </w:r>
      <w:r w:rsidR="00504FEA" w:rsidRPr="00AC3013">
        <w:rPr>
          <w:rFonts w:ascii="Arial" w:hAnsi="Arial" w:cs="Arial"/>
          <w:bCs/>
          <w:szCs w:val="22"/>
        </w:rPr>
        <w:t xml:space="preserve">be important to avoid </w:t>
      </w:r>
      <w:r w:rsidR="00170847" w:rsidRPr="00AC3013">
        <w:rPr>
          <w:rFonts w:ascii="Arial" w:hAnsi="Arial" w:cs="Arial"/>
          <w:bCs/>
          <w:szCs w:val="22"/>
        </w:rPr>
        <w:t xml:space="preserve">the </w:t>
      </w:r>
      <w:r w:rsidR="00504FEA" w:rsidRPr="00AC3013">
        <w:rPr>
          <w:rFonts w:ascii="Arial" w:hAnsi="Arial" w:cs="Arial"/>
          <w:bCs/>
          <w:szCs w:val="22"/>
        </w:rPr>
        <w:t>politicization</w:t>
      </w:r>
      <w:r w:rsidR="00170847" w:rsidRPr="00AC3013">
        <w:rPr>
          <w:rFonts w:ascii="Arial" w:hAnsi="Arial" w:cs="Arial"/>
          <w:bCs/>
          <w:szCs w:val="22"/>
        </w:rPr>
        <w:t xml:space="preserve"> of the Committee, which was seen elsewhere in </w:t>
      </w:r>
      <w:r w:rsidR="00504FEA" w:rsidRPr="00AC3013">
        <w:rPr>
          <w:rFonts w:ascii="Arial" w:hAnsi="Arial" w:cs="Arial"/>
          <w:bCs/>
          <w:szCs w:val="22"/>
        </w:rPr>
        <w:t>other Conventions</w:t>
      </w:r>
      <w:r w:rsidR="00170847" w:rsidRPr="00AC3013">
        <w:rPr>
          <w:rFonts w:ascii="Arial" w:hAnsi="Arial" w:cs="Arial"/>
          <w:bCs/>
          <w:szCs w:val="22"/>
        </w:rPr>
        <w:t xml:space="preserve"> in UNESCO</w:t>
      </w:r>
      <w:r w:rsidR="00504FEA" w:rsidRPr="00AC3013">
        <w:rPr>
          <w:rFonts w:ascii="Arial" w:hAnsi="Arial" w:cs="Arial"/>
          <w:bCs/>
          <w:szCs w:val="22"/>
        </w:rPr>
        <w:t xml:space="preserve">. </w:t>
      </w:r>
      <w:r w:rsidR="00170847" w:rsidRPr="00AC3013">
        <w:rPr>
          <w:rFonts w:ascii="Arial" w:hAnsi="Arial" w:cs="Arial"/>
          <w:bCs/>
          <w:szCs w:val="22"/>
        </w:rPr>
        <w:t xml:space="preserve">The delegation spoke of the deep attachment of States Parties to this </w:t>
      </w:r>
      <w:r w:rsidR="00504FEA" w:rsidRPr="00AC3013">
        <w:rPr>
          <w:rFonts w:ascii="Arial" w:hAnsi="Arial" w:cs="Arial"/>
          <w:bCs/>
          <w:szCs w:val="22"/>
        </w:rPr>
        <w:t xml:space="preserve">Convention </w:t>
      </w:r>
      <w:r w:rsidR="00170847" w:rsidRPr="00AC3013">
        <w:rPr>
          <w:rFonts w:ascii="Arial" w:hAnsi="Arial" w:cs="Arial"/>
          <w:bCs/>
          <w:szCs w:val="22"/>
        </w:rPr>
        <w:t xml:space="preserve">and it </w:t>
      </w:r>
      <w:r w:rsidR="00504FEA" w:rsidRPr="00AC3013">
        <w:rPr>
          <w:rFonts w:ascii="Arial" w:hAnsi="Arial" w:cs="Arial"/>
          <w:bCs/>
          <w:szCs w:val="22"/>
        </w:rPr>
        <w:t>congratulate</w:t>
      </w:r>
      <w:r w:rsidR="00170847" w:rsidRPr="00AC3013">
        <w:rPr>
          <w:rFonts w:ascii="Arial" w:hAnsi="Arial" w:cs="Arial"/>
          <w:bCs/>
          <w:szCs w:val="22"/>
        </w:rPr>
        <w:t>d</w:t>
      </w:r>
      <w:r w:rsidR="00504FEA" w:rsidRPr="00AC3013">
        <w:rPr>
          <w:rFonts w:ascii="Arial" w:hAnsi="Arial" w:cs="Arial"/>
          <w:bCs/>
          <w:szCs w:val="22"/>
        </w:rPr>
        <w:t xml:space="preserve"> the Secretariat </w:t>
      </w:r>
      <w:r w:rsidR="00170847" w:rsidRPr="00AC3013">
        <w:rPr>
          <w:rFonts w:ascii="Arial" w:hAnsi="Arial" w:cs="Arial"/>
          <w:bCs/>
          <w:szCs w:val="22"/>
        </w:rPr>
        <w:t xml:space="preserve">for its work </w:t>
      </w:r>
      <w:r w:rsidR="00504FEA" w:rsidRPr="00AC3013">
        <w:rPr>
          <w:rFonts w:ascii="Arial" w:hAnsi="Arial" w:cs="Arial"/>
          <w:bCs/>
          <w:szCs w:val="22"/>
        </w:rPr>
        <w:t xml:space="preserve">in an atmosphere of full openness and transparency </w:t>
      </w:r>
      <w:r w:rsidR="00170847" w:rsidRPr="00AC3013">
        <w:rPr>
          <w:rFonts w:ascii="Arial" w:hAnsi="Arial" w:cs="Arial"/>
          <w:bCs/>
          <w:szCs w:val="22"/>
        </w:rPr>
        <w:t xml:space="preserve">that provided </w:t>
      </w:r>
      <w:r w:rsidR="00B94590" w:rsidRPr="00AC3013">
        <w:rPr>
          <w:rFonts w:ascii="Arial" w:hAnsi="Arial" w:cs="Arial"/>
          <w:bCs/>
          <w:szCs w:val="22"/>
        </w:rPr>
        <w:t xml:space="preserve">great </w:t>
      </w:r>
      <w:r w:rsidR="00504FEA" w:rsidRPr="00AC3013">
        <w:rPr>
          <w:rFonts w:ascii="Arial" w:hAnsi="Arial" w:cs="Arial"/>
          <w:bCs/>
          <w:szCs w:val="22"/>
        </w:rPr>
        <w:t xml:space="preserve">assurance that </w:t>
      </w:r>
      <w:r w:rsidR="00170847" w:rsidRPr="00AC3013">
        <w:rPr>
          <w:rFonts w:ascii="Arial" w:hAnsi="Arial" w:cs="Arial"/>
          <w:bCs/>
          <w:szCs w:val="22"/>
        </w:rPr>
        <w:t xml:space="preserve">the Committee was on </w:t>
      </w:r>
      <w:r w:rsidR="00504FEA" w:rsidRPr="00AC3013">
        <w:rPr>
          <w:rFonts w:ascii="Arial" w:hAnsi="Arial" w:cs="Arial"/>
          <w:bCs/>
          <w:szCs w:val="22"/>
        </w:rPr>
        <w:t xml:space="preserve">the right track. </w:t>
      </w:r>
      <w:r w:rsidR="00B94590" w:rsidRPr="00AC3013">
        <w:rPr>
          <w:rFonts w:ascii="Arial" w:hAnsi="Arial" w:cs="Arial"/>
          <w:bCs/>
          <w:szCs w:val="22"/>
        </w:rPr>
        <w:t xml:space="preserve">It </w:t>
      </w:r>
      <w:r w:rsidR="00170847" w:rsidRPr="00AC3013">
        <w:rPr>
          <w:rFonts w:ascii="Arial" w:hAnsi="Arial" w:cs="Arial"/>
          <w:bCs/>
          <w:szCs w:val="22"/>
        </w:rPr>
        <w:t xml:space="preserve">also </w:t>
      </w:r>
      <w:r w:rsidR="00504FEA" w:rsidRPr="00AC3013">
        <w:rPr>
          <w:rFonts w:ascii="Arial" w:hAnsi="Arial" w:cs="Arial"/>
          <w:bCs/>
          <w:szCs w:val="22"/>
        </w:rPr>
        <w:t>support</w:t>
      </w:r>
      <w:r w:rsidR="00170847" w:rsidRPr="00AC3013">
        <w:rPr>
          <w:rFonts w:ascii="Arial" w:hAnsi="Arial" w:cs="Arial"/>
          <w:bCs/>
          <w:szCs w:val="22"/>
        </w:rPr>
        <w:t>ed</w:t>
      </w:r>
      <w:r w:rsidR="00504FEA" w:rsidRPr="00AC3013">
        <w:rPr>
          <w:rFonts w:ascii="Arial" w:hAnsi="Arial" w:cs="Arial"/>
          <w:bCs/>
          <w:szCs w:val="22"/>
        </w:rPr>
        <w:t xml:space="preserve"> Tunisia</w:t>
      </w:r>
      <w:r w:rsidR="00170847" w:rsidRPr="00AC3013">
        <w:rPr>
          <w:rFonts w:ascii="Arial" w:hAnsi="Arial" w:cs="Arial"/>
          <w:bCs/>
          <w:szCs w:val="22"/>
        </w:rPr>
        <w:t xml:space="preserve">’s </w:t>
      </w:r>
      <w:r w:rsidR="00B94590" w:rsidRPr="00AC3013">
        <w:rPr>
          <w:rFonts w:ascii="Arial" w:hAnsi="Arial" w:cs="Arial"/>
          <w:bCs/>
          <w:szCs w:val="22"/>
        </w:rPr>
        <w:t xml:space="preserve">point </w:t>
      </w:r>
      <w:r w:rsidR="00170847" w:rsidRPr="00AC3013">
        <w:rPr>
          <w:rFonts w:ascii="Arial" w:hAnsi="Arial" w:cs="Arial"/>
          <w:bCs/>
          <w:szCs w:val="22"/>
        </w:rPr>
        <w:t xml:space="preserve">on </w:t>
      </w:r>
      <w:r w:rsidR="00504FEA" w:rsidRPr="00AC3013">
        <w:rPr>
          <w:rFonts w:ascii="Arial" w:hAnsi="Arial" w:cs="Arial"/>
          <w:bCs/>
          <w:szCs w:val="22"/>
        </w:rPr>
        <w:t>the need to expand the membership of the ad hoc working group. Of course</w:t>
      </w:r>
      <w:r w:rsidR="00AC3013">
        <w:rPr>
          <w:rFonts w:ascii="Arial" w:hAnsi="Arial" w:cs="Arial"/>
          <w:bCs/>
          <w:szCs w:val="22"/>
        </w:rPr>
        <w:t>,</w:t>
      </w:r>
      <w:r w:rsidR="00504FEA" w:rsidRPr="00AC3013">
        <w:rPr>
          <w:rFonts w:ascii="Arial" w:hAnsi="Arial" w:cs="Arial"/>
          <w:bCs/>
          <w:szCs w:val="22"/>
        </w:rPr>
        <w:t xml:space="preserve"> </w:t>
      </w:r>
      <w:r w:rsidR="00B94590" w:rsidRPr="00AC3013">
        <w:rPr>
          <w:rFonts w:ascii="Arial" w:hAnsi="Arial" w:cs="Arial"/>
          <w:bCs/>
          <w:szCs w:val="22"/>
        </w:rPr>
        <w:t xml:space="preserve">it was </w:t>
      </w:r>
      <w:r w:rsidR="00AC3013">
        <w:rPr>
          <w:rFonts w:ascii="Arial" w:hAnsi="Arial" w:cs="Arial"/>
          <w:bCs/>
          <w:szCs w:val="22"/>
        </w:rPr>
        <w:t>open-e</w:t>
      </w:r>
      <w:r w:rsidR="00560B18" w:rsidRPr="00AC3013">
        <w:rPr>
          <w:rFonts w:ascii="Arial" w:hAnsi="Arial" w:cs="Arial"/>
          <w:bCs/>
          <w:szCs w:val="22"/>
        </w:rPr>
        <w:t>nded</w:t>
      </w:r>
      <w:r w:rsidR="00170847" w:rsidRPr="00AC3013">
        <w:rPr>
          <w:rFonts w:ascii="Arial" w:hAnsi="Arial" w:cs="Arial"/>
          <w:bCs/>
          <w:szCs w:val="22"/>
        </w:rPr>
        <w:t>,</w:t>
      </w:r>
      <w:r w:rsidR="00504FEA" w:rsidRPr="00AC3013">
        <w:rPr>
          <w:rFonts w:ascii="Arial" w:hAnsi="Arial" w:cs="Arial"/>
          <w:bCs/>
          <w:szCs w:val="22"/>
        </w:rPr>
        <w:t xml:space="preserve"> but </w:t>
      </w:r>
      <w:r w:rsidR="00170847" w:rsidRPr="00AC3013">
        <w:rPr>
          <w:rFonts w:ascii="Arial" w:hAnsi="Arial" w:cs="Arial"/>
          <w:bCs/>
          <w:szCs w:val="22"/>
        </w:rPr>
        <w:t xml:space="preserve">it was hoped </w:t>
      </w:r>
      <w:r w:rsidR="00504FEA" w:rsidRPr="00AC3013">
        <w:rPr>
          <w:rFonts w:ascii="Arial" w:hAnsi="Arial" w:cs="Arial"/>
          <w:bCs/>
          <w:szCs w:val="22"/>
        </w:rPr>
        <w:t>that this group could press on with its work</w:t>
      </w:r>
      <w:r w:rsidR="004A40C7" w:rsidRPr="00AC3013">
        <w:rPr>
          <w:rFonts w:ascii="Arial" w:hAnsi="Arial" w:cs="Arial"/>
          <w:bCs/>
          <w:szCs w:val="22"/>
        </w:rPr>
        <w:t xml:space="preserve">, not only </w:t>
      </w:r>
      <w:r w:rsidR="00B94590" w:rsidRPr="00AC3013">
        <w:rPr>
          <w:rFonts w:ascii="Arial" w:hAnsi="Arial" w:cs="Arial"/>
          <w:bCs/>
          <w:szCs w:val="22"/>
        </w:rPr>
        <w:t xml:space="preserve">with regard to </w:t>
      </w:r>
      <w:r w:rsidR="004A40C7" w:rsidRPr="00AC3013">
        <w:rPr>
          <w:rFonts w:ascii="Arial" w:hAnsi="Arial" w:cs="Arial"/>
          <w:bCs/>
          <w:szCs w:val="22"/>
        </w:rPr>
        <w:t xml:space="preserve">the </w:t>
      </w:r>
      <w:r w:rsidR="00504FEA" w:rsidRPr="00AC3013">
        <w:rPr>
          <w:rFonts w:ascii="Arial" w:hAnsi="Arial" w:cs="Arial"/>
          <w:bCs/>
          <w:szCs w:val="22"/>
        </w:rPr>
        <w:t>dialogue mechanism</w:t>
      </w:r>
      <w:r w:rsidR="004A40C7" w:rsidRPr="00AC3013">
        <w:rPr>
          <w:rFonts w:ascii="Arial" w:hAnsi="Arial" w:cs="Arial"/>
          <w:bCs/>
          <w:szCs w:val="22"/>
        </w:rPr>
        <w:t>,</w:t>
      </w:r>
      <w:r w:rsidR="00504FEA" w:rsidRPr="00AC3013">
        <w:rPr>
          <w:rFonts w:ascii="Arial" w:hAnsi="Arial" w:cs="Arial"/>
          <w:bCs/>
          <w:szCs w:val="22"/>
        </w:rPr>
        <w:t xml:space="preserve"> but </w:t>
      </w:r>
      <w:r w:rsidR="004A40C7" w:rsidRPr="00AC3013">
        <w:rPr>
          <w:rFonts w:ascii="Arial" w:hAnsi="Arial" w:cs="Arial"/>
          <w:bCs/>
          <w:szCs w:val="22"/>
        </w:rPr>
        <w:t xml:space="preserve">also to </w:t>
      </w:r>
      <w:r w:rsidR="00504FEA" w:rsidRPr="00AC3013">
        <w:rPr>
          <w:rFonts w:ascii="Arial" w:hAnsi="Arial" w:cs="Arial"/>
          <w:bCs/>
          <w:szCs w:val="22"/>
        </w:rPr>
        <w:t xml:space="preserve">continue </w:t>
      </w:r>
      <w:r w:rsidR="00B94590" w:rsidRPr="00AC3013">
        <w:rPr>
          <w:rFonts w:ascii="Arial" w:hAnsi="Arial" w:cs="Arial"/>
          <w:bCs/>
          <w:szCs w:val="22"/>
        </w:rPr>
        <w:t xml:space="preserve">its </w:t>
      </w:r>
      <w:r w:rsidR="00504FEA" w:rsidRPr="00AC3013">
        <w:rPr>
          <w:rFonts w:ascii="Arial" w:hAnsi="Arial" w:cs="Arial"/>
          <w:bCs/>
          <w:szCs w:val="22"/>
        </w:rPr>
        <w:t xml:space="preserve">work </w:t>
      </w:r>
      <w:r w:rsidR="004A40C7" w:rsidRPr="00AC3013">
        <w:rPr>
          <w:rFonts w:ascii="Arial" w:hAnsi="Arial" w:cs="Arial"/>
          <w:bCs/>
          <w:szCs w:val="22"/>
        </w:rPr>
        <w:t>to strengthen</w:t>
      </w:r>
      <w:r w:rsidR="00504FEA" w:rsidRPr="00AC3013">
        <w:rPr>
          <w:rFonts w:ascii="Arial" w:hAnsi="Arial" w:cs="Arial"/>
          <w:bCs/>
          <w:szCs w:val="22"/>
        </w:rPr>
        <w:t xml:space="preserve"> the Convention. Turkey also mentioned the synergies and ties between the ad hoc working group and the recommendations that </w:t>
      </w:r>
      <w:r w:rsidR="004A40C7" w:rsidRPr="00AC3013">
        <w:rPr>
          <w:rFonts w:ascii="Arial" w:hAnsi="Arial" w:cs="Arial"/>
          <w:bCs/>
          <w:szCs w:val="22"/>
        </w:rPr>
        <w:t xml:space="preserve">emerged from </w:t>
      </w:r>
      <w:r w:rsidR="00504FEA" w:rsidRPr="00AC3013">
        <w:rPr>
          <w:rFonts w:ascii="Arial" w:hAnsi="Arial" w:cs="Arial"/>
          <w:bCs/>
          <w:szCs w:val="22"/>
        </w:rPr>
        <w:t xml:space="preserve">the </w:t>
      </w:r>
      <w:r w:rsidR="004A40C7" w:rsidRPr="00AC3013">
        <w:rPr>
          <w:rFonts w:ascii="Arial" w:hAnsi="Arial" w:cs="Arial"/>
          <w:bCs/>
          <w:szCs w:val="22"/>
        </w:rPr>
        <w:t>39</w:t>
      </w:r>
      <w:r w:rsidR="004A40C7" w:rsidRPr="00AC3013">
        <w:rPr>
          <w:rFonts w:ascii="Arial" w:hAnsi="Arial" w:cs="Arial"/>
          <w:bCs/>
          <w:szCs w:val="22"/>
          <w:vertAlign w:val="superscript"/>
        </w:rPr>
        <w:t>th</w:t>
      </w:r>
      <w:r w:rsidR="004A40C7" w:rsidRPr="00AC3013">
        <w:rPr>
          <w:rFonts w:ascii="Arial" w:hAnsi="Arial" w:cs="Arial"/>
          <w:bCs/>
          <w:szCs w:val="22"/>
        </w:rPr>
        <w:t xml:space="preserve"> </w:t>
      </w:r>
      <w:r w:rsidR="00504FEA" w:rsidRPr="00AC3013">
        <w:rPr>
          <w:rFonts w:ascii="Arial" w:hAnsi="Arial" w:cs="Arial"/>
          <w:bCs/>
          <w:szCs w:val="22"/>
        </w:rPr>
        <w:t>G</w:t>
      </w:r>
      <w:r w:rsidR="00B94590" w:rsidRPr="00AC3013">
        <w:rPr>
          <w:rFonts w:ascii="Arial" w:hAnsi="Arial" w:cs="Arial"/>
          <w:bCs/>
          <w:szCs w:val="22"/>
        </w:rPr>
        <w:t>eneral Conference of UNESCO on g</w:t>
      </w:r>
      <w:r w:rsidR="00504FEA" w:rsidRPr="00AC3013">
        <w:rPr>
          <w:rFonts w:ascii="Arial" w:hAnsi="Arial" w:cs="Arial"/>
          <w:bCs/>
          <w:szCs w:val="22"/>
        </w:rPr>
        <w:t xml:space="preserve">overnance. This </w:t>
      </w:r>
      <w:r w:rsidR="004A40C7" w:rsidRPr="00AC3013">
        <w:rPr>
          <w:rFonts w:ascii="Arial" w:hAnsi="Arial" w:cs="Arial"/>
          <w:bCs/>
          <w:szCs w:val="22"/>
        </w:rPr>
        <w:t xml:space="preserve">discussion was </w:t>
      </w:r>
      <w:r w:rsidR="00B94590" w:rsidRPr="00AC3013">
        <w:rPr>
          <w:rFonts w:ascii="Arial" w:hAnsi="Arial" w:cs="Arial"/>
          <w:bCs/>
          <w:szCs w:val="22"/>
        </w:rPr>
        <w:t xml:space="preserve">indeed </w:t>
      </w:r>
      <w:r w:rsidR="004A40C7" w:rsidRPr="00AC3013">
        <w:rPr>
          <w:rFonts w:ascii="Arial" w:hAnsi="Arial" w:cs="Arial"/>
          <w:bCs/>
          <w:szCs w:val="22"/>
        </w:rPr>
        <w:t xml:space="preserve">very important so that at the next session of </w:t>
      </w:r>
      <w:r w:rsidR="00D96099" w:rsidRPr="00AC3013">
        <w:rPr>
          <w:rFonts w:ascii="Arial" w:hAnsi="Arial" w:cs="Arial"/>
          <w:bCs/>
          <w:szCs w:val="22"/>
        </w:rPr>
        <w:t>the</w:t>
      </w:r>
      <w:r w:rsidR="004A40C7" w:rsidRPr="00AC3013">
        <w:rPr>
          <w:rFonts w:ascii="Arial" w:hAnsi="Arial" w:cs="Arial"/>
          <w:bCs/>
          <w:szCs w:val="22"/>
        </w:rPr>
        <w:t xml:space="preserve"> General Conference, the Committee </w:t>
      </w:r>
      <w:r w:rsidR="00B94590" w:rsidRPr="00AC3013">
        <w:rPr>
          <w:rFonts w:ascii="Arial" w:hAnsi="Arial" w:cs="Arial"/>
          <w:bCs/>
          <w:szCs w:val="22"/>
        </w:rPr>
        <w:t xml:space="preserve">could </w:t>
      </w:r>
      <w:r w:rsidR="00504FEA" w:rsidRPr="00AC3013">
        <w:rPr>
          <w:rFonts w:ascii="Arial" w:hAnsi="Arial" w:cs="Arial"/>
          <w:bCs/>
          <w:szCs w:val="22"/>
        </w:rPr>
        <w:t xml:space="preserve">prove that </w:t>
      </w:r>
      <w:r w:rsidR="004A40C7" w:rsidRPr="00AC3013">
        <w:rPr>
          <w:rFonts w:ascii="Arial" w:hAnsi="Arial" w:cs="Arial"/>
          <w:bCs/>
          <w:szCs w:val="22"/>
        </w:rPr>
        <w:t xml:space="preserve">it had </w:t>
      </w:r>
      <w:r w:rsidR="00504FEA" w:rsidRPr="00AC3013">
        <w:rPr>
          <w:rFonts w:ascii="Arial" w:hAnsi="Arial" w:cs="Arial"/>
          <w:bCs/>
          <w:szCs w:val="22"/>
        </w:rPr>
        <w:t xml:space="preserve">implemented </w:t>
      </w:r>
      <w:r w:rsidR="004A40C7" w:rsidRPr="00AC3013">
        <w:rPr>
          <w:rFonts w:ascii="Arial" w:hAnsi="Arial" w:cs="Arial"/>
          <w:bCs/>
          <w:szCs w:val="22"/>
        </w:rPr>
        <w:t xml:space="preserve">the </w:t>
      </w:r>
      <w:r w:rsidR="00504FEA" w:rsidRPr="00AC3013">
        <w:rPr>
          <w:rFonts w:ascii="Arial" w:hAnsi="Arial" w:cs="Arial"/>
          <w:bCs/>
          <w:szCs w:val="22"/>
        </w:rPr>
        <w:t>recommendations</w:t>
      </w:r>
      <w:r w:rsidR="00B94590" w:rsidRPr="00AC3013">
        <w:rPr>
          <w:rFonts w:ascii="Arial" w:hAnsi="Arial" w:cs="Arial"/>
          <w:bCs/>
          <w:szCs w:val="22"/>
        </w:rPr>
        <w:t>,</w:t>
      </w:r>
      <w:r w:rsidR="00504FEA" w:rsidRPr="00AC3013">
        <w:rPr>
          <w:rFonts w:ascii="Arial" w:hAnsi="Arial" w:cs="Arial"/>
          <w:bCs/>
          <w:szCs w:val="22"/>
        </w:rPr>
        <w:t xml:space="preserve"> or at least </w:t>
      </w:r>
      <w:r w:rsidR="00B94590" w:rsidRPr="00AC3013">
        <w:rPr>
          <w:rFonts w:ascii="Arial" w:hAnsi="Arial" w:cs="Arial"/>
          <w:bCs/>
          <w:szCs w:val="22"/>
        </w:rPr>
        <w:t xml:space="preserve">demonstrated </w:t>
      </w:r>
      <w:r w:rsidR="004A40C7" w:rsidRPr="00AC3013">
        <w:rPr>
          <w:rFonts w:ascii="Arial" w:hAnsi="Arial" w:cs="Arial"/>
          <w:bCs/>
          <w:szCs w:val="22"/>
        </w:rPr>
        <w:t xml:space="preserve">some </w:t>
      </w:r>
      <w:r w:rsidR="00504FEA" w:rsidRPr="00AC3013">
        <w:rPr>
          <w:rFonts w:ascii="Arial" w:hAnsi="Arial" w:cs="Arial"/>
          <w:bCs/>
          <w:szCs w:val="22"/>
        </w:rPr>
        <w:t>progress</w:t>
      </w:r>
      <w:r w:rsidR="004A40C7" w:rsidRPr="00AC3013">
        <w:rPr>
          <w:rFonts w:ascii="Arial" w:hAnsi="Arial" w:cs="Arial"/>
          <w:bCs/>
          <w:szCs w:val="22"/>
        </w:rPr>
        <w:t xml:space="preserve">. The Committee had done an excellent job and had in fact </w:t>
      </w:r>
      <w:r w:rsidR="00504FEA" w:rsidRPr="00AC3013">
        <w:rPr>
          <w:rFonts w:ascii="Arial" w:hAnsi="Arial" w:cs="Arial"/>
          <w:bCs/>
          <w:szCs w:val="22"/>
        </w:rPr>
        <w:t xml:space="preserve">already taken on board some of the </w:t>
      </w:r>
      <w:r w:rsidR="004A40C7" w:rsidRPr="00AC3013">
        <w:rPr>
          <w:rFonts w:ascii="Arial" w:hAnsi="Arial" w:cs="Arial"/>
          <w:bCs/>
          <w:szCs w:val="22"/>
        </w:rPr>
        <w:t>recommendations of the General C</w:t>
      </w:r>
      <w:r w:rsidR="00504FEA" w:rsidRPr="00AC3013">
        <w:rPr>
          <w:rFonts w:ascii="Arial" w:hAnsi="Arial" w:cs="Arial"/>
          <w:bCs/>
          <w:szCs w:val="22"/>
        </w:rPr>
        <w:t xml:space="preserve">onference. </w:t>
      </w:r>
      <w:r w:rsidR="00B94590" w:rsidRPr="00AC3013">
        <w:rPr>
          <w:rFonts w:ascii="Arial" w:hAnsi="Arial" w:cs="Arial"/>
          <w:bCs/>
          <w:szCs w:val="22"/>
        </w:rPr>
        <w:t>T</w:t>
      </w:r>
      <w:r w:rsidR="00504FEA" w:rsidRPr="00AC3013">
        <w:rPr>
          <w:rFonts w:ascii="Arial" w:hAnsi="Arial" w:cs="Arial"/>
          <w:bCs/>
          <w:szCs w:val="22"/>
        </w:rPr>
        <w:t xml:space="preserve">he working group </w:t>
      </w:r>
      <w:r w:rsidR="004A40C7" w:rsidRPr="00AC3013">
        <w:rPr>
          <w:rFonts w:ascii="Arial" w:hAnsi="Arial" w:cs="Arial"/>
          <w:bCs/>
          <w:szCs w:val="22"/>
        </w:rPr>
        <w:t xml:space="preserve">was </w:t>
      </w:r>
      <w:r w:rsidR="00504FEA" w:rsidRPr="00AC3013">
        <w:rPr>
          <w:rFonts w:ascii="Arial" w:hAnsi="Arial" w:cs="Arial"/>
          <w:bCs/>
          <w:szCs w:val="22"/>
        </w:rPr>
        <w:t xml:space="preserve">also a great forum for </w:t>
      </w:r>
      <w:r w:rsidR="004A40C7" w:rsidRPr="00AC3013">
        <w:rPr>
          <w:rFonts w:ascii="Arial" w:hAnsi="Arial" w:cs="Arial"/>
          <w:bCs/>
          <w:szCs w:val="22"/>
        </w:rPr>
        <w:t xml:space="preserve">providing </w:t>
      </w:r>
      <w:r w:rsidR="00504FEA" w:rsidRPr="00AC3013">
        <w:rPr>
          <w:rFonts w:ascii="Arial" w:hAnsi="Arial" w:cs="Arial"/>
          <w:bCs/>
          <w:szCs w:val="22"/>
        </w:rPr>
        <w:t>concrete sense and i</w:t>
      </w:r>
      <w:r w:rsidR="00016AFA">
        <w:rPr>
          <w:rFonts w:ascii="Arial" w:hAnsi="Arial" w:cs="Arial"/>
          <w:bCs/>
          <w:szCs w:val="22"/>
        </w:rPr>
        <w:t>mpact to these recommendations.</w:t>
      </w:r>
    </w:p>
    <w:p w14:paraId="061C128E" w14:textId="1D5C6F1C" w:rsidR="004A40C7" w:rsidRPr="00AC3013" w:rsidRDefault="004A40C7"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Pr="00AC3013">
        <w:rPr>
          <w:rFonts w:ascii="Arial" w:hAnsi="Arial" w:cs="Arial"/>
          <w:szCs w:val="22"/>
        </w:rPr>
        <w:t>delegation of</w:t>
      </w:r>
      <w:r w:rsidRPr="00AC3013">
        <w:rPr>
          <w:rFonts w:ascii="Arial" w:hAnsi="Arial" w:cs="Arial"/>
          <w:b/>
          <w:szCs w:val="22"/>
        </w:rPr>
        <w:t xml:space="preserve"> </w:t>
      </w:r>
      <w:r w:rsidR="00504FEA" w:rsidRPr="00AC3013">
        <w:rPr>
          <w:rFonts w:ascii="Arial" w:hAnsi="Arial" w:cs="Arial"/>
          <w:b/>
          <w:szCs w:val="22"/>
        </w:rPr>
        <w:t>Morocco</w:t>
      </w:r>
      <w:r w:rsidR="00D55DD5" w:rsidRPr="00AC3013">
        <w:rPr>
          <w:rFonts w:ascii="Arial" w:hAnsi="Arial" w:cs="Arial"/>
          <w:b/>
          <w:szCs w:val="22"/>
        </w:rPr>
        <w:t xml:space="preserve"> </w:t>
      </w:r>
      <w:r w:rsidR="00D55DD5" w:rsidRPr="00AC3013">
        <w:rPr>
          <w:rFonts w:ascii="Arial" w:hAnsi="Arial" w:cs="Arial"/>
          <w:szCs w:val="22"/>
        </w:rPr>
        <w:t xml:space="preserve">thanked the Secretariat and </w:t>
      </w:r>
      <w:r w:rsidR="00B94590" w:rsidRPr="00AC3013">
        <w:rPr>
          <w:rFonts w:ascii="Arial" w:hAnsi="Arial" w:cs="Arial"/>
          <w:bCs/>
          <w:szCs w:val="22"/>
        </w:rPr>
        <w:t xml:space="preserve">Mr </w:t>
      </w:r>
      <w:r w:rsidR="00B94590" w:rsidRPr="00AC3013">
        <w:rPr>
          <w:rFonts w:ascii="Arial" w:hAnsi="Arial" w:cs="Arial"/>
          <w:color w:val="000000" w:themeColor="text1"/>
          <w:szCs w:val="22"/>
          <w:shd w:val="clear" w:color="auto" w:fill="FFFFFF"/>
        </w:rPr>
        <w:t>Byong-hyun</w:t>
      </w:r>
      <w:r w:rsidR="00B94590" w:rsidRPr="00AC3013">
        <w:rPr>
          <w:rFonts w:ascii="Arial" w:hAnsi="Arial" w:cs="Arial"/>
          <w:bCs/>
          <w:szCs w:val="22"/>
        </w:rPr>
        <w:t xml:space="preserve"> </w:t>
      </w:r>
      <w:r w:rsidR="00D55DD5" w:rsidRPr="00AC3013">
        <w:rPr>
          <w:rFonts w:ascii="Arial" w:hAnsi="Arial" w:cs="Arial"/>
          <w:szCs w:val="22"/>
        </w:rPr>
        <w:t xml:space="preserve">Lee for his excellent report. </w:t>
      </w:r>
      <w:r w:rsidR="00B94590" w:rsidRPr="00AC3013">
        <w:rPr>
          <w:rFonts w:ascii="Arial" w:hAnsi="Arial" w:cs="Arial"/>
          <w:szCs w:val="22"/>
        </w:rPr>
        <w:t xml:space="preserve">It </w:t>
      </w:r>
      <w:r w:rsidR="00D55DD5" w:rsidRPr="00AC3013">
        <w:rPr>
          <w:rFonts w:ascii="Arial" w:hAnsi="Arial" w:cs="Arial"/>
          <w:szCs w:val="22"/>
        </w:rPr>
        <w:t xml:space="preserve">had listened carefully to the </w:t>
      </w:r>
      <w:r w:rsidR="00184D49" w:rsidRPr="00AC3013">
        <w:rPr>
          <w:rFonts w:ascii="Arial" w:hAnsi="Arial" w:cs="Arial"/>
          <w:szCs w:val="22"/>
        </w:rPr>
        <w:t xml:space="preserve">delegations </w:t>
      </w:r>
      <w:r w:rsidR="00D55DD5" w:rsidRPr="00AC3013">
        <w:rPr>
          <w:rFonts w:ascii="Arial" w:hAnsi="Arial" w:cs="Arial"/>
          <w:szCs w:val="22"/>
        </w:rPr>
        <w:t xml:space="preserve">that </w:t>
      </w:r>
      <w:r w:rsidR="00866CF9" w:rsidRPr="00AC3013">
        <w:rPr>
          <w:rFonts w:ascii="Arial" w:hAnsi="Arial" w:cs="Arial"/>
          <w:szCs w:val="22"/>
        </w:rPr>
        <w:t xml:space="preserve">wished to pursue the direction of </w:t>
      </w:r>
      <w:r w:rsidR="00D55DD5" w:rsidRPr="00AC3013">
        <w:rPr>
          <w:rFonts w:ascii="Arial" w:hAnsi="Arial" w:cs="Arial"/>
          <w:szCs w:val="22"/>
        </w:rPr>
        <w:t>dialogue</w:t>
      </w:r>
      <w:r w:rsidR="00184D49" w:rsidRPr="00AC3013">
        <w:rPr>
          <w:rFonts w:ascii="Arial" w:hAnsi="Arial" w:cs="Arial"/>
          <w:szCs w:val="22"/>
        </w:rPr>
        <w:t>,</w:t>
      </w:r>
      <w:r w:rsidR="00D55DD5" w:rsidRPr="00AC3013">
        <w:rPr>
          <w:rFonts w:ascii="Arial" w:hAnsi="Arial" w:cs="Arial"/>
          <w:szCs w:val="22"/>
        </w:rPr>
        <w:t xml:space="preserve"> </w:t>
      </w:r>
      <w:r w:rsidR="00866CF9" w:rsidRPr="00AC3013">
        <w:rPr>
          <w:rFonts w:ascii="Arial" w:hAnsi="Arial" w:cs="Arial"/>
          <w:szCs w:val="22"/>
        </w:rPr>
        <w:t xml:space="preserve">while </w:t>
      </w:r>
      <w:r w:rsidR="00184D49" w:rsidRPr="00AC3013">
        <w:rPr>
          <w:rFonts w:ascii="Arial" w:hAnsi="Arial" w:cs="Arial"/>
          <w:szCs w:val="22"/>
        </w:rPr>
        <w:t xml:space="preserve">noting that </w:t>
      </w:r>
      <w:r w:rsidR="00866CF9" w:rsidRPr="00AC3013">
        <w:rPr>
          <w:rFonts w:ascii="Arial" w:hAnsi="Arial" w:cs="Arial"/>
          <w:szCs w:val="22"/>
        </w:rPr>
        <w:t xml:space="preserve">others </w:t>
      </w:r>
      <w:r w:rsidR="00D55DD5" w:rsidRPr="00AC3013">
        <w:rPr>
          <w:rFonts w:ascii="Arial" w:hAnsi="Arial" w:cs="Arial"/>
          <w:szCs w:val="22"/>
        </w:rPr>
        <w:t xml:space="preserve">sought a revision of the evaluation procedure. </w:t>
      </w:r>
      <w:r w:rsidR="00113F8F" w:rsidRPr="00AC3013">
        <w:rPr>
          <w:rFonts w:ascii="Arial" w:hAnsi="Arial" w:cs="Arial"/>
          <w:szCs w:val="22"/>
        </w:rPr>
        <w:t>The delegation did not object either way. H</w:t>
      </w:r>
      <w:r w:rsidR="00D55DD5" w:rsidRPr="00AC3013">
        <w:rPr>
          <w:rFonts w:ascii="Arial" w:hAnsi="Arial" w:cs="Arial"/>
          <w:szCs w:val="22"/>
        </w:rPr>
        <w:t xml:space="preserve">owever, </w:t>
      </w:r>
      <w:r w:rsidR="00113F8F" w:rsidRPr="00AC3013">
        <w:rPr>
          <w:rFonts w:ascii="Arial" w:hAnsi="Arial" w:cs="Arial"/>
          <w:szCs w:val="22"/>
        </w:rPr>
        <w:t xml:space="preserve">it was </w:t>
      </w:r>
      <w:r w:rsidR="00D55DD5" w:rsidRPr="00AC3013">
        <w:rPr>
          <w:rFonts w:ascii="Arial" w:hAnsi="Arial" w:cs="Arial"/>
          <w:szCs w:val="22"/>
        </w:rPr>
        <w:t>concern</w:t>
      </w:r>
      <w:r w:rsidR="00113F8F" w:rsidRPr="00AC3013">
        <w:rPr>
          <w:rFonts w:ascii="Arial" w:hAnsi="Arial" w:cs="Arial"/>
          <w:szCs w:val="22"/>
        </w:rPr>
        <w:t>ed</w:t>
      </w:r>
      <w:r w:rsidR="00D55DD5" w:rsidRPr="00AC3013">
        <w:rPr>
          <w:rFonts w:ascii="Arial" w:hAnsi="Arial" w:cs="Arial"/>
          <w:szCs w:val="22"/>
        </w:rPr>
        <w:t xml:space="preserve"> </w:t>
      </w:r>
      <w:r w:rsidR="00113F8F" w:rsidRPr="00AC3013">
        <w:rPr>
          <w:rFonts w:ascii="Arial" w:hAnsi="Arial" w:cs="Arial"/>
          <w:szCs w:val="22"/>
        </w:rPr>
        <w:t xml:space="preserve">about the </w:t>
      </w:r>
      <w:r w:rsidR="00D55DD5" w:rsidRPr="00AC3013">
        <w:rPr>
          <w:rFonts w:ascii="Arial" w:hAnsi="Arial" w:cs="Arial"/>
          <w:szCs w:val="22"/>
        </w:rPr>
        <w:t>independence of the</w:t>
      </w:r>
      <w:r w:rsidR="00113F8F" w:rsidRPr="00AC3013">
        <w:rPr>
          <w:rFonts w:ascii="Arial" w:hAnsi="Arial" w:cs="Arial"/>
          <w:szCs w:val="22"/>
        </w:rPr>
        <w:t xml:space="preserve"> Evaluation Body, adamant that it </w:t>
      </w:r>
      <w:r w:rsidR="00B94590" w:rsidRPr="00AC3013">
        <w:rPr>
          <w:rFonts w:ascii="Arial" w:hAnsi="Arial" w:cs="Arial"/>
          <w:szCs w:val="22"/>
        </w:rPr>
        <w:t>should remain</w:t>
      </w:r>
      <w:r w:rsidR="00113F8F" w:rsidRPr="00AC3013">
        <w:rPr>
          <w:rFonts w:ascii="Arial" w:hAnsi="Arial" w:cs="Arial"/>
          <w:szCs w:val="22"/>
        </w:rPr>
        <w:t xml:space="preserve"> an independent mechanis</w:t>
      </w:r>
      <w:r w:rsidR="00B94590" w:rsidRPr="00AC3013">
        <w:rPr>
          <w:rFonts w:ascii="Arial" w:hAnsi="Arial" w:cs="Arial"/>
          <w:szCs w:val="22"/>
        </w:rPr>
        <w:t>m, free from any pressure from m</w:t>
      </w:r>
      <w:r w:rsidR="00D55DD5" w:rsidRPr="00AC3013">
        <w:rPr>
          <w:rFonts w:ascii="Arial" w:hAnsi="Arial" w:cs="Arial"/>
          <w:szCs w:val="22"/>
        </w:rPr>
        <w:t xml:space="preserve">embers of the Committee or </w:t>
      </w:r>
      <w:r w:rsidR="00184D49" w:rsidRPr="00AC3013">
        <w:rPr>
          <w:rFonts w:ascii="Arial" w:hAnsi="Arial" w:cs="Arial"/>
          <w:szCs w:val="22"/>
        </w:rPr>
        <w:t xml:space="preserve">from </w:t>
      </w:r>
      <w:r w:rsidR="00113F8F" w:rsidRPr="00AC3013">
        <w:rPr>
          <w:rFonts w:ascii="Arial" w:hAnsi="Arial" w:cs="Arial"/>
          <w:szCs w:val="22"/>
        </w:rPr>
        <w:t>else</w:t>
      </w:r>
      <w:r w:rsidR="00184D49" w:rsidRPr="00AC3013">
        <w:rPr>
          <w:rFonts w:ascii="Arial" w:hAnsi="Arial" w:cs="Arial"/>
          <w:szCs w:val="22"/>
        </w:rPr>
        <w:t>where</w:t>
      </w:r>
      <w:r w:rsidR="00D55DD5" w:rsidRPr="00AC3013">
        <w:rPr>
          <w:rFonts w:ascii="Arial" w:hAnsi="Arial" w:cs="Arial"/>
          <w:szCs w:val="22"/>
        </w:rPr>
        <w:t xml:space="preserve">. </w:t>
      </w:r>
      <w:r w:rsidR="00113F8F" w:rsidRPr="00AC3013">
        <w:rPr>
          <w:rFonts w:ascii="Arial" w:hAnsi="Arial" w:cs="Arial"/>
          <w:szCs w:val="22"/>
        </w:rPr>
        <w:t>T</w:t>
      </w:r>
      <w:r w:rsidR="00D55DD5" w:rsidRPr="00AC3013">
        <w:rPr>
          <w:rFonts w:ascii="Arial" w:hAnsi="Arial" w:cs="Arial"/>
          <w:szCs w:val="22"/>
        </w:rPr>
        <w:t xml:space="preserve">he independence of the Evaluation Body </w:t>
      </w:r>
      <w:r w:rsidR="00113F8F" w:rsidRPr="00AC3013">
        <w:rPr>
          <w:rFonts w:ascii="Arial" w:hAnsi="Arial" w:cs="Arial"/>
          <w:szCs w:val="22"/>
        </w:rPr>
        <w:t xml:space="preserve">would also prevent </w:t>
      </w:r>
      <w:r w:rsidR="00D55DD5" w:rsidRPr="00AC3013">
        <w:rPr>
          <w:rFonts w:ascii="Arial" w:hAnsi="Arial" w:cs="Arial"/>
          <w:szCs w:val="22"/>
        </w:rPr>
        <w:t xml:space="preserve">politicization </w:t>
      </w:r>
      <w:r w:rsidR="00113F8F" w:rsidRPr="00AC3013">
        <w:rPr>
          <w:rFonts w:ascii="Arial" w:hAnsi="Arial" w:cs="Arial"/>
          <w:szCs w:val="22"/>
        </w:rPr>
        <w:t xml:space="preserve">in </w:t>
      </w:r>
      <w:r w:rsidR="00D55DD5" w:rsidRPr="00AC3013">
        <w:rPr>
          <w:rFonts w:ascii="Arial" w:hAnsi="Arial" w:cs="Arial"/>
          <w:szCs w:val="22"/>
        </w:rPr>
        <w:t xml:space="preserve">the inscription of elements. </w:t>
      </w:r>
      <w:r w:rsidR="00113F8F" w:rsidRPr="00AC3013">
        <w:rPr>
          <w:rFonts w:ascii="Arial" w:hAnsi="Arial" w:cs="Arial"/>
          <w:szCs w:val="22"/>
        </w:rPr>
        <w:t>A</w:t>
      </w:r>
      <w:r w:rsidR="00D55DD5" w:rsidRPr="00AC3013">
        <w:rPr>
          <w:rFonts w:ascii="Arial" w:hAnsi="Arial" w:cs="Arial"/>
          <w:szCs w:val="22"/>
        </w:rPr>
        <w:t xml:space="preserve">ll </w:t>
      </w:r>
      <w:r w:rsidR="00113F8F" w:rsidRPr="00AC3013">
        <w:rPr>
          <w:rFonts w:ascii="Arial" w:hAnsi="Arial" w:cs="Arial"/>
          <w:szCs w:val="22"/>
        </w:rPr>
        <w:t xml:space="preserve">States </w:t>
      </w:r>
      <w:r w:rsidR="00113F8F" w:rsidRPr="00AC3013">
        <w:rPr>
          <w:rFonts w:ascii="Arial" w:hAnsi="Arial" w:cs="Arial"/>
          <w:szCs w:val="22"/>
        </w:rPr>
        <w:lastRenderedPageBreak/>
        <w:t xml:space="preserve">Parties wished to have </w:t>
      </w:r>
      <w:r w:rsidR="00D55DD5" w:rsidRPr="00AC3013">
        <w:rPr>
          <w:rFonts w:ascii="Arial" w:hAnsi="Arial" w:cs="Arial"/>
          <w:szCs w:val="22"/>
        </w:rPr>
        <w:t xml:space="preserve">as many elements as possible, </w:t>
      </w:r>
      <w:r w:rsidR="001B2049" w:rsidRPr="00AC3013">
        <w:rPr>
          <w:rFonts w:ascii="Arial" w:hAnsi="Arial" w:cs="Arial"/>
          <w:szCs w:val="22"/>
        </w:rPr>
        <w:t>but</w:t>
      </w:r>
      <w:r w:rsidR="00D55DD5" w:rsidRPr="00AC3013">
        <w:rPr>
          <w:rFonts w:ascii="Arial" w:hAnsi="Arial" w:cs="Arial"/>
          <w:szCs w:val="22"/>
        </w:rPr>
        <w:t xml:space="preserve"> </w:t>
      </w:r>
      <w:r w:rsidR="00113F8F" w:rsidRPr="00AC3013">
        <w:rPr>
          <w:rFonts w:ascii="Arial" w:hAnsi="Arial" w:cs="Arial"/>
          <w:szCs w:val="22"/>
        </w:rPr>
        <w:t xml:space="preserve">the Committee </w:t>
      </w:r>
      <w:r w:rsidR="00D55DD5" w:rsidRPr="00AC3013">
        <w:rPr>
          <w:rFonts w:ascii="Arial" w:hAnsi="Arial" w:cs="Arial"/>
          <w:szCs w:val="22"/>
        </w:rPr>
        <w:t>must take into account</w:t>
      </w:r>
      <w:r w:rsidR="00184D49" w:rsidRPr="00AC3013">
        <w:rPr>
          <w:rFonts w:ascii="Arial" w:hAnsi="Arial" w:cs="Arial"/>
          <w:szCs w:val="22"/>
        </w:rPr>
        <w:t xml:space="preserve"> the criteria of the Convention.</w:t>
      </w:r>
      <w:r w:rsidR="00D55DD5" w:rsidRPr="00AC3013">
        <w:rPr>
          <w:rFonts w:ascii="Arial" w:hAnsi="Arial" w:cs="Arial"/>
          <w:szCs w:val="22"/>
        </w:rPr>
        <w:t xml:space="preserve"> </w:t>
      </w:r>
      <w:r w:rsidR="00184D49" w:rsidRPr="00AC3013">
        <w:rPr>
          <w:rFonts w:ascii="Arial" w:hAnsi="Arial" w:cs="Arial"/>
          <w:szCs w:val="22"/>
        </w:rPr>
        <w:t xml:space="preserve">States Parties should also consider the important issue of </w:t>
      </w:r>
      <w:r w:rsidR="00D55DD5" w:rsidRPr="00AC3013">
        <w:rPr>
          <w:rFonts w:ascii="Arial" w:hAnsi="Arial" w:cs="Arial"/>
          <w:szCs w:val="22"/>
        </w:rPr>
        <w:t>sustainable de</w:t>
      </w:r>
      <w:r w:rsidR="00113F8F" w:rsidRPr="00AC3013">
        <w:rPr>
          <w:rFonts w:ascii="Arial" w:hAnsi="Arial" w:cs="Arial"/>
          <w:szCs w:val="22"/>
        </w:rPr>
        <w:t>velopment w</w:t>
      </w:r>
      <w:r w:rsidR="00D55DD5" w:rsidRPr="00AC3013">
        <w:rPr>
          <w:rFonts w:ascii="Arial" w:hAnsi="Arial" w:cs="Arial"/>
          <w:szCs w:val="22"/>
        </w:rPr>
        <w:t>hen preparing file</w:t>
      </w:r>
      <w:r w:rsidR="001B2E5D">
        <w:rPr>
          <w:rFonts w:ascii="Arial" w:hAnsi="Arial" w:cs="Arial"/>
          <w:szCs w:val="22"/>
        </w:rPr>
        <w:t>s</w:t>
      </w:r>
      <w:r w:rsidR="00113F8F" w:rsidRPr="00AC3013">
        <w:rPr>
          <w:rFonts w:ascii="Arial" w:hAnsi="Arial" w:cs="Arial"/>
          <w:szCs w:val="22"/>
        </w:rPr>
        <w:t>.</w:t>
      </w:r>
    </w:p>
    <w:p w14:paraId="2684711B" w14:textId="21D3434D" w:rsidR="00504FEA" w:rsidRPr="00AC3013" w:rsidRDefault="00F56771"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00504FEA" w:rsidRPr="00AC3013">
        <w:rPr>
          <w:rFonts w:ascii="Arial" w:hAnsi="Arial" w:cs="Arial"/>
          <w:b/>
          <w:szCs w:val="22"/>
        </w:rPr>
        <w:t>Secretary</w:t>
      </w:r>
      <w:r w:rsidRPr="00AC3013">
        <w:rPr>
          <w:rFonts w:ascii="Arial" w:hAnsi="Arial" w:cs="Arial"/>
          <w:b/>
          <w:bCs/>
          <w:szCs w:val="22"/>
        </w:rPr>
        <w:t xml:space="preserve"> </w:t>
      </w:r>
      <w:r w:rsidRPr="00AC3013">
        <w:rPr>
          <w:rFonts w:ascii="Arial" w:hAnsi="Arial" w:cs="Arial"/>
          <w:bCs/>
          <w:szCs w:val="22"/>
        </w:rPr>
        <w:t xml:space="preserve">remarked that </w:t>
      </w:r>
      <w:r w:rsidR="00492DE7" w:rsidRPr="00AC3013">
        <w:rPr>
          <w:rFonts w:ascii="Arial" w:hAnsi="Arial" w:cs="Arial"/>
          <w:bCs/>
          <w:szCs w:val="22"/>
        </w:rPr>
        <w:t xml:space="preserve">the </w:t>
      </w:r>
      <w:r w:rsidR="00504FEA" w:rsidRPr="00AC3013">
        <w:rPr>
          <w:rFonts w:ascii="Arial" w:hAnsi="Arial" w:cs="Arial"/>
          <w:bCs/>
          <w:szCs w:val="22"/>
        </w:rPr>
        <w:t xml:space="preserve">question of dialogue </w:t>
      </w:r>
      <w:r w:rsidR="00492DE7" w:rsidRPr="00AC3013">
        <w:rPr>
          <w:rFonts w:ascii="Arial" w:hAnsi="Arial" w:cs="Arial"/>
          <w:bCs/>
          <w:szCs w:val="22"/>
        </w:rPr>
        <w:t xml:space="preserve">appeared to be </w:t>
      </w:r>
      <w:r w:rsidRPr="00AC3013">
        <w:rPr>
          <w:rFonts w:ascii="Arial" w:hAnsi="Arial" w:cs="Arial"/>
          <w:bCs/>
          <w:szCs w:val="22"/>
        </w:rPr>
        <w:t xml:space="preserve">discussed </w:t>
      </w:r>
      <w:r w:rsidR="00283EAD" w:rsidRPr="00AC3013">
        <w:rPr>
          <w:rFonts w:ascii="Arial" w:hAnsi="Arial" w:cs="Arial"/>
          <w:bCs/>
          <w:szCs w:val="22"/>
        </w:rPr>
        <w:t xml:space="preserve">either </w:t>
      </w:r>
      <w:r w:rsidRPr="00AC3013">
        <w:rPr>
          <w:rFonts w:ascii="Arial" w:hAnsi="Arial" w:cs="Arial"/>
          <w:bCs/>
          <w:szCs w:val="22"/>
        </w:rPr>
        <w:t xml:space="preserve">as a concept </w:t>
      </w:r>
      <w:r w:rsidR="00504FEA" w:rsidRPr="00AC3013">
        <w:rPr>
          <w:rFonts w:ascii="Arial" w:hAnsi="Arial" w:cs="Arial"/>
          <w:bCs/>
          <w:szCs w:val="22"/>
        </w:rPr>
        <w:t>or a</w:t>
      </w:r>
      <w:r w:rsidR="001B2E5D">
        <w:rPr>
          <w:rFonts w:ascii="Arial" w:hAnsi="Arial" w:cs="Arial"/>
          <w:bCs/>
          <w:szCs w:val="22"/>
        </w:rPr>
        <w:t>s a</w:t>
      </w:r>
      <w:r w:rsidR="00504FEA" w:rsidRPr="00AC3013">
        <w:rPr>
          <w:rFonts w:ascii="Arial" w:hAnsi="Arial" w:cs="Arial"/>
          <w:bCs/>
          <w:szCs w:val="22"/>
        </w:rPr>
        <w:t xml:space="preserve"> very specific procedure proposed to the Evaluation Body. </w:t>
      </w:r>
      <w:r w:rsidR="00DC3A22" w:rsidRPr="00AC3013">
        <w:rPr>
          <w:rFonts w:ascii="Arial" w:hAnsi="Arial" w:cs="Arial"/>
          <w:bCs/>
          <w:szCs w:val="22"/>
        </w:rPr>
        <w:t xml:space="preserve">However, </w:t>
      </w:r>
      <w:r w:rsidRPr="00AC3013">
        <w:rPr>
          <w:rFonts w:ascii="Arial" w:hAnsi="Arial" w:cs="Arial"/>
          <w:bCs/>
          <w:szCs w:val="22"/>
        </w:rPr>
        <w:t xml:space="preserve">it was </w:t>
      </w:r>
      <w:r w:rsidR="00504FEA" w:rsidRPr="00AC3013">
        <w:rPr>
          <w:rFonts w:ascii="Arial" w:hAnsi="Arial" w:cs="Arial"/>
          <w:bCs/>
          <w:szCs w:val="22"/>
        </w:rPr>
        <w:t xml:space="preserve">important not to confuse the </w:t>
      </w:r>
      <w:r w:rsidR="00050B31" w:rsidRPr="00AC3013">
        <w:rPr>
          <w:rFonts w:ascii="Arial" w:hAnsi="Arial" w:cs="Arial"/>
          <w:bCs/>
          <w:szCs w:val="22"/>
        </w:rPr>
        <w:t xml:space="preserve">two as they were distinctly different. </w:t>
      </w:r>
      <w:r w:rsidR="00283EAD" w:rsidRPr="00AC3013">
        <w:rPr>
          <w:rFonts w:ascii="Arial" w:hAnsi="Arial" w:cs="Arial"/>
          <w:bCs/>
          <w:szCs w:val="22"/>
        </w:rPr>
        <w:t>T</w:t>
      </w:r>
      <w:r w:rsidRPr="00AC3013">
        <w:rPr>
          <w:rFonts w:ascii="Arial" w:hAnsi="Arial" w:cs="Arial"/>
          <w:bCs/>
          <w:szCs w:val="22"/>
        </w:rPr>
        <w:t xml:space="preserve">he Secretary </w:t>
      </w:r>
      <w:r w:rsidR="00283EAD" w:rsidRPr="00AC3013">
        <w:rPr>
          <w:rFonts w:ascii="Arial" w:hAnsi="Arial" w:cs="Arial"/>
          <w:bCs/>
          <w:szCs w:val="22"/>
        </w:rPr>
        <w:t xml:space="preserve">also </w:t>
      </w:r>
      <w:r w:rsidRPr="00AC3013">
        <w:rPr>
          <w:rFonts w:ascii="Arial" w:hAnsi="Arial" w:cs="Arial"/>
          <w:bCs/>
          <w:szCs w:val="22"/>
        </w:rPr>
        <w:t xml:space="preserve">noted </w:t>
      </w:r>
      <w:r w:rsidR="00504FEA" w:rsidRPr="00AC3013">
        <w:rPr>
          <w:rFonts w:ascii="Arial" w:hAnsi="Arial" w:cs="Arial"/>
          <w:bCs/>
          <w:szCs w:val="22"/>
        </w:rPr>
        <w:t xml:space="preserve">a suggestion that the Secretariat </w:t>
      </w:r>
      <w:r w:rsidRPr="00AC3013">
        <w:rPr>
          <w:rFonts w:ascii="Arial" w:hAnsi="Arial" w:cs="Arial"/>
          <w:bCs/>
          <w:szCs w:val="22"/>
        </w:rPr>
        <w:t xml:space="preserve">did not </w:t>
      </w:r>
      <w:r w:rsidR="00DF1DF2" w:rsidRPr="00AC3013">
        <w:rPr>
          <w:rFonts w:ascii="Arial" w:hAnsi="Arial" w:cs="Arial"/>
          <w:bCs/>
          <w:szCs w:val="22"/>
        </w:rPr>
        <w:t>support dialogue and h</w:t>
      </w:r>
      <w:r w:rsidRPr="00AC3013">
        <w:rPr>
          <w:rFonts w:ascii="Arial" w:hAnsi="Arial" w:cs="Arial"/>
          <w:bCs/>
          <w:szCs w:val="22"/>
        </w:rPr>
        <w:t>e respectfully disagreed</w:t>
      </w:r>
      <w:r w:rsidR="00050B31" w:rsidRPr="00AC3013">
        <w:rPr>
          <w:rFonts w:ascii="Arial" w:hAnsi="Arial" w:cs="Arial"/>
          <w:bCs/>
          <w:szCs w:val="22"/>
        </w:rPr>
        <w:t xml:space="preserve">, explaining </w:t>
      </w:r>
      <w:r w:rsidRPr="00AC3013">
        <w:rPr>
          <w:rFonts w:ascii="Arial" w:hAnsi="Arial" w:cs="Arial"/>
          <w:bCs/>
          <w:szCs w:val="22"/>
        </w:rPr>
        <w:t xml:space="preserve">that the </w:t>
      </w:r>
      <w:r w:rsidR="00504FEA" w:rsidRPr="00AC3013">
        <w:rPr>
          <w:rFonts w:ascii="Arial" w:hAnsi="Arial" w:cs="Arial"/>
          <w:bCs/>
          <w:szCs w:val="22"/>
        </w:rPr>
        <w:t xml:space="preserve">particular procedure </w:t>
      </w:r>
      <w:r w:rsidR="00DC3A22" w:rsidRPr="00AC3013">
        <w:rPr>
          <w:rFonts w:ascii="Arial" w:hAnsi="Arial" w:cs="Arial"/>
          <w:bCs/>
          <w:szCs w:val="22"/>
        </w:rPr>
        <w:t xml:space="preserve">proposed </w:t>
      </w:r>
      <w:r w:rsidR="00D13164" w:rsidRPr="00AC3013">
        <w:rPr>
          <w:rFonts w:ascii="Arial" w:hAnsi="Arial" w:cs="Arial"/>
          <w:bCs/>
          <w:szCs w:val="22"/>
        </w:rPr>
        <w:t xml:space="preserve">had not been </w:t>
      </w:r>
      <w:r w:rsidR="00504FEA" w:rsidRPr="00AC3013">
        <w:rPr>
          <w:rFonts w:ascii="Arial" w:hAnsi="Arial" w:cs="Arial"/>
          <w:bCs/>
          <w:szCs w:val="22"/>
        </w:rPr>
        <w:t xml:space="preserve">accepted because </w:t>
      </w:r>
      <w:r w:rsidRPr="00AC3013">
        <w:rPr>
          <w:rFonts w:ascii="Arial" w:hAnsi="Arial" w:cs="Arial"/>
          <w:bCs/>
          <w:szCs w:val="22"/>
        </w:rPr>
        <w:t xml:space="preserve">it was seen as </w:t>
      </w:r>
      <w:r w:rsidR="00D13164" w:rsidRPr="00AC3013">
        <w:rPr>
          <w:rFonts w:ascii="Arial" w:hAnsi="Arial" w:cs="Arial"/>
          <w:bCs/>
          <w:szCs w:val="22"/>
        </w:rPr>
        <w:t xml:space="preserve">particularly </w:t>
      </w:r>
      <w:r w:rsidR="00DF1DF2" w:rsidRPr="00AC3013">
        <w:rPr>
          <w:rFonts w:ascii="Arial" w:hAnsi="Arial" w:cs="Arial"/>
          <w:bCs/>
          <w:szCs w:val="22"/>
        </w:rPr>
        <w:t>burdensome</w:t>
      </w:r>
      <w:r w:rsidR="00283EAD" w:rsidRPr="00AC3013">
        <w:rPr>
          <w:rFonts w:ascii="Arial" w:hAnsi="Arial" w:cs="Arial"/>
          <w:bCs/>
          <w:szCs w:val="22"/>
        </w:rPr>
        <w:t xml:space="preserve"> by </w:t>
      </w:r>
      <w:r w:rsidR="00050B31" w:rsidRPr="00AC3013">
        <w:rPr>
          <w:rFonts w:ascii="Arial" w:hAnsi="Arial" w:cs="Arial"/>
          <w:bCs/>
          <w:szCs w:val="22"/>
        </w:rPr>
        <w:t xml:space="preserve">both </w:t>
      </w:r>
      <w:r w:rsidR="00283EAD" w:rsidRPr="00AC3013">
        <w:rPr>
          <w:rFonts w:ascii="Arial" w:hAnsi="Arial" w:cs="Arial"/>
          <w:bCs/>
          <w:szCs w:val="22"/>
        </w:rPr>
        <w:t>the Secretariat and the Evaluation Body</w:t>
      </w:r>
      <w:r w:rsidR="00504FEA" w:rsidRPr="00AC3013">
        <w:rPr>
          <w:rFonts w:ascii="Arial" w:hAnsi="Arial" w:cs="Arial"/>
          <w:bCs/>
          <w:szCs w:val="22"/>
        </w:rPr>
        <w:t xml:space="preserve">. </w:t>
      </w:r>
      <w:r w:rsidRPr="00AC3013">
        <w:rPr>
          <w:rFonts w:ascii="Arial" w:hAnsi="Arial" w:cs="Arial"/>
          <w:bCs/>
          <w:szCs w:val="22"/>
        </w:rPr>
        <w:t xml:space="preserve">The Secretary took note that </w:t>
      </w:r>
      <w:r w:rsidR="00504FEA" w:rsidRPr="00AC3013">
        <w:rPr>
          <w:rFonts w:ascii="Arial" w:hAnsi="Arial" w:cs="Arial"/>
          <w:bCs/>
          <w:szCs w:val="22"/>
        </w:rPr>
        <w:t xml:space="preserve">some countries </w:t>
      </w:r>
      <w:r w:rsidRPr="00AC3013">
        <w:rPr>
          <w:rFonts w:ascii="Arial" w:hAnsi="Arial" w:cs="Arial"/>
          <w:bCs/>
          <w:szCs w:val="22"/>
        </w:rPr>
        <w:t xml:space="preserve">were </w:t>
      </w:r>
      <w:r w:rsidR="00504FEA" w:rsidRPr="00AC3013">
        <w:rPr>
          <w:rFonts w:ascii="Arial" w:hAnsi="Arial" w:cs="Arial"/>
          <w:bCs/>
          <w:szCs w:val="22"/>
        </w:rPr>
        <w:t>asking to review</w:t>
      </w:r>
      <w:r w:rsidRPr="00AC3013">
        <w:rPr>
          <w:rFonts w:ascii="Arial" w:hAnsi="Arial" w:cs="Arial"/>
          <w:bCs/>
          <w:szCs w:val="22"/>
        </w:rPr>
        <w:t xml:space="preserve"> </w:t>
      </w:r>
      <w:r w:rsidR="00504FEA" w:rsidRPr="00AC3013">
        <w:rPr>
          <w:rFonts w:ascii="Arial" w:hAnsi="Arial" w:cs="Arial"/>
          <w:bCs/>
          <w:szCs w:val="22"/>
        </w:rPr>
        <w:t>the entire e</w:t>
      </w:r>
      <w:r w:rsidR="00050B31" w:rsidRPr="00AC3013">
        <w:rPr>
          <w:rFonts w:ascii="Arial" w:hAnsi="Arial" w:cs="Arial"/>
          <w:bCs/>
          <w:szCs w:val="22"/>
        </w:rPr>
        <w:t>valuation process and not just the</w:t>
      </w:r>
      <w:r w:rsidR="00504FEA" w:rsidRPr="00AC3013">
        <w:rPr>
          <w:rFonts w:ascii="Arial" w:hAnsi="Arial" w:cs="Arial"/>
          <w:bCs/>
          <w:szCs w:val="22"/>
        </w:rPr>
        <w:t xml:space="preserve"> specific procedure to address these issues</w:t>
      </w:r>
      <w:r w:rsidRPr="00AC3013">
        <w:rPr>
          <w:rFonts w:ascii="Arial" w:hAnsi="Arial" w:cs="Arial"/>
          <w:bCs/>
          <w:szCs w:val="22"/>
        </w:rPr>
        <w:t>,</w:t>
      </w:r>
      <w:r w:rsidR="00504FEA" w:rsidRPr="00AC3013">
        <w:rPr>
          <w:rFonts w:ascii="Arial" w:hAnsi="Arial" w:cs="Arial"/>
          <w:bCs/>
          <w:szCs w:val="22"/>
        </w:rPr>
        <w:t xml:space="preserve"> </w:t>
      </w:r>
      <w:r w:rsidR="00D13164" w:rsidRPr="00AC3013">
        <w:rPr>
          <w:rFonts w:ascii="Arial" w:hAnsi="Arial" w:cs="Arial"/>
          <w:bCs/>
          <w:szCs w:val="22"/>
        </w:rPr>
        <w:t xml:space="preserve">or </w:t>
      </w:r>
      <w:r w:rsidRPr="00AC3013">
        <w:rPr>
          <w:rFonts w:ascii="Arial" w:hAnsi="Arial" w:cs="Arial"/>
          <w:bCs/>
          <w:szCs w:val="22"/>
        </w:rPr>
        <w:t xml:space="preserve">as reminded by </w:t>
      </w:r>
      <w:r w:rsidR="00504FEA" w:rsidRPr="00AC3013">
        <w:rPr>
          <w:rFonts w:ascii="Arial" w:hAnsi="Arial" w:cs="Arial"/>
          <w:bCs/>
          <w:szCs w:val="22"/>
        </w:rPr>
        <w:t>Morocco</w:t>
      </w:r>
      <w:r w:rsidR="00D13164" w:rsidRPr="00AC3013">
        <w:rPr>
          <w:rFonts w:ascii="Arial" w:hAnsi="Arial" w:cs="Arial"/>
          <w:bCs/>
          <w:szCs w:val="22"/>
        </w:rPr>
        <w:t>,</w:t>
      </w:r>
      <w:r w:rsidR="00504FEA" w:rsidRPr="00AC3013">
        <w:rPr>
          <w:rFonts w:ascii="Arial" w:hAnsi="Arial" w:cs="Arial"/>
          <w:bCs/>
          <w:szCs w:val="22"/>
        </w:rPr>
        <w:t xml:space="preserve"> to ensure the independence of the Eval</w:t>
      </w:r>
      <w:r w:rsidR="00283EAD" w:rsidRPr="00AC3013">
        <w:rPr>
          <w:rFonts w:ascii="Arial" w:hAnsi="Arial" w:cs="Arial"/>
          <w:bCs/>
          <w:szCs w:val="22"/>
        </w:rPr>
        <w:t xml:space="preserve">uation Body from </w:t>
      </w:r>
      <w:r w:rsidR="00050B31" w:rsidRPr="00AC3013">
        <w:rPr>
          <w:rFonts w:ascii="Arial" w:hAnsi="Arial" w:cs="Arial"/>
          <w:bCs/>
          <w:szCs w:val="22"/>
        </w:rPr>
        <w:t xml:space="preserve">the members of the </w:t>
      </w:r>
      <w:r w:rsidR="00283EAD" w:rsidRPr="00AC3013">
        <w:rPr>
          <w:rFonts w:ascii="Arial" w:hAnsi="Arial" w:cs="Arial"/>
          <w:bCs/>
          <w:szCs w:val="22"/>
        </w:rPr>
        <w:t>Committee</w:t>
      </w:r>
      <w:r w:rsidR="00504FEA" w:rsidRPr="00AC3013">
        <w:rPr>
          <w:rFonts w:ascii="Arial" w:hAnsi="Arial" w:cs="Arial"/>
          <w:bCs/>
          <w:szCs w:val="22"/>
        </w:rPr>
        <w:t xml:space="preserve">. </w:t>
      </w:r>
      <w:r w:rsidR="00D13164" w:rsidRPr="00AC3013">
        <w:rPr>
          <w:rFonts w:ascii="Arial" w:hAnsi="Arial" w:cs="Arial"/>
          <w:bCs/>
          <w:szCs w:val="22"/>
        </w:rPr>
        <w:t>The Secretary</w:t>
      </w:r>
      <w:r w:rsidR="001B2E5D">
        <w:rPr>
          <w:rFonts w:ascii="Arial" w:hAnsi="Arial" w:cs="Arial"/>
          <w:bCs/>
          <w:szCs w:val="22"/>
        </w:rPr>
        <w:t>,</w:t>
      </w:r>
      <w:r w:rsidR="00D13164" w:rsidRPr="00AC3013">
        <w:rPr>
          <w:rFonts w:ascii="Arial" w:hAnsi="Arial" w:cs="Arial"/>
          <w:bCs/>
          <w:szCs w:val="22"/>
        </w:rPr>
        <w:t xml:space="preserve"> however</w:t>
      </w:r>
      <w:r w:rsidR="001B2E5D">
        <w:rPr>
          <w:rFonts w:ascii="Arial" w:hAnsi="Arial" w:cs="Arial"/>
          <w:bCs/>
          <w:szCs w:val="22"/>
        </w:rPr>
        <w:t>,</w:t>
      </w:r>
      <w:r w:rsidR="00D13164" w:rsidRPr="00AC3013">
        <w:rPr>
          <w:rFonts w:ascii="Arial" w:hAnsi="Arial" w:cs="Arial"/>
          <w:bCs/>
          <w:szCs w:val="22"/>
        </w:rPr>
        <w:t xml:space="preserve"> wished to </w:t>
      </w:r>
      <w:r w:rsidR="00504FEA" w:rsidRPr="00AC3013">
        <w:rPr>
          <w:rFonts w:ascii="Arial" w:hAnsi="Arial" w:cs="Arial"/>
          <w:bCs/>
          <w:szCs w:val="22"/>
        </w:rPr>
        <w:t xml:space="preserve">clarify </w:t>
      </w:r>
      <w:r w:rsidR="00050B31" w:rsidRPr="00AC3013">
        <w:rPr>
          <w:rFonts w:ascii="Arial" w:hAnsi="Arial" w:cs="Arial"/>
          <w:bCs/>
          <w:szCs w:val="22"/>
        </w:rPr>
        <w:t xml:space="preserve">that </w:t>
      </w:r>
      <w:r w:rsidR="00504FEA" w:rsidRPr="00AC3013">
        <w:rPr>
          <w:rFonts w:ascii="Arial" w:hAnsi="Arial" w:cs="Arial"/>
          <w:bCs/>
          <w:szCs w:val="22"/>
        </w:rPr>
        <w:t xml:space="preserve">the informal </w:t>
      </w:r>
      <w:r w:rsidR="00D13164" w:rsidRPr="00AC3013">
        <w:rPr>
          <w:rFonts w:ascii="Arial" w:hAnsi="Arial" w:cs="Arial"/>
          <w:bCs/>
          <w:szCs w:val="22"/>
        </w:rPr>
        <w:t xml:space="preserve">working </w:t>
      </w:r>
      <w:r w:rsidR="00504FEA" w:rsidRPr="00AC3013">
        <w:rPr>
          <w:rFonts w:ascii="Arial" w:hAnsi="Arial" w:cs="Arial"/>
          <w:bCs/>
          <w:szCs w:val="22"/>
        </w:rPr>
        <w:t xml:space="preserve">groups, which </w:t>
      </w:r>
      <w:r w:rsidR="001B2E5D">
        <w:rPr>
          <w:rFonts w:ascii="Arial" w:hAnsi="Arial" w:cs="Arial"/>
          <w:bCs/>
          <w:szCs w:val="22"/>
        </w:rPr>
        <w:t xml:space="preserve">had </w:t>
      </w:r>
      <w:r w:rsidR="00D13164" w:rsidRPr="00AC3013">
        <w:rPr>
          <w:rFonts w:ascii="Arial" w:hAnsi="Arial" w:cs="Arial"/>
          <w:bCs/>
          <w:szCs w:val="22"/>
        </w:rPr>
        <w:t>initially</w:t>
      </w:r>
      <w:r w:rsidR="001B2E5D">
        <w:rPr>
          <w:rFonts w:ascii="Arial" w:hAnsi="Arial" w:cs="Arial"/>
          <w:bCs/>
          <w:szCs w:val="22"/>
        </w:rPr>
        <w:t xml:space="preserve"> been</w:t>
      </w:r>
      <w:r w:rsidR="00D13164" w:rsidRPr="00AC3013">
        <w:rPr>
          <w:rFonts w:ascii="Arial" w:hAnsi="Arial" w:cs="Arial"/>
          <w:bCs/>
          <w:szCs w:val="22"/>
        </w:rPr>
        <w:t xml:space="preserve"> </w:t>
      </w:r>
      <w:r w:rsidR="00504FEA" w:rsidRPr="00AC3013">
        <w:rPr>
          <w:rFonts w:ascii="Arial" w:hAnsi="Arial" w:cs="Arial"/>
          <w:bCs/>
          <w:szCs w:val="22"/>
        </w:rPr>
        <w:t xml:space="preserve">closed and </w:t>
      </w:r>
      <w:r w:rsidR="00D13164" w:rsidRPr="00AC3013">
        <w:rPr>
          <w:rFonts w:ascii="Arial" w:hAnsi="Arial" w:cs="Arial"/>
          <w:bCs/>
          <w:szCs w:val="22"/>
        </w:rPr>
        <w:t xml:space="preserve">were </w:t>
      </w:r>
      <w:r w:rsidR="00504FEA" w:rsidRPr="00AC3013">
        <w:rPr>
          <w:rFonts w:ascii="Arial" w:hAnsi="Arial" w:cs="Arial"/>
          <w:bCs/>
          <w:szCs w:val="22"/>
        </w:rPr>
        <w:t xml:space="preserve">now </w:t>
      </w:r>
      <w:r w:rsidR="00AC3013">
        <w:rPr>
          <w:rFonts w:ascii="Arial" w:hAnsi="Arial" w:cs="Arial"/>
          <w:szCs w:val="22"/>
        </w:rPr>
        <w:t>open-e</w:t>
      </w:r>
      <w:r w:rsidR="00AC3013" w:rsidRPr="00AC3013">
        <w:rPr>
          <w:rFonts w:ascii="Arial" w:hAnsi="Arial" w:cs="Arial"/>
          <w:szCs w:val="22"/>
        </w:rPr>
        <w:t>nded</w:t>
      </w:r>
      <w:r w:rsidR="00D13164" w:rsidRPr="00AC3013">
        <w:rPr>
          <w:rFonts w:ascii="Arial" w:hAnsi="Arial" w:cs="Arial"/>
          <w:bCs/>
          <w:szCs w:val="22"/>
        </w:rPr>
        <w:t>,</w:t>
      </w:r>
      <w:r w:rsidR="00504FEA" w:rsidRPr="00AC3013">
        <w:rPr>
          <w:rFonts w:ascii="Arial" w:hAnsi="Arial" w:cs="Arial"/>
          <w:bCs/>
          <w:szCs w:val="22"/>
        </w:rPr>
        <w:t xml:space="preserve"> </w:t>
      </w:r>
      <w:r w:rsidR="00D13164" w:rsidRPr="00AC3013">
        <w:rPr>
          <w:rFonts w:ascii="Arial" w:hAnsi="Arial" w:cs="Arial"/>
          <w:bCs/>
          <w:szCs w:val="22"/>
        </w:rPr>
        <w:t xml:space="preserve">were </w:t>
      </w:r>
      <w:r w:rsidR="00504FEA" w:rsidRPr="00AC3013">
        <w:rPr>
          <w:rFonts w:ascii="Arial" w:hAnsi="Arial" w:cs="Arial"/>
          <w:bCs/>
          <w:szCs w:val="22"/>
        </w:rPr>
        <w:t>fully participative. For the Secretariat</w:t>
      </w:r>
      <w:r w:rsidR="00D13164" w:rsidRPr="00AC3013">
        <w:rPr>
          <w:rFonts w:ascii="Arial" w:hAnsi="Arial" w:cs="Arial"/>
          <w:bCs/>
          <w:szCs w:val="22"/>
        </w:rPr>
        <w:t xml:space="preserve">, </w:t>
      </w:r>
      <w:r w:rsidR="00504FEA" w:rsidRPr="00AC3013">
        <w:rPr>
          <w:rFonts w:ascii="Arial" w:hAnsi="Arial" w:cs="Arial"/>
          <w:bCs/>
          <w:szCs w:val="22"/>
        </w:rPr>
        <w:t xml:space="preserve">these informal contexts </w:t>
      </w:r>
      <w:r w:rsidR="00050B31" w:rsidRPr="00AC3013">
        <w:rPr>
          <w:rFonts w:ascii="Arial" w:hAnsi="Arial" w:cs="Arial"/>
          <w:bCs/>
          <w:szCs w:val="22"/>
        </w:rPr>
        <w:t xml:space="preserve">had been extremely useful in </w:t>
      </w:r>
      <w:r w:rsidR="00504FEA" w:rsidRPr="00AC3013">
        <w:rPr>
          <w:rFonts w:ascii="Arial" w:hAnsi="Arial" w:cs="Arial"/>
          <w:bCs/>
          <w:szCs w:val="22"/>
        </w:rPr>
        <w:t>understand</w:t>
      </w:r>
      <w:r w:rsidR="00050B31" w:rsidRPr="00AC3013">
        <w:rPr>
          <w:rFonts w:ascii="Arial" w:hAnsi="Arial" w:cs="Arial"/>
          <w:bCs/>
          <w:szCs w:val="22"/>
        </w:rPr>
        <w:t>ing and exchanging points of view</w:t>
      </w:r>
      <w:r w:rsidR="00D13164" w:rsidRPr="00AC3013">
        <w:rPr>
          <w:rFonts w:ascii="Arial" w:hAnsi="Arial" w:cs="Arial"/>
          <w:bCs/>
          <w:szCs w:val="22"/>
        </w:rPr>
        <w:t xml:space="preserve">, which was in itself a dialogue that </w:t>
      </w:r>
      <w:r w:rsidR="00050B31" w:rsidRPr="00AC3013">
        <w:rPr>
          <w:rFonts w:ascii="Arial" w:hAnsi="Arial" w:cs="Arial"/>
          <w:bCs/>
          <w:szCs w:val="22"/>
        </w:rPr>
        <w:t>moved</w:t>
      </w:r>
      <w:r w:rsidR="00504FEA" w:rsidRPr="00AC3013">
        <w:rPr>
          <w:rFonts w:ascii="Arial" w:hAnsi="Arial" w:cs="Arial"/>
          <w:bCs/>
          <w:szCs w:val="22"/>
        </w:rPr>
        <w:t xml:space="preserve"> </w:t>
      </w:r>
      <w:r w:rsidR="00050B31" w:rsidRPr="00AC3013">
        <w:rPr>
          <w:rFonts w:ascii="Arial" w:hAnsi="Arial" w:cs="Arial"/>
          <w:bCs/>
          <w:szCs w:val="22"/>
        </w:rPr>
        <w:t xml:space="preserve">the process </w:t>
      </w:r>
      <w:r w:rsidR="00504FEA" w:rsidRPr="00AC3013">
        <w:rPr>
          <w:rFonts w:ascii="Arial" w:hAnsi="Arial" w:cs="Arial"/>
          <w:bCs/>
          <w:szCs w:val="22"/>
        </w:rPr>
        <w:t xml:space="preserve">towards a more transparent way of engaging </w:t>
      </w:r>
      <w:r w:rsidR="00050B31" w:rsidRPr="00AC3013">
        <w:rPr>
          <w:rFonts w:ascii="Arial" w:hAnsi="Arial" w:cs="Arial"/>
          <w:bCs/>
          <w:szCs w:val="22"/>
        </w:rPr>
        <w:t xml:space="preserve">outside </w:t>
      </w:r>
      <w:r w:rsidR="00504FEA" w:rsidRPr="00AC3013">
        <w:rPr>
          <w:rFonts w:ascii="Arial" w:hAnsi="Arial" w:cs="Arial"/>
          <w:bCs/>
          <w:szCs w:val="22"/>
        </w:rPr>
        <w:t xml:space="preserve">the formal consultations. </w:t>
      </w:r>
      <w:r w:rsidR="00D13164" w:rsidRPr="00AC3013">
        <w:rPr>
          <w:rFonts w:ascii="Arial" w:hAnsi="Arial" w:cs="Arial"/>
          <w:bCs/>
          <w:szCs w:val="22"/>
        </w:rPr>
        <w:t xml:space="preserve">The Secretary reiterated once again that caution should be </w:t>
      </w:r>
      <w:r w:rsidR="00050B31" w:rsidRPr="00AC3013">
        <w:rPr>
          <w:rFonts w:ascii="Arial" w:hAnsi="Arial" w:cs="Arial"/>
          <w:bCs/>
          <w:szCs w:val="22"/>
        </w:rPr>
        <w:t xml:space="preserve">exercised </w:t>
      </w:r>
      <w:r w:rsidR="00D13164" w:rsidRPr="00AC3013">
        <w:rPr>
          <w:rFonts w:ascii="Arial" w:hAnsi="Arial" w:cs="Arial"/>
          <w:bCs/>
          <w:szCs w:val="22"/>
        </w:rPr>
        <w:t>when using</w:t>
      </w:r>
      <w:r w:rsidR="00F84C92" w:rsidRPr="00AC3013">
        <w:rPr>
          <w:rFonts w:ascii="Arial" w:hAnsi="Arial" w:cs="Arial"/>
          <w:bCs/>
          <w:szCs w:val="22"/>
        </w:rPr>
        <w:t xml:space="preserve"> the word ‘dialogue’</w:t>
      </w:r>
      <w:r w:rsidR="00504FEA" w:rsidRPr="00AC3013">
        <w:rPr>
          <w:rFonts w:ascii="Arial" w:hAnsi="Arial" w:cs="Arial"/>
          <w:bCs/>
          <w:szCs w:val="22"/>
        </w:rPr>
        <w:t xml:space="preserve"> </w:t>
      </w:r>
      <w:r w:rsidR="00050B31" w:rsidRPr="00AC3013">
        <w:rPr>
          <w:rFonts w:ascii="Arial" w:hAnsi="Arial" w:cs="Arial"/>
          <w:bCs/>
          <w:szCs w:val="22"/>
        </w:rPr>
        <w:t xml:space="preserve">so as to avoid any confusion </w:t>
      </w:r>
      <w:r w:rsidR="00504FEA" w:rsidRPr="00AC3013">
        <w:rPr>
          <w:rFonts w:ascii="Arial" w:hAnsi="Arial" w:cs="Arial"/>
          <w:bCs/>
          <w:szCs w:val="22"/>
        </w:rPr>
        <w:t xml:space="preserve">with the very specific procedure </w:t>
      </w:r>
      <w:r w:rsidR="00050B31" w:rsidRPr="00AC3013">
        <w:rPr>
          <w:rFonts w:ascii="Arial" w:hAnsi="Arial" w:cs="Arial"/>
          <w:bCs/>
          <w:szCs w:val="22"/>
        </w:rPr>
        <w:t xml:space="preserve">being </w:t>
      </w:r>
      <w:r w:rsidR="00504FEA" w:rsidRPr="00AC3013">
        <w:rPr>
          <w:rFonts w:ascii="Arial" w:hAnsi="Arial" w:cs="Arial"/>
          <w:bCs/>
          <w:szCs w:val="22"/>
        </w:rPr>
        <w:t>proposed.</w:t>
      </w:r>
    </w:p>
    <w:p w14:paraId="464307AA" w14:textId="3ACE96B3" w:rsidR="00504FEA" w:rsidRPr="00AC3013" w:rsidRDefault="009448C4"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Pr="00AC3013">
        <w:rPr>
          <w:rFonts w:ascii="Arial" w:hAnsi="Arial" w:cs="Arial"/>
          <w:szCs w:val="22"/>
        </w:rPr>
        <w:t>delegation of</w:t>
      </w:r>
      <w:r w:rsidRPr="00AC3013">
        <w:rPr>
          <w:rFonts w:ascii="Arial" w:hAnsi="Arial" w:cs="Arial"/>
          <w:b/>
          <w:szCs w:val="22"/>
        </w:rPr>
        <w:t xml:space="preserve"> </w:t>
      </w:r>
      <w:r w:rsidR="00504FEA" w:rsidRPr="00AC3013">
        <w:rPr>
          <w:rFonts w:ascii="Arial" w:hAnsi="Arial" w:cs="Arial"/>
          <w:b/>
          <w:szCs w:val="22"/>
        </w:rPr>
        <w:t>Singapore</w:t>
      </w:r>
      <w:r w:rsidR="00504FEA" w:rsidRPr="00AC3013">
        <w:rPr>
          <w:rFonts w:ascii="Arial" w:hAnsi="Arial" w:cs="Arial"/>
          <w:bCs/>
          <w:szCs w:val="22"/>
        </w:rPr>
        <w:t xml:space="preserve"> </w:t>
      </w:r>
      <w:r w:rsidR="00DC3A22" w:rsidRPr="00AC3013">
        <w:rPr>
          <w:rFonts w:ascii="Arial" w:hAnsi="Arial" w:cs="Arial"/>
          <w:bCs/>
          <w:szCs w:val="22"/>
        </w:rPr>
        <w:t xml:space="preserve">had </w:t>
      </w:r>
      <w:r w:rsidR="006930AF" w:rsidRPr="00AC3013">
        <w:rPr>
          <w:rFonts w:ascii="Arial" w:hAnsi="Arial" w:cs="Arial"/>
          <w:bCs/>
          <w:szCs w:val="22"/>
        </w:rPr>
        <w:t>hoped</w:t>
      </w:r>
      <w:r w:rsidR="00504FEA" w:rsidRPr="00AC3013">
        <w:rPr>
          <w:rFonts w:ascii="Arial" w:hAnsi="Arial" w:cs="Arial"/>
          <w:bCs/>
          <w:szCs w:val="22"/>
        </w:rPr>
        <w:t xml:space="preserve"> that </w:t>
      </w:r>
      <w:r w:rsidR="00DC3A22" w:rsidRPr="00AC3013">
        <w:rPr>
          <w:rFonts w:ascii="Arial" w:hAnsi="Arial" w:cs="Arial"/>
          <w:bCs/>
          <w:szCs w:val="22"/>
        </w:rPr>
        <w:t xml:space="preserve">the </w:t>
      </w:r>
      <w:r w:rsidR="006930AF" w:rsidRPr="00AC3013">
        <w:rPr>
          <w:rFonts w:ascii="Arial" w:hAnsi="Arial" w:cs="Arial"/>
          <w:bCs/>
          <w:szCs w:val="22"/>
        </w:rPr>
        <w:t xml:space="preserve">States Parties </w:t>
      </w:r>
      <w:r w:rsidR="00504FEA" w:rsidRPr="00AC3013">
        <w:rPr>
          <w:rFonts w:ascii="Arial" w:hAnsi="Arial" w:cs="Arial"/>
          <w:bCs/>
          <w:szCs w:val="22"/>
        </w:rPr>
        <w:t xml:space="preserve">would </w:t>
      </w:r>
      <w:r w:rsidR="00DC3A22" w:rsidRPr="00AC3013">
        <w:rPr>
          <w:rFonts w:ascii="Arial" w:hAnsi="Arial" w:cs="Arial"/>
          <w:bCs/>
          <w:szCs w:val="22"/>
        </w:rPr>
        <w:t xml:space="preserve">have </w:t>
      </w:r>
      <w:r w:rsidR="00504FEA" w:rsidRPr="00AC3013">
        <w:rPr>
          <w:rFonts w:ascii="Arial" w:hAnsi="Arial" w:cs="Arial"/>
          <w:bCs/>
          <w:szCs w:val="22"/>
        </w:rPr>
        <w:t>convince</w:t>
      </w:r>
      <w:r w:rsidR="00DC3A22" w:rsidRPr="00AC3013">
        <w:rPr>
          <w:rFonts w:ascii="Arial" w:hAnsi="Arial" w:cs="Arial"/>
          <w:bCs/>
          <w:szCs w:val="22"/>
        </w:rPr>
        <w:t>d</w:t>
      </w:r>
      <w:r w:rsidR="00504FEA" w:rsidRPr="00AC3013">
        <w:rPr>
          <w:rFonts w:ascii="Arial" w:hAnsi="Arial" w:cs="Arial"/>
          <w:bCs/>
          <w:szCs w:val="22"/>
        </w:rPr>
        <w:t xml:space="preserve"> the </w:t>
      </w:r>
      <w:r w:rsidR="00DC3A22" w:rsidRPr="00AC3013">
        <w:rPr>
          <w:rFonts w:ascii="Arial" w:hAnsi="Arial" w:cs="Arial"/>
          <w:bCs/>
          <w:szCs w:val="22"/>
        </w:rPr>
        <w:t xml:space="preserve">working </w:t>
      </w:r>
      <w:r w:rsidR="00504FEA" w:rsidRPr="00AC3013">
        <w:rPr>
          <w:rFonts w:ascii="Arial" w:hAnsi="Arial" w:cs="Arial"/>
          <w:bCs/>
          <w:szCs w:val="22"/>
        </w:rPr>
        <w:t xml:space="preserve">group of the value of dialogue. </w:t>
      </w:r>
      <w:r w:rsidR="006930AF" w:rsidRPr="00AC3013">
        <w:rPr>
          <w:rFonts w:ascii="Arial" w:hAnsi="Arial" w:cs="Arial"/>
          <w:bCs/>
          <w:szCs w:val="22"/>
        </w:rPr>
        <w:t xml:space="preserve">The delegation sought to understand the </w:t>
      </w:r>
      <w:r w:rsidR="00504FEA" w:rsidRPr="00AC3013">
        <w:rPr>
          <w:rFonts w:ascii="Arial" w:hAnsi="Arial" w:cs="Arial"/>
          <w:bCs/>
          <w:szCs w:val="22"/>
        </w:rPr>
        <w:t xml:space="preserve">reluctance or hesitation on the part of the Secretariat and the </w:t>
      </w:r>
      <w:r w:rsidR="0068247B" w:rsidRPr="00AC3013">
        <w:rPr>
          <w:rFonts w:ascii="Arial" w:hAnsi="Arial" w:cs="Arial"/>
          <w:bCs/>
          <w:szCs w:val="22"/>
        </w:rPr>
        <w:t xml:space="preserve">Evaluation Body </w:t>
      </w:r>
      <w:r w:rsidR="001B2E5D">
        <w:rPr>
          <w:rFonts w:ascii="Arial" w:hAnsi="Arial" w:cs="Arial"/>
          <w:bCs/>
          <w:szCs w:val="22"/>
        </w:rPr>
        <w:t>about</w:t>
      </w:r>
      <w:r w:rsidR="001B2E5D" w:rsidRPr="00AC3013">
        <w:rPr>
          <w:rFonts w:ascii="Arial" w:hAnsi="Arial" w:cs="Arial"/>
          <w:bCs/>
          <w:szCs w:val="22"/>
        </w:rPr>
        <w:t xml:space="preserve"> </w:t>
      </w:r>
      <w:r w:rsidR="00504FEA" w:rsidRPr="00AC3013">
        <w:rPr>
          <w:rFonts w:ascii="Arial" w:hAnsi="Arial" w:cs="Arial"/>
          <w:bCs/>
          <w:szCs w:val="22"/>
        </w:rPr>
        <w:t>conducting dialogue</w:t>
      </w:r>
      <w:r w:rsidR="006930AF" w:rsidRPr="00AC3013">
        <w:rPr>
          <w:rFonts w:ascii="Arial" w:hAnsi="Arial" w:cs="Arial"/>
          <w:bCs/>
          <w:szCs w:val="22"/>
        </w:rPr>
        <w:t>,</w:t>
      </w:r>
      <w:r w:rsidR="00504FEA" w:rsidRPr="00AC3013">
        <w:rPr>
          <w:rFonts w:ascii="Arial" w:hAnsi="Arial" w:cs="Arial"/>
          <w:bCs/>
          <w:szCs w:val="22"/>
        </w:rPr>
        <w:t xml:space="preserve"> </w:t>
      </w:r>
      <w:r w:rsidR="0068247B" w:rsidRPr="00AC3013">
        <w:rPr>
          <w:rFonts w:ascii="Arial" w:hAnsi="Arial" w:cs="Arial"/>
          <w:bCs/>
          <w:szCs w:val="22"/>
        </w:rPr>
        <w:t xml:space="preserve">noting that </w:t>
      </w:r>
      <w:r w:rsidR="00504FEA" w:rsidRPr="00AC3013">
        <w:rPr>
          <w:rFonts w:ascii="Arial" w:hAnsi="Arial" w:cs="Arial"/>
          <w:bCs/>
          <w:szCs w:val="22"/>
        </w:rPr>
        <w:t xml:space="preserve">this issue of dialogue had been discussed </w:t>
      </w:r>
      <w:r w:rsidR="00DC3A22" w:rsidRPr="00AC3013">
        <w:rPr>
          <w:rFonts w:ascii="Arial" w:hAnsi="Arial" w:cs="Arial"/>
          <w:bCs/>
          <w:szCs w:val="22"/>
        </w:rPr>
        <w:t>at great length</w:t>
      </w:r>
      <w:r w:rsidR="006930AF" w:rsidRPr="00AC3013">
        <w:rPr>
          <w:rFonts w:ascii="Arial" w:hAnsi="Arial" w:cs="Arial"/>
          <w:bCs/>
          <w:szCs w:val="22"/>
        </w:rPr>
        <w:t xml:space="preserve"> </w:t>
      </w:r>
      <w:r w:rsidR="00DC3A22" w:rsidRPr="00AC3013">
        <w:rPr>
          <w:rFonts w:ascii="Arial" w:hAnsi="Arial" w:cs="Arial"/>
          <w:bCs/>
          <w:szCs w:val="22"/>
        </w:rPr>
        <w:t xml:space="preserve">at the World Heritage Committee </w:t>
      </w:r>
      <w:r w:rsidR="0068247B" w:rsidRPr="00AC3013">
        <w:rPr>
          <w:rFonts w:ascii="Arial" w:hAnsi="Arial" w:cs="Arial"/>
          <w:bCs/>
          <w:szCs w:val="22"/>
        </w:rPr>
        <w:t xml:space="preserve">over many years, which </w:t>
      </w:r>
      <w:r w:rsidR="00504FEA" w:rsidRPr="00AC3013">
        <w:rPr>
          <w:rFonts w:ascii="Arial" w:hAnsi="Arial" w:cs="Arial"/>
          <w:bCs/>
          <w:szCs w:val="22"/>
        </w:rPr>
        <w:t xml:space="preserve">was </w:t>
      </w:r>
      <w:r w:rsidR="006930AF" w:rsidRPr="00AC3013">
        <w:rPr>
          <w:rFonts w:ascii="Arial" w:hAnsi="Arial" w:cs="Arial"/>
          <w:bCs/>
          <w:szCs w:val="22"/>
        </w:rPr>
        <w:t>finally implement</w:t>
      </w:r>
      <w:r w:rsidR="0068247B" w:rsidRPr="00AC3013">
        <w:rPr>
          <w:rFonts w:ascii="Arial" w:hAnsi="Arial" w:cs="Arial"/>
          <w:bCs/>
          <w:szCs w:val="22"/>
        </w:rPr>
        <w:t>ed</w:t>
      </w:r>
      <w:r w:rsidR="006930AF" w:rsidRPr="00AC3013">
        <w:rPr>
          <w:rFonts w:ascii="Arial" w:hAnsi="Arial" w:cs="Arial"/>
          <w:bCs/>
          <w:szCs w:val="22"/>
        </w:rPr>
        <w:t xml:space="preserve"> </w:t>
      </w:r>
      <w:r w:rsidR="00504FEA" w:rsidRPr="00AC3013">
        <w:rPr>
          <w:rFonts w:ascii="Arial" w:hAnsi="Arial" w:cs="Arial"/>
          <w:bCs/>
          <w:szCs w:val="22"/>
        </w:rPr>
        <w:t xml:space="preserve">in 2015. Singapore </w:t>
      </w:r>
      <w:r w:rsidR="001B2E5D">
        <w:rPr>
          <w:rFonts w:ascii="Arial" w:hAnsi="Arial" w:cs="Arial"/>
          <w:bCs/>
          <w:szCs w:val="22"/>
        </w:rPr>
        <w:t xml:space="preserve">had been </w:t>
      </w:r>
      <w:r w:rsidR="00504FEA" w:rsidRPr="00AC3013">
        <w:rPr>
          <w:rFonts w:ascii="Arial" w:hAnsi="Arial" w:cs="Arial"/>
          <w:bCs/>
          <w:szCs w:val="22"/>
        </w:rPr>
        <w:t xml:space="preserve">one of the first </w:t>
      </w:r>
      <w:r w:rsidR="0068247B" w:rsidRPr="00AC3013">
        <w:rPr>
          <w:rFonts w:ascii="Arial" w:hAnsi="Arial" w:cs="Arial"/>
          <w:bCs/>
          <w:szCs w:val="22"/>
        </w:rPr>
        <w:t xml:space="preserve">to </w:t>
      </w:r>
      <w:r w:rsidR="001B2E5D">
        <w:rPr>
          <w:rFonts w:ascii="Arial" w:hAnsi="Arial" w:cs="Arial"/>
          <w:bCs/>
          <w:szCs w:val="22"/>
        </w:rPr>
        <w:t>benefit</w:t>
      </w:r>
      <w:r w:rsidR="00504FEA" w:rsidRPr="00AC3013">
        <w:rPr>
          <w:rFonts w:ascii="Arial" w:hAnsi="Arial" w:cs="Arial"/>
          <w:bCs/>
          <w:szCs w:val="22"/>
        </w:rPr>
        <w:t xml:space="preserve"> from </w:t>
      </w:r>
      <w:r w:rsidR="00DC3A22" w:rsidRPr="00AC3013">
        <w:rPr>
          <w:rFonts w:ascii="Arial" w:hAnsi="Arial" w:cs="Arial"/>
          <w:bCs/>
          <w:szCs w:val="22"/>
        </w:rPr>
        <w:t xml:space="preserve">this </w:t>
      </w:r>
      <w:r w:rsidR="00504FEA" w:rsidRPr="00AC3013">
        <w:rPr>
          <w:rFonts w:ascii="Arial" w:hAnsi="Arial" w:cs="Arial"/>
          <w:bCs/>
          <w:szCs w:val="22"/>
        </w:rPr>
        <w:t xml:space="preserve">dialogue </w:t>
      </w:r>
      <w:r w:rsidR="00DC3A22" w:rsidRPr="00AC3013">
        <w:rPr>
          <w:rFonts w:ascii="Arial" w:hAnsi="Arial" w:cs="Arial"/>
          <w:bCs/>
          <w:szCs w:val="22"/>
        </w:rPr>
        <w:t xml:space="preserve">with its </w:t>
      </w:r>
      <w:r w:rsidR="00504FEA" w:rsidRPr="00AC3013">
        <w:rPr>
          <w:rFonts w:ascii="Arial" w:hAnsi="Arial" w:cs="Arial"/>
          <w:bCs/>
          <w:szCs w:val="22"/>
        </w:rPr>
        <w:t>first submission to the W</w:t>
      </w:r>
      <w:r w:rsidR="0068247B" w:rsidRPr="00AC3013">
        <w:rPr>
          <w:rFonts w:ascii="Arial" w:hAnsi="Arial" w:cs="Arial"/>
          <w:bCs/>
          <w:szCs w:val="22"/>
        </w:rPr>
        <w:t>orld Heritage Committee in 2015, and</w:t>
      </w:r>
      <w:r w:rsidR="00504FEA" w:rsidRPr="00AC3013">
        <w:rPr>
          <w:rFonts w:ascii="Arial" w:hAnsi="Arial" w:cs="Arial"/>
          <w:bCs/>
          <w:szCs w:val="22"/>
        </w:rPr>
        <w:t xml:space="preserve"> </w:t>
      </w:r>
      <w:r w:rsidR="0068247B" w:rsidRPr="00AC3013">
        <w:rPr>
          <w:rFonts w:ascii="Arial" w:hAnsi="Arial" w:cs="Arial"/>
          <w:bCs/>
          <w:szCs w:val="22"/>
        </w:rPr>
        <w:t>i</w:t>
      </w:r>
      <w:r w:rsidR="006930AF" w:rsidRPr="00AC3013">
        <w:rPr>
          <w:rFonts w:ascii="Arial" w:hAnsi="Arial" w:cs="Arial"/>
          <w:bCs/>
          <w:szCs w:val="22"/>
        </w:rPr>
        <w:t xml:space="preserve">t </w:t>
      </w:r>
      <w:r w:rsidR="001B2E5D">
        <w:rPr>
          <w:rFonts w:ascii="Arial" w:hAnsi="Arial" w:cs="Arial"/>
          <w:bCs/>
          <w:szCs w:val="22"/>
        </w:rPr>
        <w:t>had</w:t>
      </w:r>
      <w:r w:rsidR="001B2E5D" w:rsidRPr="00AC3013">
        <w:rPr>
          <w:rFonts w:ascii="Arial" w:hAnsi="Arial" w:cs="Arial"/>
          <w:bCs/>
          <w:szCs w:val="22"/>
        </w:rPr>
        <w:t xml:space="preserve"> </w:t>
      </w:r>
      <w:r w:rsidR="006930AF" w:rsidRPr="00AC3013">
        <w:rPr>
          <w:rFonts w:ascii="Arial" w:hAnsi="Arial" w:cs="Arial"/>
          <w:bCs/>
          <w:szCs w:val="22"/>
        </w:rPr>
        <w:t xml:space="preserve">not </w:t>
      </w:r>
      <w:r w:rsidR="00504FEA" w:rsidRPr="00AC3013">
        <w:rPr>
          <w:rFonts w:ascii="Arial" w:hAnsi="Arial" w:cs="Arial"/>
          <w:bCs/>
          <w:szCs w:val="22"/>
        </w:rPr>
        <w:t>hear</w:t>
      </w:r>
      <w:r w:rsidR="001B2E5D">
        <w:rPr>
          <w:rFonts w:ascii="Arial" w:hAnsi="Arial" w:cs="Arial"/>
          <w:bCs/>
          <w:szCs w:val="22"/>
        </w:rPr>
        <w:t>d</w:t>
      </w:r>
      <w:r w:rsidR="00504FEA" w:rsidRPr="00AC3013">
        <w:rPr>
          <w:rFonts w:ascii="Arial" w:hAnsi="Arial" w:cs="Arial"/>
          <w:bCs/>
          <w:szCs w:val="22"/>
        </w:rPr>
        <w:t xml:space="preserve"> of any serious problems resulting from speaking with the evaluators. </w:t>
      </w:r>
      <w:r w:rsidR="006930AF" w:rsidRPr="00AC3013">
        <w:rPr>
          <w:rFonts w:ascii="Arial" w:hAnsi="Arial" w:cs="Arial"/>
          <w:bCs/>
          <w:szCs w:val="22"/>
        </w:rPr>
        <w:t xml:space="preserve">The delegation </w:t>
      </w:r>
      <w:r w:rsidR="00504FEA" w:rsidRPr="00AC3013">
        <w:rPr>
          <w:rFonts w:ascii="Arial" w:hAnsi="Arial" w:cs="Arial"/>
          <w:bCs/>
          <w:szCs w:val="22"/>
        </w:rPr>
        <w:t>appreciate</w:t>
      </w:r>
      <w:r w:rsidR="006930AF" w:rsidRPr="00AC3013">
        <w:rPr>
          <w:rFonts w:ascii="Arial" w:hAnsi="Arial" w:cs="Arial"/>
          <w:bCs/>
          <w:szCs w:val="22"/>
        </w:rPr>
        <w:t>d</w:t>
      </w:r>
      <w:r w:rsidR="00504FEA" w:rsidRPr="00AC3013">
        <w:rPr>
          <w:rFonts w:ascii="Arial" w:hAnsi="Arial" w:cs="Arial"/>
          <w:bCs/>
          <w:szCs w:val="22"/>
        </w:rPr>
        <w:t xml:space="preserve"> </w:t>
      </w:r>
      <w:r w:rsidR="0068247B" w:rsidRPr="00AC3013">
        <w:rPr>
          <w:rFonts w:ascii="Arial" w:hAnsi="Arial" w:cs="Arial"/>
          <w:bCs/>
          <w:szCs w:val="22"/>
        </w:rPr>
        <w:t xml:space="preserve">the fact </w:t>
      </w:r>
      <w:r w:rsidR="00504FEA" w:rsidRPr="00AC3013">
        <w:rPr>
          <w:rFonts w:ascii="Arial" w:hAnsi="Arial" w:cs="Arial"/>
          <w:bCs/>
          <w:szCs w:val="22"/>
        </w:rPr>
        <w:t>that</w:t>
      </w:r>
      <w:r w:rsidR="001B2E5D">
        <w:rPr>
          <w:rFonts w:ascii="Arial" w:hAnsi="Arial" w:cs="Arial"/>
          <w:bCs/>
          <w:szCs w:val="22"/>
        </w:rPr>
        <w:t>,</w:t>
      </w:r>
      <w:r w:rsidR="00504FEA" w:rsidRPr="00AC3013">
        <w:rPr>
          <w:rFonts w:ascii="Arial" w:hAnsi="Arial" w:cs="Arial"/>
          <w:bCs/>
          <w:szCs w:val="22"/>
        </w:rPr>
        <w:t xml:space="preserve"> unlike the World Heritage Committee</w:t>
      </w:r>
      <w:r w:rsidR="006930AF" w:rsidRPr="00AC3013">
        <w:rPr>
          <w:rFonts w:ascii="Arial" w:hAnsi="Arial" w:cs="Arial"/>
          <w:bCs/>
          <w:szCs w:val="22"/>
        </w:rPr>
        <w:t>,</w:t>
      </w:r>
      <w:r w:rsidR="00504FEA" w:rsidRPr="00AC3013">
        <w:rPr>
          <w:rFonts w:ascii="Arial" w:hAnsi="Arial" w:cs="Arial"/>
          <w:bCs/>
          <w:szCs w:val="22"/>
        </w:rPr>
        <w:t xml:space="preserve"> </w:t>
      </w:r>
      <w:r w:rsidR="006930AF" w:rsidRPr="00AC3013">
        <w:rPr>
          <w:rFonts w:ascii="Arial" w:hAnsi="Arial" w:cs="Arial"/>
          <w:bCs/>
          <w:szCs w:val="22"/>
        </w:rPr>
        <w:t xml:space="preserve">there was </w:t>
      </w:r>
      <w:r w:rsidR="00504FEA" w:rsidRPr="00AC3013">
        <w:rPr>
          <w:rFonts w:ascii="Arial" w:hAnsi="Arial" w:cs="Arial"/>
          <w:bCs/>
          <w:szCs w:val="22"/>
        </w:rPr>
        <w:t>a more diversified group of evaluators</w:t>
      </w:r>
      <w:r w:rsidR="0068247B" w:rsidRPr="00AC3013">
        <w:rPr>
          <w:rFonts w:ascii="Arial" w:hAnsi="Arial" w:cs="Arial"/>
          <w:bCs/>
          <w:szCs w:val="22"/>
        </w:rPr>
        <w:t xml:space="preserve"> [in the Evaluation Body]</w:t>
      </w:r>
      <w:r w:rsidR="006930AF" w:rsidRPr="00AC3013">
        <w:rPr>
          <w:rFonts w:ascii="Arial" w:hAnsi="Arial" w:cs="Arial"/>
          <w:bCs/>
          <w:szCs w:val="22"/>
        </w:rPr>
        <w:t>,</w:t>
      </w:r>
      <w:r w:rsidR="00504FEA" w:rsidRPr="00AC3013">
        <w:rPr>
          <w:rFonts w:ascii="Arial" w:hAnsi="Arial" w:cs="Arial"/>
          <w:bCs/>
          <w:szCs w:val="22"/>
        </w:rPr>
        <w:t xml:space="preserve"> but in terms of the process</w:t>
      </w:r>
      <w:r w:rsidR="006930AF" w:rsidRPr="00AC3013">
        <w:rPr>
          <w:rFonts w:ascii="Arial" w:hAnsi="Arial" w:cs="Arial"/>
          <w:bCs/>
          <w:szCs w:val="22"/>
        </w:rPr>
        <w:t xml:space="preserve">, it did not </w:t>
      </w:r>
      <w:r w:rsidR="00504FEA" w:rsidRPr="00AC3013">
        <w:rPr>
          <w:rFonts w:ascii="Arial" w:hAnsi="Arial" w:cs="Arial"/>
          <w:bCs/>
          <w:szCs w:val="22"/>
        </w:rPr>
        <w:t xml:space="preserve">see how it </w:t>
      </w:r>
      <w:r w:rsidR="006930AF" w:rsidRPr="00AC3013">
        <w:rPr>
          <w:rFonts w:ascii="Arial" w:hAnsi="Arial" w:cs="Arial"/>
          <w:bCs/>
          <w:szCs w:val="22"/>
        </w:rPr>
        <w:t xml:space="preserve">would </w:t>
      </w:r>
      <w:r w:rsidR="00504FEA" w:rsidRPr="00AC3013">
        <w:rPr>
          <w:rFonts w:ascii="Arial" w:hAnsi="Arial" w:cs="Arial"/>
          <w:bCs/>
          <w:szCs w:val="22"/>
        </w:rPr>
        <w:t>hin</w:t>
      </w:r>
      <w:r w:rsidR="006930AF" w:rsidRPr="00AC3013">
        <w:rPr>
          <w:rFonts w:ascii="Arial" w:hAnsi="Arial" w:cs="Arial"/>
          <w:bCs/>
          <w:szCs w:val="22"/>
        </w:rPr>
        <w:t xml:space="preserve">der, </w:t>
      </w:r>
      <w:r w:rsidR="00504FEA" w:rsidRPr="00AC3013">
        <w:rPr>
          <w:rFonts w:ascii="Arial" w:hAnsi="Arial" w:cs="Arial"/>
          <w:bCs/>
          <w:szCs w:val="22"/>
        </w:rPr>
        <w:t>complicate or add additional work simply be</w:t>
      </w:r>
      <w:r w:rsidR="006930AF" w:rsidRPr="00AC3013">
        <w:rPr>
          <w:rFonts w:ascii="Arial" w:hAnsi="Arial" w:cs="Arial"/>
          <w:bCs/>
          <w:szCs w:val="22"/>
        </w:rPr>
        <w:t>cause the initial evaluation had</w:t>
      </w:r>
      <w:r w:rsidR="00504FEA" w:rsidRPr="00AC3013">
        <w:rPr>
          <w:rFonts w:ascii="Arial" w:hAnsi="Arial" w:cs="Arial"/>
          <w:bCs/>
          <w:szCs w:val="22"/>
        </w:rPr>
        <w:t xml:space="preserve"> been conducted by </w:t>
      </w:r>
      <w:r w:rsidR="001B2E5D">
        <w:rPr>
          <w:rFonts w:ascii="Arial" w:hAnsi="Arial" w:cs="Arial"/>
          <w:bCs/>
          <w:szCs w:val="22"/>
        </w:rPr>
        <w:t>twelve</w:t>
      </w:r>
      <w:r w:rsidR="001B2E5D" w:rsidRPr="00AC3013">
        <w:rPr>
          <w:rFonts w:ascii="Arial" w:hAnsi="Arial" w:cs="Arial"/>
          <w:bCs/>
          <w:szCs w:val="22"/>
        </w:rPr>
        <w:t xml:space="preserve"> </w:t>
      </w:r>
      <w:r w:rsidR="00504FEA" w:rsidRPr="00AC3013">
        <w:rPr>
          <w:rFonts w:ascii="Arial" w:hAnsi="Arial" w:cs="Arial"/>
          <w:bCs/>
          <w:szCs w:val="22"/>
        </w:rPr>
        <w:t xml:space="preserve">evaluators. </w:t>
      </w:r>
      <w:r w:rsidR="0068247B" w:rsidRPr="00AC3013">
        <w:rPr>
          <w:rFonts w:ascii="Arial" w:hAnsi="Arial" w:cs="Arial"/>
          <w:bCs/>
          <w:szCs w:val="22"/>
        </w:rPr>
        <w:t xml:space="preserve">Moreover, </w:t>
      </w:r>
      <w:r w:rsidR="006930AF" w:rsidRPr="00AC3013">
        <w:rPr>
          <w:rFonts w:ascii="Arial" w:hAnsi="Arial" w:cs="Arial"/>
          <w:bCs/>
          <w:szCs w:val="22"/>
        </w:rPr>
        <w:t xml:space="preserve">there was </w:t>
      </w:r>
      <w:r w:rsidR="00504FEA" w:rsidRPr="00AC3013">
        <w:rPr>
          <w:rFonts w:ascii="Arial" w:hAnsi="Arial" w:cs="Arial"/>
          <w:bCs/>
          <w:szCs w:val="22"/>
        </w:rPr>
        <w:t xml:space="preserve">no question </w:t>
      </w:r>
      <w:r w:rsidR="006930AF" w:rsidRPr="00AC3013">
        <w:rPr>
          <w:rFonts w:ascii="Arial" w:hAnsi="Arial" w:cs="Arial"/>
          <w:bCs/>
          <w:szCs w:val="22"/>
        </w:rPr>
        <w:t xml:space="preserve">of </w:t>
      </w:r>
      <w:r w:rsidR="00504FEA" w:rsidRPr="00AC3013">
        <w:rPr>
          <w:rFonts w:ascii="Arial" w:hAnsi="Arial" w:cs="Arial"/>
          <w:bCs/>
          <w:szCs w:val="22"/>
        </w:rPr>
        <w:t xml:space="preserve">expanding the </w:t>
      </w:r>
      <w:r w:rsidR="0068247B" w:rsidRPr="00AC3013">
        <w:rPr>
          <w:rFonts w:ascii="Arial" w:hAnsi="Arial" w:cs="Arial"/>
          <w:bCs/>
          <w:szCs w:val="22"/>
        </w:rPr>
        <w:t xml:space="preserve">evaluation </w:t>
      </w:r>
      <w:r w:rsidR="00504FEA" w:rsidRPr="00AC3013">
        <w:rPr>
          <w:rFonts w:ascii="Arial" w:hAnsi="Arial" w:cs="Arial"/>
          <w:bCs/>
          <w:szCs w:val="22"/>
        </w:rPr>
        <w:t xml:space="preserve">beyond the capacity of both </w:t>
      </w:r>
      <w:r w:rsidR="0068247B" w:rsidRPr="00AC3013">
        <w:rPr>
          <w:rFonts w:ascii="Arial" w:hAnsi="Arial" w:cs="Arial"/>
          <w:bCs/>
          <w:szCs w:val="22"/>
        </w:rPr>
        <w:t>parties</w:t>
      </w:r>
      <w:r w:rsidR="00504FEA" w:rsidRPr="00AC3013">
        <w:rPr>
          <w:rFonts w:ascii="Arial" w:hAnsi="Arial" w:cs="Arial"/>
          <w:bCs/>
          <w:szCs w:val="22"/>
        </w:rPr>
        <w:t xml:space="preserve">. </w:t>
      </w:r>
      <w:r w:rsidR="006930AF" w:rsidRPr="00AC3013">
        <w:rPr>
          <w:rFonts w:ascii="Arial" w:hAnsi="Arial" w:cs="Arial"/>
          <w:bCs/>
          <w:szCs w:val="22"/>
        </w:rPr>
        <w:t xml:space="preserve">The delegation thus </w:t>
      </w:r>
      <w:r w:rsidR="00504FEA" w:rsidRPr="00AC3013">
        <w:rPr>
          <w:rFonts w:ascii="Arial" w:hAnsi="Arial" w:cs="Arial"/>
          <w:bCs/>
          <w:szCs w:val="22"/>
        </w:rPr>
        <w:t>urge</w:t>
      </w:r>
      <w:r w:rsidR="006930AF" w:rsidRPr="00AC3013">
        <w:rPr>
          <w:rFonts w:ascii="Arial" w:hAnsi="Arial" w:cs="Arial"/>
          <w:bCs/>
          <w:szCs w:val="22"/>
        </w:rPr>
        <w:t>d</w:t>
      </w:r>
      <w:r w:rsidR="00504FEA" w:rsidRPr="00AC3013">
        <w:rPr>
          <w:rFonts w:ascii="Arial" w:hAnsi="Arial" w:cs="Arial"/>
          <w:bCs/>
          <w:szCs w:val="22"/>
        </w:rPr>
        <w:t xml:space="preserve"> the </w:t>
      </w:r>
      <w:r w:rsidR="006D3F94" w:rsidRPr="00AC3013">
        <w:rPr>
          <w:rFonts w:ascii="Arial" w:hAnsi="Arial" w:cs="Arial"/>
          <w:bCs/>
          <w:szCs w:val="22"/>
        </w:rPr>
        <w:t>Evaluation Body</w:t>
      </w:r>
      <w:r w:rsidR="00504FEA" w:rsidRPr="00AC3013">
        <w:rPr>
          <w:rFonts w:ascii="Arial" w:hAnsi="Arial" w:cs="Arial"/>
          <w:bCs/>
          <w:szCs w:val="22"/>
        </w:rPr>
        <w:t xml:space="preserve"> </w:t>
      </w:r>
      <w:r w:rsidR="006D3F94" w:rsidRPr="00AC3013">
        <w:rPr>
          <w:rFonts w:ascii="Arial" w:hAnsi="Arial" w:cs="Arial"/>
          <w:bCs/>
          <w:szCs w:val="22"/>
        </w:rPr>
        <w:t xml:space="preserve">and </w:t>
      </w:r>
      <w:r w:rsidR="00504FEA" w:rsidRPr="00AC3013">
        <w:rPr>
          <w:rFonts w:ascii="Arial" w:hAnsi="Arial" w:cs="Arial"/>
          <w:bCs/>
          <w:szCs w:val="22"/>
        </w:rPr>
        <w:t xml:space="preserve">the Secretariat </w:t>
      </w:r>
      <w:r w:rsidR="006930AF" w:rsidRPr="00AC3013">
        <w:rPr>
          <w:rFonts w:ascii="Arial" w:hAnsi="Arial" w:cs="Arial"/>
          <w:bCs/>
          <w:szCs w:val="22"/>
        </w:rPr>
        <w:t xml:space="preserve">to </w:t>
      </w:r>
      <w:r w:rsidR="00504FEA" w:rsidRPr="00AC3013">
        <w:rPr>
          <w:rFonts w:ascii="Arial" w:hAnsi="Arial" w:cs="Arial"/>
          <w:bCs/>
          <w:szCs w:val="22"/>
        </w:rPr>
        <w:t>consult with ICOM</w:t>
      </w:r>
      <w:r w:rsidR="006930AF" w:rsidRPr="00AC3013">
        <w:rPr>
          <w:rFonts w:ascii="Arial" w:hAnsi="Arial" w:cs="Arial"/>
          <w:bCs/>
          <w:szCs w:val="22"/>
        </w:rPr>
        <w:t>O</w:t>
      </w:r>
      <w:r w:rsidR="004C0359" w:rsidRPr="00AC3013">
        <w:rPr>
          <w:rFonts w:ascii="Arial" w:hAnsi="Arial" w:cs="Arial"/>
          <w:bCs/>
          <w:szCs w:val="22"/>
        </w:rPr>
        <w:t>S, I</w:t>
      </w:r>
      <w:r w:rsidR="00504FEA" w:rsidRPr="00AC3013">
        <w:rPr>
          <w:rFonts w:ascii="Arial" w:hAnsi="Arial" w:cs="Arial"/>
          <w:bCs/>
          <w:szCs w:val="22"/>
        </w:rPr>
        <w:t>U</w:t>
      </w:r>
      <w:r w:rsidR="004C0359" w:rsidRPr="00AC3013">
        <w:rPr>
          <w:rFonts w:ascii="Arial" w:hAnsi="Arial" w:cs="Arial"/>
          <w:bCs/>
          <w:szCs w:val="22"/>
        </w:rPr>
        <w:t>C</w:t>
      </w:r>
      <w:r w:rsidR="00504FEA" w:rsidRPr="00AC3013">
        <w:rPr>
          <w:rFonts w:ascii="Arial" w:hAnsi="Arial" w:cs="Arial"/>
          <w:bCs/>
          <w:szCs w:val="22"/>
        </w:rPr>
        <w:t xml:space="preserve">N and the Secretariat of the World Heritage Committee to </w:t>
      </w:r>
      <w:r w:rsidR="006D3F94" w:rsidRPr="00AC3013">
        <w:rPr>
          <w:rFonts w:ascii="Arial" w:hAnsi="Arial" w:cs="Arial"/>
          <w:bCs/>
          <w:szCs w:val="22"/>
        </w:rPr>
        <w:t xml:space="preserve">learn from </w:t>
      </w:r>
      <w:r w:rsidR="001C4936" w:rsidRPr="00AC3013">
        <w:rPr>
          <w:rFonts w:ascii="Arial" w:hAnsi="Arial" w:cs="Arial"/>
          <w:bCs/>
          <w:szCs w:val="22"/>
        </w:rPr>
        <w:t>their experience</w:t>
      </w:r>
      <w:r w:rsidR="006D3F94" w:rsidRPr="00AC3013">
        <w:rPr>
          <w:rFonts w:ascii="Arial" w:hAnsi="Arial" w:cs="Arial"/>
          <w:bCs/>
          <w:szCs w:val="22"/>
        </w:rPr>
        <w:t xml:space="preserve"> in this regard</w:t>
      </w:r>
      <w:r w:rsidR="00504FEA" w:rsidRPr="00AC3013">
        <w:rPr>
          <w:rFonts w:ascii="Arial" w:hAnsi="Arial" w:cs="Arial"/>
          <w:bCs/>
          <w:szCs w:val="22"/>
        </w:rPr>
        <w:t>.</w:t>
      </w:r>
    </w:p>
    <w:p w14:paraId="03F74361" w14:textId="14B8BF29" w:rsidR="00504FEA" w:rsidRPr="00AC3013" w:rsidRDefault="00D55DD5"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 </w:t>
      </w:r>
      <w:r w:rsidR="00F56771" w:rsidRPr="00AC3013">
        <w:rPr>
          <w:rFonts w:ascii="Arial" w:hAnsi="Arial" w:cs="Arial"/>
          <w:bCs/>
          <w:szCs w:val="22"/>
        </w:rPr>
        <w:t>understood</w:t>
      </w:r>
      <w:r w:rsidR="00504FEA" w:rsidRPr="00AC3013">
        <w:rPr>
          <w:rFonts w:ascii="Arial" w:hAnsi="Arial" w:cs="Arial"/>
          <w:bCs/>
          <w:szCs w:val="22"/>
        </w:rPr>
        <w:t xml:space="preserve"> the concerns. However, </w:t>
      </w:r>
      <w:r w:rsidR="00AF4AC3" w:rsidRPr="00AC3013">
        <w:rPr>
          <w:rFonts w:ascii="Arial" w:hAnsi="Arial" w:cs="Arial"/>
          <w:bCs/>
          <w:szCs w:val="22"/>
        </w:rPr>
        <w:t xml:space="preserve">the Assembly should </w:t>
      </w:r>
      <w:r w:rsidR="00504FEA" w:rsidRPr="00AC3013">
        <w:rPr>
          <w:rFonts w:ascii="Arial" w:hAnsi="Arial" w:cs="Arial"/>
          <w:bCs/>
          <w:szCs w:val="22"/>
        </w:rPr>
        <w:t xml:space="preserve">be cautious </w:t>
      </w:r>
      <w:r w:rsidR="004C0359" w:rsidRPr="00AC3013">
        <w:rPr>
          <w:rFonts w:ascii="Arial" w:hAnsi="Arial" w:cs="Arial"/>
          <w:bCs/>
          <w:szCs w:val="22"/>
        </w:rPr>
        <w:t>in</w:t>
      </w:r>
      <w:r w:rsidR="00504FEA" w:rsidRPr="00AC3013">
        <w:rPr>
          <w:rFonts w:ascii="Arial" w:hAnsi="Arial" w:cs="Arial"/>
          <w:bCs/>
          <w:szCs w:val="22"/>
        </w:rPr>
        <w:t xml:space="preserve"> trying to replicate </w:t>
      </w:r>
      <w:r w:rsidR="008000E2" w:rsidRPr="00AC3013">
        <w:rPr>
          <w:rFonts w:ascii="Arial" w:hAnsi="Arial" w:cs="Arial"/>
          <w:bCs/>
          <w:szCs w:val="22"/>
        </w:rPr>
        <w:t xml:space="preserve">the </w:t>
      </w:r>
      <w:r w:rsidR="00504FEA" w:rsidRPr="00AC3013">
        <w:rPr>
          <w:rFonts w:ascii="Arial" w:hAnsi="Arial" w:cs="Arial"/>
          <w:bCs/>
          <w:szCs w:val="22"/>
        </w:rPr>
        <w:t>1972 model because of th</w:t>
      </w:r>
      <w:r w:rsidR="00642B62" w:rsidRPr="00AC3013">
        <w:rPr>
          <w:rFonts w:ascii="Arial" w:hAnsi="Arial" w:cs="Arial"/>
          <w:bCs/>
          <w:szCs w:val="22"/>
        </w:rPr>
        <w:t>e different nature of the Evaluation B</w:t>
      </w:r>
      <w:r w:rsidR="008A441F" w:rsidRPr="00AC3013">
        <w:rPr>
          <w:rFonts w:ascii="Arial" w:hAnsi="Arial" w:cs="Arial"/>
          <w:bCs/>
          <w:szCs w:val="22"/>
        </w:rPr>
        <w:t>ody</w:t>
      </w:r>
      <w:r w:rsidR="00504FEA" w:rsidRPr="00AC3013">
        <w:rPr>
          <w:rFonts w:ascii="Arial" w:hAnsi="Arial" w:cs="Arial"/>
          <w:bCs/>
          <w:szCs w:val="22"/>
        </w:rPr>
        <w:t xml:space="preserve"> </w:t>
      </w:r>
      <w:r w:rsidR="00642B62" w:rsidRPr="00AC3013">
        <w:rPr>
          <w:rFonts w:ascii="Arial" w:hAnsi="Arial" w:cs="Arial"/>
          <w:bCs/>
          <w:szCs w:val="22"/>
        </w:rPr>
        <w:t xml:space="preserve">and the Advisory Bodies </w:t>
      </w:r>
      <w:r w:rsidR="008A441F" w:rsidRPr="00AC3013">
        <w:rPr>
          <w:rFonts w:ascii="Arial" w:hAnsi="Arial" w:cs="Arial"/>
          <w:bCs/>
          <w:szCs w:val="22"/>
        </w:rPr>
        <w:t xml:space="preserve">[of the World Heritage Committee] in </w:t>
      </w:r>
      <w:r w:rsidR="00642B62" w:rsidRPr="00AC3013">
        <w:rPr>
          <w:rFonts w:ascii="Arial" w:hAnsi="Arial" w:cs="Arial"/>
          <w:bCs/>
          <w:szCs w:val="22"/>
        </w:rPr>
        <w:t xml:space="preserve">the way they work, </w:t>
      </w:r>
      <w:r w:rsidR="008A441F" w:rsidRPr="00AC3013">
        <w:rPr>
          <w:rFonts w:ascii="Arial" w:hAnsi="Arial" w:cs="Arial"/>
          <w:bCs/>
          <w:szCs w:val="22"/>
        </w:rPr>
        <w:t xml:space="preserve">as already </w:t>
      </w:r>
      <w:r w:rsidR="00504FEA" w:rsidRPr="00AC3013">
        <w:rPr>
          <w:rFonts w:ascii="Arial" w:hAnsi="Arial" w:cs="Arial"/>
          <w:bCs/>
          <w:szCs w:val="22"/>
        </w:rPr>
        <w:t xml:space="preserve">discussed in the informal ad hoc working group. </w:t>
      </w:r>
      <w:r w:rsidR="008A441F" w:rsidRPr="00AC3013">
        <w:rPr>
          <w:rFonts w:ascii="Arial" w:hAnsi="Arial" w:cs="Arial"/>
          <w:bCs/>
          <w:szCs w:val="22"/>
        </w:rPr>
        <w:t>T</w:t>
      </w:r>
      <w:r w:rsidR="00F05CF8" w:rsidRPr="00AC3013">
        <w:rPr>
          <w:rFonts w:ascii="Arial" w:hAnsi="Arial" w:cs="Arial"/>
          <w:bCs/>
          <w:szCs w:val="22"/>
        </w:rPr>
        <w:t>he experience</w:t>
      </w:r>
      <w:r w:rsidR="00442A8D">
        <w:rPr>
          <w:rFonts w:ascii="Arial" w:hAnsi="Arial" w:cs="Arial"/>
          <w:bCs/>
          <w:szCs w:val="22"/>
        </w:rPr>
        <w:t>s</w:t>
      </w:r>
      <w:r w:rsidR="00F05CF8" w:rsidRPr="00AC3013">
        <w:rPr>
          <w:rFonts w:ascii="Arial" w:hAnsi="Arial" w:cs="Arial"/>
          <w:bCs/>
          <w:szCs w:val="22"/>
        </w:rPr>
        <w:t xml:space="preserve"> of </w:t>
      </w:r>
      <w:r w:rsidR="00504FEA" w:rsidRPr="00AC3013">
        <w:rPr>
          <w:rFonts w:ascii="Arial" w:hAnsi="Arial" w:cs="Arial"/>
          <w:bCs/>
          <w:szCs w:val="22"/>
        </w:rPr>
        <w:t xml:space="preserve">ICOMOS, </w:t>
      </w:r>
      <w:r w:rsidR="001B2E5D">
        <w:rPr>
          <w:rFonts w:ascii="Arial" w:hAnsi="Arial" w:cs="Arial"/>
          <w:bCs/>
          <w:szCs w:val="22"/>
        </w:rPr>
        <w:t xml:space="preserve">the </w:t>
      </w:r>
      <w:r w:rsidR="00F05CF8" w:rsidRPr="00AC3013">
        <w:rPr>
          <w:rFonts w:ascii="Arial" w:hAnsi="Arial" w:cs="Arial"/>
          <w:bCs/>
          <w:szCs w:val="22"/>
        </w:rPr>
        <w:t xml:space="preserve">IUCN </w:t>
      </w:r>
      <w:r w:rsidR="00504FEA" w:rsidRPr="00AC3013">
        <w:rPr>
          <w:rFonts w:ascii="Arial" w:hAnsi="Arial" w:cs="Arial"/>
          <w:bCs/>
          <w:szCs w:val="22"/>
        </w:rPr>
        <w:t xml:space="preserve">and ICCROM </w:t>
      </w:r>
      <w:r w:rsidR="00442A8D" w:rsidRPr="00AC3013">
        <w:rPr>
          <w:rFonts w:ascii="Arial" w:hAnsi="Arial" w:cs="Arial"/>
          <w:bCs/>
          <w:szCs w:val="22"/>
        </w:rPr>
        <w:t>w</w:t>
      </w:r>
      <w:r w:rsidR="00442A8D">
        <w:rPr>
          <w:rFonts w:ascii="Arial" w:hAnsi="Arial" w:cs="Arial"/>
          <w:bCs/>
          <w:szCs w:val="22"/>
        </w:rPr>
        <w:t>ere</w:t>
      </w:r>
      <w:r w:rsidR="00442A8D" w:rsidRPr="00AC3013">
        <w:rPr>
          <w:rFonts w:ascii="Arial" w:hAnsi="Arial" w:cs="Arial"/>
          <w:bCs/>
          <w:szCs w:val="22"/>
        </w:rPr>
        <w:t xml:space="preserve"> </w:t>
      </w:r>
      <w:r w:rsidR="00504FEA" w:rsidRPr="00AC3013">
        <w:rPr>
          <w:rFonts w:ascii="Arial" w:hAnsi="Arial" w:cs="Arial"/>
          <w:bCs/>
          <w:szCs w:val="22"/>
        </w:rPr>
        <w:t xml:space="preserve">completely different </w:t>
      </w:r>
      <w:r w:rsidR="00F1440E" w:rsidRPr="00AC3013">
        <w:rPr>
          <w:rFonts w:ascii="Arial" w:hAnsi="Arial" w:cs="Arial"/>
          <w:bCs/>
          <w:szCs w:val="22"/>
        </w:rPr>
        <w:t>as they</w:t>
      </w:r>
      <w:r w:rsidR="00504FEA" w:rsidRPr="00AC3013">
        <w:rPr>
          <w:rFonts w:ascii="Arial" w:hAnsi="Arial" w:cs="Arial"/>
          <w:bCs/>
          <w:szCs w:val="22"/>
        </w:rPr>
        <w:t xml:space="preserve"> exist </w:t>
      </w:r>
      <w:r w:rsidR="00F1440E" w:rsidRPr="00AC3013">
        <w:rPr>
          <w:rFonts w:ascii="Arial" w:hAnsi="Arial" w:cs="Arial"/>
          <w:bCs/>
          <w:szCs w:val="22"/>
        </w:rPr>
        <w:t xml:space="preserve">and work as </w:t>
      </w:r>
      <w:r w:rsidR="00504FEA" w:rsidRPr="00AC3013">
        <w:rPr>
          <w:rFonts w:ascii="Arial" w:hAnsi="Arial" w:cs="Arial"/>
          <w:bCs/>
          <w:szCs w:val="22"/>
        </w:rPr>
        <w:t xml:space="preserve">institutions. The </w:t>
      </w:r>
      <w:r w:rsidR="008A441F" w:rsidRPr="00AC3013">
        <w:rPr>
          <w:rFonts w:ascii="Arial" w:hAnsi="Arial" w:cs="Arial"/>
          <w:bCs/>
          <w:szCs w:val="22"/>
        </w:rPr>
        <w:t xml:space="preserve">members of the </w:t>
      </w:r>
      <w:r w:rsidR="00504FEA" w:rsidRPr="00AC3013">
        <w:rPr>
          <w:rFonts w:ascii="Arial" w:hAnsi="Arial" w:cs="Arial"/>
          <w:bCs/>
          <w:szCs w:val="22"/>
        </w:rPr>
        <w:t>Evaluation Body</w:t>
      </w:r>
      <w:r w:rsidR="00442A8D">
        <w:rPr>
          <w:rFonts w:ascii="Arial" w:hAnsi="Arial" w:cs="Arial"/>
          <w:bCs/>
          <w:szCs w:val="22"/>
        </w:rPr>
        <w:t>,</w:t>
      </w:r>
      <w:r w:rsidR="00504FEA" w:rsidRPr="00AC3013">
        <w:rPr>
          <w:rFonts w:ascii="Arial" w:hAnsi="Arial" w:cs="Arial"/>
          <w:bCs/>
          <w:szCs w:val="22"/>
        </w:rPr>
        <w:t xml:space="preserve"> </w:t>
      </w:r>
      <w:r w:rsidR="007777D0" w:rsidRPr="00AC3013">
        <w:rPr>
          <w:rFonts w:ascii="Arial" w:hAnsi="Arial" w:cs="Arial"/>
          <w:bCs/>
          <w:szCs w:val="22"/>
        </w:rPr>
        <w:t>on the other hand</w:t>
      </w:r>
      <w:r w:rsidR="00442A8D">
        <w:rPr>
          <w:rFonts w:ascii="Arial" w:hAnsi="Arial" w:cs="Arial"/>
          <w:bCs/>
          <w:szCs w:val="22"/>
        </w:rPr>
        <w:t>,</w:t>
      </w:r>
      <w:r w:rsidR="007777D0" w:rsidRPr="00AC3013">
        <w:rPr>
          <w:rFonts w:ascii="Arial" w:hAnsi="Arial" w:cs="Arial"/>
          <w:bCs/>
          <w:szCs w:val="22"/>
        </w:rPr>
        <w:t xml:space="preserve"> </w:t>
      </w:r>
      <w:r w:rsidR="00504FEA" w:rsidRPr="00AC3013">
        <w:rPr>
          <w:rFonts w:ascii="Arial" w:hAnsi="Arial" w:cs="Arial"/>
          <w:bCs/>
          <w:szCs w:val="22"/>
        </w:rPr>
        <w:t>speak either as individual</w:t>
      </w:r>
      <w:r w:rsidR="007777D0" w:rsidRPr="00AC3013">
        <w:rPr>
          <w:rFonts w:ascii="Arial" w:hAnsi="Arial" w:cs="Arial"/>
          <w:bCs/>
          <w:szCs w:val="22"/>
        </w:rPr>
        <w:t xml:space="preserve"> experts</w:t>
      </w:r>
      <w:r w:rsidR="00093EED" w:rsidRPr="00AC3013">
        <w:rPr>
          <w:rFonts w:ascii="Arial" w:hAnsi="Arial" w:cs="Arial"/>
          <w:bCs/>
          <w:szCs w:val="22"/>
        </w:rPr>
        <w:t>,</w:t>
      </w:r>
      <w:r w:rsidR="007777D0" w:rsidRPr="00AC3013">
        <w:rPr>
          <w:rFonts w:ascii="Arial" w:hAnsi="Arial" w:cs="Arial"/>
          <w:bCs/>
          <w:szCs w:val="22"/>
        </w:rPr>
        <w:t xml:space="preserve"> </w:t>
      </w:r>
      <w:r w:rsidR="00B359F2" w:rsidRPr="00AC3013">
        <w:rPr>
          <w:rFonts w:ascii="Arial" w:hAnsi="Arial" w:cs="Arial"/>
          <w:bCs/>
          <w:szCs w:val="22"/>
        </w:rPr>
        <w:t xml:space="preserve">whose names </w:t>
      </w:r>
      <w:r w:rsidR="004C0359" w:rsidRPr="00AC3013">
        <w:rPr>
          <w:rFonts w:ascii="Arial" w:hAnsi="Arial" w:cs="Arial"/>
          <w:bCs/>
          <w:szCs w:val="22"/>
        </w:rPr>
        <w:t xml:space="preserve">were </w:t>
      </w:r>
      <w:r w:rsidR="00504FEA" w:rsidRPr="00AC3013">
        <w:rPr>
          <w:rFonts w:ascii="Arial" w:hAnsi="Arial" w:cs="Arial"/>
          <w:bCs/>
          <w:szCs w:val="22"/>
        </w:rPr>
        <w:t xml:space="preserve">put forward by States Parties, </w:t>
      </w:r>
      <w:r w:rsidR="00093EED" w:rsidRPr="00AC3013">
        <w:rPr>
          <w:rFonts w:ascii="Arial" w:hAnsi="Arial" w:cs="Arial"/>
          <w:bCs/>
          <w:szCs w:val="22"/>
        </w:rPr>
        <w:t xml:space="preserve">or </w:t>
      </w:r>
      <w:r w:rsidR="00504FEA" w:rsidRPr="00AC3013">
        <w:rPr>
          <w:rFonts w:ascii="Arial" w:hAnsi="Arial" w:cs="Arial"/>
          <w:bCs/>
          <w:szCs w:val="22"/>
        </w:rPr>
        <w:t xml:space="preserve">as accredited NGOs </w:t>
      </w:r>
      <w:r w:rsidR="008A441F" w:rsidRPr="00AC3013">
        <w:rPr>
          <w:rFonts w:ascii="Arial" w:hAnsi="Arial" w:cs="Arial"/>
          <w:bCs/>
          <w:szCs w:val="22"/>
        </w:rPr>
        <w:t>elected by Committee m</w:t>
      </w:r>
      <w:r w:rsidR="00504FEA" w:rsidRPr="00AC3013">
        <w:rPr>
          <w:rFonts w:ascii="Arial" w:hAnsi="Arial" w:cs="Arial"/>
          <w:bCs/>
          <w:szCs w:val="22"/>
        </w:rPr>
        <w:t xml:space="preserve">embers on a rotating basis. </w:t>
      </w:r>
      <w:r w:rsidR="005A7C6A" w:rsidRPr="00AC3013">
        <w:rPr>
          <w:rFonts w:ascii="Arial" w:hAnsi="Arial" w:cs="Arial"/>
          <w:bCs/>
          <w:szCs w:val="22"/>
        </w:rPr>
        <w:t>The Advisory B</w:t>
      </w:r>
      <w:r w:rsidR="008A441F" w:rsidRPr="00AC3013">
        <w:rPr>
          <w:rFonts w:ascii="Arial" w:hAnsi="Arial" w:cs="Arial"/>
          <w:bCs/>
          <w:szCs w:val="22"/>
        </w:rPr>
        <w:t>odies</w:t>
      </w:r>
      <w:r w:rsidR="004C0359" w:rsidRPr="00AC3013">
        <w:rPr>
          <w:rFonts w:ascii="Arial" w:hAnsi="Arial" w:cs="Arial"/>
          <w:bCs/>
          <w:szCs w:val="22"/>
        </w:rPr>
        <w:t xml:space="preserve"> </w:t>
      </w:r>
      <w:r w:rsidR="00504FEA" w:rsidRPr="00AC3013">
        <w:rPr>
          <w:rFonts w:ascii="Arial" w:hAnsi="Arial" w:cs="Arial"/>
          <w:bCs/>
          <w:szCs w:val="22"/>
        </w:rPr>
        <w:t xml:space="preserve">have a long experience in engaging </w:t>
      </w:r>
      <w:r w:rsidR="005A7C6A" w:rsidRPr="00AC3013">
        <w:rPr>
          <w:rFonts w:ascii="Arial" w:hAnsi="Arial" w:cs="Arial"/>
          <w:bCs/>
          <w:szCs w:val="22"/>
        </w:rPr>
        <w:t>with both States Parties</w:t>
      </w:r>
      <w:r w:rsidR="00504FEA" w:rsidRPr="00AC3013">
        <w:rPr>
          <w:rFonts w:ascii="Arial" w:hAnsi="Arial" w:cs="Arial"/>
          <w:bCs/>
          <w:szCs w:val="22"/>
        </w:rPr>
        <w:t xml:space="preserve"> </w:t>
      </w:r>
      <w:r w:rsidR="005A7C6A" w:rsidRPr="00AC3013">
        <w:rPr>
          <w:rFonts w:ascii="Arial" w:hAnsi="Arial" w:cs="Arial"/>
          <w:bCs/>
          <w:szCs w:val="22"/>
        </w:rPr>
        <w:t xml:space="preserve">and </w:t>
      </w:r>
      <w:r w:rsidR="00504FEA" w:rsidRPr="00AC3013">
        <w:rPr>
          <w:rFonts w:ascii="Arial" w:hAnsi="Arial" w:cs="Arial"/>
          <w:bCs/>
          <w:szCs w:val="22"/>
        </w:rPr>
        <w:t>the Committee</w:t>
      </w:r>
      <w:r w:rsidR="005A7C6A" w:rsidRPr="00AC3013">
        <w:rPr>
          <w:rFonts w:ascii="Arial" w:hAnsi="Arial" w:cs="Arial"/>
          <w:bCs/>
          <w:szCs w:val="22"/>
        </w:rPr>
        <w:t>,</w:t>
      </w:r>
      <w:r w:rsidR="00504FEA" w:rsidRPr="00AC3013">
        <w:rPr>
          <w:rFonts w:ascii="Arial" w:hAnsi="Arial" w:cs="Arial"/>
          <w:bCs/>
          <w:szCs w:val="22"/>
        </w:rPr>
        <w:t xml:space="preserve"> and the evaluation processes </w:t>
      </w:r>
      <w:r w:rsidR="005A7C6A" w:rsidRPr="00AC3013">
        <w:rPr>
          <w:rFonts w:ascii="Arial" w:hAnsi="Arial" w:cs="Arial"/>
          <w:bCs/>
          <w:szCs w:val="22"/>
        </w:rPr>
        <w:t>involve country and site visits</w:t>
      </w:r>
      <w:r w:rsidR="008C6C60" w:rsidRPr="00AC3013">
        <w:rPr>
          <w:rFonts w:ascii="Arial" w:hAnsi="Arial" w:cs="Arial"/>
          <w:bCs/>
          <w:szCs w:val="22"/>
        </w:rPr>
        <w:t xml:space="preserve">. </w:t>
      </w:r>
      <w:r w:rsidR="004C0359" w:rsidRPr="00AC3013">
        <w:rPr>
          <w:rFonts w:ascii="Arial" w:hAnsi="Arial" w:cs="Arial"/>
          <w:bCs/>
          <w:szCs w:val="22"/>
        </w:rPr>
        <w:t>In the case of the 2003 Convention, t</w:t>
      </w:r>
      <w:r w:rsidR="008C6C60" w:rsidRPr="00AC3013">
        <w:rPr>
          <w:rFonts w:ascii="Arial" w:hAnsi="Arial" w:cs="Arial"/>
          <w:bCs/>
          <w:szCs w:val="22"/>
        </w:rPr>
        <w:t xml:space="preserve">he </w:t>
      </w:r>
      <w:r w:rsidR="008A441F" w:rsidRPr="00AC3013">
        <w:rPr>
          <w:rFonts w:ascii="Arial" w:hAnsi="Arial" w:cs="Arial"/>
          <w:bCs/>
          <w:szCs w:val="22"/>
        </w:rPr>
        <w:t xml:space="preserve">members of the </w:t>
      </w:r>
      <w:r w:rsidR="008C6C60" w:rsidRPr="00AC3013">
        <w:rPr>
          <w:rFonts w:ascii="Arial" w:hAnsi="Arial" w:cs="Arial"/>
          <w:bCs/>
          <w:szCs w:val="22"/>
        </w:rPr>
        <w:t xml:space="preserve">Evaluation Body </w:t>
      </w:r>
      <w:r w:rsidR="004C0359" w:rsidRPr="00AC3013">
        <w:rPr>
          <w:rFonts w:ascii="Arial" w:hAnsi="Arial" w:cs="Arial"/>
          <w:bCs/>
          <w:szCs w:val="22"/>
        </w:rPr>
        <w:t xml:space="preserve">did </w:t>
      </w:r>
      <w:r w:rsidR="00504FEA" w:rsidRPr="00AC3013">
        <w:rPr>
          <w:rFonts w:ascii="Arial" w:hAnsi="Arial" w:cs="Arial"/>
          <w:bCs/>
          <w:szCs w:val="22"/>
        </w:rPr>
        <w:t>not feel comfortable or institutionally supported</w:t>
      </w:r>
      <w:r w:rsidR="008C6C60" w:rsidRPr="00AC3013">
        <w:rPr>
          <w:rFonts w:ascii="Arial" w:hAnsi="Arial" w:cs="Arial"/>
          <w:bCs/>
          <w:szCs w:val="22"/>
        </w:rPr>
        <w:t xml:space="preserve"> </w:t>
      </w:r>
      <w:r w:rsidR="00442A8D">
        <w:rPr>
          <w:rFonts w:ascii="Arial" w:hAnsi="Arial" w:cs="Arial"/>
          <w:bCs/>
          <w:szCs w:val="22"/>
        </w:rPr>
        <w:t>in</w:t>
      </w:r>
      <w:r w:rsidR="00442A8D" w:rsidRPr="00AC3013">
        <w:rPr>
          <w:rFonts w:ascii="Arial" w:hAnsi="Arial" w:cs="Arial"/>
          <w:bCs/>
          <w:szCs w:val="22"/>
        </w:rPr>
        <w:t xml:space="preserve"> </w:t>
      </w:r>
      <w:r w:rsidR="00504FEA" w:rsidRPr="00AC3013">
        <w:rPr>
          <w:rFonts w:ascii="Arial" w:hAnsi="Arial" w:cs="Arial"/>
          <w:bCs/>
          <w:szCs w:val="22"/>
        </w:rPr>
        <w:t>engag</w:t>
      </w:r>
      <w:r w:rsidR="00442A8D">
        <w:rPr>
          <w:rFonts w:ascii="Arial" w:hAnsi="Arial" w:cs="Arial"/>
          <w:bCs/>
          <w:szCs w:val="22"/>
        </w:rPr>
        <w:t>ing</w:t>
      </w:r>
      <w:r w:rsidR="00504FEA" w:rsidRPr="00AC3013">
        <w:rPr>
          <w:rFonts w:ascii="Arial" w:hAnsi="Arial" w:cs="Arial"/>
          <w:bCs/>
          <w:szCs w:val="22"/>
        </w:rPr>
        <w:t xml:space="preserve"> in the same way </w:t>
      </w:r>
      <w:r w:rsidR="008C6C60" w:rsidRPr="00AC3013">
        <w:rPr>
          <w:rFonts w:ascii="Arial" w:hAnsi="Arial" w:cs="Arial"/>
          <w:bCs/>
          <w:szCs w:val="22"/>
        </w:rPr>
        <w:t xml:space="preserve">as </w:t>
      </w:r>
      <w:r w:rsidR="008A441F" w:rsidRPr="00AC3013">
        <w:rPr>
          <w:rFonts w:ascii="Arial" w:hAnsi="Arial" w:cs="Arial"/>
          <w:bCs/>
          <w:szCs w:val="22"/>
        </w:rPr>
        <w:t>these institutions</w:t>
      </w:r>
      <w:r w:rsidR="00EC1EBB" w:rsidRPr="00AC3013">
        <w:rPr>
          <w:rFonts w:ascii="Arial" w:hAnsi="Arial" w:cs="Arial"/>
          <w:bCs/>
          <w:szCs w:val="22"/>
        </w:rPr>
        <w:t xml:space="preserve">, as they </w:t>
      </w:r>
      <w:r w:rsidR="00442A8D">
        <w:rPr>
          <w:rFonts w:ascii="Arial" w:hAnsi="Arial" w:cs="Arial"/>
          <w:bCs/>
          <w:szCs w:val="22"/>
        </w:rPr>
        <w:t>must</w:t>
      </w:r>
      <w:r w:rsidR="006B308F" w:rsidRPr="00AC3013">
        <w:rPr>
          <w:rFonts w:ascii="Arial" w:hAnsi="Arial" w:cs="Arial"/>
          <w:bCs/>
          <w:szCs w:val="22"/>
        </w:rPr>
        <w:t xml:space="preserve"> make collegial, </w:t>
      </w:r>
      <w:r w:rsidR="00504FEA" w:rsidRPr="00AC3013">
        <w:rPr>
          <w:rFonts w:ascii="Arial" w:hAnsi="Arial" w:cs="Arial"/>
          <w:bCs/>
          <w:szCs w:val="22"/>
        </w:rPr>
        <w:t xml:space="preserve">collective decisions on each criterion for every evaluation. </w:t>
      </w:r>
      <w:r w:rsidR="00651EC5" w:rsidRPr="00AC3013">
        <w:rPr>
          <w:rFonts w:ascii="Arial" w:hAnsi="Arial" w:cs="Arial"/>
          <w:bCs/>
          <w:szCs w:val="22"/>
        </w:rPr>
        <w:t xml:space="preserve">In addition, </w:t>
      </w:r>
      <w:r w:rsidR="00504FEA" w:rsidRPr="00AC3013">
        <w:rPr>
          <w:rFonts w:ascii="Arial" w:hAnsi="Arial" w:cs="Arial"/>
          <w:bCs/>
          <w:szCs w:val="22"/>
        </w:rPr>
        <w:t xml:space="preserve">the calendar </w:t>
      </w:r>
      <w:r w:rsidR="00591229" w:rsidRPr="00AC3013">
        <w:rPr>
          <w:rFonts w:ascii="Arial" w:hAnsi="Arial" w:cs="Arial"/>
          <w:bCs/>
          <w:szCs w:val="22"/>
        </w:rPr>
        <w:t>of meetings (</w:t>
      </w:r>
      <w:r w:rsidR="00504FEA" w:rsidRPr="00AC3013">
        <w:rPr>
          <w:rFonts w:ascii="Arial" w:hAnsi="Arial" w:cs="Arial"/>
          <w:bCs/>
          <w:szCs w:val="22"/>
        </w:rPr>
        <w:t xml:space="preserve">September </w:t>
      </w:r>
      <w:r w:rsidR="00591229" w:rsidRPr="00AC3013">
        <w:rPr>
          <w:rFonts w:ascii="Arial" w:hAnsi="Arial" w:cs="Arial"/>
          <w:bCs/>
          <w:szCs w:val="22"/>
        </w:rPr>
        <w:t xml:space="preserve">being the </w:t>
      </w:r>
      <w:r w:rsidR="00504FEA" w:rsidRPr="00AC3013">
        <w:rPr>
          <w:rFonts w:ascii="Arial" w:hAnsi="Arial" w:cs="Arial"/>
          <w:bCs/>
          <w:szCs w:val="22"/>
        </w:rPr>
        <w:t>last meeting</w:t>
      </w:r>
      <w:r w:rsidR="00984DAD" w:rsidRPr="00AC3013">
        <w:rPr>
          <w:rFonts w:ascii="Arial" w:hAnsi="Arial" w:cs="Arial"/>
          <w:bCs/>
          <w:szCs w:val="22"/>
        </w:rPr>
        <w:t xml:space="preserve"> of the Evaluation Body</w:t>
      </w:r>
      <w:r w:rsidR="00591229" w:rsidRPr="00AC3013">
        <w:rPr>
          <w:rFonts w:ascii="Arial" w:hAnsi="Arial" w:cs="Arial"/>
          <w:bCs/>
          <w:szCs w:val="22"/>
        </w:rPr>
        <w:t>)</w:t>
      </w:r>
      <w:r w:rsidR="00504FEA" w:rsidRPr="00AC3013">
        <w:rPr>
          <w:rFonts w:ascii="Arial" w:hAnsi="Arial" w:cs="Arial"/>
          <w:bCs/>
          <w:szCs w:val="22"/>
        </w:rPr>
        <w:t xml:space="preserve"> </w:t>
      </w:r>
      <w:r w:rsidR="00591229" w:rsidRPr="00AC3013">
        <w:rPr>
          <w:rFonts w:ascii="Arial" w:hAnsi="Arial" w:cs="Arial"/>
          <w:bCs/>
          <w:szCs w:val="22"/>
        </w:rPr>
        <w:t xml:space="preserve">was </w:t>
      </w:r>
      <w:r w:rsidR="00504FEA" w:rsidRPr="00AC3013">
        <w:rPr>
          <w:rFonts w:ascii="Arial" w:hAnsi="Arial" w:cs="Arial"/>
          <w:bCs/>
          <w:szCs w:val="22"/>
        </w:rPr>
        <w:t xml:space="preserve">not sufficient to allow </w:t>
      </w:r>
      <w:r w:rsidR="00442A8D">
        <w:rPr>
          <w:rFonts w:ascii="Arial" w:hAnsi="Arial" w:cs="Arial"/>
          <w:bCs/>
          <w:szCs w:val="22"/>
        </w:rPr>
        <w:t xml:space="preserve">for </w:t>
      </w:r>
      <w:r w:rsidR="00504FEA" w:rsidRPr="00AC3013">
        <w:rPr>
          <w:rFonts w:ascii="Arial" w:hAnsi="Arial" w:cs="Arial"/>
          <w:bCs/>
          <w:szCs w:val="22"/>
        </w:rPr>
        <w:t xml:space="preserve">this exchange of letters or process </w:t>
      </w:r>
      <w:r w:rsidR="00591229" w:rsidRPr="00AC3013">
        <w:rPr>
          <w:rFonts w:ascii="Arial" w:hAnsi="Arial" w:cs="Arial"/>
          <w:bCs/>
          <w:szCs w:val="22"/>
        </w:rPr>
        <w:t xml:space="preserve">that </w:t>
      </w:r>
      <w:r w:rsidR="00504FEA" w:rsidRPr="00AC3013">
        <w:rPr>
          <w:rFonts w:ascii="Arial" w:hAnsi="Arial" w:cs="Arial"/>
          <w:bCs/>
          <w:szCs w:val="22"/>
        </w:rPr>
        <w:t xml:space="preserve">would </w:t>
      </w:r>
      <w:r w:rsidR="004C0359" w:rsidRPr="00B600DD">
        <w:rPr>
          <w:rFonts w:ascii="Arial" w:hAnsi="Arial" w:cs="Arial"/>
          <w:bCs/>
          <w:szCs w:val="22"/>
        </w:rPr>
        <w:t>have to</w:t>
      </w:r>
      <w:r w:rsidR="004C0359" w:rsidRPr="00AC3013">
        <w:rPr>
          <w:rFonts w:ascii="Arial" w:hAnsi="Arial" w:cs="Arial"/>
          <w:bCs/>
          <w:szCs w:val="22"/>
        </w:rPr>
        <w:t xml:space="preserve"> </w:t>
      </w:r>
      <w:r w:rsidR="00504FEA" w:rsidRPr="00AC3013">
        <w:rPr>
          <w:rFonts w:ascii="Arial" w:hAnsi="Arial" w:cs="Arial"/>
          <w:bCs/>
          <w:szCs w:val="22"/>
        </w:rPr>
        <w:t>happen by October</w:t>
      </w:r>
      <w:r w:rsidR="00137408" w:rsidRPr="00AC3013">
        <w:rPr>
          <w:rFonts w:ascii="Arial" w:hAnsi="Arial" w:cs="Arial"/>
          <w:bCs/>
          <w:szCs w:val="22"/>
        </w:rPr>
        <w:t xml:space="preserve">. Thus, the question was </w:t>
      </w:r>
      <w:r w:rsidR="00504FEA" w:rsidRPr="00AC3013">
        <w:rPr>
          <w:rFonts w:ascii="Arial" w:hAnsi="Arial" w:cs="Arial"/>
          <w:bCs/>
          <w:szCs w:val="22"/>
        </w:rPr>
        <w:t xml:space="preserve">not </w:t>
      </w:r>
      <w:r w:rsidR="00137408" w:rsidRPr="00AC3013">
        <w:rPr>
          <w:rFonts w:ascii="Arial" w:hAnsi="Arial" w:cs="Arial"/>
          <w:bCs/>
          <w:szCs w:val="22"/>
        </w:rPr>
        <w:t xml:space="preserve">about </w:t>
      </w:r>
      <w:r w:rsidR="00504FEA" w:rsidRPr="00AC3013">
        <w:rPr>
          <w:rFonts w:ascii="Arial" w:hAnsi="Arial" w:cs="Arial"/>
          <w:bCs/>
          <w:szCs w:val="22"/>
        </w:rPr>
        <w:t>the</w:t>
      </w:r>
      <w:r w:rsidR="00137408" w:rsidRPr="00AC3013">
        <w:rPr>
          <w:rFonts w:ascii="Arial" w:hAnsi="Arial" w:cs="Arial"/>
          <w:bCs/>
          <w:szCs w:val="22"/>
        </w:rPr>
        <w:t xml:space="preserve"> idea of dialogue</w:t>
      </w:r>
      <w:r w:rsidR="00504FEA" w:rsidRPr="00AC3013">
        <w:rPr>
          <w:rFonts w:ascii="Arial" w:hAnsi="Arial" w:cs="Arial"/>
          <w:bCs/>
          <w:szCs w:val="22"/>
        </w:rPr>
        <w:t xml:space="preserve"> </w:t>
      </w:r>
      <w:r w:rsidR="004C0359" w:rsidRPr="00AC3013">
        <w:rPr>
          <w:rFonts w:ascii="Arial" w:hAnsi="Arial" w:cs="Arial"/>
          <w:bCs/>
          <w:i/>
          <w:szCs w:val="22"/>
        </w:rPr>
        <w:t>per se</w:t>
      </w:r>
      <w:r w:rsidR="004C0359" w:rsidRPr="00AC3013">
        <w:rPr>
          <w:rFonts w:ascii="Arial" w:hAnsi="Arial" w:cs="Arial"/>
          <w:bCs/>
          <w:szCs w:val="22"/>
        </w:rPr>
        <w:t xml:space="preserve"> </w:t>
      </w:r>
      <w:r w:rsidR="008A441F" w:rsidRPr="00AC3013">
        <w:rPr>
          <w:rFonts w:ascii="Arial" w:hAnsi="Arial" w:cs="Arial"/>
          <w:bCs/>
          <w:szCs w:val="22"/>
        </w:rPr>
        <w:t xml:space="preserve">but rather </w:t>
      </w:r>
      <w:r w:rsidR="00EC1EBB" w:rsidRPr="00AC3013">
        <w:rPr>
          <w:rFonts w:ascii="Arial" w:hAnsi="Arial" w:cs="Arial"/>
          <w:bCs/>
          <w:szCs w:val="22"/>
        </w:rPr>
        <w:t xml:space="preserve">about </w:t>
      </w:r>
      <w:r w:rsidR="00504FEA" w:rsidRPr="00AC3013">
        <w:rPr>
          <w:rFonts w:ascii="Arial" w:hAnsi="Arial" w:cs="Arial"/>
          <w:bCs/>
          <w:szCs w:val="22"/>
        </w:rPr>
        <w:t xml:space="preserve">the </w:t>
      </w:r>
      <w:r w:rsidR="00EC1EBB" w:rsidRPr="00AC3013">
        <w:rPr>
          <w:rFonts w:ascii="Arial" w:hAnsi="Arial" w:cs="Arial"/>
          <w:bCs/>
          <w:szCs w:val="22"/>
        </w:rPr>
        <w:t>process</w:t>
      </w:r>
      <w:r w:rsidR="00504FEA" w:rsidRPr="00AC3013">
        <w:rPr>
          <w:rFonts w:ascii="Arial" w:hAnsi="Arial" w:cs="Arial"/>
          <w:bCs/>
          <w:szCs w:val="22"/>
        </w:rPr>
        <w:t xml:space="preserve"> </w:t>
      </w:r>
      <w:r w:rsidR="004C0359" w:rsidRPr="00AC3013">
        <w:rPr>
          <w:rFonts w:ascii="Arial" w:hAnsi="Arial" w:cs="Arial"/>
          <w:bCs/>
          <w:szCs w:val="22"/>
        </w:rPr>
        <w:t xml:space="preserve">in which </w:t>
      </w:r>
      <w:r w:rsidR="00EC1EBB" w:rsidRPr="00AC3013">
        <w:rPr>
          <w:rFonts w:ascii="Arial" w:hAnsi="Arial" w:cs="Arial"/>
          <w:bCs/>
          <w:szCs w:val="22"/>
        </w:rPr>
        <w:t xml:space="preserve">dialogue </w:t>
      </w:r>
      <w:r w:rsidR="004C0359" w:rsidRPr="00AC3013">
        <w:rPr>
          <w:rFonts w:ascii="Arial" w:hAnsi="Arial" w:cs="Arial"/>
          <w:bCs/>
          <w:szCs w:val="22"/>
        </w:rPr>
        <w:t xml:space="preserve">takes place, which would be </w:t>
      </w:r>
      <w:r w:rsidR="00B277FF" w:rsidRPr="00AC3013">
        <w:rPr>
          <w:rFonts w:ascii="Arial" w:hAnsi="Arial" w:cs="Arial"/>
          <w:bCs/>
          <w:szCs w:val="22"/>
        </w:rPr>
        <w:t xml:space="preserve">considered </w:t>
      </w:r>
      <w:r w:rsidR="00442A8D">
        <w:rPr>
          <w:rFonts w:ascii="Arial" w:hAnsi="Arial" w:cs="Arial"/>
          <w:bCs/>
          <w:szCs w:val="22"/>
        </w:rPr>
        <w:t xml:space="preserve">as </w:t>
      </w:r>
      <w:r w:rsidR="00B277FF" w:rsidRPr="00AC3013">
        <w:rPr>
          <w:rFonts w:ascii="Arial" w:hAnsi="Arial" w:cs="Arial"/>
          <w:bCs/>
          <w:szCs w:val="22"/>
        </w:rPr>
        <w:t xml:space="preserve">particularly problematic </w:t>
      </w:r>
      <w:r w:rsidR="00F10F1A" w:rsidRPr="00AC3013">
        <w:rPr>
          <w:rFonts w:ascii="Arial" w:hAnsi="Arial" w:cs="Arial"/>
          <w:bCs/>
          <w:szCs w:val="22"/>
        </w:rPr>
        <w:t xml:space="preserve">by the Evaluation Body should the </w:t>
      </w:r>
      <w:r w:rsidR="00504FEA" w:rsidRPr="00AC3013">
        <w:rPr>
          <w:rFonts w:ascii="Arial" w:hAnsi="Arial" w:cs="Arial"/>
          <w:bCs/>
          <w:szCs w:val="22"/>
        </w:rPr>
        <w:t xml:space="preserve">1972 method </w:t>
      </w:r>
      <w:r w:rsidR="00F10F1A" w:rsidRPr="00AC3013">
        <w:rPr>
          <w:rFonts w:ascii="Arial" w:hAnsi="Arial" w:cs="Arial"/>
          <w:bCs/>
          <w:szCs w:val="22"/>
        </w:rPr>
        <w:t>be followed.</w:t>
      </w:r>
    </w:p>
    <w:p w14:paraId="57DB03F4" w14:textId="69114ACD" w:rsidR="00912EC0" w:rsidRPr="00AC3013" w:rsidRDefault="00D13164"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E544CF">
        <w:rPr>
          <w:rFonts w:ascii="Arial" w:hAnsi="Arial" w:cs="Arial"/>
          <w:bCs/>
          <w:szCs w:val="22"/>
        </w:rPr>
        <w:t xml:space="preserve"> </w:t>
      </w:r>
      <w:r w:rsidRPr="00AC3013">
        <w:rPr>
          <w:rFonts w:ascii="Arial" w:hAnsi="Arial" w:cs="Arial"/>
          <w:szCs w:val="22"/>
        </w:rPr>
        <w:t>delegation of</w:t>
      </w:r>
      <w:r w:rsidRPr="00AC3013">
        <w:rPr>
          <w:rFonts w:ascii="Arial" w:hAnsi="Arial" w:cs="Arial"/>
          <w:b/>
          <w:szCs w:val="22"/>
        </w:rPr>
        <w:t xml:space="preserve"> </w:t>
      </w:r>
      <w:r w:rsidR="00504FEA" w:rsidRPr="00AC3013">
        <w:rPr>
          <w:rFonts w:ascii="Arial" w:hAnsi="Arial" w:cs="Arial"/>
          <w:b/>
          <w:szCs w:val="22"/>
        </w:rPr>
        <w:t>Viet Nam</w:t>
      </w:r>
      <w:r w:rsidR="006930AF" w:rsidRPr="00AC3013">
        <w:rPr>
          <w:rFonts w:ascii="Arial" w:hAnsi="Arial" w:cs="Arial"/>
          <w:szCs w:val="22"/>
        </w:rPr>
        <w:t xml:space="preserve"> </w:t>
      </w:r>
      <w:r w:rsidR="00912EC0" w:rsidRPr="00AC3013">
        <w:rPr>
          <w:rFonts w:ascii="Arial" w:hAnsi="Arial" w:cs="Arial"/>
          <w:szCs w:val="22"/>
        </w:rPr>
        <w:t xml:space="preserve">supported </w:t>
      </w:r>
      <w:r w:rsidR="003325C1" w:rsidRPr="00AC3013">
        <w:rPr>
          <w:rFonts w:ascii="Arial" w:hAnsi="Arial" w:cs="Arial"/>
          <w:szCs w:val="22"/>
        </w:rPr>
        <w:t>strengthen</w:t>
      </w:r>
      <w:r w:rsidR="00442A8D">
        <w:rPr>
          <w:rFonts w:ascii="Arial" w:hAnsi="Arial" w:cs="Arial"/>
          <w:szCs w:val="22"/>
        </w:rPr>
        <w:t>ing</w:t>
      </w:r>
      <w:r w:rsidR="00912EC0" w:rsidRPr="00AC3013">
        <w:rPr>
          <w:rFonts w:ascii="Arial" w:hAnsi="Arial" w:cs="Arial"/>
          <w:szCs w:val="22"/>
        </w:rPr>
        <w:t xml:space="preserve"> the dialogue mechanism between the submitting States and the Evaluation Body, and of course</w:t>
      </w:r>
      <w:r w:rsidR="00FF67B4" w:rsidRPr="00AC3013">
        <w:rPr>
          <w:rFonts w:ascii="Arial" w:hAnsi="Arial" w:cs="Arial"/>
          <w:szCs w:val="22"/>
        </w:rPr>
        <w:t xml:space="preserve"> </w:t>
      </w:r>
      <w:r w:rsidR="00912EC0" w:rsidRPr="00AC3013">
        <w:rPr>
          <w:rFonts w:ascii="Arial" w:hAnsi="Arial" w:cs="Arial"/>
          <w:szCs w:val="22"/>
        </w:rPr>
        <w:t>speed</w:t>
      </w:r>
      <w:r w:rsidR="00442A8D">
        <w:rPr>
          <w:rFonts w:ascii="Arial" w:hAnsi="Arial" w:cs="Arial"/>
          <w:szCs w:val="22"/>
        </w:rPr>
        <w:t>ing</w:t>
      </w:r>
      <w:r w:rsidR="00912EC0" w:rsidRPr="00AC3013">
        <w:rPr>
          <w:rFonts w:ascii="Arial" w:hAnsi="Arial" w:cs="Arial"/>
          <w:szCs w:val="22"/>
        </w:rPr>
        <w:t xml:space="preserve"> up the development of such a mechanism. </w:t>
      </w:r>
      <w:r w:rsidR="00442A8D">
        <w:rPr>
          <w:rFonts w:ascii="Arial" w:hAnsi="Arial" w:cs="Arial"/>
          <w:szCs w:val="22"/>
        </w:rPr>
        <w:t>However,</w:t>
      </w:r>
      <w:r w:rsidR="00442A8D" w:rsidRPr="00AC3013">
        <w:rPr>
          <w:rFonts w:ascii="Arial" w:hAnsi="Arial" w:cs="Arial"/>
          <w:szCs w:val="22"/>
        </w:rPr>
        <w:t xml:space="preserve"> </w:t>
      </w:r>
      <w:r w:rsidR="00912EC0" w:rsidRPr="00AC3013">
        <w:rPr>
          <w:rFonts w:ascii="Arial" w:hAnsi="Arial" w:cs="Arial"/>
          <w:szCs w:val="22"/>
        </w:rPr>
        <w:t xml:space="preserve">taking into account the adjustments that may </w:t>
      </w:r>
      <w:r w:rsidR="00EC1EBB" w:rsidRPr="00AC3013">
        <w:rPr>
          <w:rFonts w:ascii="Arial" w:hAnsi="Arial" w:cs="Arial"/>
          <w:szCs w:val="22"/>
        </w:rPr>
        <w:t xml:space="preserve">be required </w:t>
      </w:r>
      <w:r w:rsidR="00912EC0" w:rsidRPr="00AC3013">
        <w:rPr>
          <w:rFonts w:ascii="Arial" w:hAnsi="Arial" w:cs="Arial"/>
          <w:szCs w:val="22"/>
        </w:rPr>
        <w:t xml:space="preserve">in </w:t>
      </w:r>
      <w:r w:rsidR="00912EC0" w:rsidRPr="00AC3013">
        <w:rPr>
          <w:rFonts w:ascii="Arial" w:hAnsi="Arial" w:cs="Arial"/>
          <w:szCs w:val="22"/>
        </w:rPr>
        <w:lastRenderedPageBreak/>
        <w:t>this evaluation process, it could accept the deadline of 2020. Moreover, it considered that, in parallel with the development of such a dialogue mechanism, more attention should be granted to capacity</w:t>
      </w:r>
      <w:r w:rsidR="00442A8D">
        <w:rPr>
          <w:rFonts w:ascii="Arial" w:hAnsi="Arial" w:cs="Arial"/>
          <w:szCs w:val="22"/>
        </w:rPr>
        <w:t xml:space="preserve"> </w:t>
      </w:r>
      <w:r w:rsidR="00912EC0" w:rsidRPr="00AC3013">
        <w:rPr>
          <w:rFonts w:ascii="Arial" w:hAnsi="Arial" w:cs="Arial"/>
          <w:szCs w:val="22"/>
        </w:rPr>
        <w:t xml:space="preserve">building and assisting States earlier in the preparation of their </w:t>
      </w:r>
      <w:r w:rsidR="00FF67B4" w:rsidRPr="00AC3013">
        <w:rPr>
          <w:rFonts w:ascii="Arial" w:hAnsi="Arial" w:cs="Arial"/>
          <w:szCs w:val="22"/>
        </w:rPr>
        <w:t>files</w:t>
      </w:r>
      <w:r w:rsidR="00912EC0" w:rsidRPr="00AC3013">
        <w:rPr>
          <w:rFonts w:ascii="Arial" w:hAnsi="Arial" w:cs="Arial"/>
          <w:szCs w:val="22"/>
        </w:rPr>
        <w:t>.</w:t>
      </w:r>
    </w:p>
    <w:p w14:paraId="42A4EB8A" w14:textId="1192B530" w:rsidR="00504FEA" w:rsidRPr="00AC3013" w:rsidRDefault="009448C4"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FA42C3">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504FEA" w:rsidRPr="00AC3013">
        <w:rPr>
          <w:rFonts w:ascii="Arial" w:hAnsi="Arial" w:cs="Arial"/>
          <w:b/>
          <w:bCs/>
          <w:szCs w:val="22"/>
        </w:rPr>
        <w:t>Peru</w:t>
      </w:r>
      <w:r w:rsidR="00912EC0" w:rsidRPr="00AC3013">
        <w:rPr>
          <w:rFonts w:ascii="Arial" w:hAnsi="Arial" w:cs="Arial"/>
          <w:bCs/>
          <w:szCs w:val="22"/>
        </w:rPr>
        <w:t xml:space="preserve"> congratulated the Chairperson </w:t>
      </w:r>
      <w:r w:rsidR="00504FEA" w:rsidRPr="00AC3013">
        <w:rPr>
          <w:rFonts w:ascii="Arial" w:hAnsi="Arial" w:cs="Arial"/>
          <w:bCs/>
          <w:szCs w:val="22"/>
        </w:rPr>
        <w:t xml:space="preserve">on </w:t>
      </w:r>
      <w:r w:rsidR="00912EC0" w:rsidRPr="00AC3013">
        <w:rPr>
          <w:rFonts w:ascii="Arial" w:hAnsi="Arial" w:cs="Arial"/>
          <w:bCs/>
          <w:szCs w:val="22"/>
        </w:rPr>
        <w:t xml:space="preserve">her </w:t>
      </w:r>
      <w:r w:rsidR="00504FEA" w:rsidRPr="00AC3013">
        <w:rPr>
          <w:rFonts w:ascii="Arial" w:hAnsi="Arial" w:cs="Arial"/>
          <w:bCs/>
          <w:szCs w:val="22"/>
        </w:rPr>
        <w:t>election</w:t>
      </w:r>
      <w:r w:rsidR="00912EC0" w:rsidRPr="00AC3013">
        <w:rPr>
          <w:rFonts w:ascii="Arial" w:hAnsi="Arial" w:cs="Arial"/>
          <w:bCs/>
          <w:szCs w:val="22"/>
        </w:rPr>
        <w:t xml:space="preserve"> and thanked </w:t>
      </w:r>
      <w:r w:rsidR="00FF67B4" w:rsidRPr="00AC3013">
        <w:rPr>
          <w:rFonts w:ascii="Arial" w:hAnsi="Arial" w:cs="Arial"/>
          <w:bCs/>
          <w:szCs w:val="22"/>
        </w:rPr>
        <w:t xml:space="preserve">Mr </w:t>
      </w:r>
      <w:r w:rsidR="00FF67B4" w:rsidRPr="00AC3013">
        <w:rPr>
          <w:rFonts w:ascii="Arial" w:hAnsi="Arial" w:cs="Arial"/>
          <w:color w:val="000000" w:themeColor="text1"/>
          <w:szCs w:val="22"/>
          <w:shd w:val="clear" w:color="auto" w:fill="FFFFFF"/>
        </w:rPr>
        <w:t>Byong-hyun</w:t>
      </w:r>
      <w:r w:rsidR="00FF67B4" w:rsidRPr="00AC3013">
        <w:rPr>
          <w:rFonts w:ascii="Arial" w:hAnsi="Arial" w:cs="Arial"/>
          <w:bCs/>
          <w:szCs w:val="22"/>
        </w:rPr>
        <w:t xml:space="preserve"> </w:t>
      </w:r>
      <w:r w:rsidR="00504FEA" w:rsidRPr="00AC3013">
        <w:rPr>
          <w:rFonts w:ascii="Arial" w:hAnsi="Arial" w:cs="Arial"/>
          <w:bCs/>
          <w:szCs w:val="22"/>
        </w:rPr>
        <w:t xml:space="preserve">Lee </w:t>
      </w:r>
      <w:r w:rsidR="00912EC0" w:rsidRPr="00AC3013">
        <w:rPr>
          <w:rFonts w:ascii="Arial" w:hAnsi="Arial" w:cs="Arial"/>
          <w:bCs/>
          <w:szCs w:val="22"/>
        </w:rPr>
        <w:t>and the two co-C</w:t>
      </w:r>
      <w:r w:rsidR="00504FEA" w:rsidRPr="00AC3013">
        <w:rPr>
          <w:rFonts w:ascii="Arial" w:hAnsi="Arial" w:cs="Arial"/>
          <w:bCs/>
          <w:szCs w:val="22"/>
        </w:rPr>
        <w:t xml:space="preserve">hairs for the work </w:t>
      </w:r>
      <w:r w:rsidR="00912EC0" w:rsidRPr="00AC3013">
        <w:rPr>
          <w:rFonts w:ascii="Arial" w:hAnsi="Arial" w:cs="Arial"/>
          <w:bCs/>
          <w:szCs w:val="22"/>
        </w:rPr>
        <w:t xml:space="preserve">carried out </w:t>
      </w:r>
      <w:r w:rsidR="00504FEA" w:rsidRPr="00AC3013">
        <w:rPr>
          <w:rFonts w:ascii="Arial" w:hAnsi="Arial" w:cs="Arial"/>
          <w:bCs/>
          <w:szCs w:val="22"/>
        </w:rPr>
        <w:t xml:space="preserve">to bolster this very productive dialogue that </w:t>
      </w:r>
      <w:r w:rsidR="00912EC0" w:rsidRPr="00AC3013">
        <w:rPr>
          <w:rFonts w:ascii="Arial" w:hAnsi="Arial" w:cs="Arial"/>
          <w:bCs/>
          <w:szCs w:val="22"/>
        </w:rPr>
        <w:t xml:space="preserve">had </w:t>
      </w:r>
      <w:r w:rsidR="00504FEA" w:rsidRPr="00AC3013">
        <w:rPr>
          <w:rFonts w:ascii="Arial" w:hAnsi="Arial" w:cs="Arial"/>
          <w:bCs/>
          <w:szCs w:val="22"/>
        </w:rPr>
        <w:t xml:space="preserve">taken place in the ad hoc working group. </w:t>
      </w:r>
      <w:r w:rsidR="00912EC0" w:rsidRPr="00AC3013">
        <w:rPr>
          <w:rFonts w:ascii="Arial" w:hAnsi="Arial" w:cs="Arial"/>
          <w:bCs/>
          <w:szCs w:val="22"/>
        </w:rPr>
        <w:t xml:space="preserve">The delegation noted from the </w:t>
      </w:r>
      <w:r w:rsidR="00504FEA" w:rsidRPr="00AC3013">
        <w:rPr>
          <w:rFonts w:ascii="Arial" w:hAnsi="Arial" w:cs="Arial"/>
          <w:bCs/>
          <w:szCs w:val="22"/>
        </w:rPr>
        <w:t xml:space="preserve">statements by previous speakers </w:t>
      </w:r>
      <w:r w:rsidR="00912EC0" w:rsidRPr="00AC3013">
        <w:rPr>
          <w:rFonts w:ascii="Arial" w:hAnsi="Arial" w:cs="Arial"/>
          <w:bCs/>
          <w:szCs w:val="22"/>
        </w:rPr>
        <w:t xml:space="preserve">that </w:t>
      </w:r>
      <w:r w:rsidR="00504FEA" w:rsidRPr="00AC3013">
        <w:rPr>
          <w:rFonts w:ascii="Arial" w:hAnsi="Arial" w:cs="Arial"/>
          <w:bCs/>
          <w:szCs w:val="22"/>
        </w:rPr>
        <w:t xml:space="preserve">all </w:t>
      </w:r>
      <w:r w:rsidR="00FF67B4" w:rsidRPr="00AC3013">
        <w:rPr>
          <w:rFonts w:ascii="Arial" w:hAnsi="Arial" w:cs="Arial"/>
          <w:bCs/>
          <w:szCs w:val="22"/>
        </w:rPr>
        <w:t>agreed</w:t>
      </w:r>
      <w:r w:rsidR="00504FEA" w:rsidRPr="00AC3013">
        <w:rPr>
          <w:rFonts w:ascii="Arial" w:hAnsi="Arial" w:cs="Arial"/>
          <w:bCs/>
          <w:szCs w:val="22"/>
        </w:rPr>
        <w:t xml:space="preserve"> on the need </w:t>
      </w:r>
      <w:r w:rsidR="00912EC0" w:rsidRPr="00AC3013">
        <w:rPr>
          <w:rFonts w:ascii="Arial" w:hAnsi="Arial" w:cs="Arial"/>
          <w:bCs/>
          <w:szCs w:val="22"/>
        </w:rPr>
        <w:t xml:space="preserve">for </w:t>
      </w:r>
      <w:r w:rsidR="00504FEA" w:rsidRPr="00AC3013">
        <w:rPr>
          <w:rFonts w:ascii="Arial" w:hAnsi="Arial" w:cs="Arial"/>
          <w:bCs/>
          <w:szCs w:val="22"/>
        </w:rPr>
        <w:t xml:space="preserve">dialogue. </w:t>
      </w:r>
      <w:r w:rsidR="006C30BC" w:rsidRPr="00AC3013">
        <w:rPr>
          <w:rFonts w:ascii="Arial" w:hAnsi="Arial" w:cs="Arial"/>
          <w:bCs/>
          <w:szCs w:val="22"/>
        </w:rPr>
        <w:t>However,</w:t>
      </w:r>
      <w:r w:rsidR="00504FEA" w:rsidRPr="00AC3013">
        <w:rPr>
          <w:rFonts w:ascii="Arial" w:hAnsi="Arial" w:cs="Arial"/>
          <w:bCs/>
          <w:szCs w:val="22"/>
        </w:rPr>
        <w:t xml:space="preserve"> as </w:t>
      </w:r>
      <w:r w:rsidR="00912EC0" w:rsidRPr="00AC3013">
        <w:rPr>
          <w:rFonts w:ascii="Arial" w:hAnsi="Arial" w:cs="Arial"/>
          <w:bCs/>
          <w:szCs w:val="22"/>
        </w:rPr>
        <w:t xml:space="preserve">the Secretary and </w:t>
      </w:r>
      <w:r w:rsidR="00504FEA" w:rsidRPr="00AC3013">
        <w:rPr>
          <w:rFonts w:ascii="Arial" w:hAnsi="Arial" w:cs="Arial"/>
          <w:bCs/>
          <w:szCs w:val="22"/>
        </w:rPr>
        <w:t xml:space="preserve">some delegations </w:t>
      </w:r>
      <w:r w:rsidR="00FF67B4" w:rsidRPr="00AC3013">
        <w:rPr>
          <w:rFonts w:ascii="Arial" w:hAnsi="Arial" w:cs="Arial"/>
          <w:bCs/>
          <w:szCs w:val="22"/>
        </w:rPr>
        <w:t xml:space="preserve">had </w:t>
      </w:r>
      <w:r w:rsidR="00504FEA" w:rsidRPr="00AC3013">
        <w:rPr>
          <w:rFonts w:ascii="Arial" w:hAnsi="Arial" w:cs="Arial"/>
          <w:bCs/>
          <w:szCs w:val="22"/>
        </w:rPr>
        <w:t>pointed out</w:t>
      </w:r>
      <w:r w:rsidR="00912EC0" w:rsidRPr="00AC3013">
        <w:rPr>
          <w:rFonts w:ascii="Arial" w:hAnsi="Arial" w:cs="Arial"/>
          <w:bCs/>
          <w:szCs w:val="22"/>
        </w:rPr>
        <w:t>,</w:t>
      </w:r>
      <w:r w:rsidR="00504FEA" w:rsidRPr="00AC3013">
        <w:rPr>
          <w:rFonts w:ascii="Arial" w:hAnsi="Arial" w:cs="Arial"/>
          <w:bCs/>
          <w:szCs w:val="22"/>
        </w:rPr>
        <w:t xml:space="preserve"> </w:t>
      </w:r>
      <w:r w:rsidR="00912EC0" w:rsidRPr="00AC3013">
        <w:rPr>
          <w:rFonts w:ascii="Arial" w:hAnsi="Arial" w:cs="Arial"/>
          <w:bCs/>
          <w:szCs w:val="22"/>
        </w:rPr>
        <w:t xml:space="preserve">there needs to be </w:t>
      </w:r>
      <w:r w:rsidR="00504FEA" w:rsidRPr="00AC3013">
        <w:rPr>
          <w:rFonts w:ascii="Arial" w:hAnsi="Arial" w:cs="Arial"/>
          <w:bCs/>
          <w:szCs w:val="22"/>
        </w:rPr>
        <w:t xml:space="preserve">a clear idea of </w:t>
      </w:r>
      <w:r w:rsidR="00912EC0" w:rsidRPr="00AC3013">
        <w:rPr>
          <w:rFonts w:ascii="Arial" w:hAnsi="Arial" w:cs="Arial"/>
          <w:bCs/>
          <w:szCs w:val="22"/>
        </w:rPr>
        <w:t xml:space="preserve">the </w:t>
      </w:r>
      <w:r w:rsidR="00504FEA" w:rsidRPr="00AC3013">
        <w:rPr>
          <w:rFonts w:ascii="Arial" w:hAnsi="Arial" w:cs="Arial"/>
          <w:bCs/>
          <w:szCs w:val="22"/>
        </w:rPr>
        <w:t xml:space="preserve">mechanism </w:t>
      </w:r>
      <w:r w:rsidR="00912EC0" w:rsidRPr="00AC3013">
        <w:rPr>
          <w:rFonts w:ascii="Arial" w:hAnsi="Arial" w:cs="Arial"/>
          <w:bCs/>
          <w:szCs w:val="22"/>
        </w:rPr>
        <w:t>to which it alludes</w:t>
      </w:r>
      <w:r w:rsidR="00504FEA" w:rsidRPr="00AC3013">
        <w:rPr>
          <w:rFonts w:ascii="Arial" w:hAnsi="Arial" w:cs="Arial"/>
          <w:bCs/>
          <w:szCs w:val="22"/>
        </w:rPr>
        <w:t xml:space="preserve">. </w:t>
      </w:r>
      <w:r w:rsidR="00912EC0" w:rsidRPr="00AC3013">
        <w:rPr>
          <w:rFonts w:ascii="Arial" w:hAnsi="Arial" w:cs="Arial"/>
          <w:bCs/>
          <w:szCs w:val="22"/>
        </w:rPr>
        <w:t xml:space="preserve">As </w:t>
      </w:r>
      <w:r w:rsidR="00442A8D">
        <w:rPr>
          <w:rFonts w:ascii="Arial" w:hAnsi="Arial" w:cs="Arial"/>
          <w:bCs/>
          <w:szCs w:val="22"/>
        </w:rPr>
        <w:t xml:space="preserve">the </w:t>
      </w:r>
      <w:r w:rsidR="00504FEA" w:rsidRPr="00AC3013">
        <w:rPr>
          <w:rFonts w:ascii="Arial" w:hAnsi="Arial" w:cs="Arial"/>
          <w:bCs/>
          <w:szCs w:val="22"/>
        </w:rPr>
        <w:t xml:space="preserve">Philippines </w:t>
      </w:r>
      <w:r w:rsidR="00912EC0" w:rsidRPr="00AC3013">
        <w:rPr>
          <w:rFonts w:ascii="Arial" w:hAnsi="Arial" w:cs="Arial"/>
          <w:bCs/>
          <w:szCs w:val="22"/>
        </w:rPr>
        <w:t xml:space="preserve">had said from the </w:t>
      </w:r>
      <w:r w:rsidR="00504FEA" w:rsidRPr="00AC3013">
        <w:rPr>
          <w:rFonts w:ascii="Arial" w:hAnsi="Arial" w:cs="Arial"/>
          <w:bCs/>
          <w:szCs w:val="22"/>
        </w:rPr>
        <w:t>outset</w:t>
      </w:r>
      <w:r w:rsidR="00442A8D">
        <w:rPr>
          <w:rFonts w:ascii="Arial" w:hAnsi="Arial" w:cs="Arial"/>
          <w:bCs/>
          <w:szCs w:val="22"/>
        </w:rPr>
        <w:t xml:space="preserve">, </w:t>
      </w:r>
      <w:r w:rsidR="00504FEA" w:rsidRPr="00AC3013">
        <w:rPr>
          <w:rFonts w:ascii="Arial" w:hAnsi="Arial" w:cs="Arial"/>
          <w:bCs/>
          <w:szCs w:val="22"/>
        </w:rPr>
        <w:t xml:space="preserve">we should not be seeking to come up with some sort of remedy that is worse than the disease. </w:t>
      </w:r>
      <w:r w:rsidR="00912EC0" w:rsidRPr="00AC3013">
        <w:rPr>
          <w:rFonts w:ascii="Arial" w:hAnsi="Arial" w:cs="Arial"/>
          <w:bCs/>
          <w:szCs w:val="22"/>
        </w:rPr>
        <w:t>L</w:t>
      </w:r>
      <w:r w:rsidR="00504FEA" w:rsidRPr="00AC3013">
        <w:rPr>
          <w:rFonts w:ascii="Arial" w:hAnsi="Arial" w:cs="Arial"/>
          <w:bCs/>
          <w:szCs w:val="22"/>
        </w:rPr>
        <w:t>ook</w:t>
      </w:r>
      <w:r w:rsidR="00912EC0" w:rsidRPr="00AC3013">
        <w:rPr>
          <w:rFonts w:ascii="Arial" w:hAnsi="Arial" w:cs="Arial"/>
          <w:bCs/>
          <w:szCs w:val="22"/>
        </w:rPr>
        <w:t>ing back at the achievements</w:t>
      </w:r>
      <w:r w:rsidR="00504FEA" w:rsidRPr="00AC3013">
        <w:rPr>
          <w:rFonts w:ascii="Arial" w:hAnsi="Arial" w:cs="Arial"/>
          <w:bCs/>
          <w:szCs w:val="22"/>
        </w:rPr>
        <w:t xml:space="preserve"> over the past few years</w:t>
      </w:r>
      <w:r w:rsidR="00912EC0" w:rsidRPr="00AC3013">
        <w:rPr>
          <w:rFonts w:ascii="Arial" w:hAnsi="Arial" w:cs="Arial"/>
          <w:bCs/>
          <w:szCs w:val="22"/>
        </w:rPr>
        <w:t xml:space="preserve">, one </w:t>
      </w:r>
      <w:r w:rsidR="00FF67B4" w:rsidRPr="00AC3013">
        <w:rPr>
          <w:rFonts w:ascii="Arial" w:hAnsi="Arial" w:cs="Arial"/>
          <w:bCs/>
          <w:szCs w:val="22"/>
        </w:rPr>
        <w:t xml:space="preserve">could </w:t>
      </w:r>
      <w:r w:rsidR="00504FEA" w:rsidRPr="00AC3013">
        <w:rPr>
          <w:rFonts w:ascii="Arial" w:hAnsi="Arial" w:cs="Arial"/>
          <w:bCs/>
          <w:szCs w:val="22"/>
        </w:rPr>
        <w:t xml:space="preserve">see that a lot of progress in fine-tuning the mechanism for inscription on the </w:t>
      </w:r>
      <w:r w:rsidR="00FF67B4" w:rsidRPr="00AC3013">
        <w:rPr>
          <w:rFonts w:ascii="Arial" w:hAnsi="Arial" w:cs="Arial"/>
          <w:bCs/>
          <w:szCs w:val="22"/>
        </w:rPr>
        <w:t>Representative List had</w:t>
      </w:r>
      <w:r w:rsidR="00912EC0" w:rsidRPr="00AC3013">
        <w:rPr>
          <w:rFonts w:ascii="Arial" w:hAnsi="Arial" w:cs="Arial"/>
          <w:bCs/>
          <w:szCs w:val="22"/>
        </w:rPr>
        <w:t xml:space="preserve"> been made</w:t>
      </w:r>
      <w:r w:rsidR="00504FEA" w:rsidRPr="00AC3013">
        <w:rPr>
          <w:rFonts w:ascii="Arial" w:hAnsi="Arial" w:cs="Arial"/>
          <w:bCs/>
          <w:szCs w:val="22"/>
        </w:rPr>
        <w:t xml:space="preserve">. For example, </w:t>
      </w:r>
      <w:r w:rsidR="00912EC0" w:rsidRPr="00AC3013">
        <w:rPr>
          <w:rFonts w:ascii="Arial" w:hAnsi="Arial" w:cs="Arial"/>
          <w:bCs/>
          <w:szCs w:val="22"/>
        </w:rPr>
        <w:t xml:space="preserve">the Committee had adopted </w:t>
      </w:r>
      <w:r w:rsidR="00504FEA" w:rsidRPr="00AC3013">
        <w:rPr>
          <w:rFonts w:ascii="Arial" w:hAnsi="Arial" w:cs="Arial"/>
          <w:bCs/>
          <w:szCs w:val="22"/>
        </w:rPr>
        <w:t xml:space="preserve">a more </w:t>
      </w:r>
      <w:r w:rsidR="00912EC0" w:rsidRPr="00AC3013">
        <w:rPr>
          <w:rFonts w:ascii="Arial" w:hAnsi="Arial" w:cs="Arial"/>
          <w:bCs/>
          <w:szCs w:val="22"/>
        </w:rPr>
        <w:t xml:space="preserve">conciliatory </w:t>
      </w:r>
      <w:r w:rsidR="00504FEA" w:rsidRPr="00AC3013">
        <w:rPr>
          <w:rFonts w:ascii="Arial" w:hAnsi="Arial" w:cs="Arial"/>
          <w:bCs/>
          <w:szCs w:val="22"/>
        </w:rPr>
        <w:t xml:space="preserve">approach </w:t>
      </w:r>
      <w:r w:rsidR="00FF67B4" w:rsidRPr="00AC3013">
        <w:rPr>
          <w:rFonts w:ascii="Arial" w:hAnsi="Arial" w:cs="Arial"/>
          <w:bCs/>
          <w:szCs w:val="22"/>
        </w:rPr>
        <w:t xml:space="preserve">[to inscription] </w:t>
      </w:r>
      <w:r w:rsidR="00912EC0" w:rsidRPr="00AC3013">
        <w:rPr>
          <w:rFonts w:ascii="Arial" w:hAnsi="Arial" w:cs="Arial"/>
          <w:bCs/>
          <w:szCs w:val="22"/>
        </w:rPr>
        <w:t xml:space="preserve">rather </w:t>
      </w:r>
      <w:r w:rsidR="00504FEA" w:rsidRPr="00AC3013">
        <w:rPr>
          <w:rFonts w:ascii="Arial" w:hAnsi="Arial" w:cs="Arial"/>
          <w:bCs/>
          <w:szCs w:val="22"/>
        </w:rPr>
        <w:t xml:space="preserve">than outright rejection. </w:t>
      </w:r>
      <w:r w:rsidR="00912EC0" w:rsidRPr="00AC3013">
        <w:rPr>
          <w:rFonts w:ascii="Arial" w:hAnsi="Arial" w:cs="Arial"/>
          <w:bCs/>
          <w:szCs w:val="22"/>
        </w:rPr>
        <w:t xml:space="preserve">There </w:t>
      </w:r>
      <w:r w:rsidR="00FF67B4" w:rsidRPr="00AC3013">
        <w:rPr>
          <w:rFonts w:ascii="Arial" w:hAnsi="Arial" w:cs="Arial"/>
          <w:bCs/>
          <w:szCs w:val="22"/>
        </w:rPr>
        <w:t xml:space="preserve">had </w:t>
      </w:r>
      <w:r w:rsidR="00912EC0" w:rsidRPr="00AC3013">
        <w:rPr>
          <w:rFonts w:ascii="Arial" w:hAnsi="Arial" w:cs="Arial"/>
          <w:bCs/>
          <w:szCs w:val="22"/>
        </w:rPr>
        <w:t xml:space="preserve">also been </w:t>
      </w:r>
      <w:r w:rsidR="00504FEA" w:rsidRPr="00AC3013">
        <w:rPr>
          <w:rFonts w:ascii="Arial" w:hAnsi="Arial" w:cs="Arial"/>
          <w:bCs/>
          <w:szCs w:val="22"/>
        </w:rPr>
        <w:t xml:space="preserve">amendments </w:t>
      </w:r>
      <w:r w:rsidR="00FF67B4" w:rsidRPr="00AC3013">
        <w:rPr>
          <w:rFonts w:ascii="Arial" w:hAnsi="Arial" w:cs="Arial"/>
          <w:bCs/>
          <w:szCs w:val="22"/>
        </w:rPr>
        <w:t xml:space="preserve">made </w:t>
      </w:r>
      <w:r w:rsidR="00504FEA" w:rsidRPr="00AC3013">
        <w:rPr>
          <w:rFonts w:ascii="Arial" w:hAnsi="Arial" w:cs="Arial"/>
          <w:bCs/>
          <w:szCs w:val="22"/>
        </w:rPr>
        <w:t>to the various criteria</w:t>
      </w:r>
      <w:r w:rsidR="00912EC0" w:rsidRPr="00AC3013">
        <w:rPr>
          <w:rFonts w:ascii="Arial" w:hAnsi="Arial" w:cs="Arial"/>
          <w:bCs/>
          <w:szCs w:val="22"/>
        </w:rPr>
        <w:t>,</w:t>
      </w:r>
      <w:r w:rsidR="00504FEA" w:rsidRPr="00AC3013">
        <w:rPr>
          <w:rFonts w:ascii="Arial" w:hAnsi="Arial" w:cs="Arial"/>
          <w:bCs/>
          <w:szCs w:val="22"/>
        </w:rPr>
        <w:t xml:space="preserve"> especially R</w:t>
      </w:r>
      <w:r w:rsidR="00912EC0" w:rsidRPr="00AC3013">
        <w:rPr>
          <w:rFonts w:ascii="Arial" w:hAnsi="Arial" w:cs="Arial"/>
          <w:bCs/>
          <w:szCs w:val="22"/>
        </w:rPr>
        <w:t xml:space="preserve">.2, which had been particularly </w:t>
      </w:r>
      <w:r w:rsidR="00504FEA" w:rsidRPr="00AC3013">
        <w:rPr>
          <w:rFonts w:ascii="Arial" w:hAnsi="Arial" w:cs="Arial"/>
          <w:bCs/>
          <w:szCs w:val="22"/>
        </w:rPr>
        <w:t xml:space="preserve">problematic. Another </w:t>
      </w:r>
      <w:r w:rsidR="00912EC0" w:rsidRPr="00AC3013">
        <w:rPr>
          <w:rFonts w:ascii="Arial" w:hAnsi="Arial" w:cs="Arial"/>
          <w:bCs/>
          <w:szCs w:val="22"/>
        </w:rPr>
        <w:t xml:space="preserve">point worth recalling </w:t>
      </w:r>
      <w:r w:rsidR="00FF67B4" w:rsidRPr="00AC3013">
        <w:rPr>
          <w:rFonts w:ascii="Arial" w:hAnsi="Arial" w:cs="Arial"/>
          <w:bCs/>
          <w:szCs w:val="22"/>
        </w:rPr>
        <w:t xml:space="preserve">was the fact </w:t>
      </w:r>
      <w:r w:rsidR="00912EC0" w:rsidRPr="00AC3013">
        <w:rPr>
          <w:rFonts w:ascii="Arial" w:hAnsi="Arial" w:cs="Arial"/>
          <w:bCs/>
          <w:szCs w:val="22"/>
        </w:rPr>
        <w:t>that there used to be two e</w:t>
      </w:r>
      <w:r w:rsidR="00504FEA" w:rsidRPr="00AC3013">
        <w:rPr>
          <w:rFonts w:ascii="Arial" w:hAnsi="Arial" w:cs="Arial"/>
          <w:bCs/>
          <w:szCs w:val="22"/>
        </w:rPr>
        <w:t>valuation bodies</w:t>
      </w:r>
      <w:r w:rsidR="00442A8D">
        <w:rPr>
          <w:rFonts w:ascii="Arial" w:hAnsi="Arial" w:cs="Arial"/>
          <w:bCs/>
          <w:szCs w:val="22"/>
        </w:rPr>
        <w:t>,</w:t>
      </w:r>
      <w:r w:rsidR="00504FEA" w:rsidRPr="00AC3013">
        <w:rPr>
          <w:rFonts w:ascii="Arial" w:hAnsi="Arial" w:cs="Arial"/>
          <w:bCs/>
          <w:szCs w:val="22"/>
        </w:rPr>
        <w:t xml:space="preserve"> </w:t>
      </w:r>
      <w:r w:rsidR="00442A8D">
        <w:rPr>
          <w:rFonts w:ascii="Arial" w:hAnsi="Arial" w:cs="Arial"/>
          <w:bCs/>
          <w:szCs w:val="22"/>
        </w:rPr>
        <w:t>which</w:t>
      </w:r>
      <w:r w:rsidR="00442A8D" w:rsidRPr="00AC3013">
        <w:rPr>
          <w:rFonts w:ascii="Arial" w:hAnsi="Arial" w:cs="Arial"/>
          <w:bCs/>
          <w:szCs w:val="22"/>
        </w:rPr>
        <w:t xml:space="preserve"> </w:t>
      </w:r>
      <w:r w:rsidR="00FF67B4" w:rsidRPr="00AC3013">
        <w:rPr>
          <w:rFonts w:ascii="Arial" w:hAnsi="Arial" w:cs="Arial"/>
          <w:bCs/>
          <w:szCs w:val="22"/>
        </w:rPr>
        <w:t xml:space="preserve">had </w:t>
      </w:r>
      <w:r w:rsidR="00912EC0" w:rsidRPr="00AC3013">
        <w:rPr>
          <w:rFonts w:ascii="Arial" w:hAnsi="Arial" w:cs="Arial"/>
          <w:bCs/>
          <w:szCs w:val="22"/>
        </w:rPr>
        <w:t xml:space="preserve">now </w:t>
      </w:r>
      <w:r w:rsidR="00504FEA" w:rsidRPr="00AC3013">
        <w:rPr>
          <w:rFonts w:ascii="Arial" w:hAnsi="Arial" w:cs="Arial"/>
          <w:bCs/>
          <w:szCs w:val="22"/>
        </w:rPr>
        <w:t xml:space="preserve">merged into one single Evaluation Body. This </w:t>
      </w:r>
      <w:r w:rsidR="00FF67B4" w:rsidRPr="00AC3013">
        <w:rPr>
          <w:rFonts w:ascii="Arial" w:hAnsi="Arial" w:cs="Arial"/>
          <w:bCs/>
          <w:szCs w:val="22"/>
        </w:rPr>
        <w:t xml:space="preserve">now </w:t>
      </w:r>
      <w:r w:rsidR="00504FEA" w:rsidRPr="00AC3013">
        <w:rPr>
          <w:rFonts w:ascii="Arial" w:hAnsi="Arial" w:cs="Arial"/>
          <w:bCs/>
          <w:szCs w:val="22"/>
        </w:rPr>
        <w:t>lends g</w:t>
      </w:r>
      <w:r w:rsidR="00912EC0" w:rsidRPr="00AC3013">
        <w:rPr>
          <w:rFonts w:ascii="Arial" w:hAnsi="Arial" w:cs="Arial"/>
          <w:bCs/>
          <w:szCs w:val="22"/>
        </w:rPr>
        <w:t>reater consistency and coherence</w:t>
      </w:r>
      <w:r w:rsidR="00504FEA" w:rsidRPr="00AC3013">
        <w:rPr>
          <w:rFonts w:ascii="Arial" w:hAnsi="Arial" w:cs="Arial"/>
          <w:bCs/>
          <w:szCs w:val="22"/>
        </w:rPr>
        <w:t xml:space="preserve"> to the work </w:t>
      </w:r>
      <w:r w:rsidR="00FF67B4" w:rsidRPr="00AC3013">
        <w:rPr>
          <w:rFonts w:ascii="Arial" w:hAnsi="Arial" w:cs="Arial"/>
          <w:bCs/>
          <w:szCs w:val="22"/>
        </w:rPr>
        <w:t xml:space="preserve">of </w:t>
      </w:r>
      <w:r w:rsidR="00504FEA" w:rsidRPr="00AC3013">
        <w:rPr>
          <w:rFonts w:ascii="Arial" w:hAnsi="Arial" w:cs="Arial"/>
          <w:bCs/>
          <w:szCs w:val="22"/>
        </w:rPr>
        <w:t xml:space="preserve">the Evaluation Body. </w:t>
      </w:r>
      <w:r w:rsidR="00912EC0" w:rsidRPr="00AC3013">
        <w:rPr>
          <w:rFonts w:ascii="Arial" w:hAnsi="Arial" w:cs="Arial"/>
          <w:bCs/>
          <w:szCs w:val="22"/>
        </w:rPr>
        <w:t xml:space="preserve">The delegation recalled the useful </w:t>
      </w:r>
      <w:r w:rsidR="00504FEA" w:rsidRPr="00AC3013">
        <w:rPr>
          <w:rFonts w:ascii="Arial" w:hAnsi="Arial" w:cs="Arial"/>
          <w:bCs/>
          <w:szCs w:val="22"/>
        </w:rPr>
        <w:t xml:space="preserve">mechanism </w:t>
      </w:r>
      <w:r w:rsidR="00FF67B4" w:rsidRPr="00AC3013">
        <w:rPr>
          <w:rFonts w:ascii="Arial" w:hAnsi="Arial" w:cs="Arial"/>
          <w:bCs/>
          <w:szCs w:val="22"/>
        </w:rPr>
        <w:t xml:space="preserve">employed by the Secretariat </w:t>
      </w:r>
      <w:r w:rsidR="00912EC0" w:rsidRPr="00AC3013">
        <w:rPr>
          <w:rFonts w:ascii="Arial" w:hAnsi="Arial" w:cs="Arial"/>
          <w:bCs/>
          <w:szCs w:val="22"/>
        </w:rPr>
        <w:t xml:space="preserve">in </w:t>
      </w:r>
      <w:r w:rsidR="00FF67B4" w:rsidRPr="00AC3013">
        <w:rPr>
          <w:rFonts w:ascii="Arial" w:hAnsi="Arial" w:cs="Arial"/>
          <w:bCs/>
          <w:szCs w:val="22"/>
        </w:rPr>
        <w:t xml:space="preserve">the period </w:t>
      </w:r>
      <w:r w:rsidR="00912EC0" w:rsidRPr="00AC3013">
        <w:rPr>
          <w:rFonts w:ascii="Arial" w:hAnsi="Arial" w:cs="Arial"/>
          <w:bCs/>
          <w:szCs w:val="22"/>
        </w:rPr>
        <w:t xml:space="preserve">2009–2012 when </w:t>
      </w:r>
      <w:r w:rsidR="00FF67B4" w:rsidRPr="00AC3013">
        <w:rPr>
          <w:rFonts w:ascii="Arial" w:hAnsi="Arial" w:cs="Arial"/>
          <w:bCs/>
          <w:szCs w:val="22"/>
        </w:rPr>
        <w:t xml:space="preserve">it </w:t>
      </w:r>
      <w:r w:rsidR="00912EC0" w:rsidRPr="00AC3013">
        <w:rPr>
          <w:rFonts w:ascii="Arial" w:hAnsi="Arial" w:cs="Arial"/>
          <w:bCs/>
          <w:szCs w:val="22"/>
        </w:rPr>
        <w:t xml:space="preserve">carried out a substantive, preliminary </w:t>
      </w:r>
      <w:r w:rsidR="00504FEA" w:rsidRPr="00AC3013">
        <w:rPr>
          <w:rFonts w:ascii="Arial" w:hAnsi="Arial" w:cs="Arial"/>
          <w:bCs/>
          <w:szCs w:val="22"/>
        </w:rPr>
        <w:t xml:space="preserve">analysis </w:t>
      </w:r>
      <w:r w:rsidR="00912EC0" w:rsidRPr="00AC3013">
        <w:rPr>
          <w:rFonts w:ascii="Arial" w:hAnsi="Arial" w:cs="Arial"/>
          <w:bCs/>
          <w:szCs w:val="22"/>
        </w:rPr>
        <w:t xml:space="preserve">of the </w:t>
      </w:r>
      <w:r w:rsidR="001C0C5D" w:rsidRPr="00AC3013">
        <w:rPr>
          <w:rFonts w:ascii="Arial" w:hAnsi="Arial" w:cs="Arial"/>
          <w:bCs/>
          <w:szCs w:val="22"/>
        </w:rPr>
        <w:t xml:space="preserve">file before its submission to one of the two </w:t>
      </w:r>
      <w:r w:rsidR="00504FEA" w:rsidRPr="00AC3013">
        <w:rPr>
          <w:rFonts w:ascii="Arial" w:hAnsi="Arial" w:cs="Arial"/>
          <w:bCs/>
          <w:szCs w:val="22"/>
        </w:rPr>
        <w:t xml:space="preserve">evaluation bodies that existed at that time. This mechanism </w:t>
      </w:r>
      <w:r w:rsidR="00FF67B4" w:rsidRPr="00AC3013">
        <w:rPr>
          <w:rFonts w:ascii="Arial" w:hAnsi="Arial" w:cs="Arial"/>
          <w:bCs/>
          <w:szCs w:val="22"/>
        </w:rPr>
        <w:t xml:space="preserve">had been </w:t>
      </w:r>
      <w:r w:rsidR="00504FEA" w:rsidRPr="00AC3013">
        <w:rPr>
          <w:rFonts w:ascii="Arial" w:hAnsi="Arial" w:cs="Arial"/>
          <w:bCs/>
          <w:szCs w:val="22"/>
        </w:rPr>
        <w:t xml:space="preserve">eliminated </w:t>
      </w:r>
      <w:r w:rsidR="00FF67B4" w:rsidRPr="00AC3013">
        <w:rPr>
          <w:rFonts w:ascii="Arial" w:hAnsi="Arial" w:cs="Arial"/>
          <w:bCs/>
          <w:szCs w:val="22"/>
        </w:rPr>
        <w:t xml:space="preserve">owing </w:t>
      </w:r>
      <w:r w:rsidR="001C0C5D" w:rsidRPr="00AC3013">
        <w:rPr>
          <w:rFonts w:ascii="Arial" w:hAnsi="Arial" w:cs="Arial"/>
          <w:bCs/>
          <w:szCs w:val="22"/>
        </w:rPr>
        <w:t xml:space="preserve">to </w:t>
      </w:r>
      <w:r w:rsidR="00504FEA" w:rsidRPr="00AC3013">
        <w:rPr>
          <w:rFonts w:ascii="Arial" w:hAnsi="Arial" w:cs="Arial"/>
          <w:bCs/>
          <w:szCs w:val="22"/>
        </w:rPr>
        <w:t xml:space="preserve">staff cutbacks and </w:t>
      </w:r>
      <w:r w:rsidR="00FF67B4" w:rsidRPr="00AC3013">
        <w:rPr>
          <w:rFonts w:ascii="Arial" w:hAnsi="Arial" w:cs="Arial"/>
          <w:bCs/>
          <w:szCs w:val="22"/>
        </w:rPr>
        <w:t xml:space="preserve">the </w:t>
      </w:r>
      <w:r w:rsidR="00504FEA" w:rsidRPr="00AC3013">
        <w:rPr>
          <w:rFonts w:ascii="Arial" w:hAnsi="Arial" w:cs="Arial"/>
          <w:bCs/>
          <w:szCs w:val="22"/>
        </w:rPr>
        <w:t xml:space="preserve">financial difficulties in UNESCO. </w:t>
      </w:r>
      <w:r w:rsidR="00442A8D">
        <w:rPr>
          <w:rFonts w:ascii="Arial" w:hAnsi="Arial" w:cs="Arial"/>
          <w:bCs/>
          <w:szCs w:val="22"/>
        </w:rPr>
        <w:t xml:space="preserve">However, </w:t>
      </w:r>
      <w:r w:rsidR="00504FEA" w:rsidRPr="00AC3013">
        <w:rPr>
          <w:rFonts w:ascii="Arial" w:hAnsi="Arial" w:cs="Arial"/>
          <w:bCs/>
          <w:szCs w:val="22"/>
        </w:rPr>
        <w:t xml:space="preserve">this mechanism could </w:t>
      </w:r>
      <w:r w:rsidR="001C0C5D" w:rsidRPr="00AC3013">
        <w:rPr>
          <w:rFonts w:ascii="Arial" w:hAnsi="Arial" w:cs="Arial"/>
          <w:bCs/>
          <w:szCs w:val="22"/>
        </w:rPr>
        <w:t xml:space="preserve">be reintroduced </w:t>
      </w:r>
      <w:r w:rsidR="00FF67B4" w:rsidRPr="00AC3013">
        <w:rPr>
          <w:rFonts w:ascii="Arial" w:hAnsi="Arial" w:cs="Arial"/>
          <w:bCs/>
          <w:szCs w:val="22"/>
        </w:rPr>
        <w:t xml:space="preserve">to </w:t>
      </w:r>
      <w:r w:rsidR="00504FEA" w:rsidRPr="00AC3013">
        <w:rPr>
          <w:rFonts w:ascii="Arial" w:hAnsi="Arial" w:cs="Arial"/>
          <w:bCs/>
          <w:szCs w:val="22"/>
        </w:rPr>
        <w:t xml:space="preserve">improve the quality of the files. </w:t>
      </w:r>
      <w:r w:rsidR="001C0C5D" w:rsidRPr="00AC3013">
        <w:rPr>
          <w:rFonts w:ascii="Arial" w:hAnsi="Arial" w:cs="Arial"/>
          <w:bCs/>
          <w:szCs w:val="22"/>
        </w:rPr>
        <w:t xml:space="preserve">The delegation also </w:t>
      </w:r>
      <w:r w:rsidR="00504FEA" w:rsidRPr="00AC3013">
        <w:rPr>
          <w:rFonts w:ascii="Arial" w:hAnsi="Arial" w:cs="Arial"/>
          <w:bCs/>
          <w:szCs w:val="22"/>
        </w:rPr>
        <w:t>agree</w:t>
      </w:r>
      <w:r w:rsidR="001C0C5D" w:rsidRPr="00AC3013">
        <w:rPr>
          <w:rFonts w:ascii="Arial" w:hAnsi="Arial" w:cs="Arial"/>
          <w:bCs/>
          <w:szCs w:val="22"/>
        </w:rPr>
        <w:t>d</w:t>
      </w:r>
      <w:r w:rsidR="00504FEA" w:rsidRPr="00AC3013">
        <w:rPr>
          <w:rFonts w:ascii="Arial" w:hAnsi="Arial" w:cs="Arial"/>
          <w:bCs/>
          <w:szCs w:val="22"/>
        </w:rPr>
        <w:t xml:space="preserve"> with those </w:t>
      </w:r>
      <w:r w:rsidR="001C0C5D" w:rsidRPr="00AC3013">
        <w:rPr>
          <w:rFonts w:ascii="Arial" w:hAnsi="Arial" w:cs="Arial"/>
          <w:bCs/>
          <w:szCs w:val="22"/>
        </w:rPr>
        <w:t xml:space="preserve">who </w:t>
      </w:r>
      <w:r w:rsidR="00FF67B4" w:rsidRPr="00AC3013">
        <w:rPr>
          <w:rFonts w:ascii="Arial" w:hAnsi="Arial" w:cs="Arial"/>
          <w:bCs/>
          <w:szCs w:val="22"/>
        </w:rPr>
        <w:t xml:space="preserve">advocated for </w:t>
      </w:r>
      <w:r w:rsidR="00504FEA" w:rsidRPr="00AC3013">
        <w:rPr>
          <w:rFonts w:ascii="Arial" w:hAnsi="Arial" w:cs="Arial"/>
          <w:bCs/>
          <w:szCs w:val="22"/>
        </w:rPr>
        <w:t>dialogue</w:t>
      </w:r>
      <w:r w:rsidR="00FF67B4" w:rsidRPr="00AC3013">
        <w:rPr>
          <w:rFonts w:ascii="Arial" w:hAnsi="Arial" w:cs="Arial"/>
          <w:bCs/>
          <w:szCs w:val="22"/>
        </w:rPr>
        <w:t>,</w:t>
      </w:r>
      <w:r w:rsidR="00504FEA" w:rsidRPr="00AC3013">
        <w:rPr>
          <w:rFonts w:ascii="Arial" w:hAnsi="Arial" w:cs="Arial"/>
          <w:bCs/>
          <w:szCs w:val="22"/>
        </w:rPr>
        <w:t xml:space="preserve"> but the mechanism </w:t>
      </w:r>
      <w:r w:rsidR="001C0C5D" w:rsidRPr="00AC3013">
        <w:rPr>
          <w:rFonts w:ascii="Arial" w:hAnsi="Arial" w:cs="Arial"/>
          <w:bCs/>
          <w:szCs w:val="22"/>
        </w:rPr>
        <w:t xml:space="preserve">also </w:t>
      </w:r>
      <w:r w:rsidR="00FF67B4" w:rsidRPr="00AC3013">
        <w:rPr>
          <w:rFonts w:ascii="Arial" w:hAnsi="Arial" w:cs="Arial"/>
          <w:bCs/>
          <w:szCs w:val="22"/>
        </w:rPr>
        <w:t>had</w:t>
      </w:r>
      <w:r w:rsidR="00504FEA" w:rsidRPr="00AC3013">
        <w:rPr>
          <w:rFonts w:ascii="Arial" w:hAnsi="Arial" w:cs="Arial"/>
          <w:bCs/>
          <w:szCs w:val="22"/>
        </w:rPr>
        <w:t xml:space="preserve"> to be fine-tuned</w:t>
      </w:r>
      <w:r w:rsidR="00442A8D">
        <w:rPr>
          <w:rFonts w:ascii="Arial" w:hAnsi="Arial" w:cs="Arial"/>
          <w:bCs/>
          <w:szCs w:val="22"/>
        </w:rPr>
        <w:t>,</w:t>
      </w:r>
      <w:r w:rsidR="00504FEA" w:rsidRPr="00AC3013">
        <w:rPr>
          <w:rFonts w:ascii="Arial" w:hAnsi="Arial" w:cs="Arial"/>
          <w:bCs/>
          <w:szCs w:val="22"/>
        </w:rPr>
        <w:t xml:space="preserve"> </w:t>
      </w:r>
      <w:r w:rsidR="009A610F" w:rsidRPr="00AC3013">
        <w:rPr>
          <w:rFonts w:ascii="Arial" w:hAnsi="Arial" w:cs="Arial"/>
          <w:bCs/>
          <w:szCs w:val="22"/>
        </w:rPr>
        <w:t xml:space="preserve">otherwise </w:t>
      </w:r>
      <w:r w:rsidR="001C0C5D" w:rsidRPr="00AC3013">
        <w:rPr>
          <w:rFonts w:ascii="Arial" w:hAnsi="Arial" w:cs="Arial"/>
          <w:bCs/>
          <w:szCs w:val="22"/>
        </w:rPr>
        <w:t xml:space="preserve">the Committee </w:t>
      </w:r>
      <w:r w:rsidR="009A610F" w:rsidRPr="00AC3013">
        <w:rPr>
          <w:rFonts w:ascii="Arial" w:hAnsi="Arial" w:cs="Arial"/>
          <w:bCs/>
          <w:szCs w:val="22"/>
        </w:rPr>
        <w:t xml:space="preserve">might begin </w:t>
      </w:r>
      <w:r w:rsidR="00504FEA" w:rsidRPr="00AC3013">
        <w:rPr>
          <w:rFonts w:ascii="Arial" w:hAnsi="Arial" w:cs="Arial"/>
          <w:bCs/>
          <w:szCs w:val="22"/>
        </w:rPr>
        <w:t xml:space="preserve">wandering off </w:t>
      </w:r>
      <w:r w:rsidR="001C0C5D" w:rsidRPr="00AC3013">
        <w:rPr>
          <w:rFonts w:ascii="Arial" w:hAnsi="Arial" w:cs="Arial"/>
          <w:bCs/>
          <w:szCs w:val="22"/>
        </w:rPr>
        <w:t xml:space="preserve">on </w:t>
      </w:r>
      <w:r w:rsidR="00504FEA" w:rsidRPr="00AC3013">
        <w:rPr>
          <w:rFonts w:ascii="Arial" w:hAnsi="Arial" w:cs="Arial"/>
          <w:bCs/>
          <w:szCs w:val="22"/>
        </w:rPr>
        <w:t xml:space="preserve">some sort of experimental exercise that might actually complicate things </w:t>
      </w:r>
      <w:r w:rsidR="00FF67B4" w:rsidRPr="00AC3013">
        <w:rPr>
          <w:rFonts w:ascii="Arial" w:hAnsi="Arial" w:cs="Arial"/>
          <w:bCs/>
          <w:szCs w:val="22"/>
        </w:rPr>
        <w:t xml:space="preserve">even </w:t>
      </w:r>
      <w:r w:rsidR="00504FEA" w:rsidRPr="00AC3013">
        <w:rPr>
          <w:rFonts w:ascii="Arial" w:hAnsi="Arial" w:cs="Arial"/>
          <w:bCs/>
          <w:szCs w:val="22"/>
        </w:rPr>
        <w:t xml:space="preserve">further. </w:t>
      </w:r>
      <w:r w:rsidR="001C0C5D" w:rsidRPr="00AC3013">
        <w:rPr>
          <w:rFonts w:ascii="Arial" w:hAnsi="Arial" w:cs="Arial"/>
          <w:bCs/>
          <w:szCs w:val="22"/>
        </w:rPr>
        <w:t xml:space="preserve">The Committee had been </w:t>
      </w:r>
      <w:r w:rsidR="00504FEA" w:rsidRPr="00AC3013">
        <w:rPr>
          <w:rFonts w:ascii="Arial" w:hAnsi="Arial" w:cs="Arial"/>
          <w:bCs/>
          <w:szCs w:val="22"/>
        </w:rPr>
        <w:t xml:space="preserve">working </w:t>
      </w:r>
      <w:r w:rsidR="009A610F" w:rsidRPr="00AC3013">
        <w:rPr>
          <w:rFonts w:ascii="Arial" w:hAnsi="Arial" w:cs="Arial"/>
          <w:bCs/>
          <w:szCs w:val="22"/>
        </w:rPr>
        <w:t>cautiously</w:t>
      </w:r>
      <w:r w:rsidR="001C0C5D" w:rsidRPr="00AC3013">
        <w:rPr>
          <w:rFonts w:ascii="Arial" w:hAnsi="Arial" w:cs="Arial"/>
          <w:bCs/>
          <w:szCs w:val="22"/>
        </w:rPr>
        <w:t xml:space="preserve"> and </w:t>
      </w:r>
      <w:r w:rsidR="00504FEA" w:rsidRPr="00AC3013">
        <w:rPr>
          <w:rFonts w:ascii="Arial" w:hAnsi="Arial" w:cs="Arial"/>
          <w:bCs/>
          <w:szCs w:val="22"/>
        </w:rPr>
        <w:t>moving forward gradually and steadily</w:t>
      </w:r>
      <w:r w:rsidR="009A610F" w:rsidRPr="00AC3013">
        <w:rPr>
          <w:rFonts w:ascii="Arial" w:hAnsi="Arial" w:cs="Arial"/>
          <w:bCs/>
          <w:szCs w:val="22"/>
        </w:rPr>
        <w:t>,</w:t>
      </w:r>
      <w:r w:rsidR="00504FEA" w:rsidRPr="00AC3013">
        <w:rPr>
          <w:rFonts w:ascii="Arial" w:hAnsi="Arial" w:cs="Arial"/>
          <w:bCs/>
          <w:szCs w:val="22"/>
        </w:rPr>
        <w:t xml:space="preserve"> and </w:t>
      </w:r>
      <w:r w:rsidR="001C0C5D" w:rsidRPr="00AC3013">
        <w:rPr>
          <w:rFonts w:ascii="Arial" w:hAnsi="Arial" w:cs="Arial"/>
          <w:bCs/>
          <w:szCs w:val="22"/>
        </w:rPr>
        <w:t xml:space="preserve">it should continue in this </w:t>
      </w:r>
      <w:r w:rsidR="00EA4368" w:rsidRPr="00AC3013">
        <w:rPr>
          <w:rFonts w:ascii="Arial" w:hAnsi="Arial" w:cs="Arial"/>
          <w:bCs/>
          <w:szCs w:val="22"/>
        </w:rPr>
        <w:t>way</w:t>
      </w:r>
      <w:r w:rsidR="00504FEA" w:rsidRPr="00AC3013">
        <w:rPr>
          <w:rFonts w:ascii="Arial" w:hAnsi="Arial" w:cs="Arial"/>
          <w:bCs/>
          <w:szCs w:val="22"/>
        </w:rPr>
        <w:t>.</w:t>
      </w:r>
    </w:p>
    <w:p w14:paraId="721B7E5E" w14:textId="425126FC" w:rsidR="00504FEA" w:rsidRPr="00AC3013" w:rsidRDefault="001C0C5D"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00746943" w:rsidRPr="00AC3013">
        <w:rPr>
          <w:rFonts w:ascii="Arial" w:hAnsi="Arial" w:cs="Arial"/>
          <w:b/>
          <w:szCs w:val="22"/>
        </w:rPr>
        <w:t>Secretary</w:t>
      </w:r>
      <w:r w:rsidR="00504FEA" w:rsidRPr="00AC3013">
        <w:rPr>
          <w:rFonts w:ascii="Arial" w:hAnsi="Arial" w:cs="Arial"/>
          <w:b/>
          <w:bCs/>
          <w:szCs w:val="22"/>
        </w:rPr>
        <w:t xml:space="preserve"> </w:t>
      </w:r>
      <w:r w:rsidR="00746943" w:rsidRPr="00AC3013">
        <w:rPr>
          <w:rFonts w:ascii="Arial" w:hAnsi="Arial" w:cs="Arial"/>
          <w:bCs/>
          <w:szCs w:val="22"/>
        </w:rPr>
        <w:t>remarked that the</w:t>
      </w:r>
      <w:r w:rsidR="00746943" w:rsidRPr="00AC3013">
        <w:rPr>
          <w:rFonts w:ascii="Arial" w:hAnsi="Arial" w:cs="Arial"/>
          <w:b/>
          <w:bCs/>
          <w:szCs w:val="22"/>
        </w:rPr>
        <w:t xml:space="preserve"> </w:t>
      </w:r>
      <w:r w:rsidR="00746943" w:rsidRPr="00AC3013">
        <w:rPr>
          <w:rFonts w:ascii="Arial" w:hAnsi="Arial" w:cs="Arial"/>
          <w:bCs/>
          <w:szCs w:val="22"/>
        </w:rPr>
        <w:t xml:space="preserve">Assembly was now </w:t>
      </w:r>
      <w:r w:rsidR="00504FEA" w:rsidRPr="00AC3013">
        <w:rPr>
          <w:rFonts w:ascii="Arial" w:hAnsi="Arial" w:cs="Arial"/>
          <w:bCs/>
          <w:szCs w:val="22"/>
        </w:rPr>
        <w:t xml:space="preserve">touching </w:t>
      </w:r>
      <w:r w:rsidR="00746943" w:rsidRPr="00AC3013">
        <w:rPr>
          <w:rFonts w:ascii="Arial" w:hAnsi="Arial" w:cs="Arial"/>
          <w:bCs/>
          <w:szCs w:val="22"/>
        </w:rPr>
        <w:t xml:space="preserve">upon </w:t>
      </w:r>
      <w:r w:rsidR="007C2FF1" w:rsidRPr="00AC3013">
        <w:rPr>
          <w:rFonts w:ascii="Arial" w:hAnsi="Arial" w:cs="Arial"/>
          <w:bCs/>
          <w:szCs w:val="22"/>
        </w:rPr>
        <w:t xml:space="preserve">substantive </w:t>
      </w:r>
      <w:r w:rsidR="00504FEA" w:rsidRPr="00AC3013">
        <w:rPr>
          <w:rFonts w:ascii="Arial" w:hAnsi="Arial" w:cs="Arial"/>
          <w:bCs/>
          <w:szCs w:val="22"/>
        </w:rPr>
        <w:t xml:space="preserve">issues </w:t>
      </w:r>
      <w:r w:rsidR="00746943" w:rsidRPr="00AC3013">
        <w:rPr>
          <w:rFonts w:ascii="Arial" w:hAnsi="Arial" w:cs="Arial"/>
          <w:bCs/>
          <w:szCs w:val="22"/>
        </w:rPr>
        <w:t xml:space="preserve">related to inscriptions, </w:t>
      </w:r>
      <w:r w:rsidR="00504FEA" w:rsidRPr="00AC3013">
        <w:rPr>
          <w:rFonts w:ascii="Arial" w:hAnsi="Arial" w:cs="Arial"/>
          <w:bCs/>
          <w:szCs w:val="22"/>
        </w:rPr>
        <w:t xml:space="preserve">which </w:t>
      </w:r>
      <w:r w:rsidR="00442A8D" w:rsidRPr="00AC3013">
        <w:rPr>
          <w:rFonts w:ascii="Arial" w:hAnsi="Arial" w:cs="Arial"/>
          <w:bCs/>
          <w:szCs w:val="22"/>
        </w:rPr>
        <w:t>w</w:t>
      </w:r>
      <w:r w:rsidR="00442A8D">
        <w:rPr>
          <w:rFonts w:ascii="Arial" w:hAnsi="Arial" w:cs="Arial"/>
          <w:bCs/>
          <w:szCs w:val="22"/>
        </w:rPr>
        <w:t xml:space="preserve">ere </w:t>
      </w:r>
      <w:r w:rsidR="00504FEA" w:rsidRPr="00AC3013">
        <w:rPr>
          <w:rFonts w:ascii="Arial" w:hAnsi="Arial" w:cs="Arial"/>
          <w:bCs/>
          <w:szCs w:val="22"/>
        </w:rPr>
        <w:t xml:space="preserve">beyond the report of the ad hoc working group. </w:t>
      </w:r>
      <w:r w:rsidR="009A610F" w:rsidRPr="00AC3013">
        <w:rPr>
          <w:rFonts w:ascii="Arial" w:hAnsi="Arial" w:cs="Arial"/>
          <w:bCs/>
          <w:szCs w:val="22"/>
        </w:rPr>
        <w:t xml:space="preserve">He </w:t>
      </w:r>
      <w:r w:rsidR="00746943" w:rsidRPr="00AC3013">
        <w:rPr>
          <w:rFonts w:ascii="Arial" w:hAnsi="Arial" w:cs="Arial"/>
          <w:bCs/>
          <w:szCs w:val="22"/>
        </w:rPr>
        <w:t xml:space="preserve">recalled that </w:t>
      </w:r>
      <w:r w:rsidR="00442A8D" w:rsidRPr="00AC3013">
        <w:rPr>
          <w:rFonts w:ascii="Arial" w:hAnsi="Arial" w:cs="Arial"/>
          <w:bCs/>
          <w:szCs w:val="22"/>
        </w:rPr>
        <w:t xml:space="preserve">in 2017 </w:t>
      </w:r>
      <w:r w:rsidR="00746943" w:rsidRPr="00AC3013">
        <w:rPr>
          <w:rFonts w:ascii="Arial" w:hAnsi="Arial" w:cs="Arial"/>
          <w:bCs/>
          <w:szCs w:val="22"/>
        </w:rPr>
        <w:t xml:space="preserve">the </w:t>
      </w:r>
      <w:r w:rsidR="00504FEA" w:rsidRPr="00AC3013">
        <w:rPr>
          <w:rFonts w:ascii="Arial" w:hAnsi="Arial" w:cs="Arial"/>
          <w:bCs/>
          <w:szCs w:val="22"/>
        </w:rPr>
        <w:t xml:space="preserve">Committee requested an </w:t>
      </w:r>
      <w:r w:rsidR="00AC3013">
        <w:rPr>
          <w:rFonts w:ascii="Arial" w:hAnsi="Arial" w:cs="Arial"/>
          <w:szCs w:val="22"/>
        </w:rPr>
        <w:t>open-e</w:t>
      </w:r>
      <w:r w:rsidR="00AC3013" w:rsidRPr="00AC3013">
        <w:rPr>
          <w:rFonts w:ascii="Arial" w:hAnsi="Arial" w:cs="Arial"/>
          <w:szCs w:val="22"/>
        </w:rPr>
        <w:t xml:space="preserve">nded </w:t>
      </w:r>
      <w:r w:rsidR="00504FEA" w:rsidRPr="00AC3013">
        <w:rPr>
          <w:rFonts w:ascii="Arial" w:hAnsi="Arial" w:cs="Arial"/>
          <w:bCs/>
          <w:szCs w:val="22"/>
        </w:rPr>
        <w:t xml:space="preserve">working group subject to extrabudgetary funding to discuss the issue of the transfer of an element from one </w:t>
      </w:r>
      <w:r w:rsidR="00442A8D">
        <w:rPr>
          <w:rFonts w:ascii="Arial" w:hAnsi="Arial" w:cs="Arial"/>
          <w:bCs/>
          <w:szCs w:val="22"/>
        </w:rPr>
        <w:t>L</w:t>
      </w:r>
      <w:r w:rsidR="00504FEA" w:rsidRPr="00AC3013">
        <w:rPr>
          <w:rFonts w:ascii="Arial" w:hAnsi="Arial" w:cs="Arial"/>
          <w:bCs/>
          <w:szCs w:val="22"/>
        </w:rPr>
        <w:t>ist to another and</w:t>
      </w:r>
      <w:r w:rsidR="00746943" w:rsidRPr="00AC3013">
        <w:rPr>
          <w:rFonts w:ascii="Arial" w:hAnsi="Arial" w:cs="Arial"/>
          <w:bCs/>
          <w:szCs w:val="22"/>
        </w:rPr>
        <w:t xml:space="preserve"> therefore the criteria</w:t>
      </w:r>
      <w:r w:rsidR="00EA4368" w:rsidRPr="00AC3013">
        <w:rPr>
          <w:rFonts w:ascii="Arial" w:hAnsi="Arial" w:cs="Arial"/>
          <w:bCs/>
          <w:szCs w:val="22"/>
        </w:rPr>
        <w:t xml:space="preserve"> for inscription</w:t>
      </w:r>
      <w:r w:rsidR="00504FEA" w:rsidRPr="00AC3013">
        <w:rPr>
          <w:rFonts w:ascii="Arial" w:hAnsi="Arial" w:cs="Arial"/>
          <w:bCs/>
          <w:szCs w:val="22"/>
        </w:rPr>
        <w:t xml:space="preserve">. </w:t>
      </w:r>
      <w:r w:rsidR="00746943" w:rsidRPr="00AC3013">
        <w:rPr>
          <w:rFonts w:ascii="Arial" w:hAnsi="Arial" w:cs="Arial"/>
          <w:bCs/>
          <w:szCs w:val="22"/>
        </w:rPr>
        <w:t>This would therefore be the forum to discuss</w:t>
      </w:r>
      <w:r w:rsidR="00504FEA" w:rsidRPr="00AC3013">
        <w:rPr>
          <w:rFonts w:ascii="Arial" w:hAnsi="Arial" w:cs="Arial"/>
          <w:bCs/>
          <w:szCs w:val="22"/>
        </w:rPr>
        <w:t xml:space="preserve"> </w:t>
      </w:r>
      <w:r w:rsidR="00746943" w:rsidRPr="00AC3013">
        <w:rPr>
          <w:rFonts w:ascii="Arial" w:hAnsi="Arial" w:cs="Arial"/>
          <w:bCs/>
          <w:szCs w:val="22"/>
        </w:rPr>
        <w:t>the criteria</w:t>
      </w:r>
      <w:r w:rsidR="00504FEA" w:rsidRPr="00AC3013">
        <w:rPr>
          <w:rFonts w:ascii="Arial" w:hAnsi="Arial" w:cs="Arial"/>
          <w:bCs/>
          <w:szCs w:val="22"/>
        </w:rPr>
        <w:t xml:space="preserve"> </w:t>
      </w:r>
      <w:r w:rsidR="00746943" w:rsidRPr="00AC3013">
        <w:rPr>
          <w:rFonts w:ascii="Arial" w:hAnsi="Arial" w:cs="Arial"/>
          <w:bCs/>
          <w:szCs w:val="22"/>
        </w:rPr>
        <w:t xml:space="preserve">themselves </w:t>
      </w:r>
      <w:r w:rsidR="00504FEA" w:rsidRPr="00AC3013">
        <w:rPr>
          <w:rFonts w:ascii="Arial" w:hAnsi="Arial" w:cs="Arial"/>
          <w:bCs/>
          <w:szCs w:val="22"/>
        </w:rPr>
        <w:t xml:space="preserve">and the inscription process. </w:t>
      </w:r>
      <w:r w:rsidR="00746943" w:rsidRPr="00AC3013">
        <w:rPr>
          <w:rFonts w:ascii="Arial" w:hAnsi="Arial" w:cs="Arial"/>
          <w:bCs/>
          <w:szCs w:val="22"/>
        </w:rPr>
        <w:t xml:space="preserve">Moreover, the </w:t>
      </w:r>
      <w:r w:rsidR="00AC3013">
        <w:rPr>
          <w:rFonts w:ascii="Arial" w:hAnsi="Arial" w:cs="Arial"/>
          <w:szCs w:val="22"/>
        </w:rPr>
        <w:t>open-e</w:t>
      </w:r>
      <w:r w:rsidR="00AC3013" w:rsidRPr="00AC3013">
        <w:rPr>
          <w:rFonts w:ascii="Arial" w:hAnsi="Arial" w:cs="Arial"/>
          <w:szCs w:val="22"/>
        </w:rPr>
        <w:t xml:space="preserve">nded </w:t>
      </w:r>
      <w:r w:rsidR="00504FEA" w:rsidRPr="00AC3013">
        <w:rPr>
          <w:rFonts w:ascii="Arial" w:hAnsi="Arial" w:cs="Arial"/>
          <w:bCs/>
          <w:szCs w:val="22"/>
        </w:rPr>
        <w:t xml:space="preserve">working group </w:t>
      </w:r>
      <w:r w:rsidR="00746943" w:rsidRPr="00AC3013">
        <w:rPr>
          <w:rFonts w:ascii="Arial" w:hAnsi="Arial" w:cs="Arial"/>
          <w:bCs/>
          <w:szCs w:val="22"/>
        </w:rPr>
        <w:t xml:space="preserve">was </w:t>
      </w:r>
      <w:r w:rsidR="00504FEA" w:rsidRPr="00AC3013">
        <w:rPr>
          <w:rFonts w:ascii="Arial" w:hAnsi="Arial" w:cs="Arial"/>
          <w:bCs/>
          <w:szCs w:val="22"/>
        </w:rPr>
        <w:t>still on the agenda</w:t>
      </w:r>
      <w:r w:rsidR="00442A8D">
        <w:rPr>
          <w:rFonts w:ascii="Arial" w:hAnsi="Arial" w:cs="Arial"/>
          <w:bCs/>
          <w:szCs w:val="22"/>
        </w:rPr>
        <w:t>,</w:t>
      </w:r>
      <w:r w:rsidR="00504FEA" w:rsidRPr="00AC3013">
        <w:rPr>
          <w:rFonts w:ascii="Arial" w:hAnsi="Arial" w:cs="Arial"/>
          <w:bCs/>
          <w:szCs w:val="22"/>
        </w:rPr>
        <w:t xml:space="preserve"> </w:t>
      </w:r>
      <w:r w:rsidR="00746943" w:rsidRPr="00AC3013">
        <w:rPr>
          <w:rFonts w:ascii="Arial" w:hAnsi="Arial" w:cs="Arial"/>
          <w:bCs/>
          <w:szCs w:val="22"/>
        </w:rPr>
        <w:t>a</w:t>
      </w:r>
      <w:r w:rsidR="00504FEA" w:rsidRPr="00AC3013">
        <w:rPr>
          <w:rFonts w:ascii="Arial" w:hAnsi="Arial" w:cs="Arial"/>
          <w:bCs/>
          <w:szCs w:val="22"/>
        </w:rPr>
        <w:t>waiting extrabudgetary support.</w:t>
      </w:r>
    </w:p>
    <w:p w14:paraId="1EDBA11D" w14:textId="575E9742" w:rsidR="00746943" w:rsidRPr="00AC3013" w:rsidRDefault="00746943"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00504FEA" w:rsidRPr="00AC3013">
        <w:rPr>
          <w:rFonts w:ascii="Arial" w:hAnsi="Arial" w:cs="Arial"/>
          <w:b/>
          <w:szCs w:val="22"/>
        </w:rPr>
        <w:t>Chairperson</w:t>
      </w:r>
      <w:r w:rsidRPr="00AC3013">
        <w:rPr>
          <w:rFonts w:ascii="Arial" w:hAnsi="Arial" w:cs="Arial"/>
          <w:b/>
          <w:szCs w:val="22"/>
        </w:rPr>
        <w:t xml:space="preserve"> </w:t>
      </w:r>
      <w:r w:rsidRPr="00AC3013">
        <w:rPr>
          <w:rFonts w:ascii="Arial" w:hAnsi="Arial" w:cs="Arial"/>
          <w:szCs w:val="22"/>
        </w:rPr>
        <w:t>thanked the Secretary for clarifying the points</w:t>
      </w:r>
      <w:r w:rsidR="0076549D" w:rsidRPr="00AC3013">
        <w:rPr>
          <w:rFonts w:ascii="Arial" w:hAnsi="Arial" w:cs="Arial"/>
          <w:szCs w:val="22"/>
        </w:rPr>
        <w:t>,</w:t>
      </w:r>
      <w:r w:rsidRPr="00AC3013">
        <w:rPr>
          <w:rFonts w:ascii="Arial" w:hAnsi="Arial" w:cs="Arial"/>
          <w:szCs w:val="22"/>
        </w:rPr>
        <w:t xml:space="preserve"> which she supported as this was </w:t>
      </w:r>
      <w:r w:rsidR="0076549D" w:rsidRPr="00AC3013">
        <w:rPr>
          <w:rFonts w:ascii="Arial" w:hAnsi="Arial" w:cs="Arial"/>
          <w:szCs w:val="22"/>
        </w:rPr>
        <w:t xml:space="preserve">clearly an issue about </w:t>
      </w:r>
      <w:r w:rsidRPr="00AC3013">
        <w:rPr>
          <w:rFonts w:ascii="Arial" w:hAnsi="Arial" w:cs="Arial"/>
          <w:szCs w:val="22"/>
        </w:rPr>
        <w:t>evaluations, dialogue</w:t>
      </w:r>
      <w:r w:rsidR="0076549D" w:rsidRPr="00AC3013">
        <w:rPr>
          <w:rFonts w:ascii="Arial" w:hAnsi="Arial" w:cs="Arial"/>
          <w:szCs w:val="22"/>
        </w:rPr>
        <w:t>,</w:t>
      </w:r>
      <w:r w:rsidRPr="00AC3013">
        <w:rPr>
          <w:rFonts w:ascii="Arial" w:hAnsi="Arial" w:cs="Arial"/>
          <w:szCs w:val="22"/>
        </w:rPr>
        <w:t xml:space="preserve"> and the transparency and independence of the Evaluation Body. She then </w:t>
      </w:r>
      <w:r w:rsidR="0076549D" w:rsidRPr="00AC3013">
        <w:rPr>
          <w:rFonts w:ascii="Arial" w:hAnsi="Arial" w:cs="Arial"/>
          <w:szCs w:val="22"/>
        </w:rPr>
        <w:t xml:space="preserve">proceeded </w:t>
      </w:r>
      <w:r w:rsidRPr="00AC3013">
        <w:rPr>
          <w:rFonts w:ascii="Arial" w:hAnsi="Arial" w:cs="Arial"/>
          <w:szCs w:val="22"/>
        </w:rPr>
        <w:t xml:space="preserve">to the draft </w:t>
      </w:r>
      <w:r w:rsidR="00F641DE" w:rsidRPr="00AC3013">
        <w:rPr>
          <w:rFonts w:ascii="Arial" w:hAnsi="Arial" w:cs="Arial"/>
          <w:szCs w:val="22"/>
        </w:rPr>
        <w:t>resolution on a paragraph-by-</w:t>
      </w:r>
      <w:r w:rsidRPr="00AC3013">
        <w:rPr>
          <w:rFonts w:ascii="Arial" w:hAnsi="Arial" w:cs="Arial"/>
          <w:szCs w:val="22"/>
        </w:rPr>
        <w:t xml:space="preserve">paragraph </w:t>
      </w:r>
      <w:r w:rsidR="00F641DE" w:rsidRPr="00AC3013">
        <w:rPr>
          <w:rFonts w:ascii="Arial" w:hAnsi="Arial" w:cs="Arial"/>
          <w:szCs w:val="22"/>
        </w:rPr>
        <w:t xml:space="preserve">basis. With no comments of objections, paragraphs 1–4 were </w:t>
      </w:r>
      <w:r w:rsidR="0076549D" w:rsidRPr="00AC3013">
        <w:rPr>
          <w:rFonts w:ascii="Arial" w:hAnsi="Arial" w:cs="Arial"/>
          <w:szCs w:val="22"/>
        </w:rPr>
        <w:t xml:space="preserve">duly </w:t>
      </w:r>
      <w:r w:rsidR="00016AFA">
        <w:rPr>
          <w:rFonts w:ascii="Arial" w:hAnsi="Arial" w:cs="Arial"/>
          <w:szCs w:val="22"/>
        </w:rPr>
        <w:t>adopted.</w:t>
      </w:r>
    </w:p>
    <w:p w14:paraId="3BDFC016" w14:textId="3E515FFF" w:rsidR="00504FEA" w:rsidRPr="00AC3013" w:rsidRDefault="00D13164"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Pr="00AC3013">
        <w:rPr>
          <w:rFonts w:ascii="Arial" w:hAnsi="Arial" w:cs="Arial"/>
          <w:szCs w:val="22"/>
        </w:rPr>
        <w:t>delegation of</w:t>
      </w:r>
      <w:r w:rsidR="00FF4F20">
        <w:rPr>
          <w:rFonts w:ascii="Arial" w:hAnsi="Arial" w:cs="Arial"/>
          <w:szCs w:val="22"/>
        </w:rPr>
        <w:t xml:space="preserve"> the</w:t>
      </w:r>
      <w:r w:rsidRPr="00AC3013">
        <w:rPr>
          <w:rFonts w:ascii="Arial" w:hAnsi="Arial" w:cs="Arial"/>
          <w:b/>
          <w:szCs w:val="22"/>
        </w:rPr>
        <w:t xml:space="preserve"> </w:t>
      </w:r>
      <w:r w:rsidR="00504FEA" w:rsidRPr="00AC3013">
        <w:rPr>
          <w:rFonts w:ascii="Arial" w:hAnsi="Arial" w:cs="Arial"/>
          <w:b/>
          <w:bCs/>
          <w:szCs w:val="22"/>
        </w:rPr>
        <w:t>Philippines</w:t>
      </w:r>
      <w:r w:rsidR="00F641DE" w:rsidRPr="00AC3013">
        <w:rPr>
          <w:rFonts w:ascii="Arial" w:hAnsi="Arial" w:cs="Arial"/>
          <w:bCs/>
          <w:szCs w:val="22"/>
        </w:rPr>
        <w:t xml:space="preserve"> </w:t>
      </w:r>
      <w:r w:rsidR="0076549D" w:rsidRPr="00AC3013">
        <w:rPr>
          <w:rFonts w:ascii="Arial" w:hAnsi="Arial" w:cs="Arial"/>
          <w:szCs w:val="22"/>
        </w:rPr>
        <w:t xml:space="preserve">proposed a new paragraph 5, which would </w:t>
      </w:r>
      <w:r w:rsidR="0076549D" w:rsidRPr="00AC3013">
        <w:rPr>
          <w:rFonts w:ascii="Arial" w:hAnsi="Arial" w:cs="Arial"/>
          <w:bCs/>
          <w:szCs w:val="22"/>
        </w:rPr>
        <w:t xml:space="preserve">read, </w:t>
      </w:r>
      <w:r w:rsidR="00F641DE" w:rsidRPr="00AC3013">
        <w:rPr>
          <w:rFonts w:ascii="Arial" w:hAnsi="Arial" w:cs="Arial"/>
          <w:bCs/>
          <w:szCs w:val="22"/>
        </w:rPr>
        <w:t>‘</w:t>
      </w:r>
      <w:r w:rsidR="00504FEA" w:rsidRPr="00AC3013">
        <w:rPr>
          <w:rFonts w:ascii="Arial" w:hAnsi="Arial" w:cs="Arial"/>
          <w:bCs/>
          <w:szCs w:val="22"/>
        </w:rPr>
        <w:t>Recognizes the importance of dialogue to enhance the evaluation process and the need to develop an appropriate mechanism to strengthen trans</w:t>
      </w:r>
      <w:r w:rsidR="00F641DE" w:rsidRPr="00AC3013">
        <w:rPr>
          <w:rFonts w:ascii="Arial" w:hAnsi="Arial" w:cs="Arial"/>
          <w:bCs/>
          <w:szCs w:val="22"/>
        </w:rPr>
        <w:t>parency and credibility in consult</w:t>
      </w:r>
      <w:r w:rsidR="00504FEA" w:rsidRPr="00AC3013">
        <w:rPr>
          <w:rFonts w:ascii="Arial" w:hAnsi="Arial" w:cs="Arial"/>
          <w:bCs/>
          <w:szCs w:val="22"/>
        </w:rPr>
        <w:t>ation with the Evaluation Bod</w:t>
      </w:r>
      <w:r w:rsidR="00F641DE" w:rsidRPr="00AC3013">
        <w:rPr>
          <w:rFonts w:ascii="Arial" w:hAnsi="Arial" w:cs="Arial"/>
          <w:bCs/>
          <w:szCs w:val="22"/>
        </w:rPr>
        <w:t>y.’</w:t>
      </w:r>
      <w:r w:rsidR="00504FEA" w:rsidRPr="00AC3013">
        <w:rPr>
          <w:rFonts w:ascii="Arial" w:hAnsi="Arial" w:cs="Arial"/>
          <w:bCs/>
          <w:szCs w:val="22"/>
        </w:rPr>
        <w:t xml:space="preserve"> </w:t>
      </w:r>
      <w:r w:rsidR="0076549D" w:rsidRPr="00AC3013">
        <w:rPr>
          <w:rFonts w:ascii="Arial" w:hAnsi="Arial" w:cs="Arial"/>
          <w:bCs/>
          <w:szCs w:val="22"/>
        </w:rPr>
        <w:t>T</w:t>
      </w:r>
      <w:r w:rsidR="00504FEA" w:rsidRPr="00AC3013">
        <w:rPr>
          <w:rFonts w:ascii="Arial" w:hAnsi="Arial" w:cs="Arial"/>
          <w:bCs/>
          <w:szCs w:val="22"/>
        </w:rPr>
        <w:t xml:space="preserve">he first part of </w:t>
      </w:r>
      <w:r w:rsidR="00F641DE" w:rsidRPr="00AC3013">
        <w:rPr>
          <w:rFonts w:ascii="Arial" w:hAnsi="Arial" w:cs="Arial"/>
          <w:bCs/>
          <w:szCs w:val="22"/>
        </w:rPr>
        <w:t xml:space="preserve">the </w:t>
      </w:r>
      <w:r w:rsidR="00504FEA" w:rsidRPr="00AC3013">
        <w:rPr>
          <w:rFonts w:ascii="Arial" w:hAnsi="Arial" w:cs="Arial"/>
          <w:bCs/>
          <w:szCs w:val="22"/>
        </w:rPr>
        <w:t xml:space="preserve">amendment </w:t>
      </w:r>
      <w:r w:rsidR="00442A8D">
        <w:rPr>
          <w:rFonts w:ascii="Arial" w:hAnsi="Arial" w:cs="Arial"/>
          <w:bCs/>
          <w:szCs w:val="22"/>
        </w:rPr>
        <w:t>had been</w:t>
      </w:r>
      <w:r w:rsidR="00442A8D" w:rsidRPr="00AC3013">
        <w:rPr>
          <w:rFonts w:ascii="Arial" w:hAnsi="Arial" w:cs="Arial"/>
          <w:bCs/>
          <w:szCs w:val="22"/>
        </w:rPr>
        <w:t xml:space="preserve"> </w:t>
      </w:r>
      <w:r w:rsidR="00504FEA" w:rsidRPr="00AC3013">
        <w:rPr>
          <w:rFonts w:ascii="Arial" w:hAnsi="Arial" w:cs="Arial"/>
          <w:bCs/>
          <w:szCs w:val="22"/>
        </w:rPr>
        <w:t xml:space="preserve">adopted by the Committee in </w:t>
      </w:r>
      <w:proofErr w:type="spellStart"/>
      <w:r w:rsidR="00504FEA" w:rsidRPr="00AC3013">
        <w:rPr>
          <w:rFonts w:ascii="Arial" w:hAnsi="Arial" w:cs="Arial"/>
          <w:bCs/>
          <w:szCs w:val="22"/>
        </w:rPr>
        <w:t>Jeju</w:t>
      </w:r>
      <w:proofErr w:type="spellEnd"/>
      <w:r w:rsidR="00F641DE" w:rsidRPr="00AC3013">
        <w:rPr>
          <w:rFonts w:ascii="Arial" w:hAnsi="Arial" w:cs="Arial"/>
          <w:bCs/>
          <w:szCs w:val="22"/>
        </w:rPr>
        <w:t>, and the second part,</w:t>
      </w:r>
      <w:r w:rsidR="00504FEA" w:rsidRPr="00AC3013">
        <w:rPr>
          <w:rFonts w:ascii="Arial" w:hAnsi="Arial" w:cs="Arial"/>
          <w:bCs/>
          <w:szCs w:val="22"/>
        </w:rPr>
        <w:t xml:space="preserve"> on the need to d</w:t>
      </w:r>
      <w:r w:rsidR="00F641DE" w:rsidRPr="00AC3013">
        <w:rPr>
          <w:rFonts w:ascii="Arial" w:hAnsi="Arial" w:cs="Arial"/>
          <w:bCs/>
          <w:szCs w:val="22"/>
        </w:rPr>
        <w:t>evelop an appropriate mechanism,</w:t>
      </w:r>
      <w:r w:rsidR="00504FEA" w:rsidRPr="00AC3013">
        <w:rPr>
          <w:rFonts w:ascii="Arial" w:hAnsi="Arial" w:cs="Arial"/>
          <w:bCs/>
          <w:szCs w:val="22"/>
        </w:rPr>
        <w:t xml:space="preserve"> </w:t>
      </w:r>
      <w:r w:rsidR="00F641DE" w:rsidRPr="00AC3013">
        <w:rPr>
          <w:rFonts w:ascii="Arial" w:hAnsi="Arial" w:cs="Arial"/>
          <w:bCs/>
          <w:szCs w:val="22"/>
        </w:rPr>
        <w:t xml:space="preserve">was </w:t>
      </w:r>
      <w:r w:rsidR="00504FEA" w:rsidRPr="00AC3013">
        <w:rPr>
          <w:rFonts w:ascii="Arial" w:hAnsi="Arial" w:cs="Arial"/>
          <w:bCs/>
          <w:szCs w:val="22"/>
        </w:rPr>
        <w:t xml:space="preserve">a reaction to the debate, </w:t>
      </w:r>
      <w:r w:rsidR="00F641DE" w:rsidRPr="00AC3013">
        <w:rPr>
          <w:rFonts w:ascii="Arial" w:hAnsi="Arial" w:cs="Arial"/>
          <w:bCs/>
          <w:szCs w:val="22"/>
        </w:rPr>
        <w:t>i.e.</w:t>
      </w:r>
      <w:r w:rsidR="00442A8D">
        <w:rPr>
          <w:rFonts w:ascii="Arial" w:hAnsi="Arial" w:cs="Arial"/>
          <w:bCs/>
          <w:szCs w:val="22"/>
        </w:rPr>
        <w:t>,</w:t>
      </w:r>
      <w:r w:rsidR="00F641DE" w:rsidRPr="00AC3013">
        <w:rPr>
          <w:rFonts w:ascii="Arial" w:hAnsi="Arial" w:cs="Arial"/>
          <w:bCs/>
          <w:szCs w:val="22"/>
        </w:rPr>
        <w:t xml:space="preserve"> </w:t>
      </w:r>
      <w:r w:rsidR="00504FEA" w:rsidRPr="00AC3013">
        <w:rPr>
          <w:rFonts w:ascii="Arial" w:hAnsi="Arial" w:cs="Arial"/>
          <w:bCs/>
          <w:szCs w:val="22"/>
        </w:rPr>
        <w:t xml:space="preserve">the </w:t>
      </w:r>
      <w:r w:rsidR="00F641DE" w:rsidRPr="00AC3013">
        <w:rPr>
          <w:rFonts w:ascii="Arial" w:hAnsi="Arial" w:cs="Arial"/>
          <w:bCs/>
          <w:szCs w:val="22"/>
        </w:rPr>
        <w:t xml:space="preserve">issue was not </w:t>
      </w:r>
      <w:r w:rsidR="0076549D" w:rsidRPr="00AC3013">
        <w:rPr>
          <w:rFonts w:ascii="Arial" w:hAnsi="Arial" w:cs="Arial"/>
          <w:bCs/>
          <w:szCs w:val="22"/>
        </w:rPr>
        <w:t xml:space="preserve">about </w:t>
      </w:r>
      <w:r w:rsidR="00F641DE" w:rsidRPr="00AC3013">
        <w:rPr>
          <w:rFonts w:ascii="Arial" w:hAnsi="Arial" w:cs="Arial"/>
          <w:bCs/>
          <w:szCs w:val="22"/>
        </w:rPr>
        <w:t xml:space="preserve">the </w:t>
      </w:r>
      <w:r w:rsidR="00504FEA" w:rsidRPr="00AC3013">
        <w:rPr>
          <w:rFonts w:ascii="Arial" w:hAnsi="Arial" w:cs="Arial"/>
          <w:bCs/>
          <w:szCs w:val="22"/>
        </w:rPr>
        <w:t>concept of dialogue</w:t>
      </w:r>
      <w:r w:rsidR="0076549D" w:rsidRPr="00AC3013">
        <w:rPr>
          <w:rFonts w:ascii="Arial" w:hAnsi="Arial" w:cs="Arial"/>
          <w:bCs/>
          <w:szCs w:val="22"/>
        </w:rPr>
        <w:t xml:space="preserve"> per se</w:t>
      </w:r>
      <w:r w:rsidR="00F641DE" w:rsidRPr="00AC3013">
        <w:rPr>
          <w:rFonts w:ascii="Arial" w:hAnsi="Arial" w:cs="Arial"/>
          <w:bCs/>
          <w:szCs w:val="22"/>
        </w:rPr>
        <w:t xml:space="preserve">, </w:t>
      </w:r>
      <w:r w:rsidR="00504FEA" w:rsidRPr="00AC3013">
        <w:rPr>
          <w:rFonts w:ascii="Arial" w:hAnsi="Arial" w:cs="Arial"/>
          <w:bCs/>
          <w:szCs w:val="22"/>
        </w:rPr>
        <w:t xml:space="preserve">but </w:t>
      </w:r>
      <w:r w:rsidR="00F641DE" w:rsidRPr="00AC3013">
        <w:rPr>
          <w:rFonts w:ascii="Arial" w:hAnsi="Arial" w:cs="Arial"/>
          <w:bCs/>
          <w:szCs w:val="22"/>
        </w:rPr>
        <w:t xml:space="preserve">rather </w:t>
      </w:r>
      <w:r w:rsidR="0076549D" w:rsidRPr="00AC3013">
        <w:rPr>
          <w:rFonts w:ascii="Arial" w:hAnsi="Arial" w:cs="Arial"/>
          <w:bCs/>
          <w:szCs w:val="22"/>
        </w:rPr>
        <w:t xml:space="preserve">about </w:t>
      </w:r>
      <w:r w:rsidR="00504FEA" w:rsidRPr="00AC3013">
        <w:rPr>
          <w:rFonts w:ascii="Arial" w:hAnsi="Arial" w:cs="Arial"/>
          <w:bCs/>
          <w:szCs w:val="22"/>
        </w:rPr>
        <w:t>finding th</w:t>
      </w:r>
      <w:r w:rsidR="0076549D" w:rsidRPr="00AC3013">
        <w:rPr>
          <w:rFonts w:ascii="Arial" w:hAnsi="Arial" w:cs="Arial"/>
          <w:bCs/>
          <w:szCs w:val="22"/>
        </w:rPr>
        <w:t xml:space="preserve">e most appropriate and </w:t>
      </w:r>
      <w:r w:rsidR="00504FEA" w:rsidRPr="00AC3013">
        <w:rPr>
          <w:rFonts w:ascii="Arial" w:hAnsi="Arial" w:cs="Arial"/>
          <w:bCs/>
          <w:szCs w:val="22"/>
        </w:rPr>
        <w:t xml:space="preserve">practical procedure </w:t>
      </w:r>
      <w:r w:rsidR="00F641DE" w:rsidRPr="00AC3013">
        <w:rPr>
          <w:rFonts w:ascii="Arial" w:hAnsi="Arial" w:cs="Arial"/>
          <w:bCs/>
          <w:szCs w:val="22"/>
        </w:rPr>
        <w:t xml:space="preserve">in which dialogue </w:t>
      </w:r>
      <w:r w:rsidR="0076549D" w:rsidRPr="00AC3013">
        <w:rPr>
          <w:rFonts w:ascii="Arial" w:hAnsi="Arial" w:cs="Arial"/>
          <w:bCs/>
          <w:szCs w:val="22"/>
        </w:rPr>
        <w:t>should take</w:t>
      </w:r>
      <w:r w:rsidR="00F641DE" w:rsidRPr="00AC3013">
        <w:rPr>
          <w:rFonts w:ascii="Arial" w:hAnsi="Arial" w:cs="Arial"/>
          <w:bCs/>
          <w:szCs w:val="22"/>
        </w:rPr>
        <w:t xml:space="preserve"> place</w:t>
      </w:r>
      <w:r w:rsidR="00504FEA" w:rsidRPr="00AC3013">
        <w:rPr>
          <w:rFonts w:ascii="Arial" w:hAnsi="Arial" w:cs="Arial"/>
          <w:bCs/>
          <w:szCs w:val="22"/>
        </w:rPr>
        <w:t>.</w:t>
      </w:r>
    </w:p>
    <w:p w14:paraId="2E7B604B" w14:textId="56DEF915" w:rsidR="00101BA3" w:rsidRPr="00AC3013" w:rsidRDefault="00D13164"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Pr="00AC3013">
        <w:rPr>
          <w:rFonts w:ascii="Arial" w:hAnsi="Arial" w:cs="Arial"/>
          <w:szCs w:val="22"/>
        </w:rPr>
        <w:t>delegation of</w:t>
      </w:r>
      <w:r w:rsidRPr="00AC3013">
        <w:rPr>
          <w:rFonts w:ascii="Arial" w:hAnsi="Arial" w:cs="Arial"/>
          <w:b/>
          <w:szCs w:val="22"/>
        </w:rPr>
        <w:t xml:space="preserve"> </w:t>
      </w:r>
      <w:r w:rsidR="00504FEA" w:rsidRPr="00AC3013">
        <w:rPr>
          <w:rFonts w:ascii="Arial" w:hAnsi="Arial" w:cs="Arial"/>
          <w:b/>
          <w:bCs/>
          <w:szCs w:val="22"/>
        </w:rPr>
        <w:t>Palestine</w:t>
      </w:r>
      <w:r w:rsidR="00F641DE" w:rsidRPr="00AC3013">
        <w:rPr>
          <w:rFonts w:ascii="Arial" w:hAnsi="Arial" w:cs="Arial"/>
          <w:bCs/>
          <w:szCs w:val="22"/>
        </w:rPr>
        <w:t xml:space="preserve"> </w:t>
      </w:r>
      <w:r w:rsidR="00504FEA" w:rsidRPr="00AC3013">
        <w:rPr>
          <w:rFonts w:ascii="Arial" w:hAnsi="Arial" w:cs="Arial"/>
          <w:bCs/>
          <w:szCs w:val="22"/>
        </w:rPr>
        <w:t>support</w:t>
      </w:r>
      <w:r w:rsidR="00F641DE" w:rsidRPr="00AC3013">
        <w:rPr>
          <w:rFonts w:ascii="Arial" w:hAnsi="Arial" w:cs="Arial"/>
          <w:bCs/>
          <w:szCs w:val="22"/>
        </w:rPr>
        <w:t>ed</w:t>
      </w:r>
      <w:r w:rsidR="00504FEA" w:rsidRPr="00AC3013">
        <w:rPr>
          <w:rFonts w:ascii="Arial" w:hAnsi="Arial" w:cs="Arial"/>
          <w:bCs/>
          <w:szCs w:val="22"/>
        </w:rPr>
        <w:t xml:space="preserve"> </w:t>
      </w:r>
      <w:r w:rsidR="00F641DE" w:rsidRPr="00AC3013">
        <w:rPr>
          <w:rFonts w:ascii="Arial" w:hAnsi="Arial" w:cs="Arial"/>
          <w:bCs/>
          <w:szCs w:val="22"/>
        </w:rPr>
        <w:t xml:space="preserve">the amendment by </w:t>
      </w:r>
      <w:r w:rsidR="00504FEA" w:rsidRPr="00AC3013">
        <w:rPr>
          <w:rFonts w:ascii="Arial" w:hAnsi="Arial" w:cs="Arial"/>
          <w:bCs/>
          <w:szCs w:val="22"/>
        </w:rPr>
        <w:t>the Philippines</w:t>
      </w:r>
      <w:r w:rsidR="00F641DE" w:rsidRPr="00AC3013">
        <w:rPr>
          <w:rFonts w:ascii="Arial" w:hAnsi="Arial" w:cs="Arial"/>
          <w:bCs/>
          <w:szCs w:val="22"/>
        </w:rPr>
        <w:t>, and proposed a small amendment in paragraph 6</w:t>
      </w:r>
      <w:r w:rsidR="00504FEA" w:rsidRPr="00AC3013">
        <w:rPr>
          <w:rFonts w:ascii="Arial" w:hAnsi="Arial" w:cs="Arial"/>
          <w:bCs/>
          <w:szCs w:val="22"/>
        </w:rPr>
        <w:t>.</w:t>
      </w:r>
    </w:p>
    <w:p w14:paraId="08FA5BF7" w14:textId="60FCF153" w:rsidR="00BB5F18" w:rsidRPr="00016AFA" w:rsidRDefault="0076549D"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Noting the time, t</w:t>
      </w:r>
      <w:r w:rsidR="00F641DE" w:rsidRPr="00AC3013">
        <w:rPr>
          <w:rFonts w:ascii="Arial" w:hAnsi="Arial" w:cs="Arial"/>
          <w:szCs w:val="22"/>
        </w:rPr>
        <w:t>he</w:t>
      </w:r>
      <w:r w:rsidR="00F641DE" w:rsidRPr="00AC3013">
        <w:rPr>
          <w:rFonts w:ascii="Arial" w:hAnsi="Arial" w:cs="Arial"/>
          <w:b/>
          <w:szCs w:val="22"/>
        </w:rPr>
        <w:t xml:space="preserve"> </w:t>
      </w:r>
      <w:r w:rsidR="00504FEA" w:rsidRPr="00AC3013">
        <w:rPr>
          <w:rFonts w:ascii="Arial" w:hAnsi="Arial" w:cs="Arial"/>
          <w:b/>
          <w:szCs w:val="22"/>
        </w:rPr>
        <w:t>Chairperson</w:t>
      </w:r>
      <w:r w:rsidR="00F641DE" w:rsidRPr="00AC3013">
        <w:rPr>
          <w:rFonts w:ascii="Arial" w:hAnsi="Arial" w:cs="Arial"/>
          <w:szCs w:val="22"/>
        </w:rPr>
        <w:t xml:space="preserve"> </w:t>
      </w:r>
      <w:r w:rsidRPr="00AC3013">
        <w:rPr>
          <w:rFonts w:ascii="Arial" w:hAnsi="Arial" w:cs="Arial"/>
          <w:szCs w:val="22"/>
        </w:rPr>
        <w:t xml:space="preserve">adjourned the session with the </w:t>
      </w:r>
      <w:r w:rsidR="00101BA3" w:rsidRPr="00AC3013">
        <w:rPr>
          <w:rFonts w:ascii="Arial" w:hAnsi="Arial" w:cs="Arial"/>
          <w:szCs w:val="22"/>
        </w:rPr>
        <w:t xml:space="preserve">agenda item </w:t>
      </w:r>
      <w:r w:rsidRPr="00AC3013">
        <w:rPr>
          <w:rFonts w:ascii="Arial" w:hAnsi="Arial" w:cs="Arial"/>
          <w:szCs w:val="22"/>
        </w:rPr>
        <w:t>resuming</w:t>
      </w:r>
      <w:r w:rsidR="00101BA3" w:rsidRPr="00AC3013">
        <w:rPr>
          <w:rFonts w:ascii="Arial" w:hAnsi="Arial" w:cs="Arial"/>
          <w:szCs w:val="22"/>
        </w:rPr>
        <w:t xml:space="preserve"> in the afternoon.</w:t>
      </w:r>
    </w:p>
    <w:p w14:paraId="701FCD2E" w14:textId="3D34087B" w:rsidR="00CD1E90" w:rsidRPr="00AC3013" w:rsidRDefault="00D152CD" w:rsidP="00016AFA">
      <w:pPr>
        <w:suppressAutoHyphens/>
        <w:autoSpaceDE w:val="0"/>
        <w:spacing w:before="240" w:after="240"/>
        <w:jc w:val="center"/>
        <w:outlineLvl w:val="0"/>
        <w:rPr>
          <w:rFonts w:ascii="Arial" w:hAnsi="Arial" w:cs="Arial"/>
          <w:i/>
          <w:szCs w:val="22"/>
        </w:rPr>
      </w:pPr>
      <w:r w:rsidRPr="00AC3013">
        <w:rPr>
          <w:rFonts w:ascii="Arial" w:eastAsia="SimSun" w:hAnsi="Arial" w:cs="Arial"/>
          <w:i/>
          <w:iCs/>
          <w:szCs w:val="22"/>
        </w:rPr>
        <w:t>[Monday 4</w:t>
      </w:r>
      <w:r w:rsidR="00CD1E90" w:rsidRPr="00AC3013">
        <w:rPr>
          <w:rFonts w:ascii="Arial" w:eastAsia="SimSun" w:hAnsi="Arial" w:cs="Arial"/>
          <w:i/>
          <w:iCs/>
          <w:szCs w:val="22"/>
        </w:rPr>
        <w:t xml:space="preserve"> </w:t>
      </w:r>
      <w:r w:rsidRPr="00AC3013">
        <w:rPr>
          <w:rFonts w:ascii="Arial" w:eastAsia="SimSun" w:hAnsi="Arial" w:cs="Arial"/>
          <w:i/>
          <w:iCs/>
          <w:szCs w:val="22"/>
        </w:rPr>
        <w:t>June 2018</w:t>
      </w:r>
      <w:r w:rsidR="00CD1E90" w:rsidRPr="00AC3013">
        <w:rPr>
          <w:rFonts w:ascii="Arial" w:eastAsia="SimSun" w:hAnsi="Arial" w:cs="Arial"/>
          <w:i/>
          <w:iCs/>
          <w:szCs w:val="22"/>
        </w:rPr>
        <w:t>, afternoon session]</w:t>
      </w:r>
    </w:p>
    <w:p w14:paraId="6E2C4C04" w14:textId="71D2419C" w:rsidR="00101BA3" w:rsidRPr="00AC3013" w:rsidRDefault="00101BA3" w:rsidP="00623292">
      <w:pPr>
        <w:keepNext/>
        <w:tabs>
          <w:tab w:val="left" w:pos="360"/>
        </w:tabs>
        <w:autoSpaceDE w:val="0"/>
        <w:jc w:val="both"/>
        <w:outlineLvl w:val="0"/>
        <w:rPr>
          <w:rFonts w:ascii="Arial" w:hAnsi="Arial" w:cs="Arial"/>
          <w:b/>
          <w:szCs w:val="22"/>
          <w:u w:val="single"/>
        </w:rPr>
      </w:pPr>
      <w:r w:rsidRPr="00AC3013">
        <w:rPr>
          <w:rFonts w:ascii="Arial" w:hAnsi="Arial" w:cs="Arial"/>
          <w:b/>
          <w:szCs w:val="22"/>
          <w:u w:val="single"/>
        </w:rPr>
        <w:lastRenderedPageBreak/>
        <w:t>ITEM 6 OF THE AGENDA</w:t>
      </w:r>
      <w:r w:rsidR="004F228F" w:rsidRPr="00AC3013">
        <w:rPr>
          <w:rFonts w:ascii="Arial" w:hAnsi="Arial" w:cs="Arial"/>
          <w:b/>
          <w:szCs w:val="22"/>
          <w:u w:val="single"/>
        </w:rPr>
        <w:t xml:space="preserve"> (CONT.)</w:t>
      </w:r>
      <w:r w:rsidR="00016AFA" w:rsidRPr="00016AFA">
        <w:rPr>
          <w:rFonts w:ascii="Arial" w:hAnsi="Arial" w:cs="Arial"/>
          <w:b/>
          <w:szCs w:val="22"/>
        </w:rPr>
        <w:t>:</w:t>
      </w:r>
    </w:p>
    <w:p w14:paraId="5CD87DF7" w14:textId="2444EADD" w:rsidR="00101BA3" w:rsidRPr="00016AFA" w:rsidRDefault="00101BA3" w:rsidP="00623292">
      <w:pPr>
        <w:keepNext/>
        <w:tabs>
          <w:tab w:val="left" w:pos="360"/>
        </w:tabs>
        <w:autoSpaceDE w:val="0"/>
        <w:spacing w:after="240"/>
        <w:outlineLvl w:val="1"/>
        <w:rPr>
          <w:rFonts w:ascii="Arial" w:hAnsi="Arial" w:cs="Arial"/>
          <w:b/>
          <w:szCs w:val="22"/>
        </w:rPr>
      </w:pPr>
      <w:r w:rsidRPr="00AC3013">
        <w:rPr>
          <w:rFonts w:ascii="Arial" w:hAnsi="Arial" w:cs="Arial"/>
          <w:b/>
          <w:szCs w:val="22"/>
        </w:rPr>
        <w:t xml:space="preserve">REPORT OF THE INFORMAL </w:t>
      </w:r>
      <w:r w:rsidR="00FC5AE0" w:rsidRPr="00AC3013">
        <w:rPr>
          <w:rFonts w:ascii="Arial" w:hAnsi="Arial" w:cs="Arial"/>
          <w:b/>
          <w:szCs w:val="22"/>
        </w:rPr>
        <w:t xml:space="preserve">AD HOC </w:t>
      </w:r>
      <w:r w:rsidRPr="00AC3013">
        <w:rPr>
          <w:rFonts w:ascii="Arial" w:hAnsi="Arial" w:cs="Arial"/>
          <w:b/>
          <w:szCs w:val="22"/>
        </w:rPr>
        <w:t>WORKING GROUP OF THE CO</w:t>
      </w:r>
      <w:r w:rsidR="00016AFA">
        <w:rPr>
          <w:rFonts w:ascii="Arial" w:hAnsi="Arial" w:cs="Arial"/>
          <w:b/>
          <w:szCs w:val="22"/>
        </w:rPr>
        <w:t>MMITTEE TO THE GENERAL ASSEMBLY</w:t>
      </w:r>
    </w:p>
    <w:p w14:paraId="2C264A3C" w14:textId="29AD4A0D" w:rsidR="00101BA3" w:rsidRPr="00AC3013" w:rsidRDefault="00101BA3"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 xml:space="preserve">Chairperson </w:t>
      </w:r>
      <w:r w:rsidRPr="00AC3013">
        <w:rPr>
          <w:rFonts w:ascii="Arial" w:hAnsi="Arial" w:cs="Arial"/>
          <w:bCs/>
          <w:szCs w:val="22"/>
        </w:rPr>
        <w:t>reminded the Assembly</w:t>
      </w:r>
      <w:r w:rsidRPr="00AC3013">
        <w:rPr>
          <w:rFonts w:ascii="Arial" w:hAnsi="Arial" w:cs="Arial"/>
          <w:b/>
          <w:bCs/>
          <w:szCs w:val="22"/>
        </w:rPr>
        <w:t xml:space="preserve"> </w:t>
      </w:r>
      <w:r w:rsidRPr="00AC3013">
        <w:rPr>
          <w:rFonts w:ascii="Arial" w:hAnsi="Arial" w:cs="Arial"/>
          <w:bCs/>
          <w:szCs w:val="22"/>
        </w:rPr>
        <w:t>that paragraph 4 of the resolution had been adopted, and an amendment had been received from the Philippines.</w:t>
      </w:r>
    </w:p>
    <w:p w14:paraId="7A9F91E9" w14:textId="772576BB" w:rsidR="00101BA3" w:rsidRPr="00AC3013" w:rsidRDefault="00101BA3"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 xml:space="preserve">The </w:t>
      </w:r>
      <w:r w:rsidRPr="00AC3013">
        <w:rPr>
          <w:rFonts w:ascii="Arial" w:hAnsi="Arial" w:cs="Arial"/>
          <w:b/>
          <w:szCs w:val="22"/>
        </w:rPr>
        <w:t>Secretary</w:t>
      </w:r>
      <w:r w:rsidRPr="00AC3013">
        <w:rPr>
          <w:rFonts w:ascii="Arial" w:hAnsi="Arial" w:cs="Arial"/>
          <w:szCs w:val="22"/>
        </w:rPr>
        <w:t xml:space="preserve"> read out the </w:t>
      </w:r>
      <w:r w:rsidR="0076549D" w:rsidRPr="00AC3013">
        <w:rPr>
          <w:rFonts w:ascii="Arial" w:hAnsi="Arial" w:cs="Arial"/>
          <w:szCs w:val="22"/>
        </w:rPr>
        <w:t xml:space="preserve">proposed </w:t>
      </w:r>
      <w:r w:rsidRPr="00AC3013">
        <w:rPr>
          <w:rFonts w:ascii="Arial" w:hAnsi="Arial" w:cs="Arial"/>
          <w:bCs/>
          <w:szCs w:val="22"/>
        </w:rPr>
        <w:t>amendment by the Philippines, ‘Recognizes the importance of dialogue to enhance the evaluation process and the need to develop an appropriate mechanism to strengthen transparency and credibility in consultation with the Evaluation Body’.</w:t>
      </w:r>
    </w:p>
    <w:p w14:paraId="589B90F5" w14:textId="09198747" w:rsidR="00322D62" w:rsidRPr="00AC3013" w:rsidRDefault="00101BA3"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6F03D5">
        <w:rPr>
          <w:rFonts w:ascii="Arial" w:hAnsi="Arial" w:cs="Arial"/>
          <w:szCs w:val="22"/>
        </w:rPr>
        <w:t xml:space="preserve"> </w:t>
      </w:r>
      <w:r w:rsidRPr="00AC3013">
        <w:rPr>
          <w:rFonts w:ascii="Arial" w:hAnsi="Arial" w:cs="Arial"/>
          <w:bCs/>
          <w:szCs w:val="22"/>
        </w:rPr>
        <w:t>delegation of</w:t>
      </w:r>
      <w:r w:rsidRPr="006F03D5">
        <w:rPr>
          <w:rFonts w:ascii="Arial" w:hAnsi="Arial" w:cs="Arial"/>
          <w:szCs w:val="22"/>
        </w:rPr>
        <w:t xml:space="preserve"> </w:t>
      </w:r>
      <w:r w:rsidRPr="00AC3013">
        <w:rPr>
          <w:rFonts w:ascii="Arial" w:hAnsi="Arial" w:cs="Arial"/>
          <w:b/>
          <w:bCs/>
          <w:szCs w:val="22"/>
        </w:rPr>
        <w:t>Algeria</w:t>
      </w:r>
      <w:r w:rsidRPr="00AC3013">
        <w:rPr>
          <w:rFonts w:ascii="Arial" w:hAnsi="Arial" w:cs="Arial"/>
          <w:bCs/>
          <w:szCs w:val="22"/>
        </w:rPr>
        <w:t xml:space="preserve"> </w:t>
      </w:r>
      <w:r w:rsidR="00322D62" w:rsidRPr="00AC3013">
        <w:rPr>
          <w:rFonts w:ascii="Arial" w:hAnsi="Arial" w:cs="Arial"/>
          <w:bCs/>
          <w:szCs w:val="22"/>
        </w:rPr>
        <w:t xml:space="preserve">supported the </w:t>
      </w:r>
      <w:r w:rsidR="000912CF" w:rsidRPr="00AC3013">
        <w:rPr>
          <w:rFonts w:ascii="Arial" w:hAnsi="Arial" w:cs="Arial"/>
          <w:bCs/>
          <w:szCs w:val="22"/>
        </w:rPr>
        <w:t xml:space="preserve">paragraph as there was clearly </w:t>
      </w:r>
      <w:r w:rsidR="00322D62" w:rsidRPr="00AC3013">
        <w:rPr>
          <w:rFonts w:ascii="Arial" w:hAnsi="Arial" w:cs="Arial"/>
          <w:bCs/>
          <w:szCs w:val="22"/>
        </w:rPr>
        <w:t>a nee</w:t>
      </w:r>
      <w:r w:rsidR="000912CF" w:rsidRPr="00AC3013">
        <w:rPr>
          <w:rFonts w:ascii="Arial" w:hAnsi="Arial" w:cs="Arial"/>
          <w:bCs/>
          <w:szCs w:val="22"/>
        </w:rPr>
        <w:t xml:space="preserve">d for a coordination mechanism for </w:t>
      </w:r>
      <w:r w:rsidR="00322D62" w:rsidRPr="00AC3013">
        <w:rPr>
          <w:rFonts w:ascii="Arial" w:hAnsi="Arial" w:cs="Arial"/>
          <w:bCs/>
          <w:szCs w:val="22"/>
        </w:rPr>
        <w:t>dialogue between the Evaluation Body and States</w:t>
      </w:r>
      <w:r w:rsidR="000912CF" w:rsidRPr="00AC3013">
        <w:rPr>
          <w:rFonts w:ascii="Arial" w:hAnsi="Arial" w:cs="Arial"/>
          <w:bCs/>
          <w:szCs w:val="22"/>
        </w:rPr>
        <w:t xml:space="preserve"> Parties</w:t>
      </w:r>
      <w:r w:rsidR="00322D62" w:rsidRPr="00AC3013">
        <w:rPr>
          <w:rFonts w:ascii="Arial" w:hAnsi="Arial" w:cs="Arial"/>
          <w:bCs/>
          <w:szCs w:val="22"/>
        </w:rPr>
        <w:t>.</w:t>
      </w:r>
    </w:p>
    <w:p w14:paraId="02E561CB" w14:textId="31B8F488" w:rsidR="00101BA3" w:rsidRPr="00AC3013" w:rsidRDefault="000912CF"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w:t>
      </w:r>
      <w:r w:rsidR="00101BA3" w:rsidRPr="00AC3013">
        <w:rPr>
          <w:rFonts w:ascii="Arial" w:hAnsi="Arial" w:cs="Arial"/>
          <w:b/>
          <w:bCs/>
          <w:szCs w:val="22"/>
        </w:rPr>
        <w:t>Bangladesh</w:t>
      </w:r>
      <w:r w:rsidR="00101BA3" w:rsidRPr="00AC3013">
        <w:rPr>
          <w:rFonts w:ascii="Arial" w:hAnsi="Arial" w:cs="Arial"/>
          <w:bCs/>
          <w:szCs w:val="22"/>
        </w:rPr>
        <w:t xml:space="preserve"> </w:t>
      </w:r>
      <w:r w:rsidRPr="00AC3013">
        <w:rPr>
          <w:rFonts w:ascii="Arial" w:hAnsi="Arial" w:cs="Arial"/>
          <w:bCs/>
          <w:szCs w:val="22"/>
        </w:rPr>
        <w:t>congratulated</w:t>
      </w:r>
      <w:r w:rsidR="00101BA3" w:rsidRPr="00AC3013">
        <w:rPr>
          <w:rFonts w:ascii="Arial" w:hAnsi="Arial" w:cs="Arial"/>
          <w:bCs/>
          <w:szCs w:val="22"/>
        </w:rPr>
        <w:t xml:space="preserve"> </w:t>
      </w:r>
      <w:r w:rsidR="008E2163" w:rsidRPr="00AC3013">
        <w:rPr>
          <w:rFonts w:ascii="Arial" w:hAnsi="Arial" w:cs="Arial"/>
          <w:bCs/>
          <w:szCs w:val="22"/>
        </w:rPr>
        <w:t>the Chairperson on her election</w:t>
      </w:r>
      <w:r w:rsidRPr="00AC3013">
        <w:rPr>
          <w:rFonts w:ascii="Arial" w:hAnsi="Arial" w:cs="Arial"/>
          <w:bCs/>
          <w:szCs w:val="22"/>
        </w:rPr>
        <w:t xml:space="preserve"> and supported the </w:t>
      </w:r>
      <w:r w:rsidR="00101BA3" w:rsidRPr="00AC3013">
        <w:rPr>
          <w:rFonts w:ascii="Arial" w:hAnsi="Arial" w:cs="Arial"/>
          <w:bCs/>
          <w:szCs w:val="22"/>
        </w:rPr>
        <w:t>propos</w:t>
      </w:r>
      <w:r w:rsidRPr="00AC3013">
        <w:rPr>
          <w:rFonts w:ascii="Arial" w:hAnsi="Arial" w:cs="Arial"/>
          <w:bCs/>
          <w:szCs w:val="22"/>
        </w:rPr>
        <w:t xml:space="preserve">ed amendment by the Philippines, as there was </w:t>
      </w:r>
      <w:r w:rsidR="00101BA3" w:rsidRPr="00AC3013">
        <w:rPr>
          <w:rFonts w:ascii="Arial" w:hAnsi="Arial" w:cs="Arial"/>
          <w:bCs/>
          <w:szCs w:val="22"/>
        </w:rPr>
        <w:t xml:space="preserve">clearly </w:t>
      </w:r>
      <w:r w:rsidRPr="00AC3013">
        <w:rPr>
          <w:rFonts w:ascii="Arial" w:hAnsi="Arial" w:cs="Arial"/>
          <w:bCs/>
          <w:szCs w:val="22"/>
        </w:rPr>
        <w:t xml:space="preserve">a </w:t>
      </w:r>
      <w:r w:rsidR="00101BA3" w:rsidRPr="00AC3013">
        <w:rPr>
          <w:rFonts w:ascii="Arial" w:hAnsi="Arial" w:cs="Arial"/>
          <w:bCs/>
          <w:szCs w:val="22"/>
        </w:rPr>
        <w:t>need for dialogue</w:t>
      </w:r>
      <w:r w:rsidRPr="00AC3013">
        <w:rPr>
          <w:rFonts w:ascii="Arial" w:hAnsi="Arial" w:cs="Arial"/>
          <w:bCs/>
          <w:szCs w:val="22"/>
        </w:rPr>
        <w:t>. A</w:t>
      </w:r>
      <w:r w:rsidR="00101BA3" w:rsidRPr="00AC3013">
        <w:rPr>
          <w:rFonts w:ascii="Arial" w:hAnsi="Arial" w:cs="Arial"/>
          <w:bCs/>
          <w:szCs w:val="22"/>
        </w:rPr>
        <w:t>t the same time</w:t>
      </w:r>
      <w:r w:rsidRPr="00AC3013">
        <w:rPr>
          <w:rFonts w:ascii="Arial" w:hAnsi="Arial" w:cs="Arial"/>
          <w:bCs/>
          <w:szCs w:val="22"/>
        </w:rPr>
        <w:t xml:space="preserve">, it took </w:t>
      </w:r>
      <w:r w:rsidR="00101BA3" w:rsidRPr="00AC3013">
        <w:rPr>
          <w:rFonts w:ascii="Arial" w:hAnsi="Arial" w:cs="Arial"/>
          <w:bCs/>
          <w:szCs w:val="22"/>
        </w:rPr>
        <w:t xml:space="preserve">note of the suggestions put forward by the Secretary in terms of the mechanism. </w:t>
      </w:r>
      <w:r w:rsidR="00B85F55" w:rsidRPr="00AC3013">
        <w:rPr>
          <w:rFonts w:ascii="Arial" w:hAnsi="Arial" w:cs="Arial"/>
          <w:bCs/>
          <w:szCs w:val="22"/>
        </w:rPr>
        <w:t>The</w:t>
      </w:r>
      <w:r w:rsidRPr="00AC3013">
        <w:rPr>
          <w:rFonts w:ascii="Arial" w:hAnsi="Arial" w:cs="Arial"/>
          <w:bCs/>
          <w:szCs w:val="22"/>
        </w:rPr>
        <w:t xml:space="preserve"> </w:t>
      </w:r>
      <w:r w:rsidR="00101BA3" w:rsidRPr="00AC3013">
        <w:rPr>
          <w:rFonts w:ascii="Arial" w:hAnsi="Arial" w:cs="Arial"/>
          <w:bCs/>
          <w:szCs w:val="22"/>
        </w:rPr>
        <w:t xml:space="preserve">paragraph </w:t>
      </w:r>
      <w:r w:rsidRPr="00AC3013">
        <w:rPr>
          <w:rFonts w:ascii="Arial" w:hAnsi="Arial" w:cs="Arial"/>
          <w:bCs/>
          <w:szCs w:val="22"/>
        </w:rPr>
        <w:t xml:space="preserve">therefore </w:t>
      </w:r>
      <w:r w:rsidR="00B85F55" w:rsidRPr="00AC3013">
        <w:rPr>
          <w:rFonts w:ascii="Arial" w:hAnsi="Arial" w:cs="Arial"/>
          <w:bCs/>
          <w:szCs w:val="22"/>
        </w:rPr>
        <w:t>captured</w:t>
      </w:r>
      <w:r w:rsidR="00101BA3" w:rsidRPr="00AC3013">
        <w:rPr>
          <w:rFonts w:ascii="Arial" w:hAnsi="Arial" w:cs="Arial"/>
          <w:bCs/>
          <w:szCs w:val="22"/>
        </w:rPr>
        <w:t xml:space="preserve"> those two elements </w:t>
      </w:r>
      <w:r w:rsidR="00B85F55" w:rsidRPr="00AC3013">
        <w:rPr>
          <w:rFonts w:ascii="Arial" w:hAnsi="Arial" w:cs="Arial"/>
          <w:bCs/>
          <w:szCs w:val="22"/>
        </w:rPr>
        <w:t>well</w:t>
      </w:r>
      <w:r w:rsidR="00101BA3" w:rsidRPr="00AC3013">
        <w:rPr>
          <w:rFonts w:ascii="Arial" w:hAnsi="Arial" w:cs="Arial"/>
          <w:bCs/>
          <w:szCs w:val="22"/>
        </w:rPr>
        <w:t>.</w:t>
      </w:r>
    </w:p>
    <w:p w14:paraId="38A8C0E2" w14:textId="4B3D8FD2" w:rsidR="00101BA3" w:rsidRPr="00AC3013" w:rsidRDefault="000912CF"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01BA3" w:rsidRPr="00AC3013">
        <w:rPr>
          <w:rFonts w:ascii="Arial" w:hAnsi="Arial" w:cs="Arial"/>
          <w:b/>
          <w:bCs/>
          <w:szCs w:val="22"/>
        </w:rPr>
        <w:t>Viet</w:t>
      </w:r>
      <w:r w:rsidR="00101BA3" w:rsidRPr="00AC3013">
        <w:rPr>
          <w:rFonts w:ascii="Arial" w:hAnsi="Arial" w:cs="Arial"/>
          <w:bCs/>
          <w:szCs w:val="22"/>
        </w:rPr>
        <w:t xml:space="preserve"> </w:t>
      </w:r>
      <w:r w:rsidR="00101BA3" w:rsidRPr="00AC3013">
        <w:rPr>
          <w:rFonts w:ascii="Arial" w:hAnsi="Arial" w:cs="Arial"/>
          <w:b/>
          <w:bCs/>
          <w:szCs w:val="22"/>
        </w:rPr>
        <w:t>Nam</w:t>
      </w:r>
      <w:r w:rsidRPr="00AC3013">
        <w:rPr>
          <w:rFonts w:ascii="Arial" w:hAnsi="Arial" w:cs="Arial"/>
          <w:bCs/>
          <w:szCs w:val="22"/>
        </w:rPr>
        <w:t xml:space="preserve"> also wished to co-sponsor the amendment.</w:t>
      </w:r>
    </w:p>
    <w:p w14:paraId="240F2F83" w14:textId="64295F11" w:rsidR="00101BA3" w:rsidRPr="00AC3013" w:rsidRDefault="000912CF"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 delegation of</w:t>
      </w:r>
      <w:r w:rsidRPr="00AC3013">
        <w:rPr>
          <w:rFonts w:ascii="Arial" w:hAnsi="Arial" w:cs="Arial"/>
          <w:b/>
          <w:szCs w:val="22"/>
        </w:rPr>
        <w:t xml:space="preserve"> </w:t>
      </w:r>
      <w:r w:rsidR="00101BA3" w:rsidRPr="00AC3013">
        <w:rPr>
          <w:rFonts w:ascii="Arial" w:hAnsi="Arial" w:cs="Arial"/>
          <w:b/>
          <w:szCs w:val="22"/>
        </w:rPr>
        <w:t>Senegal</w:t>
      </w:r>
      <w:r w:rsidR="00101BA3" w:rsidRPr="00AC3013">
        <w:rPr>
          <w:rFonts w:ascii="Arial" w:hAnsi="Arial" w:cs="Arial"/>
          <w:bCs/>
          <w:szCs w:val="22"/>
        </w:rPr>
        <w:t xml:space="preserve"> </w:t>
      </w:r>
      <w:r w:rsidRPr="00AC3013">
        <w:rPr>
          <w:rFonts w:ascii="Arial" w:hAnsi="Arial" w:cs="Arial"/>
          <w:bCs/>
          <w:szCs w:val="22"/>
        </w:rPr>
        <w:t xml:space="preserve">supported the proposal by the </w:t>
      </w:r>
      <w:r w:rsidR="00101BA3" w:rsidRPr="00AC3013">
        <w:rPr>
          <w:rFonts w:ascii="Arial" w:hAnsi="Arial" w:cs="Arial"/>
          <w:bCs/>
          <w:szCs w:val="22"/>
        </w:rPr>
        <w:t>Philippines.</w:t>
      </w:r>
    </w:p>
    <w:p w14:paraId="2B16B8F2" w14:textId="6BCDB5B0" w:rsidR="000912CF" w:rsidRPr="00AC3013" w:rsidRDefault="000912CF"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01BA3" w:rsidRPr="00AC3013">
        <w:rPr>
          <w:rFonts w:ascii="Arial" w:hAnsi="Arial" w:cs="Arial"/>
          <w:b/>
          <w:bCs/>
          <w:szCs w:val="22"/>
        </w:rPr>
        <w:t>Morocco</w:t>
      </w:r>
      <w:r w:rsidRPr="00AC3013">
        <w:rPr>
          <w:rFonts w:ascii="Arial" w:hAnsi="Arial" w:cs="Arial"/>
          <w:bCs/>
          <w:szCs w:val="22"/>
        </w:rPr>
        <w:t xml:space="preserve"> had no objection to the amendment, but wished to see the paragraph clarify the form that the dialogue would take, i.e.</w:t>
      </w:r>
      <w:r w:rsidR="00320E1B">
        <w:rPr>
          <w:rFonts w:ascii="Arial" w:hAnsi="Arial" w:cs="Arial"/>
          <w:bCs/>
          <w:szCs w:val="22"/>
        </w:rPr>
        <w:t>,</w:t>
      </w:r>
      <w:r w:rsidRPr="00AC3013">
        <w:rPr>
          <w:rFonts w:ascii="Arial" w:hAnsi="Arial" w:cs="Arial"/>
          <w:bCs/>
          <w:szCs w:val="22"/>
        </w:rPr>
        <w:t xml:space="preserve"> would it be an exchange of letters or </w:t>
      </w:r>
      <w:r w:rsidR="00B85F55" w:rsidRPr="00AC3013">
        <w:rPr>
          <w:rFonts w:ascii="Arial" w:hAnsi="Arial" w:cs="Arial"/>
          <w:bCs/>
          <w:szCs w:val="22"/>
        </w:rPr>
        <w:t>would it take the form of another mechanism.</w:t>
      </w:r>
    </w:p>
    <w:p w14:paraId="0B931022" w14:textId="6E6F6DE5" w:rsidR="00101BA3" w:rsidRPr="00AC3013" w:rsidRDefault="005A563D" w:rsidP="00016AF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 delegation of the</w:t>
      </w:r>
      <w:r w:rsidRPr="00AC3013">
        <w:rPr>
          <w:rFonts w:ascii="Arial" w:hAnsi="Arial" w:cs="Arial"/>
          <w:b/>
          <w:szCs w:val="22"/>
        </w:rPr>
        <w:t xml:space="preserve"> </w:t>
      </w:r>
      <w:r w:rsidR="00101BA3" w:rsidRPr="00AC3013">
        <w:rPr>
          <w:rFonts w:ascii="Arial" w:hAnsi="Arial" w:cs="Arial"/>
          <w:b/>
          <w:szCs w:val="22"/>
        </w:rPr>
        <w:t>Philippines</w:t>
      </w:r>
      <w:r w:rsidR="00101BA3" w:rsidRPr="00AC3013">
        <w:rPr>
          <w:rFonts w:ascii="Arial" w:hAnsi="Arial" w:cs="Arial"/>
          <w:bCs/>
          <w:szCs w:val="22"/>
        </w:rPr>
        <w:t xml:space="preserve"> </w:t>
      </w:r>
      <w:r w:rsidRPr="00AC3013">
        <w:rPr>
          <w:rFonts w:ascii="Arial" w:hAnsi="Arial" w:cs="Arial"/>
          <w:bCs/>
          <w:szCs w:val="22"/>
        </w:rPr>
        <w:t xml:space="preserve">explained that the </w:t>
      </w:r>
      <w:r w:rsidR="00101BA3" w:rsidRPr="00AC3013">
        <w:rPr>
          <w:rFonts w:ascii="Arial" w:hAnsi="Arial" w:cs="Arial"/>
          <w:bCs/>
          <w:szCs w:val="22"/>
        </w:rPr>
        <w:t xml:space="preserve">amendment </w:t>
      </w:r>
      <w:r w:rsidRPr="00AC3013">
        <w:rPr>
          <w:rFonts w:ascii="Arial" w:hAnsi="Arial" w:cs="Arial"/>
          <w:bCs/>
          <w:szCs w:val="22"/>
        </w:rPr>
        <w:t xml:space="preserve">was </w:t>
      </w:r>
      <w:r w:rsidR="00101BA3" w:rsidRPr="00AC3013">
        <w:rPr>
          <w:rFonts w:ascii="Arial" w:hAnsi="Arial" w:cs="Arial"/>
          <w:bCs/>
          <w:szCs w:val="22"/>
        </w:rPr>
        <w:t xml:space="preserve">a reflection of the </w:t>
      </w:r>
      <w:r w:rsidRPr="00AC3013">
        <w:rPr>
          <w:rFonts w:ascii="Arial" w:hAnsi="Arial" w:cs="Arial"/>
          <w:bCs/>
          <w:szCs w:val="22"/>
        </w:rPr>
        <w:t xml:space="preserve">morning’s </w:t>
      </w:r>
      <w:r w:rsidR="00B85F55" w:rsidRPr="00AC3013">
        <w:rPr>
          <w:rFonts w:ascii="Arial" w:hAnsi="Arial" w:cs="Arial"/>
          <w:bCs/>
          <w:szCs w:val="22"/>
        </w:rPr>
        <w:t>debate where in principle</w:t>
      </w:r>
      <w:r w:rsidR="00101BA3" w:rsidRPr="00AC3013">
        <w:rPr>
          <w:rFonts w:ascii="Arial" w:hAnsi="Arial" w:cs="Arial"/>
          <w:bCs/>
          <w:szCs w:val="22"/>
        </w:rPr>
        <w:t xml:space="preserve"> </w:t>
      </w:r>
      <w:r w:rsidRPr="00AC3013">
        <w:rPr>
          <w:rFonts w:ascii="Arial" w:hAnsi="Arial" w:cs="Arial"/>
          <w:bCs/>
          <w:szCs w:val="22"/>
        </w:rPr>
        <w:t xml:space="preserve">there were no objections to the concept of a dialogue. </w:t>
      </w:r>
      <w:r w:rsidR="00101BA3" w:rsidRPr="00AC3013">
        <w:rPr>
          <w:rFonts w:ascii="Arial" w:hAnsi="Arial" w:cs="Arial"/>
          <w:bCs/>
          <w:szCs w:val="22"/>
        </w:rPr>
        <w:t xml:space="preserve">The main challenge </w:t>
      </w:r>
      <w:r w:rsidRPr="00AC3013">
        <w:rPr>
          <w:rFonts w:ascii="Arial" w:hAnsi="Arial" w:cs="Arial"/>
          <w:bCs/>
          <w:szCs w:val="22"/>
        </w:rPr>
        <w:t xml:space="preserve">was to find </w:t>
      </w:r>
      <w:r w:rsidR="00101BA3" w:rsidRPr="00AC3013">
        <w:rPr>
          <w:rFonts w:ascii="Arial" w:hAnsi="Arial" w:cs="Arial"/>
          <w:bCs/>
          <w:szCs w:val="22"/>
        </w:rPr>
        <w:t xml:space="preserve">an appropriate way or procedure </w:t>
      </w:r>
      <w:r w:rsidRPr="00AC3013">
        <w:rPr>
          <w:rFonts w:ascii="Arial" w:hAnsi="Arial" w:cs="Arial"/>
          <w:bCs/>
          <w:szCs w:val="22"/>
        </w:rPr>
        <w:t xml:space="preserve">for </w:t>
      </w:r>
      <w:r w:rsidR="00101BA3" w:rsidRPr="00AC3013">
        <w:rPr>
          <w:rFonts w:ascii="Arial" w:hAnsi="Arial" w:cs="Arial"/>
          <w:bCs/>
          <w:szCs w:val="22"/>
        </w:rPr>
        <w:t xml:space="preserve">this dialogue </w:t>
      </w:r>
      <w:r w:rsidRPr="00AC3013">
        <w:rPr>
          <w:rFonts w:ascii="Arial" w:hAnsi="Arial" w:cs="Arial"/>
          <w:bCs/>
          <w:szCs w:val="22"/>
        </w:rPr>
        <w:t xml:space="preserve">to take place </w:t>
      </w:r>
      <w:r w:rsidR="00101BA3" w:rsidRPr="00AC3013">
        <w:rPr>
          <w:rFonts w:ascii="Arial" w:hAnsi="Arial" w:cs="Arial"/>
          <w:bCs/>
          <w:szCs w:val="22"/>
        </w:rPr>
        <w:t xml:space="preserve">and the ad hoc working group </w:t>
      </w:r>
      <w:r w:rsidRPr="00AC3013">
        <w:rPr>
          <w:rFonts w:ascii="Arial" w:hAnsi="Arial" w:cs="Arial"/>
          <w:bCs/>
          <w:szCs w:val="22"/>
        </w:rPr>
        <w:t xml:space="preserve">in 2017 </w:t>
      </w:r>
      <w:r w:rsidR="00101BA3" w:rsidRPr="00AC3013">
        <w:rPr>
          <w:rFonts w:ascii="Arial" w:hAnsi="Arial" w:cs="Arial"/>
          <w:bCs/>
          <w:szCs w:val="22"/>
        </w:rPr>
        <w:t xml:space="preserve">developed a proposal </w:t>
      </w:r>
      <w:r w:rsidRPr="00AC3013">
        <w:rPr>
          <w:rFonts w:ascii="Arial" w:hAnsi="Arial" w:cs="Arial"/>
          <w:bCs/>
          <w:szCs w:val="22"/>
        </w:rPr>
        <w:t xml:space="preserve">that considered an </w:t>
      </w:r>
      <w:r w:rsidR="00101BA3" w:rsidRPr="00AC3013">
        <w:rPr>
          <w:rFonts w:ascii="Arial" w:hAnsi="Arial" w:cs="Arial"/>
          <w:bCs/>
          <w:szCs w:val="22"/>
        </w:rPr>
        <w:t xml:space="preserve">exchange of letters </w:t>
      </w:r>
      <w:r w:rsidR="00B85F55" w:rsidRPr="00AC3013">
        <w:rPr>
          <w:rFonts w:ascii="Arial" w:hAnsi="Arial" w:cs="Arial"/>
          <w:bCs/>
          <w:szCs w:val="22"/>
        </w:rPr>
        <w:t xml:space="preserve">based </w:t>
      </w:r>
      <w:r w:rsidR="00101BA3" w:rsidRPr="00AC3013">
        <w:rPr>
          <w:rFonts w:ascii="Arial" w:hAnsi="Arial" w:cs="Arial"/>
          <w:bCs/>
          <w:szCs w:val="22"/>
        </w:rPr>
        <w:t xml:space="preserve">on limited questions. </w:t>
      </w:r>
      <w:r w:rsidRPr="00AC3013">
        <w:rPr>
          <w:rFonts w:ascii="Arial" w:hAnsi="Arial" w:cs="Arial"/>
          <w:bCs/>
          <w:szCs w:val="22"/>
        </w:rPr>
        <w:t xml:space="preserve">However, the Assembly </w:t>
      </w:r>
      <w:r w:rsidR="00101BA3" w:rsidRPr="00AC3013">
        <w:rPr>
          <w:rFonts w:ascii="Arial" w:hAnsi="Arial" w:cs="Arial"/>
          <w:bCs/>
          <w:szCs w:val="22"/>
        </w:rPr>
        <w:t xml:space="preserve">also heard from the Evaluation Body and the Secretariat that this </w:t>
      </w:r>
      <w:r w:rsidR="00B85F55" w:rsidRPr="00AC3013">
        <w:rPr>
          <w:rFonts w:ascii="Arial" w:hAnsi="Arial" w:cs="Arial"/>
          <w:bCs/>
          <w:szCs w:val="22"/>
        </w:rPr>
        <w:t>may</w:t>
      </w:r>
      <w:r w:rsidR="00101BA3" w:rsidRPr="00AC3013">
        <w:rPr>
          <w:rFonts w:ascii="Arial" w:hAnsi="Arial" w:cs="Arial"/>
          <w:bCs/>
          <w:szCs w:val="22"/>
        </w:rPr>
        <w:t xml:space="preserve"> be too heavy a procedure. </w:t>
      </w:r>
      <w:r w:rsidR="006F03D5" w:rsidRPr="00AC3013">
        <w:rPr>
          <w:rFonts w:ascii="Arial" w:hAnsi="Arial" w:cs="Arial"/>
          <w:bCs/>
          <w:szCs w:val="22"/>
        </w:rPr>
        <w:t>Therefore</w:t>
      </w:r>
      <w:r w:rsidR="00101BA3" w:rsidRPr="00AC3013">
        <w:rPr>
          <w:rFonts w:ascii="Arial" w:hAnsi="Arial" w:cs="Arial"/>
          <w:bCs/>
          <w:szCs w:val="22"/>
        </w:rPr>
        <w:t xml:space="preserve">, the question moving forward </w:t>
      </w:r>
      <w:r w:rsidRPr="00AC3013">
        <w:rPr>
          <w:rFonts w:ascii="Arial" w:hAnsi="Arial" w:cs="Arial"/>
          <w:bCs/>
          <w:szCs w:val="22"/>
        </w:rPr>
        <w:t xml:space="preserve">would be to determine the most feasible </w:t>
      </w:r>
      <w:r w:rsidR="00101BA3" w:rsidRPr="00AC3013">
        <w:rPr>
          <w:rFonts w:ascii="Arial" w:hAnsi="Arial" w:cs="Arial"/>
          <w:bCs/>
          <w:szCs w:val="22"/>
        </w:rPr>
        <w:t>mechanism or procedure</w:t>
      </w:r>
      <w:r w:rsidR="00B85F55" w:rsidRPr="00AC3013">
        <w:rPr>
          <w:rFonts w:ascii="Arial" w:hAnsi="Arial" w:cs="Arial"/>
          <w:bCs/>
          <w:szCs w:val="22"/>
        </w:rPr>
        <w:t xml:space="preserve"> [to facilitate dialogue]</w:t>
      </w:r>
      <w:r w:rsidR="00101BA3" w:rsidRPr="00AC3013">
        <w:rPr>
          <w:rFonts w:ascii="Arial" w:hAnsi="Arial" w:cs="Arial"/>
          <w:bCs/>
          <w:szCs w:val="22"/>
        </w:rPr>
        <w:t xml:space="preserve">. Hence, </w:t>
      </w:r>
      <w:r w:rsidRPr="00AC3013">
        <w:rPr>
          <w:rFonts w:ascii="Arial" w:hAnsi="Arial" w:cs="Arial"/>
          <w:bCs/>
          <w:szCs w:val="22"/>
        </w:rPr>
        <w:t xml:space="preserve">the </w:t>
      </w:r>
      <w:r w:rsidR="00101BA3" w:rsidRPr="00AC3013">
        <w:rPr>
          <w:rFonts w:ascii="Arial" w:hAnsi="Arial" w:cs="Arial"/>
          <w:bCs/>
          <w:szCs w:val="22"/>
        </w:rPr>
        <w:t xml:space="preserve">amendment </w:t>
      </w:r>
      <w:r w:rsidRPr="00AC3013">
        <w:rPr>
          <w:rFonts w:ascii="Arial" w:hAnsi="Arial" w:cs="Arial"/>
          <w:bCs/>
          <w:szCs w:val="22"/>
        </w:rPr>
        <w:t xml:space="preserve">for ‘an appropriate mechanism’, as it was understood </w:t>
      </w:r>
      <w:r w:rsidR="00101BA3" w:rsidRPr="00AC3013">
        <w:rPr>
          <w:rFonts w:ascii="Arial" w:hAnsi="Arial" w:cs="Arial"/>
          <w:bCs/>
          <w:szCs w:val="22"/>
        </w:rPr>
        <w:t xml:space="preserve">that the proposal made by the ad hoc working group </w:t>
      </w:r>
      <w:r w:rsidRPr="00AC3013">
        <w:rPr>
          <w:rFonts w:ascii="Arial" w:hAnsi="Arial" w:cs="Arial"/>
          <w:bCs/>
          <w:szCs w:val="22"/>
        </w:rPr>
        <w:t xml:space="preserve">in 2017 would be difficult </w:t>
      </w:r>
      <w:r w:rsidR="00320E1B">
        <w:rPr>
          <w:rFonts w:ascii="Arial" w:hAnsi="Arial" w:cs="Arial"/>
          <w:bCs/>
          <w:szCs w:val="22"/>
        </w:rPr>
        <w:t>for</w:t>
      </w:r>
      <w:r w:rsidR="00101BA3" w:rsidRPr="00AC3013">
        <w:rPr>
          <w:rFonts w:ascii="Arial" w:hAnsi="Arial" w:cs="Arial"/>
          <w:bCs/>
          <w:szCs w:val="22"/>
        </w:rPr>
        <w:t xml:space="preserve"> the Evaluation Body and the Secretariat</w:t>
      </w:r>
      <w:r w:rsidR="00320E1B">
        <w:rPr>
          <w:rFonts w:ascii="Arial" w:hAnsi="Arial" w:cs="Arial"/>
          <w:bCs/>
          <w:szCs w:val="22"/>
        </w:rPr>
        <w:t xml:space="preserve"> to implement</w:t>
      </w:r>
      <w:r w:rsidR="00101BA3" w:rsidRPr="00AC3013">
        <w:rPr>
          <w:rFonts w:ascii="Arial" w:hAnsi="Arial" w:cs="Arial"/>
          <w:bCs/>
          <w:szCs w:val="22"/>
        </w:rPr>
        <w:t>.</w:t>
      </w:r>
    </w:p>
    <w:p w14:paraId="6730989D" w14:textId="35F75ABB" w:rsidR="005A563D" w:rsidRPr="00AC3013" w:rsidRDefault="005A563D"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01BA3" w:rsidRPr="00AC3013">
        <w:rPr>
          <w:rFonts w:ascii="Arial" w:hAnsi="Arial" w:cs="Arial"/>
          <w:b/>
          <w:bCs/>
          <w:szCs w:val="22"/>
        </w:rPr>
        <w:t>Morocco</w:t>
      </w:r>
      <w:r w:rsidRPr="00AC3013">
        <w:rPr>
          <w:rFonts w:ascii="Arial" w:hAnsi="Arial" w:cs="Arial"/>
          <w:b/>
          <w:bCs/>
          <w:szCs w:val="22"/>
        </w:rPr>
        <w:t xml:space="preserve"> </w:t>
      </w:r>
      <w:r w:rsidRPr="00AC3013">
        <w:rPr>
          <w:rFonts w:ascii="Arial" w:hAnsi="Arial" w:cs="Arial"/>
          <w:bCs/>
          <w:szCs w:val="22"/>
        </w:rPr>
        <w:t>sought further clarity from the Secretariat.</w:t>
      </w:r>
    </w:p>
    <w:p w14:paraId="7870892F" w14:textId="4DE32F74" w:rsidR="005A563D" w:rsidRPr="00AC3013" w:rsidRDefault="005A563D"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01BA3" w:rsidRPr="00AC3013">
        <w:rPr>
          <w:rFonts w:ascii="Arial" w:hAnsi="Arial" w:cs="Arial"/>
          <w:b/>
          <w:bCs/>
          <w:szCs w:val="22"/>
        </w:rPr>
        <w:t>Algeria</w:t>
      </w:r>
      <w:r w:rsidRPr="00AC3013">
        <w:rPr>
          <w:rFonts w:ascii="Arial" w:hAnsi="Arial" w:cs="Arial"/>
          <w:bCs/>
          <w:szCs w:val="22"/>
        </w:rPr>
        <w:t xml:space="preserve"> remarked that the question today was not to impose any form of dialogue. There had been previous attempts made through the working group under the Chairmanship of </w:t>
      </w:r>
      <w:r w:rsidR="00B85F55" w:rsidRPr="00AC3013">
        <w:rPr>
          <w:rFonts w:ascii="Arial" w:hAnsi="Arial" w:cs="Arial"/>
          <w:bCs/>
          <w:szCs w:val="22"/>
        </w:rPr>
        <w:t xml:space="preserve">Mr </w:t>
      </w:r>
      <w:r w:rsidR="00B85F55" w:rsidRPr="00AC3013">
        <w:rPr>
          <w:rFonts w:ascii="Arial" w:hAnsi="Arial" w:cs="Arial"/>
          <w:color w:val="000000" w:themeColor="text1"/>
          <w:szCs w:val="22"/>
          <w:shd w:val="clear" w:color="auto" w:fill="FFFFFF"/>
        </w:rPr>
        <w:t>Byong-hyun</w:t>
      </w:r>
      <w:r w:rsidR="002948C9">
        <w:rPr>
          <w:rFonts w:ascii="Arial" w:hAnsi="Arial" w:cs="Arial"/>
          <w:color w:val="000000" w:themeColor="text1"/>
          <w:szCs w:val="22"/>
          <w:shd w:val="clear" w:color="auto" w:fill="FFFFFF"/>
        </w:rPr>
        <w:t xml:space="preserve"> Lee</w:t>
      </w:r>
      <w:r w:rsidRPr="00AC3013">
        <w:rPr>
          <w:rFonts w:ascii="Arial" w:hAnsi="Arial" w:cs="Arial"/>
          <w:bCs/>
          <w:szCs w:val="22"/>
        </w:rPr>
        <w:t>, as presented in his report earlier. Thus, the Committee would present a solution for dialogue between the Evaluation Body and States Parties to the General Assembly in the future.</w:t>
      </w:r>
      <w:r w:rsidR="00F72D0B" w:rsidRPr="00AC3013">
        <w:rPr>
          <w:rFonts w:ascii="Arial" w:hAnsi="Arial" w:cs="Arial"/>
          <w:bCs/>
          <w:szCs w:val="22"/>
        </w:rPr>
        <w:t xml:space="preserve"> </w:t>
      </w:r>
      <w:r w:rsidR="00B85F55" w:rsidRPr="00AC3013">
        <w:rPr>
          <w:rFonts w:ascii="Arial" w:hAnsi="Arial" w:cs="Arial"/>
          <w:bCs/>
          <w:szCs w:val="22"/>
        </w:rPr>
        <w:t>T</w:t>
      </w:r>
      <w:r w:rsidR="00F72D0B" w:rsidRPr="00AC3013">
        <w:rPr>
          <w:rFonts w:ascii="Arial" w:hAnsi="Arial" w:cs="Arial"/>
          <w:bCs/>
          <w:szCs w:val="22"/>
        </w:rPr>
        <w:t xml:space="preserve">his paragraph </w:t>
      </w:r>
      <w:r w:rsidR="00B85F55" w:rsidRPr="00AC3013">
        <w:rPr>
          <w:rFonts w:ascii="Arial" w:hAnsi="Arial" w:cs="Arial"/>
          <w:bCs/>
          <w:szCs w:val="22"/>
        </w:rPr>
        <w:t xml:space="preserve">therefore </w:t>
      </w:r>
      <w:r w:rsidR="00F72D0B" w:rsidRPr="00AC3013">
        <w:rPr>
          <w:rFonts w:ascii="Arial" w:hAnsi="Arial" w:cs="Arial"/>
          <w:bCs/>
          <w:szCs w:val="22"/>
        </w:rPr>
        <w:t xml:space="preserve">pertained to </w:t>
      </w:r>
      <w:r w:rsidR="00B85F55" w:rsidRPr="00AC3013">
        <w:rPr>
          <w:rFonts w:ascii="Arial" w:hAnsi="Arial" w:cs="Arial"/>
          <w:bCs/>
          <w:szCs w:val="22"/>
        </w:rPr>
        <w:t>a preparatory phase, which meant</w:t>
      </w:r>
      <w:r w:rsidR="00F72D0B" w:rsidRPr="00AC3013">
        <w:rPr>
          <w:rFonts w:ascii="Arial" w:hAnsi="Arial" w:cs="Arial"/>
          <w:bCs/>
          <w:szCs w:val="22"/>
        </w:rPr>
        <w:t xml:space="preserve"> that as co-Chair of the working group, </w:t>
      </w:r>
      <w:r w:rsidR="00B85F55" w:rsidRPr="00AC3013">
        <w:rPr>
          <w:rFonts w:ascii="Arial" w:hAnsi="Arial" w:cs="Arial"/>
          <w:bCs/>
          <w:szCs w:val="22"/>
        </w:rPr>
        <w:t xml:space="preserve">Algeria requested that </w:t>
      </w:r>
      <w:r w:rsidR="00F72D0B" w:rsidRPr="00AC3013">
        <w:rPr>
          <w:rFonts w:ascii="Arial" w:hAnsi="Arial" w:cs="Arial"/>
          <w:bCs/>
          <w:szCs w:val="22"/>
        </w:rPr>
        <w:t xml:space="preserve">all States Parties discuss with their colleagues how best to proceed. </w:t>
      </w:r>
      <w:r w:rsidR="00320E1B">
        <w:rPr>
          <w:rFonts w:ascii="Arial" w:hAnsi="Arial" w:cs="Arial"/>
          <w:bCs/>
          <w:szCs w:val="22"/>
        </w:rPr>
        <w:t>However,</w:t>
      </w:r>
      <w:r w:rsidR="00320E1B" w:rsidRPr="00AC3013">
        <w:rPr>
          <w:rFonts w:ascii="Arial" w:hAnsi="Arial" w:cs="Arial"/>
          <w:bCs/>
          <w:szCs w:val="22"/>
        </w:rPr>
        <w:t xml:space="preserve"> </w:t>
      </w:r>
      <w:r w:rsidR="00F72D0B" w:rsidRPr="00AC3013">
        <w:rPr>
          <w:rFonts w:ascii="Arial" w:hAnsi="Arial" w:cs="Arial"/>
          <w:bCs/>
          <w:szCs w:val="22"/>
        </w:rPr>
        <w:t xml:space="preserve">ultimately, </w:t>
      </w:r>
      <w:r w:rsidR="00B85F55" w:rsidRPr="00AC3013">
        <w:rPr>
          <w:rFonts w:ascii="Arial" w:hAnsi="Arial" w:cs="Arial"/>
          <w:bCs/>
          <w:szCs w:val="22"/>
        </w:rPr>
        <w:t xml:space="preserve">it would be up to </w:t>
      </w:r>
      <w:r w:rsidR="00F72D0B" w:rsidRPr="00AC3013">
        <w:rPr>
          <w:rFonts w:ascii="Arial" w:hAnsi="Arial" w:cs="Arial"/>
          <w:bCs/>
          <w:szCs w:val="22"/>
        </w:rPr>
        <w:t xml:space="preserve">the Committee </w:t>
      </w:r>
      <w:r w:rsidR="00B85F55" w:rsidRPr="00AC3013">
        <w:rPr>
          <w:rFonts w:ascii="Arial" w:hAnsi="Arial" w:cs="Arial"/>
          <w:bCs/>
          <w:szCs w:val="22"/>
        </w:rPr>
        <w:t xml:space="preserve">to </w:t>
      </w:r>
      <w:r w:rsidR="00F72D0B" w:rsidRPr="00AC3013">
        <w:rPr>
          <w:rFonts w:ascii="Arial" w:hAnsi="Arial" w:cs="Arial"/>
          <w:bCs/>
          <w:szCs w:val="22"/>
        </w:rPr>
        <w:t>adopt a proposal to present to the General Assembly.</w:t>
      </w:r>
    </w:p>
    <w:p w14:paraId="052C02CC" w14:textId="260C55FC" w:rsidR="00101BA3" w:rsidRPr="00AC3013" w:rsidRDefault="00F72D0B"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Egypt </w:t>
      </w:r>
      <w:r w:rsidR="00101BA3" w:rsidRPr="00AC3013">
        <w:rPr>
          <w:rFonts w:ascii="Arial" w:hAnsi="Arial" w:cs="Arial"/>
          <w:bCs/>
          <w:szCs w:val="22"/>
        </w:rPr>
        <w:t>express</w:t>
      </w:r>
      <w:r w:rsidRPr="00AC3013">
        <w:rPr>
          <w:rFonts w:ascii="Arial" w:hAnsi="Arial" w:cs="Arial"/>
          <w:bCs/>
          <w:szCs w:val="22"/>
        </w:rPr>
        <w:t>ed</w:t>
      </w:r>
      <w:r w:rsidR="00101BA3" w:rsidRPr="00AC3013">
        <w:rPr>
          <w:rFonts w:ascii="Arial" w:hAnsi="Arial" w:cs="Arial"/>
          <w:bCs/>
          <w:szCs w:val="22"/>
        </w:rPr>
        <w:t xml:space="preserve"> support </w:t>
      </w:r>
      <w:r w:rsidRPr="00AC3013">
        <w:rPr>
          <w:rFonts w:ascii="Arial" w:hAnsi="Arial" w:cs="Arial"/>
          <w:bCs/>
          <w:szCs w:val="22"/>
        </w:rPr>
        <w:t xml:space="preserve">for the </w:t>
      </w:r>
      <w:r w:rsidR="00101BA3" w:rsidRPr="00AC3013">
        <w:rPr>
          <w:rFonts w:ascii="Arial" w:hAnsi="Arial" w:cs="Arial"/>
          <w:bCs/>
          <w:szCs w:val="22"/>
        </w:rPr>
        <w:t xml:space="preserve">amendment </w:t>
      </w:r>
      <w:r w:rsidRPr="00AC3013">
        <w:rPr>
          <w:rFonts w:ascii="Arial" w:hAnsi="Arial" w:cs="Arial"/>
          <w:bCs/>
          <w:szCs w:val="22"/>
        </w:rPr>
        <w:t xml:space="preserve">by the Philippines, noting that this was </w:t>
      </w:r>
      <w:r w:rsidR="00101BA3" w:rsidRPr="00AC3013">
        <w:rPr>
          <w:rFonts w:ascii="Arial" w:hAnsi="Arial" w:cs="Arial"/>
          <w:bCs/>
          <w:szCs w:val="22"/>
        </w:rPr>
        <w:t xml:space="preserve">a work in progress </w:t>
      </w:r>
      <w:r w:rsidRPr="00AC3013">
        <w:rPr>
          <w:rFonts w:ascii="Arial" w:hAnsi="Arial" w:cs="Arial"/>
          <w:bCs/>
          <w:szCs w:val="22"/>
        </w:rPr>
        <w:t xml:space="preserve">that had yet to be </w:t>
      </w:r>
      <w:r w:rsidR="00101BA3" w:rsidRPr="00AC3013">
        <w:rPr>
          <w:rFonts w:ascii="Arial" w:hAnsi="Arial" w:cs="Arial"/>
          <w:bCs/>
          <w:szCs w:val="22"/>
        </w:rPr>
        <w:t>finalized.</w:t>
      </w:r>
    </w:p>
    <w:p w14:paraId="181996FE" w14:textId="45E8C7A6" w:rsidR="00101BA3" w:rsidRPr="00AC3013" w:rsidRDefault="00F72D0B"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 delegation of</w:t>
      </w:r>
      <w:r w:rsidRPr="00AC3013">
        <w:rPr>
          <w:rFonts w:ascii="Arial" w:hAnsi="Arial" w:cs="Arial"/>
          <w:b/>
          <w:szCs w:val="22"/>
        </w:rPr>
        <w:t xml:space="preserve"> </w:t>
      </w:r>
      <w:r w:rsidR="00101BA3" w:rsidRPr="00AC3013">
        <w:rPr>
          <w:rFonts w:ascii="Arial" w:hAnsi="Arial" w:cs="Arial"/>
          <w:b/>
          <w:szCs w:val="22"/>
        </w:rPr>
        <w:t>S</w:t>
      </w:r>
      <w:r w:rsidR="00101BA3" w:rsidRPr="00AC3013">
        <w:rPr>
          <w:rFonts w:ascii="Arial" w:hAnsi="Arial" w:cs="Arial"/>
          <w:b/>
          <w:snapToGrid w:val="0"/>
          <w:szCs w:val="22"/>
        </w:rPr>
        <w:t>r</w:t>
      </w:r>
      <w:r w:rsidR="00101BA3" w:rsidRPr="00AC3013">
        <w:rPr>
          <w:rFonts w:ascii="Arial" w:hAnsi="Arial" w:cs="Arial"/>
          <w:b/>
          <w:szCs w:val="22"/>
        </w:rPr>
        <w:t>i</w:t>
      </w:r>
      <w:r w:rsidR="00101BA3" w:rsidRPr="00AC3013">
        <w:rPr>
          <w:rFonts w:ascii="Arial" w:hAnsi="Arial" w:cs="Arial"/>
          <w:bCs/>
          <w:szCs w:val="22"/>
        </w:rPr>
        <w:t xml:space="preserve"> </w:t>
      </w:r>
      <w:r w:rsidR="00101BA3" w:rsidRPr="00AC3013">
        <w:rPr>
          <w:rFonts w:ascii="Arial" w:hAnsi="Arial" w:cs="Arial"/>
          <w:b/>
          <w:bCs/>
          <w:szCs w:val="22"/>
        </w:rPr>
        <w:t>Lanka</w:t>
      </w:r>
      <w:r w:rsidRPr="00AC3013">
        <w:rPr>
          <w:rFonts w:ascii="Arial" w:hAnsi="Arial" w:cs="Arial"/>
          <w:bCs/>
          <w:szCs w:val="22"/>
        </w:rPr>
        <w:t xml:space="preserve"> also voiced </w:t>
      </w:r>
      <w:r w:rsidR="00101BA3" w:rsidRPr="00AC3013">
        <w:rPr>
          <w:rFonts w:ascii="Arial" w:hAnsi="Arial" w:cs="Arial"/>
          <w:bCs/>
          <w:szCs w:val="22"/>
        </w:rPr>
        <w:t>support for the amendment by the Philippines.</w:t>
      </w:r>
    </w:p>
    <w:p w14:paraId="71283261" w14:textId="3BDECCB2" w:rsidR="00101BA3" w:rsidRPr="00AC3013" w:rsidRDefault="00F72D0B"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01BA3" w:rsidRPr="00AC3013">
        <w:rPr>
          <w:rFonts w:ascii="Arial" w:hAnsi="Arial" w:cs="Arial"/>
          <w:b/>
          <w:bCs/>
          <w:szCs w:val="22"/>
        </w:rPr>
        <w:t>Belgiu</w:t>
      </w:r>
      <w:r w:rsidRPr="00AC3013">
        <w:rPr>
          <w:rFonts w:ascii="Arial" w:hAnsi="Arial" w:cs="Arial"/>
          <w:b/>
          <w:bCs/>
          <w:szCs w:val="22"/>
        </w:rPr>
        <w:t xml:space="preserve">m </w:t>
      </w:r>
      <w:r w:rsidRPr="00AC3013">
        <w:rPr>
          <w:rFonts w:ascii="Arial" w:hAnsi="Arial" w:cs="Arial"/>
          <w:bCs/>
          <w:szCs w:val="22"/>
        </w:rPr>
        <w:t>had some</w:t>
      </w:r>
      <w:r w:rsidRPr="00AC3013">
        <w:rPr>
          <w:rFonts w:ascii="Arial" w:hAnsi="Arial" w:cs="Arial"/>
          <w:b/>
          <w:bCs/>
          <w:szCs w:val="22"/>
        </w:rPr>
        <w:t xml:space="preserve"> </w:t>
      </w:r>
      <w:r w:rsidR="00101BA3" w:rsidRPr="00AC3013">
        <w:rPr>
          <w:rFonts w:ascii="Arial" w:hAnsi="Arial" w:cs="Arial"/>
          <w:bCs/>
          <w:szCs w:val="22"/>
        </w:rPr>
        <w:t>doubts</w:t>
      </w:r>
      <w:r w:rsidR="00320E1B">
        <w:rPr>
          <w:rFonts w:ascii="Arial" w:hAnsi="Arial" w:cs="Arial"/>
          <w:bCs/>
          <w:szCs w:val="22"/>
        </w:rPr>
        <w:t xml:space="preserve"> about</w:t>
      </w:r>
      <w:r w:rsidRPr="00AC3013">
        <w:rPr>
          <w:rFonts w:ascii="Arial" w:hAnsi="Arial" w:cs="Arial"/>
          <w:bCs/>
          <w:szCs w:val="22"/>
        </w:rPr>
        <w:t xml:space="preserve"> </w:t>
      </w:r>
      <w:r w:rsidR="00101BA3" w:rsidRPr="00AC3013">
        <w:rPr>
          <w:rFonts w:ascii="Arial" w:hAnsi="Arial" w:cs="Arial"/>
          <w:bCs/>
          <w:szCs w:val="22"/>
        </w:rPr>
        <w:t xml:space="preserve">this proposal </w:t>
      </w:r>
      <w:r w:rsidRPr="00AC3013">
        <w:rPr>
          <w:rFonts w:ascii="Arial" w:hAnsi="Arial" w:cs="Arial"/>
          <w:bCs/>
          <w:szCs w:val="22"/>
        </w:rPr>
        <w:t xml:space="preserve">as it was </w:t>
      </w:r>
      <w:r w:rsidR="00101BA3" w:rsidRPr="00AC3013">
        <w:rPr>
          <w:rFonts w:ascii="Arial" w:hAnsi="Arial" w:cs="Arial"/>
          <w:bCs/>
          <w:szCs w:val="22"/>
        </w:rPr>
        <w:t>perhaps too premature. As discussed earlier</w:t>
      </w:r>
      <w:r w:rsidRPr="00AC3013">
        <w:rPr>
          <w:rFonts w:ascii="Arial" w:hAnsi="Arial" w:cs="Arial"/>
          <w:bCs/>
          <w:szCs w:val="22"/>
        </w:rPr>
        <w:t>,</w:t>
      </w:r>
      <w:r w:rsidR="00101BA3" w:rsidRPr="00AC3013">
        <w:rPr>
          <w:rFonts w:ascii="Arial" w:hAnsi="Arial" w:cs="Arial"/>
          <w:bCs/>
          <w:szCs w:val="22"/>
        </w:rPr>
        <w:t xml:space="preserve"> it would </w:t>
      </w:r>
      <w:r w:rsidR="002936BA" w:rsidRPr="00AC3013">
        <w:rPr>
          <w:rFonts w:ascii="Arial" w:hAnsi="Arial" w:cs="Arial"/>
          <w:bCs/>
          <w:szCs w:val="22"/>
        </w:rPr>
        <w:t xml:space="preserve">perhaps </w:t>
      </w:r>
      <w:r w:rsidR="00101BA3" w:rsidRPr="00AC3013">
        <w:rPr>
          <w:rFonts w:ascii="Arial" w:hAnsi="Arial" w:cs="Arial"/>
          <w:bCs/>
          <w:szCs w:val="22"/>
        </w:rPr>
        <w:t xml:space="preserve">be wise to wait </w:t>
      </w:r>
      <w:r w:rsidRPr="00AC3013">
        <w:rPr>
          <w:rFonts w:ascii="Arial" w:hAnsi="Arial" w:cs="Arial"/>
          <w:bCs/>
          <w:szCs w:val="22"/>
        </w:rPr>
        <w:t xml:space="preserve">and see </w:t>
      </w:r>
      <w:r w:rsidR="00320E1B">
        <w:rPr>
          <w:rFonts w:ascii="Arial" w:hAnsi="Arial" w:cs="Arial"/>
          <w:bCs/>
          <w:szCs w:val="22"/>
        </w:rPr>
        <w:t xml:space="preserve">based on </w:t>
      </w:r>
      <w:r w:rsidRPr="00AC3013">
        <w:rPr>
          <w:rFonts w:ascii="Arial" w:hAnsi="Arial" w:cs="Arial"/>
          <w:bCs/>
          <w:szCs w:val="22"/>
        </w:rPr>
        <w:t xml:space="preserve">the experience </w:t>
      </w:r>
      <w:r w:rsidR="002936BA" w:rsidRPr="00AC3013">
        <w:rPr>
          <w:rFonts w:ascii="Arial" w:hAnsi="Arial" w:cs="Arial"/>
          <w:bCs/>
          <w:szCs w:val="22"/>
        </w:rPr>
        <w:t xml:space="preserve">of </w:t>
      </w:r>
      <w:r w:rsidRPr="00AC3013">
        <w:rPr>
          <w:rFonts w:ascii="Arial" w:hAnsi="Arial" w:cs="Arial"/>
          <w:bCs/>
          <w:szCs w:val="22"/>
        </w:rPr>
        <w:t>the new form</w:t>
      </w:r>
      <w:r w:rsidR="00320E1B">
        <w:rPr>
          <w:rFonts w:ascii="Arial" w:hAnsi="Arial" w:cs="Arial"/>
          <w:bCs/>
          <w:szCs w:val="22"/>
        </w:rPr>
        <w:t>,</w:t>
      </w:r>
      <w:r w:rsidRPr="00AC3013">
        <w:rPr>
          <w:rFonts w:ascii="Arial" w:hAnsi="Arial" w:cs="Arial"/>
          <w:bCs/>
          <w:szCs w:val="22"/>
        </w:rPr>
        <w:t xml:space="preserve"> in which case it might </w:t>
      </w:r>
      <w:r w:rsidR="00101BA3" w:rsidRPr="00AC3013">
        <w:rPr>
          <w:rFonts w:ascii="Arial" w:hAnsi="Arial" w:cs="Arial"/>
          <w:bCs/>
          <w:szCs w:val="22"/>
        </w:rPr>
        <w:t>no</w:t>
      </w:r>
      <w:r w:rsidRPr="00AC3013">
        <w:rPr>
          <w:rFonts w:ascii="Arial" w:hAnsi="Arial" w:cs="Arial"/>
          <w:bCs/>
          <w:szCs w:val="22"/>
        </w:rPr>
        <w:t xml:space="preserve">t be necessary </w:t>
      </w:r>
      <w:r w:rsidR="00101BA3" w:rsidRPr="00AC3013">
        <w:rPr>
          <w:rFonts w:ascii="Arial" w:hAnsi="Arial" w:cs="Arial"/>
          <w:bCs/>
          <w:szCs w:val="22"/>
        </w:rPr>
        <w:t xml:space="preserve">to develop </w:t>
      </w:r>
      <w:r w:rsidRPr="00AC3013">
        <w:rPr>
          <w:rFonts w:ascii="Arial" w:hAnsi="Arial" w:cs="Arial"/>
          <w:bCs/>
          <w:szCs w:val="22"/>
        </w:rPr>
        <w:t>an ‘</w:t>
      </w:r>
      <w:r w:rsidR="00101BA3" w:rsidRPr="00AC3013">
        <w:rPr>
          <w:rFonts w:ascii="Arial" w:hAnsi="Arial" w:cs="Arial"/>
          <w:bCs/>
          <w:szCs w:val="22"/>
        </w:rPr>
        <w:t>appropriate mechanism</w:t>
      </w:r>
      <w:r w:rsidRPr="00AC3013">
        <w:rPr>
          <w:rFonts w:ascii="Arial" w:hAnsi="Arial" w:cs="Arial"/>
          <w:bCs/>
          <w:szCs w:val="22"/>
        </w:rPr>
        <w:t xml:space="preserve">’. </w:t>
      </w:r>
      <w:r w:rsidR="002936BA" w:rsidRPr="00AC3013">
        <w:rPr>
          <w:rFonts w:ascii="Arial" w:hAnsi="Arial" w:cs="Arial"/>
          <w:bCs/>
          <w:szCs w:val="22"/>
        </w:rPr>
        <w:t>T</w:t>
      </w:r>
      <w:r w:rsidRPr="00AC3013">
        <w:rPr>
          <w:rFonts w:ascii="Arial" w:hAnsi="Arial" w:cs="Arial"/>
          <w:bCs/>
          <w:szCs w:val="22"/>
        </w:rPr>
        <w:t xml:space="preserve">he delegation </w:t>
      </w:r>
      <w:r w:rsidR="002936BA" w:rsidRPr="00AC3013">
        <w:rPr>
          <w:rFonts w:ascii="Arial" w:hAnsi="Arial" w:cs="Arial"/>
          <w:bCs/>
          <w:szCs w:val="22"/>
        </w:rPr>
        <w:t>therefore proposed</w:t>
      </w:r>
      <w:r w:rsidR="00101BA3" w:rsidRPr="00AC3013">
        <w:rPr>
          <w:rFonts w:ascii="Arial" w:hAnsi="Arial" w:cs="Arial"/>
          <w:bCs/>
          <w:szCs w:val="22"/>
        </w:rPr>
        <w:t xml:space="preserve"> either to delete </w:t>
      </w:r>
      <w:r w:rsidR="002936BA" w:rsidRPr="00AC3013">
        <w:rPr>
          <w:rFonts w:ascii="Arial" w:hAnsi="Arial" w:cs="Arial"/>
          <w:bCs/>
          <w:szCs w:val="22"/>
        </w:rPr>
        <w:t xml:space="preserve">or rephrase </w:t>
      </w:r>
      <w:r w:rsidRPr="00AC3013">
        <w:rPr>
          <w:rFonts w:ascii="Arial" w:hAnsi="Arial" w:cs="Arial"/>
          <w:bCs/>
          <w:szCs w:val="22"/>
        </w:rPr>
        <w:t xml:space="preserve">the </w:t>
      </w:r>
      <w:r w:rsidR="00101BA3" w:rsidRPr="00AC3013">
        <w:rPr>
          <w:rFonts w:ascii="Arial" w:hAnsi="Arial" w:cs="Arial"/>
          <w:bCs/>
          <w:szCs w:val="22"/>
        </w:rPr>
        <w:t xml:space="preserve">paragraph, </w:t>
      </w:r>
      <w:r w:rsidRPr="00AC3013">
        <w:rPr>
          <w:rFonts w:ascii="Arial" w:hAnsi="Arial" w:cs="Arial"/>
          <w:bCs/>
          <w:szCs w:val="22"/>
        </w:rPr>
        <w:t>which would read, ‘</w:t>
      </w:r>
      <w:r w:rsidR="00101BA3" w:rsidRPr="00AC3013">
        <w:rPr>
          <w:rFonts w:ascii="Arial" w:hAnsi="Arial" w:cs="Arial"/>
          <w:bCs/>
          <w:szCs w:val="22"/>
        </w:rPr>
        <w:t>Recognizes the importance of dialogue, transparency and credib</w:t>
      </w:r>
      <w:r w:rsidRPr="00AC3013">
        <w:rPr>
          <w:rFonts w:ascii="Arial" w:hAnsi="Arial" w:cs="Arial"/>
          <w:bCs/>
          <w:szCs w:val="22"/>
        </w:rPr>
        <w:t>ility in the evaluation process’</w:t>
      </w:r>
      <w:r w:rsidR="000425CC" w:rsidRPr="00AC3013">
        <w:rPr>
          <w:rFonts w:ascii="Arial" w:hAnsi="Arial" w:cs="Arial"/>
          <w:bCs/>
          <w:szCs w:val="22"/>
        </w:rPr>
        <w:t xml:space="preserve">. </w:t>
      </w:r>
      <w:r w:rsidR="002936BA" w:rsidRPr="00AC3013">
        <w:rPr>
          <w:rFonts w:ascii="Arial" w:hAnsi="Arial" w:cs="Arial"/>
          <w:bCs/>
          <w:szCs w:val="22"/>
        </w:rPr>
        <w:t>In this way</w:t>
      </w:r>
      <w:r w:rsidR="000425CC" w:rsidRPr="00AC3013">
        <w:rPr>
          <w:rFonts w:ascii="Arial" w:hAnsi="Arial" w:cs="Arial"/>
          <w:bCs/>
          <w:szCs w:val="22"/>
        </w:rPr>
        <w:t>,</w:t>
      </w:r>
      <w:r w:rsidR="00101BA3" w:rsidRPr="00AC3013">
        <w:rPr>
          <w:rFonts w:ascii="Arial" w:hAnsi="Arial" w:cs="Arial"/>
          <w:bCs/>
          <w:szCs w:val="22"/>
        </w:rPr>
        <w:t xml:space="preserve"> </w:t>
      </w:r>
      <w:r w:rsidR="000425CC" w:rsidRPr="00AC3013">
        <w:rPr>
          <w:rFonts w:ascii="Arial" w:hAnsi="Arial" w:cs="Arial"/>
          <w:bCs/>
          <w:szCs w:val="22"/>
        </w:rPr>
        <w:t xml:space="preserve">the need for an </w:t>
      </w:r>
      <w:r w:rsidR="00101BA3" w:rsidRPr="00AC3013">
        <w:rPr>
          <w:rFonts w:ascii="Arial" w:hAnsi="Arial" w:cs="Arial"/>
          <w:bCs/>
          <w:szCs w:val="22"/>
        </w:rPr>
        <w:t xml:space="preserve">appropriate mechanism </w:t>
      </w:r>
      <w:r w:rsidR="000425CC" w:rsidRPr="00AC3013">
        <w:rPr>
          <w:rFonts w:ascii="Arial" w:hAnsi="Arial" w:cs="Arial"/>
          <w:bCs/>
          <w:szCs w:val="22"/>
        </w:rPr>
        <w:t xml:space="preserve">would not be emphasized, as there may not be a need for such a </w:t>
      </w:r>
      <w:r w:rsidR="00101BA3" w:rsidRPr="00AC3013">
        <w:rPr>
          <w:rFonts w:ascii="Arial" w:hAnsi="Arial" w:cs="Arial"/>
          <w:bCs/>
          <w:szCs w:val="22"/>
        </w:rPr>
        <w:t>mechanism.</w:t>
      </w:r>
    </w:p>
    <w:p w14:paraId="6D522186" w14:textId="0588C777" w:rsidR="00101BA3" w:rsidRPr="00AC3013" w:rsidRDefault="00F72D0B"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lastRenderedPageBreak/>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01BA3" w:rsidRPr="00AC3013">
        <w:rPr>
          <w:rFonts w:ascii="Arial" w:hAnsi="Arial" w:cs="Arial"/>
          <w:b/>
          <w:bCs/>
          <w:szCs w:val="22"/>
        </w:rPr>
        <w:t>Venezuela</w:t>
      </w:r>
      <w:r w:rsidR="000425CC" w:rsidRPr="00AC3013">
        <w:rPr>
          <w:rFonts w:ascii="Arial" w:hAnsi="Arial" w:cs="Arial"/>
          <w:bCs/>
          <w:szCs w:val="22"/>
        </w:rPr>
        <w:t xml:space="preserve"> congratulated the Chairperson </w:t>
      </w:r>
      <w:r w:rsidR="00101BA3" w:rsidRPr="00AC3013">
        <w:rPr>
          <w:rFonts w:ascii="Arial" w:hAnsi="Arial" w:cs="Arial"/>
          <w:bCs/>
          <w:szCs w:val="22"/>
        </w:rPr>
        <w:t xml:space="preserve">on </w:t>
      </w:r>
      <w:r w:rsidR="000425CC" w:rsidRPr="00AC3013">
        <w:rPr>
          <w:rFonts w:ascii="Arial" w:hAnsi="Arial" w:cs="Arial"/>
          <w:bCs/>
          <w:szCs w:val="22"/>
        </w:rPr>
        <w:t xml:space="preserve">her </w:t>
      </w:r>
      <w:r w:rsidR="00101BA3" w:rsidRPr="00AC3013">
        <w:rPr>
          <w:rFonts w:ascii="Arial" w:hAnsi="Arial" w:cs="Arial"/>
          <w:bCs/>
          <w:szCs w:val="22"/>
        </w:rPr>
        <w:t xml:space="preserve">election. </w:t>
      </w:r>
      <w:r w:rsidR="000425CC" w:rsidRPr="00AC3013">
        <w:rPr>
          <w:rFonts w:ascii="Arial" w:hAnsi="Arial" w:cs="Arial"/>
          <w:bCs/>
          <w:szCs w:val="22"/>
        </w:rPr>
        <w:t xml:space="preserve">It wished to co-sponsor </w:t>
      </w:r>
      <w:r w:rsidR="00101BA3" w:rsidRPr="00AC3013">
        <w:rPr>
          <w:rFonts w:ascii="Arial" w:hAnsi="Arial" w:cs="Arial"/>
          <w:bCs/>
          <w:szCs w:val="22"/>
        </w:rPr>
        <w:t xml:space="preserve">the proposal </w:t>
      </w:r>
      <w:r w:rsidR="000425CC" w:rsidRPr="00AC3013">
        <w:rPr>
          <w:rFonts w:ascii="Arial" w:hAnsi="Arial" w:cs="Arial"/>
          <w:bCs/>
          <w:szCs w:val="22"/>
        </w:rPr>
        <w:t xml:space="preserve">by </w:t>
      </w:r>
      <w:r w:rsidR="00101BA3" w:rsidRPr="00AC3013">
        <w:rPr>
          <w:rFonts w:ascii="Arial" w:hAnsi="Arial" w:cs="Arial"/>
          <w:bCs/>
          <w:szCs w:val="22"/>
        </w:rPr>
        <w:t>the Philippines</w:t>
      </w:r>
      <w:r w:rsidR="000425CC" w:rsidRPr="00AC3013">
        <w:rPr>
          <w:rFonts w:ascii="Arial" w:hAnsi="Arial" w:cs="Arial"/>
          <w:bCs/>
          <w:szCs w:val="22"/>
        </w:rPr>
        <w:t xml:space="preserve">, adding that </w:t>
      </w:r>
      <w:r w:rsidR="00101BA3" w:rsidRPr="00AC3013">
        <w:rPr>
          <w:rFonts w:ascii="Arial" w:hAnsi="Arial" w:cs="Arial"/>
          <w:bCs/>
          <w:szCs w:val="22"/>
        </w:rPr>
        <w:t xml:space="preserve">the grounds </w:t>
      </w:r>
      <w:r w:rsidR="000425CC" w:rsidRPr="00AC3013">
        <w:rPr>
          <w:rFonts w:ascii="Arial" w:hAnsi="Arial" w:cs="Arial"/>
          <w:bCs/>
          <w:szCs w:val="22"/>
        </w:rPr>
        <w:t xml:space="preserve">for </w:t>
      </w:r>
      <w:r w:rsidR="00101BA3" w:rsidRPr="00AC3013">
        <w:rPr>
          <w:rFonts w:ascii="Arial" w:hAnsi="Arial" w:cs="Arial"/>
          <w:bCs/>
          <w:szCs w:val="22"/>
        </w:rPr>
        <w:t xml:space="preserve">this proposal </w:t>
      </w:r>
      <w:r w:rsidR="00320E1B" w:rsidRPr="00AC3013">
        <w:rPr>
          <w:rFonts w:ascii="Arial" w:hAnsi="Arial" w:cs="Arial"/>
          <w:bCs/>
          <w:szCs w:val="22"/>
        </w:rPr>
        <w:t>w</w:t>
      </w:r>
      <w:r w:rsidR="00320E1B">
        <w:rPr>
          <w:rFonts w:ascii="Arial" w:hAnsi="Arial" w:cs="Arial"/>
          <w:bCs/>
          <w:szCs w:val="22"/>
        </w:rPr>
        <w:t>ere</w:t>
      </w:r>
      <w:r w:rsidR="00320E1B" w:rsidRPr="00AC3013">
        <w:rPr>
          <w:rFonts w:ascii="Arial" w:hAnsi="Arial" w:cs="Arial"/>
          <w:bCs/>
          <w:szCs w:val="22"/>
        </w:rPr>
        <w:t xml:space="preserve"> </w:t>
      </w:r>
      <w:r w:rsidR="000425CC" w:rsidRPr="00AC3013">
        <w:rPr>
          <w:rFonts w:ascii="Arial" w:hAnsi="Arial" w:cs="Arial"/>
          <w:bCs/>
          <w:szCs w:val="22"/>
        </w:rPr>
        <w:t xml:space="preserve">appropriate and </w:t>
      </w:r>
      <w:r w:rsidR="00101BA3" w:rsidRPr="00AC3013">
        <w:rPr>
          <w:rFonts w:ascii="Arial" w:hAnsi="Arial" w:cs="Arial"/>
          <w:bCs/>
          <w:szCs w:val="22"/>
        </w:rPr>
        <w:t xml:space="preserve">not premature, </w:t>
      </w:r>
      <w:r w:rsidR="000425CC" w:rsidRPr="00AC3013">
        <w:rPr>
          <w:rFonts w:ascii="Arial" w:hAnsi="Arial" w:cs="Arial"/>
          <w:bCs/>
          <w:szCs w:val="22"/>
        </w:rPr>
        <w:t xml:space="preserve">as this </w:t>
      </w:r>
      <w:r w:rsidR="00101BA3" w:rsidRPr="00AC3013">
        <w:rPr>
          <w:rFonts w:ascii="Arial" w:hAnsi="Arial" w:cs="Arial"/>
          <w:bCs/>
          <w:szCs w:val="22"/>
        </w:rPr>
        <w:t xml:space="preserve">compromise solution </w:t>
      </w:r>
      <w:r w:rsidR="000425CC" w:rsidRPr="00AC3013">
        <w:rPr>
          <w:rFonts w:ascii="Arial" w:hAnsi="Arial" w:cs="Arial"/>
          <w:bCs/>
          <w:szCs w:val="22"/>
        </w:rPr>
        <w:t xml:space="preserve">stressed the importance of dialogue, as expressed by </w:t>
      </w:r>
      <w:r w:rsidR="00101BA3" w:rsidRPr="00AC3013">
        <w:rPr>
          <w:rFonts w:ascii="Arial" w:hAnsi="Arial" w:cs="Arial"/>
          <w:bCs/>
          <w:szCs w:val="22"/>
        </w:rPr>
        <w:t xml:space="preserve">many </w:t>
      </w:r>
      <w:r w:rsidR="000425CC" w:rsidRPr="00AC3013">
        <w:rPr>
          <w:rFonts w:ascii="Arial" w:hAnsi="Arial" w:cs="Arial"/>
          <w:bCs/>
          <w:szCs w:val="22"/>
        </w:rPr>
        <w:t xml:space="preserve">of the </w:t>
      </w:r>
      <w:r w:rsidR="00101BA3" w:rsidRPr="00AC3013">
        <w:rPr>
          <w:rFonts w:ascii="Arial" w:hAnsi="Arial" w:cs="Arial"/>
          <w:bCs/>
          <w:szCs w:val="22"/>
        </w:rPr>
        <w:t xml:space="preserve">speakers. This </w:t>
      </w:r>
      <w:r w:rsidR="000425CC" w:rsidRPr="00AC3013">
        <w:rPr>
          <w:rFonts w:ascii="Arial" w:hAnsi="Arial" w:cs="Arial"/>
          <w:bCs/>
          <w:szCs w:val="22"/>
        </w:rPr>
        <w:t xml:space="preserve">would </w:t>
      </w:r>
      <w:r w:rsidR="0044130A" w:rsidRPr="00AC3013">
        <w:rPr>
          <w:rFonts w:ascii="Arial" w:hAnsi="Arial" w:cs="Arial"/>
          <w:bCs/>
          <w:szCs w:val="22"/>
        </w:rPr>
        <w:t>also</w:t>
      </w:r>
      <w:r w:rsidR="000425CC" w:rsidRPr="00AC3013">
        <w:rPr>
          <w:rFonts w:ascii="Arial" w:hAnsi="Arial" w:cs="Arial"/>
          <w:bCs/>
          <w:szCs w:val="22"/>
        </w:rPr>
        <w:t xml:space="preserve"> </w:t>
      </w:r>
      <w:r w:rsidR="00101BA3" w:rsidRPr="00AC3013">
        <w:rPr>
          <w:rFonts w:ascii="Arial" w:hAnsi="Arial" w:cs="Arial"/>
          <w:bCs/>
          <w:szCs w:val="22"/>
        </w:rPr>
        <w:t>im</w:t>
      </w:r>
      <w:r w:rsidR="000425CC" w:rsidRPr="00AC3013">
        <w:rPr>
          <w:rFonts w:ascii="Arial" w:hAnsi="Arial" w:cs="Arial"/>
          <w:bCs/>
          <w:szCs w:val="22"/>
        </w:rPr>
        <w:t xml:space="preserve">prove the working methodologies generally, which was </w:t>
      </w:r>
      <w:r w:rsidR="00101BA3" w:rsidRPr="00AC3013">
        <w:rPr>
          <w:rFonts w:ascii="Arial" w:hAnsi="Arial" w:cs="Arial"/>
          <w:bCs/>
          <w:szCs w:val="22"/>
        </w:rPr>
        <w:t xml:space="preserve">part </w:t>
      </w:r>
      <w:r w:rsidR="002E3CA3">
        <w:rPr>
          <w:rFonts w:ascii="Arial" w:hAnsi="Arial" w:cs="Arial"/>
          <w:bCs/>
          <w:szCs w:val="22"/>
        </w:rPr>
        <w:t xml:space="preserve">of </w:t>
      </w:r>
      <w:r w:rsidR="000425CC" w:rsidRPr="00AC3013">
        <w:rPr>
          <w:rFonts w:ascii="Arial" w:hAnsi="Arial" w:cs="Arial"/>
          <w:bCs/>
          <w:szCs w:val="22"/>
        </w:rPr>
        <w:t>the effort</w:t>
      </w:r>
      <w:r w:rsidR="00101BA3" w:rsidRPr="00AC3013">
        <w:rPr>
          <w:rFonts w:ascii="Arial" w:hAnsi="Arial" w:cs="Arial"/>
          <w:bCs/>
          <w:szCs w:val="22"/>
        </w:rPr>
        <w:t xml:space="preserve"> to improve governance. All statutory bodies have </w:t>
      </w:r>
      <w:r w:rsidR="000425CC" w:rsidRPr="00AC3013">
        <w:rPr>
          <w:rFonts w:ascii="Arial" w:hAnsi="Arial" w:cs="Arial"/>
          <w:bCs/>
          <w:szCs w:val="22"/>
        </w:rPr>
        <w:t xml:space="preserve">the mandate </w:t>
      </w:r>
      <w:r w:rsidR="00101BA3" w:rsidRPr="00AC3013">
        <w:rPr>
          <w:rFonts w:ascii="Arial" w:hAnsi="Arial" w:cs="Arial"/>
          <w:bCs/>
          <w:szCs w:val="22"/>
        </w:rPr>
        <w:t>to modify, amend and approve their working methodologies</w:t>
      </w:r>
      <w:r w:rsidR="000425CC" w:rsidRPr="00AC3013">
        <w:rPr>
          <w:rFonts w:ascii="Arial" w:hAnsi="Arial" w:cs="Arial"/>
          <w:bCs/>
          <w:szCs w:val="22"/>
        </w:rPr>
        <w:t xml:space="preserve">, which was the thinking behind this </w:t>
      </w:r>
      <w:r w:rsidR="00101BA3" w:rsidRPr="00AC3013">
        <w:rPr>
          <w:rFonts w:ascii="Arial" w:hAnsi="Arial" w:cs="Arial"/>
          <w:bCs/>
          <w:szCs w:val="22"/>
        </w:rPr>
        <w:t>paragraph</w:t>
      </w:r>
      <w:r w:rsidR="000425CC" w:rsidRPr="00AC3013">
        <w:rPr>
          <w:rFonts w:ascii="Arial" w:hAnsi="Arial" w:cs="Arial"/>
          <w:bCs/>
          <w:szCs w:val="22"/>
        </w:rPr>
        <w:t>,</w:t>
      </w:r>
      <w:r w:rsidR="00101BA3" w:rsidRPr="00AC3013">
        <w:rPr>
          <w:rFonts w:ascii="Arial" w:hAnsi="Arial" w:cs="Arial"/>
          <w:bCs/>
          <w:szCs w:val="22"/>
        </w:rPr>
        <w:t xml:space="preserve"> especially </w:t>
      </w:r>
      <w:r w:rsidR="000425CC" w:rsidRPr="00AC3013">
        <w:rPr>
          <w:rFonts w:ascii="Arial" w:hAnsi="Arial" w:cs="Arial"/>
          <w:bCs/>
          <w:szCs w:val="22"/>
        </w:rPr>
        <w:t xml:space="preserve">with regard to </w:t>
      </w:r>
      <w:r w:rsidR="00101BA3" w:rsidRPr="00AC3013">
        <w:rPr>
          <w:rFonts w:ascii="Arial" w:hAnsi="Arial" w:cs="Arial"/>
          <w:bCs/>
          <w:szCs w:val="22"/>
        </w:rPr>
        <w:t>strengthening transparency and credibility.</w:t>
      </w:r>
    </w:p>
    <w:p w14:paraId="33D3493A" w14:textId="4B9BC2F5" w:rsidR="00101BA3" w:rsidRPr="00AC3013" w:rsidRDefault="00F72D0B" w:rsidP="0082032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 delegation of</w:t>
      </w:r>
      <w:r w:rsidRPr="00AC3013">
        <w:rPr>
          <w:rFonts w:ascii="Arial" w:hAnsi="Arial" w:cs="Arial"/>
          <w:b/>
          <w:szCs w:val="22"/>
        </w:rPr>
        <w:t xml:space="preserve"> </w:t>
      </w:r>
      <w:r w:rsidR="00101BA3" w:rsidRPr="00AC3013">
        <w:rPr>
          <w:rFonts w:ascii="Arial" w:hAnsi="Arial" w:cs="Arial"/>
          <w:b/>
          <w:szCs w:val="22"/>
        </w:rPr>
        <w:t>Ecuador</w:t>
      </w:r>
      <w:r w:rsidRPr="00AC3013">
        <w:rPr>
          <w:rFonts w:ascii="Arial" w:hAnsi="Arial" w:cs="Arial"/>
          <w:bCs/>
          <w:szCs w:val="22"/>
        </w:rPr>
        <w:t xml:space="preserve"> </w:t>
      </w:r>
      <w:r w:rsidR="000425CC" w:rsidRPr="00AC3013">
        <w:rPr>
          <w:rFonts w:ascii="Arial" w:hAnsi="Arial" w:cs="Arial"/>
          <w:bCs/>
          <w:szCs w:val="22"/>
        </w:rPr>
        <w:t>expressed</w:t>
      </w:r>
      <w:r w:rsidR="00101BA3" w:rsidRPr="00AC3013">
        <w:rPr>
          <w:rFonts w:ascii="Arial" w:hAnsi="Arial" w:cs="Arial"/>
          <w:bCs/>
          <w:szCs w:val="22"/>
        </w:rPr>
        <w:t xml:space="preserve"> support for the </w:t>
      </w:r>
      <w:r w:rsidR="000425CC" w:rsidRPr="00AC3013">
        <w:rPr>
          <w:rFonts w:ascii="Arial" w:hAnsi="Arial" w:cs="Arial"/>
          <w:bCs/>
          <w:szCs w:val="22"/>
        </w:rPr>
        <w:t>proposal by the Philippine</w:t>
      </w:r>
      <w:r w:rsidR="00101BA3" w:rsidRPr="00AC3013">
        <w:rPr>
          <w:rFonts w:ascii="Arial" w:hAnsi="Arial" w:cs="Arial"/>
          <w:bCs/>
          <w:szCs w:val="22"/>
        </w:rPr>
        <w:t xml:space="preserve">s. </w:t>
      </w:r>
      <w:r w:rsidR="0029166E" w:rsidRPr="00AC3013">
        <w:rPr>
          <w:rFonts w:ascii="Arial" w:hAnsi="Arial" w:cs="Arial"/>
          <w:bCs/>
          <w:szCs w:val="22"/>
        </w:rPr>
        <w:t xml:space="preserve">With regard to </w:t>
      </w:r>
      <w:r w:rsidR="00C55DC6" w:rsidRPr="00AC3013">
        <w:rPr>
          <w:rFonts w:ascii="Arial" w:hAnsi="Arial" w:cs="Arial"/>
          <w:bCs/>
          <w:szCs w:val="22"/>
        </w:rPr>
        <w:t xml:space="preserve">the </w:t>
      </w:r>
      <w:r w:rsidR="0029166E" w:rsidRPr="00AC3013">
        <w:rPr>
          <w:rFonts w:ascii="Arial" w:hAnsi="Arial" w:cs="Arial"/>
          <w:bCs/>
          <w:szCs w:val="22"/>
        </w:rPr>
        <w:t xml:space="preserve">rationale behind this proposal, </w:t>
      </w:r>
      <w:r w:rsidR="00C55DC6" w:rsidRPr="00AC3013">
        <w:rPr>
          <w:rFonts w:ascii="Arial" w:hAnsi="Arial" w:cs="Arial"/>
          <w:bCs/>
          <w:szCs w:val="22"/>
        </w:rPr>
        <w:t xml:space="preserve">it </w:t>
      </w:r>
      <w:r w:rsidR="0029166E" w:rsidRPr="00AC3013">
        <w:rPr>
          <w:rFonts w:ascii="Arial" w:hAnsi="Arial" w:cs="Arial"/>
          <w:bCs/>
          <w:szCs w:val="22"/>
        </w:rPr>
        <w:t xml:space="preserve">reminded the Assembly that this issue had been largely discussed </w:t>
      </w:r>
      <w:r w:rsidR="00101BA3" w:rsidRPr="00AC3013">
        <w:rPr>
          <w:rFonts w:ascii="Arial" w:hAnsi="Arial" w:cs="Arial"/>
          <w:bCs/>
          <w:szCs w:val="22"/>
        </w:rPr>
        <w:t>over the past two years</w:t>
      </w:r>
      <w:r w:rsidR="002E3CA3">
        <w:rPr>
          <w:rFonts w:ascii="Arial" w:hAnsi="Arial" w:cs="Arial"/>
          <w:bCs/>
          <w:szCs w:val="22"/>
        </w:rPr>
        <w:t>,</w:t>
      </w:r>
      <w:r w:rsidR="00101BA3" w:rsidRPr="00AC3013">
        <w:rPr>
          <w:rFonts w:ascii="Arial" w:hAnsi="Arial" w:cs="Arial"/>
          <w:bCs/>
          <w:szCs w:val="22"/>
        </w:rPr>
        <w:t xml:space="preserve"> so </w:t>
      </w:r>
      <w:r w:rsidR="0029166E" w:rsidRPr="00AC3013">
        <w:rPr>
          <w:rFonts w:ascii="Arial" w:hAnsi="Arial" w:cs="Arial"/>
          <w:bCs/>
          <w:szCs w:val="22"/>
        </w:rPr>
        <w:t xml:space="preserve">it was </w:t>
      </w:r>
      <w:r w:rsidR="00101BA3" w:rsidRPr="00AC3013">
        <w:rPr>
          <w:rFonts w:ascii="Arial" w:hAnsi="Arial" w:cs="Arial"/>
          <w:bCs/>
          <w:szCs w:val="22"/>
        </w:rPr>
        <w:t xml:space="preserve">difficult to understand </w:t>
      </w:r>
      <w:r w:rsidR="0029166E" w:rsidRPr="00AC3013">
        <w:rPr>
          <w:rFonts w:ascii="Arial" w:hAnsi="Arial" w:cs="Arial"/>
          <w:bCs/>
          <w:szCs w:val="22"/>
        </w:rPr>
        <w:t xml:space="preserve">why </w:t>
      </w:r>
      <w:r w:rsidR="00101BA3" w:rsidRPr="00AC3013">
        <w:rPr>
          <w:rFonts w:ascii="Arial" w:hAnsi="Arial" w:cs="Arial"/>
          <w:bCs/>
          <w:szCs w:val="22"/>
        </w:rPr>
        <w:t xml:space="preserve">some delegations would </w:t>
      </w:r>
      <w:r w:rsidR="0029166E" w:rsidRPr="00AC3013">
        <w:rPr>
          <w:rFonts w:ascii="Arial" w:hAnsi="Arial" w:cs="Arial"/>
          <w:bCs/>
          <w:szCs w:val="22"/>
        </w:rPr>
        <w:t xml:space="preserve">wish </w:t>
      </w:r>
      <w:r w:rsidR="00101BA3" w:rsidRPr="00AC3013">
        <w:rPr>
          <w:rFonts w:ascii="Arial" w:hAnsi="Arial" w:cs="Arial"/>
          <w:bCs/>
          <w:szCs w:val="22"/>
        </w:rPr>
        <w:t xml:space="preserve">to </w:t>
      </w:r>
      <w:r w:rsidR="0029166E" w:rsidRPr="00AC3013">
        <w:rPr>
          <w:rFonts w:ascii="Arial" w:hAnsi="Arial" w:cs="Arial"/>
          <w:bCs/>
          <w:szCs w:val="22"/>
        </w:rPr>
        <w:t xml:space="preserve">delete </w:t>
      </w:r>
      <w:r w:rsidR="00101BA3" w:rsidRPr="00AC3013">
        <w:rPr>
          <w:rFonts w:ascii="Arial" w:hAnsi="Arial" w:cs="Arial"/>
          <w:bCs/>
          <w:szCs w:val="22"/>
        </w:rPr>
        <w:t>this proposal</w:t>
      </w:r>
      <w:r w:rsidR="0029166E" w:rsidRPr="00AC3013">
        <w:rPr>
          <w:rFonts w:ascii="Arial" w:hAnsi="Arial" w:cs="Arial"/>
          <w:bCs/>
          <w:szCs w:val="22"/>
        </w:rPr>
        <w:t>,</w:t>
      </w:r>
      <w:r w:rsidR="00101BA3" w:rsidRPr="00AC3013">
        <w:rPr>
          <w:rFonts w:ascii="Arial" w:hAnsi="Arial" w:cs="Arial"/>
          <w:bCs/>
          <w:szCs w:val="22"/>
        </w:rPr>
        <w:t xml:space="preserve"> especially in light of the </w:t>
      </w:r>
      <w:r w:rsidR="0029166E" w:rsidRPr="00AC3013">
        <w:rPr>
          <w:rFonts w:ascii="Arial" w:hAnsi="Arial" w:cs="Arial"/>
          <w:bCs/>
          <w:szCs w:val="22"/>
        </w:rPr>
        <w:t xml:space="preserve">debate in which States </w:t>
      </w:r>
      <w:r w:rsidR="00101BA3" w:rsidRPr="00AC3013">
        <w:rPr>
          <w:rFonts w:ascii="Arial" w:hAnsi="Arial" w:cs="Arial"/>
          <w:bCs/>
          <w:szCs w:val="22"/>
        </w:rPr>
        <w:t xml:space="preserve">were unanimous in supporting the need for this dialogue as part of the evaluation process. </w:t>
      </w:r>
      <w:r w:rsidR="0029166E" w:rsidRPr="00AC3013">
        <w:rPr>
          <w:rFonts w:ascii="Arial" w:hAnsi="Arial" w:cs="Arial"/>
          <w:bCs/>
          <w:szCs w:val="22"/>
        </w:rPr>
        <w:t xml:space="preserve">The delegation </w:t>
      </w:r>
      <w:r w:rsidR="00101BA3" w:rsidRPr="00AC3013">
        <w:rPr>
          <w:rFonts w:ascii="Arial" w:hAnsi="Arial" w:cs="Arial"/>
          <w:bCs/>
          <w:szCs w:val="22"/>
        </w:rPr>
        <w:t>echo</w:t>
      </w:r>
      <w:r w:rsidR="0029166E" w:rsidRPr="00AC3013">
        <w:rPr>
          <w:rFonts w:ascii="Arial" w:hAnsi="Arial" w:cs="Arial"/>
          <w:bCs/>
          <w:szCs w:val="22"/>
        </w:rPr>
        <w:t>ed</w:t>
      </w:r>
      <w:r w:rsidR="00101BA3" w:rsidRPr="00AC3013">
        <w:rPr>
          <w:rFonts w:ascii="Arial" w:hAnsi="Arial" w:cs="Arial"/>
          <w:bCs/>
          <w:szCs w:val="22"/>
        </w:rPr>
        <w:t xml:space="preserve"> Algeria</w:t>
      </w:r>
      <w:r w:rsidR="0029166E" w:rsidRPr="00AC3013">
        <w:rPr>
          <w:rFonts w:ascii="Arial" w:hAnsi="Arial" w:cs="Arial"/>
          <w:bCs/>
          <w:szCs w:val="22"/>
        </w:rPr>
        <w:t>’s remarks</w:t>
      </w:r>
      <w:r w:rsidR="00101BA3" w:rsidRPr="00AC3013">
        <w:rPr>
          <w:rFonts w:ascii="Arial" w:hAnsi="Arial" w:cs="Arial"/>
          <w:bCs/>
          <w:szCs w:val="22"/>
        </w:rPr>
        <w:t xml:space="preserve"> </w:t>
      </w:r>
      <w:r w:rsidR="0029166E" w:rsidRPr="00AC3013">
        <w:rPr>
          <w:rFonts w:ascii="Arial" w:hAnsi="Arial" w:cs="Arial"/>
          <w:bCs/>
          <w:szCs w:val="22"/>
        </w:rPr>
        <w:t xml:space="preserve">that this </w:t>
      </w:r>
      <w:r w:rsidR="00AF0029" w:rsidRPr="00AC3013">
        <w:rPr>
          <w:rFonts w:ascii="Arial" w:hAnsi="Arial" w:cs="Arial"/>
          <w:bCs/>
          <w:szCs w:val="22"/>
        </w:rPr>
        <w:t xml:space="preserve">was </w:t>
      </w:r>
      <w:r w:rsidR="0029166E" w:rsidRPr="00AC3013">
        <w:rPr>
          <w:rFonts w:ascii="Arial" w:hAnsi="Arial" w:cs="Arial"/>
          <w:bCs/>
          <w:szCs w:val="22"/>
        </w:rPr>
        <w:t xml:space="preserve">a work in progress, which would continue to be discussed </w:t>
      </w:r>
      <w:r w:rsidR="00101BA3" w:rsidRPr="00AC3013">
        <w:rPr>
          <w:rFonts w:ascii="Arial" w:hAnsi="Arial" w:cs="Arial"/>
          <w:bCs/>
          <w:szCs w:val="22"/>
        </w:rPr>
        <w:t xml:space="preserve">in the ad hoc working group with a view to its possible adoption by the Committee. </w:t>
      </w:r>
      <w:r w:rsidR="00AF0029" w:rsidRPr="00AC3013">
        <w:rPr>
          <w:rFonts w:ascii="Arial" w:hAnsi="Arial" w:cs="Arial"/>
          <w:bCs/>
          <w:szCs w:val="22"/>
        </w:rPr>
        <w:t>Moreover,</w:t>
      </w:r>
      <w:r w:rsidR="00101BA3" w:rsidRPr="00AC3013">
        <w:rPr>
          <w:rFonts w:ascii="Arial" w:hAnsi="Arial" w:cs="Arial"/>
          <w:bCs/>
          <w:szCs w:val="22"/>
        </w:rPr>
        <w:t xml:space="preserve"> </w:t>
      </w:r>
      <w:r w:rsidR="00AF0029" w:rsidRPr="00AC3013">
        <w:rPr>
          <w:rFonts w:ascii="Arial" w:hAnsi="Arial" w:cs="Arial"/>
          <w:bCs/>
          <w:szCs w:val="22"/>
        </w:rPr>
        <w:t>previous discussions had dealt with the unfounded fear</w:t>
      </w:r>
      <w:r w:rsidR="00101BA3" w:rsidRPr="00AC3013">
        <w:rPr>
          <w:rFonts w:ascii="Arial" w:hAnsi="Arial" w:cs="Arial"/>
          <w:bCs/>
          <w:szCs w:val="22"/>
        </w:rPr>
        <w:t xml:space="preserve"> of </w:t>
      </w:r>
      <w:r w:rsidR="00AF0029" w:rsidRPr="00AC3013">
        <w:rPr>
          <w:rFonts w:ascii="Arial" w:hAnsi="Arial" w:cs="Arial"/>
          <w:bCs/>
          <w:szCs w:val="22"/>
        </w:rPr>
        <w:t xml:space="preserve">the process </w:t>
      </w:r>
      <w:r w:rsidR="00101BA3" w:rsidRPr="00AC3013">
        <w:rPr>
          <w:rFonts w:ascii="Arial" w:hAnsi="Arial" w:cs="Arial"/>
          <w:bCs/>
          <w:szCs w:val="22"/>
        </w:rPr>
        <w:t>being premature</w:t>
      </w:r>
      <w:r w:rsidR="00AF0029" w:rsidRPr="00AC3013">
        <w:rPr>
          <w:rFonts w:ascii="Arial" w:hAnsi="Arial" w:cs="Arial"/>
          <w:bCs/>
          <w:szCs w:val="22"/>
        </w:rPr>
        <w:t xml:space="preserve">, as the main point to retain was that </w:t>
      </w:r>
      <w:r w:rsidR="00101BA3" w:rsidRPr="00AC3013">
        <w:rPr>
          <w:rFonts w:ascii="Arial" w:hAnsi="Arial" w:cs="Arial"/>
          <w:bCs/>
          <w:szCs w:val="22"/>
        </w:rPr>
        <w:t xml:space="preserve">this </w:t>
      </w:r>
      <w:r w:rsidR="00AF0029" w:rsidRPr="00AC3013">
        <w:rPr>
          <w:rFonts w:ascii="Arial" w:hAnsi="Arial" w:cs="Arial"/>
          <w:bCs/>
          <w:szCs w:val="22"/>
        </w:rPr>
        <w:t xml:space="preserve">work would continue in the </w:t>
      </w:r>
      <w:r w:rsidR="00AC3013">
        <w:rPr>
          <w:rFonts w:ascii="Arial" w:hAnsi="Arial" w:cs="Arial"/>
          <w:szCs w:val="22"/>
        </w:rPr>
        <w:t>open-e</w:t>
      </w:r>
      <w:r w:rsidR="00AC3013" w:rsidRPr="00AC3013">
        <w:rPr>
          <w:rFonts w:ascii="Arial" w:hAnsi="Arial" w:cs="Arial"/>
          <w:szCs w:val="22"/>
        </w:rPr>
        <w:t xml:space="preserve">nded </w:t>
      </w:r>
      <w:r w:rsidR="00101BA3" w:rsidRPr="00AC3013">
        <w:rPr>
          <w:rFonts w:ascii="Arial" w:hAnsi="Arial" w:cs="Arial"/>
          <w:bCs/>
          <w:szCs w:val="22"/>
        </w:rPr>
        <w:t>ad hoc working group</w:t>
      </w:r>
      <w:r w:rsidR="00AF0029" w:rsidRPr="00AC3013">
        <w:rPr>
          <w:rFonts w:ascii="Arial" w:hAnsi="Arial" w:cs="Arial"/>
          <w:bCs/>
          <w:szCs w:val="22"/>
        </w:rPr>
        <w:t>.</w:t>
      </w:r>
      <w:r w:rsidR="00101BA3" w:rsidRPr="00AC3013">
        <w:rPr>
          <w:rFonts w:ascii="Arial" w:hAnsi="Arial" w:cs="Arial"/>
          <w:bCs/>
          <w:szCs w:val="22"/>
        </w:rPr>
        <w:t xml:space="preserve"> </w:t>
      </w:r>
      <w:r w:rsidR="00C55DC6" w:rsidRPr="00AC3013">
        <w:rPr>
          <w:rFonts w:ascii="Arial" w:hAnsi="Arial" w:cs="Arial"/>
          <w:bCs/>
          <w:szCs w:val="22"/>
        </w:rPr>
        <w:t xml:space="preserve">Once the </w:t>
      </w:r>
      <w:r w:rsidR="00101BA3" w:rsidRPr="00AC3013">
        <w:rPr>
          <w:rFonts w:ascii="Arial" w:hAnsi="Arial" w:cs="Arial"/>
          <w:bCs/>
          <w:szCs w:val="22"/>
        </w:rPr>
        <w:t xml:space="preserve">work </w:t>
      </w:r>
      <w:r w:rsidR="00C55DC6" w:rsidRPr="00AC3013">
        <w:rPr>
          <w:rFonts w:ascii="Arial" w:hAnsi="Arial" w:cs="Arial"/>
          <w:bCs/>
          <w:szCs w:val="22"/>
        </w:rPr>
        <w:t>was complete</w:t>
      </w:r>
      <w:r w:rsidR="00AF0029" w:rsidRPr="00AC3013">
        <w:rPr>
          <w:rFonts w:ascii="Arial" w:hAnsi="Arial" w:cs="Arial"/>
          <w:bCs/>
          <w:szCs w:val="22"/>
        </w:rPr>
        <w:t xml:space="preserve">, the Committee </w:t>
      </w:r>
      <w:r w:rsidR="00C55DC6" w:rsidRPr="00AC3013">
        <w:rPr>
          <w:rFonts w:ascii="Arial" w:hAnsi="Arial" w:cs="Arial"/>
          <w:bCs/>
          <w:szCs w:val="22"/>
        </w:rPr>
        <w:t xml:space="preserve">would </w:t>
      </w:r>
      <w:r w:rsidR="00AF0029" w:rsidRPr="00AC3013">
        <w:rPr>
          <w:rFonts w:ascii="Arial" w:hAnsi="Arial" w:cs="Arial"/>
          <w:bCs/>
          <w:szCs w:val="22"/>
        </w:rPr>
        <w:t xml:space="preserve">decide </w:t>
      </w:r>
      <w:r w:rsidR="00C55DC6" w:rsidRPr="00AC3013">
        <w:rPr>
          <w:rFonts w:ascii="Arial" w:hAnsi="Arial" w:cs="Arial"/>
          <w:bCs/>
          <w:szCs w:val="22"/>
        </w:rPr>
        <w:t xml:space="preserve">whether </w:t>
      </w:r>
      <w:r w:rsidR="00AF0029" w:rsidRPr="00AC3013">
        <w:rPr>
          <w:rFonts w:ascii="Arial" w:hAnsi="Arial" w:cs="Arial"/>
          <w:bCs/>
          <w:szCs w:val="22"/>
        </w:rPr>
        <w:t xml:space="preserve">to </w:t>
      </w:r>
      <w:r w:rsidR="000425CC" w:rsidRPr="00AC3013">
        <w:rPr>
          <w:rFonts w:ascii="Arial" w:hAnsi="Arial" w:cs="Arial"/>
          <w:bCs/>
          <w:szCs w:val="22"/>
        </w:rPr>
        <w:t xml:space="preserve">adopt </w:t>
      </w:r>
      <w:r w:rsidR="00AF0029" w:rsidRPr="00AC3013">
        <w:rPr>
          <w:rFonts w:ascii="Arial" w:hAnsi="Arial" w:cs="Arial"/>
          <w:bCs/>
          <w:szCs w:val="22"/>
        </w:rPr>
        <w:t xml:space="preserve">the proposals </w:t>
      </w:r>
      <w:r w:rsidR="002E3CA3">
        <w:rPr>
          <w:rFonts w:ascii="Arial" w:hAnsi="Arial" w:cs="Arial"/>
          <w:bCs/>
          <w:szCs w:val="22"/>
        </w:rPr>
        <w:t>before</w:t>
      </w:r>
      <w:r w:rsidR="002E3CA3" w:rsidRPr="00AC3013">
        <w:rPr>
          <w:rFonts w:ascii="Arial" w:hAnsi="Arial" w:cs="Arial"/>
          <w:bCs/>
          <w:szCs w:val="22"/>
        </w:rPr>
        <w:t xml:space="preserve"> </w:t>
      </w:r>
      <w:r w:rsidR="00C55DC6" w:rsidRPr="00AC3013">
        <w:rPr>
          <w:rFonts w:ascii="Arial" w:hAnsi="Arial" w:cs="Arial"/>
          <w:bCs/>
          <w:szCs w:val="22"/>
        </w:rPr>
        <w:t xml:space="preserve">then </w:t>
      </w:r>
      <w:r w:rsidR="00101BA3" w:rsidRPr="00AC3013">
        <w:rPr>
          <w:rFonts w:ascii="Arial" w:hAnsi="Arial" w:cs="Arial"/>
          <w:bCs/>
          <w:szCs w:val="22"/>
        </w:rPr>
        <w:t>forward</w:t>
      </w:r>
      <w:r w:rsidR="002E3CA3">
        <w:rPr>
          <w:rFonts w:ascii="Arial" w:hAnsi="Arial" w:cs="Arial"/>
          <w:bCs/>
          <w:szCs w:val="22"/>
        </w:rPr>
        <w:t>ing</w:t>
      </w:r>
      <w:r w:rsidR="00101BA3" w:rsidRPr="00AC3013">
        <w:rPr>
          <w:rFonts w:ascii="Arial" w:hAnsi="Arial" w:cs="Arial"/>
          <w:bCs/>
          <w:szCs w:val="22"/>
        </w:rPr>
        <w:t xml:space="preserve"> </w:t>
      </w:r>
      <w:r w:rsidR="00AF0029" w:rsidRPr="00AC3013">
        <w:rPr>
          <w:rFonts w:ascii="Arial" w:hAnsi="Arial" w:cs="Arial"/>
          <w:bCs/>
          <w:szCs w:val="22"/>
        </w:rPr>
        <w:t xml:space="preserve">them </w:t>
      </w:r>
      <w:r w:rsidR="00101BA3" w:rsidRPr="00AC3013">
        <w:rPr>
          <w:rFonts w:ascii="Arial" w:hAnsi="Arial" w:cs="Arial"/>
          <w:bCs/>
          <w:szCs w:val="22"/>
        </w:rPr>
        <w:t>to the General Assembly.</w:t>
      </w:r>
    </w:p>
    <w:p w14:paraId="14FD7640" w14:textId="5A21A2B0" w:rsidR="00101BA3" w:rsidRPr="00AC3013" w:rsidRDefault="000425CC"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 delegation of</w:t>
      </w:r>
      <w:r w:rsidRPr="00AC3013">
        <w:rPr>
          <w:rFonts w:ascii="Arial" w:hAnsi="Arial" w:cs="Arial"/>
          <w:b/>
          <w:szCs w:val="22"/>
        </w:rPr>
        <w:t xml:space="preserve"> </w:t>
      </w:r>
      <w:r w:rsidR="00101BA3" w:rsidRPr="00AC3013">
        <w:rPr>
          <w:rFonts w:ascii="Arial" w:hAnsi="Arial" w:cs="Arial"/>
          <w:b/>
          <w:szCs w:val="22"/>
        </w:rPr>
        <w:t>Hungary</w:t>
      </w:r>
      <w:r w:rsidR="00AF0029" w:rsidRPr="00AC3013">
        <w:rPr>
          <w:rFonts w:ascii="Arial" w:hAnsi="Arial" w:cs="Arial"/>
          <w:bCs/>
          <w:szCs w:val="22"/>
        </w:rPr>
        <w:t xml:space="preserve"> supported the remarks </w:t>
      </w:r>
      <w:r w:rsidR="00101BA3" w:rsidRPr="00AC3013">
        <w:rPr>
          <w:rFonts w:ascii="Arial" w:hAnsi="Arial" w:cs="Arial"/>
          <w:bCs/>
          <w:szCs w:val="22"/>
        </w:rPr>
        <w:t xml:space="preserve">by </w:t>
      </w:r>
      <w:r w:rsidR="00AF0029" w:rsidRPr="00AC3013">
        <w:rPr>
          <w:rFonts w:ascii="Arial" w:hAnsi="Arial" w:cs="Arial"/>
          <w:bCs/>
          <w:szCs w:val="22"/>
        </w:rPr>
        <w:t xml:space="preserve">Ecuador, </w:t>
      </w:r>
      <w:r w:rsidR="00101BA3" w:rsidRPr="00AC3013">
        <w:rPr>
          <w:rFonts w:ascii="Arial" w:hAnsi="Arial" w:cs="Arial"/>
          <w:bCs/>
          <w:szCs w:val="22"/>
        </w:rPr>
        <w:t>Algeria and the Philippines</w:t>
      </w:r>
      <w:r w:rsidR="00AF0029" w:rsidRPr="00AC3013">
        <w:rPr>
          <w:rFonts w:ascii="Arial" w:hAnsi="Arial" w:cs="Arial"/>
          <w:bCs/>
          <w:szCs w:val="22"/>
        </w:rPr>
        <w:t>, and wished to retain the original paragraph as proposed.</w:t>
      </w:r>
    </w:p>
    <w:p w14:paraId="28E64C10" w14:textId="1D231DE2" w:rsidR="00101BA3" w:rsidRPr="00AC3013" w:rsidRDefault="000425CC"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E2419">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01BA3" w:rsidRPr="00AC3013">
        <w:rPr>
          <w:rFonts w:ascii="Arial" w:hAnsi="Arial" w:cs="Arial"/>
          <w:b/>
          <w:bCs/>
          <w:szCs w:val="22"/>
        </w:rPr>
        <w:t>Portugal</w:t>
      </w:r>
      <w:r w:rsidR="00AF0029" w:rsidRPr="00AC3013">
        <w:rPr>
          <w:rFonts w:ascii="Arial" w:hAnsi="Arial" w:cs="Arial"/>
          <w:bCs/>
          <w:szCs w:val="22"/>
        </w:rPr>
        <w:t xml:space="preserve"> </w:t>
      </w:r>
      <w:r w:rsidR="00101BA3" w:rsidRPr="00AC3013">
        <w:rPr>
          <w:rFonts w:ascii="Arial" w:hAnsi="Arial" w:cs="Arial"/>
          <w:bCs/>
          <w:szCs w:val="22"/>
        </w:rPr>
        <w:t>congratulate</w:t>
      </w:r>
      <w:r w:rsidR="00AF0029" w:rsidRPr="00AC3013">
        <w:rPr>
          <w:rFonts w:ascii="Arial" w:hAnsi="Arial" w:cs="Arial"/>
          <w:bCs/>
          <w:szCs w:val="22"/>
        </w:rPr>
        <w:t>d</w:t>
      </w:r>
      <w:r w:rsidR="00101BA3" w:rsidRPr="00AC3013">
        <w:rPr>
          <w:rFonts w:ascii="Arial" w:hAnsi="Arial" w:cs="Arial"/>
          <w:bCs/>
          <w:szCs w:val="22"/>
        </w:rPr>
        <w:t xml:space="preserve"> </w:t>
      </w:r>
      <w:r w:rsidR="00AF0029" w:rsidRPr="00AC3013">
        <w:rPr>
          <w:rFonts w:ascii="Arial" w:hAnsi="Arial" w:cs="Arial"/>
          <w:bCs/>
          <w:szCs w:val="22"/>
        </w:rPr>
        <w:t>the Chairperson</w:t>
      </w:r>
      <w:r w:rsidR="00C55DC6" w:rsidRPr="00AC3013">
        <w:rPr>
          <w:rFonts w:ascii="Arial" w:hAnsi="Arial" w:cs="Arial"/>
          <w:bCs/>
          <w:szCs w:val="22"/>
        </w:rPr>
        <w:t xml:space="preserve"> on her election</w:t>
      </w:r>
      <w:r w:rsidR="00101BA3" w:rsidRPr="00AC3013">
        <w:rPr>
          <w:rFonts w:ascii="Arial" w:hAnsi="Arial" w:cs="Arial"/>
          <w:bCs/>
          <w:szCs w:val="22"/>
        </w:rPr>
        <w:t xml:space="preserve">. </w:t>
      </w:r>
      <w:r w:rsidR="00AF0029" w:rsidRPr="00AC3013">
        <w:rPr>
          <w:rFonts w:ascii="Arial" w:hAnsi="Arial" w:cs="Arial"/>
          <w:bCs/>
          <w:szCs w:val="22"/>
        </w:rPr>
        <w:t>H</w:t>
      </w:r>
      <w:r w:rsidR="00C55DC6" w:rsidRPr="00AC3013">
        <w:rPr>
          <w:rFonts w:ascii="Arial" w:hAnsi="Arial" w:cs="Arial"/>
          <w:bCs/>
          <w:szCs w:val="22"/>
        </w:rPr>
        <w:t>aving</w:t>
      </w:r>
      <w:r w:rsidR="00101BA3" w:rsidRPr="00AC3013">
        <w:rPr>
          <w:rFonts w:ascii="Arial" w:hAnsi="Arial" w:cs="Arial"/>
          <w:bCs/>
          <w:szCs w:val="22"/>
        </w:rPr>
        <w:t xml:space="preserve"> listened carefully to the arguments </w:t>
      </w:r>
      <w:r w:rsidR="00C55DC6" w:rsidRPr="00AC3013">
        <w:rPr>
          <w:rFonts w:ascii="Arial" w:hAnsi="Arial" w:cs="Arial"/>
          <w:bCs/>
          <w:szCs w:val="22"/>
        </w:rPr>
        <w:t xml:space="preserve">on </w:t>
      </w:r>
      <w:r w:rsidR="00101BA3" w:rsidRPr="00AC3013">
        <w:rPr>
          <w:rFonts w:ascii="Arial" w:hAnsi="Arial" w:cs="Arial"/>
          <w:bCs/>
          <w:szCs w:val="22"/>
        </w:rPr>
        <w:t xml:space="preserve">strengthening </w:t>
      </w:r>
      <w:r w:rsidR="00AF0029" w:rsidRPr="00AC3013">
        <w:rPr>
          <w:rFonts w:ascii="Arial" w:hAnsi="Arial" w:cs="Arial"/>
          <w:bCs/>
          <w:szCs w:val="22"/>
        </w:rPr>
        <w:t>dialogue, with which it agreed in principle</w:t>
      </w:r>
      <w:r w:rsidR="00C55DC6" w:rsidRPr="00AC3013">
        <w:rPr>
          <w:rFonts w:ascii="Arial" w:hAnsi="Arial" w:cs="Arial"/>
          <w:bCs/>
          <w:szCs w:val="22"/>
        </w:rPr>
        <w:t>,</w:t>
      </w:r>
      <w:r w:rsidR="00AF0029" w:rsidRPr="00AC3013">
        <w:rPr>
          <w:rFonts w:ascii="Arial" w:hAnsi="Arial" w:cs="Arial"/>
          <w:bCs/>
          <w:szCs w:val="22"/>
        </w:rPr>
        <w:t xml:space="preserve"> and </w:t>
      </w:r>
      <w:r w:rsidR="00C55DC6" w:rsidRPr="00AC3013">
        <w:rPr>
          <w:rFonts w:ascii="Arial" w:hAnsi="Arial" w:cs="Arial"/>
          <w:bCs/>
          <w:szCs w:val="22"/>
        </w:rPr>
        <w:t>understanding</w:t>
      </w:r>
      <w:r w:rsidR="00B25D77" w:rsidRPr="00AC3013">
        <w:rPr>
          <w:rFonts w:ascii="Arial" w:hAnsi="Arial" w:cs="Arial"/>
          <w:bCs/>
          <w:szCs w:val="22"/>
        </w:rPr>
        <w:t xml:space="preserve"> the wish to develop this further, the delegation proposed an amendment to the paragraph</w:t>
      </w:r>
      <w:r w:rsidR="00101BA3" w:rsidRPr="00AC3013">
        <w:rPr>
          <w:rFonts w:ascii="Arial" w:hAnsi="Arial" w:cs="Arial"/>
          <w:bCs/>
          <w:szCs w:val="22"/>
        </w:rPr>
        <w:t xml:space="preserve">, </w:t>
      </w:r>
      <w:r w:rsidR="00B25D77" w:rsidRPr="00AC3013">
        <w:rPr>
          <w:rFonts w:ascii="Arial" w:hAnsi="Arial" w:cs="Arial"/>
          <w:bCs/>
          <w:szCs w:val="22"/>
        </w:rPr>
        <w:t>which would read, ‘</w:t>
      </w:r>
      <w:r w:rsidR="00101BA3" w:rsidRPr="00AC3013">
        <w:rPr>
          <w:rFonts w:ascii="Arial" w:hAnsi="Arial" w:cs="Arial"/>
          <w:bCs/>
          <w:szCs w:val="22"/>
        </w:rPr>
        <w:t>the need to develop when and where a</w:t>
      </w:r>
      <w:r w:rsidR="00B25D77" w:rsidRPr="00AC3013">
        <w:rPr>
          <w:rFonts w:ascii="Arial" w:hAnsi="Arial" w:cs="Arial"/>
          <w:bCs/>
          <w:szCs w:val="22"/>
        </w:rPr>
        <w:t>ppropriate a suitable mechanism’</w:t>
      </w:r>
      <w:r w:rsidR="00101BA3" w:rsidRPr="00AC3013">
        <w:rPr>
          <w:rFonts w:ascii="Arial" w:hAnsi="Arial" w:cs="Arial"/>
          <w:bCs/>
          <w:szCs w:val="22"/>
        </w:rPr>
        <w:t xml:space="preserve">. </w:t>
      </w:r>
      <w:r w:rsidR="00B25D77" w:rsidRPr="00AC3013">
        <w:rPr>
          <w:rFonts w:ascii="Arial" w:hAnsi="Arial" w:cs="Arial"/>
          <w:bCs/>
          <w:szCs w:val="22"/>
        </w:rPr>
        <w:t xml:space="preserve">This would provide some </w:t>
      </w:r>
      <w:r w:rsidR="00101BA3" w:rsidRPr="00AC3013">
        <w:rPr>
          <w:rFonts w:ascii="Arial" w:hAnsi="Arial" w:cs="Arial"/>
          <w:bCs/>
          <w:szCs w:val="22"/>
        </w:rPr>
        <w:t xml:space="preserve">latitude to decide when and where </w:t>
      </w:r>
      <w:r w:rsidR="00B25D77" w:rsidRPr="00AC3013">
        <w:rPr>
          <w:rFonts w:ascii="Arial" w:hAnsi="Arial" w:cs="Arial"/>
          <w:bCs/>
          <w:szCs w:val="22"/>
        </w:rPr>
        <w:t xml:space="preserve">this mechanism would be </w:t>
      </w:r>
      <w:r w:rsidR="00101BA3" w:rsidRPr="00AC3013">
        <w:rPr>
          <w:rFonts w:ascii="Arial" w:hAnsi="Arial" w:cs="Arial"/>
          <w:bCs/>
          <w:szCs w:val="22"/>
        </w:rPr>
        <w:t>discuss</w:t>
      </w:r>
      <w:r w:rsidR="00C55DC6" w:rsidRPr="00AC3013">
        <w:rPr>
          <w:rFonts w:ascii="Arial" w:hAnsi="Arial" w:cs="Arial"/>
          <w:bCs/>
          <w:szCs w:val="22"/>
        </w:rPr>
        <w:t xml:space="preserve">ed to include </w:t>
      </w:r>
      <w:r w:rsidR="00B25D77" w:rsidRPr="00AC3013">
        <w:rPr>
          <w:rFonts w:ascii="Arial" w:hAnsi="Arial" w:cs="Arial"/>
          <w:bCs/>
          <w:szCs w:val="22"/>
        </w:rPr>
        <w:t xml:space="preserve">the </w:t>
      </w:r>
      <w:r w:rsidR="00101BA3" w:rsidRPr="00AC3013">
        <w:rPr>
          <w:rFonts w:ascii="Arial" w:hAnsi="Arial" w:cs="Arial"/>
          <w:bCs/>
          <w:szCs w:val="22"/>
        </w:rPr>
        <w:t xml:space="preserve">inputs </w:t>
      </w:r>
      <w:r w:rsidR="00B25D77" w:rsidRPr="00AC3013">
        <w:rPr>
          <w:rFonts w:ascii="Arial" w:hAnsi="Arial" w:cs="Arial"/>
          <w:bCs/>
          <w:szCs w:val="22"/>
        </w:rPr>
        <w:t xml:space="preserve">provided by </w:t>
      </w:r>
      <w:r w:rsidR="00101BA3" w:rsidRPr="00AC3013">
        <w:rPr>
          <w:rFonts w:ascii="Arial" w:hAnsi="Arial" w:cs="Arial"/>
          <w:bCs/>
          <w:szCs w:val="22"/>
        </w:rPr>
        <w:t>the working group.</w:t>
      </w:r>
    </w:p>
    <w:p w14:paraId="647F02B0" w14:textId="7DB4AF46" w:rsidR="00101BA3" w:rsidRPr="00AC3013" w:rsidRDefault="000425CC"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E2419">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01BA3" w:rsidRPr="00AC3013">
        <w:rPr>
          <w:rFonts w:ascii="Arial" w:hAnsi="Arial" w:cs="Arial"/>
          <w:b/>
          <w:bCs/>
          <w:szCs w:val="22"/>
        </w:rPr>
        <w:t>Lebanon</w:t>
      </w:r>
      <w:r w:rsidR="00B25D77" w:rsidRPr="00AC3013">
        <w:rPr>
          <w:rFonts w:ascii="Arial" w:hAnsi="Arial" w:cs="Arial"/>
          <w:bCs/>
          <w:szCs w:val="22"/>
        </w:rPr>
        <w:t xml:space="preserve"> congratulated the Chairperson</w:t>
      </w:r>
      <w:r w:rsidR="00C55DC6" w:rsidRPr="00AC3013">
        <w:rPr>
          <w:rFonts w:ascii="Arial" w:hAnsi="Arial" w:cs="Arial"/>
          <w:bCs/>
          <w:szCs w:val="22"/>
        </w:rPr>
        <w:t xml:space="preserve"> on her election</w:t>
      </w:r>
      <w:r w:rsidR="00B25D77" w:rsidRPr="00AC3013">
        <w:rPr>
          <w:rFonts w:ascii="Arial" w:hAnsi="Arial" w:cs="Arial"/>
          <w:bCs/>
          <w:szCs w:val="22"/>
        </w:rPr>
        <w:t xml:space="preserve">, and supported the proposal put forward by the </w:t>
      </w:r>
      <w:r w:rsidR="00101BA3" w:rsidRPr="00AC3013">
        <w:rPr>
          <w:rFonts w:ascii="Arial" w:hAnsi="Arial" w:cs="Arial"/>
          <w:bCs/>
          <w:szCs w:val="22"/>
        </w:rPr>
        <w:t>Philippines.</w:t>
      </w:r>
    </w:p>
    <w:p w14:paraId="7A70ED25" w14:textId="1E66C7E1" w:rsidR="00101BA3" w:rsidRPr="00AC3013" w:rsidRDefault="000425CC"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E2419">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01BA3" w:rsidRPr="00AC3013">
        <w:rPr>
          <w:rFonts w:ascii="Arial" w:hAnsi="Arial" w:cs="Arial"/>
          <w:b/>
          <w:bCs/>
          <w:szCs w:val="22"/>
        </w:rPr>
        <w:t>Cyprus</w:t>
      </w:r>
      <w:r w:rsidR="00B25D77" w:rsidRPr="00AC3013">
        <w:rPr>
          <w:rFonts w:ascii="Arial" w:hAnsi="Arial" w:cs="Arial"/>
          <w:bCs/>
          <w:szCs w:val="22"/>
        </w:rPr>
        <w:t xml:space="preserve"> also strongly supported the proposal by the Philippines</w:t>
      </w:r>
      <w:r w:rsidR="00C55DC6" w:rsidRPr="00AC3013">
        <w:rPr>
          <w:rFonts w:ascii="Arial" w:hAnsi="Arial" w:cs="Arial"/>
          <w:bCs/>
          <w:szCs w:val="22"/>
        </w:rPr>
        <w:t>, while rejecting</w:t>
      </w:r>
      <w:r w:rsidR="00B25D77" w:rsidRPr="00AC3013">
        <w:rPr>
          <w:rFonts w:ascii="Arial" w:hAnsi="Arial" w:cs="Arial"/>
          <w:bCs/>
          <w:szCs w:val="22"/>
        </w:rPr>
        <w:t xml:space="preserve"> Belgium’s proposal to delete </w:t>
      </w:r>
      <w:r w:rsidR="00C55DC6" w:rsidRPr="00AC3013">
        <w:rPr>
          <w:rFonts w:ascii="Arial" w:hAnsi="Arial" w:cs="Arial"/>
          <w:bCs/>
          <w:szCs w:val="22"/>
        </w:rPr>
        <w:t xml:space="preserve">the </w:t>
      </w:r>
      <w:r w:rsidR="00B25D77" w:rsidRPr="00AC3013">
        <w:rPr>
          <w:rFonts w:ascii="Arial" w:hAnsi="Arial" w:cs="Arial"/>
          <w:bCs/>
          <w:szCs w:val="22"/>
        </w:rPr>
        <w:t xml:space="preserve">paragraph, recalling that a working group had been </w:t>
      </w:r>
      <w:r w:rsidR="00C55DC6" w:rsidRPr="00AC3013">
        <w:rPr>
          <w:rFonts w:ascii="Arial" w:hAnsi="Arial" w:cs="Arial"/>
          <w:bCs/>
          <w:szCs w:val="22"/>
        </w:rPr>
        <w:t xml:space="preserve">especially </w:t>
      </w:r>
      <w:r w:rsidR="00B25D77" w:rsidRPr="00AC3013">
        <w:rPr>
          <w:rFonts w:ascii="Arial" w:hAnsi="Arial" w:cs="Arial"/>
          <w:bCs/>
          <w:szCs w:val="22"/>
        </w:rPr>
        <w:t xml:space="preserve">created </w:t>
      </w:r>
      <w:r w:rsidR="002E46D1" w:rsidRPr="00AC3013">
        <w:rPr>
          <w:rFonts w:ascii="Arial" w:hAnsi="Arial" w:cs="Arial"/>
          <w:bCs/>
          <w:szCs w:val="22"/>
        </w:rPr>
        <w:t>to discuss this</w:t>
      </w:r>
      <w:r w:rsidR="00B25D77" w:rsidRPr="00AC3013">
        <w:rPr>
          <w:rFonts w:ascii="Arial" w:hAnsi="Arial" w:cs="Arial"/>
          <w:bCs/>
          <w:szCs w:val="22"/>
        </w:rPr>
        <w:t xml:space="preserve"> issue of dialogue.</w:t>
      </w:r>
    </w:p>
    <w:p w14:paraId="449B1F68" w14:textId="6EEABB83" w:rsidR="00101BA3" w:rsidRPr="00AC3013" w:rsidRDefault="000425CC"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E2419">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01BA3" w:rsidRPr="00AC3013">
        <w:rPr>
          <w:rFonts w:ascii="Arial" w:hAnsi="Arial" w:cs="Arial"/>
          <w:b/>
          <w:bCs/>
          <w:szCs w:val="22"/>
        </w:rPr>
        <w:t>Latvia</w:t>
      </w:r>
      <w:r w:rsidR="00B25D77" w:rsidRPr="00AC3013">
        <w:rPr>
          <w:rFonts w:ascii="Arial" w:hAnsi="Arial" w:cs="Arial"/>
          <w:bCs/>
          <w:szCs w:val="22"/>
        </w:rPr>
        <w:t xml:space="preserve"> </w:t>
      </w:r>
      <w:r w:rsidR="00101BA3" w:rsidRPr="00AC3013">
        <w:rPr>
          <w:rFonts w:ascii="Arial" w:hAnsi="Arial" w:cs="Arial"/>
          <w:bCs/>
          <w:szCs w:val="22"/>
        </w:rPr>
        <w:t>congratulate</w:t>
      </w:r>
      <w:r w:rsidR="00B25D77" w:rsidRPr="00AC3013">
        <w:rPr>
          <w:rFonts w:ascii="Arial" w:hAnsi="Arial" w:cs="Arial"/>
          <w:bCs/>
          <w:szCs w:val="22"/>
        </w:rPr>
        <w:t>d the Chairperson</w:t>
      </w:r>
      <w:r w:rsidR="00101BA3" w:rsidRPr="00AC3013">
        <w:rPr>
          <w:rFonts w:ascii="Arial" w:hAnsi="Arial" w:cs="Arial"/>
          <w:bCs/>
          <w:szCs w:val="22"/>
        </w:rPr>
        <w:t xml:space="preserve"> on </w:t>
      </w:r>
      <w:r w:rsidR="00B25D77" w:rsidRPr="00AC3013">
        <w:rPr>
          <w:rFonts w:ascii="Arial" w:hAnsi="Arial" w:cs="Arial"/>
          <w:bCs/>
          <w:szCs w:val="22"/>
        </w:rPr>
        <w:t xml:space="preserve">her </w:t>
      </w:r>
      <w:r w:rsidR="00101BA3" w:rsidRPr="00AC3013">
        <w:rPr>
          <w:rFonts w:ascii="Arial" w:hAnsi="Arial" w:cs="Arial"/>
          <w:bCs/>
          <w:szCs w:val="22"/>
        </w:rPr>
        <w:t xml:space="preserve">election. </w:t>
      </w:r>
      <w:r w:rsidR="00B25D77" w:rsidRPr="00AC3013">
        <w:rPr>
          <w:rFonts w:ascii="Arial" w:hAnsi="Arial" w:cs="Arial"/>
          <w:bCs/>
          <w:szCs w:val="22"/>
        </w:rPr>
        <w:t xml:space="preserve">It </w:t>
      </w:r>
      <w:r w:rsidR="00101BA3" w:rsidRPr="00AC3013">
        <w:rPr>
          <w:rFonts w:ascii="Arial" w:hAnsi="Arial" w:cs="Arial"/>
          <w:bCs/>
          <w:szCs w:val="22"/>
        </w:rPr>
        <w:t>also believe</w:t>
      </w:r>
      <w:r w:rsidR="00B25D77" w:rsidRPr="00AC3013">
        <w:rPr>
          <w:rFonts w:ascii="Arial" w:hAnsi="Arial" w:cs="Arial"/>
          <w:bCs/>
          <w:szCs w:val="22"/>
        </w:rPr>
        <w:t>d</w:t>
      </w:r>
      <w:r w:rsidR="00101BA3" w:rsidRPr="00AC3013">
        <w:rPr>
          <w:rFonts w:ascii="Arial" w:hAnsi="Arial" w:cs="Arial"/>
          <w:bCs/>
          <w:szCs w:val="22"/>
        </w:rPr>
        <w:t xml:space="preserve"> that </w:t>
      </w:r>
      <w:r w:rsidR="00B25D77" w:rsidRPr="00AC3013">
        <w:rPr>
          <w:rFonts w:ascii="Arial" w:hAnsi="Arial" w:cs="Arial"/>
          <w:bCs/>
          <w:szCs w:val="22"/>
        </w:rPr>
        <w:t>the General Assembly had</w:t>
      </w:r>
      <w:r w:rsidR="00101BA3" w:rsidRPr="00AC3013">
        <w:rPr>
          <w:rFonts w:ascii="Arial" w:hAnsi="Arial" w:cs="Arial"/>
          <w:bCs/>
          <w:szCs w:val="22"/>
        </w:rPr>
        <w:t xml:space="preserve"> substantial issues to </w:t>
      </w:r>
      <w:r w:rsidR="00B25D77" w:rsidRPr="00AC3013">
        <w:rPr>
          <w:rFonts w:ascii="Arial" w:hAnsi="Arial" w:cs="Arial"/>
          <w:bCs/>
          <w:szCs w:val="22"/>
        </w:rPr>
        <w:t>discuss</w:t>
      </w:r>
      <w:r w:rsidR="00101BA3" w:rsidRPr="00AC3013">
        <w:rPr>
          <w:rFonts w:ascii="Arial" w:hAnsi="Arial" w:cs="Arial"/>
          <w:bCs/>
          <w:szCs w:val="22"/>
        </w:rPr>
        <w:t xml:space="preserve"> and </w:t>
      </w:r>
      <w:r w:rsidR="00B25D77" w:rsidRPr="00AC3013">
        <w:rPr>
          <w:rFonts w:ascii="Arial" w:hAnsi="Arial" w:cs="Arial"/>
          <w:bCs/>
          <w:szCs w:val="22"/>
        </w:rPr>
        <w:t xml:space="preserve">it was </w:t>
      </w:r>
      <w:r w:rsidR="00101BA3" w:rsidRPr="00AC3013">
        <w:rPr>
          <w:rFonts w:ascii="Arial" w:hAnsi="Arial" w:cs="Arial"/>
          <w:bCs/>
          <w:szCs w:val="22"/>
        </w:rPr>
        <w:t>looking forward to the upcoming debate. As for this concrete question</w:t>
      </w:r>
      <w:r w:rsidR="00B25D77" w:rsidRPr="00AC3013">
        <w:rPr>
          <w:rFonts w:ascii="Arial" w:hAnsi="Arial" w:cs="Arial"/>
          <w:bCs/>
          <w:szCs w:val="22"/>
        </w:rPr>
        <w:t>,</w:t>
      </w:r>
      <w:r w:rsidR="00101BA3" w:rsidRPr="00AC3013">
        <w:rPr>
          <w:rFonts w:ascii="Arial" w:hAnsi="Arial" w:cs="Arial"/>
          <w:bCs/>
          <w:szCs w:val="22"/>
        </w:rPr>
        <w:t xml:space="preserve"> </w:t>
      </w:r>
      <w:r w:rsidR="00B25D77" w:rsidRPr="00AC3013">
        <w:rPr>
          <w:rFonts w:ascii="Arial" w:hAnsi="Arial" w:cs="Arial"/>
          <w:bCs/>
          <w:szCs w:val="22"/>
        </w:rPr>
        <w:t xml:space="preserve">the delegation </w:t>
      </w:r>
      <w:r w:rsidR="00101BA3" w:rsidRPr="00AC3013">
        <w:rPr>
          <w:rFonts w:ascii="Arial" w:hAnsi="Arial" w:cs="Arial"/>
          <w:bCs/>
          <w:szCs w:val="22"/>
        </w:rPr>
        <w:t>believe</w:t>
      </w:r>
      <w:r w:rsidR="00B25D77" w:rsidRPr="00AC3013">
        <w:rPr>
          <w:rFonts w:ascii="Arial" w:hAnsi="Arial" w:cs="Arial"/>
          <w:bCs/>
          <w:szCs w:val="22"/>
        </w:rPr>
        <w:t>d</w:t>
      </w:r>
      <w:r w:rsidR="00101BA3" w:rsidRPr="00AC3013">
        <w:rPr>
          <w:rFonts w:ascii="Arial" w:hAnsi="Arial" w:cs="Arial"/>
          <w:bCs/>
          <w:szCs w:val="22"/>
        </w:rPr>
        <w:t xml:space="preserve"> that </w:t>
      </w:r>
      <w:r w:rsidR="00B25D77" w:rsidRPr="00AC3013">
        <w:rPr>
          <w:rFonts w:ascii="Arial" w:hAnsi="Arial" w:cs="Arial"/>
          <w:bCs/>
          <w:szCs w:val="22"/>
        </w:rPr>
        <w:t xml:space="preserve">more </w:t>
      </w:r>
      <w:r w:rsidR="00101BA3" w:rsidRPr="00AC3013">
        <w:rPr>
          <w:rFonts w:ascii="Arial" w:hAnsi="Arial" w:cs="Arial"/>
          <w:bCs/>
          <w:szCs w:val="22"/>
        </w:rPr>
        <w:t xml:space="preserve">time </w:t>
      </w:r>
      <w:r w:rsidR="00B25D77" w:rsidRPr="00AC3013">
        <w:rPr>
          <w:rFonts w:ascii="Arial" w:hAnsi="Arial" w:cs="Arial"/>
          <w:bCs/>
          <w:szCs w:val="22"/>
        </w:rPr>
        <w:t xml:space="preserve">was needed to examine </w:t>
      </w:r>
      <w:r w:rsidR="00101BA3" w:rsidRPr="00AC3013">
        <w:rPr>
          <w:rFonts w:ascii="Arial" w:hAnsi="Arial" w:cs="Arial"/>
          <w:bCs/>
          <w:szCs w:val="22"/>
        </w:rPr>
        <w:t xml:space="preserve">the outcomes of </w:t>
      </w:r>
      <w:r w:rsidR="00B25D77" w:rsidRPr="00AC3013">
        <w:rPr>
          <w:rFonts w:ascii="Arial" w:hAnsi="Arial" w:cs="Arial"/>
          <w:bCs/>
          <w:szCs w:val="22"/>
        </w:rPr>
        <w:t xml:space="preserve">the </w:t>
      </w:r>
      <w:r w:rsidR="00101BA3" w:rsidRPr="00AC3013">
        <w:rPr>
          <w:rFonts w:ascii="Arial" w:hAnsi="Arial" w:cs="Arial"/>
          <w:bCs/>
          <w:szCs w:val="22"/>
        </w:rPr>
        <w:t>ad hoc working group</w:t>
      </w:r>
      <w:r w:rsidR="00B25D77" w:rsidRPr="00AC3013">
        <w:rPr>
          <w:rFonts w:ascii="Arial" w:hAnsi="Arial" w:cs="Arial"/>
          <w:bCs/>
          <w:szCs w:val="22"/>
        </w:rPr>
        <w:t xml:space="preserve">. Thus, </w:t>
      </w:r>
      <w:r w:rsidR="00101BA3" w:rsidRPr="00AC3013">
        <w:rPr>
          <w:rFonts w:ascii="Arial" w:hAnsi="Arial" w:cs="Arial"/>
          <w:bCs/>
          <w:szCs w:val="22"/>
        </w:rPr>
        <w:t xml:space="preserve">a decision </w:t>
      </w:r>
      <w:r w:rsidR="00B25D77" w:rsidRPr="00AC3013">
        <w:rPr>
          <w:rFonts w:ascii="Arial" w:hAnsi="Arial" w:cs="Arial"/>
          <w:bCs/>
          <w:szCs w:val="22"/>
        </w:rPr>
        <w:t xml:space="preserve">had to </w:t>
      </w:r>
      <w:r w:rsidR="00101BA3" w:rsidRPr="00AC3013">
        <w:rPr>
          <w:rFonts w:ascii="Arial" w:hAnsi="Arial" w:cs="Arial"/>
          <w:bCs/>
          <w:szCs w:val="22"/>
        </w:rPr>
        <w:t xml:space="preserve">be taken by the Committee before the General Assembly </w:t>
      </w:r>
      <w:r w:rsidR="00B25D77" w:rsidRPr="00AC3013">
        <w:rPr>
          <w:rFonts w:ascii="Arial" w:hAnsi="Arial" w:cs="Arial"/>
          <w:bCs/>
          <w:szCs w:val="22"/>
        </w:rPr>
        <w:t xml:space="preserve">could </w:t>
      </w:r>
      <w:r w:rsidR="002E46D1" w:rsidRPr="00AC3013">
        <w:rPr>
          <w:rFonts w:ascii="Arial" w:hAnsi="Arial" w:cs="Arial"/>
          <w:bCs/>
          <w:szCs w:val="22"/>
        </w:rPr>
        <w:t>really express</w:t>
      </w:r>
      <w:r w:rsidR="00101BA3" w:rsidRPr="00AC3013">
        <w:rPr>
          <w:rFonts w:ascii="Arial" w:hAnsi="Arial" w:cs="Arial"/>
          <w:bCs/>
          <w:szCs w:val="22"/>
        </w:rPr>
        <w:t xml:space="preserve"> </w:t>
      </w:r>
      <w:r w:rsidR="00B25D77" w:rsidRPr="00AC3013">
        <w:rPr>
          <w:rFonts w:ascii="Arial" w:hAnsi="Arial" w:cs="Arial"/>
          <w:bCs/>
          <w:szCs w:val="22"/>
        </w:rPr>
        <w:t xml:space="preserve">whether or not </w:t>
      </w:r>
      <w:r w:rsidR="0087138C" w:rsidRPr="00AC3013">
        <w:rPr>
          <w:rFonts w:ascii="Arial" w:hAnsi="Arial" w:cs="Arial"/>
          <w:bCs/>
          <w:szCs w:val="22"/>
        </w:rPr>
        <w:t xml:space="preserve">there was </w:t>
      </w:r>
      <w:r w:rsidR="002E46D1" w:rsidRPr="00AC3013">
        <w:rPr>
          <w:rFonts w:ascii="Arial" w:hAnsi="Arial" w:cs="Arial"/>
          <w:bCs/>
          <w:szCs w:val="22"/>
        </w:rPr>
        <w:t xml:space="preserve">a </w:t>
      </w:r>
      <w:r w:rsidR="0087138C" w:rsidRPr="00AC3013">
        <w:rPr>
          <w:rFonts w:ascii="Arial" w:hAnsi="Arial" w:cs="Arial"/>
          <w:bCs/>
          <w:szCs w:val="22"/>
        </w:rPr>
        <w:t xml:space="preserve">need for </w:t>
      </w:r>
      <w:r w:rsidR="00101BA3" w:rsidRPr="00AC3013">
        <w:rPr>
          <w:rFonts w:ascii="Arial" w:hAnsi="Arial" w:cs="Arial"/>
          <w:bCs/>
          <w:szCs w:val="22"/>
        </w:rPr>
        <w:t xml:space="preserve">this dialogue and </w:t>
      </w:r>
      <w:r w:rsidR="00076D18">
        <w:rPr>
          <w:rFonts w:ascii="Arial" w:hAnsi="Arial" w:cs="Arial"/>
          <w:bCs/>
          <w:szCs w:val="22"/>
        </w:rPr>
        <w:t xml:space="preserve">the </w:t>
      </w:r>
      <w:r w:rsidR="00101BA3" w:rsidRPr="00AC3013">
        <w:rPr>
          <w:rFonts w:ascii="Arial" w:hAnsi="Arial" w:cs="Arial"/>
          <w:bCs/>
          <w:szCs w:val="22"/>
        </w:rPr>
        <w:t xml:space="preserve">respective mechanisms. </w:t>
      </w:r>
      <w:r w:rsidR="0087138C" w:rsidRPr="00AC3013">
        <w:rPr>
          <w:rFonts w:ascii="Arial" w:hAnsi="Arial" w:cs="Arial"/>
          <w:bCs/>
          <w:szCs w:val="22"/>
        </w:rPr>
        <w:t xml:space="preserve">In this regard, the delegation would </w:t>
      </w:r>
      <w:r w:rsidR="00101BA3" w:rsidRPr="00AC3013">
        <w:rPr>
          <w:rFonts w:ascii="Arial" w:hAnsi="Arial" w:cs="Arial"/>
          <w:bCs/>
          <w:szCs w:val="22"/>
        </w:rPr>
        <w:t xml:space="preserve">go along with the initial draft </w:t>
      </w:r>
      <w:r w:rsidR="0087138C" w:rsidRPr="00AC3013">
        <w:rPr>
          <w:rFonts w:ascii="Arial" w:hAnsi="Arial" w:cs="Arial"/>
          <w:bCs/>
          <w:szCs w:val="22"/>
        </w:rPr>
        <w:t xml:space="preserve">resolution as </w:t>
      </w:r>
      <w:r w:rsidR="00101BA3" w:rsidRPr="00AC3013">
        <w:rPr>
          <w:rFonts w:ascii="Arial" w:hAnsi="Arial" w:cs="Arial"/>
          <w:bCs/>
          <w:szCs w:val="22"/>
        </w:rPr>
        <w:t>proposed by the Secretariat.</w:t>
      </w:r>
    </w:p>
    <w:p w14:paraId="20B452D9" w14:textId="5C033E6E" w:rsidR="00101BA3" w:rsidRPr="00AC3013" w:rsidRDefault="0087138C"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01BA3" w:rsidRPr="00AC3013">
        <w:rPr>
          <w:rFonts w:ascii="Arial" w:hAnsi="Arial" w:cs="Arial"/>
          <w:b/>
          <w:bCs/>
          <w:szCs w:val="22"/>
        </w:rPr>
        <w:t>Chairperson</w:t>
      </w:r>
      <w:r w:rsidRPr="00AC3013">
        <w:rPr>
          <w:rFonts w:ascii="Arial" w:hAnsi="Arial" w:cs="Arial"/>
          <w:bCs/>
          <w:szCs w:val="22"/>
        </w:rPr>
        <w:t xml:space="preserve"> </w:t>
      </w:r>
      <w:r w:rsidR="00086575" w:rsidRPr="00AC3013">
        <w:rPr>
          <w:rFonts w:ascii="Arial" w:hAnsi="Arial" w:cs="Arial"/>
          <w:bCs/>
          <w:szCs w:val="22"/>
        </w:rPr>
        <w:t xml:space="preserve">remarked that a compromise solution </w:t>
      </w:r>
      <w:r w:rsidR="00BF2F6D" w:rsidRPr="00AC3013">
        <w:rPr>
          <w:rFonts w:ascii="Arial" w:hAnsi="Arial" w:cs="Arial"/>
          <w:bCs/>
          <w:szCs w:val="22"/>
        </w:rPr>
        <w:t xml:space="preserve">should be sought. Summarizing, she noted that </w:t>
      </w:r>
      <w:r w:rsidR="00076D18">
        <w:rPr>
          <w:rFonts w:ascii="Arial" w:hAnsi="Arial" w:cs="Arial"/>
          <w:bCs/>
          <w:szCs w:val="22"/>
        </w:rPr>
        <w:t>most</w:t>
      </w:r>
      <w:r w:rsidRPr="00AC3013">
        <w:rPr>
          <w:rFonts w:ascii="Arial" w:hAnsi="Arial" w:cs="Arial"/>
          <w:bCs/>
          <w:szCs w:val="22"/>
        </w:rPr>
        <w:t xml:space="preserve"> </w:t>
      </w:r>
      <w:r w:rsidR="00BF2F6D" w:rsidRPr="00AC3013">
        <w:rPr>
          <w:rFonts w:ascii="Arial" w:hAnsi="Arial" w:cs="Arial"/>
          <w:bCs/>
          <w:szCs w:val="22"/>
        </w:rPr>
        <w:t xml:space="preserve">delegations supported the original </w:t>
      </w:r>
      <w:r w:rsidRPr="00AC3013">
        <w:rPr>
          <w:rFonts w:ascii="Arial" w:hAnsi="Arial" w:cs="Arial"/>
          <w:bCs/>
          <w:szCs w:val="22"/>
        </w:rPr>
        <w:t>proposal</w:t>
      </w:r>
      <w:r w:rsidR="00BF2F6D" w:rsidRPr="00AC3013">
        <w:rPr>
          <w:rFonts w:ascii="Arial" w:hAnsi="Arial" w:cs="Arial"/>
          <w:bCs/>
          <w:szCs w:val="22"/>
        </w:rPr>
        <w:t xml:space="preserve"> that reflected the </w:t>
      </w:r>
      <w:r w:rsidRPr="00AC3013">
        <w:rPr>
          <w:rFonts w:ascii="Arial" w:hAnsi="Arial" w:cs="Arial"/>
          <w:bCs/>
          <w:szCs w:val="22"/>
        </w:rPr>
        <w:t>morning</w:t>
      </w:r>
      <w:r w:rsidR="00BF2F6D" w:rsidRPr="00AC3013">
        <w:rPr>
          <w:rFonts w:ascii="Arial" w:hAnsi="Arial" w:cs="Arial"/>
          <w:bCs/>
          <w:szCs w:val="22"/>
        </w:rPr>
        <w:t>’s debate</w:t>
      </w:r>
      <w:r w:rsidRPr="00AC3013">
        <w:rPr>
          <w:rFonts w:ascii="Arial" w:hAnsi="Arial" w:cs="Arial"/>
          <w:bCs/>
          <w:szCs w:val="22"/>
        </w:rPr>
        <w:t xml:space="preserve">. </w:t>
      </w:r>
      <w:r w:rsidR="00BF2F6D" w:rsidRPr="00AC3013">
        <w:rPr>
          <w:rFonts w:ascii="Arial" w:hAnsi="Arial" w:cs="Arial"/>
          <w:bCs/>
          <w:szCs w:val="22"/>
        </w:rPr>
        <w:t xml:space="preserve">Belgium proposed deleting the paragraph, while Latvia </w:t>
      </w:r>
      <w:r w:rsidRPr="00AC3013">
        <w:rPr>
          <w:rFonts w:ascii="Arial" w:hAnsi="Arial" w:cs="Arial"/>
          <w:bCs/>
          <w:szCs w:val="22"/>
        </w:rPr>
        <w:t>proposed r</w:t>
      </w:r>
      <w:r w:rsidR="00BF2F6D" w:rsidRPr="00AC3013">
        <w:rPr>
          <w:rFonts w:ascii="Arial" w:hAnsi="Arial" w:cs="Arial"/>
          <w:bCs/>
          <w:szCs w:val="22"/>
        </w:rPr>
        <w:t>eturn</w:t>
      </w:r>
      <w:r w:rsidR="00076D18">
        <w:rPr>
          <w:rFonts w:ascii="Arial" w:hAnsi="Arial" w:cs="Arial"/>
          <w:bCs/>
          <w:szCs w:val="22"/>
        </w:rPr>
        <w:t xml:space="preserve">ing </w:t>
      </w:r>
      <w:r w:rsidR="00BF2F6D" w:rsidRPr="00AC3013">
        <w:rPr>
          <w:rFonts w:ascii="Arial" w:hAnsi="Arial" w:cs="Arial"/>
          <w:bCs/>
          <w:szCs w:val="22"/>
        </w:rPr>
        <w:t>to the original paragraph</w:t>
      </w:r>
      <w:r w:rsidRPr="00AC3013">
        <w:rPr>
          <w:rFonts w:ascii="Arial" w:hAnsi="Arial" w:cs="Arial"/>
          <w:bCs/>
          <w:szCs w:val="22"/>
        </w:rPr>
        <w:t xml:space="preserve"> proposed by the Secretariat. </w:t>
      </w:r>
      <w:r w:rsidR="00BF2F6D" w:rsidRPr="00AC3013">
        <w:rPr>
          <w:rFonts w:ascii="Arial" w:hAnsi="Arial" w:cs="Arial"/>
          <w:bCs/>
          <w:szCs w:val="22"/>
        </w:rPr>
        <w:t xml:space="preserve">Portugal proposed </w:t>
      </w:r>
      <w:r w:rsidRPr="00AC3013">
        <w:rPr>
          <w:rFonts w:ascii="Arial" w:hAnsi="Arial" w:cs="Arial"/>
          <w:bCs/>
          <w:szCs w:val="22"/>
        </w:rPr>
        <w:t>add</w:t>
      </w:r>
      <w:r w:rsidR="00076D18">
        <w:rPr>
          <w:rFonts w:ascii="Arial" w:hAnsi="Arial" w:cs="Arial"/>
          <w:bCs/>
          <w:szCs w:val="22"/>
        </w:rPr>
        <w:t xml:space="preserve">ing </w:t>
      </w:r>
      <w:r w:rsidR="00BF2F6D" w:rsidRPr="00AC3013">
        <w:rPr>
          <w:rFonts w:ascii="Arial" w:hAnsi="Arial" w:cs="Arial"/>
          <w:bCs/>
          <w:szCs w:val="22"/>
        </w:rPr>
        <w:t>‘</w:t>
      </w:r>
      <w:r w:rsidRPr="00AC3013">
        <w:rPr>
          <w:rFonts w:ascii="Arial" w:hAnsi="Arial" w:cs="Arial"/>
          <w:bCs/>
          <w:szCs w:val="22"/>
        </w:rPr>
        <w:t>when and where appropriate</w:t>
      </w:r>
      <w:r w:rsidR="00BF2F6D" w:rsidRPr="00AC3013">
        <w:rPr>
          <w:rFonts w:ascii="Arial" w:hAnsi="Arial" w:cs="Arial"/>
          <w:bCs/>
          <w:szCs w:val="22"/>
        </w:rPr>
        <w:t>’. The Chairperson suggested that in</w:t>
      </w:r>
      <w:r w:rsidR="002E46D1" w:rsidRPr="00AC3013">
        <w:rPr>
          <w:rFonts w:ascii="Arial" w:hAnsi="Arial" w:cs="Arial"/>
          <w:bCs/>
          <w:szCs w:val="22"/>
        </w:rPr>
        <w:t xml:space="preserve"> order to clarify the paragraph</w:t>
      </w:r>
      <w:r w:rsidR="00BF2F6D" w:rsidRPr="00AC3013">
        <w:rPr>
          <w:rFonts w:ascii="Arial" w:hAnsi="Arial" w:cs="Arial"/>
          <w:bCs/>
          <w:szCs w:val="22"/>
        </w:rPr>
        <w:t xml:space="preserve"> after ‘when and where appropriate a suitable’, the following text could be added, ‘in the framework of the Committee and the working group’.</w:t>
      </w:r>
    </w:p>
    <w:p w14:paraId="5B4B74D3" w14:textId="71CF496E" w:rsidR="00101BA3" w:rsidRPr="00AC3013" w:rsidRDefault="00BF2F6D"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E2419">
        <w:rPr>
          <w:rFonts w:ascii="Arial" w:hAnsi="Arial" w:cs="Arial"/>
          <w:szCs w:val="22"/>
        </w:rPr>
        <w:t xml:space="preserve"> </w:t>
      </w:r>
      <w:r w:rsidRPr="00AC3013">
        <w:rPr>
          <w:rFonts w:ascii="Arial" w:hAnsi="Arial" w:cs="Arial"/>
          <w:b/>
          <w:bCs/>
          <w:szCs w:val="22"/>
        </w:rPr>
        <w:t xml:space="preserve">Secretary </w:t>
      </w:r>
      <w:r w:rsidRPr="00AC3013">
        <w:rPr>
          <w:rFonts w:ascii="Arial" w:hAnsi="Arial" w:cs="Arial"/>
          <w:bCs/>
          <w:szCs w:val="22"/>
        </w:rPr>
        <w:t xml:space="preserve">felt that it would be better </w:t>
      </w:r>
      <w:r w:rsidR="00101BA3" w:rsidRPr="00AC3013">
        <w:rPr>
          <w:rFonts w:ascii="Arial" w:hAnsi="Arial" w:cs="Arial"/>
          <w:bCs/>
          <w:szCs w:val="22"/>
        </w:rPr>
        <w:t>to start with the</w:t>
      </w:r>
      <w:r w:rsidR="002E46D1" w:rsidRPr="00AC3013">
        <w:rPr>
          <w:rFonts w:ascii="Arial" w:hAnsi="Arial" w:cs="Arial"/>
          <w:bCs/>
          <w:szCs w:val="22"/>
        </w:rPr>
        <w:t xml:space="preserve"> informal working group, followed by the </w:t>
      </w:r>
      <w:r w:rsidR="00101BA3" w:rsidRPr="00AC3013">
        <w:rPr>
          <w:rFonts w:ascii="Arial" w:hAnsi="Arial" w:cs="Arial"/>
          <w:bCs/>
          <w:szCs w:val="22"/>
        </w:rPr>
        <w:t xml:space="preserve">discussions </w:t>
      </w:r>
      <w:r w:rsidRPr="00AC3013">
        <w:rPr>
          <w:rFonts w:ascii="Arial" w:hAnsi="Arial" w:cs="Arial"/>
          <w:bCs/>
          <w:szCs w:val="22"/>
        </w:rPr>
        <w:t xml:space="preserve">by the </w:t>
      </w:r>
      <w:r w:rsidR="00101BA3" w:rsidRPr="00AC3013">
        <w:rPr>
          <w:rFonts w:ascii="Arial" w:hAnsi="Arial" w:cs="Arial"/>
          <w:bCs/>
          <w:szCs w:val="22"/>
        </w:rPr>
        <w:t xml:space="preserve">Committee. </w:t>
      </w:r>
      <w:r w:rsidRPr="00AC3013">
        <w:rPr>
          <w:rFonts w:ascii="Arial" w:hAnsi="Arial" w:cs="Arial"/>
          <w:bCs/>
          <w:szCs w:val="22"/>
        </w:rPr>
        <w:t>Thus, the text would read, ‘</w:t>
      </w:r>
      <w:r w:rsidR="00101BA3" w:rsidRPr="00AC3013">
        <w:rPr>
          <w:rFonts w:ascii="Arial" w:hAnsi="Arial" w:cs="Arial"/>
          <w:bCs/>
          <w:szCs w:val="22"/>
        </w:rPr>
        <w:t>in the framework of the informal ad hoc working group and the Intergovernmental Committee</w:t>
      </w:r>
      <w:r w:rsidRPr="00AC3013">
        <w:rPr>
          <w:rFonts w:ascii="Arial" w:hAnsi="Arial" w:cs="Arial"/>
          <w:bCs/>
          <w:szCs w:val="22"/>
        </w:rPr>
        <w:t>’</w:t>
      </w:r>
      <w:r w:rsidR="00101BA3" w:rsidRPr="00AC3013">
        <w:rPr>
          <w:rFonts w:ascii="Arial" w:hAnsi="Arial" w:cs="Arial"/>
          <w:bCs/>
          <w:szCs w:val="22"/>
        </w:rPr>
        <w:t>.</w:t>
      </w:r>
    </w:p>
    <w:p w14:paraId="198162A9" w14:textId="37FEF3E6" w:rsidR="00101BA3" w:rsidRPr="00AC3013" w:rsidRDefault="000425CC"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E2419">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01BA3" w:rsidRPr="00AC3013">
        <w:rPr>
          <w:rFonts w:ascii="Arial" w:hAnsi="Arial" w:cs="Arial"/>
          <w:b/>
          <w:bCs/>
          <w:szCs w:val="22"/>
        </w:rPr>
        <w:t>Ecuador</w:t>
      </w:r>
      <w:r w:rsidR="00BF2F6D" w:rsidRPr="00AC3013">
        <w:rPr>
          <w:rFonts w:ascii="Arial" w:hAnsi="Arial" w:cs="Arial"/>
          <w:bCs/>
          <w:szCs w:val="22"/>
        </w:rPr>
        <w:t xml:space="preserve"> </w:t>
      </w:r>
      <w:r w:rsidR="00101BA3" w:rsidRPr="00AC3013">
        <w:rPr>
          <w:rFonts w:ascii="Arial" w:hAnsi="Arial" w:cs="Arial"/>
          <w:bCs/>
          <w:szCs w:val="22"/>
        </w:rPr>
        <w:t>support</w:t>
      </w:r>
      <w:r w:rsidR="00711D16" w:rsidRPr="00AC3013">
        <w:rPr>
          <w:rFonts w:ascii="Arial" w:hAnsi="Arial" w:cs="Arial"/>
          <w:bCs/>
          <w:szCs w:val="22"/>
        </w:rPr>
        <w:t>ed</w:t>
      </w:r>
      <w:r w:rsidR="00101BA3" w:rsidRPr="00AC3013">
        <w:rPr>
          <w:rFonts w:ascii="Arial" w:hAnsi="Arial" w:cs="Arial"/>
          <w:bCs/>
          <w:szCs w:val="22"/>
        </w:rPr>
        <w:t xml:space="preserve"> </w:t>
      </w:r>
      <w:r w:rsidR="00711D16" w:rsidRPr="00AC3013">
        <w:rPr>
          <w:rFonts w:ascii="Arial" w:hAnsi="Arial" w:cs="Arial"/>
          <w:bCs/>
          <w:szCs w:val="22"/>
        </w:rPr>
        <w:t xml:space="preserve">the </w:t>
      </w:r>
      <w:r w:rsidR="002E46D1" w:rsidRPr="00AC3013">
        <w:rPr>
          <w:rFonts w:ascii="Arial" w:hAnsi="Arial" w:cs="Arial"/>
          <w:bCs/>
          <w:szCs w:val="22"/>
        </w:rPr>
        <w:t>proposal</w:t>
      </w:r>
      <w:r w:rsidR="00101BA3" w:rsidRPr="00AC3013">
        <w:rPr>
          <w:rFonts w:ascii="Arial" w:hAnsi="Arial" w:cs="Arial"/>
          <w:bCs/>
          <w:szCs w:val="22"/>
        </w:rPr>
        <w:t xml:space="preserve"> on the understanding that Portugal’s </w:t>
      </w:r>
      <w:r w:rsidR="002E46D1" w:rsidRPr="00AC3013">
        <w:rPr>
          <w:rFonts w:ascii="Arial" w:hAnsi="Arial" w:cs="Arial"/>
          <w:bCs/>
          <w:szCs w:val="22"/>
        </w:rPr>
        <w:t xml:space="preserve">amendment </w:t>
      </w:r>
      <w:r w:rsidR="00101BA3" w:rsidRPr="00AC3013">
        <w:rPr>
          <w:rFonts w:ascii="Arial" w:hAnsi="Arial" w:cs="Arial"/>
          <w:bCs/>
          <w:szCs w:val="22"/>
        </w:rPr>
        <w:t>would be deleted</w:t>
      </w:r>
      <w:r w:rsidR="00711D16" w:rsidRPr="00AC3013">
        <w:rPr>
          <w:rFonts w:ascii="Arial" w:hAnsi="Arial" w:cs="Arial"/>
          <w:bCs/>
          <w:szCs w:val="22"/>
        </w:rPr>
        <w:t>, as the addition of ‘</w:t>
      </w:r>
      <w:r w:rsidR="00101BA3" w:rsidRPr="00AC3013">
        <w:rPr>
          <w:rFonts w:ascii="Arial" w:hAnsi="Arial" w:cs="Arial"/>
          <w:bCs/>
          <w:szCs w:val="22"/>
        </w:rPr>
        <w:t>in the framework of the informal ad hoc working group</w:t>
      </w:r>
      <w:r w:rsidR="00711D16" w:rsidRPr="00AC3013">
        <w:rPr>
          <w:rFonts w:ascii="Arial" w:hAnsi="Arial" w:cs="Arial"/>
          <w:bCs/>
          <w:szCs w:val="22"/>
        </w:rPr>
        <w:t xml:space="preserve">’ would render ‘when and where appropriate’ redundant </w:t>
      </w:r>
      <w:r w:rsidR="00101BA3" w:rsidRPr="00AC3013">
        <w:rPr>
          <w:rFonts w:ascii="Arial" w:hAnsi="Arial" w:cs="Arial"/>
          <w:bCs/>
          <w:szCs w:val="22"/>
        </w:rPr>
        <w:t xml:space="preserve">since </w:t>
      </w:r>
      <w:r w:rsidR="00711D16" w:rsidRPr="00AC3013">
        <w:rPr>
          <w:rFonts w:ascii="Arial" w:hAnsi="Arial" w:cs="Arial"/>
          <w:bCs/>
          <w:szCs w:val="22"/>
        </w:rPr>
        <w:t xml:space="preserve">the context </w:t>
      </w:r>
      <w:r w:rsidR="00101BA3" w:rsidRPr="00AC3013">
        <w:rPr>
          <w:rFonts w:ascii="Arial" w:hAnsi="Arial" w:cs="Arial"/>
          <w:bCs/>
          <w:szCs w:val="22"/>
        </w:rPr>
        <w:t xml:space="preserve">of </w:t>
      </w:r>
      <w:r w:rsidR="00101BA3" w:rsidRPr="00AC3013">
        <w:rPr>
          <w:rFonts w:ascii="Arial" w:hAnsi="Arial" w:cs="Arial"/>
          <w:bCs/>
          <w:szCs w:val="22"/>
        </w:rPr>
        <w:lastRenderedPageBreak/>
        <w:t>the working group and the Committee</w:t>
      </w:r>
      <w:r w:rsidR="00711D16" w:rsidRPr="00AC3013">
        <w:rPr>
          <w:rFonts w:ascii="Arial" w:hAnsi="Arial" w:cs="Arial"/>
          <w:bCs/>
          <w:szCs w:val="22"/>
        </w:rPr>
        <w:t xml:space="preserve"> would be </w:t>
      </w:r>
      <w:r w:rsidR="002E46D1" w:rsidRPr="00AC3013">
        <w:rPr>
          <w:rFonts w:ascii="Arial" w:hAnsi="Arial" w:cs="Arial"/>
          <w:bCs/>
          <w:szCs w:val="22"/>
        </w:rPr>
        <w:t>clarified</w:t>
      </w:r>
      <w:r w:rsidR="00101BA3" w:rsidRPr="00AC3013">
        <w:rPr>
          <w:rFonts w:ascii="Arial" w:hAnsi="Arial" w:cs="Arial"/>
          <w:bCs/>
          <w:szCs w:val="22"/>
        </w:rPr>
        <w:t xml:space="preserve">. </w:t>
      </w:r>
      <w:r w:rsidR="00711D16" w:rsidRPr="00AC3013">
        <w:rPr>
          <w:rFonts w:ascii="Arial" w:hAnsi="Arial" w:cs="Arial"/>
          <w:bCs/>
          <w:szCs w:val="22"/>
        </w:rPr>
        <w:t>The delegation thus suggested acc</w:t>
      </w:r>
      <w:r w:rsidR="002E46D1" w:rsidRPr="00AC3013">
        <w:rPr>
          <w:rFonts w:ascii="Arial" w:hAnsi="Arial" w:cs="Arial"/>
          <w:bCs/>
          <w:szCs w:val="22"/>
        </w:rPr>
        <w:t>ept</w:t>
      </w:r>
      <w:r w:rsidR="00076D18">
        <w:rPr>
          <w:rFonts w:ascii="Arial" w:hAnsi="Arial" w:cs="Arial"/>
          <w:bCs/>
          <w:szCs w:val="22"/>
        </w:rPr>
        <w:t>ing</w:t>
      </w:r>
      <w:r w:rsidR="002E46D1" w:rsidRPr="00AC3013">
        <w:rPr>
          <w:rFonts w:ascii="Arial" w:hAnsi="Arial" w:cs="Arial"/>
          <w:bCs/>
          <w:szCs w:val="22"/>
        </w:rPr>
        <w:t xml:space="preserve"> the Chairperson’s proposal and </w:t>
      </w:r>
      <w:r w:rsidR="00076D18">
        <w:rPr>
          <w:rFonts w:ascii="Arial" w:hAnsi="Arial" w:cs="Arial"/>
          <w:bCs/>
          <w:szCs w:val="22"/>
        </w:rPr>
        <w:t>deleting</w:t>
      </w:r>
      <w:r w:rsidR="00711D16" w:rsidRPr="00AC3013">
        <w:rPr>
          <w:rFonts w:ascii="Arial" w:hAnsi="Arial" w:cs="Arial"/>
          <w:bCs/>
          <w:szCs w:val="22"/>
        </w:rPr>
        <w:t xml:space="preserve"> </w:t>
      </w:r>
      <w:r w:rsidR="00101BA3" w:rsidRPr="00AC3013">
        <w:rPr>
          <w:rFonts w:ascii="Arial" w:hAnsi="Arial" w:cs="Arial"/>
          <w:bCs/>
          <w:szCs w:val="22"/>
        </w:rPr>
        <w:t>Portugal</w:t>
      </w:r>
      <w:r w:rsidR="00711D16" w:rsidRPr="00AC3013">
        <w:rPr>
          <w:rFonts w:ascii="Arial" w:hAnsi="Arial" w:cs="Arial"/>
          <w:bCs/>
          <w:szCs w:val="22"/>
        </w:rPr>
        <w:t>’s proposal.</w:t>
      </w:r>
    </w:p>
    <w:p w14:paraId="7594D0A8" w14:textId="02A03689" w:rsidR="00101BA3" w:rsidRPr="00AC3013" w:rsidRDefault="00B25D77"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E2419">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711D16" w:rsidRPr="00AC3013">
        <w:rPr>
          <w:rFonts w:ascii="Arial" w:hAnsi="Arial" w:cs="Arial"/>
          <w:b/>
          <w:bCs/>
          <w:szCs w:val="22"/>
        </w:rPr>
        <w:t>Portugal</w:t>
      </w:r>
      <w:r w:rsidR="00711D16" w:rsidRPr="00AC3013">
        <w:rPr>
          <w:rFonts w:ascii="Arial" w:hAnsi="Arial" w:cs="Arial"/>
          <w:bCs/>
          <w:szCs w:val="22"/>
        </w:rPr>
        <w:t xml:space="preserve"> fully agreed as its proposal specifically </w:t>
      </w:r>
      <w:r w:rsidR="002E46D1" w:rsidRPr="00AC3013">
        <w:rPr>
          <w:rFonts w:ascii="Arial" w:hAnsi="Arial" w:cs="Arial"/>
          <w:bCs/>
          <w:szCs w:val="22"/>
        </w:rPr>
        <w:t xml:space="preserve">related </w:t>
      </w:r>
      <w:r w:rsidR="00711D16" w:rsidRPr="00AC3013">
        <w:rPr>
          <w:rFonts w:ascii="Arial" w:hAnsi="Arial" w:cs="Arial"/>
          <w:bCs/>
          <w:szCs w:val="22"/>
        </w:rPr>
        <w:t xml:space="preserve">to the discussion within the informal working group and the Committee. </w:t>
      </w:r>
      <w:r w:rsidR="002E46D1" w:rsidRPr="00AC3013">
        <w:rPr>
          <w:rFonts w:ascii="Arial" w:hAnsi="Arial" w:cs="Arial"/>
          <w:bCs/>
          <w:szCs w:val="22"/>
        </w:rPr>
        <w:t xml:space="preserve">It </w:t>
      </w:r>
      <w:r w:rsidR="00711D16" w:rsidRPr="00AC3013">
        <w:rPr>
          <w:rFonts w:ascii="Arial" w:hAnsi="Arial" w:cs="Arial"/>
          <w:bCs/>
          <w:szCs w:val="22"/>
        </w:rPr>
        <w:t>was thus pleased with this very specific proposal.</w:t>
      </w:r>
    </w:p>
    <w:p w14:paraId="4A66D635" w14:textId="119A1B26" w:rsidR="00101BA3" w:rsidRPr="00AC3013" w:rsidRDefault="00711D16"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 xml:space="preserve">The </w:t>
      </w:r>
      <w:r w:rsidRPr="00AC3013">
        <w:rPr>
          <w:rFonts w:ascii="Arial" w:hAnsi="Arial" w:cs="Arial"/>
          <w:b/>
          <w:szCs w:val="22"/>
        </w:rPr>
        <w:t>Secretary</w:t>
      </w:r>
      <w:r w:rsidRPr="00AC3013">
        <w:rPr>
          <w:rFonts w:ascii="Arial" w:hAnsi="Arial" w:cs="Arial"/>
          <w:bCs/>
          <w:szCs w:val="22"/>
        </w:rPr>
        <w:t xml:space="preserve"> read out the revised paragraph, ‘</w:t>
      </w:r>
      <w:r w:rsidR="00101BA3" w:rsidRPr="00AC3013">
        <w:rPr>
          <w:rFonts w:ascii="Arial" w:hAnsi="Arial" w:cs="Arial"/>
          <w:bCs/>
          <w:szCs w:val="22"/>
        </w:rPr>
        <w:t>to enhance the evaluation process and the need to develop, in the framework of the informal ad hoc working group and the Intergovernmental Comm</w:t>
      </w:r>
      <w:r w:rsidRPr="00AC3013">
        <w:rPr>
          <w:rFonts w:ascii="Arial" w:hAnsi="Arial" w:cs="Arial"/>
          <w:bCs/>
          <w:szCs w:val="22"/>
        </w:rPr>
        <w:t>ittee, an appropriate mechanism’.</w:t>
      </w:r>
    </w:p>
    <w:p w14:paraId="230C7A84" w14:textId="2C312F7D" w:rsidR="00711D16" w:rsidRPr="00AC3013" w:rsidRDefault="00711D16"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 xml:space="preserve">The </w:t>
      </w:r>
      <w:r w:rsidR="00101BA3" w:rsidRPr="00AC3013">
        <w:rPr>
          <w:rFonts w:ascii="Arial" w:hAnsi="Arial" w:cs="Arial"/>
          <w:b/>
          <w:szCs w:val="22"/>
        </w:rPr>
        <w:t>Chairperson</w:t>
      </w:r>
      <w:r w:rsidRPr="00AC3013">
        <w:rPr>
          <w:rFonts w:ascii="Arial" w:hAnsi="Arial" w:cs="Arial"/>
          <w:bCs/>
          <w:szCs w:val="22"/>
        </w:rPr>
        <w:t xml:space="preserve"> noted that Belgium agreed to the proposal, thanking the delegation for its spirit of understanding and compromise.</w:t>
      </w:r>
    </w:p>
    <w:p w14:paraId="3614FC37" w14:textId="7A784F05" w:rsidR="00101BA3" w:rsidRPr="00AC3013" w:rsidRDefault="00711D16"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 xml:space="preserve">Secretary </w:t>
      </w:r>
      <w:r w:rsidRPr="00AC3013">
        <w:rPr>
          <w:rFonts w:ascii="Arial" w:hAnsi="Arial" w:cs="Arial"/>
          <w:bCs/>
          <w:szCs w:val="22"/>
        </w:rPr>
        <w:t xml:space="preserve">repeated the </w:t>
      </w:r>
      <w:r w:rsidR="00101BA3" w:rsidRPr="00AC3013">
        <w:rPr>
          <w:rFonts w:ascii="Arial" w:hAnsi="Arial" w:cs="Arial"/>
          <w:bCs/>
          <w:szCs w:val="22"/>
        </w:rPr>
        <w:t>paragraph</w:t>
      </w:r>
      <w:r w:rsidRPr="00AC3013">
        <w:rPr>
          <w:rFonts w:ascii="Arial" w:hAnsi="Arial" w:cs="Arial"/>
          <w:bCs/>
          <w:szCs w:val="22"/>
        </w:rPr>
        <w:t>, ‘</w:t>
      </w:r>
      <w:r w:rsidR="00101BA3" w:rsidRPr="00AC3013">
        <w:rPr>
          <w:rFonts w:ascii="Arial" w:hAnsi="Arial" w:cs="Arial"/>
          <w:bCs/>
          <w:szCs w:val="22"/>
        </w:rPr>
        <w:t>Recognizes the importance of dialogue to enhance the evaluation process and the need to develop, in the framework of the informal ad hoc working group and the Intergovernmental Committee, an appropriate mechanism to strengthen transparency and credibility in consult</w:t>
      </w:r>
      <w:r w:rsidRPr="00AC3013">
        <w:rPr>
          <w:rFonts w:ascii="Arial" w:hAnsi="Arial" w:cs="Arial"/>
          <w:bCs/>
          <w:szCs w:val="22"/>
        </w:rPr>
        <w:t>ation with the Evaluation Body.’</w:t>
      </w:r>
    </w:p>
    <w:p w14:paraId="3C2D1C9E" w14:textId="5201D61A" w:rsidR="00101BA3" w:rsidRPr="00AC3013" w:rsidRDefault="00B25D77"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E2419">
        <w:rPr>
          <w:rFonts w:ascii="Arial" w:hAnsi="Arial" w:cs="Arial"/>
          <w:szCs w:val="22"/>
        </w:rPr>
        <w:t xml:space="preserve"> </w:t>
      </w:r>
      <w:r w:rsidRPr="00AC3013">
        <w:rPr>
          <w:rFonts w:ascii="Arial" w:hAnsi="Arial" w:cs="Arial"/>
          <w:bCs/>
          <w:szCs w:val="22"/>
        </w:rPr>
        <w:t>delegation of the</w:t>
      </w:r>
      <w:r w:rsidRPr="00AC3013">
        <w:rPr>
          <w:rFonts w:ascii="Arial" w:hAnsi="Arial" w:cs="Arial"/>
          <w:b/>
          <w:bCs/>
          <w:szCs w:val="22"/>
        </w:rPr>
        <w:t xml:space="preserve"> </w:t>
      </w:r>
      <w:r w:rsidR="00101BA3" w:rsidRPr="00AC3013">
        <w:rPr>
          <w:rFonts w:ascii="Arial" w:hAnsi="Arial" w:cs="Arial"/>
          <w:b/>
          <w:bCs/>
          <w:szCs w:val="22"/>
        </w:rPr>
        <w:t>Philippines</w:t>
      </w:r>
      <w:r w:rsidR="00101BA3" w:rsidRPr="00AC3013">
        <w:rPr>
          <w:rFonts w:ascii="Arial" w:hAnsi="Arial" w:cs="Arial"/>
          <w:bCs/>
          <w:szCs w:val="22"/>
        </w:rPr>
        <w:t xml:space="preserve"> </w:t>
      </w:r>
      <w:r w:rsidR="00711D16" w:rsidRPr="00AC3013">
        <w:rPr>
          <w:rFonts w:ascii="Arial" w:hAnsi="Arial" w:cs="Arial"/>
          <w:bCs/>
          <w:szCs w:val="22"/>
        </w:rPr>
        <w:t xml:space="preserve">thanked the </w:t>
      </w:r>
      <w:r w:rsidR="00101BA3" w:rsidRPr="00AC3013">
        <w:rPr>
          <w:rFonts w:ascii="Arial" w:hAnsi="Arial" w:cs="Arial"/>
          <w:bCs/>
          <w:szCs w:val="22"/>
        </w:rPr>
        <w:t>delegations for</w:t>
      </w:r>
      <w:r w:rsidR="00711D16" w:rsidRPr="00AC3013">
        <w:rPr>
          <w:rFonts w:ascii="Arial" w:hAnsi="Arial" w:cs="Arial"/>
          <w:bCs/>
          <w:szCs w:val="22"/>
        </w:rPr>
        <w:t xml:space="preserve"> their constructive amendments</w:t>
      </w:r>
      <w:r w:rsidR="004E5D5A" w:rsidRPr="00AC3013">
        <w:rPr>
          <w:rFonts w:ascii="Arial" w:hAnsi="Arial" w:cs="Arial"/>
          <w:bCs/>
          <w:szCs w:val="22"/>
        </w:rPr>
        <w:t>. It accepted the paragraph and hoped it clarified</w:t>
      </w:r>
      <w:r w:rsidR="00101BA3" w:rsidRPr="00AC3013">
        <w:rPr>
          <w:rFonts w:ascii="Arial" w:hAnsi="Arial" w:cs="Arial"/>
          <w:bCs/>
          <w:szCs w:val="22"/>
        </w:rPr>
        <w:t xml:space="preserve"> </w:t>
      </w:r>
      <w:r w:rsidR="004E5D5A" w:rsidRPr="00AC3013">
        <w:rPr>
          <w:rFonts w:ascii="Arial" w:hAnsi="Arial" w:cs="Arial"/>
          <w:bCs/>
          <w:szCs w:val="22"/>
        </w:rPr>
        <w:t xml:space="preserve">any doubts held by </w:t>
      </w:r>
      <w:r w:rsidR="00101BA3" w:rsidRPr="00AC3013">
        <w:rPr>
          <w:rFonts w:ascii="Arial" w:hAnsi="Arial" w:cs="Arial"/>
          <w:bCs/>
          <w:szCs w:val="22"/>
        </w:rPr>
        <w:t>Morocco.</w:t>
      </w:r>
    </w:p>
    <w:p w14:paraId="07B793A1" w14:textId="0451665F" w:rsidR="00101BA3" w:rsidRPr="00AC3013" w:rsidRDefault="00B25D77"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E2419">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01BA3" w:rsidRPr="00AC3013">
        <w:rPr>
          <w:rFonts w:ascii="Arial" w:hAnsi="Arial" w:cs="Arial"/>
          <w:b/>
          <w:szCs w:val="22"/>
        </w:rPr>
        <w:t>India</w:t>
      </w:r>
      <w:r w:rsidR="004E5D5A" w:rsidRPr="00AC3013">
        <w:rPr>
          <w:rFonts w:ascii="Arial" w:hAnsi="Arial" w:cs="Arial"/>
          <w:bCs/>
          <w:szCs w:val="22"/>
        </w:rPr>
        <w:t xml:space="preserve"> co-sponsored</w:t>
      </w:r>
      <w:r w:rsidR="005B3293" w:rsidRPr="00AC3013">
        <w:rPr>
          <w:rFonts w:ascii="Arial" w:hAnsi="Arial" w:cs="Arial"/>
          <w:bCs/>
          <w:szCs w:val="22"/>
        </w:rPr>
        <w:t xml:space="preserve"> the</w:t>
      </w:r>
      <w:r w:rsidR="00101BA3" w:rsidRPr="00AC3013">
        <w:rPr>
          <w:rFonts w:ascii="Arial" w:hAnsi="Arial" w:cs="Arial"/>
          <w:bCs/>
          <w:szCs w:val="22"/>
        </w:rPr>
        <w:t xml:space="preserve"> proposal to </w:t>
      </w:r>
      <w:r w:rsidR="005B3293" w:rsidRPr="00AC3013">
        <w:rPr>
          <w:rFonts w:ascii="Arial" w:hAnsi="Arial" w:cs="Arial"/>
          <w:bCs/>
          <w:szCs w:val="22"/>
        </w:rPr>
        <w:t>enhance</w:t>
      </w:r>
      <w:r w:rsidR="004E5D5A" w:rsidRPr="00AC3013">
        <w:rPr>
          <w:rFonts w:ascii="Arial" w:hAnsi="Arial" w:cs="Arial"/>
          <w:bCs/>
          <w:szCs w:val="22"/>
        </w:rPr>
        <w:t xml:space="preserve"> </w:t>
      </w:r>
      <w:r w:rsidR="00101BA3" w:rsidRPr="00AC3013">
        <w:rPr>
          <w:rFonts w:ascii="Arial" w:hAnsi="Arial" w:cs="Arial"/>
          <w:bCs/>
          <w:szCs w:val="22"/>
        </w:rPr>
        <w:t>s</w:t>
      </w:r>
      <w:r w:rsidR="00D22539">
        <w:rPr>
          <w:rFonts w:ascii="Arial" w:hAnsi="Arial" w:cs="Arial"/>
          <w:bCs/>
          <w:szCs w:val="22"/>
        </w:rPr>
        <w:t>upport dialogue.</w:t>
      </w:r>
    </w:p>
    <w:p w14:paraId="0F80781B" w14:textId="17551073" w:rsidR="00101BA3" w:rsidRPr="00AC3013" w:rsidRDefault="00B25D77"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E2419">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01BA3" w:rsidRPr="00AC3013">
        <w:rPr>
          <w:rFonts w:ascii="Arial" w:hAnsi="Arial" w:cs="Arial"/>
          <w:b/>
          <w:bCs/>
          <w:szCs w:val="22"/>
        </w:rPr>
        <w:t>Armenia</w:t>
      </w:r>
      <w:r w:rsidR="004E5D5A" w:rsidRPr="00AC3013">
        <w:rPr>
          <w:rFonts w:ascii="Arial" w:hAnsi="Arial" w:cs="Arial"/>
          <w:bCs/>
          <w:szCs w:val="22"/>
        </w:rPr>
        <w:t xml:space="preserve"> </w:t>
      </w:r>
      <w:r w:rsidR="00101BA3" w:rsidRPr="00AC3013">
        <w:rPr>
          <w:rFonts w:ascii="Arial" w:hAnsi="Arial" w:cs="Arial"/>
          <w:bCs/>
          <w:szCs w:val="22"/>
        </w:rPr>
        <w:t>congratulate</w:t>
      </w:r>
      <w:r w:rsidR="004E5D5A" w:rsidRPr="00AC3013">
        <w:rPr>
          <w:rFonts w:ascii="Arial" w:hAnsi="Arial" w:cs="Arial"/>
          <w:bCs/>
          <w:szCs w:val="22"/>
        </w:rPr>
        <w:t xml:space="preserve">d the Chairperson on her </w:t>
      </w:r>
      <w:r w:rsidR="00101BA3" w:rsidRPr="00AC3013">
        <w:rPr>
          <w:rFonts w:ascii="Arial" w:hAnsi="Arial" w:cs="Arial"/>
          <w:bCs/>
          <w:szCs w:val="22"/>
        </w:rPr>
        <w:t xml:space="preserve">election and </w:t>
      </w:r>
      <w:r w:rsidR="004E5D5A" w:rsidRPr="00AC3013">
        <w:rPr>
          <w:rFonts w:ascii="Arial" w:hAnsi="Arial" w:cs="Arial"/>
          <w:bCs/>
          <w:szCs w:val="22"/>
        </w:rPr>
        <w:t>also wished to co-sponsor the paragraph</w:t>
      </w:r>
      <w:r w:rsidR="00101BA3" w:rsidRPr="00AC3013">
        <w:rPr>
          <w:rFonts w:ascii="Arial" w:hAnsi="Arial" w:cs="Arial"/>
          <w:bCs/>
          <w:szCs w:val="22"/>
        </w:rPr>
        <w:t>.</w:t>
      </w:r>
    </w:p>
    <w:p w14:paraId="42D7B0EB" w14:textId="07F824B0" w:rsidR="00101BA3" w:rsidRPr="00AC3013" w:rsidRDefault="00B25D77"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01BA3" w:rsidRPr="00AC3013">
        <w:rPr>
          <w:rFonts w:ascii="Arial" w:hAnsi="Arial" w:cs="Arial"/>
          <w:b/>
          <w:szCs w:val="22"/>
        </w:rPr>
        <w:t>Sri</w:t>
      </w:r>
      <w:r w:rsidR="00101BA3" w:rsidRPr="00AC3013">
        <w:rPr>
          <w:rFonts w:ascii="Arial" w:hAnsi="Arial" w:cs="Arial"/>
          <w:b/>
          <w:snapToGrid w:val="0"/>
          <w:szCs w:val="22"/>
        </w:rPr>
        <w:t xml:space="preserve"> Lanka</w:t>
      </w:r>
      <w:r w:rsidR="004E5D5A" w:rsidRPr="00AC3013">
        <w:rPr>
          <w:rFonts w:ascii="Arial" w:hAnsi="Arial" w:cs="Arial"/>
          <w:snapToGrid w:val="0"/>
          <w:szCs w:val="22"/>
        </w:rPr>
        <w:t xml:space="preserve"> was </w:t>
      </w:r>
      <w:r w:rsidR="00101BA3" w:rsidRPr="00AC3013">
        <w:rPr>
          <w:rFonts w:ascii="Arial" w:hAnsi="Arial" w:cs="Arial"/>
          <w:snapToGrid w:val="0"/>
          <w:szCs w:val="22"/>
        </w:rPr>
        <w:t xml:space="preserve">also </w:t>
      </w:r>
      <w:r w:rsidR="00D22539">
        <w:rPr>
          <w:rFonts w:ascii="Arial" w:hAnsi="Arial" w:cs="Arial"/>
          <w:snapToGrid w:val="0"/>
          <w:szCs w:val="22"/>
        </w:rPr>
        <w:t>happy with the current wording.</w:t>
      </w:r>
    </w:p>
    <w:p w14:paraId="77E03E21" w14:textId="695C7A4A" w:rsidR="004E5D5A" w:rsidRPr="00AC3013" w:rsidRDefault="004E5D5A"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01BA3" w:rsidRPr="00AC3013">
        <w:rPr>
          <w:rFonts w:ascii="Arial" w:hAnsi="Arial" w:cs="Arial"/>
          <w:b/>
          <w:bCs/>
          <w:szCs w:val="22"/>
        </w:rPr>
        <w:t>Chairperson</w:t>
      </w:r>
      <w:r w:rsidR="00101BA3" w:rsidRPr="00AC3013">
        <w:rPr>
          <w:rFonts w:ascii="Arial" w:hAnsi="Arial" w:cs="Arial"/>
          <w:bCs/>
          <w:szCs w:val="22"/>
        </w:rPr>
        <w:t xml:space="preserve"> </w:t>
      </w:r>
      <w:r w:rsidRPr="00AC3013">
        <w:rPr>
          <w:rFonts w:ascii="Arial" w:hAnsi="Arial" w:cs="Arial"/>
          <w:bCs/>
          <w:szCs w:val="22"/>
        </w:rPr>
        <w:t xml:space="preserve">therefore pronounced paragraph 5 adopted. She then </w:t>
      </w:r>
      <w:r w:rsidR="005B3293" w:rsidRPr="00AC3013">
        <w:rPr>
          <w:rFonts w:ascii="Arial" w:hAnsi="Arial" w:cs="Arial"/>
          <w:bCs/>
          <w:szCs w:val="22"/>
        </w:rPr>
        <w:t xml:space="preserve">proceeded </w:t>
      </w:r>
      <w:r w:rsidRPr="00AC3013">
        <w:rPr>
          <w:rFonts w:ascii="Arial" w:hAnsi="Arial" w:cs="Arial"/>
          <w:bCs/>
          <w:szCs w:val="22"/>
        </w:rPr>
        <w:t xml:space="preserve">to paragraph </w:t>
      </w:r>
      <w:r w:rsidR="00101BA3" w:rsidRPr="00AC3013">
        <w:rPr>
          <w:rFonts w:ascii="Arial" w:hAnsi="Arial" w:cs="Arial"/>
          <w:bCs/>
          <w:szCs w:val="22"/>
        </w:rPr>
        <w:t>6</w:t>
      </w:r>
      <w:r w:rsidRPr="00AC3013">
        <w:rPr>
          <w:rFonts w:ascii="Arial" w:hAnsi="Arial" w:cs="Arial"/>
          <w:bCs/>
          <w:szCs w:val="22"/>
        </w:rPr>
        <w:t xml:space="preserve"> [previously paragraph 5]</w:t>
      </w:r>
      <w:r w:rsidR="005B3293" w:rsidRPr="00AC3013">
        <w:rPr>
          <w:rFonts w:ascii="Arial" w:hAnsi="Arial" w:cs="Arial"/>
          <w:bCs/>
          <w:szCs w:val="22"/>
        </w:rPr>
        <w:t>,</w:t>
      </w:r>
      <w:r w:rsidRPr="00AC3013">
        <w:rPr>
          <w:rFonts w:ascii="Arial" w:hAnsi="Arial" w:cs="Arial"/>
          <w:bCs/>
          <w:szCs w:val="22"/>
        </w:rPr>
        <w:t xml:space="preserve"> requesting that the working group present its recommendations to the </w:t>
      </w:r>
      <w:r w:rsidR="005B3293" w:rsidRPr="00AC3013">
        <w:rPr>
          <w:rFonts w:ascii="Arial" w:hAnsi="Arial" w:cs="Arial"/>
          <w:bCs/>
          <w:szCs w:val="22"/>
        </w:rPr>
        <w:t xml:space="preserve">thirteenth </w:t>
      </w:r>
      <w:r w:rsidR="00D22539">
        <w:rPr>
          <w:rFonts w:ascii="Arial" w:hAnsi="Arial" w:cs="Arial"/>
          <w:bCs/>
          <w:szCs w:val="22"/>
        </w:rPr>
        <w:t>session of the Committee.</w:t>
      </w:r>
    </w:p>
    <w:p w14:paraId="4B8D4302" w14:textId="04ADDABF" w:rsidR="004E5D5A" w:rsidRPr="00AC3013" w:rsidRDefault="004E5D5A"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01BA3" w:rsidRPr="00AC3013">
        <w:rPr>
          <w:rFonts w:ascii="Arial" w:hAnsi="Arial" w:cs="Arial"/>
          <w:b/>
          <w:szCs w:val="22"/>
        </w:rPr>
        <w:t>Palestine</w:t>
      </w:r>
      <w:r w:rsidRPr="00AC3013">
        <w:rPr>
          <w:rFonts w:ascii="Arial" w:hAnsi="Arial" w:cs="Arial"/>
          <w:bCs/>
          <w:szCs w:val="22"/>
        </w:rPr>
        <w:t xml:space="preserve"> recalled that it had a small amendment that t</w:t>
      </w:r>
      <w:r w:rsidR="005B3293" w:rsidRPr="00AC3013">
        <w:rPr>
          <w:rFonts w:ascii="Arial" w:hAnsi="Arial" w:cs="Arial"/>
          <w:bCs/>
          <w:szCs w:val="22"/>
        </w:rPr>
        <w:t xml:space="preserve">ook into account the debate </w:t>
      </w:r>
      <w:r w:rsidRPr="00AC3013">
        <w:rPr>
          <w:rFonts w:ascii="Arial" w:hAnsi="Arial" w:cs="Arial"/>
          <w:bCs/>
          <w:szCs w:val="22"/>
        </w:rPr>
        <w:t>in the morning session, which would read, ‘as well as the discussions that took place during the seventh session of the General Assembly.’</w:t>
      </w:r>
    </w:p>
    <w:p w14:paraId="451F725C" w14:textId="4ADF9A57" w:rsidR="00101BA3" w:rsidRPr="00AC3013" w:rsidRDefault="004E5D5A"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w:t>
      </w:r>
      <w:r w:rsidR="00101BA3" w:rsidRPr="00AC3013">
        <w:rPr>
          <w:rFonts w:ascii="Arial" w:hAnsi="Arial" w:cs="Arial"/>
          <w:b/>
          <w:szCs w:val="22"/>
        </w:rPr>
        <w:t>Cyprus</w:t>
      </w:r>
      <w:r w:rsidRPr="00AC3013">
        <w:rPr>
          <w:rFonts w:ascii="Arial" w:hAnsi="Arial" w:cs="Arial"/>
          <w:b/>
          <w:szCs w:val="22"/>
        </w:rPr>
        <w:t xml:space="preserve"> </w:t>
      </w:r>
      <w:r w:rsidRPr="00AC3013">
        <w:rPr>
          <w:rFonts w:ascii="Arial" w:hAnsi="Arial" w:cs="Arial"/>
          <w:szCs w:val="22"/>
        </w:rPr>
        <w:t xml:space="preserve">fully agreed to the addition by Palestine, </w:t>
      </w:r>
      <w:r w:rsidR="00117591" w:rsidRPr="00AC3013">
        <w:rPr>
          <w:rFonts w:ascii="Arial" w:hAnsi="Arial" w:cs="Arial"/>
          <w:szCs w:val="22"/>
        </w:rPr>
        <w:t xml:space="preserve">but sought clarification </w:t>
      </w:r>
      <w:r w:rsidR="007535F1" w:rsidRPr="00AC3013">
        <w:rPr>
          <w:rFonts w:ascii="Arial" w:hAnsi="Arial" w:cs="Arial"/>
          <w:szCs w:val="22"/>
        </w:rPr>
        <w:t>o</w:t>
      </w:r>
      <w:r w:rsidR="007535F1">
        <w:rPr>
          <w:rFonts w:ascii="Arial" w:hAnsi="Arial" w:cs="Arial"/>
          <w:szCs w:val="22"/>
        </w:rPr>
        <w:t>n</w:t>
      </w:r>
      <w:r w:rsidR="007535F1" w:rsidRPr="00AC3013">
        <w:rPr>
          <w:rFonts w:ascii="Arial" w:hAnsi="Arial" w:cs="Arial"/>
          <w:szCs w:val="22"/>
        </w:rPr>
        <w:t xml:space="preserve"> </w:t>
      </w:r>
      <w:r w:rsidR="00117591" w:rsidRPr="00AC3013">
        <w:rPr>
          <w:rFonts w:ascii="Arial" w:hAnsi="Arial" w:cs="Arial"/>
          <w:szCs w:val="22"/>
        </w:rPr>
        <w:t xml:space="preserve">the </w:t>
      </w:r>
      <w:r w:rsidRPr="00AC3013">
        <w:rPr>
          <w:rFonts w:ascii="Arial" w:hAnsi="Arial" w:cs="Arial"/>
          <w:szCs w:val="22"/>
        </w:rPr>
        <w:t>sentence</w:t>
      </w:r>
      <w:r w:rsidR="005B3293" w:rsidRPr="00AC3013">
        <w:rPr>
          <w:rFonts w:ascii="Arial" w:hAnsi="Arial" w:cs="Arial"/>
          <w:szCs w:val="22"/>
        </w:rPr>
        <w:t>,</w:t>
      </w:r>
      <w:r w:rsidRPr="00AC3013">
        <w:rPr>
          <w:rFonts w:ascii="Arial" w:hAnsi="Arial" w:cs="Arial"/>
          <w:szCs w:val="22"/>
        </w:rPr>
        <w:t xml:space="preserve"> </w:t>
      </w:r>
      <w:r w:rsidR="00117591" w:rsidRPr="00AC3013">
        <w:rPr>
          <w:rFonts w:ascii="Arial" w:hAnsi="Arial" w:cs="Arial"/>
          <w:szCs w:val="22"/>
        </w:rPr>
        <w:t>‘</w:t>
      </w:r>
      <w:r w:rsidRPr="00AC3013">
        <w:rPr>
          <w:rFonts w:ascii="Arial" w:hAnsi="Arial" w:cs="Arial"/>
          <w:szCs w:val="22"/>
        </w:rPr>
        <w:t xml:space="preserve">taking into </w:t>
      </w:r>
      <w:r w:rsidR="00117591" w:rsidRPr="00AC3013">
        <w:rPr>
          <w:rFonts w:ascii="Arial" w:hAnsi="Arial" w:cs="Arial"/>
          <w:szCs w:val="22"/>
        </w:rPr>
        <w:t>consideration its redefi</w:t>
      </w:r>
      <w:r w:rsidR="00D22539">
        <w:rPr>
          <w:rFonts w:ascii="Arial" w:hAnsi="Arial" w:cs="Arial"/>
          <w:szCs w:val="22"/>
        </w:rPr>
        <w:t>ned mandate for the year 2018’.</w:t>
      </w:r>
    </w:p>
    <w:p w14:paraId="05989798" w14:textId="1AA91B9F" w:rsidR="00117591" w:rsidRPr="00AC3013" w:rsidRDefault="00117591" w:rsidP="00B0765D">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zCs w:val="22"/>
        </w:rPr>
        <w:t>The</w:t>
      </w:r>
      <w:r w:rsidRPr="00AC3013">
        <w:rPr>
          <w:rFonts w:ascii="Arial" w:hAnsi="Arial" w:cs="Arial"/>
          <w:b/>
          <w:bCs/>
          <w:szCs w:val="22"/>
        </w:rPr>
        <w:t xml:space="preserve"> Secretary </w:t>
      </w:r>
      <w:r w:rsidRPr="00AC3013">
        <w:rPr>
          <w:rFonts w:ascii="Arial" w:hAnsi="Arial" w:cs="Arial"/>
          <w:bCs/>
          <w:szCs w:val="22"/>
        </w:rPr>
        <w:t xml:space="preserve">explained that </w:t>
      </w:r>
      <w:r w:rsidR="009767EE" w:rsidRPr="00AC3013">
        <w:rPr>
          <w:rFonts w:ascii="Arial" w:hAnsi="Arial" w:cs="Arial"/>
          <w:bCs/>
          <w:szCs w:val="22"/>
        </w:rPr>
        <w:t xml:space="preserve">a </w:t>
      </w:r>
      <w:r w:rsidRPr="00AC3013">
        <w:rPr>
          <w:rFonts w:ascii="Arial" w:hAnsi="Arial" w:cs="Arial"/>
          <w:bCs/>
          <w:szCs w:val="22"/>
        </w:rPr>
        <w:t xml:space="preserve">mandate </w:t>
      </w:r>
      <w:r w:rsidR="007535F1">
        <w:rPr>
          <w:rFonts w:ascii="Arial" w:hAnsi="Arial" w:cs="Arial"/>
          <w:bCs/>
          <w:szCs w:val="22"/>
        </w:rPr>
        <w:t>had been</w:t>
      </w:r>
      <w:r w:rsidR="007535F1" w:rsidRPr="00AC3013">
        <w:rPr>
          <w:rFonts w:ascii="Arial" w:hAnsi="Arial" w:cs="Arial"/>
          <w:bCs/>
          <w:szCs w:val="22"/>
        </w:rPr>
        <w:t xml:space="preserve"> </w:t>
      </w:r>
      <w:r w:rsidRPr="00AC3013">
        <w:rPr>
          <w:rFonts w:ascii="Arial" w:hAnsi="Arial" w:cs="Arial"/>
          <w:bCs/>
          <w:szCs w:val="22"/>
        </w:rPr>
        <w:t xml:space="preserve">conferred </w:t>
      </w:r>
      <w:r w:rsidR="007535F1">
        <w:rPr>
          <w:rFonts w:ascii="Arial" w:hAnsi="Arial" w:cs="Arial"/>
          <w:bCs/>
          <w:szCs w:val="22"/>
        </w:rPr>
        <w:t>upon</w:t>
      </w:r>
      <w:r w:rsidR="007535F1" w:rsidRPr="00AC3013">
        <w:rPr>
          <w:rFonts w:ascii="Arial" w:hAnsi="Arial" w:cs="Arial"/>
          <w:bCs/>
          <w:szCs w:val="22"/>
        </w:rPr>
        <w:t xml:space="preserve"> </w:t>
      </w:r>
      <w:r w:rsidR="009767EE" w:rsidRPr="00AC3013">
        <w:rPr>
          <w:rFonts w:ascii="Arial" w:hAnsi="Arial" w:cs="Arial"/>
          <w:bCs/>
          <w:szCs w:val="22"/>
        </w:rPr>
        <w:t xml:space="preserve">the working group </w:t>
      </w:r>
      <w:r w:rsidRPr="00AC3013">
        <w:rPr>
          <w:rFonts w:ascii="Arial" w:hAnsi="Arial" w:cs="Arial"/>
          <w:bCs/>
          <w:szCs w:val="22"/>
        </w:rPr>
        <w:t xml:space="preserve">in Addis Ababa at </w:t>
      </w:r>
      <w:r w:rsidR="009767EE" w:rsidRPr="00AC3013">
        <w:rPr>
          <w:rFonts w:ascii="Arial" w:hAnsi="Arial" w:cs="Arial"/>
          <w:bCs/>
          <w:szCs w:val="22"/>
        </w:rPr>
        <w:t xml:space="preserve">the Committee’s </w:t>
      </w:r>
      <w:r w:rsidR="00B0765D">
        <w:rPr>
          <w:rFonts w:ascii="Arial" w:hAnsi="Arial" w:cs="Arial"/>
          <w:bCs/>
          <w:szCs w:val="22"/>
        </w:rPr>
        <w:t>eleventh</w:t>
      </w:r>
      <w:r w:rsidR="00B0765D" w:rsidRPr="00AC3013">
        <w:rPr>
          <w:rFonts w:ascii="Arial" w:hAnsi="Arial" w:cs="Arial"/>
          <w:bCs/>
          <w:szCs w:val="22"/>
        </w:rPr>
        <w:t xml:space="preserve"> </w:t>
      </w:r>
      <w:r w:rsidRPr="00AC3013">
        <w:rPr>
          <w:rFonts w:ascii="Arial" w:hAnsi="Arial" w:cs="Arial"/>
          <w:bCs/>
          <w:szCs w:val="22"/>
        </w:rPr>
        <w:t xml:space="preserve">session, but a new mandate was conferred </w:t>
      </w:r>
      <w:r w:rsidRPr="00AC3013">
        <w:rPr>
          <w:rFonts w:ascii="Arial" w:hAnsi="Arial" w:cs="Arial"/>
          <w:szCs w:val="22"/>
        </w:rPr>
        <w:t xml:space="preserve">to the working group at </w:t>
      </w:r>
      <w:r w:rsidR="009767EE" w:rsidRPr="00AC3013">
        <w:rPr>
          <w:rFonts w:ascii="Arial" w:hAnsi="Arial" w:cs="Arial"/>
          <w:szCs w:val="22"/>
        </w:rPr>
        <w:t xml:space="preserve">its </w:t>
      </w:r>
      <w:r w:rsidR="00B0765D">
        <w:rPr>
          <w:rFonts w:ascii="Arial" w:hAnsi="Arial" w:cs="Arial"/>
          <w:szCs w:val="22"/>
        </w:rPr>
        <w:t xml:space="preserve">twelfth </w:t>
      </w:r>
      <w:r w:rsidRPr="00AC3013">
        <w:rPr>
          <w:rFonts w:ascii="Arial" w:hAnsi="Arial" w:cs="Arial"/>
          <w:szCs w:val="22"/>
        </w:rPr>
        <w:t>session, which had already</w:t>
      </w:r>
      <w:r w:rsidR="00D22539">
        <w:rPr>
          <w:rFonts w:ascii="Arial" w:hAnsi="Arial" w:cs="Arial"/>
          <w:szCs w:val="22"/>
        </w:rPr>
        <w:t xml:space="preserve"> been adopted by the Committee.</w:t>
      </w:r>
    </w:p>
    <w:p w14:paraId="7E23FC3F" w14:textId="39113D4D" w:rsidR="00101BA3" w:rsidRPr="00AC3013" w:rsidRDefault="000425CC"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bCs/>
          <w:szCs w:val="22"/>
        </w:rPr>
        <w:t xml:space="preserve"> </w:t>
      </w:r>
      <w:r w:rsidR="00101BA3" w:rsidRPr="00AC3013">
        <w:rPr>
          <w:rFonts w:ascii="Arial" w:hAnsi="Arial" w:cs="Arial"/>
          <w:b/>
          <w:bCs/>
          <w:szCs w:val="22"/>
        </w:rPr>
        <w:t>Chairperson</w:t>
      </w:r>
      <w:r w:rsidR="00101BA3" w:rsidRPr="00AC3013">
        <w:rPr>
          <w:rFonts w:ascii="Arial" w:hAnsi="Arial" w:cs="Arial"/>
          <w:bCs/>
          <w:szCs w:val="22"/>
        </w:rPr>
        <w:t xml:space="preserve"> </w:t>
      </w:r>
      <w:r w:rsidR="00117591" w:rsidRPr="00AC3013">
        <w:rPr>
          <w:rFonts w:ascii="Arial" w:hAnsi="Arial" w:cs="Arial"/>
          <w:bCs/>
          <w:szCs w:val="22"/>
        </w:rPr>
        <w:t xml:space="preserve">noted no further comments, and paragraph 6 was duly adopted. Turning to the draft resolution as a whole, and with no further comments or objections, the </w:t>
      </w:r>
      <w:r w:rsidR="00117591" w:rsidRPr="00AC3013">
        <w:rPr>
          <w:rFonts w:ascii="Arial" w:hAnsi="Arial" w:cs="Arial"/>
          <w:b/>
          <w:bCs/>
          <w:szCs w:val="22"/>
        </w:rPr>
        <w:t>Chairperson declared Resolution 7.GA 6 adopted</w:t>
      </w:r>
      <w:r w:rsidR="00117591" w:rsidRPr="00D22539">
        <w:rPr>
          <w:rFonts w:ascii="Arial" w:hAnsi="Arial" w:cs="Arial"/>
          <w:szCs w:val="22"/>
        </w:rPr>
        <w:t>.</w:t>
      </w:r>
    </w:p>
    <w:p w14:paraId="4CDFDF33" w14:textId="7E2E55BC" w:rsidR="00C01949" w:rsidRPr="00AC3013" w:rsidRDefault="00C01949" w:rsidP="003E576A">
      <w:pPr>
        <w:keepNext/>
        <w:tabs>
          <w:tab w:val="left" w:pos="360"/>
        </w:tabs>
        <w:autoSpaceDE w:val="0"/>
        <w:spacing w:before="360"/>
        <w:jc w:val="both"/>
        <w:outlineLvl w:val="0"/>
        <w:rPr>
          <w:rFonts w:ascii="Arial" w:hAnsi="Arial" w:cs="Arial"/>
          <w:b/>
          <w:szCs w:val="22"/>
        </w:rPr>
      </w:pPr>
      <w:r w:rsidRPr="00AC3013">
        <w:rPr>
          <w:rFonts w:ascii="Arial" w:hAnsi="Arial" w:cs="Arial"/>
          <w:b/>
          <w:szCs w:val="22"/>
          <w:u w:val="single"/>
        </w:rPr>
        <w:t>ITEM 7 OF THE AGENDA</w:t>
      </w:r>
      <w:r w:rsidRPr="00AC3013">
        <w:rPr>
          <w:rFonts w:ascii="Arial" w:hAnsi="Arial" w:cs="Arial"/>
          <w:b/>
          <w:szCs w:val="22"/>
        </w:rPr>
        <w:t>:</w:t>
      </w:r>
    </w:p>
    <w:p w14:paraId="4870F13A" w14:textId="25FA73C3" w:rsidR="00C01949" w:rsidRPr="00AC3013" w:rsidRDefault="00FC5AE0" w:rsidP="003E576A">
      <w:pPr>
        <w:keepNext/>
        <w:outlineLvl w:val="1"/>
        <w:rPr>
          <w:rFonts w:ascii="Arial" w:eastAsiaTheme="minorEastAsia" w:hAnsi="Arial" w:cs="Arial"/>
          <w:b/>
          <w:szCs w:val="22"/>
          <w:lang w:eastAsia="ja-JP"/>
        </w:rPr>
      </w:pPr>
      <w:r w:rsidRPr="00AC3013">
        <w:rPr>
          <w:rFonts w:ascii="Arial" w:eastAsiaTheme="minorEastAsia" w:hAnsi="Arial" w:cs="Arial"/>
          <w:b/>
          <w:szCs w:val="22"/>
          <w:lang w:eastAsia="ja-JP"/>
        </w:rPr>
        <w:t>REPORT OF THE SECRETARIAT ON ITS ACTIVITIES</w:t>
      </w:r>
    </w:p>
    <w:p w14:paraId="7FA150B7" w14:textId="32F9D81F" w:rsidR="00C01949" w:rsidRPr="00AC3013" w:rsidRDefault="00C01949" w:rsidP="009C5883">
      <w:pPr>
        <w:keepNext/>
        <w:suppressAutoHyphens/>
        <w:autoSpaceDE w:val="0"/>
        <w:spacing w:after="0"/>
        <w:jc w:val="both"/>
        <w:rPr>
          <w:rStyle w:val="Lienhypertexte"/>
          <w:rFonts w:ascii="Arial" w:hAnsi="Arial" w:cs="Arial"/>
          <w:i/>
          <w:szCs w:val="22"/>
        </w:rPr>
      </w:pPr>
      <w:r w:rsidRPr="00AC3013">
        <w:rPr>
          <w:rFonts w:ascii="Arial" w:hAnsi="Arial" w:cs="Arial"/>
          <w:b/>
          <w:szCs w:val="22"/>
        </w:rPr>
        <w:t>Document:</w:t>
      </w:r>
      <w:r w:rsidRPr="00AC3013">
        <w:rPr>
          <w:rFonts w:ascii="Arial" w:hAnsi="Arial" w:cs="Arial"/>
          <w:szCs w:val="22"/>
        </w:rPr>
        <w:tab/>
      </w:r>
      <w:hyperlink r:id="rId39" w:history="1">
        <w:r w:rsidR="00F04A4E" w:rsidRPr="00AC3013">
          <w:rPr>
            <w:rStyle w:val="Lienhypertexte"/>
            <w:rFonts w:ascii="Arial" w:hAnsi="Arial" w:cs="Arial"/>
            <w:i/>
            <w:szCs w:val="22"/>
          </w:rPr>
          <w:t>ITH/18/7</w:t>
        </w:r>
        <w:r w:rsidRPr="00AC3013">
          <w:rPr>
            <w:rStyle w:val="Lienhypertexte"/>
            <w:rFonts w:ascii="Arial" w:hAnsi="Arial" w:cs="Arial"/>
            <w:i/>
            <w:szCs w:val="22"/>
          </w:rPr>
          <w:t>.GA/7</w:t>
        </w:r>
      </w:hyperlink>
    </w:p>
    <w:p w14:paraId="7E92CB6D" w14:textId="2811CB5E" w:rsidR="004F228F" w:rsidRPr="00AC3013" w:rsidRDefault="004F228F" w:rsidP="00156F57">
      <w:pPr>
        <w:keepNext/>
        <w:suppressAutoHyphens/>
        <w:autoSpaceDE w:val="0"/>
        <w:spacing w:after="60"/>
        <w:jc w:val="both"/>
        <w:rPr>
          <w:rFonts w:ascii="Arial" w:eastAsia="Cambria" w:hAnsi="Arial" w:cs="Arial"/>
          <w:b/>
          <w:bCs/>
          <w:szCs w:val="22"/>
          <w:lang w:eastAsia="en-US"/>
        </w:rPr>
      </w:pPr>
      <w:r w:rsidRPr="00AC3013">
        <w:rPr>
          <w:rFonts w:ascii="Arial" w:eastAsia="Cambria" w:hAnsi="Arial" w:cs="Arial"/>
          <w:b/>
          <w:bCs/>
          <w:szCs w:val="22"/>
          <w:lang w:eastAsia="en-US"/>
        </w:rPr>
        <w:t xml:space="preserve">Document: </w:t>
      </w:r>
      <w:r w:rsidRPr="00AC3013">
        <w:rPr>
          <w:rFonts w:ascii="Arial" w:eastAsia="Cambria" w:hAnsi="Arial" w:cs="Arial"/>
          <w:b/>
          <w:bCs/>
          <w:szCs w:val="22"/>
          <w:lang w:eastAsia="en-US"/>
        </w:rPr>
        <w:tab/>
      </w:r>
      <w:hyperlink r:id="rId40" w:history="1">
        <w:r w:rsidRPr="00AC3013">
          <w:rPr>
            <w:rStyle w:val="Lienhypertexte"/>
            <w:rFonts w:ascii="Arial" w:eastAsia="Cambria" w:hAnsi="Arial" w:cs="Arial"/>
            <w:bCs/>
            <w:i/>
            <w:szCs w:val="22"/>
            <w:lang w:eastAsia="en-US"/>
          </w:rPr>
          <w:t>ITH/18/7.GA/INF.7</w:t>
        </w:r>
      </w:hyperlink>
    </w:p>
    <w:p w14:paraId="572DF36B" w14:textId="535BCE54" w:rsidR="00F04A4E" w:rsidRPr="00AC3013" w:rsidRDefault="00C01949" w:rsidP="003E576A">
      <w:pPr>
        <w:keepNext/>
        <w:suppressAutoHyphens/>
        <w:autoSpaceDE w:val="0"/>
        <w:spacing w:after="240"/>
        <w:jc w:val="both"/>
        <w:rPr>
          <w:rFonts w:ascii="Arial" w:hAnsi="Arial" w:cs="Arial"/>
          <w:i/>
          <w:szCs w:val="22"/>
        </w:rPr>
      </w:pPr>
      <w:r w:rsidRPr="00AC3013">
        <w:rPr>
          <w:rFonts w:ascii="Arial" w:hAnsi="Arial" w:cs="Arial"/>
          <w:b/>
          <w:szCs w:val="22"/>
        </w:rPr>
        <w:t>Resolution:</w:t>
      </w:r>
      <w:r w:rsidRPr="00AC3013">
        <w:rPr>
          <w:rFonts w:ascii="Arial" w:hAnsi="Arial" w:cs="Arial"/>
          <w:szCs w:val="22"/>
        </w:rPr>
        <w:tab/>
      </w:r>
      <w:hyperlink r:id="rId41" w:history="1">
        <w:r w:rsidR="00923FBD">
          <w:rPr>
            <w:rStyle w:val="Lienhypertexte"/>
            <w:rFonts w:ascii="Arial" w:hAnsi="Arial" w:cs="Arial"/>
            <w:i/>
            <w:szCs w:val="22"/>
          </w:rPr>
          <w:t>7</w:t>
        </w:r>
        <w:r w:rsidRPr="00AC3013">
          <w:rPr>
            <w:rStyle w:val="Lienhypertexte"/>
            <w:rFonts w:ascii="Arial" w:hAnsi="Arial" w:cs="Arial"/>
            <w:i/>
            <w:szCs w:val="22"/>
          </w:rPr>
          <w:t>.GA 7</w:t>
        </w:r>
      </w:hyperlink>
    </w:p>
    <w:p w14:paraId="6D31AF4E" w14:textId="2E4B5E54" w:rsidR="004F649D" w:rsidRPr="00AC3013" w:rsidRDefault="000A10F2" w:rsidP="00956D0C">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632AD6">
        <w:rPr>
          <w:rFonts w:ascii="Arial" w:hAnsi="Arial" w:cs="Arial"/>
          <w:szCs w:val="22"/>
        </w:rPr>
        <w:t xml:space="preserve"> </w:t>
      </w:r>
      <w:r w:rsidRPr="00AC3013">
        <w:rPr>
          <w:rFonts w:ascii="Arial" w:hAnsi="Arial" w:cs="Arial"/>
          <w:b/>
          <w:bCs/>
          <w:szCs w:val="22"/>
        </w:rPr>
        <w:t xml:space="preserve">Secretary </w:t>
      </w:r>
      <w:r w:rsidR="00881A7B" w:rsidRPr="00AC3013">
        <w:rPr>
          <w:rFonts w:ascii="Arial" w:hAnsi="Arial" w:cs="Arial"/>
          <w:bCs/>
          <w:szCs w:val="22"/>
        </w:rPr>
        <w:t>began by</w:t>
      </w:r>
      <w:r w:rsidR="00881A7B" w:rsidRPr="003F2900">
        <w:rPr>
          <w:rFonts w:ascii="Arial" w:hAnsi="Arial" w:cs="Arial"/>
          <w:szCs w:val="22"/>
        </w:rPr>
        <w:t xml:space="preserve"> </w:t>
      </w:r>
      <w:r w:rsidR="00881A7B" w:rsidRPr="00AC3013">
        <w:rPr>
          <w:rFonts w:ascii="Arial" w:hAnsi="Arial" w:cs="Arial"/>
          <w:bCs/>
          <w:szCs w:val="22"/>
        </w:rPr>
        <w:t xml:space="preserve">saying that the </w:t>
      </w:r>
      <w:r w:rsidR="00117591" w:rsidRPr="00AC3013">
        <w:rPr>
          <w:rFonts w:ascii="Arial" w:hAnsi="Arial" w:cs="Arial"/>
          <w:bCs/>
          <w:szCs w:val="22"/>
        </w:rPr>
        <w:t xml:space="preserve">report on </w:t>
      </w:r>
      <w:r w:rsidR="00F02337" w:rsidRPr="00AC3013">
        <w:rPr>
          <w:rFonts w:ascii="Arial" w:hAnsi="Arial" w:cs="Arial"/>
          <w:bCs/>
          <w:szCs w:val="22"/>
        </w:rPr>
        <w:t xml:space="preserve">the Secretariat’s </w:t>
      </w:r>
      <w:r w:rsidR="00117591" w:rsidRPr="00AC3013">
        <w:rPr>
          <w:rFonts w:ascii="Arial" w:hAnsi="Arial" w:cs="Arial"/>
          <w:bCs/>
          <w:szCs w:val="22"/>
        </w:rPr>
        <w:t>activities from January</w:t>
      </w:r>
      <w:r w:rsidR="003E576A">
        <w:rPr>
          <w:rFonts w:ascii="Arial" w:hAnsi="Arial" w:cs="Arial"/>
          <w:bCs/>
          <w:szCs w:val="22"/>
        </w:rPr>
        <w:t> </w:t>
      </w:r>
      <w:r w:rsidR="00117591" w:rsidRPr="00AC3013">
        <w:rPr>
          <w:rFonts w:ascii="Arial" w:hAnsi="Arial" w:cs="Arial"/>
          <w:bCs/>
          <w:szCs w:val="22"/>
        </w:rPr>
        <w:t>20</w:t>
      </w:r>
      <w:r w:rsidR="00881A7B" w:rsidRPr="00AC3013">
        <w:rPr>
          <w:rFonts w:ascii="Arial" w:hAnsi="Arial" w:cs="Arial"/>
          <w:bCs/>
          <w:szCs w:val="22"/>
        </w:rPr>
        <w:t>16 to December 2017</w:t>
      </w:r>
      <w:r w:rsidR="00117591" w:rsidRPr="00AC3013">
        <w:rPr>
          <w:rFonts w:ascii="Arial" w:hAnsi="Arial" w:cs="Arial"/>
          <w:bCs/>
          <w:szCs w:val="22"/>
        </w:rPr>
        <w:t xml:space="preserve"> should be read in parallel with the financial statement regarding the Convention’s </w:t>
      </w:r>
      <w:r w:rsidR="00881A7B" w:rsidRPr="00AC3013">
        <w:rPr>
          <w:rFonts w:ascii="Arial" w:hAnsi="Arial" w:cs="Arial"/>
          <w:bCs/>
          <w:szCs w:val="22"/>
        </w:rPr>
        <w:t xml:space="preserve">ICH </w:t>
      </w:r>
      <w:r w:rsidR="00117591" w:rsidRPr="00AC3013">
        <w:rPr>
          <w:rFonts w:ascii="Arial" w:hAnsi="Arial" w:cs="Arial"/>
          <w:bCs/>
          <w:szCs w:val="22"/>
        </w:rPr>
        <w:t xml:space="preserve">Fund, document </w:t>
      </w:r>
      <w:hyperlink r:id="rId42" w:history="1">
        <w:r w:rsidR="00117591" w:rsidRPr="00AC3013">
          <w:rPr>
            <w:rStyle w:val="Lienhypertexte"/>
            <w:rFonts w:ascii="Arial" w:hAnsi="Arial" w:cs="Arial"/>
            <w:bCs/>
            <w:szCs w:val="22"/>
          </w:rPr>
          <w:t>ITH/17/12.COM/7</w:t>
        </w:r>
      </w:hyperlink>
      <w:r w:rsidR="00881A7B" w:rsidRPr="00AC3013">
        <w:rPr>
          <w:rFonts w:ascii="Arial" w:hAnsi="Arial" w:cs="Arial"/>
          <w:bCs/>
          <w:szCs w:val="22"/>
        </w:rPr>
        <w:t xml:space="preserve">. </w:t>
      </w:r>
      <w:r w:rsidR="00F02337" w:rsidRPr="00AC3013">
        <w:rPr>
          <w:rFonts w:ascii="Arial" w:hAnsi="Arial" w:cs="Arial"/>
          <w:bCs/>
          <w:szCs w:val="22"/>
        </w:rPr>
        <w:t>The report</w:t>
      </w:r>
      <w:r w:rsidR="00881A7B" w:rsidRPr="00AC3013">
        <w:rPr>
          <w:rFonts w:ascii="Arial" w:hAnsi="Arial" w:cs="Arial"/>
          <w:bCs/>
          <w:szCs w:val="22"/>
        </w:rPr>
        <w:t xml:space="preserve"> reflected</w:t>
      </w:r>
      <w:r w:rsidR="00117591" w:rsidRPr="00AC3013">
        <w:rPr>
          <w:rFonts w:ascii="Arial" w:hAnsi="Arial" w:cs="Arial"/>
          <w:bCs/>
          <w:szCs w:val="22"/>
        </w:rPr>
        <w:t xml:space="preserve"> the extent of the Secretariat’s work based on the 38 C/5 results framework and</w:t>
      </w:r>
      <w:r w:rsidR="00F02337" w:rsidRPr="00AC3013">
        <w:rPr>
          <w:rFonts w:ascii="Arial" w:hAnsi="Arial" w:cs="Arial"/>
          <w:bCs/>
          <w:szCs w:val="22"/>
        </w:rPr>
        <w:t>,</w:t>
      </w:r>
      <w:r w:rsidR="00117591" w:rsidRPr="00AC3013">
        <w:rPr>
          <w:rFonts w:ascii="Arial" w:hAnsi="Arial" w:cs="Arial"/>
          <w:bCs/>
          <w:szCs w:val="22"/>
        </w:rPr>
        <w:t xml:space="preserve"> more specifically, the performance indicators of Expected Result 5 in the</w:t>
      </w:r>
      <w:r w:rsidR="00F02337" w:rsidRPr="00AC3013">
        <w:rPr>
          <w:rFonts w:ascii="Arial" w:hAnsi="Arial" w:cs="Arial"/>
          <w:bCs/>
          <w:szCs w:val="22"/>
        </w:rPr>
        <w:t xml:space="preserve"> 38 C/5. The</w:t>
      </w:r>
      <w:r w:rsidR="00881A7B" w:rsidRPr="00AC3013">
        <w:rPr>
          <w:rFonts w:ascii="Arial" w:hAnsi="Arial" w:cs="Arial"/>
          <w:bCs/>
          <w:szCs w:val="22"/>
        </w:rPr>
        <w:t xml:space="preserve"> report also covered</w:t>
      </w:r>
      <w:r w:rsidR="00117591" w:rsidRPr="00AC3013">
        <w:rPr>
          <w:rFonts w:ascii="Arial" w:hAnsi="Arial" w:cs="Arial"/>
          <w:bCs/>
          <w:szCs w:val="22"/>
        </w:rPr>
        <w:t xml:space="preserve"> the Secretariat’s utilization of the funds made available from the Intangible Cultural Heritage Fund for the bu</w:t>
      </w:r>
      <w:r w:rsidR="00881A7B" w:rsidRPr="00AC3013">
        <w:rPr>
          <w:rFonts w:ascii="Arial" w:hAnsi="Arial" w:cs="Arial"/>
          <w:bCs/>
          <w:szCs w:val="22"/>
        </w:rPr>
        <w:t>dget line ‘</w:t>
      </w:r>
      <w:r w:rsidR="00117591" w:rsidRPr="00AC3013">
        <w:rPr>
          <w:rFonts w:ascii="Arial" w:hAnsi="Arial" w:cs="Arial"/>
          <w:bCs/>
          <w:szCs w:val="22"/>
        </w:rPr>
        <w:t>o</w:t>
      </w:r>
      <w:r w:rsidR="00881A7B" w:rsidRPr="00AC3013">
        <w:rPr>
          <w:rFonts w:ascii="Arial" w:hAnsi="Arial" w:cs="Arial"/>
          <w:bCs/>
          <w:szCs w:val="22"/>
        </w:rPr>
        <w:t>ther functions of the Committee’,</w:t>
      </w:r>
      <w:r w:rsidR="00117591" w:rsidRPr="00AC3013">
        <w:rPr>
          <w:rFonts w:ascii="Arial" w:hAnsi="Arial" w:cs="Arial"/>
          <w:bCs/>
          <w:szCs w:val="22"/>
        </w:rPr>
        <w:t xml:space="preserve"> as approved by the Bureau. Many of </w:t>
      </w:r>
      <w:r w:rsidR="00117591" w:rsidRPr="00AC3013">
        <w:rPr>
          <w:rFonts w:ascii="Arial" w:hAnsi="Arial" w:cs="Arial"/>
          <w:bCs/>
          <w:szCs w:val="22"/>
        </w:rPr>
        <w:lastRenderedPageBreak/>
        <w:t xml:space="preserve">the </w:t>
      </w:r>
      <w:r w:rsidR="00F02337" w:rsidRPr="00AC3013">
        <w:rPr>
          <w:rFonts w:ascii="Arial" w:hAnsi="Arial" w:cs="Arial"/>
          <w:bCs/>
          <w:szCs w:val="22"/>
        </w:rPr>
        <w:t xml:space="preserve">key areas referred to in the report also figured </w:t>
      </w:r>
      <w:r w:rsidR="00117591" w:rsidRPr="00AC3013">
        <w:rPr>
          <w:rFonts w:ascii="Arial" w:hAnsi="Arial" w:cs="Arial"/>
          <w:bCs/>
          <w:szCs w:val="22"/>
        </w:rPr>
        <w:t xml:space="preserve">in the Committee’s report </w:t>
      </w:r>
      <w:r w:rsidR="00881A7B" w:rsidRPr="00AC3013">
        <w:rPr>
          <w:rFonts w:ascii="Arial" w:hAnsi="Arial" w:cs="Arial"/>
          <w:bCs/>
          <w:szCs w:val="22"/>
        </w:rPr>
        <w:t xml:space="preserve">just examined under item 5. This was </w:t>
      </w:r>
      <w:r w:rsidR="00117591" w:rsidRPr="00AC3013">
        <w:rPr>
          <w:rFonts w:ascii="Arial" w:hAnsi="Arial" w:cs="Arial"/>
          <w:bCs/>
          <w:szCs w:val="22"/>
        </w:rPr>
        <w:t xml:space="preserve">normal </w:t>
      </w:r>
      <w:r w:rsidR="00881A7B" w:rsidRPr="00AC3013">
        <w:rPr>
          <w:rFonts w:ascii="Arial" w:hAnsi="Arial" w:cs="Arial"/>
          <w:bCs/>
          <w:szCs w:val="22"/>
        </w:rPr>
        <w:t xml:space="preserve">as </w:t>
      </w:r>
      <w:r w:rsidR="00117591" w:rsidRPr="00AC3013">
        <w:rPr>
          <w:rFonts w:ascii="Arial" w:hAnsi="Arial" w:cs="Arial"/>
          <w:bCs/>
          <w:szCs w:val="22"/>
        </w:rPr>
        <w:t xml:space="preserve">the Committee and the Secretariat work in tandem, </w:t>
      </w:r>
      <w:r w:rsidR="00881A7B" w:rsidRPr="00AC3013">
        <w:rPr>
          <w:rFonts w:ascii="Arial" w:hAnsi="Arial" w:cs="Arial"/>
          <w:bCs/>
          <w:szCs w:val="22"/>
        </w:rPr>
        <w:t>i.e.</w:t>
      </w:r>
      <w:r w:rsidR="007535F1">
        <w:rPr>
          <w:rFonts w:ascii="Arial" w:hAnsi="Arial" w:cs="Arial"/>
          <w:bCs/>
          <w:szCs w:val="22"/>
        </w:rPr>
        <w:t>,</w:t>
      </w:r>
      <w:r w:rsidR="00881A7B" w:rsidRPr="00AC3013">
        <w:rPr>
          <w:rFonts w:ascii="Arial" w:hAnsi="Arial" w:cs="Arial"/>
          <w:bCs/>
          <w:szCs w:val="22"/>
        </w:rPr>
        <w:t xml:space="preserve"> </w:t>
      </w:r>
      <w:r w:rsidR="00117591" w:rsidRPr="00AC3013">
        <w:rPr>
          <w:rFonts w:ascii="Arial" w:hAnsi="Arial" w:cs="Arial"/>
          <w:bCs/>
          <w:szCs w:val="22"/>
        </w:rPr>
        <w:t xml:space="preserve">the </w:t>
      </w:r>
      <w:r w:rsidR="00881A7B" w:rsidRPr="00AC3013">
        <w:rPr>
          <w:rFonts w:ascii="Arial" w:hAnsi="Arial" w:cs="Arial"/>
          <w:bCs/>
          <w:szCs w:val="22"/>
        </w:rPr>
        <w:t xml:space="preserve">Committee’s </w:t>
      </w:r>
      <w:r w:rsidR="00117591" w:rsidRPr="00AC3013">
        <w:rPr>
          <w:rFonts w:ascii="Arial" w:hAnsi="Arial" w:cs="Arial"/>
          <w:bCs/>
          <w:szCs w:val="22"/>
        </w:rPr>
        <w:t xml:space="preserve">decisions are often operationalized by the Secretariat’s activities. In this context, the document </w:t>
      </w:r>
      <w:r w:rsidR="00F02337" w:rsidRPr="00AC3013">
        <w:rPr>
          <w:rFonts w:ascii="Arial" w:hAnsi="Arial" w:cs="Arial"/>
          <w:bCs/>
          <w:szCs w:val="22"/>
        </w:rPr>
        <w:t>was</w:t>
      </w:r>
      <w:r w:rsidR="00117591" w:rsidRPr="00AC3013">
        <w:rPr>
          <w:rFonts w:ascii="Arial" w:hAnsi="Arial" w:cs="Arial"/>
          <w:bCs/>
          <w:szCs w:val="22"/>
        </w:rPr>
        <w:t xml:space="preserve"> </w:t>
      </w:r>
      <w:r w:rsidR="007535F1">
        <w:rPr>
          <w:rFonts w:ascii="Arial" w:hAnsi="Arial" w:cs="Arial"/>
          <w:bCs/>
          <w:szCs w:val="22"/>
        </w:rPr>
        <w:t>organized</w:t>
      </w:r>
      <w:r w:rsidR="007535F1" w:rsidRPr="00AC3013">
        <w:rPr>
          <w:rFonts w:ascii="Arial" w:hAnsi="Arial" w:cs="Arial"/>
          <w:bCs/>
          <w:szCs w:val="22"/>
        </w:rPr>
        <w:t xml:space="preserve"> </w:t>
      </w:r>
      <w:r w:rsidR="00117591" w:rsidRPr="00AC3013">
        <w:rPr>
          <w:rFonts w:ascii="Arial" w:hAnsi="Arial" w:cs="Arial"/>
          <w:bCs/>
          <w:szCs w:val="22"/>
        </w:rPr>
        <w:t xml:space="preserve">in three parts. The first part </w:t>
      </w:r>
      <w:r w:rsidR="00F02337" w:rsidRPr="00AC3013">
        <w:rPr>
          <w:rFonts w:ascii="Arial" w:hAnsi="Arial" w:cs="Arial"/>
          <w:bCs/>
          <w:szCs w:val="22"/>
        </w:rPr>
        <w:t>was</w:t>
      </w:r>
      <w:r w:rsidR="00117591" w:rsidRPr="00AC3013">
        <w:rPr>
          <w:rFonts w:ascii="Arial" w:hAnsi="Arial" w:cs="Arial"/>
          <w:bCs/>
          <w:szCs w:val="22"/>
        </w:rPr>
        <w:t xml:space="preserve"> dedicated to key achiev</w:t>
      </w:r>
      <w:r w:rsidR="00F02337" w:rsidRPr="00AC3013">
        <w:rPr>
          <w:rFonts w:ascii="Arial" w:hAnsi="Arial" w:cs="Arial"/>
          <w:bCs/>
          <w:szCs w:val="22"/>
        </w:rPr>
        <w:t>ements, the second part presented</w:t>
      </w:r>
      <w:r w:rsidR="00117591" w:rsidRPr="00AC3013">
        <w:rPr>
          <w:rFonts w:ascii="Arial" w:hAnsi="Arial" w:cs="Arial"/>
          <w:bCs/>
          <w:szCs w:val="22"/>
        </w:rPr>
        <w:t xml:space="preserve"> some of the key challenges and ways forward</w:t>
      </w:r>
      <w:r w:rsidR="00903E77" w:rsidRPr="00AC3013">
        <w:rPr>
          <w:rFonts w:ascii="Arial" w:hAnsi="Arial" w:cs="Arial"/>
          <w:bCs/>
          <w:szCs w:val="22"/>
        </w:rPr>
        <w:t>,</w:t>
      </w:r>
      <w:r w:rsidR="00117591" w:rsidRPr="00AC3013">
        <w:rPr>
          <w:rFonts w:ascii="Arial" w:hAnsi="Arial" w:cs="Arial"/>
          <w:bCs/>
          <w:szCs w:val="22"/>
        </w:rPr>
        <w:t xml:space="preserve"> and the annex </w:t>
      </w:r>
      <w:r w:rsidR="00903E77" w:rsidRPr="00AC3013">
        <w:rPr>
          <w:rFonts w:ascii="Arial" w:hAnsi="Arial" w:cs="Arial"/>
          <w:bCs/>
          <w:szCs w:val="22"/>
        </w:rPr>
        <w:t xml:space="preserve">contained </w:t>
      </w:r>
      <w:r w:rsidR="00117591" w:rsidRPr="00AC3013">
        <w:rPr>
          <w:rFonts w:ascii="Arial" w:hAnsi="Arial" w:cs="Arial"/>
          <w:bCs/>
          <w:szCs w:val="22"/>
        </w:rPr>
        <w:t xml:space="preserve">a detailed table presenting an assessment of progress against targets for the five performance indicators of the 38 C/5. </w:t>
      </w:r>
      <w:r w:rsidR="00903E77" w:rsidRPr="00AC3013">
        <w:rPr>
          <w:rFonts w:ascii="Arial" w:hAnsi="Arial" w:cs="Arial"/>
          <w:bCs/>
          <w:szCs w:val="22"/>
        </w:rPr>
        <w:t>W</w:t>
      </w:r>
      <w:r w:rsidR="00117591" w:rsidRPr="00AC3013">
        <w:rPr>
          <w:rFonts w:ascii="Arial" w:hAnsi="Arial" w:cs="Arial"/>
          <w:bCs/>
          <w:szCs w:val="22"/>
        </w:rPr>
        <w:t xml:space="preserve">hile the report </w:t>
      </w:r>
      <w:r w:rsidR="00903E77" w:rsidRPr="00AC3013">
        <w:rPr>
          <w:rFonts w:ascii="Arial" w:hAnsi="Arial" w:cs="Arial"/>
          <w:bCs/>
          <w:szCs w:val="22"/>
        </w:rPr>
        <w:t xml:space="preserve">was indeed comprehensive, the Secretary wished to focus his </w:t>
      </w:r>
      <w:r w:rsidR="00117591" w:rsidRPr="00AC3013">
        <w:rPr>
          <w:rFonts w:ascii="Arial" w:hAnsi="Arial" w:cs="Arial"/>
          <w:bCs/>
          <w:szCs w:val="22"/>
        </w:rPr>
        <w:t xml:space="preserve">presentation on </w:t>
      </w:r>
      <w:r w:rsidR="00903E77" w:rsidRPr="00AC3013">
        <w:rPr>
          <w:rFonts w:ascii="Arial" w:hAnsi="Arial" w:cs="Arial"/>
          <w:bCs/>
          <w:szCs w:val="22"/>
        </w:rPr>
        <w:t xml:space="preserve">the </w:t>
      </w:r>
      <w:r w:rsidR="00117591" w:rsidRPr="00AC3013">
        <w:rPr>
          <w:rFonts w:ascii="Arial" w:hAnsi="Arial" w:cs="Arial"/>
          <w:bCs/>
          <w:szCs w:val="22"/>
        </w:rPr>
        <w:t xml:space="preserve">key issues </w:t>
      </w:r>
      <w:r w:rsidR="00903E77" w:rsidRPr="00AC3013">
        <w:rPr>
          <w:rFonts w:ascii="Arial" w:hAnsi="Arial" w:cs="Arial"/>
          <w:bCs/>
          <w:szCs w:val="22"/>
        </w:rPr>
        <w:t xml:space="preserve">that </w:t>
      </w:r>
      <w:r w:rsidR="00F02337" w:rsidRPr="00AC3013">
        <w:rPr>
          <w:rFonts w:ascii="Arial" w:hAnsi="Arial" w:cs="Arial"/>
          <w:bCs/>
          <w:szCs w:val="22"/>
        </w:rPr>
        <w:t>had</w:t>
      </w:r>
      <w:r w:rsidR="00117591" w:rsidRPr="00AC3013">
        <w:rPr>
          <w:rFonts w:ascii="Arial" w:hAnsi="Arial" w:cs="Arial"/>
          <w:bCs/>
          <w:szCs w:val="22"/>
        </w:rPr>
        <w:t xml:space="preserve"> implications for the future. </w:t>
      </w:r>
      <w:r w:rsidR="00903E77" w:rsidRPr="00AC3013">
        <w:rPr>
          <w:rFonts w:ascii="Arial" w:hAnsi="Arial" w:cs="Arial"/>
          <w:bCs/>
          <w:szCs w:val="22"/>
        </w:rPr>
        <w:t xml:space="preserve">He began with </w:t>
      </w:r>
      <w:r w:rsidR="00117591" w:rsidRPr="00AC3013">
        <w:rPr>
          <w:rFonts w:ascii="Arial" w:hAnsi="Arial" w:cs="Arial"/>
          <w:bCs/>
          <w:szCs w:val="22"/>
        </w:rPr>
        <w:t xml:space="preserve">the </w:t>
      </w:r>
      <w:r w:rsidR="00117591" w:rsidRPr="00AC3013">
        <w:rPr>
          <w:rFonts w:ascii="Arial" w:hAnsi="Arial" w:cs="Arial"/>
          <w:b/>
          <w:bCs/>
          <w:szCs w:val="22"/>
        </w:rPr>
        <w:t>statutory support</w:t>
      </w:r>
      <w:r w:rsidR="00117591" w:rsidRPr="00AC3013">
        <w:rPr>
          <w:rFonts w:ascii="Arial" w:hAnsi="Arial" w:cs="Arial"/>
          <w:bCs/>
          <w:szCs w:val="22"/>
        </w:rPr>
        <w:t xml:space="preserve"> provided by the Secretariat</w:t>
      </w:r>
      <w:r w:rsidR="00F02337" w:rsidRPr="00AC3013">
        <w:rPr>
          <w:rFonts w:ascii="Arial" w:hAnsi="Arial" w:cs="Arial"/>
          <w:bCs/>
          <w:szCs w:val="22"/>
        </w:rPr>
        <w:t>.</w:t>
      </w:r>
      <w:r w:rsidR="00903E77" w:rsidRPr="00AC3013">
        <w:rPr>
          <w:rFonts w:ascii="Arial" w:hAnsi="Arial" w:cs="Arial"/>
          <w:bCs/>
          <w:szCs w:val="22"/>
        </w:rPr>
        <w:t xml:space="preserve"> </w:t>
      </w:r>
      <w:r w:rsidR="00F02337" w:rsidRPr="00AC3013">
        <w:rPr>
          <w:rFonts w:ascii="Arial" w:hAnsi="Arial" w:cs="Arial"/>
          <w:bCs/>
          <w:szCs w:val="22"/>
        </w:rPr>
        <w:t>F</w:t>
      </w:r>
      <w:r w:rsidR="00903E77" w:rsidRPr="00AC3013">
        <w:rPr>
          <w:rFonts w:ascii="Arial" w:hAnsi="Arial" w:cs="Arial"/>
          <w:bCs/>
          <w:szCs w:val="22"/>
        </w:rPr>
        <w:t xml:space="preserve">rom the </w:t>
      </w:r>
      <w:r w:rsidR="00117591" w:rsidRPr="00AC3013">
        <w:rPr>
          <w:rFonts w:ascii="Arial" w:hAnsi="Arial" w:cs="Arial"/>
          <w:bCs/>
          <w:szCs w:val="22"/>
        </w:rPr>
        <w:t>document</w:t>
      </w:r>
      <w:r w:rsidR="00F02337" w:rsidRPr="00AC3013">
        <w:rPr>
          <w:rFonts w:ascii="Arial" w:hAnsi="Arial" w:cs="Arial"/>
          <w:bCs/>
          <w:szCs w:val="22"/>
        </w:rPr>
        <w:t>,</w:t>
      </w:r>
      <w:r w:rsidR="00117591" w:rsidRPr="00AC3013">
        <w:rPr>
          <w:rFonts w:ascii="Arial" w:hAnsi="Arial" w:cs="Arial"/>
          <w:bCs/>
          <w:szCs w:val="22"/>
        </w:rPr>
        <w:t xml:space="preserve"> </w:t>
      </w:r>
      <w:r w:rsidR="00903E77" w:rsidRPr="00AC3013">
        <w:rPr>
          <w:rFonts w:ascii="Arial" w:hAnsi="Arial" w:cs="Arial"/>
          <w:bCs/>
          <w:szCs w:val="22"/>
        </w:rPr>
        <w:t xml:space="preserve">it was noted that </w:t>
      </w:r>
      <w:r w:rsidR="00F02337" w:rsidRPr="00AC3013">
        <w:rPr>
          <w:rFonts w:ascii="Arial" w:hAnsi="Arial" w:cs="Arial"/>
          <w:bCs/>
          <w:szCs w:val="22"/>
        </w:rPr>
        <w:t xml:space="preserve">the Secretariat’s </w:t>
      </w:r>
      <w:r w:rsidR="00117591" w:rsidRPr="00AC3013">
        <w:rPr>
          <w:rFonts w:ascii="Arial" w:hAnsi="Arial" w:cs="Arial"/>
          <w:bCs/>
          <w:szCs w:val="22"/>
        </w:rPr>
        <w:t xml:space="preserve">volume of work remained large </w:t>
      </w:r>
      <w:r w:rsidR="00903E77" w:rsidRPr="00AC3013">
        <w:rPr>
          <w:rFonts w:ascii="Arial" w:hAnsi="Arial" w:cs="Arial"/>
          <w:bCs/>
          <w:szCs w:val="22"/>
        </w:rPr>
        <w:t xml:space="preserve">with no </w:t>
      </w:r>
      <w:r w:rsidR="00117591" w:rsidRPr="00AC3013">
        <w:rPr>
          <w:rFonts w:ascii="Arial" w:hAnsi="Arial" w:cs="Arial"/>
          <w:bCs/>
          <w:szCs w:val="22"/>
        </w:rPr>
        <w:t xml:space="preserve">less than </w:t>
      </w:r>
      <w:r w:rsidR="007535F1">
        <w:rPr>
          <w:rFonts w:ascii="Arial" w:hAnsi="Arial" w:cs="Arial"/>
          <w:bCs/>
          <w:szCs w:val="22"/>
        </w:rPr>
        <w:t>eighteen</w:t>
      </w:r>
      <w:r w:rsidR="00117591" w:rsidRPr="00AC3013">
        <w:rPr>
          <w:rFonts w:ascii="Arial" w:hAnsi="Arial" w:cs="Arial"/>
          <w:bCs/>
          <w:szCs w:val="22"/>
        </w:rPr>
        <w:t xml:space="preserve"> statutory meetings organized </w:t>
      </w:r>
      <w:r w:rsidR="00903E77" w:rsidRPr="00AC3013">
        <w:rPr>
          <w:rFonts w:ascii="Arial" w:hAnsi="Arial" w:cs="Arial"/>
          <w:bCs/>
          <w:szCs w:val="22"/>
        </w:rPr>
        <w:t xml:space="preserve">during </w:t>
      </w:r>
      <w:r w:rsidR="00117591" w:rsidRPr="00AC3013">
        <w:rPr>
          <w:rFonts w:ascii="Arial" w:hAnsi="Arial" w:cs="Arial"/>
          <w:bCs/>
          <w:szCs w:val="22"/>
        </w:rPr>
        <w:t xml:space="preserve">the </w:t>
      </w:r>
      <w:r w:rsidR="00903E77" w:rsidRPr="00AC3013">
        <w:rPr>
          <w:rFonts w:ascii="Arial" w:hAnsi="Arial" w:cs="Arial"/>
          <w:bCs/>
          <w:szCs w:val="22"/>
        </w:rPr>
        <w:t xml:space="preserve">reporting </w:t>
      </w:r>
      <w:r w:rsidR="00117591" w:rsidRPr="00AC3013">
        <w:rPr>
          <w:rFonts w:ascii="Arial" w:hAnsi="Arial" w:cs="Arial"/>
          <w:bCs/>
          <w:szCs w:val="22"/>
        </w:rPr>
        <w:t xml:space="preserve">period. The near universal ratification </w:t>
      </w:r>
      <w:r w:rsidR="00F02337" w:rsidRPr="00AC3013">
        <w:rPr>
          <w:rFonts w:ascii="Arial" w:hAnsi="Arial" w:cs="Arial"/>
          <w:bCs/>
          <w:szCs w:val="22"/>
        </w:rPr>
        <w:t>was</w:t>
      </w:r>
      <w:r w:rsidR="00117591" w:rsidRPr="00AC3013">
        <w:rPr>
          <w:rFonts w:ascii="Arial" w:hAnsi="Arial" w:cs="Arial"/>
          <w:bCs/>
          <w:szCs w:val="22"/>
        </w:rPr>
        <w:t xml:space="preserve"> a sign that the Convention </w:t>
      </w:r>
      <w:r w:rsidR="00F02337" w:rsidRPr="00AC3013">
        <w:rPr>
          <w:rFonts w:ascii="Arial" w:hAnsi="Arial" w:cs="Arial"/>
          <w:bCs/>
          <w:szCs w:val="22"/>
        </w:rPr>
        <w:t>was</w:t>
      </w:r>
      <w:r w:rsidR="00117591" w:rsidRPr="00AC3013">
        <w:rPr>
          <w:rFonts w:ascii="Arial" w:hAnsi="Arial" w:cs="Arial"/>
          <w:bCs/>
          <w:szCs w:val="22"/>
        </w:rPr>
        <w:t xml:space="preserve"> attracting States and </w:t>
      </w:r>
      <w:r w:rsidR="007535F1">
        <w:rPr>
          <w:rFonts w:ascii="Arial" w:hAnsi="Arial" w:cs="Arial"/>
          <w:bCs/>
          <w:szCs w:val="22"/>
        </w:rPr>
        <w:t>was</w:t>
      </w:r>
      <w:r w:rsidR="007535F1" w:rsidRPr="00AC3013">
        <w:rPr>
          <w:rFonts w:ascii="Arial" w:hAnsi="Arial" w:cs="Arial"/>
          <w:bCs/>
          <w:szCs w:val="22"/>
        </w:rPr>
        <w:t xml:space="preserve"> </w:t>
      </w:r>
      <w:r w:rsidR="00F02337" w:rsidRPr="00AC3013">
        <w:rPr>
          <w:rFonts w:ascii="Arial" w:hAnsi="Arial" w:cs="Arial"/>
          <w:bCs/>
          <w:szCs w:val="22"/>
        </w:rPr>
        <w:t xml:space="preserve">thus </w:t>
      </w:r>
      <w:r w:rsidR="00117591" w:rsidRPr="00AC3013">
        <w:rPr>
          <w:rFonts w:ascii="Arial" w:hAnsi="Arial" w:cs="Arial"/>
          <w:bCs/>
          <w:szCs w:val="22"/>
        </w:rPr>
        <w:t>considered a</w:t>
      </w:r>
      <w:r w:rsidR="007535F1">
        <w:rPr>
          <w:rFonts w:ascii="Arial" w:hAnsi="Arial" w:cs="Arial"/>
          <w:bCs/>
          <w:szCs w:val="22"/>
        </w:rPr>
        <w:t>s a</w:t>
      </w:r>
      <w:r w:rsidR="00117591" w:rsidRPr="00AC3013">
        <w:rPr>
          <w:rFonts w:ascii="Arial" w:hAnsi="Arial" w:cs="Arial"/>
          <w:bCs/>
          <w:szCs w:val="22"/>
        </w:rPr>
        <w:t xml:space="preserve"> key instrument </w:t>
      </w:r>
      <w:r w:rsidR="00F02337" w:rsidRPr="00AC3013">
        <w:rPr>
          <w:rFonts w:ascii="Arial" w:hAnsi="Arial" w:cs="Arial"/>
          <w:bCs/>
          <w:szCs w:val="22"/>
        </w:rPr>
        <w:t xml:space="preserve">in </w:t>
      </w:r>
      <w:r w:rsidR="00117591" w:rsidRPr="00AC3013">
        <w:rPr>
          <w:rFonts w:ascii="Arial" w:hAnsi="Arial" w:cs="Arial"/>
          <w:bCs/>
          <w:szCs w:val="22"/>
        </w:rPr>
        <w:t>address</w:t>
      </w:r>
      <w:r w:rsidR="00F02337" w:rsidRPr="00AC3013">
        <w:rPr>
          <w:rFonts w:ascii="Arial" w:hAnsi="Arial" w:cs="Arial"/>
          <w:bCs/>
          <w:szCs w:val="22"/>
        </w:rPr>
        <w:t>ing</w:t>
      </w:r>
      <w:r w:rsidR="00117591" w:rsidRPr="00AC3013">
        <w:rPr>
          <w:rFonts w:ascii="Arial" w:hAnsi="Arial" w:cs="Arial"/>
          <w:bCs/>
          <w:szCs w:val="22"/>
        </w:rPr>
        <w:t xml:space="preserve"> </w:t>
      </w:r>
      <w:r w:rsidR="00903E77" w:rsidRPr="00AC3013">
        <w:rPr>
          <w:rFonts w:ascii="Arial" w:hAnsi="Arial" w:cs="Arial"/>
          <w:bCs/>
          <w:szCs w:val="22"/>
        </w:rPr>
        <w:t xml:space="preserve">today’s </w:t>
      </w:r>
      <w:r w:rsidR="00117591" w:rsidRPr="00AC3013">
        <w:rPr>
          <w:rFonts w:ascii="Arial" w:hAnsi="Arial" w:cs="Arial"/>
          <w:bCs/>
          <w:szCs w:val="22"/>
        </w:rPr>
        <w:t>issues. Concerning the International Assistance mechanism</w:t>
      </w:r>
      <w:r w:rsidR="00903E77" w:rsidRPr="00AC3013">
        <w:rPr>
          <w:rFonts w:ascii="Arial" w:hAnsi="Arial" w:cs="Arial"/>
          <w:bCs/>
          <w:szCs w:val="22"/>
        </w:rPr>
        <w:t xml:space="preserve">, it was recalled </w:t>
      </w:r>
      <w:r w:rsidR="00117591" w:rsidRPr="00AC3013">
        <w:rPr>
          <w:rFonts w:ascii="Arial" w:hAnsi="Arial" w:cs="Arial"/>
          <w:bCs/>
          <w:szCs w:val="22"/>
        </w:rPr>
        <w:t xml:space="preserve">that in 2016 the General Assembly </w:t>
      </w:r>
      <w:r w:rsidR="007535F1">
        <w:rPr>
          <w:rFonts w:ascii="Arial" w:hAnsi="Arial" w:cs="Arial"/>
          <w:bCs/>
          <w:szCs w:val="22"/>
        </w:rPr>
        <w:t xml:space="preserve">had </w:t>
      </w:r>
      <w:r w:rsidR="00117591" w:rsidRPr="00AC3013">
        <w:rPr>
          <w:rFonts w:ascii="Arial" w:hAnsi="Arial" w:cs="Arial"/>
          <w:bCs/>
          <w:szCs w:val="22"/>
        </w:rPr>
        <w:t xml:space="preserve">decided to increase the ceiling of International Assistance examined by the Bureau from US$25,000 to </w:t>
      </w:r>
      <w:r w:rsidR="00903E77" w:rsidRPr="00AC3013">
        <w:rPr>
          <w:rFonts w:ascii="Arial" w:hAnsi="Arial" w:cs="Arial"/>
          <w:bCs/>
          <w:szCs w:val="22"/>
        </w:rPr>
        <w:t>US</w:t>
      </w:r>
      <w:r w:rsidR="00117591" w:rsidRPr="00AC3013">
        <w:rPr>
          <w:rFonts w:ascii="Arial" w:hAnsi="Arial" w:cs="Arial"/>
          <w:bCs/>
          <w:szCs w:val="22"/>
        </w:rPr>
        <w:t>$100,000</w:t>
      </w:r>
      <w:r w:rsidR="00903E77" w:rsidRPr="00AC3013">
        <w:rPr>
          <w:rFonts w:ascii="Arial" w:hAnsi="Arial" w:cs="Arial"/>
          <w:bCs/>
          <w:szCs w:val="22"/>
        </w:rPr>
        <w:t xml:space="preserve">, which had notably attracted </w:t>
      </w:r>
      <w:r w:rsidR="00117591" w:rsidRPr="00AC3013">
        <w:rPr>
          <w:rFonts w:ascii="Arial" w:hAnsi="Arial" w:cs="Arial"/>
          <w:bCs/>
          <w:szCs w:val="22"/>
        </w:rPr>
        <w:t>Member States. Since that decision</w:t>
      </w:r>
      <w:r w:rsidR="00903E77" w:rsidRPr="00AC3013">
        <w:rPr>
          <w:rFonts w:ascii="Arial" w:hAnsi="Arial" w:cs="Arial"/>
          <w:bCs/>
          <w:szCs w:val="22"/>
        </w:rPr>
        <w:t>, 78</w:t>
      </w:r>
      <w:r w:rsidR="0004793E">
        <w:rPr>
          <w:rFonts w:ascii="Arial" w:hAnsi="Arial" w:cs="Arial"/>
          <w:bCs/>
          <w:szCs w:val="22"/>
        </w:rPr>
        <w:t> </w:t>
      </w:r>
      <w:r w:rsidR="00903E77" w:rsidRPr="00AC3013">
        <w:rPr>
          <w:rFonts w:ascii="Arial" w:hAnsi="Arial" w:cs="Arial"/>
          <w:bCs/>
          <w:szCs w:val="22"/>
        </w:rPr>
        <w:t>per cent</w:t>
      </w:r>
      <w:r w:rsidR="00117591" w:rsidRPr="00AC3013">
        <w:rPr>
          <w:rFonts w:ascii="Arial" w:hAnsi="Arial" w:cs="Arial"/>
          <w:bCs/>
          <w:szCs w:val="22"/>
        </w:rPr>
        <w:t xml:space="preserve"> of International Assistance requests received </w:t>
      </w:r>
      <w:r w:rsidR="007535F1">
        <w:rPr>
          <w:rFonts w:ascii="Arial" w:hAnsi="Arial" w:cs="Arial"/>
          <w:bCs/>
          <w:szCs w:val="22"/>
        </w:rPr>
        <w:t>had gone</w:t>
      </w:r>
      <w:r w:rsidR="007535F1" w:rsidRPr="00AC3013">
        <w:rPr>
          <w:rFonts w:ascii="Arial" w:hAnsi="Arial" w:cs="Arial"/>
          <w:bCs/>
          <w:szCs w:val="22"/>
        </w:rPr>
        <w:t xml:space="preserve"> </w:t>
      </w:r>
      <w:r w:rsidR="00117591" w:rsidRPr="00AC3013">
        <w:rPr>
          <w:rFonts w:ascii="Arial" w:hAnsi="Arial" w:cs="Arial"/>
          <w:bCs/>
          <w:szCs w:val="22"/>
        </w:rPr>
        <w:t>to the Bur</w:t>
      </w:r>
      <w:r w:rsidR="00903E77" w:rsidRPr="00AC3013">
        <w:rPr>
          <w:rFonts w:ascii="Arial" w:hAnsi="Arial" w:cs="Arial"/>
          <w:bCs/>
          <w:szCs w:val="22"/>
        </w:rPr>
        <w:t>eau of the Committee. This meant</w:t>
      </w:r>
      <w:r w:rsidR="00117591" w:rsidRPr="00AC3013">
        <w:rPr>
          <w:rFonts w:ascii="Arial" w:hAnsi="Arial" w:cs="Arial"/>
          <w:bCs/>
          <w:szCs w:val="22"/>
        </w:rPr>
        <w:t xml:space="preserve"> that States </w:t>
      </w:r>
      <w:r w:rsidR="00903E77" w:rsidRPr="00AC3013">
        <w:rPr>
          <w:rFonts w:ascii="Arial" w:hAnsi="Arial" w:cs="Arial"/>
          <w:bCs/>
          <w:szCs w:val="22"/>
        </w:rPr>
        <w:t xml:space="preserve">did </w:t>
      </w:r>
      <w:r w:rsidR="00117591" w:rsidRPr="00AC3013">
        <w:rPr>
          <w:rFonts w:ascii="Arial" w:hAnsi="Arial" w:cs="Arial"/>
          <w:bCs/>
          <w:szCs w:val="22"/>
        </w:rPr>
        <w:t>not need to choose between International Assistan</w:t>
      </w:r>
      <w:r w:rsidR="00F02337" w:rsidRPr="00AC3013">
        <w:rPr>
          <w:rFonts w:ascii="Arial" w:hAnsi="Arial" w:cs="Arial"/>
          <w:bCs/>
          <w:szCs w:val="22"/>
        </w:rPr>
        <w:t>ce and nominating files to the Lists or to the R</w:t>
      </w:r>
      <w:r w:rsidR="00117591" w:rsidRPr="00AC3013">
        <w:rPr>
          <w:rFonts w:ascii="Arial" w:hAnsi="Arial" w:cs="Arial"/>
          <w:bCs/>
          <w:szCs w:val="22"/>
        </w:rPr>
        <w:t xml:space="preserve">egister. </w:t>
      </w:r>
      <w:r w:rsidR="00903E77" w:rsidRPr="00AC3013">
        <w:rPr>
          <w:rFonts w:ascii="Arial" w:hAnsi="Arial" w:cs="Arial"/>
          <w:bCs/>
          <w:szCs w:val="22"/>
        </w:rPr>
        <w:t>However</w:t>
      </w:r>
      <w:r w:rsidR="00117591" w:rsidRPr="00AC3013">
        <w:rPr>
          <w:rFonts w:ascii="Arial" w:hAnsi="Arial" w:cs="Arial"/>
          <w:bCs/>
          <w:szCs w:val="22"/>
        </w:rPr>
        <w:t xml:space="preserve">, </w:t>
      </w:r>
      <w:r w:rsidR="00903E77" w:rsidRPr="00AC3013">
        <w:rPr>
          <w:rFonts w:ascii="Arial" w:hAnsi="Arial" w:cs="Arial"/>
          <w:bCs/>
          <w:szCs w:val="22"/>
        </w:rPr>
        <w:t>much remained</w:t>
      </w:r>
      <w:r w:rsidR="00117591" w:rsidRPr="00AC3013">
        <w:rPr>
          <w:rFonts w:ascii="Arial" w:hAnsi="Arial" w:cs="Arial"/>
          <w:bCs/>
          <w:szCs w:val="22"/>
        </w:rPr>
        <w:t xml:space="preserve"> to be done </w:t>
      </w:r>
      <w:r w:rsidR="007535F1">
        <w:rPr>
          <w:rFonts w:ascii="Arial" w:hAnsi="Arial" w:cs="Arial"/>
          <w:bCs/>
          <w:szCs w:val="22"/>
        </w:rPr>
        <w:t>i</w:t>
      </w:r>
      <w:r w:rsidR="007535F1" w:rsidRPr="00AC3013">
        <w:rPr>
          <w:rFonts w:ascii="Arial" w:hAnsi="Arial" w:cs="Arial"/>
          <w:bCs/>
          <w:szCs w:val="22"/>
        </w:rPr>
        <w:t xml:space="preserve">n </w:t>
      </w:r>
      <w:r w:rsidR="00117591" w:rsidRPr="00AC3013">
        <w:rPr>
          <w:rFonts w:ascii="Arial" w:hAnsi="Arial" w:cs="Arial"/>
          <w:bCs/>
          <w:szCs w:val="22"/>
        </w:rPr>
        <w:t>analysing and monitoring the results of the implementati</w:t>
      </w:r>
      <w:r w:rsidR="00F02337" w:rsidRPr="00AC3013">
        <w:rPr>
          <w:rFonts w:ascii="Arial" w:hAnsi="Arial" w:cs="Arial"/>
          <w:bCs/>
          <w:szCs w:val="22"/>
        </w:rPr>
        <w:t>on of these projects, which had</w:t>
      </w:r>
      <w:r w:rsidR="00117591" w:rsidRPr="00AC3013">
        <w:rPr>
          <w:rFonts w:ascii="Arial" w:hAnsi="Arial" w:cs="Arial"/>
          <w:bCs/>
          <w:szCs w:val="22"/>
        </w:rPr>
        <w:t xml:space="preserve"> the potential </w:t>
      </w:r>
      <w:r w:rsidR="00F02337" w:rsidRPr="00AC3013">
        <w:rPr>
          <w:rFonts w:ascii="Arial" w:hAnsi="Arial" w:cs="Arial"/>
          <w:bCs/>
          <w:szCs w:val="22"/>
        </w:rPr>
        <w:t>to become</w:t>
      </w:r>
      <w:r w:rsidR="00117591" w:rsidRPr="00AC3013">
        <w:rPr>
          <w:rFonts w:ascii="Arial" w:hAnsi="Arial" w:cs="Arial"/>
          <w:bCs/>
          <w:szCs w:val="22"/>
        </w:rPr>
        <w:t xml:space="preserve"> a major lea</w:t>
      </w:r>
      <w:r w:rsidR="00903E77" w:rsidRPr="00AC3013">
        <w:rPr>
          <w:rFonts w:ascii="Arial" w:hAnsi="Arial" w:cs="Arial"/>
          <w:bCs/>
          <w:szCs w:val="22"/>
        </w:rPr>
        <w:t xml:space="preserve">rning tool for </w:t>
      </w:r>
      <w:r w:rsidR="00F02337" w:rsidRPr="00AC3013">
        <w:rPr>
          <w:rFonts w:ascii="Arial" w:hAnsi="Arial" w:cs="Arial"/>
          <w:bCs/>
          <w:szCs w:val="22"/>
        </w:rPr>
        <w:t xml:space="preserve">intangible cultural heritage </w:t>
      </w:r>
      <w:r w:rsidR="00903E77" w:rsidRPr="00AC3013">
        <w:rPr>
          <w:rFonts w:ascii="Arial" w:hAnsi="Arial" w:cs="Arial"/>
          <w:bCs/>
          <w:szCs w:val="22"/>
        </w:rPr>
        <w:t xml:space="preserve">safeguarding, which would be </w:t>
      </w:r>
      <w:r w:rsidR="00F02337" w:rsidRPr="00AC3013">
        <w:rPr>
          <w:rFonts w:ascii="Arial" w:hAnsi="Arial" w:cs="Arial"/>
          <w:bCs/>
          <w:szCs w:val="22"/>
        </w:rPr>
        <w:t xml:space="preserve">further </w:t>
      </w:r>
      <w:r w:rsidR="00903E77" w:rsidRPr="00AC3013">
        <w:rPr>
          <w:rFonts w:ascii="Arial" w:hAnsi="Arial" w:cs="Arial"/>
          <w:bCs/>
          <w:szCs w:val="22"/>
        </w:rPr>
        <w:t xml:space="preserve">discussed </w:t>
      </w:r>
      <w:r w:rsidR="00117591" w:rsidRPr="00AC3013">
        <w:rPr>
          <w:rFonts w:ascii="Arial" w:hAnsi="Arial" w:cs="Arial"/>
          <w:bCs/>
          <w:szCs w:val="22"/>
        </w:rPr>
        <w:t xml:space="preserve">under item 8. </w:t>
      </w:r>
      <w:r w:rsidR="00903E77" w:rsidRPr="00AC3013">
        <w:rPr>
          <w:rFonts w:ascii="Arial" w:hAnsi="Arial" w:cs="Arial"/>
          <w:bCs/>
          <w:szCs w:val="22"/>
        </w:rPr>
        <w:t>A</w:t>
      </w:r>
      <w:r w:rsidR="00117591" w:rsidRPr="00AC3013">
        <w:rPr>
          <w:rFonts w:ascii="Arial" w:hAnsi="Arial" w:cs="Arial"/>
          <w:bCs/>
          <w:szCs w:val="22"/>
        </w:rPr>
        <w:t xml:space="preserve">nother key area of </w:t>
      </w:r>
      <w:r w:rsidR="00903E77" w:rsidRPr="00AC3013">
        <w:rPr>
          <w:rFonts w:ascii="Arial" w:hAnsi="Arial" w:cs="Arial"/>
          <w:bCs/>
          <w:szCs w:val="22"/>
        </w:rPr>
        <w:t>work concerned</w:t>
      </w:r>
      <w:r w:rsidR="00117591" w:rsidRPr="00AC3013">
        <w:rPr>
          <w:rFonts w:ascii="Arial" w:hAnsi="Arial" w:cs="Arial"/>
          <w:bCs/>
          <w:szCs w:val="22"/>
        </w:rPr>
        <w:t xml:space="preserve"> </w:t>
      </w:r>
      <w:r w:rsidR="00117591" w:rsidRPr="00AC3013">
        <w:rPr>
          <w:rFonts w:ascii="Arial" w:hAnsi="Arial" w:cs="Arial"/>
          <w:b/>
          <w:bCs/>
          <w:szCs w:val="22"/>
        </w:rPr>
        <w:t>knowledge management</w:t>
      </w:r>
      <w:r w:rsidR="00117591" w:rsidRPr="00AC3013">
        <w:rPr>
          <w:rFonts w:ascii="Arial" w:hAnsi="Arial" w:cs="Arial"/>
          <w:bCs/>
          <w:szCs w:val="22"/>
        </w:rPr>
        <w:t xml:space="preserve">, which plays a central role in terms of visibility </w:t>
      </w:r>
      <w:r w:rsidR="00903E77" w:rsidRPr="00AC3013">
        <w:rPr>
          <w:rFonts w:ascii="Arial" w:hAnsi="Arial" w:cs="Arial"/>
          <w:bCs/>
          <w:szCs w:val="22"/>
        </w:rPr>
        <w:t xml:space="preserve">and as a key </w:t>
      </w:r>
      <w:r w:rsidR="00117591" w:rsidRPr="00AC3013">
        <w:rPr>
          <w:rFonts w:ascii="Arial" w:hAnsi="Arial" w:cs="Arial"/>
          <w:bCs/>
          <w:szCs w:val="22"/>
        </w:rPr>
        <w:t xml:space="preserve">working tool for both the Secretariat </w:t>
      </w:r>
      <w:r w:rsidR="00F02337" w:rsidRPr="00AC3013">
        <w:rPr>
          <w:rFonts w:ascii="Arial" w:hAnsi="Arial" w:cs="Arial"/>
          <w:bCs/>
          <w:szCs w:val="22"/>
        </w:rPr>
        <w:t xml:space="preserve">and the </w:t>
      </w:r>
      <w:r w:rsidR="00117591" w:rsidRPr="00AC3013">
        <w:rPr>
          <w:rFonts w:ascii="Arial" w:hAnsi="Arial" w:cs="Arial"/>
          <w:bCs/>
          <w:szCs w:val="22"/>
        </w:rPr>
        <w:t>States Parties. In this sense</w:t>
      </w:r>
      <w:r w:rsidR="00903E77" w:rsidRPr="00AC3013">
        <w:rPr>
          <w:rFonts w:ascii="Arial" w:hAnsi="Arial" w:cs="Arial"/>
          <w:bCs/>
          <w:szCs w:val="22"/>
        </w:rPr>
        <w:t>,</w:t>
      </w:r>
      <w:r w:rsidR="00117591" w:rsidRPr="00AC3013">
        <w:rPr>
          <w:rFonts w:ascii="Arial" w:hAnsi="Arial" w:cs="Arial"/>
          <w:bCs/>
          <w:szCs w:val="22"/>
        </w:rPr>
        <w:t xml:space="preserve"> the website of the 2003 Convention </w:t>
      </w:r>
      <w:r w:rsidR="00903E77" w:rsidRPr="00AC3013">
        <w:rPr>
          <w:rFonts w:ascii="Arial" w:hAnsi="Arial" w:cs="Arial"/>
          <w:bCs/>
          <w:szCs w:val="22"/>
        </w:rPr>
        <w:t xml:space="preserve">was </w:t>
      </w:r>
      <w:r w:rsidR="00117591" w:rsidRPr="00AC3013">
        <w:rPr>
          <w:rFonts w:ascii="Arial" w:hAnsi="Arial" w:cs="Arial"/>
          <w:bCs/>
          <w:szCs w:val="22"/>
        </w:rPr>
        <w:t xml:space="preserve">considered </w:t>
      </w:r>
      <w:r w:rsidR="007535F1">
        <w:rPr>
          <w:rFonts w:ascii="Arial" w:hAnsi="Arial" w:cs="Arial"/>
          <w:bCs/>
          <w:szCs w:val="22"/>
        </w:rPr>
        <w:t xml:space="preserve">as </w:t>
      </w:r>
      <w:r w:rsidR="00117591" w:rsidRPr="00AC3013">
        <w:rPr>
          <w:rFonts w:ascii="Arial" w:hAnsi="Arial" w:cs="Arial"/>
          <w:bCs/>
          <w:szCs w:val="22"/>
        </w:rPr>
        <w:t xml:space="preserve">an important clearinghouse for intangible cultural heritage. New, major improvements were made, for example, the online submission of periodic reports, which </w:t>
      </w:r>
      <w:r w:rsidR="00F02337" w:rsidRPr="00AC3013">
        <w:rPr>
          <w:rFonts w:ascii="Arial" w:hAnsi="Arial" w:cs="Arial"/>
          <w:bCs/>
          <w:szCs w:val="22"/>
        </w:rPr>
        <w:t>were</w:t>
      </w:r>
      <w:r w:rsidR="00117591" w:rsidRPr="00AC3013">
        <w:rPr>
          <w:rFonts w:ascii="Arial" w:hAnsi="Arial" w:cs="Arial"/>
          <w:bCs/>
          <w:szCs w:val="22"/>
        </w:rPr>
        <w:t xml:space="preserve"> detailed in the document. </w:t>
      </w:r>
      <w:r w:rsidR="00903E77" w:rsidRPr="00AC3013">
        <w:rPr>
          <w:rFonts w:ascii="Arial" w:hAnsi="Arial" w:cs="Arial"/>
          <w:bCs/>
          <w:szCs w:val="22"/>
        </w:rPr>
        <w:t xml:space="preserve">The Secretary was </w:t>
      </w:r>
      <w:r w:rsidR="00117591" w:rsidRPr="00AC3013">
        <w:rPr>
          <w:rFonts w:ascii="Arial" w:hAnsi="Arial" w:cs="Arial"/>
          <w:bCs/>
          <w:szCs w:val="22"/>
        </w:rPr>
        <w:t xml:space="preserve">proud to </w:t>
      </w:r>
      <w:r w:rsidR="00903E77" w:rsidRPr="00AC3013">
        <w:rPr>
          <w:rFonts w:ascii="Arial" w:hAnsi="Arial" w:cs="Arial"/>
          <w:bCs/>
          <w:szCs w:val="22"/>
        </w:rPr>
        <w:t xml:space="preserve">announce </w:t>
      </w:r>
      <w:r w:rsidR="00117591" w:rsidRPr="00AC3013">
        <w:rPr>
          <w:rFonts w:ascii="Arial" w:hAnsi="Arial" w:cs="Arial"/>
          <w:bCs/>
          <w:szCs w:val="22"/>
        </w:rPr>
        <w:t>that there</w:t>
      </w:r>
      <w:r w:rsidR="007535F1">
        <w:rPr>
          <w:rFonts w:ascii="Arial" w:hAnsi="Arial" w:cs="Arial"/>
          <w:bCs/>
          <w:szCs w:val="22"/>
        </w:rPr>
        <w:t xml:space="preserve"> had been</w:t>
      </w:r>
      <w:r w:rsidR="00903E77" w:rsidRPr="00AC3013">
        <w:rPr>
          <w:rFonts w:ascii="Arial" w:hAnsi="Arial" w:cs="Arial"/>
          <w:bCs/>
          <w:szCs w:val="22"/>
        </w:rPr>
        <w:t xml:space="preserve"> an increase of more than 60</w:t>
      </w:r>
      <w:r w:rsidR="0004793E">
        <w:rPr>
          <w:rFonts w:ascii="Arial" w:hAnsi="Arial" w:cs="Arial"/>
          <w:bCs/>
          <w:szCs w:val="22"/>
        </w:rPr>
        <w:t> </w:t>
      </w:r>
      <w:r w:rsidR="00903E77" w:rsidRPr="00AC3013">
        <w:rPr>
          <w:rFonts w:ascii="Arial" w:hAnsi="Arial" w:cs="Arial"/>
          <w:bCs/>
          <w:szCs w:val="22"/>
        </w:rPr>
        <w:t>per cent</w:t>
      </w:r>
      <w:r w:rsidR="00117591" w:rsidRPr="00AC3013">
        <w:rPr>
          <w:rFonts w:ascii="Arial" w:hAnsi="Arial" w:cs="Arial"/>
          <w:bCs/>
          <w:szCs w:val="22"/>
        </w:rPr>
        <w:t xml:space="preserve"> of page viewers compared to the previous biennium</w:t>
      </w:r>
      <w:r w:rsidR="00903E77" w:rsidRPr="00AC3013">
        <w:rPr>
          <w:rFonts w:ascii="Arial" w:hAnsi="Arial" w:cs="Arial"/>
          <w:bCs/>
          <w:szCs w:val="22"/>
        </w:rPr>
        <w:t>,</w:t>
      </w:r>
      <w:r w:rsidR="00117591" w:rsidRPr="00AC3013">
        <w:rPr>
          <w:rFonts w:ascii="Arial" w:hAnsi="Arial" w:cs="Arial"/>
          <w:bCs/>
          <w:szCs w:val="22"/>
        </w:rPr>
        <w:t xml:space="preserve"> reaching 7.5M hits on the </w:t>
      </w:r>
      <w:r w:rsidR="00903E77" w:rsidRPr="00AC3013">
        <w:rPr>
          <w:rFonts w:ascii="Arial" w:hAnsi="Arial" w:cs="Arial"/>
          <w:bCs/>
          <w:szCs w:val="22"/>
        </w:rPr>
        <w:t>Convention</w:t>
      </w:r>
      <w:r w:rsidR="007535F1">
        <w:rPr>
          <w:rFonts w:ascii="Arial" w:hAnsi="Arial" w:cs="Arial"/>
          <w:bCs/>
          <w:szCs w:val="22"/>
        </w:rPr>
        <w:t>’s</w:t>
      </w:r>
      <w:r w:rsidR="00903E77" w:rsidRPr="00AC3013">
        <w:rPr>
          <w:rFonts w:ascii="Arial" w:hAnsi="Arial" w:cs="Arial"/>
          <w:bCs/>
          <w:szCs w:val="22"/>
        </w:rPr>
        <w:t xml:space="preserve"> </w:t>
      </w:r>
      <w:r w:rsidR="00117591" w:rsidRPr="00AC3013">
        <w:rPr>
          <w:rFonts w:ascii="Arial" w:hAnsi="Arial" w:cs="Arial"/>
          <w:bCs/>
          <w:szCs w:val="22"/>
        </w:rPr>
        <w:t xml:space="preserve">website. </w:t>
      </w:r>
      <w:r w:rsidR="004F649D" w:rsidRPr="00AC3013">
        <w:rPr>
          <w:rFonts w:ascii="Arial" w:hAnsi="Arial" w:cs="Arial"/>
          <w:bCs/>
          <w:szCs w:val="22"/>
        </w:rPr>
        <w:t xml:space="preserve">In addition, </w:t>
      </w:r>
      <w:r w:rsidR="00903E77" w:rsidRPr="00AC3013">
        <w:rPr>
          <w:rFonts w:ascii="Arial" w:hAnsi="Arial" w:cs="Arial"/>
          <w:bCs/>
          <w:szCs w:val="22"/>
        </w:rPr>
        <w:t>28 May 2018</w:t>
      </w:r>
      <w:r w:rsidR="00117591" w:rsidRPr="00AC3013">
        <w:rPr>
          <w:rFonts w:ascii="Arial" w:hAnsi="Arial" w:cs="Arial"/>
          <w:bCs/>
          <w:szCs w:val="22"/>
        </w:rPr>
        <w:t xml:space="preserve"> </w:t>
      </w:r>
      <w:r w:rsidR="007535F1">
        <w:rPr>
          <w:rFonts w:ascii="Arial" w:hAnsi="Arial" w:cs="Arial"/>
          <w:bCs/>
          <w:szCs w:val="22"/>
        </w:rPr>
        <w:t xml:space="preserve">had seen </w:t>
      </w:r>
      <w:r w:rsidR="004F649D" w:rsidRPr="00AC3013">
        <w:rPr>
          <w:rFonts w:ascii="Arial" w:hAnsi="Arial" w:cs="Arial"/>
          <w:bCs/>
          <w:szCs w:val="22"/>
        </w:rPr>
        <w:t xml:space="preserve">the launch of the Convention’s website in Arabic </w:t>
      </w:r>
      <w:r w:rsidR="00117591" w:rsidRPr="00AC3013">
        <w:rPr>
          <w:rFonts w:ascii="Arial" w:hAnsi="Arial" w:cs="Arial"/>
          <w:bCs/>
          <w:szCs w:val="22"/>
        </w:rPr>
        <w:t xml:space="preserve">thanks to the generous contribution of the </w:t>
      </w:r>
      <w:r w:rsidR="00117591" w:rsidRPr="00AC3013">
        <w:rPr>
          <w:rFonts w:ascii="Arial" w:hAnsi="Arial" w:cs="Arial"/>
          <w:szCs w:val="22"/>
        </w:rPr>
        <w:t xml:space="preserve">Sultan </w:t>
      </w:r>
      <w:r w:rsidR="003F2900">
        <w:rPr>
          <w:rFonts w:ascii="Arial" w:hAnsi="Arial" w:cs="Arial"/>
          <w:szCs w:val="22"/>
        </w:rPr>
        <w:t>B</w:t>
      </w:r>
      <w:r w:rsidR="00117591" w:rsidRPr="00AC3013">
        <w:rPr>
          <w:rFonts w:ascii="Arial" w:hAnsi="Arial" w:cs="Arial"/>
          <w:szCs w:val="22"/>
        </w:rPr>
        <w:t xml:space="preserve">in Abdulaziz Al-Saud Foundation from the Kingdom of Saudi Arabia. </w:t>
      </w:r>
      <w:r w:rsidR="004F649D" w:rsidRPr="00AC3013">
        <w:rPr>
          <w:rFonts w:ascii="Arial" w:hAnsi="Arial" w:cs="Arial"/>
          <w:szCs w:val="22"/>
        </w:rPr>
        <w:t xml:space="preserve">The Secretary took the </w:t>
      </w:r>
      <w:r w:rsidR="00117591" w:rsidRPr="00AC3013">
        <w:rPr>
          <w:rFonts w:ascii="Arial" w:hAnsi="Arial" w:cs="Arial"/>
          <w:szCs w:val="22"/>
        </w:rPr>
        <w:t xml:space="preserve">opportunity to renew </w:t>
      </w:r>
      <w:r w:rsidR="004F649D" w:rsidRPr="00AC3013">
        <w:rPr>
          <w:rFonts w:ascii="Arial" w:hAnsi="Arial" w:cs="Arial"/>
          <w:szCs w:val="22"/>
        </w:rPr>
        <w:t xml:space="preserve">a </w:t>
      </w:r>
      <w:r w:rsidR="00117591" w:rsidRPr="00AC3013">
        <w:rPr>
          <w:rFonts w:ascii="Arial" w:hAnsi="Arial" w:cs="Arial"/>
          <w:szCs w:val="22"/>
        </w:rPr>
        <w:t xml:space="preserve">call for future contributions to be able to maintain the clearinghouse function of the website </w:t>
      </w:r>
      <w:r w:rsidR="004F649D" w:rsidRPr="00AC3013">
        <w:rPr>
          <w:rFonts w:ascii="Arial" w:hAnsi="Arial" w:cs="Arial"/>
          <w:szCs w:val="22"/>
        </w:rPr>
        <w:t xml:space="preserve">both </w:t>
      </w:r>
      <w:r w:rsidR="00D22539">
        <w:rPr>
          <w:rFonts w:ascii="Arial" w:hAnsi="Arial" w:cs="Arial"/>
          <w:szCs w:val="22"/>
        </w:rPr>
        <w:t>in Arabic and in Spanish.</w:t>
      </w:r>
    </w:p>
    <w:p w14:paraId="518FF911" w14:textId="484864B4" w:rsidR="00A36CC7" w:rsidRPr="00AC3013" w:rsidRDefault="004F649D" w:rsidP="00213CE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 xml:space="preserve">With regard to the </w:t>
      </w:r>
      <w:r w:rsidRPr="00AC3013">
        <w:rPr>
          <w:rFonts w:ascii="Arial" w:hAnsi="Arial" w:cs="Arial"/>
          <w:b/>
          <w:szCs w:val="22"/>
        </w:rPr>
        <w:t>overall results f</w:t>
      </w:r>
      <w:r w:rsidR="00117591" w:rsidRPr="00AC3013">
        <w:rPr>
          <w:rFonts w:ascii="Arial" w:hAnsi="Arial" w:cs="Arial"/>
          <w:b/>
          <w:szCs w:val="22"/>
        </w:rPr>
        <w:t>ramework</w:t>
      </w:r>
      <w:r w:rsidRPr="00AC3013">
        <w:rPr>
          <w:rFonts w:ascii="Arial" w:hAnsi="Arial" w:cs="Arial"/>
          <w:szCs w:val="22"/>
        </w:rPr>
        <w:t xml:space="preserve">, the </w:t>
      </w:r>
      <w:r w:rsidRPr="00AC3013">
        <w:rPr>
          <w:rFonts w:ascii="Arial" w:hAnsi="Arial" w:cs="Arial"/>
          <w:b/>
          <w:szCs w:val="22"/>
        </w:rPr>
        <w:t>Secretary</w:t>
      </w:r>
      <w:r w:rsidRPr="00AC3013">
        <w:rPr>
          <w:rFonts w:ascii="Arial" w:hAnsi="Arial" w:cs="Arial"/>
          <w:szCs w:val="22"/>
        </w:rPr>
        <w:t xml:space="preserve"> explained that this involved </w:t>
      </w:r>
      <w:r w:rsidR="00F02337" w:rsidRPr="00AC3013">
        <w:rPr>
          <w:rFonts w:ascii="Arial" w:hAnsi="Arial" w:cs="Arial"/>
          <w:szCs w:val="22"/>
        </w:rPr>
        <w:t xml:space="preserve">considerable </w:t>
      </w:r>
      <w:r w:rsidRPr="00AC3013">
        <w:rPr>
          <w:rFonts w:ascii="Arial" w:hAnsi="Arial" w:cs="Arial"/>
          <w:szCs w:val="22"/>
        </w:rPr>
        <w:t xml:space="preserve">work, and would be further discussed under agenda </w:t>
      </w:r>
      <w:r w:rsidR="00117591" w:rsidRPr="00AC3013">
        <w:rPr>
          <w:rFonts w:ascii="Arial" w:hAnsi="Arial" w:cs="Arial"/>
          <w:szCs w:val="22"/>
        </w:rPr>
        <w:t xml:space="preserve">item 9. </w:t>
      </w:r>
      <w:r w:rsidRPr="00AC3013">
        <w:rPr>
          <w:rFonts w:ascii="Arial" w:hAnsi="Arial" w:cs="Arial"/>
          <w:szCs w:val="22"/>
        </w:rPr>
        <w:t>The Secretary the</w:t>
      </w:r>
      <w:r w:rsidR="00F02337" w:rsidRPr="00AC3013">
        <w:rPr>
          <w:rFonts w:ascii="Arial" w:hAnsi="Arial" w:cs="Arial"/>
          <w:szCs w:val="22"/>
        </w:rPr>
        <w:t>n</w:t>
      </w:r>
      <w:r w:rsidRPr="00AC3013">
        <w:rPr>
          <w:rFonts w:ascii="Arial" w:hAnsi="Arial" w:cs="Arial"/>
          <w:szCs w:val="22"/>
        </w:rPr>
        <w:t xml:space="preserve"> turned to </w:t>
      </w:r>
      <w:r w:rsidRPr="00AC3013">
        <w:rPr>
          <w:rFonts w:ascii="Arial" w:hAnsi="Arial" w:cs="Arial"/>
          <w:b/>
          <w:szCs w:val="22"/>
        </w:rPr>
        <w:t>capacity building</w:t>
      </w:r>
      <w:r w:rsidR="00285231">
        <w:rPr>
          <w:rFonts w:ascii="Arial" w:hAnsi="Arial" w:cs="Arial"/>
          <w:szCs w:val="22"/>
        </w:rPr>
        <w:t>,</w:t>
      </w:r>
      <w:r w:rsidRPr="00AC3013">
        <w:rPr>
          <w:rFonts w:ascii="Arial" w:hAnsi="Arial" w:cs="Arial"/>
          <w:szCs w:val="22"/>
        </w:rPr>
        <w:t xml:space="preserve"> </w:t>
      </w:r>
      <w:r w:rsidR="00285231">
        <w:rPr>
          <w:rFonts w:ascii="Arial" w:hAnsi="Arial" w:cs="Arial"/>
          <w:szCs w:val="22"/>
        </w:rPr>
        <w:t>which</w:t>
      </w:r>
      <w:r w:rsidR="00285231" w:rsidRPr="00AC3013">
        <w:rPr>
          <w:rFonts w:ascii="Arial" w:hAnsi="Arial" w:cs="Arial"/>
          <w:szCs w:val="22"/>
        </w:rPr>
        <w:t xml:space="preserve"> </w:t>
      </w:r>
      <w:r w:rsidRPr="00AC3013">
        <w:rPr>
          <w:rFonts w:ascii="Arial" w:hAnsi="Arial" w:cs="Arial"/>
          <w:szCs w:val="22"/>
        </w:rPr>
        <w:t xml:space="preserve">also benefitted from </w:t>
      </w:r>
      <w:r w:rsidR="00117591" w:rsidRPr="00AC3013">
        <w:rPr>
          <w:rFonts w:ascii="Arial" w:hAnsi="Arial" w:cs="Arial"/>
          <w:szCs w:val="22"/>
        </w:rPr>
        <w:t xml:space="preserve">major </w:t>
      </w:r>
      <w:r w:rsidRPr="00AC3013">
        <w:rPr>
          <w:rFonts w:ascii="Arial" w:hAnsi="Arial" w:cs="Arial"/>
          <w:szCs w:val="22"/>
        </w:rPr>
        <w:t xml:space="preserve">efforts and </w:t>
      </w:r>
      <w:r w:rsidR="00117591" w:rsidRPr="00AC3013">
        <w:rPr>
          <w:rFonts w:ascii="Arial" w:hAnsi="Arial" w:cs="Arial"/>
          <w:szCs w:val="22"/>
        </w:rPr>
        <w:t xml:space="preserve">support </w:t>
      </w:r>
      <w:r w:rsidRPr="00AC3013">
        <w:rPr>
          <w:rFonts w:ascii="Arial" w:hAnsi="Arial" w:cs="Arial"/>
          <w:szCs w:val="22"/>
        </w:rPr>
        <w:t>on the part of the Secretariat.</w:t>
      </w:r>
      <w:r w:rsidR="00117591" w:rsidRPr="00AC3013">
        <w:rPr>
          <w:rFonts w:ascii="Arial" w:hAnsi="Arial" w:cs="Arial"/>
          <w:szCs w:val="22"/>
        </w:rPr>
        <w:t xml:space="preserve"> </w:t>
      </w:r>
      <w:r w:rsidRPr="00AC3013">
        <w:rPr>
          <w:rFonts w:ascii="Arial" w:hAnsi="Arial" w:cs="Arial"/>
          <w:szCs w:val="22"/>
        </w:rPr>
        <w:t>T</w:t>
      </w:r>
      <w:r w:rsidR="00117591" w:rsidRPr="00AC3013">
        <w:rPr>
          <w:rFonts w:ascii="Arial" w:hAnsi="Arial" w:cs="Arial"/>
          <w:szCs w:val="22"/>
        </w:rPr>
        <w:t xml:space="preserve">his </w:t>
      </w:r>
      <w:r w:rsidRPr="00AC3013">
        <w:rPr>
          <w:rFonts w:ascii="Arial" w:hAnsi="Arial" w:cs="Arial"/>
          <w:szCs w:val="22"/>
        </w:rPr>
        <w:t xml:space="preserve">formed the </w:t>
      </w:r>
      <w:r w:rsidR="00117591" w:rsidRPr="00AC3013">
        <w:rPr>
          <w:rFonts w:ascii="Arial" w:hAnsi="Arial" w:cs="Arial"/>
          <w:szCs w:val="22"/>
        </w:rPr>
        <w:t xml:space="preserve">basis of </w:t>
      </w:r>
      <w:r w:rsidRPr="00AC3013">
        <w:rPr>
          <w:rFonts w:ascii="Arial" w:hAnsi="Arial" w:cs="Arial"/>
          <w:szCs w:val="22"/>
        </w:rPr>
        <w:t xml:space="preserve">the Secretariat’s </w:t>
      </w:r>
      <w:r w:rsidR="00117591" w:rsidRPr="00AC3013">
        <w:rPr>
          <w:rFonts w:ascii="Arial" w:hAnsi="Arial" w:cs="Arial"/>
          <w:szCs w:val="22"/>
        </w:rPr>
        <w:t xml:space="preserve">operational action in support of States Parties for the implementation of the Convention. It </w:t>
      </w:r>
      <w:r w:rsidRPr="00AC3013">
        <w:rPr>
          <w:rFonts w:ascii="Arial" w:hAnsi="Arial" w:cs="Arial"/>
          <w:szCs w:val="22"/>
        </w:rPr>
        <w:t>therefore remained</w:t>
      </w:r>
      <w:r w:rsidR="00117591" w:rsidRPr="00AC3013">
        <w:rPr>
          <w:rFonts w:ascii="Arial" w:hAnsi="Arial" w:cs="Arial"/>
          <w:szCs w:val="22"/>
        </w:rPr>
        <w:t xml:space="preserve"> a high priority for the Secretariat and Member States. Seventy countries </w:t>
      </w:r>
      <w:r w:rsidR="00285231">
        <w:rPr>
          <w:rFonts w:ascii="Arial" w:hAnsi="Arial" w:cs="Arial"/>
          <w:szCs w:val="22"/>
        </w:rPr>
        <w:t xml:space="preserve">had </w:t>
      </w:r>
      <w:r w:rsidR="00117591" w:rsidRPr="00AC3013">
        <w:rPr>
          <w:rFonts w:ascii="Arial" w:hAnsi="Arial" w:cs="Arial"/>
          <w:szCs w:val="22"/>
        </w:rPr>
        <w:t xml:space="preserve">directly benefitted from this programme during the reporting period. </w:t>
      </w:r>
      <w:r w:rsidRPr="00AC3013">
        <w:rPr>
          <w:rFonts w:ascii="Arial" w:hAnsi="Arial" w:cs="Arial"/>
          <w:szCs w:val="22"/>
        </w:rPr>
        <w:t xml:space="preserve">It </w:t>
      </w:r>
      <w:r w:rsidR="00117591" w:rsidRPr="00AC3013">
        <w:rPr>
          <w:rFonts w:ascii="Arial" w:hAnsi="Arial" w:cs="Arial"/>
          <w:szCs w:val="22"/>
        </w:rPr>
        <w:t>operate</w:t>
      </w:r>
      <w:r w:rsidR="00F02337" w:rsidRPr="00AC3013">
        <w:rPr>
          <w:rFonts w:ascii="Arial" w:hAnsi="Arial" w:cs="Arial"/>
          <w:szCs w:val="22"/>
        </w:rPr>
        <w:t>d</w:t>
      </w:r>
      <w:r w:rsidR="00117591" w:rsidRPr="00AC3013">
        <w:rPr>
          <w:rFonts w:ascii="Arial" w:hAnsi="Arial" w:cs="Arial"/>
          <w:szCs w:val="22"/>
        </w:rPr>
        <w:t xml:space="preserve"> thanks to </w:t>
      </w:r>
      <w:r w:rsidRPr="00AC3013">
        <w:rPr>
          <w:rFonts w:ascii="Arial" w:hAnsi="Arial" w:cs="Arial"/>
          <w:szCs w:val="22"/>
        </w:rPr>
        <w:t xml:space="preserve">the global network of </w:t>
      </w:r>
      <w:hyperlink r:id="rId43" w:history="1">
        <w:r w:rsidRPr="00AC3013">
          <w:rPr>
            <w:rStyle w:val="Lienhypertexte"/>
            <w:rFonts w:ascii="Arial" w:hAnsi="Arial" w:cs="Arial"/>
            <w:szCs w:val="22"/>
          </w:rPr>
          <w:t>expert f</w:t>
        </w:r>
        <w:r w:rsidR="00117591" w:rsidRPr="00AC3013">
          <w:rPr>
            <w:rStyle w:val="Lienhypertexte"/>
            <w:rFonts w:ascii="Arial" w:hAnsi="Arial" w:cs="Arial"/>
            <w:szCs w:val="22"/>
          </w:rPr>
          <w:t>acilitators</w:t>
        </w:r>
      </w:hyperlink>
      <w:r w:rsidR="00117591" w:rsidRPr="00AC3013">
        <w:rPr>
          <w:rFonts w:ascii="Arial" w:hAnsi="Arial" w:cs="Arial"/>
          <w:szCs w:val="22"/>
        </w:rPr>
        <w:t xml:space="preserve"> who </w:t>
      </w:r>
      <w:r w:rsidR="00285231">
        <w:rPr>
          <w:rFonts w:ascii="Arial" w:hAnsi="Arial" w:cs="Arial"/>
          <w:szCs w:val="22"/>
        </w:rPr>
        <w:t>were</w:t>
      </w:r>
      <w:r w:rsidR="00285231" w:rsidRPr="00AC3013">
        <w:rPr>
          <w:rFonts w:ascii="Arial" w:hAnsi="Arial" w:cs="Arial"/>
          <w:szCs w:val="22"/>
        </w:rPr>
        <w:t xml:space="preserve"> </w:t>
      </w:r>
      <w:r w:rsidR="00117591" w:rsidRPr="00AC3013">
        <w:rPr>
          <w:rFonts w:ascii="Arial" w:hAnsi="Arial" w:cs="Arial"/>
          <w:szCs w:val="22"/>
        </w:rPr>
        <w:t>train</w:t>
      </w:r>
      <w:r w:rsidRPr="00AC3013">
        <w:rPr>
          <w:rFonts w:ascii="Arial" w:hAnsi="Arial" w:cs="Arial"/>
          <w:szCs w:val="22"/>
        </w:rPr>
        <w:t>ed</w:t>
      </w:r>
      <w:r w:rsidR="00117591" w:rsidRPr="00AC3013">
        <w:rPr>
          <w:rFonts w:ascii="Arial" w:hAnsi="Arial" w:cs="Arial"/>
          <w:szCs w:val="22"/>
        </w:rPr>
        <w:t xml:space="preserve"> regularly. The capacity-bui</w:t>
      </w:r>
      <w:r w:rsidRPr="00AC3013">
        <w:rPr>
          <w:rFonts w:ascii="Arial" w:hAnsi="Arial" w:cs="Arial"/>
          <w:szCs w:val="22"/>
        </w:rPr>
        <w:t xml:space="preserve">lding programme started in 2011 and it </w:t>
      </w:r>
      <w:r w:rsidR="00117591" w:rsidRPr="00AC3013">
        <w:rPr>
          <w:rFonts w:ascii="Arial" w:hAnsi="Arial" w:cs="Arial"/>
          <w:szCs w:val="22"/>
        </w:rPr>
        <w:t xml:space="preserve">was </w:t>
      </w:r>
      <w:r w:rsidR="00F02337" w:rsidRPr="00AC3013">
        <w:rPr>
          <w:rFonts w:ascii="Arial" w:hAnsi="Arial" w:cs="Arial"/>
          <w:szCs w:val="22"/>
        </w:rPr>
        <w:t xml:space="preserve">therefore </w:t>
      </w:r>
      <w:r w:rsidR="00117591" w:rsidRPr="00AC3013">
        <w:rPr>
          <w:rFonts w:ascii="Arial" w:hAnsi="Arial" w:cs="Arial"/>
          <w:szCs w:val="22"/>
        </w:rPr>
        <w:t xml:space="preserve">time to take a review. Following a number of activities to draw lessons, make strategic assessments and look </w:t>
      </w:r>
      <w:r w:rsidRPr="00AC3013">
        <w:rPr>
          <w:rFonts w:ascii="Arial" w:hAnsi="Arial" w:cs="Arial"/>
          <w:szCs w:val="22"/>
        </w:rPr>
        <w:t>towards the future, it seemed</w:t>
      </w:r>
      <w:r w:rsidR="00117591" w:rsidRPr="00AC3013">
        <w:rPr>
          <w:rFonts w:ascii="Arial" w:hAnsi="Arial" w:cs="Arial"/>
          <w:szCs w:val="22"/>
        </w:rPr>
        <w:t xml:space="preserve"> </w:t>
      </w:r>
      <w:r w:rsidRPr="00AC3013">
        <w:rPr>
          <w:rFonts w:ascii="Arial" w:hAnsi="Arial" w:cs="Arial"/>
          <w:szCs w:val="22"/>
        </w:rPr>
        <w:t xml:space="preserve">that this was </w:t>
      </w:r>
      <w:r w:rsidR="00117591" w:rsidRPr="00AC3013">
        <w:rPr>
          <w:rFonts w:ascii="Arial" w:hAnsi="Arial" w:cs="Arial"/>
          <w:szCs w:val="22"/>
        </w:rPr>
        <w:t>now moving to</w:t>
      </w:r>
      <w:r w:rsidRPr="00AC3013">
        <w:rPr>
          <w:rFonts w:ascii="Arial" w:hAnsi="Arial" w:cs="Arial"/>
          <w:szCs w:val="22"/>
        </w:rPr>
        <w:t xml:space="preserve"> a new phase. This included</w:t>
      </w:r>
      <w:r w:rsidR="00117591" w:rsidRPr="00AC3013">
        <w:rPr>
          <w:rFonts w:ascii="Arial" w:hAnsi="Arial" w:cs="Arial"/>
          <w:szCs w:val="22"/>
        </w:rPr>
        <w:t xml:space="preserve"> a stronger focus on strengthening institutional capacities and developing national networks of trainers. Tertiary education also </w:t>
      </w:r>
      <w:r w:rsidR="00285231" w:rsidRPr="00AC3013">
        <w:rPr>
          <w:rFonts w:ascii="Arial" w:hAnsi="Arial" w:cs="Arial"/>
          <w:szCs w:val="22"/>
        </w:rPr>
        <w:t>ha</w:t>
      </w:r>
      <w:r w:rsidR="00285231">
        <w:rPr>
          <w:rFonts w:ascii="Arial" w:hAnsi="Arial" w:cs="Arial"/>
          <w:szCs w:val="22"/>
        </w:rPr>
        <w:t>d</w:t>
      </w:r>
      <w:r w:rsidR="00285231" w:rsidRPr="00AC3013">
        <w:rPr>
          <w:rFonts w:ascii="Arial" w:hAnsi="Arial" w:cs="Arial"/>
          <w:szCs w:val="22"/>
        </w:rPr>
        <w:t xml:space="preserve"> </w:t>
      </w:r>
      <w:r w:rsidR="00117591" w:rsidRPr="00AC3013">
        <w:rPr>
          <w:rFonts w:ascii="Arial" w:hAnsi="Arial" w:cs="Arial"/>
          <w:szCs w:val="22"/>
        </w:rPr>
        <w:t>a key role to play to support the capacity-building strategy in the i</w:t>
      </w:r>
      <w:r w:rsidRPr="00AC3013">
        <w:rPr>
          <w:rFonts w:ascii="Arial" w:hAnsi="Arial" w:cs="Arial"/>
          <w:szCs w:val="22"/>
        </w:rPr>
        <w:t xml:space="preserve">mplementation of the Convention, as </w:t>
      </w:r>
      <w:r w:rsidR="00117591" w:rsidRPr="00AC3013">
        <w:rPr>
          <w:rFonts w:ascii="Arial" w:hAnsi="Arial" w:cs="Arial"/>
          <w:szCs w:val="22"/>
        </w:rPr>
        <w:t xml:space="preserve">universities train the future administrators and decision-makers for intangible cultural heritage. The main challenge </w:t>
      </w:r>
      <w:r w:rsidRPr="00AC3013">
        <w:rPr>
          <w:rFonts w:ascii="Arial" w:hAnsi="Arial" w:cs="Arial"/>
          <w:szCs w:val="22"/>
        </w:rPr>
        <w:t>of capacity-</w:t>
      </w:r>
      <w:r w:rsidR="00117591" w:rsidRPr="00AC3013">
        <w:rPr>
          <w:rFonts w:ascii="Arial" w:hAnsi="Arial" w:cs="Arial"/>
          <w:szCs w:val="22"/>
        </w:rPr>
        <w:t xml:space="preserve">building is that it needs </w:t>
      </w:r>
      <w:r w:rsidR="00285231">
        <w:rPr>
          <w:rFonts w:ascii="Arial" w:hAnsi="Arial" w:cs="Arial"/>
          <w:szCs w:val="22"/>
        </w:rPr>
        <w:t xml:space="preserve">to be </w:t>
      </w:r>
      <w:r w:rsidR="00117591" w:rsidRPr="00AC3013">
        <w:rPr>
          <w:rFonts w:ascii="Arial" w:hAnsi="Arial" w:cs="Arial"/>
          <w:szCs w:val="22"/>
        </w:rPr>
        <w:t>continual</w:t>
      </w:r>
      <w:r w:rsidR="00285231">
        <w:rPr>
          <w:rFonts w:ascii="Arial" w:hAnsi="Arial" w:cs="Arial"/>
          <w:szCs w:val="22"/>
        </w:rPr>
        <w:t xml:space="preserve">ly </w:t>
      </w:r>
      <w:r w:rsidR="00117591" w:rsidRPr="00AC3013">
        <w:rPr>
          <w:rFonts w:ascii="Arial" w:hAnsi="Arial" w:cs="Arial"/>
          <w:szCs w:val="22"/>
        </w:rPr>
        <w:t>adapt</w:t>
      </w:r>
      <w:r w:rsidR="00285231">
        <w:rPr>
          <w:rFonts w:ascii="Arial" w:hAnsi="Arial" w:cs="Arial"/>
          <w:szCs w:val="22"/>
        </w:rPr>
        <w:t>ed</w:t>
      </w:r>
      <w:r w:rsidR="00117591" w:rsidRPr="00AC3013">
        <w:rPr>
          <w:rFonts w:ascii="Arial" w:hAnsi="Arial" w:cs="Arial"/>
          <w:szCs w:val="22"/>
        </w:rPr>
        <w:t xml:space="preserve"> to the evolving needs of States Parties</w:t>
      </w:r>
      <w:r w:rsidRPr="00AC3013">
        <w:rPr>
          <w:rFonts w:ascii="Arial" w:hAnsi="Arial" w:cs="Arial"/>
          <w:szCs w:val="22"/>
        </w:rPr>
        <w:t>,</w:t>
      </w:r>
      <w:r w:rsidR="00F02337" w:rsidRPr="00AC3013">
        <w:rPr>
          <w:rFonts w:ascii="Arial" w:hAnsi="Arial" w:cs="Arial"/>
          <w:szCs w:val="22"/>
        </w:rPr>
        <w:t xml:space="preserve"> and that demand still exceeded</w:t>
      </w:r>
      <w:r w:rsidR="00117591" w:rsidRPr="00AC3013">
        <w:rPr>
          <w:rFonts w:ascii="Arial" w:hAnsi="Arial" w:cs="Arial"/>
          <w:szCs w:val="22"/>
        </w:rPr>
        <w:t xml:space="preserve"> </w:t>
      </w:r>
      <w:r w:rsidRPr="00AC3013">
        <w:rPr>
          <w:rFonts w:ascii="Arial" w:hAnsi="Arial" w:cs="Arial"/>
          <w:szCs w:val="22"/>
        </w:rPr>
        <w:t xml:space="preserve">the Secretariat’s </w:t>
      </w:r>
      <w:r w:rsidR="00117591" w:rsidRPr="00AC3013">
        <w:rPr>
          <w:rFonts w:ascii="Arial" w:hAnsi="Arial" w:cs="Arial"/>
          <w:szCs w:val="22"/>
        </w:rPr>
        <w:t>delivery</w:t>
      </w:r>
      <w:r w:rsidRPr="00AC3013">
        <w:rPr>
          <w:rFonts w:ascii="Arial" w:hAnsi="Arial" w:cs="Arial"/>
          <w:szCs w:val="22"/>
        </w:rPr>
        <w:t xml:space="preserve"> capacity. This was why capacity-building remained and continued</w:t>
      </w:r>
      <w:r w:rsidR="00117591" w:rsidRPr="00AC3013">
        <w:rPr>
          <w:rFonts w:ascii="Arial" w:hAnsi="Arial" w:cs="Arial"/>
          <w:szCs w:val="22"/>
        </w:rPr>
        <w:t xml:space="preserve"> to remain a funding priority</w:t>
      </w:r>
      <w:r w:rsidRPr="00AC3013">
        <w:rPr>
          <w:rFonts w:ascii="Arial" w:hAnsi="Arial" w:cs="Arial"/>
          <w:szCs w:val="22"/>
        </w:rPr>
        <w:t>,</w:t>
      </w:r>
      <w:r w:rsidR="00117591" w:rsidRPr="00AC3013">
        <w:rPr>
          <w:rFonts w:ascii="Arial" w:hAnsi="Arial" w:cs="Arial"/>
          <w:szCs w:val="22"/>
        </w:rPr>
        <w:t xml:space="preserve"> as approved by the Committee. The other new funding priority, which </w:t>
      </w:r>
      <w:r w:rsidRPr="00AC3013">
        <w:rPr>
          <w:rFonts w:ascii="Arial" w:hAnsi="Arial" w:cs="Arial"/>
          <w:szCs w:val="22"/>
        </w:rPr>
        <w:t xml:space="preserve">was approved by the </w:t>
      </w:r>
      <w:r w:rsidR="00117591" w:rsidRPr="00AC3013">
        <w:rPr>
          <w:rFonts w:ascii="Arial" w:hAnsi="Arial" w:cs="Arial"/>
          <w:szCs w:val="22"/>
        </w:rPr>
        <w:t xml:space="preserve">Committee at its </w:t>
      </w:r>
      <w:r w:rsidR="00637A83">
        <w:rPr>
          <w:rFonts w:ascii="Arial" w:hAnsi="Arial" w:cs="Arial"/>
          <w:szCs w:val="22"/>
        </w:rPr>
        <w:t>twelfth</w:t>
      </w:r>
      <w:r w:rsidR="00637A83" w:rsidRPr="00AC3013">
        <w:rPr>
          <w:rFonts w:ascii="Arial" w:hAnsi="Arial" w:cs="Arial"/>
          <w:szCs w:val="22"/>
        </w:rPr>
        <w:t xml:space="preserve"> </w:t>
      </w:r>
      <w:r w:rsidR="00117591" w:rsidRPr="00AC3013">
        <w:rPr>
          <w:rFonts w:ascii="Arial" w:hAnsi="Arial" w:cs="Arial"/>
          <w:szCs w:val="22"/>
        </w:rPr>
        <w:t xml:space="preserve">session in December 2017, </w:t>
      </w:r>
      <w:r w:rsidRPr="00AC3013">
        <w:rPr>
          <w:rFonts w:ascii="Arial" w:hAnsi="Arial" w:cs="Arial"/>
          <w:szCs w:val="22"/>
        </w:rPr>
        <w:t xml:space="preserve">was </w:t>
      </w:r>
      <w:r w:rsidR="00117591" w:rsidRPr="00AC3013">
        <w:rPr>
          <w:rFonts w:ascii="Arial" w:hAnsi="Arial" w:cs="Arial"/>
          <w:szCs w:val="22"/>
        </w:rPr>
        <w:t>education. Indeed, during the reporting period</w:t>
      </w:r>
      <w:r w:rsidRPr="00AC3013">
        <w:rPr>
          <w:rFonts w:ascii="Arial" w:hAnsi="Arial" w:cs="Arial"/>
          <w:szCs w:val="22"/>
        </w:rPr>
        <w:t xml:space="preserve">, the Secretariat had </w:t>
      </w:r>
      <w:r w:rsidR="00117591" w:rsidRPr="00AC3013">
        <w:rPr>
          <w:rFonts w:ascii="Arial" w:hAnsi="Arial" w:cs="Arial"/>
          <w:szCs w:val="22"/>
        </w:rPr>
        <w:t xml:space="preserve">started </w:t>
      </w:r>
      <w:r w:rsidR="00285231">
        <w:rPr>
          <w:rFonts w:ascii="Arial" w:hAnsi="Arial" w:cs="Arial"/>
          <w:szCs w:val="22"/>
        </w:rPr>
        <w:t xml:space="preserve">focusing </w:t>
      </w:r>
      <w:r w:rsidR="00117591" w:rsidRPr="00AC3013">
        <w:rPr>
          <w:rFonts w:ascii="Arial" w:hAnsi="Arial" w:cs="Arial"/>
          <w:szCs w:val="22"/>
        </w:rPr>
        <w:t xml:space="preserve">more intensely on this key yet </w:t>
      </w:r>
      <w:r w:rsidR="00285231">
        <w:rPr>
          <w:rFonts w:ascii="Arial" w:hAnsi="Arial" w:cs="Arial"/>
          <w:szCs w:val="22"/>
        </w:rPr>
        <w:t>thus</w:t>
      </w:r>
      <w:r w:rsidR="00285231" w:rsidRPr="00AC3013">
        <w:rPr>
          <w:rFonts w:ascii="Arial" w:hAnsi="Arial" w:cs="Arial"/>
          <w:szCs w:val="22"/>
        </w:rPr>
        <w:t xml:space="preserve"> </w:t>
      </w:r>
      <w:r w:rsidR="00117591" w:rsidRPr="00AC3013">
        <w:rPr>
          <w:rFonts w:ascii="Arial" w:hAnsi="Arial" w:cs="Arial"/>
          <w:szCs w:val="22"/>
        </w:rPr>
        <w:t>far relatively neglected safeguarding measure of the Convention, namely</w:t>
      </w:r>
      <w:r w:rsidRPr="00AC3013">
        <w:rPr>
          <w:rFonts w:ascii="Arial" w:hAnsi="Arial" w:cs="Arial"/>
          <w:szCs w:val="22"/>
        </w:rPr>
        <w:t>,</w:t>
      </w:r>
      <w:r w:rsidR="00117591" w:rsidRPr="00AC3013">
        <w:rPr>
          <w:rFonts w:ascii="Arial" w:hAnsi="Arial" w:cs="Arial"/>
          <w:szCs w:val="22"/>
        </w:rPr>
        <w:t xml:space="preserve"> the transmission of intangible cultural heritage through formal and non-formal education </w:t>
      </w:r>
      <w:r w:rsidRPr="00AC3013">
        <w:rPr>
          <w:rFonts w:ascii="Arial" w:hAnsi="Arial" w:cs="Arial"/>
          <w:szCs w:val="22"/>
        </w:rPr>
        <w:t xml:space="preserve">(referred </w:t>
      </w:r>
      <w:r w:rsidRPr="00AC3013">
        <w:rPr>
          <w:rFonts w:ascii="Arial" w:hAnsi="Arial" w:cs="Arial"/>
          <w:szCs w:val="22"/>
        </w:rPr>
        <w:lastRenderedPageBreak/>
        <w:t>to in Article</w:t>
      </w:r>
      <w:r w:rsidR="00285231">
        <w:rPr>
          <w:rFonts w:ascii="Arial" w:hAnsi="Arial" w:cs="Arial"/>
          <w:szCs w:val="22"/>
        </w:rPr>
        <w:t>s</w:t>
      </w:r>
      <w:r w:rsidR="00117591" w:rsidRPr="00AC3013">
        <w:rPr>
          <w:rFonts w:ascii="Arial" w:hAnsi="Arial" w:cs="Arial"/>
          <w:szCs w:val="22"/>
        </w:rPr>
        <w:t xml:space="preserve"> 2.3 and 14 of the Convention</w:t>
      </w:r>
      <w:r w:rsidRPr="00AC3013">
        <w:rPr>
          <w:rFonts w:ascii="Arial" w:hAnsi="Arial" w:cs="Arial"/>
          <w:szCs w:val="22"/>
        </w:rPr>
        <w:t>)</w:t>
      </w:r>
      <w:r w:rsidR="00117591" w:rsidRPr="00AC3013">
        <w:rPr>
          <w:rFonts w:ascii="Arial" w:hAnsi="Arial" w:cs="Arial"/>
          <w:szCs w:val="22"/>
        </w:rPr>
        <w:t>. In order to kick-start this process</w:t>
      </w:r>
      <w:r w:rsidRPr="00AC3013">
        <w:rPr>
          <w:rFonts w:ascii="Arial" w:hAnsi="Arial" w:cs="Arial"/>
          <w:szCs w:val="22"/>
        </w:rPr>
        <w:t xml:space="preserve">, the Secretariat </w:t>
      </w:r>
      <w:r w:rsidR="00285231">
        <w:rPr>
          <w:rFonts w:ascii="Arial" w:hAnsi="Arial" w:cs="Arial"/>
          <w:szCs w:val="22"/>
        </w:rPr>
        <w:t xml:space="preserve">had </w:t>
      </w:r>
      <w:r w:rsidR="00117591" w:rsidRPr="00AC3013">
        <w:rPr>
          <w:rFonts w:ascii="Arial" w:hAnsi="Arial" w:cs="Arial"/>
          <w:szCs w:val="22"/>
        </w:rPr>
        <w:t>held a strategic intersectoral consultation meeting with the</w:t>
      </w:r>
      <w:r w:rsidR="00A36CC7" w:rsidRPr="00AC3013">
        <w:rPr>
          <w:rFonts w:ascii="Arial" w:hAnsi="Arial" w:cs="Arial"/>
          <w:szCs w:val="22"/>
        </w:rPr>
        <w:t xml:space="preserve"> </w:t>
      </w:r>
      <w:r w:rsidR="00637A83">
        <w:rPr>
          <w:rFonts w:ascii="Arial" w:hAnsi="Arial" w:cs="Arial"/>
          <w:szCs w:val="22"/>
        </w:rPr>
        <w:t>R</w:t>
      </w:r>
      <w:r w:rsidR="00A36CC7" w:rsidRPr="00AC3013">
        <w:rPr>
          <w:rFonts w:ascii="Arial" w:hAnsi="Arial" w:cs="Arial"/>
          <w:szCs w:val="22"/>
        </w:rPr>
        <w:t xml:space="preserve">egional </w:t>
      </w:r>
      <w:r w:rsidR="00637A83">
        <w:rPr>
          <w:rFonts w:ascii="Arial" w:hAnsi="Arial" w:cs="Arial"/>
          <w:szCs w:val="22"/>
        </w:rPr>
        <w:t>O</w:t>
      </w:r>
      <w:r w:rsidR="00A36CC7" w:rsidRPr="00AC3013">
        <w:rPr>
          <w:rFonts w:ascii="Arial" w:hAnsi="Arial" w:cs="Arial"/>
          <w:szCs w:val="22"/>
        </w:rPr>
        <w:t xml:space="preserve">ffices for </w:t>
      </w:r>
      <w:r w:rsidR="00637A83">
        <w:rPr>
          <w:rFonts w:ascii="Arial" w:hAnsi="Arial" w:cs="Arial"/>
          <w:szCs w:val="22"/>
        </w:rPr>
        <w:t>E</w:t>
      </w:r>
      <w:r w:rsidR="00A36CC7" w:rsidRPr="00AC3013">
        <w:rPr>
          <w:rFonts w:ascii="Arial" w:hAnsi="Arial" w:cs="Arial"/>
          <w:szCs w:val="22"/>
        </w:rPr>
        <w:t xml:space="preserve">ducation and </w:t>
      </w:r>
      <w:r w:rsidR="008B1F45">
        <w:rPr>
          <w:rFonts w:ascii="Arial" w:hAnsi="Arial" w:cs="Arial"/>
          <w:szCs w:val="22"/>
        </w:rPr>
        <w:t>E</w:t>
      </w:r>
      <w:r w:rsidR="00117591" w:rsidRPr="00AC3013">
        <w:rPr>
          <w:rFonts w:ascii="Arial" w:hAnsi="Arial" w:cs="Arial"/>
          <w:szCs w:val="22"/>
        </w:rPr>
        <w:t xml:space="preserve">ducation </w:t>
      </w:r>
      <w:r w:rsidR="008B1F45">
        <w:rPr>
          <w:rFonts w:ascii="Arial" w:hAnsi="Arial" w:cs="Arial"/>
          <w:szCs w:val="22"/>
        </w:rPr>
        <w:t>I</w:t>
      </w:r>
      <w:r w:rsidR="00117591" w:rsidRPr="00AC3013">
        <w:rPr>
          <w:rFonts w:ascii="Arial" w:hAnsi="Arial" w:cs="Arial"/>
          <w:szCs w:val="22"/>
        </w:rPr>
        <w:t xml:space="preserve">nstitutes and </w:t>
      </w:r>
      <w:r w:rsidR="008B1F45">
        <w:rPr>
          <w:rFonts w:ascii="Arial" w:hAnsi="Arial" w:cs="Arial"/>
          <w:szCs w:val="22"/>
        </w:rPr>
        <w:t>P</w:t>
      </w:r>
      <w:r w:rsidR="00117591" w:rsidRPr="00AC3013">
        <w:rPr>
          <w:rFonts w:ascii="Arial" w:hAnsi="Arial" w:cs="Arial"/>
          <w:szCs w:val="22"/>
        </w:rPr>
        <w:t xml:space="preserve">rogrammes in May 2017. </w:t>
      </w:r>
      <w:r w:rsidR="00A36CC7" w:rsidRPr="00AC3013">
        <w:rPr>
          <w:rFonts w:ascii="Arial" w:hAnsi="Arial" w:cs="Arial"/>
          <w:szCs w:val="22"/>
        </w:rPr>
        <w:t xml:space="preserve">The Secretary was glad </w:t>
      </w:r>
      <w:r w:rsidR="00117591" w:rsidRPr="00AC3013">
        <w:rPr>
          <w:rFonts w:ascii="Arial" w:hAnsi="Arial" w:cs="Arial"/>
          <w:szCs w:val="22"/>
        </w:rPr>
        <w:t xml:space="preserve">to report that it </w:t>
      </w:r>
      <w:r w:rsidR="00285231">
        <w:rPr>
          <w:rFonts w:ascii="Arial" w:hAnsi="Arial" w:cs="Arial"/>
          <w:szCs w:val="22"/>
        </w:rPr>
        <w:t>had been</w:t>
      </w:r>
      <w:r w:rsidR="00285231" w:rsidRPr="00AC3013">
        <w:rPr>
          <w:rFonts w:ascii="Arial" w:hAnsi="Arial" w:cs="Arial"/>
          <w:szCs w:val="22"/>
        </w:rPr>
        <w:t xml:space="preserve"> </w:t>
      </w:r>
      <w:r w:rsidR="00117591" w:rsidRPr="00AC3013">
        <w:rPr>
          <w:rFonts w:ascii="Arial" w:hAnsi="Arial" w:cs="Arial"/>
          <w:szCs w:val="22"/>
        </w:rPr>
        <w:t>extremely positive. Education colleagues acknowledged and understood that intangible cultural heritage can provide context-specific content and pedago</w:t>
      </w:r>
      <w:r w:rsidR="00A36CC7" w:rsidRPr="00AC3013">
        <w:rPr>
          <w:rFonts w:ascii="Arial" w:hAnsi="Arial" w:cs="Arial"/>
          <w:szCs w:val="22"/>
        </w:rPr>
        <w:t xml:space="preserve">gy for all levels of education on </w:t>
      </w:r>
      <w:r w:rsidR="00117591" w:rsidRPr="00AC3013">
        <w:rPr>
          <w:rFonts w:ascii="Arial" w:hAnsi="Arial" w:cs="Arial"/>
          <w:szCs w:val="22"/>
        </w:rPr>
        <w:t>a wide range of topics, for example, education for sustainable development, education for the prevention of violent extremism, global citizenship education,</w:t>
      </w:r>
      <w:r w:rsidR="00C47B4A" w:rsidRPr="00AC3013">
        <w:rPr>
          <w:rFonts w:ascii="Arial" w:hAnsi="Arial" w:cs="Arial"/>
          <w:szCs w:val="22"/>
        </w:rPr>
        <w:t xml:space="preserve"> and</w:t>
      </w:r>
      <w:r w:rsidR="00117591" w:rsidRPr="00AC3013">
        <w:rPr>
          <w:rFonts w:ascii="Arial" w:hAnsi="Arial" w:cs="Arial"/>
          <w:szCs w:val="22"/>
        </w:rPr>
        <w:t xml:space="preserve"> technical and</w:t>
      </w:r>
      <w:r w:rsidR="00A36CC7" w:rsidRPr="00AC3013">
        <w:rPr>
          <w:rFonts w:ascii="Arial" w:hAnsi="Arial" w:cs="Arial"/>
          <w:szCs w:val="22"/>
        </w:rPr>
        <w:t xml:space="preserve"> vocational training. These </w:t>
      </w:r>
      <w:r w:rsidR="00C47B4A" w:rsidRPr="00AC3013">
        <w:rPr>
          <w:rFonts w:ascii="Arial" w:hAnsi="Arial" w:cs="Arial"/>
          <w:szCs w:val="22"/>
        </w:rPr>
        <w:t>were</w:t>
      </w:r>
      <w:r w:rsidR="00117591" w:rsidRPr="00AC3013">
        <w:rPr>
          <w:rFonts w:ascii="Arial" w:hAnsi="Arial" w:cs="Arial"/>
          <w:szCs w:val="22"/>
        </w:rPr>
        <w:t xml:space="preserve"> prominent in SDG 4 on quality education and lifelong learning for all. </w:t>
      </w:r>
      <w:r w:rsidR="00A36CC7" w:rsidRPr="00AC3013">
        <w:rPr>
          <w:rFonts w:ascii="Arial" w:hAnsi="Arial" w:cs="Arial"/>
          <w:szCs w:val="22"/>
        </w:rPr>
        <w:t xml:space="preserve">It was thus </w:t>
      </w:r>
      <w:r w:rsidR="00117591" w:rsidRPr="00AC3013">
        <w:rPr>
          <w:rFonts w:ascii="Arial" w:hAnsi="Arial" w:cs="Arial"/>
          <w:szCs w:val="22"/>
        </w:rPr>
        <w:t xml:space="preserve">clear during that meeting that </w:t>
      </w:r>
      <w:r w:rsidR="00A36CC7" w:rsidRPr="00AC3013">
        <w:rPr>
          <w:rFonts w:ascii="Arial" w:hAnsi="Arial" w:cs="Arial"/>
          <w:szCs w:val="22"/>
        </w:rPr>
        <w:t xml:space="preserve">there was a </w:t>
      </w:r>
      <w:r w:rsidR="00117591" w:rsidRPr="00AC3013">
        <w:rPr>
          <w:rFonts w:ascii="Arial" w:hAnsi="Arial" w:cs="Arial"/>
          <w:szCs w:val="22"/>
        </w:rPr>
        <w:t>sense of shared interest between colleagues from the two sectors</w:t>
      </w:r>
      <w:r w:rsidR="00A36CC7" w:rsidRPr="00AC3013">
        <w:rPr>
          <w:rFonts w:ascii="Arial" w:hAnsi="Arial" w:cs="Arial"/>
          <w:szCs w:val="22"/>
        </w:rPr>
        <w:t>,</w:t>
      </w:r>
      <w:r w:rsidR="00117591" w:rsidRPr="00AC3013">
        <w:rPr>
          <w:rFonts w:ascii="Arial" w:hAnsi="Arial" w:cs="Arial"/>
          <w:szCs w:val="22"/>
        </w:rPr>
        <w:t xml:space="preserve"> as integrating </w:t>
      </w:r>
      <w:r w:rsidR="00C47B4A" w:rsidRPr="00AC3013">
        <w:rPr>
          <w:rFonts w:ascii="Arial" w:hAnsi="Arial" w:cs="Arial"/>
          <w:szCs w:val="22"/>
        </w:rPr>
        <w:t>intangible cultural heritage</w:t>
      </w:r>
      <w:r w:rsidR="00117591" w:rsidRPr="00AC3013">
        <w:rPr>
          <w:rFonts w:ascii="Arial" w:hAnsi="Arial" w:cs="Arial"/>
          <w:szCs w:val="22"/>
        </w:rPr>
        <w:t xml:space="preserve"> into formal and non-formal education would benefit the ambitions of both, enhancing the transmission and safeguarding of intangible cultural heritage</w:t>
      </w:r>
      <w:r w:rsidR="00A36CC7" w:rsidRPr="00AC3013">
        <w:rPr>
          <w:rFonts w:ascii="Arial" w:hAnsi="Arial" w:cs="Arial"/>
          <w:szCs w:val="22"/>
        </w:rPr>
        <w:t>,</w:t>
      </w:r>
      <w:r w:rsidR="00117591" w:rsidRPr="00AC3013">
        <w:rPr>
          <w:rFonts w:ascii="Arial" w:hAnsi="Arial" w:cs="Arial"/>
          <w:szCs w:val="22"/>
        </w:rPr>
        <w:t xml:space="preserve"> as well as addressing key issues in improving the quality and relevance of education. The intention </w:t>
      </w:r>
      <w:r w:rsidR="00A36CC7" w:rsidRPr="00AC3013">
        <w:rPr>
          <w:rFonts w:ascii="Arial" w:hAnsi="Arial" w:cs="Arial"/>
          <w:szCs w:val="22"/>
        </w:rPr>
        <w:t xml:space="preserve">was </w:t>
      </w:r>
      <w:r w:rsidR="00117591" w:rsidRPr="00AC3013">
        <w:rPr>
          <w:rFonts w:ascii="Arial" w:hAnsi="Arial" w:cs="Arial"/>
          <w:szCs w:val="22"/>
        </w:rPr>
        <w:t xml:space="preserve">that this </w:t>
      </w:r>
      <w:r w:rsidR="00A36CC7" w:rsidRPr="00AC3013">
        <w:rPr>
          <w:rFonts w:ascii="Arial" w:hAnsi="Arial" w:cs="Arial"/>
          <w:szCs w:val="22"/>
        </w:rPr>
        <w:t xml:space="preserve">would </w:t>
      </w:r>
      <w:r w:rsidR="00117591" w:rsidRPr="00AC3013">
        <w:rPr>
          <w:rFonts w:ascii="Arial" w:hAnsi="Arial" w:cs="Arial"/>
          <w:szCs w:val="22"/>
        </w:rPr>
        <w:t xml:space="preserve">be implemented primarily by </w:t>
      </w:r>
      <w:r w:rsidR="00A36CC7" w:rsidRPr="00AC3013">
        <w:rPr>
          <w:rFonts w:ascii="Arial" w:hAnsi="Arial" w:cs="Arial"/>
          <w:szCs w:val="22"/>
        </w:rPr>
        <w:t xml:space="preserve">UNESCO </w:t>
      </w:r>
      <w:r w:rsidR="00213CE6">
        <w:rPr>
          <w:rFonts w:ascii="Arial" w:hAnsi="Arial" w:cs="Arial"/>
          <w:szCs w:val="22"/>
        </w:rPr>
        <w:t>F</w:t>
      </w:r>
      <w:r w:rsidR="00117591" w:rsidRPr="00AC3013">
        <w:rPr>
          <w:rFonts w:ascii="Arial" w:hAnsi="Arial" w:cs="Arial"/>
          <w:szCs w:val="22"/>
        </w:rPr>
        <w:t xml:space="preserve">ield </w:t>
      </w:r>
      <w:r w:rsidR="00213CE6">
        <w:rPr>
          <w:rFonts w:ascii="Arial" w:hAnsi="Arial" w:cs="Arial"/>
          <w:szCs w:val="22"/>
        </w:rPr>
        <w:t>O</w:t>
      </w:r>
      <w:r w:rsidR="00117591" w:rsidRPr="00AC3013">
        <w:rPr>
          <w:rFonts w:ascii="Arial" w:hAnsi="Arial" w:cs="Arial"/>
          <w:szCs w:val="22"/>
        </w:rPr>
        <w:t xml:space="preserve">ffices. It </w:t>
      </w:r>
      <w:r w:rsidR="00A36CC7" w:rsidRPr="00AC3013">
        <w:rPr>
          <w:rFonts w:ascii="Arial" w:hAnsi="Arial" w:cs="Arial"/>
          <w:szCs w:val="22"/>
        </w:rPr>
        <w:t xml:space="preserve">was </w:t>
      </w:r>
      <w:r w:rsidR="00117591" w:rsidRPr="00AC3013">
        <w:rPr>
          <w:rFonts w:ascii="Arial" w:hAnsi="Arial" w:cs="Arial"/>
          <w:szCs w:val="22"/>
        </w:rPr>
        <w:t xml:space="preserve">clear that close collaboration with the Education Sector </w:t>
      </w:r>
      <w:r w:rsidR="00A36CC7" w:rsidRPr="00AC3013">
        <w:rPr>
          <w:rFonts w:ascii="Arial" w:hAnsi="Arial" w:cs="Arial"/>
          <w:szCs w:val="22"/>
        </w:rPr>
        <w:t xml:space="preserve">would </w:t>
      </w:r>
      <w:r w:rsidR="00117591" w:rsidRPr="00AC3013">
        <w:rPr>
          <w:rFonts w:ascii="Arial" w:hAnsi="Arial" w:cs="Arial"/>
          <w:szCs w:val="22"/>
        </w:rPr>
        <w:t xml:space="preserve">be indispensable. </w:t>
      </w:r>
      <w:r w:rsidR="00A36CC7" w:rsidRPr="00AC3013">
        <w:rPr>
          <w:rFonts w:ascii="Arial" w:hAnsi="Arial" w:cs="Arial"/>
          <w:szCs w:val="22"/>
        </w:rPr>
        <w:t xml:space="preserve">Moreover, </w:t>
      </w:r>
      <w:r w:rsidR="00117591" w:rsidRPr="00AC3013">
        <w:rPr>
          <w:rFonts w:ascii="Arial" w:hAnsi="Arial" w:cs="Arial"/>
          <w:szCs w:val="22"/>
        </w:rPr>
        <w:t xml:space="preserve">nine work plans of </w:t>
      </w:r>
      <w:r w:rsidR="00213CE6">
        <w:rPr>
          <w:rFonts w:ascii="Arial" w:hAnsi="Arial" w:cs="Arial"/>
          <w:szCs w:val="22"/>
        </w:rPr>
        <w:t>F</w:t>
      </w:r>
      <w:r w:rsidR="00117591" w:rsidRPr="00AC3013">
        <w:rPr>
          <w:rFonts w:ascii="Arial" w:hAnsi="Arial" w:cs="Arial"/>
          <w:szCs w:val="22"/>
        </w:rPr>
        <w:t xml:space="preserve">ield </w:t>
      </w:r>
      <w:r w:rsidR="00213CE6">
        <w:rPr>
          <w:rFonts w:ascii="Arial" w:hAnsi="Arial" w:cs="Arial"/>
          <w:szCs w:val="22"/>
        </w:rPr>
        <w:t>O</w:t>
      </w:r>
      <w:r w:rsidR="00117591" w:rsidRPr="00AC3013">
        <w:rPr>
          <w:rFonts w:ascii="Arial" w:hAnsi="Arial" w:cs="Arial"/>
          <w:szCs w:val="22"/>
        </w:rPr>
        <w:t>ffices for this current bie</w:t>
      </w:r>
      <w:r w:rsidR="00A36CC7" w:rsidRPr="00AC3013">
        <w:rPr>
          <w:rFonts w:ascii="Arial" w:hAnsi="Arial" w:cs="Arial"/>
          <w:szCs w:val="22"/>
        </w:rPr>
        <w:t>nnium (the 39 C/5 covering 2018–</w:t>
      </w:r>
      <w:r w:rsidR="00117591" w:rsidRPr="00AC3013">
        <w:rPr>
          <w:rFonts w:ascii="Arial" w:hAnsi="Arial" w:cs="Arial"/>
          <w:szCs w:val="22"/>
        </w:rPr>
        <w:t>2019</w:t>
      </w:r>
      <w:r w:rsidR="00A36CC7" w:rsidRPr="00AC3013">
        <w:rPr>
          <w:rFonts w:ascii="Arial" w:hAnsi="Arial" w:cs="Arial"/>
          <w:szCs w:val="22"/>
        </w:rPr>
        <w:t>)</w:t>
      </w:r>
      <w:r w:rsidR="00117591" w:rsidRPr="00AC3013">
        <w:rPr>
          <w:rFonts w:ascii="Arial" w:hAnsi="Arial" w:cs="Arial"/>
          <w:szCs w:val="22"/>
        </w:rPr>
        <w:t xml:space="preserve"> </w:t>
      </w:r>
      <w:r w:rsidR="00A36CC7" w:rsidRPr="00AC3013">
        <w:rPr>
          <w:rFonts w:ascii="Arial" w:hAnsi="Arial" w:cs="Arial"/>
          <w:szCs w:val="22"/>
        </w:rPr>
        <w:t xml:space="preserve">would </w:t>
      </w:r>
      <w:r w:rsidR="00D22539">
        <w:rPr>
          <w:rFonts w:ascii="Arial" w:hAnsi="Arial" w:cs="Arial"/>
          <w:szCs w:val="22"/>
        </w:rPr>
        <w:t>focus on this area.</w:t>
      </w:r>
    </w:p>
    <w:p w14:paraId="4AD9CEAE" w14:textId="448313AA" w:rsidR="00E372AD" w:rsidRPr="00AC3013" w:rsidRDefault="00A36CC7" w:rsidP="0020164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 xml:space="preserve">The </w:t>
      </w:r>
      <w:r w:rsidRPr="00AC3013">
        <w:rPr>
          <w:rFonts w:ascii="Arial" w:hAnsi="Arial" w:cs="Arial"/>
          <w:b/>
          <w:szCs w:val="22"/>
        </w:rPr>
        <w:t>Secretary</w:t>
      </w:r>
      <w:r w:rsidRPr="00AC3013">
        <w:rPr>
          <w:rFonts w:ascii="Arial" w:hAnsi="Arial" w:cs="Arial"/>
          <w:szCs w:val="22"/>
        </w:rPr>
        <w:t xml:space="preserve"> then addressed another important emerging area</w:t>
      </w:r>
      <w:r w:rsidR="00285231">
        <w:rPr>
          <w:rFonts w:ascii="Arial" w:hAnsi="Arial" w:cs="Arial"/>
          <w:szCs w:val="22"/>
        </w:rPr>
        <w:t>:</w:t>
      </w:r>
      <w:r w:rsidRPr="00AC3013">
        <w:rPr>
          <w:rFonts w:ascii="Arial" w:hAnsi="Arial" w:cs="Arial"/>
          <w:szCs w:val="22"/>
        </w:rPr>
        <w:t xml:space="preserve"> </w:t>
      </w:r>
      <w:r w:rsidR="00117591" w:rsidRPr="00AC3013">
        <w:rPr>
          <w:rFonts w:ascii="Arial" w:hAnsi="Arial" w:cs="Arial"/>
          <w:b/>
          <w:szCs w:val="22"/>
        </w:rPr>
        <w:t>intangible cultural heritage in emergencies</w:t>
      </w:r>
      <w:r w:rsidRPr="00AC3013">
        <w:rPr>
          <w:rFonts w:ascii="Arial" w:hAnsi="Arial" w:cs="Arial"/>
          <w:szCs w:val="22"/>
        </w:rPr>
        <w:t>. The Secretariat had</w:t>
      </w:r>
      <w:r w:rsidR="00117591" w:rsidRPr="00AC3013">
        <w:rPr>
          <w:rFonts w:ascii="Arial" w:hAnsi="Arial" w:cs="Arial"/>
          <w:szCs w:val="22"/>
        </w:rPr>
        <w:t xml:space="preserve"> </w:t>
      </w:r>
      <w:r w:rsidR="00285231" w:rsidRPr="00AC3013">
        <w:rPr>
          <w:rFonts w:ascii="Arial" w:hAnsi="Arial" w:cs="Arial"/>
          <w:szCs w:val="22"/>
        </w:rPr>
        <w:t xml:space="preserve">been </w:t>
      </w:r>
      <w:r w:rsidR="00117591" w:rsidRPr="00AC3013">
        <w:rPr>
          <w:rFonts w:ascii="Arial" w:hAnsi="Arial" w:cs="Arial"/>
          <w:szCs w:val="22"/>
        </w:rPr>
        <w:t xml:space="preserve">increasingly called upon to contribute to UNESCO’s global response, largely </w:t>
      </w:r>
      <w:r w:rsidRPr="00AC3013">
        <w:rPr>
          <w:rFonts w:ascii="Arial" w:hAnsi="Arial" w:cs="Arial"/>
          <w:szCs w:val="22"/>
        </w:rPr>
        <w:t xml:space="preserve">framed </w:t>
      </w:r>
      <w:r w:rsidR="00117591" w:rsidRPr="00AC3013">
        <w:rPr>
          <w:rFonts w:ascii="Arial" w:hAnsi="Arial" w:cs="Arial"/>
          <w:szCs w:val="22"/>
        </w:rPr>
        <w:t xml:space="preserve">by the strategy </w:t>
      </w:r>
      <w:r w:rsidRPr="00AC3013">
        <w:rPr>
          <w:rFonts w:ascii="Arial" w:hAnsi="Arial" w:cs="Arial"/>
          <w:szCs w:val="22"/>
        </w:rPr>
        <w:t xml:space="preserve">adopted at </w:t>
      </w:r>
      <w:r w:rsidR="00C47B4A" w:rsidRPr="00AC3013">
        <w:rPr>
          <w:rFonts w:ascii="Arial" w:hAnsi="Arial" w:cs="Arial"/>
          <w:szCs w:val="22"/>
        </w:rPr>
        <w:t xml:space="preserve">the </w:t>
      </w:r>
      <w:r w:rsidRPr="00AC3013">
        <w:rPr>
          <w:rFonts w:ascii="Arial" w:hAnsi="Arial" w:cs="Arial"/>
          <w:szCs w:val="22"/>
        </w:rPr>
        <w:t>38</w:t>
      </w:r>
      <w:r w:rsidRPr="00AC3013">
        <w:rPr>
          <w:rFonts w:ascii="Arial" w:hAnsi="Arial" w:cs="Arial"/>
          <w:szCs w:val="22"/>
          <w:vertAlign w:val="superscript"/>
        </w:rPr>
        <w:t>th</w:t>
      </w:r>
      <w:r w:rsidRPr="00AC3013">
        <w:rPr>
          <w:rFonts w:ascii="Arial" w:hAnsi="Arial" w:cs="Arial"/>
          <w:szCs w:val="22"/>
        </w:rPr>
        <w:t xml:space="preserve"> session of the General Conference </w:t>
      </w:r>
      <w:r w:rsidR="00117591" w:rsidRPr="00AC3013">
        <w:rPr>
          <w:rFonts w:ascii="Arial" w:hAnsi="Arial" w:cs="Arial"/>
          <w:szCs w:val="22"/>
        </w:rPr>
        <w:t>in 2015 to reinforce UNESCO’s action for the protection of culture and for the promotion of cultural pluralism in the event of armed conflict</w:t>
      </w:r>
      <w:r w:rsidRPr="00AC3013">
        <w:rPr>
          <w:rFonts w:ascii="Arial" w:hAnsi="Arial" w:cs="Arial"/>
          <w:szCs w:val="22"/>
        </w:rPr>
        <w:t>,</w:t>
      </w:r>
      <w:r w:rsidR="00117591" w:rsidRPr="00AC3013">
        <w:rPr>
          <w:rFonts w:ascii="Arial" w:hAnsi="Arial" w:cs="Arial"/>
          <w:szCs w:val="22"/>
        </w:rPr>
        <w:t xml:space="preserve"> as well as its addendum </w:t>
      </w:r>
      <w:r w:rsidRPr="00AC3013">
        <w:rPr>
          <w:rFonts w:ascii="Arial" w:hAnsi="Arial" w:cs="Arial"/>
          <w:szCs w:val="22"/>
        </w:rPr>
        <w:t xml:space="preserve">on </w:t>
      </w:r>
      <w:r w:rsidR="00117591" w:rsidRPr="00AC3013">
        <w:rPr>
          <w:rFonts w:ascii="Arial" w:hAnsi="Arial" w:cs="Arial"/>
          <w:szCs w:val="22"/>
        </w:rPr>
        <w:t xml:space="preserve">natural disasters. </w:t>
      </w:r>
      <w:r w:rsidRPr="00AC3013">
        <w:rPr>
          <w:rFonts w:ascii="Arial" w:hAnsi="Arial" w:cs="Arial"/>
          <w:szCs w:val="22"/>
        </w:rPr>
        <w:t xml:space="preserve">The Secretariat </w:t>
      </w:r>
      <w:r w:rsidR="00117591" w:rsidRPr="00AC3013">
        <w:rPr>
          <w:rFonts w:ascii="Arial" w:hAnsi="Arial" w:cs="Arial"/>
          <w:szCs w:val="22"/>
        </w:rPr>
        <w:t>initiated a reflection on the role communities play in safeguarding intangible cultural heritage at risk in situations of emergency</w:t>
      </w:r>
      <w:r w:rsidRPr="00AC3013">
        <w:rPr>
          <w:rFonts w:ascii="Arial" w:hAnsi="Arial" w:cs="Arial"/>
          <w:szCs w:val="22"/>
        </w:rPr>
        <w:t>,</w:t>
      </w:r>
      <w:r w:rsidR="00117591" w:rsidRPr="00AC3013">
        <w:rPr>
          <w:rFonts w:ascii="Arial" w:hAnsi="Arial" w:cs="Arial"/>
          <w:szCs w:val="22"/>
        </w:rPr>
        <w:t xml:space="preserve"> and how this can be mobilized as a tool for preparedness, resilience and reconciliation through pilot projects and desk studies, some of which were financed by the Heritage Emergency Fund. </w:t>
      </w:r>
      <w:r w:rsidRPr="00AC3013">
        <w:rPr>
          <w:rFonts w:ascii="Arial" w:hAnsi="Arial" w:cs="Arial"/>
          <w:szCs w:val="22"/>
        </w:rPr>
        <w:t xml:space="preserve">The Secretariat was </w:t>
      </w:r>
      <w:r w:rsidR="00117591" w:rsidRPr="00AC3013">
        <w:rPr>
          <w:rFonts w:ascii="Arial" w:hAnsi="Arial" w:cs="Arial"/>
          <w:szCs w:val="22"/>
        </w:rPr>
        <w:t xml:space="preserve">also actively engaged in the UNESCO initiative reviving the spirit of Mosul, in particular, as regards the intangible cultural heritage of Iraqi returnees to Mosul under a project funded by the European Union. The Secretariat also continued to support the preparation and implementation of Emergency International Assistance requests in Côte d’Ivoire, Mali, Niger and Vanuatu. </w:t>
      </w:r>
      <w:r w:rsidRPr="00AC3013">
        <w:rPr>
          <w:rFonts w:ascii="Arial" w:hAnsi="Arial" w:cs="Arial"/>
          <w:szCs w:val="22"/>
        </w:rPr>
        <w:t>R</w:t>
      </w:r>
      <w:r w:rsidR="00117591" w:rsidRPr="00AC3013">
        <w:rPr>
          <w:rFonts w:ascii="Arial" w:hAnsi="Arial" w:cs="Arial"/>
          <w:szCs w:val="22"/>
        </w:rPr>
        <w:t>eport</w:t>
      </w:r>
      <w:r w:rsidR="00285231">
        <w:rPr>
          <w:rFonts w:ascii="Arial" w:hAnsi="Arial" w:cs="Arial"/>
          <w:szCs w:val="22"/>
        </w:rPr>
        <w:t>s</w:t>
      </w:r>
      <w:r w:rsidR="00117591" w:rsidRPr="00AC3013">
        <w:rPr>
          <w:rFonts w:ascii="Arial" w:hAnsi="Arial" w:cs="Arial"/>
          <w:szCs w:val="22"/>
        </w:rPr>
        <w:t xml:space="preserve"> on the activities carried at the se</w:t>
      </w:r>
      <w:r w:rsidRPr="00AC3013">
        <w:rPr>
          <w:rFonts w:ascii="Arial" w:hAnsi="Arial" w:cs="Arial"/>
          <w:szCs w:val="22"/>
        </w:rPr>
        <w:t xml:space="preserve">ctor level in this area were </w:t>
      </w:r>
      <w:r w:rsidR="00117591" w:rsidRPr="00AC3013">
        <w:rPr>
          <w:rFonts w:ascii="Arial" w:hAnsi="Arial" w:cs="Arial"/>
          <w:szCs w:val="22"/>
        </w:rPr>
        <w:t>most relevant f</w:t>
      </w:r>
      <w:r w:rsidRPr="00AC3013">
        <w:rPr>
          <w:rFonts w:ascii="Arial" w:hAnsi="Arial" w:cs="Arial"/>
          <w:szCs w:val="22"/>
        </w:rPr>
        <w:t xml:space="preserve">or intangible cultural heritage, </w:t>
      </w:r>
      <w:r w:rsidR="00C47B4A" w:rsidRPr="00AC3013">
        <w:rPr>
          <w:rFonts w:ascii="Arial" w:hAnsi="Arial" w:cs="Arial"/>
          <w:szCs w:val="22"/>
        </w:rPr>
        <w:t xml:space="preserve">and </w:t>
      </w:r>
      <w:r w:rsidRPr="00AC3013">
        <w:rPr>
          <w:rFonts w:ascii="Arial" w:hAnsi="Arial" w:cs="Arial"/>
          <w:szCs w:val="22"/>
        </w:rPr>
        <w:t>the Secretary explained that d</w:t>
      </w:r>
      <w:r w:rsidR="00117591" w:rsidRPr="00AC3013">
        <w:rPr>
          <w:rFonts w:ascii="Arial" w:hAnsi="Arial" w:cs="Arial"/>
          <w:szCs w:val="22"/>
        </w:rPr>
        <w:t>iscussion</w:t>
      </w:r>
      <w:r w:rsidRPr="00AC3013">
        <w:rPr>
          <w:rFonts w:ascii="Arial" w:hAnsi="Arial" w:cs="Arial"/>
          <w:szCs w:val="22"/>
        </w:rPr>
        <w:t>s</w:t>
      </w:r>
      <w:r w:rsidR="00117591" w:rsidRPr="00AC3013">
        <w:rPr>
          <w:rFonts w:ascii="Arial" w:hAnsi="Arial" w:cs="Arial"/>
          <w:szCs w:val="22"/>
        </w:rPr>
        <w:t xml:space="preserve"> </w:t>
      </w:r>
      <w:r w:rsidRPr="00AC3013">
        <w:rPr>
          <w:rFonts w:ascii="Arial" w:hAnsi="Arial" w:cs="Arial"/>
          <w:szCs w:val="22"/>
        </w:rPr>
        <w:t xml:space="preserve">had </w:t>
      </w:r>
      <w:r w:rsidR="00117591" w:rsidRPr="00AC3013">
        <w:rPr>
          <w:rFonts w:ascii="Arial" w:hAnsi="Arial" w:cs="Arial"/>
          <w:szCs w:val="22"/>
        </w:rPr>
        <w:t xml:space="preserve">been initiated with the Office of the High Commissioner for Human Rights in view of establishing a partnership on a human-rights based approach </w:t>
      </w:r>
      <w:r w:rsidR="00285231">
        <w:rPr>
          <w:rFonts w:ascii="Arial" w:hAnsi="Arial" w:cs="Arial"/>
          <w:szCs w:val="22"/>
        </w:rPr>
        <w:t>to</w:t>
      </w:r>
      <w:r w:rsidR="00117591" w:rsidRPr="00AC3013">
        <w:rPr>
          <w:rFonts w:ascii="Arial" w:hAnsi="Arial" w:cs="Arial"/>
          <w:szCs w:val="22"/>
        </w:rPr>
        <w:t xml:space="preserve"> the safeguarding of cultural heritage, including intangible heritage, targeting</w:t>
      </w:r>
      <w:r w:rsidR="00285231">
        <w:rPr>
          <w:rFonts w:ascii="Arial" w:hAnsi="Arial" w:cs="Arial"/>
          <w:szCs w:val="22"/>
        </w:rPr>
        <w:t>,</w:t>
      </w:r>
      <w:r w:rsidR="00117591" w:rsidRPr="00AC3013">
        <w:rPr>
          <w:rFonts w:ascii="Arial" w:hAnsi="Arial" w:cs="Arial"/>
          <w:szCs w:val="22"/>
        </w:rPr>
        <w:t xml:space="preserve"> in particular</w:t>
      </w:r>
      <w:r w:rsidR="00285231">
        <w:rPr>
          <w:rFonts w:ascii="Arial" w:hAnsi="Arial" w:cs="Arial"/>
          <w:szCs w:val="22"/>
        </w:rPr>
        <w:t>,</w:t>
      </w:r>
      <w:r w:rsidR="00117591" w:rsidRPr="00AC3013">
        <w:rPr>
          <w:rFonts w:ascii="Arial" w:hAnsi="Arial" w:cs="Arial"/>
          <w:szCs w:val="22"/>
        </w:rPr>
        <w:t xml:space="preserve"> humanitarian, peace-keeping and peace</w:t>
      </w:r>
      <w:r w:rsidRPr="00AC3013">
        <w:rPr>
          <w:rFonts w:ascii="Arial" w:hAnsi="Arial" w:cs="Arial"/>
          <w:szCs w:val="22"/>
        </w:rPr>
        <w:t>-building practitioners. UNESCO</w:t>
      </w:r>
      <w:r w:rsidR="00117591" w:rsidRPr="00AC3013">
        <w:rPr>
          <w:rFonts w:ascii="Arial" w:hAnsi="Arial" w:cs="Arial"/>
          <w:szCs w:val="22"/>
        </w:rPr>
        <w:t xml:space="preserve"> </w:t>
      </w:r>
      <w:r w:rsidRPr="00AC3013">
        <w:rPr>
          <w:rFonts w:ascii="Arial" w:hAnsi="Arial" w:cs="Arial"/>
          <w:szCs w:val="22"/>
        </w:rPr>
        <w:t>had</w:t>
      </w:r>
      <w:r w:rsidR="00117591" w:rsidRPr="00AC3013">
        <w:rPr>
          <w:rFonts w:ascii="Arial" w:hAnsi="Arial" w:cs="Arial"/>
          <w:szCs w:val="22"/>
        </w:rPr>
        <w:t xml:space="preserve"> developed a training module on coordinating post-disaster needs assessments for culture (PDNA)</w:t>
      </w:r>
      <w:r w:rsidRPr="00AC3013">
        <w:rPr>
          <w:rFonts w:ascii="Arial" w:hAnsi="Arial" w:cs="Arial"/>
          <w:szCs w:val="22"/>
        </w:rPr>
        <w:t>, which integrated the ‘People, Place and Story’</w:t>
      </w:r>
      <w:r w:rsidR="00117591" w:rsidRPr="00AC3013">
        <w:rPr>
          <w:rFonts w:ascii="Arial" w:hAnsi="Arial" w:cs="Arial"/>
          <w:szCs w:val="22"/>
        </w:rPr>
        <w:t xml:space="preserve"> model to support the assessment of needs for intangible cultural heritage in the aftermath of disasters. Consideration for intangible cultural heritage </w:t>
      </w:r>
      <w:r w:rsidRPr="00AC3013">
        <w:rPr>
          <w:rFonts w:ascii="Arial" w:hAnsi="Arial" w:cs="Arial"/>
          <w:szCs w:val="22"/>
        </w:rPr>
        <w:t xml:space="preserve">was </w:t>
      </w:r>
      <w:r w:rsidR="00117591" w:rsidRPr="00AC3013">
        <w:rPr>
          <w:rFonts w:ascii="Arial" w:hAnsi="Arial" w:cs="Arial"/>
          <w:szCs w:val="22"/>
        </w:rPr>
        <w:t>also progressively integrated within the framework of other Conventions, in principle, dealing with tangible heritage in the context of emergency preparedness</w:t>
      </w:r>
      <w:r w:rsidR="00C47B4A" w:rsidRPr="00AC3013">
        <w:rPr>
          <w:rFonts w:ascii="Arial" w:hAnsi="Arial" w:cs="Arial"/>
          <w:szCs w:val="22"/>
        </w:rPr>
        <w:t>,</w:t>
      </w:r>
      <w:r w:rsidR="00117591" w:rsidRPr="00AC3013">
        <w:rPr>
          <w:rFonts w:ascii="Arial" w:hAnsi="Arial" w:cs="Arial"/>
          <w:szCs w:val="22"/>
        </w:rPr>
        <w:t xml:space="preserve"> response and recovery. In the context of the World Heritage Convention, for example, </w:t>
      </w:r>
      <w:r w:rsidRPr="00AC3013">
        <w:rPr>
          <w:rFonts w:ascii="Arial" w:hAnsi="Arial" w:cs="Arial"/>
          <w:szCs w:val="22"/>
        </w:rPr>
        <w:t xml:space="preserve">the Secretary quoted the </w:t>
      </w:r>
      <w:r w:rsidR="00117591" w:rsidRPr="00AC3013">
        <w:rPr>
          <w:rFonts w:ascii="Arial" w:hAnsi="Arial" w:cs="Arial"/>
          <w:szCs w:val="22"/>
        </w:rPr>
        <w:t xml:space="preserve">Warsaw </w:t>
      </w:r>
      <w:r w:rsidR="00623292">
        <w:rPr>
          <w:rFonts w:ascii="Arial" w:hAnsi="Arial" w:cs="Arial"/>
          <w:szCs w:val="22"/>
        </w:rPr>
        <w:t>R</w:t>
      </w:r>
      <w:r w:rsidR="00117591" w:rsidRPr="00AC3013">
        <w:rPr>
          <w:rFonts w:ascii="Arial" w:hAnsi="Arial" w:cs="Arial"/>
          <w:szCs w:val="22"/>
        </w:rPr>
        <w:t xml:space="preserve">ecommendation on </w:t>
      </w:r>
      <w:r w:rsidR="00623292">
        <w:rPr>
          <w:rFonts w:ascii="Arial" w:hAnsi="Arial" w:cs="Arial"/>
          <w:szCs w:val="22"/>
        </w:rPr>
        <w:t>R</w:t>
      </w:r>
      <w:r w:rsidR="00117591" w:rsidRPr="00AC3013">
        <w:rPr>
          <w:rFonts w:ascii="Arial" w:hAnsi="Arial" w:cs="Arial"/>
          <w:szCs w:val="22"/>
        </w:rPr>
        <w:t xml:space="preserve">ecovery and </w:t>
      </w:r>
      <w:r w:rsidR="00623292">
        <w:rPr>
          <w:rFonts w:ascii="Arial" w:hAnsi="Arial" w:cs="Arial"/>
          <w:szCs w:val="22"/>
        </w:rPr>
        <w:t>R</w:t>
      </w:r>
      <w:r w:rsidR="00117591" w:rsidRPr="00AC3013">
        <w:rPr>
          <w:rFonts w:ascii="Arial" w:hAnsi="Arial" w:cs="Arial"/>
          <w:szCs w:val="22"/>
        </w:rPr>
        <w:t xml:space="preserve">econstruction of </w:t>
      </w:r>
      <w:r w:rsidR="00623292">
        <w:rPr>
          <w:rFonts w:ascii="Arial" w:hAnsi="Arial" w:cs="Arial"/>
          <w:szCs w:val="22"/>
        </w:rPr>
        <w:t>C</w:t>
      </w:r>
      <w:r w:rsidR="00117591" w:rsidRPr="00AC3013">
        <w:rPr>
          <w:rFonts w:ascii="Arial" w:hAnsi="Arial" w:cs="Arial"/>
          <w:szCs w:val="22"/>
        </w:rPr>
        <w:t xml:space="preserve">ultural </w:t>
      </w:r>
      <w:r w:rsidR="00623292">
        <w:rPr>
          <w:rFonts w:ascii="Arial" w:hAnsi="Arial" w:cs="Arial"/>
          <w:szCs w:val="22"/>
        </w:rPr>
        <w:t>H</w:t>
      </w:r>
      <w:r w:rsidR="00117591" w:rsidRPr="00AC3013">
        <w:rPr>
          <w:rFonts w:ascii="Arial" w:hAnsi="Arial" w:cs="Arial"/>
          <w:szCs w:val="22"/>
        </w:rPr>
        <w:t>eritage</w:t>
      </w:r>
      <w:r w:rsidR="00825105">
        <w:rPr>
          <w:rFonts w:ascii="Arial" w:hAnsi="Arial" w:cs="Arial"/>
          <w:szCs w:val="22"/>
        </w:rPr>
        <w:t>,</w:t>
      </w:r>
      <w:r w:rsidR="00801C6B" w:rsidRPr="00825105">
        <w:rPr>
          <w:rStyle w:val="Appelnotedebasdep"/>
          <w:rFonts w:ascii="Arial" w:hAnsi="Arial" w:cs="Arial"/>
          <w:szCs w:val="22"/>
        </w:rPr>
        <w:footnoteReference w:id="2"/>
      </w:r>
      <w:r w:rsidR="00E372AD" w:rsidRPr="00AC3013">
        <w:rPr>
          <w:rFonts w:ascii="Arial" w:hAnsi="Arial" w:cs="Arial"/>
          <w:szCs w:val="22"/>
        </w:rPr>
        <w:t xml:space="preserve"> </w:t>
      </w:r>
      <w:r w:rsidR="00285231">
        <w:rPr>
          <w:rFonts w:ascii="Arial" w:hAnsi="Arial" w:cs="Arial"/>
          <w:szCs w:val="22"/>
        </w:rPr>
        <w:t>which had</w:t>
      </w:r>
      <w:r w:rsidR="00E372AD" w:rsidRPr="00AC3013">
        <w:rPr>
          <w:rFonts w:ascii="Arial" w:hAnsi="Arial" w:cs="Arial"/>
          <w:szCs w:val="22"/>
        </w:rPr>
        <w:t xml:space="preserve"> </w:t>
      </w:r>
      <w:r w:rsidR="00117591" w:rsidRPr="00AC3013">
        <w:rPr>
          <w:rFonts w:ascii="Arial" w:hAnsi="Arial" w:cs="Arial"/>
          <w:szCs w:val="22"/>
        </w:rPr>
        <w:t>recently</w:t>
      </w:r>
      <w:r w:rsidR="00285231">
        <w:rPr>
          <w:rFonts w:ascii="Arial" w:hAnsi="Arial" w:cs="Arial"/>
          <w:szCs w:val="22"/>
        </w:rPr>
        <w:t xml:space="preserve"> been</w:t>
      </w:r>
      <w:r w:rsidR="00117591" w:rsidRPr="00AC3013">
        <w:rPr>
          <w:rFonts w:ascii="Arial" w:hAnsi="Arial" w:cs="Arial"/>
          <w:szCs w:val="22"/>
        </w:rPr>
        <w:t xml:space="preserve"> agreed in Warsaw in May 2018 at a conference organized to provide guidance for </w:t>
      </w:r>
      <w:r w:rsidR="00E372AD" w:rsidRPr="00AC3013">
        <w:rPr>
          <w:rFonts w:ascii="Arial" w:hAnsi="Arial" w:cs="Arial"/>
          <w:szCs w:val="22"/>
        </w:rPr>
        <w:t xml:space="preserve">the </w:t>
      </w:r>
      <w:r w:rsidR="00117591" w:rsidRPr="00AC3013">
        <w:rPr>
          <w:rFonts w:ascii="Arial" w:hAnsi="Arial" w:cs="Arial"/>
          <w:szCs w:val="22"/>
        </w:rPr>
        <w:t>reconstruction of destroyed or severely damaged World Heritage properties</w:t>
      </w:r>
      <w:r w:rsidR="00285231">
        <w:rPr>
          <w:rFonts w:ascii="Arial" w:hAnsi="Arial" w:cs="Arial"/>
          <w:szCs w:val="22"/>
        </w:rPr>
        <w:t>;</w:t>
      </w:r>
      <w:r w:rsidR="00E372AD" w:rsidRPr="00AC3013">
        <w:rPr>
          <w:rFonts w:ascii="Arial" w:hAnsi="Arial" w:cs="Arial"/>
          <w:szCs w:val="22"/>
        </w:rPr>
        <w:t xml:space="preserve"> </w:t>
      </w:r>
      <w:r w:rsidR="00285231">
        <w:rPr>
          <w:rFonts w:ascii="Arial" w:hAnsi="Arial" w:cs="Arial"/>
          <w:szCs w:val="22"/>
        </w:rPr>
        <w:t xml:space="preserve">this </w:t>
      </w:r>
      <w:r w:rsidR="00E372AD" w:rsidRPr="00AC3013">
        <w:rPr>
          <w:rFonts w:ascii="Arial" w:hAnsi="Arial" w:cs="Arial"/>
          <w:szCs w:val="22"/>
        </w:rPr>
        <w:t>recognized</w:t>
      </w:r>
      <w:r w:rsidR="00117591" w:rsidRPr="00AC3013">
        <w:rPr>
          <w:rFonts w:ascii="Arial" w:hAnsi="Arial" w:cs="Arial"/>
          <w:szCs w:val="22"/>
        </w:rPr>
        <w:t xml:space="preserve"> that </w:t>
      </w:r>
      <w:r w:rsidR="0020164A">
        <w:rPr>
          <w:rFonts w:ascii="Arial" w:hAnsi="Arial" w:cs="Arial"/>
          <w:szCs w:val="22"/>
        </w:rPr>
        <w:t>‘</w:t>
      </w:r>
      <w:r w:rsidR="00117591" w:rsidRPr="00AC3013">
        <w:rPr>
          <w:rFonts w:ascii="Arial" w:hAnsi="Arial" w:cs="Arial"/>
          <w:szCs w:val="22"/>
        </w:rPr>
        <w:t>reconstruction of physical assets must give due consideration to their associated intangible practices, beliefs and traditional knowledge which are essential for sustaining cultural values among local communities.</w:t>
      </w:r>
      <w:r w:rsidR="00623292">
        <w:rPr>
          <w:rFonts w:ascii="Arial" w:hAnsi="Arial" w:cs="Arial"/>
          <w:szCs w:val="22"/>
        </w:rPr>
        <w:t>’</w:t>
      </w:r>
      <w:r w:rsidR="00117591" w:rsidRPr="00AC3013">
        <w:rPr>
          <w:rFonts w:ascii="Arial" w:hAnsi="Arial" w:cs="Arial"/>
          <w:szCs w:val="22"/>
        </w:rPr>
        <w:t xml:space="preserve"> The recommendation also states that it is essential to understand and integrate in the reconstruction process the values identified in the heritage property by the local communities, including new values resulting from the traumatic events associated with the destruction together with the corresponding physical attributes and related intangible cultural practi</w:t>
      </w:r>
      <w:r w:rsidR="00D22539">
        <w:rPr>
          <w:rFonts w:ascii="Arial" w:hAnsi="Arial" w:cs="Arial"/>
          <w:szCs w:val="22"/>
        </w:rPr>
        <w:t>ces and traditional knowledge.</w:t>
      </w:r>
    </w:p>
    <w:p w14:paraId="4E164137" w14:textId="4126F831" w:rsidR="007750E3" w:rsidRPr="00AC3013" w:rsidRDefault="00117591" w:rsidP="00956D0C">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 xml:space="preserve">Another new initiative </w:t>
      </w:r>
      <w:r w:rsidR="00E372AD" w:rsidRPr="00AC3013">
        <w:rPr>
          <w:rFonts w:ascii="Arial" w:hAnsi="Arial" w:cs="Arial"/>
          <w:szCs w:val="22"/>
        </w:rPr>
        <w:t xml:space="preserve">concerned the </w:t>
      </w:r>
      <w:r w:rsidRPr="00AC3013">
        <w:rPr>
          <w:rFonts w:ascii="Arial" w:hAnsi="Arial" w:cs="Arial"/>
          <w:b/>
          <w:szCs w:val="22"/>
        </w:rPr>
        <w:t>outreach and communications</w:t>
      </w:r>
      <w:r w:rsidR="00E372AD" w:rsidRPr="00AC3013">
        <w:rPr>
          <w:rFonts w:ascii="Arial" w:hAnsi="Arial" w:cs="Arial"/>
          <w:b/>
          <w:szCs w:val="22"/>
        </w:rPr>
        <w:t xml:space="preserve"> plan</w:t>
      </w:r>
      <w:r w:rsidR="00E372AD" w:rsidRPr="00AC3013">
        <w:rPr>
          <w:rFonts w:ascii="Arial" w:hAnsi="Arial" w:cs="Arial"/>
          <w:szCs w:val="22"/>
        </w:rPr>
        <w:t xml:space="preserve">. The </w:t>
      </w:r>
      <w:r w:rsidR="00E372AD" w:rsidRPr="00AC3013">
        <w:rPr>
          <w:rFonts w:ascii="Arial" w:hAnsi="Arial" w:cs="Arial"/>
          <w:b/>
          <w:szCs w:val="22"/>
        </w:rPr>
        <w:t>Secretary</w:t>
      </w:r>
      <w:r w:rsidR="00E372AD" w:rsidRPr="00AC3013">
        <w:rPr>
          <w:rFonts w:ascii="Arial" w:hAnsi="Arial" w:cs="Arial"/>
          <w:szCs w:val="22"/>
        </w:rPr>
        <w:t xml:space="preserve"> referred to </w:t>
      </w:r>
      <w:hyperlink r:id="rId44" w:history="1">
        <w:r w:rsidR="00956D0C">
          <w:rPr>
            <w:rStyle w:val="Lienhypertexte"/>
            <w:rFonts w:ascii="Arial" w:hAnsi="Arial" w:cs="Arial"/>
            <w:szCs w:val="22"/>
          </w:rPr>
          <w:t>I</w:t>
        </w:r>
        <w:r w:rsidR="00E372AD" w:rsidRPr="00AC3013">
          <w:rPr>
            <w:rStyle w:val="Lienhypertexte"/>
            <w:rFonts w:ascii="Arial" w:hAnsi="Arial" w:cs="Arial"/>
            <w:szCs w:val="22"/>
          </w:rPr>
          <w:t xml:space="preserve">nformation </w:t>
        </w:r>
        <w:r w:rsidR="00956D0C">
          <w:rPr>
            <w:rStyle w:val="Lienhypertexte"/>
            <w:rFonts w:ascii="Arial" w:hAnsi="Arial" w:cs="Arial"/>
            <w:szCs w:val="22"/>
          </w:rPr>
          <w:t>D</w:t>
        </w:r>
        <w:r w:rsidRPr="00AC3013">
          <w:rPr>
            <w:rStyle w:val="Lienhypertexte"/>
            <w:rFonts w:ascii="Arial" w:hAnsi="Arial" w:cs="Arial"/>
            <w:szCs w:val="22"/>
          </w:rPr>
          <w:t>ocument 7</w:t>
        </w:r>
      </w:hyperlink>
      <w:r w:rsidRPr="00AC3013">
        <w:rPr>
          <w:rFonts w:ascii="Arial" w:hAnsi="Arial" w:cs="Arial"/>
          <w:szCs w:val="22"/>
        </w:rPr>
        <w:t xml:space="preserve">. </w:t>
      </w:r>
      <w:r w:rsidR="00E372AD" w:rsidRPr="00AC3013">
        <w:rPr>
          <w:rFonts w:ascii="Arial" w:hAnsi="Arial" w:cs="Arial"/>
          <w:szCs w:val="22"/>
        </w:rPr>
        <w:t>The</w:t>
      </w:r>
      <w:r w:rsidRPr="00AC3013">
        <w:rPr>
          <w:rFonts w:ascii="Arial" w:hAnsi="Arial" w:cs="Arial"/>
          <w:szCs w:val="22"/>
        </w:rPr>
        <w:t xml:space="preserve"> document </w:t>
      </w:r>
      <w:r w:rsidR="00E372AD" w:rsidRPr="00AC3013">
        <w:rPr>
          <w:rFonts w:ascii="Arial" w:hAnsi="Arial" w:cs="Arial"/>
          <w:szCs w:val="22"/>
        </w:rPr>
        <w:t xml:space="preserve">outlined </w:t>
      </w:r>
      <w:r w:rsidRPr="00AC3013">
        <w:rPr>
          <w:rFonts w:ascii="Arial" w:hAnsi="Arial" w:cs="Arial"/>
          <w:szCs w:val="22"/>
        </w:rPr>
        <w:t xml:space="preserve">important steps </w:t>
      </w:r>
      <w:r w:rsidR="00E372AD" w:rsidRPr="00AC3013">
        <w:rPr>
          <w:rFonts w:ascii="Arial" w:hAnsi="Arial" w:cs="Arial"/>
          <w:szCs w:val="22"/>
        </w:rPr>
        <w:t xml:space="preserve">taken by the </w:t>
      </w:r>
      <w:r w:rsidR="00E372AD" w:rsidRPr="00AC3013">
        <w:rPr>
          <w:rFonts w:ascii="Arial" w:hAnsi="Arial" w:cs="Arial"/>
          <w:szCs w:val="22"/>
        </w:rPr>
        <w:lastRenderedPageBreak/>
        <w:t xml:space="preserve">Secretariat </w:t>
      </w:r>
      <w:r w:rsidRPr="00AC3013">
        <w:rPr>
          <w:rFonts w:ascii="Arial" w:hAnsi="Arial" w:cs="Arial"/>
          <w:szCs w:val="22"/>
        </w:rPr>
        <w:t xml:space="preserve">to develop a comprehensive communication plan in order to promote the objectives of the Convention. Based on a multi-stakeholder consultation process and </w:t>
      </w:r>
      <w:r w:rsidR="00E372AD" w:rsidRPr="00AC3013">
        <w:rPr>
          <w:rFonts w:ascii="Arial" w:hAnsi="Arial" w:cs="Arial"/>
          <w:szCs w:val="22"/>
        </w:rPr>
        <w:t xml:space="preserve">an </w:t>
      </w:r>
      <w:r w:rsidRPr="00AC3013">
        <w:rPr>
          <w:rFonts w:ascii="Arial" w:hAnsi="Arial" w:cs="Arial"/>
          <w:szCs w:val="22"/>
        </w:rPr>
        <w:t>in-depth review</w:t>
      </w:r>
      <w:r w:rsidR="00E372AD" w:rsidRPr="00AC3013">
        <w:rPr>
          <w:rFonts w:ascii="Arial" w:hAnsi="Arial" w:cs="Arial"/>
          <w:szCs w:val="22"/>
        </w:rPr>
        <w:t>,</w:t>
      </w:r>
      <w:r w:rsidRPr="00AC3013">
        <w:rPr>
          <w:rFonts w:ascii="Arial" w:hAnsi="Arial" w:cs="Arial"/>
          <w:szCs w:val="22"/>
        </w:rPr>
        <w:t xml:space="preserve"> proposals for priority communication and outreach actions were developed in</w:t>
      </w:r>
      <w:r w:rsidR="00E54D79">
        <w:rPr>
          <w:rFonts w:ascii="Arial" w:hAnsi="Arial" w:cs="Arial"/>
          <w:szCs w:val="22"/>
        </w:rPr>
        <w:t> </w:t>
      </w:r>
      <w:r w:rsidRPr="00AC3013">
        <w:rPr>
          <w:rFonts w:ascii="Arial" w:hAnsi="Arial" w:cs="Arial"/>
          <w:szCs w:val="22"/>
        </w:rPr>
        <w:t>2017 in partnership with an external communication</w:t>
      </w:r>
      <w:r w:rsidR="00C47B4A" w:rsidRPr="00AC3013">
        <w:rPr>
          <w:rFonts w:ascii="Arial" w:hAnsi="Arial" w:cs="Arial"/>
          <w:szCs w:val="22"/>
        </w:rPr>
        <w:t>s</w:t>
      </w:r>
      <w:r w:rsidRPr="00AC3013">
        <w:rPr>
          <w:rFonts w:ascii="Arial" w:hAnsi="Arial" w:cs="Arial"/>
          <w:szCs w:val="22"/>
        </w:rPr>
        <w:t xml:space="preserve"> company. In light of these proposals</w:t>
      </w:r>
      <w:r w:rsidR="00E372AD" w:rsidRPr="00AC3013">
        <w:rPr>
          <w:rFonts w:ascii="Arial" w:hAnsi="Arial" w:cs="Arial"/>
          <w:szCs w:val="22"/>
        </w:rPr>
        <w:t>, the Secretariat had</w:t>
      </w:r>
      <w:r w:rsidRPr="00AC3013">
        <w:rPr>
          <w:rFonts w:ascii="Arial" w:hAnsi="Arial" w:cs="Arial"/>
          <w:szCs w:val="22"/>
        </w:rPr>
        <w:t xml:space="preserve"> initiated its reflections on the development of key messages and graphic orientations for future communication tools. These tools </w:t>
      </w:r>
      <w:r w:rsidR="00E372AD" w:rsidRPr="00AC3013">
        <w:rPr>
          <w:rFonts w:ascii="Arial" w:hAnsi="Arial" w:cs="Arial"/>
          <w:szCs w:val="22"/>
        </w:rPr>
        <w:t xml:space="preserve">were </w:t>
      </w:r>
      <w:r w:rsidRPr="00AC3013">
        <w:rPr>
          <w:rFonts w:ascii="Arial" w:hAnsi="Arial" w:cs="Arial"/>
          <w:szCs w:val="22"/>
        </w:rPr>
        <w:t>aimed at supporting States Parties, partner organizations</w:t>
      </w:r>
      <w:r w:rsidR="00E372AD" w:rsidRPr="00AC3013">
        <w:rPr>
          <w:rFonts w:ascii="Arial" w:hAnsi="Arial" w:cs="Arial"/>
          <w:szCs w:val="22"/>
        </w:rPr>
        <w:t>,</w:t>
      </w:r>
      <w:r w:rsidRPr="00AC3013">
        <w:rPr>
          <w:rFonts w:ascii="Arial" w:hAnsi="Arial" w:cs="Arial"/>
          <w:szCs w:val="22"/>
        </w:rPr>
        <w:t xml:space="preserve"> such as accredited NGOs and category 2 </w:t>
      </w:r>
      <w:r w:rsidR="00E372AD" w:rsidRPr="00AC3013">
        <w:rPr>
          <w:rFonts w:ascii="Arial" w:hAnsi="Arial" w:cs="Arial"/>
          <w:szCs w:val="22"/>
        </w:rPr>
        <w:t>centres, as well as communities in their awareness-</w:t>
      </w:r>
      <w:r w:rsidRPr="00AC3013">
        <w:rPr>
          <w:rFonts w:ascii="Arial" w:hAnsi="Arial" w:cs="Arial"/>
          <w:szCs w:val="22"/>
        </w:rPr>
        <w:t xml:space="preserve">raising and outreach initiatives. </w:t>
      </w:r>
      <w:r w:rsidR="00E372AD" w:rsidRPr="00AC3013">
        <w:rPr>
          <w:rFonts w:ascii="Arial" w:hAnsi="Arial" w:cs="Arial"/>
          <w:szCs w:val="22"/>
        </w:rPr>
        <w:t xml:space="preserve">In this way, the </w:t>
      </w:r>
      <w:r w:rsidRPr="00AC3013">
        <w:rPr>
          <w:rFonts w:ascii="Arial" w:hAnsi="Arial" w:cs="Arial"/>
          <w:szCs w:val="22"/>
        </w:rPr>
        <w:t xml:space="preserve">outreach </w:t>
      </w:r>
      <w:r w:rsidR="00C47B4A" w:rsidRPr="00AC3013">
        <w:rPr>
          <w:rFonts w:ascii="Arial" w:hAnsi="Arial" w:cs="Arial"/>
          <w:szCs w:val="22"/>
        </w:rPr>
        <w:t>was</w:t>
      </w:r>
      <w:r w:rsidRPr="00AC3013">
        <w:rPr>
          <w:rFonts w:ascii="Arial" w:hAnsi="Arial" w:cs="Arial"/>
          <w:szCs w:val="22"/>
        </w:rPr>
        <w:t xml:space="preserve"> in itself a safeguarding activity. It </w:t>
      </w:r>
      <w:r w:rsidR="00E372AD" w:rsidRPr="00AC3013">
        <w:rPr>
          <w:rFonts w:ascii="Arial" w:hAnsi="Arial" w:cs="Arial"/>
          <w:szCs w:val="22"/>
        </w:rPr>
        <w:t xml:space="preserve">was </w:t>
      </w:r>
      <w:r w:rsidRPr="00AC3013">
        <w:rPr>
          <w:rFonts w:ascii="Arial" w:hAnsi="Arial" w:cs="Arial"/>
          <w:szCs w:val="22"/>
        </w:rPr>
        <w:t xml:space="preserve">not </w:t>
      </w:r>
      <w:r w:rsidR="00E372AD" w:rsidRPr="00AC3013">
        <w:rPr>
          <w:rFonts w:ascii="Arial" w:hAnsi="Arial" w:cs="Arial"/>
          <w:szCs w:val="22"/>
        </w:rPr>
        <w:t xml:space="preserve">solely </w:t>
      </w:r>
      <w:r w:rsidRPr="00AC3013">
        <w:rPr>
          <w:rFonts w:ascii="Arial" w:hAnsi="Arial" w:cs="Arial"/>
          <w:szCs w:val="22"/>
        </w:rPr>
        <w:t xml:space="preserve">about </w:t>
      </w:r>
      <w:r w:rsidR="00E372AD" w:rsidRPr="00AC3013">
        <w:rPr>
          <w:rFonts w:ascii="Arial" w:hAnsi="Arial" w:cs="Arial"/>
          <w:szCs w:val="22"/>
        </w:rPr>
        <w:t>promoting</w:t>
      </w:r>
      <w:r w:rsidRPr="00AC3013">
        <w:rPr>
          <w:rFonts w:ascii="Arial" w:hAnsi="Arial" w:cs="Arial"/>
          <w:szCs w:val="22"/>
        </w:rPr>
        <w:t xml:space="preserve"> </w:t>
      </w:r>
      <w:r w:rsidR="00E372AD" w:rsidRPr="00AC3013">
        <w:rPr>
          <w:rFonts w:ascii="Arial" w:hAnsi="Arial" w:cs="Arial"/>
          <w:szCs w:val="22"/>
        </w:rPr>
        <w:t xml:space="preserve">the </w:t>
      </w:r>
      <w:r w:rsidRPr="00AC3013">
        <w:rPr>
          <w:rFonts w:ascii="Arial" w:hAnsi="Arial" w:cs="Arial"/>
          <w:szCs w:val="22"/>
        </w:rPr>
        <w:t>visibility of the Convention</w:t>
      </w:r>
      <w:r w:rsidR="00E372AD" w:rsidRPr="00AC3013">
        <w:rPr>
          <w:rFonts w:ascii="Arial" w:hAnsi="Arial" w:cs="Arial"/>
          <w:szCs w:val="22"/>
        </w:rPr>
        <w:t>,</w:t>
      </w:r>
      <w:r w:rsidRPr="00AC3013">
        <w:rPr>
          <w:rFonts w:ascii="Arial" w:hAnsi="Arial" w:cs="Arial"/>
          <w:szCs w:val="22"/>
        </w:rPr>
        <w:t xml:space="preserve"> but </w:t>
      </w:r>
      <w:r w:rsidR="00E372AD" w:rsidRPr="00AC3013">
        <w:rPr>
          <w:rFonts w:ascii="Arial" w:hAnsi="Arial" w:cs="Arial"/>
          <w:szCs w:val="22"/>
        </w:rPr>
        <w:t xml:space="preserve">also </w:t>
      </w:r>
      <w:r w:rsidRPr="00AC3013">
        <w:rPr>
          <w:rFonts w:ascii="Arial" w:hAnsi="Arial" w:cs="Arial"/>
          <w:szCs w:val="22"/>
        </w:rPr>
        <w:t xml:space="preserve">an opportunity to develop key messages </w:t>
      </w:r>
      <w:r w:rsidR="00E372AD" w:rsidRPr="00AC3013">
        <w:rPr>
          <w:rFonts w:ascii="Arial" w:hAnsi="Arial" w:cs="Arial"/>
          <w:szCs w:val="22"/>
        </w:rPr>
        <w:t xml:space="preserve">that would </w:t>
      </w:r>
      <w:r w:rsidRPr="00AC3013">
        <w:rPr>
          <w:rFonts w:ascii="Arial" w:hAnsi="Arial" w:cs="Arial"/>
          <w:szCs w:val="22"/>
        </w:rPr>
        <w:t xml:space="preserve">be helpful for States Parties and partners. </w:t>
      </w:r>
      <w:r w:rsidR="00E372AD" w:rsidRPr="00AC3013">
        <w:rPr>
          <w:rFonts w:ascii="Arial" w:hAnsi="Arial" w:cs="Arial"/>
          <w:szCs w:val="22"/>
        </w:rPr>
        <w:t xml:space="preserve">The Secretary added that </w:t>
      </w:r>
      <w:r w:rsidRPr="00AC3013">
        <w:rPr>
          <w:rFonts w:ascii="Arial" w:hAnsi="Arial" w:cs="Arial"/>
          <w:szCs w:val="22"/>
        </w:rPr>
        <w:t xml:space="preserve">a series of side events </w:t>
      </w:r>
      <w:r w:rsidR="00E372AD" w:rsidRPr="00AC3013">
        <w:rPr>
          <w:rFonts w:ascii="Arial" w:hAnsi="Arial" w:cs="Arial"/>
          <w:szCs w:val="22"/>
        </w:rPr>
        <w:t xml:space="preserve">during this </w:t>
      </w:r>
      <w:r w:rsidRPr="00AC3013">
        <w:rPr>
          <w:rFonts w:ascii="Arial" w:hAnsi="Arial" w:cs="Arial"/>
          <w:szCs w:val="22"/>
        </w:rPr>
        <w:t xml:space="preserve">Assembly </w:t>
      </w:r>
      <w:r w:rsidR="00E372AD" w:rsidRPr="00AC3013">
        <w:rPr>
          <w:rFonts w:ascii="Arial" w:hAnsi="Arial" w:cs="Arial"/>
          <w:szCs w:val="22"/>
        </w:rPr>
        <w:t xml:space="preserve">was possible </w:t>
      </w:r>
      <w:r w:rsidRPr="00AC3013">
        <w:rPr>
          <w:rFonts w:ascii="Arial" w:hAnsi="Arial" w:cs="Arial"/>
          <w:szCs w:val="22"/>
        </w:rPr>
        <w:t>thanks to this outreach and communication initiative</w:t>
      </w:r>
      <w:r w:rsidR="00E372AD" w:rsidRPr="00AC3013">
        <w:rPr>
          <w:rFonts w:ascii="Arial" w:hAnsi="Arial" w:cs="Arial"/>
          <w:szCs w:val="22"/>
        </w:rPr>
        <w:t>, and the Secretariat had</w:t>
      </w:r>
      <w:r w:rsidRPr="00AC3013">
        <w:rPr>
          <w:rFonts w:ascii="Arial" w:hAnsi="Arial" w:cs="Arial"/>
          <w:szCs w:val="22"/>
        </w:rPr>
        <w:t xml:space="preserve"> tried hard to showcase aspects of the Convention that </w:t>
      </w:r>
      <w:r w:rsidR="00E372AD" w:rsidRPr="00AC3013">
        <w:rPr>
          <w:rFonts w:ascii="Arial" w:hAnsi="Arial" w:cs="Arial"/>
          <w:szCs w:val="22"/>
        </w:rPr>
        <w:t xml:space="preserve">were </w:t>
      </w:r>
      <w:r w:rsidRPr="00AC3013">
        <w:rPr>
          <w:rFonts w:ascii="Arial" w:hAnsi="Arial" w:cs="Arial"/>
          <w:szCs w:val="22"/>
        </w:rPr>
        <w:t>currently at stake. The o</w:t>
      </w:r>
      <w:r w:rsidR="00C47B4A" w:rsidRPr="00AC3013">
        <w:rPr>
          <w:rFonts w:ascii="Arial" w:hAnsi="Arial" w:cs="Arial"/>
          <w:szCs w:val="22"/>
        </w:rPr>
        <w:t xml:space="preserve">verall theme of the side events, </w:t>
      </w:r>
      <w:r w:rsidR="00E372AD" w:rsidRPr="00AC3013">
        <w:rPr>
          <w:rFonts w:ascii="Arial" w:hAnsi="Arial" w:cs="Arial"/>
          <w:szCs w:val="22"/>
        </w:rPr>
        <w:t>‘</w:t>
      </w:r>
      <w:r w:rsidRPr="00AC3013">
        <w:rPr>
          <w:rFonts w:ascii="Arial" w:hAnsi="Arial" w:cs="Arial"/>
          <w:szCs w:val="22"/>
        </w:rPr>
        <w:t>Tell Your Living Heritage Story</w:t>
      </w:r>
      <w:r w:rsidR="00C47B4A" w:rsidRPr="00AC3013">
        <w:rPr>
          <w:rFonts w:ascii="Arial" w:hAnsi="Arial" w:cs="Arial"/>
          <w:szCs w:val="22"/>
        </w:rPr>
        <w:t>’</w:t>
      </w:r>
      <w:r w:rsidR="009C44E3">
        <w:rPr>
          <w:rFonts w:ascii="Arial" w:hAnsi="Arial" w:cs="Arial"/>
          <w:szCs w:val="22"/>
        </w:rPr>
        <w:t>,</w:t>
      </w:r>
      <w:r w:rsidR="00E372AD" w:rsidRPr="00AC3013">
        <w:rPr>
          <w:rFonts w:ascii="Arial" w:hAnsi="Arial" w:cs="Arial"/>
          <w:szCs w:val="22"/>
        </w:rPr>
        <w:t xml:space="preserve"> </w:t>
      </w:r>
      <w:r w:rsidR="009C44E3">
        <w:rPr>
          <w:rFonts w:ascii="Arial" w:hAnsi="Arial" w:cs="Arial"/>
          <w:szCs w:val="22"/>
        </w:rPr>
        <w:t>was intended</w:t>
      </w:r>
      <w:r w:rsidR="009C44E3" w:rsidRPr="00AC3013">
        <w:rPr>
          <w:rFonts w:ascii="Arial" w:hAnsi="Arial" w:cs="Arial"/>
          <w:szCs w:val="22"/>
        </w:rPr>
        <w:t xml:space="preserve"> </w:t>
      </w:r>
      <w:r w:rsidR="00E372AD" w:rsidRPr="00AC3013">
        <w:rPr>
          <w:rFonts w:ascii="Arial" w:hAnsi="Arial" w:cs="Arial"/>
          <w:szCs w:val="22"/>
        </w:rPr>
        <w:t xml:space="preserve">to </w:t>
      </w:r>
      <w:r w:rsidRPr="00AC3013">
        <w:rPr>
          <w:rFonts w:ascii="Arial" w:hAnsi="Arial" w:cs="Arial"/>
          <w:szCs w:val="22"/>
        </w:rPr>
        <w:t xml:space="preserve">highlight the human relevance of living cultural heritage and </w:t>
      </w:r>
      <w:r w:rsidR="00E372AD" w:rsidRPr="00AC3013">
        <w:rPr>
          <w:rFonts w:ascii="Arial" w:hAnsi="Arial" w:cs="Arial"/>
          <w:szCs w:val="22"/>
        </w:rPr>
        <w:t xml:space="preserve">to </w:t>
      </w:r>
      <w:r w:rsidRPr="00AC3013">
        <w:rPr>
          <w:rFonts w:ascii="Arial" w:hAnsi="Arial" w:cs="Arial"/>
          <w:szCs w:val="22"/>
        </w:rPr>
        <w:t xml:space="preserve">convey the dynamics of intangible cultural heritage through the lived experiences of </w:t>
      </w:r>
      <w:r w:rsidR="00E372AD" w:rsidRPr="00AC3013">
        <w:rPr>
          <w:rFonts w:ascii="Arial" w:hAnsi="Arial" w:cs="Arial"/>
          <w:szCs w:val="22"/>
        </w:rPr>
        <w:t xml:space="preserve">the </w:t>
      </w:r>
      <w:r w:rsidR="00D22539">
        <w:rPr>
          <w:rFonts w:ascii="Arial" w:hAnsi="Arial" w:cs="Arial"/>
          <w:szCs w:val="22"/>
        </w:rPr>
        <w:t>different actors involved.</w:t>
      </w:r>
    </w:p>
    <w:p w14:paraId="5B1DF222" w14:textId="79F2A375" w:rsidR="00117591" w:rsidRPr="00AC3013" w:rsidRDefault="00E372AD"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 xml:space="preserve">Concluding, the </w:t>
      </w:r>
      <w:r w:rsidRPr="00AC3013">
        <w:rPr>
          <w:rFonts w:ascii="Arial" w:hAnsi="Arial" w:cs="Arial"/>
          <w:b/>
          <w:szCs w:val="22"/>
        </w:rPr>
        <w:t>Secretary</w:t>
      </w:r>
      <w:r w:rsidRPr="00AC3013">
        <w:rPr>
          <w:rFonts w:ascii="Arial" w:hAnsi="Arial" w:cs="Arial"/>
          <w:szCs w:val="22"/>
        </w:rPr>
        <w:t xml:space="preserve"> </w:t>
      </w:r>
      <w:r w:rsidR="00117591" w:rsidRPr="00AC3013">
        <w:rPr>
          <w:rFonts w:ascii="Arial" w:hAnsi="Arial" w:cs="Arial"/>
          <w:szCs w:val="22"/>
        </w:rPr>
        <w:t>wish</w:t>
      </w:r>
      <w:r w:rsidRPr="00AC3013">
        <w:rPr>
          <w:rFonts w:ascii="Arial" w:hAnsi="Arial" w:cs="Arial"/>
          <w:szCs w:val="22"/>
        </w:rPr>
        <w:t>ed</w:t>
      </w:r>
      <w:r w:rsidR="00117591" w:rsidRPr="00AC3013">
        <w:rPr>
          <w:rFonts w:ascii="Arial" w:hAnsi="Arial" w:cs="Arial"/>
          <w:szCs w:val="22"/>
        </w:rPr>
        <w:t xml:space="preserve"> to share some final thoughts on the future development of the Convention</w:t>
      </w:r>
      <w:r w:rsidRPr="00AC3013">
        <w:rPr>
          <w:rFonts w:ascii="Arial" w:hAnsi="Arial" w:cs="Arial"/>
          <w:szCs w:val="22"/>
        </w:rPr>
        <w:t>. It seemed</w:t>
      </w:r>
      <w:r w:rsidR="009C44E3">
        <w:rPr>
          <w:rFonts w:ascii="Arial" w:hAnsi="Arial" w:cs="Arial"/>
          <w:szCs w:val="22"/>
        </w:rPr>
        <w:t xml:space="preserve">, </w:t>
      </w:r>
      <w:r w:rsidR="00117591" w:rsidRPr="00AC3013">
        <w:rPr>
          <w:rFonts w:ascii="Arial" w:hAnsi="Arial" w:cs="Arial"/>
          <w:szCs w:val="22"/>
        </w:rPr>
        <w:t xml:space="preserve">after </w:t>
      </w:r>
      <w:r w:rsidR="009C44E3">
        <w:rPr>
          <w:rFonts w:ascii="Arial" w:hAnsi="Arial" w:cs="Arial"/>
          <w:szCs w:val="22"/>
        </w:rPr>
        <w:t>ten</w:t>
      </w:r>
      <w:r w:rsidR="009C44E3" w:rsidRPr="00AC3013">
        <w:rPr>
          <w:rFonts w:ascii="Arial" w:hAnsi="Arial" w:cs="Arial"/>
          <w:szCs w:val="22"/>
        </w:rPr>
        <w:t xml:space="preserve"> </w:t>
      </w:r>
      <w:r w:rsidR="00117591" w:rsidRPr="00AC3013">
        <w:rPr>
          <w:rFonts w:ascii="Arial" w:hAnsi="Arial" w:cs="Arial"/>
          <w:szCs w:val="22"/>
        </w:rPr>
        <w:t>years dedicated to obtaining ratifications, setting up the procedures and mechanisms of the Convention</w:t>
      </w:r>
      <w:r w:rsidRPr="00AC3013">
        <w:rPr>
          <w:rFonts w:ascii="Arial" w:hAnsi="Arial" w:cs="Arial"/>
          <w:szCs w:val="22"/>
        </w:rPr>
        <w:t>,</w:t>
      </w:r>
      <w:r w:rsidR="00117591" w:rsidRPr="00AC3013">
        <w:rPr>
          <w:rFonts w:ascii="Arial" w:hAnsi="Arial" w:cs="Arial"/>
          <w:szCs w:val="22"/>
        </w:rPr>
        <w:t xml:space="preserve"> and supporting its </w:t>
      </w:r>
      <w:r w:rsidRPr="00AC3013">
        <w:rPr>
          <w:rFonts w:ascii="Arial" w:hAnsi="Arial" w:cs="Arial"/>
          <w:szCs w:val="22"/>
        </w:rPr>
        <w:t>implementation through capacity</w:t>
      </w:r>
      <w:r w:rsidR="009C44E3">
        <w:rPr>
          <w:rFonts w:ascii="Arial" w:hAnsi="Arial" w:cs="Arial"/>
          <w:szCs w:val="22"/>
        </w:rPr>
        <w:t xml:space="preserve"> </w:t>
      </w:r>
      <w:r w:rsidR="00117591" w:rsidRPr="00AC3013">
        <w:rPr>
          <w:rFonts w:ascii="Arial" w:hAnsi="Arial" w:cs="Arial"/>
          <w:szCs w:val="22"/>
        </w:rPr>
        <w:t>building</w:t>
      </w:r>
      <w:r w:rsidR="009C44E3">
        <w:rPr>
          <w:rFonts w:ascii="Arial" w:hAnsi="Arial" w:cs="Arial"/>
          <w:szCs w:val="22"/>
        </w:rPr>
        <w:t>,</w:t>
      </w:r>
      <w:r w:rsidR="00117591" w:rsidRPr="00AC3013">
        <w:rPr>
          <w:rFonts w:ascii="Arial" w:hAnsi="Arial" w:cs="Arial"/>
          <w:szCs w:val="22"/>
        </w:rPr>
        <w:t xml:space="preserve"> </w:t>
      </w:r>
      <w:r w:rsidRPr="00AC3013">
        <w:rPr>
          <w:rFonts w:ascii="Arial" w:hAnsi="Arial" w:cs="Arial"/>
          <w:szCs w:val="22"/>
        </w:rPr>
        <w:t xml:space="preserve">that one </w:t>
      </w:r>
      <w:r w:rsidR="00117591" w:rsidRPr="00AC3013">
        <w:rPr>
          <w:rFonts w:ascii="Arial" w:hAnsi="Arial" w:cs="Arial"/>
          <w:szCs w:val="22"/>
        </w:rPr>
        <w:t xml:space="preserve">might consider </w:t>
      </w:r>
      <w:r w:rsidR="009C44E3">
        <w:rPr>
          <w:rFonts w:ascii="Arial" w:hAnsi="Arial" w:cs="Arial"/>
          <w:szCs w:val="22"/>
        </w:rPr>
        <w:t xml:space="preserve">that </w:t>
      </w:r>
      <w:r w:rsidRPr="00AC3013">
        <w:rPr>
          <w:rFonts w:ascii="Arial" w:hAnsi="Arial" w:cs="Arial"/>
          <w:szCs w:val="22"/>
        </w:rPr>
        <w:t xml:space="preserve">the Convention was </w:t>
      </w:r>
      <w:r w:rsidR="00117591" w:rsidRPr="00AC3013">
        <w:rPr>
          <w:rFonts w:ascii="Arial" w:hAnsi="Arial" w:cs="Arial"/>
          <w:szCs w:val="22"/>
        </w:rPr>
        <w:t xml:space="preserve">entering </w:t>
      </w:r>
      <w:r w:rsidRPr="00AC3013">
        <w:rPr>
          <w:rFonts w:ascii="Arial" w:hAnsi="Arial" w:cs="Arial"/>
          <w:szCs w:val="22"/>
        </w:rPr>
        <w:t xml:space="preserve">its </w:t>
      </w:r>
      <w:r w:rsidR="00117591" w:rsidRPr="00AC3013">
        <w:rPr>
          <w:rFonts w:ascii="Arial" w:hAnsi="Arial" w:cs="Arial"/>
          <w:szCs w:val="22"/>
        </w:rPr>
        <w:t xml:space="preserve">next stage </w:t>
      </w:r>
      <w:r w:rsidR="009C44E3">
        <w:rPr>
          <w:rFonts w:ascii="Arial" w:hAnsi="Arial" w:cs="Arial"/>
          <w:szCs w:val="22"/>
        </w:rPr>
        <w:t>of</w:t>
      </w:r>
      <w:r w:rsidR="009C44E3" w:rsidRPr="00AC3013">
        <w:rPr>
          <w:rFonts w:ascii="Arial" w:hAnsi="Arial" w:cs="Arial"/>
          <w:szCs w:val="22"/>
        </w:rPr>
        <w:t xml:space="preserve"> </w:t>
      </w:r>
      <w:r w:rsidR="00117591" w:rsidRPr="00AC3013">
        <w:rPr>
          <w:rFonts w:ascii="Arial" w:hAnsi="Arial" w:cs="Arial"/>
          <w:szCs w:val="22"/>
        </w:rPr>
        <w:t xml:space="preserve">life. A number of new and emerging issues </w:t>
      </w:r>
      <w:r w:rsidR="00C47B4A" w:rsidRPr="00AC3013">
        <w:rPr>
          <w:rFonts w:ascii="Arial" w:hAnsi="Arial" w:cs="Arial"/>
          <w:szCs w:val="22"/>
        </w:rPr>
        <w:t xml:space="preserve">were </w:t>
      </w:r>
      <w:r w:rsidR="00117591" w:rsidRPr="00AC3013">
        <w:rPr>
          <w:rFonts w:ascii="Arial" w:hAnsi="Arial" w:cs="Arial"/>
          <w:szCs w:val="22"/>
        </w:rPr>
        <w:t>appear</w:t>
      </w:r>
      <w:r w:rsidR="00C47B4A" w:rsidRPr="00AC3013">
        <w:rPr>
          <w:rFonts w:ascii="Arial" w:hAnsi="Arial" w:cs="Arial"/>
          <w:szCs w:val="22"/>
        </w:rPr>
        <w:t>ing</w:t>
      </w:r>
      <w:r w:rsidR="00117591" w:rsidRPr="00AC3013">
        <w:rPr>
          <w:rFonts w:ascii="Arial" w:hAnsi="Arial" w:cs="Arial"/>
          <w:szCs w:val="22"/>
        </w:rPr>
        <w:t xml:space="preserve"> and the need to assess and broaden its impact at various levels </w:t>
      </w:r>
      <w:r w:rsidR="00C47B4A" w:rsidRPr="00AC3013">
        <w:rPr>
          <w:rFonts w:ascii="Arial" w:hAnsi="Arial" w:cs="Arial"/>
          <w:szCs w:val="22"/>
        </w:rPr>
        <w:t xml:space="preserve">was </w:t>
      </w:r>
      <w:r w:rsidR="00117591" w:rsidRPr="00AC3013">
        <w:rPr>
          <w:rFonts w:ascii="Arial" w:hAnsi="Arial" w:cs="Arial"/>
          <w:szCs w:val="22"/>
        </w:rPr>
        <w:t xml:space="preserve">becoming more and more evident. </w:t>
      </w:r>
      <w:r w:rsidRPr="00AC3013">
        <w:rPr>
          <w:rFonts w:ascii="Arial" w:hAnsi="Arial" w:cs="Arial"/>
          <w:szCs w:val="22"/>
        </w:rPr>
        <w:t>I</w:t>
      </w:r>
      <w:r w:rsidR="00117591" w:rsidRPr="00AC3013">
        <w:rPr>
          <w:rFonts w:ascii="Arial" w:hAnsi="Arial" w:cs="Arial"/>
          <w:szCs w:val="22"/>
        </w:rPr>
        <w:t>n its recent sessions</w:t>
      </w:r>
      <w:r w:rsidRPr="00AC3013">
        <w:rPr>
          <w:rFonts w:ascii="Arial" w:hAnsi="Arial" w:cs="Arial"/>
          <w:szCs w:val="22"/>
        </w:rPr>
        <w:t>, the Committee</w:t>
      </w:r>
      <w:r w:rsidR="009C44E3">
        <w:rPr>
          <w:rFonts w:ascii="Arial" w:hAnsi="Arial" w:cs="Arial"/>
          <w:szCs w:val="22"/>
        </w:rPr>
        <w:t xml:space="preserve"> had</w:t>
      </w:r>
      <w:r w:rsidR="00117591" w:rsidRPr="00AC3013">
        <w:rPr>
          <w:rFonts w:ascii="Arial" w:hAnsi="Arial" w:cs="Arial"/>
          <w:szCs w:val="22"/>
        </w:rPr>
        <w:t xml:space="preserve"> called for a systemic and holistic stocktaking of the impact of the Convention</w:t>
      </w:r>
      <w:r w:rsidRPr="00AC3013">
        <w:rPr>
          <w:rFonts w:ascii="Arial" w:hAnsi="Arial" w:cs="Arial"/>
          <w:szCs w:val="22"/>
        </w:rPr>
        <w:t>,</w:t>
      </w:r>
      <w:r w:rsidR="00117591" w:rsidRPr="00AC3013">
        <w:rPr>
          <w:rFonts w:ascii="Arial" w:hAnsi="Arial" w:cs="Arial"/>
          <w:szCs w:val="22"/>
        </w:rPr>
        <w:t xml:space="preserve"> as well as a broad implementation of its activities. A number of items </w:t>
      </w:r>
      <w:r w:rsidRPr="00AC3013">
        <w:rPr>
          <w:rFonts w:ascii="Arial" w:hAnsi="Arial" w:cs="Arial"/>
          <w:szCs w:val="22"/>
        </w:rPr>
        <w:t>for discussion</w:t>
      </w:r>
      <w:r w:rsidR="00117591" w:rsidRPr="00AC3013">
        <w:rPr>
          <w:rFonts w:ascii="Arial" w:hAnsi="Arial" w:cs="Arial"/>
          <w:szCs w:val="22"/>
        </w:rPr>
        <w:t xml:space="preserve"> during this General Assembly point</w:t>
      </w:r>
      <w:r w:rsidR="009C44E3">
        <w:rPr>
          <w:rFonts w:ascii="Arial" w:hAnsi="Arial" w:cs="Arial"/>
          <w:szCs w:val="22"/>
        </w:rPr>
        <w:t>ed</w:t>
      </w:r>
      <w:r w:rsidR="00117591" w:rsidRPr="00AC3013">
        <w:rPr>
          <w:rFonts w:ascii="Arial" w:hAnsi="Arial" w:cs="Arial"/>
          <w:szCs w:val="22"/>
        </w:rPr>
        <w:t xml:space="preserve"> to this,</w:t>
      </w:r>
      <w:r w:rsidRPr="00AC3013">
        <w:rPr>
          <w:rFonts w:ascii="Arial" w:hAnsi="Arial" w:cs="Arial"/>
          <w:szCs w:val="22"/>
        </w:rPr>
        <w:t xml:space="preserve"> such as the discussion on the overall results f</w:t>
      </w:r>
      <w:r w:rsidR="00117591" w:rsidRPr="00AC3013">
        <w:rPr>
          <w:rFonts w:ascii="Arial" w:hAnsi="Arial" w:cs="Arial"/>
          <w:szCs w:val="22"/>
        </w:rPr>
        <w:t xml:space="preserve">ramework, the reflections on the periodic reporting mechanism, </w:t>
      </w:r>
      <w:r w:rsidR="00C47B4A" w:rsidRPr="00AC3013">
        <w:rPr>
          <w:rFonts w:ascii="Arial" w:hAnsi="Arial" w:cs="Arial"/>
          <w:szCs w:val="22"/>
        </w:rPr>
        <w:t xml:space="preserve">and </w:t>
      </w:r>
      <w:r w:rsidR="00117591" w:rsidRPr="00AC3013">
        <w:rPr>
          <w:rFonts w:ascii="Arial" w:hAnsi="Arial" w:cs="Arial"/>
          <w:szCs w:val="22"/>
        </w:rPr>
        <w:t>the role of accredited NGOs</w:t>
      </w:r>
      <w:r w:rsidRPr="00AC3013">
        <w:rPr>
          <w:rFonts w:ascii="Arial" w:hAnsi="Arial" w:cs="Arial"/>
          <w:szCs w:val="22"/>
        </w:rPr>
        <w:t>,</w:t>
      </w:r>
      <w:r w:rsidR="00117591" w:rsidRPr="00AC3013">
        <w:rPr>
          <w:rFonts w:ascii="Arial" w:hAnsi="Arial" w:cs="Arial"/>
          <w:szCs w:val="22"/>
        </w:rPr>
        <w:t xml:space="preserve"> am</w:t>
      </w:r>
      <w:r w:rsidR="007750E3" w:rsidRPr="00AC3013">
        <w:rPr>
          <w:rFonts w:ascii="Arial" w:hAnsi="Arial" w:cs="Arial"/>
          <w:szCs w:val="22"/>
        </w:rPr>
        <w:t>ong others. Of course, capacity</w:t>
      </w:r>
      <w:r w:rsidR="009C44E3">
        <w:rPr>
          <w:rFonts w:ascii="Arial" w:hAnsi="Arial" w:cs="Arial"/>
          <w:szCs w:val="22"/>
        </w:rPr>
        <w:t xml:space="preserve"> </w:t>
      </w:r>
      <w:r w:rsidR="007750E3" w:rsidRPr="00AC3013">
        <w:rPr>
          <w:rFonts w:ascii="Arial" w:hAnsi="Arial" w:cs="Arial"/>
          <w:szCs w:val="22"/>
        </w:rPr>
        <w:t xml:space="preserve">building remained fundamental, but </w:t>
      </w:r>
      <w:r w:rsidR="00117591" w:rsidRPr="00AC3013">
        <w:rPr>
          <w:rFonts w:ascii="Arial" w:hAnsi="Arial" w:cs="Arial"/>
          <w:szCs w:val="22"/>
        </w:rPr>
        <w:t>new areas of work</w:t>
      </w:r>
      <w:r w:rsidR="007750E3" w:rsidRPr="00AC3013">
        <w:rPr>
          <w:rFonts w:ascii="Arial" w:hAnsi="Arial" w:cs="Arial"/>
          <w:szCs w:val="22"/>
        </w:rPr>
        <w:t xml:space="preserve"> needed to be opened up</w:t>
      </w:r>
      <w:r w:rsidR="00117591" w:rsidRPr="00AC3013">
        <w:rPr>
          <w:rFonts w:ascii="Arial" w:hAnsi="Arial" w:cs="Arial"/>
          <w:szCs w:val="22"/>
        </w:rPr>
        <w:t xml:space="preserve"> on the ground</w:t>
      </w:r>
      <w:r w:rsidR="007750E3" w:rsidRPr="00AC3013">
        <w:rPr>
          <w:rFonts w:ascii="Arial" w:hAnsi="Arial" w:cs="Arial"/>
          <w:szCs w:val="22"/>
        </w:rPr>
        <w:t>, in which the Secretariat had</w:t>
      </w:r>
      <w:r w:rsidR="00117591" w:rsidRPr="00AC3013">
        <w:rPr>
          <w:rFonts w:ascii="Arial" w:hAnsi="Arial" w:cs="Arial"/>
          <w:szCs w:val="22"/>
        </w:rPr>
        <w:t xml:space="preserve"> start</w:t>
      </w:r>
      <w:r w:rsidR="007750E3" w:rsidRPr="00AC3013">
        <w:rPr>
          <w:rFonts w:ascii="Arial" w:hAnsi="Arial" w:cs="Arial"/>
          <w:szCs w:val="22"/>
        </w:rPr>
        <w:t xml:space="preserve">ed to invest time and resources. These include </w:t>
      </w:r>
      <w:r w:rsidR="009C44E3">
        <w:rPr>
          <w:rFonts w:ascii="Arial" w:hAnsi="Arial" w:cs="Arial"/>
          <w:szCs w:val="22"/>
        </w:rPr>
        <w:t>intangible cultural heritage</w:t>
      </w:r>
      <w:r w:rsidR="00117591" w:rsidRPr="00AC3013">
        <w:rPr>
          <w:rFonts w:ascii="Arial" w:hAnsi="Arial" w:cs="Arial"/>
          <w:szCs w:val="22"/>
        </w:rPr>
        <w:t xml:space="preserve"> in education and </w:t>
      </w:r>
      <w:r w:rsidR="009C44E3">
        <w:rPr>
          <w:rFonts w:ascii="Arial" w:hAnsi="Arial" w:cs="Arial"/>
          <w:szCs w:val="22"/>
        </w:rPr>
        <w:t>intangible cultural heritage</w:t>
      </w:r>
      <w:r w:rsidR="009C44E3" w:rsidRPr="00AC3013">
        <w:rPr>
          <w:rFonts w:ascii="Arial" w:hAnsi="Arial" w:cs="Arial"/>
          <w:szCs w:val="22"/>
        </w:rPr>
        <w:t xml:space="preserve"> </w:t>
      </w:r>
      <w:r w:rsidR="00117591" w:rsidRPr="00AC3013">
        <w:rPr>
          <w:rFonts w:ascii="Arial" w:hAnsi="Arial" w:cs="Arial"/>
          <w:szCs w:val="22"/>
        </w:rPr>
        <w:t>and emergency situations. One important issue for which the Secretariat provided s</w:t>
      </w:r>
      <w:r w:rsidR="007750E3" w:rsidRPr="00AC3013">
        <w:rPr>
          <w:rFonts w:ascii="Arial" w:hAnsi="Arial" w:cs="Arial"/>
          <w:szCs w:val="22"/>
        </w:rPr>
        <w:t>upport to the Committee concerned</w:t>
      </w:r>
      <w:r w:rsidR="00117591" w:rsidRPr="00AC3013">
        <w:rPr>
          <w:rFonts w:ascii="Arial" w:hAnsi="Arial" w:cs="Arial"/>
          <w:szCs w:val="22"/>
        </w:rPr>
        <w:t xml:space="preserve"> the transfer of inscribed elements from one </w:t>
      </w:r>
      <w:r w:rsidR="009C44E3">
        <w:rPr>
          <w:rFonts w:ascii="Arial" w:hAnsi="Arial" w:cs="Arial"/>
          <w:szCs w:val="22"/>
        </w:rPr>
        <w:t>L</w:t>
      </w:r>
      <w:r w:rsidR="009C44E3" w:rsidRPr="00AC3013">
        <w:rPr>
          <w:rFonts w:ascii="Arial" w:hAnsi="Arial" w:cs="Arial"/>
          <w:szCs w:val="22"/>
        </w:rPr>
        <w:t xml:space="preserve">ist </w:t>
      </w:r>
      <w:r w:rsidR="00117591" w:rsidRPr="00AC3013">
        <w:rPr>
          <w:rFonts w:ascii="Arial" w:hAnsi="Arial" w:cs="Arial"/>
          <w:szCs w:val="22"/>
        </w:rPr>
        <w:t xml:space="preserve">to another. As mentioned under </w:t>
      </w:r>
      <w:r w:rsidR="00C47B4A" w:rsidRPr="00AC3013">
        <w:rPr>
          <w:rFonts w:ascii="Arial" w:hAnsi="Arial" w:cs="Arial"/>
          <w:szCs w:val="22"/>
        </w:rPr>
        <w:t xml:space="preserve">agenda </w:t>
      </w:r>
      <w:r w:rsidR="00117591" w:rsidRPr="00AC3013">
        <w:rPr>
          <w:rFonts w:ascii="Arial" w:hAnsi="Arial" w:cs="Arial"/>
          <w:szCs w:val="22"/>
        </w:rPr>
        <w:t>item 6</w:t>
      </w:r>
      <w:r w:rsidR="007750E3" w:rsidRPr="00AC3013">
        <w:rPr>
          <w:rFonts w:ascii="Arial" w:hAnsi="Arial" w:cs="Arial"/>
          <w:szCs w:val="22"/>
        </w:rPr>
        <w:t>,</w:t>
      </w:r>
      <w:r w:rsidR="00117591" w:rsidRPr="00AC3013">
        <w:rPr>
          <w:rFonts w:ascii="Arial" w:hAnsi="Arial" w:cs="Arial"/>
          <w:szCs w:val="22"/>
        </w:rPr>
        <w:t xml:space="preserve"> apart from the need to clarify the procedural matters</w:t>
      </w:r>
      <w:r w:rsidR="007750E3" w:rsidRPr="00AC3013">
        <w:rPr>
          <w:rFonts w:ascii="Arial" w:hAnsi="Arial" w:cs="Arial"/>
          <w:szCs w:val="22"/>
        </w:rPr>
        <w:t>,</w:t>
      </w:r>
      <w:r w:rsidR="00117591" w:rsidRPr="00AC3013">
        <w:rPr>
          <w:rFonts w:ascii="Arial" w:hAnsi="Arial" w:cs="Arial"/>
          <w:szCs w:val="22"/>
        </w:rPr>
        <w:t xml:space="preserve"> this topic </w:t>
      </w:r>
      <w:r w:rsidR="00C47B4A" w:rsidRPr="00AC3013">
        <w:rPr>
          <w:rFonts w:ascii="Arial" w:hAnsi="Arial" w:cs="Arial"/>
          <w:szCs w:val="22"/>
        </w:rPr>
        <w:t>was</w:t>
      </w:r>
      <w:r w:rsidR="007750E3" w:rsidRPr="00AC3013">
        <w:rPr>
          <w:rFonts w:ascii="Arial" w:hAnsi="Arial" w:cs="Arial"/>
          <w:szCs w:val="22"/>
        </w:rPr>
        <w:t xml:space="preserve"> </w:t>
      </w:r>
      <w:r w:rsidR="00117591" w:rsidRPr="00AC3013">
        <w:rPr>
          <w:rFonts w:ascii="Arial" w:hAnsi="Arial" w:cs="Arial"/>
          <w:szCs w:val="22"/>
        </w:rPr>
        <w:t xml:space="preserve">related to larger issues on </w:t>
      </w:r>
      <w:r w:rsidR="00C47B4A" w:rsidRPr="00AC3013">
        <w:rPr>
          <w:rFonts w:ascii="Arial" w:hAnsi="Arial" w:cs="Arial"/>
          <w:szCs w:val="22"/>
        </w:rPr>
        <w:t>the nature and purposes of the L</w:t>
      </w:r>
      <w:r w:rsidR="00117591" w:rsidRPr="00AC3013">
        <w:rPr>
          <w:rFonts w:ascii="Arial" w:hAnsi="Arial" w:cs="Arial"/>
          <w:szCs w:val="22"/>
        </w:rPr>
        <w:t xml:space="preserve">ists of the Convention. Needless to say, the Secretariat </w:t>
      </w:r>
      <w:r w:rsidR="007750E3" w:rsidRPr="00AC3013">
        <w:rPr>
          <w:rFonts w:ascii="Arial" w:hAnsi="Arial" w:cs="Arial"/>
          <w:szCs w:val="22"/>
        </w:rPr>
        <w:t xml:space="preserve">stood </w:t>
      </w:r>
      <w:r w:rsidR="00117591" w:rsidRPr="00AC3013">
        <w:rPr>
          <w:rFonts w:ascii="Arial" w:hAnsi="Arial" w:cs="Arial"/>
          <w:szCs w:val="22"/>
        </w:rPr>
        <w:t xml:space="preserve">ready to support the organization of the </w:t>
      </w:r>
      <w:r w:rsidR="00AC3013">
        <w:rPr>
          <w:rFonts w:ascii="Arial" w:hAnsi="Arial" w:cs="Arial"/>
          <w:szCs w:val="22"/>
        </w:rPr>
        <w:t>open-e</w:t>
      </w:r>
      <w:r w:rsidR="00AC3013" w:rsidRPr="00AC3013">
        <w:rPr>
          <w:rFonts w:ascii="Arial" w:hAnsi="Arial" w:cs="Arial"/>
          <w:szCs w:val="22"/>
        </w:rPr>
        <w:t xml:space="preserve">nded </w:t>
      </w:r>
      <w:r w:rsidR="00117591" w:rsidRPr="00AC3013">
        <w:rPr>
          <w:rFonts w:ascii="Arial" w:hAnsi="Arial" w:cs="Arial"/>
          <w:szCs w:val="22"/>
        </w:rPr>
        <w:t xml:space="preserve">working group and Committee to reflect on such issues </w:t>
      </w:r>
      <w:r w:rsidR="007750E3" w:rsidRPr="00AC3013">
        <w:rPr>
          <w:rFonts w:ascii="Arial" w:hAnsi="Arial" w:cs="Arial"/>
          <w:szCs w:val="22"/>
        </w:rPr>
        <w:t>that would require</w:t>
      </w:r>
      <w:r w:rsidR="00117591" w:rsidRPr="00AC3013">
        <w:rPr>
          <w:rFonts w:ascii="Arial" w:hAnsi="Arial" w:cs="Arial"/>
          <w:szCs w:val="22"/>
        </w:rPr>
        <w:t xml:space="preserve"> extrabudgetary funding. </w:t>
      </w:r>
      <w:r w:rsidR="007750E3" w:rsidRPr="00AC3013">
        <w:rPr>
          <w:rFonts w:ascii="Arial" w:hAnsi="Arial" w:cs="Arial"/>
          <w:szCs w:val="22"/>
        </w:rPr>
        <w:t>The possibilities and potential</w:t>
      </w:r>
      <w:r w:rsidR="00117591" w:rsidRPr="00AC3013">
        <w:rPr>
          <w:rFonts w:ascii="Arial" w:hAnsi="Arial" w:cs="Arial"/>
          <w:szCs w:val="22"/>
        </w:rPr>
        <w:t xml:space="preserve"> for this Convention </w:t>
      </w:r>
      <w:r w:rsidR="007750E3" w:rsidRPr="00AC3013">
        <w:rPr>
          <w:rFonts w:ascii="Arial" w:hAnsi="Arial" w:cs="Arial"/>
          <w:szCs w:val="22"/>
        </w:rPr>
        <w:t xml:space="preserve">were vast, and it </w:t>
      </w:r>
      <w:r w:rsidR="00117591" w:rsidRPr="00AC3013">
        <w:rPr>
          <w:rFonts w:ascii="Arial" w:hAnsi="Arial" w:cs="Arial"/>
          <w:szCs w:val="22"/>
        </w:rPr>
        <w:t>continue</w:t>
      </w:r>
      <w:r w:rsidR="007750E3" w:rsidRPr="00AC3013">
        <w:rPr>
          <w:rFonts w:ascii="Arial" w:hAnsi="Arial" w:cs="Arial"/>
          <w:szCs w:val="22"/>
        </w:rPr>
        <w:t>d</w:t>
      </w:r>
      <w:r w:rsidR="00117591" w:rsidRPr="00AC3013">
        <w:rPr>
          <w:rFonts w:ascii="Arial" w:hAnsi="Arial" w:cs="Arial"/>
          <w:szCs w:val="22"/>
        </w:rPr>
        <w:t xml:space="preserve"> to grow. In this respect</w:t>
      </w:r>
      <w:r w:rsidR="007750E3" w:rsidRPr="00AC3013">
        <w:rPr>
          <w:rFonts w:ascii="Arial" w:hAnsi="Arial" w:cs="Arial"/>
          <w:szCs w:val="22"/>
        </w:rPr>
        <w:t>,</w:t>
      </w:r>
      <w:r w:rsidR="00117591" w:rsidRPr="00AC3013">
        <w:rPr>
          <w:rFonts w:ascii="Arial" w:hAnsi="Arial" w:cs="Arial"/>
          <w:szCs w:val="22"/>
        </w:rPr>
        <w:t xml:space="preserve"> the situation regarding the human and financial resources to support this expansion remain</w:t>
      </w:r>
      <w:r w:rsidR="007750E3" w:rsidRPr="00AC3013">
        <w:rPr>
          <w:rFonts w:ascii="Arial" w:hAnsi="Arial" w:cs="Arial"/>
          <w:szCs w:val="22"/>
        </w:rPr>
        <w:t>ed</w:t>
      </w:r>
      <w:r w:rsidR="00117591" w:rsidRPr="00AC3013">
        <w:rPr>
          <w:rFonts w:ascii="Arial" w:hAnsi="Arial" w:cs="Arial"/>
          <w:szCs w:val="22"/>
        </w:rPr>
        <w:t xml:space="preserve"> extremely worrying. Indeed, as the </w:t>
      </w:r>
      <w:r w:rsidR="00C47B4A" w:rsidRPr="00AC3013">
        <w:rPr>
          <w:rFonts w:ascii="Arial" w:hAnsi="Arial" w:cs="Arial"/>
          <w:szCs w:val="22"/>
        </w:rPr>
        <w:t>number of States Parties expanded</w:t>
      </w:r>
      <w:r w:rsidR="00117591" w:rsidRPr="00AC3013">
        <w:rPr>
          <w:rFonts w:ascii="Arial" w:hAnsi="Arial" w:cs="Arial"/>
          <w:szCs w:val="22"/>
        </w:rPr>
        <w:t>, the demands</w:t>
      </w:r>
      <w:r w:rsidR="007750E3" w:rsidRPr="00AC3013">
        <w:rPr>
          <w:rFonts w:ascii="Arial" w:hAnsi="Arial" w:cs="Arial"/>
          <w:szCs w:val="22"/>
        </w:rPr>
        <w:t xml:space="preserve"> would naturally increase. Yet the resources to meet those</w:t>
      </w:r>
      <w:r w:rsidR="00117591" w:rsidRPr="00AC3013">
        <w:rPr>
          <w:rFonts w:ascii="Arial" w:hAnsi="Arial" w:cs="Arial"/>
          <w:szCs w:val="22"/>
        </w:rPr>
        <w:t xml:space="preserve"> demands continue</w:t>
      </w:r>
      <w:r w:rsidR="007750E3" w:rsidRPr="00AC3013">
        <w:rPr>
          <w:rFonts w:ascii="Arial" w:hAnsi="Arial" w:cs="Arial"/>
          <w:szCs w:val="22"/>
        </w:rPr>
        <w:t>d</w:t>
      </w:r>
      <w:r w:rsidR="00117591" w:rsidRPr="00AC3013">
        <w:rPr>
          <w:rFonts w:ascii="Arial" w:hAnsi="Arial" w:cs="Arial"/>
          <w:szCs w:val="22"/>
        </w:rPr>
        <w:t xml:space="preserve"> to decrease. Solutions </w:t>
      </w:r>
      <w:r w:rsidR="007750E3" w:rsidRPr="00AC3013">
        <w:rPr>
          <w:rFonts w:ascii="Arial" w:hAnsi="Arial" w:cs="Arial"/>
          <w:szCs w:val="22"/>
        </w:rPr>
        <w:t xml:space="preserve">were </w:t>
      </w:r>
      <w:r w:rsidR="00117591" w:rsidRPr="00AC3013">
        <w:rPr>
          <w:rFonts w:ascii="Arial" w:hAnsi="Arial" w:cs="Arial"/>
          <w:szCs w:val="22"/>
        </w:rPr>
        <w:t xml:space="preserve">being sought for consideration </w:t>
      </w:r>
      <w:r w:rsidR="007750E3" w:rsidRPr="00AC3013">
        <w:rPr>
          <w:rFonts w:ascii="Arial" w:hAnsi="Arial" w:cs="Arial"/>
          <w:szCs w:val="22"/>
        </w:rPr>
        <w:t xml:space="preserve">by </w:t>
      </w:r>
      <w:r w:rsidR="00117591" w:rsidRPr="00AC3013">
        <w:rPr>
          <w:rFonts w:ascii="Arial" w:hAnsi="Arial" w:cs="Arial"/>
          <w:szCs w:val="22"/>
        </w:rPr>
        <w:t>the General Assembly</w:t>
      </w:r>
      <w:r w:rsidR="007750E3" w:rsidRPr="00AC3013">
        <w:rPr>
          <w:rFonts w:ascii="Arial" w:hAnsi="Arial" w:cs="Arial"/>
          <w:szCs w:val="22"/>
        </w:rPr>
        <w:t xml:space="preserve"> under agenda item 8 </w:t>
      </w:r>
      <w:r w:rsidR="00117591" w:rsidRPr="00AC3013">
        <w:rPr>
          <w:rFonts w:ascii="Arial" w:hAnsi="Arial" w:cs="Arial"/>
          <w:szCs w:val="22"/>
        </w:rPr>
        <w:t xml:space="preserve">to address one of the most acute gaps in the </w:t>
      </w:r>
      <w:r w:rsidR="00C47B4A" w:rsidRPr="00AC3013">
        <w:rPr>
          <w:rFonts w:ascii="Arial" w:hAnsi="Arial" w:cs="Arial"/>
          <w:szCs w:val="22"/>
        </w:rPr>
        <w:t xml:space="preserve">Secretariat’s </w:t>
      </w:r>
      <w:r w:rsidR="00D22539">
        <w:rPr>
          <w:rFonts w:ascii="Arial" w:hAnsi="Arial" w:cs="Arial"/>
          <w:szCs w:val="22"/>
        </w:rPr>
        <w:t>operations.</w:t>
      </w:r>
    </w:p>
    <w:p w14:paraId="5CACCF88" w14:textId="1DECBF42" w:rsidR="00117591" w:rsidRPr="009C44E3" w:rsidRDefault="00ED7EC8" w:rsidP="008E03D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22539">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Uganda</w:t>
      </w:r>
      <w:r w:rsidR="00117591" w:rsidRPr="00AC3013">
        <w:rPr>
          <w:rFonts w:ascii="Arial" w:hAnsi="Arial" w:cs="Arial"/>
          <w:bCs/>
          <w:szCs w:val="22"/>
        </w:rPr>
        <w:t xml:space="preserve"> congratulate</w:t>
      </w:r>
      <w:r w:rsidR="007750E3" w:rsidRPr="00AC3013">
        <w:rPr>
          <w:rFonts w:ascii="Arial" w:hAnsi="Arial" w:cs="Arial"/>
          <w:bCs/>
          <w:szCs w:val="22"/>
        </w:rPr>
        <w:t>d</w:t>
      </w:r>
      <w:r w:rsidR="00117591" w:rsidRPr="00AC3013">
        <w:rPr>
          <w:rFonts w:ascii="Arial" w:hAnsi="Arial" w:cs="Arial"/>
          <w:bCs/>
          <w:szCs w:val="22"/>
        </w:rPr>
        <w:t xml:space="preserve"> </w:t>
      </w:r>
      <w:r w:rsidR="007750E3" w:rsidRPr="00AC3013">
        <w:rPr>
          <w:rFonts w:ascii="Arial" w:hAnsi="Arial" w:cs="Arial"/>
          <w:bCs/>
          <w:szCs w:val="22"/>
        </w:rPr>
        <w:t xml:space="preserve">the Chairperson </w:t>
      </w:r>
      <w:r w:rsidR="005E35C6" w:rsidRPr="00AC3013">
        <w:rPr>
          <w:rFonts w:ascii="Arial" w:hAnsi="Arial" w:cs="Arial"/>
          <w:bCs/>
          <w:szCs w:val="22"/>
        </w:rPr>
        <w:t>on</w:t>
      </w:r>
      <w:r w:rsidR="00117591" w:rsidRPr="00AC3013">
        <w:rPr>
          <w:rFonts w:ascii="Arial" w:hAnsi="Arial" w:cs="Arial"/>
          <w:bCs/>
          <w:szCs w:val="22"/>
        </w:rPr>
        <w:t xml:space="preserve"> </w:t>
      </w:r>
      <w:r w:rsidR="007750E3" w:rsidRPr="00AC3013">
        <w:rPr>
          <w:rFonts w:ascii="Arial" w:hAnsi="Arial" w:cs="Arial"/>
          <w:bCs/>
          <w:szCs w:val="22"/>
        </w:rPr>
        <w:t xml:space="preserve">her election and thanked the </w:t>
      </w:r>
      <w:r w:rsidR="00117591" w:rsidRPr="00AC3013">
        <w:rPr>
          <w:rFonts w:ascii="Arial" w:hAnsi="Arial" w:cs="Arial"/>
          <w:bCs/>
          <w:szCs w:val="22"/>
        </w:rPr>
        <w:t xml:space="preserve">Secretariat for coordinating the </w:t>
      </w:r>
      <w:r w:rsidR="007750E3" w:rsidRPr="00AC3013">
        <w:rPr>
          <w:rFonts w:ascii="Arial" w:hAnsi="Arial" w:cs="Arial"/>
          <w:bCs/>
          <w:szCs w:val="22"/>
        </w:rPr>
        <w:t>meeting</w:t>
      </w:r>
      <w:r w:rsidR="00117591" w:rsidRPr="00AC3013">
        <w:rPr>
          <w:rFonts w:ascii="Arial" w:hAnsi="Arial" w:cs="Arial"/>
          <w:bCs/>
          <w:szCs w:val="22"/>
        </w:rPr>
        <w:t>. Uganda thank</w:t>
      </w:r>
      <w:r w:rsidR="00871C93" w:rsidRPr="00AC3013">
        <w:rPr>
          <w:rFonts w:ascii="Arial" w:hAnsi="Arial" w:cs="Arial"/>
          <w:bCs/>
          <w:szCs w:val="22"/>
        </w:rPr>
        <w:t>ed</w:t>
      </w:r>
      <w:r w:rsidR="00117591" w:rsidRPr="00AC3013">
        <w:rPr>
          <w:rFonts w:ascii="Arial" w:hAnsi="Arial" w:cs="Arial"/>
          <w:bCs/>
          <w:szCs w:val="22"/>
        </w:rPr>
        <w:t xml:space="preserve"> the Secretariat for implementing the decisions of the General Assembly, especially </w:t>
      </w:r>
      <w:r w:rsidR="00871C93" w:rsidRPr="00AC3013">
        <w:rPr>
          <w:rFonts w:ascii="Arial" w:hAnsi="Arial" w:cs="Arial"/>
          <w:bCs/>
          <w:szCs w:val="22"/>
        </w:rPr>
        <w:t xml:space="preserve">in </w:t>
      </w:r>
      <w:r w:rsidR="00117591" w:rsidRPr="00AC3013">
        <w:rPr>
          <w:rFonts w:ascii="Arial" w:hAnsi="Arial" w:cs="Arial"/>
          <w:bCs/>
          <w:szCs w:val="22"/>
        </w:rPr>
        <w:t xml:space="preserve">allowing States to apply for funds for less than </w:t>
      </w:r>
      <w:r w:rsidR="00871C93" w:rsidRPr="00AC3013">
        <w:rPr>
          <w:rFonts w:ascii="Arial" w:hAnsi="Arial" w:cs="Arial"/>
          <w:bCs/>
          <w:szCs w:val="22"/>
        </w:rPr>
        <w:t>US$100,000</w:t>
      </w:r>
      <w:r w:rsidR="008E03DE">
        <w:rPr>
          <w:rFonts w:ascii="Arial" w:hAnsi="Arial" w:cs="Arial"/>
          <w:bCs/>
          <w:szCs w:val="22"/>
        </w:rPr>
        <w:t xml:space="preserve"> [through the Bureau of the Committee]</w:t>
      </w:r>
      <w:r w:rsidR="00871C93" w:rsidRPr="00AC3013">
        <w:rPr>
          <w:rFonts w:ascii="Arial" w:hAnsi="Arial" w:cs="Arial"/>
          <w:bCs/>
          <w:szCs w:val="22"/>
        </w:rPr>
        <w:t>, which had</w:t>
      </w:r>
      <w:r w:rsidR="00117591" w:rsidRPr="00AC3013">
        <w:rPr>
          <w:rFonts w:ascii="Arial" w:hAnsi="Arial" w:cs="Arial"/>
          <w:bCs/>
          <w:szCs w:val="22"/>
        </w:rPr>
        <w:t xml:space="preserve"> increased the number of States Parties applying for funds</w:t>
      </w:r>
      <w:r w:rsidR="00871C93" w:rsidRPr="00AC3013">
        <w:rPr>
          <w:rFonts w:ascii="Arial" w:hAnsi="Arial" w:cs="Arial"/>
          <w:bCs/>
          <w:szCs w:val="22"/>
        </w:rPr>
        <w:t xml:space="preserve">. This </w:t>
      </w:r>
      <w:r w:rsidR="00117591" w:rsidRPr="00AC3013">
        <w:rPr>
          <w:rFonts w:ascii="Arial" w:hAnsi="Arial" w:cs="Arial"/>
          <w:bCs/>
          <w:szCs w:val="22"/>
        </w:rPr>
        <w:t xml:space="preserve">increase </w:t>
      </w:r>
      <w:r w:rsidR="00871C93" w:rsidRPr="00AC3013">
        <w:rPr>
          <w:rFonts w:ascii="Arial" w:hAnsi="Arial" w:cs="Arial"/>
          <w:bCs/>
          <w:szCs w:val="22"/>
        </w:rPr>
        <w:t xml:space="preserve">in </w:t>
      </w:r>
      <w:r w:rsidR="00117591" w:rsidRPr="00AC3013">
        <w:rPr>
          <w:rFonts w:ascii="Arial" w:hAnsi="Arial" w:cs="Arial"/>
          <w:bCs/>
          <w:szCs w:val="22"/>
        </w:rPr>
        <w:t xml:space="preserve">International Assistance </w:t>
      </w:r>
      <w:r w:rsidR="00871C93" w:rsidRPr="00AC3013">
        <w:rPr>
          <w:rFonts w:ascii="Arial" w:hAnsi="Arial" w:cs="Arial"/>
          <w:bCs/>
          <w:szCs w:val="22"/>
        </w:rPr>
        <w:t>had also absorb</w:t>
      </w:r>
      <w:r w:rsidR="007A6C5E" w:rsidRPr="00AC3013">
        <w:rPr>
          <w:rFonts w:ascii="Arial" w:hAnsi="Arial" w:cs="Arial"/>
          <w:bCs/>
          <w:szCs w:val="22"/>
        </w:rPr>
        <w:t>ed</w:t>
      </w:r>
      <w:r w:rsidR="00117591" w:rsidRPr="00AC3013">
        <w:rPr>
          <w:rFonts w:ascii="Arial" w:hAnsi="Arial" w:cs="Arial"/>
          <w:bCs/>
          <w:szCs w:val="22"/>
        </w:rPr>
        <w:t xml:space="preserve"> </w:t>
      </w:r>
      <w:r w:rsidR="00871C93" w:rsidRPr="00AC3013">
        <w:rPr>
          <w:rFonts w:ascii="Arial" w:hAnsi="Arial" w:cs="Arial"/>
          <w:bCs/>
          <w:szCs w:val="22"/>
        </w:rPr>
        <w:t>the funds available,</w:t>
      </w:r>
      <w:r w:rsidR="00117591" w:rsidRPr="00AC3013">
        <w:rPr>
          <w:rFonts w:ascii="Arial" w:hAnsi="Arial" w:cs="Arial"/>
          <w:bCs/>
          <w:szCs w:val="22"/>
        </w:rPr>
        <w:t xml:space="preserve"> which had been a persistent pro</w:t>
      </w:r>
      <w:r w:rsidR="00871C93" w:rsidRPr="00AC3013">
        <w:rPr>
          <w:rFonts w:ascii="Arial" w:hAnsi="Arial" w:cs="Arial"/>
          <w:bCs/>
          <w:szCs w:val="22"/>
        </w:rPr>
        <w:t xml:space="preserve">blem and challenge. </w:t>
      </w:r>
      <w:r w:rsidR="009C44E3">
        <w:rPr>
          <w:rFonts w:ascii="Arial" w:hAnsi="Arial" w:cs="Arial"/>
          <w:bCs/>
          <w:szCs w:val="22"/>
        </w:rPr>
        <w:t>Concerning</w:t>
      </w:r>
      <w:r w:rsidR="009C44E3" w:rsidRPr="009C44E3">
        <w:rPr>
          <w:rFonts w:ascii="Arial" w:hAnsi="Arial" w:cs="Arial"/>
          <w:bCs/>
          <w:szCs w:val="22"/>
        </w:rPr>
        <w:t xml:space="preserve"> </w:t>
      </w:r>
      <w:r w:rsidR="00871C93" w:rsidRPr="009C44E3">
        <w:rPr>
          <w:rFonts w:ascii="Arial" w:hAnsi="Arial" w:cs="Arial"/>
          <w:bCs/>
          <w:szCs w:val="22"/>
        </w:rPr>
        <w:t>capacity</w:t>
      </w:r>
      <w:r w:rsidR="009C44E3" w:rsidRPr="009C44E3">
        <w:rPr>
          <w:rFonts w:ascii="Arial" w:hAnsi="Arial" w:cs="Arial"/>
          <w:bCs/>
          <w:szCs w:val="22"/>
        </w:rPr>
        <w:t xml:space="preserve"> </w:t>
      </w:r>
      <w:r w:rsidR="00117591" w:rsidRPr="009C44E3">
        <w:rPr>
          <w:rFonts w:ascii="Arial" w:hAnsi="Arial" w:cs="Arial"/>
          <w:bCs/>
          <w:szCs w:val="22"/>
        </w:rPr>
        <w:t>building</w:t>
      </w:r>
      <w:r w:rsidR="00871C93" w:rsidRPr="009C44E3">
        <w:rPr>
          <w:rFonts w:ascii="Arial" w:hAnsi="Arial" w:cs="Arial"/>
          <w:bCs/>
          <w:szCs w:val="22"/>
        </w:rPr>
        <w:t>, Uganda appreciated</w:t>
      </w:r>
      <w:r w:rsidR="00117591" w:rsidRPr="009C44E3">
        <w:rPr>
          <w:rFonts w:ascii="Arial" w:hAnsi="Arial" w:cs="Arial"/>
          <w:bCs/>
          <w:szCs w:val="22"/>
        </w:rPr>
        <w:t xml:space="preserve"> the innovations. </w:t>
      </w:r>
      <w:r w:rsidR="00117591" w:rsidRPr="00866490">
        <w:rPr>
          <w:rFonts w:ascii="Arial" w:hAnsi="Arial" w:cs="Arial"/>
          <w:bCs/>
          <w:szCs w:val="22"/>
        </w:rPr>
        <w:t xml:space="preserve">However, </w:t>
      </w:r>
      <w:r w:rsidR="00871C93" w:rsidRPr="00866490">
        <w:rPr>
          <w:rFonts w:ascii="Arial" w:hAnsi="Arial" w:cs="Arial"/>
          <w:bCs/>
          <w:szCs w:val="22"/>
        </w:rPr>
        <w:t>it</w:t>
      </w:r>
      <w:r w:rsidR="00117591" w:rsidRPr="00866490">
        <w:rPr>
          <w:rFonts w:ascii="Arial" w:hAnsi="Arial" w:cs="Arial"/>
          <w:bCs/>
          <w:szCs w:val="22"/>
        </w:rPr>
        <w:t xml:space="preserve"> </w:t>
      </w:r>
      <w:r w:rsidR="00871C93" w:rsidRPr="00866490">
        <w:rPr>
          <w:rFonts w:ascii="Arial" w:hAnsi="Arial" w:cs="Arial"/>
          <w:bCs/>
          <w:szCs w:val="22"/>
        </w:rPr>
        <w:t xml:space="preserve">strongly </w:t>
      </w:r>
      <w:r w:rsidR="00117591" w:rsidRPr="002C59F5">
        <w:rPr>
          <w:rFonts w:ascii="Arial" w:hAnsi="Arial" w:cs="Arial"/>
          <w:bCs/>
          <w:szCs w:val="22"/>
        </w:rPr>
        <w:t>suggest</w:t>
      </w:r>
      <w:r w:rsidR="00871C93" w:rsidRPr="00DC5941">
        <w:rPr>
          <w:rFonts w:ascii="Arial" w:hAnsi="Arial" w:cs="Arial"/>
          <w:bCs/>
          <w:szCs w:val="22"/>
        </w:rPr>
        <w:t>ed</w:t>
      </w:r>
      <w:r w:rsidR="0075713E" w:rsidRPr="00866490">
        <w:rPr>
          <w:rFonts w:ascii="Arial" w:hAnsi="Arial" w:cs="Arial"/>
          <w:bCs/>
          <w:szCs w:val="22"/>
        </w:rPr>
        <w:t xml:space="preserve"> </w:t>
      </w:r>
      <w:r w:rsidR="00117591" w:rsidRPr="00866490">
        <w:rPr>
          <w:rFonts w:ascii="Arial" w:hAnsi="Arial" w:cs="Arial"/>
          <w:bCs/>
          <w:szCs w:val="22"/>
        </w:rPr>
        <w:t>continue</w:t>
      </w:r>
      <w:r w:rsidR="0075713E" w:rsidRPr="00866490">
        <w:rPr>
          <w:rFonts w:ascii="Arial" w:hAnsi="Arial" w:cs="Arial"/>
          <w:bCs/>
          <w:szCs w:val="22"/>
        </w:rPr>
        <w:t>d</w:t>
      </w:r>
      <w:r w:rsidR="00117591" w:rsidRPr="009C44E3">
        <w:rPr>
          <w:rFonts w:ascii="Arial" w:hAnsi="Arial" w:cs="Arial"/>
          <w:bCs/>
          <w:szCs w:val="22"/>
        </w:rPr>
        <w:t xml:space="preserve"> research </w:t>
      </w:r>
      <w:r w:rsidR="0075713E" w:rsidRPr="009C44E3">
        <w:rPr>
          <w:rFonts w:ascii="Arial" w:hAnsi="Arial" w:cs="Arial"/>
          <w:bCs/>
          <w:szCs w:val="22"/>
        </w:rPr>
        <w:t xml:space="preserve">on </w:t>
      </w:r>
      <w:r w:rsidR="00117591" w:rsidRPr="009C44E3">
        <w:rPr>
          <w:rFonts w:ascii="Arial" w:hAnsi="Arial" w:cs="Arial"/>
          <w:bCs/>
          <w:szCs w:val="22"/>
        </w:rPr>
        <w:t xml:space="preserve">the challenges faced by States Parties at the country level in order to make it relevant to the </w:t>
      </w:r>
      <w:r w:rsidR="009B17B6" w:rsidRPr="009C44E3">
        <w:rPr>
          <w:rFonts w:ascii="Arial" w:hAnsi="Arial" w:cs="Arial"/>
          <w:bCs/>
          <w:szCs w:val="22"/>
        </w:rPr>
        <w:t>needs</w:t>
      </w:r>
      <w:r w:rsidR="00117591" w:rsidRPr="009C44E3">
        <w:rPr>
          <w:rFonts w:ascii="Arial" w:hAnsi="Arial" w:cs="Arial"/>
          <w:bCs/>
          <w:szCs w:val="22"/>
        </w:rPr>
        <w:t xml:space="preserve"> of the States Parties. </w:t>
      </w:r>
      <w:r w:rsidR="007A6C5E" w:rsidRPr="009C44E3">
        <w:rPr>
          <w:rFonts w:ascii="Arial" w:hAnsi="Arial" w:cs="Arial"/>
          <w:bCs/>
          <w:szCs w:val="22"/>
        </w:rPr>
        <w:t>It</w:t>
      </w:r>
      <w:r w:rsidR="00117591" w:rsidRPr="009C44E3">
        <w:rPr>
          <w:rFonts w:ascii="Arial" w:hAnsi="Arial" w:cs="Arial"/>
          <w:bCs/>
          <w:szCs w:val="22"/>
        </w:rPr>
        <w:t xml:space="preserve"> thank</w:t>
      </w:r>
      <w:r w:rsidR="007A6C5E" w:rsidRPr="009C44E3">
        <w:rPr>
          <w:rFonts w:ascii="Arial" w:hAnsi="Arial" w:cs="Arial"/>
          <w:bCs/>
          <w:szCs w:val="22"/>
        </w:rPr>
        <w:t>ed</w:t>
      </w:r>
      <w:r w:rsidR="00117591" w:rsidRPr="009C44E3">
        <w:rPr>
          <w:rFonts w:ascii="Arial" w:hAnsi="Arial" w:cs="Arial"/>
          <w:bCs/>
          <w:szCs w:val="22"/>
        </w:rPr>
        <w:t xml:space="preserve"> the Secretariat overall for the creative and innovative methods of initiating and addressing the challenges </w:t>
      </w:r>
      <w:r w:rsidR="00871C93" w:rsidRPr="009C44E3">
        <w:rPr>
          <w:rFonts w:ascii="Arial" w:hAnsi="Arial" w:cs="Arial"/>
          <w:bCs/>
          <w:szCs w:val="22"/>
        </w:rPr>
        <w:t>faced</w:t>
      </w:r>
      <w:r w:rsidR="00117591" w:rsidRPr="009C44E3">
        <w:rPr>
          <w:rFonts w:ascii="Arial" w:hAnsi="Arial" w:cs="Arial"/>
          <w:bCs/>
          <w:szCs w:val="22"/>
        </w:rPr>
        <w:t xml:space="preserve"> </w:t>
      </w:r>
      <w:r w:rsidR="00D22539">
        <w:rPr>
          <w:rFonts w:ascii="Arial" w:hAnsi="Arial" w:cs="Arial"/>
          <w:bCs/>
          <w:szCs w:val="22"/>
        </w:rPr>
        <w:t>in implementing the Convention.</w:t>
      </w:r>
    </w:p>
    <w:p w14:paraId="03236BF3" w14:textId="18B37A9C" w:rsidR="00ED7EC8" w:rsidRPr="00AC3013" w:rsidRDefault="00ED7EC8" w:rsidP="008E03DE">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zCs w:val="22"/>
        </w:rPr>
        <w:t>The</w:t>
      </w:r>
      <w:r w:rsidRPr="008E03DE">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Norway</w:t>
      </w:r>
      <w:r w:rsidR="00871C93" w:rsidRPr="00AC3013">
        <w:rPr>
          <w:rFonts w:ascii="Arial" w:hAnsi="Arial" w:cs="Arial"/>
          <w:bCs/>
          <w:szCs w:val="22"/>
        </w:rPr>
        <w:t xml:space="preserve"> congratulated the Chairperson </w:t>
      </w:r>
      <w:r w:rsidR="00117591" w:rsidRPr="00AC3013">
        <w:rPr>
          <w:rFonts w:ascii="Arial" w:hAnsi="Arial" w:cs="Arial"/>
          <w:bCs/>
          <w:szCs w:val="22"/>
        </w:rPr>
        <w:t xml:space="preserve">on </w:t>
      </w:r>
      <w:r w:rsidR="00871C93" w:rsidRPr="00AC3013">
        <w:rPr>
          <w:rFonts w:ascii="Arial" w:hAnsi="Arial" w:cs="Arial"/>
          <w:bCs/>
          <w:szCs w:val="22"/>
        </w:rPr>
        <w:t xml:space="preserve">her </w:t>
      </w:r>
      <w:r w:rsidR="00117591" w:rsidRPr="00AC3013">
        <w:rPr>
          <w:rFonts w:ascii="Arial" w:hAnsi="Arial" w:cs="Arial"/>
          <w:bCs/>
          <w:szCs w:val="22"/>
        </w:rPr>
        <w:t xml:space="preserve">election. </w:t>
      </w:r>
      <w:r w:rsidR="007A6C5E" w:rsidRPr="00AC3013">
        <w:rPr>
          <w:rFonts w:ascii="Arial" w:hAnsi="Arial" w:cs="Arial"/>
          <w:bCs/>
          <w:szCs w:val="22"/>
        </w:rPr>
        <w:t xml:space="preserve">It </w:t>
      </w:r>
      <w:r w:rsidR="00117591" w:rsidRPr="00AC3013">
        <w:rPr>
          <w:rFonts w:ascii="Arial" w:hAnsi="Arial" w:cs="Arial"/>
          <w:bCs/>
          <w:szCs w:val="22"/>
        </w:rPr>
        <w:t>commend</w:t>
      </w:r>
      <w:r w:rsidR="00871C93" w:rsidRPr="00AC3013">
        <w:rPr>
          <w:rFonts w:ascii="Arial" w:hAnsi="Arial" w:cs="Arial"/>
          <w:bCs/>
          <w:szCs w:val="22"/>
        </w:rPr>
        <w:t>ed</w:t>
      </w:r>
      <w:r w:rsidR="00117591" w:rsidRPr="00AC3013">
        <w:rPr>
          <w:rFonts w:ascii="Arial" w:hAnsi="Arial" w:cs="Arial"/>
          <w:bCs/>
          <w:szCs w:val="22"/>
        </w:rPr>
        <w:t xml:space="preserve"> and thank</w:t>
      </w:r>
      <w:r w:rsidR="00871C93" w:rsidRPr="00AC3013">
        <w:rPr>
          <w:rFonts w:ascii="Arial" w:hAnsi="Arial" w:cs="Arial"/>
          <w:bCs/>
          <w:szCs w:val="22"/>
        </w:rPr>
        <w:t>ed</w:t>
      </w:r>
      <w:r w:rsidR="00117591" w:rsidRPr="00AC3013">
        <w:rPr>
          <w:rFonts w:ascii="Arial" w:hAnsi="Arial" w:cs="Arial"/>
          <w:bCs/>
          <w:szCs w:val="22"/>
        </w:rPr>
        <w:t xml:space="preserve"> the Secr</w:t>
      </w:r>
      <w:r w:rsidR="00871C93" w:rsidRPr="00AC3013">
        <w:rPr>
          <w:rFonts w:ascii="Arial" w:hAnsi="Arial" w:cs="Arial"/>
          <w:bCs/>
          <w:szCs w:val="22"/>
        </w:rPr>
        <w:t>etariat for its excellent work, noting that the Secretariat had</w:t>
      </w:r>
      <w:r w:rsidR="00117591" w:rsidRPr="00AC3013">
        <w:rPr>
          <w:rFonts w:ascii="Arial" w:hAnsi="Arial" w:cs="Arial"/>
          <w:bCs/>
          <w:szCs w:val="22"/>
        </w:rPr>
        <w:t xml:space="preserve"> </w:t>
      </w:r>
      <w:r w:rsidR="00871C93" w:rsidRPr="00AC3013">
        <w:rPr>
          <w:rFonts w:ascii="Arial" w:hAnsi="Arial" w:cs="Arial"/>
          <w:bCs/>
          <w:szCs w:val="22"/>
        </w:rPr>
        <w:t xml:space="preserve">faced </w:t>
      </w:r>
      <w:r w:rsidR="00117591" w:rsidRPr="00AC3013">
        <w:rPr>
          <w:rFonts w:ascii="Arial" w:hAnsi="Arial" w:cs="Arial"/>
          <w:bCs/>
          <w:szCs w:val="22"/>
        </w:rPr>
        <w:t xml:space="preserve">growing </w:t>
      </w:r>
      <w:r w:rsidR="00117591" w:rsidRPr="00AC3013">
        <w:rPr>
          <w:rFonts w:ascii="Arial" w:hAnsi="Arial" w:cs="Arial"/>
          <w:bCs/>
          <w:szCs w:val="22"/>
        </w:rPr>
        <w:lastRenderedPageBreak/>
        <w:t xml:space="preserve">demands from States Parties and had to deal with issues of increasing complexity. This </w:t>
      </w:r>
      <w:r w:rsidR="00853DE5" w:rsidRPr="00AC3013">
        <w:rPr>
          <w:rFonts w:ascii="Arial" w:hAnsi="Arial" w:cs="Arial"/>
          <w:bCs/>
          <w:szCs w:val="22"/>
        </w:rPr>
        <w:t xml:space="preserve">was </w:t>
      </w:r>
      <w:r w:rsidR="00117591" w:rsidRPr="00AC3013">
        <w:rPr>
          <w:rFonts w:ascii="Arial" w:hAnsi="Arial" w:cs="Arial"/>
          <w:bCs/>
          <w:szCs w:val="22"/>
        </w:rPr>
        <w:t>happening at a</w:t>
      </w:r>
      <w:r w:rsidR="00853DE5" w:rsidRPr="00AC3013">
        <w:rPr>
          <w:rFonts w:ascii="Arial" w:hAnsi="Arial" w:cs="Arial"/>
          <w:bCs/>
          <w:szCs w:val="22"/>
        </w:rPr>
        <w:t xml:space="preserve"> time of budgetary limitations, and at the </w:t>
      </w:r>
      <w:r w:rsidR="00117591" w:rsidRPr="00AC3013">
        <w:rPr>
          <w:rFonts w:ascii="Arial" w:hAnsi="Arial" w:cs="Arial"/>
          <w:bCs/>
          <w:szCs w:val="22"/>
        </w:rPr>
        <w:t>same time</w:t>
      </w:r>
      <w:r w:rsidR="00853DE5" w:rsidRPr="00AC3013">
        <w:rPr>
          <w:rFonts w:ascii="Arial" w:hAnsi="Arial" w:cs="Arial"/>
          <w:bCs/>
          <w:szCs w:val="22"/>
        </w:rPr>
        <w:t>,</w:t>
      </w:r>
      <w:r w:rsidR="00117591" w:rsidRPr="00AC3013">
        <w:rPr>
          <w:rFonts w:ascii="Arial" w:hAnsi="Arial" w:cs="Arial"/>
          <w:bCs/>
          <w:szCs w:val="22"/>
        </w:rPr>
        <w:t xml:space="preserve"> the number of nominations and requests for capacity building </w:t>
      </w:r>
      <w:r w:rsidR="00853DE5" w:rsidRPr="00AC3013">
        <w:rPr>
          <w:rFonts w:ascii="Arial" w:hAnsi="Arial" w:cs="Arial"/>
          <w:bCs/>
          <w:szCs w:val="22"/>
        </w:rPr>
        <w:t xml:space="preserve">were </w:t>
      </w:r>
      <w:r w:rsidR="00117591" w:rsidRPr="00AC3013">
        <w:rPr>
          <w:rFonts w:ascii="Arial" w:hAnsi="Arial" w:cs="Arial"/>
          <w:bCs/>
          <w:szCs w:val="22"/>
        </w:rPr>
        <w:t xml:space="preserve">rising. </w:t>
      </w:r>
      <w:r w:rsidR="00853DE5" w:rsidRPr="00AC3013">
        <w:rPr>
          <w:rFonts w:ascii="Arial" w:hAnsi="Arial" w:cs="Arial"/>
          <w:bCs/>
          <w:szCs w:val="22"/>
        </w:rPr>
        <w:t xml:space="preserve">The delegation was </w:t>
      </w:r>
      <w:r w:rsidR="00117591" w:rsidRPr="00AC3013">
        <w:rPr>
          <w:rFonts w:ascii="Arial" w:hAnsi="Arial" w:cs="Arial"/>
          <w:bCs/>
          <w:szCs w:val="22"/>
        </w:rPr>
        <w:t xml:space="preserve">concerned about the budgetary and resource situation of the Secretariat. Its capacity to deliver, serve and advise States Parties and the Committee </w:t>
      </w:r>
      <w:r w:rsidR="00853DE5" w:rsidRPr="00AC3013">
        <w:rPr>
          <w:rFonts w:ascii="Arial" w:hAnsi="Arial" w:cs="Arial"/>
          <w:bCs/>
          <w:szCs w:val="22"/>
        </w:rPr>
        <w:t xml:space="preserve">was </w:t>
      </w:r>
      <w:r w:rsidR="00117591" w:rsidRPr="00AC3013">
        <w:rPr>
          <w:rFonts w:ascii="Arial" w:hAnsi="Arial" w:cs="Arial"/>
          <w:bCs/>
          <w:szCs w:val="22"/>
        </w:rPr>
        <w:t xml:space="preserve">a critical issue in the implementation of the Convention. </w:t>
      </w:r>
      <w:r w:rsidR="00853DE5" w:rsidRPr="00AC3013">
        <w:rPr>
          <w:rFonts w:ascii="Arial" w:hAnsi="Arial" w:cs="Arial"/>
          <w:bCs/>
          <w:szCs w:val="22"/>
        </w:rPr>
        <w:t>I</w:t>
      </w:r>
      <w:r w:rsidR="00117591" w:rsidRPr="00AC3013">
        <w:rPr>
          <w:rFonts w:ascii="Arial" w:hAnsi="Arial" w:cs="Arial"/>
          <w:bCs/>
          <w:szCs w:val="22"/>
        </w:rPr>
        <w:t xml:space="preserve">t </w:t>
      </w:r>
      <w:r w:rsidR="00853DE5" w:rsidRPr="00AC3013">
        <w:rPr>
          <w:rFonts w:ascii="Arial" w:hAnsi="Arial" w:cs="Arial"/>
          <w:bCs/>
          <w:szCs w:val="22"/>
        </w:rPr>
        <w:t xml:space="preserve">was thus </w:t>
      </w:r>
      <w:r w:rsidR="00117591" w:rsidRPr="00AC3013">
        <w:rPr>
          <w:rFonts w:ascii="Arial" w:hAnsi="Arial" w:cs="Arial"/>
          <w:bCs/>
          <w:szCs w:val="22"/>
        </w:rPr>
        <w:t xml:space="preserve">important that the Secretariat strive to work </w:t>
      </w:r>
      <w:r w:rsidR="009C44E3">
        <w:rPr>
          <w:rFonts w:ascii="Arial" w:hAnsi="Arial" w:cs="Arial"/>
          <w:bCs/>
          <w:szCs w:val="22"/>
        </w:rPr>
        <w:t xml:space="preserve">more </w:t>
      </w:r>
      <w:r w:rsidR="00117591" w:rsidRPr="00AC3013">
        <w:rPr>
          <w:rFonts w:ascii="Arial" w:hAnsi="Arial" w:cs="Arial"/>
          <w:bCs/>
          <w:szCs w:val="22"/>
        </w:rPr>
        <w:t>smart</w:t>
      </w:r>
      <w:r w:rsidR="009C44E3">
        <w:rPr>
          <w:rFonts w:ascii="Arial" w:hAnsi="Arial" w:cs="Arial"/>
          <w:bCs/>
          <w:szCs w:val="22"/>
        </w:rPr>
        <w:t>ly</w:t>
      </w:r>
      <w:r w:rsidR="00117591" w:rsidRPr="00AC3013">
        <w:rPr>
          <w:rFonts w:ascii="Arial" w:hAnsi="Arial" w:cs="Arial"/>
          <w:bCs/>
          <w:szCs w:val="22"/>
        </w:rPr>
        <w:t xml:space="preserve"> and efficiently</w:t>
      </w:r>
      <w:r w:rsidR="009C44E3">
        <w:rPr>
          <w:rFonts w:ascii="Arial" w:hAnsi="Arial" w:cs="Arial"/>
          <w:bCs/>
          <w:szCs w:val="22"/>
        </w:rPr>
        <w:t>,</w:t>
      </w:r>
      <w:r w:rsidR="00117591" w:rsidRPr="00AC3013">
        <w:rPr>
          <w:rFonts w:ascii="Arial" w:hAnsi="Arial" w:cs="Arial"/>
          <w:bCs/>
          <w:szCs w:val="22"/>
        </w:rPr>
        <w:t xml:space="preserve"> using up-to-date digital tools. The receipt and handling of nominations should be done in a more transparent, efficient and contemporary </w:t>
      </w:r>
      <w:r w:rsidR="00853DE5" w:rsidRPr="00AC3013">
        <w:rPr>
          <w:rFonts w:ascii="Arial" w:hAnsi="Arial" w:cs="Arial"/>
          <w:bCs/>
          <w:szCs w:val="22"/>
        </w:rPr>
        <w:t>way</w:t>
      </w:r>
      <w:r w:rsidR="00117591" w:rsidRPr="00AC3013">
        <w:rPr>
          <w:rFonts w:ascii="Arial" w:hAnsi="Arial" w:cs="Arial"/>
          <w:bCs/>
          <w:szCs w:val="22"/>
        </w:rPr>
        <w:t xml:space="preserve">. </w:t>
      </w:r>
      <w:r w:rsidR="00853DE5" w:rsidRPr="00AC3013">
        <w:rPr>
          <w:rFonts w:ascii="Arial" w:hAnsi="Arial" w:cs="Arial"/>
          <w:bCs/>
          <w:szCs w:val="22"/>
        </w:rPr>
        <w:t xml:space="preserve">The delegation </w:t>
      </w:r>
      <w:r w:rsidR="00117591" w:rsidRPr="00AC3013">
        <w:rPr>
          <w:rFonts w:ascii="Arial" w:hAnsi="Arial" w:cs="Arial"/>
          <w:bCs/>
          <w:szCs w:val="22"/>
        </w:rPr>
        <w:t>echo</w:t>
      </w:r>
      <w:r w:rsidR="00853DE5" w:rsidRPr="00AC3013">
        <w:rPr>
          <w:rFonts w:ascii="Arial" w:hAnsi="Arial" w:cs="Arial"/>
          <w:bCs/>
          <w:szCs w:val="22"/>
        </w:rPr>
        <w:t>ed</w:t>
      </w:r>
      <w:r w:rsidR="00117591" w:rsidRPr="00AC3013">
        <w:rPr>
          <w:rFonts w:ascii="Arial" w:hAnsi="Arial" w:cs="Arial"/>
          <w:bCs/>
          <w:szCs w:val="22"/>
        </w:rPr>
        <w:t xml:space="preserve"> the remarks made </w:t>
      </w:r>
      <w:r w:rsidR="00853DE5" w:rsidRPr="00AC3013">
        <w:rPr>
          <w:rFonts w:ascii="Arial" w:hAnsi="Arial" w:cs="Arial"/>
          <w:bCs/>
          <w:szCs w:val="22"/>
        </w:rPr>
        <w:t xml:space="preserve">earlier </w:t>
      </w:r>
      <w:r w:rsidR="00117591" w:rsidRPr="00AC3013">
        <w:rPr>
          <w:rFonts w:ascii="Arial" w:hAnsi="Arial" w:cs="Arial"/>
          <w:bCs/>
          <w:szCs w:val="22"/>
        </w:rPr>
        <w:t>by Sweden and hope</w:t>
      </w:r>
      <w:r w:rsidR="00853DE5" w:rsidRPr="00AC3013">
        <w:rPr>
          <w:rFonts w:ascii="Arial" w:hAnsi="Arial" w:cs="Arial"/>
          <w:bCs/>
          <w:szCs w:val="22"/>
        </w:rPr>
        <w:t>d</w:t>
      </w:r>
      <w:r w:rsidR="00117591" w:rsidRPr="00AC3013">
        <w:rPr>
          <w:rFonts w:ascii="Arial" w:hAnsi="Arial" w:cs="Arial"/>
          <w:bCs/>
          <w:szCs w:val="22"/>
        </w:rPr>
        <w:t xml:space="preserve"> to see a more even balance </w:t>
      </w:r>
      <w:r w:rsidR="009C44E3">
        <w:rPr>
          <w:rFonts w:ascii="Arial" w:hAnsi="Arial" w:cs="Arial"/>
          <w:bCs/>
          <w:szCs w:val="22"/>
        </w:rPr>
        <w:t>between</w:t>
      </w:r>
      <w:r w:rsidR="009C44E3" w:rsidRPr="00AC3013">
        <w:rPr>
          <w:rFonts w:ascii="Arial" w:hAnsi="Arial" w:cs="Arial"/>
          <w:bCs/>
          <w:szCs w:val="22"/>
        </w:rPr>
        <w:t xml:space="preserve"> </w:t>
      </w:r>
      <w:r w:rsidR="00117591" w:rsidRPr="00AC3013">
        <w:rPr>
          <w:rFonts w:ascii="Arial" w:hAnsi="Arial" w:cs="Arial"/>
          <w:bCs/>
          <w:szCs w:val="22"/>
        </w:rPr>
        <w:t xml:space="preserve">the instruments of the Convention. </w:t>
      </w:r>
      <w:r w:rsidR="00853DE5" w:rsidRPr="00AC3013">
        <w:rPr>
          <w:rFonts w:ascii="Arial" w:hAnsi="Arial" w:cs="Arial"/>
          <w:bCs/>
          <w:szCs w:val="22"/>
        </w:rPr>
        <w:t xml:space="preserve">It wished </w:t>
      </w:r>
      <w:r w:rsidR="00117591" w:rsidRPr="00AC3013">
        <w:rPr>
          <w:rFonts w:ascii="Arial" w:hAnsi="Arial" w:cs="Arial"/>
          <w:bCs/>
          <w:szCs w:val="22"/>
        </w:rPr>
        <w:t>to see more nominations to the Regist</w:t>
      </w:r>
      <w:r w:rsidR="008E03DE">
        <w:rPr>
          <w:rFonts w:ascii="Arial" w:hAnsi="Arial" w:cs="Arial"/>
          <w:bCs/>
          <w:szCs w:val="22"/>
        </w:rPr>
        <w:t>er</w:t>
      </w:r>
      <w:r w:rsidR="00117591" w:rsidRPr="00AC3013">
        <w:rPr>
          <w:rFonts w:ascii="Arial" w:hAnsi="Arial" w:cs="Arial"/>
          <w:bCs/>
          <w:szCs w:val="22"/>
        </w:rPr>
        <w:t xml:space="preserve"> </w:t>
      </w:r>
      <w:r w:rsidR="00853DE5" w:rsidRPr="00AC3013">
        <w:rPr>
          <w:rFonts w:ascii="Arial" w:hAnsi="Arial" w:cs="Arial"/>
          <w:bCs/>
          <w:szCs w:val="22"/>
        </w:rPr>
        <w:t xml:space="preserve">of </w:t>
      </w:r>
      <w:r w:rsidR="008E03DE">
        <w:rPr>
          <w:rFonts w:ascii="Arial" w:hAnsi="Arial" w:cs="Arial"/>
          <w:bCs/>
          <w:szCs w:val="22"/>
        </w:rPr>
        <w:t xml:space="preserve">Good </w:t>
      </w:r>
      <w:r w:rsidR="00853DE5" w:rsidRPr="00AC3013">
        <w:rPr>
          <w:rFonts w:ascii="Arial" w:hAnsi="Arial" w:cs="Arial"/>
          <w:bCs/>
          <w:szCs w:val="22"/>
        </w:rPr>
        <w:t xml:space="preserve">Safeguarding Practices, which </w:t>
      </w:r>
      <w:r w:rsidR="00117591" w:rsidRPr="00AC3013">
        <w:rPr>
          <w:rFonts w:ascii="Arial" w:hAnsi="Arial" w:cs="Arial"/>
          <w:bCs/>
          <w:szCs w:val="22"/>
        </w:rPr>
        <w:t>would be i</w:t>
      </w:r>
      <w:r w:rsidR="007A6C5E" w:rsidRPr="00AC3013">
        <w:rPr>
          <w:rFonts w:ascii="Arial" w:hAnsi="Arial" w:cs="Arial"/>
          <w:bCs/>
          <w:szCs w:val="22"/>
        </w:rPr>
        <w:t xml:space="preserve">n the spirit of the Convention </w:t>
      </w:r>
      <w:r w:rsidR="00853DE5" w:rsidRPr="00AC3013">
        <w:rPr>
          <w:rFonts w:ascii="Arial" w:hAnsi="Arial" w:cs="Arial"/>
          <w:bCs/>
          <w:szCs w:val="22"/>
        </w:rPr>
        <w:t>as it addressed</w:t>
      </w:r>
      <w:r w:rsidR="00117591" w:rsidRPr="00AC3013">
        <w:rPr>
          <w:rFonts w:ascii="Arial" w:hAnsi="Arial" w:cs="Arial"/>
          <w:bCs/>
          <w:szCs w:val="22"/>
        </w:rPr>
        <w:t xml:space="preserve"> one of </w:t>
      </w:r>
      <w:r w:rsidR="009C44E3">
        <w:rPr>
          <w:rFonts w:ascii="Arial" w:hAnsi="Arial" w:cs="Arial"/>
          <w:bCs/>
          <w:szCs w:val="22"/>
        </w:rPr>
        <w:t xml:space="preserve">its </w:t>
      </w:r>
      <w:r w:rsidR="00117591" w:rsidRPr="00AC3013">
        <w:rPr>
          <w:rFonts w:ascii="Arial" w:hAnsi="Arial" w:cs="Arial"/>
          <w:bCs/>
          <w:szCs w:val="22"/>
        </w:rPr>
        <w:t>core priorities</w:t>
      </w:r>
      <w:r w:rsidR="007A6C5E" w:rsidRPr="00AC3013">
        <w:rPr>
          <w:rFonts w:ascii="Arial" w:hAnsi="Arial" w:cs="Arial"/>
          <w:bCs/>
          <w:szCs w:val="22"/>
        </w:rPr>
        <w:t>, namely</w:t>
      </w:r>
      <w:r w:rsidR="00853DE5" w:rsidRPr="00AC3013">
        <w:rPr>
          <w:rFonts w:ascii="Arial" w:hAnsi="Arial" w:cs="Arial"/>
          <w:bCs/>
          <w:szCs w:val="22"/>
        </w:rPr>
        <w:t xml:space="preserve"> capacity-</w:t>
      </w:r>
      <w:r w:rsidR="00117591" w:rsidRPr="00AC3013">
        <w:rPr>
          <w:rFonts w:ascii="Arial" w:hAnsi="Arial" w:cs="Arial"/>
          <w:bCs/>
          <w:szCs w:val="22"/>
        </w:rPr>
        <w:t>building</w:t>
      </w:r>
      <w:r w:rsidR="009C44E3">
        <w:rPr>
          <w:rFonts w:ascii="Arial" w:hAnsi="Arial" w:cs="Arial"/>
          <w:bCs/>
          <w:szCs w:val="22"/>
        </w:rPr>
        <w:t>,</w:t>
      </w:r>
      <w:r w:rsidR="00117591" w:rsidRPr="00AC3013">
        <w:rPr>
          <w:rFonts w:ascii="Arial" w:hAnsi="Arial" w:cs="Arial"/>
          <w:bCs/>
          <w:szCs w:val="22"/>
        </w:rPr>
        <w:t xml:space="preserve"> and </w:t>
      </w:r>
      <w:r w:rsidR="00853DE5" w:rsidRPr="00AC3013">
        <w:rPr>
          <w:rFonts w:ascii="Arial" w:hAnsi="Arial" w:cs="Arial"/>
          <w:bCs/>
          <w:szCs w:val="22"/>
        </w:rPr>
        <w:t xml:space="preserve">thus deserved </w:t>
      </w:r>
      <w:r w:rsidR="00117591" w:rsidRPr="00AC3013">
        <w:rPr>
          <w:rFonts w:ascii="Arial" w:hAnsi="Arial" w:cs="Arial"/>
          <w:bCs/>
          <w:szCs w:val="22"/>
        </w:rPr>
        <w:t xml:space="preserve">to have a larger role in </w:t>
      </w:r>
      <w:r w:rsidR="00853DE5" w:rsidRPr="00AC3013">
        <w:rPr>
          <w:rFonts w:ascii="Arial" w:hAnsi="Arial" w:cs="Arial"/>
          <w:bCs/>
          <w:szCs w:val="22"/>
        </w:rPr>
        <w:t xml:space="preserve">the </w:t>
      </w:r>
      <w:r w:rsidR="00117591" w:rsidRPr="00AC3013">
        <w:rPr>
          <w:rFonts w:ascii="Arial" w:hAnsi="Arial" w:cs="Arial"/>
          <w:bCs/>
          <w:szCs w:val="22"/>
        </w:rPr>
        <w:t xml:space="preserve">collective consciousness when reflecting on the Convention. </w:t>
      </w:r>
      <w:r w:rsidR="00853DE5" w:rsidRPr="00AC3013">
        <w:rPr>
          <w:rFonts w:ascii="Arial" w:hAnsi="Arial" w:cs="Arial"/>
          <w:bCs/>
          <w:szCs w:val="22"/>
        </w:rPr>
        <w:t xml:space="preserve">The delegation also </w:t>
      </w:r>
      <w:r w:rsidR="00117591" w:rsidRPr="00AC3013">
        <w:rPr>
          <w:rFonts w:ascii="Arial" w:hAnsi="Arial" w:cs="Arial"/>
          <w:bCs/>
          <w:szCs w:val="22"/>
        </w:rPr>
        <w:t>believe</w:t>
      </w:r>
      <w:r w:rsidR="00853DE5" w:rsidRPr="00AC3013">
        <w:rPr>
          <w:rFonts w:ascii="Arial" w:hAnsi="Arial" w:cs="Arial"/>
          <w:bCs/>
          <w:szCs w:val="22"/>
        </w:rPr>
        <w:t>d</w:t>
      </w:r>
      <w:r w:rsidR="00117591" w:rsidRPr="00AC3013">
        <w:rPr>
          <w:rFonts w:ascii="Arial" w:hAnsi="Arial" w:cs="Arial"/>
          <w:bCs/>
          <w:szCs w:val="22"/>
        </w:rPr>
        <w:t xml:space="preserve"> that a continued, strong focus on the Representative List </w:t>
      </w:r>
      <w:r w:rsidR="00853DE5" w:rsidRPr="00AC3013">
        <w:rPr>
          <w:rFonts w:ascii="Arial" w:hAnsi="Arial" w:cs="Arial"/>
          <w:bCs/>
          <w:szCs w:val="22"/>
        </w:rPr>
        <w:t xml:space="preserve">might prove </w:t>
      </w:r>
      <w:r w:rsidR="00117591" w:rsidRPr="00AC3013">
        <w:rPr>
          <w:rFonts w:ascii="Arial" w:hAnsi="Arial" w:cs="Arial"/>
          <w:bCs/>
          <w:szCs w:val="22"/>
        </w:rPr>
        <w:t xml:space="preserve">detrimental to its sustainability. </w:t>
      </w:r>
      <w:r w:rsidR="00853DE5" w:rsidRPr="00AC3013">
        <w:rPr>
          <w:rFonts w:ascii="Arial" w:hAnsi="Arial" w:cs="Arial"/>
          <w:bCs/>
          <w:szCs w:val="22"/>
        </w:rPr>
        <w:t>M</w:t>
      </w:r>
      <w:r w:rsidR="00117591" w:rsidRPr="00AC3013">
        <w:rPr>
          <w:rFonts w:ascii="Arial" w:hAnsi="Arial" w:cs="Arial"/>
          <w:bCs/>
          <w:szCs w:val="22"/>
        </w:rPr>
        <w:t xml:space="preserve">ore restraint </w:t>
      </w:r>
      <w:r w:rsidR="00853DE5" w:rsidRPr="00AC3013">
        <w:rPr>
          <w:rFonts w:ascii="Arial" w:hAnsi="Arial" w:cs="Arial"/>
          <w:bCs/>
          <w:szCs w:val="22"/>
        </w:rPr>
        <w:t xml:space="preserve">should be exercised </w:t>
      </w:r>
      <w:r w:rsidR="00117591" w:rsidRPr="00AC3013">
        <w:rPr>
          <w:rFonts w:ascii="Arial" w:hAnsi="Arial" w:cs="Arial"/>
          <w:bCs/>
          <w:szCs w:val="22"/>
        </w:rPr>
        <w:t xml:space="preserve">in nominating </w:t>
      </w:r>
      <w:r w:rsidR="00853DE5" w:rsidRPr="00AC3013">
        <w:rPr>
          <w:rFonts w:ascii="Arial" w:hAnsi="Arial" w:cs="Arial"/>
          <w:bCs/>
          <w:szCs w:val="22"/>
        </w:rPr>
        <w:t xml:space="preserve">elements </w:t>
      </w:r>
      <w:r w:rsidR="00117591" w:rsidRPr="00AC3013">
        <w:rPr>
          <w:rFonts w:ascii="Arial" w:hAnsi="Arial" w:cs="Arial"/>
          <w:bCs/>
          <w:szCs w:val="22"/>
        </w:rPr>
        <w:t>to this List and a more even balance between the different instruments</w:t>
      </w:r>
      <w:r w:rsidR="00853DE5" w:rsidRPr="00AC3013">
        <w:rPr>
          <w:rFonts w:ascii="Arial" w:hAnsi="Arial" w:cs="Arial"/>
          <w:bCs/>
          <w:szCs w:val="22"/>
        </w:rPr>
        <w:t xml:space="preserve"> should be sought</w:t>
      </w:r>
      <w:r w:rsidR="00117591" w:rsidRPr="00AC3013">
        <w:rPr>
          <w:rFonts w:ascii="Arial" w:hAnsi="Arial" w:cs="Arial"/>
          <w:bCs/>
          <w:szCs w:val="22"/>
        </w:rPr>
        <w:t xml:space="preserve">. </w:t>
      </w:r>
      <w:r w:rsidR="00853DE5" w:rsidRPr="00AC3013">
        <w:rPr>
          <w:rFonts w:ascii="Arial" w:hAnsi="Arial" w:cs="Arial"/>
          <w:bCs/>
          <w:szCs w:val="22"/>
        </w:rPr>
        <w:t xml:space="preserve">The delegation also </w:t>
      </w:r>
      <w:r w:rsidR="00117591" w:rsidRPr="00AC3013">
        <w:rPr>
          <w:rFonts w:ascii="Arial" w:hAnsi="Arial" w:cs="Arial"/>
          <w:bCs/>
          <w:szCs w:val="22"/>
        </w:rPr>
        <w:t>highlight</w:t>
      </w:r>
      <w:r w:rsidR="00853DE5" w:rsidRPr="00AC3013">
        <w:rPr>
          <w:rFonts w:ascii="Arial" w:hAnsi="Arial" w:cs="Arial"/>
          <w:bCs/>
          <w:szCs w:val="22"/>
        </w:rPr>
        <w:t>ed</w:t>
      </w:r>
      <w:r w:rsidR="00117591" w:rsidRPr="00AC3013">
        <w:rPr>
          <w:rFonts w:ascii="Arial" w:hAnsi="Arial" w:cs="Arial"/>
          <w:bCs/>
          <w:szCs w:val="22"/>
        </w:rPr>
        <w:t xml:space="preserve"> the role of intangible cultural heritage in emergencies. The Heritage Emergency Fund finances activities in the domains of all six culture Conventions, </w:t>
      </w:r>
      <w:r w:rsidR="00853DE5" w:rsidRPr="00AC3013">
        <w:rPr>
          <w:rFonts w:ascii="Arial" w:hAnsi="Arial" w:cs="Arial"/>
          <w:bCs/>
          <w:szCs w:val="22"/>
        </w:rPr>
        <w:t>which also supports</w:t>
      </w:r>
      <w:r w:rsidR="00117591" w:rsidRPr="00AC3013">
        <w:rPr>
          <w:rFonts w:ascii="Arial" w:hAnsi="Arial" w:cs="Arial"/>
          <w:bCs/>
          <w:szCs w:val="22"/>
        </w:rPr>
        <w:t xml:space="preserve"> their implementation. With </w:t>
      </w:r>
      <w:r w:rsidR="00853DE5" w:rsidRPr="00AC3013">
        <w:rPr>
          <w:rFonts w:ascii="Arial" w:hAnsi="Arial" w:cs="Arial"/>
          <w:bCs/>
          <w:szCs w:val="22"/>
        </w:rPr>
        <w:t>resources f</w:t>
      </w:r>
      <w:r w:rsidR="00117591" w:rsidRPr="00AC3013">
        <w:rPr>
          <w:rFonts w:ascii="Arial" w:hAnsi="Arial" w:cs="Arial"/>
          <w:bCs/>
          <w:szCs w:val="22"/>
        </w:rPr>
        <w:t>r</w:t>
      </w:r>
      <w:r w:rsidR="00853DE5" w:rsidRPr="00AC3013">
        <w:rPr>
          <w:rFonts w:ascii="Arial" w:hAnsi="Arial" w:cs="Arial"/>
          <w:bCs/>
          <w:szCs w:val="22"/>
        </w:rPr>
        <w:t>o</w:t>
      </w:r>
      <w:r w:rsidR="00117591" w:rsidRPr="00AC3013">
        <w:rPr>
          <w:rFonts w:ascii="Arial" w:hAnsi="Arial" w:cs="Arial"/>
          <w:bCs/>
          <w:szCs w:val="22"/>
        </w:rPr>
        <w:t>m the Fund</w:t>
      </w:r>
      <w:r w:rsidR="00853DE5" w:rsidRPr="00AC3013">
        <w:rPr>
          <w:rFonts w:ascii="Arial" w:hAnsi="Arial" w:cs="Arial"/>
          <w:bCs/>
          <w:szCs w:val="22"/>
        </w:rPr>
        <w:t>,</w:t>
      </w:r>
      <w:r w:rsidR="00117591" w:rsidRPr="00AC3013">
        <w:rPr>
          <w:rFonts w:ascii="Arial" w:hAnsi="Arial" w:cs="Arial"/>
          <w:bCs/>
          <w:szCs w:val="22"/>
        </w:rPr>
        <w:t xml:space="preserve"> UNESCO </w:t>
      </w:r>
      <w:r w:rsidR="00853DE5" w:rsidRPr="00AC3013">
        <w:rPr>
          <w:rFonts w:ascii="Arial" w:hAnsi="Arial" w:cs="Arial"/>
          <w:bCs/>
          <w:szCs w:val="22"/>
        </w:rPr>
        <w:t>was able to mitigate emergencies and help</w:t>
      </w:r>
      <w:r w:rsidR="00117591" w:rsidRPr="00AC3013">
        <w:rPr>
          <w:rFonts w:ascii="Arial" w:hAnsi="Arial" w:cs="Arial"/>
          <w:bCs/>
          <w:szCs w:val="22"/>
        </w:rPr>
        <w:t xml:space="preserve"> achieve quick and flexible respons</w:t>
      </w:r>
      <w:r w:rsidR="00853DE5" w:rsidRPr="00AC3013">
        <w:rPr>
          <w:rFonts w:ascii="Arial" w:hAnsi="Arial" w:cs="Arial"/>
          <w:bCs/>
          <w:szCs w:val="22"/>
        </w:rPr>
        <w:t>es in the field. Norway commended</w:t>
      </w:r>
      <w:r w:rsidR="00117591" w:rsidRPr="00AC3013">
        <w:rPr>
          <w:rFonts w:ascii="Arial" w:hAnsi="Arial" w:cs="Arial"/>
          <w:bCs/>
          <w:szCs w:val="22"/>
        </w:rPr>
        <w:t xml:space="preserve"> the Secretariat for keeping a strong focus on support</w:t>
      </w:r>
      <w:r w:rsidR="007A6C5E" w:rsidRPr="00AC3013">
        <w:rPr>
          <w:rFonts w:ascii="Arial" w:hAnsi="Arial" w:cs="Arial"/>
          <w:bCs/>
          <w:szCs w:val="22"/>
        </w:rPr>
        <w:t>ing</w:t>
      </w:r>
      <w:r w:rsidR="00117591" w:rsidRPr="00AC3013">
        <w:rPr>
          <w:rFonts w:ascii="Arial" w:hAnsi="Arial" w:cs="Arial"/>
          <w:bCs/>
          <w:szCs w:val="22"/>
        </w:rPr>
        <w:t xml:space="preserve"> States Pa</w:t>
      </w:r>
      <w:r w:rsidR="00853DE5" w:rsidRPr="00AC3013">
        <w:rPr>
          <w:rFonts w:ascii="Arial" w:hAnsi="Arial" w:cs="Arial"/>
          <w:bCs/>
          <w:szCs w:val="22"/>
        </w:rPr>
        <w:t>rties through capacity</w:t>
      </w:r>
      <w:r w:rsidR="009C44E3">
        <w:rPr>
          <w:rFonts w:ascii="Arial" w:hAnsi="Arial" w:cs="Arial"/>
          <w:bCs/>
          <w:szCs w:val="22"/>
        </w:rPr>
        <w:t xml:space="preserve"> </w:t>
      </w:r>
      <w:r w:rsidR="00853DE5" w:rsidRPr="00AC3013">
        <w:rPr>
          <w:rFonts w:ascii="Arial" w:hAnsi="Arial" w:cs="Arial"/>
          <w:bCs/>
          <w:szCs w:val="22"/>
        </w:rPr>
        <w:t xml:space="preserve">building </w:t>
      </w:r>
      <w:r w:rsidR="00117591" w:rsidRPr="00AC3013">
        <w:rPr>
          <w:rFonts w:ascii="Arial" w:hAnsi="Arial" w:cs="Arial"/>
          <w:bCs/>
          <w:szCs w:val="22"/>
        </w:rPr>
        <w:t xml:space="preserve">with </w:t>
      </w:r>
      <w:r w:rsidR="00853DE5" w:rsidRPr="00AC3013">
        <w:rPr>
          <w:rFonts w:ascii="Arial" w:hAnsi="Arial" w:cs="Arial"/>
          <w:bCs/>
          <w:szCs w:val="22"/>
        </w:rPr>
        <w:t xml:space="preserve">a </w:t>
      </w:r>
      <w:r w:rsidR="00117591" w:rsidRPr="00AC3013">
        <w:rPr>
          <w:rFonts w:ascii="Arial" w:hAnsi="Arial" w:cs="Arial"/>
          <w:bCs/>
          <w:szCs w:val="22"/>
        </w:rPr>
        <w:t xml:space="preserve">continued </w:t>
      </w:r>
      <w:r w:rsidR="00853DE5" w:rsidRPr="00AC3013">
        <w:rPr>
          <w:rFonts w:ascii="Arial" w:hAnsi="Arial" w:cs="Arial"/>
          <w:bCs/>
          <w:szCs w:val="22"/>
        </w:rPr>
        <w:t xml:space="preserve">focus </w:t>
      </w:r>
      <w:r w:rsidR="00117591" w:rsidRPr="00AC3013">
        <w:rPr>
          <w:rFonts w:ascii="Arial" w:hAnsi="Arial" w:cs="Arial"/>
          <w:bCs/>
          <w:szCs w:val="22"/>
        </w:rPr>
        <w:t xml:space="preserve">on Africa. </w:t>
      </w:r>
      <w:r w:rsidR="00853DE5" w:rsidRPr="00AC3013">
        <w:rPr>
          <w:rFonts w:ascii="Arial" w:hAnsi="Arial" w:cs="Arial"/>
          <w:bCs/>
          <w:szCs w:val="22"/>
        </w:rPr>
        <w:t xml:space="preserve">It was thus </w:t>
      </w:r>
      <w:r w:rsidR="00117591" w:rsidRPr="00AC3013">
        <w:rPr>
          <w:rFonts w:ascii="Arial" w:hAnsi="Arial" w:cs="Arial"/>
          <w:bCs/>
          <w:szCs w:val="22"/>
        </w:rPr>
        <w:t xml:space="preserve">important to keep building new partnerships and strengthening the global network of facilitators who deliver training and advisory services to States Parties. Norway </w:t>
      </w:r>
      <w:r w:rsidR="00853DE5" w:rsidRPr="00AC3013">
        <w:rPr>
          <w:rFonts w:ascii="Arial" w:hAnsi="Arial" w:cs="Arial"/>
          <w:bCs/>
          <w:szCs w:val="22"/>
        </w:rPr>
        <w:t xml:space="preserve">was </w:t>
      </w:r>
      <w:r w:rsidR="00117591" w:rsidRPr="00AC3013">
        <w:rPr>
          <w:rFonts w:ascii="Arial" w:hAnsi="Arial" w:cs="Arial"/>
          <w:bCs/>
          <w:szCs w:val="22"/>
        </w:rPr>
        <w:t>mentioned as one of the dono</w:t>
      </w:r>
      <w:r w:rsidR="00853DE5" w:rsidRPr="00AC3013">
        <w:rPr>
          <w:rFonts w:ascii="Arial" w:hAnsi="Arial" w:cs="Arial"/>
          <w:bCs/>
          <w:szCs w:val="22"/>
        </w:rPr>
        <w:t xml:space="preserve">r countries </w:t>
      </w:r>
      <w:r w:rsidR="009C44E3">
        <w:rPr>
          <w:rFonts w:ascii="Arial" w:hAnsi="Arial" w:cs="Arial"/>
          <w:bCs/>
          <w:szCs w:val="22"/>
        </w:rPr>
        <w:t xml:space="preserve">that </w:t>
      </w:r>
      <w:r w:rsidR="00853DE5" w:rsidRPr="00AC3013">
        <w:rPr>
          <w:rFonts w:ascii="Arial" w:hAnsi="Arial" w:cs="Arial"/>
          <w:bCs/>
          <w:szCs w:val="22"/>
        </w:rPr>
        <w:t>support capacity</w:t>
      </w:r>
      <w:r w:rsidR="009C44E3">
        <w:rPr>
          <w:rFonts w:ascii="Arial" w:hAnsi="Arial" w:cs="Arial"/>
          <w:bCs/>
          <w:szCs w:val="22"/>
        </w:rPr>
        <w:t xml:space="preserve"> </w:t>
      </w:r>
      <w:r w:rsidR="00117591" w:rsidRPr="00AC3013">
        <w:rPr>
          <w:rFonts w:ascii="Arial" w:hAnsi="Arial" w:cs="Arial"/>
          <w:bCs/>
          <w:szCs w:val="22"/>
        </w:rPr>
        <w:t xml:space="preserve">building in developing countries. It </w:t>
      </w:r>
      <w:r w:rsidR="00853DE5" w:rsidRPr="00AC3013">
        <w:rPr>
          <w:rFonts w:ascii="Arial" w:hAnsi="Arial" w:cs="Arial"/>
          <w:bCs/>
          <w:szCs w:val="22"/>
        </w:rPr>
        <w:t xml:space="preserve">was also </w:t>
      </w:r>
      <w:r w:rsidR="00117591" w:rsidRPr="00AC3013">
        <w:rPr>
          <w:rFonts w:ascii="Arial" w:hAnsi="Arial" w:cs="Arial"/>
          <w:bCs/>
          <w:szCs w:val="22"/>
        </w:rPr>
        <w:t xml:space="preserve">important to underscore the necessity of sustaining </w:t>
      </w:r>
      <w:r w:rsidR="009C44E3" w:rsidRPr="00AC3013">
        <w:rPr>
          <w:rFonts w:ascii="Arial" w:hAnsi="Arial" w:cs="Arial"/>
          <w:bCs/>
          <w:szCs w:val="22"/>
        </w:rPr>
        <w:t>capacit</w:t>
      </w:r>
      <w:r w:rsidR="009C44E3">
        <w:rPr>
          <w:rFonts w:ascii="Arial" w:hAnsi="Arial" w:cs="Arial"/>
          <w:bCs/>
          <w:szCs w:val="22"/>
        </w:rPr>
        <w:t>ies</w:t>
      </w:r>
      <w:r w:rsidR="009C44E3" w:rsidRPr="00AC3013">
        <w:rPr>
          <w:rFonts w:ascii="Arial" w:hAnsi="Arial" w:cs="Arial"/>
          <w:bCs/>
          <w:szCs w:val="22"/>
        </w:rPr>
        <w:t xml:space="preserve"> </w:t>
      </w:r>
      <w:r w:rsidR="00117591" w:rsidRPr="00AC3013">
        <w:rPr>
          <w:rFonts w:ascii="Arial" w:hAnsi="Arial" w:cs="Arial"/>
          <w:bCs/>
          <w:szCs w:val="22"/>
        </w:rPr>
        <w:t xml:space="preserve">in these countries by developing national mechanisms to continue this training. It </w:t>
      </w:r>
      <w:r w:rsidR="00853DE5" w:rsidRPr="00AC3013">
        <w:rPr>
          <w:rFonts w:ascii="Arial" w:hAnsi="Arial" w:cs="Arial"/>
          <w:bCs/>
          <w:szCs w:val="22"/>
        </w:rPr>
        <w:t xml:space="preserve">was </w:t>
      </w:r>
      <w:r w:rsidR="00117591" w:rsidRPr="00AC3013">
        <w:rPr>
          <w:rFonts w:ascii="Arial" w:hAnsi="Arial" w:cs="Arial"/>
          <w:bCs/>
          <w:szCs w:val="22"/>
        </w:rPr>
        <w:t xml:space="preserve">very important to continue exploring the role of </w:t>
      </w:r>
      <w:r w:rsidR="00853DE5" w:rsidRPr="00AC3013">
        <w:rPr>
          <w:rFonts w:ascii="Arial" w:hAnsi="Arial" w:cs="Arial"/>
          <w:bCs/>
          <w:szCs w:val="22"/>
        </w:rPr>
        <w:t xml:space="preserve">the </w:t>
      </w:r>
      <w:r w:rsidR="00117591" w:rsidRPr="00AC3013">
        <w:rPr>
          <w:rFonts w:ascii="Arial" w:hAnsi="Arial" w:cs="Arial"/>
          <w:bCs/>
          <w:szCs w:val="22"/>
        </w:rPr>
        <w:t xml:space="preserve">education system </w:t>
      </w:r>
      <w:r w:rsidR="00853DE5" w:rsidRPr="00AC3013">
        <w:rPr>
          <w:rFonts w:ascii="Arial" w:hAnsi="Arial" w:cs="Arial"/>
          <w:bCs/>
          <w:szCs w:val="22"/>
        </w:rPr>
        <w:t xml:space="preserve">in </w:t>
      </w:r>
      <w:r w:rsidR="00117591" w:rsidRPr="00AC3013">
        <w:rPr>
          <w:rFonts w:ascii="Arial" w:hAnsi="Arial" w:cs="Arial"/>
          <w:bCs/>
          <w:szCs w:val="22"/>
        </w:rPr>
        <w:t xml:space="preserve">the implementation of the Convention and the mobilization of tertiary education institutions in training. </w:t>
      </w:r>
      <w:r w:rsidR="00853DE5" w:rsidRPr="00AC3013">
        <w:rPr>
          <w:rFonts w:ascii="Arial" w:hAnsi="Arial" w:cs="Arial"/>
          <w:bCs/>
          <w:szCs w:val="22"/>
        </w:rPr>
        <w:t xml:space="preserve">The delegation was </w:t>
      </w:r>
      <w:r w:rsidR="00117591" w:rsidRPr="00AC3013">
        <w:rPr>
          <w:rFonts w:ascii="Arial" w:hAnsi="Arial" w:cs="Arial"/>
          <w:bCs/>
          <w:szCs w:val="22"/>
        </w:rPr>
        <w:t xml:space="preserve">also very happy to </w:t>
      </w:r>
      <w:r w:rsidR="00853DE5" w:rsidRPr="00AC3013">
        <w:rPr>
          <w:rFonts w:ascii="Arial" w:hAnsi="Arial" w:cs="Arial"/>
          <w:bCs/>
          <w:szCs w:val="22"/>
        </w:rPr>
        <w:t xml:space="preserve">note </w:t>
      </w:r>
      <w:r w:rsidR="00117591" w:rsidRPr="00AC3013">
        <w:rPr>
          <w:rFonts w:ascii="Arial" w:hAnsi="Arial" w:cs="Arial"/>
          <w:bCs/>
          <w:szCs w:val="22"/>
        </w:rPr>
        <w:t xml:space="preserve">that UNESCO </w:t>
      </w:r>
      <w:r w:rsidR="00853DE5" w:rsidRPr="00AC3013">
        <w:rPr>
          <w:rFonts w:ascii="Arial" w:hAnsi="Arial" w:cs="Arial"/>
          <w:bCs/>
          <w:szCs w:val="22"/>
        </w:rPr>
        <w:t xml:space="preserve">was </w:t>
      </w:r>
      <w:r w:rsidR="00117591" w:rsidRPr="00AC3013">
        <w:rPr>
          <w:rFonts w:ascii="Arial" w:hAnsi="Arial" w:cs="Arial"/>
          <w:bCs/>
          <w:szCs w:val="22"/>
        </w:rPr>
        <w:t xml:space="preserve">working with indigenous peoples to build </w:t>
      </w:r>
      <w:r w:rsidR="009C44E3" w:rsidRPr="00AC3013">
        <w:rPr>
          <w:rFonts w:ascii="Arial" w:hAnsi="Arial" w:cs="Arial"/>
          <w:bCs/>
          <w:szCs w:val="22"/>
        </w:rPr>
        <w:t>capacit</w:t>
      </w:r>
      <w:r w:rsidR="009C44E3">
        <w:rPr>
          <w:rFonts w:ascii="Arial" w:hAnsi="Arial" w:cs="Arial"/>
          <w:bCs/>
          <w:szCs w:val="22"/>
        </w:rPr>
        <w:t>ies</w:t>
      </w:r>
      <w:r w:rsidR="00117591" w:rsidRPr="00AC3013">
        <w:rPr>
          <w:rFonts w:ascii="Arial" w:hAnsi="Arial" w:cs="Arial"/>
          <w:bCs/>
          <w:szCs w:val="22"/>
        </w:rPr>
        <w:t xml:space="preserve">. </w:t>
      </w:r>
      <w:r w:rsidR="00853DE5" w:rsidRPr="00AC3013">
        <w:rPr>
          <w:rFonts w:ascii="Arial" w:hAnsi="Arial" w:cs="Arial"/>
          <w:bCs/>
          <w:szCs w:val="22"/>
        </w:rPr>
        <w:t xml:space="preserve">It </w:t>
      </w:r>
      <w:r w:rsidR="00117591" w:rsidRPr="00AC3013">
        <w:rPr>
          <w:rFonts w:ascii="Arial" w:hAnsi="Arial" w:cs="Arial"/>
          <w:bCs/>
          <w:szCs w:val="22"/>
        </w:rPr>
        <w:t>thank</w:t>
      </w:r>
      <w:r w:rsidR="00853DE5" w:rsidRPr="00AC3013">
        <w:rPr>
          <w:rFonts w:ascii="Arial" w:hAnsi="Arial" w:cs="Arial"/>
          <w:bCs/>
          <w:szCs w:val="22"/>
        </w:rPr>
        <w:t>ed</w:t>
      </w:r>
      <w:r w:rsidR="00117591" w:rsidRPr="00AC3013">
        <w:rPr>
          <w:rFonts w:ascii="Arial" w:hAnsi="Arial" w:cs="Arial"/>
          <w:bCs/>
          <w:szCs w:val="22"/>
        </w:rPr>
        <w:t xml:space="preserve"> the Secretariat for attending the </w:t>
      </w:r>
      <w:r w:rsidR="00117591" w:rsidRPr="00AC3013">
        <w:rPr>
          <w:rFonts w:ascii="Arial" w:hAnsi="Arial" w:cs="Arial"/>
          <w:szCs w:val="22"/>
        </w:rPr>
        <w:t>Sámi In</w:t>
      </w:r>
      <w:r w:rsidR="00117591" w:rsidRPr="00AC3013">
        <w:rPr>
          <w:rFonts w:ascii="Arial" w:hAnsi="Arial" w:cs="Arial"/>
          <w:bCs/>
          <w:szCs w:val="22"/>
        </w:rPr>
        <w:t xml:space="preserve">tangible Cultural Heritage Conference </w:t>
      </w:r>
      <w:r w:rsidR="00853DE5" w:rsidRPr="00AC3013">
        <w:rPr>
          <w:rFonts w:ascii="Arial" w:hAnsi="Arial" w:cs="Arial"/>
          <w:bCs/>
          <w:szCs w:val="22"/>
        </w:rPr>
        <w:t>in May 2018</w:t>
      </w:r>
      <w:r w:rsidR="009C44E3">
        <w:rPr>
          <w:rFonts w:ascii="Arial" w:hAnsi="Arial" w:cs="Arial"/>
          <w:bCs/>
          <w:szCs w:val="22"/>
        </w:rPr>
        <w:t>,</w:t>
      </w:r>
      <w:r w:rsidR="00853DE5" w:rsidRPr="00AC3013">
        <w:rPr>
          <w:rFonts w:ascii="Arial" w:hAnsi="Arial" w:cs="Arial"/>
          <w:bCs/>
          <w:szCs w:val="22"/>
        </w:rPr>
        <w:t xml:space="preserve"> </w:t>
      </w:r>
      <w:r w:rsidR="00117591" w:rsidRPr="00AC3013">
        <w:rPr>
          <w:rFonts w:ascii="Arial" w:hAnsi="Arial" w:cs="Arial"/>
          <w:bCs/>
          <w:szCs w:val="22"/>
        </w:rPr>
        <w:t xml:space="preserve">organized by the </w:t>
      </w:r>
      <w:r w:rsidR="00117591" w:rsidRPr="00AC3013">
        <w:rPr>
          <w:rFonts w:ascii="Arial" w:hAnsi="Arial" w:cs="Arial"/>
          <w:szCs w:val="22"/>
        </w:rPr>
        <w:t xml:space="preserve">Sámi Parliaments in Finland, Sweden and Norway. </w:t>
      </w:r>
      <w:r w:rsidR="00853DE5" w:rsidRPr="00AC3013">
        <w:rPr>
          <w:rFonts w:ascii="Arial" w:hAnsi="Arial" w:cs="Arial"/>
          <w:szCs w:val="22"/>
        </w:rPr>
        <w:t xml:space="preserve">The delegation </w:t>
      </w:r>
      <w:r w:rsidR="00117591" w:rsidRPr="00AC3013">
        <w:rPr>
          <w:rFonts w:ascii="Arial" w:hAnsi="Arial" w:cs="Arial"/>
          <w:szCs w:val="22"/>
        </w:rPr>
        <w:t>also commend</w:t>
      </w:r>
      <w:r w:rsidR="00853DE5" w:rsidRPr="00AC3013">
        <w:rPr>
          <w:rFonts w:ascii="Arial" w:hAnsi="Arial" w:cs="Arial"/>
          <w:szCs w:val="22"/>
        </w:rPr>
        <w:t>ed</w:t>
      </w:r>
      <w:r w:rsidR="00117591" w:rsidRPr="00AC3013">
        <w:rPr>
          <w:rFonts w:ascii="Arial" w:hAnsi="Arial" w:cs="Arial"/>
          <w:szCs w:val="22"/>
        </w:rPr>
        <w:t xml:space="preserve"> the initiative to reflect on local communities in safeguardin</w:t>
      </w:r>
      <w:r w:rsidR="00D22539">
        <w:rPr>
          <w:rFonts w:ascii="Arial" w:hAnsi="Arial" w:cs="Arial"/>
          <w:szCs w:val="22"/>
        </w:rPr>
        <w:t>g intangible cultural heritage.</w:t>
      </w:r>
    </w:p>
    <w:p w14:paraId="7A3BCA49" w14:textId="1E130EBA" w:rsidR="00117591" w:rsidRPr="00AC3013" w:rsidRDefault="00ED7EC8" w:rsidP="00D22539">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zCs w:val="22"/>
        </w:rPr>
        <w:t>The</w:t>
      </w:r>
      <w:r w:rsidRPr="001917F3">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Latvia</w:t>
      </w:r>
      <w:r w:rsidR="00AB5435" w:rsidRPr="00AC3013">
        <w:rPr>
          <w:rFonts w:ascii="Arial" w:hAnsi="Arial" w:cs="Arial"/>
          <w:bCs/>
          <w:szCs w:val="22"/>
        </w:rPr>
        <w:t xml:space="preserve"> </w:t>
      </w:r>
      <w:r w:rsidR="00117591" w:rsidRPr="00AC3013">
        <w:rPr>
          <w:rFonts w:ascii="Arial" w:hAnsi="Arial" w:cs="Arial"/>
          <w:bCs/>
          <w:szCs w:val="22"/>
        </w:rPr>
        <w:t>congratulate</w:t>
      </w:r>
      <w:r w:rsidR="00AB5435" w:rsidRPr="00AC3013">
        <w:rPr>
          <w:rFonts w:ascii="Arial" w:hAnsi="Arial" w:cs="Arial"/>
          <w:bCs/>
          <w:szCs w:val="22"/>
        </w:rPr>
        <w:t xml:space="preserve">d the Secretariat for </w:t>
      </w:r>
      <w:r w:rsidR="00117591" w:rsidRPr="00AC3013">
        <w:rPr>
          <w:rFonts w:ascii="Arial" w:hAnsi="Arial" w:cs="Arial"/>
          <w:bCs/>
          <w:szCs w:val="22"/>
        </w:rPr>
        <w:t xml:space="preserve">the informative report on </w:t>
      </w:r>
      <w:r w:rsidR="00AB5435" w:rsidRPr="00AC3013">
        <w:rPr>
          <w:rFonts w:ascii="Arial" w:hAnsi="Arial" w:cs="Arial"/>
          <w:bCs/>
          <w:szCs w:val="22"/>
        </w:rPr>
        <w:t xml:space="preserve">its </w:t>
      </w:r>
      <w:r w:rsidR="00117591" w:rsidRPr="00AC3013">
        <w:rPr>
          <w:rFonts w:ascii="Arial" w:hAnsi="Arial" w:cs="Arial"/>
          <w:bCs/>
          <w:szCs w:val="22"/>
        </w:rPr>
        <w:t>activities</w:t>
      </w:r>
      <w:r w:rsidR="00D54E75" w:rsidRPr="00AC3013">
        <w:rPr>
          <w:rFonts w:ascii="Arial" w:hAnsi="Arial" w:cs="Arial"/>
          <w:bCs/>
          <w:szCs w:val="22"/>
        </w:rPr>
        <w:t>.</w:t>
      </w:r>
      <w:r w:rsidR="00117591" w:rsidRPr="00AC3013">
        <w:rPr>
          <w:rFonts w:ascii="Arial" w:hAnsi="Arial" w:cs="Arial"/>
          <w:bCs/>
          <w:szCs w:val="22"/>
        </w:rPr>
        <w:t xml:space="preserve"> </w:t>
      </w:r>
      <w:r w:rsidR="00D54E75" w:rsidRPr="00AC3013">
        <w:rPr>
          <w:rFonts w:ascii="Arial" w:hAnsi="Arial" w:cs="Arial"/>
          <w:bCs/>
          <w:szCs w:val="22"/>
        </w:rPr>
        <w:t>It appreciated</w:t>
      </w:r>
      <w:r w:rsidR="00117591" w:rsidRPr="00AC3013">
        <w:rPr>
          <w:rFonts w:ascii="Arial" w:hAnsi="Arial" w:cs="Arial"/>
          <w:bCs/>
          <w:szCs w:val="22"/>
        </w:rPr>
        <w:t xml:space="preserve"> the substantial and effective work that the Secretariat </w:t>
      </w:r>
      <w:r w:rsidR="009C44E3" w:rsidRPr="00AC3013">
        <w:rPr>
          <w:rFonts w:ascii="Arial" w:hAnsi="Arial" w:cs="Arial"/>
          <w:bCs/>
          <w:szCs w:val="22"/>
        </w:rPr>
        <w:t>carrie</w:t>
      </w:r>
      <w:r w:rsidR="009C44E3">
        <w:rPr>
          <w:rFonts w:ascii="Arial" w:hAnsi="Arial" w:cs="Arial"/>
          <w:bCs/>
          <w:szCs w:val="22"/>
        </w:rPr>
        <w:t>d</w:t>
      </w:r>
      <w:r w:rsidR="009C44E3" w:rsidRPr="00AC3013">
        <w:rPr>
          <w:rFonts w:ascii="Arial" w:hAnsi="Arial" w:cs="Arial"/>
          <w:bCs/>
          <w:szCs w:val="22"/>
        </w:rPr>
        <w:t xml:space="preserve"> </w:t>
      </w:r>
      <w:r w:rsidR="00117591" w:rsidRPr="00AC3013">
        <w:rPr>
          <w:rFonts w:ascii="Arial" w:hAnsi="Arial" w:cs="Arial"/>
          <w:bCs/>
          <w:szCs w:val="22"/>
        </w:rPr>
        <w:t>out</w:t>
      </w:r>
      <w:r w:rsidR="00D54E75" w:rsidRPr="00AC3013">
        <w:rPr>
          <w:rFonts w:ascii="Arial" w:hAnsi="Arial" w:cs="Arial"/>
          <w:bCs/>
          <w:szCs w:val="22"/>
        </w:rPr>
        <w:t>,</w:t>
      </w:r>
      <w:r w:rsidR="00117591" w:rsidRPr="00AC3013">
        <w:rPr>
          <w:rFonts w:ascii="Arial" w:hAnsi="Arial" w:cs="Arial"/>
          <w:bCs/>
          <w:szCs w:val="22"/>
        </w:rPr>
        <w:t xml:space="preserve"> including </w:t>
      </w:r>
      <w:r w:rsidR="00D54E75" w:rsidRPr="00AC3013">
        <w:rPr>
          <w:rFonts w:ascii="Arial" w:hAnsi="Arial" w:cs="Arial"/>
          <w:bCs/>
          <w:szCs w:val="22"/>
        </w:rPr>
        <w:t xml:space="preserve">the </w:t>
      </w:r>
      <w:r w:rsidR="00117591" w:rsidRPr="00AC3013">
        <w:rPr>
          <w:rFonts w:ascii="Arial" w:hAnsi="Arial" w:cs="Arial"/>
          <w:bCs/>
          <w:szCs w:val="22"/>
        </w:rPr>
        <w:t>statutory support</w:t>
      </w:r>
      <w:r w:rsidR="00D54E75" w:rsidRPr="00AC3013">
        <w:rPr>
          <w:rFonts w:ascii="Arial" w:hAnsi="Arial" w:cs="Arial"/>
          <w:bCs/>
          <w:szCs w:val="22"/>
        </w:rPr>
        <w:t>,</w:t>
      </w:r>
      <w:r w:rsidR="00117591" w:rsidRPr="00AC3013">
        <w:rPr>
          <w:rFonts w:ascii="Arial" w:hAnsi="Arial" w:cs="Arial"/>
          <w:bCs/>
          <w:szCs w:val="22"/>
        </w:rPr>
        <w:t xml:space="preserve"> as well</w:t>
      </w:r>
      <w:r w:rsidR="00D54E75" w:rsidRPr="00AC3013">
        <w:rPr>
          <w:rFonts w:ascii="Arial" w:hAnsi="Arial" w:cs="Arial"/>
          <w:bCs/>
          <w:szCs w:val="22"/>
        </w:rPr>
        <w:t xml:space="preserve"> as </w:t>
      </w:r>
      <w:r w:rsidR="007A6C5E" w:rsidRPr="00AC3013">
        <w:rPr>
          <w:rFonts w:ascii="Arial" w:hAnsi="Arial" w:cs="Arial"/>
          <w:bCs/>
          <w:szCs w:val="22"/>
        </w:rPr>
        <w:t xml:space="preserve">the </w:t>
      </w:r>
      <w:r w:rsidR="00D54E75" w:rsidRPr="00AC3013">
        <w:rPr>
          <w:rFonts w:ascii="Arial" w:hAnsi="Arial" w:cs="Arial"/>
          <w:bCs/>
          <w:szCs w:val="22"/>
        </w:rPr>
        <w:t>capacity-building programme</w:t>
      </w:r>
      <w:r w:rsidR="00117591" w:rsidRPr="00AC3013">
        <w:rPr>
          <w:rFonts w:ascii="Arial" w:hAnsi="Arial" w:cs="Arial"/>
          <w:bCs/>
          <w:szCs w:val="22"/>
        </w:rPr>
        <w:t xml:space="preserve">. </w:t>
      </w:r>
      <w:r w:rsidR="00D54E75" w:rsidRPr="00AC3013">
        <w:rPr>
          <w:rFonts w:ascii="Arial" w:hAnsi="Arial" w:cs="Arial"/>
          <w:bCs/>
          <w:szCs w:val="22"/>
        </w:rPr>
        <w:t xml:space="preserve">The delegation wished to </w:t>
      </w:r>
      <w:r w:rsidR="00117591" w:rsidRPr="00AC3013">
        <w:rPr>
          <w:rFonts w:ascii="Arial" w:hAnsi="Arial" w:cs="Arial"/>
          <w:bCs/>
          <w:szCs w:val="22"/>
        </w:rPr>
        <w:t xml:space="preserve">highlight some aspects in </w:t>
      </w:r>
      <w:r w:rsidR="00D54E75" w:rsidRPr="00AC3013">
        <w:rPr>
          <w:rFonts w:ascii="Arial" w:hAnsi="Arial" w:cs="Arial"/>
          <w:bCs/>
          <w:szCs w:val="22"/>
        </w:rPr>
        <w:t>the report</w:t>
      </w:r>
      <w:r w:rsidR="00F20BD2">
        <w:rPr>
          <w:rFonts w:ascii="Arial" w:hAnsi="Arial" w:cs="Arial"/>
          <w:bCs/>
          <w:szCs w:val="22"/>
        </w:rPr>
        <w:t>,</w:t>
      </w:r>
      <w:r w:rsidR="00D54E75" w:rsidRPr="00AC3013">
        <w:rPr>
          <w:rFonts w:ascii="Arial" w:hAnsi="Arial" w:cs="Arial"/>
          <w:bCs/>
          <w:szCs w:val="22"/>
        </w:rPr>
        <w:t xml:space="preserve"> in </w:t>
      </w:r>
      <w:r w:rsidR="00117591" w:rsidRPr="00AC3013">
        <w:rPr>
          <w:rFonts w:ascii="Arial" w:hAnsi="Arial" w:cs="Arial"/>
          <w:bCs/>
          <w:szCs w:val="22"/>
        </w:rPr>
        <w:t xml:space="preserve">particular. </w:t>
      </w:r>
      <w:r w:rsidR="00D54E75" w:rsidRPr="00AC3013">
        <w:rPr>
          <w:rFonts w:ascii="Arial" w:hAnsi="Arial" w:cs="Arial"/>
          <w:bCs/>
          <w:szCs w:val="22"/>
        </w:rPr>
        <w:t xml:space="preserve">It </w:t>
      </w:r>
      <w:r w:rsidR="00117591" w:rsidRPr="00AC3013">
        <w:rPr>
          <w:rFonts w:ascii="Arial" w:hAnsi="Arial" w:cs="Arial"/>
          <w:bCs/>
          <w:szCs w:val="22"/>
        </w:rPr>
        <w:t>welcome</w:t>
      </w:r>
      <w:r w:rsidR="00D54E75" w:rsidRPr="00AC3013">
        <w:rPr>
          <w:rFonts w:ascii="Arial" w:hAnsi="Arial" w:cs="Arial"/>
          <w:bCs/>
          <w:szCs w:val="22"/>
        </w:rPr>
        <w:t>d</w:t>
      </w:r>
      <w:r w:rsidR="00117591" w:rsidRPr="00AC3013">
        <w:rPr>
          <w:rFonts w:ascii="Arial" w:hAnsi="Arial" w:cs="Arial"/>
          <w:bCs/>
          <w:szCs w:val="22"/>
        </w:rPr>
        <w:t xml:space="preserve"> the growing number of International Assistance requests</w:t>
      </w:r>
      <w:r w:rsidR="00D54E75" w:rsidRPr="00AC3013">
        <w:rPr>
          <w:rFonts w:ascii="Arial" w:hAnsi="Arial" w:cs="Arial"/>
          <w:bCs/>
          <w:szCs w:val="22"/>
        </w:rPr>
        <w:t>,</w:t>
      </w:r>
      <w:r w:rsidR="00117591" w:rsidRPr="00AC3013">
        <w:rPr>
          <w:rFonts w:ascii="Arial" w:hAnsi="Arial" w:cs="Arial"/>
          <w:bCs/>
          <w:szCs w:val="22"/>
        </w:rPr>
        <w:t xml:space="preserve"> while also </w:t>
      </w:r>
      <w:r w:rsidR="00F20BD2">
        <w:rPr>
          <w:rFonts w:ascii="Arial" w:hAnsi="Arial" w:cs="Arial"/>
          <w:bCs/>
          <w:szCs w:val="22"/>
        </w:rPr>
        <w:t xml:space="preserve">being </w:t>
      </w:r>
      <w:r w:rsidR="00117591" w:rsidRPr="00AC3013">
        <w:rPr>
          <w:rFonts w:ascii="Arial" w:hAnsi="Arial" w:cs="Arial"/>
          <w:bCs/>
          <w:szCs w:val="22"/>
        </w:rPr>
        <w:t xml:space="preserve">aware of the concerns </w:t>
      </w:r>
      <w:r w:rsidR="00D54E75" w:rsidRPr="00AC3013">
        <w:rPr>
          <w:rFonts w:ascii="Arial" w:hAnsi="Arial" w:cs="Arial"/>
          <w:bCs/>
          <w:szCs w:val="22"/>
        </w:rPr>
        <w:t xml:space="preserve">regarding </w:t>
      </w:r>
      <w:r w:rsidR="00117591" w:rsidRPr="00AC3013">
        <w:rPr>
          <w:rFonts w:ascii="Arial" w:hAnsi="Arial" w:cs="Arial"/>
          <w:bCs/>
          <w:szCs w:val="22"/>
        </w:rPr>
        <w:t xml:space="preserve">the additional workload for the Secretariat. </w:t>
      </w:r>
      <w:r w:rsidR="00D54E75" w:rsidRPr="00AC3013">
        <w:rPr>
          <w:rFonts w:ascii="Arial" w:hAnsi="Arial" w:cs="Arial"/>
          <w:bCs/>
          <w:szCs w:val="22"/>
        </w:rPr>
        <w:t xml:space="preserve">The delegation </w:t>
      </w:r>
      <w:r w:rsidR="00117591" w:rsidRPr="00AC3013">
        <w:rPr>
          <w:rFonts w:ascii="Arial" w:hAnsi="Arial" w:cs="Arial"/>
          <w:bCs/>
          <w:szCs w:val="22"/>
        </w:rPr>
        <w:t>also believe</w:t>
      </w:r>
      <w:r w:rsidR="00D54E75" w:rsidRPr="00AC3013">
        <w:rPr>
          <w:rFonts w:ascii="Arial" w:hAnsi="Arial" w:cs="Arial"/>
          <w:bCs/>
          <w:szCs w:val="22"/>
        </w:rPr>
        <w:t>d</w:t>
      </w:r>
      <w:r w:rsidR="00117591" w:rsidRPr="00AC3013">
        <w:rPr>
          <w:rFonts w:ascii="Arial" w:hAnsi="Arial" w:cs="Arial"/>
          <w:bCs/>
          <w:szCs w:val="22"/>
        </w:rPr>
        <w:t xml:space="preserve"> that it </w:t>
      </w:r>
      <w:r w:rsidR="00D54E75" w:rsidRPr="00AC3013">
        <w:rPr>
          <w:rFonts w:ascii="Arial" w:hAnsi="Arial" w:cs="Arial"/>
          <w:bCs/>
          <w:szCs w:val="22"/>
        </w:rPr>
        <w:t xml:space="preserve">was important to make sure </w:t>
      </w:r>
      <w:r w:rsidR="00117591" w:rsidRPr="00AC3013">
        <w:rPr>
          <w:rFonts w:ascii="Arial" w:hAnsi="Arial" w:cs="Arial"/>
          <w:bCs/>
          <w:szCs w:val="22"/>
        </w:rPr>
        <w:t xml:space="preserve">that </w:t>
      </w:r>
      <w:r w:rsidR="00D54E75" w:rsidRPr="00AC3013">
        <w:rPr>
          <w:rFonts w:ascii="Arial" w:hAnsi="Arial" w:cs="Arial"/>
          <w:bCs/>
          <w:szCs w:val="22"/>
        </w:rPr>
        <w:t xml:space="preserve">the </w:t>
      </w:r>
      <w:r w:rsidR="00117591" w:rsidRPr="00AC3013">
        <w:rPr>
          <w:rFonts w:ascii="Arial" w:hAnsi="Arial" w:cs="Arial"/>
          <w:bCs/>
          <w:szCs w:val="22"/>
        </w:rPr>
        <w:t>substantial monitoring and analytical review of the results and impact</w:t>
      </w:r>
      <w:r w:rsidR="00D54E75" w:rsidRPr="00AC3013">
        <w:rPr>
          <w:rFonts w:ascii="Arial" w:hAnsi="Arial" w:cs="Arial"/>
          <w:bCs/>
          <w:szCs w:val="22"/>
        </w:rPr>
        <w:t>s</w:t>
      </w:r>
      <w:r w:rsidR="00117591" w:rsidRPr="00AC3013">
        <w:rPr>
          <w:rFonts w:ascii="Arial" w:hAnsi="Arial" w:cs="Arial"/>
          <w:bCs/>
          <w:szCs w:val="22"/>
        </w:rPr>
        <w:t xml:space="preserve"> of International </w:t>
      </w:r>
      <w:r w:rsidR="00D54E75" w:rsidRPr="00AC3013">
        <w:rPr>
          <w:rFonts w:ascii="Arial" w:hAnsi="Arial" w:cs="Arial"/>
          <w:bCs/>
          <w:szCs w:val="22"/>
        </w:rPr>
        <w:t xml:space="preserve">Assistance would be carried out and it </w:t>
      </w:r>
      <w:r w:rsidR="00117591" w:rsidRPr="00AC3013">
        <w:rPr>
          <w:rFonts w:ascii="Arial" w:hAnsi="Arial" w:cs="Arial"/>
          <w:bCs/>
          <w:szCs w:val="22"/>
        </w:rPr>
        <w:t>welcome</w:t>
      </w:r>
      <w:r w:rsidR="00D54E75" w:rsidRPr="00AC3013">
        <w:rPr>
          <w:rFonts w:ascii="Arial" w:hAnsi="Arial" w:cs="Arial"/>
          <w:bCs/>
          <w:szCs w:val="22"/>
        </w:rPr>
        <w:t>d</w:t>
      </w:r>
      <w:r w:rsidR="00117591" w:rsidRPr="00AC3013">
        <w:rPr>
          <w:rFonts w:ascii="Arial" w:hAnsi="Arial" w:cs="Arial"/>
          <w:bCs/>
          <w:szCs w:val="22"/>
        </w:rPr>
        <w:t xml:space="preserve"> </w:t>
      </w:r>
      <w:r w:rsidR="00D54E75" w:rsidRPr="00AC3013">
        <w:rPr>
          <w:rFonts w:ascii="Arial" w:hAnsi="Arial" w:cs="Arial"/>
          <w:bCs/>
          <w:szCs w:val="22"/>
        </w:rPr>
        <w:t xml:space="preserve">the fact that this point was </w:t>
      </w:r>
      <w:r w:rsidR="00117591" w:rsidRPr="00AC3013">
        <w:rPr>
          <w:rFonts w:ascii="Arial" w:hAnsi="Arial" w:cs="Arial"/>
          <w:bCs/>
          <w:szCs w:val="22"/>
        </w:rPr>
        <w:t xml:space="preserve">reflected in </w:t>
      </w:r>
      <w:r w:rsidR="00D54E75" w:rsidRPr="00AC3013">
        <w:rPr>
          <w:rFonts w:ascii="Arial" w:hAnsi="Arial" w:cs="Arial"/>
          <w:bCs/>
          <w:szCs w:val="22"/>
        </w:rPr>
        <w:t xml:space="preserve">paragraph </w:t>
      </w:r>
      <w:r w:rsidR="00117591" w:rsidRPr="00AC3013">
        <w:rPr>
          <w:rFonts w:ascii="Arial" w:hAnsi="Arial" w:cs="Arial"/>
          <w:bCs/>
          <w:szCs w:val="22"/>
        </w:rPr>
        <w:t xml:space="preserve">3 of the proposed draft </w:t>
      </w:r>
      <w:r w:rsidR="00D54E75" w:rsidRPr="00AC3013">
        <w:rPr>
          <w:rFonts w:ascii="Arial" w:hAnsi="Arial" w:cs="Arial"/>
          <w:bCs/>
          <w:szCs w:val="22"/>
        </w:rPr>
        <w:t>resolution</w:t>
      </w:r>
      <w:r w:rsidR="00117591" w:rsidRPr="00AC3013">
        <w:rPr>
          <w:rFonts w:ascii="Arial" w:hAnsi="Arial" w:cs="Arial"/>
          <w:bCs/>
          <w:szCs w:val="22"/>
        </w:rPr>
        <w:t xml:space="preserve">. </w:t>
      </w:r>
      <w:r w:rsidR="00D54E75" w:rsidRPr="00AC3013">
        <w:rPr>
          <w:rFonts w:ascii="Arial" w:hAnsi="Arial" w:cs="Arial"/>
          <w:bCs/>
          <w:szCs w:val="22"/>
        </w:rPr>
        <w:t>The delegation also welcomed</w:t>
      </w:r>
      <w:r w:rsidR="00117591" w:rsidRPr="00AC3013">
        <w:rPr>
          <w:rFonts w:ascii="Arial" w:hAnsi="Arial" w:cs="Arial"/>
          <w:bCs/>
          <w:szCs w:val="22"/>
        </w:rPr>
        <w:t xml:space="preserve"> the </w:t>
      </w:r>
      <w:r w:rsidR="00D54E75" w:rsidRPr="00AC3013">
        <w:rPr>
          <w:rFonts w:ascii="Arial" w:hAnsi="Arial" w:cs="Arial"/>
          <w:bCs/>
          <w:szCs w:val="22"/>
        </w:rPr>
        <w:t>developing</w:t>
      </w:r>
      <w:r w:rsidR="00117591" w:rsidRPr="00AC3013">
        <w:rPr>
          <w:rFonts w:ascii="Arial" w:hAnsi="Arial" w:cs="Arial"/>
          <w:bCs/>
          <w:szCs w:val="22"/>
        </w:rPr>
        <w:t xml:space="preserve"> knowledge management system for the Convention</w:t>
      </w:r>
      <w:r w:rsidR="00D54E75" w:rsidRPr="00AC3013">
        <w:rPr>
          <w:rFonts w:ascii="Arial" w:hAnsi="Arial" w:cs="Arial"/>
          <w:bCs/>
          <w:szCs w:val="22"/>
        </w:rPr>
        <w:t>,</w:t>
      </w:r>
      <w:r w:rsidR="00117591" w:rsidRPr="00AC3013">
        <w:rPr>
          <w:rFonts w:ascii="Arial" w:hAnsi="Arial" w:cs="Arial"/>
          <w:bCs/>
          <w:szCs w:val="22"/>
        </w:rPr>
        <w:t xml:space="preserve"> including the interface for the periodic reports. </w:t>
      </w:r>
      <w:r w:rsidR="00D54E75" w:rsidRPr="00AC3013">
        <w:rPr>
          <w:rFonts w:ascii="Arial" w:hAnsi="Arial" w:cs="Arial"/>
          <w:bCs/>
          <w:szCs w:val="22"/>
        </w:rPr>
        <w:t xml:space="preserve">It was </w:t>
      </w:r>
      <w:r w:rsidR="00117591" w:rsidRPr="00AC3013">
        <w:rPr>
          <w:rFonts w:ascii="Arial" w:hAnsi="Arial" w:cs="Arial"/>
          <w:bCs/>
          <w:szCs w:val="22"/>
        </w:rPr>
        <w:t>convinced that the periodic reports provide</w:t>
      </w:r>
      <w:r w:rsidR="00D54E75" w:rsidRPr="00AC3013">
        <w:rPr>
          <w:rFonts w:ascii="Arial" w:hAnsi="Arial" w:cs="Arial"/>
          <w:bCs/>
          <w:szCs w:val="22"/>
        </w:rPr>
        <w:t>d</w:t>
      </w:r>
      <w:r w:rsidR="00117591" w:rsidRPr="00AC3013">
        <w:rPr>
          <w:rFonts w:ascii="Arial" w:hAnsi="Arial" w:cs="Arial"/>
          <w:bCs/>
          <w:szCs w:val="22"/>
        </w:rPr>
        <w:t xml:space="preserve"> a valuable source of information and assessment regarding the i</w:t>
      </w:r>
      <w:r w:rsidR="00D54E75" w:rsidRPr="00AC3013">
        <w:rPr>
          <w:rFonts w:ascii="Arial" w:hAnsi="Arial" w:cs="Arial"/>
          <w:bCs/>
          <w:szCs w:val="22"/>
        </w:rPr>
        <w:t xml:space="preserve">mplementation of the Convention, and it welcomed the further </w:t>
      </w:r>
      <w:r w:rsidR="00117591" w:rsidRPr="00AC3013">
        <w:rPr>
          <w:rFonts w:ascii="Arial" w:hAnsi="Arial" w:cs="Arial"/>
          <w:bCs/>
          <w:szCs w:val="22"/>
        </w:rPr>
        <w:t xml:space="preserve">development of </w:t>
      </w:r>
      <w:r w:rsidR="00D54E75" w:rsidRPr="00AC3013">
        <w:rPr>
          <w:rFonts w:ascii="Arial" w:hAnsi="Arial" w:cs="Arial"/>
          <w:bCs/>
          <w:szCs w:val="22"/>
        </w:rPr>
        <w:t xml:space="preserve">these </w:t>
      </w:r>
      <w:r w:rsidR="00117591" w:rsidRPr="00AC3013">
        <w:rPr>
          <w:rFonts w:ascii="Arial" w:hAnsi="Arial" w:cs="Arial"/>
          <w:bCs/>
          <w:szCs w:val="22"/>
        </w:rPr>
        <w:t xml:space="preserve">online tools of navigation and search. </w:t>
      </w:r>
      <w:r w:rsidR="00D54E75" w:rsidRPr="00AC3013">
        <w:rPr>
          <w:rFonts w:ascii="Arial" w:hAnsi="Arial" w:cs="Arial"/>
          <w:bCs/>
          <w:szCs w:val="22"/>
        </w:rPr>
        <w:t>It also wished to underline</w:t>
      </w:r>
      <w:r w:rsidR="00117591" w:rsidRPr="00AC3013">
        <w:rPr>
          <w:rFonts w:ascii="Arial" w:hAnsi="Arial" w:cs="Arial"/>
          <w:bCs/>
          <w:szCs w:val="22"/>
        </w:rPr>
        <w:t xml:space="preserve"> the </w:t>
      </w:r>
      <w:r w:rsidR="00D54E75" w:rsidRPr="00AC3013">
        <w:rPr>
          <w:rFonts w:ascii="Arial" w:hAnsi="Arial" w:cs="Arial"/>
          <w:bCs/>
          <w:szCs w:val="22"/>
        </w:rPr>
        <w:t xml:space="preserve">significance of </w:t>
      </w:r>
      <w:r w:rsidR="00117591" w:rsidRPr="00AC3013">
        <w:rPr>
          <w:rFonts w:ascii="Arial" w:hAnsi="Arial" w:cs="Arial"/>
          <w:bCs/>
          <w:szCs w:val="22"/>
        </w:rPr>
        <w:t>education</w:t>
      </w:r>
      <w:r w:rsidR="00D54E75" w:rsidRPr="00AC3013">
        <w:rPr>
          <w:rFonts w:ascii="Arial" w:hAnsi="Arial" w:cs="Arial"/>
          <w:bCs/>
          <w:szCs w:val="22"/>
        </w:rPr>
        <w:t xml:space="preserve"> and </w:t>
      </w:r>
      <w:r w:rsidR="00117591" w:rsidRPr="00AC3013">
        <w:rPr>
          <w:rFonts w:ascii="Arial" w:hAnsi="Arial" w:cs="Arial"/>
          <w:bCs/>
          <w:szCs w:val="22"/>
        </w:rPr>
        <w:t>look</w:t>
      </w:r>
      <w:r w:rsidR="00D54E75" w:rsidRPr="00AC3013">
        <w:rPr>
          <w:rFonts w:ascii="Arial" w:hAnsi="Arial" w:cs="Arial"/>
          <w:bCs/>
          <w:szCs w:val="22"/>
        </w:rPr>
        <w:t>ed</w:t>
      </w:r>
      <w:r w:rsidR="00117591" w:rsidRPr="00AC3013">
        <w:rPr>
          <w:rFonts w:ascii="Arial" w:hAnsi="Arial" w:cs="Arial"/>
          <w:bCs/>
          <w:szCs w:val="22"/>
        </w:rPr>
        <w:t xml:space="preserve"> forward to </w:t>
      </w:r>
      <w:r w:rsidR="00D54E75" w:rsidRPr="00AC3013">
        <w:rPr>
          <w:rFonts w:ascii="Arial" w:hAnsi="Arial" w:cs="Arial"/>
          <w:bCs/>
          <w:szCs w:val="22"/>
        </w:rPr>
        <w:t xml:space="preserve">the </w:t>
      </w:r>
      <w:r w:rsidR="00117591" w:rsidRPr="00AC3013">
        <w:rPr>
          <w:rFonts w:ascii="Arial" w:hAnsi="Arial" w:cs="Arial"/>
          <w:bCs/>
          <w:szCs w:val="22"/>
        </w:rPr>
        <w:t xml:space="preserve">growing activity of </w:t>
      </w:r>
      <w:r w:rsidR="00F20BD2">
        <w:rPr>
          <w:rFonts w:ascii="Arial" w:hAnsi="Arial" w:cs="Arial"/>
          <w:bCs/>
          <w:szCs w:val="22"/>
        </w:rPr>
        <w:t xml:space="preserve">the </w:t>
      </w:r>
      <w:r w:rsidR="00117591" w:rsidRPr="00AC3013">
        <w:rPr>
          <w:rFonts w:ascii="Arial" w:hAnsi="Arial" w:cs="Arial"/>
          <w:bCs/>
          <w:szCs w:val="22"/>
        </w:rPr>
        <w:t>UNESCO Chairs in the field of intangible cultural heri</w:t>
      </w:r>
      <w:r w:rsidR="00D54E75" w:rsidRPr="00AC3013">
        <w:rPr>
          <w:rFonts w:ascii="Arial" w:hAnsi="Arial" w:cs="Arial"/>
          <w:bCs/>
          <w:szCs w:val="22"/>
        </w:rPr>
        <w:t>tage</w:t>
      </w:r>
      <w:r w:rsidR="00F20BD2">
        <w:rPr>
          <w:rFonts w:ascii="Arial" w:hAnsi="Arial" w:cs="Arial"/>
          <w:bCs/>
          <w:szCs w:val="22"/>
        </w:rPr>
        <w:t>,</w:t>
      </w:r>
      <w:r w:rsidR="00D54E75" w:rsidRPr="00AC3013">
        <w:rPr>
          <w:rFonts w:ascii="Arial" w:hAnsi="Arial" w:cs="Arial"/>
          <w:bCs/>
          <w:szCs w:val="22"/>
        </w:rPr>
        <w:t xml:space="preserve"> </w:t>
      </w:r>
      <w:r w:rsidR="00F20BD2">
        <w:rPr>
          <w:rFonts w:ascii="Arial" w:hAnsi="Arial" w:cs="Arial"/>
          <w:bCs/>
          <w:szCs w:val="22"/>
        </w:rPr>
        <w:t>which</w:t>
      </w:r>
      <w:r w:rsidR="00F20BD2" w:rsidRPr="00AC3013">
        <w:rPr>
          <w:rFonts w:ascii="Arial" w:hAnsi="Arial" w:cs="Arial"/>
          <w:bCs/>
          <w:szCs w:val="22"/>
        </w:rPr>
        <w:t xml:space="preserve"> </w:t>
      </w:r>
      <w:r w:rsidR="00D54E75" w:rsidRPr="00AC3013">
        <w:rPr>
          <w:rFonts w:ascii="Arial" w:hAnsi="Arial" w:cs="Arial"/>
          <w:bCs/>
          <w:szCs w:val="22"/>
        </w:rPr>
        <w:t>could bring added</w:t>
      </w:r>
      <w:r w:rsidR="00117591" w:rsidRPr="00AC3013">
        <w:rPr>
          <w:rFonts w:ascii="Arial" w:hAnsi="Arial" w:cs="Arial"/>
          <w:bCs/>
          <w:szCs w:val="22"/>
        </w:rPr>
        <w:t xml:space="preserve"> value to advancing a reflective implementation of the Convention. </w:t>
      </w:r>
      <w:r w:rsidR="00D54E75" w:rsidRPr="00AC3013">
        <w:rPr>
          <w:rFonts w:ascii="Arial" w:hAnsi="Arial" w:cs="Arial"/>
          <w:bCs/>
          <w:szCs w:val="22"/>
        </w:rPr>
        <w:t xml:space="preserve">The delegation </w:t>
      </w:r>
      <w:r w:rsidR="00117591" w:rsidRPr="00AC3013">
        <w:rPr>
          <w:rFonts w:ascii="Arial" w:hAnsi="Arial" w:cs="Arial"/>
          <w:bCs/>
          <w:szCs w:val="22"/>
        </w:rPr>
        <w:t>also believe</w:t>
      </w:r>
      <w:r w:rsidR="00D54E75" w:rsidRPr="00AC3013">
        <w:rPr>
          <w:rFonts w:ascii="Arial" w:hAnsi="Arial" w:cs="Arial"/>
          <w:bCs/>
          <w:szCs w:val="22"/>
        </w:rPr>
        <w:t>d</w:t>
      </w:r>
      <w:r w:rsidR="00117591" w:rsidRPr="00AC3013">
        <w:rPr>
          <w:rFonts w:ascii="Arial" w:hAnsi="Arial" w:cs="Arial"/>
          <w:bCs/>
          <w:szCs w:val="22"/>
        </w:rPr>
        <w:t xml:space="preserve"> that an upcoming side event organized by Latvia and France</w:t>
      </w:r>
      <w:r w:rsidR="006B65A6" w:rsidRPr="00AC3013">
        <w:rPr>
          <w:rStyle w:val="Appelnotedebasdep"/>
          <w:rFonts w:ascii="Arial" w:hAnsi="Arial" w:cs="Arial"/>
          <w:bCs/>
          <w:sz w:val="22"/>
          <w:szCs w:val="22"/>
        </w:rPr>
        <w:footnoteReference w:id="3"/>
      </w:r>
      <w:r w:rsidR="00117591" w:rsidRPr="00AC3013">
        <w:rPr>
          <w:rFonts w:ascii="Arial" w:hAnsi="Arial" w:cs="Arial"/>
          <w:bCs/>
          <w:szCs w:val="22"/>
        </w:rPr>
        <w:t xml:space="preserve"> during this session</w:t>
      </w:r>
      <w:r w:rsidR="00D54E75" w:rsidRPr="00AC3013">
        <w:rPr>
          <w:rFonts w:ascii="Arial" w:hAnsi="Arial" w:cs="Arial"/>
          <w:bCs/>
          <w:szCs w:val="22"/>
        </w:rPr>
        <w:t>,</w:t>
      </w:r>
      <w:r w:rsidR="00117591" w:rsidRPr="00AC3013">
        <w:rPr>
          <w:rFonts w:ascii="Arial" w:hAnsi="Arial" w:cs="Arial"/>
          <w:bCs/>
          <w:szCs w:val="22"/>
        </w:rPr>
        <w:t xml:space="preserve"> with the participation of the UNESCO Chair and the Secretariat</w:t>
      </w:r>
      <w:r w:rsidR="00D54E75" w:rsidRPr="00AC3013">
        <w:rPr>
          <w:rFonts w:ascii="Arial" w:hAnsi="Arial" w:cs="Arial"/>
          <w:bCs/>
          <w:szCs w:val="22"/>
        </w:rPr>
        <w:t>,</w:t>
      </w:r>
      <w:r w:rsidR="00117591" w:rsidRPr="00AC3013">
        <w:rPr>
          <w:rFonts w:ascii="Arial" w:hAnsi="Arial" w:cs="Arial"/>
          <w:bCs/>
          <w:szCs w:val="22"/>
        </w:rPr>
        <w:t xml:space="preserve"> </w:t>
      </w:r>
      <w:r w:rsidR="00D54E75" w:rsidRPr="00AC3013">
        <w:rPr>
          <w:rFonts w:ascii="Arial" w:hAnsi="Arial" w:cs="Arial"/>
          <w:bCs/>
          <w:szCs w:val="22"/>
        </w:rPr>
        <w:t xml:space="preserve">would </w:t>
      </w:r>
      <w:r w:rsidR="0001782C" w:rsidRPr="00AC3013">
        <w:rPr>
          <w:rFonts w:ascii="Arial" w:hAnsi="Arial" w:cs="Arial"/>
          <w:bCs/>
          <w:szCs w:val="22"/>
        </w:rPr>
        <w:t xml:space="preserve">further </w:t>
      </w:r>
      <w:r w:rsidR="00117591" w:rsidRPr="00AC3013">
        <w:rPr>
          <w:rFonts w:ascii="Arial" w:hAnsi="Arial" w:cs="Arial"/>
          <w:bCs/>
          <w:szCs w:val="22"/>
        </w:rPr>
        <w:t xml:space="preserve">contribute to </w:t>
      </w:r>
      <w:r w:rsidR="0001782C" w:rsidRPr="00AC3013">
        <w:rPr>
          <w:rFonts w:ascii="Arial" w:hAnsi="Arial" w:cs="Arial"/>
          <w:bCs/>
          <w:szCs w:val="22"/>
        </w:rPr>
        <w:lastRenderedPageBreak/>
        <w:t>developing</w:t>
      </w:r>
      <w:r w:rsidR="00117591" w:rsidRPr="00AC3013">
        <w:rPr>
          <w:rFonts w:ascii="Arial" w:hAnsi="Arial" w:cs="Arial"/>
          <w:bCs/>
          <w:szCs w:val="22"/>
        </w:rPr>
        <w:t xml:space="preserve"> such cooperation. </w:t>
      </w:r>
      <w:r w:rsidR="0001782C" w:rsidRPr="00AC3013">
        <w:rPr>
          <w:rFonts w:ascii="Arial" w:hAnsi="Arial" w:cs="Arial"/>
          <w:bCs/>
          <w:szCs w:val="22"/>
        </w:rPr>
        <w:t>Latvia would later propose</w:t>
      </w:r>
      <w:r w:rsidR="00117591" w:rsidRPr="00AC3013">
        <w:rPr>
          <w:rFonts w:ascii="Arial" w:hAnsi="Arial" w:cs="Arial"/>
          <w:bCs/>
          <w:szCs w:val="22"/>
        </w:rPr>
        <w:t xml:space="preserve"> a minor amendment </w:t>
      </w:r>
      <w:r w:rsidR="007A6C5E" w:rsidRPr="00AC3013">
        <w:rPr>
          <w:rFonts w:ascii="Arial" w:hAnsi="Arial" w:cs="Arial"/>
          <w:bCs/>
          <w:szCs w:val="22"/>
        </w:rPr>
        <w:t>to</w:t>
      </w:r>
      <w:r w:rsidR="00117591" w:rsidRPr="00AC3013">
        <w:rPr>
          <w:rFonts w:ascii="Arial" w:hAnsi="Arial" w:cs="Arial"/>
          <w:bCs/>
          <w:szCs w:val="22"/>
        </w:rPr>
        <w:t xml:space="preserve"> the draft </w:t>
      </w:r>
      <w:r w:rsidR="00D22539">
        <w:rPr>
          <w:rFonts w:ascii="Arial" w:hAnsi="Arial" w:cs="Arial"/>
          <w:bCs/>
          <w:szCs w:val="22"/>
        </w:rPr>
        <w:t>resolution.</w:t>
      </w:r>
    </w:p>
    <w:p w14:paraId="21FFD390" w14:textId="208F21C1" w:rsidR="00ED7EC8"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1917F3">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Japan</w:t>
      </w:r>
      <w:r w:rsidR="00117591" w:rsidRPr="00AC3013">
        <w:rPr>
          <w:rFonts w:ascii="Arial" w:hAnsi="Arial" w:cs="Arial"/>
          <w:bCs/>
          <w:szCs w:val="22"/>
        </w:rPr>
        <w:t xml:space="preserve"> thank</w:t>
      </w:r>
      <w:r w:rsidR="0001782C" w:rsidRPr="00AC3013">
        <w:rPr>
          <w:rFonts w:ascii="Arial" w:hAnsi="Arial" w:cs="Arial"/>
          <w:bCs/>
          <w:szCs w:val="22"/>
        </w:rPr>
        <w:t>ed the Secretariat for its</w:t>
      </w:r>
      <w:r w:rsidR="00117591" w:rsidRPr="00AC3013">
        <w:rPr>
          <w:rFonts w:ascii="Arial" w:hAnsi="Arial" w:cs="Arial"/>
          <w:bCs/>
          <w:szCs w:val="22"/>
        </w:rPr>
        <w:t xml:space="preserve"> efforts. Concerning the two main funding priorities of the Secretariat</w:t>
      </w:r>
      <w:r w:rsidR="0001782C" w:rsidRPr="00AC3013">
        <w:rPr>
          <w:rFonts w:ascii="Arial" w:hAnsi="Arial" w:cs="Arial"/>
          <w:bCs/>
          <w:szCs w:val="22"/>
        </w:rPr>
        <w:t>,</w:t>
      </w:r>
      <w:r w:rsidR="00117591" w:rsidRPr="00AC3013">
        <w:rPr>
          <w:rFonts w:ascii="Arial" w:hAnsi="Arial" w:cs="Arial"/>
          <w:bCs/>
          <w:szCs w:val="22"/>
        </w:rPr>
        <w:t xml:space="preserve"> </w:t>
      </w:r>
      <w:r w:rsidR="0001782C" w:rsidRPr="00AC3013">
        <w:rPr>
          <w:rFonts w:ascii="Arial" w:hAnsi="Arial" w:cs="Arial"/>
          <w:bCs/>
          <w:szCs w:val="22"/>
        </w:rPr>
        <w:t xml:space="preserve">it particularly </w:t>
      </w:r>
      <w:r w:rsidR="00117591" w:rsidRPr="00AC3013">
        <w:rPr>
          <w:rFonts w:ascii="Arial" w:hAnsi="Arial" w:cs="Arial"/>
          <w:bCs/>
          <w:szCs w:val="22"/>
        </w:rPr>
        <w:t>welcome</w:t>
      </w:r>
      <w:r w:rsidR="0001782C" w:rsidRPr="00AC3013">
        <w:rPr>
          <w:rFonts w:ascii="Arial" w:hAnsi="Arial" w:cs="Arial"/>
          <w:bCs/>
          <w:szCs w:val="22"/>
        </w:rPr>
        <w:t>d</w:t>
      </w:r>
      <w:r w:rsidR="00117591" w:rsidRPr="00AC3013">
        <w:rPr>
          <w:rFonts w:ascii="Arial" w:hAnsi="Arial" w:cs="Arial"/>
          <w:bCs/>
          <w:szCs w:val="22"/>
        </w:rPr>
        <w:t xml:space="preserve"> the safeguarding of intangible cultural heritage in formal and non-formal education. </w:t>
      </w:r>
      <w:r w:rsidR="0001782C" w:rsidRPr="00AC3013">
        <w:rPr>
          <w:rFonts w:ascii="Arial" w:hAnsi="Arial" w:cs="Arial"/>
          <w:bCs/>
          <w:szCs w:val="22"/>
        </w:rPr>
        <w:t xml:space="preserve">This was </w:t>
      </w:r>
      <w:r w:rsidR="00117591" w:rsidRPr="00AC3013">
        <w:rPr>
          <w:rFonts w:ascii="Arial" w:hAnsi="Arial" w:cs="Arial"/>
          <w:bCs/>
          <w:szCs w:val="22"/>
        </w:rPr>
        <w:t>consider</w:t>
      </w:r>
      <w:r w:rsidR="0001782C" w:rsidRPr="00AC3013">
        <w:rPr>
          <w:rFonts w:ascii="Arial" w:hAnsi="Arial" w:cs="Arial"/>
          <w:bCs/>
          <w:szCs w:val="22"/>
        </w:rPr>
        <w:t>ed</w:t>
      </w:r>
      <w:r w:rsidR="00117591" w:rsidRPr="00AC3013">
        <w:rPr>
          <w:rFonts w:ascii="Arial" w:hAnsi="Arial" w:cs="Arial"/>
          <w:bCs/>
          <w:szCs w:val="22"/>
        </w:rPr>
        <w:t xml:space="preserve"> </w:t>
      </w:r>
      <w:r w:rsidR="00784733">
        <w:rPr>
          <w:rFonts w:ascii="Arial" w:hAnsi="Arial" w:cs="Arial"/>
          <w:bCs/>
          <w:szCs w:val="22"/>
        </w:rPr>
        <w:t xml:space="preserve">to be </w:t>
      </w:r>
      <w:r w:rsidR="00117591" w:rsidRPr="00AC3013">
        <w:rPr>
          <w:rFonts w:ascii="Arial" w:hAnsi="Arial" w:cs="Arial"/>
          <w:bCs/>
          <w:szCs w:val="22"/>
        </w:rPr>
        <w:t xml:space="preserve">very timely </w:t>
      </w:r>
      <w:r w:rsidR="0001782C" w:rsidRPr="00AC3013">
        <w:rPr>
          <w:rFonts w:ascii="Arial" w:hAnsi="Arial" w:cs="Arial"/>
          <w:bCs/>
          <w:szCs w:val="22"/>
        </w:rPr>
        <w:t xml:space="preserve">with the issues of the sustainable development goals clearly in </w:t>
      </w:r>
      <w:r w:rsidR="000C626C" w:rsidRPr="00AC3013">
        <w:rPr>
          <w:rFonts w:ascii="Arial" w:hAnsi="Arial" w:cs="Arial"/>
          <w:bCs/>
          <w:szCs w:val="22"/>
        </w:rPr>
        <w:t xml:space="preserve">sight, while </w:t>
      </w:r>
      <w:r w:rsidR="00117591" w:rsidRPr="00AC3013">
        <w:rPr>
          <w:rFonts w:ascii="Arial" w:hAnsi="Arial" w:cs="Arial"/>
          <w:bCs/>
          <w:szCs w:val="22"/>
        </w:rPr>
        <w:t xml:space="preserve">building </w:t>
      </w:r>
      <w:r w:rsidR="000C626C" w:rsidRPr="00AC3013">
        <w:rPr>
          <w:rFonts w:ascii="Arial" w:hAnsi="Arial" w:cs="Arial"/>
          <w:bCs/>
          <w:szCs w:val="22"/>
        </w:rPr>
        <w:t>sustainable societies had</w:t>
      </w:r>
      <w:r w:rsidR="00117591" w:rsidRPr="00AC3013">
        <w:rPr>
          <w:rFonts w:ascii="Arial" w:hAnsi="Arial" w:cs="Arial"/>
          <w:bCs/>
          <w:szCs w:val="22"/>
        </w:rPr>
        <w:t xml:space="preserve"> become a common goal for the world. Within this context</w:t>
      </w:r>
      <w:r w:rsidR="0001782C" w:rsidRPr="00AC3013">
        <w:rPr>
          <w:rFonts w:ascii="Arial" w:hAnsi="Arial" w:cs="Arial"/>
          <w:bCs/>
          <w:szCs w:val="22"/>
        </w:rPr>
        <w:t>,</w:t>
      </w:r>
      <w:r w:rsidR="00117591" w:rsidRPr="00AC3013">
        <w:rPr>
          <w:rFonts w:ascii="Arial" w:hAnsi="Arial" w:cs="Arial"/>
          <w:bCs/>
          <w:szCs w:val="22"/>
        </w:rPr>
        <w:t xml:space="preserve"> Japan </w:t>
      </w:r>
      <w:r w:rsidR="0001782C" w:rsidRPr="00AC3013">
        <w:rPr>
          <w:rFonts w:ascii="Arial" w:hAnsi="Arial" w:cs="Arial"/>
          <w:bCs/>
          <w:szCs w:val="22"/>
        </w:rPr>
        <w:t xml:space="preserve">had </w:t>
      </w:r>
      <w:r w:rsidR="00117591" w:rsidRPr="00AC3013">
        <w:rPr>
          <w:rFonts w:ascii="Arial" w:hAnsi="Arial" w:cs="Arial"/>
          <w:bCs/>
          <w:szCs w:val="22"/>
        </w:rPr>
        <w:t xml:space="preserve">contributed to promoting </w:t>
      </w:r>
      <w:r w:rsidR="0001782C" w:rsidRPr="00AC3013">
        <w:rPr>
          <w:rFonts w:ascii="Arial" w:hAnsi="Arial" w:cs="Arial"/>
          <w:bCs/>
          <w:szCs w:val="22"/>
        </w:rPr>
        <w:t>education for sustainable development (ESD)</w:t>
      </w:r>
      <w:r w:rsidR="00784733">
        <w:rPr>
          <w:rFonts w:ascii="Arial" w:hAnsi="Arial" w:cs="Arial"/>
          <w:bCs/>
          <w:szCs w:val="22"/>
        </w:rPr>
        <w:t>,</w:t>
      </w:r>
      <w:r w:rsidR="0001782C" w:rsidRPr="00AC3013">
        <w:rPr>
          <w:rFonts w:ascii="Arial" w:hAnsi="Arial" w:cs="Arial"/>
          <w:bCs/>
          <w:szCs w:val="22"/>
        </w:rPr>
        <w:t xml:space="preserve"> </w:t>
      </w:r>
      <w:r w:rsidR="00784733">
        <w:rPr>
          <w:rFonts w:ascii="Arial" w:hAnsi="Arial" w:cs="Arial"/>
          <w:bCs/>
          <w:szCs w:val="22"/>
        </w:rPr>
        <w:t>which</w:t>
      </w:r>
      <w:r w:rsidR="00784733" w:rsidRPr="00AC3013">
        <w:rPr>
          <w:rFonts w:ascii="Arial" w:hAnsi="Arial" w:cs="Arial"/>
          <w:bCs/>
          <w:szCs w:val="22"/>
        </w:rPr>
        <w:t xml:space="preserve"> </w:t>
      </w:r>
      <w:r w:rsidR="007A6C5E" w:rsidRPr="00AC3013">
        <w:rPr>
          <w:rFonts w:ascii="Arial" w:hAnsi="Arial" w:cs="Arial"/>
          <w:bCs/>
          <w:szCs w:val="22"/>
        </w:rPr>
        <w:t>had</w:t>
      </w:r>
      <w:r w:rsidR="000C626C" w:rsidRPr="00AC3013">
        <w:rPr>
          <w:rFonts w:ascii="Arial" w:hAnsi="Arial" w:cs="Arial"/>
          <w:bCs/>
          <w:szCs w:val="22"/>
        </w:rPr>
        <w:t xml:space="preserve"> </w:t>
      </w:r>
      <w:r w:rsidR="00117591" w:rsidRPr="00AC3013">
        <w:rPr>
          <w:rFonts w:ascii="Arial" w:hAnsi="Arial" w:cs="Arial"/>
          <w:bCs/>
          <w:szCs w:val="22"/>
        </w:rPr>
        <w:t xml:space="preserve">a role </w:t>
      </w:r>
      <w:r w:rsidR="00784733" w:rsidRPr="00AC3013">
        <w:rPr>
          <w:rFonts w:ascii="Arial" w:hAnsi="Arial" w:cs="Arial"/>
          <w:bCs/>
          <w:szCs w:val="22"/>
        </w:rPr>
        <w:t xml:space="preserve">not only </w:t>
      </w:r>
      <w:r w:rsidR="00117591" w:rsidRPr="00AC3013">
        <w:rPr>
          <w:rFonts w:ascii="Arial" w:hAnsi="Arial" w:cs="Arial"/>
          <w:bCs/>
          <w:szCs w:val="22"/>
        </w:rPr>
        <w:t>as an integral part of SDG 4</w:t>
      </w:r>
      <w:r w:rsidR="000C626C" w:rsidRPr="00AC3013">
        <w:rPr>
          <w:rFonts w:ascii="Arial" w:hAnsi="Arial" w:cs="Arial"/>
          <w:bCs/>
          <w:szCs w:val="22"/>
        </w:rPr>
        <w:t>,</w:t>
      </w:r>
      <w:r w:rsidR="00117591" w:rsidRPr="00AC3013">
        <w:rPr>
          <w:rFonts w:ascii="Arial" w:hAnsi="Arial" w:cs="Arial"/>
          <w:bCs/>
          <w:szCs w:val="22"/>
        </w:rPr>
        <w:t xml:space="preserve"> but also as a key enabler of all </w:t>
      </w:r>
      <w:r w:rsidR="007A6C5E" w:rsidRPr="00AC3013">
        <w:rPr>
          <w:rFonts w:ascii="Arial" w:hAnsi="Arial" w:cs="Arial"/>
          <w:bCs/>
          <w:szCs w:val="22"/>
        </w:rPr>
        <w:t xml:space="preserve">the </w:t>
      </w:r>
      <w:r w:rsidR="00117591" w:rsidRPr="00AC3013">
        <w:rPr>
          <w:rFonts w:ascii="Arial" w:hAnsi="Arial" w:cs="Arial"/>
          <w:bCs/>
          <w:szCs w:val="22"/>
        </w:rPr>
        <w:t>other SDGs. At the previous session of the Executive Board</w:t>
      </w:r>
      <w:r w:rsidR="000C626C" w:rsidRPr="00AC3013">
        <w:rPr>
          <w:rFonts w:ascii="Arial" w:hAnsi="Arial" w:cs="Arial"/>
          <w:bCs/>
          <w:szCs w:val="22"/>
        </w:rPr>
        <w:t>,</w:t>
      </w:r>
      <w:r w:rsidR="00117591" w:rsidRPr="00AC3013">
        <w:rPr>
          <w:rFonts w:ascii="Arial" w:hAnsi="Arial" w:cs="Arial"/>
          <w:bCs/>
          <w:szCs w:val="22"/>
        </w:rPr>
        <w:t xml:space="preserve"> together with </w:t>
      </w:r>
      <w:r w:rsidR="00784733">
        <w:rPr>
          <w:rFonts w:ascii="Arial" w:hAnsi="Arial" w:cs="Arial"/>
          <w:bCs/>
          <w:szCs w:val="22"/>
        </w:rPr>
        <w:t>forty-six</w:t>
      </w:r>
      <w:r w:rsidR="00784733" w:rsidRPr="00AC3013">
        <w:rPr>
          <w:rFonts w:ascii="Arial" w:hAnsi="Arial" w:cs="Arial"/>
          <w:bCs/>
          <w:szCs w:val="22"/>
        </w:rPr>
        <w:t xml:space="preserve"> </w:t>
      </w:r>
      <w:r w:rsidR="00117591" w:rsidRPr="00AC3013">
        <w:rPr>
          <w:rFonts w:ascii="Arial" w:hAnsi="Arial" w:cs="Arial"/>
          <w:bCs/>
          <w:szCs w:val="22"/>
        </w:rPr>
        <w:t>co-sponsor countries</w:t>
      </w:r>
      <w:r w:rsidR="000C626C" w:rsidRPr="00AC3013">
        <w:rPr>
          <w:rFonts w:ascii="Arial" w:hAnsi="Arial" w:cs="Arial"/>
          <w:bCs/>
          <w:szCs w:val="22"/>
        </w:rPr>
        <w:t>,</w:t>
      </w:r>
      <w:r w:rsidR="00117591" w:rsidRPr="00AC3013">
        <w:rPr>
          <w:rFonts w:ascii="Arial" w:hAnsi="Arial" w:cs="Arial"/>
          <w:bCs/>
          <w:szCs w:val="22"/>
        </w:rPr>
        <w:t xml:space="preserve"> </w:t>
      </w:r>
      <w:r w:rsidR="000C626C" w:rsidRPr="00AC3013">
        <w:rPr>
          <w:rFonts w:ascii="Arial" w:hAnsi="Arial" w:cs="Arial"/>
          <w:bCs/>
          <w:szCs w:val="22"/>
        </w:rPr>
        <w:t xml:space="preserve">Japan </w:t>
      </w:r>
      <w:r w:rsidR="00784733">
        <w:rPr>
          <w:rFonts w:ascii="Arial" w:hAnsi="Arial" w:cs="Arial"/>
          <w:bCs/>
          <w:szCs w:val="22"/>
        </w:rPr>
        <w:t xml:space="preserve">had </w:t>
      </w:r>
      <w:r w:rsidR="00117591" w:rsidRPr="00AC3013">
        <w:rPr>
          <w:rFonts w:ascii="Arial" w:hAnsi="Arial" w:cs="Arial"/>
          <w:bCs/>
          <w:szCs w:val="22"/>
        </w:rPr>
        <w:t>proposed an agenda to develop a new framework for ESD beyond 2019. In addition, concerning the safeguarding of intangible cultural he</w:t>
      </w:r>
      <w:r w:rsidR="000C626C" w:rsidRPr="00AC3013">
        <w:rPr>
          <w:rFonts w:ascii="Arial" w:hAnsi="Arial" w:cs="Arial"/>
          <w:bCs/>
          <w:szCs w:val="22"/>
        </w:rPr>
        <w:t xml:space="preserve">ritage in emergencies, Japan had </w:t>
      </w:r>
      <w:r w:rsidR="00117591" w:rsidRPr="00AC3013">
        <w:rPr>
          <w:rFonts w:ascii="Arial" w:hAnsi="Arial" w:cs="Arial"/>
          <w:bCs/>
          <w:szCs w:val="22"/>
        </w:rPr>
        <w:t xml:space="preserve">experienced the Great East Japan Earthquake </w:t>
      </w:r>
      <w:r w:rsidR="000C626C" w:rsidRPr="00AC3013">
        <w:rPr>
          <w:rFonts w:ascii="Arial" w:hAnsi="Arial" w:cs="Arial"/>
          <w:bCs/>
          <w:szCs w:val="22"/>
        </w:rPr>
        <w:t xml:space="preserve">in 2011 </w:t>
      </w:r>
      <w:r w:rsidR="007A6C5E" w:rsidRPr="00AC3013">
        <w:rPr>
          <w:rFonts w:ascii="Arial" w:hAnsi="Arial" w:cs="Arial"/>
          <w:bCs/>
          <w:szCs w:val="22"/>
        </w:rPr>
        <w:t>and had</w:t>
      </w:r>
      <w:r w:rsidR="00117591" w:rsidRPr="00AC3013">
        <w:rPr>
          <w:rFonts w:ascii="Arial" w:hAnsi="Arial" w:cs="Arial"/>
          <w:bCs/>
          <w:szCs w:val="22"/>
        </w:rPr>
        <w:t xml:space="preserve"> knowledge and studies </w:t>
      </w:r>
      <w:r w:rsidR="000C626C" w:rsidRPr="00AC3013">
        <w:rPr>
          <w:rFonts w:ascii="Arial" w:hAnsi="Arial" w:cs="Arial"/>
          <w:bCs/>
          <w:szCs w:val="22"/>
        </w:rPr>
        <w:t xml:space="preserve">in this regard. The </w:t>
      </w:r>
      <w:r w:rsidR="00117591" w:rsidRPr="00AC3013">
        <w:rPr>
          <w:rFonts w:ascii="Arial" w:hAnsi="Arial" w:cs="Arial"/>
          <w:bCs/>
          <w:szCs w:val="22"/>
        </w:rPr>
        <w:t>Tokyo National Research Insti</w:t>
      </w:r>
      <w:r w:rsidR="000C626C" w:rsidRPr="00AC3013">
        <w:rPr>
          <w:rFonts w:ascii="Arial" w:hAnsi="Arial" w:cs="Arial"/>
          <w:bCs/>
          <w:szCs w:val="22"/>
        </w:rPr>
        <w:t>tute for Cultural Properties had</w:t>
      </w:r>
      <w:r w:rsidR="00117591" w:rsidRPr="00AC3013">
        <w:rPr>
          <w:rFonts w:ascii="Arial" w:hAnsi="Arial" w:cs="Arial"/>
          <w:bCs/>
          <w:szCs w:val="22"/>
        </w:rPr>
        <w:t xml:space="preserve"> examined the role played by intangible cultural heritage as a tool for resilience and </w:t>
      </w:r>
      <w:r w:rsidR="000C626C" w:rsidRPr="00AC3013">
        <w:rPr>
          <w:rFonts w:ascii="Arial" w:hAnsi="Arial" w:cs="Arial"/>
          <w:bCs/>
          <w:szCs w:val="22"/>
        </w:rPr>
        <w:t xml:space="preserve">the </w:t>
      </w:r>
      <w:r w:rsidR="00117591" w:rsidRPr="00AC3013">
        <w:rPr>
          <w:rFonts w:ascii="Arial" w:hAnsi="Arial" w:cs="Arial"/>
          <w:bCs/>
          <w:szCs w:val="22"/>
        </w:rPr>
        <w:t xml:space="preserve">recovery of communities </w:t>
      </w:r>
      <w:r w:rsidR="000C626C" w:rsidRPr="00AC3013">
        <w:rPr>
          <w:rFonts w:ascii="Arial" w:hAnsi="Arial" w:cs="Arial"/>
          <w:bCs/>
          <w:szCs w:val="22"/>
        </w:rPr>
        <w:t xml:space="preserve">post </w:t>
      </w:r>
      <w:r w:rsidR="00117591" w:rsidRPr="00AC3013">
        <w:rPr>
          <w:rFonts w:ascii="Arial" w:hAnsi="Arial" w:cs="Arial"/>
          <w:bCs/>
          <w:szCs w:val="22"/>
        </w:rPr>
        <w:t xml:space="preserve">disaster. </w:t>
      </w:r>
      <w:r w:rsidR="000C626C" w:rsidRPr="00AC3013">
        <w:rPr>
          <w:rFonts w:ascii="Arial" w:hAnsi="Arial" w:cs="Arial"/>
          <w:bCs/>
          <w:szCs w:val="22"/>
        </w:rPr>
        <w:t xml:space="preserve">The delegation </w:t>
      </w:r>
      <w:r w:rsidR="00117591" w:rsidRPr="00AC3013">
        <w:rPr>
          <w:rFonts w:ascii="Arial" w:hAnsi="Arial" w:cs="Arial"/>
          <w:bCs/>
          <w:szCs w:val="22"/>
        </w:rPr>
        <w:t>believe</w:t>
      </w:r>
      <w:r w:rsidR="000C626C" w:rsidRPr="00AC3013">
        <w:rPr>
          <w:rFonts w:ascii="Arial" w:hAnsi="Arial" w:cs="Arial"/>
          <w:bCs/>
          <w:szCs w:val="22"/>
        </w:rPr>
        <w:t>d</w:t>
      </w:r>
      <w:r w:rsidR="00117591" w:rsidRPr="00AC3013">
        <w:rPr>
          <w:rFonts w:ascii="Arial" w:hAnsi="Arial" w:cs="Arial"/>
          <w:bCs/>
          <w:szCs w:val="22"/>
        </w:rPr>
        <w:t xml:space="preserve"> that this study in Japan could contribute to establishing disaster risk management strategies for safeguarding intangible cultural heritage in other countries. </w:t>
      </w:r>
      <w:r w:rsidR="000C626C" w:rsidRPr="00AC3013">
        <w:rPr>
          <w:rFonts w:ascii="Arial" w:hAnsi="Arial" w:cs="Arial"/>
          <w:bCs/>
          <w:szCs w:val="22"/>
        </w:rPr>
        <w:t>Japan would also continue work</w:t>
      </w:r>
      <w:r w:rsidR="007A6C5E" w:rsidRPr="00AC3013">
        <w:rPr>
          <w:rFonts w:ascii="Arial" w:hAnsi="Arial" w:cs="Arial"/>
          <w:bCs/>
          <w:szCs w:val="22"/>
        </w:rPr>
        <w:t>ing</w:t>
      </w:r>
      <w:r w:rsidR="00117591" w:rsidRPr="00AC3013">
        <w:rPr>
          <w:rFonts w:ascii="Arial" w:hAnsi="Arial" w:cs="Arial"/>
          <w:bCs/>
          <w:szCs w:val="22"/>
        </w:rPr>
        <w:t xml:space="preserve"> with UNESCO and the State</w:t>
      </w:r>
      <w:r w:rsidR="000C626C" w:rsidRPr="00AC3013">
        <w:rPr>
          <w:rFonts w:ascii="Arial" w:hAnsi="Arial" w:cs="Arial"/>
          <w:bCs/>
          <w:szCs w:val="22"/>
        </w:rPr>
        <w:t>s</w:t>
      </w:r>
      <w:r w:rsidR="00117591" w:rsidRPr="00AC3013">
        <w:rPr>
          <w:rFonts w:ascii="Arial" w:hAnsi="Arial" w:cs="Arial"/>
          <w:bCs/>
          <w:szCs w:val="22"/>
        </w:rPr>
        <w:t xml:space="preserve"> Parties to further contribute to the im</w:t>
      </w:r>
      <w:r w:rsidR="00D22539">
        <w:rPr>
          <w:rFonts w:ascii="Arial" w:hAnsi="Arial" w:cs="Arial"/>
          <w:bCs/>
          <w:szCs w:val="22"/>
        </w:rPr>
        <w:t>plementation of the Convention.</w:t>
      </w:r>
    </w:p>
    <w:p w14:paraId="130700A8" w14:textId="0506D716" w:rsidR="000C626C"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1917F3">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Viet</w:t>
      </w:r>
      <w:r w:rsidR="00117591" w:rsidRPr="00AC3013">
        <w:rPr>
          <w:rFonts w:ascii="Arial" w:hAnsi="Arial" w:cs="Arial"/>
          <w:bCs/>
          <w:szCs w:val="22"/>
        </w:rPr>
        <w:t xml:space="preserve"> </w:t>
      </w:r>
      <w:r w:rsidR="00117591" w:rsidRPr="00AC3013">
        <w:rPr>
          <w:rFonts w:ascii="Arial" w:hAnsi="Arial" w:cs="Arial"/>
          <w:b/>
          <w:bCs/>
          <w:szCs w:val="22"/>
        </w:rPr>
        <w:t>Nam</w:t>
      </w:r>
      <w:r w:rsidR="0001782C" w:rsidRPr="00AC3013">
        <w:rPr>
          <w:rFonts w:ascii="Arial" w:hAnsi="Arial" w:cs="Arial"/>
          <w:bCs/>
          <w:szCs w:val="22"/>
        </w:rPr>
        <w:t xml:space="preserve"> </w:t>
      </w:r>
      <w:r w:rsidR="000C626C" w:rsidRPr="00AC3013">
        <w:rPr>
          <w:rFonts w:ascii="Arial" w:hAnsi="Arial" w:cs="Arial"/>
          <w:bCs/>
          <w:szCs w:val="22"/>
        </w:rPr>
        <w:t xml:space="preserve">thanked the Secretariat for its comprehensive and clear report, and for its dedication and the quality of its work. Despite the difficult working conditions as a result of UNESCO’s financial crisis, the Secretariat had shown that </w:t>
      </w:r>
      <w:r w:rsidR="00784733" w:rsidRPr="00AC3013">
        <w:rPr>
          <w:rFonts w:ascii="Arial" w:hAnsi="Arial" w:cs="Arial"/>
          <w:bCs/>
          <w:szCs w:val="22"/>
        </w:rPr>
        <w:t>i</w:t>
      </w:r>
      <w:r w:rsidR="00784733">
        <w:rPr>
          <w:rFonts w:ascii="Arial" w:hAnsi="Arial" w:cs="Arial"/>
          <w:bCs/>
          <w:szCs w:val="22"/>
        </w:rPr>
        <w:t>t</w:t>
      </w:r>
      <w:r w:rsidR="00784733" w:rsidRPr="00AC3013">
        <w:rPr>
          <w:rFonts w:ascii="Arial" w:hAnsi="Arial" w:cs="Arial"/>
          <w:bCs/>
          <w:szCs w:val="22"/>
        </w:rPr>
        <w:t xml:space="preserve"> </w:t>
      </w:r>
      <w:r w:rsidR="000C626C" w:rsidRPr="00AC3013">
        <w:rPr>
          <w:rFonts w:ascii="Arial" w:hAnsi="Arial" w:cs="Arial"/>
          <w:bCs/>
          <w:szCs w:val="22"/>
        </w:rPr>
        <w:t>was able to adapt as the Conventio</w:t>
      </w:r>
      <w:r w:rsidR="007A6C5E" w:rsidRPr="00AC3013">
        <w:rPr>
          <w:rFonts w:ascii="Arial" w:hAnsi="Arial" w:cs="Arial"/>
          <w:bCs/>
          <w:szCs w:val="22"/>
        </w:rPr>
        <w:t>n evolved over the years and had</w:t>
      </w:r>
      <w:r w:rsidR="000C626C" w:rsidRPr="00AC3013">
        <w:rPr>
          <w:rFonts w:ascii="Arial" w:hAnsi="Arial" w:cs="Arial"/>
          <w:bCs/>
          <w:szCs w:val="22"/>
        </w:rPr>
        <w:t xml:space="preserve"> also responded to the growing expectations and demands of States Parties. The delegation </w:t>
      </w:r>
      <w:r w:rsidR="00784733">
        <w:rPr>
          <w:rFonts w:ascii="Arial" w:hAnsi="Arial" w:cs="Arial"/>
          <w:bCs/>
          <w:szCs w:val="22"/>
        </w:rPr>
        <w:t>greatly</w:t>
      </w:r>
      <w:r w:rsidR="00784733" w:rsidRPr="00AC3013">
        <w:rPr>
          <w:rFonts w:ascii="Arial" w:hAnsi="Arial" w:cs="Arial"/>
          <w:bCs/>
          <w:szCs w:val="22"/>
        </w:rPr>
        <w:t xml:space="preserve"> </w:t>
      </w:r>
      <w:r w:rsidR="000C626C" w:rsidRPr="00AC3013">
        <w:rPr>
          <w:rFonts w:ascii="Arial" w:hAnsi="Arial" w:cs="Arial"/>
          <w:bCs/>
          <w:szCs w:val="22"/>
        </w:rPr>
        <w:t>appreciated the availability of the Secretariat to the States Parties and it supported the use of the necessary financial measures to strengthen the Secretariat in favour of further developments of the Convention.</w:t>
      </w:r>
    </w:p>
    <w:p w14:paraId="1BAFAA17" w14:textId="392CD065" w:rsidR="000C626C"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167101">
        <w:rPr>
          <w:rFonts w:ascii="Arial" w:hAnsi="Arial" w:cs="Arial"/>
          <w:szCs w:val="22"/>
        </w:rPr>
        <w:t xml:space="preserve"> </w:t>
      </w:r>
      <w:r w:rsidRPr="00AC3013">
        <w:rPr>
          <w:rFonts w:ascii="Arial" w:hAnsi="Arial" w:cs="Arial"/>
          <w:bCs/>
          <w:szCs w:val="22"/>
        </w:rPr>
        <w:t xml:space="preserve">delegation of </w:t>
      </w:r>
      <w:r w:rsidR="00937D10" w:rsidRPr="00AC3013">
        <w:rPr>
          <w:rFonts w:ascii="Arial" w:hAnsi="Arial" w:cs="Arial"/>
          <w:bCs/>
          <w:szCs w:val="22"/>
        </w:rPr>
        <w:t>the</w:t>
      </w:r>
      <w:r w:rsidR="00937D10" w:rsidRPr="00AC3013">
        <w:rPr>
          <w:rFonts w:ascii="Arial" w:hAnsi="Arial" w:cs="Arial"/>
          <w:b/>
          <w:bCs/>
          <w:szCs w:val="22"/>
        </w:rPr>
        <w:t xml:space="preserve"> </w:t>
      </w:r>
      <w:r w:rsidR="00117591" w:rsidRPr="00AC3013">
        <w:rPr>
          <w:rFonts w:ascii="Arial" w:hAnsi="Arial" w:cs="Arial"/>
          <w:b/>
          <w:bCs/>
          <w:szCs w:val="22"/>
        </w:rPr>
        <w:t>Syria</w:t>
      </w:r>
      <w:r w:rsidR="000C626C" w:rsidRPr="00AC3013">
        <w:rPr>
          <w:rFonts w:ascii="Arial" w:hAnsi="Arial" w:cs="Arial"/>
          <w:b/>
          <w:bCs/>
          <w:szCs w:val="22"/>
        </w:rPr>
        <w:t>n</w:t>
      </w:r>
      <w:r w:rsidR="000C626C" w:rsidRPr="00AC3013">
        <w:rPr>
          <w:rFonts w:ascii="Arial" w:hAnsi="Arial" w:cs="Arial"/>
          <w:bCs/>
          <w:szCs w:val="22"/>
        </w:rPr>
        <w:t xml:space="preserve"> </w:t>
      </w:r>
      <w:r w:rsidR="000C626C" w:rsidRPr="00AC3013">
        <w:rPr>
          <w:rFonts w:ascii="Arial" w:hAnsi="Arial" w:cs="Arial"/>
          <w:b/>
          <w:bCs/>
          <w:szCs w:val="22"/>
        </w:rPr>
        <w:t>Arab Republic</w:t>
      </w:r>
      <w:r w:rsidR="000C626C" w:rsidRPr="00AC3013">
        <w:rPr>
          <w:rFonts w:ascii="Arial" w:hAnsi="Arial" w:cs="Arial"/>
          <w:bCs/>
          <w:szCs w:val="22"/>
        </w:rPr>
        <w:t>, a founding member of UNESCO since 1946 and a State Party to the 2003 Conve</w:t>
      </w:r>
      <w:r w:rsidR="00937D10" w:rsidRPr="00AC3013">
        <w:rPr>
          <w:rFonts w:ascii="Arial" w:hAnsi="Arial" w:cs="Arial"/>
          <w:bCs/>
          <w:szCs w:val="22"/>
        </w:rPr>
        <w:t>ntion since 11 March 2005, noted</w:t>
      </w:r>
      <w:r w:rsidR="000C626C" w:rsidRPr="00AC3013">
        <w:rPr>
          <w:rFonts w:ascii="Arial" w:hAnsi="Arial" w:cs="Arial"/>
          <w:bCs/>
          <w:szCs w:val="22"/>
        </w:rPr>
        <w:t xml:space="preserve"> with satisfaction the momentum within the Secretariat and the very high quality of </w:t>
      </w:r>
      <w:r w:rsidR="00937D10" w:rsidRPr="00AC3013">
        <w:rPr>
          <w:rFonts w:ascii="Arial" w:hAnsi="Arial" w:cs="Arial"/>
          <w:bCs/>
          <w:szCs w:val="22"/>
        </w:rPr>
        <w:t xml:space="preserve">its report. It </w:t>
      </w:r>
      <w:r w:rsidR="000C626C" w:rsidRPr="00AC3013">
        <w:rPr>
          <w:rFonts w:ascii="Arial" w:hAnsi="Arial" w:cs="Arial"/>
          <w:bCs/>
          <w:szCs w:val="22"/>
        </w:rPr>
        <w:t>congratulate</w:t>
      </w:r>
      <w:r w:rsidR="00937D10" w:rsidRPr="00AC3013">
        <w:rPr>
          <w:rFonts w:ascii="Arial" w:hAnsi="Arial" w:cs="Arial"/>
          <w:bCs/>
          <w:szCs w:val="22"/>
        </w:rPr>
        <w:t>d</w:t>
      </w:r>
      <w:r w:rsidR="000C626C" w:rsidRPr="00AC3013">
        <w:rPr>
          <w:rFonts w:ascii="Arial" w:hAnsi="Arial" w:cs="Arial"/>
          <w:bCs/>
          <w:szCs w:val="22"/>
        </w:rPr>
        <w:t xml:space="preserve"> the Secretary and </w:t>
      </w:r>
      <w:r w:rsidR="00937D10" w:rsidRPr="00AC3013">
        <w:rPr>
          <w:rFonts w:ascii="Arial" w:hAnsi="Arial" w:cs="Arial"/>
          <w:bCs/>
          <w:szCs w:val="22"/>
        </w:rPr>
        <w:t>the Secretariat</w:t>
      </w:r>
      <w:r w:rsidR="000C626C" w:rsidRPr="00AC3013">
        <w:rPr>
          <w:rFonts w:ascii="Arial" w:hAnsi="Arial" w:cs="Arial"/>
          <w:bCs/>
          <w:szCs w:val="22"/>
        </w:rPr>
        <w:t xml:space="preserve">, </w:t>
      </w:r>
      <w:r w:rsidR="00937D10" w:rsidRPr="00AC3013">
        <w:rPr>
          <w:rFonts w:ascii="Arial" w:hAnsi="Arial" w:cs="Arial"/>
          <w:bCs/>
          <w:szCs w:val="22"/>
        </w:rPr>
        <w:t xml:space="preserve">as well as </w:t>
      </w:r>
      <w:r w:rsidR="000C626C" w:rsidRPr="00AC3013">
        <w:rPr>
          <w:rFonts w:ascii="Arial" w:hAnsi="Arial" w:cs="Arial"/>
          <w:bCs/>
          <w:szCs w:val="22"/>
        </w:rPr>
        <w:t xml:space="preserve">the Culture Sector for all these efforts. </w:t>
      </w:r>
      <w:r w:rsidR="00937D10" w:rsidRPr="00AC3013">
        <w:rPr>
          <w:rFonts w:ascii="Arial" w:hAnsi="Arial" w:cs="Arial"/>
          <w:bCs/>
          <w:szCs w:val="22"/>
        </w:rPr>
        <w:t xml:space="preserve">Syria </w:t>
      </w:r>
      <w:r w:rsidR="00784733" w:rsidRPr="00AC3013">
        <w:rPr>
          <w:rFonts w:ascii="Arial" w:hAnsi="Arial" w:cs="Arial"/>
          <w:bCs/>
          <w:szCs w:val="22"/>
        </w:rPr>
        <w:t>ha</w:t>
      </w:r>
      <w:r w:rsidR="00784733">
        <w:rPr>
          <w:rFonts w:ascii="Arial" w:hAnsi="Arial" w:cs="Arial"/>
          <w:bCs/>
          <w:szCs w:val="22"/>
        </w:rPr>
        <w:t>d</w:t>
      </w:r>
      <w:r w:rsidR="00784733" w:rsidRPr="00AC3013">
        <w:rPr>
          <w:rFonts w:ascii="Arial" w:hAnsi="Arial" w:cs="Arial"/>
          <w:bCs/>
          <w:szCs w:val="22"/>
        </w:rPr>
        <w:t xml:space="preserve"> </w:t>
      </w:r>
      <w:r w:rsidR="00937D10" w:rsidRPr="00AC3013">
        <w:rPr>
          <w:rFonts w:ascii="Arial" w:hAnsi="Arial" w:cs="Arial"/>
          <w:bCs/>
          <w:szCs w:val="22"/>
        </w:rPr>
        <w:t xml:space="preserve">been </w:t>
      </w:r>
      <w:r w:rsidR="000C626C" w:rsidRPr="00AC3013">
        <w:rPr>
          <w:rFonts w:ascii="Arial" w:hAnsi="Arial" w:cs="Arial"/>
          <w:bCs/>
          <w:szCs w:val="22"/>
        </w:rPr>
        <w:t xml:space="preserve">engaged in a war </w:t>
      </w:r>
      <w:r w:rsidR="00937D10" w:rsidRPr="00AC3013">
        <w:rPr>
          <w:rFonts w:ascii="Arial" w:hAnsi="Arial" w:cs="Arial"/>
          <w:bCs/>
          <w:szCs w:val="22"/>
        </w:rPr>
        <w:t>against terrorism since 2011 and</w:t>
      </w:r>
      <w:r w:rsidR="000C626C" w:rsidRPr="00AC3013">
        <w:rPr>
          <w:rFonts w:ascii="Arial" w:hAnsi="Arial" w:cs="Arial"/>
          <w:bCs/>
          <w:szCs w:val="22"/>
        </w:rPr>
        <w:t xml:space="preserve"> </w:t>
      </w:r>
      <w:r w:rsidR="00F276CC" w:rsidRPr="00AC3013">
        <w:rPr>
          <w:rFonts w:ascii="Arial" w:hAnsi="Arial" w:cs="Arial"/>
          <w:bCs/>
          <w:szCs w:val="22"/>
        </w:rPr>
        <w:t xml:space="preserve">currently </w:t>
      </w:r>
      <w:r w:rsidR="00D6699D" w:rsidRPr="00AC3013">
        <w:rPr>
          <w:rFonts w:ascii="Arial" w:hAnsi="Arial" w:cs="Arial"/>
          <w:bCs/>
          <w:szCs w:val="22"/>
        </w:rPr>
        <w:t>found</w:t>
      </w:r>
      <w:r w:rsidR="00F276CC" w:rsidRPr="00AC3013">
        <w:rPr>
          <w:rFonts w:ascii="Arial" w:hAnsi="Arial" w:cs="Arial"/>
          <w:bCs/>
          <w:szCs w:val="22"/>
        </w:rPr>
        <w:t xml:space="preserve"> itself in a </w:t>
      </w:r>
      <w:r w:rsidR="000C626C" w:rsidRPr="00AC3013">
        <w:rPr>
          <w:rFonts w:ascii="Arial" w:hAnsi="Arial" w:cs="Arial"/>
          <w:bCs/>
          <w:szCs w:val="22"/>
        </w:rPr>
        <w:t xml:space="preserve">situation </w:t>
      </w:r>
      <w:r w:rsidR="00784733">
        <w:rPr>
          <w:rFonts w:ascii="Arial" w:hAnsi="Arial" w:cs="Arial"/>
          <w:bCs/>
          <w:szCs w:val="22"/>
        </w:rPr>
        <w:t>in which</w:t>
      </w:r>
      <w:r w:rsidR="00784733" w:rsidRPr="00AC3013">
        <w:rPr>
          <w:rFonts w:ascii="Arial" w:hAnsi="Arial" w:cs="Arial"/>
          <w:bCs/>
          <w:szCs w:val="22"/>
        </w:rPr>
        <w:t xml:space="preserve"> </w:t>
      </w:r>
      <w:r w:rsidR="00784733">
        <w:rPr>
          <w:rFonts w:ascii="Arial" w:hAnsi="Arial" w:cs="Arial"/>
          <w:bCs/>
          <w:szCs w:val="22"/>
        </w:rPr>
        <w:t xml:space="preserve">the </w:t>
      </w:r>
      <w:r w:rsidR="000C626C" w:rsidRPr="00AC3013">
        <w:rPr>
          <w:rFonts w:ascii="Arial" w:hAnsi="Arial" w:cs="Arial"/>
          <w:bCs/>
          <w:szCs w:val="22"/>
        </w:rPr>
        <w:t xml:space="preserve">Syrian territory </w:t>
      </w:r>
      <w:r w:rsidR="00D6699D" w:rsidRPr="00AC3013">
        <w:rPr>
          <w:rFonts w:ascii="Arial" w:hAnsi="Arial" w:cs="Arial"/>
          <w:bCs/>
          <w:szCs w:val="22"/>
        </w:rPr>
        <w:t xml:space="preserve">was </w:t>
      </w:r>
      <w:r w:rsidR="00937D10" w:rsidRPr="00AC3013">
        <w:rPr>
          <w:rFonts w:ascii="Arial" w:hAnsi="Arial" w:cs="Arial"/>
          <w:bCs/>
          <w:szCs w:val="22"/>
        </w:rPr>
        <w:t xml:space="preserve">being liberated. The population </w:t>
      </w:r>
      <w:r w:rsidR="00D6699D" w:rsidRPr="00AC3013">
        <w:rPr>
          <w:rFonts w:ascii="Arial" w:hAnsi="Arial" w:cs="Arial"/>
          <w:bCs/>
          <w:szCs w:val="22"/>
        </w:rPr>
        <w:t>had star</w:t>
      </w:r>
      <w:r w:rsidR="00167101">
        <w:rPr>
          <w:rFonts w:ascii="Arial" w:hAnsi="Arial" w:cs="Arial"/>
          <w:bCs/>
          <w:szCs w:val="22"/>
        </w:rPr>
        <w:t>t</w:t>
      </w:r>
      <w:r w:rsidR="00D6699D" w:rsidRPr="00AC3013">
        <w:rPr>
          <w:rFonts w:ascii="Arial" w:hAnsi="Arial" w:cs="Arial"/>
          <w:bCs/>
          <w:szCs w:val="22"/>
        </w:rPr>
        <w:t>ed to return</w:t>
      </w:r>
      <w:r w:rsidR="00937D10" w:rsidRPr="00AC3013">
        <w:rPr>
          <w:rFonts w:ascii="Arial" w:hAnsi="Arial" w:cs="Arial"/>
          <w:bCs/>
          <w:szCs w:val="22"/>
        </w:rPr>
        <w:t xml:space="preserve"> home, whether </w:t>
      </w:r>
      <w:r w:rsidR="00D6699D" w:rsidRPr="00AC3013">
        <w:rPr>
          <w:rFonts w:ascii="Arial" w:hAnsi="Arial" w:cs="Arial"/>
          <w:bCs/>
          <w:szCs w:val="22"/>
        </w:rPr>
        <w:t xml:space="preserve">as </w:t>
      </w:r>
      <w:r w:rsidR="00F276CC" w:rsidRPr="00AC3013">
        <w:rPr>
          <w:rFonts w:ascii="Arial" w:hAnsi="Arial" w:cs="Arial"/>
          <w:bCs/>
          <w:szCs w:val="22"/>
        </w:rPr>
        <w:t xml:space="preserve">displaced persons or refugees, </w:t>
      </w:r>
      <w:r w:rsidR="00D6699D" w:rsidRPr="00AC3013">
        <w:rPr>
          <w:rFonts w:ascii="Arial" w:hAnsi="Arial" w:cs="Arial"/>
          <w:bCs/>
          <w:szCs w:val="22"/>
        </w:rPr>
        <w:t xml:space="preserve">to very damaged homes and buildings, some </w:t>
      </w:r>
      <w:r w:rsidR="00937D10" w:rsidRPr="00AC3013">
        <w:rPr>
          <w:rFonts w:ascii="Arial" w:hAnsi="Arial" w:cs="Arial"/>
          <w:bCs/>
          <w:szCs w:val="22"/>
        </w:rPr>
        <w:t xml:space="preserve">under the aegis of the 1972 Convention, </w:t>
      </w:r>
      <w:r w:rsidR="00D6699D" w:rsidRPr="00AC3013">
        <w:rPr>
          <w:rFonts w:ascii="Arial" w:hAnsi="Arial" w:cs="Arial"/>
          <w:bCs/>
          <w:szCs w:val="22"/>
        </w:rPr>
        <w:t xml:space="preserve">but at the same time their </w:t>
      </w:r>
      <w:r w:rsidR="00937D10" w:rsidRPr="00AC3013">
        <w:rPr>
          <w:rFonts w:ascii="Arial" w:hAnsi="Arial" w:cs="Arial"/>
          <w:bCs/>
          <w:szCs w:val="22"/>
        </w:rPr>
        <w:t xml:space="preserve">traditions, history and intangible cultural heritage </w:t>
      </w:r>
      <w:r w:rsidR="00D6699D" w:rsidRPr="00AC3013">
        <w:rPr>
          <w:rFonts w:ascii="Arial" w:hAnsi="Arial" w:cs="Arial"/>
          <w:bCs/>
          <w:szCs w:val="22"/>
        </w:rPr>
        <w:t>had also been damaged</w:t>
      </w:r>
      <w:r w:rsidR="00937D10" w:rsidRPr="00AC3013">
        <w:rPr>
          <w:rFonts w:ascii="Arial" w:hAnsi="Arial" w:cs="Arial"/>
          <w:bCs/>
          <w:szCs w:val="22"/>
        </w:rPr>
        <w:t xml:space="preserve">. </w:t>
      </w:r>
      <w:r w:rsidR="00D6699D" w:rsidRPr="00AC3013">
        <w:rPr>
          <w:rFonts w:ascii="Arial" w:hAnsi="Arial" w:cs="Arial"/>
          <w:bCs/>
          <w:szCs w:val="22"/>
        </w:rPr>
        <w:t>T</w:t>
      </w:r>
      <w:r w:rsidR="00937D10" w:rsidRPr="00AC3013">
        <w:rPr>
          <w:rFonts w:ascii="Arial" w:hAnsi="Arial" w:cs="Arial"/>
          <w:bCs/>
          <w:szCs w:val="22"/>
        </w:rPr>
        <w:t xml:space="preserve">he delegation </w:t>
      </w:r>
      <w:r w:rsidR="00D6699D" w:rsidRPr="00AC3013">
        <w:rPr>
          <w:rFonts w:ascii="Arial" w:hAnsi="Arial" w:cs="Arial"/>
          <w:bCs/>
          <w:szCs w:val="22"/>
        </w:rPr>
        <w:t xml:space="preserve">therefore </w:t>
      </w:r>
      <w:r w:rsidR="00937D10" w:rsidRPr="00AC3013">
        <w:rPr>
          <w:rFonts w:ascii="Arial" w:hAnsi="Arial" w:cs="Arial"/>
          <w:bCs/>
          <w:szCs w:val="22"/>
        </w:rPr>
        <w:t>understood the context of the new objectives and direction of the Convention, where innovative links between intangible cultural heritage and emergency situations, as well as sectors of higher education</w:t>
      </w:r>
      <w:r w:rsidR="00D6699D" w:rsidRPr="00AC3013">
        <w:rPr>
          <w:rFonts w:ascii="Arial" w:hAnsi="Arial" w:cs="Arial"/>
          <w:bCs/>
          <w:szCs w:val="22"/>
        </w:rPr>
        <w:t>,</w:t>
      </w:r>
      <w:r w:rsidR="00937D10" w:rsidRPr="00AC3013">
        <w:rPr>
          <w:rFonts w:ascii="Arial" w:hAnsi="Arial" w:cs="Arial"/>
          <w:bCs/>
          <w:szCs w:val="22"/>
        </w:rPr>
        <w:t xml:space="preserve"> </w:t>
      </w:r>
      <w:r w:rsidR="00784733">
        <w:rPr>
          <w:rFonts w:ascii="Arial" w:hAnsi="Arial" w:cs="Arial"/>
          <w:bCs/>
          <w:szCs w:val="22"/>
        </w:rPr>
        <w:t xml:space="preserve">had </w:t>
      </w:r>
      <w:r w:rsidR="00937D10" w:rsidRPr="00AC3013">
        <w:rPr>
          <w:rFonts w:ascii="Arial" w:hAnsi="Arial" w:cs="Arial"/>
          <w:bCs/>
          <w:szCs w:val="22"/>
        </w:rPr>
        <w:t xml:space="preserve">become bearers of this stability and </w:t>
      </w:r>
      <w:r w:rsidR="007A6C5E" w:rsidRPr="00AC3013">
        <w:rPr>
          <w:rFonts w:ascii="Arial" w:hAnsi="Arial" w:cs="Arial"/>
          <w:bCs/>
          <w:szCs w:val="22"/>
        </w:rPr>
        <w:t xml:space="preserve">a </w:t>
      </w:r>
      <w:r w:rsidR="00937D10" w:rsidRPr="00AC3013">
        <w:rPr>
          <w:rFonts w:ascii="Arial" w:hAnsi="Arial" w:cs="Arial"/>
          <w:bCs/>
          <w:szCs w:val="22"/>
        </w:rPr>
        <w:t xml:space="preserve">revival of intangible cultural heritage. Moreover, Syria had not ceased </w:t>
      </w:r>
      <w:r w:rsidR="007A6C5E" w:rsidRPr="00AC3013">
        <w:rPr>
          <w:rFonts w:ascii="Arial" w:hAnsi="Arial" w:cs="Arial"/>
          <w:bCs/>
          <w:szCs w:val="22"/>
        </w:rPr>
        <w:t xml:space="preserve">its membership </w:t>
      </w:r>
      <w:r w:rsidR="00937D10" w:rsidRPr="00AC3013">
        <w:rPr>
          <w:rFonts w:ascii="Arial" w:hAnsi="Arial" w:cs="Arial"/>
          <w:bCs/>
          <w:szCs w:val="22"/>
        </w:rPr>
        <w:t xml:space="preserve">as a State Party and Member State </w:t>
      </w:r>
      <w:r w:rsidR="007A6C5E" w:rsidRPr="00AC3013">
        <w:rPr>
          <w:rFonts w:ascii="Arial" w:hAnsi="Arial" w:cs="Arial"/>
          <w:bCs/>
          <w:szCs w:val="22"/>
        </w:rPr>
        <w:t xml:space="preserve">and continued to </w:t>
      </w:r>
      <w:r w:rsidR="00937D10" w:rsidRPr="00AC3013">
        <w:rPr>
          <w:rFonts w:ascii="Arial" w:hAnsi="Arial" w:cs="Arial"/>
          <w:bCs/>
          <w:szCs w:val="22"/>
        </w:rPr>
        <w:t xml:space="preserve">pay into the Convention Fund and its contributions to UNESCO despite the war. </w:t>
      </w:r>
      <w:r w:rsidR="007A6C5E" w:rsidRPr="00AC3013">
        <w:rPr>
          <w:rFonts w:ascii="Arial" w:hAnsi="Arial" w:cs="Arial"/>
          <w:bCs/>
          <w:szCs w:val="22"/>
        </w:rPr>
        <w:t xml:space="preserve">It </w:t>
      </w:r>
      <w:r w:rsidR="00937D10" w:rsidRPr="00AC3013">
        <w:rPr>
          <w:rFonts w:ascii="Arial" w:hAnsi="Arial" w:cs="Arial"/>
          <w:bCs/>
          <w:szCs w:val="22"/>
        </w:rPr>
        <w:t xml:space="preserve">therefore appealed to all Member States to </w:t>
      </w:r>
      <w:r w:rsidR="007A6C5E" w:rsidRPr="00AC3013">
        <w:rPr>
          <w:rFonts w:ascii="Arial" w:hAnsi="Arial" w:cs="Arial"/>
          <w:bCs/>
          <w:szCs w:val="22"/>
        </w:rPr>
        <w:t xml:space="preserve">deliver </w:t>
      </w:r>
      <w:r w:rsidR="00937D10" w:rsidRPr="00AC3013">
        <w:rPr>
          <w:rFonts w:ascii="Arial" w:hAnsi="Arial" w:cs="Arial"/>
          <w:bCs/>
          <w:szCs w:val="22"/>
        </w:rPr>
        <w:t>voluntary financial assistance to support the activities of the Secretariat</w:t>
      </w:r>
      <w:r w:rsidR="00D6699D" w:rsidRPr="00AC3013">
        <w:rPr>
          <w:rFonts w:ascii="Arial" w:hAnsi="Arial" w:cs="Arial"/>
          <w:bCs/>
          <w:szCs w:val="22"/>
        </w:rPr>
        <w:t>.</w:t>
      </w:r>
    </w:p>
    <w:p w14:paraId="757D817E" w14:textId="2009D6BB" w:rsidR="00117591"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167101">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Finland</w:t>
      </w:r>
      <w:r w:rsidR="00937D10" w:rsidRPr="00AC3013">
        <w:rPr>
          <w:rFonts w:ascii="Arial" w:hAnsi="Arial" w:cs="Arial"/>
          <w:bCs/>
          <w:szCs w:val="22"/>
        </w:rPr>
        <w:t xml:space="preserve"> </w:t>
      </w:r>
      <w:r w:rsidR="00117591" w:rsidRPr="00AC3013">
        <w:rPr>
          <w:rFonts w:ascii="Arial" w:hAnsi="Arial" w:cs="Arial"/>
          <w:bCs/>
          <w:szCs w:val="22"/>
        </w:rPr>
        <w:t>thank</w:t>
      </w:r>
      <w:r w:rsidR="00937D10" w:rsidRPr="00AC3013">
        <w:rPr>
          <w:rFonts w:ascii="Arial" w:hAnsi="Arial" w:cs="Arial"/>
          <w:bCs/>
          <w:szCs w:val="22"/>
        </w:rPr>
        <w:t>ed</w:t>
      </w:r>
      <w:r w:rsidR="00117591" w:rsidRPr="00AC3013">
        <w:rPr>
          <w:rFonts w:ascii="Arial" w:hAnsi="Arial" w:cs="Arial"/>
          <w:bCs/>
          <w:szCs w:val="22"/>
        </w:rPr>
        <w:t xml:space="preserve"> the Secretariat for </w:t>
      </w:r>
      <w:r w:rsidR="007A6C5E" w:rsidRPr="00AC3013">
        <w:rPr>
          <w:rFonts w:ascii="Arial" w:hAnsi="Arial" w:cs="Arial"/>
          <w:bCs/>
          <w:szCs w:val="22"/>
        </w:rPr>
        <w:t>its</w:t>
      </w:r>
      <w:r w:rsidR="00937D10" w:rsidRPr="00AC3013">
        <w:rPr>
          <w:rFonts w:ascii="Arial" w:hAnsi="Arial" w:cs="Arial"/>
          <w:bCs/>
          <w:szCs w:val="22"/>
        </w:rPr>
        <w:t xml:space="preserve"> organization </w:t>
      </w:r>
      <w:r w:rsidR="007A6C5E" w:rsidRPr="00AC3013">
        <w:rPr>
          <w:rFonts w:ascii="Arial" w:hAnsi="Arial" w:cs="Arial"/>
          <w:bCs/>
          <w:szCs w:val="22"/>
        </w:rPr>
        <w:t>of</w:t>
      </w:r>
      <w:r w:rsidR="00937D10" w:rsidRPr="00AC3013">
        <w:rPr>
          <w:rFonts w:ascii="Arial" w:hAnsi="Arial" w:cs="Arial"/>
          <w:bCs/>
          <w:szCs w:val="22"/>
        </w:rPr>
        <w:t xml:space="preserve"> this </w:t>
      </w:r>
      <w:r w:rsidR="007A6C5E" w:rsidRPr="00AC3013">
        <w:rPr>
          <w:rFonts w:ascii="Arial" w:hAnsi="Arial" w:cs="Arial"/>
          <w:bCs/>
          <w:szCs w:val="22"/>
        </w:rPr>
        <w:t>session</w:t>
      </w:r>
      <w:r w:rsidR="00937D10" w:rsidRPr="00AC3013">
        <w:rPr>
          <w:rFonts w:ascii="Arial" w:hAnsi="Arial" w:cs="Arial"/>
          <w:bCs/>
          <w:szCs w:val="22"/>
        </w:rPr>
        <w:t xml:space="preserve">, </w:t>
      </w:r>
      <w:r w:rsidR="00117591" w:rsidRPr="00AC3013">
        <w:rPr>
          <w:rFonts w:ascii="Arial" w:hAnsi="Arial" w:cs="Arial"/>
          <w:bCs/>
          <w:szCs w:val="22"/>
        </w:rPr>
        <w:t xml:space="preserve">the good work </w:t>
      </w:r>
      <w:r w:rsidR="00937D10" w:rsidRPr="00AC3013">
        <w:rPr>
          <w:rFonts w:ascii="Arial" w:hAnsi="Arial" w:cs="Arial"/>
          <w:bCs/>
          <w:szCs w:val="22"/>
        </w:rPr>
        <w:t xml:space="preserve">carried out </w:t>
      </w:r>
      <w:r w:rsidR="00117591" w:rsidRPr="00AC3013">
        <w:rPr>
          <w:rFonts w:ascii="Arial" w:hAnsi="Arial" w:cs="Arial"/>
          <w:bCs/>
          <w:szCs w:val="22"/>
        </w:rPr>
        <w:t xml:space="preserve">in the </w:t>
      </w:r>
      <w:r w:rsidR="00937D10" w:rsidRPr="00AC3013">
        <w:rPr>
          <w:rFonts w:ascii="Arial" w:hAnsi="Arial" w:cs="Arial"/>
          <w:bCs/>
          <w:szCs w:val="22"/>
        </w:rPr>
        <w:t xml:space="preserve">last two years, and for its </w:t>
      </w:r>
      <w:r w:rsidR="007A6C5E" w:rsidRPr="00AC3013">
        <w:rPr>
          <w:rFonts w:ascii="Arial" w:hAnsi="Arial" w:cs="Arial"/>
          <w:bCs/>
          <w:szCs w:val="22"/>
        </w:rPr>
        <w:t xml:space="preserve">extensive report, which </w:t>
      </w:r>
      <w:r w:rsidR="00117591" w:rsidRPr="00AC3013">
        <w:rPr>
          <w:rFonts w:ascii="Arial" w:hAnsi="Arial" w:cs="Arial"/>
          <w:bCs/>
          <w:szCs w:val="22"/>
        </w:rPr>
        <w:t>highlight</w:t>
      </w:r>
      <w:r w:rsidR="00937D10" w:rsidRPr="00AC3013">
        <w:rPr>
          <w:rFonts w:ascii="Arial" w:hAnsi="Arial" w:cs="Arial"/>
          <w:bCs/>
          <w:szCs w:val="22"/>
        </w:rPr>
        <w:t>ed</w:t>
      </w:r>
      <w:r w:rsidR="00117591" w:rsidRPr="00AC3013">
        <w:rPr>
          <w:rFonts w:ascii="Arial" w:hAnsi="Arial" w:cs="Arial"/>
          <w:bCs/>
          <w:szCs w:val="22"/>
        </w:rPr>
        <w:t xml:space="preserve"> the important role </w:t>
      </w:r>
      <w:r w:rsidR="00937D10" w:rsidRPr="00AC3013">
        <w:rPr>
          <w:rFonts w:ascii="Arial" w:hAnsi="Arial" w:cs="Arial"/>
          <w:bCs/>
          <w:szCs w:val="22"/>
        </w:rPr>
        <w:t xml:space="preserve">played by the </w:t>
      </w:r>
      <w:r w:rsidR="00117591" w:rsidRPr="00AC3013">
        <w:rPr>
          <w:rFonts w:ascii="Arial" w:hAnsi="Arial" w:cs="Arial"/>
          <w:bCs/>
          <w:szCs w:val="22"/>
        </w:rPr>
        <w:t xml:space="preserve">Secretariat in supporting the implementation of the Convention. Despite </w:t>
      </w:r>
      <w:r w:rsidR="00784733">
        <w:rPr>
          <w:rFonts w:ascii="Arial" w:hAnsi="Arial" w:cs="Arial"/>
          <w:bCs/>
          <w:szCs w:val="22"/>
        </w:rPr>
        <w:t xml:space="preserve">the </w:t>
      </w:r>
      <w:r w:rsidR="00117591" w:rsidRPr="00AC3013">
        <w:rPr>
          <w:rFonts w:ascii="Arial" w:hAnsi="Arial" w:cs="Arial"/>
          <w:bCs/>
          <w:szCs w:val="22"/>
        </w:rPr>
        <w:t>budgetary challenges</w:t>
      </w:r>
      <w:r w:rsidR="00937D10" w:rsidRPr="00AC3013">
        <w:rPr>
          <w:rFonts w:ascii="Arial" w:hAnsi="Arial" w:cs="Arial"/>
          <w:bCs/>
          <w:szCs w:val="22"/>
        </w:rPr>
        <w:t>,</w:t>
      </w:r>
      <w:r w:rsidR="00117591" w:rsidRPr="00AC3013">
        <w:rPr>
          <w:rFonts w:ascii="Arial" w:hAnsi="Arial" w:cs="Arial"/>
          <w:bCs/>
          <w:szCs w:val="22"/>
        </w:rPr>
        <w:t xml:space="preserve"> </w:t>
      </w:r>
      <w:r w:rsidR="00937D10" w:rsidRPr="00AC3013">
        <w:rPr>
          <w:rFonts w:ascii="Arial" w:hAnsi="Arial" w:cs="Arial"/>
          <w:bCs/>
          <w:szCs w:val="22"/>
        </w:rPr>
        <w:t xml:space="preserve">the Secretariat had </w:t>
      </w:r>
      <w:r w:rsidR="00117591" w:rsidRPr="00AC3013">
        <w:rPr>
          <w:rFonts w:ascii="Arial" w:hAnsi="Arial" w:cs="Arial"/>
          <w:bCs/>
          <w:szCs w:val="22"/>
        </w:rPr>
        <w:t>undertaken a number of activities to su</w:t>
      </w:r>
      <w:r w:rsidR="00937D10" w:rsidRPr="00AC3013">
        <w:rPr>
          <w:rFonts w:ascii="Arial" w:hAnsi="Arial" w:cs="Arial"/>
          <w:bCs/>
          <w:szCs w:val="22"/>
        </w:rPr>
        <w:t>pport Member States in capacity</w:t>
      </w:r>
      <w:r w:rsidR="00784733">
        <w:rPr>
          <w:rFonts w:ascii="Arial" w:hAnsi="Arial" w:cs="Arial"/>
          <w:bCs/>
          <w:szCs w:val="22"/>
        </w:rPr>
        <w:t xml:space="preserve"> </w:t>
      </w:r>
      <w:r w:rsidR="00117591" w:rsidRPr="00AC3013">
        <w:rPr>
          <w:rFonts w:ascii="Arial" w:hAnsi="Arial" w:cs="Arial"/>
          <w:bCs/>
          <w:szCs w:val="22"/>
        </w:rPr>
        <w:t>building</w:t>
      </w:r>
      <w:r w:rsidR="00784733">
        <w:rPr>
          <w:rFonts w:ascii="Arial" w:hAnsi="Arial" w:cs="Arial"/>
          <w:bCs/>
          <w:szCs w:val="22"/>
        </w:rPr>
        <w:t>,</w:t>
      </w:r>
      <w:r w:rsidR="00117591" w:rsidRPr="00AC3013">
        <w:rPr>
          <w:rFonts w:ascii="Arial" w:hAnsi="Arial" w:cs="Arial"/>
          <w:bCs/>
          <w:szCs w:val="22"/>
        </w:rPr>
        <w:t xml:space="preserve"> in addition to </w:t>
      </w:r>
      <w:r w:rsidR="00937D10" w:rsidRPr="00AC3013">
        <w:rPr>
          <w:rFonts w:ascii="Arial" w:hAnsi="Arial" w:cs="Arial"/>
          <w:bCs/>
          <w:szCs w:val="22"/>
        </w:rPr>
        <w:t xml:space="preserve">its </w:t>
      </w:r>
      <w:r w:rsidR="00117591" w:rsidRPr="00AC3013">
        <w:rPr>
          <w:rFonts w:ascii="Arial" w:hAnsi="Arial" w:cs="Arial"/>
          <w:bCs/>
          <w:szCs w:val="22"/>
        </w:rPr>
        <w:t xml:space="preserve">statutory work. </w:t>
      </w:r>
      <w:r w:rsidR="003376BC" w:rsidRPr="00AC3013">
        <w:rPr>
          <w:rFonts w:ascii="Arial" w:hAnsi="Arial" w:cs="Arial"/>
          <w:bCs/>
          <w:szCs w:val="22"/>
        </w:rPr>
        <w:t xml:space="preserve">The delegation </w:t>
      </w:r>
      <w:r w:rsidR="00117591" w:rsidRPr="00AC3013">
        <w:rPr>
          <w:rFonts w:ascii="Arial" w:hAnsi="Arial" w:cs="Arial"/>
          <w:bCs/>
          <w:szCs w:val="22"/>
        </w:rPr>
        <w:t>hope</w:t>
      </w:r>
      <w:r w:rsidR="003376BC" w:rsidRPr="00AC3013">
        <w:rPr>
          <w:rFonts w:ascii="Arial" w:hAnsi="Arial" w:cs="Arial"/>
          <w:bCs/>
          <w:szCs w:val="22"/>
        </w:rPr>
        <w:t>d that the human resources needed</w:t>
      </w:r>
      <w:r w:rsidR="00117591" w:rsidRPr="00AC3013">
        <w:rPr>
          <w:rFonts w:ascii="Arial" w:hAnsi="Arial" w:cs="Arial"/>
          <w:bCs/>
          <w:szCs w:val="22"/>
        </w:rPr>
        <w:t xml:space="preserve"> </w:t>
      </w:r>
      <w:r w:rsidR="003376BC" w:rsidRPr="00AC3013">
        <w:rPr>
          <w:rFonts w:ascii="Arial" w:hAnsi="Arial" w:cs="Arial"/>
          <w:bCs/>
          <w:szCs w:val="22"/>
        </w:rPr>
        <w:t xml:space="preserve">by </w:t>
      </w:r>
      <w:r w:rsidR="00117591" w:rsidRPr="00AC3013">
        <w:rPr>
          <w:rFonts w:ascii="Arial" w:hAnsi="Arial" w:cs="Arial"/>
          <w:bCs/>
          <w:szCs w:val="22"/>
        </w:rPr>
        <w:t xml:space="preserve">the Secretariat </w:t>
      </w:r>
      <w:r w:rsidR="003376BC" w:rsidRPr="00AC3013">
        <w:rPr>
          <w:rFonts w:ascii="Arial" w:hAnsi="Arial" w:cs="Arial"/>
          <w:bCs/>
          <w:szCs w:val="22"/>
        </w:rPr>
        <w:t xml:space="preserve">would </w:t>
      </w:r>
      <w:r w:rsidR="00117591" w:rsidRPr="00AC3013">
        <w:rPr>
          <w:rFonts w:ascii="Arial" w:hAnsi="Arial" w:cs="Arial"/>
          <w:bCs/>
          <w:szCs w:val="22"/>
        </w:rPr>
        <w:t xml:space="preserve">be met. </w:t>
      </w:r>
      <w:r w:rsidR="003376BC" w:rsidRPr="00AC3013">
        <w:rPr>
          <w:rFonts w:ascii="Arial" w:hAnsi="Arial" w:cs="Arial"/>
          <w:bCs/>
          <w:szCs w:val="22"/>
        </w:rPr>
        <w:t xml:space="preserve">It </w:t>
      </w:r>
      <w:r w:rsidR="00117591" w:rsidRPr="00AC3013">
        <w:rPr>
          <w:rFonts w:ascii="Arial" w:hAnsi="Arial" w:cs="Arial"/>
          <w:bCs/>
          <w:szCs w:val="22"/>
        </w:rPr>
        <w:t>especially acknowledge</w:t>
      </w:r>
      <w:r w:rsidR="003376BC" w:rsidRPr="00AC3013">
        <w:rPr>
          <w:rFonts w:ascii="Arial" w:hAnsi="Arial" w:cs="Arial"/>
          <w:bCs/>
          <w:szCs w:val="22"/>
        </w:rPr>
        <w:t>d</w:t>
      </w:r>
      <w:r w:rsidR="00117591" w:rsidRPr="00AC3013">
        <w:rPr>
          <w:rFonts w:ascii="Arial" w:hAnsi="Arial" w:cs="Arial"/>
          <w:bCs/>
          <w:szCs w:val="22"/>
        </w:rPr>
        <w:t xml:space="preserve"> </w:t>
      </w:r>
      <w:r w:rsidR="003376BC" w:rsidRPr="00AC3013">
        <w:rPr>
          <w:rFonts w:ascii="Arial" w:hAnsi="Arial" w:cs="Arial"/>
          <w:bCs/>
          <w:szCs w:val="22"/>
        </w:rPr>
        <w:t xml:space="preserve">its </w:t>
      </w:r>
      <w:r w:rsidR="00117591" w:rsidRPr="00AC3013">
        <w:rPr>
          <w:rFonts w:ascii="Arial" w:hAnsi="Arial" w:cs="Arial"/>
          <w:bCs/>
          <w:szCs w:val="22"/>
        </w:rPr>
        <w:t xml:space="preserve">work </w:t>
      </w:r>
      <w:r w:rsidR="003376BC" w:rsidRPr="00AC3013">
        <w:rPr>
          <w:rFonts w:ascii="Arial" w:hAnsi="Arial" w:cs="Arial"/>
          <w:bCs/>
          <w:szCs w:val="22"/>
        </w:rPr>
        <w:t xml:space="preserve">on </w:t>
      </w:r>
      <w:r w:rsidR="00117591" w:rsidRPr="00AC3013">
        <w:rPr>
          <w:rFonts w:ascii="Arial" w:hAnsi="Arial" w:cs="Arial"/>
          <w:bCs/>
          <w:szCs w:val="22"/>
        </w:rPr>
        <w:t xml:space="preserve">the capacity-building programme. </w:t>
      </w:r>
      <w:r w:rsidR="003376BC" w:rsidRPr="00AC3013">
        <w:rPr>
          <w:rFonts w:ascii="Arial" w:hAnsi="Arial" w:cs="Arial"/>
          <w:bCs/>
          <w:szCs w:val="22"/>
        </w:rPr>
        <w:t>In 2018,</w:t>
      </w:r>
      <w:r w:rsidR="00117591" w:rsidRPr="00AC3013">
        <w:rPr>
          <w:rFonts w:ascii="Arial" w:hAnsi="Arial" w:cs="Arial"/>
          <w:bCs/>
          <w:szCs w:val="22"/>
        </w:rPr>
        <w:t xml:space="preserve"> Finland </w:t>
      </w:r>
      <w:r w:rsidR="003376BC" w:rsidRPr="00AC3013">
        <w:rPr>
          <w:rFonts w:ascii="Arial" w:hAnsi="Arial" w:cs="Arial"/>
          <w:bCs/>
          <w:szCs w:val="22"/>
        </w:rPr>
        <w:t xml:space="preserve">had </w:t>
      </w:r>
      <w:r w:rsidR="00784733">
        <w:rPr>
          <w:rFonts w:ascii="Arial" w:hAnsi="Arial" w:cs="Arial"/>
          <w:bCs/>
          <w:szCs w:val="22"/>
        </w:rPr>
        <w:t xml:space="preserve">had </w:t>
      </w:r>
      <w:r w:rsidR="00117591" w:rsidRPr="00AC3013">
        <w:rPr>
          <w:rFonts w:ascii="Arial" w:hAnsi="Arial" w:cs="Arial"/>
          <w:bCs/>
          <w:szCs w:val="22"/>
        </w:rPr>
        <w:t xml:space="preserve">the chance to offer </w:t>
      </w:r>
      <w:r w:rsidR="003376BC" w:rsidRPr="00AC3013">
        <w:rPr>
          <w:rFonts w:ascii="Arial" w:hAnsi="Arial" w:cs="Arial"/>
          <w:bCs/>
          <w:szCs w:val="22"/>
        </w:rPr>
        <w:t xml:space="preserve">its </w:t>
      </w:r>
      <w:r w:rsidR="00117591" w:rsidRPr="00AC3013">
        <w:rPr>
          <w:rFonts w:ascii="Arial" w:hAnsi="Arial" w:cs="Arial"/>
          <w:bCs/>
          <w:szCs w:val="22"/>
        </w:rPr>
        <w:t xml:space="preserve">first capacity-building workshop on safeguarding </w:t>
      </w:r>
      <w:r w:rsidR="003376BC" w:rsidRPr="00AC3013">
        <w:rPr>
          <w:rFonts w:ascii="Arial" w:hAnsi="Arial" w:cs="Arial"/>
          <w:bCs/>
          <w:szCs w:val="22"/>
        </w:rPr>
        <w:t>intangible cultural heritage</w:t>
      </w:r>
      <w:r w:rsidR="00784733">
        <w:rPr>
          <w:rFonts w:ascii="Arial" w:hAnsi="Arial" w:cs="Arial"/>
          <w:bCs/>
          <w:szCs w:val="22"/>
        </w:rPr>
        <w:t>,</w:t>
      </w:r>
      <w:r w:rsidR="003376BC" w:rsidRPr="00AC3013">
        <w:rPr>
          <w:rFonts w:ascii="Arial" w:hAnsi="Arial" w:cs="Arial"/>
          <w:bCs/>
          <w:szCs w:val="22"/>
        </w:rPr>
        <w:t xml:space="preserve"> </w:t>
      </w:r>
      <w:r w:rsidR="00117591" w:rsidRPr="00AC3013">
        <w:rPr>
          <w:rFonts w:ascii="Arial" w:hAnsi="Arial" w:cs="Arial"/>
          <w:bCs/>
          <w:szCs w:val="22"/>
        </w:rPr>
        <w:t xml:space="preserve">with </w:t>
      </w:r>
      <w:r w:rsidR="00784733">
        <w:rPr>
          <w:rFonts w:ascii="Arial" w:hAnsi="Arial" w:cs="Arial"/>
          <w:bCs/>
          <w:szCs w:val="22"/>
        </w:rPr>
        <w:t>forty</w:t>
      </w:r>
      <w:r w:rsidR="00784733" w:rsidRPr="00AC3013">
        <w:rPr>
          <w:rFonts w:ascii="Arial" w:hAnsi="Arial" w:cs="Arial"/>
          <w:bCs/>
          <w:szCs w:val="22"/>
        </w:rPr>
        <w:t xml:space="preserve"> </w:t>
      </w:r>
      <w:r w:rsidR="00117591" w:rsidRPr="00AC3013">
        <w:rPr>
          <w:rFonts w:ascii="Arial" w:hAnsi="Arial" w:cs="Arial"/>
          <w:bCs/>
          <w:szCs w:val="22"/>
        </w:rPr>
        <w:t xml:space="preserve">participants. </w:t>
      </w:r>
      <w:r w:rsidR="003376BC" w:rsidRPr="00AC3013">
        <w:rPr>
          <w:rFonts w:ascii="Arial" w:hAnsi="Arial" w:cs="Arial"/>
          <w:bCs/>
          <w:szCs w:val="22"/>
        </w:rPr>
        <w:t>I</w:t>
      </w:r>
      <w:r w:rsidR="00117591" w:rsidRPr="00AC3013">
        <w:rPr>
          <w:rFonts w:ascii="Arial" w:hAnsi="Arial" w:cs="Arial"/>
          <w:bCs/>
          <w:szCs w:val="22"/>
        </w:rPr>
        <w:t xml:space="preserve">n </w:t>
      </w:r>
      <w:r w:rsidR="003376BC" w:rsidRPr="00AC3013">
        <w:rPr>
          <w:rFonts w:ascii="Arial" w:hAnsi="Arial" w:cs="Arial"/>
          <w:bCs/>
          <w:szCs w:val="22"/>
        </w:rPr>
        <w:t xml:space="preserve">only </w:t>
      </w:r>
      <w:r w:rsidR="00117591" w:rsidRPr="00AC3013">
        <w:rPr>
          <w:rFonts w:ascii="Arial" w:hAnsi="Arial" w:cs="Arial"/>
          <w:bCs/>
          <w:szCs w:val="22"/>
        </w:rPr>
        <w:t>four days</w:t>
      </w:r>
      <w:r w:rsidR="003376BC" w:rsidRPr="00AC3013">
        <w:rPr>
          <w:rFonts w:ascii="Arial" w:hAnsi="Arial" w:cs="Arial"/>
          <w:bCs/>
          <w:szCs w:val="22"/>
        </w:rPr>
        <w:t xml:space="preserve">, it was </w:t>
      </w:r>
      <w:r w:rsidR="00117591" w:rsidRPr="00AC3013">
        <w:rPr>
          <w:rFonts w:ascii="Arial" w:hAnsi="Arial" w:cs="Arial"/>
          <w:bCs/>
          <w:szCs w:val="22"/>
        </w:rPr>
        <w:t xml:space="preserve">felt that the implementation of the Convention </w:t>
      </w:r>
      <w:r w:rsidR="00BC0710">
        <w:rPr>
          <w:rFonts w:ascii="Arial" w:hAnsi="Arial" w:cs="Arial"/>
          <w:bCs/>
          <w:szCs w:val="22"/>
        </w:rPr>
        <w:t xml:space="preserve">had </w:t>
      </w:r>
      <w:r w:rsidR="003376BC" w:rsidRPr="00AC3013">
        <w:rPr>
          <w:rFonts w:ascii="Arial" w:hAnsi="Arial" w:cs="Arial"/>
          <w:bCs/>
          <w:szCs w:val="22"/>
        </w:rPr>
        <w:t xml:space="preserve">leapt forward </w:t>
      </w:r>
      <w:r w:rsidR="00117591" w:rsidRPr="00AC3013">
        <w:rPr>
          <w:rFonts w:ascii="Arial" w:hAnsi="Arial" w:cs="Arial"/>
          <w:bCs/>
          <w:szCs w:val="22"/>
        </w:rPr>
        <w:t xml:space="preserve">in the national context. </w:t>
      </w:r>
      <w:r w:rsidR="003376BC" w:rsidRPr="00AC3013">
        <w:rPr>
          <w:rFonts w:ascii="Arial" w:hAnsi="Arial" w:cs="Arial"/>
          <w:bCs/>
          <w:szCs w:val="22"/>
        </w:rPr>
        <w:t xml:space="preserve">For </w:t>
      </w:r>
      <w:r w:rsidR="00117591" w:rsidRPr="00AC3013">
        <w:rPr>
          <w:rFonts w:ascii="Arial" w:hAnsi="Arial" w:cs="Arial"/>
          <w:bCs/>
          <w:szCs w:val="22"/>
        </w:rPr>
        <w:t>example</w:t>
      </w:r>
      <w:r w:rsidR="003376BC" w:rsidRPr="00AC3013">
        <w:rPr>
          <w:rFonts w:ascii="Arial" w:hAnsi="Arial" w:cs="Arial"/>
          <w:bCs/>
          <w:szCs w:val="22"/>
        </w:rPr>
        <w:t>,</w:t>
      </w:r>
      <w:r w:rsidR="00117591" w:rsidRPr="00AC3013">
        <w:rPr>
          <w:rFonts w:ascii="Arial" w:hAnsi="Arial" w:cs="Arial"/>
          <w:bCs/>
          <w:szCs w:val="22"/>
        </w:rPr>
        <w:t xml:space="preserve"> four </w:t>
      </w:r>
      <w:r w:rsidR="00117591" w:rsidRPr="00AC3013">
        <w:rPr>
          <w:rFonts w:ascii="Arial" w:hAnsi="Arial" w:cs="Arial"/>
          <w:szCs w:val="22"/>
        </w:rPr>
        <w:t xml:space="preserve">Sámi people from all three countries </w:t>
      </w:r>
      <w:r w:rsidR="003376BC" w:rsidRPr="00AC3013">
        <w:rPr>
          <w:rFonts w:ascii="Arial" w:hAnsi="Arial" w:cs="Arial"/>
          <w:szCs w:val="22"/>
        </w:rPr>
        <w:t xml:space="preserve">that </w:t>
      </w:r>
      <w:r w:rsidR="00117591" w:rsidRPr="00AC3013">
        <w:rPr>
          <w:rFonts w:ascii="Arial" w:hAnsi="Arial" w:cs="Arial"/>
          <w:szCs w:val="22"/>
        </w:rPr>
        <w:t xml:space="preserve">took part in this capacity-building workshop then </w:t>
      </w:r>
      <w:r w:rsidR="003376BC" w:rsidRPr="00AC3013">
        <w:rPr>
          <w:rFonts w:ascii="Arial" w:hAnsi="Arial" w:cs="Arial"/>
          <w:szCs w:val="22"/>
        </w:rPr>
        <w:t xml:space="preserve">contributed to </w:t>
      </w:r>
      <w:r w:rsidR="00117591" w:rsidRPr="00AC3013">
        <w:rPr>
          <w:rFonts w:ascii="Arial" w:hAnsi="Arial" w:cs="Arial"/>
          <w:szCs w:val="22"/>
        </w:rPr>
        <w:t>the Sámi Conference</w:t>
      </w:r>
      <w:r w:rsidR="003376BC" w:rsidRPr="00AC3013">
        <w:rPr>
          <w:rFonts w:ascii="Arial" w:hAnsi="Arial" w:cs="Arial"/>
          <w:szCs w:val="22"/>
        </w:rPr>
        <w:t>,</w:t>
      </w:r>
      <w:r w:rsidR="00117591" w:rsidRPr="00AC3013">
        <w:rPr>
          <w:rFonts w:ascii="Arial" w:hAnsi="Arial" w:cs="Arial"/>
          <w:szCs w:val="22"/>
        </w:rPr>
        <w:t xml:space="preserve"> </w:t>
      </w:r>
      <w:r w:rsidR="003376BC" w:rsidRPr="00AC3013">
        <w:rPr>
          <w:rFonts w:ascii="Arial" w:hAnsi="Arial" w:cs="Arial"/>
          <w:szCs w:val="22"/>
        </w:rPr>
        <w:t xml:space="preserve">as previously </w:t>
      </w:r>
      <w:r w:rsidR="00117591" w:rsidRPr="00AC3013">
        <w:rPr>
          <w:rFonts w:ascii="Arial" w:hAnsi="Arial" w:cs="Arial"/>
          <w:szCs w:val="22"/>
        </w:rPr>
        <w:t xml:space="preserve">mentioned by Norway. </w:t>
      </w:r>
      <w:r w:rsidR="003376BC" w:rsidRPr="00AC3013">
        <w:rPr>
          <w:rFonts w:ascii="Arial" w:hAnsi="Arial" w:cs="Arial"/>
          <w:szCs w:val="22"/>
        </w:rPr>
        <w:t xml:space="preserve">The delegation thus </w:t>
      </w:r>
      <w:r w:rsidR="00117591" w:rsidRPr="00AC3013">
        <w:rPr>
          <w:rFonts w:ascii="Arial" w:hAnsi="Arial" w:cs="Arial"/>
          <w:szCs w:val="22"/>
        </w:rPr>
        <w:t>highly recommend</w:t>
      </w:r>
      <w:r w:rsidR="003376BC" w:rsidRPr="00AC3013">
        <w:rPr>
          <w:rFonts w:ascii="Arial" w:hAnsi="Arial" w:cs="Arial"/>
          <w:szCs w:val="22"/>
        </w:rPr>
        <w:t>ed</w:t>
      </w:r>
      <w:r w:rsidR="00117591" w:rsidRPr="00AC3013">
        <w:rPr>
          <w:rFonts w:ascii="Arial" w:hAnsi="Arial" w:cs="Arial"/>
          <w:szCs w:val="22"/>
        </w:rPr>
        <w:t xml:space="preserve"> </w:t>
      </w:r>
      <w:r w:rsidR="00117591" w:rsidRPr="00AC3013">
        <w:rPr>
          <w:rFonts w:ascii="Arial" w:hAnsi="Arial" w:cs="Arial"/>
          <w:szCs w:val="22"/>
        </w:rPr>
        <w:lastRenderedPageBreak/>
        <w:t xml:space="preserve">the use of the programme for other States Parties. </w:t>
      </w:r>
      <w:r w:rsidR="003376BC" w:rsidRPr="00AC3013">
        <w:rPr>
          <w:rFonts w:ascii="Arial" w:hAnsi="Arial" w:cs="Arial"/>
          <w:szCs w:val="22"/>
        </w:rPr>
        <w:t xml:space="preserve">It also wished to highlight </w:t>
      </w:r>
      <w:r w:rsidR="00117591" w:rsidRPr="00AC3013">
        <w:rPr>
          <w:rFonts w:ascii="Arial" w:hAnsi="Arial" w:cs="Arial"/>
          <w:szCs w:val="22"/>
        </w:rPr>
        <w:t xml:space="preserve">the work </w:t>
      </w:r>
      <w:r w:rsidR="003376BC" w:rsidRPr="00AC3013">
        <w:rPr>
          <w:rFonts w:ascii="Arial" w:hAnsi="Arial" w:cs="Arial"/>
          <w:szCs w:val="22"/>
        </w:rPr>
        <w:t xml:space="preserve">carried out </w:t>
      </w:r>
      <w:r w:rsidR="00117591" w:rsidRPr="00AC3013">
        <w:rPr>
          <w:rFonts w:ascii="Arial" w:hAnsi="Arial" w:cs="Arial"/>
          <w:szCs w:val="22"/>
        </w:rPr>
        <w:t>on intangible cultural heritage in f</w:t>
      </w:r>
      <w:r w:rsidR="003376BC" w:rsidRPr="00AC3013">
        <w:rPr>
          <w:rFonts w:ascii="Arial" w:hAnsi="Arial" w:cs="Arial"/>
          <w:szCs w:val="22"/>
        </w:rPr>
        <w:t>ormal and non-formal education, and it</w:t>
      </w:r>
      <w:r w:rsidR="00BC0710">
        <w:rPr>
          <w:rFonts w:ascii="Arial" w:hAnsi="Arial" w:cs="Arial"/>
          <w:szCs w:val="22"/>
        </w:rPr>
        <w:t xml:space="preserve"> </w:t>
      </w:r>
      <w:r w:rsidR="00117591" w:rsidRPr="00AC3013">
        <w:rPr>
          <w:rFonts w:ascii="Arial" w:hAnsi="Arial" w:cs="Arial"/>
          <w:szCs w:val="22"/>
        </w:rPr>
        <w:t>warmly welcome</w:t>
      </w:r>
      <w:r w:rsidR="003376BC" w:rsidRPr="00AC3013">
        <w:rPr>
          <w:rFonts w:ascii="Arial" w:hAnsi="Arial" w:cs="Arial"/>
          <w:szCs w:val="22"/>
        </w:rPr>
        <w:t>d</w:t>
      </w:r>
      <w:r w:rsidR="00117591" w:rsidRPr="00AC3013">
        <w:rPr>
          <w:rFonts w:ascii="Arial" w:hAnsi="Arial" w:cs="Arial"/>
          <w:szCs w:val="22"/>
        </w:rPr>
        <w:t xml:space="preserve"> the </w:t>
      </w:r>
      <w:r w:rsidR="003376BC" w:rsidRPr="00AC3013">
        <w:rPr>
          <w:rFonts w:ascii="Arial" w:hAnsi="Arial" w:cs="Arial"/>
          <w:szCs w:val="22"/>
        </w:rPr>
        <w:t xml:space="preserve">Committee’s </w:t>
      </w:r>
      <w:r w:rsidR="00117591" w:rsidRPr="00AC3013">
        <w:rPr>
          <w:rFonts w:ascii="Arial" w:hAnsi="Arial" w:cs="Arial"/>
          <w:szCs w:val="22"/>
        </w:rPr>
        <w:t xml:space="preserve">decision regarding the funding priority dedicated to this area. However, in line with future possibilities related </w:t>
      </w:r>
      <w:r w:rsidR="003376BC" w:rsidRPr="00AC3013">
        <w:rPr>
          <w:rFonts w:ascii="Arial" w:hAnsi="Arial" w:cs="Arial"/>
          <w:szCs w:val="22"/>
        </w:rPr>
        <w:t xml:space="preserve">to </w:t>
      </w:r>
      <w:r w:rsidR="00117591" w:rsidRPr="00AC3013">
        <w:rPr>
          <w:rFonts w:ascii="Arial" w:hAnsi="Arial" w:cs="Arial"/>
          <w:szCs w:val="22"/>
        </w:rPr>
        <w:t xml:space="preserve">changes in periodic reporting and </w:t>
      </w:r>
      <w:r w:rsidR="003376BC" w:rsidRPr="00AC3013">
        <w:rPr>
          <w:rFonts w:ascii="Arial" w:hAnsi="Arial" w:cs="Arial"/>
          <w:szCs w:val="22"/>
        </w:rPr>
        <w:t>the overall results f</w:t>
      </w:r>
      <w:r w:rsidR="00117591" w:rsidRPr="00AC3013">
        <w:rPr>
          <w:rFonts w:ascii="Arial" w:hAnsi="Arial" w:cs="Arial"/>
          <w:szCs w:val="22"/>
        </w:rPr>
        <w:t>ramework</w:t>
      </w:r>
      <w:r w:rsidR="003376BC" w:rsidRPr="00AC3013">
        <w:rPr>
          <w:rFonts w:ascii="Arial" w:hAnsi="Arial" w:cs="Arial"/>
          <w:szCs w:val="22"/>
        </w:rPr>
        <w:t xml:space="preserve">, the delegation </w:t>
      </w:r>
      <w:r w:rsidR="00117591" w:rsidRPr="00AC3013">
        <w:rPr>
          <w:rFonts w:ascii="Arial" w:hAnsi="Arial" w:cs="Arial"/>
          <w:szCs w:val="22"/>
        </w:rPr>
        <w:t>hope</w:t>
      </w:r>
      <w:r w:rsidR="003376BC" w:rsidRPr="00AC3013">
        <w:rPr>
          <w:rFonts w:ascii="Arial" w:hAnsi="Arial" w:cs="Arial"/>
          <w:szCs w:val="22"/>
        </w:rPr>
        <w:t>d</w:t>
      </w:r>
      <w:r w:rsidR="00117591" w:rsidRPr="00AC3013">
        <w:rPr>
          <w:rFonts w:ascii="Arial" w:hAnsi="Arial" w:cs="Arial"/>
          <w:szCs w:val="22"/>
        </w:rPr>
        <w:t xml:space="preserve"> that there </w:t>
      </w:r>
      <w:r w:rsidR="003376BC" w:rsidRPr="00AC3013">
        <w:rPr>
          <w:rFonts w:ascii="Arial" w:hAnsi="Arial" w:cs="Arial"/>
          <w:szCs w:val="22"/>
        </w:rPr>
        <w:t xml:space="preserve">would </w:t>
      </w:r>
      <w:r w:rsidR="00117591" w:rsidRPr="00AC3013">
        <w:rPr>
          <w:rFonts w:ascii="Arial" w:hAnsi="Arial" w:cs="Arial"/>
          <w:szCs w:val="22"/>
        </w:rPr>
        <w:t>be more possibilities for Member States to i</w:t>
      </w:r>
      <w:r w:rsidR="003376BC" w:rsidRPr="00AC3013">
        <w:rPr>
          <w:rFonts w:ascii="Arial" w:hAnsi="Arial" w:cs="Arial"/>
          <w:szCs w:val="22"/>
        </w:rPr>
        <w:t>nteract in this area and share good p</w:t>
      </w:r>
      <w:r w:rsidR="00117591" w:rsidRPr="00AC3013">
        <w:rPr>
          <w:rFonts w:ascii="Arial" w:hAnsi="Arial" w:cs="Arial"/>
          <w:szCs w:val="22"/>
        </w:rPr>
        <w:t xml:space="preserve">ractices and experiences. Finland </w:t>
      </w:r>
      <w:r w:rsidR="003376BC" w:rsidRPr="00AC3013">
        <w:rPr>
          <w:rFonts w:ascii="Arial" w:hAnsi="Arial" w:cs="Arial"/>
          <w:szCs w:val="22"/>
        </w:rPr>
        <w:t xml:space="preserve">had </w:t>
      </w:r>
      <w:r w:rsidR="00117591" w:rsidRPr="00AC3013">
        <w:rPr>
          <w:rFonts w:ascii="Arial" w:hAnsi="Arial" w:cs="Arial"/>
          <w:szCs w:val="22"/>
        </w:rPr>
        <w:t xml:space="preserve">embarked on this issue by publishing a dedicated website on </w:t>
      </w:r>
      <w:r w:rsidR="003376BC" w:rsidRPr="00AC3013">
        <w:rPr>
          <w:rFonts w:ascii="Arial" w:hAnsi="Arial" w:cs="Arial"/>
          <w:szCs w:val="22"/>
        </w:rPr>
        <w:t xml:space="preserve">intangible cultural heritage </w:t>
      </w:r>
      <w:r w:rsidR="00117591" w:rsidRPr="00AC3013">
        <w:rPr>
          <w:rFonts w:ascii="Arial" w:hAnsi="Arial" w:cs="Arial"/>
          <w:szCs w:val="22"/>
        </w:rPr>
        <w:t>and education</w:t>
      </w:r>
      <w:r w:rsidR="007A6C5E" w:rsidRPr="00AC3013">
        <w:rPr>
          <w:rFonts w:ascii="Arial" w:hAnsi="Arial" w:cs="Arial"/>
          <w:szCs w:val="22"/>
        </w:rPr>
        <w:t>,</w:t>
      </w:r>
      <w:r w:rsidR="00117591" w:rsidRPr="00AC3013">
        <w:rPr>
          <w:rFonts w:ascii="Arial" w:hAnsi="Arial" w:cs="Arial"/>
          <w:szCs w:val="22"/>
        </w:rPr>
        <w:t xml:space="preserve"> tar</w:t>
      </w:r>
      <w:r w:rsidR="003376BC" w:rsidRPr="00AC3013">
        <w:rPr>
          <w:rFonts w:ascii="Arial" w:hAnsi="Arial" w:cs="Arial"/>
          <w:szCs w:val="22"/>
        </w:rPr>
        <w:t>geting</w:t>
      </w:r>
      <w:r w:rsidR="00117591" w:rsidRPr="00AC3013">
        <w:rPr>
          <w:rFonts w:ascii="Arial" w:hAnsi="Arial" w:cs="Arial"/>
          <w:szCs w:val="22"/>
        </w:rPr>
        <w:t xml:space="preserve"> teachers and students </w:t>
      </w:r>
      <w:r w:rsidR="003376BC" w:rsidRPr="00AC3013">
        <w:rPr>
          <w:rFonts w:ascii="Arial" w:hAnsi="Arial" w:cs="Arial"/>
          <w:szCs w:val="22"/>
        </w:rPr>
        <w:t>that not only highlighted</w:t>
      </w:r>
      <w:r w:rsidR="00117591" w:rsidRPr="00AC3013">
        <w:rPr>
          <w:rFonts w:ascii="Arial" w:hAnsi="Arial" w:cs="Arial"/>
          <w:szCs w:val="22"/>
        </w:rPr>
        <w:t xml:space="preserve"> </w:t>
      </w:r>
      <w:r w:rsidR="003376BC" w:rsidRPr="00AC3013">
        <w:rPr>
          <w:rFonts w:ascii="Arial" w:hAnsi="Arial" w:cs="Arial"/>
          <w:szCs w:val="22"/>
        </w:rPr>
        <w:t xml:space="preserve">intangible cultural heritage </w:t>
      </w:r>
      <w:r w:rsidR="00117591" w:rsidRPr="00AC3013">
        <w:rPr>
          <w:rFonts w:ascii="Arial" w:hAnsi="Arial" w:cs="Arial"/>
          <w:szCs w:val="22"/>
        </w:rPr>
        <w:t>in Finland</w:t>
      </w:r>
      <w:r w:rsidR="007A6C5E" w:rsidRPr="00AC3013">
        <w:rPr>
          <w:rFonts w:ascii="Arial" w:hAnsi="Arial" w:cs="Arial"/>
          <w:szCs w:val="22"/>
        </w:rPr>
        <w:t xml:space="preserve"> but also the L</w:t>
      </w:r>
      <w:r w:rsidR="00117591" w:rsidRPr="00AC3013">
        <w:rPr>
          <w:rFonts w:ascii="Arial" w:hAnsi="Arial" w:cs="Arial"/>
          <w:szCs w:val="22"/>
        </w:rPr>
        <w:t>ists of UNESCO and even national inventories in several other countries</w:t>
      </w:r>
      <w:r w:rsidR="003376BC" w:rsidRPr="00AC3013">
        <w:rPr>
          <w:rFonts w:ascii="Arial" w:hAnsi="Arial" w:cs="Arial"/>
          <w:szCs w:val="22"/>
        </w:rPr>
        <w:t>,</w:t>
      </w:r>
      <w:r w:rsidR="00117591" w:rsidRPr="00AC3013">
        <w:rPr>
          <w:rFonts w:ascii="Arial" w:hAnsi="Arial" w:cs="Arial"/>
          <w:szCs w:val="22"/>
        </w:rPr>
        <w:t xml:space="preserve"> offer</w:t>
      </w:r>
      <w:r w:rsidR="003376BC" w:rsidRPr="00AC3013">
        <w:rPr>
          <w:rFonts w:ascii="Arial" w:hAnsi="Arial" w:cs="Arial"/>
          <w:szCs w:val="22"/>
        </w:rPr>
        <w:t>ing</w:t>
      </w:r>
      <w:r w:rsidR="00117591" w:rsidRPr="00AC3013">
        <w:rPr>
          <w:rFonts w:ascii="Arial" w:hAnsi="Arial" w:cs="Arial"/>
          <w:szCs w:val="22"/>
        </w:rPr>
        <w:t xml:space="preserve"> </w:t>
      </w:r>
      <w:r w:rsidR="003376BC" w:rsidRPr="00AC3013">
        <w:rPr>
          <w:rFonts w:ascii="Arial" w:hAnsi="Arial" w:cs="Arial"/>
          <w:szCs w:val="22"/>
        </w:rPr>
        <w:t xml:space="preserve">a great resource for youth </w:t>
      </w:r>
      <w:r w:rsidR="00B336E7" w:rsidRPr="00AC3013">
        <w:rPr>
          <w:rFonts w:ascii="Arial" w:hAnsi="Arial" w:cs="Arial"/>
          <w:szCs w:val="22"/>
        </w:rPr>
        <w:t>to learn</w:t>
      </w:r>
      <w:r w:rsidR="00117591" w:rsidRPr="00AC3013">
        <w:rPr>
          <w:rFonts w:ascii="Arial" w:hAnsi="Arial" w:cs="Arial"/>
          <w:szCs w:val="22"/>
        </w:rPr>
        <w:t xml:space="preserve"> different languages. One common goal this year </w:t>
      </w:r>
      <w:r w:rsidR="003376BC" w:rsidRPr="00AC3013">
        <w:rPr>
          <w:rFonts w:ascii="Arial" w:hAnsi="Arial" w:cs="Arial"/>
          <w:szCs w:val="22"/>
        </w:rPr>
        <w:t xml:space="preserve">was </w:t>
      </w:r>
      <w:r w:rsidR="00117591" w:rsidRPr="00AC3013">
        <w:rPr>
          <w:rFonts w:ascii="Arial" w:hAnsi="Arial" w:cs="Arial"/>
          <w:szCs w:val="22"/>
        </w:rPr>
        <w:t>to highlight the Europ</w:t>
      </w:r>
      <w:r w:rsidR="003376BC" w:rsidRPr="00AC3013">
        <w:rPr>
          <w:rFonts w:ascii="Arial" w:hAnsi="Arial" w:cs="Arial"/>
          <w:szCs w:val="22"/>
        </w:rPr>
        <w:t xml:space="preserve">ean theme of cultural heritage that also </w:t>
      </w:r>
      <w:r w:rsidR="00BC0710">
        <w:rPr>
          <w:rFonts w:ascii="Arial" w:hAnsi="Arial" w:cs="Arial"/>
          <w:szCs w:val="22"/>
        </w:rPr>
        <w:t>underscored</w:t>
      </w:r>
      <w:r w:rsidR="00BC0710" w:rsidRPr="00AC3013">
        <w:rPr>
          <w:rFonts w:ascii="Arial" w:hAnsi="Arial" w:cs="Arial"/>
          <w:szCs w:val="22"/>
        </w:rPr>
        <w:t xml:space="preserve"> </w:t>
      </w:r>
      <w:r w:rsidR="00117591" w:rsidRPr="00AC3013">
        <w:rPr>
          <w:rFonts w:ascii="Arial" w:hAnsi="Arial" w:cs="Arial"/>
          <w:szCs w:val="22"/>
        </w:rPr>
        <w:t xml:space="preserve">the importance of </w:t>
      </w:r>
      <w:r w:rsidR="003376BC" w:rsidRPr="00AC3013">
        <w:rPr>
          <w:rFonts w:ascii="Arial" w:hAnsi="Arial" w:cs="Arial"/>
          <w:szCs w:val="22"/>
        </w:rPr>
        <w:t>intangible cultural heritage</w:t>
      </w:r>
      <w:r w:rsidR="00117591" w:rsidRPr="00AC3013">
        <w:rPr>
          <w:rFonts w:ascii="Arial" w:hAnsi="Arial" w:cs="Arial"/>
          <w:szCs w:val="22"/>
        </w:rPr>
        <w:t xml:space="preserve">. </w:t>
      </w:r>
      <w:r w:rsidR="003376BC" w:rsidRPr="00AC3013">
        <w:rPr>
          <w:rFonts w:ascii="Arial" w:hAnsi="Arial" w:cs="Arial"/>
          <w:szCs w:val="22"/>
        </w:rPr>
        <w:t xml:space="preserve">The delegation </w:t>
      </w:r>
      <w:r w:rsidR="00117591" w:rsidRPr="00AC3013">
        <w:rPr>
          <w:rFonts w:ascii="Arial" w:hAnsi="Arial" w:cs="Arial"/>
          <w:szCs w:val="22"/>
        </w:rPr>
        <w:t>believe</w:t>
      </w:r>
      <w:r w:rsidR="003376BC" w:rsidRPr="00AC3013">
        <w:rPr>
          <w:rFonts w:ascii="Arial" w:hAnsi="Arial" w:cs="Arial"/>
          <w:szCs w:val="22"/>
        </w:rPr>
        <w:t>d</w:t>
      </w:r>
      <w:r w:rsidR="00117591" w:rsidRPr="00AC3013">
        <w:rPr>
          <w:rFonts w:ascii="Arial" w:hAnsi="Arial" w:cs="Arial"/>
          <w:szCs w:val="22"/>
        </w:rPr>
        <w:t xml:space="preserve"> </w:t>
      </w:r>
      <w:r w:rsidR="003376BC" w:rsidRPr="00AC3013">
        <w:rPr>
          <w:rFonts w:ascii="Arial" w:hAnsi="Arial" w:cs="Arial"/>
          <w:szCs w:val="22"/>
        </w:rPr>
        <w:t xml:space="preserve">that efforts in </w:t>
      </w:r>
      <w:r w:rsidR="00117591" w:rsidRPr="00AC3013">
        <w:rPr>
          <w:rFonts w:ascii="Arial" w:hAnsi="Arial" w:cs="Arial"/>
          <w:szCs w:val="22"/>
        </w:rPr>
        <w:t xml:space="preserve">this area </w:t>
      </w:r>
      <w:r w:rsidR="003376BC" w:rsidRPr="00AC3013">
        <w:rPr>
          <w:rFonts w:ascii="Arial" w:hAnsi="Arial" w:cs="Arial"/>
          <w:szCs w:val="22"/>
        </w:rPr>
        <w:t xml:space="preserve">of work would </w:t>
      </w:r>
      <w:r w:rsidR="00117591" w:rsidRPr="00AC3013">
        <w:rPr>
          <w:rFonts w:ascii="Arial" w:hAnsi="Arial" w:cs="Arial"/>
          <w:szCs w:val="22"/>
        </w:rPr>
        <w:t xml:space="preserve">bear fruit </w:t>
      </w:r>
      <w:r w:rsidR="0016437B">
        <w:rPr>
          <w:rFonts w:ascii="Arial" w:hAnsi="Arial" w:cs="Arial"/>
          <w:szCs w:val="22"/>
        </w:rPr>
        <w:t>o</w:t>
      </w:r>
      <w:r w:rsidR="00BC0710">
        <w:rPr>
          <w:rFonts w:ascii="Arial" w:hAnsi="Arial" w:cs="Arial"/>
          <w:szCs w:val="22"/>
        </w:rPr>
        <w:t>f</w:t>
      </w:r>
      <w:r w:rsidR="00BC0710" w:rsidRPr="00AC3013">
        <w:rPr>
          <w:rFonts w:ascii="Arial" w:hAnsi="Arial" w:cs="Arial"/>
          <w:szCs w:val="22"/>
        </w:rPr>
        <w:t xml:space="preserve"> </w:t>
      </w:r>
      <w:r w:rsidR="00117591" w:rsidRPr="00AC3013">
        <w:rPr>
          <w:rFonts w:ascii="Arial" w:hAnsi="Arial" w:cs="Arial"/>
          <w:szCs w:val="22"/>
        </w:rPr>
        <w:t xml:space="preserve">safeguarding </w:t>
      </w:r>
      <w:r w:rsidR="003376BC" w:rsidRPr="00AC3013">
        <w:rPr>
          <w:rFonts w:ascii="Arial" w:hAnsi="Arial" w:cs="Arial"/>
          <w:szCs w:val="22"/>
        </w:rPr>
        <w:t>intangible cultural heritage in the future</w:t>
      </w:r>
      <w:r w:rsidR="00D22539">
        <w:rPr>
          <w:rFonts w:ascii="Arial" w:hAnsi="Arial" w:cs="Arial"/>
          <w:szCs w:val="22"/>
        </w:rPr>
        <w:t>.</w:t>
      </w:r>
    </w:p>
    <w:p w14:paraId="68E97619" w14:textId="3D19ACD8" w:rsidR="00117591"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22539">
        <w:rPr>
          <w:rFonts w:ascii="Arial" w:hAnsi="Arial" w:cs="Arial"/>
          <w:szCs w:val="22"/>
        </w:rPr>
        <w:t xml:space="preserve"> </w:t>
      </w:r>
      <w:r w:rsidRPr="00AC3013">
        <w:rPr>
          <w:rFonts w:ascii="Arial" w:hAnsi="Arial" w:cs="Arial"/>
          <w:bCs/>
          <w:szCs w:val="22"/>
        </w:rPr>
        <w:t>delegation of</w:t>
      </w:r>
      <w:r w:rsidRPr="00D22539">
        <w:rPr>
          <w:rFonts w:ascii="Arial" w:hAnsi="Arial" w:cs="Arial"/>
          <w:szCs w:val="22"/>
        </w:rPr>
        <w:t xml:space="preserve"> </w:t>
      </w:r>
      <w:r w:rsidR="00117591" w:rsidRPr="00AC3013">
        <w:rPr>
          <w:rFonts w:ascii="Arial" w:hAnsi="Arial" w:cs="Arial"/>
          <w:b/>
          <w:bCs/>
          <w:szCs w:val="22"/>
        </w:rPr>
        <w:t>Germany</w:t>
      </w:r>
      <w:r w:rsidR="00117591" w:rsidRPr="00AC3013">
        <w:rPr>
          <w:rFonts w:ascii="Arial" w:hAnsi="Arial" w:cs="Arial"/>
          <w:bCs/>
          <w:szCs w:val="22"/>
        </w:rPr>
        <w:t xml:space="preserve"> </w:t>
      </w:r>
      <w:r w:rsidR="003376BC" w:rsidRPr="00AC3013">
        <w:rPr>
          <w:rFonts w:ascii="Arial" w:hAnsi="Arial" w:cs="Arial"/>
          <w:bCs/>
          <w:szCs w:val="22"/>
        </w:rPr>
        <w:t>congratulated</w:t>
      </w:r>
      <w:r w:rsidR="00117591" w:rsidRPr="00AC3013">
        <w:rPr>
          <w:rFonts w:ascii="Arial" w:hAnsi="Arial" w:cs="Arial"/>
          <w:bCs/>
          <w:szCs w:val="22"/>
        </w:rPr>
        <w:t xml:space="preserve"> </w:t>
      </w:r>
      <w:r w:rsidR="003376BC" w:rsidRPr="00AC3013">
        <w:rPr>
          <w:rFonts w:ascii="Arial" w:hAnsi="Arial" w:cs="Arial"/>
          <w:bCs/>
          <w:szCs w:val="22"/>
        </w:rPr>
        <w:t xml:space="preserve">the Chairperson on her </w:t>
      </w:r>
      <w:r w:rsidR="00117591" w:rsidRPr="00AC3013">
        <w:rPr>
          <w:rFonts w:ascii="Arial" w:hAnsi="Arial" w:cs="Arial"/>
          <w:bCs/>
          <w:szCs w:val="22"/>
        </w:rPr>
        <w:t xml:space="preserve">election. </w:t>
      </w:r>
      <w:r w:rsidR="003376BC" w:rsidRPr="00AC3013">
        <w:rPr>
          <w:rFonts w:ascii="Arial" w:hAnsi="Arial" w:cs="Arial"/>
          <w:bCs/>
          <w:szCs w:val="22"/>
        </w:rPr>
        <w:t>It welcomed</w:t>
      </w:r>
      <w:r w:rsidR="00117591" w:rsidRPr="00AC3013">
        <w:rPr>
          <w:rFonts w:ascii="Arial" w:hAnsi="Arial" w:cs="Arial"/>
          <w:bCs/>
          <w:szCs w:val="22"/>
        </w:rPr>
        <w:t xml:space="preserve"> the comprehensiveness of the </w:t>
      </w:r>
      <w:r w:rsidR="003376BC" w:rsidRPr="00AC3013">
        <w:rPr>
          <w:rFonts w:ascii="Arial" w:hAnsi="Arial" w:cs="Arial"/>
          <w:bCs/>
          <w:szCs w:val="22"/>
        </w:rPr>
        <w:t xml:space="preserve">Secretariat’s </w:t>
      </w:r>
      <w:r w:rsidR="00117591" w:rsidRPr="00AC3013">
        <w:rPr>
          <w:rFonts w:ascii="Arial" w:hAnsi="Arial" w:cs="Arial"/>
          <w:bCs/>
          <w:szCs w:val="22"/>
        </w:rPr>
        <w:t>report on its a</w:t>
      </w:r>
      <w:r w:rsidR="003376BC" w:rsidRPr="00AC3013">
        <w:rPr>
          <w:rFonts w:ascii="Arial" w:hAnsi="Arial" w:cs="Arial"/>
          <w:bCs/>
          <w:szCs w:val="22"/>
        </w:rPr>
        <w:t>ctivities and commended</w:t>
      </w:r>
      <w:r w:rsidR="00117591" w:rsidRPr="00AC3013">
        <w:rPr>
          <w:rFonts w:ascii="Arial" w:hAnsi="Arial" w:cs="Arial"/>
          <w:bCs/>
          <w:szCs w:val="22"/>
        </w:rPr>
        <w:t xml:space="preserve"> the efforts undertaken during the reporting period. Regarding the development of an outreach and communication</w:t>
      </w:r>
      <w:r w:rsidR="00E22077">
        <w:rPr>
          <w:rFonts w:ascii="Arial" w:hAnsi="Arial" w:cs="Arial"/>
          <w:bCs/>
          <w:szCs w:val="22"/>
        </w:rPr>
        <w:t>s</w:t>
      </w:r>
      <w:r w:rsidR="00117591" w:rsidRPr="00AC3013">
        <w:rPr>
          <w:rFonts w:ascii="Arial" w:hAnsi="Arial" w:cs="Arial"/>
          <w:bCs/>
          <w:szCs w:val="22"/>
        </w:rPr>
        <w:t xml:space="preserve"> plan</w:t>
      </w:r>
      <w:r w:rsidR="003376BC" w:rsidRPr="00AC3013">
        <w:rPr>
          <w:rFonts w:ascii="Arial" w:hAnsi="Arial" w:cs="Arial"/>
          <w:bCs/>
          <w:szCs w:val="22"/>
        </w:rPr>
        <w:t>,</w:t>
      </w:r>
      <w:r w:rsidR="00117591" w:rsidRPr="00AC3013">
        <w:rPr>
          <w:rFonts w:ascii="Arial" w:hAnsi="Arial" w:cs="Arial"/>
          <w:bCs/>
          <w:szCs w:val="22"/>
        </w:rPr>
        <w:t xml:space="preserve"> </w:t>
      </w:r>
      <w:r w:rsidR="003376BC" w:rsidRPr="00AC3013">
        <w:rPr>
          <w:rFonts w:ascii="Arial" w:hAnsi="Arial" w:cs="Arial"/>
          <w:bCs/>
          <w:szCs w:val="22"/>
        </w:rPr>
        <w:t xml:space="preserve">the delegation wished to know whether </w:t>
      </w:r>
      <w:r w:rsidR="00117591" w:rsidRPr="00AC3013">
        <w:rPr>
          <w:rFonts w:ascii="Arial" w:hAnsi="Arial" w:cs="Arial"/>
          <w:bCs/>
          <w:szCs w:val="22"/>
        </w:rPr>
        <w:t xml:space="preserve">the Secretariat </w:t>
      </w:r>
      <w:r w:rsidR="003376BC" w:rsidRPr="00AC3013">
        <w:rPr>
          <w:rFonts w:ascii="Arial" w:hAnsi="Arial" w:cs="Arial"/>
          <w:bCs/>
          <w:szCs w:val="22"/>
        </w:rPr>
        <w:t xml:space="preserve">had </w:t>
      </w:r>
      <w:r w:rsidR="00117591" w:rsidRPr="00AC3013">
        <w:rPr>
          <w:rFonts w:ascii="Arial" w:hAnsi="Arial" w:cs="Arial"/>
          <w:bCs/>
          <w:szCs w:val="22"/>
        </w:rPr>
        <w:t xml:space="preserve">ideas about a procedure </w:t>
      </w:r>
      <w:r w:rsidR="003376BC" w:rsidRPr="00AC3013">
        <w:rPr>
          <w:rFonts w:ascii="Arial" w:hAnsi="Arial" w:cs="Arial"/>
          <w:bCs/>
          <w:szCs w:val="22"/>
        </w:rPr>
        <w:t xml:space="preserve">that </w:t>
      </w:r>
      <w:r w:rsidR="00E22077">
        <w:rPr>
          <w:rFonts w:ascii="Arial" w:hAnsi="Arial" w:cs="Arial"/>
          <w:bCs/>
          <w:szCs w:val="22"/>
        </w:rPr>
        <w:t xml:space="preserve">would </w:t>
      </w:r>
      <w:r w:rsidR="003376BC" w:rsidRPr="00AC3013">
        <w:rPr>
          <w:rFonts w:ascii="Arial" w:hAnsi="Arial" w:cs="Arial"/>
          <w:bCs/>
          <w:szCs w:val="22"/>
        </w:rPr>
        <w:t>allo</w:t>
      </w:r>
      <w:r w:rsidR="00E22077">
        <w:rPr>
          <w:rFonts w:ascii="Arial" w:hAnsi="Arial" w:cs="Arial"/>
          <w:bCs/>
          <w:szCs w:val="22"/>
        </w:rPr>
        <w:t xml:space="preserve">w </w:t>
      </w:r>
      <w:r w:rsidR="00117591" w:rsidRPr="00AC3013">
        <w:rPr>
          <w:rFonts w:ascii="Arial" w:hAnsi="Arial" w:cs="Arial"/>
          <w:bCs/>
          <w:szCs w:val="22"/>
        </w:rPr>
        <w:t xml:space="preserve">for easier </w:t>
      </w:r>
      <w:r w:rsidR="003376BC" w:rsidRPr="00AC3013">
        <w:rPr>
          <w:rFonts w:ascii="Arial" w:hAnsi="Arial" w:cs="Arial"/>
          <w:bCs/>
          <w:szCs w:val="22"/>
        </w:rPr>
        <w:t xml:space="preserve">use and </w:t>
      </w:r>
      <w:r w:rsidR="00117591" w:rsidRPr="00AC3013">
        <w:rPr>
          <w:rFonts w:ascii="Arial" w:hAnsi="Arial" w:cs="Arial"/>
          <w:bCs/>
          <w:szCs w:val="22"/>
        </w:rPr>
        <w:t xml:space="preserve">authorization of the </w:t>
      </w:r>
      <w:r w:rsidR="003376BC" w:rsidRPr="00AC3013">
        <w:rPr>
          <w:rFonts w:ascii="Arial" w:hAnsi="Arial" w:cs="Arial"/>
          <w:bCs/>
          <w:szCs w:val="22"/>
        </w:rPr>
        <w:t xml:space="preserve">Convention </w:t>
      </w:r>
      <w:r w:rsidR="00117591" w:rsidRPr="00AC3013">
        <w:rPr>
          <w:rFonts w:ascii="Arial" w:hAnsi="Arial" w:cs="Arial"/>
          <w:bCs/>
          <w:szCs w:val="22"/>
        </w:rPr>
        <w:t xml:space="preserve">emblem, a point </w:t>
      </w:r>
      <w:r w:rsidR="003376BC" w:rsidRPr="00AC3013">
        <w:rPr>
          <w:rFonts w:ascii="Arial" w:hAnsi="Arial" w:cs="Arial"/>
          <w:bCs/>
          <w:szCs w:val="22"/>
        </w:rPr>
        <w:t xml:space="preserve">raised </w:t>
      </w:r>
      <w:r w:rsidR="00117591" w:rsidRPr="00AC3013">
        <w:rPr>
          <w:rFonts w:ascii="Arial" w:hAnsi="Arial" w:cs="Arial"/>
          <w:bCs/>
          <w:szCs w:val="22"/>
        </w:rPr>
        <w:t xml:space="preserve">by Member States </w:t>
      </w:r>
      <w:r w:rsidR="003376BC" w:rsidRPr="00AC3013">
        <w:rPr>
          <w:rFonts w:ascii="Arial" w:hAnsi="Arial" w:cs="Arial"/>
          <w:bCs/>
          <w:szCs w:val="22"/>
        </w:rPr>
        <w:t xml:space="preserve">at </w:t>
      </w:r>
      <w:r w:rsidR="00117591" w:rsidRPr="00AC3013">
        <w:rPr>
          <w:rFonts w:ascii="Arial" w:hAnsi="Arial" w:cs="Arial"/>
          <w:bCs/>
          <w:szCs w:val="22"/>
        </w:rPr>
        <w:t xml:space="preserve">the last General Assembly. In addition, </w:t>
      </w:r>
      <w:r w:rsidR="003376BC" w:rsidRPr="00AC3013">
        <w:rPr>
          <w:rFonts w:ascii="Arial" w:hAnsi="Arial" w:cs="Arial"/>
          <w:bCs/>
          <w:szCs w:val="22"/>
        </w:rPr>
        <w:t xml:space="preserve">it wished to </w:t>
      </w:r>
      <w:r w:rsidR="00117591" w:rsidRPr="00AC3013">
        <w:rPr>
          <w:rFonts w:ascii="Arial" w:hAnsi="Arial" w:cs="Arial"/>
          <w:bCs/>
          <w:szCs w:val="22"/>
        </w:rPr>
        <w:t xml:space="preserve">know if there </w:t>
      </w:r>
      <w:r w:rsidR="003376BC" w:rsidRPr="00AC3013">
        <w:rPr>
          <w:rFonts w:ascii="Arial" w:hAnsi="Arial" w:cs="Arial"/>
          <w:bCs/>
          <w:szCs w:val="22"/>
        </w:rPr>
        <w:t xml:space="preserve">had </w:t>
      </w:r>
      <w:r w:rsidR="00117591" w:rsidRPr="00AC3013">
        <w:rPr>
          <w:rFonts w:ascii="Arial" w:hAnsi="Arial" w:cs="Arial"/>
          <w:bCs/>
          <w:szCs w:val="22"/>
        </w:rPr>
        <w:t xml:space="preserve">been any exchanges or contacts with other relevant United Nations organizations on </w:t>
      </w:r>
      <w:r w:rsidR="003376BC" w:rsidRPr="00AC3013">
        <w:rPr>
          <w:rFonts w:ascii="Arial" w:hAnsi="Arial" w:cs="Arial"/>
          <w:bCs/>
          <w:szCs w:val="22"/>
        </w:rPr>
        <w:t xml:space="preserve">intangible cultural heritage </w:t>
      </w:r>
      <w:r w:rsidR="00117591" w:rsidRPr="00AC3013">
        <w:rPr>
          <w:rFonts w:ascii="Arial" w:hAnsi="Arial" w:cs="Arial"/>
          <w:bCs/>
          <w:szCs w:val="22"/>
        </w:rPr>
        <w:t xml:space="preserve">issues </w:t>
      </w:r>
      <w:r w:rsidR="003376BC" w:rsidRPr="00AC3013">
        <w:rPr>
          <w:rFonts w:ascii="Arial" w:hAnsi="Arial" w:cs="Arial"/>
          <w:bCs/>
          <w:szCs w:val="22"/>
        </w:rPr>
        <w:t xml:space="preserve">in </w:t>
      </w:r>
      <w:r w:rsidR="00D22539">
        <w:rPr>
          <w:rFonts w:ascii="Arial" w:hAnsi="Arial" w:cs="Arial"/>
          <w:bCs/>
          <w:szCs w:val="22"/>
        </w:rPr>
        <w:t>the last biennium.</w:t>
      </w:r>
    </w:p>
    <w:p w14:paraId="1E3C9B98" w14:textId="64103C6C" w:rsidR="00117591"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D22539">
        <w:rPr>
          <w:rFonts w:ascii="Arial" w:hAnsi="Arial" w:cs="Arial"/>
          <w:bCs/>
          <w:szCs w:val="22"/>
        </w:rPr>
        <w:t>The</w:t>
      </w:r>
      <w:r w:rsidRPr="0016437B">
        <w:rPr>
          <w:rFonts w:ascii="Arial" w:hAnsi="Arial" w:cs="Arial"/>
          <w:szCs w:val="22"/>
        </w:rPr>
        <w:t xml:space="preserve"> </w:t>
      </w:r>
      <w:r w:rsidRPr="00AC3013">
        <w:rPr>
          <w:rFonts w:ascii="Arial" w:hAnsi="Arial" w:cs="Arial"/>
          <w:bCs/>
          <w:szCs w:val="22"/>
        </w:rPr>
        <w:t>delegation of</w:t>
      </w:r>
      <w:r w:rsidRPr="00D22539">
        <w:rPr>
          <w:rFonts w:ascii="Arial" w:hAnsi="Arial" w:cs="Arial"/>
          <w:szCs w:val="22"/>
        </w:rPr>
        <w:t xml:space="preserve"> </w:t>
      </w:r>
      <w:r w:rsidR="00117591" w:rsidRPr="00AC3013">
        <w:rPr>
          <w:rFonts w:ascii="Arial" w:hAnsi="Arial" w:cs="Arial"/>
          <w:b/>
          <w:bCs/>
          <w:szCs w:val="22"/>
        </w:rPr>
        <w:t>Botswana</w:t>
      </w:r>
      <w:r w:rsidR="00117591" w:rsidRPr="00AC3013">
        <w:rPr>
          <w:rFonts w:ascii="Arial" w:hAnsi="Arial" w:cs="Arial"/>
          <w:bCs/>
          <w:szCs w:val="22"/>
        </w:rPr>
        <w:t xml:space="preserve"> congratulate</w:t>
      </w:r>
      <w:r w:rsidR="002E1B3D" w:rsidRPr="00AC3013">
        <w:rPr>
          <w:rFonts w:ascii="Arial" w:hAnsi="Arial" w:cs="Arial"/>
          <w:bCs/>
          <w:szCs w:val="22"/>
        </w:rPr>
        <w:t xml:space="preserve">d the Chairperson </w:t>
      </w:r>
      <w:r w:rsidR="00B336E7" w:rsidRPr="00AC3013">
        <w:rPr>
          <w:rFonts w:ascii="Arial" w:hAnsi="Arial" w:cs="Arial"/>
          <w:bCs/>
          <w:szCs w:val="22"/>
        </w:rPr>
        <w:t>on</w:t>
      </w:r>
      <w:r w:rsidR="002E1B3D" w:rsidRPr="00AC3013">
        <w:rPr>
          <w:rFonts w:ascii="Arial" w:hAnsi="Arial" w:cs="Arial"/>
          <w:bCs/>
          <w:szCs w:val="22"/>
        </w:rPr>
        <w:t xml:space="preserve"> her election and thanked </w:t>
      </w:r>
      <w:r w:rsidR="00117591" w:rsidRPr="00AC3013">
        <w:rPr>
          <w:rFonts w:ascii="Arial" w:hAnsi="Arial" w:cs="Arial"/>
          <w:bCs/>
          <w:szCs w:val="22"/>
        </w:rPr>
        <w:t xml:space="preserve">the Secretariat for the excellent report. </w:t>
      </w:r>
      <w:r w:rsidR="002E1B3D" w:rsidRPr="00AC3013">
        <w:rPr>
          <w:rFonts w:ascii="Arial" w:hAnsi="Arial" w:cs="Arial"/>
          <w:bCs/>
          <w:szCs w:val="22"/>
        </w:rPr>
        <w:t xml:space="preserve">Botswana had </w:t>
      </w:r>
      <w:r w:rsidR="00117591" w:rsidRPr="00AC3013">
        <w:rPr>
          <w:rFonts w:ascii="Arial" w:hAnsi="Arial" w:cs="Arial"/>
          <w:bCs/>
          <w:szCs w:val="22"/>
        </w:rPr>
        <w:t xml:space="preserve">presented its first two reports on the status of the implementation of the Convention and on the elements </w:t>
      </w:r>
      <w:r w:rsidR="00E22077">
        <w:rPr>
          <w:rFonts w:ascii="Arial" w:hAnsi="Arial" w:cs="Arial"/>
          <w:bCs/>
          <w:szCs w:val="22"/>
        </w:rPr>
        <w:t xml:space="preserve">listed </w:t>
      </w:r>
      <w:r w:rsidR="002E1B3D" w:rsidRPr="00AC3013">
        <w:rPr>
          <w:rFonts w:ascii="Arial" w:hAnsi="Arial" w:cs="Arial"/>
          <w:bCs/>
          <w:szCs w:val="22"/>
        </w:rPr>
        <w:t xml:space="preserve">on </w:t>
      </w:r>
      <w:r w:rsidR="00117591" w:rsidRPr="00AC3013">
        <w:rPr>
          <w:rFonts w:ascii="Arial" w:hAnsi="Arial" w:cs="Arial"/>
          <w:bCs/>
          <w:szCs w:val="22"/>
        </w:rPr>
        <w:t xml:space="preserve">the </w:t>
      </w:r>
      <w:r w:rsidR="002E1B3D" w:rsidRPr="00AC3013">
        <w:rPr>
          <w:rFonts w:ascii="Arial" w:hAnsi="Arial" w:cs="Arial"/>
          <w:bCs/>
          <w:szCs w:val="22"/>
        </w:rPr>
        <w:t>Urgent Safeguarding List</w:t>
      </w:r>
      <w:r w:rsidR="00117591" w:rsidRPr="00AC3013">
        <w:rPr>
          <w:rFonts w:ascii="Arial" w:hAnsi="Arial" w:cs="Arial"/>
          <w:bCs/>
          <w:szCs w:val="22"/>
        </w:rPr>
        <w:t xml:space="preserve">. </w:t>
      </w:r>
      <w:r w:rsidR="002E1B3D" w:rsidRPr="00AC3013">
        <w:rPr>
          <w:rFonts w:ascii="Arial" w:hAnsi="Arial" w:cs="Arial"/>
          <w:bCs/>
          <w:szCs w:val="22"/>
        </w:rPr>
        <w:t xml:space="preserve">It </w:t>
      </w:r>
      <w:r w:rsidR="00117591" w:rsidRPr="00AC3013">
        <w:rPr>
          <w:rFonts w:ascii="Arial" w:hAnsi="Arial" w:cs="Arial"/>
          <w:bCs/>
          <w:szCs w:val="22"/>
        </w:rPr>
        <w:t>thank</w:t>
      </w:r>
      <w:r w:rsidR="002E1B3D" w:rsidRPr="00AC3013">
        <w:rPr>
          <w:rFonts w:ascii="Arial" w:hAnsi="Arial" w:cs="Arial"/>
          <w:bCs/>
          <w:szCs w:val="22"/>
        </w:rPr>
        <w:t>ed</w:t>
      </w:r>
      <w:r w:rsidR="00117591" w:rsidRPr="00AC3013">
        <w:rPr>
          <w:rFonts w:ascii="Arial" w:hAnsi="Arial" w:cs="Arial"/>
          <w:bCs/>
          <w:szCs w:val="22"/>
        </w:rPr>
        <w:t xml:space="preserve"> the Committee for approving the two reports and</w:t>
      </w:r>
      <w:r w:rsidR="002E1B3D" w:rsidRPr="00AC3013">
        <w:rPr>
          <w:rFonts w:ascii="Arial" w:hAnsi="Arial" w:cs="Arial"/>
          <w:bCs/>
          <w:szCs w:val="22"/>
        </w:rPr>
        <w:t xml:space="preserve"> </w:t>
      </w:r>
      <w:r w:rsidR="00117591" w:rsidRPr="00AC3013">
        <w:rPr>
          <w:rFonts w:ascii="Arial" w:hAnsi="Arial" w:cs="Arial"/>
          <w:bCs/>
          <w:szCs w:val="22"/>
        </w:rPr>
        <w:t>look</w:t>
      </w:r>
      <w:r w:rsidR="002E1B3D" w:rsidRPr="00AC3013">
        <w:rPr>
          <w:rFonts w:ascii="Arial" w:hAnsi="Arial" w:cs="Arial"/>
          <w:bCs/>
          <w:szCs w:val="22"/>
        </w:rPr>
        <w:t>ed</w:t>
      </w:r>
      <w:r w:rsidR="00117591" w:rsidRPr="00AC3013">
        <w:rPr>
          <w:rFonts w:ascii="Arial" w:hAnsi="Arial" w:cs="Arial"/>
          <w:bCs/>
          <w:szCs w:val="22"/>
        </w:rPr>
        <w:t xml:space="preserve"> forward to continued timely submissions of </w:t>
      </w:r>
      <w:r w:rsidR="008268E5" w:rsidRPr="00AC3013">
        <w:rPr>
          <w:rFonts w:ascii="Arial" w:hAnsi="Arial" w:cs="Arial"/>
          <w:bCs/>
          <w:szCs w:val="22"/>
        </w:rPr>
        <w:t xml:space="preserve">its </w:t>
      </w:r>
      <w:r w:rsidR="00117591" w:rsidRPr="00AC3013">
        <w:rPr>
          <w:rFonts w:ascii="Arial" w:hAnsi="Arial" w:cs="Arial"/>
          <w:bCs/>
          <w:szCs w:val="22"/>
        </w:rPr>
        <w:t xml:space="preserve">periodic reports. The Committee also approved </w:t>
      </w:r>
      <w:r w:rsidR="002E1B3D" w:rsidRPr="00AC3013">
        <w:rPr>
          <w:rFonts w:ascii="Arial" w:hAnsi="Arial" w:cs="Arial"/>
          <w:bCs/>
          <w:szCs w:val="22"/>
        </w:rPr>
        <w:t xml:space="preserve">its </w:t>
      </w:r>
      <w:r w:rsidR="00117591" w:rsidRPr="00AC3013">
        <w:rPr>
          <w:rFonts w:ascii="Arial" w:hAnsi="Arial" w:cs="Arial"/>
          <w:bCs/>
          <w:szCs w:val="22"/>
        </w:rPr>
        <w:t xml:space="preserve">application for International Assistance for </w:t>
      </w:r>
      <w:r w:rsidR="000C3F0F" w:rsidRPr="00AC3013">
        <w:rPr>
          <w:rFonts w:ascii="Arial" w:hAnsi="Arial" w:cs="Arial"/>
          <w:bCs/>
          <w:szCs w:val="22"/>
        </w:rPr>
        <w:t xml:space="preserve">its </w:t>
      </w:r>
      <w:r w:rsidR="00117591" w:rsidRPr="00AC3013">
        <w:rPr>
          <w:rFonts w:ascii="Arial" w:hAnsi="Arial" w:cs="Arial"/>
          <w:bCs/>
          <w:szCs w:val="22"/>
        </w:rPr>
        <w:t>first inscribed element</w:t>
      </w:r>
      <w:r w:rsidR="000C3F0F" w:rsidRPr="00AC3013">
        <w:rPr>
          <w:rFonts w:ascii="Arial" w:hAnsi="Arial" w:cs="Arial"/>
          <w:bCs/>
          <w:szCs w:val="22"/>
        </w:rPr>
        <w:t xml:space="preserve">, which was itself </w:t>
      </w:r>
      <w:r w:rsidR="008268E5" w:rsidRPr="00AC3013">
        <w:rPr>
          <w:rFonts w:ascii="Arial" w:hAnsi="Arial" w:cs="Arial"/>
          <w:bCs/>
          <w:szCs w:val="22"/>
        </w:rPr>
        <w:t>a motivation</w:t>
      </w:r>
      <w:r w:rsidR="00117591" w:rsidRPr="00AC3013">
        <w:rPr>
          <w:rFonts w:ascii="Arial" w:hAnsi="Arial" w:cs="Arial"/>
          <w:bCs/>
          <w:szCs w:val="22"/>
        </w:rPr>
        <w:t xml:space="preserve"> to work harder. Botswana </w:t>
      </w:r>
      <w:r w:rsidR="008268E5" w:rsidRPr="00AC3013">
        <w:rPr>
          <w:rFonts w:ascii="Arial" w:hAnsi="Arial" w:cs="Arial"/>
          <w:bCs/>
          <w:szCs w:val="22"/>
        </w:rPr>
        <w:t xml:space="preserve">had </w:t>
      </w:r>
      <w:r w:rsidR="00117591" w:rsidRPr="00AC3013">
        <w:rPr>
          <w:rFonts w:ascii="Arial" w:hAnsi="Arial" w:cs="Arial"/>
          <w:bCs/>
          <w:szCs w:val="22"/>
        </w:rPr>
        <w:t xml:space="preserve">inscribed its second element </w:t>
      </w:r>
      <w:r w:rsidR="000C3F0F" w:rsidRPr="00AC3013">
        <w:rPr>
          <w:rFonts w:ascii="Arial" w:hAnsi="Arial" w:cs="Arial"/>
          <w:bCs/>
          <w:szCs w:val="22"/>
        </w:rPr>
        <w:t xml:space="preserve">on </w:t>
      </w:r>
      <w:r w:rsidR="00117591" w:rsidRPr="00AC3013">
        <w:rPr>
          <w:rFonts w:ascii="Arial" w:hAnsi="Arial" w:cs="Arial"/>
          <w:bCs/>
          <w:szCs w:val="22"/>
        </w:rPr>
        <w:t>the Urgent Safeguarding List</w:t>
      </w:r>
      <w:r w:rsidR="00321A3E" w:rsidRPr="00AC3013">
        <w:rPr>
          <w:rFonts w:ascii="Arial" w:hAnsi="Arial" w:cs="Arial"/>
          <w:bCs/>
          <w:szCs w:val="22"/>
        </w:rPr>
        <w:t xml:space="preserve"> [in 2017]</w:t>
      </w:r>
      <w:r w:rsidR="00117591" w:rsidRPr="00AC3013">
        <w:rPr>
          <w:rFonts w:ascii="Arial" w:hAnsi="Arial" w:cs="Arial"/>
          <w:bCs/>
          <w:szCs w:val="22"/>
        </w:rPr>
        <w:t xml:space="preserve">, which further enhanced </w:t>
      </w:r>
      <w:r w:rsidR="000C3F0F" w:rsidRPr="00AC3013">
        <w:rPr>
          <w:rFonts w:ascii="Arial" w:hAnsi="Arial" w:cs="Arial"/>
          <w:bCs/>
          <w:szCs w:val="22"/>
        </w:rPr>
        <w:t xml:space="preserve">its </w:t>
      </w:r>
      <w:r w:rsidR="00117591" w:rsidRPr="00AC3013">
        <w:rPr>
          <w:rFonts w:ascii="Arial" w:hAnsi="Arial" w:cs="Arial"/>
          <w:bCs/>
          <w:szCs w:val="22"/>
        </w:rPr>
        <w:t xml:space="preserve">efforts in the implementation of the Convention. </w:t>
      </w:r>
      <w:r w:rsidR="000C3F0F" w:rsidRPr="00AC3013">
        <w:rPr>
          <w:rFonts w:ascii="Arial" w:hAnsi="Arial" w:cs="Arial"/>
          <w:bCs/>
          <w:szCs w:val="22"/>
        </w:rPr>
        <w:t xml:space="preserve">The delegation </w:t>
      </w:r>
      <w:r w:rsidR="00117591" w:rsidRPr="00AC3013">
        <w:rPr>
          <w:rFonts w:ascii="Arial" w:hAnsi="Arial" w:cs="Arial"/>
          <w:bCs/>
          <w:szCs w:val="22"/>
        </w:rPr>
        <w:t>believe</w:t>
      </w:r>
      <w:r w:rsidR="000C3F0F" w:rsidRPr="00AC3013">
        <w:rPr>
          <w:rFonts w:ascii="Arial" w:hAnsi="Arial" w:cs="Arial"/>
          <w:bCs/>
          <w:szCs w:val="22"/>
        </w:rPr>
        <w:t>d</w:t>
      </w:r>
      <w:r w:rsidR="00117591" w:rsidRPr="00AC3013">
        <w:rPr>
          <w:rFonts w:ascii="Arial" w:hAnsi="Arial" w:cs="Arial"/>
          <w:bCs/>
          <w:szCs w:val="22"/>
        </w:rPr>
        <w:t xml:space="preserve"> that this work contributed to the increasing vi</w:t>
      </w:r>
      <w:r w:rsidR="000C3F0F" w:rsidRPr="00AC3013">
        <w:rPr>
          <w:rFonts w:ascii="Arial" w:hAnsi="Arial" w:cs="Arial"/>
          <w:bCs/>
          <w:szCs w:val="22"/>
        </w:rPr>
        <w:t>sibility of UNESCO in Botswana, and it re</w:t>
      </w:r>
      <w:r w:rsidR="00117591" w:rsidRPr="00AC3013">
        <w:rPr>
          <w:rFonts w:ascii="Arial" w:hAnsi="Arial" w:cs="Arial"/>
          <w:bCs/>
          <w:szCs w:val="22"/>
        </w:rPr>
        <w:t>affirm</w:t>
      </w:r>
      <w:r w:rsidR="000C3F0F" w:rsidRPr="00AC3013">
        <w:rPr>
          <w:rFonts w:ascii="Arial" w:hAnsi="Arial" w:cs="Arial"/>
          <w:bCs/>
          <w:szCs w:val="22"/>
        </w:rPr>
        <w:t>ed</w:t>
      </w:r>
      <w:r w:rsidR="00117591" w:rsidRPr="00AC3013">
        <w:rPr>
          <w:rFonts w:ascii="Arial" w:hAnsi="Arial" w:cs="Arial"/>
          <w:bCs/>
          <w:szCs w:val="22"/>
        </w:rPr>
        <w:t xml:space="preserve"> its commitment to UNESCO since ratifying the Convention in 2010 and, in particular, the safeguarding of </w:t>
      </w:r>
      <w:r w:rsidR="000C3F0F" w:rsidRPr="00AC3013">
        <w:rPr>
          <w:rFonts w:ascii="Arial" w:hAnsi="Arial" w:cs="Arial"/>
          <w:bCs/>
          <w:szCs w:val="22"/>
        </w:rPr>
        <w:t xml:space="preserve">its </w:t>
      </w:r>
      <w:r w:rsidR="00D22539">
        <w:rPr>
          <w:rFonts w:ascii="Arial" w:hAnsi="Arial" w:cs="Arial"/>
          <w:bCs/>
          <w:szCs w:val="22"/>
        </w:rPr>
        <w:t>intangible cultural heritage.</w:t>
      </w:r>
    </w:p>
    <w:p w14:paraId="49EB57B1" w14:textId="7B5CE54D" w:rsidR="00117591" w:rsidRPr="00AC3013" w:rsidRDefault="00ED7EC8" w:rsidP="007B0C3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910EA3">
        <w:rPr>
          <w:rFonts w:ascii="Arial" w:hAnsi="Arial" w:cs="Arial"/>
          <w:szCs w:val="22"/>
        </w:rPr>
        <w:t xml:space="preserve"> </w:t>
      </w:r>
      <w:r w:rsidRPr="00AC3013">
        <w:rPr>
          <w:rFonts w:ascii="Arial" w:hAnsi="Arial" w:cs="Arial"/>
          <w:bCs/>
          <w:szCs w:val="22"/>
        </w:rPr>
        <w:t>delegation of</w:t>
      </w:r>
      <w:r w:rsidR="00E22077">
        <w:rPr>
          <w:rFonts w:ascii="Arial" w:hAnsi="Arial" w:cs="Arial"/>
          <w:bCs/>
          <w:szCs w:val="22"/>
        </w:rPr>
        <w:t xml:space="preserve"> the</w:t>
      </w:r>
      <w:r w:rsidRPr="00D22539">
        <w:rPr>
          <w:rFonts w:ascii="Arial" w:hAnsi="Arial" w:cs="Arial"/>
          <w:szCs w:val="22"/>
        </w:rPr>
        <w:t xml:space="preserve"> </w:t>
      </w:r>
      <w:r w:rsidR="00117591" w:rsidRPr="00AC3013">
        <w:rPr>
          <w:rFonts w:ascii="Arial" w:hAnsi="Arial" w:cs="Arial"/>
          <w:b/>
          <w:bCs/>
          <w:szCs w:val="22"/>
        </w:rPr>
        <w:t>Netherlands</w:t>
      </w:r>
      <w:r w:rsidR="00117591" w:rsidRPr="00AC3013">
        <w:rPr>
          <w:rFonts w:ascii="Arial" w:hAnsi="Arial" w:cs="Arial"/>
          <w:bCs/>
          <w:szCs w:val="22"/>
        </w:rPr>
        <w:t xml:space="preserve"> congratulate</w:t>
      </w:r>
      <w:r w:rsidR="000C3F0F" w:rsidRPr="00AC3013">
        <w:rPr>
          <w:rFonts w:ascii="Arial" w:hAnsi="Arial" w:cs="Arial"/>
          <w:bCs/>
          <w:szCs w:val="22"/>
        </w:rPr>
        <w:t>d</w:t>
      </w:r>
      <w:r w:rsidR="00117591" w:rsidRPr="00AC3013">
        <w:rPr>
          <w:rFonts w:ascii="Arial" w:hAnsi="Arial" w:cs="Arial"/>
          <w:bCs/>
          <w:szCs w:val="22"/>
        </w:rPr>
        <w:t xml:space="preserve"> </w:t>
      </w:r>
      <w:r w:rsidR="000C3F0F" w:rsidRPr="00AC3013">
        <w:rPr>
          <w:rFonts w:ascii="Arial" w:hAnsi="Arial" w:cs="Arial"/>
          <w:bCs/>
          <w:szCs w:val="22"/>
        </w:rPr>
        <w:t xml:space="preserve">the Chairperson </w:t>
      </w:r>
      <w:r w:rsidR="00117591" w:rsidRPr="00AC3013">
        <w:rPr>
          <w:rFonts w:ascii="Arial" w:hAnsi="Arial" w:cs="Arial"/>
          <w:bCs/>
          <w:szCs w:val="22"/>
        </w:rPr>
        <w:t xml:space="preserve">on </w:t>
      </w:r>
      <w:r w:rsidR="000C3F0F" w:rsidRPr="00AC3013">
        <w:rPr>
          <w:rFonts w:ascii="Arial" w:hAnsi="Arial" w:cs="Arial"/>
          <w:bCs/>
          <w:szCs w:val="22"/>
        </w:rPr>
        <w:t xml:space="preserve">her </w:t>
      </w:r>
      <w:r w:rsidR="00117591" w:rsidRPr="00AC3013">
        <w:rPr>
          <w:rFonts w:ascii="Arial" w:hAnsi="Arial" w:cs="Arial"/>
          <w:bCs/>
          <w:szCs w:val="22"/>
        </w:rPr>
        <w:t>election and thank</w:t>
      </w:r>
      <w:r w:rsidR="000C3F0F" w:rsidRPr="00AC3013">
        <w:rPr>
          <w:rFonts w:ascii="Arial" w:hAnsi="Arial" w:cs="Arial"/>
          <w:bCs/>
          <w:szCs w:val="22"/>
        </w:rPr>
        <w:t>ed</w:t>
      </w:r>
      <w:r w:rsidR="00117591" w:rsidRPr="00AC3013">
        <w:rPr>
          <w:rFonts w:ascii="Arial" w:hAnsi="Arial" w:cs="Arial"/>
          <w:bCs/>
          <w:szCs w:val="22"/>
        </w:rPr>
        <w:t xml:space="preserve"> the Secretariat for its excellent report, the documents </w:t>
      </w:r>
      <w:r w:rsidR="00E22077" w:rsidRPr="00AC3013">
        <w:rPr>
          <w:rFonts w:ascii="Arial" w:hAnsi="Arial" w:cs="Arial"/>
          <w:bCs/>
          <w:szCs w:val="22"/>
        </w:rPr>
        <w:t xml:space="preserve">prepared </w:t>
      </w:r>
      <w:r w:rsidR="00117591" w:rsidRPr="00AC3013">
        <w:rPr>
          <w:rFonts w:ascii="Arial" w:hAnsi="Arial" w:cs="Arial"/>
          <w:bCs/>
          <w:szCs w:val="22"/>
        </w:rPr>
        <w:t xml:space="preserve">and the future-oriented way of working </w:t>
      </w:r>
      <w:r w:rsidR="000C3F0F" w:rsidRPr="00AC3013">
        <w:rPr>
          <w:rFonts w:ascii="Arial" w:hAnsi="Arial" w:cs="Arial"/>
          <w:bCs/>
          <w:szCs w:val="22"/>
        </w:rPr>
        <w:t xml:space="preserve">under such </w:t>
      </w:r>
      <w:r w:rsidR="00117591" w:rsidRPr="00AC3013">
        <w:rPr>
          <w:rFonts w:ascii="Arial" w:hAnsi="Arial" w:cs="Arial"/>
          <w:bCs/>
          <w:szCs w:val="22"/>
        </w:rPr>
        <w:t xml:space="preserve">budgetary challenges. </w:t>
      </w:r>
      <w:r w:rsidR="00723F2E" w:rsidRPr="00AC3013">
        <w:rPr>
          <w:rFonts w:ascii="Arial" w:hAnsi="Arial" w:cs="Arial"/>
          <w:bCs/>
          <w:szCs w:val="22"/>
        </w:rPr>
        <w:t xml:space="preserve">It </w:t>
      </w:r>
      <w:r w:rsidR="00E22077">
        <w:rPr>
          <w:rFonts w:ascii="Arial" w:hAnsi="Arial" w:cs="Arial"/>
          <w:bCs/>
          <w:szCs w:val="22"/>
        </w:rPr>
        <w:t>greatly</w:t>
      </w:r>
      <w:r w:rsidR="00117591" w:rsidRPr="00AC3013">
        <w:rPr>
          <w:rFonts w:ascii="Arial" w:hAnsi="Arial" w:cs="Arial"/>
          <w:bCs/>
          <w:szCs w:val="22"/>
        </w:rPr>
        <w:t xml:space="preserve"> value</w:t>
      </w:r>
      <w:r w:rsidR="00723F2E" w:rsidRPr="00AC3013">
        <w:rPr>
          <w:rFonts w:ascii="Arial" w:hAnsi="Arial" w:cs="Arial"/>
          <w:bCs/>
          <w:szCs w:val="22"/>
        </w:rPr>
        <w:t>d</w:t>
      </w:r>
      <w:r w:rsidR="00117591" w:rsidRPr="00AC3013">
        <w:rPr>
          <w:rFonts w:ascii="Arial" w:hAnsi="Arial" w:cs="Arial"/>
          <w:bCs/>
          <w:szCs w:val="22"/>
        </w:rPr>
        <w:t xml:space="preserve"> the work being done </w:t>
      </w:r>
      <w:r w:rsidR="00723F2E" w:rsidRPr="00AC3013">
        <w:rPr>
          <w:rFonts w:ascii="Arial" w:hAnsi="Arial" w:cs="Arial"/>
          <w:bCs/>
          <w:szCs w:val="22"/>
        </w:rPr>
        <w:t>to improve</w:t>
      </w:r>
      <w:r w:rsidR="00117591" w:rsidRPr="00AC3013">
        <w:rPr>
          <w:rFonts w:ascii="Arial" w:hAnsi="Arial" w:cs="Arial"/>
          <w:bCs/>
          <w:szCs w:val="22"/>
        </w:rPr>
        <w:t xml:space="preserve"> the governance of the Conven</w:t>
      </w:r>
      <w:r w:rsidR="00723F2E" w:rsidRPr="00AC3013">
        <w:rPr>
          <w:rFonts w:ascii="Arial" w:hAnsi="Arial" w:cs="Arial"/>
          <w:bCs/>
          <w:szCs w:val="22"/>
        </w:rPr>
        <w:t>tion and the development of an overall results f</w:t>
      </w:r>
      <w:r w:rsidR="00117591" w:rsidRPr="00AC3013">
        <w:rPr>
          <w:rFonts w:ascii="Arial" w:hAnsi="Arial" w:cs="Arial"/>
          <w:bCs/>
          <w:szCs w:val="22"/>
        </w:rPr>
        <w:t xml:space="preserve">ramework </w:t>
      </w:r>
      <w:r w:rsidR="00E22077">
        <w:rPr>
          <w:rFonts w:ascii="Arial" w:hAnsi="Arial" w:cs="Arial"/>
          <w:bCs/>
          <w:szCs w:val="22"/>
        </w:rPr>
        <w:t>to make</w:t>
      </w:r>
      <w:r w:rsidR="00117591" w:rsidRPr="00AC3013">
        <w:rPr>
          <w:rFonts w:ascii="Arial" w:hAnsi="Arial" w:cs="Arial"/>
          <w:bCs/>
          <w:szCs w:val="22"/>
        </w:rPr>
        <w:t xml:space="preserve"> the impact and results of the Convention</w:t>
      </w:r>
      <w:r w:rsidR="00E22077">
        <w:rPr>
          <w:rFonts w:ascii="Arial" w:hAnsi="Arial" w:cs="Arial"/>
          <w:bCs/>
          <w:szCs w:val="22"/>
        </w:rPr>
        <w:t xml:space="preserve"> visible</w:t>
      </w:r>
      <w:r w:rsidR="00117591" w:rsidRPr="00AC3013">
        <w:rPr>
          <w:rFonts w:ascii="Arial" w:hAnsi="Arial" w:cs="Arial"/>
          <w:bCs/>
          <w:szCs w:val="22"/>
        </w:rPr>
        <w:t xml:space="preserve">. </w:t>
      </w:r>
      <w:r w:rsidR="00723F2E" w:rsidRPr="00AC3013">
        <w:rPr>
          <w:rFonts w:ascii="Arial" w:hAnsi="Arial" w:cs="Arial"/>
          <w:bCs/>
          <w:szCs w:val="22"/>
        </w:rPr>
        <w:t xml:space="preserve">With regard to the </w:t>
      </w:r>
      <w:r w:rsidR="00117591" w:rsidRPr="00AC3013">
        <w:rPr>
          <w:rFonts w:ascii="Arial" w:hAnsi="Arial" w:cs="Arial"/>
          <w:bCs/>
          <w:szCs w:val="22"/>
        </w:rPr>
        <w:t>dialogue mechanism</w:t>
      </w:r>
      <w:r w:rsidR="00723F2E" w:rsidRPr="00AC3013">
        <w:rPr>
          <w:rFonts w:ascii="Arial" w:hAnsi="Arial" w:cs="Arial"/>
          <w:bCs/>
          <w:szCs w:val="22"/>
        </w:rPr>
        <w:t xml:space="preserve">, it was </w:t>
      </w:r>
      <w:r w:rsidR="00117591" w:rsidRPr="00AC3013">
        <w:rPr>
          <w:rFonts w:ascii="Arial" w:hAnsi="Arial" w:cs="Arial"/>
          <w:bCs/>
          <w:szCs w:val="22"/>
        </w:rPr>
        <w:t xml:space="preserve">important to take time </w:t>
      </w:r>
      <w:r w:rsidR="00E22077">
        <w:rPr>
          <w:rFonts w:ascii="Arial" w:hAnsi="Arial" w:cs="Arial"/>
          <w:bCs/>
          <w:szCs w:val="22"/>
        </w:rPr>
        <w:t>to</w:t>
      </w:r>
      <w:r w:rsidR="00E22077" w:rsidRPr="00AC3013">
        <w:rPr>
          <w:rFonts w:ascii="Arial" w:hAnsi="Arial" w:cs="Arial"/>
          <w:bCs/>
          <w:szCs w:val="22"/>
        </w:rPr>
        <w:t xml:space="preserve"> </w:t>
      </w:r>
      <w:r w:rsidR="00117591" w:rsidRPr="00AC3013">
        <w:rPr>
          <w:rFonts w:ascii="Arial" w:hAnsi="Arial" w:cs="Arial"/>
          <w:bCs/>
          <w:szCs w:val="22"/>
        </w:rPr>
        <w:t>reflect and consult with the Evaluation Body</w:t>
      </w:r>
      <w:r w:rsidR="005D64EA" w:rsidRPr="00AC3013">
        <w:rPr>
          <w:rFonts w:ascii="Arial" w:hAnsi="Arial" w:cs="Arial"/>
          <w:bCs/>
          <w:szCs w:val="22"/>
        </w:rPr>
        <w:t xml:space="preserve">. Also, in light of </w:t>
      </w:r>
      <w:r w:rsidR="00E22077">
        <w:rPr>
          <w:rFonts w:ascii="Arial" w:hAnsi="Arial" w:cs="Arial"/>
          <w:bCs/>
          <w:szCs w:val="22"/>
        </w:rPr>
        <w:t xml:space="preserve">the </w:t>
      </w:r>
      <w:r w:rsidR="005D64EA" w:rsidRPr="00AC3013">
        <w:rPr>
          <w:rFonts w:ascii="Arial" w:hAnsi="Arial" w:cs="Arial"/>
          <w:bCs/>
          <w:szCs w:val="22"/>
        </w:rPr>
        <w:t>discussions</w:t>
      </w:r>
      <w:r w:rsidR="00117591" w:rsidRPr="00AC3013">
        <w:rPr>
          <w:rFonts w:ascii="Arial" w:hAnsi="Arial" w:cs="Arial"/>
          <w:bCs/>
          <w:szCs w:val="22"/>
        </w:rPr>
        <w:t xml:space="preserve"> on the nature and purposes of the Representative List, </w:t>
      </w:r>
      <w:r w:rsidR="00723F2E" w:rsidRPr="00AC3013">
        <w:rPr>
          <w:rFonts w:ascii="Arial" w:hAnsi="Arial" w:cs="Arial"/>
          <w:bCs/>
          <w:szCs w:val="22"/>
        </w:rPr>
        <w:t xml:space="preserve">the delegation </w:t>
      </w:r>
      <w:r w:rsidR="005D64EA" w:rsidRPr="00AC3013">
        <w:rPr>
          <w:rFonts w:ascii="Arial" w:hAnsi="Arial" w:cs="Arial"/>
          <w:bCs/>
          <w:szCs w:val="22"/>
        </w:rPr>
        <w:t xml:space="preserve">believed that </w:t>
      </w:r>
      <w:r w:rsidR="00117591" w:rsidRPr="00AC3013">
        <w:rPr>
          <w:rFonts w:ascii="Arial" w:hAnsi="Arial" w:cs="Arial"/>
          <w:bCs/>
          <w:szCs w:val="22"/>
        </w:rPr>
        <w:t>the purpose of this List</w:t>
      </w:r>
      <w:r w:rsidR="005D64EA" w:rsidRPr="00AC3013">
        <w:rPr>
          <w:rFonts w:ascii="Arial" w:hAnsi="Arial" w:cs="Arial"/>
          <w:bCs/>
          <w:szCs w:val="22"/>
        </w:rPr>
        <w:t xml:space="preserve"> required discussion</w:t>
      </w:r>
      <w:r w:rsidR="00117591" w:rsidRPr="00AC3013">
        <w:rPr>
          <w:rFonts w:ascii="Arial" w:hAnsi="Arial" w:cs="Arial"/>
          <w:bCs/>
          <w:szCs w:val="22"/>
        </w:rPr>
        <w:t xml:space="preserve">. </w:t>
      </w:r>
      <w:r w:rsidR="005D64EA" w:rsidRPr="00AC3013">
        <w:rPr>
          <w:rFonts w:ascii="Arial" w:hAnsi="Arial" w:cs="Arial"/>
          <w:bCs/>
          <w:szCs w:val="22"/>
        </w:rPr>
        <w:t>T</w:t>
      </w:r>
      <w:r w:rsidR="00117591" w:rsidRPr="00AC3013">
        <w:rPr>
          <w:rFonts w:ascii="Arial" w:hAnsi="Arial" w:cs="Arial"/>
          <w:bCs/>
          <w:szCs w:val="22"/>
        </w:rPr>
        <w:t xml:space="preserve">he global capacity-building programme </w:t>
      </w:r>
      <w:r w:rsidR="005D64EA" w:rsidRPr="00AC3013">
        <w:rPr>
          <w:rFonts w:ascii="Arial" w:hAnsi="Arial" w:cs="Arial"/>
          <w:bCs/>
          <w:szCs w:val="22"/>
        </w:rPr>
        <w:t xml:space="preserve">was still </w:t>
      </w:r>
      <w:r w:rsidR="00117591" w:rsidRPr="00AC3013">
        <w:rPr>
          <w:rFonts w:ascii="Arial" w:hAnsi="Arial" w:cs="Arial"/>
          <w:bCs/>
          <w:szCs w:val="22"/>
        </w:rPr>
        <w:t xml:space="preserve">a very important issue. A new phase </w:t>
      </w:r>
      <w:r w:rsidR="005D64EA" w:rsidRPr="00AC3013">
        <w:rPr>
          <w:rFonts w:ascii="Arial" w:hAnsi="Arial" w:cs="Arial"/>
          <w:bCs/>
          <w:szCs w:val="22"/>
        </w:rPr>
        <w:t>would start</w:t>
      </w:r>
      <w:r w:rsidR="00117591" w:rsidRPr="00AC3013">
        <w:rPr>
          <w:rFonts w:ascii="Arial" w:hAnsi="Arial" w:cs="Arial"/>
          <w:bCs/>
          <w:szCs w:val="22"/>
        </w:rPr>
        <w:t xml:space="preserve"> to implement the Convention worldwide </w:t>
      </w:r>
      <w:r w:rsidR="00E22077">
        <w:rPr>
          <w:rFonts w:ascii="Arial" w:hAnsi="Arial" w:cs="Arial"/>
          <w:bCs/>
          <w:szCs w:val="22"/>
        </w:rPr>
        <w:t>at</w:t>
      </w:r>
      <w:r w:rsidR="00E22077" w:rsidRPr="00AC3013">
        <w:rPr>
          <w:rFonts w:ascii="Arial" w:hAnsi="Arial" w:cs="Arial"/>
          <w:bCs/>
          <w:szCs w:val="22"/>
        </w:rPr>
        <w:t xml:space="preserve"> </w:t>
      </w:r>
      <w:r w:rsidR="00117591" w:rsidRPr="00AC3013">
        <w:rPr>
          <w:rFonts w:ascii="Arial" w:hAnsi="Arial" w:cs="Arial"/>
          <w:bCs/>
          <w:szCs w:val="22"/>
        </w:rPr>
        <w:t>all levels. Communities, policy officers, NG</w:t>
      </w:r>
      <w:r w:rsidR="005D64EA" w:rsidRPr="00AC3013">
        <w:rPr>
          <w:rFonts w:ascii="Arial" w:hAnsi="Arial" w:cs="Arial"/>
          <w:bCs/>
          <w:szCs w:val="22"/>
        </w:rPr>
        <w:t xml:space="preserve">Os, global networks of experts and </w:t>
      </w:r>
      <w:r w:rsidR="00117591" w:rsidRPr="00AC3013">
        <w:rPr>
          <w:rFonts w:ascii="Arial" w:hAnsi="Arial" w:cs="Arial"/>
          <w:bCs/>
          <w:szCs w:val="22"/>
        </w:rPr>
        <w:t xml:space="preserve">facilitators </w:t>
      </w:r>
      <w:r w:rsidR="005D64EA" w:rsidRPr="00AC3013">
        <w:rPr>
          <w:rFonts w:ascii="Arial" w:hAnsi="Arial" w:cs="Arial"/>
          <w:bCs/>
          <w:szCs w:val="22"/>
        </w:rPr>
        <w:t xml:space="preserve">were all </w:t>
      </w:r>
      <w:r w:rsidR="00117591" w:rsidRPr="00AC3013">
        <w:rPr>
          <w:rFonts w:ascii="Arial" w:hAnsi="Arial" w:cs="Arial"/>
          <w:bCs/>
          <w:szCs w:val="22"/>
        </w:rPr>
        <w:t xml:space="preserve">very important and indispensable. </w:t>
      </w:r>
      <w:r w:rsidR="005D64EA" w:rsidRPr="00AC3013">
        <w:rPr>
          <w:rFonts w:ascii="Arial" w:hAnsi="Arial" w:cs="Arial"/>
          <w:bCs/>
          <w:szCs w:val="22"/>
        </w:rPr>
        <w:t xml:space="preserve">The delegation </w:t>
      </w:r>
      <w:r w:rsidR="00117591" w:rsidRPr="00AC3013">
        <w:rPr>
          <w:rFonts w:ascii="Arial" w:hAnsi="Arial" w:cs="Arial"/>
          <w:bCs/>
          <w:szCs w:val="22"/>
        </w:rPr>
        <w:t>believe</w:t>
      </w:r>
      <w:r w:rsidR="005D64EA" w:rsidRPr="00AC3013">
        <w:rPr>
          <w:rFonts w:ascii="Arial" w:hAnsi="Arial" w:cs="Arial"/>
          <w:bCs/>
          <w:szCs w:val="22"/>
        </w:rPr>
        <w:t>d that capacity</w:t>
      </w:r>
      <w:r w:rsidR="00E22077">
        <w:rPr>
          <w:rFonts w:ascii="Arial" w:hAnsi="Arial" w:cs="Arial"/>
          <w:bCs/>
          <w:szCs w:val="22"/>
        </w:rPr>
        <w:t xml:space="preserve"> </w:t>
      </w:r>
      <w:r w:rsidR="00117591" w:rsidRPr="00AC3013">
        <w:rPr>
          <w:rFonts w:ascii="Arial" w:hAnsi="Arial" w:cs="Arial"/>
          <w:bCs/>
          <w:szCs w:val="22"/>
        </w:rPr>
        <w:t>building in the frame</w:t>
      </w:r>
      <w:r w:rsidR="005D64EA" w:rsidRPr="00AC3013">
        <w:rPr>
          <w:rFonts w:ascii="Arial" w:hAnsi="Arial" w:cs="Arial"/>
          <w:bCs/>
          <w:szCs w:val="22"/>
        </w:rPr>
        <w:t>work</w:t>
      </w:r>
      <w:r w:rsidR="00117591" w:rsidRPr="00AC3013">
        <w:rPr>
          <w:rFonts w:ascii="Arial" w:hAnsi="Arial" w:cs="Arial"/>
          <w:bCs/>
          <w:szCs w:val="22"/>
        </w:rPr>
        <w:t xml:space="preserve"> of </w:t>
      </w:r>
      <w:r w:rsidR="005D64EA" w:rsidRPr="00AC3013">
        <w:rPr>
          <w:rFonts w:ascii="Arial" w:hAnsi="Arial" w:cs="Arial"/>
          <w:bCs/>
          <w:szCs w:val="22"/>
        </w:rPr>
        <w:t xml:space="preserve">intangible cultural heritage in </w:t>
      </w:r>
      <w:r w:rsidR="00117591" w:rsidRPr="00AC3013">
        <w:rPr>
          <w:rFonts w:ascii="Arial" w:hAnsi="Arial" w:cs="Arial"/>
          <w:bCs/>
          <w:szCs w:val="22"/>
        </w:rPr>
        <w:t xml:space="preserve">emergency situations </w:t>
      </w:r>
      <w:r w:rsidR="005D64EA" w:rsidRPr="00AC3013">
        <w:rPr>
          <w:rFonts w:ascii="Arial" w:hAnsi="Arial" w:cs="Arial"/>
          <w:bCs/>
          <w:szCs w:val="22"/>
        </w:rPr>
        <w:t xml:space="preserve">was another </w:t>
      </w:r>
      <w:r w:rsidR="00117591" w:rsidRPr="00AC3013">
        <w:rPr>
          <w:rFonts w:ascii="Arial" w:hAnsi="Arial" w:cs="Arial"/>
          <w:bCs/>
          <w:szCs w:val="22"/>
        </w:rPr>
        <w:t xml:space="preserve">important issue. </w:t>
      </w:r>
      <w:r w:rsidR="005D64EA" w:rsidRPr="00AC3013">
        <w:rPr>
          <w:rFonts w:ascii="Arial" w:hAnsi="Arial" w:cs="Arial"/>
          <w:bCs/>
          <w:szCs w:val="22"/>
        </w:rPr>
        <w:t xml:space="preserve">It also </w:t>
      </w:r>
      <w:r w:rsidR="00117591" w:rsidRPr="00AC3013">
        <w:rPr>
          <w:rFonts w:ascii="Arial" w:hAnsi="Arial" w:cs="Arial"/>
          <w:bCs/>
          <w:szCs w:val="22"/>
        </w:rPr>
        <w:t>value</w:t>
      </w:r>
      <w:r w:rsidR="005D64EA" w:rsidRPr="00AC3013">
        <w:rPr>
          <w:rFonts w:ascii="Arial" w:hAnsi="Arial" w:cs="Arial"/>
          <w:bCs/>
          <w:szCs w:val="22"/>
        </w:rPr>
        <w:t>d</w:t>
      </w:r>
      <w:r w:rsidR="00117591" w:rsidRPr="00AC3013">
        <w:rPr>
          <w:rFonts w:ascii="Arial" w:hAnsi="Arial" w:cs="Arial"/>
          <w:bCs/>
          <w:szCs w:val="22"/>
        </w:rPr>
        <w:t xml:space="preserve"> the new cooperation in the field of education and the safe</w:t>
      </w:r>
      <w:r w:rsidR="005D64EA" w:rsidRPr="00AC3013">
        <w:rPr>
          <w:rFonts w:ascii="Arial" w:hAnsi="Arial" w:cs="Arial"/>
          <w:bCs/>
          <w:szCs w:val="22"/>
        </w:rPr>
        <w:t>guarding of intangible heritage</w:t>
      </w:r>
      <w:r w:rsidR="00117591" w:rsidRPr="00AC3013">
        <w:rPr>
          <w:rFonts w:ascii="Arial" w:hAnsi="Arial" w:cs="Arial"/>
          <w:bCs/>
          <w:szCs w:val="22"/>
        </w:rPr>
        <w:t xml:space="preserve"> in formal and </w:t>
      </w:r>
      <w:r w:rsidR="007B0C3B">
        <w:rPr>
          <w:rFonts w:ascii="Arial" w:hAnsi="Arial" w:cs="Arial"/>
          <w:bCs/>
          <w:szCs w:val="22"/>
        </w:rPr>
        <w:t>non-</w:t>
      </w:r>
      <w:r w:rsidR="00117591" w:rsidRPr="00AC3013">
        <w:rPr>
          <w:rFonts w:ascii="Arial" w:hAnsi="Arial" w:cs="Arial"/>
          <w:bCs/>
          <w:szCs w:val="22"/>
        </w:rPr>
        <w:t xml:space="preserve">formal education. </w:t>
      </w:r>
      <w:r w:rsidR="005D64EA" w:rsidRPr="00AC3013">
        <w:rPr>
          <w:rFonts w:ascii="Arial" w:hAnsi="Arial" w:cs="Arial"/>
          <w:bCs/>
          <w:szCs w:val="22"/>
        </w:rPr>
        <w:t>T</w:t>
      </w:r>
      <w:r w:rsidR="00117591" w:rsidRPr="00AC3013">
        <w:rPr>
          <w:rFonts w:ascii="Arial" w:hAnsi="Arial" w:cs="Arial"/>
          <w:bCs/>
          <w:szCs w:val="22"/>
        </w:rPr>
        <w:t xml:space="preserve">he Education Sector </w:t>
      </w:r>
      <w:r w:rsidR="00E22077">
        <w:rPr>
          <w:rFonts w:ascii="Arial" w:hAnsi="Arial" w:cs="Arial"/>
          <w:bCs/>
          <w:szCs w:val="22"/>
        </w:rPr>
        <w:t>needed to</w:t>
      </w:r>
      <w:r w:rsidR="00E22077" w:rsidRPr="00AC3013">
        <w:rPr>
          <w:rFonts w:ascii="Arial" w:hAnsi="Arial" w:cs="Arial"/>
          <w:bCs/>
          <w:szCs w:val="22"/>
        </w:rPr>
        <w:t xml:space="preserve"> </w:t>
      </w:r>
      <w:r w:rsidR="005D64EA" w:rsidRPr="00AC3013">
        <w:rPr>
          <w:rFonts w:ascii="Arial" w:hAnsi="Arial" w:cs="Arial"/>
          <w:bCs/>
          <w:szCs w:val="22"/>
        </w:rPr>
        <w:t xml:space="preserve">be made </w:t>
      </w:r>
      <w:r w:rsidR="00117591" w:rsidRPr="00AC3013">
        <w:rPr>
          <w:rFonts w:ascii="Arial" w:hAnsi="Arial" w:cs="Arial"/>
          <w:bCs/>
          <w:szCs w:val="22"/>
        </w:rPr>
        <w:t xml:space="preserve">aware of the importance of </w:t>
      </w:r>
      <w:r w:rsidR="005D64EA" w:rsidRPr="00AC3013">
        <w:rPr>
          <w:rFonts w:ascii="Arial" w:hAnsi="Arial" w:cs="Arial"/>
          <w:bCs/>
          <w:szCs w:val="22"/>
        </w:rPr>
        <w:t xml:space="preserve">intangible cultural heritage so that it </w:t>
      </w:r>
      <w:r w:rsidR="00E22077">
        <w:rPr>
          <w:rFonts w:ascii="Arial" w:hAnsi="Arial" w:cs="Arial"/>
          <w:bCs/>
          <w:szCs w:val="22"/>
        </w:rPr>
        <w:t>formed</w:t>
      </w:r>
      <w:r w:rsidR="00E22077" w:rsidRPr="00AC3013">
        <w:rPr>
          <w:rFonts w:ascii="Arial" w:hAnsi="Arial" w:cs="Arial"/>
          <w:bCs/>
          <w:szCs w:val="22"/>
        </w:rPr>
        <w:t xml:space="preserve"> </w:t>
      </w:r>
      <w:r w:rsidR="005D64EA" w:rsidRPr="00AC3013">
        <w:rPr>
          <w:rFonts w:ascii="Arial" w:hAnsi="Arial" w:cs="Arial"/>
          <w:bCs/>
          <w:szCs w:val="22"/>
        </w:rPr>
        <w:t xml:space="preserve">part of education in heritage, and young </w:t>
      </w:r>
      <w:r w:rsidR="00117591" w:rsidRPr="00AC3013">
        <w:rPr>
          <w:rFonts w:ascii="Arial" w:hAnsi="Arial" w:cs="Arial"/>
          <w:bCs/>
          <w:szCs w:val="22"/>
        </w:rPr>
        <w:t xml:space="preserve">people </w:t>
      </w:r>
      <w:r w:rsidR="005D64EA" w:rsidRPr="00AC3013">
        <w:rPr>
          <w:rFonts w:ascii="Arial" w:hAnsi="Arial" w:cs="Arial"/>
          <w:bCs/>
          <w:szCs w:val="22"/>
        </w:rPr>
        <w:t xml:space="preserve">also </w:t>
      </w:r>
      <w:r w:rsidR="00E22077">
        <w:rPr>
          <w:rFonts w:ascii="Arial" w:hAnsi="Arial" w:cs="Arial"/>
          <w:bCs/>
          <w:szCs w:val="22"/>
        </w:rPr>
        <w:t xml:space="preserve">needed to </w:t>
      </w:r>
      <w:r w:rsidR="005D64EA" w:rsidRPr="00AC3013">
        <w:rPr>
          <w:rFonts w:ascii="Arial" w:hAnsi="Arial" w:cs="Arial"/>
          <w:bCs/>
          <w:szCs w:val="22"/>
        </w:rPr>
        <w:t xml:space="preserve">get </w:t>
      </w:r>
      <w:r w:rsidR="00117591" w:rsidRPr="00AC3013">
        <w:rPr>
          <w:rFonts w:ascii="Arial" w:hAnsi="Arial" w:cs="Arial"/>
          <w:bCs/>
          <w:szCs w:val="22"/>
        </w:rPr>
        <w:t>on board</w:t>
      </w:r>
      <w:r w:rsidR="005D64EA" w:rsidRPr="00AC3013">
        <w:rPr>
          <w:rFonts w:ascii="Arial" w:hAnsi="Arial" w:cs="Arial"/>
          <w:bCs/>
          <w:szCs w:val="22"/>
        </w:rPr>
        <w:t xml:space="preserve">. The delegation </w:t>
      </w:r>
      <w:r w:rsidR="00117591" w:rsidRPr="00AC3013">
        <w:rPr>
          <w:rFonts w:ascii="Arial" w:hAnsi="Arial" w:cs="Arial"/>
          <w:bCs/>
          <w:szCs w:val="22"/>
        </w:rPr>
        <w:t>acknowledge</w:t>
      </w:r>
      <w:r w:rsidR="005D64EA" w:rsidRPr="00AC3013">
        <w:rPr>
          <w:rFonts w:ascii="Arial" w:hAnsi="Arial" w:cs="Arial"/>
          <w:bCs/>
          <w:szCs w:val="22"/>
        </w:rPr>
        <w:t>d</w:t>
      </w:r>
      <w:r w:rsidR="00117591" w:rsidRPr="00AC3013">
        <w:rPr>
          <w:rFonts w:ascii="Arial" w:hAnsi="Arial" w:cs="Arial"/>
          <w:bCs/>
          <w:szCs w:val="22"/>
        </w:rPr>
        <w:t xml:space="preserve"> the challenge and need for better management of the International Assistance mechanism for strengthening knowledge and capacities </w:t>
      </w:r>
      <w:r w:rsidR="005D64EA" w:rsidRPr="00AC3013">
        <w:rPr>
          <w:rFonts w:ascii="Arial" w:hAnsi="Arial" w:cs="Arial"/>
          <w:bCs/>
          <w:szCs w:val="22"/>
        </w:rPr>
        <w:t xml:space="preserve">for </w:t>
      </w:r>
      <w:r w:rsidR="00117591" w:rsidRPr="00AC3013">
        <w:rPr>
          <w:rFonts w:ascii="Arial" w:hAnsi="Arial" w:cs="Arial"/>
          <w:bCs/>
          <w:szCs w:val="22"/>
        </w:rPr>
        <w:t xml:space="preserve">the effective safeguarding of </w:t>
      </w:r>
      <w:r w:rsidR="005D64EA" w:rsidRPr="00AC3013">
        <w:rPr>
          <w:rFonts w:ascii="Arial" w:hAnsi="Arial" w:cs="Arial"/>
          <w:bCs/>
          <w:szCs w:val="22"/>
        </w:rPr>
        <w:t>intangible cultural heritage</w:t>
      </w:r>
      <w:r w:rsidR="00117591" w:rsidRPr="00AC3013">
        <w:rPr>
          <w:rFonts w:ascii="Arial" w:hAnsi="Arial" w:cs="Arial"/>
          <w:bCs/>
          <w:szCs w:val="22"/>
        </w:rPr>
        <w:t xml:space="preserve">. </w:t>
      </w:r>
      <w:r w:rsidR="005D64EA" w:rsidRPr="00AC3013">
        <w:rPr>
          <w:rFonts w:ascii="Arial" w:hAnsi="Arial" w:cs="Arial"/>
          <w:bCs/>
          <w:szCs w:val="22"/>
        </w:rPr>
        <w:t xml:space="preserve">It was </w:t>
      </w:r>
      <w:r w:rsidR="00117591" w:rsidRPr="00AC3013">
        <w:rPr>
          <w:rFonts w:ascii="Arial" w:hAnsi="Arial" w:cs="Arial"/>
          <w:bCs/>
          <w:szCs w:val="22"/>
        </w:rPr>
        <w:t>hope</w:t>
      </w:r>
      <w:r w:rsidR="005D64EA" w:rsidRPr="00AC3013">
        <w:rPr>
          <w:rFonts w:ascii="Arial" w:hAnsi="Arial" w:cs="Arial"/>
          <w:bCs/>
          <w:szCs w:val="22"/>
        </w:rPr>
        <w:t>d</w:t>
      </w:r>
      <w:r w:rsidR="00117591" w:rsidRPr="00AC3013">
        <w:rPr>
          <w:rFonts w:ascii="Arial" w:hAnsi="Arial" w:cs="Arial"/>
          <w:bCs/>
          <w:szCs w:val="22"/>
        </w:rPr>
        <w:t xml:space="preserve"> that </w:t>
      </w:r>
      <w:r w:rsidR="00E22077">
        <w:rPr>
          <w:rFonts w:ascii="Arial" w:hAnsi="Arial" w:cs="Arial"/>
          <w:bCs/>
          <w:szCs w:val="22"/>
        </w:rPr>
        <w:t xml:space="preserve">the </w:t>
      </w:r>
      <w:r w:rsidR="00117591" w:rsidRPr="00AC3013">
        <w:rPr>
          <w:rFonts w:ascii="Arial" w:hAnsi="Arial" w:cs="Arial"/>
          <w:bCs/>
          <w:szCs w:val="22"/>
        </w:rPr>
        <w:t xml:space="preserve">budgetary </w:t>
      </w:r>
      <w:r w:rsidR="005D64EA" w:rsidRPr="00AC3013">
        <w:rPr>
          <w:rFonts w:ascii="Arial" w:hAnsi="Arial" w:cs="Arial"/>
          <w:bCs/>
          <w:szCs w:val="22"/>
        </w:rPr>
        <w:t xml:space="preserve">conditions would </w:t>
      </w:r>
      <w:r w:rsidR="00E22077">
        <w:rPr>
          <w:rFonts w:ascii="Arial" w:hAnsi="Arial" w:cs="Arial"/>
          <w:bCs/>
          <w:szCs w:val="22"/>
        </w:rPr>
        <w:t>allow</w:t>
      </w:r>
      <w:r w:rsidR="00E22077" w:rsidRPr="00AC3013">
        <w:rPr>
          <w:rFonts w:ascii="Arial" w:hAnsi="Arial" w:cs="Arial"/>
          <w:bCs/>
          <w:szCs w:val="22"/>
        </w:rPr>
        <w:t xml:space="preserve"> </w:t>
      </w:r>
      <w:r w:rsidR="005D64EA" w:rsidRPr="00AC3013">
        <w:rPr>
          <w:rFonts w:ascii="Arial" w:hAnsi="Arial" w:cs="Arial"/>
          <w:bCs/>
          <w:szCs w:val="22"/>
        </w:rPr>
        <w:t>the Sec</w:t>
      </w:r>
      <w:r w:rsidR="00D22539">
        <w:rPr>
          <w:rFonts w:ascii="Arial" w:hAnsi="Arial" w:cs="Arial"/>
          <w:bCs/>
          <w:szCs w:val="22"/>
        </w:rPr>
        <w:t>retariat to solve these issues.</w:t>
      </w:r>
    </w:p>
    <w:p w14:paraId="1F9C3E67" w14:textId="647D3374" w:rsidR="00117591"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7B0C3B">
        <w:rPr>
          <w:rFonts w:ascii="Arial" w:hAnsi="Arial" w:cs="Arial"/>
          <w:szCs w:val="22"/>
        </w:rPr>
        <w:t xml:space="preserve"> </w:t>
      </w:r>
      <w:r w:rsidRPr="00AC3013">
        <w:rPr>
          <w:rFonts w:ascii="Arial" w:hAnsi="Arial" w:cs="Arial"/>
          <w:bCs/>
          <w:szCs w:val="22"/>
        </w:rPr>
        <w:t>delegation of</w:t>
      </w:r>
      <w:r w:rsidR="00E22077">
        <w:rPr>
          <w:rFonts w:ascii="Arial" w:hAnsi="Arial" w:cs="Arial"/>
          <w:bCs/>
          <w:szCs w:val="22"/>
        </w:rPr>
        <w:t xml:space="preserve"> the</w:t>
      </w:r>
      <w:r w:rsidRPr="00AC3013">
        <w:rPr>
          <w:rFonts w:ascii="Arial" w:hAnsi="Arial" w:cs="Arial"/>
          <w:b/>
          <w:bCs/>
          <w:szCs w:val="22"/>
        </w:rPr>
        <w:t xml:space="preserve"> </w:t>
      </w:r>
      <w:r w:rsidR="00117591" w:rsidRPr="00AC3013">
        <w:rPr>
          <w:rFonts w:ascii="Arial" w:hAnsi="Arial" w:cs="Arial"/>
          <w:b/>
          <w:bCs/>
          <w:szCs w:val="22"/>
        </w:rPr>
        <w:t>Philippines</w:t>
      </w:r>
      <w:r w:rsidR="005D64EA" w:rsidRPr="00AC3013">
        <w:rPr>
          <w:rFonts w:ascii="Arial" w:hAnsi="Arial" w:cs="Arial"/>
          <w:bCs/>
          <w:szCs w:val="22"/>
        </w:rPr>
        <w:t xml:space="preserve"> </w:t>
      </w:r>
      <w:r w:rsidR="00117591" w:rsidRPr="00AC3013">
        <w:rPr>
          <w:rFonts w:ascii="Arial" w:hAnsi="Arial" w:cs="Arial"/>
          <w:bCs/>
          <w:szCs w:val="22"/>
        </w:rPr>
        <w:t>congratulate</w:t>
      </w:r>
      <w:r w:rsidR="005D64EA" w:rsidRPr="00AC3013">
        <w:rPr>
          <w:rFonts w:ascii="Arial" w:hAnsi="Arial" w:cs="Arial"/>
          <w:bCs/>
          <w:szCs w:val="22"/>
        </w:rPr>
        <w:t>d</w:t>
      </w:r>
      <w:r w:rsidR="00117591" w:rsidRPr="00AC3013">
        <w:rPr>
          <w:rFonts w:ascii="Arial" w:hAnsi="Arial" w:cs="Arial"/>
          <w:bCs/>
          <w:szCs w:val="22"/>
        </w:rPr>
        <w:t xml:space="preserve"> the Secretariat for an excellent report and </w:t>
      </w:r>
      <w:r w:rsidR="005D64EA" w:rsidRPr="00AC3013">
        <w:rPr>
          <w:rFonts w:ascii="Arial" w:hAnsi="Arial" w:cs="Arial"/>
          <w:bCs/>
          <w:szCs w:val="22"/>
        </w:rPr>
        <w:t xml:space="preserve">for </w:t>
      </w:r>
      <w:r w:rsidR="00321A3E" w:rsidRPr="00AC3013">
        <w:rPr>
          <w:rFonts w:ascii="Arial" w:hAnsi="Arial" w:cs="Arial"/>
          <w:bCs/>
          <w:szCs w:val="22"/>
        </w:rPr>
        <w:t>its</w:t>
      </w:r>
      <w:r w:rsidR="00117591" w:rsidRPr="00AC3013">
        <w:rPr>
          <w:rFonts w:ascii="Arial" w:hAnsi="Arial" w:cs="Arial"/>
          <w:bCs/>
          <w:szCs w:val="22"/>
        </w:rPr>
        <w:t xml:space="preserve"> hard work, which </w:t>
      </w:r>
      <w:r w:rsidR="005D64EA" w:rsidRPr="00AC3013">
        <w:rPr>
          <w:rFonts w:ascii="Arial" w:hAnsi="Arial" w:cs="Arial"/>
          <w:bCs/>
          <w:szCs w:val="22"/>
        </w:rPr>
        <w:t xml:space="preserve">was </w:t>
      </w:r>
      <w:r w:rsidR="00117591" w:rsidRPr="00AC3013">
        <w:rPr>
          <w:rFonts w:ascii="Arial" w:hAnsi="Arial" w:cs="Arial"/>
          <w:bCs/>
          <w:szCs w:val="22"/>
        </w:rPr>
        <w:t xml:space="preserve">truly appreciated. One emerging issue mentioned that </w:t>
      </w:r>
      <w:r w:rsidR="00321A3E" w:rsidRPr="00AC3013">
        <w:rPr>
          <w:rFonts w:ascii="Arial" w:hAnsi="Arial" w:cs="Arial"/>
          <w:bCs/>
          <w:szCs w:val="22"/>
        </w:rPr>
        <w:t xml:space="preserve">deserved </w:t>
      </w:r>
      <w:r w:rsidR="00117591" w:rsidRPr="00AC3013">
        <w:rPr>
          <w:rFonts w:ascii="Arial" w:hAnsi="Arial" w:cs="Arial"/>
          <w:bCs/>
          <w:szCs w:val="22"/>
        </w:rPr>
        <w:lastRenderedPageBreak/>
        <w:t xml:space="preserve">to be addressed </w:t>
      </w:r>
      <w:r w:rsidR="00321A3E" w:rsidRPr="00AC3013">
        <w:rPr>
          <w:rFonts w:ascii="Arial" w:hAnsi="Arial" w:cs="Arial"/>
          <w:bCs/>
          <w:szCs w:val="22"/>
        </w:rPr>
        <w:t xml:space="preserve">was </w:t>
      </w:r>
      <w:r w:rsidR="005D64EA" w:rsidRPr="00AC3013">
        <w:rPr>
          <w:rFonts w:ascii="Arial" w:hAnsi="Arial" w:cs="Arial"/>
          <w:bCs/>
          <w:szCs w:val="22"/>
        </w:rPr>
        <w:t xml:space="preserve">intangible cultural heritage </w:t>
      </w:r>
      <w:r w:rsidR="00117591" w:rsidRPr="00AC3013">
        <w:rPr>
          <w:rFonts w:ascii="Arial" w:hAnsi="Arial" w:cs="Arial"/>
          <w:bCs/>
          <w:szCs w:val="22"/>
        </w:rPr>
        <w:t xml:space="preserve">in emergencies, not only in conflict and post-conflict situations but also as a response to extreme weather events caused by climate change. </w:t>
      </w:r>
      <w:r w:rsidR="005D64EA" w:rsidRPr="00AC3013">
        <w:rPr>
          <w:rFonts w:ascii="Arial" w:hAnsi="Arial" w:cs="Arial"/>
          <w:bCs/>
          <w:szCs w:val="22"/>
        </w:rPr>
        <w:t xml:space="preserve">The delegation sought to know how </w:t>
      </w:r>
      <w:r w:rsidR="00321A3E" w:rsidRPr="00AC3013">
        <w:rPr>
          <w:rFonts w:ascii="Arial" w:hAnsi="Arial" w:cs="Arial"/>
          <w:bCs/>
          <w:szCs w:val="22"/>
        </w:rPr>
        <w:t xml:space="preserve">the </w:t>
      </w:r>
      <w:r w:rsidR="005D64EA" w:rsidRPr="00AC3013">
        <w:rPr>
          <w:rFonts w:ascii="Arial" w:hAnsi="Arial" w:cs="Arial"/>
          <w:bCs/>
          <w:szCs w:val="22"/>
        </w:rPr>
        <w:t>Secretariat</w:t>
      </w:r>
      <w:r w:rsidR="00117591" w:rsidRPr="00AC3013">
        <w:rPr>
          <w:rFonts w:ascii="Arial" w:hAnsi="Arial" w:cs="Arial"/>
          <w:bCs/>
          <w:szCs w:val="22"/>
        </w:rPr>
        <w:t xml:space="preserve"> </w:t>
      </w:r>
      <w:r w:rsidR="005D64EA" w:rsidRPr="00AC3013">
        <w:rPr>
          <w:rFonts w:ascii="Arial" w:hAnsi="Arial" w:cs="Arial"/>
          <w:bCs/>
          <w:szCs w:val="22"/>
        </w:rPr>
        <w:t>saw the operationalization</w:t>
      </w:r>
      <w:r w:rsidR="00117591" w:rsidRPr="00AC3013">
        <w:rPr>
          <w:rFonts w:ascii="Arial" w:hAnsi="Arial" w:cs="Arial"/>
          <w:bCs/>
          <w:szCs w:val="22"/>
        </w:rPr>
        <w:t xml:space="preserve"> </w:t>
      </w:r>
      <w:r w:rsidR="005D64EA" w:rsidRPr="00AC3013">
        <w:rPr>
          <w:rFonts w:ascii="Arial" w:hAnsi="Arial" w:cs="Arial"/>
          <w:bCs/>
          <w:szCs w:val="22"/>
        </w:rPr>
        <w:t xml:space="preserve">of </w:t>
      </w:r>
      <w:r w:rsidR="00117591" w:rsidRPr="00AC3013">
        <w:rPr>
          <w:rFonts w:ascii="Arial" w:hAnsi="Arial" w:cs="Arial"/>
          <w:bCs/>
          <w:szCs w:val="22"/>
        </w:rPr>
        <w:t xml:space="preserve">this concept </w:t>
      </w:r>
      <w:r w:rsidR="005D64EA" w:rsidRPr="00AC3013">
        <w:rPr>
          <w:rFonts w:ascii="Arial" w:hAnsi="Arial" w:cs="Arial"/>
          <w:bCs/>
          <w:szCs w:val="22"/>
        </w:rPr>
        <w:t xml:space="preserve">as it </w:t>
      </w:r>
      <w:r w:rsidR="00117591" w:rsidRPr="00AC3013">
        <w:rPr>
          <w:rFonts w:ascii="Arial" w:hAnsi="Arial" w:cs="Arial"/>
          <w:bCs/>
          <w:szCs w:val="22"/>
        </w:rPr>
        <w:t>believe</w:t>
      </w:r>
      <w:r w:rsidR="005D64EA" w:rsidRPr="00AC3013">
        <w:rPr>
          <w:rFonts w:ascii="Arial" w:hAnsi="Arial" w:cs="Arial"/>
          <w:bCs/>
          <w:szCs w:val="22"/>
        </w:rPr>
        <w:t>d</w:t>
      </w:r>
      <w:r w:rsidR="00117591" w:rsidRPr="00AC3013">
        <w:rPr>
          <w:rFonts w:ascii="Arial" w:hAnsi="Arial" w:cs="Arial"/>
          <w:bCs/>
          <w:szCs w:val="22"/>
        </w:rPr>
        <w:t xml:space="preserve"> that it would be an added value </w:t>
      </w:r>
      <w:r w:rsidR="005D64EA" w:rsidRPr="00AC3013">
        <w:rPr>
          <w:rFonts w:ascii="Arial" w:hAnsi="Arial" w:cs="Arial"/>
          <w:bCs/>
          <w:szCs w:val="22"/>
        </w:rPr>
        <w:t xml:space="preserve">in </w:t>
      </w:r>
      <w:r w:rsidR="00117591" w:rsidRPr="00AC3013">
        <w:rPr>
          <w:rFonts w:ascii="Arial" w:hAnsi="Arial" w:cs="Arial"/>
          <w:bCs/>
          <w:szCs w:val="22"/>
        </w:rPr>
        <w:t>co</w:t>
      </w:r>
      <w:r w:rsidR="005D64EA" w:rsidRPr="00AC3013">
        <w:rPr>
          <w:rFonts w:ascii="Arial" w:hAnsi="Arial" w:cs="Arial"/>
          <w:bCs/>
          <w:szCs w:val="22"/>
        </w:rPr>
        <w:t>ntributing</w:t>
      </w:r>
      <w:r w:rsidR="00117591" w:rsidRPr="00AC3013">
        <w:rPr>
          <w:rFonts w:ascii="Arial" w:hAnsi="Arial" w:cs="Arial"/>
          <w:bCs/>
          <w:szCs w:val="22"/>
        </w:rPr>
        <w:t xml:space="preserve"> to promoting peace and sustainable development throughout the world. </w:t>
      </w:r>
      <w:r w:rsidR="005D64EA" w:rsidRPr="00AC3013">
        <w:rPr>
          <w:rFonts w:ascii="Arial" w:hAnsi="Arial" w:cs="Arial"/>
          <w:bCs/>
          <w:szCs w:val="22"/>
        </w:rPr>
        <w:t xml:space="preserve">The delegation </w:t>
      </w:r>
      <w:r w:rsidR="000E0DC1" w:rsidRPr="00AC3013">
        <w:rPr>
          <w:rFonts w:ascii="Arial" w:hAnsi="Arial" w:cs="Arial"/>
          <w:bCs/>
          <w:szCs w:val="22"/>
        </w:rPr>
        <w:t xml:space="preserve">was of the view that the </w:t>
      </w:r>
      <w:r w:rsidR="00117591" w:rsidRPr="00AC3013">
        <w:rPr>
          <w:rFonts w:ascii="Arial" w:hAnsi="Arial" w:cs="Arial"/>
          <w:bCs/>
          <w:szCs w:val="22"/>
        </w:rPr>
        <w:t>communication</w:t>
      </w:r>
      <w:r w:rsidR="00AE1A1E">
        <w:rPr>
          <w:rFonts w:ascii="Arial" w:hAnsi="Arial" w:cs="Arial"/>
          <w:bCs/>
          <w:szCs w:val="22"/>
        </w:rPr>
        <w:t>s</w:t>
      </w:r>
      <w:r w:rsidR="00117591" w:rsidRPr="00AC3013">
        <w:rPr>
          <w:rFonts w:ascii="Arial" w:hAnsi="Arial" w:cs="Arial"/>
          <w:bCs/>
          <w:szCs w:val="22"/>
        </w:rPr>
        <w:t xml:space="preserve"> plan and tools </w:t>
      </w:r>
      <w:r w:rsidR="000E0DC1" w:rsidRPr="00AC3013">
        <w:rPr>
          <w:rFonts w:ascii="Arial" w:hAnsi="Arial" w:cs="Arial"/>
          <w:bCs/>
          <w:szCs w:val="22"/>
        </w:rPr>
        <w:t xml:space="preserve">could </w:t>
      </w:r>
      <w:r w:rsidR="00117591" w:rsidRPr="00AC3013">
        <w:rPr>
          <w:rFonts w:ascii="Arial" w:hAnsi="Arial" w:cs="Arial"/>
          <w:bCs/>
          <w:szCs w:val="22"/>
        </w:rPr>
        <w:t>be target</w:t>
      </w:r>
      <w:r w:rsidR="00321A3E" w:rsidRPr="00AC3013">
        <w:rPr>
          <w:rFonts w:ascii="Arial" w:hAnsi="Arial" w:cs="Arial"/>
          <w:bCs/>
          <w:szCs w:val="22"/>
        </w:rPr>
        <w:t xml:space="preserve">ed towards different audiences, for </w:t>
      </w:r>
      <w:r w:rsidR="00117591" w:rsidRPr="00AC3013">
        <w:rPr>
          <w:rFonts w:ascii="Arial" w:hAnsi="Arial" w:cs="Arial"/>
          <w:bCs/>
          <w:szCs w:val="22"/>
        </w:rPr>
        <w:t xml:space="preserve">instance, </w:t>
      </w:r>
      <w:r w:rsidR="000E0DC1" w:rsidRPr="00AC3013">
        <w:rPr>
          <w:rFonts w:ascii="Arial" w:hAnsi="Arial" w:cs="Arial"/>
          <w:bCs/>
          <w:szCs w:val="22"/>
        </w:rPr>
        <w:t xml:space="preserve">to </w:t>
      </w:r>
      <w:r w:rsidR="00117591" w:rsidRPr="00AC3013">
        <w:rPr>
          <w:rFonts w:ascii="Arial" w:hAnsi="Arial" w:cs="Arial"/>
          <w:bCs/>
          <w:szCs w:val="22"/>
        </w:rPr>
        <w:t xml:space="preserve">communities themselves </w:t>
      </w:r>
      <w:r w:rsidR="000E0DC1" w:rsidRPr="00AC3013">
        <w:rPr>
          <w:rFonts w:ascii="Arial" w:hAnsi="Arial" w:cs="Arial"/>
          <w:bCs/>
          <w:szCs w:val="22"/>
        </w:rPr>
        <w:t xml:space="preserve">so that they </w:t>
      </w:r>
      <w:r w:rsidR="00321A3E" w:rsidRPr="00AC3013">
        <w:rPr>
          <w:rFonts w:ascii="Arial" w:hAnsi="Arial" w:cs="Arial"/>
          <w:bCs/>
          <w:szCs w:val="22"/>
        </w:rPr>
        <w:t xml:space="preserve">could </w:t>
      </w:r>
      <w:r w:rsidR="00117591" w:rsidRPr="00AC3013">
        <w:rPr>
          <w:rFonts w:ascii="Arial" w:hAnsi="Arial" w:cs="Arial"/>
          <w:bCs/>
          <w:szCs w:val="22"/>
        </w:rPr>
        <w:t>better understand the mechanisms available to them under the Convention</w:t>
      </w:r>
      <w:r w:rsidR="000E0DC1" w:rsidRPr="00AC3013">
        <w:rPr>
          <w:rFonts w:ascii="Arial" w:hAnsi="Arial" w:cs="Arial"/>
          <w:bCs/>
          <w:szCs w:val="22"/>
        </w:rPr>
        <w:t xml:space="preserve">, as well as </w:t>
      </w:r>
      <w:r w:rsidR="00117591" w:rsidRPr="00AC3013">
        <w:rPr>
          <w:rFonts w:ascii="Arial" w:hAnsi="Arial" w:cs="Arial"/>
          <w:bCs/>
          <w:szCs w:val="22"/>
        </w:rPr>
        <w:t xml:space="preserve">potential donors </w:t>
      </w:r>
      <w:r w:rsidR="000E0DC1" w:rsidRPr="00AC3013">
        <w:rPr>
          <w:rFonts w:ascii="Arial" w:hAnsi="Arial" w:cs="Arial"/>
          <w:bCs/>
          <w:szCs w:val="22"/>
        </w:rPr>
        <w:t>that would help raise the additional funds needed for capacity</w:t>
      </w:r>
      <w:r w:rsidR="00AE1A1E">
        <w:rPr>
          <w:rFonts w:ascii="Arial" w:hAnsi="Arial" w:cs="Arial"/>
          <w:bCs/>
          <w:szCs w:val="22"/>
        </w:rPr>
        <w:t xml:space="preserve"> </w:t>
      </w:r>
      <w:r w:rsidR="00117591" w:rsidRPr="00AC3013">
        <w:rPr>
          <w:rFonts w:ascii="Arial" w:hAnsi="Arial" w:cs="Arial"/>
          <w:bCs/>
          <w:szCs w:val="22"/>
        </w:rPr>
        <w:t xml:space="preserve">building for actors on the </w:t>
      </w:r>
      <w:r w:rsidR="00D22539">
        <w:rPr>
          <w:rFonts w:ascii="Arial" w:hAnsi="Arial" w:cs="Arial"/>
          <w:bCs/>
          <w:szCs w:val="22"/>
        </w:rPr>
        <w:t>ground and for the Secretariat.</w:t>
      </w:r>
    </w:p>
    <w:p w14:paraId="79B6E260" w14:textId="43F009C0" w:rsidR="00117591"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22539">
        <w:rPr>
          <w:rFonts w:ascii="Arial" w:hAnsi="Arial" w:cs="Arial"/>
          <w:szCs w:val="22"/>
        </w:rPr>
        <w:t xml:space="preserve"> </w:t>
      </w:r>
      <w:r w:rsidRPr="00AC3013">
        <w:rPr>
          <w:rFonts w:ascii="Arial" w:hAnsi="Arial" w:cs="Arial"/>
          <w:bCs/>
          <w:szCs w:val="22"/>
        </w:rPr>
        <w:t>delegation of</w:t>
      </w:r>
      <w:r w:rsidRPr="00D22539">
        <w:rPr>
          <w:rFonts w:ascii="Arial" w:hAnsi="Arial" w:cs="Arial"/>
          <w:szCs w:val="22"/>
        </w:rPr>
        <w:t xml:space="preserve"> </w:t>
      </w:r>
      <w:r w:rsidR="00117591" w:rsidRPr="00AC3013">
        <w:rPr>
          <w:rFonts w:ascii="Arial" w:hAnsi="Arial" w:cs="Arial"/>
          <w:b/>
          <w:bCs/>
          <w:szCs w:val="22"/>
        </w:rPr>
        <w:t>Greece</w:t>
      </w:r>
      <w:r w:rsidR="005D64EA" w:rsidRPr="00D22539">
        <w:rPr>
          <w:rFonts w:ascii="Arial" w:hAnsi="Arial" w:cs="Arial"/>
          <w:szCs w:val="22"/>
        </w:rPr>
        <w:t xml:space="preserve"> </w:t>
      </w:r>
      <w:r w:rsidR="000E0DC1" w:rsidRPr="00AC3013">
        <w:rPr>
          <w:rFonts w:ascii="Arial" w:hAnsi="Arial" w:cs="Arial"/>
          <w:bCs/>
          <w:szCs w:val="22"/>
        </w:rPr>
        <w:t>congratulated</w:t>
      </w:r>
      <w:r w:rsidR="00117591" w:rsidRPr="00AC3013">
        <w:rPr>
          <w:rFonts w:ascii="Arial" w:hAnsi="Arial" w:cs="Arial"/>
          <w:bCs/>
          <w:szCs w:val="22"/>
        </w:rPr>
        <w:t xml:space="preserve"> </w:t>
      </w:r>
      <w:r w:rsidR="000E0DC1" w:rsidRPr="00AC3013">
        <w:rPr>
          <w:rFonts w:ascii="Arial" w:hAnsi="Arial" w:cs="Arial"/>
          <w:bCs/>
          <w:szCs w:val="22"/>
        </w:rPr>
        <w:t xml:space="preserve">the Chairperson </w:t>
      </w:r>
      <w:r w:rsidR="00117591" w:rsidRPr="00AC3013">
        <w:rPr>
          <w:rFonts w:ascii="Arial" w:hAnsi="Arial" w:cs="Arial"/>
          <w:bCs/>
          <w:szCs w:val="22"/>
        </w:rPr>
        <w:t xml:space="preserve">on </w:t>
      </w:r>
      <w:r w:rsidR="000E0DC1" w:rsidRPr="00AC3013">
        <w:rPr>
          <w:rFonts w:ascii="Arial" w:hAnsi="Arial" w:cs="Arial"/>
          <w:bCs/>
          <w:szCs w:val="22"/>
        </w:rPr>
        <w:t xml:space="preserve">her election and </w:t>
      </w:r>
      <w:r w:rsidR="00117591" w:rsidRPr="00AC3013">
        <w:rPr>
          <w:rFonts w:ascii="Arial" w:hAnsi="Arial" w:cs="Arial"/>
          <w:bCs/>
          <w:szCs w:val="22"/>
        </w:rPr>
        <w:t xml:space="preserve">the Secretariat for </w:t>
      </w:r>
      <w:r w:rsidR="000E0DC1" w:rsidRPr="00AC3013">
        <w:rPr>
          <w:rFonts w:ascii="Arial" w:hAnsi="Arial" w:cs="Arial"/>
          <w:bCs/>
          <w:szCs w:val="22"/>
        </w:rPr>
        <w:t xml:space="preserve">its </w:t>
      </w:r>
      <w:r w:rsidR="00117591" w:rsidRPr="00AC3013">
        <w:rPr>
          <w:rFonts w:ascii="Arial" w:hAnsi="Arial" w:cs="Arial"/>
          <w:bCs/>
          <w:szCs w:val="22"/>
        </w:rPr>
        <w:t>thorough and well</w:t>
      </w:r>
      <w:r w:rsidR="006F50D2">
        <w:rPr>
          <w:rFonts w:ascii="Arial" w:hAnsi="Arial" w:cs="Arial"/>
          <w:bCs/>
          <w:szCs w:val="22"/>
        </w:rPr>
        <w:t>-</w:t>
      </w:r>
      <w:r w:rsidR="00117591" w:rsidRPr="00AC3013">
        <w:rPr>
          <w:rFonts w:ascii="Arial" w:hAnsi="Arial" w:cs="Arial"/>
          <w:bCs/>
          <w:szCs w:val="22"/>
        </w:rPr>
        <w:t>do</w:t>
      </w:r>
      <w:r w:rsidR="00BB0156" w:rsidRPr="00AC3013">
        <w:rPr>
          <w:rFonts w:ascii="Arial" w:hAnsi="Arial" w:cs="Arial"/>
          <w:bCs/>
          <w:szCs w:val="22"/>
        </w:rPr>
        <w:t xml:space="preserve">cumented work </w:t>
      </w:r>
      <w:r w:rsidR="00117591" w:rsidRPr="00AC3013">
        <w:rPr>
          <w:rFonts w:ascii="Arial" w:hAnsi="Arial" w:cs="Arial"/>
          <w:bCs/>
          <w:szCs w:val="22"/>
        </w:rPr>
        <w:t>through</w:t>
      </w:r>
      <w:r w:rsidR="00BB0156" w:rsidRPr="00AC3013">
        <w:rPr>
          <w:rFonts w:ascii="Arial" w:hAnsi="Arial" w:cs="Arial"/>
          <w:bCs/>
          <w:szCs w:val="22"/>
        </w:rPr>
        <w:t xml:space="preserve">out the year. It also </w:t>
      </w:r>
      <w:r w:rsidR="00117591" w:rsidRPr="00AC3013">
        <w:rPr>
          <w:rFonts w:ascii="Arial" w:hAnsi="Arial" w:cs="Arial"/>
          <w:bCs/>
          <w:szCs w:val="22"/>
        </w:rPr>
        <w:t>commend</w:t>
      </w:r>
      <w:r w:rsidR="00BB0156" w:rsidRPr="00AC3013">
        <w:rPr>
          <w:rFonts w:ascii="Arial" w:hAnsi="Arial" w:cs="Arial"/>
          <w:bCs/>
          <w:szCs w:val="22"/>
        </w:rPr>
        <w:t>ed</w:t>
      </w:r>
      <w:r w:rsidR="00117591" w:rsidRPr="00AC3013">
        <w:rPr>
          <w:rFonts w:ascii="Arial" w:hAnsi="Arial" w:cs="Arial"/>
          <w:bCs/>
          <w:szCs w:val="22"/>
        </w:rPr>
        <w:t xml:space="preserve"> </w:t>
      </w:r>
      <w:r w:rsidR="00BB0156" w:rsidRPr="00AC3013">
        <w:rPr>
          <w:rFonts w:ascii="Arial" w:hAnsi="Arial" w:cs="Arial"/>
          <w:bCs/>
          <w:szCs w:val="22"/>
        </w:rPr>
        <w:t xml:space="preserve">the Secretariat’s </w:t>
      </w:r>
      <w:r w:rsidR="00117591" w:rsidRPr="00AC3013">
        <w:rPr>
          <w:rFonts w:ascii="Arial" w:hAnsi="Arial" w:cs="Arial"/>
          <w:bCs/>
          <w:szCs w:val="22"/>
        </w:rPr>
        <w:t xml:space="preserve">efforts </w:t>
      </w:r>
      <w:r w:rsidR="00BB0156" w:rsidRPr="00AC3013">
        <w:rPr>
          <w:rFonts w:ascii="Arial" w:hAnsi="Arial" w:cs="Arial"/>
          <w:bCs/>
          <w:szCs w:val="22"/>
        </w:rPr>
        <w:t xml:space="preserve">in </w:t>
      </w:r>
      <w:r w:rsidR="00117591" w:rsidRPr="00AC3013">
        <w:rPr>
          <w:rFonts w:ascii="Arial" w:hAnsi="Arial" w:cs="Arial"/>
          <w:bCs/>
          <w:szCs w:val="22"/>
        </w:rPr>
        <w:t>responding to the needs of the Convention</w:t>
      </w:r>
      <w:r w:rsidR="00BB0156" w:rsidRPr="00AC3013">
        <w:rPr>
          <w:rFonts w:ascii="Arial" w:hAnsi="Arial" w:cs="Arial"/>
          <w:bCs/>
          <w:szCs w:val="22"/>
        </w:rPr>
        <w:t xml:space="preserve"> despite the </w:t>
      </w:r>
      <w:r w:rsidR="00117591" w:rsidRPr="00AC3013">
        <w:rPr>
          <w:rFonts w:ascii="Arial" w:hAnsi="Arial" w:cs="Arial"/>
          <w:bCs/>
          <w:szCs w:val="22"/>
        </w:rPr>
        <w:t xml:space="preserve">stress in terms of personnel and funding. </w:t>
      </w:r>
      <w:r w:rsidR="00BB0156" w:rsidRPr="00AC3013">
        <w:rPr>
          <w:rFonts w:ascii="Arial" w:hAnsi="Arial" w:cs="Arial"/>
          <w:bCs/>
          <w:szCs w:val="22"/>
        </w:rPr>
        <w:t xml:space="preserve">The delegation </w:t>
      </w:r>
      <w:r w:rsidR="00117591" w:rsidRPr="00AC3013">
        <w:rPr>
          <w:rFonts w:ascii="Arial" w:hAnsi="Arial" w:cs="Arial"/>
          <w:bCs/>
          <w:szCs w:val="22"/>
        </w:rPr>
        <w:t>express</w:t>
      </w:r>
      <w:r w:rsidR="00BB0156" w:rsidRPr="00AC3013">
        <w:rPr>
          <w:rFonts w:ascii="Arial" w:hAnsi="Arial" w:cs="Arial"/>
          <w:bCs/>
          <w:szCs w:val="22"/>
        </w:rPr>
        <w:t>ed</w:t>
      </w:r>
      <w:r w:rsidR="00117591" w:rsidRPr="00AC3013">
        <w:rPr>
          <w:rFonts w:ascii="Arial" w:hAnsi="Arial" w:cs="Arial"/>
          <w:bCs/>
          <w:szCs w:val="22"/>
        </w:rPr>
        <w:t xml:space="preserve"> </w:t>
      </w:r>
      <w:r w:rsidR="00BB0156" w:rsidRPr="00AC3013">
        <w:rPr>
          <w:rFonts w:ascii="Arial" w:hAnsi="Arial" w:cs="Arial"/>
          <w:bCs/>
          <w:szCs w:val="22"/>
        </w:rPr>
        <w:t xml:space="preserve">its </w:t>
      </w:r>
      <w:r w:rsidR="007B0C40" w:rsidRPr="00AC3013">
        <w:rPr>
          <w:rFonts w:ascii="Arial" w:hAnsi="Arial" w:cs="Arial"/>
          <w:bCs/>
          <w:szCs w:val="22"/>
        </w:rPr>
        <w:t xml:space="preserve">great </w:t>
      </w:r>
      <w:r w:rsidR="00117591" w:rsidRPr="00AC3013">
        <w:rPr>
          <w:rFonts w:ascii="Arial" w:hAnsi="Arial" w:cs="Arial"/>
          <w:bCs/>
          <w:szCs w:val="22"/>
        </w:rPr>
        <w:t xml:space="preserve">satisfaction that the issue of </w:t>
      </w:r>
      <w:r w:rsidR="00BB0156" w:rsidRPr="00AC3013">
        <w:rPr>
          <w:rFonts w:ascii="Arial" w:hAnsi="Arial" w:cs="Arial"/>
          <w:bCs/>
          <w:szCs w:val="22"/>
        </w:rPr>
        <w:t xml:space="preserve">intangible cultural heritage </w:t>
      </w:r>
      <w:r w:rsidR="00117591" w:rsidRPr="00AC3013">
        <w:rPr>
          <w:rFonts w:ascii="Arial" w:hAnsi="Arial" w:cs="Arial"/>
          <w:bCs/>
          <w:szCs w:val="22"/>
        </w:rPr>
        <w:t>in emergencies</w:t>
      </w:r>
      <w:r w:rsidR="006F50D2">
        <w:rPr>
          <w:rFonts w:ascii="Arial" w:hAnsi="Arial" w:cs="Arial"/>
          <w:bCs/>
          <w:szCs w:val="22"/>
        </w:rPr>
        <w:t>,</w:t>
      </w:r>
      <w:r w:rsidR="00117591" w:rsidRPr="00AC3013">
        <w:rPr>
          <w:rFonts w:ascii="Arial" w:hAnsi="Arial" w:cs="Arial"/>
          <w:bCs/>
          <w:szCs w:val="22"/>
        </w:rPr>
        <w:t xml:space="preserve"> first proposed two years ago in the previous General Assembly by </w:t>
      </w:r>
      <w:r w:rsidR="00BB0156" w:rsidRPr="00AC3013">
        <w:rPr>
          <w:rFonts w:ascii="Arial" w:hAnsi="Arial" w:cs="Arial"/>
          <w:bCs/>
          <w:szCs w:val="22"/>
        </w:rPr>
        <w:t>Greece</w:t>
      </w:r>
      <w:r w:rsidR="006F50D2">
        <w:rPr>
          <w:rFonts w:ascii="Arial" w:hAnsi="Arial" w:cs="Arial"/>
          <w:bCs/>
          <w:szCs w:val="22"/>
        </w:rPr>
        <w:t>,</w:t>
      </w:r>
      <w:r w:rsidR="00BB0156" w:rsidRPr="00AC3013">
        <w:rPr>
          <w:rFonts w:ascii="Arial" w:hAnsi="Arial" w:cs="Arial"/>
          <w:bCs/>
          <w:szCs w:val="22"/>
        </w:rPr>
        <w:t xml:space="preserve"> </w:t>
      </w:r>
      <w:r w:rsidR="000748DE" w:rsidRPr="00AC3013">
        <w:rPr>
          <w:rFonts w:ascii="Arial" w:hAnsi="Arial" w:cs="Arial"/>
          <w:bCs/>
          <w:szCs w:val="22"/>
        </w:rPr>
        <w:t>had</w:t>
      </w:r>
      <w:r w:rsidR="00117591" w:rsidRPr="00AC3013">
        <w:rPr>
          <w:rFonts w:ascii="Arial" w:hAnsi="Arial" w:cs="Arial"/>
          <w:bCs/>
          <w:szCs w:val="22"/>
        </w:rPr>
        <w:t xml:space="preserve"> now become a centre-stage issue in this Convention</w:t>
      </w:r>
      <w:r w:rsidR="00BB0156" w:rsidRPr="00AC3013">
        <w:rPr>
          <w:rFonts w:ascii="Arial" w:hAnsi="Arial" w:cs="Arial"/>
          <w:bCs/>
          <w:szCs w:val="22"/>
        </w:rPr>
        <w:t xml:space="preserve">. It believed </w:t>
      </w:r>
      <w:r w:rsidR="00117591" w:rsidRPr="00AC3013">
        <w:rPr>
          <w:rFonts w:ascii="Arial" w:hAnsi="Arial" w:cs="Arial"/>
          <w:bCs/>
          <w:szCs w:val="22"/>
        </w:rPr>
        <w:t xml:space="preserve">that the pilot scheme that the Secretariat </w:t>
      </w:r>
      <w:r w:rsidR="00C02481" w:rsidRPr="00AC3013">
        <w:rPr>
          <w:rFonts w:ascii="Arial" w:hAnsi="Arial" w:cs="Arial"/>
          <w:bCs/>
          <w:szCs w:val="22"/>
        </w:rPr>
        <w:t>had</w:t>
      </w:r>
      <w:r w:rsidR="00BB0156" w:rsidRPr="00AC3013">
        <w:rPr>
          <w:rFonts w:ascii="Arial" w:hAnsi="Arial" w:cs="Arial"/>
          <w:bCs/>
          <w:szCs w:val="22"/>
        </w:rPr>
        <w:t xml:space="preserve"> </w:t>
      </w:r>
      <w:r w:rsidR="00117591" w:rsidRPr="00AC3013">
        <w:rPr>
          <w:rFonts w:ascii="Arial" w:hAnsi="Arial" w:cs="Arial"/>
          <w:bCs/>
          <w:szCs w:val="22"/>
        </w:rPr>
        <w:t xml:space="preserve">implemented and presented </w:t>
      </w:r>
      <w:r w:rsidR="006F50D2">
        <w:rPr>
          <w:rFonts w:ascii="Arial" w:hAnsi="Arial" w:cs="Arial"/>
          <w:bCs/>
          <w:szCs w:val="22"/>
        </w:rPr>
        <w:t>during</w:t>
      </w:r>
      <w:r w:rsidR="006F50D2" w:rsidRPr="00AC3013">
        <w:rPr>
          <w:rFonts w:ascii="Arial" w:hAnsi="Arial" w:cs="Arial"/>
          <w:bCs/>
          <w:szCs w:val="22"/>
        </w:rPr>
        <w:t xml:space="preserve"> </w:t>
      </w:r>
      <w:r w:rsidR="00117591" w:rsidRPr="00AC3013">
        <w:rPr>
          <w:rFonts w:ascii="Arial" w:hAnsi="Arial" w:cs="Arial"/>
          <w:bCs/>
          <w:szCs w:val="22"/>
        </w:rPr>
        <w:t xml:space="preserve">the last Committee meeting </w:t>
      </w:r>
      <w:r w:rsidR="00BB0156" w:rsidRPr="00AC3013">
        <w:rPr>
          <w:rFonts w:ascii="Arial" w:hAnsi="Arial" w:cs="Arial"/>
          <w:bCs/>
          <w:szCs w:val="22"/>
        </w:rPr>
        <w:t xml:space="preserve">was </w:t>
      </w:r>
      <w:r w:rsidR="00117591" w:rsidRPr="00AC3013">
        <w:rPr>
          <w:rFonts w:ascii="Arial" w:hAnsi="Arial" w:cs="Arial"/>
          <w:bCs/>
          <w:szCs w:val="22"/>
        </w:rPr>
        <w:t>very useful</w:t>
      </w:r>
      <w:r w:rsidR="00BB0156" w:rsidRPr="00AC3013">
        <w:rPr>
          <w:rFonts w:ascii="Arial" w:hAnsi="Arial" w:cs="Arial"/>
          <w:bCs/>
          <w:szCs w:val="22"/>
        </w:rPr>
        <w:t>,</w:t>
      </w:r>
      <w:r w:rsidR="00117591" w:rsidRPr="00AC3013">
        <w:rPr>
          <w:rFonts w:ascii="Arial" w:hAnsi="Arial" w:cs="Arial"/>
          <w:bCs/>
          <w:szCs w:val="22"/>
        </w:rPr>
        <w:t xml:space="preserve"> but a lot more </w:t>
      </w:r>
      <w:r w:rsidR="000748DE" w:rsidRPr="00AC3013">
        <w:rPr>
          <w:rFonts w:ascii="Arial" w:hAnsi="Arial" w:cs="Arial"/>
          <w:bCs/>
          <w:szCs w:val="22"/>
        </w:rPr>
        <w:t>needed</w:t>
      </w:r>
      <w:r w:rsidR="00BB0156" w:rsidRPr="00AC3013">
        <w:rPr>
          <w:rFonts w:ascii="Arial" w:hAnsi="Arial" w:cs="Arial"/>
          <w:bCs/>
          <w:szCs w:val="22"/>
        </w:rPr>
        <w:t xml:space="preserve"> to be done </w:t>
      </w:r>
      <w:r w:rsidR="00117591" w:rsidRPr="00AC3013">
        <w:rPr>
          <w:rFonts w:ascii="Arial" w:hAnsi="Arial" w:cs="Arial"/>
          <w:bCs/>
          <w:szCs w:val="22"/>
        </w:rPr>
        <w:t xml:space="preserve">on this issue and </w:t>
      </w:r>
      <w:r w:rsidR="00BB0156" w:rsidRPr="00AC3013">
        <w:rPr>
          <w:rFonts w:ascii="Arial" w:hAnsi="Arial" w:cs="Arial"/>
          <w:bCs/>
          <w:szCs w:val="22"/>
        </w:rPr>
        <w:t xml:space="preserve">on </w:t>
      </w:r>
      <w:r w:rsidR="00117591" w:rsidRPr="00AC3013">
        <w:rPr>
          <w:rFonts w:ascii="Arial" w:hAnsi="Arial" w:cs="Arial"/>
          <w:bCs/>
          <w:szCs w:val="22"/>
        </w:rPr>
        <w:t xml:space="preserve">the ability of </w:t>
      </w:r>
      <w:r w:rsidR="00BB0156" w:rsidRPr="00AC3013">
        <w:rPr>
          <w:rFonts w:ascii="Arial" w:hAnsi="Arial" w:cs="Arial"/>
          <w:bCs/>
          <w:szCs w:val="22"/>
        </w:rPr>
        <w:t xml:space="preserve">intangible cultural heritage to </w:t>
      </w:r>
      <w:r w:rsidR="00117591" w:rsidRPr="00AC3013">
        <w:rPr>
          <w:rFonts w:ascii="Arial" w:hAnsi="Arial" w:cs="Arial"/>
          <w:bCs/>
          <w:szCs w:val="22"/>
        </w:rPr>
        <w:t xml:space="preserve">not only </w:t>
      </w:r>
      <w:r w:rsidR="007B0C40" w:rsidRPr="00AC3013">
        <w:rPr>
          <w:rFonts w:ascii="Arial" w:hAnsi="Arial" w:cs="Arial"/>
          <w:bCs/>
          <w:szCs w:val="22"/>
        </w:rPr>
        <w:t>restore the situation following the destruction of</w:t>
      </w:r>
      <w:r w:rsidR="00117591" w:rsidRPr="00AC3013">
        <w:rPr>
          <w:rFonts w:ascii="Arial" w:hAnsi="Arial" w:cs="Arial"/>
          <w:bCs/>
          <w:szCs w:val="22"/>
        </w:rPr>
        <w:t xml:space="preserve"> armed conflict but </w:t>
      </w:r>
      <w:r w:rsidR="007B0C40" w:rsidRPr="00AC3013">
        <w:rPr>
          <w:rFonts w:ascii="Arial" w:hAnsi="Arial" w:cs="Arial"/>
          <w:bCs/>
          <w:szCs w:val="22"/>
        </w:rPr>
        <w:t xml:space="preserve">also </w:t>
      </w:r>
      <w:r w:rsidR="00117591" w:rsidRPr="00AC3013">
        <w:rPr>
          <w:rFonts w:ascii="Arial" w:hAnsi="Arial" w:cs="Arial"/>
          <w:bCs/>
          <w:szCs w:val="22"/>
        </w:rPr>
        <w:t xml:space="preserve">in preventing environmental hazards. </w:t>
      </w:r>
      <w:r w:rsidR="00324A31" w:rsidRPr="00AC3013">
        <w:rPr>
          <w:rFonts w:ascii="Arial" w:hAnsi="Arial" w:cs="Arial"/>
          <w:bCs/>
          <w:szCs w:val="22"/>
        </w:rPr>
        <w:t>The delegation believed that greater e</w:t>
      </w:r>
      <w:r w:rsidR="00117591" w:rsidRPr="00AC3013">
        <w:rPr>
          <w:rFonts w:ascii="Arial" w:hAnsi="Arial" w:cs="Arial"/>
          <w:bCs/>
          <w:szCs w:val="22"/>
        </w:rPr>
        <w:t>ffort</w:t>
      </w:r>
      <w:r w:rsidR="00324A31" w:rsidRPr="00AC3013">
        <w:rPr>
          <w:rFonts w:ascii="Arial" w:hAnsi="Arial" w:cs="Arial"/>
          <w:bCs/>
          <w:szCs w:val="22"/>
        </w:rPr>
        <w:t>s</w:t>
      </w:r>
      <w:r w:rsidR="00117591" w:rsidRPr="00AC3013">
        <w:rPr>
          <w:rFonts w:ascii="Arial" w:hAnsi="Arial" w:cs="Arial"/>
          <w:bCs/>
          <w:szCs w:val="22"/>
        </w:rPr>
        <w:t xml:space="preserve"> </w:t>
      </w:r>
      <w:r w:rsidR="00324A31" w:rsidRPr="00AC3013">
        <w:rPr>
          <w:rFonts w:ascii="Arial" w:hAnsi="Arial" w:cs="Arial"/>
          <w:bCs/>
          <w:szCs w:val="22"/>
        </w:rPr>
        <w:t xml:space="preserve">made in improving </w:t>
      </w:r>
      <w:r w:rsidR="00117591" w:rsidRPr="00AC3013">
        <w:rPr>
          <w:rFonts w:ascii="Arial" w:hAnsi="Arial" w:cs="Arial"/>
          <w:bCs/>
          <w:szCs w:val="22"/>
        </w:rPr>
        <w:t xml:space="preserve">knowledge </w:t>
      </w:r>
      <w:r w:rsidR="000748DE" w:rsidRPr="00AC3013">
        <w:rPr>
          <w:rFonts w:ascii="Arial" w:hAnsi="Arial" w:cs="Arial"/>
          <w:bCs/>
          <w:szCs w:val="22"/>
        </w:rPr>
        <w:t xml:space="preserve">on </w:t>
      </w:r>
      <w:r w:rsidR="00324A31" w:rsidRPr="00AC3013">
        <w:rPr>
          <w:rFonts w:ascii="Arial" w:hAnsi="Arial" w:cs="Arial"/>
          <w:bCs/>
          <w:szCs w:val="22"/>
        </w:rPr>
        <w:t xml:space="preserve">the </w:t>
      </w:r>
      <w:r w:rsidR="00117591" w:rsidRPr="00AC3013">
        <w:rPr>
          <w:rFonts w:ascii="Arial" w:hAnsi="Arial" w:cs="Arial"/>
          <w:bCs/>
          <w:szCs w:val="22"/>
        </w:rPr>
        <w:t xml:space="preserve">prevention of natural hazards would </w:t>
      </w:r>
      <w:r w:rsidR="00324A31" w:rsidRPr="00AC3013">
        <w:rPr>
          <w:rFonts w:ascii="Arial" w:hAnsi="Arial" w:cs="Arial"/>
          <w:bCs/>
          <w:szCs w:val="22"/>
        </w:rPr>
        <w:t xml:space="preserve">be </w:t>
      </w:r>
      <w:r w:rsidR="00117591" w:rsidRPr="00AC3013">
        <w:rPr>
          <w:rFonts w:ascii="Arial" w:hAnsi="Arial" w:cs="Arial"/>
          <w:bCs/>
          <w:szCs w:val="22"/>
        </w:rPr>
        <w:t xml:space="preserve">a big step </w:t>
      </w:r>
      <w:r w:rsidR="000748DE" w:rsidRPr="00AC3013">
        <w:rPr>
          <w:rFonts w:ascii="Arial" w:hAnsi="Arial" w:cs="Arial"/>
          <w:bCs/>
          <w:szCs w:val="22"/>
        </w:rPr>
        <w:t xml:space="preserve">forward in </w:t>
      </w:r>
      <w:r w:rsidR="00117591" w:rsidRPr="00AC3013">
        <w:rPr>
          <w:rFonts w:ascii="Arial" w:hAnsi="Arial" w:cs="Arial"/>
          <w:bCs/>
          <w:szCs w:val="22"/>
        </w:rPr>
        <w:t xml:space="preserve">bringing </w:t>
      </w:r>
      <w:r w:rsidR="00324A31" w:rsidRPr="00AC3013">
        <w:rPr>
          <w:rFonts w:ascii="Arial" w:hAnsi="Arial" w:cs="Arial"/>
          <w:bCs/>
          <w:szCs w:val="22"/>
        </w:rPr>
        <w:t xml:space="preserve">intangible cultural heritage </w:t>
      </w:r>
      <w:r w:rsidR="000748DE" w:rsidRPr="00AC3013">
        <w:rPr>
          <w:rFonts w:ascii="Arial" w:hAnsi="Arial" w:cs="Arial"/>
          <w:bCs/>
          <w:szCs w:val="22"/>
        </w:rPr>
        <w:t>closer to</w:t>
      </w:r>
      <w:r w:rsidR="00D22539">
        <w:rPr>
          <w:rFonts w:ascii="Arial" w:hAnsi="Arial" w:cs="Arial"/>
          <w:bCs/>
          <w:szCs w:val="22"/>
        </w:rPr>
        <w:t xml:space="preserve"> sustainable development.</w:t>
      </w:r>
    </w:p>
    <w:p w14:paraId="066DC6A2" w14:textId="4847691C" w:rsidR="00117591" w:rsidRPr="00AC3013" w:rsidRDefault="00ED7EC8" w:rsidP="0082032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Colombia</w:t>
      </w:r>
      <w:r w:rsidR="00BB0156" w:rsidRPr="00AC3013">
        <w:rPr>
          <w:rFonts w:ascii="Arial" w:hAnsi="Arial" w:cs="Arial"/>
          <w:bCs/>
          <w:szCs w:val="22"/>
        </w:rPr>
        <w:t xml:space="preserve"> </w:t>
      </w:r>
      <w:r w:rsidR="00117591" w:rsidRPr="00AC3013">
        <w:rPr>
          <w:rFonts w:ascii="Arial" w:hAnsi="Arial" w:cs="Arial"/>
          <w:bCs/>
          <w:szCs w:val="22"/>
        </w:rPr>
        <w:t>congratulate</w:t>
      </w:r>
      <w:r w:rsidR="00BB0156" w:rsidRPr="00AC3013">
        <w:rPr>
          <w:rFonts w:ascii="Arial" w:hAnsi="Arial" w:cs="Arial"/>
          <w:bCs/>
          <w:szCs w:val="22"/>
        </w:rPr>
        <w:t>d</w:t>
      </w:r>
      <w:r w:rsidR="00117591" w:rsidRPr="00AC3013">
        <w:rPr>
          <w:rFonts w:ascii="Arial" w:hAnsi="Arial" w:cs="Arial"/>
          <w:bCs/>
          <w:szCs w:val="22"/>
        </w:rPr>
        <w:t xml:space="preserve"> the Secretariat on this very comprehensive report. </w:t>
      </w:r>
      <w:r w:rsidR="00324A31" w:rsidRPr="00AC3013">
        <w:rPr>
          <w:rFonts w:ascii="Arial" w:hAnsi="Arial" w:cs="Arial"/>
          <w:bCs/>
          <w:szCs w:val="22"/>
        </w:rPr>
        <w:t xml:space="preserve">With regard to the stated challenges in the </w:t>
      </w:r>
      <w:r w:rsidR="00117591" w:rsidRPr="00AC3013">
        <w:rPr>
          <w:rFonts w:ascii="Arial" w:hAnsi="Arial" w:cs="Arial"/>
          <w:bCs/>
          <w:szCs w:val="22"/>
        </w:rPr>
        <w:t>report</w:t>
      </w:r>
      <w:r w:rsidR="00324A31" w:rsidRPr="00AC3013">
        <w:rPr>
          <w:rFonts w:ascii="Arial" w:hAnsi="Arial" w:cs="Arial"/>
          <w:bCs/>
          <w:szCs w:val="22"/>
        </w:rPr>
        <w:t>, for example</w:t>
      </w:r>
      <w:r w:rsidR="0059397A" w:rsidRPr="00AC3013">
        <w:rPr>
          <w:rFonts w:ascii="Arial" w:hAnsi="Arial" w:cs="Arial"/>
          <w:bCs/>
          <w:szCs w:val="22"/>
        </w:rPr>
        <w:t>,</w:t>
      </w:r>
      <w:r w:rsidR="00117591" w:rsidRPr="00AC3013">
        <w:rPr>
          <w:rFonts w:ascii="Arial" w:hAnsi="Arial" w:cs="Arial"/>
          <w:bCs/>
          <w:szCs w:val="22"/>
        </w:rPr>
        <w:t xml:space="preserve"> in the field of education</w:t>
      </w:r>
      <w:r w:rsidR="00324A31" w:rsidRPr="00AC3013">
        <w:rPr>
          <w:rFonts w:ascii="Arial" w:hAnsi="Arial" w:cs="Arial"/>
          <w:bCs/>
          <w:szCs w:val="22"/>
        </w:rPr>
        <w:t xml:space="preserve">, </w:t>
      </w:r>
      <w:r w:rsidR="000748DE" w:rsidRPr="00AC3013">
        <w:rPr>
          <w:rFonts w:ascii="Arial" w:hAnsi="Arial" w:cs="Arial"/>
          <w:bCs/>
          <w:szCs w:val="22"/>
        </w:rPr>
        <w:t xml:space="preserve">it </w:t>
      </w:r>
      <w:r w:rsidR="00324A31" w:rsidRPr="00AC3013">
        <w:rPr>
          <w:rFonts w:ascii="Arial" w:hAnsi="Arial" w:cs="Arial"/>
          <w:bCs/>
          <w:szCs w:val="22"/>
        </w:rPr>
        <w:t xml:space="preserve">believed that the </w:t>
      </w:r>
      <w:r w:rsidR="00117591" w:rsidRPr="00AC3013">
        <w:rPr>
          <w:rFonts w:ascii="Arial" w:hAnsi="Arial" w:cs="Arial"/>
          <w:bCs/>
          <w:szCs w:val="22"/>
        </w:rPr>
        <w:t xml:space="preserve">capacity-building strategy </w:t>
      </w:r>
      <w:r w:rsidR="00324A31" w:rsidRPr="00AC3013">
        <w:rPr>
          <w:rFonts w:ascii="Arial" w:hAnsi="Arial" w:cs="Arial"/>
          <w:bCs/>
          <w:szCs w:val="22"/>
        </w:rPr>
        <w:t xml:space="preserve">was </w:t>
      </w:r>
      <w:r w:rsidR="002A1AD7" w:rsidRPr="00AC3013">
        <w:rPr>
          <w:rFonts w:ascii="Arial" w:hAnsi="Arial" w:cs="Arial"/>
          <w:bCs/>
          <w:szCs w:val="22"/>
        </w:rPr>
        <w:t xml:space="preserve">very important, adding that </w:t>
      </w:r>
      <w:r w:rsidR="000748DE" w:rsidRPr="00AC3013">
        <w:rPr>
          <w:rFonts w:ascii="Arial" w:hAnsi="Arial" w:cs="Arial"/>
          <w:bCs/>
          <w:szCs w:val="22"/>
        </w:rPr>
        <w:t>Colombia</w:t>
      </w:r>
      <w:r w:rsidR="00324A31" w:rsidRPr="00AC3013">
        <w:rPr>
          <w:rFonts w:ascii="Arial" w:hAnsi="Arial" w:cs="Arial"/>
          <w:bCs/>
          <w:szCs w:val="22"/>
        </w:rPr>
        <w:t xml:space="preserve"> </w:t>
      </w:r>
      <w:r w:rsidR="006F50D2">
        <w:rPr>
          <w:rFonts w:ascii="Arial" w:hAnsi="Arial" w:cs="Arial"/>
          <w:bCs/>
          <w:szCs w:val="22"/>
        </w:rPr>
        <w:t xml:space="preserve">had </w:t>
      </w:r>
      <w:r w:rsidR="00117591" w:rsidRPr="00AC3013">
        <w:rPr>
          <w:rFonts w:ascii="Arial" w:hAnsi="Arial" w:cs="Arial"/>
          <w:bCs/>
          <w:szCs w:val="22"/>
        </w:rPr>
        <w:t>incorporate</w:t>
      </w:r>
      <w:r w:rsidR="000748DE" w:rsidRPr="00AC3013">
        <w:rPr>
          <w:rFonts w:ascii="Arial" w:hAnsi="Arial" w:cs="Arial"/>
          <w:bCs/>
          <w:szCs w:val="22"/>
        </w:rPr>
        <w:t>d</w:t>
      </w:r>
      <w:r w:rsidR="00117591" w:rsidRPr="00AC3013">
        <w:rPr>
          <w:rFonts w:ascii="Arial" w:hAnsi="Arial" w:cs="Arial"/>
          <w:bCs/>
          <w:szCs w:val="22"/>
        </w:rPr>
        <w:t xml:space="preserve"> intangible cultural heritage in</w:t>
      </w:r>
      <w:r w:rsidR="006F50D2">
        <w:rPr>
          <w:rFonts w:ascii="Arial" w:hAnsi="Arial" w:cs="Arial"/>
          <w:bCs/>
          <w:szCs w:val="22"/>
        </w:rPr>
        <w:t>to</w:t>
      </w:r>
      <w:r w:rsidR="00117591" w:rsidRPr="00AC3013">
        <w:rPr>
          <w:rFonts w:ascii="Arial" w:hAnsi="Arial" w:cs="Arial"/>
          <w:bCs/>
          <w:szCs w:val="22"/>
        </w:rPr>
        <w:t xml:space="preserve"> </w:t>
      </w:r>
      <w:r w:rsidR="00324A31" w:rsidRPr="00AC3013">
        <w:rPr>
          <w:rFonts w:ascii="Arial" w:hAnsi="Arial" w:cs="Arial"/>
          <w:bCs/>
          <w:szCs w:val="22"/>
        </w:rPr>
        <w:t xml:space="preserve">its </w:t>
      </w:r>
      <w:r w:rsidR="00117591" w:rsidRPr="00AC3013">
        <w:rPr>
          <w:rFonts w:ascii="Arial" w:hAnsi="Arial" w:cs="Arial"/>
          <w:bCs/>
          <w:szCs w:val="22"/>
        </w:rPr>
        <w:t xml:space="preserve">own school curricula. </w:t>
      </w:r>
      <w:r w:rsidR="000748DE" w:rsidRPr="00AC3013">
        <w:rPr>
          <w:rFonts w:ascii="Arial" w:hAnsi="Arial" w:cs="Arial"/>
          <w:bCs/>
          <w:szCs w:val="22"/>
        </w:rPr>
        <w:t xml:space="preserve">The delegation </w:t>
      </w:r>
      <w:r w:rsidR="00117591" w:rsidRPr="00AC3013">
        <w:rPr>
          <w:rFonts w:ascii="Arial" w:hAnsi="Arial" w:cs="Arial"/>
          <w:bCs/>
          <w:szCs w:val="22"/>
        </w:rPr>
        <w:t>encourage</w:t>
      </w:r>
      <w:r w:rsidR="00324A31" w:rsidRPr="00AC3013">
        <w:rPr>
          <w:rFonts w:ascii="Arial" w:hAnsi="Arial" w:cs="Arial"/>
          <w:bCs/>
          <w:szCs w:val="22"/>
        </w:rPr>
        <w:t>d</w:t>
      </w:r>
      <w:r w:rsidR="00117591" w:rsidRPr="00AC3013">
        <w:rPr>
          <w:rFonts w:ascii="Arial" w:hAnsi="Arial" w:cs="Arial"/>
          <w:bCs/>
          <w:szCs w:val="22"/>
        </w:rPr>
        <w:t xml:space="preserve"> </w:t>
      </w:r>
      <w:r w:rsidR="00324A31" w:rsidRPr="00AC3013">
        <w:rPr>
          <w:rFonts w:ascii="Arial" w:hAnsi="Arial" w:cs="Arial"/>
          <w:bCs/>
          <w:szCs w:val="22"/>
        </w:rPr>
        <w:t xml:space="preserve">others </w:t>
      </w:r>
      <w:r w:rsidR="00117591" w:rsidRPr="00AC3013">
        <w:rPr>
          <w:rFonts w:ascii="Arial" w:hAnsi="Arial" w:cs="Arial"/>
          <w:bCs/>
          <w:szCs w:val="22"/>
        </w:rPr>
        <w:t xml:space="preserve">to </w:t>
      </w:r>
      <w:r w:rsidR="00324A31" w:rsidRPr="00AC3013">
        <w:rPr>
          <w:rFonts w:ascii="Arial" w:hAnsi="Arial" w:cs="Arial"/>
          <w:bCs/>
          <w:szCs w:val="22"/>
        </w:rPr>
        <w:t xml:space="preserve">consider </w:t>
      </w:r>
      <w:r w:rsidR="000748DE" w:rsidRPr="00AC3013">
        <w:rPr>
          <w:rFonts w:ascii="Arial" w:hAnsi="Arial" w:cs="Arial"/>
          <w:bCs/>
          <w:szCs w:val="22"/>
        </w:rPr>
        <w:t xml:space="preserve">the </w:t>
      </w:r>
      <w:r w:rsidR="00324A31" w:rsidRPr="00AC3013">
        <w:rPr>
          <w:rFonts w:ascii="Arial" w:hAnsi="Arial" w:cs="Arial"/>
          <w:bCs/>
          <w:szCs w:val="22"/>
        </w:rPr>
        <w:t xml:space="preserve">different </w:t>
      </w:r>
      <w:r w:rsidR="000748DE" w:rsidRPr="00AC3013">
        <w:rPr>
          <w:rFonts w:ascii="Arial" w:hAnsi="Arial" w:cs="Arial"/>
          <w:bCs/>
          <w:szCs w:val="22"/>
        </w:rPr>
        <w:t>types of practices and knowledge</w:t>
      </w:r>
      <w:r w:rsidR="00117591" w:rsidRPr="00AC3013">
        <w:rPr>
          <w:rFonts w:ascii="Arial" w:hAnsi="Arial" w:cs="Arial"/>
          <w:bCs/>
          <w:szCs w:val="22"/>
        </w:rPr>
        <w:t xml:space="preserve"> </w:t>
      </w:r>
      <w:r w:rsidR="00324A31" w:rsidRPr="00AC3013">
        <w:rPr>
          <w:rFonts w:ascii="Arial" w:hAnsi="Arial" w:cs="Arial"/>
          <w:bCs/>
          <w:szCs w:val="22"/>
        </w:rPr>
        <w:t>t</w:t>
      </w:r>
      <w:r w:rsidR="00117591" w:rsidRPr="00AC3013">
        <w:rPr>
          <w:rFonts w:ascii="Arial" w:hAnsi="Arial" w:cs="Arial"/>
          <w:bCs/>
          <w:szCs w:val="22"/>
        </w:rPr>
        <w:t xml:space="preserve">hat </w:t>
      </w:r>
      <w:r w:rsidR="00324A31" w:rsidRPr="00AC3013">
        <w:rPr>
          <w:rFonts w:ascii="Arial" w:hAnsi="Arial" w:cs="Arial"/>
          <w:bCs/>
          <w:szCs w:val="22"/>
        </w:rPr>
        <w:t xml:space="preserve">were </w:t>
      </w:r>
      <w:r w:rsidR="00117591" w:rsidRPr="00AC3013">
        <w:rPr>
          <w:rFonts w:ascii="Arial" w:hAnsi="Arial" w:cs="Arial"/>
          <w:bCs/>
          <w:szCs w:val="22"/>
        </w:rPr>
        <w:t xml:space="preserve">being incorporated </w:t>
      </w:r>
      <w:r w:rsidR="00324A31" w:rsidRPr="00AC3013">
        <w:rPr>
          <w:rFonts w:ascii="Arial" w:hAnsi="Arial" w:cs="Arial"/>
          <w:bCs/>
          <w:szCs w:val="22"/>
        </w:rPr>
        <w:t xml:space="preserve">into </w:t>
      </w:r>
      <w:r w:rsidR="00117591" w:rsidRPr="00AC3013">
        <w:rPr>
          <w:rFonts w:ascii="Arial" w:hAnsi="Arial" w:cs="Arial"/>
          <w:bCs/>
          <w:szCs w:val="22"/>
        </w:rPr>
        <w:t>non-formal educational practices</w:t>
      </w:r>
      <w:r w:rsidR="00324A31" w:rsidRPr="00AC3013">
        <w:rPr>
          <w:rFonts w:ascii="Arial" w:hAnsi="Arial" w:cs="Arial"/>
          <w:bCs/>
          <w:szCs w:val="22"/>
        </w:rPr>
        <w:t>,</w:t>
      </w:r>
      <w:r w:rsidR="00117591" w:rsidRPr="00AC3013">
        <w:rPr>
          <w:rFonts w:ascii="Arial" w:hAnsi="Arial" w:cs="Arial"/>
          <w:bCs/>
          <w:szCs w:val="22"/>
        </w:rPr>
        <w:t xml:space="preserve"> </w:t>
      </w:r>
      <w:r w:rsidR="000748DE" w:rsidRPr="00AC3013">
        <w:rPr>
          <w:rFonts w:ascii="Arial" w:hAnsi="Arial" w:cs="Arial"/>
          <w:bCs/>
          <w:szCs w:val="22"/>
        </w:rPr>
        <w:t xml:space="preserve">especially </w:t>
      </w:r>
      <w:r w:rsidR="00324A31" w:rsidRPr="00AC3013">
        <w:rPr>
          <w:rFonts w:ascii="Arial" w:hAnsi="Arial" w:cs="Arial"/>
          <w:bCs/>
          <w:szCs w:val="22"/>
        </w:rPr>
        <w:t xml:space="preserve">as </w:t>
      </w:r>
      <w:r w:rsidR="00117591" w:rsidRPr="00AC3013">
        <w:rPr>
          <w:rFonts w:ascii="Arial" w:hAnsi="Arial" w:cs="Arial"/>
          <w:bCs/>
          <w:szCs w:val="22"/>
        </w:rPr>
        <w:t>many community-based sources of intangible heritage lend themselves to</w:t>
      </w:r>
      <w:r w:rsidR="000748DE" w:rsidRPr="00AC3013">
        <w:rPr>
          <w:rFonts w:ascii="Arial" w:hAnsi="Arial" w:cs="Arial"/>
          <w:bCs/>
          <w:szCs w:val="22"/>
        </w:rPr>
        <w:t xml:space="preserve"> </w:t>
      </w:r>
      <w:r w:rsidR="006F50D2">
        <w:rPr>
          <w:rFonts w:ascii="Arial" w:hAnsi="Arial" w:cs="Arial"/>
          <w:bCs/>
          <w:szCs w:val="22"/>
        </w:rPr>
        <w:t>such</w:t>
      </w:r>
      <w:r w:rsidR="000748DE" w:rsidRPr="00AC3013">
        <w:rPr>
          <w:rFonts w:ascii="Arial" w:hAnsi="Arial" w:cs="Arial"/>
          <w:bCs/>
          <w:szCs w:val="22"/>
        </w:rPr>
        <w:t xml:space="preserve"> practices</w:t>
      </w:r>
      <w:r w:rsidR="00117591" w:rsidRPr="00AC3013">
        <w:rPr>
          <w:rFonts w:ascii="Arial" w:hAnsi="Arial" w:cs="Arial"/>
          <w:bCs/>
          <w:szCs w:val="22"/>
        </w:rPr>
        <w:t xml:space="preserve">. For example, </w:t>
      </w:r>
      <w:r w:rsidR="002A1AD7" w:rsidRPr="00AC3013">
        <w:rPr>
          <w:rFonts w:ascii="Arial" w:hAnsi="Arial" w:cs="Arial"/>
          <w:bCs/>
          <w:szCs w:val="22"/>
        </w:rPr>
        <w:t>Colombia was</w:t>
      </w:r>
      <w:r w:rsidR="00117591" w:rsidRPr="00AC3013">
        <w:rPr>
          <w:rFonts w:ascii="Arial" w:hAnsi="Arial" w:cs="Arial"/>
          <w:bCs/>
          <w:szCs w:val="22"/>
        </w:rPr>
        <w:t xml:space="preserve"> working on a programme </w:t>
      </w:r>
      <w:r w:rsidR="00F04E3C" w:rsidRPr="00AC3013">
        <w:rPr>
          <w:rFonts w:ascii="Arial" w:hAnsi="Arial" w:cs="Arial"/>
          <w:bCs/>
          <w:szCs w:val="22"/>
        </w:rPr>
        <w:t xml:space="preserve">to evaluate </w:t>
      </w:r>
      <w:r w:rsidR="000748DE" w:rsidRPr="00AC3013">
        <w:rPr>
          <w:rFonts w:ascii="Arial" w:hAnsi="Arial" w:cs="Arial"/>
          <w:bCs/>
          <w:szCs w:val="22"/>
        </w:rPr>
        <w:t xml:space="preserve">the </w:t>
      </w:r>
      <w:r w:rsidR="00117591" w:rsidRPr="00AC3013">
        <w:rPr>
          <w:rFonts w:ascii="Arial" w:hAnsi="Arial" w:cs="Arial"/>
          <w:bCs/>
          <w:szCs w:val="22"/>
        </w:rPr>
        <w:t xml:space="preserve">different levels of qualification so that teachers-in-training </w:t>
      </w:r>
      <w:r w:rsidR="002A1AD7" w:rsidRPr="00AC3013">
        <w:rPr>
          <w:rFonts w:ascii="Arial" w:hAnsi="Arial" w:cs="Arial"/>
          <w:bCs/>
          <w:szCs w:val="22"/>
        </w:rPr>
        <w:t xml:space="preserve">within the formal education system could </w:t>
      </w:r>
      <w:r w:rsidR="00117591" w:rsidRPr="00AC3013">
        <w:rPr>
          <w:rFonts w:ascii="Arial" w:hAnsi="Arial" w:cs="Arial"/>
          <w:bCs/>
          <w:szCs w:val="22"/>
        </w:rPr>
        <w:t xml:space="preserve">be given credit for any work </w:t>
      </w:r>
      <w:r w:rsidR="002A1AD7" w:rsidRPr="00AC3013">
        <w:rPr>
          <w:rFonts w:ascii="Arial" w:hAnsi="Arial" w:cs="Arial"/>
          <w:bCs/>
          <w:szCs w:val="22"/>
        </w:rPr>
        <w:t xml:space="preserve">they </w:t>
      </w:r>
      <w:r w:rsidR="006F50D2" w:rsidRPr="00AC3013">
        <w:rPr>
          <w:rFonts w:ascii="Arial" w:hAnsi="Arial" w:cs="Arial"/>
          <w:bCs/>
          <w:szCs w:val="22"/>
        </w:rPr>
        <w:t>d</w:t>
      </w:r>
      <w:r w:rsidR="006F50D2">
        <w:rPr>
          <w:rFonts w:ascii="Arial" w:hAnsi="Arial" w:cs="Arial"/>
          <w:bCs/>
          <w:szCs w:val="22"/>
        </w:rPr>
        <w:t>id</w:t>
      </w:r>
      <w:r w:rsidR="006F50D2" w:rsidRPr="00AC3013">
        <w:rPr>
          <w:rFonts w:ascii="Arial" w:hAnsi="Arial" w:cs="Arial"/>
          <w:bCs/>
          <w:szCs w:val="22"/>
        </w:rPr>
        <w:t xml:space="preserve"> </w:t>
      </w:r>
      <w:r w:rsidR="00F04E3C" w:rsidRPr="00AC3013">
        <w:rPr>
          <w:rFonts w:ascii="Arial" w:hAnsi="Arial" w:cs="Arial"/>
          <w:bCs/>
          <w:szCs w:val="22"/>
        </w:rPr>
        <w:t>with</w:t>
      </w:r>
      <w:r w:rsidR="00117591" w:rsidRPr="00AC3013">
        <w:rPr>
          <w:rFonts w:ascii="Arial" w:hAnsi="Arial" w:cs="Arial"/>
          <w:bCs/>
          <w:szCs w:val="22"/>
        </w:rPr>
        <w:t>in these traditional practices</w:t>
      </w:r>
      <w:r w:rsidR="002A1AD7" w:rsidRPr="00AC3013">
        <w:rPr>
          <w:rFonts w:ascii="Arial" w:hAnsi="Arial" w:cs="Arial"/>
          <w:bCs/>
          <w:szCs w:val="22"/>
        </w:rPr>
        <w:t>.</w:t>
      </w:r>
      <w:r w:rsidR="00117591" w:rsidRPr="00AC3013">
        <w:rPr>
          <w:rFonts w:ascii="Arial" w:hAnsi="Arial" w:cs="Arial"/>
          <w:bCs/>
          <w:szCs w:val="22"/>
        </w:rPr>
        <w:t xml:space="preserve"> </w:t>
      </w:r>
      <w:r w:rsidR="008D3281" w:rsidRPr="00AC3013">
        <w:rPr>
          <w:rFonts w:ascii="Arial" w:hAnsi="Arial" w:cs="Arial"/>
          <w:bCs/>
          <w:szCs w:val="22"/>
        </w:rPr>
        <w:t>T</w:t>
      </w:r>
      <w:r w:rsidR="00117591" w:rsidRPr="00AC3013">
        <w:rPr>
          <w:rFonts w:ascii="Arial" w:hAnsi="Arial" w:cs="Arial"/>
          <w:bCs/>
          <w:szCs w:val="22"/>
        </w:rPr>
        <w:t>his</w:t>
      </w:r>
      <w:r w:rsidR="008D3281" w:rsidRPr="00AC3013">
        <w:rPr>
          <w:rFonts w:ascii="Arial" w:hAnsi="Arial" w:cs="Arial"/>
          <w:bCs/>
          <w:szCs w:val="22"/>
        </w:rPr>
        <w:t xml:space="preserve"> aim </w:t>
      </w:r>
      <w:r w:rsidR="00F04E3C" w:rsidRPr="00AC3013">
        <w:rPr>
          <w:rFonts w:ascii="Arial" w:hAnsi="Arial" w:cs="Arial"/>
          <w:bCs/>
          <w:szCs w:val="22"/>
        </w:rPr>
        <w:t>was</w:t>
      </w:r>
      <w:r w:rsidR="008D3281" w:rsidRPr="00AC3013">
        <w:rPr>
          <w:rFonts w:ascii="Arial" w:hAnsi="Arial" w:cs="Arial"/>
          <w:bCs/>
          <w:szCs w:val="22"/>
        </w:rPr>
        <w:t xml:space="preserve"> to acknowledge and formally recognize</w:t>
      </w:r>
      <w:r w:rsidR="00117591" w:rsidRPr="00AC3013">
        <w:rPr>
          <w:rFonts w:ascii="Arial" w:hAnsi="Arial" w:cs="Arial"/>
          <w:bCs/>
          <w:szCs w:val="22"/>
        </w:rPr>
        <w:t xml:space="preserve"> this </w:t>
      </w:r>
      <w:r w:rsidR="00F04E3C" w:rsidRPr="00AC3013">
        <w:rPr>
          <w:rFonts w:ascii="Arial" w:hAnsi="Arial" w:cs="Arial"/>
          <w:bCs/>
          <w:szCs w:val="22"/>
        </w:rPr>
        <w:t>form</w:t>
      </w:r>
      <w:r w:rsidR="00117591" w:rsidRPr="00AC3013">
        <w:rPr>
          <w:rFonts w:ascii="Arial" w:hAnsi="Arial" w:cs="Arial"/>
          <w:bCs/>
          <w:szCs w:val="22"/>
        </w:rPr>
        <w:t xml:space="preserve"> of knowledge so that </w:t>
      </w:r>
      <w:r w:rsidR="008D3281" w:rsidRPr="00AC3013">
        <w:rPr>
          <w:rFonts w:ascii="Arial" w:hAnsi="Arial" w:cs="Arial"/>
          <w:bCs/>
          <w:szCs w:val="22"/>
        </w:rPr>
        <w:t xml:space="preserve">students </w:t>
      </w:r>
      <w:r w:rsidR="00F04E3C" w:rsidRPr="00AC3013">
        <w:rPr>
          <w:rFonts w:ascii="Arial" w:hAnsi="Arial" w:cs="Arial"/>
          <w:bCs/>
          <w:szCs w:val="22"/>
        </w:rPr>
        <w:t>did</w:t>
      </w:r>
      <w:r w:rsidR="00117591" w:rsidRPr="00AC3013">
        <w:rPr>
          <w:rFonts w:ascii="Arial" w:hAnsi="Arial" w:cs="Arial"/>
          <w:bCs/>
          <w:szCs w:val="22"/>
        </w:rPr>
        <w:t xml:space="preserve"> not necessarily have to go through universities to </w:t>
      </w:r>
      <w:r w:rsidR="008D3281" w:rsidRPr="00AC3013">
        <w:rPr>
          <w:rFonts w:ascii="Arial" w:hAnsi="Arial" w:cs="Arial"/>
          <w:bCs/>
          <w:szCs w:val="22"/>
        </w:rPr>
        <w:t xml:space="preserve">obtain </w:t>
      </w:r>
      <w:r w:rsidR="00117591" w:rsidRPr="00AC3013">
        <w:rPr>
          <w:rFonts w:ascii="Arial" w:hAnsi="Arial" w:cs="Arial"/>
          <w:bCs/>
          <w:szCs w:val="22"/>
        </w:rPr>
        <w:t>a teaching position in the formal education system</w:t>
      </w:r>
      <w:r w:rsidR="008D3281" w:rsidRPr="00AC3013">
        <w:rPr>
          <w:rFonts w:ascii="Arial" w:hAnsi="Arial" w:cs="Arial"/>
          <w:bCs/>
          <w:szCs w:val="22"/>
        </w:rPr>
        <w:t xml:space="preserve">, especially as </w:t>
      </w:r>
      <w:r w:rsidR="00117591" w:rsidRPr="00AC3013">
        <w:rPr>
          <w:rFonts w:ascii="Arial" w:hAnsi="Arial" w:cs="Arial"/>
          <w:bCs/>
          <w:szCs w:val="22"/>
        </w:rPr>
        <w:t xml:space="preserve">there </w:t>
      </w:r>
      <w:r w:rsidR="008D3281" w:rsidRPr="00AC3013">
        <w:rPr>
          <w:rFonts w:ascii="Arial" w:hAnsi="Arial" w:cs="Arial"/>
          <w:bCs/>
          <w:szCs w:val="22"/>
        </w:rPr>
        <w:t xml:space="preserve">were </w:t>
      </w:r>
      <w:r w:rsidR="00117591" w:rsidRPr="00AC3013">
        <w:rPr>
          <w:rFonts w:ascii="Arial" w:hAnsi="Arial" w:cs="Arial"/>
          <w:bCs/>
          <w:szCs w:val="22"/>
        </w:rPr>
        <w:t xml:space="preserve">people who </w:t>
      </w:r>
      <w:r w:rsidR="008D3281" w:rsidRPr="00AC3013">
        <w:rPr>
          <w:rFonts w:ascii="Arial" w:hAnsi="Arial" w:cs="Arial"/>
          <w:bCs/>
          <w:szCs w:val="22"/>
        </w:rPr>
        <w:t xml:space="preserve">had </w:t>
      </w:r>
      <w:r w:rsidR="00117591" w:rsidRPr="00AC3013">
        <w:rPr>
          <w:rFonts w:ascii="Arial" w:hAnsi="Arial" w:cs="Arial"/>
          <w:bCs/>
          <w:szCs w:val="22"/>
        </w:rPr>
        <w:t>acqui</w:t>
      </w:r>
      <w:r w:rsidR="008D3281" w:rsidRPr="00AC3013">
        <w:rPr>
          <w:rFonts w:ascii="Arial" w:hAnsi="Arial" w:cs="Arial"/>
          <w:bCs/>
          <w:szCs w:val="22"/>
        </w:rPr>
        <w:t>r</w:t>
      </w:r>
      <w:r w:rsidR="00F04E3C" w:rsidRPr="00AC3013">
        <w:rPr>
          <w:rFonts w:ascii="Arial" w:hAnsi="Arial" w:cs="Arial"/>
          <w:bCs/>
          <w:szCs w:val="22"/>
        </w:rPr>
        <w:t>ed the same level of expertise withi</w:t>
      </w:r>
      <w:r w:rsidR="008D3281" w:rsidRPr="00AC3013">
        <w:rPr>
          <w:rFonts w:ascii="Arial" w:hAnsi="Arial" w:cs="Arial"/>
          <w:bCs/>
          <w:szCs w:val="22"/>
        </w:rPr>
        <w:t>n the informal education system</w:t>
      </w:r>
      <w:r w:rsidR="00117591" w:rsidRPr="00AC3013">
        <w:rPr>
          <w:rFonts w:ascii="Arial" w:hAnsi="Arial" w:cs="Arial"/>
          <w:bCs/>
          <w:szCs w:val="22"/>
        </w:rPr>
        <w:t xml:space="preserve">. </w:t>
      </w:r>
      <w:r w:rsidR="008D3281" w:rsidRPr="00AC3013">
        <w:rPr>
          <w:rFonts w:ascii="Arial" w:hAnsi="Arial" w:cs="Arial"/>
          <w:bCs/>
          <w:szCs w:val="22"/>
        </w:rPr>
        <w:t xml:space="preserve">The delegation </w:t>
      </w:r>
      <w:r w:rsidR="00117591" w:rsidRPr="00AC3013">
        <w:rPr>
          <w:rFonts w:ascii="Arial" w:hAnsi="Arial" w:cs="Arial"/>
          <w:bCs/>
          <w:szCs w:val="22"/>
        </w:rPr>
        <w:t>welcome</w:t>
      </w:r>
      <w:r w:rsidR="008D3281" w:rsidRPr="00AC3013">
        <w:rPr>
          <w:rFonts w:ascii="Arial" w:hAnsi="Arial" w:cs="Arial"/>
          <w:bCs/>
          <w:szCs w:val="22"/>
        </w:rPr>
        <w:t>d</w:t>
      </w:r>
      <w:r w:rsidR="00117591" w:rsidRPr="00AC3013">
        <w:rPr>
          <w:rFonts w:ascii="Arial" w:hAnsi="Arial" w:cs="Arial"/>
          <w:bCs/>
          <w:szCs w:val="22"/>
        </w:rPr>
        <w:t xml:space="preserve"> the fact </w:t>
      </w:r>
      <w:r w:rsidR="008D3281" w:rsidRPr="00AC3013">
        <w:rPr>
          <w:rFonts w:ascii="Arial" w:hAnsi="Arial" w:cs="Arial"/>
          <w:bCs/>
          <w:szCs w:val="22"/>
        </w:rPr>
        <w:t xml:space="preserve">that the </w:t>
      </w:r>
      <w:r w:rsidR="00117591" w:rsidRPr="00AC3013">
        <w:rPr>
          <w:rFonts w:ascii="Arial" w:hAnsi="Arial" w:cs="Arial"/>
          <w:bCs/>
          <w:szCs w:val="22"/>
        </w:rPr>
        <w:t xml:space="preserve">work </w:t>
      </w:r>
      <w:r w:rsidR="008D3281" w:rsidRPr="00AC3013">
        <w:rPr>
          <w:rFonts w:ascii="Arial" w:hAnsi="Arial" w:cs="Arial"/>
          <w:bCs/>
          <w:szCs w:val="22"/>
        </w:rPr>
        <w:t xml:space="preserve">on </w:t>
      </w:r>
      <w:r w:rsidR="00117591" w:rsidRPr="00AC3013">
        <w:rPr>
          <w:rFonts w:ascii="Arial" w:hAnsi="Arial" w:cs="Arial"/>
          <w:bCs/>
          <w:szCs w:val="22"/>
        </w:rPr>
        <w:t xml:space="preserve">intangible cultural heritage </w:t>
      </w:r>
      <w:r w:rsidR="008D3281" w:rsidRPr="00AC3013">
        <w:rPr>
          <w:rFonts w:ascii="Arial" w:hAnsi="Arial" w:cs="Arial"/>
          <w:bCs/>
          <w:szCs w:val="22"/>
        </w:rPr>
        <w:t xml:space="preserve">was </w:t>
      </w:r>
      <w:r w:rsidR="00117591" w:rsidRPr="00AC3013">
        <w:rPr>
          <w:rFonts w:ascii="Arial" w:hAnsi="Arial" w:cs="Arial"/>
          <w:bCs/>
          <w:szCs w:val="22"/>
        </w:rPr>
        <w:t>being tied to the sustainable development goals</w:t>
      </w:r>
      <w:r w:rsidR="008D3281" w:rsidRPr="00AC3013">
        <w:rPr>
          <w:rFonts w:ascii="Arial" w:hAnsi="Arial" w:cs="Arial"/>
          <w:bCs/>
          <w:szCs w:val="22"/>
        </w:rPr>
        <w:t xml:space="preserve">, of which </w:t>
      </w:r>
      <w:r w:rsidR="00117591" w:rsidRPr="00AC3013">
        <w:rPr>
          <w:rFonts w:ascii="Arial" w:hAnsi="Arial" w:cs="Arial"/>
          <w:bCs/>
          <w:szCs w:val="22"/>
        </w:rPr>
        <w:t xml:space="preserve">culture </w:t>
      </w:r>
      <w:r w:rsidR="008D3281" w:rsidRPr="00AC3013">
        <w:rPr>
          <w:rFonts w:ascii="Arial" w:hAnsi="Arial" w:cs="Arial"/>
          <w:bCs/>
          <w:szCs w:val="22"/>
        </w:rPr>
        <w:t>for</w:t>
      </w:r>
      <w:r w:rsidR="00F04E3C" w:rsidRPr="00AC3013">
        <w:rPr>
          <w:rFonts w:ascii="Arial" w:hAnsi="Arial" w:cs="Arial"/>
          <w:bCs/>
          <w:szCs w:val="22"/>
        </w:rPr>
        <w:t>ms a broad</w:t>
      </w:r>
      <w:r w:rsidR="008D3281" w:rsidRPr="00AC3013">
        <w:rPr>
          <w:rFonts w:ascii="Arial" w:hAnsi="Arial" w:cs="Arial"/>
          <w:bCs/>
          <w:szCs w:val="22"/>
        </w:rPr>
        <w:t xml:space="preserve"> </w:t>
      </w:r>
      <w:r w:rsidR="00117591" w:rsidRPr="00AC3013">
        <w:rPr>
          <w:rFonts w:ascii="Arial" w:hAnsi="Arial" w:cs="Arial"/>
          <w:bCs/>
          <w:szCs w:val="22"/>
        </w:rPr>
        <w:t xml:space="preserve">part. </w:t>
      </w:r>
      <w:r w:rsidR="00F04E3C" w:rsidRPr="00AC3013">
        <w:rPr>
          <w:rFonts w:ascii="Arial" w:hAnsi="Arial" w:cs="Arial"/>
          <w:bCs/>
          <w:szCs w:val="22"/>
        </w:rPr>
        <w:t xml:space="preserve">It </w:t>
      </w:r>
      <w:r w:rsidR="00117591" w:rsidRPr="00AC3013">
        <w:rPr>
          <w:rFonts w:ascii="Arial" w:hAnsi="Arial" w:cs="Arial"/>
          <w:bCs/>
          <w:szCs w:val="22"/>
        </w:rPr>
        <w:t>express</w:t>
      </w:r>
      <w:r w:rsidR="008D3281" w:rsidRPr="00AC3013">
        <w:rPr>
          <w:rFonts w:ascii="Arial" w:hAnsi="Arial" w:cs="Arial"/>
          <w:bCs/>
          <w:szCs w:val="22"/>
        </w:rPr>
        <w:t>ed</w:t>
      </w:r>
      <w:r w:rsidR="00117591" w:rsidRPr="00AC3013">
        <w:rPr>
          <w:rFonts w:ascii="Arial" w:hAnsi="Arial" w:cs="Arial"/>
          <w:bCs/>
          <w:szCs w:val="22"/>
        </w:rPr>
        <w:t xml:space="preserve"> </w:t>
      </w:r>
      <w:r w:rsidR="006F50D2">
        <w:rPr>
          <w:rFonts w:ascii="Arial" w:hAnsi="Arial" w:cs="Arial"/>
          <w:bCs/>
          <w:szCs w:val="22"/>
        </w:rPr>
        <w:t xml:space="preserve">its </w:t>
      </w:r>
      <w:r w:rsidR="00117591" w:rsidRPr="00AC3013">
        <w:rPr>
          <w:rFonts w:ascii="Arial" w:hAnsi="Arial" w:cs="Arial"/>
          <w:bCs/>
          <w:szCs w:val="22"/>
        </w:rPr>
        <w:t xml:space="preserve">appreciation </w:t>
      </w:r>
      <w:r w:rsidR="008D3281" w:rsidRPr="00AC3013">
        <w:rPr>
          <w:rFonts w:ascii="Arial" w:hAnsi="Arial" w:cs="Arial"/>
          <w:bCs/>
          <w:szCs w:val="22"/>
        </w:rPr>
        <w:t xml:space="preserve">of the </w:t>
      </w:r>
      <w:r w:rsidR="00117591" w:rsidRPr="00AC3013">
        <w:rPr>
          <w:rFonts w:ascii="Arial" w:hAnsi="Arial" w:cs="Arial"/>
          <w:bCs/>
          <w:szCs w:val="22"/>
        </w:rPr>
        <w:t xml:space="preserve">different case studies, </w:t>
      </w:r>
      <w:r w:rsidR="00F04E3C" w:rsidRPr="00AC3013">
        <w:rPr>
          <w:rFonts w:ascii="Arial" w:hAnsi="Arial" w:cs="Arial"/>
          <w:bCs/>
          <w:szCs w:val="22"/>
        </w:rPr>
        <w:t xml:space="preserve">which </w:t>
      </w:r>
      <w:r w:rsidR="008D3281" w:rsidRPr="00AC3013">
        <w:rPr>
          <w:rFonts w:ascii="Arial" w:hAnsi="Arial" w:cs="Arial"/>
          <w:bCs/>
          <w:szCs w:val="22"/>
        </w:rPr>
        <w:t xml:space="preserve">would be </w:t>
      </w:r>
      <w:r w:rsidR="00117591" w:rsidRPr="00AC3013">
        <w:rPr>
          <w:rFonts w:ascii="Arial" w:hAnsi="Arial" w:cs="Arial"/>
          <w:bCs/>
          <w:szCs w:val="22"/>
        </w:rPr>
        <w:t xml:space="preserve">useful to </w:t>
      </w:r>
      <w:r w:rsidR="008D3281" w:rsidRPr="00AC3013">
        <w:rPr>
          <w:rFonts w:ascii="Arial" w:hAnsi="Arial" w:cs="Arial"/>
          <w:bCs/>
          <w:szCs w:val="22"/>
        </w:rPr>
        <w:t xml:space="preserve">further </w:t>
      </w:r>
      <w:r w:rsidR="00117591" w:rsidRPr="00AC3013">
        <w:rPr>
          <w:rFonts w:ascii="Arial" w:hAnsi="Arial" w:cs="Arial"/>
          <w:bCs/>
          <w:szCs w:val="22"/>
        </w:rPr>
        <w:t>this work</w:t>
      </w:r>
      <w:r w:rsidR="008D3281" w:rsidRPr="00AC3013">
        <w:rPr>
          <w:rFonts w:ascii="Arial" w:hAnsi="Arial" w:cs="Arial"/>
          <w:bCs/>
          <w:szCs w:val="22"/>
        </w:rPr>
        <w:t xml:space="preserve">. For example, </w:t>
      </w:r>
      <w:r w:rsidR="00117591" w:rsidRPr="00AC3013">
        <w:rPr>
          <w:rFonts w:ascii="Arial" w:hAnsi="Arial" w:cs="Arial"/>
          <w:bCs/>
          <w:szCs w:val="22"/>
        </w:rPr>
        <w:t xml:space="preserve">Colombia </w:t>
      </w:r>
      <w:r w:rsidR="008D3281" w:rsidRPr="00AC3013">
        <w:rPr>
          <w:rFonts w:ascii="Arial" w:hAnsi="Arial" w:cs="Arial"/>
          <w:bCs/>
          <w:szCs w:val="22"/>
        </w:rPr>
        <w:t xml:space="preserve">was </w:t>
      </w:r>
      <w:r w:rsidR="00117591" w:rsidRPr="00AC3013">
        <w:rPr>
          <w:rFonts w:ascii="Arial" w:hAnsi="Arial" w:cs="Arial"/>
          <w:bCs/>
          <w:szCs w:val="22"/>
        </w:rPr>
        <w:t xml:space="preserve">developing a public policy to manage </w:t>
      </w:r>
      <w:r w:rsidR="008D3281" w:rsidRPr="00AC3013">
        <w:rPr>
          <w:rFonts w:ascii="Arial" w:hAnsi="Arial" w:cs="Arial"/>
          <w:bCs/>
          <w:szCs w:val="22"/>
        </w:rPr>
        <w:t xml:space="preserve">its </w:t>
      </w:r>
      <w:r w:rsidR="00117591" w:rsidRPr="00AC3013">
        <w:rPr>
          <w:rFonts w:ascii="Arial" w:hAnsi="Arial" w:cs="Arial"/>
          <w:bCs/>
          <w:szCs w:val="22"/>
        </w:rPr>
        <w:t>intangible cultural heritage in an urban context</w:t>
      </w:r>
      <w:r w:rsidR="008D3281" w:rsidRPr="00AC3013">
        <w:rPr>
          <w:rFonts w:ascii="Arial" w:hAnsi="Arial" w:cs="Arial"/>
          <w:bCs/>
          <w:szCs w:val="22"/>
        </w:rPr>
        <w:t>,</w:t>
      </w:r>
      <w:r w:rsidR="00117591" w:rsidRPr="00AC3013">
        <w:rPr>
          <w:rFonts w:ascii="Arial" w:hAnsi="Arial" w:cs="Arial"/>
          <w:bCs/>
          <w:szCs w:val="22"/>
        </w:rPr>
        <w:t xml:space="preserve"> so over the past </w:t>
      </w:r>
      <w:r w:rsidR="006F50D2">
        <w:rPr>
          <w:rFonts w:ascii="Arial" w:hAnsi="Arial" w:cs="Arial"/>
          <w:bCs/>
          <w:szCs w:val="22"/>
        </w:rPr>
        <w:t>eighteen</w:t>
      </w:r>
      <w:r w:rsidR="006F50D2" w:rsidRPr="00AC3013">
        <w:rPr>
          <w:rFonts w:ascii="Arial" w:hAnsi="Arial" w:cs="Arial"/>
          <w:bCs/>
          <w:szCs w:val="22"/>
        </w:rPr>
        <w:t xml:space="preserve"> </w:t>
      </w:r>
      <w:r w:rsidR="008D3281" w:rsidRPr="00AC3013">
        <w:rPr>
          <w:rFonts w:ascii="Arial" w:hAnsi="Arial" w:cs="Arial"/>
          <w:bCs/>
          <w:szCs w:val="22"/>
        </w:rPr>
        <w:t xml:space="preserve">months it had </w:t>
      </w:r>
      <w:r w:rsidR="00117591" w:rsidRPr="00AC3013">
        <w:rPr>
          <w:rFonts w:ascii="Arial" w:hAnsi="Arial" w:cs="Arial"/>
          <w:bCs/>
          <w:szCs w:val="22"/>
        </w:rPr>
        <w:t xml:space="preserve">carried out a series of different surveys in </w:t>
      </w:r>
      <w:r w:rsidR="008D3281" w:rsidRPr="00AC3013">
        <w:rPr>
          <w:rFonts w:ascii="Arial" w:hAnsi="Arial" w:cs="Arial"/>
          <w:bCs/>
          <w:szCs w:val="22"/>
        </w:rPr>
        <w:t xml:space="preserve">various </w:t>
      </w:r>
      <w:r w:rsidR="00117591" w:rsidRPr="00AC3013">
        <w:rPr>
          <w:rFonts w:ascii="Arial" w:hAnsi="Arial" w:cs="Arial"/>
          <w:bCs/>
          <w:szCs w:val="22"/>
        </w:rPr>
        <w:t xml:space="preserve">communities, working with people who </w:t>
      </w:r>
      <w:r w:rsidR="00F04E3C" w:rsidRPr="00AC3013">
        <w:rPr>
          <w:rFonts w:ascii="Arial" w:hAnsi="Arial" w:cs="Arial"/>
          <w:bCs/>
          <w:szCs w:val="22"/>
        </w:rPr>
        <w:t xml:space="preserve">were </w:t>
      </w:r>
      <w:r w:rsidR="008D3281" w:rsidRPr="00AC3013">
        <w:rPr>
          <w:rFonts w:ascii="Arial" w:hAnsi="Arial" w:cs="Arial"/>
          <w:bCs/>
          <w:szCs w:val="22"/>
        </w:rPr>
        <w:t xml:space="preserve">employed </w:t>
      </w:r>
      <w:r w:rsidR="00117591" w:rsidRPr="00AC3013">
        <w:rPr>
          <w:rFonts w:ascii="Arial" w:hAnsi="Arial" w:cs="Arial"/>
          <w:bCs/>
          <w:szCs w:val="22"/>
        </w:rPr>
        <w:t xml:space="preserve">in the public sector both at </w:t>
      </w:r>
      <w:r w:rsidR="006F50D2">
        <w:rPr>
          <w:rFonts w:ascii="Arial" w:hAnsi="Arial" w:cs="Arial"/>
          <w:bCs/>
          <w:szCs w:val="22"/>
        </w:rPr>
        <w:t xml:space="preserve">the </w:t>
      </w:r>
      <w:r w:rsidR="00117591" w:rsidRPr="00AC3013">
        <w:rPr>
          <w:rFonts w:ascii="Arial" w:hAnsi="Arial" w:cs="Arial"/>
          <w:bCs/>
          <w:szCs w:val="22"/>
        </w:rPr>
        <w:t>national and local level</w:t>
      </w:r>
      <w:r w:rsidR="006F50D2">
        <w:rPr>
          <w:rFonts w:ascii="Arial" w:hAnsi="Arial" w:cs="Arial"/>
          <w:bCs/>
          <w:szCs w:val="22"/>
        </w:rPr>
        <w:t>s</w:t>
      </w:r>
      <w:r w:rsidR="00117591" w:rsidRPr="00AC3013">
        <w:rPr>
          <w:rFonts w:ascii="Arial" w:hAnsi="Arial" w:cs="Arial"/>
          <w:bCs/>
          <w:szCs w:val="22"/>
        </w:rPr>
        <w:t xml:space="preserve">. </w:t>
      </w:r>
      <w:r w:rsidR="008D3281" w:rsidRPr="00AC3013">
        <w:rPr>
          <w:rFonts w:ascii="Arial" w:hAnsi="Arial" w:cs="Arial"/>
          <w:bCs/>
          <w:szCs w:val="22"/>
        </w:rPr>
        <w:t xml:space="preserve">The idea was to find </w:t>
      </w:r>
      <w:r w:rsidR="00117591" w:rsidRPr="00AC3013">
        <w:rPr>
          <w:rFonts w:ascii="Arial" w:hAnsi="Arial" w:cs="Arial"/>
          <w:bCs/>
          <w:szCs w:val="22"/>
        </w:rPr>
        <w:t xml:space="preserve">ways of </w:t>
      </w:r>
      <w:r w:rsidR="008D3281" w:rsidRPr="00AC3013">
        <w:rPr>
          <w:rFonts w:ascii="Arial" w:hAnsi="Arial" w:cs="Arial"/>
          <w:bCs/>
          <w:szCs w:val="22"/>
        </w:rPr>
        <w:t xml:space="preserve">tying intangible cultural heritage </w:t>
      </w:r>
      <w:r w:rsidR="00117591" w:rsidRPr="00AC3013">
        <w:rPr>
          <w:rFonts w:ascii="Arial" w:hAnsi="Arial" w:cs="Arial"/>
          <w:bCs/>
          <w:szCs w:val="22"/>
        </w:rPr>
        <w:t>with the pro</w:t>
      </w:r>
      <w:r w:rsidR="00F04E3C" w:rsidRPr="00AC3013">
        <w:rPr>
          <w:rFonts w:ascii="Arial" w:hAnsi="Arial" w:cs="Arial"/>
          <w:bCs/>
          <w:szCs w:val="22"/>
        </w:rPr>
        <w:t>cess of sustainable development</w:t>
      </w:r>
      <w:r w:rsidR="00117591" w:rsidRPr="00AC3013">
        <w:rPr>
          <w:rFonts w:ascii="Arial" w:hAnsi="Arial" w:cs="Arial"/>
          <w:bCs/>
          <w:szCs w:val="22"/>
        </w:rPr>
        <w:t xml:space="preserve"> </w:t>
      </w:r>
      <w:r w:rsidR="00F04E3C" w:rsidRPr="00AC3013">
        <w:rPr>
          <w:rFonts w:ascii="Arial" w:hAnsi="Arial" w:cs="Arial"/>
          <w:bCs/>
          <w:szCs w:val="22"/>
        </w:rPr>
        <w:t>with regard to</w:t>
      </w:r>
      <w:r w:rsidR="008D3281" w:rsidRPr="00AC3013">
        <w:rPr>
          <w:rFonts w:ascii="Arial" w:hAnsi="Arial" w:cs="Arial"/>
          <w:bCs/>
          <w:szCs w:val="22"/>
        </w:rPr>
        <w:t xml:space="preserve"> </w:t>
      </w:r>
      <w:r w:rsidR="00117591" w:rsidRPr="00AC3013">
        <w:rPr>
          <w:rFonts w:ascii="Arial" w:hAnsi="Arial" w:cs="Arial"/>
          <w:bCs/>
          <w:szCs w:val="22"/>
        </w:rPr>
        <w:t>economic, political</w:t>
      </w:r>
      <w:r w:rsidR="008D3281" w:rsidRPr="00AC3013">
        <w:rPr>
          <w:rFonts w:ascii="Arial" w:hAnsi="Arial" w:cs="Arial"/>
          <w:bCs/>
          <w:szCs w:val="22"/>
        </w:rPr>
        <w:t xml:space="preserve"> and </w:t>
      </w:r>
      <w:r w:rsidR="00117591" w:rsidRPr="00AC3013">
        <w:rPr>
          <w:rFonts w:ascii="Arial" w:hAnsi="Arial" w:cs="Arial"/>
          <w:bCs/>
          <w:szCs w:val="22"/>
        </w:rPr>
        <w:t>social development</w:t>
      </w:r>
      <w:r w:rsidR="008D3281" w:rsidRPr="00AC3013">
        <w:rPr>
          <w:rFonts w:ascii="Arial" w:hAnsi="Arial" w:cs="Arial"/>
          <w:bCs/>
          <w:szCs w:val="22"/>
        </w:rPr>
        <w:t>. W</w:t>
      </w:r>
      <w:r w:rsidR="00117591" w:rsidRPr="00AC3013">
        <w:rPr>
          <w:rFonts w:ascii="Arial" w:hAnsi="Arial" w:cs="Arial"/>
          <w:bCs/>
          <w:szCs w:val="22"/>
        </w:rPr>
        <w:t>hat often happens in cities is that heritage gives people new economic opportunities</w:t>
      </w:r>
      <w:r w:rsidR="008D3281" w:rsidRPr="00AC3013">
        <w:rPr>
          <w:rFonts w:ascii="Arial" w:hAnsi="Arial" w:cs="Arial"/>
          <w:bCs/>
          <w:szCs w:val="22"/>
        </w:rPr>
        <w:t>,</w:t>
      </w:r>
      <w:r w:rsidR="00117591" w:rsidRPr="00AC3013">
        <w:rPr>
          <w:rFonts w:ascii="Arial" w:hAnsi="Arial" w:cs="Arial"/>
          <w:bCs/>
          <w:szCs w:val="22"/>
        </w:rPr>
        <w:t xml:space="preserve"> but </w:t>
      </w:r>
      <w:r w:rsidR="008D3281" w:rsidRPr="00AC3013">
        <w:rPr>
          <w:rFonts w:ascii="Arial" w:hAnsi="Arial" w:cs="Arial"/>
          <w:bCs/>
          <w:szCs w:val="22"/>
        </w:rPr>
        <w:t xml:space="preserve">it </w:t>
      </w:r>
      <w:r w:rsidR="00117591" w:rsidRPr="00AC3013">
        <w:rPr>
          <w:rFonts w:ascii="Arial" w:hAnsi="Arial" w:cs="Arial"/>
          <w:bCs/>
          <w:szCs w:val="22"/>
        </w:rPr>
        <w:t xml:space="preserve">also </w:t>
      </w:r>
      <w:r w:rsidR="008D3281" w:rsidRPr="00AC3013">
        <w:rPr>
          <w:rFonts w:ascii="Arial" w:hAnsi="Arial" w:cs="Arial"/>
          <w:bCs/>
          <w:szCs w:val="22"/>
        </w:rPr>
        <w:t xml:space="preserve">offers </w:t>
      </w:r>
      <w:r w:rsidR="00117591" w:rsidRPr="00AC3013">
        <w:rPr>
          <w:rFonts w:ascii="Arial" w:hAnsi="Arial" w:cs="Arial"/>
          <w:bCs/>
          <w:szCs w:val="22"/>
        </w:rPr>
        <w:t xml:space="preserve">new social opportunities for </w:t>
      </w:r>
      <w:r w:rsidR="00F04E3C" w:rsidRPr="00AC3013">
        <w:rPr>
          <w:rFonts w:ascii="Arial" w:hAnsi="Arial" w:cs="Arial"/>
          <w:bCs/>
          <w:szCs w:val="22"/>
        </w:rPr>
        <w:t xml:space="preserve">the </w:t>
      </w:r>
      <w:r w:rsidR="00117591" w:rsidRPr="00AC3013">
        <w:rPr>
          <w:rFonts w:ascii="Arial" w:hAnsi="Arial" w:cs="Arial"/>
          <w:bCs/>
          <w:szCs w:val="22"/>
        </w:rPr>
        <w:t xml:space="preserve">different communities. </w:t>
      </w:r>
      <w:r w:rsidR="008D3281" w:rsidRPr="00AC3013">
        <w:rPr>
          <w:rFonts w:ascii="Arial" w:hAnsi="Arial" w:cs="Arial"/>
          <w:bCs/>
          <w:szCs w:val="22"/>
        </w:rPr>
        <w:t xml:space="preserve">The delegation wished to share </w:t>
      </w:r>
      <w:r w:rsidR="00117591" w:rsidRPr="00AC3013">
        <w:rPr>
          <w:rFonts w:ascii="Arial" w:hAnsi="Arial" w:cs="Arial"/>
          <w:bCs/>
          <w:szCs w:val="22"/>
        </w:rPr>
        <w:t xml:space="preserve">this experience because </w:t>
      </w:r>
      <w:r w:rsidR="008D3281" w:rsidRPr="00AC3013">
        <w:rPr>
          <w:rFonts w:ascii="Arial" w:hAnsi="Arial" w:cs="Arial"/>
          <w:bCs/>
          <w:szCs w:val="22"/>
        </w:rPr>
        <w:t xml:space="preserve">it had </w:t>
      </w:r>
      <w:r w:rsidR="00F04E3C" w:rsidRPr="00AC3013">
        <w:rPr>
          <w:rFonts w:ascii="Arial" w:hAnsi="Arial" w:cs="Arial"/>
          <w:bCs/>
          <w:szCs w:val="22"/>
        </w:rPr>
        <w:t>identified</w:t>
      </w:r>
      <w:r w:rsidR="00117591" w:rsidRPr="00AC3013">
        <w:rPr>
          <w:rFonts w:ascii="Arial" w:hAnsi="Arial" w:cs="Arial"/>
          <w:bCs/>
          <w:szCs w:val="22"/>
        </w:rPr>
        <w:t xml:space="preserve"> how </w:t>
      </w:r>
      <w:r w:rsidR="008D3281" w:rsidRPr="00AC3013">
        <w:rPr>
          <w:rFonts w:ascii="Arial" w:hAnsi="Arial" w:cs="Arial"/>
          <w:bCs/>
          <w:szCs w:val="22"/>
        </w:rPr>
        <w:t xml:space="preserve">the </w:t>
      </w:r>
      <w:r w:rsidR="00117591" w:rsidRPr="00AC3013">
        <w:rPr>
          <w:rFonts w:ascii="Arial" w:hAnsi="Arial" w:cs="Arial"/>
          <w:bCs/>
          <w:szCs w:val="22"/>
        </w:rPr>
        <w:t xml:space="preserve">knowledge accumulated in the field of intangible heritage </w:t>
      </w:r>
      <w:r w:rsidR="008D3281" w:rsidRPr="00AC3013">
        <w:rPr>
          <w:rFonts w:ascii="Arial" w:hAnsi="Arial" w:cs="Arial"/>
          <w:bCs/>
          <w:szCs w:val="22"/>
        </w:rPr>
        <w:t xml:space="preserve">could </w:t>
      </w:r>
      <w:r w:rsidR="00117591" w:rsidRPr="00AC3013">
        <w:rPr>
          <w:rFonts w:ascii="Arial" w:hAnsi="Arial" w:cs="Arial"/>
          <w:bCs/>
          <w:szCs w:val="22"/>
        </w:rPr>
        <w:t xml:space="preserve">help people who </w:t>
      </w:r>
      <w:r w:rsidR="008D3281" w:rsidRPr="00AC3013">
        <w:rPr>
          <w:rFonts w:ascii="Arial" w:hAnsi="Arial" w:cs="Arial"/>
          <w:bCs/>
          <w:szCs w:val="22"/>
        </w:rPr>
        <w:t>migrate</w:t>
      </w:r>
      <w:r w:rsidR="00F04E3C" w:rsidRPr="00AC3013">
        <w:rPr>
          <w:rFonts w:ascii="Arial" w:hAnsi="Arial" w:cs="Arial"/>
          <w:bCs/>
          <w:szCs w:val="22"/>
        </w:rPr>
        <w:t xml:space="preserve"> to cities</w:t>
      </w:r>
      <w:r w:rsidR="00117591" w:rsidRPr="00AC3013">
        <w:rPr>
          <w:rFonts w:ascii="Arial" w:hAnsi="Arial" w:cs="Arial"/>
          <w:bCs/>
          <w:szCs w:val="22"/>
        </w:rPr>
        <w:t xml:space="preserve"> </w:t>
      </w:r>
      <w:r w:rsidR="008D3281" w:rsidRPr="00AC3013">
        <w:rPr>
          <w:rFonts w:ascii="Arial" w:hAnsi="Arial" w:cs="Arial"/>
          <w:bCs/>
          <w:szCs w:val="22"/>
        </w:rPr>
        <w:t xml:space="preserve">to create </w:t>
      </w:r>
      <w:r w:rsidR="00117591" w:rsidRPr="00AC3013">
        <w:rPr>
          <w:rFonts w:ascii="Arial" w:hAnsi="Arial" w:cs="Arial"/>
          <w:bCs/>
          <w:szCs w:val="22"/>
        </w:rPr>
        <w:t xml:space="preserve">a livelihood and </w:t>
      </w:r>
      <w:r w:rsidR="008D3281" w:rsidRPr="00AC3013">
        <w:rPr>
          <w:rFonts w:ascii="Arial" w:hAnsi="Arial" w:cs="Arial"/>
          <w:bCs/>
          <w:szCs w:val="22"/>
        </w:rPr>
        <w:t xml:space="preserve">to </w:t>
      </w:r>
      <w:r w:rsidR="00117591" w:rsidRPr="00AC3013">
        <w:rPr>
          <w:rFonts w:ascii="Arial" w:hAnsi="Arial" w:cs="Arial"/>
          <w:bCs/>
          <w:szCs w:val="22"/>
        </w:rPr>
        <w:t xml:space="preserve">find a place for themselves in the urban environment. </w:t>
      </w:r>
      <w:r w:rsidR="008D3281" w:rsidRPr="00AC3013">
        <w:rPr>
          <w:rFonts w:ascii="Arial" w:hAnsi="Arial" w:cs="Arial"/>
          <w:bCs/>
          <w:szCs w:val="22"/>
        </w:rPr>
        <w:t>It was also tied</w:t>
      </w:r>
      <w:r w:rsidR="00117591" w:rsidRPr="00AC3013">
        <w:rPr>
          <w:rFonts w:ascii="Arial" w:hAnsi="Arial" w:cs="Arial"/>
          <w:bCs/>
          <w:szCs w:val="22"/>
        </w:rPr>
        <w:t xml:space="preserve"> </w:t>
      </w:r>
      <w:r w:rsidR="008D3281" w:rsidRPr="00AC3013">
        <w:rPr>
          <w:rFonts w:ascii="Arial" w:hAnsi="Arial" w:cs="Arial"/>
          <w:bCs/>
          <w:szCs w:val="22"/>
        </w:rPr>
        <w:t xml:space="preserve">to </w:t>
      </w:r>
      <w:r w:rsidR="00117591" w:rsidRPr="00AC3013">
        <w:rPr>
          <w:rFonts w:ascii="Arial" w:hAnsi="Arial" w:cs="Arial"/>
          <w:bCs/>
          <w:szCs w:val="22"/>
        </w:rPr>
        <w:t xml:space="preserve">resilience, the informal economy, </w:t>
      </w:r>
      <w:r w:rsidR="008D3281" w:rsidRPr="00AC3013">
        <w:rPr>
          <w:rFonts w:ascii="Arial" w:hAnsi="Arial" w:cs="Arial"/>
          <w:bCs/>
          <w:szCs w:val="22"/>
        </w:rPr>
        <w:t>and so on</w:t>
      </w:r>
      <w:r w:rsidR="00117591" w:rsidRPr="00AC3013">
        <w:rPr>
          <w:rFonts w:ascii="Arial" w:hAnsi="Arial" w:cs="Arial"/>
          <w:bCs/>
          <w:szCs w:val="22"/>
        </w:rPr>
        <w:t>.</w:t>
      </w:r>
      <w:r w:rsidR="008D3281" w:rsidRPr="00AC3013">
        <w:rPr>
          <w:rFonts w:ascii="Arial" w:hAnsi="Arial" w:cs="Arial"/>
          <w:bCs/>
          <w:szCs w:val="22"/>
        </w:rPr>
        <w:t xml:space="preserve"> The delegation thus sought </w:t>
      </w:r>
      <w:r w:rsidR="00117591" w:rsidRPr="00AC3013">
        <w:rPr>
          <w:rFonts w:ascii="Arial" w:hAnsi="Arial" w:cs="Arial"/>
          <w:bCs/>
          <w:szCs w:val="22"/>
        </w:rPr>
        <w:t xml:space="preserve">to strengthen this </w:t>
      </w:r>
      <w:r w:rsidR="008D3281" w:rsidRPr="00AC3013">
        <w:rPr>
          <w:rFonts w:ascii="Arial" w:hAnsi="Arial" w:cs="Arial"/>
          <w:bCs/>
          <w:szCs w:val="22"/>
        </w:rPr>
        <w:t xml:space="preserve">kind </w:t>
      </w:r>
      <w:r w:rsidR="00117591" w:rsidRPr="00AC3013">
        <w:rPr>
          <w:rFonts w:ascii="Arial" w:hAnsi="Arial" w:cs="Arial"/>
          <w:bCs/>
          <w:szCs w:val="22"/>
        </w:rPr>
        <w:t xml:space="preserve">of experience </w:t>
      </w:r>
      <w:r w:rsidR="008D3281" w:rsidRPr="00AC3013">
        <w:rPr>
          <w:rFonts w:ascii="Arial" w:hAnsi="Arial" w:cs="Arial"/>
          <w:bCs/>
          <w:szCs w:val="22"/>
        </w:rPr>
        <w:t xml:space="preserve">by </w:t>
      </w:r>
      <w:r w:rsidR="00117591" w:rsidRPr="00AC3013">
        <w:rPr>
          <w:rFonts w:ascii="Arial" w:hAnsi="Arial" w:cs="Arial"/>
          <w:bCs/>
          <w:szCs w:val="22"/>
        </w:rPr>
        <w:t xml:space="preserve">tying </w:t>
      </w:r>
      <w:r w:rsidR="008D3281" w:rsidRPr="00AC3013">
        <w:rPr>
          <w:rFonts w:ascii="Arial" w:hAnsi="Arial" w:cs="Arial"/>
          <w:bCs/>
          <w:szCs w:val="22"/>
        </w:rPr>
        <w:t xml:space="preserve">intangible cultural heritage </w:t>
      </w:r>
      <w:r w:rsidR="00117591" w:rsidRPr="00AC3013">
        <w:rPr>
          <w:rFonts w:ascii="Arial" w:hAnsi="Arial" w:cs="Arial"/>
          <w:bCs/>
          <w:szCs w:val="22"/>
        </w:rPr>
        <w:t xml:space="preserve">more closely with </w:t>
      </w:r>
      <w:r w:rsidR="008D3281" w:rsidRPr="00AC3013">
        <w:rPr>
          <w:rFonts w:ascii="Arial" w:hAnsi="Arial" w:cs="Arial"/>
          <w:bCs/>
          <w:szCs w:val="22"/>
        </w:rPr>
        <w:t xml:space="preserve">the SDGs </w:t>
      </w:r>
      <w:r w:rsidR="00117591" w:rsidRPr="00AC3013">
        <w:rPr>
          <w:rFonts w:ascii="Arial" w:hAnsi="Arial" w:cs="Arial"/>
          <w:bCs/>
          <w:szCs w:val="22"/>
        </w:rPr>
        <w:t xml:space="preserve">so that these practices </w:t>
      </w:r>
      <w:r w:rsidR="008D3281" w:rsidRPr="00AC3013">
        <w:rPr>
          <w:rFonts w:ascii="Arial" w:hAnsi="Arial" w:cs="Arial"/>
          <w:bCs/>
          <w:szCs w:val="22"/>
        </w:rPr>
        <w:t xml:space="preserve">could offer </w:t>
      </w:r>
      <w:r w:rsidR="00117591" w:rsidRPr="00AC3013">
        <w:rPr>
          <w:rFonts w:ascii="Arial" w:hAnsi="Arial" w:cs="Arial"/>
          <w:bCs/>
          <w:szCs w:val="22"/>
        </w:rPr>
        <w:t>people opportunities to a</w:t>
      </w:r>
      <w:r w:rsidR="00D22539">
        <w:rPr>
          <w:rFonts w:ascii="Arial" w:hAnsi="Arial" w:cs="Arial"/>
          <w:bCs/>
          <w:szCs w:val="22"/>
        </w:rPr>
        <w:t>chieve sustainable development.</w:t>
      </w:r>
    </w:p>
    <w:p w14:paraId="000491D6" w14:textId="282DE5CB" w:rsidR="00117591" w:rsidRPr="00AC3013" w:rsidRDefault="00614E56" w:rsidP="00124A75">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Congratulating the Chairperson on her election, t</w:t>
      </w:r>
      <w:r w:rsidR="00ED7EC8" w:rsidRPr="00AC3013">
        <w:rPr>
          <w:rFonts w:ascii="Arial" w:hAnsi="Arial" w:cs="Arial"/>
          <w:bCs/>
          <w:szCs w:val="22"/>
        </w:rPr>
        <w:t xml:space="preserve">he delegation of </w:t>
      </w:r>
      <w:r w:rsidR="00117591" w:rsidRPr="00AC3013">
        <w:rPr>
          <w:rFonts w:ascii="Arial" w:hAnsi="Arial" w:cs="Arial"/>
          <w:b/>
          <w:bCs/>
          <w:szCs w:val="22"/>
        </w:rPr>
        <w:t>China</w:t>
      </w:r>
      <w:r w:rsidR="00324A31" w:rsidRPr="00AC3013">
        <w:rPr>
          <w:rFonts w:ascii="Arial" w:hAnsi="Arial" w:cs="Arial"/>
          <w:bCs/>
          <w:szCs w:val="22"/>
        </w:rPr>
        <w:t xml:space="preserve"> </w:t>
      </w:r>
      <w:r w:rsidR="00F04E3C" w:rsidRPr="00AC3013">
        <w:rPr>
          <w:rFonts w:ascii="Arial" w:hAnsi="Arial" w:cs="Arial"/>
          <w:bCs/>
          <w:szCs w:val="22"/>
        </w:rPr>
        <w:t>appreciated</w:t>
      </w:r>
      <w:r w:rsidR="00117591" w:rsidRPr="00AC3013">
        <w:rPr>
          <w:rFonts w:ascii="Arial" w:hAnsi="Arial" w:cs="Arial"/>
          <w:bCs/>
          <w:szCs w:val="22"/>
        </w:rPr>
        <w:t xml:space="preserve"> the Secretariat</w:t>
      </w:r>
      <w:r w:rsidR="008D3281" w:rsidRPr="00AC3013">
        <w:rPr>
          <w:rFonts w:ascii="Arial" w:hAnsi="Arial" w:cs="Arial"/>
          <w:bCs/>
          <w:szCs w:val="22"/>
        </w:rPr>
        <w:t>’s</w:t>
      </w:r>
      <w:r w:rsidR="00117591" w:rsidRPr="00AC3013">
        <w:rPr>
          <w:rFonts w:ascii="Arial" w:hAnsi="Arial" w:cs="Arial"/>
          <w:bCs/>
          <w:szCs w:val="22"/>
        </w:rPr>
        <w:t xml:space="preserve"> tireless efforts in promoting the implementation of the Convention</w:t>
      </w:r>
      <w:r w:rsidR="00124A75" w:rsidRPr="00124A75">
        <w:rPr>
          <w:rFonts w:ascii="Arial" w:hAnsi="Arial" w:cs="Arial"/>
        </w:rPr>
        <w:t xml:space="preserve"> </w:t>
      </w:r>
      <w:r w:rsidR="00124A75" w:rsidRPr="00B45357">
        <w:rPr>
          <w:rFonts w:ascii="Arial" w:hAnsi="Arial" w:cs="Arial"/>
        </w:rPr>
        <w:t>in the past two years</w:t>
      </w:r>
      <w:r w:rsidR="00117591" w:rsidRPr="00AC3013">
        <w:rPr>
          <w:rFonts w:ascii="Arial" w:hAnsi="Arial" w:cs="Arial"/>
          <w:bCs/>
          <w:szCs w:val="22"/>
        </w:rPr>
        <w:t>, especially the active exploration in</w:t>
      </w:r>
      <w:r w:rsidR="008D3281" w:rsidRPr="00AC3013">
        <w:rPr>
          <w:rFonts w:ascii="Arial" w:hAnsi="Arial" w:cs="Arial"/>
          <w:bCs/>
          <w:szCs w:val="22"/>
        </w:rPr>
        <w:t>to</w:t>
      </w:r>
      <w:r w:rsidR="00117591" w:rsidRPr="00AC3013">
        <w:rPr>
          <w:rFonts w:ascii="Arial" w:hAnsi="Arial" w:cs="Arial"/>
          <w:bCs/>
          <w:szCs w:val="22"/>
        </w:rPr>
        <w:t xml:space="preserve"> many new areas</w:t>
      </w:r>
      <w:r w:rsidR="008D3281" w:rsidRPr="00AC3013">
        <w:rPr>
          <w:rFonts w:ascii="Arial" w:hAnsi="Arial" w:cs="Arial"/>
          <w:bCs/>
          <w:szCs w:val="22"/>
        </w:rPr>
        <w:t>,</w:t>
      </w:r>
      <w:r w:rsidR="00117591" w:rsidRPr="00AC3013">
        <w:rPr>
          <w:rFonts w:ascii="Arial" w:hAnsi="Arial" w:cs="Arial"/>
          <w:bCs/>
          <w:szCs w:val="22"/>
        </w:rPr>
        <w:t xml:space="preserve"> including </w:t>
      </w:r>
      <w:r w:rsidR="00124A75" w:rsidRPr="00B45357">
        <w:rPr>
          <w:rFonts w:ascii="Arial" w:hAnsi="Arial" w:cs="Arial"/>
        </w:rPr>
        <w:t xml:space="preserve">the safeguarding of </w:t>
      </w:r>
      <w:r w:rsidR="008D3281" w:rsidRPr="00AC3013">
        <w:rPr>
          <w:rFonts w:ascii="Arial" w:hAnsi="Arial" w:cs="Arial"/>
          <w:bCs/>
          <w:szCs w:val="22"/>
        </w:rPr>
        <w:t xml:space="preserve">intangible cultural heritage </w:t>
      </w:r>
      <w:r w:rsidRPr="00AC3013">
        <w:rPr>
          <w:rFonts w:ascii="Arial" w:hAnsi="Arial" w:cs="Arial"/>
          <w:bCs/>
          <w:szCs w:val="22"/>
        </w:rPr>
        <w:t>and sustainable development</w:t>
      </w:r>
      <w:r w:rsidR="00124A75" w:rsidRPr="00B45357">
        <w:rPr>
          <w:rFonts w:ascii="Arial" w:hAnsi="Arial" w:cs="Arial"/>
        </w:rPr>
        <w:t xml:space="preserve">, intangible cultural heritage and </w:t>
      </w:r>
      <w:r w:rsidR="00124A75" w:rsidRPr="00B45357">
        <w:rPr>
          <w:rFonts w:ascii="Arial" w:hAnsi="Arial" w:cs="Arial"/>
        </w:rPr>
        <w:lastRenderedPageBreak/>
        <w:t>education, as well as</w:t>
      </w:r>
      <w:r w:rsidRPr="00AC3013">
        <w:rPr>
          <w:rFonts w:ascii="Arial" w:hAnsi="Arial" w:cs="Arial"/>
          <w:bCs/>
          <w:szCs w:val="22"/>
        </w:rPr>
        <w:t xml:space="preserve"> </w:t>
      </w:r>
      <w:r w:rsidR="00117591" w:rsidRPr="00AC3013">
        <w:rPr>
          <w:rFonts w:ascii="Arial" w:hAnsi="Arial" w:cs="Arial"/>
          <w:bCs/>
          <w:szCs w:val="22"/>
        </w:rPr>
        <w:t xml:space="preserve">the </w:t>
      </w:r>
      <w:r w:rsidR="00B25508" w:rsidRPr="00AC3013">
        <w:rPr>
          <w:rFonts w:ascii="Arial" w:hAnsi="Arial" w:cs="Arial"/>
          <w:bCs/>
          <w:szCs w:val="22"/>
        </w:rPr>
        <w:t xml:space="preserve">transversal </w:t>
      </w:r>
      <w:r w:rsidR="00117591" w:rsidRPr="00AC3013">
        <w:rPr>
          <w:rFonts w:ascii="Arial" w:hAnsi="Arial" w:cs="Arial"/>
          <w:bCs/>
          <w:szCs w:val="22"/>
        </w:rPr>
        <w:t>connect</w:t>
      </w:r>
      <w:r w:rsidRPr="00AC3013">
        <w:rPr>
          <w:rFonts w:ascii="Arial" w:hAnsi="Arial" w:cs="Arial"/>
          <w:bCs/>
          <w:szCs w:val="22"/>
        </w:rPr>
        <w:t xml:space="preserve">ion </w:t>
      </w:r>
      <w:r w:rsidR="00124A75">
        <w:rPr>
          <w:rFonts w:ascii="Arial" w:hAnsi="Arial" w:cs="Arial"/>
          <w:bCs/>
          <w:szCs w:val="22"/>
        </w:rPr>
        <w:t xml:space="preserve">and synergies </w:t>
      </w:r>
      <w:r w:rsidRPr="00AC3013">
        <w:rPr>
          <w:rFonts w:ascii="Arial" w:hAnsi="Arial" w:cs="Arial"/>
          <w:bCs/>
          <w:szCs w:val="22"/>
        </w:rPr>
        <w:t xml:space="preserve">between the </w:t>
      </w:r>
      <w:r w:rsidR="00117591" w:rsidRPr="00AC3013">
        <w:rPr>
          <w:rFonts w:ascii="Arial" w:hAnsi="Arial" w:cs="Arial"/>
          <w:bCs/>
          <w:szCs w:val="22"/>
        </w:rPr>
        <w:t xml:space="preserve">different culture </w:t>
      </w:r>
      <w:r w:rsidR="00B25508" w:rsidRPr="00AC3013">
        <w:rPr>
          <w:rFonts w:ascii="Arial" w:hAnsi="Arial" w:cs="Arial"/>
          <w:bCs/>
          <w:szCs w:val="22"/>
        </w:rPr>
        <w:t xml:space="preserve">Conventions, which </w:t>
      </w:r>
      <w:r w:rsidR="00117591" w:rsidRPr="00AC3013">
        <w:rPr>
          <w:rFonts w:ascii="Arial" w:hAnsi="Arial" w:cs="Arial"/>
          <w:bCs/>
          <w:szCs w:val="22"/>
        </w:rPr>
        <w:t>attempt</w:t>
      </w:r>
      <w:r w:rsidR="00F04E3C" w:rsidRPr="00AC3013">
        <w:rPr>
          <w:rFonts w:ascii="Arial" w:hAnsi="Arial" w:cs="Arial"/>
          <w:bCs/>
          <w:szCs w:val="22"/>
        </w:rPr>
        <w:t>ed</w:t>
      </w:r>
      <w:r w:rsidR="00117591" w:rsidRPr="00AC3013">
        <w:rPr>
          <w:rFonts w:ascii="Arial" w:hAnsi="Arial" w:cs="Arial"/>
          <w:bCs/>
          <w:szCs w:val="22"/>
        </w:rPr>
        <w:t xml:space="preserve"> to meet ever-increasing new demands. In 2017</w:t>
      </w:r>
      <w:r w:rsidR="00B25508" w:rsidRPr="00AC3013">
        <w:rPr>
          <w:rFonts w:ascii="Arial" w:hAnsi="Arial" w:cs="Arial"/>
          <w:bCs/>
          <w:szCs w:val="22"/>
        </w:rPr>
        <w:t>,</w:t>
      </w:r>
      <w:r w:rsidR="00117591" w:rsidRPr="00AC3013">
        <w:rPr>
          <w:rFonts w:ascii="Arial" w:hAnsi="Arial" w:cs="Arial"/>
          <w:bCs/>
          <w:szCs w:val="22"/>
        </w:rPr>
        <w:t xml:space="preserve"> </w:t>
      </w:r>
      <w:r w:rsidR="00B25508" w:rsidRPr="00AC3013">
        <w:rPr>
          <w:rFonts w:ascii="Arial" w:hAnsi="Arial" w:cs="Arial"/>
          <w:bCs/>
          <w:szCs w:val="22"/>
        </w:rPr>
        <w:t xml:space="preserve">China had jointly </w:t>
      </w:r>
      <w:r w:rsidR="00117591" w:rsidRPr="00AC3013">
        <w:rPr>
          <w:rFonts w:ascii="Arial" w:hAnsi="Arial" w:cs="Arial"/>
          <w:bCs/>
          <w:szCs w:val="22"/>
        </w:rPr>
        <w:t>convened with the Secretariat</w:t>
      </w:r>
      <w:r w:rsidR="00124A75" w:rsidRPr="00124A75">
        <w:rPr>
          <w:rFonts w:ascii="Arial" w:hAnsi="Arial" w:cs="Arial"/>
        </w:rPr>
        <w:t xml:space="preserve"> </w:t>
      </w:r>
      <w:r w:rsidR="00124A75" w:rsidRPr="00B45357">
        <w:rPr>
          <w:rFonts w:ascii="Arial" w:hAnsi="Arial" w:cs="Arial"/>
        </w:rPr>
        <w:t>the meeting of open-ended intergovernmental working group on developing an overall results framework for the Convention</w:t>
      </w:r>
      <w:r w:rsidR="00124A75">
        <w:rPr>
          <w:rFonts w:ascii="Arial" w:hAnsi="Arial" w:cs="Arial"/>
        </w:rPr>
        <w:t>.</w:t>
      </w:r>
      <w:r w:rsidR="00025036" w:rsidRPr="00AC3013">
        <w:rPr>
          <w:rFonts w:ascii="Arial" w:hAnsi="Arial" w:cs="Arial"/>
          <w:bCs/>
          <w:szCs w:val="22"/>
        </w:rPr>
        <w:t xml:space="preserve"> </w:t>
      </w:r>
      <w:r w:rsidR="00124A75">
        <w:rPr>
          <w:rFonts w:ascii="Arial" w:hAnsi="Arial" w:cs="Arial"/>
          <w:bCs/>
          <w:szCs w:val="22"/>
        </w:rPr>
        <w:t>T</w:t>
      </w:r>
      <w:r w:rsidR="00025036" w:rsidRPr="00AC3013">
        <w:rPr>
          <w:rFonts w:ascii="Arial" w:hAnsi="Arial" w:cs="Arial"/>
          <w:bCs/>
          <w:szCs w:val="22"/>
        </w:rPr>
        <w:t xml:space="preserve">he International Training Centre for Intangible Cultural Heritage in the Asia-Pacific Region (CRIHAP), </w:t>
      </w:r>
      <w:r w:rsidR="00117591" w:rsidRPr="00AC3013">
        <w:rPr>
          <w:rFonts w:ascii="Arial" w:hAnsi="Arial" w:cs="Arial"/>
          <w:bCs/>
          <w:szCs w:val="22"/>
        </w:rPr>
        <w:t>supported by China as a category 2 centre</w:t>
      </w:r>
      <w:r w:rsidR="00025036" w:rsidRPr="00AC3013">
        <w:rPr>
          <w:rFonts w:ascii="Arial" w:hAnsi="Arial" w:cs="Arial"/>
          <w:bCs/>
          <w:szCs w:val="22"/>
        </w:rPr>
        <w:t>, had</w:t>
      </w:r>
      <w:r w:rsidR="00117591" w:rsidRPr="00AC3013">
        <w:rPr>
          <w:rFonts w:ascii="Arial" w:hAnsi="Arial" w:cs="Arial"/>
          <w:bCs/>
          <w:szCs w:val="22"/>
        </w:rPr>
        <w:t xml:space="preserve"> provided more than </w:t>
      </w:r>
      <w:r w:rsidR="00BC1DCE">
        <w:rPr>
          <w:rFonts w:ascii="Arial" w:hAnsi="Arial" w:cs="Arial"/>
          <w:bCs/>
          <w:szCs w:val="22"/>
        </w:rPr>
        <w:t>thirty</w:t>
      </w:r>
      <w:r w:rsidR="00BC1DCE" w:rsidRPr="00AC3013">
        <w:rPr>
          <w:rFonts w:ascii="Arial" w:hAnsi="Arial" w:cs="Arial"/>
          <w:bCs/>
          <w:szCs w:val="22"/>
        </w:rPr>
        <w:t xml:space="preserve"> </w:t>
      </w:r>
      <w:r w:rsidR="00124A75" w:rsidRPr="00B45357">
        <w:rPr>
          <w:rFonts w:ascii="Arial" w:hAnsi="Arial" w:cs="Arial"/>
        </w:rPr>
        <w:t>capacity-building workshops</w:t>
      </w:r>
      <w:r w:rsidR="00124A75">
        <w:rPr>
          <w:rFonts w:ascii="Arial" w:hAnsi="Arial" w:cs="Arial"/>
        </w:rPr>
        <w:t xml:space="preserve"> </w:t>
      </w:r>
      <w:r w:rsidR="00025036" w:rsidRPr="00AC3013">
        <w:rPr>
          <w:rFonts w:ascii="Arial" w:hAnsi="Arial" w:cs="Arial"/>
          <w:bCs/>
          <w:szCs w:val="22"/>
        </w:rPr>
        <w:t xml:space="preserve">in </w:t>
      </w:r>
      <w:r w:rsidR="00117591" w:rsidRPr="00AC3013">
        <w:rPr>
          <w:rFonts w:ascii="Arial" w:hAnsi="Arial" w:cs="Arial"/>
          <w:bCs/>
          <w:szCs w:val="22"/>
        </w:rPr>
        <w:t xml:space="preserve">an effort </w:t>
      </w:r>
      <w:r w:rsidR="00025036" w:rsidRPr="00AC3013">
        <w:rPr>
          <w:rFonts w:ascii="Arial" w:hAnsi="Arial" w:cs="Arial"/>
          <w:bCs/>
          <w:szCs w:val="22"/>
        </w:rPr>
        <w:t>to increase</w:t>
      </w:r>
      <w:r w:rsidR="00117591" w:rsidRPr="00AC3013">
        <w:rPr>
          <w:rFonts w:ascii="Arial" w:hAnsi="Arial" w:cs="Arial"/>
          <w:bCs/>
          <w:szCs w:val="22"/>
        </w:rPr>
        <w:t xml:space="preserve"> the capacity of Member States </w:t>
      </w:r>
      <w:r w:rsidR="00BC1DCE">
        <w:rPr>
          <w:rFonts w:ascii="Arial" w:hAnsi="Arial" w:cs="Arial"/>
          <w:bCs/>
          <w:szCs w:val="22"/>
        </w:rPr>
        <w:t>to</w:t>
      </w:r>
      <w:r w:rsidR="00BC1DCE" w:rsidRPr="00AC3013">
        <w:rPr>
          <w:rFonts w:ascii="Arial" w:hAnsi="Arial" w:cs="Arial"/>
          <w:bCs/>
          <w:szCs w:val="22"/>
        </w:rPr>
        <w:t xml:space="preserve"> </w:t>
      </w:r>
      <w:r w:rsidR="00117591" w:rsidRPr="00AC3013">
        <w:rPr>
          <w:rFonts w:ascii="Arial" w:hAnsi="Arial" w:cs="Arial"/>
          <w:bCs/>
          <w:szCs w:val="22"/>
        </w:rPr>
        <w:t>safeguard</w:t>
      </w:r>
      <w:r w:rsidR="00025036" w:rsidRPr="00AC3013">
        <w:rPr>
          <w:rFonts w:ascii="Arial" w:hAnsi="Arial" w:cs="Arial"/>
          <w:bCs/>
          <w:szCs w:val="22"/>
        </w:rPr>
        <w:t xml:space="preserve"> intangible cultural heritage</w:t>
      </w:r>
      <w:r w:rsidR="000F0852" w:rsidRPr="000F0852">
        <w:rPr>
          <w:rFonts w:ascii="Arial" w:hAnsi="Arial" w:cs="Arial"/>
        </w:rPr>
        <w:t xml:space="preserve"> </w:t>
      </w:r>
      <w:r w:rsidR="000F0852" w:rsidRPr="00B45357">
        <w:rPr>
          <w:rFonts w:ascii="Arial" w:hAnsi="Arial" w:cs="Arial"/>
        </w:rPr>
        <w:t>since its establishment in 2012</w:t>
      </w:r>
      <w:r w:rsidR="00117591" w:rsidRPr="00AC3013">
        <w:rPr>
          <w:rFonts w:ascii="Arial" w:hAnsi="Arial" w:cs="Arial"/>
          <w:bCs/>
          <w:szCs w:val="22"/>
        </w:rPr>
        <w:t xml:space="preserve">. </w:t>
      </w:r>
      <w:r w:rsidR="00025036" w:rsidRPr="00AC3013">
        <w:rPr>
          <w:rFonts w:ascii="Arial" w:hAnsi="Arial" w:cs="Arial"/>
          <w:bCs/>
          <w:szCs w:val="22"/>
        </w:rPr>
        <w:t xml:space="preserve">China would </w:t>
      </w:r>
      <w:r w:rsidR="00117591" w:rsidRPr="00AC3013">
        <w:rPr>
          <w:rFonts w:ascii="Arial" w:hAnsi="Arial" w:cs="Arial"/>
          <w:bCs/>
          <w:szCs w:val="22"/>
        </w:rPr>
        <w:t xml:space="preserve">continue to provide assistance </w:t>
      </w:r>
      <w:r w:rsidR="00025036" w:rsidRPr="00AC3013">
        <w:rPr>
          <w:rFonts w:ascii="Arial" w:hAnsi="Arial" w:cs="Arial"/>
          <w:bCs/>
          <w:szCs w:val="22"/>
        </w:rPr>
        <w:t xml:space="preserve">to </w:t>
      </w:r>
      <w:r w:rsidR="00117591" w:rsidRPr="00AC3013">
        <w:rPr>
          <w:rFonts w:ascii="Arial" w:hAnsi="Arial" w:cs="Arial"/>
          <w:bCs/>
          <w:szCs w:val="22"/>
        </w:rPr>
        <w:t xml:space="preserve">the Secretariat and to make an active contribution to </w:t>
      </w:r>
      <w:r w:rsidR="00025036" w:rsidRPr="00AC3013">
        <w:rPr>
          <w:rFonts w:ascii="Arial" w:hAnsi="Arial" w:cs="Arial"/>
          <w:bCs/>
          <w:szCs w:val="22"/>
        </w:rPr>
        <w:t xml:space="preserve">its </w:t>
      </w:r>
      <w:r w:rsidR="00117591" w:rsidRPr="00AC3013">
        <w:rPr>
          <w:rFonts w:ascii="Arial" w:hAnsi="Arial" w:cs="Arial"/>
          <w:bCs/>
          <w:szCs w:val="22"/>
        </w:rPr>
        <w:t xml:space="preserve">work in this </w:t>
      </w:r>
      <w:r w:rsidR="00025036" w:rsidRPr="00AC3013">
        <w:rPr>
          <w:rFonts w:ascii="Arial" w:hAnsi="Arial" w:cs="Arial"/>
          <w:bCs/>
          <w:szCs w:val="22"/>
        </w:rPr>
        <w:t>area</w:t>
      </w:r>
      <w:r w:rsidR="00D22539">
        <w:rPr>
          <w:rFonts w:ascii="Arial" w:hAnsi="Arial" w:cs="Arial"/>
          <w:bCs/>
          <w:szCs w:val="22"/>
        </w:rPr>
        <w:t>.</w:t>
      </w:r>
    </w:p>
    <w:p w14:paraId="75082E87" w14:textId="290559D7" w:rsidR="00117591" w:rsidRPr="00AC3013" w:rsidRDefault="00ED7EC8" w:rsidP="004547CF">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EF01F8">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Sweden</w:t>
      </w:r>
      <w:r w:rsidR="00324A31" w:rsidRPr="00AC3013">
        <w:rPr>
          <w:rFonts w:ascii="Arial" w:hAnsi="Arial" w:cs="Arial"/>
          <w:bCs/>
          <w:szCs w:val="22"/>
        </w:rPr>
        <w:t xml:space="preserve"> </w:t>
      </w:r>
      <w:r w:rsidR="00117591" w:rsidRPr="00AC3013">
        <w:rPr>
          <w:rFonts w:ascii="Arial" w:hAnsi="Arial" w:cs="Arial"/>
          <w:bCs/>
          <w:szCs w:val="22"/>
        </w:rPr>
        <w:t>thank</w:t>
      </w:r>
      <w:r w:rsidR="00324A31" w:rsidRPr="00AC3013">
        <w:rPr>
          <w:rFonts w:ascii="Arial" w:hAnsi="Arial" w:cs="Arial"/>
          <w:bCs/>
          <w:szCs w:val="22"/>
        </w:rPr>
        <w:t>ed</w:t>
      </w:r>
      <w:r w:rsidR="00117591" w:rsidRPr="00AC3013">
        <w:rPr>
          <w:rFonts w:ascii="Arial" w:hAnsi="Arial" w:cs="Arial"/>
          <w:bCs/>
          <w:szCs w:val="22"/>
        </w:rPr>
        <w:t xml:space="preserve"> the Secretariat for </w:t>
      </w:r>
      <w:r w:rsidR="00F04E3C" w:rsidRPr="00AC3013">
        <w:rPr>
          <w:rFonts w:ascii="Arial" w:hAnsi="Arial" w:cs="Arial"/>
          <w:bCs/>
          <w:szCs w:val="22"/>
        </w:rPr>
        <w:t xml:space="preserve">the </w:t>
      </w:r>
      <w:r w:rsidR="004547CF">
        <w:rPr>
          <w:rFonts w:ascii="Arial" w:hAnsi="Arial" w:cs="Arial"/>
          <w:bCs/>
          <w:szCs w:val="22"/>
        </w:rPr>
        <w:t>elaborate</w:t>
      </w:r>
      <w:r w:rsidR="00B6741B">
        <w:rPr>
          <w:rFonts w:ascii="Arial" w:hAnsi="Arial" w:cs="Arial"/>
          <w:bCs/>
          <w:szCs w:val="22"/>
        </w:rPr>
        <w:t>d</w:t>
      </w:r>
      <w:r w:rsidR="004547CF" w:rsidRPr="00AC3013">
        <w:rPr>
          <w:rFonts w:ascii="Arial" w:hAnsi="Arial" w:cs="Arial"/>
          <w:bCs/>
          <w:szCs w:val="22"/>
        </w:rPr>
        <w:t xml:space="preserve"> </w:t>
      </w:r>
      <w:r w:rsidR="00117591" w:rsidRPr="00AC3013">
        <w:rPr>
          <w:rFonts w:ascii="Arial" w:hAnsi="Arial" w:cs="Arial"/>
          <w:bCs/>
          <w:szCs w:val="22"/>
        </w:rPr>
        <w:t>and excellent report</w:t>
      </w:r>
      <w:r w:rsidR="0099751B" w:rsidRPr="00AC3013">
        <w:rPr>
          <w:rFonts w:ascii="Arial" w:hAnsi="Arial" w:cs="Arial"/>
          <w:bCs/>
          <w:szCs w:val="22"/>
        </w:rPr>
        <w:t xml:space="preserve"> and </w:t>
      </w:r>
      <w:r w:rsidR="00117591" w:rsidRPr="00AC3013">
        <w:rPr>
          <w:rFonts w:ascii="Arial" w:hAnsi="Arial" w:cs="Arial"/>
          <w:bCs/>
          <w:szCs w:val="22"/>
        </w:rPr>
        <w:t xml:space="preserve">for </w:t>
      </w:r>
      <w:r w:rsidR="0099751B" w:rsidRPr="00AC3013">
        <w:rPr>
          <w:rFonts w:ascii="Arial" w:hAnsi="Arial" w:cs="Arial"/>
          <w:bCs/>
          <w:szCs w:val="22"/>
        </w:rPr>
        <w:t>its</w:t>
      </w:r>
      <w:r w:rsidR="00117591" w:rsidRPr="00AC3013">
        <w:rPr>
          <w:rFonts w:ascii="Arial" w:hAnsi="Arial" w:cs="Arial"/>
          <w:bCs/>
          <w:szCs w:val="22"/>
        </w:rPr>
        <w:t xml:space="preserve"> hard work. In 2017, the Swedish Parliament p</w:t>
      </w:r>
      <w:r w:rsidR="0099751B" w:rsidRPr="00AC3013">
        <w:rPr>
          <w:rFonts w:ascii="Arial" w:hAnsi="Arial" w:cs="Arial"/>
          <w:bCs/>
          <w:szCs w:val="22"/>
        </w:rPr>
        <w:t xml:space="preserve">assed a cultural heritage bill that </w:t>
      </w:r>
      <w:r w:rsidR="00117591" w:rsidRPr="00AC3013">
        <w:rPr>
          <w:rFonts w:ascii="Arial" w:hAnsi="Arial" w:cs="Arial"/>
          <w:bCs/>
          <w:szCs w:val="22"/>
        </w:rPr>
        <w:t>took a holistic approach to cultural heritage</w:t>
      </w:r>
      <w:r w:rsidR="0099751B" w:rsidRPr="00AC3013">
        <w:rPr>
          <w:rFonts w:ascii="Arial" w:hAnsi="Arial" w:cs="Arial"/>
          <w:bCs/>
          <w:szCs w:val="22"/>
        </w:rPr>
        <w:t>,</w:t>
      </w:r>
      <w:r w:rsidR="00117591" w:rsidRPr="00AC3013">
        <w:rPr>
          <w:rFonts w:ascii="Arial" w:hAnsi="Arial" w:cs="Arial"/>
          <w:bCs/>
          <w:szCs w:val="22"/>
        </w:rPr>
        <w:t xml:space="preserve"> making it a separate policy </w:t>
      </w:r>
      <w:r w:rsidR="0099751B" w:rsidRPr="00AC3013">
        <w:rPr>
          <w:rFonts w:ascii="Arial" w:hAnsi="Arial" w:cs="Arial"/>
          <w:bCs/>
          <w:szCs w:val="22"/>
        </w:rPr>
        <w:t>area</w:t>
      </w:r>
      <w:r w:rsidR="00F04E3C" w:rsidRPr="00AC3013">
        <w:rPr>
          <w:rFonts w:ascii="Arial" w:hAnsi="Arial" w:cs="Arial"/>
          <w:bCs/>
          <w:szCs w:val="22"/>
        </w:rPr>
        <w:t xml:space="preserve">. The new policy would </w:t>
      </w:r>
      <w:r w:rsidR="00117591" w:rsidRPr="00AC3013">
        <w:rPr>
          <w:rFonts w:ascii="Arial" w:hAnsi="Arial" w:cs="Arial"/>
          <w:bCs/>
          <w:szCs w:val="22"/>
        </w:rPr>
        <w:t>contribute to</w:t>
      </w:r>
      <w:r w:rsidR="0099751B" w:rsidRPr="00AC3013">
        <w:rPr>
          <w:rFonts w:ascii="Arial" w:hAnsi="Arial" w:cs="Arial"/>
          <w:bCs/>
          <w:szCs w:val="22"/>
        </w:rPr>
        <w:t xml:space="preserve"> making</w:t>
      </w:r>
      <w:r w:rsidR="00117591" w:rsidRPr="00AC3013">
        <w:rPr>
          <w:rFonts w:ascii="Arial" w:hAnsi="Arial" w:cs="Arial"/>
          <w:bCs/>
          <w:szCs w:val="22"/>
        </w:rPr>
        <w:t xml:space="preserve"> common cultural heritage a concern for all</w:t>
      </w:r>
      <w:r w:rsidR="0099751B" w:rsidRPr="00AC3013">
        <w:rPr>
          <w:rFonts w:ascii="Arial" w:hAnsi="Arial" w:cs="Arial"/>
          <w:bCs/>
          <w:szCs w:val="22"/>
        </w:rPr>
        <w:t xml:space="preserve">, </w:t>
      </w:r>
      <w:r w:rsidR="004207F7" w:rsidRPr="00AC3013">
        <w:rPr>
          <w:rFonts w:ascii="Arial" w:hAnsi="Arial" w:cs="Arial"/>
          <w:bCs/>
          <w:szCs w:val="22"/>
        </w:rPr>
        <w:t xml:space="preserve">and it encouraged </w:t>
      </w:r>
      <w:r w:rsidR="00117591" w:rsidRPr="00AC3013">
        <w:rPr>
          <w:rFonts w:ascii="Arial" w:hAnsi="Arial" w:cs="Arial"/>
          <w:bCs/>
          <w:szCs w:val="22"/>
        </w:rPr>
        <w:t xml:space="preserve">co-creation and involvement. When it </w:t>
      </w:r>
      <w:r w:rsidR="004207F7" w:rsidRPr="00AC3013">
        <w:rPr>
          <w:rFonts w:ascii="Arial" w:hAnsi="Arial" w:cs="Arial"/>
          <w:bCs/>
          <w:szCs w:val="22"/>
        </w:rPr>
        <w:t>comes</w:t>
      </w:r>
      <w:r w:rsidR="00F04E3C" w:rsidRPr="00AC3013">
        <w:rPr>
          <w:rFonts w:ascii="Arial" w:hAnsi="Arial" w:cs="Arial"/>
          <w:bCs/>
          <w:szCs w:val="22"/>
        </w:rPr>
        <w:t xml:space="preserve"> </w:t>
      </w:r>
      <w:r w:rsidR="00117591" w:rsidRPr="00AC3013">
        <w:rPr>
          <w:rFonts w:ascii="Arial" w:hAnsi="Arial" w:cs="Arial"/>
          <w:bCs/>
          <w:szCs w:val="22"/>
        </w:rPr>
        <w:t>to intangible cultural heritage</w:t>
      </w:r>
      <w:r w:rsidR="0099751B" w:rsidRPr="00AC3013">
        <w:rPr>
          <w:rFonts w:ascii="Arial" w:hAnsi="Arial" w:cs="Arial"/>
          <w:bCs/>
          <w:szCs w:val="22"/>
        </w:rPr>
        <w:t>,</w:t>
      </w:r>
      <w:r w:rsidR="00117591" w:rsidRPr="00AC3013">
        <w:rPr>
          <w:rFonts w:ascii="Arial" w:hAnsi="Arial" w:cs="Arial"/>
          <w:bCs/>
          <w:szCs w:val="22"/>
        </w:rPr>
        <w:t xml:space="preserve"> this co-creation </w:t>
      </w:r>
      <w:r w:rsidR="004207F7" w:rsidRPr="00AC3013">
        <w:rPr>
          <w:rFonts w:ascii="Arial" w:hAnsi="Arial" w:cs="Arial"/>
          <w:bCs/>
          <w:szCs w:val="22"/>
        </w:rPr>
        <w:t>is</w:t>
      </w:r>
      <w:r w:rsidR="00F04E3C" w:rsidRPr="00AC3013">
        <w:rPr>
          <w:rFonts w:ascii="Arial" w:hAnsi="Arial" w:cs="Arial"/>
          <w:bCs/>
          <w:szCs w:val="22"/>
        </w:rPr>
        <w:t xml:space="preserve"> </w:t>
      </w:r>
      <w:r w:rsidR="00117591" w:rsidRPr="00AC3013">
        <w:rPr>
          <w:rFonts w:ascii="Arial" w:hAnsi="Arial" w:cs="Arial"/>
          <w:bCs/>
          <w:szCs w:val="22"/>
        </w:rPr>
        <w:t xml:space="preserve">the very starting </w:t>
      </w:r>
      <w:r w:rsidR="004207F7" w:rsidRPr="00AC3013">
        <w:rPr>
          <w:rFonts w:ascii="Arial" w:hAnsi="Arial" w:cs="Arial"/>
          <w:bCs/>
          <w:szCs w:val="22"/>
        </w:rPr>
        <w:t xml:space="preserve">point, as it is </w:t>
      </w:r>
      <w:r w:rsidR="00117591" w:rsidRPr="00AC3013">
        <w:rPr>
          <w:rFonts w:ascii="Arial" w:hAnsi="Arial" w:cs="Arial"/>
          <w:bCs/>
          <w:szCs w:val="22"/>
        </w:rPr>
        <w:t>always the practitioners who preserve, transmit and further develo</w:t>
      </w:r>
      <w:r w:rsidR="0099751B" w:rsidRPr="00AC3013">
        <w:rPr>
          <w:rFonts w:ascii="Arial" w:hAnsi="Arial" w:cs="Arial"/>
          <w:bCs/>
          <w:szCs w:val="22"/>
        </w:rPr>
        <w:t xml:space="preserve">p intangible cultural heritage, and they are </w:t>
      </w:r>
      <w:r w:rsidR="00117591" w:rsidRPr="00AC3013">
        <w:rPr>
          <w:rFonts w:ascii="Arial" w:hAnsi="Arial" w:cs="Arial"/>
          <w:bCs/>
          <w:szCs w:val="22"/>
        </w:rPr>
        <w:t xml:space="preserve">primarily non-profit actors and individuals. Civil society and </w:t>
      </w:r>
      <w:r w:rsidR="0099751B" w:rsidRPr="00AC3013">
        <w:rPr>
          <w:rFonts w:ascii="Arial" w:hAnsi="Arial" w:cs="Arial"/>
          <w:bCs/>
          <w:szCs w:val="22"/>
        </w:rPr>
        <w:t xml:space="preserve">NGOs </w:t>
      </w:r>
      <w:r w:rsidR="00117591" w:rsidRPr="00AC3013">
        <w:rPr>
          <w:rFonts w:ascii="Arial" w:hAnsi="Arial" w:cs="Arial"/>
          <w:bCs/>
          <w:szCs w:val="22"/>
        </w:rPr>
        <w:t xml:space="preserve">therefore have a vital role to play in ensuring that intangible cultural heritage remains living and dynamic. The work in the </w:t>
      </w:r>
      <w:r w:rsidR="0099751B" w:rsidRPr="00AC3013">
        <w:rPr>
          <w:rFonts w:ascii="Arial" w:hAnsi="Arial" w:cs="Arial"/>
          <w:bCs/>
          <w:szCs w:val="22"/>
        </w:rPr>
        <w:t>implementation of</w:t>
      </w:r>
      <w:r w:rsidR="00117591" w:rsidRPr="00AC3013">
        <w:rPr>
          <w:rFonts w:ascii="Arial" w:hAnsi="Arial" w:cs="Arial"/>
          <w:bCs/>
          <w:szCs w:val="22"/>
        </w:rPr>
        <w:t xml:space="preserve"> this Convention should </w:t>
      </w:r>
      <w:r w:rsidR="0099751B" w:rsidRPr="00AC3013">
        <w:rPr>
          <w:rFonts w:ascii="Arial" w:hAnsi="Arial" w:cs="Arial"/>
          <w:bCs/>
          <w:szCs w:val="22"/>
        </w:rPr>
        <w:t xml:space="preserve">therefore </w:t>
      </w:r>
      <w:r w:rsidR="00117591" w:rsidRPr="00AC3013">
        <w:rPr>
          <w:rFonts w:ascii="Arial" w:hAnsi="Arial" w:cs="Arial"/>
          <w:bCs/>
          <w:szCs w:val="22"/>
        </w:rPr>
        <w:t>promote and strengthen civil societies</w:t>
      </w:r>
      <w:r w:rsidR="0099751B" w:rsidRPr="00AC3013">
        <w:rPr>
          <w:rFonts w:ascii="Arial" w:hAnsi="Arial" w:cs="Arial"/>
          <w:bCs/>
          <w:szCs w:val="22"/>
        </w:rPr>
        <w:t>’</w:t>
      </w:r>
      <w:r w:rsidR="00117591" w:rsidRPr="00AC3013">
        <w:rPr>
          <w:rFonts w:ascii="Arial" w:hAnsi="Arial" w:cs="Arial"/>
          <w:bCs/>
          <w:szCs w:val="22"/>
        </w:rPr>
        <w:t xml:space="preserve"> potential to preserve, </w:t>
      </w:r>
      <w:r w:rsidR="0099751B" w:rsidRPr="00AC3013">
        <w:rPr>
          <w:rFonts w:ascii="Arial" w:hAnsi="Arial" w:cs="Arial"/>
          <w:bCs/>
          <w:szCs w:val="22"/>
        </w:rPr>
        <w:t xml:space="preserve">transmit </w:t>
      </w:r>
      <w:r w:rsidR="00117591" w:rsidRPr="00AC3013">
        <w:rPr>
          <w:rFonts w:ascii="Arial" w:hAnsi="Arial" w:cs="Arial"/>
          <w:bCs/>
          <w:szCs w:val="22"/>
        </w:rPr>
        <w:t>and develop intangible cultural heritage. The national inventory provid</w:t>
      </w:r>
      <w:r w:rsidR="004207F7" w:rsidRPr="00AC3013">
        <w:rPr>
          <w:rFonts w:ascii="Arial" w:hAnsi="Arial" w:cs="Arial"/>
          <w:bCs/>
          <w:szCs w:val="22"/>
        </w:rPr>
        <w:t>ed</w:t>
      </w:r>
      <w:r w:rsidR="00117591" w:rsidRPr="00AC3013">
        <w:rPr>
          <w:rFonts w:ascii="Arial" w:hAnsi="Arial" w:cs="Arial"/>
          <w:bCs/>
          <w:szCs w:val="22"/>
        </w:rPr>
        <w:t xml:space="preserve"> a unique opportunity for co-creat</w:t>
      </w:r>
      <w:r w:rsidR="004207F7" w:rsidRPr="00AC3013">
        <w:rPr>
          <w:rFonts w:ascii="Arial" w:hAnsi="Arial" w:cs="Arial"/>
          <w:bCs/>
          <w:szCs w:val="22"/>
        </w:rPr>
        <w:t xml:space="preserve">ion and non-profit involvement that </w:t>
      </w:r>
      <w:r w:rsidR="00117591" w:rsidRPr="00AC3013">
        <w:rPr>
          <w:rFonts w:ascii="Arial" w:hAnsi="Arial" w:cs="Arial"/>
          <w:bCs/>
          <w:szCs w:val="22"/>
        </w:rPr>
        <w:t xml:space="preserve">also </w:t>
      </w:r>
      <w:r w:rsidR="004207F7" w:rsidRPr="00AC3013">
        <w:rPr>
          <w:rFonts w:ascii="Arial" w:hAnsi="Arial" w:cs="Arial"/>
          <w:bCs/>
          <w:szCs w:val="22"/>
        </w:rPr>
        <w:t>engaged</w:t>
      </w:r>
      <w:r w:rsidR="00117591" w:rsidRPr="00AC3013">
        <w:rPr>
          <w:rFonts w:ascii="Arial" w:hAnsi="Arial" w:cs="Arial"/>
          <w:bCs/>
          <w:szCs w:val="22"/>
        </w:rPr>
        <w:t xml:space="preserve"> national min</w:t>
      </w:r>
      <w:r w:rsidR="0099751B" w:rsidRPr="00AC3013">
        <w:rPr>
          <w:rFonts w:ascii="Arial" w:hAnsi="Arial" w:cs="Arial"/>
          <w:bCs/>
          <w:szCs w:val="22"/>
        </w:rPr>
        <w:t>orities. They consist of groups</w:t>
      </w:r>
      <w:r w:rsidR="00117591" w:rsidRPr="00AC3013">
        <w:rPr>
          <w:rFonts w:ascii="Arial" w:hAnsi="Arial" w:cs="Arial"/>
          <w:bCs/>
          <w:szCs w:val="22"/>
        </w:rPr>
        <w:t xml:space="preserve"> </w:t>
      </w:r>
      <w:r w:rsidR="0099751B" w:rsidRPr="00AC3013">
        <w:rPr>
          <w:rFonts w:ascii="Arial" w:hAnsi="Arial" w:cs="Arial"/>
          <w:bCs/>
          <w:szCs w:val="22"/>
        </w:rPr>
        <w:t xml:space="preserve">that </w:t>
      </w:r>
      <w:r w:rsidR="00117591" w:rsidRPr="00AC3013">
        <w:rPr>
          <w:rFonts w:ascii="Arial" w:hAnsi="Arial" w:cs="Arial"/>
          <w:bCs/>
          <w:szCs w:val="22"/>
        </w:rPr>
        <w:t xml:space="preserve">do not </w:t>
      </w:r>
      <w:r w:rsidR="0099751B" w:rsidRPr="00AC3013">
        <w:rPr>
          <w:rFonts w:ascii="Arial" w:hAnsi="Arial" w:cs="Arial"/>
          <w:bCs/>
          <w:szCs w:val="22"/>
        </w:rPr>
        <w:t xml:space="preserve">necessarily </w:t>
      </w:r>
      <w:r w:rsidR="00117591" w:rsidRPr="00AC3013">
        <w:rPr>
          <w:rFonts w:ascii="Arial" w:hAnsi="Arial" w:cs="Arial"/>
          <w:bCs/>
          <w:szCs w:val="22"/>
        </w:rPr>
        <w:t>relate to places, buildings or objects</w:t>
      </w:r>
      <w:r w:rsidR="0099751B" w:rsidRPr="00AC3013">
        <w:rPr>
          <w:rFonts w:ascii="Arial" w:hAnsi="Arial" w:cs="Arial"/>
          <w:bCs/>
          <w:szCs w:val="22"/>
        </w:rPr>
        <w:t xml:space="preserve">, but have </w:t>
      </w:r>
      <w:r w:rsidR="00117591" w:rsidRPr="00AC3013">
        <w:rPr>
          <w:rFonts w:ascii="Arial" w:hAnsi="Arial" w:cs="Arial"/>
          <w:bCs/>
          <w:szCs w:val="22"/>
        </w:rPr>
        <w:t xml:space="preserve">a rich tradition, for example, </w:t>
      </w:r>
      <w:r w:rsidR="0099751B" w:rsidRPr="00AC3013">
        <w:rPr>
          <w:rFonts w:ascii="Arial" w:hAnsi="Arial" w:cs="Arial"/>
          <w:bCs/>
          <w:szCs w:val="22"/>
        </w:rPr>
        <w:t xml:space="preserve">in </w:t>
      </w:r>
      <w:r w:rsidR="00117591" w:rsidRPr="00AC3013">
        <w:rPr>
          <w:rFonts w:ascii="Arial" w:hAnsi="Arial" w:cs="Arial"/>
          <w:bCs/>
          <w:szCs w:val="22"/>
        </w:rPr>
        <w:t xml:space="preserve">crafts, songs, music and stories. </w:t>
      </w:r>
      <w:r w:rsidR="0099751B" w:rsidRPr="00AC3013">
        <w:rPr>
          <w:rFonts w:ascii="Arial" w:hAnsi="Arial" w:cs="Arial"/>
          <w:bCs/>
          <w:szCs w:val="22"/>
        </w:rPr>
        <w:t>T</w:t>
      </w:r>
      <w:r w:rsidR="00117591" w:rsidRPr="00AC3013">
        <w:rPr>
          <w:rFonts w:ascii="Arial" w:hAnsi="Arial" w:cs="Arial"/>
          <w:bCs/>
          <w:szCs w:val="22"/>
        </w:rPr>
        <w:t xml:space="preserve">he Institute for </w:t>
      </w:r>
      <w:r w:rsidR="0099751B" w:rsidRPr="00AC3013">
        <w:rPr>
          <w:rFonts w:ascii="Arial" w:hAnsi="Arial" w:cs="Arial"/>
          <w:bCs/>
          <w:szCs w:val="22"/>
        </w:rPr>
        <w:t>Language and Folklore in Sweden</w:t>
      </w:r>
      <w:r w:rsidR="00117591" w:rsidRPr="00AC3013">
        <w:rPr>
          <w:rFonts w:ascii="Arial" w:hAnsi="Arial" w:cs="Arial"/>
          <w:bCs/>
          <w:szCs w:val="22"/>
        </w:rPr>
        <w:t xml:space="preserve"> </w:t>
      </w:r>
      <w:r w:rsidR="0099751B" w:rsidRPr="00AC3013">
        <w:rPr>
          <w:rFonts w:ascii="Arial" w:hAnsi="Arial" w:cs="Arial"/>
          <w:bCs/>
          <w:szCs w:val="22"/>
        </w:rPr>
        <w:t>employ</w:t>
      </w:r>
      <w:r w:rsidR="004207F7" w:rsidRPr="00AC3013">
        <w:rPr>
          <w:rFonts w:ascii="Arial" w:hAnsi="Arial" w:cs="Arial"/>
          <w:bCs/>
          <w:szCs w:val="22"/>
        </w:rPr>
        <w:t>s</w:t>
      </w:r>
      <w:r w:rsidR="0099751B" w:rsidRPr="00AC3013">
        <w:rPr>
          <w:rFonts w:ascii="Arial" w:hAnsi="Arial" w:cs="Arial"/>
          <w:bCs/>
          <w:szCs w:val="22"/>
        </w:rPr>
        <w:t xml:space="preserve"> methods to find ways of </w:t>
      </w:r>
      <w:r w:rsidR="00117591" w:rsidRPr="00AC3013">
        <w:rPr>
          <w:rFonts w:ascii="Arial" w:hAnsi="Arial" w:cs="Arial"/>
          <w:bCs/>
          <w:szCs w:val="22"/>
        </w:rPr>
        <w:t xml:space="preserve">getting national minorities more involved in the work of the inventory. </w:t>
      </w:r>
      <w:r w:rsidR="0099751B" w:rsidRPr="00AC3013">
        <w:rPr>
          <w:rFonts w:ascii="Arial" w:hAnsi="Arial" w:cs="Arial"/>
          <w:bCs/>
          <w:szCs w:val="22"/>
        </w:rPr>
        <w:t xml:space="preserve">In 2017, </w:t>
      </w:r>
      <w:r w:rsidR="00386C36" w:rsidRPr="00AC3013">
        <w:rPr>
          <w:rFonts w:ascii="Arial" w:hAnsi="Arial" w:cs="Arial"/>
          <w:bCs/>
          <w:szCs w:val="22"/>
        </w:rPr>
        <w:t xml:space="preserve">for example, </w:t>
      </w:r>
      <w:r w:rsidR="00117591" w:rsidRPr="00AC3013">
        <w:rPr>
          <w:rFonts w:ascii="Arial" w:hAnsi="Arial" w:cs="Arial"/>
          <w:bCs/>
          <w:szCs w:val="22"/>
        </w:rPr>
        <w:t xml:space="preserve">several items of intangible heritage of the Roma people were </w:t>
      </w:r>
      <w:r w:rsidR="0099751B" w:rsidRPr="00AC3013">
        <w:rPr>
          <w:rFonts w:ascii="Arial" w:hAnsi="Arial" w:cs="Arial"/>
          <w:bCs/>
          <w:szCs w:val="22"/>
        </w:rPr>
        <w:t>inscribed on the inventory. Sweden emphasized</w:t>
      </w:r>
      <w:r w:rsidR="00117591" w:rsidRPr="00AC3013">
        <w:rPr>
          <w:rFonts w:ascii="Arial" w:hAnsi="Arial" w:cs="Arial"/>
          <w:bCs/>
          <w:szCs w:val="22"/>
        </w:rPr>
        <w:t xml:space="preserve"> the role of civil society in </w:t>
      </w:r>
      <w:r w:rsidR="0099751B" w:rsidRPr="00AC3013">
        <w:rPr>
          <w:rFonts w:ascii="Arial" w:hAnsi="Arial" w:cs="Arial"/>
          <w:bCs/>
          <w:szCs w:val="22"/>
        </w:rPr>
        <w:t xml:space="preserve">its </w:t>
      </w:r>
      <w:r w:rsidR="00117591" w:rsidRPr="00AC3013">
        <w:rPr>
          <w:rFonts w:ascii="Arial" w:hAnsi="Arial" w:cs="Arial"/>
          <w:bCs/>
          <w:szCs w:val="22"/>
        </w:rPr>
        <w:t>work with the Convention</w:t>
      </w:r>
      <w:r w:rsidR="0099751B" w:rsidRPr="00AC3013">
        <w:rPr>
          <w:rFonts w:ascii="Arial" w:hAnsi="Arial" w:cs="Arial"/>
          <w:bCs/>
          <w:szCs w:val="22"/>
        </w:rPr>
        <w:t xml:space="preserve"> and </w:t>
      </w:r>
      <w:r w:rsidR="00386C36" w:rsidRPr="00AC3013">
        <w:rPr>
          <w:rFonts w:ascii="Arial" w:hAnsi="Arial" w:cs="Arial"/>
          <w:bCs/>
          <w:szCs w:val="22"/>
        </w:rPr>
        <w:t xml:space="preserve">it </w:t>
      </w:r>
      <w:r w:rsidR="00117591" w:rsidRPr="00AC3013">
        <w:rPr>
          <w:rFonts w:ascii="Arial" w:hAnsi="Arial" w:cs="Arial"/>
          <w:bCs/>
          <w:szCs w:val="22"/>
        </w:rPr>
        <w:t xml:space="preserve">therefore </w:t>
      </w:r>
      <w:r w:rsidR="0099751B" w:rsidRPr="00AC3013">
        <w:rPr>
          <w:rFonts w:ascii="Arial" w:hAnsi="Arial" w:cs="Arial"/>
          <w:bCs/>
          <w:szCs w:val="22"/>
        </w:rPr>
        <w:t xml:space="preserve">wished to </w:t>
      </w:r>
      <w:r w:rsidR="00117591" w:rsidRPr="00AC3013">
        <w:rPr>
          <w:rFonts w:ascii="Arial" w:hAnsi="Arial" w:cs="Arial"/>
          <w:bCs/>
          <w:szCs w:val="22"/>
        </w:rPr>
        <w:t xml:space="preserve">highlight the importance of UNESCO </w:t>
      </w:r>
      <w:r w:rsidR="0099751B" w:rsidRPr="00AC3013">
        <w:rPr>
          <w:rFonts w:ascii="Arial" w:hAnsi="Arial" w:cs="Arial"/>
          <w:bCs/>
          <w:szCs w:val="22"/>
        </w:rPr>
        <w:t xml:space="preserve">in </w:t>
      </w:r>
      <w:r w:rsidR="00117591" w:rsidRPr="00AC3013">
        <w:rPr>
          <w:rFonts w:ascii="Arial" w:hAnsi="Arial" w:cs="Arial"/>
          <w:bCs/>
          <w:szCs w:val="22"/>
        </w:rPr>
        <w:t xml:space="preserve">promoting </w:t>
      </w:r>
      <w:r w:rsidR="0099751B" w:rsidRPr="00AC3013">
        <w:rPr>
          <w:rFonts w:ascii="Arial" w:hAnsi="Arial" w:cs="Arial"/>
          <w:bCs/>
          <w:szCs w:val="22"/>
        </w:rPr>
        <w:t xml:space="preserve">the </w:t>
      </w:r>
      <w:r w:rsidR="00117591" w:rsidRPr="00AC3013">
        <w:rPr>
          <w:rFonts w:ascii="Arial" w:hAnsi="Arial" w:cs="Arial"/>
          <w:bCs/>
          <w:szCs w:val="22"/>
        </w:rPr>
        <w:t>commitment and participation</w:t>
      </w:r>
      <w:r w:rsidR="0099751B" w:rsidRPr="00AC3013">
        <w:rPr>
          <w:rFonts w:ascii="Arial" w:hAnsi="Arial" w:cs="Arial"/>
          <w:bCs/>
          <w:szCs w:val="22"/>
        </w:rPr>
        <w:t xml:space="preserve"> of civil societies</w:t>
      </w:r>
      <w:r w:rsidR="00117591" w:rsidRPr="00AC3013">
        <w:rPr>
          <w:rFonts w:ascii="Arial" w:hAnsi="Arial" w:cs="Arial"/>
          <w:bCs/>
          <w:szCs w:val="22"/>
        </w:rPr>
        <w:t xml:space="preserve">. </w:t>
      </w:r>
      <w:r w:rsidR="0099751B" w:rsidRPr="00AC3013">
        <w:rPr>
          <w:rFonts w:ascii="Arial" w:hAnsi="Arial" w:cs="Arial"/>
          <w:bCs/>
          <w:szCs w:val="22"/>
        </w:rPr>
        <w:t xml:space="preserve">The delegation </w:t>
      </w:r>
      <w:r w:rsidR="00117591" w:rsidRPr="00AC3013">
        <w:rPr>
          <w:rFonts w:ascii="Arial" w:hAnsi="Arial" w:cs="Arial"/>
          <w:bCs/>
          <w:szCs w:val="22"/>
        </w:rPr>
        <w:t>appreciate</w:t>
      </w:r>
      <w:r w:rsidR="0099751B" w:rsidRPr="00AC3013">
        <w:rPr>
          <w:rFonts w:ascii="Arial" w:hAnsi="Arial" w:cs="Arial"/>
          <w:bCs/>
          <w:szCs w:val="22"/>
        </w:rPr>
        <w:t>d</w:t>
      </w:r>
      <w:r w:rsidR="00117591" w:rsidRPr="00AC3013">
        <w:rPr>
          <w:rFonts w:ascii="Arial" w:hAnsi="Arial" w:cs="Arial"/>
          <w:bCs/>
          <w:szCs w:val="22"/>
        </w:rPr>
        <w:t xml:space="preserve"> agenda item </w:t>
      </w:r>
      <w:r w:rsidR="0099751B" w:rsidRPr="00AC3013">
        <w:rPr>
          <w:rFonts w:ascii="Arial" w:hAnsi="Arial" w:cs="Arial"/>
          <w:bCs/>
          <w:szCs w:val="22"/>
        </w:rPr>
        <w:t xml:space="preserve">7 </w:t>
      </w:r>
      <w:r w:rsidR="00117591" w:rsidRPr="00AC3013">
        <w:rPr>
          <w:rFonts w:ascii="Arial" w:hAnsi="Arial" w:cs="Arial"/>
          <w:bCs/>
          <w:szCs w:val="22"/>
        </w:rPr>
        <w:t xml:space="preserve">that </w:t>
      </w:r>
      <w:r w:rsidR="0099751B" w:rsidRPr="00AC3013">
        <w:rPr>
          <w:rFonts w:ascii="Arial" w:hAnsi="Arial" w:cs="Arial"/>
          <w:bCs/>
          <w:szCs w:val="22"/>
        </w:rPr>
        <w:t xml:space="preserve">included </w:t>
      </w:r>
      <w:r w:rsidR="00117591" w:rsidRPr="00AC3013">
        <w:rPr>
          <w:rFonts w:ascii="Arial" w:hAnsi="Arial" w:cs="Arial"/>
          <w:bCs/>
          <w:szCs w:val="22"/>
        </w:rPr>
        <w:t xml:space="preserve">the </w:t>
      </w:r>
      <w:r w:rsidR="0099751B" w:rsidRPr="00AC3013">
        <w:rPr>
          <w:rFonts w:ascii="Arial" w:hAnsi="Arial" w:cs="Arial"/>
          <w:bCs/>
          <w:szCs w:val="22"/>
        </w:rPr>
        <w:t xml:space="preserve">ICH </w:t>
      </w:r>
      <w:r w:rsidR="00117591" w:rsidRPr="00AC3013">
        <w:rPr>
          <w:rFonts w:ascii="Arial" w:hAnsi="Arial" w:cs="Arial"/>
          <w:bCs/>
          <w:szCs w:val="22"/>
        </w:rPr>
        <w:t>NGO Forum</w:t>
      </w:r>
      <w:r w:rsidR="0099751B" w:rsidRPr="00AC3013">
        <w:rPr>
          <w:rFonts w:ascii="Arial" w:hAnsi="Arial" w:cs="Arial"/>
          <w:bCs/>
          <w:szCs w:val="22"/>
        </w:rPr>
        <w:t xml:space="preserve"> report</w:t>
      </w:r>
      <w:r w:rsidR="00117591" w:rsidRPr="00AC3013">
        <w:rPr>
          <w:rFonts w:ascii="Arial" w:hAnsi="Arial" w:cs="Arial"/>
          <w:bCs/>
          <w:szCs w:val="22"/>
        </w:rPr>
        <w:t xml:space="preserve">. </w:t>
      </w:r>
      <w:r w:rsidR="0099751B" w:rsidRPr="00AC3013">
        <w:rPr>
          <w:rFonts w:ascii="Arial" w:hAnsi="Arial" w:cs="Arial"/>
          <w:bCs/>
          <w:szCs w:val="22"/>
        </w:rPr>
        <w:t xml:space="preserve">However, it wished to see a separate agenda item </w:t>
      </w:r>
      <w:r w:rsidR="004207F7" w:rsidRPr="00AC3013">
        <w:rPr>
          <w:rFonts w:ascii="Arial" w:hAnsi="Arial" w:cs="Arial"/>
          <w:bCs/>
          <w:szCs w:val="22"/>
        </w:rPr>
        <w:t xml:space="preserve">attributed to </w:t>
      </w:r>
      <w:r w:rsidR="0099751B" w:rsidRPr="00AC3013">
        <w:rPr>
          <w:rFonts w:ascii="Arial" w:hAnsi="Arial" w:cs="Arial"/>
          <w:bCs/>
          <w:szCs w:val="22"/>
        </w:rPr>
        <w:t>the NGO Forum a</w:t>
      </w:r>
      <w:r w:rsidR="00117591" w:rsidRPr="00AC3013">
        <w:rPr>
          <w:rFonts w:ascii="Arial" w:hAnsi="Arial" w:cs="Arial"/>
          <w:bCs/>
          <w:szCs w:val="22"/>
        </w:rPr>
        <w:t xml:space="preserve">t the next meeting </w:t>
      </w:r>
      <w:r w:rsidR="0099751B" w:rsidRPr="00AC3013">
        <w:rPr>
          <w:rFonts w:ascii="Arial" w:hAnsi="Arial" w:cs="Arial"/>
          <w:bCs/>
          <w:szCs w:val="22"/>
        </w:rPr>
        <w:t xml:space="preserve">so that NGOs </w:t>
      </w:r>
      <w:r w:rsidR="004207F7" w:rsidRPr="00AC3013">
        <w:rPr>
          <w:rFonts w:ascii="Arial" w:hAnsi="Arial" w:cs="Arial"/>
          <w:bCs/>
          <w:szCs w:val="22"/>
        </w:rPr>
        <w:t xml:space="preserve">would be </w:t>
      </w:r>
      <w:r w:rsidR="00117591" w:rsidRPr="00AC3013">
        <w:rPr>
          <w:rFonts w:ascii="Arial" w:hAnsi="Arial" w:cs="Arial"/>
          <w:bCs/>
          <w:szCs w:val="22"/>
        </w:rPr>
        <w:t xml:space="preserve">given </w:t>
      </w:r>
      <w:r w:rsidR="0099751B" w:rsidRPr="00AC3013">
        <w:rPr>
          <w:rFonts w:ascii="Arial" w:hAnsi="Arial" w:cs="Arial"/>
          <w:bCs/>
          <w:szCs w:val="22"/>
        </w:rPr>
        <w:t xml:space="preserve">the </w:t>
      </w:r>
      <w:r w:rsidR="00117591" w:rsidRPr="00AC3013">
        <w:rPr>
          <w:rFonts w:ascii="Arial" w:hAnsi="Arial" w:cs="Arial"/>
          <w:bCs/>
          <w:szCs w:val="22"/>
        </w:rPr>
        <w:t xml:space="preserve">opportunity </w:t>
      </w:r>
      <w:r w:rsidR="0099751B" w:rsidRPr="00AC3013">
        <w:rPr>
          <w:rFonts w:ascii="Arial" w:hAnsi="Arial" w:cs="Arial"/>
          <w:bCs/>
          <w:szCs w:val="22"/>
        </w:rPr>
        <w:t>to</w:t>
      </w:r>
      <w:r w:rsidR="004207F7" w:rsidRPr="00AC3013">
        <w:rPr>
          <w:rFonts w:ascii="Arial" w:hAnsi="Arial" w:cs="Arial"/>
          <w:bCs/>
          <w:szCs w:val="22"/>
        </w:rPr>
        <w:t xml:space="preserve"> have an interactive discussion</w:t>
      </w:r>
      <w:r w:rsidR="0099751B" w:rsidRPr="00AC3013">
        <w:rPr>
          <w:rFonts w:ascii="Arial" w:hAnsi="Arial" w:cs="Arial"/>
          <w:bCs/>
          <w:szCs w:val="22"/>
        </w:rPr>
        <w:t xml:space="preserve"> </w:t>
      </w:r>
      <w:r w:rsidR="00F23E9B" w:rsidRPr="00AC3013">
        <w:rPr>
          <w:rFonts w:ascii="Arial" w:hAnsi="Arial" w:cs="Arial"/>
          <w:bCs/>
          <w:szCs w:val="22"/>
        </w:rPr>
        <w:t xml:space="preserve">and play </w:t>
      </w:r>
      <w:r w:rsidR="004207F7" w:rsidRPr="00AC3013">
        <w:rPr>
          <w:rFonts w:ascii="Arial" w:hAnsi="Arial" w:cs="Arial"/>
          <w:bCs/>
          <w:szCs w:val="22"/>
        </w:rPr>
        <w:t xml:space="preserve">a </w:t>
      </w:r>
      <w:r w:rsidR="00117591" w:rsidRPr="00AC3013">
        <w:rPr>
          <w:rFonts w:ascii="Arial" w:hAnsi="Arial" w:cs="Arial"/>
          <w:bCs/>
          <w:szCs w:val="22"/>
        </w:rPr>
        <w:t xml:space="preserve">constant role in the overall work </w:t>
      </w:r>
      <w:r w:rsidR="0099751B" w:rsidRPr="00AC3013">
        <w:rPr>
          <w:rFonts w:ascii="Arial" w:hAnsi="Arial" w:cs="Arial"/>
          <w:bCs/>
          <w:szCs w:val="22"/>
        </w:rPr>
        <w:t xml:space="preserve">of the Convention </w:t>
      </w:r>
      <w:r w:rsidR="00D22539">
        <w:rPr>
          <w:rFonts w:ascii="Arial" w:hAnsi="Arial" w:cs="Arial"/>
          <w:bCs/>
          <w:szCs w:val="22"/>
        </w:rPr>
        <w:t>on equal terms.</w:t>
      </w:r>
    </w:p>
    <w:p w14:paraId="4F851BD3" w14:textId="4E2EB123" w:rsidR="0099751B" w:rsidRPr="00AC3013" w:rsidRDefault="00ED7EC8" w:rsidP="004E39F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CC35F6">
        <w:rPr>
          <w:rFonts w:ascii="Arial" w:hAnsi="Arial" w:cs="Arial"/>
          <w:szCs w:val="22"/>
        </w:rPr>
        <w:t xml:space="preserve"> </w:t>
      </w:r>
      <w:r w:rsidRPr="00AC3013">
        <w:rPr>
          <w:rFonts w:ascii="Arial" w:hAnsi="Arial" w:cs="Arial"/>
          <w:bCs/>
          <w:szCs w:val="22"/>
        </w:rPr>
        <w:t>delegation of</w:t>
      </w:r>
      <w:r w:rsidRPr="00D22539">
        <w:rPr>
          <w:rFonts w:ascii="Arial" w:hAnsi="Arial" w:cs="Arial"/>
          <w:szCs w:val="22"/>
        </w:rPr>
        <w:t xml:space="preserve"> </w:t>
      </w:r>
      <w:r w:rsidR="00117591" w:rsidRPr="00AC3013">
        <w:rPr>
          <w:rFonts w:ascii="Arial" w:hAnsi="Arial" w:cs="Arial"/>
          <w:b/>
          <w:bCs/>
          <w:szCs w:val="22"/>
        </w:rPr>
        <w:t>Senegal</w:t>
      </w:r>
      <w:r w:rsidR="000E0DC1" w:rsidRPr="00AC3013">
        <w:rPr>
          <w:rFonts w:ascii="Arial" w:hAnsi="Arial" w:cs="Arial"/>
          <w:b/>
          <w:bCs/>
          <w:szCs w:val="22"/>
        </w:rPr>
        <w:t xml:space="preserve"> </w:t>
      </w:r>
      <w:r w:rsidR="0099751B" w:rsidRPr="00AC3013">
        <w:rPr>
          <w:rFonts w:ascii="Arial" w:hAnsi="Arial" w:cs="Arial"/>
          <w:bCs/>
          <w:szCs w:val="22"/>
        </w:rPr>
        <w:t xml:space="preserve">congratulated the Secretariat for the quality of </w:t>
      </w:r>
      <w:r w:rsidR="00553D28" w:rsidRPr="00AC3013">
        <w:rPr>
          <w:rFonts w:ascii="Arial" w:hAnsi="Arial" w:cs="Arial"/>
          <w:bCs/>
          <w:szCs w:val="22"/>
        </w:rPr>
        <w:t xml:space="preserve">its </w:t>
      </w:r>
      <w:r w:rsidR="0099751B" w:rsidRPr="00AC3013">
        <w:rPr>
          <w:rFonts w:ascii="Arial" w:hAnsi="Arial" w:cs="Arial"/>
          <w:bCs/>
          <w:szCs w:val="22"/>
        </w:rPr>
        <w:t xml:space="preserve">report, especially </w:t>
      </w:r>
      <w:r w:rsidR="00553D28" w:rsidRPr="00AC3013">
        <w:rPr>
          <w:rFonts w:ascii="Arial" w:hAnsi="Arial" w:cs="Arial"/>
          <w:bCs/>
          <w:szCs w:val="22"/>
        </w:rPr>
        <w:t xml:space="preserve">for its hard </w:t>
      </w:r>
      <w:r w:rsidR="0099751B" w:rsidRPr="00AC3013">
        <w:rPr>
          <w:rFonts w:ascii="Arial" w:hAnsi="Arial" w:cs="Arial"/>
          <w:bCs/>
          <w:szCs w:val="22"/>
        </w:rPr>
        <w:t>work despite the reduce</w:t>
      </w:r>
      <w:r w:rsidR="00553D28" w:rsidRPr="00AC3013">
        <w:rPr>
          <w:rFonts w:ascii="Arial" w:hAnsi="Arial" w:cs="Arial"/>
          <w:bCs/>
          <w:szCs w:val="22"/>
        </w:rPr>
        <w:t>d human and financial resources</w:t>
      </w:r>
      <w:r w:rsidR="0099751B" w:rsidRPr="00AC3013">
        <w:rPr>
          <w:rFonts w:ascii="Arial" w:hAnsi="Arial" w:cs="Arial"/>
          <w:bCs/>
          <w:szCs w:val="22"/>
        </w:rPr>
        <w:t xml:space="preserve">. </w:t>
      </w:r>
      <w:r w:rsidR="00F305C1">
        <w:rPr>
          <w:rFonts w:ascii="Arial" w:hAnsi="Arial" w:cs="Arial"/>
          <w:bCs/>
          <w:szCs w:val="22"/>
        </w:rPr>
        <w:t>I</w:t>
      </w:r>
      <w:r w:rsidR="00BB78A7" w:rsidRPr="00AC3013">
        <w:rPr>
          <w:rFonts w:ascii="Arial" w:hAnsi="Arial" w:cs="Arial"/>
          <w:bCs/>
          <w:szCs w:val="22"/>
        </w:rPr>
        <w:t>t</w:t>
      </w:r>
      <w:r w:rsidR="00553D28" w:rsidRPr="00AC3013">
        <w:rPr>
          <w:rFonts w:ascii="Arial" w:hAnsi="Arial" w:cs="Arial"/>
          <w:bCs/>
          <w:szCs w:val="22"/>
        </w:rPr>
        <w:t xml:space="preserve"> </w:t>
      </w:r>
      <w:r w:rsidR="00F23E9B" w:rsidRPr="00AC3013">
        <w:rPr>
          <w:rFonts w:ascii="Arial" w:hAnsi="Arial" w:cs="Arial"/>
          <w:bCs/>
          <w:szCs w:val="22"/>
        </w:rPr>
        <w:t xml:space="preserve">remarked </w:t>
      </w:r>
      <w:r w:rsidR="00553D28" w:rsidRPr="00AC3013">
        <w:rPr>
          <w:rFonts w:ascii="Arial" w:hAnsi="Arial" w:cs="Arial"/>
          <w:bCs/>
          <w:szCs w:val="22"/>
        </w:rPr>
        <w:t xml:space="preserve">that </w:t>
      </w:r>
      <w:r w:rsidR="0099751B" w:rsidRPr="00AC3013">
        <w:rPr>
          <w:rFonts w:ascii="Arial" w:hAnsi="Arial" w:cs="Arial"/>
          <w:bCs/>
          <w:szCs w:val="22"/>
        </w:rPr>
        <w:t>the i</w:t>
      </w:r>
      <w:r w:rsidR="00553D28" w:rsidRPr="00AC3013">
        <w:rPr>
          <w:rFonts w:ascii="Arial" w:hAnsi="Arial" w:cs="Arial"/>
          <w:bCs/>
          <w:szCs w:val="22"/>
        </w:rPr>
        <w:t xml:space="preserve">nvolvement of </w:t>
      </w:r>
      <w:r w:rsidR="00F23E9B" w:rsidRPr="00AC3013">
        <w:rPr>
          <w:rFonts w:ascii="Arial" w:hAnsi="Arial" w:cs="Arial"/>
          <w:bCs/>
          <w:szCs w:val="22"/>
        </w:rPr>
        <w:t>intangible cultural heritage</w:t>
      </w:r>
      <w:r w:rsidR="00553D28" w:rsidRPr="00AC3013">
        <w:rPr>
          <w:rFonts w:ascii="Arial" w:hAnsi="Arial" w:cs="Arial"/>
          <w:bCs/>
          <w:szCs w:val="22"/>
        </w:rPr>
        <w:t xml:space="preserve"> in education was </w:t>
      </w:r>
      <w:r w:rsidR="0099751B" w:rsidRPr="00AC3013">
        <w:rPr>
          <w:rFonts w:ascii="Arial" w:hAnsi="Arial" w:cs="Arial"/>
          <w:bCs/>
          <w:szCs w:val="22"/>
        </w:rPr>
        <w:t>extremely important. For almost two and a half years, Senega</w:t>
      </w:r>
      <w:r w:rsidR="00553D28" w:rsidRPr="00AC3013">
        <w:rPr>
          <w:rFonts w:ascii="Arial" w:hAnsi="Arial" w:cs="Arial"/>
          <w:bCs/>
          <w:szCs w:val="22"/>
        </w:rPr>
        <w:t>l had</w:t>
      </w:r>
      <w:r w:rsidR="0099751B" w:rsidRPr="00AC3013">
        <w:rPr>
          <w:rFonts w:ascii="Arial" w:hAnsi="Arial" w:cs="Arial"/>
          <w:bCs/>
          <w:szCs w:val="22"/>
        </w:rPr>
        <w:t xml:space="preserve"> </w:t>
      </w:r>
      <w:r w:rsidR="00F23E9B" w:rsidRPr="00AC3013">
        <w:rPr>
          <w:rFonts w:ascii="Arial" w:hAnsi="Arial" w:cs="Arial"/>
          <w:bCs/>
          <w:szCs w:val="22"/>
        </w:rPr>
        <w:t xml:space="preserve">been carrying out </w:t>
      </w:r>
      <w:r w:rsidR="0099751B" w:rsidRPr="00AC3013">
        <w:rPr>
          <w:rFonts w:ascii="Arial" w:hAnsi="Arial" w:cs="Arial"/>
          <w:bCs/>
          <w:szCs w:val="22"/>
        </w:rPr>
        <w:t xml:space="preserve">field work </w:t>
      </w:r>
      <w:r w:rsidR="00553D28" w:rsidRPr="00AC3013">
        <w:rPr>
          <w:rFonts w:ascii="Arial" w:hAnsi="Arial" w:cs="Arial"/>
          <w:bCs/>
          <w:szCs w:val="22"/>
        </w:rPr>
        <w:t xml:space="preserve">on its </w:t>
      </w:r>
      <w:r w:rsidR="0099751B" w:rsidRPr="00AC3013">
        <w:rPr>
          <w:rFonts w:ascii="Arial" w:hAnsi="Arial" w:cs="Arial"/>
          <w:bCs/>
          <w:szCs w:val="22"/>
        </w:rPr>
        <w:t xml:space="preserve">inventory, which </w:t>
      </w:r>
      <w:r w:rsidR="00553D28" w:rsidRPr="00AC3013">
        <w:rPr>
          <w:rFonts w:ascii="Arial" w:hAnsi="Arial" w:cs="Arial"/>
          <w:bCs/>
          <w:szCs w:val="22"/>
        </w:rPr>
        <w:t xml:space="preserve">had </w:t>
      </w:r>
      <w:r w:rsidR="0099751B" w:rsidRPr="00AC3013">
        <w:rPr>
          <w:rFonts w:ascii="Arial" w:hAnsi="Arial" w:cs="Arial"/>
          <w:bCs/>
          <w:szCs w:val="22"/>
        </w:rPr>
        <w:t>just received significant support from UNESCO.</w:t>
      </w:r>
      <w:r w:rsidR="00117591" w:rsidRPr="00AC3013">
        <w:rPr>
          <w:rFonts w:ascii="Arial" w:hAnsi="Arial" w:cs="Arial"/>
          <w:bCs/>
          <w:szCs w:val="22"/>
        </w:rPr>
        <w:t xml:space="preserve"> </w:t>
      </w:r>
      <w:r w:rsidR="00BB78A7" w:rsidRPr="00AC3013">
        <w:rPr>
          <w:rFonts w:ascii="Arial" w:hAnsi="Arial" w:cs="Arial"/>
          <w:bCs/>
          <w:szCs w:val="22"/>
        </w:rPr>
        <w:t>The delegation</w:t>
      </w:r>
      <w:r w:rsidR="00553D28" w:rsidRPr="00AC3013">
        <w:rPr>
          <w:rFonts w:ascii="Arial" w:hAnsi="Arial" w:cs="Arial"/>
          <w:bCs/>
          <w:szCs w:val="22"/>
        </w:rPr>
        <w:t xml:space="preserve"> congratulated the Secretariat for</w:t>
      </w:r>
      <w:r w:rsidR="00F23E9B" w:rsidRPr="00AC3013">
        <w:rPr>
          <w:rFonts w:ascii="Arial" w:hAnsi="Arial" w:cs="Arial"/>
          <w:bCs/>
          <w:szCs w:val="22"/>
        </w:rPr>
        <w:t xml:space="preserve"> providing this assistance that</w:t>
      </w:r>
      <w:r w:rsidR="00553D28" w:rsidRPr="00AC3013">
        <w:rPr>
          <w:rFonts w:ascii="Arial" w:hAnsi="Arial" w:cs="Arial"/>
          <w:bCs/>
          <w:szCs w:val="22"/>
        </w:rPr>
        <w:t xml:space="preserve"> would allow it to finalize this work with universities, research institutes, and communities. Senegal was working with </w:t>
      </w:r>
      <w:r w:rsidR="00ED0269" w:rsidRPr="00AC3013">
        <w:rPr>
          <w:rFonts w:ascii="Arial" w:hAnsi="Arial" w:cs="Arial"/>
          <w:bCs/>
          <w:szCs w:val="22"/>
        </w:rPr>
        <w:t xml:space="preserve">some </w:t>
      </w:r>
      <w:r w:rsidR="00553D28" w:rsidRPr="00AC3013">
        <w:rPr>
          <w:rFonts w:ascii="Arial" w:hAnsi="Arial" w:cs="Arial"/>
          <w:bCs/>
          <w:szCs w:val="22"/>
        </w:rPr>
        <w:t xml:space="preserve">universities as part of the implementation of action plans and </w:t>
      </w:r>
      <w:r w:rsidR="00ED0269" w:rsidRPr="00AC3013">
        <w:rPr>
          <w:rFonts w:ascii="Arial" w:hAnsi="Arial" w:cs="Arial"/>
          <w:bCs/>
          <w:szCs w:val="22"/>
        </w:rPr>
        <w:t xml:space="preserve">safeguarding plans related </w:t>
      </w:r>
      <w:r w:rsidR="00792E97" w:rsidRPr="00AC3013">
        <w:rPr>
          <w:rFonts w:ascii="Arial" w:hAnsi="Arial" w:cs="Arial"/>
          <w:bCs/>
          <w:szCs w:val="22"/>
        </w:rPr>
        <w:t>to the inventory</w:t>
      </w:r>
      <w:r w:rsidR="00553D28" w:rsidRPr="00AC3013">
        <w:rPr>
          <w:rFonts w:ascii="Arial" w:hAnsi="Arial" w:cs="Arial"/>
          <w:bCs/>
          <w:szCs w:val="22"/>
        </w:rPr>
        <w:t xml:space="preserve">. </w:t>
      </w:r>
      <w:r w:rsidR="00792E97" w:rsidRPr="00AC3013">
        <w:rPr>
          <w:rFonts w:ascii="Arial" w:hAnsi="Arial" w:cs="Arial"/>
          <w:bCs/>
          <w:szCs w:val="22"/>
        </w:rPr>
        <w:t>T</w:t>
      </w:r>
      <w:r w:rsidR="00553D28" w:rsidRPr="00AC3013">
        <w:rPr>
          <w:rFonts w:ascii="Arial" w:hAnsi="Arial" w:cs="Arial"/>
          <w:bCs/>
          <w:szCs w:val="22"/>
        </w:rPr>
        <w:t xml:space="preserve">he most important </w:t>
      </w:r>
      <w:r w:rsidR="00792E97" w:rsidRPr="00AC3013">
        <w:rPr>
          <w:rFonts w:ascii="Arial" w:hAnsi="Arial" w:cs="Arial"/>
          <w:bCs/>
          <w:szCs w:val="22"/>
        </w:rPr>
        <w:t>point</w:t>
      </w:r>
      <w:r w:rsidR="00BC1DCE">
        <w:rPr>
          <w:rFonts w:ascii="Arial" w:hAnsi="Arial" w:cs="Arial"/>
          <w:bCs/>
          <w:szCs w:val="22"/>
        </w:rPr>
        <w:t>,</w:t>
      </w:r>
      <w:r w:rsidR="00792E97" w:rsidRPr="00AC3013">
        <w:rPr>
          <w:rFonts w:ascii="Arial" w:hAnsi="Arial" w:cs="Arial"/>
          <w:bCs/>
          <w:szCs w:val="22"/>
        </w:rPr>
        <w:t xml:space="preserve"> however</w:t>
      </w:r>
      <w:r w:rsidR="00BC1DCE">
        <w:rPr>
          <w:rFonts w:ascii="Arial" w:hAnsi="Arial" w:cs="Arial"/>
          <w:bCs/>
          <w:szCs w:val="22"/>
        </w:rPr>
        <w:t>,</w:t>
      </w:r>
      <w:r w:rsidR="00792E97" w:rsidRPr="00AC3013">
        <w:rPr>
          <w:rFonts w:ascii="Arial" w:hAnsi="Arial" w:cs="Arial"/>
          <w:bCs/>
          <w:szCs w:val="22"/>
        </w:rPr>
        <w:t xml:space="preserve"> was </w:t>
      </w:r>
      <w:r w:rsidR="00553D28" w:rsidRPr="00AC3013">
        <w:rPr>
          <w:rFonts w:ascii="Arial" w:hAnsi="Arial" w:cs="Arial"/>
          <w:bCs/>
          <w:szCs w:val="22"/>
        </w:rPr>
        <w:t xml:space="preserve">that communities, the custodians of </w:t>
      </w:r>
      <w:r w:rsidR="00792E97" w:rsidRPr="00AC3013">
        <w:rPr>
          <w:rFonts w:ascii="Arial" w:hAnsi="Arial" w:cs="Arial"/>
          <w:bCs/>
          <w:szCs w:val="22"/>
        </w:rPr>
        <w:t xml:space="preserve">cultural heritage, </w:t>
      </w:r>
      <w:r w:rsidR="00BB78A7" w:rsidRPr="00AC3013">
        <w:rPr>
          <w:rFonts w:ascii="Arial" w:hAnsi="Arial" w:cs="Arial"/>
          <w:bCs/>
          <w:szCs w:val="22"/>
        </w:rPr>
        <w:t>were involved in the process</w:t>
      </w:r>
      <w:r w:rsidR="00553D28" w:rsidRPr="00AC3013">
        <w:rPr>
          <w:rFonts w:ascii="Arial" w:hAnsi="Arial" w:cs="Arial"/>
          <w:bCs/>
          <w:szCs w:val="22"/>
        </w:rPr>
        <w:t xml:space="preserve"> </w:t>
      </w:r>
      <w:r w:rsidR="00792E97" w:rsidRPr="00AC3013">
        <w:rPr>
          <w:rFonts w:ascii="Arial" w:hAnsi="Arial" w:cs="Arial"/>
          <w:bCs/>
          <w:szCs w:val="22"/>
        </w:rPr>
        <w:t xml:space="preserve">and </w:t>
      </w:r>
      <w:r w:rsidR="00BB78A7" w:rsidRPr="00AC3013">
        <w:rPr>
          <w:rFonts w:ascii="Arial" w:hAnsi="Arial" w:cs="Arial"/>
          <w:bCs/>
          <w:szCs w:val="22"/>
        </w:rPr>
        <w:t xml:space="preserve">that </w:t>
      </w:r>
      <w:r w:rsidR="00553D28" w:rsidRPr="00AC3013">
        <w:rPr>
          <w:rFonts w:ascii="Arial" w:hAnsi="Arial" w:cs="Arial"/>
          <w:bCs/>
          <w:szCs w:val="22"/>
        </w:rPr>
        <w:t xml:space="preserve">universities </w:t>
      </w:r>
      <w:r w:rsidR="00BB78A7" w:rsidRPr="00AC3013">
        <w:rPr>
          <w:rFonts w:ascii="Arial" w:hAnsi="Arial" w:cs="Arial"/>
          <w:bCs/>
          <w:szCs w:val="22"/>
        </w:rPr>
        <w:t xml:space="preserve">went </w:t>
      </w:r>
      <w:r w:rsidR="00792E97" w:rsidRPr="00AC3013">
        <w:rPr>
          <w:rFonts w:ascii="Arial" w:hAnsi="Arial" w:cs="Arial"/>
          <w:bCs/>
          <w:szCs w:val="22"/>
        </w:rPr>
        <w:t xml:space="preserve">directly to </w:t>
      </w:r>
      <w:r w:rsidR="00BB78A7" w:rsidRPr="00AC3013">
        <w:rPr>
          <w:rFonts w:ascii="Arial" w:hAnsi="Arial" w:cs="Arial"/>
          <w:bCs/>
          <w:szCs w:val="22"/>
        </w:rPr>
        <w:t xml:space="preserve">the </w:t>
      </w:r>
      <w:r w:rsidR="00792E97" w:rsidRPr="00AC3013">
        <w:rPr>
          <w:rFonts w:ascii="Arial" w:hAnsi="Arial" w:cs="Arial"/>
          <w:bCs/>
          <w:szCs w:val="22"/>
        </w:rPr>
        <w:t>level of the</w:t>
      </w:r>
      <w:r w:rsidR="00553D28" w:rsidRPr="00AC3013">
        <w:rPr>
          <w:rFonts w:ascii="Arial" w:hAnsi="Arial" w:cs="Arial"/>
          <w:bCs/>
          <w:szCs w:val="22"/>
        </w:rPr>
        <w:t xml:space="preserve"> communities to share </w:t>
      </w:r>
      <w:r w:rsidR="00792E97" w:rsidRPr="00AC3013">
        <w:rPr>
          <w:rFonts w:ascii="Arial" w:hAnsi="Arial" w:cs="Arial"/>
          <w:bCs/>
          <w:szCs w:val="22"/>
        </w:rPr>
        <w:t xml:space="preserve">knowledge and </w:t>
      </w:r>
      <w:r w:rsidR="00BB78A7" w:rsidRPr="00AC3013">
        <w:rPr>
          <w:rFonts w:ascii="Arial" w:hAnsi="Arial" w:cs="Arial"/>
          <w:bCs/>
          <w:szCs w:val="22"/>
        </w:rPr>
        <w:t>know-how</w:t>
      </w:r>
      <w:r w:rsidR="00553D28" w:rsidRPr="00AC3013">
        <w:rPr>
          <w:rFonts w:ascii="Arial" w:hAnsi="Arial" w:cs="Arial"/>
          <w:bCs/>
          <w:szCs w:val="22"/>
        </w:rPr>
        <w:t xml:space="preserve"> </w:t>
      </w:r>
      <w:r w:rsidR="00BB78A7" w:rsidRPr="00AC3013">
        <w:rPr>
          <w:rFonts w:ascii="Arial" w:hAnsi="Arial" w:cs="Arial"/>
          <w:bCs/>
          <w:szCs w:val="22"/>
        </w:rPr>
        <w:t xml:space="preserve">so that the </w:t>
      </w:r>
      <w:r w:rsidR="00553D28" w:rsidRPr="00AC3013">
        <w:rPr>
          <w:rFonts w:ascii="Arial" w:hAnsi="Arial" w:cs="Arial"/>
          <w:bCs/>
          <w:szCs w:val="22"/>
        </w:rPr>
        <w:t xml:space="preserve">content </w:t>
      </w:r>
      <w:r w:rsidR="00BB78A7" w:rsidRPr="00AC3013">
        <w:rPr>
          <w:rFonts w:ascii="Arial" w:hAnsi="Arial" w:cs="Arial"/>
          <w:bCs/>
          <w:szCs w:val="22"/>
        </w:rPr>
        <w:t xml:space="preserve">of </w:t>
      </w:r>
      <w:r w:rsidR="00553D28" w:rsidRPr="00AC3013">
        <w:rPr>
          <w:rFonts w:ascii="Arial" w:hAnsi="Arial" w:cs="Arial"/>
          <w:bCs/>
          <w:szCs w:val="22"/>
        </w:rPr>
        <w:t>the curricula</w:t>
      </w:r>
      <w:r w:rsidR="00BB78A7" w:rsidRPr="00AC3013">
        <w:rPr>
          <w:rFonts w:ascii="Arial" w:hAnsi="Arial" w:cs="Arial"/>
          <w:bCs/>
          <w:szCs w:val="22"/>
        </w:rPr>
        <w:t xml:space="preserve"> could </w:t>
      </w:r>
      <w:r w:rsidR="00AC3013" w:rsidRPr="00AC3013">
        <w:rPr>
          <w:rFonts w:ascii="Arial" w:hAnsi="Arial" w:cs="Arial"/>
          <w:bCs/>
          <w:szCs w:val="22"/>
        </w:rPr>
        <w:t>be</w:t>
      </w:r>
      <w:r w:rsidR="00BB78A7" w:rsidRPr="00AC3013">
        <w:rPr>
          <w:rFonts w:ascii="Arial" w:hAnsi="Arial" w:cs="Arial"/>
          <w:bCs/>
          <w:szCs w:val="22"/>
        </w:rPr>
        <w:t xml:space="preserve"> defined</w:t>
      </w:r>
      <w:r w:rsidR="00553D28" w:rsidRPr="00AC3013">
        <w:rPr>
          <w:rFonts w:ascii="Arial" w:hAnsi="Arial" w:cs="Arial"/>
          <w:bCs/>
          <w:szCs w:val="22"/>
        </w:rPr>
        <w:t>.</w:t>
      </w:r>
      <w:r w:rsidR="00792E97" w:rsidRPr="00AC3013">
        <w:rPr>
          <w:rFonts w:ascii="Arial" w:hAnsi="Arial" w:cs="Arial"/>
          <w:bCs/>
          <w:szCs w:val="22"/>
        </w:rPr>
        <w:t xml:space="preserve"> For this reason, Senegal </w:t>
      </w:r>
      <w:r w:rsidR="00BB78A7" w:rsidRPr="00AC3013">
        <w:rPr>
          <w:rFonts w:ascii="Arial" w:hAnsi="Arial" w:cs="Arial"/>
          <w:bCs/>
          <w:szCs w:val="22"/>
        </w:rPr>
        <w:t>facilitated</w:t>
      </w:r>
      <w:r w:rsidR="00792E97" w:rsidRPr="00AC3013">
        <w:rPr>
          <w:rFonts w:ascii="Arial" w:hAnsi="Arial" w:cs="Arial"/>
          <w:bCs/>
          <w:szCs w:val="22"/>
        </w:rPr>
        <w:t xml:space="preserve"> this link between communities and researchers, students and teachers,</w:t>
      </w:r>
      <w:r w:rsidR="00537B0F" w:rsidRPr="00AC3013">
        <w:rPr>
          <w:rFonts w:ascii="Arial" w:hAnsi="Arial" w:cs="Arial"/>
          <w:bCs/>
          <w:szCs w:val="22"/>
        </w:rPr>
        <w:t xml:space="preserve"> and</w:t>
      </w:r>
      <w:r w:rsidR="00792E97" w:rsidRPr="00AC3013">
        <w:rPr>
          <w:rFonts w:ascii="Arial" w:hAnsi="Arial" w:cs="Arial"/>
          <w:bCs/>
          <w:szCs w:val="22"/>
        </w:rPr>
        <w:t xml:space="preserve"> even primary and elementary schools. </w:t>
      </w:r>
      <w:r w:rsidR="00537B0F" w:rsidRPr="00AC3013">
        <w:rPr>
          <w:rFonts w:ascii="Arial" w:hAnsi="Arial" w:cs="Arial"/>
          <w:bCs/>
          <w:szCs w:val="22"/>
        </w:rPr>
        <w:t>T</w:t>
      </w:r>
      <w:r w:rsidR="00792E97" w:rsidRPr="00AC3013">
        <w:rPr>
          <w:rFonts w:ascii="Arial" w:hAnsi="Arial" w:cs="Arial"/>
          <w:bCs/>
          <w:szCs w:val="22"/>
        </w:rPr>
        <w:t xml:space="preserve">he </w:t>
      </w:r>
      <w:r w:rsidR="00537B0F" w:rsidRPr="00AC3013">
        <w:rPr>
          <w:rFonts w:ascii="Arial" w:hAnsi="Arial" w:cs="Arial"/>
          <w:bCs/>
          <w:szCs w:val="22"/>
        </w:rPr>
        <w:t xml:space="preserve">work on the </w:t>
      </w:r>
      <w:r w:rsidR="00792E97" w:rsidRPr="00AC3013">
        <w:rPr>
          <w:rFonts w:ascii="Arial" w:hAnsi="Arial" w:cs="Arial"/>
          <w:bCs/>
          <w:szCs w:val="22"/>
        </w:rPr>
        <w:t xml:space="preserve">inventory </w:t>
      </w:r>
      <w:r w:rsidR="00BB78A7" w:rsidRPr="00AC3013">
        <w:rPr>
          <w:rFonts w:ascii="Arial" w:hAnsi="Arial" w:cs="Arial"/>
          <w:bCs/>
          <w:szCs w:val="22"/>
        </w:rPr>
        <w:t>thus included</w:t>
      </w:r>
      <w:r w:rsidR="00537B0F" w:rsidRPr="00AC3013">
        <w:rPr>
          <w:rFonts w:ascii="Arial" w:hAnsi="Arial" w:cs="Arial"/>
          <w:bCs/>
          <w:szCs w:val="22"/>
        </w:rPr>
        <w:t xml:space="preserve"> </w:t>
      </w:r>
      <w:r w:rsidR="00792E97" w:rsidRPr="00AC3013">
        <w:rPr>
          <w:rFonts w:ascii="Arial" w:hAnsi="Arial" w:cs="Arial"/>
          <w:bCs/>
          <w:szCs w:val="22"/>
        </w:rPr>
        <w:t xml:space="preserve">teachers and young </w:t>
      </w:r>
      <w:r w:rsidR="00537B0F" w:rsidRPr="00AC3013">
        <w:rPr>
          <w:rFonts w:ascii="Arial" w:hAnsi="Arial" w:cs="Arial"/>
          <w:bCs/>
          <w:szCs w:val="22"/>
        </w:rPr>
        <w:t>students from these communities</w:t>
      </w:r>
      <w:r w:rsidR="00792E97" w:rsidRPr="00AC3013">
        <w:rPr>
          <w:rFonts w:ascii="Arial" w:hAnsi="Arial" w:cs="Arial"/>
          <w:bCs/>
          <w:szCs w:val="22"/>
        </w:rPr>
        <w:t xml:space="preserve"> </w:t>
      </w:r>
      <w:r w:rsidR="00537B0F" w:rsidRPr="00AC3013">
        <w:rPr>
          <w:rFonts w:ascii="Arial" w:hAnsi="Arial" w:cs="Arial"/>
          <w:bCs/>
          <w:szCs w:val="22"/>
        </w:rPr>
        <w:t>so as to better appropriate</w:t>
      </w:r>
      <w:r w:rsidR="00792E97" w:rsidRPr="00AC3013">
        <w:rPr>
          <w:rFonts w:ascii="Arial" w:hAnsi="Arial" w:cs="Arial"/>
          <w:bCs/>
          <w:szCs w:val="22"/>
        </w:rPr>
        <w:t xml:space="preserve"> this heritage and its safeguarding. Colombia </w:t>
      </w:r>
      <w:r w:rsidR="00227DDC" w:rsidRPr="00AC3013">
        <w:rPr>
          <w:rFonts w:ascii="Arial" w:hAnsi="Arial" w:cs="Arial"/>
          <w:bCs/>
          <w:szCs w:val="22"/>
        </w:rPr>
        <w:t xml:space="preserve">had spoken earlier of </w:t>
      </w:r>
      <w:r w:rsidR="00792E97" w:rsidRPr="00AC3013">
        <w:rPr>
          <w:rFonts w:ascii="Arial" w:hAnsi="Arial" w:cs="Arial"/>
          <w:bCs/>
          <w:szCs w:val="22"/>
        </w:rPr>
        <w:t xml:space="preserve">recognizing </w:t>
      </w:r>
      <w:r w:rsidR="00227DDC" w:rsidRPr="00AC3013">
        <w:rPr>
          <w:rFonts w:ascii="Arial" w:hAnsi="Arial" w:cs="Arial"/>
          <w:bCs/>
          <w:szCs w:val="22"/>
        </w:rPr>
        <w:t xml:space="preserve">the knowledge of </w:t>
      </w:r>
      <w:r w:rsidR="00792E97" w:rsidRPr="00AC3013">
        <w:rPr>
          <w:rFonts w:ascii="Arial" w:hAnsi="Arial" w:cs="Arial"/>
          <w:bCs/>
          <w:szCs w:val="22"/>
        </w:rPr>
        <w:t>these communities</w:t>
      </w:r>
      <w:r w:rsidR="004E39F3">
        <w:rPr>
          <w:rFonts w:ascii="Arial" w:hAnsi="Arial" w:cs="Arial"/>
          <w:bCs/>
          <w:szCs w:val="22"/>
        </w:rPr>
        <w:t xml:space="preserve"> and</w:t>
      </w:r>
      <w:r w:rsidR="00A753DE">
        <w:rPr>
          <w:rFonts w:ascii="Arial" w:hAnsi="Arial" w:cs="Arial"/>
          <w:bCs/>
          <w:szCs w:val="22"/>
        </w:rPr>
        <w:t xml:space="preserve"> of </w:t>
      </w:r>
      <w:r w:rsidR="008358CB">
        <w:rPr>
          <w:rFonts w:ascii="Arial" w:hAnsi="Arial" w:cs="Arial"/>
          <w:bCs/>
          <w:szCs w:val="22"/>
        </w:rPr>
        <w:t>teachers-in-training</w:t>
      </w:r>
      <w:r w:rsidR="00227DDC" w:rsidRPr="00AC3013">
        <w:rPr>
          <w:rFonts w:ascii="Arial" w:hAnsi="Arial" w:cs="Arial"/>
          <w:bCs/>
          <w:szCs w:val="22"/>
        </w:rPr>
        <w:t>. In 2005–</w:t>
      </w:r>
      <w:r w:rsidR="00792E97" w:rsidRPr="00AC3013">
        <w:rPr>
          <w:rFonts w:ascii="Arial" w:hAnsi="Arial" w:cs="Arial"/>
          <w:bCs/>
          <w:szCs w:val="22"/>
        </w:rPr>
        <w:t xml:space="preserve">2006, </w:t>
      </w:r>
      <w:r w:rsidR="00227DDC" w:rsidRPr="00AC3013">
        <w:rPr>
          <w:rFonts w:ascii="Arial" w:hAnsi="Arial" w:cs="Arial"/>
          <w:bCs/>
          <w:szCs w:val="22"/>
        </w:rPr>
        <w:t xml:space="preserve">Senegal </w:t>
      </w:r>
      <w:r w:rsidR="00792E97" w:rsidRPr="00AC3013">
        <w:rPr>
          <w:rFonts w:ascii="Arial" w:hAnsi="Arial" w:cs="Arial"/>
          <w:bCs/>
          <w:szCs w:val="22"/>
        </w:rPr>
        <w:t xml:space="preserve">started </w:t>
      </w:r>
      <w:r w:rsidR="00BB78A7" w:rsidRPr="00AC3013">
        <w:rPr>
          <w:rFonts w:ascii="Arial" w:hAnsi="Arial" w:cs="Arial"/>
          <w:bCs/>
          <w:szCs w:val="22"/>
        </w:rPr>
        <w:t xml:space="preserve">to celebrate </w:t>
      </w:r>
      <w:r w:rsidR="00792E97" w:rsidRPr="00AC3013">
        <w:rPr>
          <w:rFonts w:ascii="Arial" w:hAnsi="Arial" w:cs="Arial"/>
          <w:bCs/>
          <w:szCs w:val="22"/>
        </w:rPr>
        <w:t xml:space="preserve">so-called </w:t>
      </w:r>
      <w:r w:rsidR="00227DDC" w:rsidRPr="00AC3013">
        <w:rPr>
          <w:rFonts w:ascii="Arial" w:hAnsi="Arial" w:cs="Arial"/>
          <w:bCs/>
          <w:szCs w:val="22"/>
        </w:rPr>
        <w:t>‘</w:t>
      </w:r>
      <w:r w:rsidR="00792E97" w:rsidRPr="00AC3013">
        <w:rPr>
          <w:rFonts w:ascii="Arial" w:hAnsi="Arial" w:cs="Arial"/>
          <w:bCs/>
          <w:szCs w:val="22"/>
        </w:rPr>
        <w:t>living human treasures</w:t>
      </w:r>
      <w:r w:rsidR="00227DDC" w:rsidRPr="00AC3013">
        <w:rPr>
          <w:rFonts w:ascii="Arial" w:hAnsi="Arial" w:cs="Arial"/>
          <w:bCs/>
          <w:szCs w:val="22"/>
        </w:rPr>
        <w:t xml:space="preserve">’ </w:t>
      </w:r>
      <w:r w:rsidR="00792E97" w:rsidRPr="00AC3013">
        <w:rPr>
          <w:rFonts w:ascii="Arial" w:hAnsi="Arial" w:cs="Arial"/>
          <w:bCs/>
          <w:szCs w:val="22"/>
        </w:rPr>
        <w:t xml:space="preserve">and for </w:t>
      </w:r>
      <w:r w:rsidR="00BC1DCE">
        <w:rPr>
          <w:rFonts w:ascii="Arial" w:hAnsi="Arial" w:cs="Arial"/>
          <w:bCs/>
          <w:szCs w:val="22"/>
        </w:rPr>
        <w:t>two</w:t>
      </w:r>
      <w:r w:rsidR="00227DDC" w:rsidRPr="00AC3013">
        <w:rPr>
          <w:rFonts w:ascii="Arial" w:hAnsi="Arial" w:cs="Arial"/>
          <w:bCs/>
          <w:szCs w:val="22"/>
        </w:rPr>
        <w:t>–</w:t>
      </w:r>
      <w:r w:rsidR="00BC1DCE">
        <w:rPr>
          <w:rFonts w:ascii="Arial" w:hAnsi="Arial" w:cs="Arial"/>
          <w:bCs/>
          <w:szCs w:val="22"/>
        </w:rPr>
        <w:t>three</w:t>
      </w:r>
      <w:r w:rsidR="00227DDC" w:rsidRPr="00AC3013">
        <w:rPr>
          <w:rFonts w:ascii="Arial" w:hAnsi="Arial" w:cs="Arial"/>
          <w:bCs/>
          <w:szCs w:val="22"/>
        </w:rPr>
        <w:t xml:space="preserve"> </w:t>
      </w:r>
      <w:r w:rsidR="00792E97" w:rsidRPr="00AC3013">
        <w:rPr>
          <w:rFonts w:ascii="Arial" w:hAnsi="Arial" w:cs="Arial"/>
          <w:bCs/>
          <w:szCs w:val="22"/>
        </w:rPr>
        <w:t>years</w:t>
      </w:r>
      <w:r w:rsidR="00227DDC" w:rsidRPr="00AC3013">
        <w:rPr>
          <w:rFonts w:ascii="Arial" w:hAnsi="Arial" w:cs="Arial"/>
          <w:bCs/>
          <w:szCs w:val="22"/>
        </w:rPr>
        <w:t xml:space="preserve"> it had </w:t>
      </w:r>
      <w:r w:rsidR="00792E97" w:rsidRPr="00AC3013">
        <w:rPr>
          <w:rFonts w:ascii="Arial" w:hAnsi="Arial" w:cs="Arial"/>
          <w:bCs/>
          <w:szCs w:val="22"/>
        </w:rPr>
        <w:t xml:space="preserve">appointed holders of this knowledge and know-how in </w:t>
      </w:r>
      <w:r w:rsidR="00227DDC" w:rsidRPr="00AC3013">
        <w:rPr>
          <w:rFonts w:ascii="Arial" w:hAnsi="Arial" w:cs="Arial"/>
          <w:bCs/>
          <w:szCs w:val="22"/>
        </w:rPr>
        <w:t xml:space="preserve">the </w:t>
      </w:r>
      <w:r w:rsidR="00792E97" w:rsidRPr="00AC3013">
        <w:rPr>
          <w:rFonts w:ascii="Arial" w:hAnsi="Arial" w:cs="Arial"/>
          <w:bCs/>
          <w:szCs w:val="22"/>
        </w:rPr>
        <w:t>reg</w:t>
      </w:r>
      <w:r w:rsidR="00227DDC" w:rsidRPr="00AC3013">
        <w:rPr>
          <w:rFonts w:ascii="Arial" w:hAnsi="Arial" w:cs="Arial"/>
          <w:bCs/>
          <w:szCs w:val="22"/>
        </w:rPr>
        <w:t xml:space="preserve">ister of living human treasures so as </w:t>
      </w:r>
      <w:r w:rsidR="00792E97" w:rsidRPr="00AC3013">
        <w:rPr>
          <w:rFonts w:ascii="Arial" w:hAnsi="Arial" w:cs="Arial"/>
          <w:bCs/>
          <w:szCs w:val="22"/>
        </w:rPr>
        <w:t xml:space="preserve">to ensure </w:t>
      </w:r>
      <w:r w:rsidR="00227DDC" w:rsidRPr="00AC3013">
        <w:rPr>
          <w:rFonts w:ascii="Arial" w:hAnsi="Arial" w:cs="Arial"/>
          <w:bCs/>
          <w:szCs w:val="22"/>
        </w:rPr>
        <w:t xml:space="preserve">continuity in </w:t>
      </w:r>
      <w:r w:rsidR="00792E97" w:rsidRPr="00AC3013">
        <w:rPr>
          <w:rFonts w:ascii="Arial" w:hAnsi="Arial" w:cs="Arial"/>
          <w:bCs/>
          <w:szCs w:val="22"/>
        </w:rPr>
        <w:t>the chain of transmission.</w:t>
      </w:r>
      <w:r w:rsidR="00227DDC" w:rsidRPr="00AC3013">
        <w:rPr>
          <w:rFonts w:ascii="Arial" w:hAnsi="Arial" w:cs="Arial"/>
          <w:bCs/>
          <w:szCs w:val="22"/>
        </w:rPr>
        <w:t xml:space="preserve"> Today</w:t>
      </w:r>
      <w:r w:rsidR="00BB78A7" w:rsidRPr="00AC3013">
        <w:rPr>
          <w:rFonts w:ascii="Arial" w:hAnsi="Arial" w:cs="Arial"/>
          <w:bCs/>
          <w:szCs w:val="22"/>
        </w:rPr>
        <w:t>,</w:t>
      </w:r>
      <w:r w:rsidR="00227DDC" w:rsidRPr="00AC3013">
        <w:rPr>
          <w:rFonts w:ascii="Arial" w:hAnsi="Arial" w:cs="Arial"/>
          <w:bCs/>
          <w:szCs w:val="22"/>
        </w:rPr>
        <w:t xml:space="preserve"> it might appear important to inscribe elements on the Representative List, but it was much more important and urgent to work in the field to find and collect these elements of intangible cultural heritage, </w:t>
      </w:r>
      <w:r w:rsidR="00BB78A7" w:rsidRPr="00AC3013">
        <w:rPr>
          <w:rFonts w:ascii="Arial" w:hAnsi="Arial" w:cs="Arial"/>
          <w:bCs/>
          <w:szCs w:val="22"/>
        </w:rPr>
        <w:t>especially as they form the basis</w:t>
      </w:r>
      <w:r w:rsidR="00227DDC" w:rsidRPr="00AC3013">
        <w:rPr>
          <w:rFonts w:ascii="Arial" w:hAnsi="Arial" w:cs="Arial"/>
          <w:bCs/>
          <w:szCs w:val="22"/>
        </w:rPr>
        <w:t xml:space="preserve"> of informal education in Senegal. For example, initiation rites </w:t>
      </w:r>
      <w:r w:rsidR="00BB78A7" w:rsidRPr="00AC3013">
        <w:rPr>
          <w:rFonts w:ascii="Arial" w:hAnsi="Arial" w:cs="Arial"/>
          <w:bCs/>
          <w:szCs w:val="22"/>
        </w:rPr>
        <w:t xml:space="preserve">were </w:t>
      </w:r>
      <w:r w:rsidR="00227DDC" w:rsidRPr="00AC3013">
        <w:rPr>
          <w:rFonts w:ascii="Arial" w:hAnsi="Arial" w:cs="Arial"/>
          <w:bCs/>
          <w:szCs w:val="22"/>
        </w:rPr>
        <w:t xml:space="preserve">still very much respected in the societies of the south and south-east of Senegal where they transmit values of culture, </w:t>
      </w:r>
      <w:r w:rsidR="00227DDC" w:rsidRPr="00AC3013">
        <w:rPr>
          <w:rFonts w:ascii="Arial" w:hAnsi="Arial" w:cs="Arial"/>
          <w:bCs/>
          <w:szCs w:val="22"/>
        </w:rPr>
        <w:lastRenderedPageBreak/>
        <w:t xml:space="preserve">knowledge, </w:t>
      </w:r>
      <w:r w:rsidR="00BC1DCE">
        <w:rPr>
          <w:rFonts w:ascii="Arial" w:hAnsi="Arial" w:cs="Arial"/>
          <w:bCs/>
          <w:szCs w:val="22"/>
        </w:rPr>
        <w:t xml:space="preserve">and </w:t>
      </w:r>
      <w:r w:rsidR="00227DDC" w:rsidRPr="00AC3013">
        <w:rPr>
          <w:rFonts w:ascii="Arial" w:hAnsi="Arial" w:cs="Arial"/>
          <w:bCs/>
          <w:szCs w:val="22"/>
        </w:rPr>
        <w:t xml:space="preserve">even the protection of nature. </w:t>
      </w:r>
      <w:r w:rsidR="00BB78A7" w:rsidRPr="00AC3013">
        <w:rPr>
          <w:rFonts w:ascii="Arial" w:hAnsi="Arial" w:cs="Arial"/>
          <w:bCs/>
          <w:szCs w:val="22"/>
        </w:rPr>
        <w:t>I</w:t>
      </w:r>
      <w:r w:rsidR="00227DDC" w:rsidRPr="00AC3013">
        <w:rPr>
          <w:rFonts w:ascii="Arial" w:hAnsi="Arial" w:cs="Arial"/>
          <w:bCs/>
          <w:szCs w:val="22"/>
        </w:rPr>
        <w:t xml:space="preserve">t was </w:t>
      </w:r>
      <w:r w:rsidR="00BB78A7" w:rsidRPr="00AC3013">
        <w:rPr>
          <w:rFonts w:ascii="Arial" w:hAnsi="Arial" w:cs="Arial"/>
          <w:bCs/>
          <w:szCs w:val="22"/>
        </w:rPr>
        <w:t xml:space="preserve">therefore </w:t>
      </w:r>
      <w:r w:rsidR="00227DDC" w:rsidRPr="00AC3013">
        <w:rPr>
          <w:rFonts w:ascii="Arial" w:hAnsi="Arial" w:cs="Arial"/>
          <w:bCs/>
          <w:szCs w:val="22"/>
        </w:rPr>
        <w:t>important to insist on non-formal education and to transfer that</w:t>
      </w:r>
      <w:r w:rsidR="00D22539">
        <w:rPr>
          <w:rFonts w:ascii="Arial" w:hAnsi="Arial" w:cs="Arial"/>
          <w:bCs/>
          <w:szCs w:val="22"/>
        </w:rPr>
        <w:t xml:space="preserve"> knowledge to formal education.</w:t>
      </w:r>
    </w:p>
    <w:p w14:paraId="1F7318B0" w14:textId="704E65B3" w:rsidR="00117591"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22539">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Jamaica</w:t>
      </w:r>
      <w:r w:rsidR="002A1AD7" w:rsidRPr="00AC3013">
        <w:rPr>
          <w:rFonts w:ascii="Arial" w:hAnsi="Arial" w:cs="Arial"/>
          <w:bCs/>
          <w:szCs w:val="22"/>
        </w:rPr>
        <w:t xml:space="preserve"> </w:t>
      </w:r>
      <w:r w:rsidR="00117591" w:rsidRPr="00AC3013">
        <w:rPr>
          <w:rFonts w:ascii="Arial" w:hAnsi="Arial" w:cs="Arial"/>
          <w:bCs/>
          <w:szCs w:val="22"/>
        </w:rPr>
        <w:t>extend</w:t>
      </w:r>
      <w:r w:rsidR="002A1AD7" w:rsidRPr="00AC3013">
        <w:rPr>
          <w:rFonts w:ascii="Arial" w:hAnsi="Arial" w:cs="Arial"/>
          <w:bCs/>
          <w:szCs w:val="22"/>
        </w:rPr>
        <w:t>ed</w:t>
      </w:r>
      <w:r w:rsidR="00117591" w:rsidRPr="00AC3013">
        <w:rPr>
          <w:rFonts w:ascii="Arial" w:hAnsi="Arial" w:cs="Arial"/>
          <w:bCs/>
          <w:szCs w:val="22"/>
        </w:rPr>
        <w:t xml:space="preserve"> </w:t>
      </w:r>
      <w:r w:rsidR="002A1AD7" w:rsidRPr="00AC3013">
        <w:rPr>
          <w:rFonts w:ascii="Arial" w:hAnsi="Arial" w:cs="Arial"/>
          <w:bCs/>
          <w:szCs w:val="22"/>
        </w:rPr>
        <w:t xml:space="preserve">its </w:t>
      </w:r>
      <w:r w:rsidR="00117591" w:rsidRPr="00AC3013">
        <w:rPr>
          <w:rFonts w:ascii="Arial" w:hAnsi="Arial" w:cs="Arial"/>
          <w:bCs/>
          <w:szCs w:val="22"/>
        </w:rPr>
        <w:t xml:space="preserve">congratulations to </w:t>
      </w:r>
      <w:r w:rsidR="002A1AD7" w:rsidRPr="00AC3013">
        <w:rPr>
          <w:rFonts w:ascii="Arial" w:hAnsi="Arial" w:cs="Arial"/>
          <w:bCs/>
          <w:szCs w:val="22"/>
        </w:rPr>
        <w:t xml:space="preserve">the Chairperson </w:t>
      </w:r>
      <w:r w:rsidR="00117591" w:rsidRPr="00AC3013">
        <w:rPr>
          <w:rFonts w:ascii="Arial" w:hAnsi="Arial" w:cs="Arial"/>
          <w:bCs/>
          <w:szCs w:val="22"/>
        </w:rPr>
        <w:t xml:space="preserve">on </w:t>
      </w:r>
      <w:r w:rsidR="002A1AD7" w:rsidRPr="00AC3013">
        <w:rPr>
          <w:rFonts w:ascii="Arial" w:hAnsi="Arial" w:cs="Arial"/>
          <w:bCs/>
          <w:szCs w:val="22"/>
        </w:rPr>
        <w:t>her election,</w:t>
      </w:r>
      <w:r w:rsidR="00117591" w:rsidRPr="00AC3013">
        <w:rPr>
          <w:rFonts w:ascii="Arial" w:hAnsi="Arial" w:cs="Arial"/>
          <w:bCs/>
          <w:szCs w:val="22"/>
        </w:rPr>
        <w:t xml:space="preserve"> as well as to </w:t>
      </w:r>
      <w:r w:rsidR="002A1AD7" w:rsidRPr="00AC3013">
        <w:rPr>
          <w:rFonts w:ascii="Arial" w:hAnsi="Arial" w:cs="Arial"/>
          <w:bCs/>
          <w:szCs w:val="22"/>
        </w:rPr>
        <w:t xml:space="preserve">the </w:t>
      </w:r>
      <w:r w:rsidR="000B773A" w:rsidRPr="00AC3013">
        <w:rPr>
          <w:rFonts w:ascii="Arial" w:hAnsi="Arial" w:cs="Arial"/>
          <w:bCs/>
          <w:szCs w:val="22"/>
        </w:rPr>
        <w:t>Vice-Chairs, and i</w:t>
      </w:r>
      <w:r w:rsidR="002A1AD7" w:rsidRPr="00AC3013">
        <w:rPr>
          <w:rFonts w:ascii="Arial" w:hAnsi="Arial" w:cs="Arial"/>
          <w:bCs/>
          <w:szCs w:val="22"/>
        </w:rPr>
        <w:t>t commended</w:t>
      </w:r>
      <w:r w:rsidR="00117591" w:rsidRPr="00AC3013">
        <w:rPr>
          <w:rFonts w:ascii="Arial" w:hAnsi="Arial" w:cs="Arial"/>
          <w:bCs/>
          <w:szCs w:val="22"/>
        </w:rPr>
        <w:t xml:space="preserve"> the Secretariat for the work achieved under difficult circumstances. </w:t>
      </w:r>
      <w:r w:rsidR="000B773A" w:rsidRPr="00AC3013">
        <w:rPr>
          <w:rFonts w:ascii="Arial" w:hAnsi="Arial" w:cs="Arial"/>
          <w:bCs/>
          <w:szCs w:val="22"/>
        </w:rPr>
        <w:t>The delegation</w:t>
      </w:r>
      <w:r w:rsidR="00227DDC" w:rsidRPr="00AC3013">
        <w:rPr>
          <w:rFonts w:ascii="Arial" w:hAnsi="Arial" w:cs="Arial"/>
          <w:bCs/>
          <w:szCs w:val="22"/>
        </w:rPr>
        <w:t xml:space="preserve"> </w:t>
      </w:r>
      <w:r w:rsidR="00117591" w:rsidRPr="00AC3013">
        <w:rPr>
          <w:rFonts w:ascii="Arial" w:hAnsi="Arial" w:cs="Arial"/>
          <w:bCs/>
          <w:szCs w:val="22"/>
        </w:rPr>
        <w:t>note</w:t>
      </w:r>
      <w:r w:rsidR="00227DDC" w:rsidRPr="00AC3013">
        <w:rPr>
          <w:rFonts w:ascii="Arial" w:hAnsi="Arial" w:cs="Arial"/>
          <w:bCs/>
          <w:szCs w:val="22"/>
        </w:rPr>
        <w:t>d</w:t>
      </w:r>
      <w:r w:rsidR="00117591" w:rsidRPr="00AC3013">
        <w:rPr>
          <w:rFonts w:ascii="Arial" w:hAnsi="Arial" w:cs="Arial"/>
          <w:bCs/>
          <w:szCs w:val="22"/>
        </w:rPr>
        <w:t xml:space="preserve"> the ongoing wo</w:t>
      </w:r>
      <w:r w:rsidR="00227DDC" w:rsidRPr="00AC3013">
        <w:rPr>
          <w:rFonts w:ascii="Arial" w:hAnsi="Arial" w:cs="Arial"/>
          <w:bCs/>
          <w:szCs w:val="22"/>
        </w:rPr>
        <w:t>rk within the areas of capacity</w:t>
      </w:r>
      <w:r w:rsidR="00BC1DCE">
        <w:rPr>
          <w:rFonts w:ascii="Arial" w:hAnsi="Arial" w:cs="Arial"/>
          <w:bCs/>
          <w:szCs w:val="22"/>
        </w:rPr>
        <w:t xml:space="preserve"> </w:t>
      </w:r>
      <w:r w:rsidR="00117591" w:rsidRPr="00AC3013">
        <w:rPr>
          <w:rFonts w:ascii="Arial" w:hAnsi="Arial" w:cs="Arial"/>
          <w:bCs/>
          <w:szCs w:val="22"/>
        </w:rPr>
        <w:t>building and knowledge ma</w:t>
      </w:r>
      <w:r w:rsidR="000B773A" w:rsidRPr="00AC3013">
        <w:rPr>
          <w:rFonts w:ascii="Arial" w:hAnsi="Arial" w:cs="Arial"/>
          <w:bCs/>
          <w:szCs w:val="22"/>
        </w:rPr>
        <w:t>nagement;</w:t>
      </w:r>
      <w:r w:rsidR="00227DDC" w:rsidRPr="00AC3013">
        <w:rPr>
          <w:rFonts w:ascii="Arial" w:hAnsi="Arial" w:cs="Arial"/>
          <w:bCs/>
          <w:szCs w:val="22"/>
        </w:rPr>
        <w:t xml:space="preserve"> areas of support that had</w:t>
      </w:r>
      <w:r w:rsidR="00117591" w:rsidRPr="00AC3013">
        <w:rPr>
          <w:rFonts w:ascii="Arial" w:hAnsi="Arial" w:cs="Arial"/>
          <w:bCs/>
          <w:szCs w:val="22"/>
        </w:rPr>
        <w:t xml:space="preserve"> benefitted </w:t>
      </w:r>
      <w:r w:rsidR="00227DDC" w:rsidRPr="00AC3013">
        <w:rPr>
          <w:rFonts w:ascii="Arial" w:hAnsi="Arial" w:cs="Arial"/>
          <w:bCs/>
          <w:szCs w:val="22"/>
        </w:rPr>
        <w:t>Jamaica</w:t>
      </w:r>
      <w:r w:rsidR="00BC1DCE">
        <w:rPr>
          <w:rFonts w:ascii="Arial" w:hAnsi="Arial" w:cs="Arial"/>
          <w:bCs/>
          <w:szCs w:val="22"/>
        </w:rPr>
        <w:t>,</w:t>
      </w:r>
      <w:r w:rsidR="00227DDC" w:rsidRPr="00AC3013">
        <w:rPr>
          <w:rFonts w:ascii="Arial" w:hAnsi="Arial" w:cs="Arial"/>
          <w:bCs/>
          <w:szCs w:val="22"/>
        </w:rPr>
        <w:t xml:space="preserve"> for which it was </w:t>
      </w:r>
      <w:r w:rsidR="00117591" w:rsidRPr="00AC3013">
        <w:rPr>
          <w:rFonts w:ascii="Arial" w:hAnsi="Arial" w:cs="Arial"/>
          <w:bCs/>
          <w:szCs w:val="22"/>
        </w:rPr>
        <w:t xml:space="preserve">very grateful. The emerging area of intangible cultural heritage in emergency situations </w:t>
      </w:r>
      <w:r w:rsidR="00227DDC" w:rsidRPr="00AC3013">
        <w:rPr>
          <w:rFonts w:ascii="Arial" w:hAnsi="Arial" w:cs="Arial"/>
          <w:bCs/>
          <w:szCs w:val="22"/>
        </w:rPr>
        <w:t xml:space="preserve">was of particular interest, </w:t>
      </w:r>
      <w:r w:rsidR="00117591" w:rsidRPr="00AC3013">
        <w:rPr>
          <w:rFonts w:ascii="Arial" w:hAnsi="Arial" w:cs="Arial"/>
          <w:bCs/>
          <w:szCs w:val="22"/>
        </w:rPr>
        <w:t xml:space="preserve">not only in Jamaica but </w:t>
      </w:r>
      <w:r w:rsidR="00227DDC" w:rsidRPr="00AC3013">
        <w:rPr>
          <w:rFonts w:ascii="Arial" w:hAnsi="Arial" w:cs="Arial"/>
          <w:bCs/>
          <w:szCs w:val="22"/>
        </w:rPr>
        <w:t xml:space="preserve">in </w:t>
      </w:r>
      <w:r w:rsidR="00117591" w:rsidRPr="00AC3013">
        <w:rPr>
          <w:rFonts w:ascii="Arial" w:hAnsi="Arial" w:cs="Arial"/>
          <w:bCs/>
          <w:szCs w:val="22"/>
        </w:rPr>
        <w:t>the Caribbean</w:t>
      </w:r>
      <w:r w:rsidR="00227DDC" w:rsidRPr="00AC3013">
        <w:rPr>
          <w:rFonts w:ascii="Arial" w:hAnsi="Arial" w:cs="Arial"/>
          <w:bCs/>
          <w:szCs w:val="22"/>
        </w:rPr>
        <w:t>,</w:t>
      </w:r>
      <w:r w:rsidR="00117591" w:rsidRPr="00AC3013">
        <w:rPr>
          <w:rFonts w:ascii="Arial" w:hAnsi="Arial" w:cs="Arial"/>
          <w:bCs/>
          <w:szCs w:val="22"/>
        </w:rPr>
        <w:t xml:space="preserve"> especially within the context of </w:t>
      </w:r>
      <w:r w:rsidR="00227DDC" w:rsidRPr="00AC3013">
        <w:rPr>
          <w:rFonts w:ascii="Arial" w:hAnsi="Arial" w:cs="Arial"/>
          <w:bCs/>
          <w:szCs w:val="22"/>
        </w:rPr>
        <w:t xml:space="preserve">unpredictable </w:t>
      </w:r>
      <w:r w:rsidR="00117591" w:rsidRPr="00AC3013">
        <w:rPr>
          <w:rFonts w:ascii="Arial" w:hAnsi="Arial" w:cs="Arial"/>
          <w:bCs/>
          <w:szCs w:val="22"/>
        </w:rPr>
        <w:t xml:space="preserve">weather as </w:t>
      </w:r>
      <w:r w:rsidR="00227DDC" w:rsidRPr="00AC3013">
        <w:rPr>
          <w:rFonts w:ascii="Arial" w:hAnsi="Arial" w:cs="Arial"/>
          <w:bCs/>
          <w:szCs w:val="22"/>
        </w:rPr>
        <w:t xml:space="preserve">the region approached </w:t>
      </w:r>
      <w:r w:rsidR="00117591" w:rsidRPr="00AC3013">
        <w:rPr>
          <w:rFonts w:ascii="Arial" w:hAnsi="Arial" w:cs="Arial"/>
          <w:bCs/>
          <w:szCs w:val="22"/>
        </w:rPr>
        <w:t>the beginning</w:t>
      </w:r>
      <w:r w:rsidR="00227DDC" w:rsidRPr="00AC3013">
        <w:rPr>
          <w:rFonts w:ascii="Arial" w:hAnsi="Arial" w:cs="Arial"/>
          <w:bCs/>
          <w:szCs w:val="22"/>
        </w:rPr>
        <w:t xml:space="preserve"> of the ann</w:t>
      </w:r>
      <w:r w:rsidR="000B773A" w:rsidRPr="00AC3013">
        <w:rPr>
          <w:rFonts w:ascii="Arial" w:hAnsi="Arial" w:cs="Arial"/>
          <w:bCs/>
          <w:szCs w:val="22"/>
        </w:rPr>
        <w:t>ual hurricane season that cause</w:t>
      </w:r>
      <w:r w:rsidR="00BC1DCE">
        <w:rPr>
          <w:rFonts w:ascii="Arial" w:hAnsi="Arial" w:cs="Arial"/>
          <w:bCs/>
          <w:szCs w:val="22"/>
        </w:rPr>
        <w:t>s</w:t>
      </w:r>
      <w:r w:rsidR="00227DDC" w:rsidRPr="00AC3013">
        <w:rPr>
          <w:rFonts w:ascii="Arial" w:hAnsi="Arial" w:cs="Arial"/>
          <w:bCs/>
          <w:szCs w:val="22"/>
        </w:rPr>
        <w:t xml:space="preserve"> </w:t>
      </w:r>
      <w:r w:rsidR="00117591" w:rsidRPr="00AC3013">
        <w:rPr>
          <w:rFonts w:ascii="Arial" w:hAnsi="Arial" w:cs="Arial"/>
          <w:bCs/>
          <w:szCs w:val="22"/>
        </w:rPr>
        <w:t xml:space="preserve">damage and disruption to lives and livelihoods in the region. Last year was particularly bad and this year </w:t>
      </w:r>
      <w:r w:rsidR="00E502A6" w:rsidRPr="00AC3013">
        <w:rPr>
          <w:rFonts w:ascii="Arial" w:hAnsi="Arial" w:cs="Arial"/>
          <w:bCs/>
          <w:szCs w:val="22"/>
        </w:rPr>
        <w:t xml:space="preserve">was </w:t>
      </w:r>
      <w:r w:rsidR="00117591" w:rsidRPr="00AC3013">
        <w:rPr>
          <w:rFonts w:ascii="Arial" w:hAnsi="Arial" w:cs="Arial"/>
          <w:bCs/>
          <w:szCs w:val="22"/>
        </w:rPr>
        <w:t xml:space="preserve">looking </w:t>
      </w:r>
      <w:r w:rsidR="00E502A6" w:rsidRPr="00AC3013">
        <w:rPr>
          <w:rFonts w:ascii="Arial" w:hAnsi="Arial" w:cs="Arial"/>
          <w:bCs/>
          <w:szCs w:val="22"/>
        </w:rPr>
        <w:t>equally challenging. Jamaica aimed</w:t>
      </w:r>
      <w:r w:rsidR="00117591" w:rsidRPr="00AC3013">
        <w:rPr>
          <w:rFonts w:ascii="Arial" w:hAnsi="Arial" w:cs="Arial"/>
          <w:bCs/>
          <w:szCs w:val="22"/>
        </w:rPr>
        <w:t xml:space="preserve"> to look at the synergies between the Conventions </w:t>
      </w:r>
      <w:r w:rsidR="000B773A" w:rsidRPr="00AC3013">
        <w:rPr>
          <w:rFonts w:ascii="Arial" w:hAnsi="Arial" w:cs="Arial"/>
          <w:bCs/>
          <w:szCs w:val="22"/>
        </w:rPr>
        <w:t>as they relate</w:t>
      </w:r>
      <w:r w:rsidR="00117591" w:rsidRPr="00AC3013">
        <w:rPr>
          <w:rFonts w:ascii="Arial" w:hAnsi="Arial" w:cs="Arial"/>
          <w:bCs/>
          <w:szCs w:val="22"/>
        </w:rPr>
        <w:t xml:space="preserve"> to tangible and intangible cultural heritage and building resilience among traditional communities. </w:t>
      </w:r>
      <w:r w:rsidR="00E502A6" w:rsidRPr="00AC3013">
        <w:rPr>
          <w:rFonts w:ascii="Arial" w:hAnsi="Arial" w:cs="Arial"/>
          <w:bCs/>
          <w:szCs w:val="22"/>
        </w:rPr>
        <w:t xml:space="preserve">It expressed </w:t>
      </w:r>
      <w:r w:rsidR="00117591" w:rsidRPr="00AC3013">
        <w:rPr>
          <w:rFonts w:ascii="Arial" w:hAnsi="Arial" w:cs="Arial"/>
          <w:bCs/>
          <w:szCs w:val="22"/>
        </w:rPr>
        <w:t xml:space="preserve">thanks </w:t>
      </w:r>
      <w:r w:rsidR="00E502A6" w:rsidRPr="00AC3013">
        <w:rPr>
          <w:rFonts w:ascii="Arial" w:hAnsi="Arial" w:cs="Arial"/>
          <w:bCs/>
          <w:szCs w:val="22"/>
        </w:rPr>
        <w:t xml:space="preserve">once again </w:t>
      </w:r>
      <w:r w:rsidR="00117591" w:rsidRPr="00AC3013">
        <w:rPr>
          <w:rFonts w:ascii="Arial" w:hAnsi="Arial" w:cs="Arial"/>
          <w:bCs/>
          <w:szCs w:val="22"/>
        </w:rPr>
        <w:t xml:space="preserve">to the Secretariat and </w:t>
      </w:r>
      <w:r w:rsidR="00E502A6" w:rsidRPr="00AC3013">
        <w:rPr>
          <w:rFonts w:ascii="Arial" w:hAnsi="Arial" w:cs="Arial"/>
          <w:bCs/>
          <w:szCs w:val="22"/>
        </w:rPr>
        <w:t>reiterated</w:t>
      </w:r>
      <w:r w:rsidR="00117591" w:rsidRPr="00AC3013">
        <w:rPr>
          <w:rFonts w:ascii="Arial" w:hAnsi="Arial" w:cs="Arial"/>
          <w:bCs/>
          <w:szCs w:val="22"/>
        </w:rPr>
        <w:t xml:space="preserve"> its commitment</w:t>
      </w:r>
      <w:r w:rsidR="00D22539">
        <w:rPr>
          <w:rFonts w:ascii="Arial" w:hAnsi="Arial" w:cs="Arial"/>
          <w:bCs/>
          <w:szCs w:val="22"/>
        </w:rPr>
        <w:t xml:space="preserve"> to the work of the Convention.</w:t>
      </w:r>
    </w:p>
    <w:p w14:paraId="5A548105" w14:textId="29AEC7C8" w:rsidR="00117591"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93D6C">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Portugal</w:t>
      </w:r>
      <w:r w:rsidR="00227DDC" w:rsidRPr="00AC3013">
        <w:rPr>
          <w:rFonts w:ascii="Arial" w:hAnsi="Arial" w:cs="Arial"/>
          <w:bCs/>
          <w:szCs w:val="22"/>
        </w:rPr>
        <w:t xml:space="preserve"> </w:t>
      </w:r>
      <w:r w:rsidR="00117591" w:rsidRPr="00AC3013">
        <w:rPr>
          <w:rFonts w:ascii="Arial" w:hAnsi="Arial" w:cs="Arial"/>
          <w:bCs/>
          <w:szCs w:val="22"/>
        </w:rPr>
        <w:t>commend</w:t>
      </w:r>
      <w:r w:rsidR="00227DDC" w:rsidRPr="00AC3013">
        <w:rPr>
          <w:rFonts w:ascii="Arial" w:hAnsi="Arial" w:cs="Arial"/>
          <w:bCs/>
          <w:szCs w:val="22"/>
        </w:rPr>
        <w:t>ed</w:t>
      </w:r>
      <w:r w:rsidR="00117591" w:rsidRPr="00AC3013">
        <w:rPr>
          <w:rFonts w:ascii="Arial" w:hAnsi="Arial" w:cs="Arial"/>
          <w:bCs/>
          <w:szCs w:val="22"/>
        </w:rPr>
        <w:t xml:space="preserve"> </w:t>
      </w:r>
      <w:r w:rsidR="002E101E" w:rsidRPr="00AC3013">
        <w:rPr>
          <w:rFonts w:ascii="Arial" w:hAnsi="Arial" w:cs="Arial"/>
          <w:bCs/>
          <w:szCs w:val="22"/>
        </w:rPr>
        <w:t xml:space="preserve">the Secretariat for its useful report, which </w:t>
      </w:r>
      <w:r w:rsidR="00BC1DCE" w:rsidRPr="00AC3013">
        <w:rPr>
          <w:rFonts w:ascii="Arial" w:hAnsi="Arial" w:cs="Arial"/>
          <w:bCs/>
          <w:szCs w:val="22"/>
        </w:rPr>
        <w:t xml:space="preserve">not only </w:t>
      </w:r>
      <w:r w:rsidR="002E101E" w:rsidRPr="00AC3013">
        <w:rPr>
          <w:rFonts w:ascii="Arial" w:hAnsi="Arial" w:cs="Arial"/>
          <w:bCs/>
          <w:szCs w:val="22"/>
        </w:rPr>
        <w:t>provided</w:t>
      </w:r>
      <w:r w:rsidR="00117591" w:rsidRPr="00AC3013">
        <w:rPr>
          <w:rFonts w:ascii="Arial" w:hAnsi="Arial" w:cs="Arial"/>
          <w:bCs/>
          <w:szCs w:val="22"/>
        </w:rPr>
        <w:t xml:space="preserve"> States Parties </w:t>
      </w:r>
      <w:r w:rsidR="000B773A" w:rsidRPr="00AC3013">
        <w:rPr>
          <w:rFonts w:ascii="Arial" w:hAnsi="Arial" w:cs="Arial"/>
          <w:bCs/>
          <w:szCs w:val="22"/>
        </w:rPr>
        <w:t xml:space="preserve">with </w:t>
      </w:r>
      <w:r w:rsidR="00117591" w:rsidRPr="00AC3013">
        <w:rPr>
          <w:rFonts w:ascii="Arial" w:hAnsi="Arial" w:cs="Arial"/>
          <w:bCs/>
          <w:szCs w:val="22"/>
        </w:rPr>
        <w:t>an important picture of the achievements so far</w:t>
      </w:r>
      <w:r w:rsidR="002E101E" w:rsidRPr="00AC3013">
        <w:rPr>
          <w:rFonts w:ascii="Arial" w:hAnsi="Arial" w:cs="Arial"/>
          <w:bCs/>
          <w:szCs w:val="22"/>
        </w:rPr>
        <w:t xml:space="preserve"> but also underlined</w:t>
      </w:r>
      <w:r w:rsidR="00117591" w:rsidRPr="00AC3013">
        <w:rPr>
          <w:rFonts w:ascii="Arial" w:hAnsi="Arial" w:cs="Arial"/>
          <w:bCs/>
          <w:szCs w:val="22"/>
        </w:rPr>
        <w:t xml:space="preserve"> the key challenges. </w:t>
      </w:r>
      <w:r w:rsidR="000B773A" w:rsidRPr="00AC3013">
        <w:rPr>
          <w:rFonts w:ascii="Arial" w:hAnsi="Arial" w:cs="Arial"/>
          <w:bCs/>
          <w:szCs w:val="22"/>
        </w:rPr>
        <w:t xml:space="preserve">It agreed that </w:t>
      </w:r>
      <w:r w:rsidR="002E101E" w:rsidRPr="00AC3013">
        <w:rPr>
          <w:rFonts w:ascii="Arial" w:hAnsi="Arial" w:cs="Arial"/>
          <w:bCs/>
          <w:szCs w:val="22"/>
        </w:rPr>
        <w:t>capacity</w:t>
      </w:r>
      <w:r w:rsidR="00BC1DCE">
        <w:rPr>
          <w:rFonts w:ascii="Arial" w:hAnsi="Arial" w:cs="Arial"/>
          <w:bCs/>
          <w:szCs w:val="22"/>
        </w:rPr>
        <w:t xml:space="preserve"> </w:t>
      </w:r>
      <w:r w:rsidR="002E101E" w:rsidRPr="00AC3013">
        <w:rPr>
          <w:rFonts w:ascii="Arial" w:hAnsi="Arial" w:cs="Arial"/>
          <w:bCs/>
          <w:szCs w:val="22"/>
        </w:rPr>
        <w:t>building</w:t>
      </w:r>
      <w:r w:rsidR="000B773A" w:rsidRPr="00AC3013">
        <w:rPr>
          <w:rFonts w:ascii="Arial" w:hAnsi="Arial" w:cs="Arial"/>
          <w:bCs/>
          <w:szCs w:val="22"/>
        </w:rPr>
        <w:t xml:space="preserve"> was vitally important and that it </w:t>
      </w:r>
      <w:r w:rsidR="002E101E" w:rsidRPr="00AC3013">
        <w:rPr>
          <w:rFonts w:ascii="Arial" w:hAnsi="Arial" w:cs="Arial"/>
          <w:bCs/>
          <w:szCs w:val="22"/>
        </w:rPr>
        <w:t xml:space="preserve">was </w:t>
      </w:r>
      <w:r w:rsidR="00117591" w:rsidRPr="00AC3013">
        <w:rPr>
          <w:rFonts w:ascii="Arial" w:hAnsi="Arial" w:cs="Arial"/>
          <w:bCs/>
          <w:szCs w:val="22"/>
        </w:rPr>
        <w:t>indeed a critic</w:t>
      </w:r>
      <w:r w:rsidR="002E101E" w:rsidRPr="00AC3013">
        <w:rPr>
          <w:rFonts w:ascii="Arial" w:hAnsi="Arial" w:cs="Arial"/>
          <w:bCs/>
          <w:szCs w:val="22"/>
        </w:rPr>
        <w:t xml:space="preserve">al element of these Conventions. On the achievements side, the delegation gave the example of the </w:t>
      </w:r>
      <w:r w:rsidR="00117591" w:rsidRPr="00AC3013">
        <w:rPr>
          <w:rFonts w:ascii="Arial" w:hAnsi="Arial" w:cs="Arial"/>
          <w:bCs/>
          <w:szCs w:val="22"/>
        </w:rPr>
        <w:t xml:space="preserve">work and results of the multi-country projects in Portuguese-speaking countries in Africa that </w:t>
      </w:r>
      <w:r w:rsidR="002E101E" w:rsidRPr="00AC3013">
        <w:rPr>
          <w:rFonts w:ascii="Arial" w:hAnsi="Arial" w:cs="Arial"/>
          <w:bCs/>
          <w:szCs w:val="22"/>
        </w:rPr>
        <w:t>had taken place</w:t>
      </w:r>
      <w:r w:rsidR="00117591" w:rsidRPr="00AC3013">
        <w:rPr>
          <w:rFonts w:ascii="Arial" w:hAnsi="Arial" w:cs="Arial"/>
          <w:bCs/>
          <w:szCs w:val="22"/>
        </w:rPr>
        <w:t>. On the challenges side</w:t>
      </w:r>
      <w:r w:rsidR="002E101E" w:rsidRPr="00AC3013">
        <w:rPr>
          <w:rFonts w:ascii="Arial" w:hAnsi="Arial" w:cs="Arial"/>
          <w:bCs/>
          <w:szCs w:val="22"/>
        </w:rPr>
        <w:t>,</w:t>
      </w:r>
      <w:r w:rsidR="00117591" w:rsidRPr="00AC3013">
        <w:rPr>
          <w:rFonts w:ascii="Arial" w:hAnsi="Arial" w:cs="Arial"/>
          <w:bCs/>
          <w:szCs w:val="22"/>
        </w:rPr>
        <w:t xml:space="preserve"> </w:t>
      </w:r>
      <w:r w:rsidR="002E101E" w:rsidRPr="00AC3013">
        <w:rPr>
          <w:rFonts w:ascii="Arial" w:hAnsi="Arial" w:cs="Arial"/>
          <w:bCs/>
          <w:szCs w:val="22"/>
        </w:rPr>
        <w:t xml:space="preserve">it specifically referred </w:t>
      </w:r>
      <w:r w:rsidR="00117591" w:rsidRPr="00AC3013">
        <w:rPr>
          <w:rFonts w:ascii="Arial" w:hAnsi="Arial" w:cs="Arial"/>
          <w:bCs/>
          <w:szCs w:val="22"/>
        </w:rPr>
        <w:t>to outreach and commun</w:t>
      </w:r>
      <w:r w:rsidR="002E101E" w:rsidRPr="00AC3013">
        <w:rPr>
          <w:rFonts w:ascii="Arial" w:hAnsi="Arial" w:cs="Arial"/>
          <w:bCs/>
          <w:szCs w:val="22"/>
        </w:rPr>
        <w:t xml:space="preserve">ications, which </w:t>
      </w:r>
      <w:r w:rsidR="00BC1DCE" w:rsidRPr="00AC3013">
        <w:rPr>
          <w:rFonts w:ascii="Arial" w:hAnsi="Arial" w:cs="Arial"/>
          <w:bCs/>
          <w:szCs w:val="22"/>
        </w:rPr>
        <w:t>w</w:t>
      </w:r>
      <w:r w:rsidR="00BC1DCE">
        <w:rPr>
          <w:rFonts w:ascii="Arial" w:hAnsi="Arial" w:cs="Arial"/>
          <w:bCs/>
          <w:szCs w:val="22"/>
        </w:rPr>
        <w:t>ere</w:t>
      </w:r>
      <w:r w:rsidR="00BC1DCE" w:rsidRPr="00AC3013">
        <w:rPr>
          <w:rFonts w:ascii="Arial" w:hAnsi="Arial" w:cs="Arial"/>
          <w:bCs/>
          <w:szCs w:val="22"/>
        </w:rPr>
        <w:t xml:space="preserve"> </w:t>
      </w:r>
      <w:r w:rsidR="00117591" w:rsidRPr="00AC3013">
        <w:rPr>
          <w:rFonts w:ascii="Arial" w:hAnsi="Arial" w:cs="Arial"/>
          <w:bCs/>
          <w:szCs w:val="22"/>
        </w:rPr>
        <w:t xml:space="preserve">crucial for the efficient implementation of the Convention. In this </w:t>
      </w:r>
      <w:r w:rsidR="002E101E" w:rsidRPr="00AC3013">
        <w:rPr>
          <w:rFonts w:ascii="Arial" w:hAnsi="Arial" w:cs="Arial"/>
          <w:bCs/>
          <w:szCs w:val="22"/>
        </w:rPr>
        <w:t>regard</w:t>
      </w:r>
      <w:r w:rsidR="00117591" w:rsidRPr="00AC3013">
        <w:rPr>
          <w:rFonts w:ascii="Arial" w:hAnsi="Arial" w:cs="Arial"/>
          <w:bCs/>
          <w:szCs w:val="22"/>
        </w:rPr>
        <w:t xml:space="preserve">, </w:t>
      </w:r>
      <w:r w:rsidR="002E101E" w:rsidRPr="00AC3013">
        <w:rPr>
          <w:rFonts w:ascii="Arial" w:hAnsi="Arial" w:cs="Arial"/>
          <w:bCs/>
          <w:szCs w:val="22"/>
        </w:rPr>
        <w:t xml:space="preserve">it wished to </w:t>
      </w:r>
      <w:r w:rsidR="00117591" w:rsidRPr="00AC3013">
        <w:rPr>
          <w:rFonts w:ascii="Arial" w:hAnsi="Arial" w:cs="Arial"/>
          <w:bCs/>
          <w:szCs w:val="22"/>
        </w:rPr>
        <w:t xml:space="preserve">congratulate the three new Portuguese-speaking countries </w:t>
      </w:r>
      <w:r w:rsidR="002E101E" w:rsidRPr="00AC3013">
        <w:rPr>
          <w:rFonts w:ascii="Arial" w:hAnsi="Arial" w:cs="Arial"/>
          <w:bCs/>
          <w:szCs w:val="22"/>
        </w:rPr>
        <w:t>that had</w:t>
      </w:r>
      <w:r w:rsidR="000B773A" w:rsidRPr="00AC3013">
        <w:rPr>
          <w:rFonts w:ascii="Arial" w:hAnsi="Arial" w:cs="Arial"/>
          <w:bCs/>
          <w:szCs w:val="22"/>
        </w:rPr>
        <w:t xml:space="preserve"> joined the</w:t>
      </w:r>
      <w:r w:rsidR="00117591" w:rsidRPr="00AC3013">
        <w:rPr>
          <w:rFonts w:ascii="Arial" w:hAnsi="Arial" w:cs="Arial"/>
          <w:bCs/>
          <w:szCs w:val="22"/>
        </w:rPr>
        <w:t xml:space="preserve"> Convention: Cape Verde, Guinea-Bissau and Timor-Leste. </w:t>
      </w:r>
      <w:r w:rsidR="002E101E" w:rsidRPr="00AC3013">
        <w:rPr>
          <w:rFonts w:ascii="Arial" w:hAnsi="Arial" w:cs="Arial"/>
          <w:bCs/>
          <w:szCs w:val="22"/>
        </w:rPr>
        <w:t xml:space="preserve">The delegation took the opportunity </w:t>
      </w:r>
      <w:r w:rsidR="00117591" w:rsidRPr="00AC3013">
        <w:rPr>
          <w:rFonts w:ascii="Arial" w:hAnsi="Arial" w:cs="Arial"/>
          <w:bCs/>
          <w:szCs w:val="22"/>
        </w:rPr>
        <w:t xml:space="preserve">to </w:t>
      </w:r>
      <w:r w:rsidR="002E101E" w:rsidRPr="00AC3013">
        <w:rPr>
          <w:rFonts w:ascii="Arial" w:hAnsi="Arial" w:cs="Arial"/>
          <w:bCs/>
          <w:szCs w:val="22"/>
        </w:rPr>
        <w:t>mention</w:t>
      </w:r>
      <w:r w:rsidR="00117591" w:rsidRPr="00AC3013">
        <w:rPr>
          <w:rFonts w:ascii="Arial" w:hAnsi="Arial" w:cs="Arial"/>
          <w:bCs/>
          <w:szCs w:val="22"/>
        </w:rPr>
        <w:t xml:space="preserve"> </w:t>
      </w:r>
      <w:r w:rsidR="002E101E" w:rsidRPr="00AC3013">
        <w:rPr>
          <w:rFonts w:ascii="Arial" w:hAnsi="Arial" w:cs="Arial"/>
          <w:bCs/>
          <w:szCs w:val="22"/>
        </w:rPr>
        <w:t xml:space="preserve">that </w:t>
      </w:r>
      <w:r w:rsidR="00117591" w:rsidRPr="00AC3013">
        <w:rPr>
          <w:rFonts w:ascii="Arial" w:hAnsi="Arial" w:cs="Arial"/>
          <w:bCs/>
          <w:szCs w:val="22"/>
        </w:rPr>
        <w:t xml:space="preserve">the Portuguese National Commission </w:t>
      </w:r>
      <w:r w:rsidR="00706906">
        <w:rPr>
          <w:rFonts w:ascii="Arial" w:hAnsi="Arial" w:cs="Arial"/>
          <w:bCs/>
          <w:szCs w:val="22"/>
        </w:rPr>
        <w:t xml:space="preserve">had </w:t>
      </w:r>
      <w:r w:rsidR="002E101E" w:rsidRPr="00AC3013">
        <w:rPr>
          <w:rFonts w:ascii="Arial" w:hAnsi="Arial" w:cs="Arial"/>
          <w:bCs/>
          <w:szCs w:val="22"/>
        </w:rPr>
        <w:t xml:space="preserve">recently </w:t>
      </w:r>
      <w:r w:rsidR="00117591" w:rsidRPr="00AC3013">
        <w:rPr>
          <w:rFonts w:ascii="Arial" w:hAnsi="Arial" w:cs="Arial"/>
          <w:bCs/>
          <w:szCs w:val="22"/>
        </w:rPr>
        <w:t xml:space="preserve">translated the Operational Directives of </w:t>
      </w:r>
      <w:r w:rsidR="002E101E" w:rsidRPr="00AC3013">
        <w:rPr>
          <w:rFonts w:ascii="Arial" w:hAnsi="Arial" w:cs="Arial"/>
          <w:bCs/>
          <w:szCs w:val="22"/>
        </w:rPr>
        <w:t xml:space="preserve">the </w:t>
      </w:r>
      <w:r w:rsidR="00117591" w:rsidRPr="00AC3013">
        <w:rPr>
          <w:rFonts w:ascii="Arial" w:hAnsi="Arial" w:cs="Arial"/>
          <w:bCs/>
          <w:szCs w:val="22"/>
        </w:rPr>
        <w:t>Convention</w:t>
      </w:r>
      <w:r w:rsidR="002E101E" w:rsidRPr="00AC3013">
        <w:rPr>
          <w:rFonts w:ascii="Arial" w:hAnsi="Arial" w:cs="Arial"/>
          <w:bCs/>
          <w:szCs w:val="22"/>
        </w:rPr>
        <w:t xml:space="preserve"> into Portuguese, and it was </w:t>
      </w:r>
      <w:r w:rsidR="00117591" w:rsidRPr="00AC3013">
        <w:rPr>
          <w:rFonts w:ascii="Arial" w:hAnsi="Arial" w:cs="Arial"/>
          <w:bCs/>
          <w:szCs w:val="22"/>
        </w:rPr>
        <w:t xml:space="preserve">pleased to </w:t>
      </w:r>
      <w:r w:rsidR="002E101E" w:rsidRPr="00AC3013">
        <w:rPr>
          <w:rFonts w:ascii="Arial" w:hAnsi="Arial" w:cs="Arial"/>
          <w:bCs/>
          <w:szCs w:val="22"/>
        </w:rPr>
        <w:t xml:space="preserve">hear that </w:t>
      </w:r>
      <w:r w:rsidR="00117591" w:rsidRPr="00AC3013">
        <w:rPr>
          <w:rFonts w:ascii="Arial" w:hAnsi="Arial" w:cs="Arial"/>
          <w:bCs/>
          <w:szCs w:val="22"/>
        </w:rPr>
        <w:t xml:space="preserve">the Secretariat </w:t>
      </w:r>
      <w:r w:rsidR="002E101E" w:rsidRPr="00AC3013">
        <w:rPr>
          <w:rFonts w:ascii="Arial" w:hAnsi="Arial" w:cs="Arial"/>
          <w:bCs/>
          <w:szCs w:val="22"/>
        </w:rPr>
        <w:t xml:space="preserve">would </w:t>
      </w:r>
      <w:r w:rsidR="00D22539">
        <w:rPr>
          <w:rFonts w:ascii="Arial" w:hAnsi="Arial" w:cs="Arial"/>
          <w:bCs/>
          <w:szCs w:val="22"/>
        </w:rPr>
        <w:t>make it available to States.</w:t>
      </w:r>
    </w:p>
    <w:p w14:paraId="158A2E92" w14:textId="26762F63" w:rsidR="00117591"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93D6C">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Tunisia</w:t>
      </w:r>
      <w:r w:rsidR="00453D51" w:rsidRPr="00AC3013">
        <w:rPr>
          <w:rFonts w:ascii="Arial" w:hAnsi="Arial" w:cs="Arial"/>
          <w:b/>
          <w:bCs/>
          <w:szCs w:val="22"/>
        </w:rPr>
        <w:t xml:space="preserve"> </w:t>
      </w:r>
      <w:r w:rsidR="00117591" w:rsidRPr="00AC3013">
        <w:rPr>
          <w:rFonts w:ascii="Arial" w:hAnsi="Arial" w:cs="Arial"/>
          <w:bCs/>
          <w:szCs w:val="22"/>
        </w:rPr>
        <w:t>thank</w:t>
      </w:r>
      <w:r w:rsidR="00453D51" w:rsidRPr="00AC3013">
        <w:rPr>
          <w:rFonts w:ascii="Arial" w:hAnsi="Arial" w:cs="Arial"/>
          <w:bCs/>
          <w:szCs w:val="22"/>
        </w:rPr>
        <w:t>ed</w:t>
      </w:r>
      <w:r w:rsidR="00117591" w:rsidRPr="00AC3013">
        <w:rPr>
          <w:rFonts w:ascii="Arial" w:hAnsi="Arial" w:cs="Arial"/>
          <w:bCs/>
          <w:szCs w:val="22"/>
        </w:rPr>
        <w:t xml:space="preserve"> the Secretariat for </w:t>
      </w:r>
      <w:r w:rsidR="00453D51" w:rsidRPr="00AC3013">
        <w:rPr>
          <w:rFonts w:ascii="Arial" w:hAnsi="Arial" w:cs="Arial"/>
          <w:bCs/>
          <w:szCs w:val="22"/>
        </w:rPr>
        <w:t xml:space="preserve">its </w:t>
      </w:r>
      <w:r w:rsidR="00117591" w:rsidRPr="00AC3013">
        <w:rPr>
          <w:rFonts w:ascii="Arial" w:hAnsi="Arial" w:cs="Arial"/>
          <w:bCs/>
          <w:szCs w:val="22"/>
        </w:rPr>
        <w:t xml:space="preserve">efforts </w:t>
      </w:r>
      <w:r w:rsidR="00453D51" w:rsidRPr="00AC3013">
        <w:rPr>
          <w:rFonts w:ascii="Arial" w:hAnsi="Arial" w:cs="Arial"/>
          <w:bCs/>
          <w:szCs w:val="22"/>
        </w:rPr>
        <w:t xml:space="preserve">and </w:t>
      </w:r>
      <w:r w:rsidR="00117591" w:rsidRPr="00AC3013">
        <w:rPr>
          <w:rFonts w:ascii="Arial" w:hAnsi="Arial" w:cs="Arial"/>
          <w:bCs/>
          <w:szCs w:val="22"/>
        </w:rPr>
        <w:t xml:space="preserve">for </w:t>
      </w:r>
      <w:r w:rsidR="00453D51" w:rsidRPr="00AC3013">
        <w:rPr>
          <w:rFonts w:ascii="Arial" w:hAnsi="Arial" w:cs="Arial"/>
          <w:bCs/>
          <w:szCs w:val="22"/>
        </w:rPr>
        <w:t xml:space="preserve">the </w:t>
      </w:r>
      <w:r w:rsidR="00117591" w:rsidRPr="00AC3013">
        <w:rPr>
          <w:rFonts w:ascii="Arial" w:hAnsi="Arial" w:cs="Arial"/>
          <w:bCs/>
          <w:szCs w:val="22"/>
        </w:rPr>
        <w:t xml:space="preserve">very complete report. </w:t>
      </w:r>
      <w:r w:rsidR="00453D51" w:rsidRPr="00AC3013">
        <w:rPr>
          <w:rFonts w:ascii="Arial" w:hAnsi="Arial" w:cs="Arial"/>
          <w:bCs/>
          <w:szCs w:val="22"/>
        </w:rPr>
        <w:t xml:space="preserve">It </w:t>
      </w:r>
      <w:r w:rsidR="00117591" w:rsidRPr="00AC3013">
        <w:rPr>
          <w:rFonts w:ascii="Arial" w:hAnsi="Arial" w:cs="Arial"/>
          <w:bCs/>
          <w:szCs w:val="22"/>
        </w:rPr>
        <w:t>welcome</w:t>
      </w:r>
      <w:r w:rsidR="00453D51" w:rsidRPr="00AC3013">
        <w:rPr>
          <w:rFonts w:ascii="Arial" w:hAnsi="Arial" w:cs="Arial"/>
          <w:bCs/>
          <w:szCs w:val="22"/>
        </w:rPr>
        <w:t>d</w:t>
      </w:r>
      <w:r w:rsidR="00117591" w:rsidRPr="00AC3013">
        <w:rPr>
          <w:rFonts w:ascii="Arial" w:hAnsi="Arial" w:cs="Arial"/>
          <w:bCs/>
          <w:szCs w:val="22"/>
        </w:rPr>
        <w:t xml:space="preserve"> the role played by the Secretariat and </w:t>
      </w:r>
      <w:r w:rsidR="00453D51" w:rsidRPr="00AC3013">
        <w:rPr>
          <w:rFonts w:ascii="Arial" w:hAnsi="Arial" w:cs="Arial"/>
          <w:bCs/>
          <w:szCs w:val="22"/>
        </w:rPr>
        <w:t xml:space="preserve">the </w:t>
      </w:r>
      <w:r w:rsidR="00117591" w:rsidRPr="00AC3013">
        <w:rPr>
          <w:rFonts w:ascii="Arial" w:hAnsi="Arial" w:cs="Arial"/>
          <w:bCs/>
          <w:szCs w:val="22"/>
        </w:rPr>
        <w:t>partnership</w:t>
      </w:r>
      <w:r w:rsidR="00453D51" w:rsidRPr="00AC3013">
        <w:rPr>
          <w:rFonts w:ascii="Arial" w:hAnsi="Arial" w:cs="Arial"/>
          <w:bCs/>
          <w:szCs w:val="22"/>
        </w:rPr>
        <w:t>s</w:t>
      </w:r>
      <w:r w:rsidR="00117591" w:rsidRPr="00AC3013">
        <w:rPr>
          <w:rFonts w:ascii="Arial" w:hAnsi="Arial" w:cs="Arial"/>
          <w:bCs/>
          <w:szCs w:val="22"/>
        </w:rPr>
        <w:t xml:space="preserve"> </w:t>
      </w:r>
      <w:r w:rsidR="00453D51" w:rsidRPr="00AC3013">
        <w:rPr>
          <w:rFonts w:ascii="Arial" w:hAnsi="Arial" w:cs="Arial"/>
          <w:bCs/>
          <w:szCs w:val="22"/>
        </w:rPr>
        <w:t xml:space="preserve">that were created </w:t>
      </w:r>
      <w:r w:rsidR="00117591" w:rsidRPr="00AC3013">
        <w:rPr>
          <w:rFonts w:ascii="Arial" w:hAnsi="Arial" w:cs="Arial"/>
          <w:bCs/>
          <w:szCs w:val="22"/>
        </w:rPr>
        <w:t>with educational establishments</w:t>
      </w:r>
      <w:r w:rsidR="00453D51" w:rsidRPr="00AC3013">
        <w:rPr>
          <w:rFonts w:ascii="Arial" w:hAnsi="Arial" w:cs="Arial"/>
          <w:bCs/>
          <w:szCs w:val="22"/>
        </w:rPr>
        <w:t xml:space="preserve">, as this was </w:t>
      </w:r>
      <w:r w:rsidR="00117591" w:rsidRPr="00AC3013">
        <w:rPr>
          <w:rFonts w:ascii="Arial" w:hAnsi="Arial" w:cs="Arial"/>
          <w:bCs/>
          <w:szCs w:val="22"/>
        </w:rPr>
        <w:t xml:space="preserve">very important </w:t>
      </w:r>
      <w:r w:rsidR="00453D51" w:rsidRPr="00AC3013">
        <w:rPr>
          <w:rFonts w:ascii="Arial" w:hAnsi="Arial" w:cs="Arial"/>
          <w:bCs/>
          <w:szCs w:val="22"/>
        </w:rPr>
        <w:t xml:space="preserve">in creating awareness among </w:t>
      </w:r>
      <w:r w:rsidR="00117591" w:rsidRPr="00AC3013">
        <w:rPr>
          <w:rFonts w:ascii="Arial" w:hAnsi="Arial" w:cs="Arial"/>
          <w:bCs/>
          <w:szCs w:val="22"/>
        </w:rPr>
        <w:t xml:space="preserve">young people </w:t>
      </w:r>
      <w:r w:rsidR="000B773A" w:rsidRPr="00AC3013">
        <w:rPr>
          <w:rFonts w:ascii="Arial" w:hAnsi="Arial" w:cs="Arial"/>
          <w:bCs/>
          <w:szCs w:val="22"/>
        </w:rPr>
        <w:t>about</w:t>
      </w:r>
      <w:r w:rsidR="00117591" w:rsidRPr="00AC3013">
        <w:rPr>
          <w:rFonts w:ascii="Arial" w:hAnsi="Arial" w:cs="Arial"/>
          <w:bCs/>
          <w:szCs w:val="22"/>
        </w:rPr>
        <w:t xml:space="preserve"> the importance of intangible cultural heritage</w:t>
      </w:r>
      <w:r w:rsidR="00453D51" w:rsidRPr="00AC3013">
        <w:rPr>
          <w:rFonts w:ascii="Arial" w:hAnsi="Arial" w:cs="Arial"/>
          <w:bCs/>
          <w:szCs w:val="22"/>
        </w:rPr>
        <w:t>,</w:t>
      </w:r>
      <w:r w:rsidR="00117591" w:rsidRPr="00AC3013">
        <w:rPr>
          <w:rFonts w:ascii="Arial" w:hAnsi="Arial" w:cs="Arial"/>
          <w:bCs/>
          <w:szCs w:val="22"/>
        </w:rPr>
        <w:t xml:space="preserve"> a source of pride for all. </w:t>
      </w:r>
      <w:r w:rsidR="00453D51" w:rsidRPr="00AC3013">
        <w:rPr>
          <w:rFonts w:ascii="Arial" w:hAnsi="Arial" w:cs="Arial"/>
          <w:bCs/>
          <w:szCs w:val="22"/>
        </w:rPr>
        <w:t xml:space="preserve">The delegation found the </w:t>
      </w:r>
      <w:r w:rsidR="00117591" w:rsidRPr="00AC3013">
        <w:rPr>
          <w:rFonts w:ascii="Arial" w:hAnsi="Arial" w:cs="Arial"/>
          <w:bCs/>
          <w:szCs w:val="22"/>
        </w:rPr>
        <w:t xml:space="preserve">issue of transferring an element from one </w:t>
      </w:r>
      <w:r w:rsidR="00706906">
        <w:rPr>
          <w:rFonts w:ascii="Arial" w:hAnsi="Arial" w:cs="Arial"/>
          <w:bCs/>
          <w:szCs w:val="22"/>
        </w:rPr>
        <w:t>L</w:t>
      </w:r>
      <w:r w:rsidR="00706906" w:rsidRPr="00AC3013">
        <w:rPr>
          <w:rFonts w:ascii="Arial" w:hAnsi="Arial" w:cs="Arial"/>
          <w:bCs/>
          <w:szCs w:val="22"/>
        </w:rPr>
        <w:t xml:space="preserve">ist </w:t>
      </w:r>
      <w:r w:rsidR="00117591" w:rsidRPr="00AC3013">
        <w:rPr>
          <w:rFonts w:ascii="Arial" w:hAnsi="Arial" w:cs="Arial"/>
          <w:bCs/>
          <w:szCs w:val="22"/>
        </w:rPr>
        <w:t xml:space="preserve">to another important. </w:t>
      </w:r>
      <w:r w:rsidR="00453D51" w:rsidRPr="00AC3013">
        <w:rPr>
          <w:rFonts w:ascii="Arial" w:hAnsi="Arial" w:cs="Arial"/>
          <w:bCs/>
          <w:szCs w:val="22"/>
        </w:rPr>
        <w:t xml:space="preserve">Owing to the </w:t>
      </w:r>
      <w:r w:rsidR="00117591" w:rsidRPr="00AC3013">
        <w:rPr>
          <w:rFonts w:ascii="Arial" w:hAnsi="Arial" w:cs="Arial"/>
          <w:bCs/>
          <w:szCs w:val="22"/>
        </w:rPr>
        <w:t>lack of human and financial resources</w:t>
      </w:r>
      <w:r w:rsidR="00453D51" w:rsidRPr="00AC3013">
        <w:rPr>
          <w:rFonts w:ascii="Arial" w:hAnsi="Arial" w:cs="Arial"/>
          <w:bCs/>
          <w:szCs w:val="22"/>
        </w:rPr>
        <w:t>,</w:t>
      </w:r>
      <w:r w:rsidR="00117591" w:rsidRPr="00AC3013">
        <w:rPr>
          <w:rFonts w:ascii="Arial" w:hAnsi="Arial" w:cs="Arial"/>
          <w:bCs/>
          <w:szCs w:val="22"/>
        </w:rPr>
        <w:t xml:space="preserve"> and especially because inscription on the </w:t>
      </w:r>
      <w:r w:rsidR="00706906">
        <w:rPr>
          <w:rFonts w:ascii="Arial" w:hAnsi="Arial" w:cs="Arial"/>
          <w:bCs/>
          <w:szCs w:val="22"/>
        </w:rPr>
        <w:t>L</w:t>
      </w:r>
      <w:r w:rsidR="00117591" w:rsidRPr="00AC3013">
        <w:rPr>
          <w:rFonts w:ascii="Arial" w:hAnsi="Arial" w:cs="Arial"/>
          <w:bCs/>
          <w:szCs w:val="22"/>
        </w:rPr>
        <w:t xml:space="preserve">ist </w:t>
      </w:r>
      <w:r w:rsidR="000B773A" w:rsidRPr="00AC3013">
        <w:rPr>
          <w:rFonts w:ascii="Arial" w:hAnsi="Arial" w:cs="Arial"/>
          <w:bCs/>
          <w:szCs w:val="22"/>
        </w:rPr>
        <w:t>was</w:t>
      </w:r>
      <w:r w:rsidR="00117591" w:rsidRPr="00AC3013">
        <w:rPr>
          <w:rFonts w:ascii="Arial" w:hAnsi="Arial" w:cs="Arial"/>
          <w:bCs/>
          <w:szCs w:val="22"/>
        </w:rPr>
        <w:t xml:space="preserve"> not </w:t>
      </w:r>
      <w:r w:rsidR="00453D51" w:rsidRPr="00AC3013">
        <w:rPr>
          <w:rFonts w:ascii="Arial" w:hAnsi="Arial" w:cs="Arial"/>
          <w:bCs/>
          <w:szCs w:val="22"/>
        </w:rPr>
        <w:t xml:space="preserve">particularly </w:t>
      </w:r>
      <w:r w:rsidR="00117591" w:rsidRPr="00AC3013">
        <w:rPr>
          <w:rFonts w:ascii="Arial" w:hAnsi="Arial" w:cs="Arial"/>
          <w:bCs/>
          <w:szCs w:val="22"/>
        </w:rPr>
        <w:t xml:space="preserve">easy, </w:t>
      </w:r>
      <w:r w:rsidR="00453D51" w:rsidRPr="00AC3013">
        <w:rPr>
          <w:rFonts w:ascii="Arial" w:hAnsi="Arial" w:cs="Arial"/>
          <w:bCs/>
          <w:szCs w:val="22"/>
        </w:rPr>
        <w:t xml:space="preserve">the delegation suggested that </w:t>
      </w:r>
      <w:r w:rsidR="00117591" w:rsidRPr="00AC3013">
        <w:rPr>
          <w:rFonts w:ascii="Arial" w:hAnsi="Arial" w:cs="Arial"/>
          <w:bCs/>
          <w:szCs w:val="22"/>
        </w:rPr>
        <w:t xml:space="preserve">resources </w:t>
      </w:r>
      <w:r w:rsidR="00453D51" w:rsidRPr="00AC3013">
        <w:rPr>
          <w:rFonts w:ascii="Arial" w:hAnsi="Arial" w:cs="Arial"/>
          <w:bCs/>
          <w:szCs w:val="22"/>
        </w:rPr>
        <w:t>should instead be spent on concentrating</w:t>
      </w:r>
      <w:r w:rsidR="00117591" w:rsidRPr="00AC3013">
        <w:rPr>
          <w:rFonts w:ascii="Arial" w:hAnsi="Arial" w:cs="Arial"/>
          <w:bCs/>
          <w:szCs w:val="22"/>
        </w:rPr>
        <w:t xml:space="preserve"> more on the safeguarding of cultural heritage </w:t>
      </w:r>
      <w:r w:rsidR="00453D51" w:rsidRPr="00AC3013">
        <w:rPr>
          <w:rFonts w:ascii="Arial" w:hAnsi="Arial" w:cs="Arial"/>
          <w:bCs/>
          <w:szCs w:val="22"/>
        </w:rPr>
        <w:t xml:space="preserve">so as </w:t>
      </w:r>
      <w:r w:rsidR="00117591" w:rsidRPr="00AC3013">
        <w:rPr>
          <w:rFonts w:ascii="Arial" w:hAnsi="Arial" w:cs="Arial"/>
          <w:bCs/>
          <w:szCs w:val="22"/>
        </w:rPr>
        <w:t xml:space="preserve">to raise awareness of the importance of </w:t>
      </w:r>
      <w:r w:rsidR="00453D51" w:rsidRPr="00AC3013">
        <w:rPr>
          <w:rFonts w:ascii="Arial" w:hAnsi="Arial" w:cs="Arial"/>
          <w:bCs/>
          <w:szCs w:val="22"/>
        </w:rPr>
        <w:t>intangible cultural</w:t>
      </w:r>
      <w:r w:rsidR="000B773A" w:rsidRPr="00AC3013">
        <w:rPr>
          <w:rFonts w:ascii="Arial" w:hAnsi="Arial" w:cs="Arial"/>
          <w:bCs/>
          <w:szCs w:val="22"/>
        </w:rPr>
        <w:t xml:space="preserve"> heritage</w:t>
      </w:r>
      <w:r w:rsidR="00453D51" w:rsidRPr="00AC3013">
        <w:rPr>
          <w:rFonts w:ascii="Arial" w:hAnsi="Arial" w:cs="Arial"/>
          <w:bCs/>
          <w:szCs w:val="22"/>
        </w:rPr>
        <w:t xml:space="preserve"> in the spirit of the Convention. </w:t>
      </w:r>
      <w:r w:rsidR="00117591" w:rsidRPr="00AC3013">
        <w:rPr>
          <w:rFonts w:ascii="Arial" w:hAnsi="Arial" w:cs="Arial"/>
          <w:bCs/>
          <w:szCs w:val="22"/>
        </w:rPr>
        <w:t xml:space="preserve">Tunisia </w:t>
      </w:r>
      <w:r w:rsidR="00453D51" w:rsidRPr="00AC3013">
        <w:rPr>
          <w:rFonts w:ascii="Arial" w:hAnsi="Arial" w:cs="Arial"/>
          <w:bCs/>
          <w:szCs w:val="22"/>
        </w:rPr>
        <w:t xml:space="preserve">had </w:t>
      </w:r>
      <w:r w:rsidR="00117591" w:rsidRPr="00AC3013">
        <w:rPr>
          <w:rFonts w:ascii="Arial" w:hAnsi="Arial" w:cs="Arial"/>
          <w:bCs/>
          <w:szCs w:val="22"/>
        </w:rPr>
        <w:t>benefitted greatly fro</w:t>
      </w:r>
      <w:r w:rsidR="00453D51" w:rsidRPr="00AC3013">
        <w:rPr>
          <w:rFonts w:ascii="Arial" w:hAnsi="Arial" w:cs="Arial"/>
          <w:bCs/>
          <w:szCs w:val="22"/>
        </w:rPr>
        <w:t xml:space="preserve">m the capacity-building </w:t>
      </w:r>
      <w:r w:rsidR="00117591" w:rsidRPr="00AC3013">
        <w:rPr>
          <w:rFonts w:ascii="Arial" w:hAnsi="Arial" w:cs="Arial"/>
          <w:bCs/>
          <w:szCs w:val="22"/>
        </w:rPr>
        <w:t xml:space="preserve">programme and </w:t>
      </w:r>
      <w:r w:rsidR="00453D51" w:rsidRPr="00AC3013">
        <w:rPr>
          <w:rFonts w:ascii="Arial" w:hAnsi="Arial" w:cs="Arial"/>
          <w:bCs/>
          <w:szCs w:val="22"/>
        </w:rPr>
        <w:t xml:space="preserve">it was hoped </w:t>
      </w:r>
      <w:r w:rsidR="00117591" w:rsidRPr="00AC3013">
        <w:rPr>
          <w:rFonts w:ascii="Arial" w:hAnsi="Arial" w:cs="Arial"/>
          <w:bCs/>
          <w:szCs w:val="22"/>
        </w:rPr>
        <w:t xml:space="preserve">that </w:t>
      </w:r>
      <w:r w:rsidR="00453D51" w:rsidRPr="00AC3013">
        <w:rPr>
          <w:rFonts w:ascii="Arial" w:hAnsi="Arial" w:cs="Arial"/>
          <w:bCs/>
          <w:szCs w:val="22"/>
        </w:rPr>
        <w:t xml:space="preserve">the </w:t>
      </w:r>
      <w:r w:rsidR="00117591" w:rsidRPr="00AC3013">
        <w:rPr>
          <w:rFonts w:ascii="Arial" w:hAnsi="Arial" w:cs="Arial"/>
          <w:bCs/>
          <w:szCs w:val="22"/>
        </w:rPr>
        <w:t xml:space="preserve">programme would be developed, adapted and strengthened </w:t>
      </w:r>
      <w:r w:rsidR="00453D51" w:rsidRPr="00AC3013">
        <w:rPr>
          <w:rFonts w:ascii="Arial" w:hAnsi="Arial" w:cs="Arial"/>
          <w:bCs/>
          <w:szCs w:val="22"/>
        </w:rPr>
        <w:t xml:space="preserve">to </w:t>
      </w:r>
      <w:r w:rsidR="00117591" w:rsidRPr="00AC3013">
        <w:rPr>
          <w:rFonts w:ascii="Arial" w:hAnsi="Arial" w:cs="Arial"/>
          <w:bCs/>
          <w:szCs w:val="22"/>
        </w:rPr>
        <w:t xml:space="preserve">take into </w:t>
      </w:r>
      <w:r w:rsidR="00453D51" w:rsidRPr="00AC3013">
        <w:rPr>
          <w:rFonts w:ascii="Arial" w:hAnsi="Arial" w:cs="Arial"/>
          <w:bCs/>
          <w:szCs w:val="22"/>
        </w:rPr>
        <w:t xml:space="preserve">account the </w:t>
      </w:r>
      <w:r w:rsidR="00D22539">
        <w:rPr>
          <w:rFonts w:ascii="Arial" w:hAnsi="Arial" w:cs="Arial"/>
          <w:bCs/>
          <w:szCs w:val="22"/>
        </w:rPr>
        <w:t>most recent developments.</w:t>
      </w:r>
    </w:p>
    <w:p w14:paraId="09F9F236" w14:textId="1F049F4A" w:rsidR="00117591"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93D6C">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Zimbabwe</w:t>
      </w:r>
      <w:r w:rsidR="00453D51" w:rsidRPr="00AC3013">
        <w:rPr>
          <w:rFonts w:ascii="Arial" w:hAnsi="Arial" w:cs="Arial"/>
          <w:bCs/>
          <w:szCs w:val="22"/>
        </w:rPr>
        <w:t xml:space="preserve"> </w:t>
      </w:r>
      <w:r w:rsidR="00117591" w:rsidRPr="00AC3013">
        <w:rPr>
          <w:rFonts w:ascii="Arial" w:hAnsi="Arial" w:cs="Arial"/>
          <w:bCs/>
          <w:szCs w:val="22"/>
        </w:rPr>
        <w:t>join</w:t>
      </w:r>
      <w:r w:rsidR="00453D51" w:rsidRPr="00AC3013">
        <w:rPr>
          <w:rFonts w:ascii="Arial" w:hAnsi="Arial" w:cs="Arial"/>
          <w:bCs/>
          <w:szCs w:val="22"/>
        </w:rPr>
        <w:t>ed</w:t>
      </w:r>
      <w:r w:rsidR="00117591" w:rsidRPr="00AC3013">
        <w:rPr>
          <w:rFonts w:ascii="Arial" w:hAnsi="Arial" w:cs="Arial"/>
          <w:bCs/>
          <w:szCs w:val="22"/>
        </w:rPr>
        <w:t xml:space="preserve"> </w:t>
      </w:r>
      <w:r w:rsidR="00453D51" w:rsidRPr="00AC3013">
        <w:rPr>
          <w:rFonts w:ascii="Arial" w:hAnsi="Arial" w:cs="Arial"/>
          <w:bCs/>
          <w:szCs w:val="22"/>
        </w:rPr>
        <w:t xml:space="preserve">the delegations </w:t>
      </w:r>
      <w:r w:rsidR="00117591" w:rsidRPr="00AC3013">
        <w:rPr>
          <w:rFonts w:ascii="Arial" w:hAnsi="Arial" w:cs="Arial"/>
          <w:bCs/>
          <w:szCs w:val="22"/>
        </w:rPr>
        <w:t xml:space="preserve">in congratulating </w:t>
      </w:r>
      <w:r w:rsidR="00453D51" w:rsidRPr="00AC3013">
        <w:rPr>
          <w:rFonts w:ascii="Arial" w:hAnsi="Arial" w:cs="Arial"/>
          <w:bCs/>
          <w:szCs w:val="22"/>
        </w:rPr>
        <w:t>the Chairperson on her election and thanked</w:t>
      </w:r>
      <w:r w:rsidR="00117591" w:rsidRPr="00AC3013">
        <w:rPr>
          <w:rFonts w:ascii="Arial" w:hAnsi="Arial" w:cs="Arial"/>
          <w:bCs/>
          <w:szCs w:val="22"/>
        </w:rPr>
        <w:t xml:space="preserve"> the Secretariat for </w:t>
      </w:r>
      <w:r w:rsidR="000B773A" w:rsidRPr="00AC3013">
        <w:rPr>
          <w:rFonts w:ascii="Arial" w:hAnsi="Arial" w:cs="Arial"/>
          <w:bCs/>
          <w:szCs w:val="22"/>
        </w:rPr>
        <w:t>the</w:t>
      </w:r>
      <w:r w:rsidR="00453D51" w:rsidRPr="00AC3013">
        <w:rPr>
          <w:rFonts w:ascii="Arial" w:hAnsi="Arial" w:cs="Arial"/>
          <w:bCs/>
          <w:szCs w:val="22"/>
        </w:rPr>
        <w:t xml:space="preserve"> </w:t>
      </w:r>
      <w:r w:rsidR="00117591" w:rsidRPr="00AC3013">
        <w:rPr>
          <w:rFonts w:ascii="Arial" w:hAnsi="Arial" w:cs="Arial"/>
          <w:bCs/>
          <w:szCs w:val="22"/>
        </w:rPr>
        <w:t xml:space="preserve">elaborate report on its activities </w:t>
      </w:r>
      <w:r w:rsidR="00453D51" w:rsidRPr="00AC3013">
        <w:rPr>
          <w:rFonts w:ascii="Arial" w:hAnsi="Arial" w:cs="Arial"/>
          <w:bCs/>
          <w:szCs w:val="22"/>
        </w:rPr>
        <w:t xml:space="preserve">that outlined, </w:t>
      </w:r>
      <w:r w:rsidR="00117591" w:rsidRPr="00AC3013">
        <w:rPr>
          <w:rFonts w:ascii="Arial" w:hAnsi="Arial" w:cs="Arial"/>
          <w:bCs/>
          <w:szCs w:val="22"/>
        </w:rPr>
        <w:t>among other things</w:t>
      </w:r>
      <w:r w:rsidR="00453D51" w:rsidRPr="00AC3013">
        <w:rPr>
          <w:rFonts w:ascii="Arial" w:hAnsi="Arial" w:cs="Arial"/>
          <w:bCs/>
          <w:szCs w:val="22"/>
        </w:rPr>
        <w:t>, the focus and</w:t>
      </w:r>
      <w:r w:rsidR="00117591" w:rsidRPr="00AC3013">
        <w:rPr>
          <w:rFonts w:ascii="Arial" w:hAnsi="Arial" w:cs="Arial"/>
          <w:bCs/>
          <w:szCs w:val="22"/>
        </w:rPr>
        <w:t xml:space="preserve"> way forward in relation to the challenges </w:t>
      </w:r>
      <w:r w:rsidR="000B773A" w:rsidRPr="00AC3013">
        <w:rPr>
          <w:rFonts w:ascii="Arial" w:hAnsi="Arial" w:cs="Arial"/>
          <w:bCs/>
          <w:szCs w:val="22"/>
        </w:rPr>
        <w:t xml:space="preserve">faced </w:t>
      </w:r>
      <w:r w:rsidR="00453D51" w:rsidRPr="00AC3013">
        <w:rPr>
          <w:rFonts w:ascii="Arial" w:hAnsi="Arial" w:cs="Arial"/>
          <w:bCs/>
          <w:szCs w:val="22"/>
        </w:rPr>
        <w:t xml:space="preserve">by the </w:t>
      </w:r>
      <w:r w:rsidR="00117591" w:rsidRPr="00AC3013">
        <w:rPr>
          <w:rFonts w:ascii="Arial" w:hAnsi="Arial" w:cs="Arial"/>
          <w:bCs/>
          <w:szCs w:val="22"/>
        </w:rPr>
        <w:t>Secretariat. Zimbabwe also commend</w:t>
      </w:r>
      <w:r w:rsidR="000B773A" w:rsidRPr="00AC3013">
        <w:rPr>
          <w:rFonts w:ascii="Arial" w:hAnsi="Arial" w:cs="Arial"/>
          <w:bCs/>
          <w:szCs w:val="22"/>
        </w:rPr>
        <w:t>ed</w:t>
      </w:r>
      <w:r w:rsidR="00117591" w:rsidRPr="00AC3013">
        <w:rPr>
          <w:rFonts w:ascii="Arial" w:hAnsi="Arial" w:cs="Arial"/>
          <w:bCs/>
          <w:szCs w:val="22"/>
        </w:rPr>
        <w:t xml:space="preserve"> the nature of the activities implemented by the Secretariat. At </w:t>
      </w:r>
      <w:r w:rsidR="00706906">
        <w:rPr>
          <w:rFonts w:ascii="Arial" w:hAnsi="Arial" w:cs="Arial"/>
          <w:bCs/>
          <w:szCs w:val="22"/>
        </w:rPr>
        <w:t xml:space="preserve">the </w:t>
      </w:r>
      <w:r w:rsidR="00117591" w:rsidRPr="00AC3013">
        <w:rPr>
          <w:rFonts w:ascii="Arial" w:hAnsi="Arial" w:cs="Arial"/>
          <w:bCs/>
          <w:szCs w:val="22"/>
        </w:rPr>
        <w:t>national level</w:t>
      </w:r>
      <w:r w:rsidR="00453D51" w:rsidRPr="00AC3013">
        <w:rPr>
          <w:rFonts w:ascii="Arial" w:hAnsi="Arial" w:cs="Arial"/>
          <w:bCs/>
          <w:szCs w:val="22"/>
        </w:rPr>
        <w:t>,</w:t>
      </w:r>
      <w:r w:rsidR="00117591" w:rsidRPr="00AC3013">
        <w:rPr>
          <w:rFonts w:ascii="Arial" w:hAnsi="Arial" w:cs="Arial"/>
          <w:bCs/>
          <w:szCs w:val="22"/>
        </w:rPr>
        <w:t xml:space="preserve"> </w:t>
      </w:r>
      <w:r w:rsidR="00453D51" w:rsidRPr="00AC3013">
        <w:rPr>
          <w:rFonts w:ascii="Arial" w:hAnsi="Arial" w:cs="Arial"/>
          <w:bCs/>
          <w:szCs w:val="22"/>
        </w:rPr>
        <w:t xml:space="preserve">it was </w:t>
      </w:r>
      <w:r w:rsidR="00117591" w:rsidRPr="00AC3013">
        <w:rPr>
          <w:rFonts w:ascii="Arial" w:hAnsi="Arial" w:cs="Arial"/>
          <w:bCs/>
          <w:szCs w:val="22"/>
        </w:rPr>
        <w:t>particularly interested in the support given t</w:t>
      </w:r>
      <w:r w:rsidR="000B773A" w:rsidRPr="00AC3013">
        <w:rPr>
          <w:rFonts w:ascii="Arial" w:hAnsi="Arial" w:cs="Arial"/>
          <w:bCs/>
          <w:szCs w:val="22"/>
        </w:rPr>
        <w:t>o capacity-building activities</w:t>
      </w:r>
      <w:r w:rsidR="00453D51" w:rsidRPr="00AC3013">
        <w:rPr>
          <w:rFonts w:ascii="Arial" w:hAnsi="Arial" w:cs="Arial"/>
          <w:bCs/>
          <w:szCs w:val="22"/>
        </w:rPr>
        <w:t xml:space="preserve"> and it </w:t>
      </w:r>
      <w:r w:rsidR="00117591" w:rsidRPr="00AC3013">
        <w:rPr>
          <w:rFonts w:ascii="Arial" w:hAnsi="Arial" w:cs="Arial"/>
          <w:bCs/>
          <w:szCs w:val="22"/>
        </w:rPr>
        <w:t>appreci</w:t>
      </w:r>
      <w:r w:rsidR="000B773A" w:rsidRPr="00AC3013">
        <w:rPr>
          <w:rFonts w:ascii="Arial" w:hAnsi="Arial" w:cs="Arial"/>
          <w:bCs/>
          <w:szCs w:val="22"/>
        </w:rPr>
        <w:t>ated</w:t>
      </w:r>
      <w:r w:rsidR="00117591" w:rsidRPr="00AC3013">
        <w:rPr>
          <w:rFonts w:ascii="Arial" w:hAnsi="Arial" w:cs="Arial"/>
          <w:bCs/>
          <w:szCs w:val="22"/>
        </w:rPr>
        <w:t xml:space="preserve"> the link forged between education and intangible cultural heritage. </w:t>
      </w:r>
      <w:r w:rsidR="00453D51" w:rsidRPr="00AC3013">
        <w:rPr>
          <w:rFonts w:ascii="Arial" w:hAnsi="Arial" w:cs="Arial"/>
          <w:bCs/>
          <w:szCs w:val="22"/>
        </w:rPr>
        <w:t xml:space="preserve">The delegation spoke of the </w:t>
      </w:r>
      <w:r w:rsidR="00117591" w:rsidRPr="00AC3013">
        <w:rPr>
          <w:rFonts w:ascii="Arial" w:hAnsi="Arial" w:cs="Arial"/>
          <w:bCs/>
          <w:szCs w:val="22"/>
        </w:rPr>
        <w:t>new education curriculum</w:t>
      </w:r>
      <w:r w:rsidR="00453D51" w:rsidRPr="00AC3013">
        <w:rPr>
          <w:rFonts w:ascii="Arial" w:hAnsi="Arial" w:cs="Arial"/>
          <w:bCs/>
          <w:szCs w:val="22"/>
        </w:rPr>
        <w:t xml:space="preserve"> in Zimbabwe that </w:t>
      </w:r>
      <w:r w:rsidR="00117591" w:rsidRPr="00AC3013">
        <w:rPr>
          <w:rFonts w:ascii="Arial" w:hAnsi="Arial" w:cs="Arial"/>
          <w:bCs/>
          <w:szCs w:val="22"/>
        </w:rPr>
        <w:t>no</w:t>
      </w:r>
      <w:r w:rsidR="00453D51" w:rsidRPr="00AC3013">
        <w:rPr>
          <w:rFonts w:ascii="Arial" w:hAnsi="Arial" w:cs="Arial"/>
          <w:bCs/>
          <w:szCs w:val="22"/>
        </w:rPr>
        <w:t>w incorporated</w:t>
      </w:r>
      <w:r w:rsidR="00117591" w:rsidRPr="00AC3013">
        <w:rPr>
          <w:rFonts w:ascii="Arial" w:hAnsi="Arial" w:cs="Arial"/>
          <w:bCs/>
          <w:szCs w:val="22"/>
        </w:rPr>
        <w:t xml:space="preserve"> the teaching of </w:t>
      </w:r>
      <w:r w:rsidR="00453D51" w:rsidRPr="00AC3013">
        <w:rPr>
          <w:rFonts w:ascii="Arial" w:hAnsi="Arial" w:cs="Arial"/>
          <w:bCs/>
          <w:szCs w:val="22"/>
        </w:rPr>
        <w:t xml:space="preserve">intangible cultural heritage </w:t>
      </w:r>
      <w:r w:rsidR="00117591" w:rsidRPr="00AC3013">
        <w:rPr>
          <w:rFonts w:ascii="Arial" w:hAnsi="Arial" w:cs="Arial"/>
          <w:bCs/>
          <w:szCs w:val="22"/>
        </w:rPr>
        <w:t>at bot</w:t>
      </w:r>
      <w:r w:rsidR="00453D51" w:rsidRPr="00AC3013">
        <w:rPr>
          <w:rFonts w:ascii="Arial" w:hAnsi="Arial" w:cs="Arial"/>
          <w:bCs/>
          <w:szCs w:val="22"/>
        </w:rPr>
        <w:t xml:space="preserve">h </w:t>
      </w:r>
      <w:r w:rsidR="00706906">
        <w:rPr>
          <w:rFonts w:ascii="Arial" w:hAnsi="Arial" w:cs="Arial"/>
          <w:bCs/>
          <w:szCs w:val="22"/>
        </w:rPr>
        <w:t xml:space="preserve">the </w:t>
      </w:r>
      <w:r w:rsidR="00453D51" w:rsidRPr="00AC3013">
        <w:rPr>
          <w:rFonts w:ascii="Arial" w:hAnsi="Arial" w:cs="Arial"/>
          <w:bCs/>
          <w:szCs w:val="22"/>
        </w:rPr>
        <w:t>primary and secondary levels, which als</w:t>
      </w:r>
      <w:r w:rsidR="000B773A" w:rsidRPr="00AC3013">
        <w:rPr>
          <w:rFonts w:ascii="Arial" w:hAnsi="Arial" w:cs="Arial"/>
          <w:bCs/>
          <w:szCs w:val="22"/>
        </w:rPr>
        <w:t>o had</w:t>
      </w:r>
      <w:r w:rsidR="00117591" w:rsidRPr="00AC3013">
        <w:rPr>
          <w:rFonts w:ascii="Arial" w:hAnsi="Arial" w:cs="Arial"/>
          <w:bCs/>
          <w:szCs w:val="22"/>
        </w:rPr>
        <w:t xml:space="preserve"> an impact on teacher training </w:t>
      </w:r>
      <w:r w:rsidR="00453D51" w:rsidRPr="00AC3013">
        <w:rPr>
          <w:rFonts w:ascii="Arial" w:hAnsi="Arial" w:cs="Arial"/>
          <w:bCs/>
          <w:szCs w:val="22"/>
        </w:rPr>
        <w:t xml:space="preserve">as </w:t>
      </w:r>
      <w:r w:rsidR="00117591" w:rsidRPr="00AC3013">
        <w:rPr>
          <w:rFonts w:ascii="Arial" w:hAnsi="Arial" w:cs="Arial"/>
          <w:bCs/>
          <w:szCs w:val="22"/>
        </w:rPr>
        <w:t xml:space="preserve">teachers </w:t>
      </w:r>
      <w:r w:rsidR="000B773A" w:rsidRPr="00AC3013">
        <w:rPr>
          <w:rFonts w:ascii="Arial" w:hAnsi="Arial" w:cs="Arial"/>
          <w:bCs/>
          <w:szCs w:val="22"/>
        </w:rPr>
        <w:t xml:space="preserve">were </w:t>
      </w:r>
      <w:r w:rsidR="00117591" w:rsidRPr="00AC3013">
        <w:rPr>
          <w:rFonts w:ascii="Arial" w:hAnsi="Arial" w:cs="Arial"/>
          <w:bCs/>
          <w:szCs w:val="22"/>
        </w:rPr>
        <w:t xml:space="preserve">now </w:t>
      </w:r>
      <w:r w:rsidR="00453D51" w:rsidRPr="00AC3013">
        <w:rPr>
          <w:rFonts w:ascii="Arial" w:hAnsi="Arial" w:cs="Arial"/>
          <w:bCs/>
          <w:szCs w:val="22"/>
        </w:rPr>
        <w:t>taught about intangible cultural heritage</w:t>
      </w:r>
      <w:r w:rsidR="00117591" w:rsidRPr="00AC3013">
        <w:rPr>
          <w:rFonts w:ascii="Arial" w:hAnsi="Arial" w:cs="Arial"/>
          <w:bCs/>
          <w:szCs w:val="22"/>
        </w:rPr>
        <w:t xml:space="preserve">. </w:t>
      </w:r>
      <w:r w:rsidR="000B773A" w:rsidRPr="00AC3013">
        <w:rPr>
          <w:rFonts w:ascii="Arial" w:hAnsi="Arial" w:cs="Arial"/>
          <w:bCs/>
          <w:szCs w:val="22"/>
        </w:rPr>
        <w:t>T</w:t>
      </w:r>
      <w:r w:rsidR="00117591" w:rsidRPr="00AC3013">
        <w:rPr>
          <w:rFonts w:ascii="Arial" w:hAnsi="Arial" w:cs="Arial"/>
          <w:bCs/>
          <w:szCs w:val="22"/>
        </w:rPr>
        <w:t xml:space="preserve">he curriculum </w:t>
      </w:r>
      <w:r w:rsidR="000B773A" w:rsidRPr="00AC3013">
        <w:rPr>
          <w:rFonts w:ascii="Arial" w:hAnsi="Arial" w:cs="Arial"/>
          <w:bCs/>
          <w:szCs w:val="22"/>
        </w:rPr>
        <w:t xml:space="preserve">was </w:t>
      </w:r>
      <w:r w:rsidR="00117591" w:rsidRPr="00AC3013">
        <w:rPr>
          <w:rFonts w:ascii="Arial" w:hAnsi="Arial" w:cs="Arial"/>
          <w:bCs/>
          <w:szCs w:val="22"/>
        </w:rPr>
        <w:t xml:space="preserve">still new and a lot of support </w:t>
      </w:r>
      <w:r w:rsidR="000B773A" w:rsidRPr="00AC3013">
        <w:rPr>
          <w:rFonts w:ascii="Arial" w:hAnsi="Arial" w:cs="Arial"/>
          <w:bCs/>
          <w:szCs w:val="22"/>
        </w:rPr>
        <w:t xml:space="preserve">was still needed </w:t>
      </w:r>
      <w:r w:rsidR="00117591" w:rsidRPr="00AC3013">
        <w:rPr>
          <w:rFonts w:ascii="Arial" w:hAnsi="Arial" w:cs="Arial"/>
          <w:bCs/>
          <w:szCs w:val="22"/>
        </w:rPr>
        <w:t>to ensure implement</w:t>
      </w:r>
      <w:r w:rsidR="00453D51" w:rsidRPr="00AC3013">
        <w:rPr>
          <w:rFonts w:ascii="Arial" w:hAnsi="Arial" w:cs="Arial"/>
          <w:bCs/>
          <w:szCs w:val="22"/>
        </w:rPr>
        <w:t>ation</w:t>
      </w:r>
      <w:r w:rsidR="00117591" w:rsidRPr="00AC3013">
        <w:rPr>
          <w:rFonts w:ascii="Arial" w:hAnsi="Arial" w:cs="Arial"/>
          <w:bCs/>
          <w:szCs w:val="22"/>
        </w:rPr>
        <w:t xml:space="preserve"> throughout the country. </w:t>
      </w:r>
      <w:r w:rsidR="00F70C2F" w:rsidRPr="00AC3013">
        <w:rPr>
          <w:rFonts w:ascii="Arial" w:hAnsi="Arial" w:cs="Arial"/>
          <w:bCs/>
          <w:szCs w:val="22"/>
        </w:rPr>
        <w:t>Nevertheless, it had already</w:t>
      </w:r>
      <w:r w:rsidR="00453D51" w:rsidRPr="00AC3013">
        <w:rPr>
          <w:rFonts w:ascii="Arial" w:hAnsi="Arial" w:cs="Arial"/>
          <w:bCs/>
          <w:szCs w:val="22"/>
        </w:rPr>
        <w:t xml:space="preserve"> </w:t>
      </w:r>
      <w:r w:rsidR="00117591" w:rsidRPr="00AC3013">
        <w:rPr>
          <w:rFonts w:ascii="Arial" w:hAnsi="Arial" w:cs="Arial"/>
          <w:bCs/>
          <w:szCs w:val="22"/>
        </w:rPr>
        <w:t xml:space="preserve">begun to </w:t>
      </w:r>
      <w:r w:rsidR="00F70C2F" w:rsidRPr="00AC3013">
        <w:rPr>
          <w:rFonts w:ascii="Arial" w:hAnsi="Arial" w:cs="Arial"/>
          <w:bCs/>
          <w:szCs w:val="22"/>
        </w:rPr>
        <w:t>notice</w:t>
      </w:r>
      <w:r w:rsidR="00453D51" w:rsidRPr="00AC3013">
        <w:rPr>
          <w:rFonts w:ascii="Arial" w:hAnsi="Arial" w:cs="Arial"/>
          <w:bCs/>
          <w:szCs w:val="22"/>
        </w:rPr>
        <w:t xml:space="preserve"> the </w:t>
      </w:r>
      <w:r w:rsidR="00117591" w:rsidRPr="00AC3013">
        <w:rPr>
          <w:rFonts w:ascii="Arial" w:hAnsi="Arial" w:cs="Arial"/>
          <w:bCs/>
          <w:szCs w:val="22"/>
        </w:rPr>
        <w:t xml:space="preserve">enhanced transmission of </w:t>
      </w:r>
      <w:r w:rsidR="00453D51" w:rsidRPr="00AC3013">
        <w:rPr>
          <w:rFonts w:ascii="Arial" w:hAnsi="Arial" w:cs="Arial"/>
          <w:bCs/>
          <w:szCs w:val="22"/>
        </w:rPr>
        <w:t xml:space="preserve">intangible cultural heritage </w:t>
      </w:r>
      <w:r w:rsidR="00117591" w:rsidRPr="00AC3013">
        <w:rPr>
          <w:rFonts w:ascii="Arial" w:hAnsi="Arial" w:cs="Arial"/>
          <w:bCs/>
          <w:szCs w:val="22"/>
        </w:rPr>
        <w:t>through education</w:t>
      </w:r>
      <w:r w:rsidR="00AB1C4E" w:rsidRPr="00AC3013">
        <w:rPr>
          <w:rFonts w:ascii="Arial" w:hAnsi="Arial" w:cs="Arial"/>
          <w:bCs/>
          <w:szCs w:val="22"/>
        </w:rPr>
        <w:t xml:space="preserve">, as well as greater </w:t>
      </w:r>
      <w:r w:rsidR="00117591" w:rsidRPr="00AC3013">
        <w:rPr>
          <w:rFonts w:ascii="Arial" w:hAnsi="Arial" w:cs="Arial"/>
          <w:bCs/>
          <w:szCs w:val="22"/>
        </w:rPr>
        <w:t>appreciation and comprehe</w:t>
      </w:r>
      <w:r w:rsidR="00D22539">
        <w:rPr>
          <w:rFonts w:ascii="Arial" w:hAnsi="Arial" w:cs="Arial"/>
          <w:bCs/>
          <w:szCs w:val="22"/>
        </w:rPr>
        <w:t>nsion of the Convention itself.</w:t>
      </w:r>
    </w:p>
    <w:p w14:paraId="4769DB5D" w14:textId="0F5FA7D0" w:rsidR="00117591"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B5661A">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S</w:t>
      </w:r>
      <w:r w:rsidR="00AB1C4E" w:rsidRPr="00AC3013">
        <w:rPr>
          <w:rFonts w:ascii="Arial" w:hAnsi="Arial" w:cs="Arial"/>
          <w:b/>
          <w:bCs/>
          <w:szCs w:val="22"/>
        </w:rPr>
        <w:t>aint</w:t>
      </w:r>
      <w:r w:rsidR="00AB1C4E" w:rsidRPr="00AC3013">
        <w:rPr>
          <w:rFonts w:ascii="Arial" w:hAnsi="Arial" w:cs="Arial"/>
          <w:bCs/>
          <w:szCs w:val="22"/>
        </w:rPr>
        <w:t xml:space="preserve"> </w:t>
      </w:r>
      <w:r w:rsidR="00117591" w:rsidRPr="00AC3013">
        <w:rPr>
          <w:rFonts w:ascii="Arial" w:hAnsi="Arial" w:cs="Arial"/>
          <w:b/>
          <w:bCs/>
          <w:szCs w:val="22"/>
        </w:rPr>
        <w:t>Lucia</w:t>
      </w:r>
      <w:r w:rsidR="00117591" w:rsidRPr="00AC3013">
        <w:rPr>
          <w:rFonts w:ascii="Arial" w:hAnsi="Arial" w:cs="Arial"/>
          <w:bCs/>
          <w:szCs w:val="22"/>
        </w:rPr>
        <w:t xml:space="preserve"> congratulate</w:t>
      </w:r>
      <w:r w:rsidR="00AB1C4E" w:rsidRPr="00AC3013">
        <w:rPr>
          <w:rFonts w:ascii="Arial" w:hAnsi="Arial" w:cs="Arial"/>
          <w:bCs/>
          <w:szCs w:val="22"/>
        </w:rPr>
        <w:t xml:space="preserve">d the Chairperson </w:t>
      </w:r>
      <w:r w:rsidR="00117591" w:rsidRPr="00AC3013">
        <w:rPr>
          <w:rFonts w:ascii="Arial" w:hAnsi="Arial" w:cs="Arial"/>
          <w:bCs/>
          <w:szCs w:val="22"/>
        </w:rPr>
        <w:t xml:space="preserve">on </w:t>
      </w:r>
      <w:r w:rsidR="00AB1C4E" w:rsidRPr="00AC3013">
        <w:rPr>
          <w:rFonts w:ascii="Arial" w:hAnsi="Arial" w:cs="Arial"/>
          <w:bCs/>
          <w:szCs w:val="22"/>
        </w:rPr>
        <w:t xml:space="preserve">her </w:t>
      </w:r>
      <w:r w:rsidR="00117591" w:rsidRPr="00AC3013">
        <w:rPr>
          <w:rFonts w:ascii="Arial" w:hAnsi="Arial" w:cs="Arial"/>
          <w:bCs/>
          <w:szCs w:val="22"/>
        </w:rPr>
        <w:t>election and thank</w:t>
      </w:r>
      <w:r w:rsidR="00AB1C4E" w:rsidRPr="00AC3013">
        <w:rPr>
          <w:rFonts w:ascii="Arial" w:hAnsi="Arial" w:cs="Arial"/>
          <w:bCs/>
          <w:szCs w:val="22"/>
        </w:rPr>
        <w:t>ed</w:t>
      </w:r>
      <w:r w:rsidR="00117591" w:rsidRPr="00AC3013">
        <w:rPr>
          <w:rFonts w:ascii="Arial" w:hAnsi="Arial" w:cs="Arial"/>
          <w:bCs/>
          <w:szCs w:val="22"/>
        </w:rPr>
        <w:t xml:space="preserve"> the Secretariat for its constructive report. </w:t>
      </w:r>
      <w:r w:rsidR="00AB1C4E" w:rsidRPr="00AC3013">
        <w:rPr>
          <w:rFonts w:ascii="Arial" w:hAnsi="Arial" w:cs="Arial"/>
          <w:bCs/>
          <w:szCs w:val="22"/>
        </w:rPr>
        <w:t xml:space="preserve">It </w:t>
      </w:r>
      <w:r w:rsidR="00117591" w:rsidRPr="00AC3013">
        <w:rPr>
          <w:rFonts w:ascii="Arial" w:hAnsi="Arial" w:cs="Arial"/>
          <w:bCs/>
          <w:szCs w:val="22"/>
        </w:rPr>
        <w:t>appreciate</w:t>
      </w:r>
      <w:r w:rsidR="00AB1C4E" w:rsidRPr="00AC3013">
        <w:rPr>
          <w:rFonts w:ascii="Arial" w:hAnsi="Arial" w:cs="Arial"/>
          <w:bCs/>
          <w:szCs w:val="22"/>
        </w:rPr>
        <w:t>d</w:t>
      </w:r>
      <w:r w:rsidR="00117591" w:rsidRPr="00AC3013">
        <w:rPr>
          <w:rFonts w:ascii="Arial" w:hAnsi="Arial" w:cs="Arial"/>
          <w:bCs/>
          <w:szCs w:val="22"/>
        </w:rPr>
        <w:t xml:space="preserve"> the efforts made</w:t>
      </w:r>
      <w:r w:rsidR="00025036" w:rsidRPr="00AC3013">
        <w:rPr>
          <w:rFonts w:ascii="Arial" w:hAnsi="Arial" w:cs="Arial"/>
          <w:bCs/>
          <w:szCs w:val="22"/>
        </w:rPr>
        <w:t>,</w:t>
      </w:r>
      <w:r w:rsidR="00117591" w:rsidRPr="00AC3013">
        <w:rPr>
          <w:rFonts w:ascii="Arial" w:hAnsi="Arial" w:cs="Arial"/>
          <w:bCs/>
          <w:szCs w:val="22"/>
        </w:rPr>
        <w:t xml:space="preserve"> </w:t>
      </w:r>
      <w:r w:rsidR="00656E55" w:rsidRPr="00AC3013">
        <w:rPr>
          <w:rFonts w:ascii="Arial" w:hAnsi="Arial" w:cs="Arial"/>
          <w:bCs/>
          <w:szCs w:val="22"/>
        </w:rPr>
        <w:t xml:space="preserve">as the Convention was of </w:t>
      </w:r>
      <w:r w:rsidR="00025036" w:rsidRPr="00AC3013">
        <w:rPr>
          <w:rFonts w:ascii="Arial" w:hAnsi="Arial" w:cs="Arial"/>
          <w:bCs/>
          <w:szCs w:val="22"/>
        </w:rPr>
        <w:t xml:space="preserve">particular </w:t>
      </w:r>
      <w:r w:rsidR="00117591" w:rsidRPr="00AC3013">
        <w:rPr>
          <w:rFonts w:ascii="Arial" w:hAnsi="Arial" w:cs="Arial"/>
          <w:bCs/>
          <w:szCs w:val="22"/>
        </w:rPr>
        <w:t xml:space="preserve">importance </w:t>
      </w:r>
      <w:r w:rsidR="00656E55" w:rsidRPr="00AC3013">
        <w:rPr>
          <w:rFonts w:ascii="Arial" w:hAnsi="Arial" w:cs="Arial"/>
          <w:bCs/>
          <w:szCs w:val="22"/>
        </w:rPr>
        <w:t>to the country</w:t>
      </w:r>
      <w:r w:rsidR="00117591" w:rsidRPr="00AC3013">
        <w:rPr>
          <w:rFonts w:ascii="Arial" w:hAnsi="Arial" w:cs="Arial"/>
          <w:bCs/>
          <w:szCs w:val="22"/>
        </w:rPr>
        <w:t xml:space="preserve">. </w:t>
      </w:r>
      <w:r w:rsidR="00656E55" w:rsidRPr="00AC3013">
        <w:rPr>
          <w:rFonts w:ascii="Arial" w:hAnsi="Arial" w:cs="Arial"/>
          <w:bCs/>
          <w:szCs w:val="22"/>
        </w:rPr>
        <w:t>The delegation believed</w:t>
      </w:r>
      <w:r w:rsidR="00117591" w:rsidRPr="00AC3013">
        <w:rPr>
          <w:rFonts w:ascii="Arial" w:hAnsi="Arial" w:cs="Arial"/>
          <w:bCs/>
          <w:szCs w:val="22"/>
        </w:rPr>
        <w:t xml:space="preserve"> </w:t>
      </w:r>
      <w:r w:rsidR="00025036" w:rsidRPr="00AC3013">
        <w:rPr>
          <w:rFonts w:ascii="Arial" w:hAnsi="Arial" w:cs="Arial"/>
          <w:bCs/>
          <w:szCs w:val="22"/>
        </w:rPr>
        <w:t xml:space="preserve">that </w:t>
      </w:r>
      <w:r w:rsidR="00117591" w:rsidRPr="00AC3013">
        <w:rPr>
          <w:rFonts w:ascii="Arial" w:hAnsi="Arial" w:cs="Arial"/>
          <w:bCs/>
          <w:szCs w:val="22"/>
        </w:rPr>
        <w:t xml:space="preserve">it </w:t>
      </w:r>
      <w:r w:rsidR="00656E55" w:rsidRPr="00AC3013">
        <w:rPr>
          <w:rFonts w:ascii="Arial" w:hAnsi="Arial" w:cs="Arial"/>
          <w:bCs/>
          <w:szCs w:val="22"/>
        </w:rPr>
        <w:t xml:space="preserve">was </w:t>
      </w:r>
      <w:r w:rsidR="00117591" w:rsidRPr="00AC3013">
        <w:rPr>
          <w:rFonts w:ascii="Arial" w:hAnsi="Arial" w:cs="Arial"/>
          <w:bCs/>
          <w:szCs w:val="22"/>
        </w:rPr>
        <w:t xml:space="preserve">fundamental </w:t>
      </w:r>
      <w:r w:rsidR="00117591" w:rsidRPr="00AC3013">
        <w:rPr>
          <w:rFonts w:ascii="Arial" w:hAnsi="Arial" w:cs="Arial"/>
          <w:bCs/>
          <w:szCs w:val="22"/>
        </w:rPr>
        <w:lastRenderedPageBreak/>
        <w:t xml:space="preserve">to </w:t>
      </w:r>
      <w:r w:rsidR="00025036" w:rsidRPr="00AC3013">
        <w:rPr>
          <w:rFonts w:ascii="Arial" w:hAnsi="Arial" w:cs="Arial"/>
          <w:bCs/>
          <w:szCs w:val="22"/>
        </w:rPr>
        <w:t xml:space="preserve">strengthen </w:t>
      </w:r>
      <w:r w:rsidR="00117591" w:rsidRPr="00AC3013">
        <w:rPr>
          <w:rFonts w:ascii="Arial" w:hAnsi="Arial" w:cs="Arial"/>
          <w:bCs/>
          <w:szCs w:val="22"/>
        </w:rPr>
        <w:t xml:space="preserve">the Convention </w:t>
      </w:r>
      <w:r w:rsidR="00025036" w:rsidRPr="00AC3013">
        <w:rPr>
          <w:rFonts w:ascii="Arial" w:hAnsi="Arial" w:cs="Arial"/>
          <w:bCs/>
          <w:szCs w:val="22"/>
        </w:rPr>
        <w:t>in terms of the sustainable development goals (</w:t>
      </w:r>
      <w:r w:rsidR="00117591" w:rsidRPr="00AC3013">
        <w:rPr>
          <w:rFonts w:ascii="Arial" w:hAnsi="Arial" w:cs="Arial"/>
          <w:bCs/>
          <w:szCs w:val="22"/>
        </w:rPr>
        <w:t>SDGs</w:t>
      </w:r>
      <w:r w:rsidR="00025036" w:rsidRPr="00AC3013">
        <w:rPr>
          <w:rFonts w:ascii="Arial" w:hAnsi="Arial" w:cs="Arial"/>
          <w:bCs/>
          <w:szCs w:val="22"/>
        </w:rPr>
        <w:t>)</w:t>
      </w:r>
      <w:r w:rsidR="00117591" w:rsidRPr="00AC3013">
        <w:rPr>
          <w:rFonts w:ascii="Arial" w:hAnsi="Arial" w:cs="Arial"/>
          <w:bCs/>
          <w:szCs w:val="22"/>
        </w:rPr>
        <w:t xml:space="preserve"> and </w:t>
      </w:r>
      <w:r w:rsidR="00656E55" w:rsidRPr="00AC3013">
        <w:rPr>
          <w:rFonts w:ascii="Arial" w:hAnsi="Arial" w:cs="Arial"/>
          <w:bCs/>
          <w:szCs w:val="22"/>
        </w:rPr>
        <w:t>capacity</w:t>
      </w:r>
      <w:r w:rsidR="00706906">
        <w:rPr>
          <w:rFonts w:ascii="Arial" w:hAnsi="Arial" w:cs="Arial"/>
          <w:bCs/>
          <w:szCs w:val="22"/>
        </w:rPr>
        <w:t xml:space="preserve"> </w:t>
      </w:r>
      <w:r w:rsidR="00117591" w:rsidRPr="00AC3013">
        <w:rPr>
          <w:rFonts w:ascii="Arial" w:hAnsi="Arial" w:cs="Arial"/>
          <w:bCs/>
          <w:szCs w:val="22"/>
        </w:rPr>
        <w:t>building in education</w:t>
      </w:r>
      <w:r w:rsidR="00025036" w:rsidRPr="00AC3013">
        <w:rPr>
          <w:rFonts w:ascii="Arial" w:hAnsi="Arial" w:cs="Arial"/>
          <w:bCs/>
          <w:szCs w:val="22"/>
        </w:rPr>
        <w:t>,</w:t>
      </w:r>
      <w:r w:rsidR="00117591" w:rsidRPr="00AC3013">
        <w:rPr>
          <w:rFonts w:ascii="Arial" w:hAnsi="Arial" w:cs="Arial"/>
          <w:bCs/>
          <w:szCs w:val="22"/>
        </w:rPr>
        <w:t xml:space="preserve"> considering the new world challenges and the increasing number of States Parties to the Convention</w:t>
      </w:r>
      <w:r w:rsidR="00025036" w:rsidRPr="00AC3013">
        <w:rPr>
          <w:rFonts w:ascii="Arial" w:hAnsi="Arial" w:cs="Arial"/>
          <w:bCs/>
          <w:szCs w:val="22"/>
        </w:rPr>
        <w:t xml:space="preserve">, which were </w:t>
      </w:r>
      <w:r w:rsidR="00117591" w:rsidRPr="00AC3013">
        <w:rPr>
          <w:rFonts w:ascii="Arial" w:hAnsi="Arial" w:cs="Arial"/>
          <w:bCs/>
          <w:szCs w:val="22"/>
        </w:rPr>
        <w:t>warmly welcome</w:t>
      </w:r>
      <w:r w:rsidR="00656E55" w:rsidRPr="00AC3013">
        <w:rPr>
          <w:rFonts w:ascii="Arial" w:hAnsi="Arial" w:cs="Arial"/>
          <w:bCs/>
          <w:szCs w:val="22"/>
        </w:rPr>
        <w:t>d</w:t>
      </w:r>
      <w:r w:rsidR="00117591" w:rsidRPr="00AC3013">
        <w:rPr>
          <w:rFonts w:ascii="Arial" w:hAnsi="Arial" w:cs="Arial"/>
          <w:bCs/>
          <w:szCs w:val="22"/>
        </w:rPr>
        <w:t>. In many small islands</w:t>
      </w:r>
      <w:r w:rsidR="00DD70B7" w:rsidRPr="00AC3013">
        <w:rPr>
          <w:rFonts w:ascii="Arial" w:hAnsi="Arial" w:cs="Arial"/>
          <w:bCs/>
          <w:szCs w:val="22"/>
        </w:rPr>
        <w:t>,</w:t>
      </w:r>
      <w:r w:rsidR="00117591" w:rsidRPr="00AC3013">
        <w:rPr>
          <w:rFonts w:ascii="Arial" w:hAnsi="Arial" w:cs="Arial"/>
          <w:bCs/>
          <w:szCs w:val="22"/>
        </w:rPr>
        <w:t xml:space="preserve"> </w:t>
      </w:r>
      <w:r w:rsidR="00DD70B7" w:rsidRPr="00AC3013">
        <w:rPr>
          <w:rFonts w:ascii="Arial" w:hAnsi="Arial" w:cs="Arial"/>
          <w:bCs/>
          <w:szCs w:val="22"/>
        </w:rPr>
        <w:t xml:space="preserve">living </w:t>
      </w:r>
      <w:r w:rsidR="00117591" w:rsidRPr="00AC3013">
        <w:rPr>
          <w:rFonts w:ascii="Arial" w:hAnsi="Arial" w:cs="Arial"/>
          <w:bCs/>
          <w:szCs w:val="22"/>
        </w:rPr>
        <w:t>intangible cultural heritage</w:t>
      </w:r>
      <w:r w:rsidR="00DD70B7" w:rsidRPr="00AC3013">
        <w:rPr>
          <w:rFonts w:ascii="Arial" w:hAnsi="Arial" w:cs="Arial"/>
          <w:bCs/>
          <w:szCs w:val="22"/>
        </w:rPr>
        <w:t xml:space="preserve"> </w:t>
      </w:r>
      <w:r w:rsidR="00656E55" w:rsidRPr="00AC3013">
        <w:rPr>
          <w:rFonts w:ascii="Arial" w:hAnsi="Arial" w:cs="Arial"/>
          <w:bCs/>
          <w:szCs w:val="22"/>
        </w:rPr>
        <w:t>had</w:t>
      </w:r>
      <w:r w:rsidR="00117591" w:rsidRPr="00AC3013">
        <w:rPr>
          <w:rFonts w:ascii="Arial" w:hAnsi="Arial" w:cs="Arial"/>
          <w:bCs/>
          <w:szCs w:val="22"/>
        </w:rPr>
        <w:t xml:space="preserve"> provided a foundation for </w:t>
      </w:r>
      <w:r w:rsidR="00656E55" w:rsidRPr="00AC3013">
        <w:rPr>
          <w:rFonts w:ascii="Arial" w:hAnsi="Arial" w:cs="Arial"/>
          <w:bCs/>
          <w:szCs w:val="22"/>
        </w:rPr>
        <w:t xml:space="preserve">their </w:t>
      </w:r>
      <w:r w:rsidR="00117591" w:rsidRPr="00AC3013">
        <w:rPr>
          <w:rFonts w:ascii="Arial" w:hAnsi="Arial" w:cs="Arial"/>
          <w:bCs/>
          <w:szCs w:val="22"/>
        </w:rPr>
        <w:t xml:space="preserve">identity. </w:t>
      </w:r>
      <w:r w:rsidR="00656E55" w:rsidRPr="00AC3013">
        <w:rPr>
          <w:rFonts w:ascii="Arial" w:hAnsi="Arial" w:cs="Arial"/>
          <w:bCs/>
          <w:szCs w:val="22"/>
        </w:rPr>
        <w:t xml:space="preserve">For this reason, the delegation </w:t>
      </w:r>
      <w:r w:rsidR="00117591" w:rsidRPr="00AC3013">
        <w:rPr>
          <w:rFonts w:ascii="Arial" w:hAnsi="Arial" w:cs="Arial"/>
          <w:bCs/>
          <w:szCs w:val="22"/>
        </w:rPr>
        <w:t>insist</w:t>
      </w:r>
      <w:r w:rsidR="00656E55" w:rsidRPr="00AC3013">
        <w:rPr>
          <w:rFonts w:ascii="Arial" w:hAnsi="Arial" w:cs="Arial"/>
          <w:bCs/>
          <w:szCs w:val="22"/>
        </w:rPr>
        <w:t>ed</w:t>
      </w:r>
      <w:r w:rsidR="00117591" w:rsidRPr="00AC3013">
        <w:rPr>
          <w:rFonts w:ascii="Arial" w:hAnsi="Arial" w:cs="Arial"/>
          <w:bCs/>
          <w:szCs w:val="22"/>
        </w:rPr>
        <w:t xml:space="preserve"> on formal and non-formal education as a foundat</w:t>
      </w:r>
      <w:r w:rsidR="00D22539">
        <w:rPr>
          <w:rFonts w:ascii="Arial" w:hAnsi="Arial" w:cs="Arial"/>
          <w:bCs/>
          <w:szCs w:val="22"/>
        </w:rPr>
        <w:t>ion to build strong resilience.</w:t>
      </w:r>
    </w:p>
    <w:p w14:paraId="440EA5FD" w14:textId="713EE845" w:rsidR="003270B4" w:rsidRPr="00AC3013" w:rsidRDefault="00656E55" w:rsidP="00B5661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 </w:t>
      </w:r>
      <w:r w:rsidR="00117591" w:rsidRPr="00AC3013">
        <w:rPr>
          <w:rFonts w:ascii="Arial" w:hAnsi="Arial" w:cs="Arial"/>
          <w:bCs/>
          <w:szCs w:val="22"/>
        </w:rPr>
        <w:t>thank</w:t>
      </w:r>
      <w:r w:rsidRPr="00AC3013">
        <w:rPr>
          <w:rFonts w:ascii="Arial" w:hAnsi="Arial" w:cs="Arial"/>
          <w:bCs/>
          <w:szCs w:val="22"/>
        </w:rPr>
        <w:t xml:space="preserve">ed the delegations for their </w:t>
      </w:r>
      <w:r w:rsidR="00117591" w:rsidRPr="00AC3013">
        <w:rPr>
          <w:rFonts w:ascii="Arial" w:hAnsi="Arial" w:cs="Arial"/>
          <w:bCs/>
          <w:szCs w:val="22"/>
        </w:rPr>
        <w:t xml:space="preserve">encouraging remarks </w:t>
      </w:r>
      <w:r w:rsidR="00842ED8" w:rsidRPr="00AC3013">
        <w:rPr>
          <w:rFonts w:ascii="Arial" w:hAnsi="Arial" w:cs="Arial"/>
          <w:bCs/>
          <w:szCs w:val="22"/>
        </w:rPr>
        <w:t xml:space="preserve">on </w:t>
      </w:r>
      <w:r w:rsidR="00117591" w:rsidRPr="00AC3013">
        <w:rPr>
          <w:rFonts w:ascii="Arial" w:hAnsi="Arial" w:cs="Arial"/>
          <w:bCs/>
          <w:szCs w:val="22"/>
        </w:rPr>
        <w:t xml:space="preserve">the work </w:t>
      </w:r>
      <w:r w:rsidRPr="00AC3013">
        <w:rPr>
          <w:rFonts w:ascii="Arial" w:hAnsi="Arial" w:cs="Arial"/>
          <w:bCs/>
          <w:szCs w:val="22"/>
        </w:rPr>
        <w:t xml:space="preserve">of the Secretariat </w:t>
      </w:r>
      <w:r w:rsidR="00117591" w:rsidRPr="00AC3013">
        <w:rPr>
          <w:rFonts w:ascii="Arial" w:hAnsi="Arial" w:cs="Arial"/>
          <w:bCs/>
          <w:szCs w:val="22"/>
        </w:rPr>
        <w:t>and on some of the new directions open</w:t>
      </w:r>
      <w:r w:rsidR="00842ED8" w:rsidRPr="00AC3013">
        <w:rPr>
          <w:rFonts w:ascii="Arial" w:hAnsi="Arial" w:cs="Arial"/>
          <w:bCs/>
          <w:szCs w:val="22"/>
        </w:rPr>
        <w:t>ing</w:t>
      </w:r>
      <w:r w:rsidR="00117591" w:rsidRPr="00AC3013">
        <w:rPr>
          <w:rFonts w:ascii="Arial" w:hAnsi="Arial" w:cs="Arial"/>
          <w:bCs/>
          <w:szCs w:val="22"/>
        </w:rPr>
        <w:t xml:space="preserve"> up that </w:t>
      </w:r>
      <w:r w:rsidR="00D12FBF" w:rsidRPr="00AC3013">
        <w:rPr>
          <w:rFonts w:ascii="Arial" w:hAnsi="Arial" w:cs="Arial"/>
          <w:bCs/>
          <w:szCs w:val="22"/>
        </w:rPr>
        <w:t xml:space="preserve">had </w:t>
      </w:r>
      <w:r w:rsidR="00117591" w:rsidRPr="00AC3013">
        <w:rPr>
          <w:rFonts w:ascii="Arial" w:hAnsi="Arial" w:cs="Arial"/>
          <w:bCs/>
          <w:szCs w:val="22"/>
        </w:rPr>
        <w:t xml:space="preserve">been discussed </w:t>
      </w:r>
      <w:r w:rsidR="00842ED8" w:rsidRPr="00AC3013">
        <w:rPr>
          <w:rFonts w:ascii="Arial" w:hAnsi="Arial" w:cs="Arial"/>
          <w:bCs/>
          <w:szCs w:val="22"/>
        </w:rPr>
        <w:t xml:space="preserve">in </w:t>
      </w:r>
      <w:r w:rsidR="00117591" w:rsidRPr="00AC3013">
        <w:rPr>
          <w:rFonts w:ascii="Arial" w:hAnsi="Arial" w:cs="Arial"/>
          <w:bCs/>
          <w:szCs w:val="22"/>
        </w:rPr>
        <w:t>the Committee</w:t>
      </w:r>
      <w:r w:rsidR="00842ED8" w:rsidRPr="00AC3013">
        <w:rPr>
          <w:rFonts w:ascii="Arial" w:hAnsi="Arial" w:cs="Arial"/>
          <w:bCs/>
          <w:szCs w:val="22"/>
        </w:rPr>
        <w:t>. He particularly</w:t>
      </w:r>
      <w:r w:rsidR="00117591" w:rsidRPr="00AC3013">
        <w:rPr>
          <w:rFonts w:ascii="Arial" w:hAnsi="Arial" w:cs="Arial"/>
          <w:bCs/>
          <w:szCs w:val="22"/>
        </w:rPr>
        <w:t xml:space="preserve"> </w:t>
      </w:r>
      <w:r w:rsidR="00842ED8" w:rsidRPr="00AC3013">
        <w:rPr>
          <w:rFonts w:ascii="Arial" w:hAnsi="Arial" w:cs="Arial"/>
          <w:bCs/>
          <w:szCs w:val="22"/>
        </w:rPr>
        <w:t>noted</w:t>
      </w:r>
      <w:r w:rsidR="00117591" w:rsidRPr="00AC3013">
        <w:rPr>
          <w:rFonts w:ascii="Arial" w:hAnsi="Arial" w:cs="Arial"/>
          <w:bCs/>
          <w:szCs w:val="22"/>
        </w:rPr>
        <w:t xml:space="preserve"> the encouragement for </w:t>
      </w:r>
      <w:r w:rsidR="00842ED8" w:rsidRPr="00AC3013">
        <w:rPr>
          <w:rFonts w:ascii="Arial" w:hAnsi="Arial" w:cs="Arial"/>
          <w:bCs/>
          <w:szCs w:val="22"/>
        </w:rPr>
        <w:t>the work</w:t>
      </w:r>
      <w:r w:rsidR="00117591" w:rsidRPr="00AC3013">
        <w:rPr>
          <w:rFonts w:ascii="Arial" w:hAnsi="Arial" w:cs="Arial"/>
          <w:bCs/>
          <w:szCs w:val="22"/>
        </w:rPr>
        <w:t xml:space="preserve"> on intangible cultural heritage in education</w:t>
      </w:r>
      <w:r w:rsidR="00842ED8" w:rsidRPr="00AC3013">
        <w:rPr>
          <w:rFonts w:ascii="Arial" w:hAnsi="Arial" w:cs="Arial"/>
          <w:bCs/>
          <w:szCs w:val="22"/>
        </w:rPr>
        <w:t>,</w:t>
      </w:r>
      <w:r w:rsidR="00117591" w:rsidRPr="00AC3013">
        <w:rPr>
          <w:rFonts w:ascii="Arial" w:hAnsi="Arial" w:cs="Arial"/>
          <w:bCs/>
          <w:szCs w:val="22"/>
        </w:rPr>
        <w:t xml:space="preserve"> </w:t>
      </w:r>
      <w:r w:rsidR="00842ED8" w:rsidRPr="00AC3013">
        <w:rPr>
          <w:rFonts w:ascii="Arial" w:hAnsi="Arial" w:cs="Arial"/>
          <w:bCs/>
          <w:szCs w:val="22"/>
        </w:rPr>
        <w:t xml:space="preserve">and </w:t>
      </w:r>
      <w:r w:rsidR="00117591" w:rsidRPr="00AC3013">
        <w:rPr>
          <w:rFonts w:ascii="Arial" w:hAnsi="Arial" w:cs="Arial"/>
          <w:bCs/>
          <w:szCs w:val="22"/>
        </w:rPr>
        <w:t>intangible c</w:t>
      </w:r>
      <w:r w:rsidR="00842ED8" w:rsidRPr="00AC3013">
        <w:rPr>
          <w:rFonts w:ascii="Arial" w:hAnsi="Arial" w:cs="Arial"/>
          <w:bCs/>
          <w:szCs w:val="22"/>
        </w:rPr>
        <w:t xml:space="preserve">ultural heritage in emergencies, which was </w:t>
      </w:r>
      <w:r w:rsidR="00117591" w:rsidRPr="00AC3013">
        <w:rPr>
          <w:rFonts w:ascii="Arial" w:hAnsi="Arial" w:cs="Arial"/>
          <w:bCs/>
          <w:szCs w:val="22"/>
        </w:rPr>
        <w:t xml:space="preserve">indeed good to hear. Some </w:t>
      </w:r>
      <w:r w:rsidR="00842ED8" w:rsidRPr="00AC3013">
        <w:rPr>
          <w:rFonts w:ascii="Arial" w:hAnsi="Arial" w:cs="Arial"/>
          <w:bCs/>
          <w:szCs w:val="22"/>
        </w:rPr>
        <w:t xml:space="preserve">delegations had </w:t>
      </w:r>
      <w:r w:rsidR="00117591" w:rsidRPr="00AC3013">
        <w:rPr>
          <w:rFonts w:ascii="Arial" w:hAnsi="Arial" w:cs="Arial"/>
          <w:bCs/>
          <w:szCs w:val="22"/>
        </w:rPr>
        <w:t xml:space="preserve">mentioned the </w:t>
      </w:r>
      <w:r w:rsidR="00341157" w:rsidRPr="00AC3013">
        <w:rPr>
          <w:rFonts w:ascii="Arial" w:hAnsi="Arial" w:cs="Arial"/>
          <w:bCs/>
          <w:szCs w:val="22"/>
        </w:rPr>
        <w:t>ne</w:t>
      </w:r>
      <w:r w:rsidR="00341157">
        <w:rPr>
          <w:rFonts w:ascii="Arial" w:hAnsi="Arial" w:cs="Arial"/>
          <w:bCs/>
          <w:szCs w:val="22"/>
        </w:rPr>
        <w:t>ed</w:t>
      </w:r>
      <w:r w:rsidR="00341157" w:rsidRPr="00AC3013">
        <w:rPr>
          <w:rFonts w:ascii="Arial" w:hAnsi="Arial" w:cs="Arial"/>
          <w:bCs/>
          <w:szCs w:val="22"/>
        </w:rPr>
        <w:t xml:space="preserve"> </w:t>
      </w:r>
      <w:r w:rsidR="00117591" w:rsidRPr="00AC3013">
        <w:rPr>
          <w:rFonts w:ascii="Arial" w:hAnsi="Arial" w:cs="Arial"/>
          <w:bCs/>
          <w:szCs w:val="22"/>
        </w:rPr>
        <w:t xml:space="preserve">to highlight good safeguarding practices and </w:t>
      </w:r>
      <w:r w:rsidR="00842ED8" w:rsidRPr="00AC3013">
        <w:rPr>
          <w:rFonts w:ascii="Arial" w:hAnsi="Arial" w:cs="Arial"/>
          <w:bCs/>
          <w:szCs w:val="22"/>
        </w:rPr>
        <w:t xml:space="preserve">the Secretary informed the Assembly that the Secretariat had </w:t>
      </w:r>
      <w:r w:rsidR="00117591" w:rsidRPr="00AC3013">
        <w:rPr>
          <w:rFonts w:ascii="Arial" w:hAnsi="Arial" w:cs="Arial"/>
          <w:bCs/>
          <w:szCs w:val="22"/>
        </w:rPr>
        <w:t xml:space="preserve">recently </w:t>
      </w:r>
      <w:r w:rsidR="00842ED8" w:rsidRPr="00AC3013">
        <w:rPr>
          <w:rFonts w:ascii="Arial" w:hAnsi="Arial" w:cs="Arial"/>
          <w:bCs/>
          <w:szCs w:val="22"/>
        </w:rPr>
        <w:t>undertaken</w:t>
      </w:r>
      <w:r w:rsidR="00117591" w:rsidRPr="00AC3013">
        <w:rPr>
          <w:rFonts w:ascii="Arial" w:hAnsi="Arial" w:cs="Arial"/>
          <w:bCs/>
          <w:szCs w:val="22"/>
        </w:rPr>
        <w:t xml:space="preserve"> a survey to r</w:t>
      </w:r>
      <w:r w:rsidR="003270B4" w:rsidRPr="00AC3013">
        <w:rPr>
          <w:rFonts w:ascii="Arial" w:hAnsi="Arial" w:cs="Arial"/>
          <w:bCs/>
          <w:szCs w:val="22"/>
        </w:rPr>
        <w:t>espond to a Committee decision</w:t>
      </w:r>
      <w:r w:rsidR="00D12FBF" w:rsidRPr="00AC3013">
        <w:rPr>
          <w:rFonts w:ascii="Arial" w:hAnsi="Arial" w:cs="Arial"/>
          <w:bCs/>
          <w:szCs w:val="22"/>
        </w:rPr>
        <w:t xml:space="preserve"> taken </w:t>
      </w:r>
      <w:r w:rsidR="003270B4" w:rsidRPr="00AC3013">
        <w:rPr>
          <w:rFonts w:ascii="Arial" w:hAnsi="Arial" w:cs="Arial"/>
          <w:bCs/>
          <w:szCs w:val="22"/>
        </w:rPr>
        <w:t xml:space="preserve">a number of </w:t>
      </w:r>
      <w:r w:rsidR="00117591" w:rsidRPr="00AC3013">
        <w:rPr>
          <w:rFonts w:ascii="Arial" w:hAnsi="Arial" w:cs="Arial"/>
          <w:bCs/>
          <w:szCs w:val="22"/>
        </w:rPr>
        <w:t xml:space="preserve">years ago </w:t>
      </w:r>
      <w:r w:rsidR="00D12FBF" w:rsidRPr="00AC3013">
        <w:rPr>
          <w:rFonts w:ascii="Arial" w:hAnsi="Arial" w:cs="Arial"/>
          <w:bCs/>
          <w:szCs w:val="22"/>
        </w:rPr>
        <w:t>to find</w:t>
      </w:r>
      <w:r w:rsidR="003270B4" w:rsidRPr="00AC3013">
        <w:rPr>
          <w:rFonts w:ascii="Arial" w:hAnsi="Arial" w:cs="Arial"/>
          <w:bCs/>
          <w:szCs w:val="22"/>
        </w:rPr>
        <w:t xml:space="preserve"> a </w:t>
      </w:r>
      <w:r w:rsidR="00117591" w:rsidRPr="00AC3013">
        <w:rPr>
          <w:rFonts w:ascii="Arial" w:hAnsi="Arial" w:cs="Arial"/>
          <w:bCs/>
          <w:szCs w:val="22"/>
        </w:rPr>
        <w:t xml:space="preserve">lighter way </w:t>
      </w:r>
      <w:r w:rsidR="003270B4" w:rsidRPr="00AC3013">
        <w:rPr>
          <w:rFonts w:ascii="Arial" w:hAnsi="Arial" w:cs="Arial"/>
          <w:bCs/>
          <w:szCs w:val="22"/>
        </w:rPr>
        <w:t>to share</w:t>
      </w:r>
      <w:r w:rsidR="00117591" w:rsidRPr="00AC3013">
        <w:rPr>
          <w:rFonts w:ascii="Arial" w:hAnsi="Arial" w:cs="Arial"/>
          <w:bCs/>
          <w:szCs w:val="22"/>
        </w:rPr>
        <w:t xml:space="preserve"> good safeguarding practices</w:t>
      </w:r>
      <w:r w:rsidR="00D12FBF" w:rsidRPr="00AC3013">
        <w:rPr>
          <w:rFonts w:ascii="Arial" w:hAnsi="Arial" w:cs="Arial"/>
          <w:bCs/>
          <w:szCs w:val="22"/>
        </w:rPr>
        <w:t xml:space="preserve">, noting </w:t>
      </w:r>
      <w:r w:rsidR="00117591" w:rsidRPr="00AC3013">
        <w:rPr>
          <w:rFonts w:ascii="Arial" w:hAnsi="Arial" w:cs="Arial"/>
          <w:bCs/>
          <w:szCs w:val="22"/>
        </w:rPr>
        <w:t>that the Register of G</w:t>
      </w:r>
      <w:r w:rsidR="00D12FBF" w:rsidRPr="00AC3013">
        <w:rPr>
          <w:rFonts w:ascii="Arial" w:hAnsi="Arial" w:cs="Arial"/>
          <w:bCs/>
          <w:szCs w:val="22"/>
        </w:rPr>
        <w:t>ood Safeguarding Practices needed</w:t>
      </w:r>
      <w:r w:rsidR="00117591" w:rsidRPr="00AC3013">
        <w:rPr>
          <w:rFonts w:ascii="Arial" w:hAnsi="Arial" w:cs="Arial"/>
          <w:bCs/>
          <w:szCs w:val="22"/>
        </w:rPr>
        <w:t xml:space="preserve"> </w:t>
      </w:r>
      <w:r w:rsidR="003270B4" w:rsidRPr="00AC3013">
        <w:rPr>
          <w:rFonts w:ascii="Arial" w:hAnsi="Arial" w:cs="Arial"/>
          <w:bCs/>
          <w:szCs w:val="22"/>
        </w:rPr>
        <w:t xml:space="preserve">the </w:t>
      </w:r>
      <w:r w:rsidR="00117591" w:rsidRPr="00AC3013">
        <w:rPr>
          <w:rFonts w:ascii="Arial" w:hAnsi="Arial" w:cs="Arial"/>
          <w:bCs/>
          <w:szCs w:val="22"/>
        </w:rPr>
        <w:t>Committee</w:t>
      </w:r>
      <w:r w:rsidR="003270B4" w:rsidRPr="00AC3013">
        <w:rPr>
          <w:rFonts w:ascii="Arial" w:hAnsi="Arial" w:cs="Arial"/>
          <w:bCs/>
          <w:szCs w:val="22"/>
        </w:rPr>
        <w:t>’s</w:t>
      </w:r>
      <w:r w:rsidR="00117591" w:rsidRPr="00AC3013">
        <w:rPr>
          <w:rFonts w:ascii="Arial" w:hAnsi="Arial" w:cs="Arial"/>
          <w:bCs/>
          <w:szCs w:val="22"/>
        </w:rPr>
        <w:t xml:space="preserve"> approval. </w:t>
      </w:r>
      <w:r w:rsidR="00D12FBF" w:rsidRPr="00AC3013">
        <w:rPr>
          <w:rFonts w:ascii="Arial" w:hAnsi="Arial" w:cs="Arial"/>
          <w:bCs/>
          <w:szCs w:val="22"/>
        </w:rPr>
        <w:t>However, o</w:t>
      </w:r>
      <w:r w:rsidR="003270B4" w:rsidRPr="00AC3013">
        <w:rPr>
          <w:rFonts w:ascii="Arial" w:hAnsi="Arial" w:cs="Arial"/>
          <w:bCs/>
          <w:szCs w:val="22"/>
        </w:rPr>
        <w:t xml:space="preserve">wing to </w:t>
      </w:r>
      <w:r w:rsidR="00D12FBF" w:rsidRPr="00AC3013">
        <w:rPr>
          <w:rFonts w:ascii="Arial" w:hAnsi="Arial" w:cs="Arial"/>
          <w:bCs/>
          <w:szCs w:val="22"/>
        </w:rPr>
        <w:t>its</w:t>
      </w:r>
      <w:r w:rsidR="003270B4" w:rsidRPr="00AC3013">
        <w:rPr>
          <w:rFonts w:ascii="Arial" w:hAnsi="Arial" w:cs="Arial"/>
          <w:bCs/>
          <w:szCs w:val="22"/>
        </w:rPr>
        <w:t xml:space="preserve"> huge </w:t>
      </w:r>
      <w:r w:rsidR="00117591" w:rsidRPr="00AC3013">
        <w:rPr>
          <w:rFonts w:ascii="Arial" w:hAnsi="Arial" w:cs="Arial"/>
          <w:bCs/>
          <w:szCs w:val="22"/>
        </w:rPr>
        <w:t>workload</w:t>
      </w:r>
      <w:r w:rsidR="00D12FBF" w:rsidRPr="00AC3013">
        <w:rPr>
          <w:rFonts w:ascii="Arial" w:hAnsi="Arial" w:cs="Arial"/>
          <w:bCs/>
          <w:szCs w:val="22"/>
        </w:rPr>
        <w:t>,</w:t>
      </w:r>
      <w:r w:rsidR="003270B4" w:rsidRPr="00AC3013">
        <w:rPr>
          <w:rFonts w:ascii="Arial" w:hAnsi="Arial" w:cs="Arial"/>
          <w:bCs/>
          <w:szCs w:val="22"/>
        </w:rPr>
        <w:t xml:space="preserve"> the Secretariat had </w:t>
      </w:r>
      <w:r w:rsidR="00D12FBF" w:rsidRPr="00AC3013">
        <w:rPr>
          <w:rFonts w:ascii="Arial" w:hAnsi="Arial" w:cs="Arial"/>
          <w:bCs/>
          <w:szCs w:val="22"/>
        </w:rPr>
        <w:t xml:space="preserve">previously </w:t>
      </w:r>
      <w:r w:rsidR="003270B4" w:rsidRPr="00AC3013">
        <w:rPr>
          <w:rFonts w:ascii="Arial" w:hAnsi="Arial" w:cs="Arial"/>
          <w:bCs/>
          <w:szCs w:val="22"/>
        </w:rPr>
        <w:t xml:space="preserve">been unable to carry out this work, but </w:t>
      </w:r>
      <w:r w:rsidR="00D12FBF" w:rsidRPr="00AC3013">
        <w:rPr>
          <w:rFonts w:ascii="Arial" w:hAnsi="Arial" w:cs="Arial"/>
          <w:bCs/>
          <w:szCs w:val="22"/>
        </w:rPr>
        <w:t xml:space="preserve">it </w:t>
      </w:r>
      <w:r w:rsidR="003270B4" w:rsidRPr="00AC3013">
        <w:rPr>
          <w:rFonts w:ascii="Arial" w:hAnsi="Arial" w:cs="Arial"/>
          <w:bCs/>
          <w:szCs w:val="22"/>
        </w:rPr>
        <w:t>had now instigated</w:t>
      </w:r>
      <w:r w:rsidR="00117591" w:rsidRPr="00AC3013">
        <w:rPr>
          <w:rFonts w:ascii="Arial" w:hAnsi="Arial" w:cs="Arial"/>
          <w:bCs/>
          <w:szCs w:val="22"/>
        </w:rPr>
        <w:t xml:space="preserve"> a survey among hundreds of organizations to understand how they might share these good safeguarding practices</w:t>
      </w:r>
      <w:r w:rsidR="003270B4" w:rsidRPr="00AC3013">
        <w:rPr>
          <w:rFonts w:ascii="Arial" w:hAnsi="Arial" w:cs="Arial"/>
          <w:bCs/>
          <w:szCs w:val="22"/>
        </w:rPr>
        <w:t xml:space="preserve">, after which the Secretariat would </w:t>
      </w:r>
      <w:r w:rsidR="00D12FBF" w:rsidRPr="00AC3013">
        <w:rPr>
          <w:rFonts w:ascii="Arial" w:hAnsi="Arial" w:cs="Arial"/>
          <w:bCs/>
          <w:szCs w:val="22"/>
        </w:rPr>
        <w:t xml:space="preserve">soon </w:t>
      </w:r>
      <w:r w:rsidR="00117591" w:rsidRPr="00AC3013">
        <w:rPr>
          <w:rFonts w:ascii="Arial" w:hAnsi="Arial" w:cs="Arial"/>
          <w:bCs/>
          <w:szCs w:val="22"/>
        </w:rPr>
        <w:t xml:space="preserve">report. </w:t>
      </w:r>
      <w:r w:rsidR="003270B4" w:rsidRPr="00AC3013">
        <w:rPr>
          <w:rFonts w:ascii="Arial" w:hAnsi="Arial" w:cs="Arial"/>
          <w:bCs/>
          <w:szCs w:val="22"/>
        </w:rPr>
        <w:t xml:space="preserve">It was noted that </w:t>
      </w:r>
      <w:r w:rsidR="00117591" w:rsidRPr="00AC3013">
        <w:rPr>
          <w:rFonts w:ascii="Arial" w:hAnsi="Arial" w:cs="Arial"/>
          <w:bCs/>
          <w:szCs w:val="22"/>
        </w:rPr>
        <w:t xml:space="preserve">Germany </w:t>
      </w:r>
      <w:r w:rsidR="00D12FBF" w:rsidRPr="00AC3013">
        <w:rPr>
          <w:rFonts w:ascii="Arial" w:hAnsi="Arial" w:cs="Arial"/>
          <w:bCs/>
          <w:szCs w:val="22"/>
        </w:rPr>
        <w:t xml:space="preserve">had </w:t>
      </w:r>
      <w:r w:rsidR="003270B4" w:rsidRPr="00AC3013">
        <w:rPr>
          <w:rFonts w:ascii="Arial" w:hAnsi="Arial" w:cs="Arial"/>
          <w:bCs/>
          <w:szCs w:val="22"/>
        </w:rPr>
        <w:t xml:space="preserve">a question </w:t>
      </w:r>
      <w:r w:rsidR="00117591" w:rsidRPr="00AC3013">
        <w:rPr>
          <w:rFonts w:ascii="Arial" w:hAnsi="Arial" w:cs="Arial"/>
          <w:bCs/>
          <w:szCs w:val="22"/>
        </w:rPr>
        <w:t>concerning the communication</w:t>
      </w:r>
      <w:r w:rsidR="00341157">
        <w:rPr>
          <w:rFonts w:ascii="Arial" w:hAnsi="Arial" w:cs="Arial"/>
          <w:bCs/>
          <w:szCs w:val="22"/>
        </w:rPr>
        <w:t>s</w:t>
      </w:r>
      <w:r w:rsidR="00117591" w:rsidRPr="00AC3013">
        <w:rPr>
          <w:rFonts w:ascii="Arial" w:hAnsi="Arial" w:cs="Arial"/>
          <w:bCs/>
          <w:szCs w:val="22"/>
        </w:rPr>
        <w:t xml:space="preserve"> plan and the use of the logo. Indeed, there </w:t>
      </w:r>
      <w:r w:rsidR="00341157">
        <w:rPr>
          <w:rFonts w:ascii="Arial" w:hAnsi="Arial" w:cs="Arial"/>
          <w:bCs/>
          <w:szCs w:val="22"/>
        </w:rPr>
        <w:t>were</w:t>
      </w:r>
      <w:r w:rsidR="00341157" w:rsidRPr="00AC3013">
        <w:rPr>
          <w:rFonts w:ascii="Arial" w:hAnsi="Arial" w:cs="Arial"/>
          <w:bCs/>
          <w:szCs w:val="22"/>
        </w:rPr>
        <w:t xml:space="preserve"> </w:t>
      </w:r>
      <w:r w:rsidR="00117591" w:rsidRPr="00AC3013">
        <w:rPr>
          <w:rFonts w:ascii="Arial" w:hAnsi="Arial" w:cs="Arial"/>
          <w:bCs/>
          <w:szCs w:val="22"/>
        </w:rPr>
        <w:t>established</w:t>
      </w:r>
      <w:r w:rsidR="003270B4" w:rsidRPr="00AC3013">
        <w:rPr>
          <w:rFonts w:ascii="Arial" w:hAnsi="Arial" w:cs="Arial"/>
          <w:bCs/>
          <w:szCs w:val="22"/>
        </w:rPr>
        <w:t xml:space="preserve"> procedures for the logo and in discussions with</w:t>
      </w:r>
      <w:r w:rsidR="00117591" w:rsidRPr="00AC3013">
        <w:rPr>
          <w:rFonts w:ascii="Arial" w:hAnsi="Arial" w:cs="Arial"/>
          <w:bCs/>
          <w:szCs w:val="22"/>
        </w:rPr>
        <w:t xml:space="preserve"> communication experts it was thought that </w:t>
      </w:r>
      <w:r w:rsidR="00341157" w:rsidRPr="00AC3013">
        <w:rPr>
          <w:rFonts w:ascii="Arial" w:hAnsi="Arial" w:cs="Arial"/>
          <w:bCs/>
          <w:szCs w:val="22"/>
        </w:rPr>
        <w:t>th</w:t>
      </w:r>
      <w:r w:rsidR="00341157">
        <w:rPr>
          <w:rFonts w:ascii="Arial" w:hAnsi="Arial" w:cs="Arial"/>
          <w:bCs/>
          <w:szCs w:val="22"/>
        </w:rPr>
        <w:t>ese</w:t>
      </w:r>
      <w:r w:rsidR="00341157" w:rsidRPr="00AC3013">
        <w:rPr>
          <w:rFonts w:ascii="Arial" w:hAnsi="Arial" w:cs="Arial"/>
          <w:bCs/>
          <w:szCs w:val="22"/>
        </w:rPr>
        <w:t xml:space="preserve"> </w:t>
      </w:r>
      <w:r w:rsidR="003270B4" w:rsidRPr="00AC3013">
        <w:rPr>
          <w:rFonts w:ascii="Arial" w:hAnsi="Arial" w:cs="Arial"/>
          <w:bCs/>
          <w:szCs w:val="22"/>
        </w:rPr>
        <w:t xml:space="preserve">might </w:t>
      </w:r>
      <w:r w:rsidR="00117591" w:rsidRPr="00AC3013">
        <w:rPr>
          <w:rFonts w:ascii="Arial" w:hAnsi="Arial" w:cs="Arial"/>
          <w:bCs/>
          <w:szCs w:val="22"/>
        </w:rPr>
        <w:t xml:space="preserve">need to </w:t>
      </w:r>
      <w:r w:rsidR="003270B4" w:rsidRPr="00AC3013">
        <w:rPr>
          <w:rFonts w:ascii="Arial" w:hAnsi="Arial" w:cs="Arial"/>
          <w:bCs/>
          <w:szCs w:val="22"/>
        </w:rPr>
        <w:t xml:space="preserve">be </w:t>
      </w:r>
      <w:r w:rsidR="00117591" w:rsidRPr="00AC3013">
        <w:rPr>
          <w:rFonts w:ascii="Arial" w:hAnsi="Arial" w:cs="Arial"/>
          <w:bCs/>
          <w:szCs w:val="22"/>
        </w:rPr>
        <w:t>review</w:t>
      </w:r>
      <w:r w:rsidR="003270B4" w:rsidRPr="00AC3013">
        <w:rPr>
          <w:rFonts w:ascii="Arial" w:hAnsi="Arial" w:cs="Arial"/>
          <w:bCs/>
          <w:szCs w:val="22"/>
        </w:rPr>
        <w:t>ed</w:t>
      </w:r>
      <w:r w:rsidR="00117591" w:rsidRPr="00AC3013">
        <w:rPr>
          <w:rFonts w:ascii="Arial" w:hAnsi="Arial" w:cs="Arial"/>
          <w:bCs/>
          <w:szCs w:val="22"/>
        </w:rPr>
        <w:t xml:space="preserve">. Nevertheless, </w:t>
      </w:r>
      <w:r w:rsidR="003270B4" w:rsidRPr="00AC3013">
        <w:rPr>
          <w:rFonts w:ascii="Arial" w:hAnsi="Arial" w:cs="Arial"/>
          <w:bCs/>
          <w:szCs w:val="22"/>
        </w:rPr>
        <w:t xml:space="preserve">during the biennium the Secretariat had </w:t>
      </w:r>
      <w:r w:rsidR="00117591" w:rsidRPr="00AC3013">
        <w:rPr>
          <w:rFonts w:ascii="Arial" w:hAnsi="Arial" w:cs="Arial"/>
          <w:bCs/>
          <w:szCs w:val="22"/>
        </w:rPr>
        <w:t>grant</w:t>
      </w:r>
      <w:r w:rsidR="003270B4" w:rsidRPr="00AC3013">
        <w:rPr>
          <w:rFonts w:ascii="Arial" w:hAnsi="Arial" w:cs="Arial"/>
          <w:bCs/>
          <w:szCs w:val="22"/>
        </w:rPr>
        <w:t>ed</w:t>
      </w:r>
      <w:r w:rsidR="00117591" w:rsidRPr="00AC3013">
        <w:rPr>
          <w:rFonts w:ascii="Arial" w:hAnsi="Arial" w:cs="Arial"/>
          <w:bCs/>
          <w:szCs w:val="22"/>
        </w:rPr>
        <w:t xml:space="preserve"> </w:t>
      </w:r>
      <w:r w:rsidR="003270B4" w:rsidRPr="00AC3013">
        <w:rPr>
          <w:rFonts w:ascii="Arial" w:hAnsi="Arial" w:cs="Arial"/>
          <w:bCs/>
          <w:szCs w:val="22"/>
        </w:rPr>
        <w:t xml:space="preserve">the use of the logo to </w:t>
      </w:r>
      <w:r w:rsidR="00341157">
        <w:rPr>
          <w:rFonts w:ascii="Arial" w:hAnsi="Arial" w:cs="Arial"/>
          <w:bCs/>
          <w:szCs w:val="22"/>
        </w:rPr>
        <w:t>fifty</w:t>
      </w:r>
      <w:r w:rsidR="00341157" w:rsidRPr="00AC3013">
        <w:rPr>
          <w:rFonts w:ascii="Arial" w:hAnsi="Arial" w:cs="Arial"/>
          <w:bCs/>
          <w:szCs w:val="22"/>
        </w:rPr>
        <w:t xml:space="preserve"> </w:t>
      </w:r>
      <w:r w:rsidR="003270B4" w:rsidRPr="00AC3013">
        <w:rPr>
          <w:rFonts w:ascii="Arial" w:hAnsi="Arial" w:cs="Arial"/>
          <w:bCs/>
          <w:szCs w:val="22"/>
        </w:rPr>
        <w:t xml:space="preserve">events or partners, but </w:t>
      </w:r>
      <w:r w:rsidR="00341157">
        <w:rPr>
          <w:rFonts w:ascii="Arial" w:hAnsi="Arial" w:cs="Arial"/>
          <w:bCs/>
          <w:szCs w:val="22"/>
        </w:rPr>
        <w:t xml:space="preserve">its </w:t>
      </w:r>
      <w:r w:rsidR="00117591" w:rsidRPr="00AC3013">
        <w:rPr>
          <w:rFonts w:ascii="Arial" w:hAnsi="Arial" w:cs="Arial"/>
          <w:bCs/>
          <w:szCs w:val="22"/>
        </w:rPr>
        <w:t xml:space="preserve">use </w:t>
      </w:r>
      <w:r w:rsidR="003270B4" w:rsidRPr="00AC3013">
        <w:rPr>
          <w:rFonts w:ascii="Arial" w:hAnsi="Arial" w:cs="Arial"/>
          <w:bCs/>
          <w:szCs w:val="22"/>
        </w:rPr>
        <w:t>was still under the instruction</w:t>
      </w:r>
      <w:r w:rsidR="00117591" w:rsidRPr="00AC3013">
        <w:rPr>
          <w:rFonts w:ascii="Arial" w:hAnsi="Arial" w:cs="Arial"/>
          <w:bCs/>
          <w:szCs w:val="22"/>
        </w:rPr>
        <w:t xml:space="preserve"> of the Committee and the General Assembly. </w:t>
      </w:r>
      <w:r w:rsidR="003270B4" w:rsidRPr="00AC3013">
        <w:rPr>
          <w:rFonts w:ascii="Arial" w:hAnsi="Arial" w:cs="Arial"/>
          <w:bCs/>
          <w:szCs w:val="22"/>
        </w:rPr>
        <w:t xml:space="preserve">With regard to the </w:t>
      </w:r>
      <w:r w:rsidR="00117591" w:rsidRPr="00AC3013">
        <w:rPr>
          <w:rFonts w:ascii="Arial" w:hAnsi="Arial" w:cs="Arial"/>
          <w:bCs/>
          <w:szCs w:val="22"/>
        </w:rPr>
        <w:t xml:space="preserve">question </w:t>
      </w:r>
      <w:r w:rsidR="00341157">
        <w:rPr>
          <w:rFonts w:ascii="Arial" w:hAnsi="Arial" w:cs="Arial"/>
          <w:bCs/>
          <w:szCs w:val="22"/>
        </w:rPr>
        <w:t>of</w:t>
      </w:r>
      <w:r w:rsidR="00117591" w:rsidRPr="00AC3013">
        <w:rPr>
          <w:rFonts w:ascii="Arial" w:hAnsi="Arial" w:cs="Arial"/>
          <w:bCs/>
          <w:szCs w:val="22"/>
        </w:rPr>
        <w:t xml:space="preserve"> whether </w:t>
      </w:r>
      <w:r w:rsidR="003270B4" w:rsidRPr="00AC3013">
        <w:rPr>
          <w:rFonts w:ascii="Arial" w:hAnsi="Arial" w:cs="Arial"/>
          <w:bCs/>
          <w:szCs w:val="22"/>
        </w:rPr>
        <w:t xml:space="preserve">the Secretariat had </w:t>
      </w:r>
      <w:r w:rsidR="00117591" w:rsidRPr="00AC3013">
        <w:rPr>
          <w:rFonts w:ascii="Arial" w:hAnsi="Arial" w:cs="Arial"/>
          <w:bCs/>
          <w:szCs w:val="22"/>
        </w:rPr>
        <w:t xml:space="preserve">worked with other United Nations agencies, </w:t>
      </w:r>
      <w:r w:rsidR="003270B4" w:rsidRPr="00AC3013">
        <w:rPr>
          <w:rFonts w:ascii="Arial" w:hAnsi="Arial" w:cs="Arial"/>
          <w:bCs/>
          <w:szCs w:val="22"/>
        </w:rPr>
        <w:t xml:space="preserve">the Secretary </w:t>
      </w:r>
      <w:r w:rsidR="00D12FBF" w:rsidRPr="00AC3013">
        <w:rPr>
          <w:rFonts w:ascii="Arial" w:hAnsi="Arial" w:cs="Arial"/>
          <w:bCs/>
          <w:szCs w:val="22"/>
        </w:rPr>
        <w:t xml:space="preserve">replied </w:t>
      </w:r>
      <w:r w:rsidR="003270B4" w:rsidRPr="00AC3013">
        <w:rPr>
          <w:rFonts w:ascii="Arial" w:hAnsi="Arial" w:cs="Arial"/>
          <w:bCs/>
          <w:szCs w:val="22"/>
        </w:rPr>
        <w:t>that</w:t>
      </w:r>
      <w:r w:rsidR="00117591" w:rsidRPr="00AC3013">
        <w:rPr>
          <w:rFonts w:ascii="Arial" w:hAnsi="Arial" w:cs="Arial"/>
          <w:bCs/>
          <w:szCs w:val="22"/>
        </w:rPr>
        <w:t xml:space="preserve"> </w:t>
      </w:r>
      <w:r w:rsidR="003270B4" w:rsidRPr="00AC3013">
        <w:rPr>
          <w:rFonts w:ascii="Arial" w:hAnsi="Arial" w:cs="Arial"/>
          <w:bCs/>
          <w:szCs w:val="22"/>
        </w:rPr>
        <w:t xml:space="preserve">the Secretariat </w:t>
      </w:r>
      <w:r w:rsidR="00D12FBF" w:rsidRPr="00AC3013">
        <w:rPr>
          <w:rFonts w:ascii="Arial" w:hAnsi="Arial" w:cs="Arial"/>
          <w:bCs/>
          <w:szCs w:val="22"/>
        </w:rPr>
        <w:t xml:space="preserve">had </w:t>
      </w:r>
      <w:r w:rsidR="00117591" w:rsidRPr="00AC3013">
        <w:rPr>
          <w:rFonts w:ascii="Arial" w:hAnsi="Arial" w:cs="Arial"/>
          <w:bCs/>
          <w:szCs w:val="22"/>
        </w:rPr>
        <w:t>participate</w:t>
      </w:r>
      <w:r w:rsidR="003270B4" w:rsidRPr="00AC3013">
        <w:rPr>
          <w:rFonts w:ascii="Arial" w:hAnsi="Arial" w:cs="Arial"/>
          <w:bCs/>
          <w:szCs w:val="22"/>
        </w:rPr>
        <w:t>d</w:t>
      </w:r>
      <w:r w:rsidR="00117591" w:rsidRPr="00AC3013">
        <w:rPr>
          <w:rFonts w:ascii="Arial" w:hAnsi="Arial" w:cs="Arial"/>
          <w:bCs/>
          <w:szCs w:val="22"/>
        </w:rPr>
        <w:t xml:space="preserve"> </w:t>
      </w:r>
      <w:r w:rsidR="00D12FBF" w:rsidRPr="00AC3013">
        <w:rPr>
          <w:rFonts w:ascii="Arial" w:hAnsi="Arial" w:cs="Arial"/>
          <w:bCs/>
          <w:szCs w:val="22"/>
        </w:rPr>
        <w:t xml:space="preserve">in work </w:t>
      </w:r>
      <w:r w:rsidR="00117591" w:rsidRPr="00AC3013">
        <w:rPr>
          <w:rFonts w:ascii="Arial" w:hAnsi="Arial" w:cs="Arial"/>
          <w:bCs/>
          <w:szCs w:val="22"/>
        </w:rPr>
        <w:t>with the regional office of the World Health Organization (WHO) on culture and health</w:t>
      </w:r>
      <w:r w:rsidR="00D12FBF" w:rsidRPr="00AC3013">
        <w:rPr>
          <w:rFonts w:ascii="Arial" w:hAnsi="Arial" w:cs="Arial"/>
          <w:bCs/>
          <w:szCs w:val="22"/>
        </w:rPr>
        <w:t xml:space="preserve"> in the Europe region</w:t>
      </w:r>
      <w:r w:rsidR="00117591" w:rsidRPr="00AC3013">
        <w:rPr>
          <w:rFonts w:ascii="Arial" w:hAnsi="Arial" w:cs="Arial"/>
          <w:bCs/>
          <w:szCs w:val="22"/>
        </w:rPr>
        <w:t xml:space="preserve">. </w:t>
      </w:r>
      <w:r w:rsidR="002272A4" w:rsidRPr="00AC3013">
        <w:rPr>
          <w:rFonts w:ascii="Arial" w:hAnsi="Arial" w:cs="Arial"/>
          <w:bCs/>
          <w:szCs w:val="22"/>
        </w:rPr>
        <w:t>T</w:t>
      </w:r>
      <w:r w:rsidR="003270B4" w:rsidRPr="00AC3013">
        <w:rPr>
          <w:rFonts w:ascii="Arial" w:hAnsi="Arial" w:cs="Arial"/>
          <w:bCs/>
          <w:szCs w:val="22"/>
        </w:rPr>
        <w:t xml:space="preserve">he Secretariat </w:t>
      </w:r>
      <w:r w:rsidR="00117591" w:rsidRPr="00AC3013">
        <w:rPr>
          <w:rFonts w:ascii="Arial" w:hAnsi="Arial" w:cs="Arial"/>
          <w:bCs/>
          <w:szCs w:val="22"/>
        </w:rPr>
        <w:t>also had some exchange</w:t>
      </w:r>
      <w:r w:rsidR="002272A4" w:rsidRPr="00AC3013">
        <w:rPr>
          <w:rFonts w:ascii="Arial" w:hAnsi="Arial" w:cs="Arial"/>
          <w:bCs/>
          <w:szCs w:val="22"/>
        </w:rPr>
        <w:t>s with the Food and Agriculture</w:t>
      </w:r>
      <w:r w:rsidR="00117591" w:rsidRPr="00AC3013">
        <w:rPr>
          <w:rFonts w:ascii="Arial" w:hAnsi="Arial" w:cs="Arial"/>
          <w:bCs/>
          <w:szCs w:val="22"/>
        </w:rPr>
        <w:t xml:space="preserve"> Organization (FAO) on </w:t>
      </w:r>
      <w:r w:rsidR="002272A4" w:rsidRPr="00AC3013">
        <w:rPr>
          <w:rFonts w:ascii="Arial" w:hAnsi="Arial" w:cs="Arial"/>
          <w:bCs/>
          <w:szCs w:val="22"/>
        </w:rPr>
        <w:t xml:space="preserve">a </w:t>
      </w:r>
      <w:r w:rsidR="00117591" w:rsidRPr="00AC3013">
        <w:rPr>
          <w:rFonts w:ascii="Arial" w:hAnsi="Arial" w:cs="Arial"/>
          <w:bCs/>
          <w:szCs w:val="22"/>
        </w:rPr>
        <w:t xml:space="preserve">programme on important agricultural landscapes. </w:t>
      </w:r>
      <w:r w:rsidR="002272A4" w:rsidRPr="00AC3013">
        <w:rPr>
          <w:rFonts w:ascii="Arial" w:hAnsi="Arial" w:cs="Arial"/>
          <w:bCs/>
          <w:szCs w:val="22"/>
        </w:rPr>
        <w:t xml:space="preserve">The Secretariat </w:t>
      </w:r>
      <w:r w:rsidR="00117591" w:rsidRPr="00AC3013">
        <w:rPr>
          <w:rFonts w:ascii="Arial" w:hAnsi="Arial" w:cs="Arial"/>
          <w:bCs/>
          <w:szCs w:val="22"/>
        </w:rPr>
        <w:t>continue</w:t>
      </w:r>
      <w:r w:rsidR="003270B4" w:rsidRPr="00AC3013">
        <w:rPr>
          <w:rFonts w:ascii="Arial" w:hAnsi="Arial" w:cs="Arial"/>
          <w:bCs/>
          <w:szCs w:val="22"/>
        </w:rPr>
        <w:t>d</w:t>
      </w:r>
      <w:r w:rsidR="00117591" w:rsidRPr="00AC3013">
        <w:rPr>
          <w:rFonts w:ascii="Arial" w:hAnsi="Arial" w:cs="Arial"/>
          <w:bCs/>
          <w:szCs w:val="22"/>
        </w:rPr>
        <w:t xml:space="preserve"> to </w:t>
      </w:r>
      <w:r w:rsidR="002272A4" w:rsidRPr="00AC3013">
        <w:rPr>
          <w:rFonts w:ascii="Arial" w:hAnsi="Arial" w:cs="Arial"/>
          <w:bCs/>
          <w:szCs w:val="22"/>
        </w:rPr>
        <w:t xml:space="preserve">share information and ongoing discussions </w:t>
      </w:r>
      <w:r w:rsidR="00117591" w:rsidRPr="00AC3013">
        <w:rPr>
          <w:rFonts w:ascii="Arial" w:hAnsi="Arial" w:cs="Arial"/>
          <w:bCs/>
          <w:szCs w:val="22"/>
        </w:rPr>
        <w:t>with the World Intellectual Property Organization (WIPO)</w:t>
      </w:r>
      <w:r w:rsidR="003270B4" w:rsidRPr="00AC3013">
        <w:rPr>
          <w:rFonts w:ascii="Arial" w:hAnsi="Arial" w:cs="Arial"/>
          <w:bCs/>
          <w:szCs w:val="22"/>
        </w:rPr>
        <w:t xml:space="preserve">, and of course, UNESCO </w:t>
      </w:r>
      <w:r w:rsidR="00B5661A">
        <w:rPr>
          <w:rFonts w:ascii="Arial" w:hAnsi="Arial" w:cs="Arial"/>
          <w:bCs/>
          <w:szCs w:val="22"/>
        </w:rPr>
        <w:t>F</w:t>
      </w:r>
      <w:r w:rsidR="00117591" w:rsidRPr="00AC3013">
        <w:rPr>
          <w:rFonts w:ascii="Arial" w:hAnsi="Arial" w:cs="Arial"/>
          <w:bCs/>
          <w:szCs w:val="22"/>
        </w:rPr>
        <w:t xml:space="preserve">ield </w:t>
      </w:r>
      <w:r w:rsidR="00B5661A">
        <w:rPr>
          <w:rFonts w:ascii="Arial" w:hAnsi="Arial" w:cs="Arial"/>
          <w:bCs/>
          <w:szCs w:val="22"/>
        </w:rPr>
        <w:t>O</w:t>
      </w:r>
      <w:r w:rsidR="00117591" w:rsidRPr="00AC3013">
        <w:rPr>
          <w:rFonts w:ascii="Arial" w:hAnsi="Arial" w:cs="Arial"/>
          <w:bCs/>
          <w:szCs w:val="22"/>
        </w:rPr>
        <w:t xml:space="preserve">ffices </w:t>
      </w:r>
      <w:r w:rsidR="003270B4" w:rsidRPr="00AC3013">
        <w:rPr>
          <w:rFonts w:ascii="Arial" w:hAnsi="Arial" w:cs="Arial"/>
          <w:bCs/>
          <w:szCs w:val="22"/>
        </w:rPr>
        <w:t xml:space="preserve">were </w:t>
      </w:r>
      <w:r w:rsidR="00117591" w:rsidRPr="00AC3013">
        <w:rPr>
          <w:rFonts w:ascii="Arial" w:hAnsi="Arial" w:cs="Arial"/>
          <w:bCs/>
          <w:szCs w:val="22"/>
        </w:rPr>
        <w:t xml:space="preserve">generally more in touch with other agencies working in the field, </w:t>
      </w:r>
      <w:r w:rsidR="003270B4" w:rsidRPr="00AC3013">
        <w:rPr>
          <w:rFonts w:ascii="Arial" w:hAnsi="Arial" w:cs="Arial"/>
          <w:bCs/>
          <w:szCs w:val="22"/>
        </w:rPr>
        <w:t xml:space="preserve">such as the </w:t>
      </w:r>
      <w:r w:rsidR="00117591" w:rsidRPr="00AC3013">
        <w:rPr>
          <w:rFonts w:ascii="Arial" w:hAnsi="Arial" w:cs="Arial"/>
          <w:bCs/>
          <w:szCs w:val="22"/>
        </w:rPr>
        <w:t xml:space="preserve">United Nations </w:t>
      </w:r>
      <w:r w:rsidR="00B5661A">
        <w:rPr>
          <w:rFonts w:ascii="Arial" w:hAnsi="Arial" w:cs="Arial"/>
          <w:bCs/>
          <w:szCs w:val="22"/>
        </w:rPr>
        <w:t>C</w:t>
      </w:r>
      <w:r w:rsidR="00117591" w:rsidRPr="00AC3013">
        <w:rPr>
          <w:rFonts w:ascii="Arial" w:hAnsi="Arial" w:cs="Arial"/>
          <w:bCs/>
          <w:szCs w:val="22"/>
        </w:rPr>
        <w:t xml:space="preserve">ountry </w:t>
      </w:r>
      <w:r w:rsidR="00B5661A">
        <w:rPr>
          <w:rFonts w:ascii="Arial" w:hAnsi="Arial" w:cs="Arial"/>
          <w:bCs/>
          <w:szCs w:val="22"/>
        </w:rPr>
        <w:t>T</w:t>
      </w:r>
      <w:r w:rsidR="00117591" w:rsidRPr="00AC3013">
        <w:rPr>
          <w:rFonts w:ascii="Arial" w:hAnsi="Arial" w:cs="Arial"/>
          <w:bCs/>
          <w:szCs w:val="22"/>
        </w:rPr>
        <w:t xml:space="preserve">eams. </w:t>
      </w:r>
      <w:r w:rsidR="003270B4" w:rsidRPr="00AC3013">
        <w:rPr>
          <w:rFonts w:ascii="Arial" w:hAnsi="Arial" w:cs="Arial"/>
          <w:bCs/>
          <w:szCs w:val="22"/>
        </w:rPr>
        <w:t xml:space="preserve">In addition, </w:t>
      </w:r>
      <w:r w:rsidR="002272A4" w:rsidRPr="00AC3013">
        <w:rPr>
          <w:rFonts w:ascii="Arial" w:hAnsi="Arial" w:cs="Arial"/>
          <w:bCs/>
          <w:szCs w:val="22"/>
        </w:rPr>
        <w:t xml:space="preserve">the Secretariat </w:t>
      </w:r>
      <w:r w:rsidR="00117591" w:rsidRPr="00AC3013">
        <w:rPr>
          <w:rFonts w:ascii="Arial" w:hAnsi="Arial" w:cs="Arial"/>
          <w:bCs/>
          <w:szCs w:val="22"/>
        </w:rPr>
        <w:t xml:space="preserve">worked with the International Organization </w:t>
      </w:r>
      <w:r w:rsidR="002272A4" w:rsidRPr="00AC3013">
        <w:rPr>
          <w:rFonts w:ascii="Arial" w:hAnsi="Arial" w:cs="Arial"/>
          <w:bCs/>
          <w:szCs w:val="22"/>
        </w:rPr>
        <w:t>for</w:t>
      </w:r>
      <w:r w:rsidR="00117591" w:rsidRPr="00AC3013">
        <w:rPr>
          <w:rFonts w:ascii="Arial" w:hAnsi="Arial" w:cs="Arial"/>
          <w:bCs/>
          <w:szCs w:val="22"/>
        </w:rPr>
        <w:t xml:space="preserve"> Migration (IOM) in Kivu </w:t>
      </w:r>
      <w:r w:rsidR="002272A4" w:rsidRPr="00AC3013">
        <w:rPr>
          <w:rFonts w:ascii="Arial" w:hAnsi="Arial" w:cs="Arial"/>
          <w:bCs/>
          <w:szCs w:val="22"/>
        </w:rPr>
        <w:t xml:space="preserve">in its survey work on emergencies in the Democratic Republic of Congo </w:t>
      </w:r>
      <w:r w:rsidR="00117591" w:rsidRPr="00AC3013">
        <w:rPr>
          <w:rFonts w:ascii="Arial" w:hAnsi="Arial" w:cs="Arial"/>
          <w:bCs/>
          <w:szCs w:val="22"/>
        </w:rPr>
        <w:t xml:space="preserve">with internally displaced </w:t>
      </w:r>
      <w:r w:rsidR="003270B4" w:rsidRPr="00AC3013">
        <w:rPr>
          <w:rFonts w:ascii="Arial" w:hAnsi="Arial" w:cs="Arial"/>
          <w:bCs/>
          <w:szCs w:val="22"/>
        </w:rPr>
        <w:t>persons</w:t>
      </w:r>
      <w:r w:rsidR="00117591" w:rsidRPr="00AC3013">
        <w:rPr>
          <w:rFonts w:ascii="Arial" w:hAnsi="Arial" w:cs="Arial"/>
          <w:bCs/>
          <w:szCs w:val="22"/>
        </w:rPr>
        <w:t xml:space="preserve">. </w:t>
      </w:r>
      <w:r w:rsidR="003270B4" w:rsidRPr="00AC3013">
        <w:rPr>
          <w:rFonts w:ascii="Arial" w:hAnsi="Arial" w:cs="Arial"/>
          <w:bCs/>
          <w:szCs w:val="22"/>
        </w:rPr>
        <w:t xml:space="preserve">It was noted that </w:t>
      </w:r>
      <w:r w:rsidR="00117591" w:rsidRPr="00AC3013">
        <w:rPr>
          <w:rFonts w:ascii="Arial" w:hAnsi="Arial" w:cs="Arial"/>
          <w:bCs/>
          <w:szCs w:val="22"/>
        </w:rPr>
        <w:t xml:space="preserve">when UNESCO </w:t>
      </w:r>
      <w:r w:rsidR="00943AF1" w:rsidRPr="00AC3013">
        <w:rPr>
          <w:rFonts w:ascii="Arial" w:hAnsi="Arial" w:cs="Arial"/>
          <w:bCs/>
          <w:szCs w:val="22"/>
        </w:rPr>
        <w:t>was</w:t>
      </w:r>
      <w:r w:rsidR="003270B4" w:rsidRPr="00AC3013">
        <w:rPr>
          <w:rFonts w:ascii="Arial" w:hAnsi="Arial" w:cs="Arial"/>
          <w:bCs/>
          <w:szCs w:val="22"/>
        </w:rPr>
        <w:t xml:space="preserve"> asked to </w:t>
      </w:r>
      <w:r w:rsidR="00117591" w:rsidRPr="00AC3013">
        <w:rPr>
          <w:rFonts w:ascii="Arial" w:hAnsi="Arial" w:cs="Arial"/>
          <w:bCs/>
          <w:szCs w:val="22"/>
        </w:rPr>
        <w:t>work with another agency</w:t>
      </w:r>
      <w:r w:rsidR="003270B4" w:rsidRPr="00AC3013">
        <w:rPr>
          <w:rFonts w:ascii="Arial" w:hAnsi="Arial" w:cs="Arial"/>
          <w:bCs/>
          <w:szCs w:val="22"/>
        </w:rPr>
        <w:t>,</w:t>
      </w:r>
      <w:r w:rsidR="00117591" w:rsidRPr="00AC3013">
        <w:rPr>
          <w:rFonts w:ascii="Arial" w:hAnsi="Arial" w:cs="Arial"/>
          <w:bCs/>
          <w:szCs w:val="22"/>
        </w:rPr>
        <w:t xml:space="preserve"> it </w:t>
      </w:r>
      <w:r w:rsidR="003270B4" w:rsidRPr="00AC3013">
        <w:rPr>
          <w:rFonts w:ascii="Arial" w:hAnsi="Arial" w:cs="Arial"/>
          <w:bCs/>
          <w:szCs w:val="22"/>
        </w:rPr>
        <w:t xml:space="preserve">was also </w:t>
      </w:r>
      <w:r w:rsidR="00117591" w:rsidRPr="00AC3013">
        <w:rPr>
          <w:rFonts w:ascii="Arial" w:hAnsi="Arial" w:cs="Arial"/>
          <w:bCs/>
          <w:szCs w:val="22"/>
        </w:rPr>
        <w:t xml:space="preserve">important to ask the other agency to work </w:t>
      </w:r>
      <w:r w:rsidR="003270B4" w:rsidRPr="00AC3013">
        <w:rPr>
          <w:rFonts w:ascii="Arial" w:hAnsi="Arial" w:cs="Arial"/>
          <w:bCs/>
          <w:szCs w:val="22"/>
        </w:rPr>
        <w:t xml:space="preserve">alongside UNESCO </w:t>
      </w:r>
      <w:r w:rsidR="00B23F40" w:rsidRPr="00AC3013">
        <w:rPr>
          <w:rFonts w:ascii="Arial" w:hAnsi="Arial" w:cs="Arial"/>
          <w:bCs/>
          <w:szCs w:val="22"/>
        </w:rPr>
        <w:t xml:space="preserve">as receiving </w:t>
      </w:r>
      <w:r w:rsidR="00117591" w:rsidRPr="00AC3013">
        <w:rPr>
          <w:rFonts w:ascii="Arial" w:hAnsi="Arial" w:cs="Arial"/>
          <w:bCs/>
          <w:szCs w:val="22"/>
        </w:rPr>
        <w:t xml:space="preserve">instructions </w:t>
      </w:r>
      <w:r w:rsidR="00B23F40" w:rsidRPr="00AC3013">
        <w:rPr>
          <w:rFonts w:ascii="Arial" w:hAnsi="Arial" w:cs="Arial"/>
          <w:bCs/>
          <w:szCs w:val="22"/>
        </w:rPr>
        <w:t xml:space="preserve">from both sides </w:t>
      </w:r>
      <w:r w:rsidR="00943AF1" w:rsidRPr="00AC3013">
        <w:rPr>
          <w:rFonts w:ascii="Arial" w:hAnsi="Arial" w:cs="Arial"/>
          <w:bCs/>
          <w:szCs w:val="22"/>
        </w:rPr>
        <w:t xml:space="preserve">made </w:t>
      </w:r>
      <w:r w:rsidR="00B23F40" w:rsidRPr="00AC3013">
        <w:rPr>
          <w:rFonts w:ascii="Arial" w:hAnsi="Arial" w:cs="Arial"/>
          <w:bCs/>
          <w:szCs w:val="22"/>
        </w:rPr>
        <w:t xml:space="preserve">the work easier </w:t>
      </w:r>
      <w:r w:rsidR="00D22539">
        <w:rPr>
          <w:rFonts w:ascii="Arial" w:hAnsi="Arial" w:cs="Arial"/>
          <w:bCs/>
          <w:szCs w:val="22"/>
        </w:rPr>
        <w:t>to enact.</w:t>
      </w:r>
    </w:p>
    <w:p w14:paraId="1B99F450" w14:textId="7854C221" w:rsidR="00117591" w:rsidRPr="00AC3013" w:rsidRDefault="006B5219" w:rsidP="00B31567">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Secretary</w:t>
      </w:r>
      <w:r w:rsidRPr="00AC3013">
        <w:rPr>
          <w:rFonts w:ascii="Arial" w:hAnsi="Arial" w:cs="Arial"/>
          <w:bCs/>
          <w:szCs w:val="22"/>
        </w:rPr>
        <w:t xml:space="preserve"> then turned to the </w:t>
      </w:r>
      <w:r w:rsidR="00117591" w:rsidRPr="00AC3013">
        <w:rPr>
          <w:rFonts w:ascii="Arial" w:hAnsi="Arial" w:cs="Arial"/>
          <w:bCs/>
          <w:szCs w:val="22"/>
        </w:rPr>
        <w:t xml:space="preserve">question from the Philippines </w:t>
      </w:r>
      <w:r w:rsidRPr="00AC3013">
        <w:rPr>
          <w:rFonts w:ascii="Arial" w:hAnsi="Arial" w:cs="Arial"/>
          <w:bCs/>
          <w:szCs w:val="22"/>
        </w:rPr>
        <w:t xml:space="preserve">on </w:t>
      </w:r>
      <w:r w:rsidR="00B31567">
        <w:rPr>
          <w:rFonts w:ascii="Arial" w:hAnsi="Arial" w:cs="Arial"/>
          <w:bCs/>
          <w:szCs w:val="22"/>
        </w:rPr>
        <w:t xml:space="preserve">how to </w:t>
      </w:r>
      <w:r w:rsidRPr="00AC3013">
        <w:rPr>
          <w:rFonts w:ascii="Arial" w:hAnsi="Arial" w:cs="Arial"/>
          <w:bCs/>
          <w:szCs w:val="22"/>
        </w:rPr>
        <w:t>operationaliz</w:t>
      </w:r>
      <w:r w:rsidR="00B31567">
        <w:rPr>
          <w:rFonts w:ascii="Arial" w:hAnsi="Arial" w:cs="Arial"/>
          <w:bCs/>
          <w:szCs w:val="22"/>
        </w:rPr>
        <w:t>e</w:t>
      </w:r>
      <w:r w:rsidR="00117591" w:rsidRPr="00AC3013">
        <w:rPr>
          <w:rFonts w:ascii="Arial" w:hAnsi="Arial" w:cs="Arial"/>
          <w:bCs/>
          <w:szCs w:val="22"/>
        </w:rPr>
        <w:t xml:space="preserve"> </w:t>
      </w:r>
      <w:r w:rsidR="00B31567">
        <w:rPr>
          <w:rFonts w:ascii="Arial" w:hAnsi="Arial" w:cs="Arial"/>
          <w:bCs/>
          <w:szCs w:val="22"/>
        </w:rPr>
        <w:t xml:space="preserve">on </w:t>
      </w:r>
      <w:r w:rsidR="00117591" w:rsidRPr="00AC3013">
        <w:rPr>
          <w:rFonts w:ascii="Arial" w:hAnsi="Arial" w:cs="Arial"/>
          <w:bCs/>
          <w:szCs w:val="22"/>
        </w:rPr>
        <w:t xml:space="preserve">natural disasters, </w:t>
      </w:r>
      <w:r w:rsidR="00D90639" w:rsidRPr="00AC3013">
        <w:rPr>
          <w:rFonts w:ascii="Arial" w:hAnsi="Arial" w:cs="Arial"/>
          <w:bCs/>
          <w:szCs w:val="22"/>
        </w:rPr>
        <w:t xml:space="preserve">adding that the </w:t>
      </w:r>
      <w:r w:rsidR="00943AF1" w:rsidRPr="00AC3013">
        <w:rPr>
          <w:rFonts w:ascii="Arial" w:hAnsi="Arial" w:cs="Arial"/>
          <w:bCs/>
          <w:szCs w:val="22"/>
        </w:rPr>
        <w:t>Secretariat</w:t>
      </w:r>
      <w:r w:rsidRPr="00AC3013">
        <w:rPr>
          <w:rFonts w:ascii="Arial" w:hAnsi="Arial" w:cs="Arial"/>
          <w:bCs/>
          <w:szCs w:val="22"/>
        </w:rPr>
        <w:t xml:space="preserve"> </w:t>
      </w:r>
      <w:r w:rsidR="00341157" w:rsidRPr="00AC3013">
        <w:rPr>
          <w:rFonts w:ascii="Arial" w:hAnsi="Arial" w:cs="Arial"/>
          <w:bCs/>
          <w:szCs w:val="22"/>
        </w:rPr>
        <w:t>ha</w:t>
      </w:r>
      <w:r w:rsidR="00341157">
        <w:rPr>
          <w:rFonts w:ascii="Arial" w:hAnsi="Arial" w:cs="Arial"/>
          <w:bCs/>
          <w:szCs w:val="22"/>
        </w:rPr>
        <w:t>d</w:t>
      </w:r>
      <w:r w:rsidR="00341157" w:rsidRPr="00AC3013">
        <w:rPr>
          <w:rFonts w:ascii="Arial" w:hAnsi="Arial" w:cs="Arial"/>
          <w:bCs/>
          <w:szCs w:val="22"/>
        </w:rPr>
        <w:t xml:space="preserve"> </w:t>
      </w:r>
      <w:r w:rsidR="003451B0" w:rsidRPr="00AC3013">
        <w:rPr>
          <w:rFonts w:ascii="Arial" w:hAnsi="Arial" w:cs="Arial"/>
          <w:bCs/>
          <w:szCs w:val="22"/>
        </w:rPr>
        <w:t xml:space="preserve">been working on the issue of emergencies in the Committees and it </w:t>
      </w:r>
      <w:r w:rsidR="00117591" w:rsidRPr="00AC3013">
        <w:rPr>
          <w:rFonts w:ascii="Arial" w:hAnsi="Arial" w:cs="Arial"/>
          <w:bCs/>
          <w:szCs w:val="22"/>
        </w:rPr>
        <w:t>hope</w:t>
      </w:r>
      <w:r w:rsidR="003451B0" w:rsidRPr="00AC3013">
        <w:rPr>
          <w:rFonts w:ascii="Arial" w:hAnsi="Arial" w:cs="Arial"/>
          <w:bCs/>
          <w:szCs w:val="22"/>
        </w:rPr>
        <w:t>d</w:t>
      </w:r>
      <w:r w:rsidR="00117591" w:rsidRPr="00AC3013">
        <w:rPr>
          <w:rFonts w:ascii="Arial" w:hAnsi="Arial" w:cs="Arial"/>
          <w:bCs/>
          <w:szCs w:val="22"/>
        </w:rPr>
        <w:t xml:space="preserve"> to come to the next General Assembly with more detailed proposals </w:t>
      </w:r>
      <w:r w:rsidR="008E6B29" w:rsidRPr="00AC3013">
        <w:rPr>
          <w:rFonts w:ascii="Arial" w:hAnsi="Arial" w:cs="Arial"/>
          <w:bCs/>
          <w:szCs w:val="22"/>
        </w:rPr>
        <w:t>and</w:t>
      </w:r>
      <w:r w:rsidR="00943AF1" w:rsidRPr="00AC3013">
        <w:rPr>
          <w:rFonts w:ascii="Arial" w:hAnsi="Arial" w:cs="Arial"/>
          <w:bCs/>
          <w:szCs w:val="22"/>
        </w:rPr>
        <w:t xml:space="preserve"> </w:t>
      </w:r>
      <w:r w:rsidR="00117591" w:rsidRPr="00AC3013">
        <w:rPr>
          <w:rFonts w:ascii="Arial" w:hAnsi="Arial" w:cs="Arial"/>
          <w:bCs/>
          <w:szCs w:val="22"/>
        </w:rPr>
        <w:t xml:space="preserve">modalities. </w:t>
      </w:r>
      <w:r w:rsidR="003451B0" w:rsidRPr="00AC3013">
        <w:rPr>
          <w:rFonts w:ascii="Arial" w:hAnsi="Arial" w:cs="Arial"/>
          <w:bCs/>
          <w:szCs w:val="22"/>
        </w:rPr>
        <w:t>A</w:t>
      </w:r>
      <w:r w:rsidR="00117591" w:rsidRPr="00AC3013">
        <w:rPr>
          <w:rFonts w:ascii="Arial" w:hAnsi="Arial" w:cs="Arial"/>
          <w:bCs/>
          <w:szCs w:val="22"/>
        </w:rPr>
        <w:t xml:space="preserve">n agenda item </w:t>
      </w:r>
      <w:r w:rsidR="00943AF1" w:rsidRPr="00AC3013">
        <w:rPr>
          <w:rFonts w:ascii="Arial" w:hAnsi="Arial" w:cs="Arial"/>
          <w:bCs/>
          <w:szCs w:val="22"/>
        </w:rPr>
        <w:t xml:space="preserve">on the </w:t>
      </w:r>
      <w:r w:rsidR="003451B0" w:rsidRPr="00AC3013">
        <w:rPr>
          <w:rFonts w:ascii="Arial" w:hAnsi="Arial" w:cs="Arial"/>
          <w:bCs/>
          <w:szCs w:val="22"/>
        </w:rPr>
        <w:t xml:space="preserve">issue </w:t>
      </w:r>
      <w:r w:rsidR="00943AF1" w:rsidRPr="00AC3013">
        <w:rPr>
          <w:rFonts w:ascii="Arial" w:hAnsi="Arial" w:cs="Arial"/>
          <w:bCs/>
          <w:szCs w:val="22"/>
        </w:rPr>
        <w:t xml:space="preserve">[of intangible cultural heritage in emergencies] </w:t>
      </w:r>
      <w:r w:rsidR="003451B0" w:rsidRPr="00AC3013">
        <w:rPr>
          <w:rFonts w:ascii="Arial" w:hAnsi="Arial" w:cs="Arial"/>
          <w:bCs/>
          <w:szCs w:val="22"/>
        </w:rPr>
        <w:t>had been included in th</w:t>
      </w:r>
      <w:r w:rsidR="008E6B29" w:rsidRPr="00AC3013">
        <w:rPr>
          <w:rFonts w:ascii="Arial" w:hAnsi="Arial" w:cs="Arial"/>
          <w:bCs/>
          <w:szCs w:val="22"/>
        </w:rPr>
        <w:t>e past two Committee sessions,</w:t>
      </w:r>
      <w:r w:rsidR="003451B0" w:rsidRPr="00AC3013">
        <w:rPr>
          <w:rFonts w:ascii="Arial" w:hAnsi="Arial" w:cs="Arial"/>
          <w:bCs/>
          <w:szCs w:val="22"/>
        </w:rPr>
        <w:t xml:space="preserve"> and the Secretariat had conducted </w:t>
      </w:r>
      <w:r w:rsidR="00117591" w:rsidRPr="00AC3013">
        <w:rPr>
          <w:rFonts w:ascii="Arial" w:hAnsi="Arial" w:cs="Arial"/>
          <w:bCs/>
          <w:szCs w:val="22"/>
        </w:rPr>
        <w:t xml:space="preserve">some case studies in countries dealing with refugees in the Middle East. </w:t>
      </w:r>
      <w:r w:rsidR="003451B0" w:rsidRPr="00AC3013">
        <w:rPr>
          <w:rFonts w:ascii="Arial" w:hAnsi="Arial" w:cs="Arial"/>
          <w:bCs/>
          <w:szCs w:val="22"/>
        </w:rPr>
        <w:t xml:space="preserve">It had </w:t>
      </w:r>
      <w:r w:rsidR="00B63D11" w:rsidRPr="00AC3013">
        <w:rPr>
          <w:rFonts w:ascii="Arial" w:hAnsi="Arial" w:cs="Arial"/>
          <w:bCs/>
          <w:szCs w:val="22"/>
        </w:rPr>
        <w:t xml:space="preserve">also </w:t>
      </w:r>
      <w:r w:rsidR="00117591" w:rsidRPr="00AC3013">
        <w:rPr>
          <w:rFonts w:ascii="Arial" w:hAnsi="Arial" w:cs="Arial"/>
          <w:bCs/>
          <w:szCs w:val="22"/>
        </w:rPr>
        <w:t>dealt with conflict s</w:t>
      </w:r>
      <w:r w:rsidR="003451B0" w:rsidRPr="00AC3013">
        <w:rPr>
          <w:rFonts w:ascii="Arial" w:hAnsi="Arial" w:cs="Arial"/>
          <w:bCs/>
          <w:szCs w:val="22"/>
        </w:rPr>
        <w:t>ituations</w:t>
      </w:r>
      <w:r w:rsidR="00943AF1" w:rsidRPr="00AC3013">
        <w:rPr>
          <w:rFonts w:ascii="Arial" w:hAnsi="Arial" w:cs="Arial"/>
          <w:bCs/>
          <w:szCs w:val="22"/>
        </w:rPr>
        <w:t xml:space="preserve">, </w:t>
      </w:r>
      <w:r w:rsidR="00117591" w:rsidRPr="00AC3013">
        <w:rPr>
          <w:rFonts w:ascii="Arial" w:hAnsi="Arial" w:cs="Arial"/>
          <w:bCs/>
          <w:szCs w:val="22"/>
        </w:rPr>
        <w:t>internally displaced refugees in the Congo</w:t>
      </w:r>
      <w:r w:rsidR="003451B0" w:rsidRPr="00AC3013">
        <w:rPr>
          <w:rFonts w:ascii="Arial" w:hAnsi="Arial" w:cs="Arial"/>
          <w:bCs/>
          <w:szCs w:val="22"/>
        </w:rPr>
        <w:t>,</w:t>
      </w:r>
      <w:r w:rsidR="00117591" w:rsidRPr="00AC3013">
        <w:rPr>
          <w:rFonts w:ascii="Arial" w:hAnsi="Arial" w:cs="Arial"/>
          <w:bCs/>
          <w:szCs w:val="22"/>
        </w:rPr>
        <w:t xml:space="preserve"> </w:t>
      </w:r>
      <w:r w:rsidR="003451B0" w:rsidRPr="00AC3013">
        <w:rPr>
          <w:rFonts w:ascii="Arial" w:hAnsi="Arial" w:cs="Arial"/>
          <w:bCs/>
          <w:szCs w:val="22"/>
        </w:rPr>
        <w:t>as well as desk s</w:t>
      </w:r>
      <w:r w:rsidR="00117591" w:rsidRPr="00AC3013">
        <w:rPr>
          <w:rFonts w:ascii="Arial" w:hAnsi="Arial" w:cs="Arial"/>
          <w:bCs/>
          <w:szCs w:val="22"/>
        </w:rPr>
        <w:t xml:space="preserve">tudies on natural disasters, which </w:t>
      </w:r>
      <w:r w:rsidR="00341157" w:rsidRPr="00AC3013">
        <w:rPr>
          <w:rFonts w:ascii="Arial" w:hAnsi="Arial" w:cs="Arial"/>
          <w:bCs/>
          <w:szCs w:val="22"/>
        </w:rPr>
        <w:t>w</w:t>
      </w:r>
      <w:r w:rsidR="00341157">
        <w:rPr>
          <w:rFonts w:ascii="Arial" w:hAnsi="Arial" w:cs="Arial"/>
          <w:bCs/>
          <w:szCs w:val="22"/>
        </w:rPr>
        <w:t>ere</w:t>
      </w:r>
      <w:r w:rsidR="00341157" w:rsidRPr="00AC3013">
        <w:rPr>
          <w:rFonts w:ascii="Arial" w:hAnsi="Arial" w:cs="Arial"/>
          <w:bCs/>
          <w:szCs w:val="22"/>
        </w:rPr>
        <w:t xml:space="preserve"> </w:t>
      </w:r>
      <w:r w:rsidR="00117591" w:rsidRPr="00AC3013">
        <w:rPr>
          <w:rFonts w:ascii="Arial" w:hAnsi="Arial" w:cs="Arial"/>
          <w:bCs/>
          <w:szCs w:val="22"/>
        </w:rPr>
        <w:t>indeed v</w:t>
      </w:r>
      <w:r w:rsidR="00B63D11" w:rsidRPr="00AC3013">
        <w:rPr>
          <w:rFonts w:ascii="Arial" w:hAnsi="Arial" w:cs="Arial"/>
          <w:bCs/>
          <w:szCs w:val="22"/>
        </w:rPr>
        <w:t xml:space="preserve">ery important. What </w:t>
      </w:r>
      <w:r w:rsidR="00341157">
        <w:rPr>
          <w:rFonts w:ascii="Arial" w:hAnsi="Arial" w:cs="Arial"/>
          <w:bCs/>
          <w:szCs w:val="22"/>
        </w:rPr>
        <w:t xml:space="preserve">had </w:t>
      </w:r>
      <w:r w:rsidR="00B63D11" w:rsidRPr="00AC3013">
        <w:rPr>
          <w:rFonts w:ascii="Arial" w:hAnsi="Arial" w:cs="Arial"/>
          <w:bCs/>
          <w:szCs w:val="22"/>
        </w:rPr>
        <w:t xml:space="preserve">emerged was </w:t>
      </w:r>
      <w:r w:rsidR="00117591" w:rsidRPr="00AC3013">
        <w:rPr>
          <w:rFonts w:ascii="Arial" w:hAnsi="Arial" w:cs="Arial"/>
          <w:bCs/>
          <w:szCs w:val="22"/>
        </w:rPr>
        <w:t xml:space="preserve">the role of </w:t>
      </w:r>
      <w:r w:rsidR="008E6B29" w:rsidRPr="00AC3013">
        <w:rPr>
          <w:rFonts w:ascii="Arial" w:hAnsi="Arial" w:cs="Arial"/>
          <w:bCs/>
          <w:szCs w:val="22"/>
        </w:rPr>
        <w:t>intangible cultural heritage</w:t>
      </w:r>
      <w:r w:rsidR="00B63D11" w:rsidRPr="00AC3013">
        <w:rPr>
          <w:rFonts w:ascii="Arial" w:hAnsi="Arial" w:cs="Arial"/>
          <w:bCs/>
          <w:szCs w:val="22"/>
        </w:rPr>
        <w:t xml:space="preserve"> </w:t>
      </w:r>
      <w:r w:rsidR="00117591" w:rsidRPr="00AC3013">
        <w:rPr>
          <w:rFonts w:ascii="Arial" w:hAnsi="Arial" w:cs="Arial"/>
          <w:bCs/>
          <w:szCs w:val="22"/>
        </w:rPr>
        <w:t>not only in the recovery phase but particular</w:t>
      </w:r>
      <w:r w:rsidR="00B63D11" w:rsidRPr="00AC3013">
        <w:rPr>
          <w:rFonts w:ascii="Arial" w:hAnsi="Arial" w:cs="Arial"/>
          <w:bCs/>
          <w:szCs w:val="22"/>
        </w:rPr>
        <w:t>ly in</w:t>
      </w:r>
      <w:r w:rsidR="00117591" w:rsidRPr="00AC3013">
        <w:rPr>
          <w:rFonts w:ascii="Arial" w:hAnsi="Arial" w:cs="Arial"/>
          <w:bCs/>
          <w:szCs w:val="22"/>
        </w:rPr>
        <w:t xml:space="preserve"> the preparedness phase</w:t>
      </w:r>
      <w:r w:rsidR="00B63D11" w:rsidRPr="00AC3013">
        <w:rPr>
          <w:rFonts w:ascii="Arial" w:hAnsi="Arial" w:cs="Arial"/>
          <w:bCs/>
          <w:szCs w:val="22"/>
        </w:rPr>
        <w:t>,</w:t>
      </w:r>
      <w:r w:rsidR="00117591" w:rsidRPr="00AC3013">
        <w:rPr>
          <w:rFonts w:ascii="Arial" w:hAnsi="Arial" w:cs="Arial"/>
          <w:bCs/>
          <w:szCs w:val="22"/>
        </w:rPr>
        <w:t xml:space="preserve"> </w:t>
      </w:r>
      <w:r w:rsidR="00B63D11" w:rsidRPr="00AC3013">
        <w:rPr>
          <w:rFonts w:ascii="Arial" w:hAnsi="Arial" w:cs="Arial"/>
          <w:bCs/>
          <w:szCs w:val="22"/>
        </w:rPr>
        <w:t xml:space="preserve">as mentioned by Greece, </w:t>
      </w:r>
      <w:r w:rsidR="00117591" w:rsidRPr="00AC3013">
        <w:rPr>
          <w:rFonts w:ascii="Arial" w:hAnsi="Arial" w:cs="Arial"/>
          <w:bCs/>
          <w:szCs w:val="22"/>
        </w:rPr>
        <w:t xml:space="preserve">and there </w:t>
      </w:r>
      <w:r w:rsidR="008E6B29" w:rsidRPr="00AC3013">
        <w:rPr>
          <w:rFonts w:ascii="Arial" w:hAnsi="Arial" w:cs="Arial"/>
          <w:bCs/>
          <w:szCs w:val="22"/>
        </w:rPr>
        <w:t xml:space="preserve">were </w:t>
      </w:r>
      <w:r w:rsidR="00117591" w:rsidRPr="00AC3013">
        <w:rPr>
          <w:rFonts w:ascii="Arial" w:hAnsi="Arial" w:cs="Arial"/>
          <w:bCs/>
          <w:szCs w:val="22"/>
        </w:rPr>
        <w:t xml:space="preserve">many </w:t>
      </w:r>
      <w:r w:rsidR="00B63D11" w:rsidRPr="00AC3013">
        <w:rPr>
          <w:rFonts w:ascii="Arial" w:hAnsi="Arial" w:cs="Arial"/>
          <w:bCs/>
          <w:szCs w:val="22"/>
        </w:rPr>
        <w:t xml:space="preserve">ways </w:t>
      </w:r>
      <w:r w:rsidR="00341157">
        <w:rPr>
          <w:rFonts w:ascii="Arial" w:hAnsi="Arial" w:cs="Arial"/>
          <w:bCs/>
          <w:szCs w:val="22"/>
        </w:rPr>
        <w:t xml:space="preserve">in which </w:t>
      </w:r>
      <w:r w:rsidR="00117591" w:rsidRPr="00AC3013">
        <w:rPr>
          <w:rFonts w:ascii="Arial" w:hAnsi="Arial" w:cs="Arial"/>
          <w:bCs/>
          <w:szCs w:val="22"/>
        </w:rPr>
        <w:t xml:space="preserve">traditional disaster preparedness </w:t>
      </w:r>
      <w:r w:rsidR="008E6B29" w:rsidRPr="00AC3013">
        <w:rPr>
          <w:rFonts w:ascii="Arial" w:hAnsi="Arial" w:cs="Arial"/>
          <w:bCs/>
          <w:szCs w:val="22"/>
        </w:rPr>
        <w:t>could be built upon</w:t>
      </w:r>
      <w:r w:rsidR="00B63D11" w:rsidRPr="00AC3013">
        <w:rPr>
          <w:rFonts w:ascii="Arial" w:hAnsi="Arial" w:cs="Arial"/>
          <w:bCs/>
          <w:szCs w:val="22"/>
        </w:rPr>
        <w:t xml:space="preserve"> </w:t>
      </w:r>
      <w:r w:rsidR="00117591" w:rsidRPr="00AC3013">
        <w:rPr>
          <w:rFonts w:ascii="Arial" w:hAnsi="Arial" w:cs="Arial"/>
          <w:bCs/>
          <w:szCs w:val="22"/>
        </w:rPr>
        <w:t xml:space="preserve">given climate change and the intensity of disasters. </w:t>
      </w:r>
      <w:r w:rsidR="00B63D11" w:rsidRPr="00AC3013">
        <w:rPr>
          <w:rFonts w:ascii="Arial" w:hAnsi="Arial" w:cs="Arial"/>
          <w:bCs/>
          <w:szCs w:val="22"/>
        </w:rPr>
        <w:t xml:space="preserve">The plan was </w:t>
      </w:r>
      <w:r w:rsidR="00341157" w:rsidRPr="00AC3013">
        <w:rPr>
          <w:rFonts w:ascii="Arial" w:hAnsi="Arial" w:cs="Arial"/>
          <w:bCs/>
          <w:szCs w:val="22"/>
        </w:rPr>
        <w:t xml:space="preserve">therefore </w:t>
      </w:r>
      <w:r w:rsidR="00117591" w:rsidRPr="00AC3013">
        <w:rPr>
          <w:rFonts w:ascii="Arial" w:hAnsi="Arial" w:cs="Arial"/>
          <w:bCs/>
          <w:szCs w:val="22"/>
        </w:rPr>
        <w:t xml:space="preserve">to work </w:t>
      </w:r>
      <w:r w:rsidR="00B63D11" w:rsidRPr="00AC3013">
        <w:rPr>
          <w:rFonts w:ascii="Arial" w:hAnsi="Arial" w:cs="Arial"/>
          <w:bCs/>
          <w:szCs w:val="22"/>
        </w:rPr>
        <w:t xml:space="preserve">with </w:t>
      </w:r>
      <w:r w:rsidR="00117591" w:rsidRPr="00AC3013">
        <w:rPr>
          <w:rFonts w:ascii="Arial" w:hAnsi="Arial" w:cs="Arial"/>
          <w:bCs/>
          <w:szCs w:val="22"/>
        </w:rPr>
        <w:t xml:space="preserve">the next Committee </w:t>
      </w:r>
      <w:r w:rsidR="00B63D11" w:rsidRPr="00AC3013">
        <w:rPr>
          <w:rFonts w:ascii="Arial" w:hAnsi="Arial" w:cs="Arial"/>
          <w:bCs/>
          <w:szCs w:val="22"/>
        </w:rPr>
        <w:t xml:space="preserve">to present </w:t>
      </w:r>
      <w:r w:rsidR="00117591" w:rsidRPr="00AC3013">
        <w:rPr>
          <w:rFonts w:ascii="Arial" w:hAnsi="Arial" w:cs="Arial"/>
          <w:bCs/>
          <w:szCs w:val="22"/>
        </w:rPr>
        <w:t xml:space="preserve">more case studies over the next two years </w:t>
      </w:r>
      <w:r w:rsidR="008E6B29" w:rsidRPr="00AC3013">
        <w:rPr>
          <w:rFonts w:ascii="Arial" w:hAnsi="Arial" w:cs="Arial"/>
          <w:bCs/>
          <w:szCs w:val="22"/>
        </w:rPr>
        <w:t xml:space="preserve">so as to establish an improved </w:t>
      </w:r>
      <w:r w:rsidR="00117591" w:rsidRPr="00AC3013">
        <w:rPr>
          <w:rFonts w:ascii="Arial" w:hAnsi="Arial" w:cs="Arial"/>
          <w:bCs/>
          <w:szCs w:val="22"/>
        </w:rPr>
        <w:t>methodology</w:t>
      </w:r>
      <w:r w:rsidR="00B63D11" w:rsidRPr="00AC3013">
        <w:rPr>
          <w:rFonts w:ascii="Arial" w:hAnsi="Arial" w:cs="Arial"/>
          <w:bCs/>
          <w:szCs w:val="22"/>
        </w:rPr>
        <w:t>, though</w:t>
      </w:r>
      <w:r w:rsidR="00117591" w:rsidRPr="00AC3013">
        <w:rPr>
          <w:rFonts w:ascii="Arial" w:hAnsi="Arial" w:cs="Arial"/>
          <w:bCs/>
          <w:szCs w:val="22"/>
        </w:rPr>
        <w:t xml:space="preserve"> </w:t>
      </w:r>
      <w:r w:rsidR="008E6B29" w:rsidRPr="00AC3013">
        <w:rPr>
          <w:rFonts w:ascii="Arial" w:hAnsi="Arial" w:cs="Arial"/>
          <w:bCs/>
          <w:szCs w:val="22"/>
        </w:rPr>
        <w:t xml:space="preserve">it was clear that there was a </w:t>
      </w:r>
      <w:r w:rsidR="00B63D11" w:rsidRPr="00AC3013">
        <w:rPr>
          <w:rFonts w:ascii="Arial" w:hAnsi="Arial" w:cs="Arial"/>
          <w:bCs/>
          <w:szCs w:val="22"/>
        </w:rPr>
        <w:t xml:space="preserve">need </w:t>
      </w:r>
      <w:r w:rsidR="008E6B29" w:rsidRPr="00AC3013">
        <w:rPr>
          <w:rFonts w:ascii="Arial" w:hAnsi="Arial" w:cs="Arial"/>
          <w:bCs/>
          <w:szCs w:val="22"/>
        </w:rPr>
        <w:t xml:space="preserve">to </w:t>
      </w:r>
      <w:r w:rsidR="00B63D11" w:rsidRPr="00AC3013">
        <w:rPr>
          <w:rFonts w:ascii="Arial" w:hAnsi="Arial" w:cs="Arial"/>
          <w:bCs/>
          <w:szCs w:val="22"/>
        </w:rPr>
        <w:t>close</w:t>
      </w:r>
      <w:r w:rsidR="008E6B29" w:rsidRPr="00AC3013">
        <w:rPr>
          <w:rFonts w:ascii="Arial" w:hAnsi="Arial" w:cs="Arial"/>
          <w:bCs/>
          <w:szCs w:val="22"/>
        </w:rPr>
        <w:t>ly</w:t>
      </w:r>
      <w:r w:rsidR="00117591" w:rsidRPr="00AC3013">
        <w:rPr>
          <w:rFonts w:ascii="Arial" w:hAnsi="Arial" w:cs="Arial"/>
          <w:bCs/>
          <w:szCs w:val="22"/>
        </w:rPr>
        <w:t xml:space="preserve"> </w:t>
      </w:r>
      <w:r w:rsidR="008E6B29" w:rsidRPr="00AC3013">
        <w:rPr>
          <w:rFonts w:ascii="Arial" w:hAnsi="Arial" w:cs="Arial"/>
          <w:bCs/>
          <w:szCs w:val="22"/>
        </w:rPr>
        <w:t>consult</w:t>
      </w:r>
      <w:r w:rsidR="00B63D11" w:rsidRPr="00AC3013">
        <w:rPr>
          <w:rFonts w:ascii="Arial" w:hAnsi="Arial" w:cs="Arial"/>
          <w:bCs/>
          <w:szCs w:val="22"/>
        </w:rPr>
        <w:t xml:space="preserve"> </w:t>
      </w:r>
      <w:r w:rsidR="00117591" w:rsidRPr="00AC3013">
        <w:rPr>
          <w:rFonts w:ascii="Arial" w:hAnsi="Arial" w:cs="Arial"/>
          <w:bCs/>
          <w:szCs w:val="22"/>
        </w:rPr>
        <w:t xml:space="preserve">with </w:t>
      </w:r>
      <w:r w:rsidR="00B63D11" w:rsidRPr="00AC3013">
        <w:rPr>
          <w:rFonts w:ascii="Arial" w:hAnsi="Arial" w:cs="Arial"/>
          <w:bCs/>
          <w:szCs w:val="22"/>
        </w:rPr>
        <w:t xml:space="preserve">the intangible cultural heritage </w:t>
      </w:r>
      <w:r w:rsidR="00117591" w:rsidRPr="00AC3013">
        <w:rPr>
          <w:rFonts w:ascii="Arial" w:hAnsi="Arial" w:cs="Arial"/>
          <w:bCs/>
          <w:szCs w:val="22"/>
        </w:rPr>
        <w:t xml:space="preserve">community. One of the things </w:t>
      </w:r>
      <w:r w:rsidR="008E6B29" w:rsidRPr="00AC3013">
        <w:rPr>
          <w:rFonts w:ascii="Arial" w:hAnsi="Arial" w:cs="Arial"/>
          <w:bCs/>
          <w:szCs w:val="22"/>
        </w:rPr>
        <w:t xml:space="preserve">that emerged </w:t>
      </w:r>
      <w:r w:rsidR="00B63D11" w:rsidRPr="00AC3013">
        <w:rPr>
          <w:rFonts w:ascii="Arial" w:hAnsi="Arial" w:cs="Arial"/>
          <w:bCs/>
          <w:szCs w:val="22"/>
        </w:rPr>
        <w:t xml:space="preserve">was </w:t>
      </w:r>
      <w:r w:rsidR="00117591" w:rsidRPr="00AC3013">
        <w:rPr>
          <w:rFonts w:ascii="Arial" w:hAnsi="Arial" w:cs="Arial"/>
          <w:bCs/>
          <w:szCs w:val="22"/>
        </w:rPr>
        <w:t>the lack of emergency preparedness in terms of inventorying</w:t>
      </w:r>
      <w:r w:rsidR="00B63D11" w:rsidRPr="00AC3013">
        <w:rPr>
          <w:rFonts w:ascii="Arial" w:hAnsi="Arial" w:cs="Arial"/>
          <w:bCs/>
          <w:szCs w:val="22"/>
        </w:rPr>
        <w:t>,</w:t>
      </w:r>
      <w:r w:rsidR="00117591" w:rsidRPr="00AC3013">
        <w:rPr>
          <w:rFonts w:ascii="Arial" w:hAnsi="Arial" w:cs="Arial"/>
          <w:bCs/>
          <w:szCs w:val="22"/>
        </w:rPr>
        <w:t xml:space="preserve"> so </w:t>
      </w:r>
      <w:r w:rsidR="008E6B29" w:rsidRPr="00AC3013">
        <w:rPr>
          <w:rFonts w:ascii="Arial" w:hAnsi="Arial" w:cs="Arial"/>
          <w:bCs/>
          <w:szCs w:val="22"/>
        </w:rPr>
        <w:t xml:space="preserve">the Secretariat </w:t>
      </w:r>
      <w:r w:rsidR="00117591" w:rsidRPr="00AC3013">
        <w:rPr>
          <w:rFonts w:ascii="Arial" w:hAnsi="Arial" w:cs="Arial"/>
          <w:bCs/>
          <w:szCs w:val="22"/>
        </w:rPr>
        <w:t>also developed capacity-building material</w:t>
      </w:r>
      <w:r w:rsidR="00341157">
        <w:rPr>
          <w:rFonts w:ascii="Arial" w:hAnsi="Arial" w:cs="Arial"/>
          <w:bCs/>
          <w:szCs w:val="22"/>
        </w:rPr>
        <w:t>s</w:t>
      </w:r>
      <w:r w:rsidR="00117591" w:rsidRPr="00AC3013">
        <w:rPr>
          <w:rFonts w:ascii="Arial" w:hAnsi="Arial" w:cs="Arial"/>
          <w:bCs/>
          <w:szCs w:val="22"/>
        </w:rPr>
        <w:t xml:space="preserve"> on </w:t>
      </w:r>
      <w:r w:rsidR="00B63D11" w:rsidRPr="00AC3013">
        <w:rPr>
          <w:rFonts w:ascii="Arial" w:hAnsi="Arial" w:cs="Arial"/>
          <w:bCs/>
          <w:szCs w:val="22"/>
        </w:rPr>
        <w:t xml:space="preserve">intangible cultural heritage </w:t>
      </w:r>
      <w:r w:rsidR="00117591" w:rsidRPr="00AC3013">
        <w:rPr>
          <w:rFonts w:ascii="Arial" w:hAnsi="Arial" w:cs="Arial"/>
          <w:bCs/>
          <w:szCs w:val="22"/>
        </w:rPr>
        <w:t>and emergencies</w:t>
      </w:r>
      <w:r w:rsidR="00B63D11" w:rsidRPr="00AC3013">
        <w:rPr>
          <w:rFonts w:ascii="Arial" w:hAnsi="Arial" w:cs="Arial"/>
          <w:bCs/>
          <w:szCs w:val="22"/>
        </w:rPr>
        <w:t>,</w:t>
      </w:r>
      <w:r w:rsidR="00117591" w:rsidRPr="00AC3013">
        <w:rPr>
          <w:rFonts w:ascii="Arial" w:hAnsi="Arial" w:cs="Arial"/>
          <w:bCs/>
          <w:szCs w:val="22"/>
        </w:rPr>
        <w:t xml:space="preserve"> particularly for those countries prone to natural disasters </w:t>
      </w:r>
      <w:r w:rsidR="00B63D11" w:rsidRPr="00AC3013">
        <w:rPr>
          <w:rFonts w:ascii="Arial" w:hAnsi="Arial" w:cs="Arial"/>
          <w:bCs/>
          <w:szCs w:val="22"/>
        </w:rPr>
        <w:t xml:space="preserve">so that </w:t>
      </w:r>
      <w:r w:rsidR="008E6B29" w:rsidRPr="00AC3013">
        <w:rPr>
          <w:rFonts w:ascii="Arial" w:hAnsi="Arial" w:cs="Arial"/>
          <w:bCs/>
          <w:szCs w:val="22"/>
        </w:rPr>
        <w:t>it</w:t>
      </w:r>
      <w:r w:rsidR="00B63D11" w:rsidRPr="00AC3013">
        <w:rPr>
          <w:rFonts w:ascii="Arial" w:hAnsi="Arial" w:cs="Arial"/>
          <w:bCs/>
          <w:szCs w:val="22"/>
        </w:rPr>
        <w:t xml:space="preserve"> </w:t>
      </w:r>
      <w:r w:rsidR="008E6B29" w:rsidRPr="00AC3013">
        <w:rPr>
          <w:rFonts w:ascii="Arial" w:hAnsi="Arial" w:cs="Arial"/>
          <w:bCs/>
          <w:szCs w:val="22"/>
        </w:rPr>
        <w:t xml:space="preserve">could be </w:t>
      </w:r>
      <w:r w:rsidR="00117591" w:rsidRPr="00AC3013">
        <w:rPr>
          <w:rFonts w:ascii="Arial" w:hAnsi="Arial" w:cs="Arial"/>
          <w:bCs/>
          <w:szCs w:val="22"/>
        </w:rPr>
        <w:t>better integrate</w:t>
      </w:r>
      <w:r w:rsidR="008E6B29" w:rsidRPr="00AC3013">
        <w:rPr>
          <w:rFonts w:ascii="Arial" w:hAnsi="Arial" w:cs="Arial"/>
          <w:bCs/>
          <w:szCs w:val="22"/>
        </w:rPr>
        <w:t>d</w:t>
      </w:r>
      <w:r w:rsidR="00117591" w:rsidRPr="00AC3013">
        <w:rPr>
          <w:rFonts w:ascii="Arial" w:hAnsi="Arial" w:cs="Arial"/>
          <w:bCs/>
          <w:szCs w:val="22"/>
        </w:rPr>
        <w:t xml:space="preserve"> into their inventorying systems, emergency preparedness</w:t>
      </w:r>
      <w:r w:rsidR="00B63D11" w:rsidRPr="00AC3013">
        <w:rPr>
          <w:rFonts w:ascii="Arial" w:hAnsi="Arial" w:cs="Arial"/>
          <w:bCs/>
          <w:szCs w:val="22"/>
        </w:rPr>
        <w:t>,</w:t>
      </w:r>
      <w:r w:rsidR="00117591" w:rsidRPr="00AC3013">
        <w:rPr>
          <w:rFonts w:ascii="Arial" w:hAnsi="Arial" w:cs="Arial"/>
          <w:bCs/>
          <w:szCs w:val="22"/>
        </w:rPr>
        <w:t xml:space="preserve"> as well as response. </w:t>
      </w:r>
      <w:r w:rsidR="008E6B29" w:rsidRPr="00AC3013">
        <w:rPr>
          <w:rFonts w:ascii="Arial" w:hAnsi="Arial" w:cs="Arial"/>
          <w:bCs/>
          <w:szCs w:val="22"/>
        </w:rPr>
        <w:t xml:space="preserve">Colombia’s </w:t>
      </w:r>
      <w:r w:rsidR="00B63D11" w:rsidRPr="00AC3013">
        <w:rPr>
          <w:rFonts w:ascii="Arial" w:hAnsi="Arial" w:cs="Arial"/>
          <w:bCs/>
          <w:szCs w:val="22"/>
        </w:rPr>
        <w:t xml:space="preserve">question </w:t>
      </w:r>
      <w:r w:rsidR="00117591" w:rsidRPr="00AC3013">
        <w:rPr>
          <w:rFonts w:ascii="Arial" w:hAnsi="Arial" w:cs="Arial"/>
          <w:bCs/>
          <w:szCs w:val="22"/>
        </w:rPr>
        <w:t>concerned the work on culture and cities</w:t>
      </w:r>
      <w:r w:rsidR="00B63D11" w:rsidRPr="00AC3013">
        <w:rPr>
          <w:rFonts w:ascii="Arial" w:hAnsi="Arial" w:cs="Arial"/>
          <w:bCs/>
          <w:szCs w:val="22"/>
        </w:rPr>
        <w:t>,</w:t>
      </w:r>
      <w:r w:rsidR="00117591" w:rsidRPr="00AC3013">
        <w:rPr>
          <w:rFonts w:ascii="Arial" w:hAnsi="Arial" w:cs="Arial"/>
          <w:bCs/>
          <w:szCs w:val="22"/>
        </w:rPr>
        <w:t xml:space="preserve"> and </w:t>
      </w:r>
      <w:r w:rsidR="00117591" w:rsidRPr="00AC3013">
        <w:rPr>
          <w:rFonts w:ascii="Arial" w:hAnsi="Arial" w:cs="Arial"/>
          <w:bCs/>
          <w:szCs w:val="22"/>
        </w:rPr>
        <w:lastRenderedPageBreak/>
        <w:t>cultures and sustainable development in general</w:t>
      </w:r>
      <w:r w:rsidR="00B63D11" w:rsidRPr="00AC3013">
        <w:rPr>
          <w:rFonts w:ascii="Arial" w:hAnsi="Arial" w:cs="Arial"/>
          <w:bCs/>
          <w:szCs w:val="22"/>
        </w:rPr>
        <w:t>,</w:t>
      </w:r>
      <w:r w:rsidR="00117591" w:rsidRPr="00AC3013">
        <w:rPr>
          <w:rFonts w:ascii="Arial" w:hAnsi="Arial" w:cs="Arial"/>
          <w:bCs/>
          <w:szCs w:val="22"/>
        </w:rPr>
        <w:t xml:space="preserve"> </w:t>
      </w:r>
      <w:r w:rsidR="00B63D11" w:rsidRPr="00AC3013">
        <w:rPr>
          <w:rFonts w:ascii="Arial" w:hAnsi="Arial" w:cs="Arial"/>
          <w:bCs/>
          <w:szCs w:val="22"/>
        </w:rPr>
        <w:t xml:space="preserve">and the Secretary invited the </w:t>
      </w:r>
      <w:r w:rsidR="00117591" w:rsidRPr="00AC3013">
        <w:rPr>
          <w:rFonts w:ascii="Arial" w:hAnsi="Arial" w:cs="Arial"/>
          <w:bCs/>
          <w:szCs w:val="22"/>
        </w:rPr>
        <w:t xml:space="preserve">Director of the Division of Creativity to </w:t>
      </w:r>
      <w:r w:rsidR="008E6B29" w:rsidRPr="00AC3013">
        <w:rPr>
          <w:rFonts w:ascii="Arial" w:hAnsi="Arial" w:cs="Arial"/>
          <w:bCs/>
          <w:szCs w:val="22"/>
        </w:rPr>
        <w:t>respond</w:t>
      </w:r>
      <w:r w:rsidR="00D22539">
        <w:rPr>
          <w:rFonts w:ascii="Arial" w:hAnsi="Arial" w:cs="Arial"/>
          <w:bCs/>
          <w:szCs w:val="22"/>
        </w:rPr>
        <w:t>.</w:t>
      </w:r>
    </w:p>
    <w:p w14:paraId="1214FA4C" w14:textId="670C0858" w:rsidR="00117591" w:rsidRPr="00AC3013" w:rsidRDefault="0099751B" w:rsidP="00496CE7">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17591" w:rsidRPr="00AC3013">
        <w:rPr>
          <w:rFonts w:ascii="Arial" w:hAnsi="Arial" w:cs="Arial"/>
          <w:b/>
          <w:bCs/>
          <w:szCs w:val="22"/>
        </w:rPr>
        <w:t>Director of the Division of Creativity</w:t>
      </w:r>
      <w:r w:rsidR="00F26ED7" w:rsidRPr="00AC3013">
        <w:rPr>
          <w:rFonts w:ascii="Arial" w:hAnsi="Arial" w:cs="Arial"/>
          <w:b/>
          <w:bCs/>
          <w:szCs w:val="22"/>
        </w:rPr>
        <w:t>, Ms Jyoti Hosagrahar</w:t>
      </w:r>
      <w:r w:rsidR="00F26ED7" w:rsidRPr="00AC3013">
        <w:rPr>
          <w:rFonts w:ascii="Arial" w:hAnsi="Arial" w:cs="Arial"/>
          <w:bCs/>
          <w:szCs w:val="22"/>
        </w:rPr>
        <w:t>,</w:t>
      </w:r>
      <w:r w:rsidR="00117591" w:rsidRPr="00AC3013">
        <w:rPr>
          <w:rFonts w:ascii="Arial" w:hAnsi="Arial" w:cs="Arial"/>
          <w:bCs/>
          <w:szCs w:val="22"/>
        </w:rPr>
        <w:t xml:space="preserve"> thank</w:t>
      </w:r>
      <w:r w:rsidR="00B63D11" w:rsidRPr="00AC3013">
        <w:rPr>
          <w:rFonts w:ascii="Arial" w:hAnsi="Arial" w:cs="Arial"/>
          <w:bCs/>
          <w:szCs w:val="22"/>
        </w:rPr>
        <w:t xml:space="preserve">ed the delegations </w:t>
      </w:r>
      <w:r w:rsidR="00117591" w:rsidRPr="00AC3013">
        <w:rPr>
          <w:rFonts w:ascii="Arial" w:hAnsi="Arial" w:cs="Arial"/>
          <w:bCs/>
          <w:szCs w:val="22"/>
        </w:rPr>
        <w:t xml:space="preserve">for </w:t>
      </w:r>
      <w:r w:rsidR="00B63D11" w:rsidRPr="00AC3013">
        <w:rPr>
          <w:rFonts w:ascii="Arial" w:hAnsi="Arial" w:cs="Arial"/>
          <w:bCs/>
          <w:szCs w:val="22"/>
        </w:rPr>
        <w:t xml:space="preserve">their </w:t>
      </w:r>
      <w:r w:rsidR="00117591" w:rsidRPr="00AC3013">
        <w:rPr>
          <w:rFonts w:ascii="Arial" w:hAnsi="Arial" w:cs="Arial"/>
          <w:bCs/>
          <w:szCs w:val="22"/>
        </w:rPr>
        <w:t xml:space="preserve">supportive and encouraging comments. </w:t>
      </w:r>
      <w:r w:rsidR="00657C74" w:rsidRPr="00AC3013">
        <w:rPr>
          <w:rFonts w:ascii="Arial" w:hAnsi="Arial" w:cs="Arial"/>
          <w:bCs/>
          <w:szCs w:val="22"/>
        </w:rPr>
        <w:t xml:space="preserve">She </w:t>
      </w:r>
      <w:r w:rsidR="009F4E65" w:rsidRPr="00AC3013">
        <w:rPr>
          <w:rFonts w:ascii="Arial" w:hAnsi="Arial" w:cs="Arial"/>
          <w:bCs/>
          <w:szCs w:val="22"/>
        </w:rPr>
        <w:t xml:space="preserve">spoke about the </w:t>
      </w:r>
      <w:r w:rsidR="00117591" w:rsidRPr="00AC3013">
        <w:rPr>
          <w:rFonts w:ascii="Arial" w:hAnsi="Arial" w:cs="Arial"/>
          <w:bCs/>
          <w:szCs w:val="22"/>
        </w:rPr>
        <w:t xml:space="preserve">range of other activities </w:t>
      </w:r>
      <w:r w:rsidR="009F4E65" w:rsidRPr="00AC3013">
        <w:rPr>
          <w:rFonts w:ascii="Arial" w:hAnsi="Arial" w:cs="Arial"/>
          <w:bCs/>
          <w:szCs w:val="22"/>
        </w:rPr>
        <w:t>undertaken</w:t>
      </w:r>
      <w:r w:rsidR="00117591" w:rsidRPr="00AC3013">
        <w:rPr>
          <w:rFonts w:ascii="Arial" w:hAnsi="Arial" w:cs="Arial"/>
          <w:bCs/>
          <w:szCs w:val="22"/>
        </w:rPr>
        <w:t xml:space="preserve"> in the </w:t>
      </w:r>
      <w:r w:rsidR="00657C74" w:rsidRPr="00AC3013">
        <w:rPr>
          <w:rFonts w:ascii="Arial" w:hAnsi="Arial" w:cs="Arial"/>
          <w:bCs/>
          <w:szCs w:val="22"/>
        </w:rPr>
        <w:t xml:space="preserve">Culture </w:t>
      </w:r>
      <w:r w:rsidR="00117591" w:rsidRPr="00AC3013">
        <w:rPr>
          <w:rFonts w:ascii="Arial" w:hAnsi="Arial" w:cs="Arial"/>
          <w:bCs/>
          <w:szCs w:val="22"/>
        </w:rPr>
        <w:t>Sector to integrat</w:t>
      </w:r>
      <w:r w:rsidR="009F4E65" w:rsidRPr="00AC3013">
        <w:rPr>
          <w:rFonts w:ascii="Arial" w:hAnsi="Arial" w:cs="Arial"/>
          <w:bCs/>
          <w:szCs w:val="22"/>
        </w:rPr>
        <w:t xml:space="preserve">e culture, </w:t>
      </w:r>
      <w:r w:rsidR="00117591" w:rsidRPr="00AC3013">
        <w:rPr>
          <w:rFonts w:ascii="Arial" w:hAnsi="Arial" w:cs="Arial"/>
          <w:bCs/>
          <w:szCs w:val="22"/>
        </w:rPr>
        <w:t xml:space="preserve">the SDGs and the 2030 Agenda where </w:t>
      </w:r>
      <w:r w:rsidR="009F4E65" w:rsidRPr="00AC3013">
        <w:rPr>
          <w:rFonts w:ascii="Arial" w:hAnsi="Arial" w:cs="Arial"/>
          <w:bCs/>
          <w:szCs w:val="22"/>
        </w:rPr>
        <w:t xml:space="preserve">intangible cultural heritage </w:t>
      </w:r>
      <w:r w:rsidR="00657C74" w:rsidRPr="00AC3013">
        <w:rPr>
          <w:rFonts w:ascii="Arial" w:hAnsi="Arial" w:cs="Arial"/>
          <w:bCs/>
          <w:szCs w:val="22"/>
        </w:rPr>
        <w:t xml:space="preserve">was very much </w:t>
      </w:r>
      <w:r w:rsidR="00117591" w:rsidRPr="00AC3013">
        <w:rPr>
          <w:rFonts w:ascii="Arial" w:hAnsi="Arial" w:cs="Arial"/>
          <w:bCs/>
          <w:szCs w:val="22"/>
        </w:rPr>
        <w:t xml:space="preserve">part of these efforts. </w:t>
      </w:r>
      <w:r w:rsidR="009F4E65" w:rsidRPr="00AC3013">
        <w:rPr>
          <w:rFonts w:ascii="Arial" w:hAnsi="Arial" w:cs="Arial"/>
          <w:bCs/>
          <w:szCs w:val="22"/>
        </w:rPr>
        <w:t>T</w:t>
      </w:r>
      <w:r w:rsidR="00117591" w:rsidRPr="00AC3013">
        <w:rPr>
          <w:rFonts w:ascii="Arial" w:hAnsi="Arial" w:cs="Arial"/>
          <w:bCs/>
          <w:szCs w:val="22"/>
        </w:rPr>
        <w:t xml:space="preserve">hese activities </w:t>
      </w:r>
      <w:r w:rsidR="009F4E65" w:rsidRPr="00AC3013">
        <w:rPr>
          <w:rFonts w:ascii="Arial" w:hAnsi="Arial" w:cs="Arial"/>
          <w:bCs/>
          <w:szCs w:val="22"/>
        </w:rPr>
        <w:t xml:space="preserve">cut </w:t>
      </w:r>
      <w:r w:rsidR="00117591" w:rsidRPr="00AC3013">
        <w:rPr>
          <w:rFonts w:ascii="Arial" w:hAnsi="Arial" w:cs="Arial"/>
          <w:bCs/>
          <w:szCs w:val="22"/>
        </w:rPr>
        <w:t>across the Sector and the culture Conventions and programmes</w:t>
      </w:r>
      <w:r w:rsidR="009F4E65" w:rsidRPr="00AC3013">
        <w:rPr>
          <w:rFonts w:ascii="Arial" w:hAnsi="Arial" w:cs="Arial"/>
          <w:bCs/>
          <w:szCs w:val="22"/>
        </w:rPr>
        <w:t>,</w:t>
      </w:r>
      <w:r w:rsidR="00117591" w:rsidRPr="00AC3013">
        <w:rPr>
          <w:rFonts w:ascii="Arial" w:hAnsi="Arial" w:cs="Arial"/>
          <w:bCs/>
          <w:szCs w:val="22"/>
        </w:rPr>
        <w:t xml:space="preserve"> and </w:t>
      </w:r>
      <w:r w:rsidR="00657C74" w:rsidRPr="00AC3013">
        <w:rPr>
          <w:rFonts w:ascii="Arial" w:hAnsi="Arial" w:cs="Arial"/>
          <w:bCs/>
          <w:szCs w:val="22"/>
        </w:rPr>
        <w:t xml:space="preserve">were </w:t>
      </w:r>
      <w:r w:rsidR="00117591" w:rsidRPr="00AC3013">
        <w:rPr>
          <w:rFonts w:ascii="Arial" w:hAnsi="Arial" w:cs="Arial"/>
          <w:bCs/>
          <w:szCs w:val="22"/>
        </w:rPr>
        <w:t xml:space="preserve">aimed at enhancing </w:t>
      </w:r>
      <w:r w:rsidR="009F4E65" w:rsidRPr="00AC3013">
        <w:rPr>
          <w:rFonts w:ascii="Arial" w:hAnsi="Arial" w:cs="Arial"/>
          <w:bCs/>
          <w:szCs w:val="22"/>
        </w:rPr>
        <w:t xml:space="preserve">the role of culture in the SDGs, </w:t>
      </w:r>
      <w:r w:rsidR="00117591" w:rsidRPr="00AC3013">
        <w:rPr>
          <w:rFonts w:ascii="Arial" w:hAnsi="Arial" w:cs="Arial"/>
          <w:bCs/>
          <w:szCs w:val="22"/>
        </w:rPr>
        <w:t>including in emergencies and education</w:t>
      </w:r>
      <w:r w:rsidR="009F4E65" w:rsidRPr="00AC3013">
        <w:rPr>
          <w:rFonts w:ascii="Arial" w:hAnsi="Arial" w:cs="Arial"/>
          <w:bCs/>
          <w:szCs w:val="22"/>
        </w:rPr>
        <w:t>,</w:t>
      </w:r>
      <w:r w:rsidR="00117591" w:rsidRPr="00AC3013">
        <w:rPr>
          <w:rFonts w:ascii="Arial" w:hAnsi="Arial" w:cs="Arial"/>
          <w:bCs/>
          <w:szCs w:val="22"/>
        </w:rPr>
        <w:t xml:space="preserve"> but </w:t>
      </w:r>
      <w:r w:rsidR="00657C74" w:rsidRPr="00AC3013">
        <w:rPr>
          <w:rFonts w:ascii="Arial" w:hAnsi="Arial" w:cs="Arial"/>
          <w:bCs/>
          <w:szCs w:val="22"/>
        </w:rPr>
        <w:t>they also looked</w:t>
      </w:r>
      <w:r w:rsidR="00117591" w:rsidRPr="00AC3013">
        <w:rPr>
          <w:rFonts w:ascii="Arial" w:hAnsi="Arial" w:cs="Arial"/>
          <w:bCs/>
          <w:szCs w:val="22"/>
        </w:rPr>
        <w:t xml:space="preserve"> at the contribution of culture to making cities more inclusive and resilient</w:t>
      </w:r>
      <w:r w:rsidR="009F4E65" w:rsidRPr="00AC3013">
        <w:rPr>
          <w:rFonts w:ascii="Arial" w:hAnsi="Arial" w:cs="Arial"/>
          <w:bCs/>
          <w:szCs w:val="22"/>
        </w:rPr>
        <w:t>,</w:t>
      </w:r>
      <w:r w:rsidR="00117591" w:rsidRPr="00AC3013">
        <w:rPr>
          <w:rFonts w:ascii="Arial" w:hAnsi="Arial" w:cs="Arial"/>
          <w:bCs/>
          <w:szCs w:val="22"/>
        </w:rPr>
        <w:t xml:space="preserve"> </w:t>
      </w:r>
      <w:r w:rsidR="00657C74" w:rsidRPr="00AC3013">
        <w:rPr>
          <w:rFonts w:ascii="Arial" w:hAnsi="Arial" w:cs="Arial"/>
          <w:bCs/>
          <w:szCs w:val="22"/>
        </w:rPr>
        <w:t xml:space="preserve">while </w:t>
      </w:r>
      <w:r w:rsidR="00117591" w:rsidRPr="00AC3013">
        <w:rPr>
          <w:rFonts w:ascii="Arial" w:hAnsi="Arial" w:cs="Arial"/>
          <w:bCs/>
          <w:szCs w:val="22"/>
        </w:rPr>
        <w:t xml:space="preserve">enhancing livelihoods. </w:t>
      </w:r>
      <w:r w:rsidR="009F4E65" w:rsidRPr="00AC3013">
        <w:rPr>
          <w:rFonts w:ascii="Arial" w:hAnsi="Arial" w:cs="Arial"/>
          <w:bCs/>
          <w:szCs w:val="22"/>
        </w:rPr>
        <w:t>Also on</w:t>
      </w:r>
      <w:r w:rsidR="00117591" w:rsidRPr="00AC3013">
        <w:rPr>
          <w:rFonts w:ascii="Arial" w:hAnsi="Arial" w:cs="Arial"/>
          <w:bCs/>
          <w:szCs w:val="22"/>
        </w:rPr>
        <w:t xml:space="preserve">going </w:t>
      </w:r>
      <w:r w:rsidR="009F4E65" w:rsidRPr="00AC3013">
        <w:rPr>
          <w:rFonts w:ascii="Arial" w:hAnsi="Arial" w:cs="Arial"/>
          <w:bCs/>
          <w:szCs w:val="22"/>
        </w:rPr>
        <w:t xml:space="preserve">was the </w:t>
      </w:r>
      <w:r w:rsidR="00117591" w:rsidRPr="00AC3013">
        <w:rPr>
          <w:rFonts w:ascii="Arial" w:hAnsi="Arial" w:cs="Arial"/>
          <w:bCs/>
          <w:szCs w:val="22"/>
        </w:rPr>
        <w:t xml:space="preserve">effort to develop indicators across the Conventions and programmes to measure </w:t>
      </w:r>
      <w:r w:rsidR="00341157">
        <w:rPr>
          <w:rFonts w:ascii="Arial" w:hAnsi="Arial" w:cs="Arial"/>
          <w:bCs/>
          <w:szCs w:val="22"/>
        </w:rPr>
        <w:t>the</w:t>
      </w:r>
      <w:r w:rsidR="00341157" w:rsidRPr="00AC3013">
        <w:rPr>
          <w:rFonts w:ascii="Arial" w:hAnsi="Arial" w:cs="Arial"/>
          <w:bCs/>
          <w:szCs w:val="22"/>
        </w:rPr>
        <w:t xml:space="preserve"> </w:t>
      </w:r>
      <w:r w:rsidR="00117591" w:rsidRPr="00AC3013">
        <w:rPr>
          <w:rFonts w:ascii="Arial" w:hAnsi="Arial" w:cs="Arial"/>
          <w:bCs/>
          <w:szCs w:val="22"/>
        </w:rPr>
        <w:t xml:space="preserve">contribution </w:t>
      </w:r>
      <w:r w:rsidR="00341157">
        <w:rPr>
          <w:rFonts w:ascii="Arial" w:hAnsi="Arial" w:cs="Arial"/>
          <w:bCs/>
          <w:szCs w:val="22"/>
        </w:rPr>
        <w:t xml:space="preserve">of culture </w:t>
      </w:r>
      <w:r w:rsidR="00117591" w:rsidRPr="00AC3013">
        <w:rPr>
          <w:rFonts w:ascii="Arial" w:hAnsi="Arial" w:cs="Arial"/>
          <w:bCs/>
          <w:szCs w:val="22"/>
        </w:rPr>
        <w:t xml:space="preserve">to the SDGs and </w:t>
      </w:r>
      <w:r w:rsidR="009F4E65" w:rsidRPr="00AC3013">
        <w:rPr>
          <w:rFonts w:ascii="Arial" w:hAnsi="Arial" w:cs="Arial"/>
          <w:bCs/>
          <w:szCs w:val="22"/>
        </w:rPr>
        <w:t>that includ</w:t>
      </w:r>
      <w:r w:rsidR="00657C74" w:rsidRPr="00AC3013">
        <w:rPr>
          <w:rFonts w:ascii="Arial" w:hAnsi="Arial" w:cs="Arial"/>
          <w:bCs/>
          <w:szCs w:val="22"/>
        </w:rPr>
        <w:t>ed</w:t>
      </w:r>
      <w:r w:rsidR="009F4E65" w:rsidRPr="00AC3013">
        <w:rPr>
          <w:rFonts w:ascii="Arial" w:hAnsi="Arial" w:cs="Arial"/>
          <w:bCs/>
          <w:szCs w:val="22"/>
        </w:rPr>
        <w:t xml:space="preserve"> intangible cultural heritage, which would be discussed further </w:t>
      </w:r>
      <w:r w:rsidR="00196936" w:rsidRPr="00AC3013">
        <w:rPr>
          <w:rFonts w:ascii="Arial" w:hAnsi="Arial" w:cs="Arial"/>
          <w:bCs/>
          <w:szCs w:val="22"/>
        </w:rPr>
        <w:t>[</w:t>
      </w:r>
      <w:r w:rsidR="009F4E65" w:rsidRPr="00AC3013">
        <w:rPr>
          <w:rFonts w:ascii="Arial" w:hAnsi="Arial" w:cs="Arial"/>
          <w:bCs/>
          <w:szCs w:val="22"/>
        </w:rPr>
        <w:t xml:space="preserve">under </w:t>
      </w:r>
      <w:r w:rsidR="00196936" w:rsidRPr="00AC3013">
        <w:rPr>
          <w:rFonts w:ascii="Arial" w:hAnsi="Arial" w:cs="Arial"/>
          <w:bCs/>
          <w:szCs w:val="22"/>
        </w:rPr>
        <w:t xml:space="preserve">agenda item 9] on the overall </w:t>
      </w:r>
      <w:r w:rsidR="00D22539">
        <w:rPr>
          <w:rFonts w:ascii="Arial" w:hAnsi="Arial" w:cs="Arial"/>
          <w:bCs/>
          <w:szCs w:val="22"/>
        </w:rPr>
        <w:t>results framework.</w:t>
      </w:r>
    </w:p>
    <w:p w14:paraId="74AE87EA" w14:textId="3DC50881" w:rsidR="00842ED8" w:rsidRPr="00AC3013" w:rsidRDefault="00842ED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17591" w:rsidRPr="00AC3013">
        <w:rPr>
          <w:rFonts w:ascii="Arial" w:hAnsi="Arial" w:cs="Arial"/>
          <w:b/>
          <w:bCs/>
          <w:szCs w:val="22"/>
        </w:rPr>
        <w:t>Chairperson</w:t>
      </w:r>
      <w:r w:rsidRPr="00AC3013">
        <w:rPr>
          <w:rFonts w:ascii="Arial" w:hAnsi="Arial" w:cs="Arial"/>
          <w:bCs/>
          <w:szCs w:val="22"/>
        </w:rPr>
        <w:t xml:space="preserve"> the</w:t>
      </w:r>
      <w:r w:rsidR="00657C74" w:rsidRPr="00AC3013">
        <w:rPr>
          <w:rFonts w:ascii="Arial" w:hAnsi="Arial" w:cs="Arial"/>
          <w:bCs/>
          <w:szCs w:val="22"/>
        </w:rPr>
        <w:t>n</w:t>
      </w:r>
      <w:r w:rsidRPr="00AC3013">
        <w:rPr>
          <w:rFonts w:ascii="Arial" w:hAnsi="Arial" w:cs="Arial"/>
          <w:bCs/>
          <w:szCs w:val="22"/>
        </w:rPr>
        <w:t xml:space="preserve"> </w:t>
      </w:r>
      <w:r w:rsidR="00657C74" w:rsidRPr="00AC3013">
        <w:rPr>
          <w:rFonts w:ascii="Arial" w:hAnsi="Arial" w:cs="Arial"/>
          <w:bCs/>
          <w:szCs w:val="22"/>
        </w:rPr>
        <w:t xml:space="preserve">proceeded with </w:t>
      </w:r>
      <w:r w:rsidRPr="00AC3013">
        <w:rPr>
          <w:rFonts w:ascii="Arial" w:hAnsi="Arial" w:cs="Arial"/>
          <w:bCs/>
          <w:szCs w:val="22"/>
        </w:rPr>
        <w:t xml:space="preserve">the adoption of the draft resolution on a paragraph-by-paragraph basis. With no comments or objections, paragraphs 1–3 were adopted. It was noted that Latvia had a proposal </w:t>
      </w:r>
      <w:r w:rsidR="00657C74" w:rsidRPr="00AC3013">
        <w:rPr>
          <w:rFonts w:ascii="Arial" w:hAnsi="Arial" w:cs="Arial"/>
          <w:bCs/>
          <w:szCs w:val="22"/>
        </w:rPr>
        <w:t>in</w:t>
      </w:r>
      <w:r w:rsidR="00D22539">
        <w:rPr>
          <w:rFonts w:ascii="Arial" w:hAnsi="Arial" w:cs="Arial"/>
          <w:bCs/>
          <w:szCs w:val="22"/>
        </w:rPr>
        <w:t xml:space="preserve"> paragraph 4.</w:t>
      </w:r>
    </w:p>
    <w:p w14:paraId="3087FABA" w14:textId="53A90F1B" w:rsidR="00117591"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Latvia</w:t>
      </w:r>
      <w:r w:rsidR="00842ED8" w:rsidRPr="00AC3013">
        <w:rPr>
          <w:rFonts w:ascii="Arial" w:hAnsi="Arial" w:cs="Arial"/>
          <w:bCs/>
          <w:szCs w:val="22"/>
        </w:rPr>
        <w:t xml:space="preserve"> </w:t>
      </w:r>
      <w:r w:rsidR="00657C74" w:rsidRPr="00AC3013">
        <w:rPr>
          <w:rFonts w:ascii="Arial" w:hAnsi="Arial" w:cs="Arial"/>
          <w:bCs/>
          <w:szCs w:val="22"/>
        </w:rPr>
        <w:t>noted</w:t>
      </w:r>
      <w:r w:rsidR="00196936" w:rsidRPr="00AC3013">
        <w:rPr>
          <w:rFonts w:ascii="Arial" w:hAnsi="Arial" w:cs="Arial"/>
          <w:bCs/>
          <w:szCs w:val="22"/>
        </w:rPr>
        <w:t xml:space="preserve"> that </w:t>
      </w:r>
      <w:r w:rsidR="00117591" w:rsidRPr="00AC3013">
        <w:rPr>
          <w:rFonts w:ascii="Arial" w:hAnsi="Arial" w:cs="Arial"/>
          <w:bCs/>
          <w:szCs w:val="22"/>
        </w:rPr>
        <w:t xml:space="preserve">the General Assembly </w:t>
      </w:r>
      <w:r w:rsidR="00196936" w:rsidRPr="00AC3013">
        <w:rPr>
          <w:rFonts w:ascii="Arial" w:hAnsi="Arial" w:cs="Arial"/>
          <w:bCs/>
          <w:szCs w:val="22"/>
        </w:rPr>
        <w:t xml:space="preserve">would consider the draft of the overall results framework later in its agenda, </w:t>
      </w:r>
      <w:r w:rsidR="00657C74" w:rsidRPr="00AC3013">
        <w:rPr>
          <w:rFonts w:ascii="Arial" w:hAnsi="Arial" w:cs="Arial"/>
          <w:bCs/>
          <w:szCs w:val="22"/>
        </w:rPr>
        <w:t xml:space="preserve">and its </w:t>
      </w:r>
      <w:r w:rsidR="00117591" w:rsidRPr="00AC3013">
        <w:rPr>
          <w:rFonts w:ascii="Arial" w:hAnsi="Arial" w:cs="Arial"/>
          <w:bCs/>
          <w:szCs w:val="22"/>
        </w:rPr>
        <w:t xml:space="preserve">amendment </w:t>
      </w:r>
      <w:r w:rsidR="00196936" w:rsidRPr="00AC3013">
        <w:rPr>
          <w:rFonts w:ascii="Arial" w:hAnsi="Arial" w:cs="Arial"/>
          <w:bCs/>
          <w:szCs w:val="22"/>
        </w:rPr>
        <w:t>respected</w:t>
      </w:r>
      <w:r w:rsidR="00117591" w:rsidRPr="00AC3013">
        <w:rPr>
          <w:rFonts w:ascii="Arial" w:hAnsi="Arial" w:cs="Arial"/>
          <w:bCs/>
          <w:szCs w:val="22"/>
        </w:rPr>
        <w:t xml:space="preserve"> the </w:t>
      </w:r>
      <w:r w:rsidR="00341157" w:rsidRPr="00AC3013">
        <w:rPr>
          <w:rFonts w:ascii="Arial" w:hAnsi="Arial" w:cs="Arial"/>
          <w:bCs/>
          <w:szCs w:val="22"/>
        </w:rPr>
        <w:t>ne</w:t>
      </w:r>
      <w:r w:rsidR="00341157">
        <w:rPr>
          <w:rFonts w:ascii="Arial" w:hAnsi="Arial" w:cs="Arial"/>
          <w:bCs/>
          <w:szCs w:val="22"/>
        </w:rPr>
        <w:t>ed</w:t>
      </w:r>
      <w:r w:rsidR="00341157" w:rsidRPr="00AC3013">
        <w:rPr>
          <w:rFonts w:ascii="Arial" w:hAnsi="Arial" w:cs="Arial"/>
          <w:bCs/>
          <w:szCs w:val="22"/>
        </w:rPr>
        <w:t xml:space="preserve"> </w:t>
      </w:r>
      <w:r w:rsidR="00117591" w:rsidRPr="00AC3013">
        <w:rPr>
          <w:rFonts w:ascii="Arial" w:hAnsi="Arial" w:cs="Arial"/>
          <w:bCs/>
          <w:szCs w:val="22"/>
        </w:rPr>
        <w:t xml:space="preserve">to take the General Assembly’s decision on that item before expressing its position on the future importance of the framework. </w:t>
      </w:r>
      <w:r w:rsidR="00657C74" w:rsidRPr="00AC3013">
        <w:rPr>
          <w:rFonts w:ascii="Arial" w:hAnsi="Arial" w:cs="Arial"/>
          <w:bCs/>
          <w:szCs w:val="22"/>
        </w:rPr>
        <w:t xml:space="preserve">Its </w:t>
      </w:r>
      <w:r w:rsidR="00117591" w:rsidRPr="00AC3013">
        <w:rPr>
          <w:rFonts w:ascii="Arial" w:hAnsi="Arial" w:cs="Arial"/>
          <w:bCs/>
          <w:szCs w:val="22"/>
        </w:rPr>
        <w:t>amendment</w:t>
      </w:r>
      <w:r w:rsidR="00196936" w:rsidRPr="00AC3013">
        <w:rPr>
          <w:rStyle w:val="Appelnotedebasdep"/>
          <w:rFonts w:ascii="Arial" w:hAnsi="Arial" w:cs="Arial"/>
          <w:bCs/>
          <w:sz w:val="22"/>
          <w:szCs w:val="22"/>
        </w:rPr>
        <w:footnoteReference w:id="4"/>
      </w:r>
      <w:r w:rsidR="00117591" w:rsidRPr="00AC3013">
        <w:rPr>
          <w:rFonts w:ascii="Arial" w:hAnsi="Arial" w:cs="Arial"/>
          <w:bCs/>
          <w:szCs w:val="22"/>
        </w:rPr>
        <w:t xml:space="preserve"> would equally reflect </w:t>
      </w:r>
      <w:r w:rsidR="00657C74" w:rsidRPr="00AC3013">
        <w:rPr>
          <w:rFonts w:ascii="Arial" w:hAnsi="Arial" w:cs="Arial"/>
          <w:bCs/>
          <w:szCs w:val="22"/>
        </w:rPr>
        <w:t xml:space="preserve">the </w:t>
      </w:r>
      <w:r w:rsidR="00117591" w:rsidRPr="00AC3013">
        <w:rPr>
          <w:rFonts w:ascii="Arial" w:hAnsi="Arial" w:cs="Arial"/>
          <w:bCs/>
          <w:szCs w:val="22"/>
        </w:rPr>
        <w:t>apprecia</w:t>
      </w:r>
      <w:r w:rsidR="00D22539">
        <w:rPr>
          <w:rFonts w:ascii="Arial" w:hAnsi="Arial" w:cs="Arial"/>
          <w:bCs/>
          <w:szCs w:val="22"/>
        </w:rPr>
        <w:t>tion of the Secretariat’s work.</w:t>
      </w:r>
    </w:p>
    <w:p w14:paraId="2BD6A434" w14:textId="2D4FD094" w:rsidR="00196936" w:rsidRPr="00AC3013" w:rsidRDefault="00900A20"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17591" w:rsidRPr="00AC3013">
        <w:rPr>
          <w:rFonts w:ascii="Arial" w:hAnsi="Arial" w:cs="Arial"/>
          <w:b/>
          <w:bCs/>
          <w:szCs w:val="22"/>
        </w:rPr>
        <w:t>Chairperson</w:t>
      </w:r>
      <w:r w:rsidR="00196936" w:rsidRPr="00AC3013">
        <w:rPr>
          <w:rFonts w:ascii="Arial" w:hAnsi="Arial" w:cs="Arial"/>
          <w:bCs/>
          <w:szCs w:val="22"/>
        </w:rPr>
        <w:t xml:space="preserve"> noted</w:t>
      </w:r>
      <w:r w:rsidR="00657C74" w:rsidRPr="00AC3013">
        <w:rPr>
          <w:rFonts w:ascii="Arial" w:hAnsi="Arial" w:cs="Arial"/>
          <w:bCs/>
          <w:szCs w:val="22"/>
        </w:rPr>
        <w:t xml:space="preserve"> that there were no objections</w:t>
      </w:r>
      <w:r w:rsidR="00196936" w:rsidRPr="00AC3013">
        <w:rPr>
          <w:rFonts w:ascii="Arial" w:hAnsi="Arial" w:cs="Arial"/>
          <w:bCs/>
          <w:szCs w:val="22"/>
        </w:rPr>
        <w:t xml:space="preserve"> and paragraph 4 was </w:t>
      </w:r>
      <w:r w:rsidR="00657C74" w:rsidRPr="00AC3013">
        <w:rPr>
          <w:rFonts w:ascii="Arial" w:hAnsi="Arial" w:cs="Arial"/>
          <w:bCs/>
          <w:szCs w:val="22"/>
        </w:rPr>
        <w:t xml:space="preserve">duly </w:t>
      </w:r>
      <w:r w:rsidR="00196936" w:rsidRPr="00AC3013">
        <w:rPr>
          <w:rFonts w:ascii="Arial" w:hAnsi="Arial" w:cs="Arial"/>
          <w:bCs/>
          <w:szCs w:val="22"/>
        </w:rPr>
        <w:t>adopted. She then turned</w:t>
      </w:r>
      <w:r w:rsidR="00657C74" w:rsidRPr="00AC3013">
        <w:rPr>
          <w:rFonts w:ascii="Arial" w:hAnsi="Arial" w:cs="Arial"/>
          <w:bCs/>
          <w:szCs w:val="22"/>
        </w:rPr>
        <w:t xml:space="preserve"> to paragraph 5 on the capacity-</w:t>
      </w:r>
      <w:r w:rsidR="00196936" w:rsidRPr="00AC3013">
        <w:rPr>
          <w:rFonts w:ascii="Arial" w:hAnsi="Arial" w:cs="Arial"/>
          <w:bCs/>
          <w:szCs w:val="22"/>
        </w:rPr>
        <w:t>building program</w:t>
      </w:r>
      <w:r w:rsidR="00657C74" w:rsidRPr="00AC3013">
        <w:rPr>
          <w:rFonts w:ascii="Arial" w:hAnsi="Arial" w:cs="Arial"/>
          <w:bCs/>
          <w:szCs w:val="22"/>
        </w:rPr>
        <w:t>me</w:t>
      </w:r>
      <w:r w:rsidR="00196936" w:rsidRPr="00AC3013">
        <w:rPr>
          <w:rFonts w:ascii="Arial" w:hAnsi="Arial" w:cs="Arial"/>
          <w:bCs/>
          <w:szCs w:val="22"/>
        </w:rPr>
        <w:t xml:space="preserve"> of the Secretariat, which was duly adopted. Paragraph 6 on the new orientation taken by the Secretariat in the field of intangible cultural heritage and education was </w:t>
      </w:r>
      <w:r w:rsidR="00657C74" w:rsidRPr="00AC3013">
        <w:rPr>
          <w:rFonts w:ascii="Arial" w:hAnsi="Arial" w:cs="Arial"/>
          <w:bCs/>
          <w:szCs w:val="22"/>
        </w:rPr>
        <w:t>also</w:t>
      </w:r>
      <w:r w:rsidR="00196936" w:rsidRPr="00AC3013">
        <w:rPr>
          <w:rFonts w:ascii="Arial" w:hAnsi="Arial" w:cs="Arial"/>
          <w:bCs/>
          <w:szCs w:val="22"/>
        </w:rPr>
        <w:t xml:space="preserve"> adopted. Paragraph 7 concerned the new initiative</w:t>
      </w:r>
      <w:r w:rsidR="00D22539">
        <w:rPr>
          <w:rFonts w:ascii="Arial" w:hAnsi="Arial" w:cs="Arial"/>
          <w:bCs/>
          <w:szCs w:val="22"/>
        </w:rPr>
        <w:t xml:space="preserve"> on outreach and communication.</w:t>
      </w:r>
    </w:p>
    <w:p w14:paraId="4110040B" w14:textId="7B2D0DE1" w:rsidR="00117591" w:rsidRPr="00AC3013" w:rsidRDefault="00ED7EC8"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Saint Kitts and Nevis</w:t>
      </w:r>
      <w:r w:rsidR="00EB0767" w:rsidRPr="00AC3013">
        <w:rPr>
          <w:rFonts w:ascii="Arial" w:hAnsi="Arial" w:cs="Arial"/>
          <w:bCs/>
          <w:szCs w:val="22"/>
        </w:rPr>
        <w:t xml:space="preserve"> wished to add a comma </w:t>
      </w:r>
      <w:r w:rsidR="00371D35" w:rsidRPr="00AC3013">
        <w:rPr>
          <w:rFonts w:ascii="Arial" w:hAnsi="Arial" w:cs="Arial"/>
          <w:bCs/>
          <w:szCs w:val="22"/>
        </w:rPr>
        <w:t xml:space="preserve">after </w:t>
      </w:r>
      <w:r w:rsidR="00657C74" w:rsidRPr="00AC3013">
        <w:rPr>
          <w:rFonts w:ascii="Arial" w:hAnsi="Arial" w:cs="Arial"/>
          <w:bCs/>
          <w:szCs w:val="22"/>
        </w:rPr>
        <w:t>‘</w:t>
      </w:r>
      <w:r w:rsidR="00371D35" w:rsidRPr="00AC3013">
        <w:rPr>
          <w:rFonts w:ascii="Arial" w:hAnsi="Arial" w:cs="Arial"/>
          <w:bCs/>
          <w:szCs w:val="22"/>
        </w:rPr>
        <w:t>Convention</w:t>
      </w:r>
      <w:r w:rsidR="00657C74" w:rsidRPr="00AC3013">
        <w:rPr>
          <w:rFonts w:ascii="Arial" w:hAnsi="Arial" w:cs="Arial"/>
          <w:bCs/>
          <w:szCs w:val="22"/>
        </w:rPr>
        <w:t>’</w:t>
      </w:r>
      <w:r w:rsidR="00371D35" w:rsidRPr="00AC3013">
        <w:rPr>
          <w:rFonts w:ascii="Arial" w:hAnsi="Arial" w:cs="Arial"/>
          <w:bCs/>
          <w:szCs w:val="22"/>
        </w:rPr>
        <w:t xml:space="preserve"> and ‘</w:t>
      </w:r>
      <w:r w:rsidR="00117591" w:rsidRPr="00AC3013">
        <w:rPr>
          <w:rFonts w:ascii="Arial" w:hAnsi="Arial" w:cs="Arial"/>
          <w:bCs/>
          <w:szCs w:val="22"/>
        </w:rPr>
        <w:t>to secure appropriate extrabudgetary funding</w:t>
      </w:r>
      <w:r w:rsidR="009143D1" w:rsidRPr="00AC3013">
        <w:rPr>
          <w:rFonts w:ascii="Arial" w:hAnsi="Arial" w:cs="Arial"/>
          <w:bCs/>
          <w:szCs w:val="22"/>
        </w:rPr>
        <w:t>’, which would read, ‘</w:t>
      </w:r>
      <w:r w:rsidR="00117591" w:rsidRPr="00AC3013">
        <w:rPr>
          <w:rFonts w:ascii="Arial" w:hAnsi="Arial" w:cs="Arial"/>
          <w:bCs/>
          <w:szCs w:val="22"/>
        </w:rPr>
        <w:t xml:space="preserve">welcomes the initiative </w:t>
      </w:r>
      <w:r w:rsidR="009143D1" w:rsidRPr="00AC3013">
        <w:rPr>
          <w:rFonts w:ascii="Arial" w:hAnsi="Arial" w:cs="Arial"/>
          <w:bCs/>
          <w:szCs w:val="22"/>
        </w:rPr>
        <w:t xml:space="preserve">to </w:t>
      </w:r>
      <w:r w:rsidR="00117591" w:rsidRPr="00AC3013">
        <w:rPr>
          <w:rFonts w:ascii="Arial" w:hAnsi="Arial" w:cs="Arial"/>
          <w:bCs/>
          <w:szCs w:val="22"/>
        </w:rPr>
        <w:t xml:space="preserve">develop an outreach and communications plan </w:t>
      </w:r>
      <w:r w:rsidR="009143D1" w:rsidRPr="00AC3013">
        <w:rPr>
          <w:rFonts w:ascii="Arial" w:hAnsi="Arial" w:cs="Arial"/>
          <w:bCs/>
          <w:szCs w:val="22"/>
        </w:rPr>
        <w:t>a</w:t>
      </w:r>
      <w:r w:rsidR="00117591" w:rsidRPr="00AC3013">
        <w:rPr>
          <w:rFonts w:ascii="Arial" w:hAnsi="Arial" w:cs="Arial"/>
          <w:bCs/>
          <w:szCs w:val="22"/>
        </w:rPr>
        <w:t>iming to enhance awareness about</w:t>
      </w:r>
      <w:r w:rsidR="008141AF" w:rsidRPr="00AC3013">
        <w:rPr>
          <w:rFonts w:ascii="Arial" w:hAnsi="Arial" w:cs="Arial"/>
          <w:bCs/>
          <w:szCs w:val="22"/>
        </w:rPr>
        <w:t>,</w:t>
      </w:r>
      <w:r w:rsidR="00117591" w:rsidRPr="00AC3013">
        <w:rPr>
          <w:rFonts w:ascii="Arial" w:hAnsi="Arial" w:cs="Arial"/>
          <w:bCs/>
          <w:szCs w:val="22"/>
        </w:rPr>
        <w:t xml:space="preserve"> and the </w:t>
      </w:r>
      <w:r w:rsidR="009143D1" w:rsidRPr="00AC3013">
        <w:rPr>
          <w:rFonts w:ascii="Arial" w:hAnsi="Arial" w:cs="Arial"/>
          <w:bCs/>
          <w:szCs w:val="22"/>
        </w:rPr>
        <w:t>visibility of</w:t>
      </w:r>
      <w:r w:rsidR="008141AF" w:rsidRPr="00AC3013">
        <w:rPr>
          <w:rFonts w:ascii="Arial" w:hAnsi="Arial" w:cs="Arial"/>
          <w:bCs/>
          <w:szCs w:val="22"/>
        </w:rPr>
        <w:t>,</w:t>
      </w:r>
      <w:r w:rsidR="009143D1" w:rsidRPr="00AC3013">
        <w:rPr>
          <w:rFonts w:ascii="Arial" w:hAnsi="Arial" w:cs="Arial"/>
          <w:bCs/>
          <w:szCs w:val="22"/>
        </w:rPr>
        <w:t xml:space="preserve"> the Convention,</w:t>
      </w:r>
      <w:r w:rsidR="008141AF" w:rsidRPr="00AC3013">
        <w:rPr>
          <w:rFonts w:ascii="Arial" w:hAnsi="Arial" w:cs="Arial"/>
          <w:bCs/>
          <w:szCs w:val="22"/>
        </w:rPr>
        <w:t xml:space="preserve"> including the visibility of </w:t>
      </w:r>
      <w:r w:rsidR="00117591" w:rsidRPr="00AC3013">
        <w:rPr>
          <w:rFonts w:ascii="Arial" w:hAnsi="Arial" w:cs="Arial"/>
          <w:bCs/>
          <w:szCs w:val="22"/>
        </w:rPr>
        <w:t>funding needs from extrabudgetary sources</w:t>
      </w:r>
      <w:r w:rsidR="00657C74" w:rsidRPr="00AC3013">
        <w:rPr>
          <w:rFonts w:ascii="Arial" w:hAnsi="Arial" w:cs="Arial"/>
          <w:bCs/>
          <w:szCs w:val="22"/>
        </w:rPr>
        <w:t>’</w:t>
      </w:r>
      <w:r w:rsidR="00117591" w:rsidRPr="00AC3013">
        <w:rPr>
          <w:rFonts w:ascii="Arial" w:hAnsi="Arial" w:cs="Arial"/>
          <w:bCs/>
          <w:szCs w:val="22"/>
        </w:rPr>
        <w:t xml:space="preserve">. </w:t>
      </w:r>
      <w:r w:rsidR="009143D1" w:rsidRPr="00AC3013">
        <w:rPr>
          <w:rFonts w:ascii="Arial" w:hAnsi="Arial" w:cs="Arial"/>
          <w:bCs/>
          <w:szCs w:val="22"/>
        </w:rPr>
        <w:t xml:space="preserve">The delegation </w:t>
      </w:r>
      <w:r w:rsidR="008141AF" w:rsidRPr="00AC3013">
        <w:rPr>
          <w:rFonts w:ascii="Arial" w:hAnsi="Arial" w:cs="Arial"/>
          <w:bCs/>
          <w:szCs w:val="22"/>
        </w:rPr>
        <w:t>explained</w:t>
      </w:r>
      <w:r w:rsidR="00657C74" w:rsidRPr="00AC3013">
        <w:rPr>
          <w:rFonts w:ascii="Arial" w:hAnsi="Arial" w:cs="Arial"/>
          <w:bCs/>
          <w:szCs w:val="22"/>
        </w:rPr>
        <w:t xml:space="preserve"> that</w:t>
      </w:r>
      <w:r w:rsidR="008141AF" w:rsidRPr="00AC3013">
        <w:rPr>
          <w:rFonts w:ascii="Arial" w:hAnsi="Arial" w:cs="Arial"/>
          <w:bCs/>
          <w:szCs w:val="22"/>
        </w:rPr>
        <w:t xml:space="preserve"> everyone </w:t>
      </w:r>
      <w:r w:rsidR="009143D1" w:rsidRPr="00AC3013">
        <w:rPr>
          <w:rFonts w:ascii="Arial" w:hAnsi="Arial" w:cs="Arial"/>
          <w:bCs/>
          <w:szCs w:val="22"/>
        </w:rPr>
        <w:t>agreed</w:t>
      </w:r>
      <w:r w:rsidR="00657C74" w:rsidRPr="00AC3013">
        <w:rPr>
          <w:rFonts w:ascii="Arial" w:hAnsi="Arial" w:cs="Arial"/>
          <w:bCs/>
          <w:szCs w:val="22"/>
        </w:rPr>
        <w:t xml:space="preserve"> with the commendable </w:t>
      </w:r>
      <w:r w:rsidR="008141AF" w:rsidRPr="00AC3013">
        <w:rPr>
          <w:rFonts w:ascii="Arial" w:hAnsi="Arial" w:cs="Arial"/>
          <w:bCs/>
          <w:szCs w:val="22"/>
        </w:rPr>
        <w:t>initiative</w:t>
      </w:r>
      <w:r w:rsidR="009143D1" w:rsidRPr="00AC3013">
        <w:rPr>
          <w:rFonts w:ascii="Arial" w:hAnsi="Arial" w:cs="Arial"/>
          <w:bCs/>
          <w:szCs w:val="22"/>
        </w:rPr>
        <w:t xml:space="preserve"> </w:t>
      </w:r>
      <w:r w:rsidR="00117591" w:rsidRPr="00AC3013">
        <w:rPr>
          <w:rFonts w:ascii="Arial" w:hAnsi="Arial" w:cs="Arial"/>
          <w:bCs/>
          <w:szCs w:val="22"/>
        </w:rPr>
        <w:t xml:space="preserve">but </w:t>
      </w:r>
      <w:r w:rsidR="008141AF" w:rsidRPr="00AC3013">
        <w:rPr>
          <w:rFonts w:ascii="Arial" w:hAnsi="Arial" w:cs="Arial"/>
          <w:bCs/>
          <w:szCs w:val="22"/>
        </w:rPr>
        <w:t xml:space="preserve">that </w:t>
      </w:r>
      <w:r w:rsidR="009143D1" w:rsidRPr="00AC3013">
        <w:rPr>
          <w:rFonts w:ascii="Arial" w:hAnsi="Arial" w:cs="Arial"/>
          <w:bCs/>
          <w:szCs w:val="22"/>
        </w:rPr>
        <w:t xml:space="preserve">visibly more funds were needed </w:t>
      </w:r>
      <w:r w:rsidR="008141AF" w:rsidRPr="00AC3013">
        <w:rPr>
          <w:rFonts w:ascii="Arial" w:hAnsi="Arial" w:cs="Arial"/>
          <w:bCs/>
          <w:szCs w:val="22"/>
        </w:rPr>
        <w:t>to raise the profile of the</w:t>
      </w:r>
      <w:r w:rsidR="00117591" w:rsidRPr="00AC3013">
        <w:rPr>
          <w:rFonts w:ascii="Arial" w:hAnsi="Arial" w:cs="Arial"/>
          <w:bCs/>
          <w:szCs w:val="22"/>
        </w:rPr>
        <w:t xml:space="preserve"> programme.</w:t>
      </w:r>
    </w:p>
    <w:p w14:paraId="327CA31E" w14:textId="4C0C882C" w:rsidR="00117591" w:rsidRPr="00AC3013" w:rsidRDefault="009143D1"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117591" w:rsidRPr="00AC3013">
        <w:rPr>
          <w:rFonts w:ascii="Arial" w:hAnsi="Arial" w:cs="Arial"/>
          <w:b/>
          <w:bCs/>
          <w:szCs w:val="22"/>
        </w:rPr>
        <w:t>Secretariat</w:t>
      </w:r>
      <w:r w:rsidR="00117591" w:rsidRPr="00AC3013">
        <w:rPr>
          <w:rFonts w:ascii="Arial" w:hAnsi="Arial" w:cs="Arial"/>
          <w:bCs/>
          <w:szCs w:val="22"/>
        </w:rPr>
        <w:t xml:space="preserve"> </w:t>
      </w:r>
      <w:r w:rsidRPr="00AC3013">
        <w:rPr>
          <w:rFonts w:ascii="Arial" w:hAnsi="Arial" w:cs="Arial"/>
          <w:bCs/>
          <w:szCs w:val="22"/>
        </w:rPr>
        <w:t xml:space="preserve">proposed ‘as well as the pursuit of </w:t>
      </w:r>
      <w:r w:rsidR="00117591" w:rsidRPr="00AC3013">
        <w:rPr>
          <w:rFonts w:ascii="Arial" w:hAnsi="Arial" w:cs="Arial"/>
          <w:bCs/>
          <w:szCs w:val="22"/>
        </w:rPr>
        <w:t>extrabudgetary resources</w:t>
      </w:r>
      <w:r w:rsidRPr="00AC3013">
        <w:rPr>
          <w:rFonts w:ascii="Arial" w:hAnsi="Arial" w:cs="Arial"/>
          <w:bCs/>
          <w:szCs w:val="22"/>
        </w:rPr>
        <w:t>’ instead of ‘the visibility of funding needs’</w:t>
      </w:r>
      <w:r w:rsidR="007B4E43">
        <w:rPr>
          <w:rFonts w:ascii="Arial" w:hAnsi="Arial" w:cs="Arial"/>
          <w:bCs/>
          <w:szCs w:val="22"/>
        </w:rPr>
        <w:t>.</w:t>
      </w:r>
    </w:p>
    <w:p w14:paraId="3753065C" w14:textId="38C61A74" w:rsidR="009143D1" w:rsidRPr="00AC3013" w:rsidRDefault="009143D1"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6E6957">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Tunisia</w:t>
      </w:r>
      <w:r w:rsidRPr="00AC3013">
        <w:rPr>
          <w:rFonts w:ascii="Arial" w:hAnsi="Arial" w:cs="Arial"/>
          <w:bCs/>
          <w:szCs w:val="22"/>
        </w:rPr>
        <w:t xml:space="preserve"> noted that the expression ‘</w:t>
      </w:r>
      <w:r w:rsidR="008141AF" w:rsidRPr="00AC3013">
        <w:rPr>
          <w:rFonts w:ascii="Arial" w:hAnsi="Arial" w:cs="Arial"/>
          <w:bCs/>
          <w:szCs w:val="22"/>
        </w:rPr>
        <w:t>enhance</w:t>
      </w:r>
      <w:r w:rsidRPr="00AC3013">
        <w:rPr>
          <w:rFonts w:ascii="Arial" w:hAnsi="Arial" w:cs="Arial"/>
          <w:bCs/>
          <w:szCs w:val="22"/>
        </w:rPr>
        <w:t xml:space="preserve"> awareness’ was incomplete, and thus proposed, ‘to </w:t>
      </w:r>
      <w:r w:rsidR="008141AF" w:rsidRPr="00AC3013">
        <w:rPr>
          <w:rFonts w:ascii="Arial" w:hAnsi="Arial" w:cs="Arial"/>
          <w:bCs/>
          <w:szCs w:val="22"/>
        </w:rPr>
        <w:t>enhance</w:t>
      </w:r>
      <w:r w:rsidRPr="00AC3013">
        <w:rPr>
          <w:rFonts w:ascii="Arial" w:hAnsi="Arial" w:cs="Arial"/>
          <w:bCs/>
          <w:szCs w:val="22"/>
        </w:rPr>
        <w:t xml:space="preserve"> awareness on the importance of the Convention’ or ‘on</w:t>
      </w:r>
      <w:r w:rsidR="007B4E43">
        <w:rPr>
          <w:rFonts w:ascii="Arial" w:hAnsi="Arial" w:cs="Arial"/>
          <w:bCs/>
          <w:szCs w:val="22"/>
        </w:rPr>
        <w:t xml:space="preserve"> the impact of the Convention’.</w:t>
      </w:r>
    </w:p>
    <w:p w14:paraId="422DA879" w14:textId="435F4034" w:rsidR="009143D1" w:rsidRPr="00AC3013" w:rsidRDefault="009143D1"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17591" w:rsidRPr="00AC3013">
        <w:rPr>
          <w:rFonts w:ascii="Arial" w:hAnsi="Arial" w:cs="Arial"/>
          <w:b/>
          <w:bCs/>
          <w:szCs w:val="22"/>
        </w:rPr>
        <w:t>Chairperson</w:t>
      </w:r>
      <w:r w:rsidRPr="00AC3013">
        <w:rPr>
          <w:rFonts w:ascii="Arial" w:hAnsi="Arial" w:cs="Arial"/>
          <w:bCs/>
          <w:szCs w:val="22"/>
        </w:rPr>
        <w:t xml:space="preserve"> appealed to delegations to submit wri</w:t>
      </w:r>
      <w:r w:rsidR="003A39D7" w:rsidRPr="00AC3013">
        <w:rPr>
          <w:rFonts w:ascii="Arial" w:hAnsi="Arial" w:cs="Arial"/>
          <w:bCs/>
          <w:szCs w:val="22"/>
        </w:rPr>
        <w:t xml:space="preserve">tten proposals, </w:t>
      </w:r>
      <w:r w:rsidRPr="00AC3013">
        <w:rPr>
          <w:rFonts w:ascii="Arial" w:hAnsi="Arial" w:cs="Arial"/>
          <w:bCs/>
          <w:szCs w:val="22"/>
        </w:rPr>
        <w:t>which would help</w:t>
      </w:r>
      <w:r w:rsidR="007B4E43">
        <w:rPr>
          <w:rFonts w:ascii="Arial" w:hAnsi="Arial" w:cs="Arial"/>
          <w:bCs/>
          <w:szCs w:val="22"/>
        </w:rPr>
        <w:t xml:space="preserve"> in formulating the amendments.</w:t>
      </w:r>
    </w:p>
    <w:p w14:paraId="50E66C1D" w14:textId="75287ED0" w:rsidR="00117591" w:rsidRPr="00AC3013" w:rsidRDefault="003A39D7" w:rsidP="00D225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117591" w:rsidRPr="00AC3013">
        <w:rPr>
          <w:rFonts w:ascii="Arial" w:hAnsi="Arial" w:cs="Arial"/>
          <w:b/>
          <w:bCs/>
          <w:szCs w:val="22"/>
        </w:rPr>
        <w:t>Chairperson</w:t>
      </w:r>
      <w:r w:rsidRPr="00AC3013">
        <w:rPr>
          <w:rFonts w:ascii="Arial" w:hAnsi="Arial" w:cs="Arial"/>
          <w:bCs/>
          <w:szCs w:val="22"/>
        </w:rPr>
        <w:t xml:space="preserve"> took note of </w:t>
      </w:r>
      <w:r w:rsidR="00E65C33" w:rsidRPr="00AC3013">
        <w:rPr>
          <w:rFonts w:ascii="Arial" w:hAnsi="Arial" w:cs="Arial"/>
          <w:bCs/>
          <w:szCs w:val="22"/>
        </w:rPr>
        <w:t xml:space="preserve">the amendment in paragraph 7, which </w:t>
      </w:r>
      <w:r w:rsidR="008141AF" w:rsidRPr="00AC3013">
        <w:rPr>
          <w:rFonts w:ascii="Arial" w:hAnsi="Arial" w:cs="Arial"/>
          <w:bCs/>
          <w:szCs w:val="22"/>
        </w:rPr>
        <w:t>would</w:t>
      </w:r>
      <w:r w:rsidR="00E65C33" w:rsidRPr="00AC3013">
        <w:rPr>
          <w:rFonts w:ascii="Arial" w:hAnsi="Arial" w:cs="Arial"/>
          <w:bCs/>
          <w:szCs w:val="22"/>
        </w:rPr>
        <w:t xml:space="preserve"> read, ‘Welcomes the initiative carried out to develop an outreach and communications plan aiming to enhance awareness about</w:t>
      </w:r>
      <w:r w:rsidR="008141AF" w:rsidRPr="00AC3013">
        <w:rPr>
          <w:rFonts w:ascii="Arial" w:hAnsi="Arial" w:cs="Arial"/>
          <w:bCs/>
          <w:szCs w:val="22"/>
        </w:rPr>
        <w:t>,</w:t>
      </w:r>
      <w:r w:rsidR="00E65C33" w:rsidRPr="00AC3013">
        <w:rPr>
          <w:rFonts w:ascii="Arial" w:hAnsi="Arial" w:cs="Arial"/>
          <w:bCs/>
          <w:szCs w:val="22"/>
        </w:rPr>
        <w:t xml:space="preserve"> and the visibility of</w:t>
      </w:r>
      <w:r w:rsidR="008141AF" w:rsidRPr="00AC3013">
        <w:rPr>
          <w:rFonts w:ascii="Arial" w:hAnsi="Arial" w:cs="Arial"/>
          <w:bCs/>
          <w:szCs w:val="22"/>
        </w:rPr>
        <w:t>,</w:t>
      </w:r>
      <w:r w:rsidR="00E65C33" w:rsidRPr="00AC3013">
        <w:rPr>
          <w:rFonts w:ascii="Arial" w:hAnsi="Arial" w:cs="Arial"/>
          <w:bCs/>
          <w:szCs w:val="22"/>
        </w:rPr>
        <w:t xml:space="preserve"> the Convention, as well as the pursuit of extra-budgetary resources’</w:t>
      </w:r>
      <w:r w:rsidR="00341157">
        <w:rPr>
          <w:rFonts w:ascii="Arial" w:hAnsi="Arial" w:cs="Arial"/>
          <w:bCs/>
          <w:szCs w:val="22"/>
        </w:rPr>
        <w:t>;</w:t>
      </w:r>
      <w:r w:rsidR="00E65C33" w:rsidRPr="00AC3013">
        <w:rPr>
          <w:rFonts w:ascii="Arial" w:hAnsi="Arial" w:cs="Arial"/>
          <w:bCs/>
          <w:szCs w:val="22"/>
        </w:rPr>
        <w:t xml:space="preserve"> </w:t>
      </w:r>
      <w:r w:rsidR="00341157">
        <w:rPr>
          <w:rFonts w:ascii="Arial" w:hAnsi="Arial" w:cs="Arial"/>
          <w:bCs/>
          <w:szCs w:val="22"/>
        </w:rPr>
        <w:t>this</w:t>
      </w:r>
      <w:r w:rsidR="00341157" w:rsidRPr="00AC3013">
        <w:rPr>
          <w:rFonts w:ascii="Arial" w:hAnsi="Arial" w:cs="Arial"/>
          <w:bCs/>
          <w:szCs w:val="22"/>
        </w:rPr>
        <w:t xml:space="preserve"> </w:t>
      </w:r>
      <w:r w:rsidR="00E65C33" w:rsidRPr="00AC3013">
        <w:rPr>
          <w:rFonts w:ascii="Arial" w:hAnsi="Arial" w:cs="Arial"/>
          <w:bCs/>
          <w:szCs w:val="22"/>
        </w:rPr>
        <w:t>was duly adopted. She then turned to paragraph 8 on the growing importance of intangible cultural heritage</w:t>
      </w:r>
      <w:r w:rsidR="007B4E43">
        <w:rPr>
          <w:rFonts w:ascii="Arial" w:hAnsi="Arial" w:cs="Arial"/>
          <w:bCs/>
          <w:szCs w:val="22"/>
        </w:rPr>
        <w:t xml:space="preserve"> in the context of emergencies.</w:t>
      </w:r>
    </w:p>
    <w:p w14:paraId="764220AD" w14:textId="6A12D8D9" w:rsidR="00117591"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26767E">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Italy</w:t>
      </w:r>
      <w:r w:rsidR="00E65C33" w:rsidRPr="00AC3013">
        <w:rPr>
          <w:rFonts w:ascii="Arial" w:hAnsi="Arial" w:cs="Arial"/>
          <w:bCs/>
          <w:szCs w:val="22"/>
        </w:rPr>
        <w:t xml:space="preserve"> remarked on the importance of this issue, as expressed by many delegations</w:t>
      </w:r>
      <w:r w:rsidR="00117591" w:rsidRPr="00AC3013">
        <w:rPr>
          <w:rFonts w:ascii="Arial" w:hAnsi="Arial" w:cs="Arial"/>
          <w:bCs/>
          <w:szCs w:val="22"/>
        </w:rPr>
        <w:t xml:space="preserve">. </w:t>
      </w:r>
      <w:r w:rsidR="00E65C33" w:rsidRPr="00AC3013">
        <w:rPr>
          <w:rFonts w:ascii="Arial" w:hAnsi="Arial" w:cs="Arial"/>
          <w:bCs/>
          <w:szCs w:val="22"/>
        </w:rPr>
        <w:t xml:space="preserve">In fact, </w:t>
      </w:r>
      <w:r w:rsidR="00117591" w:rsidRPr="00AC3013">
        <w:rPr>
          <w:rFonts w:ascii="Arial" w:hAnsi="Arial" w:cs="Arial"/>
          <w:bCs/>
          <w:szCs w:val="22"/>
        </w:rPr>
        <w:t xml:space="preserve">many </w:t>
      </w:r>
      <w:r w:rsidR="00E65C33" w:rsidRPr="00AC3013">
        <w:rPr>
          <w:rFonts w:ascii="Arial" w:hAnsi="Arial" w:cs="Arial"/>
          <w:bCs/>
          <w:szCs w:val="22"/>
        </w:rPr>
        <w:t xml:space="preserve">of the </w:t>
      </w:r>
      <w:r w:rsidR="00117591" w:rsidRPr="00AC3013">
        <w:rPr>
          <w:rFonts w:ascii="Arial" w:hAnsi="Arial" w:cs="Arial"/>
          <w:bCs/>
          <w:szCs w:val="22"/>
        </w:rPr>
        <w:t xml:space="preserve">delegations pointed out the importance of work </w:t>
      </w:r>
      <w:r w:rsidR="00E65C33" w:rsidRPr="00AC3013">
        <w:rPr>
          <w:rFonts w:ascii="Arial" w:hAnsi="Arial" w:cs="Arial"/>
          <w:bCs/>
          <w:szCs w:val="22"/>
        </w:rPr>
        <w:t xml:space="preserve">carried out by </w:t>
      </w:r>
      <w:r w:rsidR="008141AF" w:rsidRPr="00AC3013">
        <w:rPr>
          <w:rFonts w:ascii="Arial" w:hAnsi="Arial" w:cs="Arial"/>
          <w:bCs/>
          <w:szCs w:val="22"/>
        </w:rPr>
        <w:t xml:space="preserve">the </w:t>
      </w:r>
      <w:r w:rsidR="00117591" w:rsidRPr="00AC3013">
        <w:rPr>
          <w:rFonts w:ascii="Arial" w:hAnsi="Arial" w:cs="Arial"/>
          <w:bCs/>
          <w:szCs w:val="22"/>
        </w:rPr>
        <w:t>Secretariat</w:t>
      </w:r>
      <w:r w:rsidR="00E65C33" w:rsidRPr="00AC3013">
        <w:rPr>
          <w:rFonts w:ascii="Arial" w:hAnsi="Arial" w:cs="Arial"/>
          <w:bCs/>
          <w:szCs w:val="22"/>
        </w:rPr>
        <w:t>,</w:t>
      </w:r>
      <w:r w:rsidR="00117591" w:rsidRPr="00AC3013">
        <w:rPr>
          <w:rFonts w:ascii="Arial" w:hAnsi="Arial" w:cs="Arial"/>
          <w:bCs/>
          <w:szCs w:val="22"/>
        </w:rPr>
        <w:t xml:space="preserve"> </w:t>
      </w:r>
      <w:r w:rsidR="00E65C33" w:rsidRPr="00AC3013">
        <w:rPr>
          <w:rFonts w:ascii="Arial" w:hAnsi="Arial" w:cs="Arial"/>
          <w:bCs/>
          <w:szCs w:val="22"/>
        </w:rPr>
        <w:t>highlighting</w:t>
      </w:r>
      <w:r w:rsidR="00117591" w:rsidRPr="00AC3013">
        <w:rPr>
          <w:rFonts w:ascii="Arial" w:hAnsi="Arial" w:cs="Arial"/>
          <w:bCs/>
          <w:szCs w:val="22"/>
        </w:rPr>
        <w:t xml:space="preserve"> the connection not only </w:t>
      </w:r>
      <w:r w:rsidR="00341157" w:rsidRPr="00AC3013">
        <w:rPr>
          <w:rFonts w:ascii="Arial" w:hAnsi="Arial" w:cs="Arial"/>
          <w:bCs/>
          <w:szCs w:val="22"/>
        </w:rPr>
        <w:t xml:space="preserve">with </w:t>
      </w:r>
      <w:r w:rsidR="00117591" w:rsidRPr="00AC3013">
        <w:rPr>
          <w:rFonts w:ascii="Arial" w:hAnsi="Arial" w:cs="Arial"/>
          <w:bCs/>
          <w:szCs w:val="22"/>
        </w:rPr>
        <w:t>armed conflict</w:t>
      </w:r>
      <w:r w:rsidR="00E65C33" w:rsidRPr="00AC3013">
        <w:rPr>
          <w:rFonts w:ascii="Arial" w:hAnsi="Arial" w:cs="Arial"/>
          <w:bCs/>
          <w:szCs w:val="22"/>
        </w:rPr>
        <w:t xml:space="preserve"> – the </w:t>
      </w:r>
      <w:r w:rsidR="00117591" w:rsidRPr="00AC3013">
        <w:rPr>
          <w:rFonts w:ascii="Arial" w:hAnsi="Arial" w:cs="Arial"/>
          <w:bCs/>
          <w:szCs w:val="22"/>
        </w:rPr>
        <w:t xml:space="preserve">theme of the strategy approved two years ago </w:t>
      </w:r>
      <w:r w:rsidR="00E65C33" w:rsidRPr="00AC3013">
        <w:rPr>
          <w:rFonts w:ascii="Arial" w:hAnsi="Arial" w:cs="Arial"/>
          <w:bCs/>
          <w:szCs w:val="22"/>
        </w:rPr>
        <w:t xml:space="preserve">– </w:t>
      </w:r>
      <w:r w:rsidR="00117591" w:rsidRPr="00AC3013">
        <w:rPr>
          <w:rFonts w:ascii="Arial" w:hAnsi="Arial" w:cs="Arial"/>
          <w:bCs/>
          <w:szCs w:val="22"/>
        </w:rPr>
        <w:t xml:space="preserve">but also with natural disasters. </w:t>
      </w:r>
      <w:r w:rsidR="00E65C33" w:rsidRPr="00AC3013">
        <w:rPr>
          <w:rFonts w:ascii="Arial" w:hAnsi="Arial" w:cs="Arial"/>
          <w:bCs/>
          <w:szCs w:val="22"/>
        </w:rPr>
        <w:t xml:space="preserve">Thus, the delegation </w:t>
      </w:r>
      <w:r w:rsidR="00117591" w:rsidRPr="00AC3013">
        <w:rPr>
          <w:rFonts w:ascii="Arial" w:hAnsi="Arial" w:cs="Arial"/>
          <w:bCs/>
          <w:szCs w:val="22"/>
        </w:rPr>
        <w:t>suggest</w:t>
      </w:r>
      <w:r w:rsidR="00E65C33" w:rsidRPr="00AC3013">
        <w:rPr>
          <w:rFonts w:ascii="Arial" w:hAnsi="Arial" w:cs="Arial"/>
          <w:bCs/>
          <w:szCs w:val="22"/>
        </w:rPr>
        <w:t>ed</w:t>
      </w:r>
      <w:r w:rsidR="00117591" w:rsidRPr="00AC3013">
        <w:rPr>
          <w:rFonts w:ascii="Arial" w:hAnsi="Arial" w:cs="Arial"/>
          <w:bCs/>
          <w:szCs w:val="22"/>
        </w:rPr>
        <w:t xml:space="preserve"> </w:t>
      </w:r>
      <w:r w:rsidR="00341157">
        <w:rPr>
          <w:rFonts w:ascii="Arial" w:hAnsi="Arial" w:cs="Arial"/>
          <w:bCs/>
          <w:szCs w:val="22"/>
        </w:rPr>
        <w:t xml:space="preserve">an </w:t>
      </w:r>
      <w:r w:rsidR="00117591" w:rsidRPr="00AC3013">
        <w:rPr>
          <w:rFonts w:ascii="Arial" w:hAnsi="Arial" w:cs="Arial"/>
          <w:bCs/>
          <w:szCs w:val="22"/>
        </w:rPr>
        <w:t>additional wo</w:t>
      </w:r>
      <w:r w:rsidR="008141AF" w:rsidRPr="00AC3013">
        <w:rPr>
          <w:rFonts w:ascii="Arial" w:hAnsi="Arial" w:cs="Arial"/>
          <w:bCs/>
          <w:szCs w:val="22"/>
        </w:rPr>
        <w:t xml:space="preserve">rding to the second part of </w:t>
      </w:r>
      <w:r w:rsidR="00117591" w:rsidRPr="00AC3013">
        <w:rPr>
          <w:rFonts w:ascii="Arial" w:hAnsi="Arial" w:cs="Arial"/>
          <w:bCs/>
          <w:szCs w:val="22"/>
        </w:rPr>
        <w:t>paragraph</w:t>
      </w:r>
      <w:r w:rsidR="008141AF" w:rsidRPr="00AC3013">
        <w:rPr>
          <w:rFonts w:ascii="Arial" w:hAnsi="Arial" w:cs="Arial"/>
          <w:bCs/>
          <w:szCs w:val="22"/>
        </w:rPr>
        <w:t xml:space="preserve"> 8</w:t>
      </w:r>
      <w:r w:rsidR="00117591" w:rsidRPr="00AC3013">
        <w:rPr>
          <w:rFonts w:ascii="Arial" w:hAnsi="Arial" w:cs="Arial"/>
          <w:bCs/>
          <w:szCs w:val="22"/>
        </w:rPr>
        <w:t xml:space="preserve">, which </w:t>
      </w:r>
      <w:r w:rsidR="00E65C33" w:rsidRPr="00AC3013">
        <w:rPr>
          <w:rFonts w:ascii="Arial" w:hAnsi="Arial" w:cs="Arial"/>
          <w:bCs/>
          <w:szCs w:val="22"/>
        </w:rPr>
        <w:t xml:space="preserve">would read, </w:t>
      </w:r>
      <w:r w:rsidR="00A326B0" w:rsidRPr="00AC3013">
        <w:rPr>
          <w:rFonts w:ascii="Arial" w:hAnsi="Arial" w:cs="Arial"/>
          <w:bCs/>
          <w:szCs w:val="22"/>
        </w:rPr>
        <w:t xml:space="preserve">‘and </w:t>
      </w:r>
      <w:r w:rsidR="00A326B0" w:rsidRPr="00AC3013">
        <w:rPr>
          <w:rFonts w:ascii="Arial" w:hAnsi="Arial" w:cs="Arial"/>
          <w:bCs/>
          <w:szCs w:val="22"/>
        </w:rPr>
        <w:lastRenderedPageBreak/>
        <w:t xml:space="preserve">requests that the Secretariat pursue its efforts in the framework of the Strategy for reinforcing UNESCO’s action for the protection of culture and the promotion of cultural pluralism in the event of armed conflict and its Action Plan, as well as the Addendum to the Strategy concerning emergencies associated with disasters caused by natural and human-induced hazards’, which </w:t>
      </w:r>
      <w:r w:rsidR="008141AF" w:rsidRPr="00AC3013">
        <w:rPr>
          <w:rFonts w:ascii="Arial" w:hAnsi="Arial" w:cs="Arial"/>
          <w:bCs/>
          <w:szCs w:val="22"/>
        </w:rPr>
        <w:t>was</w:t>
      </w:r>
      <w:r w:rsidR="00A326B0" w:rsidRPr="00AC3013">
        <w:rPr>
          <w:rFonts w:ascii="Arial" w:hAnsi="Arial" w:cs="Arial"/>
          <w:bCs/>
          <w:szCs w:val="22"/>
        </w:rPr>
        <w:t xml:space="preserve"> </w:t>
      </w:r>
      <w:r w:rsidR="00117591" w:rsidRPr="00AC3013">
        <w:rPr>
          <w:rFonts w:ascii="Arial" w:hAnsi="Arial" w:cs="Arial"/>
          <w:bCs/>
          <w:szCs w:val="22"/>
        </w:rPr>
        <w:t>the official wording used in UNESCO documents.</w:t>
      </w:r>
    </w:p>
    <w:p w14:paraId="483114B8" w14:textId="13107C0A" w:rsidR="00117591"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26767E">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Venezuela</w:t>
      </w:r>
      <w:r w:rsidR="00A326B0" w:rsidRPr="00AC3013">
        <w:rPr>
          <w:rFonts w:ascii="Arial" w:hAnsi="Arial" w:cs="Arial"/>
          <w:bCs/>
          <w:szCs w:val="22"/>
        </w:rPr>
        <w:t xml:space="preserve"> </w:t>
      </w:r>
      <w:r w:rsidR="008141AF" w:rsidRPr="00AC3013">
        <w:rPr>
          <w:rFonts w:ascii="Arial" w:hAnsi="Arial" w:cs="Arial"/>
          <w:bCs/>
          <w:szCs w:val="22"/>
        </w:rPr>
        <w:t>supported and was grateful</w:t>
      </w:r>
      <w:r w:rsidR="00117591" w:rsidRPr="00AC3013">
        <w:rPr>
          <w:rFonts w:ascii="Arial" w:hAnsi="Arial" w:cs="Arial"/>
          <w:bCs/>
          <w:szCs w:val="22"/>
        </w:rPr>
        <w:t xml:space="preserve"> </w:t>
      </w:r>
      <w:r w:rsidR="008141AF" w:rsidRPr="00AC3013">
        <w:rPr>
          <w:rFonts w:ascii="Arial" w:hAnsi="Arial" w:cs="Arial"/>
          <w:bCs/>
          <w:szCs w:val="22"/>
        </w:rPr>
        <w:t xml:space="preserve">for the proposal, which </w:t>
      </w:r>
      <w:r w:rsidR="00A326B0" w:rsidRPr="00AC3013">
        <w:rPr>
          <w:rFonts w:ascii="Arial" w:hAnsi="Arial" w:cs="Arial"/>
          <w:bCs/>
          <w:szCs w:val="22"/>
        </w:rPr>
        <w:t xml:space="preserve">reflected the wording in </w:t>
      </w:r>
      <w:r w:rsidR="00117591" w:rsidRPr="00AC3013">
        <w:rPr>
          <w:rFonts w:ascii="Arial" w:hAnsi="Arial" w:cs="Arial"/>
          <w:bCs/>
          <w:szCs w:val="22"/>
        </w:rPr>
        <w:t xml:space="preserve">paragraph 22 </w:t>
      </w:r>
      <w:r w:rsidR="008141AF" w:rsidRPr="00AC3013">
        <w:rPr>
          <w:rFonts w:ascii="Arial" w:hAnsi="Arial" w:cs="Arial"/>
          <w:bCs/>
          <w:szCs w:val="22"/>
        </w:rPr>
        <w:t>of the report</w:t>
      </w:r>
      <w:r w:rsidR="007B4E43">
        <w:rPr>
          <w:rFonts w:ascii="Arial" w:hAnsi="Arial" w:cs="Arial"/>
          <w:bCs/>
          <w:szCs w:val="22"/>
        </w:rPr>
        <w:t>.</w:t>
      </w:r>
    </w:p>
    <w:p w14:paraId="0133FACF" w14:textId="269C72AF" w:rsidR="00117591"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00B13FFE">
        <w:rPr>
          <w:rFonts w:ascii="Arial" w:hAnsi="Arial" w:cs="Arial"/>
          <w:bCs/>
          <w:szCs w:val="22"/>
        </w:rPr>
        <w:t xml:space="preserve"> the</w:t>
      </w:r>
      <w:r w:rsidRPr="00AC3013">
        <w:rPr>
          <w:rFonts w:ascii="Arial" w:hAnsi="Arial" w:cs="Arial"/>
          <w:b/>
          <w:bCs/>
          <w:szCs w:val="22"/>
        </w:rPr>
        <w:t xml:space="preserve"> </w:t>
      </w:r>
      <w:r w:rsidR="00117591" w:rsidRPr="00AC3013">
        <w:rPr>
          <w:rFonts w:ascii="Arial" w:hAnsi="Arial" w:cs="Arial"/>
          <w:b/>
          <w:bCs/>
          <w:szCs w:val="22"/>
        </w:rPr>
        <w:t>Syria</w:t>
      </w:r>
      <w:r w:rsidR="00B13FFE">
        <w:rPr>
          <w:rFonts w:ascii="Arial" w:hAnsi="Arial" w:cs="Arial"/>
          <w:b/>
          <w:bCs/>
          <w:szCs w:val="22"/>
        </w:rPr>
        <w:t>n Arab Republic</w:t>
      </w:r>
      <w:r w:rsidR="00E65C33" w:rsidRPr="00AC3013">
        <w:rPr>
          <w:rFonts w:ascii="Arial" w:hAnsi="Arial" w:cs="Arial"/>
          <w:bCs/>
          <w:szCs w:val="22"/>
        </w:rPr>
        <w:t xml:space="preserve"> </w:t>
      </w:r>
      <w:r w:rsidR="00117591" w:rsidRPr="00AC3013">
        <w:rPr>
          <w:rFonts w:ascii="Arial" w:hAnsi="Arial" w:cs="Arial"/>
          <w:bCs/>
          <w:szCs w:val="22"/>
        </w:rPr>
        <w:t>support</w:t>
      </w:r>
      <w:r w:rsidR="00E65C33" w:rsidRPr="00AC3013">
        <w:rPr>
          <w:rFonts w:ascii="Arial" w:hAnsi="Arial" w:cs="Arial"/>
          <w:bCs/>
          <w:szCs w:val="22"/>
        </w:rPr>
        <w:t>ed</w:t>
      </w:r>
      <w:r w:rsidR="00117591" w:rsidRPr="00AC3013">
        <w:rPr>
          <w:rFonts w:ascii="Arial" w:hAnsi="Arial" w:cs="Arial"/>
          <w:bCs/>
          <w:szCs w:val="22"/>
        </w:rPr>
        <w:t xml:space="preserve"> </w:t>
      </w:r>
      <w:r w:rsidR="00E65C33" w:rsidRPr="00AC3013">
        <w:rPr>
          <w:rFonts w:ascii="Arial" w:hAnsi="Arial" w:cs="Arial"/>
          <w:bCs/>
          <w:szCs w:val="22"/>
        </w:rPr>
        <w:t>Italy’s</w:t>
      </w:r>
      <w:r w:rsidR="00117591" w:rsidRPr="00AC3013">
        <w:rPr>
          <w:rFonts w:ascii="Arial" w:hAnsi="Arial" w:cs="Arial"/>
          <w:bCs/>
          <w:szCs w:val="22"/>
        </w:rPr>
        <w:t xml:space="preserve"> proposal.</w:t>
      </w:r>
    </w:p>
    <w:p w14:paraId="0CD42602" w14:textId="4808427B" w:rsidR="00117591"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Jamaica</w:t>
      </w:r>
      <w:r w:rsidR="00E65C33" w:rsidRPr="00AC3013">
        <w:rPr>
          <w:rFonts w:ascii="Arial" w:hAnsi="Arial" w:cs="Arial"/>
          <w:bCs/>
          <w:szCs w:val="22"/>
        </w:rPr>
        <w:t xml:space="preserve"> also </w:t>
      </w:r>
      <w:r w:rsidR="00117591" w:rsidRPr="00AC3013">
        <w:rPr>
          <w:rFonts w:ascii="Arial" w:hAnsi="Arial" w:cs="Arial"/>
          <w:bCs/>
          <w:szCs w:val="22"/>
        </w:rPr>
        <w:t>support</w:t>
      </w:r>
      <w:r w:rsidR="00E65C33" w:rsidRPr="00AC3013">
        <w:rPr>
          <w:rFonts w:ascii="Arial" w:hAnsi="Arial" w:cs="Arial"/>
          <w:bCs/>
          <w:szCs w:val="22"/>
        </w:rPr>
        <w:t>ed</w:t>
      </w:r>
      <w:r w:rsidR="00117591" w:rsidRPr="00AC3013">
        <w:rPr>
          <w:rFonts w:ascii="Arial" w:hAnsi="Arial" w:cs="Arial"/>
          <w:bCs/>
          <w:szCs w:val="22"/>
        </w:rPr>
        <w:t xml:space="preserve"> the amendment by Italy.</w:t>
      </w:r>
    </w:p>
    <w:p w14:paraId="08589AD9" w14:textId="7015EA60" w:rsidR="00A326B0" w:rsidRPr="00AC3013" w:rsidRDefault="00A326B0" w:rsidP="0026767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117591" w:rsidRPr="00AC3013">
        <w:rPr>
          <w:rFonts w:ascii="Arial" w:hAnsi="Arial" w:cs="Arial"/>
          <w:b/>
          <w:bCs/>
          <w:szCs w:val="22"/>
        </w:rPr>
        <w:t>Chairperson</w:t>
      </w:r>
      <w:r w:rsidRPr="00AC3013">
        <w:rPr>
          <w:rFonts w:ascii="Arial" w:hAnsi="Arial" w:cs="Arial"/>
          <w:bCs/>
          <w:szCs w:val="22"/>
        </w:rPr>
        <w:t xml:space="preserve"> noted no objections and paragraph 8 was duly adopted. </w:t>
      </w:r>
      <w:r w:rsidR="008141AF" w:rsidRPr="00AC3013">
        <w:rPr>
          <w:rFonts w:ascii="Arial" w:hAnsi="Arial" w:cs="Arial"/>
          <w:bCs/>
          <w:szCs w:val="22"/>
        </w:rPr>
        <w:t>Paragraph</w:t>
      </w:r>
      <w:r w:rsidR="0026767E">
        <w:rPr>
          <w:rFonts w:ascii="Arial" w:hAnsi="Arial" w:cs="Arial"/>
          <w:bCs/>
          <w:szCs w:val="22"/>
          <w:lang w:val="en-US"/>
        </w:rPr>
        <w:t> </w:t>
      </w:r>
      <w:r w:rsidR="008141AF" w:rsidRPr="00AC3013">
        <w:rPr>
          <w:rFonts w:ascii="Arial" w:hAnsi="Arial" w:cs="Arial"/>
          <w:bCs/>
          <w:szCs w:val="22"/>
        </w:rPr>
        <w:t>9, calling on States P</w:t>
      </w:r>
      <w:r w:rsidRPr="00AC3013">
        <w:rPr>
          <w:rFonts w:ascii="Arial" w:hAnsi="Arial" w:cs="Arial"/>
          <w:bCs/>
          <w:szCs w:val="22"/>
        </w:rPr>
        <w:t xml:space="preserve">arties to support operational projects and strengthen the human resources of the Secretariat, was </w:t>
      </w:r>
      <w:r w:rsidR="008141AF" w:rsidRPr="00AC3013">
        <w:rPr>
          <w:rFonts w:ascii="Arial" w:hAnsi="Arial" w:cs="Arial"/>
          <w:bCs/>
          <w:szCs w:val="22"/>
        </w:rPr>
        <w:t xml:space="preserve">also </w:t>
      </w:r>
      <w:r w:rsidRPr="00AC3013">
        <w:rPr>
          <w:rFonts w:ascii="Arial" w:hAnsi="Arial" w:cs="Arial"/>
          <w:bCs/>
          <w:szCs w:val="22"/>
        </w:rPr>
        <w:t>adopted. Paragraph 10 was a standard paragraph for the Secretariat’s next report, which</w:t>
      </w:r>
      <w:r w:rsidR="008141AF" w:rsidRPr="00AC3013">
        <w:rPr>
          <w:rFonts w:ascii="Arial" w:hAnsi="Arial" w:cs="Arial"/>
          <w:bCs/>
          <w:szCs w:val="22"/>
        </w:rPr>
        <w:t xml:space="preserve"> was duly adopted. Paragraph 11, </w:t>
      </w:r>
      <w:r w:rsidRPr="00AC3013">
        <w:rPr>
          <w:rFonts w:ascii="Arial" w:hAnsi="Arial" w:cs="Arial"/>
          <w:bCs/>
          <w:szCs w:val="22"/>
        </w:rPr>
        <w:t>proposed by Sweden</w:t>
      </w:r>
      <w:r w:rsidR="008141AF" w:rsidRPr="00AC3013">
        <w:rPr>
          <w:rFonts w:ascii="Arial" w:hAnsi="Arial" w:cs="Arial"/>
          <w:bCs/>
          <w:szCs w:val="22"/>
        </w:rPr>
        <w:t>,</w:t>
      </w:r>
      <w:r w:rsidRPr="00AC3013">
        <w:rPr>
          <w:rFonts w:ascii="Arial" w:hAnsi="Arial" w:cs="Arial"/>
          <w:bCs/>
          <w:szCs w:val="22"/>
        </w:rPr>
        <w:t xml:space="preserve"> </w:t>
      </w:r>
      <w:r w:rsidR="008141AF" w:rsidRPr="00AC3013">
        <w:rPr>
          <w:rFonts w:ascii="Arial" w:hAnsi="Arial" w:cs="Arial"/>
          <w:bCs/>
          <w:szCs w:val="22"/>
        </w:rPr>
        <w:t xml:space="preserve">sought to </w:t>
      </w:r>
      <w:r w:rsidRPr="00AC3013">
        <w:rPr>
          <w:rFonts w:ascii="Arial" w:hAnsi="Arial" w:cs="Arial"/>
          <w:bCs/>
          <w:szCs w:val="22"/>
        </w:rPr>
        <w:t xml:space="preserve">include a separate item on </w:t>
      </w:r>
      <w:r w:rsidR="008141AF" w:rsidRPr="00AC3013">
        <w:rPr>
          <w:rFonts w:ascii="Arial" w:hAnsi="Arial" w:cs="Arial"/>
          <w:bCs/>
          <w:szCs w:val="22"/>
        </w:rPr>
        <w:t xml:space="preserve">the </w:t>
      </w:r>
      <w:r w:rsidRPr="00AC3013">
        <w:rPr>
          <w:rFonts w:ascii="Arial" w:hAnsi="Arial" w:cs="Arial"/>
          <w:bCs/>
          <w:szCs w:val="22"/>
        </w:rPr>
        <w:t xml:space="preserve">agenda </w:t>
      </w:r>
      <w:r w:rsidR="008141AF" w:rsidRPr="00AC3013">
        <w:rPr>
          <w:rFonts w:ascii="Arial" w:hAnsi="Arial" w:cs="Arial"/>
          <w:bCs/>
          <w:szCs w:val="22"/>
        </w:rPr>
        <w:t xml:space="preserve">for </w:t>
      </w:r>
      <w:r w:rsidR="007B4E43">
        <w:rPr>
          <w:rFonts w:ascii="Arial" w:hAnsi="Arial" w:cs="Arial"/>
          <w:bCs/>
          <w:szCs w:val="22"/>
        </w:rPr>
        <w:t>the report of the NGO Forum.</w:t>
      </w:r>
    </w:p>
    <w:p w14:paraId="36217F3D" w14:textId="4F48D01B" w:rsidR="001F4ABF"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26767E">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Algeria</w:t>
      </w:r>
      <w:r w:rsidR="00117591" w:rsidRPr="00AC3013">
        <w:rPr>
          <w:rFonts w:ascii="Arial" w:hAnsi="Arial" w:cs="Arial"/>
          <w:bCs/>
          <w:szCs w:val="22"/>
        </w:rPr>
        <w:t xml:space="preserve"> </w:t>
      </w:r>
      <w:r w:rsidR="001F4ABF" w:rsidRPr="00AC3013">
        <w:rPr>
          <w:rFonts w:ascii="Arial" w:hAnsi="Arial" w:cs="Arial"/>
          <w:bCs/>
          <w:szCs w:val="22"/>
        </w:rPr>
        <w:t>asked that Sweden explain its</w:t>
      </w:r>
      <w:r w:rsidR="007B4E43">
        <w:rPr>
          <w:rFonts w:ascii="Arial" w:hAnsi="Arial" w:cs="Arial"/>
          <w:bCs/>
          <w:szCs w:val="22"/>
        </w:rPr>
        <w:t xml:space="preserve"> amendment before its adoption.</w:t>
      </w:r>
    </w:p>
    <w:p w14:paraId="07B1FAA2" w14:textId="22B7F104" w:rsidR="00117591" w:rsidRPr="00AC3013" w:rsidRDefault="00FE0507"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Swede</w:t>
      </w:r>
      <w:r w:rsidRPr="00AC3013">
        <w:rPr>
          <w:rFonts w:ascii="Arial" w:hAnsi="Arial" w:cs="Arial"/>
          <w:b/>
          <w:bCs/>
          <w:szCs w:val="22"/>
        </w:rPr>
        <w:t xml:space="preserve">n </w:t>
      </w:r>
      <w:r w:rsidRPr="00AC3013">
        <w:rPr>
          <w:rFonts w:ascii="Arial" w:hAnsi="Arial" w:cs="Arial"/>
          <w:bCs/>
          <w:szCs w:val="22"/>
        </w:rPr>
        <w:t>believed that</w:t>
      </w:r>
      <w:r w:rsidRPr="0026767E">
        <w:rPr>
          <w:rFonts w:ascii="Arial" w:hAnsi="Arial" w:cs="Arial"/>
          <w:szCs w:val="22"/>
        </w:rPr>
        <w:t xml:space="preserve"> </w:t>
      </w:r>
      <w:r w:rsidR="00117591" w:rsidRPr="00AC3013">
        <w:rPr>
          <w:rFonts w:ascii="Arial" w:hAnsi="Arial" w:cs="Arial"/>
          <w:bCs/>
          <w:szCs w:val="22"/>
        </w:rPr>
        <w:t xml:space="preserve">it </w:t>
      </w:r>
      <w:r w:rsidRPr="00AC3013">
        <w:rPr>
          <w:rFonts w:ascii="Arial" w:hAnsi="Arial" w:cs="Arial"/>
          <w:bCs/>
          <w:szCs w:val="22"/>
        </w:rPr>
        <w:t xml:space="preserve">was </w:t>
      </w:r>
      <w:r w:rsidR="008141AF" w:rsidRPr="00AC3013">
        <w:rPr>
          <w:rFonts w:ascii="Arial" w:hAnsi="Arial" w:cs="Arial"/>
          <w:bCs/>
          <w:szCs w:val="22"/>
        </w:rPr>
        <w:t>vitally important</w:t>
      </w:r>
      <w:r w:rsidR="00117591" w:rsidRPr="00AC3013">
        <w:rPr>
          <w:rFonts w:ascii="Arial" w:hAnsi="Arial" w:cs="Arial"/>
          <w:bCs/>
          <w:szCs w:val="22"/>
        </w:rPr>
        <w:t xml:space="preserve"> that NGOs and civil societies take an active role in the work </w:t>
      </w:r>
      <w:r w:rsidRPr="00AC3013">
        <w:rPr>
          <w:rFonts w:ascii="Arial" w:hAnsi="Arial" w:cs="Arial"/>
          <w:bCs/>
          <w:szCs w:val="22"/>
        </w:rPr>
        <w:t xml:space="preserve">of </w:t>
      </w:r>
      <w:r w:rsidR="001D137C" w:rsidRPr="00AC3013">
        <w:rPr>
          <w:rFonts w:ascii="Arial" w:hAnsi="Arial" w:cs="Arial"/>
          <w:bCs/>
          <w:szCs w:val="22"/>
        </w:rPr>
        <w:t xml:space="preserve">the Convention, as </w:t>
      </w:r>
      <w:r w:rsidR="009D106A" w:rsidRPr="00AC3013">
        <w:rPr>
          <w:rFonts w:ascii="Arial" w:hAnsi="Arial" w:cs="Arial"/>
          <w:bCs/>
          <w:szCs w:val="22"/>
        </w:rPr>
        <w:t>previously mentioned. For this reason, it proposed</w:t>
      </w:r>
      <w:r w:rsidR="00117591" w:rsidRPr="00AC3013">
        <w:rPr>
          <w:rFonts w:ascii="Arial" w:hAnsi="Arial" w:cs="Arial"/>
          <w:bCs/>
          <w:szCs w:val="22"/>
        </w:rPr>
        <w:t xml:space="preserve"> a separate agenda item </w:t>
      </w:r>
      <w:r w:rsidR="009D106A" w:rsidRPr="00AC3013">
        <w:rPr>
          <w:rFonts w:ascii="Arial" w:hAnsi="Arial" w:cs="Arial"/>
          <w:bCs/>
          <w:szCs w:val="22"/>
        </w:rPr>
        <w:t>for the NGO Forum</w:t>
      </w:r>
      <w:r w:rsidR="007B4E43">
        <w:rPr>
          <w:rFonts w:ascii="Arial" w:hAnsi="Arial" w:cs="Arial"/>
          <w:bCs/>
          <w:szCs w:val="22"/>
        </w:rPr>
        <w:t>.</w:t>
      </w:r>
    </w:p>
    <w:p w14:paraId="16B74E62" w14:textId="20CF9158" w:rsidR="00C24848" w:rsidRPr="00AC3013" w:rsidRDefault="002B5614"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17591" w:rsidRPr="00AC3013">
        <w:rPr>
          <w:rFonts w:ascii="Arial" w:hAnsi="Arial" w:cs="Arial"/>
          <w:b/>
          <w:bCs/>
          <w:szCs w:val="22"/>
        </w:rPr>
        <w:t>Chairperson</w:t>
      </w:r>
      <w:r w:rsidRPr="00AC3013">
        <w:rPr>
          <w:rFonts w:ascii="Arial" w:hAnsi="Arial" w:cs="Arial"/>
          <w:b/>
          <w:bCs/>
          <w:szCs w:val="22"/>
        </w:rPr>
        <w:t xml:space="preserve"> </w:t>
      </w:r>
      <w:r w:rsidR="007F78E4" w:rsidRPr="00AC3013">
        <w:rPr>
          <w:rFonts w:ascii="Arial" w:hAnsi="Arial" w:cs="Arial"/>
          <w:bCs/>
          <w:szCs w:val="22"/>
        </w:rPr>
        <w:t>wished to point out</w:t>
      </w:r>
      <w:r w:rsidR="007F78E4" w:rsidRPr="0026767E">
        <w:rPr>
          <w:rFonts w:ascii="Arial" w:hAnsi="Arial" w:cs="Arial"/>
          <w:szCs w:val="22"/>
        </w:rPr>
        <w:t xml:space="preserve"> </w:t>
      </w:r>
      <w:r w:rsidR="0007328E" w:rsidRPr="00AC3013">
        <w:rPr>
          <w:rFonts w:ascii="Arial" w:hAnsi="Arial" w:cs="Arial"/>
          <w:bCs/>
          <w:szCs w:val="22"/>
        </w:rPr>
        <w:t xml:space="preserve">that the NGO Forum report would follow </w:t>
      </w:r>
      <w:r w:rsidR="00A536FF" w:rsidRPr="00AC3013">
        <w:rPr>
          <w:rFonts w:ascii="Arial" w:hAnsi="Arial" w:cs="Arial"/>
          <w:bCs/>
          <w:szCs w:val="22"/>
        </w:rPr>
        <w:t>after</w:t>
      </w:r>
      <w:r w:rsidR="00DB6FCA" w:rsidRPr="00AC3013">
        <w:rPr>
          <w:rFonts w:ascii="Arial" w:hAnsi="Arial" w:cs="Arial"/>
          <w:bCs/>
          <w:szCs w:val="22"/>
        </w:rPr>
        <w:t xml:space="preserve"> the adoption of the resolution</w:t>
      </w:r>
      <w:r w:rsidR="00A536FF" w:rsidRPr="00AC3013">
        <w:rPr>
          <w:rFonts w:ascii="Arial" w:hAnsi="Arial" w:cs="Arial"/>
          <w:bCs/>
          <w:szCs w:val="22"/>
        </w:rPr>
        <w:t xml:space="preserve"> and it was thus already part of agenda </w:t>
      </w:r>
      <w:r w:rsidR="00C24848" w:rsidRPr="00AC3013">
        <w:rPr>
          <w:rFonts w:ascii="Arial" w:hAnsi="Arial" w:cs="Arial"/>
          <w:bCs/>
          <w:szCs w:val="22"/>
        </w:rPr>
        <w:t>i</w:t>
      </w:r>
      <w:r w:rsidR="007B4E43">
        <w:rPr>
          <w:rFonts w:ascii="Arial" w:hAnsi="Arial" w:cs="Arial"/>
          <w:bCs/>
          <w:szCs w:val="22"/>
        </w:rPr>
        <w:t>tem 7.</w:t>
      </w:r>
    </w:p>
    <w:p w14:paraId="0E091F09" w14:textId="54374C02" w:rsidR="00117591"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26767E">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India</w:t>
      </w:r>
      <w:r w:rsidR="00DB6FCA" w:rsidRPr="00AC3013">
        <w:rPr>
          <w:rFonts w:ascii="Arial" w:hAnsi="Arial" w:cs="Arial"/>
          <w:bCs/>
          <w:szCs w:val="22"/>
        </w:rPr>
        <w:t xml:space="preserve"> </w:t>
      </w:r>
      <w:r w:rsidR="00117591" w:rsidRPr="00AC3013">
        <w:rPr>
          <w:rFonts w:ascii="Arial" w:hAnsi="Arial" w:cs="Arial"/>
          <w:bCs/>
          <w:szCs w:val="22"/>
        </w:rPr>
        <w:t>support</w:t>
      </w:r>
      <w:r w:rsidR="00DB6FCA" w:rsidRPr="00AC3013">
        <w:rPr>
          <w:rFonts w:ascii="Arial" w:hAnsi="Arial" w:cs="Arial"/>
          <w:bCs/>
          <w:szCs w:val="22"/>
        </w:rPr>
        <w:t>ed</w:t>
      </w:r>
      <w:r w:rsidR="00117591" w:rsidRPr="00AC3013">
        <w:rPr>
          <w:rFonts w:ascii="Arial" w:hAnsi="Arial" w:cs="Arial"/>
          <w:bCs/>
          <w:szCs w:val="22"/>
        </w:rPr>
        <w:t xml:space="preserve"> </w:t>
      </w:r>
      <w:r w:rsidR="00DB6FCA" w:rsidRPr="00AC3013">
        <w:rPr>
          <w:rFonts w:ascii="Arial" w:hAnsi="Arial" w:cs="Arial"/>
          <w:bCs/>
          <w:szCs w:val="22"/>
        </w:rPr>
        <w:t xml:space="preserve">the Chairperson’s remark, </w:t>
      </w:r>
      <w:r w:rsidR="00CD28B4" w:rsidRPr="00AC3013">
        <w:rPr>
          <w:rFonts w:ascii="Arial" w:hAnsi="Arial" w:cs="Arial"/>
          <w:bCs/>
          <w:szCs w:val="22"/>
        </w:rPr>
        <w:t xml:space="preserve">adding that because </w:t>
      </w:r>
      <w:r w:rsidR="00DB6FCA" w:rsidRPr="00AC3013">
        <w:rPr>
          <w:rFonts w:ascii="Arial" w:hAnsi="Arial" w:cs="Arial"/>
          <w:bCs/>
          <w:szCs w:val="22"/>
        </w:rPr>
        <w:t xml:space="preserve">the NGO Forum would be considered </w:t>
      </w:r>
      <w:r w:rsidR="00117591" w:rsidRPr="00AC3013">
        <w:rPr>
          <w:rFonts w:ascii="Arial" w:hAnsi="Arial" w:cs="Arial"/>
          <w:bCs/>
          <w:szCs w:val="22"/>
        </w:rPr>
        <w:t xml:space="preserve">in </w:t>
      </w:r>
      <w:r w:rsidR="00CD28B4" w:rsidRPr="00AC3013">
        <w:rPr>
          <w:rFonts w:ascii="Arial" w:hAnsi="Arial" w:cs="Arial"/>
          <w:bCs/>
          <w:szCs w:val="22"/>
        </w:rPr>
        <w:t xml:space="preserve">this </w:t>
      </w:r>
      <w:r w:rsidR="00117591" w:rsidRPr="00AC3013">
        <w:rPr>
          <w:rFonts w:ascii="Arial" w:hAnsi="Arial" w:cs="Arial"/>
          <w:bCs/>
          <w:szCs w:val="22"/>
        </w:rPr>
        <w:t>agenda item</w:t>
      </w:r>
      <w:r w:rsidR="00341157">
        <w:rPr>
          <w:rFonts w:ascii="Arial" w:hAnsi="Arial" w:cs="Arial"/>
          <w:bCs/>
          <w:szCs w:val="22"/>
        </w:rPr>
        <w:t>,</w:t>
      </w:r>
      <w:r w:rsidR="00117591" w:rsidRPr="00AC3013">
        <w:rPr>
          <w:rFonts w:ascii="Arial" w:hAnsi="Arial" w:cs="Arial"/>
          <w:bCs/>
          <w:szCs w:val="22"/>
        </w:rPr>
        <w:t xml:space="preserve"> </w:t>
      </w:r>
      <w:r w:rsidR="00DB6FCA" w:rsidRPr="00AC3013">
        <w:rPr>
          <w:rFonts w:ascii="Arial" w:hAnsi="Arial" w:cs="Arial"/>
          <w:bCs/>
          <w:szCs w:val="22"/>
        </w:rPr>
        <w:t xml:space="preserve">there was no need </w:t>
      </w:r>
      <w:r w:rsidR="00117591" w:rsidRPr="00AC3013">
        <w:rPr>
          <w:rFonts w:ascii="Arial" w:hAnsi="Arial" w:cs="Arial"/>
          <w:bCs/>
          <w:szCs w:val="22"/>
        </w:rPr>
        <w:t xml:space="preserve">to discuss </w:t>
      </w:r>
      <w:r w:rsidR="00FE5A8C" w:rsidRPr="00AC3013">
        <w:rPr>
          <w:rFonts w:ascii="Arial" w:hAnsi="Arial" w:cs="Arial"/>
          <w:bCs/>
          <w:szCs w:val="22"/>
        </w:rPr>
        <w:t>the</w:t>
      </w:r>
      <w:r w:rsidR="00117591" w:rsidRPr="00AC3013">
        <w:rPr>
          <w:rFonts w:ascii="Arial" w:hAnsi="Arial" w:cs="Arial"/>
          <w:bCs/>
          <w:szCs w:val="22"/>
        </w:rPr>
        <w:t xml:space="preserve"> amendment </w:t>
      </w:r>
      <w:r w:rsidR="00CD28B4" w:rsidRPr="00AC3013">
        <w:rPr>
          <w:rFonts w:ascii="Arial" w:hAnsi="Arial" w:cs="Arial"/>
          <w:bCs/>
          <w:szCs w:val="22"/>
        </w:rPr>
        <w:t xml:space="preserve">as a separate </w:t>
      </w:r>
      <w:r w:rsidR="007B4E43">
        <w:rPr>
          <w:rFonts w:ascii="Arial" w:hAnsi="Arial" w:cs="Arial"/>
          <w:bCs/>
          <w:szCs w:val="22"/>
        </w:rPr>
        <w:t>agenda item.</w:t>
      </w:r>
    </w:p>
    <w:p w14:paraId="171B575E" w14:textId="73EECA53" w:rsidR="00117591"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26767E">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Iceland</w:t>
      </w:r>
      <w:r w:rsidR="00FE5A8C" w:rsidRPr="00AC3013">
        <w:rPr>
          <w:rFonts w:ascii="Arial" w:hAnsi="Arial" w:cs="Arial"/>
          <w:bCs/>
          <w:szCs w:val="22"/>
        </w:rPr>
        <w:t xml:space="preserve"> </w:t>
      </w:r>
      <w:r w:rsidR="00117591" w:rsidRPr="00AC3013">
        <w:rPr>
          <w:rFonts w:ascii="Arial" w:hAnsi="Arial" w:cs="Arial"/>
          <w:bCs/>
          <w:szCs w:val="22"/>
        </w:rPr>
        <w:t>congratulate</w:t>
      </w:r>
      <w:r w:rsidR="00FE5A8C" w:rsidRPr="00AC3013">
        <w:rPr>
          <w:rFonts w:ascii="Arial" w:hAnsi="Arial" w:cs="Arial"/>
          <w:bCs/>
          <w:szCs w:val="22"/>
        </w:rPr>
        <w:t xml:space="preserve">d the Chairperson </w:t>
      </w:r>
      <w:r w:rsidR="00117591" w:rsidRPr="00AC3013">
        <w:rPr>
          <w:rFonts w:ascii="Arial" w:hAnsi="Arial" w:cs="Arial"/>
          <w:bCs/>
          <w:szCs w:val="22"/>
        </w:rPr>
        <w:t xml:space="preserve">on </w:t>
      </w:r>
      <w:r w:rsidR="00FE5A8C" w:rsidRPr="00AC3013">
        <w:rPr>
          <w:rFonts w:ascii="Arial" w:hAnsi="Arial" w:cs="Arial"/>
          <w:bCs/>
          <w:szCs w:val="22"/>
        </w:rPr>
        <w:t xml:space="preserve">her </w:t>
      </w:r>
      <w:r w:rsidR="00117591" w:rsidRPr="00AC3013">
        <w:rPr>
          <w:rFonts w:ascii="Arial" w:hAnsi="Arial" w:cs="Arial"/>
          <w:bCs/>
          <w:szCs w:val="22"/>
        </w:rPr>
        <w:t>election</w:t>
      </w:r>
      <w:r w:rsidR="00FE5A8C" w:rsidRPr="00AC3013">
        <w:rPr>
          <w:rFonts w:ascii="Arial" w:hAnsi="Arial" w:cs="Arial"/>
          <w:bCs/>
          <w:szCs w:val="22"/>
        </w:rPr>
        <w:t xml:space="preserve"> and supported Sweden’s </w:t>
      </w:r>
      <w:r w:rsidR="00117591" w:rsidRPr="00AC3013">
        <w:rPr>
          <w:rFonts w:ascii="Arial" w:hAnsi="Arial" w:cs="Arial"/>
          <w:bCs/>
          <w:szCs w:val="22"/>
        </w:rPr>
        <w:t>statement</w:t>
      </w:r>
      <w:r w:rsidR="00CD28B4" w:rsidRPr="00AC3013">
        <w:rPr>
          <w:rFonts w:ascii="Arial" w:hAnsi="Arial" w:cs="Arial"/>
          <w:bCs/>
          <w:szCs w:val="22"/>
        </w:rPr>
        <w:t xml:space="preserve"> on the importance of NGO </w:t>
      </w:r>
      <w:r w:rsidR="00117591" w:rsidRPr="00AC3013">
        <w:rPr>
          <w:rFonts w:ascii="Arial" w:hAnsi="Arial" w:cs="Arial"/>
          <w:bCs/>
          <w:szCs w:val="22"/>
        </w:rPr>
        <w:t xml:space="preserve">cooperation </w:t>
      </w:r>
      <w:r w:rsidR="007B4E43">
        <w:rPr>
          <w:rFonts w:ascii="Arial" w:hAnsi="Arial" w:cs="Arial"/>
          <w:bCs/>
          <w:szCs w:val="22"/>
        </w:rPr>
        <w:t>in implementing the Convention.</w:t>
      </w:r>
    </w:p>
    <w:p w14:paraId="0DA1B070" w14:textId="6D081BAC" w:rsidR="00117591" w:rsidRPr="00AC3013" w:rsidRDefault="00FE5A8C" w:rsidP="004F047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17591" w:rsidRPr="00AC3013">
        <w:rPr>
          <w:rFonts w:ascii="Arial" w:hAnsi="Arial" w:cs="Arial"/>
          <w:b/>
          <w:bCs/>
          <w:szCs w:val="22"/>
        </w:rPr>
        <w:t>Secretar</w:t>
      </w:r>
      <w:r w:rsidRPr="00AC3013">
        <w:rPr>
          <w:rFonts w:ascii="Arial" w:hAnsi="Arial" w:cs="Arial"/>
          <w:b/>
          <w:bCs/>
          <w:szCs w:val="22"/>
        </w:rPr>
        <w:t xml:space="preserve">y </w:t>
      </w:r>
      <w:r w:rsidRPr="00AC3013">
        <w:rPr>
          <w:rFonts w:ascii="Arial" w:hAnsi="Arial" w:cs="Arial"/>
          <w:bCs/>
          <w:szCs w:val="22"/>
        </w:rPr>
        <w:t xml:space="preserve">explained that there were </w:t>
      </w:r>
      <w:r w:rsidR="00117591" w:rsidRPr="00AC3013">
        <w:rPr>
          <w:rFonts w:ascii="Arial" w:hAnsi="Arial" w:cs="Arial"/>
          <w:bCs/>
          <w:szCs w:val="22"/>
        </w:rPr>
        <w:t>two different ways of report</w:t>
      </w:r>
      <w:r w:rsidR="00CD28B4" w:rsidRPr="00AC3013">
        <w:rPr>
          <w:rFonts w:ascii="Arial" w:hAnsi="Arial" w:cs="Arial"/>
          <w:bCs/>
          <w:szCs w:val="22"/>
        </w:rPr>
        <w:t>ing on</w:t>
      </w:r>
      <w:r w:rsidR="00117591" w:rsidRPr="00AC3013">
        <w:rPr>
          <w:rFonts w:ascii="Arial" w:hAnsi="Arial" w:cs="Arial"/>
          <w:bCs/>
          <w:szCs w:val="22"/>
        </w:rPr>
        <w:t xml:space="preserve"> the NGO</w:t>
      </w:r>
      <w:r w:rsidR="00CD28B4" w:rsidRPr="00AC3013">
        <w:rPr>
          <w:rFonts w:ascii="Arial" w:hAnsi="Arial" w:cs="Arial"/>
          <w:bCs/>
          <w:szCs w:val="22"/>
        </w:rPr>
        <w:t xml:space="preserve"> Forum</w:t>
      </w:r>
      <w:r w:rsidR="00117591" w:rsidRPr="00AC3013">
        <w:rPr>
          <w:rFonts w:ascii="Arial" w:hAnsi="Arial" w:cs="Arial"/>
          <w:bCs/>
          <w:szCs w:val="22"/>
        </w:rPr>
        <w:t>. At the moment</w:t>
      </w:r>
      <w:r w:rsidR="00CD28B4" w:rsidRPr="00AC3013">
        <w:rPr>
          <w:rFonts w:ascii="Arial" w:hAnsi="Arial" w:cs="Arial"/>
          <w:bCs/>
          <w:szCs w:val="22"/>
        </w:rPr>
        <w:t>,</w:t>
      </w:r>
      <w:r w:rsidR="00117591" w:rsidRPr="00AC3013">
        <w:rPr>
          <w:rFonts w:ascii="Arial" w:hAnsi="Arial" w:cs="Arial"/>
          <w:bCs/>
          <w:szCs w:val="22"/>
        </w:rPr>
        <w:t xml:space="preserve"> the NGOs </w:t>
      </w:r>
      <w:r w:rsidRPr="00AC3013">
        <w:rPr>
          <w:rFonts w:ascii="Arial" w:hAnsi="Arial" w:cs="Arial"/>
          <w:bCs/>
          <w:szCs w:val="22"/>
        </w:rPr>
        <w:t xml:space="preserve">would </w:t>
      </w:r>
      <w:r w:rsidR="00117591" w:rsidRPr="00AC3013">
        <w:rPr>
          <w:rFonts w:ascii="Arial" w:hAnsi="Arial" w:cs="Arial"/>
          <w:bCs/>
          <w:szCs w:val="22"/>
        </w:rPr>
        <w:t xml:space="preserve">report under </w:t>
      </w:r>
      <w:r w:rsidRPr="00AC3013">
        <w:rPr>
          <w:rFonts w:ascii="Arial" w:hAnsi="Arial" w:cs="Arial"/>
          <w:bCs/>
          <w:szCs w:val="22"/>
        </w:rPr>
        <w:t xml:space="preserve">item 7bis following the adoption of </w:t>
      </w:r>
      <w:r w:rsidR="00CD28B4" w:rsidRPr="00AC3013">
        <w:rPr>
          <w:rFonts w:ascii="Arial" w:hAnsi="Arial" w:cs="Arial"/>
          <w:bCs/>
          <w:szCs w:val="22"/>
        </w:rPr>
        <w:t xml:space="preserve">draft </w:t>
      </w:r>
      <w:r w:rsidRPr="00AC3013">
        <w:rPr>
          <w:rFonts w:ascii="Arial" w:hAnsi="Arial" w:cs="Arial"/>
          <w:bCs/>
          <w:szCs w:val="22"/>
        </w:rPr>
        <w:t>resolution</w:t>
      </w:r>
      <w:r w:rsidR="00CD28B4" w:rsidRPr="00AC3013">
        <w:rPr>
          <w:rFonts w:ascii="Arial" w:hAnsi="Arial" w:cs="Arial"/>
          <w:bCs/>
          <w:szCs w:val="22"/>
        </w:rPr>
        <w:t xml:space="preserve"> 7.GA 7.</w:t>
      </w:r>
      <w:r w:rsidRPr="00AC3013">
        <w:rPr>
          <w:rFonts w:ascii="Arial" w:hAnsi="Arial" w:cs="Arial"/>
          <w:bCs/>
          <w:szCs w:val="22"/>
        </w:rPr>
        <w:t xml:space="preserve"> </w:t>
      </w:r>
      <w:r w:rsidR="0026767E">
        <w:rPr>
          <w:rFonts w:ascii="Arial" w:hAnsi="Arial" w:cs="Arial"/>
          <w:bCs/>
          <w:szCs w:val="22"/>
        </w:rPr>
        <w:t xml:space="preserve">This way, </w:t>
      </w:r>
      <w:r w:rsidR="00117591" w:rsidRPr="00AC3013">
        <w:rPr>
          <w:rFonts w:ascii="Arial" w:hAnsi="Arial" w:cs="Arial"/>
          <w:bCs/>
          <w:szCs w:val="22"/>
        </w:rPr>
        <w:t xml:space="preserve">the General Assembly </w:t>
      </w:r>
      <w:r w:rsidR="0026767E">
        <w:rPr>
          <w:rFonts w:ascii="Arial" w:hAnsi="Arial" w:cs="Arial"/>
          <w:bCs/>
          <w:szCs w:val="22"/>
        </w:rPr>
        <w:t xml:space="preserve">did not need </w:t>
      </w:r>
      <w:r w:rsidR="00117591" w:rsidRPr="00AC3013">
        <w:rPr>
          <w:rFonts w:ascii="Arial" w:hAnsi="Arial" w:cs="Arial"/>
          <w:bCs/>
          <w:szCs w:val="22"/>
        </w:rPr>
        <w:t xml:space="preserve">to take a decision on the </w:t>
      </w:r>
      <w:r w:rsidRPr="00AC3013">
        <w:rPr>
          <w:rFonts w:ascii="Arial" w:hAnsi="Arial" w:cs="Arial"/>
          <w:bCs/>
          <w:szCs w:val="22"/>
        </w:rPr>
        <w:t xml:space="preserve">NGO </w:t>
      </w:r>
      <w:r w:rsidR="00CD28B4" w:rsidRPr="00AC3013">
        <w:rPr>
          <w:rFonts w:ascii="Arial" w:hAnsi="Arial" w:cs="Arial"/>
          <w:bCs/>
          <w:szCs w:val="22"/>
        </w:rPr>
        <w:t>Forum report</w:t>
      </w:r>
      <w:r w:rsidR="0026767E">
        <w:rPr>
          <w:rFonts w:ascii="Arial" w:hAnsi="Arial" w:cs="Arial"/>
          <w:bCs/>
          <w:szCs w:val="22"/>
        </w:rPr>
        <w:t xml:space="preserve">. However, should it be a separate item, the Assembly </w:t>
      </w:r>
      <w:r w:rsidR="004F0474">
        <w:rPr>
          <w:rFonts w:ascii="Arial" w:hAnsi="Arial" w:cs="Arial"/>
          <w:bCs/>
          <w:szCs w:val="22"/>
        </w:rPr>
        <w:t>would</w:t>
      </w:r>
      <w:r w:rsidR="0026767E">
        <w:rPr>
          <w:rFonts w:ascii="Arial" w:hAnsi="Arial" w:cs="Arial"/>
          <w:bCs/>
          <w:szCs w:val="22"/>
        </w:rPr>
        <w:t xml:space="preserve"> be asked to take a decision on the work of NGOs.</w:t>
      </w:r>
    </w:p>
    <w:p w14:paraId="5FFF17C2" w14:textId="0FEA5112" w:rsidR="00117591"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601BAD">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Bangladesh</w:t>
      </w:r>
      <w:r w:rsidR="00117591" w:rsidRPr="00AC3013">
        <w:rPr>
          <w:rFonts w:ascii="Arial" w:hAnsi="Arial" w:cs="Arial"/>
          <w:bCs/>
          <w:szCs w:val="22"/>
        </w:rPr>
        <w:t xml:space="preserve"> </w:t>
      </w:r>
      <w:r w:rsidR="00CD28B4" w:rsidRPr="00AC3013">
        <w:rPr>
          <w:rFonts w:ascii="Arial" w:hAnsi="Arial" w:cs="Arial"/>
          <w:bCs/>
          <w:szCs w:val="22"/>
        </w:rPr>
        <w:t xml:space="preserve">reiterated </w:t>
      </w:r>
      <w:r w:rsidR="00FE5A8C" w:rsidRPr="00AC3013">
        <w:rPr>
          <w:rFonts w:ascii="Arial" w:hAnsi="Arial" w:cs="Arial"/>
          <w:bCs/>
          <w:szCs w:val="22"/>
        </w:rPr>
        <w:t xml:space="preserve">that </w:t>
      </w:r>
      <w:r w:rsidR="00CD28B4" w:rsidRPr="00AC3013">
        <w:rPr>
          <w:rFonts w:ascii="Arial" w:hAnsi="Arial" w:cs="Arial"/>
          <w:bCs/>
          <w:szCs w:val="22"/>
        </w:rPr>
        <w:t xml:space="preserve">the </w:t>
      </w:r>
      <w:r w:rsidR="00FE5A8C" w:rsidRPr="00AC3013">
        <w:rPr>
          <w:rFonts w:ascii="Arial" w:hAnsi="Arial" w:cs="Arial"/>
          <w:bCs/>
          <w:szCs w:val="22"/>
        </w:rPr>
        <w:t xml:space="preserve">NGO Forum would report in </w:t>
      </w:r>
      <w:r w:rsidR="00117591" w:rsidRPr="00AC3013">
        <w:rPr>
          <w:rFonts w:ascii="Arial" w:hAnsi="Arial" w:cs="Arial"/>
          <w:bCs/>
          <w:szCs w:val="22"/>
        </w:rPr>
        <w:t xml:space="preserve">the </w:t>
      </w:r>
      <w:r w:rsidR="00CD28B4" w:rsidRPr="00AC3013">
        <w:rPr>
          <w:rFonts w:ascii="Arial" w:hAnsi="Arial" w:cs="Arial"/>
          <w:bCs/>
          <w:szCs w:val="22"/>
        </w:rPr>
        <w:t xml:space="preserve">upcoming </w:t>
      </w:r>
      <w:r w:rsidR="00117591" w:rsidRPr="00AC3013">
        <w:rPr>
          <w:rFonts w:ascii="Arial" w:hAnsi="Arial" w:cs="Arial"/>
          <w:bCs/>
          <w:szCs w:val="22"/>
        </w:rPr>
        <w:t xml:space="preserve">item </w:t>
      </w:r>
      <w:r w:rsidR="00FE5A8C" w:rsidRPr="00AC3013">
        <w:rPr>
          <w:rFonts w:ascii="Arial" w:hAnsi="Arial" w:cs="Arial"/>
          <w:bCs/>
          <w:szCs w:val="22"/>
        </w:rPr>
        <w:t>and thus it was un</w:t>
      </w:r>
      <w:r w:rsidR="00117591" w:rsidRPr="00AC3013">
        <w:rPr>
          <w:rFonts w:ascii="Arial" w:hAnsi="Arial" w:cs="Arial"/>
          <w:bCs/>
          <w:szCs w:val="22"/>
        </w:rPr>
        <w:t xml:space="preserve">necessary to have </w:t>
      </w:r>
      <w:r w:rsidR="00FE5A8C" w:rsidRPr="00AC3013">
        <w:rPr>
          <w:rFonts w:ascii="Arial" w:hAnsi="Arial" w:cs="Arial"/>
          <w:bCs/>
          <w:szCs w:val="22"/>
        </w:rPr>
        <w:t>a separate agenda item</w:t>
      </w:r>
      <w:r w:rsidR="007B4E43">
        <w:rPr>
          <w:rFonts w:ascii="Arial" w:hAnsi="Arial" w:cs="Arial"/>
          <w:bCs/>
          <w:szCs w:val="22"/>
        </w:rPr>
        <w:t>.</w:t>
      </w:r>
    </w:p>
    <w:p w14:paraId="57FB43C7" w14:textId="166A9F22" w:rsidR="00117591"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601BAD">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Estonia</w:t>
      </w:r>
      <w:r w:rsidR="00117591" w:rsidRPr="00AC3013">
        <w:rPr>
          <w:rFonts w:ascii="Arial" w:hAnsi="Arial" w:cs="Arial"/>
          <w:bCs/>
          <w:szCs w:val="22"/>
        </w:rPr>
        <w:t xml:space="preserve"> </w:t>
      </w:r>
      <w:r w:rsidR="00C03BCA" w:rsidRPr="00AC3013">
        <w:rPr>
          <w:rFonts w:ascii="Arial" w:hAnsi="Arial" w:cs="Arial"/>
          <w:bCs/>
          <w:szCs w:val="22"/>
        </w:rPr>
        <w:t>felt</w:t>
      </w:r>
      <w:r w:rsidR="00FE5A8C" w:rsidRPr="00AC3013">
        <w:rPr>
          <w:rFonts w:ascii="Arial" w:hAnsi="Arial" w:cs="Arial"/>
          <w:bCs/>
          <w:szCs w:val="22"/>
        </w:rPr>
        <w:t xml:space="preserve"> that </w:t>
      </w:r>
      <w:r w:rsidR="00117591" w:rsidRPr="00AC3013">
        <w:rPr>
          <w:rFonts w:ascii="Arial" w:hAnsi="Arial" w:cs="Arial"/>
          <w:bCs/>
          <w:szCs w:val="22"/>
        </w:rPr>
        <w:t xml:space="preserve">the issue raised by Sweden to </w:t>
      </w:r>
      <w:r w:rsidR="00FE5A8C" w:rsidRPr="00AC3013">
        <w:rPr>
          <w:rFonts w:ascii="Arial" w:hAnsi="Arial" w:cs="Arial"/>
          <w:bCs/>
          <w:szCs w:val="22"/>
        </w:rPr>
        <w:t xml:space="preserve">have </w:t>
      </w:r>
      <w:r w:rsidR="00C03BCA" w:rsidRPr="00AC3013">
        <w:rPr>
          <w:rFonts w:ascii="Arial" w:hAnsi="Arial" w:cs="Arial"/>
          <w:bCs/>
          <w:szCs w:val="22"/>
        </w:rPr>
        <w:t xml:space="preserve">the </w:t>
      </w:r>
      <w:r w:rsidR="00117591" w:rsidRPr="00AC3013">
        <w:rPr>
          <w:rFonts w:ascii="Arial" w:hAnsi="Arial" w:cs="Arial"/>
          <w:bCs/>
          <w:szCs w:val="22"/>
        </w:rPr>
        <w:t xml:space="preserve">NGO </w:t>
      </w:r>
      <w:r w:rsidR="00C03BCA" w:rsidRPr="00AC3013">
        <w:rPr>
          <w:rFonts w:ascii="Arial" w:hAnsi="Arial" w:cs="Arial"/>
          <w:bCs/>
          <w:szCs w:val="22"/>
        </w:rPr>
        <w:t>Forum report</w:t>
      </w:r>
      <w:r w:rsidR="00117591" w:rsidRPr="00AC3013">
        <w:rPr>
          <w:rFonts w:ascii="Arial" w:hAnsi="Arial" w:cs="Arial"/>
          <w:bCs/>
          <w:szCs w:val="22"/>
        </w:rPr>
        <w:t xml:space="preserve"> as a separate agenda item </w:t>
      </w:r>
      <w:r w:rsidR="00C03BCA" w:rsidRPr="00AC3013">
        <w:rPr>
          <w:rFonts w:ascii="Arial" w:hAnsi="Arial" w:cs="Arial"/>
          <w:bCs/>
          <w:szCs w:val="22"/>
        </w:rPr>
        <w:t>was a very crucial addition</w:t>
      </w:r>
      <w:r w:rsidR="00FE5A8C" w:rsidRPr="00AC3013">
        <w:rPr>
          <w:rFonts w:ascii="Arial" w:hAnsi="Arial" w:cs="Arial"/>
          <w:bCs/>
          <w:szCs w:val="22"/>
        </w:rPr>
        <w:t xml:space="preserve"> as </w:t>
      </w:r>
      <w:r w:rsidR="00117591" w:rsidRPr="00AC3013">
        <w:rPr>
          <w:rFonts w:ascii="Arial" w:hAnsi="Arial" w:cs="Arial"/>
          <w:bCs/>
          <w:szCs w:val="22"/>
        </w:rPr>
        <w:t>NGOs play an important role in implementing the Convention</w:t>
      </w:r>
      <w:r w:rsidR="00FE5A8C" w:rsidRPr="00AC3013">
        <w:rPr>
          <w:rFonts w:ascii="Arial" w:hAnsi="Arial" w:cs="Arial"/>
          <w:bCs/>
          <w:szCs w:val="22"/>
        </w:rPr>
        <w:t xml:space="preserve">. </w:t>
      </w:r>
      <w:r w:rsidR="00C03BCA" w:rsidRPr="00AC3013">
        <w:rPr>
          <w:rFonts w:ascii="Arial" w:hAnsi="Arial" w:cs="Arial"/>
          <w:bCs/>
          <w:szCs w:val="22"/>
        </w:rPr>
        <w:t xml:space="preserve">It </w:t>
      </w:r>
      <w:r w:rsidR="00FE5A8C" w:rsidRPr="00AC3013">
        <w:rPr>
          <w:rFonts w:ascii="Arial" w:hAnsi="Arial" w:cs="Arial"/>
          <w:bCs/>
          <w:szCs w:val="22"/>
        </w:rPr>
        <w:t xml:space="preserve">believed that the proposal </w:t>
      </w:r>
      <w:r w:rsidR="00C03BCA" w:rsidRPr="00AC3013">
        <w:rPr>
          <w:rFonts w:ascii="Arial" w:hAnsi="Arial" w:cs="Arial"/>
          <w:bCs/>
          <w:szCs w:val="22"/>
        </w:rPr>
        <w:t xml:space="preserve">deserved serious attention </w:t>
      </w:r>
      <w:r w:rsidR="00117591" w:rsidRPr="00AC3013">
        <w:rPr>
          <w:rFonts w:ascii="Arial" w:hAnsi="Arial" w:cs="Arial"/>
          <w:bCs/>
          <w:szCs w:val="22"/>
        </w:rPr>
        <w:t xml:space="preserve">and </w:t>
      </w:r>
      <w:r w:rsidR="00FE5A8C" w:rsidRPr="00AC3013">
        <w:rPr>
          <w:rFonts w:ascii="Arial" w:hAnsi="Arial" w:cs="Arial"/>
          <w:bCs/>
          <w:szCs w:val="22"/>
        </w:rPr>
        <w:t xml:space="preserve">it </w:t>
      </w:r>
      <w:r w:rsidR="00117591" w:rsidRPr="00AC3013">
        <w:rPr>
          <w:rFonts w:ascii="Arial" w:hAnsi="Arial" w:cs="Arial"/>
          <w:bCs/>
          <w:szCs w:val="22"/>
        </w:rPr>
        <w:t>fully support</w:t>
      </w:r>
      <w:r w:rsidR="00FE5A8C" w:rsidRPr="00AC3013">
        <w:rPr>
          <w:rFonts w:ascii="Arial" w:hAnsi="Arial" w:cs="Arial"/>
          <w:bCs/>
          <w:szCs w:val="22"/>
        </w:rPr>
        <w:t>ed</w:t>
      </w:r>
      <w:r w:rsidR="007B4E43">
        <w:rPr>
          <w:rFonts w:ascii="Arial" w:hAnsi="Arial" w:cs="Arial"/>
          <w:bCs/>
          <w:szCs w:val="22"/>
        </w:rPr>
        <w:t xml:space="preserve"> it.</w:t>
      </w:r>
    </w:p>
    <w:p w14:paraId="0B2FF972" w14:textId="55905CEF" w:rsidR="00117591"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F0474">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Serbia</w:t>
      </w:r>
      <w:r w:rsidR="000C0425" w:rsidRPr="00AC3013">
        <w:rPr>
          <w:rFonts w:ascii="Arial" w:hAnsi="Arial" w:cs="Arial"/>
          <w:bCs/>
          <w:szCs w:val="22"/>
        </w:rPr>
        <w:t xml:space="preserve"> congratulated the Chairperson and the Bureau </w:t>
      </w:r>
      <w:r w:rsidR="00971CBD" w:rsidRPr="00AC3013">
        <w:rPr>
          <w:rFonts w:ascii="Arial" w:hAnsi="Arial" w:cs="Arial"/>
          <w:bCs/>
          <w:szCs w:val="22"/>
        </w:rPr>
        <w:t xml:space="preserve">members </w:t>
      </w:r>
      <w:r w:rsidR="000C0425" w:rsidRPr="00AC3013">
        <w:rPr>
          <w:rFonts w:ascii="Arial" w:hAnsi="Arial" w:cs="Arial"/>
          <w:bCs/>
          <w:szCs w:val="22"/>
        </w:rPr>
        <w:t xml:space="preserve">on their </w:t>
      </w:r>
      <w:r w:rsidR="00117591" w:rsidRPr="00AC3013">
        <w:rPr>
          <w:rFonts w:ascii="Arial" w:hAnsi="Arial" w:cs="Arial"/>
          <w:bCs/>
          <w:szCs w:val="22"/>
        </w:rPr>
        <w:t xml:space="preserve">election. </w:t>
      </w:r>
      <w:r w:rsidR="000C0425" w:rsidRPr="00AC3013">
        <w:rPr>
          <w:rFonts w:ascii="Arial" w:hAnsi="Arial" w:cs="Arial"/>
          <w:bCs/>
          <w:szCs w:val="22"/>
        </w:rPr>
        <w:t xml:space="preserve">It fully concurred with previous </w:t>
      </w:r>
      <w:r w:rsidR="00A96D74" w:rsidRPr="00AC3013">
        <w:rPr>
          <w:rFonts w:ascii="Arial" w:hAnsi="Arial" w:cs="Arial"/>
          <w:bCs/>
          <w:szCs w:val="22"/>
        </w:rPr>
        <w:t xml:space="preserve">speakers on recognizing the </w:t>
      </w:r>
      <w:r w:rsidR="000C0425" w:rsidRPr="00AC3013">
        <w:rPr>
          <w:rFonts w:ascii="Arial" w:hAnsi="Arial" w:cs="Arial"/>
          <w:bCs/>
          <w:szCs w:val="22"/>
        </w:rPr>
        <w:t xml:space="preserve">crucial role of </w:t>
      </w:r>
      <w:r w:rsidR="00117591" w:rsidRPr="00AC3013">
        <w:rPr>
          <w:rFonts w:ascii="Arial" w:hAnsi="Arial" w:cs="Arial"/>
          <w:bCs/>
          <w:szCs w:val="22"/>
        </w:rPr>
        <w:t>NGOs</w:t>
      </w:r>
      <w:r w:rsidR="000C0425" w:rsidRPr="00AC3013">
        <w:rPr>
          <w:rFonts w:ascii="Arial" w:hAnsi="Arial" w:cs="Arial"/>
          <w:bCs/>
          <w:szCs w:val="22"/>
        </w:rPr>
        <w:t>. However, it was also important to be coherent</w:t>
      </w:r>
      <w:r w:rsidR="00A96D74" w:rsidRPr="00AC3013">
        <w:rPr>
          <w:rFonts w:ascii="Arial" w:hAnsi="Arial" w:cs="Arial"/>
          <w:bCs/>
          <w:szCs w:val="22"/>
        </w:rPr>
        <w:t xml:space="preserve"> and it recalled </w:t>
      </w:r>
      <w:r w:rsidR="00117591" w:rsidRPr="00AC3013">
        <w:rPr>
          <w:rFonts w:ascii="Arial" w:hAnsi="Arial" w:cs="Arial"/>
          <w:bCs/>
          <w:szCs w:val="22"/>
        </w:rPr>
        <w:t xml:space="preserve">that an informal ad hoc working group </w:t>
      </w:r>
      <w:r w:rsidR="000C0425" w:rsidRPr="00AC3013">
        <w:rPr>
          <w:rFonts w:ascii="Arial" w:hAnsi="Arial" w:cs="Arial"/>
          <w:bCs/>
          <w:szCs w:val="22"/>
        </w:rPr>
        <w:t xml:space="preserve">would </w:t>
      </w:r>
      <w:r w:rsidR="00A96D74" w:rsidRPr="00AC3013">
        <w:rPr>
          <w:rFonts w:ascii="Arial" w:hAnsi="Arial" w:cs="Arial"/>
          <w:bCs/>
          <w:szCs w:val="22"/>
        </w:rPr>
        <w:t xml:space="preserve">continue to </w:t>
      </w:r>
      <w:r w:rsidR="000C0425" w:rsidRPr="00AC3013">
        <w:rPr>
          <w:rFonts w:ascii="Arial" w:hAnsi="Arial" w:cs="Arial"/>
          <w:bCs/>
          <w:szCs w:val="22"/>
        </w:rPr>
        <w:t>discuss</w:t>
      </w:r>
      <w:r w:rsidR="00117591" w:rsidRPr="00AC3013">
        <w:rPr>
          <w:rFonts w:ascii="Arial" w:hAnsi="Arial" w:cs="Arial"/>
          <w:bCs/>
          <w:szCs w:val="22"/>
        </w:rPr>
        <w:t xml:space="preserve"> the perspectives of </w:t>
      </w:r>
      <w:r w:rsidR="000C0425" w:rsidRPr="00AC3013">
        <w:rPr>
          <w:rFonts w:ascii="Arial" w:hAnsi="Arial" w:cs="Arial"/>
          <w:bCs/>
          <w:szCs w:val="22"/>
        </w:rPr>
        <w:t xml:space="preserve">NGO </w:t>
      </w:r>
      <w:r w:rsidR="00117591" w:rsidRPr="00AC3013">
        <w:rPr>
          <w:rFonts w:ascii="Arial" w:hAnsi="Arial" w:cs="Arial"/>
          <w:bCs/>
          <w:szCs w:val="22"/>
        </w:rPr>
        <w:t xml:space="preserve">participation and </w:t>
      </w:r>
      <w:r w:rsidR="000C0425" w:rsidRPr="00AC3013">
        <w:rPr>
          <w:rFonts w:ascii="Arial" w:hAnsi="Arial" w:cs="Arial"/>
          <w:bCs/>
          <w:szCs w:val="22"/>
        </w:rPr>
        <w:t xml:space="preserve">partners </w:t>
      </w:r>
      <w:r w:rsidR="00A96D74" w:rsidRPr="00AC3013">
        <w:rPr>
          <w:rFonts w:ascii="Arial" w:hAnsi="Arial" w:cs="Arial"/>
          <w:bCs/>
          <w:szCs w:val="22"/>
        </w:rPr>
        <w:t xml:space="preserve">in the implementation of the </w:t>
      </w:r>
      <w:r w:rsidR="00117591" w:rsidRPr="00AC3013">
        <w:rPr>
          <w:rFonts w:ascii="Arial" w:hAnsi="Arial" w:cs="Arial"/>
          <w:bCs/>
          <w:szCs w:val="22"/>
        </w:rPr>
        <w:t xml:space="preserve">Convention. </w:t>
      </w:r>
      <w:r w:rsidR="00A96D74" w:rsidRPr="00AC3013">
        <w:rPr>
          <w:rFonts w:ascii="Arial" w:hAnsi="Arial" w:cs="Arial"/>
          <w:bCs/>
          <w:szCs w:val="22"/>
        </w:rPr>
        <w:t>The results of these discussions w</w:t>
      </w:r>
      <w:r w:rsidR="000C0425" w:rsidRPr="00AC3013">
        <w:rPr>
          <w:rFonts w:ascii="Arial" w:hAnsi="Arial" w:cs="Arial"/>
          <w:bCs/>
          <w:szCs w:val="22"/>
        </w:rPr>
        <w:t xml:space="preserve">ould </w:t>
      </w:r>
      <w:r w:rsidR="00A96D74" w:rsidRPr="00AC3013">
        <w:rPr>
          <w:rFonts w:ascii="Arial" w:hAnsi="Arial" w:cs="Arial"/>
          <w:bCs/>
          <w:szCs w:val="22"/>
        </w:rPr>
        <w:t xml:space="preserve">therefore </w:t>
      </w:r>
      <w:r w:rsidR="00117591" w:rsidRPr="00AC3013">
        <w:rPr>
          <w:rFonts w:ascii="Arial" w:hAnsi="Arial" w:cs="Arial"/>
          <w:bCs/>
          <w:szCs w:val="22"/>
        </w:rPr>
        <w:t xml:space="preserve">be discussed within the framework of </w:t>
      </w:r>
      <w:r w:rsidR="00A96D74" w:rsidRPr="00AC3013">
        <w:rPr>
          <w:rFonts w:ascii="Arial" w:hAnsi="Arial" w:cs="Arial"/>
          <w:bCs/>
          <w:szCs w:val="22"/>
        </w:rPr>
        <w:t xml:space="preserve">the working </w:t>
      </w:r>
      <w:r w:rsidR="00117591" w:rsidRPr="00AC3013">
        <w:rPr>
          <w:rFonts w:ascii="Arial" w:hAnsi="Arial" w:cs="Arial"/>
          <w:bCs/>
          <w:szCs w:val="22"/>
        </w:rPr>
        <w:t xml:space="preserve">group </w:t>
      </w:r>
      <w:r w:rsidR="000C0425" w:rsidRPr="00AC3013">
        <w:rPr>
          <w:rFonts w:ascii="Arial" w:hAnsi="Arial" w:cs="Arial"/>
          <w:bCs/>
          <w:szCs w:val="22"/>
        </w:rPr>
        <w:t xml:space="preserve">at </w:t>
      </w:r>
      <w:r w:rsidR="00117591" w:rsidRPr="00AC3013">
        <w:rPr>
          <w:rFonts w:ascii="Arial" w:hAnsi="Arial" w:cs="Arial"/>
          <w:bCs/>
          <w:szCs w:val="22"/>
        </w:rPr>
        <w:t>the next General Assembly</w:t>
      </w:r>
      <w:r w:rsidR="00A96D74" w:rsidRPr="00AC3013">
        <w:rPr>
          <w:rFonts w:ascii="Arial" w:hAnsi="Arial" w:cs="Arial"/>
          <w:bCs/>
          <w:szCs w:val="22"/>
        </w:rPr>
        <w:t xml:space="preserve">. Also, with the NGO Forum report under </w:t>
      </w:r>
      <w:r w:rsidR="00117591" w:rsidRPr="00AC3013">
        <w:rPr>
          <w:rFonts w:ascii="Arial" w:hAnsi="Arial" w:cs="Arial"/>
          <w:bCs/>
          <w:szCs w:val="22"/>
        </w:rPr>
        <w:t xml:space="preserve">item </w:t>
      </w:r>
      <w:r w:rsidR="00A96D74" w:rsidRPr="00AC3013">
        <w:rPr>
          <w:rFonts w:ascii="Arial" w:hAnsi="Arial" w:cs="Arial"/>
          <w:bCs/>
          <w:szCs w:val="22"/>
        </w:rPr>
        <w:t xml:space="preserve">7bis, </w:t>
      </w:r>
      <w:r w:rsidR="000C0425" w:rsidRPr="00AC3013">
        <w:rPr>
          <w:rFonts w:ascii="Arial" w:hAnsi="Arial" w:cs="Arial"/>
          <w:bCs/>
          <w:szCs w:val="22"/>
        </w:rPr>
        <w:t xml:space="preserve">no further steps were needed at this </w:t>
      </w:r>
      <w:r w:rsidR="00A96D74" w:rsidRPr="00AC3013">
        <w:rPr>
          <w:rFonts w:ascii="Arial" w:hAnsi="Arial" w:cs="Arial"/>
          <w:bCs/>
          <w:szCs w:val="22"/>
        </w:rPr>
        <w:t>time</w:t>
      </w:r>
      <w:r w:rsidR="00117591" w:rsidRPr="00AC3013">
        <w:rPr>
          <w:rFonts w:ascii="Arial" w:hAnsi="Arial" w:cs="Arial"/>
          <w:bCs/>
          <w:szCs w:val="22"/>
        </w:rPr>
        <w:t>.</w:t>
      </w:r>
    </w:p>
    <w:p w14:paraId="58DD2045" w14:textId="1D3295C5" w:rsidR="00117591"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F0474">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Pakistan</w:t>
      </w:r>
      <w:r w:rsidR="00FE5A8C" w:rsidRPr="00AC3013">
        <w:rPr>
          <w:rFonts w:ascii="Arial" w:hAnsi="Arial" w:cs="Arial"/>
          <w:bCs/>
          <w:szCs w:val="22"/>
        </w:rPr>
        <w:t xml:space="preserve"> supported</w:t>
      </w:r>
      <w:r w:rsidR="00117591" w:rsidRPr="00AC3013">
        <w:rPr>
          <w:rFonts w:ascii="Arial" w:hAnsi="Arial" w:cs="Arial"/>
          <w:bCs/>
          <w:szCs w:val="22"/>
        </w:rPr>
        <w:t xml:space="preserve"> the comments made by Serbia, Bangladesh and India that </w:t>
      </w:r>
      <w:r w:rsidR="00FE5A8C" w:rsidRPr="00AC3013">
        <w:rPr>
          <w:rFonts w:ascii="Arial" w:hAnsi="Arial" w:cs="Arial"/>
          <w:bCs/>
          <w:szCs w:val="22"/>
        </w:rPr>
        <w:t xml:space="preserve">it was </w:t>
      </w:r>
      <w:r w:rsidR="00117591" w:rsidRPr="00AC3013">
        <w:rPr>
          <w:rFonts w:ascii="Arial" w:hAnsi="Arial" w:cs="Arial"/>
          <w:bCs/>
          <w:szCs w:val="22"/>
        </w:rPr>
        <w:t xml:space="preserve">perhaps not the right time to </w:t>
      </w:r>
      <w:r w:rsidR="00FE5A8C" w:rsidRPr="00AC3013">
        <w:rPr>
          <w:rFonts w:ascii="Arial" w:hAnsi="Arial" w:cs="Arial"/>
          <w:bCs/>
          <w:szCs w:val="22"/>
        </w:rPr>
        <w:t xml:space="preserve">consider </w:t>
      </w:r>
      <w:r w:rsidR="00117591" w:rsidRPr="00AC3013">
        <w:rPr>
          <w:rFonts w:ascii="Arial" w:hAnsi="Arial" w:cs="Arial"/>
          <w:bCs/>
          <w:szCs w:val="22"/>
        </w:rPr>
        <w:t xml:space="preserve">this </w:t>
      </w:r>
      <w:r w:rsidR="00A96D74" w:rsidRPr="00AC3013">
        <w:rPr>
          <w:rFonts w:ascii="Arial" w:hAnsi="Arial" w:cs="Arial"/>
          <w:bCs/>
          <w:szCs w:val="22"/>
        </w:rPr>
        <w:t>issue</w:t>
      </w:r>
      <w:r w:rsidR="00FE5A8C" w:rsidRPr="00AC3013">
        <w:rPr>
          <w:rFonts w:ascii="Arial" w:hAnsi="Arial" w:cs="Arial"/>
          <w:bCs/>
          <w:szCs w:val="22"/>
        </w:rPr>
        <w:t xml:space="preserve"> </w:t>
      </w:r>
      <w:r w:rsidR="00117591" w:rsidRPr="00AC3013">
        <w:rPr>
          <w:rFonts w:ascii="Arial" w:hAnsi="Arial" w:cs="Arial"/>
          <w:bCs/>
          <w:szCs w:val="22"/>
        </w:rPr>
        <w:t xml:space="preserve">as a separate </w:t>
      </w:r>
      <w:r w:rsidR="007B4E43">
        <w:rPr>
          <w:rFonts w:ascii="Arial" w:hAnsi="Arial" w:cs="Arial"/>
          <w:bCs/>
          <w:szCs w:val="22"/>
        </w:rPr>
        <w:t>agenda item.</w:t>
      </w:r>
    </w:p>
    <w:p w14:paraId="4A4005BB" w14:textId="71726635" w:rsidR="000C0425"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F0474">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Algeria</w:t>
      </w:r>
      <w:r w:rsidR="000C0425" w:rsidRPr="00AC3013">
        <w:rPr>
          <w:rFonts w:ascii="Arial" w:hAnsi="Arial" w:cs="Arial"/>
          <w:b/>
          <w:bCs/>
          <w:szCs w:val="22"/>
        </w:rPr>
        <w:t xml:space="preserve"> </w:t>
      </w:r>
      <w:r w:rsidR="000C0425" w:rsidRPr="00AC3013">
        <w:rPr>
          <w:rFonts w:ascii="Arial" w:hAnsi="Arial" w:cs="Arial"/>
          <w:bCs/>
          <w:szCs w:val="22"/>
        </w:rPr>
        <w:t xml:space="preserve">asked the delegations to reflect on the </w:t>
      </w:r>
      <w:r w:rsidR="009F64FD" w:rsidRPr="00AC3013">
        <w:rPr>
          <w:rFonts w:ascii="Arial" w:hAnsi="Arial" w:cs="Arial"/>
          <w:bCs/>
          <w:szCs w:val="22"/>
        </w:rPr>
        <w:t xml:space="preserve">Secretary’s </w:t>
      </w:r>
      <w:r w:rsidR="000C0425" w:rsidRPr="00AC3013">
        <w:rPr>
          <w:rFonts w:ascii="Arial" w:hAnsi="Arial" w:cs="Arial"/>
          <w:bCs/>
          <w:szCs w:val="22"/>
        </w:rPr>
        <w:t>explanation</w:t>
      </w:r>
      <w:r w:rsidR="000C0425" w:rsidRPr="004F0474">
        <w:rPr>
          <w:rFonts w:ascii="Arial" w:hAnsi="Arial" w:cs="Arial"/>
          <w:szCs w:val="22"/>
        </w:rPr>
        <w:t xml:space="preserve"> </w:t>
      </w:r>
      <w:r w:rsidR="000C0425" w:rsidRPr="00AC3013">
        <w:rPr>
          <w:rFonts w:ascii="Arial" w:hAnsi="Arial" w:cs="Arial"/>
          <w:bCs/>
          <w:szCs w:val="22"/>
        </w:rPr>
        <w:t xml:space="preserve">that a decision would have to be taken should the report appear as a separate item. The NGOs would therefore be asked to act on </w:t>
      </w:r>
      <w:r w:rsidR="00705CA3" w:rsidRPr="00AC3013">
        <w:rPr>
          <w:rFonts w:ascii="Arial" w:hAnsi="Arial" w:cs="Arial"/>
          <w:bCs/>
          <w:szCs w:val="22"/>
        </w:rPr>
        <w:t xml:space="preserve">that </w:t>
      </w:r>
      <w:r w:rsidR="000C0425" w:rsidRPr="00AC3013">
        <w:rPr>
          <w:rFonts w:ascii="Arial" w:hAnsi="Arial" w:cs="Arial"/>
          <w:bCs/>
          <w:szCs w:val="22"/>
        </w:rPr>
        <w:t>decision</w:t>
      </w:r>
      <w:r w:rsidR="00705CA3" w:rsidRPr="00AC3013">
        <w:rPr>
          <w:rFonts w:ascii="Arial" w:hAnsi="Arial" w:cs="Arial"/>
          <w:bCs/>
          <w:szCs w:val="22"/>
        </w:rPr>
        <w:t>,</w:t>
      </w:r>
      <w:r w:rsidR="000C0425" w:rsidRPr="00AC3013">
        <w:rPr>
          <w:rFonts w:ascii="Arial" w:hAnsi="Arial" w:cs="Arial"/>
          <w:bCs/>
          <w:szCs w:val="22"/>
        </w:rPr>
        <w:t xml:space="preserve"> </w:t>
      </w:r>
      <w:r w:rsidR="00705CA3" w:rsidRPr="00AC3013">
        <w:rPr>
          <w:rFonts w:ascii="Arial" w:hAnsi="Arial" w:cs="Arial"/>
          <w:bCs/>
          <w:szCs w:val="22"/>
        </w:rPr>
        <w:t xml:space="preserve">which </w:t>
      </w:r>
      <w:r w:rsidR="000C0425" w:rsidRPr="00AC3013">
        <w:rPr>
          <w:rFonts w:ascii="Arial" w:hAnsi="Arial" w:cs="Arial"/>
          <w:bCs/>
          <w:szCs w:val="22"/>
        </w:rPr>
        <w:t>would be</w:t>
      </w:r>
      <w:r w:rsidR="0035231A">
        <w:rPr>
          <w:rFonts w:ascii="Arial" w:hAnsi="Arial" w:cs="Arial"/>
          <w:bCs/>
          <w:szCs w:val="22"/>
        </w:rPr>
        <w:t xml:space="preserve"> the</w:t>
      </w:r>
      <w:r w:rsidR="000C0425" w:rsidRPr="00AC3013">
        <w:rPr>
          <w:rFonts w:ascii="Arial" w:hAnsi="Arial" w:cs="Arial"/>
          <w:bCs/>
          <w:szCs w:val="22"/>
        </w:rPr>
        <w:t xml:space="preserve"> first </w:t>
      </w:r>
      <w:r w:rsidR="00705CA3" w:rsidRPr="00AC3013">
        <w:rPr>
          <w:rFonts w:ascii="Arial" w:hAnsi="Arial" w:cs="Arial"/>
          <w:bCs/>
          <w:szCs w:val="22"/>
        </w:rPr>
        <w:t xml:space="preserve">time </w:t>
      </w:r>
      <w:r w:rsidR="009F64FD" w:rsidRPr="00AC3013">
        <w:rPr>
          <w:rFonts w:ascii="Arial" w:hAnsi="Arial" w:cs="Arial"/>
          <w:bCs/>
          <w:szCs w:val="22"/>
        </w:rPr>
        <w:t xml:space="preserve">this </w:t>
      </w:r>
      <w:r w:rsidR="0035231A">
        <w:rPr>
          <w:rFonts w:ascii="Arial" w:hAnsi="Arial" w:cs="Arial"/>
          <w:bCs/>
          <w:szCs w:val="22"/>
        </w:rPr>
        <w:t>had</w:t>
      </w:r>
      <w:r w:rsidR="0035231A" w:rsidRPr="00AC3013">
        <w:rPr>
          <w:rFonts w:ascii="Arial" w:hAnsi="Arial" w:cs="Arial"/>
          <w:bCs/>
          <w:szCs w:val="22"/>
        </w:rPr>
        <w:t xml:space="preserve"> </w:t>
      </w:r>
      <w:r w:rsidR="00705CA3" w:rsidRPr="00AC3013">
        <w:rPr>
          <w:rFonts w:ascii="Arial" w:hAnsi="Arial" w:cs="Arial"/>
          <w:bCs/>
          <w:szCs w:val="22"/>
        </w:rPr>
        <w:t>happen</w:t>
      </w:r>
      <w:r w:rsidR="0035231A">
        <w:rPr>
          <w:rFonts w:ascii="Arial" w:hAnsi="Arial" w:cs="Arial"/>
          <w:bCs/>
          <w:szCs w:val="22"/>
        </w:rPr>
        <w:t>ed</w:t>
      </w:r>
      <w:r w:rsidR="009F64FD" w:rsidRPr="00AC3013">
        <w:rPr>
          <w:rFonts w:ascii="Arial" w:hAnsi="Arial" w:cs="Arial"/>
          <w:bCs/>
          <w:szCs w:val="22"/>
        </w:rPr>
        <w:t>,</w:t>
      </w:r>
      <w:r w:rsidR="00705CA3" w:rsidRPr="00AC3013">
        <w:rPr>
          <w:rFonts w:ascii="Arial" w:hAnsi="Arial" w:cs="Arial"/>
          <w:bCs/>
          <w:szCs w:val="22"/>
        </w:rPr>
        <w:t xml:space="preserve"> thereby changing </w:t>
      </w:r>
      <w:r w:rsidR="009F64FD" w:rsidRPr="00AC3013">
        <w:rPr>
          <w:rFonts w:ascii="Arial" w:hAnsi="Arial" w:cs="Arial"/>
          <w:bCs/>
          <w:szCs w:val="22"/>
        </w:rPr>
        <w:t xml:space="preserve">the Assembly’s </w:t>
      </w:r>
      <w:r w:rsidR="00705CA3" w:rsidRPr="00AC3013">
        <w:rPr>
          <w:rFonts w:ascii="Arial" w:hAnsi="Arial" w:cs="Arial"/>
          <w:bCs/>
          <w:szCs w:val="22"/>
        </w:rPr>
        <w:t xml:space="preserve">working methods. </w:t>
      </w:r>
      <w:r w:rsidR="000C0425" w:rsidRPr="00AC3013">
        <w:rPr>
          <w:rFonts w:ascii="Arial" w:hAnsi="Arial" w:cs="Arial"/>
          <w:bCs/>
          <w:szCs w:val="22"/>
        </w:rPr>
        <w:t xml:space="preserve">Indeed, the work with NGOs </w:t>
      </w:r>
      <w:r w:rsidR="00705CA3" w:rsidRPr="00AC3013">
        <w:rPr>
          <w:rFonts w:ascii="Arial" w:hAnsi="Arial" w:cs="Arial"/>
          <w:bCs/>
          <w:szCs w:val="22"/>
        </w:rPr>
        <w:lastRenderedPageBreak/>
        <w:t xml:space="preserve">was very important as </w:t>
      </w:r>
      <w:r w:rsidR="000C0425" w:rsidRPr="00AC3013">
        <w:rPr>
          <w:rFonts w:ascii="Arial" w:hAnsi="Arial" w:cs="Arial"/>
          <w:bCs/>
          <w:szCs w:val="22"/>
        </w:rPr>
        <w:t xml:space="preserve">they </w:t>
      </w:r>
      <w:r w:rsidR="009F64FD" w:rsidRPr="00AC3013">
        <w:rPr>
          <w:rFonts w:ascii="Arial" w:hAnsi="Arial" w:cs="Arial"/>
          <w:bCs/>
          <w:szCs w:val="22"/>
        </w:rPr>
        <w:t xml:space="preserve">were </w:t>
      </w:r>
      <w:r w:rsidR="00705CA3" w:rsidRPr="00AC3013">
        <w:rPr>
          <w:rFonts w:ascii="Arial" w:hAnsi="Arial" w:cs="Arial"/>
          <w:bCs/>
          <w:szCs w:val="22"/>
        </w:rPr>
        <w:t xml:space="preserve">at the heart of the Convention. It was </w:t>
      </w:r>
      <w:r w:rsidR="000C0425" w:rsidRPr="00AC3013">
        <w:rPr>
          <w:rFonts w:ascii="Arial" w:hAnsi="Arial" w:cs="Arial"/>
          <w:bCs/>
          <w:szCs w:val="22"/>
        </w:rPr>
        <w:t xml:space="preserve">thanks to NGOs that </w:t>
      </w:r>
      <w:r w:rsidR="00705CA3" w:rsidRPr="00AC3013">
        <w:rPr>
          <w:rFonts w:ascii="Arial" w:hAnsi="Arial" w:cs="Arial"/>
          <w:bCs/>
          <w:szCs w:val="22"/>
        </w:rPr>
        <w:t xml:space="preserve">intangible heritage </w:t>
      </w:r>
      <w:r w:rsidR="009F64FD" w:rsidRPr="00AC3013">
        <w:rPr>
          <w:rFonts w:ascii="Arial" w:hAnsi="Arial" w:cs="Arial"/>
          <w:bCs/>
          <w:szCs w:val="22"/>
        </w:rPr>
        <w:t xml:space="preserve">was </w:t>
      </w:r>
      <w:r w:rsidR="000C0425" w:rsidRPr="00AC3013">
        <w:rPr>
          <w:rFonts w:ascii="Arial" w:hAnsi="Arial" w:cs="Arial"/>
          <w:bCs/>
          <w:szCs w:val="22"/>
        </w:rPr>
        <w:t>manage</w:t>
      </w:r>
      <w:r w:rsidR="00705CA3" w:rsidRPr="00AC3013">
        <w:rPr>
          <w:rFonts w:ascii="Arial" w:hAnsi="Arial" w:cs="Arial"/>
          <w:bCs/>
          <w:szCs w:val="22"/>
        </w:rPr>
        <w:t xml:space="preserve">d, </w:t>
      </w:r>
      <w:r w:rsidR="000C0425" w:rsidRPr="00AC3013">
        <w:rPr>
          <w:rFonts w:ascii="Arial" w:hAnsi="Arial" w:cs="Arial"/>
          <w:bCs/>
          <w:szCs w:val="22"/>
        </w:rPr>
        <w:t>safeguard</w:t>
      </w:r>
      <w:r w:rsidR="00705CA3" w:rsidRPr="00AC3013">
        <w:rPr>
          <w:rFonts w:ascii="Arial" w:hAnsi="Arial" w:cs="Arial"/>
          <w:bCs/>
          <w:szCs w:val="22"/>
        </w:rPr>
        <w:t>ed</w:t>
      </w:r>
      <w:r w:rsidR="000C0425" w:rsidRPr="00AC3013">
        <w:rPr>
          <w:rFonts w:ascii="Arial" w:hAnsi="Arial" w:cs="Arial"/>
          <w:bCs/>
          <w:szCs w:val="22"/>
        </w:rPr>
        <w:t xml:space="preserve"> and inscribe</w:t>
      </w:r>
      <w:r w:rsidR="00705CA3" w:rsidRPr="00AC3013">
        <w:rPr>
          <w:rFonts w:ascii="Arial" w:hAnsi="Arial" w:cs="Arial"/>
          <w:bCs/>
          <w:szCs w:val="22"/>
        </w:rPr>
        <w:t>d</w:t>
      </w:r>
      <w:r w:rsidR="000C0425" w:rsidRPr="00AC3013">
        <w:rPr>
          <w:rFonts w:ascii="Arial" w:hAnsi="Arial" w:cs="Arial"/>
          <w:bCs/>
          <w:szCs w:val="22"/>
        </w:rPr>
        <w:t xml:space="preserve"> </w:t>
      </w:r>
      <w:r w:rsidR="00705CA3" w:rsidRPr="00AC3013">
        <w:rPr>
          <w:rFonts w:ascii="Arial" w:hAnsi="Arial" w:cs="Arial"/>
          <w:bCs/>
          <w:szCs w:val="22"/>
        </w:rPr>
        <w:t xml:space="preserve">on a universal list. </w:t>
      </w:r>
      <w:r w:rsidR="009F64FD" w:rsidRPr="00AC3013">
        <w:rPr>
          <w:rFonts w:ascii="Arial" w:hAnsi="Arial" w:cs="Arial"/>
          <w:bCs/>
          <w:szCs w:val="22"/>
        </w:rPr>
        <w:t>T</w:t>
      </w:r>
      <w:r w:rsidR="00705CA3" w:rsidRPr="00AC3013">
        <w:rPr>
          <w:rFonts w:ascii="Arial" w:hAnsi="Arial" w:cs="Arial"/>
          <w:bCs/>
          <w:szCs w:val="22"/>
        </w:rPr>
        <w:t>he Assembly</w:t>
      </w:r>
      <w:r w:rsidR="0035231A">
        <w:rPr>
          <w:rFonts w:ascii="Arial" w:hAnsi="Arial" w:cs="Arial"/>
          <w:bCs/>
          <w:szCs w:val="22"/>
        </w:rPr>
        <w:t>,</w:t>
      </w:r>
      <w:r w:rsidR="00705CA3" w:rsidRPr="00AC3013">
        <w:rPr>
          <w:rFonts w:ascii="Arial" w:hAnsi="Arial" w:cs="Arial"/>
          <w:bCs/>
          <w:szCs w:val="22"/>
        </w:rPr>
        <w:t xml:space="preserve"> </w:t>
      </w:r>
      <w:r w:rsidR="009F64FD" w:rsidRPr="00AC3013">
        <w:rPr>
          <w:rFonts w:ascii="Arial" w:hAnsi="Arial" w:cs="Arial"/>
          <w:bCs/>
          <w:szCs w:val="22"/>
        </w:rPr>
        <w:t>however</w:t>
      </w:r>
      <w:r w:rsidR="0035231A">
        <w:rPr>
          <w:rFonts w:ascii="Arial" w:hAnsi="Arial" w:cs="Arial"/>
          <w:bCs/>
          <w:szCs w:val="22"/>
        </w:rPr>
        <w:t>,</w:t>
      </w:r>
      <w:r w:rsidR="009F64FD" w:rsidRPr="00AC3013">
        <w:rPr>
          <w:rFonts w:ascii="Arial" w:hAnsi="Arial" w:cs="Arial"/>
          <w:bCs/>
          <w:szCs w:val="22"/>
        </w:rPr>
        <w:t xml:space="preserve"> could not </w:t>
      </w:r>
      <w:r w:rsidR="00705CA3" w:rsidRPr="00AC3013">
        <w:rPr>
          <w:rFonts w:ascii="Arial" w:hAnsi="Arial" w:cs="Arial"/>
          <w:bCs/>
          <w:szCs w:val="22"/>
        </w:rPr>
        <w:t xml:space="preserve">be asked to </w:t>
      </w:r>
      <w:r w:rsidR="000C0425" w:rsidRPr="00AC3013">
        <w:rPr>
          <w:rFonts w:ascii="Arial" w:hAnsi="Arial" w:cs="Arial"/>
          <w:bCs/>
          <w:szCs w:val="22"/>
        </w:rPr>
        <w:t xml:space="preserve">change the way </w:t>
      </w:r>
      <w:r w:rsidR="009F64FD" w:rsidRPr="00AC3013">
        <w:rPr>
          <w:rFonts w:ascii="Arial" w:hAnsi="Arial" w:cs="Arial"/>
          <w:bCs/>
          <w:szCs w:val="22"/>
        </w:rPr>
        <w:t>it worked</w:t>
      </w:r>
      <w:r w:rsidR="00705CA3" w:rsidRPr="00AC3013">
        <w:rPr>
          <w:rFonts w:ascii="Arial" w:hAnsi="Arial" w:cs="Arial"/>
          <w:bCs/>
          <w:szCs w:val="22"/>
        </w:rPr>
        <w:t xml:space="preserve"> </w:t>
      </w:r>
      <w:r w:rsidR="0035231A">
        <w:rPr>
          <w:rFonts w:ascii="Arial" w:hAnsi="Arial" w:cs="Arial"/>
          <w:bCs/>
          <w:szCs w:val="22"/>
        </w:rPr>
        <w:t>through</w:t>
      </w:r>
      <w:r w:rsidR="0035231A" w:rsidRPr="00AC3013">
        <w:rPr>
          <w:rFonts w:ascii="Arial" w:hAnsi="Arial" w:cs="Arial"/>
          <w:bCs/>
          <w:szCs w:val="22"/>
        </w:rPr>
        <w:t xml:space="preserve"> </w:t>
      </w:r>
      <w:r w:rsidR="009F64FD" w:rsidRPr="00AC3013">
        <w:rPr>
          <w:rFonts w:ascii="Arial" w:hAnsi="Arial" w:cs="Arial"/>
          <w:bCs/>
          <w:szCs w:val="22"/>
        </w:rPr>
        <w:t xml:space="preserve">the </w:t>
      </w:r>
      <w:r w:rsidR="00705CA3" w:rsidRPr="00AC3013">
        <w:rPr>
          <w:rFonts w:ascii="Arial" w:hAnsi="Arial" w:cs="Arial"/>
          <w:bCs/>
          <w:szCs w:val="22"/>
        </w:rPr>
        <w:t xml:space="preserve">discrete introduction of a </w:t>
      </w:r>
      <w:r w:rsidR="000C0425" w:rsidRPr="00AC3013">
        <w:rPr>
          <w:rFonts w:ascii="Arial" w:hAnsi="Arial" w:cs="Arial"/>
          <w:bCs/>
          <w:szCs w:val="22"/>
        </w:rPr>
        <w:t>paragraph at the end of a decision</w:t>
      </w:r>
      <w:r w:rsidR="009F64FD" w:rsidRPr="00AC3013">
        <w:rPr>
          <w:rFonts w:ascii="Arial" w:hAnsi="Arial" w:cs="Arial"/>
          <w:bCs/>
          <w:szCs w:val="22"/>
        </w:rPr>
        <w:t>. There had</w:t>
      </w:r>
      <w:r w:rsidR="00705CA3" w:rsidRPr="00AC3013">
        <w:rPr>
          <w:rFonts w:ascii="Arial" w:hAnsi="Arial" w:cs="Arial"/>
          <w:bCs/>
          <w:szCs w:val="22"/>
        </w:rPr>
        <w:t xml:space="preserve"> to be </w:t>
      </w:r>
      <w:r w:rsidR="0035231A">
        <w:rPr>
          <w:rFonts w:ascii="Arial" w:hAnsi="Arial" w:cs="Arial"/>
          <w:bCs/>
          <w:szCs w:val="22"/>
        </w:rPr>
        <w:t xml:space="preserve">a </w:t>
      </w:r>
      <w:r w:rsidR="00705CA3" w:rsidRPr="00AC3013">
        <w:rPr>
          <w:rFonts w:ascii="Arial" w:hAnsi="Arial" w:cs="Arial"/>
          <w:bCs/>
          <w:szCs w:val="22"/>
        </w:rPr>
        <w:t xml:space="preserve">consultation and discussion, possibly </w:t>
      </w:r>
      <w:r w:rsidR="000C0425" w:rsidRPr="00AC3013">
        <w:rPr>
          <w:rFonts w:ascii="Arial" w:hAnsi="Arial" w:cs="Arial"/>
          <w:bCs/>
          <w:szCs w:val="22"/>
        </w:rPr>
        <w:t>through the Commit</w:t>
      </w:r>
      <w:r w:rsidR="009F64FD" w:rsidRPr="00AC3013">
        <w:rPr>
          <w:rFonts w:ascii="Arial" w:hAnsi="Arial" w:cs="Arial"/>
          <w:bCs/>
          <w:szCs w:val="22"/>
        </w:rPr>
        <w:t>tee or the working group, and t</w:t>
      </w:r>
      <w:r w:rsidR="00705CA3" w:rsidRPr="00AC3013">
        <w:rPr>
          <w:rFonts w:ascii="Arial" w:hAnsi="Arial" w:cs="Arial"/>
          <w:bCs/>
          <w:szCs w:val="22"/>
        </w:rPr>
        <w:t xml:space="preserve">he delegation </w:t>
      </w:r>
      <w:r w:rsidR="009F64FD" w:rsidRPr="00AC3013">
        <w:rPr>
          <w:rFonts w:ascii="Arial" w:hAnsi="Arial" w:cs="Arial"/>
          <w:bCs/>
          <w:szCs w:val="22"/>
        </w:rPr>
        <w:t xml:space="preserve">thus </w:t>
      </w:r>
      <w:r w:rsidR="00705CA3" w:rsidRPr="00AC3013">
        <w:rPr>
          <w:rFonts w:ascii="Arial" w:hAnsi="Arial" w:cs="Arial"/>
          <w:bCs/>
          <w:szCs w:val="22"/>
        </w:rPr>
        <w:t xml:space="preserve">asked that the </w:t>
      </w:r>
      <w:r w:rsidR="000C0425" w:rsidRPr="00AC3013">
        <w:rPr>
          <w:rFonts w:ascii="Arial" w:hAnsi="Arial" w:cs="Arial"/>
          <w:bCs/>
          <w:szCs w:val="22"/>
        </w:rPr>
        <w:t xml:space="preserve">paragraph </w:t>
      </w:r>
      <w:r w:rsidR="00705CA3" w:rsidRPr="00AC3013">
        <w:rPr>
          <w:rFonts w:ascii="Arial" w:hAnsi="Arial" w:cs="Arial"/>
          <w:bCs/>
          <w:szCs w:val="22"/>
        </w:rPr>
        <w:t xml:space="preserve">be deleted and that </w:t>
      </w:r>
      <w:r w:rsidR="000C0425" w:rsidRPr="00AC3013">
        <w:rPr>
          <w:rFonts w:ascii="Arial" w:hAnsi="Arial" w:cs="Arial"/>
          <w:bCs/>
          <w:szCs w:val="22"/>
        </w:rPr>
        <w:t xml:space="preserve">Sweden present </w:t>
      </w:r>
      <w:r w:rsidR="00705CA3" w:rsidRPr="00AC3013">
        <w:rPr>
          <w:rFonts w:ascii="Arial" w:hAnsi="Arial" w:cs="Arial"/>
          <w:bCs/>
          <w:szCs w:val="22"/>
        </w:rPr>
        <w:t xml:space="preserve">its </w:t>
      </w:r>
      <w:r w:rsidR="000C0425" w:rsidRPr="00AC3013">
        <w:rPr>
          <w:rFonts w:ascii="Arial" w:hAnsi="Arial" w:cs="Arial"/>
          <w:bCs/>
          <w:szCs w:val="22"/>
        </w:rPr>
        <w:t xml:space="preserve">proposal </w:t>
      </w:r>
      <w:r w:rsidR="00705CA3" w:rsidRPr="00AC3013">
        <w:rPr>
          <w:rFonts w:ascii="Arial" w:hAnsi="Arial" w:cs="Arial"/>
          <w:bCs/>
          <w:szCs w:val="22"/>
        </w:rPr>
        <w:t xml:space="preserve">at another time in </w:t>
      </w:r>
      <w:r w:rsidR="009F64FD" w:rsidRPr="00AC3013">
        <w:rPr>
          <w:rFonts w:ascii="Arial" w:hAnsi="Arial" w:cs="Arial"/>
          <w:bCs/>
          <w:szCs w:val="22"/>
        </w:rPr>
        <w:t xml:space="preserve">a more </w:t>
      </w:r>
      <w:r w:rsidR="00705CA3" w:rsidRPr="00AC3013">
        <w:rPr>
          <w:rFonts w:ascii="Arial" w:hAnsi="Arial" w:cs="Arial"/>
          <w:bCs/>
          <w:szCs w:val="22"/>
        </w:rPr>
        <w:t>apt discussion forum</w:t>
      </w:r>
      <w:r w:rsidR="000C0425" w:rsidRPr="00AC3013">
        <w:rPr>
          <w:rFonts w:ascii="Arial" w:hAnsi="Arial" w:cs="Arial"/>
          <w:bCs/>
          <w:szCs w:val="22"/>
        </w:rPr>
        <w:t>.</w:t>
      </w:r>
    </w:p>
    <w:p w14:paraId="250A9699" w14:textId="1FB5683E" w:rsidR="00117591"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F0474">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Turkey</w:t>
      </w:r>
      <w:r w:rsidR="00117591" w:rsidRPr="00AC3013">
        <w:rPr>
          <w:rFonts w:ascii="Arial" w:hAnsi="Arial" w:cs="Arial"/>
          <w:bCs/>
          <w:szCs w:val="22"/>
        </w:rPr>
        <w:t xml:space="preserve"> </w:t>
      </w:r>
      <w:r w:rsidR="00705CA3" w:rsidRPr="00AC3013">
        <w:rPr>
          <w:rFonts w:ascii="Arial" w:hAnsi="Arial" w:cs="Arial"/>
          <w:bCs/>
          <w:szCs w:val="22"/>
        </w:rPr>
        <w:t>followed the same line</w:t>
      </w:r>
      <w:r w:rsidR="00117591" w:rsidRPr="00AC3013">
        <w:rPr>
          <w:rFonts w:ascii="Arial" w:hAnsi="Arial" w:cs="Arial"/>
          <w:bCs/>
          <w:szCs w:val="22"/>
        </w:rPr>
        <w:t xml:space="preserve"> as Algeria and Serbia </w:t>
      </w:r>
      <w:r w:rsidR="00705CA3" w:rsidRPr="00AC3013">
        <w:rPr>
          <w:rFonts w:ascii="Arial" w:hAnsi="Arial" w:cs="Arial"/>
          <w:bCs/>
          <w:szCs w:val="22"/>
        </w:rPr>
        <w:t xml:space="preserve">in not wanting to make any </w:t>
      </w:r>
      <w:r w:rsidR="00117591" w:rsidRPr="00AC3013">
        <w:rPr>
          <w:rFonts w:ascii="Arial" w:hAnsi="Arial" w:cs="Arial"/>
          <w:bCs/>
          <w:szCs w:val="22"/>
        </w:rPr>
        <w:t xml:space="preserve">hasty decisions. </w:t>
      </w:r>
      <w:r w:rsidR="00705CA3" w:rsidRPr="00AC3013">
        <w:rPr>
          <w:rFonts w:ascii="Arial" w:hAnsi="Arial" w:cs="Arial"/>
          <w:bCs/>
          <w:szCs w:val="22"/>
        </w:rPr>
        <w:t xml:space="preserve">This issue on </w:t>
      </w:r>
      <w:r w:rsidR="00117591" w:rsidRPr="00AC3013">
        <w:rPr>
          <w:rFonts w:ascii="Arial" w:hAnsi="Arial" w:cs="Arial"/>
          <w:bCs/>
          <w:szCs w:val="22"/>
        </w:rPr>
        <w:t xml:space="preserve">how to engage more NGOs </w:t>
      </w:r>
      <w:r w:rsidR="00705CA3" w:rsidRPr="00AC3013">
        <w:rPr>
          <w:rFonts w:ascii="Arial" w:hAnsi="Arial" w:cs="Arial"/>
          <w:bCs/>
          <w:szCs w:val="22"/>
        </w:rPr>
        <w:t xml:space="preserve">was already being discussed </w:t>
      </w:r>
      <w:r w:rsidR="00117591" w:rsidRPr="00AC3013">
        <w:rPr>
          <w:rFonts w:ascii="Arial" w:hAnsi="Arial" w:cs="Arial"/>
          <w:bCs/>
          <w:szCs w:val="22"/>
        </w:rPr>
        <w:t>within the framework of the ad hoc working group</w:t>
      </w:r>
      <w:r w:rsidR="00705CA3" w:rsidRPr="00AC3013">
        <w:rPr>
          <w:rFonts w:ascii="Arial" w:hAnsi="Arial" w:cs="Arial"/>
          <w:bCs/>
          <w:szCs w:val="22"/>
        </w:rPr>
        <w:t>. It was</w:t>
      </w:r>
      <w:r w:rsidR="00B05C02" w:rsidRPr="00AC3013">
        <w:rPr>
          <w:rFonts w:ascii="Arial" w:hAnsi="Arial" w:cs="Arial"/>
          <w:bCs/>
          <w:szCs w:val="22"/>
        </w:rPr>
        <w:t xml:space="preserve"> thus</w:t>
      </w:r>
      <w:r w:rsidR="00705CA3" w:rsidRPr="00AC3013">
        <w:rPr>
          <w:rFonts w:ascii="Arial" w:hAnsi="Arial" w:cs="Arial"/>
          <w:bCs/>
          <w:szCs w:val="22"/>
        </w:rPr>
        <w:t xml:space="preserve"> </w:t>
      </w:r>
      <w:r w:rsidR="00117591" w:rsidRPr="00AC3013">
        <w:rPr>
          <w:rFonts w:ascii="Arial" w:hAnsi="Arial" w:cs="Arial"/>
          <w:bCs/>
          <w:szCs w:val="22"/>
        </w:rPr>
        <w:t>better not to</w:t>
      </w:r>
      <w:r w:rsidR="00705CA3" w:rsidRPr="00AC3013">
        <w:rPr>
          <w:rFonts w:ascii="Arial" w:hAnsi="Arial" w:cs="Arial"/>
          <w:bCs/>
          <w:szCs w:val="22"/>
        </w:rPr>
        <w:t xml:space="preserve"> make any uninformed decisions and the delegation thus </w:t>
      </w:r>
      <w:r w:rsidR="00117591" w:rsidRPr="00AC3013">
        <w:rPr>
          <w:rFonts w:ascii="Arial" w:hAnsi="Arial" w:cs="Arial"/>
          <w:bCs/>
          <w:szCs w:val="22"/>
        </w:rPr>
        <w:t>prefer</w:t>
      </w:r>
      <w:r w:rsidR="00705CA3" w:rsidRPr="00AC3013">
        <w:rPr>
          <w:rFonts w:ascii="Arial" w:hAnsi="Arial" w:cs="Arial"/>
          <w:bCs/>
          <w:szCs w:val="22"/>
        </w:rPr>
        <w:t>red</w:t>
      </w:r>
      <w:r w:rsidR="00117591" w:rsidRPr="00AC3013">
        <w:rPr>
          <w:rFonts w:ascii="Arial" w:hAnsi="Arial" w:cs="Arial"/>
          <w:bCs/>
          <w:szCs w:val="22"/>
        </w:rPr>
        <w:t xml:space="preserve"> to </w:t>
      </w:r>
      <w:r w:rsidR="00705CA3" w:rsidRPr="00AC3013">
        <w:rPr>
          <w:rFonts w:ascii="Arial" w:hAnsi="Arial" w:cs="Arial"/>
          <w:bCs/>
          <w:szCs w:val="22"/>
        </w:rPr>
        <w:t xml:space="preserve">delete the paragraph, adding that </w:t>
      </w:r>
      <w:r w:rsidR="00117591" w:rsidRPr="00AC3013">
        <w:rPr>
          <w:rFonts w:ascii="Arial" w:hAnsi="Arial" w:cs="Arial"/>
          <w:bCs/>
          <w:szCs w:val="22"/>
        </w:rPr>
        <w:t xml:space="preserve">any amendment should be </w:t>
      </w:r>
      <w:r w:rsidR="00705CA3" w:rsidRPr="00AC3013">
        <w:rPr>
          <w:rFonts w:ascii="Arial" w:hAnsi="Arial" w:cs="Arial"/>
          <w:bCs/>
          <w:szCs w:val="22"/>
        </w:rPr>
        <w:t xml:space="preserve">considered under </w:t>
      </w:r>
      <w:r w:rsidR="007B4E43">
        <w:rPr>
          <w:rFonts w:ascii="Arial" w:hAnsi="Arial" w:cs="Arial"/>
          <w:bCs/>
          <w:szCs w:val="22"/>
        </w:rPr>
        <w:t>the relevant agenda item.</w:t>
      </w:r>
    </w:p>
    <w:p w14:paraId="401B045E" w14:textId="05B94DD3" w:rsidR="00117591" w:rsidRPr="00AC3013" w:rsidRDefault="00ED7EC8"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F0474">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Finland</w:t>
      </w:r>
      <w:r w:rsidR="00705CA3" w:rsidRPr="00AC3013">
        <w:rPr>
          <w:rFonts w:ascii="Arial" w:hAnsi="Arial" w:cs="Arial"/>
          <w:bCs/>
          <w:szCs w:val="22"/>
        </w:rPr>
        <w:t xml:space="preserve"> </w:t>
      </w:r>
      <w:r w:rsidR="00117591" w:rsidRPr="00AC3013">
        <w:rPr>
          <w:rFonts w:ascii="Arial" w:hAnsi="Arial" w:cs="Arial"/>
          <w:bCs/>
          <w:szCs w:val="22"/>
        </w:rPr>
        <w:t>support</w:t>
      </w:r>
      <w:r w:rsidR="00705CA3" w:rsidRPr="00AC3013">
        <w:rPr>
          <w:rFonts w:ascii="Arial" w:hAnsi="Arial" w:cs="Arial"/>
          <w:bCs/>
          <w:szCs w:val="22"/>
        </w:rPr>
        <w:t>ed</w:t>
      </w:r>
      <w:r w:rsidR="00117591" w:rsidRPr="00AC3013">
        <w:rPr>
          <w:rFonts w:ascii="Arial" w:hAnsi="Arial" w:cs="Arial"/>
          <w:bCs/>
          <w:szCs w:val="22"/>
        </w:rPr>
        <w:t xml:space="preserve"> the </w:t>
      </w:r>
      <w:r w:rsidR="00705CA3" w:rsidRPr="00AC3013">
        <w:rPr>
          <w:rFonts w:ascii="Arial" w:hAnsi="Arial" w:cs="Arial"/>
          <w:bCs/>
          <w:szCs w:val="22"/>
        </w:rPr>
        <w:t xml:space="preserve">addition of a </w:t>
      </w:r>
      <w:r w:rsidR="00B05C02" w:rsidRPr="00AC3013">
        <w:rPr>
          <w:rFonts w:ascii="Arial" w:hAnsi="Arial" w:cs="Arial"/>
          <w:bCs/>
          <w:szCs w:val="22"/>
        </w:rPr>
        <w:t>separate</w:t>
      </w:r>
      <w:r w:rsidR="00117591" w:rsidRPr="00AC3013">
        <w:rPr>
          <w:rFonts w:ascii="Arial" w:hAnsi="Arial" w:cs="Arial"/>
          <w:bCs/>
          <w:szCs w:val="22"/>
        </w:rPr>
        <w:t xml:space="preserve"> item on the agenda</w:t>
      </w:r>
      <w:r w:rsidR="00705CA3" w:rsidRPr="00AC3013">
        <w:rPr>
          <w:rFonts w:ascii="Arial" w:hAnsi="Arial" w:cs="Arial"/>
          <w:bCs/>
          <w:szCs w:val="22"/>
        </w:rPr>
        <w:t xml:space="preserve">, adding </w:t>
      </w:r>
      <w:r w:rsidR="00B05C02" w:rsidRPr="00AC3013">
        <w:rPr>
          <w:rFonts w:ascii="Arial" w:hAnsi="Arial" w:cs="Arial"/>
          <w:bCs/>
          <w:szCs w:val="22"/>
        </w:rPr>
        <w:t xml:space="preserve">that although it was good that the NGO Forum would present its report later, </w:t>
      </w:r>
      <w:r w:rsidR="00117591" w:rsidRPr="00AC3013">
        <w:rPr>
          <w:rFonts w:ascii="Arial" w:hAnsi="Arial" w:cs="Arial"/>
          <w:bCs/>
          <w:szCs w:val="22"/>
        </w:rPr>
        <w:t xml:space="preserve">it </w:t>
      </w:r>
      <w:r w:rsidR="00705CA3" w:rsidRPr="00AC3013">
        <w:rPr>
          <w:rFonts w:ascii="Arial" w:hAnsi="Arial" w:cs="Arial"/>
          <w:bCs/>
          <w:szCs w:val="22"/>
        </w:rPr>
        <w:t xml:space="preserve">was </w:t>
      </w:r>
      <w:r w:rsidR="00117591" w:rsidRPr="00AC3013">
        <w:rPr>
          <w:rFonts w:ascii="Arial" w:hAnsi="Arial" w:cs="Arial"/>
          <w:bCs/>
          <w:szCs w:val="22"/>
        </w:rPr>
        <w:t xml:space="preserve">important </w:t>
      </w:r>
      <w:r w:rsidR="00B05C02" w:rsidRPr="00AC3013">
        <w:rPr>
          <w:rFonts w:ascii="Arial" w:hAnsi="Arial" w:cs="Arial"/>
          <w:bCs/>
          <w:szCs w:val="22"/>
        </w:rPr>
        <w:t xml:space="preserve">for future sessions </w:t>
      </w:r>
      <w:r w:rsidR="00117591" w:rsidRPr="00AC3013">
        <w:rPr>
          <w:rFonts w:ascii="Arial" w:hAnsi="Arial" w:cs="Arial"/>
          <w:bCs/>
          <w:szCs w:val="22"/>
        </w:rPr>
        <w:t xml:space="preserve">that the role of NGOs be </w:t>
      </w:r>
      <w:r w:rsidR="00705CA3" w:rsidRPr="00AC3013">
        <w:rPr>
          <w:rFonts w:ascii="Arial" w:hAnsi="Arial" w:cs="Arial"/>
          <w:bCs/>
          <w:szCs w:val="22"/>
        </w:rPr>
        <w:t xml:space="preserve">made </w:t>
      </w:r>
      <w:r w:rsidR="00117591" w:rsidRPr="00AC3013">
        <w:rPr>
          <w:rFonts w:ascii="Arial" w:hAnsi="Arial" w:cs="Arial"/>
          <w:bCs/>
          <w:szCs w:val="22"/>
        </w:rPr>
        <w:t>more visible</w:t>
      </w:r>
      <w:r w:rsidR="00705CA3" w:rsidRPr="00AC3013">
        <w:rPr>
          <w:rFonts w:ascii="Arial" w:hAnsi="Arial" w:cs="Arial"/>
          <w:bCs/>
          <w:szCs w:val="22"/>
        </w:rPr>
        <w:t xml:space="preserve">. It therefore </w:t>
      </w:r>
      <w:r w:rsidR="00117591" w:rsidRPr="00AC3013">
        <w:rPr>
          <w:rFonts w:ascii="Arial" w:hAnsi="Arial" w:cs="Arial"/>
          <w:bCs/>
          <w:szCs w:val="22"/>
        </w:rPr>
        <w:t>support</w:t>
      </w:r>
      <w:r w:rsidR="00705CA3" w:rsidRPr="00AC3013">
        <w:rPr>
          <w:rFonts w:ascii="Arial" w:hAnsi="Arial" w:cs="Arial"/>
          <w:bCs/>
          <w:szCs w:val="22"/>
        </w:rPr>
        <w:t>ed</w:t>
      </w:r>
      <w:r w:rsidR="00117591" w:rsidRPr="00AC3013">
        <w:rPr>
          <w:rFonts w:ascii="Arial" w:hAnsi="Arial" w:cs="Arial"/>
          <w:bCs/>
          <w:szCs w:val="22"/>
        </w:rPr>
        <w:t xml:space="preserve"> the proposal by Sweden</w:t>
      </w:r>
      <w:r w:rsidR="00705CA3" w:rsidRPr="00AC3013">
        <w:rPr>
          <w:rFonts w:ascii="Arial" w:hAnsi="Arial" w:cs="Arial"/>
          <w:bCs/>
          <w:szCs w:val="22"/>
        </w:rPr>
        <w:t xml:space="preserve">, co-sponsored </w:t>
      </w:r>
      <w:r w:rsidR="007B4E43">
        <w:rPr>
          <w:rFonts w:ascii="Arial" w:hAnsi="Arial" w:cs="Arial"/>
          <w:bCs/>
          <w:szCs w:val="22"/>
        </w:rPr>
        <w:t>by Iceland and Estonia.</w:t>
      </w:r>
    </w:p>
    <w:p w14:paraId="2F4D84E2" w14:textId="18CA027A"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F0474">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Botswana</w:t>
      </w:r>
      <w:r w:rsidR="00705CA3" w:rsidRPr="00AC3013">
        <w:rPr>
          <w:rFonts w:ascii="Arial" w:hAnsi="Arial" w:cs="Arial"/>
          <w:bCs/>
          <w:szCs w:val="22"/>
        </w:rPr>
        <w:t xml:space="preserve"> </w:t>
      </w:r>
      <w:r w:rsidR="00733D42" w:rsidRPr="00AC3013">
        <w:rPr>
          <w:rFonts w:ascii="Arial" w:hAnsi="Arial" w:cs="Arial"/>
          <w:bCs/>
          <w:szCs w:val="22"/>
        </w:rPr>
        <w:t xml:space="preserve">explained that </w:t>
      </w:r>
      <w:r w:rsidR="00117591" w:rsidRPr="00AC3013">
        <w:rPr>
          <w:rFonts w:ascii="Arial" w:hAnsi="Arial" w:cs="Arial"/>
          <w:bCs/>
          <w:szCs w:val="22"/>
        </w:rPr>
        <w:t>unless the Secretariat indicate</w:t>
      </w:r>
      <w:r w:rsidR="00733D42" w:rsidRPr="00AC3013">
        <w:rPr>
          <w:rFonts w:ascii="Arial" w:hAnsi="Arial" w:cs="Arial"/>
          <w:bCs/>
          <w:szCs w:val="22"/>
        </w:rPr>
        <w:t>d</w:t>
      </w:r>
      <w:r w:rsidR="00117591" w:rsidRPr="00AC3013">
        <w:rPr>
          <w:rFonts w:ascii="Arial" w:hAnsi="Arial" w:cs="Arial"/>
          <w:bCs/>
          <w:szCs w:val="22"/>
        </w:rPr>
        <w:t xml:space="preserve"> that this agenda item </w:t>
      </w:r>
      <w:r w:rsidR="00733D42" w:rsidRPr="00AC3013">
        <w:rPr>
          <w:rFonts w:ascii="Arial" w:hAnsi="Arial" w:cs="Arial"/>
          <w:bCs/>
          <w:szCs w:val="22"/>
        </w:rPr>
        <w:t xml:space="preserve">did </w:t>
      </w:r>
      <w:r w:rsidR="00117591" w:rsidRPr="00AC3013">
        <w:rPr>
          <w:rFonts w:ascii="Arial" w:hAnsi="Arial" w:cs="Arial"/>
          <w:bCs/>
          <w:szCs w:val="22"/>
        </w:rPr>
        <w:t xml:space="preserve">not fit in the next topic as indicated in the agenda, it </w:t>
      </w:r>
      <w:r w:rsidR="00B05C02" w:rsidRPr="00AC3013">
        <w:rPr>
          <w:rFonts w:ascii="Arial" w:hAnsi="Arial" w:cs="Arial"/>
          <w:bCs/>
          <w:szCs w:val="22"/>
        </w:rPr>
        <w:t>was</w:t>
      </w:r>
      <w:r w:rsidR="00117591" w:rsidRPr="00AC3013">
        <w:rPr>
          <w:rFonts w:ascii="Arial" w:hAnsi="Arial" w:cs="Arial"/>
          <w:bCs/>
          <w:szCs w:val="22"/>
        </w:rPr>
        <w:t xml:space="preserve"> difficult to support its inclusion here because </w:t>
      </w:r>
      <w:r w:rsidR="00BA4136" w:rsidRPr="00AC3013">
        <w:rPr>
          <w:rFonts w:ascii="Arial" w:hAnsi="Arial" w:cs="Arial"/>
          <w:bCs/>
          <w:szCs w:val="22"/>
        </w:rPr>
        <w:t>the inclusion of item 7bis already took care of this issue, as mentioned by India and others.</w:t>
      </w:r>
    </w:p>
    <w:p w14:paraId="12BDA828" w14:textId="3C3463CC"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F0474">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Norway</w:t>
      </w:r>
      <w:r w:rsidR="00117591" w:rsidRPr="00AC3013">
        <w:rPr>
          <w:rFonts w:ascii="Arial" w:hAnsi="Arial" w:cs="Arial"/>
          <w:bCs/>
          <w:szCs w:val="22"/>
        </w:rPr>
        <w:t xml:space="preserve"> </w:t>
      </w:r>
      <w:r w:rsidR="000C0425" w:rsidRPr="00AC3013">
        <w:rPr>
          <w:rFonts w:ascii="Arial" w:hAnsi="Arial" w:cs="Arial"/>
          <w:bCs/>
          <w:szCs w:val="22"/>
        </w:rPr>
        <w:t>supported</w:t>
      </w:r>
      <w:r w:rsidR="00117591" w:rsidRPr="00AC3013">
        <w:rPr>
          <w:rFonts w:ascii="Arial" w:hAnsi="Arial" w:cs="Arial"/>
          <w:bCs/>
          <w:szCs w:val="22"/>
        </w:rPr>
        <w:t xml:space="preserve"> the amend</w:t>
      </w:r>
      <w:r w:rsidR="007B4E43">
        <w:rPr>
          <w:rFonts w:ascii="Arial" w:hAnsi="Arial" w:cs="Arial"/>
          <w:bCs/>
          <w:szCs w:val="22"/>
        </w:rPr>
        <w:t>ment by Sweden.</w:t>
      </w:r>
    </w:p>
    <w:p w14:paraId="5B80EC17" w14:textId="037C7C15"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F0474">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Palestine</w:t>
      </w:r>
      <w:r w:rsidR="00ED616E" w:rsidRPr="00AC3013">
        <w:rPr>
          <w:rFonts w:ascii="Arial" w:hAnsi="Arial" w:cs="Arial"/>
          <w:b/>
          <w:bCs/>
          <w:szCs w:val="22"/>
        </w:rPr>
        <w:t xml:space="preserve"> </w:t>
      </w:r>
      <w:r w:rsidR="00ED616E" w:rsidRPr="00AC3013">
        <w:rPr>
          <w:rFonts w:ascii="Arial" w:hAnsi="Arial" w:cs="Arial"/>
          <w:bCs/>
          <w:szCs w:val="22"/>
        </w:rPr>
        <w:t>noted the</w:t>
      </w:r>
      <w:r w:rsidR="00ED616E" w:rsidRPr="004F0474">
        <w:rPr>
          <w:rFonts w:ascii="Arial" w:hAnsi="Arial" w:cs="Arial"/>
          <w:szCs w:val="22"/>
        </w:rPr>
        <w:t xml:space="preserve"> </w:t>
      </w:r>
      <w:r w:rsidR="00ED616E" w:rsidRPr="00AC3013">
        <w:rPr>
          <w:rFonts w:ascii="Arial" w:hAnsi="Arial" w:cs="Arial"/>
          <w:bCs/>
          <w:szCs w:val="22"/>
        </w:rPr>
        <w:t>important p</w:t>
      </w:r>
      <w:r w:rsidR="00BA4136" w:rsidRPr="00AC3013">
        <w:rPr>
          <w:rFonts w:ascii="Arial" w:hAnsi="Arial" w:cs="Arial"/>
          <w:bCs/>
          <w:szCs w:val="22"/>
        </w:rPr>
        <w:t xml:space="preserve">oints raised by the delegations, but </w:t>
      </w:r>
      <w:r w:rsidR="00ED616E" w:rsidRPr="00AC3013">
        <w:rPr>
          <w:rFonts w:ascii="Arial" w:hAnsi="Arial" w:cs="Arial"/>
          <w:bCs/>
          <w:szCs w:val="22"/>
        </w:rPr>
        <w:t xml:space="preserve">it was clear that there were very different points of view on this issue. </w:t>
      </w:r>
      <w:r w:rsidR="00BA4136" w:rsidRPr="00AC3013">
        <w:rPr>
          <w:rFonts w:ascii="Arial" w:hAnsi="Arial" w:cs="Arial"/>
          <w:bCs/>
          <w:szCs w:val="22"/>
        </w:rPr>
        <w:t xml:space="preserve">It </w:t>
      </w:r>
      <w:r w:rsidR="00ED616E" w:rsidRPr="00AC3013">
        <w:rPr>
          <w:rFonts w:ascii="Arial" w:hAnsi="Arial" w:cs="Arial"/>
          <w:bCs/>
          <w:szCs w:val="22"/>
        </w:rPr>
        <w:t xml:space="preserve">thus proposed a change in the wording in the hope of achieving </w:t>
      </w:r>
      <w:r w:rsidR="001D2F93" w:rsidRPr="00AC3013">
        <w:rPr>
          <w:rFonts w:ascii="Arial" w:hAnsi="Arial" w:cs="Arial"/>
          <w:bCs/>
          <w:szCs w:val="22"/>
        </w:rPr>
        <w:t>a consensus, which would read, ‘</w:t>
      </w:r>
      <w:r w:rsidR="00117591" w:rsidRPr="00AC3013">
        <w:rPr>
          <w:rFonts w:ascii="Arial" w:hAnsi="Arial" w:cs="Arial"/>
          <w:bCs/>
          <w:szCs w:val="22"/>
        </w:rPr>
        <w:t>requests that the ad hoc working group considers the inclusion of a separate agenda item</w:t>
      </w:r>
      <w:r w:rsidR="001D2F93" w:rsidRPr="00AC3013">
        <w:rPr>
          <w:rFonts w:ascii="Arial" w:hAnsi="Arial" w:cs="Arial"/>
          <w:bCs/>
          <w:szCs w:val="22"/>
        </w:rPr>
        <w:t>’</w:t>
      </w:r>
      <w:r w:rsidR="00117591" w:rsidRPr="00AC3013">
        <w:rPr>
          <w:rFonts w:ascii="Arial" w:hAnsi="Arial" w:cs="Arial"/>
          <w:bCs/>
          <w:szCs w:val="22"/>
        </w:rPr>
        <w:t xml:space="preserve">. </w:t>
      </w:r>
      <w:r w:rsidR="001D2F93" w:rsidRPr="00AC3013">
        <w:rPr>
          <w:rFonts w:ascii="Arial" w:hAnsi="Arial" w:cs="Arial"/>
          <w:bCs/>
          <w:szCs w:val="22"/>
        </w:rPr>
        <w:t xml:space="preserve">In this way, </w:t>
      </w:r>
      <w:r w:rsidR="00117591" w:rsidRPr="00AC3013">
        <w:rPr>
          <w:rFonts w:ascii="Arial" w:hAnsi="Arial" w:cs="Arial"/>
          <w:bCs/>
          <w:szCs w:val="22"/>
        </w:rPr>
        <w:t xml:space="preserve">the working group </w:t>
      </w:r>
      <w:r w:rsidR="001D2F93" w:rsidRPr="00AC3013">
        <w:rPr>
          <w:rFonts w:ascii="Arial" w:hAnsi="Arial" w:cs="Arial"/>
          <w:bCs/>
          <w:szCs w:val="22"/>
        </w:rPr>
        <w:t xml:space="preserve">could </w:t>
      </w:r>
      <w:r w:rsidR="00117591" w:rsidRPr="00AC3013">
        <w:rPr>
          <w:rFonts w:ascii="Arial" w:hAnsi="Arial" w:cs="Arial"/>
          <w:bCs/>
          <w:szCs w:val="22"/>
        </w:rPr>
        <w:t xml:space="preserve">reflect </w:t>
      </w:r>
      <w:r w:rsidR="001D2F93" w:rsidRPr="00AC3013">
        <w:rPr>
          <w:rFonts w:ascii="Arial" w:hAnsi="Arial" w:cs="Arial"/>
          <w:bCs/>
          <w:szCs w:val="22"/>
        </w:rPr>
        <w:t xml:space="preserve">on this issue and consider whether </w:t>
      </w:r>
      <w:r w:rsidR="00117591" w:rsidRPr="00AC3013">
        <w:rPr>
          <w:rFonts w:ascii="Arial" w:hAnsi="Arial" w:cs="Arial"/>
          <w:bCs/>
          <w:szCs w:val="22"/>
        </w:rPr>
        <w:t xml:space="preserve">it </w:t>
      </w:r>
      <w:r w:rsidR="00BA4136" w:rsidRPr="00AC3013">
        <w:rPr>
          <w:rFonts w:ascii="Arial" w:hAnsi="Arial" w:cs="Arial"/>
          <w:bCs/>
          <w:szCs w:val="22"/>
        </w:rPr>
        <w:t xml:space="preserve">was </w:t>
      </w:r>
      <w:r w:rsidR="00117591" w:rsidRPr="00AC3013">
        <w:rPr>
          <w:rFonts w:ascii="Arial" w:hAnsi="Arial" w:cs="Arial"/>
          <w:bCs/>
          <w:szCs w:val="22"/>
        </w:rPr>
        <w:t>appropriate</w:t>
      </w:r>
      <w:r w:rsidR="00BA4136" w:rsidRPr="00AC3013">
        <w:rPr>
          <w:rFonts w:ascii="Arial" w:hAnsi="Arial" w:cs="Arial"/>
          <w:bCs/>
          <w:szCs w:val="22"/>
        </w:rPr>
        <w:t>,</w:t>
      </w:r>
      <w:r w:rsidR="00117591" w:rsidRPr="00AC3013">
        <w:rPr>
          <w:rFonts w:ascii="Arial" w:hAnsi="Arial" w:cs="Arial"/>
          <w:bCs/>
          <w:szCs w:val="22"/>
        </w:rPr>
        <w:t xml:space="preserve"> </w:t>
      </w:r>
      <w:r w:rsidR="00BA4136" w:rsidRPr="00AC3013">
        <w:rPr>
          <w:rFonts w:ascii="Arial" w:hAnsi="Arial" w:cs="Arial"/>
          <w:bCs/>
          <w:szCs w:val="22"/>
        </w:rPr>
        <w:t>after which they c</w:t>
      </w:r>
      <w:r w:rsidR="001D2F93" w:rsidRPr="00AC3013">
        <w:rPr>
          <w:rFonts w:ascii="Arial" w:hAnsi="Arial" w:cs="Arial"/>
          <w:bCs/>
          <w:szCs w:val="22"/>
        </w:rPr>
        <w:t xml:space="preserve">ould </w:t>
      </w:r>
      <w:r w:rsidR="00117591" w:rsidRPr="00AC3013">
        <w:rPr>
          <w:rFonts w:ascii="Arial" w:hAnsi="Arial" w:cs="Arial"/>
          <w:bCs/>
          <w:szCs w:val="22"/>
        </w:rPr>
        <w:t xml:space="preserve">submit </w:t>
      </w:r>
      <w:r w:rsidR="001D2F93" w:rsidRPr="00AC3013">
        <w:rPr>
          <w:rFonts w:ascii="Arial" w:hAnsi="Arial" w:cs="Arial"/>
          <w:bCs/>
          <w:szCs w:val="22"/>
        </w:rPr>
        <w:t>a recommendation</w:t>
      </w:r>
      <w:r w:rsidR="007B4E43">
        <w:rPr>
          <w:rFonts w:ascii="Arial" w:hAnsi="Arial" w:cs="Arial"/>
          <w:bCs/>
          <w:szCs w:val="22"/>
        </w:rPr>
        <w:t>.</w:t>
      </w:r>
    </w:p>
    <w:p w14:paraId="208803BC" w14:textId="6ADBF0EA" w:rsidR="001D2F93"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F0474">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Senegal</w:t>
      </w:r>
      <w:r w:rsidR="00C23715" w:rsidRPr="00AC3013">
        <w:rPr>
          <w:rFonts w:ascii="Arial" w:hAnsi="Arial" w:cs="Arial"/>
          <w:b/>
          <w:bCs/>
          <w:szCs w:val="22"/>
        </w:rPr>
        <w:t xml:space="preserve"> </w:t>
      </w:r>
      <w:r w:rsidR="00C23715" w:rsidRPr="00AC3013">
        <w:rPr>
          <w:rFonts w:ascii="Arial" w:hAnsi="Arial" w:cs="Arial"/>
          <w:bCs/>
          <w:szCs w:val="22"/>
        </w:rPr>
        <w:t xml:space="preserve">spoke of the Secretary’s </w:t>
      </w:r>
      <w:r w:rsidR="001D2F93" w:rsidRPr="00AC3013">
        <w:rPr>
          <w:rFonts w:ascii="Arial" w:hAnsi="Arial" w:cs="Arial"/>
          <w:bCs/>
          <w:szCs w:val="22"/>
        </w:rPr>
        <w:t xml:space="preserve">clarification </w:t>
      </w:r>
      <w:r w:rsidR="00BA4136" w:rsidRPr="00AC3013">
        <w:rPr>
          <w:rFonts w:ascii="Arial" w:hAnsi="Arial" w:cs="Arial"/>
          <w:bCs/>
          <w:szCs w:val="22"/>
        </w:rPr>
        <w:t>as timely</w:t>
      </w:r>
      <w:r w:rsidR="00C23715" w:rsidRPr="00AC3013">
        <w:rPr>
          <w:rFonts w:ascii="Arial" w:hAnsi="Arial" w:cs="Arial"/>
          <w:bCs/>
          <w:szCs w:val="22"/>
        </w:rPr>
        <w:t xml:space="preserve"> as this paragraph proposed</w:t>
      </w:r>
      <w:r w:rsidR="001D2F93" w:rsidRPr="00AC3013">
        <w:rPr>
          <w:rFonts w:ascii="Arial" w:hAnsi="Arial" w:cs="Arial"/>
          <w:bCs/>
          <w:szCs w:val="22"/>
        </w:rPr>
        <w:t xml:space="preserve"> chang</w:t>
      </w:r>
      <w:r w:rsidR="0035231A">
        <w:rPr>
          <w:rFonts w:ascii="Arial" w:hAnsi="Arial" w:cs="Arial"/>
          <w:bCs/>
          <w:szCs w:val="22"/>
        </w:rPr>
        <w:t>ing</w:t>
      </w:r>
      <w:r w:rsidR="001D2F93" w:rsidRPr="00AC3013">
        <w:rPr>
          <w:rFonts w:ascii="Arial" w:hAnsi="Arial" w:cs="Arial"/>
          <w:bCs/>
          <w:szCs w:val="22"/>
        </w:rPr>
        <w:t xml:space="preserve"> the </w:t>
      </w:r>
      <w:r w:rsidR="00BA4136" w:rsidRPr="00AC3013">
        <w:rPr>
          <w:rFonts w:ascii="Arial" w:hAnsi="Arial" w:cs="Arial"/>
          <w:bCs/>
          <w:szCs w:val="22"/>
        </w:rPr>
        <w:t xml:space="preserve">Assembly’s </w:t>
      </w:r>
      <w:r w:rsidR="00C23715" w:rsidRPr="00AC3013">
        <w:rPr>
          <w:rFonts w:ascii="Arial" w:hAnsi="Arial" w:cs="Arial"/>
          <w:bCs/>
          <w:szCs w:val="22"/>
        </w:rPr>
        <w:t xml:space="preserve">working </w:t>
      </w:r>
      <w:r w:rsidR="001D2F93" w:rsidRPr="00AC3013">
        <w:rPr>
          <w:rFonts w:ascii="Arial" w:hAnsi="Arial" w:cs="Arial"/>
          <w:bCs/>
          <w:szCs w:val="22"/>
        </w:rPr>
        <w:t xml:space="preserve">methods. </w:t>
      </w:r>
      <w:r w:rsidR="00C23715" w:rsidRPr="00AC3013">
        <w:rPr>
          <w:rFonts w:ascii="Arial" w:hAnsi="Arial" w:cs="Arial"/>
          <w:bCs/>
          <w:szCs w:val="22"/>
        </w:rPr>
        <w:t xml:space="preserve">The Assembly </w:t>
      </w:r>
      <w:r w:rsidR="0035231A">
        <w:rPr>
          <w:rFonts w:ascii="Arial" w:hAnsi="Arial" w:cs="Arial"/>
          <w:bCs/>
          <w:szCs w:val="22"/>
        </w:rPr>
        <w:t>needed to</w:t>
      </w:r>
      <w:r w:rsidR="0035231A" w:rsidRPr="00AC3013">
        <w:rPr>
          <w:rFonts w:ascii="Arial" w:hAnsi="Arial" w:cs="Arial"/>
          <w:bCs/>
          <w:szCs w:val="22"/>
        </w:rPr>
        <w:t xml:space="preserve"> </w:t>
      </w:r>
      <w:r w:rsidR="00BA4136" w:rsidRPr="00AC3013">
        <w:rPr>
          <w:rFonts w:ascii="Arial" w:hAnsi="Arial" w:cs="Arial"/>
          <w:bCs/>
          <w:szCs w:val="22"/>
        </w:rPr>
        <w:t xml:space="preserve">formulate </w:t>
      </w:r>
      <w:r w:rsidR="00C23715" w:rsidRPr="00AC3013">
        <w:rPr>
          <w:rFonts w:ascii="Arial" w:hAnsi="Arial" w:cs="Arial"/>
          <w:bCs/>
          <w:szCs w:val="22"/>
        </w:rPr>
        <w:t xml:space="preserve">informed opinions and thus the working group should </w:t>
      </w:r>
      <w:r w:rsidR="001D2F93" w:rsidRPr="00AC3013">
        <w:rPr>
          <w:rFonts w:ascii="Arial" w:hAnsi="Arial" w:cs="Arial"/>
          <w:bCs/>
          <w:szCs w:val="22"/>
        </w:rPr>
        <w:t xml:space="preserve">continue </w:t>
      </w:r>
      <w:r w:rsidR="00C23715" w:rsidRPr="00AC3013">
        <w:rPr>
          <w:rFonts w:ascii="Arial" w:hAnsi="Arial" w:cs="Arial"/>
          <w:bCs/>
          <w:szCs w:val="22"/>
        </w:rPr>
        <w:t>its work in considering this issue</w:t>
      </w:r>
      <w:r w:rsidR="001D2F93" w:rsidRPr="00AC3013">
        <w:rPr>
          <w:rFonts w:ascii="Arial" w:hAnsi="Arial" w:cs="Arial"/>
          <w:bCs/>
          <w:szCs w:val="22"/>
        </w:rPr>
        <w:t xml:space="preserve"> </w:t>
      </w:r>
      <w:r w:rsidR="00C23715" w:rsidRPr="00AC3013">
        <w:rPr>
          <w:rFonts w:ascii="Arial" w:hAnsi="Arial" w:cs="Arial"/>
          <w:bCs/>
          <w:szCs w:val="22"/>
        </w:rPr>
        <w:t xml:space="preserve">as a </w:t>
      </w:r>
      <w:r w:rsidR="001D2F93" w:rsidRPr="00AC3013">
        <w:rPr>
          <w:rFonts w:ascii="Arial" w:hAnsi="Arial" w:cs="Arial"/>
          <w:bCs/>
          <w:szCs w:val="22"/>
        </w:rPr>
        <w:t xml:space="preserve">separate </w:t>
      </w:r>
      <w:r w:rsidR="00C23715" w:rsidRPr="00AC3013">
        <w:rPr>
          <w:rFonts w:ascii="Arial" w:hAnsi="Arial" w:cs="Arial"/>
          <w:bCs/>
          <w:szCs w:val="22"/>
        </w:rPr>
        <w:t>item</w:t>
      </w:r>
      <w:r w:rsidR="001D2F93" w:rsidRPr="00AC3013">
        <w:rPr>
          <w:rFonts w:ascii="Arial" w:hAnsi="Arial" w:cs="Arial"/>
          <w:bCs/>
          <w:szCs w:val="22"/>
        </w:rPr>
        <w:t xml:space="preserve">. </w:t>
      </w:r>
      <w:r w:rsidR="00BA4136" w:rsidRPr="00AC3013">
        <w:rPr>
          <w:rFonts w:ascii="Arial" w:hAnsi="Arial" w:cs="Arial"/>
          <w:bCs/>
          <w:szCs w:val="22"/>
        </w:rPr>
        <w:t xml:space="preserve">It </w:t>
      </w:r>
      <w:r w:rsidR="00C23715" w:rsidRPr="00AC3013">
        <w:rPr>
          <w:rFonts w:ascii="Arial" w:hAnsi="Arial" w:cs="Arial"/>
          <w:bCs/>
          <w:szCs w:val="22"/>
        </w:rPr>
        <w:t xml:space="preserve">therefore </w:t>
      </w:r>
      <w:r w:rsidR="001D2F93" w:rsidRPr="00AC3013">
        <w:rPr>
          <w:rFonts w:ascii="Arial" w:hAnsi="Arial" w:cs="Arial"/>
          <w:bCs/>
          <w:szCs w:val="22"/>
        </w:rPr>
        <w:t>strongly support</w:t>
      </w:r>
      <w:r w:rsidR="00C23715" w:rsidRPr="00AC3013">
        <w:rPr>
          <w:rFonts w:ascii="Arial" w:hAnsi="Arial" w:cs="Arial"/>
          <w:bCs/>
          <w:szCs w:val="22"/>
        </w:rPr>
        <w:t>ed</w:t>
      </w:r>
      <w:r w:rsidR="001D2F93" w:rsidRPr="00AC3013">
        <w:rPr>
          <w:rFonts w:ascii="Arial" w:hAnsi="Arial" w:cs="Arial"/>
          <w:bCs/>
          <w:szCs w:val="22"/>
        </w:rPr>
        <w:t xml:space="preserve"> the proposal by Serbia and Algeria, </w:t>
      </w:r>
      <w:r w:rsidR="00C23715" w:rsidRPr="00AC3013">
        <w:rPr>
          <w:rFonts w:ascii="Arial" w:hAnsi="Arial" w:cs="Arial"/>
          <w:bCs/>
          <w:szCs w:val="22"/>
        </w:rPr>
        <w:t xml:space="preserve">despite Palestine’s additional remarks, so as </w:t>
      </w:r>
      <w:r w:rsidR="00BA4136" w:rsidRPr="00AC3013">
        <w:rPr>
          <w:rFonts w:ascii="Arial" w:hAnsi="Arial" w:cs="Arial"/>
          <w:bCs/>
          <w:szCs w:val="22"/>
        </w:rPr>
        <w:t xml:space="preserve">to avoid any </w:t>
      </w:r>
      <w:r w:rsidR="00C23715" w:rsidRPr="00AC3013">
        <w:rPr>
          <w:rFonts w:ascii="Arial" w:hAnsi="Arial" w:cs="Arial"/>
          <w:bCs/>
          <w:szCs w:val="22"/>
        </w:rPr>
        <w:t xml:space="preserve">confusion. </w:t>
      </w:r>
      <w:r w:rsidR="00BA4136" w:rsidRPr="00AC3013">
        <w:rPr>
          <w:rFonts w:ascii="Arial" w:hAnsi="Arial" w:cs="Arial"/>
          <w:bCs/>
          <w:szCs w:val="22"/>
        </w:rPr>
        <w:t xml:space="preserve">The paragraph should therefore </w:t>
      </w:r>
      <w:r w:rsidR="00C23715" w:rsidRPr="00AC3013">
        <w:rPr>
          <w:rFonts w:ascii="Arial" w:hAnsi="Arial" w:cs="Arial"/>
          <w:bCs/>
          <w:szCs w:val="22"/>
        </w:rPr>
        <w:t xml:space="preserve">be </w:t>
      </w:r>
      <w:r w:rsidR="001D2F93" w:rsidRPr="00AC3013">
        <w:rPr>
          <w:rFonts w:ascii="Arial" w:hAnsi="Arial" w:cs="Arial"/>
          <w:bCs/>
          <w:szCs w:val="22"/>
        </w:rPr>
        <w:t>delete</w:t>
      </w:r>
      <w:r w:rsidR="00C23715" w:rsidRPr="00AC3013">
        <w:rPr>
          <w:rFonts w:ascii="Arial" w:hAnsi="Arial" w:cs="Arial"/>
          <w:bCs/>
          <w:szCs w:val="22"/>
        </w:rPr>
        <w:t>d</w:t>
      </w:r>
      <w:r w:rsidR="001D2F93" w:rsidRPr="00AC3013">
        <w:rPr>
          <w:rFonts w:ascii="Arial" w:hAnsi="Arial" w:cs="Arial"/>
          <w:bCs/>
          <w:szCs w:val="22"/>
        </w:rPr>
        <w:t xml:space="preserve"> </w:t>
      </w:r>
      <w:r w:rsidR="00C23715" w:rsidRPr="00AC3013">
        <w:rPr>
          <w:rFonts w:ascii="Arial" w:hAnsi="Arial" w:cs="Arial"/>
          <w:bCs/>
          <w:szCs w:val="22"/>
        </w:rPr>
        <w:t xml:space="preserve">so that the </w:t>
      </w:r>
      <w:r w:rsidR="001D2F93" w:rsidRPr="00AC3013">
        <w:rPr>
          <w:rFonts w:ascii="Arial" w:hAnsi="Arial" w:cs="Arial"/>
          <w:bCs/>
          <w:szCs w:val="22"/>
        </w:rPr>
        <w:t xml:space="preserve">working group </w:t>
      </w:r>
      <w:r w:rsidR="00C23715" w:rsidRPr="00AC3013">
        <w:rPr>
          <w:rFonts w:ascii="Arial" w:hAnsi="Arial" w:cs="Arial"/>
          <w:bCs/>
          <w:szCs w:val="22"/>
        </w:rPr>
        <w:t xml:space="preserve">could </w:t>
      </w:r>
      <w:r w:rsidR="001D2F93" w:rsidRPr="00AC3013">
        <w:rPr>
          <w:rFonts w:ascii="Arial" w:hAnsi="Arial" w:cs="Arial"/>
          <w:bCs/>
          <w:szCs w:val="22"/>
        </w:rPr>
        <w:t xml:space="preserve">continue </w:t>
      </w:r>
      <w:r w:rsidR="00C23715" w:rsidRPr="00AC3013">
        <w:rPr>
          <w:rFonts w:ascii="Arial" w:hAnsi="Arial" w:cs="Arial"/>
          <w:bCs/>
          <w:szCs w:val="22"/>
        </w:rPr>
        <w:t xml:space="preserve">its </w:t>
      </w:r>
      <w:r w:rsidR="001D2F93" w:rsidRPr="00AC3013">
        <w:rPr>
          <w:rFonts w:ascii="Arial" w:hAnsi="Arial" w:cs="Arial"/>
          <w:bCs/>
          <w:szCs w:val="22"/>
        </w:rPr>
        <w:t>reflection on this issue.</w:t>
      </w:r>
    </w:p>
    <w:p w14:paraId="637519AC" w14:textId="33B87D20" w:rsidR="00C23715" w:rsidRPr="00AC3013" w:rsidRDefault="00321A3E" w:rsidP="003A01F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F0474">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Viet Nam</w:t>
      </w:r>
      <w:r w:rsidR="00C23715" w:rsidRPr="00AC3013">
        <w:rPr>
          <w:rFonts w:ascii="Arial" w:hAnsi="Arial" w:cs="Arial"/>
          <w:bCs/>
          <w:szCs w:val="22"/>
        </w:rPr>
        <w:t xml:space="preserve"> supported Senegal’s well-spoken remarks and subscribed to the position expressed by Algeria, Serbia, India and Senegal.</w:t>
      </w:r>
    </w:p>
    <w:p w14:paraId="6838D5EE" w14:textId="195D3FDD"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F0474">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India</w:t>
      </w:r>
      <w:r w:rsidR="00117591" w:rsidRPr="00AC3013">
        <w:rPr>
          <w:rFonts w:ascii="Arial" w:hAnsi="Arial" w:cs="Arial"/>
          <w:bCs/>
          <w:szCs w:val="22"/>
        </w:rPr>
        <w:t xml:space="preserve"> support</w:t>
      </w:r>
      <w:r w:rsidR="00C23715" w:rsidRPr="00AC3013">
        <w:rPr>
          <w:rFonts w:ascii="Arial" w:hAnsi="Arial" w:cs="Arial"/>
          <w:bCs/>
          <w:szCs w:val="22"/>
        </w:rPr>
        <w:t>ed the Chairperson’s</w:t>
      </w:r>
      <w:r w:rsidR="00117591" w:rsidRPr="00AC3013">
        <w:rPr>
          <w:rFonts w:ascii="Arial" w:hAnsi="Arial" w:cs="Arial"/>
          <w:bCs/>
          <w:szCs w:val="22"/>
        </w:rPr>
        <w:t xml:space="preserve"> proposal</w:t>
      </w:r>
      <w:r w:rsidR="00C23715" w:rsidRPr="00AC3013">
        <w:rPr>
          <w:rFonts w:ascii="Arial" w:hAnsi="Arial" w:cs="Arial"/>
          <w:bCs/>
          <w:szCs w:val="22"/>
        </w:rPr>
        <w:t xml:space="preserve">, </w:t>
      </w:r>
      <w:r w:rsidR="00BA4136" w:rsidRPr="00AC3013">
        <w:rPr>
          <w:rFonts w:ascii="Arial" w:hAnsi="Arial" w:cs="Arial"/>
          <w:bCs/>
          <w:szCs w:val="22"/>
        </w:rPr>
        <w:t xml:space="preserve">as well as the request by </w:t>
      </w:r>
      <w:r w:rsidR="00117591" w:rsidRPr="00AC3013">
        <w:rPr>
          <w:rFonts w:ascii="Arial" w:hAnsi="Arial" w:cs="Arial"/>
          <w:bCs/>
          <w:szCs w:val="22"/>
        </w:rPr>
        <w:t xml:space="preserve">Serbia and Algeria </w:t>
      </w:r>
      <w:r w:rsidR="00BA4136" w:rsidRPr="00AC3013">
        <w:rPr>
          <w:rFonts w:ascii="Arial" w:hAnsi="Arial" w:cs="Arial"/>
          <w:bCs/>
          <w:szCs w:val="22"/>
        </w:rPr>
        <w:t>to delete</w:t>
      </w:r>
      <w:r w:rsidR="00117591" w:rsidRPr="00AC3013">
        <w:rPr>
          <w:rFonts w:ascii="Arial" w:hAnsi="Arial" w:cs="Arial"/>
          <w:bCs/>
          <w:szCs w:val="22"/>
        </w:rPr>
        <w:t xml:space="preserve"> </w:t>
      </w:r>
      <w:r w:rsidR="00C23715" w:rsidRPr="00AC3013">
        <w:rPr>
          <w:rFonts w:ascii="Arial" w:hAnsi="Arial" w:cs="Arial"/>
          <w:bCs/>
          <w:szCs w:val="22"/>
        </w:rPr>
        <w:t xml:space="preserve">the </w:t>
      </w:r>
      <w:r w:rsidR="00117591" w:rsidRPr="00AC3013">
        <w:rPr>
          <w:rFonts w:ascii="Arial" w:hAnsi="Arial" w:cs="Arial"/>
          <w:bCs/>
          <w:szCs w:val="22"/>
        </w:rPr>
        <w:t xml:space="preserve">paragraph. </w:t>
      </w:r>
      <w:r w:rsidR="00C23715" w:rsidRPr="00AC3013">
        <w:rPr>
          <w:rFonts w:ascii="Arial" w:hAnsi="Arial" w:cs="Arial"/>
          <w:bCs/>
          <w:szCs w:val="22"/>
        </w:rPr>
        <w:t xml:space="preserve">In addition, it was </w:t>
      </w:r>
      <w:r w:rsidR="00117591" w:rsidRPr="00AC3013">
        <w:rPr>
          <w:rFonts w:ascii="Arial" w:hAnsi="Arial" w:cs="Arial"/>
          <w:bCs/>
          <w:szCs w:val="22"/>
        </w:rPr>
        <w:t xml:space="preserve">extremely premature to add an agenda item without </w:t>
      </w:r>
      <w:r w:rsidR="00C23715" w:rsidRPr="00AC3013">
        <w:rPr>
          <w:rFonts w:ascii="Arial" w:hAnsi="Arial" w:cs="Arial"/>
          <w:bCs/>
          <w:szCs w:val="22"/>
        </w:rPr>
        <w:t>first discussing</w:t>
      </w:r>
      <w:r w:rsidR="00117591" w:rsidRPr="00AC3013">
        <w:rPr>
          <w:rFonts w:ascii="Arial" w:hAnsi="Arial" w:cs="Arial"/>
          <w:bCs/>
          <w:szCs w:val="22"/>
        </w:rPr>
        <w:t xml:space="preserve"> it </w:t>
      </w:r>
      <w:r w:rsidR="00C23715" w:rsidRPr="00AC3013">
        <w:rPr>
          <w:rFonts w:ascii="Arial" w:hAnsi="Arial" w:cs="Arial"/>
          <w:bCs/>
          <w:szCs w:val="22"/>
        </w:rPr>
        <w:t xml:space="preserve">in the </w:t>
      </w:r>
      <w:r w:rsidR="00117591" w:rsidRPr="00AC3013">
        <w:rPr>
          <w:rFonts w:ascii="Arial" w:hAnsi="Arial" w:cs="Arial"/>
          <w:bCs/>
          <w:szCs w:val="22"/>
        </w:rPr>
        <w:t xml:space="preserve">ad hoc working group. </w:t>
      </w:r>
      <w:r w:rsidR="00C23715" w:rsidRPr="00AC3013">
        <w:rPr>
          <w:rFonts w:ascii="Arial" w:hAnsi="Arial" w:cs="Arial"/>
          <w:bCs/>
          <w:szCs w:val="22"/>
        </w:rPr>
        <w:t xml:space="preserve">More time was thus needed </w:t>
      </w:r>
      <w:r w:rsidR="00117591" w:rsidRPr="00AC3013">
        <w:rPr>
          <w:rFonts w:ascii="Arial" w:hAnsi="Arial" w:cs="Arial"/>
          <w:bCs/>
          <w:szCs w:val="22"/>
        </w:rPr>
        <w:t xml:space="preserve">to discuss this issue before it </w:t>
      </w:r>
      <w:r w:rsidR="00C23715" w:rsidRPr="00AC3013">
        <w:rPr>
          <w:rFonts w:ascii="Arial" w:hAnsi="Arial" w:cs="Arial"/>
          <w:bCs/>
          <w:szCs w:val="22"/>
        </w:rPr>
        <w:t xml:space="preserve">could </w:t>
      </w:r>
      <w:r w:rsidR="00117591" w:rsidRPr="00AC3013">
        <w:rPr>
          <w:rFonts w:ascii="Arial" w:hAnsi="Arial" w:cs="Arial"/>
          <w:bCs/>
          <w:szCs w:val="22"/>
        </w:rPr>
        <w:t>be</w:t>
      </w:r>
      <w:r w:rsidR="00C23715" w:rsidRPr="00AC3013">
        <w:rPr>
          <w:rFonts w:ascii="Arial" w:hAnsi="Arial" w:cs="Arial"/>
          <w:bCs/>
          <w:szCs w:val="22"/>
        </w:rPr>
        <w:t xml:space="preserve">come </w:t>
      </w:r>
      <w:r w:rsidR="00117591" w:rsidRPr="00AC3013">
        <w:rPr>
          <w:rFonts w:ascii="Arial" w:hAnsi="Arial" w:cs="Arial"/>
          <w:bCs/>
          <w:szCs w:val="22"/>
        </w:rPr>
        <w:t>an agenda item</w:t>
      </w:r>
      <w:r w:rsidR="00C23715" w:rsidRPr="00AC3013">
        <w:rPr>
          <w:rFonts w:ascii="Arial" w:hAnsi="Arial" w:cs="Arial"/>
          <w:bCs/>
          <w:szCs w:val="22"/>
        </w:rPr>
        <w:t xml:space="preserve">, as clarified by the Secretary who </w:t>
      </w:r>
      <w:r w:rsidR="00BA4136" w:rsidRPr="00AC3013">
        <w:rPr>
          <w:rFonts w:ascii="Arial" w:hAnsi="Arial" w:cs="Arial"/>
          <w:bCs/>
          <w:szCs w:val="22"/>
        </w:rPr>
        <w:t xml:space="preserve">had </w:t>
      </w:r>
      <w:r w:rsidR="00C23715" w:rsidRPr="00AC3013">
        <w:rPr>
          <w:rFonts w:ascii="Arial" w:hAnsi="Arial" w:cs="Arial"/>
          <w:bCs/>
          <w:szCs w:val="22"/>
        </w:rPr>
        <w:t xml:space="preserve">explained that the </w:t>
      </w:r>
      <w:r w:rsidR="00117591" w:rsidRPr="00AC3013">
        <w:rPr>
          <w:rFonts w:ascii="Arial" w:hAnsi="Arial" w:cs="Arial"/>
          <w:bCs/>
          <w:szCs w:val="22"/>
        </w:rPr>
        <w:t xml:space="preserve">General Assembly would </w:t>
      </w:r>
      <w:r w:rsidR="007B4E43">
        <w:rPr>
          <w:rFonts w:ascii="Arial" w:hAnsi="Arial" w:cs="Arial"/>
          <w:bCs/>
          <w:szCs w:val="22"/>
        </w:rPr>
        <w:t>be required to take a decision.</w:t>
      </w:r>
    </w:p>
    <w:p w14:paraId="02EC85D5" w14:textId="4B36ABBB" w:rsidR="00117591" w:rsidRPr="00AC3013" w:rsidRDefault="00705CA3" w:rsidP="007B4E43">
      <w:pPr>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zCs w:val="22"/>
        </w:rPr>
        <w:t xml:space="preserve">The </w:t>
      </w:r>
      <w:r w:rsidRPr="00AC3013">
        <w:rPr>
          <w:rFonts w:ascii="Arial" w:hAnsi="Arial" w:cs="Arial"/>
          <w:b/>
          <w:bCs/>
          <w:szCs w:val="22"/>
        </w:rPr>
        <w:t>Secretary</w:t>
      </w:r>
      <w:r w:rsidRPr="00AC3013">
        <w:rPr>
          <w:rFonts w:ascii="Arial" w:hAnsi="Arial" w:cs="Arial"/>
          <w:bCs/>
          <w:szCs w:val="22"/>
        </w:rPr>
        <w:t xml:space="preserve"> </w:t>
      </w:r>
      <w:r w:rsidR="00117591" w:rsidRPr="00AC3013">
        <w:rPr>
          <w:rFonts w:ascii="Arial" w:hAnsi="Arial" w:cs="Arial"/>
          <w:bCs/>
          <w:szCs w:val="22"/>
        </w:rPr>
        <w:t>remind</w:t>
      </w:r>
      <w:r w:rsidR="00C23715" w:rsidRPr="00AC3013">
        <w:rPr>
          <w:rFonts w:ascii="Arial" w:hAnsi="Arial" w:cs="Arial"/>
          <w:bCs/>
          <w:szCs w:val="22"/>
        </w:rPr>
        <w:t xml:space="preserve">ed the Assembly </w:t>
      </w:r>
      <w:r w:rsidR="00117591" w:rsidRPr="00AC3013">
        <w:rPr>
          <w:rFonts w:ascii="Arial" w:hAnsi="Arial" w:cs="Arial"/>
          <w:bCs/>
          <w:szCs w:val="22"/>
        </w:rPr>
        <w:t xml:space="preserve">that following </w:t>
      </w:r>
      <w:r w:rsidR="00835878" w:rsidRPr="00AC3013">
        <w:rPr>
          <w:rFonts w:ascii="Arial" w:hAnsi="Arial" w:cs="Arial"/>
          <w:bCs/>
          <w:szCs w:val="22"/>
        </w:rPr>
        <w:t xml:space="preserve">the </w:t>
      </w:r>
      <w:r w:rsidR="00117591" w:rsidRPr="00AC3013">
        <w:rPr>
          <w:rFonts w:ascii="Arial" w:hAnsi="Arial" w:cs="Arial"/>
          <w:bCs/>
          <w:szCs w:val="22"/>
        </w:rPr>
        <w:t xml:space="preserve">last </w:t>
      </w:r>
      <w:r w:rsidR="00835878" w:rsidRPr="00AC3013">
        <w:rPr>
          <w:rFonts w:ascii="Arial" w:hAnsi="Arial" w:cs="Arial"/>
          <w:bCs/>
          <w:szCs w:val="22"/>
        </w:rPr>
        <w:t>Committee session,</w:t>
      </w:r>
      <w:r w:rsidR="00117591" w:rsidRPr="00AC3013">
        <w:rPr>
          <w:rFonts w:ascii="Arial" w:hAnsi="Arial" w:cs="Arial"/>
          <w:bCs/>
          <w:szCs w:val="22"/>
        </w:rPr>
        <w:t xml:space="preserve"> the Committee requested </w:t>
      </w:r>
      <w:r w:rsidR="00C23715" w:rsidRPr="00AC3013">
        <w:rPr>
          <w:rFonts w:ascii="Arial" w:hAnsi="Arial" w:cs="Arial"/>
          <w:bCs/>
          <w:szCs w:val="22"/>
        </w:rPr>
        <w:t xml:space="preserve">that </w:t>
      </w:r>
      <w:r w:rsidR="00117591" w:rsidRPr="00AC3013">
        <w:rPr>
          <w:rFonts w:ascii="Arial" w:hAnsi="Arial" w:cs="Arial"/>
          <w:bCs/>
          <w:szCs w:val="22"/>
        </w:rPr>
        <w:t xml:space="preserve">both the Secretariat and the informal ad hoc working group consult with NGOs to review and consider the various functions </w:t>
      </w:r>
      <w:r w:rsidR="00C23715" w:rsidRPr="00AC3013">
        <w:rPr>
          <w:rFonts w:ascii="Arial" w:hAnsi="Arial" w:cs="Arial"/>
          <w:bCs/>
          <w:szCs w:val="22"/>
        </w:rPr>
        <w:t xml:space="preserve">and </w:t>
      </w:r>
      <w:r w:rsidR="00117591" w:rsidRPr="00AC3013">
        <w:rPr>
          <w:rFonts w:ascii="Arial" w:hAnsi="Arial" w:cs="Arial"/>
          <w:bCs/>
          <w:szCs w:val="22"/>
        </w:rPr>
        <w:t xml:space="preserve">roles of the NGOs to act in </w:t>
      </w:r>
      <w:r w:rsidR="0035231A">
        <w:rPr>
          <w:rFonts w:ascii="Arial" w:hAnsi="Arial" w:cs="Arial"/>
          <w:bCs/>
          <w:szCs w:val="22"/>
        </w:rPr>
        <w:t xml:space="preserve">an </w:t>
      </w:r>
      <w:r w:rsidR="00117591" w:rsidRPr="00AC3013">
        <w:rPr>
          <w:rFonts w:ascii="Arial" w:hAnsi="Arial" w:cs="Arial"/>
          <w:bCs/>
          <w:szCs w:val="22"/>
        </w:rPr>
        <w:t xml:space="preserve">advisory capacity to the Committee. </w:t>
      </w:r>
      <w:r w:rsidR="00C23715" w:rsidRPr="00AC3013">
        <w:rPr>
          <w:rFonts w:ascii="Arial" w:hAnsi="Arial" w:cs="Arial"/>
          <w:bCs/>
          <w:szCs w:val="22"/>
        </w:rPr>
        <w:t xml:space="preserve">This ongoing </w:t>
      </w:r>
      <w:r w:rsidR="00117591" w:rsidRPr="00AC3013">
        <w:rPr>
          <w:rFonts w:ascii="Arial" w:hAnsi="Arial" w:cs="Arial"/>
          <w:bCs/>
          <w:szCs w:val="22"/>
        </w:rPr>
        <w:t xml:space="preserve">process </w:t>
      </w:r>
      <w:r w:rsidR="00C23715" w:rsidRPr="00AC3013">
        <w:rPr>
          <w:rFonts w:ascii="Arial" w:hAnsi="Arial" w:cs="Arial"/>
          <w:bCs/>
          <w:szCs w:val="22"/>
        </w:rPr>
        <w:t>had</w:t>
      </w:r>
      <w:r w:rsidR="00117591" w:rsidRPr="00AC3013">
        <w:rPr>
          <w:rFonts w:ascii="Arial" w:hAnsi="Arial" w:cs="Arial"/>
          <w:bCs/>
          <w:szCs w:val="22"/>
        </w:rPr>
        <w:t xml:space="preserve"> been </w:t>
      </w:r>
      <w:r w:rsidR="00C23715" w:rsidRPr="00AC3013">
        <w:rPr>
          <w:rFonts w:ascii="Arial" w:hAnsi="Arial" w:cs="Arial"/>
          <w:bCs/>
          <w:szCs w:val="22"/>
        </w:rPr>
        <w:t xml:space="preserve">officially </w:t>
      </w:r>
      <w:r w:rsidR="00117591" w:rsidRPr="00AC3013">
        <w:rPr>
          <w:rFonts w:ascii="Arial" w:hAnsi="Arial" w:cs="Arial"/>
          <w:bCs/>
          <w:szCs w:val="22"/>
        </w:rPr>
        <w:t xml:space="preserve">requested by the Committee </w:t>
      </w:r>
      <w:r w:rsidR="00167AA4" w:rsidRPr="00AC3013">
        <w:rPr>
          <w:rFonts w:ascii="Arial" w:hAnsi="Arial" w:cs="Arial"/>
          <w:bCs/>
          <w:szCs w:val="22"/>
        </w:rPr>
        <w:t xml:space="preserve">and it was likely that this would be reported at the next two Committee sessions, the process of which would result in </w:t>
      </w:r>
      <w:r w:rsidR="00117591" w:rsidRPr="00AC3013">
        <w:rPr>
          <w:rFonts w:ascii="Arial" w:hAnsi="Arial" w:cs="Arial"/>
          <w:bCs/>
          <w:szCs w:val="22"/>
        </w:rPr>
        <w:t xml:space="preserve">some proposals </w:t>
      </w:r>
      <w:r w:rsidR="00167AA4" w:rsidRPr="00AC3013">
        <w:rPr>
          <w:rFonts w:ascii="Arial" w:hAnsi="Arial" w:cs="Arial"/>
          <w:bCs/>
          <w:szCs w:val="22"/>
        </w:rPr>
        <w:t xml:space="preserve">presented </w:t>
      </w:r>
      <w:r w:rsidR="00117591" w:rsidRPr="00AC3013">
        <w:rPr>
          <w:rFonts w:ascii="Arial" w:hAnsi="Arial" w:cs="Arial"/>
          <w:bCs/>
          <w:szCs w:val="22"/>
        </w:rPr>
        <w:t xml:space="preserve">to </w:t>
      </w:r>
      <w:r w:rsidR="00167AA4" w:rsidRPr="00AC3013">
        <w:rPr>
          <w:rFonts w:ascii="Arial" w:hAnsi="Arial" w:cs="Arial"/>
          <w:bCs/>
          <w:szCs w:val="22"/>
        </w:rPr>
        <w:t>the next General Assembly. The</w:t>
      </w:r>
      <w:r w:rsidR="00117591" w:rsidRPr="00AC3013">
        <w:rPr>
          <w:rFonts w:ascii="Arial" w:hAnsi="Arial" w:cs="Arial"/>
          <w:bCs/>
          <w:szCs w:val="22"/>
        </w:rPr>
        <w:t xml:space="preserve"> discussion </w:t>
      </w:r>
      <w:r w:rsidR="00167AA4" w:rsidRPr="00AC3013">
        <w:rPr>
          <w:rFonts w:ascii="Arial" w:hAnsi="Arial" w:cs="Arial"/>
          <w:bCs/>
          <w:szCs w:val="22"/>
        </w:rPr>
        <w:t xml:space="preserve">had thus </w:t>
      </w:r>
      <w:r w:rsidR="00117591" w:rsidRPr="00AC3013">
        <w:rPr>
          <w:rFonts w:ascii="Arial" w:hAnsi="Arial" w:cs="Arial"/>
          <w:bCs/>
          <w:szCs w:val="22"/>
        </w:rPr>
        <w:t xml:space="preserve">already </w:t>
      </w:r>
      <w:r w:rsidR="00167AA4" w:rsidRPr="00AC3013">
        <w:rPr>
          <w:rFonts w:ascii="Arial" w:hAnsi="Arial" w:cs="Arial"/>
          <w:bCs/>
          <w:szCs w:val="22"/>
        </w:rPr>
        <w:t>been initiated, and although the Secretary appreciated</w:t>
      </w:r>
      <w:r w:rsidR="00117591" w:rsidRPr="00AC3013">
        <w:rPr>
          <w:rFonts w:ascii="Arial" w:hAnsi="Arial" w:cs="Arial"/>
          <w:bCs/>
          <w:szCs w:val="22"/>
        </w:rPr>
        <w:t xml:space="preserve"> the amendment proposed by Palestine, the informal ad hoc working group </w:t>
      </w:r>
      <w:r w:rsidR="0035231A" w:rsidRPr="00AC3013">
        <w:rPr>
          <w:rFonts w:ascii="Arial" w:hAnsi="Arial" w:cs="Arial"/>
          <w:bCs/>
          <w:szCs w:val="22"/>
        </w:rPr>
        <w:t>work</w:t>
      </w:r>
      <w:r w:rsidR="0035231A">
        <w:rPr>
          <w:rFonts w:ascii="Arial" w:hAnsi="Arial" w:cs="Arial"/>
          <w:bCs/>
          <w:szCs w:val="22"/>
        </w:rPr>
        <w:t>ed</w:t>
      </w:r>
      <w:r w:rsidR="0035231A" w:rsidRPr="00AC3013">
        <w:rPr>
          <w:rFonts w:ascii="Arial" w:hAnsi="Arial" w:cs="Arial"/>
          <w:bCs/>
          <w:szCs w:val="22"/>
        </w:rPr>
        <w:t xml:space="preserve"> </w:t>
      </w:r>
      <w:r w:rsidR="00117591" w:rsidRPr="00AC3013">
        <w:rPr>
          <w:rFonts w:ascii="Arial" w:hAnsi="Arial" w:cs="Arial"/>
          <w:bCs/>
          <w:szCs w:val="22"/>
        </w:rPr>
        <w:t xml:space="preserve">under </w:t>
      </w:r>
      <w:r w:rsidR="0035231A" w:rsidRPr="00AC3013">
        <w:rPr>
          <w:rFonts w:ascii="Arial" w:hAnsi="Arial" w:cs="Arial"/>
          <w:bCs/>
          <w:szCs w:val="22"/>
        </w:rPr>
        <w:t>th</w:t>
      </w:r>
      <w:r w:rsidR="0035231A">
        <w:rPr>
          <w:rFonts w:ascii="Arial" w:hAnsi="Arial" w:cs="Arial"/>
          <w:bCs/>
          <w:szCs w:val="22"/>
        </w:rPr>
        <w:t>e</w:t>
      </w:r>
      <w:r w:rsidR="0035231A" w:rsidRPr="00AC3013">
        <w:rPr>
          <w:rFonts w:ascii="Arial" w:hAnsi="Arial" w:cs="Arial"/>
          <w:bCs/>
          <w:szCs w:val="22"/>
        </w:rPr>
        <w:t xml:space="preserve"> </w:t>
      </w:r>
      <w:r w:rsidR="00117591" w:rsidRPr="00AC3013">
        <w:rPr>
          <w:rFonts w:ascii="Arial" w:hAnsi="Arial" w:cs="Arial"/>
          <w:bCs/>
          <w:szCs w:val="22"/>
        </w:rPr>
        <w:t xml:space="preserve">guidance of the Committee. </w:t>
      </w:r>
      <w:r w:rsidR="00167AA4" w:rsidRPr="00AC3013">
        <w:rPr>
          <w:rFonts w:ascii="Arial" w:hAnsi="Arial" w:cs="Arial"/>
          <w:bCs/>
          <w:szCs w:val="22"/>
        </w:rPr>
        <w:t xml:space="preserve">In this sense, the process </w:t>
      </w:r>
      <w:r w:rsidR="00117591" w:rsidRPr="00AC3013">
        <w:rPr>
          <w:rFonts w:ascii="Arial" w:hAnsi="Arial" w:cs="Arial"/>
          <w:bCs/>
          <w:szCs w:val="22"/>
        </w:rPr>
        <w:t xml:space="preserve">should really </w:t>
      </w:r>
      <w:r w:rsidR="00167AA4" w:rsidRPr="00AC3013">
        <w:rPr>
          <w:rFonts w:ascii="Arial" w:hAnsi="Arial" w:cs="Arial"/>
          <w:bCs/>
          <w:szCs w:val="22"/>
        </w:rPr>
        <w:t>go</w:t>
      </w:r>
      <w:r w:rsidR="00117591" w:rsidRPr="00AC3013">
        <w:rPr>
          <w:rFonts w:ascii="Arial" w:hAnsi="Arial" w:cs="Arial"/>
          <w:bCs/>
          <w:szCs w:val="22"/>
        </w:rPr>
        <w:t xml:space="preserve"> through the Committee </w:t>
      </w:r>
      <w:r w:rsidR="00167AA4" w:rsidRPr="00AC3013">
        <w:rPr>
          <w:rFonts w:ascii="Arial" w:hAnsi="Arial" w:cs="Arial"/>
          <w:bCs/>
          <w:szCs w:val="22"/>
        </w:rPr>
        <w:t>and then the General Assembly</w:t>
      </w:r>
      <w:r w:rsidR="00117591" w:rsidRPr="00AC3013">
        <w:rPr>
          <w:rFonts w:ascii="Arial" w:hAnsi="Arial" w:cs="Arial"/>
          <w:bCs/>
          <w:szCs w:val="22"/>
        </w:rPr>
        <w:t xml:space="preserve">. </w:t>
      </w:r>
      <w:r w:rsidR="00167AA4" w:rsidRPr="00AC3013">
        <w:rPr>
          <w:rFonts w:ascii="Arial" w:hAnsi="Arial" w:cs="Arial"/>
          <w:bCs/>
          <w:szCs w:val="22"/>
        </w:rPr>
        <w:t xml:space="preserve">The Secretary also informed the Assembly that </w:t>
      </w:r>
      <w:r w:rsidR="00117591" w:rsidRPr="00AC3013">
        <w:rPr>
          <w:rFonts w:ascii="Arial" w:hAnsi="Arial" w:cs="Arial"/>
          <w:bCs/>
          <w:szCs w:val="22"/>
        </w:rPr>
        <w:t xml:space="preserve">a number of meetings </w:t>
      </w:r>
      <w:r w:rsidR="00167AA4" w:rsidRPr="00AC3013">
        <w:rPr>
          <w:rFonts w:ascii="Arial" w:hAnsi="Arial" w:cs="Arial"/>
          <w:bCs/>
          <w:szCs w:val="22"/>
        </w:rPr>
        <w:t xml:space="preserve">were taking place </w:t>
      </w:r>
      <w:r w:rsidR="00117591" w:rsidRPr="00AC3013">
        <w:rPr>
          <w:rFonts w:ascii="Arial" w:hAnsi="Arial" w:cs="Arial"/>
          <w:bCs/>
          <w:szCs w:val="22"/>
        </w:rPr>
        <w:t xml:space="preserve">with the Secretariat, the NGO Forum </w:t>
      </w:r>
      <w:r w:rsidR="00167AA4" w:rsidRPr="00AC3013">
        <w:rPr>
          <w:rFonts w:ascii="Arial" w:hAnsi="Arial" w:cs="Arial"/>
          <w:bCs/>
          <w:szCs w:val="22"/>
        </w:rPr>
        <w:lastRenderedPageBreak/>
        <w:t xml:space="preserve">and </w:t>
      </w:r>
      <w:r w:rsidR="00117591" w:rsidRPr="00AC3013">
        <w:rPr>
          <w:rFonts w:ascii="Arial" w:hAnsi="Arial" w:cs="Arial"/>
          <w:bCs/>
          <w:szCs w:val="22"/>
        </w:rPr>
        <w:t>th</w:t>
      </w:r>
      <w:r w:rsidR="00167AA4" w:rsidRPr="00AC3013">
        <w:rPr>
          <w:rFonts w:ascii="Arial" w:hAnsi="Arial" w:cs="Arial"/>
          <w:bCs/>
          <w:szCs w:val="22"/>
        </w:rPr>
        <w:t xml:space="preserve">e informal working group </w:t>
      </w:r>
      <w:r w:rsidR="00117591" w:rsidRPr="00AC3013">
        <w:rPr>
          <w:rFonts w:ascii="Arial" w:hAnsi="Arial" w:cs="Arial"/>
          <w:bCs/>
          <w:szCs w:val="22"/>
        </w:rPr>
        <w:t>to discuss the inter alia functions of the NGO</w:t>
      </w:r>
      <w:r w:rsidR="007B4E43">
        <w:rPr>
          <w:rFonts w:ascii="Arial" w:hAnsi="Arial" w:cs="Arial"/>
          <w:bCs/>
          <w:szCs w:val="22"/>
        </w:rPr>
        <w:t>s in relation to the Committee.</w:t>
      </w:r>
    </w:p>
    <w:p w14:paraId="52E2A525" w14:textId="06909364" w:rsidR="00117591" w:rsidRPr="00AC3013" w:rsidRDefault="00167AA4"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Having </w:t>
      </w:r>
      <w:r w:rsidR="00BA4136" w:rsidRPr="00AC3013">
        <w:rPr>
          <w:rFonts w:ascii="Arial" w:hAnsi="Arial" w:cs="Arial"/>
          <w:bCs/>
          <w:szCs w:val="22"/>
        </w:rPr>
        <w:t>listened to</w:t>
      </w:r>
      <w:r w:rsidRPr="00AC3013">
        <w:rPr>
          <w:rFonts w:ascii="Arial" w:hAnsi="Arial" w:cs="Arial"/>
          <w:bCs/>
          <w:szCs w:val="22"/>
        </w:rPr>
        <w:t xml:space="preserve"> the clarifications, t</w:t>
      </w:r>
      <w:r w:rsidR="00ED7EC8" w:rsidRPr="00AC3013">
        <w:rPr>
          <w:rFonts w:ascii="Arial" w:hAnsi="Arial" w:cs="Arial"/>
          <w:bCs/>
          <w:szCs w:val="22"/>
        </w:rPr>
        <w:t>he</w:t>
      </w:r>
      <w:r w:rsidR="00ED7EC8" w:rsidRPr="00854E50">
        <w:rPr>
          <w:rFonts w:ascii="Arial" w:hAnsi="Arial" w:cs="Arial"/>
          <w:szCs w:val="22"/>
        </w:rPr>
        <w:t xml:space="preserve"> </w:t>
      </w:r>
      <w:r w:rsidR="00ED7EC8" w:rsidRPr="00AC3013">
        <w:rPr>
          <w:rFonts w:ascii="Arial" w:hAnsi="Arial" w:cs="Arial"/>
          <w:bCs/>
          <w:szCs w:val="22"/>
        </w:rPr>
        <w:t>delegation of</w:t>
      </w:r>
      <w:r w:rsidR="00ED7EC8" w:rsidRPr="00AC3013">
        <w:rPr>
          <w:rFonts w:ascii="Arial" w:hAnsi="Arial" w:cs="Arial"/>
          <w:b/>
          <w:bCs/>
          <w:szCs w:val="22"/>
        </w:rPr>
        <w:t xml:space="preserve"> </w:t>
      </w:r>
      <w:r w:rsidR="00117591" w:rsidRPr="00AC3013">
        <w:rPr>
          <w:rFonts w:ascii="Arial" w:hAnsi="Arial" w:cs="Arial"/>
          <w:b/>
          <w:bCs/>
          <w:szCs w:val="22"/>
        </w:rPr>
        <w:t>Peru</w:t>
      </w:r>
      <w:r w:rsidRPr="00AC3013">
        <w:rPr>
          <w:rFonts w:ascii="Arial" w:hAnsi="Arial" w:cs="Arial"/>
          <w:bCs/>
          <w:szCs w:val="22"/>
        </w:rPr>
        <w:t xml:space="preserve"> was </w:t>
      </w:r>
      <w:r w:rsidR="00117591" w:rsidRPr="00AC3013">
        <w:rPr>
          <w:rFonts w:ascii="Arial" w:hAnsi="Arial" w:cs="Arial"/>
          <w:bCs/>
          <w:szCs w:val="22"/>
        </w:rPr>
        <w:t xml:space="preserve">mindful of the fact that there </w:t>
      </w:r>
      <w:r w:rsidRPr="00AC3013">
        <w:rPr>
          <w:rFonts w:ascii="Arial" w:hAnsi="Arial" w:cs="Arial"/>
          <w:bCs/>
          <w:szCs w:val="22"/>
        </w:rPr>
        <w:t xml:space="preserve">was currently </w:t>
      </w:r>
      <w:r w:rsidR="00BA4136" w:rsidRPr="00AC3013">
        <w:rPr>
          <w:rFonts w:ascii="Arial" w:hAnsi="Arial" w:cs="Arial"/>
          <w:bCs/>
          <w:szCs w:val="22"/>
        </w:rPr>
        <w:t>a process underway that had</w:t>
      </w:r>
      <w:r w:rsidR="00117591" w:rsidRPr="00AC3013">
        <w:rPr>
          <w:rFonts w:ascii="Arial" w:hAnsi="Arial" w:cs="Arial"/>
          <w:bCs/>
          <w:szCs w:val="22"/>
        </w:rPr>
        <w:t xml:space="preserve"> the full participation of NGOs and the ad hoc working group </w:t>
      </w:r>
      <w:r w:rsidRPr="00AC3013">
        <w:rPr>
          <w:rFonts w:ascii="Arial" w:hAnsi="Arial" w:cs="Arial"/>
          <w:bCs/>
          <w:szCs w:val="22"/>
        </w:rPr>
        <w:t xml:space="preserve">working </w:t>
      </w:r>
      <w:r w:rsidR="00117591" w:rsidRPr="00AC3013">
        <w:rPr>
          <w:rFonts w:ascii="Arial" w:hAnsi="Arial" w:cs="Arial"/>
          <w:bCs/>
          <w:szCs w:val="22"/>
        </w:rPr>
        <w:t>alongside the Secretariat</w:t>
      </w:r>
      <w:r w:rsidRPr="00AC3013">
        <w:rPr>
          <w:rFonts w:ascii="Arial" w:hAnsi="Arial" w:cs="Arial"/>
          <w:bCs/>
          <w:szCs w:val="22"/>
        </w:rPr>
        <w:t xml:space="preserve">. The Assembly should therefore </w:t>
      </w:r>
      <w:r w:rsidR="00117591" w:rsidRPr="00AC3013">
        <w:rPr>
          <w:rFonts w:ascii="Arial" w:hAnsi="Arial" w:cs="Arial"/>
          <w:bCs/>
          <w:szCs w:val="22"/>
        </w:rPr>
        <w:t>wait for the outcome</w:t>
      </w:r>
      <w:r w:rsidR="00BA4136" w:rsidRPr="00AC3013">
        <w:rPr>
          <w:rFonts w:ascii="Arial" w:hAnsi="Arial" w:cs="Arial"/>
          <w:bCs/>
          <w:szCs w:val="22"/>
        </w:rPr>
        <w:t>s</w:t>
      </w:r>
      <w:r w:rsidR="00117591" w:rsidRPr="00AC3013">
        <w:rPr>
          <w:rFonts w:ascii="Arial" w:hAnsi="Arial" w:cs="Arial"/>
          <w:bCs/>
          <w:szCs w:val="22"/>
        </w:rPr>
        <w:t xml:space="preserve"> and not get ahead of </w:t>
      </w:r>
      <w:r w:rsidRPr="00AC3013">
        <w:rPr>
          <w:rFonts w:ascii="Arial" w:hAnsi="Arial" w:cs="Arial"/>
          <w:bCs/>
          <w:szCs w:val="22"/>
        </w:rPr>
        <w:t xml:space="preserve">itself </w:t>
      </w:r>
      <w:r w:rsidR="00117591" w:rsidRPr="00AC3013">
        <w:rPr>
          <w:rFonts w:ascii="Arial" w:hAnsi="Arial" w:cs="Arial"/>
          <w:bCs/>
          <w:szCs w:val="22"/>
        </w:rPr>
        <w:t xml:space="preserve">by adding a paragraph to </w:t>
      </w:r>
      <w:r w:rsidRPr="00AC3013">
        <w:rPr>
          <w:rFonts w:ascii="Arial" w:hAnsi="Arial" w:cs="Arial"/>
          <w:bCs/>
          <w:szCs w:val="22"/>
        </w:rPr>
        <w:t xml:space="preserve">the </w:t>
      </w:r>
      <w:r w:rsidR="00117591" w:rsidRPr="00AC3013">
        <w:rPr>
          <w:rFonts w:ascii="Arial" w:hAnsi="Arial" w:cs="Arial"/>
          <w:bCs/>
          <w:szCs w:val="22"/>
        </w:rPr>
        <w:t xml:space="preserve">draft resolution </w:t>
      </w:r>
      <w:r w:rsidRPr="00AC3013">
        <w:rPr>
          <w:rFonts w:ascii="Arial" w:hAnsi="Arial" w:cs="Arial"/>
          <w:bCs/>
          <w:szCs w:val="22"/>
        </w:rPr>
        <w:t xml:space="preserve">as </w:t>
      </w:r>
      <w:r w:rsidR="00117591" w:rsidRPr="00AC3013">
        <w:rPr>
          <w:rFonts w:ascii="Arial" w:hAnsi="Arial" w:cs="Arial"/>
          <w:bCs/>
          <w:szCs w:val="22"/>
        </w:rPr>
        <w:t xml:space="preserve">this </w:t>
      </w:r>
      <w:r w:rsidR="00BA4136" w:rsidRPr="00AC3013">
        <w:rPr>
          <w:rFonts w:ascii="Arial" w:hAnsi="Arial" w:cs="Arial"/>
          <w:bCs/>
          <w:szCs w:val="22"/>
        </w:rPr>
        <w:t>was neither</w:t>
      </w:r>
      <w:r w:rsidR="00117591" w:rsidRPr="00AC3013">
        <w:rPr>
          <w:rFonts w:ascii="Arial" w:hAnsi="Arial" w:cs="Arial"/>
          <w:bCs/>
          <w:szCs w:val="22"/>
        </w:rPr>
        <w:t xml:space="preserve"> the </w:t>
      </w:r>
      <w:r w:rsidRPr="00AC3013">
        <w:rPr>
          <w:rFonts w:ascii="Arial" w:hAnsi="Arial" w:cs="Arial"/>
          <w:bCs/>
          <w:szCs w:val="22"/>
        </w:rPr>
        <w:t xml:space="preserve">right </w:t>
      </w:r>
      <w:r w:rsidR="00117591" w:rsidRPr="00AC3013">
        <w:rPr>
          <w:rFonts w:ascii="Arial" w:hAnsi="Arial" w:cs="Arial"/>
          <w:bCs/>
          <w:szCs w:val="22"/>
        </w:rPr>
        <w:t xml:space="preserve">place </w:t>
      </w:r>
      <w:r w:rsidR="00BA4136" w:rsidRPr="00AC3013">
        <w:rPr>
          <w:rFonts w:ascii="Arial" w:hAnsi="Arial" w:cs="Arial"/>
          <w:bCs/>
          <w:szCs w:val="22"/>
        </w:rPr>
        <w:t>n</w:t>
      </w:r>
      <w:r w:rsidR="00117591" w:rsidRPr="00AC3013">
        <w:rPr>
          <w:rFonts w:ascii="Arial" w:hAnsi="Arial" w:cs="Arial"/>
          <w:bCs/>
          <w:szCs w:val="22"/>
        </w:rPr>
        <w:t xml:space="preserve">or time. </w:t>
      </w:r>
      <w:r w:rsidRPr="00AC3013">
        <w:rPr>
          <w:rFonts w:ascii="Arial" w:hAnsi="Arial" w:cs="Arial"/>
          <w:bCs/>
          <w:szCs w:val="22"/>
        </w:rPr>
        <w:t xml:space="preserve">For this reason, it </w:t>
      </w:r>
      <w:r w:rsidR="00117591" w:rsidRPr="00AC3013">
        <w:rPr>
          <w:rFonts w:ascii="Arial" w:hAnsi="Arial" w:cs="Arial"/>
          <w:bCs/>
          <w:szCs w:val="22"/>
        </w:rPr>
        <w:t>agree</w:t>
      </w:r>
      <w:r w:rsidRPr="00AC3013">
        <w:rPr>
          <w:rFonts w:ascii="Arial" w:hAnsi="Arial" w:cs="Arial"/>
          <w:bCs/>
          <w:szCs w:val="22"/>
        </w:rPr>
        <w:t>d</w:t>
      </w:r>
      <w:r w:rsidR="00117591" w:rsidRPr="00AC3013">
        <w:rPr>
          <w:rFonts w:ascii="Arial" w:hAnsi="Arial" w:cs="Arial"/>
          <w:bCs/>
          <w:szCs w:val="22"/>
        </w:rPr>
        <w:t xml:space="preserve"> with </w:t>
      </w:r>
      <w:r w:rsidRPr="00AC3013">
        <w:rPr>
          <w:rFonts w:ascii="Arial" w:hAnsi="Arial" w:cs="Arial"/>
          <w:bCs/>
          <w:szCs w:val="22"/>
        </w:rPr>
        <w:t xml:space="preserve">Serbia, Algeria and others to delete the </w:t>
      </w:r>
      <w:r w:rsidR="007B4E43">
        <w:rPr>
          <w:rFonts w:ascii="Arial" w:hAnsi="Arial" w:cs="Arial"/>
          <w:bCs/>
          <w:szCs w:val="22"/>
        </w:rPr>
        <w:t>paragraph.</w:t>
      </w:r>
    </w:p>
    <w:p w14:paraId="1B4E944A" w14:textId="5C25B65E" w:rsidR="00167AA4"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54E50">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Switzerland</w:t>
      </w:r>
      <w:r w:rsidR="00167AA4" w:rsidRPr="00AC3013">
        <w:rPr>
          <w:rFonts w:ascii="Arial" w:hAnsi="Arial" w:cs="Arial"/>
          <w:bCs/>
          <w:szCs w:val="22"/>
        </w:rPr>
        <w:t xml:space="preserve"> congratulated the Chairperson on her election. Although it supported the idea behind </w:t>
      </w:r>
      <w:r w:rsidR="00BA4136" w:rsidRPr="00AC3013">
        <w:rPr>
          <w:rFonts w:ascii="Arial" w:hAnsi="Arial" w:cs="Arial"/>
          <w:bCs/>
          <w:szCs w:val="22"/>
        </w:rPr>
        <w:t>Sweden’s</w:t>
      </w:r>
      <w:r w:rsidR="00167AA4" w:rsidRPr="00AC3013">
        <w:rPr>
          <w:rFonts w:ascii="Arial" w:hAnsi="Arial" w:cs="Arial"/>
          <w:bCs/>
          <w:szCs w:val="22"/>
        </w:rPr>
        <w:t xml:space="preserve"> amendment, it </w:t>
      </w:r>
      <w:r w:rsidR="00684903" w:rsidRPr="00AC3013">
        <w:rPr>
          <w:rFonts w:ascii="Arial" w:hAnsi="Arial" w:cs="Arial"/>
          <w:bCs/>
          <w:szCs w:val="22"/>
        </w:rPr>
        <w:t xml:space="preserve">was </w:t>
      </w:r>
      <w:r w:rsidR="00167AA4" w:rsidRPr="00AC3013">
        <w:rPr>
          <w:rFonts w:ascii="Arial" w:hAnsi="Arial" w:cs="Arial"/>
          <w:bCs/>
          <w:szCs w:val="22"/>
        </w:rPr>
        <w:t xml:space="preserve">difficult under the circumstances to </w:t>
      </w:r>
      <w:r w:rsidR="00684903" w:rsidRPr="00AC3013">
        <w:rPr>
          <w:rFonts w:ascii="Arial" w:hAnsi="Arial" w:cs="Arial"/>
          <w:bCs/>
          <w:szCs w:val="22"/>
        </w:rPr>
        <w:t xml:space="preserve">accept </w:t>
      </w:r>
      <w:r w:rsidR="00167AA4" w:rsidRPr="00AC3013">
        <w:rPr>
          <w:rFonts w:ascii="Arial" w:hAnsi="Arial" w:cs="Arial"/>
          <w:bCs/>
          <w:szCs w:val="22"/>
        </w:rPr>
        <w:t>th</w:t>
      </w:r>
      <w:r w:rsidR="00684903" w:rsidRPr="00AC3013">
        <w:rPr>
          <w:rFonts w:ascii="Arial" w:hAnsi="Arial" w:cs="Arial"/>
          <w:bCs/>
          <w:szCs w:val="22"/>
        </w:rPr>
        <w:t>is amendment. It therefore seemed</w:t>
      </w:r>
      <w:r w:rsidR="00167AA4" w:rsidRPr="00AC3013">
        <w:rPr>
          <w:rFonts w:ascii="Arial" w:hAnsi="Arial" w:cs="Arial"/>
          <w:bCs/>
          <w:szCs w:val="22"/>
        </w:rPr>
        <w:t xml:space="preserve"> appropriate to follow Palestine</w:t>
      </w:r>
      <w:r w:rsidR="00684903" w:rsidRPr="00AC3013">
        <w:rPr>
          <w:rFonts w:ascii="Arial" w:hAnsi="Arial" w:cs="Arial"/>
          <w:bCs/>
          <w:szCs w:val="22"/>
        </w:rPr>
        <w:t xml:space="preserve">’s proposal </w:t>
      </w:r>
      <w:r w:rsidR="00167AA4" w:rsidRPr="00AC3013">
        <w:rPr>
          <w:rFonts w:ascii="Arial" w:hAnsi="Arial" w:cs="Arial"/>
          <w:bCs/>
          <w:szCs w:val="22"/>
        </w:rPr>
        <w:t xml:space="preserve">and work </w:t>
      </w:r>
      <w:r w:rsidR="00684903" w:rsidRPr="00AC3013">
        <w:rPr>
          <w:rFonts w:ascii="Arial" w:hAnsi="Arial" w:cs="Arial"/>
          <w:bCs/>
          <w:szCs w:val="22"/>
        </w:rPr>
        <w:t xml:space="preserve">with </w:t>
      </w:r>
      <w:r w:rsidR="00167AA4" w:rsidRPr="00AC3013">
        <w:rPr>
          <w:rFonts w:ascii="Arial" w:hAnsi="Arial" w:cs="Arial"/>
          <w:bCs/>
          <w:szCs w:val="22"/>
        </w:rPr>
        <w:t>the ad hoc working group</w:t>
      </w:r>
      <w:r w:rsidR="0035231A">
        <w:rPr>
          <w:rFonts w:ascii="Arial" w:hAnsi="Arial" w:cs="Arial"/>
          <w:bCs/>
          <w:szCs w:val="22"/>
        </w:rPr>
        <w:t>,</w:t>
      </w:r>
      <w:r w:rsidR="00684903" w:rsidRPr="00AC3013">
        <w:rPr>
          <w:rFonts w:ascii="Arial" w:hAnsi="Arial" w:cs="Arial"/>
          <w:bCs/>
          <w:szCs w:val="22"/>
        </w:rPr>
        <w:t xml:space="preserve"> whose </w:t>
      </w:r>
      <w:r w:rsidR="00167AA4" w:rsidRPr="00AC3013">
        <w:rPr>
          <w:rFonts w:ascii="Arial" w:hAnsi="Arial" w:cs="Arial"/>
          <w:bCs/>
          <w:szCs w:val="22"/>
        </w:rPr>
        <w:t xml:space="preserve">terms of reference </w:t>
      </w:r>
      <w:r w:rsidR="00684903" w:rsidRPr="00AC3013">
        <w:rPr>
          <w:rFonts w:ascii="Arial" w:hAnsi="Arial" w:cs="Arial"/>
          <w:bCs/>
          <w:szCs w:val="22"/>
        </w:rPr>
        <w:t xml:space="preserve">should be clear so that </w:t>
      </w:r>
      <w:r w:rsidR="00167AA4" w:rsidRPr="00AC3013">
        <w:rPr>
          <w:rFonts w:ascii="Arial" w:hAnsi="Arial" w:cs="Arial"/>
          <w:bCs/>
          <w:szCs w:val="22"/>
        </w:rPr>
        <w:t xml:space="preserve">a specific recommendation </w:t>
      </w:r>
      <w:r w:rsidR="00BA4136" w:rsidRPr="00AC3013">
        <w:rPr>
          <w:rFonts w:ascii="Arial" w:hAnsi="Arial" w:cs="Arial"/>
          <w:bCs/>
          <w:szCs w:val="22"/>
        </w:rPr>
        <w:t>could</w:t>
      </w:r>
      <w:r w:rsidR="00684903" w:rsidRPr="00AC3013">
        <w:rPr>
          <w:rFonts w:ascii="Arial" w:hAnsi="Arial" w:cs="Arial"/>
          <w:bCs/>
          <w:szCs w:val="22"/>
        </w:rPr>
        <w:t xml:space="preserve"> be made at the next C</w:t>
      </w:r>
      <w:r w:rsidR="00167AA4" w:rsidRPr="00AC3013">
        <w:rPr>
          <w:rFonts w:ascii="Arial" w:hAnsi="Arial" w:cs="Arial"/>
          <w:bCs/>
          <w:szCs w:val="22"/>
        </w:rPr>
        <w:t>ommittee.</w:t>
      </w:r>
    </w:p>
    <w:p w14:paraId="2460E6DB" w14:textId="108A3A93"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54E50">
        <w:rPr>
          <w:rFonts w:ascii="Arial" w:hAnsi="Arial" w:cs="Arial"/>
          <w:szCs w:val="22"/>
        </w:rPr>
        <w:t xml:space="preserve"> </w:t>
      </w:r>
      <w:r w:rsidRPr="00AC3013">
        <w:rPr>
          <w:rFonts w:ascii="Arial" w:hAnsi="Arial" w:cs="Arial"/>
          <w:bCs/>
          <w:szCs w:val="22"/>
        </w:rPr>
        <w:t>delegation of</w:t>
      </w:r>
      <w:r w:rsidR="0035231A">
        <w:rPr>
          <w:rFonts w:ascii="Arial" w:hAnsi="Arial" w:cs="Arial"/>
          <w:bCs/>
          <w:szCs w:val="22"/>
        </w:rPr>
        <w:t xml:space="preserve"> the</w:t>
      </w:r>
      <w:r w:rsidRPr="00AC3013">
        <w:rPr>
          <w:rFonts w:ascii="Arial" w:hAnsi="Arial" w:cs="Arial"/>
          <w:b/>
          <w:bCs/>
          <w:szCs w:val="22"/>
        </w:rPr>
        <w:t xml:space="preserve"> </w:t>
      </w:r>
      <w:r w:rsidR="00117591" w:rsidRPr="00AC3013">
        <w:rPr>
          <w:rFonts w:ascii="Arial" w:hAnsi="Arial" w:cs="Arial"/>
          <w:b/>
          <w:bCs/>
          <w:szCs w:val="22"/>
        </w:rPr>
        <w:t>Philippines</w:t>
      </w:r>
      <w:r w:rsidR="00167AA4" w:rsidRPr="00AC3013">
        <w:rPr>
          <w:rFonts w:ascii="Arial" w:hAnsi="Arial" w:cs="Arial"/>
          <w:bCs/>
          <w:szCs w:val="22"/>
        </w:rPr>
        <w:t xml:space="preserve"> </w:t>
      </w:r>
      <w:r w:rsidR="00684903" w:rsidRPr="00AC3013">
        <w:rPr>
          <w:rFonts w:ascii="Arial" w:hAnsi="Arial" w:cs="Arial"/>
          <w:bCs/>
          <w:szCs w:val="22"/>
        </w:rPr>
        <w:t xml:space="preserve">added its voice to those </w:t>
      </w:r>
      <w:r w:rsidR="00BA4136" w:rsidRPr="00AC3013">
        <w:rPr>
          <w:rFonts w:ascii="Arial" w:hAnsi="Arial" w:cs="Arial"/>
          <w:bCs/>
          <w:szCs w:val="22"/>
        </w:rPr>
        <w:t>stating</w:t>
      </w:r>
      <w:r w:rsidR="00117591" w:rsidRPr="00AC3013">
        <w:rPr>
          <w:rFonts w:ascii="Arial" w:hAnsi="Arial" w:cs="Arial"/>
          <w:bCs/>
          <w:szCs w:val="22"/>
        </w:rPr>
        <w:t xml:space="preserve"> that this </w:t>
      </w:r>
      <w:r w:rsidR="00684903" w:rsidRPr="00AC3013">
        <w:rPr>
          <w:rFonts w:ascii="Arial" w:hAnsi="Arial" w:cs="Arial"/>
          <w:bCs/>
          <w:szCs w:val="22"/>
        </w:rPr>
        <w:t xml:space="preserve">was </w:t>
      </w:r>
      <w:r w:rsidR="00117591" w:rsidRPr="00AC3013">
        <w:rPr>
          <w:rFonts w:ascii="Arial" w:hAnsi="Arial" w:cs="Arial"/>
          <w:bCs/>
          <w:szCs w:val="22"/>
        </w:rPr>
        <w:t>already an ongoing process</w:t>
      </w:r>
      <w:r w:rsidR="00BA4136" w:rsidRPr="00AC3013">
        <w:rPr>
          <w:rFonts w:ascii="Arial" w:hAnsi="Arial" w:cs="Arial"/>
          <w:bCs/>
          <w:szCs w:val="22"/>
        </w:rPr>
        <w:t>,</w:t>
      </w:r>
      <w:r w:rsidR="00117591" w:rsidRPr="00AC3013">
        <w:rPr>
          <w:rFonts w:ascii="Arial" w:hAnsi="Arial" w:cs="Arial"/>
          <w:bCs/>
          <w:szCs w:val="22"/>
        </w:rPr>
        <w:t xml:space="preserve"> </w:t>
      </w:r>
      <w:r w:rsidR="00684903" w:rsidRPr="00AC3013">
        <w:rPr>
          <w:rFonts w:ascii="Arial" w:hAnsi="Arial" w:cs="Arial"/>
          <w:bCs/>
          <w:szCs w:val="22"/>
        </w:rPr>
        <w:t xml:space="preserve">as </w:t>
      </w:r>
      <w:r w:rsidR="00117591" w:rsidRPr="00AC3013">
        <w:rPr>
          <w:rFonts w:ascii="Arial" w:hAnsi="Arial" w:cs="Arial"/>
          <w:bCs/>
          <w:szCs w:val="22"/>
        </w:rPr>
        <w:t>reflected in the mandate of the</w:t>
      </w:r>
      <w:r w:rsidR="00684903" w:rsidRPr="00AC3013">
        <w:rPr>
          <w:rFonts w:ascii="Arial" w:hAnsi="Arial" w:cs="Arial"/>
          <w:bCs/>
          <w:szCs w:val="22"/>
        </w:rPr>
        <w:t xml:space="preserve"> informal ad hoc working group, ‘</w:t>
      </w:r>
      <w:r w:rsidR="00117591" w:rsidRPr="00AC3013">
        <w:rPr>
          <w:rFonts w:ascii="Arial" w:hAnsi="Arial" w:cs="Arial"/>
          <w:bCs/>
          <w:szCs w:val="22"/>
        </w:rPr>
        <w:t>to reflect in consultation with accredited NGOs on the possible ways in which the participation of NGOs under the 2003 Convention could be further enhanced and how this would be reflected in the accreditation and renewal mechanisms of NGOs</w:t>
      </w:r>
      <w:r w:rsidR="00684903" w:rsidRPr="00AC3013">
        <w:rPr>
          <w:rFonts w:ascii="Arial" w:hAnsi="Arial" w:cs="Arial"/>
          <w:bCs/>
          <w:szCs w:val="22"/>
        </w:rPr>
        <w:t>’</w:t>
      </w:r>
      <w:r w:rsidR="00117591" w:rsidRPr="00AC3013">
        <w:rPr>
          <w:rFonts w:ascii="Arial" w:hAnsi="Arial" w:cs="Arial"/>
          <w:bCs/>
          <w:szCs w:val="22"/>
        </w:rPr>
        <w:t xml:space="preserve">. </w:t>
      </w:r>
      <w:r w:rsidR="00684903" w:rsidRPr="00AC3013">
        <w:rPr>
          <w:rFonts w:ascii="Arial" w:hAnsi="Arial" w:cs="Arial"/>
          <w:bCs/>
          <w:szCs w:val="22"/>
        </w:rPr>
        <w:t xml:space="preserve">It was </w:t>
      </w:r>
      <w:r w:rsidR="00117591" w:rsidRPr="00AC3013">
        <w:rPr>
          <w:rFonts w:ascii="Arial" w:hAnsi="Arial" w:cs="Arial"/>
          <w:bCs/>
          <w:szCs w:val="22"/>
        </w:rPr>
        <w:t xml:space="preserve">not exhaustive and </w:t>
      </w:r>
      <w:r w:rsidR="00684903" w:rsidRPr="00AC3013">
        <w:rPr>
          <w:rFonts w:ascii="Arial" w:hAnsi="Arial" w:cs="Arial"/>
          <w:bCs/>
          <w:szCs w:val="22"/>
        </w:rPr>
        <w:t>include</w:t>
      </w:r>
      <w:r w:rsidR="00BA4136" w:rsidRPr="00AC3013">
        <w:rPr>
          <w:rFonts w:ascii="Arial" w:hAnsi="Arial" w:cs="Arial"/>
          <w:bCs/>
          <w:szCs w:val="22"/>
        </w:rPr>
        <w:t>d</w:t>
      </w:r>
      <w:r w:rsidR="0035231A">
        <w:rPr>
          <w:rFonts w:ascii="Arial" w:hAnsi="Arial" w:cs="Arial"/>
          <w:bCs/>
          <w:szCs w:val="22"/>
        </w:rPr>
        <w:t>,</w:t>
      </w:r>
      <w:r w:rsidR="00684903" w:rsidRPr="00AC3013">
        <w:rPr>
          <w:rFonts w:ascii="Arial" w:hAnsi="Arial" w:cs="Arial"/>
          <w:bCs/>
          <w:szCs w:val="22"/>
        </w:rPr>
        <w:t xml:space="preserve"> for instance</w:t>
      </w:r>
      <w:r w:rsidR="0035231A">
        <w:rPr>
          <w:rFonts w:ascii="Arial" w:hAnsi="Arial" w:cs="Arial"/>
          <w:bCs/>
          <w:szCs w:val="22"/>
        </w:rPr>
        <w:t>,</w:t>
      </w:r>
      <w:r w:rsidR="00117591" w:rsidRPr="00AC3013">
        <w:rPr>
          <w:rFonts w:ascii="Arial" w:hAnsi="Arial" w:cs="Arial"/>
          <w:bCs/>
          <w:szCs w:val="22"/>
        </w:rPr>
        <w:t xml:space="preserve"> possible new measure</w:t>
      </w:r>
      <w:r w:rsidR="00684903" w:rsidRPr="00AC3013">
        <w:rPr>
          <w:rFonts w:ascii="Arial" w:hAnsi="Arial" w:cs="Arial"/>
          <w:bCs/>
          <w:szCs w:val="22"/>
        </w:rPr>
        <w:t>s,</w:t>
      </w:r>
      <w:r w:rsidR="00117591" w:rsidRPr="00AC3013">
        <w:rPr>
          <w:rFonts w:ascii="Arial" w:hAnsi="Arial" w:cs="Arial"/>
          <w:bCs/>
          <w:szCs w:val="22"/>
        </w:rPr>
        <w:t xml:space="preserve"> such as the one </w:t>
      </w:r>
      <w:r w:rsidR="00684903" w:rsidRPr="00AC3013">
        <w:rPr>
          <w:rFonts w:ascii="Arial" w:hAnsi="Arial" w:cs="Arial"/>
          <w:bCs/>
          <w:szCs w:val="22"/>
        </w:rPr>
        <w:t xml:space="preserve">currently </w:t>
      </w:r>
      <w:r w:rsidR="00117591" w:rsidRPr="00AC3013">
        <w:rPr>
          <w:rFonts w:ascii="Arial" w:hAnsi="Arial" w:cs="Arial"/>
          <w:bCs/>
          <w:szCs w:val="22"/>
        </w:rPr>
        <w:t xml:space="preserve">proposed. </w:t>
      </w:r>
      <w:r w:rsidR="00684903" w:rsidRPr="00AC3013">
        <w:rPr>
          <w:rFonts w:ascii="Arial" w:hAnsi="Arial" w:cs="Arial"/>
          <w:bCs/>
          <w:szCs w:val="22"/>
        </w:rPr>
        <w:t xml:space="preserve">Thus, a way forward could be the deletion of the paragraph </w:t>
      </w:r>
      <w:r w:rsidR="00117591" w:rsidRPr="00AC3013">
        <w:rPr>
          <w:rFonts w:ascii="Arial" w:hAnsi="Arial" w:cs="Arial"/>
          <w:bCs/>
          <w:szCs w:val="22"/>
        </w:rPr>
        <w:t xml:space="preserve">or </w:t>
      </w:r>
      <w:r w:rsidR="00684903" w:rsidRPr="00AC3013">
        <w:rPr>
          <w:rFonts w:ascii="Arial" w:hAnsi="Arial" w:cs="Arial"/>
          <w:bCs/>
          <w:szCs w:val="22"/>
        </w:rPr>
        <w:t xml:space="preserve">the introduction of </w:t>
      </w:r>
      <w:r w:rsidR="00117591" w:rsidRPr="00AC3013">
        <w:rPr>
          <w:rFonts w:ascii="Arial" w:hAnsi="Arial" w:cs="Arial"/>
          <w:bCs/>
          <w:szCs w:val="22"/>
        </w:rPr>
        <w:t xml:space="preserve">a general statement </w:t>
      </w:r>
      <w:r w:rsidR="00684903" w:rsidRPr="00AC3013">
        <w:rPr>
          <w:rFonts w:ascii="Arial" w:hAnsi="Arial" w:cs="Arial"/>
          <w:bCs/>
          <w:szCs w:val="22"/>
        </w:rPr>
        <w:t xml:space="preserve">that </w:t>
      </w:r>
      <w:r w:rsidR="00CE0783" w:rsidRPr="00AC3013">
        <w:rPr>
          <w:rFonts w:ascii="Arial" w:hAnsi="Arial" w:cs="Arial"/>
          <w:bCs/>
          <w:szCs w:val="22"/>
        </w:rPr>
        <w:t>took</w:t>
      </w:r>
      <w:r w:rsidR="00117591" w:rsidRPr="00AC3013">
        <w:rPr>
          <w:rFonts w:ascii="Arial" w:hAnsi="Arial" w:cs="Arial"/>
          <w:bCs/>
          <w:szCs w:val="22"/>
        </w:rPr>
        <w:t xml:space="preserve"> note of the ongoing reflection process on possible ways in which </w:t>
      </w:r>
      <w:r w:rsidR="00CE0783" w:rsidRPr="00AC3013">
        <w:rPr>
          <w:rFonts w:ascii="Arial" w:hAnsi="Arial" w:cs="Arial"/>
          <w:bCs/>
          <w:szCs w:val="22"/>
        </w:rPr>
        <w:t xml:space="preserve">the </w:t>
      </w:r>
      <w:r w:rsidR="00117591" w:rsidRPr="00AC3013">
        <w:rPr>
          <w:rFonts w:ascii="Arial" w:hAnsi="Arial" w:cs="Arial"/>
          <w:bCs/>
          <w:szCs w:val="22"/>
        </w:rPr>
        <w:t xml:space="preserve">participation of NGOs under the </w:t>
      </w:r>
      <w:r w:rsidR="00CE0783" w:rsidRPr="00AC3013">
        <w:rPr>
          <w:rFonts w:ascii="Arial" w:hAnsi="Arial" w:cs="Arial"/>
          <w:bCs/>
          <w:szCs w:val="22"/>
        </w:rPr>
        <w:t xml:space="preserve">2003 </w:t>
      </w:r>
      <w:r w:rsidR="00117591" w:rsidRPr="00AC3013">
        <w:rPr>
          <w:rFonts w:ascii="Arial" w:hAnsi="Arial" w:cs="Arial"/>
          <w:bCs/>
          <w:szCs w:val="22"/>
        </w:rPr>
        <w:t>Convention could</w:t>
      </w:r>
      <w:r w:rsidR="00684903" w:rsidRPr="00AC3013">
        <w:rPr>
          <w:rFonts w:ascii="Arial" w:hAnsi="Arial" w:cs="Arial"/>
          <w:bCs/>
          <w:szCs w:val="22"/>
        </w:rPr>
        <w:t xml:space="preserve"> be further enhanced. In this way, the paragraph would be </w:t>
      </w:r>
      <w:r w:rsidR="00CE0783" w:rsidRPr="00AC3013">
        <w:rPr>
          <w:rFonts w:ascii="Arial" w:hAnsi="Arial" w:cs="Arial"/>
          <w:bCs/>
          <w:szCs w:val="22"/>
        </w:rPr>
        <w:t xml:space="preserve">more </w:t>
      </w:r>
      <w:r w:rsidR="007B4E43">
        <w:rPr>
          <w:rFonts w:ascii="Arial" w:hAnsi="Arial" w:cs="Arial"/>
          <w:bCs/>
          <w:szCs w:val="22"/>
        </w:rPr>
        <w:t>general and open.</w:t>
      </w:r>
    </w:p>
    <w:p w14:paraId="6D0E193A" w14:textId="0B66F735"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54E50">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Estonia</w:t>
      </w:r>
      <w:r w:rsidR="00684903" w:rsidRPr="00AC3013">
        <w:rPr>
          <w:rFonts w:ascii="Arial" w:hAnsi="Arial" w:cs="Arial"/>
          <w:bCs/>
          <w:szCs w:val="22"/>
        </w:rPr>
        <w:t xml:space="preserve"> fully understood the hesitation </w:t>
      </w:r>
      <w:r w:rsidR="0035231A">
        <w:rPr>
          <w:rFonts w:ascii="Arial" w:hAnsi="Arial" w:cs="Arial"/>
          <w:bCs/>
          <w:szCs w:val="22"/>
        </w:rPr>
        <w:t>in</w:t>
      </w:r>
      <w:r w:rsidR="0035231A" w:rsidRPr="00AC3013">
        <w:rPr>
          <w:rFonts w:ascii="Arial" w:hAnsi="Arial" w:cs="Arial"/>
          <w:bCs/>
          <w:szCs w:val="22"/>
        </w:rPr>
        <w:t xml:space="preserve"> </w:t>
      </w:r>
      <w:r w:rsidR="00117591" w:rsidRPr="00AC3013">
        <w:rPr>
          <w:rFonts w:ascii="Arial" w:hAnsi="Arial" w:cs="Arial"/>
          <w:bCs/>
          <w:szCs w:val="22"/>
        </w:rPr>
        <w:t xml:space="preserve">adopting </w:t>
      </w:r>
      <w:r w:rsidR="00684903" w:rsidRPr="00AC3013">
        <w:rPr>
          <w:rFonts w:ascii="Arial" w:hAnsi="Arial" w:cs="Arial"/>
          <w:bCs/>
          <w:szCs w:val="22"/>
        </w:rPr>
        <w:t xml:space="preserve">a </w:t>
      </w:r>
      <w:r w:rsidR="00117591" w:rsidRPr="00AC3013">
        <w:rPr>
          <w:rFonts w:ascii="Arial" w:hAnsi="Arial" w:cs="Arial"/>
          <w:bCs/>
          <w:szCs w:val="22"/>
        </w:rPr>
        <w:t xml:space="preserve">decision on </w:t>
      </w:r>
      <w:r w:rsidR="00684903" w:rsidRPr="00AC3013">
        <w:rPr>
          <w:rFonts w:ascii="Arial" w:hAnsi="Arial" w:cs="Arial"/>
          <w:bCs/>
          <w:szCs w:val="22"/>
        </w:rPr>
        <w:t xml:space="preserve">a </w:t>
      </w:r>
      <w:r w:rsidR="00117591" w:rsidRPr="00AC3013">
        <w:rPr>
          <w:rFonts w:ascii="Arial" w:hAnsi="Arial" w:cs="Arial"/>
          <w:bCs/>
          <w:szCs w:val="22"/>
        </w:rPr>
        <w:t xml:space="preserve">new task without </w:t>
      </w:r>
      <w:r w:rsidR="00684903" w:rsidRPr="00AC3013">
        <w:rPr>
          <w:rFonts w:ascii="Arial" w:hAnsi="Arial" w:cs="Arial"/>
          <w:bCs/>
          <w:szCs w:val="22"/>
        </w:rPr>
        <w:t xml:space="preserve">first </w:t>
      </w:r>
      <w:r w:rsidR="00117591" w:rsidRPr="00AC3013">
        <w:rPr>
          <w:rFonts w:ascii="Arial" w:hAnsi="Arial" w:cs="Arial"/>
          <w:bCs/>
          <w:szCs w:val="22"/>
        </w:rPr>
        <w:t xml:space="preserve">knowing what </w:t>
      </w:r>
      <w:r w:rsidR="00684903" w:rsidRPr="00AC3013">
        <w:rPr>
          <w:rFonts w:ascii="Arial" w:hAnsi="Arial" w:cs="Arial"/>
          <w:bCs/>
          <w:szCs w:val="22"/>
        </w:rPr>
        <w:t xml:space="preserve">exactly it entailed. However, </w:t>
      </w:r>
      <w:r w:rsidR="00117591" w:rsidRPr="00AC3013">
        <w:rPr>
          <w:rFonts w:ascii="Arial" w:hAnsi="Arial" w:cs="Arial"/>
          <w:bCs/>
          <w:szCs w:val="22"/>
        </w:rPr>
        <w:t xml:space="preserve">the </w:t>
      </w:r>
      <w:r w:rsidR="00684903" w:rsidRPr="00AC3013">
        <w:rPr>
          <w:rFonts w:ascii="Arial" w:hAnsi="Arial" w:cs="Arial"/>
          <w:bCs/>
          <w:szCs w:val="22"/>
        </w:rPr>
        <w:t xml:space="preserve">paragraph could be </w:t>
      </w:r>
      <w:r w:rsidR="00117591" w:rsidRPr="00AC3013">
        <w:rPr>
          <w:rFonts w:ascii="Arial" w:hAnsi="Arial" w:cs="Arial"/>
          <w:bCs/>
          <w:szCs w:val="22"/>
        </w:rPr>
        <w:t xml:space="preserve">formulated </w:t>
      </w:r>
      <w:r w:rsidR="00684903" w:rsidRPr="00AC3013">
        <w:rPr>
          <w:rFonts w:ascii="Arial" w:hAnsi="Arial" w:cs="Arial"/>
          <w:bCs/>
          <w:szCs w:val="22"/>
        </w:rPr>
        <w:t>to indicate</w:t>
      </w:r>
      <w:r w:rsidR="00117591" w:rsidRPr="00AC3013">
        <w:rPr>
          <w:rFonts w:ascii="Arial" w:hAnsi="Arial" w:cs="Arial"/>
          <w:bCs/>
          <w:szCs w:val="22"/>
        </w:rPr>
        <w:t xml:space="preserve"> that the General Assembly </w:t>
      </w:r>
      <w:r w:rsidR="00684903" w:rsidRPr="00AC3013">
        <w:rPr>
          <w:rFonts w:ascii="Arial" w:hAnsi="Arial" w:cs="Arial"/>
          <w:bCs/>
          <w:szCs w:val="22"/>
        </w:rPr>
        <w:t xml:space="preserve">took </w:t>
      </w:r>
      <w:r w:rsidR="00117591" w:rsidRPr="00AC3013">
        <w:rPr>
          <w:rFonts w:ascii="Arial" w:hAnsi="Arial" w:cs="Arial"/>
          <w:bCs/>
          <w:szCs w:val="22"/>
        </w:rPr>
        <w:t xml:space="preserve">note of the report </w:t>
      </w:r>
      <w:r w:rsidR="00CE0783" w:rsidRPr="00AC3013">
        <w:rPr>
          <w:rFonts w:ascii="Arial" w:hAnsi="Arial" w:cs="Arial"/>
          <w:bCs/>
          <w:szCs w:val="22"/>
        </w:rPr>
        <w:t xml:space="preserve">and </w:t>
      </w:r>
      <w:r w:rsidR="00684903" w:rsidRPr="00AC3013">
        <w:rPr>
          <w:rFonts w:ascii="Arial" w:hAnsi="Arial" w:cs="Arial"/>
          <w:bCs/>
          <w:szCs w:val="22"/>
        </w:rPr>
        <w:t>acknowledge</w:t>
      </w:r>
      <w:r w:rsidR="00CE0783" w:rsidRPr="00AC3013">
        <w:rPr>
          <w:rFonts w:ascii="Arial" w:hAnsi="Arial" w:cs="Arial"/>
          <w:bCs/>
          <w:szCs w:val="22"/>
        </w:rPr>
        <w:t>d</w:t>
      </w:r>
      <w:r w:rsidR="00684903" w:rsidRPr="00AC3013">
        <w:rPr>
          <w:rFonts w:ascii="Arial" w:hAnsi="Arial" w:cs="Arial"/>
          <w:bCs/>
          <w:szCs w:val="22"/>
        </w:rPr>
        <w:t xml:space="preserve"> the participation of NGOs and </w:t>
      </w:r>
      <w:r w:rsidR="00CE0783" w:rsidRPr="00AC3013">
        <w:rPr>
          <w:rFonts w:ascii="Arial" w:hAnsi="Arial" w:cs="Arial"/>
          <w:bCs/>
          <w:szCs w:val="22"/>
        </w:rPr>
        <w:t xml:space="preserve">their </w:t>
      </w:r>
      <w:r w:rsidR="00117591" w:rsidRPr="00AC3013">
        <w:rPr>
          <w:rFonts w:ascii="Arial" w:hAnsi="Arial" w:cs="Arial"/>
          <w:bCs/>
          <w:szCs w:val="22"/>
        </w:rPr>
        <w:t>importance in this process</w:t>
      </w:r>
      <w:r w:rsidR="00684903" w:rsidRPr="00AC3013">
        <w:rPr>
          <w:rFonts w:ascii="Arial" w:hAnsi="Arial" w:cs="Arial"/>
          <w:bCs/>
          <w:szCs w:val="22"/>
        </w:rPr>
        <w:t xml:space="preserve">; a role </w:t>
      </w:r>
      <w:r w:rsidR="00117591" w:rsidRPr="00AC3013">
        <w:rPr>
          <w:rFonts w:ascii="Arial" w:hAnsi="Arial" w:cs="Arial"/>
          <w:bCs/>
          <w:szCs w:val="22"/>
        </w:rPr>
        <w:t xml:space="preserve">that </w:t>
      </w:r>
      <w:r w:rsidR="00684903" w:rsidRPr="00AC3013">
        <w:rPr>
          <w:rFonts w:ascii="Arial" w:hAnsi="Arial" w:cs="Arial"/>
          <w:bCs/>
          <w:szCs w:val="22"/>
        </w:rPr>
        <w:t>the Committee had</w:t>
      </w:r>
      <w:r w:rsidR="00117591" w:rsidRPr="00AC3013">
        <w:rPr>
          <w:rFonts w:ascii="Arial" w:hAnsi="Arial" w:cs="Arial"/>
          <w:bCs/>
          <w:szCs w:val="22"/>
        </w:rPr>
        <w:t xml:space="preserve"> reiterated </w:t>
      </w:r>
      <w:r w:rsidR="002D7C50" w:rsidRPr="00AC3013">
        <w:rPr>
          <w:rFonts w:ascii="Arial" w:hAnsi="Arial" w:cs="Arial"/>
          <w:bCs/>
          <w:szCs w:val="22"/>
        </w:rPr>
        <w:t xml:space="preserve">several </w:t>
      </w:r>
      <w:r w:rsidR="00684903" w:rsidRPr="00AC3013">
        <w:rPr>
          <w:rFonts w:ascii="Arial" w:hAnsi="Arial" w:cs="Arial"/>
          <w:bCs/>
          <w:szCs w:val="22"/>
        </w:rPr>
        <w:t>time</w:t>
      </w:r>
      <w:r w:rsidR="002D7C50" w:rsidRPr="00AC3013">
        <w:rPr>
          <w:rFonts w:ascii="Arial" w:hAnsi="Arial" w:cs="Arial"/>
          <w:bCs/>
          <w:szCs w:val="22"/>
        </w:rPr>
        <w:t>s</w:t>
      </w:r>
      <w:r w:rsidR="00117591" w:rsidRPr="00AC3013">
        <w:rPr>
          <w:rFonts w:ascii="Arial" w:hAnsi="Arial" w:cs="Arial"/>
          <w:bCs/>
          <w:szCs w:val="22"/>
        </w:rPr>
        <w:t xml:space="preserve">. </w:t>
      </w:r>
      <w:r w:rsidR="002D7C50" w:rsidRPr="00AC3013">
        <w:rPr>
          <w:rFonts w:ascii="Arial" w:hAnsi="Arial" w:cs="Arial"/>
          <w:bCs/>
          <w:szCs w:val="22"/>
        </w:rPr>
        <w:t>I</w:t>
      </w:r>
      <w:r w:rsidR="00117591" w:rsidRPr="00AC3013">
        <w:rPr>
          <w:rFonts w:ascii="Arial" w:hAnsi="Arial" w:cs="Arial"/>
          <w:bCs/>
          <w:szCs w:val="22"/>
        </w:rPr>
        <w:t xml:space="preserve">n </w:t>
      </w:r>
      <w:r w:rsidR="002D7C50" w:rsidRPr="00AC3013">
        <w:rPr>
          <w:rFonts w:ascii="Arial" w:hAnsi="Arial" w:cs="Arial"/>
          <w:bCs/>
          <w:szCs w:val="22"/>
        </w:rPr>
        <w:t xml:space="preserve">this </w:t>
      </w:r>
      <w:r w:rsidR="00117591" w:rsidRPr="00AC3013">
        <w:rPr>
          <w:rFonts w:ascii="Arial" w:hAnsi="Arial" w:cs="Arial"/>
          <w:bCs/>
          <w:szCs w:val="22"/>
        </w:rPr>
        <w:t>sense</w:t>
      </w:r>
      <w:r w:rsidR="002D7C50" w:rsidRPr="00AC3013">
        <w:rPr>
          <w:rFonts w:ascii="Arial" w:hAnsi="Arial" w:cs="Arial"/>
          <w:bCs/>
          <w:szCs w:val="22"/>
        </w:rPr>
        <w:t xml:space="preserve">, the Assembly could </w:t>
      </w:r>
      <w:r w:rsidR="00117591" w:rsidRPr="00AC3013">
        <w:rPr>
          <w:rFonts w:ascii="Arial" w:hAnsi="Arial" w:cs="Arial"/>
          <w:bCs/>
          <w:szCs w:val="22"/>
        </w:rPr>
        <w:t xml:space="preserve">go along with furthering discussions related to the role of the NGOs </w:t>
      </w:r>
      <w:r w:rsidR="002D7C50" w:rsidRPr="00AC3013">
        <w:rPr>
          <w:rFonts w:ascii="Arial" w:hAnsi="Arial" w:cs="Arial"/>
          <w:bCs/>
          <w:szCs w:val="22"/>
        </w:rPr>
        <w:t xml:space="preserve">with </w:t>
      </w:r>
      <w:r w:rsidR="00117591" w:rsidRPr="00AC3013">
        <w:rPr>
          <w:rFonts w:ascii="Arial" w:hAnsi="Arial" w:cs="Arial"/>
          <w:bCs/>
          <w:szCs w:val="22"/>
        </w:rPr>
        <w:t xml:space="preserve">the possibility of adding a separate agenda item to listen to the report </w:t>
      </w:r>
      <w:r w:rsidR="002D7C50" w:rsidRPr="00AC3013">
        <w:rPr>
          <w:rFonts w:ascii="Arial" w:hAnsi="Arial" w:cs="Arial"/>
          <w:bCs/>
          <w:szCs w:val="22"/>
        </w:rPr>
        <w:t>so as to more serious</w:t>
      </w:r>
      <w:r w:rsidR="00CE0783" w:rsidRPr="00AC3013">
        <w:rPr>
          <w:rFonts w:ascii="Arial" w:hAnsi="Arial" w:cs="Arial"/>
          <w:bCs/>
          <w:szCs w:val="22"/>
        </w:rPr>
        <w:t>ly</w:t>
      </w:r>
      <w:r w:rsidR="002D7C50" w:rsidRPr="00AC3013">
        <w:rPr>
          <w:rFonts w:ascii="Arial" w:hAnsi="Arial" w:cs="Arial"/>
          <w:bCs/>
          <w:szCs w:val="22"/>
        </w:rPr>
        <w:t xml:space="preserve"> reflect on </w:t>
      </w:r>
      <w:r w:rsidR="00CE0783" w:rsidRPr="00AC3013">
        <w:rPr>
          <w:rFonts w:ascii="Arial" w:hAnsi="Arial" w:cs="Arial"/>
          <w:bCs/>
          <w:szCs w:val="22"/>
        </w:rPr>
        <w:t xml:space="preserve">this </w:t>
      </w:r>
      <w:r w:rsidR="002D7C50" w:rsidRPr="00AC3013">
        <w:rPr>
          <w:rFonts w:ascii="Arial" w:hAnsi="Arial" w:cs="Arial"/>
          <w:bCs/>
          <w:szCs w:val="22"/>
        </w:rPr>
        <w:t>issue</w:t>
      </w:r>
      <w:r w:rsidR="007B4E43">
        <w:rPr>
          <w:rFonts w:ascii="Arial" w:hAnsi="Arial" w:cs="Arial"/>
          <w:bCs/>
          <w:szCs w:val="22"/>
        </w:rPr>
        <w:t>.</w:t>
      </w:r>
    </w:p>
    <w:p w14:paraId="7A7DF089" w14:textId="7F9E08ED"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54E50">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Sweden</w:t>
      </w:r>
      <w:r w:rsidR="002D7C50" w:rsidRPr="00AC3013">
        <w:rPr>
          <w:rFonts w:ascii="Arial" w:hAnsi="Arial" w:cs="Arial"/>
          <w:bCs/>
          <w:szCs w:val="22"/>
        </w:rPr>
        <w:t xml:space="preserve"> remarked that this was </w:t>
      </w:r>
      <w:r w:rsidR="00117591" w:rsidRPr="00AC3013">
        <w:rPr>
          <w:rFonts w:ascii="Arial" w:hAnsi="Arial" w:cs="Arial"/>
          <w:bCs/>
          <w:szCs w:val="22"/>
        </w:rPr>
        <w:t xml:space="preserve">not </w:t>
      </w:r>
      <w:r w:rsidR="002D7C50" w:rsidRPr="00AC3013">
        <w:rPr>
          <w:rFonts w:ascii="Arial" w:hAnsi="Arial" w:cs="Arial"/>
          <w:bCs/>
          <w:szCs w:val="22"/>
        </w:rPr>
        <w:t xml:space="preserve">a new </w:t>
      </w:r>
      <w:r w:rsidR="00CE0783" w:rsidRPr="00AC3013">
        <w:rPr>
          <w:rFonts w:ascii="Arial" w:hAnsi="Arial" w:cs="Arial"/>
          <w:bCs/>
          <w:szCs w:val="22"/>
        </w:rPr>
        <w:t>issue</w:t>
      </w:r>
      <w:r w:rsidR="002D7C50" w:rsidRPr="00AC3013">
        <w:rPr>
          <w:rFonts w:ascii="Arial" w:hAnsi="Arial" w:cs="Arial"/>
          <w:bCs/>
          <w:szCs w:val="22"/>
        </w:rPr>
        <w:t xml:space="preserve"> and</w:t>
      </w:r>
      <w:r w:rsidR="00117591" w:rsidRPr="00AC3013">
        <w:rPr>
          <w:rFonts w:ascii="Arial" w:hAnsi="Arial" w:cs="Arial"/>
          <w:bCs/>
          <w:szCs w:val="22"/>
        </w:rPr>
        <w:t xml:space="preserve"> </w:t>
      </w:r>
      <w:r w:rsidR="002D7C50" w:rsidRPr="00AC3013">
        <w:rPr>
          <w:rFonts w:ascii="Arial" w:hAnsi="Arial" w:cs="Arial"/>
          <w:bCs/>
          <w:szCs w:val="22"/>
        </w:rPr>
        <w:t xml:space="preserve">that it had </w:t>
      </w:r>
      <w:r w:rsidR="00117591" w:rsidRPr="00AC3013">
        <w:rPr>
          <w:rFonts w:ascii="Arial" w:hAnsi="Arial" w:cs="Arial"/>
          <w:bCs/>
          <w:szCs w:val="22"/>
        </w:rPr>
        <w:t xml:space="preserve">raised </w:t>
      </w:r>
      <w:r w:rsidR="00CE0783" w:rsidRPr="00AC3013">
        <w:rPr>
          <w:rFonts w:ascii="Arial" w:hAnsi="Arial" w:cs="Arial"/>
          <w:bCs/>
          <w:szCs w:val="22"/>
        </w:rPr>
        <w:t xml:space="preserve">this question </w:t>
      </w:r>
      <w:r w:rsidR="00117591" w:rsidRPr="00AC3013">
        <w:rPr>
          <w:rFonts w:ascii="Arial" w:hAnsi="Arial" w:cs="Arial"/>
          <w:bCs/>
          <w:szCs w:val="22"/>
        </w:rPr>
        <w:t xml:space="preserve">in connection with </w:t>
      </w:r>
      <w:r w:rsidR="002D7C50" w:rsidRPr="00AC3013">
        <w:rPr>
          <w:rFonts w:ascii="Arial" w:hAnsi="Arial" w:cs="Arial"/>
          <w:bCs/>
          <w:szCs w:val="22"/>
        </w:rPr>
        <w:t xml:space="preserve">the </w:t>
      </w:r>
      <w:r w:rsidR="00117591" w:rsidRPr="00AC3013">
        <w:rPr>
          <w:rFonts w:ascii="Arial" w:hAnsi="Arial" w:cs="Arial"/>
          <w:bCs/>
          <w:szCs w:val="22"/>
        </w:rPr>
        <w:t xml:space="preserve">agenda at the previous </w:t>
      </w:r>
      <w:r w:rsidR="002D7C50" w:rsidRPr="00AC3013">
        <w:rPr>
          <w:rFonts w:ascii="Arial" w:hAnsi="Arial" w:cs="Arial"/>
          <w:bCs/>
          <w:szCs w:val="22"/>
        </w:rPr>
        <w:t xml:space="preserve">Assembly </w:t>
      </w:r>
      <w:r w:rsidR="00117591" w:rsidRPr="00AC3013">
        <w:rPr>
          <w:rFonts w:ascii="Arial" w:hAnsi="Arial" w:cs="Arial"/>
          <w:bCs/>
          <w:szCs w:val="22"/>
        </w:rPr>
        <w:t xml:space="preserve">in 2016. </w:t>
      </w:r>
      <w:r w:rsidR="00CE0783" w:rsidRPr="00AC3013">
        <w:rPr>
          <w:rFonts w:ascii="Arial" w:hAnsi="Arial" w:cs="Arial"/>
          <w:bCs/>
          <w:szCs w:val="22"/>
        </w:rPr>
        <w:t xml:space="preserve">Nevertheless, </w:t>
      </w:r>
      <w:r w:rsidR="00117591" w:rsidRPr="00AC3013">
        <w:rPr>
          <w:rFonts w:ascii="Arial" w:hAnsi="Arial" w:cs="Arial"/>
          <w:bCs/>
          <w:szCs w:val="22"/>
        </w:rPr>
        <w:t xml:space="preserve">Sweden </w:t>
      </w:r>
      <w:r w:rsidR="002D7C50" w:rsidRPr="00AC3013">
        <w:rPr>
          <w:rFonts w:ascii="Arial" w:hAnsi="Arial" w:cs="Arial"/>
          <w:bCs/>
          <w:szCs w:val="22"/>
        </w:rPr>
        <w:t xml:space="preserve">could go </w:t>
      </w:r>
      <w:r w:rsidR="00145451" w:rsidRPr="00AC3013">
        <w:rPr>
          <w:rFonts w:ascii="Arial" w:hAnsi="Arial" w:cs="Arial"/>
          <w:bCs/>
          <w:szCs w:val="22"/>
        </w:rPr>
        <w:t xml:space="preserve">along </w:t>
      </w:r>
      <w:r w:rsidR="00117591" w:rsidRPr="00AC3013">
        <w:rPr>
          <w:rFonts w:ascii="Arial" w:hAnsi="Arial" w:cs="Arial"/>
          <w:bCs/>
          <w:szCs w:val="22"/>
        </w:rPr>
        <w:t xml:space="preserve">with </w:t>
      </w:r>
      <w:r w:rsidR="002D7C50" w:rsidRPr="00AC3013">
        <w:rPr>
          <w:rFonts w:ascii="Arial" w:hAnsi="Arial" w:cs="Arial"/>
          <w:bCs/>
          <w:szCs w:val="22"/>
        </w:rPr>
        <w:t xml:space="preserve">Palestine’s </w:t>
      </w:r>
      <w:r w:rsidR="00117591" w:rsidRPr="00AC3013">
        <w:rPr>
          <w:rFonts w:ascii="Arial" w:hAnsi="Arial" w:cs="Arial"/>
          <w:bCs/>
          <w:szCs w:val="22"/>
        </w:rPr>
        <w:t xml:space="preserve">suggestion </w:t>
      </w:r>
      <w:r w:rsidR="002D7C50" w:rsidRPr="00AC3013">
        <w:rPr>
          <w:rFonts w:ascii="Arial" w:hAnsi="Arial" w:cs="Arial"/>
          <w:bCs/>
          <w:szCs w:val="22"/>
        </w:rPr>
        <w:t xml:space="preserve">to </w:t>
      </w:r>
      <w:r w:rsidR="00117591" w:rsidRPr="00AC3013">
        <w:rPr>
          <w:rFonts w:ascii="Arial" w:hAnsi="Arial" w:cs="Arial"/>
          <w:bCs/>
          <w:szCs w:val="22"/>
        </w:rPr>
        <w:t xml:space="preserve">return to the </w:t>
      </w:r>
      <w:r w:rsidR="00CE0783" w:rsidRPr="00AC3013">
        <w:rPr>
          <w:rFonts w:ascii="Arial" w:hAnsi="Arial" w:cs="Arial"/>
          <w:bCs/>
          <w:szCs w:val="22"/>
        </w:rPr>
        <w:t>discussion</w:t>
      </w:r>
      <w:r w:rsidR="002D7C50" w:rsidRPr="00AC3013">
        <w:rPr>
          <w:rFonts w:ascii="Arial" w:hAnsi="Arial" w:cs="Arial"/>
          <w:bCs/>
          <w:szCs w:val="22"/>
        </w:rPr>
        <w:t xml:space="preserve">, </w:t>
      </w:r>
      <w:r w:rsidR="00CE0783" w:rsidRPr="00AC3013">
        <w:rPr>
          <w:rFonts w:ascii="Arial" w:hAnsi="Arial" w:cs="Arial"/>
          <w:bCs/>
          <w:szCs w:val="22"/>
        </w:rPr>
        <w:t xml:space="preserve">adding that </w:t>
      </w:r>
      <w:r w:rsidR="00117591" w:rsidRPr="00AC3013">
        <w:rPr>
          <w:rFonts w:ascii="Arial" w:hAnsi="Arial" w:cs="Arial"/>
          <w:bCs/>
          <w:szCs w:val="22"/>
        </w:rPr>
        <w:t xml:space="preserve">without practitioners and NGOs </w:t>
      </w:r>
      <w:r w:rsidR="002D7C50" w:rsidRPr="00AC3013">
        <w:rPr>
          <w:rFonts w:ascii="Arial" w:hAnsi="Arial" w:cs="Arial"/>
          <w:bCs/>
          <w:szCs w:val="22"/>
        </w:rPr>
        <w:t xml:space="preserve">there would be </w:t>
      </w:r>
      <w:r w:rsidR="007B4E43">
        <w:rPr>
          <w:rFonts w:ascii="Arial" w:hAnsi="Arial" w:cs="Arial"/>
          <w:bCs/>
          <w:szCs w:val="22"/>
        </w:rPr>
        <w:t>no intangible heritage.</w:t>
      </w:r>
    </w:p>
    <w:p w14:paraId="3960206B" w14:textId="5502CB9B"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54E50">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Austria</w:t>
      </w:r>
      <w:r w:rsidR="00145451" w:rsidRPr="00AC3013">
        <w:rPr>
          <w:rFonts w:ascii="Arial" w:hAnsi="Arial" w:cs="Arial"/>
          <w:bCs/>
          <w:szCs w:val="22"/>
        </w:rPr>
        <w:t xml:space="preserve"> </w:t>
      </w:r>
      <w:r w:rsidR="00117591" w:rsidRPr="00AC3013">
        <w:rPr>
          <w:rFonts w:ascii="Arial" w:hAnsi="Arial" w:cs="Arial"/>
          <w:bCs/>
          <w:szCs w:val="22"/>
        </w:rPr>
        <w:t>agree</w:t>
      </w:r>
      <w:r w:rsidR="00145451" w:rsidRPr="00AC3013">
        <w:rPr>
          <w:rFonts w:ascii="Arial" w:hAnsi="Arial" w:cs="Arial"/>
          <w:bCs/>
          <w:szCs w:val="22"/>
        </w:rPr>
        <w:t>d</w:t>
      </w:r>
      <w:r w:rsidR="00117591" w:rsidRPr="00AC3013">
        <w:rPr>
          <w:rFonts w:ascii="Arial" w:hAnsi="Arial" w:cs="Arial"/>
          <w:bCs/>
          <w:szCs w:val="22"/>
        </w:rPr>
        <w:t xml:space="preserve"> with Sweden, Iceland, Estonia, Finland and Norway that the role of the NGO Forum </w:t>
      </w:r>
      <w:r w:rsidR="00CE0783" w:rsidRPr="00AC3013">
        <w:rPr>
          <w:rFonts w:ascii="Arial" w:hAnsi="Arial" w:cs="Arial"/>
          <w:bCs/>
          <w:szCs w:val="22"/>
        </w:rPr>
        <w:t>was</w:t>
      </w:r>
      <w:r w:rsidR="00117591" w:rsidRPr="00AC3013">
        <w:rPr>
          <w:rFonts w:ascii="Arial" w:hAnsi="Arial" w:cs="Arial"/>
          <w:bCs/>
          <w:szCs w:val="22"/>
        </w:rPr>
        <w:t xml:space="preserve"> crucial and </w:t>
      </w:r>
      <w:r w:rsidR="00CE0783" w:rsidRPr="00AC3013">
        <w:rPr>
          <w:rFonts w:ascii="Arial" w:hAnsi="Arial" w:cs="Arial"/>
          <w:bCs/>
          <w:szCs w:val="22"/>
        </w:rPr>
        <w:t xml:space="preserve">that NGOs </w:t>
      </w:r>
      <w:r w:rsidR="00117591" w:rsidRPr="00AC3013">
        <w:rPr>
          <w:rFonts w:ascii="Arial" w:hAnsi="Arial" w:cs="Arial"/>
          <w:bCs/>
          <w:szCs w:val="22"/>
        </w:rPr>
        <w:t xml:space="preserve">should play an active role in </w:t>
      </w:r>
      <w:r w:rsidR="00145451" w:rsidRPr="00AC3013">
        <w:rPr>
          <w:rFonts w:ascii="Arial" w:hAnsi="Arial" w:cs="Arial"/>
          <w:bCs/>
          <w:szCs w:val="22"/>
        </w:rPr>
        <w:t xml:space="preserve">the Assembly’s </w:t>
      </w:r>
      <w:r w:rsidR="00117591" w:rsidRPr="00AC3013">
        <w:rPr>
          <w:rFonts w:ascii="Arial" w:hAnsi="Arial" w:cs="Arial"/>
          <w:bCs/>
          <w:szCs w:val="22"/>
        </w:rPr>
        <w:t xml:space="preserve">work. </w:t>
      </w:r>
      <w:r w:rsidR="00145451" w:rsidRPr="00AC3013">
        <w:rPr>
          <w:rFonts w:ascii="Arial" w:hAnsi="Arial" w:cs="Arial"/>
          <w:bCs/>
          <w:szCs w:val="22"/>
        </w:rPr>
        <w:t xml:space="preserve">However, </w:t>
      </w:r>
      <w:r w:rsidR="003E7071" w:rsidRPr="00AC3013">
        <w:rPr>
          <w:rFonts w:ascii="Arial" w:hAnsi="Arial" w:cs="Arial"/>
          <w:bCs/>
          <w:szCs w:val="22"/>
        </w:rPr>
        <w:t xml:space="preserve">given the </w:t>
      </w:r>
      <w:r w:rsidR="00117591" w:rsidRPr="00AC3013">
        <w:rPr>
          <w:rFonts w:ascii="Arial" w:hAnsi="Arial" w:cs="Arial"/>
          <w:bCs/>
          <w:szCs w:val="22"/>
        </w:rPr>
        <w:t>consequences of this paragraph</w:t>
      </w:r>
      <w:r w:rsidR="003E7071" w:rsidRPr="00AC3013">
        <w:rPr>
          <w:rFonts w:ascii="Arial" w:hAnsi="Arial" w:cs="Arial"/>
          <w:bCs/>
          <w:szCs w:val="22"/>
        </w:rPr>
        <w:t xml:space="preserve">, </w:t>
      </w:r>
      <w:r w:rsidR="00CE0783" w:rsidRPr="00AC3013">
        <w:rPr>
          <w:rFonts w:ascii="Arial" w:hAnsi="Arial" w:cs="Arial"/>
          <w:bCs/>
          <w:szCs w:val="22"/>
        </w:rPr>
        <w:t xml:space="preserve">it </w:t>
      </w:r>
      <w:r w:rsidR="003E7071" w:rsidRPr="00AC3013">
        <w:rPr>
          <w:rFonts w:ascii="Arial" w:hAnsi="Arial" w:cs="Arial"/>
          <w:bCs/>
          <w:szCs w:val="22"/>
        </w:rPr>
        <w:t xml:space="preserve">suggested that </w:t>
      </w:r>
      <w:r w:rsidR="00117591" w:rsidRPr="00AC3013">
        <w:rPr>
          <w:rFonts w:ascii="Arial" w:hAnsi="Arial" w:cs="Arial"/>
          <w:bCs/>
          <w:szCs w:val="22"/>
        </w:rPr>
        <w:t xml:space="preserve">a representative of the NGO Forum confirm that </w:t>
      </w:r>
      <w:r w:rsidR="00CE0783" w:rsidRPr="00AC3013">
        <w:rPr>
          <w:rFonts w:ascii="Arial" w:hAnsi="Arial" w:cs="Arial"/>
          <w:bCs/>
          <w:szCs w:val="22"/>
        </w:rPr>
        <w:t xml:space="preserve">it was </w:t>
      </w:r>
      <w:r w:rsidR="00117591" w:rsidRPr="00AC3013">
        <w:rPr>
          <w:rFonts w:ascii="Arial" w:hAnsi="Arial" w:cs="Arial"/>
          <w:bCs/>
          <w:szCs w:val="22"/>
        </w:rPr>
        <w:t>a</w:t>
      </w:r>
      <w:r w:rsidR="003E7071" w:rsidRPr="00AC3013">
        <w:rPr>
          <w:rFonts w:ascii="Arial" w:hAnsi="Arial" w:cs="Arial"/>
          <w:bCs/>
          <w:szCs w:val="22"/>
        </w:rPr>
        <w:t xml:space="preserve">ware </w:t>
      </w:r>
      <w:r w:rsidR="00CE0783" w:rsidRPr="00AC3013">
        <w:rPr>
          <w:rFonts w:ascii="Arial" w:hAnsi="Arial" w:cs="Arial"/>
          <w:bCs/>
          <w:szCs w:val="22"/>
        </w:rPr>
        <w:t xml:space="preserve">of </w:t>
      </w:r>
      <w:r w:rsidR="003E7071" w:rsidRPr="00AC3013">
        <w:rPr>
          <w:rFonts w:ascii="Arial" w:hAnsi="Arial" w:cs="Arial"/>
          <w:bCs/>
          <w:szCs w:val="22"/>
        </w:rPr>
        <w:t>and support</w:t>
      </w:r>
      <w:r w:rsidR="00CE0783" w:rsidRPr="00AC3013">
        <w:rPr>
          <w:rFonts w:ascii="Arial" w:hAnsi="Arial" w:cs="Arial"/>
          <w:bCs/>
          <w:szCs w:val="22"/>
        </w:rPr>
        <w:t>ed</w:t>
      </w:r>
      <w:r w:rsidR="003E7071" w:rsidRPr="00AC3013">
        <w:rPr>
          <w:rFonts w:ascii="Arial" w:hAnsi="Arial" w:cs="Arial"/>
          <w:bCs/>
          <w:szCs w:val="22"/>
        </w:rPr>
        <w:t xml:space="preserve"> this paragraph.</w:t>
      </w:r>
    </w:p>
    <w:p w14:paraId="76F2AB5D" w14:textId="3D6AC4B9"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54E50">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Venezuela</w:t>
      </w:r>
      <w:r w:rsidR="003E7071" w:rsidRPr="00AC3013">
        <w:rPr>
          <w:rFonts w:ascii="Arial" w:hAnsi="Arial" w:cs="Arial"/>
          <w:bCs/>
          <w:szCs w:val="22"/>
        </w:rPr>
        <w:t xml:space="preserve"> </w:t>
      </w:r>
      <w:r w:rsidR="00117591" w:rsidRPr="00AC3013">
        <w:rPr>
          <w:rFonts w:ascii="Arial" w:hAnsi="Arial" w:cs="Arial"/>
          <w:bCs/>
          <w:szCs w:val="22"/>
        </w:rPr>
        <w:t>recognize</w:t>
      </w:r>
      <w:r w:rsidR="003E7071" w:rsidRPr="00AC3013">
        <w:rPr>
          <w:rFonts w:ascii="Arial" w:hAnsi="Arial" w:cs="Arial"/>
          <w:bCs/>
          <w:szCs w:val="22"/>
        </w:rPr>
        <w:t>d</w:t>
      </w:r>
      <w:r w:rsidR="00CE0783" w:rsidRPr="00AC3013">
        <w:rPr>
          <w:rFonts w:ascii="Arial" w:hAnsi="Arial" w:cs="Arial"/>
          <w:bCs/>
          <w:szCs w:val="22"/>
        </w:rPr>
        <w:t xml:space="preserve"> the important role</w:t>
      </w:r>
      <w:r w:rsidR="00117591" w:rsidRPr="00AC3013">
        <w:rPr>
          <w:rFonts w:ascii="Arial" w:hAnsi="Arial" w:cs="Arial"/>
          <w:bCs/>
          <w:szCs w:val="22"/>
        </w:rPr>
        <w:t xml:space="preserve"> that NGOs play </w:t>
      </w:r>
      <w:r w:rsidR="003E7071" w:rsidRPr="00AC3013">
        <w:rPr>
          <w:rFonts w:ascii="Arial" w:hAnsi="Arial" w:cs="Arial"/>
          <w:bCs/>
          <w:szCs w:val="22"/>
        </w:rPr>
        <w:t>in the</w:t>
      </w:r>
      <w:r w:rsidR="00117591" w:rsidRPr="00AC3013">
        <w:rPr>
          <w:rFonts w:ascii="Arial" w:hAnsi="Arial" w:cs="Arial"/>
          <w:bCs/>
          <w:szCs w:val="22"/>
        </w:rPr>
        <w:t xml:space="preserve"> process of implementing the Convention. Indeed, </w:t>
      </w:r>
      <w:r w:rsidR="004C2EE7" w:rsidRPr="00AC3013">
        <w:rPr>
          <w:rFonts w:ascii="Arial" w:hAnsi="Arial" w:cs="Arial"/>
          <w:bCs/>
          <w:szCs w:val="22"/>
        </w:rPr>
        <w:t xml:space="preserve">it </w:t>
      </w:r>
      <w:r w:rsidR="00CE0783" w:rsidRPr="00AC3013">
        <w:rPr>
          <w:rFonts w:ascii="Arial" w:hAnsi="Arial" w:cs="Arial"/>
          <w:bCs/>
          <w:szCs w:val="22"/>
        </w:rPr>
        <w:t xml:space="preserve">was </w:t>
      </w:r>
      <w:r w:rsidR="004C2EE7" w:rsidRPr="00AC3013">
        <w:rPr>
          <w:rFonts w:ascii="Arial" w:hAnsi="Arial" w:cs="Arial"/>
          <w:bCs/>
          <w:szCs w:val="22"/>
        </w:rPr>
        <w:t xml:space="preserve">stated in </w:t>
      </w:r>
      <w:r w:rsidR="00117591" w:rsidRPr="00AC3013">
        <w:rPr>
          <w:rFonts w:ascii="Arial" w:hAnsi="Arial" w:cs="Arial"/>
          <w:bCs/>
          <w:szCs w:val="22"/>
        </w:rPr>
        <w:t>the Convention in Article 11(b)</w:t>
      </w:r>
      <w:r w:rsidR="00CE0783" w:rsidRPr="00AC3013">
        <w:rPr>
          <w:rFonts w:ascii="Arial" w:hAnsi="Arial" w:cs="Arial"/>
          <w:bCs/>
          <w:szCs w:val="22"/>
        </w:rPr>
        <w:t>,</w:t>
      </w:r>
      <w:r w:rsidR="00117591" w:rsidRPr="00AC3013">
        <w:rPr>
          <w:rFonts w:ascii="Arial" w:hAnsi="Arial" w:cs="Arial"/>
          <w:bCs/>
          <w:szCs w:val="22"/>
        </w:rPr>
        <w:t xml:space="preserve"> </w:t>
      </w:r>
      <w:r w:rsidR="00031F83">
        <w:rPr>
          <w:rFonts w:ascii="Arial" w:hAnsi="Arial" w:cs="Arial"/>
          <w:bCs/>
          <w:szCs w:val="22"/>
        </w:rPr>
        <w:t>in</w:t>
      </w:r>
      <w:r w:rsidR="00031F83" w:rsidRPr="00AC3013">
        <w:rPr>
          <w:rFonts w:ascii="Arial" w:hAnsi="Arial" w:cs="Arial"/>
          <w:bCs/>
          <w:szCs w:val="22"/>
        </w:rPr>
        <w:t xml:space="preserve"> </w:t>
      </w:r>
      <w:r w:rsidR="00117591" w:rsidRPr="00AC3013">
        <w:rPr>
          <w:rFonts w:ascii="Arial" w:hAnsi="Arial" w:cs="Arial"/>
          <w:bCs/>
          <w:szCs w:val="22"/>
        </w:rPr>
        <w:t xml:space="preserve">Chapter 3 of the Operational Directives </w:t>
      </w:r>
      <w:r w:rsidR="004C2EE7" w:rsidRPr="00AC3013">
        <w:rPr>
          <w:rFonts w:ascii="Arial" w:hAnsi="Arial" w:cs="Arial"/>
          <w:bCs/>
          <w:szCs w:val="22"/>
        </w:rPr>
        <w:t>in paragraphs 90–</w:t>
      </w:r>
      <w:r w:rsidR="00117591" w:rsidRPr="00AC3013">
        <w:rPr>
          <w:rFonts w:ascii="Arial" w:hAnsi="Arial" w:cs="Arial"/>
          <w:bCs/>
          <w:szCs w:val="22"/>
        </w:rPr>
        <w:t>99</w:t>
      </w:r>
      <w:r w:rsidR="00031F83">
        <w:rPr>
          <w:rFonts w:ascii="Arial" w:hAnsi="Arial" w:cs="Arial"/>
          <w:bCs/>
          <w:szCs w:val="22"/>
        </w:rPr>
        <w:t>,</w:t>
      </w:r>
      <w:r w:rsidR="00117591" w:rsidRPr="00AC3013">
        <w:rPr>
          <w:rFonts w:ascii="Arial" w:hAnsi="Arial" w:cs="Arial"/>
          <w:bCs/>
          <w:szCs w:val="22"/>
        </w:rPr>
        <w:t xml:space="preserve"> </w:t>
      </w:r>
      <w:r w:rsidR="004C2EE7" w:rsidRPr="00AC3013">
        <w:rPr>
          <w:rFonts w:ascii="Arial" w:hAnsi="Arial" w:cs="Arial"/>
          <w:bCs/>
          <w:szCs w:val="22"/>
        </w:rPr>
        <w:t xml:space="preserve">where </w:t>
      </w:r>
      <w:r w:rsidR="00117591" w:rsidRPr="00AC3013">
        <w:rPr>
          <w:rFonts w:ascii="Arial" w:hAnsi="Arial" w:cs="Arial"/>
          <w:bCs/>
          <w:szCs w:val="22"/>
        </w:rPr>
        <w:t xml:space="preserve">there </w:t>
      </w:r>
      <w:r w:rsidR="00CE0783" w:rsidRPr="00AC3013">
        <w:rPr>
          <w:rFonts w:ascii="Arial" w:hAnsi="Arial" w:cs="Arial"/>
          <w:bCs/>
          <w:szCs w:val="22"/>
        </w:rPr>
        <w:t xml:space="preserve">is </w:t>
      </w:r>
      <w:r w:rsidR="00117591" w:rsidRPr="00AC3013">
        <w:rPr>
          <w:rFonts w:ascii="Arial" w:hAnsi="Arial" w:cs="Arial"/>
          <w:bCs/>
          <w:szCs w:val="22"/>
        </w:rPr>
        <w:t>a detailed account of the involvement of NGOs and the</w:t>
      </w:r>
      <w:r w:rsidR="00CE0783" w:rsidRPr="00AC3013">
        <w:rPr>
          <w:rFonts w:ascii="Arial" w:hAnsi="Arial" w:cs="Arial"/>
          <w:bCs/>
          <w:szCs w:val="22"/>
        </w:rPr>
        <w:t>ir</w:t>
      </w:r>
      <w:r w:rsidR="00117591" w:rsidRPr="00AC3013">
        <w:rPr>
          <w:rFonts w:ascii="Arial" w:hAnsi="Arial" w:cs="Arial"/>
          <w:bCs/>
          <w:szCs w:val="22"/>
        </w:rPr>
        <w:t xml:space="preserve"> work </w:t>
      </w:r>
      <w:r w:rsidR="00CE0783" w:rsidRPr="00AC3013">
        <w:rPr>
          <w:rFonts w:ascii="Arial" w:hAnsi="Arial" w:cs="Arial"/>
          <w:bCs/>
          <w:szCs w:val="22"/>
        </w:rPr>
        <w:t xml:space="preserve">in </w:t>
      </w:r>
      <w:r w:rsidR="00117591" w:rsidRPr="00AC3013">
        <w:rPr>
          <w:rFonts w:ascii="Arial" w:hAnsi="Arial" w:cs="Arial"/>
          <w:bCs/>
          <w:szCs w:val="22"/>
        </w:rPr>
        <w:t xml:space="preserve">the Convention, </w:t>
      </w:r>
      <w:r w:rsidR="004C2EE7" w:rsidRPr="00AC3013">
        <w:rPr>
          <w:rFonts w:ascii="Arial" w:hAnsi="Arial" w:cs="Arial"/>
          <w:bCs/>
          <w:szCs w:val="22"/>
        </w:rPr>
        <w:t xml:space="preserve">as well as </w:t>
      </w:r>
      <w:r w:rsidR="00117591" w:rsidRPr="00AC3013">
        <w:rPr>
          <w:rFonts w:ascii="Arial" w:hAnsi="Arial" w:cs="Arial"/>
          <w:bCs/>
          <w:szCs w:val="22"/>
        </w:rPr>
        <w:t xml:space="preserve">a direct reference to the advisory capacity in which NGOs operate. </w:t>
      </w:r>
      <w:r w:rsidR="004C2EE7" w:rsidRPr="00AC3013">
        <w:rPr>
          <w:rFonts w:ascii="Arial" w:hAnsi="Arial" w:cs="Arial"/>
          <w:bCs/>
          <w:szCs w:val="22"/>
        </w:rPr>
        <w:t xml:space="preserve">For this reason, the delegation would </w:t>
      </w:r>
      <w:r w:rsidR="00117591" w:rsidRPr="00AC3013">
        <w:rPr>
          <w:rFonts w:ascii="Arial" w:hAnsi="Arial" w:cs="Arial"/>
          <w:bCs/>
          <w:szCs w:val="22"/>
        </w:rPr>
        <w:t xml:space="preserve">go along with Algeria and others </w:t>
      </w:r>
      <w:r w:rsidR="00CE0783" w:rsidRPr="00AC3013">
        <w:rPr>
          <w:rFonts w:ascii="Arial" w:hAnsi="Arial" w:cs="Arial"/>
          <w:bCs/>
          <w:szCs w:val="22"/>
        </w:rPr>
        <w:t xml:space="preserve">that </w:t>
      </w:r>
      <w:r w:rsidR="00117591" w:rsidRPr="00AC3013">
        <w:rPr>
          <w:rFonts w:ascii="Arial" w:hAnsi="Arial" w:cs="Arial"/>
          <w:bCs/>
          <w:szCs w:val="22"/>
        </w:rPr>
        <w:t xml:space="preserve">suggested </w:t>
      </w:r>
      <w:r w:rsidR="00CE0783" w:rsidRPr="00AC3013">
        <w:rPr>
          <w:rFonts w:ascii="Arial" w:hAnsi="Arial" w:cs="Arial"/>
          <w:bCs/>
          <w:szCs w:val="22"/>
        </w:rPr>
        <w:t xml:space="preserve">the </w:t>
      </w:r>
      <w:r w:rsidR="00031F83" w:rsidRPr="00AC3013">
        <w:rPr>
          <w:rFonts w:ascii="Arial" w:hAnsi="Arial" w:cs="Arial"/>
          <w:bCs/>
          <w:szCs w:val="22"/>
        </w:rPr>
        <w:t>paragraph</w:t>
      </w:r>
      <w:r w:rsidR="00031F83">
        <w:rPr>
          <w:rFonts w:ascii="Arial" w:hAnsi="Arial" w:cs="Arial"/>
          <w:bCs/>
          <w:szCs w:val="22"/>
        </w:rPr>
        <w:t xml:space="preserve"> be</w:t>
      </w:r>
      <w:r w:rsidR="00031F83" w:rsidRPr="00AC3013">
        <w:rPr>
          <w:rFonts w:ascii="Arial" w:hAnsi="Arial" w:cs="Arial"/>
          <w:bCs/>
          <w:szCs w:val="22"/>
        </w:rPr>
        <w:t xml:space="preserve"> delet</w:t>
      </w:r>
      <w:r w:rsidR="00031F83">
        <w:rPr>
          <w:rFonts w:ascii="Arial" w:hAnsi="Arial" w:cs="Arial"/>
          <w:bCs/>
          <w:szCs w:val="22"/>
        </w:rPr>
        <w:t>ed</w:t>
      </w:r>
      <w:r w:rsidR="004C2EE7" w:rsidRPr="00AC3013">
        <w:rPr>
          <w:rFonts w:ascii="Arial" w:hAnsi="Arial" w:cs="Arial"/>
          <w:bCs/>
          <w:szCs w:val="22"/>
        </w:rPr>
        <w:t xml:space="preserve">, as this would </w:t>
      </w:r>
      <w:r w:rsidR="00CE0783" w:rsidRPr="00AC3013">
        <w:rPr>
          <w:rFonts w:ascii="Arial" w:hAnsi="Arial" w:cs="Arial"/>
          <w:bCs/>
          <w:szCs w:val="22"/>
        </w:rPr>
        <w:t xml:space="preserve">indeed </w:t>
      </w:r>
      <w:r w:rsidR="00117591" w:rsidRPr="00AC3013">
        <w:rPr>
          <w:rFonts w:ascii="Arial" w:hAnsi="Arial" w:cs="Arial"/>
          <w:bCs/>
          <w:szCs w:val="22"/>
        </w:rPr>
        <w:t xml:space="preserve">be </w:t>
      </w:r>
      <w:r w:rsidR="004C2EE7" w:rsidRPr="00AC3013">
        <w:rPr>
          <w:rFonts w:ascii="Arial" w:hAnsi="Arial" w:cs="Arial"/>
          <w:bCs/>
          <w:szCs w:val="22"/>
        </w:rPr>
        <w:t>too premature.</w:t>
      </w:r>
      <w:r w:rsidR="00117591" w:rsidRPr="00AC3013">
        <w:rPr>
          <w:rFonts w:ascii="Arial" w:hAnsi="Arial" w:cs="Arial"/>
          <w:bCs/>
          <w:szCs w:val="22"/>
        </w:rPr>
        <w:t xml:space="preserve"> It might also disrupt the work of the</w:t>
      </w:r>
      <w:r w:rsidR="007B4E43">
        <w:rPr>
          <w:rFonts w:ascii="Arial" w:hAnsi="Arial" w:cs="Arial"/>
          <w:bCs/>
          <w:szCs w:val="22"/>
        </w:rPr>
        <w:t xml:space="preserve"> informal ad hoc working group.</w:t>
      </w:r>
    </w:p>
    <w:p w14:paraId="2532BE96" w14:textId="4409B1D7"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2A27C7">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Honduras</w:t>
      </w:r>
      <w:r w:rsidR="003E7071" w:rsidRPr="00AC3013">
        <w:rPr>
          <w:rFonts w:ascii="Arial" w:hAnsi="Arial" w:cs="Arial"/>
          <w:bCs/>
          <w:szCs w:val="22"/>
        </w:rPr>
        <w:t xml:space="preserve"> </w:t>
      </w:r>
      <w:r w:rsidR="004C2EE7" w:rsidRPr="00AC3013">
        <w:rPr>
          <w:rFonts w:ascii="Arial" w:hAnsi="Arial" w:cs="Arial"/>
          <w:bCs/>
          <w:szCs w:val="22"/>
        </w:rPr>
        <w:t xml:space="preserve">concurred that nobody was calling into question </w:t>
      </w:r>
      <w:r w:rsidR="00117591" w:rsidRPr="00AC3013">
        <w:rPr>
          <w:rFonts w:ascii="Arial" w:hAnsi="Arial" w:cs="Arial"/>
          <w:bCs/>
          <w:szCs w:val="22"/>
        </w:rPr>
        <w:t xml:space="preserve">the importance of NGOs </w:t>
      </w:r>
      <w:r w:rsidR="004C2EE7" w:rsidRPr="00AC3013">
        <w:rPr>
          <w:rFonts w:ascii="Arial" w:hAnsi="Arial" w:cs="Arial"/>
          <w:bCs/>
          <w:szCs w:val="22"/>
        </w:rPr>
        <w:t>and the role they play</w:t>
      </w:r>
      <w:r w:rsidR="00031F83">
        <w:rPr>
          <w:rFonts w:ascii="Arial" w:hAnsi="Arial" w:cs="Arial"/>
          <w:bCs/>
          <w:szCs w:val="22"/>
        </w:rPr>
        <w:t>ed</w:t>
      </w:r>
      <w:r w:rsidR="004C2EE7" w:rsidRPr="00AC3013">
        <w:rPr>
          <w:rFonts w:ascii="Arial" w:hAnsi="Arial" w:cs="Arial"/>
          <w:bCs/>
          <w:szCs w:val="22"/>
        </w:rPr>
        <w:t xml:space="preserve"> </w:t>
      </w:r>
      <w:r w:rsidR="00117591" w:rsidRPr="00AC3013">
        <w:rPr>
          <w:rFonts w:ascii="Arial" w:hAnsi="Arial" w:cs="Arial"/>
          <w:bCs/>
          <w:szCs w:val="22"/>
        </w:rPr>
        <w:t xml:space="preserve">in the work of </w:t>
      </w:r>
      <w:r w:rsidR="004C2EE7" w:rsidRPr="00AC3013">
        <w:rPr>
          <w:rFonts w:ascii="Arial" w:hAnsi="Arial" w:cs="Arial"/>
          <w:bCs/>
          <w:szCs w:val="22"/>
        </w:rPr>
        <w:t xml:space="preserve">the </w:t>
      </w:r>
      <w:r w:rsidR="00117591" w:rsidRPr="00AC3013">
        <w:rPr>
          <w:rFonts w:ascii="Arial" w:hAnsi="Arial" w:cs="Arial"/>
          <w:bCs/>
          <w:szCs w:val="22"/>
        </w:rPr>
        <w:t xml:space="preserve">Convention </w:t>
      </w:r>
      <w:r w:rsidR="004C2EE7" w:rsidRPr="00AC3013">
        <w:rPr>
          <w:rFonts w:ascii="Arial" w:hAnsi="Arial" w:cs="Arial"/>
          <w:bCs/>
          <w:szCs w:val="22"/>
        </w:rPr>
        <w:t xml:space="preserve">and </w:t>
      </w:r>
      <w:r w:rsidR="00117591" w:rsidRPr="00AC3013">
        <w:rPr>
          <w:rFonts w:ascii="Arial" w:hAnsi="Arial" w:cs="Arial"/>
          <w:bCs/>
          <w:szCs w:val="22"/>
        </w:rPr>
        <w:t>within</w:t>
      </w:r>
      <w:r w:rsidR="004C2EE7" w:rsidRPr="00AC3013">
        <w:rPr>
          <w:rFonts w:ascii="Arial" w:hAnsi="Arial" w:cs="Arial"/>
          <w:bCs/>
          <w:szCs w:val="22"/>
        </w:rPr>
        <w:t xml:space="preserve"> the framework of other culture C</w:t>
      </w:r>
      <w:r w:rsidR="00117591" w:rsidRPr="00AC3013">
        <w:rPr>
          <w:rFonts w:ascii="Arial" w:hAnsi="Arial" w:cs="Arial"/>
          <w:bCs/>
          <w:szCs w:val="22"/>
        </w:rPr>
        <w:t xml:space="preserve">onventions. However, </w:t>
      </w:r>
      <w:r w:rsidR="004C2EE7" w:rsidRPr="00AC3013">
        <w:rPr>
          <w:rFonts w:ascii="Arial" w:hAnsi="Arial" w:cs="Arial"/>
          <w:bCs/>
          <w:szCs w:val="22"/>
        </w:rPr>
        <w:t>the delegation believed</w:t>
      </w:r>
      <w:r w:rsidR="00117591" w:rsidRPr="00AC3013">
        <w:rPr>
          <w:rFonts w:ascii="Arial" w:hAnsi="Arial" w:cs="Arial"/>
          <w:bCs/>
          <w:szCs w:val="22"/>
        </w:rPr>
        <w:t xml:space="preserve"> that this paragraph should either be deleted or amended along the lines suggested by Palestine or the Philippines. </w:t>
      </w:r>
      <w:r w:rsidR="004C2EE7" w:rsidRPr="00AC3013">
        <w:rPr>
          <w:rFonts w:ascii="Arial" w:hAnsi="Arial" w:cs="Arial"/>
          <w:bCs/>
          <w:szCs w:val="22"/>
        </w:rPr>
        <w:t>The working group had</w:t>
      </w:r>
      <w:r w:rsidR="00117591" w:rsidRPr="00AC3013">
        <w:rPr>
          <w:rFonts w:ascii="Arial" w:hAnsi="Arial" w:cs="Arial"/>
          <w:bCs/>
          <w:szCs w:val="22"/>
        </w:rPr>
        <w:t xml:space="preserve"> been entrusted with </w:t>
      </w:r>
      <w:r w:rsidR="004C2EE7" w:rsidRPr="00AC3013">
        <w:rPr>
          <w:rFonts w:ascii="Arial" w:hAnsi="Arial" w:cs="Arial"/>
          <w:bCs/>
          <w:szCs w:val="22"/>
        </w:rPr>
        <w:t>examining</w:t>
      </w:r>
      <w:r w:rsidR="00117591" w:rsidRPr="00AC3013">
        <w:rPr>
          <w:rFonts w:ascii="Arial" w:hAnsi="Arial" w:cs="Arial"/>
          <w:bCs/>
          <w:szCs w:val="22"/>
        </w:rPr>
        <w:t xml:space="preserve"> </w:t>
      </w:r>
      <w:r w:rsidR="00031F83">
        <w:rPr>
          <w:rFonts w:ascii="Arial" w:hAnsi="Arial" w:cs="Arial"/>
          <w:bCs/>
          <w:szCs w:val="22"/>
        </w:rPr>
        <w:t xml:space="preserve">the participation of </w:t>
      </w:r>
      <w:r w:rsidR="00117591" w:rsidRPr="00AC3013">
        <w:rPr>
          <w:rFonts w:ascii="Arial" w:hAnsi="Arial" w:cs="Arial"/>
          <w:bCs/>
          <w:szCs w:val="22"/>
        </w:rPr>
        <w:t>NGO</w:t>
      </w:r>
      <w:r w:rsidR="00031F83">
        <w:rPr>
          <w:rFonts w:ascii="Arial" w:hAnsi="Arial" w:cs="Arial"/>
          <w:bCs/>
          <w:szCs w:val="22"/>
        </w:rPr>
        <w:t>s</w:t>
      </w:r>
      <w:r w:rsidR="00117591" w:rsidRPr="00AC3013">
        <w:rPr>
          <w:rFonts w:ascii="Arial" w:hAnsi="Arial" w:cs="Arial"/>
          <w:bCs/>
          <w:szCs w:val="22"/>
        </w:rPr>
        <w:t xml:space="preserve"> </w:t>
      </w:r>
      <w:r w:rsidR="004C2EE7" w:rsidRPr="00AC3013">
        <w:rPr>
          <w:rFonts w:ascii="Arial" w:hAnsi="Arial" w:cs="Arial"/>
          <w:bCs/>
          <w:szCs w:val="22"/>
        </w:rPr>
        <w:t xml:space="preserve">and it should be left to </w:t>
      </w:r>
      <w:r w:rsidR="00CE0783" w:rsidRPr="00AC3013">
        <w:rPr>
          <w:rFonts w:ascii="Arial" w:hAnsi="Arial" w:cs="Arial"/>
          <w:bCs/>
          <w:szCs w:val="22"/>
        </w:rPr>
        <w:t xml:space="preserve">discuss this issue without getting </w:t>
      </w:r>
      <w:r w:rsidR="00117591" w:rsidRPr="00AC3013">
        <w:rPr>
          <w:rFonts w:ascii="Arial" w:hAnsi="Arial" w:cs="Arial"/>
          <w:bCs/>
          <w:szCs w:val="22"/>
        </w:rPr>
        <w:t xml:space="preserve">ahead </w:t>
      </w:r>
      <w:r w:rsidR="00CE0783" w:rsidRPr="00AC3013">
        <w:rPr>
          <w:rFonts w:ascii="Arial" w:hAnsi="Arial" w:cs="Arial"/>
          <w:bCs/>
          <w:szCs w:val="22"/>
        </w:rPr>
        <w:t xml:space="preserve">of itself </w:t>
      </w:r>
      <w:r w:rsidR="007B4E43">
        <w:rPr>
          <w:rFonts w:ascii="Arial" w:hAnsi="Arial" w:cs="Arial"/>
          <w:bCs/>
          <w:szCs w:val="22"/>
        </w:rPr>
        <w:t>with a proposal of this nature.</w:t>
      </w:r>
    </w:p>
    <w:p w14:paraId="56A5A595" w14:textId="0B580950"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lastRenderedPageBreak/>
        <w:t>The</w:t>
      </w:r>
      <w:r w:rsidRPr="002A27C7">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Ireland</w:t>
      </w:r>
      <w:r w:rsidR="003E7071" w:rsidRPr="00AC3013">
        <w:rPr>
          <w:rFonts w:ascii="Arial" w:hAnsi="Arial" w:cs="Arial"/>
          <w:bCs/>
          <w:szCs w:val="22"/>
        </w:rPr>
        <w:t xml:space="preserve"> </w:t>
      </w:r>
      <w:r w:rsidR="00117591" w:rsidRPr="00AC3013">
        <w:rPr>
          <w:rFonts w:ascii="Arial" w:hAnsi="Arial" w:cs="Arial"/>
          <w:bCs/>
          <w:szCs w:val="22"/>
        </w:rPr>
        <w:t>support</w:t>
      </w:r>
      <w:r w:rsidR="003E7071" w:rsidRPr="00AC3013">
        <w:rPr>
          <w:rFonts w:ascii="Arial" w:hAnsi="Arial" w:cs="Arial"/>
          <w:bCs/>
          <w:szCs w:val="22"/>
        </w:rPr>
        <w:t>ed</w:t>
      </w:r>
      <w:r w:rsidR="00117591" w:rsidRPr="00AC3013">
        <w:rPr>
          <w:rFonts w:ascii="Arial" w:hAnsi="Arial" w:cs="Arial"/>
          <w:bCs/>
          <w:szCs w:val="22"/>
        </w:rPr>
        <w:t xml:space="preserve"> </w:t>
      </w:r>
      <w:r w:rsidR="00CE0783" w:rsidRPr="00AC3013">
        <w:rPr>
          <w:rFonts w:ascii="Arial" w:hAnsi="Arial" w:cs="Arial"/>
          <w:bCs/>
          <w:szCs w:val="22"/>
        </w:rPr>
        <w:t xml:space="preserve">the </w:t>
      </w:r>
      <w:r w:rsidR="00117591" w:rsidRPr="00AC3013">
        <w:rPr>
          <w:rFonts w:ascii="Arial" w:hAnsi="Arial" w:cs="Arial"/>
          <w:bCs/>
          <w:szCs w:val="22"/>
        </w:rPr>
        <w:t>work with NGOs in general</w:t>
      </w:r>
      <w:r w:rsidR="00CE0783" w:rsidRPr="00AC3013">
        <w:rPr>
          <w:rFonts w:ascii="Arial" w:hAnsi="Arial" w:cs="Arial"/>
          <w:bCs/>
          <w:szCs w:val="22"/>
        </w:rPr>
        <w:t xml:space="preserve">, as well as </w:t>
      </w:r>
      <w:r w:rsidR="00117591" w:rsidRPr="00AC3013">
        <w:rPr>
          <w:rFonts w:ascii="Arial" w:hAnsi="Arial" w:cs="Arial"/>
          <w:bCs/>
          <w:szCs w:val="22"/>
        </w:rPr>
        <w:t xml:space="preserve">the principles behind this amendment. </w:t>
      </w:r>
      <w:r w:rsidR="003E7071" w:rsidRPr="00AC3013">
        <w:rPr>
          <w:rFonts w:ascii="Arial" w:hAnsi="Arial" w:cs="Arial"/>
          <w:bCs/>
          <w:szCs w:val="22"/>
        </w:rPr>
        <w:t xml:space="preserve">It </w:t>
      </w:r>
      <w:r w:rsidR="00117591" w:rsidRPr="00AC3013">
        <w:rPr>
          <w:rFonts w:ascii="Arial" w:hAnsi="Arial" w:cs="Arial"/>
          <w:bCs/>
          <w:szCs w:val="22"/>
        </w:rPr>
        <w:t>agree</w:t>
      </w:r>
      <w:r w:rsidR="003E7071" w:rsidRPr="00AC3013">
        <w:rPr>
          <w:rFonts w:ascii="Arial" w:hAnsi="Arial" w:cs="Arial"/>
          <w:bCs/>
          <w:szCs w:val="22"/>
        </w:rPr>
        <w:t>d</w:t>
      </w:r>
      <w:r w:rsidR="00117591" w:rsidRPr="00AC3013">
        <w:rPr>
          <w:rFonts w:ascii="Arial" w:hAnsi="Arial" w:cs="Arial"/>
          <w:bCs/>
          <w:szCs w:val="22"/>
        </w:rPr>
        <w:t xml:space="preserve"> with the Philippines that</w:t>
      </w:r>
      <w:r w:rsidR="00520729" w:rsidRPr="00AC3013">
        <w:rPr>
          <w:rFonts w:ascii="Arial" w:hAnsi="Arial" w:cs="Arial"/>
          <w:bCs/>
          <w:szCs w:val="22"/>
        </w:rPr>
        <w:t>,</w:t>
      </w:r>
      <w:r w:rsidR="00117591" w:rsidRPr="00AC3013">
        <w:rPr>
          <w:rFonts w:ascii="Arial" w:hAnsi="Arial" w:cs="Arial"/>
          <w:bCs/>
          <w:szCs w:val="22"/>
        </w:rPr>
        <w:t xml:space="preserve"> </w:t>
      </w:r>
      <w:r w:rsidR="00CE0783" w:rsidRPr="00AC3013">
        <w:rPr>
          <w:rFonts w:ascii="Arial" w:hAnsi="Arial" w:cs="Arial"/>
          <w:bCs/>
          <w:szCs w:val="22"/>
        </w:rPr>
        <w:t xml:space="preserve">from </w:t>
      </w:r>
      <w:r w:rsidR="00117591" w:rsidRPr="00AC3013">
        <w:rPr>
          <w:rFonts w:ascii="Arial" w:hAnsi="Arial" w:cs="Arial"/>
          <w:bCs/>
          <w:szCs w:val="22"/>
        </w:rPr>
        <w:t xml:space="preserve">the </w:t>
      </w:r>
      <w:r w:rsidR="00CE0783" w:rsidRPr="00AC3013">
        <w:rPr>
          <w:rFonts w:ascii="Arial" w:hAnsi="Arial" w:cs="Arial"/>
          <w:bCs/>
          <w:szCs w:val="22"/>
        </w:rPr>
        <w:t xml:space="preserve">Secretariat’s </w:t>
      </w:r>
      <w:r w:rsidR="00117591" w:rsidRPr="00AC3013">
        <w:rPr>
          <w:rFonts w:ascii="Arial" w:hAnsi="Arial" w:cs="Arial"/>
          <w:bCs/>
          <w:szCs w:val="22"/>
        </w:rPr>
        <w:t>intervention</w:t>
      </w:r>
      <w:r w:rsidR="00520729" w:rsidRPr="00AC3013">
        <w:rPr>
          <w:rFonts w:ascii="Arial" w:hAnsi="Arial" w:cs="Arial"/>
          <w:bCs/>
          <w:szCs w:val="22"/>
        </w:rPr>
        <w:t>,</w:t>
      </w:r>
      <w:r w:rsidR="00117591" w:rsidRPr="00AC3013">
        <w:rPr>
          <w:rFonts w:ascii="Arial" w:hAnsi="Arial" w:cs="Arial"/>
          <w:bCs/>
          <w:szCs w:val="22"/>
        </w:rPr>
        <w:t xml:space="preserve"> a more general statement </w:t>
      </w:r>
      <w:r w:rsidR="00520729" w:rsidRPr="00AC3013">
        <w:rPr>
          <w:rFonts w:ascii="Arial" w:hAnsi="Arial" w:cs="Arial"/>
          <w:bCs/>
          <w:szCs w:val="22"/>
        </w:rPr>
        <w:t>would</w:t>
      </w:r>
      <w:r w:rsidR="00117591" w:rsidRPr="00AC3013">
        <w:rPr>
          <w:rFonts w:ascii="Arial" w:hAnsi="Arial" w:cs="Arial"/>
          <w:bCs/>
          <w:szCs w:val="22"/>
        </w:rPr>
        <w:t xml:space="preserve"> be more appropriate along the lines th</w:t>
      </w:r>
      <w:r w:rsidR="00520729" w:rsidRPr="00AC3013">
        <w:rPr>
          <w:rFonts w:ascii="Arial" w:hAnsi="Arial" w:cs="Arial"/>
          <w:bCs/>
          <w:szCs w:val="22"/>
        </w:rPr>
        <w:t>at the General Assembly supported</w:t>
      </w:r>
      <w:r w:rsidR="00117591" w:rsidRPr="00AC3013">
        <w:rPr>
          <w:rFonts w:ascii="Arial" w:hAnsi="Arial" w:cs="Arial"/>
          <w:bCs/>
          <w:szCs w:val="22"/>
        </w:rPr>
        <w:t xml:space="preserve"> the ongoing co</w:t>
      </w:r>
      <w:r w:rsidR="007B4E43">
        <w:rPr>
          <w:rFonts w:ascii="Arial" w:hAnsi="Arial" w:cs="Arial"/>
          <w:bCs/>
          <w:szCs w:val="22"/>
        </w:rPr>
        <w:t>nsultations with the NGO Forum.</w:t>
      </w:r>
    </w:p>
    <w:p w14:paraId="2F955338" w14:textId="472B0FCB"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2A27C7">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Denmark</w:t>
      </w:r>
      <w:r w:rsidR="00117591" w:rsidRPr="00AC3013">
        <w:rPr>
          <w:rFonts w:ascii="Arial" w:hAnsi="Arial" w:cs="Arial"/>
          <w:bCs/>
          <w:szCs w:val="22"/>
        </w:rPr>
        <w:t xml:space="preserve"> support</w:t>
      </w:r>
      <w:r w:rsidR="003E7071" w:rsidRPr="00AC3013">
        <w:rPr>
          <w:rFonts w:ascii="Arial" w:hAnsi="Arial" w:cs="Arial"/>
          <w:bCs/>
          <w:szCs w:val="22"/>
        </w:rPr>
        <w:t>ed</w:t>
      </w:r>
      <w:r w:rsidR="00117591" w:rsidRPr="00AC3013">
        <w:rPr>
          <w:rFonts w:ascii="Arial" w:hAnsi="Arial" w:cs="Arial"/>
          <w:bCs/>
          <w:szCs w:val="22"/>
        </w:rPr>
        <w:t xml:space="preserve"> the proposal by Sweden along with Icelan</w:t>
      </w:r>
      <w:r w:rsidR="007B4E43">
        <w:rPr>
          <w:rFonts w:ascii="Arial" w:hAnsi="Arial" w:cs="Arial"/>
          <w:bCs/>
          <w:szCs w:val="22"/>
        </w:rPr>
        <w:t>d, Estonia, Finland and Norway.</w:t>
      </w:r>
    </w:p>
    <w:p w14:paraId="3D8F1E1C" w14:textId="71A93B37"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2A27C7">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Saint Vincent and the Grenadines</w:t>
      </w:r>
      <w:r w:rsidR="004C2EE7" w:rsidRPr="00AC3013">
        <w:rPr>
          <w:rFonts w:ascii="Arial" w:hAnsi="Arial" w:cs="Arial"/>
          <w:bCs/>
          <w:szCs w:val="22"/>
        </w:rPr>
        <w:t xml:space="preserve"> </w:t>
      </w:r>
      <w:r w:rsidR="00117591" w:rsidRPr="00AC3013">
        <w:rPr>
          <w:rFonts w:ascii="Arial" w:hAnsi="Arial" w:cs="Arial"/>
          <w:bCs/>
          <w:szCs w:val="22"/>
        </w:rPr>
        <w:t>congratulate</w:t>
      </w:r>
      <w:r w:rsidR="004C2EE7" w:rsidRPr="00AC3013">
        <w:rPr>
          <w:rFonts w:ascii="Arial" w:hAnsi="Arial" w:cs="Arial"/>
          <w:bCs/>
          <w:szCs w:val="22"/>
        </w:rPr>
        <w:t xml:space="preserve">d the Chairperson on her election, </w:t>
      </w:r>
      <w:r w:rsidR="00117591" w:rsidRPr="00AC3013">
        <w:rPr>
          <w:rFonts w:ascii="Arial" w:hAnsi="Arial" w:cs="Arial"/>
          <w:bCs/>
          <w:szCs w:val="22"/>
        </w:rPr>
        <w:t>as well as the Bureau</w:t>
      </w:r>
      <w:r w:rsidR="00520729" w:rsidRPr="00AC3013">
        <w:rPr>
          <w:rFonts w:ascii="Arial" w:hAnsi="Arial" w:cs="Arial"/>
          <w:bCs/>
          <w:szCs w:val="22"/>
        </w:rPr>
        <w:t xml:space="preserve"> members</w:t>
      </w:r>
      <w:r w:rsidR="00117591" w:rsidRPr="00AC3013">
        <w:rPr>
          <w:rFonts w:ascii="Arial" w:hAnsi="Arial" w:cs="Arial"/>
          <w:bCs/>
          <w:szCs w:val="22"/>
        </w:rPr>
        <w:t xml:space="preserve">. </w:t>
      </w:r>
      <w:r w:rsidR="00520729" w:rsidRPr="00AC3013">
        <w:rPr>
          <w:rFonts w:ascii="Arial" w:hAnsi="Arial" w:cs="Arial"/>
          <w:bCs/>
          <w:szCs w:val="22"/>
        </w:rPr>
        <w:t xml:space="preserve">It </w:t>
      </w:r>
      <w:r w:rsidR="004C2EE7" w:rsidRPr="00AC3013">
        <w:rPr>
          <w:rFonts w:ascii="Arial" w:hAnsi="Arial" w:cs="Arial"/>
          <w:bCs/>
          <w:szCs w:val="22"/>
        </w:rPr>
        <w:t>supported</w:t>
      </w:r>
      <w:r w:rsidR="00117591" w:rsidRPr="00AC3013">
        <w:rPr>
          <w:rFonts w:ascii="Arial" w:hAnsi="Arial" w:cs="Arial"/>
          <w:bCs/>
          <w:szCs w:val="22"/>
        </w:rPr>
        <w:t xml:space="preserve"> </w:t>
      </w:r>
      <w:r w:rsidR="004C2EE7" w:rsidRPr="00AC3013">
        <w:rPr>
          <w:rFonts w:ascii="Arial" w:hAnsi="Arial" w:cs="Arial"/>
          <w:bCs/>
          <w:szCs w:val="22"/>
        </w:rPr>
        <w:t xml:space="preserve">the remarks by </w:t>
      </w:r>
      <w:r w:rsidR="00117591" w:rsidRPr="00AC3013">
        <w:rPr>
          <w:rFonts w:ascii="Arial" w:hAnsi="Arial" w:cs="Arial"/>
          <w:bCs/>
          <w:szCs w:val="22"/>
        </w:rPr>
        <w:t>Algeria, Serbia, Senegal and Turkey</w:t>
      </w:r>
      <w:r w:rsidR="004C2EE7" w:rsidRPr="00AC3013">
        <w:rPr>
          <w:rFonts w:ascii="Arial" w:hAnsi="Arial" w:cs="Arial"/>
          <w:bCs/>
          <w:szCs w:val="22"/>
        </w:rPr>
        <w:t>,</w:t>
      </w:r>
      <w:r w:rsidR="00117591" w:rsidRPr="00AC3013">
        <w:rPr>
          <w:rFonts w:ascii="Arial" w:hAnsi="Arial" w:cs="Arial"/>
          <w:bCs/>
          <w:szCs w:val="22"/>
        </w:rPr>
        <w:t xml:space="preserve"> and the explanation given by </w:t>
      </w:r>
      <w:r w:rsidR="004C2EE7" w:rsidRPr="00AC3013">
        <w:rPr>
          <w:rFonts w:ascii="Arial" w:hAnsi="Arial" w:cs="Arial"/>
          <w:bCs/>
          <w:szCs w:val="22"/>
        </w:rPr>
        <w:t>the Secretary</w:t>
      </w:r>
      <w:r w:rsidR="00117591" w:rsidRPr="00AC3013">
        <w:rPr>
          <w:rFonts w:ascii="Arial" w:hAnsi="Arial" w:cs="Arial"/>
          <w:bCs/>
          <w:szCs w:val="22"/>
        </w:rPr>
        <w:t xml:space="preserve">. </w:t>
      </w:r>
      <w:r w:rsidR="004C2EE7" w:rsidRPr="00AC3013">
        <w:rPr>
          <w:rFonts w:ascii="Arial" w:hAnsi="Arial" w:cs="Arial"/>
          <w:bCs/>
          <w:szCs w:val="22"/>
        </w:rPr>
        <w:t xml:space="preserve">It was noted that the </w:t>
      </w:r>
      <w:r w:rsidR="00117591" w:rsidRPr="00AC3013">
        <w:rPr>
          <w:rFonts w:ascii="Arial" w:hAnsi="Arial" w:cs="Arial"/>
          <w:bCs/>
          <w:szCs w:val="22"/>
        </w:rPr>
        <w:t xml:space="preserve">process </w:t>
      </w:r>
      <w:r w:rsidR="004C2EE7" w:rsidRPr="00AC3013">
        <w:rPr>
          <w:rFonts w:ascii="Arial" w:hAnsi="Arial" w:cs="Arial"/>
          <w:bCs/>
          <w:szCs w:val="22"/>
        </w:rPr>
        <w:t xml:space="preserve">was </w:t>
      </w:r>
      <w:r w:rsidR="00117591" w:rsidRPr="00AC3013">
        <w:rPr>
          <w:rFonts w:ascii="Arial" w:hAnsi="Arial" w:cs="Arial"/>
          <w:bCs/>
          <w:szCs w:val="22"/>
        </w:rPr>
        <w:t>under consultation</w:t>
      </w:r>
      <w:r w:rsidR="004C2EE7" w:rsidRPr="00AC3013">
        <w:rPr>
          <w:rFonts w:ascii="Arial" w:hAnsi="Arial" w:cs="Arial"/>
          <w:bCs/>
          <w:szCs w:val="22"/>
        </w:rPr>
        <w:t>,</w:t>
      </w:r>
      <w:r w:rsidR="00117591" w:rsidRPr="00AC3013">
        <w:rPr>
          <w:rFonts w:ascii="Arial" w:hAnsi="Arial" w:cs="Arial"/>
          <w:bCs/>
          <w:szCs w:val="22"/>
        </w:rPr>
        <w:t xml:space="preserve"> </w:t>
      </w:r>
      <w:r w:rsidR="00520729" w:rsidRPr="00AC3013">
        <w:rPr>
          <w:rFonts w:ascii="Arial" w:hAnsi="Arial" w:cs="Arial"/>
          <w:bCs/>
          <w:szCs w:val="22"/>
        </w:rPr>
        <w:t>while</w:t>
      </w:r>
      <w:r w:rsidR="00117591" w:rsidRPr="00AC3013">
        <w:rPr>
          <w:rFonts w:ascii="Arial" w:hAnsi="Arial" w:cs="Arial"/>
          <w:bCs/>
          <w:szCs w:val="22"/>
        </w:rPr>
        <w:t xml:space="preserve"> </w:t>
      </w:r>
      <w:r w:rsidR="004C2EE7" w:rsidRPr="00AC3013">
        <w:rPr>
          <w:rFonts w:ascii="Arial" w:hAnsi="Arial" w:cs="Arial"/>
          <w:bCs/>
          <w:szCs w:val="22"/>
        </w:rPr>
        <w:t xml:space="preserve">the </w:t>
      </w:r>
      <w:r w:rsidR="00117591" w:rsidRPr="00AC3013">
        <w:rPr>
          <w:rFonts w:ascii="Arial" w:hAnsi="Arial" w:cs="Arial"/>
          <w:bCs/>
          <w:szCs w:val="22"/>
        </w:rPr>
        <w:t xml:space="preserve">importance of the work done by the NGOs </w:t>
      </w:r>
      <w:r w:rsidR="004C2EE7" w:rsidRPr="00AC3013">
        <w:rPr>
          <w:rFonts w:ascii="Arial" w:hAnsi="Arial" w:cs="Arial"/>
          <w:bCs/>
          <w:szCs w:val="22"/>
        </w:rPr>
        <w:t xml:space="preserve">could be </w:t>
      </w:r>
      <w:r w:rsidR="00117591" w:rsidRPr="00AC3013">
        <w:rPr>
          <w:rFonts w:ascii="Arial" w:hAnsi="Arial" w:cs="Arial"/>
          <w:bCs/>
          <w:szCs w:val="22"/>
        </w:rPr>
        <w:t>mention</w:t>
      </w:r>
      <w:r w:rsidR="004C2EE7" w:rsidRPr="00AC3013">
        <w:rPr>
          <w:rFonts w:ascii="Arial" w:hAnsi="Arial" w:cs="Arial"/>
          <w:bCs/>
          <w:szCs w:val="22"/>
        </w:rPr>
        <w:t>ed</w:t>
      </w:r>
      <w:r w:rsidR="00117591" w:rsidRPr="00AC3013">
        <w:rPr>
          <w:rFonts w:ascii="Arial" w:hAnsi="Arial" w:cs="Arial"/>
          <w:bCs/>
          <w:szCs w:val="22"/>
        </w:rPr>
        <w:t xml:space="preserve"> in </w:t>
      </w:r>
      <w:r w:rsidR="004C2EE7" w:rsidRPr="00AC3013">
        <w:rPr>
          <w:rFonts w:ascii="Arial" w:hAnsi="Arial" w:cs="Arial"/>
          <w:bCs/>
          <w:szCs w:val="22"/>
        </w:rPr>
        <w:t xml:space="preserve">the </w:t>
      </w:r>
      <w:r w:rsidR="007B4E43">
        <w:rPr>
          <w:rFonts w:ascii="Arial" w:hAnsi="Arial" w:cs="Arial"/>
          <w:bCs/>
          <w:szCs w:val="22"/>
        </w:rPr>
        <w:t>oral report.</w:t>
      </w:r>
    </w:p>
    <w:p w14:paraId="3CA8A51B" w14:textId="6AD60C26" w:rsidR="00117591" w:rsidRPr="00AC3013" w:rsidRDefault="00321A3E" w:rsidP="007C263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7C2636">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Portugal</w:t>
      </w:r>
      <w:r w:rsidR="004C2EE7" w:rsidRPr="00AC3013">
        <w:rPr>
          <w:rFonts w:ascii="Arial" w:hAnsi="Arial" w:cs="Arial"/>
          <w:bCs/>
          <w:szCs w:val="22"/>
        </w:rPr>
        <w:t xml:space="preserve"> agreed that it was </w:t>
      </w:r>
      <w:r w:rsidR="00117591" w:rsidRPr="00AC3013">
        <w:rPr>
          <w:rFonts w:ascii="Arial" w:hAnsi="Arial" w:cs="Arial"/>
          <w:bCs/>
          <w:szCs w:val="22"/>
        </w:rPr>
        <w:t xml:space="preserve">time </w:t>
      </w:r>
      <w:r w:rsidR="004C2EE7" w:rsidRPr="00AC3013">
        <w:rPr>
          <w:rFonts w:ascii="Arial" w:hAnsi="Arial" w:cs="Arial"/>
          <w:bCs/>
          <w:szCs w:val="22"/>
        </w:rPr>
        <w:t xml:space="preserve">to move to </w:t>
      </w:r>
      <w:r w:rsidR="00117591" w:rsidRPr="00AC3013">
        <w:rPr>
          <w:rFonts w:ascii="Arial" w:hAnsi="Arial" w:cs="Arial"/>
          <w:bCs/>
          <w:szCs w:val="22"/>
        </w:rPr>
        <w:t xml:space="preserve">the next </w:t>
      </w:r>
      <w:r w:rsidR="004C2EE7" w:rsidRPr="00AC3013">
        <w:rPr>
          <w:rFonts w:ascii="Arial" w:hAnsi="Arial" w:cs="Arial"/>
          <w:bCs/>
          <w:szCs w:val="22"/>
        </w:rPr>
        <w:t>agenda item. W</w:t>
      </w:r>
      <w:r w:rsidR="00117591" w:rsidRPr="00AC3013">
        <w:rPr>
          <w:rFonts w:ascii="Arial" w:hAnsi="Arial" w:cs="Arial"/>
          <w:bCs/>
          <w:szCs w:val="22"/>
        </w:rPr>
        <w:t xml:space="preserve">hile </w:t>
      </w:r>
      <w:r w:rsidR="004C2EE7" w:rsidRPr="00AC3013">
        <w:rPr>
          <w:rFonts w:ascii="Arial" w:hAnsi="Arial" w:cs="Arial"/>
          <w:bCs/>
          <w:szCs w:val="22"/>
        </w:rPr>
        <w:t xml:space="preserve">it </w:t>
      </w:r>
      <w:r w:rsidR="00117591" w:rsidRPr="00AC3013">
        <w:rPr>
          <w:rFonts w:ascii="Arial" w:hAnsi="Arial" w:cs="Arial"/>
          <w:bCs/>
          <w:szCs w:val="22"/>
        </w:rPr>
        <w:t>fully support</w:t>
      </w:r>
      <w:r w:rsidR="004C2EE7" w:rsidRPr="00AC3013">
        <w:rPr>
          <w:rFonts w:ascii="Arial" w:hAnsi="Arial" w:cs="Arial"/>
          <w:bCs/>
          <w:szCs w:val="22"/>
        </w:rPr>
        <w:t>ed</w:t>
      </w:r>
      <w:r w:rsidR="00117591" w:rsidRPr="00AC3013">
        <w:rPr>
          <w:rFonts w:ascii="Arial" w:hAnsi="Arial" w:cs="Arial"/>
          <w:bCs/>
          <w:szCs w:val="22"/>
        </w:rPr>
        <w:t xml:space="preserve"> NGOs </w:t>
      </w:r>
      <w:r w:rsidR="004C2EE7" w:rsidRPr="00AC3013">
        <w:rPr>
          <w:rFonts w:ascii="Arial" w:hAnsi="Arial" w:cs="Arial"/>
          <w:bCs/>
          <w:szCs w:val="22"/>
        </w:rPr>
        <w:t xml:space="preserve">as </w:t>
      </w:r>
      <w:r w:rsidR="00117591" w:rsidRPr="00AC3013">
        <w:rPr>
          <w:rFonts w:ascii="Arial" w:hAnsi="Arial" w:cs="Arial"/>
          <w:bCs/>
          <w:szCs w:val="22"/>
        </w:rPr>
        <w:t xml:space="preserve">instrumental and effective practitioners of this Convention, </w:t>
      </w:r>
      <w:r w:rsidR="00A36631" w:rsidRPr="00AC3013">
        <w:rPr>
          <w:rFonts w:ascii="Arial" w:hAnsi="Arial" w:cs="Arial"/>
          <w:bCs/>
          <w:szCs w:val="22"/>
        </w:rPr>
        <w:t xml:space="preserve">it felt that </w:t>
      </w:r>
      <w:r w:rsidR="00117591" w:rsidRPr="00AC3013">
        <w:rPr>
          <w:rFonts w:ascii="Arial" w:hAnsi="Arial" w:cs="Arial"/>
          <w:bCs/>
          <w:szCs w:val="22"/>
        </w:rPr>
        <w:t xml:space="preserve">the proposal by the Philippines </w:t>
      </w:r>
      <w:r w:rsidR="00A36631" w:rsidRPr="00AC3013">
        <w:rPr>
          <w:rFonts w:ascii="Arial" w:hAnsi="Arial" w:cs="Arial"/>
          <w:bCs/>
          <w:szCs w:val="22"/>
        </w:rPr>
        <w:t xml:space="preserve">summed </w:t>
      </w:r>
      <w:r w:rsidR="00117591" w:rsidRPr="00AC3013">
        <w:rPr>
          <w:rFonts w:ascii="Arial" w:hAnsi="Arial" w:cs="Arial"/>
          <w:bCs/>
          <w:szCs w:val="22"/>
        </w:rPr>
        <w:t xml:space="preserve">up </w:t>
      </w:r>
      <w:r w:rsidR="00A36631" w:rsidRPr="00AC3013">
        <w:rPr>
          <w:rFonts w:ascii="Arial" w:hAnsi="Arial" w:cs="Arial"/>
          <w:bCs/>
          <w:szCs w:val="22"/>
        </w:rPr>
        <w:t xml:space="preserve">well </w:t>
      </w:r>
      <w:r w:rsidR="00117591" w:rsidRPr="00AC3013">
        <w:rPr>
          <w:rFonts w:ascii="Arial" w:hAnsi="Arial" w:cs="Arial"/>
          <w:bCs/>
          <w:szCs w:val="22"/>
        </w:rPr>
        <w:t>the Secretariat</w:t>
      </w:r>
      <w:r w:rsidR="00A36631" w:rsidRPr="00AC3013">
        <w:rPr>
          <w:rFonts w:ascii="Arial" w:hAnsi="Arial" w:cs="Arial"/>
          <w:bCs/>
          <w:szCs w:val="22"/>
        </w:rPr>
        <w:t>’s</w:t>
      </w:r>
      <w:r w:rsidR="00117591" w:rsidRPr="00AC3013">
        <w:rPr>
          <w:rFonts w:ascii="Arial" w:hAnsi="Arial" w:cs="Arial"/>
          <w:bCs/>
          <w:szCs w:val="22"/>
        </w:rPr>
        <w:t xml:space="preserve"> clarification and the point </w:t>
      </w:r>
      <w:r w:rsidR="00A36631" w:rsidRPr="00AC3013">
        <w:rPr>
          <w:rFonts w:ascii="Arial" w:hAnsi="Arial" w:cs="Arial"/>
          <w:bCs/>
          <w:szCs w:val="22"/>
        </w:rPr>
        <w:t xml:space="preserve">that </w:t>
      </w:r>
      <w:r w:rsidR="00117591" w:rsidRPr="00AC3013">
        <w:rPr>
          <w:rFonts w:ascii="Arial" w:hAnsi="Arial" w:cs="Arial"/>
          <w:bCs/>
          <w:szCs w:val="22"/>
        </w:rPr>
        <w:t xml:space="preserve">these discussions </w:t>
      </w:r>
      <w:r w:rsidR="00A36631" w:rsidRPr="00AC3013">
        <w:rPr>
          <w:rFonts w:ascii="Arial" w:hAnsi="Arial" w:cs="Arial"/>
          <w:bCs/>
          <w:szCs w:val="22"/>
        </w:rPr>
        <w:t xml:space="preserve">were ongoing within the informal working group that would no doubt make steady </w:t>
      </w:r>
      <w:r w:rsidR="00117591" w:rsidRPr="00AC3013">
        <w:rPr>
          <w:rFonts w:ascii="Arial" w:hAnsi="Arial" w:cs="Arial"/>
          <w:bCs/>
          <w:szCs w:val="22"/>
        </w:rPr>
        <w:t xml:space="preserve">progress </w:t>
      </w:r>
      <w:r w:rsidR="00A36631" w:rsidRPr="00AC3013">
        <w:rPr>
          <w:rFonts w:ascii="Arial" w:hAnsi="Arial" w:cs="Arial"/>
          <w:bCs/>
          <w:szCs w:val="22"/>
        </w:rPr>
        <w:t xml:space="preserve">in this regard. The delegation therefore </w:t>
      </w:r>
      <w:r w:rsidR="00117591" w:rsidRPr="00AC3013">
        <w:rPr>
          <w:rFonts w:ascii="Arial" w:hAnsi="Arial" w:cs="Arial"/>
          <w:bCs/>
          <w:szCs w:val="22"/>
        </w:rPr>
        <w:t>support</w:t>
      </w:r>
      <w:r w:rsidR="00A36631" w:rsidRPr="00AC3013">
        <w:rPr>
          <w:rFonts w:ascii="Arial" w:hAnsi="Arial" w:cs="Arial"/>
          <w:bCs/>
          <w:szCs w:val="22"/>
        </w:rPr>
        <w:t>ed</w:t>
      </w:r>
      <w:r w:rsidR="00117591" w:rsidRPr="00AC3013">
        <w:rPr>
          <w:rFonts w:ascii="Arial" w:hAnsi="Arial" w:cs="Arial"/>
          <w:bCs/>
          <w:szCs w:val="22"/>
        </w:rPr>
        <w:t xml:space="preserve"> the compromise proposal</w:t>
      </w:r>
      <w:r w:rsidR="00A36631" w:rsidRPr="00AC3013">
        <w:rPr>
          <w:rFonts w:ascii="Arial" w:hAnsi="Arial" w:cs="Arial"/>
          <w:bCs/>
          <w:szCs w:val="22"/>
        </w:rPr>
        <w:t xml:space="preserve"> put forward by the Philippines, as mentioned by Ireland.</w:t>
      </w:r>
    </w:p>
    <w:p w14:paraId="5C36E5AE" w14:textId="79F2EE04" w:rsidR="00A36631" w:rsidRPr="00AC3013" w:rsidRDefault="00020703"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From a procedural point of view, t</w:t>
      </w:r>
      <w:r w:rsidR="00ED7EC8" w:rsidRPr="00AC3013">
        <w:rPr>
          <w:rFonts w:ascii="Arial" w:hAnsi="Arial" w:cs="Arial"/>
          <w:bCs/>
          <w:szCs w:val="22"/>
        </w:rPr>
        <w:t>he</w:t>
      </w:r>
      <w:r w:rsidR="00ED7EC8" w:rsidRPr="007C2636">
        <w:rPr>
          <w:rFonts w:ascii="Arial" w:hAnsi="Arial" w:cs="Arial"/>
          <w:szCs w:val="22"/>
        </w:rPr>
        <w:t xml:space="preserve"> </w:t>
      </w:r>
      <w:r w:rsidR="00321A3E" w:rsidRPr="00AC3013">
        <w:rPr>
          <w:rFonts w:ascii="Arial" w:hAnsi="Arial" w:cs="Arial"/>
          <w:bCs/>
          <w:szCs w:val="22"/>
        </w:rPr>
        <w:t>delegation of</w:t>
      </w:r>
      <w:r w:rsidR="00321A3E" w:rsidRPr="00AC3013">
        <w:rPr>
          <w:rFonts w:ascii="Arial" w:hAnsi="Arial" w:cs="Arial"/>
          <w:b/>
          <w:bCs/>
          <w:szCs w:val="22"/>
        </w:rPr>
        <w:t xml:space="preserve"> </w:t>
      </w:r>
      <w:r w:rsidR="00117591" w:rsidRPr="00AC3013">
        <w:rPr>
          <w:rFonts w:ascii="Arial" w:hAnsi="Arial" w:cs="Arial"/>
          <w:b/>
          <w:bCs/>
          <w:szCs w:val="22"/>
        </w:rPr>
        <w:t>Algeria</w:t>
      </w:r>
      <w:r w:rsidR="00A36631" w:rsidRPr="00AC3013">
        <w:rPr>
          <w:rFonts w:ascii="Arial" w:hAnsi="Arial" w:cs="Arial"/>
          <w:bCs/>
          <w:szCs w:val="22"/>
        </w:rPr>
        <w:t xml:space="preserve"> </w:t>
      </w:r>
      <w:r w:rsidR="00520729" w:rsidRPr="00AC3013">
        <w:rPr>
          <w:rFonts w:ascii="Arial" w:hAnsi="Arial" w:cs="Arial"/>
          <w:bCs/>
          <w:szCs w:val="22"/>
        </w:rPr>
        <w:t>noted</w:t>
      </w:r>
      <w:r w:rsidRPr="00AC3013">
        <w:rPr>
          <w:rFonts w:ascii="Arial" w:hAnsi="Arial" w:cs="Arial"/>
          <w:bCs/>
          <w:szCs w:val="22"/>
        </w:rPr>
        <w:t xml:space="preserve"> that only the delegations supporting Sweden’s proposal </w:t>
      </w:r>
      <w:r w:rsidR="00020C3C" w:rsidRPr="00AC3013">
        <w:rPr>
          <w:rFonts w:ascii="Arial" w:hAnsi="Arial" w:cs="Arial"/>
          <w:bCs/>
          <w:szCs w:val="22"/>
        </w:rPr>
        <w:t>w</w:t>
      </w:r>
      <w:r w:rsidR="00020C3C">
        <w:rPr>
          <w:rFonts w:ascii="Arial" w:hAnsi="Arial" w:cs="Arial"/>
          <w:bCs/>
          <w:szCs w:val="22"/>
        </w:rPr>
        <w:t>ere</w:t>
      </w:r>
      <w:r w:rsidR="00020C3C" w:rsidRPr="00AC3013">
        <w:rPr>
          <w:rFonts w:ascii="Arial" w:hAnsi="Arial" w:cs="Arial"/>
          <w:bCs/>
          <w:szCs w:val="22"/>
        </w:rPr>
        <w:t xml:space="preserve"> </w:t>
      </w:r>
      <w:r w:rsidRPr="00AC3013">
        <w:rPr>
          <w:rFonts w:ascii="Arial" w:hAnsi="Arial" w:cs="Arial"/>
          <w:bCs/>
          <w:szCs w:val="22"/>
        </w:rPr>
        <w:t>projected on the screen</w:t>
      </w:r>
      <w:r w:rsidR="00A36631" w:rsidRPr="00AC3013">
        <w:rPr>
          <w:rFonts w:ascii="Arial" w:hAnsi="Arial" w:cs="Arial"/>
          <w:bCs/>
          <w:szCs w:val="22"/>
        </w:rPr>
        <w:t xml:space="preserve">, whereas </w:t>
      </w:r>
      <w:r w:rsidRPr="00AC3013">
        <w:rPr>
          <w:rFonts w:ascii="Arial" w:hAnsi="Arial" w:cs="Arial"/>
          <w:bCs/>
          <w:szCs w:val="22"/>
        </w:rPr>
        <w:t xml:space="preserve">the </w:t>
      </w:r>
      <w:r w:rsidR="00A36631" w:rsidRPr="00AC3013">
        <w:rPr>
          <w:rFonts w:ascii="Arial" w:hAnsi="Arial" w:cs="Arial"/>
          <w:bCs/>
          <w:szCs w:val="22"/>
        </w:rPr>
        <w:t xml:space="preserve">majority </w:t>
      </w:r>
      <w:r w:rsidRPr="00AC3013">
        <w:rPr>
          <w:rFonts w:ascii="Arial" w:hAnsi="Arial" w:cs="Arial"/>
          <w:bCs/>
          <w:szCs w:val="22"/>
        </w:rPr>
        <w:t xml:space="preserve">of delegations supported the </w:t>
      </w:r>
      <w:r w:rsidR="00020C3C">
        <w:rPr>
          <w:rFonts w:ascii="Arial" w:hAnsi="Arial" w:cs="Arial"/>
          <w:bCs/>
          <w:szCs w:val="22"/>
        </w:rPr>
        <w:t xml:space="preserve">deletion of the </w:t>
      </w:r>
      <w:r w:rsidRPr="00AC3013">
        <w:rPr>
          <w:rFonts w:ascii="Arial" w:hAnsi="Arial" w:cs="Arial"/>
          <w:bCs/>
          <w:szCs w:val="22"/>
        </w:rPr>
        <w:t>paragraph.</w:t>
      </w:r>
      <w:r w:rsidR="00520729" w:rsidRPr="00AC3013">
        <w:rPr>
          <w:rFonts w:ascii="Arial" w:hAnsi="Arial" w:cs="Arial"/>
          <w:bCs/>
          <w:szCs w:val="22"/>
        </w:rPr>
        <w:t xml:space="preserve"> I</w:t>
      </w:r>
      <w:r w:rsidRPr="00AC3013">
        <w:rPr>
          <w:rFonts w:ascii="Arial" w:hAnsi="Arial" w:cs="Arial"/>
          <w:bCs/>
          <w:szCs w:val="22"/>
        </w:rPr>
        <w:t xml:space="preserve">t was </w:t>
      </w:r>
      <w:r w:rsidR="00A36631" w:rsidRPr="00AC3013">
        <w:rPr>
          <w:rFonts w:ascii="Arial" w:hAnsi="Arial" w:cs="Arial"/>
          <w:bCs/>
          <w:szCs w:val="22"/>
        </w:rPr>
        <w:t xml:space="preserve">comfortable with </w:t>
      </w:r>
      <w:r w:rsidRPr="00AC3013">
        <w:rPr>
          <w:rFonts w:ascii="Arial" w:hAnsi="Arial" w:cs="Arial"/>
          <w:bCs/>
          <w:szCs w:val="22"/>
        </w:rPr>
        <w:t>the proposal by the Philippines</w:t>
      </w:r>
      <w:r w:rsidR="00020C3C">
        <w:rPr>
          <w:rFonts w:ascii="Arial" w:hAnsi="Arial" w:cs="Arial"/>
          <w:bCs/>
          <w:szCs w:val="22"/>
        </w:rPr>
        <w:t>,</w:t>
      </w:r>
      <w:r w:rsidRPr="00AC3013">
        <w:rPr>
          <w:rFonts w:ascii="Arial" w:hAnsi="Arial" w:cs="Arial"/>
          <w:bCs/>
          <w:szCs w:val="22"/>
        </w:rPr>
        <w:t xml:space="preserve"> </w:t>
      </w:r>
      <w:r w:rsidR="00520729" w:rsidRPr="00AC3013">
        <w:rPr>
          <w:rFonts w:ascii="Arial" w:hAnsi="Arial" w:cs="Arial"/>
          <w:bCs/>
          <w:szCs w:val="22"/>
        </w:rPr>
        <w:t>should</w:t>
      </w:r>
      <w:r w:rsidR="00A36631" w:rsidRPr="00AC3013">
        <w:rPr>
          <w:rFonts w:ascii="Arial" w:hAnsi="Arial" w:cs="Arial"/>
          <w:bCs/>
          <w:szCs w:val="22"/>
        </w:rPr>
        <w:t xml:space="preserve"> Sweden</w:t>
      </w:r>
      <w:r w:rsidRPr="00AC3013">
        <w:rPr>
          <w:rFonts w:ascii="Arial" w:hAnsi="Arial" w:cs="Arial"/>
          <w:bCs/>
          <w:szCs w:val="22"/>
        </w:rPr>
        <w:t xml:space="preserve"> agree</w:t>
      </w:r>
      <w:r w:rsidR="00A36631" w:rsidRPr="00AC3013">
        <w:rPr>
          <w:rFonts w:ascii="Arial" w:hAnsi="Arial" w:cs="Arial"/>
          <w:bCs/>
          <w:szCs w:val="22"/>
        </w:rPr>
        <w:t xml:space="preserve">. </w:t>
      </w:r>
      <w:r w:rsidRPr="00AC3013">
        <w:rPr>
          <w:rFonts w:ascii="Arial" w:hAnsi="Arial" w:cs="Arial"/>
          <w:bCs/>
          <w:szCs w:val="22"/>
        </w:rPr>
        <w:t xml:space="preserve">The delegation proposed </w:t>
      </w:r>
      <w:r w:rsidR="00A36631" w:rsidRPr="00AC3013">
        <w:rPr>
          <w:rFonts w:ascii="Arial" w:hAnsi="Arial" w:cs="Arial"/>
          <w:bCs/>
          <w:szCs w:val="22"/>
        </w:rPr>
        <w:t>suspend</w:t>
      </w:r>
      <w:r w:rsidR="00020C3C">
        <w:rPr>
          <w:rFonts w:ascii="Arial" w:hAnsi="Arial" w:cs="Arial"/>
          <w:bCs/>
          <w:szCs w:val="22"/>
        </w:rPr>
        <w:t>ing</w:t>
      </w:r>
      <w:r w:rsidRPr="00AC3013">
        <w:rPr>
          <w:rFonts w:ascii="Arial" w:hAnsi="Arial" w:cs="Arial"/>
          <w:bCs/>
          <w:szCs w:val="22"/>
        </w:rPr>
        <w:t xml:space="preserve"> the adoption of the decision </w:t>
      </w:r>
      <w:r w:rsidR="00520729" w:rsidRPr="00AC3013">
        <w:rPr>
          <w:rFonts w:ascii="Arial" w:hAnsi="Arial" w:cs="Arial"/>
          <w:bCs/>
          <w:szCs w:val="22"/>
        </w:rPr>
        <w:t xml:space="preserve">so as </w:t>
      </w:r>
      <w:r w:rsidRPr="00AC3013">
        <w:rPr>
          <w:rFonts w:ascii="Arial" w:hAnsi="Arial" w:cs="Arial"/>
          <w:bCs/>
          <w:szCs w:val="22"/>
        </w:rPr>
        <w:t xml:space="preserve">to listen to the NGO </w:t>
      </w:r>
      <w:r w:rsidR="00A36631" w:rsidRPr="00AC3013">
        <w:rPr>
          <w:rFonts w:ascii="Arial" w:hAnsi="Arial" w:cs="Arial"/>
          <w:bCs/>
          <w:szCs w:val="22"/>
        </w:rPr>
        <w:t xml:space="preserve">report </w:t>
      </w:r>
      <w:r w:rsidR="00520729" w:rsidRPr="00AC3013">
        <w:rPr>
          <w:rFonts w:ascii="Arial" w:hAnsi="Arial" w:cs="Arial"/>
          <w:bCs/>
          <w:szCs w:val="22"/>
        </w:rPr>
        <w:t xml:space="preserve">and then to later return to the decision with the addition of a </w:t>
      </w:r>
      <w:r w:rsidRPr="00AC3013">
        <w:rPr>
          <w:rFonts w:ascii="Arial" w:hAnsi="Arial" w:cs="Arial"/>
          <w:bCs/>
          <w:szCs w:val="22"/>
        </w:rPr>
        <w:t>paragraph</w:t>
      </w:r>
      <w:r w:rsidR="00520729" w:rsidRPr="00AC3013">
        <w:rPr>
          <w:rFonts w:ascii="Arial" w:hAnsi="Arial" w:cs="Arial"/>
          <w:bCs/>
          <w:szCs w:val="22"/>
        </w:rPr>
        <w:t xml:space="preserve">, </w:t>
      </w:r>
      <w:r w:rsidR="00327D9C" w:rsidRPr="00AC3013">
        <w:rPr>
          <w:rFonts w:ascii="Arial" w:hAnsi="Arial" w:cs="Arial"/>
          <w:bCs/>
          <w:szCs w:val="22"/>
        </w:rPr>
        <w:t xml:space="preserve">which would read, </w:t>
      </w:r>
      <w:r w:rsidRPr="00AC3013">
        <w:rPr>
          <w:rFonts w:ascii="Arial" w:hAnsi="Arial" w:cs="Arial"/>
          <w:bCs/>
          <w:szCs w:val="22"/>
        </w:rPr>
        <w:t>‘Takes</w:t>
      </w:r>
      <w:r w:rsidR="00A36631" w:rsidRPr="00AC3013">
        <w:rPr>
          <w:rFonts w:ascii="Arial" w:hAnsi="Arial" w:cs="Arial"/>
          <w:bCs/>
          <w:szCs w:val="22"/>
        </w:rPr>
        <w:t xml:space="preserve"> note of the report presented by </w:t>
      </w:r>
      <w:r w:rsidRPr="00AC3013">
        <w:rPr>
          <w:rFonts w:ascii="Arial" w:hAnsi="Arial" w:cs="Arial"/>
          <w:bCs/>
          <w:szCs w:val="22"/>
        </w:rPr>
        <w:t xml:space="preserve">the </w:t>
      </w:r>
      <w:r w:rsidR="00A36631" w:rsidRPr="00AC3013">
        <w:rPr>
          <w:rFonts w:ascii="Arial" w:hAnsi="Arial" w:cs="Arial"/>
          <w:bCs/>
          <w:szCs w:val="22"/>
        </w:rPr>
        <w:t>NGOs</w:t>
      </w:r>
      <w:r w:rsidRPr="00AC3013">
        <w:rPr>
          <w:rFonts w:ascii="Arial" w:hAnsi="Arial" w:cs="Arial"/>
          <w:bCs/>
          <w:szCs w:val="22"/>
        </w:rPr>
        <w:t>’</w:t>
      </w:r>
      <w:r w:rsidR="007B4E43">
        <w:rPr>
          <w:rFonts w:ascii="Arial" w:hAnsi="Arial" w:cs="Arial"/>
          <w:bCs/>
          <w:szCs w:val="22"/>
        </w:rPr>
        <w:t>.</w:t>
      </w:r>
    </w:p>
    <w:p w14:paraId="538E3B5B" w14:textId="500AF093" w:rsidR="00C950EF" w:rsidRPr="00AC3013" w:rsidRDefault="00A36631" w:rsidP="00BA73C5">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117591" w:rsidRPr="00AC3013">
        <w:rPr>
          <w:rFonts w:ascii="Arial" w:hAnsi="Arial" w:cs="Arial"/>
          <w:b/>
          <w:bCs/>
          <w:szCs w:val="22"/>
        </w:rPr>
        <w:t>Chairperson</w:t>
      </w:r>
      <w:r w:rsidR="00020703" w:rsidRPr="00AC3013">
        <w:rPr>
          <w:rFonts w:ascii="Arial" w:hAnsi="Arial" w:cs="Arial"/>
          <w:bCs/>
          <w:szCs w:val="22"/>
        </w:rPr>
        <w:t xml:space="preserve"> </w:t>
      </w:r>
      <w:r w:rsidR="00C950EF" w:rsidRPr="00AC3013">
        <w:rPr>
          <w:rFonts w:ascii="Arial" w:hAnsi="Arial" w:cs="Arial"/>
          <w:bCs/>
          <w:szCs w:val="22"/>
        </w:rPr>
        <w:t>wondered whether the proposed solutio</w:t>
      </w:r>
      <w:r w:rsidR="00327D9C" w:rsidRPr="00AC3013">
        <w:rPr>
          <w:rFonts w:ascii="Arial" w:hAnsi="Arial" w:cs="Arial"/>
          <w:bCs/>
          <w:szCs w:val="22"/>
        </w:rPr>
        <w:t>n would be acceptable to Sweden</w:t>
      </w:r>
      <w:r w:rsidR="00C950EF" w:rsidRPr="00AC3013">
        <w:rPr>
          <w:rFonts w:ascii="Arial" w:hAnsi="Arial" w:cs="Arial"/>
          <w:bCs/>
          <w:szCs w:val="22"/>
        </w:rPr>
        <w:t xml:space="preserve"> as a </w:t>
      </w:r>
      <w:r w:rsidR="00AB0F0B" w:rsidRPr="00AC3013">
        <w:rPr>
          <w:rFonts w:ascii="Arial" w:hAnsi="Arial" w:cs="Arial"/>
          <w:bCs/>
          <w:szCs w:val="22"/>
        </w:rPr>
        <w:t xml:space="preserve">reflection </w:t>
      </w:r>
      <w:r w:rsidR="00C950EF" w:rsidRPr="00AC3013">
        <w:rPr>
          <w:rFonts w:ascii="Arial" w:hAnsi="Arial" w:cs="Arial"/>
          <w:bCs/>
          <w:szCs w:val="22"/>
        </w:rPr>
        <w:t xml:space="preserve">process was </w:t>
      </w:r>
      <w:r w:rsidR="00327D9C" w:rsidRPr="00AC3013">
        <w:rPr>
          <w:rFonts w:ascii="Arial" w:hAnsi="Arial" w:cs="Arial"/>
          <w:bCs/>
          <w:szCs w:val="22"/>
        </w:rPr>
        <w:t xml:space="preserve">already </w:t>
      </w:r>
      <w:r w:rsidR="00C950EF" w:rsidRPr="00AC3013">
        <w:rPr>
          <w:rFonts w:ascii="Arial" w:hAnsi="Arial" w:cs="Arial"/>
          <w:bCs/>
          <w:szCs w:val="22"/>
        </w:rPr>
        <w:t>underway, and thus paragraph 11 could read, ‘takes note of the reflection carried out by the Secretariat and the ad hoc informal working group, in consultation with accredited NGOs, on the participation</w:t>
      </w:r>
      <w:r w:rsidR="00AB0F0B" w:rsidRPr="00AC3013">
        <w:rPr>
          <w:rFonts w:ascii="Arial" w:hAnsi="Arial" w:cs="Arial"/>
          <w:bCs/>
          <w:szCs w:val="22"/>
        </w:rPr>
        <w:t xml:space="preserve"> of NGOs in the 2003 Convention’.</w:t>
      </w:r>
    </w:p>
    <w:p w14:paraId="609F82E5" w14:textId="1CD8306F" w:rsidR="00117591" w:rsidRPr="00AC3013" w:rsidRDefault="00321A3E" w:rsidP="007B4E4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BA73C5">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Palestine</w:t>
      </w:r>
      <w:r w:rsidR="00A36631" w:rsidRPr="00AC3013">
        <w:rPr>
          <w:rFonts w:ascii="Arial" w:hAnsi="Arial" w:cs="Arial"/>
          <w:bCs/>
          <w:szCs w:val="22"/>
        </w:rPr>
        <w:t xml:space="preserve"> </w:t>
      </w:r>
      <w:r w:rsidR="00AB0F0B" w:rsidRPr="00AC3013">
        <w:rPr>
          <w:rFonts w:ascii="Arial" w:hAnsi="Arial" w:cs="Arial"/>
          <w:bCs/>
          <w:szCs w:val="22"/>
        </w:rPr>
        <w:t xml:space="preserve">remarked that its original </w:t>
      </w:r>
      <w:r w:rsidR="00117591" w:rsidRPr="00AC3013">
        <w:rPr>
          <w:rFonts w:ascii="Arial" w:hAnsi="Arial" w:cs="Arial"/>
          <w:bCs/>
          <w:szCs w:val="22"/>
        </w:rPr>
        <w:t xml:space="preserve">amendment </w:t>
      </w:r>
      <w:r w:rsidR="00AB0F0B" w:rsidRPr="00AC3013">
        <w:rPr>
          <w:rFonts w:ascii="Arial" w:hAnsi="Arial" w:cs="Arial"/>
          <w:bCs/>
          <w:szCs w:val="22"/>
        </w:rPr>
        <w:t xml:space="preserve">sought to reach a consensus. However, acknowledging the proposal by the Philippines, </w:t>
      </w:r>
      <w:r w:rsidR="00020C3C">
        <w:rPr>
          <w:rFonts w:ascii="Arial" w:hAnsi="Arial" w:cs="Arial"/>
          <w:bCs/>
          <w:szCs w:val="22"/>
        </w:rPr>
        <w:t xml:space="preserve">it </w:t>
      </w:r>
      <w:r w:rsidR="00AB0F0B" w:rsidRPr="00AC3013">
        <w:rPr>
          <w:rFonts w:ascii="Arial" w:hAnsi="Arial" w:cs="Arial"/>
          <w:bCs/>
          <w:szCs w:val="22"/>
        </w:rPr>
        <w:t xml:space="preserve">suggested ‘takes note of </w:t>
      </w:r>
      <w:r w:rsidR="00117591" w:rsidRPr="00AC3013">
        <w:rPr>
          <w:rFonts w:ascii="Arial" w:hAnsi="Arial" w:cs="Arial"/>
          <w:bCs/>
          <w:szCs w:val="22"/>
        </w:rPr>
        <w:t>the ongoing process</w:t>
      </w:r>
      <w:r w:rsidR="00AB0F0B" w:rsidRPr="00AC3013">
        <w:rPr>
          <w:rFonts w:ascii="Arial" w:hAnsi="Arial" w:cs="Arial"/>
          <w:bCs/>
          <w:szCs w:val="22"/>
        </w:rPr>
        <w:t>’, followed by the wordin</w:t>
      </w:r>
      <w:r w:rsidR="007B4E43">
        <w:rPr>
          <w:rFonts w:ascii="Arial" w:hAnsi="Arial" w:cs="Arial"/>
          <w:bCs/>
          <w:szCs w:val="22"/>
        </w:rPr>
        <w:t>g suggested by the Philippines.</w:t>
      </w:r>
    </w:p>
    <w:p w14:paraId="1EBD5C8C" w14:textId="0EF22F21" w:rsidR="00117591" w:rsidRPr="00AC3013" w:rsidRDefault="00A36631" w:rsidP="00A66BD8">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 </w:t>
      </w:r>
      <w:r w:rsidR="00AB0F0B" w:rsidRPr="00AC3013">
        <w:rPr>
          <w:rFonts w:ascii="Arial" w:hAnsi="Arial" w:cs="Arial"/>
          <w:bCs/>
          <w:szCs w:val="22"/>
        </w:rPr>
        <w:t>noted that the</w:t>
      </w:r>
      <w:r w:rsidR="00AB0F0B" w:rsidRPr="00BA73C5">
        <w:rPr>
          <w:rFonts w:ascii="Arial" w:hAnsi="Arial" w:cs="Arial"/>
          <w:szCs w:val="22"/>
        </w:rPr>
        <w:t xml:space="preserve"> </w:t>
      </w:r>
      <w:r w:rsidR="00117591" w:rsidRPr="00AC3013">
        <w:rPr>
          <w:rFonts w:ascii="Arial" w:hAnsi="Arial" w:cs="Arial"/>
          <w:bCs/>
          <w:szCs w:val="22"/>
        </w:rPr>
        <w:t xml:space="preserve">idea </w:t>
      </w:r>
      <w:r w:rsidR="00AB0F0B" w:rsidRPr="00AC3013">
        <w:rPr>
          <w:rFonts w:ascii="Arial" w:hAnsi="Arial" w:cs="Arial"/>
          <w:bCs/>
          <w:szCs w:val="22"/>
        </w:rPr>
        <w:t xml:space="preserve">was </w:t>
      </w:r>
      <w:r w:rsidR="00117591" w:rsidRPr="00AC3013">
        <w:rPr>
          <w:rFonts w:ascii="Arial" w:hAnsi="Arial" w:cs="Arial"/>
          <w:bCs/>
          <w:szCs w:val="22"/>
        </w:rPr>
        <w:t>to include the possibility of having an item within</w:t>
      </w:r>
      <w:r w:rsidR="00AB0F0B" w:rsidRPr="00AC3013">
        <w:rPr>
          <w:rFonts w:ascii="Arial" w:hAnsi="Arial" w:cs="Arial"/>
          <w:bCs/>
          <w:szCs w:val="22"/>
        </w:rPr>
        <w:t xml:space="preserve"> the ongoing NGO consultation. </w:t>
      </w:r>
      <w:r w:rsidR="00327D9C" w:rsidRPr="00AC3013">
        <w:rPr>
          <w:rFonts w:ascii="Arial" w:hAnsi="Arial" w:cs="Arial"/>
          <w:bCs/>
          <w:szCs w:val="22"/>
        </w:rPr>
        <w:t>Moreover</w:t>
      </w:r>
      <w:r w:rsidR="00AB0F0B" w:rsidRPr="00AC3013">
        <w:rPr>
          <w:rFonts w:ascii="Arial" w:hAnsi="Arial" w:cs="Arial"/>
          <w:bCs/>
          <w:szCs w:val="22"/>
        </w:rPr>
        <w:t xml:space="preserve">, the discussion would not only take place within </w:t>
      </w:r>
      <w:r w:rsidR="00117591" w:rsidRPr="00AC3013">
        <w:rPr>
          <w:rFonts w:ascii="Arial" w:hAnsi="Arial" w:cs="Arial"/>
          <w:bCs/>
          <w:szCs w:val="22"/>
        </w:rPr>
        <w:t>the informal ad hoc working group</w:t>
      </w:r>
      <w:r w:rsidR="00AB0F0B" w:rsidRPr="00AC3013">
        <w:rPr>
          <w:rFonts w:ascii="Arial" w:hAnsi="Arial" w:cs="Arial"/>
          <w:bCs/>
          <w:szCs w:val="22"/>
        </w:rPr>
        <w:t xml:space="preserve"> </w:t>
      </w:r>
      <w:r w:rsidR="00327D9C" w:rsidRPr="00AC3013">
        <w:rPr>
          <w:rFonts w:ascii="Arial" w:hAnsi="Arial" w:cs="Arial"/>
          <w:bCs/>
          <w:szCs w:val="22"/>
        </w:rPr>
        <w:t xml:space="preserve">but also among </w:t>
      </w:r>
      <w:r w:rsidR="00117591" w:rsidRPr="00AC3013">
        <w:rPr>
          <w:rFonts w:ascii="Arial" w:hAnsi="Arial" w:cs="Arial"/>
          <w:bCs/>
          <w:szCs w:val="22"/>
        </w:rPr>
        <w:t xml:space="preserve">the NGOs </w:t>
      </w:r>
      <w:r w:rsidR="00327D9C" w:rsidRPr="00AC3013">
        <w:rPr>
          <w:rFonts w:ascii="Arial" w:hAnsi="Arial" w:cs="Arial"/>
          <w:bCs/>
          <w:szCs w:val="22"/>
        </w:rPr>
        <w:t xml:space="preserve">as they consult among </w:t>
      </w:r>
      <w:r w:rsidR="00AB0F0B" w:rsidRPr="00AC3013">
        <w:rPr>
          <w:rFonts w:ascii="Arial" w:hAnsi="Arial" w:cs="Arial"/>
          <w:bCs/>
          <w:szCs w:val="22"/>
        </w:rPr>
        <w:t xml:space="preserve">themselves and </w:t>
      </w:r>
      <w:r w:rsidR="00117591" w:rsidRPr="00AC3013">
        <w:rPr>
          <w:rFonts w:ascii="Arial" w:hAnsi="Arial" w:cs="Arial"/>
          <w:bCs/>
          <w:szCs w:val="22"/>
        </w:rPr>
        <w:t xml:space="preserve">with the Secretariat. </w:t>
      </w:r>
      <w:r w:rsidR="00AB0F0B" w:rsidRPr="00AC3013">
        <w:rPr>
          <w:rFonts w:ascii="Arial" w:hAnsi="Arial" w:cs="Arial"/>
          <w:bCs/>
          <w:szCs w:val="22"/>
        </w:rPr>
        <w:t>The result</w:t>
      </w:r>
      <w:r w:rsidR="00020C3C">
        <w:rPr>
          <w:rFonts w:ascii="Arial" w:hAnsi="Arial" w:cs="Arial"/>
          <w:bCs/>
          <w:szCs w:val="22"/>
        </w:rPr>
        <w:t>s</w:t>
      </w:r>
      <w:r w:rsidR="00AB0F0B" w:rsidRPr="00AC3013">
        <w:rPr>
          <w:rFonts w:ascii="Arial" w:hAnsi="Arial" w:cs="Arial"/>
          <w:bCs/>
          <w:szCs w:val="22"/>
        </w:rPr>
        <w:t xml:space="preserve"> of these discussions would be brought together to the Committee and then on to </w:t>
      </w:r>
      <w:r w:rsidR="00117591" w:rsidRPr="00AC3013">
        <w:rPr>
          <w:rFonts w:ascii="Arial" w:hAnsi="Arial" w:cs="Arial"/>
          <w:bCs/>
          <w:szCs w:val="22"/>
        </w:rPr>
        <w:t xml:space="preserve">the General Assembly in </w:t>
      </w:r>
      <w:r w:rsidR="00AB0F0B" w:rsidRPr="00AC3013">
        <w:rPr>
          <w:rFonts w:ascii="Arial" w:hAnsi="Arial" w:cs="Arial"/>
          <w:bCs/>
          <w:szCs w:val="22"/>
        </w:rPr>
        <w:t>2020</w:t>
      </w:r>
      <w:r w:rsidR="00117591" w:rsidRPr="00AC3013">
        <w:rPr>
          <w:rFonts w:ascii="Arial" w:hAnsi="Arial" w:cs="Arial"/>
          <w:bCs/>
          <w:szCs w:val="22"/>
        </w:rPr>
        <w:t xml:space="preserve">. </w:t>
      </w:r>
      <w:r w:rsidR="00AB0F0B" w:rsidRPr="00AC3013">
        <w:rPr>
          <w:rFonts w:ascii="Arial" w:hAnsi="Arial" w:cs="Arial"/>
          <w:bCs/>
          <w:szCs w:val="22"/>
        </w:rPr>
        <w:t xml:space="preserve">Thus, the </w:t>
      </w:r>
      <w:r w:rsidR="00117591" w:rsidRPr="00AC3013">
        <w:rPr>
          <w:rFonts w:ascii="Arial" w:hAnsi="Arial" w:cs="Arial"/>
          <w:bCs/>
          <w:szCs w:val="22"/>
        </w:rPr>
        <w:t xml:space="preserve">proposal </w:t>
      </w:r>
      <w:r w:rsidR="00AB0F0B" w:rsidRPr="00AC3013">
        <w:rPr>
          <w:rFonts w:ascii="Arial" w:hAnsi="Arial" w:cs="Arial"/>
          <w:bCs/>
          <w:szCs w:val="22"/>
        </w:rPr>
        <w:t xml:space="preserve">put forward by the Philippines and </w:t>
      </w:r>
      <w:r w:rsidR="00117591" w:rsidRPr="00AC3013">
        <w:rPr>
          <w:rFonts w:ascii="Arial" w:hAnsi="Arial" w:cs="Arial"/>
          <w:bCs/>
          <w:szCs w:val="22"/>
        </w:rPr>
        <w:t xml:space="preserve">expressed by Ireland was to </w:t>
      </w:r>
      <w:r w:rsidR="00AB0F0B" w:rsidRPr="00AC3013">
        <w:rPr>
          <w:rFonts w:ascii="Arial" w:hAnsi="Arial" w:cs="Arial"/>
          <w:bCs/>
          <w:szCs w:val="22"/>
        </w:rPr>
        <w:t xml:space="preserve">include </w:t>
      </w:r>
      <w:r w:rsidR="00117591" w:rsidRPr="00AC3013">
        <w:rPr>
          <w:rFonts w:ascii="Arial" w:hAnsi="Arial" w:cs="Arial"/>
          <w:bCs/>
          <w:szCs w:val="22"/>
        </w:rPr>
        <w:t>word</w:t>
      </w:r>
      <w:r w:rsidR="00AB0F0B" w:rsidRPr="00AC3013">
        <w:rPr>
          <w:rFonts w:ascii="Arial" w:hAnsi="Arial" w:cs="Arial"/>
          <w:bCs/>
          <w:szCs w:val="22"/>
        </w:rPr>
        <w:t>ing</w:t>
      </w:r>
      <w:r w:rsidR="00117591" w:rsidRPr="00AC3013">
        <w:rPr>
          <w:rFonts w:ascii="Arial" w:hAnsi="Arial" w:cs="Arial"/>
          <w:bCs/>
          <w:szCs w:val="22"/>
        </w:rPr>
        <w:t xml:space="preserve"> in terms of the ongoing NGO consultation </w:t>
      </w:r>
      <w:r w:rsidR="00AB0F0B" w:rsidRPr="00AC3013">
        <w:rPr>
          <w:rFonts w:ascii="Arial" w:hAnsi="Arial" w:cs="Arial"/>
          <w:bCs/>
          <w:szCs w:val="22"/>
        </w:rPr>
        <w:t xml:space="preserve">with </w:t>
      </w:r>
      <w:r w:rsidR="00117591" w:rsidRPr="00AC3013">
        <w:rPr>
          <w:rFonts w:ascii="Arial" w:hAnsi="Arial" w:cs="Arial"/>
          <w:bCs/>
          <w:szCs w:val="22"/>
        </w:rPr>
        <w:t xml:space="preserve">the Secretariat, the Committee and the informal ad hoc working group. </w:t>
      </w:r>
      <w:r w:rsidR="00AB0F0B" w:rsidRPr="00AC3013">
        <w:rPr>
          <w:rFonts w:ascii="Arial" w:hAnsi="Arial" w:cs="Arial"/>
          <w:bCs/>
          <w:szCs w:val="22"/>
        </w:rPr>
        <w:t xml:space="preserve">The Secretary </w:t>
      </w:r>
      <w:r w:rsidR="00117591" w:rsidRPr="00AC3013">
        <w:rPr>
          <w:rFonts w:ascii="Arial" w:hAnsi="Arial" w:cs="Arial"/>
          <w:bCs/>
          <w:szCs w:val="22"/>
        </w:rPr>
        <w:t>remind</w:t>
      </w:r>
      <w:r w:rsidR="00AB0F0B" w:rsidRPr="00AC3013">
        <w:rPr>
          <w:rFonts w:ascii="Arial" w:hAnsi="Arial" w:cs="Arial"/>
          <w:bCs/>
          <w:szCs w:val="22"/>
        </w:rPr>
        <w:t>ed</w:t>
      </w:r>
      <w:r w:rsidR="00117591" w:rsidRPr="00AC3013">
        <w:rPr>
          <w:rFonts w:ascii="Arial" w:hAnsi="Arial" w:cs="Arial"/>
          <w:bCs/>
          <w:szCs w:val="22"/>
        </w:rPr>
        <w:t xml:space="preserve"> </w:t>
      </w:r>
      <w:r w:rsidR="00AB0F0B" w:rsidRPr="00AC3013">
        <w:rPr>
          <w:rFonts w:ascii="Arial" w:hAnsi="Arial" w:cs="Arial"/>
          <w:bCs/>
          <w:szCs w:val="22"/>
        </w:rPr>
        <w:t xml:space="preserve">the Assembly </w:t>
      </w:r>
      <w:r w:rsidR="00117591" w:rsidRPr="00AC3013">
        <w:rPr>
          <w:rFonts w:ascii="Arial" w:hAnsi="Arial" w:cs="Arial"/>
          <w:bCs/>
          <w:szCs w:val="22"/>
        </w:rPr>
        <w:t xml:space="preserve">that this consultation </w:t>
      </w:r>
      <w:r w:rsidR="00AB0F0B" w:rsidRPr="00AC3013">
        <w:rPr>
          <w:rFonts w:ascii="Arial" w:hAnsi="Arial" w:cs="Arial"/>
          <w:bCs/>
          <w:szCs w:val="22"/>
        </w:rPr>
        <w:t xml:space="preserve">would </w:t>
      </w:r>
      <w:r w:rsidR="00117591" w:rsidRPr="00AC3013">
        <w:rPr>
          <w:rFonts w:ascii="Arial" w:hAnsi="Arial" w:cs="Arial"/>
          <w:bCs/>
          <w:szCs w:val="22"/>
        </w:rPr>
        <w:t>be taken note of</w:t>
      </w:r>
      <w:r w:rsidR="00380EAA" w:rsidRPr="00AC3013">
        <w:rPr>
          <w:rFonts w:ascii="Arial" w:hAnsi="Arial" w:cs="Arial"/>
          <w:bCs/>
          <w:szCs w:val="22"/>
        </w:rPr>
        <w:t>,</w:t>
      </w:r>
      <w:r w:rsidR="00117591" w:rsidRPr="00AC3013">
        <w:rPr>
          <w:rFonts w:ascii="Arial" w:hAnsi="Arial" w:cs="Arial"/>
          <w:bCs/>
          <w:szCs w:val="22"/>
        </w:rPr>
        <w:t xml:space="preserve"> and the Committee </w:t>
      </w:r>
      <w:r w:rsidR="00380EAA" w:rsidRPr="00AC3013">
        <w:rPr>
          <w:rFonts w:ascii="Arial" w:hAnsi="Arial" w:cs="Arial"/>
          <w:bCs/>
          <w:szCs w:val="22"/>
        </w:rPr>
        <w:t xml:space="preserve">would </w:t>
      </w:r>
      <w:r w:rsidR="00117591" w:rsidRPr="00AC3013">
        <w:rPr>
          <w:rFonts w:ascii="Arial" w:hAnsi="Arial" w:cs="Arial"/>
          <w:bCs/>
          <w:szCs w:val="22"/>
        </w:rPr>
        <w:t xml:space="preserve">be asked to report on it under </w:t>
      </w:r>
      <w:r w:rsidR="00380EAA" w:rsidRPr="00AC3013">
        <w:rPr>
          <w:rFonts w:ascii="Arial" w:hAnsi="Arial" w:cs="Arial"/>
          <w:bCs/>
          <w:szCs w:val="22"/>
        </w:rPr>
        <w:t xml:space="preserve">agenda </w:t>
      </w:r>
      <w:r w:rsidR="00117591" w:rsidRPr="00AC3013">
        <w:rPr>
          <w:rFonts w:ascii="Arial" w:hAnsi="Arial" w:cs="Arial"/>
          <w:bCs/>
          <w:szCs w:val="22"/>
        </w:rPr>
        <w:t xml:space="preserve">item 11 of </w:t>
      </w:r>
      <w:r w:rsidR="00380EAA" w:rsidRPr="00AC3013">
        <w:rPr>
          <w:rFonts w:ascii="Arial" w:hAnsi="Arial" w:cs="Arial"/>
          <w:bCs/>
          <w:szCs w:val="22"/>
        </w:rPr>
        <w:t>the present General Assembly</w:t>
      </w:r>
      <w:r w:rsidR="00117591" w:rsidRPr="00AC3013">
        <w:rPr>
          <w:rFonts w:ascii="Arial" w:hAnsi="Arial" w:cs="Arial"/>
          <w:bCs/>
          <w:szCs w:val="22"/>
        </w:rPr>
        <w:t xml:space="preserve"> </w:t>
      </w:r>
      <w:r w:rsidR="00380EAA" w:rsidRPr="00AC3013">
        <w:rPr>
          <w:rFonts w:ascii="Arial" w:hAnsi="Arial" w:cs="Arial"/>
          <w:bCs/>
          <w:szCs w:val="22"/>
        </w:rPr>
        <w:t xml:space="preserve">on </w:t>
      </w:r>
      <w:r w:rsidR="00117591" w:rsidRPr="00AC3013">
        <w:rPr>
          <w:rFonts w:ascii="Arial" w:hAnsi="Arial" w:cs="Arial"/>
          <w:bCs/>
          <w:szCs w:val="22"/>
        </w:rPr>
        <w:t xml:space="preserve">the accreditation of NGOs. </w:t>
      </w:r>
      <w:r w:rsidR="00380EAA" w:rsidRPr="00AC3013">
        <w:rPr>
          <w:rFonts w:ascii="Arial" w:hAnsi="Arial" w:cs="Arial"/>
          <w:bCs/>
          <w:szCs w:val="22"/>
        </w:rPr>
        <w:t xml:space="preserve">Thus, there was </w:t>
      </w:r>
      <w:r w:rsidR="000E2B35" w:rsidRPr="00AC3013">
        <w:rPr>
          <w:rFonts w:ascii="Arial" w:hAnsi="Arial" w:cs="Arial"/>
          <w:bCs/>
          <w:szCs w:val="22"/>
        </w:rPr>
        <w:t xml:space="preserve">already </w:t>
      </w:r>
      <w:r w:rsidR="00380EAA" w:rsidRPr="00AC3013">
        <w:rPr>
          <w:rFonts w:ascii="Arial" w:hAnsi="Arial" w:cs="Arial"/>
          <w:bCs/>
          <w:szCs w:val="22"/>
        </w:rPr>
        <w:t xml:space="preserve">a </w:t>
      </w:r>
      <w:r w:rsidR="00117591" w:rsidRPr="00AC3013">
        <w:rPr>
          <w:rFonts w:ascii="Arial" w:hAnsi="Arial" w:cs="Arial"/>
          <w:bCs/>
          <w:szCs w:val="22"/>
        </w:rPr>
        <w:t xml:space="preserve">reference </w:t>
      </w:r>
      <w:r w:rsidR="00380EAA" w:rsidRPr="00AC3013">
        <w:rPr>
          <w:rFonts w:ascii="Arial" w:hAnsi="Arial" w:cs="Arial"/>
          <w:bCs/>
          <w:szCs w:val="22"/>
        </w:rPr>
        <w:t xml:space="preserve">under agenda </w:t>
      </w:r>
      <w:r w:rsidR="00117591" w:rsidRPr="00AC3013">
        <w:rPr>
          <w:rFonts w:ascii="Arial" w:hAnsi="Arial" w:cs="Arial"/>
          <w:bCs/>
          <w:szCs w:val="22"/>
        </w:rPr>
        <w:t>item 11</w:t>
      </w:r>
      <w:r w:rsidR="00380EAA" w:rsidRPr="00AC3013">
        <w:rPr>
          <w:rFonts w:ascii="Arial" w:hAnsi="Arial" w:cs="Arial"/>
          <w:bCs/>
          <w:szCs w:val="22"/>
        </w:rPr>
        <w:t xml:space="preserve">, which read, ‘Takes note of the ongoing reflection undertaken by the Secretariat and the informal ad hoc working group in </w:t>
      </w:r>
      <w:r w:rsidR="00117591" w:rsidRPr="00AC3013">
        <w:rPr>
          <w:rFonts w:ascii="Arial" w:hAnsi="Arial" w:cs="Arial"/>
          <w:bCs/>
          <w:szCs w:val="22"/>
        </w:rPr>
        <w:t xml:space="preserve">consultation </w:t>
      </w:r>
      <w:r w:rsidR="00380EAA" w:rsidRPr="00AC3013">
        <w:rPr>
          <w:rFonts w:ascii="Arial" w:hAnsi="Arial" w:cs="Arial"/>
          <w:bCs/>
          <w:szCs w:val="22"/>
        </w:rPr>
        <w:t>with the accredited NGOs’</w:t>
      </w:r>
      <w:r w:rsidR="00A66BD8">
        <w:rPr>
          <w:rFonts w:ascii="Arial" w:hAnsi="Arial" w:cs="Arial"/>
          <w:bCs/>
          <w:szCs w:val="22"/>
        </w:rPr>
        <w:t>.</w:t>
      </w:r>
    </w:p>
    <w:p w14:paraId="0E7F6A25" w14:textId="1E983896" w:rsidR="00117591" w:rsidRPr="00AC3013" w:rsidRDefault="00321A3E" w:rsidP="00A66BD8">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21921">
        <w:rPr>
          <w:rFonts w:ascii="Arial" w:hAnsi="Arial" w:cs="Arial"/>
          <w:szCs w:val="22"/>
        </w:rPr>
        <w:t xml:space="preserve"> </w:t>
      </w:r>
      <w:r w:rsidRPr="00AC3013">
        <w:rPr>
          <w:rFonts w:ascii="Arial" w:hAnsi="Arial" w:cs="Arial"/>
          <w:bCs/>
          <w:szCs w:val="22"/>
        </w:rPr>
        <w:t>delegation of</w:t>
      </w:r>
      <w:r w:rsidR="00020C3C">
        <w:rPr>
          <w:rFonts w:ascii="Arial" w:hAnsi="Arial" w:cs="Arial"/>
          <w:bCs/>
          <w:szCs w:val="22"/>
        </w:rPr>
        <w:t xml:space="preserve"> the</w:t>
      </w:r>
      <w:r w:rsidRPr="00AC3013">
        <w:rPr>
          <w:rFonts w:ascii="Arial" w:hAnsi="Arial" w:cs="Arial"/>
          <w:b/>
          <w:bCs/>
          <w:szCs w:val="22"/>
        </w:rPr>
        <w:t xml:space="preserve"> </w:t>
      </w:r>
      <w:r w:rsidR="00117591" w:rsidRPr="00AC3013">
        <w:rPr>
          <w:rFonts w:ascii="Arial" w:hAnsi="Arial" w:cs="Arial"/>
          <w:b/>
          <w:bCs/>
          <w:szCs w:val="22"/>
        </w:rPr>
        <w:t>Philippines</w:t>
      </w:r>
      <w:r w:rsidR="00117591" w:rsidRPr="00AC3013">
        <w:rPr>
          <w:rFonts w:ascii="Arial" w:hAnsi="Arial" w:cs="Arial"/>
          <w:bCs/>
          <w:szCs w:val="22"/>
        </w:rPr>
        <w:t xml:space="preserve"> </w:t>
      </w:r>
      <w:r w:rsidR="00E867E2" w:rsidRPr="00AC3013">
        <w:rPr>
          <w:rFonts w:ascii="Arial" w:hAnsi="Arial" w:cs="Arial"/>
          <w:bCs/>
          <w:szCs w:val="22"/>
        </w:rPr>
        <w:t>suggested add</w:t>
      </w:r>
      <w:r w:rsidR="00020C3C">
        <w:rPr>
          <w:rFonts w:ascii="Arial" w:hAnsi="Arial" w:cs="Arial"/>
          <w:bCs/>
          <w:szCs w:val="22"/>
        </w:rPr>
        <w:t xml:space="preserve">ing </w:t>
      </w:r>
      <w:r w:rsidR="00E867E2" w:rsidRPr="00AC3013">
        <w:rPr>
          <w:rFonts w:ascii="Arial" w:hAnsi="Arial" w:cs="Arial"/>
          <w:bCs/>
          <w:szCs w:val="22"/>
        </w:rPr>
        <w:t>to the Secretary’s remarks by proposing the following, ‘</w:t>
      </w:r>
      <w:r w:rsidR="00117591" w:rsidRPr="00AC3013">
        <w:rPr>
          <w:rFonts w:ascii="Arial" w:hAnsi="Arial" w:cs="Arial"/>
          <w:bCs/>
          <w:szCs w:val="22"/>
        </w:rPr>
        <w:t>takes note of the ongoin</w:t>
      </w:r>
      <w:r w:rsidR="00E867E2" w:rsidRPr="00AC3013">
        <w:rPr>
          <w:rFonts w:ascii="Arial" w:hAnsi="Arial" w:cs="Arial"/>
          <w:bCs/>
          <w:szCs w:val="22"/>
        </w:rPr>
        <w:t>g reflection process on possible</w:t>
      </w:r>
      <w:r w:rsidR="00117591" w:rsidRPr="00AC3013">
        <w:rPr>
          <w:rFonts w:ascii="Arial" w:hAnsi="Arial" w:cs="Arial"/>
          <w:bCs/>
          <w:szCs w:val="22"/>
        </w:rPr>
        <w:t xml:space="preserve"> ways in which the participation of NGOs under the 2003 Convention could be further enhanced</w:t>
      </w:r>
      <w:r w:rsidR="00E867E2" w:rsidRPr="00AC3013">
        <w:rPr>
          <w:rFonts w:ascii="Arial" w:hAnsi="Arial" w:cs="Arial"/>
          <w:bCs/>
          <w:szCs w:val="22"/>
        </w:rPr>
        <w:t xml:space="preserve">’, followed by the proposal by </w:t>
      </w:r>
      <w:r w:rsidR="00117591" w:rsidRPr="00AC3013">
        <w:rPr>
          <w:rFonts w:ascii="Arial" w:hAnsi="Arial" w:cs="Arial"/>
          <w:bCs/>
          <w:szCs w:val="22"/>
        </w:rPr>
        <w:t>Palestine</w:t>
      </w:r>
      <w:r w:rsidR="002B3DFF" w:rsidRPr="00AC3013">
        <w:rPr>
          <w:rFonts w:ascii="Arial" w:hAnsi="Arial" w:cs="Arial"/>
          <w:bCs/>
          <w:szCs w:val="22"/>
        </w:rPr>
        <w:t>,</w:t>
      </w:r>
      <w:r w:rsidR="00E867E2" w:rsidRPr="00AC3013">
        <w:rPr>
          <w:rFonts w:ascii="Arial" w:hAnsi="Arial" w:cs="Arial"/>
          <w:bCs/>
          <w:szCs w:val="22"/>
        </w:rPr>
        <w:t xml:space="preserve"> which should </w:t>
      </w:r>
      <w:r w:rsidR="00117591" w:rsidRPr="00AC3013">
        <w:rPr>
          <w:rFonts w:ascii="Arial" w:hAnsi="Arial" w:cs="Arial"/>
          <w:bCs/>
          <w:szCs w:val="22"/>
        </w:rPr>
        <w:t xml:space="preserve">embrace all the </w:t>
      </w:r>
      <w:r w:rsidR="00E867E2" w:rsidRPr="00AC3013">
        <w:rPr>
          <w:rFonts w:ascii="Arial" w:hAnsi="Arial" w:cs="Arial"/>
          <w:bCs/>
          <w:szCs w:val="22"/>
        </w:rPr>
        <w:t>viewpoints</w:t>
      </w:r>
      <w:r w:rsidR="00A66BD8">
        <w:rPr>
          <w:rFonts w:ascii="Arial" w:hAnsi="Arial" w:cs="Arial"/>
          <w:bCs/>
          <w:szCs w:val="22"/>
        </w:rPr>
        <w:t>.</w:t>
      </w:r>
    </w:p>
    <w:p w14:paraId="31E5EB4D" w14:textId="016657A6" w:rsidR="00117591" w:rsidRPr="00AC3013" w:rsidRDefault="00321A3E" w:rsidP="00A66BD8">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21921">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Palestine</w:t>
      </w:r>
      <w:r w:rsidR="008537E2" w:rsidRPr="00AC3013">
        <w:rPr>
          <w:rFonts w:ascii="Arial" w:hAnsi="Arial" w:cs="Arial"/>
          <w:bCs/>
          <w:szCs w:val="22"/>
        </w:rPr>
        <w:t xml:space="preserve"> read out the paragraph, ‘</w:t>
      </w:r>
      <w:r w:rsidR="00117591" w:rsidRPr="00AC3013">
        <w:rPr>
          <w:rFonts w:ascii="Arial" w:hAnsi="Arial" w:cs="Arial"/>
          <w:bCs/>
          <w:szCs w:val="22"/>
        </w:rPr>
        <w:t>takes note of the ongoin</w:t>
      </w:r>
      <w:r w:rsidR="008537E2" w:rsidRPr="00AC3013">
        <w:rPr>
          <w:rFonts w:ascii="Arial" w:hAnsi="Arial" w:cs="Arial"/>
          <w:bCs/>
          <w:szCs w:val="22"/>
        </w:rPr>
        <w:t>g reflection process on possible</w:t>
      </w:r>
      <w:r w:rsidR="00117591" w:rsidRPr="00AC3013">
        <w:rPr>
          <w:rFonts w:ascii="Arial" w:hAnsi="Arial" w:cs="Arial"/>
          <w:bCs/>
          <w:szCs w:val="22"/>
        </w:rPr>
        <w:t xml:space="preserve"> ways in which the participation of NGOs under the 2003 Conven</w:t>
      </w:r>
      <w:r w:rsidR="008537E2" w:rsidRPr="00AC3013">
        <w:rPr>
          <w:rFonts w:ascii="Arial" w:hAnsi="Arial" w:cs="Arial"/>
          <w:bCs/>
          <w:szCs w:val="22"/>
        </w:rPr>
        <w:t xml:space="preserve">tion could be further enhanced, </w:t>
      </w:r>
      <w:r w:rsidR="00117591" w:rsidRPr="00AC3013">
        <w:rPr>
          <w:rFonts w:ascii="Arial" w:hAnsi="Arial" w:cs="Arial"/>
          <w:bCs/>
          <w:szCs w:val="22"/>
        </w:rPr>
        <w:t>as well as the discussion during the seventh General Assembly</w:t>
      </w:r>
      <w:r w:rsidR="008537E2" w:rsidRPr="00AC3013">
        <w:rPr>
          <w:rFonts w:ascii="Arial" w:hAnsi="Arial" w:cs="Arial"/>
          <w:bCs/>
          <w:szCs w:val="22"/>
        </w:rPr>
        <w:t>’</w:t>
      </w:r>
      <w:r w:rsidR="00D21921">
        <w:rPr>
          <w:rFonts w:ascii="Arial" w:hAnsi="Arial" w:cs="Arial"/>
          <w:bCs/>
          <w:szCs w:val="22"/>
        </w:rPr>
        <w:t>, which would replace the original proposal in paragraph 11.</w:t>
      </w:r>
    </w:p>
    <w:p w14:paraId="7E15C4C3" w14:textId="70D1116D" w:rsidR="00117591" w:rsidRPr="00AC3013" w:rsidRDefault="00321A3E" w:rsidP="00A66BD8">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21921">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117591" w:rsidRPr="00AC3013">
        <w:rPr>
          <w:rFonts w:ascii="Arial" w:hAnsi="Arial" w:cs="Arial"/>
          <w:b/>
          <w:bCs/>
          <w:szCs w:val="22"/>
        </w:rPr>
        <w:t>Sweden</w:t>
      </w:r>
      <w:r w:rsidR="008537E2" w:rsidRPr="00AC3013">
        <w:rPr>
          <w:rFonts w:ascii="Arial" w:hAnsi="Arial" w:cs="Arial"/>
          <w:bCs/>
          <w:szCs w:val="22"/>
        </w:rPr>
        <w:t xml:space="preserve"> </w:t>
      </w:r>
      <w:r w:rsidR="00117591" w:rsidRPr="00AC3013">
        <w:rPr>
          <w:rFonts w:ascii="Arial" w:hAnsi="Arial" w:cs="Arial"/>
          <w:bCs/>
          <w:szCs w:val="22"/>
        </w:rPr>
        <w:t>agree</w:t>
      </w:r>
      <w:r w:rsidRPr="00AC3013">
        <w:rPr>
          <w:rFonts w:ascii="Arial" w:hAnsi="Arial" w:cs="Arial"/>
          <w:bCs/>
          <w:szCs w:val="22"/>
        </w:rPr>
        <w:t>d</w:t>
      </w:r>
      <w:r w:rsidR="00117591" w:rsidRPr="00AC3013">
        <w:rPr>
          <w:rFonts w:ascii="Arial" w:hAnsi="Arial" w:cs="Arial"/>
          <w:bCs/>
          <w:szCs w:val="22"/>
        </w:rPr>
        <w:t xml:space="preserve"> to </w:t>
      </w:r>
      <w:r w:rsidR="008537E2" w:rsidRPr="00AC3013">
        <w:rPr>
          <w:rFonts w:ascii="Arial" w:hAnsi="Arial" w:cs="Arial"/>
          <w:bCs/>
          <w:szCs w:val="22"/>
        </w:rPr>
        <w:t>the new paragraph 11</w:t>
      </w:r>
      <w:r w:rsidR="00117591" w:rsidRPr="00AC3013">
        <w:rPr>
          <w:rFonts w:ascii="Arial" w:hAnsi="Arial" w:cs="Arial"/>
          <w:bCs/>
          <w:szCs w:val="22"/>
        </w:rPr>
        <w:t>.</w:t>
      </w:r>
    </w:p>
    <w:p w14:paraId="0BA3055E" w14:textId="576C6D65" w:rsidR="00117591" w:rsidRPr="00AC3013" w:rsidRDefault="008537E2" w:rsidP="00A66BD8">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lastRenderedPageBreak/>
        <w:t>The</w:t>
      </w:r>
      <w:r w:rsidRPr="00AC3013">
        <w:rPr>
          <w:rFonts w:ascii="Arial" w:hAnsi="Arial" w:cs="Arial"/>
          <w:b/>
          <w:bCs/>
          <w:szCs w:val="22"/>
        </w:rPr>
        <w:t xml:space="preserve"> </w:t>
      </w:r>
      <w:r w:rsidR="00117591" w:rsidRPr="00AC3013">
        <w:rPr>
          <w:rFonts w:ascii="Arial" w:hAnsi="Arial" w:cs="Arial"/>
          <w:b/>
          <w:bCs/>
          <w:szCs w:val="22"/>
        </w:rPr>
        <w:t>Chairperson</w:t>
      </w:r>
      <w:r w:rsidRPr="00AC3013">
        <w:rPr>
          <w:rFonts w:ascii="Arial" w:hAnsi="Arial" w:cs="Arial"/>
          <w:bCs/>
          <w:szCs w:val="22"/>
        </w:rPr>
        <w:t xml:space="preserve"> thus pronounced the new paragraph 11 adopted. With no further comments or objections, the </w:t>
      </w:r>
      <w:r w:rsidRPr="00AC3013">
        <w:rPr>
          <w:rFonts w:ascii="Arial" w:hAnsi="Arial" w:cs="Arial"/>
          <w:b/>
          <w:bCs/>
          <w:szCs w:val="22"/>
        </w:rPr>
        <w:t>Chairperson declared Resolution 7.GA 7 adopted</w:t>
      </w:r>
      <w:r w:rsidRPr="00A66BD8">
        <w:rPr>
          <w:rFonts w:ascii="Arial" w:hAnsi="Arial" w:cs="Arial"/>
          <w:szCs w:val="22"/>
        </w:rPr>
        <w:t>.</w:t>
      </w:r>
    </w:p>
    <w:p w14:paraId="26EAC759" w14:textId="77777777" w:rsidR="00A96D74" w:rsidRPr="00A14D30" w:rsidRDefault="00A96D74" w:rsidP="00A66BD8">
      <w:pPr>
        <w:tabs>
          <w:tab w:val="left" w:pos="360"/>
        </w:tabs>
        <w:autoSpaceDE w:val="0"/>
        <w:spacing w:before="360"/>
        <w:jc w:val="both"/>
        <w:rPr>
          <w:rFonts w:ascii="Arial" w:hAnsi="Arial" w:cs="Arial"/>
          <w:b/>
          <w:bCs/>
          <w:szCs w:val="22"/>
          <w:u w:val="single"/>
          <w:lang w:val="pt-PT"/>
        </w:rPr>
      </w:pPr>
      <w:r w:rsidRPr="00A14D30">
        <w:rPr>
          <w:rFonts w:ascii="Arial" w:hAnsi="Arial" w:cs="Arial"/>
          <w:b/>
          <w:bCs/>
          <w:szCs w:val="22"/>
          <w:u w:val="single"/>
          <w:lang w:val="pt-PT"/>
        </w:rPr>
        <w:t>AGENDA ITEM 7bis</w:t>
      </w:r>
    </w:p>
    <w:p w14:paraId="08118FC3" w14:textId="73E55BFF" w:rsidR="00117591" w:rsidRPr="00A14D30" w:rsidRDefault="004F228F" w:rsidP="00A66BD8">
      <w:pPr>
        <w:pStyle w:val="Marge"/>
        <w:spacing w:before="120"/>
        <w:rPr>
          <w:rFonts w:cs="Arial"/>
          <w:b/>
          <w:bCs/>
          <w:szCs w:val="22"/>
          <w:lang w:val="pt-PT"/>
        </w:rPr>
      </w:pPr>
      <w:r w:rsidRPr="00A14D30">
        <w:rPr>
          <w:rFonts w:cs="Arial"/>
          <w:b/>
          <w:bCs/>
          <w:szCs w:val="22"/>
          <w:lang w:val="pt-PT"/>
        </w:rPr>
        <w:t>NGO FORUM REPORT</w:t>
      </w:r>
    </w:p>
    <w:p w14:paraId="3DE432E5" w14:textId="2509C8F4" w:rsidR="008537E2" w:rsidRPr="00AC3013" w:rsidRDefault="008537E2" w:rsidP="00F465C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17591" w:rsidRPr="00AC3013">
        <w:rPr>
          <w:rFonts w:ascii="Arial" w:hAnsi="Arial" w:cs="Arial"/>
          <w:b/>
          <w:bCs/>
          <w:szCs w:val="22"/>
        </w:rPr>
        <w:t>Chairperson</w:t>
      </w:r>
      <w:r w:rsidRPr="00AC3013">
        <w:rPr>
          <w:rFonts w:ascii="Arial" w:hAnsi="Arial" w:cs="Arial"/>
          <w:bCs/>
          <w:szCs w:val="22"/>
        </w:rPr>
        <w:t xml:space="preserve"> recalled </w:t>
      </w:r>
      <w:r w:rsidR="00A50ACA" w:rsidRPr="00AC3013">
        <w:rPr>
          <w:rFonts w:ascii="Arial" w:hAnsi="Arial" w:cs="Arial"/>
          <w:bCs/>
          <w:szCs w:val="22"/>
        </w:rPr>
        <w:t xml:space="preserve">the </w:t>
      </w:r>
      <w:r w:rsidRPr="00AC3013">
        <w:rPr>
          <w:rFonts w:ascii="Arial" w:hAnsi="Arial" w:cs="Arial"/>
          <w:bCs/>
          <w:szCs w:val="22"/>
        </w:rPr>
        <w:t>General Assembly</w:t>
      </w:r>
      <w:r w:rsidR="002B3DFF" w:rsidRPr="00AC3013">
        <w:rPr>
          <w:rFonts w:ascii="Arial" w:hAnsi="Arial" w:cs="Arial"/>
          <w:bCs/>
          <w:szCs w:val="22"/>
        </w:rPr>
        <w:t>’s</w:t>
      </w:r>
      <w:r w:rsidRPr="00AC3013">
        <w:rPr>
          <w:rFonts w:ascii="Arial" w:hAnsi="Arial" w:cs="Arial"/>
          <w:bCs/>
          <w:szCs w:val="22"/>
        </w:rPr>
        <w:t xml:space="preserve"> </w:t>
      </w:r>
      <w:r w:rsidR="00A50ACA" w:rsidRPr="00AC3013">
        <w:rPr>
          <w:rFonts w:ascii="Arial" w:hAnsi="Arial" w:cs="Arial"/>
          <w:bCs/>
          <w:szCs w:val="22"/>
        </w:rPr>
        <w:t>R</w:t>
      </w:r>
      <w:r w:rsidR="002B3DFF" w:rsidRPr="00AC3013">
        <w:rPr>
          <w:rFonts w:ascii="Arial" w:hAnsi="Arial" w:cs="Arial"/>
          <w:bCs/>
          <w:szCs w:val="22"/>
        </w:rPr>
        <w:t xml:space="preserve">esolution 6.GA </w:t>
      </w:r>
      <w:r w:rsidRPr="00AC3013">
        <w:rPr>
          <w:rFonts w:ascii="Arial" w:hAnsi="Arial" w:cs="Arial"/>
          <w:bCs/>
          <w:szCs w:val="22"/>
        </w:rPr>
        <w:t>8 in 2016</w:t>
      </w:r>
      <w:r w:rsidR="00A50ACA" w:rsidRPr="00AC3013">
        <w:rPr>
          <w:rFonts w:ascii="Arial" w:hAnsi="Arial" w:cs="Arial"/>
          <w:bCs/>
          <w:szCs w:val="22"/>
        </w:rPr>
        <w:t xml:space="preserve"> to </w:t>
      </w:r>
      <w:r w:rsidRPr="00AC3013">
        <w:rPr>
          <w:rFonts w:ascii="Arial" w:hAnsi="Arial" w:cs="Arial"/>
          <w:bCs/>
          <w:szCs w:val="22"/>
        </w:rPr>
        <w:t>include a point on th</w:t>
      </w:r>
      <w:r w:rsidR="00A50ACA" w:rsidRPr="00AC3013">
        <w:rPr>
          <w:rFonts w:ascii="Arial" w:hAnsi="Arial" w:cs="Arial"/>
          <w:bCs/>
          <w:szCs w:val="22"/>
        </w:rPr>
        <w:t xml:space="preserve">e agenda of its current session inviting the NGO Forum to present its </w:t>
      </w:r>
      <w:r w:rsidRPr="00AC3013">
        <w:rPr>
          <w:rFonts w:ascii="Arial" w:hAnsi="Arial" w:cs="Arial"/>
          <w:bCs/>
          <w:szCs w:val="22"/>
        </w:rPr>
        <w:t>report</w:t>
      </w:r>
      <w:r w:rsidR="00003DB8">
        <w:rPr>
          <w:rFonts w:ascii="Arial" w:hAnsi="Arial" w:cs="Arial"/>
          <w:bCs/>
          <w:szCs w:val="22"/>
        </w:rPr>
        <w:t>.</w:t>
      </w:r>
    </w:p>
    <w:p w14:paraId="2ECFEED2" w14:textId="72E29ACC" w:rsidR="00117591" w:rsidRPr="00AC3013" w:rsidRDefault="003C5217" w:rsidP="008552B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17591" w:rsidRPr="00AC3013">
        <w:rPr>
          <w:rFonts w:ascii="Arial" w:hAnsi="Arial" w:cs="Arial"/>
          <w:b/>
          <w:bCs/>
          <w:szCs w:val="22"/>
        </w:rPr>
        <w:t>NGO Forum representative</w:t>
      </w:r>
      <w:r w:rsidR="00A50ACA" w:rsidRPr="00AC3013">
        <w:rPr>
          <w:rFonts w:ascii="Arial" w:hAnsi="Arial" w:cs="Arial"/>
          <w:bCs/>
          <w:szCs w:val="22"/>
        </w:rPr>
        <w:t>,</w:t>
      </w:r>
      <w:r w:rsidR="00A50ACA" w:rsidRPr="008552B4">
        <w:rPr>
          <w:rFonts w:ascii="Arial" w:hAnsi="Arial" w:cs="Arial"/>
          <w:szCs w:val="22"/>
        </w:rPr>
        <w:t xml:space="preserve"> </w:t>
      </w:r>
      <w:r w:rsidR="00B415FE" w:rsidRPr="00AC3013">
        <w:rPr>
          <w:rFonts w:ascii="Arial" w:hAnsi="Arial" w:cs="Arial"/>
          <w:bCs/>
          <w:szCs w:val="22"/>
        </w:rPr>
        <w:t xml:space="preserve">Mr Gustavo </w:t>
      </w:r>
      <w:proofErr w:type="spellStart"/>
      <w:r w:rsidR="00B415FE" w:rsidRPr="00AC3013">
        <w:rPr>
          <w:rFonts w:ascii="Arial" w:hAnsi="Arial" w:cs="Arial"/>
          <w:bCs/>
          <w:szCs w:val="22"/>
        </w:rPr>
        <w:t>Caicedo</w:t>
      </w:r>
      <w:proofErr w:type="spellEnd"/>
      <w:r w:rsidR="00B415FE" w:rsidRPr="00AC3013">
        <w:rPr>
          <w:rFonts w:ascii="Arial" w:hAnsi="Arial" w:cs="Arial"/>
          <w:bCs/>
          <w:szCs w:val="22"/>
        </w:rPr>
        <w:t xml:space="preserve"> </w:t>
      </w:r>
      <w:proofErr w:type="spellStart"/>
      <w:r w:rsidR="00B415FE" w:rsidRPr="00AC3013">
        <w:rPr>
          <w:rFonts w:ascii="Arial" w:hAnsi="Arial" w:cs="Arial"/>
          <w:bCs/>
          <w:szCs w:val="22"/>
        </w:rPr>
        <w:t>Trevilla</w:t>
      </w:r>
      <w:proofErr w:type="spellEnd"/>
      <w:r w:rsidR="00B415FE" w:rsidRPr="00AC3013">
        <w:rPr>
          <w:rFonts w:ascii="Arial" w:hAnsi="Arial" w:cs="Arial"/>
          <w:bCs/>
          <w:szCs w:val="22"/>
        </w:rPr>
        <w:t xml:space="preserve">, </w:t>
      </w:r>
      <w:r w:rsidR="007678D3" w:rsidRPr="00AC3013">
        <w:rPr>
          <w:rFonts w:ascii="Arial" w:hAnsi="Arial" w:cs="Arial"/>
          <w:bCs/>
          <w:szCs w:val="22"/>
        </w:rPr>
        <w:t xml:space="preserve">thanked the Chairperson </w:t>
      </w:r>
      <w:r w:rsidR="00117591" w:rsidRPr="00AC3013">
        <w:rPr>
          <w:rFonts w:ascii="Arial" w:hAnsi="Arial" w:cs="Arial"/>
          <w:bCs/>
          <w:szCs w:val="22"/>
        </w:rPr>
        <w:t xml:space="preserve">for </w:t>
      </w:r>
      <w:r w:rsidR="007678D3" w:rsidRPr="00AC3013">
        <w:rPr>
          <w:rFonts w:ascii="Arial" w:hAnsi="Arial" w:cs="Arial"/>
          <w:bCs/>
          <w:szCs w:val="22"/>
        </w:rPr>
        <w:t xml:space="preserve">the </w:t>
      </w:r>
      <w:r w:rsidR="00117591" w:rsidRPr="00AC3013">
        <w:rPr>
          <w:rFonts w:ascii="Arial" w:hAnsi="Arial" w:cs="Arial"/>
          <w:bCs/>
          <w:szCs w:val="22"/>
        </w:rPr>
        <w:t xml:space="preserve">opportunity to speak at the opening of this General Assembly. </w:t>
      </w:r>
      <w:r w:rsidR="007678D3" w:rsidRPr="00AC3013">
        <w:rPr>
          <w:rFonts w:ascii="Arial" w:hAnsi="Arial" w:cs="Arial"/>
          <w:bCs/>
          <w:szCs w:val="22"/>
        </w:rPr>
        <w:t xml:space="preserve">In 2018, the </w:t>
      </w:r>
      <w:r w:rsidR="00117591" w:rsidRPr="00AC3013">
        <w:rPr>
          <w:rFonts w:ascii="Arial" w:hAnsi="Arial" w:cs="Arial"/>
          <w:bCs/>
          <w:szCs w:val="22"/>
        </w:rPr>
        <w:t>Convention celebrate</w:t>
      </w:r>
      <w:r w:rsidR="002B3DFF" w:rsidRPr="00AC3013">
        <w:rPr>
          <w:rFonts w:ascii="Arial" w:hAnsi="Arial" w:cs="Arial"/>
          <w:bCs/>
          <w:szCs w:val="22"/>
        </w:rPr>
        <w:t>d</w:t>
      </w:r>
      <w:r w:rsidR="00117591" w:rsidRPr="00AC3013">
        <w:rPr>
          <w:rFonts w:ascii="Arial" w:hAnsi="Arial" w:cs="Arial"/>
          <w:bCs/>
          <w:szCs w:val="22"/>
        </w:rPr>
        <w:t xml:space="preserve"> </w:t>
      </w:r>
      <w:r w:rsidR="00020C3C">
        <w:rPr>
          <w:rFonts w:ascii="Arial" w:hAnsi="Arial" w:cs="Arial"/>
          <w:bCs/>
          <w:szCs w:val="22"/>
        </w:rPr>
        <w:t>fifteen</w:t>
      </w:r>
      <w:r w:rsidR="00020C3C" w:rsidRPr="00AC3013">
        <w:rPr>
          <w:rFonts w:ascii="Arial" w:hAnsi="Arial" w:cs="Arial"/>
          <w:bCs/>
          <w:szCs w:val="22"/>
        </w:rPr>
        <w:t xml:space="preserve"> </w:t>
      </w:r>
      <w:r w:rsidR="00117591" w:rsidRPr="00AC3013">
        <w:rPr>
          <w:rFonts w:ascii="Arial" w:hAnsi="Arial" w:cs="Arial"/>
          <w:bCs/>
          <w:szCs w:val="22"/>
        </w:rPr>
        <w:t>years of international cooperation for the safegua</w:t>
      </w:r>
      <w:r w:rsidR="002B3DFF" w:rsidRPr="00AC3013">
        <w:rPr>
          <w:rFonts w:ascii="Arial" w:hAnsi="Arial" w:cs="Arial"/>
          <w:bCs/>
          <w:szCs w:val="22"/>
        </w:rPr>
        <w:t>rding of living heritage practis</w:t>
      </w:r>
      <w:r w:rsidR="00117591" w:rsidRPr="00AC3013">
        <w:rPr>
          <w:rFonts w:ascii="Arial" w:hAnsi="Arial" w:cs="Arial"/>
          <w:bCs/>
          <w:szCs w:val="22"/>
        </w:rPr>
        <w:t xml:space="preserve">ed throughout the globe. </w:t>
      </w:r>
      <w:r w:rsidR="00020C3C">
        <w:rPr>
          <w:rFonts w:ascii="Arial" w:hAnsi="Arial" w:cs="Arial"/>
          <w:bCs/>
          <w:szCs w:val="22"/>
        </w:rPr>
        <w:t>L</w:t>
      </w:r>
      <w:r w:rsidR="00117591" w:rsidRPr="00AC3013">
        <w:rPr>
          <w:rFonts w:ascii="Arial" w:hAnsi="Arial" w:cs="Arial"/>
          <w:bCs/>
          <w:szCs w:val="22"/>
        </w:rPr>
        <w:t xml:space="preserve">iving heritage in all its rich and fascinating diversity that is cherished by all. We live in vastly changing times </w:t>
      </w:r>
      <w:r w:rsidR="007678D3" w:rsidRPr="00AC3013">
        <w:rPr>
          <w:rFonts w:ascii="Arial" w:hAnsi="Arial" w:cs="Arial"/>
          <w:bCs/>
          <w:szCs w:val="22"/>
        </w:rPr>
        <w:t>of globalization, migratory</w:t>
      </w:r>
      <w:r w:rsidR="00117591" w:rsidRPr="00AC3013">
        <w:rPr>
          <w:rFonts w:ascii="Arial" w:hAnsi="Arial" w:cs="Arial"/>
          <w:bCs/>
          <w:szCs w:val="22"/>
        </w:rPr>
        <w:t xml:space="preserve"> movements, economic crisis and climate change. Given the fragility of numerous </w:t>
      </w:r>
      <w:r w:rsidR="007678D3" w:rsidRPr="00AC3013">
        <w:rPr>
          <w:rFonts w:ascii="Arial" w:hAnsi="Arial" w:cs="Arial"/>
          <w:bCs/>
          <w:szCs w:val="22"/>
        </w:rPr>
        <w:t xml:space="preserve">intangible cultural heritage </w:t>
      </w:r>
      <w:r w:rsidR="00117591" w:rsidRPr="00AC3013">
        <w:rPr>
          <w:rFonts w:ascii="Arial" w:hAnsi="Arial" w:cs="Arial"/>
          <w:bCs/>
          <w:szCs w:val="22"/>
        </w:rPr>
        <w:t xml:space="preserve">practices </w:t>
      </w:r>
      <w:r w:rsidR="007678D3" w:rsidRPr="00AC3013">
        <w:rPr>
          <w:rFonts w:ascii="Arial" w:hAnsi="Arial" w:cs="Arial"/>
          <w:bCs/>
          <w:szCs w:val="22"/>
        </w:rPr>
        <w:t xml:space="preserve">that </w:t>
      </w:r>
      <w:r w:rsidR="002B3DFF" w:rsidRPr="00AC3013">
        <w:rPr>
          <w:rFonts w:ascii="Arial" w:hAnsi="Arial" w:cs="Arial"/>
          <w:bCs/>
          <w:szCs w:val="22"/>
        </w:rPr>
        <w:t>were</w:t>
      </w:r>
      <w:r w:rsidR="007678D3" w:rsidRPr="00AC3013">
        <w:rPr>
          <w:rFonts w:ascii="Arial" w:hAnsi="Arial" w:cs="Arial"/>
          <w:bCs/>
          <w:szCs w:val="22"/>
        </w:rPr>
        <w:t xml:space="preserve"> </w:t>
      </w:r>
      <w:r w:rsidR="00117591" w:rsidRPr="00AC3013">
        <w:rPr>
          <w:rFonts w:ascii="Arial" w:hAnsi="Arial" w:cs="Arial"/>
          <w:bCs/>
          <w:szCs w:val="22"/>
        </w:rPr>
        <w:t>facing enormous challenges</w:t>
      </w:r>
      <w:r w:rsidR="007678D3" w:rsidRPr="00AC3013">
        <w:rPr>
          <w:rFonts w:ascii="Arial" w:hAnsi="Arial" w:cs="Arial"/>
          <w:bCs/>
          <w:szCs w:val="22"/>
        </w:rPr>
        <w:t>,</w:t>
      </w:r>
      <w:r w:rsidR="00117591" w:rsidRPr="00AC3013">
        <w:rPr>
          <w:rFonts w:ascii="Arial" w:hAnsi="Arial" w:cs="Arial"/>
          <w:bCs/>
          <w:szCs w:val="22"/>
        </w:rPr>
        <w:t xml:space="preserve"> </w:t>
      </w:r>
      <w:r w:rsidR="007678D3" w:rsidRPr="00AC3013">
        <w:rPr>
          <w:rFonts w:ascii="Arial" w:hAnsi="Arial" w:cs="Arial"/>
          <w:bCs/>
          <w:szCs w:val="22"/>
        </w:rPr>
        <w:t xml:space="preserve">everyone </w:t>
      </w:r>
      <w:r w:rsidR="002B3DFF" w:rsidRPr="00AC3013">
        <w:rPr>
          <w:rFonts w:ascii="Arial" w:hAnsi="Arial" w:cs="Arial"/>
          <w:bCs/>
          <w:szCs w:val="22"/>
        </w:rPr>
        <w:t>must</w:t>
      </w:r>
      <w:r w:rsidR="007678D3" w:rsidRPr="00AC3013">
        <w:rPr>
          <w:rFonts w:ascii="Arial" w:hAnsi="Arial" w:cs="Arial"/>
          <w:bCs/>
          <w:szCs w:val="22"/>
        </w:rPr>
        <w:t xml:space="preserve"> </w:t>
      </w:r>
      <w:r w:rsidR="00117591" w:rsidRPr="00AC3013">
        <w:rPr>
          <w:rFonts w:ascii="Arial" w:hAnsi="Arial" w:cs="Arial"/>
          <w:bCs/>
          <w:szCs w:val="22"/>
        </w:rPr>
        <w:t xml:space="preserve">come </w:t>
      </w:r>
      <w:r w:rsidR="007678D3" w:rsidRPr="00AC3013">
        <w:rPr>
          <w:rFonts w:ascii="Arial" w:hAnsi="Arial" w:cs="Arial"/>
          <w:bCs/>
          <w:szCs w:val="22"/>
        </w:rPr>
        <w:t xml:space="preserve">together </w:t>
      </w:r>
      <w:r w:rsidR="00117591" w:rsidRPr="00AC3013">
        <w:rPr>
          <w:rFonts w:ascii="Arial" w:hAnsi="Arial" w:cs="Arial"/>
          <w:bCs/>
          <w:szCs w:val="22"/>
        </w:rPr>
        <w:t>to collaborate</w:t>
      </w:r>
      <w:r w:rsidR="007678D3" w:rsidRPr="00AC3013">
        <w:rPr>
          <w:rFonts w:ascii="Arial" w:hAnsi="Arial" w:cs="Arial"/>
          <w:bCs/>
          <w:szCs w:val="22"/>
        </w:rPr>
        <w:t>,</w:t>
      </w:r>
      <w:r w:rsidR="00117591" w:rsidRPr="00AC3013">
        <w:rPr>
          <w:rFonts w:ascii="Arial" w:hAnsi="Arial" w:cs="Arial"/>
          <w:bCs/>
          <w:szCs w:val="22"/>
        </w:rPr>
        <w:t xml:space="preserve"> keeping in mind the value of </w:t>
      </w:r>
      <w:r w:rsidR="007678D3" w:rsidRPr="00AC3013">
        <w:rPr>
          <w:rFonts w:ascii="Arial" w:hAnsi="Arial" w:cs="Arial"/>
          <w:bCs/>
          <w:szCs w:val="22"/>
        </w:rPr>
        <w:t xml:space="preserve">intangible cultural heritage </w:t>
      </w:r>
      <w:r w:rsidR="00117591" w:rsidRPr="00AC3013">
        <w:rPr>
          <w:rFonts w:ascii="Arial" w:hAnsi="Arial" w:cs="Arial"/>
          <w:bCs/>
          <w:szCs w:val="22"/>
        </w:rPr>
        <w:t xml:space="preserve">as a source of cultural diversity and a vector of sustainable development. The Convention </w:t>
      </w:r>
      <w:r w:rsidR="002B3DFF" w:rsidRPr="00AC3013">
        <w:rPr>
          <w:rFonts w:ascii="Arial" w:hAnsi="Arial" w:cs="Arial"/>
          <w:bCs/>
          <w:szCs w:val="22"/>
        </w:rPr>
        <w:t>was</w:t>
      </w:r>
      <w:r w:rsidR="00117591" w:rsidRPr="00AC3013">
        <w:rPr>
          <w:rFonts w:ascii="Arial" w:hAnsi="Arial" w:cs="Arial"/>
          <w:bCs/>
          <w:szCs w:val="22"/>
        </w:rPr>
        <w:t xml:space="preserve"> </w:t>
      </w:r>
      <w:r w:rsidR="007678D3" w:rsidRPr="00AC3013">
        <w:rPr>
          <w:rFonts w:ascii="Arial" w:hAnsi="Arial" w:cs="Arial"/>
          <w:bCs/>
          <w:szCs w:val="22"/>
        </w:rPr>
        <w:t>a pioneer</w:t>
      </w:r>
      <w:r w:rsidR="00117591" w:rsidRPr="00AC3013">
        <w:rPr>
          <w:rFonts w:ascii="Arial" w:hAnsi="Arial" w:cs="Arial"/>
          <w:bCs/>
          <w:szCs w:val="22"/>
        </w:rPr>
        <w:t xml:space="preserve"> </w:t>
      </w:r>
      <w:r w:rsidR="007678D3" w:rsidRPr="00AC3013">
        <w:rPr>
          <w:rFonts w:ascii="Arial" w:hAnsi="Arial" w:cs="Arial"/>
          <w:bCs/>
          <w:szCs w:val="22"/>
        </w:rPr>
        <w:t xml:space="preserve">in </w:t>
      </w:r>
      <w:r w:rsidR="00117591" w:rsidRPr="00AC3013">
        <w:rPr>
          <w:rFonts w:ascii="Arial" w:hAnsi="Arial" w:cs="Arial"/>
          <w:bCs/>
          <w:szCs w:val="22"/>
        </w:rPr>
        <w:t xml:space="preserve">the United Nations </w:t>
      </w:r>
      <w:r w:rsidR="007678D3" w:rsidRPr="00AC3013">
        <w:rPr>
          <w:rFonts w:ascii="Arial" w:hAnsi="Arial" w:cs="Arial"/>
          <w:bCs/>
          <w:szCs w:val="22"/>
        </w:rPr>
        <w:t>in exploring</w:t>
      </w:r>
      <w:r w:rsidR="00117591" w:rsidRPr="00AC3013">
        <w:rPr>
          <w:rFonts w:ascii="Arial" w:hAnsi="Arial" w:cs="Arial"/>
          <w:bCs/>
          <w:szCs w:val="22"/>
        </w:rPr>
        <w:t xml:space="preserve"> </w:t>
      </w:r>
      <w:r w:rsidR="007678D3" w:rsidRPr="00AC3013">
        <w:rPr>
          <w:rFonts w:ascii="Arial" w:hAnsi="Arial" w:cs="Arial"/>
          <w:bCs/>
          <w:szCs w:val="22"/>
        </w:rPr>
        <w:t xml:space="preserve">the </w:t>
      </w:r>
      <w:r w:rsidR="00117591" w:rsidRPr="00AC3013">
        <w:rPr>
          <w:rFonts w:ascii="Arial" w:hAnsi="Arial" w:cs="Arial"/>
          <w:bCs/>
          <w:szCs w:val="22"/>
        </w:rPr>
        <w:t xml:space="preserve">participation of civil society in heritage governance. It invited NGOs from all the </w:t>
      </w:r>
      <w:r w:rsidR="007678D3" w:rsidRPr="00AC3013">
        <w:rPr>
          <w:rFonts w:ascii="Arial" w:hAnsi="Arial" w:cs="Arial"/>
          <w:bCs/>
          <w:szCs w:val="22"/>
        </w:rPr>
        <w:t xml:space="preserve">world’s </w:t>
      </w:r>
      <w:r w:rsidR="00117591" w:rsidRPr="00AC3013">
        <w:rPr>
          <w:rFonts w:ascii="Arial" w:hAnsi="Arial" w:cs="Arial"/>
          <w:bCs/>
          <w:szCs w:val="22"/>
        </w:rPr>
        <w:t xml:space="preserve">regions to relate to the work of the Convention and to offer advisory services. There </w:t>
      </w:r>
      <w:r w:rsidR="002B3DFF" w:rsidRPr="00AC3013">
        <w:rPr>
          <w:rFonts w:ascii="Arial" w:hAnsi="Arial" w:cs="Arial"/>
          <w:bCs/>
          <w:szCs w:val="22"/>
        </w:rPr>
        <w:t xml:space="preserve">was </w:t>
      </w:r>
      <w:r w:rsidR="00117591" w:rsidRPr="00AC3013">
        <w:rPr>
          <w:rFonts w:ascii="Arial" w:hAnsi="Arial" w:cs="Arial"/>
          <w:bCs/>
          <w:szCs w:val="22"/>
        </w:rPr>
        <w:t xml:space="preserve">transnational networking and cooperation among </w:t>
      </w:r>
      <w:r w:rsidR="007678D3" w:rsidRPr="00AC3013">
        <w:rPr>
          <w:rFonts w:ascii="Arial" w:hAnsi="Arial" w:cs="Arial"/>
          <w:bCs/>
          <w:szCs w:val="22"/>
        </w:rPr>
        <w:t xml:space="preserve">intangible cultural heritage </w:t>
      </w:r>
      <w:r w:rsidR="00117591" w:rsidRPr="00AC3013">
        <w:rPr>
          <w:rFonts w:ascii="Arial" w:hAnsi="Arial" w:cs="Arial"/>
          <w:bCs/>
          <w:szCs w:val="22"/>
        </w:rPr>
        <w:t xml:space="preserve">communities, NGOs and heritage organizations. NGOs </w:t>
      </w:r>
      <w:r w:rsidR="002B3DFF" w:rsidRPr="00AC3013">
        <w:rPr>
          <w:rFonts w:ascii="Arial" w:hAnsi="Arial" w:cs="Arial"/>
          <w:bCs/>
          <w:szCs w:val="22"/>
        </w:rPr>
        <w:t>were</w:t>
      </w:r>
      <w:r w:rsidR="00117591" w:rsidRPr="00AC3013">
        <w:rPr>
          <w:rFonts w:ascii="Arial" w:hAnsi="Arial" w:cs="Arial"/>
          <w:bCs/>
          <w:szCs w:val="22"/>
        </w:rPr>
        <w:t xml:space="preserve"> contributing to achieving the goals of the Convention through concrete safeguarding activities</w:t>
      </w:r>
      <w:r w:rsidR="007678D3" w:rsidRPr="00AC3013">
        <w:rPr>
          <w:rFonts w:ascii="Arial" w:hAnsi="Arial" w:cs="Arial"/>
          <w:bCs/>
          <w:szCs w:val="22"/>
        </w:rPr>
        <w:t>,</w:t>
      </w:r>
      <w:r w:rsidR="00117591" w:rsidRPr="00AC3013">
        <w:rPr>
          <w:rFonts w:ascii="Arial" w:hAnsi="Arial" w:cs="Arial"/>
          <w:bCs/>
          <w:szCs w:val="22"/>
        </w:rPr>
        <w:t xml:space="preserve"> </w:t>
      </w:r>
      <w:r w:rsidR="007678D3" w:rsidRPr="00AC3013">
        <w:rPr>
          <w:rFonts w:ascii="Arial" w:hAnsi="Arial" w:cs="Arial"/>
          <w:bCs/>
          <w:szCs w:val="22"/>
        </w:rPr>
        <w:t xml:space="preserve">such as </w:t>
      </w:r>
      <w:r w:rsidR="00117591" w:rsidRPr="00AC3013">
        <w:rPr>
          <w:rFonts w:ascii="Arial" w:hAnsi="Arial" w:cs="Arial"/>
          <w:bCs/>
          <w:szCs w:val="22"/>
        </w:rPr>
        <w:t xml:space="preserve">the report on the contribution of </w:t>
      </w:r>
      <w:r w:rsidR="007678D3" w:rsidRPr="00AC3013">
        <w:rPr>
          <w:rFonts w:ascii="Arial" w:hAnsi="Arial" w:cs="Arial"/>
          <w:bCs/>
          <w:szCs w:val="22"/>
        </w:rPr>
        <w:t xml:space="preserve">intangible cultural heritage </w:t>
      </w:r>
      <w:r w:rsidR="00117591" w:rsidRPr="00AC3013">
        <w:rPr>
          <w:rFonts w:ascii="Arial" w:hAnsi="Arial" w:cs="Arial"/>
          <w:bCs/>
          <w:szCs w:val="22"/>
        </w:rPr>
        <w:t xml:space="preserve">to sustainable development in South Asia and the transnational cooperation project on </w:t>
      </w:r>
      <w:r w:rsidR="007678D3" w:rsidRPr="00AC3013">
        <w:rPr>
          <w:rFonts w:ascii="Arial" w:hAnsi="Arial" w:cs="Arial"/>
          <w:bCs/>
          <w:szCs w:val="22"/>
        </w:rPr>
        <w:t xml:space="preserve">intangible cultural heritage </w:t>
      </w:r>
      <w:r w:rsidR="00117591" w:rsidRPr="00AC3013">
        <w:rPr>
          <w:rFonts w:ascii="Arial" w:hAnsi="Arial" w:cs="Arial"/>
          <w:bCs/>
          <w:szCs w:val="22"/>
        </w:rPr>
        <w:t xml:space="preserve">and museums in European contexts. The NGO Forum’s online journal </w:t>
      </w:r>
      <w:r w:rsidR="00D55989" w:rsidRPr="00AC3013">
        <w:rPr>
          <w:rFonts w:ascii="Arial" w:hAnsi="Arial" w:cs="Arial"/>
          <w:bCs/>
          <w:i/>
          <w:szCs w:val="22"/>
        </w:rPr>
        <w:t>#</w:t>
      </w:r>
      <w:proofErr w:type="spellStart"/>
      <w:r w:rsidR="007678D3" w:rsidRPr="00AC3013">
        <w:rPr>
          <w:rFonts w:ascii="Arial" w:hAnsi="Arial" w:cs="Arial"/>
          <w:bCs/>
          <w:i/>
          <w:szCs w:val="22"/>
        </w:rPr>
        <w:t>HeritageAlive</w:t>
      </w:r>
      <w:proofErr w:type="spellEnd"/>
      <w:r w:rsidR="007678D3" w:rsidRPr="00AC3013">
        <w:rPr>
          <w:rStyle w:val="Appelnotedebasdep"/>
          <w:rFonts w:ascii="Arial" w:hAnsi="Arial" w:cs="Arial"/>
          <w:bCs/>
          <w:sz w:val="22"/>
          <w:szCs w:val="22"/>
        </w:rPr>
        <w:footnoteReference w:id="5"/>
      </w:r>
      <w:r w:rsidR="007678D3" w:rsidRPr="00AC3013">
        <w:rPr>
          <w:rFonts w:ascii="Arial" w:hAnsi="Arial" w:cs="Arial"/>
          <w:bCs/>
          <w:szCs w:val="22"/>
        </w:rPr>
        <w:t xml:space="preserve"> </w:t>
      </w:r>
      <w:r w:rsidR="00117591" w:rsidRPr="00AC3013">
        <w:rPr>
          <w:rFonts w:ascii="Arial" w:hAnsi="Arial" w:cs="Arial"/>
          <w:bCs/>
          <w:szCs w:val="22"/>
        </w:rPr>
        <w:t xml:space="preserve">for </w:t>
      </w:r>
      <w:r w:rsidR="007678D3" w:rsidRPr="00AC3013">
        <w:rPr>
          <w:rFonts w:ascii="Arial" w:hAnsi="Arial" w:cs="Arial"/>
          <w:bCs/>
          <w:szCs w:val="22"/>
        </w:rPr>
        <w:t xml:space="preserve">the </w:t>
      </w:r>
      <w:r w:rsidR="00117591" w:rsidRPr="00AC3013">
        <w:rPr>
          <w:rFonts w:ascii="Arial" w:hAnsi="Arial" w:cs="Arial"/>
          <w:bCs/>
          <w:szCs w:val="22"/>
        </w:rPr>
        <w:t>exchang</w:t>
      </w:r>
      <w:r w:rsidR="00D55989" w:rsidRPr="00AC3013">
        <w:rPr>
          <w:rFonts w:ascii="Arial" w:hAnsi="Arial" w:cs="Arial"/>
          <w:bCs/>
          <w:szCs w:val="22"/>
        </w:rPr>
        <w:t xml:space="preserve">e of experience from the field </w:t>
      </w:r>
      <w:r w:rsidR="00020C3C">
        <w:rPr>
          <w:rFonts w:ascii="Arial" w:hAnsi="Arial" w:cs="Arial"/>
          <w:bCs/>
          <w:szCs w:val="22"/>
        </w:rPr>
        <w:t xml:space="preserve">had </w:t>
      </w:r>
      <w:r w:rsidR="00117591" w:rsidRPr="00AC3013">
        <w:rPr>
          <w:rFonts w:ascii="Arial" w:hAnsi="Arial" w:cs="Arial"/>
          <w:bCs/>
          <w:szCs w:val="22"/>
        </w:rPr>
        <w:t>reached a new milestone with the publication of a book on traditional medicine</w:t>
      </w:r>
      <w:r w:rsidR="00D55989" w:rsidRPr="00AC3013">
        <w:rPr>
          <w:rStyle w:val="Appelnotedebasdep"/>
          <w:rFonts w:ascii="Arial" w:hAnsi="Arial" w:cs="Arial"/>
          <w:bCs/>
          <w:sz w:val="22"/>
          <w:szCs w:val="22"/>
        </w:rPr>
        <w:footnoteReference w:id="6"/>
      </w:r>
      <w:r w:rsidR="00117591" w:rsidRPr="00AC3013">
        <w:rPr>
          <w:rFonts w:ascii="Arial" w:hAnsi="Arial" w:cs="Arial"/>
          <w:bCs/>
          <w:szCs w:val="22"/>
        </w:rPr>
        <w:t xml:space="preserve"> in 2017 with support from </w:t>
      </w:r>
      <w:r w:rsidR="00D55989" w:rsidRPr="00AC3013">
        <w:rPr>
          <w:rFonts w:ascii="Arial" w:hAnsi="Arial" w:cs="Arial"/>
          <w:bCs/>
          <w:szCs w:val="22"/>
        </w:rPr>
        <w:t xml:space="preserve">the </w:t>
      </w:r>
      <w:r w:rsidR="00117591" w:rsidRPr="00AC3013">
        <w:rPr>
          <w:rFonts w:ascii="Arial" w:hAnsi="Arial" w:cs="Arial"/>
          <w:bCs/>
          <w:szCs w:val="22"/>
        </w:rPr>
        <w:t>International Information and Networking Centre for Intangible Cultural Heritage in the Asia-Pacific Region</w:t>
      </w:r>
      <w:r w:rsidR="00D55989" w:rsidRPr="00AC3013">
        <w:rPr>
          <w:rFonts w:ascii="Arial" w:hAnsi="Arial" w:cs="Arial"/>
          <w:bCs/>
          <w:szCs w:val="22"/>
        </w:rPr>
        <w:t xml:space="preserve"> (ICHCAP</w:t>
      </w:r>
      <w:r w:rsidR="00117591" w:rsidRPr="00AC3013">
        <w:rPr>
          <w:rFonts w:ascii="Arial" w:hAnsi="Arial" w:cs="Arial"/>
          <w:bCs/>
          <w:szCs w:val="22"/>
        </w:rPr>
        <w:t>).</w:t>
      </w:r>
    </w:p>
    <w:p w14:paraId="5C8F1229" w14:textId="36B6BF3C" w:rsidR="00D55989" w:rsidRPr="00AC3013" w:rsidRDefault="00A50ACA" w:rsidP="008552B4">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17591" w:rsidRPr="00AC3013">
        <w:rPr>
          <w:rFonts w:ascii="Arial" w:hAnsi="Arial" w:cs="Arial"/>
          <w:b/>
          <w:bCs/>
          <w:szCs w:val="22"/>
        </w:rPr>
        <w:t>NGO Forum representative</w:t>
      </w:r>
      <w:r w:rsidRPr="00AC3013">
        <w:rPr>
          <w:rFonts w:ascii="Arial" w:hAnsi="Arial" w:cs="Arial"/>
          <w:bCs/>
          <w:szCs w:val="22"/>
        </w:rPr>
        <w:t>,</w:t>
      </w:r>
      <w:r w:rsidR="00B415FE" w:rsidRPr="00AC3013">
        <w:rPr>
          <w:rFonts w:ascii="Arial" w:hAnsi="Arial" w:cs="Arial"/>
          <w:bCs/>
          <w:szCs w:val="22"/>
        </w:rPr>
        <w:t xml:space="preserve"> Ms Jorijn Neyrinck,</w:t>
      </w:r>
      <w:r w:rsidR="00117591" w:rsidRPr="00AC3013">
        <w:rPr>
          <w:rFonts w:ascii="Arial" w:hAnsi="Arial" w:cs="Arial"/>
          <w:bCs/>
          <w:szCs w:val="22"/>
        </w:rPr>
        <w:t xml:space="preserve"> </w:t>
      </w:r>
      <w:r w:rsidR="00D55989" w:rsidRPr="00AC3013">
        <w:rPr>
          <w:rFonts w:ascii="Arial" w:hAnsi="Arial" w:cs="Arial"/>
          <w:bCs/>
          <w:szCs w:val="22"/>
        </w:rPr>
        <w:t>spoke of the collaborative</w:t>
      </w:r>
      <w:r w:rsidR="00117591" w:rsidRPr="00AC3013">
        <w:rPr>
          <w:rFonts w:ascii="Arial" w:hAnsi="Arial" w:cs="Arial"/>
          <w:bCs/>
          <w:szCs w:val="22"/>
        </w:rPr>
        <w:t xml:space="preserve"> and collective efforts by the accredited NGOs </w:t>
      </w:r>
      <w:r w:rsidR="00D55989" w:rsidRPr="00AC3013">
        <w:rPr>
          <w:rFonts w:ascii="Arial" w:hAnsi="Arial" w:cs="Arial"/>
          <w:bCs/>
          <w:szCs w:val="22"/>
        </w:rPr>
        <w:t xml:space="preserve">that had </w:t>
      </w:r>
      <w:r w:rsidR="00117591" w:rsidRPr="00AC3013">
        <w:rPr>
          <w:rFonts w:ascii="Arial" w:hAnsi="Arial" w:cs="Arial"/>
          <w:bCs/>
          <w:szCs w:val="22"/>
        </w:rPr>
        <w:t xml:space="preserve">gathered momentum through the ICH NGO Forum </w:t>
      </w:r>
      <w:r w:rsidR="00D55989" w:rsidRPr="00AC3013">
        <w:rPr>
          <w:rFonts w:ascii="Arial" w:hAnsi="Arial" w:cs="Arial"/>
          <w:bCs/>
          <w:szCs w:val="22"/>
        </w:rPr>
        <w:t xml:space="preserve">established </w:t>
      </w:r>
      <w:r w:rsidR="002B3DFF" w:rsidRPr="00AC3013">
        <w:rPr>
          <w:rFonts w:ascii="Arial" w:hAnsi="Arial" w:cs="Arial"/>
          <w:bCs/>
          <w:szCs w:val="22"/>
        </w:rPr>
        <w:t xml:space="preserve">some </w:t>
      </w:r>
      <w:r w:rsidR="00117591" w:rsidRPr="00AC3013">
        <w:rPr>
          <w:rFonts w:ascii="Arial" w:hAnsi="Arial" w:cs="Arial"/>
          <w:bCs/>
          <w:szCs w:val="22"/>
        </w:rPr>
        <w:t>years a</w:t>
      </w:r>
      <w:r w:rsidR="00D55989" w:rsidRPr="00AC3013">
        <w:rPr>
          <w:rFonts w:ascii="Arial" w:hAnsi="Arial" w:cs="Arial"/>
          <w:bCs/>
          <w:szCs w:val="22"/>
        </w:rPr>
        <w:t xml:space="preserve">go. The Forum </w:t>
      </w:r>
      <w:r w:rsidR="00020C3C">
        <w:rPr>
          <w:rFonts w:ascii="Arial" w:hAnsi="Arial" w:cs="Arial"/>
          <w:bCs/>
          <w:szCs w:val="22"/>
        </w:rPr>
        <w:t xml:space="preserve">had </w:t>
      </w:r>
      <w:r w:rsidR="00D55989" w:rsidRPr="00AC3013">
        <w:rPr>
          <w:rFonts w:ascii="Arial" w:hAnsi="Arial" w:cs="Arial"/>
          <w:bCs/>
          <w:szCs w:val="22"/>
        </w:rPr>
        <w:t xml:space="preserve">developed this platform </w:t>
      </w:r>
      <w:r w:rsidR="002B3DFF" w:rsidRPr="00AC3013">
        <w:rPr>
          <w:rFonts w:ascii="Arial" w:hAnsi="Arial" w:cs="Arial"/>
          <w:bCs/>
          <w:szCs w:val="22"/>
        </w:rPr>
        <w:t>to communicate and coordinate</w:t>
      </w:r>
      <w:r w:rsidR="00117591" w:rsidRPr="00AC3013">
        <w:rPr>
          <w:rFonts w:ascii="Arial" w:hAnsi="Arial" w:cs="Arial"/>
          <w:bCs/>
          <w:szCs w:val="22"/>
        </w:rPr>
        <w:t xml:space="preserve"> with </w:t>
      </w:r>
      <w:r w:rsidR="002B3DFF" w:rsidRPr="00AC3013">
        <w:rPr>
          <w:rFonts w:ascii="Arial" w:hAnsi="Arial" w:cs="Arial"/>
          <w:bCs/>
          <w:szCs w:val="22"/>
        </w:rPr>
        <w:t xml:space="preserve">the </w:t>
      </w:r>
      <w:r w:rsidR="00117591" w:rsidRPr="00AC3013">
        <w:rPr>
          <w:rFonts w:ascii="Arial" w:hAnsi="Arial" w:cs="Arial"/>
          <w:bCs/>
          <w:szCs w:val="22"/>
        </w:rPr>
        <w:t>accredited NGOs</w:t>
      </w:r>
      <w:r w:rsidR="00D55989" w:rsidRPr="00AC3013">
        <w:rPr>
          <w:rFonts w:ascii="Arial" w:hAnsi="Arial" w:cs="Arial"/>
          <w:bCs/>
          <w:szCs w:val="22"/>
        </w:rPr>
        <w:t xml:space="preserve"> and</w:t>
      </w:r>
      <w:r w:rsidR="00117591" w:rsidRPr="00AC3013">
        <w:rPr>
          <w:rFonts w:ascii="Arial" w:hAnsi="Arial" w:cs="Arial"/>
          <w:bCs/>
          <w:szCs w:val="22"/>
        </w:rPr>
        <w:t xml:space="preserve"> </w:t>
      </w:r>
      <w:r w:rsidR="002B3DFF" w:rsidRPr="00AC3013">
        <w:rPr>
          <w:rFonts w:ascii="Arial" w:hAnsi="Arial" w:cs="Arial"/>
          <w:bCs/>
          <w:szCs w:val="22"/>
        </w:rPr>
        <w:t xml:space="preserve">it </w:t>
      </w:r>
      <w:r w:rsidR="00D55989" w:rsidRPr="00AC3013">
        <w:rPr>
          <w:rFonts w:ascii="Arial" w:hAnsi="Arial" w:cs="Arial"/>
          <w:bCs/>
          <w:szCs w:val="22"/>
        </w:rPr>
        <w:t>had</w:t>
      </w:r>
      <w:r w:rsidR="00117591" w:rsidRPr="00AC3013">
        <w:rPr>
          <w:rFonts w:ascii="Arial" w:hAnsi="Arial" w:cs="Arial"/>
          <w:bCs/>
          <w:szCs w:val="22"/>
        </w:rPr>
        <w:t xml:space="preserve"> delivered numerous outcomes already</w:t>
      </w:r>
      <w:r w:rsidR="00D55989" w:rsidRPr="00AC3013">
        <w:rPr>
          <w:rFonts w:ascii="Arial" w:hAnsi="Arial" w:cs="Arial"/>
          <w:bCs/>
          <w:szCs w:val="22"/>
        </w:rPr>
        <w:t>,</w:t>
      </w:r>
      <w:r w:rsidR="00117591" w:rsidRPr="00AC3013">
        <w:rPr>
          <w:rFonts w:ascii="Arial" w:hAnsi="Arial" w:cs="Arial"/>
          <w:bCs/>
          <w:szCs w:val="22"/>
        </w:rPr>
        <w:t xml:space="preserve"> dedicating </w:t>
      </w:r>
      <w:r w:rsidR="002B3DFF" w:rsidRPr="00AC3013">
        <w:rPr>
          <w:rFonts w:ascii="Arial" w:hAnsi="Arial" w:cs="Arial"/>
          <w:bCs/>
          <w:szCs w:val="22"/>
        </w:rPr>
        <w:t xml:space="preserve">considerable </w:t>
      </w:r>
      <w:r w:rsidR="00D55989" w:rsidRPr="00AC3013">
        <w:rPr>
          <w:rFonts w:ascii="Arial" w:hAnsi="Arial" w:cs="Arial"/>
          <w:bCs/>
          <w:szCs w:val="22"/>
        </w:rPr>
        <w:t>effort</w:t>
      </w:r>
      <w:r w:rsidR="00020C3C">
        <w:rPr>
          <w:rFonts w:ascii="Arial" w:hAnsi="Arial" w:cs="Arial"/>
          <w:bCs/>
          <w:szCs w:val="22"/>
        </w:rPr>
        <w:t>s</w:t>
      </w:r>
      <w:r w:rsidR="00117591" w:rsidRPr="00AC3013">
        <w:rPr>
          <w:rFonts w:ascii="Arial" w:hAnsi="Arial" w:cs="Arial"/>
          <w:bCs/>
          <w:szCs w:val="22"/>
        </w:rPr>
        <w:t xml:space="preserve"> </w:t>
      </w:r>
      <w:r w:rsidR="008552B4">
        <w:rPr>
          <w:rFonts w:ascii="Arial" w:hAnsi="Arial" w:cs="Arial"/>
          <w:bCs/>
          <w:szCs w:val="22"/>
        </w:rPr>
        <w:t xml:space="preserve">for </w:t>
      </w:r>
      <w:r w:rsidR="00117591" w:rsidRPr="00AC3013">
        <w:rPr>
          <w:rFonts w:ascii="Arial" w:hAnsi="Arial" w:cs="Arial"/>
          <w:bCs/>
          <w:szCs w:val="22"/>
        </w:rPr>
        <w:t>outreach and civil society involvement in the life of the Con</w:t>
      </w:r>
      <w:r w:rsidR="00D55989" w:rsidRPr="00AC3013">
        <w:rPr>
          <w:rFonts w:ascii="Arial" w:hAnsi="Arial" w:cs="Arial"/>
          <w:bCs/>
          <w:szCs w:val="22"/>
        </w:rPr>
        <w:t>vention. These include</w:t>
      </w:r>
      <w:r w:rsidR="002B3DFF" w:rsidRPr="00AC3013">
        <w:rPr>
          <w:rFonts w:ascii="Arial" w:hAnsi="Arial" w:cs="Arial"/>
          <w:bCs/>
          <w:szCs w:val="22"/>
        </w:rPr>
        <w:t>d</w:t>
      </w:r>
      <w:r w:rsidR="00D55989" w:rsidRPr="00AC3013">
        <w:rPr>
          <w:rFonts w:ascii="Arial" w:hAnsi="Arial" w:cs="Arial"/>
          <w:bCs/>
          <w:szCs w:val="22"/>
        </w:rPr>
        <w:t xml:space="preserve"> capacity</w:t>
      </w:r>
      <w:r w:rsidR="00020C3C">
        <w:rPr>
          <w:rFonts w:ascii="Arial" w:hAnsi="Arial" w:cs="Arial"/>
          <w:bCs/>
          <w:szCs w:val="22"/>
        </w:rPr>
        <w:t xml:space="preserve"> </w:t>
      </w:r>
      <w:r w:rsidR="00117591" w:rsidRPr="00AC3013">
        <w:rPr>
          <w:rFonts w:ascii="Arial" w:hAnsi="Arial" w:cs="Arial"/>
          <w:bCs/>
          <w:szCs w:val="22"/>
        </w:rPr>
        <w:t>building for NGOs</w:t>
      </w:r>
      <w:r w:rsidR="00D55989" w:rsidRPr="00AC3013">
        <w:rPr>
          <w:rFonts w:ascii="Arial" w:hAnsi="Arial" w:cs="Arial"/>
          <w:bCs/>
          <w:szCs w:val="22"/>
        </w:rPr>
        <w:t xml:space="preserve"> (</w:t>
      </w:r>
      <w:r w:rsidR="00117591" w:rsidRPr="00AC3013">
        <w:rPr>
          <w:rFonts w:ascii="Arial" w:hAnsi="Arial" w:cs="Arial"/>
          <w:bCs/>
          <w:szCs w:val="22"/>
        </w:rPr>
        <w:t xml:space="preserve">thanks to the support of Indonesia and </w:t>
      </w:r>
      <w:r w:rsidR="00D55989" w:rsidRPr="00AC3013">
        <w:rPr>
          <w:rFonts w:ascii="Arial" w:hAnsi="Arial" w:cs="Arial"/>
          <w:bCs/>
          <w:szCs w:val="22"/>
        </w:rPr>
        <w:t xml:space="preserve">the </w:t>
      </w:r>
      <w:r w:rsidR="00117591" w:rsidRPr="00AC3013">
        <w:rPr>
          <w:rFonts w:ascii="Arial" w:hAnsi="Arial" w:cs="Arial"/>
          <w:bCs/>
          <w:szCs w:val="22"/>
        </w:rPr>
        <w:t>Korea Cultural Heritage Foundation in 2017</w:t>
      </w:r>
      <w:r w:rsidR="00D55989" w:rsidRPr="00AC3013">
        <w:rPr>
          <w:rFonts w:ascii="Arial" w:hAnsi="Arial" w:cs="Arial"/>
          <w:bCs/>
          <w:szCs w:val="22"/>
        </w:rPr>
        <w:t>)</w:t>
      </w:r>
      <w:r w:rsidR="00117591" w:rsidRPr="00AC3013">
        <w:rPr>
          <w:rFonts w:ascii="Arial" w:hAnsi="Arial" w:cs="Arial"/>
          <w:bCs/>
          <w:szCs w:val="22"/>
        </w:rPr>
        <w:t xml:space="preserve">, working groups addressing actual challenges faced in safeguarding work, </w:t>
      </w:r>
      <w:r w:rsidR="00D55989" w:rsidRPr="00AC3013">
        <w:rPr>
          <w:rFonts w:ascii="Arial" w:hAnsi="Arial" w:cs="Arial"/>
          <w:bCs/>
          <w:szCs w:val="22"/>
        </w:rPr>
        <w:t xml:space="preserve">and </w:t>
      </w:r>
      <w:r w:rsidR="00117591" w:rsidRPr="00AC3013">
        <w:rPr>
          <w:rFonts w:ascii="Arial" w:hAnsi="Arial" w:cs="Arial"/>
          <w:bCs/>
          <w:szCs w:val="22"/>
        </w:rPr>
        <w:t xml:space="preserve">regional networks to develop network cooperation relationships and capacities in the regions. </w:t>
      </w:r>
      <w:r w:rsidR="002B3DFF" w:rsidRPr="00AC3013">
        <w:rPr>
          <w:rFonts w:ascii="Arial" w:hAnsi="Arial" w:cs="Arial"/>
          <w:bCs/>
          <w:szCs w:val="22"/>
        </w:rPr>
        <w:t>In addition, the</w:t>
      </w:r>
      <w:r w:rsidR="00D55989" w:rsidRPr="00AC3013">
        <w:rPr>
          <w:rFonts w:ascii="Arial" w:hAnsi="Arial" w:cs="Arial"/>
          <w:bCs/>
          <w:szCs w:val="22"/>
        </w:rPr>
        <w:t xml:space="preserve"> </w:t>
      </w:r>
      <w:r w:rsidR="00117591" w:rsidRPr="00AC3013">
        <w:rPr>
          <w:rFonts w:ascii="Arial" w:hAnsi="Arial" w:cs="Arial"/>
          <w:bCs/>
          <w:szCs w:val="22"/>
        </w:rPr>
        <w:t xml:space="preserve">Forum </w:t>
      </w:r>
      <w:r w:rsidR="002B3DFF" w:rsidRPr="00AC3013">
        <w:rPr>
          <w:rFonts w:ascii="Arial" w:hAnsi="Arial" w:cs="Arial"/>
          <w:bCs/>
          <w:szCs w:val="22"/>
        </w:rPr>
        <w:t>was</w:t>
      </w:r>
      <w:r w:rsidR="00117591" w:rsidRPr="00AC3013">
        <w:rPr>
          <w:rFonts w:ascii="Arial" w:hAnsi="Arial" w:cs="Arial"/>
          <w:bCs/>
          <w:szCs w:val="22"/>
        </w:rPr>
        <w:t xml:space="preserve"> continuously working towards </w:t>
      </w:r>
      <w:r w:rsidR="002B3DFF" w:rsidRPr="00AC3013">
        <w:rPr>
          <w:rFonts w:ascii="Arial" w:hAnsi="Arial" w:cs="Arial"/>
          <w:bCs/>
          <w:szCs w:val="22"/>
        </w:rPr>
        <w:t>a</w:t>
      </w:r>
      <w:r w:rsidR="00117591" w:rsidRPr="00AC3013">
        <w:rPr>
          <w:rFonts w:ascii="Arial" w:hAnsi="Arial" w:cs="Arial"/>
          <w:bCs/>
          <w:szCs w:val="22"/>
        </w:rPr>
        <w:t xml:space="preserve"> transparent and sustainable form of governance. Since the General Assembly </w:t>
      </w:r>
      <w:r w:rsidR="00D55989" w:rsidRPr="00AC3013">
        <w:rPr>
          <w:rFonts w:ascii="Arial" w:hAnsi="Arial" w:cs="Arial"/>
          <w:bCs/>
          <w:szCs w:val="22"/>
        </w:rPr>
        <w:t xml:space="preserve">in 2016, </w:t>
      </w:r>
      <w:r w:rsidR="002B3DFF" w:rsidRPr="00AC3013">
        <w:rPr>
          <w:rFonts w:ascii="Arial" w:hAnsi="Arial" w:cs="Arial"/>
          <w:bCs/>
          <w:szCs w:val="22"/>
        </w:rPr>
        <w:t>it had</w:t>
      </w:r>
      <w:r w:rsidR="00117591" w:rsidRPr="00AC3013">
        <w:rPr>
          <w:rFonts w:ascii="Arial" w:hAnsi="Arial" w:cs="Arial"/>
          <w:bCs/>
          <w:szCs w:val="22"/>
        </w:rPr>
        <w:t xml:space="preserve"> set up an association and </w:t>
      </w:r>
      <w:r w:rsidR="00D55989" w:rsidRPr="00AC3013">
        <w:rPr>
          <w:rFonts w:ascii="Arial" w:hAnsi="Arial" w:cs="Arial"/>
          <w:bCs/>
          <w:szCs w:val="22"/>
        </w:rPr>
        <w:t xml:space="preserve">a </w:t>
      </w:r>
      <w:r w:rsidR="00117591" w:rsidRPr="00AC3013">
        <w:rPr>
          <w:rFonts w:ascii="Arial" w:hAnsi="Arial" w:cs="Arial"/>
          <w:bCs/>
          <w:szCs w:val="22"/>
        </w:rPr>
        <w:t xml:space="preserve">bank account for </w:t>
      </w:r>
      <w:r w:rsidR="00D55989" w:rsidRPr="00AC3013">
        <w:rPr>
          <w:rFonts w:ascii="Arial" w:hAnsi="Arial" w:cs="Arial"/>
          <w:bCs/>
          <w:szCs w:val="22"/>
        </w:rPr>
        <w:t>the sake of transparency</w:t>
      </w:r>
      <w:r w:rsidR="002B3DFF" w:rsidRPr="00AC3013">
        <w:rPr>
          <w:rFonts w:ascii="Arial" w:hAnsi="Arial" w:cs="Arial"/>
          <w:bCs/>
          <w:szCs w:val="22"/>
        </w:rPr>
        <w:t>,</w:t>
      </w:r>
      <w:r w:rsidR="00117591" w:rsidRPr="00AC3013">
        <w:rPr>
          <w:rFonts w:ascii="Arial" w:hAnsi="Arial" w:cs="Arial"/>
          <w:bCs/>
          <w:szCs w:val="22"/>
        </w:rPr>
        <w:t xml:space="preserve"> </w:t>
      </w:r>
      <w:r w:rsidR="00D55989" w:rsidRPr="00AC3013">
        <w:rPr>
          <w:rFonts w:ascii="Arial" w:hAnsi="Arial" w:cs="Arial"/>
          <w:bCs/>
          <w:szCs w:val="22"/>
        </w:rPr>
        <w:t xml:space="preserve">and </w:t>
      </w:r>
      <w:r w:rsidR="00117591" w:rsidRPr="00AC3013">
        <w:rPr>
          <w:rFonts w:ascii="Arial" w:hAnsi="Arial" w:cs="Arial"/>
          <w:bCs/>
          <w:szCs w:val="22"/>
        </w:rPr>
        <w:t xml:space="preserve">to enhance cooperation and support possibilities with States Parties and other partners of the Convention. The Forum </w:t>
      </w:r>
      <w:r w:rsidR="00020C3C">
        <w:rPr>
          <w:rFonts w:ascii="Arial" w:hAnsi="Arial" w:cs="Arial"/>
          <w:bCs/>
          <w:szCs w:val="22"/>
        </w:rPr>
        <w:t xml:space="preserve">had </w:t>
      </w:r>
      <w:r w:rsidR="00117591" w:rsidRPr="00AC3013">
        <w:rPr>
          <w:rFonts w:ascii="Arial" w:hAnsi="Arial" w:cs="Arial"/>
          <w:bCs/>
          <w:szCs w:val="22"/>
        </w:rPr>
        <w:t xml:space="preserve">held </w:t>
      </w:r>
      <w:r w:rsidR="00D55989" w:rsidRPr="00AC3013">
        <w:rPr>
          <w:rFonts w:ascii="Arial" w:hAnsi="Arial" w:cs="Arial"/>
          <w:bCs/>
          <w:szCs w:val="22"/>
        </w:rPr>
        <w:t xml:space="preserve">the first elections of its Steering Committee during the twelfth Committee session </w:t>
      </w:r>
      <w:r w:rsidR="00117591" w:rsidRPr="00AC3013">
        <w:rPr>
          <w:rFonts w:ascii="Arial" w:hAnsi="Arial" w:cs="Arial"/>
          <w:bCs/>
          <w:szCs w:val="22"/>
        </w:rPr>
        <w:t xml:space="preserve">in </w:t>
      </w:r>
      <w:r w:rsidR="00D55989" w:rsidRPr="00AC3013">
        <w:rPr>
          <w:rFonts w:ascii="Arial" w:hAnsi="Arial" w:cs="Arial"/>
          <w:bCs/>
          <w:szCs w:val="22"/>
        </w:rPr>
        <w:t xml:space="preserve">the Republic of </w:t>
      </w:r>
      <w:r w:rsidR="00117591" w:rsidRPr="00AC3013">
        <w:rPr>
          <w:rFonts w:ascii="Arial" w:hAnsi="Arial" w:cs="Arial"/>
          <w:bCs/>
          <w:szCs w:val="22"/>
        </w:rPr>
        <w:t xml:space="preserve">Korea. </w:t>
      </w:r>
      <w:r w:rsidR="00D55989" w:rsidRPr="00AC3013">
        <w:rPr>
          <w:rFonts w:ascii="Arial" w:hAnsi="Arial" w:cs="Arial"/>
          <w:bCs/>
          <w:szCs w:val="22"/>
        </w:rPr>
        <w:t xml:space="preserve">States Parties always welcomed the efforts of the Forum. At the end of 2017, the Committee </w:t>
      </w:r>
      <w:r w:rsidR="00020C3C">
        <w:rPr>
          <w:rFonts w:ascii="Arial" w:hAnsi="Arial" w:cs="Arial"/>
          <w:bCs/>
          <w:szCs w:val="22"/>
        </w:rPr>
        <w:t xml:space="preserve">had </w:t>
      </w:r>
      <w:r w:rsidR="00D55989" w:rsidRPr="00AC3013">
        <w:rPr>
          <w:rFonts w:ascii="Arial" w:hAnsi="Arial" w:cs="Arial"/>
          <w:bCs/>
          <w:szCs w:val="22"/>
        </w:rPr>
        <w:t>decided to invite the Secretariat and the ad hoc inf</w:t>
      </w:r>
      <w:r w:rsidR="00651C33" w:rsidRPr="00AC3013">
        <w:rPr>
          <w:rFonts w:ascii="Arial" w:hAnsi="Arial" w:cs="Arial"/>
          <w:bCs/>
          <w:szCs w:val="22"/>
        </w:rPr>
        <w:t xml:space="preserve">ormal working group to reflect </w:t>
      </w:r>
      <w:r w:rsidR="00D55989" w:rsidRPr="00AC3013">
        <w:rPr>
          <w:rFonts w:ascii="Arial" w:hAnsi="Arial" w:cs="Arial"/>
          <w:bCs/>
          <w:szCs w:val="22"/>
        </w:rPr>
        <w:t>on possible ways to strengthen the participation of NGOs in the framework of the Convention</w:t>
      </w:r>
      <w:r w:rsidR="002B3DFF" w:rsidRPr="00AC3013">
        <w:rPr>
          <w:rFonts w:ascii="Arial" w:hAnsi="Arial" w:cs="Arial"/>
          <w:bCs/>
          <w:szCs w:val="22"/>
        </w:rPr>
        <w:t xml:space="preserve"> </w:t>
      </w:r>
      <w:r w:rsidR="00651C33" w:rsidRPr="00AC3013">
        <w:rPr>
          <w:rFonts w:ascii="Arial" w:hAnsi="Arial" w:cs="Arial"/>
          <w:bCs/>
          <w:szCs w:val="22"/>
        </w:rPr>
        <w:t>in consultation with accredited NGOs,</w:t>
      </w:r>
      <w:r w:rsidR="00D55989" w:rsidRPr="00AC3013">
        <w:rPr>
          <w:rFonts w:ascii="Arial" w:hAnsi="Arial" w:cs="Arial"/>
          <w:bCs/>
          <w:szCs w:val="22"/>
        </w:rPr>
        <w:t xml:space="preserve"> </w:t>
      </w:r>
      <w:r w:rsidR="00651C33" w:rsidRPr="00AC3013">
        <w:rPr>
          <w:rFonts w:ascii="Arial" w:hAnsi="Arial" w:cs="Arial"/>
          <w:bCs/>
          <w:szCs w:val="22"/>
        </w:rPr>
        <w:t xml:space="preserve">which </w:t>
      </w:r>
      <w:r w:rsidR="00D55989" w:rsidRPr="00AC3013">
        <w:rPr>
          <w:rFonts w:ascii="Arial" w:hAnsi="Arial" w:cs="Arial"/>
          <w:bCs/>
          <w:szCs w:val="22"/>
        </w:rPr>
        <w:t xml:space="preserve">would be reflected in the accreditation and renewal mechanisms of NGOs. </w:t>
      </w:r>
      <w:r w:rsidR="00651C33" w:rsidRPr="00AC3013">
        <w:rPr>
          <w:rFonts w:ascii="Arial" w:hAnsi="Arial" w:cs="Arial"/>
          <w:bCs/>
          <w:szCs w:val="22"/>
        </w:rPr>
        <w:t>The NGOs</w:t>
      </w:r>
      <w:r w:rsidR="00D55989" w:rsidRPr="00AC3013">
        <w:rPr>
          <w:rFonts w:ascii="Arial" w:hAnsi="Arial" w:cs="Arial"/>
          <w:bCs/>
          <w:szCs w:val="22"/>
        </w:rPr>
        <w:t xml:space="preserve"> look</w:t>
      </w:r>
      <w:r w:rsidR="00651C33" w:rsidRPr="00AC3013">
        <w:rPr>
          <w:rFonts w:ascii="Arial" w:hAnsi="Arial" w:cs="Arial"/>
          <w:bCs/>
          <w:szCs w:val="22"/>
        </w:rPr>
        <w:t>ed</w:t>
      </w:r>
      <w:r w:rsidR="00D55989" w:rsidRPr="00AC3013">
        <w:rPr>
          <w:rFonts w:ascii="Arial" w:hAnsi="Arial" w:cs="Arial"/>
          <w:bCs/>
          <w:szCs w:val="22"/>
        </w:rPr>
        <w:t xml:space="preserve"> forward to the process and </w:t>
      </w:r>
      <w:r w:rsidR="00651C33" w:rsidRPr="00AC3013">
        <w:rPr>
          <w:rFonts w:ascii="Arial" w:hAnsi="Arial" w:cs="Arial"/>
          <w:bCs/>
          <w:szCs w:val="22"/>
        </w:rPr>
        <w:t xml:space="preserve">would </w:t>
      </w:r>
      <w:r w:rsidR="00D55989" w:rsidRPr="00AC3013">
        <w:rPr>
          <w:rFonts w:ascii="Arial" w:hAnsi="Arial" w:cs="Arial"/>
          <w:bCs/>
          <w:szCs w:val="22"/>
        </w:rPr>
        <w:t xml:space="preserve">continue to work constructively towards the objectives of the Convention and the safeguarding of intangible cultural heritage around the world. </w:t>
      </w:r>
      <w:r w:rsidR="00651C33" w:rsidRPr="00AC3013">
        <w:rPr>
          <w:rFonts w:ascii="Arial" w:hAnsi="Arial" w:cs="Arial"/>
          <w:bCs/>
          <w:szCs w:val="22"/>
        </w:rPr>
        <w:t xml:space="preserve">The Forum </w:t>
      </w:r>
      <w:r w:rsidR="00D55989" w:rsidRPr="00AC3013">
        <w:rPr>
          <w:rFonts w:ascii="Arial" w:hAnsi="Arial" w:cs="Arial"/>
          <w:bCs/>
          <w:szCs w:val="22"/>
        </w:rPr>
        <w:t>thank</w:t>
      </w:r>
      <w:r w:rsidR="00651C33" w:rsidRPr="00AC3013">
        <w:rPr>
          <w:rFonts w:ascii="Arial" w:hAnsi="Arial" w:cs="Arial"/>
          <w:bCs/>
          <w:szCs w:val="22"/>
        </w:rPr>
        <w:t>ed</w:t>
      </w:r>
      <w:r w:rsidR="00D55989" w:rsidRPr="00AC3013">
        <w:rPr>
          <w:rFonts w:ascii="Arial" w:hAnsi="Arial" w:cs="Arial"/>
          <w:bCs/>
          <w:szCs w:val="22"/>
        </w:rPr>
        <w:t xml:space="preserve"> UNESCO for encouraging and giving </w:t>
      </w:r>
      <w:r w:rsidR="00651C33" w:rsidRPr="00AC3013">
        <w:rPr>
          <w:rFonts w:ascii="Arial" w:hAnsi="Arial" w:cs="Arial"/>
          <w:bCs/>
          <w:szCs w:val="22"/>
        </w:rPr>
        <w:t xml:space="preserve">NGOs </w:t>
      </w:r>
      <w:r w:rsidR="00D55989" w:rsidRPr="00AC3013">
        <w:rPr>
          <w:rFonts w:ascii="Arial" w:hAnsi="Arial" w:cs="Arial"/>
          <w:bCs/>
          <w:szCs w:val="22"/>
        </w:rPr>
        <w:t>the opportunity to share part of their safeguarding actio</w:t>
      </w:r>
      <w:r w:rsidR="00651C33" w:rsidRPr="00AC3013">
        <w:rPr>
          <w:rFonts w:ascii="Arial" w:hAnsi="Arial" w:cs="Arial"/>
          <w:bCs/>
          <w:szCs w:val="22"/>
        </w:rPr>
        <w:t xml:space="preserve">ns during this General Assembly, and it was pleased to invite the delegations to morning performances on 5–6 June. This exhibition </w:t>
      </w:r>
      <w:r w:rsidR="002B3DFF" w:rsidRPr="00AC3013">
        <w:rPr>
          <w:rFonts w:ascii="Arial" w:hAnsi="Arial" w:cs="Arial"/>
          <w:bCs/>
          <w:szCs w:val="22"/>
        </w:rPr>
        <w:t>was</w:t>
      </w:r>
      <w:r w:rsidR="00651C33" w:rsidRPr="00AC3013">
        <w:rPr>
          <w:rFonts w:ascii="Arial" w:hAnsi="Arial" w:cs="Arial"/>
          <w:bCs/>
          <w:szCs w:val="22"/>
        </w:rPr>
        <w:t xml:space="preserve"> hosted by more than </w:t>
      </w:r>
      <w:r w:rsidR="00020C3C">
        <w:rPr>
          <w:rFonts w:ascii="Arial" w:hAnsi="Arial" w:cs="Arial"/>
          <w:bCs/>
          <w:szCs w:val="22"/>
        </w:rPr>
        <w:t>twenty</w:t>
      </w:r>
      <w:r w:rsidR="00020C3C" w:rsidRPr="00AC3013">
        <w:rPr>
          <w:rFonts w:ascii="Arial" w:hAnsi="Arial" w:cs="Arial"/>
          <w:bCs/>
          <w:szCs w:val="22"/>
        </w:rPr>
        <w:t xml:space="preserve"> </w:t>
      </w:r>
      <w:r w:rsidR="00651C33" w:rsidRPr="00AC3013">
        <w:rPr>
          <w:rFonts w:ascii="Arial" w:hAnsi="Arial" w:cs="Arial"/>
          <w:bCs/>
          <w:szCs w:val="22"/>
        </w:rPr>
        <w:t xml:space="preserve">NGOs from Asia, Europe, South America and Africa. In </w:t>
      </w:r>
      <w:r w:rsidR="00651C33" w:rsidRPr="00AC3013">
        <w:rPr>
          <w:rFonts w:ascii="Arial" w:hAnsi="Arial" w:cs="Arial"/>
          <w:bCs/>
          <w:szCs w:val="22"/>
        </w:rPr>
        <w:lastRenderedPageBreak/>
        <w:t xml:space="preserve">addition to the exhibition, on 5 June there would be dance and martial arts performances and story-telling. The NGOs would also hold its Forum meeting the following day. The NGO Forum wished the assembly fruitful discussions in outlining the overall results framework to guide the Convention and to refine the Operational Directives, as well as </w:t>
      </w:r>
      <w:r w:rsidR="002B3DFF" w:rsidRPr="00AC3013">
        <w:rPr>
          <w:rFonts w:ascii="Arial" w:hAnsi="Arial" w:cs="Arial"/>
          <w:bCs/>
          <w:szCs w:val="22"/>
        </w:rPr>
        <w:t>in</w:t>
      </w:r>
      <w:r w:rsidR="00651C33" w:rsidRPr="00AC3013">
        <w:rPr>
          <w:rFonts w:ascii="Arial" w:hAnsi="Arial" w:cs="Arial"/>
          <w:bCs/>
          <w:szCs w:val="22"/>
        </w:rPr>
        <w:t xml:space="preserve"> t</w:t>
      </w:r>
      <w:r w:rsidR="002B3DFF" w:rsidRPr="00AC3013">
        <w:rPr>
          <w:rFonts w:ascii="Arial" w:hAnsi="Arial" w:cs="Arial"/>
          <w:bCs/>
          <w:szCs w:val="22"/>
        </w:rPr>
        <w:t>he governance of the Convention’</w:t>
      </w:r>
      <w:r w:rsidR="00651C33" w:rsidRPr="00AC3013">
        <w:rPr>
          <w:rFonts w:ascii="Arial" w:hAnsi="Arial" w:cs="Arial"/>
          <w:bCs/>
          <w:szCs w:val="22"/>
        </w:rPr>
        <w:t xml:space="preserve">s </w:t>
      </w:r>
      <w:r w:rsidR="00F465C3">
        <w:rPr>
          <w:rFonts w:ascii="Arial" w:hAnsi="Arial" w:cs="Arial"/>
          <w:bCs/>
          <w:szCs w:val="22"/>
        </w:rPr>
        <w:t>procedures and working methods.</w:t>
      </w:r>
    </w:p>
    <w:p w14:paraId="5DE49CE0" w14:textId="75BB6FDF" w:rsidR="00464701" w:rsidRPr="00AC3013" w:rsidRDefault="008537E2" w:rsidP="00F465C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117591" w:rsidRPr="00AC3013">
        <w:rPr>
          <w:rFonts w:ascii="Arial" w:hAnsi="Arial" w:cs="Arial"/>
          <w:b/>
          <w:bCs/>
          <w:szCs w:val="22"/>
        </w:rPr>
        <w:t>Chairperson</w:t>
      </w:r>
      <w:r w:rsidR="00117591" w:rsidRPr="00AC3013">
        <w:rPr>
          <w:rFonts w:ascii="Arial" w:hAnsi="Arial" w:cs="Arial"/>
          <w:bCs/>
          <w:szCs w:val="22"/>
        </w:rPr>
        <w:t xml:space="preserve"> </w:t>
      </w:r>
      <w:r w:rsidR="00464701" w:rsidRPr="00AC3013">
        <w:rPr>
          <w:rFonts w:ascii="Arial" w:hAnsi="Arial" w:cs="Arial"/>
          <w:bCs/>
          <w:szCs w:val="22"/>
        </w:rPr>
        <w:t>thanked the NGO representatives for their presentation</w:t>
      </w:r>
      <w:r w:rsidR="002B3DFF" w:rsidRPr="00AC3013">
        <w:rPr>
          <w:rFonts w:ascii="Arial" w:hAnsi="Arial" w:cs="Arial"/>
          <w:bCs/>
          <w:szCs w:val="22"/>
        </w:rPr>
        <w:t>s</w:t>
      </w:r>
      <w:r w:rsidR="00464701" w:rsidRPr="00AC3013">
        <w:rPr>
          <w:rFonts w:ascii="Arial" w:hAnsi="Arial" w:cs="Arial"/>
          <w:bCs/>
          <w:szCs w:val="22"/>
        </w:rPr>
        <w:t xml:space="preserve">, adding that she was impressed by the progress made in organizing the Forum and the work carried out since its creation. </w:t>
      </w:r>
      <w:r w:rsidR="002B3DFF" w:rsidRPr="00AC3013">
        <w:rPr>
          <w:rFonts w:ascii="Arial" w:hAnsi="Arial" w:cs="Arial"/>
          <w:bCs/>
          <w:szCs w:val="22"/>
        </w:rPr>
        <w:t xml:space="preserve">She </w:t>
      </w:r>
      <w:r w:rsidR="00464701" w:rsidRPr="00AC3013">
        <w:rPr>
          <w:rFonts w:ascii="Arial" w:hAnsi="Arial" w:cs="Arial"/>
          <w:bCs/>
          <w:szCs w:val="22"/>
        </w:rPr>
        <w:t>took the opportunity to thank the NGOs for their continuing efforts, welcoming their crucial role in implementing the Convention at the national and international levels, and for the safeguarding o</w:t>
      </w:r>
      <w:r w:rsidR="00F465C3">
        <w:rPr>
          <w:rFonts w:ascii="Arial" w:hAnsi="Arial" w:cs="Arial"/>
          <w:bCs/>
          <w:szCs w:val="22"/>
        </w:rPr>
        <w:t>f intangible cultural heritage.</w:t>
      </w:r>
    </w:p>
    <w:p w14:paraId="5E384AAE" w14:textId="1D4C1714" w:rsidR="00117591" w:rsidRPr="00AC3013" w:rsidRDefault="008537E2" w:rsidP="00F465C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Secretary</w:t>
      </w:r>
      <w:r w:rsidRPr="00AC3013">
        <w:rPr>
          <w:rFonts w:ascii="Arial" w:hAnsi="Arial" w:cs="Arial"/>
          <w:bCs/>
          <w:szCs w:val="22"/>
        </w:rPr>
        <w:t xml:space="preserve"> </w:t>
      </w:r>
      <w:r w:rsidR="002B3DFF" w:rsidRPr="00AC3013">
        <w:rPr>
          <w:rFonts w:ascii="Arial" w:hAnsi="Arial" w:cs="Arial"/>
          <w:bCs/>
          <w:szCs w:val="22"/>
        </w:rPr>
        <w:t>reminded the A</w:t>
      </w:r>
      <w:r w:rsidR="00464701" w:rsidRPr="00AC3013">
        <w:rPr>
          <w:rFonts w:ascii="Arial" w:hAnsi="Arial" w:cs="Arial"/>
          <w:bCs/>
          <w:szCs w:val="22"/>
        </w:rPr>
        <w:t xml:space="preserve">ssembly that the Bureau would be held in the morning prior to the session, which would be open to Observers. </w:t>
      </w:r>
      <w:r w:rsidR="002B3DFF" w:rsidRPr="00AC3013">
        <w:rPr>
          <w:rFonts w:ascii="Arial" w:hAnsi="Arial" w:cs="Arial"/>
          <w:bCs/>
          <w:szCs w:val="22"/>
        </w:rPr>
        <w:t>A</w:t>
      </w:r>
      <w:r w:rsidR="00117591" w:rsidRPr="00AC3013">
        <w:rPr>
          <w:rFonts w:ascii="Arial" w:hAnsi="Arial" w:cs="Arial"/>
          <w:bCs/>
          <w:szCs w:val="22"/>
        </w:rPr>
        <w:t xml:space="preserve"> side event </w:t>
      </w:r>
      <w:r w:rsidR="00464701" w:rsidRPr="00AC3013">
        <w:rPr>
          <w:rFonts w:ascii="Arial" w:hAnsi="Arial" w:cs="Arial"/>
          <w:bCs/>
          <w:szCs w:val="22"/>
        </w:rPr>
        <w:t xml:space="preserve">was </w:t>
      </w:r>
      <w:r w:rsidR="00117591" w:rsidRPr="00AC3013">
        <w:rPr>
          <w:rFonts w:ascii="Arial" w:hAnsi="Arial" w:cs="Arial"/>
          <w:bCs/>
          <w:szCs w:val="22"/>
        </w:rPr>
        <w:t xml:space="preserve">organized </w:t>
      </w:r>
      <w:r w:rsidR="00464701" w:rsidRPr="00AC3013">
        <w:rPr>
          <w:rFonts w:ascii="Arial" w:hAnsi="Arial" w:cs="Arial"/>
          <w:bCs/>
          <w:szCs w:val="22"/>
        </w:rPr>
        <w:t xml:space="preserve">for later in the evening </w:t>
      </w:r>
      <w:r w:rsidR="00117591" w:rsidRPr="00AC3013">
        <w:rPr>
          <w:rFonts w:ascii="Arial" w:hAnsi="Arial" w:cs="Arial"/>
          <w:bCs/>
          <w:szCs w:val="22"/>
        </w:rPr>
        <w:t xml:space="preserve">hosted by the delegation of Cuba under the theme </w:t>
      </w:r>
      <w:r w:rsidR="00464701" w:rsidRPr="00AC3013">
        <w:rPr>
          <w:rFonts w:ascii="Arial" w:hAnsi="Arial" w:cs="Arial"/>
          <w:bCs/>
          <w:szCs w:val="22"/>
        </w:rPr>
        <w:t>‘</w:t>
      </w:r>
      <w:r w:rsidR="00117591" w:rsidRPr="00AC3013">
        <w:rPr>
          <w:rFonts w:ascii="Arial" w:hAnsi="Arial" w:cs="Arial"/>
          <w:bCs/>
          <w:szCs w:val="22"/>
        </w:rPr>
        <w:t>intangible heritage in the heart of national cultural identities: Cuban cultural elements</w:t>
      </w:r>
      <w:r w:rsidR="00F465C3">
        <w:rPr>
          <w:rFonts w:ascii="Arial" w:hAnsi="Arial" w:cs="Arial"/>
          <w:bCs/>
          <w:szCs w:val="22"/>
        </w:rPr>
        <w:t>’.</w:t>
      </w:r>
    </w:p>
    <w:p w14:paraId="3095DA5E" w14:textId="641085AF" w:rsidR="00117591" w:rsidRPr="00AC3013" w:rsidRDefault="008537E2" w:rsidP="00F465C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117591" w:rsidRPr="00AC3013">
        <w:rPr>
          <w:rFonts w:ascii="Arial" w:hAnsi="Arial" w:cs="Arial"/>
          <w:b/>
          <w:bCs/>
          <w:szCs w:val="22"/>
        </w:rPr>
        <w:t>Chairperson</w:t>
      </w:r>
      <w:r w:rsidR="00464701" w:rsidRPr="00AC3013">
        <w:rPr>
          <w:rFonts w:ascii="Arial" w:hAnsi="Arial" w:cs="Arial"/>
          <w:bCs/>
          <w:szCs w:val="22"/>
        </w:rPr>
        <w:t xml:space="preserve"> duly adjourned the day’s </w:t>
      </w:r>
      <w:r w:rsidR="00F465C3">
        <w:rPr>
          <w:rFonts w:ascii="Arial" w:hAnsi="Arial" w:cs="Arial"/>
          <w:bCs/>
          <w:szCs w:val="22"/>
        </w:rPr>
        <w:t>session.</w:t>
      </w:r>
    </w:p>
    <w:p w14:paraId="71949346" w14:textId="6BE2D81E" w:rsidR="00744EE8" w:rsidRPr="00AC3013" w:rsidRDefault="00744EE8" w:rsidP="00F465C3">
      <w:pPr>
        <w:spacing w:before="240" w:after="240"/>
        <w:jc w:val="center"/>
        <w:outlineLvl w:val="0"/>
        <w:rPr>
          <w:rFonts w:ascii="Arial" w:hAnsi="Arial" w:cs="Arial"/>
          <w:i/>
          <w:szCs w:val="22"/>
        </w:rPr>
      </w:pPr>
      <w:r w:rsidRPr="00AC3013">
        <w:rPr>
          <w:rFonts w:ascii="Arial" w:hAnsi="Arial" w:cs="Arial"/>
          <w:i/>
          <w:szCs w:val="22"/>
        </w:rPr>
        <w:t>[Tuesday 5 June, morning session]</w:t>
      </w:r>
    </w:p>
    <w:p w14:paraId="7467F1CD" w14:textId="1F48A62B" w:rsidR="00145EBB" w:rsidRPr="00AC3013" w:rsidRDefault="00145EBB" w:rsidP="00F465C3">
      <w:pPr>
        <w:keepNext/>
        <w:keepLines/>
        <w:tabs>
          <w:tab w:val="left" w:pos="360"/>
        </w:tabs>
        <w:autoSpaceDE w:val="0"/>
        <w:spacing w:before="360"/>
        <w:jc w:val="both"/>
        <w:outlineLvl w:val="0"/>
        <w:rPr>
          <w:rFonts w:ascii="Arial" w:hAnsi="Arial" w:cs="Arial"/>
          <w:b/>
          <w:szCs w:val="22"/>
          <w:u w:val="single"/>
        </w:rPr>
      </w:pPr>
      <w:r w:rsidRPr="00AC3013">
        <w:rPr>
          <w:rFonts w:ascii="Arial" w:hAnsi="Arial" w:cs="Arial"/>
          <w:b/>
          <w:szCs w:val="22"/>
          <w:u w:val="single"/>
        </w:rPr>
        <w:t>ITEM 8 OF THE AGENDA</w:t>
      </w:r>
      <w:r w:rsidRPr="00F465C3">
        <w:rPr>
          <w:rFonts w:ascii="Arial" w:hAnsi="Arial" w:cs="Arial"/>
          <w:b/>
          <w:szCs w:val="22"/>
        </w:rPr>
        <w:t>:</w:t>
      </w:r>
    </w:p>
    <w:p w14:paraId="5508F957" w14:textId="2BF87892" w:rsidR="00C04430" w:rsidRPr="00AC3013" w:rsidRDefault="005402A1" w:rsidP="00F465C3">
      <w:pPr>
        <w:keepNext/>
        <w:keepLines/>
        <w:suppressAutoHyphens/>
        <w:autoSpaceDE w:val="0"/>
        <w:autoSpaceDN w:val="0"/>
        <w:adjustRightInd w:val="0"/>
        <w:outlineLvl w:val="1"/>
        <w:rPr>
          <w:rFonts w:ascii="Arial" w:hAnsi="Arial" w:cs="Arial"/>
          <w:b/>
          <w:szCs w:val="22"/>
        </w:rPr>
      </w:pPr>
      <w:r w:rsidRPr="00AC3013">
        <w:rPr>
          <w:rFonts w:ascii="Arial" w:hAnsi="Arial" w:cs="Arial"/>
          <w:b/>
          <w:szCs w:val="22"/>
        </w:rPr>
        <w:t>USE OF THE RESOURCES OF THE INTANGIBLE CULTURAL HERITAGE FUND</w:t>
      </w:r>
    </w:p>
    <w:p w14:paraId="668BEA7E" w14:textId="651FDE07" w:rsidR="00145EBB" w:rsidRPr="00AC3013" w:rsidRDefault="00145EBB" w:rsidP="009C5883">
      <w:pPr>
        <w:keepNext/>
        <w:keepLines/>
        <w:suppressAutoHyphens/>
        <w:autoSpaceDE w:val="0"/>
        <w:spacing w:after="0"/>
        <w:jc w:val="both"/>
        <w:rPr>
          <w:rFonts w:ascii="Arial" w:hAnsi="Arial" w:cs="Arial"/>
          <w:b/>
          <w:szCs w:val="22"/>
        </w:rPr>
      </w:pPr>
      <w:r w:rsidRPr="00AC3013">
        <w:rPr>
          <w:rFonts w:ascii="Arial" w:hAnsi="Arial" w:cs="Arial"/>
          <w:b/>
          <w:szCs w:val="22"/>
        </w:rPr>
        <w:t>Document:</w:t>
      </w:r>
      <w:r w:rsidRPr="00AC3013">
        <w:rPr>
          <w:rFonts w:ascii="Arial" w:hAnsi="Arial" w:cs="Arial"/>
          <w:i/>
          <w:szCs w:val="22"/>
        </w:rPr>
        <w:tab/>
      </w:r>
      <w:hyperlink r:id="rId45" w:history="1">
        <w:r w:rsidRPr="00AC3013">
          <w:rPr>
            <w:rStyle w:val="Lienhypertexte"/>
            <w:rFonts w:ascii="Arial" w:eastAsia="Cambria" w:hAnsi="Arial" w:cs="Arial"/>
            <w:i/>
            <w:szCs w:val="22"/>
          </w:rPr>
          <w:t>ITH/1</w:t>
        </w:r>
        <w:r w:rsidR="00F04A4E" w:rsidRPr="00AC3013">
          <w:rPr>
            <w:rStyle w:val="Lienhypertexte"/>
            <w:rFonts w:ascii="Arial" w:eastAsia="Cambria" w:hAnsi="Arial" w:cs="Arial"/>
            <w:i/>
            <w:szCs w:val="22"/>
          </w:rPr>
          <w:t>8</w:t>
        </w:r>
        <w:r w:rsidR="005402A1" w:rsidRPr="00AC3013">
          <w:rPr>
            <w:rStyle w:val="Lienhypertexte"/>
            <w:rFonts w:ascii="Arial" w:eastAsia="Cambria" w:hAnsi="Arial" w:cs="Arial"/>
            <w:i/>
            <w:szCs w:val="22"/>
          </w:rPr>
          <w:t>/7</w:t>
        </w:r>
        <w:r w:rsidR="00C04430" w:rsidRPr="00AC3013">
          <w:rPr>
            <w:rStyle w:val="Lienhypertexte"/>
            <w:rFonts w:ascii="Arial" w:eastAsia="Cambria" w:hAnsi="Arial" w:cs="Arial"/>
            <w:i/>
            <w:szCs w:val="22"/>
          </w:rPr>
          <w:t>.GA/8</w:t>
        </w:r>
      </w:hyperlink>
    </w:p>
    <w:p w14:paraId="4E69D17C" w14:textId="32415466" w:rsidR="003378A3" w:rsidRPr="00AC3013" w:rsidRDefault="003378A3" w:rsidP="009C5883">
      <w:pPr>
        <w:keepNext/>
        <w:keepLines/>
        <w:suppressAutoHyphens/>
        <w:autoSpaceDE w:val="0"/>
        <w:spacing w:after="60"/>
        <w:jc w:val="both"/>
        <w:rPr>
          <w:rFonts w:ascii="Arial" w:hAnsi="Arial" w:cs="Arial"/>
          <w:b/>
          <w:szCs w:val="22"/>
        </w:rPr>
      </w:pPr>
      <w:r w:rsidRPr="00AC3013">
        <w:rPr>
          <w:rFonts w:ascii="Arial" w:hAnsi="Arial" w:cs="Arial"/>
          <w:b/>
          <w:szCs w:val="22"/>
        </w:rPr>
        <w:t xml:space="preserve">Document: </w:t>
      </w:r>
      <w:r w:rsidRPr="00AC3013">
        <w:rPr>
          <w:rFonts w:ascii="Arial" w:hAnsi="Arial" w:cs="Arial"/>
          <w:b/>
          <w:szCs w:val="22"/>
        </w:rPr>
        <w:tab/>
      </w:r>
      <w:hyperlink r:id="rId46" w:history="1">
        <w:r w:rsidRPr="00AC3013">
          <w:rPr>
            <w:rStyle w:val="Lienhypertexte"/>
            <w:rFonts w:ascii="Arial" w:hAnsi="Arial" w:cs="Arial"/>
            <w:i/>
            <w:szCs w:val="22"/>
          </w:rPr>
          <w:t>ITH/18/7.GA/INF.8</w:t>
        </w:r>
      </w:hyperlink>
    </w:p>
    <w:p w14:paraId="227ECBFC" w14:textId="1BD33E3C" w:rsidR="002A1AD7" w:rsidRPr="00AC3013" w:rsidRDefault="00145EBB" w:rsidP="00F465C3">
      <w:pPr>
        <w:keepNext/>
        <w:keepLines/>
        <w:suppressAutoHyphens/>
        <w:autoSpaceDE w:val="0"/>
        <w:spacing w:after="240"/>
        <w:jc w:val="both"/>
        <w:rPr>
          <w:rStyle w:val="Lienhypertexte"/>
          <w:rFonts w:ascii="Arial" w:hAnsi="Arial" w:cs="Arial"/>
          <w:i/>
          <w:szCs w:val="22"/>
        </w:rPr>
      </w:pPr>
      <w:r w:rsidRPr="00AC3013">
        <w:rPr>
          <w:rFonts w:ascii="Arial" w:hAnsi="Arial" w:cs="Arial"/>
          <w:b/>
          <w:szCs w:val="22"/>
        </w:rPr>
        <w:t>Resolution:</w:t>
      </w:r>
      <w:r w:rsidRPr="00AC3013">
        <w:rPr>
          <w:rFonts w:ascii="Arial" w:hAnsi="Arial" w:cs="Arial"/>
          <w:szCs w:val="22"/>
        </w:rPr>
        <w:tab/>
      </w:r>
      <w:hyperlink r:id="rId47" w:history="1">
        <w:r w:rsidR="005402A1" w:rsidRPr="00AC3013">
          <w:rPr>
            <w:rStyle w:val="Lienhypertexte"/>
            <w:rFonts w:ascii="Arial" w:hAnsi="Arial" w:cs="Arial"/>
            <w:i/>
            <w:szCs w:val="22"/>
          </w:rPr>
          <w:t>7</w:t>
        </w:r>
        <w:r w:rsidRPr="00AC3013">
          <w:rPr>
            <w:rStyle w:val="Lienhypertexte"/>
            <w:rFonts w:ascii="Arial" w:hAnsi="Arial" w:cs="Arial"/>
            <w:i/>
            <w:szCs w:val="22"/>
          </w:rPr>
          <w:t xml:space="preserve">.GA </w:t>
        </w:r>
        <w:r w:rsidR="00C04430" w:rsidRPr="00AC3013">
          <w:rPr>
            <w:rStyle w:val="Lienhypertexte"/>
            <w:rFonts w:ascii="Arial" w:hAnsi="Arial" w:cs="Arial"/>
            <w:i/>
            <w:szCs w:val="22"/>
          </w:rPr>
          <w:t>8</w:t>
        </w:r>
      </w:hyperlink>
    </w:p>
    <w:p w14:paraId="7981BFB4" w14:textId="0FEF7D7F" w:rsidR="001237BE" w:rsidRPr="00AC3013" w:rsidRDefault="009B03A4" w:rsidP="00F72447">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464701" w:rsidRPr="00AC3013">
        <w:rPr>
          <w:rFonts w:ascii="Arial" w:hAnsi="Arial" w:cs="Arial"/>
          <w:b/>
          <w:bCs/>
          <w:szCs w:val="22"/>
        </w:rPr>
        <w:t>Chairperson</w:t>
      </w:r>
      <w:r w:rsidR="00464701" w:rsidRPr="00AC3013">
        <w:rPr>
          <w:rFonts w:ascii="Arial" w:hAnsi="Arial" w:cs="Arial"/>
          <w:szCs w:val="22"/>
        </w:rPr>
        <w:t xml:space="preserve"> </w:t>
      </w:r>
      <w:r w:rsidR="002D04A5" w:rsidRPr="00AC3013">
        <w:rPr>
          <w:rFonts w:ascii="Arial" w:hAnsi="Arial" w:cs="Arial"/>
          <w:szCs w:val="22"/>
        </w:rPr>
        <w:t>greeted the Assembly and noted</w:t>
      </w:r>
      <w:r w:rsidR="0085089E" w:rsidRPr="00AC3013">
        <w:rPr>
          <w:rFonts w:ascii="Arial" w:hAnsi="Arial" w:cs="Arial"/>
          <w:szCs w:val="22"/>
        </w:rPr>
        <w:t xml:space="preserve"> the good </w:t>
      </w:r>
      <w:r w:rsidR="003574D8">
        <w:rPr>
          <w:rFonts w:ascii="Arial" w:hAnsi="Arial" w:cs="Arial"/>
          <w:szCs w:val="22"/>
        </w:rPr>
        <w:t>progres</w:t>
      </w:r>
      <w:r w:rsidR="0085089E" w:rsidRPr="00AC3013">
        <w:rPr>
          <w:rFonts w:ascii="Arial" w:hAnsi="Arial" w:cs="Arial"/>
          <w:szCs w:val="22"/>
        </w:rPr>
        <w:t>s</w:t>
      </w:r>
      <w:r w:rsidR="003574D8">
        <w:rPr>
          <w:rFonts w:ascii="Arial" w:hAnsi="Arial" w:cs="Arial"/>
          <w:szCs w:val="22"/>
        </w:rPr>
        <w:t xml:space="preserve"> made</w:t>
      </w:r>
      <w:r w:rsidR="0085089E" w:rsidRPr="00AC3013">
        <w:rPr>
          <w:rFonts w:ascii="Arial" w:hAnsi="Arial" w:cs="Arial"/>
          <w:szCs w:val="22"/>
        </w:rPr>
        <w:t xml:space="preserve"> so far. The Bureau had </w:t>
      </w:r>
      <w:r w:rsidR="002D04A5" w:rsidRPr="00AC3013">
        <w:rPr>
          <w:rFonts w:ascii="Arial" w:hAnsi="Arial" w:cs="Arial"/>
          <w:szCs w:val="22"/>
        </w:rPr>
        <w:t xml:space="preserve">met </w:t>
      </w:r>
      <w:r w:rsidR="0085089E" w:rsidRPr="00AC3013">
        <w:rPr>
          <w:rFonts w:ascii="Arial" w:hAnsi="Arial" w:cs="Arial"/>
          <w:szCs w:val="22"/>
        </w:rPr>
        <w:t xml:space="preserve">earlier and </w:t>
      </w:r>
      <w:r w:rsidR="001237BE" w:rsidRPr="00AC3013">
        <w:rPr>
          <w:rFonts w:ascii="Arial" w:hAnsi="Arial" w:cs="Arial"/>
          <w:szCs w:val="22"/>
        </w:rPr>
        <w:t xml:space="preserve">no changes </w:t>
      </w:r>
      <w:r w:rsidR="003574D8">
        <w:rPr>
          <w:rFonts w:ascii="Arial" w:hAnsi="Arial" w:cs="Arial"/>
          <w:szCs w:val="22"/>
        </w:rPr>
        <w:t xml:space="preserve">had been </w:t>
      </w:r>
      <w:r w:rsidR="001237BE" w:rsidRPr="00AC3013">
        <w:rPr>
          <w:rFonts w:ascii="Arial" w:hAnsi="Arial" w:cs="Arial"/>
          <w:szCs w:val="22"/>
        </w:rPr>
        <w:t>made</w:t>
      </w:r>
      <w:r w:rsidR="0085089E" w:rsidRPr="00AC3013">
        <w:rPr>
          <w:rFonts w:ascii="Arial" w:hAnsi="Arial" w:cs="Arial"/>
          <w:szCs w:val="22"/>
        </w:rPr>
        <w:t xml:space="preserve"> to the timetable</w:t>
      </w:r>
      <w:r w:rsidR="001237BE" w:rsidRPr="00AC3013">
        <w:rPr>
          <w:rFonts w:ascii="Arial" w:hAnsi="Arial" w:cs="Arial"/>
          <w:szCs w:val="22"/>
        </w:rPr>
        <w:t xml:space="preserve">. </w:t>
      </w:r>
      <w:r w:rsidR="0085089E" w:rsidRPr="00AC3013">
        <w:rPr>
          <w:rFonts w:ascii="Arial" w:hAnsi="Arial" w:cs="Arial"/>
          <w:szCs w:val="22"/>
        </w:rPr>
        <w:t>A</w:t>
      </w:r>
      <w:r w:rsidR="001237BE" w:rsidRPr="00AC3013">
        <w:rPr>
          <w:rFonts w:ascii="Arial" w:hAnsi="Arial" w:cs="Arial"/>
          <w:szCs w:val="22"/>
        </w:rPr>
        <w:t xml:space="preserve">s </w:t>
      </w:r>
      <w:r w:rsidR="00D66FDA" w:rsidRPr="00AC3013">
        <w:rPr>
          <w:rFonts w:ascii="Arial" w:hAnsi="Arial" w:cs="Arial"/>
          <w:szCs w:val="22"/>
        </w:rPr>
        <w:t xml:space="preserve">previously </w:t>
      </w:r>
      <w:r w:rsidR="001237BE" w:rsidRPr="00AC3013">
        <w:rPr>
          <w:rFonts w:ascii="Arial" w:hAnsi="Arial" w:cs="Arial"/>
          <w:szCs w:val="22"/>
        </w:rPr>
        <w:t>announced</w:t>
      </w:r>
      <w:r w:rsidR="00D66FDA" w:rsidRPr="00AC3013">
        <w:rPr>
          <w:rFonts w:ascii="Arial" w:hAnsi="Arial" w:cs="Arial"/>
          <w:szCs w:val="22"/>
        </w:rPr>
        <w:t>,</w:t>
      </w:r>
      <w:r w:rsidR="0085089E" w:rsidRPr="00AC3013">
        <w:rPr>
          <w:rFonts w:ascii="Arial" w:hAnsi="Arial" w:cs="Arial"/>
          <w:szCs w:val="22"/>
        </w:rPr>
        <w:t xml:space="preserve"> the election</w:t>
      </w:r>
      <w:r w:rsidR="001237BE" w:rsidRPr="00AC3013">
        <w:rPr>
          <w:rFonts w:ascii="Arial" w:hAnsi="Arial" w:cs="Arial"/>
          <w:szCs w:val="22"/>
        </w:rPr>
        <w:t xml:space="preserve"> of </w:t>
      </w:r>
      <w:r w:rsidR="0085089E" w:rsidRPr="00AC3013">
        <w:rPr>
          <w:rFonts w:ascii="Arial" w:hAnsi="Arial" w:cs="Arial"/>
          <w:szCs w:val="22"/>
        </w:rPr>
        <w:t>Members of the Committee under agenda item 14</w:t>
      </w:r>
      <w:r w:rsidR="001237BE" w:rsidRPr="00AC3013">
        <w:rPr>
          <w:rFonts w:ascii="Arial" w:hAnsi="Arial" w:cs="Arial"/>
          <w:szCs w:val="22"/>
        </w:rPr>
        <w:t xml:space="preserve"> </w:t>
      </w:r>
      <w:r w:rsidR="0085089E" w:rsidRPr="00AC3013">
        <w:rPr>
          <w:rFonts w:ascii="Arial" w:hAnsi="Arial" w:cs="Arial"/>
          <w:szCs w:val="22"/>
        </w:rPr>
        <w:t xml:space="preserve">would be </w:t>
      </w:r>
      <w:r w:rsidR="001237BE" w:rsidRPr="00AC3013">
        <w:rPr>
          <w:rFonts w:ascii="Arial" w:hAnsi="Arial" w:cs="Arial"/>
          <w:szCs w:val="22"/>
        </w:rPr>
        <w:t xml:space="preserve">held </w:t>
      </w:r>
      <w:r w:rsidR="0085089E" w:rsidRPr="00AC3013">
        <w:rPr>
          <w:rFonts w:ascii="Arial" w:hAnsi="Arial" w:cs="Arial"/>
          <w:szCs w:val="22"/>
        </w:rPr>
        <w:t xml:space="preserve">the following </w:t>
      </w:r>
      <w:r w:rsidR="001237BE" w:rsidRPr="00AC3013">
        <w:rPr>
          <w:rFonts w:ascii="Arial" w:hAnsi="Arial" w:cs="Arial"/>
          <w:szCs w:val="22"/>
        </w:rPr>
        <w:t xml:space="preserve">morning </w:t>
      </w:r>
      <w:r w:rsidR="0085089E" w:rsidRPr="00AC3013">
        <w:rPr>
          <w:rFonts w:ascii="Arial" w:hAnsi="Arial" w:cs="Arial"/>
          <w:szCs w:val="22"/>
        </w:rPr>
        <w:t xml:space="preserve">as scheduled, after which items </w:t>
      </w:r>
      <w:r w:rsidR="001237BE" w:rsidRPr="00AC3013">
        <w:rPr>
          <w:rFonts w:ascii="Arial" w:hAnsi="Arial" w:cs="Arial"/>
          <w:szCs w:val="22"/>
        </w:rPr>
        <w:t xml:space="preserve">11, </w:t>
      </w:r>
      <w:r w:rsidR="0085089E" w:rsidRPr="00AC3013">
        <w:rPr>
          <w:rFonts w:ascii="Arial" w:hAnsi="Arial" w:cs="Arial"/>
          <w:szCs w:val="22"/>
        </w:rPr>
        <w:t>12 and 13 would be considered</w:t>
      </w:r>
      <w:r w:rsidR="001237BE" w:rsidRPr="00AC3013">
        <w:rPr>
          <w:rFonts w:ascii="Arial" w:hAnsi="Arial" w:cs="Arial"/>
          <w:szCs w:val="22"/>
        </w:rPr>
        <w:t xml:space="preserve">. </w:t>
      </w:r>
      <w:r w:rsidR="0085089E" w:rsidRPr="00AC3013">
        <w:rPr>
          <w:rFonts w:ascii="Arial" w:hAnsi="Arial" w:cs="Arial"/>
          <w:szCs w:val="22"/>
        </w:rPr>
        <w:t xml:space="preserve">The Chairperson asked that </w:t>
      </w:r>
      <w:r w:rsidR="001237BE" w:rsidRPr="00AC3013">
        <w:rPr>
          <w:rFonts w:ascii="Arial" w:hAnsi="Arial" w:cs="Arial"/>
          <w:szCs w:val="22"/>
        </w:rPr>
        <w:t>propose</w:t>
      </w:r>
      <w:r w:rsidR="0085089E" w:rsidRPr="00AC3013">
        <w:rPr>
          <w:rFonts w:ascii="Arial" w:hAnsi="Arial" w:cs="Arial"/>
          <w:szCs w:val="22"/>
        </w:rPr>
        <w:t>d</w:t>
      </w:r>
      <w:r w:rsidR="001237BE" w:rsidRPr="00AC3013">
        <w:rPr>
          <w:rFonts w:ascii="Arial" w:hAnsi="Arial" w:cs="Arial"/>
          <w:szCs w:val="22"/>
        </w:rPr>
        <w:t xml:space="preserve"> amendments to the </w:t>
      </w:r>
      <w:r w:rsidR="0085089E" w:rsidRPr="00AC3013">
        <w:rPr>
          <w:rFonts w:ascii="Arial" w:hAnsi="Arial" w:cs="Arial"/>
          <w:szCs w:val="22"/>
        </w:rPr>
        <w:t xml:space="preserve">draft resolutions be sent in advance </w:t>
      </w:r>
      <w:r w:rsidR="001237BE" w:rsidRPr="00AC3013">
        <w:rPr>
          <w:rFonts w:ascii="Arial" w:hAnsi="Arial" w:cs="Arial"/>
          <w:szCs w:val="22"/>
        </w:rPr>
        <w:t>using the form available from the Secretariat.</w:t>
      </w:r>
      <w:r w:rsidR="0085089E" w:rsidRPr="00AC3013">
        <w:rPr>
          <w:rFonts w:ascii="Arial" w:hAnsi="Arial" w:cs="Arial"/>
          <w:szCs w:val="22"/>
        </w:rPr>
        <w:t xml:space="preserve"> She then turned to agenda item 8 on the use of the resources of the Intangible Cultural Heritage Fund and </w:t>
      </w:r>
      <w:hyperlink r:id="rId48" w:history="1">
        <w:r w:rsidR="00956D0C">
          <w:rPr>
            <w:rStyle w:val="Lienhypertexte"/>
            <w:rFonts w:ascii="Arial" w:hAnsi="Arial" w:cs="Arial"/>
            <w:szCs w:val="22"/>
          </w:rPr>
          <w:t>D</w:t>
        </w:r>
        <w:r w:rsidR="0085089E" w:rsidRPr="00AC3013">
          <w:rPr>
            <w:rStyle w:val="Lienhypertexte"/>
            <w:rFonts w:ascii="Arial" w:hAnsi="Arial" w:cs="Arial"/>
            <w:szCs w:val="22"/>
          </w:rPr>
          <w:t>ocument 8</w:t>
        </w:r>
      </w:hyperlink>
      <w:r w:rsidR="0085089E" w:rsidRPr="00AC3013">
        <w:rPr>
          <w:rFonts w:ascii="Arial" w:hAnsi="Arial" w:cs="Arial"/>
          <w:szCs w:val="22"/>
        </w:rPr>
        <w:t>. The Assembly would review and adopt the</w:t>
      </w:r>
      <w:r w:rsidR="00F72447">
        <w:rPr>
          <w:rFonts w:ascii="Arial" w:hAnsi="Arial" w:cs="Arial"/>
          <w:szCs w:val="22"/>
        </w:rPr>
        <w:t xml:space="preserve"> </w:t>
      </w:r>
      <w:r w:rsidR="00F72447" w:rsidRPr="00F72447">
        <w:rPr>
          <w:rFonts w:ascii="Arial" w:hAnsi="Arial" w:cs="Arial"/>
          <w:szCs w:val="22"/>
          <w:lang w:val="en-US"/>
        </w:rPr>
        <w:t>draft plan for the use of the resources of the</w:t>
      </w:r>
      <w:r w:rsidR="0085089E" w:rsidRPr="00F72447">
        <w:rPr>
          <w:rFonts w:ascii="Arial" w:hAnsi="Arial" w:cs="Arial"/>
          <w:szCs w:val="22"/>
        </w:rPr>
        <w:t xml:space="preserve"> </w:t>
      </w:r>
      <w:r w:rsidR="0085089E" w:rsidRPr="00AC3013">
        <w:rPr>
          <w:rFonts w:ascii="Arial" w:hAnsi="Arial" w:cs="Arial"/>
          <w:szCs w:val="22"/>
        </w:rPr>
        <w:t>Intangible Cultural Heritage Fund for the next two years. This proposal was transmitted by the Committee following its last session, as p</w:t>
      </w:r>
      <w:r w:rsidR="00F465C3">
        <w:rPr>
          <w:rFonts w:ascii="Arial" w:hAnsi="Arial" w:cs="Arial"/>
          <w:szCs w:val="22"/>
        </w:rPr>
        <w:t>er Article 7 of the Convention.</w:t>
      </w:r>
    </w:p>
    <w:p w14:paraId="69A0879B" w14:textId="25A76BC1" w:rsidR="005A3C79" w:rsidRPr="00AC3013" w:rsidRDefault="009B03A4" w:rsidP="00471242">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 </w:t>
      </w:r>
      <w:r w:rsidR="003378A3" w:rsidRPr="00AC3013">
        <w:rPr>
          <w:rFonts w:ascii="Arial" w:hAnsi="Arial" w:cs="Arial"/>
          <w:bCs/>
          <w:szCs w:val="22"/>
        </w:rPr>
        <w:t>referred to the two</w:t>
      </w:r>
      <w:r w:rsidR="003378A3" w:rsidRPr="00F465C3">
        <w:rPr>
          <w:rFonts w:ascii="Arial" w:hAnsi="Arial" w:cs="Arial"/>
          <w:szCs w:val="22"/>
        </w:rPr>
        <w:t xml:space="preserve"> </w:t>
      </w:r>
      <w:r w:rsidR="003378A3" w:rsidRPr="00AC3013">
        <w:rPr>
          <w:rFonts w:ascii="Arial" w:hAnsi="Arial" w:cs="Arial"/>
          <w:bCs/>
          <w:szCs w:val="22"/>
        </w:rPr>
        <w:t>documents</w:t>
      </w:r>
      <w:r w:rsidR="003378A3" w:rsidRPr="00F72447">
        <w:rPr>
          <w:rFonts w:ascii="Arial" w:hAnsi="Arial" w:cs="Arial"/>
          <w:szCs w:val="22"/>
        </w:rPr>
        <w:t xml:space="preserve"> </w:t>
      </w:r>
      <w:r w:rsidR="00464701" w:rsidRPr="00AC3013">
        <w:rPr>
          <w:rFonts w:ascii="Arial" w:hAnsi="Arial" w:cs="Arial"/>
          <w:bCs/>
          <w:szCs w:val="22"/>
        </w:rPr>
        <w:t>related to this item. The first document</w:t>
      </w:r>
      <w:r w:rsidR="003574D8">
        <w:rPr>
          <w:rFonts w:ascii="Arial" w:hAnsi="Arial" w:cs="Arial"/>
          <w:bCs/>
          <w:szCs w:val="22"/>
        </w:rPr>
        <w:t>,</w:t>
      </w:r>
      <w:r w:rsidR="00464701" w:rsidRPr="00AC3013">
        <w:rPr>
          <w:rFonts w:ascii="Arial" w:hAnsi="Arial" w:cs="Arial"/>
          <w:bCs/>
          <w:szCs w:val="22"/>
        </w:rPr>
        <w:t xml:space="preserve"> </w:t>
      </w:r>
      <w:hyperlink r:id="rId49" w:history="1">
        <w:r w:rsidR="00464701" w:rsidRPr="00AC3013">
          <w:rPr>
            <w:rStyle w:val="Lienhypertexte"/>
            <w:rFonts w:ascii="Arial" w:hAnsi="Arial" w:cs="Arial"/>
            <w:bCs/>
            <w:szCs w:val="22"/>
          </w:rPr>
          <w:t>ITH/18/7.GA/INF.8</w:t>
        </w:r>
      </w:hyperlink>
      <w:r w:rsidR="00464701" w:rsidRPr="00AC3013">
        <w:rPr>
          <w:rFonts w:ascii="Arial" w:hAnsi="Arial" w:cs="Arial"/>
          <w:bCs/>
          <w:szCs w:val="22"/>
        </w:rPr>
        <w:t xml:space="preserve"> </w:t>
      </w:r>
      <w:r w:rsidR="00FC5AE0" w:rsidRPr="00AC3013">
        <w:rPr>
          <w:rFonts w:ascii="Arial" w:hAnsi="Arial" w:cs="Arial"/>
          <w:bCs/>
          <w:szCs w:val="22"/>
        </w:rPr>
        <w:t>[the financial statement]</w:t>
      </w:r>
      <w:r w:rsidR="003574D8">
        <w:rPr>
          <w:rFonts w:ascii="Arial" w:hAnsi="Arial" w:cs="Arial"/>
          <w:bCs/>
          <w:szCs w:val="22"/>
        </w:rPr>
        <w:t>,</w:t>
      </w:r>
      <w:r w:rsidR="00FC5AE0" w:rsidRPr="00AC3013">
        <w:rPr>
          <w:rFonts w:ascii="Arial" w:hAnsi="Arial" w:cs="Arial"/>
          <w:bCs/>
          <w:szCs w:val="22"/>
        </w:rPr>
        <w:t xml:space="preserve"> </w:t>
      </w:r>
      <w:r w:rsidR="00464701" w:rsidRPr="00AC3013">
        <w:rPr>
          <w:rFonts w:ascii="Arial" w:hAnsi="Arial" w:cs="Arial"/>
          <w:bCs/>
          <w:szCs w:val="22"/>
        </w:rPr>
        <w:t>co</w:t>
      </w:r>
      <w:r w:rsidR="003378A3" w:rsidRPr="00AC3013">
        <w:rPr>
          <w:rFonts w:ascii="Arial" w:hAnsi="Arial" w:cs="Arial"/>
          <w:bCs/>
          <w:szCs w:val="22"/>
        </w:rPr>
        <w:t>ncerned</w:t>
      </w:r>
      <w:r w:rsidR="00464701" w:rsidRPr="00AC3013">
        <w:rPr>
          <w:rFonts w:ascii="Arial" w:hAnsi="Arial" w:cs="Arial"/>
          <w:bCs/>
          <w:szCs w:val="22"/>
        </w:rPr>
        <w:t xml:space="preserve"> the </w:t>
      </w:r>
      <w:r w:rsidR="003378A3" w:rsidRPr="00AC3013">
        <w:rPr>
          <w:rFonts w:ascii="Arial" w:hAnsi="Arial" w:cs="Arial"/>
          <w:bCs/>
          <w:szCs w:val="22"/>
        </w:rPr>
        <w:t xml:space="preserve">previous biennium and </w:t>
      </w:r>
      <w:r w:rsidR="00464701" w:rsidRPr="00AC3013">
        <w:rPr>
          <w:rFonts w:ascii="Arial" w:hAnsi="Arial" w:cs="Arial"/>
          <w:bCs/>
          <w:szCs w:val="22"/>
        </w:rPr>
        <w:t xml:space="preserve">the report on the implementation of the Fund from 1 January 2016 </w:t>
      </w:r>
      <w:r w:rsidR="003574D8">
        <w:rPr>
          <w:rFonts w:ascii="Arial" w:hAnsi="Arial" w:cs="Arial"/>
          <w:bCs/>
          <w:szCs w:val="22"/>
        </w:rPr>
        <w:t xml:space="preserve">to </w:t>
      </w:r>
      <w:r w:rsidR="00464701" w:rsidRPr="00AC3013">
        <w:rPr>
          <w:rFonts w:ascii="Arial" w:hAnsi="Arial" w:cs="Arial"/>
          <w:bCs/>
          <w:szCs w:val="22"/>
        </w:rPr>
        <w:t xml:space="preserve">31 December 2017. </w:t>
      </w:r>
      <w:r w:rsidR="003378A3" w:rsidRPr="00AC3013">
        <w:rPr>
          <w:rFonts w:ascii="Arial" w:hAnsi="Arial" w:cs="Arial"/>
          <w:bCs/>
          <w:szCs w:val="22"/>
        </w:rPr>
        <w:t xml:space="preserve">The </w:t>
      </w:r>
      <w:hyperlink r:id="rId50" w:history="1">
        <w:r w:rsidR="00956D0C">
          <w:rPr>
            <w:rStyle w:val="Lienhypertexte"/>
            <w:rFonts w:ascii="Arial" w:hAnsi="Arial" w:cs="Arial"/>
            <w:bCs/>
            <w:szCs w:val="22"/>
          </w:rPr>
          <w:t>D</w:t>
        </w:r>
        <w:r w:rsidR="00464701" w:rsidRPr="00AC3013">
          <w:rPr>
            <w:rStyle w:val="Lienhypertexte"/>
            <w:rFonts w:ascii="Arial" w:hAnsi="Arial" w:cs="Arial"/>
            <w:bCs/>
            <w:szCs w:val="22"/>
          </w:rPr>
          <w:t>ocument 8</w:t>
        </w:r>
      </w:hyperlink>
      <w:r w:rsidR="00D66FDA" w:rsidRPr="00AC3013">
        <w:rPr>
          <w:rFonts w:ascii="Arial" w:hAnsi="Arial" w:cs="Arial"/>
          <w:bCs/>
          <w:szCs w:val="22"/>
        </w:rPr>
        <w:t xml:space="preserve"> had</w:t>
      </w:r>
      <w:r w:rsidR="00464701" w:rsidRPr="00AC3013">
        <w:rPr>
          <w:rFonts w:ascii="Arial" w:hAnsi="Arial" w:cs="Arial"/>
          <w:bCs/>
          <w:szCs w:val="22"/>
        </w:rPr>
        <w:t xml:space="preserve"> tw</w:t>
      </w:r>
      <w:r w:rsidR="00D66FDA" w:rsidRPr="00AC3013">
        <w:rPr>
          <w:rFonts w:ascii="Arial" w:hAnsi="Arial" w:cs="Arial"/>
          <w:bCs/>
          <w:szCs w:val="22"/>
        </w:rPr>
        <w:t>o main parts. The first part presented</w:t>
      </w:r>
      <w:r w:rsidR="00464701" w:rsidRPr="00AC3013">
        <w:rPr>
          <w:rFonts w:ascii="Arial" w:hAnsi="Arial" w:cs="Arial"/>
          <w:bCs/>
          <w:szCs w:val="22"/>
        </w:rPr>
        <w:t xml:space="preserve"> an analysis on past expenditure trends</w:t>
      </w:r>
      <w:r w:rsidR="003378A3" w:rsidRPr="00AC3013">
        <w:rPr>
          <w:rFonts w:ascii="Arial" w:hAnsi="Arial" w:cs="Arial"/>
          <w:bCs/>
          <w:szCs w:val="22"/>
        </w:rPr>
        <w:t>,</w:t>
      </w:r>
      <w:r w:rsidR="00464701" w:rsidRPr="00AC3013">
        <w:rPr>
          <w:rFonts w:ascii="Arial" w:hAnsi="Arial" w:cs="Arial"/>
          <w:bCs/>
          <w:szCs w:val="22"/>
        </w:rPr>
        <w:t xml:space="preserve"> explaining the current situation of the Fund. The </w:t>
      </w:r>
      <w:r w:rsidR="003378A3" w:rsidRPr="00AC3013">
        <w:rPr>
          <w:rFonts w:ascii="Arial" w:hAnsi="Arial" w:cs="Arial"/>
          <w:bCs/>
          <w:szCs w:val="22"/>
        </w:rPr>
        <w:t xml:space="preserve">second </w:t>
      </w:r>
      <w:r w:rsidR="00464701" w:rsidRPr="00AC3013">
        <w:rPr>
          <w:rFonts w:ascii="Arial" w:hAnsi="Arial" w:cs="Arial"/>
          <w:bCs/>
          <w:szCs w:val="22"/>
        </w:rPr>
        <w:t xml:space="preserve">part </w:t>
      </w:r>
      <w:r w:rsidR="00D66FDA" w:rsidRPr="00AC3013">
        <w:rPr>
          <w:rFonts w:ascii="Arial" w:hAnsi="Arial" w:cs="Arial"/>
          <w:bCs/>
          <w:szCs w:val="22"/>
        </w:rPr>
        <w:t>concerned</w:t>
      </w:r>
      <w:r w:rsidR="003378A3" w:rsidRPr="00AC3013">
        <w:rPr>
          <w:rFonts w:ascii="Arial" w:hAnsi="Arial" w:cs="Arial"/>
          <w:bCs/>
          <w:szCs w:val="22"/>
        </w:rPr>
        <w:t xml:space="preserve"> </w:t>
      </w:r>
      <w:r w:rsidR="00D66FDA" w:rsidRPr="00AC3013">
        <w:rPr>
          <w:rFonts w:ascii="Arial" w:hAnsi="Arial" w:cs="Arial"/>
          <w:bCs/>
          <w:szCs w:val="22"/>
        </w:rPr>
        <w:t>the future and included</w:t>
      </w:r>
      <w:r w:rsidR="00464701" w:rsidRPr="00AC3013">
        <w:rPr>
          <w:rFonts w:ascii="Arial" w:hAnsi="Arial" w:cs="Arial"/>
          <w:bCs/>
          <w:szCs w:val="22"/>
        </w:rPr>
        <w:t xml:space="preserve"> the proposed plan for the use of resources of the Fund, </w:t>
      </w:r>
      <w:r w:rsidR="003378A3" w:rsidRPr="00AC3013">
        <w:rPr>
          <w:rFonts w:ascii="Arial" w:hAnsi="Arial" w:cs="Arial"/>
          <w:bCs/>
          <w:szCs w:val="22"/>
        </w:rPr>
        <w:t xml:space="preserve">as </w:t>
      </w:r>
      <w:r w:rsidR="00464701" w:rsidRPr="00AC3013">
        <w:rPr>
          <w:rFonts w:ascii="Arial" w:hAnsi="Arial" w:cs="Arial"/>
          <w:bCs/>
          <w:szCs w:val="22"/>
        </w:rPr>
        <w:t>approved by the Com</w:t>
      </w:r>
      <w:r w:rsidR="003378A3" w:rsidRPr="00AC3013">
        <w:rPr>
          <w:rFonts w:ascii="Arial" w:hAnsi="Arial" w:cs="Arial"/>
          <w:bCs/>
          <w:szCs w:val="22"/>
        </w:rPr>
        <w:t>mittee for the current biennium</w:t>
      </w:r>
      <w:r w:rsidR="00464701" w:rsidRPr="00AC3013">
        <w:rPr>
          <w:rFonts w:ascii="Arial" w:hAnsi="Arial" w:cs="Arial"/>
          <w:bCs/>
          <w:szCs w:val="22"/>
        </w:rPr>
        <w:t xml:space="preserve"> and the first six </w:t>
      </w:r>
      <w:r w:rsidR="00D66FDA" w:rsidRPr="00AC3013">
        <w:rPr>
          <w:rFonts w:ascii="Arial" w:hAnsi="Arial" w:cs="Arial"/>
          <w:bCs/>
          <w:szCs w:val="22"/>
        </w:rPr>
        <w:t>months of 2020. Annex I included</w:t>
      </w:r>
      <w:r w:rsidR="00464701" w:rsidRPr="00AC3013">
        <w:rPr>
          <w:rFonts w:ascii="Arial" w:hAnsi="Arial" w:cs="Arial"/>
          <w:bCs/>
          <w:szCs w:val="22"/>
        </w:rPr>
        <w:t xml:space="preserve"> the actual draft plan for the use of the resources of the Fund. </w:t>
      </w:r>
      <w:r w:rsidR="003378A3" w:rsidRPr="00AC3013">
        <w:rPr>
          <w:rFonts w:ascii="Arial" w:hAnsi="Arial" w:cs="Arial"/>
          <w:bCs/>
          <w:szCs w:val="22"/>
        </w:rPr>
        <w:t xml:space="preserve">The Secretary recalled the </w:t>
      </w:r>
      <w:r w:rsidR="00464701" w:rsidRPr="00AC3013">
        <w:rPr>
          <w:rFonts w:ascii="Arial" w:hAnsi="Arial" w:cs="Arial"/>
          <w:bCs/>
          <w:szCs w:val="22"/>
        </w:rPr>
        <w:t xml:space="preserve">low use of the Fund in the recent past. </w:t>
      </w:r>
      <w:r w:rsidR="003378A3" w:rsidRPr="00AC3013">
        <w:rPr>
          <w:rFonts w:ascii="Arial" w:hAnsi="Arial" w:cs="Arial"/>
          <w:bCs/>
          <w:szCs w:val="22"/>
        </w:rPr>
        <w:t>T</w:t>
      </w:r>
      <w:r w:rsidR="00464701" w:rsidRPr="00AC3013">
        <w:rPr>
          <w:rFonts w:ascii="Arial" w:hAnsi="Arial" w:cs="Arial"/>
          <w:bCs/>
          <w:szCs w:val="22"/>
        </w:rPr>
        <w:t xml:space="preserve">he insufficient use of International Assistance and </w:t>
      </w:r>
      <w:r w:rsidR="00471242">
        <w:rPr>
          <w:rFonts w:ascii="Arial" w:hAnsi="Arial" w:cs="Arial"/>
          <w:bCs/>
          <w:szCs w:val="22"/>
        </w:rPr>
        <w:t>T</w:t>
      </w:r>
      <w:r w:rsidR="00464701" w:rsidRPr="00AC3013">
        <w:rPr>
          <w:rFonts w:ascii="Arial" w:hAnsi="Arial" w:cs="Arial"/>
          <w:bCs/>
          <w:szCs w:val="22"/>
        </w:rPr>
        <w:t xml:space="preserve">echnical </w:t>
      </w:r>
      <w:r w:rsidR="00471242">
        <w:rPr>
          <w:rFonts w:ascii="Arial" w:hAnsi="Arial" w:cs="Arial"/>
          <w:bCs/>
          <w:szCs w:val="22"/>
        </w:rPr>
        <w:t>A</w:t>
      </w:r>
      <w:r w:rsidR="003378A3" w:rsidRPr="00AC3013">
        <w:rPr>
          <w:rFonts w:ascii="Arial" w:hAnsi="Arial" w:cs="Arial"/>
          <w:bCs/>
          <w:szCs w:val="22"/>
        </w:rPr>
        <w:t>ssistance by States Parties had</w:t>
      </w:r>
      <w:r w:rsidR="00464701" w:rsidRPr="00AC3013">
        <w:rPr>
          <w:rFonts w:ascii="Arial" w:hAnsi="Arial" w:cs="Arial"/>
          <w:bCs/>
          <w:szCs w:val="22"/>
        </w:rPr>
        <w:t xml:space="preserve"> been the main reason behind the increase of the total budget approved from one biennium to the next over the past several cycles. Although efforts </w:t>
      </w:r>
      <w:r w:rsidR="00D66FDA" w:rsidRPr="00AC3013">
        <w:rPr>
          <w:rFonts w:ascii="Arial" w:hAnsi="Arial" w:cs="Arial"/>
          <w:bCs/>
          <w:szCs w:val="22"/>
        </w:rPr>
        <w:t xml:space="preserve">had been </w:t>
      </w:r>
      <w:r w:rsidR="00464701" w:rsidRPr="00AC3013">
        <w:rPr>
          <w:rFonts w:ascii="Arial" w:hAnsi="Arial" w:cs="Arial"/>
          <w:bCs/>
          <w:szCs w:val="22"/>
        </w:rPr>
        <w:t>made by the Secretariat to impr</w:t>
      </w:r>
      <w:r w:rsidR="00D66FDA" w:rsidRPr="00AC3013">
        <w:rPr>
          <w:rFonts w:ascii="Arial" w:hAnsi="Arial" w:cs="Arial"/>
          <w:bCs/>
          <w:szCs w:val="22"/>
        </w:rPr>
        <w:t xml:space="preserve">ove the use of these mechanisms, which </w:t>
      </w:r>
      <w:r w:rsidR="00464701" w:rsidRPr="00AC3013">
        <w:rPr>
          <w:rFonts w:ascii="Arial" w:hAnsi="Arial" w:cs="Arial"/>
          <w:bCs/>
          <w:szCs w:val="22"/>
        </w:rPr>
        <w:t>result</w:t>
      </w:r>
      <w:r w:rsidR="003378A3" w:rsidRPr="00AC3013">
        <w:rPr>
          <w:rFonts w:ascii="Arial" w:hAnsi="Arial" w:cs="Arial"/>
          <w:bCs/>
          <w:szCs w:val="22"/>
        </w:rPr>
        <w:t>ed</w:t>
      </w:r>
      <w:r w:rsidR="00464701" w:rsidRPr="00AC3013">
        <w:rPr>
          <w:rFonts w:ascii="Arial" w:hAnsi="Arial" w:cs="Arial"/>
          <w:bCs/>
          <w:szCs w:val="22"/>
        </w:rPr>
        <w:t xml:space="preserve"> in a </w:t>
      </w:r>
      <w:r w:rsidR="003378A3" w:rsidRPr="00AC3013">
        <w:rPr>
          <w:rFonts w:ascii="Arial" w:hAnsi="Arial" w:cs="Arial"/>
          <w:bCs/>
          <w:szCs w:val="22"/>
        </w:rPr>
        <w:t>recent increase in expenditure</w:t>
      </w:r>
      <w:r w:rsidR="00464701" w:rsidRPr="00AC3013">
        <w:rPr>
          <w:rFonts w:ascii="Arial" w:hAnsi="Arial" w:cs="Arial"/>
          <w:bCs/>
          <w:szCs w:val="22"/>
        </w:rPr>
        <w:t xml:space="preserve"> compared to previous biennia</w:t>
      </w:r>
      <w:r w:rsidR="003378A3" w:rsidRPr="00AC3013">
        <w:rPr>
          <w:rFonts w:ascii="Arial" w:hAnsi="Arial" w:cs="Arial"/>
          <w:bCs/>
          <w:szCs w:val="22"/>
        </w:rPr>
        <w:t>,</w:t>
      </w:r>
      <w:r w:rsidR="00D66FDA" w:rsidRPr="00AC3013">
        <w:rPr>
          <w:rFonts w:ascii="Arial" w:hAnsi="Arial" w:cs="Arial"/>
          <w:bCs/>
          <w:szCs w:val="22"/>
        </w:rPr>
        <w:t xml:space="preserve"> it had</w:t>
      </w:r>
      <w:r w:rsidR="00464701" w:rsidRPr="00AC3013">
        <w:rPr>
          <w:rFonts w:ascii="Arial" w:hAnsi="Arial" w:cs="Arial"/>
          <w:bCs/>
          <w:szCs w:val="22"/>
        </w:rPr>
        <w:t xml:space="preserve"> not yet proved sufficient to compensate </w:t>
      </w:r>
      <w:r w:rsidR="003574D8">
        <w:rPr>
          <w:rFonts w:ascii="Arial" w:hAnsi="Arial" w:cs="Arial"/>
          <w:bCs/>
          <w:szCs w:val="22"/>
        </w:rPr>
        <w:t xml:space="preserve">for </w:t>
      </w:r>
      <w:r w:rsidR="00464701" w:rsidRPr="00AC3013">
        <w:rPr>
          <w:rFonts w:ascii="Arial" w:hAnsi="Arial" w:cs="Arial"/>
          <w:bCs/>
          <w:szCs w:val="22"/>
        </w:rPr>
        <w:t>the general increase of the Fund. If States continue</w:t>
      </w:r>
      <w:r w:rsidR="003378A3" w:rsidRPr="00AC3013">
        <w:rPr>
          <w:rFonts w:ascii="Arial" w:hAnsi="Arial" w:cs="Arial"/>
          <w:bCs/>
          <w:szCs w:val="22"/>
        </w:rPr>
        <w:t>d</w:t>
      </w:r>
      <w:r w:rsidR="00464701" w:rsidRPr="00AC3013">
        <w:rPr>
          <w:rFonts w:ascii="Arial" w:hAnsi="Arial" w:cs="Arial"/>
          <w:bCs/>
          <w:szCs w:val="22"/>
        </w:rPr>
        <w:t xml:space="preserve"> to underutilize the resources of the Fund</w:t>
      </w:r>
      <w:r w:rsidR="003378A3" w:rsidRPr="00AC3013">
        <w:rPr>
          <w:rFonts w:ascii="Arial" w:hAnsi="Arial" w:cs="Arial"/>
          <w:bCs/>
          <w:szCs w:val="22"/>
        </w:rPr>
        <w:t>,</w:t>
      </w:r>
      <w:r w:rsidR="00464701" w:rsidRPr="00AC3013">
        <w:rPr>
          <w:rFonts w:ascii="Arial" w:hAnsi="Arial" w:cs="Arial"/>
          <w:bCs/>
          <w:szCs w:val="22"/>
        </w:rPr>
        <w:t xml:space="preserve"> this trend </w:t>
      </w:r>
      <w:r w:rsidR="003378A3" w:rsidRPr="00AC3013">
        <w:rPr>
          <w:rFonts w:ascii="Arial" w:hAnsi="Arial" w:cs="Arial"/>
          <w:bCs/>
          <w:szCs w:val="22"/>
        </w:rPr>
        <w:t xml:space="preserve">would </w:t>
      </w:r>
      <w:r w:rsidR="003574D8">
        <w:rPr>
          <w:rFonts w:ascii="Arial" w:hAnsi="Arial" w:cs="Arial"/>
          <w:bCs/>
          <w:szCs w:val="22"/>
        </w:rPr>
        <w:t>persist</w:t>
      </w:r>
      <w:r w:rsidR="003574D8" w:rsidRPr="00AC3013">
        <w:rPr>
          <w:rFonts w:ascii="Arial" w:hAnsi="Arial" w:cs="Arial"/>
          <w:bCs/>
          <w:szCs w:val="22"/>
        </w:rPr>
        <w:t xml:space="preserve"> </w:t>
      </w:r>
      <w:r w:rsidR="00464701" w:rsidRPr="00AC3013">
        <w:rPr>
          <w:rFonts w:ascii="Arial" w:hAnsi="Arial" w:cs="Arial"/>
          <w:bCs/>
          <w:szCs w:val="22"/>
        </w:rPr>
        <w:t xml:space="preserve">and the total approved budget </w:t>
      </w:r>
      <w:r w:rsidR="003378A3" w:rsidRPr="00AC3013">
        <w:rPr>
          <w:rFonts w:ascii="Arial" w:hAnsi="Arial" w:cs="Arial"/>
          <w:bCs/>
          <w:szCs w:val="22"/>
        </w:rPr>
        <w:t xml:space="preserve">would </w:t>
      </w:r>
      <w:r w:rsidR="00D66FDA" w:rsidRPr="00AC3013">
        <w:rPr>
          <w:rFonts w:ascii="Arial" w:hAnsi="Arial" w:cs="Arial"/>
          <w:bCs/>
          <w:szCs w:val="22"/>
        </w:rPr>
        <w:t>continue to increase</w:t>
      </w:r>
      <w:r w:rsidR="00464701" w:rsidRPr="00AC3013">
        <w:rPr>
          <w:rFonts w:ascii="Arial" w:hAnsi="Arial" w:cs="Arial"/>
          <w:bCs/>
          <w:szCs w:val="22"/>
        </w:rPr>
        <w:t xml:space="preserve"> in future cycles. The problem </w:t>
      </w:r>
      <w:r w:rsidR="003378A3" w:rsidRPr="00AC3013">
        <w:rPr>
          <w:rFonts w:ascii="Arial" w:hAnsi="Arial" w:cs="Arial"/>
          <w:bCs/>
          <w:szCs w:val="22"/>
        </w:rPr>
        <w:t xml:space="preserve">would </w:t>
      </w:r>
      <w:r w:rsidR="00464701" w:rsidRPr="00AC3013">
        <w:rPr>
          <w:rFonts w:ascii="Arial" w:hAnsi="Arial" w:cs="Arial"/>
          <w:bCs/>
          <w:szCs w:val="22"/>
        </w:rPr>
        <w:t xml:space="preserve">clearly not go away without a specific strategy to address it at a time when UNESCO </w:t>
      </w:r>
      <w:r w:rsidR="003378A3" w:rsidRPr="00AC3013">
        <w:rPr>
          <w:rFonts w:ascii="Arial" w:hAnsi="Arial" w:cs="Arial"/>
          <w:bCs/>
          <w:szCs w:val="22"/>
        </w:rPr>
        <w:t xml:space="preserve">was </w:t>
      </w:r>
      <w:r w:rsidR="00464701" w:rsidRPr="00AC3013">
        <w:rPr>
          <w:rFonts w:ascii="Arial" w:hAnsi="Arial" w:cs="Arial"/>
          <w:bCs/>
          <w:szCs w:val="22"/>
        </w:rPr>
        <w:t>facing such financial constraints</w:t>
      </w:r>
      <w:r w:rsidR="003378A3" w:rsidRPr="00AC3013">
        <w:rPr>
          <w:rFonts w:ascii="Arial" w:hAnsi="Arial" w:cs="Arial"/>
          <w:bCs/>
          <w:szCs w:val="22"/>
        </w:rPr>
        <w:t xml:space="preserve">. </w:t>
      </w:r>
      <w:r w:rsidR="00D66FDA" w:rsidRPr="00AC3013">
        <w:rPr>
          <w:rFonts w:ascii="Arial" w:hAnsi="Arial" w:cs="Arial"/>
          <w:bCs/>
          <w:szCs w:val="22"/>
        </w:rPr>
        <w:t>With regard to</w:t>
      </w:r>
      <w:r w:rsidR="003378A3" w:rsidRPr="00AC3013">
        <w:rPr>
          <w:rFonts w:ascii="Arial" w:hAnsi="Arial" w:cs="Arial"/>
          <w:bCs/>
          <w:szCs w:val="22"/>
        </w:rPr>
        <w:t xml:space="preserve"> the future</w:t>
      </w:r>
      <w:r w:rsidR="00464701" w:rsidRPr="00AC3013">
        <w:rPr>
          <w:rFonts w:ascii="Arial" w:hAnsi="Arial" w:cs="Arial"/>
          <w:bCs/>
          <w:szCs w:val="22"/>
        </w:rPr>
        <w:t xml:space="preserve"> plan for the implementation of the Fund</w:t>
      </w:r>
      <w:r w:rsidR="003378A3" w:rsidRPr="00AC3013">
        <w:rPr>
          <w:rFonts w:ascii="Arial" w:hAnsi="Arial" w:cs="Arial"/>
          <w:bCs/>
          <w:szCs w:val="22"/>
        </w:rPr>
        <w:t xml:space="preserve"> </w:t>
      </w:r>
      <w:r w:rsidR="00D66FDA" w:rsidRPr="00AC3013">
        <w:rPr>
          <w:rFonts w:ascii="Arial" w:hAnsi="Arial" w:cs="Arial"/>
          <w:bCs/>
          <w:szCs w:val="22"/>
        </w:rPr>
        <w:t>(</w:t>
      </w:r>
      <w:r w:rsidR="003378A3" w:rsidRPr="00AC3013">
        <w:rPr>
          <w:rFonts w:ascii="Arial" w:hAnsi="Arial" w:cs="Arial"/>
          <w:bCs/>
          <w:szCs w:val="22"/>
        </w:rPr>
        <w:t xml:space="preserve">in </w:t>
      </w:r>
      <w:r w:rsidR="00464701" w:rsidRPr="00AC3013">
        <w:rPr>
          <w:rFonts w:ascii="Arial" w:hAnsi="Arial" w:cs="Arial"/>
          <w:bCs/>
          <w:szCs w:val="22"/>
        </w:rPr>
        <w:t>Annex I</w:t>
      </w:r>
      <w:r w:rsidR="00D66FDA" w:rsidRPr="00AC3013">
        <w:rPr>
          <w:rFonts w:ascii="Arial" w:hAnsi="Arial" w:cs="Arial"/>
          <w:bCs/>
          <w:szCs w:val="22"/>
        </w:rPr>
        <w:t>)</w:t>
      </w:r>
      <w:r w:rsidR="003378A3" w:rsidRPr="00AC3013">
        <w:rPr>
          <w:rFonts w:ascii="Arial" w:hAnsi="Arial" w:cs="Arial"/>
          <w:bCs/>
          <w:szCs w:val="22"/>
        </w:rPr>
        <w:t xml:space="preserve">, </w:t>
      </w:r>
      <w:r w:rsidR="00464701" w:rsidRPr="00AC3013">
        <w:rPr>
          <w:rFonts w:ascii="Arial" w:hAnsi="Arial" w:cs="Arial"/>
          <w:bCs/>
          <w:szCs w:val="22"/>
        </w:rPr>
        <w:t>the proposa</w:t>
      </w:r>
      <w:r w:rsidR="003378A3" w:rsidRPr="00AC3013">
        <w:rPr>
          <w:rFonts w:ascii="Arial" w:hAnsi="Arial" w:cs="Arial"/>
          <w:bCs/>
          <w:szCs w:val="22"/>
        </w:rPr>
        <w:t xml:space="preserve">l </w:t>
      </w:r>
      <w:r w:rsidR="006B6D21" w:rsidRPr="00AC3013">
        <w:rPr>
          <w:rFonts w:ascii="Arial" w:hAnsi="Arial" w:cs="Arial"/>
          <w:bCs/>
          <w:szCs w:val="22"/>
        </w:rPr>
        <w:t>was</w:t>
      </w:r>
      <w:r w:rsidR="003378A3" w:rsidRPr="00AC3013">
        <w:rPr>
          <w:rFonts w:ascii="Arial" w:hAnsi="Arial" w:cs="Arial"/>
          <w:bCs/>
          <w:szCs w:val="22"/>
        </w:rPr>
        <w:t xml:space="preserve"> structured by budget lines</w:t>
      </w:r>
      <w:r w:rsidR="00464701" w:rsidRPr="00AC3013">
        <w:rPr>
          <w:rFonts w:ascii="Arial" w:hAnsi="Arial" w:cs="Arial"/>
          <w:bCs/>
          <w:szCs w:val="22"/>
        </w:rPr>
        <w:t xml:space="preserve"> divided into fou</w:t>
      </w:r>
      <w:r w:rsidR="006B6D21" w:rsidRPr="00AC3013">
        <w:rPr>
          <w:rFonts w:ascii="Arial" w:hAnsi="Arial" w:cs="Arial"/>
          <w:bCs/>
          <w:szCs w:val="22"/>
        </w:rPr>
        <w:t>r categories</w:t>
      </w:r>
      <w:r w:rsidR="00D66FDA" w:rsidRPr="00AC3013">
        <w:rPr>
          <w:rFonts w:ascii="Arial" w:hAnsi="Arial" w:cs="Arial"/>
          <w:bCs/>
          <w:szCs w:val="22"/>
        </w:rPr>
        <w:t xml:space="preserve">, as per previous </w:t>
      </w:r>
      <w:r w:rsidR="00D66FDA" w:rsidRPr="00AC3013">
        <w:rPr>
          <w:rFonts w:ascii="Arial" w:hAnsi="Arial" w:cs="Arial"/>
          <w:bCs/>
          <w:szCs w:val="22"/>
        </w:rPr>
        <w:lastRenderedPageBreak/>
        <w:t>biennia</w:t>
      </w:r>
      <w:r w:rsidR="006B6D21" w:rsidRPr="00AC3013">
        <w:rPr>
          <w:rFonts w:ascii="Arial" w:hAnsi="Arial" w:cs="Arial"/>
          <w:bCs/>
          <w:szCs w:val="22"/>
        </w:rPr>
        <w:t xml:space="preserve">. The first </w:t>
      </w:r>
      <w:r w:rsidR="00D66FDA" w:rsidRPr="00AC3013">
        <w:rPr>
          <w:rFonts w:ascii="Arial" w:hAnsi="Arial" w:cs="Arial"/>
          <w:bCs/>
          <w:szCs w:val="22"/>
        </w:rPr>
        <w:t xml:space="preserve">category </w:t>
      </w:r>
      <w:r w:rsidR="006B6D21" w:rsidRPr="00AC3013">
        <w:rPr>
          <w:rFonts w:ascii="Arial" w:hAnsi="Arial" w:cs="Arial"/>
          <w:bCs/>
          <w:szCs w:val="22"/>
        </w:rPr>
        <w:t>concerned</w:t>
      </w:r>
      <w:r w:rsidR="00464701" w:rsidRPr="00AC3013">
        <w:rPr>
          <w:rFonts w:ascii="Arial" w:hAnsi="Arial" w:cs="Arial"/>
          <w:bCs/>
          <w:szCs w:val="22"/>
        </w:rPr>
        <w:t xml:space="preserve"> the Inte</w:t>
      </w:r>
      <w:r w:rsidR="00D66FDA" w:rsidRPr="00AC3013">
        <w:rPr>
          <w:rFonts w:ascii="Arial" w:hAnsi="Arial" w:cs="Arial"/>
          <w:bCs/>
          <w:szCs w:val="22"/>
        </w:rPr>
        <w:t>rnational Assistance mechanism</w:t>
      </w:r>
      <w:r w:rsidR="006B6D21" w:rsidRPr="00AC3013">
        <w:rPr>
          <w:rFonts w:ascii="Arial" w:hAnsi="Arial" w:cs="Arial"/>
          <w:bCs/>
          <w:szCs w:val="22"/>
        </w:rPr>
        <w:t xml:space="preserve"> under</w:t>
      </w:r>
      <w:r w:rsidR="003378A3" w:rsidRPr="00AC3013">
        <w:rPr>
          <w:rFonts w:ascii="Arial" w:hAnsi="Arial" w:cs="Arial"/>
          <w:bCs/>
          <w:szCs w:val="22"/>
        </w:rPr>
        <w:t xml:space="preserve"> </w:t>
      </w:r>
      <w:r w:rsidR="006B6D21" w:rsidRPr="00AC3013">
        <w:rPr>
          <w:rFonts w:ascii="Arial" w:hAnsi="Arial" w:cs="Arial"/>
          <w:bCs/>
          <w:szCs w:val="22"/>
        </w:rPr>
        <w:t>budget line</w:t>
      </w:r>
      <w:r w:rsidR="00D66FDA" w:rsidRPr="00AC3013">
        <w:rPr>
          <w:rFonts w:ascii="Arial" w:hAnsi="Arial" w:cs="Arial"/>
          <w:bCs/>
          <w:szCs w:val="22"/>
        </w:rPr>
        <w:t>s</w:t>
      </w:r>
      <w:r w:rsidR="006B6D21" w:rsidRPr="00AC3013">
        <w:rPr>
          <w:rFonts w:ascii="Arial" w:hAnsi="Arial" w:cs="Arial"/>
          <w:bCs/>
          <w:szCs w:val="22"/>
        </w:rPr>
        <w:t xml:space="preserve"> 1</w:t>
      </w:r>
      <w:r w:rsidR="00464701" w:rsidRPr="00AC3013">
        <w:rPr>
          <w:rFonts w:ascii="Arial" w:hAnsi="Arial" w:cs="Arial"/>
          <w:bCs/>
          <w:szCs w:val="22"/>
        </w:rPr>
        <w:t xml:space="preserve"> </w:t>
      </w:r>
      <w:r w:rsidR="006B6D21" w:rsidRPr="00AC3013">
        <w:rPr>
          <w:rFonts w:ascii="Arial" w:hAnsi="Arial" w:cs="Arial"/>
          <w:bCs/>
          <w:szCs w:val="22"/>
        </w:rPr>
        <w:t xml:space="preserve">and </w:t>
      </w:r>
      <w:r w:rsidR="00464701" w:rsidRPr="00AC3013">
        <w:rPr>
          <w:rFonts w:ascii="Arial" w:hAnsi="Arial" w:cs="Arial"/>
          <w:bCs/>
          <w:szCs w:val="22"/>
        </w:rPr>
        <w:t>2. Toget</w:t>
      </w:r>
      <w:r w:rsidR="006B6D21" w:rsidRPr="00AC3013">
        <w:rPr>
          <w:rFonts w:ascii="Arial" w:hAnsi="Arial" w:cs="Arial"/>
          <w:bCs/>
          <w:szCs w:val="22"/>
        </w:rPr>
        <w:t>her</w:t>
      </w:r>
      <w:r w:rsidR="003574D8">
        <w:rPr>
          <w:rFonts w:ascii="Arial" w:hAnsi="Arial" w:cs="Arial"/>
          <w:bCs/>
          <w:szCs w:val="22"/>
        </w:rPr>
        <w:t>,</w:t>
      </w:r>
      <w:r w:rsidR="006B6D21" w:rsidRPr="00AC3013">
        <w:rPr>
          <w:rFonts w:ascii="Arial" w:hAnsi="Arial" w:cs="Arial"/>
          <w:bCs/>
          <w:szCs w:val="22"/>
        </w:rPr>
        <w:t xml:space="preserve"> they</w:t>
      </w:r>
      <w:r w:rsidR="00464701" w:rsidRPr="00AC3013">
        <w:rPr>
          <w:rFonts w:ascii="Arial" w:hAnsi="Arial" w:cs="Arial"/>
          <w:bCs/>
          <w:szCs w:val="22"/>
        </w:rPr>
        <w:t xml:space="preserve"> form</w:t>
      </w:r>
      <w:r w:rsidR="003574D8">
        <w:rPr>
          <w:rFonts w:ascii="Arial" w:hAnsi="Arial" w:cs="Arial"/>
          <w:bCs/>
          <w:szCs w:val="22"/>
        </w:rPr>
        <w:t>ed</w:t>
      </w:r>
      <w:r w:rsidR="00464701" w:rsidRPr="00AC3013">
        <w:rPr>
          <w:rFonts w:ascii="Arial" w:hAnsi="Arial" w:cs="Arial"/>
          <w:bCs/>
          <w:szCs w:val="22"/>
        </w:rPr>
        <w:t xml:space="preserve"> about </w:t>
      </w:r>
      <w:r w:rsidR="006B6D21" w:rsidRPr="00AC3013">
        <w:rPr>
          <w:rFonts w:ascii="Arial" w:hAnsi="Arial" w:cs="Arial"/>
          <w:bCs/>
          <w:szCs w:val="22"/>
        </w:rPr>
        <w:t>65</w:t>
      </w:r>
      <w:r w:rsidR="0004793E">
        <w:rPr>
          <w:rFonts w:ascii="Arial" w:hAnsi="Arial" w:cs="Arial"/>
          <w:bCs/>
          <w:szCs w:val="22"/>
        </w:rPr>
        <w:t> </w:t>
      </w:r>
      <w:r w:rsidR="003574D8">
        <w:rPr>
          <w:rFonts w:ascii="Arial" w:hAnsi="Arial" w:cs="Arial"/>
          <w:bCs/>
          <w:szCs w:val="22"/>
        </w:rPr>
        <w:t>per cent</w:t>
      </w:r>
      <w:r w:rsidR="006B6D21" w:rsidRPr="00AC3013">
        <w:rPr>
          <w:rFonts w:ascii="Arial" w:hAnsi="Arial" w:cs="Arial"/>
          <w:bCs/>
          <w:szCs w:val="22"/>
        </w:rPr>
        <w:t xml:space="preserve"> of the Fund. Budget line 3</w:t>
      </w:r>
      <w:r w:rsidR="003574D8">
        <w:rPr>
          <w:rFonts w:ascii="Arial" w:hAnsi="Arial" w:cs="Arial"/>
          <w:bCs/>
          <w:szCs w:val="22"/>
        </w:rPr>
        <w:t>,</w:t>
      </w:r>
      <w:r w:rsidR="006B6D21" w:rsidRPr="00AC3013">
        <w:rPr>
          <w:rFonts w:ascii="Arial" w:hAnsi="Arial" w:cs="Arial"/>
          <w:bCs/>
          <w:szCs w:val="22"/>
        </w:rPr>
        <w:t xml:space="preserve"> ‘</w:t>
      </w:r>
      <w:r w:rsidR="00464701" w:rsidRPr="00AC3013">
        <w:rPr>
          <w:rFonts w:ascii="Arial" w:hAnsi="Arial" w:cs="Arial"/>
          <w:bCs/>
          <w:szCs w:val="22"/>
        </w:rPr>
        <w:t>o</w:t>
      </w:r>
      <w:r w:rsidR="006B6D21" w:rsidRPr="00AC3013">
        <w:rPr>
          <w:rFonts w:ascii="Arial" w:hAnsi="Arial" w:cs="Arial"/>
          <w:bCs/>
          <w:szCs w:val="22"/>
        </w:rPr>
        <w:t>ther functions of the Committee’</w:t>
      </w:r>
      <w:r w:rsidR="003574D8">
        <w:rPr>
          <w:rFonts w:ascii="Arial" w:hAnsi="Arial" w:cs="Arial"/>
          <w:bCs/>
          <w:szCs w:val="22"/>
        </w:rPr>
        <w:t>,</w:t>
      </w:r>
      <w:r w:rsidR="00464701" w:rsidRPr="00AC3013">
        <w:rPr>
          <w:rFonts w:ascii="Arial" w:hAnsi="Arial" w:cs="Arial"/>
          <w:bCs/>
          <w:szCs w:val="22"/>
        </w:rPr>
        <w:t xml:space="preserve"> </w:t>
      </w:r>
      <w:r w:rsidR="006B6D21" w:rsidRPr="00AC3013">
        <w:rPr>
          <w:rFonts w:ascii="Arial" w:hAnsi="Arial" w:cs="Arial"/>
          <w:bCs/>
          <w:szCs w:val="22"/>
        </w:rPr>
        <w:t>accounted for</w:t>
      </w:r>
      <w:r w:rsidR="00464701" w:rsidRPr="00AC3013">
        <w:rPr>
          <w:rFonts w:ascii="Arial" w:hAnsi="Arial" w:cs="Arial"/>
          <w:bCs/>
          <w:szCs w:val="22"/>
        </w:rPr>
        <w:t xml:space="preserve"> 20</w:t>
      </w:r>
      <w:r w:rsidR="0004793E">
        <w:rPr>
          <w:rFonts w:ascii="Arial" w:hAnsi="Arial" w:cs="Arial"/>
          <w:bCs/>
          <w:szCs w:val="22"/>
        </w:rPr>
        <w:t> </w:t>
      </w:r>
      <w:r w:rsidR="003574D8">
        <w:rPr>
          <w:rFonts w:ascii="Arial" w:hAnsi="Arial" w:cs="Arial"/>
          <w:bCs/>
          <w:szCs w:val="22"/>
        </w:rPr>
        <w:t>per cent</w:t>
      </w:r>
      <w:r w:rsidR="003574D8" w:rsidRPr="00AC3013">
        <w:rPr>
          <w:rFonts w:ascii="Arial" w:hAnsi="Arial" w:cs="Arial"/>
          <w:bCs/>
          <w:szCs w:val="22"/>
        </w:rPr>
        <w:t xml:space="preserve"> </w:t>
      </w:r>
      <w:r w:rsidR="00464701" w:rsidRPr="00AC3013">
        <w:rPr>
          <w:rFonts w:ascii="Arial" w:hAnsi="Arial" w:cs="Arial"/>
          <w:bCs/>
          <w:szCs w:val="22"/>
        </w:rPr>
        <w:t xml:space="preserve">of the Fund. Participation in meetings of the governing bodies </w:t>
      </w:r>
      <w:r w:rsidR="006B6D21" w:rsidRPr="00AC3013">
        <w:rPr>
          <w:rFonts w:ascii="Arial" w:hAnsi="Arial" w:cs="Arial"/>
          <w:bCs/>
          <w:szCs w:val="22"/>
        </w:rPr>
        <w:t>and assistance to the Committee under</w:t>
      </w:r>
      <w:r w:rsidR="00464701" w:rsidRPr="00AC3013">
        <w:rPr>
          <w:rFonts w:ascii="Arial" w:hAnsi="Arial" w:cs="Arial"/>
          <w:bCs/>
          <w:szCs w:val="22"/>
        </w:rPr>
        <w:t xml:space="preserve"> </w:t>
      </w:r>
      <w:r w:rsidR="006B6D21" w:rsidRPr="00AC3013">
        <w:rPr>
          <w:rFonts w:ascii="Arial" w:hAnsi="Arial" w:cs="Arial"/>
          <w:bCs/>
          <w:szCs w:val="22"/>
        </w:rPr>
        <w:t>budget lines 4, 5, 6 and 7</w:t>
      </w:r>
      <w:r w:rsidR="00464701" w:rsidRPr="00AC3013">
        <w:rPr>
          <w:rFonts w:ascii="Arial" w:hAnsi="Arial" w:cs="Arial"/>
          <w:bCs/>
          <w:szCs w:val="22"/>
        </w:rPr>
        <w:t xml:space="preserve"> represent</w:t>
      </w:r>
      <w:r w:rsidR="006B6D21" w:rsidRPr="00AC3013">
        <w:rPr>
          <w:rFonts w:ascii="Arial" w:hAnsi="Arial" w:cs="Arial"/>
          <w:bCs/>
          <w:szCs w:val="22"/>
        </w:rPr>
        <w:t>ed</w:t>
      </w:r>
      <w:r w:rsidR="00464701" w:rsidRPr="00AC3013">
        <w:rPr>
          <w:rFonts w:ascii="Arial" w:hAnsi="Arial" w:cs="Arial"/>
          <w:bCs/>
          <w:szCs w:val="22"/>
        </w:rPr>
        <w:t xml:space="preserve"> 15</w:t>
      </w:r>
      <w:r w:rsidR="0004793E">
        <w:rPr>
          <w:rFonts w:ascii="Arial" w:hAnsi="Arial" w:cs="Arial"/>
          <w:bCs/>
          <w:szCs w:val="22"/>
        </w:rPr>
        <w:t> </w:t>
      </w:r>
      <w:r w:rsidR="003574D8">
        <w:rPr>
          <w:rFonts w:ascii="Arial" w:hAnsi="Arial" w:cs="Arial"/>
          <w:bCs/>
          <w:szCs w:val="22"/>
        </w:rPr>
        <w:t>per cent</w:t>
      </w:r>
      <w:r w:rsidR="003574D8" w:rsidRPr="00AC3013">
        <w:rPr>
          <w:rFonts w:ascii="Arial" w:hAnsi="Arial" w:cs="Arial"/>
          <w:bCs/>
          <w:szCs w:val="22"/>
        </w:rPr>
        <w:t xml:space="preserve"> </w:t>
      </w:r>
      <w:r w:rsidR="00464701" w:rsidRPr="00AC3013">
        <w:rPr>
          <w:rFonts w:ascii="Arial" w:hAnsi="Arial" w:cs="Arial"/>
          <w:bCs/>
          <w:szCs w:val="22"/>
        </w:rPr>
        <w:t>of the Fund. The Reserve Fund</w:t>
      </w:r>
      <w:r w:rsidR="006B6D21" w:rsidRPr="00AC3013">
        <w:rPr>
          <w:rFonts w:ascii="Arial" w:hAnsi="Arial" w:cs="Arial"/>
          <w:bCs/>
          <w:szCs w:val="22"/>
        </w:rPr>
        <w:t>—</w:t>
      </w:r>
      <w:r w:rsidR="00464701" w:rsidRPr="00AC3013">
        <w:rPr>
          <w:rFonts w:ascii="Arial" w:hAnsi="Arial" w:cs="Arial"/>
          <w:bCs/>
          <w:szCs w:val="22"/>
        </w:rPr>
        <w:t xml:space="preserve">now </w:t>
      </w:r>
      <w:r w:rsidR="00D66FDA" w:rsidRPr="00AC3013">
        <w:rPr>
          <w:rFonts w:ascii="Arial" w:hAnsi="Arial" w:cs="Arial"/>
          <w:bCs/>
          <w:szCs w:val="22"/>
        </w:rPr>
        <w:t xml:space="preserve">with </w:t>
      </w:r>
      <w:r w:rsidR="00464701" w:rsidRPr="00AC3013">
        <w:rPr>
          <w:rFonts w:ascii="Arial" w:hAnsi="Arial" w:cs="Arial"/>
          <w:bCs/>
          <w:szCs w:val="22"/>
        </w:rPr>
        <w:t>0</w:t>
      </w:r>
      <w:r w:rsidR="0004793E">
        <w:rPr>
          <w:rFonts w:ascii="Arial" w:hAnsi="Arial" w:cs="Arial"/>
          <w:bCs/>
          <w:szCs w:val="22"/>
        </w:rPr>
        <w:t> </w:t>
      </w:r>
      <w:r w:rsidR="003574D8">
        <w:rPr>
          <w:rFonts w:ascii="Arial" w:hAnsi="Arial" w:cs="Arial"/>
          <w:bCs/>
          <w:szCs w:val="22"/>
        </w:rPr>
        <w:t>per cent</w:t>
      </w:r>
      <w:r w:rsidR="003574D8" w:rsidRPr="00AC3013">
        <w:rPr>
          <w:rFonts w:ascii="Arial" w:hAnsi="Arial" w:cs="Arial"/>
          <w:bCs/>
          <w:szCs w:val="22"/>
        </w:rPr>
        <w:t xml:space="preserve"> </w:t>
      </w:r>
      <w:r w:rsidR="006B6D21" w:rsidRPr="00AC3013">
        <w:rPr>
          <w:rFonts w:ascii="Arial" w:hAnsi="Arial" w:cs="Arial"/>
          <w:bCs/>
          <w:szCs w:val="22"/>
        </w:rPr>
        <w:t xml:space="preserve">under its </w:t>
      </w:r>
      <w:r w:rsidR="00464701" w:rsidRPr="00AC3013">
        <w:rPr>
          <w:rFonts w:ascii="Arial" w:hAnsi="Arial" w:cs="Arial"/>
          <w:bCs/>
          <w:szCs w:val="22"/>
        </w:rPr>
        <w:t xml:space="preserve">budget line </w:t>
      </w:r>
      <w:r w:rsidR="006B6D21" w:rsidRPr="00AC3013">
        <w:rPr>
          <w:rFonts w:ascii="Arial" w:hAnsi="Arial" w:cs="Arial"/>
          <w:bCs/>
          <w:szCs w:val="22"/>
        </w:rPr>
        <w:t xml:space="preserve">as </w:t>
      </w:r>
      <w:r w:rsidR="00D66FDA" w:rsidRPr="00AC3013">
        <w:rPr>
          <w:rFonts w:ascii="Arial" w:hAnsi="Arial" w:cs="Arial"/>
          <w:bCs/>
          <w:szCs w:val="22"/>
        </w:rPr>
        <w:t xml:space="preserve">the Reserve Fund had </w:t>
      </w:r>
      <w:r w:rsidR="00464701" w:rsidRPr="00AC3013">
        <w:rPr>
          <w:rFonts w:ascii="Arial" w:hAnsi="Arial" w:cs="Arial"/>
          <w:bCs/>
          <w:szCs w:val="22"/>
        </w:rPr>
        <w:t>been set at a maximum—</w:t>
      </w:r>
      <w:r w:rsidR="00D66FDA" w:rsidRPr="00AC3013">
        <w:rPr>
          <w:rFonts w:ascii="Arial" w:hAnsi="Arial" w:cs="Arial"/>
          <w:bCs/>
          <w:szCs w:val="22"/>
        </w:rPr>
        <w:t>was</w:t>
      </w:r>
      <w:r w:rsidR="00464701" w:rsidRPr="00AC3013">
        <w:rPr>
          <w:rFonts w:ascii="Arial" w:hAnsi="Arial" w:cs="Arial"/>
          <w:bCs/>
          <w:szCs w:val="22"/>
        </w:rPr>
        <w:t xml:space="preserve"> full and there </w:t>
      </w:r>
      <w:r w:rsidR="006B6D21" w:rsidRPr="00AC3013">
        <w:rPr>
          <w:rFonts w:ascii="Arial" w:hAnsi="Arial" w:cs="Arial"/>
          <w:bCs/>
          <w:szCs w:val="22"/>
        </w:rPr>
        <w:t xml:space="preserve">was </w:t>
      </w:r>
      <w:r w:rsidR="00464701" w:rsidRPr="00AC3013">
        <w:rPr>
          <w:rFonts w:ascii="Arial" w:hAnsi="Arial" w:cs="Arial"/>
          <w:bCs/>
          <w:szCs w:val="22"/>
        </w:rPr>
        <w:t xml:space="preserve">no need to </w:t>
      </w:r>
      <w:r w:rsidR="006B6D21" w:rsidRPr="00AC3013">
        <w:rPr>
          <w:rFonts w:ascii="Arial" w:hAnsi="Arial" w:cs="Arial"/>
          <w:bCs/>
          <w:szCs w:val="22"/>
        </w:rPr>
        <w:t>allocate</w:t>
      </w:r>
      <w:r w:rsidR="00464701" w:rsidRPr="00AC3013">
        <w:rPr>
          <w:rFonts w:ascii="Arial" w:hAnsi="Arial" w:cs="Arial"/>
          <w:bCs/>
          <w:szCs w:val="22"/>
        </w:rPr>
        <w:t xml:space="preserve"> money to this budget line</w:t>
      </w:r>
      <w:r w:rsidR="006B6D21" w:rsidRPr="00AC3013">
        <w:rPr>
          <w:rFonts w:ascii="Arial" w:hAnsi="Arial" w:cs="Arial"/>
          <w:bCs/>
          <w:szCs w:val="22"/>
        </w:rPr>
        <w:t>,</w:t>
      </w:r>
      <w:r w:rsidR="00464701" w:rsidRPr="00AC3013">
        <w:rPr>
          <w:rFonts w:ascii="Arial" w:hAnsi="Arial" w:cs="Arial"/>
          <w:bCs/>
          <w:szCs w:val="22"/>
        </w:rPr>
        <w:t xml:space="preserve"> as decided </w:t>
      </w:r>
      <w:r w:rsidR="00EC1429" w:rsidRPr="00AC3013">
        <w:rPr>
          <w:rFonts w:ascii="Arial" w:hAnsi="Arial" w:cs="Arial"/>
          <w:bCs/>
          <w:szCs w:val="22"/>
        </w:rPr>
        <w:t>by</w:t>
      </w:r>
      <w:r w:rsidR="00464701" w:rsidRPr="00AC3013">
        <w:rPr>
          <w:rFonts w:ascii="Arial" w:hAnsi="Arial" w:cs="Arial"/>
          <w:bCs/>
          <w:szCs w:val="22"/>
        </w:rPr>
        <w:t xml:space="preserve"> the General Assembly. This session of the General Assembly </w:t>
      </w:r>
      <w:r w:rsidR="006B6D21" w:rsidRPr="00AC3013">
        <w:rPr>
          <w:rFonts w:ascii="Arial" w:hAnsi="Arial" w:cs="Arial"/>
          <w:bCs/>
          <w:szCs w:val="22"/>
        </w:rPr>
        <w:t xml:space="preserve">was </w:t>
      </w:r>
      <w:r w:rsidR="00464701" w:rsidRPr="00AC3013">
        <w:rPr>
          <w:rFonts w:ascii="Arial" w:hAnsi="Arial" w:cs="Arial"/>
          <w:bCs/>
          <w:szCs w:val="22"/>
        </w:rPr>
        <w:t xml:space="preserve">therefore asked to approve the draft budget, validated by the </w:t>
      </w:r>
      <w:r w:rsidR="006B6D21" w:rsidRPr="00AC3013">
        <w:rPr>
          <w:rFonts w:ascii="Arial" w:hAnsi="Arial" w:cs="Arial"/>
          <w:bCs/>
          <w:szCs w:val="22"/>
        </w:rPr>
        <w:t xml:space="preserve">Committee in </w:t>
      </w:r>
      <w:proofErr w:type="spellStart"/>
      <w:r w:rsidR="006B6D21" w:rsidRPr="00AC3013">
        <w:rPr>
          <w:rFonts w:ascii="Arial" w:hAnsi="Arial" w:cs="Arial"/>
          <w:bCs/>
          <w:szCs w:val="22"/>
        </w:rPr>
        <w:t>Jeju</w:t>
      </w:r>
      <w:proofErr w:type="spellEnd"/>
      <w:r w:rsidR="006B6D21" w:rsidRPr="00AC3013">
        <w:rPr>
          <w:rFonts w:ascii="Arial" w:hAnsi="Arial" w:cs="Arial"/>
          <w:bCs/>
          <w:szCs w:val="22"/>
        </w:rPr>
        <w:t xml:space="preserve">, which covered a period of </w:t>
      </w:r>
      <w:r w:rsidR="003574D8">
        <w:rPr>
          <w:rFonts w:ascii="Arial" w:hAnsi="Arial" w:cs="Arial"/>
          <w:bCs/>
          <w:szCs w:val="22"/>
        </w:rPr>
        <w:t>twenty-four</w:t>
      </w:r>
      <w:r w:rsidR="003574D8" w:rsidRPr="00AC3013">
        <w:rPr>
          <w:rFonts w:ascii="Arial" w:hAnsi="Arial" w:cs="Arial"/>
          <w:bCs/>
          <w:szCs w:val="22"/>
        </w:rPr>
        <w:t xml:space="preserve"> </w:t>
      </w:r>
      <w:r w:rsidR="006B6D21" w:rsidRPr="00AC3013">
        <w:rPr>
          <w:rFonts w:ascii="Arial" w:hAnsi="Arial" w:cs="Arial"/>
          <w:bCs/>
          <w:szCs w:val="22"/>
        </w:rPr>
        <w:t>months in</w:t>
      </w:r>
      <w:r w:rsidR="00464701" w:rsidRPr="00AC3013">
        <w:rPr>
          <w:rFonts w:ascii="Arial" w:hAnsi="Arial" w:cs="Arial"/>
          <w:bCs/>
          <w:szCs w:val="22"/>
        </w:rPr>
        <w:t xml:space="preserve"> 2018 and 2019</w:t>
      </w:r>
      <w:r w:rsidR="006B6D21" w:rsidRPr="00AC3013">
        <w:rPr>
          <w:rFonts w:ascii="Arial" w:hAnsi="Arial" w:cs="Arial"/>
          <w:bCs/>
          <w:szCs w:val="22"/>
        </w:rPr>
        <w:t>,</w:t>
      </w:r>
      <w:r w:rsidR="00464701" w:rsidRPr="00AC3013">
        <w:rPr>
          <w:rFonts w:ascii="Arial" w:hAnsi="Arial" w:cs="Arial"/>
          <w:bCs/>
          <w:szCs w:val="22"/>
        </w:rPr>
        <w:t xml:space="preserve"> as well as the first six months of 2020. The budget for the first six months of 2020 </w:t>
      </w:r>
      <w:r w:rsidR="00EC1429" w:rsidRPr="00AC3013">
        <w:rPr>
          <w:rFonts w:ascii="Arial" w:hAnsi="Arial" w:cs="Arial"/>
          <w:bCs/>
          <w:szCs w:val="22"/>
        </w:rPr>
        <w:t>was</w:t>
      </w:r>
      <w:r w:rsidR="00464701" w:rsidRPr="00AC3013">
        <w:rPr>
          <w:rFonts w:ascii="Arial" w:hAnsi="Arial" w:cs="Arial"/>
          <w:bCs/>
          <w:szCs w:val="22"/>
        </w:rPr>
        <w:t xml:space="preserve"> proposed according to a percentage, meaning one quarter of the total budget approved for the 2018</w:t>
      </w:r>
      <w:r w:rsidR="006B6D21" w:rsidRPr="00AC3013">
        <w:rPr>
          <w:rFonts w:ascii="Arial" w:hAnsi="Arial" w:cs="Arial"/>
          <w:bCs/>
          <w:szCs w:val="22"/>
        </w:rPr>
        <w:t>–</w:t>
      </w:r>
      <w:r w:rsidR="00464701" w:rsidRPr="00AC3013">
        <w:rPr>
          <w:rFonts w:ascii="Arial" w:hAnsi="Arial" w:cs="Arial"/>
          <w:bCs/>
          <w:szCs w:val="22"/>
        </w:rPr>
        <w:t xml:space="preserve">2019 period. For the period from 1 January 2018 to 31 December 2019, the total amount of the spending plan to use the resources of the Fund </w:t>
      </w:r>
      <w:r w:rsidR="006B6D21" w:rsidRPr="00AC3013">
        <w:rPr>
          <w:rFonts w:ascii="Arial" w:hAnsi="Arial" w:cs="Arial"/>
          <w:bCs/>
          <w:szCs w:val="22"/>
        </w:rPr>
        <w:t xml:space="preserve">would </w:t>
      </w:r>
      <w:r w:rsidR="00464701" w:rsidRPr="00AC3013">
        <w:rPr>
          <w:rFonts w:ascii="Arial" w:hAnsi="Arial" w:cs="Arial"/>
          <w:bCs/>
          <w:szCs w:val="22"/>
        </w:rPr>
        <w:t>be US$8,590,922, which re</w:t>
      </w:r>
      <w:r w:rsidR="006B6D21" w:rsidRPr="00AC3013">
        <w:rPr>
          <w:rFonts w:ascii="Arial" w:hAnsi="Arial" w:cs="Arial"/>
          <w:bCs/>
          <w:szCs w:val="22"/>
        </w:rPr>
        <w:t>presented</w:t>
      </w:r>
      <w:r w:rsidR="00464701" w:rsidRPr="00AC3013">
        <w:rPr>
          <w:rFonts w:ascii="Arial" w:hAnsi="Arial" w:cs="Arial"/>
          <w:bCs/>
          <w:szCs w:val="22"/>
        </w:rPr>
        <w:t xml:space="preserve"> an increase of 7.6</w:t>
      </w:r>
      <w:r w:rsidR="0004793E">
        <w:rPr>
          <w:rFonts w:ascii="Arial" w:hAnsi="Arial" w:cs="Arial"/>
          <w:bCs/>
          <w:szCs w:val="22"/>
        </w:rPr>
        <w:t> </w:t>
      </w:r>
      <w:r w:rsidR="003574D8">
        <w:rPr>
          <w:rFonts w:ascii="Arial" w:hAnsi="Arial" w:cs="Arial"/>
          <w:bCs/>
          <w:szCs w:val="22"/>
        </w:rPr>
        <w:t>per cent</w:t>
      </w:r>
      <w:r w:rsidR="003574D8" w:rsidRPr="00AC3013">
        <w:rPr>
          <w:rFonts w:ascii="Arial" w:hAnsi="Arial" w:cs="Arial"/>
          <w:bCs/>
          <w:szCs w:val="22"/>
        </w:rPr>
        <w:t xml:space="preserve"> </w:t>
      </w:r>
      <w:r w:rsidR="00EC1429" w:rsidRPr="00AC3013">
        <w:rPr>
          <w:rFonts w:ascii="Arial" w:hAnsi="Arial" w:cs="Arial"/>
          <w:bCs/>
          <w:szCs w:val="22"/>
        </w:rPr>
        <w:t xml:space="preserve">compared </w:t>
      </w:r>
      <w:r w:rsidR="00464701" w:rsidRPr="00AC3013">
        <w:rPr>
          <w:rFonts w:ascii="Arial" w:hAnsi="Arial" w:cs="Arial"/>
          <w:bCs/>
          <w:szCs w:val="22"/>
        </w:rPr>
        <w:t>to the previous biennium. This time</w:t>
      </w:r>
      <w:r w:rsidR="006B6D21" w:rsidRPr="00AC3013">
        <w:rPr>
          <w:rFonts w:ascii="Arial" w:hAnsi="Arial" w:cs="Arial"/>
          <w:bCs/>
          <w:szCs w:val="22"/>
        </w:rPr>
        <w:t xml:space="preserve">, the budget proposal included the creation of a sub-line under </w:t>
      </w:r>
      <w:r w:rsidR="00464701" w:rsidRPr="00AC3013">
        <w:rPr>
          <w:rFonts w:ascii="Arial" w:hAnsi="Arial" w:cs="Arial"/>
          <w:bCs/>
          <w:szCs w:val="22"/>
        </w:rPr>
        <w:t xml:space="preserve">budget line 1.1 in the spending plan to enhance human resources in order to improve the implementation of </w:t>
      </w:r>
      <w:r w:rsidR="003574D8">
        <w:rPr>
          <w:rFonts w:ascii="Arial" w:hAnsi="Arial" w:cs="Arial"/>
          <w:bCs/>
          <w:szCs w:val="22"/>
        </w:rPr>
        <w:t xml:space="preserve">the </w:t>
      </w:r>
      <w:r w:rsidR="00464701" w:rsidRPr="00AC3013">
        <w:rPr>
          <w:rFonts w:ascii="Arial" w:hAnsi="Arial" w:cs="Arial"/>
          <w:bCs/>
          <w:szCs w:val="22"/>
        </w:rPr>
        <w:t xml:space="preserve">International Assistance mechanisms. This </w:t>
      </w:r>
      <w:r w:rsidR="005A3C79" w:rsidRPr="00AC3013">
        <w:rPr>
          <w:rFonts w:ascii="Arial" w:hAnsi="Arial" w:cs="Arial"/>
          <w:bCs/>
          <w:szCs w:val="22"/>
        </w:rPr>
        <w:t>was</w:t>
      </w:r>
      <w:r w:rsidR="00464701" w:rsidRPr="00AC3013">
        <w:rPr>
          <w:rFonts w:ascii="Arial" w:hAnsi="Arial" w:cs="Arial"/>
          <w:bCs/>
          <w:szCs w:val="22"/>
        </w:rPr>
        <w:t xml:space="preserve"> specifically </w:t>
      </w:r>
      <w:r w:rsidR="005A3C79" w:rsidRPr="00AC3013">
        <w:rPr>
          <w:rFonts w:ascii="Arial" w:hAnsi="Arial" w:cs="Arial"/>
          <w:bCs/>
          <w:szCs w:val="22"/>
        </w:rPr>
        <w:t xml:space="preserve">proposed </w:t>
      </w:r>
      <w:r w:rsidR="00464701" w:rsidRPr="00AC3013">
        <w:rPr>
          <w:rFonts w:ascii="Arial" w:hAnsi="Arial" w:cs="Arial"/>
          <w:bCs/>
          <w:szCs w:val="22"/>
        </w:rPr>
        <w:t xml:space="preserve">to address </w:t>
      </w:r>
      <w:r w:rsidR="005A3C79" w:rsidRPr="00AC3013">
        <w:rPr>
          <w:rFonts w:ascii="Arial" w:hAnsi="Arial" w:cs="Arial"/>
          <w:bCs/>
          <w:szCs w:val="22"/>
        </w:rPr>
        <w:t xml:space="preserve">the </w:t>
      </w:r>
      <w:r w:rsidR="00464701" w:rsidRPr="00AC3013">
        <w:rPr>
          <w:rFonts w:ascii="Arial" w:hAnsi="Arial" w:cs="Arial"/>
          <w:bCs/>
          <w:szCs w:val="22"/>
        </w:rPr>
        <w:t>systematic underutilizati</w:t>
      </w:r>
      <w:r w:rsidR="00F465C3">
        <w:rPr>
          <w:rFonts w:ascii="Arial" w:hAnsi="Arial" w:cs="Arial"/>
          <w:bCs/>
          <w:szCs w:val="22"/>
        </w:rPr>
        <w:t>on of International Assistance.</w:t>
      </w:r>
    </w:p>
    <w:p w14:paraId="169A1B80" w14:textId="694F4E28" w:rsidR="005A3C79" w:rsidRPr="00AC3013" w:rsidRDefault="005A3C79" w:rsidP="0004793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As </w:t>
      </w:r>
      <w:r w:rsidR="00464701" w:rsidRPr="00AC3013">
        <w:rPr>
          <w:rFonts w:ascii="Arial" w:hAnsi="Arial" w:cs="Arial"/>
          <w:bCs/>
          <w:szCs w:val="22"/>
        </w:rPr>
        <w:t xml:space="preserve">this </w:t>
      </w:r>
      <w:r w:rsidRPr="00AC3013">
        <w:rPr>
          <w:rFonts w:ascii="Arial" w:hAnsi="Arial" w:cs="Arial"/>
          <w:bCs/>
          <w:szCs w:val="22"/>
        </w:rPr>
        <w:t xml:space="preserve">was </w:t>
      </w:r>
      <w:r w:rsidR="00464701" w:rsidRPr="00AC3013">
        <w:rPr>
          <w:rFonts w:ascii="Arial" w:hAnsi="Arial" w:cs="Arial"/>
          <w:bCs/>
          <w:szCs w:val="22"/>
        </w:rPr>
        <w:t>a new proposal</w:t>
      </w:r>
      <w:r w:rsidRPr="00AC3013">
        <w:rPr>
          <w:rFonts w:ascii="Arial" w:hAnsi="Arial" w:cs="Arial"/>
          <w:bCs/>
          <w:szCs w:val="22"/>
        </w:rPr>
        <w:t xml:space="preserve">, the </w:t>
      </w:r>
      <w:r w:rsidRPr="00AC3013">
        <w:rPr>
          <w:rFonts w:ascii="Arial" w:hAnsi="Arial" w:cs="Arial"/>
          <w:b/>
          <w:bCs/>
          <w:szCs w:val="22"/>
        </w:rPr>
        <w:t>Secretary</w:t>
      </w:r>
      <w:r w:rsidRPr="00AC3013">
        <w:rPr>
          <w:rFonts w:ascii="Arial" w:hAnsi="Arial" w:cs="Arial"/>
          <w:bCs/>
          <w:szCs w:val="22"/>
        </w:rPr>
        <w:t xml:space="preserve"> was </w:t>
      </w:r>
      <w:r w:rsidR="00464701" w:rsidRPr="00AC3013">
        <w:rPr>
          <w:rFonts w:ascii="Arial" w:hAnsi="Arial" w:cs="Arial"/>
          <w:bCs/>
          <w:szCs w:val="22"/>
        </w:rPr>
        <w:t xml:space="preserve">pleased to report that there </w:t>
      </w:r>
      <w:r w:rsidRPr="00AC3013">
        <w:rPr>
          <w:rFonts w:ascii="Arial" w:hAnsi="Arial" w:cs="Arial"/>
          <w:bCs/>
          <w:szCs w:val="22"/>
        </w:rPr>
        <w:t xml:space="preserve">had been </w:t>
      </w:r>
      <w:r w:rsidR="00464701" w:rsidRPr="00AC3013">
        <w:rPr>
          <w:rFonts w:ascii="Arial" w:hAnsi="Arial" w:cs="Arial"/>
          <w:bCs/>
          <w:szCs w:val="22"/>
        </w:rPr>
        <w:t xml:space="preserve">several positive points in the way </w:t>
      </w:r>
      <w:r w:rsidR="003574D8">
        <w:rPr>
          <w:rFonts w:ascii="Arial" w:hAnsi="Arial" w:cs="Arial"/>
          <w:bCs/>
          <w:szCs w:val="22"/>
        </w:rPr>
        <w:t xml:space="preserve">in which </w:t>
      </w:r>
      <w:r w:rsidRPr="00AC3013">
        <w:rPr>
          <w:rFonts w:ascii="Arial" w:hAnsi="Arial" w:cs="Arial"/>
          <w:bCs/>
          <w:szCs w:val="22"/>
        </w:rPr>
        <w:t>Intern</w:t>
      </w:r>
      <w:r w:rsidR="00EC1429" w:rsidRPr="00AC3013">
        <w:rPr>
          <w:rFonts w:ascii="Arial" w:hAnsi="Arial" w:cs="Arial"/>
          <w:bCs/>
          <w:szCs w:val="22"/>
        </w:rPr>
        <w:t>ational Assistance had</w:t>
      </w:r>
      <w:r w:rsidR="00464701" w:rsidRPr="00AC3013">
        <w:rPr>
          <w:rFonts w:ascii="Arial" w:hAnsi="Arial" w:cs="Arial"/>
          <w:bCs/>
          <w:szCs w:val="22"/>
        </w:rPr>
        <w:t xml:space="preserve"> been administered. Since the establishment of the procedure for International Assistance</w:t>
      </w:r>
      <w:r w:rsidRPr="00AC3013">
        <w:rPr>
          <w:rFonts w:ascii="Arial" w:hAnsi="Arial" w:cs="Arial"/>
          <w:bCs/>
          <w:szCs w:val="22"/>
        </w:rPr>
        <w:t>,</w:t>
      </w:r>
      <w:r w:rsidR="00464701" w:rsidRPr="00AC3013">
        <w:rPr>
          <w:rFonts w:ascii="Arial" w:hAnsi="Arial" w:cs="Arial"/>
          <w:bCs/>
          <w:szCs w:val="22"/>
        </w:rPr>
        <w:t xml:space="preserve"> </w:t>
      </w:r>
      <w:r w:rsidR="003574D8">
        <w:rPr>
          <w:rFonts w:ascii="Arial" w:hAnsi="Arial" w:cs="Arial"/>
          <w:bCs/>
          <w:szCs w:val="22"/>
        </w:rPr>
        <w:t>forty</w:t>
      </w:r>
      <w:r w:rsidR="003574D8" w:rsidRPr="00AC3013">
        <w:rPr>
          <w:rFonts w:ascii="Arial" w:hAnsi="Arial" w:cs="Arial"/>
          <w:bCs/>
          <w:szCs w:val="22"/>
        </w:rPr>
        <w:t xml:space="preserve"> </w:t>
      </w:r>
      <w:r w:rsidR="00464701" w:rsidRPr="00AC3013">
        <w:rPr>
          <w:rFonts w:ascii="Arial" w:hAnsi="Arial" w:cs="Arial"/>
          <w:bCs/>
          <w:szCs w:val="22"/>
        </w:rPr>
        <w:t xml:space="preserve">States Parties </w:t>
      </w:r>
      <w:r w:rsidRPr="00AC3013">
        <w:rPr>
          <w:rFonts w:ascii="Arial" w:hAnsi="Arial" w:cs="Arial"/>
          <w:bCs/>
          <w:szCs w:val="22"/>
        </w:rPr>
        <w:t xml:space="preserve">had </w:t>
      </w:r>
      <w:r w:rsidR="00464701" w:rsidRPr="00AC3013">
        <w:rPr>
          <w:rFonts w:ascii="Arial" w:hAnsi="Arial" w:cs="Arial"/>
          <w:bCs/>
          <w:szCs w:val="22"/>
        </w:rPr>
        <w:t xml:space="preserve">been granted financial assistance from the Fund for a total amount of </w:t>
      </w:r>
      <w:r w:rsidRPr="00AC3013">
        <w:rPr>
          <w:rFonts w:ascii="Arial" w:hAnsi="Arial" w:cs="Arial"/>
          <w:bCs/>
          <w:szCs w:val="22"/>
        </w:rPr>
        <w:t>US</w:t>
      </w:r>
      <w:r w:rsidR="00464701" w:rsidRPr="00AC3013">
        <w:rPr>
          <w:rFonts w:ascii="Arial" w:hAnsi="Arial" w:cs="Arial"/>
          <w:bCs/>
          <w:szCs w:val="22"/>
        </w:rPr>
        <w:t xml:space="preserve">$4.9M in support of </w:t>
      </w:r>
      <w:r w:rsidR="003574D8">
        <w:rPr>
          <w:rFonts w:ascii="Arial" w:hAnsi="Arial" w:cs="Arial"/>
          <w:bCs/>
          <w:szCs w:val="22"/>
        </w:rPr>
        <w:t xml:space="preserve">seventy-eight </w:t>
      </w:r>
      <w:r w:rsidR="00464701" w:rsidRPr="00AC3013">
        <w:rPr>
          <w:rFonts w:ascii="Arial" w:hAnsi="Arial" w:cs="Arial"/>
          <w:bCs/>
          <w:szCs w:val="22"/>
        </w:rPr>
        <w:t xml:space="preserve">projects. It </w:t>
      </w:r>
      <w:r w:rsidRPr="00AC3013">
        <w:rPr>
          <w:rFonts w:ascii="Arial" w:hAnsi="Arial" w:cs="Arial"/>
          <w:bCs/>
          <w:szCs w:val="22"/>
        </w:rPr>
        <w:t xml:space="preserve">was thus </w:t>
      </w:r>
      <w:r w:rsidR="00464701" w:rsidRPr="00AC3013">
        <w:rPr>
          <w:rFonts w:ascii="Arial" w:hAnsi="Arial" w:cs="Arial"/>
          <w:bCs/>
          <w:szCs w:val="22"/>
        </w:rPr>
        <w:t>encouraging to see that 66</w:t>
      </w:r>
      <w:r w:rsidR="0004793E">
        <w:rPr>
          <w:rFonts w:ascii="Arial" w:hAnsi="Arial" w:cs="Arial"/>
          <w:bCs/>
          <w:szCs w:val="22"/>
        </w:rPr>
        <w:t> </w:t>
      </w:r>
      <w:r w:rsidR="003574D8">
        <w:rPr>
          <w:rFonts w:ascii="Arial" w:hAnsi="Arial" w:cs="Arial"/>
          <w:bCs/>
          <w:szCs w:val="22"/>
        </w:rPr>
        <w:t>per cent</w:t>
      </w:r>
      <w:r w:rsidR="003574D8" w:rsidRPr="00AC3013">
        <w:rPr>
          <w:rFonts w:ascii="Arial" w:hAnsi="Arial" w:cs="Arial"/>
          <w:bCs/>
          <w:szCs w:val="22"/>
        </w:rPr>
        <w:t xml:space="preserve"> </w:t>
      </w:r>
      <w:r w:rsidR="00464701" w:rsidRPr="00AC3013">
        <w:rPr>
          <w:rFonts w:ascii="Arial" w:hAnsi="Arial" w:cs="Arial"/>
          <w:bCs/>
          <w:szCs w:val="22"/>
        </w:rPr>
        <w:t>of the requests approved</w:t>
      </w:r>
      <w:r w:rsidRPr="00AC3013">
        <w:rPr>
          <w:rFonts w:ascii="Arial" w:hAnsi="Arial" w:cs="Arial"/>
          <w:bCs/>
          <w:szCs w:val="22"/>
        </w:rPr>
        <w:t xml:space="preserve"> were submitted by States from E</w:t>
      </w:r>
      <w:r w:rsidR="00464701" w:rsidRPr="00AC3013">
        <w:rPr>
          <w:rFonts w:ascii="Arial" w:hAnsi="Arial" w:cs="Arial"/>
          <w:bCs/>
          <w:szCs w:val="22"/>
        </w:rPr>
        <w:t xml:space="preserve">lectoral Group V(a) </w:t>
      </w:r>
      <w:r w:rsidR="00EC1429" w:rsidRPr="00AC3013">
        <w:rPr>
          <w:rFonts w:ascii="Arial" w:hAnsi="Arial" w:cs="Arial"/>
          <w:bCs/>
          <w:szCs w:val="22"/>
        </w:rPr>
        <w:t xml:space="preserve">from </w:t>
      </w:r>
      <w:r w:rsidR="00464701" w:rsidRPr="00AC3013">
        <w:rPr>
          <w:rFonts w:ascii="Arial" w:hAnsi="Arial" w:cs="Arial"/>
          <w:bCs/>
          <w:szCs w:val="22"/>
        </w:rPr>
        <w:t xml:space="preserve">Africa, representing </w:t>
      </w:r>
      <w:r w:rsidRPr="00AC3013">
        <w:rPr>
          <w:rFonts w:ascii="Arial" w:hAnsi="Arial" w:cs="Arial"/>
          <w:bCs/>
          <w:szCs w:val="22"/>
        </w:rPr>
        <w:t xml:space="preserve">US$3.5M, </w:t>
      </w:r>
      <w:r w:rsidR="00464701" w:rsidRPr="00AC3013">
        <w:rPr>
          <w:rFonts w:ascii="Arial" w:hAnsi="Arial" w:cs="Arial"/>
          <w:bCs/>
          <w:szCs w:val="22"/>
        </w:rPr>
        <w:t xml:space="preserve">which </w:t>
      </w:r>
      <w:r w:rsidRPr="00AC3013">
        <w:rPr>
          <w:rFonts w:ascii="Arial" w:hAnsi="Arial" w:cs="Arial"/>
          <w:bCs/>
          <w:szCs w:val="22"/>
        </w:rPr>
        <w:t xml:space="preserve">was </w:t>
      </w:r>
      <w:r w:rsidR="00464701" w:rsidRPr="00AC3013">
        <w:rPr>
          <w:rFonts w:ascii="Arial" w:hAnsi="Arial" w:cs="Arial"/>
          <w:bCs/>
          <w:szCs w:val="22"/>
        </w:rPr>
        <w:t>fully in line with UNESCO’s Global Priority for Africa. The significance of International Assistance as the operatio</w:t>
      </w:r>
      <w:r w:rsidRPr="00AC3013">
        <w:rPr>
          <w:rFonts w:ascii="Arial" w:hAnsi="Arial" w:cs="Arial"/>
          <w:bCs/>
          <w:szCs w:val="22"/>
        </w:rPr>
        <w:t>nal window of the Convention had</w:t>
      </w:r>
      <w:r w:rsidR="00464701" w:rsidRPr="00AC3013">
        <w:rPr>
          <w:rFonts w:ascii="Arial" w:hAnsi="Arial" w:cs="Arial"/>
          <w:bCs/>
          <w:szCs w:val="22"/>
        </w:rPr>
        <w:t xml:space="preserve"> been stressed in many instances. Thi</w:t>
      </w:r>
      <w:r w:rsidRPr="00AC3013">
        <w:rPr>
          <w:rFonts w:ascii="Arial" w:hAnsi="Arial" w:cs="Arial"/>
          <w:bCs/>
          <w:szCs w:val="22"/>
        </w:rPr>
        <w:t xml:space="preserve">s mechanism </w:t>
      </w:r>
      <w:r w:rsidR="003574D8">
        <w:rPr>
          <w:rFonts w:ascii="Arial" w:hAnsi="Arial" w:cs="Arial"/>
          <w:bCs/>
          <w:szCs w:val="22"/>
        </w:rPr>
        <w:t>allowed for</w:t>
      </w:r>
      <w:r w:rsidR="003574D8" w:rsidRPr="00AC3013">
        <w:rPr>
          <w:rFonts w:ascii="Arial" w:hAnsi="Arial" w:cs="Arial"/>
          <w:bCs/>
          <w:szCs w:val="22"/>
        </w:rPr>
        <w:t xml:space="preserve"> </w:t>
      </w:r>
      <w:r w:rsidR="00464701" w:rsidRPr="00AC3013">
        <w:rPr>
          <w:rFonts w:ascii="Arial" w:hAnsi="Arial" w:cs="Arial"/>
          <w:bCs/>
          <w:szCs w:val="22"/>
        </w:rPr>
        <w:t>a comprehensive and realistic picture of the safeguarding priorities and actions of States. The projects implemented through In</w:t>
      </w:r>
      <w:r w:rsidR="00EC1429" w:rsidRPr="00AC3013">
        <w:rPr>
          <w:rFonts w:ascii="Arial" w:hAnsi="Arial" w:cs="Arial"/>
          <w:bCs/>
          <w:szCs w:val="22"/>
        </w:rPr>
        <w:t xml:space="preserve">ternational Assistance also </w:t>
      </w:r>
      <w:r w:rsidR="003574D8" w:rsidRPr="00AC3013">
        <w:rPr>
          <w:rFonts w:ascii="Arial" w:hAnsi="Arial" w:cs="Arial"/>
          <w:bCs/>
          <w:szCs w:val="22"/>
        </w:rPr>
        <w:t>ha</w:t>
      </w:r>
      <w:r w:rsidR="003574D8">
        <w:rPr>
          <w:rFonts w:ascii="Arial" w:hAnsi="Arial" w:cs="Arial"/>
          <w:bCs/>
          <w:szCs w:val="22"/>
        </w:rPr>
        <w:t>d</w:t>
      </w:r>
      <w:r w:rsidR="003574D8" w:rsidRPr="00AC3013">
        <w:rPr>
          <w:rFonts w:ascii="Arial" w:hAnsi="Arial" w:cs="Arial"/>
          <w:bCs/>
          <w:szCs w:val="22"/>
        </w:rPr>
        <w:t xml:space="preserve"> </w:t>
      </w:r>
      <w:r w:rsidR="00464701" w:rsidRPr="00AC3013">
        <w:rPr>
          <w:rFonts w:ascii="Arial" w:hAnsi="Arial" w:cs="Arial"/>
          <w:bCs/>
          <w:szCs w:val="22"/>
        </w:rPr>
        <w:t xml:space="preserve">the potential to provide a major learning tool </w:t>
      </w:r>
      <w:r w:rsidR="003574D8">
        <w:rPr>
          <w:rFonts w:ascii="Arial" w:hAnsi="Arial" w:cs="Arial"/>
          <w:bCs/>
          <w:szCs w:val="22"/>
        </w:rPr>
        <w:t>in</w:t>
      </w:r>
      <w:r w:rsidR="003574D8" w:rsidRPr="00AC3013">
        <w:rPr>
          <w:rFonts w:ascii="Arial" w:hAnsi="Arial" w:cs="Arial"/>
          <w:bCs/>
          <w:szCs w:val="22"/>
        </w:rPr>
        <w:t xml:space="preserve"> </w:t>
      </w:r>
      <w:r w:rsidR="00464701" w:rsidRPr="00AC3013">
        <w:rPr>
          <w:rFonts w:ascii="Arial" w:hAnsi="Arial" w:cs="Arial"/>
          <w:bCs/>
          <w:szCs w:val="22"/>
        </w:rPr>
        <w:t xml:space="preserve">the implementation of the Convention, for example, as a repository of Good Safeguarding Practices from which others </w:t>
      </w:r>
      <w:r w:rsidRPr="00AC3013">
        <w:rPr>
          <w:rFonts w:ascii="Arial" w:hAnsi="Arial" w:cs="Arial"/>
          <w:bCs/>
          <w:szCs w:val="22"/>
        </w:rPr>
        <w:t>could learn. The Secretariat had</w:t>
      </w:r>
      <w:r w:rsidR="00464701" w:rsidRPr="00AC3013">
        <w:rPr>
          <w:rFonts w:ascii="Arial" w:hAnsi="Arial" w:cs="Arial"/>
          <w:bCs/>
          <w:szCs w:val="22"/>
        </w:rPr>
        <w:t xml:space="preserve"> been reviewing </w:t>
      </w:r>
      <w:r w:rsidRPr="00AC3013">
        <w:rPr>
          <w:rFonts w:ascii="Arial" w:hAnsi="Arial" w:cs="Arial"/>
          <w:bCs/>
          <w:szCs w:val="22"/>
        </w:rPr>
        <w:t xml:space="preserve">its </w:t>
      </w:r>
      <w:r w:rsidR="00464701" w:rsidRPr="00AC3013">
        <w:rPr>
          <w:rFonts w:ascii="Arial" w:hAnsi="Arial" w:cs="Arial"/>
          <w:bCs/>
          <w:szCs w:val="22"/>
        </w:rPr>
        <w:t xml:space="preserve">working methods and </w:t>
      </w:r>
      <w:r w:rsidR="00EC1429" w:rsidRPr="00AC3013">
        <w:rPr>
          <w:rFonts w:ascii="Arial" w:hAnsi="Arial" w:cs="Arial"/>
          <w:bCs/>
          <w:szCs w:val="22"/>
        </w:rPr>
        <w:t>exerting</w:t>
      </w:r>
      <w:r w:rsidR="00464701" w:rsidRPr="00AC3013">
        <w:rPr>
          <w:rFonts w:ascii="Arial" w:hAnsi="Arial" w:cs="Arial"/>
          <w:bCs/>
          <w:szCs w:val="22"/>
        </w:rPr>
        <w:t xml:space="preserve"> efforts </w:t>
      </w:r>
      <w:r w:rsidR="003574D8">
        <w:rPr>
          <w:rFonts w:ascii="Arial" w:hAnsi="Arial" w:cs="Arial"/>
          <w:bCs/>
          <w:szCs w:val="22"/>
        </w:rPr>
        <w:t>to</w:t>
      </w:r>
      <w:r w:rsidR="003574D8" w:rsidRPr="00AC3013">
        <w:rPr>
          <w:rFonts w:ascii="Arial" w:hAnsi="Arial" w:cs="Arial"/>
          <w:bCs/>
          <w:szCs w:val="22"/>
        </w:rPr>
        <w:t xml:space="preserve"> optimiz</w:t>
      </w:r>
      <w:r w:rsidR="003574D8">
        <w:rPr>
          <w:rFonts w:ascii="Arial" w:hAnsi="Arial" w:cs="Arial"/>
          <w:bCs/>
          <w:szCs w:val="22"/>
        </w:rPr>
        <w:t>e</w:t>
      </w:r>
      <w:r w:rsidR="003574D8" w:rsidRPr="00AC3013">
        <w:rPr>
          <w:rFonts w:ascii="Arial" w:hAnsi="Arial" w:cs="Arial"/>
          <w:bCs/>
          <w:szCs w:val="22"/>
        </w:rPr>
        <w:t xml:space="preserve"> </w:t>
      </w:r>
      <w:r w:rsidR="00464701" w:rsidRPr="00AC3013">
        <w:rPr>
          <w:rFonts w:ascii="Arial" w:hAnsi="Arial" w:cs="Arial"/>
          <w:bCs/>
          <w:szCs w:val="22"/>
        </w:rPr>
        <w:t xml:space="preserve">the way </w:t>
      </w:r>
      <w:r w:rsidRPr="00AC3013">
        <w:rPr>
          <w:rFonts w:ascii="Arial" w:hAnsi="Arial" w:cs="Arial"/>
          <w:bCs/>
          <w:szCs w:val="22"/>
        </w:rPr>
        <w:t xml:space="preserve">it </w:t>
      </w:r>
      <w:r w:rsidR="00464701" w:rsidRPr="00AC3013">
        <w:rPr>
          <w:rFonts w:ascii="Arial" w:hAnsi="Arial" w:cs="Arial"/>
          <w:bCs/>
          <w:szCs w:val="22"/>
        </w:rPr>
        <w:t>handle</w:t>
      </w:r>
      <w:r w:rsidRPr="00AC3013">
        <w:rPr>
          <w:rFonts w:ascii="Arial" w:hAnsi="Arial" w:cs="Arial"/>
          <w:bCs/>
          <w:szCs w:val="22"/>
        </w:rPr>
        <w:t>d</w:t>
      </w:r>
      <w:r w:rsidR="00464701" w:rsidRPr="00AC3013">
        <w:rPr>
          <w:rFonts w:ascii="Arial" w:hAnsi="Arial" w:cs="Arial"/>
          <w:bCs/>
          <w:szCs w:val="22"/>
        </w:rPr>
        <w:t xml:space="preserve"> International Assistance. </w:t>
      </w:r>
      <w:r w:rsidRPr="00AC3013">
        <w:rPr>
          <w:rFonts w:ascii="Arial" w:hAnsi="Arial" w:cs="Arial"/>
          <w:bCs/>
          <w:szCs w:val="22"/>
        </w:rPr>
        <w:t xml:space="preserve">The Secretary was also pleased to </w:t>
      </w:r>
      <w:r w:rsidR="00464701" w:rsidRPr="00AC3013">
        <w:rPr>
          <w:rFonts w:ascii="Arial" w:hAnsi="Arial" w:cs="Arial"/>
          <w:bCs/>
          <w:szCs w:val="22"/>
        </w:rPr>
        <w:t>report that during the 38 C/5 biennium</w:t>
      </w:r>
      <w:r w:rsidRPr="00AC3013">
        <w:rPr>
          <w:rFonts w:ascii="Arial" w:hAnsi="Arial" w:cs="Arial"/>
          <w:bCs/>
          <w:szCs w:val="22"/>
        </w:rPr>
        <w:t>, the Secretariat was</w:t>
      </w:r>
      <w:r w:rsidR="00464701" w:rsidRPr="00AC3013">
        <w:rPr>
          <w:rFonts w:ascii="Arial" w:hAnsi="Arial" w:cs="Arial"/>
          <w:bCs/>
          <w:szCs w:val="22"/>
        </w:rPr>
        <w:t xml:space="preserve"> able to increase by 40</w:t>
      </w:r>
      <w:r w:rsidR="0004793E">
        <w:rPr>
          <w:rFonts w:ascii="Arial" w:hAnsi="Arial" w:cs="Arial"/>
          <w:bCs/>
          <w:szCs w:val="22"/>
        </w:rPr>
        <w:t> </w:t>
      </w:r>
      <w:r w:rsidR="003574D8">
        <w:rPr>
          <w:rFonts w:ascii="Arial" w:hAnsi="Arial" w:cs="Arial"/>
          <w:bCs/>
          <w:szCs w:val="22"/>
        </w:rPr>
        <w:t>per cent</w:t>
      </w:r>
      <w:r w:rsidR="003574D8" w:rsidRPr="00AC3013">
        <w:rPr>
          <w:rFonts w:ascii="Arial" w:hAnsi="Arial" w:cs="Arial"/>
          <w:bCs/>
          <w:szCs w:val="22"/>
        </w:rPr>
        <w:t xml:space="preserve"> </w:t>
      </w:r>
      <w:r w:rsidR="00464701" w:rsidRPr="00AC3013">
        <w:rPr>
          <w:rFonts w:ascii="Arial" w:hAnsi="Arial" w:cs="Arial"/>
          <w:bCs/>
          <w:szCs w:val="22"/>
        </w:rPr>
        <w:t xml:space="preserve">the number of International Assistance files presented to the Bureau </w:t>
      </w:r>
      <w:r w:rsidRPr="00AC3013">
        <w:rPr>
          <w:rFonts w:ascii="Arial" w:hAnsi="Arial" w:cs="Arial"/>
          <w:bCs/>
          <w:szCs w:val="22"/>
        </w:rPr>
        <w:t>compared</w:t>
      </w:r>
      <w:r w:rsidR="00464701" w:rsidRPr="00AC3013">
        <w:rPr>
          <w:rFonts w:ascii="Arial" w:hAnsi="Arial" w:cs="Arial"/>
          <w:bCs/>
          <w:szCs w:val="22"/>
        </w:rPr>
        <w:t xml:space="preserve"> with the previous biennium. However, while this increase </w:t>
      </w:r>
      <w:r w:rsidRPr="00AC3013">
        <w:rPr>
          <w:rFonts w:ascii="Arial" w:hAnsi="Arial" w:cs="Arial"/>
          <w:bCs/>
          <w:szCs w:val="22"/>
        </w:rPr>
        <w:t xml:space="preserve">was </w:t>
      </w:r>
      <w:r w:rsidR="00464701" w:rsidRPr="00AC3013">
        <w:rPr>
          <w:rFonts w:ascii="Arial" w:hAnsi="Arial" w:cs="Arial"/>
          <w:bCs/>
          <w:szCs w:val="22"/>
        </w:rPr>
        <w:t>the result of an intensification of work concerning the processing of requests for approval to the Bureau</w:t>
      </w:r>
      <w:r w:rsidRPr="00AC3013">
        <w:rPr>
          <w:rFonts w:ascii="Arial" w:hAnsi="Arial" w:cs="Arial"/>
          <w:bCs/>
          <w:szCs w:val="22"/>
        </w:rPr>
        <w:t>, what remained</w:t>
      </w:r>
      <w:r w:rsidR="00464701" w:rsidRPr="00AC3013">
        <w:rPr>
          <w:rFonts w:ascii="Arial" w:hAnsi="Arial" w:cs="Arial"/>
          <w:bCs/>
          <w:szCs w:val="22"/>
        </w:rPr>
        <w:t xml:space="preserve"> </w:t>
      </w:r>
      <w:r w:rsidRPr="00AC3013">
        <w:rPr>
          <w:rFonts w:ascii="Arial" w:hAnsi="Arial" w:cs="Arial"/>
          <w:bCs/>
          <w:szCs w:val="22"/>
        </w:rPr>
        <w:t xml:space="preserve">was </w:t>
      </w:r>
      <w:r w:rsidR="00464701" w:rsidRPr="00AC3013">
        <w:rPr>
          <w:rFonts w:ascii="Arial" w:hAnsi="Arial" w:cs="Arial"/>
          <w:bCs/>
          <w:szCs w:val="22"/>
        </w:rPr>
        <w:t>the important workload related to approval</w:t>
      </w:r>
      <w:r w:rsidRPr="00AC3013">
        <w:rPr>
          <w:rFonts w:ascii="Arial" w:hAnsi="Arial" w:cs="Arial"/>
          <w:bCs/>
          <w:szCs w:val="22"/>
        </w:rPr>
        <w:t>s,</w:t>
      </w:r>
      <w:r w:rsidR="00464701" w:rsidRPr="00AC3013">
        <w:rPr>
          <w:rFonts w:ascii="Arial" w:hAnsi="Arial" w:cs="Arial"/>
          <w:bCs/>
          <w:szCs w:val="22"/>
        </w:rPr>
        <w:t xml:space="preserve"> including the establishment of contracts, the monitoring of progress, the processing of payments</w:t>
      </w:r>
      <w:r w:rsidR="00EC1429" w:rsidRPr="00AC3013">
        <w:rPr>
          <w:rFonts w:ascii="Arial" w:hAnsi="Arial" w:cs="Arial"/>
          <w:bCs/>
          <w:szCs w:val="22"/>
        </w:rPr>
        <w:t xml:space="preserve"> </w:t>
      </w:r>
      <w:r w:rsidR="00464701" w:rsidRPr="00AC3013">
        <w:rPr>
          <w:rFonts w:ascii="Arial" w:hAnsi="Arial" w:cs="Arial"/>
          <w:bCs/>
          <w:szCs w:val="22"/>
        </w:rPr>
        <w:t xml:space="preserve">and so on. </w:t>
      </w:r>
      <w:r w:rsidRPr="00AC3013">
        <w:rPr>
          <w:rFonts w:ascii="Arial" w:hAnsi="Arial" w:cs="Arial"/>
          <w:bCs/>
          <w:szCs w:val="22"/>
        </w:rPr>
        <w:t xml:space="preserve">Thus, it was </w:t>
      </w:r>
      <w:r w:rsidR="00464701" w:rsidRPr="00AC3013">
        <w:rPr>
          <w:rFonts w:ascii="Arial" w:hAnsi="Arial" w:cs="Arial"/>
          <w:bCs/>
          <w:szCs w:val="22"/>
        </w:rPr>
        <w:t xml:space="preserve">not sure that the increase in the number of projects approved this year </w:t>
      </w:r>
      <w:r w:rsidRPr="00AC3013">
        <w:rPr>
          <w:rFonts w:ascii="Arial" w:hAnsi="Arial" w:cs="Arial"/>
          <w:bCs/>
          <w:szCs w:val="22"/>
        </w:rPr>
        <w:t xml:space="preserve">would </w:t>
      </w:r>
      <w:r w:rsidR="00464701" w:rsidRPr="00AC3013">
        <w:rPr>
          <w:rFonts w:ascii="Arial" w:hAnsi="Arial" w:cs="Arial"/>
          <w:bCs/>
          <w:szCs w:val="22"/>
        </w:rPr>
        <w:t>be sustainable</w:t>
      </w:r>
      <w:r w:rsidRPr="00AC3013">
        <w:rPr>
          <w:rFonts w:ascii="Arial" w:hAnsi="Arial" w:cs="Arial"/>
          <w:bCs/>
          <w:szCs w:val="22"/>
        </w:rPr>
        <w:t>,</w:t>
      </w:r>
      <w:r w:rsidR="00464701" w:rsidRPr="00AC3013">
        <w:rPr>
          <w:rFonts w:ascii="Arial" w:hAnsi="Arial" w:cs="Arial"/>
          <w:bCs/>
          <w:szCs w:val="22"/>
        </w:rPr>
        <w:t xml:space="preserve"> as it require</w:t>
      </w:r>
      <w:r w:rsidRPr="00AC3013">
        <w:rPr>
          <w:rFonts w:ascii="Arial" w:hAnsi="Arial" w:cs="Arial"/>
          <w:bCs/>
          <w:szCs w:val="22"/>
        </w:rPr>
        <w:t>d</w:t>
      </w:r>
      <w:r w:rsidR="00464701" w:rsidRPr="00AC3013">
        <w:rPr>
          <w:rFonts w:ascii="Arial" w:hAnsi="Arial" w:cs="Arial"/>
          <w:bCs/>
          <w:szCs w:val="22"/>
        </w:rPr>
        <w:t xml:space="preserve"> an increased use of </w:t>
      </w:r>
      <w:r w:rsidRPr="00AC3013">
        <w:rPr>
          <w:rFonts w:ascii="Arial" w:hAnsi="Arial" w:cs="Arial"/>
          <w:bCs/>
          <w:szCs w:val="22"/>
        </w:rPr>
        <w:t xml:space="preserve">the </w:t>
      </w:r>
      <w:r w:rsidR="00464701" w:rsidRPr="00AC3013">
        <w:rPr>
          <w:rFonts w:ascii="Arial" w:hAnsi="Arial" w:cs="Arial"/>
          <w:bCs/>
          <w:szCs w:val="22"/>
        </w:rPr>
        <w:t xml:space="preserve">Secretariat’s resources for their implementation. </w:t>
      </w:r>
      <w:r w:rsidRPr="00AC3013">
        <w:rPr>
          <w:rFonts w:ascii="Arial" w:hAnsi="Arial" w:cs="Arial"/>
          <w:bCs/>
          <w:szCs w:val="22"/>
        </w:rPr>
        <w:t xml:space="preserve">The Secretary explained that </w:t>
      </w:r>
      <w:r w:rsidR="00464701" w:rsidRPr="00AC3013">
        <w:rPr>
          <w:rFonts w:ascii="Arial" w:hAnsi="Arial" w:cs="Arial"/>
          <w:bCs/>
          <w:szCs w:val="22"/>
        </w:rPr>
        <w:t xml:space="preserve">monitoring </w:t>
      </w:r>
      <w:r w:rsidRPr="00AC3013">
        <w:rPr>
          <w:rFonts w:ascii="Arial" w:hAnsi="Arial" w:cs="Arial"/>
          <w:bCs/>
          <w:szCs w:val="22"/>
        </w:rPr>
        <w:t>at this stage involved</w:t>
      </w:r>
      <w:r w:rsidR="00464701" w:rsidRPr="00AC3013">
        <w:rPr>
          <w:rFonts w:ascii="Arial" w:hAnsi="Arial" w:cs="Arial"/>
          <w:bCs/>
          <w:szCs w:val="22"/>
        </w:rPr>
        <w:t xml:space="preserve"> mainly budgetary and administrative aspects</w:t>
      </w:r>
      <w:r w:rsidRPr="00AC3013">
        <w:rPr>
          <w:rFonts w:ascii="Arial" w:hAnsi="Arial" w:cs="Arial"/>
          <w:bCs/>
          <w:szCs w:val="22"/>
        </w:rPr>
        <w:t>,</w:t>
      </w:r>
      <w:r w:rsidR="00464701" w:rsidRPr="00AC3013">
        <w:rPr>
          <w:rFonts w:ascii="Arial" w:hAnsi="Arial" w:cs="Arial"/>
          <w:bCs/>
          <w:szCs w:val="22"/>
        </w:rPr>
        <w:t xml:space="preserve"> and </w:t>
      </w:r>
      <w:r w:rsidRPr="00AC3013">
        <w:rPr>
          <w:rFonts w:ascii="Arial" w:hAnsi="Arial" w:cs="Arial"/>
          <w:bCs/>
          <w:szCs w:val="22"/>
        </w:rPr>
        <w:t xml:space="preserve">the Secretariat was </w:t>
      </w:r>
      <w:r w:rsidR="00464701" w:rsidRPr="00AC3013">
        <w:rPr>
          <w:rFonts w:ascii="Arial" w:hAnsi="Arial" w:cs="Arial"/>
          <w:bCs/>
          <w:szCs w:val="22"/>
        </w:rPr>
        <w:t xml:space="preserve">missing out on the opportunities this operational mechanism of the Convention could offer in </w:t>
      </w:r>
      <w:r w:rsidRPr="00AC3013">
        <w:rPr>
          <w:rFonts w:ascii="Arial" w:hAnsi="Arial" w:cs="Arial"/>
          <w:bCs/>
          <w:szCs w:val="22"/>
        </w:rPr>
        <w:t xml:space="preserve">terms of </w:t>
      </w:r>
      <w:r w:rsidR="00464701" w:rsidRPr="00AC3013">
        <w:rPr>
          <w:rFonts w:ascii="Arial" w:hAnsi="Arial" w:cs="Arial"/>
          <w:bCs/>
          <w:szCs w:val="22"/>
        </w:rPr>
        <w:t xml:space="preserve">learning. Substantive monitoring of the projects should be an important dimension in the implementation of International Assistance as it could help States Parties create favourable conditions for safeguarding intangible cultural heritage both in the short and longer term. An in-depth analysis and comprehensive evaluation of the results and impact of the projects could be highly useful </w:t>
      </w:r>
      <w:r w:rsidR="00EC1429" w:rsidRPr="00AC3013">
        <w:rPr>
          <w:rFonts w:ascii="Arial" w:hAnsi="Arial" w:cs="Arial"/>
          <w:bCs/>
          <w:szCs w:val="22"/>
        </w:rPr>
        <w:t>to understand</w:t>
      </w:r>
      <w:r w:rsidR="00464701" w:rsidRPr="00AC3013">
        <w:rPr>
          <w:rFonts w:ascii="Arial" w:hAnsi="Arial" w:cs="Arial"/>
          <w:bCs/>
          <w:szCs w:val="22"/>
        </w:rPr>
        <w:t xml:space="preserve"> the effective implementation of the International Assistance mechanism</w:t>
      </w:r>
      <w:r w:rsidRPr="00AC3013">
        <w:rPr>
          <w:rFonts w:ascii="Arial" w:hAnsi="Arial" w:cs="Arial"/>
          <w:bCs/>
          <w:szCs w:val="22"/>
        </w:rPr>
        <w:t>,</w:t>
      </w:r>
      <w:r w:rsidR="00464701" w:rsidRPr="00AC3013">
        <w:rPr>
          <w:rFonts w:ascii="Arial" w:hAnsi="Arial" w:cs="Arial"/>
          <w:bCs/>
          <w:szCs w:val="22"/>
        </w:rPr>
        <w:t xml:space="preserve"> and </w:t>
      </w:r>
      <w:r w:rsidRPr="00AC3013">
        <w:rPr>
          <w:rFonts w:ascii="Arial" w:hAnsi="Arial" w:cs="Arial"/>
          <w:bCs/>
          <w:szCs w:val="22"/>
        </w:rPr>
        <w:t xml:space="preserve">thus </w:t>
      </w:r>
      <w:r w:rsidR="00EC1429" w:rsidRPr="00AC3013">
        <w:rPr>
          <w:rFonts w:ascii="Arial" w:hAnsi="Arial" w:cs="Arial"/>
          <w:bCs/>
          <w:szCs w:val="22"/>
        </w:rPr>
        <w:t xml:space="preserve">become a </w:t>
      </w:r>
      <w:r w:rsidR="00464701" w:rsidRPr="00AC3013">
        <w:rPr>
          <w:rFonts w:ascii="Arial" w:hAnsi="Arial" w:cs="Arial"/>
          <w:bCs/>
          <w:szCs w:val="22"/>
        </w:rPr>
        <w:t xml:space="preserve">promising means of informing the overall implementation of </w:t>
      </w:r>
      <w:r w:rsidR="00EC1429" w:rsidRPr="00AC3013">
        <w:rPr>
          <w:rFonts w:ascii="Arial" w:hAnsi="Arial" w:cs="Arial"/>
          <w:bCs/>
          <w:szCs w:val="22"/>
        </w:rPr>
        <w:t xml:space="preserve">the Convention. However, </w:t>
      </w:r>
      <w:r w:rsidR="00464701" w:rsidRPr="00AC3013">
        <w:rPr>
          <w:rFonts w:ascii="Arial" w:hAnsi="Arial" w:cs="Arial"/>
          <w:bCs/>
          <w:szCs w:val="22"/>
        </w:rPr>
        <w:t>this would require a substantial investment</w:t>
      </w:r>
      <w:r w:rsidR="00EC1429" w:rsidRPr="00AC3013">
        <w:rPr>
          <w:rFonts w:ascii="Arial" w:hAnsi="Arial" w:cs="Arial"/>
          <w:bCs/>
          <w:szCs w:val="22"/>
        </w:rPr>
        <w:t xml:space="preserve"> from the Secretariat</w:t>
      </w:r>
      <w:r w:rsidR="00464701" w:rsidRPr="00AC3013">
        <w:rPr>
          <w:rFonts w:ascii="Arial" w:hAnsi="Arial" w:cs="Arial"/>
          <w:bCs/>
          <w:szCs w:val="22"/>
        </w:rPr>
        <w:t xml:space="preserve"> in terms of time and resources, which </w:t>
      </w:r>
      <w:r w:rsidRPr="00AC3013">
        <w:rPr>
          <w:rFonts w:ascii="Arial" w:hAnsi="Arial" w:cs="Arial"/>
          <w:bCs/>
          <w:szCs w:val="22"/>
        </w:rPr>
        <w:t xml:space="preserve">was </w:t>
      </w:r>
      <w:r w:rsidR="00F465C3">
        <w:rPr>
          <w:rFonts w:ascii="Arial" w:hAnsi="Arial" w:cs="Arial"/>
          <w:bCs/>
          <w:szCs w:val="22"/>
        </w:rPr>
        <w:t>currently unavailable.</w:t>
      </w:r>
    </w:p>
    <w:p w14:paraId="0EE721B0" w14:textId="008BAB13" w:rsidR="000E2401" w:rsidRPr="00AC3013" w:rsidRDefault="005A3C79" w:rsidP="00DF2C3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Secretary</w:t>
      </w:r>
      <w:r w:rsidRPr="00AC3013">
        <w:rPr>
          <w:rFonts w:ascii="Arial" w:hAnsi="Arial" w:cs="Arial"/>
          <w:bCs/>
          <w:szCs w:val="22"/>
        </w:rPr>
        <w:t xml:space="preserve"> further explained that </w:t>
      </w:r>
      <w:r w:rsidR="00464701" w:rsidRPr="00AC3013">
        <w:rPr>
          <w:rFonts w:ascii="Arial" w:hAnsi="Arial" w:cs="Arial"/>
          <w:bCs/>
          <w:szCs w:val="22"/>
        </w:rPr>
        <w:t xml:space="preserve">the involvement of the Bureau and the Secretariat in the implementation of the International Assistance mechanism </w:t>
      </w:r>
      <w:r w:rsidRPr="00AC3013">
        <w:rPr>
          <w:rFonts w:ascii="Arial" w:hAnsi="Arial" w:cs="Arial"/>
          <w:bCs/>
          <w:szCs w:val="22"/>
        </w:rPr>
        <w:t xml:space="preserve">was </w:t>
      </w:r>
      <w:r w:rsidR="00464701" w:rsidRPr="00AC3013">
        <w:rPr>
          <w:rFonts w:ascii="Arial" w:hAnsi="Arial" w:cs="Arial"/>
          <w:bCs/>
          <w:szCs w:val="22"/>
        </w:rPr>
        <w:t>expected to continue grow</w:t>
      </w:r>
      <w:r w:rsidRPr="00AC3013">
        <w:rPr>
          <w:rFonts w:ascii="Arial" w:hAnsi="Arial" w:cs="Arial"/>
          <w:bCs/>
          <w:szCs w:val="22"/>
        </w:rPr>
        <w:t xml:space="preserve">ing, </w:t>
      </w:r>
      <w:r w:rsidR="00D018D5">
        <w:rPr>
          <w:rFonts w:ascii="Arial" w:hAnsi="Arial" w:cs="Arial"/>
          <w:bCs/>
          <w:szCs w:val="22"/>
        </w:rPr>
        <w:t>as</w:t>
      </w:r>
      <w:r w:rsidRPr="00AC3013">
        <w:rPr>
          <w:rFonts w:ascii="Arial" w:hAnsi="Arial" w:cs="Arial"/>
          <w:bCs/>
          <w:szCs w:val="22"/>
        </w:rPr>
        <w:t xml:space="preserve"> evidenced by the </w:t>
      </w:r>
      <w:r w:rsidR="00464701" w:rsidRPr="00AC3013">
        <w:rPr>
          <w:rFonts w:ascii="Arial" w:hAnsi="Arial" w:cs="Arial"/>
          <w:bCs/>
          <w:szCs w:val="22"/>
        </w:rPr>
        <w:t xml:space="preserve">raised ceiling of assistance examined by the Bureau from </w:t>
      </w:r>
      <w:r w:rsidRPr="00AC3013">
        <w:rPr>
          <w:rFonts w:ascii="Arial" w:hAnsi="Arial" w:cs="Arial"/>
          <w:bCs/>
          <w:szCs w:val="22"/>
        </w:rPr>
        <w:t>US</w:t>
      </w:r>
      <w:r w:rsidR="00464701" w:rsidRPr="00AC3013">
        <w:rPr>
          <w:rFonts w:ascii="Arial" w:hAnsi="Arial" w:cs="Arial"/>
          <w:bCs/>
          <w:szCs w:val="22"/>
        </w:rPr>
        <w:t xml:space="preserve">$25,000 to </w:t>
      </w:r>
      <w:r w:rsidRPr="00AC3013">
        <w:rPr>
          <w:rFonts w:ascii="Arial" w:hAnsi="Arial" w:cs="Arial"/>
          <w:bCs/>
          <w:szCs w:val="22"/>
        </w:rPr>
        <w:t>US</w:t>
      </w:r>
      <w:r w:rsidR="00464701" w:rsidRPr="00AC3013">
        <w:rPr>
          <w:rFonts w:ascii="Arial" w:hAnsi="Arial" w:cs="Arial"/>
          <w:bCs/>
          <w:szCs w:val="22"/>
        </w:rPr>
        <w:t xml:space="preserve">$100,000 in 2016. Concretely, the total amount approved by the Bureau </w:t>
      </w:r>
      <w:r w:rsidR="00464701" w:rsidRPr="00AC3013">
        <w:rPr>
          <w:rFonts w:ascii="Arial" w:hAnsi="Arial" w:cs="Arial"/>
          <w:bCs/>
          <w:szCs w:val="22"/>
        </w:rPr>
        <w:lastRenderedPageBreak/>
        <w:t xml:space="preserve">and the Committee </w:t>
      </w:r>
      <w:r w:rsidRPr="00AC3013">
        <w:rPr>
          <w:rFonts w:ascii="Arial" w:hAnsi="Arial" w:cs="Arial"/>
          <w:bCs/>
          <w:szCs w:val="22"/>
        </w:rPr>
        <w:t>was US</w:t>
      </w:r>
      <w:r w:rsidR="00464701" w:rsidRPr="00AC3013">
        <w:rPr>
          <w:rFonts w:ascii="Arial" w:hAnsi="Arial" w:cs="Arial"/>
          <w:bCs/>
          <w:szCs w:val="22"/>
        </w:rPr>
        <w:t>$2,</w:t>
      </w:r>
      <w:r w:rsidRPr="00AC3013">
        <w:rPr>
          <w:rFonts w:ascii="Arial" w:hAnsi="Arial" w:cs="Arial"/>
          <w:bCs/>
          <w:szCs w:val="22"/>
        </w:rPr>
        <w:t xml:space="preserve">467,754 from 2016 to March 2018, </w:t>
      </w:r>
      <w:r w:rsidR="00464701" w:rsidRPr="00AC3013">
        <w:rPr>
          <w:rFonts w:ascii="Arial" w:hAnsi="Arial" w:cs="Arial"/>
          <w:bCs/>
          <w:szCs w:val="22"/>
        </w:rPr>
        <w:t>almost equal to the cumulated am</w:t>
      </w:r>
      <w:r w:rsidRPr="00AC3013">
        <w:rPr>
          <w:rFonts w:ascii="Arial" w:hAnsi="Arial" w:cs="Arial"/>
          <w:bCs/>
          <w:szCs w:val="22"/>
        </w:rPr>
        <w:t xml:space="preserve">ount approved from 2008 to 2015 </w:t>
      </w:r>
      <w:r w:rsidR="00464701" w:rsidRPr="00AC3013">
        <w:rPr>
          <w:rFonts w:ascii="Arial" w:hAnsi="Arial" w:cs="Arial"/>
          <w:bCs/>
          <w:szCs w:val="22"/>
        </w:rPr>
        <w:t xml:space="preserve">at </w:t>
      </w:r>
      <w:r w:rsidRPr="00AC3013">
        <w:rPr>
          <w:rFonts w:ascii="Arial" w:hAnsi="Arial" w:cs="Arial"/>
          <w:bCs/>
          <w:szCs w:val="22"/>
        </w:rPr>
        <w:t>US</w:t>
      </w:r>
      <w:r w:rsidR="00464701" w:rsidRPr="00AC3013">
        <w:rPr>
          <w:rFonts w:ascii="Arial" w:hAnsi="Arial" w:cs="Arial"/>
          <w:bCs/>
          <w:szCs w:val="22"/>
        </w:rPr>
        <w:t xml:space="preserve">$2,487,043. </w:t>
      </w:r>
      <w:r w:rsidRPr="00AC3013">
        <w:rPr>
          <w:rFonts w:ascii="Arial" w:hAnsi="Arial" w:cs="Arial"/>
          <w:bCs/>
          <w:szCs w:val="22"/>
        </w:rPr>
        <w:t xml:space="preserve">Thus, </w:t>
      </w:r>
      <w:r w:rsidR="00464701" w:rsidRPr="00AC3013">
        <w:rPr>
          <w:rFonts w:ascii="Arial" w:hAnsi="Arial" w:cs="Arial"/>
          <w:bCs/>
          <w:szCs w:val="22"/>
        </w:rPr>
        <w:t>in the last two years</w:t>
      </w:r>
      <w:r w:rsidRPr="00AC3013">
        <w:rPr>
          <w:rFonts w:ascii="Arial" w:hAnsi="Arial" w:cs="Arial"/>
          <w:bCs/>
          <w:szCs w:val="22"/>
        </w:rPr>
        <w:t xml:space="preserve">, </w:t>
      </w:r>
      <w:r w:rsidR="000E2401" w:rsidRPr="00AC3013">
        <w:rPr>
          <w:rFonts w:ascii="Arial" w:hAnsi="Arial" w:cs="Arial"/>
          <w:bCs/>
          <w:szCs w:val="22"/>
        </w:rPr>
        <w:t xml:space="preserve">the Committee had </w:t>
      </w:r>
      <w:r w:rsidR="00464701" w:rsidRPr="00AC3013">
        <w:rPr>
          <w:rFonts w:ascii="Arial" w:hAnsi="Arial" w:cs="Arial"/>
          <w:bCs/>
          <w:szCs w:val="22"/>
        </w:rPr>
        <w:t xml:space="preserve">been able to approve </w:t>
      </w:r>
      <w:r w:rsidR="000E2401" w:rsidRPr="00AC3013">
        <w:rPr>
          <w:rFonts w:ascii="Arial" w:hAnsi="Arial" w:cs="Arial"/>
          <w:bCs/>
          <w:szCs w:val="22"/>
        </w:rPr>
        <w:t xml:space="preserve">as much as </w:t>
      </w:r>
      <w:r w:rsidR="00464701" w:rsidRPr="00AC3013">
        <w:rPr>
          <w:rFonts w:ascii="Arial" w:hAnsi="Arial" w:cs="Arial"/>
          <w:bCs/>
          <w:szCs w:val="22"/>
        </w:rPr>
        <w:t xml:space="preserve">the previous eight years. Given this context, the Secretariat </w:t>
      </w:r>
      <w:r w:rsidR="000E2401" w:rsidRPr="00AC3013">
        <w:rPr>
          <w:rFonts w:ascii="Arial" w:hAnsi="Arial" w:cs="Arial"/>
          <w:bCs/>
          <w:szCs w:val="22"/>
        </w:rPr>
        <w:t xml:space="preserve">was </w:t>
      </w:r>
      <w:r w:rsidR="00464701" w:rsidRPr="00AC3013">
        <w:rPr>
          <w:rFonts w:ascii="Arial" w:hAnsi="Arial" w:cs="Arial"/>
          <w:bCs/>
          <w:szCs w:val="22"/>
        </w:rPr>
        <w:t xml:space="preserve">requesting </w:t>
      </w:r>
      <w:r w:rsidR="00D018D5">
        <w:rPr>
          <w:rFonts w:ascii="Arial" w:hAnsi="Arial" w:cs="Arial"/>
          <w:bCs/>
          <w:szCs w:val="22"/>
        </w:rPr>
        <w:t xml:space="preserve">that </w:t>
      </w:r>
      <w:r w:rsidR="00464701" w:rsidRPr="00AC3013">
        <w:rPr>
          <w:rFonts w:ascii="Arial" w:hAnsi="Arial" w:cs="Arial"/>
          <w:bCs/>
          <w:szCs w:val="22"/>
        </w:rPr>
        <w:t xml:space="preserve">the Assembly take a strategic decision because it </w:t>
      </w:r>
      <w:r w:rsidR="000E2401" w:rsidRPr="00AC3013">
        <w:rPr>
          <w:rFonts w:ascii="Arial" w:hAnsi="Arial" w:cs="Arial"/>
          <w:bCs/>
          <w:szCs w:val="22"/>
        </w:rPr>
        <w:t xml:space="preserve">was </w:t>
      </w:r>
      <w:r w:rsidR="00464701" w:rsidRPr="00AC3013">
        <w:rPr>
          <w:rFonts w:ascii="Arial" w:hAnsi="Arial" w:cs="Arial"/>
          <w:bCs/>
          <w:szCs w:val="22"/>
        </w:rPr>
        <w:t xml:space="preserve">clear that the Secretariat’s current capacity </w:t>
      </w:r>
      <w:r w:rsidR="000E2401" w:rsidRPr="00AC3013">
        <w:rPr>
          <w:rFonts w:ascii="Arial" w:hAnsi="Arial" w:cs="Arial"/>
          <w:bCs/>
          <w:szCs w:val="22"/>
        </w:rPr>
        <w:t xml:space="preserve">did </w:t>
      </w:r>
      <w:r w:rsidR="00464701" w:rsidRPr="00AC3013">
        <w:rPr>
          <w:rFonts w:ascii="Arial" w:hAnsi="Arial" w:cs="Arial"/>
          <w:bCs/>
          <w:szCs w:val="22"/>
        </w:rPr>
        <w:t xml:space="preserve">not allow </w:t>
      </w:r>
      <w:r w:rsidR="00D018D5">
        <w:rPr>
          <w:rFonts w:ascii="Arial" w:hAnsi="Arial" w:cs="Arial"/>
          <w:bCs/>
          <w:szCs w:val="22"/>
        </w:rPr>
        <w:t>it to go</w:t>
      </w:r>
      <w:r w:rsidR="00464701" w:rsidRPr="00AC3013">
        <w:rPr>
          <w:rFonts w:ascii="Arial" w:hAnsi="Arial" w:cs="Arial"/>
          <w:bCs/>
          <w:szCs w:val="22"/>
        </w:rPr>
        <w:t xml:space="preserve"> beyond this basic administrative task, </w:t>
      </w:r>
      <w:r w:rsidR="00EC1429" w:rsidRPr="00AC3013">
        <w:rPr>
          <w:rFonts w:ascii="Arial" w:hAnsi="Arial" w:cs="Arial"/>
          <w:bCs/>
          <w:szCs w:val="22"/>
        </w:rPr>
        <w:t xml:space="preserve">thereby impeding </w:t>
      </w:r>
      <w:r w:rsidR="00464701" w:rsidRPr="00AC3013">
        <w:rPr>
          <w:rFonts w:ascii="Arial" w:hAnsi="Arial" w:cs="Arial"/>
          <w:bCs/>
          <w:szCs w:val="22"/>
        </w:rPr>
        <w:t xml:space="preserve">this mechanism from becoming a true operational arm of the Convention. </w:t>
      </w:r>
      <w:r w:rsidR="000E2401" w:rsidRPr="00AC3013">
        <w:rPr>
          <w:rFonts w:ascii="Arial" w:hAnsi="Arial" w:cs="Arial"/>
          <w:bCs/>
          <w:szCs w:val="22"/>
        </w:rPr>
        <w:t xml:space="preserve">The </w:t>
      </w:r>
      <w:r w:rsidR="00464701" w:rsidRPr="00AC3013">
        <w:rPr>
          <w:rFonts w:ascii="Arial" w:hAnsi="Arial" w:cs="Arial"/>
          <w:bCs/>
          <w:szCs w:val="22"/>
        </w:rPr>
        <w:t xml:space="preserve">Secretariat </w:t>
      </w:r>
      <w:r w:rsidR="000E2401" w:rsidRPr="00AC3013">
        <w:rPr>
          <w:rFonts w:ascii="Arial" w:hAnsi="Arial" w:cs="Arial"/>
          <w:bCs/>
          <w:szCs w:val="22"/>
        </w:rPr>
        <w:t xml:space="preserve">was currently </w:t>
      </w:r>
      <w:r w:rsidR="00464701" w:rsidRPr="00AC3013">
        <w:rPr>
          <w:rFonts w:ascii="Arial" w:hAnsi="Arial" w:cs="Arial"/>
          <w:bCs/>
          <w:szCs w:val="22"/>
        </w:rPr>
        <w:t>composed of eight professional and four gene</w:t>
      </w:r>
      <w:r w:rsidR="00EC1429" w:rsidRPr="00AC3013">
        <w:rPr>
          <w:rFonts w:ascii="Arial" w:hAnsi="Arial" w:cs="Arial"/>
          <w:bCs/>
          <w:szCs w:val="22"/>
        </w:rPr>
        <w:t>ral fixed-term staff. This meant</w:t>
      </w:r>
      <w:r w:rsidR="00464701" w:rsidRPr="00AC3013">
        <w:rPr>
          <w:rFonts w:ascii="Arial" w:hAnsi="Arial" w:cs="Arial"/>
          <w:bCs/>
          <w:szCs w:val="22"/>
        </w:rPr>
        <w:t xml:space="preserve"> a 20</w:t>
      </w:r>
      <w:r w:rsidR="0004793E">
        <w:rPr>
          <w:rFonts w:ascii="Arial" w:hAnsi="Arial" w:cs="Arial"/>
          <w:bCs/>
          <w:szCs w:val="22"/>
        </w:rPr>
        <w:t> </w:t>
      </w:r>
      <w:r w:rsidR="00D018D5">
        <w:rPr>
          <w:rFonts w:ascii="Arial" w:hAnsi="Arial" w:cs="Arial"/>
          <w:bCs/>
          <w:szCs w:val="22"/>
        </w:rPr>
        <w:t xml:space="preserve">per cent </w:t>
      </w:r>
      <w:r w:rsidR="00464701" w:rsidRPr="00AC3013">
        <w:rPr>
          <w:rFonts w:ascii="Arial" w:hAnsi="Arial" w:cs="Arial"/>
          <w:bCs/>
          <w:szCs w:val="22"/>
        </w:rPr>
        <w:t>decrease since</w:t>
      </w:r>
      <w:r w:rsidR="000E2401" w:rsidRPr="00AC3013">
        <w:rPr>
          <w:rFonts w:ascii="Arial" w:hAnsi="Arial" w:cs="Arial"/>
          <w:bCs/>
          <w:szCs w:val="22"/>
        </w:rPr>
        <w:t xml:space="preserve"> 2010, which reflected</w:t>
      </w:r>
      <w:r w:rsidR="00464701" w:rsidRPr="00AC3013">
        <w:rPr>
          <w:rFonts w:ascii="Arial" w:hAnsi="Arial" w:cs="Arial"/>
          <w:bCs/>
          <w:szCs w:val="22"/>
        </w:rPr>
        <w:t xml:space="preserve"> the </w:t>
      </w:r>
      <w:r w:rsidR="00DF2C39">
        <w:rPr>
          <w:rFonts w:ascii="Arial" w:hAnsi="Arial" w:cs="Arial"/>
          <w:bCs/>
          <w:szCs w:val="22"/>
        </w:rPr>
        <w:t>h</w:t>
      </w:r>
      <w:r w:rsidR="00464701" w:rsidRPr="00AC3013">
        <w:rPr>
          <w:rFonts w:ascii="Arial" w:hAnsi="Arial" w:cs="Arial"/>
          <w:bCs/>
          <w:szCs w:val="22"/>
        </w:rPr>
        <w:t xml:space="preserve">ouse-wide situation of UNESCO in the context of the financial crisis since 2011. </w:t>
      </w:r>
      <w:r w:rsidR="00D018D5">
        <w:rPr>
          <w:rFonts w:ascii="Arial" w:hAnsi="Arial" w:cs="Arial"/>
          <w:bCs/>
          <w:szCs w:val="22"/>
        </w:rPr>
        <w:t>However,</w:t>
      </w:r>
      <w:r w:rsidR="00D018D5" w:rsidRPr="00AC3013">
        <w:rPr>
          <w:rFonts w:ascii="Arial" w:hAnsi="Arial" w:cs="Arial"/>
          <w:bCs/>
          <w:szCs w:val="22"/>
        </w:rPr>
        <w:t xml:space="preserve"> </w:t>
      </w:r>
      <w:r w:rsidR="00464701" w:rsidRPr="00AC3013">
        <w:rPr>
          <w:rFonts w:ascii="Arial" w:hAnsi="Arial" w:cs="Arial"/>
          <w:bCs/>
          <w:szCs w:val="22"/>
        </w:rPr>
        <w:t>during the same period</w:t>
      </w:r>
      <w:r w:rsidR="000E2401" w:rsidRPr="00AC3013">
        <w:rPr>
          <w:rFonts w:ascii="Arial" w:hAnsi="Arial" w:cs="Arial"/>
          <w:bCs/>
          <w:szCs w:val="22"/>
        </w:rPr>
        <w:t>,</w:t>
      </w:r>
      <w:r w:rsidR="00464701" w:rsidRPr="00AC3013">
        <w:rPr>
          <w:rFonts w:ascii="Arial" w:hAnsi="Arial" w:cs="Arial"/>
          <w:bCs/>
          <w:szCs w:val="22"/>
        </w:rPr>
        <w:t xml:space="preserve"> the number of Stat</w:t>
      </w:r>
      <w:r w:rsidR="000E2401" w:rsidRPr="00AC3013">
        <w:rPr>
          <w:rFonts w:ascii="Arial" w:hAnsi="Arial" w:cs="Arial"/>
          <w:bCs/>
          <w:szCs w:val="22"/>
        </w:rPr>
        <w:t>es Parties to the Convention had</w:t>
      </w:r>
      <w:r w:rsidR="00464701" w:rsidRPr="00AC3013">
        <w:rPr>
          <w:rFonts w:ascii="Arial" w:hAnsi="Arial" w:cs="Arial"/>
          <w:bCs/>
          <w:szCs w:val="22"/>
        </w:rPr>
        <w:t xml:space="preserve"> increased by more than 30</w:t>
      </w:r>
      <w:r w:rsidR="0004793E">
        <w:rPr>
          <w:rFonts w:ascii="Arial" w:hAnsi="Arial" w:cs="Arial"/>
          <w:bCs/>
          <w:szCs w:val="22"/>
        </w:rPr>
        <w:t> </w:t>
      </w:r>
      <w:r w:rsidR="00D018D5">
        <w:rPr>
          <w:rFonts w:ascii="Arial" w:hAnsi="Arial" w:cs="Arial"/>
          <w:bCs/>
          <w:szCs w:val="22"/>
        </w:rPr>
        <w:t>per cent</w:t>
      </w:r>
      <w:r w:rsidR="00D018D5" w:rsidRPr="00AC3013">
        <w:rPr>
          <w:rFonts w:ascii="Arial" w:hAnsi="Arial" w:cs="Arial"/>
          <w:bCs/>
          <w:szCs w:val="22"/>
        </w:rPr>
        <w:t xml:space="preserve">, </w:t>
      </w:r>
      <w:r w:rsidR="00464701" w:rsidRPr="00AC3013">
        <w:rPr>
          <w:rFonts w:ascii="Arial" w:hAnsi="Arial" w:cs="Arial"/>
          <w:bCs/>
          <w:szCs w:val="22"/>
        </w:rPr>
        <w:t xml:space="preserve">from 133 to 177 States Parties. Consequently, the obligations </w:t>
      </w:r>
      <w:r w:rsidR="00D018D5">
        <w:rPr>
          <w:rFonts w:ascii="Arial" w:hAnsi="Arial" w:cs="Arial"/>
          <w:bCs/>
          <w:szCs w:val="22"/>
        </w:rPr>
        <w:t>in terms of</w:t>
      </w:r>
      <w:r w:rsidR="00D018D5" w:rsidRPr="00AC3013">
        <w:rPr>
          <w:rFonts w:ascii="Arial" w:hAnsi="Arial" w:cs="Arial"/>
          <w:bCs/>
          <w:szCs w:val="22"/>
        </w:rPr>
        <w:t xml:space="preserve"> </w:t>
      </w:r>
      <w:r w:rsidR="00464701" w:rsidRPr="00AC3013">
        <w:rPr>
          <w:rFonts w:ascii="Arial" w:hAnsi="Arial" w:cs="Arial"/>
          <w:bCs/>
          <w:szCs w:val="22"/>
        </w:rPr>
        <w:t xml:space="preserve">core statutory processes, preparing statutory meetings and drafting documents, supporting the Evaluation Body, treating nominations, NGO requests for accreditation, </w:t>
      </w:r>
      <w:r w:rsidR="00D018D5">
        <w:rPr>
          <w:rFonts w:ascii="Arial" w:hAnsi="Arial" w:cs="Arial"/>
          <w:bCs/>
          <w:szCs w:val="22"/>
        </w:rPr>
        <w:t xml:space="preserve">the </w:t>
      </w:r>
      <w:r w:rsidR="00464701" w:rsidRPr="00AC3013">
        <w:rPr>
          <w:rFonts w:ascii="Arial" w:hAnsi="Arial" w:cs="Arial"/>
          <w:bCs/>
          <w:szCs w:val="22"/>
        </w:rPr>
        <w:t xml:space="preserve">review and follow-up </w:t>
      </w:r>
      <w:r w:rsidR="00D018D5" w:rsidRPr="00AC3013">
        <w:rPr>
          <w:rFonts w:ascii="Arial" w:hAnsi="Arial" w:cs="Arial"/>
          <w:bCs/>
          <w:szCs w:val="22"/>
        </w:rPr>
        <w:t>o</w:t>
      </w:r>
      <w:r w:rsidR="00D018D5">
        <w:rPr>
          <w:rFonts w:ascii="Arial" w:hAnsi="Arial" w:cs="Arial"/>
          <w:bCs/>
          <w:szCs w:val="22"/>
        </w:rPr>
        <w:t>f</w:t>
      </w:r>
      <w:r w:rsidR="00D018D5" w:rsidRPr="00AC3013">
        <w:rPr>
          <w:rFonts w:ascii="Arial" w:hAnsi="Arial" w:cs="Arial"/>
          <w:bCs/>
          <w:szCs w:val="22"/>
        </w:rPr>
        <w:t xml:space="preserve"> </w:t>
      </w:r>
      <w:r w:rsidR="00464701" w:rsidRPr="00AC3013">
        <w:rPr>
          <w:rFonts w:ascii="Arial" w:hAnsi="Arial" w:cs="Arial"/>
          <w:bCs/>
          <w:szCs w:val="22"/>
        </w:rPr>
        <w:t>periodic reporting</w:t>
      </w:r>
      <w:r w:rsidR="000E2401" w:rsidRPr="00AC3013">
        <w:rPr>
          <w:rFonts w:ascii="Arial" w:hAnsi="Arial" w:cs="Arial"/>
          <w:bCs/>
          <w:szCs w:val="22"/>
        </w:rPr>
        <w:t>,</w:t>
      </w:r>
      <w:r w:rsidR="00464701" w:rsidRPr="00AC3013">
        <w:rPr>
          <w:rFonts w:ascii="Arial" w:hAnsi="Arial" w:cs="Arial"/>
          <w:bCs/>
          <w:szCs w:val="22"/>
        </w:rPr>
        <w:t xml:space="preserve"> let alone other functions such as the capacity-building programme</w:t>
      </w:r>
      <w:r w:rsidR="000E2401" w:rsidRPr="00AC3013">
        <w:rPr>
          <w:rFonts w:ascii="Arial" w:hAnsi="Arial" w:cs="Arial"/>
          <w:bCs/>
          <w:szCs w:val="22"/>
        </w:rPr>
        <w:t>,</w:t>
      </w:r>
      <w:r w:rsidR="00464701" w:rsidRPr="00AC3013">
        <w:rPr>
          <w:rFonts w:ascii="Arial" w:hAnsi="Arial" w:cs="Arial"/>
          <w:bCs/>
          <w:szCs w:val="22"/>
        </w:rPr>
        <w:t xml:space="preserve"> </w:t>
      </w:r>
      <w:r w:rsidR="000E2401" w:rsidRPr="00AC3013">
        <w:rPr>
          <w:rFonts w:ascii="Arial" w:hAnsi="Arial" w:cs="Arial"/>
          <w:bCs/>
          <w:szCs w:val="22"/>
        </w:rPr>
        <w:t xml:space="preserve">were </w:t>
      </w:r>
      <w:r w:rsidR="00D018D5">
        <w:rPr>
          <w:rFonts w:ascii="Arial" w:hAnsi="Arial" w:cs="Arial"/>
          <w:bCs/>
          <w:szCs w:val="22"/>
        </w:rPr>
        <w:t xml:space="preserve">becoming </w:t>
      </w:r>
      <w:r w:rsidR="00464701" w:rsidRPr="00AC3013">
        <w:rPr>
          <w:rFonts w:ascii="Arial" w:hAnsi="Arial" w:cs="Arial"/>
          <w:bCs/>
          <w:szCs w:val="22"/>
        </w:rPr>
        <w:t>increasingly demanding. Of course</w:t>
      </w:r>
      <w:r w:rsidR="00EC1429" w:rsidRPr="00AC3013">
        <w:rPr>
          <w:rFonts w:ascii="Arial" w:hAnsi="Arial" w:cs="Arial"/>
          <w:bCs/>
          <w:szCs w:val="22"/>
        </w:rPr>
        <w:t>,</w:t>
      </w:r>
      <w:r w:rsidR="00464701" w:rsidRPr="00AC3013">
        <w:rPr>
          <w:rFonts w:ascii="Arial" w:hAnsi="Arial" w:cs="Arial"/>
          <w:bCs/>
          <w:szCs w:val="22"/>
        </w:rPr>
        <w:t xml:space="preserve"> the numbers increase</w:t>
      </w:r>
      <w:r w:rsidR="00EC1429" w:rsidRPr="00AC3013">
        <w:rPr>
          <w:rFonts w:ascii="Arial" w:hAnsi="Arial" w:cs="Arial"/>
          <w:bCs/>
          <w:szCs w:val="22"/>
        </w:rPr>
        <w:t>d</w:t>
      </w:r>
      <w:r w:rsidR="00464701" w:rsidRPr="00AC3013">
        <w:rPr>
          <w:rFonts w:ascii="Arial" w:hAnsi="Arial" w:cs="Arial"/>
          <w:bCs/>
          <w:szCs w:val="22"/>
        </w:rPr>
        <w:t xml:space="preserve"> as the States Parties increas</w:t>
      </w:r>
      <w:r w:rsidR="000E2401" w:rsidRPr="00AC3013">
        <w:rPr>
          <w:rFonts w:ascii="Arial" w:hAnsi="Arial" w:cs="Arial"/>
          <w:bCs/>
          <w:szCs w:val="22"/>
        </w:rPr>
        <w:t>e</w:t>
      </w:r>
      <w:r w:rsidR="00EC1429" w:rsidRPr="00AC3013">
        <w:rPr>
          <w:rFonts w:ascii="Arial" w:hAnsi="Arial" w:cs="Arial"/>
          <w:bCs/>
          <w:szCs w:val="22"/>
        </w:rPr>
        <w:t>d</w:t>
      </w:r>
      <w:r w:rsidR="000E2401" w:rsidRPr="00AC3013">
        <w:rPr>
          <w:rFonts w:ascii="Arial" w:hAnsi="Arial" w:cs="Arial"/>
          <w:bCs/>
          <w:szCs w:val="22"/>
        </w:rPr>
        <w:t>. Nowadays, the Secretariat had</w:t>
      </w:r>
      <w:r w:rsidR="00464701" w:rsidRPr="00AC3013">
        <w:rPr>
          <w:rFonts w:ascii="Arial" w:hAnsi="Arial" w:cs="Arial"/>
          <w:bCs/>
          <w:szCs w:val="22"/>
        </w:rPr>
        <w:t xml:space="preserve"> no other solution than to turn to temporary assistance to cover many of these functions. With regard to International Assistance</w:t>
      </w:r>
      <w:r w:rsidR="000E2401" w:rsidRPr="00AC3013">
        <w:rPr>
          <w:rFonts w:ascii="Arial" w:hAnsi="Arial" w:cs="Arial"/>
          <w:bCs/>
          <w:szCs w:val="22"/>
        </w:rPr>
        <w:t>,</w:t>
      </w:r>
      <w:r w:rsidR="00464701" w:rsidRPr="00AC3013">
        <w:rPr>
          <w:rFonts w:ascii="Arial" w:hAnsi="Arial" w:cs="Arial"/>
          <w:bCs/>
          <w:szCs w:val="22"/>
        </w:rPr>
        <w:t xml:space="preserve"> the roles and responsibilities </w:t>
      </w:r>
      <w:r w:rsidR="000E2401" w:rsidRPr="00AC3013">
        <w:rPr>
          <w:rFonts w:ascii="Arial" w:hAnsi="Arial" w:cs="Arial"/>
          <w:bCs/>
          <w:szCs w:val="22"/>
        </w:rPr>
        <w:t xml:space="preserve">were </w:t>
      </w:r>
      <w:r w:rsidR="00464701" w:rsidRPr="00AC3013">
        <w:rPr>
          <w:rFonts w:ascii="Arial" w:hAnsi="Arial" w:cs="Arial"/>
          <w:bCs/>
          <w:szCs w:val="22"/>
        </w:rPr>
        <w:t xml:space="preserve">divided among several staff, </w:t>
      </w:r>
      <w:r w:rsidR="00D018D5">
        <w:rPr>
          <w:rFonts w:ascii="Arial" w:hAnsi="Arial" w:cs="Arial"/>
          <w:bCs/>
          <w:szCs w:val="22"/>
        </w:rPr>
        <w:t xml:space="preserve">including </w:t>
      </w:r>
      <w:r w:rsidR="00464701" w:rsidRPr="00AC3013">
        <w:rPr>
          <w:rFonts w:ascii="Arial" w:hAnsi="Arial" w:cs="Arial"/>
          <w:bCs/>
          <w:szCs w:val="22"/>
        </w:rPr>
        <w:t>both fixed and temporary positions over and above their primary responsibilities. Again, apart from administrative tasks</w:t>
      </w:r>
      <w:r w:rsidR="000E2401" w:rsidRPr="00AC3013">
        <w:rPr>
          <w:rFonts w:ascii="Arial" w:hAnsi="Arial" w:cs="Arial"/>
          <w:bCs/>
          <w:szCs w:val="22"/>
        </w:rPr>
        <w:t xml:space="preserve">, such as registering requests and </w:t>
      </w:r>
      <w:r w:rsidR="00464701" w:rsidRPr="00AC3013">
        <w:rPr>
          <w:rFonts w:ascii="Arial" w:hAnsi="Arial" w:cs="Arial"/>
          <w:bCs/>
          <w:szCs w:val="22"/>
        </w:rPr>
        <w:t>preparing correspondence</w:t>
      </w:r>
      <w:r w:rsidR="000E2401" w:rsidRPr="00AC3013">
        <w:rPr>
          <w:rFonts w:ascii="Arial" w:hAnsi="Arial" w:cs="Arial"/>
          <w:bCs/>
          <w:szCs w:val="22"/>
        </w:rPr>
        <w:t>, th</w:t>
      </w:r>
      <w:r w:rsidR="00EC1429" w:rsidRPr="00AC3013">
        <w:rPr>
          <w:rFonts w:ascii="Arial" w:hAnsi="Arial" w:cs="Arial"/>
          <w:bCs/>
          <w:szCs w:val="22"/>
        </w:rPr>
        <w:t>e Secretariat also performed</w:t>
      </w:r>
      <w:r w:rsidR="00464701" w:rsidRPr="00AC3013">
        <w:rPr>
          <w:rFonts w:ascii="Arial" w:hAnsi="Arial" w:cs="Arial"/>
          <w:bCs/>
          <w:szCs w:val="22"/>
        </w:rPr>
        <w:t xml:space="preserve"> a number of tasks to assist submitting States</w:t>
      </w:r>
      <w:r w:rsidR="00D018D5">
        <w:rPr>
          <w:rFonts w:ascii="Arial" w:hAnsi="Arial" w:cs="Arial"/>
          <w:bCs/>
          <w:szCs w:val="22"/>
        </w:rPr>
        <w:t>,</w:t>
      </w:r>
      <w:r w:rsidR="00D018D5" w:rsidRPr="00AC3013">
        <w:rPr>
          <w:rFonts w:ascii="Arial" w:hAnsi="Arial" w:cs="Arial"/>
          <w:bCs/>
          <w:szCs w:val="22"/>
        </w:rPr>
        <w:t xml:space="preserve"> </w:t>
      </w:r>
      <w:r w:rsidR="00D018D5">
        <w:rPr>
          <w:rFonts w:ascii="Arial" w:hAnsi="Arial" w:cs="Arial"/>
          <w:bCs/>
          <w:szCs w:val="22"/>
        </w:rPr>
        <w:t>f</w:t>
      </w:r>
      <w:r w:rsidR="00D018D5" w:rsidRPr="00AC3013">
        <w:rPr>
          <w:rFonts w:ascii="Arial" w:hAnsi="Arial" w:cs="Arial"/>
          <w:bCs/>
          <w:szCs w:val="22"/>
        </w:rPr>
        <w:t xml:space="preserve">or </w:t>
      </w:r>
      <w:r w:rsidR="00464701" w:rsidRPr="00AC3013">
        <w:rPr>
          <w:rFonts w:ascii="Arial" w:hAnsi="Arial" w:cs="Arial"/>
          <w:bCs/>
          <w:szCs w:val="22"/>
        </w:rPr>
        <w:t xml:space="preserve">example, advising States about </w:t>
      </w:r>
      <w:r w:rsidR="000E2401" w:rsidRPr="00AC3013">
        <w:rPr>
          <w:rFonts w:ascii="Arial" w:hAnsi="Arial" w:cs="Arial"/>
          <w:bCs/>
          <w:szCs w:val="22"/>
        </w:rPr>
        <w:t xml:space="preserve">the </w:t>
      </w:r>
      <w:r w:rsidR="00464701" w:rsidRPr="00AC3013">
        <w:rPr>
          <w:rFonts w:ascii="Arial" w:hAnsi="Arial" w:cs="Arial"/>
          <w:bCs/>
          <w:szCs w:val="22"/>
        </w:rPr>
        <w:t xml:space="preserve">design of projects, </w:t>
      </w:r>
      <w:r w:rsidR="00D018D5">
        <w:rPr>
          <w:rFonts w:ascii="Arial" w:hAnsi="Arial" w:cs="Arial"/>
          <w:bCs/>
          <w:szCs w:val="22"/>
        </w:rPr>
        <w:t xml:space="preserve">and </w:t>
      </w:r>
      <w:r w:rsidR="00464701" w:rsidRPr="00AC3013">
        <w:rPr>
          <w:rFonts w:ascii="Arial" w:hAnsi="Arial" w:cs="Arial"/>
          <w:bCs/>
          <w:szCs w:val="22"/>
        </w:rPr>
        <w:t>accompanying them</w:t>
      </w:r>
      <w:r w:rsidR="00D018D5">
        <w:rPr>
          <w:rFonts w:ascii="Arial" w:hAnsi="Arial" w:cs="Arial"/>
          <w:bCs/>
          <w:szCs w:val="22"/>
        </w:rPr>
        <w:t xml:space="preserve"> in</w:t>
      </w:r>
      <w:r w:rsidR="00464701" w:rsidRPr="00AC3013">
        <w:rPr>
          <w:rFonts w:ascii="Arial" w:hAnsi="Arial" w:cs="Arial"/>
          <w:bCs/>
          <w:szCs w:val="22"/>
        </w:rPr>
        <w:t xml:space="preserve"> prepar</w:t>
      </w:r>
      <w:r w:rsidR="00D018D5">
        <w:rPr>
          <w:rFonts w:ascii="Arial" w:hAnsi="Arial" w:cs="Arial"/>
          <w:bCs/>
          <w:szCs w:val="22"/>
        </w:rPr>
        <w:t>ing</w:t>
      </w:r>
      <w:r w:rsidR="00464701" w:rsidRPr="00AC3013">
        <w:rPr>
          <w:rFonts w:ascii="Arial" w:hAnsi="Arial" w:cs="Arial"/>
          <w:bCs/>
          <w:szCs w:val="22"/>
        </w:rPr>
        <w:t xml:space="preserve"> requests and respond</w:t>
      </w:r>
      <w:r w:rsidR="00D018D5">
        <w:rPr>
          <w:rFonts w:ascii="Arial" w:hAnsi="Arial" w:cs="Arial"/>
          <w:bCs/>
          <w:szCs w:val="22"/>
        </w:rPr>
        <w:t>ing</w:t>
      </w:r>
      <w:r w:rsidR="00464701" w:rsidRPr="00AC3013">
        <w:rPr>
          <w:rFonts w:ascii="Arial" w:hAnsi="Arial" w:cs="Arial"/>
          <w:bCs/>
          <w:szCs w:val="22"/>
        </w:rPr>
        <w:t xml:space="preserve"> to criteria. Preparing the working documents and background information for the Bureau and the Committee also </w:t>
      </w:r>
      <w:r w:rsidR="000E2401" w:rsidRPr="00AC3013">
        <w:rPr>
          <w:rFonts w:ascii="Arial" w:hAnsi="Arial" w:cs="Arial"/>
          <w:bCs/>
          <w:szCs w:val="22"/>
        </w:rPr>
        <w:t xml:space="preserve">took </w:t>
      </w:r>
      <w:r w:rsidR="00464701" w:rsidRPr="00AC3013">
        <w:rPr>
          <w:rFonts w:ascii="Arial" w:hAnsi="Arial" w:cs="Arial"/>
          <w:bCs/>
          <w:szCs w:val="22"/>
        </w:rPr>
        <w:t xml:space="preserve">up </w:t>
      </w:r>
      <w:r w:rsidR="00D018D5">
        <w:rPr>
          <w:rFonts w:ascii="Arial" w:hAnsi="Arial" w:cs="Arial"/>
          <w:bCs/>
          <w:szCs w:val="22"/>
        </w:rPr>
        <w:t xml:space="preserve">a </w:t>
      </w:r>
      <w:r w:rsidR="00464701" w:rsidRPr="00AC3013">
        <w:rPr>
          <w:rFonts w:ascii="Arial" w:hAnsi="Arial" w:cs="Arial"/>
          <w:bCs/>
          <w:szCs w:val="22"/>
        </w:rPr>
        <w:t>considerable</w:t>
      </w:r>
      <w:r w:rsidR="00D018D5">
        <w:rPr>
          <w:rFonts w:ascii="Arial" w:hAnsi="Arial" w:cs="Arial"/>
          <w:bCs/>
          <w:szCs w:val="22"/>
        </w:rPr>
        <w:t xml:space="preserve"> amount of</w:t>
      </w:r>
      <w:r w:rsidR="00464701" w:rsidRPr="00AC3013">
        <w:rPr>
          <w:rFonts w:ascii="Arial" w:hAnsi="Arial" w:cs="Arial"/>
          <w:bCs/>
          <w:szCs w:val="22"/>
        </w:rPr>
        <w:t xml:space="preserve"> time</w:t>
      </w:r>
      <w:r w:rsidR="000E2401" w:rsidRPr="00AC3013">
        <w:rPr>
          <w:rFonts w:ascii="Arial" w:hAnsi="Arial" w:cs="Arial"/>
          <w:bCs/>
          <w:szCs w:val="22"/>
        </w:rPr>
        <w:t>,</w:t>
      </w:r>
      <w:r w:rsidR="00464701" w:rsidRPr="00AC3013">
        <w:rPr>
          <w:rFonts w:ascii="Arial" w:hAnsi="Arial" w:cs="Arial"/>
          <w:bCs/>
          <w:szCs w:val="22"/>
        </w:rPr>
        <w:t xml:space="preserve"> particularly as </w:t>
      </w:r>
      <w:r w:rsidR="000E2401" w:rsidRPr="00AC3013">
        <w:rPr>
          <w:rFonts w:ascii="Arial" w:hAnsi="Arial" w:cs="Arial"/>
          <w:bCs/>
          <w:szCs w:val="22"/>
        </w:rPr>
        <w:t xml:space="preserve">there were </w:t>
      </w:r>
      <w:r w:rsidR="00464701" w:rsidRPr="00AC3013">
        <w:rPr>
          <w:rFonts w:ascii="Arial" w:hAnsi="Arial" w:cs="Arial"/>
          <w:bCs/>
          <w:szCs w:val="22"/>
        </w:rPr>
        <w:t xml:space="preserve">more requests </w:t>
      </w:r>
      <w:r w:rsidR="000E2401" w:rsidRPr="00AC3013">
        <w:rPr>
          <w:rFonts w:ascii="Arial" w:hAnsi="Arial" w:cs="Arial"/>
          <w:bCs/>
          <w:szCs w:val="22"/>
        </w:rPr>
        <w:t xml:space="preserve">submitted </w:t>
      </w:r>
      <w:r w:rsidR="00464701" w:rsidRPr="00AC3013">
        <w:rPr>
          <w:rFonts w:ascii="Arial" w:hAnsi="Arial" w:cs="Arial"/>
          <w:bCs/>
          <w:szCs w:val="22"/>
        </w:rPr>
        <w:t xml:space="preserve">to the Bureau than in the past. While the tasks </w:t>
      </w:r>
      <w:r w:rsidR="000E2401" w:rsidRPr="00AC3013">
        <w:rPr>
          <w:rFonts w:ascii="Arial" w:hAnsi="Arial" w:cs="Arial"/>
          <w:bCs/>
          <w:szCs w:val="22"/>
        </w:rPr>
        <w:t xml:space="preserve">were </w:t>
      </w:r>
      <w:r w:rsidR="00464701" w:rsidRPr="00AC3013">
        <w:rPr>
          <w:rFonts w:ascii="Arial" w:hAnsi="Arial" w:cs="Arial"/>
          <w:bCs/>
          <w:szCs w:val="22"/>
        </w:rPr>
        <w:t>voluminous</w:t>
      </w:r>
      <w:r w:rsidR="000E2401" w:rsidRPr="00AC3013">
        <w:rPr>
          <w:rFonts w:ascii="Arial" w:hAnsi="Arial" w:cs="Arial"/>
          <w:bCs/>
          <w:szCs w:val="22"/>
        </w:rPr>
        <w:t>,</w:t>
      </w:r>
      <w:r w:rsidR="00464701" w:rsidRPr="00AC3013">
        <w:rPr>
          <w:rFonts w:ascii="Arial" w:hAnsi="Arial" w:cs="Arial"/>
          <w:bCs/>
          <w:szCs w:val="22"/>
        </w:rPr>
        <w:t xml:space="preserve"> it </w:t>
      </w:r>
      <w:r w:rsidR="000E2401" w:rsidRPr="00AC3013">
        <w:rPr>
          <w:rFonts w:ascii="Arial" w:hAnsi="Arial" w:cs="Arial"/>
          <w:bCs/>
          <w:szCs w:val="22"/>
        </w:rPr>
        <w:t xml:space="preserve">was </w:t>
      </w:r>
      <w:r w:rsidR="00D018D5" w:rsidRPr="00AC3013">
        <w:rPr>
          <w:rFonts w:ascii="Arial" w:hAnsi="Arial" w:cs="Arial"/>
          <w:bCs/>
          <w:szCs w:val="22"/>
        </w:rPr>
        <w:t xml:space="preserve">currently </w:t>
      </w:r>
      <w:r w:rsidR="00464701" w:rsidRPr="00AC3013">
        <w:rPr>
          <w:rFonts w:ascii="Arial" w:hAnsi="Arial" w:cs="Arial"/>
          <w:bCs/>
          <w:szCs w:val="22"/>
        </w:rPr>
        <w:t xml:space="preserve">not possible to dedicate a specific team </w:t>
      </w:r>
      <w:r w:rsidR="00D018D5">
        <w:rPr>
          <w:rFonts w:ascii="Arial" w:hAnsi="Arial" w:cs="Arial"/>
          <w:bCs/>
          <w:szCs w:val="22"/>
        </w:rPr>
        <w:t>to</w:t>
      </w:r>
      <w:r w:rsidR="00D018D5" w:rsidRPr="00AC3013">
        <w:rPr>
          <w:rFonts w:ascii="Arial" w:hAnsi="Arial" w:cs="Arial"/>
          <w:bCs/>
          <w:szCs w:val="22"/>
        </w:rPr>
        <w:t xml:space="preserve"> </w:t>
      </w:r>
      <w:r w:rsidR="00464701" w:rsidRPr="00AC3013">
        <w:rPr>
          <w:rFonts w:ascii="Arial" w:hAnsi="Arial" w:cs="Arial"/>
          <w:bCs/>
          <w:szCs w:val="22"/>
        </w:rPr>
        <w:t xml:space="preserve">the purpose of implementing this International Assistance mechanism. </w:t>
      </w:r>
      <w:r w:rsidR="000E2401" w:rsidRPr="00AC3013">
        <w:rPr>
          <w:rFonts w:ascii="Arial" w:hAnsi="Arial" w:cs="Arial"/>
          <w:bCs/>
          <w:szCs w:val="22"/>
        </w:rPr>
        <w:t xml:space="preserve">Hence the </w:t>
      </w:r>
      <w:r w:rsidR="00464701" w:rsidRPr="00AC3013">
        <w:rPr>
          <w:rFonts w:ascii="Arial" w:hAnsi="Arial" w:cs="Arial"/>
          <w:bCs/>
          <w:szCs w:val="22"/>
        </w:rPr>
        <w:t xml:space="preserve">new budget line 1.1 </w:t>
      </w:r>
      <w:r w:rsidR="000E2401" w:rsidRPr="00AC3013">
        <w:rPr>
          <w:rFonts w:ascii="Arial" w:hAnsi="Arial" w:cs="Arial"/>
          <w:bCs/>
          <w:szCs w:val="22"/>
        </w:rPr>
        <w:t xml:space="preserve">in the draft plan </w:t>
      </w:r>
      <w:r w:rsidR="00464701" w:rsidRPr="00AC3013">
        <w:rPr>
          <w:rFonts w:ascii="Arial" w:hAnsi="Arial" w:cs="Arial"/>
          <w:bCs/>
          <w:szCs w:val="22"/>
        </w:rPr>
        <w:t xml:space="preserve">to cover the biennial costs of three new extrabudgetary fixed-term posts: one P-3, one P-2 and one G-5 to form a team dedicated to fully </w:t>
      </w:r>
      <w:r w:rsidR="00D018D5" w:rsidRPr="00AC3013">
        <w:rPr>
          <w:rFonts w:ascii="Arial" w:hAnsi="Arial" w:cs="Arial"/>
          <w:bCs/>
          <w:szCs w:val="22"/>
        </w:rPr>
        <w:t>activat</w:t>
      </w:r>
      <w:r w:rsidR="00D018D5">
        <w:rPr>
          <w:rFonts w:ascii="Arial" w:hAnsi="Arial" w:cs="Arial"/>
          <w:bCs/>
          <w:szCs w:val="22"/>
        </w:rPr>
        <w:t>ing</w:t>
      </w:r>
      <w:r w:rsidR="00D018D5" w:rsidRPr="00AC3013">
        <w:rPr>
          <w:rFonts w:ascii="Arial" w:hAnsi="Arial" w:cs="Arial"/>
          <w:bCs/>
          <w:szCs w:val="22"/>
        </w:rPr>
        <w:t xml:space="preserve"> </w:t>
      </w:r>
      <w:r w:rsidR="00464701" w:rsidRPr="00AC3013">
        <w:rPr>
          <w:rFonts w:ascii="Arial" w:hAnsi="Arial" w:cs="Arial"/>
          <w:bCs/>
          <w:szCs w:val="22"/>
        </w:rPr>
        <w:t xml:space="preserve">the International Assistance mechanism and </w:t>
      </w:r>
      <w:r w:rsidR="000E2401" w:rsidRPr="00AC3013">
        <w:rPr>
          <w:rFonts w:ascii="Arial" w:hAnsi="Arial" w:cs="Arial"/>
          <w:bCs/>
          <w:szCs w:val="22"/>
        </w:rPr>
        <w:t xml:space="preserve">to </w:t>
      </w:r>
      <w:r w:rsidR="00464701" w:rsidRPr="00AC3013">
        <w:rPr>
          <w:rFonts w:ascii="Arial" w:hAnsi="Arial" w:cs="Arial"/>
          <w:bCs/>
          <w:szCs w:val="22"/>
        </w:rPr>
        <w:t>effectively monitor</w:t>
      </w:r>
      <w:r w:rsidR="00D018D5">
        <w:rPr>
          <w:rFonts w:ascii="Arial" w:hAnsi="Arial" w:cs="Arial"/>
          <w:bCs/>
          <w:szCs w:val="22"/>
        </w:rPr>
        <w:t>ing</w:t>
      </w:r>
      <w:r w:rsidR="00464701" w:rsidRPr="00AC3013">
        <w:rPr>
          <w:rFonts w:ascii="Arial" w:hAnsi="Arial" w:cs="Arial"/>
          <w:bCs/>
          <w:szCs w:val="22"/>
        </w:rPr>
        <w:t xml:space="preserve"> a</w:t>
      </w:r>
      <w:r w:rsidR="000E2401" w:rsidRPr="00AC3013">
        <w:rPr>
          <w:rFonts w:ascii="Arial" w:hAnsi="Arial" w:cs="Arial"/>
          <w:bCs/>
          <w:szCs w:val="22"/>
        </w:rPr>
        <w:t>nd evaluat</w:t>
      </w:r>
      <w:r w:rsidR="00D018D5">
        <w:rPr>
          <w:rFonts w:ascii="Arial" w:hAnsi="Arial" w:cs="Arial"/>
          <w:bCs/>
          <w:szCs w:val="22"/>
        </w:rPr>
        <w:t>ing</w:t>
      </w:r>
      <w:r w:rsidR="000E2401" w:rsidRPr="00AC3013">
        <w:rPr>
          <w:rFonts w:ascii="Arial" w:hAnsi="Arial" w:cs="Arial"/>
          <w:bCs/>
          <w:szCs w:val="22"/>
        </w:rPr>
        <w:t xml:space="preserve"> its implementation, which would also </w:t>
      </w:r>
      <w:r w:rsidR="00464701" w:rsidRPr="00AC3013">
        <w:rPr>
          <w:rFonts w:ascii="Arial" w:hAnsi="Arial" w:cs="Arial"/>
          <w:bCs/>
          <w:szCs w:val="22"/>
        </w:rPr>
        <w:t xml:space="preserve">ensure </w:t>
      </w:r>
      <w:r w:rsidR="00EC1429" w:rsidRPr="00AC3013">
        <w:rPr>
          <w:rFonts w:ascii="Arial" w:hAnsi="Arial" w:cs="Arial"/>
          <w:bCs/>
          <w:szCs w:val="22"/>
        </w:rPr>
        <w:t xml:space="preserve">the </w:t>
      </w:r>
      <w:r w:rsidR="00464701" w:rsidRPr="00AC3013">
        <w:rPr>
          <w:rFonts w:ascii="Arial" w:hAnsi="Arial" w:cs="Arial"/>
          <w:bCs/>
          <w:szCs w:val="22"/>
        </w:rPr>
        <w:t xml:space="preserve">stability and continuity of the results. </w:t>
      </w:r>
      <w:r w:rsidR="000E2401" w:rsidRPr="00AC3013">
        <w:rPr>
          <w:rFonts w:ascii="Arial" w:hAnsi="Arial" w:cs="Arial"/>
          <w:bCs/>
          <w:szCs w:val="22"/>
        </w:rPr>
        <w:t>O</w:t>
      </w:r>
      <w:r w:rsidR="00464701" w:rsidRPr="00AC3013">
        <w:rPr>
          <w:rFonts w:ascii="Arial" w:hAnsi="Arial" w:cs="Arial"/>
          <w:bCs/>
          <w:szCs w:val="22"/>
        </w:rPr>
        <w:t xml:space="preserve">f course, the funding of these posts </w:t>
      </w:r>
      <w:r w:rsidR="000E2401" w:rsidRPr="00AC3013">
        <w:rPr>
          <w:rFonts w:ascii="Arial" w:hAnsi="Arial" w:cs="Arial"/>
          <w:bCs/>
          <w:szCs w:val="22"/>
        </w:rPr>
        <w:t xml:space="preserve">would </w:t>
      </w:r>
      <w:r w:rsidR="00464701" w:rsidRPr="00AC3013">
        <w:rPr>
          <w:rFonts w:ascii="Arial" w:hAnsi="Arial" w:cs="Arial"/>
          <w:bCs/>
          <w:szCs w:val="22"/>
        </w:rPr>
        <w:t xml:space="preserve">continue to be subject to approval at each General Assembly. </w:t>
      </w:r>
      <w:r w:rsidR="000E2401" w:rsidRPr="00AC3013">
        <w:rPr>
          <w:rFonts w:ascii="Arial" w:hAnsi="Arial" w:cs="Arial"/>
          <w:bCs/>
          <w:szCs w:val="22"/>
        </w:rPr>
        <w:t xml:space="preserve">Thus, </w:t>
      </w:r>
      <w:r w:rsidR="00464701" w:rsidRPr="00AC3013">
        <w:rPr>
          <w:rFonts w:ascii="Arial" w:hAnsi="Arial" w:cs="Arial"/>
          <w:bCs/>
          <w:szCs w:val="22"/>
        </w:rPr>
        <w:t>this new budget line would mean 8.2</w:t>
      </w:r>
      <w:r w:rsidR="00F465C3">
        <w:rPr>
          <w:rFonts w:ascii="Arial" w:hAnsi="Arial" w:cs="Arial"/>
          <w:bCs/>
          <w:szCs w:val="22"/>
        </w:rPr>
        <w:t> </w:t>
      </w:r>
      <w:r w:rsidR="00D018D5">
        <w:rPr>
          <w:rFonts w:ascii="Arial" w:hAnsi="Arial" w:cs="Arial"/>
          <w:bCs/>
          <w:szCs w:val="22"/>
        </w:rPr>
        <w:t>per cent</w:t>
      </w:r>
      <w:r w:rsidR="00464701" w:rsidRPr="00AC3013">
        <w:rPr>
          <w:rFonts w:ascii="Arial" w:hAnsi="Arial" w:cs="Arial"/>
          <w:bCs/>
          <w:szCs w:val="22"/>
        </w:rPr>
        <w:t xml:space="preserve"> of the total estimated budget for the current biennium. To absorb this new percentage</w:t>
      </w:r>
      <w:r w:rsidR="000E2401" w:rsidRPr="00AC3013">
        <w:rPr>
          <w:rFonts w:ascii="Arial" w:hAnsi="Arial" w:cs="Arial"/>
          <w:bCs/>
          <w:szCs w:val="22"/>
        </w:rPr>
        <w:t>,</w:t>
      </w:r>
      <w:r w:rsidR="00464701" w:rsidRPr="00AC3013">
        <w:rPr>
          <w:rFonts w:ascii="Arial" w:hAnsi="Arial" w:cs="Arial"/>
          <w:bCs/>
          <w:szCs w:val="22"/>
        </w:rPr>
        <w:t xml:space="preserve"> slight decreases </w:t>
      </w:r>
      <w:r w:rsidR="000E2401" w:rsidRPr="00AC3013">
        <w:rPr>
          <w:rFonts w:ascii="Arial" w:hAnsi="Arial" w:cs="Arial"/>
          <w:bCs/>
          <w:szCs w:val="22"/>
        </w:rPr>
        <w:t xml:space="preserve">were </w:t>
      </w:r>
      <w:r w:rsidR="00464701" w:rsidRPr="00AC3013">
        <w:rPr>
          <w:rFonts w:ascii="Arial" w:hAnsi="Arial" w:cs="Arial"/>
          <w:bCs/>
          <w:szCs w:val="22"/>
        </w:rPr>
        <w:t xml:space="preserve">proposed </w:t>
      </w:r>
      <w:r w:rsidR="000E2401" w:rsidRPr="00AC3013">
        <w:rPr>
          <w:rFonts w:ascii="Arial" w:hAnsi="Arial" w:cs="Arial"/>
          <w:bCs/>
          <w:szCs w:val="22"/>
        </w:rPr>
        <w:t xml:space="preserve">under </w:t>
      </w:r>
      <w:r w:rsidR="00464701" w:rsidRPr="00AC3013">
        <w:rPr>
          <w:rFonts w:ascii="Arial" w:hAnsi="Arial" w:cs="Arial"/>
          <w:bCs/>
          <w:szCs w:val="22"/>
        </w:rPr>
        <w:t xml:space="preserve">certain budget lines without risking </w:t>
      </w:r>
      <w:r w:rsidR="00D018D5">
        <w:rPr>
          <w:rFonts w:ascii="Arial" w:hAnsi="Arial" w:cs="Arial"/>
          <w:bCs/>
          <w:szCs w:val="22"/>
        </w:rPr>
        <w:t xml:space="preserve">any of </w:t>
      </w:r>
      <w:r w:rsidR="00464701" w:rsidRPr="00AC3013">
        <w:rPr>
          <w:rFonts w:ascii="Arial" w:hAnsi="Arial" w:cs="Arial"/>
          <w:bCs/>
          <w:szCs w:val="22"/>
        </w:rPr>
        <w:t>the</w:t>
      </w:r>
      <w:r w:rsidR="00D018D5">
        <w:rPr>
          <w:rFonts w:ascii="Arial" w:hAnsi="Arial" w:cs="Arial"/>
          <w:bCs/>
          <w:szCs w:val="22"/>
        </w:rPr>
        <w:t>ir</w:t>
      </w:r>
      <w:r w:rsidR="00464701" w:rsidRPr="00AC3013">
        <w:rPr>
          <w:rFonts w:ascii="Arial" w:hAnsi="Arial" w:cs="Arial"/>
          <w:bCs/>
          <w:szCs w:val="22"/>
        </w:rPr>
        <w:t xml:space="preserve"> objectives</w:t>
      </w:r>
      <w:r w:rsidR="00F465C3">
        <w:rPr>
          <w:rFonts w:ascii="Arial" w:hAnsi="Arial" w:cs="Arial"/>
          <w:bCs/>
          <w:szCs w:val="22"/>
        </w:rPr>
        <w:t>.</w:t>
      </w:r>
    </w:p>
    <w:p w14:paraId="36704B20" w14:textId="31AD633B" w:rsidR="00D86A31" w:rsidRPr="00AC3013" w:rsidRDefault="00D018D5" w:rsidP="00DF2C39">
      <w:pPr>
        <w:numPr>
          <w:ilvl w:val="0"/>
          <w:numId w:val="14"/>
        </w:numPr>
        <w:suppressAutoHyphens/>
        <w:autoSpaceDE w:val="0"/>
        <w:spacing w:before="120"/>
        <w:ind w:left="709" w:hanging="709"/>
        <w:jc w:val="both"/>
        <w:rPr>
          <w:rFonts w:ascii="Arial" w:hAnsi="Arial" w:cs="Arial"/>
          <w:bCs/>
          <w:szCs w:val="22"/>
        </w:rPr>
      </w:pPr>
      <w:r>
        <w:rPr>
          <w:rFonts w:ascii="Arial" w:hAnsi="Arial" w:cs="Arial"/>
          <w:bCs/>
          <w:szCs w:val="22"/>
        </w:rPr>
        <w:t>Thus,</w:t>
      </w:r>
      <w:r w:rsidR="00464701" w:rsidRPr="00AC3013">
        <w:rPr>
          <w:rFonts w:ascii="Arial" w:hAnsi="Arial" w:cs="Arial"/>
          <w:bCs/>
          <w:szCs w:val="22"/>
        </w:rPr>
        <w:t xml:space="preserve"> considering this new scenario, </w:t>
      </w:r>
      <w:r w:rsidR="00F7071F" w:rsidRPr="00AC3013">
        <w:rPr>
          <w:rFonts w:ascii="Arial" w:hAnsi="Arial" w:cs="Arial"/>
          <w:bCs/>
          <w:szCs w:val="22"/>
        </w:rPr>
        <w:t xml:space="preserve">the </w:t>
      </w:r>
      <w:r w:rsidR="00F7071F" w:rsidRPr="00AC3013">
        <w:rPr>
          <w:rFonts w:ascii="Arial" w:hAnsi="Arial" w:cs="Arial"/>
          <w:b/>
          <w:bCs/>
          <w:szCs w:val="22"/>
        </w:rPr>
        <w:t>Secretary</w:t>
      </w:r>
      <w:r w:rsidR="00F7071F" w:rsidRPr="00AC3013">
        <w:rPr>
          <w:rFonts w:ascii="Arial" w:hAnsi="Arial" w:cs="Arial"/>
          <w:bCs/>
          <w:szCs w:val="22"/>
        </w:rPr>
        <w:t xml:space="preserve"> explained that with the </w:t>
      </w:r>
      <w:r w:rsidR="00464701" w:rsidRPr="00AC3013">
        <w:rPr>
          <w:rFonts w:ascii="Arial" w:hAnsi="Arial" w:cs="Arial"/>
          <w:bCs/>
          <w:szCs w:val="22"/>
        </w:rPr>
        <w:t xml:space="preserve">team in place, the objective of the Secretariat </w:t>
      </w:r>
      <w:r w:rsidR="00F7071F" w:rsidRPr="00AC3013">
        <w:rPr>
          <w:rFonts w:ascii="Arial" w:hAnsi="Arial" w:cs="Arial"/>
          <w:bCs/>
          <w:szCs w:val="22"/>
        </w:rPr>
        <w:t xml:space="preserve">would be </w:t>
      </w:r>
      <w:r w:rsidR="00464701" w:rsidRPr="00AC3013">
        <w:rPr>
          <w:rFonts w:ascii="Arial" w:hAnsi="Arial" w:cs="Arial"/>
          <w:bCs/>
          <w:szCs w:val="22"/>
        </w:rPr>
        <w:t>to retrieve an optimal level with the total appro</w:t>
      </w:r>
      <w:r w:rsidR="00F7071F" w:rsidRPr="00AC3013">
        <w:rPr>
          <w:rFonts w:ascii="Arial" w:hAnsi="Arial" w:cs="Arial"/>
          <w:bCs/>
          <w:szCs w:val="22"/>
        </w:rPr>
        <w:t>ved budget for a biennium equal</w:t>
      </w:r>
      <w:r w:rsidR="00464701" w:rsidRPr="00AC3013">
        <w:rPr>
          <w:rFonts w:ascii="Arial" w:hAnsi="Arial" w:cs="Arial"/>
          <w:bCs/>
          <w:szCs w:val="22"/>
        </w:rPr>
        <w:t xml:space="preserve"> </w:t>
      </w:r>
      <w:r w:rsidR="00F7071F" w:rsidRPr="00AC3013">
        <w:rPr>
          <w:rFonts w:ascii="Arial" w:hAnsi="Arial" w:cs="Arial"/>
          <w:bCs/>
          <w:szCs w:val="22"/>
        </w:rPr>
        <w:t xml:space="preserve">to </w:t>
      </w:r>
      <w:r w:rsidR="00464701" w:rsidRPr="00AC3013">
        <w:rPr>
          <w:rFonts w:ascii="Arial" w:hAnsi="Arial" w:cs="Arial"/>
          <w:bCs/>
          <w:szCs w:val="22"/>
        </w:rPr>
        <w:t>the assessed contributions received. At the same time</w:t>
      </w:r>
      <w:r w:rsidR="00F7071F" w:rsidRPr="00AC3013">
        <w:rPr>
          <w:rFonts w:ascii="Arial" w:hAnsi="Arial" w:cs="Arial"/>
          <w:bCs/>
          <w:szCs w:val="22"/>
        </w:rPr>
        <w:t>,</w:t>
      </w:r>
      <w:r w:rsidR="00464701" w:rsidRPr="00AC3013">
        <w:rPr>
          <w:rFonts w:ascii="Arial" w:hAnsi="Arial" w:cs="Arial"/>
          <w:bCs/>
          <w:szCs w:val="22"/>
        </w:rPr>
        <w:t xml:space="preserve"> the expenditure levels </w:t>
      </w:r>
      <w:r w:rsidR="00F7071F" w:rsidRPr="00AC3013">
        <w:rPr>
          <w:rFonts w:ascii="Arial" w:hAnsi="Arial" w:cs="Arial"/>
          <w:bCs/>
          <w:szCs w:val="22"/>
        </w:rPr>
        <w:t xml:space="preserve">would </w:t>
      </w:r>
      <w:r w:rsidR="00464701" w:rsidRPr="00AC3013">
        <w:rPr>
          <w:rFonts w:ascii="Arial" w:hAnsi="Arial" w:cs="Arial"/>
          <w:bCs/>
          <w:szCs w:val="22"/>
        </w:rPr>
        <w:t xml:space="preserve">match that same amount. In other words, the ideal situation </w:t>
      </w:r>
      <w:r w:rsidR="00F7071F" w:rsidRPr="00AC3013">
        <w:rPr>
          <w:rFonts w:ascii="Arial" w:hAnsi="Arial" w:cs="Arial"/>
          <w:bCs/>
          <w:szCs w:val="22"/>
        </w:rPr>
        <w:t>would be to clear</w:t>
      </w:r>
      <w:r w:rsidR="00464701" w:rsidRPr="00AC3013">
        <w:rPr>
          <w:rFonts w:ascii="Arial" w:hAnsi="Arial" w:cs="Arial"/>
          <w:bCs/>
          <w:szCs w:val="22"/>
        </w:rPr>
        <w:t xml:space="preserve"> the accumulated amount in the Fund </w:t>
      </w:r>
      <w:r w:rsidR="00F7071F" w:rsidRPr="00AC3013">
        <w:rPr>
          <w:rFonts w:ascii="Arial" w:hAnsi="Arial" w:cs="Arial"/>
          <w:bCs/>
          <w:szCs w:val="22"/>
        </w:rPr>
        <w:t xml:space="preserve">so as </w:t>
      </w:r>
      <w:r w:rsidR="00464701" w:rsidRPr="00AC3013">
        <w:rPr>
          <w:rFonts w:ascii="Arial" w:hAnsi="Arial" w:cs="Arial"/>
          <w:bCs/>
          <w:szCs w:val="22"/>
        </w:rPr>
        <w:t>to spend what comes in</w:t>
      </w:r>
      <w:r w:rsidR="00F7071F" w:rsidRPr="00AC3013">
        <w:rPr>
          <w:rFonts w:ascii="Arial" w:hAnsi="Arial" w:cs="Arial"/>
          <w:bCs/>
          <w:szCs w:val="22"/>
        </w:rPr>
        <w:t>to</w:t>
      </w:r>
      <w:r w:rsidR="00464701" w:rsidRPr="00AC3013">
        <w:rPr>
          <w:rFonts w:ascii="Arial" w:hAnsi="Arial" w:cs="Arial"/>
          <w:bCs/>
          <w:szCs w:val="22"/>
        </w:rPr>
        <w:t xml:space="preserve"> the Fund </w:t>
      </w:r>
      <w:r w:rsidR="00D86A31" w:rsidRPr="00AC3013">
        <w:rPr>
          <w:rFonts w:ascii="Arial" w:hAnsi="Arial" w:cs="Arial"/>
          <w:bCs/>
          <w:szCs w:val="22"/>
        </w:rPr>
        <w:t xml:space="preserve">as it </w:t>
      </w:r>
      <w:r w:rsidR="00CC5EBC" w:rsidRPr="00AC3013">
        <w:rPr>
          <w:rFonts w:ascii="Arial" w:hAnsi="Arial" w:cs="Arial"/>
          <w:bCs/>
          <w:szCs w:val="22"/>
        </w:rPr>
        <w:t xml:space="preserve">is </w:t>
      </w:r>
      <w:r w:rsidR="00F7071F" w:rsidRPr="00AC3013">
        <w:rPr>
          <w:rFonts w:ascii="Arial" w:hAnsi="Arial" w:cs="Arial"/>
          <w:bCs/>
          <w:szCs w:val="22"/>
        </w:rPr>
        <w:t>received</w:t>
      </w:r>
      <w:r w:rsidR="00464701" w:rsidRPr="00AC3013">
        <w:rPr>
          <w:rFonts w:ascii="Arial" w:hAnsi="Arial" w:cs="Arial"/>
          <w:bCs/>
          <w:szCs w:val="22"/>
        </w:rPr>
        <w:t xml:space="preserve">. </w:t>
      </w:r>
      <w:r w:rsidR="00F7071F" w:rsidRPr="00AC3013">
        <w:rPr>
          <w:rFonts w:ascii="Arial" w:hAnsi="Arial" w:cs="Arial"/>
          <w:bCs/>
          <w:szCs w:val="22"/>
        </w:rPr>
        <w:t xml:space="preserve">The Secretary displayed a graph on the screen that depicted </w:t>
      </w:r>
      <w:r w:rsidR="00464701" w:rsidRPr="00AC3013">
        <w:rPr>
          <w:rFonts w:ascii="Arial" w:hAnsi="Arial" w:cs="Arial"/>
          <w:bCs/>
          <w:szCs w:val="22"/>
        </w:rPr>
        <w:t xml:space="preserve">a very conservative scenario based on </w:t>
      </w:r>
      <w:r w:rsidR="00D86A31" w:rsidRPr="00AC3013">
        <w:rPr>
          <w:rFonts w:ascii="Arial" w:hAnsi="Arial" w:cs="Arial"/>
          <w:bCs/>
          <w:szCs w:val="22"/>
        </w:rPr>
        <w:t>a 40</w:t>
      </w:r>
      <w:r w:rsidR="00F465C3">
        <w:rPr>
          <w:rFonts w:ascii="Arial" w:hAnsi="Arial" w:cs="Arial"/>
          <w:bCs/>
          <w:szCs w:val="22"/>
        </w:rPr>
        <w:t> </w:t>
      </w:r>
      <w:r w:rsidR="000A63C7">
        <w:rPr>
          <w:rFonts w:ascii="Arial" w:hAnsi="Arial" w:cs="Arial"/>
          <w:bCs/>
          <w:szCs w:val="22"/>
        </w:rPr>
        <w:t>per cent</w:t>
      </w:r>
      <w:r w:rsidR="000A63C7" w:rsidRPr="00AC3013">
        <w:rPr>
          <w:rFonts w:ascii="Arial" w:hAnsi="Arial" w:cs="Arial"/>
          <w:bCs/>
          <w:szCs w:val="22"/>
        </w:rPr>
        <w:t xml:space="preserve"> </w:t>
      </w:r>
      <w:r w:rsidR="00F7071F" w:rsidRPr="00AC3013">
        <w:rPr>
          <w:rFonts w:ascii="Arial" w:hAnsi="Arial" w:cs="Arial"/>
          <w:bCs/>
          <w:szCs w:val="22"/>
        </w:rPr>
        <w:t>increase</w:t>
      </w:r>
      <w:r w:rsidR="00D86A31" w:rsidRPr="00AC3013">
        <w:rPr>
          <w:rFonts w:ascii="Arial" w:hAnsi="Arial" w:cs="Arial"/>
          <w:bCs/>
          <w:szCs w:val="22"/>
        </w:rPr>
        <w:t>,</w:t>
      </w:r>
      <w:r w:rsidR="00464701" w:rsidRPr="00AC3013">
        <w:rPr>
          <w:rFonts w:ascii="Arial" w:hAnsi="Arial" w:cs="Arial"/>
          <w:bCs/>
          <w:szCs w:val="22"/>
        </w:rPr>
        <w:t xml:space="preserve"> and </w:t>
      </w:r>
      <w:r w:rsidR="00D86A31" w:rsidRPr="00AC3013">
        <w:rPr>
          <w:rFonts w:ascii="Arial" w:hAnsi="Arial" w:cs="Arial"/>
          <w:bCs/>
          <w:szCs w:val="22"/>
        </w:rPr>
        <w:t xml:space="preserve">an </w:t>
      </w:r>
      <w:r w:rsidR="00464701" w:rsidRPr="00AC3013">
        <w:rPr>
          <w:rFonts w:ascii="Arial" w:hAnsi="Arial" w:cs="Arial"/>
          <w:bCs/>
          <w:szCs w:val="22"/>
        </w:rPr>
        <w:t xml:space="preserve">increase </w:t>
      </w:r>
      <w:r w:rsidR="000A63C7">
        <w:rPr>
          <w:rFonts w:ascii="Arial" w:hAnsi="Arial" w:cs="Arial"/>
          <w:bCs/>
          <w:szCs w:val="22"/>
        </w:rPr>
        <w:t>of</w:t>
      </w:r>
      <w:r w:rsidR="000A63C7" w:rsidRPr="00AC3013">
        <w:rPr>
          <w:rFonts w:ascii="Arial" w:hAnsi="Arial" w:cs="Arial"/>
          <w:bCs/>
          <w:szCs w:val="22"/>
        </w:rPr>
        <w:t xml:space="preserve"> </w:t>
      </w:r>
      <w:r w:rsidR="00464701" w:rsidRPr="00AC3013">
        <w:rPr>
          <w:rFonts w:ascii="Arial" w:hAnsi="Arial" w:cs="Arial"/>
          <w:bCs/>
          <w:szCs w:val="22"/>
        </w:rPr>
        <w:t>40</w:t>
      </w:r>
      <w:r w:rsidR="00F465C3">
        <w:rPr>
          <w:rFonts w:ascii="Arial" w:hAnsi="Arial" w:cs="Arial"/>
          <w:bCs/>
          <w:szCs w:val="22"/>
        </w:rPr>
        <w:t> </w:t>
      </w:r>
      <w:r w:rsidR="000A63C7">
        <w:rPr>
          <w:rFonts w:ascii="Arial" w:hAnsi="Arial" w:cs="Arial"/>
          <w:bCs/>
          <w:szCs w:val="22"/>
        </w:rPr>
        <w:t>per cent</w:t>
      </w:r>
      <w:r w:rsidR="000A63C7" w:rsidRPr="00AC3013">
        <w:rPr>
          <w:rFonts w:ascii="Arial" w:hAnsi="Arial" w:cs="Arial"/>
          <w:bCs/>
          <w:szCs w:val="22"/>
        </w:rPr>
        <w:t xml:space="preserve"> </w:t>
      </w:r>
      <w:r w:rsidR="00464701" w:rsidRPr="00AC3013">
        <w:rPr>
          <w:rFonts w:ascii="Arial" w:hAnsi="Arial" w:cs="Arial"/>
          <w:bCs/>
          <w:szCs w:val="22"/>
        </w:rPr>
        <w:t>over the next two biennia</w:t>
      </w:r>
      <w:r w:rsidR="00D86A31" w:rsidRPr="00AC3013">
        <w:rPr>
          <w:rFonts w:ascii="Arial" w:hAnsi="Arial" w:cs="Arial"/>
          <w:bCs/>
          <w:szCs w:val="22"/>
        </w:rPr>
        <w:t>.</w:t>
      </w:r>
      <w:r w:rsidR="00464701" w:rsidRPr="00AC3013">
        <w:rPr>
          <w:rFonts w:ascii="Arial" w:hAnsi="Arial" w:cs="Arial"/>
          <w:bCs/>
          <w:szCs w:val="22"/>
        </w:rPr>
        <w:t xml:space="preserve"> </w:t>
      </w:r>
      <w:r w:rsidR="00D86A31" w:rsidRPr="00AC3013">
        <w:rPr>
          <w:rFonts w:ascii="Arial" w:hAnsi="Arial" w:cs="Arial"/>
          <w:bCs/>
          <w:szCs w:val="22"/>
        </w:rPr>
        <w:t xml:space="preserve">With that level </w:t>
      </w:r>
      <w:r w:rsidR="00464701" w:rsidRPr="00AC3013">
        <w:rPr>
          <w:rFonts w:ascii="Arial" w:hAnsi="Arial" w:cs="Arial"/>
          <w:bCs/>
          <w:szCs w:val="22"/>
        </w:rPr>
        <w:t>maintain</w:t>
      </w:r>
      <w:r w:rsidR="00D86A31" w:rsidRPr="00AC3013">
        <w:rPr>
          <w:rFonts w:ascii="Arial" w:hAnsi="Arial" w:cs="Arial"/>
          <w:bCs/>
          <w:szCs w:val="22"/>
        </w:rPr>
        <w:t>ed</w:t>
      </w:r>
      <w:r w:rsidR="00464701" w:rsidRPr="00AC3013">
        <w:rPr>
          <w:rFonts w:ascii="Arial" w:hAnsi="Arial" w:cs="Arial"/>
          <w:bCs/>
          <w:szCs w:val="22"/>
        </w:rPr>
        <w:t>, it would still take until the 44</w:t>
      </w:r>
      <w:r w:rsidR="00DF2C39">
        <w:rPr>
          <w:rFonts w:ascii="Arial" w:hAnsi="Arial" w:cs="Arial"/>
          <w:bCs/>
          <w:szCs w:val="22"/>
          <w:lang w:val="en-US"/>
        </w:rPr>
        <w:t> </w:t>
      </w:r>
      <w:r w:rsidR="00464701" w:rsidRPr="00AC3013">
        <w:rPr>
          <w:rFonts w:ascii="Arial" w:hAnsi="Arial" w:cs="Arial"/>
          <w:bCs/>
          <w:szCs w:val="22"/>
        </w:rPr>
        <w:t xml:space="preserve">C/5, </w:t>
      </w:r>
      <w:r w:rsidR="00D86A31" w:rsidRPr="00AC3013">
        <w:rPr>
          <w:rFonts w:ascii="Arial" w:hAnsi="Arial" w:cs="Arial"/>
          <w:bCs/>
          <w:szCs w:val="22"/>
        </w:rPr>
        <w:t xml:space="preserve">i.e. </w:t>
      </w:r>
      <w:r w:rsidR="000A63C7">
        <w:rPr>
          <w:rFonts w:ascii="Arial" w:hAnsi="Arial" w:cs="Arial"/>
          <w:bCs/>
          <w:szCs w:val="22"/>
        </w:rPr>
        <w:t>twelve</w:t>
      </w:r>
      <w:r w:rsidR="000A63C7" w:rsidRPr="00AC3013">
        <w:rPr>
          <w:rFonts w:ascii="Arial" w:hAnsi="Arial" w:cs="Arial"/>
          <w:bCs/>
          <w:szCs w:val="22"/>
        </w:rPr>
        <w:t xml:space="preserve"> </w:t>
      </w:r>
      <w:r w:rsidR="00464701" w:rsidRPr="00AC3013">
        <w:rPr>
          <w:rFonts w:ascii="Arial" w:hAnsi="Arial" w:cs="Arial"/>
          <w:bCs/>
          <w:szCs w:val="22"/>
        </w:rPr>
        <w:t xml:space="preserve">years from now, to get to </w:t>
      </w:r>
      <w:r w:rsidR="00D86A31" w:rsidRPr="00AC3013">
        <w:rPr>
          <w:rFonts w:ascii="Arial" w:hAnsi="Arial" w:cs="Arial"/>
          <w:bCs/>
          <w:szCs w:val="22"/>
        </w:rPr>
        <w:t xml:space="preserve">a </w:t>
      </w:r>
      <w:r w:rsidR="00464701" w:rsidRPr="00AC3013">
        <w:rPr>
          <w:rFonts w:ascii="Arial" w:hAnsi="Arial" w:cs="Arial"/>
          <w:bCs/>
          <w:szCs w:val="22"/>
        </w:rPr>
        <w:t xml:space="preserve">maximum </w:t>
      </w:r>
      <w:r w:rsidR="00D86A31" w:rsidRPr="00AC3013">
        <w:rPr>
          <w:rFonts w:ascii="Arial" w:hAnsi="Arial" w:cs="Arial"/>
          <w:bCs/>
          <w:szCs w:val="22"/>
        </w:rPr>
        <w:t xml:space="preserve">level of </w:t>
      </w:r>
      <w:r w:rsidR="00464701" w:rsidRPr="00AC3013">
        <w:rPr>
          <w:rFonts w:ascii="Arial" w:hAnsi="Arial" w:cs="Arial"/>
          <w:bCs/>
          <w:szCs w:val="22"/>
        </w:rPr>
        <w:t xml:space="preserve">expenditure, </w:t>
      </w:r>
      <w:r w:rsidR="00D86A31" w:rsidRPr="00AC3013">
        <w:rPr>
          <w:rFonts w:ascii="Arial" w:hAnsi="Arial" w:cs="Arial"/>
          <w:bCs/>
          <w:szCs w:val="22"/>
        </w:rPr>
        <w:t xml:space="preserve">that is, </w:t>
      </w:r>
      <w:r w:rsidR="00CC5EBC" w:rsidRPr="00AC3013">
        <w:rPr>
          <w:rFonts w:ascii="Arial" w:hAnsi="Arial" w:cs="Arial"/>
          <w:bCs/>
          <w:szCs w:val="22"/>
        </w:rPr>
        <w:t>spending the full amount that enters the Fund</w:t>
      </w:r>
      <w:r w:rsidR="00464701" w:rsidRPr="00AC3013">
        <w:rPr>
          <w:rFonts w:ascii="Arial" w:hAnsi="Arial" w:cs="Arial"/>
          <w:bCs/>
          <w:szCs w:val="22"/>
        </w:rPr>
        <w:t>. Once the budget would be stabilized</w:t>
      </w:r>
      <w:r w:rsidR="00D86A31" w:rsidRPr="00AC3013">
        <w:rPr>
          <w:rFonts w:ascii="Arial" w:hAnsi="Arial" w:cs="Arial"/>
          <w:bCs/>
          <w:szCs w:val="22"/>
        </w:rPr>
        <w:t xml:space="preserve"> </w:t>
      </w:r>
      <w:r w:rsidR="00464701" w:rsidRPr="00AC3013">
        <w:rPr>
          <w:rFonts w:ascii="Arial" w:hAnsi="Arial" w:cs="Arial"/>
          <w:bCs/>
          <w:szCs w:val="22"/>
        </w:rPr>
        <w:t>at this level</w:t>
      </w:r>
      <w:r w:rsidR="00D86A31" w:rsidRPr="00AC3013">
        <w:rPr>
          <w:rFonts w:ascii="Arial" w:hAnsi="Arial" w:cs="Arial"/>
          <w:bCs/>
          <w:szCs w:val="22"/>
        </w:rPr>
        <w:t>,</w:t>
      </w:r>
      <w:r w:rsidR="00464701" w:rsidRPr="00AC3013">
        <w:rPr>
          <w:rFonts w:ascii="Arial" w:hAnsi="Arial" w:cs="Arial"/>
          <w:bCs/>
          <w:szCs w:val="22"/>
        </w:rPr>
        <w:t xml:space="preserve"> if </w:t>
      </w:r>
      <w:r w:rsidR="00D86A31" w:rsidRPr="00AC3013">
        <w:rPr>
          <w:rFonts w:ascii="Arial" w:hAnsi="Arial" w:cs="Arial"/>
          <w:bCs/>
          <w:szCs w:val="22"/>
        </w:rPr>
        <w:t>that was the case,</w:t>
      </w:r>
      <w:r w:rsidR="00CC5EBC" w:rsidRPr="00AC3013">
        <w:rPr>
          <w:rFonts w:ascii="Arial" w:hAnsi="Arial" w:cs="Arial"/>
          <w:bCs/>
          <w:szCs w:val="22"/>
        </w:rPr>
        <w:t xml:space="preserve"> covering the cost of the fixed-term posts </w:t>
      </w:r>
      <w:r w:rsidR="00464701" w:rsidRPr="00AC3013">
        <w:rPr>
          <w:rFonts w:ascii="Arial" w:hAnsi="Arial" w:cs="Arial"/>
          <w:bCs/>
          <w:szCs w:val="22"/>
        </w:rPr>
        <w:t>would represent around 14</w:t>
      </w:r>
      <w:r w:rsidR="00F465C3">
        <w:rPr>
          <w:rFonts w:ascii="Arial" w:hAnsi="Arial" w:cs="Arial"/>
          <w:bCs/>
          <w:szCs w:val="22"/>
        </w:rPr>
        <w:t> </w:t>
      </w:r>
      <w:r w:rsidR="000A63C7">
        <w:rPr>
          <w:rFonts w:ascii="Arial" w:hAnsi="Arial" w:cs="Arial"/>
          <w:bCs/>
          <w:szCs w:val="22"/>
        </w:rPr>
        <w:t xml:space="preserve">per cent </w:t>
      </w:r>
      <w:r w:rsidR="00464701" w:rsidRPr="00AC3013">
        <w:rPr>
          <w:rFonts w:ascii="Arial" w:hAnsi="Arial" w:cs="Arial"/>
          <w:bCs/>
          <w:szCs w:val="22"/>
        </w:rPr>
        <w:t>of</w:t>
      </w:r>
      <w:r w:rsidR="00CC5EBC" w:rsidRPr="00AC3013">
        <w:rPr>
          <w:rFonts w:ascii="Arial" w:hAnsi="Arial" w:cs="Arial"/>
          <w:bCs/>
          <w:szCs w:val="22"/>
        </w:rPr>
        <w:t xml:space="preserve"> the overall budget of the Fund. </w:t>
      </w:r>
      <w:r w:rsidR="00D86A31" w:rsidRPr="00AC3013">
        <w:rPr>
          <w:rFonts w:ascii="Arial" w:hAnsi="Arial" w:cs="Arial"/>
          <w:bCs/>
          <w:szCs w:val="22"/>
        </w:rPr>
        <w:t xml:space="preserve">The Secretary then turned </w:t>
      </w:r>
      <w:r w:rsidR="00464701" w:rsidRPr="00AC3013">
        <w:rPr>
          <w:rFonts w:ascii="Arial" w:hAnsi="Arial" w:cs="Arial"/>
          <w:bCs/>
          <w:szCs w:val="22"/>
        </w:rPr>
        <w:t xml:space="preserve">to the other parts of </w:t>
      </w:r>
      <w:r w:rsidR="00D86A31" w:rsidRPr="00AC3013">
        <w:rPr>
          <w:rFonts w:ascii="Arial" w:hAnsi="Arial" w:cs="Arial"/>
          <w:bCs/>
          <w:szCs w:val="22"/>
        </w:rPr>
        <w:t xml:space="preserve">the </w:t>
      </w:r>
      <w:r w:rsidR="00464701" w:rsidRPr="00AC3013">
        <w:rPr>
          <w:rFonts w:ascii="Arial" w:hAnsi="Arial" w:cs="Arial"/>
          <w:bCs/>
          <w:szCs w:val="22"/>
        </w:rPr>
        <w:t>propos</w:t>
      </w:r>
      <w:r w:rsidR="00D86A31" w:rsidRPr="00AC3013">
        <w:rPr>
          <w:rFonts w:ascii="Arial" w:hAnsi="Arial" w:cs="Arial"/>
          <w:bCs/>
          <w:szCs w:val="22"/>
        </w:rPr>
        <w:t>ed spending plan. Budget line 1 on</w:t>
      </w:r>
      <w:r w:rsidR="00464701" w:rsidRPr="00AC3013">
        <w:rPr>
          <w:rFonts w:ascii="Arial" w:hAnsi="Arial" w:cs="Arial"/>
          <w:bCs/>
          <w:szCs w:val="22"/>
        </w:rPr>
        <w:t xml:space="preserve"> International Assistance </w:t>
      </w:r>
      <w:r w:rsidR="00D86A31" w:rsidRPr="00AC3013">
        <w:rPr>
          <w:rFonts w:ascii="Arial" w:hAnsi="Arial" w:cs="Arial"/>
          <w:bCs/>
          <w:szCs w:val="22"/>
        </w:rPr>
        <w:t xml:space="preserve">would again </w:t>
      </w:r>
      <w:r w:rsidR="00464701" w:rsidRPr="00AC3013">
        <w:rPr>
          <w:rFonts w:ascii="Arial" w:hAnsi="Arial" w:cs="Arial"/>
          <w:bCs/>
          <w:szCs w:val="22"/>
        </w:rPr>
        <w:t>be assigned with the majority of th</w:t>
      </w:r>
      <w:r w:rsidR="00D86A31" w:rsidRPr="00AC3013">
        <w:rPr>
          <w:rFonts w:ascii="Arial" w:hAnsi="Arial" w:cs="Arial"/>
          <w:bCs/>
          <w:szCs w:val="22"/>
        </w:rPr>
        <w:t>e allocation of the Fund, as had</w:t>
      </w:r>
      <w:r w:rsidR="00464701" w:rsidRPr="00AC3013">
        <w:rPr>
          <w:rFonts w:ascii="Arial" w:hAnsi="Arial" w:cs="Arial"/>
          <w:bCs/>
          <w:szCs w:val="22"/>
        </w:rPr>
        <w:t xml:space="preserve"> been the case since the beginning. At this stage</w:t>
      </w:r>
      <w:r w:rsidR="00D86A31" w:rsidRPr="00AC3013">
        <w:rPr>
          <w:rFonts w:ascii="Arial" w:hAnsi="Arial" w:cs="Arial"/>
          <w:bCs/>
          <w:szCs w:val="22"/>
        </w:rPr>
        <w:t>,</w:t>
      </w:r>
      <w:r w:rsidR="00464701" w:rsidRPr="00AC3013">
        <w:rPr>
          <w:rFonts w:ascii="Arial" w:hAnsi="Arial" w:cs="Arial"/>
          <w:bCs/>
          <w:szCs w:val="22"/>
        </w:rPr>
        <w:t xml:space="preserve"> it would </w:t>
      </w:r>
      <w:r w:rsidR="00D86A31" w:rsidRPr="00AC3013">
        <w:rPr>
          <w:rFonts w:ascii="Arial" w:hAnsi="Arial" w:cs="Arial"/>
          <w:bCs/>
          <w:szCs w:val="22"/>
        </w:rPr>
        <w:t xml:space="preserve">equal </w:t>
      </w:r>
      <w:r w:rsidR="00464701" w:rsidRPr="00AC3013">
        <w:rPr>
          <w:rFonts w:ascii="Arial" w:hAnsi="Arial" w:cs="Arial"/>
          <w:bCs/>
          <w:szCs w:val="22"/>
        </w:rPr>
        <w:t>52.55</w:t>
      </w:r>
      <w:r w:rsidR="00F465C3">
        <w:rPr>
          <w:rFonts w:ascii="Arial" w:hAnsi="Arial" w:cs="Arial"/>
          <w:bCs/>
          <w:szCs w:val="22"/>
        </w:rPr>
        <w:t> </w:t>
      </w:r>
      <w:r w:rsidR="000A63C7">
        <w:rPr>
          <w:rFonts w:ascii="Arial" w:hAnsi="Arial" w:cs="Arial"/>
          <w:bCs/>
          <w:szCs w:val="22"/>
        </w:rPr>
        <w:t>per cent</w:t>
      </w:r>
      <w:r w:rsidR="00464701" w:rsidRPr="00AC3013">
        <w:rPr>
          <w:rFonts w:ascii="Arial" w:hAnsi="Arial" w:cs="Arial"/>
          <w:bCs/>
          <w:szCs w:val="22"/>
        </w:rPr>
        <w:t xml:space="preserve"> of the Fund</w:t>
      </w:r>
      <w:r w:rsidR="00D86A31" w:rsidRPr="00AC3013">
        <w:rPr>
          <w:rFonts w:ascii="Arial" w:hAnsi="Arial" w:cs="Arial"/>
          <w:bCs/>
          <w:szCs w:val="22"/>
        </w:rPr>
        <w:t>,</w:t>
      </w:r>
      <w:r w:rsidR="00464701" w:rsidRPr="00AC3013">
        <w:rPr>
          <w:rFonts w:ascii="Arial" w:hAnsi="Arial" w:cs="Arial"/>
          <w:bCs/>
          <w:szCs w:val="22"/>
        </w:rPr>
        <w:t xml:space="preserve"> with a slight decrease of 6.</w:t>
      </w:r>
      <w:r w:rsidR="00960339">
        <w:rPr>
          <w:rFonts w:ascii="Arial" w:hAnsi="Arial" w:cs="Arial"/>
          <w:bCs/>
          <w:szCs w:val="22"/>
        </w:rPr>
        <w:t>4</w:t>
      </w:r>
      <w:r w:rsidR="00464701" w:rsidRPr="00AC3013">
        <w:rPr>
          <w:rFonts w:ascii="Arial" w:hAnsi="Arial" w:cs="Arial"/>
          <w:bCs/>
          <w:szCs w:val="22"/>
        </w:rPr>
        <w:t>5</w:t>
      </w:r>
      <w:r w:rsidR="00F465C3">
        <w:rPr>
          <w:rFonts w:ascii="Arial" w:hAnsi="Arial" w:cs="Arial"/>
          <w:bCs/>
          <w:szCs w:val="22"/>
        </w:rPr>
        <w:t> </w:t>
      </w:r>
      <w:r w:rsidR="000A63C7">
        <w:rPr>
          <w:rFonts w:ascii="Arial" w:hAnsi="Arial" w:cs="Arial"/>
          <w:bCs/>
          <w:szCs w:val="22"/>
        </w:rPr>
        <w:t>per cent</w:t>
      </w:r>
      <w:r w:rsidR="00464701" w:rsidRPr="00AC3013">
        <w:rPr>
          <w:rFonts w:ascii="Arial" w:hAnsi="Arial" w:cs="Arial"/>
          <w:bCs/>
          <w:szCs w:val="22"/>
        </w:rPr>
        <w:t xml:space="preserve"> in relation </w:t>
      </w:r>
      <w:r w:rsidR="00D86A31" w:rsidRPr="00AC3013">
        <w:rPr>
          <w:rFonts w:ascii="Arial" w:hAnsi="Arial" w:cs="Arial"/>
          <w:bCs/>
          <w:szCs w:val="22"/>
        </w:rPr>
        <w:t xml:space="preserve">to </w:t>
      </w:r>
      <w:r w:rsidR="00464701" w:rsidRPr="00AC3013">
        <w:rPr>
          <w:rFonts w:ascii="Arial" w:hAnsi="Arial" w:cs="Arial"/>
          <w:bCs/>
          <w:szCs w:val="22"/>
        </w:rPr>
        <w:t>the current plan dedicated to cover</w:t>
      </w:r>
      <w:r w:rsidR="000A63C7">
        <w:rPr>
          <w:rFonts w:ascii="Arial" w:hAnsi="Arial" w:cs="Arial"/>
          <w:bCs/>
          <w:szCs w:val="22"/>
        </w:rPr>
        <w:t>ing</w:t>
      </w:r>
      <w:r w:rsidR="00464701" w:rsidRPr="00AC3013">
        <w:rPr>
          <w:rFonts w:ascii="Arial" w:hAnsi="Arial" w:cs="Arial"/>
          <w:bCs/>
          <w:szCs w:val="22"/>
        </w:rPr>
        <w:t xml:space="preserve"> part of the newly created budget line 1.1. Budget line 2 </w:t>
      </w:r>
      <w:r w:rsidR="00D86A31" w:rsidRPr="00AC3013">
        <w:rPr>
          <w:rFonts w:ascii="Arial" w:hAnsi="Arial" w:cs="Arial"/>
          <w:bCs/>
          <w:szCs w:val="22"/>
        </w:rPr>
        <w:t xml:space="preserve">on </w:t>
      </w:r>
      <w:r w:rsidR="00464701" w:rsidRPr="00AC3013">
        <w:rPr>
          <w:rFonts w:ascii="Arial" w:hAnsi="Arial" w:cs="Arial"/>
          <w:bCs/>
          <w:szCs w:val="22"/>
        </w:rPr>
        <w:t>preparatory and technical assistance would decrease by 1.5</w:t>
      </w:r>
      <w:r w:rsidR="00F465C3">
        <w:rPr>
          <w:rFonts w:ascii="Arial" w:hAnsi="Arial" w:cs="Arial"/>
          <w:bCs/>
          <w:szCs w:val="22"/>
        </w:rPr>
        <w:t> </w:t>
      </w:r>
      <w:r w:rsidR="000A63C7">
        <w:rPr>
          <w:rFonts w:ascii="Arial" w:hAnsi="Arial" w:cs="Arial"/>
          <w:bCs/>
          <w:szCs w:val="22"/>
        </w:rPr>
        <w:t>per cent</w:t>
      </w:r>
      <w:r w:rsidR="000A63C7" w:rsidRPr="00AC3013">
        <w:rPr>
          <w:rFonts w:ascii="Arial" w:hAnsi="Arial" w:cs="Arial"/>
          <w:bCs/>
          <w:szCs w:val="22"/>
        </w:rPr>
        <w:t xml:space="preserve">, </w:t>
      </w:r>
      <w:r w:rsidR="00464701" w:rsidRPr="00AC3013">
        <w:rPr>
          <w:rFonts w:ascii="Arial" w:hAnsi="Arial" w:cs="Arial"/>
          <w:bCs/>
          <w:szCs w:val="22"/>
        </w:rPr>
        <w:t>meaning from 5.5</w:t>
      </w:r>
      <w:r w:rsidR="00F465C3">
        <w:rPr>
          <w:rFonts w:ascii="Arial" w:hAnsi="Arial" w:cs="Arial"/>
          <w:bCs/>
          <w:szCs w:val="22"/>
        </w:rPr>
        <w:t> </w:t>
      </w:r>
      <w:r w:rsidR="000A63C7">
        <w:rPr>
          <w:rFonts w:ascii="Arial" w:hAnsi="Arial" w:cs="Arial"/>
          <w:bCs/>
          <w:szCs w:val="22"/>
        </w:rPr>
        <w:t>per cent</w:t>
      </w:r>
      <w:r w:rsidR="000A63C7" w:rsidRPr="00AC3013">
        <w:rPr>
          <w:rFonts w:ascii="Arial" w:hAnsi="Arial" w:cs="Arial"/>
          <w:bCs/>
          <w:szCs w:val="22"/>
        </w:rPr>
        <w:t xml:space="preserve"> </w:t>
      </w:r>
      <w:r w:rsidR="00464701" w:rsidRPr="00AC3013">
        <w:rPr>
          <w:rFonts w:ascii="Arial" w:hAnsi="Arial" w:cs="Arial"/>
          <w:bCs/>
          <w:szCs w:val="22"/>
        </w:rPr>
        <w:t>to 4</w:t>
      </w:r>
      <w:r w:rsidR="00F465C3">
        <w:rPr>
          <w:rFonts w:ascii="Arial" w:hAnsi="Arial" w:cs="Arial"/>
          <w:bCs/>
          <w:szCs w:val="22"/>
        </w:rPr>
        <w:t> </w:t>
      </w:r>
      <w:r w:rsidR="000A63C7">
        <w:rPr>
          <w:rFonts w:ascii="Arial" w:hAnsi="Arial" w:cs="Arial"/>
          <w:bCs/>
          <w:szCs w:val="22"/>
        </w:rPr>
        <w:t>per cent</w:t>
      </w:r>
      <w:r w:rsidR="000A63C7" w:rsidRPr="00AC3013">
        <w:rPr>
          <w:rFonts w:ascii="Arial" w:hAnsi="Arial" w:cs="Arial"/>
          <w:bCs/>
          <w:szCs w:val="22"/>
        </w:rPr>
        <w:t xml:space="preserve">. </w:t>
      </w:r>
      <w:r w:rsidR="00464701" w:rsidRPr="00AC3013">
        <w:rPr>
          <w:rFonts w:ascii="Arial" w:hAnsi="Arial" w:cs="Arial"/>
          <w:bCs/>
          <w:szCs w:val="22"/>
        </w:rPr>
        <w:t>Once again</w:t>
      </w:r>
      <w:r w:rsidR="00D86A31" w:rsidRPr="00AC3013">
        <w:rPr>
          <w:rFonts w:ascii="Arial" w:hAnsi="Arial" w:cs="Arial"/>
          <w:bCs/>
          <w:szCs w:val="22"/>
        </w:rPr>
        <w:t>,</w:t>
      </w:r>
      <w:r w:rsidR="00464701" w:rsidRPr="00AC3013">
        <w:rPr>
          <w:rFonts w:ascii="Arial" w:hAnsi="Arial" w:cs="Arial"/>
          <w:bCs/>
          <w:szCs w:val="22"/>
        </w:rPr>
        <w:t xml:space="preserve"> this slight difference </w:t>
      </w:r>
      <w:r w:rsidR="00D86A31" w:rsidRPr="00AC3013">
        <w:rPr>
          <w:rFonts w:ascii="Arial" w:hAnsi="Arial" w:cs="Arial"/>
          <w:bCs/>
          <w:szCs w:val="22"/>
        </w:rPr>
        <w:t xml:space="preserve">would </w:t>
      </w:r>
      <w:r w:rsidR="00464701" w:rsidRPr="00AC3013">
        <w:rPr>
          <w:rFonts w:ascii="Arial" w:hAnsi="Arial" w:cs="Arial"/>
          <w:bCs/>
          <w:szCs w:val="22"/>
        </w:rPr>
        <w:t>be used to cover the creation of these posts and</w:t>
      </w:r>
      <w:r w:rsidR="00D86A31" w:rsidRPr="00AC3013">
        <w:rPr>
          <w:rFonts w:ascii="Arial" w:hAnsi="Arial" w:cs="Arial"/>
          <w:bCs/>
          <w:szCs w:val="22"/>
        </w:rPr>
        <w:t>,</w:t>
      </w:r>
      <w:r w:rsidR="00464701" w:rsidRPr="00AC3013">
        <w:rPr>
          <w:rFonts w:ascii="Arial" w:hAnsi="Arial" w:cs="Arial"/>
          <w:bCs/>
          <w:szCs w:val="22"/>
        </w:rPr>
        <w:t xml:space="preserve"> in fact, should work to improve the low utilization of </w:t>
      </w:r>
      <w:r w:rsidR="00D86A31" w:rsidRPr="00AC3013">
        <w:rPr>
          <w:rFonts w:ascii="Arial" w:hAnsi="Arial" w:cs="Arial"/>
          <w:bCs/>
          <w:szCs w:val="22"/>
        </w:rPr>
        <w:t>these mechanisms. Budget line 3 on</w:t>
      </w:r>
      <w:r w:rsidR="00464701" w:rsidRPr="00AC3013">
        <w:rPr>
          <w:rFonts w:ascii="Arial" w:hAnsi="Arial" w:cs="Arial"/>
          <w:bCs/>
          <w:szCs w:val="22"/>
        </w:rPr>
        <w:t xml:space="preserve"> </w:t>
      </w:r>
      <w:r w:rsidR="00D86A31" w:rsidRPr="00AC3013">
        <w:rPr>
          <w:rFonts w:ascii="Arial" w:hAnsi="Arial" w:cs="Arial"/>
          <w:bCs/>
          <w:szCs w:val="22"/>
        </w:rPr>
        <w:t>‘</w:t>
      </w:r>
      <w:r w:rsidR="00464701" w:rsidRPr="00AC3013">
        <w:rPr>
          <w:rFonts w:ascii="Arial" w:hAnsi="Arial" w:cs="Arial"/>
          <w:bCs/>
          <w:szCs w:val="22"/>
        </w:rPr>
        <w:t>other functions of the Committee</w:t>
      </w:r>
      <w:r w:rsidR="00D86A31" w:rsidRPr="00AC3013">
        <w:rPr>
          <w:rFonts w:ascii="Arial" w:hAnsi="Arial" w:cs="Arial"/>
          <w:bCs/>
          <w:szCs w:val="22"/>
        </w:rPr>
        <w:t>’</w:t>
      </w:r>
      <w:r w:rsidR="00464701" w:rsidRPr="00AC3013">
        <w:rPr>
          <w:rFonts w:ascii="Arial" w:hAnsi="Arial" w:cs="Arial"/>
          <w:bCs/>
          <w:szCs w:val="22"/>
        </w:rPr>
        <w:t xml:space="preserve"> </w:t>
      </w:r>
      <w:r w:rsidR="00D86A31" w:rsidRPr="00AC3013">
        <w:rPr>
          <w:rFonts w:ascii="Arial" w:hAnsi="Arial" w:cs="Arial"/>
          <w:bCs/>
          <w:szCs w:val="22"/>
        </w:rPr>
        <w:t xml:space="preserve">would </w:t>
      </w:r>
      <w:r w:rsidR="00464701" w:rsidRPr="00AC3013">
        <w:rPr>
          <w:rFonts w:ascii="Arial" w:hAnsi="Arial" w:cs="Arial"/>
          <w:bCs/>
          <w:szCs w:val="22"/>
        </w:rPr>
        <w:t>be maintained at 20</w:t>
      </w:r>
      <w:r w:rsidR="00F465C3">
        <w:rPr>
          <w:rFonts w:ascii="Arial" w:hAnsi="Arial" w:cs="Arial"/>
          <w:bCs/>
          <w:szCs w:val="22"/>
        </w:rPr>
        <w:t> </w:t>
      </w:r>
      <w:r w:rsidR="000A63C7">
        <w:rPr>
          <w:rFonts w:ascii="Arial" w:hAnsi="Arial" w:cs="Arial"/>
          <w:bCs/>
          <w:szCs w:val="22"/>
        </w:rPr>
        <w:t>per cent</w:t>
      </w:r>
      <w:r w:rsidR="000A63C7" w:rsidRPr="00AC3013">
        <w:rPr>
          <w:rFonts w:ascii="Arial" w:hAnsi="Arial" w:cs="Arial"/>
          <w:bCs/>
          <w:szCs w:val="22"/>
        </w:rPr>
        <w:t xml:space="preserve"> </w:t>
      </w:r>
      <w:r w:rsidR="00464701" w:rsidRPr="00AC3013">
        <w:rPr>
          <w:rFonts w:ascii="Arial" w:hAnsi="Arial" w:cs="Arial"/>
          <w:bCs/>
          <w:szCs w:val="22"/>
        </w:rPr>
        <w:t xml:space="preserve">of the </w:t>
      </w:r>
      <w:r w:rsidR="00464701" w:rsidRPr="00AC3013">
        <w:rPr>
          <w:rFonts w:ascii="Arial" w:hAnsi="Arial" w:cs="Arial"/>
          <w:bCs/>
          <w:szCs w:val="22"/>
        </w:rPr>
        <w:lastRenderedPageBreak/>
        <w:t xml:space="preserve">total budget approved. </w:t>
      </w:r>
      <w:r w:rsidR="00D86A31" w:rsidRPr="00AC3013">
        <w:rPr>
          <w:rFonts w:ascii="Arial" w:hAnsi="Arial" w:cs="Arial"/>
          <w:bCs/>
          <w:szCs w:val="22"/>
        </w:rPr>
        <w:t>F</w:t>
      </w:r>
      <w:r w:rsidR="00464701" w:rsidRPr="00AC3013">
        <w:rPr>
          <w:rFonts w:ascii="Arial" w:hAnsi="Arial" w:cs="Arial"/>
          <w:bCs/>
          <w:szCs w:val="22"/>
        </w:rPr>
        <w:t xml:space="preserve">unds allocated to this budget </w:t>
      </w:r>
      <w:r w:rsidR="00D86A31" w:rsidRPr="00AC3013">
        <w:rPr>
          <w:rFonts w:ascii="Arial" w:hAnsi="Arial" w:cs="Arial"/>
          <w:bCs/>
          <w:szCs w:val="22"/>
        </w:rPr>
        <w:t xml:space="preserve">would </w:t>
      </w:r>
      <w:r w:rsidR="000A63C7" w:rsidRPr="00AC3013">
        <w:rPr>
          <w:rFonts w:ascii="Arial" w:hAnsi="Arial" w:cs="Arial"/>
          <w:bCs/>
          <w:szCs w:val="22"/>
        </w:rPr>
        <w:t xml:space="preserve">be </w:t>
      </w:r>
      <w:r w:rsidR="00464701" w:rsidRPr="00AC3013">
        <w:rPr>
          <w:rFonts w:ascii="Arial" w:hAnsi="Arial" w:cs="Arial"/>
          <w:bCs/>
          <w:szCs w:val="22"/>
        </w:rPr>
        <w:t xml:space="preserve">specifically dedicated to capacity-building programmes, to the integration of </w:t>
      </w:r>
      <w:r w:rsidR="00D86A31" w:rsidRPr="00AC3013">
        <w:rPr>
          <w:rFonts w:ascii="Arial" w:hAnsi="Arial" w:cs="Arial"/>
          <w:bCs/>
          <w:szCs w:val="22"/>
        </w:rPr>
        <w:t xml:space="preserve">intangible cultural heritage </w:t>
      </w:r>
      <w:r w:rsidR="00464701" w:rsidRPr="00AC3013">
        <w:rPr>
          <w:rFonts w:ascii="Arial" w:hAnsi="Arial" w:cs="Arial"/>
          <w:bCs/>
          <w:szCs w:val="22"/>
        </w:rPr>
        <w:t>into development plans, policies and programmes with a particular focus on education, improving the management of knowledge information</w:t>
      </w:r>
      <w:r w:rsidR="00D86A31" w:rsidRPr="00AC3013">
        <w:rPr>
          <w:rFonts w:ascii="Arial" w:hAnsi="Arial" w:cs="Arial"/>
          <w:bCs/>
          <w:szCs w:val="22"/>
        </w:rPr>
        <w:t>,</w:t>
      </w:r>
      <w:r w:rsidR="00464701" w:rsidRPr="00AC3013">
        <w:rPr>
          <w:rFonts w:ascii="Arial" w:hAnsi="Arial" w:cs="Arial"/>
          <w:bCs/>
          <w:szCs w:val="22"/>
        </w:rPr>
        <w:t xml:space="preserve"> and monitoring the Convention and promoting </w:t>
      </w:r>
      <w:r w:rsidR="00D86A31" w:rsidRPr="00AC3013">
        <w:rPr>
          <w:rFonts w:ascii="Arial" w:hAnsi="Arial" w:cs="Arial"/>
          <w:bCs/>
          <w:szCs w:val="22"/>
        </w:rPr>
        <w:t xml:space="preserve">its </w:t>
      </w:r>
      <w:r w:rsidR="00464701" w:rsidRPr="00AC3013">
        <w:rPr>
          <w:rFonts w:ascii="Arial" w:hAnsi="Arial" w:cs="Arial"/>
          <w:bCs/>
          <w:szCs w:val="22"/>
        </w:rPr>
        <w:t xml:space="preserve">objectives through awareness-raising and outreach. Budget lines 4, 5, 6 and 7 </w:t>
      </w:r>
      <w:r w:rsidR="00D86A31" w:rsidRPr="00AC3013">
        <w:rPr>
          <w:rFonts w:ascii="Arial" w:hAnsi="Arial" w:cs="Arial"/>
          <w:bCs/>
          <w:szCs w:val="22"/>
        </w:rPr>
        <w:t xml:space="preserve">would </w:t>
      </w:r>
      <w:r w:rsidR="00464701" w:rsidRPr="00AC3013">
        <w:rPr>
          <w:rFonts w:ascii="Arial" w:hAnsi="Arial" w:cs="Arial"/>
          <w:bCs/>
          <w:szCs w:val="22"/>
        </w:rPr>
        <w:t xml:space="preserve">be maintained in general at their respective percentages with slight changes in order to be </w:t>
      </w:r>
      <w:r w:rsidR="00D86A31" w:rsidRPr="00AC3013">
        <w:rPr>
          <w:rFonts w:ascii="Arial" w:hAnsi="Arial" w:cs="Arial"/>
          <w:bCs/>
          <w:szCs w:val="22"/>
        </w:rPr>
        <w:t>better align</w:t>
      </w:r>
      <w:r w:rsidR="00CC5EBC" w:rsidRPr="00AC3013">
        <w:rPr>
          <w:rFonts w:ascii="Arial" w:hAnsi="Arial" w:cs="Arial"/>
          <w:bCs/>
          <w:szCs w:val="22"/>
        </w:rPr>
        <w:t>ed</w:t>
      </w:r>
      <w:r w:rsidR="00464701" w:rsidRPr="00AC3013">
        <w:rPr>
          <w:rFonts w:ascii="Arial" w:hAnsi="Arial" w:cs="Arial"/>
          <w:bCs/>
          <w:szCs w:val="22"/>
        </w:rPr>
        <w:t xml:space="preserve"> with </w:t>
      </w:r>
      <w:r w:rsidR="00CC5EBC" w:rsidRPr="00AC3013">
        <w:rPr>
          <w:rFonts w:ascii="Arial" w:hAnsi="Arial" w:cs="Arial"/>
          <w:bCs/>
          <w:szCs w:val="22"/>
        </w:rPr>
        <w:t>incoming</w:t>
      </w:r>
      <w:r w:rsidR="00464701" w:rsidRPr="00AC3013">
        <w:rPr>
          <w:rFonts w:ascii="Arial" w:hAnsi="Arial" w:cs="Arial"/>
          <w:bCs/>
          <w:szCs w:val="22"/>
        </w:rPr>
        <w:t xml:space="preserve"> obligations. The draft reso</w:t>
      </w:r>
      <w:r w:rsidR="00D86A31" w:rsidRPr="00AC3013">
        <w:rPr>
          <w:rFonts w:ascii="Arial" w:hAnsi="Arial" w:cs="Arial"/>
          <w:bCs/>
          <w:szCs w:val="22"/>
        </w:rPr>
        <w:t>lution in this document included</w:t>
      </w:r>
      <w:r w:rsidR="00464701" w:rsidRPr="00AC3013">
        <w:rPr>
          <w:rFonts w:ascii="Arial" w:hAnsi="Arial" w:cs="Arial"/>
          <w:bCs/>
          <w:szCs w:val="22"/>
        </w:rPr>
        <w:t xml:space="preserve"> the recommendation made by the Committee</w:t>
      </w:r>
      <w:r w:rsidR="00D86A31" w:rsidRPr="00AC3013">
        <w:rPr>
          <w:rFonts w:ascii="Arial" w:hAnsi="Arial" w:cs="Arial"/>
          <w:bCs/>
          <w:szCs w:val="22"/>
        </w:rPr>
        <w:t xml:space="preserve"> at its last session</w:t>
      </w:r>
      <w:r w:rsidR="00464701" w:rsidRPr="00AC3013">
        <w:rPr>
          <w:rFonts w:ascii="Arial" w:hAnsi="Arial" w:cs="Arial"/>
          <w:bCs/>
          <w:szCs w:val="22"/>
        </w:rPr>
        <w:t xml:space="preserve"> to authorize the Secretariat to make transfers between budget lines 4, 5 and 6 of up to 30</w:t>
      </w:r>
      <w:r w:rsidR="0004793E">
        <w:rPr>
          <w:rFonts w:ascii="Arial" w:hAnsi="Arial" w:cs="Arial"/>
          <w:bCs/>
          <w:szCs w:val="22"/>
        </w:rPr>
        <w:t> </w:t>
      </w:r>
      <w:r w:rsidR="000A63C7">
        <w:rPr>
          <w:rFonts w:ascii="Arial" w:hAnsi="Arial" w:cs="Arial"/>
          <w:bCs/>
          <w:szCs w:val="22"/>
        </w:rPr>
        <w:t>per cent</w:t>
      </w:r>
      <w:r w:rsidR="000A63C7" w:rsidRPr="00AC3013">
        <w:rPr>
          <w:rFonts w:ascii="Arial" w:hAnsi="Arial" w:cs="Arial"/>
          <w:bCs/>
          <w:szCs w:val="22"/>
        </w:rPr>
        <w:t xml:space="preserve"> </w:t>
      </w:r>
      <w:r w:rsidR="00464701" w:rsidRPr="00AC3013">
        <w:rPr>
          <w:rFonts w:ascii="Arial" w:hAnsi="Arial" w:cs="Arial"/>
          <w:bCs/>
          <w:szCs w:val="22"/>
        </w:rPr>
        <w:t xml:space="preserve">of their initial total allocation. The purpose of this recommendation </w:t>
      </w:r>
      <w:r w:rsidR="00D86A31" w:rsidRPr="00AC3013">
        <w:rPr>
          <w:rFonts w:ascii="Arial" w:hAnsi="Arial" w:cs="Arial"/>
          <w:bCs/>
          <w:szCs w:val="22"/>
        </w:rPr>
        <w:t xml:space="preserve">was </w:t>
      </w:r>
      <w:r w:rsidR="00464701" w:rsidRPr="00AC3013">
        <w:rPr>
          <w:rFonts w:ascii="Arial" w:hAnsi="Arial" w:cs="Arial"/>
          <w:bCs/>
          <w:szCs w:val="22"/>
        </w:rPr>
        <w:t xml:space="preserve">to make better use of the funds in accordance with the necessities of each cycle. Of course, the Secretariat </w:t>
      </w:r>
      <w:r w:rsidR="00D86A31" w:rsidRPr="00AC3013">
        <w:rPr>
          <w:rFonts w:ascii="Arial" w:hAnsi="Arial" w:cs="Arial"/>
          <w:bCs/>
          <w:szCs w:val="22"/>
        </w:rPr>
        <w:t>would inform</w:t>
      </w:r>
      <w:r w:rsidR="00464701" w:rsidRPr="00AC3013">
        <w:rPr>
          <w:rFonts w:ascii="Arial" w:hAnsi="Arial" w:cs="Arial"/>
          <w:bCs/>
          <w:szCs w:val="22"/>
        </w:rPr>
        <w:t xml:space="preserve"> both the Committee and the General Assembly about the details of such transfers </w:t>
      </w:r>
      <w:r w:rsidR="00D86A31" w:rsidRPr="00AC3013">
        <w:rPr>
          <w:rFonts w:ascii="Arial" w:hAnsi="Arial" w:cs="Arial"/>
          <w:bCs/>
          <w:szCs w:val="22"/>
        </w:rPr>
        <w:t xml:space="preserve">should </w:t>
      </w:r>
      <w:r w:rsidR="00F465C3">
        <w:rPr>
          <w:rFonts w:ascii="Arial" w:hAnsi="Arial" w:cs="Arial"/>
          <w:bCs/>
          <w:szCs w:val="22"/>
        </w:rPr>
        <w:t>they ever take place.</w:t>
      </w:r>
    </w:p>
    <w:p w14:paraId="73D7E07E" w14:textId="36EA8706" w:rsidR="00464701" w:rsidRPr="00AC3013" w:rsidRDefault="00D86A31" w:rsidP="00F465C3">
      <w:pPr>
        <w:numPr>
          <w:ilvl w:val="0"/>
          <w:numId w:val="14"/>
        </w:numPr>
        <w:suppressAutoHyphens/>
        <w:autoSpaceDE w:val="0"/>
        <w:spacing w:before="120"/>
        <w:ind w:left="709" w:hanging="709"/>
        <w:jc w:val="both"/>
        <w:rPr>
          <w:rFonts w:ascii="Arial" w:hAnsi="Arial" w:cs="Arial"/>
          <w:bCs/>
          <w:szCs w:val="22"/>
        </w:rPr>
      </w:pPr>
      <w:r w:rsidRPr="00A50C0D">
        <w:rPr>
          <w:rFonts w:ascii="Arial" w:hAnsi="Arial" w:cs="Arial"/>
          <w:bCs/>
          <w:szCs w:val="22"/>
        </w:rPr>
        <w:t xml:space="preserve">The </w:t>
      </w:r>
      <w:r w:rsidRPr="00C77217">
        <w:rPr>
          <w:rFonts w:ascii="Arial" w:hAnsi="Arial" w:cs="Arial"/>
          <w:b/>
          <w:bCs/>
          <w:szCs w:val="22"/>
        </w:rPr>
        <w:t>Secretary</w:t>
      </w:r>
      <w:r w:rsidRPr="00C77217">
        <w:rPr>
          <w:rFonts w:ascii="Arial" w:hAnsi="Arial" w:cs="Arial"/>
          <w:bCs/>
          <w:szCs w:val="22"/>
        </w:rPr>
        <w:t xml:space="preserve"> gave the </w:t>
      </w:r>
      <w:r w:rsidR="00464701" w:rsidRPr="00C77217">
        <w:rPr>
          <w:rFonts w:ascii="Arial" w:hAnsi="Arial" w:cs="Arial"/>
          <w:bCs/>
          <w:szCs w:val="22"/>
        </w:rPr>
        <w:t xml:space="preserve">example </w:t>
      </w:r>
      <w:r w:rsidR="00A270C5" w:rsidRPr="00C77217">
        <w:rPr>
          <w:rFonts w:ascii="Arial" w:hAnsi="Arial" w:cs="Arial"/>
          <w:bCs/>
          <w:szCs w:val="22"/>
        </w:rPr>
        <w:t xml:space="preserve">of the </w:t>
      </w:r>
      <w:r w:rsidR="00464701" w:rsidRPr="00C77217">
        <w:rPr>
          <w:rFonts w:ascii="Arial" w:hAnsi="Arial" w:cs="Arial"/>
          <w:bCs/>
          <w:szCs w:val="22"/>
        </w:rPr>
        <w:t xml:space="preserve">last biennium of the 38 C/5 </w:t>
      </w:r>
      <w:r w:rsidR="00A270C5" w:rsidRPr="00C77217">
        <w:rPr>
          <w:rFonts w:ascii="Arial" w:hAnsi="Arial" w:cs="Arial"/>
          <w:bCs/>
          <w:szCs w:val="22"/>
        </w:rPr>
        <w:t xml:space="preserve">when </w:t>
      </w:r>
      <w:r w:rsidR="00464701" w:rsidRPr="00C77217">
        <w:rPr>
          <w:rFonts w:ascii="Arial" w:hAnsi="Arial" w:cs="Arial"/>
          <w:bCs/>
          <w:szCs w:val="22"/>
        </w:rPr>
        <w:t xml:space="preserve">demands for </w:t>
      </w:r>
      <w:r w:rsidR="00A270C5" w:rsidRPr="00C77217">
        <w:rPr>
          <w:rFonts w:ascii="Arial" w:hAnsi="Arial" w:cs="Arial"/>
          <w:bCs/>
          <w:szCs w:val="22"/>
        </w:rPr>
        <w:t xml:space="preserve">the </w:t>
      </w:r>
      <w:r w:rsidR="00464701" w:rsidRPr="00C77217">
        <w:rPr>
          <w:rFonts w:ascii="Arial" w:hAnsi="Arial" w:cs="Arial"/>
          <w:bCs/>
          <w:szCs w:val="22"/>
        </w:rPr>
        <w:t>participation of States Pa</w:t>
      </w:r>
      <w:r w:rsidR="00A270C5" w:rsidRPr="00C77217">
        <w:rPr>
          <w:rFonts w:ascii="Arial" w:hAnsi="Arial" w:cs="Arial"/>
          <w:bCs/>
          <w:szCs w:val="22"/>
        </w:rPr>
        <w:t>rties, experts in the Committee</w:t>
      </w:r>
      <w:r w:rsidR="00C77217" w:rsidRPr="00B600DD">
        <w:rPr>
          <w:rFonts w:ascii="Arial" w:hAnsi="Arial" w:cs="Arial"/>
          <w:bCs/>
          <w:szCs w:val="22"/>
        </w:rPr>
        <w:t>,</w:t>
      </w:r>
      <w:r w:rsidR="00A270C5" w:rsidRPr="00A50C0D">
        <w:rPr>
          <w:rFonts w:ascii="Arial" w:hAnsi="Arial" w:cs="Arial"/>
          <w:bCs/>
          <w:szCs w:val="22"/>
        </w:rPr>
        <w:t xml:space="preserve"> under budget line 5</w:t>
      </w:r>
      <w:r w:rsidR="00C77217" w:rsidRPr="00B600DD">
        <w:rPr>
          <w:rFonts w:ascii="Arial" w:hAnsi="Arial" w:cs="Arial"/>
          <w:bCs/>
          <w:szCs w:val="22"/>
        </w:rPr>
        <w:t>,</w:t>
      </w:r>
      <w:r w:rsidR="00464701" w:rsidRPr="00A50C0D">
        <w:rPr>
          <w:rFonts w:ascii="Arial" w:hAnsi="Arial" w:cs="Arial"/>
          <w:bCs/>
          <w:szCs w:val="22"/>
        </w:rPr>
        <w:t xml:space="preserve"> exceeded the available resources allocated for this purpose.</w:t>
      </w:r>
      <w:r w:rsidR="00464701" w:rsidRPr="00C77217">
        <w:rPr>
          <w:rFonts w:ascii="Arial" w:hAnsi="Arial" w:cs="Arial"/>
          <w:bCs/>
          <w:szCs w:val="22"/>
        </w:rPr>
        <w:t xml:space="preserve"> </w:t>
      </w:r>
      <w:r w:rsidR="00542882" w:rsidRPr="00C77217">
        <w:rPr>
          <w:rFonts w:ascii="Arial" w:hAnsi="Arial" w:cs="Arial"/>
          <w:bCs/>
          <w:szCs w:val="22"/>
        </w:rPr>
        <w:t>Therefore</w:t>
      </w:r>
      <w:r w:rsidR="00542882">
        <w:rPr>
          <w:rFonts w:ascii="Arial" w:hAnsi="Arial" w:cs="Arial"/>
          <w:bCs/>
          <w:szCs w:val="22"/>
        </w:rPr>
        <w:t>,</w:t>
      </w:r>
      <w:r w:rsidR="00542882" w:rsidRPr="00AC3013">
        <w:rPr>
          <w:rFonts w:ascii="Arial" w:hAnsi="Arial" w:cs="Arial"/>
          <w:bCs/>
          <w:szCs w:val="22"/>
        </w:rPr>
        <w:t xml:space="preserve"> </w:t>
      </w:r>
      <w:r w:rsidR="00A270C5" w:rsidRPr="00AC3013">
        <w:rPr>
          <w:rFonts w:ascii="Arial" w:hAnsi="Arial" w:cs="Arial"/>
          <w:bCs/>
          <w:szCs w:val="22"/>
        </w:rPr>
        <w:t xml:space="preserve">requests had to be </w:t>
      </w:r>
      <w:r w:rsidR="00464701" w:rsidRPr="00AC3013">
        <w:rPr>
          <w:rFonts w:ascii="Arial" w:hAnsi="Arial" w:cs="Arial"/>
          <w:bCs/>
          <w:szCs w:val="22"/>
        </w:rPr>
        <w:t>decline</w:t>
      </w:r>
      <w:r w:rsidR="00A270C5" w:rsidRPr="00AC3013">
        <w:rPr>
          <w:rFonts w:ascii="Arial" w:hAnsi="Arial" w:cs="Arial"/>
          <w:bCs/>
          <w:szCs w:val="22"/>
        </w:rPr>
        <w:t>d</w:t>
      </w:r>
      <w:r w:rsidR="00464701" w:rsidRPr="00AC3013">
        <w:rPr>
          <w:rFonts w:ascii="Arial" w:hAnsi="Arial" w:cs="Arial"/>
          <w:bCs/>
          <w:szCs w:val="22"/>
        </w:rPr>
        <w:t>. At the same time</w:t>
      </w:r>
      <w:r w:rsidR="00A270C5" w:rsidRPr="00AC3013">
        <w:rPr>
          <w:rFonts w:ascii="Arial" w:hAnsi="Arial" w:cs="Arial"/>
          <w:bCs/>
          <w:szCs w:val="22"/>
        </w:rPr>
        <w:t>,</w:t>
      </w:r>
      <w:r w:rsidR="00464701" w:rsidRPr="00AC3013">
        <w:rPr>
          <w:rFonts w:ascii="Arial" w:hAnsi="Arial" w:cs="Arial"/>
          <w:bCs/>
          <w:szCs w:val="22"/>
        </w:rPr>
        <w:t xml:space="preserve"> the budget allocation pertaining to financial assistance for the par</w:t>
      </w:r>
      <w:r w:rsidR="00CC5EBC" w:rsidRPr="00AC3013">
        <w:rPr>
          <w:rFonts w:ascii="Arial" w:hAnsi="Arial" w:cs="Arial"/>
          <w:bCs/>
          <w:szCs w:val="22"/>
        </w:rPr>
        <w:t>ticipation of Committee m</w:t>
      </w:r>
      <w:r w:rsidR="00A270C5" w:rsidRPr="00AC3013">
        <w:rPr>
          <w:rFonts w:ascii="Arial" w:hAnsi="Arial" w:cs="Arial"/>
          <w:bCs/>
          <w:szCs w:val="22"/>
        </w:rPr>
        <w:t>embers, e</w:t>
      </w:r>
      <w:r w:rsidR="00464701" w:rsidRPr="00AC3013">
        <w:rPr>
          <w:rFonts w:ascii="Arial" w:hAnsi="Arial" w:cs="Arial"/>
          <w:bCs/>
          <w:szCs w:val="22"/>
        </w:rPr>
        <w:t>xperts and representatives of NGOs remained partially unused. In total</w:t>
      </w:r>
      <w:r w:rsidR="00A270C5" w:rsidRPr="00AC3013">
        <w:rPr>
          <w:rFonts w:ascii="Arial" w:hAnsi="Arial" w:cs="Arial"/>
          <w:bCs/>
          <w:szCs w:val="22"/>
        </w:rPr>
        <w:t>,</w:t>
      </w:r>
      <w:r w:rsidR="00464701" w:rsidRPr="00AC3013">
        <w:rPr>
          <w:rFonts w:ascii="Arial" w:hAnsi="Arial" w:cs="Arial"/>
          <w:bCs/>
          <w:szCs w:val="22"/>
        </w:rPr>
        <w:t xml:space="preserve"> some 25</w:t>
      </w:r>
      <w:r w:rsidR="00F465C3">
        <w:rPr>
          <w:rFonts w:ascii="Arial" w:hAnsi="Arial" w:cs="Arial"/>
          <w:bCs/>
          <w:szCs w:val="22"/>
        </w:rPr>
        <w:t> </w:t>
      </w:r>
      <w:r w:rsidR="00542882">
        <w:rPr>
          <w:rFonts w:ascii="Arial" w:hAnsi="Arial" w:cs="Arial"/>
          <w:bCs/>
          <w:szCs w:val="22"/>
        </w:rPr>
        <w:t>per cent</w:t>
      </w:r>
      <w:r w:rsidR="00542882" w:rsidRPr="00AC3013">
        <w:rPr>
          <w:rFonts w:ascii="Arial" w:hAnsi="Arial" w:cs="Arial"/>
          <w:bCs/>
          <w:szCs w:val="22"/>
        </w:rPr>
        <w:t xml:space="preserve"> </w:t>
      </w:r>
      <w:r w:rsidR="00464701" w:rsidRPr="00AC3013">
        <w:rPr>
          <w:rFonts w:ascii="Arial" w:hAnsi="Arial" w:cs="Arial"/>
          <w:bCs/>
          <w:szCs w:val="22"/>
        </w:rPr>
        <w:t>of all the funds allocated to the</w:t>
      </w:r>
      <w:r w:rsidR="00A270C5" w:rsidRPr="00AC3013">
        <w:rPr>
          <w:rFonts w:ascii="Arial" w:hAnsi="Arial" w:cs="Arial"/>
          <w:bCs/>
          <w:szCs w:val="22"/>
        </w:rPr>
        <w:t>se</w:t>
      </w:r>
      <w:r w:rsidR="00464701" w:rsidRPr="00AC3013">
        <w:rPr>
          <w:rFonts w:ascii="Arial" w:hAnsi="Arial" w:cs="Arial"/>
          <w:bCs/>
          <w:szCs w:val="22"/>
        </w:rPr>
        <w:t xml:space="preserve"> three lines remained unused during the last biennium. </w:t>
      </w:r>
      <w:r w:rsidR="00A270C5" w:rsidRPr="00AC3013">
        <w:rPr>
          <w:rFonts w:ascii="Arial" w:hAnsi="Arial" w:cs="Arial"/>
          <w:bCs/>
          <w:szCs w:val="22"/>
        </w:rPr>
        <w:t>Thus, this recommendation</w:t>
      </w:r>
      <w:r w:rsidR="00464701" w:rsidRPr="00AC3013">
        <w:rPr>
          <w:rFonts w:ascii="Arial" w:hAnsi="Arial" w:cs="Arial"/>
          <w:bCs/>
          <w:szCs w:val="22"/>
        </w:rPr>
        <w:t xml:space="preserve"> would allow </w:t>
      </w:r>
      <w:r w:rsidR="00A270C5" w:rsidRPr="00AC3013">
        <w:rPr>
          <w:rFonts w:ascii="Arial" w:hAnsi="Arial" w:cs="Arial"/>
          <w:bCs/>
          <w:szCs w:val="22"/>
        </w:rPr>
        <w:t xml:space="preserve">the Secretariat </w:t>
      </w:r>
      <w:r w:rsidR="00464701" w:rsidRPr="00AC3013">
        <w:rPr>
          <w:rFonts w:ascii="Arial" w:hAnsi="Arial" w:cs="Arial"/>
          <w:bCs/>
          <w:szCs w:val="22"/>
        </w:rPr>
        <w:t xml:space="preserve">to assess the demands and make transfers to optimize </w:t>
      </w:r>
      <w:r w:rsidR="00A270C5" w:rsidRPr="00AC3013">
        <w:rPr>
          <w:rFonts w:ascii="Arial" w:hAnsi="Arial" w:cs="Arial"/>
          <w:bCs/>
          <w:szCs w:val="22"/>
        </w:rPr>
        <w:t xml:space="preserve">its </w:t>
      </w:r>
      <w:r w:rsidR="00464701" w:rsidRPr="00AC3013">
        <w:rPr>
          <w:rFonts w:ascii="Arial" w:hAnsi="Arial" w:cs="Arial"/>
          <w:bCs/>
          <w:szCs w:val="22"/>
        </w:rPr>
        <w:t>ability to reply positively to those requests. Finally, budget line 8</w:t>
      </w:r>
      <w:r w:rsidR="00A270C5" w:rsidRPr="00AC3013">
        <w:rPr>
          <w:rFonts w:ascii="Arial" w:hAnsi="Arial" w:cs="Arial"/>
          <w:bCs/>
          <w:szCs w:val="22"/>
        </w:rPr>
        <w:t>,</w:t>
      </w:r>
      <w:r w:rsidR="00464701" w:rsidRPr="00AC3013">
        <w:rPr>
          <w:rFonts w:ascii="Arial" w:hAnsi="Arial" w:cs="Arial"/>
          <w:bCs/>
          <w:szCs w:val="22"/>
        </w:rPr>
        <w:t xml:space="preserve"> </w:t>
      </w:r>
      <w:r w:rsidR="00A270C5" w:rsidRPr="00AC3013">
        <w:rPr>
          <w:rFonts w:ascii="Arial" w:hAnsi="Arial" w:cs="Arial"/>
          <w:bCs/>
          <w:szCs w:val="22"/>
        </w:rPr>
        <w:t>related to the Reserve F</w:t>
      </w:r>
      <w:r w:rsidR="00464701" w:rsidRPr="00AC3013">
        <w:rPr>
          <w:rFonts w:ascii="Arial" w:hAnsi="Arial" w:cs="Arial"/>
          <w:bCs/>
          <w:szCs w:val="22"/>
        </w:rPr>
        <w:t>und</w:t>
      </w:r>
      <w:r w:rsidR="00A270C5" w:rsidRPr="00AC3013">
        <w:rPr>
          <w:rFonts w:ascii="Arial" w:hAnsi="Arial" w:cs="Arial"/>
          <w:bCs/>
          <w:szCs w:val="22"/>
        </w:rPr>
        <w:t>,</w:t>
      </w:r>
      <w:r w:rsidR="00464701" w:rsidRPr="00AC3013">
        <w:rPr>
          <w:rFonts w:ascii="Arial" w:hAnsi="Arial" w:cs="Arial"/>
          <w:bCs/>
          <w:szCs w:val="22"/>
        </w:rPr>
        <w:t xml:space="preserve"> reached a total amount of </w:t>
      </w:r>
      <w:r w:rsidR="00A270C5" w:rsidRPr="00AC3013">
        <w:rPr>
          <w:rFonts w:ascii="Arial" w:hAnsi="Arial" w:cs="Arial"/>
          <w:bCs/>
          <w:szCs w:val="22"/>
        </w:rPr>
        <w:t>US</w:t>
      </w:r>
      <w:r w:rsidR="00464701" w:rsidRPr="00AC3013">
        <w:rPr>
          <w:rFonts w:ascii="Arial" w:hAnsi="Arial" w:cs="Arial"/>
          <w:bCs/>
          <w:szCs w:val="22"/>
        </w:rPr>
        <w:t xml:space="preserve">$1M during the previous biennium and new allocations </w:t>
      </w:r>
      <w:r w:rsidR="00A270C5" w:rsidRPr="00AC3013">
        <w:rPr>
          <w:rFonts w:ascii="Arial" w:hAnsi="Arial" w:cs="Arial"/>
          <w:bCs/>
          <w:szCs w:val="22"/>
        </w:rPr>
        <w:t xml:space="preserve">would </w:t>
      </w:r>
      <w:r w:rsidR="00464701" w:rsidRPr="00AC3013">
        <w:rPr>
          <w:rFonts w:ascii="Arial" w:hAnsi="Arial" w:cs="Arial"/>
          <w:bCs/>
          <w:szCs w:val="22"/>
        </w:rPr>
        <w:t>be suspended from now on in accordance with Decisi</w:t>
      </w:r>
      <w:r w:rsidR="00CC5EBC" w:rsidRPr="00AC3013">
        <w:rPr>
          <w:rFonts w:ascii="Arial" w:hAnsi="Arial" w:cs="Arial"/>
          <w:bCs/>
          <w:szCs w:val="22"/>
        </w:rPr>
        <w:t xml:space="preserve">on 10.COM 8 and Resolution 6.GA </w:t>
      </w:r>
      <w:r w:rsidR="00464701" w:rsidRPr="00AC3013">
        <w:rPr>
          <w:rFonts w:ascii="Arial" w:hAnsi="Arial" w:cs="Arial"/>
          <w:bCs/>
          <w:szCs w:val="22"/>
        </w:rPr>
        <w:t xml:space="preserve">9. </w:t>
      </w:r>
      <w:r w:rsidR="00A270C5" w:rsidRPr="00AC3013">
        <w:rPr>
          <w:rFonts w:ascii="Arial" w:hAnsi="Arial" w:cs="Arial"/>
          <w:bCs/>
          <w:szCs w:val="22"/>
        </w:rPr>
        <w:t>Concluding, the Secretary brought the Assembly’s</w:t>
      </w:r>
      <w:r w:rsidR="00464701" w:rsidRPr="00AC3013">
        <w:rPr>
          <w:rFonts w:ascii="Arial" w:hAnsi="Arial" w:cs="Arial"/>
          <w:bCs/>
          <w:szCs w:val="22"/>
        </w:rPr>
        <w:t xml:space="preserve"> attention to the fact that according to the latest report by the Bureau Financial Management of 30 April 2018, a total of </w:t>
      </w:r>
      <w:r w:rsidR="00A270C5" w:rsidRPr="00AC3013">
        <w:rPr>
          <w:rFonts w:ascii="Arial" w:hAnsi="Arial" w:cs="Arial"/>
          <w:bCs/>
          <w:szCs w:val="22"/>
        </w:rPr>
        <w:t>US</w:t>
      </w:r>
      <w:r w:rsidR="00464701" w:rsidRPr="00AC3013">
        <w:rPr>
          <w:rFonts w:ascii="Arial" w:hAnsi="Arial" w:cs="Arial"/>
          <w:bCs/>
          <w:szCs w:val="22"/>
        </w:rPr>
        <w:t>$428,209 of the assessed contributions due</w:t>
      </w:r>
      <w:r w:rsidR="00A270C5" w:rsidRPr="00AC3013">
        <w:rPr>
          <w:rFonts w:ascii="Arial" w:hAnsi="Arial" w:cs="Arial"/>
          <w:bCs/>
          <w:szCs w:val="22"/>
        </w:rPr>
        <w:t xml:space="preserve"> for years prior to 2018 remained unpaid. This represented</w:t>
      </w:r>
      <w:r w:rsidR="00464701" w:rsidRPr="00AC3013">
        <w:rPr>
          <w:rFonts w:ascii="Arial" w:hAnsi="Arial" w:cs="Arial"/>
          <w:bCs/>
          <w:szCs w:val="22"/>
        </w:rPr>
        <w:t xml:space="preserve"> 24</w:t>
      </w:r>
      <w:r w:rsidR="00F465C3">
        <w:rPr>
          <w:rFonts w:ascii="Arial" w:hAnsi="Arial" w:cs="Arial"/>
          <w:bCs/>
          <w:szCs w:val="22"/>
        </w:rPr>
        <w:t> </w:t>
      </w:r>
      <w:r w:rsidR="00542882">
        <w:rPr>
          <w:rFonts w:ascii="Arial" w:hAnsi="Arial" w:cs="Arial"/>
          <w:bCs/>
          <w:szCs w:val="22"/>
        </w:rPr>
        <w:t>per cent</w:t>
      </w:r>
      <w:r w:rsidR="00542882" w:rsidRPr="00AC3013">
        <w:rPr>
          <w:rFonts w:ascii="Arial" w:hAnsi="Arial" w:cs="Arial"/>
          <w:bCs/>
          <w:szCs w:val="22"/>
        </w:rPr>
        <w:t xml:space="preserve"> </w:t>
      </w:r>
      <w:r w:rsidR="00464701" w:rsidRPr="00AC3013">
        <w:rPr>
          <w:rFonts w:ascii="Arial" w:hAnsi="Arial" w:cs="Arial"/>
          <w:bCs/>
          <w:szCs w:val="22"/>
        </w:rPr>
        <w:t xml:space="preserve">of the total amount due for 2017. </w:t>
      </w:r>
      <w:r w:rsidR="00A270C5" w:rsidRPr="00AC3013">
        <w:rPr>
          <w:rFonts w:ascii="Arial" w:hAnsi="Arial" w:cs="Arial"/>
          <w:bCs/>
          <w:szCs w:val="22"/>
        </w:rPr>
        <w:t xml:space="preserve">The Secretary and the </w:t>
      </w:r>
      <w:r w:rsidR="00044E7B">
        <w:rPr>
          <w:rFonts w:ascii="Arial" w:hAnsi="Arial" w:cs="Arial"/>
          <w:bCs/>
          <w:szCs w:val="22"/>
        </w:rPr>
        <w:t>A</w:t>
      </w:r>
      <w:r w:rsidR="00464701" w:rsidRPr="00AC3013">
        <w:rPr>
          <w:rFonts w:ascii="Arial" w:hAnsi="Arial" w:cs="Arial"/>
          <w:bCs/>
          <w:szCs w:val="22"/>
        </w:rPr>
        <w:t xml:space="preserve">dministrative </w:t>
      </w:r>
      <w:r w:rsidR="00044E7B">
        <w:rPr>
          <w:rFonts w:ascii="Arial" w:hAnsi="Arial" w:cs="Arial"/>
          <w:bCs/>
          <w:szCs w:val="22"/>
        </w:rPr>
        <w:t>O</w:t>
      </w:r>
      <w:r w:rsidR="00464701" w:rsidRPr="00AC3013">
        <w:rPr>
          <w:rFonts w:ascii="Arial" w:hAnsi="Arial" w:cs="Arial"/>
          <w:bCs/>
          <w:szCs w:val="22"/>
        </w:rPr>
        <w:t>f</w:t>
      </w:r>
      <w:r w:rsidR="00F465C3">
        <w:rPr>
          <w:rFonts w:ascii="Arial" w:hAnsi="Arial" w:cs="Arial"/>
          <w:bCs/>
          <w:szCs w:val="22"/>
        </w:rPr>
        <w:t>ficer of the Culture Sector, Mr</w:t>
      </w:r>
      <w:r w:rsidR="006E7C1B">
        <w:rPr>
          <w:rFonts w:ascii="Arial" w:hAnsi="Arial" w:cs="Arial"/>
          <w:bCs/>
          <w:szCs w:val="22"/>
        </w:rPr>
        <w:t> </w:t>
      </w:r>
      <w:r w:rsidR="00CC5EBC" w:rsidRPr="00B600DD">
        <w:rPr>
          <w:rFonts w:ascii="Arial" w:hAnsi="Arial" w:cs="Arial"/>
          <w:bCs/>
          <w:szCs w:val="22"/>
        </w:rPr>
        <w:t>Abdel</w:t>
      </w:r>
      <w:r w:rsidR="00542882" w:rsidRPr="00B600DD">
        <w:rPr>
          <w:rFonts w:ascii="Arial" w:hAnsi="Arial" w:cs="Arial"/>
          <w:bCs/>
          <w:szCs w:val="22"/>
        </w:rPr>
        <w:t>gh</w:t>
      </w:r>
      <w:r w:rsidR="00CC5EBC" w:rsidRPr="00B600DD">
        <w:rPr>
          <w:rFonts w:ascii="Arial" w:hAnsi="Arial" w:cs="Arial"/>
          <w:bCs/>
          <w:szCs w:val="22"/>
        </w:rPr>
        <w:t xml:space="preserve">ani </w:t>
      </w:r>
      <w:r w:rsidR="00542882" w:rsidRPr="00B600DD">
        <w:rPr>
          <w:rFonts w:ascii="Arial" w:hAnsi="Arial" w:cs="Arial"/>
          <w:bCs/>
          <w:szCs w:val="22"/>
        </w:rPr>
        <w:t>Baakrim</w:t>
      </w:r>
      <w:r w:rsidR="00A270C5" w:rsidRPr="00B600DD">
        <w:rPr>
          <w:rFonts w:ascii="Arial" w:hAnsi="Arial" w:cs="Arial"/>
          <w:bCs/>
          <w:szCs w:val="22"/>
        </w:rPr>
        <w:t xml:space="preserve">, </w:t>
      </w:r>
      <w:r w:rsidR="00A270C5" w:rsidRPr="00B330A5">
        <w:rPr>
          <w:rFonts w:ascii="Arial" w:hAnsi="Arial" w:cs="Arial"/>
          <w:bCs/>
          <w:szCs w:val="22"/>
        </w:rPr>
        <w:t>remained</w:t>
      </w:r>
      <w:r w:rsidR="00A270C5" w:rsidRPr="00AC3013">
        <w:rPr>
          <w:rFonts w:ascii="Arial" w:hAnsi="Arial" w:cs="Arial"/>
          <w:bCs/>
          <w:szCs w:val="22"/>
        </w:rPr>
        <w:t xml:space="preserve"> at the Assembly’s disposal to resp</w:t>
      </w:r>
      <w:r w:rsidR="00F465C3">
        <w:rPr>
          <w:rFonts w:ascii="Arial" w:hAnsi="Arial" w:cs="Arial"/>
          <w:bCs/>
          <w:szCs w:val="22"/>
        </w:rPr>
        <w:t>ond to any questions.</w:t>
      </w:r>
    </w:p>
    <w:p w14:paraId="4F28404C" w14:textId="3B3615BC" w:rsidR="009B03A4" w:rsidRPr="00AC3013" w:rsidRDefault="00E24E89" w:rsidP="00F465C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Spain</w:t>
      </w:r>
      <w:r w:rsidR="00DA17C6" w:rsidRPr="00AC3013">
        <w:rPr>
          <w:rFonts w:ascii="Arial" w:hAnsi="Arial" w:cs="Arial"/>
          <w:bCs/>
          <w:szCs w:val="22"/>
        </w:rPr>
        <w:t xml:space="preserve"> </w:t>
      </w:r>
      <w:r w:rsidR="00464701" w:rsidRPr="00AC3013">
        <w:rPr>
          <w:rFonts w:ascii="Arial" w:hAnsi="Arial" w:cs="Arial"/>
          <w:bCs/>
          <w:szCs w:val="22"/>
        </w:rPr>
        <w:t>congratulate</w:t>
      </w:r>
      <w:r w:rsidR="00DA17C6" w:rsidRPr="00AC3013">
        <w:rPr>
          <w:rFonts w:ascii="Arial" w:hAnsi="Arial" w:cs="Arial"/>
          <w:bCs/>
          <w:szCs w:val="22"/>
        </w:rPr>
        <w:t>d</w:t>
      </w:r>
      <w:r w:rsidR="00464701" w:rsidRPr="00AC3013">
        <w:rPr>
          <w:rFonts w:ascii="Arial" w:hAnsi="Arial" w:cs="Arial"/>
          <w:bCs/>
          <w:szCs w:val="22"/>
        </w:rPr>
        <w:t xml:space="preserve"> </w:t>
      </w:r>
      <w:r w:rsidR="00DA17C6" w:rsidRPr="00AC3013">
        <w:rPr>
          <w:rFonts w:ascii="Arial" w:hAnsi="Arial" w:cs="Arial"/>
          <w:bCs/>
          <w:szCs w:val="22"/>
        </w:rPr>
        <w:t xml:space="preserve">the Chairperson </w:t>
      </w:r>
      <w:r w:rsidR="00464701" w:rsidRPr="00AC3013">
        <w:rPr>
          <w:rFonts w:ascii="Arial" w:hAnsi="Arial" w:cs="Arial"/>
          <w:bCs/>
          <w:szCs w:val="22"/>
        </w:rPr>
        <w:t xml:space="preserve">on </w:t>
      </w:r>
      <w:r w:rsidR="00DA17C6" w:rsidRPr="00AC3013">
        <w:rPr>
          <w:rFonts w:ascii="Arial" w:hAnsi="Arial" w:cs="Arial"/>
          <w:bCs/>
          <w:szCs w:val="22"/>
        </w:rPr>
        <w:t xml:space="preserve">her </w:t>
      </w:r>
      <w:r w:rsidR="00464701" w:rsidRPr="00AC3013">
        <w:rPr>
          <w:rFonts w:ascii="Arial" w:hAnsi="Arial" w:cs="Arial"/>
          <w:bCs/>
          <w:szCs w:val="22"/>
        </w:rPr>
        <w:t xml:space="preserve">election and on </w:t>
      </w:r>
      <w:r w:rsidR="00DA17C6" w:rsidRPr="00AC3013">
        <w:rPr>
          <w:rFonts w:ascii="Arial" w:hAnsi="Arial" w:cs="Arial"/>
          <w:bCs/>
          <w:szCs w:val="22"/>
        </w:rPr>
        <w:t xml:space="preserve">her </w:t>
      </w:r>
      <w:r w:rsidR="00464701" w:rsidRPr="00AC3013">
        <w:rPr>
          <w:rFonts w:ascii="Arial" w:hAnsi="Arial" w:cs="Arial"/>
          <w:bCs/>
          <w:szCs w:val="22"/>
        </w:rPr>
        <w:t xml:space="preserve">able </w:t>
      </w:r>
      <w:r w:rsidR="00DA17C6" w:rsidRPr="00AC3013">
        <w:rPr>
          <w:rFonts w:ascii="Arial" w:hAnsi="Arial" w:cs="Arial"/>
          <w:bCs/>
          <w:szCs w:val="22"/>
        </w:rPr>
        <w:t xml:space="preserve">chairing of the </w:t>
      </w:r>
      <w:r w:rsidR="00464701" w:rsidRPr="00AC3013">
        <w:rPr>
          <w:rFonts w:ascii="Arial" w:hAnsi="Arial" w:cs="Arial"/>
          <w:bCs/>
          <w:szCs w:val="22"/>
        </w:rPr>
        <w:t xml:space="preserve">deliberations. </w:t>
      </w:r>
      <w:r w:rsidR="00CC5EBC" w:rsidRPr="00AC3013">
        <w:rPr>
          <w:rFonts w:ascii="Arial" w:hAnsi="Arial" w:cs="Arial"/>
          <w:bCs/>
          <w:szCs w:val="22"/>
        </w:rPr>
        <w:t xml:space="preserve">It </w:t>
      </w:r>
      <w:r w:rsidR="00464701" w:rsidRPr="00AC3013">
        <w:rPr>
          <w:rFonts w:ascii="Arial" w:hAnsi="Arial" w:cs="Arial"/>
          <w:bCs/>
          <w:szCs w:val="22"/>
        </w:rPr>
        <w:t>express</w:t>
      </w:r>
      <w:r w:rsidR="00DA17C6" w:rsidRPr="00AC3013">
        <w:rPr>
          <w:rFonts w:ascii="Arial" w:hAnsi="Arial" w:cs="Arial"/>
          <w:bCs/>
          <w:szCs w:val="22"/>
        </w:rPr>
        <w:t>ed</w:t>
      </w:r>
      <w:r w:rsidR="00464701" w:rsidRPr="00AC3013">
        <w:rPr>
          <w:rFonts w:ascii="Arial" w:hAnsi="Arial" w:cs="Arial"/>
          <w:bCs/>
          <w:szCs w:val="22"/>
        </w:rPr>
        <w:t xml:space="preserve"> </w:t>
      </w:r>
      <w:r w:rsidR="00DA17C6" w:rsidRPr="00AC3013">
        <w:rPr>
          <w:rFonts w:ascii="Arial" w:hAnsi="Arial" w:cs="Arial"/>
          <w:bCs/>
          <w:szCs w:val="22"/>
        </w:rPr>
        <w:t xml:space="preserve">thanks to the Chairperson and to the Secretariat as it was pleased to note the </w:t>
      </w:r>
      <w:r w:rsidR="00464701" w:rsidRPr="00AC3013">
        <w:rPr>
          <w:rFonts w:ascii="Arial" w:hAnsi="Arial" w:cs="Arial"/>
          <w:bCs/>
          <w:szCs w:val="22"/>
        </w:rPr>
        <w:t xml:space="preserve">need to use the International Assistance mechanism. </w:t>
      </w:r>
      <w:r w:rsidR="00DA17C6" w:rsidRPr="00AC3013">
        <w:rPr>
          <w:rFonts w:ascii="Arial" w:hAnsi="Arial" w:cs="Arial"/>
          <w:bCs/>
          <w:szCs w:val="22"/>
        </w:rPr>
        <w:t xml:space="preserve">This </w:t>
      </w:r>
      <w:r w:rsidR="00464701" w:rsidRPr="00AC3013">
        <w:rPr>
          <w:rFonts w:ascii="Arial" w:hAnsi="Arial" w:cs="Arial"/>
          <w:bCs/>
          <w:szCs w:val="22"/>
        </w:rPr>
        <w:t xml:space="preserve">Convention could not afford to see this mechanism </w:t>
      </w:r>
      <w:r w:rsidR="00DA17C6" w:rsidRPr="00AC3013">
        <w:rPr>
          <w:rFonts w:ascii="Arial" w:hAnsi="Arial" w:cs="Arial"/>
          <w:bCs/>
          <w:szCs w:val="22"/>
        </w:rPr>
        <w:t xml:space="preserve">go </w:t>
      </w:r>
      <w:r w:rsidR="00464701" w:rsidRPr="00AC3013">
        <w:rPr>
          <w:rFonts w:ascii="Arial" w:hAnsi="Arial" w:cs="Arial"/>
          <w:bCs/>
          <w:szCs w:val="22"/>
        </w:rPr>
        <w:t>underutilized</w:t>
      </w:r>
      <w:r w:rsidR="00DA17C6" w:rsidRPr="00AC3013">
        <w:rPr>
          <w:rFonts w:ascii="Arial" w:hAnsi="Arial" w:cs="Arial"/>
          <w:bCs/>
          <w:szCs w:val="22"/>
        </w:rPr>
        <w:t>,</w:t>
      </w:r>
      <w:r w:rsidR="00464701" w:rsidRPr="00AC3013">
        <w:rPr>
          <w:rFonts w:ascii="Arial" w:hAnsi="Arial" w:cs="Arial"/>
          <w:bCs/>
          <w:szCs w:val="22"/>
        </w:rPr>
        <w:t xml:space="preserve"> as </w:t>
      </w:r>
      <w:r w:rsidR="00DA17C6" w:rsidRPr="00AC3013">
        <w:rPr>
          <w:rFonts w:ascii="Arial" w:hAnsi="Arial" w:cs="Arial"/>
          <w:bCs/>
          <w:szCs w:val="22"/>
        </w:rPr>
        <w:t xml:space="preserve">was rightly pointed out by </w:t>
      </w:r>
      <w:r w:rsidR="00464701" w:rsidRPr="00AC3013">
        <w:rPr>
          <w:rFonts w:ascii="Arial" w:hAnsi="Arial" w:cs="Arial"/>
          <w:bCs/>
          <w:szCs w:val="22"/>
        </w:rPr>
        <w:t xml:space="preserve">the Secretariat. </w:t>
      </w:r>
      <w:r w:rsidR="00DA17C6" w:rsidRPr="00AC3013">
        <w:rPr>
          <w:rFonts w:ascii="Arial" w:hAnsi="Arial" w:cs="Arial"/>
          <w:bCs/>
          <w:szCs w:val="22"/>
        </w:rPr>
        <w:t xml:space="preserve">It thus </w:t>
      </w:r>
      <w:r w:rsidR="00464701" w:rsidRPr="00AC3013">
        <w:rPr>
          <w:rFonts w:ascii="Arial" w:hAnsi="Arial" w:cs="Arial"/>
          <w:bCs/>
          <w:szCs w:val="22"/>
        </w:rPr>
        <w:t>welcome</w:t>
      </w:r>
      <w:r w:rsidR="00DA17C6" w:rsidRPr="00AC3013">
        <w:rPr>
          <w:rFonts w:ascii="Arial" w:hAnsi="Arial" w:cs="Arial"/>
          <w:bCs/>
          <w:szCs w:val="22"/>
        </w:rPr>
        <w:t>d</w:t>
      </w:r>
      <w:r w:rsidR="00464701" w:rsidRPr="00AC3013">
        <w:rPr>
          <w:rFonts w:ascii="Arial" w:hAnsi="Arial" w:cs="Arial"/>
          <w:bCs/>
          <w:szCs w:val="22"/>
        </w:rPr>
        <w:t xml:space="preserve"> this </w:t>
      </w:r>
      <w:r w:rsidR="00DA17C6" w:rsidRPr="00AC3013">
        <w:rPr>
          <w:rFonts w:ascii="Arial" w:hAnsi="Arial" w:cs="Arial"/>
          <w:bCs/>
          <w:szCs w:val="22"/>
        </w:rPr>
        <w:t xml:space="preserve">initiative, as well as </w:t>
      </w:r>
      <w:r w:rsidR="00464701" w:rsidRPr="00AC3013">
        <w:rPr>
          <w:rFonts w:ascii="Arial" w:hAnsi="Arial" w:cs="Arial"/>
          <w:bCs/>
          <w:szCs w:val="22"/>
        </w:rPr>
        <w:t xml:space="preserve">the increase in the budget. </w:t>
      </w:r>
      <w:r w:rsidR="00DA17C6" w:rsidRPr="00AC3013">
        <w:rPr>
          <w:rFonts w:ascii="Arial" w:hAnsi="Arial" w:cs="Arial"/>
          <w:bCs/>
          <w:szCs w:val="22"/>
        </w:rPr>
        <w:t xml:space="preserve">The delegation </w:t>
      </w:r>
      <w:r w:rsidR="00CC5EBC" w:rsidRPr="00AC3013">
        <w:rPr>
          <w:rFonts w:ascii="Arial" w:hAnsi="Arial" w:cs="Arial"/>
          <w:bCs/>
          <w:szCs w:val="22"/>
        </w:rPr>
        <w:t>recalled</w:t>
      </w:r>
      <w:r w:rsidR="00DA17C6" w:rsidRPr="00AC3013">
        <w:rPr>
          <w:rFonts w:ascii="Arial" w:hAnsi="Arial" w:cs="Arial"/>
          <w:bCs/>
          <w:szCs w:val="22"/>
        </w:rPr>
        <w:t xml:space="preserve"> that </w:t>
      </w:r>
      <w:r w:rsidR="00464701" w:rsidRPr="00AC3013">
        <w:rPr>
          <w:rFonts w:ascii="Arial" w:hAnsi="Arial" w:cs="Arial"/>
          <w:bCs/>
          <w:szCs w:val="22"/>
        </w:rPr>
        <w:t xml:space="preserve">when </w:t>
      </w:r>
      <w:r w:rsidR="00CC5EBC" w:rsidRPr="00AC3013">
        <w:rPr>
          <w:rFonts w:ascii="Arial" w:hAnsi="Arial" w:cs="Arial"/>
          <w:bCs/>
          <w:szCs w:val="22"/>
        </w:rPr>
        <w:t>it was a m</w:t>
      </w:r>
      <w:r w:rsidR="00DA17C6" w:rsidRPr="00AC3013">
        <w:rPr>
          <w:rFonts w:ascii="Arial" w:hAnsi="Arial" w:cs="Arial"/>
          <w:bCs/>
          <w:szCs w:val="22"/>
        </w:rPr>
        <w:t>ember</w:t>
      </w:r>
      <w:r w:rsidR="00464701" w:rsidRPr="00AC3013">
        <w:rPr>
          <w:rFonts w:ascii="Arial" w:hAnsi="Arial" w:cs="Arial"/>
          <w:bCs/>
          <w:szCs w:val="22"/>
        </w:rPr>
        <w:t xml:space="preserve"> of the Committee</w:t>
      </w:r>
      <w:r w:rsidR="00DA17C6" w:rsidRPr="00AC3013">
        <w:rPr>
          <w:rFonts w:ascii="Arial" w:hAnsi="Arial" w:cs="Arial"/>
          <w:bCs/>
          <w:szCs w:val="22"/>
        </w:rPr>
        <w:t xml:space="preserve">, it stressed </w:t>
      </w:r>
      <w:r w:rsidR="00464701" w:rsidRPr="00AC3013">
        <w:rPr>
          <w:rFonts w:ascii="Arial" w:hAnsi="Arial" w:cs="Arial"/>
          <w:bCs/>
          <w:szCs w:val="22"/>
        </w:rPr>
        <w:t>time and again</w:t>
      </w:r>
      <w:r w:rsidR="00DA17C6" w:rsidRPr="00AC3013">
        <w:rPr>
          <w:rFonts w:ascii="Arial" w:hAnsi="Arial" w:cs="Arial"/>
          <w:bCs/>
          <w:szCs w:val="22"/>
        </w:rPr>
        <w:t xml:space="preserve"> that p</w:t>
      </w:r>
      <w:r w:rsidR="00464701" w:rsidRPr="00AC3013">
        <w:rPr>
          <w:rFonts w:ascii="Arial" w:hAnsi="Arial" w:cs="Arial"/>
          <w:bCs/>
          <w:szCs w:val="22"/>
        </w:rPr>
        <w:t xml:space="preserve">erhaps </w:t>
      </w:r>
      <w:r w:rsidR="00DA17C6" w:rsidRPr="00AC3013">
        <w:rPr>
          <w:rFonts w:ascii="Arial" w:hAnsi="Arial" w:cs="Arial"/>
          <w:bCs/>
          <w:szCs w:val="22"/>
        </w:rPr>
        <w:t xml:space="preserve">the </w:t>
      </w:r>
      <w:r w:rsidR="00464701" w:rsidRPr="00AC3013">
        <w:rPr>
          <w:rFonts w:ascii="Arial" w:hAnsi="Arial" w:cs="Arial"/>
          <w:bCs/>
          <w:szCs w:val="22"/>
        </w:rPr>
        <w:t xml:space="preserve">International Assistance mechanism </w:t>
      </w:r>
      <w:r w:rsidR="00DA17C6" w:rsidRPr="00AC3013">
        <w:rPr>
          <w:rFonts w:ascii="Arial" w:hAnsi="Arial" w:cs="Arial"/>
          <w:bCs/>
          <w:szCs w:val="22"/>
        </w:rPr>
        <w:t xml:space="preserve">had not been </w:t>
      </w:r>
      <w:r w:rsidR="00464701" w:rsidRPr="00AC3013">
        <w:rPr>
          <w:rFonts w:ascii="Arial" w:hAnsi="Arial" w:cs="Arial"/>
          <w:bCs/>
          <w:szCs w:val="22"/>
        </w:rPr>
        <w:t xml:space="preserve">used much by States because </w:t>
      </w:r>
      <w:r w:rsidR="00DA17C6" w:rsidRPr="00AC3013">
        <w:rPr>
          <w:rFonts w:ascii="Arial" w:hAnsi="Arial" w:cs="Arial"/>
          <w:bCs/>
          <w:szCs w:val="22"/>
        </w:rPr>
        <w:t xml:space="preserve">it </w:t>
      </w:r>
      <w:r w:rsidR="00464701" w:rsidRPr="00AC3013">
        <w:rPr>
          <w:rFonts w:ascii="Arial" w:hAnsi="Arial" w:cs="Arial"/>
          <w:bCs/>
          <w:szCs w:val="22"/>
        </w:rPr>
        <w:t>was excessive</w:t>
      </w:r>
      <w:r w:rsidR="00DA17C6" w:rsidRPr="00AC3013">
        <w:rPr>
          <w:rFonts w:ascii="Arial" w:hAnsi="Arial" w:cs="Arial"/>
          <w:bCs/>
          <w:szCs w:val="22"/>
        </w:rPr>
        <w:t xml:space="preserve">ly complicated to gather </w:t>
      </w:r>
      <w:r w:rsidR="00464701" w:rsidRPr="00AC3013">
        <w:rPr>
          <w:rFonts w:ascii="Arial" w:hAnsi="Arial" w:cs="Arial"/>
          <w:bCs/>
          <w:szCs w:val="22"/>
        </w:rPr>
        <w:t xml:space="preserve">the </w:t>
      </w:r>
      <w:r w:rsidR="00DA17C6" w:rsidRPr="00AC3013">
        <w:rPr>
          <w:rFonts w:ascii="Arial" w:hAnsi="Arial" w:cs="Arial"/>
          <w:bCs/>
          <w:szCs w:val="22"/>
        </w:rPr>
        <w:t xml:space="preserve">required </w:t>
      </w:r>
      <w:r w:rsidR="00464701" w:rsidRPr="00AC3013">
        <w:rPr>
          <w:rFonts w:ascii="Arial" w:hAnsi="Arial" w:cs="Arial"/>
          <w:bCs/>
          <w:szCs w:val="22"/>
        </w:rPr>
        <w:t xml:space="preserve">information. States had put a lot of effort into </w:t>
      </w:r>
      <w:r w:rsidR="00DA17C6" w:rsidRPr="00AC3013">
        <w:rPr>
          <w:rFonts w:ascii="Arial" w:hAnsi="Arial" w:cs="Arial"/>
          <w:bCs/>
          <w:szCs w:val="22"/>
        </w:rPr>
        <w:t xml:space="preserve">their </w:t>
      </w:r>
      <w:r w:rsidR="00464701" w:rsidRPr="00AC3013">
        <w:rPr>
          <w:rFonts w:ascii="Arial" w:hAnsi="Arial" w:cs="Arial"/>
          <w:bCs/>
          <w:szCs w:val="22"/>
        </w:rPr>
        <w:t xml:space="preserve">files for nominations to </w:t>
      </w:r>
      <w:r w:rsidR="00DA17C6" w:rsidRPr="00AC3013">
        <w:rPr>
          <w:rFonts w:ascii="Arial" w:hAnsi="Arial" w:cs="Arial"/>
          <w:bCs/>
          <w:szCs w:val="22"/>
        </w:rPr>
        <w:t>the L</w:t>
      </w:r>
      <w:r w:rsidR="00CC5EBC" w:rsidRPr="00AC3013">
        <w:rPr>
          <w:rFonts w:ascii="Arial" w:hAnsi="Arial" w:cs="Arial"/>
          <w:bCs/>
          <w:szCs w:val="22"/>
        </w:rPr>
        <w:t>ists</w:t>
      </w:r>
      <w:r w:rsidR="00E11F15" w:rsidRPr="00AC3013">
        <w:rPr>
          <w:rFonts w:ascii="Arial" w:hAnsi="Arial" w:cs="Arial"/>
          <w:bCs/>
          <w:szCs w:val="22"/>
        </w:rPr>
        <w:t xml:space="preserve"> and </w:t>
      </w:r>
      <w:r w:rsidR="00C77217">
        <w:rPr>
          <w:rFonts w:ascii="Arial" w:hAnsi="Arial" w:cs="Arial"/>
          <w:bCs/>
          <w:szCs w:val="22"/>
        </w:rPr>
        <w:t xml:space="preserve">this </w:t>
      </w:r>
      <w:r w:rsidR="00E11F15" w:rsidRPr="00AC3013">
        <w:rPr>
          <w:rFonts w:ascii="Arial" w:hAnsi="Arial" w:cs="Arial"/>
          <w:bCs/>
          <w:szCs w:val="22"/>
        </w:rPr>
        <w:t xml:space="preserve">was </w:t>
      </w:r>
      <w:r w:rsidR="00464701" w:rsidRPr="00AC3013">
        <w:rPr>
          <w:rFonts w:ascii="Arial" w:hAnsi="Arial" w:cs="Arial"/>
          <w:bCs/>
          <w:szCs w:val="22"/>
        </w:rPr>
        <w:t xml:space="preserve">one of the reasons </w:t>
      </w:r>
      <w:r w:rsidR="00CC5EBC" w:rsidRPr="00AC3013">
        <w:rPr>
          <w:rFonts w:ascii="Arial" w:hAnsi="Arial" w:cs="Arial"/>
          <w:bCs/>
          <w:szCs w:val="22"/>
        </w:rPr>
        <w:t>they</w:t>
      </w:r>
      <w:r w:rsidR="00464701" w:rsidRPr="00AC3013">
        <w:rPr>
          <w:rFonts w:ascii="Arial" w:hAnsi="Arial" w:cs="Arial"/>
          <w:bCs/>
          <w:szCs w:val="22"/>
        </w:rPr>
        <w:t xml:space="preserve"> </w:t>
      </w:r>
      <w:r w:rsidR="00E11F15" w:rsidRPr="00AC3013">
        <w:rPr>
          <w:rFonts w:ascii="Arial" w:hAnsi="Arial" w:cs="Arial"/>
          <w:bCs/>
          <w:szCs w:val="22"/>
        </w:rPr>
        <w:t xml:space="preserve">had not </w:t>
      </w:r>
      <w:r w:rsidR="00464701" w:rsidRPr="00AC3013">
        <w:rPr>
          <w:rFonts w:ascii="Arial" w:hAnsi="Arial" w:cs="Arial"/>
          <w:bCs/>
          <w:szCs w:val="22"/>
        </w:rPr>
        <w:t xml:space="preserve">been able to access the International Assistance mechanism. </w:t>
      </w:r>
      <w:r w:rsidR="006037CC" w:rsidRPr="00AC3013">
        <w:rPr>
          <w:rFonts w:ascii="Arial" w:hAnsi="Arial" w:cs="Arial"/>
          <w:bCs/>
          <w:szCs w:val="22"/>
        </w:rPr>
        <w:t xml:space="preserve">It further </w:t>
      </w:r>
      <w:r w:rsidR="00E11F15" w:rsidRPr="00AC3013">
        <w:rPr>
          <w:rFonts w:ascii="Arial" w:hAnsi="Arial" w:cs="Arial"/>
          <w:bCs/>
          <w:szCs w:val="22"/>
        </w:rPr>
        <w:t xml:space="preserve">recalled that </w:t>
      </w:r>
      <w:r w:rsidR="00464701" w:rsidRPr="00AC3013">
        <w:rPr>
          <w:rFonts w:ascii="Arial" w:hAnsi="Arial" w:cs="Arial"/>
          <w:bCs/>
          <w:szCs w:val="22"/>
        </w:rPr>
        <w:t xml:space="preserve">when </w:t>
      </w:r>
      <w:r w:rsidR="00E11F15" w:rsidRPr="00AC3013">
        <w:rPr>
          <w:rFonts w:ascii="Arial" w:hAnsi="Arial" w:cs="Arial"/>
          <w:bCs/>
          <w:szCs w:val="22"/>
        </w:rPr>
        <w:t xml:space="preserve">it was on </w:t>
      </w:r>
      <w:r w:rsidR="00464701" w:rsidRPr="00AC3013">
        <w:rPr>
          <w:rFonts w:ascii="Arial" w:hAnsi="Arial" w:cs="Arial"/>
          <w:bCs/>
          <w:szCs w:val="22"/>
        </w:rPr>
        <w:t>the Committee</w:t>
      </w:r>
      <w:r w:rsidR="00E11F15" w:rsidRPr="00AC3013">
        <w:rPr>
          <w:rFonts w:ascii="Arial" w:hAnsi="Arial" w:cs="Arial"/>
          <w:bCs/>
          <w:szCs w:val="22"/>
        </w:rPr>
        <w:t>,</w:t>
      </w:r>
      <w:r w:rsidR="00464701" w:rsidRPr="00AC3013">
        <w:rPr>
          <w:rFonts w:ascii="Arial" w:hAnsi="Arial" w:cs="Arial"/>
          <w:bCs/>
          <w:szCs w:val="22"/>
        </w:rPr>
        <w:t xml:space="preserve"> requests </w:t>
      </w:r>
      <w:r w:rsidR="00E11F15" w:rsidRPr="00AC3013">
        <w:rPr>
          <w:rFonts w:ascii="Arial" w:hAnsi="Arial" w:cs="Arial"/>
          <w:bCs/>
          <w:szCs w:val="22"/>
        </w:rPr>
        <w:t xml:space="preserve">for International Assistance </w:t>
      </w:r>
      <w:r w:rsidR="006037CC" w:rsidRPr="00AC3013">
        <w:rPr>
          <w:rFonts w:ascii="Arial" w:hAnsi="Arial" w:cs="Arial"/>
          <w:bCs/>
          <w:szCs w:val="22"/>
        </w:rPr>
        <w:t>were</w:t>
      </w:r>
      <w:r w:rsidR="00E11F15" w:rsidRPr="00AC3013">
        <w:rPr>
          <w:rFonts w:ascii="Arial" w:hAnsi="Arial" w:cs="Arial"/>
          <w:bCs/>
          <w:szCs w:val="22"/>
        </w:rPr>
        <w:t xml:space="preserve"> often </w:t>
      </w:r>
      <w:r w:rsidR="00464701" w:rsidRPr="00AC3013">
        <w:rPr>
          <w:rFonts w:ascii="Arial" w:hAnsi="Arial" w:cs="Arial"/>
          <w:bCs/>
          <w:szCs w:val="22"/>
        </w:rPr>
        <w:t xml:space="preserve">rejected because of errors </w:t>
      </w:r>
      <w:r w:rsidR="00410BA8">
        <w:rPr>
          <w:rFonts w:ascii="Arial" w:hAnsi="Arial" w:cs="Arial"/>
          <w:bCs/>
          <w:szCs w:val="22"/>
        </w:rPr>
        <w:t>only of</w:t>
      </w:r>
      <w:r w:rsidR="00410BA8" w:rsidRPr="00AC3013">
        <w:rPr>
          <w:rFonts w:ascii="Arial" w:hAnsi="Arial" w:cs="Arial"/>
          <w:bCs/>
          <w:szCs w:val="22"/>
        </w:rPr>
        <w:t xml:space="preserve"> </w:t>
      </w:r>
      <w:r w:rsidR="00464701" w:rsidRPr="00AC3013">
        <w:rPr>
          <w:rFonts w:ascii="Arial" w:hAnsi="Arial" w:cs="Arial"/>
          <w:bCs/>
          <w:szCs w:val="22"/>
        </w:rPr>
        <w:t>form</w:t>
      </w:r>
      <w:r w:rsidR="00C77217">
        <w:rPr>
          <w:rFonts w:ascii="Arial" w:hAnsi="Arial" w:cs="Arial"/>
          <w:bCs/>
          <w:szCs w:val="22"/>
        </w:rPr>
        <w:t xml:space="preserve"> and</w:t>
      </w:r>
      <w:r w:rsidR="00464701" w:rsidRPr="00AC3013">
        <w:rPr>
          <w:rFonts w:ascii="Arial" w:hAnsi="Arial" w:cs="Arial"/>
          <w:bCs/>
          <w:szCs w:val="22"/>
        </w:rPr>
        <w:t xml:space="preserve"> not of substance </w:t>
      </w:r>
      <w:r w:rsidR="00E11F15" w:rsidRPr="00AC3013">
        <w:rPr>
          <w:rFonts w:ascii="Arial" w:hAnsi="Arial" w:cs="Arial"/>
          <w:bCs/>
          <w:szCs w:val="22"/>
        </w:rPr>
        <w:t xml:space="preserve">in </w:t>
      </w:r>
      <w:r w:rsidR="00464701" w:rsidRPr="00AC3013">
        <w:rPr>
          <w:rFonts w:ascii="Arial" w:hAnsi="Arial" w:cs="Arial"/>
          <w:bCs/>
          <w:szCs w:val="22"/>
        </w:rPr>
        <w:t xml:space="preserve">the various criteria. </w:t>
      </w:r>
      <w:r w:rsidR="00E11F15" w:rsidRPr="00AC3013">
        <w:rPr>
          <w:rFonts w:ascii="Arial" w:hAnsi="Arial" w:cs="Arial"/>
          <w:bCs/>
          <w:szCs w:val="22"/>
        </w:rPr>
        <w:t xml:space="preserve">The delegation reiterated its pleasure in this </w:t>
      </w:r>
      <w:r w:rsidR="00464701" w:rsidRPr="00AC3013">
        <w:rPr>
          <w:rFonts w:ascii="Arial" w:hAnsi="Arial" w:cs="Arial"/>
          <w:bCs/>
          <w:szCs w:val="22"/>
        </w:rPr>
        <w:t xml:space="preserve">very simple solution and </w:t>
      </w:r>
      <w:r w:rsidR="00E11F15" w:rsidRPr="00AC3013">
        <w:rPr>
          <w:rFonts w:ascii="Arial" w:hAnsi="Arial" w:cs="Arial"/>
          <w:bCs/>
          <w:szCs w:val="22"/>
        </w:rPr>
        <w:t xml:space="preserve">it hoped that this would </w:t>
      </w:r>
      <w:r w:rsidR="00464701" w:rsidRPr="00AC3013">
        <w:rPr>
          <w:rFonts w:ascii="Arial" w:hAnsi="Arial" w:cs="Arial"/>
          <w:bCs/>
          <w:szCs w:val="22"/>
        </w:rPr>
        <w:t xml:space="preserve">encourage many States to make use of this </w:t>
      </w:r>
      <w:r w:rsidR="00E11F15" w:rsidRPr="00AC3013">
        <w:rPr>
          <w:rFonts w:ascii="Arial" w:hAnsi="Arial" w:cs="Arial"/>
          <w:bCs/>
          <w:szCs w:val="22"/>
        </w:rPr>
        <w:t xml:space="preserve">mechanism </w:t>
      </w:r>
      <w:r w:rsidR="00464701" w:rsidRPr="00AC3013">
        <w:rPr>
          <w:rFonts w:ascii="Arial" w:hAnsi="Arial" w:cs="Arial"/>
          <w:bCs/>
          <w:szCs w:val="22"/>
        </w:rPr>
        <w:t>when they present</w:t>
      </w:r>
      <w:r w:rsidR="00E11F15" w:rsidRPr="00AC3013">
        <w:rPr>
          <w:rFonts w:ascii="Arial" w:hAnsi="Arial" w:cs="Arial"/>
          <w:bCs/>
          <w:szCs w:val="22"/>
        </w:rPr>
        <w:t>ed</w:t>
      </w:r>
      <w:r w:rsidR="00F465C3">
        <w:rPr>
          <w:rFonts w:ascii="Arial" w:hAnsi="Arial" w:cs="Arial"/>
          <w:bCs/>
          <w:szCs w:val="22"/>
        </w:rPr>
        <w:t xml:space="preserve"> their files.</w:t>
      </w:r>
    </w:p>
    <w:p w14:paraId="448AFC23" w14:textId="34ABDB59" w:rsidR="00464701" w:rsidRPr="00AC3013" w:rsidRDefault="009B03A4" w:rsidP="00427F1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w:t>
      </w:r>
      <w:r w:rsidR="00464701" w:rsidRPr="00AC3013">
        <w:rPr>
          <w:rFonts w:ascii="Arial" w:hAnsi="Arial" w:cs="Arial"/>
          <w:b/>
          <w:bCs/>
          <w:szCs w:val="22"/>
        </w:rPr>
        <w:t>Japan</w:t>
      </w:r>
      <w:r w:rsidR="00CA5C60" w:rsidRPr="00AC3013">
        <w:rPr>
          <w:rFonts w:ascii="Arial" w:hAnsi="Arial" w:cs="Arial"/>
          <w:bCs/>
          <w:szCs w:val="22"/>
        </w:rPr>
        <w:t xml:space="preserve"> thanked the Secretariat for the </w:t>
      </w:r>
      <w:r w:rsidR="00A42094" w:rsidRPr="00AC3013">
        <w:rPr>
          <w:rFonts w:ascii="Arial" w:hAnsi="Arial" w:cs="Arial"/>
          <w:bCs/>
          <w:szCs w:val="22"/>
        </w:rPr>
        <w:t>draft</w:t>
      </w:r>
      <w:r w:rsidR="00CA5C60" w:rsidRPr="00AC3013">
        <w:rPr>
          <w:rFonts w:ascii="Arial" w:hAnsi="Arial" w:cs="Arial"/>
          <w:bCs/>
          <w:szCs w:val="22"/>
        </w:rPr>
        <w:t xml:space="preserve"> </w:t>
      </w:r>
      <w:r w:rsidR="00427F19">
        <w:rPr>
          <w:rFonts w:ascii="Arial" w:hAnsi="Arial" w:cs="Arial"/>
          <w:bCs/>
          <w:szCs w:val="22"/>
        </w:rPr>
        <w:t>plan</w:t>
      </w:r>
      <w:r w:rsidR="00427F19" w:rsidRPr="00AC3013">
        <w:rPr>
          <w:rFonts w:ascii="Arial" w:hAnsi="Arial" w:cs="Arial"/>
          <w:bCs/>
          <w:szCs w:val="22"/>
        </w:rPr>
        <w:t xml:space="preserve"> </w:t>
      </w:r>
      <w:r w:rsidR="00CA5C60" w:rsidRPr="00AC3013">
        <w:rPr>
          <w:rFonts w:ascii="Arial" w:hAnsi="Arial" w:cs="Arial"/>
          <w:bCs/>
          <w:szCs w:val="22"/>
        </w:rPr>
        <w:t xml:space="preserve">following </w:t>
      </w:r>
      <w:r w:rsidR="002F5D7D" w:rsidRPr="00AC3013">
        <w:rPr>
          <w:rFonts w:ascii="Arial" w:hAnsi="Arial" w:cs="Arial"/>
          <w:bCs/>
          <w:szCs w:val="22"/>
        </w:rPr>
        <w:t xml:space="preserve">the </w:t>
      </w:r>
      <w:r w:rsidR="00CA5C60" w:rsidRPr="00AC3013">
        <w:rPr>
          <w:rFonts w:ascii="Arial" w:hAnsi="Arial" w:cs="Arial"/>
          <w:bCs/>
          <w:szCs w:val="22"/>
        </w:rPr>
        <w:t xml:space="preserve">discussions at the </w:t>
      </w:r>
      <w:r w:rsidR="00427F19" w:rsidRPr="00B600DD">
        <w:rPr>
          <w:rFonts w:ascii="Arial" w:hAnsi="Arial" w:cs="Arial"/>
          <w:bCs/>
          <w:szCs w:val="22"/>
        </w:rPr>
        <w:t xml:space="preserve">twelfth </w:t>
      </w:r>
      <w:r w:rsidR="00CA5C60" w:rsidRPr="00B600DD">
        <w:rPr>
          <w:rFonts w:ascii="Arial" w:hAnsi="Arial" w:cs="Arial"/>
          <w:bCs/>
          <w:szCs w:val="22"/>
        </w:rPr>
        <w:t>session of the Committee</w:t>
      </w:r>
      <w:r w:rsidR="00CA5C60" w:rsidRPr="00AC3013">
        <w:rPr>
          <w:rFonts w:ascii="Arial" w:hAnsi="Arial" w:cs="Arial"/>
          <w:bCs/>
          <w:szCs w:val="22"/>
        </w:rPr>
        <w:t xml:space="preserve">. </w:t>
      </w:r>
      <w:r w:rsidR="002F5D7D" w:rsidRPr="00AC3013">
        <w:rPr>
          <w:rFonts w:ascii="Arial" w:hAnsi="Arial" w:cs="Arial"/>
          <w:bCs/>
          <w:szCs w:val="22"/>
        </w:rPr>
        <w:t>Japan believed</w:t>
      </w:r>
      <w:r w:rsidR="00CA5C60" w:rsidRPr="00AC3013">
        <w:rPr>
          <w:rFonts w:ascii="Arial" w:hAnsi="Arial" w:cs="Arial"/>
          <w:bCs/>
          <w:szCs w:val="22"/>
        </w:rPr>
        <w:t xml:space="preserve"> </w:t>
      </w:r>
      <w:r w:rsidR="002F5D7D" w:rsidRPr="00AC3013">
        <w:rPr>
          <w:rFonts w:ascii="Arial" w:hAnsi="Arial" w:cs="Arial"/>
          <w:bCs/>
          <w:szCs w:val="22"/>
        </w:rPr>
        <w:t>that capacity-</w:t>
      </w:r>
      <w:r w:rsidR="00CA5C60" w:rsidRPr="00AC3013">
        <w:rPr>
          <w:rFonts w:ascii="Arial" w:hAnsi="Arial" w:cs="Arial"/>
          <w:bCs/>
          <w:szCs w:val="22"/>
        </w:rPr>
        <w:t xml:space="preserve">building </w:t>
      </w:r>
      <w:r w:rsidR="002F5D7D" w:rsidRPr="00AC3013">
        <w:rPr>
          <w:rFonts w:ascii="Arial" w:hAnsi="Arial" w:cs="Arial"/>
          <w:bCs/>
          <w:szCs w:val="22"/>
        </w:rPr>
        <w:t xml:space="preserve">should be a </w:t>
      </w:r>
      <w:r w:rsidR="00CA5C60" w:rsidRPr="00AC3013">
        <w:rPr>
          <w:rFonts w:ascii="Arial" w:hAnsi="Arial" w:cs="Arial"/>
          <w:bCs/>
          <w:szCs w:val="22"/>
        </w:rPr>
        <w:t>priority fo</w:t>
      </w:r>
      <w:r w:rsidR="006037CC" w:rsidRPr="00AC3013">
        <w:rPr>
          <w:rFonts w:ascii="Arial" w:hAnsi="Arial" w:cs="Arial"/>
          <w:bCs/>
          <w:szCs w:val="22"/>
        </w:rPr>
        <w:t>r the better functioning of the Convention,</w:t>
      </w:r>
      <w:r w:rsidR="00CA5C60" w:rsidRPr="00AC3013">
        <w:rPr>
          <w:rFonts w:ascii="Arial" w:hAnsi="Arial" w:cs="Arial"/>
          <w:bCs/>
          <w:szCs w:val="22"/>
        </w:rPr>
        <w:t xml:space="preserve"> </w:t>
      </w:r>
      <w:r w:rsidR="002F5D7D" w:rsidRPr="00AC3013">
        <w:rPr>
          <w:rFonts w:ascii="Arial" w:hAnsi="Arial" w:cs="Arial"/>
          <w:bCs/>
          <w:szCs w:val="22"/>
        </w:rPr>
        <w:t xml:space="preserve">and it </w:t>
      </w:r>
      <w:r w:rsidR="00CA5C60" w:rsidRPr="00AC3013">
        <w:rPr>
          <w:rFonts w:ascii="Arial" w:hAnsi="Arial" w:cs="Arial"/>
          <w:bCs/>
          <w:szCs w:val="22"/>
        </w:rPr>
        <w:t>support</w:t>
      </w:r>
      <w:r w:rsidR="002F5D7D" w:rsidRPr="00AC3013">
        <w:rPr>
          <w:rFonts w:ascii="Arial" w:hAnsi="Arial" w:cs="Arial"/>
          <w:bCs/>
          <w:szCs w:val="22"/>
        </w:rPr>
        <w:t>ed</w:t>
      </w:r>
      <w:r w:rsidR="00CA5C60" w:rsidRPr="00AC3013">
        <w:rPr>
          <w:rFonts w:ascii="Arial" w:hAnsi="Arial" w:cs="Arial"/>
          <w:bCs/>
          <w:szCs w:val="22"/>
        </w:rPr>
        <w:t xml:space="preserve"> the draft </w:t>
      </w:r>
      <w:r w:rsidR="002F5D7D" w:rsidRPr="00AC3013">
        <w:rPr>
          <w:rFonts w:ascii="Arial" w:hAnsi="Arial" w:cs="Arial"/>
          <w:bCs/>
          <w:szCs w:val="22"/>
        </w:rPr>
        <w:t xml:space="preserve">plan and </w:t>
      </w:r>
      <w:r w:rsidR="00CA5C60" w:rsidRPr="00AC3013">
        <w:rPr>
          <w:rFonts w:ascii="Arial" w:hAnsi="Arial" w:cs="Arial"/>
          <w:bCs/>
          <w:szCs w:val="22"/>
        </w:rPr>
        <w:t>hope</w:t>
      </w:r>
      <w:r w:rsidR="002F5D7D" w:rsidRPr="00AC3013">
        <w:rPr>
          <w:rFonts w:ascii="Arial" w:hAnsi="Arial" w:cs="Arial"/>
          <w:bCs/>
          <w:szCs w:val="22"/>
        </w:rPr>
        <w:t>d</w:t>
      </w:r>
      <w:r w:rsidR="00CA5C60" w:rsidRPr="00AC3013">
        <w:rPr>
          <w:rFonts w:ascii="Arial" w:hAnsi="Arial" w:cs="Arial"/>
          <w:bCs/>
          <w:szCs w:val="22"/>
        </w:rPr>
        <w:t xml:space="preserve"> that the Secretariat </w:t>
      </w:r>
      <w:r w:rsidR="002F5D7D" w:rsidRPr="00AC3013">
        <w:rPr>
          <w:rFonts w:ascii="Arial" w:hAnsi="Arial" w:cs="Arial"/>
          <w:bCs/>
          <w:szCs w:val="22"/>
        </w:rPr>
        <w:t xml:space="preserve">could </w:t>
      </w:r>
      <w:r w:rsidR="00CA5C60" w:rsidRPr="00AC3013">
        <w:rPr>
          <w:rFonts w:ascii="Arial" w:hAnsi="Arial" w:cs="Arial"/>
          <w:bCs/>
          <w:szCs w:val="22"/>
        </w:rPr>
        <w:t xml:space="preserve">respond in a timely and appropriate manner </w:t>
      </w:r>
      <w:r w:rsidR="006037CC" w:rsidRPr="00AC3013">
        <w:rPr>
          <w:rFonts w:ascii="Arial" w:hAnsi="Arial" w:cs="Arial"/>
          <w:bCs/>
          <w:szCs w:val="22"/>
        </w:rPr>
        <w:t>when countries request</w:t>
      </w:r>
      <w:r w:rsidR="002F5D7D" w:rsidRPr="00AC3013">
        <w:rPr>
          <w:rFonts w:ascii="Arial" w:hAnsi="Arial" w:cs="Arial"/>
          <w:bCs/>
          <w:szCs w:val="22"/>
        </w:rPr>
        <w:t xml:space="preserve"> International A</w:t>
      </w:r>
      <w:r w:rsidR="006037CC" w:rsidRPr="00AC3013">
        <w:rPr>
          <w:rFonts w:ascii="Arial" w:hAnsi="Arial" w:cs="Arial"/>
          <w:bCs/>
          <w:szCs w:val="22"/>
        </w:rPr>
        <w:t>ssistance in the future</w:t>
      </w:r>
      <w:r w:rsidR="00CA5C60" w:rsidRPr="00AC3013">
        <w:rPr>
          <w:rFonts w:ascii="Arial" w:hAnsi="Arial" w:cs="Arial"/>
          <w:bCs/>
          <w:szCs w:val="22"/>
        </w:rPr>
        <w:t>.</w:t>
      </w:r>
    </w:p>
    <w:p w14:paraId="10C43505" w14:textId="400AA3F9" w:rsidR="00464701" w:rsidRPr="00AC3013" w:rsidRDefault="00E24E89" w:rsidP="00F465C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27F19">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Estonia</w:t>
      </w:r>
      <w:r w:rsidR="002F5D7D" w:rsidRPr="00AC3013">
        <w:rPr>
          <w:rFonts w:ascii="Arial" w:hAnsi="Arial" w:cs="Arial"/>
          <w:bCs/>
          <w:szCs w:val="22"/>
        </w:rPr>
        <w:t xml:space="preserve"> </w:t>
      </w:r>
      <w:r w:rsidR="00464701" w:rsidRPr="00AC3013">
        <w:rPr>
          <w:rFonts w:ascii="Arial" w:hAnsi="Arial" w:cs="Arial"/>
          <w:bCs/>
          <w:szCs w:val="22"/>
        </w:rPr>
        <w:t>thank</w:t>
      </w:r>
      <w:r w:rsidR="002F5D7D" w:rsidRPr="00AC3013">
        <w:rPr>
          <w:rFonts w:ascii="Arial" w:hAnsi="Arial" w:cs="Arial"/>
          <w:bCs/>
          <w:szCs w:val="22"/>
        </w:rPr>
        <w:t>ed</w:t>
      </w:r>
      <w:r w:rsidR="00464701" w:rsidRPr="00AC3013">
        <w:rPr>
          <w:rFonts w:ascii="Arial" w:hAnsi="Arial" w:cs="Arial"/>
          <w:bCs/>
          <w:szCs w:val="22"/>
        </w:rPr>
        <w:t xml:space="preserve"> th</w:t>
      </w:r>
      <w:r w:rsidR="002F5D7D" w:rsidRPr="00AC3013">
        <w:rPr>
          <w:rFonts w:ascii="Arial" w:hAnsi="Arial" w:cs="Arial"/>
          <w:bCs/>
          <w:szCs w:val="22"/>
        </w:rPr>
        <w:t xml:space="preserve">e Secretariat for the </w:t>
      </w:r>
      <w:r w:rsidR="00410BA8" w:rsidRPr="00AC3013">
        <w:rPr>
          <w:rFonts w:ascii="Arial" w:hAnsi="Arial" w:cs="Arial"/>
          <w:bCs/>
          <w:szCs w:val="22"/>
        </w:rPr>
        <w:t>well</w:t>
      </w:r>
      <w:r w:rsidR="00410BA8">
        <w:rPr>
          <w:rFonts w:ascii="Arial" w:hAnsi="Arial" w:cs="Arial"/>
          <w:bCs/>
          <w:szCs w:val="22"/>
        </w:rPr>
        <w:t>-</w:t>
      </w:r>
      <w:r w:rsidR="00464701" w:rsidRPr="00AC3013">
        <w:rPr>
          <w:rFonts w:ascii="Arial" w:hAnsi="Arial" w:cs="Arial"/>
          <w:bCs/>
          <w:szCs w:val="22"/>
        </w:rPr>
        <w:t xml:space="preserve">structured and informative document </w:t>
      </w:r>
      <w:r w:rsidR="002F5D7D" w:rsidRPr="00AC3013">
        <w:rPr>
          <w:rFonts w:ascii="Arial" w:hAnsi="Arial" w:cs="Arial"/>
          <w:bCs/>
          <w:szCs w:val="22"/>
        </w:rPr>
        <w:t>that clearly outlined</w:t>
      </w:r>
      <w:r w:rsidR="00464701" w:rsidRPr="00AC3013">
        <w:rPr>
          <w:rFonts w:ascii="Arial" w:hAnsi="Arial" w:cs="Arial"/>
          <w:bCs/>
          <w:szCs w:val="22"/>
        </w:rPr>
        <w:t xml:space="preserve"> the continuing underutilization of the funds dedicated to International Assistance</w:t>
      </w:r>
      <w:r w:rsidR="00235E1C" w:rsidRPr="00AC3013">
        <w:rPr>
          <w:rFonts w:ascii="Arial" w:hAnsi="Arial" w:cs="Arial"/>
          <w:bCs/>
          <w:szCs w:val="22"/>
        </w:rPr>
        <w:t xml:space="preserve"> when</w:t>
      </w:r>
      <w:r w:rsidR="00464701" w:rsidRPr="00AC3013">
        <w:rPr>
          <w:rFonts w:ascii="Arial" w:hAnsi="Arial" w:cs="Arial"/>
          <w:bCs/>
          <w:szCs w:val="22"/>
        </w:rPr>
        <w:t xml:space="preserve"> there </w:t>
      </w:r>
      <w:r w:rsidR="00235E1C" w:rsidRPr="00AC3013">
        <w:rPr>
          <w:rFonts w:ascii="Arial" w:hAnsi="Arial" w:cs="Arial"/>
          <w:bCs/>
          <w:szCs w:val="22"/>
        </w:rPr>
        <w:t xml:space="preserve">was </w:t>
      </w:r>
      <w:r w:rsidR="00464701" w:rsidRPr="00AC3013">
        <w:rPr>
          <w:rFonts w:ascii="Arial" w:hAnsi="Arial" w:cs="Arial"/>
          <w:bCs/>
          <w:szCs w:val="22"/>
        </w:rPr>
        <w:t xml:space="preserve">such a great need for resources and support to safeguard </w:t>
      </w:r>
      <w:r w:rsidR="002F5D7D" w:rsidRPr="00AC3013">
        <w:rPr>
          <w:rFonts w:ascii="Arial" w:hAnsi="Arial" w:cs="Arial"/>
          <w:bCs/>
          <w:szCs w:val="22"/>
        </w:rPr>
        <w:t xml:space="preserve">intangible heritage </w:t>
      </w:r>
      <w:r w:rsidR="00464701" w:rsidRPr="00AC3013">
        <w:rPr>
          <w:rFonts w:ascii="Arial" w:hAnsi="Arial" w:cs="Arial"/>
          <w:bCs/>
          <w:szCs w:val="22"/>
        </w:rPr>
        <w:t>in many Sta</w:t>
      </w:r>
      <w:r w:rsidR="002F5D7D" w:rsidRPr="00AC3013">
        <w:rPr>
          <w:rFonts w:ascii="Arial" w:hAnsi="Arial" w:cs="Arial"/>
          <w:bCs/>
          <w:szCs w:val="22"/>
        </w:rPr>
        <w:t>tes Parties. Estonia understood</w:t>
      </w:r>
      <w:r w:rsidR="00464701" w:rsidRPr="00AC3013">
        <w:rPr>
          <w:rFonts w:ascii="Arial" w:hAnsi="Arial" w:cs="Arial"/>
          <w:bCs/>
          <w:szCs w:val="22"/>
        </w:rPr>
        <w:t xml:space="preserve"> the logic </w:t>
      </w:r>
      <w:r w:rsidR="002F5D7D" w:rsidRPr="00AC3013">
        <w:rPr>
          <w:rFonts w:ascii="Arial" w:hAnsi="Arial" w:cs="Arial"/>
          <w:bCs/>
          <w:szCs w:val="22"/>
        </w:rPr>
        <w:t>well</w:t>
      </w:r>
      <w:r w:rsidR="00235E1C" w:rsidRPr="00AC3013">
        <w:rPr>
          <w:rFonts w:ascii="Arial" w:hAnsi="Arial" w:cs="Arial"/>
          <w:bCs/>
          <w:szCs w:val="22"/>
        </w:rPr>
        <w:t>, as well as</w:t>
      </w:r>
      <w:r w:rsidR="002F5D7D" w:rsidRPr="00AC3013">
        <w:rPr>
          <w:rFonts w:ascii="Arial" w:hAnsi="Arial" w:cs="Arial"/>
          <w:bCs/>
          <w:szCs w:val="22"/>
        </w:rPr>
        <w:t xml:space="preserve"> the </w:t>
      </w:r>
      <w:r w:rsidR="00464701" w:rsidRPr="00AC3013">
        <w:rPr>
          <w:rFonts w:ascii="Arial" w:hAnsi="Arial" w:cs="Arial"/>
          <w:bCs/>
          <w:szCs w:val="22"/>
        </w:rPr>
        <w:t>need to set up a dedicated International</w:t>
      </w:r>
      <w:r w:rsidR="002F5D7D" w:rsidRPr="00AC3013">
        <w:rPr>
          <w:rFonts w:ascii="Arial" w:hAnsi="Arial" w:cs="Arial"/>
          <w:bCs/>
          <w:szCs w:val="22"/>
        </w:rPr>
        <w:t xml:space="preserve"> Assistance implementation team, reducing</w:t>
      </w:r>
      <w:r w:rsidR="00464701" w:rsidRPr="00AC3013">
        <w:rPr>
          <w:rFonts w:ascii="Arial" w:hAnsi="Arial" w:cs="Arial"/>
          <w:bCs/>
          <w:szCs w:val="22"/>
        </w:rPr>
        <w:t xml:space="preserve"> budget lines 1 and 2 in order to make it happen. </w:t>
      </w:r>
      <w:r w:rsidR="002F5D7D" w:rsidRPr="00AC3013">
        <w:rPr>
          <w:rFonts w:ascii="Arial" w:hAnsi="Arial" w:cs="Arial"/>
          <w:bCs/>
          <w:szCs w:val="22"/>
        </w:rPr>
        <w:t xml:space="preserve">It </w:t>
      </w:r>
      <w:r w:rsidR="00464701" w:rsidRPr="00AC3013">
        <w:rPr>
          <w:rFonts w:ascii="Arial" w:hAnsi="Arial" w:cs="Arial"/>
          <w:bCs/>
          <w:szCs w:val="22"/>
        </w:rPr>
        <w:t>believe</w:t>
      </w:r>
      <w:r w:rsidR="002F5D7D" w:rsidRPr="00AC3013">
        <w:rPr>
          <w:rFonts w:ascii="Arial" w:hAnsi="Arial" w:cs="Arial"/>
          <w:bCs/>
          <w:szCs w:val="22"/>
        </w:rPr>
        <w:t>d</w:t>
      </w:r>
      <w:r w:rsidR="00464701" w:rsidRPr="00AC3013">
        <w:rPr>
          <w:rFonts w:ascii="Arial" w:hAnsi="Arial" w:cs="Arial"/>
          <w:bCs/>
          <w:szCs w:val="22"/>
        </w:rPr>
        <w:t xml:space="preserve"> that this change </w:t>
      </w:r>
      <w:r w:rsidR="002F5D7D" w:rsidRPr="00AC3013">
        <w:rPr>
          <w:rFonts w:ascii="Arial" w:hAnsi="Arial" w:cs="Arial"/>
          <w:bCs/>
          <w:szCs w:val="22"/>
        </w:rPr>
        <w:t xml:space="preserve">would </w:t>
      </w:r>
      <w:r w:rsidR="00464701" w:rsidRPr="00AC3013">
        <w:rPr>
          <w:rFonts w:ascii="Arial" w:hAnsi="Arial" w:cs="Arial"/>
          <w:bCs/>
          <w:szCs w:val="22"/>
        </w:rPr>
        <w:lastRenderedPageBreak/>
        <w:t>enable the Secretariat to better serve the States Parties</w:t>
      </w:r>
      <w:r w:rsidR="002F5D7D" w:rsidRPr="00AC3013">
        <w:rPr>
          <w:rFonts w:ascii="Arial" w:hAnsi="Arial" w:cs="Arial"/>
          <w:bCs/>
          <w:szCs w:val="22"/>
        </w:rPr>
        <w:t xml:space="preserve">, which was also </w:t>
      </w:r>
      <w:r w:rsidR="00464701" w:rsidRPr="00AC3013">
        <w:rPr>
          <w:rFonts w:ascii="Arial" w:hAnsi="Arial" w:cs="Arial"/>
          <w:bCs/>
          <w:szCs w:val="22"/>
        </w:rPr>
        <w:t xml:space="preserve">in a way a capacity-building </w:t>
      </w:r>
      <w:r w:rsidR="00235E1C" w:rsidRPr="00AC3013">
        <w:rPr>
          <w:rFonts w:ascii="Arial" w:hAnsi="Arial" w:cs="Arial"/>
          <w:bCs/>
          <w:szCs w:val="22"/>
        </w:rPr>
        <w:t>activity</w:t>
      </w:r>
      <w:r w:rsidR="00464701" w:rsidRPr="00AC3013">
        <w:rPr>
          <w:rFonts w:ascii="Arial" w:hAnsi="Arial" w:cs="Arial"/>
          <w:bCs/>
          <w:szCs w:val="22"/>
        </w:rPr>
        <w:t xml:space="preserve"> for States that need International Assistance. </w:t>
      </w:r>
      <w:r w:rsidR="00235E1C" w:rsidRPr="00AC3013">
        <w:rPr>
          <w:rFonts w:ascii="Arial" w:hAnsi="Arial" w:cs="Arial"/>
          <w:bCs/>
          <w:szCs w:val="22"/>
        </w:rPr>
        <w:t>T</w:t>
      </w:r>
      <w:r w:rsidR="00464701" w:rsidRPr="00AC3013">
        <w:rPr>
          <w:rFonts w:ascii="Arial" w:hAnsi="Arial" w:cs="Arial"/>
          <w:bCs/>
          <w:szCs w:val="22"/>
        </w:rPr>
        <w:t xml:space="preserve">hese projects </w:t>
      </w:r>
      <w:r w:rsidR="00235E1C" w:rsidRPr="00AC3013">
        <w:rPr>
          <w:rFonts w:ascii="Arial" w:hAnsi="Arial" w:cs="Arial"/>
          <w:bCs/>
          <w:szCs w:val="22"/>
        </w:rPr>
        <w:t xml:space="preserve">are </w:t>
      </w:r>
      <w:r w:rsidR="00464701" w:rsidRPr="00AC3013">
        <w:rPr>
          <w:rFonts w:ascii="Arial" w:hAnsi="Arial" w:cs="Arial"/>
          <w:bCs/>
          <w:szCs w:val="22"/>
        </w:rPr>
        <w:t>important examples of safeguarding activities worldwide</w:t>
      </w:r>
      <w:r w:rsidR="002F5D7D" w:rsidRPr="00AC3013">
        <w:rPr>
          <w:rFonts w:ascii="Arial" w:hAnsi="Arial" w:cs="Arial"/>
          <w:bCs/>
          <w:szCs w:val="22"/>
        </w:rPr>
        <w:t xml:space="preserve">, </w:t>
      </w:r>
      <w:r w:rsidR="00235E1C" w:rsidRPr="00AC3013">
        <w:rPr>
          <w:rFonts w:ascii="Arial" w:hAnsi="Arial" w:cs="Arial"/>
          <w:bCs/>
          <w:szCs w:val="22"/>
        </w:rPr>
        <w:t xml:space="preserve">and </w:t>
      </w:r>
      <w:r w:rsidR="002F5D7D" w:rsidRPr="00AC3013">
        <w:rPr>
          <w:rFonts w:ascii="Arial" w:hAnsi="Arial" w:cs="Arial"/>
          <w:bCs/>
          <w:szCs w:val="22"/>
        </w:rPr>
        <w:t xml:space="preserve">the delegation </w:t>
      </w:r>
      <w:r w:rsidR="00464701" w:rsidRPr="00AC3013">
        <w:rPr>
          <w:rFonts w:ascii="Arial" w:hAnsi="Arial" w:cs="Arial"/>
          <w:bCs/>
          <w:szCs w:val="22"/>
        </w:rPr>
        <w:t>underline</w:t>
      </w:r>
      <w:r w:rsidR="002F5D7D" w:rsidRPr="00AC3013">
        <w:rPr>
          <w:rFonts w:ascii="Arial" w:hAnsi="Arial" w:cs="Arial"/>
          <w:bCs/>
          <w:szCs w:val="22"/>
        </w:rPr>
        <w:t>d</w:t>
      </w:r>
      <w:r w:rsidR="00464701" w:rsidRPr="00AC3013">
        <w:rPr>
          <w:rFonts w:ascii="Arial" w:hAnsi="Arial" w:cs="Arial"/>
          <w:bCs/>
          <w:szCs w:val="22"/>
        </w:rPr>
        <w:t xml:space="preserve"> the need </w:t>
      </w:r>
      <w:r w:rsidR="002F5D7D" w:rsidRPr="00AC3013">
        <w:rPr>
          <w:rFonts w:ascii="Arial" w:hAnsi="Arial" w:cs="Arial"/>
          <w:bCs/>
          <w:szCs w:val="22"/>
        </w:rPr>
        <w:t>to closely monitor and evaluate</w:t>
      </w:r>
      <w:r w:rsidR="00464701" w:rsidRPr="00AC3013">
        <w:rPr>
          <w:rFonts w:ascii="Arial" w:hAnsi="Arial" w:cs="Arial"/>
          <w:bCs/>
          <w:szCs w:val="22"/>
        </w:rPr>
        <w:t xml:space="preserve"> the impacts of assistance provided from the Fund. </w:t>
      </w:r>
      <w:r w:rsidR="002F5D7D" w:rsidRPr="00AC3013">
        <w:rPr>
          <w:rFonts w:ascii="Arial" w:hAnsi="Arial" w:cs="Arial"/>
          <w:bCs/>
          <w:szCs w:val="22"/>
        </w:rPr>
        <w:t xml:space="preserve">Thus, it was </w:t>
      </w:r>
      <w:r w:rsidR="00464701" w:rsidRPr="00AC3013">
        <w:rPr>
          <w:rFonts w:ascii="Arial" w:hAnsi="Arial" w:cs="Arial"/>
          <w:bCs/>
          <w:szCs w:val="22"/>
        </w:rPr>
        <w:t>logical that the human capacities allow</w:t>
      </w:r>
      <w:r w:rsidR="00235E1C" w:rsidRPr="00AC3013">
        <w:rPr>
          <w:rFonts w:ascii="Arial" w:hAnsi="Arial" w:cs="Arial"/>
          <w:bCs/>
          <w:szCs w:val="22"/>
        </w:rPr>
        <w:t>ed</w:t>
      </w:r>
      <w:r w:rsidR="00464701" w:rsidRPr="00AC3013">
        <w:rPr>
          <w:rFonts w:ascii="Arial" w:hAnsi="Arial" w:cs="Arial"/>
          <w:bCs/>
          <w:szCs w:val="22"/>
        </w:rPr>
        <w:t xml:space="preserve"> the Secretariat to </w:t>
      </w:r>
      <w:r w:rsidR="002F5D7D" w:rsidRPr="00AC3013">
        <w:rPr>
          <w:rFonts w:ascii="Arial" w:hAnsi="Arial" w:cs="Arial"/>
          <w:bCs/>
          <w:szCs w:val="22"/>
        </w:rPr>
        <w:t xml:space="preserve">achieve </w:t>
      </w:r>
      <w:r w:rsidR="00464701" w:rsidRPr="00AC3013">
        <w:rPr>
          <w:rFonts w:ascii="Arial" w:hAnsi="Arial" w:cs="Arial"/>
          <w:bCs/>
          <w:szCs w:val="22"/>
        </w:rPr>
        <w:t>that</w:t>
      </w:r>
      <w:r w:rsidR="00235E1C" w:rsidRPr="00AC3013">
        <w:rPr>
          <w:rFonts w:ascii="Arial" w:hAnsi="Arial" w:cs="Arial"/>
          <w:bCs/>
          <w:szCs w:val="22"/>
        </w:rPr>
        <w:t xml:space="preserve"> </w:t>
      </w:r>
      <w:r w:rsidR="004D5725" w:rsidRPr="00AC3013">
        <w:rPr>
          <w:rFonts w:ascii="Arial" w:hAnsi="Arial" w:cs="Arial"/>
          <w:bCs/>
          <w:szCs w:val="22"/>
        </w:rPr>
        <w:t>goal</w:t>
      </w:r>
      <w:r w:rsidR="00464701" w:rsidRPr="00AC3013">
        <w:rPr>
          <w:rFonts w:ascii="Arial" w:hAnsi="Arial" w:cs="Arial"/>
          <w:bCs/>
          <w:szCs w:val="22"/>
        </w:rPr>
        <w:t xml:space="preserve">. </w:t>
      </w:r>
      <w:r w:rsidR="004D5725" w:rsidRPr="00AC3013">
        <w:rPr>
          <w:rFonts w:ascii="Arial" w:hAnsi="Arial" w:cs="Arial"/>
          <w:bCs/>
          <w:szCs w:val="22"/>
        </w:rPr>
        <w:t xml:space="preserve">It </w:t>
      </w:r>
      <w:r w:rsidR="002F5D7D" w:rsidRPr="00AC3013">
        <w:rPr>
          <w:rFonts w:ascii="Arial" w:hAnsi="Arial" w:cs="Arial"/>
          <w:bCs/>
          <w:szCs w:val="22"/>
        </w:rPr>
        <w:t>therefore welcomed</w:t>
      </w:r>
      <w:r w:rsidR="00464701" w:rsidRPr="00AC3013">
        <w:rPr>
          <w:rFonts w:ascii="Arial" w:hAnsi="Arial" w:cs="Arial"/>
          <w:bCs/>
          <w:szCs w:val="22"/>
        </w:rPr>
        <w:t xml:space="preserve"> the proposal to create a new budget line for the creation of </w:t>
      </w:r>
      <w:r w:rsidR="004D5725" w:rsidRPr="00AC3013">
        <w:rPr>
          <w:rFonts w:ascii="Arial" w:hAnsi="Arial" w:cs="Arial"/>
          <w:bCs/>
          <w:szCs w:val="22"/>
        </w:rPr>
        <w:t xml:space="preserve">the </w:t>
      </w:r>
      <w:r w:rsidR="00F465C3">
        <w:rPr>
          <w:rFonts w:ascii="Arial" w:hAnsi="Arial" w:cs="Arial"/>
          <w:bCs/>
          <w:szCs w:val="22"/>
        </w:rPr>
        <w:t>three new posts.</w:t>
      </w:r>
    </w:p>
    <w:p w14:paraId="0803E616" w14:textId="2D63FC1D" w:rsidR="00464701" w:rsidRPr="00AC3013" w:rsidRDefault="009B03A4" w:rsidP="00427F1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27F19">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Palestine</w:t>
      </w:r>
      <w:r w:rsidR="002F5D7D" w:rsidRPr="00AC3013">
        <w:rPr>
          <w:rFonts w:ascii="Arial" w:hAnsi="Arial" w:cs="Arial"/>
          <w:bCs/>
          <w:szCs w:val="22"/>
        </w:rPr>
        <w:t xml:space="preserve"> </w:t>
      </w:r>
      <w:r w:rsidR="00464701" w:rsidRPr="00AC3013">
        <w:rPr>
          <w:rFonts w:ascii="Arial" w:hAnsi="Arial" w:cs="Arial"/>
          <w:bCs/>
          <w:szCs w:val="22"/>
        </w:rPr>
        <w:t>thank</w:t>
      </w:r>
      <w:r w:rsidR="002F5D7D" w:rsidRPr="00AC3013">
        <w:rPr>
          <w:rFonts w:ascii="Arial" w:hAnsi="Arial" w:cs="Arial"/>
          <w:bCs/>
          <w:szCs w:val="22"/>
        </w:rPr>
        <w:t>ed</w:t>
      </w:r>
      <w:r w:rsidR="00464701" w:rsidRPr="00AC3013">
        <w:rPr>
          <w:rFonts w:ascii="Arial" w:hAnsi="Arial" w:cs="Arial"/>
          <w:bCs/>
          <w:szCs w:val="22"/>
        </w:rPr>
        <w:t xml:space="preserve"> the Secretariat for </w:t>
      </w:r>
      <w:r w:rsidR="002F5D7D" w:rsidRPr="00AC3013">
        <w:rPr>
          <w:rFonts w:ascii="Arial" w:hAnsi="Arial" w:cs="Arial"/>
          <w:bCs/>
          <w:szCs w:val="22"/>
        </w:rPr>
        <w:t xml:space="preserve">the </w:t>
      </w:r>
      <w:r w:rsidR="00464701" w:rsidRPr="00AC3013">
        <w:rPr>
          <w:rFonts w:ascii="Arial" w:hAnsi="Arial" w:cs="Arial"/>
          <w:bCs/>
          <w:szCs w:val="22"/>
        </w:rPr>
        <w:t>dr</w:t>
      </w:r>
      <w:r w:rsidR="002F5D7D" w:rsidRPr="00AC3013">
        <w:rPr>
          <w:rFonts w:ascii="Arial" w:hAnsi="Arial" w:cs="Arial"/>
          <w:bCs/>
          <w:szCs w:val="22"/>
        </w:rPr>
        <w:t>aft plan</w:t>
      </w:r>
      <w:r w:rsidR="00464701" w:rsidRPr="00AC3013">
        <w:rPr>
          <w:rFonts w:ascii="Arial" w:hAnsi="Arial" w:cs="Arial"/>
          <w:bCs/>
          <w:szCs w:val="22"/>
        </w:rPr>
        <w:t xml:space="preserve"> </w:t>
      </w:r>
      <w:r w:rsidR="002F5D7D" w:rsidRPr="00AC3013">
        <w:rPr>
          <w:rFonts w:ascii="Arial" w:hAnsi="Arial" w:cs="Arial"/>
          <w:bCs/>
          <w:szCs w:val="22"/>
        </w:rPr>
        <w:t xml:space="preserve">that reflected previous </w:t>
      </w:r>
      <w:r w:rsidR="00464701" w:rsidRPr="00AC3013">
        <w:rPr>
          <w:rFonts w:ascii="Arial" w:hAnsi="Arial" w:cs="Arial"/>
          <w:bCs/>
          <w:szCs w:val="22"/>
        </w:rPr>
        <w:t>discussion</w:t>
      </w:r>
      <w:r w:rsidR="002F5D7D" w:rsidRPr="00AC3013">
        <w:rPr>
          <w:rFonts w:ascii="Arial" w:hAnsi="Arial" w:cs="Arial"/>
          <w:bCs/>
          <w:szCs w:val="22"/>
        </w:rPr>
        <w:t xml:space="preserve">s on the new budget line 1.1, which was </w:t>
      </w:r>
      <w:r w:rsidR="00464701" w:rsidRPr="00AC3013">
        <w:rPr>
          <w:rFonts w:ascii="Arial" w:hAnsi="Arial" w:cs="Arial"/>
          <w:bCs/>
          <w:szCs w:val="22"/>
        </w:rPr>
        <w:t xml:space="preserve">welcomed </w:t>
      </w:r>
      <w:r w:rsidR="002F5D7D" w:rsidRPr="00AC3013">
        <w:rPr>
          <w:rFonts w:ascii="Arial" w:hAnsi="Arial" w:cs="Arial"/>
          <w:bCs/>
          <w:szCs w:val="22"/>
        </w:rPr>
        <w:t xml:space="preserve">by all </w:t>
      </w:r>
      <w:r w:rsidR="004D5725" w:rsidRPr="00AC3013">
        <w:rPr>
          <w:rFonts w:ascii="Arial" w:hAnsi="Arial" w:cs="Arial"/>
          <w:bCs/>
          <w:szCs w:val="22"/>
        </w:rPr>
        <w:t>m</w:t>
      </w:r>
      <w:r w:rsidR="002F5D7D" w:rsidRPr="00AC3013">
        <w:rPr>
          <w:rFonts w:ascii="Arial" w:hAnsi="Arial" w:cs="Arial"/>
          <w:bCs/>
          <w:szCs w:val="22"/>
        </w:rPr>
        <w:t>embers of the Committee</w:t>
      </w:r>
      <w:r w:rsidR="00464701" w:rsidRPr="00AC3013">
        <w:rPr>
          <w:rFonts w:ascii="Arial" w:hAnsi="Arial" w:cs="Arial"/>
          <w:bCs/>
          <w:szCs w:val="22"/>
        </w:rPr>
        <w:t xml:space="preserve">. </w:t>
      </w:r>
      <w:r w:rsidR="002F5D7D" w:rsidRPr="00AC3013">
        <w:rPr>
          <w:rFonts w:ascii="Arial" w:hAnsi="Arial" w:cs="Arial"/>
          <w:bCs/>
          <w:szCs w:val="22"/>
        </w:rPr>
        <w:t>P</w:t>
      </w:r>
      <w:r w:rsidR="00464701" w:rsidRPr="00AC3013">
        <w:rPr>
          <w:rFonts w:ascii="Arial" w:hAnsi="Arial" w:cs="Arial"/>
          <w:bCs/>
          <w:szCs w:val="22"/>
        </w:rPr>
        <w:t xml:space="preserve">revious </w:t>
      </w:r>
      <w:r w:rsidR="002F5D7D" w:rsidRPr="00AC3013">
        <w:rPr>
          <w:rFonts w:ascii="Arial" w:hAnsi="Arial" w:cs="Arial"/>
          <w:bCs/>
          <w:szCs w:val="22"/>
        </w:rPr>
        <w:t xml:space="preserve">delegations </w:t>
      </w:r>
      <w:r w:rsidR="00464701" w:rsidRPr="00AC3013">
        <w:rPr>
          <w:rFonts w:ascii="Arial" w:hAnsi="Arial" w:cs="Arial"/>
          <w:bCs/>
          <w:szCs w:val="22"/>
        </w:rPr>
        <w:t xml:space="preserve">stressed the need to adopt the new budget line </w:t>
      </w:r>
      <w:r w:rsidR="002F5D7D" w:rsidRPr="00AC3013">
        <w:rPr>
          <w:rFonts w:ascii="Arial" w:hAnsi="Arial" w:cs="Arial"/>
          <w:bCs/>
          <w:szCs w:val="22"/>
        </w:rPr>
        <w:t xml:space="preserve">as the Secretariat’s </w:t>
      </w:r>
      <w:r w:rsidR="004D5725" w:rsidRPr="00AC3013">
        <w:rPr>
          <w:rFonts w:ascii="Arial" w:hAnsi="Arial" w:cs="Arial"/>
          <w:bCs/>
          <w:szCs w:val="22"/>
        </w:rPr>
        <w:t>excellent team needed</w:t>
      </w:r>
      <w:r w:rsidR="00464701" w:rsidRPr="00AC3013">
        <w:rPr>
          <w:rFonts w:ascii="Arial" w:hAnsi="Arial" w:cs="Arial"/>
          <w:bCs/>
          <w:szCs w:val="22"/>
        </w:rPr>
        <w:t xml:space="preserve"> to increase its human resources to </w:t>
      </w:r>
      <w:r w:rsidR="002F5D7D" w:rsidRPr="00AC3013">
        <w:rPr>
          <w:rFonts w:ascii="Arial" w:hAnsi="Arial" w:cs="Arial"/>
          <w:bCs/>
          <w:szCs w:val="22"/>
        </w:rPr>
        <w:t xml:space="preserve">enable it to better assist requests, </w:t>
      </w:r>
      <w:r w:rsidR="00464701" w:rsidRPr="00AC3013">
        <w:rPr>
          <w:rFonts w:ascii="Arial" w:hAnsi="Arial" w:cs="Arial"/>
          <w:bCs/>
          <w:szCs w:val="22"/>
        </w:rPr>
        <w:t xml:space="preserve">namely, </w:t>
      </w:r>
      <w:r w:rsidR="002F5D7D" w:rsidRPr="00AC3013">
        <w:rPr>
          <w:rFonts w:ascii="Arial" w:hAnsi="Arial" w:cs="Arial"/>
          <w:bCs/>
          <w:szCs w:val="22"/>
        </w:rPr>
        <w:t xml:space="preserve">to provide </w:t>
      </w:r>
      <w:r w:rsidR="00427F19">
        <w:rPr>
          <w:rFonts w:ascii="Arial" w:hAnsi="Arial" w:cs="Arial"/>
          <w:bCs/>
          <w:szCs w:val="22"/>
        </w:rPr>
        <w:t>I</w:t>
      </w:r>
      <w:r w:rsidR="002F5D7D" w:rsidRPr="00AC3013">
        <w:rPr>
          <w:rFonts w:ascii="Arial" w:hAnsi="Arial" w:cs="Arial"/>
          <w:bCs/>
          <w:szCs w:val="22"/>
        </w:rPr>
        <w:t xml:space="preserve">nternational </w:t>
      </w:r>
      <w:r w:rsidR="00427F19">
        <w:rPr>
          <w:rFonts w:ascii="Arial" w:hAnsi="Arial" w:cs="Arial"/>
          <w:bCs/>
          <w:szCs w:val="22"/>
        </w:rPr>
        <w:t>A</w:t>
      </w:r>
      <w:r w:rsidR="002F5D7D" w:rsidRPr="00AC3013">
        <w:rPr>
          <w:rFonts w:ascii="Arial" w:hAnsi="Arial" w:cs="Arial"/>
          <w:bCs/>
          <w:szCs w:val="22"/>
        </w:rPr>
        <w:t>ssistance and</w:t>
      </w:r>
      <w:r w:rsidR="00464701" w:rsidRPr="00AC3013">
        <w:rPr>
          <w:rFonts w:ascii="Arial" w:hAnsi="Arial" w:cs="Arial"/>
          <w:bCs/>
          <w:szCs w:val="22"/>
        </w:rPr>
        <w:t xml:space="preserve"> strengthen capacities. </w:t>
      </w:r>
      <w:r w:rsidR="002F5D7D" w:rsidRPr="00AC3013">
        <w:rPr>
          <w:rFonts w:ascii="Arial" w:hAnsi="Arial" w:cs="Arial"/>
          <w:bCs/>
          <w:szCs w:val="22"/>
        </w:rPr>
        <w:t xml:space="preserve">The delegation thus </w:t>
      </w:r>
      <w:r w:rsidR="00464701" w:rsidRPr="00AC3013">
        <w:rPr>
          <w:rFonts w:ascii="Arial" w:hAnsi="Arial" w:cs="Arial"/>
          <w:bCs/>
          <w:szCs w:val="22"/>
        </w:rPr>
        <w:t>congratulate</w:t>
      </w:r>
      <w:r w:rsidR="002F5D7D" w:rsidRPr="00AC3013">
        <w:rPr>
          <w:rFonts w:ascii="Arial" w:hAnsi="Arial" w:cs="Arial"/>
          <w:bCs/>
          <w:szCs w:val="22"/>
        </w:rPr>
        <w:t>d</w:t>
      </w:r>
      <w:r w:rsidR="00464701" w:rsidRPr="00AC3013">
        <w:rPr>
          <w:rFonts w:ascii="Arial" w:hAnsi="Arial" w:cs="Arial"/>
          <w:bCs/>
          <w:szCs w:val="22"/>
        </w:rPr>
        <w:t xml:space="preserve"> the Secretariat, thank</w:t>
      </w:r>
      <w:r w:rsidR="002F5D7D" w:rsidRPr="00AC3013">
        <w:rPr>
          <w:rFonts w:ascii="Arial" w:hAnsi="Arial" w:cs="Arial"/>
          <w:bCs/>
          <w:szCs w:val="22"/>
        </w:rPr>
        <w:t>ing</w:t>
      </w:r>
      <w:r w:rsidR="00464701" w:rsidRPr="00AC3013">
        <w:rPr>
          <w:rFonts w:ascii="Arial" w:hAnsi="Arial" w:cs="Arial"/>
          <w:bCs/>
          <w:szCs w:val="22"/>
        </w:rPr>
        <w:t xml:space="preserve"> the Secretariat and </w:t>
      </w:r>
      <w:r w:rsidR="004D5725" w:rsidRPr="00AC3013">
        <w:rPr>
          <w:rFonts w:ascii="Arial" w:hAnsi="Arial" w:cs="Arial"/>
          <w:bCs/>
          <w:szCs w:val="22"/>
        </w:rPr>
        <w:t xml:space="preserve">all the </w:t>
      </w:r>
      <w:r w:rsidR="002F5D7D" w:rsidRPr="00AC3013">
        <w:rPr>
          <w:rFonts w:ascii="Arial" w:hAnsi="Arial" w:cs="Arial"/>
          <w:bCs/>
          <w:szCs w:val="22"/>
        </w:rPr>
        <w:t xml:space="preserve">States </w:t>
      </w:r>
      <w:r w:rsidR="004D5725" w:rsidRPr="00AC3013">
        <w:rPr>
          <w:rFonts w:ascii="Arial" w:hAnsi="Arial" w:cs="Arial"/>
          <w:bCs/>
          <w:szCs w:val="22"/>
        </w:rPr>
        <w:t xml:space="preserve">Parties </w:t>
      </w:r>
      <w:r w:rsidR="00464701" w:rsidRPr="00AC3013">
        <w:rPr>
          <w:rFonts w:ascii="Arial" w:hAnsi="Arial" w:cs="Arial"/>
          <w:bCs/>
          <w:szCs w:val="22"/>
        </w:rPr>
        <w:t xml:space="preserve">of the Convention </w:t>
      </w:r>
      <w:r w:rsidR="002F5D7D" w:rsidRPr="00AC3013">
        <w:rPr>
          <w:rFonts w:ascii="Arial" w:hAnsi="Arial" w:cs="Arial"/>
          <w:bCs/>
          <w:szCs w:val="22"/>
        </w:rPr>
        <w:t xml:space="preserve">for their </w:t>
      </w:r>
      <w:r w:rsidR="00F465C3">
        <w:rPr>
          <w:rFonts w:ascii="Arial" w:hAnsi="Arial" w:cs="Arial"/>
          <w:bCs/>
          <w:szCs w:val="22"/>
        </w:rPr>
        <w:t>excellent work.</w:t>
      </w:r>
    </w:p>
    <w:p w14:paraId="48714589" w14:textId="7179726A" w:rsidR="00464701" w:rsidRPr="00AC3013" w:rsidRDefault="009B03A4" w:rsidP="00F465C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27F19">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Uganda</w:t>
      </w:r>
      <w:r w:rsidR="002F5D7D" w:rsidRPr="00AC3013">
        <w:rPr>
          <w:rFonts w:ascii="Arial" w:hAnsi="Arial" w:cs="Arial"/>
          <w:bCs/>
          <w:szCs w:val="22"/>
        </w:rPr>
        <w:t xml:space="preserve"> </w:t>
      </w:r>
      <w:r w:rsidR="00464701" w:rsidRPr="00AC3013">
        <w:rPr>
          <w:rFonts w:ascii="Arial" w:hAnsi="Arial" w:cs="Arial"/>
          <w:bCs/>
          <w:szCs w:val="22"/>
        </w:rPr>
        <w:t>apprecia</w:t>
      </w:r>
      <w:r w:rsidR="002F5D7D" w:rsidRPr="00AC3013">
        <w:rPr>
          <w:rFonts w:ascii="Arial" w:hAnsi="Arial" w:cs="Arial"/>
          <w:bCs/>
          <w:szCs w:val="22"/>
        </w:rPr>
        <w:t>ted</w:t>
      </w:r>
      <w:r w:rsidR="00464701" w:rsidRPr="00AC3013">
        <w:rPr>
          <w:rFonts w:ascii="Arial" w:hAnsi="Arial" w:cs="Arial"/>
          <w:bCs/>
          <w:szCs w:val="22"/>
        </w:rPr>
        <w:t xml:space="preserve"> the use of </w:t>
      </w:r>
      <w:r w:rsidR="002F5D7D" w:rsidRPr="00AC3013">
        <w:rPr>
          <w:rFonts w:ascii="Arial" w:hAnsi="Arial" w:cs="Arial"/>
          <w:bCs/>
          <w:szCs w:val="22"/>
        </w:rPr>
        <w:t xml:space="preserve">the </w:t>
      </w:r>
      <w:r w:rsidR="00464701" w:rsidRPr="00AC3013">
        <w:rPr>
          <w:rFonts w:ascii="Arial" w:hAnsi="Arial" w:cs="Arial"/>
          <w:bCs/>
          <w:szCs w:val="22"/>
        </w:rPr>
        <w:t xml:space="preserve">resources </w:t>
      </w:r>
      <w:r w:rsidR="002E275C" w:rsidRPr="00AC3013">
        <w:rPr>
          <w:rFonts w:ascii="Arial" w:hAnsi="Arial" w:cs="Arial"/>
          <w:bCs/>
          <w:szCs w:val="22"/>
        </w:rPr>
        <w:t xml:space="preserve">of the Fund, and it was proud of the </w:t>
      </w:r>
      <w:r w:rsidR="00464701" w:rsidRPr="00AC3013">
        <w:rPr>
          <w:rFonts w:ascii="Arial" w:hAnsi="Arial" w:cs="Arial"/>
          <w:bCs/>
          <w:szCs w:val="22"/>
        </w:rPr>
        <w:t xml:space="preserve">expenditure rate </w:t>
      </w:r>
      <w:r w:rsidR="002E275C" w:rsidRPr="00AC3013">
        <w:rPr>
          <w:rFonts w:ascii="Arial" w:hAnsi="Arial" w:cs="Arial"/>
          <w:bCs/>
          <w:szCs w:val="22"/>
        </w:rPr>
        <w:t xml:space="preserve">gain of </w:t>
      </w:r>
      <w:r w:rsidR="00464701" w:rsidRPr="00AC3013">
        <w:rPr>
          <w:rFonts w:ascii="Arial" w:hAnsi="Arial" w:cs="Arial"/>
          <w:bCs/>
          <w:szCs w:val="22"/>
        </w:rPr>
        <w:t>53</w:t>
      </w:r>
      <w:r w:rsidR="00F465C3">
        <w:rPr>
          <w:rFonts w:ascii="Arial" w:hAnsi="Arial" w:cs="Arial"/>
          <w:bCs/>
          <w:szCs w:val="22"/>
        </w:rPr>
        <w:t> per cent</w:t>
      </w:r>
      <w:r w:rsidR="00464701" w:rsidRPr="00AC3013">
        <w:rPr>
          <w:rFonts w:ascii="Arial" w:hAnsi="Arial" w:cs="Arial"/>
          <w:bCs/>
          <w:szCs w:val="22"/>
        </w:rPr>
        <w:t xml:space="preserve"> compared to 21</w:t>
      </w:r>
      <w:r w:rsidR="00F465C3">
        <w:rPr>
          <w:rFonts w:ascii="Arial" w:hAnsi="Arial" w:cs="Arial"/>
          <w:bCs/>
          <w:szCs w:val="22"/>
        </w:rPr>
        <w:t> per cent</w:t>
      </w:r>
      <w:r w:rsidR="00464701" w:rsidRPr="00AC3013">
        <w:rPr>
          <w:rFonts w:ascii="Arial" w:hAnsi="Arial" w:cs="Arial"/>
          <w:bCs/>
          <w:szCs w:val="22"/>
        </w:rPr>
        <w:t xml:space="preserve"> </w:t>
      </w:r>
      <w:r w:rsidR="002E275C" w:rsidRPr="00AC3013">
        <w:rPr>
          <w:rFonts w:ascii="Arial" w:hAnsi="Arial" w:cs="Arial"/>
          <w:bCs/>
          <w:szCs w:val="22"/>
        </w:rPr>
        <w:t xml:space="preserve">under </w:t>
      </w:r>
      <w:r w:rsidR="00464701" w:rsidRPr="00AC3013">
        <w:rPr>
          <w:rFonts w:ascii="Arial" w:hAnsi="Arial" w:cs="Arial"/>
          <w:bCs/>
          <w:szCs w:val="22"/>
        </w:rPr>
        <w:t xml:space="preserve">the International Assistance mechanism. However, </w:t>
      </w:r>
      <w:r w:rsidR="002E275C" w:rsidRPr="00AC3013">
        <w:rPr>
          <w:rFonts w:ascii="Arial" w:hAnsi="Arial" w:cs="Arial"/>
          <w:bCs/>
          <w:szCs w:val="22"/>
        </w:rPr>
        <w:t xml:space="preserve">it </w:t>
      </w:r>
      <w:r w:rsidR="00464701" w:rsidRPr="00AC3013">
        <w:rPr>
          <w:rFonts w:ascii="Arial" w:hAnsi="Arial" w:cs="Arial"/>
          <w:bCs/>
          <w:szCs w:val="22"/>
        </w:rPr>
        <w:t>note</w:t>
      </w:r>
      <w:r w:rsidR="002E275C" w:rsidRPr="00AC3013">
        <w:rPr>
          <w:rFonts w:ascii="Arial" w:hAnsi="Arial" w:cs="Arial"/>
          <w:bCs/>
          <w:szCs w:val="22"/>
        </w:rPr>
        <w:t>d</w:t>
      </w:r>
      <w:r w:rsidR="00464701" w:rsidRPr="00AC3013">
        <w:rPr>
          <w:rFonts w:ascii="Arial" w:hAnsi="Arial" w:cs="Arial"/>
          <w:bCs/>
          <w:szCs w:val="22"/>
        </w:rPr>
        <w:t xml:space="preserve"> the underutilization of the Fund. Uganda recommend</w:t>
      </w:r>
      <w:r w:rsidR="002E275C" w:rsidRPr="00AC3013">
        <w:rPr>
          <w:rFonts w:ascii="Arial" w:hAnsi="Arial" w:cs="Arial"/>
          <w:bCs/>
          <w:szCs w:val="22"/>
        </w:rPr>
        <w:t>ed</w:t>
      </w:r>
      <w:r w:rsidR="00464701" w:rsidRPr="00AC3013">
        <w:rPr>
          <w:rFonts w:ascii="Arial" w:hAnsi="Arial" w:cs="Arial"/>
          <w:bCs/>
          <w:szCs w:val="22"/>
        </w:rPr>
        <w:t xml:space="preserve"> </w:t>
      </w:r>
      <w:r w:rsidR="002E275C" w:rsidRPr="00AC3013">
        <w:rPr>
          <w:rFonts w:ascii="Arial" w:hAnsi="Arial" w:cs="Arial"/>
          <w:bCs/>
          <w:szCs w:val="22"/>
        </w:rPr>
        <w:t xml:space="preserve">a </w:t>
      </w:r>
      <w:r w:rsidR="00464701" w:rsidRPr="00AC3013">
        <w:rPr>
          <w:rFonts w:ascii="Arial" w:hAnsi="Arial" w:cs="Arial"/>
          <w:bCs/>
          <w:szCs w:val="22"/>
        </w:rPr>
        <w:t xml:space="preserve">deliberate effort towards raising capacity of sub-national staff and the communities at </w:t>
      </w:r>
      <w:r w:rsidR="002E275C" w:rsidRPr="00AC3013">
        <w:rPr>
          <w:rFonts w:ascii="Arial" w:hAnsi="Arial" w:cs="Arial"/>
          <w:bCs/>
          <w:szCs w:val="22"/>
        </w:rPr>
        <w:t xml:space="preserve">the </w:t>
      </w:r>
      <w:r w:rsidR="004D5725" w:rsidRPr="00AC3013">
        <w:rPr>
          <w:rFonts w:ascii="Arial" w:hAnsi="Arial" w:cs="Arial"/>
          <w:bCs/>
          <w:szCs w:val="22"/>
        </w:rPr>
        <w:t xml:space="preserve">State Party level, which </w:t>
      </w:r>
      <w:r w:rsidR="00464701" w:rsidRPr="00AC3013">
        <w:rPr>
          <w:rFonts w:ascii="Arial" w:hAnsi="Arial" w:cs="Arial"/>
          <w:bCs/>
          <w:szCs w:val="22"/>
        </w:rPr>
        <w:t xml:space="preserve">would help identify elements and prepare possible proposals. </w:t>
      </w:r>
      <w:r w:rsidR="004D5725" w:rsidRPr="00AC3013">
        <w:rPr>
          <w:rFonts w:ascii="Arial" w:hAnsi="Arial" w:cs="Arial"/>
          <w:bCs/>
          <w:szCs w:val="22"/>
        </w:rPr>
        <w:t xml:space="preserve">The delegation requested that the </w:t>
      </w:r>
      <w:r w:rsidR="00464701" w:rsidRPr="00AC3013">
        <w:rPr>
          <w:rFonts w:ascii="Arial" w:hAnsi="Arial" w:cs="Arial"/>
          <w:bCs/>
          <w:szCs w:val="22"/>
        </w:rPr>
        <w:t xml:space="preserve">Secretariat invest in research to understand specific State Party constraints that </w:t>
      </w:r>
      <w:r w:rsidR="002E275C" w:rsidRPr="00AC3013">
        <w:rPr>
          <w:rFonts w:ascii="Arial" w:hAnsi="Arial" w:cs="Arial"/>
          <w:bCs/>
          <w:szCs w:val="22"/>
        </w:rPr>
        <w:t xml:space="preserve">would </w:t>
      </w:r>
      <w:r w:rsidR="00464701" w:rsidRPr="00AC3013">
        <w:rPr>
          <w:rFonts w:ascii="Arial" w:hAnsi="Arial" w:cs="Arial"/>
          <w:bCs/>
          <w:szCs w:val="22"/>
        </w:rPr>
        <w:t xml:space="preserve">lead to </w:t>
      </w:r>
      <w:r w:rsidR="002E275C" w:rsidRPr="00AC3013">
        <w:rPr>
          <w:rFonts w:ascii="Arial" w:hAnsi="Arial" w:cs="Arial"/>
          <w:bCs/>
          <w:szCs w:val="22"/>
        </w:rPr>
        <w:t xml:space="preserve">the </w:t>
      </w:r>
      <w:r w:rsidR="00464701" w:rsidRPr="00AC3013">
        <w:rPr>
          <w:rFonts w:ascii="Arial" w:hAnsi="Arial" w:cs="Arial"/>
          <w:bCs/>
          <w:szCs w:val="22"/>
        </w:rPr>
        <w:t xml:space="preserve">use </w:t>
      </w:r>
      <w:r w:rsidR="002E275C" w:rsidRPr="00AC3013">
        <w:rPr>
          <w:rFonts w:ascii="Arial" w:hAnsi="Arial" w:cs="Arial"/>
          <w:bCs/>
          <w:szCs w:val="22"/>
        </w:rPr>
        <w:t xml:space="preserve">of </w:t>
      </w:r>
      <w:r w:rsidR="00464701" w:rsidRPr="00AC3013">
        <w:rPr>
          <w:rFonts w:ascii="Arial" w:hAnsi="Arial" w:cs="Arial"/>
          <w:bCs/>
          <w:szCs w:val="22"/>
        </w:rPr>
        <w:t xml:space="preserve">International Assistance for safeguarding, </w:t>
      </w:r>
      <w:r w:rsidR="004D5725" w:rsidRPr="00AC3013">
        <w:rPr>
          <w:rFonts w:ascii="Arial" w:hAnsi="Arial" w:cs="Arial"/>
          <w:bCs/>
          <w:szCs w:val="22"/>
        </w:rPr>
        <w:t xml:space="preserve">and </w:t>
      </w:r>
      <w:r w:rsidR="002E275C" w:rsidRPr="00AC3013">
        <w:rPr>
          <w:rFonts w:ascii="Arial" w:hAnsi="Arial" w:cs="Arial"/>
          <w:bCs/>
          <w:szCs w:val="22"/>
        </w:rPr>
        <w:t xml:space="preserve">the </w:t>
      </w:r>
      <w:r w:rsidR="00464701" w:rsidRPr="00AC3013">
        <w:rPr>
          <w:rFonts w:ascii="Arial" w:hAnsi="Arial" w:cs="Arial"/>
          <w:bCs/>
          <w:szCs w:val="22"/>
        </w:rPr>
        <w:t xml:space="preserve">preparation of </w:t>
      </w:r>
      <w:r w:rsidR="00F465C3">
        <w:rPr>
          <w:rFonts w:ascii="Arial" w:hAnsi="Arial" w:cs="Arial"/>
          <w:bCs/>
          <w:szCs w:val="22"/>
        </w:rPr>
        <w:t>files, programmes and projects.</w:t>
      </w:r>
    </w:p>
    <w:p w14:paraId="548F633E" w14:textId="0A57D699" w:rsidR="00464701" w:rsidRPr="00AC3013" w:rsidRDefault="009B03A4" w:rsidP="00427F1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27F19">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464701" w:rsidRPr="00AC3013">
        <w:rPr>
          <w:rFonts w:ascii="Arial" w:hAnsi="Arial" w:cs="Arial"/>
          <w:b/>
          <w:bCs/>
          <w:szCs w:val="22"/>
        </w:rPr>
        <w:t>Venezuela</w:t>
      </w:r>
      <w:r w:rsidR="002E275C" w:rsidRPr="00AC3013">
        <w:rPr>
          <w:rFonts w:ascii="Arial" w:hAnsi="Arial" w:cs="Arial"/>
          <w:bCs/>
          <w:szCs w:val="22"/>
        </w:rPr>
        <w:t xml:space="preserve"> </w:t>
      </w:r>
      <w:r w:rsidR="00464701" w:rsidRPr="00AC3013">
        <w:rPr>
          <w:rFonts w:ascii="Arial" w:hAnsi="Arial" w:cs="Arial"/>
          <w:bCs/>
          <w:szCs w:val="22"/>
        </w:rPr>
        <w:t>agree</w:t>
      </w:r>
      <w:r w:rsidR="002E275C" w:rsidRPr="00AC3013">
        <w:rPr>
          <w:rFonts w:ascii="Arial" w:hAnsi="Arial" w:cs="Arial"/>
          <w:bCs/>
          <w:szCs w:val="22"/>
        </w:rPr>
        <w:t>d</w:t>
      </w:r>
      <w:r w:rsidR="00464701" w:rsidRPr="00AC3013">
        <w:rPr>
          <w:rFonts w:ascii="Arial" w:hAnsi="Arial" w:cs="Arial"/>
          <w:bCs/>
          <w:szCs w:val="22"/>
        </w:rPr>
        <w:t xml:space="preserve"> with the previous speakers who congratulated the Secretariat for the high quality of </w:t>
      </w:r>
      <w:r w:rsidR="002E275C" w:rsidRPr="00AC3013">
        <w:rPr>
          <w:rFonts w:ascii="Arial" w:hAnsi="Arial" w:cs="Arial"/>
          <w:bCs/>
          <w:szCs w:val="22"/>
        </w:rPr>
        <w:t xml:space="preserve">its </w:t>
      </w:r>
      <w:r w:rsidR="00464701" w:rsidRPr="00AC3013">
        <w:rPr>
          <w:rFonts w:ascii="Arial" w:hAnsi="Arial" w:cs="Arial"/>
          <w:bCs/>
          <w:szCs w:val="22"/>
        </w:rPr>
        <w:t xml:space="preserve">report. </w:t>
      </w:r>
      <w:r w:rsidR="002E275C" w:rsidRPr="00AC3013">
        <w:rPr>
          <w:rFonts w:ascii="Arial" w:hAnsi="Arial" w:cs="Arial"/>
          <w:bCs/>
          <w:szCs w:val="22"/>
        </w:rPr>
        <w:t>E</w:t>
      </w:r>
      <w:r w:rsidR="00464701" w:rsidRPr="00AC3013">
        <w:rPr>
          <w:rFonts w:ascii="Arial" w:hAnsi="Arial" w:cs="Arial"/>
          <w:bCs/>
          <w:szCs w:val="22"/>
        </w:rPr>
        <w:t xml:space="preserve">choing </w:t>
      </w:r>
      <w:r w:rsidR="002E275C" w:rsidRPr="00AC3013">
        <w:rPr>
          <w:rFonts w:ascii="Arial" w:hAnsi="Arial" w:cs="Arial"/>
          <w:bCs/>
          <w:szCs w:val="22"/>
        </w:rPr>
        <w:t xml:space="preserve">the remarks </w:t>
      </w:r>
      <w:r w:rsidR="00464701" w:rsidRPr="00AC3013">
        <w:rPr>
          <w:rFonts w:ascii="Arial" w:hAnsi="Arial" w:cs="Arial"/>
          <w:bCs/>
          <w:szCs w:val="22"/>
        </w:rPr>
        <w:t xml:space="preserve">by Uganda, </w:t>
      </w:r>
      <w:r w:rsidR="002E275C" w:rsidRPr="00AC3013">
        <w:rPr>
          <w:rFonts w:ascii="Arial" w:hAnsi="Arial" w:cs="Arial"/>
          <w:bCs/>
          <w:szCs w:val="22"/>
        </w:rPr>
        <w:t xml:space="preserve">it also highlighted </w:t>
      </w:r>
      <w:r w:rsidR="00464701" w:rsidRPr="00AC3013">
        <w:rPr>
          <w:rFonts w:ascii="Arial" w:hAnsi="Arial" w:cs="Arial"/>
          <w:bCs/>
          <w:szCs w:val="22"/>
        </w:rPr>
        <w:t>th</w:t>
      </w:r>
      <w:r w:rsidR="004D5725" w:rsidRPr="00AC3013">
        <w:rPr>
          <w:rFonts w:ascii="Arial" w:hAnsi="Arial" w:cs="Arial"/>
          <w:bCs/>
          <w:szCs w:val="22"/>
        </w:rPr>
        <w:t>e underutilization of the Fund</w:t>
      </w:r>
      <w:r w:rsidR="002E275C" w:rsidRPr="00AC3013">
        <w:rPr>
          <w:rFonts w:ascii="Arial" w:hAnsi="Arial" w:cs="Arial"/>
          <w:bCs/>
          <w:szCs w:val="22"/>
        </w:rPr>
        <w:t xml:space="preserve"> and that </w:t>
      </w:r>
      <w:r w:rsidR="00464701" w:rsidRPr="00AC3013">
        <w:rPr>
          <w:rFonts w:ascii="Arial" w:hAnsi="Arial" w:cs="Arial"/>
          <w:bCs/>
          <w:szCs w:val="22"/>
        </w:rPr>
        <w:t xml:space="preserve">priority </w:t>
      </w:r>
      <w:r w:rsidR="002E275C" w:rsidRPr="00AC3013">
        <w:rPr>
          <w:rFonts w:ascii="Arial" w:hAnsi="Arial" w:cs="Arial"/>
          <w:bCs/>
          <w:szCs w:val="22"/>
        </w:rPr>
        <w:t xml:space="preserve">should be given </w:t>
      </w:r>
      <w:r w:rsidR="00464701" w:rsidRPr="00AC3013">
        <w:rPr>
          <w:rFonts w:ascii="Arial" w:hAnsi="Arial" w:cs="Arial"/>
          <w:bCs/>
          <w:szCs w:val="22"/>
        </w:rPr>
        <w:t>to c</w:t>
      </w:r>
      <w:r w:rsidR="002E275C" w:rsidRPr="00AC3013">
        <w:rPr>
          <w:rFonts w:ascii="Arial" w:hAnsi="Arial" w:cs="Arial"/>
          <w:bCs/>
          <w:szCs w:val="22"/>
        </w:rPr>
        <w:t>ertain investments in capacity</w:t>
      </w:r>
      <w:r w:rsidR="008E5E72">
        <w:rPr>
          <w:rFonts w:ascii="Arial" w:hAnsi="Arial" w:cs="Arial"/>
          <w:bCs/>
          <w:szCs w:val="22"/>
        </w:rPr>
        <w:t xml:space="preserve"> </w:t>
      </w:r>
      <w:r w:rsidR="00464701" w:rsidRPr="00AC3013">
        <w:rPr>
          <w:rFonts w:ascii="Arial" w:hAnsi="Arial" w:cs="Arial"/>
          <w:bCs/>
          <w:szCs w:val="22"/>
        </w:rPr>
        <w:t xml:space="preserve">building. </w:t>
      </w:r>
      <w:r w:rsidR="00427F19" w:rsidRPr="00B600DD">
        <w:rPr>
          <w:rFonts w:ascii="Arial" w:hAnsi="Arial" w:cs="Arial"/>
          <w:bCs/>
          <w:szCs w:val="22"/>
        </w:rPr>
        <w:t xml:space="preserve">Budget line </w:t>
      </w:r>
      <w:r w:rsidR="00464701" w:rsidRPr="00B600DD">
        <w:rPr>
          <w:rFonts w:ascii="Arial" w:hAnsi="Arial" w:cs="Arial"/>
          <w:bCs/>
          <w:szCs w:val="22"/>
        </w:rPr>
        <w:t>3</w:t>
      </w:r>
      <w:r w:rsidR="00464701" w:rsidRPr="00427F19">
        <w:rPr>
          <w:rFonts w:ascii="Arial" w:hAnsi="Arial" w:cs="Arial"/>
          <w:bCs/>
          <w:szCs w:val="22"/>
        </w:rPr>
        <w:t xml:space="preserve"> </w:t>
      </w:r>
      <w:r w:rsidR="00853AAE" w:rsidRPr="00AC3013">
        <w:rPr>
          <w:rFonts w:ascii="Arial" w:hAnsi="Arial" w:cs="Arial"/>
          <w:bCs/>
          <w:szCs w:val="22"/>
        </w:rPr>
        <w:t xml:space="preserve">was said to be </w:t>
      </w:r>
      <w:r w:rsidR="00B8797D" w:rsidRPr="00AC3013">
        <w:rPr>
          <w:rFonts w:ascii="Arial" w:hAnsi="Arial" w:cs="Arial"/>
          <w:bCs/>
          <w:szCs w:val="22"/>
        </w:rPr>
        <w:t xml:space="preserve">precise in its wording but </w:t>
      </w:r>
      <w:r w:rsidR="008E5E72">
        <w:rPr>
          <w:rFonts w:ascii="Arial" w:hAnsi="Arial" w:cs="Arial"/>
          <w:bCs/>
          <w:szCs w:val="22"/>
        </w:rPr>
        <w:t xml:space="preserve">was </w:t>
      </w:r>
      <w:r w:rsidR="00464701" w:rsidRPr="00AC3013">
        <w:rPr>
          <w:rFonts w:ascii="Arial" w:hAnsi="Arial" w:cs="Arial"/>
          <w:bCs/>
          <w:szCs w:val="22"/>
        </w:rPr>
        <w:t xml:space="preserve">somewhat vague in </w:t>
      </w:r>
      <w:r w:rsidR="00B8797D" w:rsidRPr="00AC3013">
        <w:rPr>
          <w:rFonts w:ascii="Arial" w:hAnsi="Arial" w:cs="Arial"/>
          <w:bCs/>
          <w:szCs w:val="22"/>
        </w:rPr>
        <w:t>its content</w:t>
      </w:r>
      <w:r w:rsidR="007039B2" w:rsidRPr="00AC3013">
        <w:rPr>
          <w:rFonts w:ascii="Arial" w:hAnsi="Arial" w:cs="Arial"/>
          <w:bCs/>
          <w:szCs w:val="22"/>
        </w:rPr>
        <w:t xml:space="preserve">, </w:t>
      </w:r>
      <w:r w:rsidR="00465E95" w:rsidRPr="00AC3013">
        <w:rPr>
          <w:rFonts w:ascii="Arial" w:hAnsi="Arial" w:cs="Arial"/>
          <w:bCs/>
          <w:szCs w:val="22"/>
        </w:rPr>
        <w:t xml:space="preserve">as it </w:t>
      </w:r>
      <w:r w:rsidR="007039B2" w:rsidRPr="00AC3013">
        <w:rPr>
          <w:rFonts w:ascii="Arial" w:hAnsi="Arial" w:cs="Arial"/>
          <w:bCs/>
          <w:szCs w:val="22"/>
        </w:rPr>
        <w:t>referred</w:t>
      </w:r>
      <w:r w:rsidR="00464701" w:rsidRPr="00AC3013">
        <w:rPr>
          <w:rFonts w:ascii="Arial" w:hAnsi="Arial" w:cs="Arial"/>
          <w:bCs/>
          <w:szCs w:val="22"/>
        </w:rPr>
        <w:t xml:space="preserve"> to fu</w:t>
      </w:r>
      <w:r w:rsidR="00DF1A0D" w:rsidRPr="00AC3013">
        <w:rPr>
          <w:rFonts w:ascii="Arial" w:hAnsi="Arial" w:cs="Arial"/>
          <w:bCs/>
          <w:szCs w:val="22"/>
        </w:rPr>
        <w:t xml:space="preserve">nds dedicated </w:t>
      </w:r>
      <w:r w:rsidR="007039B2" w:rsidRPr="00AC3013">
        <w:rPr>
          <w:rFonts w:ascii="Arial" w:hAnsi="Arial" w:cs="Arial"/>
          <w:bCs/>
          <w:szCs w:val="22"/>
        </w:rPr>
        <w:t xml:space="preserve">to </w:t>
      </w:r>
      <w:r w:rsidR="00D86FE1" w:rsidRPr="00AC3013">
        <w:rPr>
          <w:rFonts w:ascii="Arial" w:hAnsi="Arial" w:cs="Arial"/>
          <w:bCs/>
          <w:szCs w:val="22"/>
        </w:rPr>
        <w:t xml:space="preserve">the </w:t>
      </w:r>
      <w:r w:rsidR="00DF1A0D" w:rsidRPr="00AC3013">
        <w:rPr>
          <w:rFonts w:ascii="Arial" w:hAnsi="Arial" w:cs="Arial"/>
          <w:bCs/>
          <w:szCs w:val="22"/>
        </w:rPr>
        <w:t>capacity-</w:t>
      </w:r>
      <w:r w:rsidR="007039B2" w:rsidRPr="00AC3013">
        <w:rPr>
          <w:rFonts w:ascii="Arial" w:hAnsi="Arial" w:cs="Arial"/>
          <w:bCs/>
          <w:szCs w:val="22"/>
        </w:rPr>
        <w:t xml:space="preserve">building </w:t>
      </w:r>
      <w:r w:rsidR="00D86FE1" w:rsidRPr="00AC3013">
        <w:rPr>
          <w:rFonts w:ascii="Arial" w:hAnsi="Arial" w:cs="Arial"/>
          <w:bCs/>
          <w:szCs w:val="22"/>
        </w:rPr>
        <w:t xml:space="preserve">programme as well as </w:t>
      </w:r>
      <w:r w:rsidR="007039B2" w:rsidRPr="00AC3013">
        <w:rPr>
          <w:rFonts w:ascii="Arial" w:hAnsi="Arial" w:cs="Arial"/>
          <w:bCs/>
          <w:szCs w:val="22"/>
        </w:rPr>
        <w:t>intangible cultural heritage</w:t>
      </w:r>
      <w:r w:rsidR="00D86FE1" w:rsidRPr="00AC3013">
        <w:rPr>
          <w:rFonts w:ascii="Arial" w:hAnsi="Arial" w:cs="Arial"/>
          <w:bCs/>
          <w:szCs w:val="22"/>
        </w:rPr>
        <w:t xml:space="preserve"> in formal and non-formal education</w:t>
      </w:r>
      <w:r w:rsidR="00464701" w:rsidRPr="00AC3013">
        <w:rPr>
          <w:rFonts w:ascii="Arial" w:hAnsi="Arial" w:cs="Arial"/>
          <w:bCs/>
          <w:szCs w:val="22"/>
        </w:rPr>
        <w:t xml:space="preserve">. </w:t>
      </w:r>
      <w:r w:rsidR="00D86FE1" w:rsidRPr="00AC3013">
        <w:rPr>
          <w:rFonts w:ascii="Arial" w:hAnsi="Arial" w:cs="Arial"/>
          <w:bCs/>
          <w:szCs w:val="22"/>
        </w:rPr>
        <w:t xml:space="preserve">The delegation concurred that </w:t>
      </w:r>
      <w:r w:rsidR="00464701" w:rsidRPr="00AC3013">
        <w:rPr>
          <w:rFonts w:ascii="Arial" w:hAnsi="Arial" w:cs="Arial"/>
          <w:bCs/>
          <w:szCs w:val="22"/>
        </w:rPr>
        <w:t xml:space="preserve">this </w:t>
      </w:r>
      <w:r w:rsidR="00D86FE1" w:rsidRPr="00AC3013">
        <w:rPr>
          <w:rFonts w:ascii="Arial" w:hAnsi="Arial" w:cs="Arial"/>
          <w:bCs/>
          <w:szCs w:val="22"/>
        </w:rPr>
        <w:t xml:space="preserve">was of course </w:t>
      </w:r>
      <w:r w:rsidR="00464701" w:rsidRPr="00AC3013">
        <w:rPr>
          <w:rFonts w:ascii="Arial" w:hAnsi="Arial" w:cs="Arial"/>
          <w:bCs/>
          <w:szCs w:val="22"/>
        </w:rPr>
        <w:t xml:space="preserve">important </w:t>
      </w:r>
      <w:r w:rsidR="00D86FE1" w:rsidRPr="00AC3013">
        <w:rPr>
          <w:rFonts w:ascii="Arial" w:hAnsi="Arial" w:cs="Arial"/>
          <w:bCs/>
          <w:szCs w:val="22"/>
        </w:rPr>
        <w:t xml:space="preserve">and </w:t>
      </w:r>
      <w:r w:rsidR="00464701" w:rsidRPr="00AC3013">
        <w:rPr>
          <w:rFonts w:ascii="Arial" w:hAnsi="Arial" w:cs="Arial"/>
          <w:bCs/>
          <w:szCs w:val="22"/>
        </w:rPr>
        <w:t xml:space="preserve">that </w:t>
      </w:r>
      <w:r w:rsidR="00D86FE1" w:rsidRPr="00AC3013">
        <w:rPr>
          <w:rFonts w:ascii="Arial" w:hAnsi="Arial" w:cs="Arial"/>
          <w:bCs/>
          <w:szCs w:val="22"/>
        </w:rPr>
        <w:t xml:space="preserve">it should reflected in the budget, but it was also </w:t>
      </w:r>
      <w:r w:rsidR="00464701" w:rsidRPr="00AC3013">
        <w:rPr>
          <w:rFonts w:ascii="Arial" w:hAnsi="Arial" w:cs="Arial"/>
          <w:bCs/>
          <w:szCs w:val="22"/>
        </w:rPr>
        <w:t xml:space="preserve">important to </w:t>
      </w:r>
      <w:r w:rsidR="00D86FE1" w:rsidRPr="00AC3013">
        <w:rPr>
          <w:rFonts w:ascii="Arial" w:hAnsi="Arial" w:cs="Arial"/>
          <w:bCs/>
          <w:szCs w:val="22"/>
        </w:rPr>
        <w:t xml:space="preserve">emphasize </w:t>
      </w:r>
      <w:r w:rsidR="00464701" w:rsidRPr="00AC3013">
        <w:rPr>
          <w:rFonts w:ascii="Arial" w:hAnsi="Arial" w:cs="Arial"/>
          <w:bCs/>
          <w:szCs w:val="22"/>
        </w:rPr>
        <w:t xml:space="preserve">International Assistance and </w:t>
      </w:r>
      <w:r w:rsidR="00D86FE1" w:rsidRPr="00AC3013">
        <w:rPr>
          <w:rFonts w:ascii="Arial" w:hAnsi="Arial" w:cs="Arial"/>
          <w:bCs/>
          <w:szCs w:val="22"/>
        </w:rPr>
        <w:t xml:space="preserve">it wished to </w:t>
      </w:r>
      <w:r w:rsidR="00464701" w:rsidRPr="00AC3013">
        <w:rPr>
          <w:rFonts w:ascii="Arial" w:hAnsi="Arial" w:cs="Arial"/>
          <w:bCs/>
          <w:szCs w:val="22"/>
        </w:rPr>
        <w:t>see this more clearly reflecte</w:t>
      </w:r>
      <w:r w:rsidR="00F465C3">
        <w:rPr>
          <w:rFonts w:ascii="Arial" w:hAnsi="Arial" w:cs="Arial"/>
          <w:bCs/>
          <w:szCs w:val="22"/>
        </w:rPr>
        <w:t>d in the resolution as a whole.</w:t>
      </w:r>
    </w:p>
    <w:p w14:paraId="5623361A" w14:textId="2CE79B8E" w:rsidR="00590AE1" w:rsidRPr="00AC3013" w:rsidRDefault="009B03A4" w:rsidP="0082032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B42AE">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464701" w:rsidRPr="00AC3013">
        <w:rPr>
          <w:rFonts w:ascii="Arial" w:hAnsi="Arial" w:cs="Arial"/>
          <w:b/>
          <w:bCs/>
          <w:szCs w:val="22"/>
        </w:rPr>
        <w:t>Senegal</w:t>
      </w:r>
      <w:r w:rsidR="00590AE1" w:rsidRPr="00AC3013">
        <w:rPr>
          <w:rFonts w:ascii="Arial" w:hAnsi="Arial" w:cs="Arial"/>
          <w:bCs/>
          <w:szCs w:val="22"/>
        </w:rPr>
        <w:t xml:space="preserve"> warmly congratulated the Secretariat for its report, adding that States had always expressed expectations with regard to the Secretariat and the Committee </w:t>
      </w:r>
      <w:r w:rsidR="00251C1F" w:rsidRPr="00AC3013">
        <w:rPr>
          <w:rFonts w:ascii="Arial" w:hAnsi="Arial" w:cs="Arial"/>
          <w:bCs/>
          <w:szCs w:val="22"/>
        </w:rPr>
        <w:t xml:space="preserve">in </w:t>
      </w:r>
      <w:r w:rsidR="00C972DC" w:rsidRPr="00AC3013">
        <w:rPr>
          <w:rFonts w:ascii="Arial" w:hAnsi="Arial" w:cs="Arial"/>
          <w:bCs/>
          <w:szCs w:val="22"/>
        </w:rPr>
        <w:t>attaining their</w:t>
      </w:r>
      <w:r w:rsidR="00251C1F" w:rsidRPr="00AC3013">
        <w:rPr>
          <w:rFonts w:ascii="Arial" w:hAnsi="Arial" w:cs="Arial"/>
          <w:bCs/>
          <w:szCs w:val="22"/>
        </w:rPr>
        <w:t xml:space="preserve"> objectives</w:t>
      </w:r>
      <w:r w:rsidR="00590AE1" w:rsidRPr="00AC3013">
        <w:rPr>
          <w:rFonts w:ascii="Arial" w:hAnsi="Arial" w:cs="Arial"/>
          <w:bCs/>
          <w:szCs w:val="22"/>
        </w:rPr>
        <w:t>, of which the main objective was the safeguarding of intangible cultural heritage. This safeguarding involves activities and actions deve</w:t>
      </w:r>
      <w:r w:rsidR="00C972DC" w:rsidRPr="00AC3013">
        <w:rPr>
          <w:rFonts w:ascii="Arial" w:hAnsi="Arial" w:cs="Arial"/>
          <w:bCs/>
          <w:szCs w:val="22"/>
        </w:rPr>
        <w:t>loped at the national level for which International A</w:t>
      </w:r>
      <w:r w:rsidR="00590AE1" w:rsidRPr="00AC3013">
        <w:rPr>
          <w:rFonts w:ascii="Arial" w:hAnsi="Arial" w:cs="Arial"/>
          <w:bCs/>
          <w:szCs w:val="22"/>
        </w:rPr>
        <w:t xml:space="preserve">ssistance was requested. It welcomed the increase in the number of countries </w:t>
      </w:r>
      <w:r w:rsidR="00C972DC" w:rsidRPr="00AC3013">
        <w:rPr>
          <w:rFonts w:ascii="Arial" w:hAnsi="Arial" w:cs="Arial"/>
          <w:bCs/>
          <w:szCs w:val="22"/>
        </w:rPr>
        <w:t>benefiting</w:t>
      </w:r>
      <w:r w:rsidR="00590AE1" w:rsidRPr="00AC3013">
        <w:rPr>
          <w:rFonts w:ascii="Arial" w:hAnsi="Arial" w:cs="Arial"/>
          <w:bCs/>
          <w:szCs w:val="22"/>
        </w:rPr>
        <w:t xml:space="preserve"> from International Assistance, including Senegal, </w:t>
      </w:r>
      <w:r w:rsidR="00225302" w:rsidRPr="00AC3013">
        <w:rPr>
          <w:rFonts w:ascii="Arial" w:hAnsi="Arial" w:cs="Arial"/>
          <w:bCs/>
          <w:szCs w:val="22"/>
        </w:rPr>
        <w:t>for which</w:t>
      </w:r>
      <w:r w:rsidR="00590AE1" w:rsidRPr="00AC3013">
        <w:rPr>
          <w:rFonts w:ascii="Arial" w:hAnsi="Arial" w:cs="Arial"/>
          <w:bCs/>
          <w:szCs w:val="22"/>
        </w:rPr>
        <w:t xml:space="preserve"> it thanked and congratulated the Secretariat. Beyond this expectation, the Assembly could not ask the Secretariat to increase the number of beneficiary countries </w:t>
      </w:r>
      <w:r w:rsidR="00225302" w:rsidRPr="00AC3013">
        <w:rPr>
          <w:rFonts w:ascii="Arial" w:hAnsi="Arial" w:cs="Arial"/>
          <w:bCs/>
          <w:szCs w:val="22"/>
        </w:rPr>
        <w:t>when</w:t>
      </w:r>
      <w:r w:rsidR="00590AE1" w:rsidRPr="00AC3013">
        <w:rPr>
          <w:rFonts w:ascii="Arial" w:hAnsi="Arial" w:cs="Arial"/>
          <w:bCs/>
          <w:szCs w:val="22"/>
        </w:rPr>
        <w:t xml:space="preserve"> </w:t>
      </w:r>
      <w:r w:rsidR="00225302" w:rsidRPr="00AC3013">
        <w:rPr>
          <w:rFonts w:ascii="Arial" w:hAnsi="Arial" w:cs="Arial"/>
          <w:bCs/>
          <w:szCs w:val="22"/>
        </w:rPr>
        <w:t>the Secretariat had</w:t>
      </w:r>
      <w:r w:rsidR="00590AE1" w:rsidRPr="00AC3013">
        <w:rPr>
          <w:rFonts w:ascii="Arial" w:hAnsi="Arial" w:cs="Arial"/>
          <w:bCs/>
          <w:szCs w:val="22"/>
        </w:rPr>
        <w:t xml:space="preserve"> few human resources to process and follow-up on these requests</w:t>
      </w:r>
      <w:r w:rsidR="00225302" w:rsidRPr="00AC3013">
        <w:rPr>
          <w:rFonts w:ascii="Arial" w:hAnsi="Arial" w:cs="Arial"/>
          <w:bCs/>
          <w:szCs w:val="22"/>
        </w:rPr>
        <w:t>.</w:t>
      </w:r>
      <w:r w:rsidR="00590AE1" w:rsidRPr="00AC3013">
        <w:rPr>
          <w:rFonts w:ascii="Arial" w:hAnsi="Arial" w:cs="Arial"/>
          <w:bCs/>
          <w:szCs w:val="22"/>
        </w:rPr>
        <w:t xml:space="preserve"> </w:t>
      </w:r>
      <w:r w:rsidR="00225302" w:rsidRPr="00AC3013">
        <w:rPr>
          <w:rFonts w:ascii="Arial" w:hAnsi="Arial" w:cs="Arial"/>
          <w:bCs/>
          <w:szCs w:val="22"/>
        </w:rPr>
        <w:t>Hence, the need to be realistic, with t</w:t>
      </w:r>
      <w:r w:rsidR="00590AE1" w:rsidRPr="00AC3013">
        <w:rPr>
          <w:rFonts w:ascii="Arial" w:hAnsi="Arial" w:cs="Arial"/>
          <w:bCs/>
          <w:szCs w:val="22"/>
        </w:rPr>
        <w:t xml:space="preserve">he Secretariat </w:t>
      </w:r>
      <w:r w:rsidR="00225302" w:rsidRPr="00AC3013">
        <w:rPr>
          <w:rFonts w:ascii="Arial" w:hAnsi="Arial" w:cs="Arial"/>
          <w:bCs/>
          <w:szCs w:val="22"/>
        </w:rPr>
        <w:t>needing the human resources through this budget line to achieve that aim</w:t>
      </w:r>
      <w:r w:rsidR="00590AE1" w:rsidRPr="00AC3013">
        <w:rPr>
          <w:rFonts w:ascii="Arial" w:hAnsi="Arial" w:cs="Arial"/>
          <w:bCs/>
          <w:szCs w:val="22"/>
        </w:rPr>
        <w:t>. The de</w:t>
      </w:r>
      <w:r w:rsidR="00225302" w:rsidRPr="00AC3013">
        <w:rPr>
          <w:rFonts w:ascii="Arial" w:hAnsi="Arial" w:cs="Arial"/>
          <w:bCs/>
          <w:szCs w:val="22"/>
        </w:rPr>
        <w:t>legation had always supported this budget line</w:t>
      </w:r>
      <w:r w:rsidR="00590AE1" w:rsidRPr="00AC3013">
        <w:rPr>
          <w:rFonts w:ascii="Arial" w:hAnsi="Arial" w:cs="Arial"/>
          <w:bCs/>
          <w:szCs w:val="22"/>
        </w:rPr>
        <w:t xml:space="preserve"> and would continue to support </w:t>
      </w:r>
      <w:r w:rsidR="00225302" w:rsidRPr="00AC3013">
        <w:rPr>
          <w:rFonts w:ascii="Arial" w:hAnsi="Arial" w:cs="Arial"/>
          <w:bCs/>
          <w:szCs w:val="22"/>
        </w:rPr>
        <w:t xml:space="preserve">it </w:t>
      </w:r>
      <w:r w:rsidR="00D22364" w:rsidRPr="00AC3013">
        <w:rPr>
          <w:rFonts w:ascii="Arial" w:hAnsi="Arial" w:cs="Arial"/>
          <w:bCs/>
          <w:szCs w:val="22"/>
        </w:rPr>
        <w:t xml:space="preserve">so that the </w:t>
      </w:r>
      <w:r w:rsidR="00590AE1" w:rsidRPr="00AC3013">
        <w:rPr>
          <w:rFonts w:ascii="Arial" w:hAnsi="Arial" w:cs="Arial"/>
          <w:bCs/>
          <w:szCs w:val="22"/>
        </w:rPr>
        <w:t xml:space="preserve">monitoring mechanisms at the Secretariat or at the </w:t>
      </w:r>
      <w:r w:rsidR="005F0810" w:rsidRPr="00AC3013">
        <w:rPr>
          <w:rFonts w:ascii="Arial" w:hAnsi="Arial" w:cs="Arial"/>
          <w:bCs/>
          <w:szCs w:val="22"/>
        </w:rPr>
        <w:t xml:space="preserve">national </w:t>
      </w:r>
      <w:r w:rsidR="00590AE1" w:rsidRPr="00AC3013">
        <w:rPr>
          <w:rFonts w:ascii="Arial" w:hAnsi="Arial" w:cs="Arial"/>
          <w:bCs/>
          <w:szCs w:val="22"/>
        </w:rPr>
        <w:t xml:space="preserve">level </w:t>
      </w:r>
      <w:r w:rsidR="00D22364" w:rsidRPr="00AC3013">
        <w:rPr>
          <w:rFonts w:ascii="Arial" w:hAnsi="Arial" w:cs="Arial"/>
          <w:bCs/>
          <w:szCs w:val="22"/>
        </w:rPr>
        <w:t xml:space="preserve">would </w:t>
      </w:r>
      <w:r w:rsidR="00590AE1" w:rsidRPr="00AC3013">
        <w:rPr>
          <w:rFonts w:ascii="Arial" w:hAnsi="Arial" w:cs="Arial"/>
          <w:bCs/>
          <w:szCs w:val="22"/>
        </w:rPr>
        <w:t>be</w:t>
      </w:r>
      <w:r w:rsidR="00D22364" w:rsidRPr="00AC3013">
        <w:rPr>
          <w:rFonts w:ascii="Arial" w:hAnsi="Arial" w:cs="Arial"/>
          <w:bCs/>
          <w:szCs w:val="22"/>
        </w:rPr>
        <w:t>come truly</w:t>
      </w:r>
      <w:r w:rsidR="00590AE1" w:rsidRPr="00AC3013">
        <w:rPr>
          <w:rFonts w:ascii="Arial" w:hAnsi="Arial" w:cs="Arial"/>
          <w:bCs/>
          <w:szCs w:val="22"/>
        </w:rPr>
        <w:t xml:space="preserve"> </w:t>
      </w:r>
      <w:r w:rsidR="005F0810" w:rsidRPr="00AC3013">
        <w:rPr>
          <w:rFonts w:ascii="Arial" w:hAnsi="Arial" w:cs="Arial"/>
          <w:bCs/>
          <w:szCs w:val="22"/>
        </w:rPr>
        <w:t>operational</w:t>
      </w:r>
      <w:r w:rsidR="00590AE1" w:rsidRPr="00AC3013">
        <w:rPr>
          <w:rFonts w:ascii="Arial" w:hAnsi="Arial" w:cs="Arial"/>
          <w:bCs/>
          <w:szCs w:val="22"/>
        </w:rPr>
        <w:t xml:space="preserve">. </w:t>
      </w:r>
      <w:r w:rsidR="00225302" w:rsidRPr="00AC3013">
        <w:rPr>
          <w:rFonts w:ascii="Arial" w:hAnsi="Arial" w:cs="Arial"/>
          <w:bCs/>
          <w:szCs w:val="22"/>
        </w:rPr>
        <w:t xml:space="preserve">It </w:t>
      </w:r>
      <w:r w:rsidR="005F0810" w:rsidRPr="00AC3013">
        <w:rPr>
          <w:rFonts w:ascii="Arial" w:hAnsi="Arial" w:cs="Arial"/>
          <w:bCs/>
          <w:szCs w:val="22"/>
        </w:rPr>
        <w:t>was thus grateful for the increase in International A</w:t>
      </w:r>
      <w:r w:rsidR="00225302" w:rsidRPr="00AC3013">
        <w:rPr>
          <w:rFonts w:ascii="Arial" w:hAnsi="Arial" w:cs="Arial"/>
          <w:bCs/>
          <w:szCs w:val="22"/>
        </w:rPr>
        <w:t>ssistance</w:t>
      </w:r>
      <w:r w:rsidR="00590AE1" w:rsidRPr="00AC3013">
        <w:rPr>
          <w:rFonts w:ascii="Arial" w:hAnsi="Arial" w:cs="Arial"/>
          <w:bCs/>
          <w:szCs w:val="22"/>
        </w:rPr>
        <w:t xml:space="preserve"> </w:t>
      </w:r>
      <w:r w:rsidR="005F0810" w:rsidRPr="00AC3013">
        <w:rPr>
          <w:rFonts w:ascii="Arial" w:hAnsi="Arial" w:cs="Arial"/>
          <w:bCs/>
          <w:szCs w:val="22"/>
        </w:rPr>
        <w:t xml:space="preserve">and </w:t>
      </w:r>
      <w:r w:rsidR="00225302" w:rsidRPr="00AC3013">
        <w:rPr>
          <w:rFonts w:ascii="Arial" w:hAnsi="Arial" w:cs="Arial"/>
          <w:bCs/>
          <w:szCs w:val="22"/>
        </w:rPr>
        <w:t xml:space="preserve">it </w:t>
      </w:r>
      <w:r w:rsidR="005F0810" w:rsidRPr="00AC3013">
        <w:rPr>
          <w:rFonts w:ascii="Arial" w:hAnsi="Arial" w:cs="Arial"/>
          <w:bCs/>
          <w:szCs w:val="22"/>
        </w:rPr>
        <w:t xml:space="preserve">urged the Assembly to support the Secretariat in </w:t>
      </w:r>
      <w:r w:rsidR="00D22364" w:rsidRPr="00AC3013">
        <w:rPr>
          <w:rFonts w:ascii="Arial" w:hAnsi="Arial" w:cs="Arial"/>
          <w:bCs/>
          <w:szCs w:val="22"/>
        </w:rPr>
        <w:t>its</w:t>
      </w:r>
      <w:r w:rsidR="005F0810" w:rsidRPr="00AC3013">
        <w:rPr>
          <w:rFonts w:ascii="Arial" w:hAnsi="Arial" w:cs="Arial"/>
          <w:bCs/>
          <w:szCs w:val="22"/>
        </w:rPr>
        <w:t xml:space="preserve"> </w:t>
      </w:r>
      <w:r w:rsidR="00590AE1" w:rsidRPr="00AC3013">
        <w:rPr>
          <w:rFonts w:ascii="Arial" w:hAnsi="Arial" w:cs="Arial"/>
          <w:bCs/>
          <w:szCs w:val="22"/>
        </w:rPr>
        <w:t>work.</w:t>
      </w:r>
    </w:p>
    <w:p w14:paraId="02B7D9D0" w14:textId="77F86681" w:rsidR="00464701" w:rsidRPr="00AC3013" w:rsidRDefault="009B03A4" w:rsidP="00F465C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B42AE">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464701" w:rsidRPr="00AC3013">
        <w:rPr>
          <w:rFonts w:ascii="Arial" w:hAnsi="Arial" w:cs="Arial"/>
          <w:b/>
          <w:bCs/>
          <w:szCs w:val="22"/>
        </w:rPr>
        <w:t>Zambia</w:t>
      </w:r>
      <w:r w:rsidR="00D02802" w:rsidRPr="00AC3013">
        <w:rPr>
          <w:rFonts w:ascii="Arial" w:hAnsi="Arial" w:cs="Arial"/>
          <w:bCs/>
          <w:szCs w:val="22"/>
        </w:rPr>
        <w:t xml:space="preserve"> congratulated the Chairperson </w:t>
      </w:r>
      <w:r w:rsidR="00464701" w:rsidRPr="00AC3013">
        <w:rPr>
          <w:rFonts w:ascii="Arial" w:hAnsi="Arial" w:cs="Arial"/>
          <w:bCs/>
          <w:szCs w:val="22"/>
        </w:rPr>
        <w:t xml:space="preserve">for </w:t>
      </w:r>
      <w:r w:rsidR="00D02802" w:rsidRPr="00AC3013">
        <w:rPr>
          <w:rFonts w:ascii="Arial" w:hAnsi="Arial" w:cs="Arial"/>
          <w:bCs/>
          <w:szCs w:val="22"/>
        </w:rPr>
        <w:t xml:space="preserve">efficiently </w:t>
      </w:r>
      <w:r w:rsidR="00D22364" w:rsidRPr="00AC3013">
        <w:rPr>
          <w:rFonts w:ascii="Arial" w:hAnsi="Arial" w:cs="Arial"/>
          <w:bCs/>
          <w:szCs w:val="22"/>
        </w:rPr>
        <w:t>managing the meeting</w:t>
      </w:r>
      <w:r w:rsidR="00011A39" w:rsidRPr="00AC3013">
        <w:rPr>
          <w:rFonts w:ascii="Arial" w:hAnsi="Arial" w:cs="Arial"/>
          <w:bCs/>
          <w:szCs w:val="22"/>
        </w:rPr>
        <w:t xml:space="preserve">, thanking </w:t>
      </w:r>
      <w:r w:rsidR="00464701" w:rsidRPr="00AC3013">
        <w:rPr>
          <w:rFonts w:ascii="Arial" w:hAnsi="Arial" w:cs="Arial"/>
          <w:bCs/>
          <w:szCs w:val="22"/>
        </w:rPr>
        <w:t xml:space="preserve">the Secretariat for the good report. Zambia </w:t>
      </w:r>
      <w:r w:rsidR="00011A39" w:rsidRPr="00AC3013">
        <w:rPr>
          <w:rFonts w:ascii="Arial" w:hAnsi="Arial" w:cs="Arial"/>
          <w:bCs/>
          <w:szCs w:val="22"/>
        </w:rPr>
        <w:t xml:space="preserve">also </w:t>
      </w:r>
      <w:r w:rsidR="00464701" w:rsidRPr="00AC3013">
        <w:rPr>
          <w:rFonts w:ascii="Arial" w:hAnsi="Arial" w:cs="Arial"/>
          <w:bCs/>
          <w:szCs w:val="22"/>
        </w:rPr>
        <w:t xml:space="preserve">benefitted </w:t>
      </w:r>
      <w:r w:rsidR="00D22364" w:rsidRPr="00AC3013">
        <w:rPr>
          <w:rFonts w:ascii="Arial" w:hAnsi="Arial" w:cs="Arial"/>
          <w:bCs/>
          <w:szCs w:val="22"/>
        </w:rPr>
        <w:t xml:space="preserve">considerably </w:t>
      </w:r>
      <w:r w:rsidR="00464701" w:rsidRPr="00AC3013">
        <w:rPr>
          <w:rFonts w:ascii="Arial" w:hAnsi="Arial" w:cs="Arial"/>
          <w:bCs/>
          <w:szCs w:val="22"/>
        </w:rPr>
        <w:t>in terms of International Assistance</w:t>
      </w:r>
      <w:r w:rsidR="00011A39" w:rsidRPr="00AC3013">
        <w:rPr>
          <w:rFonts w:ascii="Arial" w:hAnsi="Arial" w:cs="Arial"/>
          <w:bCs/>
          <w:szCs w:val="22"/>
        </w:rPr>
        <w:t>,</w:t>
      </w:r>
      <w:r w:rsidR="00464701" w:rsidRPr="00AC3013">
        <w:rPr>
          <w:rFonts w:ascii="Arial" w:hAnsi="Arial" w:cs="Arial"/>
          <w:bCs/>
          <w:szCs w:val="22"/>
        </w:rPr>
        <w:t xml:space="preserve"> especially </w:t>
      </w:r>
      <w:r w:rsidR="00011A39" w:rsidRPr="00AC3013">
        <w:rPr>
          <w:rFonts w:ascii="Arial" w:hAnsi="Arial" w:cs="Arial"/>
          <w:bCs/>
          <w:szCs w:val="22"/>
        </w:rPr>
        <w:t>inventorying and capacity</w:t>
      </w:r>
      <w:r w:rsidR="008E5E72">
        <w:rPr>
          <w:rFonts w:ascii="Arial" w:hAnsi="Arial" w:cs="Arial"/>
          <w:bCs/>
          <w:szCs w:val="22"/>
        </w:rPr>
        <w:t xml:space="preserve"> </w:t>
      </w:r>
      <w:r w:rsidR="00464701" w:rsidRPr="00AC3013">
        <w:rPr>
          <w:rFonts w:ascii="Arial" w:hAnsi="Arial" w:cs="Arial"/>
          <w:bCs/>
          <w:szCs w:val="22"/>
        </w:rPr>
        <w:t xml:space="preserve">building. </w:t>
      </w:r>
      <w:r w:rsidR="00D22364" w:rsidRPr="00AC3013">
        <w:rPr>
          <w:rFonts w:ascii="Arial" w:hAnsi="Arial" w:cs="Arial"/>
          <w:bCs/>
          <w:szCs w:val="22"/>
        </w:rPr>
        <w:t>Currently, UNESCO was fu</w:t>
      </w:r>
      <w:r w:rsidR="00011A39" w:rsidRPr="00AC3013">
        <w:rPr>
          <w:rFonts w:ascii="Arial" w:hAnsi="Arial" w:cs="Arial"/>
          <w:bCs/>
          <w:szCs w:val="22"/>
        </w:rPr>
        <w:t xml:space="preserve">nding an education </w:t>
      </w:r>
      <w:r w:rsidR="00464701" w:rsidRPr="00AC3013">
        <w:rPr>
          <w:rFonts w:ascii="Arial" w:hAnsi="Arial" w:cs="Arial"/>
          <w:bCs/>
          <w:szCs w:val="22"/>
        </w:rPr>
        <w:t xml:space="preserve">project </w:t>
      </w:r>
      <w:r w:rsidR="00011A39" w:rsidRPr="00AC3013">
        <w:rPr>
          <w:rFonts w:ascii="Arial" w:hAnsi="Arial" w:cs="Arial"/>
          <w:bCs/>
          <w:szCs w:val="22"/>
        </w:rPr>
        <w:t xml:space="preserve">for which it </w:t>
      </w:r>
      <w:r w:rsidR="00464701" w:rsidRPr="00AC3013">
        <w:rPr>
          <w:rFonts w:ascii="Arial" w:hAnsi="Arial" w:cs="Arial"/>
          <w:bCs/>
          <w:szCs w:val="22"/>
        </w:rPr>
        <w:t>thank</w:t>
      </w:r>
      <w:r w:rsidR="00011A39" w:rsidRPr="00AC3013">
        <w:rPr>
          <w:rFonts w:ascii="Arial" w:hAnsi="Arial" w:cs="Arial"/>
          <w:bCs/>
          <w:szCs w:val="22"/>
        </w:rPr>
        <w:t>ed</w:t>
      </w:r>
      <w:r w:rsidR="00464701" w:rsidRPr="00AC3013">
        <w:rPr>
          <w:rFonts w:ascii="Arial" w:hAnsi="Arial" w:cs="Arial"/>
          <w:bCs/>
          <w:szCs w:val="22"/>
        </w:rPr>
        <w:t xml:space="preserve"> the Secretariat</w:t>
      </w:r>
      <w:r w:rsidR="00011A39" w:rsidRPr="00AC3013">
        <w:rPr>
          <w:rFonts w:ascii="Arial" w:hAnsi="Arial" w:cs="Arial"/>
          <w:bCs/>
          <w:szCs w:val="22"/>
        </w:rPr>
        <w:t>. It was noted that the report</w:t>
      </w:r>
      <w:r w:rsidR="00464701" w:rsidRPr="00AC3013">
        <w:rPr>
          <w:rFonts w:ascii="Arial" w:hAnsi="Arial" w:cs="Arial"/>
          <w:bCs/>
          <w:szCs w:val="22"/>
        </w:rPr>
        <w:t xml:space="preserve"> </w:t>
      </w:r>
      <w:r w:rsidR="00011A39" w:rsidRPr="00AC3013">
        <w:rPr>
          <w:rFonts w:ascii="Arial" w:hAnsi="Arial" w:cs="Arial"/>
          <w:bCs/>
          <w:szCs w:val="22"/>
        </w:rPr>
        <w:t>indicated</w:t>
      </w:r>
      <w:r w:rsidR="00464701" w:rsidRPr="00AC3013">
        <w:rPr>
          <w:rFonts w:ascii="Arial" w:hAnsi="Arial" w:cs="Arial"/>
          <w:bCs/>
          <w:szCs w:val="22"/>
        </w:rPr>
        <w:t xml:space="preserve"> </w:t>
      </w:r>
      <w:r w:rsidR="00011A39" w:rsidRPr="00AC3013">
        <w:rPr>
          <w:rFonts w:ascii="Arial" w:hAnsi="Arial" w:cs="Arial"/>
          <w:bCs/>
          <w:szCs w:val="22"/>
        </w:rPr>
        <w:t xml:space="preserve">an </w:t>
      </w:r>
      <w:r w:rsidR="00464701" w:rsidRPr="00AC3013">
        <w:rPr>
          <w:rFonts w:ascii="Arial" w:hAnsi="Arial" w:cs="Arial"/>
          <w:bCs/>
          <w:szCs w:val="22"/>
        </w:rPr>
        <w:t xml:space="preserve">underutilization </w:t>
      </w:r>
      <w:r w:rsidR="008E5E72">
        <w:rPr>
          <w:rFonts w:ascii="Arial" w:hAnsi="Arial" w:cs="Arial"/>
          <w:bCs/>
          <w:szCs w:val="22"/>
        </w:rPr>
        <w:t>of</w:t>
      </w:r>
      <w:r w:rsidR="00464701" w:rsidRPr="00AC3013">
        <w:rPr>
          <w:rFonts w:ascii="Arial" w:hAnsi="Arial" w:cs="Arial"/>
          <w:bCs/>
          <w:szCs w:val="22"/>
        </w:rPr>
        <w:t xml:space="preserve"> International Assistance. </w:t>
      </w:r>
      <w:r w:rsidR="00011A39" w:rsidRPr="00AC3013">
        <w:rPr>
          <w:rFonts w:ascii="Arial" w:hAnsi="Arial" w:cs="Arial"/>
          <w:bCs/>
          <w:szCs w:val="22"/>
        </w:rPr>
        <w:t>Zambia’s experience showed</w:t>
      </w:r>
      <w:r w:rsidR="00464701" w:rsidRPr="00AC3013">
        <w:rPr>
          <w:rFonts w:ascii="Arial" w:hAnsi="Arial" w:cs="Arial"/>
          <w:bCs/>
          <w:szCs w:val="22"/>
        </w:rPr>
        <w:t xml:space="preserve"> that there </w:t>
      </w:r>
      <w:r w:rsidR="00011A39" w:rsidRPr="00AC3013">
        <w:rPr>
          <w:rFonts w:ascii="Arial" w:hAnsi="Arial" w:cs="Arial"/>
          <w:bCs/>
          <w:szCs w:val="22"/>
        </w:rPr>
        <w:t>was</w:t>
      </w:r>
      <w:r w:rsidR="00D20A9F" w:rsidRPr="00AC3013">
        <w:rPr>
          <w:rFonts w:ascii="Arial" w:hAnsi="Arial" w:cs="Arial"/>
          <w:bCs/>
          <w:szCs w:val="22"/>
        </w:rPr>
        <w:t xml:space="preserve"> a</w:t>
      </w:r>
      <w:r w:rsidR="00011A39" w:rsidRPr="00AC3013">
        <w:rPr>
          <w:rFonts w:ascii="Arial" w:hAnsi="Arial" w:cs="Arial"/>
          <w:bCs/>
          <w:szCs w:val="22"/>
        </w:rPr>
        <w:t xml:space="preserve"> need for capacity</w:t>
      </w:r>
      <w:r w:rsidR="008E5E72">
        <w:rPr>
          <w:rFonts w:ascii="Arial" w:hAnsi="Arial" w:cs="Arial"/>
          <w:bCs/>
          <w:szCs w:val="22"/>
        </w:rPr>
        <w:t xml:space="preserve"> </w:t>
      </w:r>
      <w:r w:rsidR="00464701" w:rsidRPr="00AC3013">
        <w:rPr>
          <w:rFonts w:ascii="Arial" w:hAnsi="Arial" w:cs="Arial"/>
          <w:bCs/>
          <w:szCs w:val="22"/>
        </w:rPr>
        <w:t xml:space="preserve">building </w:t>
      </w:r>
      <w:r w:rsidR="00011A39" w:rsidRPr="00AC3013">
        <w:rPr>
          <w:rFonts w:ascii="Arial" w:hAnsi="Arial" w:cs="Arial"/>
          <w:bCs/>
          <w:szCs w:val="22"/>
        </w:rPr>
        <w:t xml:space="preserve">so that States </w:t>
      </w:r>
      <w:r w:rsidR="00D20A9F" w:rsidRPr="00AC3013">
        <w:rPr>
          <w:rFonts w:ascii="Arial" w:hAnsi="Arial" w:cs="Arial"/>
          <w:bCs/>
          <w:szCs w:val="22"/>
        </w:rPr>
        <w:t xml:space="preserve">Parties </w:t>
      </w:r>
      <w:r w:rsidR="00011A39" w:rsidRPr="00AC3013">
        <w:rPr>
          <w:rFonts w:ascii="Arial" w:hAnsi="Arial" w:cs="Arial"/>
          <w:bCs/>
          <w:szCs w:val="22"/>
        </w:rPr>
        <w:t xml:space="preserve">could </w:t>
      </w:r>
      <w:r w:rsidR="00464701" w:rsidRPr="00AC3013">
        <w:rPr>
          <w:rFonts w:ascii="Arial" w:hAnsi="Arial" w:cs="Arial"/>
          <w:bCs/>
          <w:szCs w:val="22"/>
        </w:rPr>
        <w:t xml:space="preserve">start understanding the processes and procedures </w:t>
      </w:r>
      <w:r w:rsidR="00011A39" w:rsidRPr="00AC3013">
        <w:rPr>
          <w:rFonts w:ascii="Arial" w:hAnsi="Arial" w:cs="Arial"/>
          <w:bCs/>
          <w:szCs w:val="22"/>
        </w:rPr>
        <w:t>that would allow them to apply</w:t>
      </w:r>
      <w:r w:rsidR="00464701" w:rsidRPr="00AC3013">
        <w:rPr>
          <w:rFonts w:ascii="Arial" w:hAnsi="Arial" w:cs="Arial"/>
          <w:bCs/>
          <w:szCs w:val="22"/>
        </w:rPr>
        <w:t xml:space="preserve"> to the Fund</w:t>
      </w:r>
      <w:r w:rsidR="00F465C3">
        <w:rPr>
          <w:rFonts w:ascii="Arial" w:hAnsi="Arial" w:cs="Arial"/>
          <w:bCs/>
          <w:szCs w:val="22"/>
        </w:rPr>
        <w:t>.</w:t>
      </w:r>
    </w:p>
    <w:p w14:paraId="357EED83" w14:textId="6E63FBB8" w:rsidR="009B03A4" w:rsidRPr="00AC3013" w:rsidRDefault="00D86A31" w:rsidP="00F465C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464701" w:rsidRPr="00AC3013">
        <w:rPr>
          <w:rFonts w:ascii="Arial" w:hAnsi="Arial" w:cs="Arial"/>
          <w:b/>
          <w:bCs/>
          <w:szCs w:val="22"/>
        </w:rPr>
        <w:t>Turkey</w:t>
      </w:r>
      <w:r w:rsidR="00464701" w:rsidRPr="00AC3013">
        <w:rPr>
          <w:rFonts w:ascii="Arial" w:hAnsi="Arial" w:cs="Arial"/>
          <w:bCs/>
          <w:szCs w:val="22"/>
        </w:rPr>
        <w:t xml:space="preserve"> welcome</w:t>
      </w:r>
      <w:r w:rsidR="005F0810" w:rsidRPr="00AC3013">
        <w:rPr>
          <w:rFonts w:ascii="Arial" w:hAnsi="Arial" w:cs="Arial"/>
          <w:bCs/>
          <w:szCs w:val="22"/>
        </w:rPr>
        <w:t>d</w:t>
      </w:r>
      <w:r w:rsidR="00464701" w:rsidRPr="00AC3013">
        <w:rPr>
          <w:rFonts w:ascii="Arial" w:hAnsi="Arial" w:cs="Arial"/>
          <w:bCs/>
          <w:szCs w:val="22"/>
        </w:rPr>
        <w:t xml:space="preserve"> the plan drafted by the Secretariat and </w:t>
      </w:r>
      <w:r w:rsidR="005F0810" w:rsidRPr="00AC3013">
        <w:rPr>
          <w:rFonts w:ascii="Arial" w:hAnsi="Arial" w:cs="Arial"/>
          <w:bCs/>
          <w:szCs w:val="22"/>
        </w:rPr>
        <w:t xml:space="preserve">it </w:t>
      </w:r>
      <w:r w:rsidR="00464701" w:rsidRPr="00AC3013">
        <w:rPr>
          <w:rFonts w:ascii="Arial" w:hAnsi="Arial" w:cs="Arial"/>
          <w:bCs/>
          <w:szCs w:val="22"/>
        </w:rPr>
        <w:t>look</w:t>
      </w:r>
      <w:r w:rsidR="005F0810" w:rsidRPr="00AC3013">
        <w:rPr>
          <w:rFonts w:ascii="Arial" w:hAnsi="Arial" w:cs="Arial"/>
          <w:bCs/>
          <w:szCs w:val="22"/>
        </w:rPr>
        <w:t>ed</w:t>
      </w:r>
      <w:r w:rsidR="00D22364" w:rsidRPr="00AC3013">
        <w:rPr>
          <w:rFonts w:ascii="Arial" w:hAnsi="Arial" w:cs="Arial"/>
          <w:bCs/>
          <w:szCs w:val="22"/>
        </w:rPr>
        <w:t xml:space="preserve"> forward to its approval by the</w:t>
      </w:r>
      <w:r w:rsidR="00464701" w:rsidRPr="00AC3013">
        <w:rPr>
          <w:rFonts w:ascii="Arial" w:hAnsi="Arial" w:cs="Arial"/>
          <w:bCs/>
          <w:szCs w:val="22"/>
        </w:rPr>
        <w:t xml:space="preserve"> General Assembly. Bearing in mind the steady increase </w:t>
      </w:r>
      <w:r w:rsidR="005F0810" w:rsidRPr="00AC3013">
        <w:rPr>
          <w:rFonts w:ascii="Arial" w:hAnsi="Arial" w:cs="Arial"/>
          <w:bCs/>
          <w:szCs w:val="22"/>
        </w:rPr>
        <w:t xml:space="preserve">in </w:t>
      </w:r>
      <w:r w:rsidR="00464701" w:rsidRPr="00AC3013">
        <w:rPr>
          <w:rFonts w:ascii="Arial" w:hAnsi="Arial" w:cs="Arial"/>
          <w:bCs/>
          <w:szCs w:val="22"/>
        </w:rPr>
        <w:t xml:space="preserve">demand for </w:t>
      </w:r>
      <w:r w:rsidR="00464701" w:rsidRPr="00AC3013">
        <w:rPr>
          <w:rFonts w:ascii="Arial" w:hAnsi="Arial" w:cs="Arial"/>
          <w:bCs/>
          <w:szCs w:val="22"/>
        </w:rPr>
        <w:lastRenderedPageBreak/>
        <w:t xml:space="preserve">International Assistance and the need </w:t>
      </w:r>
      <w:r w:rsidR="00D22364" w:rsidRPr="00AC3013">
        <w:rPr>
          <w:rFonts w:ascii="Arial" w:hAnsi="Arial" w:cs="Arial"/>
          <w:bCs/>
          <w:szCs w:val="22"/>
        </w:rPr>
        <w:t>to enhance</w:t>
      </w:r>
      <w:r w:rsidR="00464701" w:rsidRPr="00AC3013">
        <w:rPr>
          <w:rFonts w:ascii="Arial" w:hAnsi="Arial" w:cs="Arial"/>
          <w:bCs/>
          <w:szCs w:val="22"/>
        </w:rPr>
        <w:t xml:space="preserve"> </w:t>
      </w:r>
      <w:r w:rsidR="00D22364" w:rsidRPr="00AC3013">
        <w:rPr>
          <w:rFonts w:ascii="Arial" w:hAnsi="Arial" w:cs="Arial"/>
          <w:bCs/>
          <w:szCs w:val="22"/>
        </w:rPr>
        <w:t xml:space="preserve">the </w:t>
      </w:r>
      <w:r w:rsidR="00464701" w:rsidRPr="00AC3013">
        <w:rPr>
          <w:rFonts w:ascii="Arial" w:hAnsi="Arial" w:cs="Arial"/>
          <w:bCs/>
          <w:szCs w:val="22"/>
        </w:rPr>
        <w:t xml:space="preserve">human resources of the Secretariat </w:t>
      </w:r>
      <w:r w:rsidR="00D22364" w:rsidRPr="00AC3013">
        <w:rPr>
          <w:rFonts w:ascii="Arial" w:hAnsi="Arial" w:cs="Arial"/>
          <w:bCs/>
          <w:szCs w:val="22"/>
        </w:rPr>
        <w:t>to manage</w:t>
      </w:r>
      <w:r w:rsidR="00464701" w:rsidRPr="00AC3013">
        <w:rPr>
          <w:rFonts w:ascii="Arial" w:hAnsi="Arial" w:cs="Arial"/>
          <w:bCs/>
          <w:szCs w:val="22"/>
        </w:rPr>
        <w:t xml:space="preserve"> </w:t>
      </w:r>
      <w:r w:rsidR="005F0810" w:rsidRPr="00AC3013">
        <w:rPr>
          <w:rFonts w:ascii="Arial" w:hAnsi="Arial" w:cs="Arial"/>
          <w:bCs/>
          <w:szCs w:val="22"/>
        </w:rPr>
        <w:t xml:space="preserve">this mechanism, the delegation </w:t>
      </w:r>
      <w:r w:rsidR="00464701" w:rsidRPr="00AC3013">
        <w:rPr>
          <w:rFonts w:ascii="Arial" w:hAnsi="Arial" w:cs="Arial"/>
          <w:bCs/>
          <w:szCs w:val="22"/>
        </w:rPr>
        <w:t>hope</w:t>
      </w:r>
      <w:r w:rsidR="005F0810" w:rsidRPr="00AC3013">
        <w:rPr>
          <w:rFonts w:ascii="Arial" w:hAnsi="Arial" w:cs="Arial"/>
          <w:bCs/>
          <w:szCs w:val="22"/>
        </w:rPr>
        <w:t>d</w:t>
      </w:r>
      <w:r w:rsidR="00464701" w:rsidRPr="00AC3013">
        <w:rPr>
          <w:rFonts w:ascii="Arial" w:hAnsi="Arial" w:cs="Arial"/>
          <w:bCs/>
          <w:szCs w:val="22"/>
        </w:rPr>
        <w:t xml:space="preserve"> that more extrabudgetary fixed-term posts </w:t>
      </w:r>
      <w:r w:rsidR="005F0810" w:rsidRPr="00AC3013">
        <w:rPr>
          <w:rFonts w:ascii="Arial" w:hAnsi="Arial" w:cs="Arial"/>
          <w:bCs/>
          <w:szCs w:val="22"/>
        </w:rPr>
        <w:t xml:space="preserve">would be created in the medium </w:t>
      </w:r>
      <w:r w:rsidR="00464701" w:rsidRPr="00AC3013">
        <w:rPr>
          <w:rFonts w:ascii="Arial" w:hAnsi="Arial" w:cs="Arial"/>
          <w:bCs/>
          <w:szCs w:val="22"/>
        </w:rPr>
        <w:t>term to better implement International Assistance</w:t>
      </w:r>
      <w:r w:rsidR="005F0810" w:rsidRPr="00AC3013">
        <w:rPr>
          <w:rFonts w:ascii="Arial" w:hAnsi="Arial" w:cs="Arial"/>
          <w:bCs/>
          <w:szCs w:val="22"/>
        </w:rPr>
        <w:t>,</w:t>
      </w:r>
      <w:r w:rsidR="00464701" w:rsidRPr="00AC3013">
        <w:rPr>
          <w:rFonts w:ascii="Arial" w:hAnsi="Arial" w:cs="Arial"/>
          <w:bCs/>
          <w:szCs w:val="22"/>
        </w:rPr>
        <w:t xml:space="preserve"> as well as so</w:t>
      </w:r>
      <w:r w:rsidR="005F0810" w:rsidRPr="00AC3013">
        <w:rPr>
          <w:rFonts w:ascii="Arial" w:hAnsi="Arial" w:cs="Arial"/>
          <w:bCs/>
          <w:szCs w:val="22"/>
        </w:rPr>
        <w:t>me basic tasks such as capacity</w:t>
      </w:r>
      <w:r w:rsidR="008E5E72">
        <w:rPr>
          <w:rFonts w:ascii="Arial" w:hAnsi="Arial" w:cs="Arial"/>
          <w:bCs/>
          <w:szCs w:val="22"/>
        </w:rPr>
        <w:t xml:space="preserve"> </w:t>
      </w:r>
      <w:r w:rsidR="00464701" w:rsidRPr="00AC3013">
        <w:rPr>
          <w:rFonts w:ascii="Arial" w:hAnsi="Arial" w:cs="Arial"/>
          <w:bCs/>
          <w:szCs w:val="22"/>
        </w:rPr>
        <w:t xml:space="preserve">building. </w:t>
      </w:r>
      <w:r w:rsidR="005F0810" w:rsidRPr="00AC3013">
        <w:rPr>
          <w:rFonts w:ascii="Arial" w:hAnsi="Arial" w:cs="Arial"/>
          <w:bCs/>
          <w:szCs w:val="22"/>
        </w:rPr>
        <w:t>It therefore welcomed the sustainability of these posts</w:t>
      </w:r>
      <w:r w:rsidR="00464701" w:rsidRPr="00AC3013">
        <w:rPr>
          <w:rFonts w:ascii="Arial" w:hAnsi="Arial" w:cs="Arial"/>
          <w:bCs/>
          <w:szCs w:val="22"/>
        </w:rPr>
        <w:t xml:space="preserve">. </w:t>
      </w:r>
      <w:r w:rsidR="005F0810" w:rsidRPr="00AC3013">
        <w:rPr>
          <w:rFonts w:ascii="Arial" w:hAnsi="Arial" w:cs="Arial"/>
          <w:bCs/>
          <w:szCs w:val="22"/>
        </w:rPr>
        <w:t>The Assembly should also give</w:t>
      </w:r>
      <w:r w:rsidR="00464701" w:rsidRPr="00AC3013">
        <w:rPr>
          <w:rFonts w:ascii="Arial" w:hAnsi="Arial" w:cs="Arial"/>
          <w:bCs/>
          <w:szCs w:val="22"/>
        </w:rPr>
        <w:t xml:space="preserve"> due consideration to the underutilization of the International Assistance mechanism with </w:t>
      </w:r>
      <w:r w:rsidR="005F0810" w:rsidRPr="00AC3013">
        <w:rPr>
          <w:rFonts w:ascii="Arial" w:hAnsi="Arial" w:cs="Arial"/>
          <w:bCs/>
          <w:szCs w:val="22"/>
        </w:rPr>
        <w:t xml:space="preserve">a </w:t>
      </w:r>
      <w:r w:rsidR="00464701" w:rsidRPr="00AC3013">
        <w:rPr>
          <w:rFonts w:ascii="Arial" w:hAnsi="Arial" w:cs="Arial"/>
          <w:bCs/>
          <w:szCs w:val="22"/>
        </w:rPr>
        <w:t xml:space="preserve">view to developing a comprehensive long-term approach to remedy the problem and to effectively deliver International Assistance to </w:t>
      </w:r>
      <w:r w:rsidR="00F465C3">
        <w:rPr>
          <w:rFonts w:ascii="Arial" w:hAnsi="Arial" w:cs="Arial"/>
          <w:bCs/>
          <w:szCs w:val="22"/>
        </w:rPr>
        <w:t>requesting States Parties.</w:t>
      </w:r>
    </w:p>
    <w:p w14:paraId="57998C9E" w14:textId="4CA4E84A" w:rsidR="00464701" w:rsidRPr="00AC3013" w:rsidRDefault="009B03A4" w:rsidP="002948C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B42AE">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464701" w:rsidRPr="00AC3013">
        <w:rPr>
          <w:rFonts w:ascii="Arial" w:hAnsi="Arial" w:cs="Arial"/>
          <w:b/>
          <w:bCs/>
          <w:szCs w:val="22"/>
        </w:rPr>
        <w:t>Austria</w:t>
      </w:r>
      <w:r w:rsidR="00CB24DA" w:rsidRPr="00AC3013">
        <w:rPr>
          <w:rFonts w:ascii="Arial" w:hAnsi="Arial" w:cs="Arial"/>
          <w:bCs/>
          <w:szCs w:val="22"/>
        </w:rPr>
        <w:t xml:space="preserve"> expressed</w:t>
      </w:r>
      <w:r w:rsidR="00464701" w:rsidRPr="00AC3013">
        <w:rPr>
          <w:rFonts w:ascii="Arial" w:hAnsi="Arial" w:cs="Arial"/>
          <w:bCs/>
          <w:szCs w:val="22"/>
        </w:rPr>
        <w:t xml:space="preserve"> </w:t>
      </w:r>
      <w:r w:rsidR="00CB24DA" w:rsidRPr="00AC3013">
        <w:rPr>
          <w:rFonts w:ascii="Arial" w:hAnsi="Arial" w:cs="Arial"/>
          <w:bCs/>
          <w:szCs w:val="22"/>
        </w:rPr>
        <w:t xml:space="preserve">its </w:t>
      </w:r>
      <w:r w:rsidR="00464701" w:rsidRPr="00AC3013">
        <w:rPr>
          <w:rFonts w:ascii="Arial" w:hAnsi="Arial" w:cs="Arial"/>
          <w:bCs/>
          <w:szCs w:val="22"/>
        </w:rPr>
        <w:t>appreciation of the Secretariat’s work</w:t>
      </w:r>
      <w:r w:rsidR="004F7748" w:rsidRPr="00AC3013">
        <w:rPr>
          <w:rFonts w:ascii="Arial" w:hAnsi="Arial" w:cs="Arial"/>
          <w:bCs/>
          <w:szCs w:val="22"/>
        </w:rPr>
        <w:t xml:space="preserve">, adding that it was happy </w:t>
      </w:r>
      <w:r w:rsidR="00464701" w:rsidRPr="00AC3013">
        <w:rPr>
          <w:rFonts w:ascii="Arial" w:hAnsi="Arial" w:cs="Arial"/>
          <w:bCs/>
          <w:szCs w:val="22"/>
        </w:rPr>
        <w:t xml:space="preserve">about the increase </w:t>
      </w:r>
      <w:r w:rsidR="004F7748" w:rsidRPr="00AC3013">
        <w:rPr>
          <w:rFonts w:ascii="Arial" w:hAnsi="Arial" w:cs="Arial"/>
          <w:bCs/>
          <w:szCs w:val="22"/>
        </w:rPr>
        <w:t xml:space="preserve">in </w:t>
      </w:r>
      <w:r w:rsidR="00464701" w:rsidRPr="00AC3013">
        <w:rPr>
          <w:rFonts w:ascii="Arial" w:hAnsi="Arial" w:cs="Arial"/>
          <w:bCs/>
          <w:szCs w:val="22"/>
        </w:rPr>
        <w:t xml:space="preserve">the utilization of the Fund </w:t>
      </w:r>
      <w:r w:rsidR="004F7748" w:rsidRPr="00AC3013">
        <w:rPr>
          <w:rFonts w:ascii="Arial" w:hAnsi="Arial" w:cs="Arial"/>
          <w:bCs/>
          <w:szCs w:val="22"/>
        </w:rPr>
        <w:t xml:space="preserve">under </w:t>
      </w:r>
      <w:r w:rsidR="00464701" w:rsidRPr="00AC3013">
        <w:rPr>
          <w:rFonts w:ascii="Arial" w:hAnsi="Arial" w:cs="Arial"/>
          <w:bCs/>
          <w:szCs w:val="22"/>
        </w:rPr>
        <w:t>budget lines 1 and 2 from 21</w:t>
      </w:r>
      <w:r w:rsidR="00F465C3">
        <w:rPr>
          <w:rFonts w:ascii="Arial" w:hAnsi="Arial" w:cs="Arial"/>
          <w:bCs/>
          <w:szCs w:val="22"/>
        </w:rPr>
        <w:t> </w:t>
      </w:r>
      <w:r w:rsidR="008E5E72">
        <w:rPr>
          <w:rFonts w:ascii="Arial" w:hAnsi="Arial" w:cs="Arial"/>
          <w:bCs/>
          <w:szCs w:val="22"/>
        </w:rPr>
        <w:t xml:space="preserve">per cent </w:t>
      </w:r>
      <w:r w:rsidR="00464701" w:rsidRPr="00AC3013">
        <w:rPr>
          <w:rFonts w:ascii="Arial" w:hAnsi="Arial" w:cs="Arial"/>
          <w:bCs/>
          <w:szCs w:val="22"/>
        </w:rPr>
        <w:t>to 53</w:t>
      </w:r>
      <w:r w:rsidR="00F465C3">
        <w:rPr>
          <w:rFonts w:ascii="Arial" w:hAnsi="Arial" w:cs="Arial"/>
          <w:bCs/>
          <w:szCs w:val="22"/>
        </w:rPr>
        <w:t> </w:t>
      </w:r>
      <w:r w:rsidR="008E5E72">
        <w:rPr>
          <w:rFonts w:ascii="Arial" w:hAnsi="Arial" w:cs="Arial"/>
          <w:bCs/>
          <w:szCs w:val="22"/>
        </w:rPr>
        <w:t>per cent,</w:t>
      </w:r>
      <w:r w:rsidR="008E5E72" w:rsidRPr="00AC3013">
        <w:rPr>
          <w:rFonts w:ascii="Arial" w:hAnsi="Arial" w:cs="Arial"/>
          <w:bCs/>
          <w:szCs w:val="22"/>
        </w:rPr>
        <w:t xml:space="preserve"> </w:t>
      </w:r>
      <w:r w:rsidR="008E5E72">
        <w:rPr>
          <w:rFonts w:ascii="Arial" w:hAnsi="Arial" w:cs="Arial"/>
          <w:bCs/>
          <w:szCs w:val="22"/>
        </w:rPr>
        <w:t>which</w:t>
      </w:r>
      <w:r w:rsidR="008E5E72" w:rsidRPr="00AC3013">
        <w:rPr>
          <w:rFonts w:ascii="Arial" w:hAnsi="Arial" w:cs="Arial"/>
          <w:bCs/>
          <w:szCs w:val="22"/>
        </w:rPr>
        <w:t xml:space="preserve"> </w:t>
      </w:r>
      <w:r w:rsidR="007472A4" w:rsidRPr="00AC3013">
        <w:rPr>
          <w:rFonts w:ascii="Arial" w:hAnsi="Arial" w:cs="Arial"/>
          <w:bCs/>
          <w:szCs w:val="22"/>
        </w:rPr>
        <w:t xml:space="preserve">saw an </w:t>
      </w:r>
      <w:r w:rsidR="00464701" w:rsidRPr="00AC3013">
        <w:rPr>
          <w:rFonts w:ascii="Arial" w:hAnsi="Arial" w:cs="Arial"/>
          <w:bCs/>
          <w:szCs w:val="22"/>
        </w:rPr>
        <w:t>increase in the ceil</w:t>
      </w:r>
      <w:r w:rsidR="007472A4" w:rsidRPr="00AC3013">
        <w:rPr>
          <w:rFonts w:ascii="Arial" w:hAnsi="Arial" w:cs="Arial"/>
          <w:bCs/>
          <w:szCs w:val="22"/>
        </w:rPr>
        <w:t xml:space="preserve">ing of International Assistance. However, this </w:t>
      </w:r>
      <w:r w:rsidR="00E61DB4" w:rsidRPr="00AC3013">
        <w:rPr>
          <w:rFonts w:ascii="Arial" w:hAnsi="Arial" w:cs="Arial"/>
          <w:bCs/>
          <w:szCs w:val="22"/>
        </w:rPr>
        <w:t>engendered</w:t>
      </w:r>
      <w:r w:rsidR="007472A4" w:rsidRPr="00AC3013">
        <w:rPr>
          <w:rFonts w:ascii="Arial" w:hAnsi="Arial" w:cs="Arial"/>
          <w:bCs/>
          <w:szCs w:val="22"/>
        </w:rPr>
        <w:t xml:space="preserve"> </w:t>
      </w:r>
      <w:r w:rsidR="00464701" w:rsidRPr="00AC3013">
        <w:rPr>
          <w:rFonts w:ascii="Arial" w:hAnsi="Arial" w:cs="Arial"/>
          <w:bCs/>
          <w:szCs w:val="22"/>
        </w:rPr>
        <w:t>an addition</w:t>
      </w:r>
      <w:r w:rsidR="00E61DB4" w:rsidRPr="00AC3013">
        <w:rPr>
          <w:rFonts w:ascii="Arial" w:hAnsi="Arial" w:cs="Arial"/>
          <w:bCs/>
          <w:szCs w:val="22"/>
        </w:rPr>
        <w:t xml:space="preserve">al workload for the Secretariat, which was </w:t>
      </w:r>
      <w:r w:rsidR="00464701" w:rsidRPr="00AC3013">
        <w:rPr>
          <w:rFonts w:ascii="Arial" w:hAnsi="Arial" w:cs="Arial"/>
          <w:bCs/>
          <w:szCs w:val="22"/>
        </w:rPr>
        <w:t xml:space="preserve">highly likely </w:t>
      </w:r>
      <w:r w:rsidR="00E61DB4" w:rsidRPr="00AC3013">
        <w:rPr>
          <w:rFonts w:ascii="Arial" w:hAnsi="Arial" w:cs="Arial"/>
          <w:bCs/>
          <w:szCs w:val="22"/>
        </w:rPr>
        <w:t xml:space="preserve">to </w:t>
      </w:r>
      <w:r w:rsidR="00464701" w:rsidRPr="00AC3013">
        <w:rPr>
          <w:rFonts w:ascii="Arial" w:hAnsi="Arial" w:cs="Arial"/>
          <w:bCs/>
          <w:szCs w:val="22"/>
        </w:rPr>
        <w:t xml:space="preserve">continue in future cycles. However, </w:t>
      </w:r>
      <w:r w:rsidR="00E61DB4" w:rsidRPr="00AC3013">
        <w:rPr>
          <w:rFonts w:ascii="Arial" w:hAnsi="Arial" w:cs="Arial"/>
          <w:bCs/>
          <w:szCs w:val="22"/>
        </w:rPr>
        <w:t xml:space="preserve">as mentioned by the Secretary, </w:t>
      </w:r>
      <w:r w:rsidR="00464701" w:rsidRPr="00AC3013">
        <w:rPr>
          <w:rFonts w:ascii="Arial" w:hAnsi="Arial" w:cs="Arial"/>
          <w:bCs/>
          <w:szCs w:val="22"/>
        </w:rPr>
        <w:t xml:space="preserve">a </w:t>
      </w:r>
      <w:r w:rsidR="00D22364" w:rsidRPr="00AC3013">
        <w:rPr>
          <w:rFonts w:ascii="Arial" w:hAnsi="Arial" w:cs="Arial"/>
          <w:bCs/>
          <w:szCs w:val="22"/>
        </w:rPr>
        <w:t>specific</w:t>
      </w:r>
      <w:r w:rsidR="00464701" w:rsidRPr="00AC3013">
        <w:rPr>
          <w:rFonts w:ascii="Arial" w:hAnsi="Arial" w:cs="Arial"/>
          <w:bCs/>
          <w:szCs w:val="22"/>
        </w:rPr>
        <w:t xml:space="preserve"> strategy </w:t>
      </w:r>
      <w:r w:rsidR="00D22364" w:rsidRPr="00AC3013">
        <w:rPr>
          <w:rFonts w:ascii="Arial" w:hAnsi="Arial" w:cs="Arial"/>
          <w:bCs/>
          <w:szCs w:val="22"/>
        </w:rPr>
        <w:t xml:space="preserve">was still needed </w:t>
      </w:r>
      <w:r w:rsidR="00464701" w:rsidRPr="00AC3013">
        <w:rPr>
          <w:rFonts w:ascii="Arial" w:hAnsi="Arial" w:cs="Arial"/>
          <w:bCs/>
          <w:szCs w:val="22"/>
        </w:rPr>
        <w:t xml:space="preserve">to address the underutilization of the Fund </w:t>
      </w:r>
      <w:r w:rsidR="00E61DB4" w:rsidRPr="00AC3013">
        <w:rPr>
          <w:rFonts w:ascii="Arial" w:hAnsi="Arial" w:cs="Arial"/>
          <w:bCs/>
          <w:szCs w:val="22"/>
        </w:rPr>
        <w:t xml:space="preserve">with regard to </w:t>
      </w:r>
      <w:r w:rsidR="00464701" w:rsidRPr="00AC3013">
        <w:rPr>
          <w:rFonts w:ascii="Arial" w:hAnsi="Arial" w:cs="Arial"/>
          <w:bCs/>
          <w:szCs w:val="22"/>
        </w:rPr>
        <w:t>International Assistance</w:t>
      </w:r>
      <w:r w:rsidR="00E61DB4" w:rsidRPr="00AC3013">
        <w:rPr>
          <w:rFonts w:ascii="Arial" w:hAnsi="Arial" w:cs="Arial"/>
          <w:bCs/>
          <w:szCs w:val="22"/>
        </w:rPr>
        <w:t>;</w:t>
      </w:r>
      <w:r w:rsidR="00464701" w:rsidRPr="00AC3013">
        <w:rPr>
          <w:rFonts w:ascii="Arial" w:hAnsi="Arial" w:cs="Arial"/>
          <w:bCs/>
          <w:szCs w:val="22"/>
        </w:rPr>
        <w:t xml:space="preserve"> the primary function of the Fund according to </w:t>
      </w:r>
      <w:r w:rsidR="00E61DB4" w:rsidRPr="00AC3013">
        <w:rPr>
          <w:rFonts w:ascii="Arial" w:hAnsi="Arial" w:cs="Arial"/>
          <w:bCs/>
          <w:szCs w:val="22"/>
        </w:rPr>
        <w:t xml:space="preserve">the </w:t>
      </w:r>
      <w:r w:rsidR="00464701" w:rsidRPr="00AC3013">
        <w:rPr>
          <w:rFonts w:ascii="Arial" w:hAnsi="Arial" w:cs="Arial"/>
          <w:bCs/>
          <w:szCs w:val="22"/>
        </w:rPr>
        <w:t xml:space="preserve">Operational Directives. </w:t>
      </w:r>
      <w:r w:rsidR="00E61DB4" w:rsidRPr="00AC3013">
        <w:rPr>
          <w:rFonts w:ascii="Arial" w:hAnsi="Arial" w:cs="Arial"/>
          <w:bCs/>
          <w:szCs w:val="22"/>
        </w:rPr>
        <w:t>The delegation understood</w:t>
      </w:r>
      <w:r w:rsidR="00464701" w:rsidRPr="00AC3013">
        <w:rPr>
          <w:rFonts w:ascii="Arial" w:hAnsi="Arial" w:cs="Arial"/>
          <w:bCs/>
          <w:szCs w:val="22"/>
        </w:rPr>
        <w:t xml:space="preserve"> that activities to encourage or enable States Parties to </w:t>
      </w:r>
      <w:r w:rsidR="00E61DB4" w:rsidRPr="00AC3013">
        <w:rPr>
          <w:rFonts w:ascii="Arial" w:hAnsi="Arial" w:cs="Arial"/>
          <w:bCs/>
          <w:szCs w:val="22"/>
        </w:rPr>
        <w:t xml:space="preserve">request </w:t>
      </w:r>
      <w:r w:rsidR="00464701" w:rsidRPr="00AC3013">
        <w:rPr>
          <w:rFonts w:ascii="Arial" w:hAnsi="Arial" w:cs="Arial"/>
          <w:bCs/>
          <w:szCs w:val="22"/>
        </w:rPr>
        <w:t>I</w:t>
      </w:r>
      <w:r w:rsidR="00E61DB4" w:rsidRPr="00AC3013">
        <w:rPr>
          <w:rFonts w:ascii="Arial" w:hAnsi="Arial" w:cs="Arial"/>
          <w:bCs/>
          <w:szCs w:val="22"/>
        </w:rPr>
        <w:t>nternational Assistance required</w:t>
      </w:r>
      <w:r w:rsidR="00464701" w:rsidRPr="00AC3013">
        <w:rPr>
          <w:rFonts w:ascii="Arial" w:hAnsi="Arial" w:cs="Arial"/>
          <w:bCs/>
          <w:szCs w:val="22"/>
        </w:rPr>
        <w:t xml:space="preserve"> additional human resources</w:t>
      </w:r>
      <w:r w:rsidR="00E61DB4" w:rsidRPr="00AC3013">
        <w:rPr>
          <w:rFonts w:ascii="Arial" w:hAnsi="Arial" w:cs="Arial"/>
          <w:bCs/>
          <w:szCs w:val="22"/>
        </w:rPr>
        <w:t xml:space="preserve"> in the short and medium</w:t>
      </w:r>
      <w:r w:rsidR="008E5E72">
        <w:rPr>
          <w:rFonts w:ascii="Arial" w:hAnsi="Arial" w:cs="Arial"/>
          <w:bCs/>
          <w:szCs w:val="22"/>
        </w:rPr>
        <w:t xml:space="preserve"> </w:t>
      </w:r>
      <w:r w:rsidR="00E61DB4" w:rsidRPr="00AC3013">
        <w:rPr>
          <w:rFonts w:ascii="Arial" w:hAnsi="Arial" w:cs="Arial"/>
          <w:bCs/>
          <w:szCs w:val="22"/>
        </w:rPr>
        <w:t xml:space="preserve">term and </w:t>
      </w:r>
      <w:r w:rsidR="00464701" w:rsidRPr="00AC3013">
        <w:rPr>
          <w:rFonts w:ascii="Arial" w:hAnsi="Arial" w:cs="Arial"/>
          <w:bCs/>
          <w:szCs w:val="22"/>
        </w:rPr>
        <w:t xml:space="preserve">that the costs for additional posts </w:t>
      </w:r>
      <w:r w:rsidR="00E61DB4" w:rsidRPr="00AC3013">
        <w:rPr>
          <w:rFonts w:ascii="Arial" w:hAnsi="Arial" w:cs="Arial"/>
          <w:bCs/>
          <w:szCs w:val="22"/>
        </w:rPr>
        <w:t xml:space="preserve">could not </w:t>
      </w:r>
      <w:r w:rsidR="00464701" w:rsidRPr="00AC3013">
        <w:rPr>
          <w:rFonts w:ascii="Arial" w:hAnsi="Arial" w:cs="Arial"/>
          <w:bCs/>
          <w:szCs w:val="22"/>
        </w:rPr>
        <w:t xml:space="preserve">be </w:t>
      </w:r>
      <w:r w:rsidR="00D22364" w:rsidRPr="00AC3013">
        <w:rPr>
          <w:rFonts w:ascii="Arial" w:hAnsi="Arial" w:cs="Arial"/>
          <w:bCs/>
          <w:szCs w:val="22"/>
        </w:rPr>
        <w:t>funded</w:t>
      </w:r>
      <w:r w:rsidR="00464701" w:rsidRPr="00AC3013">
        <w:rPr>
          <w:rFonts w:ascii="Arial" w:hAnsi="Arial" w:cs="Arial"/>
          <w:bCs/>
          <w:szCs w:val="22"/>
        </w:rPr>
        <w:t xml:space="preserve"> </w:t>
      </w:r>
      <w:r w:rsidR="00D22364" w:rsidRPr="00AC3013">
        <w:rPr>
          <w:rFonts w:ascii="Arial" w:hAnsi="Arial" w:cs="Arial"/>
          <w:bCs/>
          <w:szCs w:val="22"/>
        </w:rPr>
        <w:t xml:space="preserve">through </w:t>
      </w:r>
      <w:r w:rsidR="00464701" w:rsidRPr="00AC3013">
        <w:rPr>
          <w:rFonts w:ascii="Arial" w:hAnsi="Arial" w:cs="Arial"/>
          <w:bCs/>
          <w:szCs w:val="22"/>
        </w:rPr>
        <w:t>cost recovery as generally foreseen for activities related to the Fund</w:t>
      </w:r>
      <w:r w:rsidR="00D22364" w:rsidRPr="00AC3013">
        <w:rPr>
          <w:rFonts w:ascii="Arial" w:hAnsi="Arial" w:cs="Arial"/>
          <w:bCs/>
          <w:szCs w:val="22"/>
        </w:rPr>
        <w:t>.</w:t>
      </w:r>
      <w:r w:rsidR="00E61DB4" w:rsidRPr="00AC3013">
        <w:rPr>
          <w:rFonts w:ascii="Arial" w:hAnsi="Arial" w:cs="Arial"/>
          <w:bCs/>
          <w:szCs w:val="22"/>
        </w:rPr>
        <w:t xml:space="preserve"> It </w:t>
      </w:r>
      <w:r w:rsidR="00464701" w:rsidRPr="00AC3013">
        <w:rPr>
          <w:rFonts w:ascii="Arial" w:hAnsi="Arial" w:cs="Arial"/>
          <w:bCs/>
          <w:szCs w:val="22"/>
        </w:rPr>
        <w:t>therefore</w:t>
      </w:r>
      <w:r w:rsidR="00E61DB4" w:rsidRPr="00AC3013">
        <w:rPr>
          <w:rFonts w:ascii="Arial" w:hAnsi="Arial" w:cs="Arial"/>
          <w:bCs/>
          <w:szCs w:val="22"/>
        </w:rPr>
        <w:t xml:space="preserve"> supported</w:t>
      </w:r>
      <w:r w:rsidR="00464701" w:rsidRPr="00AC3013">
        <w:rPr>
          <w:rFonts w:ascii="Arial" w:hAnsi="Arial" w:cs="Arial"/>
          <w:bCs/>
          <w:szCs w:val="22"/>
        </w:rPr>
        <w:t xml:space="preserve"> the </w:t>
      </w:r>
      <w:r w:rsidR="00E61DB4" w:rsidRPr="00AC3013">
        <w:rPr>
          <w:rFonts w:ascii="Arial" w:hAnsi="Arial" w:cs="Arial"/>
          <w:bCs/>
          <w:szCs w:val="22"/>
        </w:rPr>
        <w:t xml:space="preserve">Secretariat’s </w:t>
      </w:r>
      <w:r w:rsidR="00464701" w:rsidRPr="00AC3013">
        <w:rPr>
          <w:rFonts w:ascii="Arial" w:hAnsi="Arial" w:cs="Arial"/>
          <w:bCs/>
          <w:szCs w:val="22"/>
        </w:rPr>
        <w:t xml:space="preserve">proposal to establish a new budget line for additional fixed-term posts in order to fully activate the International Assistance mechanism and </w:t>
      </w:r>
      <w:r w:rsidR="00E61DB4" w:rsidRPr="00AC3013">
        <w:rPr>
          <w:rFonts w:ascii="Arial" w:hAnsi="Arial" w:cs="Arial"/>
          <w:bCs/>
          <w:szCs w:val="22"/>
        </w:rPr>
        <w:t xml:space="preserve">to </w:t>
      </w:r>
      <w:r w:rsidR="00464701" w:rsidRPr="00AC3013">
        <w:rPr>
          <w:rFonts w:ascii="Arial" w:hAnsi="Arial" w:cs="Arial"/>
          <w:bCs/>
          <w:szCs w:val="22"/>
        </w:rPr>
        <w:t>also effectively monitor a</w:t>
      </w:r>
      <w:r w:rsidR="00F465C3">
        <w:rPr>
          <w:rFonts w:ascii="Arial" w:hAnsi="Arial" w:cs="Arial"/>
          <w:bCs/>
          <w:szCs w:val="22"/>
        </w:rPr>
        <w:t>nd evaluate its implementation.</w:t>
      </w:r>
    </w:p>
    <w:p w14:paraId="7D036D22" w14:textId="78574E35" w:rsidR="00464701" w:rsidRPr="00AC3013" w:rsidRDefault="004F7748" w:rsidP="00F465C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B42AE">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China</w:t>
      </w:r>
      <w:r w:rsidR="00E61DB4" w:rsidRPr="00AC3013">
        <w:rPr>
          <w:rFonts w:ascii="Arial" w:hAnsi="Arial" w:cs="Arial"/>
          <w:bCs/>
          <w:szCs w:val="22"/>
        </w:rPr>
        <w:t xml:space="preserve"> warmly thanked</w:t>
      </w:r>
      <w:r w:rsidR="00464701" w:rsidRPr="00AC3013">
        <w:rPr>
          <w:rFonts w:ascii="Arial" w:hAnsi="Arial" w:cs="Arial"/>
          <w:bCs/>
          <w:szCs w:val="22"/>
        </w:rPr>
        <w:t xml:space="preserve"> the Secretariat for its report. The Fund plays a very important role in</w:t>
      </w:r>
      <w:r w:rsidR="00504FBD">
        <w:rPr>
          <w:rFonts w:ascii="Arial" w:hAnsi="Arial" w:cs="Arial"/>
          <w:bCs/>
          <w:szCs w:val="22"/>
        </w:rPr>
        <w:t xml:space="preserve"> capacity</w:t>
      </w:r>
      <w:r w:rsidR="00464701" w:rsidRPr="00AC3013">
        <w:rPr>
          <w:rFonts w:ascii="Arial" w:hAnsi="Arial" w:cs="Arial"/>
          <w:bCs/>
          <w:szCs w:val="22"/>
        </w:rPr>
        <w:t xml:space="preserve"> building</w:t>
      </w:r>
      <w:r w:rsidR="00E61DB4" w:rsidRPr="00AC3013">
        <w:rPr>
          <w:rFonts w:ascii="Arial" w:hAnsi="Arial" w:cs="Arial"/>
          <w:bCs/>
          <w:szCs w:val="22"/>
        </w:rPr>
        <w:t xml:space="preserve"> in Member States and China had</w:t>
      </w:r>
      <w:r w:rsidR="00464701" w:rsidRPr="00AC3013">
        <w:rPr>
          <w:rFonts w:ascii="Arial" w:hAnsi="Arial" w:cs="Arial"/>
          <w:bCs/>
          <w:szCs w:val="22"/>
        </w:rPr>
        <w:t xml:space="preserve"> contributed to the Fund over the last few years and </w:t>
      </w:r>
      <w:r w:rsidR="00E61DB4" w:rsidRPr="00AC3013">
        <w:rPr>
          <w:rFonts w:ascii="Arial" w:hAnsi="Arial" w:cs="Arial"/>
          <w:bCs/>
          <w:szCs w:val="22"/>
        </w:rPr>
        <w:t xml:space="preserve">would </w:t>
      </w:r>
      <w:r w:rsidR="00464701" w:rsidRPr="00AC3013">
        <w:rPr>
          <w:rFonts w:ascii="Arial" w:hAnsi="Arial" w:cs="Arial"/>
          <w:bCs/>
          <w:szCs w:val="22"/>
        </w:rPr>
        <w:t>continue to do so</w:t>
      </w:r>
      <w:r w:rsidR="00E61DB4" w:rsidRPr="00AC3013">
        <w:rPr>
          <w:rFonts w:ascii="Arial" w:hAnsi="Arial" w:cs="Arial"/>
          <w:bCs/>
          <w:szCs w:val="22"/>
        </w:rPr>
        <w:t xml:space="preserve">, as it would </w:t>
      </w:r>
      <w:r w:rsidR="00464701" w:rsidRPr="00AC3013">
        <w:rPr>
          <w:rFonts w:ascii="Arial" w:hAnsi="Arial" w:cs="Arial"/>
          <w:bCs/>
          <w:szCs w:val="22"/>
        </w:rPr>
        <w:t>like to see the largest possible number of countries taking advantage of International Assistance</w:t>
      </w:r>
      <w:r w:rsidR="00E61DB4" w:rsidRPr="00AC3013">
        <w:rPr>
          <w:rFonts w:ascii="Arial" w:hAnsi="Arial" w:cs="Arial"/>
          <w:bCs/>
          <w:szCs w:val="22"/>
        </w:rPr>
        <w:t>,</w:t>
      </w:r>
      <w:r w:rsidR="00464701" w:rsidRPr="00AC3013">
        <w:rPr>
          <w:rFonts w:ascii="Arial" w:hAnsi="Arial" w:cs="Arial"/>
          <w:bCs/>
          <w:szCs w:val="22"/>
        </w:rPr>
        <w:t xml:space="preserve"> especially developing countries. </w:t>
      </w:r>
      <w:r w:rsidR="00E61DB4" w:rsidRPr="00AC3013">
        <w:rPr>
          <w:rFonts w:ascii="Arial" w:hAnsi="Arial" w:cs="Arial"/>
          <w:bCs/>
          <w:szCs w:val="22"/>
        </w:rPr>
        <w:t xml:space="preserve">The delegation </w:t>
      </w:r>
      <w:r w:rsidR="00464701" w:rsidRPr="00AC3013">
        <w:rPr>
          <w:rFonts w:ascii="Arial" w:hAnsi="Arial" w:cs="Arial"/>
          <w:bCs/>
          <w:szCs w:val="22"/>
        </w:rPr>
        <w:t>believe</w:t>
      </w:r>
      <w:r w:rsidR="00E61DB4" w:rsidRPr="00AC3013">
        <w:rPr>
          <w:rFonts w:ascii="Arial" w:hAnsi="Arial" w:cs="Arial"/>
          <w:bCs/>
          <w:szCs w:val="22"/>
        </w:rPr>
        <w:t>d</w:t>
      </w:r>
      <w:r w:rsidR="00464701" w:rsidRPr="00AC3013">
        <w:rPr>
          <w:rFonts w:ascii="Arial" w:hAnsi="Arial" w:cs="Arial"/>
          <w:bCs/>
          <w:szCs w:val="22"/>
        </w:rPr>
        <w:t xml:space="preserve"> that for </w:t>
      </w:r>
      <w:r w:rsidR="00504FBD">
        <w:rPr>
          <w:rFonts w:ascii="Arial" w:hAnsi="Arial" w:cs="Arial"/>
          <w:bCs/>
          <w:szCs w:val="22"/>
        </w:rPr>
        <w:t xml:space="preserve">a </w:t>
      </w:r>
      <w:r w:rsidR="00464701" w:rsidRPr="00AC3013">
        <w:rPr>
          <w:rFonts w:ascii="Arial" w:hAnsi="Arial" w:cs="Arial"/>
          <w:bCs/>
          <w:szCs w:val="22"/>
        </w:rPr>
        <w:t>more effective use of the Fund</w:t>
      </w:r>
      <w:r w:rsidR="00DB42AE">
        <w:rPr>
          <w:rFonts w:ascii="Arial" w:hAnsi="Arial" w:cs="Arial"/>
          <w:bCs/>
          <w:szCs w:val="22"/>
        </w:rPr>
        <w:t>,</w:t>
      </w:r>
      <w:r w:rsidR="00464701" w:rsidRPr="00AC3013">
        <w:rPr>
          <w:rFonts w:ascii="Arial" w:hAnsi="Arial" w:cs="Arial"/>
          <w:bCs/>
          <w:szCs w:val="22"/>
        </w:rPr>
        <w:t xml:space="preserve"> the Secretariat </w:t>
      </w:r>
      <w:r w:rsidR="00D22364" w:rsidRPr="00AC3013">
        <w:rPr>
          <w:rFonts w:ascii="Arial" w:hAnsi="Arial" w:cs="Arial"/>
          <w:bCs/>
          <w:szCs w:val="22"/>
        </w:rPr>
        <w:t>did</w:t>
      </w:r>
      <w:r w:rsidR="00464701" w:rsidRPr="00AC3013">
        <w:rPr>
          <w:rFonts w:ascii="Arial" w:hAnsi="Arial" w:cs="Arial"/>
          <w:bCs/>
          <w:szCs w:val="22"/>
        </w:rPr>
        <w:t xml:space="preserve"> in fact need a team dedicated to International Assistance. The Secretariat must</w:t>
      </w:r>
      <w:r w:rsidR="00D22364" w:rsidRPr="00AC3013">
        <w:rPr>
          <w:rFonts w:ascii="Arial" w:hAnsi="Arial" w:cs="Arial"/>
          <w:bCs/>
          <w:szCs w:val="22"/>
        </w:rPr>
        <w:t xml:space="preserve"> therefore</w:t>
      </w:r>
      <w:r w:rsidR="00464701" w:rsidRPr="00AC3013">
        <w:rPr>
          <w:rFonts w:ascii="Arial" w:hAnsi="Arial" w:cs="Arial"/>
          <w:bCs/>
          <w:szCs w:val="22"/>
        </w:rPr>
        <w:t xml:space="preserve"> be provided with the means </w:t>
      </w:r>
      <w:r w:rsidR="00E61DB4" w:rsidRPr="00AC3013">
        <w:rPr>
          <w:rFonts w:ascii="Arial" w:hAnsi="Arial" w:cs="Arial"/>
          <w:bCs/>
          <w:szCs w:val="22"/>
        </w:rPr>
        <w:t xml:space="preserve">to </w:t>
      </w:r>
      <w:r w:rsidR="00464701" w:rsidRPr="00AC3013">
        <w:rPr>
          <w:rFonts w:ascii="Arial" w:hAnsi="Arial" w:cs="Arial"/>
          <w:bCs/>
          <w:szCs w:val="22"/>
        </w:rPr>
        <w:t xml:space="preserve">better utilize the available resources </w:t>
      </w:r>
      <w:r w:rsidR="00E61DB4" w:rsidRPr="00AC3013">
        <w:rPr>
          <w:rFonts w:ascii="Arial" w:hAnsi="Arial" w:cs="Arial"/>
          <w:bCs/>
          <w:szCs w:val="22"/>
        </w:rPr>
        <w:t xml:space="preserve">so as </w:t>
      </w:r>
      <w:r w:rsidR="00464701" w:rsidRPr="00AC3013">
        <w:rPr>
          <w:rFonts w:ascii="Arial" w:hAnsi="Arial" w:cs="Arial"/>
          <w:bCs/>
          <w:szCs w:val="22"/>
        </w:rPr>
        <w:t>to provide more Internatio</w:t>
      </w:r>
      <w:r w:rsidR="00E61DB4" w:rsidRPr="00AC3013">
        <w:rPr>
          <w:rFonts w:ascii="Arial" w:hAnsi="Arial" w:cs="Arial"/>
          <w:bCs/>
          <w:szCs w:val="22"/>
        </w:rPr>
        <w:t>nal Assistance. China encouraged</w:t>
      </w:r>
      <w:r w:rsidR="00464701" w:rsidRPr="00AC3013">
        <w:rPr>
          <w:rFonts w:ascii="Arial" w:hAnsi="Arial" w:cs="Arial"/>
          <w:bCs/>
          <w:szCs w:val="22"/>
        </w:rPr>
        <w:t xml:space="preserve"> the Secretariat to recruit candidates from developing countries to fill the positions funded by </w:t>
      </w:r>
      <w:r w:rsidR="00E61DB4" w:rsidRPr="00AC3013">
        <w:rPr>
          <w:rFonts w:ascii="Arial" w:hAnsi="Arial" w:cs="Arial"/>
          <w:bCs/>
          <w:szCs w:val="22"/>
        </w:rPr>
        <w:t xml:space="preserve">the </w:t>
      </w:r>
      <w:r w:rsidR="00464701" w:rsidRPr="00AC3013">
        <w:rPr>
          <w:rFonts w:ascii="Arial" w:hAnsi="Arial" w:cs="Arial"/>
          <w:bCs/>
          <w:szCs w:val="22"/>
        </w:rPr>
        <w:t xml:space="preserve">extrabudgetary resources with a view to assisting those developing countries </w:t>
      </w:r>
      <w:r w:rsidR="00E61DB4" w:rsidRPr="00AC3013">
        <w:rPr>
          <w:rFonts w:ascii="Arial" w:hAnsi="Arial" w:cs="Arial"/>
          <w:bCs/>
          <w:szCs w:val="22"/>
        </w:rPr>
        <w:t xml:space="preserve">and </w:t>
      </w:r>
      <w:r w:rsidR="00464701" w:rsidRPr="00AC3013">
        <w:rPr>
          <w:rFonts w:ascii="Arial" w:hAnsi="Arial" w:cs="Arial"/>
          <w:bCs/>
          <w:szCs w:val="22"/>
        </w:rPr>
        <w:t xml:space="preserve">ensuring </w:t>
      </w:r>
      <w:r w:rsidR="00504FBD">
        <w:rPr>
          <w:rFonts w:ascii="Arial" w:hAnsi="Arial" w:cs="Arial"/>
          <w:bCs/>
          <w:szCs w:val="22"/>
        </w:rPr>
        <w:t xml:space="preserve">a </w:t>
      </w:r>
      <w:r w:rsidR="00464701" w:rsidRPr="00AC3013">
        <w:rPr>
          <w:rFonts w:ascii="Arial" w:hAnsi="Arial" w:cs="Arial"/>
          <w:bCs/>
          <w:szCs w:val="22"/>
        </w:rPr>
        <w:t>better geographical balance within the Secretariat</w:t>
      </w:r>
      <w:r w:rsidR="00E61DB4" w:rsidRPr="00AC3013">
        <w:rPr>
          <w:rFonts w:ascii="Arial" w:hAnsi="Arial" w:cs="Arial"/>
          <w:bCs/>
          <w:szCs w:val="22"/>
        </w:rPr>
        <w:t xml:space="preserve">, which should be </w:t>
      </w:r>
      <w:r w:rsidR="00F465C3">
        <w:rPr>
          <w:rFonts w:ascii="Arial" w:hAnsi="Arial" w:cs="Arial"/>
          <w:bCs/>
          <w:szCs w:val="22"/>
        </w:rPr>
        <w:t>reflected in the resolution.</w:t>
      </w:r>
    </w:p>
    <w:p w14:paraId="65EE7D14" w14:textId="105ADF21" w:rsidR="00464701" w:rsidRPr="00AC3013" w:rsidRDefault="009B03A4" w:rsidP="00F465C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DB42AE">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464701" w:rsidRPr="00AC3013">
        <w:rPr>
          <w:rFonts w:ascii="Arial" w:hAnsi="Arial" w:cs="Arial"/>
          <w:b/>
          <w:bCs/>
          <w:szCs w:val="22"/>
        </w:rPr>
        <w:t>India</w:t>
      </w:r>
      <w:r w:rsidR="00E61DB4" w:rsidRPr="00AC3013">
        <w:rPr>
          <w:rFonts w:ascii="Arial" w:hAnsi="Arial" w:cs="Arial"/>
          <w:bCs/>
          <w:szCs w:val="22"/>
        </w:rPr>
        <w:t xml:space="preserve"> thanked</w:t>
      </w:r>
      <w:r w:rsidR="00464701" w:rsidRPr="00AC3013">
        <w:rPr>
          <w:rFonts w:ascii="Arial" w:hAnsi="Arial" w:cs="Arial"/>
          <w:bCs/>
          <w:szCs w:val="22"/>
        </w:rPr>
        <w:t xml:space="preserve"> the Secretariat for </w:t>
      </w:r>
      <w:r w:rsidR="00E61DB4" w:rsidRPr="00AC3013">
        <w:rPr>
          <w:rFonts w:ascii="Arial" w:hAnsi="Arial" w:cs="Arial"/>
          <w:bCs/>
          <w:szCs w:val="22"/>
        </w:rPr>
        <w:t xml:space="preserve">the </w:t>
      </w:r>
      <w:r w:rsidR="00464701" w:rsidRPr="00AC3013">
        <w:rPr>
          <w:rFonts w:ascii="Arial" w:hAnsi="Arial" w:cs="Arial"/>
          <w:bCs/>
          <w:szCs w:val="22"/>
        </w:rPr>
        <w:t xml:space="preserve">excellent report and </w:t>
      </w:r>
      <w:r w:rsidR="00E61DB4" w:rsidRPr="00AC3013">
        <w:rPr>
          <w:rFonts w:ascii="Arial" w:hAnsi="Arial" w:cs="Arial"/>
          <w:bCs/>
          <w:szCs w:val="22"/>
        </w:rPr>
        <w:t xml:space="preserve">it </w:t>
      </w:r>
      <w:r w:rsidR="00464701" w:rsidRPr="00AC3013">
        <w:rPr>
          <w:rFonts w:ascii="Arial" w:hAnsi="Arial" w:cs="Arial"/>
          <w:bCs/>
          <w:szCs w:val="22"/>
        </w:rPr>
        <w:t>appreciate</w:t>
      </w:r>
      <w:r w:rsidR="00E61DB4" w:rsidRPr="00AC3013">
        <w:rPr>
          <w:rFonts w:ascii="Arial" w:hAnsi="Arial" w:cs="Arial"/>
          <w:bCs/>
          <w:szCs w:val="22"/>
        </w:rPr>
        <w:t>d that</w:t>
      </w:r>
      <w:r w:rsidR="00464701" w:rsidRPr="00AC3013">
        <w:rPr>
          <w:rFonts w:ascii="Arial" w:hAnsi="Arial" w:cs="Arial"/>
          <w:bCs/>
          <w:szCs w:val="22"/>
        </w:rPr>
        <w:t xml:space="preserve"> the underutilization of funds under the Int</w:t>
      </w:r>
      <w:r w:rsidR="00232E44" w:rsidRPr="00AC3013">
        <w:rPr>
          <w:rFonts w:ascii="Arial" w:hAnsi="Arial" w:cs="Arial"/>
          <w:bCs/>
          <w:szCs w:val="22"/>
        </w:rPr>
        <w:t>ernational Assistance mechanism</w:t>
      </w:r>
      <w:r w:rsidR="00D22364" w:rsidRPr="00AC3013">
        <w:rPr>
          <w:rFonts w:ascii="Arial" w:hAnsi="Arial" w:cs="Arial"/>
          <w:bCs/>
          <w:szCs w:val="22"/>
        </w:rPr>
        <w:t xml:space="preserve"> had been taken into account</w:t>
      </w:r>
      <w:r w:rsidR="00232E44" w:rsidRPr="00AC3013">
        <w:rPr>
          <w:rFonts w:ascii="Arial" w:hAnsi="Arial" w:cs="Arial"/>
          <w:bCs/>
          <w:szCs w:val="22"/>
        </w:rPr>
        <w:t>, providing</w:t>
      </w:r>
      <w:r w:rsidR="00E61DB4" w:rsidRPr="00AC3013">
        <w:rPr>
          <w:rFonts w:ascii="Arial" w:hAnsi="Arial" w:cs="Arial"/>
          <w:bCs/>
          <w:szCs w:val="22"/>
        </w:rPr>
        <w:t xml:space="preserve"> </w:t>
      </w:r>
      <w:r w:rsidR="00464701" w:rsidRPr="00AC3013">
        <w:rPr>
          <w:rFonts w:ascii="Arial" w:hAnsi="Arial" w:cs="Arial"/>
          <w:bCs/>
          <w:szCs w:val="22"/>
        </w:rPr>
        <w:t xml:space="preserve">a well-researched document to address the problem. </w:t>
      </w:r>
      <w:r w:rsidR="00E61DB4" w:rsidRPr="00AC3013">
        <w:rPr>
          <w:rFonts w:ascii="Arial" w:hAnsi="Arial" w:cs="Arial"/>
          <w:bCs/>
          <w:szCs w:val="22"/>
        </w:rPr>
        <w:t xml:space="preserve">It </w:t>
      </w:r>
      <w:r w:rsidR="00464701" w:rsidRPr="00AC3013">
        <w:rPr>
          <w:rFonts w:ascii="Arial" w:hAnsi="Arial" w:cs="Arial"/>
          <w:bCs/>
          <w:szCs w:val="22"/>
        </w:rPr>
        <w:t>welcome</w:t>
      </w:r>
      <w:r w:rsidR="00E61DB4" w:rsidRPr="00AC3013">
        <w:rPr>
          <w:rFonts w:ascii="Arial" w:hAnsi="Arial" w:cs="Arial"/>
          <w:bCs/>
          <w:szCs w:val="22"/>
        </w:rPr>
        <w:t>d</w:t>
      </w:r>
      <w:r w:rsidR="00464701" w:rsidRPr="00AC3013">
        <w:rPr>
          <w:rFonts w:ascii="Arial" w:hAnsi="Arial" w:cs="Arial"/>
          <w:bCs/>
          <w:szCs w:val="22"/>
        </w:rPr>
        <w:t xml:space="preserve"> the proposal to create three new posts</w:t>
      </w:r>
      <w:r w:rsidR="00E61DB4" w:rsidRPr="00AC3013">
        <w:rPr>
          <w:rFonts w:ascii="Arial" w:hAnsi="Arial" w:cs="Arial"/>
          <w:bCs/>
          <w:szCs w:val="22"/>
        </w:rPr>
        <w:t xml:space="preserve"> </w:t>
      </w:r>
      <w:r w:rsidR="00464701" w:rsidRPr="00AC3013">
        <w:rPr>
          <w:rFonts w:ascii="Arial" w:hAnsi="Arial" w:cs="Arial"/>
          <w:bCs/>
          <w:szCs w:val="22"/>
        </w:rPr>
        <w:t xml:space="preserve">and </w:t>
      </w:r>
      <w:r w:rsidR="00D22364" w:rsidRPr="00AC3013">
        <w:rPr>
          <w:rFonts w:ascii="Arial" w:hAnsi="Arial" w:cs="Arial"/>
          <w:bCs/>
          <w:szCs w:val="22"/>
        </w:rPr>
        <w:t xml:space="preserve">it </w:t>
      </w:r>
      <w:r w:rsidR="00E61DB4" w:rsidRPr="00AC3013">
        <w:rPr>
          <w:rFonts w:ascii="Arial" w:hAnsi="Arial" w:cs="Arial"/>
          <w:bCs/>
          <w:szCs w:val="22"/>
        </w:rPr>
        <w:t xml:space="preserve">supported </w:t>
      </w:r>
      <w:r w:rsidR="00464701" w:rsidRPr="00AC3013">
        <w:rPr>
          <w:rFonts w:ascii="Arial" w:hAnsi="Arial" w:cs="Arial"/>
          <w:bCs/>
          <w:szCs w:val="22"/>
        </w:rPr>
        <w:t xml:space="preserve">the new budget line. </w:t>
      </w:r>
      <w:r w:rsidR="00E61DB4" w:rsidRPr="00AC3013">
        <w:rPr>
          <w:rFonts w:ascii="Arial" w:hAnsi="Arial" w:cs="Arial"/>
          <w:bCs/>
          <w:szCs w:val="22"/>
        </w:rPr>
        <w:t xml:space="preserve">It was also </w:t>
      </w:r>
      <w:r w:rsidR="00464701" w:rsidRPr="00AC3013">
        <w:rPr>
          <w:rFonts w:ascii="Arial" w:hAnsi="Arial" w:cs="Arial"/>
          <w:bCs/>
          <w:szCs w:val="22"/>
        </w:rPr>
        <w:t>note</w:t>
      </w:r>
      <w:r w:rsidR="00E61DB4" w:rsidRPr="00AC3013">
        <w:rPr>
          <w:rFonts w:ascii="Arial" w:hAnsi="Arial" w:cs="Arial"/>
          <w:bCs/>
          <w:szCs w:val="22"/>
        </w:rPr>
        <w:t>d that the report mentioned</w:t>
      </w:r>
      <w:r w:rsidR="00464701" w:rsidRPr="00AC3013">
        <w:rPr>
          <w:rFonts w:ascii="Arial" w:hAnsi="Arial" w:cs="Arial"/>
          <w:bCs/>
          <w:szCs w:val="22"/>
        </w:rPr>
        <w:t xml:space="preserve"> an increase of 30</w:t>
      </w:r>
      <w:r w:rsidR="00F465C3">
        <w:rPr>
          <w:rFonts w:ascii="Arial" w:hAnsi="Arial" w:cs="Arial"/>
          <w:bCs/>
          <w:szCs w:val="22"/>
        </w:rPr>
        <w:t> </w:t>
      </w:r>
      <w:r w:rsidR="00504FBD">
        <w:rPr>
          <w:rFonts w:ascii="Arial" w:hAnsi="Arial" w:cs="Arial"/>
          <w:bCs/>
          <w:szCs w:val="22"/>
        </w:rPr>
        <w:t>per cent</w:t>
      </w:r>
      <w:r w:rsidR="00504FBD" w:rsidRPr="00AC3013">
        <w:rPr>
          <w:rFonts w:ascii="Arial" w:hAnsi="Arial" w:cs="Arial"/>
          <w:bCs/>
          <w:szCs w:val="22"/>
        </w:rPr>
        <w:t xml:space="preserve"> </w:t>
      </w:r>
      <w:r w:rsidR="00464701" w:rsidRPr="00AC3013">
        <w:rPr>
          <w:rFonts w:ascii="Arial" w:hAnsi="Arial" w:cs="Arial"/>
          <w:bCs/>
          <w:szCs w:val="22"/>
        </w:rPr>
        <w:t>in the number of States Parties since 2010</w:t>
      </w:r>
      <w:r w:rsidR="00E61DB4" w:rsidRPr="00AC3013">
        <w:rPr>
          <w:rFonts w:ascii="Arial" w:hAnsi="Arial" w:cs="Arial"/>
          <w:bCs/>
          <w:szCs w:val="22"/>
        </w:rPr>
        <w:t>,</w:t>
      </w:r>
      <w:r w:rsidR="00464701" w:rsidRPr="00AC3013">
        <w:rPr>
          <w:rFonts w:ascii="Arial" w:hAnsi="Arial" w:cs="Arial"/>
          <w:bCs/>
          <w:szCs w:val="22"/>
        </w:rPr>
        <w:t xml:space="preserve"> </w:t>
      </w:r>
      <w:r w:rsidR="00E61DB4" w:rsidRPr="00AC3013">
        <w:rPr>
          <w:rFonts w:ascii="Arial" w:hAnsi="Arial" w:cs="Arial"/>
          <w:bCs/>
          <w:szCs w:val="22"/>
        </w:rPr>
        <w:t>while at the same time there had</w:t>
      </w:r>
      <w:r w:rsidR="00464701" w:rsidRPr="00AC3013">
        <w:rPr>
          <w:rFonts w:ascii="Arial" w:hAnsi="Arial" w:cs="Arial"/>
          <w:bCs/>
          <w:szCs w:val="22"/>
        </w:rPr>
        <w:t xml:space="preserve"> been a decrease in staff by 20</w:t>
      </w:r>
      <w:r w:rsidR="00F465C3">
        <w:rPr>
          <w:rFonts w:ascii="Arial" w:hAnsi="Arial" w:cs="Arial"/>
          <w:bCs/>
          <w:szCs w:val="22"/>
        </w:rPr>
        <w:t> </w:t>
      </w:r>
      <w:r w:rsidR="00504FBD">
        <w:rPr>
          <w:rFonts w:ascii="Arial" w:hAnsi="Arial" w:cs="Arial"/>
          <w:bCs/>
          <w:szCs w:val="22"/>
        </w:rPr>
        <w:t>per cent</w:t>
      </w:r>
      <w:r w:rsidR="00504FBD" w:rsidRPr="00AC3013">
        <w:rPr>
          <w:rFonts w:ascii="Arial" w:hAnsi="Arial" w:cs="Arial"/>
          <w:bCs/>
          <w:szCs w:val="22"/>
        </w:rPr>
        <w:t xml:space="preserve">. </w:t>
      </w:r>
      <w:r w:rsidR="00E61DB4" w:rsidRPr="00AC3013">
        <w:rPr>
          <w:rFonts w:ascii="Arial" w:hAnsi="Arial" w:cs="Arial"/>
          <w:bCs/>
          <w:szCs w:val="22"/>
        </w:rPr>
        <w:t xml:space="preserve">The delegation </w:t>
      </w:r>
      <w:r w:rsidR="00464701" w:rsidRPr="00AC3013">
        <w:rPr>
          <w:rFonts w:ascii="Arial" w:hAnsi="Arial" w:cs="Arial"/>
          <w:bCs/>
          <w:szCs w:val="22"/>
        </w:rPr>
        <w:t>hope</w:t>
      </w:r>
      <w:r w:rsidR="00E61DB4" w:rsidRPr="00AC3013">
        <w:rPr>
          <w:rFonts w:ascii="Arial" w:hAnsi="Arial" w:cs="Arial"/>
          <w:bCs/>
          <w:szCs w:val="22"/>
        </w:rPr>
        <w:t>d</w:t>
      </w:r>
      <w:r w:rsidR="00464701" w:rsidRPr="00AC3013">
        <w:rPr>
          <w:rFonts w:ascii="Arial" w:hAnsi="Arial" w:cs="Arial"/>
          <w:bCs/>
          <w:szCs w:val="22"/>
        </w:rPr>
        <w:t xml:space="preserve"> that the creation of these three posts </w:t>
      </w:r>
      <w:r w:rsidR="00E61DB4" w:rsidRPr="00AC3013">
        <w:rPr>
          <w:rFonts w:ascii="Arial" w:hAnsi="Arial" w:cs="Arial"/>
          <w:bCs/>
          <w:szCs w:val="22"/>
        </w:rPr>
        <w:t xml:space="preserve">would </w:t>
      </w:r>
      <w:r w:rsidR="00464701" w:rsidRPr="00AC3013">
        <w:rPr>
          <w:rFonts w:ascii="Arial" w:hAnsi="Arial" w:cs="Arial"/>
          <w:bCs/>
          <w:szCs w:val="22"/>
        </w:rPr>
        <w:t xml:space="preserve">address this imbalance. </w:t>
      </w:r>
      <w:r w:rsidR="00E61DB4" w:rsidRPr="00AC3013">
        <w:rPr>
          <w:rFonts w:ascii="Arial" w:hAnsi="Arial" w:cs="Arial"/>
          <w:bCs/>
          <w:szCs w:val="22"/>
        </w:rPr>
        <w:t xml:space="preserve">It also </w:t>
      </w:r>
      <w:r w:rsidR="00464701" w:rsidRPr="00AC3013">
        <w:rPr>
          <w:rFonts w:ascii="Arial" w:hAnsi="Arial" w:cs="Arial"/>
          <w:bCs/>
          <w:szCs w:val="22"/>
        </w:rPr>
        <w:t>support</w:t>
      </w:r>
      <w:r w:rsidR="00E61DB4" w:rsidRPr="00AC3013">
        <w:rPr>
          <w:rFonts w:ascii="Arial" w:hAnsi="Arial" w:cs="Arial"/>
          <w:bCs/>
          <w:szCs w:val="22"/>
        </w:rPr>
        <w:t>ed</w:t>
      </w:r>
      <w:r w:rsidR="00464701" w:rsidRPr="00AC3013">
        <w:rPr>
          <w:rFonts w:ascii="Arial" w:hAnsi="Arial" w:cs="Arial"/>
          <w:bCs/>
          <w:szCs w:val="22"/>
        </w:rPr>
        <w:t xml:space="preserve"> </w:t>
      </w:r>
      <w:r w:rsidR="00D22364" w:rsidRPr="00AC3013">
        <w:rPr>
          <w:rFonts w:ascii="Arial" w:hAnsi="Arial" w:cs="Arial"/>
          <w:bCs/>
          <w:szCs w:val="22"/>
        </w:rPr>
        <w:t xml:space="preserve">China’s </w:t>
      </w:r>
      <w:r w:rsidR="00E61DB4" w:rsidRPr="00AC3013">
        <w:rPr>
          <w:rFonts w:ascii="Arial" w:hAnsi="Arial" w:cs="Arial"/>
          <w:bCs/>
          <w:szCs w:val="22"/>
        </w:rPr>
        <w:t xml:space="preserve">remark </w:t>
      </w:r>
      <w:r w:rsidR="00D22364" w:rsidRPr="00AC3013">
        <w:rPr>
          <w:rFonts w:ascii="Arial" w:hAnsi="Arial" w:cs="Arial"/>
          <w:bCs/>
          <w:szCs w:val="22"/>
        </w:rPr>
        <w:t>on</w:t>
      </w:r>
      <w:r w:rsidR="00E61DB4" w:rsidRPr="00AC3013">
        <w:rPr>
          <w:rFonts w:ascii="Arial" w:hAnsi="Arial" w:cs="Arial"/>
          <w:bCs/>
          <w:szCs w:val="22"/>
        </w:rPr>
        <w:t xml:space="preserve"> the </w:t>
      </w:r>
      <w:r w:rsidR="00D22364" w:rsidRPr="00AC3013">
        <w:rPr>
          <w:rFonts w:ascii="Arial" w:hAnsi="Arial" w:cs="Arial"/>
          <w:bCs/>
          <w:szCs w:val="22"/>
        </w:rPr>
        <w:t xml:space="preserve">creation of these </w:t>
      </w:r>
      <w:r w:rsidR="00464701" w:rsidRPr="00AC3013">
        <w:rPr>
          <w:rFonts w:ascii="Arial" w:hAnsi="Arial" w:cs="Arial"/>
          <w:bCs/>
          <w:szCs w:val="22"/>
        </w:rPr>
        <w:t xml:space="preserve">posts </w:t>
      </w:r>
      <w:r w:rsidR="00D22364" w:rsidRPr="00AC3013">
        <w:rPr>
          <w:rFonts w:ascii="Arial" w:hAnsi="Arial" w:cs="Arial"/>
          <w:bCs/>
          <w:szCs w:val="22"/>
        </w:rPr>
        <w:t xml:space="preserve">and whether they </w:t>
      </w:r>
      <w:r w:rsidR="00E61DB4" w:rsidRPr="00AC3013">
        <w:rPr>
          <w:rFonts w:ascii="Arial" w:hAnsi="Arial" w:cs="Arial"/>
          <w:bCs/>
          <w:szCs w:val="22"/>
        </w:rPr>
        <w:t xml:space="preserve">would </w:t>
      </w:r>
      <w:r w:rsidR="00464701" w:rsidRPr="00AC3013">
        <w:rPr>
          <w:rFonts w:ascii="Arial" w:hAnsi="Arial" w:cs="Arial"/>
          <w:bCs/>
          <w:szCs w:val="22"/>
        </w:rPr>
        <w:t xml:space="preserve">follow the same rules of geographical representation followed for regular posts under UNESCO. </w:t>
      </w:r>
      <w:r w:rsidR="00E61DB4" w:rsidRPr="00AC3013">
        <w:rPr>
          <w:rFonts w:ascii="Arial" w:hAnsi="Arial" w:cs="Arial"/>
          <w:bCs/>
          <w:szCs w:val="22"/>
        </w:rPr>
        <w:t xml:space="preserve">It was noted that </w:t>
      </w:r>
      <w:r w:rsidR="00464701" w:rsidRPr="00AC3013">
        <w:rPr>
          <w:rFonts w:ascii="Arial" w:hAnsi="Arial" w:cs="Arial"/>
          <w:bCs/>
          <w:szCs w:val="22"/>
        </w:rPr>
        <w:t xml:space="preserve">the P-3 post holder </w:t>
      </w:r>
      <w:r w:rsidR="00E61DB4" w:rsidRPr="00AC3013">
        <w:rPr>
          <w:rFonts w:ascii="Arial" w:hAnsi="Arial" w:cs="Arial"/>
          <w:bCs/>
          <w:szCs w:val="22"/>
        </w:rPr>
        <w:t xml:space="preserve">would </w:t>
      </w:r>
      <w:r w:rsidR="00464701" w:rsidRPr="00AC3013">
        <w:rPr>
          <w:rFonts w:ascii="Arial" w:hAnsi="Arial" w:cs="Arial"/>
          <w:bCs/>
          <w:szCs w:val="22"/>
        </w:rPr>
        <w:t xml:space="preserve">mainly be in charge of setting up </w:t>
      </w:r>
      <w:r w:rsidR="00E61DB4" w:rsidRPr="00AC3013">
        <w:rPr>
          <w:rFonts w:ascii="Arial" w:hAnsi="Arial" w:cs="Arial"/>
          <w:bCs/>
          <w:szCs w:val="22"/>
        </w:rPr>
        <w:t xml:space="preserve">an </w:t>
      </w:r>
      <w:r w:rsidR="00464701" w:rsidRPr="00AC3013">
        <w:rPr>
          <w:rFonts w:ascii="Arial" w:hAnsi="Arial" w:cs="Arial"/>
          <w:bCs/>
          <w:szCs w:val="22"/>
        </w:rPr>
        <w:t xml:space="preserve">improved International Assistance mechanism from </w:t>
      </w:r>
      <w:r w:rsidR="00E61DB4" w:rsidRPr="00AC3013">
        <w:rPr>
          <w:rFonts w:ascii="Arial" w:hAnsi="Arial" w:cs="Arial"/>
          <w:bCs/>
          <w:szCs w:val="22"/>
        </w:rPr>
        <w:t>a strategic point</w:t>
      </w:r>
      <w:r w:rsidR="00464701" w:rsidRPr="00AC3013">
        <w:rPr>
          <w:rFonts w:ascii="Arial" w:hAnsi="Arial" w:cs="Arial"/>
          <w:bCs/>
          <w:szCs w:val="22"/>
        </w:rPr>
        <w:t xml:space="preserve"> of view</w:t>
      </w:r>
      <w:r w:rsidR="00E61DB4" w:rsidRPr="00AC3013">
        <w:rPr>
          <w:rFonts w:ascii="Arial" w:hAnsi="Arial" w:cs="Arial"/>
          <w:bCs/>
          <w:szCs w:val="22"/>
        </w:rPr>
        <w:t>,</w:t>
      </w:r>
      <w:r w:rsidR="00464701" w:rsidRPr="00AC3013">
        <w:rPr>
          <w:rFonts w:ascii="Arial" w:hAnsi="Arial" w:cs="Arial"/>
          <w:bCs/>
          <w:szCs w:val="22"/>
        </w:rPr>
        <w:t xml:space="preserve"> while the P-2 post holder </w:t>
      </w:r>
      <w:r w:rsidR="00E61DB4" w:rsidRPr="00AC3013">
        <w:rPr>
          <w:rFonts w:ascii="Arial" w:hAnsi="Arial" w:cs="Arial"/>
          <w:bCs/>
          <w:szCs w:val="22"/>
        </w:rPr>
        <w:t xml:space="preserve">would </w:t>
      </w:r>
      <w:r w:rsidR="00464701" w:rsidRPr="00AC3013">
        <w:rPr>
          <w:rFonts w:ascii="Arial" w:hAnsi="Arial" w:cs="Arial"/>
          <w:bCs/>
          <w:szCs w:val="22"/>
        </w:rPr>
        <w:t xml:space="preserve">manage the day-to-day implementation and monitoring of </w:t>
      </w:r>
      <w:r w:rsidR="00E61DB4" w:rsidRPr="00AC3013">
        <w:rPr>
          <w:rFonts w:ascii="Arial" w:hAnsi="Arial" w:cs="Arial"/>
          <w:bCs/>
          <w:szCs w:val="22"/>
        </w:rPr>
        <w:t>each project.</w:t>
      </w:r>
      <w:r w:rsidR="00464701" w:rsidRPr="00AC3013">
        <w:rPr>
          <w:rFonts w:ascii="Arial" w:hAnsi="Arial" w:cs="Arial"/>
          <w:bCs/>
          <w:szCs w:val="22"/>
        </w:rPr>
        <w:t xml:space="preserve"> </w:t>
      </w:r>
      <w:r w:rsidR="00232E44" w:rsidRPr="00AC3013">
        <w:rPr>
          <w:rFonts w:ascii="Arial" w:hAnsi="Arial" w:cs="Arial"/>
          <w:bCs/>
          <w:szCs w:val="22"/>
        </w:rPr>
        <w:t xml:space="preserve">The delegation remarked that </w:t>
      </w:r>
      <w:r w:rsidR="00464701" w:rsidRPr="00AC3013">
        <w:rPr>
          <w:rFonts w:ascii="Arial" w:hAnsi="Arial" w:cs="Arial"/>
          <w:bCs/>
          <w:szCs w:val="22"/>
        </w:rPr>
        <w:t>countries who require</w:t>
      </w:r>
      <w:r w:rsidR="00D22364" w:rsidRPr="00AC3013">
        <w:rPr>
          <w:rFonts w:ascii="Arial" w:hAnsi="Arial" w:cs="Arial"/>
          <w:bCs/>
          <w:szCs w:val="22"/>
        </w:rPr>
        <w:t>d</w:t>
      </w:r>
      <w:r w:rsidR="00464701" w:rsidRPr="00AC3013">
        <w:rPr>
          <w:rFonts w:ascii="Arial" w:hAnsi="Arial" w:cs="Arial"/>
          <w:bCs/>
          <w:szCs w:val="22"/>
        </w:rPr>
        <w:t xml:space="preserve"> assistance and </w:t>
      </w:r>
      <w:r w:rsidR="00232E44" w:rsidRPr="00AC3013">
        <w:rPr>
          <w:rFonts w:ascii="Arial" w:hAnsi="Arial" w:cs="Arial"/>
          <w:bCs/>
          <w:szCs w:val="22"/>
        </w:rPr>
        <w:t>capacity</w:t>
      </w:r>
      <w:r w:rsidR="00504FBD">
        <w:rPr>
          <w:rFonts w:ascii="Arial" w:hAnsi="Arial" w:cs="Arial"/>
          <w:bCs/>
          <w:szCs w:val="22"/>
        </w:rPr>
        <w:t xml:space="preserve"> </w:t>
      </w:r>
      <w:r w:rsidR="00464701" w:rsidRPr="00AC3013">
        <w:rPr>
          <w:rFonts w:ascii="Arial" w:hAnsi="Arial" w:cs="Arial"/>
          <w:bCs/>
          <w:szCs w:val="22"/>
        </w:rPr>
        <w:t xml:space="preserve">building </w:t>
      </w:r>
      <w:r w:rsidR="00D22364" w:rsidRPr="00AC3013">
        <w:rPr>
          <w:rFonts w:ascii="Arial" w:hAnsi="Arial" w:cs="Arial"/>
          <w:bCs/>
          <w:szCs w:val="22"/>
        </w:rPr>
        <w:t xml:space="preserve">the </w:t>
      </w:r>
      <w:r w:rsidR="00232E44" w:rsidRPr="00AC3013">
        <w:rPr>
          <w:rFonts w:ascii="Arial" w:hAnsi="Arial" w:cs="Arial"/>
          <w:bCs/>
          <w:szCs w:val="22"/>
        </w:rPr>
        <w:t xml:space="preserve">most </w:t>
      </w:r>
      <w:r w:rsidR="00D22364" w:rsidRPr="00AC3013">
        <w:rPr>
          <w:rFonts w:ascii="Arial" w:hAnsi="Arial" w:cs="Arial"/>
          <w:bCs/>
          <w:szCs w:val="22"/>
        </w:rPr>
        <w:t xml:space="preserve">might </w:t>
      </w:r>
      <w:r w:rsidR="00464701" w:rsidRPr="00AC3013">
        <w:rPr>
          <w:rFonts w:ascii="Arial" w:hAnsi="Arial" w:cs="Arial"/>
          <w:bCs/>
          <w:szCs w:val="22"/>
        </w:rPr>
        <w:t xml:space="preserve">also be in a situation </w:t>
      </w:r>
      <w:r w:rsidR="00232E44" w:rsidRPr="00AC3013">
        <w:rPr>
          <w:rFonts w:ascii="Arial" w:hAnsi="Arial" w:cs="Arial"/>
          <w:bCs/>
          <w:szCs w:val="22"/>
        </w:rPr>
        <w:t xml:space="preserve">where </w:t>
      </w:r>
      <w:r w:rsidR="00464701" w:rsidRPr="00AC3013">
        <w:rPr>
          <w:rFonts w:ascii="Arial" w:hAnsi="Arial" w:cs="Arial"/>
          <w:bCs/>
          <w:szCs w:val="22"/>
        </w:rPr>
        <w:t>the</w:t>
      </w:r>
      <w:r w:rsidR="00232E44" w:rsidRPr="00AC3013">
        <w:rPr>
          <w:rFonts w:ascii="Arial" w:hAnsi="Arial" w:cs="Arial"/>
          <w:bCs/>
          <w:szCs w:val="22"/>
        </w:rPr>
        <w:t xml:space="preserve">ir knowledge [of the Convention] might </w:t>
      </w:r>
      <w:r w:rsidR="00464701" w:rsidRPr="00AC3013">
        <w:rPr>
          <w:rFonts w:ascii="Arial" w:hAnsi="Arial" w:cs="Arial"/>
          <w:bCs/>
          <w:szCs w:val="22"/>
        </w:rPr>
        <w:t>be low</w:t>
      </w:r>
      <w:r w:rsidR="00232E44" w:rsidRPr="00AC3013">
        <w:rPr>
          <w:rFonts w:ascii="Arial" w:hAnsi="Arial" w:cs="Arial"/>
          <w:bCs/>
          <w:szCs w:val="22"/>
        </w:rPr>
        <w:t>er</w:t>
      </w:r>
      <w:r w:rsidR="00464701" w:rsidRPr="00AC3013">
        <w:rPr>
          <w:rFonts w:ascii="Arial" w:hAnsi="Arial" w:cs="Arial"/>
          <w:bCs/>
          <w:szCs w:val="22"/>
        </w:rPr>
        <w:t xml:space="preserve">. </w:t>
      </w:r>
      <w:r w:rsidR="00232E44" w:rsidRPr="00AC3013">
        <w:rPr>
          <w:rFonts w:ascii="Arial" w:hAnsi="Arial" w:cs="Arial"/>
          <w:bCs/>
          <w:szCs w:val="22"/>
        </w:rPr>
        <w:t xml:space="preserve">Hence the </w:t>
      </w:r>
      <w:r w:rsidR="00464701" w:rsidRPr="00AC3013">
        <w:rPr>
          <w:rFonts w:ascii="Arial" w:hAnsi="Arial" w:cs="Arial"/>
          <w:bCs/>
          <w:szCs w:val="22"/>
        </w:rPr>
        <w:t xml:space="preserve">call </w:t>
      </w:r>
      <w:r w:rsidR="00D22364" w:rsidRPr="00AC3013">
        <w:rPr>
          <w:rFonts w:ascii="Arial" w:hAnsi="Arial" w:cs="Arial"/>
          <w:bCs/>
          <w:szCs w:val="22"/>
        </w:rPr>
        <w:t xml:space="preserve">to </w:t>
      </w:r>
      <w:r w:rsidR="00464701" w:rsidRPr="00AC3013">
        <w:rPr>
          <w:rFonts w:ascii="Arial" w:hAnsi="Arial" w:cs="Arial"/>
          <w:bCs/>
          <w:szCs w:val="22"/>
        </w:rPr>
        <w:t xml:space="preserve">the Secretariat and </w:t>
      </w:r>
      <w:r w:rsidR="00232E44" w:rsidRPr="00AC3013">
        <w:rPr>
          <w:rFonts w:ascii="Arial" w:hAnsi="Arial" w:cs="Arial"/>
          <w:bCs/>
          <w:szCs w:val="22"/>
        </w:rPr>
        <w:t xml:space="preserve">the </w:t>
      </w:r>
      <w:r w:rsidR="00464701" w:rsidRPr="00AC3013">
        <w:rPr>
          <w:rFonts w:ascii="Arial" w:hAnsi="Arial" w:cs="Arial"/>
          <w:bCs/>
          <w:szCs w:val="22"/>
        </w:rPr>
        <w:t>Genera</w:t>
      </w:r>
      <w:r w:rsidR="00C760B4" w:rsidRPr="00AC3013">
        <w:rPr>
          <w:rFonts w:ascii="Arial" w:hAnsi="Arial" w:cs="Arial"/>
          <w:bCs/>
          <w:szCs w:val="22"/>
        </w:rPr>
        <w:t>l Assembly to make an extra effort to hire people for the</w:t>
      </w:r>
      <w:r w:rsidR="00464701" w:rsidRPr="00AC3013">
        <w:rPr>
          <w:rFonts w:ascii="Arial" w:hAnsi="Arial" w:cs="Arial"/>
          <w:bCs/>
          <w:szCs w:val="22"/>
        </w:rPr>
        <w:t xml:space="preserve"> posts </w:t>
      </w:r>
      <w:r w:rsidR="00232E44" w:rsidRPr="00AC3013">
        <w:rPr>
          <w:rFonts w:ascii="Arial" w:hAnsi="Arial" w:cs="Arial"/>
          <w:bCs/>
          <w:szCs w:val="22"/>
        </w:rPr>
        <w:t xml:space="preserve">from </w:t>
      </w:r>
      <w:r w:rsidR="00464701" w:rsidRPr="00AC3013">
        <w:rPr>
          <w:rFonts w:ascii="Arial" w:hAnsi="Arial" w:cs="Arial"/>
          <w:bCs/>
          <w:szCs w:val="22"/>
        </w:rPr>
        <w:t xml:space="preserve">these regions. Cultural translation is an extremely difficult activity and </w:t>
      </w:r>
      <w:r w:rsidR="00232E44" w:rsidRPr="00AC3013">
        <w:rPr>
          <w:rFonts w:ascii="Arial" w:hAnsi="Arial" w:cs="Arial"/>
          <w:bCs/>
          <w:szCs w:val="22"/>
        </w:rPr>
        <w:t xml:space="preserve">many developing countries </w:t>
      </w:r>
      <w:r w:rsidR="00464701" w:rsidRPr="00AC3013">
        <w:rPr>
          <w:rFonts w:ascii="Arial" w:hAnsi="Arial" w:cs="Arial"/>
          <w:bCs/>
          <w:szCs w:val="22"/>
        </w:rPr>
        <w:t xml:space="preserve">had </w:t>
      </w:r>
      <w:r w:rsidR="00504FBD">
        <w:rPr>
          <w:rFonts w:ascii="Arial" w:hAnsi="Arial" w:cs="Arial"/>
          <w:bCs/>
          <w:szCs w:val="22"/>
        </w:rPr>
        <w:t xml:space="preserve">had </w:t>
      </w:r>
      <w:r w:rsidR="00464701" w:rsidRPr="00AC3013">
        <w:rPr>
          <w:rFonts w:ascii="Arial" w:hAnsi="Arial" w:cs="Arial"/>
          <w:bCs/>
          <w:szCs w:val="22"/>
        </w:rPr>
        <w:t xml:space="preserve">centuries of other people telling </w:t>
      </w:r>
      <w:r w:rsidR="00232E44" w:rsidRPr="00AC3013">
        <w:rPr>
          <w:rFonts w:ascii="Arial" w:hAnsi="Arial" w:cs="Arial"/>
          <w:bCs/>
          <w:szCs w:val="22"/>
        </w:rPr>
        <w:t xml:space="preserve">them </w:t>
      </w:r>
      <w:r w:rsidR="00464701" w:rsidRPr="00AC3013">
        <w:rPr>
          <w:rFonts w:ascii="Arial" w:hAnsi="Arial" w:cs="Arial"/>
          <w:bCs/>
          <w:szCs w:val="22"/>
        </w:rPr>
        <w:t xml:space="preserve">what </w:t>
      </w:r>
      <w:r w:rsidR="00232E44" w:rsidRPr="00AC3013">
        <w:rPr>
          <w:rFonts w:ascii="Arial" w:hAnsi="Arial" w:cs="Arial"/>
          <w:bCs/>
          <w:szCs w:val="22"/>
        </w:rPr>
        <w:t>was best</w:t>
      </w:r>
      <w:r w:rsidR="00464701" w:rsidRPr="00AC3013">
        <w:rPr>
          <w:rFonts w:ascii="Arial" w:hAnsi="Arial" w:cs="Arial"/>
          <w:bCs/>
          <w:szCs w:val="22"/>
        </w:rPr>
        <w:t xml:space="preserve">. </w:t>
      </w:r>
      <w:r w:rsidR="00232E44" w:rsidRPr="00AC3013">
        <w:rPr>
          <w:rFonts w:ascii="Arial" w:hAnsi="Arial" w:cs="Arial"/>
          <w:bCs/>
          <w:szCs w:val="22"/>
        </w:rPr>
        <w:t xml:space="preserve">Thus, it was important </w:t>
      </w:r>
      <w:r w:rsidR="00464701" w:rsidRPr="00AC3013">
        <w:rPr>
          <w:rFonts w:ascii="Arial" w:hAnsi="Arial" w:cs="Arial"/>
          <w:bCs/>
          <w:szCs w:val="22"/>
        </w:rPr>
        <w:t xml:space="preserve">that </w:t>
      </w:r>
      <w:r w:rsidR="00232E44" w:rsidRPr="00AC3013">
        <w:rPr>
          <w:rFonts w:ascii="Arial" w:hAnsi="Arial" w:cs="Arial"/>
          <w:bCs/>
          <w:szCs w:val="22"/>
        </w:rPr>
        <w:t xml:space="preserve">a person </w:t>
      </w:r>
      <w:r w:rsidR="00C760B4" w:rsidRPr="00AC3013">
        <w:rPr>
          <w:rFonts w:ascii="Arial" w:hAnsi="Arial" w:cs="Arial"/>
          <w:bCs/>
          <w:szCs w:val="22"/>
        </w:rPr>
        <w:t>who understood</w:t>
      </w:r>
      <w:r w:rsidR="00464701" w:rsidRPr="00AC3013">
        <w:rPr>
          <w:rFonts w:ascii="Arial" w:hAnsi="Arial" w:cs="Arial"/>
          <w:bCs/>
          <w:szCs w:val="22"/>
        </w:rPr>
        <w:t xml:space="preserve"> the </w:t>
      </w:r>
      <w:r w:rsidR="00C760B4" w:rsidRPr="00AC3013">
        <w:rPr>
          <w:rFonts w:ascii="Arial" w:hAnsi="Arial" w:cs="Arial"/>
          <w:bCs/>
          <w:szCs w:val="22"/>
        </w:rPr>
        <w:t xml:space="preserve">local </w:t>
      </w:r>
      <w:r w:rsidR="00464701" w:rsidRPr="00AC3013">
        <w:rPr>
          <w:rFonts w:ascii="Arial" w:hAnsi="Arial" w:cs="Arial"/>
          <w:bCs/>
          <w:szCs w:val="22"/>
        </w:rPr>
        <w:t xml:space="preserve">culture </w:t>
      </w:r>
      <w:r w:rsidR="00C760B4" w:rsidRPr="00AC3013">
        <w:rPr>
          <w:rFonts w:ascii="Arial" w:hAnsi="Arial" w:cs="Arial"/>
          <w:bCs/>
          <w:szCs w:val="22"/>
        </w:rPr>
        <w:t>make</w:t>
      </w:r>
      <w:r w:rsidR="00464701" w:rsidRPr="00AC3013">
        <w:rPr>
          <w:rFonts w:ascii="Arial" w:hAnsi="Arial" w:cs="Arial"/>
          <w:bCs/>
          <w:szCs w:val="22"/>
        </w:rPr>
        <w:t xml:space="preserve"> and </w:t>
      </w:r>
      <w:r w:rsidR="00C760B4" w:rsidRPr="00AC3013">
        <w:rPr>
          <w:rFonts w:ascii="Arial" w:hAnsi="Arial" w:cs="Arial"/>
          <w:bCs/>
          <w:szCs w:val="22"/>
        </w:rPr>
        <w:t>plan</w:t>
      </w:r>
      <w:r w:rsidR="00464701" w:rsidRPr="00AC3013">
        <w:rPr>
          <w:rFonts w:ascii="Arial" w:hAnsi="Arial" w:cs="Arial"/>
          <w:bCs/>
          <w:szCs w:val="22"/>
        </w:rPr>
        <w:t xml:space="preserve"> these projects for the better implementation </w:t>
      </w:r>
      <w:r w:rsidR="00232E44" w:rsidRPr="00AC3013">
        <w:rPr>
          <w:rFonts w:ascii="Arial" w:hAnsi="Arial" w:cs="Arial"/>
          <w:bCs/>
          <w:szCs w:val="22"/>
        </w:rPr>
        <w:t>and utilization</w:t>
      </w:r>
      <w:r w:rsidR="00464701" w:rsidRPr="00AC3013">
        <w:rPr>
          <w:rFonts w:ascii="Arial" w:hAnsi="Arial" w:cs="Arial"/>
          <w:bCs/>
          <w:szCs w:val="22"/>
        </w:rPr>
        <w:t xml:space="preserve"> by States who need</w:t>
      </w:r>
      <w:r w:rsidR="00C760B4" w:rsidRPr="00AC3013">
        <w:rPr>
          <w:rFonts w:ascii="Arial" w:hAnsi="Arial" w:cs="Arial"/>
          <w:bCs/>
          <w:szCs w:val="22"/>
        </w:rPr>
        <w:t>ed</w:t>
      </w:r>
      <w:r w:rsidR="00F465C3">
        <w:rPr>
          <w:rFonts w:ascii="Arial" w:hAnsi="Arial" w:cs="Arial"/>
          <w:bCs/>
          <w:szCs w:val="22"/>
        </w:rPr>
        <w:t xml:space="preserve"> them most.</w:t>
      </w:r>
    </w:p>
    <w:p w14:paraId="2E43EFE2" w14:textId="1CFAD4D8" w:rsidR="00464701" w:rsidRPr="00AC3013" w:rsidRDefault="009B03A4" w:rsidP="00F465C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B6966">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464701" w:rsidRPr="00AC3013">
        <w:rPr>
          <w:rFonts w:ascii="Arial" w:hAnsi="Arial" w:cs="Arial"/>
          <w:b/>
          <w:bCs/>
          <w:szCs w:val="22"/>
        </w:rPr>
        <w:t>Saint Vincent and the Grenadines</w:t>
      </w:r>
      <w:r w:rsidR="00232E44" w:rsidRPr="00AC3013">
        <w:rPr>
          <w:rFonts w:ascii="Arial" w:hAnsi="Arial" w:cs="Arial"/>
          <w:bCs/>
          <w:szCs w:val="22"/>
        </w:rPr>
        <w:t xml:space="preserve"> welcomed</w:t>
      </w:r>
      <w:r w:rsidR="00464701" w:rsidRPr="00AC3013">
        <w:rPr>
          <w:rFonts w:ascii="Arial" w:hAnsi="Arial" w:cs="Arial"/>
          <w:bCs/>
          <w:szCs w:val="22"/>
        </w:rPr>
        <w:t xml:space="preserve"> the </w:t>
      </w:r>
      <w:r w:rsidR="00232E44" w:rsidRPr="00AC3013">
        <w:rPr>
          <w:rFonts w:ascii="Arial" w:hAnsi="Arial" w:cs="Arial"/>
          <w:bCs/>
          <w:szCs w:val="22"/>
        </w:rPr>
        <w:t xml:space="preserve">Secretariat’s </w:t>
      </w:r>
      <w:r w:rsidR="00464701" w:rsidRPr="00AC3013">
        <w:rPr>
          <w:rFonts w:ascii="Arial" w:hAnsi="Arial" w:cs="Arial"/>
          <w:bCs/>
          <w:szCs w:val="22"/>
        </w:rPr>
        <w:t xml:space="preserve">proposal to enhance </w:t>
      </w:r>
      <w:r w:rsidR="00C760B4" w:rsidRPr="00AC3013">
        <w:rPr>
          <w:rFonts w:ascii="Arial" w:hAnsi="Arial" w:cs="Arial"/>
          <w:bCs/>
          <w:szCs w:val="22"/>
        </w:rPr>
        <w:t>its</w:t>
      </w:r>
      <w:r w:rsidR="00232E44" w:rsidRPr="00AC3013">
        <w:rPr>
          <w:rFonts w:ascii="Arial" w:hAnsi="Arial" w:cs="Arial"/>
          <w:bCs/>
          <w:szCs w:val="22"/>
        </w:rPr>
        <w:t xml:space="preserve"> </w:t>
      </w:r>
      <w:r w:rsidR="00464701" w:rsidRPr="00AC3013">
        <w:rPr>
          <w:rFonts w:ascii="Arial" w:hAnsi="Arial" w:cs="Arial"/>
          <w:bCs/>
          <w:szCs w:val="22"/>
        </w:rPr>
        <w:t>human resources to improve the implementati</w:t>
      </w:r>
      <w:r w:rsidR="00C760B4" w:rsidRPr="00AC3013">
        <w:rPr>
          <w:rFonts w:ascii="Arial" w:hAnsi="Arial" w:cs="Arial"/>
          <w:bCs/>
          <w:szCs w:val="22"/>
        </w:rPr>
        <w:t xml:space="preserve">on of International Assistance, </w:t>
      </w:r>
      <w:r w:rsidR="00C760B4" w:rsidRPr="00AC3013">
        <w:rPr>
          <w:rFonts w:ascii="Arial" w:hAnsi="Arial" w:cs="Arial"/>
          <w:bCs/>
          <w:szCs w:val="22"/>
        </w:rPr>
        <w:lastRenderedPageBreak/>
        <w:t xml:space="preserve">and it agreed with </w:t>
      </w:r>
      <w:r w:rsidR="00232E44" w:rsidRPr="00AC3013">
        <w:rPr>
          <w:rFonts w:ascii="Arial" w:hAnsi="Arial" w:cs="Arial"/>
          <w:bCs/>
          <w:szCs w:val="22"/>
        </w:rPr>
        <w:t xml:space="preserve">the remarks by </w:t>
      </w:r>
      <w:r w:rsidR="00464701" w:rsidRPr="00AC3013">
        <w:rPr>
          <w:rFonts w:ascii="Arial" w:hAnsi="Arial" w:cs="Arial"/>
          <w:bCs/>
          <w:szCs w:val="22"/>
        </w:rPr>
        <w:t xml:space="preserve">Uganda and Venezuela about the use of this </w:t>
      </w:r>
      <w:r w:rsidR="00232E44" w:rsidRPr="00AC3013">
        <w:rPr>
          <w:rFonts w:ascii="Arial" w:hAnsi="Arial" w:cs="Arial"/>
          <w:bCs/>
          <w:szCs w:val="22"/>
        </w:rPr>
        <w:t>mechanism</w:t>
      </w:r>
      <w:r w:rsidR="00464701" w:rsidRPr="00AC3013">
        <w:rPr>
          <w:rFonts w:ascii="Arial" w:hAnsi="Arial" w:cs="Arial"/>
          <w:bCs/>
          <w:szCs w:val="22"/>
        </w:rPr>
        <w:t>. As a Small Island Developing State</w:t>
      </w:r>
      <w:r w:rsidR="00E5359A">
        <w:rPr>
          <w:rFonts w:ascii="Arial" w:hAnsi="Arial" w:cs="Arial"/>
          <w:bCs/>
          <w:szCs w:val="22"/>
        </w:rPr>
        <w:t xml:space="preserve"> (SIDS)</w:t>
      </w:r>
      <w:r w:rsidR="00464701" w:rsidRPr="00AC3013">
        <w:rPr>
          <w:rFonts w:ascii="Arial" w:hAnsi="Arial" w:cs="Arial"/>
          <w:bCs/>
          <w:szCs w:val="22"/>
        </w:rPr>
        <w:t xml:space="preserve">, </w:t>
      </w:r>
      <w:r w:rsidR="00232E44" w:rsidRPr="00AC3013">
        <w:rPr>
          <w:rFonts w:ascii="Arial" w:hAnsi="Arial" w:cs="Arial"/>
          <w:bCs/>
          <w:szCs w:val="22"/>
        </w:rPr>
        <w:t xml:space="preserve">it </w:t>
      </w:r>
      <w:r w:rsidR="00504FBD" w:rsidRPr="00AC3013">
        <w:rPr>
          <w:rFonts w:ascii="Arial" w:hAnsi="Arial" w:cs="Arial"/>
          <w:bCs/>
          <w:szCs w:val="22"/>
        </w:rPr>
        <w:t xml:space="preserve">mostly </w:t>
      </w:r>
      <w:r w:rsidR="00232E44" w:rsidRPr="00AC3013">
        <w:rPr>
          <w:rFonts w:ascii="Arial" w:hAnsi="Arial" w:cs="Arial"/>
          <w:bCs/>
          <w:szCs w:val="22"/>
        </w:rPr>
        <w:t xml:space="preserve">needed </w:t>
      </w:r>
      <w:r w:rsidR="00464701" w:rsidRPr="00AC3013">
        <w:rPr>
          <w:rFonts w:ascii="Arial" w:hAnsi="Arial" w:cs="Arial"/>
          <w:bCs/>
          <w:szCs w:val="22"/>
        </w:rPr>
        <w:t>capacity</w:t>
      </w:r>
      <w:r w:rsidR="00504FBD">
        <w:rPr>
          <w:rFonts w:ascii="Arial" w:hAnsi="Arial" w:cs="Arial"/>
          <w:bCs/>
          <w:szCs w:val="22"/>
        </w:rPr>
        <w:t xml:space="preserve"> </w:t>
      </w:r>
      <w:r w:rsidR="00464701" w:rsidRPr="00AC3013">
        <w:rPr>
          <w:rFonts w:ascii="Arial" w:hAnsi="Arial" w:cs="Arial"/>
          <w:bCs/>
          <w:szCs w:val="22"/>
        </w:rPr>
        <w:t>building</w:t>
      </w:r>
      <w:r w:rsidR="00232E44" w:rsidRPr="00AC3013">
        <w:rPr>
          <w:rFonts w:ascii="Arial" w:hAnsi="Arial" w:cs="Arial"/>
          <w:bCs/>
          <w:szCs w:val="22"/>
        </w:rPr>
        <w:t xml:space="preserve">, training and </w:t>
      </w:r>
      <w:r w:rsidR="00C760B4" w:rsidRPr="00AC3013">
        <w:rPr>
          <w:rFonts w:ascii="Arial" w:hAnsi="Arial" w:cs="Arial"/>
          <w:bCs/>
          <w:szCs w:val="22"/>
        </w:rPr>
        <w:t xml:space="preserve">the </w:t>
      </w:r>
      <w:r w:rsidR="00232E44" w:rsidRPr="00AC3013">
        <w:rPr>
          <w:rFonts w:ascii="Arial" w:hAnsi="Arial" w:cs="Arial"/>
          <w:bCs/>
          <w:szCs w:val="22"/>
        </w:rPr>
        <w:t>preparation of</w:t>
      </w:r>
      <w:r w:rsidR="00464701" w:rsidRPr="00AC3013">
        <w:rPr>
          <w:rFonts w:ascii="Arial" w:hAnsi="Arial" w:cs="Arial"/>
          <w:bCs/>
          <w:szCs w:val="22"/>
        </w:rPr>
        <w:t xml:space="preserve"> inventories</w:t>
      </w:r>
      <w:r w:rsidR="001A663B" w:rsidRPr="00AC3013">
        <w:rPr>
          <w:rFonts w:ascii="Arial" w:hAnsi="Arial" w:cs="Arial"/>
          <w:bCs/>
          <w:szCs w:val="22"/>
        </w:rPr>
        <w:t>. A</w:t>
      </w:r>
      <w:r w:rsidR="00C103F9" w:rsidRPr="00AC3013">
        <w:rPr>
          <w:rFonts w:ascii="Arial" w:hAnsi="Arial" w:cs="Arial"/>
          <w:bCs/>
          <w:szCs w:val="22"/>
        </w:rPr>
        <w:t xml:space="preserve">lthough the islands are small, </w:t>
      </w:r>
      <w:r w:rsidR="001A663B" w:rsidRPr="00AC3013">
        <w:rPr>
          <w:rFonts w:ascii="Arial" w:hAnsi="Arial" w:cs="Arial"/>
          <w:bCs/>
          <w:szCs w:val="22"/>
        </w:rPr>
        <w:t xml:space="preserve">the country </w:t>
      </w:r>
      <w:r w:rsidR="00C103F9" w:rsidRPr="00AC3013">
        <w:rPr>
          <w:rFonts w:ascii="Arial" w:hAnsi="Arial" w:cs="Arial"/>
          <w:bCs/>
          <w:szCs w:val="22"/>
        </w:rPr>
        <w:t xml:space="preserve">could be considered </w:t>
      </w:r>
      <w:r w:rsidR="00504FBD">
        <w:rPr>
          <w:rFonts w:ascii="Arial" w:hAnsi="Arial" w:cs="Arial"/>
          <w:bCs/>
          <w:szCs w:val="22"/>
        </w:rPr>
        <w:t xml:space="preserve">to be </w:t>
      </w:r>
      <w:r w:rsidR="00464701" w:rsidRPr="00AC3013">
        <w:rPr>
          <w:rFonts w:ascii="Arial" w:hAnsi="Arial" w:cs="Arial"/>
          <w:bCs/>
          <w:szCs w:val="22"/>
        </w:rPr>
        <w:t xml:space="preserve">big because </w:t>
      </w:r>
      <w:r w:rsidR="00C103F9" w:rsidRPr="00AC3013">
        <w:rPr>
          <w:rFonts w:ascii="Arial" w:hAnsi="Arial" w:cs="Arial"/>
          <w:bCs/>
          <w:szCs w:val="22"/>
        </w:rPr>
        <w:t xml:space="preserve">island communities were spread widely </w:t>
      </w:r>
      <w:r w:rsidR="001A663B" w:rsidRPr="00AC3013">
        <w:rPr>
          <w:rFonts w:ascii="Arial" w:hAnsi="Arial" w:cs="Arial"/>
          <w:bCs/>
          <w:szCs w:val="22"/>
        </w:rPr>
        <w:t xml:space="preserve">and also </w:t>
      </w:r>
      <w:r w:rsidR="00C103F9" w:rsidRPr="00AC3013">
        <w:rPr>
          <w:rFonts w:ascii="Arial" w:hAnsi="Arial" w:cs="Arial"/>
          <w:bCs/>
          <w:szCs w:val="22"/>
        </w:rPr>
        <w:t>overseas.</w:t>
      </w:r>
      <w:r w:rsidR="00464701" w:rsidRPr="00AC3013">
        <w:rPr>
          <w:rFonts w:ascii="Arial" w:hAnsi="Arial" w:cs="Arial"/>
          <w:bCs/>
          <w:szCs w:val="22"/>
        </w:rPr>
        <w:t xml:space="preserve"> </w:t>
      </w:r>
      <w:r w:rsidR="00232E44" w:rsidRPr="00AC3013">
        <w:rPr>
          <w:rFonts w:ascii="Arial" w:hAnsi="Arial" w:cs="Arial"/>
          <w:bCs/>
          <w:szCs w:val="22"/>
        </w:rPr>
        <w:t xml:space="preserve">The delegation also </w:t>
      </w:r>
      <w:r w:rsidR="00464701" w:rsidRPr="00AC3013">
        <w:rPr>
          <w:rFonts w:ascii="Arial" w:hAnsi="Arial" w:cs="Arial"/>
          <w:bCs/>
          <w:szCs w:val="22"/>
        </w:rPr>
        <w:t>echo</w:t>
      </w:r>
      <w:r w:rsidR="00232E44" w:rsidRPr="00AC3013">
        <w:rPr>
          <w:rFonts w:ascii="Arial" w:hAnsi="Arial" w:cs="Arial"/>
          <w:bCs/>
          <w:szCs w:val="22"/>
        </w:rPr>
        <w:t>ed</w:t>
      </w:r>
      <w:r w:rsidR="00464701" w:rsidRPr="00AC3013">
        <w:rPr>
          <w:rFonts w:ascii="Arial" w:hAnsi="Arial" w:cs="Arial"/>
          <w:bCs/>
          <w:szCs w:val="22"/>
        </w:rPr>
        <w:t xml:space="preserve"> </w:t>
      </w:r>
      <w:r w:rsidR="00232E44" w:rsidRPr="00AC3013">
        <w:rPr>
          <w:rFonts w:ascii="Arial" w:hAnsi="Arial" w:cs="Arial"/>
          <w:bCs/>
          <w:szCs w:val="22"/>
        </w:rPr>
        <w:t xml:space="preserve">the </w:t>
      </w:r>
      <w:r w:rsidR="00C760B4" w:rsidRPr="00AC3013">
        <w:rPr>
          <w:rFonts w:ascii="Arial" w:hAnsi="Arial" w:cs="Arial"/>
          <w:bCs/>
          <w:szCs w:val="22"/>
        </w:rPr>
        <w:t xml:space="preserve">sentiment shared </w:t>
      </w:r>
      <w:r w:rsidR="00232E44" w:rsidRPr="00AC3013">
        <w:rPr>
          <w:rFonts w:ascii="Arial" w:hAnsi="Arial" w:cs="Arial"/>
          <w:bCs/>
          <w:szCs w:val="22"/>
        </w:rPr>
        <w:t xml:space="preserve">by </w:t>
      </w:r>
      <w:r w:rsidR="00464701" w:rsidRPr="00AC3013">
        <w:rPr>
          <w:rFonts w:ascii="Arial" w:hAnsi="Arial" w:cs="Arial"/>
          <w:bCs/>
          <w:szCs w:val="22"/>
        </w:rPr>
        <w:t xml:space="preserve">India </w:t>
      </w:r>
      <w:r w:rsidR="00232E44" w:rsidRPr="00AC3013">
        <w:rPr>
          <w:rFonts w:ascii="Arial" w:hAnsi="Arial" w:cs="Arial"/>
          <w:bCs/>
          <w:szCs w:val="22"/>
        </w:rPr>
        <w:t xml:space="preserve">on </w:t>
      </w:r>
      <w:r w:rsidR="00C760B4" w:rsidRPr="00AC3013">
        <w:rPr>
          <w:rFonts w:ascii="Arial" w:hAnsi="Arial" w:cs="Arial"/>
          <w:bCs/>
          <w:szCs w:val="22"/>
        </w:rPr>
        <w:t>the hiring of</w:t>
      </w:r>
      <w:r w:rsidR="00464701" w:rsidRPr="00AC3013">
        <w:rPr>
          <w:rFonts w:ascii="Arial" w:hAnsi="Arial" w:cs="Arial"/>
          <w:bCs/>
          <w:szCs w:val="22"/>
        </w:rPr>
        <w:t xml:space="preserve"> experts who should belong to developing countries and </w:t>
      </w:r>
      <w:r w:rsidR="001A663B" w:rsidRPr="00AC3013">
        <w:rPr>
          <w:rFonts w:ascii="Arial" w:hAnsi="Arial" w:cs="Arial"/>
          <w:bCs/>
          <w:szCs w:val="22"/>
        </w:rPr>
        <w:t>come from</w:t>
      </w:r>
      <w:r w:rsidR="00464701" w:rsidRPr="00AC3013">
        <w:rPr>
          <w:rFonts w:ascii="Arial" w:hAnsi="Arial" w:cs="Arial"/>
          <w:bCs/>
          <w:szCs w:val="22"/>
        </w:rPr>
        <w:t xml:space="preserve"> countries need</w:t>
      </w:r>
      <w:r w:rsidR="001A663B" w:rsidRPr="00AC3013">
        <w:rPr>
          <w:rFonts w:ascii="Arial" w:hAnsi="Arial" w:cs="Arial"/>
          <w:bCs/>
          <w:szCs w:val="22"/>
        </w:rPr>
        <w:t>ing</w:t>
      </w:r>
      <w:r w:rsidR="00464701" w:rsidRPr="00AC3013">
        <w:rPr>
          <w:rFonts w:ascii="Arial" w:hAnsi="Arial" w:cs="Arial"/>
          <w:bCs/>
          <w:szCs w:val="22"/>
        </w:rPr>
        <w:t xml:space="preserve"> International Assistance</w:t>
      </w:r>
      <w:r w:rsidR="00C760B4" w:rsidRPr="00AC3013">
        <w:rPr>
          <w:rFonts w:ascii="Arial" w:hAnsi="Arial" w:cs="Arial"/>
          <w:bCs/>
          <w:szCs w:val="22"/>
        </w:rPr>
        <w:t xml:space="preserve"> the most</w:t>
      </w:r>
      <w:r w:rsidR="006E7C1B">
        <w:rPr>
          <w:rFonts w:ascii="Arial" w:hAnsi="Arial" w:cs="Arial"/>
          <w:bCs/>
          <w:szCs w:val="22"/>
        </w:rPr>
        <w:t>.</w:t>
      </w:r>
    </w:p>
    <w:p w14:paraId="78A38999" w14:textId="5DC4350A" w:rsidR="00E24E89" w:rsidRPr="00AC3013" w:rsidRDefault="009B03A4"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B6966">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Italy</w:t>
      </w:r>
      <w:r w:rsidR="00464701" w:rsidRPr="00AC3013">
        <w:rPr>
          <w:rFonts w:ascii="Arial" w:hAnsi="Arial" w:cs="Arial"/>
          <w:bCs/>
          <w:szCs w:val="22"/>
        </w:rPr>
        <w:t xml:space="preserve"> </w:t>
      </w:r>
      <w:r w:rsidR="00232E44" w:rsidRPr="00AC3013">
        <w:rPr>
          <w:rFonts w:ascii="Arial" w:hAnsi="Arial" w:cs="Arial"/>
          <w:bCs/>
          <w:szCs w:val="22"/>
        </w:rPr>
        <w:t>voiced</w:t>
      </w:r>
      <w:r w:rsidR="00464701" w:rsidRPr="00AC3013">
        <w:rPr>
          <w:rFonts w:ascii="Arial" w:hAnsi="Arial" w:cs="Arial"/>
          <w:bCs/>
          <w:szCs w:val="22"/>
        </w:rPr>
        <w:t xml:space="preserve"> </w:t>
      </w:r>
      <w:r w:rsidR="00232E44" w:rsidRPr="00AC3013">
        <w:rPr>
          <w:rFonts w:ascii="Arial" w:hAnsi="Arial" w:cs="Arial"/>
          <w:bCs/>
          <w:szCs w:val="22"/>
        </w:rPr>
        <w:t xml:space="preserve">its </w:t>
      </w:r>
      <w:r w:rsidR="00464701" w:rsidRPr="00AC3013">
        <w:rPr>
          <w:rFonts w:ascii="Arial" w:hAnsi="Arial" w:cs="Arial"/>
          <w:bCs/>
          <w:szCs w:val="22"/>
        </w:rPr>
        <w:t xml:space="preserve">support </w:t>
      </w:r>
      <w:r w:rsidR="00504FBD">
        <w:rPr>
          <w:rFonts w:ascii="Arial" w:hAnsi="Arial" w:cs="Arial"/>
          <w:bCs/>
          <w:szCs w:val="22"/>
        </w:rPr>
        <w:t>for</w:t>
      </w:r>
      <w:r w:rsidR="00504FBD" w:rsidRPr="00AC3013">
        <w:rPr>
          <w:rFonts w:ascii="Arial" w:hAnsi="Arial" w:cs="Arial"/>
          <w:bCs/>
          <w:szCs w:val="22"/>
        </w:rPr>
        <w:t xml:space="preserve"> </w:t>
      </w:r>
      <w:r w:rsidR="00464701" w:rsidRPr="00AC3013">
        <w:rPr>
          <w:rFonts w:ascii="Arial" w:hAnsi="Arial" w:cs="Arial"/>
          <w:bCs/>
          <w:szCs w:val="22"/>
        </w:rPr>
        <w:t xml:space="preserve">the </w:t>
      </w:r>
      <w:r w:rsidR="00232E44" w:rsidRPr="00AC3013">
        <w:rPr>
          <w:rFonts w:ascii="Arial" w:hAnsi="Arial" w:cs="Arial"/>
          <w:bCs/>
          <w:szCs w:val="22"/>
        </w:rPr>
        <w:t xml:space="preserve">Secretariat’s </w:t>
      </w:r>
      <w:r w:rsidR="00464701" w:rsidRPr="00AC3013">
        <w:rPr>
          <w:rFonts w:ascii="Arial" w:hAnsi="Arial" w:cs="Arial"/>
          <w:bCs/>
          <w:szCs w:val="22"/>
        </w:rPr>
        <w:t xml:space="preserve">proposal to reinforce its structure with the establishment of </w:t>
      </w:r>
      <w:r w:rsidR="00C760B4" w:rsidRPr="00AC3013">
        <w:rPr>
          <w:rFonts w:ascii="Arial" w:hAnsi="Arial" w:cs="Arial"/>
          <w:bCs/>
          <w:szCs w:val="22"/>
        </w:rPr>
        <w:t xml:space="preserve">the </w:t>
      </w:r>
      <w:r w:rsidR="00464701" w:rsidRPr="00AC3013">
        <w:rPr>
          <w:rFonts w:ascii="Arial" w:hAnsi="Arial" w:cs="Arial"/>
          <w:bCs/>
          <w:szCs w:val="22"/>
        </w:rPr>
        <w:t>new posts to ensure a more efficient implementation of the provisions relat</w:t>
      </w:r>
      <w:r w:rsidR="006E7C1B">
        <w:rPr>
          <w:rFonts w:ascii="Arial" w:hAnsi="Arial" w:cs="Arial"/>
          <w:bCs/>
          <w:szCs w:val="22"/>
        </w:rPr>
        <w:t>ed to International Assistance.</w:t>
      </w:r>
    </w:p>
    <w:p w14:paraId="111F0FA6" w14:textId="2B5C16BA" w:rsidR="00464701" w:rsidRPr="00AC3013" w:rsidRDefault="00E61DB4" w:rsidP="008D4D37">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B6966">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464701" w:rsidRPr="00AC3013">
        <w:rPr>
          <w:rFonts w:ascii="Arial" w:hAnsi="Arial" w:cs="Arial"/>
          <w:b/>
          <w:bCs/>
          <w:szCs w:val="22"/>
        </w:rPr>
        <w:t>Botswana</w:t>
      </w:r>
      <w:r w:rsidR="00464701" w:rsidRPr="00AC3013">
        <w:rPr>
          <w:rFonts w:ascii="Arial" w:hAnsi="Arial" w:cs="Arial"/>
          <w:bCs/>
          <w:szCs w:val="22"/>
        </w:rPr>
        <w:t xml:space="preserve"> appreciate</w:t>
      </w:r>
      <w:r w:rsidR="00232E44" w:rsidRPr="00AC3013">
        <w:rPr>
          <w:rFonts w:ascii="Arial" w:hAnsi="Arial" w:cs="Arial"/>
          <w:bCs/>
          <w:szCs w:val="22"/>
        </w:rPr>
        <w:t>d</w:t>
      </w:r>
      <w:r w:rsidR="00464701" w:rsidRPr="00AC3013">
        <w:rPr>
          <w:rFonts w:ascii="Arial" w:hAnsi="Arial" w:cs="Arial"/>
          <w:bCs/>
          <w:szCs w:val="22"/>
        </w:rPr>
        <w:t xml:space="preserve"> the </w:t>
      </w:r>
      <w:r w:rsidR="00C760B4" w:rsidRPr="00AC3013">
        <w:rPr>
          <w:rFonts w:ascii="Arial" w:hAnsi="Arial" w:cs="Arial"/>
          <w:bCs/>
          <w:szCs w:val="22"/>
        </w:rPr>
        <w:t xml:space="preserve">Secretariat’s </w:t>
      </w:r>
      <w:r w:rsidR="00464701" w:rsidRPr="00AC3013">
        <w:rPr>
          <w:rFonts w:ascii="Arial" w:hAnsi="Arial" w:cs="Arial"/>
          <w:bCs/>
          <w:szCs w:val="22"/>
        </w:rPr>
        <w:t xml:space="preserve">professional report. </w:t>
      </w:r>
      <w:r w:rsidR="00232E44" w:rsidRPr="00AC3013">
        <w:rPr>
          <w:rFonts w:ascii="Arial" w:hAnsi="Arial" w:cs="Arial"/>
          <w:bCs/>
          <w:szCs w:val="22"/>
        </w:rPr>
        <w:t xml:space="preserve">It </w:t>
      </w:r>
      <w:r w:rsidR="00464701" w:rsidRPr="00AC3013">
        <w:rPr>
          <w:rFonts w:ascii="Arial" w:hAnsi="Arial" w:cs="Arial"/>
          <w:bCs/>
          <w:szCs w:val="22"/>
        </w:rPr>
        <w:t>appreciate</w:t>
      </w:r>
      <w:r w:rsidR="00232E44" w:rsidRPr="00AC3013">
        <w:rPr>
          <w:rFonts w:ascii="Arial" w:hAnsi="Arial" w:cs="Arial"/>
          <w:bCs/>
          <w:szCs w:val="22"/>
        </w:rPr>
        <w:t>d</w:t>
      </w:r>
      <w:r w:rsidR="00464701" w:rsidRPr="00AC3013">
        <w:rPr>
          <w:rFonts w:ascii="Arial" w:hAnsi="Arial" w:cs="Arial"/>
          <w:bCs/>
          <w:szCs w:val="22"/>
        </w:rPr>
        <w:t xml:space="preserve"> the challenges presented and the proposed </w:t>
      </w:r>
      <w:r w:rsidR="00232E44" w:rsidRPr="00AC3013">
        <w:rPr>
          <w:rFonts w:ascii="Arial" w:hAnsi="Arial" w:cs="Arial"/>
          <w:bCs/>
          <w:szCs w:val="22"/>
        </w:rPr>
        <w:t xml:space="preserve">draft </w:t>
      </w:r>
      <w:r w:rsidR="00464701" w:rsidRPr="00AC3013">
        <w:rPr>
          <w:rFonts w:ascii="Arial" w:hAnsi="Arial" w:cs="Arial"/>
          <w:bCs/>
          <w:szCs w:val="22"/>
        </w:rPr>
        <w:t xml:space="preserve">for </w:t>
      </w:r>
      <w:r w:rsidR="00232E44" w:rsidRPr="00AC3013">
        <w:rPr>
          <w:rFonts w:ascii="Arial" w:hAnsi="Arial" w:cs="Arial"/>
          <w:bCs/>
          <w:szCs w:val="22"/>
        </w:rPr>
        <w:t xml:space="preserve">adoption by the </w:t>
      </w:r>
      <w:r w:rsidR="00464701" w:rsidRPr="00AC3013">
        <w:rPr>
          <w:rFonts w:ascii="Arial" w:hAnsi="Arial" w:cs="Arial"/>
          <w:bCs/>
          <w:szCs w:val="22"/>
        </w:rPr>
        <w:t xml:space="preserve">Assembly. </w:t>
      </w:r>
      <w:r w:rsidR="00232E44" w:rsidRPr="00AC3013">
        <w:rPr>
          <w:rFonts w:ascii="Arial" w:hAnsi="Arial" w:cs="Arial"/>
          <w:bCs/>
          <w:szCs w:val="22"/>
        </w:rPr>
        <w:t>Botswana</w:t>
      </w:r>
      <w:r w:rsidR="00464701" w:rsidRPr="00AC3013">
        <w:rPr>
          <w:rFonts w:ascii="Arial" w:hAnsi="Arial" w:cs="Arial"/>
          <w:bCs/>
          <w:szCs w:val="22"/>
        </w:rPr>
        <w:t xml:space="preserve"> </w:t>
      </w:r>
      <w:r w:rsidR="00232E44" w:rsidRPr="00AC3013">
        <w:rPr>
          <w:rFonts w:ascii="Arial" w:hAnsi="Arial" w:cs="Arial"/>
          <w:bCs/>
          <w:szCs w:val="22"/>
        </w:rPr>
        <w:t xml:space="preserve">spoke of its </w:t>
      </w:r>
      <w:r w:rsidR="00464701" w:rsidRPr="00AC3013">
        <w:rPr>
          <w:rFonts w:ascii="Arial" w:hAnsi="Arial" w:cs="Arial"/>
          <w:bCs/>
          <w:szCs w:val="22"/>
        </w:rPr>
        <w:t xml:space="preserve">appreciation of the </w:t>
      </w:r>
      <w:r w:rsidR="00C760B4" w:rsidRPr="00AC3013">
        <w:rPr>
          <w:rFonts w:ascii="Arial" w:hAnsi="Arial" w:cs="Arial"/>
          <w:bCs/>
          <w:szCs w:val="22"/>
        </w:rPr>
        <w:t>International A</w:t>
      </w:r>
      <w:r w:rsidR="00464701" w:rsidRPr="00AC3013">
        <w:rPr>
          <w:rFonts w:ascii="Arial" w:hAnsi="Arial" w:cs="Arial"/>
          <w:bCs/>
          <w:szCs w:val="22"/>
        </w:rPr>
        <w:t xml:space="preserve">ssistance </w:t>
      </w:r>
      <w:r w:rsidR="00C760B4" w:rsidRPr="00AC3013">
        <w:rPr>
          <w:rFonts w:ascii="Arial" w:hAnsi="Arial" w:cs="Arial"/>
          <w:bCs/>
          <w:szCs w:val="22"/>
        </w:rPr>
        <w:t>it</w:t>
      </w:r>
      <w:r w:rsidR="00504FBD">
        <w:rPr>
          <w:rFonts w:ascii="Arial" w:hAnsi="Arial" w:cs="Arial"/>
          <w:bCs/>
          <w:szCs w:val="22"/>
        </w:rPr>
        <w:t xml:space="preserve"> had</w:t>
      </w:r>
      <w:r w:rsidR="00C760B4" w:rsidRPr="00AC3013">
        <w:rPr>
          <w:rFonts w:ascii="Arial" w:hAnsi="Arial" w:cs="Arial"/>
          <w:bCs/>
          <w:szCs w:val="22"/>
        </w:rPr>
        <w:t xml:space="preserve"> </w:t>
      </w:r>
      <w:r w:rsidR="00464701" w:rsidRPr="00AC3013">
        <w:rPr>
          <w:rFonts w:ascii="Arial" w:hAnsi="Arial" w:cs="Arial"/>
          <w:bCs/>
          <w:szCs w:val="22"/>
        </w:rPr>
        <w:t>received in 2015</w:t>
      </w:r>
      <w:r w:rsidR="00504FBD">
        <w:rPr>
          <w:rFonts w:ascii="Arial" w:hAnsi="Arial" w:cs="Arial"/>
          <w:bCs/>
          <w:szCs w:val="22"/>
        </w:rPr>
        <w:t>,</w:t>
      </w:r>
      <w:r w:rsidR="00464701" w:rsidRPr="00AC3013">
        <w:rPr>
          <w:rFonts w:ascii="Arial" w:hAnsi="Arial" w:cs="Arial"/>
          <w:bCs/>
          <w:szCs w:val="22"/>
        </w:rPr>
        <w:t xml:space="preserve"> </w:t>
      </w:r>
      <w:r w:rsidR="00504FBD">
        <w:rPr>
          <w:rFonts w:ascii="Arial" w:hAnsi="Arial" w:cs="Arial"/>
          <w:bCs/>
          <w:szCs w:val="22"/>
        </w:rPr>
        <w:t>which</w:t>
      </w:r>
      <w:r w:rsidR="00504FBD" w:rsidRPr="00AC3013">
        <w:rPr>
          <w:rFonts w:ascii="Arial" w:hAnsi="Arial" w:cs="Arial"/>
          <w:bCs/>
          <w:szCs w:val="22"/>
        </w:rPr>
        <w:t xml:space="preserve"> </w:t>
      </w:r>
      <w:r w:rsidR="00232E44" w:rsidRPr="00AC3013">
        <w:rPr>
          <w:rFonts w:ascii="Arial" w:hAnsi="Arial" w:cs="Arial"/>
          <w:bCs/>
          <w:szCs w:val="22"/>
        </w:rPr>
        <w:t xml:space="preserve">helped </w:t>
      </w:r>
      <w:r w:rsidR="00C760B4" w:rsidRPr="00AC3013">
        <w:rPr>
          <w:rFonts w:ascii="Arial" w:hAnsi="Arial" w:cs="Arial"/>
          <w:bCs/>
          <w:szCs w:val="22"/>
        </w:rPr>
        <w:t>the country</w:t>
      </w:r>
      <w:r w:rsidR="00232E44" w:rsidRPr="00AC3013">
        <w:rPr>
          <w:rFonts w:ascii="Arial" w:hAnsi="Arial" w:cs="Arial"/>
          <w:bCs/>
          <w:szCs w:val="22"/>
        </w:rPr>
        <w:t xml:space="preserve"> </w:t>
      </w:r>
      <w:r w:rsidR="00464701" w:rsidRPr="00AC3013">
        <w:rPr>
          <w:rFonts w:ascii="Arial" w:hAnsi="Arial" w:cs="Arial"/>
          <w:bCs/>
          <w:szCs w:val="22"/>
        </w:rPr>
        <w:t xml:space="preserve">enlist elements of </w:t>
      </w:r>
      <w:r w:rsidR="00232E44" w:rsidRPr="00AC3013">
        <w:rPr>
          <w:rFonts w:ascii="Arial" w:hAnsi="Arial" w:cs="Arial"/>
          <w:bCs/>
          <w:szCs w:val="22"/>
        </w:rPr>
        <w:t xml:space="preserve">its </w:t>
      </w:r>
      <w:r w:rsidR="00464701" w:rsidRPr="00AC3013">
        <w:rPr>
          <w:rFonts w:ascii="Arial" w:hAnsi="Arial" w:cs="Arial"/>
          <w:bCs/>
          <w:szCs w:val="22"/>
        </w:rPr>
        <w:t xml:space="preserve">cultural heritage in need of safeguarding. </w:t>
      </w:r>
      <w:r w:rsidR="00232E44" w:rsidRPr="00AC3013">
        <w:rPr>
          <w:rFonts w:ascii="Arial" w:hAnsi="Arial" w:cs="Arial"/>
          <w:bCs/>
          <w:szCs w:val="22"/>
        </w:rPr>
        <w:t xml:space="preserve">The delegation also </w:t>
      </w:r>
      <w:r w:rsidR="00464701" w:rsidRPr="00AC3013">
        <w:rPr>
          <w:rFonts w:ascii="Arial" w:hAnsi="Arial" w:cs="Arial"/>
          <w:bCs/>
          <w:szCs w:val="22"/>
        </w:rPr>
        <w:t>note</w:t>
      </w:r>
      <w:r w:rsidR="00232E44" w:rsidRPr="00AC3013">
        <w:rPr>
          <w:rFonts w:ascii="Arial" w:hAnsi="Arial" w:cs="Arial"/>
          <w:bCs/>
          <w:szCs w:val="22"/>
        </w:rPr>
        <w:t>d</w:t>
      </w:r>
      <w:r w:rsidR="00464701" w:rsidRPr="00AC3013">
        <w:rPr>
          <w:rFonts w:ascii="Arial" w:hAnsi="Arial" w:cs="Arial"/>
          <w:bCs/>
          <w:szCs w:val="22"/>
        </w:rPr>
        <w:t xml:space="preserve"> the underutilization of the Fund, in particular, the 3</w:t>
      </w:r>
      <w:r w:rsidR="0004793E">
        <w:rPr>
          <w:rFonts w:ascii="Arial" w:hAnsi="Arial" w:cs="Arial"/>
          <w:bCs/>
          <w:szCs w:val="22"/>
        </w:rPr>
        <w:t> </w:t>
      </w:r>
      <w:r w:rsidR="00504FBD">
        <w:rPr>
          <w:rFonts w:ascii="Arial" w:hAnsi="Arial" w:cs="Arial"/>
          <w:bCs/>
          <w:szCs w:val="22"/>
        </w:rPr>
        <w:t>per cent</w:t>
      </w:r>
      <w:r w:rsidR="00504FBD" w:rsidRPr="00AC3013">
        <w:rPr>
          <w:rFonts w:ascii="Arial" w:hAnsi="Arial" w:cs="Arial"/>
          <w:bCs/>
          <w:szCs w:val="22"/>
        </w:rPr>
        <w:t xml:space="preserve"> </w:t>
      </w:r>
      <w:r w:rsidR="00464701" w:rsidRPr="00AC3013">
        <w:rPr>
          <w:rFonts w:ascii="Arial" w:hAnsi="Arial" w:cs="Arial"/>
          <w:bCs/>
          <w:szCs w:val="22"/>
        </w:rPr>
        <w:t xml:space="preserve">associated with the Africa Group. </w:t>
      </w:r>
      <w:r w:rsidR="00232E44" w:rsidRPr="00AC3013">
        <w:rPr>
          <w:rFonts w:ascii="Arial" w:hAnsi="Arial" w:cs="Arial"/>
          <w:bCs/>
          <w:szCs w:val="22"/>
        </w:rPr>
        <w:t>It believed that this called</w:t>
      </w:r>
      <w:r w:rsidR="00464701" w:rsidRPr="00AC3013">
        <w:rPr>
          <w:rFonts w:ascii="Arial" w:hAnsi="Arial" w:cs="Arial"/>
          <w:bCs/>
          <w:szCs w:val="22"/>
        </w:rPr>
        <w:t xml:space="preserve"> for capacities </w:t>
      </w:r>
      <w:r w:rsidR="00232E44" w:rsidRPr="00AC3013">
        <w:rPr>
          <w:rFonts w:ascii="Arial" w:hAnsi="Arial" w:cs="Arial"/>
          <w:bCs/>
          <w:szCs w:val="22"/>
        </w:rPr>
        <w:t>with</w:t>
      </w:r>
      <w:r w:rsidR="00464701" w:rsidRPr="00AC3013">
        <w:rPr>
          <w:rFonts w:ascii="Arial" w:hAnsi="Arial" w:cs="Arial"/>
          <w:bCs/>
          <w:szCs w:val="22"/>
        </w:rPr>
        <w:t xml:space="preserve">in </w:t>
      </w:r>
      <w:r w:rsidR="00C760B4" w:rsidRPr="00AC3013">
        <w:rPr>
          <w:rFonts w:ascii="Arial" w:hAnsi="Arial" w:cs="Arial"/>
          <w:bCs/>
          <w:szCs w:val="22"/>
        </w:rPr>
        <w:t xml:space="preserve">the </w:t>
      </w:r>
      <w:r w:rsidR="00464701" w:rsidRPr="00AC3013">
        <w:rPr>
          <w:rFonts w:ascii="Arial" w:hAnsi="Arial" w:cs="Arial"/>
          <w:bCs/>
          <w:szCs w:val="22"/>
        </w:rPr>
        <w:t xml:space="preserve">Secretariat to facilitate States </w:t>
      </w:r>
      <w:r w:rsidR="00232E44" w:rsidRPr="00AC3013">
        <w:rPr>
          <w:rFonts w:ascii="Arial" w:hAnsi="Arial" w:cs="Arial"/>
          <w:bCs/>
          <w:szCs w:val="22"/>
        </w:rPr>
        <w:t xml:space="preserve">Parties </w:t>
      </w:r>
      <w:r w:rsidR="00464701" w:rsidRPr="00AC3013">
        <w:rPr>
          <w:rFonts w:ascii="Arial" w:hAnsi="Arial" w:cs="Arial"/>
          <w:bCs/>
          <w:szCs w:val="22"/>
        </w:rPr>
        <w:t xml:space="preserve">in </w:t>
      </w:r>
      <w:r w:rsidR="00232E44" w:rsidRPr="00AC3013">
        <w:rPr>
          <w:rFonts w:ascii="Arial" w:hAnsi="Arial" w:cs="Arial"/>
          <w:bCs/>
          <w:szCs w:val="22"/>
        </w:rPr>
        <w:t xml:space="preserve">this regard. Thus, it fully </w:t>
      </w:r>
      <w:r w:rsidR="00464701" w:rsidRPr="00AC3013">
        <w:rPr>
          <w:rFonts w:ascii="Arial" w:hAnsi="Arial" w:cs="Arial"/>
          <w:bCs/>
          <w:szCs w:val="22"/>
        </w:rPr>
        <w:t>endorse</w:t>
      </w:r>
      <w:r w:rsidR="00232E44" w:rsidRPr="00AC3013">
        <w:rPr>
          <w:rFonts w:ascii="Arial" w:hAnsi="Arial" w:cs="Arial"/>
          <w:bCs/>
          <w:szCs w:val="22"/>
        </w:rPr>
        <w:t>d</w:t>
      </w:r>
      <w:r w:rsidR="00464701" w:rsidRPr="00AC3013">
        <w:rPr>
          <w:rFonts w:ascii="Arial" w:hAnsi="Arial" w:cs="Arial"/>
          <w:bCs/>
          <w:szCs w:val="22"/>
        </w:rPr>
        <w:t xml:space="preserve"> the Secretariat’s proposal for the budget provision for the creation of </w:t>
      </w:r>
      <w:r w:rsidR="00232E44" w:rsidRPr="00AC3013">
        <w:rPr>
          <w:rFonts w:ascii="Arial" w:hAnsi="Arial" w:cs="Arial"/>
          <w:bCs/>
          <w:szCs w:val="22"/>
        </w:rPr>
        <w:t xml:space="preserve">the </w:t>
      </w:r>
      <w:r w:rsidR="00464701" w:rsidRPr="00AC3013">
        <w:rPr>
          <w:rFonts w:ascii="Arial" w:hAnsi="Arial" w:cs="Arial"/>
          <w:bCs/>
          <w:szCs w:val="22"/>
        </w:rPr>
        <w:t>new posts and</w:t>
      </w:r>
      <w:r w:rsidR="00232E44" w:rsidRPr="00AC3013">
        <w:rPr>
          <w:rFonts w:ascii="Arial" w:hAnsi="Arial" w:cs="Arial"/>
          <w:bCs/>
          <w:szCs w:val="22"/>
        </w:rPr>
        <w:t xml:space="preserve"> </w:t>
      </w:r>
      <w:r w:rsidR="00464701" w:rsidRPr="00AC3013">
        <w:rPr>
          <w:rFonts w:ascii="Arial" w:hAnsi="Arial" w:cs="Arial"/>
          <w:bCs/>
          <w:szCs w:val="22"/>
        </w:rPr>
        <w:t>hope</w:t>
      </w:r>
      <w:r w:rsidR="00232E44" w:rsidRPr="00AC3013">
        <w:rPr>
          <w:rFonts w:ascii="Arial" w:hAnsi="Arial" w:cs="Arial"/>
          <w:bCs/>
          <w:szCs w:val="22"/>
        </w:rPr>
        <w:t>d</w:t>
      </w:r>
      <w:r w:rsidR="00464701" w:rsidRPr="00AC3013">
        <w:rPr>
          <w:rFonts w:ascii="Arial" w:hAnsi="Arial" w:cs="Arial"/>
          <w:bCs/>
          <w:szCs w:val="22"/>
        </w:rPr>
        <w:t xml:space="preserve"> that </w:t>
      </w:r>
      <w:r w:rsidR="00232E44" w:rsidRPr="00AC3013">
        <w:rPr>
          <w:rFonts w:ascii="Arial" w:hAnsi="Arial" w:cs="Arial"/>
          <w:bCs/>
          <w:szCs w:val="22"/>
        </w:rPr>
        <w:t xml:space="preserve">the </w:t>
      </w:r>
      <w:r w:rsidR="00464701" w:rsidRPr="00AC3013">
        <w:rPr>
          <w:rFonts w:ascii="Arial" w:hAnsi="Arial" w:cs="Arial"/>
          <w:bCs/>
          <w:szCs w:val="22"/>
        </w:rPr>
        <w:t xml:space="preserve">Assembly </w:t>
      </w:r>
      <w:r w:rsidR="00232E44" w:rsidRPr="00AC3013">
        <w:rPr>
          <w:rFonts w:ascii="Arial" w:hAnsi="Arial" w:cs="Arial"/>
          <w:bCs/>
          <w:szCs w:val="22"/>
        </w:rPr>
        <w:t xml:space="preserve">would </w:t>
      </w:r>
      <w:r w:rsidR="00464701" w:rsidRPr="00AC3013">
        <w:rPr>
          <w:rFonts w:ascii="Arial" w:hAnsi="Arial" w:cs="Arial"/>
          <w:bCs/>
          <w:szCs w:val="22"/>
        </w:rPr>
        <w:t>approve</w:t>
      </w:r>
      <w:r w:rsidR="00232E44" w:rsidRPr="00AC3013">
        <w:rPr>
          <w:rFonts w:ascii="Arial" w:hAnsi="Arial" w:cs="Arial"/>
          <w:bCs/>
          <w:szCs w:val="22"/>
        </w:rPr>
        <w:t xml:space="preserve"> the </w:t>
      </w:r>
      <w:r w:rsidR="00A616BC" w:rsidRPr="00AC3013">
        <w:rPr>
          <w:rFonts w:ascii="Arial" w:hAnsi="Arial" w:cs="Arial"/>
          <w:bCs/>
          <w:szCs w:val="22"/>
        </w:rPr>
        <w:t>plan</w:t>
      </w:r>
      <w:r w:rsidR="006E7C1B">
        <w:rPr>
          <w:rFonts w:ascii="Arial" w:hAnsi="Arial" w:cs="Arial"/>
          <w:bCs/>
          <w:szCs w:val="22"/>
        </w:rPr>
        <w:t>.</w:t>
      </w:r>
    </w:p>
    <w:p w14:paraId="7BD1C83B" w14:textId="7B018D2A" w:rsidR="00464701" w:rsidRPr="00AC3013" w:rsidRDefault="009B03A4" w:rsidP="0004793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B6966">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464701" w:rsidRPr="00AC3013">
        <w:rPr>
          <w:rFonts w:ascii="Arial" w:hAnsi="Arial" w:cs="Arial"/>
          <w:b/>
          <w:bCs/>
          <w:szCs w:val="22"/>
        </w:rPr>
        <w:t>Ethiopi</w:t>
      </w:r>
      <w:r w:rsidR="00A616BC" w:rsidRPr="00AC3013">
        <w:rPr>
          <w:rFonts w:ascii="Arial" w:hAnsi="Arial" w:cs="Arial"/>
          <w:b/>
          <w:bCs/>
          <w:szCs w:val="22"/>
        </w:rPr>
        <w:t xml:space="preserve">a </w:t>
      </w:r>
      <w:r w:rsidR="00464701" w:rsidRPr="00AC3013">
        <w:rPr>
          <w:rFonts w:ascii="Arial" w:hAnsi="Arial" w:cs="Arial"/>
          <w:bCs/>
          <w:szCs w:val="22"/>
        </w:rPr>
        <w:t>thank</w:t>
      </w:r>
      <w:r w:rsidR="00A616BC" w:rsidRPr="00AC3013">
        <w:rPr>
          <w:rFonts w:ascii="Arial" w:hAnsi="Arial" w:cs="Arial"/>
          <w:bCs/>
          <w:szCs w:val="22"/>
        </w:rPr>
        <w:t>ed</w:t>
      </w:r>
      <w:r w:rsidR="00464701" w:rsidRPr="00AC3013">
        <w:rPr>
          <w:rFonts w:ascii="Arial" w:hAnsi="Arial" w:cs="Arial"/>
          <w:bCs/>
          <w:szCs w:val="22"/>
        </w:rPr>
        <w:t xml:space="preserve"> the Secretariat for the hard work as well as for the excellent and very transparent report. The Convention </w:t>
      </w:r>
      <w:r w:rsidR="00A616BC" w:rsidRPr="00AC3013">
        <w:rPr>
          <w:rFonts w:ascii="Arial" w:hAnsi="Arial" w:cs="Arial"/>
          <w:bCs/>
          <w:szCs w:val="22"/>
        </w:rPr>
        <w:t xml:space="preserve">was </w:t>
      </w:r>
      <w:r w:rsidR="00464701" w:rsidRPr="00AC3013">
        <w:rPr>
          <w:rFonts w:ascii="Arial" w:hAnsi="Arial" w:cs="Arial"/>
          <w:bCs/>
          <w:szCs w:val="22"/>
        </w:rPr>
        <w:t xml:space="preserve">very important for Ethiopia, which </w:t>
      </w:r>
      <w:r w:rsidR="00A616BC" w:rsidRPr="00AC3013">
        <w:rPr>
          <w:rFonts w:ascii="Arial" w:hAnsi="Arial" w:cs="Arial"/>
          <w:bCs/>
          <w:szCs w:val="22"/>
        </w:rPr>
        <w:t xml:space="preserve">has a mosaic of </w:t>
      </w:r>
      <w:r w:rsidR="00504FBD">
        <w:rPr>
          <w:rFonts w:ascii="Arial" w:hAnsi="Arial" w:cs="Arial"/>
          <w:bCs/>
          <w:szCs w:val="22"/>
        </w:rPr>
        <w:t>eighty-five</w:t>
      </w:r>
      <w:r w:rsidR="00504FBD" w:rsidRPr="00AC3013">
        <w:rPr>
          <w:rFonts w:ascii="Arial" w:hAnsi="Arial" w:cs="Arial"/>
          <w:bCs/>
          <w:szCs w:val="22"/>
        </w:rPr>
        <w:t xml:space="preserve"> </w:t>
      </w:r>
      <w:r w:rsidR="00A616BC" w:rsidRPr="00AC3013">
        <w:rPr>
          <w:rFonts w:ascii="Arial" w:hAnsi="Arial" w:cs="Arial"/>
          <w:bCs/>
          <w:szCs w:val="22"/>
        </w:rPr>
        <w:t>ethnic groups, hence its hosting of</w:t>
      </w:r>
      <w:r w:rsidR="00464701" w:rsidRPr="00AC3013">
        <w:rPr>
          <w:rFonts w:ascii="Arial" w:hAnsi="Arial" w:cs="Arial"/>
          <w:bCs/>
          <w:szCs w:val="22"/>
        </w:rPr>
        <w:t xml:space="preserve"> the eleventh session of the Committee. </w:t>
      </w:r>
      <w:r w:rsidR="00A616BC" w:rsidRPr="00AC3013">
        <w:rPr>
          <w:rFonts w:ascii="Arial" w:hAnsi="Arial" w:cs="Arial"/>
          <w:bCs/>
          <w:szCs w:val="22"/>
        </w:rPr>
        <w:t xml:space="preserve">The delegation apologized on behalf </w:t>
      </w:r>
      <w:r w:rsidR="00464701" w:rsidRPr="00AC3013">
        <w:rPr>
          <w:rFonts w:ascii="Arial" w:hAnsi="Arial" w:cs="Arial"/>
          <w:bCs/>
          <w:szCs w:val="22"/>
        </w:rPr>
        <w:t xml:space="preserve">of Mr </w:t>
      </w:r>
      <w:proofErr w:type="spellStart"/>
      <w:r w:rsidR="00464701" w:rsidRPr="00AC3013">
        <w:rPr>
          <w:rFonts w:ascii="Arial" w:hAnsi="Arial" w:cs="Arial"/>
          <w:bCs/>
          <w:szCs w:val="22"/>
        </w:rPr>
        <w:t>Yonas</w:t>
      </w:r>
      <w:proofErr w:type="spellEnd"/>
      <w:r w:rsidR="00464701" w:rsidRPr="00AC3013">
        <w:rPr>
          <w:rFonts w:ascii="Arial" w:hAnsi="Arial" w:cs="Arial"/>
          <w:bCs/>
          <w:szCs w:val="22"/>
        </w:rPr>
        <w:t xml:space="preserve"> </w:t>
      </w:r>
      <w:proofErr w:type="spellStart"/>
      <w:r w:rsidR="00464701" w:rsidRPr="00AC3013">
        <w:rPr>
          <w:rFonts w:ascii="Arial" w:hAnsi="Arial" w:cs="Arial"/>
          <w:bCs/>
          <w:szCs w:val="22"/>
        </w:rPr>
        <w:t>Desta</w:t>
      </w:r>
      <w:proofErr w:type="spellEnd"/>
      <w:r w:rsidR="00464701" w:rsidRPr="00AC3013">
        <w:rPr>
          <w:rFonts w:ascii="Arial" w:hAnsi="Arial" w:cs="Arial"/>
          <w:bCs/>
          <w:szCs w:val="22"/>
        </w:rPr>
        <w:t xml:space="preserve"> </w:t>
      </w:r>
      <w:proofErr w:type="spellStart"/>
      <w:r w:rsidR="00464701" w:rsidRPr="00AC3013">
        <w:rPr>
          <w:rFonts w:ascii="Arial" w:hAnsi="Arial" w:cs="Arial"/>
          <w:bCs/>
          <w:szCs w:val="22"/>
        </w:rPr>
        <w:t>Tsegaye</w:t>
      </w:r>
      <w:proofErr w:type="spellEnd"/>
      <w:r w:rsidR="00464701" w:rsidRPr="00AC3013">
        <w:rPr>
          <w:rFonts w:ascii="Arial" w:hAnsi="Arial" w:cs="Arial"/>
          <w:bCs/>
          <w:szCs w:val="22"/>
        </w:rPr>
        <w:t xml:space="preserve">, the Chairperson of the eleventh Committee Meeting, who was </w:t>
      </w:r>
      <w:r w:rsidR="00A616BC" w:rsidRPr="00AC3013">
        <w:rPr>
          <w:rFonts w:ascii="Arial" w:hAnsi="Arial" w:cs="Arial"/>
          <w:bCs/>
          <w:szCs w:val="22"/>
        </w:rPr>
        <w:t>un</w:t>
      </w:r>
      <w:r w:rsidR="00464701" w:rsidRPr="00AC3013">
        <w:rPr>
          <w:rFonts w:ascii="Arial" w:hAnsi="Arial" w:cs="Arial"/>
          <w:bCs/>
          <w:szCs w:val="22"/>
        </w:rPr>
        <w:t xml:space="preserve">able to </w:t>
      </w:r>
      <w:r w:rsidR="00A616BC" w:rsidRPr="00AC3013">
        <w:rPr>
          <w:rFonts w:ascii="Arial" w:hAnsi="Arial" w:cs="Arial"/>
          <w:bCs/>
          <w:szCs w:val="22"/>
        </w:rPr>
        <w:t xml:space="preserve">attend </w:t>
      </w:r>
      <w:r w:rsidR="00464701" w:rsidRPr="00AC3013">
        <w:rPr>
          <w:rFonts w:ascii="Arial" w:hAnsi="Arial" w:cs="Arial"/>
          <w:bCs/>
          <w:szCs w:val="22"/>
        </w:rPr>
        <w:t xml:space="preserve">and present his report. Ethiopia </w:t>
      </w:r>
      <w:r w:rsidR="00504FBD">
        <w:rPr>
          <w:rFonts w:ascii="Arial" w:hAnsi="Arial" w:cs="Arial"/>
          <w:bCs/>
          <w:szCs w:val="22"/>
        </w:rPr>
        <w:t xml:space="preserve">had </w:t>
      </w:r>
      <w:r w:rsidR="00464701" w:rsidRPr="00AC3013">
        <w:rPr>
          <w:rFonts w:ascii="Arial" w:hAnsi="Arial" w:cs="Arial"/>
          <w:bCs/>
          <w:szCs w:val="22"/>
        </w:rPr>
        <w:t>ratified the Convention in 2006 and immediately started its inventory thanks to International Assistance received from th</w:t>
      </w:r>
      <w:r w:rsidR="00A616BC" w:rsidRPr="00AC3013">
        <w:rPr>
          <w:rFonts w:ascii="Arial" w:hAnsi="Arial" w:cs="Arial"/>
          <w:bCs/>
          <w:szCs w:val="22"/>
        </w:rPr>
        <w:t>e Secretariat. Today, almost 90</w:t>
      </w:r>
      <w:r w:rsidR="0004793E">
        <w:rPr>
          <w:rFonts w:ascii="Arial" w:hAnsi="Arial" w:cs="Arial"/>
          <w:bCs/>
          <w:szCs w:val="22"/>
        </w:rPr>
        <w:t> </w:t>
      </w:r>
      <w:r w:rsidR="00A616BC" w:rsidRPr="00AC3013">
        <w:rPr>
          <w:rFonts w:ascii="Arial" w:hAnsi="Arial" w:cs="Arial"/>
          <w:bCs/>
          <w:szCs w:val="22"/>
        </w:rPr>
        <w:t>per cent</w:t>
      </w:r>
      <w:r w:rsidR="00464701" w:rsidRPr="00AC3013">
        <w:rPr>
          <w:rFonts w:ascii="Arial" w:hAnsi="Arial" w:cs="Arial"/>
          <w:bCs/>
          <w:szCs w:val="22"/>
        </w:rPr>
        <w:t xml:space="preserve"> of the different com</w:t>
      </w:r>
      <w:r w:rsidR="00A616BC" w:rsidRPr="00AC3013">
        <w:rPr>
          <w:rFonts w:ascii="Arial" w:hAnsi="Arial" w:cs="Arial"/>
          <w:bCs/>
          <w:szCs w:val="22"/>
        </w:rPr>
        <w:t xml:space="preserve">munities who </w:t>
      </w:r>
      <w:r w:rsidR="00504FBD" w:rsidRPr="00AC3013">
        <w:rPr>
          <w:rFonts w:ascii="Arial" w:hAnsi="Arial" w:cs="Arial"/>
          <w:bCs/>
          <w:szCs w:val="22"/>
        </w:rPr>
        <w:t>practi</w:t>
      </w:r>
      <w:r w:rsidR="00504FBD">
        <w:rPr>
          <w:rFonts w:ascii="Arial" w:hAnsi="Arial" w:cs="Arial"/>
          <w:bCs/>
          <w:szCs w:val="22"/>
        </w:rPr>
        <w:t>s</w:t>
      </w:r>
      <w:r w:rsidR="00504FBD" w:rsidRPr="00AC3013">
        <w:rPr>
          <w:rFonts w:ascii="Arial" w:hAnsi="Arial" w:cs="Arial"/>
          <w:bCs/>
          <w:szCs w:val="22"/>
        </w:rPr>
        <w:t xml:space="preserve">e </w:t>
      </w:r>
      <w:r w:rsidR="00A616BC" w:rsidRPr="00AC3013">
        <w:rPr>
          <w:rFonts w:ascii="Arial" w:hAnsi="Arial" w:cs="Arial"/>
          <w:bCs/>
          <w:szCs w:val="22"/>
        </w:rPr>
        <w:t xml:space="preserve">intangible heritage were </w:t>
      </w:r>
      <w:r w:rsidR="00464701" w:rsidRPr="00AC3013">
        <w:rPr>
          <w:rFonts w:ascii="Arial" w:hAnsi="Arial" w:cs="Arial"/>
          <w:bCs/>
          <w:szCs w:val="22"/>
        </w:rPr>
        <w:t>nationally inventoried</w:t>
      </w:r>
      <w:r w:rsidR="00A616BC" w:rsidRPr="00AC3013">
        <w:rPr>
          <w:rFonts w:ascii="Arial" w:hAnsi="Arial" w:cs="Arial"/>
          <w:bCs/>
          <w:szCs w:val="22"/>
        </w:rPr>
        <w:t xml:space="preserve">, which was </w:t>
      </w:r>
      <w:r w:rsidR="00464701" w:rsidRPr="00AC3013">
        <w:rPr>
          <w:rFonts w:ascii="Arial" w:hAnsi="Arial" w:cs="Arial"/>
          <w:bCs/>
          <w:szCs w:val="22"/>
        </w:rPr>
        <w:t xml:space="preserve">published in </w:t>
      </w:r>
      <w:r w:rsidR="00504FBD">
        <w:rPr>
          <w:rFonts w:ascii="Arial" w:hAnsi="Arial" w:cs="Arial"/>
          <w:bCs/>
          <w:szCs w:val="22"/>
        </w:rPr>
        <w:t>ten</w:t>
      </w:r>
      <w:r w:rsidR="00464701" w:rsidRPr="00AC3013">
        <w:rPr>
          <w:rFonts w:ascii="Arial" w:hAnsi="Arial" w:cs="Arial"/>
          <w:bCs/>
          <w:szCs w:val="22"/>
        </w:rPr>
        <w:t xml:space="preserve"> volumes. </w:t>
      </w:r>
      <w:r w:rsidR="00A616BC" w:rsidRPr="00AC3013">
        <w:rPr>
          <w:rFonts w:ascii="Arial" w:hAnsi="Arial" w:cs="Arial"/>
          <w:bCs/>
          <w:szCs w:val="22"/>
        </w:rPr>
        <w:t xml:space="preserve">The delegation </w:t>
      </w:r>
      <w:r w:rsidR="00464701" w:rsidRPr="00AC3013">
        <w:rPr>
          <w:rFonts w:ascii="Arial" w:hAnsi="Arial" w:cs="Arial"/>
          <w:bCs/>
          <w:szCs w:val="22"/>
        </w:rPr>
        <w:t>believe</w:t>
      </w:r>
      <w:r w:rsidR="00A616BC" w:rsidRPr="00AC3013">
        <w:rPr>
          <w:rFonts w:ascii="Arial" w:hAnsi="Arial" w:cs="Arial"/>
          <w:bCs/>
          <w:szCs w:val="22"/>
        </w:rPr>
        <w:t>d</w:t>
      </w:r>
      <w:r w:rsidR="00464701" w:rsidRPr="00AC3013">
        <w:rPr>
          <w:rFonts w:ascii="Arial" w:hAnsi="Arial" w:cs="Arial"/>
          <w:bCs/>
          <w:szCs w:val="22"/>
        </w:rPr>
        <w:t xml:space="preserve"> that International Assistance </w:t>
      </w:r>
      <w:r w:rsidR="00A616BC" w:rsidRPr="00AC3013">
        <w:rPr>
          <w:rFonts w:ascii="Arial" w:hAnsi="Arial" w:cs="Arial"/>
          <w:bCs/>
          <w:szCs w:val="22"/>
        </w:rPr>
        <w:t xml:space="preserve">was </w:t>
      </w:r>
      <w:r w:rsidR="00464701" w:rsidRPr="00AC3013">
        <w:rPr>
          <w:rFonts w:ascii="Arial" w:hAnsi="Arial" w:cs="Arial"/>
          <w:bCs/>
          <w:szCs w:val="22"/>
        </w:rPr>
        <w:t xml:space="preserve">still the main </w:t>
      </w:r>
      <w:r w:rsidR="00A616BC" w:rsidRPr="00AC3013">
        <w:rPr>
          <w:rFonts w:ascii="Arial" w:hAnsi="Arial" w:cs="Arial"/>
          <w:bCs/>
          <w:szCs w:val="22"/>
        </w:rPr>
        <w:t>component</w:t>
      </w:r>
      <w:r w:rsidR="00464701" w:rsidRPr="00AC3013">
        <w:rPr>
          <w:rFonts w:ascii="Arial" w:hAnsi="Arial" w:cs="Arial"/>
          <w:bCs/>
          <w:szCs w:val="22"/>
        </w:rPr>
        <w:t xml:space="preserve"> of t</w:t>
      </w:r>
      <w:r w:rsidR="00C760B4" w:rsidRPr="00AC3013">
        <w:rPr>
          <w:rFonts w:ascii="Arial" w:hAnsi="Arial" w:cs="Arial"/>
          <w:bCs/>
          <w:szCs w:val="22"/>
        </w:rPr>
        <w:t>he</w:t>
      </w:r>
      <w:r w:rsidR="00464701" w:rsidRPr="00AC3013">
        <w:rPr>
          <w:rFonts w:ascii="Arial" w:hAnsi="Arial" w:cs="Arial"/>
          <w:bCs/>
          <w:szCs w:val="22"/>
        </w:rPr>
        <w:t xml:space="preserve"> Convention</w:t>
      </w:r>
      <w:r w:rsidR="00A616BC" w:rsidRPr="00AC3013">
        <w:rPr>
          <w:rFonts w:ascii="Arial" w:hAnsi="Arial" w:cs="Arial"/>
          <w:bCs/>
          <w:szCs w:val="22"/>
        </w:rPr>
        <w:t>,</w:t>
      </w:r>
      <w:r w:rsidR="00464701" w:rsidRPr="00AC3013">
        <w:rPr>
          <w:rFonts w:ascii="Arial" w:hAnsi="Arial" w:cs="Arial"/>
          <w:bCs/>
          <w:szCs w:val="22"/>
        </w:rPr>
        <w:t xml:space="preserve"> especially for Afr</w:t>
      </w:r>
      <w:r w:rsidR="00C760B4" w:rsidRPr="00AC3013">
        <w:rPr>
          <w:rFonts w:ascii="Arial" w:hAnsi="Arial" w:cs="Arial"/>
          <w:bCs/>
          <w:szCs w:val="22"/>
        </w:rPr>
        <w:t>ican countries. As a Committee m</w:t>
      </w:r>
      <w:r w:rsidR="00464701" w:rsidRPr="00AC3013">
        <w:rPr>
          <w:rFonts w:ascii="Arial" w:hAnsi="Arial" w:cs="Arial"/>
          <w:bCs/>
          <w:szCs w:val="22"/>
        </w:rPr>
        <w:t>ember</w:t>
      </w:r>
      <w:r w:rsidR="00A616BC" w:rsidRPr="00AC3013">
        <w:rPr>
          <w:rFonts w:ascii="Arial" w:hAnsi="Arial" w:cs="Arial"/>
          <w:bCs/>
          <w:szCs w:val="22"/>
        </w:rPr>
        <w:t>,</w:t>
      </w:r>
      <w:r w:rsidR="00464701" w:rsidRPr="00AC3013">
        <w:rPr>
          <w:rFonts w:ascii="Arial" w:hAnsi="Arial" w:cs="Arial"/>
          <w:bCs/>
          <w:szCs w:val="22"/>
        </w:rPr>
        <w:t xml:space="preserve"> Ethiopia h</w:t>
      </w:r>
      <w:r w:rsidR="00A616BC" w:rsidRPr="00AC3013">
        <w:rPr>
          <w:rFonts w:ascii="Arial" w:hAnsi="Arial" w:cs="Arial"/>
          <w:bCs/>
          <w:szCs w:val="22"/>
        </w:rPr>
        <w:t>ad</w:t>
      </w:r>
      <w:r w:rsidR="00464701" w:rsidRPr="00AC3013">
        <w:rPr>
          <w:rFonts w:ascii="Arial" w:hAnsi="Arial" w:cs="Arial"/>
          <w:bCs/>
          <w:szCs w:val="22"/>
        </w:rPr>
        <w:t xml:space="preserve"> already supported the additional budget line and </w:t>
      </w:r>
      <w:r w:rsidR="00A616BC" w:rsidRPr="00AC3013">
        <w:rPr>
          <w:rFonts w:ascii="Arial" w:hAnsi="Arial" w:cs="Arial"/>
          <w:bCs/>
          <w:szCs w:val="22"/>
        </w:rPr>
        <w:t xml:space="preserve">was </w:t>
      </w:r>
      <w:r w:rsidR="00464701" w:rsidRPr="00AC3013">
        <w:rPr>
          <w:rFonts w:ascii="Arial" w:hAnsi="Arial" w:cs="Arial"/>
          <w:bCs/>
          <w:szCs w:val="22"/>
        </w:rPr>
        <w:t xml:space="preserve">happy to see that the General Assembly </w:t>
      </w:r>
      <w:r w:rsidR="00A616BC" w:rsidRPr="00AC3013">
        <w:rPr>
          <w:rFonts w:ascii="Arial" w:hAnsi="Arial" w:cs="Arial"/>
          <w:bCs/>
          <w:szCs w:val="22"/>
        </w:rPr>
        <w:t xml:space="preserve">was </w:t>
      </w:r>
      <w:r w:rsidR="00464701" w:rsidRPr="00AC3013">
        <w:rPr>
          <w:rFonts w:ascii="Arial" w:hAnsi="Arial" w:cs="Arial"/>
          <w:bCs/>
          <w:szCs w:val="22"/>
        </w:rPr>
        <w:t>also considering the every</w:t>
      </w:r>
      <w:r w:rsidR="00A616BC" w:rsidRPr="00AC3013">
        <w:rPr>
          <w:rFonts w:ascii="Arial" w:hAnsi="Arial" w:cs="Arial"/>
          <w:bCs/>
          <w:szCs w:val="22"/>
        </w:rPr>
        <w:t>day reality of the Secretariat</w:t>
      </w:r>
      <w:r w:rsidR="00464701" w:rsidRPr="00AC3013">
        <w:rPr>
          <w:rFonts w:ascii="Arial" w:hAnsi="Arial" w:cs="Arial"/>
          <w:bCs/>
          <w:szCs w:val="22"/>
        </w:rPr>
        <w:t xml:space="preserve"> and </w:t>
      </w:r>
      <w:r w:rsidR="00A616BC" w:rsidRPr="00AC3013">
        <w:rPr>
          <w:rFonts w:ascii="Arial" w:hAnsi="Arial" w:cs="Arial"/>
          <w:bCs/>
          <w:szCs w:val="22"/>
        </w:rPr>
        <w:t>allow</w:t>
      </w:r>
      <w:r w:rsidR="00504FBD">
        <w:rPr>
          <w:rFonts w:ascii="Arial" w:hAnsi="Arial" w:cs="Arial"/>
          <w:bCs/>
          <w:szCs w:val="22"/>
        </w:rPr>
        <w:t>ing</w:t>
      </w:r>
      <w:r w:rsidR="00A616BC" w:rsidRPr="00AC3013">
        <w:rPr>
          <w:rFonts w:ascii="Arial" w:hAnsi="Arial" w:cs="Arial"/>
          <w:bCs/>
          <w:szCs w:val="22"/>
        </w:rPr>
        <w:t xml:space="preserve"> the Secretariat to enhance its resource </w:t>
      </w:r>
      <w:r w:rsidR="00504FBD" w:rsidRPr="00AC3013">
        <w:rPr>
          <w:rFonts w:ascii="Arial" w:hAnsi="Arial" w:cs="Arial"/>
          <w:bCs/>
          <w:szCs w:val="22"/>
        </w:rPr>
        <w:t>capacit</w:t>
      </w:r>
      <w:r w:rsidR="00504FBD">
        <w:rPr>
          <w:rFonts w:ascii="Arial" w:hAnsi="Arial" w:cs="Arial"/>
          <w:bCs/>
          <w:szCs w:val="22"/>
        </w:rPr>
        <w:t>ies</w:t>
      </w:r>
      <w:r w:rsidR="00504FBD" w:rsidRPr="00AC3013">
        <w:rPr>
          <w:rFonts w:ascii="Arial" w:hAnsi="Arial" w:cs="Arial"/>
          <w:bCs/>
          <w:szCs w:val="22"/>
        </w:rPr>
        <w:t xml:space="preserve"> </w:t>
      </w:r>
      <w:r w:rsidR="00A616BC" w:rsidRPr="00AC3013">
        <w:rPr>
          <w:rFonts w:ascii="Arial" w:hAnsi="Arial" w:cs="Arial"/>
          <w:bCs/>
          <w:szCs w:val="22"/>
        </w:rPr>
        <w:t xml:space="preserve">so as to </w:t>
      </w:r>
      <w:r w:rsidR="00464701" w:rsidRPr="00AC3013">
        <w:rPr>
          <w:rFonts w:ascii="Arial" w:hAnsi="Arial" w:cs="Arial"/>
          <w:bCs/>
          <w:szCs w:val="22"/>
        </w:rPr>
        <w:t>cope with the ever-growi</w:t>
      </w:r>
      <w:r w:rsidR="006E7C1B">
        <w:rPr>
          <w:rFonts w:ascii="Arial" w:hAnsi="Arial" w:cs="Arial"/>
          <w:bCs/>
          <w:szCs w:val="22"/>
        </w:rPr>
        <w:t>ng demands from States Parties.</w:t>
      </w:r>
    </w:p>
    <w:p w14:paraId="5DC7D876" w14:textId="0932E2C7" w:rsidR="007C7AE2" w:rsidRPr="00AC3013" w:rsidRDefault="009B03A4"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B6966">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464701" w:rsidRPr="00AC3013">
        <w:rPr>
          <w:rFonts w:ascii="Arial" w:hAnsi="Arial" w:cs="Arial"/>
          <w:b/>
          <w:bCs/>
          <w:szCs w:val="22"/>
        </w:rPr>
        <w:t>Viet Nam</w:t>
      </w:r>
      <w:r w:rsidR="00232E44" w:rsidRPr="00AC3013">
        <w:rPr>
          <w:rFonts w:ascii="Arial" w:hAnsi="Arial" w:cs="Arial"/>
          <w:bCs/>
          <w:szCs w:val="22"/>
        </w:rPr>
        <w:t xml:space="preserve"> </w:t>
      </w:r>
      <w:r w:rsidR="007C7AE2" w:rsidRPr="00AC3013">
        <w:rPr>
          <w:rFonts w:ascii="Arial" w:hAnsi="Arial" w:cs="Arial"/>
          <w:bCs/>
          <w:szCs w:val="22"/>
        </w:rPr>
        <w:t>thanked the Secretariat for its very detailed and clear report. It also regretted the underutilization of the Int</w:t>
      </w:r>
      <w:r w:rsidR="00C760B4" w:rsidRPr="00AC3013">
        <w:rPr>
          <w:rFonts w:ascii="Arial" w:hAnsi="Arial" w:cs="Arial"/>
          <w:bCs/>
          <w:szCs w:val="22"/>
        </w:rPr>
        <w:t>ernational Assistance mechanism</w:t>
      </w:r>
      <w:r w:rsidR="007C7AE2" w:rsidRPr="00AC3013">
        <w:rPr>
          <w:rFonts w:ascii="Arial" w:hAnsi="Arial" w:cs="Arial"/>
          <w:bCs/>
          <w:szCs w:val="22"/>
        </w:rPr>
        <w:t xml:space="preserve"> but acknowledge</w:t>
      </w:r>
      <w:r w:rsidR="00C760B4" w:rsidRPr="00AC3013">
        <w:rPr>
          <w:rFonts w:ascii="Arial" w:hAnsi="Arial" w:cs="Arial"/>
          <w:bCs/>
          <w:szCs w:val="22"/>
        </w:rPr>
        <w:t>d</w:t>
      </w:r>
      <w:r w:rsidR="007C7AE2" w:rsidRPr="00AC3013">
        <w:rPr>
          <w:rFonts w:ascii="Arial" w:hAnsi="Arial" w:cs="Arial"/>
          <w:bCs/>
          <w:szCs w:val="22"/>
        </w:rPr>
        <w:t xml:space="preserve"> the efforts of the Secretariat, encouraging it to continue to help developing countries. The delegation also recognized the challenge of human resources faced by the Secretariat. It therefore considered the financial proposals made by the Secretariat to be reasonable, including those concerning the creation of </w:t>
      </w:r>
      <w:r w:rsidR="00C760B4" w:rsidRPr="00AC3013">
        <w:rPr>
          <w:rFonts w:ascii="Arial" w:hAnsi="Arial" w:cs="Arial"/>
          <w:bCs/>
          <w:szCs w:val="22"/>
        </w:rPr>
        <w:t xml:space="preserve">three </w:t>
      </w:r>
      <w:r w:rsidR="007C7AE2" w:rsidRPr="00AC3013">
        <w:rPr>
          <w:rFonts w:ascii="Arial" w:hAnsi="Arial" w:cs="Arial"/>
          <w:bCs/>
          <w:szCs w:val="22"/>
        </w:rPr>
        <w:t xml:space="preserve">new posts for the Secretariat and the transfer of budget lines. The </w:t>
      </w:r>
      <w:r w:rsidR="00C760B4" w:rsidRPr="00AC3013">
        <w:rPr>
          <w:rFonts w:ascii="Arial" w:hAnsi="Arial" w:cs="Arial"/>
          <w:bCs/>
          <w:szCs w:val="22"/>
        </w:rPr>
        <w:t xml:space="preserve">delegation </w:t>
      </w:r>
      <w:r w:rsidR="007C7AE2" w:rsidRPr="00AC3013">
        <w:rPr>
          <w:rFonts w:ascii="Arial" w:hAnsi="Arial" w:cs="Arial"/>
          <w:bCs/>
          <w:szCs w:val="22"/>
        </w:rPr>
        <w:t>supported the view expressed by China to encourage the Secretariat to recruit experts from developing countries for the new posts.</w:t>
      </w:r>
    </w:p>
    <w:p w14:paraId="16FFB7A7" w14:textId="7DA6E8AB" w:rsidR="00464701" w:rsidRPr="00AC3013" w:rsidRDefault="009B03A4"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B6966">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A616BC" w:rsidRPr="00AC3013">
        <w:rPr>
          <w:rFonts w:ascii="Arial" w:hAnsi="Arial" w:cs="Arial"/>
          <w:b/>
          <w:bCs/>
          <w:szCs w:val="22"/>
        </w:rPr>
        <w:t>Portugal</w:t>
      </w:r>
      <w:r w:rsidR="007C7AE2" w:rsidRPr="00AC3013">
        <w:rPr>
          <w:rFonts w:ascii="Arial" w:hAnsi="Arial" w:cs="Arial"/>
          <w:b/>
          <w:bCs/>
          <w:szCs w:val="22"/>
        </w:rPr>
        <w:t xml:space="preserve"> </w:t>
      </w:r>
      <w:r w:rsidR="00F73F82" w:rsidRPr="00AC3013">
        <w:rPr>
          <w:rFonts w:ascii="Arial" w:hAnsi="Arial" w:cs="Arial"/>
          <w:bCs/>
          <w:szCs w:val="22"/>
        </w:rPr>
        <w:t>remarked that the Secretariat’s proposal seemed</w:t>
      </w:r>
      <w:r w:rsidR="007C7AE2" w:rsidRPr="00AC3013">
        <w:rPr>
          <w:rFonts w:ascii="Arial" w:hAnsi="Arial" w:cs="Arial"/>
          <w:bCs/>
          <w:szCs w:val="22"/>
        </w:rPr>
        <w:t xml:space="preserve"> logical</w:t>
      </w:r>
      <w:r w:rsidR="00F73F82" w:rsidRPr="00AC3013">
        <w:rPr>
          <w:rFonts w:ascii="Arial" w:hAnsi="Arial" w:cs="Arial"/>
          <w:bCs/>
          <w:szCs w:val="22"/>
        </w:rPr>
        <w:t xml:space="preserve"> in that </w:t>
      </w:r>
      <w:r w:rsidR="007C7AE2" w:rsidRPr="00AC3013">
        <w:rPr>
          <w:rFonts w:ascii="Arial" w:hAnsi="Arial" w:cs="Arial"/>
          <w:bCs/>
          <w:szCs w:val="22"/>
        </w:rPr>
        <w:t>in order to more</w:t>
      </w:r>
      <w:r w:rsidR="00F73F82" w:rsidRPr="00AC3013">
        <w:rPr>
          <w:rFonts w:ascii="Arial" w:hAnsi="Arial" w:cs="Arial"/>
          <w:bCs/>
          <w:szCs w:val="22"/>
        </w:rPr>
        <w:t xml:space="preserve"> effectively implement the Fund’s International A</w:t>
      </w:r>
      <w:r w:rsidR="007C7AE2" w:rsidRPr="00AC3013">
        <w:rPr>
          <w:rFonts w:ascii="Arial" w:hAnsi="Arial" w:cs="Arial"/>
          <w:bCs/>
          <w:szCs w:val="22"/>
        </w:rPr>
        <w:t xml:space="preserve">ssistance mechanism, more human resources </w:t>
      </w:r>
      <w:r w:rsidR="00F73F82" w:rsidRPr="00AC3013">
        <w:rPr>
          <w:rFonts w:ascii="Arial" w:hAnsi="Arial" w:cs="Arial"/>
          <w:bCs/>
          <w:szCs w:val="22"/>
        </w:rPr>
        <w:t xml:space="preserve">were </w:t>
      </w:r>
      <w:r w:rsidR="007C7AE2" w:rsidRPr="00AC3013">
        <w:rPr>
          <w:rFonts w:ascii="Arial" w:hAnsi="Arial" w:cs="Arial"/>
          <w:bCs/>
          <w:szCs w:val="22"/>
        </w:rPr>
        <w:t>n</w:t>
      </w:r>
      <w:r w:rsidR="00F73F82" w:rsidRPr="00AC3013">
        <w:rPr>
          <w:rFonts w:ascii="Arial" w:hAnsi="Arial" w:cs="Arial"/>
          <w:bCs/>
          <w:szCs w:val="22"/>
        </w:rPr>
        <w:t xml:space="preserve">eeded, </w:t>
      </w:r>
      <w:r w:rsidR="002B6F24" w:rsidRPr="00AC3013">
        <w:rPr>
          <w:rFonts w:ascii="Arial" w:hAnsi="Arial" w:cs="Arial"/>
          <w:bCs/>
          <w:szCs w:val="22"/>
        </w:rPr>
        <w:t>which it</w:t>
      </w:r>
      <w:r w:rsidR="00F73F82" w:rsidRPr="00AC3013">
        <w:rPr>
          <w:rFonts w:ascii="Arial" w:hAnsi="Arial" w:cs="Arial"/>
          <w:bCs/>
          <w:szCs w:val="22"/>
        </w:rPr>
        <w:t xml:space="preserve"> support</w:t>
      </w:r>
      <w:r w:rsidR="002B6F24" w:rsidRPr="00AC3013">
        <w:rPr>
          <w:rFonts w:ascii="Arial" w:hAnsi="Arial" w:cs="Arial"/>
          <w:bCs/>
          <w:szCs w:val="22"/>
        </w:rPr>
        <w:t>ed</w:t>
      </w:r>
      <w:r w:rsidR="00F73F82" w:rsidRPr="00AC3013">
        <w:rPr>
          <w:rFonts w:ascii="Arial" w:hAnsi="Arial" w:cs="Arial"/>
          <w:bCs/>
          <w:szCs w:val="22"/>
        </w:rPr>
        <w:t xml:space="preserve">. It was also </w:t>
      </w:r>
      <w:r w:rsidR="007C7AE2" w:rsidRPr="00AC3013">
        <w:rPr>
          <w:rFonts w:ascii="Arial" w:hAnsi="Arial" w:cs="Arial"/>
          <w:bCs/>
          <w:szCs w:val="22"/>
        </w:rPr>
        <w:t xml:space="preserve">necessary to continue to </w:t>
      </w:r>
      <w:r w:rsidR="00F73F82" w:rsidRPr="00AC3013">
        <w:rPr>
          <w:rFonts w:ascii="Arial" w:hAnsi="Arial" w:cs="Arial"/>
          <w:bCs/>
          <w:szCs w:val="22"/>
        </w:rPr>
        <w:t>evaluate the implementation of the International A</w:t>
      </w:r>
      <w:r w:rsidR="007C7AE2" w:rsidRPr="00AC3013">
        <w:rPr>
          <w:rFonts w:ascii="Arial" w:hAnsi="Arial" w:cs="Arial"/>
          <w:bCs/>
          <w:szCs w:val="22"/>
        </w:rPr>
        <w:t xml:space="preserve">ssistance mechanism so </w:t>
      </w:r>
      <w:r w:rsidR="00F73F82" w:rsidRPr="00AC3013">
        <w:rPr>
          <w:rFonts w:ascii="Arial" w:hAnsi="Arial" w:cs="Arial"/>
          <w:bCs/>
          <w:szCs w:val="22"/>
        </w:rPr>
        <w:t xml:space="preserve">as to achieve </w:t>
      </w:r>
      <w:r w:rsidR="007C7AE2" w:rsidRPr="00AC3013">
        <w:rPr>
          <w:rFonts w:ascii="Arial" w:hAnsi="Arial" w:cs="Arial"/>
          <w:bCs/>
          <w:szCs w:val="22"/>
        </w:rPr>
        <w:t>the best possible results</w:t>
      </w:r>
      <w:r w:rsidR="00F73F82" w:rsidRPr="00AC3013">
        <w:rPr>
          <w:rFonts w:ascii="Arial" w:hAnsi="Arial" w:cs="Arial"/>
          <w:bCs/>
          <w:szCs w:val="22"/>
        </w:rPr>
        <w:t xml:space="preserve">, </w:t>
      </w:r>
      <w:r w:rsidR="002B6F24" w:rsidRPr="00AC3013">
        <w:rPr>
          <w:rFonts w:ascii="Arial" w:hAnsi="Arial" w:cs="Arial"/>
          <w:bCs/>
          <w:szCs w:val="22"/>
        </w:rPr>
        <w:t xml:space="preserve">notwithstanding </w:t>
      </w:r>
      <w:r w:rsidR="00F73F82" w:rsidRPr="00AC3013">
        <w:rPr>
          <w:rFonts w:ascii="Arial" w:hAnsi="Arial" w:cs="Arial"/>
          <w:bCs/>
          <w:szCs w:val="22"/>
        </w:rPr>
        <w:t xml:space="preserve">the </w:t>
      </w:r>
      <w:r w:rsidR="002B6F24" w:rsidRPr="00AC3013">
        <w:rPr>
          <w:rFonts w:ascii="Arial" w:hAnsi="Arial" w:cs="Arial"/>
          <w:bCs/>
          <w:szCs w:val="22"/>
        </w:rPr>
        <w:t xml:space="preserve">positive </w:t>
      </w:r>
      <w:r w:rsidR="00F73F82" w:rsidRPr="00AC3013">
        <w:rPr>
          <w:rFonts w:ascii="Arial" w:hAnsi="Arial" w:cs="Arial"/>
          <w:bCs/>
          <w:szCs w:val="22"/>
        </w:rPr>
        <w:t xml:space="preserve">achievements so far </w:t>
      </w:r>
      <w:r w:rsidR="007C7AE2" w:rsidRPr="00AC3013">
        <w:rPr>
          <w:rFonts w:ascii="Arial" w:hAnsi="Arial" w:cs="Arial"/>
          <w:bCs/>
          <w:szCs w:val="22"/>
        </w:rPr>
        <w:t xml:space="preserve">but </w:t>
      </w:r>
      <w:r w:rsidR="00F73F82" w:rsidRPr="00AC3013">
        <w:rPr>
          <w:rFonts w:ascii="Arial" w:hAnsi="Arial" w:cs="Arial"/>
          <w:bCs/>
          <w:szCs w:val="22"/>
        </w:rPr>
        <w:t>they could still be improved</w:t>
      </w:r>
      <w:r w:rsidR="002B6F24" w:rsidRPr="00AC3013">
        <w:rPr>
          <w:rFonts w:ascii="Arial" w:hAnsi="Arial" w:cs="Arial"/>
          <w:bCs/>
          <w:szCs w:val="22"/>
        </w:rPr>
        <w:t xml:space="preserve"> upon</w:t>
      </w:r>
      <w:r w:rsidR="007C7AE2" w:rsidRPr="00AC3013">
        <w:rPr>
          <w:rFonts w:ascii="Arial" w:hAnsi="Arial" w:cs="Arial"/>
          <w:bCs/>
          <w:szCs w:val="22"/>
        </w:rPr>
        <w:t xml:space="preserve">. </w:t>
      </w:r>
      <w:r w:rsidR="00F73F82" w:rsidRPr="00AC3013">
        <w:rPr>
          <w:rFonts w:ascii="Arial" w:hAnsi="Arial" w:cs="Arial"/>
          <w:bCs/>
          <w:szCs w:val="22"/>
        </w:rPr>
        <w:t xml:space="preserve">The delegation was also </w:t>
      </w:r>
      <w:r w:rsidR="002B6F24" w:rsidRPr="00AC3013">
        <w:rPr>
          <w:rFonts w:ascii="Arial" w:hAnsi="Arial" w:cs="Arial"/>
          <w:bCs/>
          <w:szCs w:val="22"/>
        </w:rPr>
        <w:t>sensitive to the calls made</w:t>
      </w:r>
      <w:r w:rsidR="007C7AE2" w:rsidRPr="00AC3013">
        <w:rPr>
          <w:rFonts w:ascii="Arial" w:hAnsi="Arial" w:cs="Arial"/>
          <w:bCs/>
          <w:szCs w:val="22"/>
        </w:rPr>
        <w:t xml:space="preserve"> by India and China</w:t>
      </w:r>
      <w:r w:rsidR="007A4B4C">
        <w:rPr>
          <w:rFonts w:ascii="Arial" w:hAnsi="Arial" w:cs="Arial"/>
          <w:bCs/>
          <w:szCs w:val="22"/>
        </w:rPr>
        <w:t>,</w:t>
      </w:r>
      <w:r w:rsidR="00F73F82" w:rsidRPr="00AC3013">
        <w:rPr>
          <w:rFonts w:ascii="Arial" w:hAnsi="Arial" w:cs="Arial"/>
          <w:bCs/>
          <w:szCs w:val="22"/>
        </w:rPr>
        <w:t xml:space="preserve"> in particular</w:t>
      </w:r>
      <w:r w:rsidR="007C7AE2" w:rsidRPr="00AC3013">
        <w:rPr>
          <w:rFonts w:ascii="Arial" w:hAnsi="Arial" w:cs="Arial"/>
          <w:bCs/>
          <w:szCs w:val="22"/>
        </w:rPr>
        <w:t xml:space="preserve"> regarding the recruitment process</w:t>
      </w:r>
      <w:r w:rsidR="007A4B4C">
        <w:rPr>
          <w:rFonts w:ascii="Arial" w:hAnsi="Arial" w:cs="Arial"/>
          <w:bCs/>
          <w:szCs w:val="22"/>
        </w:rPr>
        <w:t>,</w:t>
      </w:r>
      <w:r w:rsidR="007C7AE2" w:rsidRPr="00AC3013">
        <w:rPr>
          <w:rFonts w:ascii="Arial" w:hAnsi="Arial" w:cs="Arial"/>
          <w:bCs/>
          <w:szCs w:val="22"/>
        </w:rPr>
        <w:t xml:space="preserve"> </w:t>
      </w:r>
      <w:r w:rsidR="00F73F82" w:rsidRPr="00AC3013">
        <w:rPr>
          <w:rFonts w:ascii="Arial" w:hAnsi="Arial" w:cs="Arial"/>
          <w:bCs/>
          <w:szCs w:val="22"/>
        </w:rPr>
        <w:t xml:space="preserve">and </w:t>
      </w:r>
      <w:r w:rsidR="002B6F24" w:rsidRPr="00AC3013">
        <w:rPr>
          <w:rFonts w:ascii="Arial" w:hAnsi="Arial" w:cs="Arial"/>
          <w:bCs/>
          <w:szCs w:val="22"/>
        </w:rPr>
        <w:t xml:space="preserve">to </w:t>
      </w:r>
      <w:r w:rsidR="00F73F82" w:rsidRPr="00AC3013">
        <w:rPr>
          <w:rFonts w:ascii="Arial" w:hAnsi="Arial" w:cs="Arial"/>
          <w:bCs/>
          <w:szCs w:val="22"/>
        </w:rPr>
        <w:t xml:space="preserve">the origin </w:t>
      </w:r>
      <w:r w:rsidR="007C7AE2" w:rsidRPr="00AC3013">
        <w:rPr>
          <w:rFonts w:ascii="Arial" w:hAnsi="Arial" w:cs="Arial"/>
          <w:bCs/>
          <w:szCs w:val="22"/>
        </w:rPr>
        <w:t xml:space="preserve">of these experts </w:t>
      </w:r>
      <w:r w:rsidR="002B6F24" w:rsidRPr="00AC3013">
        <w:rPr>
          <w:rFonts w:ascii="Arial" w:hAnsi="Arial" w:cs="Arial"/>
          <w:bCs/>
          <w:szCs w:val="22"/>
        </w:rPr>
        <w:t xml:space="preserve">in </w:t>
      </w:r>
      <w:r w:rsidR="00F73F82" w:rsidRPr="00AC3013">
        <w:rPr>
          <w:rFonts w:ascii="Arial" w:hAnsi="Arial" w:cs="Arial"/>
          <w:bCs/>
          <w:szCs w:val="22"/>
        </w:rPr>
        <w:t>implement</w:t>
      </w:r>
      <w:r w:rsidR="002B6F24" w:rsidRPr="00AC3013">
        <w:rPr>
          <w:rFonts w:ascii="Arial" w:hAnsi="Arial" w:cs="Arial"/>
          <w:bCs/>
          <w:szCs w:val="22"/>
        </w:rPr>
        <w:t>ing</w:t>
      </w:r>
      <w:r w:rsidR="00F73F82" w:rsidRPr="00AC3013">
        <w:rPr>
          <w:rFonts w:ascii="Arial" w:hAnsi="Arial" w:cs="Arial"/>
          <w:bCs/>
          <w:szCs w:val="22"/>
        </w:rPr>
        <w:t xml:space="preserve"> the work of the </w:t>
      </w:r>
      <w:r w:rsidR="006E7C1B">
        <w:rPr>
          <w:rFonts w:ascii="Arial" w:hAnsi="Arial" w:cs="Arial"/>
          <w:bCs/>
          <w:szCs w:val="22"/>
        </w:rPr>
        <w:t>Convention.</w:t>
      </w:r>
    </w:p>
    <w:p w14:paraId="1C5C9523" w14:textId="566AA709" w:rsidR="00464701" w:rsidRPr="00AC3013" w:rsidRDefault="00641273"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B6966">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Iceland</w:t>
      </w:r>
      <w:r w:rsidR="00400A55" w:rsidRPr="00AC3013">
        <w:rPr>
          <w:rFonts w:ascii="Arial" w:hAnsi="Arial" w:cs="Arial"/>
          <w:bCs/>
          <w:szCs w:val="22"/>
        </w:rPr>
        <w:t xml:space="preserve"> </w:t>
      </w:r>
      <w:r w:rsidR="007A4B4C">
        <w:rPr>
          <w:rFonts w:ascii="Arial" w:hAnsi="Arial" w:cs="Arial"/>
          <w:bCs/>
          <w:szCs w:val="22"/>
        </w:rPr>
        <w:t>greatly</w:t>
      </w:r>
      <w:r w:rsidR="007A4B4C" w:rsidRPr="00AC3013">
        <w:rPr>
          <w:rFonts w:ascii="Arial" w:hAnsi="Arial" w:cs="Arial"/>
          <w:bCs/>
          <w:szCs w:val="22"/>
        </w:rPr>
        <w:t xml:space="preserve"> </w:t>
      </w:r>
      <w:r w:rsidR="00400A55" w:rsidRPr="00AC3013">
        <w:rPr>
          <w:rFonts w:ascii="Arial" w:hAnsi="Arial" w:cs="Arial"/>
          <w:bCs/>
          <w:szCs w:val="22"/>
        </w:rPr>
        <w:t>appreciated</w:t>
      </w:r>
      <w:r w:rsidR="00464701" w:rsidRPr="00AC3013">
        <w:rPr>
          <w:rFonts w:ascii="Arial" w:hAnsi="Arial" w:cs="Arial"/>
          <w:bCs/>
          <w:szCs w:val="22"/>
        </w:rPr>
        <w:t xml:space="preserve"> t</w:t>
      </w:r>
      <w:r w:rsidR="00C7121D" w:rsidRPr="00AC3013">
        <w:rPr>
          <w:rFonts w:ascii="Arial" w:hAnsi="Arial" w:cs="Arial"/>
          <w:bCs/>
          <w:szCs w:val="22"/>
        </w:rPr>
        <w:t xml:space="preserve">he hard work of the Secretariat, </w:t>
      </w:r>
      <w:r w:rsidR="00464701" w:rsidRPr="00AC3013">
        <w:rPr>
          <w:rFonts w:ascii="Arial" w:hAnsi="Arial" w:cs="Arial"/>
          <w:bCs/>
          <w:szCs w:val="22"/>
        </w:rPr>
        <w:t>thank</w:t>
      </w:r>
      <w:r w:rsidR="00C7121D" w:rsidRPr="00AC3013">
        <w:rPr>
          <w:rFonts w:ascii="Arial" w:hAnsi="Arial" w:cs="Arial"/>
          <w:bCs/>
          <w:szCs w:val="22"/>
        </w:rPr>
        <w:t>ing</w:t>
      </w:r>
      <w:r w:rsidR="00464701" w:rsidRPr="00AC3013">
        <w:rPr>
          <w:rFonts w:ascii="Arial" w:hAnsi="Arial" w:cs="Arial"/>
          <w:bCs/>
          <w:szCs w:val="22"/>
        </w:rPr>
        <w:t xml:space="preserve"> the Secretariat for the clear and informative meeting documents. </w:t>
      </w:r>
      <w:r w:rsidR="00C7121D" w:rsidRPr="00AC3013">
        <w:rPr>
          <w:rFonts w:ascii="Arial" w:hAnsi="Arial" w:cs="Arial"/>
          <w:bCs/>
          <w:szCs w:val="22"/>
        </w:rPr>
        <w:t>It fully supported</w:t>
      </w:r>
      <w:r w:rsidR="00464701" w:rsidRPr="00AC3013">
        <w:rPr>
          <w:rFonts w:ascii="Arial" w:hAnsi="Arial" w:cs="Arial"/>
          <w:bCs/>
          <w:szCs w:val="22"/>
        </w:rPr>
        <w:t xml:space="preserve"> the proposal </w:t>
      </w:r>
      <w:r w:rsidR="007A4B4C">
        <w:rPr>
          <w:rFonts w:ascii="Arial" w:hAnsi="Arial" w:cs="Arial"/>
          <w:bCs/>
          <w:szCs w:val="22"/>
        </w:rPr>
        <w:t>to</w:t>
      </w:r>
      <w:r w:rsidR="007A4B4C" w:rsidRPr="00AC3013">
        <w:rPr>
          <w:rFonts w:ascii="Arial" w:hAnsi="Arial" w:cs="Arial"/>
          <w:bCs/>
          <w:szCs w:val="22"/>
        </w:rPr>
        <w:t xml:space="preserve"> creat</w:t>
      </w:r>
      <w:r w:rsidR="007A4B4C">
        <w:rPr>
          <w:rFonts w:ascii="Arial" w:hAnsi="Arial" w:cs="Arial"/>
          <w:bCs/>
          <w:szCs w:val="22"/>
        </w:rPr>
        <w:t>e</w:t>
      </w:r>
      <w:r w:rsidR="007A4B4C" w:rsidRPr="00AC3013">
        <w:rPr>
          <w:rFonts w:ascii="Arial" w:hAnsi="Arial" w:cs="Arial"/>
          <w:bCs/>
          <w:szCs w:val="22"/>
        </w:rPr>
        <w:t xml:space="preserve"> </w:t>
      </w:r>
      <w:r w:rsidR="00464701" w:rsidRPr="00AC3013">
        <w:rPr>
          <w:rFonts w:ascii="Arial" w:hAnsi="Arial" w:cs="Arial"/>
          <w:bCs/>
          <w:szCs w:val="22"/>
        </w:rPr>
        <w:t xml:space="preserve">a new budget line to strengthen the </w:t>
      </w:r>
      <w:r w:rsidR="007A4B4C" w:rsidRPr="00AC3013">
        <w:rPr>
          <w:rFonts w:ascii="Arial" w:hAnsi="Arial" w:cs="Arial"/>
          <w:bCs/>
          <w:szCs w:val="22"/>
        </w:rPr>
        <w:t>capacit</w:t>
      </w:r>
      <w:r w:rsidR="007A4B4C">
        <w:rPr>
          <w:rFonts w:ascii="Arial" w:hAnsi="Arial" w:cs="Arial"/>
          <w:bCs/>
          <w:szCs w:val="22"/>
        </w:rPr>
        <w:t>ies</w:t>
      </w:r>
      <w:r w:rsidR="007A4B4C" w:rsidRPr="00AC3013">
        <w:rPr>
          <w:rFonts w:ascii="Arial" w:hAnsi="Arial" w:cs="Arial"/>
          <w:bCs/>
          <w:szCs w:val="22"/>
        </w:rPr>
        <w:t xml:space="preserve"> </w:t>
      </w:r>
      <w:r w:rsidR="00464701" w:rsidRPr="00AC3013">
        <w:rPr>
          <w:rFonts w:ascii="Arial" w:hAnsi="Arial" w:cs="Arial"/>
          <w:bCs/>
          <w:szCs w:val="22"/>
        </w:rPr>
        <w:t xml:space="preserve">of the Secretariat and its excellent work on the implementation of this important Convention. As </w:t>
      </w:r>
      <w:r w:rsidR="002B6F24" w:rsidRPr="00AC3013">
        <w:rPr>
          <w:rFonts w:ascii="Arial" w:hAnsi="Arial" w:cs="Arial"/>
          <w:bCs/>
          <w:szCs w:val="22"/>
        </w:rPr>
        <w:t xml:space="preserve">with </w:t>
      </w:r>
      <w:r w:rsidR="00464701" w:rsidRPr="00AC3013">
        <w:rPr>
          <w:rFonts w:ascii="Arial" w:hAnsi="Arial" w:cs="Arial"/>
          <w:bCs/>
          <w:szCs w:val="22"/>
        </w:rPr>
        <w:t xml:space="preserve">many other countries, </w:t>
      </w:r>
      <w:r w:rsidR="00464701" w:rsidRPr="00AC3013">
        <w:rPr>
          <w:rFonts w:ascii="Arial" w:hAnsi="Arial" w:cs="Arial"/>
          <w:bCs/>
          <w:szCs w:val="22"/>
        </w:rPr>
        <w:lastRenderedPageBreak/>
        <w:t xml:space="preserve">Iceland </w:t>
      </w:r>
      <w:r w:rsidR="00C7121D" w:rsidRPr="00AC3013">
        <w:rPr>
          <w:rFonts w:ascii="Arial" w:hAnsi="Arial" w:cs="Arial"/>
          <w:bCs/>
          <w:szCs w:val="22"/>
        </w:rPr>
        <w:t xml:space="preserve">was </w:t>
      </w:r>
      <w:r w:rsidR="00464701" w:rsidRPr="00AC3013">
        <w:rPr>
          <w:rFonts w:ascii="Arial" w:hAnsi="Arial" w:cs="Arial"/>
          <w:bCs/>
          <w:szCs w:val="22"/>
        </w:rPr>
        <w:t xml:space="preserve">concerned about the resource situation and the challenging circumstances in implementing the Convention. In light of </w:t>
      </w:r>
      <w:r w:rsidR="00C7121D" w:rsidRPr="00AC3013">
        <w:rPr>
          <w:rFonts w:ascii="Arial" w:hAnsi="Arial" w:cs="Arial"/>
          <w:bCs/>
          <w:szCs w:val="22"/>
        </w:rPr>
        <w:t xml:space="preserve">this, </w:t>
      </w:r>
      <w:r w:rsidR="00464701" w:rsidRPr="00AC3013">
        <w:rPr>
          <w:rFonts w:ascii="Arial" w:hAnsi="Arial" w:cs="Arial"/>
          <w:bCs/>
          <w:szCs w:val="22"/>
        </w:rPr>
        <w:t xml:space="preserve">Iceland </w:t>
      </w:r>
      <w:r w:rsidR="007A4B4C">
        <w:rPr>
          <w:rFonts w:ascii="Arial" w:hAnsi="Arial" w:cs="Arial"/>
          <w:bCs/>
          <w:szCs w:val="22"/>
        </w:rPr>
        <w:t xml:space="preserve">had </w:t>
      </w:r>
      <w:r w:rsidR="00464701" w:rsidRPr="00AC3013">
        <w:rPr>
          <w:rFonts w:ascii="Arial" w:hAnsi="Arial" w:cs="Arial"/>
          <w:bCs/>
          <w:szCs w:val="22"/>
        </w:rPr>
        <w:t>decided to increase its annual contribution to the Convention from 1</w:t>
      </w:r>
      <w:r w:rsidR="006E7C1B">
        <w:rPr>
          <w:rFonts w:ascii="Arial" w:hAnsi="Arial" w:cs="Arial"/>
          <w:bCs/>
          <w:szCs w:val="22"/>
        </w:rPr>
        <w:t> </w:t>
      </w:r>
      <w:r w:rsidR="007A4B4C">
        <w:rPr>
          <w:rFonts w:ascii="Arial" w:hAnsi="Arial" w:cs="Arial"/>
          <w:bCs/>
          <w:szCs w:val="22"/>
        </w:rPr>
        <w:t>per cent</w:t>
      </w:r>
      <w:r w:rsidR="007A4B4C" w:rsidRPr="00AC3013">
        <w:rPr>
          <w:rFonts w:ascii="Arial" w:hAnsi="Arial" w:cs="Arial"/>
          <w:bCs/>
          <w:szCs w:val="22"/>
        </w:rPr>
        <w:t xml:space="preserve"> </w:t>
      </w:r>
      <w:r w:rsidR="00464701" w:rsidRPr="00AC3013">
        <w:rPr>
          <w:rFonts w:ascii="Arial" w:hAnsi="Arial" w:cs="Arial"/>
          <w:bCs/>
          <w:szCs w:val="22"/>
        </w:rPr>
        <w:t>to 2</w:t>
      </w:r>
      <w:r w:rsidR="006E7C1B">
        <w:rPr>
          <w:rFonts w:ascii="Arial" w:hAnsi="Arial" w:cs="Arial"/>
          <w:bCs/>
          <w:szCs w:val="22"/>
        </w:rPr>
        <w:t> </w:t>
      </w:r>
      <w:r w:rsidR="007A4B4C">
        <w:rPr>
          <w:rFonts w:ascii="Arial" w:hAnsi="Arial" w:cs="Arial"/>
          <w:bCs/>
          <w:szCs w:val="22"/>
        </w:rPr>
        <w:t>per cent</w:t>
      </w:r>
      <w:r w:rsidR="007A4B4C" w:rsidRPr="00AC3013">
        <w:rPr>
          <w:rFonts w:ascii="Arial" w:hAnsi="Arial" w:cs="Arial"/>
          <w:bCs/>
          <w:szCs w:val="22"/>
        </w:rPr>
        <w:t xml:space="preserve"> </w:t>
      </w:r>
      <w:r w:rsidR="00464701" w:rsidRPr="00AC3013">
        <w:rPr>
          <w:rFonts w:ascii="Arial" w:hAnsi="Arial" w:cs="Arial"/>
          <w:bCs/>
          <w:szCs w:val="22"/>
        </w:rPr>
        <w:t xml:space="preserve">as of </w:t>
      </w:r>
      <w:r w:rsidR="00C7121D" w:rsidRPr="00AC3013">
        <w:rPr>
          <w:rFonts w:ascii="Arial" w:hAnsi="Arial" w:cs="Arial"/>
          <w:bCs/>
          <w:szCs w:val="22"/>
        </w:rPr>
        <w:t xml:space="preserve">2018, and it </w:t>
      </w:r>
      <w:r w:rsidR="00464701" w:rsidRPr="00AC3013">
        <w:rPr>
          <w:rFonts w:ascii="Arial" w:hAnsi="Arial" w:cs="Arial"/>
          <w:bCs/>
          <w:szCs w:val="22"/>
        </w:rPr>
        <w:t>encourage</w:t>
      </w:r>
      <w:r w:rsidR="00C7121D" w:rsidRPr="00AC3013">
        <w:rPr>
          <w:rFonts w:ascii="Arial" w:hAnsi="Arial" w:cs="Arial"/>
          <w:bCs/>
          <w:szCs w:val="22"/>
        </w:rPr>
        <w:t>d</w:t>
      </w:r>
      <w:r w:rsidR="00464701" w:rsidRPr="00AC3013">
        <w:rPr>
          <w:rFonts w:ascii="Arial" w:hAnsi="Arial" w:cs="Arial"/>
          <w:bCs/>
          <w:szCs w:val="22"/>
        </w:rPr>
        <w:t xml:space="preserve"> other States Parties </w:t>
      </w:r>
      <w:r w:rsidR="00C7121D" w:rsidRPr="00AC3013">
        <w:rPr>
          <w:rFonts w:ascii="Arial" w:hAnsi="Arial" w:cs="Arial"/>
          <w:bCs/>
          <w:szCs w:val="22"/>
        </w:rPr>
        <w:t xml:space="preserve">to </w:t>
      </w:r>
      <w:r w:rsidR="00464701" w:rsidRPr="00AC3013">
        <w:rPr>
          <w:rFonts w:ascii="Arial" w:hAnsi="Arial" w:cs="Arial"/>
          <w:bCs/>
          <w:szCs w:val="22"/>
        </w:rPr>
        <w:t>consider supporting the Convention</w:t>
      </w:r>
      <w:r w:rsidR="002B6F24" w:rsidRPr="00AC3013">
        <w:rPr>
          <w:rFonts w:ascii="Arial" w:hAnsi="Arial" w:cs="Arial"/>
          <w:bCs/>
          <w:szCs w:val="22"/>
        </w:rPr>
        <w:t xml:space="preserve"> in this way</w:t>
      </w:r>
      <w:r w:rsidR="00464701" w:rsidRPr="00AC3013">
        <w:rPr>
          <w:rFonts w:ascii="Arial" w:hAnsi="Arial" w:cs="Arial"/>
          <w:bCs/>
          <w:szCs w:val="22"/>
        </w:rPr>
        <w:t xml:space="preserve">. Iceland </w:t>
      </w:r>
      <w:r w:rsidR="00C7121D" w:rsidRPr="00AC3013">
        <w:rPr>
          <w:rFonts w:ascii="Arial" w:hAnsi="Arial" w:cs="Arial"/>
          <w:bCs/>
          <w:szCs w:val="22"/>
        </w:rPr>
        <w:t>placed</w:t>
      </w:r>
      <w:r w:rsidR="00464701" w:rsidRPr="00AC3013">
        <w:rPr>
          <w:rFonts w:ascii="Arial" w:hAnsi="Arial" w:cs="Arial"/>
          <w:bCs/>
          <w:szCs w:val="22"/>
        </w:rPr>
        <w:t xml:space="preserve"> </w:t>
      </w:r>
      <w:r w:rsidR="007A4B4C">
        <w:rPr>
          <w:rFonts w:ascii="Arial" w:hAnsi="Arial" w:cs="Arial"/>
          <w:bCs/>
          <w:szCs w:val="22"/>
        </w:rPr>
        <w:t xml:space="preserve">an </w:t>
      </w:r>
      <w:r w:rsidR="00464701" w:rsidRPr="00AC3013">
        <w:rPr>
          <w:rFonts w:ascii="Arial" w:hAnsi="Arial" w:cs="Arial"/>
          <w:bCs/>
          <w:szCs w:val="22"/>
        </w:rPr>
        <w:t xml:space="preserve">increasing priority on the implementation of the Convention. </w:t>
      </w:r>
      <w:r w:rsidR="00C7121D" w:rsidRPr="00AC3013">
        <w:rPr>
          <w:rFonts w:ascii="Arial" w:hAnsi="Arial" w:cs="Arial"/>
          <w:bCs/>
          <w:szCs w:val="22"/>
        </w:rPr>
        <w:t xml:space="preserve">It had </w:t>
      </w:r>
      <w:r w:rsidR="00464701" w:rsidRPr="00AC3013">
        <w:rPr>
          <w:rFonts w:ascii="Arial" w:hAnsi="Arial" w:cs="Arial"/>
          <w:bCs/>
          <w:szCs w:val="22"/>
        </w:rPr>
        <w:t xml:space="preserve">now comprehensively </w:t>
      </w:r>
      <w:r w:rsidR="00C7121D" w:rsidRPr="00AC3013">
        <w:rPr>
          <w:rFonts w:ascii="Arial" w:hAnsi="Arial" w:cs="Arial"/>
          <w:bCs/>
          <w:szCs w:val="22"/>
        </w:rPr>
        <w:t xml:space="preserve">identified </w:t>
      </w:r>
      <w:r w:rsidR="00464701" w:rsidRPr="00AC3013">
        <w:rPr>
          <w:rFonts w:ascii="Arial" w:hAnsi="Arial" w:cs="Arial"/>
          <w:bCs/>
          <w:szCs w:val="22"/>
        </w:rPr>
        <w:t xml:space="preserve">institutions, organizations and individuals </w:t>
      </w:r>
      <w:r w:rsidR="00C7121D" w:rsidRPr="00AC3013">
        <w:rPr>
          <w:rFonts w:ascii="Arial" w:hAnsi="Arial" w:cs="Arial"/>
          <w:bCs/>
          <w:szCs w:val="22"/>
        </w:rPr>
        <w:t xml:space="preserve">working with intangible cultural heritage in Iceland </w:t>
      </w:r>
      <w:r w:rsidR="00464701" w:rsidRPr="00AC3013">
        <w:rPr>
          <w:rFonts w:ascii="Arial" w:hAnsi="Arial" w:cs="Arial"/>
          <w:bCs/>
          <w:szCs w:val="22"/>
        </w:rPr>
        <w:t xml:space="preserve">and </w:t>
      </w:r>
      <w:r w:rsidR="00C7121D" w:rsidRPr="00AC3013">
        <w:rPr>
          <w:rFonts w:ascii="Arial" w:hAnsi="Arial" w:cs="Arial"/>
          <w:bCs/>
          <w:szCs w:val="22"/>
        </w:rPr>
        <w:t xml:space="preserve">it was </w:t>
      </w:r>
      <w:r w:rsidR="00464701" w:rsidRPr="00AC3013">
        <w:rPr>
          <w:rFonts w:ascii="Arial" w:hAnsi="Arial" w:cs="Arial"/>
          <w:bCs/>
          <w:szCs w:val="22"/>
        </w:rPr>
        <w:t xml:space="preserve">in the process of setting up a database inventory to fulfil the requests of the Convention. </w:t>
      </w:r>
      <w:r w:rsidR="00C7121D" w:rsidRPr="00AC3013">
        <w:rPr>
          <w:rFonts w:ascii="Arial" w:hAnsi="Arial" w:cs="Arial"/>
          <w:bCs/>
          <w:szCs w:val="22"/>
        </w:rPr>
        <w:t>C</w:t>
      </w:r>
      <w:r w:rsidR="00464701" w:rsidRPr="00AC3013">
        <w:rPr>
          <w:rFonts w:ascii="Arial" w:hAnsi="Arial" w:cs="Arial"/>
          <w:bCs/>
          <w:szCs w:val="22"/>
        </w:rPr>
        <w:t xml:space="preserve">ivil society </w:t>
      </w:r>
      <w:r w:rsidR="00C7121D" w:rsidRPr="00AC3013">
        <w:rPr>
          <w:rFonts w:ascii="Arial" w:hAnsi="Arial" w:cs="Arial"/>
          <w:bCs/>
          <w:szCs w:val="22"/>
        </w:rPr>
        <w:t>was indeed</w:t>
      </w:r>
      <w:r w:rsidR="00464701" w:rsidRPr="00AC3013">
        <w:rPr>
          <w:rFonts w:ascii="Arial" w:hAnsi="Arial" w:cs="Arial"/>
          <w:bCs/>
          <w:szCs w:val="22"/>
        </w:rPr>
        <w:t xml:space="preserve"> a key partner in this process, providing valuable input and reflection </w:t>
      </w:r>
      <w:r w:rsidR="00C7121D" w:rsidRPr="00AC3013">
        <w:rPr>
          <w:rFonts w:ascii="Arial" w:hAnsi="Arial" w:cs="Arial"/>
          <w:bCs/>
          <w:szCs w:val="22"/>
        </w:rPr>
        <w:t xml:space="preserve">as </w:t>
      </w:r>
      <w:r w:rsidR="00464701" w:rsidRPr="00AC3013">
        <w:rPr>
          <w:rFonts w:ascii="Arial" w:hAnsi="Arial" w:cs="Arial"/>
          <w:bCs/>
          <w:szCs w:val="22"/>
        </w:rPr>
        <w:t xml:space="preserve">practitioners of intangible cultural heritage. </w:t>
      </w:r>
      <w:r w:rsidR="00C7121D" w:rsidRPr="00AC3013">
        <w:rPr>
          <w:rFonts w:ascii="Arial" w:hAnsi="Arial" w:cs="Arial"/>
          <w:bCs/>
          <w:szCs w:val="22"/>
        </w:rPr>
        <w:t>The i</w:t>
      </w:r>
      <w:r w:rsidR="00464701" w:rsidRPr="00AC3013">
        <w:rPr>
          <w:rFonts w:ascii="Arial" w:hAnsi="Arial" w:cs="Arial"/>
          <w:bCs/>
          <w:szCs w:val="22"/>
        </w:rPr>
        <w:t xml:space="preserve">nvolvement of NGOs and civil society partners </w:t>
      </w:r>
      <w:r w:rsidR="002B6F24" w:rsidRPr="00AC3013">
        <w:rPr>
          <w:rFonts w:ascii="Arial" w:hAnsi="Arial" w:cs="Arial"/>
          <w:bCs/>
          <w:szCs w:val="22"/>
        </w:rPr>
        <w:t>is</w:t>
      </w:r>
      <w:r w:rsidR="00C7121D" w:rsidRPr="00AC3013">
        <w:rPr>
          <w:rFonts w:ascii="Arial" w:hAnsi="Arial" w:cs="Arial"/>
          <w:bCs/>
          <w:szCs w:val="22"/>
        </w:rPr>
        <w:t xml:space="preserve"> </w:t>
      </w:r>
      <w:r w:rsidR="00464701" w:rsidRPr="00AC3013">
        <w:rPr>
          <w:rFonts w:ascii="Arial" w:hAnsi="Arial" w:cs="Arial"/>
          <w:bCs/>
          <w:szCs w:val="22"/>
        </w:rPr>
        <w:t xml:space="preserve">crucial </w:t>
      </w:r>
      <w:r w:rsidR="007A4B4C">
        <w:rPr>
          <w:rFonts w:ascii="Arial" w:hAnsi="Arial" w:cs="Arial"/>
          <w:bCs/>
          <w:szCs w:val="22"/>
        </w:rPr>
        <w:t>for</w:t>
      </w:r>
      <w:r w:rsidR="007A4B4C" w:rsidRPr="00AC3013">
        <w:rPr>
          <w:rFonts w:ascii="Arial" w:hAnsi="Arial" w:cs="Arial"/>
          <w:bCs/>
          <w:szCs w:val="22"/>
        </w:rPr>
        <w:t xml:space="preserve"> </w:t>
      </w:r>
      <w:r w:rsidR="00C7121D" w:rsidRPr="00AC3013">
        <w:rPr>
          <w:rFonts w:ascii="Arial" w:hAnsi="Arial" w:cs="Arial"/>
          <w:bCs/>
          <w:szCs w:val="22"/>
        </w:rPr>
        <w:t>safeguarding</w:t>
      </w:r>
      <w:r w:rsidR="00464701" w:rsidRPr="00AC3013">
        <w:rPr>
          <w:rFonts w:ascii="Arial" w:hAnsi="Arial" w:cs="Arial"/>
          <w:bCs/>
          <w:szCs w:val="22"/>
        </w:rPr>
        <w:t xml:space="preserve"> </w:t>
      </w:r>
      <w:r w:rsidR="00C7121D" w:rsidRPr="00AC3013">
        <w:rPr>
          <w:rFonts w:ascii="Arial" w:hAnsi="Arial" w:cs="Arial"/>
          <w:bCs/>
          <w:szCs w:val="22"/>
        </w:rPr>
        <w:t>heritage and</w:t>
      </w:r>
      <w:r w:rsidR="00464701" w:rsidRPr="00AC3013">
        <w:rPr>
          <w:rFonts w:ascii="Arial" w:hAnsi="Arial" w:cs="Arial"/>
          <w:bCs/>
          <w:szCs w:val="22"/>
        </w:rPr>
        <w:t xml:space="preserve"> </w:t>
      </w:r>
      <w:r w:rsidR="00C7121D" w:rsidRPr="00AC3013">
        <w:rPr>
          <w:rFonts w:ascii="Arial" w:hAnsi="Arial" w:cs="Arial"/>
          <w:bCs/>
          <w:szCs w:val="22"/>
        </w:rPr>
        <w:t xml:space="preserve">it </w:t>
      </w:r>
      <w:r w:rsidR="00464701" w:rsidRPr="00AC3013">
        <w:rPr>
          <w:rFonts w:ascii="Arial" w:hAnsi="Arial" w:cs="Arial"/>
          <w:bCs/>
          <w:szCs w:val="22"/>
        </w:rPr>
        <w:t>encourage</w:t>
      </w:r>
      <w:r w:rsidR="00C7121D" w:rsidRPr="00AC3013">
        <w:rPr>
          <w:rFonts w:ascii="Arial" w:hAnsi="Arial" w:cs="Arial"/>
          <w:bCs/>
          <w:szCs w:val="22"/>
        </w:rPr>
        <w:t>d</w:t>
      </w:r>
      <w:r w:rsidR="00464701" w:rsidRPr="00AC3013">
        <w:rPr>
          <w:rFonts w:ascii="Arial" w:hAnsi="Arial" w:cs="Arial"/>
          <w:bCs/>
          <w:szCs w:val="22"/>
        </w:rPr>
        <w:t xml:space="preserve"> the Committee to further explore opportunities </w:t>
      </w:r>
      <w:r w:rsidR="00C7121D" w:rsidRPr="00AC3013">
        <w:rPr>
          <w:rFonts w:ascii="Arial" w:hAnsi="Arial" w:cs="Arial"/>
          <w:bCs/>
          <w:szCs w:val="22"/>
        </w:rPr>
        <w:t xml:space="preserve">to </w:t>
      </w:r>
      <w:r w:rsidR="00464701" w:rsidRPr="00AC3013">
        <w:rPr>
          <w:rFonts w:ascii="Arial" w:hAnsi="Arial" w:cs="Arial"/>
          <w:bCs/>
          <w:szCs w:val="22"/>
        </w:rPr>
        <w:t>exchange and</w:t>
      </w:r>
      <w:r w:rsidR="00C7121D" w:rsidRPr="00AC3013">
        <w:rPr>
          <w:rFonts w:ascii="Arial" w:hAnsi="Arial" w:cs="Arial"/>
          <w:bCs/>
          <w:szCs w:val="22"/>
        </w:rPr>
        <w:t xml:space="preserve"> engage</w:t>
      </w:r>
      <w:r w:rsidR="00464701" w:rsidRPr="00AC3013">
        <w:rPr>
          <w:rFonts w:ascii="Arial" w:hAnsi="Arial" w:cs="Arial"/>
          <w:bCs/>
          <w:szCs w:val="22"/>
        </w:rPr>
        <w:t xml:space="preserve"> NGOs in </w:t>
      </w:r>
      <w:r w:rsidR="00C7121D" w:rsidRPr="00AC3013">
        <w:rPr>
          <w:rFonts w:ascii="Arial" w:hAnsi="Arial" w:cs="Arial"/>
          <w:bCs/>
          <w:szCs w:val="22"/>
        </w:rPr>
        <w:t xml:space="preserve">its </w:t>
      </w:r>
      <w:r w:rsidR="00464701" w:rsidRPr="00AC3013">
        <w:rPr>
          <w:rFonts w:ascii="Arial" w:hAnsi="Arial" w:cs="Arial"/>
          <w:bCs/>
          <w:szCs w:val="22"/>
        </w:rPr>
        <w:t>work</w:t>
      </w:r>
      <w:r w:rsidR="00C7121D" w:rsidRPr="00AC3013">
        <w:rPr>
          <w:rFonts w:ascii="Arial" w:hAnsi="Arial" w:cs="Arial"/>
          <w:bCs/>
          <w:szCs w:val="22"/>
        </w:rPr>
        <w:t>, while</w:t>
      </w:r>
      <w:r w:rsidR="00464701" w:rsidRPr="00AC3013">
        <w:rPr>
          <w:rFonts w:ascii="Arial" w:hAnsi="Arial" w:cs="Arial"/>
          <w:bCs/>
          <w:szCs w:val="22"/>
        </w:rPr>
        <w:t xml:space="preserve"> considering the best practices of other UNESCO </w:t>
      </w:r>
      <w:r w:rsidR="002B6F24" w:rsidRPr="00AC3013">
        <w:rPr>
          <w:rFonts w:ascii="Arial" w:hAnsi="Arial" w:cs="Arial"/>
          <w:bCs/>
          <w:szCs w:val="22"/>
        </w:rPr>
        <w:t xml:space="preserve">Conventions in this regard, </w:t>
      </w:r>
      <w:r w:rsidR="007A4B4C">
        <w:rPr>
          <w:rFonts w:ascii="Arial" w:hAnsi="Arial" w:cs="Arial"/>
          <w:bCs/>
          <w:szCs w:val="22"/>
        </w:rPr>
        <w:t xml:space="preserve">and </w:t>
      </w:r>
      <w:r w:rsidR="00464701" w:rsidRPr="00AC3013">
        <w:rPr>
          <w:rFonts w:ascii="Arial" w:hAnsi="Arial" w:cs="Arial"/>
          <w:bCs/>
          <w:szCs w:val="22"/>
        </w:rPr>
        <w:t>keeping in mind the crucial role of communities and civil societies in keeping intangible cult</w:t>
      </w:r>
      <w:r w:rsidR="006E7C1B">
        <w:rPr>
          <w:rFonts w:ascii="Arial" w:hAnsi="Arial" w:cs="Arial"/>
          <w:bCs/>
          <w:szCs w:val="22"/>
        </w:rPr>
        <w:t>ural heritage intact and alive.</w:t>
      </w:r>
    </w:p>
    <w:p w14:paraId="0BC38DC6" w14:textId="5545A086" w:rsidR="00464701" w:rsidRPr="00AC3013" w:rsidRDefault="00C7121D" w:rsidP="008D4D37">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Secretary</w:t>
      </w:r>
      <w:r w:rsidRPr="00AC3013">
        <w:rPr>
          <w:rFonts w:ascii="Arial" w:hAnsi="Arial" w:cs="Arial"/>
          <w:bCs/>
          <w:szCs w:val="22"/>
        </w:rPr>
        <w:t xml:space="preserve"> responded to the question by Venezuela, relating to budget line 3</w:t>
      </w:r>
      <w:r w:rsidR="00464701" w:rsidRPr="00AC3013">
        <w:rPr>
          <w:rFonts w:ascii="Arial" w:hAnsi="Arial" w:cs="Arial"/>
          <w:bCs/>
          <w:szCs w:val="22"/>
        </w:rPr>
        <w:t xml:space="preserve"> </w:t>
      </w:r>
      <w:r w:rsidRPr="00AC3013">
        <w:rPr>
          <w:rFonts w:ascii="Arial" w:hAnsi="Arial" w:cs="Arial"/>
          <w:bCs/>
          <w:szCs w:val="22"/>
        </w:rPr>
        <w:t>under ‘</w:t>
      </w:r>
      <w:r w:rsidR="00464701" w:rsidRPr="00AC3013">
        <w:rPr>
          <w:rFonts w:ascii="Arial" w:hAnsi="Arial" w:cs="Arial"/>
          <w:bCs/>
          <w:szCs w:val="22"/>
        </w:rPr>
        <w:t>ot</w:t>
      </w:r>
      <w:r w:rsidRPr="00AC3013">
        <w:rPr>
          <w:rFonts w:ascii="Arial" w:hAnsi="Arial" w:cs="Arial"/>
          <w:bCs/>
          <w:szCs w:val="22"/>
        </w:rPr>
        <w:t>her functions of the Committee’, to explain that the details of budget line 3</w:t>
      </w:r>
      <w:r w:rsidR="00464701" w:rsidRPr="00AC3013">
        <w:rPr>
          <w:rFonts w:ascii="Arial" w:hAnsi="Arial" w:cs="Arial"/>
          <w:bCs/>
          <w:szCs w:val="22"/>
        </w:rPr>
        <w:t xml:space="preserve"> </w:t>
      </w:r>
      <w:r w:rsidRPr="00AC3013">
        <w:rPr>
          <w:rFonts w:ascii="Arial" w:hAnsi="Arial" w:cs="Arial"/>
          <w:bCs/>
          <w:szCs w:val="22"/>
        </w:rPr>
        <w:t>had</w:t>
      </w:r>
      <w:r w:rsidR="00464701" w:rsidRPr="00AC3013">
        <w:rPr>
          <w:rFonts w:ascii="Arial" w:hAnsi="Arial" w:cs="Arial"/>
          <w:bCs/>
          <w:szCs w:val="22"/>
        </w:rPr>
        <w:t xml:space="preserve"> been delegated to the Bureau, as has been the practice</w:t>
      </w:r>
      <w:r w:rsidRPr="00AC3013">
        <w:rPr>
          <w:rFonts w:ascii="Arial" w:hAnsi="Arial" w:cs="Arial"/>
          <w:bCs/>
          <w:szCs w:val="22"/>
        </w:rPr>
        <w:t xml:space="preserve">. Consequently, the Secretariat was </w:t>
      </w:r>
      <w:r w:rsidR="00464701" w:rsidRPr="00AC3013">
        <w:rPr>
          <w:rFonts w:ascii="Arial" w:hAnsi="Arial" w:cs="Arial"/>
          <w:bCs/>
          <w:szCs w:val="22"/>
        </w:rPr>
        <w:t xml:space="preserve">not in a position to show </w:t>
      </w:r>
      <w:r w:rsidR="002B6F24" w:rsidRPr="00AC3013">
        <w:rPr>
          <w:rFonts w:ascii="Arial" w:hAnsi="Arial" w:cs="Arial"/>
          <w:bCs/>
          <w:szCs w:val="22"/>
        </w:rPr>
        <w:t>its</w:t>
      </w:r>
      <w:r w:rsidRPr="00AC3013">
        <w:rPr>
          <w:rFonts w:ascii="Arial" w:hAnsi="Arial" w:cs="Arial"/>
          <w:bCs/>
          <w:szCs w:val="22"/>
        </w:rPr>
        <w:t xml:space="preserve"> itemization </w:t>
      </w:r>
      <w:r w:rsidR="00464701" w:rsidRPr="00AC3013">
        <w:rPr>
          <w:rFonts w:ascii="Arial" w:hAnsi="Arial" w:cs="Arial"/>
          <w:bCs/>
          <w:szCs w:val="22"/>
        </w:rPr>
        <w:t>unt</w:t>
      </w:r>
      <w:r w:rsidRPr="00AC3013">
        <w:rPr>
          <w:rFonts w:ascii="Arial" w:hAnsi="Arial" w:cs="Arial"/>
          <w:bCs/>
          <w:szCs w:val="22"/>
        </w:rPr>
        <w:t>il the General Assembly approved</w:t>
      </w:r>
      <w:r w:rsidR="00464701" w:rsidRPr="00AC3013">
        <w:rPr>
          <w:rFonts w:ascii="Arial" w:hAnsi="Arial" w:cs="Arial"/>
          <w:bCs/>
          <w:szCs w:val="22"/>
        </w:rPr>
        <w:t xml:space="preserve"> it. Once </w:t>
      </w:r>
      <w:r w:rsidRPr="00AC3013">
        <w:rPr>
          <w:rFonts w:ascii="Arial" w:hAnsi="Arial" w:cs="Arial"/>
          <w:bCs/>
          <w:szCs w:val="22"/>
        </w:rPr>
        <w:t xml:space="preserve">approved, </w:t>
      </w:r>
      <w:r w:rsidR="007A4B4C">
        <w:rPr>
          <w:rFonts w:ascii="Arial" w:hAnsi="Arial" w:cs="Arial"/>
          <w:bCs/>
          <w:szCs w:val="22"/>
        </w:rPr>
        <w:t xml:space="preserve">on Thursday </w:t>
      </w:r>
      <w:r w:rsidRPr="00AC3013">
        <w:rPr>
          <w:rFonts w:ascii="Arial" w:hAnsi="Arial" w:cs="Arial"/>
          <w:bCs/>
          <w:szCs w:val="22"/>
        </w:rPr>
        <w:t xml:space="preserve">the Secretariat would </w:t>
      </w:r>
      <w:r w:rsidR="00464701" w:rsidRPr="00AC3013">
        <w:rPr>
          <w:rFonts w:ascii="Arial" w:hAnsi="Arial" w:cs="Arial"/>
          <w:bCs/>
          <w:szCs w:val="22"/>
        </w:rPr>
        <w:t xml:space="preserve">present </w:t>
      </w:r>
      <w:r w:rsidRPr="00AC3013">
        <w:rPr>
          <w:rFonts w:ascii="Arial" w:hAnsi="Arial" w:cs="Arial"/>
          <w:bCs/>
          <w:szCs w:val="22"/>
        </w:rPr>
        <w:t xml:space="preserve">to </w:t>
      </w:r>
      <w:r w:rsidR="00464701" w:rsidRPr="00AC3013">
        <w:rPr>
          <w:rFonts w:ascii="Arial" w:hAnsi="Arial" w:cs="Arial"/>
          <w:bCs/>
          <w:szCs w:val="22"/>
        </w:rPr>
        <w:t xml:space="preserve">the Bureau </w:t>
      </w:r>
      <w:r w:rsidR="004B6966">
        <w:rPr>
          <w:rFonts w:ascii="Arial" w:hAnsi="Arial" w:cs="Arial"/>
          <w:bCs/>
          <w:szCs w:val="22"/>
        </w:rPr>
        <w:t xml:space="preserve">of the Committee </w:t>
      </w:r>
      <w:r w:rsidR="00464701" w:rsidRPr="00AC3013">
        <w:rPr>
          <w:rFonts w:ascii="Arial" w:hAnsi="Arial" w:cs="Arial"/>
          <w:bCs/>
          <w:szCs w:val="22"/>
        </w:rPr>
        <w:t xml:space="preserve">a detailed budget line 3 with the expected results of those budget lines. The principle </w:t>
      </w:r>
      <w:r w:rsidR="002B6F24" w:rsidRPr="00AC3013">
        <w:rPr>
          <w:rFonts w:ascii="Arial" w:hAnsi="Arial" w:cs="Arial"/>
          <w:bCs/>
          <w:szCs w:val="22"/>
        </w:rPr>
        <w:t>was</w:t>
      </w:r>
      <w:r w:rsidR="00464701" w:rsidRPr="00AC3013">
        <w:rPr>
          <w:rFonts w:ascii="Arial" w:hAnsi="Arial" w:cs="Arial"/>
          <w:bCs/>
          <w:szCs w:val="22"/>
        </w:rPr>
        <w:t xml:space="preserve"> that </w:t>
      </w:r>
      <w:r w:rsidRPr="00AC3013">
        <w:rPr>
          <w:rFonts w:ascii="Arial" w:hAnsi="Arial" w:cs="Arial"/>
          <w:bCs/>
          <w:szCs w:val="22"/>
        </w:rPr>
        <w:t xml:space="preserve">the </w:t>
      </w:r>
      <w:r w:rsidR="00464701" w:rsidRPr="00AC3013">
        <w:rPr>
          <w:rFonts w:ascii="Arial" w:hAnsi="Arial" w:cs="Arial"/>
          <w:bCs/>
          <w:szCs w:val="22"/>
        </w:rPr>
        <w:t xml:space="preserve">budget line </w:t>
      </w:r>
      <w:r w:rsidR="002B6F24" w:rsidRPr="00AC3013">
        <w:rPr>
          <w:rFonts w:ascii="Arial" w:hAnsi="Arial" w:cs="Arial"/>
          <w:bCs/>
          <w:szCs w:val="22"/>
        </w:rPr>
        <w:t>be</w:t>
      </w:r>
      <w:r w:rsidR="00464701" w:rsidRPr="00AC3013">
        <w:rPr>
          <w:rFonts w:ascii="Arial" w:hAnsi="Arial" w:cs="Arial"/>
          <w:bCs/>
          <w:szCs w:val="22"/>
        </w:rPr>
        <w:t xml:space="preserve"> used to reflect </w:t>
      </w:r>
      <w:r w:rsidR="002B6F24" w:rsidRPr="00AC3013">
        <w:rPr>
          <w:rFonts w:ascii="Arial" w:hAnsi="Arial" w:cs="Arial"/>
          <w:bCs/>
          <w:szCs w:val="22"/>
        </w:rPr>
        <w:t xml:space="preserve">the </w:t>
      </w:r>
      <w:r w:rsidRPr="00AC3013">
        <w:rPr>
          <w:rFonts w:ascii="Arial" w:hAnsi="Arial" w:cs="Arial"/>
          <w:bCs/>
          <w:szCs w:val="22"/>
        </w:rPr>
        <w:t>‘</w:t>
      </w:r>
      <w:r w:rsidR="00464701" w:rsidRPr="00AC3013">
        <w:rPr>
          <w:rFonts w:ascii="Arial" w:hAnsi="Arial" w:cs="Arial"/>
          <w:bCs/>
          <w:szCs w:val="22"/>
        </w:rPr>
        <w:t>other functions of the Committee</w:t>
      </w:r>
      <w:r w:rsidRPr="00AC3013">
        <w:rPr>
          <w:rFonts w:ascii="Arial" w:hAnsi="Arial" w:cs="Arial"/>
          <w:bCs/>
          <w:szCs w:val="22"/>
        </w:rPr>
        <w:t>’</w:t>
      </w:r>
      <w:r w:rsidR="00464701" w:rsidRPr="00AC3013">
        <w:rPr>
          <w:rFonts w:ascii="Arial" w:hAnsi="Arial" w:cs="Arial"/>
          <w:bCs/>
          <w:szCs w:val="22"/>
        </w:rPr>
        <w:t xml:space="preserve"> </w:t>
      </w:r>
      <w:r w:rsidRPr="00AC3013">
        <w:rPr>
          <w:rFonts w:ascii="Arial" w:hAnsi="Arial" w:cs="Arial"/>
          <w:bCs/>
          <w:szCs w:val="22"/>
        </w:rPr>
        <w:t xml:space="preserve">whenever requested by the </w:t>
      </w:r>
      <w:r w:rsidR="00464701" w:rsidRPr="00AC3013">
        <w:rPr>
          <w:rFonts w:ascii="Arial" w:hAnsi="Arial" w:cs="Arial"/>
          <w:bCs/>
          <w:szCs w:val="22"/>
        </w:rPr>
        <w:t>Committee</w:t>
      </w:r>
      <w:r w:rsidRPr="00AC3013">
        <w:rPr>
          <w:rFonts w:ascii="Arial" w:hAnsi="Arial" w:cs="Arial"/>
          <w:bCs/>
          <w:szCs w:val="22"/>
        </w:rPr>
        <w:t>,</w:t>
      </w:r>
      <w:r w:rsidR="00464701" w:rsidRPr="00AC3013">
        <w:rPr>
          <w:rFonts w:ascii="Arial" w:hAnsi="Arial" w:cs="Arial"/>
          <w:bCs/>
          <w:szCs w:val="22"/>
        </w:rPr>
        <w:t xml:space="preserve"> for instance</w:t>
      </w:r>
      <w:r w:rsidRPr="00AC3013">
        <w:rPr>
          <w:rFonts w:ascii="Arial" w:hAnsi="Arial" w:cs="Arial"/>
          <w:bCs/>
          <w:szCs w:val="22"/>
        </w:rPr>
        <w:t>,</w:t>
      </w:r>
      <w:r w:rsidR="00464701" w:rsidRPr="00AC3013">
        <w:rPr>
          <w:rFonts w:ascii="Arial" w:hAnsi="Arial" w:cs="Arial"/>
          <w:bCs/>
          <w:szCs w:val="22"/>
        </w:rPr>
        <w:t xml:space="preserve"> </w:t>
      </w:r>
      <w:r w:rsidRPr="00AC3013">
        <w:rPr>
          <w:rFonts w:ascii="Arial" w:hAnsi="Arial" w:cs="Arial"/>
          <w:bCs/>
          <w:szCs w:val="22"/>
        </w:rPr>
        <w:t>on capacity</w:t>
      </w:r>
      <w:r w:rsidR="007A4B4C">
        <w:rPr>
          <w:rFonts w:ascii="Arial" w:hAnsi="Arial" w:cs="Arial"/>
          <w:bCs/>
          <w:szCs w:val="22"/>
        </w:rPr>
        <w:t xml:space="preserve"> </w:t>
      </w:r>
      <w:r w:rsidR="00464701" w:rsidRPr="00AC3013">
        <w:rPr>
          <w:rFonts w:ascii="Arial" w:hAnsi="Arial" w:cs="Arial"/>
          <w:bCs/>
          <w:szCs w:val="22"/>
        </w:rPr>
        <w:t xml:space="preserve">building, </w:t>
      </w:r>
      <w:r w:rsidR="002B6F24" w:rsidRPr="00AC3013">
        <w:rPr>
          <w:rFonts w:ascii="Arial" w:hAnsi="Arial" w:cs="Arial"/>
          <w:bCs/>
          <w:szCs w:val="22"/>
        </w:rPr>
        <w:t xml:space="preserve">the </w:t>
      </w:r>
      <w:r w:rsidR="00464701" w:rsidRPr="00AC3013">
        <w:rPr>
          <w:rFonts w:ascii="Arial" w:hAnsi="Arial" w:cs="Arial"/>
          <w:bCs/>
          <w:szCs w:val="22"/>
        </w:rPr>
        <w:t xml:space="preserve">knowledge management system, work on emergencies, work on </w:t>
      </w:r>
      <w:r w:rsidRPr="00AC3013">
        <w:rPr>
          <w:rFonts w:ascii="Arial" w:hAnsi="Arial" w:cs="Arial"/>
          <w:bCs/>
          <w:szCs w:val="22"/>
        </w:rPr>
        <w:t xml:space="preserve">intangible cultural heritage </w:t>
      </w:r>
      <w:r w:rsidR="00464701" w:rsidRPr="00AC3013">
        <w:rPr>
          <w:rFonts w:ascii="Arial" w:hAnsi="Arial" w:cs="Arial"/>
          <w:bCs/>
          <w:szCs w:val="22"/>
        </w:rPr>
        <w:t>in education</w:t>
      </w:r>
      <w:r w:rsidRPr="00AC3013">
        <w:rPr>
          <w:rFonts w:ascii="Arial" w:hAnsi="Arial" w:cs="Arial"/>
          <w:bCs/>
          <w:szCs w:val="22"/>
        </w:rPr>
        <w:t xml:space="preserve"> and so on</w:t>
      </w:r>
      <w:r w:rsidR="00464701" w:rsidRPr="00AC3013">
        <w:rPr>
          <w:rFonts w:ascii="Arial" w:hAnsi="Arial" w:cs="Arial"/>
          <w:bCs/>
          <w:szCs w:val="22"/>
        </w:rPr>
        <w:t xml:space="preserve">. The </w:t>
      </w:r>
      <w:r w:rsidRPr="00AC3013">
        <w:rPr>
          <w:rFonts w:ascii="Arial" w:hAnsi="Arial" w:cs="Arial"/>
          <w:bCs/>
          <w:szCs w:val="22"/>
        </w:rPr>
        <w:t xml:space="preserve">rationale </w:t>
      </w:r>
      <w:r w:rsidR="007A4B4C">
        <w:rPr>
          <w:rFonts w:ascii="Arial" w:hAnsi="Arial" w:cs="Arial"/>
          <w:bCs/>
          <w:szCs w:val="22"/>
        </w:rPr>
        <w:t>was</w:t>
      </w:r>
      <w:r w:rsidR="007A4B4C" w:rsidRPr="00AC3013">
        <w:rPr>
          <w:rFonts w:ascii="Arial" w:hAnsi="Arial" w:cs="Arial"/>
          <w:bCs/>
          <w:szCs w:val="22"/>
        </w:rPr>
        <w:t xml:space="preserve"> </w:t>
      </w:r>
      <w:r w:rsidRPr="00AC3013">
        <w:rPr>
          <w:rFonts w:ascii="Arial" w:hAnsi="Arial" w:cs="Arial"/>
          <w:bCs/>
          <w:szCs w:val="22"/>
        </w:rPr>
        <w:t xml:space="preserve">that the </w:t>
      </w:r>
      <w:r w:rsidR="00464701" w:rsidRPr="00AC3013">
        <w:rPr>
          <w:rFonts w:ascii="Arial" w:hAnsi="Arial" w:cs="Arial"/>
          <w:bCs/>
          <w:szCs w:val="22"/>
        </w:rPr>
        <w:t xml:space="preserve">money </w:t>
      </w:r>
      <w:r w:rsidR="002B6F24" w:rsidRPr="00AC3013">
        <w:rPr>
          <w:rFonts w:ascii="Arial" w:hAnsi="Arial" w:cs="Arial"/>
          <w:bCs/>
          <w:szCs w:val="22"/>
        </w:rPr>
        <w:t>be</w:t>
      </w:r>
      <w:r w:rsidR="00464701" w:rsidRPr="00AC3013">
        <w:rPr>
          <w:rFonts w:ascii="Arial" w:hAnsi="Arial" w:cs="Arial"/>
          <w:bCs/>
          <w:szCs w:val="22"/>
        </w:rPr>
        <w:t xml:space="preserve"> use</w:t>
      </w:r>
      <w:r w:rsidRPr="00AC3013">
        <w:rPr>
          <w:rFonts w:ascii="Arial" w:hAnsi="Arial" w:cs="Arial"/>
          <w:bCs/>
          <w:szCs w:val="22"/>
        </w:rPr>
        <w:t>d,</w:t>
      </w:r>
      <w:r w:rsidR="00464701" w:rsidRPr="00AC3013">
        <w:rPr>
          <w:rFonts w:ascii="Arial" w:hAnsi="Arial" w:cs="Arial"/>
          <w:bCs/>
          <w:szCs w:val="22"/>
        </w:rPr>
        <w:t xml:space="preserve"> for example</w:t>
      </w:r>
      <w:r w:rsidRPr="00AC3013">
        <w:rPr>
          <w:rFonts w:ascii="Arial" w:hAnsi="Arial" w:cs="Arial"/>
          <w:bCs/>
          <w:szCs w:val="22"/>
        </w:rPr>
        <w:t>, in capacity</w:t>
      </w:r>
      <w:r w:rsidR="007A4B4C">
        <w:rPr>
          <w:rFonts w:ascii="Arial" w:hAnsi="Arial" w:cs="Arial"/>
          <w:bCs/>
          <w:szCs w:val="22"/>
        </w:rPr>
        <w:t xml:space="preserve"> </w:t>
      </w:r>
      <w:r w:rsidR="00464701" w:rsidRPr="00AC3013">
        <w:rPr>
          <w:rFonts w:ascii="Arial" w:hAnsi="Arial" w:cs="Arial"/>
          <w:bCs/>
          <w:szCs w:val="22"/>
        </w:rPr>
        <w:t xml:space="preserve">building for upstream work </w:t>
      </w:r>
      <w:r w:rsidRPr="00AC3013">
        <w:rPr>
          <w:rFonts w:ascii="Arial" w:hAnsi="Arial" w:cs="Arial"/>
          <w:bCs/>
          <w:szCs w:val="22"/>
        </w:rPr>
        <w:t xml:space="preserve">such as </w:t>
      </w:r>
      <w:r w:rsidR="00464701" w:rsidRPr="00AC3013">
        <w:rPr>
          <w:rFonts w:ascii="Arial" w:hAnsi="Arial" w:cs="Arial"/>
          <w:bCs/>
          <w:szCs w:val="22"/>
        </w:rPr>
        <w:t>the development of material</w:t>
      </w:r>
      <w:r w:rsidRPr="00AC3013">
        <w:rPr>
          <w:rFonts w:ascii="Arial" w:hAnsi="Arial" w:cs="Arial"/>
          <w:bCs/>
          <w:szCs w:val="22"/>
        </w:rPr>
        <w:t>s</w:t>
      </w:r>
      <w:r w:rsidR="00464701" w:rsidRPr="00AC3013">
        <w:rPr>
          <w:rFonts w:ascii="Arial" w:hAnsi="Arial" w:cs="Arial"/>
          <w:bCs/>
          <w:szCs w:val="22"/>
        </w:rPr>
        <w:t xml:space="preserve">, </w:t>
      </w:r>
      <w:r w:rsidRPr="00AC3013">
        <w:rPr>
          <w:rFonts w:ascii="Arial" w:hAnsi="Arial" w:cs="Arial"/>
          <w:bCs/>
          <w:szCs w:val="22"/>
        </w:rPr>
        <w:t xml:space="preserve">i.e. </w:t>
      </w:r>
      <w:r w:rsidR="00464701" w:rsidRPr="00AC3013">
        <w:rPr>
          <w:rFonts w:ascii="Arial" w:hAnsi="Arial" w:cs="Arial"/>
          <w:bCs/>
          <w:szCs w:val="22"/>
        </w:rPr>
        <w:t xml:space="preserve">the kind of work </w:t>
      </w:r>
      <w:r w:rsidR="007A4B4C">
        <w:rPr>
          <w:rFonts w:ascii="Arial" w:hAnsi="Arial" w:cs="Arial"/>
          <w:bCs/>
          <w:szCs w:val="22"/>
        </w:rPr>
        <w:t>for which it</w:t>
      </w:r>
      <w:r w:rsidR="007A4B4C" w:rsidRPr="00AC3013">
        <w:rPr>
          <w:rFonts w:ascii="Arial" w:hAnsi="Arial" w:cs="Arial"/>
          <w:bCs/>
          <w:szCs w:val="22"/>
        </w:rPr>
        <w:t xml:space="preserve"> </w:t>
      </w:r>
      <w:r w:rsidRPr="00AC3013">
        <w:rPr>
          <w:rFonts w:ascii="Arial" w:hAnsi="Arial" w:cs="Arial"/>
          <w:bCs/>
          <w:szCs w:val="22"/>
        </w:rPr>
        <w:t xml:space="preserve">was </w:t>
      </w:r>
      <w:r w:rsidR="00464701" w:rsidRPr="00AC3013">
        <w:rPr>
          <w:rFonts w:ascii="Arial" w:hAnsi="Arial" w:cs="Arial"/>
          <w:bCs/>
          <w:szCs w:val="22"/>
        </w:rPr>
        <w:t xml:space="preserve">more difficult to </w:t>
      </w:r>
      <w:r w:rsidRPr="00AC3013">
        <w:rPr>
          <w:rFonts w:ascii="Arial" w:hAnsi="Arial" w:cs="Arial"/>
          <w:bCs/>
          <w:szCs w:val="22"/>
        </w:rPr>
        <w:t>obtain funding</w:t>
      </w:r>
      <w:r w:rsidR="00464701" w:rsidRPr="00AC3013">
        <w:rPr>
          <w:rFonts w:ascii="Arial" w:hAnsi="Arial" w:cs="Arial"/>
          <w:bCs/>
          <w:szCs w:val="22"/>
        </w:rPr>
        <w:t xml:space="preserve"> </w:t>
      </w:r>
      <w:r w:rsidRPr="00AC3013">
        <w:rPr>
          <w:rFonts w:ascii="Arial" w:hAnsi="Arial" w:cs="Arial"/>
          <w:bCs/>
          <w:szCs w:val="22"/>
        </w:rPr>
        <w:t xml:space="preserve">through </w:t>
      </w:r>
      <w:r w:rsidR="00464701" w:rsidRPr="00AC3013">
        <w:rPr>
          <w:rFonts w:ascii="Arial" w:hAnsi="Arial" w:cs="Arial"/>
          <w:bCs/>
          <w:szCs w:val="22"/>
        </w:rPr>
        <w:t>extrabudgetary sources</w:t>
      </w:r>
      <w:r w:rsidRPr="00AC3013">
        <w:rPr>
          <w:rFonts w:ascii="Arial" w:hAnsi="Arial" w:cs="Arial"/>
          <w:bCs/>
          <w:szCs w:val="22"/>
        </w:rPr>
        <w:t xml:space="preserve"> even though this </w:t>
      </w:r>
      <w:r w:rsidR="00464701" w:rsidRPr="00AC3013">
        <w:rPr>
          <w:rFonts w:ascii="Arial" w:hAnsi="Arial" w:cs="Arial"/>
          <w:bCs/>
          <w:szCs w:val="22"/>
        </w:rPr>
        <w:t xml:space="preserve">global level work </w:t>
      </w:r>
      <w:r w:rsidRPr="00AC3013">
        <w:rPr>
          <w:rFonts w:ascii="Arial" w:hAnsi="Arial" w:cs="Arial"/>
          <w:bCs/>
          <w:szCs w:val="22"/>
        </w:rPr>
        <w:t xml:space="preserve">was </w:t>
      </w:r>
      <w:r w:rsidR="00464701" w:rsidRPr="00AC3013">
        <w:rPr>
          <w:rFonts w:ascii="Arial" w:hAnsi="Arial" w:cs="Arial"/>
          <w:bCs/>
          <w:szCs w:val="22"/>
        </w:rPr>
        <w:t xml:space="preserve">needed in various countries and regions. </w:t>
      </w:r>
      <w:r w:rsidRPr="00AC3013">
        <w:rPr>
          <w:rFonts w:ascii="Arial" w:hAnsi="Arial" w:cs="Arial"/>
          <w:bCs/>
          <w:szCs w:val="22"/>
        </w:rPr>
        <w:t xml:space="preserve">With regard to the </w:t>
      </w:r>
      <w:r w:rsidR="00464701" w:rsidRPr="00AC3013">
        <w:rPr>
          <w:rFonts w:ascii="Arial" w:hAnsi="Arial" w:cs="Arial"/>
          <w:bCs/>
          <w:szCs w:val="22"/>
        </w:rPr>
        <w:t>question from India</w:t>
      </w:r>
      <w:r w:rsidR="00A41309" w:rsidRPr="00AC3013">
        <w:rPr>
          <w:rFonts w:ascii="Arial" w:hAnsi="Arial" w:cs="Arial"/>
          <w:bCs/>
          <w:szCs w:val="22"/>
        </w:rPr>
        <w:t xml:space="preserve">, and </w:t>
      </w:r>
      <w:r w:rsidR="00464701" w:rsidRPr="00AC3013">
        <w:rPr>
          <w:rFonts w:ascii="Arial" w:hAnsi="Arial" w:cs="Arial"/>
          <w:bCs/>
          <w:szCs w:val="22"/>
        </w:rPr>
        <w:t xml:space="preserve">whether these posts </w:t>
      </w:r>
      <w:r w:rsidR="00A41309" w:rsidRPr="00AC3013">
        <w:rPr>
          <w:rFonts w:ascii="Arial" w:hAnsi="Arial" w:cs="Arial"/>
          <w:bCs/>
          <w:szCs w:val="22"/>
        </w:rPr>
        <w:t xml:space="preserve">were </w:t>
      </w:r>
      <w:r w:rsidR="00464701" w:rsidRPr="00AC3013">
        <w:rPr>
          <w:rFonts w:ascii="Arial" w:hAnsi="Arial" w:cs="Arial"/>
          <w:bCs/>
          <w:szCs w:val="22"/>
        </w:rPr>
        <w:t>subject to the geograp</w:t>
      </w:r>
      <w:r w:rsidR="00A41309" w:rsidRPr="00AC3013">
        <w:rPr>
          <w:rFonts w:ascii="Arial" w:hAnsi="Arial" w:cs="Arial"/>
          <w:bCs/>
          <w:szCs w:val="22"/>
        </w:rPr>
        <w:t xml:space="preserve">hical distribution requirement, the Secretary was of the </w:t>
      </w:r>
      <w:r w:rsidR="00464701" w:rsidRPr="00AC3013">
        <w:rPr>
          <w:rFonts w:ascii="Arial" w:hAnsi="Arial" w:cs="Arial"/>
          <w:bCs/>
          <w:szCs w:val="22"/>
        </w:rPr>
        <w:t>understanding that the geographical distribut</w:t>
      </w:r>
      <w:r w:rsidR="00A41309" w:rsidRPr="00AC3013">
        <w:rPr>
          <w:rFonts w:ascii="Arial" w:hAnsi="Arial" w:cs="Arial"/>
          <w:bCs/>
          <w:szCs w:val="22"/>
        </w:rPr>
        <w:t>ion set up under the C/5 related</w:t>
      </w:r>
      <w:r w:rsidR="00464701" w:rsidRPr="00AC3013">
        <w:rPr>
          <w:rFonts w:ascii="Arial" w:hAnsi="Arial" w:cs="Arial"/>
          <w:bCs/>
          <w:szCs w:val="22"/>
        </w:rPr>
        <w:t xml:space="preserve"> to the assesse</w:t>
      </w:r>
      <w:r w:rsidR="00A41309" w:rsidRPr="00AC3013">
        <w:rPr>
          <w:rFonts w:ascii="Arial" w:hAnsi="Arial" w:cs="Arial"/>
          <w:bCs/>
          <w:szCs w:val="22"/>
        </w:rPr>
        <w:t>d contributions of the C/5 Regular P</w:t>
      </w:r>
      <w:r w:rsidR="00464701" w:rsidRPr="00AC3013">
        <w:rPr>
          <w:rFonts w:ascii="Arial" w:hAnsi="Arial" w:cs="Arial"/>
          <w:bCs/>
          <w:szCs w:val="22"/>
        </w:rPr>
        <w:t xml:space="preserve">rogramme. These posts </w:t>
      </w:r>
      <w:r w:rsidR="002B6F24" w:rsidRPr="00AC3013">
        <w:rPr>
          <w:rFonts w:ascii="Arial" w:hAnsi="Arial" w:cs="Arial"/>
          <w:bCs/>
          <w:szCs w:val="22"/>
        </w:rPr>
        <w:t>were</w:t>
      </w:r>
      <w:r w:rsidR="00464701" w:rsidRPr="00AC3013">
        <w:rPr>
          <w:rFonts w:ascii="Arial" w:hAnsi="Arial" w:cs="Arial"/>
          <w:bCs/>
          <w:szCs w:val="22"/>
        </w:rPr>
        <w:t xml:space="preserve"> in fact technical extrabudgetary posts</w:t>
      </w:r>
      <w:r w:rsidR="00A41309" w:rsidRPr="00AC3013">
        <w:rPr>
          <w:rFonts w:ascii="Arial" w:hAnsi="Arial" w:cs="Arial"/>
          <w:bCs/>
          <w:szCs w:val="22"/>
        </w:rPr>
        <w:t xml:space="preserve">, and until an accurate answer could be provided, the Secretary believed that </w:t>
      </w:r>
      <w:r w:rsidR="00464701" w:rsidRPr="00AC3013">
        <w:rPr>
          <w:rFonts w:ascii="Arial" w:hAnsi="Arial" w:cs="Arial"/>
          <w:bCs/>
          <w:szCs w:val="22"/>
        </w:rPr>
        <w:t xml:space="preserve">they </w:t>
      </w:r>
      <w:r w:rsidR="00A41309" w:rsidRPr="00AC3013">
        <w:rPr>
          <w:rFonts w:ascii="Arial" w:hAnsi="Arial" w:cs="Arial"/>
          <w:bCs/>
          <w:szCs w:val="22"/>
        </w:rPr>
        <w:t xml:space="preserve">were </w:t>
      </w:r>
      <w:r w:rsidR="00464701" w:rsidRPr="00AC3013">
        <w:rPr>
          <w:rFonts w:ascii="Arial" w:hAnsi="Arial" w:cs="Arial"/>
          <w:bCs/>
          <w:szCs w:val="22"/>
        </w:rPr>
        <w:t xml:space="preserve">not subject to the geographical distribution of reporting </w:t>
      </w:r>
      <w:r w:rsidR="00A41309" w:rsidRPr="00AC3013">
        <w:rPr>
          <w:rFonts w:ascii="Arial" w:hAnsi="Arial" w:cs="Arial"/>
          <w:bCs/>
          <w:szCs w:val="22"/>
        </w:rPr>
        <w:t>as Regular P</w:t>
      </w:r>
      <w:r w:rsidR="00464701" w:rsidRPr="00AC3013">
        <w:rPr>
          <w:rFonts w:ascii="Arial" w:hAnsi="Arial" w:cs="Arial"/>
          <w:bCs/>
          <w:szCs w:val="22"/>
        </w:rPr>
        <w:t>rogramme posts</w:t>
      </w:r>
      <w:r w:rsidR="00A41309" w:rsidRPr="00AC3013">
        <w:rPr>
          <w:rFonts w:ascii="Arial" w:hAnsi="Arial" w:cs="Arial"/>
          <w:bCs/>
          <w:szCs w:val="22"/>
        </w:rPr>
        <w:t>, though this would have to be confirmed</w:t>
      </w:r>
      <w:r w:rsidR="00464701" w:rsidRPr="00AC3013">
        <w:rPr>
          <w:rFonts w:ascii="Arial" w:hAnsi="Arial" w:cs="Arial"/>
          <w:bCs/>
          <w:szCs w:val="22"/>
        </w:rPr>
        <w:t xml:space="preserve">. Nevertheless, </w:t>
      </w:r>
      <w:r w:rsidR="00A41309" w:rsidRPr="00AC3013">
        <w:rPr>
          <w:rFonts w:ascii="Arial" w:hAnsi="Arial" w:cs="Arial"/>
          <w:bCs/>
          <w:szCs w:val="22"/>
        </w:rPr>
        <w:t xml:space="preserve">the Secretariat took </w:t>
      </w:r>
      <w:r w:rsidR="00464701" w:rsidRPr="00AC3013">
        <w:rPr>
          <w:rFonts w:ascii="Arial" w:hAnsi="Arial" w:cs="Arial"/>
          <w:bCs/>
          <w:szCs w:val="22"/>
        </w:rPr>
        <w:t>note of the many interventions of the importance of geographical distribution in the potent</w:t>
      </w:r>
      <w:r w:rsidR="006E7C1B">
        <w:rPr>
          <w:rFonts w:ascii="Arial" w:hAnsi="Arial" w:cs="Arial"/>
          <w:bCs/>
          <w:szCs w:val="22"/>
        </w:rPr>
        <w:t>ial recruitment of these posts.</w:t>
      </w:r>
    </w:p>
    <w:p w14:paraId="0833B840" w14:textId="4800DFF0" w:rsidR="00464701" w:rsidRPr="00AC3013" w:rsidRDefault="00641273">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464701" w:rsidRPr="00AC3013">
        <w:rPr>
          <w:rFonts w:ascii="Arial" w:hAnsi="Arial" w:cs="Arial"/>
          <w:b/>
          <w:bCs/>
          <w:szCs w:val="22"/>
        </w:rPr>
        <w:t>Chairperson</w:t>
      </w:r>
      <w:r w:rsidR="00C7121D" w:rsidRPr="00AC3013">
        <w:rPr>
          <w:rFonts w:ascii="Arial" w:hAnsi="Arial" w:cs="Arial"/>
          <w:bCs/>
          <w:szCs w:val="22"/>
        </w:rPr>
        <w:t xml:space="preserve"> </w:t>
      </w:r>
      <w:r w:rsidR="00A41309" w:rsidRPr="00AC3013">
        <w:rPr>
          <w:rFonts w:ascii="Arial" w:hAnsi="Arial" w:cs="Arial"/>
          <w:bCs/>
          <w:szCs w:val="22"/>
        </w:rPr>
        <w:t xml:space="preserve">then proceeded with the adoption of the draft resolution on a paragraph-by-paragraph basis. With no comments or objections, paragraphs 1–3 were duly adopted. </w:t>
      </w:r>
    </w:p>
    <w:p w14:paraId="0869E140" w14:textId="4BFA0534" w:rsidR="00A41309" w:rsidRPr="00AC3013" w:rsidRDefault="00A4130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464701" w:rsidRPr="00AC3013">
        <w:rPr>
          <w:rFonts w:ascii="Arial" w:hAnsi="Arial" w:cs="Arial"/>
          <w:b/>
          <w:bCs/>
          <w:szCs w:val="22"/>
        </w:rPr>
        <w:t>Chairperson</w:t>
      </w:r>
      <w:r w:rsidRPr="00AC3013">
        <w:rPr>
          <w:rFonts w:ascii="Arial" w:hAnsi="Arial" w:cs="Arial"/>
          <w:bCs/>
          <w:szCs w:val="22"/>
        </w:rPr>
        <w:t xml:space="preserve"> </w:t>
      </w:r>
      <w:r w:rsidR="00465B5E" w:rsidRPr="00AC3013">
        <w:rPr>
          <w:rFonts w:ascii="Arial" w:hAnsi="Arial" w:cs="Arial"/>
          <w:bCs/>
          <w:szCs w:val="22"/>
        </w:rPr>
        <w:t xml:space="preserve">thus turned to </w:t>
      </w:r>
      <w:r w:rsidR="004E39F3">
        <w:rPr>
          <w:rFonts w:ascii="Arial" w:hAnsi="Arial" w:cs="Arial"/>
          <w:bCs/>
          <w:szCs w:val="22"/>
        </w:rPr>
        <w:t>paragraph 4</w:t>
      </w:r>
      <w:r w:rsidRPr="00AC3013">
        <w:rPr>
          <w:rFonts w:ascii="Arial" w:hAnsi="Arial" w:cs="Arial"/>
          <w:bCs/>
          <w:szCs w:val="22"/>
        </w:rPr>
        <w:t xml:space="preserve">, </w:t>
      </w:r>
      <w:r w:rsidR="00465B5E" w:rsidRPr="00AC3013">
        <w:rPr>
          <w:rFonts w:ascii="Arial" w:hAnsi="Arial" w:cs="Arial"/>
          <w:bCs/>
          <w:szCs w:val="22"/>
        </w:rPr>
        <w:t>which was duly adopted. She then turned to p</w:t>
      </w:r>
      <w:r w:rsidR="006E7C1B">
        <w:rPr>
          <w:rFonts w:ascii="Arial" w:hAnsi="Arial" w:cs="Arial"/>
          <w:bCs/>
          <w:szCs w:val="22"/>
        </w:rPr>
        <w:t>aragraph 5.</w:t>
      </w:r>
    </w:p>
    <w:p w14:paraId="77D61FE5" w14:textId="51A68B88" w:rsidR="00464701" w:rsidRPr="00AC3013" w:rsidRDefault="00465B5E"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In light of the discussion, the </w:t>
      </w:r>
      <w:r w:rsidRPr="00024DE6">
        <w:rPr>
          <w:rFonts w:ascii="Arial" w:hAnsi="Arial" w:cs="Arial"/>
          <w:szCs w:val="22"/>
        </w:rPr>
        <w:t>delegation of</w:t>
      </w:r>
      <w:r w:rsidRPr="00AC3013">
        <w:rPr>
          <w:rFonts w:ascii="Arial" w:hAnsi="Arial" w:cs="Arial"/>
          <w:b/>
          <w:bCs/>
          <w:szCs w:val="22"/>
        </w:rPr>
        <w:t xml:space="preserve"> </w:t>
      </w:r>
      <w:r w:rsidR="00464701" w:rsidRPr="00AC3013">
        <w:rPr>
          <w:rFonts w:ascii="Arial" w:hAnsi="Arial" w:cs="Arial"/>
          <w:b/>
          <w:bCs/>
          <w:szCs w:val="22"/>
        </w:rPr>
        <w:t xml:space="preserve">India </w:t>
      </w:r>
      <w:r w:rsidRPr="00AC3013">
        <w:rPr>
          <w:rFonts w:ascii="Arial" w:hAnsi="Arial" w:cs="Arial"/>
          <w:bCs/>
          <w:szCs w:val="22"/>
        </w:rPr>
        <w:t xml:space="preserve">wished to </w:t>
      </w:r>
      <w:r w:rsidR="00464701" w:rsidRPr="00AC3013">
        <w:rPr>
          <w:rFonts w:ascii="Arial" w:hAnsi="Arial" w:cs="Arial"/>
          <w:bCs/>
          <w:szCs w:val="22"/>
        </w:rPr>
        <w:t>propose a small amendment to paragraph 5</w:t>
      </w:r>
      <w:r w:rsidR="007A4B4C">
        <w:rPr>
          <w:rFonts w:ascii="Arial" w:hAnsi="Arial" w:cs="Arial"/>
          <w:bCs/>
          <w:szCs w:val="22"/>
        </w:rPr>
        <w:t>;</w:t>
      </w:r>
      <w:r w:rsidRPr="00AC3013">
        <w:rPr>
          <w:rFonts w:ascii="Arial" w:hAnsi="Arial" w:cs="Arial"/>
          <w:bCs/>
          <w:szCs w:val="22"/>
        </w:rPr>
        <w:t xml:space="preserve"> after the semicolon it wished to </w:t>
      </w:r>
      <w:r w:rsidR="00464701" w:rsidRPr="00AC3013">
        <w:rPr>
          <w:rFonts w:ascii="Arial" w:hAnsi="Arial" w:cs="Arial"/>
          <w:bCs/>
          <w:szCs w:val="22"/>
        </w:rPr>
        <w:t>add</w:t>
      </w:r>
      <w:r w:rsidRPr="00AC3013">
        <w:rPr>
          <w:rFonts w:ascii="Arial" w:hAnsi="Arial" w:cs="Arial"/>
          <w:bCs/>
          <w:szCs w:val="22"/>
        </w:rPr>
        <w:t>,</w:t>
      </w:r>
      <w:r w:rsidR="00464701" w:rsidRPr="00AC3013">
        <w:rPr>
          <w:rFonts w:ascii="Arial" w:hAnsi="Arial" w:cs="Arial"/>
          <w:bCs/>
          <w:szCs w:val="22"/>
        </w:rPr>
        <w:t xml:space="preserve"> </w:t>
      </w:r>
      <w:r w:rsidR="006A0175" w:rsidRPr="00AC3013">
        <w:rPr>
          <w:rFonts w:ascii="Arial" w:hAnsi="Arial" w:cs="Arial"/>
          <w:bCs/>
          <w:szCs w:val="22"/>
        </w:rPr>
        <w:t>‘</w:t>
      </w:r>
      <w:r w:rsidR="00464701" w:rsidRPr="00AC3013">
        <w:rPr>
          <w:rFonts w:ascii="Arial" w:hAnsi="Arial" w:cs="Arial"/>
          <w:bCs/>
          <w:szCs w:val="22"/>
        </w:rPr>
        <w:t>keeping in mind the principle of equitable geographic distribution</w:t>
      </w:r>
      <w:r w:rsidRPr="00AC3013">
        <w:rPr>
          <w:rFonts w:ascii="Arial" w:hAnsi="Arial" w:cs="Arial"/>
          <w:bCs/>
          <w:szCs w:val="22"/>
        </w:rPr>
        <w:t>’.</w:t>
      </w:r>
    </w:p>
    <w:p w14:paraId="08B97448" w14:textId="5B0B949A" w:rsidR="00464701" w:rsidRPr="00AC3013" w:rsidRDefault="00465B5E"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464701" w:rsidRPr="00AC3013">
        <w:rPr>
          <w:rFonts w:ascii="Arial" w:hAnsi="Arial" w:cs="Arial"/>
          <w:b/>
          <w:bCs/>
          <w:szCs w:val="22"/>
        </w:rPr>
        <w:t>China</w:t>
      </w:r>
      <w:r w:rsidRPr="00AC3013">
        <w:rPr>
          <w:rFonts w:ascii="Arial" w:hAnsi="Arial" w:cs="Arial"/>
          <w:b/>
          <w:bCs/>
          <w:szCs w:val="22"/>
        </w:rPr>
        <w:t xml:space="preserve"> </w:t>
      </w:r>
      <w:r w:rsidR="00464701" w:rsidRPr="00AC3013">
        <w:rPr>
          <w:rFonts w:ascii="Arial" w:hAnsi="Arial" w:cs="Arial"/>
          <w:bCs/>
          <w:szCs w:val="22"/>
        </w:rPr>
        <w:t xml:space="preserve">also </w:t>
      </w:r>
      <w:r w:rsidRPr="00AC3013">
        <w:rPr>
          <w:rFonts w:ascii="Arial" w:hAnsi="Arial" w:cs="Arial"/>
          <w:bCs/>
          <w:szCs w:val="22"/>
        </w:rPr>
        <w:t xml:space="preserve">proposed </w:t>
      </w:r>
      <w:r w:rsidR="00464701" w:rsidRPr="00AC3013">
        <w:rPr>
          <w:rFonts w:ascii="Arial" w:hAnsi="Arial" w:cs="Arial"/>
          <w:bCs/>
          <w:szCs w:val="22"/>
        </w:rPr>
        <w:t xml:space="preserve">an amendment </w:t>
      </w:r>
      <w:r w:rsidRPr="00AC3013">
        <w:rPr>
          <w:rFonts w:ascii="Arial" w:hAnsi="Arial" w:cs="Arial"/>
          <w:bCs/>
          <w:szCs w:val="22"/>
        </w:rPr>
        <w:t xml:space="preserve">that was </w:t>
      </w:r>
      <w:r w:rsidR="00464701" w:rsidRPr="00AC3013">
        <w:rPr>
          <w:rFonts w:ascii="Arial" w:hAnsi="Arial" w:cs="Arial"/>
          <w:bCs/>
          <w:szCs w:val="22"/>
        </w:rPr>
        <w:t xml:space="preserve">seconded by </w:t>
      </w:r>
      <w:r w:rsidR="00464701" w:rsidRPr="00AC3013">
        <w:rPr>
          <w:rFonts w:ascii="Arial" w:hAnsi="Arial" w:cs="Arial"/>
          <w:b/>
          <w:bCs/>
          <w:szCs w:val="22"/>
        </w:rPr>
        <w:t>Viet Nam</w:t>
      </w:r>
      <w:r w:rsidR="00464701" w:rsidRPr="00AC3013">
        <w:rPr>
          <w:rFonts w:ascii="Arial" w:hAnsi="Arial" w:cs="Arial"/>
          <w:bCs/>
          <w:szCs w:val="22"/>
        </w:rPr>
        <w:t>.</w:t>
      </w:r>
    </w:p>
    <w:p w14:paraId="10B27EEA" w14:textId="51458B75" w:rsidR="00464701" w:rsidRPr="00AC3013" w:rsidRDefault="00465B5E"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the </w:t>
      </w:r>
      <w:r w:rsidR="00464701" w:rsidRPr="00AC3013">
        <w:rPr>
          <w:rFonts w:ascii="Arial" w:hAnsi="Arial" w:cs="Arial"/>
          <w:b/>
          <w:bCs/>
          <w:szCs w:val="22"/>
        </w:rPr>
        <w:t>Philippines</w:t>
      </w:r>
      <w:r w:rsidR="00464701" w:rsidRPr="00AC3013">
        <w:rPr>
          <w:rFonts w:ascii="Arial" w:hAnsi="Arial" w:cs="Arial"/>
          <w:bCs/>
          <w:szCs w:val="22"/>
        </w:rPr>
        <w:t xml:space="preserve"> support</w:t>
      </w:r>
      <w:r w:rsidRPr="00AC3013">
        <w:rPr>
          <w:rFonts w:ascii="Arial" w:hAnsi="Arial" w:cs="Arial"/>
          <w:bCs/>
          <w:szCs w:val="22"/>
        </w:rPr>
        <w:t>ed</w:t>
      </w:r>
      <w:r w:rsidR="00464701" w:rsidRPr="00AC3013">
        <w:rPr>
          <w:rFonts w:ascii="Arial" w:hAnsi="Arial" w:cs="Arial"/>
          <w:bCs/>
          <w:szCs w:val="22"/>
        </w:rPr>
        <w:t xml:space="preserve"> </w:t>
      </w:r>
      <w:r w:rsidRPr="00AC3013">
        <w:rPr>
          <w:rFonts w:ascii="Arial" w:hAnsi="Arial" w:cs="Arial"/>
          <w:bCs/>
          <w:szCs w:val="22"/>
        </w:rPr>
        <w:t>India’s</w:t>
      </w:r>
      <w:r w:rsidR="00464701" w:rsidRPr="00AC3013">
        <w:rPr>
          <w:rFonts w:ascii="Arial" w:hAnsi="Arial" w:cs="Arial"/>
          <w:bCs/>
          <w:szCs w:val="22"/>
        </w:rPr>
        <w:t xml:space="preserve"> proposal.</w:t>
      </w:r>
    </w:p>
    <w:p w14:paraId="4D263781" w14:textId="1A7ECF79" w:rsidR="00464701" w:rsidRPr="00AC3013" w:rsidRDefault="00465B5E"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Chile</w:t>
      </w:r>
      <w:r w:rsidRPr="00AC3013">
        <w:rPr>
          <w:rFonts w:ascii="Arial" w:hAnsi="Arial" w:cs="Arial"/>
          <w:bCs/>
          <w:szCs w:val="22"/>
        </w:rPr>
        <w:t xml:space="preserve"> was </w:t>
      </w:r>
      <w:r w:rsidR="00464701" w:rsidRPr="00AC3013">
        <w:rPr>
          <w:rFonts w:ascii="Arial" w:hAnsi="Arial" w:cs="Arial"/>
          <w:bCs/>
          <w:szCs w:val="22"/>
        </w:rPr>
        <w:t xml:space="preserve">grateful for the way </w:t>
      </w:r>
      <w:r w:rsidRPr="00AC3013">
        <w:rPr>
          <w:rFonts w:ascii="Arial" w:hAnsi="Arial" w:cs="Arial"/>
          <w:bCs/>
          <w:szCs w:val="22"/>
        </w:rPr>
        <w:t xml:space="preserve">the Chairperson was </w:t>
      </w:r>
      <w:r w:rsidR="00464701" w:rsidRPr="00AC3013">
        <w:rPr>
          <w:rFonts w:ascii="Arial" w:hAnsi="Arial" w:cs="Arial"/>
          <w:bCs/>
          <w:szCs w:val="22"/>
        </w:rPr>
        <w:t xml:space="preserve">steering </w:t>
      </w:r>
      <w:r w:rsidRPr="00AC3013">
        <w:rPr>
          <w:rFonts w:ascii="Arial" w:hAnsi="Arial" w:cs="Arial"/>
          <w:bCs/>
          <w:szCs w:val="22"/>
        </w:rPr>
        <w:t xml:space="preserve">the </w:t>
      </w:r>
      <w:r w:rsidR="00464701" w:rsidRPr="00AC3013">
        <w:rPr>
          <w:rFonts w:ascii="Arial" w:hAnsi="Arial" w:cs="Arial"/>
          <w:bCs/>
          <w:szCs w:val="22"/>
        </w:rPr>
        <w:t>session</w:t>
      </w:r>
      <w:r w:rsidRPr="00AC3013">
        <w:rPr>
          <w:rFonts w:ascii="Arial" w:hAnsi="Arial" w:cs="Arial"/>
          <w:bCs/>
          <w:szCs w:val="22"/>
        </w:rPr>
        <w:t xml:space="preserve">, and also added its support </w:t>
      </w:r>
      <w:r w:rsidR="00464701" w:rsidRPr="00AC3013">
        <w:rPr>
          <w:rFonts w:ascii="Arial" w:hAnsi="Arial" w:cs="Arial"/>
          <w:bCs/>
          <w:szCs w:val="22"/>
        </w:rPr>
        <w:t>to India’s proposal.</w:t>
      </w:r>
    </w:p>
    <w:p w14:paraId="757863A8" w14:textId="7FACCE45" w:rsidR="00E0783F" w:rsidRPr="00AC3013" w:rsidRDefault="00F73F82"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w:t>
      </w:r>
      <w:r w:rsidR="00E0783F" w:rsidRPr="00AC3013">
        <w:rPr>
          <w:rFonts w:ascii="Arial" w:hAnsi="Arial" w:cs="Arial"/>
          <w:bCs/>
          <w:szCs w:val="22"/>
        </w:rPr>
        <w:t>s</w:t>
      </w:r>
      <w:r w:rsidRPr="00AC3013">
        <w:rPr>
          <w:rFonts w:ascii="Arial" w:hAnsi="Arial" w:cs="Arial"/>
          <w:bCs/>
          <w:szCs w:val="22"/>
        </w:rPr>
        <w:t xml:space="preserve"> of</w:t>
      </w:r>
      <w:r w:rsidRPr="00AC3013">
        <w:rPr>
          <w:rFonts w:ascii="Arial" w:hAnsi="Arial" w:cs="Arial"/>
          <w:b/>
          <w:bCs/>
          <w:szCs w:val="22"/>
        </w:rPr>
        <w:t xml:space="preserve"> </w:t>
      </w:r>
      <w:r w:rsidR="00464701" w:rsidRPr="00AC3013">
        <w:rPr>
          <w:rFonts w:ascii="Arial" w:hAnsi="Arial" w:cs="Arial"/>
          <w:b/>
          <w:bCs/>
          <w:szCs w:val="22"/>
        </w:rPr>
        <w:t>Jamaica</w:t>
      </w:r>
      <w:r w:rsidRPr="00AC3013">
        <w:rPr>
          <w:rFonts w:ascii="Arial" w:hAnsi="Arial" w:cs="Arial"/>
          <w:b/>
          <w:bCs/>
          <w:szCs w:val="22"/>
        </w:rPr>
        <w:t>, Serbia, Hungary, Tunisia, Egypt, Ghana</w:t>
      </w:r>
      <w:r w:rsidR="00E0783F" w:rsidRPr="00AC3013">
        <w:rPr>
          <w:rFonts w:ascii="Arial" w:hAnsi="Arial" w:cs="Arial"/>
          <w:b/>
          <w:bCs/>
          <w:szCs w:val="22"/>
        </w:rPr>
        <w:t>, Bangladesh</w:t>
      </w:r>
      <w:r w:rsidR="007A4B4C">
        <w:rPr>
          <w:rFonts w:ascii="Arial" w:hAnsi="Arial" w:cs="Arial"/>
          <w:b/>
          <w:bCs/>
          <w:szCs w:val="22"/>
        </w:rPr>
        <w:t xml:space="preserve"> </w:t>
      </w:r>
      <w:r w:rsidR="007A4B4C" w:rsidRPr="00B600DD">
        <w:rPr>
          <w:rFonts w:ascii="Arial" w:hAnsi="Arial" w:cs="Arial"/>
          <w:bCs/>
          <w:szCs w:val="22"/>
        </w:rPr>
        <w:t>and</w:t>
      </w:r>
      <w:r w:rsidR="00E0783F" w:rsidRPr="00AC3013">
        <w:rPr>
          <w:rFonts w:ascii="Arial" w:hAnsi="Arial" w:cs="Arial"/>
          <w:b/>
          <w:bCs/>
          <w:szCs w:val="22"/>
        </w:rPr>
        <w:t xml:space="preserve"> Indonesia </w:t>
      </w:r>
      <w:r w:rsidR="00E0783F" w:rsidRPr="00AC3013">
        <w:rPr>
          <w:rFonts w:ascii="Arial" w:hAnsi="Arial" w:cs="Arial"/>
          <w:bCs/>
          <w:szCs w:val="22"/>
        </w:rPr>
        <w:t xml:space="preserve">all </w:t>
      </w:r>
      <w:r w:rsidRPr="00AC3013">
        <w:rPr>
          <w:rFonts w:ascii="Arial" w:hAnsi="Arial" w:cs="Arial"/>
          <w:bCs/>
          <w:szCs w:val="22"/>
        </w:rPr>
        <w:t>supported</w:t>
      </w:r>
      <w:r w:rsidR="00464701" w:rsidRPr="00AC3013">
        <w:rPr>
          <w:rFonts w:ascii="Arial" w:hAnsi="Arial" w:cs="Arial"/>
          <w:bCs/>
          <w:szCs w:val="22"/>
        </w:rPr>
        <w:t xml:space="preserve"> the amendment proposed by India.</w:t>
      </w:r>
    </w:p>
    <w:p w14:paraId="6CA1CAAC" w14:textId="6D77A8DC" w:rsidR="00464701" w:rsidRPr="00AC3013" w:rsidRDefault="00641273"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 xml:space="preserve">delegation of </w:t>
      </w:r>
      <w:r w:rsidR="00E0783F" w:rsidRPr="00AC3013">
        <w:rPr>
          <w:rFonts w:ascii="Arial" w:hAnsi="Arial" w:cs="Arial"/>
          <w:b/>
          <w:bCs/>
          <w:szCs w:val="22"/>
        </w:rPr>
        <w:t xml:space="preserve">Bosnia and Herzegovina </w:t>
      </w:r>
      <w:r w:rsidR="006A0175" w:rsidRPr="00AC3013">
        <w:rPr>
          <w:rFonts w:ascii="Arial" w:hAnsi="Arial" w:cs="Arial"/>
          <w:bCs/>
          <w:szCs w:val="22"/>
        </w:rPr>
        <w:t>also supported India’s proposal</w:t>
      </w:r>
      <w:r w:rsidR="006E7C1B">
        <w:rPr>
          <w:rFonts w:ascii="Arial" w:hAnsi="Arial" w:cs="Arial"/>
          <w:bCs/>
          <w:szCs w:val="22"/>
        </w:rPr>
        <w:t>.</w:t>
      </w:r>
    </w:p>
    <w:p w14:paraId="4927901E" w14:textId="59ADD7E5" w:rsidR="00464701" w:rsidRPr="00AC3013" w:rsidRDefault="00641273"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464701" w:rsidRPr="00AC3013">
        <w:rPr>
          <w:rFonts w:ascii="Arial" w:hAnsi="Arial" w:cs="Arial"/>
          <w:b/>
          <w:bCs/>
          <w:szCs w:val="22"/>
        </w:rPr>
        <w:t>Chairperson</w:t>
      </w:r>
      <w:r w:rsidR="006A0175" w:rsidRPr="00AC3013">
        <w:rPr>
          <w:rFonts w:ascii="Arial" w:hAnsi="Arial" w:cs="Arial"/>
          <w:bCs/>
          <w:szCs w:val="22"/>
        </w:rPr>
        <w:t xml:space="preserve"> projected China’s proposal onto the screen to see wh</w:t>
      </w:r>
      <w:r w:rsidR="002B6F24" w:rsidRPr="00AC3013">
        <w:rPr>
          <w:rFonts w:ascii="Arial" w:hAnsi="Arial" w:cs="Arial"/>
          <w:bCs/>
          <w:szCs w:val="22"/>
        </w:rPr>
        <w:t>ether it improved the paragraph</w:t>
      </w:r>
      <w:r w:rsidR="00C04F83">
        <w:rPr>
          <w:rFonts w:ascii="Arial" w:hAnsi="Arial" w:cs="Arial"/>
          <w:bCs/>
          <w:szCs w:val="22"/>
        </w:rPr>
        <w:t>,</w:t>
      </w:r>
      <w:r w:rsidR="006A0175" w:rsidRPr="00AC3013">
        <w:rPr>
          <w:rFonts w:ascii="Arial" w:hAnsi="Arial" w:cs="Arial"/>
          <w:bCs/>
          <w:szCs w:val="22"/>
        </w:rPr>
        <w:t xml:space="preserve"> given that India’s proposal was widely supported. </w:t>
      </w:r>
      <w:r w:rsidR="002B6F24" w:rsidRPr="00AC3013">
        <w:rPr>
          <w:rFonts w:ascii="Arial" w:hAnsi="Arial" w:cs="Arial"/>
          <w:bCs/>
          <w:szCs w:val="22"/>
        </w:rPr>
        <w:t xml:space="preserve">China’s </w:t>
      </w:r>
      <w:r w:rsidR="006A0175" w:rsidRPr="00AC3013">
        <w:rPr>
          <w:rFonts w:ascii="Arial" w:hAnsi="Arial" w:cs="Arial"/>
          <w:bCs/>
          <w:szCs w:val="22"/>
        </w:rPr>
        <w:t xml:space="preserve">amendment would read, ‘giving priority to competent candidates from developing countries with a view to better </w:t>
      </w:r>
      <w:r w:rsidR="006A0175" w:rsidRPr="00AC3013">
        <w:rPr>
          <w:rFonts w:ascii="Arial" w:hAnsi="Arial" w:cs="Arial"/>
          <w:bCs/>
          <w:szCs w:val="22"/>
        </w:rPr>
        <w:lastRenderedPageBreak/>
        <w:t>responding to the specific needs of developing countries for international assistance and improvin</w:t>
      </w:r>
      <w:r w:rsidR="006E7C1B">
        <w:rPr>
          <w:rFonts w:ascii="Arial" w:hAnsi="Arial" w:cs="Arial"/>
          <w:bCs/>
          <w:szCs w:val="22"/>
        </w:rPr>
        <w:t>g geographical representation’.</w:t>
      </w:r>
    </w:p>
    <w:p w14:paraId="0DD09FE6" w14:textId="0D6EDDB2" w:rsidR="00464701" w:rsidRPr="00AC3013" w:rsidRDefault="00641273" w:rsidP="00733C69">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92523E">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Tunisia</w:t>
      </w:r>
      <w:r w:rsidR="006A0175" w:rsidRPr="00AC3013">
        <w:rPr>
          <w:rFonts w:ascii="Arial" w:hAnsi="Arial" w:cs="Arial"/>
          <w:bCs/>
          <w:szCs w:val="22"/>
        </w:rPr>
        <w:t xml:space="preserve"> remarked that China</w:t>
      </w:r>
      <w:r w:rsidR="00733C69">
        <w:rPr>
          <w:rFonts w:ascii="Arial" w:hAnsi="Arial" w:cs="Arial"/>
          <w:bCs/>
          <w:szCs w:val="22"/>
        </w:rPr>
        <w:t>’</w:t>
      </w:r>
      <w:r w:rsidR="006A0175" w:rsidRPr="00AC3013">
        <w:rPr>
          <w:rFonts w:ascii="Arial" w:hAnsi="Arial" w:cs="Arial"/>
          <w:bCs/>
          <w:szCs w:val="22"/>
        </w:rPr>
        <w:t>s proposal was fully compatible with India</w:t>
      </w:r>
      <w:r w:rsidR="00733C69">
        <w:rPr>
          <w:rFonts w:ascii="Arial" w:hAnsi="Arial" w:cs="Arial"/>
          <w:bCs/>
          <w:szCs w:val="22"/>
        </w:rPr>
        <w:t>’</w:t>
      </w:r>
      <w:r w:rsidR="006A0175" w:rsidRPr="00AC3013">
        <w:rPr>
          <w:rFonts w:ascii="Arial" w:hAnsi="Arial" w:cs="Arial"/>
          <w:bCs/>
          <w:szCs w:val="22"/>
        </w:rPr>
        <w:t>s proposal, so both proposals were valid. The Assembly could therefore consider China’s proposal</w:t>
      </w:r>
      <w:r w:rsidR="00C04F83">
        <w:rPr>
          <w:rFonts w:ascii="Arial" w:hAnsi="Arial" w:cs="Arial"/>
          <w:bCs/>
          <w:szCs w:val="22"/>
        </w:rPr>
        <w:t>,</w:t>
      </w:r>
      <w:r w:rsidR="006A0175" w:rsidRPr="00AC3013">
        <w:rPr>
          <w:rFonts w:ascii="Arial" w:hAnsi="Arial" w:cs="Arial"/>
          <w:bCs/>
          <w:szCs w:val="22"/>
        </w:rPr>
        <w:t xml:space="preserve"> </w:t>
      </w:r>
      <w:r w:rsidR="00C04F83">
        <w:rPr>
          <w:rFonts w:ascii="Arial" w:hAnsi="Arial" w:cs="Arial"/>
          <w:bCs/>
          <w:szCs w:val="22"/>
        </w:rPr>
        <w:t>which</w:t>
      </w:r>
      <w:r w:rsidR="00C04F83" w:rsidRPr="00AC3013">
        <w:rPr>
          <w:rFonts w:ascii="Arial" w:hAnsi="Arial" w:cs="Arial"/>
          <w:bCs/>
          <w:szCs w:val="22"/>
        </w:rPr>
        <w:t xml:space="preserve"> </w:t>
      </w:r>
      <w:r w:rsidR="006E7C1B">
        <w:rPr>
          <w:rFonts w:ascii="Arial" w:hAnsi="Arial" w:cs="Arial"/>
          <w:bCs/>
          <w:szCs w:val="22"/>
        </w:rPr>
        <w:t>was more expressive.</w:t>
      </w:r>
    </w:p>
    <w:p w14:paraId="31CBE0C3" w14:textId="3A09F351" w:rsidR="00464701" w:rsidRPr="00AC3013" w:rsidRDefault="00641273"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92523E">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Palestine</w:t>
      </w:r>
      <w:r w:rsidR="006A0175" w:rsidRPr="00AC3013">
        <w:rPr>
          <w:rFonts w:ascii="Arial" w:hAnsi="Arial" w:cs="Arial"/>
          <w:bCs/>
          <w:szCs w:val="22"/>
        </w:rPr>
        <w:t xml:space="preserve"> </w:t>
      </w:r>
      <w:r w:rsidR="00464701" w:rsidRPr="00AC3013">
        <w:rPr>
          <w:rFonts w:ascii="Arial" w:hAnsi="Arial" w:cs="Arial"/>
          <w:bCs/>
          <w:szCs w:val="22"/>
        </w:rPr>
        <w:t>support</w:t>
      </w:r>
      <w:r w:rsidR="006A0175" w:rsidRPr="00AC3013">
        <w:rPr>
          <w:rFonts w:ascii="Arial" w:hAnsi="Arial" w:cs="Arial"/>
          <w:bCs/>
          <w:szCs w:val="22"/>
        </w:rPr>
        <w:t xml:space="preserve">ed both amendments as they were both compatible and </w:t>
      </w:r>
      <w:r w:rsidR="008F5D00" w:rsidRPr="00AC3013">
        <w:rPr>
          <w:rFonts w:ascii="Arial" w:hAnsi="Arial" w:cs="Arial"/>
          <w:bCs/>
          <w:szCs w:val="22"/>
        </w:rPr>
        <w:t xml:space="preserve">drafted in the same spirit. The delegation suggested </w:t>
      </w:r>
      <w:r w:rsidR="002B6F24" w:rsidRPr="00AC3013">
        <w:rPr>
          <w:rFonts w:ascii="Arial" w:hAnsi="Arial" w:cs="Arial"/>
          <w:bCs/>
          <w:szCs w:val="22"/>
        </w:rPr>
        <w:t>a minor amendment</w:t>
      </w:r>
      <w:r w:rsidR="008F5D00" w:rsidRPr="00AC3013">
        <w:rPr>
          <w:rFonts w:ascii="Arial" w:hAnsi="Arial" w:cs="Arial"/>
          <w:bCs/>
          <w:szCs w:val="22"/>
        </w:rPr>
        <w:t>, which would read, ‘</w:t>
      </w:r>
      <w:r w:rsidR="00464701" w:rsidRPr="00AC3013">
        <w:rPr>
          <w:rFonts w:ascii="Arial" w:hAnsi="Arial" w:cs="Arial"/>
          <w:bCs/>
          <w:szCs w:val="22"/>
        </w:rPr>
        <w:t xml:space="preserve">keeping in mind the principle of an equitable geographical distribution </w:t>
      </w:r>
      <w:r w:rsidR="00464701" w:rsidRPr="00AC3013">
        <w:rPr>
          <w:rFonts w:ascii="Arial" w:hAnsi="Arial" w:cs="Arial"/>
          <w:bCs/>
          <w:i/>
          <w:szCs w:val="22"/>
        </w:rPr>
        <w:t xml:space="preserve">and </w:t>
      </w:r>
      <w:r w:rsidR="00464701" w:rsidRPr="00AC3013">
        <w:rPr>
          <w:rFonts w:ascii="Arial" w:hAnsi="Arial" w:cs="Arial"/>
          <w:bCs/>
          <w:szCs w:val="22"/>
        </w:rPr>
        <w:t>giving priority to</w:t>
      </w:r>
      <w:r w:rsidR="002B6F24" w:rsidRPr="00AC3013">
        <w:rPr>
          <w:rFonts w:ascii="Arial" w:hAnsi="Arial" w:cs="Arial"/>
          <w:bCs/>
          <w:szCs w:val="22"/>
        </w:rPr>
        <w:t xml:space="preserve"> developing countries</w:t>
      </w:r>
      <w:r w:rsidR="008F5D00" w:rsidRPr="00AC3013">
        <w:rPr>
          <w:rFonts w:ascii="Arial" w:hAnsi="Arial" w:cs="Arial"/>
          <w:bCs/>
          <w:szCs w:val="22"/>
        </w:rPr>
        <w:t>’</w:t>
      </w:r>
      <w:r w:rsidR="006E7C1B">
        <w:rPr>
          <w:rFonts w:ascii="Arial" w:hAnsi="Arial" w:cs="Arial"/>
          <w:bCs/>
          <w:szCs w:val="22"/>
        </w:rPr>
        <w:t>.</w:t>
      </w:r>
    </w:p>
    <w:p w14:paraId="6855F1D0" w14:textId="7734000C" w:rsidR="00464701" w:rsidRPr="00AC3013" w:rsidRDefault="00641273"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464701" w:rsidRPr="00AC3013">
        <w:rPr>
          <w:rFonts w:ascii="Arial" w:hAnsi="Arial" w:cs="Arial"/>
          <w:b/>
          <w:bCs/>
          <w:szCs w:val="22"/>
        </w:rPr>
        <w:t>Chairperson</w:t>
      </w:r>
      <w:r w:rsidR="008F5D00" w:rsidRPr="00AC3013">
        <w:rPr>
          <w:rFonts w:ascii="Arial" w:hAnsi="Arial" w:cs="Arial"/>
          <w:bCs/>
          <w:szCs w:val="22"/>
        </w:rPr>
        <w:t xml:space="preserve"> </w:t>
      </w:r>
      <w:r w:rsidR="00FE4C70" w:rsidRPr="00AC3013">
        <w:rPr>
          <w:rFonts w:ascii="Arial" w:hAnsi="Arial" w:cs="Arial"/>
          <w:bCs/>
          <w:szCs w:val="22"/>
        </w:rPr>
        <w:t xml:space="preserve">noted </w:t>
      </w:r>
      <w:r w:rsidR="008F5D00" w:rsidRPr="00AC3013">
        <w:rPr>
          <w:rFonts w:ascii="Arial" w:hAnsi="Arial" w:cs="Arial"/>
          <w:bCs/>
          <w:szCs w:val="22"/>
        </w:rPr>
        <w:t>that Pales</w:t>
      </w:r>
      <w:r w:rsidR="00FE4C70" w:rsidRPr="00AC3013">
        <w:rPr>
          <w:rFonts w:ascii="Arial" w:hAnsi="Arial" w:cs="Arial"/>
          <w:bCs/>
          <w:szCs w:val="22"/>
        </w:rPr>
        <w:t xml:space="preserve">tine suggested merging the two amendments, while India agreed </w:t>
      </w:r>
      <w:r w:rsidR="002B6F24" w:rsidRPr="00AC3013">
        <w:rPr>
          <w:rFonts w:ascii="Arial" w:hAnsi="Arial" w:cs="Arial"/>
          <w:bCs/>
          <w:szCs w:val="22"/>
        </w:rPr>
        <w:t xml:space="preserve">to </w:t>
      </w:r>
      <w:r w:rsidR="00FE4C70" w:rsidRPr="00AC3013">
        <w:rPr>
          <w:rFonts w:ascii="Arial" w:hAnsi="Arial" w:cs="Arial"/>
          <w:bCs/>
          <w:szCs w:val="22"/>
        </w:rPr>
        <w:t>merge the two.</w:t>
      </w:r>
      <w:r w:rsidR="008F5D00" w:rsidRPr="00AC3013">
        <w:rPr>
          <w:rFonts w:ascii="Arial" w:hAnsi="Arial" w:cs="Arial"/>
          <w:bCs/>
          <w:szCs w:val="22"/>
        </w:rPr>
        <w:t xml:space="preserve"> </w:t>
      </w:r>
      <w:r w:rsidR="00FE4C70" w:rsidRPr="00AC3013">
        <w:rPr>
          <w:rFonts w:ascii="Arial" w:hAnsi="Arial" w:cs="Arial"/>
          <w:bCs/>
          <w:szCs w:val="22"/>
        </w:rPr>
        <w:t xml:space="preserve">The Chairperson asked the delegations to thus focus </w:t>
      </w:r>
      <w:r w:rsidR="008F5D00" w:rsidRPr="00AC3013">
        <w:rPr>
          <w:rFonts w:ascii="Arial" w:hAnsi="Arial" w:cs="Arial"/>
          <w:bCs/>
          <w:szCs w:val="22"/>
        </w:rPr>
        <w:t xml:space="preserve">on merging </w:t>
      </w:r>
      <w:r w:rsidR="00FE4C70" w:rsidRPr="00AC3013">
        <w:rPr>
          <w:rFonts w:ascii="Arial" w:hAnsi="Arial" w:cs="Arial"/>
          <w:bCs/>
          <w:szCs w:val="22"/>
        </w:rPr>
        <w:t xml:space="preserve">the </w:t>
      </w:r>
      <w:r w:rsidR="002B6F24" w:rsidRPr="00AC3013">
        <w:rPr>
          <w:rFonts w:ascii="Arial" w:hAnsi="Arial" w:cs="Arial"/>
          <w:bCs/>
          <w:szCs w:val="22"/>
        </w:rPr>
        <w:t>two amendments</w:t>
      </w:r>
      <w:r w:rsidR="00FE4C70" w:rsidRPr="00AC3013">
        <w:rPr>
          <w:rFonts w:ascii="Arial" w:hAnsi="Arial" w:cs="Arial"/>
          <w:bCs/>
          <w:szCs w:val="22"/>
        </w:rPr>
        <w:t xml:space="preserve"> given that everyone appeared to agree that they were compatible.</w:t>
      </w:r>
    </w:p>
    <w:p w14:paraId="442A96E6" w14:textId="459484A4" w:rsidR="00464701" w:rsidRPr="00AC3013" w:rsidRDefault="00641273"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92523E">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Algeria</w:t>
      </w:r>
      <w:r w:rsidR="00062ED2" w:rsidRPr="00AC3013">
        <w:rPr>
          <w:rFonts w:ascii="Arial" w:hAnsi="Arial" w:cs="Arial"/>
          <w:bCs/>
          <w:szCs w:val="22"/>
        </w:rPr>
        <w:t xml:space="preserve"> </w:t>
      </w:r>
      <w:r w:rsidR="00E97516" w:rsidRPr="00AC3013">
        <w:rPr>
          <w:rFonts w:ascii="Arial" w:hAnsi="Arial" w:cs="Arial"/>
          <w:bCs/>
          <w:szCs w:val="22"/>
        </w:rPr>
        <w:t xml:space="preserve">was not </w:t>
      </w:r>
      <w:r w:rsidR="00062ED2" w:rsidRPr="00AC3013">
        <w:rPr>
          <w:rFonts w:ascii="Arial" w:hAnsi="Arial" w:cs="Arial"/>
          <w:bCs/>
          <w:szCs w:val="22"/>
        </w:rPr>
        <w:t xml:space="preserve">against the principle of the two amendments, </w:t>
      </w:r>
      <w:r w:rsidR="00E97516" w:rsidRPr="00AC3013">
        <w:rPr>
          <w:rFonts w:ascii="Arial" w:hAnsi="Arial" w:cs="Arial"/>
          <w:bCs/>
          <w:szCs w:val="22"/>
        </w:rPr>
        <w:t>a</w:t>
      </w:r>
      <w:r w:rsidR="003B24F3" w:rsidRPr="00AC3013">
        <w:rPr>
          <w:rFonts w:ascii="Arial" w:hAnsi="Arial" w:cs="Arial"/>
          <w:bCs/>
          <w:szCs w:val="22"/>
        </w:rPr>
        <w:t>nd in fact welcomed the spirit, but one could not require equity on the one hand and give priority on the other. Thus, f</w:t>
      </w:r>
      <w:r w:rsidR="00E97516" w:rsidRPr="00AC3013">
        <w:rPr>
          <w:rFonts w:ascii="Arial" w:hAnsi="Arial" w:cs="Arial"/>
          <w:bCs/>
          <w:szCs w:val="22"/>
        </w:rPr>
        <w:t xml:space="preserve">or the sake of </w:t>
      </w:r>
      <w:r w:rsidR="003B24F3" w:rsidRPr="00AC3013">
        <w:rPr>
          <w:rFonts w:ascii="Arial" w:hAnsi="Arial" w:cs="Arial"/>
          <w:bCs/>
          <w:szCs w:val="22"/>
        </w:rPr>
        <w:t>coherence</w:t>
      </w:r>
      <w:r w:rsidR="00E97516" w:rsidRPr="00AC3013">
        <w:rPr>
          <w:rFonts w:ascii="Arial" w:hAnsi="Arial" w:cs="Arial"/>
          <w:bCs/>
          <w:szCs w:val="22"/>
        </w:rPr>
        <w:t xml:space="preserve">, the delegation suggested </w:t>
      </w:r>
      <w:r w:rsidR="00062ED2" w:rsidRPr="00AC3013">
        <w:rPr>
          <w:rFonts w:ascii="Arial" w:hAnsi="Arial" w:cs="Arial"/>
          <w:bCs/>
          <w:szCs w:val="22"/>
        </w:rPr>
        <w:t>keep</w:t>
      </w:r>
      <w:r w:rsidR="00E97516" w:rsidRPr="00AC3013">
        <w:rPr>
          <w:rFonts w:ascii="Arial" w:hAnsi="Arial" w:cs="Arial"/>
          <w:bCs/>
          <w:szCs w:val="22"/>
        </w:rPr>
        <w:t>ing</w:t>
      </w:r>
      <w:r w:rsidR="00062ED2" w:rsidRPr="00AC3013">
        <w:rPr>
          <w:rFonts w:ascii="Arial" w:hAnsi="Arial" w:cs="Arial"/>
          <w:bCs/>
          <w:szCs w:val="22"/>
        </w:rPr>
        <w:t xml:space="preserve"> the amendment of India, which maintain</w:t>
      </w:r>
      <w:r w:rsidR="00E97516" w:rsidRPr="00AC3013">
        <w:rPr>
          <w:rFonts w:ascii="Arial" w:hAnsi="Arial" w:cs="Arial"/>
          <w:bCs/>
          <w:szCs w:val="22"/>
        </w:rPr>
        <w:t>ed</w:t>
      </w:r>
      <w:r w:rsidR="00062ED2" w:rsidRPr="00AC3013">
        <w:rPr>
          <w:rFonts w:ascii="Arial" w:hAnsi="Arial" w:cs="Arial"/>
          <w:bCs/>
          <w:szCs w:val="22"/>
        </w:rPr>
        <w:t xml:space="preserve"> the principle of geographical equity, </w:t>
      </w:r>
      <w:r w:rsidR="002B6F24" w:rsidRPr="00AC3013">
        <w:rPr>
          <w:rFonts w:ascii="Arial" w:hAnsi="Arial" w:cs="Arial"/>
          <w:bCs/>
          <w:szCs w:val="22"/>
        </w:rPr>
        <w:t>while</w:t>
      </w:r>
      <w:r w:rsidR="00062ED2" w:rsidRPr="00AC3013">
        <w:rPr>
          <w:rFonts w:ascii="Arial" w:hAnsi="Arial" w:cs="Arial"/>
          <w:bCs/>
          <w:szCs w:val="22"/>
        </w:rPr>
        <w:t xml:space="preserve"> </w:t>
      </w:r>
      <w:r w:rsidR="00E97516" w:rsidRPr="00AC3013">
        <w:rPr>
          <w:rFonts w:ascii="Arial" w:hAnsi="Arial" w:cs="Arial"/>
          <w:bCs/>
          <w:szCs w:val="22"/>
        </w:rPr>
        <w:t>add</w:t>
      </w:r>
      <w:r w:rsidR="002B6F24" w:rsidRPr="00AC3013">
        <w:rPr>
          <w:rFonts w:ascii="Arial" w:hAnsi="Arial" w:cs="Arial"/>
          <w:bCs/>
          <w:szCs w:val="22"/>
        </w:rPr>
        <w:t>ing</w:t>
      </w:r>
      <w:r w:rsidR="00E97516" w:rsidRPr="00AC3013">
        <w:rPr>
          <w:rFonts w:ascii="Arial" w:hAnsi="Arial" w:cs="Arial"/>
          <w:bCs/>
          <w:szCs w:val="22"/>
        </w:rPr>
        <w:t xml:space="preserve"> the latter part of China’s proposal, ‘</w:t>
      </w:r>
      <w:r w:rsidR="00062ED2" w:rsidRPr="00AC3013">
        <w:rPr>
          <w:rFonts w:ascii="Arial" w:hAnsi="Arial" w:cs="Arial"/>
          <w:bCs/>
          <w:szCs w:val="22"/>
        </w:rPr>
        <w:t>respond</w:t>
      </w:r>
      <w:r w:rsidR="00E97516" w:rsidRPr="00AC3013">
        <w:rPr>
          <w:rFonts w:ascii="Arial" w:hAnsi="Arial" w:cs="Arial"/>
          <w:bCs/>
          <w:szCs w:val="22"/>
        </w:rPr>
        <w:t>ing</w:t>
      </w:r>
      <w:r w:rsidR="00062ED2" w:rsidRPr="00AC3013">
        <w:rPr>
          <w:rFonts w:ascii="Arial" w:hAnsi="Arial" w:cs="Arial"/>
          <w:bCs/>
          <w:szCs w:val="22"/>
        </w:rPr>
        <w:t xml:space="preserve"> to </w:t>
      </w:r>
      <w:r w:rsidR="00E97516" w:rsidRPr="00AC3013">
        <w:rPr>
          <w:rFonts w:ascii="Arial" w:hAnsi="Arial" w:cs="Arial"/>
          <w:bCs/>
          <w:szCs w:val="22"/>
        </w:rPr>
        <w:t xml:space="preserve">the </w:t>
      </w:r>
      <w:r w:rsidR="00062ED2" w:rsidRPr="00AC3013">
        <w:rPr>
          <w:rFonts w:ascii="Arial" w:hAnsi="Arial" w:cs="Arial"/>
          <w:bCs/>
          <w:szCs w:val="22"/>
        </w:rPr>
        <w:t>specific needs of developing countries</w:t>
      </w:r>
      <w:r w:rsidR="00E97516" w:rsidRPr="00AC3013">
        <w:rPr>
          <w:rFonts w:ascii="Arial" w:hAnsi="Arial" w:cs="Arial"/>
          <w:bCs/>
          <w:szCs w:val="22"/>
        </w:rPr>
        <w:t>’</w:t>
      </w:r>
      <w:r w:rsidR="00E3195C" w:rsidRPr="00AC3013">
        <w:rPr>
          <w:rFonts w:ascii="Arial" w:hAnsi="Arial" w:cs="Arial"/>
          <w:bCs/>
          <w:szCs w:val="22"/>
        </w:rPr>
        <w:t>, otherwise the two proposal</w:t>
      </w:r>
      <w:r w:rsidR="002B6F24" w:rsidRPr="00AC3013">
        <w:rPr>
          <w:rFonts w:ascii="Arial" w:hAnsi="Arial" w:cs="Arial"/>
          <w:bCs/>
          <w:szCs w:val="22"/>
        </w:rPr>
        <w:t>s</w:t>
      </w:r>
      <w:r w:rsidR="00E3195C" w:rsidRPr="00AC3013">
        <w:rPr>
          <w:rFonts w:ascii="Arial" w:hAnsi="Arial" w:cs="Arial"/>
          <w:bCs/>
          <w:szCs w:val="22"/>
        </w:rPr>
        <w:t xml:space="preserve"> </w:t>
      </w:r>
      <w:r w:rsidR="003B24F3" w:rsidRPr="00AC3013">
        <w:rPr>
          <w:rFonts w:ascii="Arial" w:hAnsi="Arial" w:cs="Arial"/>
          <w:bCs/>
          <w:szCs w:val="22"/>
        </w:rPr>
        <w:t xml:space="preserve">would appear </w:t>
      </w:r>
      <w:r w:rsidR="006E7C1B">
        <w:rPr>
          <w:rFonts w:ascii="Arial" w:hAnsi="Arial" w:cs="Arial"/>
          <w:bCs/>
          <w:szCs w:val="22"/>
        </w:rPr>
        <w:t>contradictory.</w:t>
      </w:r>
    </w:p>
    <w:p w14:paraId="5D42D0BF" w14:textId="1FFBF6B3" w:rsidR="00464701" w:rsidRPr="00AC3013" w:rsidRDefault="00641273"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92523E">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Saint Vincent and the Grenadines</w:t>
      </w:r>
      <w:r w:rsidR="008F5D00" w:rsidRPr="00AC3013">
        <w:rPr>
          <w:rFonts w:ascii="Arial" w:hAnsi="Arial" w:cs="Arial"/>
          <w:bCs/>
          <w:szCs w:val="22"/>
        </w:rPr>
        <w:t xml:space="preserve"> </w:t>
      </w:r>
      <w:r w:rsidR="00464701" w:rsidRPr="00AC3013">
        <w:rPr>
          <w:rFonts w:ascii="Arial" w:hAnsi="Arial" w:cs="Arial"/>
          <w:bCs/>
          <w:szCs w:val="22"/>
        </w:rPr>
        <w:t>support</w:t>
      </w:r>
      <w:r w:rsidR="00E97516" w:rsidRPr="00AC3013">
        <w:rPr>
          <w:rFonts w:ascii="Arial" w:hAnsi="Arial" w:cs="Arial"/>
          <w:bCs/>
          <w:szCs w:val="22"/>
        </w:rPr>
        <w:t>ed</w:t>
      </w:r>
      <w:r w:rsidR="00464701" w:rsidRPr="00AC3013">
        <w:rPr>
          <w:rFonts w:ascii="Arial" w:hAnsi="Arial" w:cs="Arial"/>
          <w:bCs/>
          <w:szCs w:val="22"/>
        </w:rPr>
        <w:t xml:space="preserve"> the proposal to merge both proposals </w:t>
      </w:r>
      <w:r w:rsidR="00E97516" w:rsidRPr="00AC3013">
        <w:rPr>
          <w:rFonts w:ascii="Arial" w:hAnsi="Arial" w:cs="Arial"/>
          <w:bCs/>
          <w:szCs w:val="22"/>
        </w:rPr>
        <w:t xml:space="preserve">from </w:t>
      </w:r>
      <w:r w:rsidR="00464701" w:rsidRPr="00AC3013">
        <w:rPr>
          <w:rFonts w:ascii="Arial" w:hAnsi="Arial" w:cs="Arial"/>
          <w:bCs/>
          <w:szCs w:val="22"/>
        </w:rPr>
        <w:t>India and China</w:t>
      </w:r>
      <w:r w:rsidR="00E97516" w:rsidRPr="00AC3013">
        <w:rPr>
          <w:rFonts w:ascii="Arial" w:hAnsi="Arial" w:cs="Arial"/>
          <w:bCs/>
          <w:szCs w:val="22"/>
        </w:rPr>
        <w:t xml:space="preserve">, as </w:t>
      </w:r>
      <w:r w:rsidR="00464701" w:rsidRPr="00AC3013">
        <w:rPr>
          <w:rFonts w:ascii="Arial" w:hAnsi="Arial" w:cs="Arial"/>
          <w:bCs/>
          <w:szCs w:val="22"/>
        </w:rPr>
        <w:t>China</w:t>
      </w:r>
      <w:r w:rsidR="00E97516" w:rsidRPr="00AC3013">
        <w:rPr>
          <w:rFonts w:ascii="Arial" w:hAnsi="Arial" w:cs="Arial"/>
          <w:bCs/>
          <w:szCs w:val="22"/>
        </w:rPr>
        <w:t>’s</w:t>
      </w:r>
      <w:r w:rsidR="00464701" w:rsidRPr="00AC3013">
        <w:rPr>
          <w:rFonts w:ascii="Arial" w:hAnsi="Arial" w:cs="Arial"/>
          <w:bCs/>
          <w:szCs w:val="22"/>
        </w:rPr>
        <w:t xml:space="preserve"> </w:t>
      </w:r>
      <w:r w:rsidR="00E97516" w:rsidRPr="00AC3013">
        <w:rPr>
          <w:rFonts w:ascii="Arial" w:hAnsi="Arial" w:cs="Arial"/>
          <w:bCs/>
          <w:szCs w:val="22"/>
        </w:rPr>
        <w:t>amendment mentioned ‘</w:t>
      </w:r>
      <w:r w:rsidR="00464701" w:rsidRPr="00AC3013">
        <w:rPr>
          <w:rFonts w:ascii="Arial" w:hAnsi="Arial" w:cs="Arial"/>
          <w:bCs/>
          <w:szCs w:val="22"/>
        </w:rPr>
        <w:t>developing countries</w:t>
      </w:r>
      <w:r w:rsidR="00E97516" w:rsidRPr="00AC3013">
        <w:rPr>
          <w:rFonts w:ascii="Arial" w:hAnsi="Arial" w:cs="Arial"/>
          <w:bCs/>
          <w:szCs w:val="22"/>
        </w:rPr>
        <w:t>’, which was mentioned during the debate, and ‘with a</w:t>
      </w:r>
      <w:r w:rsidR="00464701" w:rsidRPr="00AC3013">
        <w:rPr>
          <w:rFonts w:ascii="Arial" w:hAnsi="Arial" w:cs="Arial"/>
          <w:bCs/>
          <w:szCs w:val="22"/>
        </w:rPr>
        <w:t xml:space="preserve"> view to responding to the specific needs of developing countries</w:t>
      </w:r>
      <w:r w:rsidR="00E97516" w:rsidRPr="00AC3013">
        <w:rPr>
          <w:rFonts w:ascii="Arial" w:hAnsi="Arial" w:cs="Arial"/>
          <w:bCs/>
          <w:szCs w:val="22"/>
        </w:rPr>
        <w:t>’</w:t>
      </w:r>
      <w:r w:rsidR="006E7C1B">
        <w:rPr>
          <w:rFonts w:ascii="Arial" w:hAnsi="Arial" w:cs="Arial"/>
          <w:bCs/>
          <w:szCs w:val="22"/>
        </w:rPr>
        <w:t>.</w:t>
      </w:r>
    </w:p>
    <w:p w14:paraId="7941F873" w14:textId="7B216EFF" w:rsidR="00464701" w:rsidRPr="00AC3013" w:rsidRDefault="00641273"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92523E">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Ecuador</w:t>
      </w:r>
      <w:r w:rsidR="00FE4C70" w:rsidRPr="00AC3013">
        <w:rPr>
          <w:rFonts w:ascii="Arial" w:hAnsi="Arial" w:cs="Arial"/>
          <w:bCs/>
          <w:szCs w:val="22"/>
        </w:rPr>
        <w:t xml:space="preserve"> </w:t>
      </w:r>
      <w:r w:rsidR="00464701" w:rsidRPr="00AC3013">
        <w:rPr>
          <w:rFonts w:ascii="Arial" w:hAnsi="Arial" w:cs="Arial"/>
          <w:bCs/>
          <w:szCs w:val="22"/>
        </w:rPr>
        <w:t>support</w:t>
      </w:r>
      <w:r w:rsidR="00E97516" w:rsidRPr="00AC3013">
        <w:rPr>
          <w:rFonts w:ascii="Arial" w:hAnsi="Arial" w:cs="Arial"/>
          <w:bCs/>
          <w:szCs w:val="22"/>
        </w:rPr>
        <w:t>ed</w:t>
      </w:r>
      <w:r w:rsidR="00464701" w:rsidRPr="00AC3013">
        <w:rPr>
          <w:rFonts w:ascii="Arial" w:hAnsi="Arial" w:cs="Arial"/>
          <w:bCs/>
          <w:szCs w:val="22"/>
        </w:rPr>
        <w:t xml:space="preserve"> Palestine</w:t>
      </w:r>
      <w:r w:rsidR="00E97516" w:rsidRPr="00AC3013">
        <w:rPr>
          <w:rFonts w:ascii="Arial" w:hAnsi="Arial" w:cs="Arial"/>
          <w:bCs/>
          <w:szCs w:val="22"/>
        </w:rPr>
        <w:t>’s</w:t>
      </w:r>
      <w:r w:rsidR="00464701" w:rsidRPr="00AC3013">
        <w:rPr>
          <w:rFonts w:ascii="Arial" w:hAnsi="Arial" w:cs="Arial"/>
          <w:bCs/>
          <w:szCs w:val="22"/>
        </w:rPr>
        <w:t xml:space="preserve"> </w:t>
      </w:r>
      <w:r w:rsidR="00E97516" w:rsidRPr="00AC3013">
        <w:rPr>
          <w:rFonts w:ascii="Arial" w:hAnsi="Arial" w:cs="Arial"/>
          <w:bCs/>
          <w:szCs w:val="22"/>
        </w:rPr>
        <w:t>suggestion to merge the</w:t>
      </w:r>
      <w:r w:rsidR="00464701" w:rsidRPr="00AC3013">
        <w:rPr>
          <w:rFonts w:ascii="Arial" w:hAnsi="Arial" w:cs="Arial"/>
          <w:bCs/>
          <w:szCs w:val="22"/>
        </w:rPr>
        <w:t xml:space="preserve"> two paragraphs. However, mindful of </w:t>
      </w:r>
      <w:r w:rsidR="00E97516" w:rsidRPr="00AC3013">
        <w:rPr>
          <w:rFonts w:ascii="Arial" w:hAnsi="Arial" w:cs="Arial"/>
          <w:bCs/>
          <w:szCs w:val="22"/>
        </w:rPr>
        <w:t xml:space="preserve">Algeria’s remarks that was really an </w:t>
      </w:r>
      <w:r w:rsidR="00464701" w:rsidRPr="00AC3013">
        <w:rPr>
          <w:rFonts w:ascii="Arial" w:hAnsi="Arial" w:cs="Arial"/>
          <w:bCs/>
          <w:szCs w:val="22"/>
        </w:rPr>
        <w:t>issue of wording</w:t>
      </w:r>
      <w:r w:rsidR="00E97516" w:rsidRPr="00AC3013">
        <w:rPr>
          <w:rFonts w:ascii="Arial" w:hAnsi="Arial" w:cs="Arial"/>
          <w:bCs/>
          <w:szCs w:val="22"/>
        </w:rPr>
        <w:t xml:space="preserve"> and not content, </w:t>
      </w:r>
      <w:r w:rsidR="002B6F24" w:rsidRPr="00AC3013">
        <w:rPr>
          <w:rFonts w:ascii="Arial" w:hAnsi="Arial" w:cs="Arial"/>
          <w:bCs/>
          <w:szCs w:val="22"/>
        </w:rPr>
        <w:t>it</w:t>
      </w:r>
      <w:r w:rsidR="00E97516" w:rsidRPr="00AC3013">
        <w:rPr>
          <w:rFonts w:ascii="Arial" w:hAnsi="Arial" w:cs="Arial"/>
          <w:bCs/>
          <w:szCs w:val="22"/>
        </w:rPr>
        <w:t xml:space="preserve"> suggested </w:t>
      </w:r>
      <w:r w:rsidR="002B6F24" w:rsidRPr="00AC3013">
        <w:rPr>
          <w:rFonts w:ascii="Arial" w:hAnsi="Arial" w:cs="Arial"/>
          <w:bCs/>
          <w:szCs w:val="22"/>
        </w:rPr>
        <w:t xml:space="preserve">deleting </w:t>
      </w:r>
      <w:r w:rsidR="00E97516" w:rsidRPr="00AC3013">
        <w:rPr>
          <w:rFonts w:ascii="Arial" w:hAnsi="Arial" w:cs="Arial"/>
          <w:bCs/>
          <w:szCs w:val="22"/>
        </w:rPr>
        <w:t>‘</w:t>
      </w:r>
      <w:r w:rsidR="00464701" w:rsidRPr="00AC3013">
        <w:rPr>
          <w:rFonts w:ascii="Arial" w:hAnsi="Arial" w:cs="Arial"/>
          <w:bCs/>
          <w:szCs w:val="22"/>
        </w:rPr>
        <w:t>keeping in mind the principle of equitable and geographical distribution</w:t>
      </w:r>
      <w:r w:rsidR="00E97516" w:rsidRPr="00AC3013">
        <w:rPr>
          <w:rFonts w:ascii="Arial" w:hAnsi="Arial" w:cs="Arial"/>
          <w:bCs/>
          <w:szCs w:val="22"/>
        </w:rPr>
        <w:t>’</w:t>
      </w:r>
      <w:r w:rsidR="00464701" w:rsidRPr="00AC3013">
        <w:rPr>
          <w:rFonts w:ascii="Arial" w:hAnsi="Arial" w:cs="Arial"/>
          <w:bCs/>
          <w:szCs w:val="22"/>
        </w:rPr>
        <w:t xml:space="preserve"> </w:t>
      </w:r>
      <w:r w:rsidR="00E97516" w:rsidRPr="00AC3013">
        <w:rPr>
          <w:rFonts w:ascii="Arial" w:hAnsi="Arial" w:cs="Arial"/>
          <w:bCs/>
          <w:szCs w:val="22"/>
        </w:rPr>
        <w:t xml:space="preserve">as it was </w:t>
      </w:r>
      <w:r w:rsidR="00464701" w:rsidRPr="00AC3013">
        <w:rPr>
          <w:rFonts w:ascii="Arial" w:hAnsi="Arial" w:cs="Arial"/>
          <w:bCs/>
          <w:szCs w:val="22"/>
        </w:rPr>
        <w:t xml:space="preserve">already included in China’s proposal. </w:t>
      </w:r>
      <w:r w:rsidR="00E97516" w:rsidRPr="00AC3013">
        <w:rPr>
          <w:rFonts w:ascii="Arial" w:hAnsi="Arial" w:cs="Arial"/>
          <w:bCs/>
          <w:szCs w:val="22"/>
        </w:rPr>
        <w:t>I</w:t>
      </w:r>
      <w:r w:rsidR="00464701" w:rsidRPr="00AC3013">
        <w:rPr>
          <w:rFonts w:ascii="Arial" w:hAnsi="Arial" w:cs="Arial"/>
          <w:bCs/>
          <w:szCs w:val="22"/>
        </w:rPr>
        <w:t xml:space="preserve">n fact, China’s proposal </w:t>
      </w:r>
      <w:r w:rsidR="00E97516" w:rsidRPr="00AC3013">
        <w:rPr>
          <w:rFonts w:ascii="Arial" w:hAnsi="Arial" w:cs="Arial"/>
          <w:bCs/>
          <w:szCs w:val="22"/>
        </w:rPr>
        <w:t>went further, and the delegation suggested ‘</w:t>
      </w:r>
      <w:r w:rsidR="00464701" w:rsidRPr="00AC3013">
        <w:rPr>
          <w:rFonts w:ascii="Arial" w:hAnsi="Arial" w:cs="Arial"/>
          <w:bCs/>
          <w:szCs w:val="22"/>
        </w:rPr>
        <w:t>improving the principle</w:t>
      </w:r>
      <w:r w:rsidR="00E97516" w:rsidRPr="00AC3013">
        <w:rPr>
          <w:rFonts w:ascii="Arial" w:hAnsi="Arial" w:cs="Arial"/>
          <w:bCs/>
          <w:szCs w:val="22"/>
        </w:rPr>
        <w:t>’</w:t>
      </w:r>
      <w:r w:rsidR="00464701" w:rsidRPr="00AC3013">
        <w:rPr>
          <w:rFonts w:ascii="Arial" w:hAnsi="Arial" w:cs="Arial"/>
          <w:bCs/>
          <w:szCs w:val="22"/>
        </w:rPr>
        <w:t xml:space="preserve"> or </w:t>
      </w:r>
      <w:r w:rsidR="00E97516" w:rsidRPr="00AC3013">
        <w:rPr>
          <w:rFonts w:ascii="Arial" w:hAnsi="Arial" w:cs="Arial"/>
          <w:bCs/>
          <w:szCs w:val="22"/>
        </w:rPr>
        <w:t>‘</w:t>
      </w:r>
      <w:r w:rsidR="00464701" w:rsidRPr="00AC3013">
        <w:rPr>
          <w:rFonts w:ascii="Arial" w:hAnsi="Arial" w:cs="Arial"/>
          <w:bCs/>
          <w:szCs w:val="22"/>
        </w:rPr>
        <w:t>strengthening the principle of equitable geographical distribution</w:t>
      </w:r>
      <w:r w:rsidR="00E97516" w:rsidRPr="00AC3013">
        <w:rPr>
          <w:rFonts w:ascii="Arial" w:hAnsi="Arial" w:cs="Arial"/>
          <w:bCs/>
          <w:szCs w:val="22"/>
        </w:rPr>
        <w:t>’.</w:t>
      </w:r>
      <w:r w:rsidR="004D5BDC" w:rsidRPr="00AC3013">
        <w:rPr>
          <w:rFonts w:ascii="Arial" w:hAnsi="Arial" w:cs="Arial"/>
          <w:bCs/>
          <w:szCs w:val="22"/>
        </w:rPr>
        <w:t xml:space="preserve"> It was noted that</w:t>
      </w:r>
      <w:r w:rsidR="00E97516" w:rsidRPr="00AC3013">
        <w:rPr>
          <w:rFonts w:ascii="Arial" w:hAnsi="Arial" w:cs="Arial"/>
          <w:bCs/>
          <w:szCs w:val="22"/>
        </w:rPr>
        <w:t xml:space="preserve"> all the delegations </w:t>
      </w:r>
      <w:r w:rsidR="00464701" w:rsidRPr="00AC3013">
        <w:rPr>
          <w:rFonts w:ascii="Arial" w:hAnsi="Arial" w:cs="Arial"/>
          <w:bCs/>
          <w:szCs w:val="22"/>
        </w:rPr>
        <w:t>agree</w:t>
      </w:r>
      <w:r w:rsidR="004D5BDC" w:rsidRPr="00AC3013">
        <w:rPr>
          <w:rFonts w:ascii="Arial" w:hAnsi="Arial" w:cs="Arial"/>
          <w:bCs/>
          <w:szCs w:val="22"/>
        </w:rPr>
        <w:t>d</w:t>
      </w:r>
      <w:r w:rsidR="00464701" w:rsidRPr="00AC3013">
        <w:rPr>
          <w:rFonts w:ascii="Arial" w:hAnsi="Arial" w:cs="Arial"/>
          <w:bCs/>
          <w:szCs w:val="22"/>
        </w:rPr>
        <w:t xml:space="preserve"> with </w:t>
      </w:r>
      <w:r w:rsidR="00E97516" w:rsidRPr="00AC3013">
        <w:rPr>
          <w:rFonts w:ascii="Arial" w:hAnsi="Arial" w:cs="Arial"/>
          <w:bCs/>
          <w:szCs w:val="22"/>
        </w:rPr>
        <w:t xml:space="preserve">the strongest </w:t>
      </w:r>
      <w:r w:rsidR="00464701" w:rsidRPr="00AC3013">
        <w:rPr>
          <w:rFonts w:ascii="Arial" w:hAnsi="Arial" w:cs="Arial"/>
          <w:bCs/>
          <w:szCs w:val="22"/>
        </w:rPr>
        <w:t>expression of equi</w:t>
      </w:r>
      <w:r w:rsidR="00E97516" w:rsidRPr="00AC3013">
        <w:rPr>
          <w:rFonts w:ascii="Arial" w:hAnsi="Arial" w:cs="Arial"/>
          <w:bCs/>
          <w:szCs w:val="22"/>
        </w:rPr>
        <w:t>table</w:t>
      </w:r>
      <w:r w:rsidR="004D5BDC" w:rsidRPr="00AC3013">
        <w:rPr>
          <w:rFonts w:ascii="Arial" w:hAnsi="Arial" w:cs="Arial"/>
          <w:bCs/>
          <w:szCs w:val="22"/>
        </w:rPr>
        <w:t xml:space="preserve"> geographical distribution</w:t>
      </w:r>
      <w:r w:rsidR="00E97516" w:rsidRPr="00AC3013">
        <w:rPr>
          <w:rFonts w:ascii="Arial" w:hAnsi="Arial" w:cs="Arial"/>
          <w:bCs/>
          <w:szCs w:val="22"/>
        </w:rPr>
        <w:t xml:space="preserve"> </w:t>
      </w:r>
      <w:r w:rsidR="004D5BDC" w:rsidRPr="00AC3013">
        <w:rPr>
          <w:rFonts w:ascii="Arial" w:hAnsi="Arial" w:cs="Arial"/>
          <w:bCs/>
          <w:szCs w:val="22"/>
        </w:rPr>
        <w:t xml:space="preserve">with </w:t>
      </w:r>
      <w:r w:rsidR="00E97516" w:rsidRPr="00AC3013">
        <w:rPr>
          <w:rFonts w:ascii="Arial" w:hAnsi="Arial" w:cs="Arial"/>
          <w:bCs/>
          <w:szCs w:val="22"/>
        </w:rPr>
        <w:t xml:space="preserve">both proposals </w:t>
      </w:r>
      <w:r w:rsidR="004D5BDC" w:rsidRPr="00AC3013">
        <w:rPr>
          <w:rFonts w:ascii="Arial" w:hAnsi="Arial" w:cs="Arial"/>
          <w:bCs/>
          <w:szCs w:val="22"/>
        </w:rPr>
        <w:t xml:space="preserve">on the </w:t>
      </w:r>
      <w:r w:rsidR="00E97516" w:rsidRPr="00AC3013">
        <w:rPr>
          <w:rFonts w:ascii="Arial" w:hAnsi="Arial" w:cs="Arial"/>
          <w:bCs/>
          <w:szCs w:val="22"/>
        </w:rPr>
        <w:t xml:space="preserve">right </w:t>
      </w:r>
      <w:r w:rsidR="004D5BDC" w:rsidRPr="00AC3013">
        <w:rPr>
          <w:rFonts w:ascii="Arial" w:hAnsi="Arial" w:cs="Arial"/>
          <w:bCs/>
          <w:szCs w:val="22"/>
        </w:rPr>
        <w:t>track</w:t>
      </w:r>
      <w:r w:rsidR="006E7C1B">
        <w:rPr>
          <w:rFonts w:ascii="Arial" w:hAnsi="Arial" w:cs="Arial"/>
          <w:bCs/>
          <w:szCs w:val="22"/>
        </w:rPr>
        <w:t>.</w:t>
      </w:r>
    </w:p>
    <w:p w14:paraId="56C1720B" w14:textId="4A780C88" w:rsidR="00464701" w:rsidRPr="00AC3013" w:rsidRDefault="00E3195C"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w:t>
      </w:r>
      <w:r w:rsidRPr="00AC3013">
        <w:rPr>
          <w:rFonts w:ascii="Arial" w:hAnsi="Arial" w:cs="Arial"/>
          <w:bCs/>
          <w:szCs w:val="22"/>
        </w:rPr>
        <w:t xml:space="preserve"> wished to clarify that </w:t>
      </w:r>
      <w:r w:rsidR="00464701" w:rsidRPr="00AC3013">
        <w:rPr>
          <w:rFonts w:ascii="Arial" w:hAnsi="Arial" w:cs="Arial"/>
          <w:bCs/>
          <w:szCs w:val="22"/>
        </w:rPr>
        <w:t xml:space="preserve">the principle of equitable geographical distribution </w:t>
      </w:r>
      <w:r w:rsidRPr="00AC3013">
        <w:rPr>
          <w:rFonts w:ascii="Arial" w:hAnsi="Arial" w:cs="Arial"/>
          <w:bCs/>
          <w:szCs w:val="22"/>
        </w:rPr>
        <w:t>meant that priority would be given to under</w:t>
      </w:r>
      <w:r w:rsidR="009F0017" w:rsidRPr="00AC3013">
        <w:rPr>
          <w:rFonts w:ascii="Arial" w:hAnsi="Arial" w:cs="Arial"/>
          <w:bCs/>
          <w:szCs w:val="22"/>
        </w:rPr>
        <w:t>-</w:t>
      </w:r>
      <w:r w:rsidRPr="00AC3013">
        <w:rPr>
          <w:rFonts w:ascii="Arial" w:hAnsi="Arial" w:cs="Arial"/>
          <w:bCs/>
          <w:szCs w:val="22"/>
        </w:rPr>
        <w:t xml:space="preserve">represented States based on </w:t>
      </w:r>
      <w:r w:rsidR="00464701" w:rsidRPr="00AC3013">
        <w:rPr>
          <w:rFonts w:ascii="Arial" w:hAnsi="Arial" w:cs="Arial"/>
          <w:bCs/>
          <w:szCs w:val="22"/>
        </w:rPr>
        <w:t>candidates of</w:t>
      </w:r>
      <w:r w:rsidRPr="00AC3013">
        <w:rPr>
          <w:rFonts w:ascii="Arial" w:hAnsi="Arial" w:cs="Arial"/>
          <w:bCs/>
          <w:szCs w:val="22"/>
        </w:rPr>
        <w:t xml:space="preserve"> the same capacity, capability and </w:t>
      </w:r>
      <w:r w:rsidR="00464701" w:rsidRPr="00AC3013">
        <w:rPr>
          <w:rFonts w:ascii="Arial" w:hAnsi="Arial" w:cs="Arial"/>
          <w:bCs/>
          <w:szCs w:val="22"/>
        </w:rPr>
        <w:t xml:space="preserve">competence. </w:t>
      </w:r>
      <w:r w:rsidR="004D5BDC" w:rsidRPr="00AC3013">
        <w:rPr>
          <w:rFonts w:ascii="Arial" w:hAnsi="Arial" w:cs="Arial"/>
          <w:bCs/>
          <w:szCs w:val="22"/>
        </w:rPr>
        <w:t>However, u</w:t>
      </w:r>
      <w:r w:rsidR="00464701" w:rsidRPr="00AC3013">
        <w:rPr>
          <w:rFonts w:ascii="Arial" w:hAnsi="Arial" w:cs="Arial"/>
          <w:bCs/>
          <w:szCs w:val="22"/>
        </w:rPr>
        <w:t>nder</w:t>
      </w:r>
      <w:r w:rsidR="009F0017" w:rsidRPr="00AC3013">
        <w:rPr>
          <w:rFonts w:ascii="Arial" w:hAnsi="Arial" w:cs="Arial"/>
          <w:bCs/>
          <w:szCs w:val="22"/>
        </w:rPr>
        <w:t>-</w:t>
      </w:r>
      <w:r w:rsidR="00464701" w:rsidRPr="00AC3013">
        <w:rPr>
          <w:rFonts w:ascii="Arial" w:hAnsi="Arial" w:cs="Arial"/>
          <w:bCs/>
          <w:szCs w:val="22"/>
        </w:rPr>
        <w:t xml:space="preserve">represented States </w:t>
      </w:r>
      <w:r w:rsidRPr="00AC3013">
        <w:rPr>
          <w:rFonts w:ascii="Arial" w:hAnsi="Arial" w:cs="Arial"/>
          <w:bCs/>
          <w:szCs w:val="22"/>
        </w:rPr>
        <w:t xml:space="preserve">did </w:t>
      </w:r>
      <w:r w:rsidR="00464701" w:rsidRPr="00AC3013">
        <w:rPr>
          <w:rFonts w:ascii="Arial" w:hAnsi="Arial" w:cs="Arial"/>
          <w:bCs/>
          <w:szCs w:val="22"/>
        </w:rPr>
        <w:t>not necessa</w:t>
      </w:r>
      <w:r w:rsidR="004D5BDC" w:rsidRPr="00AC3013">
        <w:rPr>
          <w:rFonts w:ascii="Arial" w:hAnsi="Arial" w:cs="Arial"/>
          <w:bCs/>
          <w:szCs w:val="22"/>
        </w:rPr>
        <w:t xml:space="preserve">rily mean developing countries, which was </w:t>
      </w:r>
      <w:r w:rsidR="00464701" w:rsidRPr="00AC3013">
        <w:rPr>
          <w:rFonts w:ascii="Arial" w:hAnsi="Arial" w:cs="Arial"/>
          <w:bCs/>
          <w:szCs w:val="22"/>
        </w:rPr>
        <w:t xml:space="preserve">the principle of equitable geographical distribution. </w:t>
      </w:r>
      <w:r w:rsidRPr="00AC3013">
        <w:rPr>
          <w:rFonts w:ascii="Arial" w:hAnsi="Arial" w:cs="Arial"/>
          <w:bCs/>
          <w:szCs w:val="22"/>
        </w:rPr>
        <w:t xml:space="preserve">The Secretary </w:t>
      </w:r>
      <w:r w:rsidR="00464701" w:rsidRPr="00AC3013">
        <w:rPr>
          <w:rFonts w:ascii="Arial" w:hAnsi="Arial" w:cs="Arial"/>
          <w:bCs/>
          <w:szCs w:val="22"/>
        </w:rPr>
        <w:t>concur</w:t>
      </w:r>
      <w:r w:rsidRPr="00AC3013">
        <w:rPr>
          <w:rFonts w:ascii="Arial" w:hAnsi="Arial" w:cs="Arial"/>
          <w:bCs/>
          <w:szCs w:val="22"/>
        </w:rPr>
        <w:t>red</w:t>
      </w:r>
      <w:r w:rsidR="00464701" w:rsidRPr="00AC3013">
        <w:rPr>
          <w:rFonts w:ascii="Arial" w:hAnsi="Arial" w:cs="Arial"/>
          <w:bCs/>
          <w:szCs w:val="22"/>
        </w:rPr>
        <w:t xml:space="preserve"> with </w:t>
      </w:r>
      <w:r w:rsidRPr="00AC3013">
        <w:rPr>
          <w:rFonts w:ascii="Arial" w:hAnsi="Arial" w:cs="Arial"/>
          <w:bCs/>
          <w:szCs w:val="22"/>
        </w:rPr>
        <w:t xml:space="preserve">Algeria’s </w:t>
      </w:r>
      <w:r w:rsidR="00464701" w:rsidRPr="00AC3013">
        <w:rPr>
          <w:rFonts w:ascii="Arial" w:hAnsi="Arial" w:cs="Arial"/>
          <w:bCs/>
          <w:szCs w:val="22"/>
        </w:rPr>
        <w:t xml:space="preserve">interpretation that </w:t>
      </w:r>
      <w:r w:rsidRPr="00AC3013">
        <w:rPr>
          <w:rFonts w:ascii="Arial" w:hAnsi="Arial" w:cs="Arial"/>
          <w:bCs/>
          <w:szCs w:val="22"/>
        </w:rPr>
        <w:t>the proposals were slightly</w:t>
      </w:r>
      <w:r w:rsidR="004B1158" w:rsidRPr="00AC3013">
        <w:rPr>
          <w:rFonts w:ascii="Arial" w:hAnsi="Arial" w:cs="Arial"/>
          <w:bCs/>
          <w:szCs w:val="22"/>
        </w:rPr>
        <w:t xml:space="preserve"> contradictory. One </w:t>
      </w:r>
      <w:r w:rsidRPr="00AC3013">
        <w:rPr>
          <w:rFonts w:ascii="Arial" w:hAnsi="Arial" w:cs="Arial"/>
          <w:bCs/>
          <w:szCs w:val="22"/>
        </w:rPr>
        <w:t xml:space="preserve">proposal </w:t>
      </w:r>
      <w:r w:rsidR="004B1158" w:rsidRPr="00AC3013">
        <w:rPr>
          <w:rFonts w:ascii="Arial" w:hAnsi="Arial" w:cs="Arial"/>
          <w:bCs/>
          <w:szCs w:val="22"/>
        </w:rPr>
        <w:t xml:space="preserve">mentioned </w:t>
      </w:r>
      <w:r w:rsidR="00464701" w:rsidRPr="00AC3013">
        <w:rPr>
          <w:rFonts w:ascii="Arial" w:hAnsi="Arial" w:cs="Arial"/>
          <w:bCs/>
          <w:szCs w:val="22"/>
        </w:rPr>
        <w:t>equitable recruitment with the princi</w:t>
      </w:r>
      <w:r w:rsidR="004B1158" w:rsidRPr="00AC3013">
        <w:rPr>
          <w:rFonts w:ascii="Arial" w:hAnsi="Arial" w:cs="Arial"/>
          <w:bCs/>
          <w:szCs w:val="22"/>
        </w:rPr>
        <w:t xml:space="preserve">ple of geographic distribution, and the other proposal mentioned </w:t>
      </w:r>
      <w:r w:rsidR="00464701" w:rsidRPr="00AC3013">
        <w:rPr>
          <w:rFonts w:ascii="Arial" w:hAnsi="Arial" w:cs="Arial"/>
          <w:bCs/>
          <w:szCs w:val="22"/>
        </w:rPr>
        <w:t>preferential or priority treatment of candidates</w:t>
      </w:r>
      <w:r w:rsidR="004B1158" w:rsidRPr="00AC3013">
        <w:rPr>
          <w:rFonts w:ascii="Arial" w:hAnsi="Arial" w:cs="Arial"/>
          <w:bCs/>
          <w:szCs w:val="22"/>
        </w:rPr>
        <w:t>,</w:t>
      </w:r>
      <w:r w:rsidR="00464701" w:rsidRPr="00AC3013">
        <w:rPr>
          <w:rFonts w:ascii="Arial" w:hAnsi="Arial" w:cs="Arial"/>
          <w:bCs/>
          <w:szCs w:val="22"/>
        </w:rPr>
        <w:t xml:space="preserve"> </w:t>
      </w:r>
      <w:r w:rsidR="004B1158" w:rsidRPr="00AC3013">
        <w:rPr>
          <w:rFonts w:ascii="Arial" w:hAnsi="Arial" w:cs="Arial"/>
          <w:bCs/>
          <w:szCs w:val="22"/>
        </w:rPr>
        <w:t xml:space="preserve">in which </w:t>
      </w:r>
      <w:r w:rsidR="00464701" w:rsidRPr="00AC3013">
        <w:rPr>
          <w:rFonts w:ascii="Arial" w:hAnsi="Arial" w:cs="Arial"/>
          <w:bCs/>
          <w:szCs w:val="22"/>
        </w:rPr>
        <w:t xml:space="preserve">the needs of developing countries </w:t>
      </w:r>
      <w:r w:rsidR="004D5BDC" w:rsidRPr="00AC3013">
        <w:rPr>
          <w:rFonts w:ascii="Arial" w:hAnsi="Arial" w:cs="Arial"/>
          <w:bCs/>
          <w:szCs w:val="22"/>
        </w:rPr>
        <w:t>did</w:t>
      </w:r>
      <w:r w:rsidR="00464701" w:rsidRPr="00AC3013">
        <w:rPr>
          <w:rFonts w:ascii="Arial" w:hAnsi="Arial" w:cs="Arial"/>
          <w:bCs/>
          <w:szCs w:val="22"/>
        </w:rPr>
        <w:t xml:space="preserve"> not pose that problem. </w:t>
      </w:r>
      <w:r w:rsidR="004B1158" w:rsidRPr="00AC3013">
        <w:rPr>
          <w:rFonts w:ascii="Arial" w:hAnsi="Arial" w:cs="Arial"/>
          <w:bCs/>
          <w:szCs w:val="22"/>
        </w:rPr>
        <w:t xml:space="preserve">Thus, </w:t>
      </w:r>
      <w:r w:rsidR="00464701" w:rsidRPr="00AC3013">
        <w:rPr>
          <w:rFonts w:ascii="Arial" w:hAnsi="Arial" w:cs="Arial"/>
          <w:bCs/>
          <w:szCs w:val="22"/>
        </w:rPr>
        <w:t xml:space="preserve">the principle of equitable geographical distribution </w:t>
      </w:r>
      <w:r w:rsidR="004D5BDC" w:rsidRPr="00AC3013">
        <w:rPr>
          <w:rFonts w:ascii="Arial" w:hAnsi="Arial" w:cs="Arial"/>
          <w:bCs/>
          <w:szCs w:val="22"/>
        </w:rPr>
        <w:t xml:space="preserve">implied </w:t>
      </w:r>
      <w:r w:rsidR="00464701" w:rsidRPr="00AC3013">
        <w:rPr>
          <w:rFonts w:ascii="Arial" w:hAnsi="Arial" w:cs="Arial"/>
          <w:bCs/>
          <w:szCs w:val="22"/>
        </w:rPr>
        <w:t xml:space="preserve">that </w:t>
      </w:r>
      <w:r w:rsidR="004B1158" w:rsidRPr="00AC3013">
        <w:rPr>
          <w:rFonts w:ascii="Arial" w:hAnsi="Arial" w:cs="Arial"/>
          <w:bCs/>
          <w:szCs w:val="22"/>
        </w:rPr>
        <w:t xml:space="preserve">preference </w:t>
      </w:r>
      <w:r w:rsidR="004D5BDC" w:rsidRPr="00AC3013">
        <w:rPr>
          <w:rFonts w:ascii="Arial" w:hAnsi="Arial" w:cs="Arial"/>
          <w:bCs/>
          <w:szCs w:val="22"/>
        </w:rPr>
        <w:t xml:space="preserve">should </w:t>
      </w:r>
      <w:r w:rsidR="004B1158" w:rsidRPr="00AC3013">
        <w:rPr>
          <w:rFonts w:ascii="Arial" w:hAnsi="Arial" w:cs="Arial"/>
          <w:bCs/>
          <w:szCs w:val="22"/>
        </w:rPr>
        <w:t>be given to candidates from under</w:t>
      </w:r>
      <w:r w:rsidR="009F0017" w:rsidRPr="00AC3013">
        <w:rPr>
          <w:rFonts w:ascii="Arial" w:hAnsi="Arial" w:cs="Arial"/>
          <w:bCs/>
          <w:szCs w:val="22"/>
        </w:rPr>
        <w:t>-</w:t>
      </w:r>
      <w:r w:rsidR="004B1158" w:rsidRPr="00AC3013">
        <w:rPr>
          <w:rFonts w:ascii="Arial" w:hAnsi="Arial" w:cs="Arial"/>
          <w:bCs/>
          <w:szCs w:val="22"/>
        </w:rPr>
        <w:t xml:space="preserve">represented States in the Organization at </w:t>
      </w:r>
      <w:r w:rsidR="00464701" w:rsidRPr="00AC3013">
        <w:rPr>
          <w:rFonts w:ascii="Arial" w:hAnsi="Arial" w:cs="Arial"/>
          <w:bCs/>
          <w:szCs w:val="22"/>
        </w:rPr>
        <w:t xml:space="preserve">the same </w:t>
      </w:r>
      <w:r w:rsidR="004B1158" w:rsidRPr="00AC3013">
        <w:rPr>
          <w:rFonts w:ascii="Arial" w:hAnsi="Arial" w:cs="Arial"/>
          <w:bCs/>
          <w:szCs w:val="22"/>
        </w:rPr>
        <w:t>level of competence</w:t>
      </w:r>
      <w:r w:rsidR="006E7C1B">
        <w:rPr>
          <w:rFonts w:ascii="Arial" w:hAnsi="Arial" w:cs="Arial"/>
          <w:bCs/>
          <w:szCs w:val="22"/>
        </w:rPr>
        <w:t>.</w:t>
      </w:r>
    </w:p>
    <w:p w14:paraId="7D57C326" w14:textId="6384E9C2" w:rsidR="002118E2" w:rsidRPr="00AC3013" w:rsidRDefault="00641273"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524680">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Viet Nam</w:t>
      </w:r>
      <w:r w:rsidR="004D5BDC" w:rsidRPr="00AC3013">
        <w:rPr>
          <w:rFonts w:ascii="Arial" w:hAnsi="Arial" w:cs="Arial"/>
          <w:bCs/>
          <w:szCs w:val="22"/>
        </w:rPr>
        <w:t xml:space="preserve"> was a co-sponsor of China’</w:t>
      </w:r>
      <w:r w:rsidR="002118E2" w:rsidRPr="00AC3013">
        <w:rPr>
          <w:rFonts w:ascii="Arial" w:hAnsi="Arial" w:cs="Arial"/>
          <w:bCs/>
          <w:szCs w:val="22"/>
        </w:rPr>
        <w:t>s proposal and wished to make clear, as explained by the Secretary, that the principle of geographical representation did not include the priority gi</w:t>
      </w:r>
      <w:r w:rsidR="004D5BDC" w:rsidRPr="00AC3013">
        <w:rPr>
          <w:rFonts w:ascii="Arial" w:hAnsi="Arial" w:cs="Arial"/>
          <w:bCs/>
          <w:szCs w:val="22"/>
        </w:rPr>
        <w:t>ven to developing countries, yet</w:t>
      </w:r>
      <w:r w:rsidR="002118E2" w:rsidRPr="00AC3013">
        <w:rPr>
          <w:rFonts w:ascii="Arial" w:hAnsi="Arial" w:cs="Arial"/>
          <w:bCs/>
          <w:szCs w:val="22"/>
        </w:rPr>
        <w:t xml:space="preserve"> it wished to take into account the specific needs of developing countries. For this reason, the proposal clearly mentioned the priority given to recognized experts in developing countries.</w:t>
      </w:r>
    </w:p>
    <w:p w14:paraId="36497566" w14:textId="42C4E7E7" w:rsidR="00464701" w:rsidRPr="00AC3013" w:rsidRDefault="00E0783F"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524680">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464701" w:rsidRPr="00AC3013">
        <w:rPr>
          <w:rFonts w:ascii="Arial" w:hAnsi="Arial" w:cs="Arial"/>
          <w:b/>
          <w:bCs/>
          <w:szCs w:val="22"/>
        </w:rPr>
        <w:t>Venezuela</w:t>
      </w:r>
      <w:r w:rsidR="008F5D00" w:rsidRPr="00AC3013">
        <w:rPr>
          <w:rFonts w:ascii="Arial" w:hAnsi="Arial" w:cs="Arial"/>
          <w:bCs/>
          <w:szCs w:val="22"/>
        </w:rPr>
        <w:t xml:space="preserve"> </w:t>
      </w:r>
      <w:r w:rsidR="00464701" w:rsidRPr="00AC3013">
        <w:rPr>
          <w:rFonts w:ascii="Arial" w:hAnsi="Arial" w:cs="Arial"/>
          <w:bCs/>
          <w:szCs w:val="22"/>
        </w:rPr>
        <w:t>join</w:t>
      </w:r>
      <w:r w:rsidR="002118E2" w:rsidRPr="00AC3013">
        <w:rPr>
          <w:rFonts w:ascii="Arial" w:hAnsi="Arial" w:cs="Arial"/>
          <w:bCs/>
          <w:szCs w:val="22"/>
        </w:rPr>
        <w:t>ed</w:t>
      </w:r>
      <w:r w:rsidR="00464701" w:rsidRPr="00AC3013">
        <w:rPr>
          <w:rFonts w:ascii="Arial" w:hAnsi="Arial" w:cs="Arial"/>
          <w:bCs/>
          <w:szCs w:val="22"/>
        </w:rPr>
        <w:t xml:space="preserve"> others in lending </w:t>
      </w:r>
      <w:r w:rsidR="002118E2" w:rsidRPr="00AC3013">
        <w:rPr>
          <w:rFonts w:ascii="Arial" w:hAnsi="Arial" w:cs="Arial"/>
          <w:bCs/>
          <w:szCs w:val="22"/>
        </w:rPr>
        <w:t xml:space="preserve">its support to both proposals, and trusted the Assembly to agree to </w:t>
      </w:r>
      <w:r w:rsidR="00C04F83">
        <w:rPr>
          <w:rFonts w:ascii="Arial" w:hAnsi="Arial" w:cs="Arial"/>
          <w:bCs/>
          <w:szCs w:val="22"/>
        </w:rPr>
        <w:t xml:space="preserve">the </w:t>
      </w:r>
      <w:r w:rsidR="00464701" w:rsidRPr="00AC3013">
        <w:rPr>
          <w:rFonts w:ascii="Arial" w:hAnsi="Arial" w:cs="Arial"/>
          <w:bCs/>
          <w:szCs w:val="22"/>
        </w:rPr>
        <w:t>appropriate wording.</w:t>
      </w:r>
    </w:p>
    <w:p w14:paraId="722C0E0D" w14:textId="7C01963F" w:rsidR="00464701" w:rsidRPr="00AC3013" w:rsidRDefault="00E0783F"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464701" w:rsidRPr="00AC3013">
        <w:rPr>
          <w:rFonts w:ascii="Arial" w:hAnsi="Arial" w:cs="Arial"/>
          <w:b/>
          <w:bCs/>
          <w:szCs w:val="22"/>
        </w:rPr>
        <w:t>Benin</w:t>
      </w:r>
      <w:r w:rsidRPr="00AC3013">
        <w:rPr>
          <w:rFonts w:ascii="Arial" w:hAnsi="Arial" w:cs="Arial"/>
          <w:bCs/>
          <w:szCs w:val="22"/>
        </w:rPr>
        <w:t xml:space="preserve"> </w:t>
      </w:r>
      <w:r w:rsidR="002118E2" w:rsidRPr="00AC3013">
        <w:rPr>
          <w:rFonts w:ascii="Arial" w:hAnsi="Arial" w:cs="Arial"/>
          <w:bCs/>
          <w:szCs w:val="22"/>
        </w:rPr>
        <w:t>supported the proposal by China and Viet Nam. It believed that the two proposals were not contradictory, and it understood from the Secretary’s explanation that the principle of geographical distribution did not apply for posts under extrabudgetary funding. Thus, the two proposal</w:t>
      </w:r>
      <w:r w:rsidR="004D5BDC" w:rsidRPr="00AC3013">
        <w:rPr>
          <w:rFonts w:ascii="Arial" w:hAnsi="Arial" w:cs="Arial"/>
          <w:bCs/>
          <w:szCs w:val="22"/>
        </w:rPr>
        <w:t>s</w:t>
      </w:r>
      <w:r w:rsidR="002118E2" w:rsidRPr="00AC3013">
        <w:rPr>
          <w:rFonts w:ascii="Arial" w:hAnsi="Arial" w:cs="Arial"/>
          <w:bCs/>
          <w:szCs w:val="22"/>
        </w:rPr>
        <w:t xml:space="preserve"> could be merged </w:t>
      </w:r>
      <w:r w:rsidR="004D5BDC" w:rsidRPr="00AC3013">
        <w:rPr>
          <w:rFonts w:ascii="Arial" w:hAnsi="Arial" w:cs="Arial"/>
          <w:bCs/>
          <w:szCs w:val="22"/>
        </w:rPr>
        <w:t xml:space="preserve">and adopted </w:t>
      </w:r>
      <w:r w:rsidR="002118E2" w:rsidRPr="00AC3013">
        <w:rPr>
          <w:rFonts w:ascii="Arial" w:hAnsi="Arial" w:cs="Arial"/>
          <w:bCs/>
          <w:szCs w:val="22"/>
        </w:rPr>
        <w:t>with accep</w:t>
      </w:r>
      <w:r w:rsidR="006E7C1B">
        <w:rPr>
          <w:rFonts w:ascii="Arial" w:hAnsi="Arial" w:cs="Arial"/>
          <w:bCs/>
          <w:szCs w:val="22"/>
        </w:rPr>
        <w:t>table wording.</w:t>
      </w:r>
    </w:p>
    <w:p w14:paraId="19EBA51A" w14:textId="7A114CB5" w:rsidR="00464701" w:rsidRPr="00AC3013" w:rsidRDefault="00641273"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lastRenderedPageBreak/>
        <w:t>The</w:t>
      </w:r>
      <w:r w:rsidRPr="00524680">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Botswana</w:t>
      </w:r>
      <w:r w:rsidR="00FE4C70" w:rsidRPr="00AC3013">
        <w:rPr>
          <w:rFonts w:ascii="Arial" w:hAnsi="Arial" w:cs="Arial"/>
          <w:bCs/>
          <w:szCs w:val="22"/>
        </w:rPr>
        <w:t xml:space="preserve"> </w:t>
      </w:r>
      <w:r w:rsidR="00464701" w:rsidRPr="00AC3013">
        <w:rPr>
          <w:rFonts w:ascii="Arial" w:hAnsi="Arial" w:cs="Arial"/>
          <w:bCs/>
          <w:szCs w:val="22"/>
        </w:rPr>
        <w:t>accept</w:t>
      </w:r>
      <w:r w:rsidR="002118E2" w:rsidRPr="00AC3013">
        <w:rPr>
          <w:rFonts w:ascii="Arial" w:hAnsi="Arial" w:cs="Arial"/>
          <w:bCs/>
          <w:szCs w:val="22"/>
        </w:rPr>
        <w:t>ed</w:t>
      </w:r>
      <w:r w:rsidR="00464701" w:rsidRPr="00AC3013">
        <w:rPr>
          <w:rFonts w:ascii="Arial" w:hAnsi="Arial" w:cs="Arial"/>
          <w:bCs/>
          <w:szCs w:val="22"/>
        </w:rPr>
        <w:t xml:space="preserve"> </w:t>
      </w:r>
      <w:r w:rsidR="002118E2" w:rsidRPr="00AC3013">
        <w:rPr>
          <w:rFonts w:ascii="Arial" w:hAnsi="Arial" w:cs="Arial"/>
          <w:bCs/>
          <w:szCs w:val="22"/>
        </w:rPr>
        <w:t xml:space="preserve">that </w:t>
      </w:r>
      <w:r w:rsidR="00464701" w:rsidRPr="00AC3013">
        <w:rPr>
          <w:rFonts w:ascii="Arial" w:hAnsi="Arial" w:cs="Arial"/>
          <w:bCs/>
          <w:szCs w:val="22"/>
        </w:rPr>
        <w:t xml:space="preserve">the proposals </w:t>
      </w:r>
      <w:r w:rsidR="002118E2" w:rsidRPr="00AC3013">
        <w:rPr>
          <w:rFonts w:ascii="Arial" w:hAnsi="Arial" w:cs="Arial"/>
          <w:bCs/>
          <w:szCs w:val="22"/>
        </w:rPr>
        <w:t xml:space="preserve">were </w:t>
      </w:r>
      <w:r w:rsidR="00464701" w:rsidRPr="00AC3013">
        <w:rPr>
          <w:rFonts w:ascii="Arial" w:hAnsi="Arial" w:cs="Arial"/>
          <w:bCs/>
          <w:szCs w:val="22"/>
        </w:rPr>
        <w:t>similar</w:t>
      </w:r>
      <w:r w:rsidR="002118E2" w:rsidRPr="00AC3013">
        <w:rPr>
          <w:rFonts w:ascii="Arial" w:hAnsi="Arial" w:cs="Arial"/>
          <w:bCs/>
          <w:szCs w:val="22"/>
        </w:rPr>
        <w:t xml:space="preserve"> in principle. It supported the idea expressed in China’s version, but it requested </w:t>
      </w:r>
      <w:r w:rsidR="00C04F83">
        <w:rPr>
          <w:rFonts w:ascii="Arial" w:hAnsi="Arial" w:cs="Arial"/>
          <w:bCs/>
          <w:szCs w:val="22"/>
        </w:rPr>
        <w:t xml:space="preserve">that </w:t>
      </w:r>
      <w:r w:rsidR="002118E2" w:rsidRPr="00AC3013">
        <w:rPr>
          <w:rFonts w:ascii="Arial" w:hAnsi="Arial" w:cs="Arial"/>
          <w:bCs/>
          <w:szCs w:val="22"/>
        </w:rPr>
        <w:t xml:space="preserve">the </w:t>
      </w:r>
      <w:r w:rsidR="00464701" w:rsidRPr="00AC3013">
        <w:rPr>
          <w:rFonts w:ascii="Arial" w:hAnsi="Arial" w:cs="Arial"/>
          <w:bCs/>
          <w:szCs w:val="22"/>
        </w:rPr>
        <w:t xml:space="preserve">Secretariat do the </w:t>
      </w:r>
      <w:r w:rsidR="002118E2" w:rsidRPr="00AC3013">
        <w:rPr>
          <w:rFonts w:ascii="Arial" w:hAnsi="Arial" w:cs="Arial"/>
          <w:bCs/>
          <w:szCs w:val="22"/>
        </w:rPr>
        <w:t xml:space="preserve">necessary </w:t>
      </w:r>
      <w:r w:rsidR="00464701" w:rsidRPr="00AC3013">
        <w:rPr>
          <w:rFonts w:ascii="Arial" w:hAnsi="Arial" w:cs="Arial"/>
          <w:bCs/>
          <w:szCs w:val="22"/>
        </w:rPr>
        <w:t xml:space="preserve">editorial </w:t>
      </w:r>
      <w:r w:rsidR="002118E2" w:rsidRPr="00AC3013">
        <w:rPr>
          <w:rFonts w:ascii="Arial" w:hAnsi="Arial" w:cs="Arial"/>
          <w:bCs/>
          <w:szCs w:val="22"/>
        </w:rPr>
        <w:t xml:space="preserve">work </w:t>
      </w:r>
      <w:r w:rsidR="00C04F83">
        <w:rPr>
          <w:rFonts w:ascii="Arial" w:hAnsi="Arial" w:cs="Arial"/>
          <w:bCs/>
          <w:szCs w:val="22"/>
        </w:rPr>
        <w:t>to</w:t>
      </w:r>
      <w:r w:rsidR="00464701" w:rsidRPr="00AC3013">
        <w:rPr>
          <w:rFonts w:ascii="Arial" w:hAnsi="Arial" w:cs="Arial"/>
          <w:bCs/>
          <w:szCs w:val="22"/>
        </w:rPr>
        <w:t xml:space="preserve"> ade</w:t>
      </w:r>
      <w:r w:rsidR="002118E2" w:rsidRPr="00AC3013">
        <w:rPr>
          <w:rFonts w:ascii="Arial" w:hAnsi="Arial" w:cs="Arial"/>
          <w:bCs/>
          <w:szCs w:val="22"/>
        </w:rPr>
        <w:t>quately represent</w:t>
      </w:r>
      <w:r w:rsidR="00464701" w:rsidRPr="00AC3013">
        <w:rPr>
          <w:rFonts w:ascii="Arial" w:hAnsi="Arial" w:cs="Arial"/>
          <w:bCs/>
          <w:szCs w:val="22"/>
        </w:rPr>
        <w:t xml:space="preserve"> </w:t>
      </w:r>
      <w:r w:rsidR="002118E2" w:rsidRPr="00AC3013">
        <w:rPr>
          <w:rFonts w:ascii="Arial" w:hAnsi="Arial" w:cs="Arial"/>
          <w:bCs/>
          <w:szCs w:val="22"/>
        </w:rPr>
        <w:t xml:space="preserve">the </w:t>
      </w:r>
      <w:r w:rsidR="006E7C1B">
        <w:rPr>
          <w:rFonts w:ascii="Arial" w:hAnsi="Arial" w:cs="Arial"/>
          <w:bCs/>
          <w:szCs w:val="22"/>
        </w:rPr>
        <w:t>principle.</w:t>
      </w:r>
    </w:p>
    <w:p w14:paraId="0809B829" w14:textId="78A92B45" w:rsidR="00E43F49" w:rsidRPr="00AC3013" w:rsidRDefault="00641273"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524680">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Algeria</w:t>
      </w:r>
      <w:r w:rsidR="004B1158" w:rsidRPr="00AC3013">
        <w:rPr>
          <w:rFonts w:ascii="Arial" w:hAnsi="Arial" w:cs="Arial"/>
          <w:bCs/>
          <w:szCs w:val="22"/>
        </w:rPr>
        <w:t xml:space="preserve"> </w:t>
      </w:r>
      <w:r w:rsidR="00981081" w:rsidRPr="00AC3013">
        <w:rPr>
          <w:rFonts w:ascii="Arial" w:hAnsi="Arial" w:cs="Arial"/>
          <w:bCs/>
          <w:szCs w:val="22"/>
        </w:rPr>
        <w:t>wished</w:t>
      </w:r>
      <w:r w:rsidR="00E43F49" w:rsidRPr="00AC3013">
        <w:rPr>
          <w:rFonts w:ascii="Arial" w:hAnsi="Arial" w:cs="Arial"/>
          <w:bCs/>
          <w:szCs w:val="22"/>
        </w:rPr>
        <w:t xml:space="preserve"> to move forward</w:t>
      </w:r>
      <w:r w:rsidR="004D5BDC" w:rsidRPr="00AC3013">
        <w:rPr>
          <w:rFonts w:ascii="Arial" w:hAnsi="Arial" w:cs="Arial"/>
          <w:bCs/>
          <w:szCs w:val="22"/>
        </w:rPr>
        <w:t>, as obviously</w:t>
      </w:r>
      <w:r w:rsidR="00981081" w:rsidRPr="00AC3013">
        <w:rPr>
          <w:rFonts w:ascii="Arial" w:hAnsi="Arial" w:cs="Arial"/>
          <w:bCs/>
          <w:szCs w:val="22"/>
        </w:rPr>
        <w:t xml:space="preserve"> everyone in the room agreed </w:t>
      </w:r>
      <w:r w:rsidR="004D5BDC" w:rsidRPr="00AC3013">
        <w:rPr>
          <w:rFonts w:ascii="Arial" w:hAnsi="Arial" w:cs="Arial"/>
          <w:bCs/>
          <w:szCs w:val="22"/>
        </w:rPr>
        <w:t>with</w:t>
      </w:r>
      <w:r w:rsidR="00981081" w:rsidRPr="00AC3013">
        <w:rPr>
          <w:rFonts w:ascii="Arial" w:hAnsi="Arial" w:cs="Arial"/>
          <w:bCs/>
          <w:szCs w:val="22"/>
        </w:rPr>
        <w:t xml:space="preserve"> the principle and the spirit of the amendment</w:t>
      </w:r>
      <w:r w:rsidR="00E43F49" w:rsidRPr="00AC3013">
        <w:rPr>
          <w:rFonts w:ascii="Arial" w:hAnsi="Arial" w:cs="Arial"/>
          <w:bCs/>
          <w:szCs w:val="22"/>
        </w:rPr>
        <w:t xml:space="preserve">. </w:t>
      </w:r>
      <w:r w:rsidR="004D5BDC" w:rsidRPr="00AC3013">
        <w:rPr>
          <w:rFonts w:ascii="Arial" w:hAnsi="Arial" w:cs="Arial"/>
          <w:bCs/>
          <w:szCs w:val="22"/>
        </w:rPr>
        <w:t>Thus, the amendment c</w:t>
      </w:r>
      <w:r w:rsidR="00981081" w:rsidRPr="00AC3013">
        <w:rPr>
          <w:rFonts w:ascii="Arial" w:hAnsi="Arial" w:cs="Arial"/>
          <w:bCs/>
          <w:szCs w:val="22"/>
        </w:rPr>
        <w:t xml:space="preserve">ould be retained as it currently stood, while </w:t>
      </w:r>
      <w:r w:rsidR="00E43F49" w:rsidRPr="00AC3013">
        <w:rPr>
          <w:rFonts w:ascii="Arial" w:hAnsi="Arial" w:cs="Arial"/>
          <w:bCs/>
          <w:szCs w:val="22"/>
        </w:rPr>
        <w:t xml:space="preserve">keeping in mind the principle of equitable geographical distribution to better meet the specific needs of developing countries for </w:t>
      </w:r>
      <w:r w:rsidR="00C04F83">
        <w:rPr>
          <w:rFonts w:ascii="Arial" w:hAnsi="Arial" w:cs="Arial"/>
          <w:bCs/>
          <w:szCs w:val="22"/>
        </w:rPr>
        <w:t>I</w:t>
      </w:r>
      <w:r w:rsidR="00E43F49" w:rsidRPr="00AC3013">
        <w:rPr>
          <w:rFonts w:ascii="Arial" w:hAnsi="Arial" w:cs="Arial"/>
          <w:bCs/>
          <w:szCs w:val="22"/>
        </w:rPr>
        <w:t xml:space="preserve">nternational </w:t>
      </w:r>
      <w:r w:rsidR="00C04F83">
        <w:rPr>
          <w:rFonts w:ascii="Arial" w:hAnsi="Arial" w:cs="Arial"/>
          <w:bCs/>
          <w:szCs w:val="22"/>
        </w:rPr>
        <w:t>A</w:t>
      </w:r>
      <w:r w:rsidR="00E43F49" w:rsidRPr="00AC3013">
        <w:rPr>
          <w:rFonts w:ascii="Arial" w:hAnsi="Arial" w:cs="Arial"/>
          <w:bCs/>
          <w:szCs w:val="22"/>
        </w:rPr>
        <w:t xml:space="preserve">ssistance. </w:t>
      </w:r>
      <w:r w:rsidR="00981081" w:rsidRPr="00AC3013">
        <w:rPr>
          <w:rFonts w:ascii="Arial" w:hAnsi="Arial" w:cs="Arial"/>
          <w:bCs/>
          <w:szCs w:val="22"/>
        </w:rPr>
        <w:t>The Secretariat could be entrusted to complement the paragraph</w:t>
      </w:r>
      <w:r w:rsidR="00E43F49" w:rsidRPr="00AC3013">
        <w:rPr>
          <w:rFonts w:ascii="Arial" w:hAnsi="Arial" w:cs="Arial"/>
          <w:bCs/>
          <w:szCs w:val="22"/>
        </w:rPr>
        <w:t>.</w:t>
      </w:r>
    </w:p>
    <w:p w14:paraId="72CC0AD7" w14:textId="2BC82F6C" w:rsidR="00464701" w:rsidRPr="00AC3013" w:rsidRDefault="00641273" w:rsidP="006E7C1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464701" w:rsidRPr="00AC3013">
        <w:rPr>
          <w:rFonts w:ascii="Arial" w:hAnsi="Arial" w:cs="Arial"/>
          <w:b/>
          <w:bCs/>
          <w:szCs w:val="22"/>
        </w:rPr>
        <w:t>Secretar</w:t>
      </w:r>
      <w:r w:rsidR="00981081" w:rsidRPr="00AC3013">
        <w:rPr>
          <w:rFonts w:ascii="Arial" w:hAnsi="Arial" w:cs="Arial"/>
          <w:b/>
          <w:bCs/>
          <w:szCs w:val="22"/>
        </w:rPr>
        <w:t>y</w:t>
      </w:r>
      <w:r w:rsidR="00981081" w:rsidRPr="00AC3013">
        <w:rPr>
          <w:rFonts w:ascii="Arial" w:hAnsi="Arial" w:cs="Arial"/>
          <w:bCs/>
          <w:szCs w:val="22"/>
        </w:rPr>
        <w:t xml:space="preserve"> remarked that the </w:t>
      </w:r>
      <w:r w:rsidR="00464701" w:rsidRPr="00AC3013">
        <w:rPr>
          <w:rFonts w:ascii="Arial" w:hAnsi="Arial" w:cs="Arial"/>
          <w:bCs/>
          <w:szCs w:val="22"/>
        </w:rPr>
        <w:t xml:space="preserve">spirit of </w:t>
      </w:r>
      <w:r w:rsidR="00981081" w:rsidRPr="00AC3013">
        <w:rPr>
          <w:rFonts w:ascii="Arial" w:hAnsi="Arial" w:cs="Arial"/>
          <w:bCs/>
          <w:szCs w:val="22"/>
        </w:rPr>
        <w:t xml:space="preserve">the </w:t>
      </w:r>
      <w:r w:rsidR="00464701" w:rsidRPr="00AC3013">
        <w:rPr>
          <w:rFonts w:ascii="Arial" w:hAnsi="Arial" w:cs="Arial"/>
          <w:bCs/>
          <w:szCs w:val="22"/>
        </w:rPr>
        <w:t xml:space="preserve">resolution </w:t>
      </w:r>
      <w:r w:rsidR="00981081" w:rsidRPr="00AC3013">
        <w:rPr>
          <w:rFonts w:ascii="Arial" w:hAnsi="Arial" w:cs="Arial"/>
          <w:bCs/>
          <w:szCs w:val="22"/>
        </w:rPr>
        <w:t xml:space="preserve">was </w:t>
      </w:r>
      <w:r w:rsidR="00464701" w:rsidRPr="00AC3013">
        <w:rPr>
          <w:rFonts w:ascii="Arial" w:hAnsi="Arial" w:cs="Arial"/>
          <w:bCs/>
          <w:szCs w:val="22"/>
        </w:rPr>
        <w:t xml:space="preserve">fully understood. </w:t>
      </w:r>
      <w:r w:rsidR="00C04F83">
        <w:rPr>
          <w:rFonts w:ascii="Arial" w:hAnsi="Arial" w:cs="Arial"/>
          <w:bCs/>
          <w:szCs w:val="22"/>
        </w:rPr>
        <w:t xml:space="preserve">However, </w:t>
      </w:r>
      <w:r w:rsidR="00464701" w:rsidRPr="00AC3013">
        <w:rPr>
          <w:rFonts w:ascii="Arial" w:hAnsi="Arial" w:cs="Arial"/>
          <w:bCs/>
          <w:szCs w:val="22"/>
        </w:rPr>
        <w:t xml:space="preserve">in terms of recruitment </w:t>
      </w:r>
      <w:r w:rsidR="00981081" w:rsidRPr="00AC3013">
        <w:rPr>
          <w:rFonts w:ascii="Arial" w:hAnsi="Arial" w:cs="Arial"/>
          <w:bCs/>
          <w:szCs w:val="22"/>
        </w:rPr>
        <w:t>‘giving priority’</w:t>
      </w:r>
      <w:r w:rsidR="00464701" w:rsidRPr="00AC3013">
        <w:rPr>
          <w:rFonts w:ascii="Arial" w:hAnsi="Arial" w:cs="Arial"/>
          <w:bCs/>
          <w:szCs w:val="22"/>
        </w:rPr>
        <w:t xml:space="preserve"> </w:t>
      </w:r>
      <w:r w:rsidR="00981081" w:rsidRPr="00AC3013">
        <w:rPr>
          <w:rFonts w:ascii="Arial" w:hAnsi="Arial" w:cs="Arial"/>
          <w:bCs/>
          <w:szCs w:val="22"/>
        </w:rPr>
        <w:t xml:space="preserve">was </w:t>
      </w:r>
      <w:r w:rsidR="00464701" w:rsidRPr="00AC3013">
        <w:rPr>
          <w:rFonts w:ascii="Arial" w:hAnsi="Arial" w:cs="Arial"/>
          <w:bCs/>
          <w:szCs w:val="22"/>
        </w:rPr>
        <w:t xml:space="preserve">problematic </w:t>
      </w:r>
      <w:r w:rsidR="00981081" w:rsidRPr="00AC3013">
        <w:rPr>
          <w:rFonts w:ascii="Arial" w:hAnsi="Arial" w:cs="Arial"/>
          <w:bCs/>
          <w:szCs w:val="22"/>
        </w:rPr>
        <w:t xml:space="preserve">owing to the </w:t>
      </w:r>
      <w:r w:rsidR="00464701" w:rsidRPr="00AC3013">
        <w:rPr>
          <w:rFonts w:ascii="Arial" w:hAnsi="Arial" w:cs="Arial"/>
          <w:bCs/>
          <w:szCs w:val="22"/>
        </w:rPr>
        <w:t>idea of equitable geographical representation</w:t>
      </w:r>
      <w:r w:rsidR="004D5BDC" w:rsidRPr="00AC3013">
        <w:rPr>
          <w:rFonts w:ascii="Arial" w:hAnsi="Arial" w:cs="Arial"/>
          <w:bCs/>
          <w:szCs w:val="22"/>
        </w:rPr>
        <w:t xml:space="preserve"> that made</w:t>
      </w:r>
      <w:r w:rsidR="00981081" w:rsidRPr="00AC3013">
        <w:rPr>
          <w:rFonts w:ascii="Arial" w:hAnsi="Arial" w:cs="Arial"/>
          <w:bCs/>
          <w:szCs w:val="22"/>
        </w:rPr>
        <w:t xml:space="preserve"> the paragraph </w:t>
      </w:r>
      <w:r w:rsidR="00464701" w:rsidRPr="00AC3013">
        <w:rPr>
          <w:rFonts w:ascii="Arial" w:hAnsi="Arial" w:cs="Arial"/>
          <w:bCs/>
          <w:szCs w:val="22"/>
        </w:rPr>
        <w:t>contradi</w:t>
      </w:r>
      <w:r w:rsidR="00981081" w:rsidRPr="00AC3013">
        <w:rPr>
          <w:rFonts w:ascii="Arial" w:hAnsi="Arial" w:cs="Arial"/>
          <w:bCs/>
          <w:szCs w:val="22"/>
        </w:rPr>
        <w:t>ctory</w:t>
      </w:r>
      <w:r w:rsidR="00464701" w:rsidRPr="00AC3013">
        <w:rPr>
          <w:rFonts w:ascii="Arial" w:hAnsi="Arial" w:cs="Arial"/>
          <w:bCs/>
          <w:szCs w:val="22"/>
        </w:rPr>
        <w:t xml:space="preserve">. </w:t>
      </w:r>
      <w:r w:rsidR="00981081" w:rsidRPr="00AC3013">
        <w:rPr>
          <w:rFonts w:ascii="Arial" w:hAnsi="Arial" w:cs="Arial"/>
          <w:bCs/>
          <w:szCs w:val="22"/>
        </w:rPr>
        <w:t xml:space="preserve">The Secretary explained that </w:t>
      </w:r>
      <w:r w:rsidR="00464701" w:rsidRPr="00AC3013">
        <w:rPr>
          <w:rFonts w:ascii="Arial" w:hAnsi="Arial" w:cs="Arial"/>
          <w:bCs/>
          <w:szCs w:val="22"/>
        </w:rPr>
        <w:t xml:space="preserve">giving priority to a candidate from a country or a certain group of countries </w:t>
      </w:r>
      <w:r w:rsidR="00981081" w:rsidRPr="00AC3013">
        <w:rPr>
          <w:rFonts w:ascii="Arial" w:hAnsi="Arial" w:cs="Arial"/>
          <w:bCs/>
          <w:szCs w:val="22"/>
        </w:rPr>
        <w:t xml:space="preserve">could </w:t>
      </w:r>
      <w:r w:rsidR="00464701" w:rsidRPr="00AC3013">
        <w:rPr>
          <w:rFonts w:ascii="Arial" w:hAnsi="Arial" w:cs="Arial"/>
          <w:bCs/>
          <w:szCs w:val="22"/>
        </w:rPr>
        <w:t>be problem</w:t>
      </w:r>
      <w:r w:rsidR="00981081" w:rsidRPr="00AC3013">
        <w:rPr>
          <w:rFonts w:ascii="Arial" w:hAnsi="Arial" w:cs="Arial"/>
          <w:bCs/>
          <w:szCs w:val="22"/>
        </w:rPr>
        <w:t xml:space="preserve">atic as UNESCO had </w:t>
      </w:r>
      <w:r w:rsidR="00464701" w:rsidRPr="00AC3013">
        <w:rPr>
          <w:rFonts w:ascii="Arial" w:hAnsi="Arial" w:cs="Arial"/>
          <w:bCs/>
          <w:szCs w:val="22"/>
        </w:rPr>
        <w:t>established procedures</w:t>
      </w:r>
      <w:r w:rsidR="00981081" w:rsidRPr="00AC3013">
        <w:rPr>
          <w:rFonts w:ascii="Arial" w:hAnsi="Arial" w:cs="Arial"/>
          <w:bCs/>
          <w:szCs w:val="22"/>
        </w:rPr>
        <w:t xml:space="preserve"> in this regard</w:t>
      </w:r>
      <w:r w:rsidR="00464701" w:rsidRPr="00AC3013">
        <w:rPr>
          <w:rFonts w:ascii="Arial" w:hAnsi="Arial" w:cs="Arial"/>
          <w:bCs/>
          <w:szCs w:val="22"/>
        </w:rPr>
        <w:t xml:space="preserve">. </w:t>
      </w:r>
      <w:r w:rsidR="00981081" w:rsidRPr="00AC3013">
        <w:rPr>
          <w:rFonts w:ascii="Arial" w:hAnsi="Arial" w:cs="Arial"/>
          <w:bCs/>
          <w:szCs w:val="22"/>
        </w:rPr>
        <w:t>He therefore sought to add ‘</w:t>
      </w:r>
      <w:r w:rsidR="00464701" w:rsidRPr="00AC3013">
        <w:rPr>
          <w:rFonts w:ascii="Arial" w:hAnsi="Arial" w:cs="Arial"/>
          <w:bCs/>
          <w:szCs w:val="22"/>
        </w:rPr>
        <w:t>and improving geographic representation</w:t>
      </w:r>
      <w:r w:rsidR="00981081" w:rsidRPr="00AC3013">
        <w:rPr>
          <w:rFonts w:ascii="Arial" w:hAnsi="Arial" w:cs="Arial"/>
          <w:bCs/>
          <w:szCs w:val="22"/>
        </w:rPr>
        <w:t>’ after t</w:t>
      </w:r>
      <w:r w:rsidR="00464701" w:rsidRPr="00AC3013">
        <w:rPr>
          <w:rFonts w:ascii="Arial" w:hAnsi="Arial" w:cs="Arial"/>
          <w:bCs/>
          <w:szCs w:val="22"/>
        </w:rPr>
        <w:t xml:space="preserve">he principle of equitable geographical distribution with a view to responding to </w:t>
      </w:r>
      <w:r w:rsidR="00C04F83">
        <w:rPr>
          <w:rFonts w:ascii="Arial" w:hAnsi="Arial" w:cs="Arial"/>
          <w:bCs/>
          <w:szCs w:val="22"/>
        </w:rPr>
        <w:t xml:space="preserve">the </w:t>
      </w:r>
      <w:r w:rsidR="00464701" w:rsidRPr="00AC3013">
        <w:rPr>
          <w:rFonts w:ascii="Arial" w:hAnsi="Arial" w:cs="Arial"/>
          <w:bCs/>
          <w:szCs w:val="22"/>
        </w:rPr>
        <w:t xml:space="preserve">specific needs of developing countries. </w:t>
      </w:r>
      <w:r w:rsidR="00981081" w:rsidRPr="00AC3013">
        <w:rPr>
          <w:rFonts w:ascii="Arial" w:hAnsi="Arial" w:cs="Arial"/>
          <w:bCs/>
          <w:szCs w:val="22"/>
        </w:rPr>
        <w:t xml:space="preserve">Thus, </w:t>
      </w:r>
      <w:r w:rsidR="00464701" w:rsidRPr="00AC3013">
        <w:rPr>
          <w:rFonts w:ascii="Arial" w:hAnsi="Arial" w:cs="Arial"/>
          <w:bCs/>
          <w:szCs w:val="22"/>
        </w:rPr>
        <w:t>without prioritizing</w:t>
      </w:r>
      <w:r w:rsidR="00981081" w:rsidRPr="00AC3013">
        <w:rPr>
          <w:rFonts w:ascii="Arial" w:hAnsi="Arial" w:cs="Arial"/>
          <w:bCs/>
          <w:szCs w:val="22"/>
        </w:rPr>
        <w:t>,</w:t>
      </w:r>
      <w:r w:rsidR="00464701" w:rsidRPr="00AC3013">
        <w:rPr>
          <w:rFonts w:ascii="Arial" w:hAnsi="Arial" w:cs="Arial"/>
          <w:bCs/>
          <w:szCs w:val="22"/>
        </w:rPr>
        <w:t xml:space="preserve"> which could be perceived as a bias in recruitment, </w:t>
      </w:r>
      <w:r w:rsidR="00981081" w:rsidRPr="00AC3013">
        <w:rPr>
          <w:rFonts w:ascii="Arial" w:hAnsi="Arial" w:cs="Arial"/>
          <w:bCs/>
          <w:szCs w:val="22"/>
        </w:rPr>
        <w:t xml:space="preserve">it </w:t>
      </w:r>
      <w:r w:rsidR="004D5BDC" w:rsidRPr="00AC3013">
        <w:rPr>
          <w:rFonts w:ascii="Arial" w:hAnsi="Arial" w:cs="Arial"/>
          <w:bCs/>
          <w:szCs w:val="22"/>
        </w:rPr>
        <w:t>would be</w:t>
      </w:r>
      <w:r w:rsidR="00981081" w:rsidRPr="00AC3013">
        <w:rPr>
          <w:rFonts w:ascii="Arial" w:hAnsi="Arial" w:cs="Arial"/>
          <w:bCs/>
          <w:szCs w:val="22"/>
        </w:rPr>
        <w:t xml:space="preserve"> understood</w:t>
      </w:r>
      <w:r w:rsidR="00464701" w:rsidRPr="00AC3013">
        <w:rPr>
          <w:rFonts w:ascii="Arial" w:hAnsi="Arial" w:cs="Arial"/>
          <w:bCs/>
          <w:szCs w:val="22"/>
        </w:rPr>
        <w:t xml:space="preserve"> that equitable geographical distribution </w:t>
      </w:r>
      <w:r w:rsidR="00981081" w:rsidRPr="00AC3013">
        <w:rPr>
          <w:rFonts w:ascii="Arial" w:hAnsi="Arial" w:cs="Arial"/>
          <w:bCs/>
          <w:szCs w:val="22"/>
        </w:rPr>
        <w:t xml:space="preserve">was </w:t>
      </w:r>
      <w:r w:rsidR="00464701" w:rsidRPr="00AC3013">
        <w:rPr>
          <w:rFonts w:ascii="Arial" w:hAnsi="Arial" w:cs="Arial"/>
          <w:bCs/>
          <w:szCs w:val="22"/>
        </w:rPr>
        <w:t xml:space="preserve">the principle by which the recruitment </w:t>
      </w:r>
      <w:r w:rsidR="009354DA" w:rsidRPr="00AC3013">
        <w:rPr>
          <w:rFonts w:ascii="Arial" w:hAnsi="Arial" w:cs="Arial"/>
          <w:bCs/>
          <w:szCs w:val="22"/>
        </w:rPr>
        <w:t xml:space="preserve">would </w:t>
      </w:r>
      <w:r w:rsidR="00464701" w:rsidRPr="00AC3013">
        <w:rPr>
          <w:rFonts w:ascii="Arial" w:hAnsi="Arial" w:cs="Arial"/>
          <w:bCs/>
          <w:szCs w:val="22"/>
        </w:rPr>
        <w:t xml:space="preserve">take </w:t>
      </w:r>
      <w:r w:rsidR="00981081" w:rsidRPr="00AC3013">
        <w:rPr>
          <w:rFonts w:ascii="Arial" w:hAnsi="Arial" w:cs="Arial"/>
          <w:bCs/>
          <w:szCs w:val="22"/>
        </w:rPr>
        <w:t xml:space="preserve">place </w:t>
      </w:r>
      <w:r w:rsidR="009354DA" w:rsidRPr="00AC3013">
        <w:rPr>
          <w:rFonts w:ascii="Arial" w:hAnsi="Arial" w:cs="Arial"/>
          <w:bCs/>
          <w:szCs w:val="22"/>
        </w:rPr>
        <w:t xml:space="preserve">and </w:t>
      </w:r>
      <w:r w:rsidR="00464701" w:rsidRPr="00AC3013">
        <w:rPr>
          <w:rFonts w:ascii="Arial" w:hAnsi="Arial" w:cs="Arial"/>
          <w:bCs/>
          <w:szCs w:val="22"/>
        </w:rPr>
        <w:t xml:space="preserve">on an equal basis </w:t>
      </w:r>
      <w:r w:rsidR="009354DA" w:rsidRPr="00AC3013">
        <w:rPr>
          <w:rFonts w:ascii="Arial" w:hAnsi="Arial" w:cs="Arial"/>
          <w:bCs/>
          <w:szCs w:val="22"/>
        </w:rPr>
        <w:t xml:space="preserve">of </w:t>
      </w:r>
      <w:r w:rsidR="00464701" w:rsidRPr="00AC3013">
        <w:rPr>
          <w:rFonts w:ascii="Arial" w:hAnsi="Arial" w:cs="Arial"/>
          <w:bCs/>
          <w:szCs w:val="22"/>
        </w:rPr>
        <w:t xml:space="preserve">candidates </w:t>
      </w:r>
      <w:r w:rsidR="009354DA" w:rsidRPr="00AC3013">
        <w:rPr>
          <w:rFonts w:ascii="Arial" w:hAnsi="Arial" w:cs="Arial"/>
          <w:bCs/>
          <w:szCs w:val="22"/>
        </w:rPr>
        <w:t>who are under</w:t>
      </w:r>
      <w:r w:rsidR="009F0017" w:rsidRPr="00AC3013">
        <w:rPr>
          <w:rFonts w:ascii="Arial" w:hAnsi="Arial" w:cs="Arial"/>
          <w:bCs/>
          <w:szCs w:val="22"/>
        </w:rPr>
        <w:t>-</w:t>
      </w:r>
      <w:r w:rsidR="009354DA" w:rsidRPr="00AC3013">
        <w:rPr>
          <w:rFonts w:ascii="Arial" w:hAnsi="Arial" w:cs="Arial"/>
          <w:bCs/>
          <w:szCs w:val="22"/>
        </w:rPr>
        <w:t>represented. T</w:t>
      </w:r>
      <w:r w:rsidR="00464701" w:rsidRPr="00AC3013">
        <w:rPr>
          <w:rFonts w:ascii="Arial" w:hAnsi="Arial" w:cs="Arial"/>
          <w:bCs/>
          <w:szCs w:val="22"/>
        </w:rPr>
        <w:t xml:space="preserve">here </w:t>
      </w:r>
      <w:r w:rsidR="009354DA" w:rsidRPr="00AC3013">
        <w:rPr>
          <w:rFonts w:ascii="Arial" w:hAnsi="Arial" w:cs="Arial"/>
          <w:bCs/>
          <w:szCs w:val="22"/>
        </w:rPr>
        <w:t xml:space="preserve">was also </w:t>
      </w:r>
      <w:r w:rsidR="00464701" w:rsidRPr="00AC3013">
        <w:rPr>
          <w:rFonts w:ascii="Arial" w:hAnsi="Arial" w:cs="Arial"/>
          <w:bCs/>
          <w:szCs w:val="22"/>
        </w:rPr>
        <w:t xml:space="preserve">a specific requirement to respond to the needs of developing countries and to improve this geographical distribution. </w:t>
      </w:r>
      <w:r w:rsidR="009354DA" w:rsidRPr="00AC3013">
        <w:rPr>
          <w:rFonts w:ascii="Arial" w:hAnsi="Arial" w:cs="Arial"/>
          <w:bCs/>
          <w:szCs w:val="22"/>
        </w:rPr>
        <w:t xml:space="preserve">This would sidestep the </w:t>
      </w:r>
      <w:r w:rsidR="00464701" w:rsidRPr="00AC3013">
        <w:rPr>
          <w:rFonts w:ascii="Arial" w:hAnsi="Arial" w:cs="Arial"/>
          <w:bCs/>
          <w:szCs w:val="22"/>
        </w:rPr>
        <w:t xml:space="preserve">technical </w:t>
      </w:r>
      <w:r w:rsidR="009354DA" w:rsidRPr="00AC3013">
        <w:rPr>
          <w:rFonts w:ascii="Arial" w:hAnsi="Arial" w:cs="Arial"/>
          <w:bCs/>
          <w:szCs w:val="22"/>
        </w:rPr>
        <w:t xml:space="preserve">problem of </w:t>
      </w:r>
      <w:r w:rsidR="00464701" w:rsidRPr="00AC3013">
        <w:rPr>
          <w:rFonts w:ascii="Arial" w:hAnsi="Arial" w:cs="Arial"/>
          <w:bCs/>
          <w:szCs w:val="22"/>
        </w:rPr>
        <w:t xml:space="preserve">the post </w:t>
      </w:r>
      <w:r w:rsidR="009354DA" w:rsidRPr="00AC3013">
        <w:rPr>
          <w:rFonts w:ascii="Arial" w:hAnsi="Arial" w:cs="Arial"/>
          <w:bCs/>
          <w:szCs w:val="22"/>
        </w:rPr>
        <w:t xml:space="preserve">as a result of the contradiction that was rightly </w:t>
      </w:r>
      <w:r w:rsidR="00464701" w:rsidRPr="00AC3013">
        <w:rPr>
          <w:rFonts w:ascii="Arial" w:hAnsi="Arial" w:cs="Arial"/>
          <w:bCs/>
          <w:szCs w:val="22"/>
        </w:rPr>
        <w:t xml:space="preserve">pointed out by Algeria. </w:t>
      </w:r>
      <w:r w:rsidR="009354DA" w:rsidRPr="00AC3013">
        <w:rPr>
          <w:rFonts w:ascii="Arial" w:hAnsi="Arial" w:cs="Arial"/>
          <w:bCs/>
          <w:szCs w:val="22"/>
        </w:rPr>
        <w:t>Thus, Algeria’s</w:t>
      </w:r>
      <w:r w:rsidR="00464701" w:rsidRPr="00AC3013">
        <w:rPr>
          <w:rFonts w:ascii="Arial" w:hAnsi="Arial" w:cs="Arial"/>
          <w:bCs/>
          <w:szCs w:val="22"/>
        </w:rPr>
        <w:t xml:space="preserve"> proposal </w:t>
      </w:r>
      <w:r w:rsidR="009354DA" w:rsidRPr="00AC3013">
        <w:rPr>
          <w:rFonts w:ascii="Arial" w:hAnsi="Arial" w:cs="Arial"/>
          <w:bCs/>
          <w:szCs w:val="22"/>
        </w:rPr>
        <w:t xml:space="preserve">maintained </w:t>
      </w:r>
      <w:r w:rsidR="00464701" w:rsidRPr="00AC3013">
        <w:rPr>
          <w:rFonts w:ascii="Arial" w:hAnsi="Arial" w:cs="Arial"/>
          <w:bCs/>
          <w:szCs w:val="22"/>
        </w:rPr>
        <w:t xml:space="preserve">the spirit of both </w:t>
      </w:r>
      <w:r w:rsidR="009354DA" w:rsidRPr="00AC3013">
        <w:rPr>
          <w:rFonts w:ascii="Arial" w:hAnsi="Arial" w:cs="Arial"/>
          <w:bCs/>
          <w:szCs w:val="22"/>
        </w:rPr>
        <w:t xml:space="preserve">proposals by </w:t>
      </w:r>
      <w:r w:rsidR="004D5BDC" w:rsidRPr="00AC3013">
        <w:rPr>
          <w:rFonts w:ascii="Arial" w:hAnsi="Arial" w:cs="Arial"/>
          <w:bCs/>
          <w:szCs w:val="22"/>
        </w:rPr>
        <w:t>India and China and allowed</w:t>
      </w:r>
      <w:r w:rsidR="00464701" w:rsidRPr="00AC3013">
        <w:rPr>
          <w:rFonts w:ascii="Arial" w:hAnsi="Arial" w:cs="Arial"/>
          <w:bCs/>
          <w:szCs w:val="22"/>
        </w:rPr>
        <w:t xml:space="preserve"> </w:t>
      </w:r>
      <w:r w:rsidR="009354DA" w:rsidRPr="00AC3013">
        <w:rPr>
          <w:rFonts w:ascii="Arial" w:hAnsi="Arial" w:cs="Arial"/>
          <w:bCs/>
          <w:szCs w:val="22"/>
        </w:rPr>
        <w:t xml:space="preserve">the Secretariat </w:t>
      </w:r>
      <w:r w:rsidR="00464701" w:rsidRPr="00AC3013">
        <w:rPr>
          <w:rFonts w:ascii="Arial" w:hAnsi="Arial" w:cs="Arial"/>
          <w:bCs/>
          <w:szCs w:val="22"/>
        </w:rPr>
        <w:t xml:space="preserve">to move ahead with these recruitments as </w:t>
      </w:r>
      <w:r w:rsidR="00B84568" w:rsidRPr="00AC3013">
        <w:rPr>
          <w:rFonts w:ascii="Arial" w:hAnsi="Arial" w:cs="Arial"/>
          <w:bCs/>
          <w:szCs w:val="22"/>
        </w:rPr>
        <w:t>early</w:t>
      </w:r>
      <w:r w:rsidR="006E7C1B">
        <w:rPr>
          <w:rFonts w:ascii="Arial" w:hAnsi="Arial" w:cs="Arial"/>
          <w:bCs/>
          <w:szCs w:val="22"/>
        </w:rPr>
        <w:t xml:space="preserve"> as possible.</w:t>
      </w:r>
    </w:p>
    <w:p w14:paraId="08FE66AC" w14:textId="6A7C1C01" w:rsidR="00464701"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464701" w:rsidRPr="00AC3013">
        <w:rPr>
          <w:rFonts w:ascii="Arial" w:hAnsi="Arial" w:cs="Arial"/>
          <w:b/>
          <w:bCs/>
          <w:szCs w:val="22"/>
        </w:rPr>
        <w:t>Chairperson</w:t>
      </w:r>
      <w:r w:rsidR="00981081" w:rsidRPr="00AC3013">
        <w:rPr>
          <w:rFonts w:ascii="Arial" w:hAnsi="Arial" w:cs="Arial"/>
          <w:bCs/>
          <w:szCs w:val="22"/>
        </w:rPr>
        <w:t xml:space="preserve"> </w:t>
      </w:r>
      <w:r w:rsidR="00EE2EDD" w:rsidRPr="00AC3013">
        <w:rPr>
          <w:rFonts w:ascii="Arial" w:hAnsi="Arial" w:cs="Arial"/>
          <w:bCs/>
          <w:szCs w:val="22"/>
        </w:rPr>
        <w:t xml:space="preserve">noted that there were two proposals, one that merged the proposals by India and China and a second proposal. Ecuador called a </w:t>
      </w:r>
      <w:r w:rsidR="004A79F6">
        <w:rPr>
          <w:rFonts w:ascii="Arial" w:hAnsi="Arial" w:cs="Arial"/>
          <w:bCs/>
          <w:szCs w:val="22"/>
        </w:rPr>
        <w:t>point of order.</w:t>
      </w:r>
    </w:p>
    <w:p w14:paraId="2A41ADA0" w14:textId="40532690" w:rsidR="00464701" w:rsidRPr="00AC3013" w:rsidRDefault="009354DA"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Having </w:t>
      </w:r>
      <w:r w:rsidR="004D5BDC" w:rsidRPr="00AC3013">
        <w:rPr>
          <w:rFonts w:ascii="Arial" w:hAnsi="Arial" w:cs="Arial"/>
          <w:bCs/>
          <w:szCs w:val="22"/>
        </w:rPr>
        <w:t xml:space="preserve">listened to </w:t>
      </w:r>
      <w:r w:rsidRPr="00AC3013">
        <w:rPr>
          <w:rFonts w:ascii="Arial" w:hAnsi="Arial" w:cs="Arial"/>
          <w:bCs/>
          <w:szCs w:val="22"/>
        </w:rPr>
        <w:t>the Secretariat, t</w:t>
      </w:r>
      <w:r w:rsidR="00641273" w:rsidRPr="00AC3013">
        <w:rPr>
          <w:rFonts w:ascii="Arial" w:hAnsi="Arial" w:cs="Arial"/>
          <w:bCs/>
          <w:szCs w:val="22"/>
        </w:rPr>
        <w:t>he</w:t>
      </w:r>
      <w:r w:rsidR="00641273" w:rsidRPr="00AC3013">
        <w:rPr>
          <w:rFonts w:ascii="Arial" w:hAnsi="Arial" w:cs="Arial"/>
          <w:b/>
          <w:bCs/>
          <w:szCs w:val="22"/>
        </w:rPr>
        <w:t xml:space="preserve"> </w:t>
      </w:r>
      <w:r w:rsidR="00641273" w:rsidRPr="00AC3013">
        <w:rPr>
          <w:rFonts w:ascii="Arial" w:hAnsi="Arial" w:cs="Arial"/>
          <w:bCs/>
          <w:szCs w:val="22"/>
        </w:rPr>
        <w:t xml:space="preserve">delegation of </w:t>
      </w:r>
      <w:r w:rsidR="00464701" w:rsidRPr="00AC3013">
        <w:rPr>
          <w:rFonts w:ascii="Arial" w:hAnsi="Arial" w:cs="Arial"/>
          <w:b/>
          <w:bCs/>
          <w:szCs w:val="22"/>
        </w:rPr>
        <w:t>Ecuador</w:t>
      </w:r>
      <w:r w:rsidR="00464701" w:rsidRPr="00AC3013">
        <w:rPr>
          <w:rFonts w:ascii="Arial" w:hAnsi="Arial" w:cs="Arial"/>
          <w:bCs/>
          <w:szCs w:val="22"/>
        </w:rPr>
        <w:t xml:space="preserve"> </w:t>
      </w:r>
      <w:r w:rsidR="00EE2EDD" w:rsidRPr="00AC3013">
        <w:rPr>
          <w:rFonts w:ascii="Arial" w:hAnsi="Arial" w:cs="Arial"/>
          <w:bCs/>
          <w:szCs w:val="22"/>
        </w:rPr>
        <w:t xml:space="preserve">had </w:t>
      </w:r>
      <w:r w:rsidRPr="00AC3013">
        <w:rPr>
          <w:rFonts w:ascii="Arial" w:hAnsi="Arial" w:cs="Arial"/>
          <w:bCs/>
          <w:szCs w:val="22"/>
        </w:rPr>
        <w:t xml:space="preserve">understood that the </w:t>
      </w:r>
      <w:r w:rsidR="00464701" w:rsidRPr="00AC3013">
        <w:rPr>
          <w:rFonts w:ascii="Arial" w:hAnsi="Arial" w:cs="Arial"/>
          <w:bCs/>
          <w:szCs w:val="22"/>
        </w:rPr>
        <w:t xml:space="preserve">principle of geographical distribution </w:t>
      </w:r>
      <w:r w:rsidRPr="00AC3013">
        <w:rPr>
          <w:rFonts w:ascii="Arial" w:hAnsi="Arial" w:cs="Arial"/>
          <w:bCs/>
          <w:szCs w:val="22"/>
        </w:rPr>
        <w:t xml:space="preserve">did not </w:t>
      </w:r>
      <w:r w:rsidR="00464701" w:rsidRPr="00AC3013">
        <w:rPr>
          <w:rFonts w:ascii="Arial" w:hAnsi="Arial" w:cs="Arial"/>
          <w:bCs/>
          <w:szCs w:val="22"/>
        </w:rPr>
        <w:t xml:space="preserve">necessarily mean that </w:t>
      </w:r>
      <w:r w:rsidRPr="00AC3013">
        <w:rPr>
          <w:rFonts w:ascii="Arial" w:hAnsi="Arial" w:cs="Arial"/>
          <w:bCs/>
          <w:szCs w:val="22"/>
        </w:rPr>
        <w:t xml:space="preserve">the </w:t>
      </w:r>
      <w:r w:rsidR="00464701" w:rsidRPr="00AC3013">
        <w:rPr>
          <w:rFonts w:ascii="Arial" w:hAnsi="Arial" w:cs="Arial"/>
          <w:bCs/>
          <w:szCs w:val="22"/>
        </w:rPr>
        <w:t xml:space="preserve">experts hired would </w:t>
      </w:r>
      <w:r w:rsidR="00EE2EDD" w:rsidRPr="00AC3013">
        <w:rPr>
          <w:rFonts w:ascii="Arial" w:hAnsi="Arial" w:cs="Arial"/>
          <w:bCs/>
          <w:szCs w:val="22"/>
        </w:rPr>
        <w:t>come</w:t>
      </w:r>
      <w:r w:rsidR="00464701" w:rsidRPr="00AC3013">
        <w:rPr>
          <w:rFonts w:ascii="Arial" w:hAnsi="Arial" w:cs="Arial"/>
          <w:bCs/>
          <w:szCs w:val="22"/>
        </w:rPr>
        <w:t xml:space="preserve"> from developing countries</w:t>
      </w:r>
      <w:r w:rsidRPr="00AC3013">
        <w:rPr>
          <w:rFonts w:ascii="Arial" w:hAnsi="Arial" w:cs="Arial"/>
          <w:bCs/>
          <w:szCs w:val="22"/>
        </w:rPr>
        <w:t xml:space="preserve">. </w:t>
      </w:r>
      <w:r w:rsidR="004D5BDC" w:rsidRPr="00AC3013">
        <w:rPr>
          <w:rFonts w:ascii="Arial" w:hAnsi="Arial" w:cs="Arial"/>
          <w:bCs/>
          <w:szCs w:val="22"/>
        </w:rPr>
        <w:t xml:space="preserve">It </w:t>
      </w:r>
      <w:r w:rsidR="00AD0280" w:rsidRPr="00AC3013">
        <w:rPr>
          <w:rFonts w:ascii="Arial" w:hAnsi="Arial" w:cs="Arial"/>
          <w:bCs/>
          <w:szCs w:val="22"/>
        </w:rPr>
        <w:t xml:space="preserve">therefore </w:t>
      </w:r>
      <w:r w:rsidR="00464701" w:rsidRPr="00AC3013">
        <w:rPr>
          <w:rFonts w:ascii="Arial" w:hAnsi="Arial" w:cs="Arial"/>
          <w:bCs/>
          <w:szCs w:val="22"/>
        </w:rPr>
        <w:t>suggest</w:t>
      </w:r>
      <w:r w:rsidR="00AD0280" w:rsidRPr="00AC3013">
        <w:rPr>
          <w:rFonts w:ascii="Arial" w:hAnsi="Arial" w:cs="Arial"/>
          <w:bCs/>
          <w:szCs w:val="22"/>
        </w:rPr>
        <w:t>ed</w:t>
      </w:r>
      <w:r w:rsidR="00464701" w:rsidRPr="00AC3013">
        <w:rPr>
          <w:rFonts w:ascii="Arial" w:hAnsi="Arial" w:cs="Arial"/>
          <w:bCs/>
          <w:szCs w:val="22"/>
        </w:rPr>
        <w:t xml:space="preserve"> </w:t>
      </w:r>
      <w:r w:rsidR="004D5BDC" w:rsidRPr="00AC3013">
        <w:rPr>
          <w:rFonts w:ascii="Arial" w:hAnsi="Arial" w:cs="Arial"/>
          <w:bCs/>
          <w:szCs w:val="22"/>
        </w:rPr>
        <w:t>deleting</w:t>
      </w:r>
      <w:r w:rsidR="00464701" w:rsidRPr="00AC3013">
        <w:rPr>
          <w:rFonts w:ascii="Arial" w:hAnsi="Arial" w:cs="Arial"/>
          <w:bCs/>
          <w:szCs w:val="22"/>
        </w:rPr>
        <w:t xml:space="preserve"> </w:t>
      </w:r>
      <w:r w:rsidR="00AD0280" w:rsidRPr="00AC3013">
        <w:rPr>
          <w:rFonts w:ascii="Arial" w:hAnsi="Arial" w:cs="Arial"/>
          <w:bCs/>
          <w:szCs w:val="22"/>
        </w:rPr>
        <w:t xml:space="preserve">the part proposed by </w:t>
      </w:r>
      <w:r w:rsidR="00464701" w:rsidRPr="00AC3013">
        <w:rPr>
          <w:rFonts w:ascii="Arial" w:hAnsi="Arial" w:cs="Arial"/>
          <w:bCs/>
          <w:szCs w:val="22"/>
        </w:rPr>
        <w:t>India</w:t>
      </w:r>
      <w:r w:rsidR="00AD0280" w:rsidRPr="00AC3013">
        <w:rPr>
          <w:rFonts w:ascii="Arial" w:hAnsi="Arial" w:cs="Arial"/>
          <w:bCs/>
          <w:szCs w:val="22"/>
        </w:rPr>
        <w:t>, ‘</w:t>
      </w:r>
      <w:r w:rsidR="00464701" w:rsidRPr="00AC3013">
        <w:rPr>
          <w:rFonts w:ascii="Arial" w:hAnsi="Arial" w:cs="Arial"/>
          <w:bCs/>
          <w:szCs w:val="22"/>
        </w:rPr>
        <w:t>keeping in mind the principle of equitable geographical distribution</w:t>
      </w:r>
      <w:r w:rsidR="00AD0280" w:rsidRPr="00AC3013">
        <w:rPr>
          <w:rFonts w:ascii="Arial" w:hAnsi="Arial" w:cs="Arial"/>
          <w:bCs/>
          <w:szCs w:val="22"/>
        </w:rPr>
        <w:t>’</w:t>
      </w:r>
      <w:r w:rsidR="00221E11" w:rsidRPr="00AC3013">
        <w:rPr>
          <w:rFonts w:ascii="Arial" w:hAnsi="Arial" w:cs="Arial"/>
          <w:bCs/>
          <w:szCs w:val="22"/>
        </w:rPr>
        <w:t xml:space="preserve">, to which India agreed, </w:t>
      </w:r>
      <w:r w:rsidR="00464701" w:rsidRPr="00AC3013">
        <w:rPr>
          <w:rFonts w:ascii="Arial" w:hAnsi="Arial" w:cs="Arial"/>
          <w:bCs/>
          <w:szCs w:val="22"/>
        </w:rPr>
        <w:t xml:space="preserve">and </w:t>
      </w:r>
      <w:r w:rsidR="00EE2EDD" w:rsidRPr="00AC3013">
        <w:rPr>
          <w:rFonts w:ascii="Arial" w:hAnsi="Arial" w:cs="Arial"/>
          <w:bCs/>
          <w:szCs w:val="22"/>
        </w:rPr>
        <w:t xml:space="preserve">retaining </w:t>
      </w:r>
      <w:r w:rsidR="00221E11" w:rsidRPr="00AC3013">
        <w:rPr>
          <w:rFonts w:ascii="Arial" w:hAnsi="Arial" w:cs="Arial"/>
          <w:bCs/>
          <w:szCs w:val="22"/>
        </w:rPr>
        <w:t>China’s</w:t>
      </w:r>
      <w:r w:rsidR="00464701" w:rsidRPr="00AC3013">
        <w:rPr>
          <w:rFonts w:ascii="Arial" w:hAnsi="Arial" w:cs="Arial"/>
          <w:bCs/>
          <w:szCs w:val="22"/>
        </w:rPr>
        <w:t xml:space="preserve"> proposal as it </w:t>
      </w:r>
      <w:r w:rsidR="00221E11" w:rsidRPr="00AC3013">
        <w:rPr>
          <w:rFonts w:ascii="Arial" w:hAnsi="Arial" w:cs="Arial"/>
          <w:bCs/>
          <w:szCs w:val="22"/>
        </w:rPr>
        <w:t>stood</w:t>
      </w:r>
      <w:r w:rsidR="00464701" w:rsidRPr="00AC3013">
        <w:rPr>
          <w:rFonts w:ascii="Arial" w:hAnsi="Arial" w:cs="Arial"/>
          <w:bCs/>
          <w:szCs w:val="22"/>
        </w:rPr>
        <w:t xml:space="preserve">. </w:t>
      </w:r>
      <w:r w:rsidR="00221E11" w:rsidRPr="00AC3013">
        <w:rPr>
          <w:rFonts w:ascii="Arial" w:hAnsi="Arial" w:cs="Arial"/>
          <w:bCs/>
          <w:szCs w:val="22"/>
        </w:rPr>
        <w:t xml:space="preserve">In this way, the team </w:t>
      </w:r>
      <w:r w:rsidR="00464701" w:rsidRPr="00AC3013">
        <w:rPr>
          <w:rFonts w:ascii="Arial" w:hAnsi="Arial" w:cs="Arial"/>
          <w:bCs/>
          <w:szCs w:val="22"/>
        </w:rPr>
        <w:t xml:space="preserve">hired </w:t>
      </w:r>
      <w:r w:rsidR="00EE2EDD" w:rsidRPr="00AC3013">
        <w:rPr>
          <w:rFonts w:ascii="Arial" w:hAnsi="Arial" w:cs="Arial"/>
          <w:bCs/>
          <w:szCs w:val="22"/>
        </w:rPr>
        <w:t>would</w:t>
      </w:r>
      <w:r w:rsidR="00464701" w:rsidRPr="00AC3013">
        <w:rPr>
          <w:rFonts w:ascii="Arial" w:hAnsi="Arial" w:cs="Arial"/>
          <w:bCs/>
          <w:szCs w:val="22"/>
        </w:rPr>
        <w:t xml:space="preserve"> </w:t>
      </w:r>
      <w:r w:rsidR="00221E11" w:rsidRPr="00AC3013">
        <w:rPr>
          <w:rFonts w:ascii="Arial" w:hAnsi="Arial" w:cs="Arial"/>
          <w:bCs/>
          <w:szCs w:val="22"/>
        </w:rPr>
        <w:t xml:space="preserve">come from developing countries. The Secretary was </w:t>
      </w:r>
      <w:r w:rsidR="004D5BDC" w:rsidRPr="00AC3013">
        <w:rPr>
          <w:rFonts w:ascii="Arial" w:hAnsi="Arial" w:cs="Arial"/>
          <w:bCs/>
          <w:szCs w:val="22"/>
        </w:rPr>
        <w:t xml:space="preserve">indeed </w:t>
      </w:r>
      <w:r w:rsidR="00221E11" w:rsidRPr="00AC3013">
        <w:rPr>
          <w:rFonts w:ascii="Arial" w:hAnsi="Arial" w:cs="Arial"/>
          <w:bCs/>
          <w:szCs w:val="22"/>
        </w:rPr>
        <w:t xml:space="preserve">correct in the </w:t>
      </w:r>
      <w:r w:rsidR="00EE2EDD" w:rsidRPr="00AC3013">
        <w:rPr>
          <w:rFonts w:ascii="Arial" w:hAnsi="Arial" w:cs="Arial"/>
          <w:bCs/>
          <w:szCs w:val="22"/>
        </w:rPr>
        <w:t xml:space="preserve">observed </w:t>
      </w:r>
      <w:r w:rsidR="00464701" w:rsidRPr="00AC3013">
        <w:rPr>
          <w:rFonts w:ascii="Arial" w:hAnsi="Arial" w:cs="Arial"/>
          <w:bCs/>
          <w:szCs w:val="22"/>
        </w:rPr>
        <w:t xml:space="preserve">contradiction </w:t>
      </w:r>
      <w:r w:rsidR="00BB2A22" w:rsidRPr="00AC3013">
        <w:rPr>
          <w:rFonts w:ascii="Arial" w:hAnsi="Arial" w:cs="Arial"/>
          <w:bCs/>
          <w:szCs w:val="22"/>
        </w:rPr>
        <w:t xml:space="preserve">in </w:t>
      </w:r>
      <w:r w:rsidR="00464701" w:rsidRPr="00AC3013">
        <w:rPr>
          <w:rFonts w:ascii="Arial" w:hAnsi="Arial" w:cs="Arial"/>
          <w:bCs/>
          <w:szCs w:val="22"/>
        </w:rPr>
        <w:t>the principle of equi</w:t>
      </w:r>
      <w:r w:rsidR="004D5BDC" w:rsidRPr="00AC3013">
        <w:rPr>
          <w:rFonts w:ascii="Arial" w:hAnsi="Arial" w:cs="Arial"/>
          <w:bCs/>
          <w:szCs w:val="22"/>
        </w:rPr>
        <w:t>t</w:t>
      </w:r>
      <w:r w:rsidR="00BB2A22" w:rsidRPr="00AC3013">
        <w:rPr>
          <w:rFonts w:ascii="Arial" w:hAnsi="Arial" w:cs="Arial"/>
          <w:bCs/>
          <w:szCs w:val="22"/>
        </w:rPr>
        <w:t>able geographical distribution</w:t>
      </w:r>
      <w:r w:rsidR="00EE2EDD" w:rsidRPr="00AC3013">
        <w:rPr>
          <w:rFonts w:ascii="Arial" w:hAnsi="Arial" w:cs="Arial"/>
          <w:bCs/>
          <w:szCs w:val="22"/>
        </w:rPr>
        <w:t>,</w:t>
      </w:r>
      <w:r w:rsidR="00BB2A22" w:rsidRPr="00AC3013">
        <w:rPr>
          <w:rFonts w:ascii="Arial" w:hAnsi="Arial" w:cs="Arial"/>
          <w:bCs/>
          <w:szCs w:val="22"/>
        </w:rPr>
        <w:t xml:space="preserve"> </w:t>
      </w:r>
      <w:r w:rsidR="00EE2EDD" w:rsidRPr="00AC3013">
        <w:rPr>
          <w:rFonts w:ascii="Arial" w:hAnsi="Arial" w:cs="Arial"/>
          <w:bCs/>
          <w:szCs w:val="22"/>
        </w:rPr>
        <w:t>as it</w:t>
      </w:r>
      <w:r w:rsidR="00BB2A22" w:rsidRPr="00AC3013">
        <w:rPr>
          <w:rFonts w:ascii="Arial" w:hAnsi="Arial" w:cs="Arial"/>
          <w:bCs/>
          <w:szCs w:val="22"/>
        </w:rPr>
        <w:t xml:space="preserve"> </w:t>
      </w:r>
      <w:r w:rsidR="00221E11" w:rsidRPr="00AC3013">
        <w:rPr>
          <w:rFonts w:ascii="Arial" w:hAnsi="Arial" w:cs="Arial"/>
          <w:bCs/>
          <w:szCs w:val="22"/>
        </w:rPr>
        <w:t xml:space="preserve">did not </w:t>
      </w:r>
      <w:r w:rsidR="004D5BDC" w:rsidRPr="00AC3013">
        <w:rPr>
          <w:rFonts w:ascii="Arial" w:hAnsi="Arial" w:cs="Arial"/>
          <w:bCs/>
          <w:szCs w:val="22"/>
        </w:rPr>
        <w:t xml:space="preserve">correspond </w:t>
      </w:r>
      <w:r w:rsidR="00EE2EDD" w:rsidRPr="00AC3013">
        <w:rPr>
          <w:rFonts w:ascii="Arial" w:hAnsi="Arial" w:cs="Arial"/>
          <w:bCs/>
          <w:szCs w:val="22"/>
        </w:rPr>
        <w:t xml:space="preserve">to </w:t>
      </w:r>
      <w:r w:rsidR="00464701" w:rsidRPr="00AC3013">
        <w:rPr>
          <w:rFonts w:ascii="Arial" w:hAnsi="Arial" w:cs="Arial"/>
          <w:bCs/>
          <w:szCs w:val="22"/>
        </w:rPr>
        <w:t xml:space="preserve">the </w:t>
      </w:r>
      <w:r w:rsidR="00EE2EDD" w:rsidRPr="00AC3013">
        <w:rPr>
          <w:rFonts w:ascii="Arial" w:hAnsi="Arial" w:cs="Arial"/>
          <w:bCs/>
          <w:szCs w:val="22"/>
        </w:rPr>
        <w:t xml:space="preserve">other stated </w:t>
      </w:r>
      <w:r w:rsidR="00221E11" w:rsidRPr="00AC3013">
        <w:rPr>
          <w:rFonts w:ascii="Arial" w:hAnsi="Arial" w:cs="Arial"/>
          <w:bCs/>
          <w:szCs w:val="22"/>
        </w:rPr>
        <w:t>principle</w:t>
      </w:r>
      <w:r w:rsidR="004D5BDC" w:rsidRPr="00AC3013">
        <w:rPr>
          <w:rFonts w:ascii="Arial" w:hAnsi="Arial" w:cs="Arial"/>
          <w:bCs/>
          <w:szCs w:val="22"/>
        </w:rPr>
        <w:t xml:space="preserve"> [</w:t>
      </w:r>
      <w:r w:rsidR="00BB2A22" w:rsidRPr="00AC3013">
        <w:rPr>
          <w:rFonts w:ascii="Arial" w:hAnsi="Arial" w:cs="Arial"/>
          <w:bCs/>
          <w:szCs w:val="22"/>
        </w:rPr>
        <w:t>concerning</w:t>
      </w:r>
      <w:r w:rsidR="004D5BDC" w:rsidRPr="00AC3013">
        <w:rPr>
          <w:rFonts w:ascii="Arial" w:hAnsi="Arial" w:cs="Arial"/>
          <w:bCs/>
          <w:szCs w:val="22"/>
        </w:rPr>
        <w:t xml:space="preserve"> the specific needs of developing countries]</w:t>
      </w:r>
      <w:r w:rsidR="00464701" w:rsidRPr="00AC3013">
        <w:rPr>
          <w:rFonts w:ascii="Arial" w:hAnsi="Arial" w:cs="Arial"/>
          <w:bCs/>
          <w:szCs w:val="22"/>
        </w:rPr>
        <w:t xml:space="preserve">. </w:t>
      </w:r>
      <w:r w:rsidR="00221E11" w:rsidRPr="00AC3013">
        <w:rPr>
          <w:rFonts w:ascii="Arial" w:hAnsi="Arial" w:cs="Arial"/>
          <w:bCs/>
          <w:szCs w:val="22"/>
        </w:rPr>
        <w:t xml:space="preserve">The delegation was not against </w:t>
      </w:r>
      <w:r w:rsidR="00464701" w:rsidRPr="00AC3013">
        <w:rPr>
          <w:rFonts w:ascii="Arial" w:hAnsi="Arial" w:cs="Arial"/>
          <w:bCs/>
          <w:szCs w:val="22"/>
        </w:rPr>
        <w:t>the proposal from Algeria</w:t>
      </w:r>
      <w:r w:rsidR="00BB2A22" w:rsidRPr="00AC3013">
        <w:rPr>
          <w:rFonts w:ascii="Arial" w:hAnsi="Arial" w:cs="Arial"/>
          <w:bCs/>
          <w:szCs w:val="22"/>
        </w:rPr>
        <w:t>,</w:t>
      </w:r>
      <w:r w:rsidR="00464701" w:rsidRPr="00AC3013">
        <w:rPr>
          <w:rFonts w:ascii="Arial" w:hAnsi="Arial" w:cs="Arial"/>
          <w:bCs/>
          <w:szCs w:val="22"/>
        </w:rPr>
        <w:t xml:space="preserve"> but </w:t>
      </w:r>
      <w:r w:rsidR="00221E11" w:rsidRPr="00AC3013">
        <w:rPr>
          <w:rFonts w:ascii="Arial" w:hAnsi="Arial" w:cs="Arial"/>
          <w:bCs/>
          <w:szCs w:val="22"/>
        </w:rPr>
        <w:t xml:space="preserve">difficulties would be encountered by </w:t>
      </w:r>
      <w:r w:rsidR="00BB2A22" w:rsidRPr="00AC3013">
        <w:rPr>
          <w:rFonts w:ascii="Arial" w:hAnsi="Arial" w:cs="Arial"/>
          <w:bCs/>
          <w:szCs w:val="22"/>
        </w:rPr>
        <w:t xml:space="preserve">adhering </w:t>
      </w:r>
      <w:r w:rsidR="00464701" w:rsidRPr="00AC3013">
        <w:rPr>
          <w:rFonts w:ascii="Arial" w:hAnsi="Arial" w:cs="Arial"/>
          <w:bCs/>
          <w:szCs w:val="22"/>
        </w:rPr>
        <w:t xml:space="preserve">to that principle. </w:t>
      </w:r>
      <w:r w:rsidR="00EE2EDD" w:rsidRPr="00AC3013">
        <w:rPr>
          <w:rFonts w:ascii="Arial" w:hAnsi="Arial" w:cs="Arial"/>
          <w:bCs/>
          <w:szCs w:val="22"/>
        </w:rPr>
        <w:t>I</w:t>
      </w:r>
      <w:r w:rsidR="00221E11" w:rsidRPr="00AC3013">
        <w:rPr>
          <w:rFonts w:ascii="Arial" w:hAnsi="Arial" w:cs="Arial"/>
          <w:bCs/>
          <w:szCs w:val="22"/>
        </w:rPr>
        <w:t xml:space="preserve">t </w:t>
      </w:r>
      <w:r w:rsidR="00EE2EDD" w:rsidRPr="00AC3013">
        <w:rPr>
          <w:rFonts w:ascii="Arial" w:hAnsi="Arial" w:cs="Arial"/>
          <w:bCs/>
          <w:szCs w:val="22"/>
        </w:rPr>
        <w:t xml:space="preserve">therefore </w:t>
      </w:r>
      <w:r w:rsidR="00BB2A22" w:rsidRPr="00AC3013">
        <w:rPr>
          <w:rFonts w:ascii="Arial" w:hAnsi="Arial" w:cs="Arial"/>
          <w:bCs/>
          <w:szCs w:val="22"/>
        </w:rPr>
        <w:t xml:space="preserve">sought </w:t>
      </w:r>
      <w:r w:rsidR="00221E11" w:rsidRPr="00AC3013">
        <w:rPr>
          <w:rFonts w:ascii="Arial" w:hAnsi="Arial" w:cs="Arial"/>
          <w:bCs/>
          <w:szCs w:val="22"/>
        </w:rPr>
        <w:t xml:space="preserve">to </w:t>
      </w:r>
      <w:r w:rsidR="00464701" w:rsidRPr="00AC3013">
        <w:rPr>
          <w:rFonts w:ascii="Arial" w:hAnsi="Arial" w:cs="Arial"/>
          <w:bCs/>
          <w:szCs w:val="22"/>
        </w:rPr>
        <w:t xml:space="preserve">delete the proposal </w:t>
      </w:r>
      <w:r w:rsidR="00EE2EDD" w:rsidRPr="00AC3013">
        <w:rPr>
          <w:rFonts w:ascii="Arial" w:hAnsi="Arial" w:cs="Arial"/>
          <w:bCs/>
          <w:szCs w:val="22"/>
        </w:rPr>
        <w:t xml:space="preserve">by </w:t>
      </w:r>
      <w:r w:rsidR="00464701" w:rsidRPr="00AC3013">
        <w:rPr>
          <w:rFonts w:ascii="Arial" w:hAnsi="Arial" w:cs="Arial"/>
          <w:bCs/>
          <w:szCs w:val="22"/>
        </w:rPr>
        <w:t xml:space="preserve">India and </w:t>
      </w:r>
      <w:r w:rsidR="00221E11" w:rsidRPr="00AC3013">
        <w:rPr>
          <w:rFonts w:ascii="Arial" w:hAnsi="Arial" w:cs="Arial"/>
          <w:bCs/>
          <w:szCs w:val="22"/>
        </w:rPr>
        <w:t xml:space="preserve">retain China’s </w:t>
      </w:r>
      <w:r w:rsidR="004A79F6">
        <w:rPr>
          <w:rFonts w:ascii="Arial" w:hAnsi="Arial" w:cs="Arial"/>
          <w:bCs/>
          <w:szCs w:val="22"/>
        </w:rPr>
        <w:t>proposal.</w:t>
      </w:r>
    </w:p>
    <w:p w14:paraId="03A7A5C4" w14:textId="48EE7421" w:rsidR="00EE2EDD"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464701" w:rsidRPr="00AC3013">
        <w:rPr>
          <w:rFonts w:ascii="Arial" w:hAnsi="Arial" w:cs="Arial"/>
          <w:b/>
          <w:bCs/>
          <w:szCs w:val="22"/>
        </w:rPr>
        <w:t>Secretariat</w:t>
      </w:r>
      <w:r w:rsidR="00464701" w:rsidRPr="00AC3013">
        <w:rPr>
          <w:rFonts w:ascii="Arial" w:hAnsi="Arial" w:cs="Arial"/>
          <w:bCs/>
          <w:szCs w:val="22"/>
        </w:rPr>
        <w:t xml:space="preserve"> </w:t>
      </w:r>
      <w:r w:rsidR="009354DA" w:rsidRPr="00AC3013">
        <w:rPr>
          <w:rFonts w:ascii="Arial" w:hAnsi="Arial" w:cs="Arial"/>
          <w:bCs/>
          <w:szCs w:val="22"/>
        </w:rPr>
        <w:t>fully understood</w:t>
      </w:r>
      <w:r w:rsidR="00464701" w:rsidRPr="00AC3013">
        <w:rPr>
          <w:rFonts w:ascii="Arial" w:hAnsi="Arial" w:cs="Arial"/>
          <w:bCs/>
          <w:szCs w:val="22"/>
        </w:rPr>
        <w:t xml:space="preserve"> </w:t>
      </w:r>
      <w:r w:rsidR="00221E11" w:rsidRPr="00AC3013">
        <w:rPr>
          <w:rFonts w:ascii="Arial" w:hAnsi="Arial" w:cs="Arial"/>
          <w:bCs/>
          <w:szCs w:val="22"/>
        </w:rPr>
        <w:t xml:space="preserve">the sentiment of the </w:t>
      </w:r>
      <w:r w:rsidR="00464701" w:rsidRPr="00AC3013">
        <w:rPr>
          <w:rFonts w:ascii="Arial" w:hAnsi="Arial" w:cs="Arial"/>
          <w:bCs/>
          <w:szCs w:val="22"/>
        </w:rPr>
        <w:t xml:space="preserve">floor. </w:t>
      </w:r>
      <w:r w:rsidR="00221E11" w:rsidRPr="00AC3013">
        <w:rPr>
          <w:rFonts w:ascii="Arial" w:hAnsi="Arial" w:cs="Arial"/>
          <w:bCs/>
          <w:szCs w:val="22"/>
        </w:rPr>
        <w:t xml:space="preserve">However, </w:t>
      </w:r>
      <w:r w:rsidR="00464701" w:rsidRPr="00AC3013">
        <w:rPr>
          <w:rFonts w:ascii="Arial" w:hAnsi="Arial" w:cs="Arial"/>
          <w:bCs/>
          <w:szCs w:val="22"/>
        </w:rPr>
        <w:t>giving priority to a specific country or a set of c</w:t>
      </w:r>
      <w:r w:rsidR="00221E11" w:rsidRPr="00AC3013">
        <w:rPr>
          <w:rFonts w:ascii="Arial" w:hAnsi="Arial" w:cs="Arial"/>
          <w:bCs/>
          <w:szCs w:val="22"/>
        </w:rPr>
        <w:t>ountries in a recruitment phase</w:t>
      </w:r>
      <w:r w:rsidR="00464701" w:rsidRPr="00AC3013">
        <w:rPr>
          <w:rFonts w:ascii="Arial" w:hAnsi="Arial" w:cs="Arial"/>
          <w:bCs/>
          <w:szCs w:val="22"/>
        </w:rPr>
        <w:t xml:space="preserve"> </w:t>
      </w:r>
      <w:r w:rsidR="00221E11" w:rsidRPr="00AC3013">
        <w:rPr>
          <w:rFonts w:ascii="Arial" w:hAnsi="Arial" w:cs="Arial"/>
          <w:bCs/>
          <w:szCs w:val="22"/>
        </w:rPr>
        <w:t xml:space="preserve">was not </w:t>
      </w:r>
      <w:r w:rsidR="00464701" w:rsidRPr="00AC3013">
        <w:rPr>
          <w:rFonts w:ascii="Arial" w:hAnsi="Arial" w:cs="Arial"/>
          <w:bCs/>
          <w:szCs w:val="22"/>
        </w:rPr>
        <w:t>in line with UNESCO’s rules of re</w:t>
      </w:r>
      <w:r w:rsidR="00221E11" w:rsidRPr="00AC3013">
        <w:rPr>
          <w:rFonts w:ascii="Arial" w:hAnsi="Arial" w:cs="Arial"/>
          <w:bCs/>
          <w:szCs w:val="22"/>
        </w:rPr>
        <w:t>cruitment</w:t>
      </w:r>
      <w:r w:rsidR="004A79F6">
        <w:rPr>
          <w:rFonts w:ascii="Arial" w:hAnsi="Arial" w:cs="Arial"/>
          <w:bCs/>
          <w:szCs w:val="22"/>
        </w:rPr>
        <w:t>.</w:t>
      </w:r>
    </w:p>
    <w:p w14:paraId="1E4902BB" w14:textId="518F0494" w:rsidR="00464701"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464701" w:rsidRPr="00AC3013">
        <w:rPr>
          <w:rFonts w:ascii="Arial" w:hAnsi="Arial" w:cs="Arial"/>
          <w:b/>
          <w:bCs/>
          <w:szCs w:val="22"/>
        </w:rPr>
        <w:t>Chairperson</w:t>
      </w:r>
      <w:r w:rsidR="00221E11" w:rsidRPr="00AC3013">
        <w:rPr>
          <w:rFonts w:ascii="Arial" w:hAnsi="Arial" w:cs="Arial"/>
          <w:bCs/>
          <w:szCs w:val="22"/>
        </w:rPr>
        <w:t xml:space="preserve"> noted the two proposals on the table. </w:t>
      </w:r>
      <w:r w:rsidR="00BB2A22" w:rsidRPr="00AC3013">
        <w:rPr>
          <w:rFonts w:ascii="Arial" w:hAnsi="Arial" w:cs="Arial"/>
          <w:bCs/>
          <w:szCs w:val="22"/>
        </w:rPr>
        <w:t>Palestine called a p</w:t>
      </w:r>
      <w:r w:rsidR="00947730" w:rsidRPr="00AC3013">
        <w:rPr>
          <w:rFonts w:ascii="Arial" w:hAnsi="Arial" w:cs="Arial"/>
          <w:bCs/>
          <w:szCs w:val="22"/>
        </w:rPr>
        <w:t>oint o</w:t>
      </w:r>
      <w:r w:rsidR="00BB2A22" w:rsidRPr="00AC3013">
        <w:rPr>
          <w:rFonts w:ascii="Arial" w:hAnsi="Arial" w:cs="Arial"/>
          <w:bCs/>
          <w:szCs w:val="22"/>
        </w:rPr>
        <w:t>f order.</w:t>
      </w:r>
    </w:p>
    <w:p w14:paraId="2550E29D" w14:textId="409DA8C0" w:rsidR="00221E11"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Palestine</w:t>
      </w:r>
      <w:r w:rsidR="00221E11" w:rsidRPr="00AC3013">
        <w:rPr>
          <w:rFonts w:ascii="Arial" w:hAnsi="Arial" w:cs="Arial"/>
          <w:bCs/>
          <w:szCs w:val="22"/>
        </w:rPr>
        <w:t xml:space="preserve"> did not agree with the Secretariat</w:t>
      </w:r>
      <w:r w:rsidR="00BB2A22" w:rsidRPr="00AC3013">
        <w:rPr>
          <w:rFonts w:ascii="Arial" w:hAnsi="Arial" w:cs="Arial"/>
          <w:bCs/>
          <w:szCs w:val="22"/>
        </w:rPr>
        <w:t xml:space="preserve">’s </w:t>
      </w:r>
      <w:r w:rsidR="00EE2EDD" w:rsidRPr="00AC3013">
        <w:rPr>
          <w:rFonts w:ascii="Arial" w:hAnsi="Arial" w:cs="Arial"/>
          <w:bCs/>
          <w:szCs w:val="22"/>
        </w:rPr>
        <w:t>explanation</w:t>
      </w:r>
      <w:r w:rsidR="009B2289" w:rsidRPr="00AC3013">
        <w:rPr>
          <w:rFonts w:ascii="Arial" w:hAnsi="Arial" w:cs="Arial"/>
          <w:bCs/>
          <w:szCs w:val="22"/>
        </w:rPr>
        <w:t xml:space="preserve">. It noted </w:t>
      </w:r>
      <w:r w:rsidR="00947730" w:rsidRPr="00AC3013">
        <w:rPr>
          <w:rFonts w:ascii="Arial" w:hAnsi="Arial" w:cs="Arial"/>
          <w:bCs/>
          <w:szCs w:val="22"/>
        </w:rPr>
        <w:t xml:space="preserve">that </w:t>
      </w:r>
      <w:r w:rsidR="00221E11" w:rsidRPr="00AC3013">
        <w:rPr>
          <w:rFonts w:ascii="Arial" w:hAnsi="Arial" w:cs="Arial"/>
          <w:bCs/>
          <w:szCs w:val="22"/>
        </w:rPr>
        <w:t xml:space="preserve">Ecuador </w:t>
      </w:r>
      <w:r w:rsidR="00947730" w:rsidRPr="00AC3013">
        <w:rPr>
          <w:rFonts w:ascii="Arial" w:hAnsi="Arial" w:cs="Arial"/>
          <w:bCs/>
          <w:szCs w:val="22"/>
        </w:rPr>
        <w:t xml:space="preserve">had </w:t>
      </w:r>
      <w:r w:rsidR="00221E11" w:rsidRPr="00AC3013">
        <w:rPr>
          <w:rFonts w:ascii="Arial" w:hAnsi="Arial" w:cs="Arial"/>
          <w:bCs/>
          <w:szCs w:val="22"/>
        </w:rPr>
        <w:t xml:space="preserve">consulted </w:t>
      </w:r>
      <w:r w:rsidR="009B2289" w:rsidRPr="00AC3013">
        <w:rPr>
          <w:rFonts w:ascii="Arial" w:hAnsi="Arial" w:cs="Arial"/>
          <w:bCs/>
          <w:szCs w:val="22"/>
        </w:rPr>
        <w:t xml:space="preserve">with India that </w:t>
      </w:r>
      <w:r w:rsidR="00947730" w:rsidRPr="00AC3013">
        <w:rPr>
          <w:rFonts w:ascii="Arial" w:hAnsi="Arial" w:cs="Arial"/>
          <w:bCs/>
          <w:szCs w:val="22"/>
        </w:rPr>
        <w:t xml:space="preserve">accepted </w:t>
      </w:r>
      <w:r w:rsidR="00221E11" w:rsidRPr="00AC3013">
        <w:rPr>
          <w:rFonts w:ascii="Arial" w:hAnsi="Arial" w:cs="Arial"/>
          <w:bCs/>
          <w:szCs w:val="22"/>
        </w:rPr>
        <w:t xml:space="preserve">to withdraw </w:t>
      </w:r>
      <w:r w:rsidR="00947730" w:rsidRPr="00AC3013">
        <w:rPr>
          <w:rFonts w:ascii="Arial" w:hAnsi="Arial" w:cs="Arial"/>
          <w:bCs/>
          <w:szCs w:val="22"/>
        </w:rPr>
        <w:t xml:space="preserve">its </w:t>
      </w:r>
      <w:r w:rsidR="00221E11" w:rsidRPr="00AC3013">
        <w:rPr>
          <w:rFonts w:ascii="Arial" w:hAnsi="Arial" w:cs="Arial"/>
          <w:bCs/>
          <w:szCs w:val="22"/>
        </w:rPr>
        <w:t xml:space="preserve">amendment, </w:t>
      </w:r>
      <w:r w:rsidR="00947730" w:rsidRPr="00AC3013">
        <w:rPr>
          <w:rFonts w:ascii="Arial" w:hAnsi="Arial" w:cs="Arial"/>
          <w:bCs/>
          <w:szCs w:val="22"/>
        </w:rPr>
        <w:t>while the second amendment</w:t>
      </w:r>
      <w:r w:rsidR="00221E11" w:rsidRPr="00AC3013">
        <w:rPr>
          <w:rFonts w:ascii="Arial" w:hAnsi="Arial" w:cs="Arial"/>
          <w:bCs/>
          <w:szCs w:val="22"/>
        </w:rPr>
        <w:t xml:space="preserve"> </w:t>
      </w:r>
      <w:r w:rsidR="00947730" w:rsidRPr="00AC3013">
        <w:rPr>
          <w:rFonts w:ascii="Arial" w:hAnsi="Arial" w:cs="Arial"/>
          <w:bCs/>
          <w:szCs w:val="22"/>
        </w:rPr>
        <w:t xml:space="preserve">was </w:t>
      </w:r>
      <w:r w:rsidR="00221E11" w:rsidRPr="00AC3013">
        <w:rPr>
          <w:rFonts w:ascii="Arial" w:hAnsi="Arial" w:cs="Arial"/>
          <w:bCs/>
          <w:szCs w:val="22"/>
        </w:rPr>
        <w:t xml:space="preserve">supported by the whole room. </w:t>
      </w:r>
      <w:r w:rsidR="00947730" w:rsidRPr="00AC3013">
        <w:rPr>
          <w:rFonts w:ascii="Arial" w:hAnsi="Arial" w:cs="Arial"/>
          <w:bCs/>
          <w:szCs w:val="22"/>
        </w:rPr>
        <w:t xml:space="preserve">Additionally, the issue of </w:t>
      </w:r>
      <w:r w:rsidR="00221E11" w:rsidRPr="00AC3013">
        <w:rPr>
          <w:rFonts w:ascii="Arial" w:hAnsi="Arial" w:cs="Arial"/>
          <w:bCs/>
          <w:szCs w:val="22"/>
        </w:rPr>
        <w:t xml:space="preserve">priority </w:t>
      </w:r>
      <w:r w:rsidR="00947730" w:rsidRPr="00AC3013">
        <w:rPr>
          <w:rFonts w:ascii="Arial" w:hAnsi="Arial" w:cs="Arial"/>
          <w:bCs/>
          <w:szCs w:val="22"/>
        </w:rPr>
        <w:t xml:space="preserve">was not </w:t>
      </w:r>
      <w:r w:rsidR="00EF2A4D" w:rsidRPr="00AC3013">
        <w:rPr>
          <w:rFonts w:ascii="Arial" w:hAnsi="Arial" w:cs="Arial"/>
          <w:bCs/>
          <w:szCs w:val="22"/>
        </w:rPr>
        <w:t xml:space="preserve">thought </w:t>
      </w:r>
      <w:r w:rsidR="00947730" w:rsidRPr="00AC3013">
        <w:rPr>
          <w:rFonts w:ascii="Arial" w:hAnsi="Arial" w:cs="Arial"/>
          <w:bCs/>
          <w:szCs w:val="22"/>
        </w:rPr>
        <w:t xml:space="preserve">to be </w:t>
      </w:r>
      <w:r w:rsidR="00EF2A4D" w:rsidRPr="00AC3013">
        <w:rPr>
          <w:rFonts w:ascii="Arial" w:hAnsi="Arial" w:cs="Arial"/>
          <w:bCs/>
          <w:szCs w:val="22"/>
        </w:rPr>
        <w:t xml:space="preserve">an </w:t>
      </w:r>
      <w:r w:rsidR="00947730" w:rsidRPr="00AC3013">
        <w:rPr>
          <w:rFonts w:ascii="Arial" w:hAnsi="Arial" w:cs="Arial"/>
          <w:bCs/>
          <w:szCs w:val="22"/>
        </w:rPr>
        <w:t>impossible</w:t>
      </w:r>
      <w:r w:rsidR="00EF2A4D" w:rsidRPr="00AC3013">
        <w:rPr>
          <w:rFonts w:ascii="Arial" w:hAnsi="Arial" w:cs="Arial"/>
          <w:bCs/>
          <w:szCs w:val="22"/>
        </w:rPr>
        <w:t xml:space="preserve"> endeavour, as </w:t>
      </w:r>
      <w:r w:rsidR="00221E11" w:rsidRPr="00AC3013">
        <w:rPr>
          <w:rFonts w:ascii="Arial" w:hAnsi="Arial" w:cs="Arial"/>
          <w:bCs/>
          <w:szCs w:val="22"/>
        </w:rPr>
        <w:t xml:space="preserve">the Assembly </w:t>
      </w:r>
      <w:r w:rsidR="00947730" w:rsidRPr="00AC3013">
        <w:rPr>
          <w:rFonts w:ascii="Arial" w:hAnsi="Arial" w:cs="Arial"/>
          <w:bCs/>
          <w:szCs w:val="22"/>
        </w:rPr>
        <w:t xml:space="preserve">could </w:t>
      </w:r>
      <w:r w:rsidR="00221E11" w:rsidRPr="00AC3013">
        <w:rPr>
          <w:rFonts w:ascii="Arial" w:hAnsi="Arial" w:cs="Arial"/>
          <w:bCs/>
          <w:szCs w:val="22"/>
        </w:rPr>
        <w:t xml:space="preserve">consider </w:t>
      </w:r>
      <w:r w:rsidR="00EF2A4D" w:rsidRPr="00AC3013">
        <w:rPr>
          <w:rFonts w:ascii="Arial" w:hAnsi="Arial" w:cs="Arial"/>
          <w:bCs/>
          <w:szCs w:val="22"/>
        </w:rPr>
        <w:t>granting priority</w:t>
      </w:r>
      <w:r w:rsidR="00221E11" w:rsidRPr="00AC3013">
        <w:rPr>
          <w:rFonts w:ascii="Arial" w:hAnsi="Arial" w:cs="Arial"/>
          <w:bCs/>
          <w:szCs w:val="22"/>
        </w:rPr>
        <w:t xml:space="preserve"> </w:t>
      </w:r>
      <w:r w:rsidR="00EF2A4D" w:rsidRPr="00AC3013">
        <w:rPr>
          <w:rFonts w:ascii="Arial" w:hAnsi="Arial" w:cs="Arial"/>
          <w:bCs/>
          <w:szCs w:val="22"/>
        </w:rPr>
        <w:t xml:space="preserve">that had </w:t>
      </w:r>
      <w:r w:rsidR="00947730" w:rsidRPr="00AC3013">
        <w:rPr>
          <w:rFonts w:ascii="Arial" w:hAnsi="Arial" w:cs="Arial"/>
          <w:bCs/>
          <w:szCs w:val="22"/>
        </w:rPr>
        <w:t xml:space="preserve">previously been </w:t>
      </w:r>
      <w:r w:rsidR="00221E11" w:rsidRPr="00AC3013">
        <w:rPr>
          <w:rFonts w:ascii="Arial" w:hAnsi="Arial" w:cs="Arial"/>
          <w:bCs/>
          <w:szCs w:val="22"/>
        </w:rPr>
        <w:t xml:space="preserve">seen in the functioning of UNESCO. </w:t>
      </w:r>
      <w:r w:rsidR="00947730" w:rsidRPr="00AC3013">
        <w:rPr>
          <w:rFonts w:ascii="Arial" w:hAnsi="Arial" w:cs="Arial"/>
          <w:bCs/>
          <w:szCs w:val="22"/>
        </w:rPr>
        <w:t xml:space="preserve">For example, </w:t>
      </w:r>
      <w:r w:rsidR="00221E11" w:rsidRPr="00AC3013">
        <w:rPr>
          <w:rFonts w:ascii="Arial" w:hAnsi="Arial" w:cs="Arial"/>
          <w:bCs/>
          <w:szCs w:val="22"/>
        </w:rPr>
        <w:t xml:space="preserve">Africa </w:t>
      </w:r>
      <w:r w:rsidR="00EF2A4D" w:rsidRPr="00AC3013">
        <w:rPr>
          <w:rFonts w:ascii="Arial" w:hAnsi="Arial" w:cs="Arial"/>
          <w:bCs/>
          <w:szCs w:val="22"/>
        </w:rPr>
        <w:t>was a priority</w:t>
      </w:r>
      <w:r w:rsidR="00947730" w:rsidRPr="00AC3013">
        <w:rPr>
          <w:rFonts w:ascii="Arial" w:hAnsi="Arial" w:cs="Arial"/>
          <w:bCs/>
          <w:szCs w:val="22"/>
        </w:rPr>
        <w:t xml:space="preserve"> </w:t>
      </w:r>
      <w:r w:rsidR="00EF2A4D" w:rsidRPr="00AC3013">
        <w:rPr>
          <w:rFonts w:ascii="Arial" w:hAnsi="Arial" w:cs="Arial"/>
          <w:bCs/>
          <w:szCs w:val="22"/>
        </w:rPr>
        <w:t>so why not ‘developing countries’?</w:t>
      </w:r>
      <w:r w:rsidR="00947730" w:rsidRPr="00AC3013">
        <w:rPr>
          <w:rFonts w:ascii="Arial" w:hAnsi="Arial" w:cs="Arial"/>
          <w:bCs/>
          <w:szCs w:val="22"/>
        </w:rPr>
        <w:t xml:space="preserve"> Thus, </w:t>
      </w:r>
      <w:r w:rsidR="00EF2A4D" w:rsidRPr="00AC3013">
        <w:rPr>
          <w:rFonts w:ascii="Arial" w:hAnsi="Arial" w:cs="Arial"/>
          <w:bCs/>
          <w:szCs w:val="22"/>
        </w:rPr>
        <w:t xml:space="preserve">retaining </w:t>
      </w:r>
      <w:r w:rsidR="00947730" w:rsidRPr="00AC3013">
        <w:rPr>
          <w:rFonts w:ascii="Arial" w:hAnsi="Arial" w:cs="Arial"/>
          <w:bCs/>
          <w:szCs w:val="22"/>
        </w:rPr>
        <w:t>China’</w:t>
      </w:r>
      <w:r w:rsidR="00221E11" w:rsidRPr="00AC3013">
        <w:rPr>
          <w:rFonts w:ascii="Arial" w:hAnsi="Arial" w:cs="Arial"/>
          <w:bCs/>
          <w:szCs w:val="22"/>
        </w:rPr>
        <w:t>s amendment, as sugge</w:t>
      </w:r>
      <w:r w:rsidR="00EF2A4D" w:rsidRPr="00AC3013">
        <w:rPr>
          <w:rFonts w:ascii="Arial" w:hAnsi="Arial" w:cs="Arial"/>
          <w:bCs/>
          <w:szCs w:val="22"/>
        </w:rPr>
        <w:t>sted by Ecuador</w:t>
      </w:r>
      <w:r w:rsidR="00221E11" w:rsidRPr="00AC3013">
        <w:rPr>
          <w:rFonts w:ascii="Arial" w:hAnsi="Arial" w:cs="Arial"/>
          <w:bCs/>
          <w:szCs w:val="22"/>
        </w:rPr>
        <w:t xml:space="preserve"> and </w:t>
      </w:r>
      <w:r w:rsidR="00EF2A4D" w:rsidRPr="00AC3013">
        <w:rPr>
          <w:rFonts w:ascii="Arial" w:hAnsi="Arial" w:cs="Arial"/>
          <w:bCs/>
          <w:szCs w:val="22"/>
        </w:rPr>
        <w:t>agreed by</w:t>
      </w:r>
      <w:r w:rsidR="00221E11" w:rsidRPr="00AC3013">
        <w:rPr>
          <w:rFonts w:ascii="Arial" w:hAnsi="Arial" w:cs="Arial"/>
          <w:bCs/>
          <w:szCs w:val="22"/>
        </w:rPr>
        <w:t xml:space="preserve"> India, </w:t>
      </w:r>
      <w:r w:rsidR="00947730" w:rsidRPr="00AC3013">
        <w:rPr>
          <w:rFonts w:ascii="Arial" w:hAnsi="Arial" w:cs="Arial"/>
          <w:bCs/>
          <w:szCs w:val="22"/>
        </w:rPr>
        <w:t xml:space="preserve">would </w:t>
      </w:r>
      <w:r w:rsidR="00221E11" w:rsidRPr="00AC3013">
        <w:rPr>
          <w:rFonts w:ascii="Arial" w:hAnsi="Arial" w:cs="Arial"/>
          <w:bCs/>
          <w:szCs w:val="22"/>
        </w:rPr>
        <w:t xml:space="preserve">solve the problem and put an end to </w:t>
      </w:r>
      <w:r w:rsidR="00947730" w:rsidRPr="00AC3013">
        <w:rPr>
          <w:rFonts w:ascii="Arial" w:hAnsi="Arial" w:cs="Arial"/>
          <w:bCs/>
          <w:szCs w:val="22"/>
        </w:rPr>
        <w:t xml:space="preserve">the </w:t>
      </w:r>
      <w:r w:rsidR="00221E11" w:rsidRPr="00AC3013">
        <w:rPr>
          <w:rFonts w:ascii="Arial" w:hAnsi="Arial" w:cs="Arial"/>
          <w:bCs/>
          <w:szCs w:val="22"/>
        </w:rPr>
        <w:t>discussion.</w:t>
      </w:r>
    </w:p>
    <w:p w14:paraId="1ED5DA00" w14:textId="74310261" w:rsidR="00464701"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464701" w:rsidRPr="00AC3013">
        <w:rPr>
          <w:rFonts w:ascii="Arial" w:hAnsi="Arial" w:cs="Arial"/>
          <w:b/>
          <w:bCs/>
          <w:szCs w:val="22"/>
        </w:rPr>
        <w:t>Chairperson</w:t>
      </w:r>
      <w:r w:rsidR="00947730" w:rsidRPr="00AC3013">
        <w:rPr>
          <w:rFonts w:ascii="Arial" w:hAnsi="Arial" w:cs="Arial"/>
          <w:bCs/>
          <w:szCs w:val="22"/>
        </w:rPr>
        <w:t xml:space="preserve"> understood the situation, </w:t>
      </w:r>
      <w:r w:rsidR="003B4BDE" w:rsidRPr="00AC3013">
        <w:rPr>
          <w:rFonts w:ascii="Arial" w:hAnsi="Arial" w:cs="Arial"/>
          <w:bCs/>
          <w:szCs w:val="22"/>
        </w:rPr>
        <w:t xml:space="preserve">and the </w:t>
      </w:r>
      <w:r w:rsidR="00947730" w:rsidRPr="00AC3013">
        <w:rPr>
          <w:rFonts w:ascii="Arial" w:hAnsi="Arial" w:cs="Arial"/>
          <w:bCs/>
          <w:szCs w:val="22"/>
        </w:rPr>
        <w:t>Administrative O</w:t>
      </w:r>
      <w:r w:rsidR="003B4BDE" w:rsidRPr="00AC3013">
        <w:rPr>
          <w:rFonts w:ascii="Arial" w:hAnsi="Arial" w:cs="Arial"/>
          <w:bCs/>
          <w:szCs w:val="22"/>
        </w:rPr>
        <w:t>fficer of the Sector of Cultu</w:t>
      </w:r>
      <w:r w:rsidR="004A79F6">
        <w:rPr>
          <w:rFonts w:ascii="Arial" w:hAnsi="Arial" w:cs="Arial"/>
          <w:bCs/>
          <w:szCs w:val="22"/>
        </w:rPr>
        <w:t>re was also at hand to clarify.</w:t>
      </w:r>
    </w:p>
    <w:p w14:paraId="0F6D47E4" w14:textId="46ECCA8A" w:rsidR="00464701"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Kuwait</w:t>
      </w:r>
      <w:r w:rsidR="00221E11" w:rsidRPr="00AC3013">
        <w:rPr>
          <w:rFonts w:ascii="Arial" w:hAnsi="Arial" w:cs="Arial"/>
          <w:bCs/>
          <w:szCs w:val="22"/>
        </w:rPr>
        <w:t xml:space="preserve"> </w:t>
      </w:r>
      <w:r w:rsidR="00464701" w:rsidRPr="00AC3013">
        <w:rPr>
          <w:rFonts w:ascii="Arial" w:hAnsi="Arial" w:cs="Arial"/>
          <w:bCs/>
          <w:szCs w:val="22"/>
        </w:rPr>
        <w:t>congratulate</w:t>
      </w:r>
      <w:r w:rsidR="00221E11" w:rsidRPr="00AC3013">
        <w:rPr>
          <w:rFonts w:ascii="Arial" w:hAnsi="Arial" w:cs="Arial"/>
          <w:bCs/>
          <w:szCs w:val="22"/>
        </w:rPr>
        <w:t xml:space="preserve">d the Chairperson and </w:t>
      </w:r>
      <w:r w:rsidR="00464701" w:rsidRPr="00AC3013">
        <w:rPr>
          <w:rFonts w:ascii="Arial" w:hAnsi="Arial" w:cs="Arial"/>
          <w:bCs/>
          <w:szCs w:val="22"/>
        </w:rPr>
        <w:t>support</w:t>
      </w:r>
      <w:r w:rsidR="00221E11" w:rsidRPr="00AC3013">
        <w:rPr>
          <w:rFonts w:ascii="Arial" w:hAnsi="Arial" w:cs="Arial"/>
          <w:bCs/>
          <w:szCs w:val="22"/>
        </w:rPr>
        <w:t>ed</w:t>
      </w:r>
      <w:r w:rsidR="00464701" w:rsidRPr="00AC3013">
        <w:rPr>
          <w:rFonts w:ascii="Arial" w:hAnsi="Arial" w:cs="Arial"/>
          <w:bCs/>
          <w:szCs w:val="22"/>
        </w:rPr>
        <w:t xml:space="preserve"> Chi</w:t>
      </w:r>
      <w:r w:rsidR="00221E11" w:rsidRPr="00AC3013">
        <w:rPr>
          <w:rFonts w:ascii="Arial" w:hAnsi="Arial" w:cs="Arial"/>
          <w:bCs/>
          <w:szCs w:val="22"/>
        </w:rPr>
        <w:t>na’s</w:t>
      </w:r>
      <w:r w:rsidR="00464701" w:rsidRPr="00AC3013">
        <w:rPr>
          <w:rFonts w:ascii="Arial" w:hAnsi="Arial" w:cs="Arial"/>
          <w:bCs/>
          <w:szCs w:val="22"/>
        </w:rPr>
        <w:t xml:space="preserve"> proposal</w:t>
      </w:r>
      <w:r w:rsidR="004A79F6">
        <w:rPr>
          <w:rFonts w:ascii="Arial" w:hAnsi="Arial" w:cs="Arial"/>
          <w:bCs/>
          <w:szCs w:val="22"/>
        </w:rPr>
        <w:t>.</w:t>
      </w:r>
    </w:p>
    <w:p w14:paraId="56A58008" w14:textId="25AC5F5A" w:rsidR="003B4BDE"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 xml:space="preserve">delegation of the </w:t>
      </w:r>
      <w:r w:rsidR="00464701" w:rsidRPr="00AC3013">
        <w:rPr>
          <w:rFonts w:ascii="Arial" w:hAnsi="Arial" w:cs="Arial"/>
          <w:b/>
          <w:bCs/>
          <w:szCs w:val="22"/>
        </w:rPr>
        <w:t>Syria</w:t>
      </w:r>
      <w:r w:rsidRPr="00AC3013">
        <w:rPr>
          <w:rFonts w:ascii="Arial" w:hAnsi="Arial" w:cs="Arial"/>
          <w:b/>
          <w:bCs/>
          <w:szCs w:val="22"/>
        </w:rPr>
        <w:t>n Arab Republic</w:t>
      </w:r>
      <w:r w:rsidR="00221E11" w:rsidRPr="00AC3013">
        <w:rPr>
          <w:rFonts w:ascii="Arial" w:hAnsi="Arial" w:cs="Arial"/>
          <w:bCs/>
          <w:szCs w:val="22"/>
        </w:rPr>
        <w:t xml:space="preserve"> </w:t>
      </w:r>
      <w:r w:rsidR="003B4BDE" w:rsidRPr="00AC3013">
        <w:rPr>
          <w:rFonts w:ascii="Arial" w:hAnsi="Arial" w:cs="Arial"/>
          <w:bCs/>
          <w:szCs w:val="22"/>
        </w:rPr>
        <w:t>wished all the delegations a fruitful discussion. It joined the spirit of consensus that the two proposals from India and China</w:t>
      </w:r>
      <w:r w:rsidR="00CA75C3" w:rsidRPr="00AC3013">
        <w:rPr>
          <w:rFonts w:ascii="Arial" w:hAnsi="Arial" w:cs="Arial"/>
          <w:bCs/>
          <w:szCs w:val="22"/>
        </w:rPr>
        <w:t xml:space="preserve"> had </w:t>
      </w:r>
      <w:r w:rsidR="003B4BDE" w:rsidRPr="00AC3013">
        <w:rPr>
          <w:rFonts w:ascii="Arial" w:hAnsi="Arial" w:cs="Arial"/>
          <w:bCs/>
          <w:szCs w:val="22"/>
        </w:rPr>
        <w:t xml:space="preserve">a common </w:t>
      </w:r>
      <w:r w:rsidR="003B4BDE" w:rsidRPr="00AC3013">
        <w:rPr>
          <w:rFonts w:ascii="Arial" w:hAnsi="Arial" w:cs="Arial"/>
          <w:bCs/>
          <w:szCs w:val="22"/>
        </w:rPr>
        <w:lastRenderedPageBreak/>
        <w:t>concern to preserve equitable representation at the level of expertise; both allow</w:t>
      </w:r>
      <w:r w:rsidR="00CA75C3" w:rsidRPr="00AC3013">
        <w:rPr>
          <w:rFonts w:ascii="Arial" w:hAnsi="Arial" w:cs="Arial"/>
          <w:bCs/>
          <w:szCs w:val="22"/>
        </w:rPr>
        <w:t>ed</w:t>
      </w:r>
      <w:r w:rsidR="003B4BDE" w:rsidRPr="00AC3013">
        <w:rPr>
          <w:rFonts w:ascii="Arial" w:hAnsi="Arial" w:cs="Arial"/>
          <w:bCs/>
          <w:szCs w:val="22"/>
        </w:rPr>
        <w:t xml:space="preserve"> </w:t>
      </w:r>
      <w:r w:rsidR="00CA75C3" w:rsidRPr="00AC3013">
        <w:rPr>
          <w:rFonts w:ascii="Arial" w:hAnsi="Arial" w:cs="Arial"/>
          <w:bCs/>
          <w:szCs w:val="22"/>
        </w:rPr>
        <w:t>under</w:t>
      </w:r>
      <w:r w:rsidR="009F0017" w:rsidRPr="00AC3013">
        <w:rPr>
          <w:rFonts w:ascii="Arial" w:hAnsi="Arial" w:cs="Arial"/>
          <w:bCs/>
          <w:szCs w:val="22"/>
        </w:rPr>
        <w:t>-</w:t>
      </w:r>
      <w:r w:rsidR="003B4BDE" w:rsidRPr="00AC3013">
        <w:rPr>
          <w:rFonts w:ascii="Arial" w:hAnsi="Arial" w:cs="Arial"/>
          <w:bCs/>
          <w:szCs w:val="22"/>
        </w:rPr>
        <w:t xml:space="preserve">represented countries to benefit. </w:t>
      </w:r>
      <w:r w:rsidR="00EF2A4D" w:rsidRPr="00AC3013">
        <w:rPr>
          <w:rFonts w:ascii="Arial" w:hAnsi="Arial" w:cs="Arial"/>
          <w:bCs/>
          <w:szCs w:val="22"/>
        </w:rPr>
        <w:t>T</w:t>
      </w:r>
      <w:r w:rsidR="00CA75C3" w:rsidRPr="00AC3013">
        <w:rPr>
          <w:rFonts w:ascii="Arial" w:hAnsi="Arial" w:cs="Arial"/>
          <w:bCs/>
          <w:szCs w:val="22"/>
        </w:rPr>
        <w:t xml:space="preserve">he delegation </w:t>
      </w:r>
      <w:r w:rsidR="00EF2A4D" w:rsidRPr="00AC3013">
        <w:rPr>
          <w:rFonts w:ascii="Arial" w:hAnsi="Arial" w:cs="Arial"/>
          <w:bCs/>
          <w:szCs w:val="22"/>
        </w:rPr>
        <w:t xml:space="preserve">also wished </w:t>
      </w:r>
      <w:r w:rsidR="00CA75C3" w:rsidRPr="00AC3013">
        <w:rPr>
          <w:rFonts w:ascii="Arial" w:hAnsi="Arial" w:cs="Arial"/>
          <w:bCs/>
          <w:szCs w:val="22"/>
        </w:rPr>
        <w:t xml:space="preserve">to </w:t>
      </w:r>
      <w:r w:rsidR="003B4BDE" w:rsidRPr="00AC3013">
        <w:rPr>
          <w:rFonts w:ascii="Arial" w:hAnsi="Arial" w:cs="Arial"/>
          <w:bCs/>
          <w:szCs w:val="22"/>
        </w:rPr>
        <w:t xml:space="preserve">hear from India </w:t>
      </w:r>
      <w:r w:rsidR="00CA75C3" w:rsidRPr="00AC3013">
        <w:rPr>
          <w:rFonts w:ascii="Arial" w:hAnsi="Arial" w:cs="Arial"/>
          <w:bCs/>
          <w:szCs w:val="22"/>
        </w:rPr>
        <w:t xml:space="preserve">on </w:t>
      </w:r>
      <w:r w:rsidR="003B4BDE" w:rsidRPr="00AC3013">
        <w:rPr>
          <w:rFonts w:ascii="Arial" w:hAnsi="Arial" w:cs="Arial"/>
          <w:bCs/>
          <w:szCs w:val="22"/>
        </w:rPr>
        <w:t xml:space="preserve">whether </w:t>
      </w:r>
      <w:r w:rsidR="00EF2A4D" w:rsidRPr="00AC3013">
        <w:rPr>
          <w:rFonts w:ascii="Arial" w:hAnsi="Arial" w:cs="Arial"/>
          <w:bCs/>
          <w:szCs w:val="22"/>
        </w:rPr>
        <w:t xml:space="preserve">it had withdrawn its </w:t>
      </w:r>
      <w:r w:rsidR="003B4BDE" w:rsidRPr="00AC3013">
        <w:rPr>
          <w:rFonts w:ascii="Arial" w:hAnsi="Arial" w:cs="Arial"/>
          <w:bCs/>
          <w:szCs w:val="22"/>
        </w:rPr>
        <w:t xml:space="preserve">proposal, </w:t>
      </w:r>
      <w:r w:rsidR="001D7B0D" w:rsidRPr="00AC3013">
        <w:rPr>
          <w:rFonts w:ascii="Arial" w:hAnsi="Arial" w:cs="Arial"/>
          <w:bCs/>
          <w:szCs w:val="22"/>
        </w:rPr>
        <w:t>a</w:t>
      </w:r>
      <w:r w:rsidR="001D7B0D">
        <w:rPr>
          <w:rFonts w:ascii="Arial" w:hAnsi="Arial" w:cs="Arial"/>
          <w:bCs/>
          <w:szCs w:val="22"/>
        </w:rPr>
        <w:t xml:space="preserve">s well as </w:t>
      </w:r>
      <w:r w:rsidR="00EF2A4D" w:rsidRPr="00AC3013">
        <w:rPr>
          <w:rFonts w:ascii="Arial" w:hAnsi="Arial" w:cs="Arial"/>
          <w:bCs/>
          <w:szCs w:val="22"/>
        </w:rPr>
        <w:t xml:space="preserve">to </w:t>
      </w:r>
      <w:r w:rsidR="00CA75C3" w:rsidRPr="00AC3013">
        <w:rPr>
          <w:rFonts w:ascii="Arial" w:hAnsi="Arial" w:cs="Arial"/>
          <w:bCs/>
          <w:szCs w:val="22"/>
        </w:rPr>
        <w:t xml:space="preserve">ask </w:t>
      </w:r>
      <w:r w:rsidR="003B4BDE" w:rsidRPr="00AC3013">
        <w:rPr>
          <w:rFonts w:ascii="Arial" w:hAnsi="Arial" w:cs="Arial"/>
          <w:bCs/>
          <w:szCs w:val="22"/>
        </w:rPr>
        <w:t xml:space="preserve">the Secretariat to </w:t>
      </w:r>
      <w:r w:rsidR="00CA75C3" w:rsidRPr="00AC3013">
        <w:rPr>
          <w:rFonts w:ascii="Arial" w:hAnsi="Arial" w:cs="Arial"/>
          <w:bCs/>
          <w:szCs w:val="22"/>
        </w:rPr>
        <w:t>come up with a proposal</w:t>
      </w:r>
      <w:r w:rsidR="003B4BDE" w:rsidRPr="00AC3013">
        <w:rPr>
          <w:rFonts w:ascii="Arial" w:hAnsi="Arial" w:cs="Arial"/>
          <w:bCs/>
          <w:szCs w:val="22"/>
        </w:rPr>
        <w:t xml:space="preserve"> text that </w:t>
      </w:r>
      <w:r w:rsidR="00CA75C3" w:rsidRPr="00AC3013">
        <w:rPr>
          <w:rFonts w:ascii="Arial" w:hAnsi="Arial" w:cs="Arial"/>
          <w:bCs/>
          <w:szCs w:val="22"/>
        </w:rPr>
        <w:t xml:space="preserve">could be </w:t>
      </w:r>
      <w:r w:rsidR="003B4BDE" w:rsidRPr="00AC3013">
        <w:rPr>
          <w:rFonts w:ascii="Arial" w:hAnsi="Arial" w:cs="Arial"/>
          <w:bCs/>
          <w:szCs w:val="22"/>
        </w:rPr>
        <w:t xml:space="preserve">submitted to the </w:t>
      </w:r>
      <w:r w:rsidR="00CA75C3" w:rsidRPr="00AC3013">
        <w:rPr>
          <w:rFonts w:ascii="Arial" w:hAnsi="Arial" w:cs="Arial"/>
          <w:bCs/>
          <w:szCs w:val="22"/>
        </w:rPr>
        <w:t>Assembly</w:t>
      </w:r>
      <w:r w:rsidR="003B4BDE" w:rsidRPr="00AC3013">
        <w:rPr>
          <w:rFonts w:ascii="Arial" w:hAnsi="Arial" w:cs="Arial"/>
          <w:bCs/>
          <w:szCs w:val="22"/>
        </w:rPr>
        <w:t>.</w:t>
      </w:r>
    </w:p>
    <w:p w14:paraId="5F6F24A1" w14:textId="36AA7A7D" w:rsidR="00464701"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4A79F6">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India</w:t>
      </w:r>
      <w:r w:rsidR="003B4BDE" w:rsidRPr="00AC3013">
        <w:rPr>
          <w:rFonts w:ascii="Arial" w:hAnsi="Arial" w:cs="Arial"/>
          <w:bCs/>
          <w:szCs w:val="22"/>
        </w:rPr>
        <w:t xml:space="preserve"> </w:t>
      </w:r>
      <w:r w:rsidR="004D393B" w:rsidRPr="00AC3013">
        <w:rPr>
          <w:rFonts w:ascii="Arial" w:hAnsi="Arial" w:cs="Arial"/>
          <w:bCs/>
          <w:szCs w:val="22"/>
        </w:rPr>
        <w:t xml:space="preserve">remarked that had China’s </w:t>
      </w:r>
      <w:r w:rsidR="00464701" w:rsidRPr="00AC3013">
        <w:rPr>
          <w:rFonts w:ascii="Arial" w:hAnsi="Arial" w:cs="Arial"/>
          <w:bCs/>
          <w:szCs w:val="22"/>
        </w:rPr>
        <w:t xml:space="preserve">proposal been on the screen </w:t>
      </w:r>
      <w:r w:rsidR="00EF2A4D" w:rsidRPr="00AC3013">
        <w:rPr>
          <w:rFonts w:ascii="Arial" w:hAnsi="Arial" w:cs="Arial"/>
          <w:bCs/>
          <w:szCs w:val="22"/>
        </w:rPr>
        <w:t xml:space="preserve">earlier </w:t>
      </w:r>
      <w:r w:rsidR="004D393B" w:rsidRPr="00AC3013">
        <w:rPr>
          <w:rFonts w:ascii="Arial" w:hAnsi="Arial" w:cs="Arial"/>
          <w:bCs/>
          <w:szCs w:val="22"/>
        </w:rPr>
        <w:t xml:space="preserve">it </w:t>
      </w:r>
      <w:r w:rsidR="00464701" w:rsidRPr="00AC3013">
        <w:rPr>
          <w:rFonts w:ascii="Arial" w:hAnsi="Arial" w:cs="Arial"/>
          <w:bCs/>
          <w:szCs w:val="22"/>
        </w:rPr>
        <w:t xml:space="preserve">would </w:t>
      </w:r>
      <w:r w:rsidR="004D393B" w:rsidRPr="00AC3013">
        <w:rPr>
          <w:rFonts w:ascii="Arial" w:hAnsi="Arial" w:cs="Arial"/>
          <w:bCs/>
          <w:szCs w:val="22"/>
        </w:rPr>
        <w:t>not have submitted its amendment</w:t>
      </w:r>
      <w:r w:rsidR="00960C1F" w:rsidRPr="00AC3013">
        <w:rPr>
          <w:rFonts w:ascii="Arial" w:hAnsi="Arial" w:cs="Arial"/>
          <w:bCs/>
          <w:szCs w:val="22"/>
        </w:rPr>
        <w:t xml:space="preserve">, adding that </w:t>
      </w:r>
      <w:r w:rsidR="00EF2A4D" w:rsidRPr="00AC3013">
        <w:rPr>
          <w:rFonts w:ascii="Arial" w:hAnsi="Arial" w:cs="Arial"/>
          <w:bCs/>
          <w:szCs w:val="22"/>
        </w:rPr>
        <w:t>China’s proposal</w:t>
      </w:r>
      <w:r w:rsidR="00941B24" w:rsidRPr="00AC3013">
        <w:rPr>
          <w:rFonts w:ascii="Arial" w:hAnsi="Arial" w:cs="Arial"/>
          <w:bCs/>
          <w:szCs w:val="22"/>
        </w:rPr>
        <w:t xml:space="preserve"> was more </w:t>
      </w:r>
      <w:r w:rsidR="00464701" w:rsidRPr="00AC3013">
        <w:rPr>
          <w:rFonts w:ascii="Arial" w:hAnsi="Arial" w:cs="Arial"/>
          <w:bCs/>
          <w:szCs w:val="22"/>
        </w:rPr>
        <w:t xml:space="preserve">in line with </w:t>
      </w:r>
      <w:r w:rsidR="00941B24" w:rsidRPr="00AC3013">
        <w:rPr>
          <w:rFonts w:ascii="Arial" w:hAnsi="Arial" w:cs="Arial"/>
          <w:bCs/>
          <w:szCs w:val="22"/>
        </w:rPr>
        <w:t xml:space="preserve">its earlier </w:t>
      </w:r>
      <w:r w:rsidR="00464701" w:rsidRPr="00AC3013">
        <w:rPr>
          <w:rFonts w:ascii="Arial" w:hAnsi="Arial" w:cs="Arial"/>
          <w:bCs/>
          <w:szCs w:val="22"/>
        </w:rPr>
        <w:t xml:space="preserve">statement </w:t>
      </w:r>
      <w:r w:rsidR="00941B24" w:rsidRPr="00AC3013">
        <w:rPr>
          <w:rFonts w:ascii="Arial" w:hAnsi="Arial" w:cs="Arial"/>
          <w:bCs/>
          <w:szCs w:val="22"/>
        </w:rPr>
        <w:t xml:space="preserve">regarding </w:t>
      </w:r>
      <w:r w:rsidR="00464701" w:rsidRPr="00AC3013">
        <w:rPr>
          <w:rFonts w:ascii="Arial" w:hAnsi="Arial" w:cs="Arial"/>
          <w:bCs/>
          <w:szCs w:val="22"/>
        </w:rPr>
        <w:t xml:space="preserve">people from developing countries </w:t>
      </w:r>
      <w:r w:rsidR="00EF2A4D" w:rsidRPr="00AC3013">
        <w:rPr>
          <w:rFonts w:ascii="Arial" w:hAnsi="Arial" w:cs="Arial"/>
          <w:bCs/>
          <w:szCs w:val="22"/>
        </w:rPr>
        <w:t>understanding</w:t>
      </w:r>
      <w:r w:rsidR="00464701" w:rsidRPr="00AC3013">
        <w:rPr>
          <w:rFonts w:ascii="Arial" w:hAnsi="Arial" w:cs="Arial"/>
          <w:bCs/>
          <w:szCs w:val="22"/>
        </w:rPr>
        <w:t xml:space="preserve"> the</w:t>
      </w:r>
      <w:r w:rsidR="00AD1415" w:rsidRPr="00AC3013">
        <w:rPr>
          <w:rFonts w:ascii="Arial" w:hAnsi="Arial" w:cs="Arial"/>
          <w:bCs/>
          <w:szCs w:val="22"/>
        </w:rPr>
        <w:t>ir</w:t>
      </w:r>
      <w:r w:rsidR="00464701" w:rsidRPr="00AC3013">
        <w:rPr>
          <w:rFonts w:ascii="Arial" w:hAnsi="Arial" w:cs="Arial"/>
          <w:bCs/>
          <w:szCs w:val="22"/>
        </w:rPr>
        <w:t xml:space="preserve"> intangible cultural heritage </w:t>
      </w:r>
      <w:r w:rsidR="00815FB4" w:rsidRPr="00AC3013">
        <w:rPr>
          <w:rFonts w:ascii="Arial" w:hAnsi="Arial" w:cs="Arial"/>
          <w:bCs/>
          <w:szCs w:val="22"/>
        </w:rPr>
        <w:t xml:space="preserve">better, which </w:t>
      </w:r>
      <w:r w:rsidR="00AD1415" w:rsidRPr="00AC3013">
        <w:rPr>
          <w:rFonts w:ascii="Arial" w:hAnsi="Arial" w:cs="Arial"/>
          <w:bCs/>
          <w:szCs w:val="22"/>
        </w:rPr>
        <w:t xml:space="preserve">it fully </w:t>
      </w:r>
      <w:r w:rsidR="00464701" w:rsidRPr="00AC3013">
        <w:rPr>
          <w:rFonts w:ascii="Arial" w:hAnsi="Arial" w:cs="Arial"/>
          <w:bCs/>
          <w:szCs w:val="22"/>
        </w:rPr>
        <w:t>support</w:t>
      </w:r>
      <w:r w:rsidR="00AD1415" w:rsidRPr="00AC3013">
        <w:rPr>
          <w:rFonts w:ascii="Arial" w:hAnsi="Arial" w:cs="Arial"/>
          <w:bCs/>
          <w:szCs w:val="22"/>
        </w:rPr>
        <w:t>ed</w:t>
      </w:r>
      <w:r w:rsidR="00464701" w:rsidRPr="00AC3013">
        <w:rPr>
          <w:rFonts w:ascii="Arial" w:hAnsi="Arial" w:cs="Arial"/>
          <w:bCs/>
          <w:szCs w:val="22"/>
        </w:rPr>
        <w:t xml:space="preserve">. </w:t>
      </w:r>
      <w:r w:rsidR="00AD1415" w:rsidRPr="00AC3013">
        <w:rPr>
          <w:rFonts w:ascii="Arial" w:hAnsi="Arial" w:cs="Arial"/>
          <w:bCs/>
          <w:szCs w:val="22"/>
        </w:rPr>
        <w:t xml:space="preserve">The delegation also </w:t>
      </w:r>
      <w:r w:rsidR="00464701" w:rsidRPr="00AC3013">
        <w:rPr>
          <w:rFonts w:ascii="Arial" w:hAnsi="Arial" w:cs="Arial"/>
          <w:bCs/>
          <w:szCs w:val="22"/>
        </w:rPr>
        <w:t>thank</w:t>
      </w:r>
      <w:r w:rsidR="001211CD" w:rsidRPr="00AC3013">
        <w:rPr>
          <w:rFonts w:ascii="Arial" w:hAnsi="Arial" w:cs="Arial"/>
          <w:bCs/>
          <w:szCs w:val="22"/>
        </w:rPr>
        <w:t>ed</w:t>
      </w:r>
      <w:r w:rsidR="00464701" w:rsidRPr="00AC3013">
        <w:rPr>
          <w:rFonts w:ascii="Arial" w:hAnsi="Arial" w:cs="Arial"/>
          <w:bCs/>
          <w:szCs w:val="22"/>
        </w:rPr>
        <w:t xml:space="preserve"> </w:t>
      </w:r>
      <w:r w:rsidR="00AD1415" w:rsidRPr="00AC3013">
        <w:rPr>
          <w:rFonts w:ascii="Arial" w:hAnsi="Arial" w:cs="Arial"/>
          <w:bCs/>
          <w:szCs w:val="22"/>
        </w:rPr>
        <w:t xml:space="preserve">the </w:t>
      </w:r>
      <w:r w:rsidR="001211CD" w:rsidRPr="00AC3013">
        <w:rPr>
          <w:rFonts w:ascii="Arial" w:hAnsi="Arial" w:cs="Arial"/>
          <w:bCs/>
          <w:szCs w:val="22"/>
        </w:rPr>
        <w:t xml:space="preserve">Secretary </w:t>
      </w:r>
      <w:r w:rsidR="00464701" w:rsidRPr="00AC3013">
        <w:rPr>
          <w:rFonts w:ascii="Arial" w:hAnsi="Arial" w:cs="Arial"/>
          <w:bCs/>
          <w:szCs w:val="22"/>
        </w:rPr>
        <w:t xml:space="preserve">for the clarification and Palestine for pointing out </w:t>
      </w:r>
      <w:r w:rsidR="004722DE" w:rsidRPr="00AC3013">
        <w:rPr>
          <w:rFonts w:ascii="Arial" w:hAnsi="Arial" w:cs="Arial"/>
          <w:bCs/>
          <w:szCs w:val="22"/>
        </w:rPr>
        <w:t>the issue of ‘</w:t>
      </w:r>
      <w:r w:rsidR="00953A73" w:rsidRPr="00AC3013">
        <w:rPr>
          <w:rFonts w:ascii="Arial" w:hAnsi="Arial" w:cs="Arial"/>
          <w:bCs/>
          <w:szCs w:val="22"/>
        </w:rPr>
        <w:t>giving</w:t>
      </w:r>
      <w:r w:rsidR="00464701" w:rsidRPr="00AC3013">
        <w:rPr>
          <w:rFonts w:ascii="Arial" w:hAnsi="Arial" w:cs="Arial"/>
          <w:bCs/>
          <w:szCs w:val="22"/>
        </w:rPr>
        <w:t xml:space="preserve"> priorities</w:t>
      </w:r>
      <w:r w:rsidR="003C0DCC" w:rsidRPr="00AC3013">
        <w:rPr>
          <w:rFonts w:ascii="Arial" w:hAnsi="Arial" w:cs="Arial"/>
          <w:bCs/>
          <w:szCs w:val="22"/>
        </w:rPr>
        <w:t>’</w:t>
      </w:r>
      <w:r w:rsidR="00EF2A4D" w:rsidRPr="00AC3013">
        <w:rPr>
          <w:rFonts w:ascii="Arial" w:hAnsi="Arial" w:cs="Arial"/>
          <w:bCs/>
          <w:szCs w:val="22"/>
        </w:rPr>
        <w:t>,</w:t>
      </w:r>
      <w:r w:rsidR="00464701" w:rsidRPr="00AC3013">
        <w:rPr>
          <w:rFonts w:ascii="Arial" w:hAnsi="Arial" w:cs="Arial"/>
          <w:bCs/>
          <w:szCs w:val="22"/>
        </w:rPr>
        <w:t xml:space="preserve"> </w:t>
      </w:r>
      <w:r w:rsidR="003C0DCC" w:rsidRPr="00AC3013">
        <w:rPr>
          <w:rFonts w:ascii="Arial" w:hAnsi="Arial" w:cs="Arial"/>
          <w:bCs/>
          <w:szCs w:val="22"/>
        </w:rPr>
        <w:t xml:space="preserve">as </w:t>
      </w:r>
      <w:r w:rsidR="00464701" w:rsidRPr="00AC3013">
        <w:rPr>
          <w:rFonts w:ascii="Arial" w:hAnsi="Arial" w:cs="Arial"/>
          <w:bCs/>
          <w:szCs w:val="22"/>
        </w:rPr>
        <w:t>gender</w:t>
      </w:r>
      <w:r w:rsidR="00E45749" w:rsidRPr="00AC3013">
        <w:rPr>
          <w:rFonts w:ascii="Arial" w:hAnsi="Arial" w:cs="Arial"/>
          <w:bCs/>
          <w:szCs w:val="22"/>
        </w:rPr>
        <w:t xml:space="preserve"> and Africa priorities </w:t>
      </w:r>
      <w:r w:rsidR="00EF2A4D" w:rsidRPr="00AC3013">
        <w:rPr>
          <w:rFonts w:ascii="Arial" w:hAnsi="Arial" w:cs="Arial"/>
          <w:bCs/>
          <w:szCs w:val="22"/>
        </w:rPr>
        <w:t>did exist</w:t>
      </w:r>
      <w:r w:rsidR="00E45749" w:rsidRPr="00AC3013">
        <w:rPr>
          <w:rFonts w:ascii="Arial" w:hAnsi="Arial" w:cs="Arial"/>
          <w:bCs/>
          <w:szCs w:val="22"/>
        </w:rPr>
        <w:t xml:space="preserve">. </w:t>
      </w:r>
      <w:r w:rsidR="00EF2A4D" w:rsidRPr="00AC3013">
        <w:rPr>
          <w:rFonts w:ascii="Arial" w:hAnsi="Arial" w:cs="Arial"/>
          <w:bCs/>
          <w:szCs w:val="22"/>
        </w:rPr>
        <w:t xml:space="preserve">Thus, </w:t>
      </w:r>
      <w:r w:rsidR="00953A73" w:rsidRPr="00AC3013">
        <w:rPr>
          <w:rFonts w:ascii="Arial" w:hAnsi="Arial" w:cs="Arial"/>
          <w:bCs/>
          <w:szCs w:val="22"/>
        </w:rPr>
        <w:t>giving</w:t>
      </w:r>
      <w:r w:rsidR="00EF2A4D" w:rsidRPr="00AC3013">
        <w:rPr>
          <w:rFonts w:ascii="Arial" w:hAnsi="Arial" w:cs="Arial"/>
          <w:bCs/>
          <w:szCs w:val="22"/>
        </w:rPr>
        <w:t xml:space="preserve"> </w:t>
      </w:r>
      <w:r w:rsidR="00E828E6" w:rsidRPr="00AC3013">
        <w:rPr>
          <w:rFonts w:ascii="Arial" w:hAnsi="Arial" w:cs="Arial"/>
          <w:bCs/>
          <w:szCs w:val="22"/>
        </w:rPr>
        <w:t>p</w:t>
      </w:r>
      <w:r w:rsidR="00464701" w:rsidRPr="00AC3013">
        <w:rPr>
          <w:rFonts w:ascii="Arial" w:hAnsi="Arial" w:cs="Arial"/>
          <w:bCs/>
          <w:szCs w:val="22"/>
        </w:rPr>
        <w:t>riority to capable candidates from developing countries should not pose a problem administratively</w:t>
      </w:r>
      <w:r w:rsidR="00C84180" w:rsidRPr="00AC3013">
        <w:rPr>
          <w:rFonts w:ascii="Arial" w:hAnsi="Arial" w:cs="Arial"/>
          <w:bCs/>
          <w:szCs w:val="22"/>
        </w:rPr>
        <w:t xml:space="preserve">. </w:t>
      </w:r>
      <w:r w:rsidR="00EF2A4D" w:rsidRPr="00AC3013">
        <w:rPr>
          <w:rFonts w:ascii="Arial" w:hAnsi="Arial" w:cs="Arial"/>
          <w:bCs/>
          <w:szCs w:val="22"/>
        </w:rPr>
        <w:t xml:space="preserve">It </w:t>
      </w:r>
      <w:r w:rsidR="00815FB4" w:rsidRPr="00AC3013">
        <w:rPr>
          <w:rFonts w:ascii="Arial" w:hAnsi="Arial" w:cs="Arial"/>
          <w:bCs/>
          <w:szCs w:val="22"/>
        </w:rPr>
        <w:t>therefore</w:t>
      </w:r>
      <w:r w:rsidR="00EF2A4D" w:rsidRPr="00AC3013">
        <w:rPr>
          <w:rFonts w:ascii="Arial" w:hAnsi="Arial" w:cs="Arial"/>
          <w:bCs/>
          <w:szCs w:val="22"/>
        </w:rPr>
        <w:t xml:space="preserve"> called upon </w:t>
      </w:r>
      <w:r w:rsidR="00464701" w:rsidRPr="00AC3013">
        <w:rPr>
          <w:rFonts w:ascii="Arial" w:hAnsi="Arial" w:cs="Arial"/>
          <w:bCs/>
          <w:szCs w:val="22"/>
        </w:rPr>
        <w:t xml:space="preserve">the </w:t>
      </w:r>
      <w:r w:rsidR="00EF2A4D" w:rsidRPr="00AC3013">
        <w:rPr>
          <w:rFonts w:ascii="Arial" w:hAnsi="Arial" w:cs="Arial"/>
          <w:bCs/>
          <w:szCs w:val="22"/>
        </w:rPr>
        <w:t xml:space="preserve">Assembly </w:t>
      </w:r>
      <w:r w:rsidR="00C84180" w:rsidRPr="00AC3013">
        <w:rPr>
          <w:rFonts w:ascii="Arial" w:hAnsi="Arial" w:cs="Arial"/>
          <w:bCs/>
          <w:szCs w:val="22"/>
        </w:rPr>
        <w:t>to support</w:t>
      </w:r>
      <w:r w:rsidR="00464701" w:rsidRPr="00AC3013">
        <w:rPr>
          <w:rFonts w:ascii="Arial" w:hAnsi="Arial" w:cs="Arial"/>
          <w:bCs/>
          <w:szCs w:val="22"/>
        </w:rPr>
        <w:t xml:space="preserve"> </w:t>
      </w:r>
      <w:r w:rsidR="00C84180" w:rsidRPr="00AC3013">
        <w:rPr>
          <w:rFonts w:ascii="Arial" w:hAnsi="Arial" w:cs="Arial"/>
          <w:bCs/>
          <w:szCs w:val="22"/>
        </w:rPr>
        <w:t xml:space="preserve">China’s </w:t>
      </w:r>
      <w:r w:rsidR="00464701" w:rsidRPr="00AC3013">
        <w:rPr>
          <w:rFonts w:ascii="Arial" w:hAnsi="Arial" w:cs="Arial"/>
          <w:bCs/>
          <w:szCs w:val="22"/>
        </w:rPr>
        <w:t>proposal for equit</w:t>
      </w:r>
      <w:r w:rsidR="004A79F6">
        <w:rPr>
          <w:rFonts w:ascii="Arial" w:hAnsi="Arial" w:cs="Arial"/>
          <w:bCs/>
          <w:szCs w:val="22"/>
        </w:rPr>
        <w:t>able geographical distribution.</w:t>
      </w:r>
    </w:p>
    <w:p w14:paraId="1477E8FF" w14:textId="66ABB95A" w:rsidR="00464701" w:rsidRPr="00AC3013" w:rsidRDefault="00EF2A4D"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After hearing the discussion</w:t>
      </w:r>
      <w:r w:rsidR="003B4BDE" w:rsidRPr="00AC3013">
        <w:rPr>
          <w:rFonts w:ascii="Arial" w:hAnsi="Arial" w:cs="Arial"/>
          <w:bCs/>
          <w:szCs w:val="22"/>
        </w:rPr>
        <w:t>, t</w:t>
      </w:r>
      <w:r w:rsidR="00641273" w:rsidRPr="00AC3013">
        <w:rPr>
          <w:rFonts w:ascii="Arial" w:hAnsi="Arial" w:cs="Arial"/>
          <w:bCs/>
          <w:szCs w:val="22"/>
        </w:rPr>
        <w:t>he</w:t>
      </w:r>
      <w:r w:rsidR="00641273" w:rsidRPr="004A79F6">
        <w:rPr>
          <w:rFonts w:ascii="Arial" w:hAnsi="Arial" w:cs="Arial"/>
          <w:szCs w:val="22"/>
        </w:rPr>
        <w:t xml:space="preserve"> </w:t>
      </w:r>
      <w:r w:rsidR="00641273" w:rsidRPr="00AC3013">
        <w:rPr>
          <w:rFonts w:ascii="Arial" w:hAnsi="Arial" w:cs="Arial"/>
          <w:bCs/>
          <w:szCs w:val="22"/>
        </w:rPr>
        <w:t xml:space="preserve">delegation of </w:t>
      </w:r>
      <w:r w:rsidR="00464701" w:rsidRPr="00AC3013">
        <w:rPr>
          <w:rFonts w:ascii="Arial" w:hAnsi="Arial" w:cs="Arial"/>
          <w:b/>
          <w:bCs/>
          <w:szCs w:val="22"/>
        </w:rPr>
        <w:t>Bangladesh</w:t>
      </w:r>
      <w:r w:rsidR="00641273" w:rsidRPr="00AC3013">
        <w:rPr>
          <w:rFonts w:ascii="Arial" w:hAnsi="Arial" w:cs="Arial"/>
          <w:bCs/>
          <w:szCs w:val="22"/>
        </w:rPr>
        <w:t xml:space="preserve"> </w:t>
      </w:r>
      <w:r w:rsidR="00464701" w:rsidRPr="00AC3013">
        <w:rPr>
          <w:rFonts w:ascii="Arial" w:hAnsi="Arial" w:cs="Arial"/>
          <w:bCs/>
          <w:szCs w:val="22"/>
        </w:rPr>
        <w:t>believe</w:t>
      </w:r>
      <w:r w:rsidR="003B4BDE" w:rsidRPr="00AC3013">
        <w:rPr>
          <w:rFonts w:ascii="Arial" w:hAnsi="Arial" w:cs="Arial"/>
          <w:bCs/>
          <w:szCs w:val="22"/>
        </w:rPr>
        <w:t>d</w:t>
      </w:r>
      <w:r w:rsidR="00464701" w:rsidRPr="00AC3013">
        <w:rPr>
          <w:rFonts w:ascii="Arial" w:hAnsi="Arial" w:cs="Arial"/>
          <w:bCs/>
          <w:szCs w:val="22"/>
        </w:rPr>
        <w:t xml:space="preserve"> </w:t>
      </w:r>
      <w:r w:rsidR="003B4BDE" w:rsidRPr="00AC3013">
        <w:rPr>
          <w:rFonts w:ascii="Arial" w:hAnsi="Arial" w:cs="Arial"/>
          <w:bCs/>
          <w:szCs w:val="22"/>
        </w:rPr>
        <w:t xml:space="preserve">that China’s </w:t>
      </w:r>
      <w:r w:rsidRPr="00AC3013">
        <w:rPr>
          <w:rFonts w:ascii="Arial" w:hAnsi="Arial" w:cs="Arial"/>
          <w:bCs/>
          <w:szCs w:val="22"/>
        </w:rPr>
        <w:t xml:space="preserve">proposal </w:t>
      </w:r>
      <w:r w:rsidR="003B4BDE" w:rsidRPr="00AC3013">
        <w:rPr>
          <w:rFonts w:ascii="Arial" w:hAnsi="Arial" w:cs="Arial"/>
          <w:bCs/>
          <w:szCs w:val="22"/>
        </w:rPr>
        <w:t>captured</w:t>
      </w:r>
      <w:r w:rsidRPr="00AC3013">
        <w:rPr>
          <w:rFonts w:ascii="Arial" w:hAnsi="Arial" w:cs="Arial"/>
          <w:bCs/>
          <w:szCs w:val="22"/>
        </w:rPr>
        <w:t xml:space="preserve"> the sentiment expressed, which </w:t>
      </w:r>
      <w:r w:rsidR="003B4BDE" w:rsidRPr="00AC3013">
        <w:rPr>
          <w:rFonts w:ascii="Arial" w:hAnsi="Arial" w:cs="Arial"/>
          <w:bCs/>
          <w:szCs w:val="22"/>
        </w:rPr>
        <w:t xml:space="preserve">it </w:t>
      </w:r>
      <w:r w:rsidR="00815FB4" w:rsidRPr="00AC3013">
        <w:rPr>
          <w:rFonts w:ascii="Arial" w:hAnsi="Arial" w:cs="Arial"/>
          <w:bCs/>
          <w:szCs w:val="22"/>
        </w:rPr>
        <w:t>therefore</w:t>
      </w:r>
      <w:r w:rsidRPr="00AC3013">
        <w:rPr>
          <w:rFonts w:ascii="Arial" w:hAnsi="Arial" w:cs="Arial"/>
          <w:bCs/>
          <w:szCs w:val="22"/>
        </w:rPr>
        <w:t xml:space="preserve"> </w:t>
      </w:r>
      <w:r w:rsidR="003B4BDE" w:rsidRPr="00AC3013">
        <w:rPr>
          <w:rFonts w:ascii="Arial" w:hAnsi="Arial" w:cs="Arial"/>
          <w:bCs/>
          <w:szCs w:val="22"/>
        </w:rPr>
        <w:t>supported</w:t>
      </w:r>
      <w:r w:rsidR="004A79F6">
        <w:rPr>
          <w:rFonts w:ascii="Arial" w:hAnsi="Arial" w:cs="Arial"/>
          <w:bCs/>
          <w:szCs w:val="22"/>
        </w:rPr>
        <w:t>.</w:t>
      </w:r>
    </w:p>
    <w:p w14:paraId="478EA3D8" w14:textId="10A29B90" w:rsidR="00464701"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Grenada</w:t>
      </w:r>
      <w:r w:rsidR="003B4BDE" w:rsidRPr="00AC3013">
        <w:rPr>
          <w:rFonts w:ascii="Arial" w:hAnsi="Arial" w:cs="Arial"/>
          <w:bCs/>
          <w:szCs w:val="22"/>
        </w:rPr>
        <w:t xml:space="preserve"> congratulated</w:t>
      </w:r>
      <w:r w:rsidR="00464701" w:rsidRPr="00AC3013">
        <w:rPr>
          <w:rFonts w:ascii="Arial" w:hAnsi="Arial" w:cs="Arial"/>
          <w:bCs/>
          <w:szCs w:val="22"/>
        </w:rPr>
        <w:t xml:space="preserve"> </w:t>
      </w:r>
      <w:r w:rsidR="003B4BDE" w:rsidRPr="00AC3013">
        <w:rPr>
          <w:rFonts w:ascii="Arial" w:hAnsi="Arial" w:cs="Arial"/>
          <w:bCs/>
          <w:szCs w:val="22"/>
        </w:rPr>
        <w:t xml:space="preserve">the Chairperson </w:t>
      </w:r>
      <w:r w:rsidR="00815FB4" w:rsidRPr="00AC3013">
        <w:rPr>
          <w:rFonts w:ascii="Arial" w:hAnsi="Arial" w:cs="Arial"/>
          <w:bCs/>
          <w:szCs w:val="22"/>
        </w:rPr>
        <w:t xml:space="preserve">and the Bureau members. It </w:t>
      </w:r>
      <w:r w:rsidR="00464701" w:rsidRPr="00AC3013">
        <w:rPr>
          <w:rFonts w:ascii="Arial" w:hAnsi="Arial" w:cs="Arial"/>
          <w:bCs/>
          <w:szCs w:val="22"/>
        </w:rPr>
        <w:t>favour</w:t>
      </w:r>
      <w:r w:rsidR="00815FB4" w:rsidRPr="00AC3013">
        <w:rPr>
          <w:rFonts w:ascii="Arial" w:hAnsi="Arial" w:cs="Arial"/>
          <w:bCs/>
          <w:szCs w:val="22"/>
        </w:rPr>
        <w:t>ed</w:t>
      </w:r>
      <w:r w:rsidR="00464701" w:rsidRPr="00AC3013">
        <w:rPr>
          <w:rFonts w:ascii="Arial" w:hAnsi="Arial" w:cs="Arial"/>
          <w:bCs/>
          <w:szCs w:val="22"/>
        </w:rPr>
        <w:t xml:space="preserve"> the proposal </w:t>
      </w:r>
      <w:r w:rsidR="00815FB4" w:rsidRPr="00AC3013">
        <w:rPr>
          <w:rFonts w:ascii="Arial" w:hAnsi="Arial" w:cs="Arial"/>
          <w:bCs/>
          <w:szCs w:val="22"/>
        </w:rPr>
        <w:t xml:space="preserve">by Algeria, as the </w:t>
      </w:r>
      <w:r w:rsidR="00464701" w:rsidRPr="00AC3013">
        <w:rPr>
          <w:rFonts w:ascii="Arial" w:hAnsi="Arial" w:cs="Arial"/>
          <w:bCs/>
          <w:szCs w:val="22"/>
        </w:rPr>
        <w:t xml:space="preserve">principle of equitable geographical distribution </w:t>
      </w:r>
      <w:r w:rsidR="00C93447" w:rsidRPr="00AC3013">
        <w:rPr>
          <w:rFonts w:ascii="Arial" w:hAnsi="Arial" w:cs="Arial"/>
          <w:bCs/>
          <w:szCs w:val="22"/>
        </w:rPr>
        <w:t>was</w:t>
      </w:r>
      <w:r w:rsidR="00464701" w:rsidRPr="00AC3013">
        <w:rPr>
          <w:rFonts w:ascii="Arial" w:hAnsi="Arial" w:cs="Arial"/>
          <w:bCs/>
          <w:szCs w:val="22"/>
        </w:rPr>
        <w:t xml:space="preserve"> the principle guidin</w:t>
      </w:r>
      <w:r w:rsidR="00C93447" w:rsidRPr="00AC3013">
        <w:rPr>
          <w:rFonts w:ascii="Arial" w:hAnsi="Arial" w:cs="Arial"/>
          <w:bCs/>
          <w:szCs w:val="22"/>
        </w:rPr>
        <w:t xml:space="preserve">g the policy of human resources that was also </w:t>
      </w:r>
      <w:r w:rsidR="00464701" w:rsidRPr="00AC3013">
        <w:rPr>
          <w:rFonts w:ascii="Arial" w:hAnsi="Arial" w:cs="Arial"/>
          <w:bCs/>
          <w:szCs w:val="22"/>
        </w:rPr>
        <w:t xml:space="preserve">a principle agreed by the General Conference, </w:t>
      </w:r>
      <w:r w:rsidR="00C93447" w:rsidRPr="00AC3013">
        <w:rPr>
          <w:rFonts w:ascii="Arial" w:hAnsi="Arial" w:cs="Arial"/>
          <w:bCs/>
          <w:szCs w:val="22"/>
        </w:rPr>
        <w:t xml:space="preserve">the </w:t>
      </w:r>
      <w:r w:rsidR="00464701" w:rsidRPr="00AC3013">
        <w:rPr>
          <w:rFonts w:ascii="Arial" w:hAnsi="Arial" w:cs="Arial"/>
          <w:bCs/>
          <w:szCs w:val="22"/>
        </w:rPr>
        <w:t xml:space="preserve">Member States and all </w:t>
      </w:r>
      <w:r w:rsidR="00C93447" w:rsidRPr="00AC3013">
        <w:rPr>
          <w:rFonts w:ascii="Arial" w:hAnsi="Arial" w:cs="Arial"/>
          <w:bCs/>
          <w:szCs w:val="22"/>
        </w:rPr>
        <w:t xml:space="preserve">the governing bodies, and which was currently being </w:t>
      </w:r>
      <w:r w:rsidR="00464701" w:rsidRPr="00AC3013">
        <w:rPr>
          <w:rFonts w:ascii="Arial" w:hAnsi="Arial" w:cs="Arial"/>
          <w:bCs/>
          <w:szCs w:val="22"/>
        </w:rPr>
        <w:t>followed</w:t>
      </w:r>
      <w:r w:rsidR="00C93447" w:rsidRPr="00AC3013">
        <w:rPr>
          <w:rFonts w:ascii="Arial" w:hAnsi="Arial" w:cs="Arial"/>
          <w:bCs/>
          <w:szCs w:val="22"/>
        </w:rPr>
        <w:t>. Changing the principle</w:t>
      </w:r>
      <w:r w:rsidR="00464701" w:rsidRPr="00AC3013">
        <w:rPr>
          <w:rFonts w:ascii="Arial" w:hAnsi="Arial" w:cs="Arial"/>
          <w:bCs/>
          <w:szCs w:val="22"/>
        </w:rPr>
        <w:t xml:space="preserve"> </w:t>
      </w:r>
      <w:r w:rsidR="00C93447" w:rsidRPr="00AC3013">
        <w:rPr>
          <w:rFonts w:ascii="Arial" w:hAnsi="Arial" w:cs="Arial"/>
          <w:bCs/>
          <w:szCs w:val="22"/>
        </w:rPr>
        <w:t>would thus require</w:t>
      </w:r>
      <w:r w:rsidR="00464701" w:rsidRPr="00AC3013">
        <w:rPr>
          <w:rFonts w:ascii="Arial" w:hAnsi="Arial" w:cs="Arial"/>
          <w:bCs/>
          <w:szCs w:val="22"/>
        </w:rPr>
        <w:t xml:space="preserve"> </w:t>
      </w:r>
      <w:r w:rsidR="00C93447" w:rsidRPr="00AC3013">
        <w:rPr>
          <w:rFonts w:ascii="Arial" w:hAnsi="Arial" w:cs="Arial"/>
          <w:bCs/>
          <w:szCs w:val="22"/>
        </w:rPr>
        <w:t>a decision by the governing bodies</w:t>
      </w:r>
      <w:r w:rsidR="00953A73" w:rsidRPr="00AC3013">
        <w:rPr>
          <w:rFonts w:ascii="Arial" w:hAnsi="Arial" w:cs="Arial"/>
          <w:bCs/>
          <w:szCs w:val="22"/>
        </w:rPr>
        <w:t>. Moreover,</w:t>
      </w:r>
      <w:r w:rsidR="00C93447" w:rsidRPr="00AC3013">
        <w:rPr>
          <w:rFonts w:ascii="Arial" w:hAnsi="Arial" w:cs="Arial"/>
          <w:bCs/>
          <w:szCs w:val="22"/>
        </w:rPr>
        <w:t xml:space="preserve"> g</w:t>
      </w:r>
      <w:r w:rsidR="00464701" w:rsidRPr="00AC3013">
        <w:rPr>
          <w:rFonts w:ascii="Arial" w:hAnsi="Arial" w:cs="Arial"/>
          <w:bCs/>
          <w:szCs w:val="22"/>
        </w:rPr>
        <w:t xml:space="preserve">oing into </w:t>
      </w:r>
      <w:r w:rsidR="00C93447" w:rsidRPr="00AC3013">
        <w:rPr>
          <w:rFonts w:ascii="Arial" w:hAnsi="Arial" w:cs="Arial"/>
          <w:bCs/>
          <w:szCs w:val="22"/>
        </w:rPr>
        <w:t>the detail of</w:t>
      </w:r>
      <w:r w:rsidR="00464701" w:rsidRPr="00AC3013">
        <w:rPr>
          <w:rFonts w:ascii="Arial" w:hAnsi="Arial" w:cs="Arial"/>
          <w:bCs/>
          <w:szCs w:val="22"/>
        </w:rPr>
        <w:t xml:space="preserve"> priorities </w:t>
      </w:r>
      <w:r w:rsidR="00C93447" w:rsidRPr="00AC3013">
        <w:rPr>
          <w:rFonts w:ascii="Arial" w:hAnsi="Arial" w:cs="Arial"/>
          <w:bCs/>
          <w:szCs w:val="22"/>
        </w:rPr>
        <w:t xml:space="preserve">should not be undertaken by the </w:t>
      </w:r>
      <w:r w:rsidR="00464701" w:rsidRPr="00AC3013">
        <w:rPr>
          <w:rFonts w:ascii="Arial" w:hAnsi="Arial" w:cs="Arial"/>
          <w:bCs/>
          <w:szCs w:val="22"/>
        </w:rPr>
        <w:t xml:space="preserve">General Assembly. </w:t>
      </w:r>
      <w:r w:rsidR="00C93447" w:rsidRPr="00AC3013">
        <w:rPr>
          <w:rFonts w:ascii="Arial" w:hAnsi="Arial" w:cs="Arial"/>
          <w:bCs/>
          <w:szCs w:val="22"/>
        </w:rPr>
        <w:t xml:space="preserve">The delegation concurred </w:t>
      </w:r>
      <w:r w:rsidR="00464701" w:rsidRPr="00AC3013">
        <w:rPr>
          <w:rFonts w:ascii="Arial" w:hAnsi="Arial" w:cs="Arial"/>
          <w:bCs/>
          <w:szCs w:val="22"/>
        </w:rPr>
        <w:t xml:space="preserve">that the </w:t>
      </w:r>
      <w:r w:rsidR="00953A73" w:rsidRPr="00AC3013">
        <w:rPr>
          <w:rFonts w:ascii="Arial" w:hAnsi="Arial" w:cs="Arial"/>
          <w:bCs/>
          <w:szCs w:val="22"/>
        </w:rPr>
        <w:t xml:space="preserve">[hired] </w:t>
      </w:r>
      <w:r w:rsidR="00464701" w:rsidRPr="00AC3013">
        <w:rPr>
          <w:rFonts w:ascii="Arial" w:hAnsi="Arial" w:cs="Arial"/>
          <w:bCs/>
          <w:szCs w:val="22"/>
        </w:rPr>
        <w:t xml:space="preserve">experts should take into consideration the needs of developing countries. </w:t>
      </w:r>
      <w:r w:rsidR="001D7B0D">
        <w:rPr>
          <w:rFonts w:ascii="Arial" w:hAnsi="Arial" w:cs="Arial"/>
          <w:bCs/>
          <w:szCs w:val="22"/>
        </w:rPr>
        <w:t>However,</w:t>
      </w:r>
      <w:r w:rsidR="001D7B0D" w:rsidRPr="00AC3013">
        <w:rPr>
          <w:rFonts w:ascii="Arial" w:hAnsi="Arial" w:cs="Arial"/>
          <w:bCs/>
          <w:szCs w:val="22"/>
        </w:rPr>
        <w:t xml:space="preserve"> </w:t>
      </w:r>
      <w:r w:rsidR="00C93447" w:rsidRPr="00AC3013">
        <w:rPr>
          <w:rFonts w:ascii="Arial" w:hAnsi="Arial" w:cs="Arial"/>
          <w:bCs/>
          <w:szCs w:val="22"/>
        </w:rPr>
        <w:t>it did no</w:t>
      </w:r>
      <w:r w:rsidR="001D7B0D">
        <w:rPr>
          <w:rFonts w:ascii="Arial" w:hAnsi="Arial" w:cs="Arial"/>
          <w:bCs/>
          <w:szCs w:val="22"/>
        </w:rPr>
        <w:t>t</w:t>
      </w:r>
      <w:r w:rsidR="00C93447" w:rsidRPr="00AC3013">
        <w:rPr>
          <w:rFonts w:ascii="Arial" w:hAnsi="Arial" w:cs="Arial"/>
          <w:bCs/>
          <w:szCs w:val="22"/>
        </w:rPr>
        <w:t xml:space="preserve"> wish </w:t>
      </w:r>
      <w:r w:rsidR="00464701" w:rsidRPr="00AC3013">
        <w:rPr>
          <w:rFonts w:ascii="Arial" w:hAnsi="Arial" w:cs="Arial"/>
          <w:bCs/>
          <w:szCs w:val="22"/>
        </w:rPr>
        <w:t>to state in writing that</w:t>
      </w:r>
      <w:r w:rsidR="00C93447" w:rsidRPr="00AC3013">
        <w:rPr>
          <w:rFonts w:ascii="Arial" w:hAnsi="Arial" w:cs="Arial"/>
          <w:bCs/>
          <w:szCs w:val="22"/>
        </w:rPr>
        <w:t xml:space="preserve"> experts from developed countries were in</w:t>
      </w:r>
      <w:r w:rsidR="00464701" w:rsidRPr="00AC3013">
        <w:rPr>
          <w:rFonts w:ascii="Arial" w:hAnsi="Arial" w:cs="Arial"/>
          <w:bCs/>
          <w:szCs w:val="22"/>
        </w:rPr>
        <w:t xml:space="preserve">capable </w:t>
      </w:r>
      <w:r w:rsidR="00C93447" w:rsidRPr="00AC3013">
        <w:rPr>
          <w:rFonts w:ascii="Arial" w:hAnsi="Arial" w:cs="Arial"/>
          <w:bCs/>
          <w:szCs w:val="22"/>
        </w:rPr>
        <w:t xml:space="preserve">of </w:t>
      </w:r>
      <w:r w:rsidR="00464701" w:rsidRPr="00AC3013">
        <w:rPr>
          <w:rFonts w:ascii="Arial" w:hAnsi="Arial" w:cs="Arial"/>
          <w:bCs/>
          <w:szCs w:val="22"/>
        </w:rPr>
        <w:t>understand</w:t>
      </w:r>
      <w:r w:rsidR="00C93447" w:rsidRPr="00AC3013">
        <w:rPr>
          <w:rFonts w:ascii="Arial" w:hAnsi="Arial" w:cs="Arial"/>
          <w:bCs/>
          <w:szCs w:val="22"/>
        </w:rPr>
        <w:t>ing</w:t>
      </w:r>
      <w:r w:rsidR="00464701" w:rsidRPr="00AC3013">
        <w:rPr>
          <w:rFonts w:ascii="Arial" w:hAnsi="Arial" w:cs="Arial"/>
          <w:bCs/>
          <w:szCs w:val="22"/>
        </w:rPr>
        <w:t xml:space="preserve"> the needs of developing countries. </w:t>
      </w:r>
      <w:r w:rsidR="00C93447" w:rsidRPr="00AC3013">
        <w:rPr>
          <w:rFonts w:ascii="Arial" w:hAnsi="Arial" w:cs="Arial"/>
          <w:bCs/>
          <w:szCs w:val="22"/>
        </w:rPr>
        <w:t xml:space="preserve">The delegation recalled its </w:t>
      </w:r>
      <w:r w:rsidR="00953A73" w:rsidRPr="00AC3013">
        <w:rPr>
          <w:rFonts w:ascii="Arial" w:hAnsi="Arial" w:cs="Arial"/>
          <w:bCs/>
          <w:szCs w:val="22"/>
        </w:rPr>
        <w:t xml:space="preserve">own </w:t>
      </w:r>
      <w:r w:rsidR="00464701" w:rsidRPr="00AC3013">
        <w:rPr>
          <w:rFonts w:ascii="Arial" w:hAnsi="Arial" w:cs="Arial"/>
          <w:bCs/>
          <w:szCs w:val="22"/>
        </w:rPr>
        <w:t xml:space="preserve">experience since the </w:t>
      </w:r>
      <w:r w:rsidR="00C93447" w:rsidRPr="00AC3013">
        <w:rPr>
          <w:rFonts w:ascii="Arial" w:hAnsi="Arial" w:cs="Arial"/>
          <w:bCs/>
          <w:szCs w:val="22"/>
        </w:rPr>
        <w:t xml:space="preserve">beginning of the </w:t>
      </w:r>
      <w:r w:rsidR="00464701" w:rsidRPr="00AC3013">
        <w:rPr>
          <w:rFonts w:ascii="Arial" w:hAnsi="Arial" w:cs="Arial"/>
          <w:bCs/>
          <w:szCs w:val="22"/>
        </w:rPr>
        <w:t xml:space="preserve">creation and </w:t>
      </w:r>
      <w:r w:rsidR="00C93447" w:rsidRPr="00AC3013">
        <w:rPr>
          <w:rFonts w:ascii="Arial" w:hAnsi="Arial" w:cs="Arial"/>
          <w:bCs/>
          <w:szCs w:val="22"/>
        </w:rPr>
        <w:t>negotiation</w:t>
      </w:r>
      <w:r w:rsidR="00464701" w:rsidRPr="00AC3013">
        <w:rPr>
          <w:rFonts w:ascii="Arial" w:hAnsi="Arial" w:cs="Arial"/>
          <w:bCs/>
          <w:szCs w:val="22"/>
        </w:rPr>
        <w:t xml:space="preserve"> of </w:t>
      </w:r>
      <w:r w:rsidR="00C93447" w:rsidRPr="00AC3013">
        <w:rPr>
          <w:rFonts w:ascii="Arial" w:hAnsi="Arial" w:cs="Arial"/>
          <w:bCs/>
          <w:szCs w:val="22"/>
        </w:rPr>
        <w:t xml:space="preserve">the </w:t>
      </w:r>
      <w:r w:rsidR="00464701" w:rsidRPr="00AC3013">
        <w:rPr>
          <w:rFonts w:ascii="Arial" w:hAnsi="Arial" w:cs="Arial"/>
          <w:bCs/>
          <w:szCs w:val="22"/>
        </w:rPr>
        <w:t>Convention</w:t>
      </w:r>
      <w:r w:rsidR="00C93447" w:rsidRPr="00AC3013">
        <w:rPr>
          <w:rFonts w:ascii="Arial" w:hAnsi="Arial" w:cs="Arial"/>
          <w:bCs/>
          <w:szCs w:val="22"/>
        </w:rPr>
        <w:t>,</w:t>
      </w:r>
      <w:r w:rsidR="00464701" w:rsidRPr="00AC3013">
        <w:rPr>
          <w:rFonts w:ascii="Arial" w:hAnsi="Arial" w:cs="Arial"/>
          <w:bCs/>
          <w:szCs w:val="22"/>
        </w:rPr>
        <w:t xml:space="preserve"> </w:t>
      </w:r>
      <w:r w:rsidR="00C93447" w:rsidRPr="00AC3013">
        <w:rPr>
          <w:rFonts w:ascii="Arial" w:hAnsi="Arial" w:cs="Arial"/>
          <w:bCs/>
          <w:szCs w:val="22"/>
        </w:rPr>
        <w:t xml:space="preserve">which had been very </w:t>
      </w:r>
      <w:r w:rsidR="00464701" w:rsidRPr="00AC3013">
        <w:rPr>
          <w:rFonts w:ascii="Arial" w:hAnsi="Arial" w:cs="Arial"/>
          <w:bCs/>
          <w:szCs w:val="22"/>
        </w:rPr>
        <w:t xml:space="preserve">positive </w:t>
      </w:r>
      <w:r w:rsidR="00C93447" w:rsidRPr="00AC3013">
        <w:rPr>
          <w:rFonts w:ascii="Arial" w:hAnsi="Arial" w:cs="Arial"/>
          <w:bCs/>
          <w:szCs w:val="22"/>
        </w:rPr>
        <w:t xml:space="preserve">with </w:t>
      </w:r>
      <w:r w:rsidR="00953A73" w:rsidRPr="00AC3013">
        <w:rPr>
          <w:rFonts w:ascii="Arial" w:hAnsi="Arial" w:cs="Arial"/>
          <w:bCs/>
          <w:szCs w:val="22"/>
        </w:rPr>
        <w:t xml:space="preserve">many </w:t>
      </w:r>
      <w:r w:rsidR="00C93447" w:rsidRPr="00AC3013">
        <w:rPr>
          <w:rFonts w:ascii="Arial" w:hAnsi="Arial" w:cs="Arial"/>
          <w:bCs/>
          <w:szCs w:val="22"/>
        </w:rPr>
        <w:t>e</w:t>
      </w:r>
      <w:r w:rsidR="00464701" w:rsidRPr="00AC3013">
        <w:rPr>
          <w:rFonts w:ascii="Arial" w:hAnsi="Arial" w:cs="Arial"/>
          <w:bCs/>
          <w:szCs w:val="22"/>
        </w:rPr>
        <w:t xml:space="preserve">xperts from </w:t>
      </w:r>
      <w:r w:rsidR="00953A73" w:rsidRPr="00AC3013">
        <w:rPr>
          <w:rFonts w:ascii="Arial" w:hAnsi="Arial" w:cs="Arial"/>
          <w:bCs/>
          <w:szCs w:val="22"/>
        </w:rPr>
        <w:t xml:space="preserve">both </w:t>
      </w:r>
      <w:r w:rsidR="00464701" w:rsidRPr="00AC3013">
        <w:rPr>
          <w:rFonts w:ascii="Arial" w:hAnsi="Arial" w:cs="Arial"/>
          <w:bCs/>
          <w:szCs w:val="22"/>
        </w:rPr>
        <w:t>dev</w:t>
      </w:r>
      <w:r w:rsidR="00C93447" w:rsidRPr="00AC3013">
        <w:rPr>
          <w:rFonts w:ascii="Arial" w:hAnsi="Arial" w:cs="Arial"/>
          <w:bCs/>
          <w:szCs w:val="22"/>
        </w:rPr>
        <w:t xml:space="preserve">eloped and developing countries. The Assembly should therefore not take a </w:t>
      </w:r>
      <w:r w:rsidR="00464701" w:rsidRPr="00AC3013">
        <w:rPr>
          <w:rFonts w:ascii="Arial" w:hAnsi="Arial" w:cs="Arial"/>
          <w:bCs/>
          <w:szCs w:val="22"/>
        </w:rPr>
        <w:t xml:space="preserve">position against one category of States. </w:t>
      </w:r>
      <w:r w:rsidR="00C93447" w:rsidRPr="00AC3013">
        <w:rPr>
          <w:rFonts w:ascii="Arial" w:hAnsi="Arial" w:cs="Arial"/>
          <w:bCs/>
          <w:szCs w:val="22"/>
        </w:rPr>
        <w:t>For this reason, it strongly supported</w:t>
      </w:r>
      <w:r w:rsidR="00464701" w:rsidRPr="00AC3013">
        <w:rPr>
          <w:rFonts w:ascii="Arial" w:hAnsi="Arial" w:cs="Arial"/>
          <w:bCs/>
          <w:szCs w:val="22"/>
        </w:rPr>
        <w:t xml:space="preserve"> </w:t>
      </w:r>
      <w:r w:rsidR="00C93447" w:rsidRPr="00AC3013">
        <w:rPr>
          <w:rFonts w:ascii="Arial" w:hAnsi="Arial" w:cs="Arial"/>
          <w:bCs/>
          <w:szCs w:val="22"/>
        </w:rPr>
        <w:t xml:space="preserve">Algeria’s </w:t>
      </w:r>
      <w:r w:rsidR="004A79F6">
        <w:rPr>
          <w:rFonts w:ascii="Arial" w:hAnsi="Arial" w:cs="Arial"/>
          <w:bCs/>
          <w:szCs w:val="22"/>
        </w:rPr>
        <w:t>proposal.</w:t>
      </w:r>
    </w:p>
    <w:p w14:paraId="48EB9226" w14:textId="49368B53" w:rsidR="003B4BDE"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7C20E9">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Ethiopia</w:t>
      </w:r>
      <w:r w:rsidR="003B4BDE" w:rsidRPr="00AC3013">
        <w:rPr>
          <w:rFonts w:ascii="Arial" w:hAnsi="Arial" w:cs="Arial"/>
          <w:bCs/>
          <w:szCs w:val="22"/>
        </w:rPr>
        <w:t xml:space="preserve"> took </w:t>
      </w:r>
      <w:r w:rsidR="001D7B0D">
        <w:rPr>
          <w:rFonts w:ascii="Arial" w:hAnsi="Arial" w:cs="Arial"/>
          <w:bCs/>
          <w:szCs w:val="22"/>
        </w:rPr>
        <w:t>note</w:t>
      </w:r>
      <w:r w:rsidR="001D7B0D" w:rsidRPr="00AC3013">
        <w:rPr>
          <w:rFonts w:ascii="Arial" w:hAnsi="Arial" w:cs="Arial"/>
          <w:bCs/>
          <w:szCs w:val="22"/>
        </w:rPr>
        <w:t xml:space="preserve"> </w:t>
      </w:r>
      <w:r w:rsidR="003B4BDE" w:rsidRPr="00AC3013">
        <w:rPr>
          <w:rFonts w:ascii="Arial" w:hAnsi="Arial" w:cs="Arial"/>
          <w:bCs/>
          <w:szCs w:val="22"/>
        </w:rPr>
        <w:t>of India’s remarks and the specifi</w:t>
      </w:r>
      <w:r w:rsidR="00953A73" w:rsidRPr="00AC3013">
        <w:rPr>
          <w:rFonts w:ascii="Arial" w:hAnsi="Arial" w:cs="Arial"/>
          <w:bCs/>
          <w:szCs w:val="22"/>
        </w:rPr>
        <w:t>c needs of developing countries</w:t>
      </w:r>
      <w:r w:rsidR="003B4BDE" w:rsidRPr="00AC3013">
        <w:rPr>
          <w:rFonts w:ascii="Arial" w:hAnsi="Arial" w:cs="Arial"/>
          <w:bCs/>
          <w:szCs w:val="22"/>
        </w:rPr>
        <w:t xml:space="preserve"> and supported China’s proposal.</w:t>
      </w:r>
    </w:p>
    <w:p w14:paraId="3EB84D6D" w14:textId="4C8BC8D7" w:rsidR="00464701"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7C20E9">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Germany</w:t>
      </w:r>
      <w:r w:rsidR="003B4BDE" w:rsidRPr="00AC3013">
        <w:rPr>
          <w:rFonts w:ascii="Arial" w:hAnsi="Arial" w:cs="Arial"/>
          <w:bCs/>
          <w:szCs w:val="22"/>
        </w:rPr>
        <w:t xml:space="preserve"> </w:t>
      </w:r>
      <w:r w:rsidR="00464701" w:rsidRPr="00AC3013">
        <w:rPr>
          <w:rFonts w:ascii="Arial" w:hAnsi="Arial" w:cs="Arial"/>
          <w:bCs/>
          <w:szCs w:val="22"/>
        </w:rPr>
        <w:t>favour</w:t>
      </w:r>
      <w:r w:rsidR="003B4BDE" w:rsidRPr="00AC3013">
        <w:rPr>
          <w:rFonts w:ascii="Arial" w:hAnsi="Arial" w:cs="Arial"/>
          <w:bCs/>
          <w:szCs w:val="22"/>
        </w:rPr>
        <w:t>ed</w:t>
      </w:r>
      <w:r w:rsidR="00464701" w:rsidRPr="00AC3013">
        <w:rPr>
          <w:rFonts w:ascii="Arial" w:hAnsi="Arial" w:cs="Arial"/>
          <w:bCs/>
          <w:szCs w:val="22"/>
        </w:rPr>
        <w:t xml:space="preserve"> </w:t>
      </w:r>
      <w:r w:rsidR="003B4BDE" w:rsidRPr="00AC3013">
        <w:rPr>
          <w:rFonts w:ascii="Arial" w:hAnsi="Arial" w:cs="Arial"/>
          <w:bCs/>
          <w:szCs w:val="22"/>
        </w:rPr>
        <w:t>Algeria’s</w:t>
      </w:r>
      <w:r w:rsidR="00464701" w:rsidRPr="00AC3013">
        <w:rPr>
          <w:rFonts w:ascii="Arial" w:hAnsi="Arial" w:cs="Arial"/>
          <w:bCs/>
          <w:szCs w:val="22"/>
        </w:rPr>
        <w:t xml:space="preserve"> proposal</w:t>
      </w:r>
      <w:r w:rsidR="003B4BDE" w:rsidRPr="00AC3013">
        <w:rPr>
          <w:rFonts w:ascii="Arial" w:hAnsi="Arial" w:cs="Arial"/>
          <w:bCs/>
          <w:szCs w:val="22"/>
        </w:rPr>
        <w:t>,</w:t>
      </w:r>
      <w:r w:rsidR="00464701" w:rsidRPr="00AC3013">
        <w:rPr>
          <w:rFonts w:ascii="Arial" w:hAnsi="Arial" w:cs="Arial"/>
          <w:bCs/>
          <w:szCs w:val="22"/>
        </w:rPr>
        <w:t xml:space="preserve"> citing the reasons </w:t>
      </w:r>
      <w:r w:rsidR="003B4BDE" w:rsidRPr="00AC3013">
        <w:rPr>
          <w:rFonts w:ascii="Arial" w:hAnsi="Arial" w:cs="Arial"/>
          <w:bCs/>
          <w:szCs w:val="22"/>
        </w:rPr>
        <w:t xml:space="preserve">expressed by </w:t>
      </w:r>
      <w:r w:rsidR="00464701" w:rsidRPr="00AC3013">
        <w:rPr>
          <w:rFonts w:ascii="Arial" w:hAnsi="Arial" w:cs="Arial"/>
          <w:bCs/>
          <w:szCs w:val="22"/>
        </w:rPr>
        <w:t xml:space="preserve">Grenada. </w:t>
      </w:r>
      <w:r w:rsidR="003B4BDE" w:rsidRPr="00AC3013">
        <w:rPr>
          <w:rFonts w:ascii="Arial" w:hAnsi="Arial" w:cs="Arial"/>
          <w:bCs/>
          <w:szCs w:val="22"/>
        </w:rPr>
        <w:t>However, it was un</w:t>
      </w:r>
      <w:r w:rsidR="00464701" w:rsidRPr="00AC3013">
        <w:rPr>
          <w:rFonts w:ascii="Arial" w:hAnsi="Arial" w:cs="Arial"/>
          <w:bCs/>
          <w:szCs w:val="22"/>
        </w:rPr>
        <w:t xml:space="preserve">sure </w:t>
      </w:r>
      <w:r w:rsidR="003B4BDE" w:rsidRPr="00AC3013">
        <w:rPr>
          <w:rFonts w:ascii="Arial" w:hAnsi="Arial" w:cs="Arial"/>
          <w:bCs/>
          <w:szCs w:val="22"/>
        </w:rPr>
        <w:t xml:space="preserve">whether </w:t>
      </w:r>
      <w:r w:rsidR="00464701" w:rsidRPr="00AC3013">
        <w:rPr>
          <w:rFonts w:ascii="Arial" w:hAnsi="Arial" w:cs="Arial"/>
          <w:bCs/>
          <w:szCs w:val="22"/>
        </w:rPr>
        <w:t xml:space="preserve">the wording </w:t>
      </w:r>
      <w:r w:rsidR="003B4BDE" w:rsidRPr="00AC3013">
        <w:rPr>
          <w:rFonts w:ascii="Arial" w:hAnsi="Arial" w:cs="Arial"/>
          <w:bCs/>
          <w:szCs w:val="22"/>
        </w:rPr>
        <w:t>‘</w:t>
      </w:r>
      <w:r w:rsidR="00464701" w:rsidRPr="00AC3013">
        <w:rPr>
          <w:rFonts w:ascii="Arial" w:hAnsi="Arial" w:cs="Arial"/>
          <w:bCs/>
          <w:szCs w:val="22"/>
        </w:rPr>
        <w:t>giving priority</w:t>
      </w:r>
      <w:r w:rsidR="003B4BDE" w:rsidRPr="00AC3013">
        <w:rPr>
          <w:rFonts w:ascii="Arial" w:hAnsi="Arial" w:cs="Arial"/>
          <w:bCs/>
          <w:szCs w:val="22"/>
        </w:rPr>
        <w:t>’</w:t>
      </w:r>
      <w:r w:rsidR="00464701" w:rsidRPr="00AC3013">
        <w:rPr>
          <w:rFonts w:ascii="Arial" w:hAnsi="Arial" w:cs="Arial"/>
          <w:bCs/>
          <w:szCs w:val="22"/>
        </w:rPr>
        <w:t xml:space="preserve"> </w:t>
      </w:r>
      <w:r w:rsidR="003B4BDE" w:rsidRPr="00AC3013">
        <w:rPr>
          <w:rFonts w:ascii="Arial" w:hAnsi="Arial" w:cs="Arial"/>
          <w:bCs/>
          <w:szCs w:val="22"/>
        </w:rPr>
        <w:t xml:space="preserve">was </w:t>
      </w:r>
      <w:r w:rsidR="00464701" w:rsidRPr="00AC3013">
        <w:rPr>
          <w:rFonts w:ascii="Arial" w:hAnsi="Arial" w:cs="Arial"/>
          <w:bCs/>
          <w:szCs w:val="22"/>
        </w:rPr>
        <w:t xml:space="preserve">in line with current recruitment procedures that </w:t>
      </w:r>
      <w:r w:rsidR="001D7B0D">
        <w:rPr>
          <w:rFonts w:ascii="Arial" w:hAnsi="Arial" w:cs="Arial"/>
          <w:bCs/>
          <w:szCs w:val="22"/>
        </w:rPr>
        <w:t>had been</w:t>
      </w:r>
      <w:r w:rsidR="001D7B0D" w:rsidRPr="00AC3013">
        <w:rPr>
          <w:rFonts w:ascii="Arial" w:hAnsi="Arial" w:cs="Arial"/>
          <w:bCs/>
          <w:szCs w:val="22"/>
        </w:rPr>
        <w:t xml:space="preserve"> </w:t>
      </w:r>
      <w:r w:rsidR="00464701" w:rsidRPr="00AC3013">
        <w:rPr>
          <w:rFonts w:ascii="Arial" w:hAnsi="Arial" w:cs="Arial"/>
          <w:bCs/>
          <w:szCs w:val="22"/>
        </w:rPr>
        <w:t xml:space="preserve">agreed </w:t>
      </w:r>
      <w:r w:rsidR="001D7B0D">
        <w:rPr>
          <w:rFonts w:ascii="Arial" w:hAnsi="Arial" w:cs="Arial"/>
          <w:bCs/>
          <w:szCs w:val="22"/>
        </w:rPr>
        <w:t xml:space="preserve">upon </w:t>
      </w:r>
      <w:r w:rsidR="00464701" w:rsidRPr="00AC3013">
        <w:rPr>
          <w:rFonts w:ascii="Arial" w:hAnsi="Arial" w:cs="Arial"/>
          <w:bCs/>
          <w:szCs w:val="22"/>
        </w:rPr>
        <w:t>during the G</w:t>
      </w:r>
      <w:r w:rsidR="004A79F6">
        <w:rPr>
          <w:rFonts w:ascii="Arial" w:hAnsi="Arial" w:cs="Arial"/>
          <w:bCs/>
          <w:szCs w:val="22"/>
        </w:rPr>
        <w:t>eneral Conferences in the past.</w:t>
      </w:r>
    </w:p>
    <w:p w14:paraId="5B1E8A5E" w14:textId="0DBDB9D0" w:rsidR="005C3513" w:rsidRPr="00AC3013" w:rsidRDefault="00C40345"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On a technical observation, t</w:t>
      </w:r>
      <w:r w:rsidR="00641273" w:rsidRPr="00AC3013">
        <w:rPr>
          <w:rFonts w:ascii="Arial" w:hAnsi="Arial" w:cs="Arial"/>
          <w:bCs/>
          <w:szCs w:val="22"/>
        </w:rPr>
        <w:t>he</w:t>
      </w:r>
      <w:r w:rsidR="00641273" w:rsidRPr="007C20E9">
        <w:rPr>
          <w:rFonts w:ascii="Arial" w:hAnsi="Arial" w:cs="Arial"/>
          <w:szCs w:val="22"/>
        </w:rPr>
        <w:t xml:space="preserve"> </w:t>
      </w:r>
      <w:r w:rsidR="00641273" w:rsidRPr="00AC3013">
        <w:rPr>
          <w:rFonts w:ascii="Arial" w:hAnsi="Arial" w:cs="Arial"/>
          <w:bCs/>
          <w:szCs w:val="22"/>
        </w:rPr>
        <w:t xml:space="preserve">delegation of </w:t>
      </w:r>
      <w:r w:rsidR="00464701" w:rsidRPr="00AC3013">
        <w:rPr>
          <w:rFonts w:ascii="Arial" w:hAnsi="Arial" w:cs="Arial"/>
          <w:b/>
          <w:bCs/>
          <w:szCs w:val="22"/>
        </w:rPr>
        <w:t>Palestine</w:t>
      </w:r>
      <w:r w:rsidR="003B4BDE" w:rsidRPr="00AC3013">
        <w:rPr>
          <w:rFonts w:ascii="Arial" w:hAnsi="Arial" w:cs="Arial"/>
          <w:bCs/>
          <w:szCs w:val="22"/>
        </w:rPr>
        <w:t xml:space="preserve"> </w:t>
      </w:r>
      <w:r w:rsidRPr="00AC3013">
        <w:rPr>
          <w:rFonts w:ascii="Arial" w:hAnsi="Arial" w:cs="Arial"/>
          <w:bCs/>
          <w:szCs w:val="22"/>
        </w:rPr>
        <w:t xml:space="preserve">noted that </w:t>
      </w:r>
      <w:r w:rsidR="005C3513" w:rsidRPr="00AC3013">
        <w:rPr>
          <w:rFonts w:ascii="Arial" w:hAnsi="Arial" w:cs="Arial"/>
          <w:bCs/>
          <w:szCs w:val="22"/>
        </w:rPr>
        <w:t>the names of all countries support</w:t>
      </w:r>
      <w:r w:rsidR="00F60A59" w:rsidRPr="00AC3013">
        <w:rPr>
          <w:rFonts w:ascii="Arial" w:hAnsi="Arial" w:cs="Arial"/>
          <w:bCs/>
          <w:szCs w:val="22"/>
        </w:rPr>
        <w:t xml:space="preserve">ing the different proposals </w:t>
      </w:r>
      <w:r w:rsidR="00460ED6" w:rsidRPr="00AC3013">
        <w:rPr>
          <w:rFonts w:ascii="Arial" w:hAnsi="Arial" w:cs="Arial"/>
          <w:bCs/>
          <w:szCs w:val="22"/>
        </w:rPr>
        <w:t xml:space="preserve">did not appear </w:t>
      </w:r>
      <w:r w:rsidR="00953A73" w:rsidRPr="00AC3013">
        <w:rPr>
          <w:rFonts w:ascii="Arial" w:hAnsi="Arial" w:cs="Arial"/>
          <w:bCs/>
          <w:szCs w:val="22"/>
        </w:rPr>
        <w:t>on the</w:t>
      </w:r>
      <w:r w:rsidR="00460ED6" w:rsidRPr="00AC3013">
        <w:rPr>
          <w:rFonts w:ascii="Arial" w:hAnsi="Arial" w:cs="Arial"/>
          <w:bCs/>
          <w:szCs w:val="22"/>
        </w:rPr>
        <w:t xml:space="preserve"> screen. </w:t>
      </w:r>
      <w:r w:rsidR="00F93D54" w:rsidRPr="00AC3013">
        <w:rPr>
          <w:rFonts w:ascii="Arial" w:hAnsi="Arial" w:cs="Arial"/>
          <w:bCs/>
          <w:szCs w:val="22"/>
        </w:rPr>
        <w:t xml:space="preserve">It remarked that </w:t>
      </w:r>
      <w:r w:rsidR="005C3513" w:rsidRPr="00AC3013">
        <w:rPr>
          <w:rFonts w:ascii="Arial" w:hAnsi="Arial" w:cs="Arial"/>
          <w:bCs/>
          <w:szCs w:val="22"/>
        </w:rPr>
        <w:t>Algeria</w:t>
      </w:r>
      <w:r w:rsidR="00F93D54" w:rsidRPr="00AC3013">
        <w:rPr>
          <w:rFonts w:ascii="Arial" w:hAnsi="Arial" w:cs="Arial"/>
          <w:bCs/>
          <w:szCs w:val="22"/>
        </w:rPr>
        <w:t>’s</w:t>
      </w:r>
      <w:r w:rsidR="005C3513" w:rsidRPr="00AC3013">
        <w:rPr>
          <w:rFonts w:ascii="Arial" w:hAnsi="Arial" w:cs="Arial"/>
          <w:bCs/>
          <w:szCs w:val="22"/>
        </w:rPr>
        <w:t xml:space="preserve"> </w:t>
      </w:r>
      <w:r w:rsidR="00F93D54" w:rsidRPr="00AC3013">
        <w:rPr>
          <w:rFonts w:ascii="Arial" w:hAnsi="Arial" w:cs="Arial"/>
          <w:bCs/>
          <w:szCs w:val="22"/>
        </w:rPr>
        <w:t xml:space="preserve">proposal </w:t>
      </w:r>
      <w:r w:rsidR="0022138A" w:rsidRPr="00AC3013">
        <w:rPr>
          <w:rFonts w:ascii="Arial" w:hAnsi="Arial" w:cs="Arial"/>
          <w:bCs/>
          <w:szCs w:val="22"/>
        </w:rPr>
        <w:t xml:space="preserve">had reproduced </w:t>
      </w:r>
      <w:r w:rsidR="005C3513" w:rsidRPr="00AC3013">
        <w:rPr>
          <w:rFonts w:ascii="Arial" w:hAnsi="Arial" w:cs="Arial"/>
          <w:bCs/>
          <w:szCs w:val="22"/>
        </w:rPr>
        <w:t xml:space="preserve">a contradiction in </w:t>
      </w:r>
      <w:r w:rsidR="0022138A" w:rsidRPr="00AC3013">
        <w:rPr>
          <w:rFonts w:ascii="Arial" w:hAnsi="Arial" w:cs="Arial"/>
          <w:bCs/>
          <w:szCs w:val="22"/>
        </w:rPr>
        <w:t xml:space="preserve">its </w:t>
      </w:r>
      <w:r w:rsidR="005C3513" w:rsidRPr="00AC3013">
        <w:rPr>
          <w:rFonts w:ascii="Arial" w:hAnsi="Arial" w:cs="Arial"/>
          <w:bCs/>
          <w:szCs w:val="22"/>
        </w:rPr>
        <w:t xml:space="preserve">paragraph. Bearing in mind the principle of equitable geographical distribution, as pointed out by the Secretariat, priority </w:t>
      </w:r>
      <w:r w:rsidR="006E25D5" w:rsidRPr="00AC3013">
        <w:rPr>
          <w:rFonts w:ascii="Arial" w:hAnsi="Arial" w:cs="Arial"/>
          <w:bCs/>
          <w:szCs w:val="22"/>
        </w:rPr>
        <w:t>would be given to under</w:t>
      </w:r>
      <w:r w:rsidR="009F0017" w:rsidRPr="00AC3013">
        <w:rPr>
          <w:rFonts w:ascii="Arial" w:hAnsi="Arial" w:cs="Arial"/>
          <w:bCs/>
          <w:szCs w:val="22"/>
        </w:rPr>
        <w:t>-</w:t>
      </w:r>
      <w:r w:rsidR="005C3513" w:rsidRPr="00AC3013">
        <w:rPr>
          <w:rFonts w:ascii="Arial" w:hAnsi="Arial" w:cs="Arial"/>
          <w:bCs/>
          <w:szCs w:val="22"/>
        </w:rPr>
        <w:t xml:space="preserve">represented countries, which </w:t>
      </w:r>
      <w:r w:rsidR="00804A38" w:rsidRPr="00AC3013">
        <w:rPr>
          <w:rFonts w:ascii="Arial" w:hAnsi="Arial" w:cs="Arial"/>
          <w:bCs/>
          <w:szCs w:val="22"/>
        </w:rPr>
        <w:t xml:space="preserve">may </w:t>
      </w:r>
      <w:r w:rsidR="005C3513" w:rsidRPr="00AC3013">
        <w:rPr>
          <w:rFonts w:ascii="Arial" w:hAnsi="Arial" w:cs="Arial"/>
          <w:bCs/>
          <w:szCs w:val="22"/>
        </w:rPr>
        <w:t xml:space="preserve">not necessarily meet the </w:t>
      </w:r>
      <w:r w:rsidR="00953A73" w:rsidRPr="00AC3013">
        <w:rPr>
          <w:rFonts w:ascii="Arial" w:hAnsi="Arial" w:cs="Arial"/>
          <w:bCs/>
          <w:szCs w:val="22"/>
        </w:rPr>
        <w:t>‘</w:t>
      </w:r>
      <w:r w:rsidR="005C3513" w:rsidRPr="00AC3013">
        <w:rPr>
          <w:rFonts w:ascii="Arial" w:hAnsi="Arial" w:cs="Arial"/>
          <w:bCs/>
          <w:szCs w:val="22"/>
        </w:rPr>
        <w:t>specific needs of developing countries</w:t>
      </w:r>
      <w:r w:rsidR="00953A73" w:rsidRPr="00AC3013">
        <w:rPr>
          <w:rFonts w:ascii="Arial" w:hAnsi="Arial" w:cs="Arial"/>
          <w:bCs/>
          <w:szCs w:val="22"/>
        </w:rPr>
        <w:t>’</w:t>
      </w:r>
      <w:r w:rsidR="005C3513" w:rsidRPr="00AC3013">
        <w:rPr>
          <w:rFonts w:ascii="Arial" w:hAnsi="Arial" w:cs="Arial"/>
          <w:bCs/>
          <w:szCs w:val="22"/>
        </w:rPr>
        <w:t xml:space="preserve">. </w:t>
      </w:r>
      <w:r w:rsidR="00C40737" w:rsidRPr="00AC3013">
        <w:rPr>
          <w:rFonts w:ascii="Arial" w:hAnsi="Arial" w:cs="Arial"/>
          <w:bCs/>
          <w:szCs w:val="22"/>
        </w:rPr>
        <w:t xml:space="preserve">The delegation did not </w:t>
      </w:r>
      <w:r w:rsidR="005C3513" w:rsidRPr="00AC3013">
        <w:rPr>
          <w:rFonts w:ascii="Arial" w:hAnsi="Arial" w:cs="Arial"/>
          <w:bCs/>
          <w:szCs w:val="22"/>
        </w:rPr>
        <w:t xml:space="preserve">see the link between meeting the specific needs of developing countries and the principle of equitable geographical distribution. </w:t>
      </w:r>
      <w:r w:rsidR="00E62293" w:rsidRPr="00AC3013">
        <w:rPr>
          <w:rFonts w:ascii="Arial" w:hAnsi="Arial" w:cs="Arial"/>
          <w:bCs/>
          <w:szCs w:val="22"/>
        </w:rPr>
        <w:t xml:space="preserve">It believed that </w:t>
      </w:r>
      <w:r w:rsidR="005C3513" w:rsidRPr="00AC3013">
        <w:rPr>
          <w:rFonts w:ascii="Arial" w:hAnsi="Arial" w:cs="Arial"/>
          <w:bCs/>
          <w:szCs w:val="22"/>
        </w:rPr>
        <w:t>China</w:t>
      </w:r>
      <w:r w:rsidR="004A79F6">
        <w:rPr>
          <w:rFonts w:ascii="Arial" w:hAnsi="Arial" w:cs="Arial"/>
          <w:bCs/>
          <w:szCs w:val="22"/>
        </w:rPr>
        <w:t>’</w:t>
      </w:r>
      <w:r w:rsidR="005C3513" w:rsidRPr="00AC3013">
        <w:rPr>
          <w:rFonts w:ascii="Arial" w:hAnsi="Arial" w:cs="Arial"/>
          <w:bCs/>
          <w:szCs w:val="22"/>
        </w:rPr>
        <w:t xml:space="preserve">s amendment </w:t>
      </w:r>
      <w:r w:rsidR="00E62293" w:rsidRPr="00AC3013">
        <w:rPr>
          <w:rFonts w:ascii="Arial" w:hAnsi="Arial" w:cs="Arial"/>
          <w:bCs/>
          <w:szCs w:val="22"/>
        </w:rPr>
        <w:t xml:space="preserve">was </w:t>
      </w:r>
      <w:r w:rsidR="005C3513" w:rsidRPr="00AC3013">
        <w:rPr>
          <w:rFonts w:ascii="Arial" w:hAnsi="Arial" w:cs="Arial"/>
          <w:bCs/>
          <w:szCs w:val="22"/>
        </w:rPr>
        <w:t xml:space="preserve">clear. In fact, </w:t>
      </w:r>
      <w:r w:rsidR="007B3507" w:rsidRPr="00AC3013">
        <w:rPr>
          <w:rFonts w:ascii="Arial" w:hAnsi="Arial" w:cs="Arial"/>
          <w:bCs/>
          <w:szCs w:val="22"/>
        </w:rPr>
        <w:t>although conferring priority was not standard practice</w:t>
      </w:r>
      <w:r w:rsidR="005C3513" w:rsidRPr="00AC3013">
        <w:rPr>
          <w:rFonts w:ascii="Arial" w:hAnsi="Arial" w:cs="Arial"/>
          <w:bCs/>
          <w:szCs w:val="22"/>
        </w:rPr>
        <w:t xml:space="preserve">, </w:t>
      </w:r>
      <w:r w:rsidR="007B3507" w:rsidRPr="00AC3013">
        <w:rPr>
          <w:rFonts w:ascii="Arial" w:hAnsi="Arial" w:cs="Arial"/>
          <w:bCs/>
          <w:szCs w:val="22"/>
        </w:rPr>
        <w:t>it must be ke</w:t>
      </w:r>
      <w:r w:rsidR="005C3513" w:rsidRPr="00AC3013">
        <w:rPr>
          <w:rFonts w:ascii="Arial" w:hAnsi="Arial" w:cs="Arial"/>
          <w:bCs/>
          <w:szCs w:val="22"/>
        </w:rPr>
        <w:t>p</w:t>
      </w:r>
      <w:r w:rsidR="007B3507" w:rsidRPr="00AC3013">
        <w:rPr>
          <w:rFonts w:ascii="Arial" w:hAnsi="Arial" w:cs="Arial"/>
          <w:bCs/>
          <w:szCs w:val="22"/>
        </w:rPr>
        <w:t>t</w:t>
      </w:r>
      <w:r w:rsidR="005C3513" w:rsidRPr="00AC3013">
        <w:rPr>
          <w:rFonts w:ascii="Arial" w:hAnsi="Arial" w:cs="Arial"/>
          <w:bCs/>
          <w:szCs w:val="22"/>
        </w:rPr>
        <w:t xml:space="preserve"> in mind that these </w:t>
      </w:r>
      <w:r w:rsidR="00953A73" w:rsidRPr="00AC3013">
        <w:rPr>
          <w:rFonts w:ascii="Arial" w:hAnsi="Arial" w:cs="Arial"/>
          <w:bCs/>
          <w:szCs w:val="22"/>
        </w:rPr>
        <w:t>posts</w:t>
      </w:r>
      <w:r w:rsidR="005C3513" w:rsidRPr="00AC3013">
        <w:rPr>
          <w:rFonts w:ascii="Arial" w:hAnsi="Arial" w:cs="Arial"/>
          <w:bCs/>
          <w:szCs w:val="22"/>
        </w:rPr>
        <w:t xml:space="preserve"> </w:t>
      </w:r>
      <w:r w:rsidR="007B3507" w:rsidRPr="00AC3013">
        <w:rPr>
          <w:rFonts w:ascii="Arial" w:hAnsi="Arial" w:cs="Arial"/>
          <w:bCs/>
          <w:szCs w:val="22"/>
        </w:rPr>
        <w:t>were also funded in an unusual,</w:t>
      </w:r>
      <w:r w:rsidR="005C3513" w:rsidRPr="00AC3013">
        <w:rPr>
          <w:rFonts w:ascii="Arial" w:hAnsi="Arial" w:cs="Arial"/>
          <w:bCs/>
          <w:szCs w:val="22"/>
        </w:rPr>
        <w:t xml:space="preserve"> </w:t>
      </w:r>
      <w:r w:rsidR="007B3507" w:rsidRPr="00AC3013">
        <w:rPr>
          <w:rFonts w:ascii="Arial" w:hAnsi="Arial" w:cs="Arial"/>
          <w:bCs/>
          <w:szCs w:val="22"/>
        </w:rPr>
        <w:t>exceptional way</w:t>
      </w:r>
      <w:r w:rsidR="005C3513" w:rsidRPr="00AC3013">
        <w:rPr>
          <w:rFonts w:ascii="Arial" w:hAnsi="Arial" w:cs="Arial"/>
          <w:bCs/>
          <w:szCs w:val="22"/>
        </w:rPr>
        <w:t xml:space="preserve">. </w:t>
      </w:r>
      <w:r w:rsidR="007B3507" w:rsidRPr="00AC3013">
        <w:rPr>
          <w:rFonts w:ascii="Arial" w:hAnsi="Arial" w:cs="Arial"/>
          <w:bCs/>
          <w:szCs w:val="22"/>
        </w:rPr>
        <w:t>Occasionally</w:t>
      </w:r>
      <w:r w:rsidR="00953A73" w:rsidRPr="00AC3013">
        <w:rPr>
          <w:rFonts w:ascii="Arial" w:hAnsi="Arial" w:cs="Arial"/>
          <w:bCs/>
          <w:szCs w:val="22"/>
        </w:rPr>
        <w:t>,</w:t>
      </w:r>
      <w:r w:rsidR="007B3507" w:rsidRPr="00AC3013">
        <w:rPr>
          <w:rFonts w:ascii="Arial" w:hAnsi="Arial" w:cs="Arial"/>
          <w:bCs/>
          <w:szCs w:val="22"/>
        </w:rPr>
        <w:t xml:space="preserve"> </w:t>
      </w:r>
      <w:r w:rsidR="005C3513" w:rsidRPr="00AC3013">
        <w:rPr>
          <w:rFonts w:ascii="Arial" w:hAnsi="Arial" w:cs="Arial"/>
          <w:bCs/>
          <w:szCs w:val="22"/>
        </w:rPr>
        <w:t xml:space="preserve">exceptions </w:t>
      </w:r>
      <w:r w:rsidR="007B3507" w:rsidRPr="00AC3013">
        <w:rPr>
          <w:rFonts w:ascii="Arial" w:hAnsi="Arial" w:cs="Arial"/>
          <w:bCs/>
          <w:szCs w:val="22"/>
        </w:rPr>
        <w:t>determine</w:t>
      </w:r>
      <w:r w:rsidR="00953A73" w:rsidRPr="00AC3013">
        <w:rPr>
          <w:rFonts w:ascii="Arial" w:hAnsi="Arial" w:cs="Arial"/>
          <w:bCs/>
          <w:szCs w:val="22"/>
        </w:rPr>
        <w:t>d</w:t>
      </w:r>
      <w:r w:rsidR="007B3507" w:rsidRPr="00AC3013">
        <w:rPr>
          <w:rFonts w:ascii="Arial" w:hAnsi="Arial" w:cs="Arial"/>
          <w:bCs/>
          <w:szCs w:val="22"/>
        </w:rPr>
        <w:t xml:space="preserve"> </w:t>
      </w:r>
      <w:r w:rsidR="005C3513" w:rsidRPr="00AC3013">
        <w:rPr>
          <w:rFonts w:ascii="Arial" w:hAnsi="Arial" w:cs="Arial"/>
          <w:bCs/>
          <w:szCs w:val="22"/>
        </w:rPr>
        <w:t xml:space="preserve">the rules. </w:t>
      </w:r>
      <w:r w:rsidR="007B3507" w:rsidRPr="00AC3013">
        <w:rPr>
          <w:rFonts w:ascii="Arial" w:hAnsi="Arial" w:cs="Arial"/>
          <w:bCs/>
          <w:szCs w:val="22"/>
        </w:rPr>
        <w:t>China’s</w:t>
      </w:r>
      <w:r w:rsidR="005C3513" w:rsidRPr="00AC3013">
        <w:rPr>
          <w:rFonts w:ascii="Arial" w:hAnsi="Arial" w:cs="Arial"/>
          <w:bCs/>
          <w:szCs w:val="22"/>
        </w:rPr>
        <w:t xml:space="preserve"> proposal </w:t>
      </w:r>
      <w:r w:rsidR="00953A73" w:rsidRPr="00AC3013">
        <w:rPr>
          <w:rFonts w:ascii="Arial" w:hAnsi="Arial" w:cs="Arial"/>
          <w:bCs/>
          <w:szCs w:val="22"/>
        </w:rPr>
        <w:t>was thus applicable</w:t>
      </w:r>
      <w:r w:rsidR="004A79F6">
        <w:rPr>
          <w:rFonts w:ascii="Arial" w:hAnsi="Arial" w:cs="Arial"/>
          <w:bCs/>
          <w:szCs w:val="22"/>
        </w:rPr>
        <w:t>.</w:t>
      </w:r>
    </w:p>
    <w:p w14:paraId="20A3ECE6" w14:textId="143AA57A" w:rsidR="007B3507"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464701" w:rsidRPr="00AC3013">
        <w:rPr>
          <w:rFonts w:ascii="Arial" w:hAnsi="Arial" w:cs="Arial"/>
          <w:b/>
          <w:bCs/>
          <w:szCs w:val="22"/>
        </w:rPr>
        <w:t>Chairperson</w:t>
      </w:r>
      <w:r w:rsidR="007B3507" w:rsidRPr="00AC3013">
        <w:rPr>
          <w:rFonts w:ascii="Arial" w:hAnsi="Arial" w:cs="Arial"/>
          <w:bCs/>
          <w:szCs w:val="22"/>
        </w:rPr>
        <w:t xml:space="preserve"> understood the democratic process but before changing the rules, it was important to understand what was at st</w:t>
      </w:r>
      <w:r w:rsidR="004A79F6">
        <w:rPr>
          <w:rFonts w:ascii="Arial" w:hAnsi="Arial" w:cs="Arial"/>
          <w:bCs/>
          <w:szCs w:val="22"/>
        </w:rPr>
        <w:t>ake and to have a clear vision.</w:t>
      </w:r>
    </w:p>
    <w:p w14:paraId="43277733" w14:textId="66737EB6" w:rsidR="007B3507"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Algeria</w:t>
      </w:r>
      <w:r w:rsidR="007B3507" w:rsidRPr="00AC3013">
        <w:rPr>
          <w:rFonts w:ascii="Arial" w:hAnsi="Arial" w:cs="Arial"/>
          <w:bCs/>
          <w:szCs w:val="22"/>
        </w:rPr>
        <w:t xml:space="preserve"> </w:t>
      </w:r>
      <w:r w:rsidR="00BA4D7E" w:rsidRPr="00AC3013">
        <w:rPr>
          <w:rFonts w:ascii="Arial" w:hAnsi="Arial" w:cs="Arial"/>
          <w:bCs/>
          <w:szCs w:val="22"/>
        </w:rPr>
        <w:t>suggested that</w:t>
      </w:r>
      <w:r w:rsidR="001D7B0D">
        <w:rPr>
          <w:rFonts w:ascii="Arial" w:hAnsi="Arial" w:cs="Arial"/>
          <w:bCs/>
          <w:szCs w:val="22"/>
        </w:rPr>
        <w:t>,</w:t>
      </w:r>
      <w:r w:rsidR="00BA4D7E" w:rsidRPr="00AC3013">
        <w:rPr>
          <w:rFonts w:ascii="Arial" w:hAnsi="Arial" w:cs="Arial"/>
          <w:bCs/>
          <w:szCs w:val="22"/>
        </w:rPr>
        <w:t xml:space="preserve"> before listening to the delegations</w:t>
      </w:r>
      <w:r w:rsidR="00953A73" w:rsidRPr="00AC3013">
        <w:rPr>
          <w:rFonts w:ascii="Arial" w:hAnsi="Arial" w:cs="Arial"/>
          <w:bCs/>
          <w:szCs w:val="22"/>
        </w:rPr>
        <w:t xml:space="preserve"> any further</w:t>
      </w:r>
      <w:r w:rsidR="00BA4D7E" w:rsidRPr="00AC3013">
        <w:rPr>
          <w:rFonts w:ascii="Arial" w:hAnsi="Arial" w:cs="Arial"/>
          <w:bCs/>
          <w:szCs w:val="22"/>
        </w:rPr>
        <w:t>, since all agree</w:t>
      </w:r>
      <w:r w:rsidR="00045020" w:rsidRPr="00AC3013">
        <w:rPr>
          <w:rFonts w:ascii="Arial" w:hAnsi="Arial" w:cs="Arial"/>
          <w:bCs/>
          <w:szCs w:val="22"/>
        </w:rPr>
        <w:t>d</w:t>
      </w:r>
      <w:r w:rsidR="00BA4D7E" w:rsidRPr="00AC3013">
        <w:rPr>
          <w:rFonts w:ascii="Arial" w:hAnsi="Arial" w:cs="Arial"/>
          <w:bCs/>
          <w:szCs w:val="22"/>
        </w:rPr>
        <w:t xml:space="preserve"> with the </w:t>
      </w:r>
      <w:r w:rsidR="00045020" w:rsidRPr="00AC3013">
        <w:rPr>
          <w:rFonts w:ascii="Arial" w:hAnsi="Arial" w:cs="Arial"/>
          <w:bCs/>
          <w:szCs w:val="22"/>
        </w:rPr>
        <w:t>spirit of the amendment but had</w:t>
      </w:r>
      <w:r w:rsidR="00BA4D7E" w:rsidRPr="00AC3013">
        <w:rPr>
          <w:rFonts w:ascii="Arial" w:hAnsi="Arial" w:cs="Arial"/>
          <w:bCs/>
          <w:szCs w:val="22"/>
        </w:rPr>
        <w:t xml:space="preserve"> issues with the wording, the floor be given to the Secretariat and its administration</w:t>
      </w:r>
      <w:r w:rsidR="007B3507" w:rsidRPr="00AC3013">
        <w:rPr>
          <w:rFonts w:ascii="Arial" w:hAnsi="Arial" w:cs="Arial"/>
          <w:bCs/>
          <w:szCs w:val="22"/>
        </w:rPr>
        <w:t xml:space="preserve"> </w:t>
      </w:r>
      <w:r w:rsidR="00BA4D7E" w:rsidRPr="00AC3013">
        <w:rPr>
          <w:rFonts w:ascii="Arial" w:hAnsi="Arial" w:cs="Arial"/>
          <w:bCs/>
          <w:szCs w:val="22"/>
        </w:rPr>
        <w:t>to mak</w:t>
      </w:r>
      <w:r w:rsidR="00045020" w:rsidRPr="00AC3013">
        <w:rPr>
          <w:rFonts w:ascii="Arial" w:hAnsi="Arial" w:cs="Arial"/>
          <w:bCs/>
          <w:szCs w:val="22"/>
        </w:rPr>
        <w:t>e a clarification</w:t>
      </w:r>
      <w:r w:rsidR="007B3507" w:rsidRPr="00AC3013">
        <w:rPr>
          <w:rFonts w:ascii="Arial" w:hAnsi="Arial" w:cs="Arial"/>
          <w:bCs/>
          <w:szCs w:val="22"/>
        </w:rPr>
        <w:t xml:space="preserve">. </w:t>
      </w:r>
      <w:r w:rsidR="00BA4D7E" w:rsidRPr="00AC3013">
        <w:rPr>
          <w:rFonts w:ascii="Arial" w:hAnsi="Arial" w:cs="Arial"/>
          <w:bCs/>
          <w:szCs w:val="22"/>
        </w:rPr>
        <w:t>For example, it was unclear to which countries ‘developing countries’ allude</w:t>
      </w:r>
      <w:r w:rsidR="00045020" w:rsidRPr="00AC3013">
        <w:rPr>
          <w:rFonts w:ascii="Arial" w:hAnsi="Arial" w:cs="Arial"/>
          <w:bCs/>
          <w:szCs w:val="22"/>
        </w:rPr>
        <w:t>d</w:t>
      </w:r>
      <w:r w:rsidR="00BA4D7E" w:rsidRPr="00AC3013">
        <w:rPr>
          <w:rFonts w:ascii="Arial" w:hAnsi="Arial" w:cs="Arial"/>
          <w:bCs/>
          <w:szCs w:val="22"/>
        </w:rPr>
        <w:t xml:space="preserve"> and whether in fact there </w:t>
      </w:r>
      <w:r w:rsidR="00045020" w:rsidRPr="00AC3013">
        <w:rPr>
          <w:rFonts w:ascii="Arial" w:hAnsi="Arial" w:cs="Arial"/>
          <w:bCs/>
          <w:szCs w:val="22"/>
        </w:rPr>
        <w:t xml:space="preserve">was </w:t>
      </w:r>
      <w:r w:rsidR="007B3507" w:rsidRPr="00AC3013">
        <w:rPr>
          <w:rFonts w:ascii="Arial" w:hAnsi="Arial" w:cs="Arial"/>
          <w:bCs/>
          <w:szCs w:val="22"/>
        </w:rPr>
        <w:t>an exhausti</w:t>
      </w:r>
      <w:r w:rsidR="00BA4D7E" w:rsidRPr="00AC3013">
        <w:rPr>
          <w:rFonts w:ascii="Arial" w:hAnsi="Arial" w:cs="Arial"/>
          <w:bCs/>
          <w:szCs w:val="22"/>
        </w:rPr>
        <w:t xml:space="preserve">ve list of developing countries </w:t>
      </w:r>
      <w:r w:rsidR="00045020" w:rsidRPr="00AC3013">
        <w:rPr>
          <w:rFonts w:ascii="Arial" w:hAnsi="Arial" w:cs="Arial"/>
          <w:bCs/>
          <w:szCs w:val="22"/>
        </w:rPr>
        <w:t>determining</w:t>
      </w:r>
      <w:r w:rsidR="00BA4D7E" w:rsidRPr="00AC3013">
        <w:rPr>
          <w:rFonts w:ascii="Arial" w:hAnsi="Arial" w:cs="Arial"/>
          <w:bCs/>
          <w:szCs w:val="22"/>
        </w:rPr>
        <w:t xml:space="preserve"> their classification</w:t>
      </w:r>
      <w:r w:rsidR="00045020" w:rsidRPr="00AC3013">
        <w:rPr>
          <w:rFonts w:ascii="Arial" w:hAnsi="Arial" w:cs="Arial"/>
          <w:bCs/>
          <w:szCs w:val="22"/>
        </w:rPr>
        <w:t>,</w:t>
      </w:r>
      <w:r w:rsidR="00BA4D7E" w:rsidRPr="00AC3013">
        <w:rPr>
          <w:rFonts w:ascii="Arial" w:hAnsi="Arial" w:cs="Arial"/>
          <w:bCs/>
          <w:szCs w:val="22"/>
        </w:rPr>
        <w:t xml:space="preserve"> given that ‘equitable distribution’</w:t>
      </w:r>
      <w:r w:rsidR="007B3507" w:rsidRPr="00AC3013">
        <w:rPr>
          <w:rFonts w:ascii="Arial" w:hAnsi="Arial" w:cs="Arial"/>
          <w:bCs/>
          <w:szCs w:val="22"/>
        </w:rPr>
        <w:t xml:space="preserve"> </w:t>
      </w:r>
      <w:r w:rsidR="00045020" w:rsidRPr="00AC3013">
        <w:rPr>
          <w:rFonts w:ascii="Arial" w:hAnsi="Arial" w:cs="Arial"/>
          <w:bCs/>
          <w:szCs w:val="22"/>
        </w:rPr>
        <w:t>meant</w:t>
      </w:r>
      <w:r w:rsidR="00BA4D7E" w:rsidRPr="00AC3013">
        <w:rPr>
          <w:rFonts w:ascii="Arial" w:hAnsi="Arial" w:cs="Arial"/>
          <w:bCs/>
          <w:szCs w:val="22"/>
        </w:rPr>
        <w:t xml:space="preserve"> ‘</w:t>
      </w:r>
      <w:r w:rsidR="007B3507" w:rsidRPr="00AC3013">
        <w:rPr>
          <w:rFonts w:ascii="Arial" w:hAnsi="Arial" w:cs="Arial"/>
          <w:bCs/>
          <w:szCs w:val="22"/>
        </w:rPr>
        <w:t>equity</w:t>
      </w:r>
      <w:r w:rsidR="00BA4D7E" w:rsidRPr="00AC3013">
        <w:rPr>
          <w:rFonts w:ascii="Arial" w:hAnsi="Arial" w:cs="Arial"/>
          <w:bCs/>
          <w:szCs w:val="22"/>
        </w:rPr>
        <w:t>’</w:t>
      </w:r>
      <w:r w:rsidR="007B3507" w:rsidRPr="00AC3013">
        <w:rPr>
          <w:rFonts w:ascii="Arial" w:hAnsi="Arial" w:cs="Arial"/>
          <w:bCs/>
          <w:szCs w:val="22"/>
        </w:rPr>
        <w:t>.</w:t>
      </w:r>
    </w:p>
    <w:p w14:paraId="21B8A5B0" w14:textId="3B3EB156" w:rsidR="00464701" w:rsidRPr="00AC3013" w:rsidRDefault="00641273" w:rsidP="004A79F6">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lastRenderedPageBreak/>
        <w:t>The</w:t>
      </w:r>
      <w:r w:rsidRPr="00AC3013">
        <w:rPr>
          <w:rFonts w:ascii="Arial" w:hAnsi="Arial" w:cs="Arial"/>
          <w:b/>
          <w:bCs/>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Botswana</w:t>
      </w:r>
      <w:r w:rsidR="00BA4D7E" w:rsidRPr="00AC3013">
        <w:rPr>
          <w:rFonts w:ascii="Arial" w:hAnsi="Arial" w:cs="Arial"/>
          <w:bCs/>
          <w:szCs w:val="22"/>
        </w:rPr>
        <w:t xml:space="preserve"> </w:t>
      </w:r>
      <w:r w:rsidR="00FC6586" w:rsidRPr="00AC3013">
        <w:rPr>
          <w:rFonts w:ascii="Arial" w:hAnsi="Arial" w:cs="Arial"/>
          <w:bCs/>
          <w:szCs w:val="22"/>
        </w:rPr>
        <w:t xml:space="preserve">sought to avert the deadlock </w:t>
      </w:r>
      <w:r w:rsidR="00464701" w:rsidRPr="00AC3013">
        <w:rPr>
          <w:rFonts w:ascii="Arial" w:hAnsi="Arial" w:cs="Arial"/>
          <w:bCs/>
          <w:szCs w:val="22"/>
        </w:rPr>
        <w:t xml:space="preserve">by </w:t>
      </w:r>
      <w:r w:rsidR="00FC6586" w:rsidRPr="00AC3013">
        <w:rPr>
          <w:rFonts w:ascii="Arial" w:hAnsi="Arial" w:cs="Arial"/>
          <w:bCs/>
          <w:szCs w:val="22"/>
        </w:rPr>
        <w:t xml:space="preserve">asking the Secretariat </w:t>
      </w:r>
      <w:r w:rsidR="00074B54" w:rsidRPr="00AC3013">
        <w:rPr>
          <w:rFonts w:ascii="Arial" w:hAnsi="Arial" w:cs="Arial"/>
          <w:bCs/>
          <w:szCs w:val="22"/>
        </w:rPr>
        <w:t xml:space="preserve">to </w:t>
      </w:r>
      <w:r w:rsidR="00FC6586" w:rsidRPr="00AC3013">
        <w:rPr>
          <w:rFonts w:ascii="Arial" w:hAnsi="Arial" w:cs="Arial"/>
          <w:bCs/>
          <w:szCs w:val="22"/>
        </w:rPr>
        <w:t>resolve the wording</w:t>
      </w:r>
      <w:r w:rsidR="00074B54" w:rsidRPr="00AC3013">
        <w:rPr>
          <w:rFonts w:ascii="Arial" w:hAnsi="Arial" w:cs="Arial"/>
          <w:bCs/>
          <w:szCs w:val="22"/>
        </w:rPr>
        <w:t xml:space="preserve"> issue</w:t>
      </w:r>
      <w:r w:rsidR="00FC6586" w:rsidRPr="00AC3013">
        <w:rPr>
          <w:rFonts w:ascii="Arial" w:hAnsi="Arial" w:cs="Arial"/>
          <w:bCs/>
          <w:szCs w:val="22"/>
        </w:rPr>
        <w:t xml:space="preserve"> as </w:t>
      </w:r>
      <w:r w:rsidR="00464701" w:rsidRPr="00AC3013">
        <w:rPr>
          <w:rFonts w:ascii="Arial" w:hAnsi="Arial" w:cs="Arial"/>
          <w:bCs/>
          <w:szCs w:val="22"/>
        </w:rPr>
        <w:t>India very clearly accepted the amendment propo</w:t>
      </w:r>
      <w:r w:rsidR="00FC6586" w:rsidRPr="00AC3013">
        <w:rPr>
          <w:rFonts w:ascii="Arial" w:hAnsi="Arial" w:cs="Arial"/>
          <w:bCs/>
          <w:szCs w:val="22"/>
        </w:rPr>
        <w:t xml:space="preserve">sed by China, </w:t>
      </w:r>
      <w:r w:rsidR="00074B54" w:rsidRPr="00AC3013">
        <w:rPr>
          <w:rFonts w:ascii="Arial" w:hAnsi="Arial" w:cs="Arial"/>
          <w:bCs/>
          <w:szCs w:val="22"/>
        </w:rPr>
        <w:t>which</w:t>
      </w:r>
      <w:r w:rsidR="00FC6586" w:rsidRPr="00AC3013">
        <w:rPr>
          <w:rFonts w:ascii="Arial" w:hAnsi="Arial" w:cs="Arial"/>
          <w:bCs/>
          <w:szCs w:val="22"/>
        </w:rPr>
        <w:t xml:space="preserve"> </w:t>
      </w:r>
      <w:r w:rsidR="00074B54" w:rsidRPr="00AC3013">
        <w:rPr>
          <w:rFonts w:ascii="Arial" w:hAnsi="Arial" w:cs="Arial"/>
          <w:bCs/>
          <w:szCs w:val="22"/>
        </w:rPr>
        <w:t>would help</w:t>
      </w:r>
      <w:r w:rsidR="00464701" w:rsidRPr="00AC3013">
        <w:rPr>
          <w:rFonts w:ascii="Arial" w:hAnsi="Arial" w:cs="Arial"/>
          <w:bCs/>
          <w:szCs w:val="22"/>
        </w:rPr>
        <w:t xml:space="preserve"> the discussion come to a conclusion. </w:t>
      </w:r>
      <w:r w:rsidR="00FC6586" w:rsidRPr="00AC3013">
        <w:rPr>
          <w:rFonts w:ascii="Arial" w:hAnsi="Arial" w:cs="Arial"/>
          <w:bCs/>
          <w:szCs w:val="22"/>
        </w:rPr>
        <w:t xml:space="preserve">It was thus unnecessary </w:t>
      </w:r>
      <w:r w:rsidR="00464701" w:rsidRPr="00AC3013">
        <w:rPr>
          <w:rFonts w:ascii="Arial" w:hAnsi="Arial" w:cs="Arial"/>
          <w:bCs/>
          <w:szCs w:val="22"/>
        </w:rPr>
        <w:t xml:space="preserve">to </w:t>
      </w:r>
      <w:r w:rsidR="00FC6586" w:rsidRPr="00AC3013">
        <w:rPr>
          <w:rFonts w:ascii="Arial" w:hAnsi="Arial" w:cs="Arial"/>
          <w:bCs/>
          <w:szCs w:val="22"/>
        </w:rPr>
        <w:t xml:space="preserve">return to </w:t>
      </w:r>
      <w:r w:rsidR="00464701" w:rsidRPr="00AC3013">
        <w:rPr>
          <w:rFonts w:ascii="Arial" w:hAnsi="Arial" w:cs="Arial"/>
          <w:bCs/>
          <w:szCs w:val="22"/>
        </w:rPr>
        <w:t xml:space="preserve">subsequent proposals </w:t>
      </w:r>
      <w:r w:rsidR="00FC6586" w:rsidRPr="00AC3013">
        <w:rPr>
          <w:rFonts w:ascii="Arial" w:hAnsi="Arial" w:cs="Arial"/>
          <w:bCs/>
          <w:szCs w:val="22"/>
        </w:rPr>
        <w:t>to tweak</w:t>
      </w:r>
      <w:r w:rsidR="00464701" w:rsidRPr="00AC3013">
        <w:rPr>
          <w:rFonts w:ascii="Arial" w:hAnsi="Arial" w:cs="Arial"/>
          <w:bCs/>
          <w:szCs w:val="22"/>
        </w:rPr>
        <w:t xml:space="preserve"> </w:t>
      </w:r>
      <w:r w:rsidR="00FC6586" w:rsidRPr="00AC3013">
        <w:rPr>
          <w:rFonts w:ascii="Arial" w:hAnsi="Arial" w:cs="Arial"/>
          <w:bCs/>
          <w:szCs w:val="22"/>
        </w:rPr>
        <w:t xml:space="preserve">India’s </w:t>
      </w:r>
      <w:r w:rsidR="00464701" w:rsidRPr="00AC3013">
        <w:rPr>
          <w:rFonts w:ascii="Arial" w:hAnsi="Arial" w:cs="Arial"/>
          <w:bCs/>
          <w:szCs w:val="22"/>
        </w:rPr>
        <w:t xml:space="preserve">original proposal. </w:t>
      </w:r>
      <w:r w:rsidR="00FC6586" w:rsidRPr="00AC3013">
        <w:rPr>
          <w:rFonts w:ascii="Arial" w:hAnsi="Arial" w:cs="Arial"/>
          <w:bCs/>
          <w:szCs w:val="22"/>
        </w:rPr>
        <w:t xml:space="preserve">The Secretariat could therefore </w:t>
      </w:r>
      <w:r w:rsidR="00464701" w:rsidRPr="00AC3013">
        <w:rPr>
          <w:rFonts w:ascii="Arial" w:hAnsi="Arial" w:cs="Arial"/>
          <w:bCs/>
          <w:szCs w:val="22"/>
        </w:rPr>
        <w:t xml:space="preserve">clarify </w:t>
      </w:r>
      <w:r w:rsidR="00FC6586" w:rsidRPr="00AC3013">
        <w:rPr>
          <w:rFonts w:ascii="Arial" w:hAnsi="Arial" w:cs="Arial"/>
          <w:bCs/>
          <w:szCs w:val="22"/>
        </w:rPr>
        <w:t xml:space="preserve">any </w:t>
      </w:r>
      <w:r w:rsidR="00464701" w:rsidRPr="00AC3013">
        <w:rPr>
          <w:rFonts w:ascii="Arial" w:hAnsi="Arial" w:cs="Arial"/>
          <w:bCs/>
          <w:szCs w:val="22"/>
        </w:rPr>
        <w:t xml:space="preserve">technical difficulty they would </w:t>
      </w:r>
      <w:r w:rsidR="00FC6586" w:rsidRPr="00AC3013">
        <w:rPr>
          <w:rFonts w:ascii="Arial" w:hAnsi="Arial" w:cs="Arial"/>
          <w:bCs/>
          <w:szCs w:val="22"/>
        </w:rPr>
        <w:t xml:space="preserve">see </w:t>
      </w:r>
      <w:r w:rsidR="00464701" w:rsidRPr="00AC3013">
        <w:rPr>
          <w:rFonts w:ascii="Arial" w:hAnsi="Arial" w:cs="Arial"/>
          <w:bCs/>
          <w:szCs w:val="22"/>
        </w:rPr>
        <w:t xml:space="preserve">in implementing </w:t>
      </w:r>
      <w:r w:rsidR="00FC6586" w:rsidRPr="00AC3013">
        <w:rPr>
          <w:rFonts w:ascii="Arial" w:hAnsi="Arial" w:cs="Arial"/>
          <w:bCs/>
          <w:szCs w:val="22"/>
        </w:rPr>
        <w:t>China’s amendment.</w:t>
      </w:r>
    </w:p>
    <w:p w14:paraId="6EA6F749" w14:textId="0F777349" w:rsidR="00464701" w:rsidRPr="00AC3013" w:rsidRDefault="00641273" w:rsidP="0007410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464701" w:rsidRPr="00AC3013">
        <w:rPr>
          <w:rFonts w:ascii="Arial" w:hAnsi="Arial" w:cs="Arial"/>
          <w:b/>
          <w:bCs/>
          <w:szCs w:val="22"/>
        </w:rPr>
        <w:t>Secretar</w:t>
      </w:r>
      <w:r w:rsidR="00BA4D7E" w:rsidRPr="00AC3013">
        <w:rPr>
          <w:rFonts w:ascii="Arial" w:hAnsi="Arial" w:cs="Arial"/>
          <w:b/>
          <w:bCs/>
          <w:szCs w:val="22"/>
        </w:rPr>
        <w:t>y</w:t>
      </w:r>
      <w:r w:rsidR="00BA4D7E" w:rsidRPr="00094EF2">
        <w:rPr>
          <w:rFonts w:ascii="Arial" w:hAnsi="Arial" w:cs="Arial"/>
          <w:szCs w:val="22"/>
        </w:rPr>
        <w:t xml:space="preserve"> </w:t>
      </w:r>
      <w:r w:rsidR="00FC6586" w:rsidRPr="00AC3013">
        <w:rPr>
          <w:rFonts w:ascii="Arial" w:hAnsi="Arial" w:cs="Arial"/>
          <w:bCs/>
          <w:szCs w:val="22"/>
        </w:rPr>
        <w:t>fully understood</w:t>
      </w:r>
      <w:r w:rsidR="00464701" w:rsidRPr="00AC3013">
        <w:rPr>
          <w:rFonts w:ascii="Arial" w:hAnsi="Arial" w:cs="Arial"/>
          <w:bCs/>
          <w:szCs w:val="22"/>
        </w:rPr>
        <w:t xml:space="preserve"> the floor in terms of recruitment. However, it </w:t>
      </w:r>
      <w:r w:rsidR="00FC6586" w:rsidRPr="00AC3013">
        <w:rPr>
          <w:rFonts w:ascii="Arial" w:hAnsi="Arial" w:cs="Arial"/>
          <w:bCs/>
          <w:szCs w:val="22"/>
        </w:rPr>
        <w:t xml:space="preserve">was </w:t>
      </w:r>
      <w:r w:rsidR="00464701" w:rsidRPr="00AC3013">
        <w:rPr>
          <w:rFonts w:ascii="Arial" w:hAnsi="Arial" w:cs="Arial"/>
          <w:bCs/>
          <w:szCs w:val="22"/>
        </w:rPr>
        <w:t xml:space="preserve">important to understand that the General Assembly of the Convention </w:t>
      </w:r>
      <w:r w:rsidR="00FC6586" w:rsidRPr="00AC3013">
        <w:rPr>
          <w:rFonts w:ascii="Arial" w:hAnsi="Arial" w:cs="Arial"/>
          <w:bCs/>
          <w:szCs w:val="22"/>
        </w:rPr>
        <w:t>had</w:t>
      </w:r>
      <w:r w:rsidR="00464701" w:rsidRPr="00AC3013">
        <w:rPr>
          <w:rFonts w:ascii="Arial" w:hAnsi="Arial" w:cs="Arial"/>
          <w:bCs/>
          <w:szCs w:val="22"/>
        </w:rPr>
        <w:t xml:space="preserve"> no authority to override decisions of the General Co</w:t>
      </w:r>
      <w:r w:rsidR="00FC6586" w:rsidRPr="00AC3013">
        <w:rPr>
          <w:rFonts w:ascii="Arial" w:hAnsi="Arial" w:cs="Arial"/>
          <w:bCs/>
          <w:szCs w:val="22"/>
        </w:rPr>
        <w:t xml:space="preserve">nference </w:t>
      </w:r>
      <w:r w:rsidR="00094EF2">
        <w:rPr>
          <w:rFonts w:ascii="Arial" w:hAnsi="Arial" w:cs="Arial"/>
          <w:bCs/>
          <w:szCs w:val="22"/>
        </w:rPr>
        <w:t xml:space="preserve">and </w:t>
      </w:r>
      <w:r w:rsidR="00FC6586" w:rsidRPr="00AC3013">
        <w:rPr>
          <w:rFonts w:ascii="Arial" w:hAnsi="Arial" w:cs="Arial"/>
          <w:bCs/>
          <w:szCs w:val="22"/>
        </w:rPr>
        <w:t>of the Executive Board, which govern</w:t>
      </w:r>
      <w:r w:rsidR="00074B54" w:rsidRPr="00AC3013">
        <w:rPr>
          <w:rFonts w:ascii="Arial" w:hAnsi="Arial" w:cs="Arial"/>
          <w:bCs/>
          <w:szCs w:val="22"/>
        </w:rPr>
        <w:t>ed</w:t>
      </w:r>
      <w:r w:rsidR="00FC6586" w:rsidRPr="00AC3013">
        <w:rPr>
          <w:rFonts w:ascii="Arial" w:hAnsi="Arial" w:cs="Arial"/>
          <w:bCs/>
          <w:szCs w:val="22"/>
        </w:rPr>
        <w:t xml:space="preserve"> the rules of </w:t>
      </w:r>
      <w:r w:rsidR="00074B54" w:rsidRPr="00AC3013">
        <w:rPr>
          <w:rFonts w:ascii="Arial" w:hAnsi="Arial" w:cs="Arial"/>
          <w:bCs/>
          <w:szCs w:val="22"/>
        </w:rPr>
        <w:t>staff recruitment</w:t>
      </w:r>
      <w:r w:rsidR="00FC6586" w:rsidRPr="00AC3013">
        <w:rPr>
          <w:rFonts w:ascii="Arial" w:hAnsi="Arial" w:cs="Arial"/>
          <w:bCs/>
          <w:szCs w:val="22"/>
        </w:rPr>
        <w:t>. The Secretariat foresaw</w:t>
      </w:r>
      <w:r w:rsidR="00464701" w:rsidRPr="00AC3013">
        <w:rPr>
          <w:rFonts w:ascii="Arial" w:hAnsi="Arial" w:cs="Arial"/>
          <w:bCs/>
          <w:szCs w:val="22"/>
        </w:rPr>
        <w:t xml:space="preserve"> a technical problem with the wording of </w:t>
      </w:r>
      <w:r w:rsidR="00FC6586" w:rsidRPr="00AC3013">
        <w:rPr>
          <w:rFonts w:ascii="Arial" w:hAnsi="Arial" w:cs="Arial"/>
          <w:bCs/>
          <w:szCs w:val="22"/>
        </w:rPr>
        <w:t xml:space="preserve">China’s </w:t>
      </w:r>
      <w:r w:rsidR="00074B54" w:rsidRPr="00AC3013">
        <w:rPr>
          <w:rFonts w:ascii="Arial" w:hAnsi="Arial" w:cs="Arial"/>
          <w:bCs/>
          <w:szCs w:val="22"/>
        </w:rPr>
        <w:t>proposal</w:t>
      </w:r>
      <w:r w:rsidR="00464701" w:rsidRPr="00AC3013">
        <w:rPr>
          <w:rFonts w:ascii="Arial" w:hAnsi="Arial" w:cs="Arial"/>
          <w:bCs/>
          <w:szCs w:val="22"/>
        </w:rPr>
        <w:t xml:space="preserve"> </w:t>
      </w:r>
      <w:r w:rsidR="00074B54" w:rsidRPr="00AC3013">
        <w:rPr>
          <w:rFonts w:ascii="Arial" w:hAnsi="Arial" w:cs="Arial"/>
          <w:bCs/>
          <w:szCs w:val="22"/>
        </w:rPr>
        <w:t>as it</w:t>
      </w:r>
      <w:r w:rsidR="00464701" w:rsidRPr="00AC3013">
        <w:rPr>
          <w:rFonts w:ascii="Arial" w:hAnsi="Arial" w:cs="Arial"/>
          <w:bCs/>
          <w:szCs w:val="22"/>
        </w:rPr>
        <w:t xml:space="preserve"> </w:t>
      </w:r>
      <w:r w:rsidR="00FC6586" w:rsidRPr="00AC3013">
        <w:rPr>
          <w:rFonts w:ascii="Arial" w:hAnsi="Arial" w:cs="Arial"/>
          <w:bCs/>
          <w:szCs w:val="22"/>
        </w:rPr>
        <w:t xml:space="preserve">was not </w:t>
      </w:r>
      <w:r w:rsidR="00464701" w:rsidRPr="00AC3013">
        <w:rPr>
          <w:rFonts w:ascii="Arial" w:hAnsi="Arial" w:cs="Arial"/>
          <w:bCs/>
          <w:szCs w:val="22"/>
        </w:rPr>
        <w:t>fully in line with the principles of recruitment</w:t>
      </w:r>
      <w:r w:rsidR="00BB3911" w:rsidRPr="00AC3013">
        <w:rPr>
          <w:rFonts w:ascii="Arial" w:hAnsi="Arial" w:cs="Arial"/>
          <w:bCs/>
          <w:szCs w:val="22"/>
        </w:rPr>
        <w:t xml:space="preserve">. The Secretariat was concerned that this would consequently render recruitment difficult. </w:t>
      </w:r>
      <w:r w:rsidR="00FC6586" w:rsidRPr="00AC3013">
        <w:rPr>
          <w:rFonts w:ascii="Arial" w:hAnsi="Arial" w:cs="Arial"/>
          <w:bCs/>
          <w:szCs w:val="22"/>
        </w:rPr>
        <w:t>In addition, the Secretary endorse</w:t>
      </w:r>
      <w:r w:rsidR="00BB3911" w:rsidRPr="00AC3013">
        <w:rPr>
          <w:rFonts w:ascii="Arial" w:hAnsi="Arial" w:cs="Arial"/>
          <w:bCs/>
          <w:szCs w:val="22"/>
        </w:rPr>
        <w:t>d</w:t>
      </w:r>
      <w:r w:rsidR="00FC6586" w:rsidRPr="00AC3013">
        <w:rPr>
          <w:rFonts w:ascii="Arial" w:hAnsi="Arial" w:cs="Arial"/>
          <w:bCs/>
          <w:szCs w:val="22"/>
        </w:rPr>
        <w:t xml:space="preserve"> </w:t>
      </w:r>
      <w:r w:rsidR="00464701" w:rsidRPr="00AC3013">
        <w:rPr>
          <w:rFonts w:ascii="Arial" w:hAnsi="Arial" w:cs="Arial"/>
          <w:bCs/>
          <w:szCs w:val="22"/>
        </w:rPr>
        <w:t xml:space="preserve">the </w:t>
      </w:r>
      <w:r w:rsidR="00FC6586" w:rsidRPr="00AC3013">
        <w:rPr>
          <w:rFonts w:ascii="Arial" w:hAnsi="Arial" w:cs="Arial"/>
          <w:bCs/>
          <w:szCs w:val="22"/>
        </w:rPr>
        <w:t xml:space="preserve">remark </w:t>
      </w:r>
      <w:r w:rsidR="00074B54" w:rsidRPr="00AC3013">
        <w:rPr>
          <w:rFonts w:ascii="Arial" w:hAnsi="Arial" w:cs="Arial"/>
          <w:bCs/>
          <w:szCs w:val="22"/>
        </w:rPr>
        <w:t>concerning</w:t>
      </w:r>
      <w:r w:rsidR="00FC6586" w:rsidRPr="00AC3013">
        <w:rPr>
          <w:rFonts w:ascii="Arial" w:hAnsi="Arial" w:cs="Arial"/>
          <w:bCs/>
          <w:szCs w:val="22"/>
        </w:rPr>
        <w:t xml:space="preserve"> the </w:t>
      </w:r>
      <w:r w:rsidR="00464701" w:rsidRPr="00AC3013">
        <w:rPr>
          <w:rFonts w:ascii="Arial" w:hAnsi="Arial" w:cs="Arial"/>
          <w:bCs/>
          <w:szCs w:val="22"/>
        </w:rPr>
        <w:t>defi</w:t>
      </w:r>
      <w:r w:rsidR="00FC6586" w:rsidRPr="00AC3013">
        <w:rPr>
          <w:rFonts w:ascii="Arial" w:hAnsi="Arial" w:cs="Arial"/>
          <w:bCs/>
          <w:szCs w:val="22"/>
        </w:rPr>
        <w:t>nition of a developing country, as there was no clarity in this regard, i.e. d</w:t>
      </w:r>
      <w:r w:rsidR="00464701" w:rsidRPr="00AC3013">
        <w:rPr>
          <w:rFonts w:ascii="Arial" w:hAnsi="Arial" w:cs="Arial"/>
          <w:bCs/>
          <w:szCs w:val="22"/>
        </w:rPr>
        <w:t xml:space="preserve">o lower middle-income </w:t>
      </w:r>
      <w:r w:rsidR="00FC6586" w:rsidRPr="00AC3013">
        <w:rPr>
          <w:rFonts w:ascii="Arial" w:hAnsi="Arial" w:cs="Arial"/>
          <w:bCs/>
          <w:szCs w:val="22"/>
        </w:rPr>
        <w:t xml:space="preserve">or upper-middle income </w:t>
      </w:r>
      <w:r w:rsidR="00464701" w:rsidRPr="00AC3013">
        <w:rPr>
          <w:rFonts w:ascii="Arial" w:hAnsi="Arial" w:cs="Arial"/>
          <w:bCs/>
          <w:szCs w:val="22"/>
        </w:rPr>
        <w:t xml:space="preserve">countries consider themselves </w:t>
      </w:r>
      <w:r w:rsidR="00074B54" w:rsidRPr="00AC3013">
        <w:rPr>
          <w:rFonts w:ascii="Arial" w:hAnsi="Arial" w:cs="Arial"/>
          <w:bCs/>
          <w:szCs w:val="22"/>
        </w:rPr>
        <w:t xml:space="preserve">as </w:t>
      </w:r>
      <w:r w:rsidR="00464701" w:rsidRPr="00AC3013">
        <w:rPr>
          <w:rFonts w:ascii="Arial" w:hAnsi="Arial" w:cs="Arial"/>
          <w:bCs/>
          <w:szCs w:val="22"/>
        </w:rPr>
        <w:t xml:space="preserve">developing countries? </w:t>
      </w:r>
      <w:r w:rsidR="00FC6586" w:rsidRPr="00AC3013">
        <w:rPr>
          <w:rFonts w:ascii="Arial" w:hAnsi="Arial" w:cs="Arial"/>
          <w:bCs/>
          <w:szCs w:val="22"/>
        </w:rPr>
        <w:t>The Secretary fully respected</w:t>
      </w:r>
      <w:r w:rsidR="00464701" w:rsidRPr="00AC3013">
        <w:rPr>
          <w:rFonts w:ascii="Arial" w:hAnsi="Arial" w:cs="Arial"/>
          <w:bCs/>
          <w:szCs w:val="22"/>
        </w:rPr>
        <w:t xml:space="preserve"> the spirit </w:t>
      </w:r>
      <w:r w:rsidR="00FC6586" w:rsidRPr="00AC3013">
        <w:rPr>
          <w:rFonts w:ascii="Arial" w:hAnsi="Arial" w:cs="Arial"/>
          <w:bCs/>
          <w:szCs w:val="22"/>
        </w:rPr>
        <w:t>of the amendment</w:t>
      </w:r>
      <w:r w:rsidR="00074B54" w:rsidRPr="00AC3013">
        <w:rPr>
          <w:rFonts w:ascii="Arial" w:hAnsi="Arial" w:cs="Arial"/>
          <w:bCs/>
          <w:szCs w:val="22"/>
        </w:rPr>
        <w:t>,</w:t>
      </w:r>
      <w:r w:rsidR="00FC6586" w:rsidRPr="00AC3013">
        <w:rPr>
          <w:rFonts w:ascii="Arial" w:hAnsi="Arial" w:cs="Arial"/>
          <w:bCs/>
          <w:szCs w:val="22"/>
        </w:rPr>
        <w:t xml:space="preserve"> </w:t>
      </w:r>
      <w:r w:rsidR="00464701" w:rsidRPr="00AC3013">
        <w:rPr>
          <w:rFonts w:ascii="Arial" w:hAnsi="Arial" w:cs="Arial"/>
          <w:bCs/>
          <w:szCs w:val="22"/>
        </w:rPr>
        <w:t xml:space="preserve">but the wording could significantly </w:t>
      </w:r>
      <w:r w:rsidR="00074B54" w:rsidRPr="00AC3013">
        <w:rPr>
          <w:rFonts w:ascii="Arial" w:hAnsi="Arial" w:cs="Arial"/>
          <w:bCs/>
          <w:szCs w:val="22"/>
        </w:rPr>
        <w:t xml:space="preserve">delay </w:t>
      </w:r>
      <w:r w:rsidR="00464701" w:rsidRPr="00AC3013">
        <w:rPr>
          <w:rFonts w:ascii="Arial" w:hAnsi="Arial" w:cs="Arial"/>
          <w:bCs/>
          <w:szCs w:val="22"/>
        </w:rPr>
        <w:t xml:space="preserve">recruitment if </w:t>
      </w:r>
      <w:r w:rsidR="00FC6586" w:rsidRPr="00AC3013">
        <w:rPr>
          <w:rFonts w:ascii="Arial" w:hAnsi="Arial" w:cs="Arial"/>
          <w:bCs/>
          <w:szCs w:val="22"/>
        </w:rPr>
        <w:t xml:space="preserve">it was </w:t>
      </w:r>
      <w:r w:rsidR="00464701" w:rsidRPr="00AC3013">
        <w:rPr>
          <w:rFonts w:ascii="Arial" w:hAnsi="Arial" w:cs="Arial"/>
          <w:bCs/>
          <w:szCs w:val="22"/>
        </w:rPr>
        <w:t xml:space="preserve">not in line with the approved recruitment policy of the General Conference of UNESCO. </w:t>
      </w:r>
      <w:r w:rsidR="00FC6586" w:rsidRPr="00AC3013">
        <w:rPr>
          <w:rFonts w:ascii="Arial" w:hAnsi="Arial" w:cs="Arial"/>
          <w:bCs/>
          <w:szCs w:val="22"/>
        </w:rPr>
        <w:t xml:space="preserve">However, it was noted that </w:t>
      </w:r>
      <w:r w:rsidR="00464701" w:rsidRPr="00AC3013">
        <w:rPr>
          <w:rFonts w:ascii="Arial" w:hAnsi="Arial" w:cs="Arial"/>
          <w:bCs/>
          <w:szCs w:val="22"/>
        </w:rPr>
        <w:t xml:space="preserve">the principle of geographic distribution </w:t>
      </w:r>
      <w:r w:rsidR="00FC6586" w:rsidRPr="00AC3013">
        <w:rPr>
          <w:rFonts w:ascii="Arial" w:hAnsi="Arial" w:cs="Arial"/>
          <w:bCs/>
          <w:szCs w:val="22"/>
        </w:rPr>
        <w:t xml:space="preserve">was </w:t>
      </w:r>
      <w:r w:rsidR="00464701" w:rsidRPr="00AC3013">
        <w:rPr>
          <w:rFonts w:ascii="Arial" w:hAnsi="Arial" w:cs="Arial"/>
          <w:bCs/>
          <w:szCs w:val="22"/>
        </w:rPr>
        <w:t xml:space="preserve">understood and approved by the General Conference. Responding to the needs of developing countries </w:t>
      </w:r>
      <w:r w:rsidR="00FC6586" w:rsidRPr="00AC3013">
        <w:rPr>
          <w:rFonts w:ascii="Arial" w:hAnsi="Arial" w:cs="Arial"/>
          <w:bCs/>
          <w:szCs w:val="22"/>
        </w:rPr>
        <w:t>did not pose a problem</w:t>
      </w:r>
      <w:r w:rsidR="00074B54" w:rsidRPr="00AC3013">
        <w:rPr>
          <w:rFonts w:ascii="Arial" w:hAnsi="Arial" w:cs="Arial"/>
          <w:bCs/>
          <w:szCs w:val="22"/>
        </w:rPr>
        <w:t xml:space="preserve"> as such</w:t>
      </w:r>
      <w:r w:rsidR="00FC6586" w:rsidRPr="00AC3013">
        <w:rPr>
          <w:rFonts w:ascii="Arial" w:hAnsi="Arial" w:cs="Arial"/>
          <w:bCs/>
          <w:szCs w:val="22"/>
        </w:rPr>
        <w:t>, b</w:t>
      </w:r>
      <w:r w:rsidR="00464701" w:rsidRPr="00AC3013">
        <w:rPr>
          <w:rFonts w:ascii="Arial" w:hAnsi="Arial" w:cs="Arial"/>
          <w:bCs/>
          <w:szCs w:val="22"/>
        </w:rPr>
        <w:t xml:space="preserve">ut </w:t>
      </w:r>
      <w:r w:rsidR="00FC6586" w:rsidRPr="00AC3013">
        <w:rPr>
          <w:rFonts w:ascii="Arial" w:hAnsi="Arial" w:cs="Arial"/>
          <w:bCs/>
          <w:szCs w:val="22"/>
        </w:rPr>
        <w:t xml:space="preserve">the Secretariat wished to </w:t>
      </w:r>
      <w:r w:rsidR="00464701" w:rsidRPr="00AC3013">
        <w:rPr>
          <w:rFonts w:ascii="Arial" w:hAnsi="Arial" w:cs="Arial"/>
          <w:bCs/>
          <w:szCs w:val="22"/>
        </w:rPr>
        <w:t xml:space="preserve">include, </w:t>
      </w:r>
      <w:r w:rsidR="00FC6586" w:rsidRPr="00AC3013">
        <w:rPr>
          <w:rFonts w:ascii="Arial" w:hAnsi="Arial" w:cs="Arial"/>
          <w:bCs/>
          <w:szCs w:val="22"/>
        </w:rPr>
        <w:t>‘</w:t>
      </w:r>
      <w:r w:rsidR="00464701" w:rsidRPr="00AC3013">
        <w:rPr>
          <w:rFonts w:ascii="Arial" w:hAnsi="Arial" w:cs="Arial"/>
          <w:bCs/>
          <w:szCs w:val="22"/>
        </w:rPr>
        <w:t>to reflect the rules of recruitment of UNESCO</w:t>
      </w:r>
      <w:r w:rsidR="00FC6586" w:rsidRPr="00AC3013">
        <w:rPr>
          <w:rFonts w:ascii="Arial" w:hAnsi="Arial" w:cs="Arial"/>
          <w:bCs/>
          <w:szCs w:val="22"/>
        </w:rPr>
        <w:t>’</w:t>
      </w:r>
      <w:r w:rsidR="00464701" w:rsidRPr="00AC3013">
        <w:rPr>
          <w:rFonts w:ascii="Arial" w:hAnsi="Arial" w:cs="Arial"/>
          <w:bCs/>
          <w:szCs w:val="22"/>
        </w:rPr>
        <w:t xml:space="preserve">. </w:t>
      </w:r>
      <w:r w:rsidR="00BB3911" w:rsidRPr="00AC3013">
        <w:rPr>
          <w:rFonts w:ascii="Arial" w:hAnsi="Arial" w:cs="Arial"/>
          <w:bCs/>
          <w:szCs w:val="22"/>
        </w:rPr>
        <w:t>The problem lay in the fact that ‘</w:t>
      </w:r>
      <w:r w:rsidR="00464701" w:rsidRPr="00AC3013">
        <w:rPr>
          <w:rFonts w:ascii="Arial" w:hAnsi="Arial" w:cs="Arial"/>
          <w:bCs/>
          <w:szCs w:val="22"/>
        </w:rPr>
        <w:t>giving priority to capable candi</w:t>
      </w:r>
      <w:r w:rsidR="00BB3911" w:rsidRPr="00AC3013">
        <w:rPr>
          <w:rFonts w:ascii="Arial" w:hAnsi="Arial" w:cs="Arial"/>
          <w:bCs/>
          <w:szCs w:val="22"/>
        </w:rPr>
        <w:t>dates from developing countries’</w:t>
      </w:r>
      <w:r w:rsidR="00464701" w:rsidRPr="00AC3013">
        <w:rPr>
          <w:rFonts w:ascii="Arial" w:hAnsi="Arial" w:cs="Arial"/>
          <w:bCs/>
          <w:szCs w:val="22"/>
        </w:rPr>
        <w:t xml:space="preserve"> </w:t>
      </w:r>
      <w:r w:rsidR="00BB3911" w:rsidRPr="00AC3013">
        <w:rPr>
          <w:rFonts w:ascii="Arial" w:hAnsi="Arial" w:cs="Arial"/>
          <w:bCs/>
          <w:szCs w:val="22"/>
        </w:rPr>
        <w:t>prioritized</w:t>
      </w:r>
      <w:r w:rsidR="00464701" w:rsidRPr="00AC3013">
        <w:rPr>
          <w:rFonts w:ascii="Arial" w:hAnsi="Arial" w:cs="Arial"/>
          <w:bCs/>
          <w:szCs w:val="22"/>
        </w:rPr>
        <w:t xml:space="preserve"> a specific group outside the principles of equitable geographical distribution</w:t>
      </w:r>
      <w:r w:rsidR="00BB3911" w:rsidRPr="00AC3013">
        <w:rPr>
          <w:rFonts w:ascii="Arial" w:hAnsi="Arial" w:cs="Arial"/>
          <w:bCs/>
          <w:szCs w:val="22"/>
        </w:rPr>
        <w:t xml:space="preserve">, which was not a rule of recruitment </w:t>
      </w:r>
      <w:r w:rsidR="00074B54" w:rsidRPr="00AC3013">
        <w:rPr>
          <w:rFonts w:ascii="Arial" w:hAnsi="Arial" w:cs="Arial"/>
          <w:bCs/>
          <w:szCs w:val="22"/>
        </w:rPr>
        <w:t>and which</w:t>
      </w:r>
      <w:r w:rsidR="00BB3911" w:rsidRPr="00AC3013">
        <w:rPr>
          <w:rFonts w:ascii="Arial" w:hAnsi="Arial" w:cs="Arial"/>
          <w:bCs/>
          <w:szCs w:val="22"/>
        </w:rPr>
        <w:t xml:space="preserve"> </w:t>
      </w:r>
      <w:r w:rsidR="00074B54" w:rsidRPr="00AC3013">
        <w:rPr>
          <w:rFonts w:ascii="Arial" w:hAnsi="Arial" w:cs="Arial"/>
          <w:bCs/>
          <w:szCs w:val="22"/>
        </w:rPr>
        <w:t>may in fact impede</w:t>
      </w:r>
      <w:r w:rsidR="00BB3911" w:rsidRPr="00AC3013">
        <w:rPr>
          <w:rFonts w:ascii="Arial" w:hAnsi="Arial" w:cs="Arial"/>
          <w:bCs/>
          <w:szCs w:val="22"/>
        </w:rPr>
        <w:t xml:space="preserve"> </w:t>
      </w:r>
      <w:r w:rsidR="004700EF">
        <w:rPr>
          <w:rFonts w:ascii="Arial" w:hAnsi="Arial" w:cs="Arial"/>
          <w:bCs/>
          <w:szCs w:val="22"/>
        </w:rPr>
        <w:t>it</w:t>
      </w:r>
      <w:r w:rsidR="00BB3911" w:rsidRPr="00AC3013">
        <w:rPr>
          <w:rFonts w:ascii="Arial" w:hAnsi="Arial" w:cs="Arial"/>
          <w:bCs/>
          <w:szCs w:val="22"/>
        </w:rPr>
        <w:t>.</w:t>
      </w:r>
      <w:r w:rsidR="00464701" w:rsidRPr="00AC3013">
        <w:rPr>
          <w:rFonts w:ascii="Arial" w:hAnsi="Arial" w:cs="Arial"/>
          <w:bCs/>
          <w:szCs w:val="22"/>
        </w:rPr>
        <w:t xml:space="preserve"> </w:t>
      </w:r>
      <w:r w:rsidR="00BB3911" w:rsidRPr="00AC3013">
        <w:rPr>
          <w:rFonts w:ascii="Arial" w:hAnsi="Arial" w:cs="Arial"/>
          <w:bCs/>
          <w:szCs w:val="22"/>
        </w:rPr>
        <w:t xml:space="preserve">Thus, it was important to make sure </w:t>
      </w:r>
      <w:r w:rsidR="00464701" w:rsidRPr="00AC3013">
        <w:rPr>
          <w:rFonts w:ascii="Arial" w:hAnsi="Arial" w:cs="Arial"/>
          <w:bCs/>
          <w:szCs w:val="22"/>
        </w:rPr>
        <w:t xml:space="preserve">that the posts </w:t>
      </w:r>
      <w:r w:rsidR="00BB3911" w:rsidRPr="00AC3013">
        <w:rPr>
          <w:rFonts w:ascii="Arial" w:hAnsi="Arial" w:cs="Arial"/>
          <w:bCs/>
          <w:szCs w:val="22"/>
        </w:rPr>
        <w:t xml:space="preserve">were </w:t>
      </w:r>
      <w:r w:rsidR="00464701" w:rsidRPr="00AC3013">
        <w:rPr>
          <w:rFonts w:ascii="Arial" w:hAnsi="Arial" w:cs="Arial"/>
          <w:bCs/>
          <w:szCs w:val="22"/>
        </w:rPr>
        <w:t>subject t</w:t>
      </w:r>
      <w:r w:rsidR="00BB3911" w:rsidRPr="00AC3013">
        <w:rPr>
          <w:rFonts w:ascii="Arial" w:hAnsi="Arial" w:cs="Arial"/>
          <w:bCs/>
          <w:szCs w:val="22"/>
        </w:rPr>
        <w:t>o the approved rules of UNESCO, which was the case in the proposal by Algeria</w:t>
      </w:r>
      <w:r w:rsidR="00464701" w:rsidRPr="00AC3013">
        <w:rPr>
          <w:rFonts w:ascii="Arial" w:hAnsi="Arial" w:cs="Arial"/>
          <w:bCs/>
          <w:szCs w:val="22"/>
        </w:rPr>
        <w:t>, Grenada and German</w:t>
      </w:r>
      <w:r w:rsidR="00BB3911" w:rsidRPr="00AC3013">
        <w:rPr>
          <w:rFonts w:ascii="Arial" w:hAnsi="Arial" w:cs="Arial"/>
          <w:bCs/>
          <w:szCs w:val="22"/>
        </w:rPr>
        <w:t>y</w:t>
      </w:r>
      <w:r w:rsidR="00464701" w:rsidRPr="00AC3013">
        <w:rPr>
          <w:rFonts w:ascii="Arial" w:hAnsi="Arial" w:cs="Arial"/>
          <w:bCs/>
          <w:szCs w:val="22"/>
        </w:rPr>
        <w:t xml:space="preserve">. </w:t>
      </w:r>
      <w:r w:rsidR="00BB3911" w:rsidRPr="00AC3013">
        <w:rPr>
          <w:rFonts w:ascii="Arial" w:hAnsi="Arial" w:cs="Arial"/>
          <w:bCs/>
          <w:szCs w:val="22"/>
        </w:rPr>
        <w:t>The Secretary suggested ‘</w:t>
      </w:r>
      <w:r w:rsidR="00464701" w:rsidRPr="00AC3013">
        <w:rPr>
          <w:rFonts w:ascii="Arial" w:hAnsi="Arial" w:cs="Arial"/>
          <w:bCs/>
          <w:szCs w:val="22"/>
        </w:rPr>
        <w:t>taking into account the rules of recruitment of UNESCO</w:t>
      </w:r>
      <w:r w:rsidR="00BB3911" w:rsidRPr="00AC3013">
        <w:rPr>
          <w:rFonts w:ascii="Arial" w:hAnsi="Arial" w:cs="Arial"/>
          <w:bCs/>
          <w:szCs w:val="22"/>
        </w:rPr>
        <w:t>’</w:t>
      </w:r>
      <w:r w:rsidR="00464701" w:rsidRPr="00AC3013">
        <w:rPr>
          <w:rFonts w:ascii="Arial" w:hAnsi="Arial" w:cs="Arial"/>
          <w:bCs/>
          <w:szCs w:val="22"/>
        </w:rPr>
        <w:t xml:space="preserve"> </w:t>
      </w:r>
      <w:r w:rsidR="00BB3911" w:rsidRPr="00AC3013">
        <w:rPr>
          <w:rFonts w:ascii="Arial" w:hAnsi="Arial" w:cs="Arial"/>
          <w:bCs/>
          <w:szCs w:val="22"/>
        </w:rPr>
        <w:t>followed by ‘</w:t>
      </w:r>
      <w:r w:rsidR="007400DC" w:rsidRPr="00AC3013">
        <w:rPr>
          <w:rFonts w:ascii="Arial" w:hAnsi="Arial" w:cs="Arial"/>
          <w:bCs/>
          <w:szCs w:val="22"/>
        </w:rPr>
        <w:t>keeping in mind priority</w:t>
      </w:r>
      <w:r w:rsidR="00464701" w:rsidRPr="00AC3013">
        <w:rPr>
          <w:rFonts w:ascii="Arial" w:hAnsi="Arial" w:cs="Arial"/>
          <w:bCs/>
          <w:szCs w:val="22"/>
        </w:rPr>
        <w:t xml:space="preserve"> to candidates from developing countries with a view to responding to specific needs of developing countries and improving geographical representation</w:t>
      </w:r>
      <w:r w:rsidR="007400DC" w:rsidRPr="00AC3013">
        <w:rPr>
          <w:rFonts w:ascii="Arial" w:hAnsi="Arial" w:cs="Arial"/>
          <w:bCs/>
          <w:szCs w:val="22"/>
        </w:rPr>
        <w:t>’</w:t>
      </w:r>
      <w:r w:rsidR="00464701" w:rsidRPr="00AC3013">
        <w:rPr>
          <w:rFonts w:ascii="Arial" w:hAnsi="Arial" w:cs="Arial"/>
          <w:bCs/>
          <w:szCs w:val="22"/>
        </w:rPr>
        <w:t xml:space="preserve">. This proposal would </w:t>
      </w:r>
      <w:r w:rsidR="007400DC" w:rsidRPr="00AC3013">
        <w:rPr>
          <w:rFonts w:ascii="Arial" w:hAnsi="Arial" w:cs="Arial"/>
          <w:bCs/>
          <w:szCs w:val="22"/>
        </w:rPr>
        <w:t xml:space="preserve">thus </w:t>
      </w:r>
      <w:r w:rsidR="00464701" w:rsidRPr="00AC3013">
        <w:rPr>
          <w:rFonts w:ascii="Arial" w:hAnsi="Arial" w:cs="Arial"/>
          <w:bCs/>
          <w:szCs w:val="22"/>
        </w:rPr>
        <w:t xml:space="preserve">allow </w:t>
      </w:r>
      <w:r w:rsidR="007400DC" w:rsidRPr="00AC3013">
        <w:rPr>
          <w:rFonts w:ascii="Arial" w:hAnsi="Arial" w:cs="Arial"/>
          <w:bCs/>
          <w:szCs w:val="22"/>
        </w:rPr>
        <w:t xml:space="preserve">the Assembly </w:t>
      </w:r>
      <w:r w:rsidR="00464701" w:rsidRPr="00AC3013">
        <w:rPr>
          <w:rFonts w:ascii="Arial" w:hAnsi="Arial" w:cs="Arial"/>
          <w:bCs/>
          <w:szCs w:val="22"/>
        </w:rPr>
        <w:t xml:space="preserve">to move ahead and ensure that </w:t>
      </w:r>
      <w:r w:rsidR="007400DC" w:rsidRPr="00AC3013">
        <w:rPr>
          <w:rFonts w:ascii="Arial" w:hAnsi="Arial" w:cs="Arial"/>
          <w:bCs/>
          <w:szCs w:val="22"/>
        </w:rPr>
        <w:t xml:space="preserve">the resolution was </w:t>
      </w:r>
      <w:r w:rsidR="00464701" w:rsidRPr="00AC3013">
        <w:rPr>
          <w:rFonts w:ascii="Arial" w:hAnsi="Arial" w:cs="Arial"/>
          <w:bCs/>
          <w:szCs w:val="22"/>
        </w:rPr>
        <w:t xml:space="preserve">in compliance with </w:t>
      </w:r>
      <w:r w:rsidR="00074B54" w:rsidRPr="00AC3013">
        <w:rPr>
          <w:rFonts w:ascii="Arial" w:hAnsi="Arial" w:cs="Arial"/>
          <w:bCs/>
          <w:szCs w:val="22"/>
        </w:rPr>
        <w:t xml:space="preserve">the </w:t>
      </w:r>
      <w:r w:rsidR="00464701" w:rsidRPr="00AC3013">
        <w:rPr>
          <w:rFonts w:ascii="Arial" w:hAnsi="Arial" w:cs="Arial"/>
          <w:bCs/>
          <w:szCs w:val="22"/>
        </w:rPr>
        <w:t>decis</w:t>
      </w:r>
      <w:r w:rsidR="0007410A">
        <w:rPr>
          <w:rFonts w:ascii="Arial" w:hAnsi="Arial" w:cs="Arial"/>
          <w:bCs/>
          <w:szCs w:val="22"/>
        </w:rPr>
        <w:t>ions of the General Conference.</w:t>
      </w:r>
    </w:p>
    <w:p w14:paraId="7AC1AF39" w14:textId="7C27F803" w:rsidR="00464701" w:rsidRPr="00AC3013" w:rsidRDefault="00E0783F" w:rsidP="0007410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464701" w:rsidRPr="00AC3013">
        <w:rPr>
          <w:rFonts w:ascii="Arial" w:hAnsi="Arial" w:cs="Arial"/>
          <w:b/>
          <w:bCs/>
          <w:szCs w:val="22"/>
        </w:rPr>
        <w:t>China</w:t>
      </w:r>
      <w:r w:rsidR="00016ABE" w:rsidRPr="00AC3013">
        <w:rPr>
          <w:rFonts w:ascii="Arial" w:hAnsi="Arial" w:cs="Arial"/>
          <w:bCs/>
          <w:szCs w:val="22"/>
        </w:rPr>
        <w:t xml:space="preserve"> </w:t>
      </w:r>
      <w:r w:rsidR="00464701" w:rsidRPr="00AC3013">
        <w:rPr>
          <w:rFonts w:ascii="Arial" w:hAnsi="Arial" w:cs="Arial"/>
          <w:bCs/>
          <w:snapToGrid w:val="0"/>
          <w:szCs w:val="22"/>
        </w:rPr>
        <w:t>ask</w:t>
      </w:r>
      <w:r w:rsidR="007400DC" w:rsidRPr="00AC3013">
        <w:rPr>
          <w:rFonts w:ascii="Arial" w:hAnsi="Arial" w:cs="Arial"/>
          <w:bCs/>
          <w:snapToGrid w:val="0"/>
          <w:szCs w:val="22"/>
        </w:rPr>
        <w:t>ed</w:t>
      </w:r>
      <w:r w:rsidR="00464701" w:rsidRPr="00AC3013">
        <w:rPr>
          <w:rFonts w:ascii="Arial" w:hAnsi="Arial" w:cs="Arial"/>
          <w:bCs/>
          <w:snapToGrid w:val="0"/>
          <w:szCs w:val="22"/>
        </w:rPr>
        <w:t xml:space="preserve"> the Secretariat </w:t>
      </w:r>
      <w:r w:rsidR="007400DC" w:rsidRPr="00AC3013">
        <w:rPr>
          <w:rFonts w:ascii="Arial" w:hAnsi="Arial" w:cs="Arial"/>
          <w:bCs/>
          <w:snapToGrid w:val="0"/>
          <w:szCs w:val="22"/>
        </w:rPr>
        <w:t xml:space="preserve">whether the </w:t>
      </w:r>
      <w:r w:rsidR="00464701" w:rsidRPr="00AC3013">
        <w:rPr>
          <w:rFonts w:ascii="Arial" w:hAnsi="Arial" w:cs="Arial"/>
          <w:bCs/>
          <w:szCs w:val="22"/>
        </w:rPr>
        <w:t>team dedica</w:t>
      </w:r>
      <w:r w:rsidR="007400DC" w:rsidRPr="00AC3013">
        <w:rPr>
          <w:rFonts w:ascii="Arial" w:hAnsi="Arial" w:cs="Arial"/>
          <w:bCs/>
          <w:szCs w:val="22"/>
        </w:rPr>
        <w:t xml:space="preserve">ted to International Assistance, which was </w:t>
      </w:r>
      <w:r w:rsidR="00464701" w:rsidRPr="00AC3013">
        <w:rPr>
          <w:rFonts w:ascii="Arial" w:hAnsi="Arial" w:cs="Arial"/>
          <w:bCs/>
          <w:szCs w:val="22"/>
        </w:rPr>
        <w:t xml:space="preserve">funded </w:t>
      </w:r>
      <w:r w:rsidR="00B01887" w:rsidRPr="00AC3013">
        <w:rPr>
          <w:rFonts w:ascii="Arial" w:hAnsi="Arial" w:cs="Arial"/>
          <w:bCs/>
          <w:szCs w:val="22"/>
        </w:rPr>
        <w:t>through</w:t>
      </w:r>
      <w:r w:rsidR="007400DC" w:rsidRPr="00AC3013">
        <w:rPr>
          <w:rFonts w:ascii="Arial" w:hAnsi="Arial" w:cs="Arial"/>
          <w:bCs/>
          <w:szCs w:val="22"/>
        </w:rPr>
        <w:t xml:space="preserve"> </w:t>
      </w:r>
      <w:r w:rsidR="00464701" w:rsidRPr="00AC3013">
        <w:rPr>
          <w:rFonts w:ascii="Arial" w:hAnsi="Arial" w:cs="Arial"/>
          <w:bCs/>
          <w:szCs w:val="22"/>
        </w:rPr>
        <w:t>extrabudgetary resources</w:t>
      </w:r>
      <w:r w:rsidR="007400DC" w:rsidRPr="00AC3013">
        <w:rPr>
          <w:rFonts w:ascii="Arial" w:hAnsi="Arial" w:cs="Arial"/>
          <w:bCs/>
          <w:szCs w:val="22"/>
        </w:rPr>
        <w:t>,</w:t>
      </w:r>
      <w:r w:rsidR="00464701" w:rsidRPr="00AC3013">
        <w:rPr>
          <w:rFonts w:ascii="Arial" w:hAnsi="Arial" w:cs="Arial"/>
          <w:bCs/>
          <w:szCs w:val="22"/>
        </w:rPr>
        <w:t xml:space="preserve"> still </w:t>
      </w:r>
      <w:r w:rsidR="007400DC" w:rsidRPr="00AC3013">
        <w:rPr>
          <w:rFonts w:ascii="Arial" w:hAnsi="Arial" w:cs="Arial"/>
          <w:bCs/>
          <w:szCs w:val="22"/>
        </w:rPr>
        <w:t xml:space="preserve">had </w:t>
      </w:r>
      <w:r w:rsidR="00464701" w:rsidRPr="00AC3013">
        <w:rPr>
          <w:rFonts w:ascii="Arial" w:hAnsi="Arial" w:cs="Arial"/>
          <w:bCs/>
          <w:szCs w:val="22"/>
        </w:rPr>
        <w:t xml:space="preserve">to conform </w:t>
      </w:r>
      <w:r w:rsidR="00B01887" w:rsidRPr="00AC3013">
        <w:rPr>
          <w:rFonts w:ascii="Arial" w:hAnsi="Arial" w:cs="Arial"/>
          <w:bCs/>
          <w:szCs w:val="22"/>
        </w:rPr>
        <w:t>to</w:t>
      </w:r>
      <w:r w:rsidR="00464701" w:rsidRPr="00AC3013">
        <w:rPr>
          <w:rFonts w:ascii="Arial" w:hAnsi="Arial" w:cs="Arial"/>
          <w:bCs/>
          <w:szCs w:val="22"/>
        </w:rPr>
        <w:t xml:space="preserve"> </w:t>
      </w:r>
      <w:r w:rsidR="00B01887" w:rsidRPr="00AC3013">
        <w:rPr>
          <w:rFonts w:ascii="Arial" w:hAnsi="Arial" w:cs="Arial"/>
          <w:bCs/>
          <w:szCs w:val="22"/>
        </w:rPr>
        <w:t>UNESCO’s rules of recruitment</w:t>
      </w:r>
      <w:r w:rsidR="0007410A">
        <w:rPr>
          <w:rFonts w:ascii="Arial" w:hAnsi="Arial" w:cs="Arial"/>
          <w:bCs/>
          <w:szCs w:val="22"/>
        </w:rPr>
        <w:t>.</w:t>
      </w:r>
    </w:p>
    <w:p w14:paraId="49EE1E15" w14:textId="6E86CB67" w:rsidR="00464701" w:rsidRPr="00AC3013" w:rsidRDefault="00FC6586" w:rsidP="0007410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Secretary</w:t>
      </w:r>
      <w:r w:rsidRPr="00AC3013">
        <w:rPr>
          <w:rFonts w:ascii="Arial" w:hAnsi="Arial" w:cs="Arial"/>
          <w:bCs/>
          <w:szCs w:val="22"/>
        </w:rPr>
        <w:t xml:space="preserve"> </w:t>
      </w:r>
      <w:r w:rsidR="007400DC" w:rsidRPr="00AC3013">
        <w:rPr>
          <w:rFonts w:ascii="Arial" w:hAnsi="Arial" w:cs="Arial"/>
          <w:bCs/>
          <w:szCs w:val="22"/>
        </w:rPr>
        <w:t xml:space="preserve">explained that </w:t>
      </w:r>
      <w:r w:rsidR="00464701" w:rsidRPr="00AC3013">
        <w:rPr>
          <w:rFonts w:ascii="Arial" w:hAnsi="Arial" w:cs="Arial"/>
          <w:bCs/>
          <w:szCs w:val="22"/>
        </w:rPr>
        <w:t xml:space="preserve">it </w:t>
      </w:r>
      <w:r w:rsidR="007400DC" w:rsidRPr="00AC3013">
        <w:rPr>
          <w:rFonts w:ascii="Arial" w:hAnsi="Arial" w:cs="Arial"/>
          <w:bCs/>
          <w:szCs w:val="22"/>
        </w:rPr>
        <w:t xml:space="preserve">was </w:t>
      </w:r>
      <w:r w:rsidR="00464701" w:rsidRPr="00AC3013">
        <w:rPr>
          <w:rFonts w:ascii="Arial" w:hAnsi="Arial" w:cs="Arial"/>
          <w:bCs/>
          <w:szCs w:val="22"/>
        </w:rPr>
        <w:t xml:space="preserve">always necessary to conform with the </w:t>
      </w:r>
      <w:r w:rsidR="007400DC" w:rsidRPr="00AC3013">
        <w:rPr>
          <w:rFonts w:ascii="Arial" w:hAnsi="Arial" w:cs="Arial"/>
          <w:bCs/>
          <w:szCs w:val="22"/>
        </w:rPr>
        <w:t xml:space="preserve">house rules of UNESCO and that any recruitment, whether from the Regular Programme or extrabudgetary funds, was subject to the rules </w:t>
      </w:r>
      <w:r w:rsidR="0007410A">
        <w:rPr>
          <w:rFonts w:ascii="Arial" w:hAnsi="Arial" w:cs="Arial"/>
          <w:bCs/>
          <w:szCs w:val="22"/>
        </w:rPr>
        <w:t>adopted by</w:t>
      </w:r>
      <w:r w:rsidR="0007410A" w:rsidRPr="00AC3013">
        <w:rPr>
          <w:rFonts w:ascii="Arial" w:hAnsi="Arial" w:cs="Arial"/>
          <w:bCs/>
          <w:szCs w:val="22"/>
        </w:rPr>
        <w:t xml:space="preserve"> </w:t>
      </w:r>
      <w:r w:rsidR="007400DC" w:rsidRPr="00AC3013">
        <w:rPr>
          <w:rFonts w:ascii="Arial" w:hAnsi="Arial" w:cs="Arial"/>
          <w:bCs/>
          <w:szCs w:val="22"/>
        </w:rPr>
        <w:t xml:space="preserve">the General Conference of UNESCO. He reminded the Assembly that the so-called </w:t>
      </w:r>
      <w:r w:rsidR="00464701" w:rsidRPr="00AC3013">
        <w:rPr>
          <w:rFonts w:ascii="Arial" w:hAnsi="Arial" w:cs="Arial"/>
          <w:bCs/>
          <w:szCs w:val="22"/>
        </w:rPr>
        <w:t xml:space="preserve">extrabudgetary </w:t>
      </w:r>
      <w:r w:rsidR="007400DC" w:rsidRPr="00AC3013">
        <w:rPr>
          <w:rFonts w:ascii="Arial" w:hAnsi="Arial" w:cs="Arial"/>
          <w:bCs/>
          <w:szCs w:val="22"/>
        </w:rPr>
        <w:t xml:space="preserve">funds </w:t>
      </w:r>
      <w:r w:rsidR="00464701" w:rsidRPr="00AC3013">
        <w:rPr>
          <w:rFonts w:ascii="Arial" w:hAnsi="Arial" w:cs="Arial"/>
          <w:bCs/>
          <w:szCs w:val="22"/>
        </w:rPr>
        <w:t xml:space="preserve">still </w:t>
      </w:r>
      <w:r w:rsidR="007400DC" w:rsidRPr="00AC3013">
        <w:rPr>
          <w:rFonts w:ascii="Arial" w:hAnsi="Arial" w:cs="Arial"/>
          <w:bCs/>
          <w:szCs w:val="22"/>
        </w:rPr>
        <w:t xml:space="preserve">came from </w:t>
      </w:r>
      <w:r w:rsidR="00464701" w:rsidRPr="00AC3013">
        <w:rPr>
          <w:rFonts w:ascii="Arial" w:hAnsi="Arial" w:cs="Arial"/>
          <w:bCs/>
          <w:szCs w:val="22"/>
        </w:rPr>
        <w:t xml:space="preserve">the </w:t>
      </w:r>
      <w:r w:rsidR="007400DC" w:rsidRPr="00AC3013">
        <w:rPr>
          <w:rFonts w:ascii="Arial" w:hAnsi="Arial" w:cs="Arial"/>
          <w:bCs/>
          <w:szCs w:val="22"/>
        </w:rPr>
        <w:t xml:space="preserve">ICH Fund, which was </w:t>
      </w:r>
      <w:r w:rsidR="00464701" w:rsidRPr="00AC3013">
        <w:rPr>
          <w:rFonts w:ascii="Arial" w:hAnsi="Arial" w:cs="Arial"/>
          <w:bCs/>
          <w:szCs w:val="22"/>
        </w:rPr>
        <w:t xml:space="preserve">a multi-donor Fund </w:t>
      </w:r>
      <w:r w:rsidR="007400DC" w:rsidRPr="00AC3013">
        <w:rPr>
          <w:rFonts w:ascii="Arial" w:hAnsi="Arial" w:cs="Arial"/>
          <w:bCs/>
          <w:szCs w:val="22"/>
        </w:rPr>
        <w:t xml:space="preserve">and </w:t>
      </w:r>
      <w:r w:rsidR="00464701" w:rsidRPr="00AC3013">
        <w:rPr>
          <w:rFonts w:ascii="Arial" w:hAnsi="Arial" w:cs="Arial"/>
          <w:bCs/>
          <w:szCs w:val="22"/>
        </w:rPr>
        <w:t xml:space="preserve">not </w:t>
      </w:r>
      <w:r w:rsidR="007400DC" w:rsidRPr="00AC3013">
        <w:rPr>
          <w:rFonts w:ascii="Arial" w:hAnsi="Arial" w:cs="Arial"/>
          <w:bCs/>
          <w:szCs w:val="22"/>
        </w:rPr>
        <w:t>country-</w:t>
      </w:r>
      <w:r w:rsidR="00464701" w:rsidRPr="00AC3013">
        <w:rPr>
          <w:rFonts w:ascii="Arial" w:hAnsi="Arial" w:cs="Arial"/>
          <w:bCs/>
          <w:szCs w:val="22"/>
        </w:rPr>
        <w:t xml:space="preserve">specific like a Funds-in-Trust arrangement. </w:t>
      </w:r>
      <w:r w:rsidR="007400DC" w:rsidRPr="00AC3013">
        <w:rPr>
          <w:rFonts w:ascii="Arial" w:hAnsi="Arial" w:cs="Arial"/>
          <w:bCs/>
          <w:szCs w:val="22"/>
        </w:rPr>
        <w:t xml:space="preserve">The Secretary believed that the current proposal </w:t>
      </w:r>
      <w:r w:rsidR="00464701" w:rsidRPr="00AC3013">
        <w:rPr>
          <w:rFonts w:ascii="Arial" w:hAnsi="Arial" w:cs="Arial"/>
          <w:bCs/>
          <w:szCs w:val="22"/>
        </w:rPr>
        <w:t xml:space="preserve">very much </w:t>
      </w:r>
      <w:r w:rsidR="007400DC" w:rsidRPr="00AC3013">
        <w:rPr>
          <w:rFonts w:ascii="Arial" w:hAnsi="Arial" w:cs="Arial"/>
          <w:bCs/>
          <w:szCs w:val="22"/>
        </w:rPr>
        <w:t>kept in mind the</w:t>
      </w:r>
      <w:r w:rsidR="00464701" w:rsidRPr="00AC3013">
        <w:rPr>
          <w:rFonts w:ascii="Arial" w:hAnsi="Arial" w:cs="Arial"/>
          <w:bCs/>
          <w:szCs w:val="22"/>
        </w:rPr>
        <w:t xml:space="preserve"> spirit of priority to candidate</w:t>
      </w:r>
      <w:r w:rsidR="007400DC" w:rsidRPr="00AC3013">
        <w:rPr>
          <w:rFonts w:ascii="Arial" w:hAnsi="Arial" w:cs="Arial"/>
          <w:bCs/>
          <w:szCs w:val="22"/>
        </w:rPr>
        <w:t xml:space="preserve">s from developing countries, while remaining </w:t>
      </w:r>
      <w:r w:rsidR="00464701" w:rsidRPr="00AC3013">
        <w:rPr>
          <w:rFonts w:ascii="Arial" w:hAnsi="Arial" w:cs="Arial"/>
          <w:bCs/>
          <w:szCs w:val="22"/>
        </w:rPr>
        <w:t>within the rules o</w:t>
      </w:r>
      <w:r w:rsidR="0007410A">
        <w:rPr>
          <w:rFonts w:ascii="Arial" w:hAnsi="Arial" w:cs="Arial"/>
          <w:bCs/>
          <w:szCs w:val="22"/>
        </w:rPr>
        <w:t>f UNESCO.</w:t>
      </w:r>
    </w:p>
    <w:p w14:paraId="7CE7E1DF" w14:textId="44362986" w:rsidR="00464701" w:rsidRPr="00AC3013" w:rsidRDefault="00E0783F" w:rsidP="0007410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464701" w:rsidRPr="00AC3013">
        <w:rPr>
          <w:rFonts w:ascii="Arial" w:hAnsi="Arial" w:cs="Arial"/>
          <w:b/>
          <w:bCs/>
          <w:szCs w:val="22"/>
        </w:rPr>
        <w:t>China</w:t>
      </w:r>
      <w:r w:rsidR="00BB3911" w:rsidRPr="00AC3013">
        <w:rPr>
          <w:rFonts w:ascii="Arial" w:hAnsi="Arial" w:cs="Arial"/>
          <w:bCs/>
          <w:szCs w:val="22"/>
        </w:rPr>
        <w:t xml:space="preserve"> </w:t>
      </w:r>
      <w:r w:rsidR="00C855E6" w:rsidRPr="00AC3013">
        <w:rPr>
          <w:rFonts w:ascii="Arial" w:hAnsi="Arial" w:cs="Arial"/>
          <w:bCs/>
          <w:szCs w:val="22"/>
        </w:rPr>
        <w:t xml:space="preserve">understood the need </w:t>
      </w:r>
      <w:r w:rsidR="00464701" w:rsidRPr="00AC3013">
        <w:rPr>
          <w:rFonts w:ascii="Arial" w:hAnsi="Arial" w:cs="Arial"/>
          <w:bCs/>
          <w:szCs w:val="22"/>
        </w:rPr>
        <w:t xml:space="preserve">to conform </w:t>
      </w:r>
      <w:r w:rsidR="00B01887" w:rsidRPr="00AC3013">
        <w:rPr>
          <w:rFonts w:ascii="Arial" w:hAnsi="Arial" w:cs="Arial"/>
          <w:bCs/>
          <w:szCs w:val="22"/>
        </w:rPr>
        <w:t>to</w:t>
      </w:r>
      <w:r w:rsidR="00464701" w:rsidRPr="00AC3013">
        <w:rPr>
          <w:rFonts w:ascii="Arial" w:hAnsi="Arial" w:cs="Arial"/>
          <w:bCs/>
          <w:szCs w:val="22"/>
        </w:rPr>
        <w:t xml:space="preserve"> the rules of recruitment even though these </w:t>
      </w:r>
      <w:r w:rsidR="00C855E6" w:rsidRPr="00AC3013">
        <w:rPr>
          <w:rFonts w:ascii="Arial" w:hAnsi="Arial" w:cs="Arial"/>
          <w:bCs/>
          <w:szCs w:val="22"/>
        </w:rPr>
        <w:t>were extrabu</w:t>
      </w:r>
      <w:r w:rsidR="00B01887" w:rsidRPr="00AC3013">
        <w:rPr>
          <w:rFonts w:ascii="Arial" w:hAnsi="Arial" w:cs="Arial"/>
          <w:bCs/>
          <w:szCs w:val="22"/>
        </w:rPr>
        <w:t xml:space="preserve">dgetary resources. It therefore </w:t>
      </w:r>
      <w:r w:rsidR="00464701" w:rsidRPr="00AC3013">
        <w:rPr>
          <w:rFonts w:ascii="Arial" w:hAnsi="Arial" w:cs="Arial"/>
          <w:bCs/>
          <w:szCs w:val="22"/>
        </w:rPr>
        <w:t>accept</w:t>
      </w:r>
      <w:r w:rsidR="00C855E6" w:rsidRPr="00AC3013">
        <w:rPr>
          <w:rFonts w:ascii="Arial" w:hAnsi="Arial" w:cs="Arial"/>
          <w:bCs/>
          <w:szCs w:val="22"/>
        </w:rPr>
        <w:t>ed</w:t>
      </w:r>
      <w:r w:rsidR="00464701" w:rsidRPr="00AC3013">
        <w:rPr>
          <w:rFonts w:ascii="Arial" w:hAnsi="Arial" w:cs="Arial"/>
          <w:bCs/>
          <w:szCs w:val="22"/>
        </w:rPr>
        <w:t xml:space="preserve"> the Secretariat’s </w:t>
      </w:r>
      <w:r w:rsidR="00C855E6" w:rsidRPr="00AC3013">
        <w:rPr>
          <w:rFonts w:ascii="Arial" w:hAnsi="Arial" w:cs="Arial"/>
          <w:bCs/>
          <w:szCs w:val="22"/>
        </w:rPr>
        <w:t xml:space="preserve">revised </w:t>
      </w:r>
      <w:r w:rsidR="00464701" w:rsidRPr="00AC3013">
        <w:rPr>
          <w:rFonts w:ascii="Arial" w:hAnsi="Arial" w:cs="Arial"/>
          <w:bCs/>
          <w:szCs w:val="22"/>
        </w:rPr>
        <w:t xml:space="preserve">amendment. </w:t>
      </w:r>
      <w:r w:rsidR="00C855E6" w:rsidRPr="00AC3013">
        <w:rPr>
          <w:rFonts w:ascii="Arial" w:hAnsi="Arial" w:cs="Arial"/>
          <w:bCs/>
          <w:szCs w:val="22"/>
        </w:rPr>
        <w:t xml:space="preserve">With regard to the </w:t>
      </w:r>
      <w:r w:rsidR="00464701" w:rsidRPr="00AC3013">
        <w:rPr>
          <w:rFonts w:ascii="Arial" w:hAnsi="Arial" w:cs="Arial"/>
          <w:bCs/>
          <w:szCs w:val="22"/>
        </w:rPr>
        <w:t xml:space="preserve">reference </w:t>
      </w:r>
      <w:r w:rsidR="00C855E6" w:rsidRPr="00AC3013">
        <w:rPr>
          <w:rFonts w:ascii="Arial" w:hAnsi="Arial" w:cs="Arial"/>
          <w:bCs/>
          <w:szCs w:val="22"/>
        </w:rPr>
        <w:t xml:space="preserve">to </w:t>
      </w:r>
      <w:r w:rsidR="00464701" w:rsidRPr="00AC3013">
        <w:rPr>
          <w:rFonts w:ascii="Arial" w:hAnsi="Arial" w:cs="Arial"/>
          <w:bCs/>
          <w:szCs w:val="22"/>
        </w:rPr>
        <w:t>developing countries</w:t>
      </w:r>
      <w:r w:rsidR="00C855E6" w:rsidRPr="00AC3013">
        <w:rPr>
          <w:rFonts w:ascii="Arial" w:hAnsi="Arial" w:cs="Arial"/>
          <w:bCs/>
          <w:szCs w:val="22"/>
        </w:rPr>
        <w:t xml:space="preserve">, it was noted that this was in </w:t>
      </w:r>
      <w:r w:rsidR="00464701" w:rsidRPr="00AC3013">
        <w:rPr>
          <w:rFonts w:ascii="Arial" w:hAnsi="Arial" w:cs="Arial"/>
          <w:bCs/>
          <w:szCs w:val="22"/>
        </w:rPr>
        <w:t xml:space="preserve">the Convention </w:t>
      </w:r>
      <w:r w:rsidR="00C855E6" w:rsidRPr="00AC3013">
        <w:rPr>
          <w:rFonts w:ascii="Arial" w:hAnsi="Arial" w:cs="Arial"/>
          <w:bCs/>
          <w:szCs w:val="22"/>
        </w:rPr>
        <w:t xml:space="preserve">and should thus </w:t>
      </w:r>
      <w:r w:rsidR="00464701" w:rsidRPr="00AC3013">
        <w:rPr>
          <w:rFonts w:ascii="Arial" w:hAnsi="Arial" w:cs="Arial"/>
          <w:bCs/>
          <w:szCs w:val="22"/>
        </w:rPr>
        <w:t xml:space="preserve">continue to </w:t>
      </w:r>
      <w:r w:rsidR="00C855E6" w:rsidRPr="00AC3013">
        <w:rPr>
          <w:rFonts w:ascii="Arial" w:hAnsi="Arial" w:cs="Arial"/>
          <w:bCs/>
          <w:szCs w:val="22"/>
        </w:rPr>
        <w:t xml:space="preserve">be </w:t>
      </w:r>
      <w:r w:rsidR="00464701" w:rsidRPr="00AC3013">
        <w:rPr>
          <w:rFonts w:ascii="Arial" w:hAnsi="Arial" w:cs="Arial"/>
          <w:bCs/>
          <w:szCs w:val="22"/>
        </w:rPr>
        <w:t>underscore</w:t>
      </w:r>
      <w:r w:rsidR="00C855E6" w:rsidRPr="00AC3013">
        <w:rPr>
          <w:rFonts w:ascii="Arial" w:hAnsi="Arial" w:cs="Arial"/>
          <w:bCs/>
          <w:szCs w:val="22"/>
        </w:rPr>
        <w:t>d</w:t>
      </w:r>
      <w:r w:rsidR="00464701" w:rsidRPr="00AC3013">
        <w:rPr>
          <w:rFonts w:ascii="Arial" w:hAnsi="Arial" w:cs="Arial"/>
          <w:bCs/>
          <w:szCs w:val="22"/>
        </w:rPr>
        <w:t>.</w:t>
      </w:r>
    </w:p>
    <w:p w14:paraId="1D75A7B8" w14:textId="6CE3E44D" w:rsidR="00464701" w:rsidRPr="00AC3013" w:rsidRDefault="007400DC" w:rsidP="0007410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464701" w:rsidRPr="00AC3013">
        <w:rPr>
          <w:rFonts w:ascii="Arial" w:hAnsi="Arial" w:cs="Arial"/>
          <w:b/>
          <w:bCs/>
          <w:szCs w:val="22"/>
        </w:rPr>
        <w:t>Chairperson</w:t>
      </w:r>
      <w:r w:rsidRPr="00AC3013">
        <w:rPr>
          <w:rFonts w:ascii="Arial" w:hAnsi="Arial" w:cs="Arial"/>
          <w:bCs/>
          <w:szCs w:val="22"/>
        </w:rPr>
        <w:t xml:space="preserve"> </w:t>
      </w:r>
      <w:r w:rsidR="00760C68" w:rsidRPr="00AC3013">
        <w:rPr>
          <w:rFonts w:ascii="Arial" w:hAnsi="Arial" w:cs="Arial"/>
          <w:bCs/>
          <w:szCs w:val="22"/>
        </w:rPr>
        <w:t xml:space="preserve">presented the </w:t>
      </w:r>
      <w:r w:rsidR="00AA1D91" w:rsidRPr="00AC3013">
        <w:rPr>
          <w:rFonts w:ascii="Arial" w:hAnsi="Arial" w:cs="Arial"/>
          <w:bCs/>
          <w:szCs w:val="22"/>
        </w:rPr>
        <w:t>amendment in paragraph 5</w:t>
      </w:r>
      <w:r w:rsidR="00760C68" w:rsidRPr="00AC3013">
        <w:rPr>
          <w:rFonts w:ascii="Arial" w:hAnsi="Arial" w:cs="Arial"/>
          <w:bCs/>
          <w:szCs w:val="22"/>
        </w:rPr>
        <w:t>, which would read, ‘c</w:t>
      </w:r>
      <w:r w:rsidR="00464701" w:rsidRPr="00AC3013">
        <w:rPr>
          <w:rFonts w:ascii="Arial" w:hAnsi="Arial" w:cs="Arial"/>
          <w:bCs/>
          <w:szCs w:val="22"/>
        </w:rPr>
        <w:t>onforming with the rules of recruitment of UNESCO and keeping in mind priority to candidates from developing countries with a view to responding to specific needs of developing countries and improving geographical representation</w:t>
      </w:r>
      <w:r w:rsidR="00760C68" w:rsidRPr="00AC3013">
        <w:rPr>
          <w:rFonts w:ascii="Arial" w:hAnsi="Arial" w:cs="Arial"/>
          <w:bCs/>
          <w:szCs w:val="22"/>
        </w:rPr>
        <w:t>’</w:t>
      </w:r>
      <w:r w:rsidR="00464701" w:rsidRPr="00AC3013">
        <w:rPr>
          <w:rFonts w:ascii="Arial" w:hAnsi="Arial" w:cs="Arial"/>
          <w:bCs/>
          <w:szCs w:val="22"/>
        </w:rPr>
        <w:t xml:space="preserve">. </w:t>
      </w:r>
      <w:r w:rsidR="00760C68" w:rsidRPr="00AC3013">
        <w:rPr>
          <w:rFonts w:ascii="Arial" w:hAnsi="Arial" w:cs="Arial"/>
          <w:bCs/>
          <w:szCs w:val="22"/>
        </w:rPr>
        <w:t>It was noted that China, Algeria and India agreed with the revised proposal and that there was general consensus on the wording. The amendment was read out in full</w:t>
      </w:r>
      <w:r w:rsidR="004700EF">
        <w:rPr>
          <w:rFonts w:ascii="Arial" w:hAnsi="Arial" w:cs="Arial"/>
          <w:bCs/>
          <w:szCs w:val="22"/>
        </w:rPr>
        <w:t>,</w:t>
      </w:r>
      <w:r w:rsidR="00760C68" w:rsidRPr="00AC3013">
        <w:rPr>
          <w:rFonts w:ascii="Arial" w:hAnsi="Arial" w:cs="Arial"/>
          <w:bCs/>
          <w:szCs w:val="22"/>
        </w:rPr>
        <w:t xml:space="preserve"> ‘</w:t>
      </w:r>
      <w:r w:rsidR="00464701" w:rsidRPr="00AC3013">
        <w:rPr>
          <w:rFonts w:ascii="Arial" w:hAnsi="Arial" w:cs="Arial"/>
          <w:bCs/>
          <w:szCs w:val="22"/>
        </w:rPr>
        <w:t>Requests the Secretariat to initiate as soon as possible the recruitment procedures for the three posts to form a dedicated team to operationalize the implementation of International Assistance mechanism conforming with the rules of recruitment of UNESCO and keeping in mind priority to candidates from developing countries with a view to responding to specific needs of developing countries and improving geographical representation</w:t>
      </w:r>
      <w:r w:rsidR="00760C68" w:rsidRPr="00AC3013">
        <w:rPr>
          <w:rFonts w:ascii="Arial" w:hAnsi="Arial" w:cs="Arial"/>
          <w:bCs/>
          <w:szCs w:val="22"/>
        </w:rPr>
        <w:t>’</w:t>
      </w:r>
      <w:r w:rsidR="00AA1D91" w:rsidRPr="00AC3013">
        <w:rPr>
          <w:rFonts w:ascii="Arial" w:hAnsi="Arial" w:cs="Arial"/>
          <w:bCs/>
          <w:szCs w:val="22"/>
        </w:rPr>
        <w:t>, which was duly adopted.</w:t>
      </w:r>
    </w:p>
    <w:p w14:paraId="5C06B7D3" w14:textId="131D67A5" w:rsidR="00464701" w:rsidRPr="00AC3013" w:rsidRDefault="00641273" w:rsidP="0007410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lastRenderedPageBreak/>
        <w:t>The</w:t>
      </w:r>
      <w:r w:rsidRPr="008936B0">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Venezuela</w:t>
      </w:r>
      <w:r w:rsidR="00760C68" w:rsidRPr="00AC3013">
        <w:rPr>
          <w:rFonts w:ascii="Arial" w:hAnsi="Arial" w:cs="Arial"/>
          <w:bCs/>
          <w:szCs w:val="22"/>
        </w:rPr>
        <w:t xml:space="preserve"> proposed a new paragraph 6, </w:t>
      </w:r>
      <w:r w:rsidR="00F85834" w:rsidRPr="00AC3013">
        <w:rPr>
          <w:rFonts w:ascii="Arial" w:hAnsi="Arial" w:cs="Arial"/>
          <w:bCs/>
          <w:szCs w:val="22"/>
        </w:rPr>
        <w:t>which</w:t>
      </w:r>
      <w:r w:rsidR="00760C68" w:rsidRPr="00AC3013">
        <w:rPr>
          <w:rFonts w:ascii="Arial" w:hAnsi="Arial" w:cs="Arial"/>
          <w:bCs/>
          <w:szCs w:val="22"/>
        </w:rPr>
        <w:t xml:space="preserve"> would read, ‘R</w:t>
      </w:r>
      <w:r w:rsidR="00464701" w:rsidRPr="00AC3013">
        <w:rPr>
          <w:rFonts w:ascii="Arial" w:hAnsi="Arial" w:cs="Arial"/>
          <w:bCs/>
          <w:szCs w:val="22"/>
        </w:rPr>
        <w:t>equests the Secretariat to redouble its efforts in favour of gr</w:t>
      </w:r>
      <w:r w:rsidR="00760C68" w:rsidRPr="00AC3013">
        <w:rPr>
          <w:rFonts w:ascii="Arial" w:hAnsi="Arial" w:cs="Arial"/>
          <w:bCs/>
          <w:szCs w:val="22"/>
        </w:rPr>
        <w:t>eater International Assistance</w:t>
      </w:r>
      <w:r w:rsidR="00464701" w:rsidRPr="00AC3013">
        <w:rPr>
          <w:rFonts w:ascii="Arial" w:hAnsi="Arial" w:cs="Arial"/>
          <w:bCs/>
          <w:szCs w:val="22"/>
        </w:rPr>
        <w:t xml:space="preserve">, including support in </w:t>
      </w:r>
      <w:r w:rsidR="00760C68" w:rsidRPr="00AC3013">
        <w:rPr>
          <w:rFonts w:ascii="Arial" w:hAnsi="Arial" w:cs="Arial"/>
          <w:bCs/>
          <w:szCs w:val="22"/>
        </w:rPr>
        <w:t>the preparation of inventories</w:t>
      </w:r>
      <w:r w:rsidR="00464701" w:rsidRPr="00AC3013">
        <w:rPr>
          <w:rFonts w:ascii="Arial" w:hAnsi="Arial" w:cs="Arial"/>
          <w:bCs/>
          <w:szCs w:val="22"/>
        </w:rPr>
        <w:t>, capacity building and the implementation of the initiative to mainstream the intangible cultural heritage in</w:t>
      </w:r>
      <w:r w:rsidR="00760C68" w:rsidRPr="00AC3013">
        <w:rPr>
          <w:rFonts w:ascii="Arial" w:hAnsi="Arial" w:cs="Arial"/>
          <w:bCs/>
          <w:szCs w:val="22"/>
        </w:rPr>
        <w:t>to</w:t>
      </w:r>
      <w:r w:rsidR="00464701" w:rsidRPr="00AC3013">
        <w:rPr>
          <w:rFonts w:ascii="Arial" w:hAnsi="Arial" w:cs="Arial"/>
          <w:bCs/>
          <w:szCs w:val="22"/>
        </w:rPr>
        <w:t xml:space="preserve"> formal and informal education, with a view to improving the effectiveness and the scope of the Convention at national, regional and global levels</w:t>
      </w:r>
      <w:r w:rsidR="00760C68" w:rsidRPr="00AC3013">
        <w:rPr>
          <w:rFonts w:ascii="Arial" w:hAnsi="Arial" w:cs="Arial"/>
          <w:bCs/>
          <w:szCs w:val="22"/>
        </w:rPr>
        <w:t>’.</w:t>
      </w:r>
    </w:p>
    <w:p w14:paraId="56615263" w14:textId="6EB678F5" w:rsidR="00760C68" w:rsidRPr="00AC3013" w:rsidRDefault="00641273" w:rsidP="0007410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464701" w:rsidRPr="00AC3013">
        <w:rPr>
          <w:rFonts w:ascii="Arial" w:hAnsi="Arial" w:cs="Arial"/>
          <w:b/>
          <w:bCs/>
          <w:szCs w:val="22"/>
        </w:rPr>
        <w:t>Chairperson</w:t>
      </w:r>
      <w:r w:rsidR="00760C68" w:rsidRPr="00AC3013">
        <w:rPr>
          <w:rFonts w:ascii="Arial" w:hAnsi="Arial" w:cs="Arial"/>
          <w:bCs/>
          <w:szCs w:val="22"/>
        </w:rPr>
        <w:t xml:space="preserve"> suggested replac</w:t>
      </w:r>
      <w:r w:rsidR="004700EF">
        <w:rPr>
          <w:rFonts w:ascii="Arial" w:hAnsi="Arial" w:cs="Arial"/>
          <w:bCs/>
          <w:szCs w:val="22"/>
        </w:rPr>
        <w:t>ing</w:t>
      </w:r>
      <w:r w:rsidR="00760C68" w:rsidRPr="00AC3013">
        <w:rPr>
          <w:rFonts w:ascii="Arial" w:hAnsi="Arial" w:cs="Arial"/>
          <w:bCs/>
          <w:szCs w:val="22"/>
        </w:rPr>
        <w:t xml:space="preserve"> ‘redouble its efforts’ with ‘strengthen its effor</w:t>
      </w:r>
      <w:r w:rsidR="00C3650E">
        <w:rPr>
          <w:rFonts w:ascii="Arial" w:hAnsi="Arial" w:cs="Arial"/>
          <w:bCs/>
          <w:szCs w:val="22"/>
        </w:rPr>
        <w:t>ts’ or ‘intensify its efforts’.</w:t>
      </w:r>
    </w:p>
    <w:p w14:paraId="448210B6" w14:textId="535EE858" w:rsidR="00464701" w:rsidRPr="00AC3013" w:rsidRDefault="00641273" w:rsidP="008936B0">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464701" w:rsidRPr="00AC3013">
        <w:rPr>
          <w:rFonts w:ascii="Arial" w:hAnsi="Arial" w:cs="Arial"/>
          <w:b/>
          <w:bCs/>
          <w:szCs w:val="22"/>
        </w:rPr>
        <w:t>Secretar</w:t>
      </w:r>
      <w:r w:rsidR="00760C68" w:rsidRPr="00AC3013">
        <w:rPr>
          <w:rFonts w:ascii="Arial" w:hAnsi="Arial" w:cs="Arial"/>
          <w:b/>
          <w:bCs/>
          <w:szCs w:val="22"/>
        </w:rPr>
        <w:t xml:space="preserve">y </w:t>
      </w:r>
      <w:r w:rsidR="00760C68" w:rsidRPr="00AC3013">
        <w:rPr>
          <w:rFonts w:ascii="Arial" w:hAnsi="Arial" w:cs="Arial"/>
          <w:bCs/>
          <w:szCs w:val="22"/>
        </w:rPr>
        <w:t>remarked that after</w:t>
      </w:r>
      <w:r w:rsidR="00760C68" w:rsidRPr="00C3650E">
        <w:rPr>
          <w:rFonts w:ascii="Arial" w:hAnsi="Arial" w:cs="Arial"/>
          <w:szCs w:val="22"/>
        </w:rPr>
        <w:t xml:space="preserve"> </w:t>
      </w:r>
      <w:r w:rsidR="00464701" w:rsidRPr="00AC3013">
        <w:rPr>
          <w:rFonts w:ascii="Arial" w:hAnsi="Arial" w:cs="Arial"/>
          <w:bCs/>
          <w:szCs w:val="22"/>
        </w:rPr>
        <w:t xml:space="preserve">many discussions with </w:t>
      </w:r>
      <w:r w:rsidR="00C3650E">
        <w:rPr>
          <w:rFonts w:ascii="Arial" w:hAnsi="Arial" w:cs="Arial"/>
          <w:bCs/>
          <w:szCs w:val="22"/>
        </w:rPr>
        <w:t>E</w:t>
      </w:r>
      <w:r w:rsidR="00464701" w:rsidRPr="00AC3013">
        <w:rPr>
          <w:rFonts w:ascii="Arial" w:hAnsi="Arial" w:cs="Arial"/>
          <w:bCs/>
          <w:szCs w:val="22"/>
        </w:rPr>
        <w:t xml:space="preserve">ducation </w:t>
      </w:r>
      <w:r w:rsidR="00C3650E">
        <w:rPr>
          <w:rFonts w:ascii="Arial" w:hAnsi="Arial" w:cs="Arial"/>
          <w:bCs/>
          <w:szCs w:val="22"/>
        </w:rPr>
        <w:t xml:space="preserve">Sector </w:t>
      </w:r>
      <w:r w:rsidR="00464701" w:rsidRPr="00AC3013">
        <w:rPr>
          <w:rFonts w:ascii="Arial" w:hAnsi="Arial" w:cs="Arial"/>
          <w:bCs/>
          <w:szCs w:val="22"/>
        </w:rPr>
        <w:t xml:space="preserve">colleagues, </w:t>
      </w:r>
      <w:r w:rsidR="00760C68" w:rsidRPr="00AC3013">
        <w:rPr>
          <w:rFonts w:ascii="Arial" w:hAnsi="Arial" w:cs="Arial"/>
          <w:bCs/>
          <w:szCs w:val="22"/>
        </w:rPr>
        <w:t>the use of ‘</w:t>
      </w:r>
      <w:r w:rsidR="00464701" w:rsidRPr="00AC3013">
        <w:rPr>
          <w:rFonts w:ascii="Arial" w:hAnsi="Arial" w:cs="Arial"/>
          <w:bCs/>
          <w:szCs w:val="22"/>
        </w:rPr>
        <w:t>mainstreaming</w:t>
      </w:r>
      <w:r w:rsidR="00760C68" w:rsidRPr="00AC3013">
        <w:rPr>
          <w:rFonts w:ascii="Arial" w:hAnsi="Arial" w:cs="Arial"/>
          <w:bCs/>
          <w:szCs w:val="22"/>
        </w:rPr>
        <w:t>’</w:t>
      </w:r>
      <w:r w:rsidR="00464701" w:rsidRPr="00AC3013">
        <w:rPr>
          <w:rFonts w:ascii="Arial" w:hAnsi="Arial" w:cs="Arial"/>
          <w:bCs/>
          <w:szCs w:val="22"/>
        </w:rPr>
        <w:t xml:space="preserve"> intangible heritage </w:t>
      </w:r>
      <w:r w:rsidR="00F85834" w:rsidRPr="00AC3013">
        <w:rPr>
          <w:rFonts w:ascii="Arial" w:hAnsi="Arial" w:cs="Arial"/>
          <w:bCs/>
          <w:szCs w:val="22"/>
        </w:rPr>
        <w:t xml:space="preserve">might </w:t>
      </w:r>
      <w:r w:rsidR="00760C68" w:rsidRPr="00AC3013">
        <w:rPr>
          <w:rFonts w:ascii="Arial" w:hAnsi="Arial" w:cs="Arial"/>
          <w:bCs/>
          <w:szCs w:val="22"/>
        </w:rPr>
        <w:t xml:space="preserve">be </w:t>
      </w:r>
      <w:r w:rsidR="00464701" w:rsidRPr="00AC3013">
        <w:rPr>
          <w:rFonts w:ascii="Arial" w:hAnsi="Arial" w:cs="Arial"/>
          <w:bCs/>
          <w:szCs w:val="22"/>
        </w:rPr>
        <w:t xml:space="preserve">problematic. Some countries </w:t>
      </w:r>
      <w:r w:rsidR="00760C68" w:rsidRPr="00AC3013">
        <w:rPr>
          <w:rFonts w:ascii="Arial" w:hAnsi="Arial" w:cs="Arial"/>
          <w:bCs/>
          <w:szCs w:val="22"/>
        </w:rPr>
        <w:t xml:space="preserve">were </w:t>
      </w:r>
      <w:r w:rsidR="00464701" w:rsidRPr="00AC3013">
        <w:rPr>
          <w:rFonts w:ascii="Arial" w:hAnsi="Arial" w:cs="Arial"/>
          <w:bCs/>
          <w:szCs w:val="22"/>
        </w:rPr>
        <w:t xml:space="preserve">looking </w:t>
      </w:r>
      <w:r w:rsidR="00760C68" w:rsidRPr="00AC3013">
        <w:rPr>
          <w:rFonts w:ascii="Arial" w:hAnsi="Arial" w:cs="Arial"/>
          <w:bCs/>
          <w:szCs w:val="22"/>
        </w:rPr>
        <w:t xml:space="preserve">towards </w:t>
      </w:r>
      <w:r w:rsidR="00464701" w:rsidRPr="00AC3013">
        <w:rPr>
          <w:rFonts w:ascii="Arial" w:hAnsi="Arial" w:cs="Arial"/>
          <w:bCs/>
          <w:szCs w:val="22"/>
        </w:rPr>
        <w:t>mainstreaming</w:t>
      </w:r>
      <w:r w:rsidR="00760C68" w:rsidRPr="00AC3013">
        <w:rPr>
          <w:rFonts w:ascii="Arial" w:hAnsi="Arial" w:cs="Arial"/>
          <w:bCs/>
          <w:szCs w:val="22"/>
        </w:rPr>
        <w:t>,</w:t>
      </w:r>
      <w:r w:rsidR="00464701" w:rsidRPr="00AC3013">
        <w:rPr>
          <w:rFonts w:ascii="Arial" w:hAnsi="Arial" w:cs="Arial"/>
          <w:bCs/>
          <w:szCs w:val="22"/>
        </w:rPr>
        <w:t xml:space="preserve"> but</w:t>
      </w:r>
      <w:r w:rsidR="004700EF">
        <w:rPr>
          <w:rFonts w:ascii="Arial" w:hAnsi="Arial" w:cs="Arial"/>
          <w:bCs/>
          <w:szCs w:val="22"/>
        </w:rPr>
        <w:t xml:space="preserve"> this</w:t>
      </w:r>
      <w:r w:rsidR="00464701" w:rsidRPr="00AC3013">
        <w:rPr>
          <w:rFonts w:ascii="Arial" w:hAnsi="Arial" w:cs="Arial"/>
          <w:bCs/>
          <w:szCs w:val="22"/>
        </w:rPr>
        <w:t xml:space="preserve"> </w:t>
      </w:r>
      <w:r w:rsidR="00760C68" w:rsidRPr="00AC3013">
        <w:rPr>
          <w:rFonts w:ascii="Arial" w:hAnsi="Arial" w:cs="Arial"/>
          <w:bCs/>
          <w:szCs w:val="22"/>
        </w:rPr>
        <w:t xml:space="preserve">implied the inclusion of </w:t>
      </w:r>
      <w:r w:rsidR="00464701" w:rsidRPr="00AC3013">
        <w:rPr>
          <w:rFonts w:ascii="Arial" w:hAnsi="Arial" w:cs="Arial"/>
          <w:bCs/>
          <w:szCs w:val="22"/>
        </w:rPr>
        <w:t>all aspects of the curriculum</w:t>
      </w:r>
      <w:r w:rsidR="00760C68" w:rsidRPr="00AC3013">
        <w:rPr>
          <w:rFonts w:ascii="Arial" w:hAnsi="Arial" w:cs="Arial"/>
          <w:bCs/>
          <w:szCs w:val="22"/>
        </w:rPr>
        <w:t>, which was difficult to implement</w:t>
      </w:r>
      <w:r w:rsidR="00F85834" w:rsidRPr="00AC3013">
        <w:rPr>
          <w:rFonts w:ascii="Arial" w:hAnsi="Arial" w:cs="Arial"/>
          <w:bCs/>
          <w:szCs w:val="22"/>
        </w:rPr>
        <w:t>,</w:t>
      </w:r>
      <w:r w:rsidR="00760C68" w:rsidRPr="00AC3013">
        <w:rPr>
          <w:rFonts w:ascii="Arial" w:hAnsi="Arial" w:cs="Arial"/>
          <w:bCs/>
          <w:szCs w:val="22"/>
        </w:rPr>
        <w:t xml:space="preserve"> </w:t>
      </w:r>
      <w:r w:rsidR="00464701" w:rsidRPr="00AC3013">
        <w:rPr>
          <w:rFonts w:ascii="Arial" w:hAnsi="Arial" w:cs="Arial"/>
          <w:bCs/>
          <w:szCs w:val="22"/>
        </w:rPr>
        <w:t>and</w:t>
      </w:r>
      <w:r w:rsidR="00AA1D91" w:rsidRPr="00AC3013">
        <w:rPr>
          <w:rFonts w:ascii="Arial" w:hAnsi="Arial" w:cs="Arial"/>
          <w:bCs/>
          <w:szCs w:val="22"/>
        </w:rPr>
        <w:t xml:space="preserve"> thus</w:t>
      </w:r>
      <w:r w:rsidR="00464701" w:rsidRPr="00AC3013">
        <w:rPr>
          <w:rFonts w:ascii="Arial" w:hAnsi="Arial" w:cs="Arial"/>
          <w:bCs/>
          <w:szCs w:val="22"/>
        </w:rPr>
        <w:t xml:space="preserve"> </w:t>
      </w:r>
      <w:r w:rsidR="00760C68" w:rsidRPr="00AC3013">
        <w:rPr>
          <w:rFonts w:ascii="Arial" w:hAnsi="Arial" w:cs="Arial"/>
          <w:bCs/>
          <w:szCs w:val="22"/>
        </w:rPr>
        <w:t xml:space="preserve">‘integrate’ was </w:t>
      </w:r>
      <w:r w:rsidR="00AA1D91" w:rsidRPr="00AC3013">
        <w:rPr>
          <w:rFonts w:ascii="Arial" w:hAnsi="Arial" w:cs="Arial"/>
          <w:bCs/>
          <w:szCs w:val="22"/>
        </w:rPr>
        <w:t>used</w:t>
      </w:r>
      <w:r w:rsidR="00760C68" w:rsidRPr="00AC3013">
        <w:rPr>
          <w:rFonts w:ascii="Arial" w:hAnsi="Arial" w:cs="Arial"/>
          <w:bCs/>
          <w:szCs w:val="22"/>
        </w:rPr>
        <w:t xml:space="preserve"> in these cases. </w:t>
      </w:r>
      <w:r w:rsidR="00F85834" w:rsidRPr="00AC3013">
        <w:rPr>
          <w:rFonts w:ascii="Arial" w:hAnsi="Arial" w:cs="Arial"/>
          <w:bCs/>
          <w:szCs w:val="22"/>
        </w:rPr>
        <w:t xml:space="preserve">Also, </w:t>
      </w:r>
      <w:r w:rsidR="00760C68" w:rsidRPr="00AC3013">
        <w:rPr>
          <w:rFonts w:ascii="Arial" w:hAnsi="Arial" w:cs="Arial"/>
          <w:bCs/>
          <w:szCs w:val="22"/>
        </w:rPr>
        <w:t>‘</w:t>
      </w:r>
      <w:r w:rsidR="00F85834" w:rsidRPr="00AC3013">
        <w:rPr>
          <w:rFonts w:ascii="Arial" w:hAnsi="Arial" w:cs="Arial"/>
          <w:bCs/>
          <w:szCs w:val="22"/>
        </w:rPr>
        <w:t>i</w:t>
      </w:r>
      <w:r w:rsidR="00464701" w:rsidRPr="00AC3013">
        <w:rPr>
          <w:rFonts w:ascii="Arial" w:hAnsi="Arial" w:cs="Arial"/>
          <w:bCs/>
          <w:szCs w:val="22"/>
        </w:rPr>
        <w:t>ntegrate</w:t>
      </w:r>
      <w:r w:rsidR="00760C68" w:rsidRPr="00AC3013">
        <w:rPr>
          <w:rFonts w:ascii="Arial" w:hAnsi="Arial" w:cs="Arial"/>
          <w:bCs/>
          <w:szCs w:val="22"/>
        </w:rPr>
        <w:t>’</w:t>
      </w:r>
      <w:r w:rsidR="00464701" w:rsidRPr="00AC3013">
        <w:rPr>
          <w:rFonts w:ascii="Arial" w:hAnsi="Arial" w:cs="Arial"/>
          <w:bCs/>
          <w:szCs w:val="22"/>
        </w:rPr>
        <w:t xml:space="preserve"> </w:t>
      </w:r>
      <w:r w:rsidR="00760C68" w:rsidRPr="00AC3013">
        <w:rPr>
          <w:rFonts w:ascii="Arial" w:hAnsi="Arial" w:cs="Arial"/>
          <w:bCs/>
          <w:szCs w:val="22"/>
        </w:rPr>
        <w:t>allowed</w:t>
      </w:r>
      <w:r w:rsidR="00464701" w:rsidRPr="00AC3013">
        <w:rPr>
          <w:rFonts w:ascii="Arial" w:hAnsi="Arial" w:cs="Arial"/>
          <w:bCs/>
          <w:szCs w:val="22"/>
        </w:rPr>
        <w:t xml:space="preserve"> </w:t>
      </w:r>
      <w:r w:rsidR="00760C68" w:rsidRPr="00AC3013">
        <w:rPr>
          <w:rFonts w:ascii="Arial" w:hAnsi="Arial" w:cs="Arial"/>
          <w:bCs/>
          <w:szCs w:val="22"/>
        </w:rPr>
        <w:t xml:space="preserve">greater </w:t>
      </w:r>
      <w:r w:rsidR="00464701" w:rsidRPr="00AC3013">
        <w:rPr>
          <w:rFonts w:ascii="Arial" w:hAnsi="Arial" w:cs="Arial"/>
          <w:bCs/>
          <w:szCs w:val="22"/>
        </w:rPr>
        <w:t xml:space="preserve">flexibility than mainstreaming. </w:t>
      </w:r>
      <w:r w:rsidR="00F85834" w:rsidRPr="00AC3013">
        <w:rPr>
          <w:rFonts w:ascii="Arial" w:hAnsi="Arial" w:cs="Arial"/>
          <w:bCs/>
          <w:szCs w:val="22"/>
        </w:rPr>
        <w:t xml:space="preserve">Thus, changing ‘mainstream’ to ‘integrate’ would retain the sense of the amendment, while making it easier to work with </w:t>
      </w:r>
      <w:r w:rsidR="00C3650E">
        <w:rPr>
          <w:rFonts w:ascii="Arial" w:hAnsi="Arial" w:cs="Arial"/>
          <w:bCs/>
          <w:szCs w:val="22"/>
        </w:rPr>
        <w:t xml:space="preserve">colleagues in </w:t>
      </w:r>
      <w:r w:rsidR="008936B0">
        <w:rPr>
          <w:rFonts w:ascii="Arial" w:hAnsi="Arial" w:cs="Arial"/>
          <w:bCs/>
          <w:szCs w:val="22"/>
        </w:rPr>
        <w:t>E</w:t>
      </w:r>
      <w:r w:rsidR="00C3650E">
        <w:rPr>
          <w:rFonts w:ascii="Arial" w:hAnsi="Arial" w:cs="Arial"/>
          <w:bCs/>
          <w:szCs w:val="22"/>
        </w:rPr>
        <w:t>ducation.</w:t>
      </w:r>
    </w:p>
    <w:p w14:paraId="7D340DC3" w14:textId="0FAD68CF" w:rsidR="00464701" w:rsidRPr="00AC3013" w:rsidRDefault="00641273" w:rsidP="0007410A">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936B0">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Venezuela</w:t>
      </w:r>
      <w:r w:rsidR="00F85834" w:rsidRPr="00AC3013">
        <w:rPr>
          <w:rFonts w:ascii="Arial" w:hAnsi="Arial" w:cs="Arial"/>
          <w:bCs/>
          <w:szCs w:val="22"/>
        </w:rPr>
        <w:t xml:space="preserve"> </w:t>
      </w:r>
      <w:r w:rsidR="00714E16" w:rsidRPr="00AC3013">
        <w:rPr>
          <w:rFonts w:ascii="Arial" w:hAnsi="Arial" w:cs="Arial"/>
          <w:bCs/>
          <w:szCs w:val="22"/>
        </w:rPr>
        <w:t xml:space="preserve">explained that this paragraph intended not only to </w:t>
      </w:r>
      <w:r w:rsidR="00464701" w:rsidRPr="00AC3013">
        <w:rPr>
          <w:rFonts w:ascii="Arial" w:hAnsi="Arial" w:cs="Arial"/>
          <w:bCs/>
          <w:szCs w:val="22"/>
        </w:rPr>
        <w:t xml:space="preserve">reflect </w:t>
      </w:r>
      <w:r w:rsidR="00714E16" w:rsidRPr="00AC3013">
        <w:rPr>
          <w:rFonts w:ascii="Arial" w:hAnsi="Arial" w:cs="Arial"/>
          <w:bCs/>
          <w:szCs w:val="22"/>
        </w:rPr>
        <w:t xml:space="preserve">the </w:t>
      </w:r>
      <w:r w:rsidR="00464701" w:rsidRPr="00AC3013">
        <w:rPr>
          <w:rFonts w:ascii="Arial" w:hAnsi="Arial" w:cs="Arial"/>
          <w:bCs/>
          <w:szCs w:val="22"/>
        </w:rPr>
        <w:t xml:space="preserve">views </w:t>
      </w:r>
      <w:r w:rsidR="00714E16" w:rsidRPr="00AC3013">
        <w:rPr>
          <w:rFonts w:ascii="Arial" w:hAnsi="Arial" w:cs="Arial"/>
          <w:bCs/>
          <w:szCs w:val="22"/>
        </w:rPr>
        <w:t xml:space="preserve">expressed during the debate, but also </w:t>
      </w:r>
      <w:r w:rsidR="004808F3" w:rsidRPr="00AC3013">
        <w:rPr>
          <w:rFonts w:ascii="Arial" w:hAnsi="Arial" w:cs="Arial"/>
          <w:bCs/>
          <w:szCs w:val="22"/>
        </w:rPr>
        <w:t xml:space="preserve">to reflect </w:t>
      </w:r>
      <w:r w:rsidR="00464701" w:rsidRPr="00AC3013">
        <w:rPr>
          <w:rFonts w:ascii="Arial" w:hAnsi="Arial" w:cs="Arial"/>
          <w:bCs/>
          <w:szCs w:val="22"/>
        </w:rPr>
        <w:t xml:space="preserve">the </w:t>
      </w:r>
      <w:r w:rsidR="004808F3" w:rsidRPr="00AC3013">
        <w:rPr>
          <w:rFonts w:ascii="Arial" w:hAnsi="Arial" w:cs="Arial"/>
          <w:bCs/>
          <w:szCs w:val="22"/>
        </w:rPr>
        <w:t xml:space="preserve">proposal contained in the </w:t>
      </w:r>
      <w:r w:rsidR="00464701" w:rsidRPr="00AC3013">
        <w:rPr>
          <w:rFonts w:ascii="Arial" w:hAnsi="Arial" w:cs="Arial"/>
          <w:bCs/>
          <w:szCs w:val="22"/>
        </w:rPr>
        <w:t>Secretariat</w:t>
      </w:r>
      <w:r w:rsidR="004808F3" w:rsidRPr="00AC3013">
        <w:rPr>
          <w:rFonts w:ascii="Arial" w:hAnsi="Arial" w:cs="Arial"/>
          <w:bCs/>
          <w:szCs w:val="22"/>
        </w:rPr>
        <w:t xml:space="preserve">’s report in </w:t>
      </w:r>
      <w:r w:rsidR="00464701" w:rsidRPr="00AC3013">
        <w:rPr>
          <w:rFonts w:ascii="Arial" w:hAnsi="Arial" w:cs="Arial"/>
          <w:bCs/>
          <w:szCs w:val="22"/>
        </w:rPr>
        <w:t xml:space="preserve">paragraph 21. </w:t>
      </w:r>
      <w:r w:rsidR="004808F3" w:rsidRPr="00AC3013">
        <w:rPr>
          <w:rFonts w:ascii="Arial" w:hAnsi="Arial" w:cs="Arial"/>
          <w:bCs/>
          <w:szCs w:val="22"/>
        </w:rPr>
        <w:t xml:space="preserve">Thus, for the </w:t>
      </w:r>
      <w:r w:rsidR="00464701" w:rsidRPr="00AC3013">
        <w:rPr>
          <w:rFonts w:ascii="Arial" w:hAnsi="Arial" w:cs="Arial"/>
          <w:bCs/>
          <w:szCs w:val="22"/>
        </w:rPr>
        <w:t xml:space="preserve">sake of consistency and in light of the </w:t>
      </w:r>
      <w:r w:rsidR="004808F3" w:rsidRPr="00AC3013">
        <w:rPr>
          <w:rFonts w:ascii="Arial" w:hAnsi="Arial" w:cs="Arial"/>
          <w:bCs/>
          <w:szCs w:val="22"/>
        </w:rPr>
        <w:t xml:space="preserve">discussion, it wished </w:t>
      </w:r>
      <w:r w:rsidR="00464701" w:rsidRPr="00AC3013">
        <w:rPr>
          <w:rFonts w:ascii="Arial" w:hAnsi="Arial" w:cs="Arial"/>
          <w:bCs/>
          <w:szCs w:val="22"/>
        </w:rPr>
        <w:t>to see intangible cultural heritage included in school curricula.</w:t>
      </w:r>
    </w:p>
    <w:p w14:paraId="1B120AE8" w14:textId="708CEEC4" w:rsidR="00464701" w:rsidRPr="00AC3013" w:rsidRDefault="00641273"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936B0">
        <w:rPr>
          <w:rFonts w:ascii="Arial" w:hAnsi="Arial" w:cs="Arial"/>
          <w:szCs w:val="22"/>
        </w:rPr>
        <w:t xml:space="preserve"> </w:t>
      </w:r>
      <w:r w:rsidRPr="00AC3013">
        <w:rPr>
          <w:rFonts w:ascii="Arial" w:hAnsi="Arial" w:cs="Arial"/>
          <w:bCs/>
          <w:szCs w:val="22"/>
        </w:rPr>
        <w:t>delegation of</w:t>
      </w:r>
      <w:r w:rsidR="003E576A">
        <w:rPr>
          <w:rFonts w:ascii="Arial" w:hAnsi="Arial" w:cs="Arial"/>
          <w:bCs/>
          <w:szCs w:val="22"/>
        </w:rPr>
        <w:t xml:space="preserve"> the</w:t>
      </w:r>
      <w:r w:rsidRPr="00AC3013">
        <w:rPr>
          <w:rFonts w:ascii="Arial" w:hAnsi="Arial" w:cs="Arial"/>
          <w:bCs/>
          <w:szCs w:val="22"/>
        </w:rPr>
        <w:t xml:space="preserve"> </w:t>
      </w:r>
      <w:r w:rsidR="00464701" w:rsidRPr="00AC3013">
        <w:rPr>
          <w:rFonts w:ascii="Arial" w:hAnsi="Arial" w:cs="Arial"/>
          <w:b/>
          <w:bCs/>
          <w:szCs w:val="22"/>
        </w:rPr>
        <w:t>Philippines</w:t>
      </w:r>
      <w:r w:rsidR="00F85834" w:rsidRPr="00AC3013">
        <w:rPr>
          <w:rFonts w:ascii="Arial" w:hAnsi="Arial" w:cs="Arial"/>
          <w:bCs/>
          <w:szCs w:val="22"/>
        </w:rPr>
        <w:t xml:space="preserve"> </w:t>
      </w:r>
      <w:r w:rsidR="00464701" w:rsidRPr="00AC3013">
        <w:rPr>
          <w:rFonts w:ascii="Arial" w:hAnsi="Arial" w:cs="Arial"/>
          <w:bCs/>
          <w:szCs w:val="22"/>
        </w:rPr>
        <w:t>thank</w:t>
      </w:r>
      <w:r w:rsidR="00F85834" w:rsidRPr="00AC3013">
        <w:rPr>
          <w:rFonts w:ascii="Arial" w:hAnsi="Arial" w:cs="Arial"/>
          <w:bCs/>
          <w:szCs w:val="22"/>
        </w:rPr>
        <w:t>ed</w:t>
      </w:r>
      <w:r w:rsidR="00464701" w:rsidRPr="00AC3013">
        <w:rPr>
          <w:rFonts w:ascii="Arial" w:hAnsi="Arial" w:cs="Arial"/>
          <w:bCs/>
          <w:szCs w:val="22"/>
        </w:rPr>
        <w:t xml:space="preserve"> Venezuela for </w:t>
      </w:r>
      <w:r w:rsidR="00F85834" w:rsidRPr="00AC3013">
        <w:rPr>
          <w:rFonts w:ascii="Arial" w:hAnsi="Arial" w:cs="Arial"/>
          <w:bCs/>
          <w:szCs w:val="22"/>
        </w:rPr>
        <w:t>its proposal, which complemented</w:t>
      </w:r>
      <w:r w:rsidR="00464701" w:rsidRPr="00AC3013">
        <w:rPr>
          <w:rFonts w:ascii="Arial" w:hAnsi="Arial" w:cs="Arial"/>
          <w:bCs/>
          <w:szCs w:val="22"/>
        </w:rPr>
        <w:t xml:space="preserve"> the previous paragraph adopted and </w:t>
      </w:r>
      <w:r w:rsidR="00F85834" w:rsidRPr="00AC3013">
        <w:rPr>
          <w:rFonts w:ascii="Arial" w:hAnsi="Arial" w:cs="Arial"/>
          <w:bCs/>
          <w:szCs w:val="22"/>
        </w:rPr>
        <w:t xml:space="preserve">it fully </w:t>
      </w:r>
      <w:r w:rsidR="00464701" w:rsidRPr="00AC3013">
        <w:rPr>
          <w:rFonts w:ascii="Arial" w:hAnsi="Arial" w:cs="Arial"/>
          <w:bCs/>
          <w:szCs w:val="22"/>
        </w:rPr>
        <w:t>support</w:t>
      </w:r>
      <w:r w:rsidR="00AA1D91" w:rsidRPr="00AC3013">
        <w:rPr>
          <w:rFonts w:ascii="Arial" w:hAnsi="Arial" w:cs="Arial"/>
          <w:bCs/>
          <w:szCs w:val="22"/>
        </w:rPr>
        <w:t>ed</w:t>
      </w:r>
      <w:r w:rsidR="00464701" w:rsidRPr="00AC3013">
        <w:rPr>
          <w:rFonts w:ascii="Arial" w:hAnsi="Arial" w:cs="Arial"/>
          <w:bCs/>
          <w:szCs w:val="22"/>
        </w:rPr>
        <w:t xml:space="preserve"> it.</w:t>
      </w:r>
    </w:p>
    <w:p w14:paraId="18D4FFDD" w14:textId="6B47FA12" w:rsidR="00464701" w:rsidRPr="00AC3013" w:rsidRDefault="00641273"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936B0">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Morocco</w:t>
      </w:r>
      <w:r w:rsidR="004808F3" w:rsidRPr="00AC3013">
        <w:rPr>
          <w:rFonts w:ascii="Arial" w:hAnsi="Arial" w:cs="Arial"/>
          <w:b/>
          <w:bCs/>
          <w:szCs w:val="22"/>
        </w:rPr>
        <w:t xml:space="preserve"> </w:t>
      </w:r>
      <w:r w:rsidR="004808F3" w:rsidRPr="00AC3013">
        <w:rPr>
          <w:rFonts w:ascii="Arial" w:hAnsi="Arial" w:cs="Arial"/>
          <w:bCs/>
          <w:szCs w:val="22"/>
        </w:rPr>
        <w:t>had</w:t>
      </w:r>
      <w:r w:rsidR="004808F3" w:rsidRPr="008936B0">
        <w:rPr>
          <w:rFonts w:ascii="Arial" w:hAnsi="Arial" w:cs="Arial"/>
          <w:szCs w:val="22"/>
        </w:rPr>
        <w:t xml:space="preserve"> </w:t>
      </w:r>
      <w:r w:rsidR="004808F3" w:rsidRPr="00AC3013">
        <w:rPr>
          <w:rFonts w:ascii="Arial" w:hAnsi="Arial" w:cs="Arial"/>
          <w:bCs/>
          <w:szCs w:val="22"/>
        </w:rPr>
        <w:t>no objections to the spirit of this paragraph, but agreed with the Chairperson that the Secretariat could not go beyond its limited resources and thus wished to add ‘taking into account the means at its disposal to streng</w:t>
      </w:r>
      <w:r w:rsidR="00C3650E">
        <w:rPr>
          <w:rFonts w:ascii="Arial" w:hAnsi="Arial" w:cs="Arial"/>
          <w:bCs/>
          <w:szCs w:val="22"/>
        </w:rPr>
        <w:t>then International Assistance’.</w:t>
      </w:r>
    </w:p>
    <w:p w14:paraId="3805D14D" w14:textId="7B044BA9" w:rsidR="004808F3" w:rsidRPr="00AC3013" w:rsidRDefault="00641273"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936B0">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Palestine</w:t>
      </w:r>
      <w:r w:rsidR="004808F3" w:rsidRPr="00AC3013">
        <w:rPr>
          <w:rFonts w:ascii="Arial" w:hAnsi="Arial" w:cs="Arial"/>
          <w:bCs/>
          <w:szCs w:val="22"/>
        </w:rPr>
        <w:t xml:space="preserve"> thanked Venezuela for the paragraph</w:t>
      </w:r>
      <w:r w:rsidR="004700EF">
        <w:rPr>
          <w:rFonts w:ascii="Arial" w:hAnsi="Arial" w:cs="Arial"/>
          <w:bCs/>
          <w:szCs w:val="22"/>
        </w:rPr>
        <w:t>,</w:t>
      </w:r>
      <w:r w:rsidR="004808F3" w:rsidRPr="00AC3013">
        <w:rPr>
          <w:rFonts w:ascii="Arial" w:hAnsi="Arial" w:cs="Arial"/>
          <w:bCs/>
          <w:szCs w:val="22"/>
        </w:rPr>
        <w:t xml:space="preserve"> </w:t>
      </w:r>
      <w:r w:rsidR="00AA1D91" w:rsidRPr="00AC3013">
        <w:rPr>
          <w:rFonts w:ascii="Arial" w:hAnsi="Arial" w:cs="Arial"/>
          <w:bCs/>
          <w:szCs w:val="22"/>
        </w:rPr>
        <w:t xml:space="preserve">which </w:t>
      </w:r>
      <w:r w:rsidR="004808F3" w:rsidRPr="00AC3013">
        <w:rPr>
          <w:rFonts w:ascii="Arial" w:hAnsi="Arial" w:cs="Arial"/>
          <w:bCs/>
          <w:szCs w:val="22"/>
        </w:rPr>
        <w:t>was a logical consequ</w:t>
      </w:r>
      <w:r w:rsidR="00AA1D91" w:rsidRPr="00AC3013">
        <w:rPr>
          <w:rFonts w:ascii="Arial" w:hAnsi="Arial" w:cs="Arial"/>
          <w:bCs/>
          <w:szCs w:val="22"/>
        </w:rPr>
        <w:t xml:space="preserve">ence of paragraph 5 </w:t>
      </w:r>
      <w:r w:rsidR="004700EF">
        <w:rPr>
          <w:rFonts w:ascii="Arial" w:hAnsi="Arial" w:cs="Arial"/>
          <w:bCs/>
          <w:szCs w:val="22"/>
        </w:rPr>
        <w:t xml:space="preserve">that had </w:t>
      </w:r>
      <w:r w:rsidR="00AA1D91" w:rsidRPr="00AC3013">
        <w:rPr>
          <w:rFonts w:ascii="Arial" w:hAnsi="Arial" w:cs="Arial"/>
          <w:bCs/>
          <w:szCs w:val="22"/>
        </w:rPr>
        <w:t xml:space="preserve">just </w:t>
      </w:r>
      <w:r w:rsidR="004700EF">
        <w:rPr>
          <w:rFonts w:ascii="Arial" w:hAnsi="Arial" w:cs="Arial"/>
          <w:bCs/>
          <w:szCs w:val="22"/>
        </w:rPr>
        <w:t xml:space="preserve">been </w:t>
      </w:r>
      <w:r w:rsidR="00AA1D91" w:rsidRPr="00AC3013">
        <w:rPr>
          <w:rFonts w:ascii="Arial" w:hAnsi="Arial" w:cs="Arial"/>
          <w:bCs/>
          <w:szCs w:val="22"/>
        </w:rPr>
        <w:t>adopted</w:t>
      </w:r>
      <w:r w:rsidR="004808F3" w:rsidRPr="00AC3013">
        <w:rPr>
          <w:rFonts w:ascii="Arial" w:hAnsi="Arial" w:cs="Arial"/>
          <w:bCs/>
          <w:szCs w:val="22"/>
        </w:rPr>
        <w:t>. However, it sought to clarify the wording and to correct the amendment with regard to ‘mainstream’, as agreed by Venezuela, and ‘intensifying the efforts’ instead of ‘redoubling’.</w:t>
      </w:r>
    </w:p>
    <w:p w14:paraId="5970EC0B" w14:textId="6D648717" w:rsidR="00641273" w:rsidRPr="00AC3013" w:rsidRDefault="004808F3"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w:t>
      </w:r>
      <w:r w:rsidR="00464701" w:rsidRPr="00AC3013">
        <w:rPr>
          <w:rFonts w:ascii="Arial" w:hAnsi="Arial" w:cs="Arial"/>
          <w:b/>
          <w:bCs/>
          <w:szCs w:val="22"/>
        </w:rPr>
        <w:t>Saint Vincent and the Grenadines</w:t>
      </w:r>
      <w:r w:rsidRPr="00AC3013">
        <w:rPr>
          <w:rFonts w:ascii="Arial" w:hAnsi="Arial" w:cs="Arial"/>
          <w:bCs/>
          <w:szCs w:val="22"/>
        </w:rPr>
        <w:t xml:space="preserve"> </w:t>
      </w:r>
      <w:r w:rsidR="00464701" w:rsidRPr="00AC3013">
        <w:rPr>
          <w:rFonts w:ascii="Arial" w:hAnsi="Arial" w:cs="Arial"/>
          <w:bCs/>
          <w:szCs w:val="22"/>
        </w:rPr>
        <w:t>thank</w:t>
      </w:r>
      <w:r w:rsidRPr="00AC3013">
        <w:rPr>
          <w:rFonts w:ascii="Arial" w:hAnsi="Arial" w:cs="Arial"/>
          <w:bCs/>
          <w:szCs w:val="22"/>
        </w:rPr>
        <w:t>ed</w:t>
      </w:r>
      <w:r w:rsidR="00464701" w:rsidRPr="00AC3013">
        <w:rPr>
          <w:rFonts w:ascii="Arial" w:hAnsi="Arial" w:cs="Arial"/>
          <w:bCs/>
          <w:szCs w:val="22"/>
        </w:rPr>
        <w:t xml:space="preserve"> Venezuela for </w:t>
      </w:r>
      <w:r w:rsidRPr="00AC3013">
        <w:rPr>
          <w:rFonts w:ascii="Arial" w:hAnsi="Arial" w:cs="Arial"/>
          <w:bCs/>
          <w:szCs w:val="22"/>
        </w:rPr>
        <w:t xml:space="preserve">its </w:t>
      </w:r>
      <w:r w:rsidR="00464701" w:rsidRPr="00AC3013">
        <w:rPr>
          <w:rFonts w:ascii="Arial" w:hAnsi="Arial" w:cs="Arial"/>
          <w:bCs/>
          <w:szCs w:val="22"/>
        </w:rPr>
        <w:t>proposal</w:t>
      </w:r>
      <w:r w:rsidR="004700EF">
        <w:rPr>
          <w:rFonts w:ascii="Arial" w:hAnsi="Arial" w:cs="Arial"/>
          <w:bCs/>
          <w:szCs w:val="22"/>
        </w:rPr>
        <w:t>,</w:t>
      </w:r>
      <w:r w:rsidR="00464701" w:rsidRPr="00AC3013">
        <w:rPr>
          <w:rFonts w:ascii="Arial" w:hAnsi="Arial" w:cs="Arial"/>
          <w:bCs/>
          <w:szCs w:val="22"/>
        </w:rPr>
        <w:t xml:space="preserve"> which </w:t>
      </w:r>
      <w:r w:rsidRPr="00AC3013">
        <w:rPr>
          <w:rFonts w:ascii="Arial" w:hAnsi="Arial" w:cs="Arial"/>
          <w:bCs/>
          <w:szCs w:val="22"/>
        </w:rPr>
        <w:t xml:space="preserve">was </w:t>
      </w:r>
      <w:r w:rsidR="00464701" w:rsidRPr="00AC3013">
        <w:rPr>
          <w:rFonts w:ascii="Arial" w:hAnsi="Arial" w:cs="Arial"/>
          <w:bCs/>
          <w:szCs w:val="22"/>
        </w:rPr>
        <w:t xml:space="preserve">in line with </w:t>
      </w:r>
      <w:r w:rsidRPr="00AC3013">
        <w:rPr>
          <w:rFonts w:ascii="Arial" w:hAnsi="Arial" w:cs="Arial"/>
          <w:bCs/>
          <w:szCs w:val="22"/>
        </w:rPr>
        <w:t xml:space="preserve">its </w:t>
      </w:r>
      <w:r w:rsidR="00464701" w:rsidRPr="00AC3013">
        <w:rPr>
          <w:rFonts w:ascii="Arial" w:hAnsi="Arial" w:cs="Arial"/>
          <w:bCs/>
          <w:szCs w:val="22"/>
        </w:rPr>
        <w:t>intervention about the use of the Funds in the preparat</w:t>
      </w:r>
      <w:r w:rsidR="00AA1D91" w:rsidRPr="00AC3013">
        <w:rPr>
          <w:rFonts w:ascii="Arial" w:hAnsi="Arial" w:cs="Arial"/>
          <w:bCs/>
          <w:szCs w:val="22"/>
        </w:rPr>
        <w:t>ion of inventories and capacity</w:t>
      </w:r>
      <w:r w:rsidR="004700EF">
        <w:rPr>
          <w:rFonts w:ascii="Arial" w:hAnsi="Arial" w:cs="Arial"/>
          <w:bCs/>
          <w:szCs w:val="22"/>
        </w:rPr>
        <w:t xml:space="preserve"> </w:t>
      </w:r>
      <w:r w:rsidR="00464701" w:rsidRPr="00AC3013">
        <w:rPr>
          <w:rFonts w:ascii="Arial" w:hAnsi="Arial" w:cs="Arial"/>
          <w:bCs/>
          <w:szCs w:val="22"/>
        </w:rPr>
        <w:t>building</w:t>
      </w:r>
      <w:r w:rsidR="001C51A0" w:rsidRPr="00AC3013">
        <w:rPr>
          <w:rFonts w:ascii="Arial" w:hAnsi="Arial" w:cs="Arial"/>
          <w:bCs/>
          <w:szCs w:val="22"/>
        </w:rPr>
        <w:t xml:space="preserve">. However, it did not </w:t>
      </w:r>
      <w:r w:rsidR="00464701" w:rsidRPr="00AC3013">
        <w:rPr>
          <w:rFonts w:ascii="Arial" w:hAnsi="Arial" w:cs="Arial"/>
          <w:bCs/>
          <w:szCs w:val="22"/>
        </w:rPr>
        <w:t xml:space="preserve">support the proposal </w:t>
      </w:r>
      <w:r w:rsidR="001C51A0" w:rsidRPr="00AC3013">
        <w:rPr>
          <w:rFonts w:ascii="Arial" w:hAnsi="Arial" w:cs="Arial"/>
          <w:bCs/>
          <w:szCs w:val="22"/>
        </w:rPr>
        <w:t xml:space="preserve">by </w:t>
      </w:r>
      <w:r w:rsidR="00464701" w:rsidRPr="00AC3013">
        <w:rPr>
          <w:rFonts w:ascii="Arial" w:hAnsi="Arial" w:cs="Arial"/>
          <w:bCs/>
          <w:szCs w:val="22"/>
        </w:rPr>
        <w:t xml:space="preserve">Morocco </w:t>
      </w:r>
      <w:r w:rsidR="001C51A0" w:rsidRPr="00AC3013">
        <w:rPr>
          <w:rFonts w:ascii="Arial" w:hAnsi="Arial" w:cs="Arial"/>
          <w:bCs/>
          <w:szCs w:val="22"/>
        </w:rPr>
        <w:t xml:space="preserve">as the </w:t>
      </w:r>
      <w:r w:rsidR="00464701" w:rsidRPr="00AC3013">
        <w:rPr>
          <w:rFonts w:ascii="Arial" w:hAnsi="Arial" w:cs="Arial"/>
          <w:bCs/>
          <w:szCs w:val="22"/>
        </w:rPr>
        <w:t xml:space="preserve">Convention </w:t>
      </w:r>
      <w:r w:rsidR="001C51A0" w:rsidRPr="00AC3013">
        <w:rPr>
          <w:rFonts w:ascii="Arial" w:hAnsi="Arial" w:cs="Arial"/>
          <w:bCs/>
          <w:szCs w:val="22"/>
        </w:rPr>
        <w:t xml:space="preserve">was plentiful in </w:t>
      </w:r>
      <w:r w:rsidR="00AA1D91" w:rsidRPr="00AC3013">
        <w:rPr>
          <w:rFonts w:ascii="Arial" w:hAnsi="Arial" w:cs="Arial"/>
          <w:bCs/>
          <w:szCs w:val="22"/>
        </w:rPr>
        <w:t xml:space="preserve">terms of </w:t>
      </w:r>
      <w:r w:rsidR="001C51A0" w:rsidRPr="00AC3013">
        <w:rPr>
          <w:rFonts w:ascii="Arial" w:hAnsi="Arial" w:cs="Arial"/>
          <w:bCs/>
          <w:szCs w:val="22"/>
        </w:rPr>
        <w:t xml:space="preserve">voluntary contributions </w:t>
      </w:r>
      <w:r w:rsidR="00AA1D91" w:rsidRPr="00AC3013">
        <w:rPr>
          <w:rFonts w:ascii="Arial" w:hAnsi="Arial" w:cs="Arial"/>
          <w:bCs/>
          <w:szCs w:val="22"/>
        </w:rPr>
        <w:t xml:space="preserve">given the US$10M in the Fund </w:t>
      </w:r>
      <w:r w:rsidR="001C51A0" w:rsidRPr="00AC3013">
        <w:rPr>
          <w:rFonts w:ascii="Arial" w:hAnsi="Arial" w:cs="Arial"/>
          <w:bCs/>
          <w:szCs w:val="22"/>
        </w:rPr>
        <w:t>when other Conventions had</w:t>
      </w:r>
      <w:r w:rsidR="00464701" w:rsidRPr="00AC3013">
        <w:rPr>
          <w:rFonts w:ascii="Arial" w:hAnsi="Arial" w:cs="Arial"/>
          <w:bCs/>
          <w:szCs w:val="22"/>
        </w:rPr>
        <w:t xml:space="preserve"> no </w:t>
      </w:r>
      <w:r w:rsidR="001C51A0" w:rsidRPr="00AC3013">
        <w:rPr>
          <w:rFonts w:ascii="Arial" w:hAnsi="Arial" w:cs="Arial"/>
          <w:bCs/>
          <w:szCs w:val="22"/>
        </w:rPr>
        <w:t xml:space="preserve">additional </w:t>
      </w:r>
      <w:r w:rsidR="00464701" w:rsidRPr="00AC3013">
        <w:rPr>
          <w:rFonts w:ascii="Arial" w:hAnsi="Arial" w:cs="Arial"/>
          <w:bCs/>
          <w:szCs w:val="22"/>
        </w:rPr>
        <w:t>funds</w:t>
      </w:r>
      <w:r w:rsidR="001C51A0" w:rsidRPr="00AC3013">
        <w:rPr>
          <w:rFonts w:ascii="Arial" w:hAnsi="Arial" w:cs="Arial"/>
          <w:bCs/>
          <w:szCs w:val="22"/>
        </w:rPr>
        <w:t>. Thus, the amendment ‘</w:t>
      </w:r>
      <w:r w:rsidR="00464701" w:rsidRPr="00AC3013">
        <w:rPr>
          <w:rFonts w:ascii="Arial" w:hAnsi="Arial" w:cs="Arial"/>
          <w:bCs/>
          <w:szCs w:val="22"/>
        </w:rPr>
        <w:t>bearing in mind the resources at the disposal of the Secretariat</w:t>
      </w:r>
      <w:r w:rsidR="001C51A0" w:rsidRPr="00AC3013">
        <w:rPr>
          <w:rFonts w:ascii="Arial" w:hAnsi="Arial" w:cs="Arial"/>
          <w:bCs/>
          <w:szCs w:val="22"/>
        </w:rPr>
        <w:t>’ could be deleted</w:t>
      </w:r>
      <w:r w:rsidR="00464701" w:rsidRPr="00AC3013">
        <w:rPr>
          <w:rFonts w:ascii="Arial" w:hAnsi="Arial" w:cs="Arial"/>
          <w:bCs/>
          <w:szCs w:val="22"/>
        </w:rPr>
        <w:t>.</w:t>
      </w:r>
    </w:p>
    <w:p w14:paraId="482D8AD1" w14:textId="449F6FEC" w:rsidR="00464701" w:rsidRPr="00AC3013" w:rsidRDefault="00641273"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8936B0">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Ecuador</w:t>
      </w:r>
      <w:r w:rsidR="00F85834" w:rsidRPr="00AC3013">
        <w:rPr>
          <w:rFonts w:ascii="Arial" w:hAnsi="Arial" w:cs="Arial"/>
          <w:bCs/>
          <w:szCs w:val="22"/>
        </w:rPr>
        <w:t xml:space="preserve"> </w:t>
      </w:r>
      <w:r w:rsidR="00464701" w:rsidRPr="00AC3013">
        <w:rPr>
          <w:rFonts w:ascii="Arial" w:hAnsi="Arial" w:cs="Arial"/>
          <w:bCs/>
          <w:szCs w:val="22"/>
        </w:rPr>
        <w:t>thank</w:t>
      </w:r>
      <w:r w:rsidR="001C51A0" w:rsidRPr="00AC3013">
        <w:rPr>
          <w:rFonts w:ascii="Arial" w:hAnsi="Arial" w:cs="Arial"/>
          <w:bCs/>
          <w:szCs w:val="22"/>
        </w:rPr>
        <w:t>ed</w:t>
      </w:r>
      <w:r w:rsidR="00464701" w:rsidRPr="00AC3013">
        <w:rPr>
          <w:rFonts w:ascii="Arial" w:hAnsi="Arial" w:cs="Arial"/>
          <w:bCs/>
          <w:szCs w:val="22"/>
        </w:rPr>
        <w:t xml:space="preserve"> Venezuela for </w:t>
      </w:r>
      <w:r w:rsidR="001C51A0" w:rsidRPr="00AC3013">
        <w:rPr>
          <w:rFonts w:ascii="Arial" w:hAnsi="Arial" w:cs="Arial"/>
          <w:bCs/>
          <w:szCs w:val="22"/>
        </w:rPr>
        <w:t>its proposal</w:t>
      </w:r>
      <w:r w:rsidR="004700EF">
        <w:rPr>
          <w:rFonts w:ascii="Arial" w:hAnsi="Arial" w:cs="Arial"/>
          <w:bCs/>
          <w:szCs w:val="22"/>
        </w:rPr>
        <w:t>,</w:t>
      </w:r>
      <w:r w:rsidR="001C51A0" w:rsidRPr="00AC3013">
        <w:rPr>
          <w:rFonts w:ascii="Arial" w:hAnsi="Arial" w:cs="Arial"/>
          <w:bCs/>
          <w:szCs w:val="22"/>
        </w:rPr>
        <w:t xml:space="preserve"> </w:t>
      </w:r>
      <w:r w:rsidR="004700EF">
        <w:rPr>
          <w:rFonts w:ascii="Arial" w:hAnsi="Arial" w:cs="Arial"/>
          <w:bCs/>
          <w:szCs w:val="22"/>
        </w:rPr>
        <w:t>which</w:t>
      </w:r>
      <w:r w:rsidR="004700EF" w:rsidRPr="00AC3013">
        <w:rPr>
          <w:rFonts w:ascii="Arial" w:hAnsi="Arial" w:cs="Arial"/>
          <w:bCs/>
          <w:szCs w:val="22"/>
        </w:rPr>
        <w:t xml:space="preserve"> </w:t>
      </w:r>
      <w:r w:rsidR="001C51A0" w:rsidRPr="00AC3013">
        <w:rPr>
          <w:rFonts w:ascii="Arial" w:hAnsi="Arial" w:cs="Arial"/>
          <w:bCs/>
          <w:szCs w:val="22"/>
        </w:rPr>
        <w:t xml:space="preserve">it </w:t>
      </w:r>
      <w:r w:rsidR="00464701" w:rsidRPr="00AC3013">
        <w:rPr>
          <w:rFonts w:ascii="Arial" w:hAnsi="Arial" w:cs="Arial"/>
          <w:bCs/>
          <w:szCs w:val="22"/>
        </w:rPr>
        <w:t>endorse</w:t>
      </w:r>
      <w:r w:rsidR="001C51A0" w:rsidRPr="00AC3013">
        <w:rPr>
          <w:rFonts w:ascii="Arial" w:hAnsi="Arial" w:cs="Arial"/>
          <w:bCs/>
          <w:szCs w:val="22"/>
        </w:rPr>
        <w:t>d</w:t>
      </w:r>
      <w:r w:rsidR="00464701" w:rsidRPr="00AC3013">
        <w:rPr>
          <w:rFonts w:ascii="Arial" w:hAnsi="Arial" w:cs="Arial"/>
          <w:bCs/>
          <w:szCs w:val="22"/>
        </w:rPr>
        <w:t xml:space="preserve">. </w:t>
      </w:r>
      <w:r w:rsidR="001C51A0" w:rsidRPr="00AC3013">
        <w:rPr>
          <w:rFonts w:ascii="Arial" w:hAnsi="Arial" w:cs="Arial"/>
          <w:bCs/>
          <w:szCs w:val="22"/>
        </w:rPr>
        <w:t xml:space="preserve">It also </w:t>
      </w:r>
      <w:r w:rsidR="00464701" w:rsidRPr="00AC3013">
        <w:rPr>
          <w:rFonts w:ascii="Arial" w:hAnsi="Arial" w:cs="Arial"/>
          <w:bCs/>
          <w:szCs w:val="22"/>
        </w:rPr>
        <w:t>agree</w:t>
      </w:r>
      <w:r w:rsidR="001C51A0" w:rsidRPr="00AC3013">
        <w:rPr>
          <w:rFonts w:ascii="Arial" w:hAnsi="Arial" w:cs="Arial"/>
          <w:bCs/>
          <w:szCs w:val="22"/>
        </w:rPr>
        <w:t>d</w:t>
      </w:r>
      <w:r w:rsidR="00464701" w:rsidRPr="00AC3013">
        <w:rPr>
          <w:rFonts w:ascii="Arial" w:hAnsi="Arial" w:cs="Arial"/>
          <w:bCs/>
          <w:szCs w:val="22"/>
        </w:rPr>
        <w:t xml:space="preserve"> with Saint Vincent and the Grenadines</w:t>
      </w:r>
      <w:r w:rsidR="001C51A0" w:rsidRPr="00AC3013">
        <w:rPr>
          <w:rFonts w:ascii="Arial" w:hAnsi="Arial" w:cs="Arial"/>
          <w:bCs/>
          <w:szCs w:val="22"/>
        </w:rPr>
        <w:t xml:space="preserve"> that there was </w:t>
      </w:r>
      <w:r w:rsidR="00464701" w:rsidRPr="00AC3013">
        <w:rPr>
          <w:rFonts w:ascii="Arial" w:hAnsi="Arial" w:cs="Arial"/>
          <w:bCs/>
          <w:szCs w:val="22"/>
        </w:rPr>
        <w:t xml:space="preserve">no need to include any reference to the availability of resources, </w:t>
      </w:r>
      <w:r w:rsidR="001C51A0" w:rsidRPr="00AC3013">
        <w:rPr>
          <w:rFonts w:ascii="Arial" w:hAnsi="Arial" w:cs="Arial"/>
          <w:bCs/>
          <w:szCs w:val="22"/>
        </w:rPr>
        <w:t>and thus Morocco’s</w:t>
      </w:r>
      <w:r w:rsidR="00464701" w:rsidRPr="00AC3013">
        <w:rPr>
          <w:rFonts w:ascii="Arial" w:hAnsi="Arial" w:cs="Arial"/>
          <w:bCs/>
          <w:szCs w:val="22"/>
        </w:rPr>
        <w:t xml:space="preserve"> proposal </w:t>
      </w:r>
      <w:r w:rsidR="001C51A0" w:rsidRPr="00AC3013">
        <w:rPr>
          <w:rFonts w:ascii="Arial" w:hAnsi="Arial" w:cs="Arial"/>
          <w:bCs/>
          <w:szCs w:val="22"/>
        </w:rPr>
        <w:t>could be deleted</w:t>
      </w:r>
      <w:r w:rsidR="00464701" w:rsidRPr="00AC3013">
        <w:rPr>
          <w:rFonts w:ascii="Arial" w:hAnsi="Arial" w:cs="Arial"/>
          <w:bCs/>
          <w:szCs w:val="22"/>
        </w:rPr>
        <w:t>.</w:t>
      </w:r>
    </w:p>
    <w:p w14:paraId="199C9C02" w14:textId="69041426" w:rsidR="001C51A0" w:rsidRPr="00AC3013" w:rsidRDefault="00641273"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4369A">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Morocco</w:t>
      </w:r>
      <w:r w:rsidR="001C51A0" w:rsidRPr="00AC3013">
        <w:rPr>
          <w:rFonts w:ascii="Arial" w:hAnsi="Arial" w:cs="Arial"/>
          <w:bCs/>
          <w:szCs w:val="22"/>
        </w:rPr>
        <w:t xml:space="preserve"> explained that it was also thinking of </w:t>
      </w:r>
      <w:r w:rsidR="00AA1D91" w:rsidRPr="00AC3013">
        <w:rPr>
          <w:rFonts w:ascii="Arial" w:hAnsi="Arial" w:cs="Arial"/>
          <w:bCs/>
          <w:szCs w:val="22"/>
        </w:rPr>
        <w:t xml:space="preserve">the </w:t>
      </w:r>
      <w:r w:rsidR="001C51A0" w:rsidRPr="00AC3013">
        <w:rPr>
          <w:rFonts w:ascii="Arial" w:hAnsi="Arial" w:cs="Arial"/>
          <w:bCs/>
          <w:szCs w:val="22"/>
        </w:rPr>
        <w:t>human</w:t>
      </w:r>
      <w:r w:rsidR="00AA1D91" w:rsidRPr="00AC3013">
        <w:rPr>
          <w:rFonts w:ascii="Arial" w:hAnsi="Arial" w:cs="Arial"/>
          <w:bCs/>
          <w:szCs w:val="22"/>
        </w:rPr>
        <w:t xml:space="preserve"> as well as financial resources </w:t>
      </w:r>
      <w:r w:rsidR="001C51A0" w:rsidRPr="00AC3013">
        <w:rPr>
          <w:rFonts w:ascii="Arial" w:hAnsi="Arial" w:cs="Arial"/>
          <w:bCs/>
          <w:szCs w:val="22"/>
        </w:rPr>
        <w:t>given the limited staff in the Secretariat. It thus wanted to hear from the Secretariat on the feasibility of the requested task.</w:t>
      </w:r>
    </w:p>
    <w:p w14:paraId="5EA804D3" w14:textId="7BA27658" w:rsidR="001C51A0" w:rsidRPr="00AC3013" w:rsidRDefault="001C51A0"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4369A">
        <w:rPr>
          <w:rFonts w:ascii="Arial" w:hAnsi="Arial" w:cs="Arial"/>
          <w:szCs w:val="22"/>
        </w:rPr>
        <w:t xml:space="preserve"> </w:t>
      </w:r>
      <w:r w:rsidR="00464701" w:rsidRPr="00AC3013">
        <w:rPr>
          <w:rFonts w:ascii="Arial" w:hAnsi="Arial" w:cs="Arial"/>
          <w:b/>
          <w:bCs/>
          <w:szCs w:val="22"/>
        </w:rPr>
        <w:t>Chairperson</w:t>
      </w:r>
      <w:r w:rsidRPr="00AC3013">
        <w:rPr>
          <w:rFonts w:ascii="Arial" w:hAnsi="Arial" w:cs="Arial"/>
          <w:bCs/>
          <w:szCs w:val="22"/>
        </w:rPr>
        <w:t xml:space="preserve"> remarked that the amendment spoke of ‘intensifying efforts’ and the Secretariat agreed that the amendment could be del</w:t>
      </w:r>
      <w:r w:rsidR="00C3650E">
        <w:rPr>
          <w:rFonts w:ascii="Arial" w:hAnsi="Arial" w:cs="Arial"/>
          <w:bCs/>
          <w:szCs w:val="22"/>
        </w:rPr>
        <w:t>eted.</w:t>
      </w:r>
    </w:p>
    <w:p w14:paraId="453D3C98" w14:textId="1A77D9AF" w:rsidR="00464701" w:rsidRPr="00AC3013" w:rsidRDefault="00641273"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4369A">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Cuba</w:t>
      </w:r>
      <w:r w:rsidR="00464701" w:rsidRPr="00AC3013">
        <w:rPr>
          <w:rFonts w:ascii="Arial" w:hAnsi="Arial" w:cs="Arial"/>
          <w:bCs/>
          <w:szCs w:val="22"/>
        </w:rPr>
        <w:t xml:space="preserve"> support</w:t>
      </w:r>
      <w:r w:rsidR="001C51A0" w:rsidRPr="00AC3013">
        <w:rPr>
          <w:rFonts w:ascii="Arial" w:hAnsi="Arial" w:cs="Arial"/>
          <w:bCs/>
          <w:szCs w:val="22"/>
        </w:rPr>
        <w:t>ed</w:t>
      </w:r>
      <w:r w:rsidR="00464701" w:rsidRPr="00AC3013">
        <w:rPr>
          <w:rFonts w:ascii="Arial" w:hAnsi="Arial" w:cs="Arial"/>
          <w:bCs/>
          <w:szCs w:val="22"/>
        </w:rPr>
        <w:t xml:space="preserve"> the proposal </w:t>
      </w:r>
      <w:r w:rsidR="001C51A0" w:rsidRPr="00AC3013">
        <w:rPr>
          <w:rFonts w:ascii="Arial" w:hAnsi="Arial" w:cs="Arial"/>
          <w:bCs/>
          <w:szCs w:val="22"/>
        </w:rPr>
        <w:t xml:space="preserve">by Venezuela, which was </w:t>
      </w:r>
      <w:r w:rsidR="00AA1D91" w:rsidRPr="00AC3013">
        <w:rPr>
          <w:rFonts w:ascii="Arial" w:hAnsi="Arial" w:cs="Arial"/>
          <w:bCs/>
          <w:szCs w:val="22"/>
        </w:rPr>
        <w:t xml:space="preserve">fully </w:t>
      </w:r>
      <w:r w:rsidR="00464701" w:rsidRPr="00AC3013">
        <w:rPr>
          <w:rFonts w:ascii="Arial" w:hAnsi="Arial" w:cs="Arial"/>
          <w:bCs/>
          <w:szCs w:val="22"/>
        </w:rPr>
        <w:t xml:space="preserve">consistent with the Operational Directives </w:t>
      </w:r>
      <w:r w:rsidR="001C51A0" w:rsidRPr="00AC3013">
        <w:rPr>
          <w:rFonts w:ascii="Arial" w:hAnsi="Arial" w:cs="Arial"/>
          <w:bCs/>
          <w:szCs w:val="22"/>
        </w:rPr>
        <w:t xml:space="preserve">adopted by </w:t>
      </w:r>
      <w:r w:rsidR="00464701" w:rsidRPr="00AC3013">
        <w:rPr>
          <w:rFonts w:ascii="Arial" w:hAnsi="Arial" w:cs="Arial"/>
          <w:bCs/>
          <w:szCs w:val="22"/>
        </w:rPr>
        <w:t xml:space="preserve">this Assembly. It </w:t>
      </w:r>
      <w:r w:rsidR="001C51A0" w:rsidRPr="00AC3013">
        <w:rPr>
          <w:rFonts w:ascii="Arial" w:hAnsi="Arial" w:cs="Arial"/>
          <w:bCs/>
          <w:szCs w:val="22"/>
        </w:rPr>
        <w:t xml:space="preserve">was also compatible </w:t>
      </w:r>
      <w:r w:rsidR="00464701" w:rsidRPr="00AC3013">
        <w:rPr>
          <w:rFonts w:ascii="Arial" w:hAnsi="Arial" w:cs="Arial"/>
          <w:bCs/>
          <w:szCs w:val="22"/>
        </w:rPr>
        <w:t xml:space="preserve">with the criteria for requests for </w:t>
      </w:r>
      <w:r w:rsidR="001C51A0" w:rsidRPr="00AC3013">
        <w:rPr>
          <w:rFonts w:ascii="Arial" w:hAnsi="Arial" w:cs="Arial"/>
          <w:bCs/>
          <w:szCs w:val="22"/>
        </w:rPr>
        <w:t>International A</w:t>
      </w:r>
      <w:r w:rsidR="00464701" w:rsidRPr="00AC3013">
        <w:rPr>
          <w:rFonts w:ascii="Arial" w:hAnsi="Arial" w:cs="Arial"/>
          <w:bCs/>
          <w:szCs w:val="22"/>
        </w:rPr>
        <w:t>ssistance.</w:t>
      </w:r>
    </w:p>
    <w:p w14:paraId="66AA708C" w14:textId="087AE485" w:rsidR="00464701" w:rsidRPr="00AC3013" w:rsidRDefault="00641273"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4369A">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Djibouti</w:t>
      </w:r>
      <w:r w:rsidR="005948E0" w:rsidRPr="00AC3013">
        <w:rPr>
          <w:rFonts w:ascii="Arial" w:hAnsi="Arial" w:cs="Arial"/>
          <w:bCs/>
          <w:szCs w:val="22"/>
        </w:rPr>
        <w:t xml:space="preserve"> congratulated the Chairperson on her appointment as Chair, as well as the elected Bureau members. It also congratulated the Secretariat for the fundamental role it plays in the promotion and development of the Convention. The delegation thanked </w:t>
      </w:r>
      <w:r w:rsidR="005948E0" w:rsidRPr="00AC3013">
        <w:rPr>
          <w:rFonts w:ascii="Arial" w:hAnsi="Arial" w:cs="Arial"/>
          <w:bCs/>
          <w:szCs w:val="22"/>
        </w:rPr>
        <w:lastRenderedPageBreak/>
        <w:t xml:space="preserve">Venezuela for its proposal, adding that it should take into account the priorities and </w:t>
      </w:r>
      <w:r w:rsidR="00AA1D91" w:rsidRPr="00AC3013">
        <w:rPr>
          <w:rFonts w:ascii="Arial" w:hAnsi="Arial" w:cs="Arial"/>
          <w:bCs/>
          <w:szCs w:val="22"/>
        </w:rPr>
        <w:t xml:space="preserve">therefore </w:t>
      </w:r>
      <w:r w:rsidR="005948E0" w:rsidRPr="00AC3013">
        <w:rPr>
          <w:rFonts w:ascii="Arial" w:hAnsi="Arial" w:cs="Arial"/>
          <w:bCs/>
          <w:szCs w:val="22"/>
        </w:rPr>
        <w:t xml:space="preserve">‘capacity building’ </w:t>
      </w:r>
      <w:r w:rsidR="00AA1D91" w:rsidRPr="00AC3013">
        <w:rPr>
          <w:rFonts w:ascii="Arial" w:hAnsi="Arial" w:cs="Arial"/>
          <w:bCs/>
          <w:szCs w:val="22"/>
        </w:rPr>
        <w:t xml:space="preserve">should be </w:t>
      </w:r>
      <w:r w:rsidR="005948E0" w:rsidRPr="00AC3013">
        <w:rPr>
          <w:rFonts w:ascii="Arial" w:hAnsi="Arial" w:cs="Arial"/>
          <w:bCs/>
          <w:szCs w:val="22"/>
        </w:rPr>
        <w:t>placed before ‘preparation of inventories’.</w:t>
      </w:r>
    </w:p>
    <w:p w14:paraId="00008F73" w14:textId="73880B7B" w:rsidR="00464701" w:rsidRPr="00AC3013" w:rsidRDefault="001C51A0"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Secretary</w:t>
      </w:r>
      <w:r w:rsidR="005948E0" w:rsidRPr="00AC3013">
        <w:rPr>
          <w:rFonts w:ascii="Arial" w:hAnsi="Arial" w:cs="Arial"/>
          <w:bCs/>
          <w:szCs w:val="22"/>
        </w:rPr>
        <w:t xml:space="preserve"> also wished to clarify that the text of the Convention referred to </w:t>
      </w:r>
      <w:r w:rsidR="00A4369A">
        <w:rPr>
          <w:rFonts w:ascii="Arial" w:hAnsi="Arial" w:cs="Arial"/>
          <w:bCs/>
          <w:szCs w:val="22"/>
        </w:rPr>
        <w:t>‘</w:t>
      </w:r>
      <w:r w:rsidR="005948E0" w:rsidRPr="00AC3013">
        <w:rPr>
          <w:rFonts w:ascii="Arial" w:hAnsi="Arial" w:cs="Arial"/>
          <w:bCs/>
          <w:szCs w:val="22"/>
        </w:rPr>
        <w:t>non-formal education</w:t>
      </w:r>
      <w:r w:rsidR="00A4369A">
        <w:rPr>
          <w:rFonts w:ascii="Arial" w:hAnsi="Arial" w:cs="Arial"/>
          <w:bCs/>
          <w:szCs w:val="22"/>
        </w:rPr>
        <w:t>’</w:t>
      </w:r>
      <w:r w:rsidR="005948E0" w:rsidRPr="00AC3013">
        <w:rPr>
          <w:rFonts w:ascii="Arial" w:hAnsi="Arial" w:cs="Arial"/>
          <w:bCs/>
          <w:szCs w:val="22"/>
        </w:rPr>
        <w:t xml:space="preserve"> and not </w:t>
      </w:r>
      <w:r w:rsidR="00A4369A">
        <w:rPr>
          <w:rFonts w:ascii="Arial" w:hAnsi="Arial" w:cs="Arial"/>
          <w:bCs/>
          <w:szCs w:val="22"/>
        </w:rPr>
        <w:t>‘</w:t>
      </w:r>
      <w:r w:rsidR="005948E0" w:rsidRPr="00AC3013">
        <w:rPr>
          <w:rFonts w:ascii="Arial" w:hAnsi="Arial" w:cs="Arial"/>
          <w:bCs/>
          <w:szCs w:val="22"/>
        </w:rPr>
        <w:t>informal education</w:t>
      </w:r>
      <w:r w:rsidR="00A4369A">
        <w:rPr>
          <w:rFonts w:ascii="Arial" w:hAnsi="Arial" w:cs="Arial"/>
          <w:bCs/>
          <w:szCs w:val="22"/>
        </w:rPr>
        <w:t>’</w:t>
      </w:r>
      <w:r w:rsidR="005948E0" w:rsidRPr="00AC3013">
        <w:rPr>
          <w:rFonts w:ascii="Arial" w:hAnsi="Arial" w:cs="Arial"/>
          <w:bCs/>
          <w:szCs w:val="22"/>
        </w:rPr>
        <w:t xml:space="preserve">, which should also </w:t>
      </w:r>
      <w:r w:rsidR="00C3650E">
        <w:rPr>
          <w:rFonts w:ascii="Arial" w:hAnsi="Arial" w:cs="Arial"/>
          <w:bCs/>
          <w:szCs w:val="22"/>
        </w:rPr>
        <w:t>be corrected in the paragraph.</w:t>
      </w:r>
    </w:p>
    <w:p w14:paraId="2AFC7F3C" w14:textId="33814A76" w:rsidR="005948E0" w:rsidRPr="00AC3013" w:rsidRDefault="00641273"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4369A">
        <w:rPr>
          <w:rFonts w:ascii="Arial" w:hAnsi="Arial" w:cs="Arial"/>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Viet</w:t>
      </w:r>
      <w:r w:rsidR="00464701" w:rsidRPr="00AC3013">
        <w:rPr>
          <w:rFonts w:ascii="Arial" w:hAnsi="Arial" w:cs="Arial"/>
          <w:bCs/>
          <w:szCs w:val="22"/>
        </w:rPr>
        <w:t xml:space="preserve"> </w:t>
      </w:r>
      <w:r w:rsidR="00464701" w:rsidRPr="00AC3013">
        <w:rPr>
          <w:rFonts w:ascii="Arial" w:hAnsi="Arial" w:cs="Arial"/>
          <w:b/>
          <w:bCs/>
          <w:szCs w:val="22"/>
        </w:rPr>
        <w:t>Na</w:t>
      </w:r>
      <w:r w:rsidR="005948E0" w:rsidRPr="00AC3013">
        <w:rPr>
          <w:rFonts w:ascii="Arial" w:hAnsi="Arial" w:cs="Arial"/>
          <w:b/>
          <w:bCs/>
          <w:szCs w:val="22"/>
        </w:rPr>
        <w:t xml:space="preserve">m </w:t>
      </w:r>
      <w:r w:rsidR="005948E0" w:rsidRPr="00AC3013">
        <w:rPr>
          <w:rFonts w:ascii="Arial" w:hAnsi="Arial" w:cs="Arial"/>
          <w:bCs/>
          <w:szCs w:val="22"/>
        </w:rPr>
        <w:t>supported Venezuela</w:t>
      </w:r>
      <w:r w:rsidR="00A4369A">
        <w:rPr>
          <w:rFonts w:ascii="Arial" w:hAnsi="Arial" w:cs="Arial"/>
          <w:bCs/>
          <w:szCs w:val="22"/>
        </w:rPr>
        <w:t>’</w:t>
      </w:r>
      <w:r w:rsidR="005948E0" w:rsidRPr="00AC3013">
        <w:rPr>
          <w:rFonts w:ascii="Arial" w:hAnsi="Arial" w:cs="Arial"/>
          <w:bCs/>
          <w:szCs w:val="22"/>
        </w:rPr>
        <w:t xml:space="preserve">s proposal with the change to ‘intensify the efforts’. It also wished to see the names of </w:t>
      </w:r>
      <w:r w:rsidR="00AA1D91" w:rsidRPr="00AC3013">
        <w:rPr>
          <w:rFonts w:ascii="Arial" w:hAnsi="Arial" w:cs="Arial"/>
          <w:bCs/>
          <w:szCs w:val="22"/>
        </w:rPr>
        <w:t xml:space="preserve">those </w:t>
      </w:r>
      <w:r w:rsidR="005948E0" w:rsidRPr="00AC3013">
        <w:rPr>
          <w:rFonts w:ascii="Arial" w:hAnsi="Arial" w:cs="Arial"/>
          <w:bCs/>
          <w:szCs w:val="22"/>
        </w:rPr>
        <w:t>that supported Venezuela</w:t>
      </w:r>
      <w:r w:rsidR="004700EF" w:rsidRPr="004700EF">
        <w:rPr>
          <w:rFonts w:ascii="Arial" w:hAnsi="Arial" w:cs="Arial"/>
          <w:bCs/>
          <w:szCs w:val="22"/>
        </w:rPr>
        <w:t xml:space="preserve"> </w:t>
      </w:r>
      <w:r w:rsidR="004700EF" w:rsidRPr="00AC3013">
        <w:rPr>
          <w:rFonts w:ascii="Arial" w:hAnsi="Arial" w:cs="Arial"/>
          <w:bCs/>
          <w:szCs w:val="22"/>
        </w:rPr>
        <w:t xml:space="preserve">on </w:t>
      </w:r>
      <w:r w:rsidR="004700EF">
        <w:rPr>
          <w:rFonts w:ascii="Arial" w:hAnsi="Arial" w:cs="Arial"/>
          <w:bCs/>
          <w:szCs w:val="22"/>
        </w:rPr>
        <w:t xml:space="preserve">the </w:t>
      </w:r>
      <w:r w:rsidR="004700EF" w:rsidRPr="00AC3013">
        <w:rPr>
          <w:rFonts w:ascii="Arial" w:hAnsi="Arial" w:cs="Arial"/>
          <w:bCs/>
          <w:szCs w:val="22"/>
        </w:rPr>
        <w:t>screen</w:t>
      </w:r>
      <w:r w:rsidR="00C3650E">
        <w:rPr>
          <w:rFonts w:ascii="Arial" w:hAnsi="Arial" w:cs="Arial"/>
          <w:bCs/>
          <w:szCs w:val="22"/>
        </w:rPr>
        <w:t>.</w:t>
      </w:r>
    </w:p>
    <w:p w14:paraId="03C8AE2D" w14:textId="7B88076B" w:rsidR="00E97937" w:rsidRPr="00AC3013" w:rsidRDefault="00641273"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4369A">
        <w:rPr>
          <w:rFonts w:ascii="Arial" w:hAnsi="Arial" w:cs="Arial"/>
          <w:szCs w:val="22"/>
        </w:rPr>
        <w:t xml:space="preserve"> </w:t>
      </w:r>
      <w:r w:rsidRPr="00AC3013">
        <w:rPr>
          <w:rFonts w:ascii="Arial" w:hAnsi="Arial" w:cs="Arial"/>
          <w:bCs/>
          <w:szCs w:val="22"/>
        </w:rPr>
        <w:t>delegation of</w:t>
      </w:r>
      <w:r w:rsidR="00B13FFE">
        <w:rPr>
          <w:rFonts w:ascii="Arial" w:hAnsi="Arial" w:cs="Arial"/>
          <w:bCs/>
          <w:szCs w:val="22"/>
        </w:rPr>
        <w:t xml:space="preserve"> the</w:t>
      </w:r>
      <w:r w:rsidRPr="00AC3013">
        <w:rPr>
          <w:rFonts w:ascii="Arial" w:hAnsi="Arial" w:cs="Arial"/>
          <w:bCs/>
          <w:szCs w:val="22"/>
        </w:rPr>
        <w:t xml:space="preserve"> </w:t>
      </w:r>
      <w:r w:rsidR="00464701" w:rsidRPr="00AC3013">
        <w:rPr>
          <w:rFonts w:ascii="Arial" w:hAnsi="Arial" w:cs="Arial"/>
          <w:b/>
          <w:bCs/>
          <w:szCs w:val="22"/>
        </w:rPr>
        <w:t>Syria</w:t>
      </w:r>
      <w:r w:rsidRPr="00AC3013">
        <w:rPr>
          <w:rFonts w:ascii="Arial" w:hAnsi="Arial" w:cs="Arial"/>
          <w:b/>
          <w:bCs/>
          <w:szCs w:val="22"/>
        </w:rPr>
        <w:t>n Arab Republic</w:t>
      </w:r>
      <w:r w:rsidR="00E97937" w:rsidRPr="00AC3013">
        <w:rPr>
          <w:rFonts w:ascii="Arial" w:hAnsi="Arial" w:cs="Arial"/>
          <w:b/>
          <w:bCs/>
          <w:szCs w:val="22"/>
        </w:rPr>
        <w:t xml:space="preserve"> </w:t>
      </w:r>
      <w:r w:rsidR="00E97937" w:rsidRPr="00AC3013">
        <w:rPr>
          <w:rFonts w:ascii="Arial" w:hAnsi="Arial" w:cs="Arial"/>
          <w:bCs/>
          <w:szCs w:val="22"/>
        </w:rPr>
        <w:t xml:space="preserve">supported the relevant proposal by Venezuela. </w:t>
      </w:r>
      <w:r w:rsidR="00601EF1" w:rsidRPr="00AC3013">
        <w:rPr>
          <w:rFonts w:ascii="Arial" w:hAnsi="Arial" w:cs="Arial"/>
          <w:bCs/>
          <w:szCs w:val="22"/>
        </w:rPr>
        <w:t xml:space="preserve">It sought a clarification from </w:t>
      </w:r>
      <w:r w:rsidR="00E97937" w:rsidRPr="00AC3013">
        <w:rPr>
          <w:rFonts w:ascii="Arial" w:hAnsi="Arial" w:cs="Arial"/>
          <w:bCs/>
          <w:szCs w:val="22"/>
        </w:rPr>
        <w:t xml:space="preserve">the Secretariat concerning </w:t>
      </w:r>
      <w:r w:rsidR="00601EF1" w:rsidRPr="00AC3013">
        <w:rPr>
          <w:rFonts w:ascii="Arial" w:hAnsi="Arial" w:cs="Arial"/>
          <w:bCs/>
          <w:szCs w:val="22"/>
        </w:rPr>
        <w:t xml:space="preserve">formal </w:t>
      </w:r>
      <w:r w:rsidR="00E97937" w:rsidRPr="00AC3013">
        <w:rPr>
          <w:rFonts w:ascii="Arial" w:hAnsi="Arial" w:cs="Arial"/>
          <w:bCs/>
          <w:szCs w:val="22"/>
        </w:rPr>
        <w:t>and non-</w:t>
      </w:r>
      <w:r w:rsidR="00601EF1" w:rsidRPr="00AC3013">
        <w:rPr>
          <w:rFonts w:ascii="Arial" w:hAnsi="Arial" w:cs="Arial"/>
          <w:bCs/>
          <w:szCs w:val="22"/>
        </w:rPr>
        <w:t xml:space="preserve">formal </w:t>
      </w:r>
      <w:r w:rsidR="004F58B4" w:rsidRPr="00AC3013">
        <w:rPr>
          <w:rFonts w:ascii="Arial" w:hAnsi="Arial" w:cs="Arial"/>
          <w:bCs/>
          <w:szCs w:val="22"/>
        </w:rPr>
        <w:t>education and whether the</w:t>
      </w:r>
      <w:r w:rsidR="002F0A6D" w:rsidRPr="00AC3013">
        <w:rPr>
          <w:rFonts w:ascii="Arial" w:hAnsi="Arial" w:cs="Arial"/>
          <w:bCs/>
          <w:szCs w:val="22"/>
        </w:rPr>
        <w:t>ir</w:t>
      </w:r>
      <w:r w:rsidR="004F58B4" w:rsidRPr="00AC3013">
        <w:rPr>
          <w:rFonts w:ascii="Arial" w:hAnsi="Arial" w:cs="Arial"/>
          <w:bCs/>
          <w:szCs w:val="22"/>
        </w:rPr>
        <w:t xml:space="preserve"> </w:t>
      </w:r>
      <w:r w:rsidR="00E97937" w:rsidRPr="00AC3013">
        <w:rPr>
          <w:rFonts w:ascii="Arial" w:hAnsi="Arial" w:cs="Arial"/>
          <w:bCs/>
          <w:szCs w:val="22"/>
        </w:rPr>
        <w:t xml:space="preserve">meaning </w:t>
      </w:r>
      <w:r w:rsidR="002F0A6D" w:rsidRPr="00AC3013">
        <w:rPr>
          <w:rFonts w:ascii="Arial" w:hAnsi="Arial" w:cs="Arial"/>
          <w:bCs/>
          <w:szCs w:val="22"/>
        </w:rPr>
        <w:t>encompassed</w:t>
      </w:r>
      <w:r w:rsidR="00E97937" w:rsidRPr="00AC3013">
        <w:rPr>
          <w:rFonts w:ascii="Arial" w:hAnsi="Arial" w:cs="Arial"/>
          <w:bCs/>
          <w:szCs w:val="22"/>
        </w:rPr>
        <w:t xml:space="preserve"> the overall objectives that this decision </w:t>
      </w:r>
      <w:r w:rsidR="002F0A6D" w:rsidRPr="00AC3013">
        <w:rPr>
          <w:rFonts w:ascii="Arial" w:hAnsi="Arial" w:cs="Arial"/>
          <w:bCs/>
          <w:szCs w:val="22"/>
        </w:rPr>
        <w:t xml:space="preserve">sought </w:t>
      </w:r>
      <w:r w:rsidR="00E97937" w:rsidRPr="00AC3013">
        <w:rPr>
          <w:rFonts w:ascii="Arial" w:hAnsi="Arial" w:cs="Arial"/>
          <w:bCs/>
          <w:szCs w:val="22"/>
        </w:rPr>
        <w:t xml:space="preserve">to achieve. </w:t>
      </w:r>
      <w:r w:rsidR="002F0A6D" w:rsidRPr="00AC3013">
        <w:rPr>
          <w:rFonts w:ascii="Arial" w:hAnsi="Arial" w:cs="Arial"/>
          <w:bCs/>
          <w:szCs w:val="22"/>
        </w:rPr>
        <w:t xml:space="preserve">The delegation surmised that a broader chapeau could </w:t>
      </w:r>
      <w:r w:rsidR="00E97937" w:rsidRPr="00AC3013">
        <w:rPr>
          <w:rFonts w:ascii="Arial" w:hAnsi="Arial" w:cs="Arial"/>
          <w:bCs/>
          <w:szCs w:val="22"/>
        </w:rPr>
        <w:t>include</w:t>
      </w:r>
      <w:r w:rsidR="001E6929" w:rsidRPr="00AC3013">
        <w:rPr>
          <w:rFonts w:ascii="Arial" w:hAnsi="Arial" w:cs="Arial"/>
          <w:bCs/>
          <w:szCs w:val="22"/>
        </w:rPr>
        <w:t xml:space="preserve"> f</w:t>
      </w:r>
      <w:r w:rsidR="00C3650E">
        <w:rPr>
          <w:rFonts w:ascii="Arial" w:hAnsi="Arial" w:cs="Arial"/>
          <w:bCs/>
          <w:szCs w:val="22"/>
        </w:rPr>
        <w:t>ormal and non-formal education.</w:t>
      </w:r>
    </w:p>
    <w:p w14:paraId="1EED06E5" w14:textId="15D4131B" w:rsidR="002F0A6D" w:rsidRPr="00AC3013" w:rsidRDefault="005948E0" w:rsidP="0004793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2F0A6D" w:rsidRPr="00AC3013">
        <w:rPr>
          <w:rFonts w:ascii="Arial" w:hAnsi="Arial" w:cs="Arial"/>
          <w:b/>
          <w:bCs/>
          <w:szCs w:val="22"/>
        </w:rPr>
        <w:t>Secretary</w:t>
      </w:r>
      <w:r w:rsidR="002F0A6D" w:rsidRPr="00AC3013">
        <w:rPr>
          <w:rFonts w:ascii="Arial" w:hAnsi="Arial" w:cs="Arial"/>
          <w:bCs/>
          <w:szCs w:val="22"/>
        </w:rPr>
        <w:t xml:space="preserve"> remarked that this was taken care of in the resolution adopted on the Secretariat’s report for which there a 20</w:t>
      </w:r>
      <w:r w:rsidR="0004793E">
        <w:rPr>
          <w:rFonts w:ascii="Arial" w:hAnsi="Arial" w:cs="Arial"/>
          <w:bCs/>
          <w:szCs w:val="22"/>
        </w:rPr>
        <w:t> </w:t>
      </w:r>
      <w:r w:rsidR="004700EF">
        <w:rPr>
          <w:rFonts w:ascii="Arial" w:hAnsi="Arial" w:cs="Arial"/>
          <w:bCs/>
          <w:szCs w:val="22"/>
        </w:rPr>
        <w:t>per cent</w:t>
      </w:r>
      <w:r w:rsidR="002F0A6D" w:rsidRPr="00AC3013">
        <w:rPr>
          <w:rFonts w:ascii="Arial" w:hAnsi="Arial" w:cs="Arial"/>
          <w:bCs/>
          <w:szCs w:val="22"/>
        </w:rPr>
        <w:t xml:space="preserve"> budget and instructions to work on formal and non-formal education. The Secretary therefore did not think it necessary to reopen another chapeau on this issue as it was already in line with its budget forecasts.</w:t>
      </w:r>
    </w:p>
    <w:p w14:paraId="67C2DFDA" w14:textId="10D25D41" w:rsidR="00464701" w:rsidRPr="00AC3013" w:rsidRDefault="00641273"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 xml:space="preserve">delegation of </w:t>
      </w:r>
      <w:r w:rsidR="00464701" w:rsidRPr="00AC3013">
        <w:rPr>
          <w:rFonts w:ascii="Arial" w:hAnsi="Arial" w:cs="Arial"/>
          <w:b/>
          <w:bCs/>
          <w:szCs w:val="22"/>
        </w:rPr>
        <w:t>Bangladesh</w:t>
      </w:r>
      <w:r w:rsidR="005948E0" w:rsidRPr="00AC3013">
        <w:rPr>
          <w:rFonts w:ascii="Arial" w:hAnsi="Arial" w:cs="Arial"/>
          <w:bCs/>
          <w:szCs w:val="22"/>
        </w:rPr>
        <w:t xml:space="preserve"> thanked </w:t>
      </w:r>
      <w:r w:rsidR="00AA1D91" w:rsidRPr="00AC3013">
        <w:rPr>
          <w:rFonts w:ascii="Arial" w:hAnsi="Arial" w:cs="Arial"/>
          <w:bCs/>
          <w:szCs w:val="22"/>
        </w:rPr>
        <w:t xml:space="preserve">Venezuela for the amendment, which </w:t>
      </w:r>
      <w:r w:rsidR="005948E0" w:rsidRPr="00AC3013">
        <w:rPr>
          <w:rFonts w:ascii="Arial" w:hAnsi="Arial" w:cs="Arial"/>
          <w:bCs/>
          <w:szCs w:val="22"/>
        </w:rPr>
        <w:t xml:space="preserve">it </w:t>
      </w:r>
      <w:r w:rsidR="00464701" w:rsidRPr="00AC3013">
        <w:rPr>
          <w:rFonts w:ascii="Arial" w:hAnsi="Arial" w:cs="Arial"/>
          <w:bCs/>
          <w:szCs w:val="22"/>
        </w:rPr>
        <w:t>support</w:t>
      </w:r>
      <w:r w:rsidR="005948E0" w:rsidRPr="00AC3013">
        <w:rPr>
          <w:rFonts w:ascii="Arial" w:hAnsi="Arial" w:cs="Arial"/>
          <w:bCs/>
          <w:szCs w:val="22"/>
        </w:rPr>
        <w:t>ed</w:t>
      </w:r>
      <w:r w:rsidR="00C3650E">
        <w:rPr>
          <w:rFonts w:ascii="Arial" w:hAnsi="Arial" w:cs="Arial"/>
          <w:bCs/>
          <w:szCs w:val="22"/>
        </w:rPr>
        <w:t>.</w:t>
      </w:r>
    </w:p>
    <w:p w14:paraId="4514444F" w14:textId="4ADDEE20" w:rsidR="002F0A6D" w:rsidRPr="00AC3013" w:rsidRDefault="00601EF1" w:rsidP="00C3650E">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464701" w:rsidRPr="00AC3013">
        <w:rPr>
          <w:rFonts w:ascii="Arial" w:hAnsi="Arial" w:cs="Arial"/>
          <w:b/>
          <w:bCs/>
          <w:szCs w:val="22"/>
        </w:rPr>
        <w:t>Chairperson</w:t>
      </w:r>
      <w:r w:rsidRPr="00AC3013">
        <w:rPr>
          <w:rFonts w:ascii="Arial" w:hAnsi="Arial" w:cs="Arial"/>
          <w:bCs/>
          <w:szCs w:val="22"/>
        </w:rPr>
        <w:t xml:space="preserve"> </w:t>
      </w:r>
      <w:r w:rsidR="002F0A6D" w:rsidRPr="00AC3013">
        <w:rPr>
          <w:rFonts w:ascii="Arial" w:hAnsi="Arial" w:cs="Arial"/>
          <w:bCs/>
          <w:szCs w:val="22"/>
        </w:rPr>
        <w:t xml:space="preserve">then </w:t>
      </w:r>
      <w:r w:rsidR="00AA1D91" w:rsidRPr="00AC3013">
        <w:rPr>
          <w:rFonts w:ascii="Arial" w:hAnsi="Arial" w:cs="Arial"/>
          <w:bCs/>
          <w:szCs w:val="22"/>
        </w:rPr>
        <w:t>proceeded</w:t>
      </w:r>
      <w:r w:rsidR="002F0A6D" w:rsidRPr="00AC3013">
        <w:rPr>
          <w:rFonts w:ascii="Arial" w:hAnsi="Arial" w:cs="Arial"/>
          <w:bCs/>
          <w:szCs w:val="22"/>
        </w:rPr>
        <w:t xml:space="preserve"> to the adoption of the new paragraph 6, whic</w:t>
      </w:r>
      <w:r w:rsidR="00AA1D91" w:rsidRPr="00AC3013">
        <w:rPr>
          <w:rFonts w:ascii="Arial" w:hAnsi="Arial" w:cs="Arial"/>
          <w:bCs/>
          <w:szCs w:val="22"/>
        </w:rPr>
        <w:t>h was duly adopted. Paragraph 7, approving</w:t>
      </w:r>
      <w:r w:rsidR="002F0A6D" w:rsidRPr="00AC3013">
        <w:rPr>
          <w:rFonts w:ascii="Arial" w:hAnsi="Arial" w:cs="Arial"/>
          <w:bCs/>
          <w:szCs w:val="22"/>
        </w:rPr>
        <w:t xml:space="preserve"> the plan for the utilization of the resources of the Fund, was duly adopted. Paragraph 8 on the possible readjustment of the budget plan</w:t>
      </w:r>
      <w:r w:rsidR="00AA1D91" w:rsidRPr="00AC3013">
        <w:rPr>
          <w:rFonts w:ascii="Arial" w:hAnsi="Arial" w:cs="Arial"/>
          <w:bCs/>
          <w:szCs w:val="22"/>
        </w:rPr>
        <w:t xml:space="preserve">, was duly adopted. Paragraph 9, </w:t>
      </w:r>
      <w:r w:rsidR="002F0A6D" w:rsidRPr="00AC3013">
        <w:rPr>
          <w:rFonts w:ascii="Arial" w:hAnsi="Arial" w:cs="Arial"/>
          <w:bCs/>
          <w:szCs w:val="22"/>
        </w:rPr>
        <w:t>using voluntary contributions</w:t>
      </w:r>
      <w:r w:rsidR="00AA1D91" w:rsidRPr="00AC3013">
        <w:rPr>
          <w:rFonts w:ascii="Arial" w:hAnsi="Arial" w:cs="Arial"/>
          <w:bCs/>
          <w:szCs w:val="22"/>
        </w:rPr>
        <w:t>,</w:t>
      </w:r>
      <w:r w:rsidR="002F0A6D" w:rsidRPr="00AC3013">
        <w:rPr>
          <w:rFonts w:ascii="Arial" w:hAnsi="Arial" w:cs="Arial"/>
          <w:bCs/>
          <w:szCs w:val="22"/>
        </w:rPr>
        <w:t xml:space="preserve"> was </w:t>
      </w:r>
      <w:r w:rsidR="00127D42" w:rsidRPr="00AC3013">
        <w:rPr>
          <w:rFonts w:ascii="Arial" w:hAnsi="Arial" w:cs="Arial"/>
          <w:bCs/>
          <w:szCs w:val="22"/>
        </w:rPr>
        <w:t>duly</w:t>
      </w:r>
      <w:r w:rsidR="00AA1D91" w:rsidRPr="00AC3013">
        <w:rPr>
          <w:rFonts w:ascii="Arial" w:hAnsi="Arial" w:cs="Arial"/>
          <w:bCs/>
          <w:szCs w:val="22"/>
        </w:rPr>
        <w:t xml:space="preserve"> adopted. Paragraph 10, authorizing</w:t>
      </w:r>
      <w:r w:rsidR="002F0A6D" w:rsidRPr="00AC3013">
        <w:rPr>
          <w:rFonts w:ascii="Arial" w:hAnsi="Arial" w:cs="Arial"/>
          <w:bCs/>
          <w:szCs w:val="22"/>
        </w:rPr>
        <w:t xml:space="preserve"> the Committee to use any voluntary contribution for specific purposes</w:t>
      </w:r>
      <w:r w:rsidR="00AA1D91" w:rsidRPr="00AC3013">
        <w:rPr>
          <w:rFonts w:ascii="Arial" w:hAnsi="Arial" w:cs="Arial"/>
          <w:bCs/>
          <w:szCs w:val="22"/>
        </w:rPr>
        <w:t xml:space="preserve">, was duly adopted. Paragraph 11, taking </w:t>
      </w:r>
      <w:r w:rsidR="002F0A6D" w:rsidRPr="00AC3013">
        <w:rPr>
          <w:rFonts w:ascii="Arial" w:hAnsi="Arial" w:cs="Arial"/>
          <w:bCs/>
          <w:szCs w:val="22"/>
        </w:rPr>
        <w:t>note of the amount fixed by the Committee for the Reserve Fund</w:t>
      </w:r>
      <w:r w:rsidR="00AA1D91" w:rsidRPr="00AC3013">
        <w:rPr>
          <w:rFonts w:ascii="Arial" w:hAnsi="Arial" w:cs="Arial"/>
          <w:bCs/>
          <w:szCs w:val="22"/>
        </w:rPr>
        <w:t>,</w:t>
      </w:r>
      <w:r w:rsidR="002F0A6D" w:rsidRPr="00AC3013">
        <w:rPr>
          <w:rFonts w:ascii="Arial" w:hAnsi="Arial" w:cs="Arial"/>
          <w:bCs/>
          <w:szCs w:val="22"/>
        </w:rPr>
        <w:t xml:space="preserve"> was </w:t>
      </w:r>
      <w:r w:rsidR="00127D42" w:rsidRPr="00AC3013">
        <w:rPr>
          <w:rFonts w:ascii="Arial" w:hAnsi="Arial" w:cs="Arial"/>
          <w:bCs/>
          <w:szCs w:val="22"/>
        </w:rPr>
        <w:t xml:space="preserve">duly </w:t>
      </w:r>
      <w:r w:rsidR="002F0A6D" w:rsidRPr="00AC3013">
        <w:rPr>
          <w:rFonts w:ascii="Arial" w:hAnsi="Arial" w:cs="Arial"/>
          <w:bCs/>
          <w:szCs w:val="22"/>
        </w:rPr>
        <w:t>adopted. Paragraph 12</w:t>
      </w:r>
      <w:r w:rsidR="00AA1D91" w:rsidRPr="00AC3013">
        <w:rPr>
          <w:rFonts w:ascii="Arial" w:hAnsi="Arial" w:cs="Arial"/>
          <w:bCs/>
          <w:szCs w:val="22"/>
        </w:rPr>
        <w:t xml:space="preserve">, taking </w:t>
      </w:r>
      <w:r w:rsidR="002F0A6D" w:rsidRPr="00AC3013">
        <w:rPr>
          <w:rFonts w:ascii="Arial" w:hAnsi="Arial" w:cs="Arial"/>
          <w:bCs/>
          <w:szCs w:val="22"/>
        </w:rPr>
        <w:t>note of all the generous contributors to the Fund</w:t>
      </w:r>
      <w:r w:rsidR="00AA1D91" w:rsidRPr="00AC3013">
        <w:rPr>
          <w:rFonts w:ascii="Arial" w:hAnsi="Arial" w:cs="Arial"/>
          <w:bCs/>
          <w:szCs w:val="22"/>
        </w:rPr>
        <w:t>,</w:t>
      </w:r>
      <w:r w:rsidR="002F0A6D" w:rsidRPr="00AC3013">
        <w:rPr>
          <w:rFonts w:ascii="Arial" w:hAnsi="Arial" w:cs="Arial"/>
          <w:bCs/>
          <w:szCs w:val="22"/>
        </w:rPr>
        <w:t xml:space="preserve"> was </w:t>
      </w:r>
      <w:r w:rsidR="00127D42" w:rsidRPr="00AC3013">
        <w:rPr>
          <w:rFonts w:ascii="Arial" w:hAnsi="Arial" w:cs="Arial"/>
          <w:bCs/>
          <w:szCs w:val="22"/>
        </w:rPr>
        <w:t xml:space="preserve">duly </w:t>
      </w:r>
      <w:r w:rsidR="002F0A6D" w:rsidRPr="00AC3013">
        <w:rPr>
          <w:rFonts w:ascii="Arial" w:hAnsi="Arial" w:cs="Arial"/>
          <w:bCs/>
          <w:szCs w:val="22"/>
        </w:rPr>
        <w:t>adopted. Paragraph 13</w:t>
      </w:r>
      <w:r w:rsidR="00AA1D91" w:rsidRPr="00AC3013">
        <w:rPr>
          <w:rFonts w:ascii="Arial" w:hAnsi="Arial" w:cs="Arial"/>
          <w:bCs/>
          <w:szCs w:val="22"/>
        </w:rPr>
        <w:t>, thanking</w:t>
      </w:r>
      <w:r w:rsidR="002F0A6D" w:rsidRPr="00AC3013">
        <w:rPr>
          <w:rFonts w:ascii="Arial" w:hAnsi="Arial" w:cs="Arial"/>
          <w:bCs/>
          <w:szCs w:val="22"/>
        </w:rPr>
        <w:t xml:space="preserve"> all the contributors who had supported the Convention</w:t>
      </w:r>
      <w:r w:rsidR="00AA1D91" w:rsidRPr="00AC3013">
        <w:rPr>
          <w:rFonts w:ascii="Arial" w:hAnsi="Arial" w:cs="Arial"/>
          <w:bCs/>
          <w:szCs w:val="22"/>
        </w:rPr>
        <w:t>,</w:t>
      </w:r>
      <w:r w:rsidR="002F0A6D" w:rsidRPr="00AC3013">
        <w:rPr>
          <w:rFonts w:ascii="Arial" w:hAnsi="Arial" w:cs="Arial"/>
          <w:bCs/>
          <w:szCs w:val="22"/>
        </w:rPr>
        <w:t xml:space="preserve"> was </w:t>
      </w:r>
      <w:r w:rsidR="00127D42" w:rsidRPr="00AC3013">
        <w:rPr>
          <w:rFonts w:ascii="Arial" w:hAnsi="Arial" w:cs="Arial"/>
          <w:bCs/>
          <w:szCs w:val="22"/>
        </w:rPr>
        <w:t xml:space="preserve">duly </w:t>
      </w:r>
      <w:r w:rsidR="002F0A6D" w:rsidRPr="00AC3013">
        <w:rPr>
          <w:rFonts w:ascii="Arial" w:hAnsi="Arial" w:cs="Arial"/>
          <w:bCs/>
          <w:szCs w:val="22"/>
        </w:rPr>
        <w:t xml:space="preserve">adopted. Finally, paragraph 14 on the transfers between budget lines was also adopted. Turning to the adoption of the draft resolution as whole, the </w:t>
      </w:r>
      <w:r w:rsidR="002F0A6D" w:rsidRPr="00AC3013">
        <w:rPr>
          <w:rFonts w:ascii="Arial" w:hAnsi="Arial" w:cs="Arial"/>
          <w:b/>
          <w:bCs/>
          <w:szCs w:val="22"/>
        </w:rPr>
        <w:t>Chairperson declared Resolution 7.GA 8 adopted</w:t>
      </w:r>
      <w:r w:rsidR="002F0A6D" w:rsidRPr="00C3650E">
        <w:rPr>
          <w:rFonts w:ascii="Arial" w:hAnsi="Arial" w:cs="Arial"/>
          <w:szCs w:val="22"/>
        </w:rPr>
        <w:t>.</w:t>
      </w:r>
    </w:p>
    <w:p w14:paraId="2459093C" w14:textId="70CD0731" w:rsidR="002A1AD7" w:rsidRPr="00AC3013" w:rsidRDefault="004B7F75" w:rsidP="004169EB">
      <w:pPr>
        <w:keepNext/>
        <w:tabs>
          <w:tab w:val="left" w:pos="360"/>
        </w:tabs>
        <w:autoSpaceDE w:val="0"/>
        <w:spacing w:before="360"/>
        <w:jc w:val="both"/>
        <w:outlineLvl w:val="0"/>
        <w:rPr>
          <w:rFonts w:ascii="Arial" w:hAnsi="Arial" w:cs="Arial"/>
          <w:i/>
          <w:szCs w:val="22"/>
        </w:rPr>
      </w:pPr>
      <w:r w:rsidRPr="00AC3013">
        <w:rPr>
          <w:rFonts w:ascii="Arial" w:hAnsi="Arial" w:cs="Arial"/>
          <w:b/>
          <w:szCs w:val="22"/>
          <w:u w:val="single"/>
        </w:rPr>
        <w:t>ITEM 9 OF THE AGENDA</w:t>
      </w:r>
      <w:r w:rsidRPr="00AC3013">
        <w:rPr>
          <w:rFonts w:ascii="Arial" w:hAnsi="Arial" w:cs="Arial"/>
          <w:b/>
          <w:szCs w:val="22"/>
        </w:rPr>
        <w:t>:</w:t>
      </w:r>
    </w:p>
    <w:p w14:paraId="515AC359" w14:textId="0CE7342A" w:rsidR="002A1AD7" w:rsidRPr="00AC3013" w:rsidRDefault="004335A9" w:rsidP="004169EB">
      <w:pPr>
        <w:keepNext/>
        <w:suppressAutoHyphens/>
        <w:autoSpaceDE w:val="0"/>
        <w:jc w:val="both"/>
        <w:outlineLvl w:val="1"/>
        <w:rPr>
          <w:rFonts w:ascii="Arial" w:hAnsi="Arial" w:cs="Arial"/>
          <w:i/>
          <w:color w:val="000000" w:themeColor="text1"/>
          <w:szCs w:val="22"/>
        </w:rPr>
      </w:pPr>
      <w:r>
        <w:rPr>
          <w:rFonts w:ascii="Arial" w:eastAsiaTheme="minorEastAsia" w:hAnsi="Arial" w:cs="Arial"/>
          <w:b/>
          <w:color w:val="000000" w:themeColor="text1"/>
          <w:szCs w:val="22"/>
          <w:lang w:eastAsia="ja-JP"/>
        </w:rPr>
        <w:t>DRAFT OVERALL RESULTS FRAMEWORK</w:t>
      </w:r>
    </w:p>
    <w:p w14:paraId="68DA2E85" w14:textId="62E07B5D" w:rsidR="002A1AD7" w:rsidRPr="00AC3013" w:rsidRDefault="004B7F75" w:rsidP="009C5883">
      <w:pPr>
        <w:keepNext/>
        <w:suppressAutoHyphens/>
        <w:autoSpaceDE w:val="0"/>
        <w:spacing w:after="60"/>
        <w:jc w:val="both"/>
        <w:rPr>
          <w:rFonts w:ascii="Arial" w:hAnsi="Arial" w:cs="Arial"/>
          <w:i/>
          <w:szCs w:val="22"/>
        </w:rPr>
      </w:pPr>
      <w:r w:rsidRPr="00AC3013">
        <w:rPr>
          <w:rFonts w:ascii="Arial" w:hAnsi="Arial" w:cs="Arial"/>
          <w:b/>
          <w:szCs w:val="22"/>
        </w:rPr>
        <w:t>Document:</w:t>
      </w:r>
      <w:r w:rsidR="005944B6" w:rsidRPr="00AC3013">
        <w:rPr>
          <w:rFonts w:ascii="Arial" w:hAnsi="Arial" w:cs="Arial"/>
          <w:b/>
          <w:szCs w:val="22"/>
        </w:rPr>
        <w:tab/>
      </w:r>
      <w:hyperlink r:id="rId51" w:history="1">
        <w:r w:rsidR="005402A1" w:rsidRPr="00AC3013">
          <w:rPr>
            <w:rStyle w:val="Lienhypertexte"/>
            <w:rFonts w:ascii="Arial" w:eastAsia="Cambria" w:hAnsi="Arial" w:cs="Arial"/>
            <w:i/>
            <w:szCs w:val="22"/>
          </w:rPr>
          <w:t>ITH/18/7</w:t>
        </w:r>
        <w:r w:rsidRPr="00AC3013">
          <w:rPr>
            <w:rStyle w:val="Lienhypertexte"/>
            <w:rFonts w:ascii="Arial" w:eastAsia="Cambria" w:hAnsi="Arial" w:cs="Arial"/>
            <w:i/>
            <w:szCs w:val="22"/>
          </w:rPr>
          <w:t>.GA/9</w:t>
        </w:r>
      </w:hyperlink>
    </w:p>
    <w:p w14:paraId="03096998" w14:textId="336F2969" w:rsidR="002A1AD7" w:rsidRPr="00AC3013" w:rsidRDefault="004B7F75" w:rsidP="004169EB">
      <w:pPr>
        <w:keepNext/>
        <w:suppressAutoHyphens/>
        <w:autoSpaceDE w:val="0"/>
        <w:spacing w:after="240"/>
        <w:jc w:val="both"/>
        <w:rPr>
          <w:rFonts w:ascii="Arial" w:hAnsi="Arial" w:cs="Arial"/>
          <w:i/>
          <w:szCs w:val="22"/>
        </w:rPr>
      </w:pPr>
      <w:r w:rsidRPr="00AC3013">
        <w:rPr>
          <w:rFonts w:ascii="Arial" w:hAnsi="Arial" w:cs="Arial"/>
          <w:b/>
          <w:szCs w:val="22"/>
        </w:rPr>
        <w:t>Resolution:</w:t>
      </w:r>
      <w:r w:rsidR="005944B6" w:rsidRPr="00AC3013">
        <w:rPr>
          <w:rFonts w:ascii="Arial" w:hAnsi="Arial" w:cs="Arial"/>
          <w:i/>
          <w:szCs w:val="22"/>
        </w:rPr>
        <w:t xml:space="preserve"> </w:t>
      </w:r>
      <w:r w:rsidR="005944B6" w:rsidRPr="00AC3013">
        <w:rPr>
          <w:rFonts w:ascii="Arial" w:hAnsi="Arial" w:cs="Arial"/>
          <w:i/>
          <w:szCs w:val="22"/>
        </w:rPr>
        <w:tab/>
      </w:r>
      <w:hyperlink r:id="rId52" w:history="1">
        <w:r w:rsidR="005402A1" w:rsidRPr="00AC3013">
          <w:rPr>
            <w:rStyle w:val="Lienhypertexte"/>
            <w:rFonts w:ascii="Arial" w:hAnsi="Arial" w:cs="Arial"/>
            <w:i/>
            <w:szCs w:val="22"/>
          </w:rPr>
          <w:t>7</w:t>
        </w:r>
        <w:r w:rsidRPr="00AC3013">
          <w:rPr>
            <w:rStyle w:val="Lienhypertexte"/>
            <w:rFonts w:ascii="Arial" w:hAnsi="Arial" w:cs="Arial"/>
            <w:i/>
            <w:szCs w:val="22"/>
          </w:rPr>
          <w:t>.GA 9</w:t>
        </w:r>
      </w:hyperlink>
    </w:p>
    <w:p w14:paraId="1BA769BD" w14:textId="7B034B36" w:rsidR="00BB3911" w:rsidRPr="00AC3013" w:rsidRDefault="00E0783F" w:rsidP="004169E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Chairperson</w:t>
      </w:r>
      <w:r w:rsidR="00BB3911" w:rsidRPr="00AC3013">
        <w:rPr>
          <w:rFonts w:ascii="Arial" w:hAnsi="Arial" w:cs="Arial"/>
          <w:bCs/>
          <w:szCs w:val="22"/>
        </w:rPr>
        <w:t xml:space="preserve"> then turned to agenda item 9 on the draft overall results framework for the Convention. Following a long process that began in 2013, the General Assembly was invited to take a decision on this key monitoring instrument that had been developed in recent years.</w:t>
      </w:r>
    </w:p>
    <w:p w14:paraId="60A52A7C" w14:textId="3760E351" w:rsidR="00A42060" w:rsidRPr="00AC3013" w:rsidRDefault="00E0783F" w:rsidP="004169E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w:t>
      </w:r>
      <w:r w:rsidR="00A42060" w:rsidRPr="00AC3013">
        <w:rPr>
          <w:rFonts w:ascii="Arial" w:hAnsi="Arial" w:cs="Arial"/>
          <w:b/>
          <w:bCs/>
          <w:szCs w:val="22"/>
        </w:rPr>
        <w:t>y</w:t>
      </w:r>
      <w:r w:rsidR="00BB3911" w:rsidRPr="00AC3013">
        <w:rPr>
          <w:rFonts w:ascii="Arial" w:hAnsi="Arial" w:cs="Arial"/>
          <w:bCs/>
          <w:szCs w:val="22"/>
        </w:rPr>
        <w:t xml:space="preserve"> </w:t>
      </w:r>
      <w:r w:rsidRPr="00AC3013">
        <w:rPr>
          <w:rFonts w:ascii="Arial" w:hAnsi="Arial" w:cs="Arial"/>
          <w:bCs/>
          <w:szCs w:val="22"/>
        </w:rPr>
        <w:t>remind</w:t>
      </w:r>
      <w:r w:rsidR="00A42060" w:rsidRPr="00AC3013">
        <w:rPr>
          <w:rFonts w:ascii="Arial" w:hAnsi="Arial" w:cs="Arial"/>
          <w:bCs/>
          <w:szCs w:val="22"/>
        </w:rPr>
        <w:t>ed the Assembly that this item originated</w:t>
      </w:r>
      <w:r w:rsidRPr="00AC3013">
        <w:rPr>
          <w:rFonts w:ascii="Arial" w:hAnsi="Arial" w:cs="Arial"/>
          <w:bCs/>
          <w:szCs w:val="22"/>
        </w:rPr>
        <w:t xml:space="preserve"> from the evaluation of the standard</w:t>
      </w:r>
      <w:r w:rsidR="002B460A">
        <w:rPr>
          <w:rFonts w:ascii="Arial" w:hAnsi="Arial" w:cs="Arial"/>
          <w:bCs/>
          <w:szCs w:val="22"/>
        </w:rPr>
        <w:t>-</w:t>
      </w:r>
      <w:r w:rsidRPr="00AC3013">
        <w:rPr>
          <w:rFonts w:ascii="Arial" w:hAnsi="Arial" w:cs="Arial"/>
          <w:bCs/>
          <w:szCs w:val="22"/>
        </w:rPr>
        <w:t xml:space="preserve">setting work of UNESCO’s Culture Sector conducted by UNESCO’s Internal Oversight Service </w:t>
      </w:r>
      <w:r w:rsidR="00A42060" w:rsidRPr="00AC3013">
        <w:rPr>
          <w:rFonts w:ascii="Arial" w:hAnsi="Arial" w:cs="Arial"/>
          <w:bCs/>
          <w:szCs w:val="22"/>
        </w:rPr>
        <w:t>(</w:t>
      </w:r>
      <w:r w:rsidRPr="00AC3013">
        <w:rPr>
          <w:rFonts w:ascii="Arial" w:hAnsi="Arial" w:cs="Arial"/>
          <w:bCs/>
          <w:szCs w:val="22"/>
        </w:rPr>
        <w:t>IOS</w:t>
      </w:r>
      <w:r w:rsidR="00A42060" w:rsidRPr="00AC3013">
        <w:rPr>
          <w:rFonts w:ascii="Arial" w:hAnsi="Arial" w:cs="Arial"/>
          <w:bCs/>
          <w:szCs w:val="22"/>
        </w:rPr>
        <w:t>)</w:t>
      </w:r>
      <w:r w:rsidRPr="00AC3013">
        <w:rPr>
          <w:rFonts w:ascii="Arial" w:hAnsi="Arial" w:cs="Arial"/>
          <w:bCs/>
          <w:szCs w:val="22"/>
        </w:rPr>
        <w:t xml:space="preserve"> in 2013. According to IOS</w:t>
      </w:r>
      <w:r w:rsidR="00A42060" w:rsidRPr="00AC3013">
        <w:rPr>
          <w:rFonts w:ascii="Arial" w:hAnsi="Arial" w:cs="Arial"/>
          <w:bCs/>
          <w:szCs w:val="22"/>
        </w:rPr>
        <w:t>,</w:t>
      </w:r>
      <w:r w:rsidRPr="00AC3013">
        <w:rPr>
          <w:rFonts w:ascii="Arial" w:hAnsi="Arial" w:cs="Arial"/>
          <w:bCs/>
          <w:szCs w:val="22"/>
        </w:rPr>
        <w:t xml:space="preserve"> it </w:t>
      </w:r>
      <w:r w:rsidR="00A42060" w:rsidRPr="00AC3013">
        <w:rPr>
          <w:rFonts w:ascii="Arial" w:hAnsi="Arial" w:cs="Arial"/>
          <w:bCs/>
          <w:szCs w:val="22"/>
        </w:rPr>
        <w:t>was</w:t>
      </w:r>
      <w:r w:rsidRPr="00AC3013">
        <w:rPr>
          <w:rFonts w:ascii="Arial" w:hAnsi="Arial" w:cs="Arial"/>
          <w:bCs/>
          <w:szCs w:val="22"/>
        </w:rPr>
        <w:t xml:space="preserve"> difficult to understand the progress made with regard</w:t>
      </w:r>
      <w:r w:rsidR="002B460A">
        <w:rPr>
          <w:rFonts w:ascii="Arial" w:hAnsi="Arial" w:cs="Arial"/>
          <w:bCs/>
          <w:szCs w:val="22"/>
        </w:rPr>
        <w:t xml:space="preserve"> </w:t>
      </w:r>
      <w:r w:rsidRPr="00AC3013">
        <w:rPr>
          <w:rFonts w:ascii="Arial" w:hAnsi="Arial" w:cs="Arial"/>
          <w:bCs/>
          <w:szCs w:val="22"/>
        </w:rPr>
        <w:t xml:space="preserve">to the implementation of the Convention if </w:t>
      </w:r>
      <w:r w:rsidR="002B460A">
        <w:rPr>
          <w:rFonts w:ascii="Arial" w:hAnsi="Arial" w:cs="Arial"/>
          <w:bCs/>
          <w:szCs w:val="22"/>
        </w:rPr>
        <w:t xml:space="preserve">the </w:t>
      </w:r>
      <w:r w:rsidRPr="00AC3013">
        <w:rPr>
          <w:rFonts w:ascii="Arial" w:hAnsi="Arial" w:cs="Arial"/>
          <w:bCs/>
          <w:szCs w:val="22"/>
        </w:rPr>
        <w:t xml:space="preserve">objectives, indicators and benchmarks </w:t>
      </w:r>
      <w:r w:rsidR="00A42060" w:rsidRPr="00AC3013">
        <w:rPr>
          <w:rFonts w:ascii="Arial" w:hAnsi="Arial" w:cs="Arial"/>
          <w:bCs/>
          <w:szCs w:val="22"/>
        </w:rPr>
        <w:t xml:space="preserve">were </w:t>
      </w:r>
      <w:r w:rsidRPr="00AC3013">
        <w:rPr>
          <w:rFonts w:ascii="Arial" w:hAnsi="Arial" w:cs="Arial"/>
          <w:bCs/>
          <w:szCs w:val="22"/>
        </w:rPr>
        <w:t xml:space="preserve">not clearly defined. </w:t>
      </w:r>
      <w:r w:rsidR="002B460A">
        <w:rPr>
          <w:rFonts w:ascii="Arial" w:hAnsi="Arial" w:cs="Arial"/>
          <w:bCs/>
          <w:szCs w:val="22"/>
        </w:rPr>
        <w:t>A</w:t>
      </w:r>
      <w:r w:rsidRPr="00AC3013">
        <w:rPr>
          <w:rFonts w:ascii="Arial" w:hAnsi="Arial" w:cs="Arial"/>
          <w:bCs/>
          <w:szCs w:val="22"/>
        </w:rPr>
        <w:t xml:space="preserve">t its eight session in 2013, </w:t>
      </w:r>
      <w:r w:rsidR="002B460A">
        <w:rPr>
          <w:rFonts w:ascii="Arial" w:hAnsi="Arial" w:cs="Arial"/>
          <w:bCs/>
          <w:szCs w:val="22"/>
        </w:rPr>
        <w:t xml:space="preserve">the Committee had </w:t>
      </w:r>
      <w:r w:rsidRPr="00AC3013">
        <w:rPr>
          <w:rFonts w:ascii="Arial" w:hAnsi="Arial" w:cs="Arial"/>
          <w:bCs/>
          <w:szCs w:val="22"/>
        </w:rPr>
        <w:t>therefore decided to develop an overall results framework for the Convention. From the beginning</w:t>
      </w:r>
      <w:r w:rsidR="00A42060" w:rsidRPr="00AC3013">
        <w:rPr>
          <w:rFonts w:ascii="Arial" w:hAnsi="Arial" w:cs="Arial"/>
          <w:bCs/>
          <w:szCs w:val="22"/>
        </w:rPr>
        <w:t>,</w:t>
      </w:r>
      <w:r w:rsidRPr="00AC3013">
        <w:rPr>
          <w:rFonts w:ascii="Arial" w:hAnsi="Arial" w:cs="Arial"/>
          <w:bCs/>
          <w:szCs w:val="22"/>
        </w:rPr>
        <w:t xml:space="preserve"> </w:t>
      </w:r>
      <w:r w:rsidR="002B460A" w:rsidRPr="00AC3013">
        <w:rPr>
          <w:rFonts w:ascii="Arial" w:hAnsi="Arial" w:cs="Arial"/>
          <w:bCs/>
          <w:szCs w:val="22"/>
        </w:rPr>
        <w:t xml:space="preserve">at its ninth session in 2014 </w:t>
      </w:r>
      <w:r w:rsidRPr="00AC3013">
        <w:rPr>
          <w:rFonts w:ascii="Arial" w:hAnsi="Arial" w:cs="Arial"/>
          <w:bCs/>
          <w:szCs w:val="22"/>
        </w:rPr>
        <w:t xml:space="preserve">the Committee </w:t>
      </w:r>
      <w:r w:rsidR="002B460A">
        <w:rPr>
          <w:rFonts w:ascii="Arial" w:hAnsi="Arial" w:cs="Arial"/>
          <w:bCs/>
          <w:szCs w:val="22"/>
        </w:rPr>
        <w:t xml:space="preserve">had </w:t>
      </w:r>
      <w:r w:rsidR="00127D42" w:rsidRPr="00AC3013">
        <w:rPr>
          <w:rFonts w:ascii="Arial" w:hAnsi="Arial" w:cs="Arial"/>
          <w:bCs/>
          <w:szCs w:val="22"/>
        </w:rPr>
        <w:t>emphasized the need</w:t>
      </w:r>
      <w:r w:rsidRPr="00AC3013">
        <w:rPr>
          <w:rFonts w:ascii="Arial" w:hAnsi="Arial" w:cs="Arial"/>
          <w:bCs/>
          <w:szCs w:val="22"/>
        </w:rPr>
        <w:t xml:space="preserve"> for an inclusive process of consultation and discussion in the development of such a framework</w:t>
      </w:r>
      <w:r w:rsidR="00A42060" w:rsidRPr="00AC3013">
        <w:rPr>
          <w:rFonts w:ascii="Arial" w:hAnsi="Arial" w:cs="Arial"/>
          <w:bCs/>
          <w:szCs w:val="22"/>
        </w:rPr>
        <w:t>,</w:t>
      </w:r>
      <w:r w:rsidRPr="00AC3013">
        <w:rPr>
          <w:rFonts w:ascii="Arial" w:hAnsi="Arial" w:cs="Arial"/>
          <w:bCs/>
          <w:szCs w:val="22"/>
        </w:rPr>
        <w:t xml:space="preserve"> and asked </w:t>
      </w:r>
      <w:r w:rsidR="00A42060" w:rsidRPr="00AC3013">
        <w:rPr>
          <w:rFonts w:ascii="Arial" w:hAnsi="Arial" w:cs="Arial"/>
          <w:bCs/>
          <w:szCs w:val="22"/>
        </w:rPr>
        <w:t xml:space="preserve">that </w:t>
      </w:r>
      <w:r w:rsidR="00FA0031" w:rsidRPr="00AC3013">
        <w:rPr>
          <w:rFonts w:ascii="Arial" w:hAnsi="Arial" w:cs="Arial"/>
          <w:bCs/>
          <w:szCs w:val="22"/>
        </w:rPr>
        <w:t xml:space="preserve">an </w:t>
      </w:r>
      <w:r w:rsidR="00AC3013">
        <w:rPr>
          <w:rFonts w:ascii="Arial" w:hAnsi="Arial" w:cs="Arial"/>
          <w:szCs w:val="22"/>
        </w:rPr>
        <w:t>open-e</w:t>
      </w:r>
      <w:r w:rsidR="00AC3013" w:rsidRPr="00AC3013">
        <w:rPr>
          <w:rFonts w:ascii="Arial" w:hAnsi="Arial" w:cs="Arial"/>
          <w:szCs w:val="22"/>
        </w:rPr>
        <w:t xml:space="preserve">nded </w:t>
      </w:r>
      <w:r w:rsidR="00AC3013">
        <w:rPr>
          <w:rFonts w:ascii="Arial" w:hAnsi="Arial" w:cs="Arial"/>
          <w:bCs/>
          <w:szCs w:val="22"/>
        </w:rPr>
        <w:t>working g</w:t>
      </w:r>
      <w:r w:rsidRPr="00AC3013">
        <w:rPr>
          <w:rFonts w:ascii="Arial" w:hAnsi="Arial" w:cs="Arial"/>
          <w:bCs/>
          <w:szCs w:val="22"/>
        </w:rPr>
        <w:t>roup discuss it. In 2016</w:t>
      </w:r>
      <w:r w:rsidR="00A42060" w:rsidRPr="00AC3013">
        <w:rPr>
          <w:rFonts w:ascii="Arial" w:hAnsi="Arial" w:cs="Arial"/>
          <w:bCs/>
          <w:szCs w:val="22"/>
        </w:rPr>
        <w:t>,</w:t>
      </w:r>
      <w:r w:rsidRPr="00AC3013">
        <w:rPr>
          <w:rFonts w:ascii="Arial" w:hAnsi="Arial" w:cs="Arial"/>
          <w:bCs/>
          <w:szCs w:val="22"/>
        </w:rPr>
        <w:t xml:space="preserve"> the Committee acknowledge</w:t>
      </w:r>
      <w:r w:rsidR="00A42060" w:rsidRPr="00AC3013">
        <w:rPr>
          <w:rFonts w:ascii="Arial" w:hAnsi="Arial" w:cs="Arial"/>
          <w:bCs/>
          <w:szCs w:val="22"/>
        </w:rPr>
        <w:t>d</w:t>
      </w:r>
      <w:r w:rsidRPr="00AC3013">
        <w:rPr>
          <w:rFonts w:ascii="Arial" w:hAnsi="Arial" w:cs="Arial"/>
          <w:bCs/>
          <w:szCs w:val="22"/>
        </w:rPr>
        <w:t xml:space="preserve"> the outcom</w:t>
      </w:r>
      <w:r w:rsidR="00A42060" w:rsidRPr="00AC3013">
        <w:rPr>
          <w:rFonts w:ascii="Arial" w:hAnsi="Arial" w:cs="Arial"/>
          <w:bCs/>
          <w:szCs w:val="22"/>
        </w:rPr>
        <w:t>es of a preliminary meeting of e</w:t>
      </w:r>
      <w:r w:rsidRPr="00AC3013">
        <w:rPr>
          <w:rFonts w:ascii="Arial" w:hAnsi="Arial" w:cs="Arial"/>
          <w:bCs/>
          <w:szCs w:val="22"/>
        </w:rPr>
        <w:t xml:space="preserve">xperts, generously hosted in September 2016 by the National Commission of the People’s Republic of China for UNESCO in Beijing. It </w:t>
      </w:r>
      <w:r w:rsidR="00127D42" w:rsidRPr="00AC3013">
        <w:rPr>
          <w:rFonts w:ascii="Arial" w:hAnsi="Arial" w:cs="Arial"/>
          <w:bCs/>
          <w:szCs w:val="22"/>
        </w:rPr>
        <w:t xml:space="preserve">satisfactorily </w:t>
      </w:r>
      <w:r w:rsidRPr="00AC3013">
        <w:rPr>
          <w:rFonts w:ascii="Arial" w:hAnsi="Arial" w:cs="Arial"/>
          <w:bCs/>
          <w:szCs w:val="22"/>
        </w:rPr>
        <w:t xml:space="preserve">took note of the results map that the </w:t>
      </w:r>
      <w:r w:rsidR="00A42060" w:rsidRPr="00AC3013">
        <w:rPr>
          <w:rFonts w:ascii="Arial" w:hAnsi="Arial" w:cs="Arial"/>
          <w:bCs/>
          <w:szCs w:val="22"/>
        </w:rPr>
        <w:t>e</w:t>
      </w:r>
      <w:r w:rsidRPr="00AC3013">
        <w:rPr>
          <w:rFonts w:ascii="Arial" w:hAnsi="Arial" w:cs="Arial"/>
          <w:bCs/>
          <w:szCs w:val="22"/>
        </w:rPr>
        <w:t>xperts had produced</w:t>
      </w:r>
      <w:r w:rsidR="00A42060" w:rsidRPr="00AC3013">
        <w:rPr>
          <w:rFonts w:ascii="Arial" w:hAnsi="Arial" w:cs="Arial"/>
          <w:bCs/>
          <w:szCs w:val="22"/>
        </w:rPr>
        <w:t>,</w:t>
      </w:r>
      <w:r w:rsidRPr="00AC3013">
        <w:rPr>
          <w:rFonts w:ascii="Arial" w:hAnsi="Arial" w:cs="Arial"/>
          <w:bCs/>
          <w:szCs w:val="22"/>
        </w:rPr>
        <w:t xml:space="preserve"> calling it a </w:t>
      </w:r>
      <w:r w:rsidR="002B460A">
        <w:rPr>
          <w:rFonts w:ascii="Arial" w:hAnsi="Arial" w:cs="Arial"/>
          <w:bCs/>
          <w:szCs w:val="22"/>
        </w:rPr>
        <w:t>‘</w:t>
      </w:r>
      <w:r w:rsidRPr="00AC3013">
        <w:rPr>
          <w:rFonts w:ascii="Arial" w:hAnsi="Arial" w:cs="Arial"/>
          <w:bCs/>
          <w:szCs w:val="22"/>
        </w:rPr>
        <w:t>thinking tool for developing an overall results framework</w:t>
      </w:r>
      <w:r w:rsidR="002B460A">
        <w:rPr>
          <w:rFonts w:ascii="Arial" w:hAnsi="Arial" w:cs="Arial"/>
          <w:bCs/>
          <w:szCs w:val="22"/>
        </w:rPr>
        <w:t>’.</w:t>
      </w:r>
      <w:r w:rsidRPr="00AC3013">
        <w:rPr>
          <w:rFonts w:ascii="Arial" w:hAnsi="Arial" w:cs="Arial"/>
          <w:bCs/>
          <w:szCs w:val="22"/>
        </w:rPr>
        <w:t xml:space="preserve"> In June 20</w:t>
      </w:r>
      <w:r w:rsidR="002B460A">
        <w:rPr>
          <w:rFonts w:ascii="Arial" w:hAnsi="Arial" w:cs="Arial"/>
          <w:bCs/>
          <w:szCs w:val="22"/>
        </w:rPr>
        <w:t>1</w:t>
      </w:r>
      <w:r w:rsidRPr="00AC3013">
        <w:rPr>
          <w:rFonts w:ascii="Arial" w:hAnsi="Arial" w:cs="Arial"/>
          <w:bCs/>
          <w:szCs w:val="22"/>
        </w:rPr>
        <w:t>7</w:t>
      </w:r>
      <w:r w:rsidR="00A42060" w:rsidRPr="00AC3013">
        <w:rPr>
          <w:rFonts w:ascii="Arial" w:hAnsi="Arial" w:cs="Arial"/>
          <w:bCs/>
          <w:szCs w:val="22"/>
        </w:rPr>
        <w:t>,</w:t>
      </w:r>
      <w:r w:rsidR="00FA0031" w:rsidRPr="00AC3013">
        <w:rPr>
          <w:rFonts w:ascii="Arial" w:hAnsi="Arial" w:cs="Arial"/>
          <w:bCs/>
          <w:szCs w:val="22"/>
        </w:rPr>
        <w:t xml:space="preserve"> UNESCO organized an </w:t>
      </w:r>
      <w:r w:rsidR="00AC3013">
        <w:rPr>
          <w:rFonts w:ascii="Arial" w:hAnsi="Arial" w:cs="Arial"/>
          <w:szCs w:val="22"/>
        </w:rPr>
        <w:t>open-e</w:t>
      </w:r>
      <w:r w:rsidR="00AC3013" w:rsidRPr="00AC3013">
        <w:rPr>
          <w:rFonts w:ascii="Arial" w:hAnsi="Arial" w:cs="Arial"/>
          <w:szCs w:val="22"/>
        </w:rPr>
        <w:t xml:space="preserve">nded </w:t>
      </w:r>
      <w:r w:rsidR="00AC3013">
        <w:rPr>
          <w:rFonts w:ascii="Arial" w:hAnsi="Arial" w:cs="Arial"/>
          <w:bCs/>
          <w:szCs w:val="22"/>
        </w:rPr>
        <w:t>working g</w:t>
      </w:r>
      <w:r w:rsidRPr="00AC3013">
        <w:rPr>
          <w:rFonts w:ascii="Arial" w:hAnsi="Arial" w:cs="Arial"/>
          <w:bCs/>
          <w:szCs w:val="22"/>
        </w:rPr>
        <w:t xml:space="preserve">roup in Chengdu, thanks to the generous support of the </w:t>
      </w:r>
      <w:r w:rsidR="00AC3013" w:rsidRPr="00AC3013">
        <w:rPr>
          <w:rFonts w:ascii="Arial" w:hAnsi="Arial" w:cs="Arial"/>
          <w:bCs/>
          <w:szCs w:val="22"/>
        </w:rPr>
        <w:t>Centre</w:t>
      </w:r>
      <w:r w:rsidRPr="00AC3013">
        <w:rPr>
          <w:rFonts w:ascii="Arial" w:hAnsi="Arial" w:cs="Arial"/>
          <w:bCs/>
          <w:szCs w:val="22"/>
        </w:rPr>
        <w:t xml:space="preserve"> of Safeguarding Intangible Cultural Heritage in Chengdu and the Ministry of Culture </w:t>
      </w:r>
      <w:r w:rsidRPr="00AC3013">
        <w:rPr>
          <w:rFonts w:ascii="Arial" w:hAnsi="Arial" w:cs="Arial"/>
          <w:bCs/>
          <w:szCs w:val="22"/>
        </w:rPr>
        <w:lastRenderedPageBreak/>
        <w:t>of China. Fifty</w:t>
      </w:r>
      <w:r w:rsidR="00A42060" w:rsidRPr="00AC3013">
        <w:rPr>
          <w:rFonts w:ascii="Arial" w:hAnsi="Arial" w:cs="Arial"/>
          <w:bCs/>
          <w:szCs w:val="22"/>
        </w:rPr>
        <w:t xml:space="preserve">-three States Parties took part, </w:t>
      </w:r>
      <w:r w:rsidRPr="00AC3013">
        <w:rPr>
          <w:rFonts w:ascii="Arial" w:hAnsi="Arial" w:cs="Arial"/>
          <w:bCs/>
          <w:szCs w:val="22"/>
        </w:rPr>
        <w:t xml:space="preserve">as well as three category 2 centres and eight accredited NGOs. This meeting represented a fundamental step in the process of consultation and dialogue between States Parties to achieve the ultimate goal of </w:t>
      </w:r>
      <w:r w:rsidR="00A42060" w:rsidRPr="00AC3013">
        <w:rPr>
          <w:rFonts w:ascii="Arial" w:hAnsi="Arial" w:cs="Arial"/>
          <w:bCs/>
          <w:szCs w:val="22"/>
        </w:rPr>
        <w:t xml:space="preserve">adopting the framework. Based </w:t>
      </w:r>
      <w:r w:rsidRPr="00AC3013">
        <w:rPr>
          <w:rFonts w:ascii="Arial" w:hAnsi="Arial" w:cs="Arial"/>
          <w:bCs/>
          <w:szCs w:val="22"/>
        </w:rPr>
        <w:t xml:space="preserve">on the high-level results map </w:t>
      </w:r>
      <w:r w:rsidR="00A42060" w:rsidRPr="00AC3013">
        <w:rPr>
          <w:rFonts w:ascii="Arial" w:hAnsi="Arial" w:cs="Arial"/>
          <w:bCs/>
          <w:szCs w:val="22"/>
        </w:rPr>
        <w:t>put forward by the 2016 e</w:t>
      </w:r>
      <w:r w:rsidRPr="00AC3013">
        <w:rPr>
          <w:rFonts w:ascii="Arial" w:hAnsi="Arial" w:cs="Arial"/>
          <w:bCs/>
          <w:szCs w:val="22"/>
        </w:rPr>
        <w:t>xpert group</w:t>
      </w:r>
      <w:r w:rsidR="00A42060" w:rsidRPr="00AC3013">
        <w:rPr>
          <w:rFonts w:ascii="Arial" w:hAnsi="Arial" w:cs="Arial"/>
          <w:bCs/>
          <w:szCs w:val="22"/>
        </w:rPr>
        <w:t>,</w:t>
      </w:r>
      <w:r w:rsidRPr="00AC3013">
        <w:rPr>
          <w:rFonts w:ascii="Arial" w:hAnsi="Arial" w:cs="Arial"/>
          <w:bCs/>
          <w:szCs w:val="22"/>
        </w:rPr>
        <w:t xml:space="preserve"> after three days of deliberations </w:t>
      </w:r>
      <w:r w:rsidR="00A42060" w:rsidRPr="00AC3013">
        <w:rPr>
          <w:rFonts w:ascii="Arial" w:hAnsi="Arial" w:cs="Arial"/>
          <w:bCs/>
          <w:szCs w:val="22"/>
        </w:rPr>
        <w:t xml:space="preserve">the working group </w:t>
      </w:r>
      <w:r w:rsidRPr="00AC3013">
        <w:rPr>
          <w:rFonts w:ascii="Arial" w:hAnsi="Arial" w:cs="Arial"/>
          <w:bCs/>
          <w:szCs w:val="22"/>
        </w:rPr>
        <w:t>unanimously approved a draft overall results framework. In December 2017</w:t>
      </w:r>
      <w:r w:rsidR="00A42060" w:rsidRPr="00AC3013">
        <w:rPr>
          <w:rFonts w:ascii="Arial" w:hAnsi="Arial" w:cs="Arial"/>
          <w:bCs/>
          <w:szCs w:val="22"/>
        </w:rPr>
        <w:t>,</w:t>
      </w:r>
      <w:r w:rsidRPr="00AC3013">
        <w:rPr>
          <w:rFonts w:ascii="Arial" w:hAnsi="Arial" w:cs="Arial"/>
          <w:bCs/>
          <w:szCs w:val="22"/>
        </w:rPr>
        <w:t xml:space="preserve"> during </w:t>
      </w:r>
      <w:r w:rsidR="00A42060" w:rsidRPr="00AC3013">
        <w:rPr>
          <w:rFonts w:ascii="Arial" w:hAnsi="Arial" w:cs="Arial"/>
          <w:bCs/>
          <w:szCs w:val="22"/>
        </w:rPr>
        <w:t xml:space="preserve">its </w:t>
      </w:r>
      <w:r w:rsidRPr="00AC3013">
        <w:rPr>
          <w:rFonts w:ascii="Arial" w:hAnsi="Arial" w:cs="Arial"/>
          <w:bCs/>
          <w:szCs w:val="22"/>
        </w:rPr>
        <w:t xml:space="preserve">twelfth session, the Committee endorsed the draft overall results framework and recommended that this session </w:t>
      </w:r>
      <w:r w:rsidR="00A42060" w:rsidRPr="00AC3013">
        <w:rPr>
          <w:rFonts w:ascii="Arial" w:hAnsi="Arial" w:cs="Arial"/>
          <w:bCs/>
          <w:szCs w:val="22"/>
        </w:rPr>
        <w:t>of the General Assembly approve</w:t>
      </w:r>
      <w:r w:rsidRPr="00AC3013">
        <w:rPr>
          <w:rFonts w:ascii="Arial" w:hAnsi="Arial" w:cs="Arial"/>
          <w:bCs/>
          <w:szCs w:val="22"/>
        </w:rPr>
        <w:t xml:space="preserve"> it. In addition, the Committee requested </w:t>
      </w:r>
      <w:r w:rsidR="002B460A">
        <w:rPr>
          <w:rFonts w:ascii="Arial" w:hAnsi="Arial" w:cs="Arial"/>
          <w:bCs/>
          <w:szCs w:val="22"/>
        </w:rPr>
        <w:t xml:space="preserve">that </w:t>
      </w:r>
      <w:r w:rsidRPr="00AC3013">
        <w:rPr>
          <w:rFonts w:ascii="Arial" w:hAnsi="Arial" w:cs="Arial"/>
          <w:bCs/>
          <w:szCs w:val="22"/>
        </w:rPr>
        <w:t xml:space="preserve">the Secretariat convene an information meeting in Paris to allow States to familiarize themselves with </w:t>
      </w:r>
      <w:r w:rsidR="00A42060" w:rsidRPr="00AC3013">
        <w:rPr>
          <w:rFonts w:ascii="Arial" w:hAnsi="Arial" w:cs="Arial"/>
          <w:bCs/>
          <w:szCs w:val="22"/>
        </w:rPr>
        <w:t xml:space="preserve">the </w:t>
      </w:r>
      <w:r w:rsidRPr="00AC3013">
        <w:rPr>
          <w:rFonts w:ascii="Arial" w:hAnsi="Arial" w:cs="Arial"/>
          <w:bCs/>
          <w:szCs w:val="22"/>
        </w:rPr>
        <w:t xml:space="preserve">overall results framework, its content and </w:t>
      </w:r>
      <w:r w:rsidR="00A42060" w:rsidRPr="00AC3013">
        <w:rPr>
          <w:rFonts w:ascii="Arial" w:hAnsi="Arial" w:cs="Arial"/>
          <w:bCs/>
          <w:szCs w:val="22"/>
        </w:rPr>
        <w:t xml:space="preserve">the </w:t>
      </w:r>
      <w:r w:rsidRPr="00AC3013">
        <w:rPr>
          <w:rFonts w:ascii="Arial" w:hAnsi="Arial" w:cs="Arial"/>
          <w:bCs/>
          <w:szCs w:val="22"/>
        </w:rPr>
        <w:t xml:space="preserve">practical implications for them in the future. </w:t>
      </w:r>
      <w:r w:rsidR="00A42060" w:rsidRPr="00AC3013">
        <w:rPr>
          <w:rFonts w:ascii="Arial" w:hAnsi="Arial" w:cs="Arial"/>
          <w:bCs/>
          <w:szCs w:val="22"/>
        </w:rPr>
        <w:t>T</w:t>
      </w:r>
      <w:r w:rsidRPr="00AC3013">
        <w:rPr>
          <w:rFonts w:ascii="Arial" w:hAnsi="Arial" w:cs="Arial"/>
          <w:bCs/>
          <w:szCs w:val="22"/>
        </w:rPr>
        <w:t xml:space="preserve">he information and exchange session was </w:t>
      </w:r>
      <w:r w:rsidR="00A42060" w:rsidRPr="00AC3013">
        <w:rPr>
          <w:rFonts w:ascii="Arial" w:hAnsi="Arial" w:cs="Arial"/>
          <w:bCs/>
          <w:szCs w:val="22"/>
        </w:rPr>
        <w:t xml:space="preserve">thus </w:t>
      </w:r>
      <w:r w:rsidRPr="00AC3013">
        <w:rPr>
          <w:rFonts w:ascii="Arial" w:hAnsi="Arial" w:cs="Arial"/>
          <w:bCs/>
          <w:szCs w:val="22"/>
        </w:rPr>
        <w:t>held on 20 April at UNESCO Headquarters. This meeting gathered a wide participation f</w:t>
      </w:r>
      <w:r w:rsidR="00A42060" w:rsidRPr="00AC3013">
        <w:rPr>
          <w:rFonts w:ascii="Arial" w:hAnsi="Arial" w:cs="Arial"/>
          <w:bCs/>
          <w:szCs w:val="22"/>
        </w:rPr>
        <w:t>rom States and accredited NGOs</w:t>
      </w:r>
      <w:r w:rsidR="00127D42" w:rsidRPr="00AC3013">
        <w:rPr>
          <w:rFonts w:ascii="Arial" w:hAnsi="Arial" w:cs="Arial"/>
          <w:bCs/>
          <w:szCs w:val="22"/>
        </w:rPr>
        <w:t>,</w:t>
      </w:r>
      <w:r w:rsidR="00A42060" w:rsidRPr="00AC3013">
        <w:rPr>
          <w:rFonts w:ascii="Arial" w:hAnsi="Arial" w:cs="Arial"/>
          <w:bCs/>
          <w:szCs w:val="22"/>
        </w:rPr>
        <w:t xml:space="preserve"> and t</w:t>
      </w:r>
      <w:r w:rsidRPr="00AC3013">
        <w:rPr>
          <w:rFonts w:ascii="Arial" w:hAnsi="Arial" w:cs="Arial"/>
          <w:bCs/>
          <w:szCs w:val="22"/>
        </w:rPr>
        <w:t xml:space="preserve">he Secretariat presented the draft overall results framework as it </w:t>
      </w:r>
      <w:r w:rsidR="00A42060" w:rsidRPr="00AC3013">
        <w:rPr>
          <w:rFonts w:ascii="Arial" w:hAnsi="Arial" w:cs="Arial"/>
          <w:bCs/>
          <w:szCs w:val="22"/>
        </w:rPr>
        <w:t xml:space="preserve">stood </w:t>
      </w:r>
      <w:r w:rsidRPr="00AC3013">
        <w:rPr>
          <w:rFonts w:ascii="Arial" w:hAnsi="Arial" w:cs="Arial"/>
          <w:bCs/>
          <w:szCs w:val="22"/>
        </w:rPr>
        <w:t>along with the possible rollout and implementation strategy. A number of States</w:t>
      </w:r>
      <w:r w:rsidR="002B460A">
        <w:rPr>
          <w:rFonts w:ascii="Arial" w:hAnsi="Arial" w:cs="Arial"/>
          <w:bCs/>
          <w:szCs w:val="22"/>
        </w:rPr>
        <w:t>,</w:t>
      </w:r>
      <w:r w:rsidRPr="00AC3013">
        <w:rPr>
          <w:rFonts w:ascii="Arial" w:hAnsi="Arial" w:cs="Arial"/>
          <w:bCs/>
          <w:szCs w:val="22"/>
        </w:rPr>
        <w:t xml:space="preserve"> along with one NGO</w:t>
      </w:r>
      <w:r w:rsidR="002B460A">
        <w:rPr>
          <w:rFonts w:ascii="Arial" w:hAnsi="Arial" w:cs="Arial"/>
          <w:bCs/>
          <w:szCs w:val="22"/>
        </w:rPr>
        <w:t>,</w:t>
      </w:r>
      <w:r w:rsidRPr="00AC3013">
        <w:rPr>
          <w:rFonts w:ascii="Arial" w:hAnsi="Arial" w:cs="Arial"/>
          <w:bCs/>
          <w:szCs w:val="22"/>
        </w:rPr>
        <w:t xml:space="preserve"> raised queries regarding the mechanism and the impleme</w:t>
      </w:r>
      <w:r w:rsidR="004169EB">
        <w:rPr>
          <w:rFonts w:ascii="Arial" w:hAnsi="Arial" w:cs="Arial"/>
          <w:bCs/>
          <w:szCs w:val="22"/>
        </w:rPr>
        <w:t>ntation strategy to be adopted.</w:t>
      </w:r>
    </w:p>
    <w:p w14:paraId="3EEA8DC6" w14:textId="33B3596B" w:rsidR="00450BD6" w:rsidRPr="00AC3013" w:rsidRDefault="00A42060" w:rsidP="002E515D">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w:t>
      </w:r>
      <w:r w:rsidRPr="00AC3013">
        <w:rPr>
          <w:rFonts w:ascii="Arial" w:hAnsi="Arial" w:cs="Arial"/>
          <w:bCs/>
          <w:szCs w:val="22"/>
        </w:rPr>
        <w:t xml:space="preserve"> </w:t>
      </w:r>
      <w:r w:rsidR="00E0783F" w:rsidRPr="00AC3013">
        <w:rPr>
          <w:rFonts w:ascii="Arial" w:hAnsi="Arial" w:cs="Arial"/>
          <w:bCs/>
          <w:szCs w:val="22"/>
        </w:rPr>
        <w:t>present</w:t>
      </w:r>
      <w:r w:rsidRPr="00AC3013">
        <w:rPr>
          <w:rFonts w:ascii="Arial" w:hAnsi="Arial" w:cs="Arial"/>
          <w:bCs/>
          <w:szCs w:val="22"/>
        </w:rPr>
        <w:t>ed</w:t>
      </w:r>
      <w:r w:rsidR="00E0783F" w:rsidRPr="00AC3013">
        <w:rPr>
          <w:rFonts w:ascii="Arial" w:hAnsi="Arial" w:cs="Arial"/>
          <w:bCs/>
          <w:szCs w:val="22"/>
        </w:rPr>
        <w:t xml:space="preserve"> the results framework annexed to </w:t>
      </w:r>
      <w:hyperlink r:id="rId53" w:history="1">
        <w:r w:rsidR="00956D0C">
          <w:rPr>
            <w:rStyle w:val="Lienhypertexte"/>
            <w:rFonts w:ascii="Arial" w:hAnsi="Arial" w:cs="Arial"/>
            <w:bCs/>
            <w:szCs w:val="22"/>
          </w:rPr>
          <w:t>D</w:t>
        </w:r>
        <w:r w:rsidR="002B460A" w:rsidRPr="00AC3013">
          <w:rPr>
            <w:rStyle w:val="Lienhypertexte"/>
            <w:rFonts w:ascii="Arial" w:hAnsi="Arial" w:cs="Arial"/>
            <w:bCs/>
            <w:szCs w:val="22"/>
          </w:rPr>
          <w:t>ocument 9</w:t>
        </w:r>
      </w:hyperlink>
      <w:r w:rsidRPr="00AC3013">
        <w:rPr>
          <w:rFonts w:ascii="Arial" w:hAnsi="Arial" w:cs="Arial"/>
          <w:bCs/>
          <w:szCs w:val="22"/>
        </w:rPr>
        <w:t xml:space="preserve">, which was </w:t>
      </w:r>
      <w:r w:rsidR="00E0783F" w:rsidRPr="00AC3013">
        <w:rPr>
          <w:rFonts w:ascii="Arial" w:hAnsi="Arial" w:cs="Arial"/>
          <w:bCs/>
          <w:szCs w:val="22"/>
        </w:rPr>
        <w:t xml:space="preserve">presented </w:t>
      </w:r>
      <w:r w:rsidR="00127D42" w:rsidRPr="00AC3013">
        <w:rPr>
          <w:rFonts w:ascii="Arial" w:hAnsi="Arial" w:cs="Arial"/>
          <w:bCs/>
          <w:szCs w:val="22"/>
        </w:rPr>
        <w:t>on</w:t>
      </w:r>
      <w:r w:rsidR="00E0783F" w:rsidRPr="00AC3013">
        <w:rPr>
          <w:rFonts w:ascii="Arial" w:hAnsi="Arial" w:cs="Arial"/>
          <w:bCs/>
          <w:szCs w:val="22"/>
        </w:rPr>
        <w:t xml:space="preserve"> two tables. One </w:t>
      </w:r>
      <w:r w:rsidRPr="00AC3013">
        <w:rPr>
          <w:rFonts w:ascii="Arial" w:hAnsi="Arial" w:cs="Arial"/>
          <w:bCs/>
          <w:szCs w:val="22"/>
        </w:rPr>
        <w:t xml:space="preserve">was </w:t>
      </w:r>
      <w:r w:rsidR="00E0783F" w:rsidRPr="00AC3013">
        <w:rPr>
          <w:rFonts w:ascii="Arial" w:hAnsi="Arial" w:cs="Arial"/>
          <w:bCs/>
          <w:szCs w:val="22"/>
        </w:rPr>
        <w:t xml:space="preserve">the so-called high-level </w:t>
      </w:r>
      <w:r w:rsidRPr="00AC3013">
        <w:rPr>
          <w:rFonts w:ascii="Arial" w:hAnsi="Arial" w:cs="Arial"/>
          <w:bCs/>
          <w:szCs w:val="22"/>
        </w:rPr>
        <w:t>fra</w:t>
      </w:r>
      <w:r w:rsidR="007915BB" w:rsidRPr="00AC3013">
        <w:rPr>
          <w:rFonts w:ascii="Arial" w:hAnsi="Arial" w:cs="Arial"/>
          <w:bCs/>
          <w:szCs w:val="22"/>
        </w:rPr>
        <w:t>mework and the other provided ‘core i</w:t>
      </w:r>
      <w:r w:rsidR="00E0783F" w:rsidRPr="00AC3013">
        <w:rPr>
          <w:rFonts w:ascii="Arial" w:hAnsi="Arial" w:cs="Arial"/>
          <w:bCs/>
          <w:szCs w:val="22"/>
        </w:rPr>
        <w:t>ndicators</w:t>
      </w:r>
      <w:r w:rsidRPr="00AC3013">
        <w:rPr>
          <w:rFonts w:ascii="Arial" w:hAnsi="Arial" w:cs="Arial"/>
          <w:bCs/>
          <w:szCs w:val="22"/>
        </w:rPr>
        <w:t>’</w:t>
      </w:r>
      <w:r w:rsidR="00E0783F" w:rsidRPr="00AC3013">
        <w:rPr>
          <w:rFonts w:ascii="Arial" w:hAnsi="Arial" w:cs="Arial"/>
          <w:bCs/>
          <w:szCs w:val="22"/>
        </w:rPr>
        <w:t xml:space="preserve"> and </w:t>
      </w:r>
      <w:r w:rsidRPr="00AC3013">
        <w:rPr>
          <w:rFonts w:ascii="Arial" w:hAnsi="Arial" w:cs="Arial"/>
          <w:bCs/>
          <w:szCs w:val="22"/>
        </w:rPr>
        <w:t>‘</w:t>
      </w:r>
      <w:r w:rsidR="007915BB" w:rsidRPr="00AC3013">
        <w:rPr>
          <w:rFonts w:ascii="Arial" w:hAnsi="Arial" w:cs="Arial"/>
          <w:bCs/>
          <w:szCs w:val="22"/>
        </w:rPr>
        <w:t>assessment f</w:t>
      </w:r>
      <w:r w:rsidR="00E0783F" w:rsidRPr="00AC3013">
        <w:rPr>
          <w:rFonts w:ascii="Arial" w:hAnsi="Arial" w:cs="Arial"/>
          <w:bCs/>
          <w:szCs w:val="22"/>
        </w:rPr>
        <w:t>actors</w:t>
      </w:r>
      <w:r w:rsidRPr="00AC3013">
        <w:rPr>
          <w:rFonts w:ascii="Arial" w:hAnsi="Arial" w:cs="Arial"/>
          <w:bCs/>
          <w:szCs w:val="22"/>
        </w:rPr>
        <w:t>’</w:t>
      </w:r>
      <w:r w:rsidR="00E0783F" w:rsidRPr="00AC3013">
        <w:rPr>
          <w:rFonts w:ascii="Arial" w:hAnsi="Arial" w:cs="Arial"/>
          <w:bCs/>
          <w:szCs w:val="22"/>
        </w:rPr>
        <w:t xml:space="preserve">. </w:t>
      </w:r>
      <w:r w:rsidRPr="00AC3013">
        <w:rPr>
          <w:rFonts w:ascii="Arial" w:hAnsi="Arial" w:cs="Arial"/>
          <w:bCs/>
          <w:szCs w:val="22"/>
        </w:rPr>
        <w:t xml:space="preserve">With regard to </w:t>
      </w:r>
      <w:r w:rsidRPr="00AC3013">
        <w:rPr>
          <w:rFonts w:ascii="Arial" w:hAnsi="Arial" w:cs="Arial"/>
          <w:bCs/>
          <w:szCs w:val="22"/>
          <w:u w:val="single"/>
        </w:rPr>
        <w:t>T</w:t>
      </w:r>
      <w:r w:rsidR="00E0783F" w:rsidRPr="00AC3013">
        <w:rPr>
          <w:rFonts w:ascii="Arial" w:hAnsi="Arial" w:cs="Arial"/>
          <w:bCs/>
          <w:szCs w:val="22"/>
          <w:u w:val="single"/>
        </w:rPr>
        <w:t xml:space="preserve">able 1, </w:t>
      </w:r>
      <w:r w:rsidRPr="00AC3013">
        <w:rPr>
          <w:rFonts w:ascii="Arial" w:hAnsi="Arial" w:cs="Arial"/>
          <w:bCs/>
          <w:szCs w:val="22"/>
          <w:u w:val="single"/>
        </w:rPr>
        <w:t>High-level f</w:t>
      </w:r>
      <w:r w:rsidR="00E0783F" w:rsidRPr="00AC3013">
        <w:rPr>
          <w:rFonts w:ascii="Arial" w:hAnsi="Arial" w:cs="Arial"/>
          <w:bCs/>
          <w:szCs w:val="22"/>
          <w:u w:val="single"/>
        </w:rPr>
        <w:t>ramework</w:t>
      </w:r>
      <w:r w:rsidRPr="00AC3013">
        <w:rPr>
          <w:rFonts w:ascii="Arial" w:hAnsi="Arial" w:cs="Arial"/>
          <w:bCs/>
          <w:szCs w:val="22"/>
          <w:u w:val="single"/>
        </w:rPr>
        <w:t xml:space="preserve"> with brief indicators</w:t>
      </w:r>
      <w:r w:rsidRPr="00AC3013">
        <w:rPr>
          <w:rFonts w:ascii="Arial" w:hAnsi="Arial" w:cs="Arial"/>
          <w:bCs/>
          <w:szCs w:val="22"/>
        </w:rPr>
        <w:t xml:space="preserve">, the structure </w:t>
      </w:r>
      <w:r w:rsidR="002B460A">
        <w:rPr>
          <w:rFonts w:ascii="Arial" w:hAnsi="Arial" w:cs="Arial"/>
          <w:bCs/>
          <w:szCs w:val="22"/>
        </w:rPr>
        <w:t xml:space="preserve">was </w:t>
      </w:r>
      <w:r w:rsidRPr="00AC3013">
        <w:rPr>
          <w:rFonts w:ascii="Arial" w:hAnsi="Arial" w:cs="Arial"/>
          <w:bCs/>
          <w:szCs w:val="22"/>
        </w:rPr>
        <w:t>intended</w:t>
      </w:r>
      <w:r w:rsidR="00E0783F" w:rsidRPr="00AC3013">
        <w:rPr>
          <w:rFonts w:ascii="Arial" w:hAnsi="Arial" w:cs="Arial"/>
          <w:bCs/>
          <w:szCs w:val="22"/>
        </w:rPr>
        <w:t xml:space="preserve"> to provide a general overview and summary of the results framework at a glance. The top four rows </w:t>
      </w:r>
      <w:r w:rsidRPr="00AC3013">
        <w:rPr>
          <w:rFonts w:ascii="Arial" w:hAnsi="Arial" w:cs="Arial"/>
          <w:bCs/>
          <w:szCs w:val="22"/>
        </w:rPr>
        <w:t xml:space="preserve">comprised </w:t>
      </w:r>
      <w:r w:rsidR="00E0783F" w:rsidRPr="00AC3013">
        <w:rPr>
          <w:rFonts w:ascii="Arial" w:hAnsi="Arial" w:cs="Arial"/>
          <w:bCs/>
          <w:szCs w:val="22"/>
        </w:rPr>
        <w:t>the impact</w:t>
      </w:r>
      <w:r w:rsidRPr="00AC3013">
        <w:rPr>
          <w:rFonts w:ascii="Arial" w:hAnsi="Arial" w:cs="Arial"/>
          <w:bCs/>
          <w:szCs w:val="22"/>
        </w:rPr>
        <w:t>s and outcomes proposed by the e</w:t>
      </w:r>
      <w:r w:rsidR="00E0783F" w:rsidRPr="00AC3013">
        <w:rPr>
          <w:rFonts w:ascii="Arial" w:hAnsi="Arial" w:cs="Arial"/>
          <w:bCs/>
          <w:szCs w:val="22"/>
        </w:rPr>
        <w:t>xpert group in Beijing and welcomed by the Committee at its eleventh session in 2016. The next rows of the framework present</w:t>
      </w:r>
      <w:r w:rsidRPr="00AC3013">
        <w:rPr>
          <w:rFonts w:ascii="Arial" w:hAnsi="Arial" w:cs="Arial"/>
          <w:bCs/>
          <w:szCs w:val="22"/>
        </w:rPr>
        <w:t>ed</w:t>
      </w:r>
      <w:r w:rsidR="00E0783F" w:rsidRPr="00AC3013">
        <w:rPr>
          <w:rFonts w:ascii="Arial" w:hAnsi="Arial" w:cs="Arial"/>
          <w:bCs/>
          <w:szCs w:val="22"/>
        </w:rPr>
        <w:t xml:space="preserve"> the eight thematic areas</w:t>
      </w:r>
      <w:r w:rsidRPr="00AC3013">
        <w:rPr>
          <w:rFonts w:ascii="Arial" w:hAnsi="Arial" w:cs="Arial"/>
          <w:bCs/>
          <w:szCs w:val="22"/>
        </w:rPr>
        <w:t>,</w:t>
      </w:r>
      <w:r w:rsidR="00E0783F" w:rsidRPr="00AC3013">
        <w:rPr>
          <w:rFonts w:ascii="Arial" w:hAnsi="Arial" w:cs="Arial"/>
          <w:bCs/>
          <w:szCs w:val="22"/>
        </w:rPr>
        <w:t xml:space="preserve"> corresponding </w:t>
      </w:r>
      <w:r w:rsidRPr="00AC3013">
        <w:rPr>
          <w:rFonts w:ascii="Arial" w:hAnsi="Arial" w:cs="Arial"/>
          <w:bCs/>
          <w:szCs w:val="22"/>
        </w:rPr>
        <w:t>to ‘core i</w:t>
      </w:r>
      <w:r w:rsidR="00E0783F" w:rsidRPr="00AC3013">
        <w:rPr>
          <w:rFonts w:ascii="Arial" w:hAnsi="Arial" w:cs="Arial"/>
          <w:bCs/>
          <w:szCs w:val="22"/>
        </w:rPr>
        <w:t>ndicators</w:t>
      </w:r>
      <w:r w:rsidRPr="00AC3013">
        <w:rPr>
          <w:rFonts w:ascii="Arial" w:hAnsi="Arial" w:cs="Arial"/>
          <w:bCs/>
          <w:szCs w:val="22"/>
        </w:rPr>
        <w:t>’</w:t>
      </w:r>
      <w:r w:rsidR="00E0783F" w:rsidRPr="00AC3013">
        <w:rPr>
          <w:rFonts w:ascii="Arial" w:hAnsi="Arial" w:cs="Arial"/>
          <w:bCs/>
          <w:szCs w:val="22"/>
        </w:rPr>
        <w:t xml:space="preserve"> as adopted by the </w:t>
      </w:r>
      <w:r w:rsidR="00AC3013">
        <w:rPr>
          <w:rFonts w:ascii="Arial" w:hAnsi="Arial" w:cs="Arial"/>
          <w:szCs w:val="22"/>
        </w:rPr>
        <w:t>open-e</w:t>
      </w:r>
      <w:r w:rsidR="00AC3013" w:rsidRPr="00AC3013">
        <w:rPr>
          <w:rFonts w:ascii="Arial" w:hAnsi="Arial" w:cs="Arial"/>
          <w:szCs w:val="22"/>
        </w:rPr>
        <w:t xml:space="preserve">nded </w:t>
      </w:r>
      <w:r w:rsidR="00AC3013">
        <w:rPr>
          <w:rFonts w:ascii="Arial" w:hAnsi="Arial" w:cs="Arial"/>
          <w:bCs/>
          <w:szCs w:val="22"/>
        </w:rPr>
        <w:t>working g</w:t>
      </w:r>
      <w:r w:rsidR="00E0783F" w:rsidRPr="00AC3013">
        <w:rPr>
          <w:rFonts w:ascii="Arial" w:hAnsi="Arial" w:cs="Arial"/>
          <w:bCs/>
          <w:szCs w:val="22"/>
        </w:rPr>
        <w:t xml:space="preserve">roup and endorsed by 12.COM. The </w:t>
      </w:r>
      <w:r w:rsidR="002B460A">
        <w:rPr>
          <w:rFonts w:ascii="Arial" w:hAnsi="Arial" w:cs="Arial"/>
          <w:bCs/>
          <w:szCs w:val="22"/>
        </w:rPr>
        <w:t>twenty-six</w:t>
      </w:r>
      <w:r w:rsidR="002B460A" w:rsidRPr="00AC3013">
        <w:rPr>
          <w:rFonts w:ascii="Arial" w:hAnsi="Arial" w:cs="Arial"/>
          <w:bCs/>
          <w:szCs w:val="22"/>
        </w:rPr>
        <w:t xml:space="preserve"> </w:t>
      </w:r>
      <w:r w:rsidR="002E515D">
        <w:rPr>
          <w:rFonts w:ascii="Arial" w:hAnsi="Arial" w:cs="Arial"/>
          <w:bCs/>
          <w:szCs w:val="22"/>
        </w:rPr>
        <w:t>c</w:t>
      </w:r>
      <w:r w:rsidR="00E0783F" w:rsidRPr="00AC3013">
        <w:rPr>
          <w:rFonts w:ascii="Arial" w:hAnsi="Arial" w:cs="Arial"/>
          <w:bCs/>
          <w:szCs w:val="22"/>
        </w:rPr>
        <w:t xml:space="preserve">ore </w:t>
      </w:r>
      <w:r w:rsidR="002E515D">
        <w:rPr>
          <w:rFonts w:ascii="Arial" w:hAnsi="Arial" w:cs="Arial"/>
          <w:bCs/>
          <w:szCs w:val="22"/>
        </w:rPr>
        <w:t>i</w:t>
      </w:r>
      <w:r w:rsidR="00E0783F" w:rsidRPr="00AC3013">
        <w:rPr>
          <w:rFonts w:ascii="Arial" w:hAnsi="Arial" w:cs="Arial"/>
          <w:bCs/>
          <w:szCs w:val="22"/>
        </w:rPr>
        <w:t xml:space="preserve">ndicators presented in Table 1 </w:t>
      </w:r>
      <w:r w:rsidRPr="00AC3013">
        <w:rPr>
          <w:rFonts w:ascii="Arial" w:hAnsi="Arial" w:cs="Arial"/>
          <w:bCs/>
          <w:szCs w:val="22"/>
        </w:rPr>
        <w:t xml:space="preserve">were </w:t>
      </w:r>
      <w:r w:rsidR="00E0783F" w:rsidRPr="00AC3013">
        <w:rPr>
          <w:rFonts w:ascii="Arial" w:hAnsi="Arial" w:cs="Arial"/>
          <w:bCs/>
          <w:szCs w:val="22"/>
        </w:rPr>
        <w:t xml:space="preserve">abbreviated statements. The content of the eight thematic areas was presented during the information and exchange session on 20 April. </w:t>
      </w:r>
      <w:r w:rsidRPr="00AC3013">
        <w:rPr>
          <w:rFonts w:ascii="Arial" w:hAnsi="Arial" w:cs="Arial"/>
          <w:bCs/>
          <w:szCs w:val="22"/>
        </w:rPr>
        <w:t>T</w:t>
      </w:r>
      <w:r w:rsidR="00E0783F" w:rsidRPr="00AC3013">
        <w:rPr>
          <w:rFonts w:ascii="Arial" w:hAnsi="Arial" w:cs="Arial"/>
          <w:bCs/>
          <w:szCs w:val="22"/>
        </w:rPr>
        <w:t xml:space="preserve">hese eight thematic areas were chosen to address key areas when implementing the Convention. </w:t>
      </w:r>
      <w:r w:rsidRPr="00AC3013">
        <w:rPr>
          <w:rFonts w:ascii="Arial" w:hAnsi="Arial" w:cs="Arial"/>
          <w:bCs/>
          <w:szCs w:val="22"/>
        </w:rPr>
        <w:t xml:space="preserve">With regard to </w:t>
      </w:r>
      <w:r w:rsidR="00450BD6" w:rsidRPr="00AC3013">
        <w:rPr>
          <w:rFonts w:ascii="Arial" w:hAnsi="Arial" w:cs="Arial"/>
          <w:bCs/>
          <w:szCs w:val="22"/>
          <w:u w:val="single"/>
        </w:rPr>
        <w:t>Table 2, Core indicators and assessment factors, arranged by thematic areas</w:t>
      </w:r>
      <w:r w:rsidR="00450BD6" w:rsidRPr="00AC3013">
        <w:rPr>
          <w:rFonts w:ascii="Arial" w:hAnsi="Arial" w:cs="Arial"/>
          <w:bCs/>
          <w:szCs w:val="22"/>
        </w:rPr>
        <w:t xml:space="preserve">, it represented the set of </w:t>
      </w:r>
      <w:r w:rsidR="002B460A">
        <w:rPr>
          <w:rFonts w:ascii="Arial" w:hAnsi="Arial" w:cs="Arial"/>
          <w:bCs/>
          <w:szCs w:val="22"/>
        </w:rPr>
        <w:t>twenty-six</w:t>
      </w:r>
      <w:r w:rsidR="002B460A" w:rsidRPr="00AC3013">
        <w:rPr>
          <w:rFonts w:ascii="Arial" w:hAnsi="Arial" w:cs="Arial"/>
          <w:bCs/>
          <w:szCs w:val="22"/>
        </w:rPr>
        <w:t xml:space="preserve"> </w:t>
      </w:r>
      <w:r w:rsidR="00450BD6" w:rsidRPr="00AC3013">
        <w:rPr>
          <w:rFonts w:ascii="Arial" w:hAnsi="Arial" w:cs="Arial"/>
          <w:bCs/>
          <w:szCs w:val="22"/>
        </w:rPr>
        <w:t xml:space="preserve">core indicators in full detail </w:t>
      </w:r>
      <w:r w:rsidR="00E0783F" w:rsidRPr="00AC3013">
        <w:rPr>
          <w:rFonts w:ascii="Arial" w:hAnsi="Arial" w:cs="Arial"/>
          <w:bCs/>
          <w:szCs w:val="22"/>
        </w:rPr>
        <w:t xml:space="preserve">and the </w:t>
      </w:r>
      <w:r w:rsidR="002B460A">
        <w:rPr>
          <w:rFonts w:ascii="Arial" w:hAnsi="Arial" w:cs="Arial"/>
          <w:bCs/>
          <w:szCs w:val="22"/>
        </w:rPr>
        <w:t>eighty-six</w:t>
      </w:r>
      <w:r w:rsidR="002B460A" w:rsidRPr="00AC3013">
        <w:rPr>
          <w:rFonts w:ascii="Arial" w:hAnsi="Arial" w:cs="Arial"/>
          <w:bCs/>
          <w:szCs w:val="22"/>
        </w:rPr>
        <w:t xml:space="preserve"> </w:t>
      </w:r>
      <w:r w:rsidR="00E0783F" w:rsidRPr="00AC3013">
        <w:rPr>
          <w:rFonts w:ascii="Arial" w:hAnsi="Arial" w:cs="Arial"/>
          <w:bCs/>
          <w:szCs w:val="22"/>
        </w:rPr>
        <w:t xml:space="preserve">assessment factors grouped together into these eight thematic areas. </w:t>
      </w:r>
      <w:r w:rsidR="00450BD6" w:rsidRPr="00AC3013">
        <w:rPr>
          <w:rFonts w:ascii="Arial" w:hAnsi="Arial" w:cs="Arial"/>
          <w:bCs/>
          <w:szCs w:val="22"/>
        </w:rPr>
        <w:t>The</w:t>
      </w:r>
      <w:r w:rsidR="00E0783F" w:rsidRPr="00AC3013">
        <w:rPr>
          <w:rFonts w:ascii="Arial" w:hAnsi="Arial" w:cs="Arial"/>
          <w:bCs/>
          <w:szCs w:val="22"/>
        </w:rPr>
        <w:t xml:space="preserve"> eight thematic areas </w:t>
      </w:r>
      <w:r w:rsidR="00450BD6" w:rsidRPr="00AC3013">
        <w:rPr>
          <w:rFonts w:ascii="Arial" w:hAnsi="Arial" w:cs="Arial"/>
          <w:bCs/>
          <w:szCs w:val="22"/>
        </w:rPr>
        <w:t xml:space="preserve">were </w:t>
      </w:r>
      <w:r w:rsidR="00E0783F" w:rsidRPr="00AC3013">
        <w:rPr>
          <w:rFonts w:ascii="Arial" w:hAnsi="Arial" w:cs="Arial"/>
          <w:bCs/>
          <w:szCs w:val="22"/>
        </w:rPr>
        <w:t xml:space="preserve">not strict or mutually exclusive. Some indicators </w:t>
      </w:r>
      <w:r w:rsidR="007915BB" w:rsidRPr="00AC3013">
        <w:rPr>
          <w:rFonts w:ascii="Arial" w:hAnsi="Arial" w:cs="Arial"/>
          <w:bCs/>
          <w:szCs w:val="22"/>
        </w:rPr>
        <w:t xml:space="preserve">concerned </w:t>
      </w:r>
      <w:r w:rsidR="00E0783F" w:rsidRPr="00AC3013">
        <w:rPr>
          <w:rFonts w:ascii="Arial" w:hAnsi="Arial" w:cs="Arial"/>
          <w:bCs/>
          <w:szCs w:val="22"/>
        </w:rPr>
        <w:t>multiple t</w:t>
      </w:r>
      <w:r w:rsidR="007915BB" w:rsidRPr="00AC3013">
        <w:rPr>
          <w:rFonts w:ascii="Arial" w:hAnsi="Arial" w:cs="Arial"/>
          <w:bCs/>
          <w:szCs w:val="22"/>
        </w:rPr>
        <w:t>hematic areas that sought</w:t>
      </w:r>
      <w:r w:rsidR="00E0783F" w:rsidRPr="00AC3013">
        <w:rPr>
          <w:rFonts w:ascii="Arial" w:hAnsi="Arial" w:cs="Arial"/>
          <w:bCs/>
          <w:szCs w:val="22"/>
        </w:rPr>
        <w:t xml:space="preserve"> to bundle together three or four indicators, which </w:t>
      </w:r>
      <w:r w:rsidR="00450BD6" w:rsidRPr="00AC3013">
        <w:rPr>
          <w:rFonts w:ascii="Arial" w:hAnsi="Arial" w:cs="Arial"/>
          <w:bCs/>
          <w:szCs w:val="22"/>
        </w:rPr>
        <w:t xml:space="preserve">were </w:t>
      </w:r>
      <w:r w:rsidR="007915BB" w:rsidRPr="00AC3013">
        <w:rPr>
          <w:rFonts w:ascii="Arial" w:hAnsi="Arial" w:cs="Arial"/>
          <w:bCs/>
          <w:szCs w:val="22"/>
        </w:rPr>
        <w:t xml:space="preserve">related. Thus, </w:t>
      </w:r>
      <w:r w:rsidR="00E0783F" w:rsidRPr="00AC3013">
        <w:rPr>
          <w:rFonts w:ascii="Arial" w:hAnsi="Arial" w:cs="Arial"/>
          <w:bCs/>
          <w:szCs w:val="22"/>
        </w:rPr>
        <w:t xml:space="preserve">certain indicators </w:t>
      </w:r>
      <w:r w:rsidR="00450BD6" w:rsidRPr="00AC3013">
        <w:rPr>
          <w:rFonts w:ascii="Arial" w:hAnsi="Arial" w:cs="Arial"/>
          <w:bCs/>
          <w:szCs w:val="22"/>
        </w:rPr>
        <w:t xml:space="preserve">were </w:t>
      </w:r>
      <w:r w:rsidR="00E0783F" w:rsidRPr="00AC3013">
        <w:rPr>
          <w:rFonts w:ascii="Arial" w:hAnsi="Arial" w:cs="Arial"/>
          <w:bCs/>
          <w:szCs w:val="22"/>
        </w:rPr>
        <w:t xml:space="preserve">closely tied </w:t>
      </w:r>
      <w:r w:rsidR="00450BD6" w:rsidRPr="00AC3013">
        <w:rPr>
          <w:rFonts w:ascii="Arial" w:hAnsi="Arial" w:cs="Arial"/>
          <w:bCs/>
          <w:szCs w:val="22"/>
        </w:rPr>
        <w:t xml:space="preserve">to </w:t>
      </w:r>
      <w:r w:rsidR="00E0783F" w:rsidRPr="00AC3013">
        <w:rPr>
          <w:rFonts w:ascii="Arial" w:hAnsi="Arial" w:cs="Arial"/>
          <w:bCs/>
          <w:szCs w:val="22"/>
        </w:rPr>
        <w:t xml:space="preserve">other thematic areas </w:t>
      </w:r>
      <w:r w:rsidR="007915BB" w:rsidRPr="00AC3013">
        <w:rPr>
          <w:rFonts w:ascii="Arial" w:hAnsi="Arial" w:cs="Arial"/>
          <w:bCs/>
          <w:szCs w:val="22"/>
        </w:rPr>
        <w:t xml:space="preserve">rather </w:t>
      </w:r>
      <w:r w:rsidR="00E0783F" w:rsidRPr="00AC3013">
        <w:rPr>
          <w:rFonts w:ascii="Arial" w:hAnsi="Arial" w:cs="Arial"/>
          <w:bCs/>
          <w:szCs w:val="22"/>
        </w:rPr>
        <w:t xml:space="preserve">than the one to which they </w:t>
      </w:r>
      <w:r w:rsidR="00450BD6" w:rsidRPr="00AC3013">
        <w:rPr>
          <w:rFonts w:ascii="Arial" w:hAnsi="Arial" w:cs="Arial"/>
          <w:bCs/>
          <w:szCs w:val="22"/>
        </w:rPr>
        <w:t xml:space="preserve">were </w:t>
      </w:r>
      <w:r w:rsidR="00E0783F" w:rsidRPr="00AC3013">
        <w:rPr>
          <w:rFonts w:ascii="Arial" w:hAnsi="Arial" w:cs="Arial"/>
          <w:bCs/>
          <w:szCs w:val="22"/>
        </w:rPr>
        <w:t>assigned</w:t>
      </w:r>
      <w:r w:rsidR="00450BD6" w:rsidRPr="00AC3013">
        <w:rPr>
          <w:rFonts w:ascii="Arial" w:hAnsi="Arial" w:cs="Arial"/>
          <w:bCs/>
          <w:szCs w:val="22"/>
        </w:rPr>
        <w:t>,</w:t>
      </w:r>
      <w:r w:rsidR="00E0783F" w:rsidRPr="00AC3013">
        <w:rPr>
          <w:rFonts w:ascii="Arial" w:hAnsi="Arial" w:cs="Arial"/>
          <w:bCs/>
          <w:szCs w:val="22"/>
        </w:rPr>
        <w:t xml:space="preserve"> but these groupings </w:t>
      </w:r>
      <w:r w:rsidR="00450BD6" w:rsidRPr="00AC3013">
        <w:rPr>
          <w:rFonts w:ascii="Arial" w:hAnsi="Arial" w:cs="Arial"/>
          <w:bCs/>
          <w:szCs w:val="22"/>
        </w:rPr>
        <w:t xml:space="preserve">were </w:t>
      </w:r>
      <w:r w:rsidR="00E0783F" w:rsidRPr="00AC3013">
        <w:rPr>
          <w:rFonts w:ascii="Arial" w:hAnsi="Arial" w:cs="Arial"/>
          <w:bCs/>
          <w:szCs w:val="22"/>
        </w:rPr>
        <w:t xml:space="preserve">meant to be useful </w:t>
      </w:r>
      <w:r w:rsidR="00450BD6" w:rsidRPr="00AC3013">
        <w:rPr>
          <w:rFonts w:ascii="Arial" w:hAnsi="Arial" w:cs="Arial"/>
          <w:bCs/>
          <w:szCs w:val="22"/>
        </w:rPr>
        <w:t xml:space="preserve">and </w:t>
      </w:r>
      <w:r w:rsidR="00E0783F" w:rsidRPr="00AC3013">
        <w:rPr>
          <w:rFonts w:ascii="Arial" w:hAnsi="Arial" w:cs="Arial"/>
          <w:bCs/>
          <w:szCs w:val="22"/>
        </w:rPr>
        <w:t>to help keep the indicators in line. For each indicator</w:t>
      </w:r>
      <w:r w:rsidR="00450BD6" w:rsidRPr="00AC3013">
        <w:rPr>
          <w:rFonts w:ascii="Arial" w:hAnsi="Arial" w:cs="Arial"/>
          <w:bCs/>
          <w:szCs w:val="22"/>
        </w:rPr>
        <w:t>, the framework presented</w:t>
      </w:r>
      <w:r w:rsidR="00E0783F" w:rsidRPr="00AC3013">
        <w:rPr>
          <w:rFonts w:ascii="Arial" w:hAnsi="Arial" w:cs="Arial"/>
          <w:bCs/>
          <w:szCs w:val="22"/>
        </w:rPr>
        <w:t xml:space="preserve"> one or several assessment factors against which that indicator </w:t>
      </w:r>
      <w:r w:rsidR="002B460A">
        <w:rPr>
          <w:rFonts w:ascii="Arial" w:hAnsi="Arial" w:cs="Arial"/>
          <w:bCs/>
          <w:szCs w:val="22"/>
        </w:rPr>
        <w:t>was</w:t>
      </w:r>
      <w:r w:rsidR="002B460A" w:rsidRPr="00AC3013">
        <w:rPr>
          <w:rFonts w:ascii="Arial" w:hAnsi="Arial" w:cs="Arial"/>
          <w:bCs/>
          <w:szCs w:val="22"/>
        </w:rPr>
        <w:t xml:space="preserve"> </w:t>
      </w:r>
      <w:r w:rsidR="00E0783F" w:rsidRPr="00AC3013">
        <w:rPr>
          <w:rFonts w:ascii="Arial" w:hAnsi="Arial" w:cs="Arial"/>
          <w:bCs/>
          <w:szCs w:val="22"/>
        </w:rPr>
        <w:t xml:space="preserve">meant to be assessed. </w:t>
      </w:r>
      <w:r w:rsidR="00450BD6" w:rsidRPr="00AC3013">
        <w:rPr>
          <w:rFonts w:ascii="Arial" w:hAnsi="Arial" w:cs="Arial"/>
          <w:bCs/>
          <w:szCs w:val="22"/>
        </w:rPr>
        <w:t>T</w:t>
      </w:r>
      <w:r w:rsidR="00E0783F" w:rsidRPr="00AC3013">
        <w:rPr>
          <w:rFonts w:ascii="Arial" w:hAnsi="Arial" w:cs="Arial"/>
          <w:bCs/>
          <w:szCs w:val="22"/>
        </w:rPr>
        <w:t>hese generally refer</w:t>
      </w:r>
      <w:r w:rsidR="00450BD6" w:rsidRPr="00AC3013">
        <w:rPr>
          <w:rFonts w:ascii="Arial" w:hAnsi="Arial" w:cs="Arial"/>
          <w:bCs/>
          <w:szCs w:val="22"/>
        </w:rPr>
        <w:t>red</w:t>
      </w:r>
      <w:r w:rsidR="00E0783F" w:rsidRPr="00AC3013">
        <w:rPr>
          <w:rFonts w:ascii="Arial" w:hAnsi="Arial" w:cs="Arial"/>
          <w:bCs/>
          <w:szCs w:val="22"/>
        </w:rPr>
        <w:t xml:space="preserve"> to the results within a single State Party and variously include</w:t>
      </w:r>
      <w:r w:rsidR="00450BD6" w:rsidRPr="00AC3013">
        <w:rPr>
          <w:rFonts w:ascii="Arial" w:hAnsi="Arial" w:cs="Arial"/>
          <w:bCs/>
          <w:szCs w:val="22"/>
        </w:rPr>
        <w:t>d</w:t>
      </w:r>
      <w:r w:rsidR="00E0783F" w:rsidRPr="00AC3013">
        <w:rPr>
          <w:rFonts w:ascii="Arial" w:hAnsi="Arial" w:cs="Arial"/>
          <w:bCs/>
          <w:szCs w:val="22"/>
        </w:rPr>
        <w:t xml:space="preserve"> outputs or outcomes. The approach adopted </w:t>
      </w:r>
      <w:r w:rsidR="007915BB" w:rsidRPr="00AC3013">
        <w:rPr>
          <w:rFonts w:ascii="Arial" w:hAnsi="Arial" w:cs="Arial"/>
          <w:bCs/>
          <w:szCs w:val="22"/>
        </w:rPr>
        <w:t>was</w:t>
      </w:r>
      <w:r w:rsidR="00E0783F" w:rsidRPr="00AC3013">
        <w:rPr>
          <w:rFonts w:ascii="Arial" w:hAnsi="Arial" w:cs="Arial"/>
          <w:bCs/>
          <w:szCs w:val="22"/>
        </w:rPr>
        <w:t xml:space="preserve"> that of UNESCO’s current programme document</w:t>
      </w:r>
      <w:r w:rsidR="00450BD6" w:rsidRPr="00AC3013">
        <w:rPr>
          <w:rFonts w:ascii="Arial" w:hAnsi="Arial" w:cs="Arial"/>
          <w:bCs/>
          <w:szCs w:val="22"/>
        </w:rPr>
        <w:t>,</w:t>
      </w:r>
      <w:r w:rsidR="00E0783F" w:rsidRPr="00AC3013">
        <w:rPr>
          <w:rFonts w:ascii="Arial" w:hAnsi="Arial" w:cs="Arial"/>
          <w:bCs/>
          <w:szCs w:val="22"/>
        </w:rPr>
        <w:t xml:space="preserve"> the 39 C/5. The assessment factors </w:t>
      </w:r>
      <w:r w:rsidR="00450BD6" w:rsidRPr="00AC3013">
        <w:rPr>
          <w:rFonts w:ascii="Arial" w:hAnsi="Arial" w:cs="Arial"/>
          <w:bCs/>
          <w:szCs w:val="22"/>
        </w:rPr>
        <w:t xml:space="preserve">were </w:t>
      </w:r>
      <w:r w:rsidR="00E0783F" w:rsidRPr="00AC3013">
        <w:rPr>
          <w:rFonts w:ascii="Arial" w:hAnsi="Arial" w:cs="Arial"/>
          <w:bCs/>
          <w:szCs w:val="22"/>
        </w:rPr>
        <w:t xml:space="preserve">all concrete results that </w:t>
      </w:r>
      <w:r w:rsidR="00450BD6" w:rsidRPr="00AC3013">
        <w:rPr>
          <w:rFonts w:ascii="Arial" w:hAnsi="Arial" w:cs="Arial"/>
          <w:bCs/>
          <w:szCs w:val="22"/>
        </w:rPr>
        <w:t xml:space="preserve">could </w:t>
      </w:r>
      <w:r w:rsidR="00E0783F" w:rsidRPr="00AC3013">
        <w:rPr>
          <w:rFonts w:ascii="Arial" w:hAnsi="Arial" w:cs="Arial"/>
          <w:bCs/>
          <w:szCs w:val="22"/>
        </w:rPr>
        <w:t>be attained and reported</w:t>
      </w:r>
      <w:r w:rsidR="00450BD6" w:rsidRPr="00AC3013">
        <w:rPr>
          <w:rFonts w:ascii="Arial" w:hAnsi="Arial" w:cs="Arial"/>
          <w:bCs/>
          <w:szCs w:val="22"/>
        </w:rPr>
        <w:t>,</w:t>
      </w:r>
      <w:r w:rsidR="00E0783F" w:rsidRPr="00AC3013">
        <w:rPr>
          <w:rFonts w:ascii="Arial" w:hAnsi="Arial" w:cs="Arial"/>
          <w:bCs/>
          <w:szCs w:val="22"/>
        </w:rPr>
        <w:t xml:space="preserve"> and those results then demonstrate</w:t>
      </w:r>
      <w:r w:rsidR="00450BD6" w:rsidRPr="00AC3013">
        <w:rPr>
          <w:rFonts w:ascii="Arial" w:hAnsi="Arial" w:cs="Arial"/>
          <w:bCs/>
          <w:szCs w:val="22"/>
        </w:rPr>
        <w:t>d</w:t>
      </w:r>
      <w:r w:rsidR="00E0783F" w:rsidRPr="00AC3013">
        <w:rPr>
          <w:rFonts w:ascii="Arial" w:hAnsi="Arial" w:cs="Arial"/>
          <w:bCs/>
          <w:szCs w:val="22"/>
        </w:rPr>
        <w:t xml:space="preserve"> the extent to which the indicator </w:t>
      </w:r>
      <w:r w:rsidR="00450BD6" w:rsidRPr="00AC3013">
        <w:rPr>
          <w:rFonts w:ascii="Arial" w:hAnsi="Arial" w:cs="Arial"/>
          <w:bCs/>
          <w:szCs w:val="22"/>
        </w:rPr>
        <w:t xml:space="preserve">was </w:t>
      </w:r>
      <w:r w:rsidR="00E0783F" w:rsidRPr="00AC3013">
        <w:rPr>
          <w:rFonts w:ascii="Arial" w:hAnsi="Arial" w:cs="Arial"/>
          <w:bCs/>
          <w:szCs w:val="22"/>
        </w:rPr>
        <w:t>attained. Because most indicators have two or more assessment factors</w:t>
      </w:r>
      <w:r w:rsidR="00450BD6" w:rsidRPr="00AC3013">
        <w:rPr>
          <w:rFonts w:ascii="Arial" w:hAnsi="Arial" w:cs="Arial"/>
          <w:bCs/>
          <w:szCs w:val="22"/>
        </w:rPr>
        <w:t>,</w:t>
      </w:r>
      <w:r w:rsidR="00E0783F" w:rsidRPr="00AC3013">
        <w:rPr>
          <w:rFonts w:ascii="Arial" w:hAnsi="Arial" w:cs="Arial"/>
          <w:bCs/>
          <w:szCs w:val="22"/>
        </w:rPr>
        <w:t xml:space="preserve"> it </w:t>
      </w:r>
      <w:r w:rsidR="00450BD6" w:rsidRPr="00AC3013">
        <w:rPr>
          <w:rFonts w:ascii="Arial" w:hAnsi="Arial" w:cs="Arial"/>
          <w:bCs/>
          <w:szCs w:val="22"/>
        </w:rPr>
        <w:t xml:space="preserve">would </w:t>
      </w:r>
      <w:r w:rsidR="00E0783F" w:rsidRPr="00AC3013">
        <w:rPr>
          <w:rFonts w:ascii="Arial" w:hAnsi="Arial" w:cs="Arial"/>
          <w:bCs/>
          <w:szCs w:val="22"/>
        </w:rPr>
        <w:t>be possible to conclude that within the given State Party</w:t>
      </w:r>
      <w:r w:rsidR="00450BD6" w:rsidRPr="00AC3013">
        <w:rPr>
          <w:rFonts w:ascii="Arial" w:hAnsi="Arial" w:cs="Arial"/>
          <w:bCs/>
          <w:szCs w:val="22"/>
        </w:rPr>
        <w:t>,</w:t>
      </w:r>
      <w:r w:rsidR="00E0783F" w:rsidRPr="00AC3013">
        <w:rPr>
          <w:rFonts w:ascii="Arial" w:hAnsi="Arial" w:cs="Arial"/>
          <w:bCs/>
          <w:szCs w:val="22"/>
        </w:rPr>
        <w:t xml:space="preserve"> an indicator </w:t>
      </w:r>
      <w:r w:rsidR="007915BB" w:rsidRPr="00AC3013">
        <w:rPr>
          <w:rFonts w:ascii="Arial" w:hAnsi="Arial" w:cs="Arial"/>
          <w:bCs/>
          <w:szCs w:val="22"/>
        </w:rPr>
        <w:t>was</w:t>
      </w:r>
      <w:r w:rsidR="00E0783F" w:rsidRPr="00AC3013">
        <w:rPr>
          <w:rFonts w:ascii="Arial" w:hAnsi="Arial" w:cs="Arial"/>
          <w:bCs/>
          <w:szCs w:val="22"/>
        </w:rPr>
        <w:t xml:space="preserve"> accomplished fully or to a lesser degree. For example, </w:t>
      </w:r>
      <w:r w:rsidR="00450BD6" w:rsidRPr="00AC3013">
        <w:rPr>
          <w:rFonts w:ascii="Arial" w:hAnsi="Arial" w:cs="Arial"/>
          <w:bCs/>
          <w:szCs w:val="22"/>
        </w:rPr>
        <w:t xml:space="preserve">in </w:t>
      </w:r>
      <w:r w:rsidR="00E0783F" w:rsidRPr="00AC3013">
        <w:rPr>
          <w:rFonts w:ascii="Arial" w:hAnsi="Arial" w:cs="Arial"/>
          <w:bCs/>
          <w:szCs w:val="22"/>
        </w:rPr>
        <w:t xml:space="preserve">indicator 5, part of the theme </w:t>
      </w:r>
      <w:r w:rsidR="00450BD6" w:rsidRPr="00AC3013">
        <w:rPr>
          <w:rFonts w:ascii="Arial" w:hAnsi="Arial" w:cs="Arial"/>
          <w:bCs/>
          <w:szCs w:val="22"/>
        </w:rPr>
        <w:t>‘</w:t>
      </w:r>
      <w:r w:rsidR="004D4F98" w:rsidRPr="00AC3013">
        <w:rPr>
          <w:rFonts w:ascii="Arial" w:hAnsi="Arial" w:cs="Arial"/>
          <w:bCs/>
          <w:szCs w:val="22"/>
        </w:rPr>
        <w:t>Transmission and e</w:t>
      </w:r>
      <w:r w:rsidR="00E0783F" w:rsidRPr="00AC3013">
        <w:rPr>
          <w:rFonts w:ascii="Arial" w:hAnsi="Arial" w:cs="Arial"/>
          <w:bCs/>
          <w:szCs w:val="22"/>
        </w:rPr>
        <w:t>ducation</w:t>
      </w:r>
      <w:r w:rsidR="00450BD6" w:rsidRPr="00AC3013">
        <w:rPr>
          <w:rFonts w:ascii="Arial" w:hAnsi="Arial" w:cs="Arial"/>
          <w:bCs/>
          <w:szCs w:val="22"/>
        </w:rPr>
        <w:t>’</w:t>
      </w:r>
      <w:r w:rsidR="007915BB" w:rsidRPr="00AC3013">
        <w:rPr>
          <w:rFonts w:ascii="Arial" w:hAnsi="Arial" w:cs="Arial"/>
          <w:bCs/>
          <w:szCs w:val="22"/>
        </w:rPr>
        <w:t>, t</w:t>
      </w:r>
      <w:r w:rsidR="00E0783F" w:rsidRPr="00AC3013">
        <w:rPr>
          <w:rFonts w:ascii="Arial" w:hAnsi="Arial" w:cs="Arial"/>
          <w:bCs/>
          <w:szCs w:val="22"/>
        </w:rPr>
        <w:t xml:space="preserve">his indicator </w:t>
      </w:r>
      <w:r w:rsidR="007915BB" w:rsidRPr="00AC3013">
        <w:rPr>
          <w:rFonts w:ascii="Arial" w:hAnsi="Arial" w:cs="Arial"/>
          <w:bCs/>
          <w:szCs w:val="22"/>
        </w:rPr>
        <w:t xml:space="preserve">sought </w:t>
      </w:r>
      <w:r w:rsidR="00E0783F" w:rsidRPr="00AC3013">
        <w:rPr>
          <w:rFonts w:ascii="Arial" w:hAnsi="Arial" w:cs="Arial"/>
          <w:bCs/>
          <w:szCs w:val="22"/>
        </w:rPr>
        <w:t xml:space="preserve">to measure the extent to which </w:t>
      </w:r>
      <w:r w:rsidR="00450BD6" w:rsidRPr="00AC3013">
        <w:rPr>
          <w:rFonts w:ascii="Arial" w:hAnsi="Arial" w:cs="Arial"/>
          <w:bCs/>
          <w:szCs w:val="22"/>
        </w:rPr>
        <w:t xml:space="preserve">intangible cultural heritage </w:t>
      </w:r>
      <w:r w:rsidR="00E0783F" w:rsidRPr="00AC3013">
        <w:rPr>
          <w:rFonts w:ascii="Arial" w:hAnsi="Arial" w:cs="Arial"/>
          <w:bCs/>
          <w:szCs w:val="22"/>
        </w:rPr>
        <w:t xml:space="preserve">and its safeguarding </w:t>
      </w:r>
      <w:r w:rsidR="002B460A">
        <w:rPr>
          <w:rFonts w:ascii="Arial" w:hAnsi="Arial" w:cs="Arial"/>
          <w:bCs/>
          <w:szCs w:val="22"/>
        </w:rPr>
        <w:t>were</w:t>
      </w:r>
      <w:r w:rsidR="002B460A" w:rsidRPr="00AC3013">
        <w:rPr>
          <w:rFonts w:ascii="Arial" w:hAnsi="Arial" w:cs="Arial"/>
          <w:bCs/>
          <w:szCs w:val="22"/>
        </w:rPr>
        <w:t xml:space="preserve"> </w:t>
      </w:r>
      <w:r w:rsidR="00E0783F" w:rsidRPr="00AC3013">
        <w:rPr>
          <w:rFonts w:ascii="Arial" w:hAnsi="Arial" w:cs="Arial"/>
          <w:bCs/>
          <w:szCs w:val="22"/>
        </w:rPr>
        <w:t>integrated into primary and secondary educati</w:t>
      </w:r>
      <w:r w:rsidR="007915BB" w:rsidRPr="00AC3013">
        <w:rPr>
          <w:rFonts w:ascii="Arial" w:hAnsi="Arial" w:cs="Arial"/>
          <w:bCs/>
          <w:szCs w:val="22"/>
        </w:rPr>
        <w:t>on. Four assessment factors had</w:t>
      </w:r>
      <w:r w:rsidR="00E0783F" w:rsidRPr="00AC3013">
        <w:rPr>
          <w:rFonts w:ascii="Arial" w:hAnsi="Arial" w:cs="Arial"/>
          <w:bCs/>
          <w:szCs w:val="22"/>
        </w:rPr>
        <w:t xml:space="preserve"> been defined</w:t>
      </w:r>
      <w:r w:rsidR="00450BD6" w:rsidRPr="00AC3013">
        <w:rPr>
          <w:rFonts w:ascii="Arial" w:hAnsi="Arial" w:cs="Arial"/>
          <w:bCs/>
          <w:szCs w:val="22"/>
        </w:rPr>
        <w:t>,</w:t>
      </w:r>
      <w:r w:rsidR="00E0783F" w:rsidRPr="00AC3013">
        <w:rPr>
          <w:rFonts w:ascii="Arial" w:hAnsi="Arial" w:cs="Arial"/>
          <w:bCs/>
          <w:szCs w:val="22"/>
        </w:rPr>
        <w:t xml:space="preserve"> each one dealing with a specific aspect of this general topic. </w:t>
      </w:r>
      <w:r w:rsidR="00450BD6" w:rsidRPr="00AC3013">
        <w:rPr>
          <w:rFonts w:ascii="Arial" w:hAnsi="Arial" w:cs="Arial"/>
          <w:bCs/>
          <w:szCs w:val="22"/>
        </w:rPr>
        <w:t>As mentioned, t</w:t>
      </w:r>
      <w:r w:rsidR="00E0783F" w:rsidRPr="00AC3013">
        <w:rPr>
          <w:rFonts w:ascii="Arial" w:hAnsi="Arial" w:cs="Arial"/>
          <w:bCs/>
          <w:szCs w:val="22"/>
        </w:rPr>
        <w:t xml:space="preserve">hese assessment factors </w:t>
      </w:r>
      <w:r w:rsidR="00450BD6" w:rsidRPr="00AC3013">
        <w:rPr>
          <w:rFonts w:ascii="Arial" w:hAnsi="Arial" w:cs="Arial"/>
          <w:bCs/>
          <w:szCs w:val="22"/>
        </w:rPr>
        <w:t xml:space="preserve">were </w:t>
      </w:r>
      <w:r w:rsidR="00E0783F" w:rsidRPr="00AC3013">
        <w:rPr>
          <w:rFonts w:ascii="Arial" w:hAnsi="Arial" w:cs="Arial"/>
          <w:bCs/>
          <w:szCs w:val="22"/>
        </w:rPr>
        <w:t xml:space="preserve">expressed as results. Although some </w:t>
      </w:r>
      <w:r w:rsidR="00450BD6" w:rsidRPr="00AC3013">
        <w:rPr>
          <w:rFonts w:ascii="Arial" w:hAnsi="Arial" w:cs="Arial"/>
          <w:bCs/>
          <w:szCs w:val="22"/>
        </w:rPr>
        <w:t xml:space="preserve">were </w:t>
      </w:r>
      <w:r w:rsidR="00E0783F" w:rsidRPr="00AC3013">
        <w:rPr>
          <w:rFonts w:ascii="Arial" w:hAnsi="Arial" w:cs="Arial"/>
          <w:bCs/>
          <w:szCs w:val="22"/>
        </w:rPr>
        <w:t xml:space="preserve">simple outputs, most of them </w:t>
      </w:r>
      <w:r w:rsidR="00450BD6" w:rsidRPr="00AC3013">
        <w:rPr>
          <w:rFonts w:ascii="Arial" w:hAnsi="Arial" w:cs="Arial"/>
          <w:bCs/>
          <w:szCs w:val="22"/>
        </w:rPr>
        <w:t xml:space="preserve">were </w:t>
      </w:r>
      <w:r w:rsidR="00E0783F" w:rsidRPr="00AC3013">
        <w:rPr>
          <w:rFonts w:ascii="Arial" w:hAnsi="Arial" w:cs="Arial"/>
          <w:bCs/>
          <w:szCs w:val="22"/>
        </w:rPr>
        <w:t>higher-level outcomes to the extent possibl</w:t>
      </w:r>
      <w:r w:rsidR="00450BD6" w:rsidRPr="00AC3013">
        <w:rPr>
          <w:rFonts w:ascii="Arial" w:hAnsi="Arial" w:cs="Arial"/>
          <w:bCs/>
          <w:szCs w:val="22"/>
        </w:rPr>
        <w:t>e. The far</w:t>
      </w:r>
      <w:r w:rsidR="002B460A">
        <w:rPr>
          <w:rFonts w:ascii="Arial" w:hAnsi="Arial" w:cs="Arial"/>
          <w:bCs/>
          <w:szCs w:val="22"/>
        </w:rPr>
        <w:t>-</w:t>
      </w:r>
      <w:r w:rsidR="00450BD6" w:rsidRPr="00AC3013">
        <w:rPr>
          <w:rFonts w:ascii="Arial" w:hAnsi="Arial" w:cs="Arial"/>
          <w:bCs/>
          <w:szCs w:val="22"/>
        </w:rPr>
        <w:t>right column included</w:t>
      </w:r>
      <w:r w:rsidR="00E0783F" w:rsidRPr="00AC3013">
        <w:rPr>
          <w:rFonts w:ascii="Arial" w:hAnsi="Arial" w:cs="Arial"/>
          <w:bCs/>
          <w:szCs w:val="22"/>
        </w:rPr>
        <w:t xml:space="preserve"> citations to relevant provisions of the Convention or Operational Directives. This column </w:t>
      </w:r>
      <w:r w:rsidR="00450BD6" w:rsidRPr="00AC3013">
        <w:rPr>
          <w:rFonts w:ascii="Arial" w:hAnsi="Arial" w:cs="Arial"/>
          <w:bCs/>
          <w:szCs w:val="22"/>
        </w:rPr>
        <w:t xml:space="preserve">was </w:t>
      </w:r>
      <w:r w:rsidR="00E0783F" w:rsidRPr="00AC3013">
        <w:rPr>
          <w:rFonts w:ascii="Arial" w:hAnsi="Arial" w:cs="Arial"/>
          <w:bCs/>
          <w:szCs w:val="22"/>
        </w:rPr>
        <w:t xml:space="preserve">important to show that States Parties report on things that they </w:t>
      </w:r>
      <w:r w:rsidR="00450BD6" w:rsidRPr="00AC3013">
        <w:rPr>
          <w:rFonts w:ascii="Arial" w:hAnsi="Arial" w:cs="Arial"/>
          <w:bCs/>
          <w:szCs w:val="22"/>
        </w:rPr>
        <w:t xml:space="preserve">had </w:t>
      </w:r>
      <w:r w:rsidR="00E0783F" w:rsidRPr="00AC3013">
        <w:rPr>
          <w:rFonts w:ascii="Arial" w:hAnsi="Arial" w:cs="Arial"/>
          <w:bCs/>
          <w:szCs w:val="22"/>
        </w:rPr>
        <w:t xml:space="preserve">already been encouraged </w:t>
      </w:r>
      <w:r w:rsidR="00450BD6" w:rsidRPr="00AC3013">
        <w:rPr>
          <w:rFonts w:ascii="Arial" w:hAnsi="Arial" w:cs="Arial"/>
          <w:bCs/>
          <w:szCs w:val="22"/>
        </w:rPr>
        <w:t xml:space="preserve">to </w:t>
      </w:r>
      <w:r w:rsidR="00E0783F" w:rsidRPr="00AC3013">
        <w:rPr>
          <w:rFonts w:ascii="Arial" w:hAnsi="Arial" w:cs="Arial"/>
          <w:bCs/>
          <w:szCs w:val="22"/>
        </w:rPr>
        <w:t xml:space="preserve">or </w:t>
      </w:r>
      <w:r w:rsidR="00450BD6" w:rsidRPr="00AC3013">
        <w:rPr>
          <w:rFonts w:ascii="Arial" w:hAnsi="Arial" w:cs="Arial"/>
          <w:bCs/>
          <w:szCs w:val="22"/>
        </w:rPr>
        <w:t xml:space="preserve">were </w:t>
      </w:r>
      <w:r w:rsidR="00E0783F" w:rsidRPr="00AC3013">
        <w:rPr>
          <w:rFonts w:ascii="Arial" w:hAnsi="Arial" w:cs="Arial"/>
          <w:bCs/>
          <w:szCs w:val="22"/>
        </w:rPr>
        <w:t>required to do by the Convention or by previous decisions of the General Assembly</w:t>
      </w:r>
      <w:r w:rsidR="00450BD6" w:rsidRPr="00AC3013">
        <w:rPr>
          <w:rFonts w:ascii="Arial" w:hAnsi="Arial" w:cs="Arial"/>
          <w:bCs/>
          <w:szCs w:val="22"/>
        </w:rPr>
        <w:t xml:space="preserve">. There </w:t>
      </w:r>
      <w:r w:rsidR="007915BB" w:rsidRPr="00AC3013">
        <w:rPr>
          <w:rFonts w:ascii="Arial" w:hAnsi="Arial" w:cs="Arial"/>
          <w:bCs/>
          <w:szCs w:val="22"/>
        </w:rPr>
        <w:t>were a few cases that did</w:t>
      </w:r>
      <w:r w:rsidR="00450BD6" w:rsidRPr="00AC3013">
        <w:rPr>
          <w:rFonts w:ascii="Arial" w:hAnsi="Arial" w:cs="Arial"/>
          <w:bCs/>
          <w:szCs w:val="22"/>
        </w:rPr>
        <w:t xml:space="preserve"> not</w:t>
      </w:r>
      <w:r w:rsidR="00E0783F" w:rsidRPr="00AC3013">
        <w:rPr>
          <w:rFonts w:ascii="Arial" w:hAnsi="Arial" w:cs="Arial"/>
          <w:bCs/>
          <w:szCs w:val="22"/>
        </w:rPr>
        <w:t xml:space="preserve"> have specific citations but which refer</w:t>
      </w:r>
      <w:r w:rsidR="007915BB" w:rsidRPr="00AC3013">
        <w:rPr>
          <w:rFonts w:ascii="Arial" w:hAnsi="Arial" w:cs="Arial"/>
          <w:bCs/>
          <w:szCs w:val="22"/>
        </w:rPr>
        <w:t>red</w:t>
      </w:r>
      <w:r w:rsidR="00E0783F" w:rsidRPr="00AC3013">
        <w:rPr>
          <w:rFonts w:ascii="Arial" w:hAnsi="Arial" w:cs="Arial"/>
          <w:bCs/>
          <w:szCs w:val="22"/>
        </w:rPr>
        <w:t xml:space="preserve"> to Good Pract</w:t>
      </w:r>
      <w:r w:rsidR="007915BB" w:rsidRPr="00AC3013">
        <w:rPr>
          <w:rFonts w:ascii="Arial" w:hAnsi="Arial" w:cs="Arial"/>
          <w:bCs/>
          <w:szCs w:val="22"/>
        </w:rPr>
        <w:t>ices or other measures that had</w:t>
      </w:r>
      <w:r w:rsidR="00E0783F" w:rsidRPr="00AC3013">
        <w:rPr>
          <w:rFonts w:ascii="Arial" w:hAnsi="Arial" w:cs="Arial"/>
          <w:bCs/>
          <w:szCs w:val="22"/>
        </w:rPr>
        <w:t xml:space="preserve"> been seen to work effe</w:t>
      </w:r>
      <w:r w:rsidR="004169EB">
        <w:rPr>
          <w:rFonts w:ascii="Arial" w:hAnsi="Arial" w:cs="Arial"/>
          <w:bCs/>
          <w:szCs w:val="22"/>
        </w:rPr>
        <w:t>ctively in different countries.</w:t>
      </w:r>
    </w:p>
    <w:p w14:paraId="4AE53CC7" w14:textId="6F9CC159" w:rsidR="00F7486E" w:rsidRPr="00AC3013" w:rsidRDefault="00450BD6" w:rsidP="00A04420">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Secretary</w:t>
      </w:r>
      <w:r w:rsidRPr="00AC3013">
        <w:rPr>
          <w:rFonts w:ascii="Arial" w:hAnsi="Arial" w:cs="Arial"/>
          <w:bCs/>
          <w:szCs w:val="22"/>
        </w:rPr>
        <w:t xml:space="preserve"> explained that a</w:t>
      </w:r>
      <w:r w:rsidR="00E0783F" w:rsidRPr="00AC3013">
        <w:rPr>
          <w:rFonts w:ascii="Arial" w:hAnsi="Arial" w:cs="Arial"/>
          <w:bCs/>
          <w:szCs w:val="22"/>
        </w:rPr>
        <w:t xml:space="preserve"> major challenge, of course, </w:t>
      </w:r>
      <w:r w:rsidRPr="00AC3013">
        <w:rPr>
          <w:rFonts w:ascii="Arial" w:hAnsi="Arial" w:cs="Arial"/>
          <w:bCs/>
          <w:szCs w:val="22"/>
        </w:rPr>
        <w:t xml:space="preserve">was </w:t>
      </w:r>
      <w:r w:rsidR="00E0783F" w:rsidRPr="00AC3013">
        <w:rPr>
          <w:rFonts w:ascii="Arial" w:hAnsi="Arial" w:cs="Arial"/>
          <w:bCs/>
          <w:szCs w:val="22"/>
        </w:rPr>
        <w:t>having a r</w:t>
      </w:r>
      <w:r w:rsidRPr="00AC3013">
        <w:rPr>
          <w:rFonts w:ascii="Arial" w:hAnsi="Arial" w:cs="Arial"/>
          <w:bCs/>
          <w:szCs w:val="22"/>
        </w:rPr>
        <w:t>esults framework that represented</w:t>
      </w:r>
      <w:r w:rsidR="00E0783F" w:rsidRPr="00AC3013">
        <w:rPr>
          <w:rFonts w:ascii="Arial" w:hAnsi="Arial" w:cs="Arial"/>
          <w:bCs/>
          <w:szCs w:val="22"/>
        </w:rPr>
        <w:t xml:space="preserve"> the contributions of many diverse actors who have a role in implementing </w:t>
      </w:r>
      <w:r w:rsidR="00E0783F" w:rsidRPr="00AC3013">
        <w:rPr>
          <w:rFonts w:ascii="Arial" w:hAnsi="Arial" w:cs="Arial"/>
          <w:bCs/>
          <w:szCs w:val="22"/>
        </w:rPr>
        <w:lastRenderedPageBreak/>
        <w:t>th</w:t>
      </w:r>
      <w:r w:rsidRPr="00AC3013">
        <w:rPr>
          <w:rFonts w:ascii="Arial" w:hAnsi="Arial" w:cs="Arial"/>
          <w:bCs/>
          <w:szCs w:val="22"/>
        </w:rPr>
        <w:t>e Convention. Indicator 5 covered</w:t>
      </w:r>
      <w:r w:rsidR="00E0783F" w:rsidRPr="00AC3013">
        <w:rPr>
          <w:rFonts w:ascii="Arial" w:hAnsi="Arial" w:cs="Arial"/>
          <w:bCs/>
          <w:szCs w:val="22"/>
        </w:rPr>
        <w:t xml:space="preserve"> interventions by State actors</w:t>
      </w:r>
      <w:r w:rsidRPr="00AC3013">
        <w:rPr>
          <w:rFonts w:ascii="Arial" w:hAnsi="Arial" w:cs="Arial"/>
          <w:bCs/>
          <w:szCs w:val="22"/>
        </w:rPr>
        <w:t>,</w:t>
      </w:r>
      <w:r w:rsidR="00E0783F" w:rsidRPr="00AC3013">
        <w:rPr>
          <w:rFonts w:ascii="Arial" w:hAnsi="Arial" w:cs="Arial"/>
          <w:bCs/>
          <w:szCs w:val="22"/>
        </w:rPr>
        <w:t xml:space="preserve"> </w:t>
      </w:r>
      <w:r w:rsidR="007915BB" w:rsidRPr="00AC3013">
        <w:rPr>
          <w:rFonts w:ascii="Arial" w:hAnsi="Arial" w:cs="Arial"/>
          <w:bCs/>
          <w:szCs w:val="22"/>
        </w:rPr>
        <w:t>as</w:t>
      </w:r>
      <w:r w:rsidR="00E0783F" w:rsidRPr="00AC3013">
        <w:rPr>
          <w:rFonts w:ascii="Arial" w:hAnsi="Arial" w:cs="Arial"/>
          <w:bCs/>
          <w:szCs w:val="22"/>
        </w:rPr>
        <w:t xml:space="preserve"> primary and secondary education </w:t>
      </w:r>
      <w:r w:rsidRPr="00AC3013">
        <w:rPr>
          <w:rFonts w:ascii="Arial" w:hAnsi="Arial" w:cs="Arial"/>
          <w:bCs/>
          <w:szCs w:val="22"/>
        </w:rPr>
        <w:t xml:space="preserve">was </w:t>
      </w:r>
      <w:r w:rsidR="00E0783F" w:rsidRPr="00AC3013">
        <w:rPr>
          <w:rFonts w:ascii="Arial" w:hAnsi="Arial" w:cs="Arial"/>
          <w:bCs/>
          <w:szCs w:val="22"/>
        </w:rPr>
        <w:t>generally a public responsibility. However, indicator 4</w:t>
      </w:r>
      <w:r w:rsidR="002B460A">
        <w:rPr>
          <w:rFonts w:ascii="Arial" w:hAnsi="Arial" w:cs="Arial"/>
          <w:bCs/>
          <w:szCs w:val="22"/>
        </w:rPr>
        <w:t>,</w:t>
      </w:r>
      <w:r w:rsidR="00E0783F" w:rsidRPr="00AC3013">
        <w:rPr>
          <w:rFonts w:ascii="Arial" w:hAnsi="Arial" w:cs="Arial"/>
          <w:bCs/>
          <w:szCs w:val="22"/>
        </w:rPr>
        <w:t xml:space="preserve"> </w:t>
      </w:r>
      <w:r w:rsidRPr="00AC3013">
        <w:rPr>
          <w:rFonts w:ascii="Arial" w:hAnsi="Arial" w:cs="Arial"/>
          <w:bCs/>
          <w:szCs w:val="22"/>
        </w:rPr>
        <w:t xml:space="preserve">for example, indicated that </w:t>
      </w:r>
      <w:r w:rsidR="00E0783F" w:rsidRPr="00AC3013">
        <w:rPr>
          <w:rFonts w:ascii="Arial" w:hAnsi="Arial" w:cs="Arial"/>
          <w:bCs/>
          <w:szCs w:val="22"/>
        </w:rPr>
        <w:t>the assessment factor also inc</w:t>
      </w:r>
      <w:r w:rsidRPr="00AC3013">
        <w:rPr>
          <w:rFonts w:ascii="Arial" w:hAnsi="Arial" w:cs="Arial"/>
          <w:bCs/>
          <w:szCs w:val="22"/>
        </w:rPr>
        <w:t>luded</w:t>
      </w:r>
      <w:r w:rsidR="00E0783F" w:rsidRPr="00AC3013">
        <w:rPr>
          <w:rFonts w:ascii="Arial" w:hAnsi="Arial" w:cs="Arial"/>
          <w:bCs/>
          <w:szCs w:val="22"/>
        </w:rPr>
        <w:t xml:space="preserve"> results obtained by non-State actors. For instance</w:t>
      </w:r>
      <w:r w:rsidRPr="00AC3013">
        <w:rPr>
          <w:rFonts w:ascii="Arial" w:hAnsi="Arial" w:cs="Arial"/>
          <w:bCs/>
          <w:szCs w:val="22"/>
        </w:rPr>
        <w:t>, factor 4.3 referred</w:t>
      </w:r>
      <w:r w:rsidR="00E0783F" w:rsidRPr="00AC3013">
        <w:rPr>
          <w:rFonts w:ascii="Arial" w:hAnsi="Arial" w:cs="Arial"/>
          <w:bCs/>
          <w:szCs w:val="22"/>
        </w:rPr>
        <w:t xml:space="preserve"> to programmes and initiatives undertaken by communities, groups, NGOs or heritage institutions. While developing the results framework</w:t>
      </w:r>
      <w:r w:rsidRPr="00AC3013">
        <w:rPr>
          <w:rFonts w:ascii="Arial" w:hAnsi="Arial" w:cs="Arial"/>
          <w:bCs/>
          <w:szCs w:val="22"/>
        </w:rPr>
        <w:t>, there had</w:t>
      </w:r>
      <w:r w:rsidR="00E0783F" w:rsidRPr="00AC3013">
        <w:rPr>
          <w:rFonts w:ascii="Arial" w:hAnsi="Arial" w:cs="Arial"/>
          <w:bCs/>
          <w:szCs w:val="22"/>
        </w:rPr>
        <w:t xml:space="preserve"> been an attempt in the spirit of the Convention to include results that </w:t>
      </w:r>
      <w:r w:rsidRPr="00AC3013">
        <w:rPr>
          <w:rFonts w:ascii="Arial" w:hAnsi="Arial" w:cs="Arial"/>
          <w:bCs/>
          <w:szCs w:val="22"/>
        </w:rPr>
        <w:t xml:space="preserve">came </w:t>
      </w:r>
      <w:r w:rsidR="00E0783F" w:rsidRPr="00AC3013">
        <w:rPr>
          <w:rFonts w:ascii="Arial" w:hAnsi="Arial" w:cs="Arial"/>
          <w:bCs/>
          <w:szCs w:val="22"/>
        </w:rPr>
        <w:t>from the bottom up, from initiatives of communities, groups and individuals</w:t>
      </w:r>
      <w:r w:rsidRPr="00AC3013">
        <w:rPr>
          <w:rFonts w:ascii="Arial" w:hAnsi="Arial" w:cs="Arial"/>
          <w:bCs/>
          <w:szCs w:val="22"/>
        </w:rPr>
        <w:t>,</w:t>
      </w:r>
      <w:r w:rsidR="00E0783F" w:rsidRPr="00AC3013">
        <w:rPr>
          <w:rFonts w:ascii="Arial" w:hAnsi="Arial" w:cs="Arial"/>
          <w:bCs/>
          <w:szCs w:val="22"/>
        </w:rPr>
        <w:t xml:space="preserve"> and from civil society actors involved in implementing the Convention. </w:t>
      </w:r>
      <w:r w:rsidR="002B460A">
        <w:rPr>
          <w:rFonts w:ascii="Arial" w:hAnsi="Arial" w:cs="Arial"/>
          <w:bCs/>
          <w:szCs w:val="22"/>
        </w:rPr>
        <w:t>T</w:t>
      </w:r>
      <w:r w:rsidR="00E0783F" w:rsidRPr="00AC3013">
        <w:rPr>
          <w:rFonts w:ascii="Arial" w:hAnsi="Arial" w:cs="Arial"/>
          <w:bCs/>
          <w:szCs w:val="22"/>
        </w:rPr>
        <w:t xml:space="preserve">hese </w:t>
      </w:r>
      <w:r w:rsidRPr="00AC3013">
        <w:rPr>
          <w:rFonts w:ascii="Arial" w:hAnsi="Arial" w:cs="Arial"/>
          <w:bCs/>
          <w:szCs w:val="22"/>
        </w:rPr>
        <w:t xml:space="preserve">were </w:t>
      </w:r>
      <w:r w:rsidR="002B460A">
        <w:rPr>
          <w:rFonts w:ascii="Arial" w:hAnsi="Arial" w:cs="Arial"/>
          <w:bCs/>
          <w:szCs w:val="22"/>
        </w:rPr>
        <w:t xml:space="preserve">all </w:t>
      </w:r>
      <w:r w:rsidR="00E0783F" w:rsidRPr="00AC3013">
        <w:rPr>
          <w:rFonts w:ascii="Arial" w:hAnsi="Arial" w:cs="Arial"/>
          <w:bCs/>
          <w:szCs w:val="22"/>
        </w:rPr>
        <w:t xml:space="preserve">important results and it </w:t>
      </w:r>
      <w:r w:rsidRPr="00AC3013">
        <w:rPr>
          <w:rFonts w:ascii="Arial" w:hAnsi="Arial" w:cs="Arial"/>
          <w:bCs/>
          <w:szCs w:val="22"/>
        </w:rPr>
        <w:t xml:space="preserve">was </w:t>
      </w:r>
      <w:r w:rsidR="00E0783F" w:rsidRPr="00AC3013">
        <w:rPr>
          <w:rFonts w:ascii="Arial" w:hAnsi="Arial" w:cs="Arial"/>
          <w:bCs/>
          <w:szCs w:val="22"/>
        </w:rPr>
        <w:t>essential that</w:t>
      </w:r>
      <w:r w:rsidRPr="00AC3013">
        <w:rPr>
          <w:rFonts w:ascii="Arial" w:hAnsi="Arial" w:cs="Arial"/>
          <w:bCs/>
          <w:szCs w:val="22"/>
        </w:rPr>
        <w:t xml:space="preserve"> the results framework capture</w:t>
      </w:r>
      <w:r w:rsidR="00E0783F" w:rsidRPr="00AC3013">
        <w:rPr>
          <w:rFonts w:ascii="Arial" w:hAnsi="Arial" w:cs="Arial"/>
          <w:bCs/>
          <w:szCs w:val="22"/>
        </w:rPr>
        <w:t xml:space="preserve"> </w:t>
      </w:r>
      <w:r w:rsidRPr="00AC3013">
        <w:rPr>
          <w:rFonts w:ascii="Arial" w:hAnsi="Arial" w:cs="Arial"/>
          <w:bCs/>
          <w:szCs w:val="22"/>
        </w:rPr>
        <w:t xml:space="preserve">these </w:t>
      </w:r>
      <w:r w:rsidR="00E0783F" w:rsidRPr="00AC3013">
        <w:rPr>
          <w:rFonts w:ascii="Arial" w:hAnsi="Arial" w:cs="Arial"/>
          <w:bCs/>
          <w:szCs w:val="22"/>
        </w:rPr>
        <w:t xml:space="preserve">alongside interventions </w:t>
      </w:r>
      <w:r w:rsidRPr="00AC3013">
        <w:rPr>
          <w:rFonts w:ascii="Arial" w:hAnsi="Arial" w:cs="Arial"/>
          <w:bCs/>
          <w:szCs w:val="22"/>
        </w:rPr>
        <w:t xml:space="preserve">by </w:t>
      </w:r>
      <w:r w:rsidR="00E0783F" w:rsidRPr="00AC3013">
        <w:rPr>
          <w:rFonts w:ascii="Arial" w:hAnsi="Arial" w:cs="Arial"/>
          <w:bCs/>
          <w:szCs w:val="22"/>
        </w:rPr>
        <w:t xml:space="preserve">States. </w:t>
      </w:r>
      <w:r w:rsidRPr="00AC3013">
        <w:rPr>
          <w:rFonts w:ascii="Arial" w:hAnsi="Arial" w:cs="Arial"/>
          <w:bCs/>
          <w:szCs w:val="22"/>
        </w:rPr>
        <w:t xml:space="preserve">It was also noted </w:t>
      </w:r>
      <w:r w:rsidR="00E0783F" w:rsidRPr="00AC3013">
        <w:rPr>
          <w:rFonts w:ascii="Arial" w:hAnsi="Arial" w:cs="Arial"/>
          <w:bCs/>
          <w:szCs w:val="22"/>
        </w:rPr>
        <w:t xml:space="preserve">that the indicators </w:t>
      </w:r>
      <w:r w:rsidRPr="00AC3013">
        <w:rPr>
          <w:rFonts w:ascii="Arial" w:hAnsi="Arial" w:cs="Arial"/>
          <w:bCs/>
          <w:szCs w:val="22"/>
        </w:rPr>
        <w:t xml:space="preserve">were never expressed in terms of </w:t>
      </w:r>
      <w:r w:rsidR="002B460A">
        <w:rPr>
          <w:rFonts w:ascii="Arial" w:hAnsi="Arial" w:cs="Arial"/>
          <w:bCs/>
          <w:szCs w:val="22"/>
        </w:rPr>
        <w:t xml:space="preserve">the </w:t>
      </w:r>
      <w:r w:rsidRPr="00AC3013">
        <w:rPr>
          <w:rFonts w:ascii="Arial" w:hAnsi="Arial" w:cs="Arial"/>
          <w:bCs/>
          <w:szCs w:val="22"/>
        </w:rPr>
        <w:t>‘extent to which’ the State Party had</w:t>
      </w:r>
      <w:r w:rsidR="00E0783F" w:rsidRPr="00AC3013">
        <w:rPr>
          <w:rFonts w:ascii="Arial" w:hAnsi="Arial" w:cs="Arial"/>
          <w:bCs/>
          <w:szCs w:val="22"/>
        </w:rPr>
        <w:t xml:space="preserve"> done </w:t>
      </w:r>
      <w:r w:rsidR="00E0783F" w:rsidRPr="00AC3013">
        <w:rPr>
          <w:rFonts w:ascii="Arial" w:hAnsi="Arial" w:cs="Arial"/>
          <w:bCs/>
          <w:i/>
          <w:szCs w:val="22"/>
        </w:rPr>
        <w:t>x</w:t>
      </w:r>
      <w:r w:rsidR="00E0783F" w:rsidRPr="00AC3013">
        <w:rPr>
          <w:rFonts w:ascii="Arial" w:hAnsi="Arial" w:cs="Arial"/>
          <w:bCs/>
          <w:szCs w:val="22"/>
        </w:rPr>
        <w:t xml:space="preserve"> or accomplished </w:t>
      </w:r>
      <w:r w:rsidR="00E0783F" w:rsidRPr="00AC3013">
        <w:rPr>
          <w:rFonts w:ascii="Arial" w:hAnsi="Arial" w:cs="Arial"/>
          <w:bCs/>
          <w:i/>
          <w:szCs w:val="22"/>
        </w:rPr>
        <w:t>y</w:t>
      </w:r>
      <w:r w:rsidR="00E0783F" w:rsidRPr="00AC3013">
        <w:rPr>
          <w:rFonts w:ascii="Arial" w:hAnsi="Arial" w:cs="Arial"/>
          <w:bCs/>
          <w:szCs w:val="22"/>
        </w:rPr>
        <w:t xml:space="preserve">. The States </w:t>
      </w:r>
      <w:r w:rsidRPr="00AC3013">
        <w:rPr>
          <w:rFonts w:ascii="Arial" w:hAnsi="Arial" w:cs="Arial"/>
          <w:bCs/>
          <w:szCs w:val="22"/>
        </w:rPr>
        <w:t xml:space="preserve">were </w:t>
      </w:r>
      <w:r w:rsidR="00E0783F" w:rsidRPr="00AC3013">
        <w:rPr>
          <w:rFonts w:ascii="Arial" w:hAnsi="Arial" w:cs="Arial"/>
          <w:bCs/>
          <w:szCs w:val="22"/>
        </w:rPr>
        <w:t>indeed the primary reporters</w:t>
      </w:r>
      <w:r w:rsidRPr="00AC3013">
        <w:rPr>
          <w:rFonts w:ascii="Arial" w:hAnsi="Arial" w:cs="Arial"/>
          <w:bCs/>
          <w:szCs w:val="22"/>
        </w:rPr>
        <w:t>,</w:t>
      </w:r>
      <w:r w:rsidR="00E0783F" w:rsidRPr="00AC3013">
        <w:rPr>
          <w:rFonts w:ascii="Arial" w:hAnsi="Arial" w:cs="Arial"/>
          <w:bCs/>
          <w:szCs w:val="22"/>
        </w:rPr>
        <w:t xml:space="preserve"> but once again there </w:t>
      </w:r>
      <w:r w:rsidRPr="00AC3013">
        <w:rPr>
          <w:rFonts w:ascii="Arial" w:hAnsi="Arial" w:cs="Arial"/>
          <w:bCs/>
          <w:szCs w:val="22"/>
        </w:rPr>
        <w:t xml:space="preserve">were </w:t>
      </w:r>
      <w:r w:rsidR="00E0783F" w:rsidRPr="00AC3013">
        <w:rPr>
          <w:rFonts w:ascii="Arial" w:hAnsi="Arial" w:cs="Arial"/>
          <w:bCs/>
          <w:szCs w:val="22"/>
        </w:rPr>
        <w:t>many diverse actors contributing to the results. Each State Party may report results for one or more of these assessment factors</w:t>
      </w:r>
      <w:r w:rsidRPr="00AC3013">
        <w:rPr>
          <w:rFonts w:ascii="Arial" w:hAnsi="Arial" w:cs="Arial"/>
          <w:bCs/>
          <w:szCs w:val="22"/>
        </w:rPr>
        <w:t>,</w:t>
      </w:r>
      <w:r w:rsidR="00E0783F" w:rsidRPr="00AC3013">
        <w:rPr>
          <w:rFonts w:ascii="Arial" w:hAnsi="Arial" w:cs="Arial"/>
          <w:bCs/>
          <w:szCs w:val="22"/>
        </w:rPr>
        <w:t xml:space="preserve"> </w:t>
      </w:r>
      <w:r w:rsidRPr="00AC3013">
        <w:rPr>
          <w:rFonts w:ascii="Arial" w:hAnsi="Arial" w:cs="Arial"/>
          <w:bCs/>
          <w:szCs w:val="22"/>
        </w:rPr>
        <w:t xml:space="preserve">and </w:t>
      </w:r>
      <w:r w:rsidR="00E0783F" w:rsidRPr="00AC3013">
        <w:rPr>
          <w:rFonts w:ascii="Arial" w:hAnsi="Arial" w:cs="Arial"/>
          <w:bCs/>
          <w:szCs w:val="22"/>
        </w:rPr>
        <w:t xml:space="preserve">by considering them together </w:t>
      </w:r>
      <w:r w:rsidRPr="00AC3013">
        <w:rPr>
          <w:rFonts w:ascii="Arial" w:hAnsi="Arial" w:cs="Arial"/>
          <w:bCs/>
          <w:szCs w:val="22"/>
        </w:rPr>
        <w:t xml:space="preserve">one </w:t>
      </w:r>
      <w:r w:rsidR="007915BB" w:rsidRPr="00AC3013">
        <w:rPr>
          <w:rFonts w:ascii="Arial" w:hAnsi="Arial" w:cs="Arial"/>
          <w:bCs/>
          <w:szCs w:val="22"/>
        </w:rPr>
        <w:t>could</w:t>
      </w:r>
      <w:r w:rsidR="00E0783F" w:rsidRPr="00AC3013">
        <w:rPr>
          <w:rFonts w:ascii="Arial" w:hAnsi="Arial" w:cs="Arial"/>
          <w:bCs/>
          <w:szCs w:val="22"/>
        </w:rPr>
        <w:t xml:space="preserve"> measure at a certain time the extent to which the indicator </w:t>
      </w:r>
      <w:r w:rsidRPr="00AC3013">
        <w:rPr>
          <w:rFonts w:ascii="Arial" w:hAnsi="Arial" w:cs="Arial"/>
          <w:bCs/>
          <w:szCs w:val="22"/>
        </w:rPr>
        <w:t xml:space="preserve">was </w:t>
      </w:r>
      <w:r w:rsidR="00E0783F" w:rsidRPr="00AC3013">
        <w:rPr>
          <w:rFonts w:ascii="Arial" w:hAnsi="Arial" w:cs="Arial"/>
          <w:bCs/>
          <w:szCs w:val="22"/>
        </w:rPr>
        <w:t>achieved at the country level. By having multiple assessment factors for each indicator</w:t>
      </w:r>
      <w:r w:rsidRPr="00AC3013">
        <w:rPr>
          <w:rFonts w:ascii="Arial" w:hAnsi="Arial" w:cs="Arial"/>
          <w:bCs/>
          <w:szCs w:val="22"/>
        </w:rPr>
        <w:t>,</w:t>
      </w:r>
      <w:r w:rsidR="00E0783F" w:rsidRPr="00AC3013">
        <w:rPr>
          <w:rFonts w:ascii="Arial" w:hAnsi="Arial" w:cs="Arial"/>
          <w:bCs/>
          <w:szCs w:val="22"/>
        </w:rPr>
        <w:t xml:space="preserve"> </w:t>
      </w:r>
      <w:r w:rsidRPr="00AC3013">
        <w:rPr>
          <w:rFonts w:ascii="Arial" w:hAnsi="Arial" w:cs="Arial"/>
          <w:bCs/>
          <w:szCs w:val="22"/>
        </w:rPr>
        <w:t xml:space="preserve">one </w:t>
      </w:r>
      <w:r w:rsidR="007915BB" w:rsidRPr="00AC3013">
        <w:rPr>
          <w:rFonts w:ascii="Arial" w:hAnsi="Arial" w:cs="Arial"/>
          <w:bCs/>
          <w:szCs w:val="22"/>
        </w:rPr>
        <w:t>was</w:t>
      </w:r>
      <w:r w:rsidRPr="00AC3013">
        <w:rPr>
          <w:rFonts w:ascii="Arial" w:hAnsi="Arial" w:cs="Arial"/>
          <w:bCs/>
          <w:szCs w:val="22"/>
        </w:rPr>
        <w:t xml:space="preserve"> </w:t>
      </w:r>
      <w:r w:rsidR="00E0783F" w:rsidRPr="00AC3013">
        <w:rPr>
          <w:rFonts w:ascii="Arial" w:hAnsi="Arial" w:cs="Arial"/>
          <w:bCs/>
          <w:szCs w:val="22"/>
        </w:rPr>
        <w:t xml:space="preserve">able to calculate </w:t>
      </w:r>
      <w:r w:rsidR="002B460A">
        <w:rPr>
          <w:rFonts w:ascii="Arial" w:hAnsi="Arial" w:cs="Arial"/>
          <w:bCs/>
          <w:szCs w:val="22"/>
        </w:rPr>
        <w:t>whether</w:t>
      </w:r>
      <w:r w:rsidR="00E0783F" w:rsidRPr="00AC3013">
        <w:rPr>
          <w:rFonts w:ascii="Arial" w:hAnsi="Arial" w:cs="Arial"/>
          <w:bCs/>
          <w:szCs w:val="22"/>
        </w:rPr>
        <w:t xml:space="preserve"> the indicator </w:t>
      </w:r>
      <w:r w:rsidR="007915BB" w:rsidRPr="00AC3013">
        <w:rPr>
          <w:rFonts w:ascii="Arial" w:hAnsi="Arial" w:cs="Arial"/>
          <w:bCs/>
          <w:szCs w:val="22"/>
        </w:rPr>
        <w:t>was</w:t>
      </w:r>
      <w:r w:rsidR="00E0783F" w:rsidRPr="00AC3013">
        <w:rPr>
          <w:rFonts w:ascii="Arial" w:hAnsi="Arial" w:cs="Arial"/>
          <w:bCs/>
          <w:szCs w:val="22"/>
        </w:rPr>
        <w:t xml:space="preserve"> fully attained, partially attained or to what degree. In the longer term</w:t>
      </w:r>
      <w:r w:rsidRPr="00AC3013">
        <w:rPr>
          <w:rFonts w:ascii="Arial" w:hAnsi="Arial" w:cs="Arial"/>
          <w:bCs/>
          <w:szCs w:val="22"/>
        </w:rPr>
        <w:t>,</w:t>
      </w:r>
      <w:r w:rsidR="00E0783F" w:rsidRPr="00AC3013">
        <w:rPr>
          <w:rFonts w:ascii="Arial" w:hAnsi="Arial" w:cs="Arial"/>
          <w:bCs/>
          <w:szCs w:val="22"/>
        </w:rPr>
        <w:t xml:space="preserve"> as the Secretariat collects and compiles information from the States</w:t>
      </w:r>
      <w:r w:rsidRPr="00AC3013">
        <w:rPr>
          <w:rFonts w:ascii="Arial" w:hAnsi="Arial" w:cs="Arial"/>
          <w:bCs/>
          <w:szCs w:val="22"/>
        </w:rPr>
        <w:t>,</w:t>
      </w:r>
      <w:r w:rsidR="00E0783F" w:rsidRPr="00AC3013">
        <w:rPr>
          <w:rFonts w:ascii="Arial" w:hAnsi="Arial" w:cs="Arial"/>
          <w:bCs/>
          <w:szCs w:val="22"/>
        </w:rPr>
        <w:t xml:space="preserve"> </w:t>
      </w:r>
      <w:r w:rsidRPr="00AC3013">
        <w:rPr>
          <w:rFonts w:ascii="Arial" w:hAnsi="Arial" w:cs="Arial"/>
          <w:bCs/>
          <w:szCs w:val="22"/>
        </w:rPr>
        <w:t xml:space="preserve">one could </w:t>
      </w:r>
      <w:r w:rsidR="00E0783F" w:rsidRPr="00AC3013">
        <w:rPr>
          <w:rFonts w:ascii="Arial" w:hAnsi="Arial" w:cs="Arial"/>
          <w:bCs/>
          <w:szCs w:val="22"/>
        </w:rPr>
        <w:t>also see the extent to which the indicator could be achieved globally or</w:t>
      </w:r>
      <w:r w:rsidR="002B460A">
        <w:rPr>
          <w:rFonts w:ascii="Arial" w:hAnsi="Arial" w:cs="Arial"/>
          <w:bCs/>
          <w:szCs w:val="22"/>
        </w:rPr>
        <w:t xml:space="preserve"> was</w:t>
      </w:r>
      <w:r w:rsidR="00E0783F" w:rsidRPr="00AC3013">
        <w:rPr>
          <w:rFonts w:ascii="Arial" w:hAnsi="Arial" w:cs="Arial"/>
          <w:bCs/>
          <w:szCs w:val="22"/>
        </w:rPr>
        <w:t xml:space="preserve"> being achieved globally—how many States </w:t>
      </w:r>
      <w:r w:rsidRPr="00AC3013">
        <w:rPr>
          <w:rFonts w:ascii="Arial" w:hAnsi="Arial" w:cs="Arial"/>
          <w:bCs/>
          <w:szCs w:val="22"/>
        </w:rPr>
        <w:t xml:space="preserve">were </w:t>
      </w:r>
      <w:r w:rsidR="00E0783F" w:rsidRPr="00AC3013">
        <w:rPr>
          <w:rFonts w:ascii="Arial" w:hAnsi="Arial" w:cs="Arial"/>
          <w:bCs/>
          <w:szCs w:val="22"/>
        </w:rPr>
        <w:t xml:space="preserve">fully achieving it, partially achieving or not at any given time. </w:t>
      </w:r>
      <w:r w:rsidR="002B460A">
        <w:rPr>
          <w:rFonts w:ascii="Arial" w:hAnsi="Arial" w:cs="Arial"/>
          <w:bCs/>
          <w:szCs w:val="22"/>
        </w:rPr>
        <w:t xml:space="preserve">Therefore, </w:t>
      </w:r>
      <w:r w:rsidR="00E0783F" w:rsidRPr="00AC3013">
        <w:rPr>
          <w:rFonts w:ascii="Arial" w:hAnsi="Arial" w:cs="Arial"/>
          <w:bCs/>
          <w:szCs w:val="22"/>
        </w:rPr>
        <w:t xml:space="preserve">the purpose of the indicators and assessment factors </w:t>
      </w:r>
      <w:r w:rsidRPr="00AC3013">
        <w:rPr>
          <w:rFonts w:ascii="Arial" w:hAnsi="Arial" w:cs="Arial"/>
          <w:bCs/>
          <w:szCs w:val="22"/>
        </w:rPr>
        <w:t xml:space="preserve">was </w:t>
      </w:r>
      <w:r w:rsidR="00E0783F" w:rsidRPr="00AC3013">
        <w:rPr>
          <w:rFonts w:ascii="Arial" w:hAnsi="Arial" w:cs="Arial"/>
          <w:bCs/>
          <w:szCs w:val="22"/>
        </w:rPr>
        <w:t>to get a global picture on the status of the implementation of the Convention</w:t>
      </w:r>
      <w:r w:rsidRPr="00AC3013">
        <w:rPr>
          <w:rFonts w:ascii="Arial" w:hAnsi="Arial" w:cs="Arial"/>
          <w:bCs/>
          <w:szCs w:val="22"/>
        </w:rPr>
        <w:t>,</w:t>
      </w:r>
      <w:r w:rsidR="00E0783F" w:rsidRPr="00AC3013">
        <w:rPr>
          <w:rFonts w:ascii="Arial" w:hAnsi="Arial" w:cs="Arial"/>
          <w:bCs/>
          <w:szCs w:val="22"/>
        </w:rPr>
        <w:t xml:space="preserve"> but they </w:t>
      </w:r>
      <w:r w:rsidR="00F7486E" w:rsidRPr="00AC3013">
        <w:rPr>
          <w:rFonts w:ascii="Arial" w:hAnsi="Arial" w:cs="Arial"/>
          <w:bCs/>
          <w:szCs w:val="22"/>
        </w:rPr>
        <w:t>were</w:t>
      </w:r>
      <w:r w:rsidR="00E0783F" w:rsidRPr="00AC3013">
        <w:rPr>
          <w:rFonts w:ascii="Arial" w:hAnsi="Arial" w:cs="Arial"/>
          <w:bCs/>
          <w:szCs w:val="22"/>
        </w:rPr>
        <w:t xml:space="preserve"> very much intended to </w:t>
      </w:r>
      <w:r w:rsidR="00F7486E" w:rsidRPr="00AC3013">
        <w:rPr>
          <w:rFonts w:ascii="Arial" w:hAnsi="Arial" w:cs="Arial"/>
          <w:bCs/>
          <w:szCs w:val="22"/>
        </w:rPr>
        <w:t xml:space="preserve">also </w:t>
      </w:r>
      <w:r w:rsidR="00E0783F" w:rsidRPr="00AC3013">
        <w:rPr>
          <w:rFonts w:ascii="Arial" w:hAnsi="Arial" w:cs="Arial"/>
          <w:bCs/>
          <w:szCs w:val="22"/>
        </w:rPr>
        <w:t>be useful to</w:t>
      </w:r>
      <w:r w:rsidRPr="00AC3013">
        <w:rPr>
          <w:rFonts w:ascii="Arial" w:hAnsi="Arial" w:cs="Arial"/>
          <w:bCs/>
          <w:szCs w:val="22"/>
        </w:rPr>
        <w:t xml:space="preserve"> States Parties themselves for use </w:t>
      </w:r>
      <w:r w:rsidR="00E0783F" w:rsidRPr="00AC3013">
        <w:rPr>
          <w:rFonts w:ascii="Arial" w:hAnsi="Arial" w:cs="Arial"/>
          <w:bCs/>
          <w:szCs w:val="22"/>
        </w:rPr>
        <w:t>in monitoring implementation at the national level. So</w:t>
      </w:r>
      <w:r w:rsidR="002B460A">
        <w:rPr>
          <w:rFonts w:ascii="Arial" w:hAnsi="Arial" w:cs="Arial"/>
          <w:bCs/>
          <w:szCs w:val="22"/>
        </w:rPr>
        <w:t>,</w:t>
      </w:r>
      <w:r w:rsidR="00E0783F" w:rsidRPr="00AC3013">
        <w:rPr>
          <w:rFonts w:ascii="Arial" w:hAnsi="Arial" w:cs="Arial"/>
          <w:bCs/>
          <w:szCs w:val="22"/>
        </w:rPr>
        <w:t xml:space="preserve"> this should allow each State to assess its own achievements and results using a shared framework</w:t>
      </w:r>
      <w:r w:rsidRPr="00AC3013">
        <w:rPr>
          <w:rFonts w:ascii="Arial" w:hAnsi="Arial" w:cs="Arial"/>
          <w:bCs/>
          <w:szCs w:val="22"/>
        </w:rPr>
        <w:t>,</w:t>
      </w:r>
      <w:r w:rsidR="00E0783F" w:rsidRPr="00AC3013">
        <w:rPr>
          <w:rFonts w:ascii="Arial" w:hAnsi="Arial" w:cs="Arial"/>
          <w:bCs/>
          <w:szCs w:val="22"/>
        </w:rPr>
        <w:t xml:space="preserve"> and for all States to see how well the Convention </w:t>
      </w:r>
      <w:r w:rsidRPr="00AC3013">
        <w:rPr>
          <w:rFonts w:ascii="Arial" w:hAnsi="Arial" w:cs="Arial"/>
          <w:bCs/>
          <w:szCs w:val="22"/>
        </w:rPr>
        <w:t xml:space="preserve">was </w:t>
      </w:r>
      <w:r w:rsidR="00E0783F" w:rsidRPr="00AC3013">
        <w:rPr>
          <w:rFonts w:ascii="Arial" w:hAnsi="Arial" w:cs="Arial"/>
          <w:bCs/>
          <w:szCs w:val="22"/>
        </w:rPr>
        <w:t xml:space="preserve">being implemented at the global level. This </w:t>
      </w:r>
      <w:r w:rsidRPr="00AC3013">
        <w:rPr>
          <w:rFonts w:ascii="Arial" w:hAnsi="Arial" w:cs="Arial"/>
          <w:bCs/>
          <w:szCs w:val="22"/>
        </w:rPr>
        <w:t xml:space="preserve">did </w:t>
      </w:r>
      <w:r w:rsidR="00E0783F" w:rsidRPr="00AC3013">
        <w:rPr>
          <w:rFonts w:ascii="Arial" w:hAnsi="Arial" w:cs="Arial"/>
          <w:bCs/>
          <w:szCs w:val="22"/>
        </w:rPr>
        <w:t xml:space="preserve">not mean that States </w:t>
      </w:r>
      <w:r w:rsidRPr="00AC3013">
        <w:rPr>
          <w:rFonts w:ascii="Arial" w:hAnsi="Arial" w:cs="Arial"/>
          <w:bCs/>
          <w:szCs w:val="22"/>
        </w:rPr>
        <w:t xml:space="preserve">were </w:t>
      </w:r>
      <w:r w:rsidR="00E0783F" w:rsidRPr="00AC3013">
        <w:rPr>
          <w:rFonts w:ascii="Arial" w:hAnsi="Arial" w:cs="Arial"/>
          <w:bCs/>
          <w:szCs w:val="22"/>
        </w:rPr>
        <w:t>given marks or scores</w:t>
      </w:r>
      <w:r w:rsidRPr="00AC3013">
        <w:rPr>
          <w:rFonts w:ascii="Arial" w:hAnsi="Arial" w:cs="Arial"/>
          <w:bCs/>
          <w:szCs w:val="22"/>
        </w:rPr>
        <w:t>,</w:t>
      </w:r>
      <w:r w:rsidR="00E0783F" w:rsidRPr="00AC3013">
        <w:rPr>
          <w:rFonts w:ascii="Arial" w:hAnsi="Arial" w:cs="Arial"/>
          <w:bCs/>
          <w:szCs w:val="22"/>
        </w:rPr>
        <w:t xml:space="preserve"> or that they </w:t>
      </w:r>
      <w:r w:rsidRPr="00AC3013">
        <w:rPr>
          <w:rFonts w:ascii="Arial" w:hAnsi="Arial" w:cs="Arial"/>
          <w:bCs/>
          <w:szCs w:val="22"/>
        </w:rPr>
        <w:t xml:space="preserve">were </w:t>
      </w:r>
      <w:r w:rsidR="00E0783F" w:rsidRPr="00AC3013">
        <w:rPr>
          <w:rFonts w:ascii="Arial" w:hAnsi="Arial" w:cs="Arial"/>
          <w:bCs/>
          <w:szCs w:val="22"/>
        </w:rPr>
        <w:t>ranked against each other. Therefore, these indicators need</w:t>
      </w:r>
      <w:r w:rsidR="007915BB" w:rsidRPr="00AC3013">
        <w:rPr>
          <w:rFonts w:ascii="Arial" w:hAnsi="Arial" w:cs="Arial"/>
          <w:bCs/>
          <w:szCs w:val="22"/>
        </w:rPr>
        <w:t>ed</w:t>
      </w:r>
      <w:r w:rsidR="00E0783F" w:rsidRPr="00AC3013">
        <w:rPr>
          <w:rFonts w:ascii="Arial" w:hAnsi="Arial" w:cs="Arial"/>
          <w:bCs/>
          <w:szCs w:val="22"/>
        </w:rPr>
        <w:t xml:space="preserve"> to function both at </w:t>
      </w:r>
      <w:r w:rsidR="002B460A">
        <w:rPr>
          <w:rFonts w:ascii="Arial" w:hAnsi="Arial" w:cs="Arial"/>
          <w:bCs/>
          <w:szCs w:val="22"/>
        </w:rPr>
        <w:t xml:space="preserve">the </w:t>
      </w:r>
      <w:r w:rsidR="00E0783F" w:rsidRPr="00AC3013">
        <w:rPr>
          <w:rFonts w:ascii="Arial" w:hAnsi="Arial" w:cs="Arial"/>
          <w:bCs/>
          <w:szCs w:val="22"/>
        </w:rPr>
        <w:t xml:space="preserve">country level and at the global level. When </w:t>
      </w:r>
      <w:r w:rsidR="007915BB" w:rsidRPr="00AC3013">
        <w:rPr>
          <w:rFonts w:ascii="Arial" w:hAnsi="Arial" w:cs="Arial"/>
          <w:bCs/>
          <w:szCs w:val="22"/>
        </w:rPr>
        <w:t>core i</w:t>
      </w:r>
      <w:r w:rsidR="00F7486E" w:rsidRPr="00AC3013">
        <w:rPr>
          <w:rFonts w:ascii="Arial" w:hAnsi="Arial" w:cs="Arial"/>
          <w:bCs/>
          <w:szCs w:val="22"/>
        </w:rPr>
        <w:t>ndicators referred to the ‘extent to which’</w:t>
      </w:r>
      <w:r w:rsidR="00E0783F" w:rsidRPr="00AC3013">
        <w:rPr>
          <w:rFonts w:ascii="Arial" w:hAnsi="Arial" w:cs="Arial"/>
          <w:bCs/>
          <w:szCs w:val="22"/>
        </w:rPr>
        <w:t xml:space="preserve">, this </w:t>
      </w:r>
      <w:r w:rsidR="00F7486E" w:rsidRPr="00AC3013">
        <w:rPr>
          <w:rFonts w:ascii="Arial" w:hAnsi="Arial" w:cs="Arial"/>
          <w:bCs/>
          <w:szCs w:val="22"/>
        </w:rPr>
        <w:t xml:space="preserve">should </w:t>
      </w:r>
      <w:r w:rsidR="00E0783F" w:rsidRPr="00AC3013">
        <w:rPr>
          <w:rFonts w:ascii="Arial" w:hAnsi="Arial" w:cs="Arial"/>
          <w:bCs/>
          <w:szCs w:val="22"/>
        </w:rPr>
        <w:t xml:space="preserve">be understood in two ways </w:t>
      </w:r>
      <w:r w:rsidR="00F7486E" w:rsidRPr="00AC3013">
        <w:rPr>
          <w:rFonts w:ascii="Arial" w:hAnsi="Arial" w:cs="Arial"/>
          <w:bCs/>
          <w:szCs w:val="22"/>
        </w:rPr>
        <w:t xml:space="preserve">depending on </w:t>
      </w:r>
      <w:r w:rsidR="00E0783F" w:rsidRPr="00AC3013">
        <w:rPr>
          <w:rFonts w:ascii="Arial" w:hAnsi="Arial" w:cs="Arial"/>
          <w:bCs/>
          <w:szCs w:val="22"/>
        </w:rPr>
        <w:t>the context. For monitoring and e</w:t>
      </w:r>
      <w:r w:rsidR="00F7486E" w:rsidRPr="00AC3013">
        <w:rPr>
          <w:rFonts w:ascii="Arial" w:hAnsi="Arial" w:cs="Arial"/>
          <w:bCs/>
          <w:szCs w:val="22"/>
        </w:rPr>
        <w:t>valuation on the global level, ‘extent to which’</w:t>
      </w:r>
      <w:r w:rsidR="00E0783F" w:rsidRPr="00AC3013">
        <w:rPr>
          <w:rFonts w:ascii="Arial" w:hAnsi="Arial" w:cs="Arial"/>
          <w:bCs/>
          <w:szCs w:val="22"/>
        </w:rPr>
        <w:t xml:space="preserve"> </w:t>
      </w:r>
      <w:r w:rsidR="00F7486E" w:rsidRPr="00AC3013">
        <w:rPr>
          <w:rFonts w:ascii="Arial" w:hAnsi="Arial" w:cs="Arial"/>
          <w:bCs/>
          <w:szCs w:val="22"/>
        </w:rPr>
        <w:t xml:space="preserve">would </w:t>
      </w:r>
      <w:r w:rsidR="00E0783F" w:rsidRPr="00AC3013">
        <w:rPr>
          <w:rFonts w:ascii="Arial" w:hAnsi="Arial" w:cs="Arial"/>
          <w:bCs/>
          <w:szCs w:val="22"/>
        </w:rPr>
        <w:t>mean the proportional percentage of States Parties i</w:t>
      </w:r>
      <w:r w:rsidR="00F7486E" w:rsidRPr="00AC3013">
        <w:rPr>
          <w:rFonts w:ascii="Arial" w:hAnsi="Arial" w:cs="Arial"/>
          <w:bCs/>
          <w:szCs w:val="22"/>
        </w:rPr>
        <w:t>n which a given situation existed,</w:t>
      </w:r>
      <w:r w:rsidR="00E0783F" w:rsidRPr="00AC3013">
        <w:rPr>
          <w:rFonts w:ascii="Arial" w:hAnsi="Arial" w:cs="Arial"/>
          <w:bCs/>
          <w:szCs w:val="22"/>
        </w:rPr>
        <w:t xml:space="preserve"> or change </w:t>
      </w:r>
      <w:r w:rsidR="00F7486E" w:rsidRPr="00AC3013">
        <w:rPr>
          <w:rFonts w:ascii="Arial" w:hAnsi="Arial" w:cs="Arial"/>
          <w:bCs/>
          <w:szCs w:val="22"/>
        </w:rPr>
        <w:t>that had</w:t>
      </w:r>
      <w:r w:rsidR="00E0783F" w:rsidRPr="00AC3013">
        <w:rPr>
          <w:rFonts w:ascii="Arial" w:hAnsi="Arial" w:cs="Arial"/>
          <w:bCs/>
          <w:szCs w:val="22"/>
        </w:rPr>
        <w:t xml:space="preserve"> been achieved and </w:t>
      </w:r>
      <w:r w:rsidR="007915BB" w:rsidRPr="00AC3013">
        <w:rPr>
          <w:rFonts w:ascii="Arial" w:hAnsi="Arial" w:cs="Arial"/>
          <w:bCs/>
          <w:szCs w:val="22"/>
        </w:rPr>
        <w:t>its</w:t>
      </w:r>
      <w:r w:rsidR="00E0783F" w:rsidRPr="00AC3013">
        <w:rPr>
          <w:rFonts w:ascii="Arial" w:hAnsi="Arial" w:cs="Arial"/>
          <w:bCs/>
          <w:szCs w:val="22"/>
        </w:rPr>
        <w:t xml:space="preserve"> degree. When the same indicator </w:t>
      </w:r>
      <w:r w:rsidR="00F7486E" w:rsidRPr="00AC3013">
        <w:rPr>
          <w:rFonts w:ascii="Arial" w:hAnsi="Arial" w:cs="Arial"/>
          <w:bCs/>
          <w:szCs w:val="22"/>
        </w:rPr>
        <w:t xml:space="preserve">was </w:t>
      </w:r>
      <w:r w:rsidR="00E0783F" w:rsidRPr="00AC3013">
        <w:rPr>
          <w:rFonts w:ascii="Arial" w:hAnsi="Arial" w:cs="Arial"/>
          <w:bCs/>
          <w:szCs w:val="22"/>
        </w:rPr>
        <w:t>used by a State Party for its monitoring and ev</w:t>
      </w:r>
      <w:r w:rsidR="00F7486E" w:rsidRPr="00AC3013">
        <w:rPr>
          <w:rFonts w:ascii="Arial" w:hAnsi="Arial" w:cs="Arial"/>
          <w:bCs/>
          <w:szCs w:val="22"/>
        </w:rPr>
        <w:t>aluation at the country level,</w:t>
      </w:r>
      <w:r w:rsidR="002B460A">
        <w:rPr>
          <w:rFonts w:ascii="Arial" w:hAnsi="Arial" w:cs="Arial"/>
          <w:bCs/>
          <w:szCs w:val="22"/>
        </w:rPr>
        <w:t xml:space="preserve"> the</w:t>
      </w:r>
      <w:r w:rsidR="00F7486E" w:rsidRPr="00AC3013">
        <w:rPr>
          <w:rFonts w:ascii="Arial" w:hAnsi="Arial" w:cs="Arial"/>
          <w:bCs/>
          <w:szCs w:val="22"/>
        </w:rPr>
        <w:t xml:space="preserve"> ‘extent to which’ referred</w:t>
      </w:r>
      <w:r w:rsidR="00E0783F" w:rsidRPr="00AC3013">
        <w:rPr>
          <w:rFonts w:ascii="Arial" w:hAnsi="Arial" w:cs="Arial"/>
          <w:bCs/>
          <w:szCs w:val="22"/>
        </w:rPr>
        <w:t xml:space="preserve"> to the degree to w</w:t>
      </w:r>
      <w:r w:rsidR="00F7486E" w:rsidRPr="00AC3013">
        <w:rPr>
          <w:rFonts w:ascii="Arial" w:hAnsi="Arial" w:cs="Arial"/>
          <w:bCs/>
          <w:szCs w:val="22"/>
        </w:rPr>
        <w:t xml:space="preserve">hich that given situation existed or change had </w:t>
      </w:r>
      <w:r w:rsidR="00E0783F" w:rsidRPr="00AC3013">
        <w:rPr>
          <w:rFonts w:ascii="Arial" w:hAnsi="Arial" w:cs="Arial"/>
          <w:bCs/>
          <w:szCs w:val="22"/>
        </w:rPr>
        <w:t>been achieved with</w:t>
      </w:r>
      <w:r w:rsidR="004169EB">
        <w:rPr>
          <w:rFonts w:ascii="Arial" w:hAnsi="Arial" w:cs="Arial"/>
          <w:bCs/>
          <w:szCs w:val="22"/>
        </w:rPr>
        <w:t>in the territory of that State.</w:t>
      </w:r>
    </w:p>
    <w:p w14:paraId="4A3A0C17" w14:textId="02A87640" w:rsidR="00AC6C3A" w:rsidRPr="00AC3013" w:rsidRDefault="00F7486E" w:rsidP="004169E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Secretary</w:t>
      </w:r>
      <w:r w:rsidRPr="00AC3013">
        <w:rPr>
          <w:rFonts w:ascii="Arial" w:hAnsi="Arial" w:cs="Arial"/>
          <w:bCs/>
          <w:szCs w:val="22"/>
        </w:rPr>
        <w:t xml:space="preserve"> dre</w:t>
      </w:r>
      <w:r w:rsidR="00E0783F" w:rsidRPr="00AC3013">
        <w:rPr>
          <w:rFonts w:ascii="Arial" w:hAnsi="Arial" w:cs="Arial"/>
          <w:bCs/>
          <w:szCs w:val="22"/>
        </w:rPr>
        <w:t xml:space="preserve">w </w:t>
      </w:r>
      <w:r w:rsidRPr="00AC3013">
        <w:rPr>
          <w:rFonts w:ascii="Arial" w:hAnsi="Arial" w:cs="Arial"/>
          <w:bCs/>
          <w:szCs w:val="22"/>
        </w:rPr>
        <w:t xml:space="preserve">the Assembly’s </w:t>
      </w:r>
      <w:r w:rsidR="00E0783F" w:rsidRPr="00AC3013">
        <w:rPr>
          <w:rFonts w:ascii="Arial" w:hAnsi="Arial" w:cs="Arial"/>
          <w:bCs/>
          <w:szCs w:val="22"/>
        </w:rPr>
        <w:t xml:space="preserve">attention </w:t>
      </w:r>
      <w:r w:rsidRPr="00AC3013">
        <w:rPr>
          <w:rFonts w:ascii="Arial" w:hAnsi="Arial" w:cs="Arial"/>
          <w:bCs/>
          <w:szCs w:val="22"/>
        </w:rPr>
        <w:t xml:space="preserve">to </w:t>
      </w:r>
      <w:r w:rsidR="00E0783F" w:rsidRPr="00AC3013">
        <w:rPr>
          <w:rFonts w:ascii="Arial" w:hAnsi="Arial" w:cs="Arial"/>
          <w:bCs/>
          <w:szCs w:val="22"/>
        </w:rPr>
        <w:t xml:space="preserve">illustrate its future use. First of all, the results framework </w:t>
      </w:r>
      <w:r w:rsidR="0084792F" w:rsidRPr="00AC3013">
        <w:rPr>
          <w:rFonts w:ascii="Arial" w:hAnsi="Arial" w:cs="Arial"/>
          <w:bCs/>
          <w:szCs w:val="22"/>
        </w:rPr>
        <w:t xml:space="preserve">would </w:t>
      </w:r>
      <w:r w:rsidR="00E0783F" w:rsidRPr="00AC3013">
        <w:rPr>
          <w:rFonts w:ascii="Arial" w:hAnsi="Arial" w:cs="Arial"/>
          <w:bCs/>
          <w:szCs w:val="22"/>
        </w:rPr>
        <w:t xml:space="preserve">have to be complemented by other tools. If the indicators </w:t>
      </w:r>
      <w:r w:rsidR="00AC6C3A" w:rsidRPr="00AC3013">
        <w:rPr>
          <w:rFonts w:ascii="Arial" w:hAnsi="Arial" w:cs="Arial"/>
          <w:bCs/>
          <w:szCs w:val="22"/>
        </w:rPr>
        <w:t xml:space="preserve">were </w:t>
      </w:r>
      <w:r w:rsidR="00E0783F" w:rsidRPr="00AC3013">
        <w:rPr>
          <w:rFonts w:ascii="Arial" w:hAnsi="Arial" w:cs="Arial"/>
          <w:bCs/>
          <w:szCs w:val="22"/>
        </w:rPr>
        <w:t xml:space="preserve">going to be applied consistently it </w:t>
      </w:r>
      <w:r w:rsidR="00AC6C3A" w:rsidRPr="00AC3013">
        <w:rPr>
          <w:rFonts w:ascii="Arial" w:hAnsi="Arial" w:cs="Arial"/>
          <w:bCs/>
          <w:szCs w:val="22"/>
        </w:rPr>
        <w:t xml:space="preserve">would </w:t>
      </w:r>
      <w:r w:rsidR="00E0783F" w:rsidRPr="00AC3013">
        <w:rPr>
          <w:rFonts w:ascii="Arial" w:hAnsi="Arial" w:cs="Arial"/>
          <w:bCs/>
          <w:szCs w:val="22"/>
        </w:rPr>
        <w:t xml:space="preserve">be important to provide clear guidelines to States Parties. Typically, with </w:t>
      </w:r>
      <w:r w:rsidR="007915BB" w:rsidRPr="00AC3013">
        <w:rPr>
          <w:rFonts w:ascii="Arial" w:hAnsi="Arial" w:cs="Arial"/>
          <w:bCs/>
          <w:szCs w:val="22"/>
        </w:rPr>
        <w:t>a</w:t>
      </w:r>
      <w:r w:rsidR="00E0783F" w:rsidRPr="00AC3013">
        <w:rPr>
          <w:rFonts w:ascii="Arial" w:hAnsi="Arial" w:cs="Arial"/>
          <w:bCs/>
          <w:szCs w:val="22"/>
        </w:rPr>
        <w:t xml:space="preserve"> results framework like this</w:t>
      </w:r>
      <w:r w:rsidR="00AC6C3A" w:rsidRPr="00AC3013">
        <w:rPr>
          <w:rFonts w:ascii="Arial" w:hAnsi="Arial" w:cs="Arial"/>
          <w:bCs/>
          <w:szCs w:val="22"/>
        </w:rPr>
        <w:t>,</w:t>
      </w:r>
      <w:r w:rsidR="00E0783F" w:rsidRPr="00AC3013">
        <w:rPr>
          <w:rFonts w:ascii="Arial" w:hAnsi="Arial" w:cs="Arial"/>
          <w:bCs/>
          <w:szCs w:val="22"/>
        </w:rPr>
        <w:t xml:space="preserve"> each indicator is accompanied by a guidance not</w:t>
      </w:r>
      <w:r w:rsidR="00FA0031" w:rsidRPr="00AC3013">
        <w:rPr>
          <w:rFonts w:ascii="Arial" w:hAnsi="Arial" w:cs="Arial"/>
          <w:bCs/>
          <w:szCs w:val="22"/>
        </w:rPr>
        <w:t xml:space="preserve">e or explanation. For the </w:t>
      </w:r>
      <w:r w:rsidR="00AC3013">
        <w:rPr>
          <w:rFonts w:ascii="Arial" w:hAnsi="Arial" w:cs="Arial"/>
          <w:szCs w:val="22"/>
        </w:rPr>
        <w:t>open-e</w:t>
      </w:r>
      <w:r w:rsidR="00AC3013" w:rsidRPr="00AC3013">
        <w:rPr>
          <w:rFonts w:ascii="Arial" w:hAnsi="Arial" w:cs="Arial"/>
          <w:szCs w:val="22"/>
        </w:rPr>
        <w:t xml:space="preserve">nded </w:t>
      </w:r>
      <w:r w:rsidR="00AC3013">
        <w:rPr>
          <w:rFonts w:ascii="Arial" w:hAnsi="Arial" w:cs="Arial"/>
          <w:bCs/>
          <w:szCs w:val="22"/>
        </w:rPr>
        <w:t>working g</w:t>
      </w:r>
      <w:r w:rsidR="00E0783F" w:rsidRPr="00AC3013">
        <w:rPr>
          <w:rFonts w:ascii="Arial" w:hAnsi="Arial" w:cs="Arial"/>
          <w:bCs/>
          <w:szCs w:val="22"/>
        </w:rPr>
        <w:t>roup</w:t>
      </w:r>
      <w:r w:rsidR="00AC6C3A" w:rsidRPr="00AC3013">
        <w:rPr>
          <w:rFonts w:ascii="Arial" w:hAnsi="Arial" w:cs="Arial"/>
          <w:bCs/>
          <w:szCs w:val="22"/>
        </w:rPr>
        <w:t>,</w:t>
      </w:r>
      <w:r w:rsidR="00E0783F" w:rsidRPr="00AC3013">
        <w:rPr>
          <w:rFonts w:ascii="Arial" w:hAnsi="Arial" w:cs="Arial"/>
          <w:bCs/>
          <w:szCs w:val="22"/>
        </w:rPr>
        <w:t xml:space="preserve"> the Secretariat had prepared two samples of such guidance notes and </w:t>
      </w:r>
      <w:r w:rsidR="00AC6C3A" w:rsidRPr="00AC3013">
        <w:rPr>
          <w:rFonts w:ascii="Arial" w:hAnsi="Arial" w:cs="Arial"/>
          <w:bCs/>
          <w:szCs w:val="22"/>
        </w:rPr>
        <w:t xml:space="preserve">it </w:t>
      </w:r>
      <w:r w:rsidR="00E0783F" w:rsidRPr="00AC3013">
        <w:rPr>
          <w:rFonts w:ascii="Arial" w:hAnsi="Arial" w:cs="Arial"/>
          <w:bCs/>
          <w:szCs w:val="22"/>
        </w:rPr>
        <w:t>plan</w:t>
      </w:r>
      <w:r w:rsidR="00AC6C3A" w:rsidRPr="00AC3013">
        <w:rPr>
          <w:rFonts w:ascii="Arial" w:hAnsi="Arial" w:cs="Arial"/>
          <w:bCs/>
          <w:szCs w:val="22"/>
        </w:rPr>
        <w:t>ned</w:t>
      </w:r>
      <w:r w:rsidR="00E0783F" w:rsidRPr="00AC3013">
        <w:rPr>
          <w:rFonts w:ascii="Arial" w:hAnsi="Arial" w:cs="Arial"/>
          <w:bCs/>
          <w:szCs w:val="22"/>
        </w:rPr>
        <w:t xml:space="preserve"> to further develop one note for each of the </w:t>
      </w:r>
      <w:r w:rsidR="005C047B">
        <w:rPr>
          <w:rFonts w:ascii="Arial" w:hAnsi="Arial" w:cs="Arial"/>
          <w:bCs/>
          <w:szCs w:val="22"/>
        </w:rPr>
        <w:t>twenty-six</w:t>
      </w:r>
      <w:r w:rsidR="005C047B" w:rsidRPr="00AC3013">
        <w:rPr>
          <w:rFonts w:ascii="Arial" w:hAnsi="Arial" w:cs="Arial"/>
          <w:bCs/>
          <w:szCs w:val="22"/>
        </w:rPr>
        <w:t xml:space="preserve"> </w:t>
      </w:r>
      <w:r w:rsidR="00E0783F" w:rsidRPr="00AC3013">
        <w:rPr>
          <w:rFonts w:ascii="Arial" w:hAnsi="Arial" w:cs="Arial"/>
          <w:bCs/>
          <w:szCs w:val="22"/>
        </w:rPr>
        <w:t xml:space="preserve">indicators should the overall results framework be adopted in this current session. However, a results framework is not complete until it has baselines and targets. Their establishment </w:t>
      </w:r>
      <w:r w:rsidR="007915BB" w:rsidRPr="00AC3013">
        <w:rPr>
          <w:rFonts w:ascii="Arial" w:hAnsi="Arial" w:cs="Arial"/>
          <w:bCs/>
          <w:szCs w:val="22"/>
        </w:rPr>
        <w:t>would</w:t>
      </w:r>
      <w:r w:rsidR="00E0783F" w:rsidRPr="00AC3013">
        <w:rPr>
          <w:rFonts w:ascii="Arial" w:hAnsi="Arial" w:cs="Arial"/>
          <w:bCs/>
          <w:szCs w:val="22"/>
        </w:rPr>
        <w:t xml:space="preserve"> happen at a la</w:t>
      </w:r>
      <w:r w:rsidR="00AC6C3A" w:rsidRPr="00AC3013">
        <w:rPr>
          <w:rFonts w:ascii="Arial" w:hAnsi="Arial" w:cs="Arial"/>
          <w:bCs/>
          <w:szCs w:val="22"/>
        </w:rPr>
        <w:t>ter stage as it was important to first</w:t>
      </w:r>
      <w:r w:rsidR="00E0783F" w:rsidRPr="00AC3013">
        <w:rPr>
          <w:rFonts w:ascii="Arial" w:hAnsi="Arial" w:cs="Arial"/>
          <w:bCs/>
          <w:szCs w:val="22"/>
        </w:rPr>
        <w:t xml:space="preserve"> agree on the framework itself. The baselines and targets </w:t>
      </w:r>
      <w:r w:rsidR="00AC6C3A" w:rsidRPr="00AC3013">
        <w:rPr>
          <w:rFonts w:ascii="Arial" w:hAnsi="Arial" w:cs="Arial"/>
          <w:bCs/>
          <w:szCs w:val="22"/>
        </w:rPr>
        <w:t xml:space="preserve">were </w:t>
      </w:r>
      <w:r w:rsidR="00E0783F" w:rsidRPr="00AC3013">
        <w:rPr>
          <w:rFonts w:ascii="Arial" w:hAnsi="Arial" w:cs="Arial"/>
          <w:bCs/>
          <w:szCs w:val="22"/>
        </w:rPr>
        <w:t xml:space="preserve">also tied to specific monitoring and reporting periods and </w:t>
      </w:r>
      <w:r w:rsidR="00AC6C3A" w:rsidRPr="00AC3013">
        <w:rPr>
          <w:rFonts w:ascii="Arial" w:hAnsi="Arial" w:cs="Arial"/>
          <w:bCs/>
          <w:szCs w:val="22"/>
        </w:rPr>
        <w:t xml:space="preserve">would </w:t>
      </w:r>
      <w:r w:rsidR="00E0783F" w:rsidRPr="00AC3013">
        <w:rPr>
          <w:rFonts w:ascii="Arial" w:hAnsi="Arial" w:cs="Arial"/>
          <w:bCs/>
          <w:szCs w:val="22"/>
        </w:rPr>
        <w:t>always be adjusted from one period to the next</w:t>
      </w:r>
      <w:r w:rsidR="00AC6C3A" w:rsidRPr="00AC3013">
        <w:rPr>
          <w:rFonts w:ascii="Arial" w:hAnsi="Arial" w:cs="Arial"/>
          <w:bCs/>
          <w:szCs w:val="22"/>
        </w:rPr>
        <w:t>,</w:t>
      </w:r>
      <w:r w:rsidR="00E0783F" w:rsidRPr="00AC3013">
        <w:rPr>
          <w:rFonts w:ascii="Arial" w:hAnsi="Arial" w:cs="Arial"/>
          <w:bCs/>
          <w:szCs w:val="22"/>
        </w:rPr>
        <w:t xml:space="preserve"> while indicators and assessment factors </w:t>
      </w:r>
      <w:r w:rsidR="00AC6C3A" w:rsidRPr="00AC3013">
        <w:rPr>
          <w:rFonts w:ascii="Arial" w:hAnsi="Arial" w:cs="Arial"/>
          <w:bCs/>
          <w:szCs w:val="22"/>
        </w:rPr>
        <w:t xml:space="preserve">were </w:t>
      </w:r>
      <w:r w:rsidR="00E0783F" w:rsidRPr="00AC3013">
        <w:rPr>
          <w:rFonts w:ascii="Arial" w:hAnsi="Arial" w:cs="Arial"/>
          <w:bCs/>
          <w:szCs w:val="22"/>
        </w:rPr>
        <w:t xml:space="preserve">expected to be more stable over time. </w:t>
      </w:r>
      <w:r w:rsidR="00AC6C3A" w:rsidRPr="00AC3013">
        <w:rPr>
          <w:rFonts w:ascii="Arial" w:hAnsi="Arial" w:cs="Arial"/>
          <w:bCs/>
          <w:szCs w:val="22"/>
        </w:rPr>
        <w:t xml:space="preserve">This did not </w:t>
      </w:r>
      <w:r w:rsidR="00E0783F" w:rsidRPr="00AC3013">
        <w:rPr>
          <w:rFonts w:ascii="Arial" w:hAnsi="Arial" w:cs="Arial"/>
          <w:bCs/>
          <w:szCs w:val="22"/>
        </w:rPr>
        <w:t xml:space="preserve">mean the indicators </w:t>
      </w:r>
      <w:r w:rsidR="00AC6C3A" w:rsidRPr="00AC3013">
        <w:rPr>
          <w:rFonts w:ascii="Arial" w:hAnsi="Arial" w:cs="Arial"/>
          <w:bCs/>
          <w:szCs w:val="22"/>
        </w:rPr>
        <w:t xml:space="preserve">were </w:t>
      </w:r>
      <w:r w:rsidR="00E0783F" w:rsidRPr="00AC3013">
        <w:rPr>
          <w:rFonts w:ascii="Arial" w:hAnsi="Arial" w:cs="Arial"/>
          <w:bCs/>
          <w:szCs w:val="22"/>
        </w:rPr>
        <w:t>unchangeable</w:t>
      </w:r>
      <w:r w:rsidR="00AC6C3A" w:rsidRPr="00AC3013">
        <w:rPr>
          <w:rFonts w:ascii="Arial" w:hAnsi="Arial" w:cs="Arial"/>
          <w:bCs/>
          <w:szCs w:val="22"/>
        </w:rPr>
        <w:t>,</w:t>
      </w:r>
      <w:r w:rsidR="00E0783F" w:rsidRPr="00AC3013">
        <w:rPr>
          <w:rFonts w:ascii="Arial" w:hAnsi="Arial" w:cs="Arial"/>
          <w:bCs/>
          <w:szCs w:val="22"/>
        </w:rPr>
        <w:t xml:space="preserve"> but they </w:t>
      </w:r>
      <w:r w:rsidR="00AC6C3A" w:rsidRPr="00AC3013">
        <w:rPr>
          <w:rFonts w:ascii="Arial" w:hAnsi="Arial" w:cs="Arial"/>
          <w:bCs/>
          <w:szCs w:val="22"/>
        </w:rPr>
        <w:t xml:space="preserve">were </w:t>
      </w:r>
      <w:r w:rsidR="00E0783F" w:rsidRPr="00AC3013">
        <w:rPr>
          <w:rFonts w:ascii="Arial" w:hAnsi="Arial" w:cs="Arial"/>
          <w:bCs/>
          <w:szCs w:val="22"/>
        </w:rPr>
        <w:t xml:space="preserve">not expected to change with every reporting cycle. The 2013 IOS recommendation to develop an overall results framework for the Convention on clear objectives, time frames, indicators and benchmarks also provided recommendations on </w:t>
      </w:r>
      <w:r w:rsidR="005C047B">
        <w:rPr>
          <w:rFonts w:ascii="Arial" w:hAnsi="Arial" w:cs="Arial"/>
          <w:bCs/>
          <w:szCs w:val="22"/>
        </w:rPr>
        <w:t xml:space="preserve">the </w:t>
      </w:r>
      <w:r w:rsidR="00E0783F" w:rsidRPr="00AC3013">
        <w:rPr>
          <w:rFonts w:ascii="Arial" w:hAnsi="Arial" w:cs="Arial"/>
          <w:bCs/>
          <w:szCs w:val="22"/>
        </w:rPr>
        <w:t xml:space="preserve">results-based approach to improve the periodic reporting. Therefore, the adoption of an overall results framework called for </w:t>
      </w:r>
      <w:r w:rsidR="005C047B">
        <w:rPr>
          <w:rFonts w:ascii="Arial" w:hAnsi="Arial" w:cs="Arial"/>
          <w:bCs/>
          <w:szCs w:val="22"/>
        </w:rPr>
        <w:t xml:space="preserve">a </w:t>
      </w:r>
      <w:r w:rsidR="00E0783F" w:rsidRPr="00AC3013">
        <w:rPr>
          <w:rFonts w:ascii="Arial" w:hAnsi="Arial" w:cs="Arial"/>
          <w:bCs/>
          <w:szCs w:val="22"/>
        </w:rPr>
        <w:t>reflection on how the periodic reporting process could become more than just a reporting obligation</w:t>
      </w:r>
      <w:r w:rsidR="007915BB" w:rsidRPr="00AC3013">
        <w:rPr>
          <w:rFonts w:ascii="Arial" w:hAnsi="Arial" w:cs="Arial"/>
          <w:bCs/>
          <w:szCs w:val="22"/>
        </w:rPr>
        <w:t>,</w:t>
      </w:r>
      <w:r w:rsidR="00E0783F" w:rsidRPr="00AC3013">
        <w:rPr>
          <w:rFonts w:ascii="Arial" w:hAnsi="Arial" w:cs="Arial"/>
          <w:bCs/>
          <w:szCs w:val="22"/>
        </w:rPr>
        <w:t xml:space="preserve"> but rather a learning opportunity for States Parties to </w:t>
      </w:r>
      <w:r w:rsidR="005C047B" w:rsidRPr="00AC3013">
        <w:rPr>
          <w:rFonts w:ascii="Arial" w:hAnsi="Arial" w:cs="Arial"/>
          <w:bCs/>
          <w:szCs w:val="22"/>
        </w:rPr>
        <w:t xml:space="preserve">periodically </w:t>
      </w:r>
      <w:r w:rsidR="00E0783F" w:rsidRPr="00AC3013">
        <w:rPr>
          <w:rFonts w:ascii="Arial" w:hAnsi="Arial" w:cs="Arial"/>
          <w:bCs/>
          <w:szCs w:val="22"/>
        </w:rPr>
        <w:t>take stock of their achievements and challenges</w:t>
      </w:r>
      <w:r w:rsidR="00AC6C3A" w:rsidRPr="00AC3013">
        <w:rPr>
          <w:rFonts w:ascii="Arial" w:hAnsi="Arial" w:cs="Arial"/>
          <w:bCs/>
          <w:szCs w:val="22"/>
        </w:rPr>
        <w:t>,</w:t>
      </w:r>
      <w:r w:rsidR="00E0783F" w:rsidRPr="00AC3013">
        <w:rPr>
          <w:rFonts w:ascii="Arial" w:hAnsi="Arial" w:cs="Arial"/>
          <w:bCs/>
          <w:szCs w:val="22"/>
        </w:rPr>
        <w:t xml:space="preserve"> and to define or redefine their national priorities for safeguarding intangible cultural heritage. It was clear from the beginning that the adoption of an overall results framework should not mean additional reporting obligations for States nor a parallel system </w:t>
      </w:r>
      <w:r w:rsidR="00E0783F" w:rsidRPr="00AC3013">
        <w:rPr>
          <w:rFonts w:ascii="Arial" w:hAnsi="Arial" w:cs="Arial"/>
          <w:bCs/>
          <w:szCs w:val="22"/>
        </w:rPr>
        <w:lastRenderedPageBreak/>
        <w:t xml:space="preserve">of reporting or monitoring </w:t>
      </w:r>
      <w:r w:rsidR="00AC6C3A" w:rsidRPr="00AC3013">
        <w:rPr>
          <w:rFonts w:ascii="Arial" w:hAnsi="Arial" w:cs="Arial"/>
          <w:bCs/>
          <w:szCs w:val="22"/>
        </w:rPr>
        <w:t xml:space="preserve">of </w:t>
      </w:r>
      <w:r w:rsidR="00E0783F" w:rsidRPr="00AC3013">
        <w:rPr>
          <w:rFonts w:ascii="Arial" w:hAnsi="Arial" w:cs="Arial"/>
          <w:bCs/>
          <w:szCs w:val="22"/>
        </w:rPr>
        <w:t xml:space="preserve">the implementation of the Convention. It </w:t>
      </w:r>
      <w:r w:rsidR="00AC6C3A" w:rsidRPr="00AC3013">
        <w:rPr>
          <w:rFonts w:ascii="Arial" w:hAnsi="Arial" w:cs="Arial"/>
          <w:bCs/>
          <w:szCs w:val="22"/>
        </w:rPr>
        <w:t xml:space="preserve">was </w:t>
      </w:r>
      <w:r w:rsidR="00E0783F" w:rsidRPr="00AC3013">
        <w:rPr>
          <w:rFonts w:ascii="Arial" w:hAnsi="Arial" w:cs="Arial"/>
          <w:bCs/>
          <w:szCs w:val="22"/>
        </w:rPr>
        <w:t xml:space="preserve">hoped that the usefulness of periodic reporting to States Parties themselves </w:t>
      </w:r>
      <w:r w:rsidR="00AC6C3A" w:rsidRPr="00AC3013">
        <w:rPr>
          <w:rFonts w:ascii="Arial" w:hAnsi="Arial" w:cs="Arial"/>
          <w:bCs/>
          <w:szCs w:val="22"/>
        </w:rPr>
        <w:t xml:space="preserve">could </w:t>
      </w:r>
      <w:r w:rsidR="00E0783F" w:rsidRPr="00AC3013">
        <w:rPr>
          <w:rFonts w:ascii="Arial" w:hAnsi="Arial" w:cs="Arial"/>
          <w:bCs/>
          <w:szCs w:val="22"/>
        </w:rPr>
        <w:t>be an answer, at least in part, to the low submission rate of periodic reports. As the latter focus</w:t>
      </w:r>
      <w:r w:rsidR="00AC6C3A" w:rsidRPr="00AC3013">
        <w:rPr>
          <w:rFonts w:ascii="Arial" w:hAnsi="Arial" w:cs="Arial"/>
          <w:bCs/>
          <w:szCs w:val="22"/>
        </w:rPr>
        <w:t>ed</w:t>
      </w:r>
      <w:r w:rsidR="00E0783F" w:rsidRPr="00AC3013">
        <w:rPr>
          <w:rFonts w:ascii="Arial" w:hAnsi="Arial" w:cs="Arial"/>
          <w:bCs/>
          <w:szCs w:val="22"/>
        </w:rPr>
        <w:t xml:space="preserve"> increasingly on results</w:t>
      </w:r>
      <w:r w:rsidR="00AC6C3A" w:rsidRPr="00AC3013">
        <w:rPr>
          <w:rFonts w:ascii="Arial" w:hAnsi="Arial" w:cs="Arial"/>
          <w:bCs/>
          <w:szCs w:val="22"/>
        </w:rPr>
        <w:t>,</w:t>
      </w:r>
      <w:r w:rsidR="00E0783F" w:rsidRPr="00AC3013">
        <w:rPr>
          <w:rFonts w:ascii="Arial" w:hAnsi="Arial" w:cs="Arial"/>
          <w:bCs/>
          <w:szCs w:val="22"/>
        </w:rPr>
        <w:t xml:space="preserve"> the process of preparing them </w:t>
      </w:r>
      <w:r w:rsidR="00AC6C3A" w:rsidRPr="00AC3013">
        <w:rPr>
          <w:rFonts w:ascii="Arial" w:hAnsi="Arial" w:cs="Arial"/>
          <w:bCs/>
          <w:szCs w:val="22"/>
        </w:rPr>
        <w:t xml:space="preserve">could </w:t>
      </w:r>
      <w:r w:rsidR="00E0783F" w:rsidRPr="00AC3013">
        <w:rPr>
          <w:rFonts w:ascii="Arial" w:hAnsi="Arial" w:cs="Arial"/>
          <w:bCs/>
          <w:szCs w:val="22"/>
        </w:rPr>
        <w:t xml:space="preserve">progressively benefit the various actors involved in implementing the Convention by promoting dialogue and participation. If the overall results framework </w:t>
      </w:r>
      <w:r w:rsidR="005C047B" w:rsidRPr="00AC3013">
        <w:rPr>
          <w:rFonts w:ascii="Arial" w:hAnsi="Arial" w:cs="Arial"/>
          <w:bCs/>
          <w:szCs w:val="22"/>
        </w:rPr>
        <w:t>w</w:t>
      </w:r>
      <w:r w:rsidR="005C047B">
        <w:rPr>
          <w:rFonts w:ascii="Arial" w:hAnsi="Arial" w:cs="Arial"/>
          <w:bCs/>
          <w:szCs w:val="22"/>
        </w:rPr>
        <w:t xml:space="preserve">ere </w:t>
      </w:r>
      <w:r w:rsidR="00E0783F" w:rsidRPr="00AC3013">
        <w:rPr>
          <w:rFonts w:ascii="Arial" w:hAnsi="Arial" w:cs="Arial"/>
          <w:bCs/>
          <w:szCs w:val="22"/>
        </w:rPr>
        <w:t xml:space="preserve">adopted by the General Assembly, the ICH-10 periodic reporting format </w:t>
      </w:r>
      <w:r w:rsidR="00AC6C3A" w:rsidRPr="00AC3013">
        <w:rPr>
          <w:rFonts w:ascii="Arial" w:hAnsi="Arial" w:cs="Arial"/>
          <w:bCs/>
          <w:szCs w:val="22"/>
        </w:rPr>
        <w:t xml:space="preserve">would </w:t>
      </w:r>
      <w:r w:rsidR="00E0783F" w:rsidRPr="00AC3013">
        <w:rPr>
          <w:rFonts w:ascii="Arial" w:hAnsi="Arial" w:cs="Arial"/>
          <w:bCs/>
          <w:szCs w:val="22"/>
        </w:rPr>
        <w:t xml:space="preserve">be aligned with it to </w:t>
      </w:r>
      <w:r w:rsidR="005C047B">
        <w:rPr>
          <w:rFonts w:ascii="Arial" w:hAnsi="Arial" w:cs="Arial"/>
          <w:bCs/>
          <w:szCs w:val="22"/>
        </w:rPr>
        <w:t>en</w:t>
      </w:r>
      <w:r w:rsidR="00E0783F" w:rsidRPr="00AC3013">
        <w:rPr>
          <w:rFonts w:ascii="Arial" w:hAnsi="Arial" w:cs="Arial"/>
          <w:bCs/>
          <w:szCs w:val="22"/>
        </w:rPr>
        <w:t>sure that the information s</w:t>
      </w:r>
      <w:r w:rsidR="00AC6C3A" w:rsidRPr="00AC3013">
        <w:rPr>
          <w:rFonts w:ascii="Arial" w:hAnsi="Arial" w:cs="Arial"/>
          <w:bCs/>
          <w:szCs w:val="22"/>
        </w:rPr>
        <w:t>olicited in the form contributed</w:t>
      </w:r>
      <w:r w:rsidR="00E0783F" w:rsidRPr="00AC3013">
        <w:rPr>
          <w:rFonts w:ascii="Arial" w:hAnsi="Arial" w:cs="Arial"/>
          <w:bCs/>
          <w:szCs w:val="22"/>
        </w:rPr>
        <w:t xml:space="preserve"> as directly and adequately as possible to the framework. This process of orienting </w:t>
      </w:r>
      <w:r w:rsidR="005C047B">
        <w:rPr>
          <w:rFonts w:ascii="Arial" w:hAnsi="Arial" w:cs="Arial"/>
          <w:bCs/>
          <w:szCs w:val="22"/>
        </w:rPr>
        <w:t>Form</w:t>
      </w:r>
      <w:r w:rsidR="005C047B" w:rsidRPr="00AC3013">
        <w:rPr>
          <w:rFonts w:ascii="Arial" w:hAnsi="Arial" w:cs="Arial"/>
          <w:bCs/>
          <w:szCs w:val="22"/>
        </w:rPr>
        <w:t xml:space="preserve"> </w:t>
      </w:r>
      <w:r w:rsidR="00E0783F" w:rsidRPr="00AC3013">
        <w:rPr>
          <w:rFonts w:ascii="Arial" w:hAnsi="Arial" w:cs="Arial"/>
          <w:bCs/>
          <w:szCs w:val="22"/>
        </w:rPr>
        <w:t xml:space="preserve">ICH-10 towards results reporting </w:t>
      </w:r>
      <w:r w:rsidR="00AC6C3A" w:rsidRPr="00AC3013">
        <w:rPr>
          <w:rFonts w:ascii="Arial" w:hAnsi="Arial" w:cs="Arial"/>
          <w:bCs/>
          <w:szCs w:val="22"/>
        </w:rPr>
        <w:t xml:space="preserve">would </w:t>
      </w:r>
      <w:r w:rsidR="00E0783F" w:rsidRPr="00AC3013">
        <w:rPr>
          <w:rFonts w:ascii="Arial" w:hAnsi="Arial" w:cs="Arial"/>
          <w:bCs/>
          <w:szCs w:val="22"/>
        </w:rPr>
        <w:t xml:space="preserve">also aim to keep in the forefront how the reporting process itself </w:t>
      </w:r>
      <w:r w:rsidR="00AC6C3A" w:rsidRPr="00AC3013">
        <w:rPr>
          <w:rFonts w:ascii="Arial" w:hAnsi="Arial" w:cs="Arial"/>
          <w:bCs/>
          <w:szCs w:val="22"/>
        </w:rPr>
        <w:t xml:space="preserve">could </w:t>
      </w:r>
      <w:r w:rsidR="00E0783F" w:rsidRPr="00AC3013">
        <w:rPr>
          <w:rFonts w:ascii="Arial" w:hAnsi="Arial" w:cs="Arial"/>
          <w:bCs/>
          <w:szCs w:val="22"/>
        </w:rPr>
        <w:t xml:space="preserve">be made as useful as possible to States Parties and other actors. Some possible improvements to the periodic reporting system </w:t>
      </w:r>
      <w:r w:rsidR="00AC6C3A" w:rsidRPr="00AC3013">
        <w:rPr>
          <w:rFonts w:ascii="Arial" w:hAnsi="Arial" w:cs="Arial"/>
          <w:bCs/>
          <w:szCs w:val="22"/>
        </w:rPr>
        <w:t xml:space="preserve">had </w:t>
      </w:r>
      <w:r w:rsidR="00E0783F" w:rsidRPr="00AC3013">
        <w:rPr>
          <w:rFonts w:ascii="Arial" w:hAnsi="Arial" w:cs="Arial"/>
          <w:bCs/>
          <w:szCs w:val="22"/>
        </w:rPr>
        <w:t xml:space="preserve">already been addressed by 12.COM, which </w:t>
      </w:r>
      <w:r w:rsidR="00AC6C3A" w:rsidRPr="00AC3013">
        <w:rPr>
          <w:rFonts w:ascii="Arial" w:hAnsi="Arial" w:cs="Arial"/>
          <w:bCs/>
          <w:szCs w:val="22"/>
        </w:rPr>
        <w:t xml:space="preserve">had begun </w:t>
      </w:r>
      <w:r w:rsidR="00E0783F" w:rsidRPr="00AC3013">
        <w:rPr>
          <w:rFonts w:ascii="Arial" w:hAnsi="Arial" w:cs="Arial"/>
          <w:bCs/>
          <w:szCs w:val="22"/>
        </w:rPr>
        <w:t>its reform. In particular, these concern</w:t>
      </w:r>
      <w:r w:rsidR="005C047B">
        <w:rPr>
          <w:rFonts w:ascii="Arial" w:hAnsi="Arial" w:cs="Arial"/>
          <w:bCs/>
          <w:szCs w:val="22"/>
        </w:rPr>
        <w:t>ed</w:t>
      </w:r>
      <w:r w:rsidR="00E0783F" w:rsidRPr="00AC3013">
        <w:rPr>
          <w:rFonts w:ascii="Arial" w:hAnsi="Arial" w:cs="Arial"/>
          <w:bCs/>
          <w:szCs w:val="22"/>
        </w:rPr>
        <w:t xml:space="preserve"> the possibility of realigning reporting deadlines so that States Parties would no longer report every six years on the anniversary of their ratification of the Convention but </w:t>
      </w:r>
      <w:r w:rsidR="005C047B" w:rsidRPr="00AC3013">
        <w:rPr>
          <w:rFonts w:ascii="Arial" w:hAnsi="Arial" w:cs="Arial"/>
          <w:bCs/>
          <w:szCs w:val="22"/>
        </w:rPr>
        <w:t xml:space="preserve">would </w:t>
      </w:r>
      <w:r w:rsidR="00E0783F" w:rsidRPr="00AC3013">
        <w:rPr>
          <w:rFonts w:ascii="Arial" w:hAnsi="Arial" w:cs="Arial"/>
          <w:bCs/>
          <w:szCs w:val="22"/>
        </w:rPr>
        <w:t>instead report concurrently with other States from the same region. If the s</w:t>
      </w:r>
      <w:r w:rsidR="00AC6C3A" w:rsidRPr="00AC3013">
        <w:rPr>
          <w:rFonts w:ascii="Arial" w:hAnsi="Arial" w:cs="Arial"/>
          <w:bCs/>
          <w:szCs w:val="22"/>
        </w:rPr>
        <w:t>eventh General Assembly confirmed</w:t>
      </w:r>
      <w:r w:rsidR="00E0783F" w:rsidRPr="00AC3013">
        <w:rPr>
          <w:rFonts w:ascii="Arial" w:hAnsi="Arial" w:cs="Arial"/>
          <w:bCs/>
          <w:szCs w:val="22"/>
        </w:rPr>
        <w:t xml:space="preserve"> the </w:t>
      </w:r>
      <w:r w:rsidR="00AC6C3A" w:rsidRPr="00AC3013">
        <w:rPr>
          <w:rFonts w:ascii="Arial" w:hAnsi="Arial" w:cs="Arial"/>
          <w:bCs/>
          <w:szCs w:val="22"/>
        </w:rPr>
        <w:t>wish of the Committee and amended</w:t>
      </w:r>
      <w:r w:rsidR="00E0783F" w:rsidRPr="00AC3013">
        <w:rPr>
          <w:rFonts w:ascii="Arial" w:hAnsi="Arial" w:cs="Arial"/>
          <w:bCs/>
          <w:szCs w:val="22"/>
        </w:rPr>
        <w:t xml:space="preserve"> the Operational Directives accordingly, </w:t>
      </w:r>
      <w:r w:rsidR="00AC6C3A" w:rsidRPr="00AC3013">
        <w:rPr>
          <w:rFonts w:ascii="Arial" w:hAnsi="Arial" w:cs="Arial"/>
          <w:bCs/>
          <w:szCs w:val="22"/>
        </w:rPr>
        <w:t xml:space="preserve">then there would be </w:t>
      </w:r>
      <w:r w:rsidR="007C601E" w:rsidRPr="00AC3013">
        <w:rPr>
          <w:rFonts w:ascii="Arial" w:hAnsi="Arial" w:cs="Arial"/>
          <w:bCs/>
          <w:szCs w:val="22"/>
        </w:rPr>
        <w:t xml:space="preserve">a </w:t>
      </w:r>
      <w:r w:rsidR="00E0783F" w:rsidRPr="00AC3013">
        <w:rPr>
          <w:rFonts w:ascii="Arial" w:hAnsi="Arial" w:cs="Arial"/>
          <w:bCs/>
          <w:szCs w:val="22"/>
        </w:rPr>
        <w:t xml:space="preserve">move towards a regional cycle </w:t>
      </w:r>
      <w:r w:rsidR="00AC6C3A" w:rsidRPr="00AC3013">
        <w:rPr>
          <w:rFonts w:ascii="Arial" w:hAnsi="Arial" w:cs="Arial"/>
          <w:bCs/>
          <w:szCs w:val="22"/>
        </w:rPr>
        <w:t xml:space="preserve">of national reporting, to be </w:t>
      </w:r>
      <w:r w:rsidR="00E0783F" w:rsidRPr="00AC3013">
        <w:rPr>
          <w:rFonts w:ascii="Arial" w:hAnsi="Arial" w:cs="Arial"/>
          <w:bCs/>
          <w:szCs w:val="22"/>
        </w:rPr>
        <w:t xml:space="preserve">discussed under </w:t>
      </w:r>
      <w:r w:rsidR="00AC6C3A" w:rsidRPr="00AC3013">
        <w:rPr>
          <w:rFonts w:ascii="Arial" w:hAnsi="Arial" w:cs="Arial"/>
          <w:bCs/>
          <w:szCs w:val="22"/>
        </w:rPr>
        <w:t xml:space="preserve">agenda </w:t>
      </w:r>
      <w:r w:rsidR="00E0783F" w:rsidRPr="00AC3013">
        <w:rPr>
          <w:rFonts w:ascii="Arial" w:hAnsi="Arial" w:cs="Arial"/>
          <w:bCs/>
          <w:szCs w:val="22"/>
        </w:rPr>
        <w:t>item 10.</w:t>
      </w:r>
    </w:p>
    <w:p w14:paraId="4DC848AE" w14:textId="0071DA61" w:rsidR="00E0783F" w:rsidRPr="00AC3013" w:rsidRDefault="00AC6C3A" w:rsidP="004169E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Secretary</w:t>
      </w:r>
      <w:r w:rsidRPr="00AC3013">
        <w:rPr>
          <w:rFonts w:ascii="Arial" w:hAnsi="Arial" w:cs="Arial"/>
          <w:bCs/>
          <w:szCs w:val="22"/>
        </w:rPr>
        <w:t xml:space="preserve"> mentioned a</w:t>
      </w:r>
      <w:r w:rsidR="00E0783F" w:rsidRPr="00AC3013">
        <w:rPr>
          <w:rFonts w:ascii="Arial" w:hAnsi="Arial" w:cs="Arial"/>
          <w:bCs/>
          <w:szCs w:val="22"/>
        </w:rPr>
        <w:t>nother important aspect of the reform and the roll-out of the results framework</w:t>
      </w:r>
      <w:r w:rsidR="007C601E" w:rsidRPr="00AC3013">
        <w:rPr>
          <w:rFonts w:ascii="Arial" w:hAnsi="Arial" w:cs="Arial"/>
          <w:bCs/>
          <w:szCs w:val="22"/>
        </w:rPr>
        <w:t>, which</w:t>
      </w:r>
      <w:r w:rsidR="00E0783F" w:rsidRPr="00AC3013">
        <w:rPr>
          <w:rFonts w:ascii="Arial" w:hAnsi="Arial" w:cs="Arial"/>
          <w:bCs/>
          <w:szCs w:val="22"/>
        </w:rPr>
        <w:t xml:space="preserve"> </w:t>
      </w:r>
      <w:r w:rsidRPr="00AC3013">
        <w:rPr>
          <w:rFonts w:ascii="Arial" w:hAnsi="Arial" w:cs="Arial"/>
          <w:bCs/>
          <w:szCs w:val="22"/>
        </w:rPr>
        <w:t xml:space="preserve">was </w:t>
      </w:r>
      <w:r w:rsidR="00E0783F" w:rsidRPr="00AC3013">
        <w:rPr>
          <w:rFonts w:ascii="Arial" w:hAnsi="Arial" w:cs="Arial"/>
          <w:bCs/>
          <w:szCs w:val="22"/>
        </w:rPr>
        <w:t xml:space="preserve">the </w:t>
      </w:r>
      <w:r w:rsidR="005C047B" w:rsidRPr="00AC3013">
        <w:rPr>
          <w:rFonts w:ascii="Arial" w:hAnsi="Arial" w:cs="Arial"/>
          <w:bCs/>
          <w:szCs w:val="22"/>
        </w:rPr>
        <w:t>ne</w:t>
      </w:r>
      <w:r w:rsidR="005C047B">
        <w:rPr>
          <w:rFonts w:ascii="Arial" w:hAnsi="Arial" w:cs="Arial"/>
          <w:bCs/>
          <w:szCs w:val="22"/>
        </w:rPr>
        <w:t>ed</w:t>
      </w:r>
      <w:r w:rsidR="005C047B" w:rsidRPr="00AC3013">
        <w:rPr>
          <w:rFonts w:ascii="Arial" w:hAnsi="Arial" w:cs="Arial"/>
          <w:bCs/>
          <w:szCs w:val="22"/>
        </w:rPr>
        <w:t xml:space="preserve"> </w:t>
      </w:r>
      <w:r w:rsidR="00E0783F" w:rsidRPr="00AC3013">
        <w:rPr>
          <w:rFonts w:ascii="Arial" w:hAnsi="Arial" w:cs="Arial"/>
          <w:bCs/>
          <w:szCs w:val="22"/>
        </w:rPr>
        <w:t>to prepare properly for the implementation of the framework itself and to accompany its introduction with informational and capacity-building activities</w:t>
      </w:r>
      <w:r w:rsidRPr="00AC3013">
        <w:rPr>
          <w:rFonts w:ascii="Arial" w:hAnsi="Arial" w:cs="Arial"/>
          <w:bCs/>
          <w:szCs w:val="22"/>
        </w:rPr>
        <w:t xml:space="preserve">. This would allow </w:t>
      </w:r>
      <w:r w:rsidR="00E0783F" w:rsidRPr="00AC3013">
        <w:rPr>
          <w:rFonts w:ascii="Arial" w:hAnsi="Arial" w:cs="Arial"/>
          <w:bCs/>
          <w:szCs w:val="22"/>
        </w:rPr>
        <w:t>States Parties and other actors</w:t>
      </w:r>
      <w:r w:rsidR="005C047B" w:rsidRPr="005C047B">
        <w:rPr>
          <w:rFonts w:ascii="Arial" w:hAnsi="Arial" w:cs="Arial"/>
          <w:bCs/>
          <w:szCs w:val="22"/>
        </w:rPr>
        <w:t xml:space="preserve"> </w:t>
      </w:r>
      <w:r w:rsidR="005C047B" w:rsidRPr="00AC3013">
        <w:rPr>
          <w:rFonts w:ascii="Arial" w:hAnsi="Arial" w:cs="Arial"/>
          <w:bCs/>
          <w:szCs w:val="22"/>
        </w:rPr>
        <w:t>concerned</w:t>
      </w:r>
      <w:r w:rsidR="00E0783F" w:rsidRPr="00AC3013">
        <w:rPr>
          <w:rFonts w:ascii="Arial" w:hAnsi="Arial" w:cs="Arial"/>
          <w:bCs/>
          <w:szCs w:val="22"/>
        </w:rPr>
        <w:t xml:space="preserve">, including communities, groups and individuals, to implement </w:t>
      </w:r>
      <w:r w:rsidRPr="00AC3013">
        <w:rPr>
          <w:rFonts w:ascii="Arial" w:hAnsi="Arial" w:cs="Arial"/>
          <w:bCs/>
          <w:szCs w:val="22"/>
        </w:rPr>
        <w:t xml:space="preserve">the framework </w:t>
      </w:r>
      <w:r w:rsidR="00E0783F" w:rsidRPr="00AC3013">
        <w:rPr>
          <w:rFonts w:ascii="Arial" w:hAnsi="Arial" w:cs="Arial"/>
          <w:bCs/>
          <w:szCs w:val="22"/>
        </w:rPr>
        <w:t>effectively and to focus on results when reporting. Operationally, the move towards the regional cycl</w:t>
      </w:r>
      <w:r w:rsidRPr="00AC3013">
        <w:rPr>
          <w:rFonts w:ascii="Arial" w:hAnsi="Arial" w:cs="Arial"/>
          <w:bCs/>
          <w:szCs w:val="22"/>
        </w:rPr>
        <w:t>e of national reporting required</w:t>
      </w:r>
      <w:r w:rsidR="00E0783F" w:rsidRPr="00AC3013">
        <w:rPr>
          <w:rFonts w:ascii="Arial" w:hAnsi="Arial" w:cs="Arial"/>
          <w:bCs/>
          <w:szCs w:val="22"/>
        </w:rPr>
        <w:t xml:space="preserve"> several steps before the new calendar could be fully put into place. The series of regional workshops to introduce the overall results framework and the revised results-oriented ICH-10 periodic reporting form could be complemented </w:t>
      </w:r>
      <w:r w:rsidR="005C047B">
        <w:rPr>
          <w:rFonts w:ascii="Arial" w:hAnsi="Arial" w:cs="Arial"/>
          <w:bCs/>
          <w:szCs w:val="22"/>
        </w:rPr>
        <w:t>with</w:t>
      </w:r>
      <w:r w:rsidR="005C047B" w:rsidRPr="00AC3013">
        <w:rPr>
          <w:rFonts w:ascii="Arial" w:hAnsi="Arial" w:cs="Arial"/>
          <w:bCs/>
          <w:szCs w:val="22"/>
        </w:rPr>
        <w:t xml:space="preserve"> </w:t>
      </w:r>
      <w:r w:rsidR="00E0783F" w:rsidRPr="00AC3013">
        <w:rPr>
          <w:rFonts w:ascii="Arial" w:hAnsi="Arial" w:cs="Arial"/>
          <w:bCs/>
          <w:szCs w:val="22"/>
        </w:rPr>
        <w:t xml:space="preserve">more intensive working sessions at sub-regional or national levels to begin to define country-level baselines and targets in </w:t>
      </w:r>
      <w:r w:rsidRPr="00AC3013">
        <w:rPr>
          <w:rFonts w:ascii="Arial" w:hAnsi="Arial" w:cs="Arial"/>
          <w:bCs/>
          <w:szCs w:val="22"/>
        </w:rPr>
        <w:t xml:space="preserve">the </w:t>
      </w:r>
      <w:r w:rsidR="00E0783F" w:rsidRPr="00AC3013">
        <w:rPr>
          <w:rFonts w:ascii="Arial" w:hAnsi="Arial" w:cs="Arial"/>
          <w:bCs/>
          <w:szCs w:val="22"/>
        </w:rPr>
        <w:t>national reports. In that context, one of the main advantages of moving the reporting cycle to a regional rather than ratification</w:t>
      </w:r>
      <w:r w:rsidR="005C047B">
        <w:rPr>
          <w:rFonts w:ascii="Arial" w:hAnsi="Arial" w:cs="Arial"/>
          <w:bCs/>
          <w:szCs w:val="22"/>
        </w:rPr>
        <w:t>-</w:t>
      </w:r>
      <w:r w:rsidR="00E0783F" w:rsidRPr="00AC3013">
        <w:rPr>
          <w:rFonts w:ascii="Arial" w:hAnsi="Arial" w:cs="Arial"/>
          <w:bCs/>
          <w:szCs w:val="22"/>
        </w:rPr>
        <w:t xml:space="preserve">based calendar </w:t>
      </w:r>
      <w:r w:rsidRPr="00AC3013">
        <w:rPr>
          <w:rFonts w:ascii="Arial" w:hAnsi="Arial" w:cs="Arial"/>
          <w:bCs/>
          <w:szCs w:val="22"/>
        </w:rPr>
        <w:t xml:space="preserve">were </w:t>
      </w:r>
      <w:r w:rsidR="00E0783F" w:rsidRPr="00AC3013">
        <w:rPr>
          <w:rFonts w:ascii="Arial" w:hAnsi="Arial" w:cs="Arial"/>
          <w:bCs/>
          <w:szCs w:val="22"/>
        </w:rPr>
        <w:t>the opportunities it could offe</w:t>
      </w:r>
      <w:r w:rsidRPr="00AC3013">
        <w:rPr>
          <w:rFonts w:ascii="Arial" w:hAnsi="Arial" w:cs="Arial"/>
          <w:bCs/>
          <w:szCs w:val="22"/>
        </w:rPr>
        <w:t>r for more efficient capacity</w:t>
      </w:r>
      <w:r w:rsidR="005C047B">
        <w:rPr>
          <w:rFonts w:ascii="Arial" w:hAnsi="Arial" w:cs="Arial"/>
          <w:bCs/>
          <w:szCs w:val="22"/>
        </w:rPr>
        <w:t xml:space="preserve"> </w:t>
      </w:r>
      <w:r w:rsidR="00E0783F" w:rsidRPr="00AC3013">
        <w:rPr>
          <w:rFonts w:ascii="Arial" w:hAnsi="Arial" w:cs="Arial"/>
          <w:bCs/>
          <w:szCs w:val="22"/>
        </w:rPr>
        <w:t>building</w:t>
      </w:r>
      <w:r w:rsidRPr="00AC3013">
        <w:rPr>
          <w:rFonts w:ascii="Arial" w:hAnsi="Arial" w:cs="Arial"/>
          <w:bCs/>
          <w:szCs w:val="22"/>
        </w:rPr>
        <w:t>,</w:t>
      </w:r>
      <w:r w:rsidR="00E0783F" w:rsidRPr="00AC3013">
        <w:rPr>
          <w:rFonts w:ascii="Arial" w:hAnsi="Arial" w:cs="Arial"/>
          <w:bCs/>
          <w:szCs w:val="22"/>
        </w:rPr>
        <w:t xml:space="preserve"> including peer-to-peer and neighbour-to-neighbour technical assistance. Given that communities, NGOs and many other stakeholders play a key role in the implementation of the Convention</w:t>
      </w:r>
      <w:r w:rsidRPr="00AC3013">
        <w:rPr>
          <w:rFonts w:ascii="Arial" w:hAnsi="Arial" w:cs="Arial"/>
          <w:bCs/>
          <w:szCs w:val="22"/>
        </w:rPr>
        <w:t>,</w:t>
      </w:r>
      <w:r w:rsidR="00E0783F" w:rsidRPr="00AC3013">
        <w:rPr>
          <w:rFonts w:ascii="Arial" w:hAnsi="Arial" w:cs="Arial"/>
          <w:bCs/>
          <w:szCs w:val="22"/>
        </w:rPr>
        <w:t xml:space="preserve"> the actual implementation of the overall results framework </w:t>
      </w:r>
      <w:r w:rsidRPr="00AC3013">
        <w:rPr>
          <w:rFonts w:ascii="Arial" w:hAnsi="Arial" w:cs="Arial"/>
          <w:bCs/>
          <w:szCs w:val="22"/>
        </w:rPr>
        <w:t xml:space="preserve">would </w:t>
      </w:r>
      <w:r w:rsidR="00E0783F" w:rsidRPr="00AC3013">
        <w:rPr>
          <w:rFonts w:ascii="Arial" w:hAnsi="Arial" w:cs="Arial"/>
          <w:bCs/>
          <w:szCs w:val="22"/>
        </w:rPr>
        <w:t xml:space="preserve">also need to consider how non-State actors to the Convention </w:t>
      </w:r>
      <w:r w:rsidRPr="00AC3013">
        <w:rPr>
          <w:rFonts w:ascii="Arial" w:hAnsi="Arial" w:cs="Arial"/>
          <w:bCs/>
          <w:szCs w:val="22"/>
        </w:rPr>
        <w:t xml:space="preserve">could </w:t>
      </w:r>
      <w:r w:rsidR="00E0783F" w:rsidRPr="00AC3013">
        <w:rPr>
          <w:rFonts w:ascii="Arial" w:hAnsi="Arial" w:cs="Arial"/>
          <w:bCs/>
          <w:szCs w:val="22"/>
        </w:rPr>
        <w:t>best be involved in future processes of reporting, monitoring and planning. Finally, since the indicators in the framework attempt</w:t>
      </w:r>
      <w:r w:rsidRPr="00AC3013">
        <w:rPr>
          <w:rFonts w:ascii="Arial" w:hAnsi="Arial" w:cs="Arial"/>
          <w:bCs/>
          <w:szCs w:val="22"/>
        </w:rPr>
        <w:t>ed</w:t>
      </w:r>
      <w:r w:rsidR="00E0783F" w:rsidRPr="00AC3013">
        <w:rPr>
          <w:rFonts w:ascii="Arial" w:hAnsi="Arial" w:cs="Arial"/>
          <w:bCs/>
          <w:szCs w:val="22"/>
        </w:rPr>
        <w:t xml:space="preserve"> to assess the impact of intangible cultural heritage safeg</w:t>
      </w:r>
      <w:r w:rsidRPr="00AC3013">
        <w:rPr>
          <w:rFonts w:ascii="Arial" w:hAnsi="Arial" w:cs="Arial"/>
          <w:bCs/>
          <w:szCs w:val="22"/>
        </w:rPr>
        <w:t>uarding on fostering human well-</w:t>
      </w:r>
      <w:r w:rsidR="00E0783F" w:rsidRPr="00AC3013">
        <w:rPr>
          <w:rFonts w:ascii="Arial" w:hAnsi="Arial" w:cs="Arial"/>
          <w:bCs/>
          <w:szCs w:val="22"/>
        </w:rPr>
        <w:t>being, dignity and creativity</w:t>
      </w:r>
      <w:r w:rsidR="005C047B">
        <w:rPr>
          <w:rFonts w:ascii="Arial" w:hAnsi="Arial" w:cs="Arial"/>
          <w:bCs/>
          <w:szCs w:val="22"/>
        </w:rPr>
        <w:t>,</w:t>
      </w:r>
      <w:r w:rsidR="00E0783F" w:rsidRPr="00AC3013">
        <w:rPr>
          <w:rFonts w:ascii="Arial" w:hAnsi="Arial" w:cs="Arial"/>
          <w:bCs/>
          <w:szCs w:val="22"/>
        </w:rPr>
        <w:t xml:space="preserve"> it </w:t>
      </w:r>
      <w:r w:rsidRPr="00AC3013">
        <w:rPr>
          <w:rFonts w:ascii="Arial" w:hAnsi="Arial" w:cs="Arial"/>
          <w:bCs/>
          <w:szCs w:val="22"/>
        </w:rPr>
        <w:t xml:space="preserve">could </w:t>
      </w:r>
      <w:r w:rsidR="00E0783F" w:rsidRPr="00AC3013">
        <w:rPr>
          <w:rFonts w:ascii="Arial" w:hAnsi="Arial" w:cs="Arial"/>
          <w:bCs/>
          <w:szCs w:val="22"/>
        </w:rPr>
        <w:t xml:space="preserve">be expected that the information </w:t>
      </w:r>
      <w:r w:rsidR="005C047B" w:rsidRPr="00AC3013">
        <w:rPr>
          <w:rFonts w:ascii="Arial" w:hAnsi="Arial" w:cs="Arial"/>
          <w:bCs/>
          <w:szCs w:val="22"/>
        </w:rPr>
        <w:t xml:space="preserve">collected </w:t>
      </w:r>
      <w:r w:rsidRPr="00AC3013">
        <w:rPr>
          <w:rFonts w:ascii="Arial" w:hAnsi="Arial" w:cs="Arial"/>
          <w:bCs/>
          <w:szCs w:val="22"/>
        </w:rPr>
        <w:t xml:space="preserve">would </w:t>
      </w:r>
      <w:r w:rsidR="00E0783F" w:rsidRPr="00AC3013">
        <w:rPr>
          <w:rFonts w:ascii="Arial" w:hAnsi="Arial" w:cs="Arial"/>
          <w:bCs/>
          <w:szCs w:val="22"/>
        </w:rPr>
        <w:t>support other reporting frameworks</w:t>
      </w:r>
      <w:r w:rsidRPr="00AC3013">
        <w:rPr>
          <w:rFonts w:ascii="Arial" w:hAnsi="Arial" w:cs="Arial"/>
          <w:bCs/>
          <w:szCs w:val="22"/>
        </w:rPr>
        <w:t>,</w:t>
      </w:r>
      <w:r w:rsidR="00E0783F" w:rsidRPr="00AC3013">
        <w:rPr>
          <w:rFonts w:ascii="Arial" w:hAnsi="Arial" w:cs="Arial"/>
          <w:bCs/>
          <w:szCs w:val="22"/>
        </w:rPr>
        <w:t xml:space="preserve"> notably those related to the 2030 Agenda. The 2030 Agenda itsel</w:t>
      </w:r>
      <w:r w:rsidRPr="00AC3013">
        <w:rPr>
          <w:rFonts w:ascii="Arial" w:hAnsi="Arial" w:cs="Arial"/>
          <w:bCs/>
          <w:szCs w:val="22"/>
        </w:rPr>
        <w:t>f recommended</w:t>
      </w:r>
      <w:r w:rsidR="00E0783F" w:rsidRPr="00AC3013">
        <w:rPr>
          <w:rFonts w:ascii="Arial" w:hAnsi="Arial" w:cs="Arial"/>
          <w:bCs/>
          <w:szCs w:val="22"/>
        </w:rPr>
        <w:t xml:space="preserve"> that the follow-up and review of the implementation of the SDGs should build on existing reporting mechanisms</w:t>
      </w:r>
      <w:r w:rsidRPr="00AC3013">
        <w:rPr>
          <w:rFonts w:ascii="Arial" w:hAnsi="Arial" w:cs="Arial"/>
          <w:bCs/>
          <w:szCs w:val="22"/>
        </w:rPr>
        <w:t>,</w:t>
      </w:r>
      <w:r w:rsidR="00E0783F" w:rsidRPr="00AC3013">
        <w:rPr>
          <w:rFonts w:ascii="Arial" w:hAnsi="Arial" w:cs="Arial"/>
          <w:bCs/>
          <w:szCs w:val="22"/>
        </w:rPr>
        <w:t xml:space="preserve"> acknowledging that Member States </w:t>
      </w:r>
      <w:r w:rsidRPr="00AC3013">
        <w:rPr>
          <w:rFonts w:ascii="Arial" w:hAnsi="Arial" w:cs="Arial"/>
          <w:bCs/>
          <w:szCs w:val="22"/>
        </w:rPr>
        <w:t xml:space="preserve">had </w:t>
      </w:r>
      <w:r w:rsidR="00E0783F" w:rsidRPr="00AC3013">
        <w:rPr>
          <w:rFonts w:ascii="Arial" w:hAnsi="Arial" w:cs="Arial"/>
          <w:bCs/>
          <w:szCs w:val="22"/>
        </w:rPr>
        <w:t xml:space="preserve">already </w:t>
      </w:r>
      <w:r w:rsidRPr="00AC3013">
        <w:rPr>
          <w:rFonts w:ascii="Arial" w:hAnsi="Arial" w:cs="Arial"/>
          <w:bCs/>
          <w:szCs w:val="22"/>
        </w:rPr>
        <w:t xml:space="preserve">been </w:t>
      </w:r>
      <w:r w:rsidR="00E0783F" w:rsidRPr="00AC3013">
        <w:rPr>
          <w:rFonts w:ascii="Arial" w:hAnsi="Arial" w:cs="Arial"/>
          <w:bCs/>
          <w:szCs w:val="22"/>
        </w:rPr>
        <w:t>subject to reporting obligations in</w:t>
      </w:r>
      <w:r w:rsidRPr="00AC3013">
        <w:rPr>
          <w:rFonts w:ascii="Arial" w:hAnsi="Arial" w:cs="Arial"/>
          <w:bCs/>
          <w:szCs w:val="22"/>
        </w:rPr>
        <w:t xml:space="preserve"> many relevant areas. UNESCO had</w:t>
      </w:r>
      <w:r w:rsidR="00E0783F" w:rsidRPr="00AC3013">
        <w:rPr>
          <w:rFonts w:ascii="Arial" w:hAnsi="Arial" w:cs="Arial"/>
          <w:bCs/>
          <w:szCs w:val="22"/>
        </w:rPr>
        <w:t xml:space="preserve"> already begun this work of </w:t>
      </w:r>
      <w:r w:rsidRPr="00AC3013">
        <w:rPr>
          <w:rFonts w:ascii="Arial" w:hAnsi="Arial" w:cs="Arial"/>
          <w:bCs/>
          <w:szCs w:val="22"/>
        </w:rPr>
        <w:t xml:space="preserve">integrating </w:t>
      </w:r>
      <w:r w:rsidR="00E0783F" w:rsidRPr="00AC3013">
        <w:rPr>
          <w:rFonts w:ascii="Arial" w:hAnsi="Arial" w:cs="Arial"/>
          <w:bCs/>
          <w:szCs w:val="22"/>
        </w:rPr>
        <w:t>its programmatic framework in</w:t>
      </w:r>
      <w:r w:rsidR="005C047B">
        <w:rPr>
          <w:rFonts w:ascii="Arial" w:hAnsi="Arial" w:cs="Arial"/>
          <w:bCs/>
          <w:szCs w:val="22"/>
        </w:rPr>
        <w:t>to</w:t>
      </w:r>
      <w:r w:rsidR="00E0783F" w:rsidRPr="00AC3013">
        <w:rPr>
          <w:rFonts w:ascii="Arial" w:hAnsi="Arial" w:cs="Arial"/>
          <w:bCs/>
          <w:szCs w:val="22"/>
        </w:rPr>
        <w:t xml:space="preserve"> t</w:t>
      </w:r>
      <w:r w:rsidRPr="00AC3013">
        <w:rPr>
          <w:rFonts w:ascii="Arial" w:hAnsi="Arial" w:cs="Arial"/>
          <w:bCs/>
          <w:szCs w:val="22"/>
        </w:rPr>
        <w:t xml:space="preserve">he </w:t>
      </w:r>
      <w:r w:rsidR="007C601E" w:rsidRPr="00AC3013">
        <w:rPr>
          <w:rFonts w:ascii="Arial" w:hAnsi="Arial" w:cs="Arial"/>
          <w:bCs/>
          <w:szCs w:val="22"/>
        </w:rPr>
        <w:t>SDGs</w:t>
      </w:r>
      <w:r w:rsidRPr="00AC3013">
        <w:rPr>
          <w:rFonts w:ascii="Arial" w:hAnsi="Arial" w:cs="Arial"/>
          <w:bCs/>
          <w:szCs w:val="22"/>
        </w:rPr>
        <w:t>. The programme</w:t>
      </w:r>
      <w:r w:rsidR="005C047B">
        <w:rPr>
          <w:rFonts w:ascii="Arial" w:hAnsi="Arial" w:cs="Arial"/>
          <w:bCs/>
          <w:szCs w:val="22"/>
        </w:rPr>
        <w:t>s</w:t>
      </w:r>
      <w:r w:rsidRPr="00AC3013">
        <w:rPr>
          <w:rFonts w:ascii="Arial" w:hAnsi="Arial" w:cs="Arial"/>
          <w:bCs/>
          <w:szCs w:val="22"/>
        </w:rPr>
        <w:t xml:space="preserve"> for 2018–</w:t>
      </w:r>
      <w:r w:rsidR="00E0783F" w:rsidRPr="00AC3013">
        <w:rPr>
          <w:rFonts w:ascii="Arial" w:hAnsi="Arial" w:cs="Arial"/>
          <w:bCs/>
          <w:szCs w:val="22"/>
        </w:rPr>
        <w:t xml:space="preserve">2021 and the 39 C/5 </w:t>
      </w:r>
      <w:r w:rsidRPr="00AC3013">
        <w:rPr>
          <w:rFonts w:ascii="Arial" w:hAnsi="Arial" w:cs="Arial"/>
          <w:bCs/>
          <w:szCs w:val="22"/>
        </w:rPr>
        <w:t xml:space="preserve">were </w:t>
      </w:r>
      <w:r w:rsidR="00E0783F" w:rsidRPr="00AC3013">
        <w:rPr>
          <w:rFonts w:ascii="Arial" w:hAnsi="Arial" w:cs="Arial"/>
          <w:bCs/>
          <w:szCs w:val="22"/>
        </w:rPr>
        <w:t xml:space="preserve">based on in-depth mapping proposed by </w:t>
      </w:r>
      <w:r w:rsidRPr="00AC3013">
        <w:rPr>
          <w:rFonts w:ascii="Arial" w:hAnsi="Arial" w:cs="Arial"/>
          <w:bCs/>
          <w:szCs w:val="22"/>
        </w:rPr>
        <w:t xml:space="preserve">the </w:t>
      </w:r>
      <w:r w:rsidR="00E0783F" w:rsidRPr="00AC3013">
        <w:rPr>
          <w:rFonts w:ascii="Arial" w:hAnsi="Arial" w:cs="Arial"/>
          <w:bCs/>
          <w:szCs w:val="22"/>
        </w:rPr>
        <w:t>expected results of the Organization’s contribution to the implementation of the 2030 Agenda. At the global level</w:t>
      </w:r>
      <w:r w:rsidRPr="00AC3013">
        <w:rPr>
          <w:rFonts w:ascii="Arial" w:hAnsi="Arial" w:cs="Arial"/>
          <w:bCs/>
          <w:szCs w:val="22"/>
        </w:rPr>
        <w:t>,</w:t>
      </w:r>
      <w:r w:rsidR="00E0783F" w:rsidRPr="00AC3013">
        <w:rPr>
          <w:rFonts w:ascii="Arial" w:hAnsi="Arial" w:cs="Arial"/>
          <w:bCs/>
          <w:szCs w:val="22"/>
        </w:rPr>
        <w:t xml:space="preserve"> greater consideration of the articulation of the results framework of the Convention with other frameworks</w:t>
      </w:r>
      <w:r w:rsidRPr="00AC3013">
        <w:rPr>
          <w:rFonts w:ascii="Arial" w:hAnsi="Arial" w:cs="Arial"/>
          <w:bCs/>
          <w:szCs w:val="22"/>
        </w:rPr>
        <w:t>,</w:t>
      </w:r>
      <w:r w:rsidR="00E0783F" w:rsidRPr="00AC3013">
        <w:rPr>
          <w:rFonts w:ascii="Arial" w:hAnsi="Arial" w:cs="Arial"/>
          <w:bCs/>
          <w:szCs w:val="22"/>
        </w:rPr>
        <w:t xml:space="preserve"> such as those of the </w:t>
      </w:r>
      <w:r w:rsidRPr="00AC3013">
        <w:rPr>
          <w:rFonts w:ascii="Arial" w:hAnsi="Arial" w:cs="Arial"/>
          <w:bCs/>
          <w:szCs w:val="22"/>
        </w:rPr>
        <w:t xml:space="preserve">SDGs, </w:t>
      </w:r>
      <w:r w:rsidR="00E0783F" w:rsidRPr="00AC3013">
        <w:rPr>
          <w:rFonts w:ascii="Arial" w:hAnsi="Arial" w:cs="Arial"/>
          <w:bCs/>
          <w:szCs w:val="22"/>
        </w:rPr>
        <w:t>should also help UNESCO continue its advocacy for the contribution of culture to sustainable development and as a support to Member States in the implementation of the 2030 Agenda by providing evidence-based policy</w:t>
      </w:r>
      <w:r w:rsidR="004169EB">
        <w:rPr>
          <w:rFonts w:ascii="Arial" w:hAnsi="Arial" w:cs="Arial"/>
          <w:bCs/>
          <w:szCs w:val="22"/>
        </w:rPr>
        <w:t xml:space="preserve"> recommendations and reporting.</w:t>
      </w:r>
    </w:p>
    <w:p w14:paraId="5FB8886F" w14:textId="5B337630" w:rsidR="00AC6C3A" w:rsidRPr="00AC3013" w:rsidRDefault="00CA75C3" w:rsidP="004169E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E0783F" w:rsidRPr="00AC3013">
        <w:rPr>
          <w:rFonts w:ascii="Arial" w:hAnsi="Arial" w:cs="Arial"/>
          <w:b/>
          <w:bCs/>
          <w:szCs w:val="22"/>
        </w:rPr>
        <w:t>Chairperso</w:t>
      </w:r>
      <w:r w:rsidR="00450BD6" w:rsidRPr="00AC3013">
        <w:rPr>
          <w:rFonts w:ascii="Arial" w:hAnsi="Arial" w:cs="Arial"/>
          <w:b/>
          <w:bCs/>
          <w:szCs w:val="22"/>
        </w:rPr>
        <w:t xml:space="preserve">n </w:t>
      </w:r>
      <w:r w:rsidR="00450BD6" w:rsidRPr="00AC3013">
        <w:rPr>
          <w:rFonts w:ascii="Arial" w:hAnsi="Arial" w:cs="Arial"/>
          <w:bCs/>
          <w:szCs w:val="22"/>
        </w:rPr>
        <w:t>thanked the Secretary for the complete and exhaustive presentation</w:t>
      </w:r>
      <w:r w:rsidR="00C83748" w:rsidRPr="00AC3013">
        <w:rPr>
          <w:rFonts w:ascii="Arial" w:hAnsi="Arial" w:cs="Arial"/>
          <w:bCs/>
          <w:szCs w:val="22"/>
        </w:rPr>
        <w:t xml:space="preserve">, adding that </w:t>
      </w:r>
      <w:r w:rsidR="008447FD" w:rsidRPr="00AC3013">
        <w:rPr>
          <w:rFonts w:ascii="Arial" w:hAnsi="Arial" w:cs="Arial"/>
          <w:bCs/>
          <w:szCs w:val="22"/>
        </w:rPr>
        <w:t xml:space="preserve">it was </w:t>
      </w:r>
      <w:r w:rsidR="00AC6C3A" w:rsidRPr="00AC3013">
        <w:rPr>
          <w:rFonts w:ascii="Arial" w:hAnsi="Arial" w:cs="Arial"/>
          <w:bCs/>
          <w:szCs w:val="22"/>
        </w:rPr>
        <w:t xml:space="preserve">rare for an international instrument to </w:t>
      </w:r>
      <w:r w:rsidR="00C83748" w:rsidRPr="00AC3013">
        <w:rPr>
          <w:rFonts w:ascii="Arial" w:hAnsi="Arial" w:cs="Arial"/>
          <w:bCs/>
          <w:szCs w:val="22"/>
        </w:rPr>
        <w:t xml:space="preserve">incorporate </w:t>
      </w:r>
      <w:r w:rsidR="00AC6C3A" w:rsidRPr="00AC3013">
        <w:rPr>
          <w:rFonts w:ascii="Arial" w:hAnsi="Arial" w:cs="Arial"/>
          <w:bCs/>
          <w:szCs w:val="22"/>
        </w:rPr>
        <w:t xml:space="preserve">this type of </w:t>
      </w:r>
      <w:r w:rsidR="008447FD" w:rsidRPr="00AC3013">
        <w:rPr>
          <w:rFonts w:ascii="Arial" w:hAnsi="Arial" w:cs="Arial"/>
          <w:bCs/>
          <w:szCs w:val="22"/>
        </w:rPr>
        <w:t>results-based</w:t>
      </w:r>
      <w:r w:rsidR="00AC6C3A" w:rsidRPr="00AC3013">
        <w:rPr>
          <w:rFonts w:ascii="Arial" w:hAnsi="Arial" w:cs="Arial"/>
          <w:bCs/>
          <w:szCs w:val="22"/>
        </w:rPr>
        <w:t xml:space="preserve"> </w:t>
      </w:r>
      <w:r w:rsidR="00C83748" w:rsidRPr="00AC3013">
        <w:rPr>
          <w:rFonts w:ascii="Arial" w:hAnsi="Arial" w:cs="Arial"/>
          <w:bCs/>
          <w:szCs w:val="22"/>
        </w:rPr>
        <w:t>tool</w:t>
      </w:r>
      <w:r w:rsidR="00AC6C3A" w:rsidRPr="00AC3013">
        <w:rPr>
          <w:rFonts w:ascii="Arial" w:hAnsi="Arial" w:cs="Arial"/>
          <w:bCs/>
          <w:szCs w:val="22"/>
        </w:rPr>
        <w:t xml:space="preserve">, </w:t>
      </w:r>
      <w:r w:rsidR="007C601E" w:rsidRPr="00AC3013">
        <w:rPr>
          <w:rFonts w:ascii="Arial" w:hAnsi="Arial" w:cs="Arial"/>
          <w:bCs/>
          <w:szCs w:val="22"/>
        </w:rPr>
        <w:t>which would</w:t>
      </w:r>
      <w:r w:rsidR="00AC6C3A" w:rsidRPr="00AC3013">
        <w:rPr>
          <w:rFonts w:ascii="Arial" w:hAnsi="Arial" w:cs="Arial"/>
          <w:bCs/>
          <w:szCs w:val="22"/>
        </w:rPr>
        <w:t xml:space="preserve"> undoubtedly </w:t>
      </w:r>
      <w:r w:rsidR="008447FD" w:rsidRPr="00AC3013">
        <w:rPr>
          <w:rFonts w:ascii="Arial" w:hAnsi="Arial" w:cs="Arial"/>
          <w:bCs/>
          <w:szCs w:val="22"/>
        </w:rPr>
        <w:t>help determine the impacts</w:t>
      </w:r>
      <w:r w:rsidR="00AC6C3A" w:rsidRPr="00AC3013">
        <w:rPr>
          <w:rFonts w:ascii="Arial" w:hAnsi="Arial" w:cs="Arial"/>
          <w:bCs/>
          <w:szCs w:val="22"/>
        </w:rPr>
        <w:t xml:space="preserve"> of the Convention in a very comprehensive way. Member States </w:t>
      </w:r>
      <w:r w:rsidR="005C1505" w:rsidRPr="00AC3013">
        <w:rPr>
          <w:rFonts w:ascii="Arial" w:hAnsi="Arial" w:cs="Arial"/>
          <w:bCs/>
          <w:szCs w:val="22"/>
        </w:rPr>
        <w:t xml:space="preserve">could also </w:t>
      </w:r>
      <w:r w:rsidR="00AC6C3A" w:rsidRPr="00AC3013">
        <w:rPr>
          <w:rFonts w:ascii="Arial" w:hAnsi="Arial" w:cs="Arial"/>
          <w:bCs/>
          <w:szCs w:val="22"/>
        </w:rPr>
        <w:t xml:space="preserve">be proud </w:t>
      </w:r>
      <w:r w:rsidR="005C1505" w:rsidRPr="00AC3013">
        <w:rPr>
          <w:rFonts w:ascii="Arial" w:hAnsi="Arial" w:cs="Arial"/>
          <w:bCs/>
          <w:szCs w:val="22"/>
        </w:rPr>
        <w:t xml:space="preserve">of the fact that </w:t>
      </w:r>
      <w:r w:rsidR="00AC6C3A" w:rsidRPr="00AC3013">
        <w:rPr>
          <w:rFonts w:ascii="Arial" w:hAnsi="Arial" w:cs="Arial"/>
          <w:bCs/>
          <w:szCs w:val="22"/>
        </w:rPr>
        <w:t xml:space="preserve">this </w:t>
      </w:r>
      <w:r w:rsidR="005C1505" w:rsidRPr="00AC3013">
        <w:rPr>
          <w:rFonts w:ascii="Arial" w:hAnsi="Arial" w:cs="Arial"/>
          <w:bCs/>
          <w:szCs w:val="22"/>
        </w:rPr>
        <w:t xml:space="preserve">overall </w:t>
      </w:r>
      <w:r w:rsidR="00AC6C3A" w:rsidRPr="00AC3013">
        <w:rPr>
          <w:rFonts w:ascii="Arial" w:hAnsi="Arial" w:cs="Arial"/>
          <w:bCs/>
          <w:szCs w:val="22"/>
        </w:rPr>
        <w:t>results framework</w:t>
      </w:r>
      <w:r w:rsidR="005C1505" w:rsidRPr="00AC3013">
        <w:rPr>
          <w:rFonts w:ascii="Arial" w:hAnsi="Arial" w:cs="Arial"/>
          <w:bCs/>
          <w:szCs w:val="22"/>
        </w:rPr>
        <w:t xml:space="preserve"> had</w:t>
      </w:r>
      <w:r w:rsidR="00AC6C3A" w:rsidRPr="00AC3013">
        <w:rPr>
          <w:rFonts w:ascii="Arial" w:hAnsi="Arial" w:cs="Arial"/>
          <w:bCs/>
          <w:szCs w:val="22"/>
        </w:rPr>
        <w:t xml:space="preserve"> been developed in a part</w:t>
      </w:r>
      <w:r w:rsidR="005C1505" w:rsidRPr="00AC3013">
        <w:rPr>
          <w:rFonts w:ascii="Arial" w:hAnsi="Arial" w:cs="Arial"/>
          <w:bCs/>
          <w:szCs w:val="22"/>
        </w:rPr>
        <w:t>icipatory and inclusive manner and was thus developed by the S</w:t>
      </w:r>
      <w:r w:rsidR="00AC6C3A" w:rsidRPr="00AC3013">
        <w:rPr>
          <w:rFonts w:ascii="Arial" w:hAnsi="Arial" w:cs="Arial"/>
          <w:bCs/>
          <w:szCs w:val="22"/>
        </w:rPr>
        <w:t>tates</w:t>
      </w:r>
      <w:r w:rsidR="007C601E" w:rsidRPr="00AC3013">
        <w:rPr>
          <w:rFonts w:ascii="Arial" w:hAnsi="Arial" w:cs="Arial"/>
          <w:bCs/>
          <w:szCs w:val="22"/>
        </w:rPr>
        <w:t xml:space="preserve"> themselves</w:t>
      </w:r>
      <w:r w:rsidR="004169EB">
        <w:rPr>
          <w:rFonts w:ascii="Arial" w:hAnsi="Arial" w:cs="Arial"/>
          <w:bCs/>
          <w:szCs w:val="22"/>
        </w:rPr>
        <w:t>.</w:t>
      </w:r>
    </w:p>
    <w:p w14:paraId="24232122" w14:textId="0F092FE3" w:rsidR="00E0783F" w:rsidRPr="00AC3013" w:rsidRDefault="00CA75C3" w:rsidP="004169E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lastRenderedPageBreak/>
        <w:t>The delegation of</w:t>
      </w:r>
      <w:r w:rsidRPr="00AC3013">
        <w:rPr>
          <w:rFonts w:ascii="Arial" w:hAnsi="Arial" w:cs="Arial"/>
          <w:b/>
          <w:bCs/>
          <w:szCs w:val="22"/>
        </w:rPr>
        <w:t xml:space="preserve"> </w:t>
      </w:r>
      <w:r w:rsidR="00E0783F" w:rsidRPr="00AC3013">
        <w:rPr>
          <w:rFonts w:ascii="Arial" w:hAnsi="Arial" w:cs="Arial"/>
          <w:b/>
          <w:bCs/>
          <w:szCs w:val="22"/>
        </w:rPr>
        <w:t>Jamaica</w:t>
      </w:r>
      <w:r w:rsidR="005C1505" w:rsidRPr="00AC3013">
        <w:rPr>
          <w:rFonts w:ascii="Arial" w:hAnsi="Arial" w:cs="Arial"/>
          <w:bCs/>
          <w:szCs w:val="22"/>
        </w:rPr>
        <w:t xml:space="preserve"> remarked that</w:t>
      </w:r>
      <w:r w:rsidR="00E0783F" w:rsidRPr="00AC3013">
        <w:rPr>
          <w:rFonts w:ascii="Arial" w:hAnsi="Arial" w:cs="Arial"/>
          <w:bCs/>
          <w:szCs w:val="22"/>
        </w:rPr>
        <w:t xml:space="preserve"> in the spirit of </w:t>
      </w:r>
      <w:r w:rsidR="005C1505" w:rsidRPr="00AC3013">
        <w:rPr>
          <w:rFonts w:ascii="Arial" w:hAnsi="Arial" w:cs="Arial"/>
          <w:bCs/>
          <w:szCs w:val="22"/>
        </w:rPr>
        <w:t xml:space="preserve">its </w:t>
      </w:r>
      <w:r w:rsidR="00E0783F" w:rsidRPr="00AC3013">
        <w:rPr>
          <w:rFonts w:ascii="Arial" w:hAnsi="Arial" w:cs="Arial"/>
          <w:bCs/>
          <w:szCs w:val="22"/>
        </w:rPr>
        <w:t>continued commitment to the Convention</w:t>
      </w:r>
      <w:r w:rsidR="007C601E" w:rsidRPr="00AC3013">
        <w:rPr>
          <w:rFonts w:ascii="Arial" w:hAnsi="Arial" w:cs="Arial"/>
          <w:bCs/>
          <w:szCs w:val="22"/>
        </w:rPr>
        <w:t>,</w:t>
      </w:r>
      <w:r w:rsidR="00E0783F" w:rsidRPr="00AC3013">
        <w:rPr>
          <w:rFonts w:ascii="Arial" w:hAnsi="Arial" w:cs="Arial"/>
          <w:bCs/>
          <w:szCs w:val="22"/>
        </w:rPr>
        <w:t xml:space="preserve"> </w:t>
      </w:r>
      <w:r w:rsidR="008447FD" w:rsidRPr="00AC3013">
        <w:rPr>
          <w:rFonts w:ascii="Arial" w:hAnsi="Arial" w:cs="Arial"/>
          <w:bCs/>
          <w:szCs w:val="22"/>
        </w:rPr>
        <w:t xml:space="preserve">it had participated in the </w:t>
      </w:r>
      <w:r w:rsidR="001E67F7">
        <w:rPr>
          <w:rFonts w:ascii="Arial" w:hAnsi="Arial" w:cs="Arial"/>
          <w:szCs w:val="22"/>
        </w:rPr>
        <w:t>open-e</w:t>
      </w:r>
      <w:r w:rsidR="001E67F7" w:rsidRPr="00AC3013">
        <w:rPr>
          <w:rFonts w:ascii="Arial" w:hAnsi="Arial" w:cs="Arial"/>
          <w:szCs w:val="22"/>
        </w:rPr>
        <w:t xml:space="preserve">nded </w:t>
      </w:r>
      <w:r w:rsidR="008447FD" w:rsidRPr="00AC3013">
        <w:rPr>
          <w:rFonts w:ascii="Arial" w:hAnsi="Arial" w:cs="Arial"/>
          <w:bCs/>
          <w:szCs w:val="22"/>
        </w:rPr>
        <w:t>working g</w:t>
      </w:r>
      <w:r w:rsidR="00E0783F" w:rsidRPr="00AC3013">
        <w:rPr>
          <w:rFonts w:ascii="Arial" w:hAnsi="Arial" w:cs="Arial"/>
          <w:bCs/>
          <w:szCs w:val="22"/>
        </w:rPr>
        <w:t>roup in Chengdu in June 2017</w:t>
      </w:r>
      <w:r w:rsidR="005C047B">
        <w:rPr>
          <w:rFonts w:ascii="Arial" w:hAnsi="Arial" w:cs="Arial"/>
          <w:bCs/>
          <w:szCs w:val="22"/>
        </w:rPr>
        <w:t>,</w:t>
      </w:r>
      <w:r w:rsidR="00E0783F" w:rsidRPr="00AC3013">
        <w:rPr>
          <w:rFonts w:ascii="Arial" w:hAnsi="Arial" w:cs="Arial"/>
          <w:bCs/>
          <w:szCs w:val="22"/>
        </w:rPr>
        <w:t xml:space="preserve"> </w:t>
      </w:r>
      <w:r w:rsidR="005C047B">
        <w:rPr>
          <w:rFonts w:ascii="Arial" w:hAnsi="Arial" w:cs="Arial"/>
          <w:bCs/>
          <w:szCs w:val="22"/>
        </w:rPr>
        <w:t>and</w:t>
      </w:r>
      <w:r w:rsidR="00E0783F" w:rsidRPr="00AC3013">
        <w:rPr>
          <w:rFonts w:ascii="Arial" w:hAnsi="Arial" w:cs="Arial"/>
          <w:bCs/>
          <w:szCs w:val="22"/>
        </w:rPr>
        <w:t xml:space="preserve"> </w:t>
      </w:r>
      <w:r w:rsidR="007C601E" w:rsidRPr="00AC3013">
        <w:rPr>
          <w:rFonts w:ascii="Arial" w:hAnsi="Arial" w:cs="Arial"/>
          <w:bCs/>
          <w:szCs w:val="22"/>
        </w:rPr>
        <w:t>it</w:t>
      </w:r>
      <w:r w:rsidR="005C1505" w:rsidRPr="00AC3013">
        <w:rPr>
          <w:rFonts w:ascii="Arial" w:hAnsi="Arial" w:cs="Arial"/>
          <w:bCs/>
          <w:szCs w:val="22"/>
        </w:rPr>
        <w:t xml:space="preserve"> </w:t>
      </w:r>
      <w:r w:rsidR="00E0783F" w:rsidRPr="00AC3013">
        <w:rPr>
          <w:rFonts w:ascii="Arial" w:hAnsi="Arial" w:cs="Arial"/>
          <w:bCs/>
          <w:szCs w:val="22"/>
        </w:rPr>
        <w:t>extend</w:t>
      </w:r>
      <w:r w:rsidR="007C601E" w:rsidRPr="00AC3013">
        <w:rPr>
          <w:rFonts w:ascii="Arial" w:hAnsi="Arial" w:cs="Arial"/>
          <w:bCs/>
          <w:szCs w:val="22"/>
        </w:rPr>
        <w:t>ed</w:t>
      </w:r>
      <w:r w:rsidR="00E0783F" w:rsidRPr="00AC3013">
        <w:rPr>
          <w:rFonts w:ascii="Arial" w:hAnsi="Arial" w:cs="Arial"/>
          <w:bCs/>
          <w:szCs w:val="22"/>
        </w:rPr>
        <w:t xml:space="preserve"> </w:t>
      </w:r>
      <w:r w:rsidR="005C1505" w:rsidRPr="00AC3013">
        <w:rPr>
          <w:rFonts w:ascii="Arial" w:hAnsi="Arial" w:cs="Arial"/>
          <w:bCs/>
          <w:szCs w:val="22"/>
        </w:rPr>
        <w:t xml:space="preserve">its </w:t>
      </w:r>
      <w:r w:rsidR="00E0783F" w:rsidRPr="00AC3013">
        <w:rPr>
          <w:rFonts w:ascii="Arial" w:hAnsi="Arial" w:cs="Arial"/>
          <w:bCs/>
          <w:szCs w:val="22"/>
        </w:rPr>
        <w:t xml:space="preserve">gratitude to China and UNESCO for </w:t>
      </w:r>
      <w:r w:rsidR="007C601E" w:rsidRPr="00AC3013">
        <w:rPr>
          <w:rFonts w:ascii="Arial" w:hAnsi="Arial" w:cs="Arial"/>
          <w:bCs/>
          <w:szCs w:val="22"/>
        </w:rPr>
        <w:t xml:space="preserve">the organization of </w:t>
      </w:r>
      <w:r w:rsidR="00E0783F" w:rsidRPr="00AC3013">
        <w:rPr>
          <w:rFonts w:ascii="Arial" w:hAnsi="Arial" w:cs="Arial"/>
          <w:bCs/>
          <w:szCs w:val="22"/>
        </w:rPr>
        <w:t xml:space="preserve">this important consultation. Jamaica’s cultural identity </w:t>
      </w:r>
      <w:r w:rsidR="007C601E" w:rsidRPr="00AC3013">
        <w:rPr>
          <w:rFonts w:ascii="Arial" w:hAnsi="Arial" w:cs="Arial"/>
          <w:bCs/>
          <w:szCs w:val="22"/>
        </w:rPr>
        <w:t>was</w:t>
      </w:r>
      <w:r w:rsidR="00E0783F" w:rsidRPr="00AC3013">
        <w:rPr>
          <w:rFonts w:ascii="Arial" w:hAnsi="Arial" w:cs="Arial"/>
          <w:bCs/>
          <w:szCs w:val="22"/>
        </w:rPr>
        <w:t xml:space="preserve"> inextricably linked to its rich and diverse intangible cultural heritage</w:t>
      </w:r>
      <w:r w:rsidR="005C047B">
        <w:rPr>
          <w:rFonts w:ascii="Arial" w:hAnsi="Arial" w:cs="Arial"/>
          <w:bCs/>
          <w:szCs w:val="22"/>
        </w:rPr>
        <w:t>,</w:t>
      </w:r>
      <w:r w:rsidR="00E0783F" w:rsidRPr="00AC3013">
        <w:rPr>
          <w:rFonts w:ascii="Arial" w:hAnsi="Arial" w:cs="Arial"/>
          <w:bCs/>
          <w:szCs w:val="22"/>
        </w:rPr>
        <w:t xml:space="preserve"> </w:t>
      </w:r>
      <w:r w:rsidR="005C1505" w:rsidRPr="00AC3013">
        <w:rPr>
          <w:rFonts w:ascii="Arial" w:hAnsi="Arial" w:cs="Arial"/>
          <w:bCs/>
          <w:szCs w:val="22"/>
        </w:rPr>
        <w:t xml:space="preserve">with </w:t>
      </w:r>
      <w:r w:rsidR="007C601E" w:rsidRPr="00AC3013">
        <w:rPr>
          <w:rFonts w:ascii="Arial" w:hAnsi="Arial" w:cs="Arial"/>
          <w:bCs/>
          <w:szCs w:val="22"/>
        </w:rPr>
        <w:t>descendants from Africa, East India</w:t>
      </w:r>
      <w:r w:rsidR="00E0783F" w:rsidRPr="00AC3013">
        <w:rPr>
          <w:rFonts w:ascii="Arial" w:hAnsi="Arial" w:cs="Arial"/>
          <w:bCs/>
          <w:szCs w:val="22"/>
        </w:rPr>
        <w:t xml:space="preserve">, </w:t>
      </w:r>
      <w:r w:rsidR="007C601E" w:rsidRPr="00AC3013">
        <w:rPr>
          <w:rFonts w:ascii="Arial" w:hAnsi="Arial" w:cs="Arial"/>
          <w:bCs/>
          <w:szCs w:val="22"/>
        </w:rPr>
        <w:t>Asia and Europe</w:t>
      </w:r>
      <w:r w:rsidR="00E0783F" w:rsidRPr="00AC3013">
        <w:rPr>
          <w:rFonts w:ascii="Arial" w:hAnsi="Arial" w:cs="Arial"/>
          <w:bCs/>
          <w:szCs w:val="22"/>
        </w:rPr>
        <w:t xml:space="preserve"> out of which a unique and vibrant cultural ethos</w:t>
      </w:r>
      <w:r w:rsidR="005C047B" w:rsidRPr="005C047B">
        <w:rPr>
          <w:rFonts w:ascii="Arial" w:hAnsi="Arial" w:cs="Arial"/>
          <w:bCs/>
          <w:szCs w:val="22"/>
        </w:rPr>
        <w:t xml:space="preserve"> </w:t>
      </w:r>
      <w:r w:rsidR="005C047B" w:rsidRPr="00AC3013">
        <w:rPr>
          <w:rFonts w:ascii="Arial" w:hAnsi="Arial" w:cs="Arial"/>
          <w:bCs/>
          <w:szCs w:val="22"/>
        </w:rPr>
        <w:t>emerged</w:t>
      </w:r>
      <w:r w:rsidR="00E0783F" w:rsidRPr="00AC3013">
        <w:rPr>
          <w:rFonts w:ascii="Arial" w:hAnsi="Arial" w:cs="Arial"/>
          <w:bCs/>
          <w:szCs w:val="22"/>
        </w:rPr>
        <w:t xml:space="preserve">. Given </w:t>
      </w:r>
      <w:r w:rsidR="005C1505" w:rsidRPr="00AC3013">
        <w:rPr>
          <w:rFonts w:ascii="Arial" w:hAnsi="Arial" w:cs="Arial"/>
          <w:bCs/>
          <w:szCs w:val="22"/>
        </w:rPr>
        <w:t xml:space="preserve">its </w:t>
      </w:r>
      <w:r w:rsidR="00E0783F" w:rsidRPr="00AC3013">
        <w:rPr>
          <w:rFonts w:ascii="Arial" w:hAnsi="Arial" w:cs="Arial"/>
          <w:bCs/>
          <w:szCs w:val="22"/>
        </w:rPr>
        <w:t>cultural reality, the Minister of Culture, Gen</w:t>
      </w:r>
      <w:r w:rsidR="005C1505" w:rsidRPr="00AC3013">
        <w:rPr>
          <w:rFonts w:ascii="Arial" w:hAnsi="Arial" w:cs="Arial"/>
          <w:bCs/>
          <w:szCs w:val="22"/>
        </w:rPr>
        <w:t>der, Entertainment and Sport had</w:t>
      </w:r>
      <w:r w:rsidR="00E0783F" w:rsidRPr="00AC3013">
        <w:rPr>
          <w:rFonts w:ascii="Arial" w:hAnsi="Arial" w:cs="Arial"/>
          <w:bCs/>
          <w:szCs w:val="22"/>
        </w:rPr>
        <w:t xml:space="preserve"> been working </w:t>
      </w:r>
      <w:r w:rsidR="005C1505" w:rsidRPr="00AC3013">
        <w:rPr>
          <w:rFonts w:ascii="Arial" w:hAnsi="Arial" w:cs="Arial"/>
          <w:bCs/>
          <w:szCs w:val="22"/>
        </w:rPr>
        <w:t xml:space="preserve">hard </w:t>
      </w:r>
      <w:r w:rsidR="005C047B" w:rsidRPr="00AC3013">
        <w:rPr>
          <w:rFonts w:ascii="Arial" w:hAnsi="Arial" w:cs="Arial"/>
          <w:bCs/>
          <w:szCs w:val="22"/>
        </w:rPr>
        <w:t xml:space="preserve">not only </w:t>
      </w:r>
      <w:r w:rsidR="00E0783F" w:rsidRPr="00AC3013">
        <w:rPr>
          <w:rFonts w:ascii="Arial" w:hAnsi="Arial" w:cs="Arial"/>
          <w:bCs/>
          <w:szCs w:val="22"/>
        </w:rPr>
        <w:t>on building the capacities of its cultural agencies but</w:t>
      </w:r>
      <w:r w:rsidR="005C1505" w:rsidRPr="00AC3013">
        <w:rPr>
          <w:rFonts w:ascii="Arial" w:hAnsi="Arial" w:cs="Arial"/>
          <w:bCs/>
          <w:szCs w:val="22"/>
        </w:rPr>
        <w:t>,</w:t>
      </w:r>
      <w:r w:rsidR="00E0783F" w:rsidRPr="00AC3013">
        <w:rPr>
          <w:rFonts w:ascii="Arial" w:hAnsi="Arial" w:cs="Arial"/>
          <w:bCs/>
          <w:szCs w:val="22"/>
        </w:rPr>
        <w:t xml:space="preserve"> more importantly</w:t>
      </w:r>
      <w:r w:rsidR="005C1505" w:rsidRPr="00AC3013">
        <w:rPr>
          <w:rFonts w:ascii="Arial" w:hAnsi="Arial" w:cs="Arial"/>
          <w:bCs/>
          <w:szCs w:val="22"/>
        </w:rPr>
        <w:t>,</w:t>
      </w:r>
      <w:r w:rsidR="00E0783F" w:rsidRPr="00AC3013">
        <w:rPr>
          <w:rFonts w:ascii="Arial" w:hAnsi="Arial" w:cs="Arial"/>
          <w:bCs/>
          <w:szCs w:val="22"/>
        </w:rPr>
        <w:t xml:space="preserve"> </w:t>
      </w:r>
      <w:r w:rsidR="005C047B">
        <w:rPr>
          <w:rFonts w:ascii="Arial" w:hAnsi="Arial" w:cs="Arial"/>
          <w:bCs/>
          <w:szCs w:val="22"/>
        </w:rPr>
        <w:t xml:space="preserve">on </w:t>
      </w:r>
      <w:r w:rsidR="00E0783F" w:rsidRPr="00AC3013">
        <w:rPr>
          <w:rFonts w:ascii="Arial" w:hAnsi="Arial" w:cs="Arial"/>
          <w:bCs/>
          <w:szCs w:val="22"/>
        </w:rPr>
        <w:t xml:space="preserve">enhancing the capacities of traditional communities to safeguard their cultural heritage through documentation and the creation of inventories. As an active participant in the implementation of the </w:t>
      </w:r>
      <w:r w:rsidR="005C1505" w:rsidRPr="00AC3013">
        <w:rPr>
          <w:rFonts w:ascii="Arial" w:hAnsi="Arial" w:cs="Arial"/>
          <w:bCs/>
          <w:szCs w:val="22"/>
        </w:rPr>
        <w:t xml:space="preserve">Convention, Jamaica </w:t>
      </w:r>
      <w:r w:rsidR="00E0783F" w:rsidRPr="00AC3013">
        <w:rPr>
          <w:rFonts w:ascii="Arial" w:hAnsi="Arial" w:cs="Arial"/>
          <w:bCs/>
          <w:szCs w:val="22"/>
        </w:rPr>
        <w:t xml:space="preserve">recognized the need to have appropriate and robust monitoring and evaluation regimes </w:t>
      </w:r>
      <w:r w:rsidR="005C047B" w:rsidRPr="00AC3013">
        <w:rPr>
          <w:rFonts w:ascii="Arial" w:hAnsi="Arial" w:cs="Arial"/>
          <w:bCs/>
          <w:szCs w:val="22"/>
        </w:rPr>
        <w:t xml:space="preserve">in place </w:t>
      </w:r>
      <w:r w:rsidR="00E0783F" w:rsidRPr="00AC3013">
        <w:rPr>
          <w:rFonts w:ascii="Arial" w:hAnsi="Arial" w:cs="Arial"/>
          <w:bCs/>
          <w:szCs w:val="22"/>
        </w:rPr>
        <w:t xml:space="preserve">to enable </w:t>
      </w:r>
      <w:r w:rsidR="005C1505" w:rsidRPr="00AC3013">
        <w:rPr>
          <w:rFonts w:ascii="Arial" w:hAnsi="Arial" w:cs="Arial"/>
          <w:bCs/>
          <w:szCs w:val="22"/>
        </w:rPr>
        <w:t xml:space="preserve">it </w:t>
      </w:r>
      <w:r w:rsidR="00E0783F" w:rsidRPr="00AC3013">
        <w:rPr>
          <w:rFonts w:ascii="Arial" w:hAnsi="Arial" w:cs="Arial"/>
          <w:bCs/>
          <w:szCs w:val="22"/>
        </w:rPr>
        <w:t xml:space="preserve">to effectively assess </w:t>
      </w:r>
      <w:r w:rsidR="005C1505" w:rsidRPr="00AC3013">
        <w:rPr>
          <w:rFonts w:ascii="Arial" w:hAnsi="Arial" w:cs="Arial"/>
          <w:bCs/>
          <w:szCs w:val="22"/>
        </w:rPr>
        <w:t xml:space="preserve">its </w:t>
      </w:r>
      <w:r w:rsidR="00E0783F" w:rsidRPr="00AC3013">
        <w:rPr>
          <w:rFonts w:ascii="Arial" w:hAnsi="Arial" w:cs="Arial"/>
          <w:bCs/>
          <w:szCs w:val="22"/>
        </w:rPr>
        <w:t xml:space="preserve">work </w:t>
      </w:r>
      <w:r w:rsidR="005C1505" w:rsidRPr="00AC3013">
        <w:rPr>
          <w:rFonts w:ascii="Arial" w:hAnsi="Arial" w:cs="Arial"/>
          <w:bCs/>
          <w:szCs w:val="22"/>
        </w:rPr>
        <w:t>in this regard. Jamaica commended</w:t>
      </w:r>
      <w:r w:rsidR="00E0783F" w:rsidRPr="00AC3013">
        <w:rPr>
          <w:rFonts w:ascii="Arial" w:hAnsi="Arial" w:cs="Arial"/>
          <w:bCs/>
          <w:szCs w:val="22"/>
        </w:rPr>
        <w:t xml:space="preserve"> the Secretariat for organizing the </w:t>
      </w:r>
      <w:r w:rsidR="001E67F7">
        <w:rPr>
          <w:rFonts w:ascii="Arial" w:hAnsi="Arial" w:cs="Arial"/>
          <w:bCs/>
          <w:szCs w:val="22"/>
        </w:rPr>
        <w:t>working g</w:t>
      </w:r>
      <w:r w:rsidR="005C1505" w:rsidRPr="00AC3013">
        <w:rPr>
          <w:rFonts w:ascii="Arial" w:hAnsi="Arial" w:cs="Arial"/>
          <w:bCs/>
          <w:szCs w:val="22"/>
        </w:rPr>
        <w:t xml:space="preserve">roup and </w:t>
      </w:r>
      <w:r w:rsidR="00E0783F" w:rsidRPr="00AC3013">
        <w:rPr>
          <w:rFonts w:ascii="Arial" w:hAnsi="Arial" w:cs="Arial"/>
          <w:bCs/>
          <w:szCs w:val="22"/>
        </w:rPr>
        <w:t>therefore support</w:t>
      </w:r>
      <w:r w:rsidR="005C1505" w:rsidRPr="00AC3013">
        <w:rPr>
          <w:rFonts w:ascii="Arial" w:hAnsi="Arial" w:cs="Arial"/>
          <w:bCs/>
          <w:szCs w:val="22"/>
        </w:rPr>
        <w:t>ed</w:t>
      </w:r>
      <w:r w:rsidR="00E0783F" w:rsidRPr="00AC3013">
        <w:rPr>
          <w:rFonts w:ascii="Arial" w:hAnsi="Arial" w:cs="Arial"/>
          <w:bCs/>
          <w:szCs w:val="22"/>
        </w:rPr>
        <w:t xml:space="preserve"> </w:t>
      </w:r>
      <w:r w:rsidR="005C1505" w:rsidRPr="00AC3013">
        <w:rPr>
          <w:rFonts w:ascii="Arial" w:hAnsi="Arial" w:cs="Arial"/>
          <w:bCs/>
          <w:szCs w:val="22"/>
        </w:rPr>
        <w:t xml:space="preserve">its </w:t>
      </w:r>
      <w:r w:rsidR="00E0783F" w:rsidRPr="00AC3013">
        <w:rPr>
          <w:rFonts w:ascii="Arial" w:hAnsi="Arial" w:cs="Arial"/>
          <w:bCs/>
          <w:szCs w:val="22"/>
        </w:rPr>
        <w:t>recommendations</w:t>
      </w:r>
      <w:r w:rsidR="005C047B">
        <w:rPr>
          <w:rFonts w:ascii="Arial" w:hAnsi="Arial" w:cs="Arial"/>
          <w:bCs/>
          <w:szCs w:val="22"/>
        </w:rPr>
        <w:t>,</w:t>
      </w:r>
      <w:r w:rsidR="005C1505" w:rsidRPr="00AC3013">
        <w:rPr>
          <w:rFonts w:ascii="Arial" w:hAnsi="Arial" w:cs="Arial"/>
          <w:bCs/>
          <w:szCs w:val="22"/>
        </w:rPr>
        <w:t xml:space="preserve"> </w:t>
      </w:r>
      <w:r w:rsidR="005C047B">
        <w:rPr>
          <w:rFonts w:ascii="Arial" w:hAnsi="Arial" w:cs="Arial"/>
          <w:bCs/>
          <w:szCs w:val="22"/>
        </w:rPr>
        <w:t>which</w:t>
      </w:r>
      <w:r w:rsidR="005C047B" w:rsidRPr="00AC3013">
        <w:rPr>
          <w:rFonts w:ascii="Arial" w:hAnsi="Arial" w:cs="Arial"/>
          <w:bCs/>
          <w:szCs w:val="22"/>
        </w:rPr>
        <w:t xml:space="preserve"> </w:t>
      </w:r>
      <w:r w:rsidR="005C1505" w:rsidRPr="00AC3013">
        <w:rPr>
          <w:rFonts w:ascii="Arial" w:hAnsi="Arial" w:cs="Arial"/>
          <w:bCs/>
          <w:szCs w:val="22"/>
        </w:rPr>
        <w:t xml:space="preserve">resulted from </w:t>
      </w:r>
      <w:r w:rsidR="00E0783F" w:rsidRPr="00AC3013">
        <w:rPr>
          <w:rFonts w:ascii="Arial" w:hAnsi="Arial" w:cs="Arial"/>
          <w:bCs/>
          <w:szCs w:val="22"/>
        </w:rPr>
        <w:t>intensive</w:t>
      </w:r>
      <w:r w:rsidR="004169EB">
        <w:rPr>
          <w:rFonts w:ascii="Arial" w:hAnsi="Arial" w:cs="Arial"/>
          <w:bCs/>
          <w:szCs w:val="22"/>
        </w:rPr>
        <w:t xml:space="preserve"> consultations and discussions.</w:t>
      </w:r>
    </w:p>
    <w:p w14:paraId="74A33685" w14:textId="1CC08137" w:rsidR="00E0783F" w:rsidRPr="00AC3013" w:rsidRDefault="006C4BA6" w:rsidP="00EF3730">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 the</w:t>
      </w:r>
      <w:r w:rsidRPr="00AC3013">
        <w:rPr>
          <w:rFonts w:ascii="Arial" w:hAnsi="Arial" w:cs="Arial"/>
          <w:b/>
          <w:bCs/>
          <w:szCs w:val="22"/>
        </w:rPr>
        <w:t xml:space="preserve"> </w:t>
      </w:r>
      <w:r w:rsidR="00E0783F" w:rsidRPr="00AC3013">
        <w:rPr>
          <w:rFonts w:ascii="Arial" w:hAnsi="Arial" w:cs="Arial"/>
          <w:b/>
          <w:bCs/>
          <w:szCs w:val="22"/>
        </w:rPr>
        <w:t>Republic of Korea</w:t>
      </w:r>
      <w:r w:rsidR="00A42060" w:rsidRPr="00AC3013">
        <w:rPr>
          <w:rFonts w:ascii="Arial" w:hAnsi="Arial" w:cs="Arial"/>
          <w:bCs/>
          <w:szCs w:val="22"/>
        </w:rPr>
        <w:t xml:space="preserve"> </w:t>
      </w:r>
      <w:r w:rsidR="00E0783F" w:rsidRPr="00AC3013">
        <w:rPr>
          <w:rFonts w:ascii="Arial" w:hAnsi="Arial" w:cs="Arial"/>
          <w:bCs/>
          <w:szCs w:val="22"/>
        </w:rPr>
        <w:t>congratulate</w:t>
      </w:r>
      <w:r w:rsidR="005C1505" w:rsidRPr="00AC3013">
        <w:rPr>
          <w:rFonts w:ascii="Arial" w:hAnsi="Arial" w:cs="Arial"/>
          <w:bCs/>
          <w:szCs w:val="22"/>
        </w:rPr>
        <w:t>d</w:t>
      </w:r>
      <w:r w:rsidR="00E0783F" w:rsidRPr="00AC3013">
        <w:rPr>
          <w:rFonts w:ascii="Arial" w:hAnsi="Arial" w:cs="Arial"/>
          <w:bCs/>
          <w:szCs w:val="22"/>
        </w:rPr>
        <w:t xml:space="preserve"> </w:t>
      </w:r>
      <w:r w:rsidR="005C1505" w:rsidRPr="00AC3013">
        <w:rPr>
          <w:rFonts w:ascii="Arial" w:hAnsi="Arial" w:cs="Arial"/>
          <w:bCs/>
          <w:szCs w:val="22"/>
        </w:rPr>
        <w:t xml:space="preserve">the Chairperson </w:t>
      </w:r>
      <w:r w:rsidR="00E0783F" w:rsidRPr="00AC3013">
        <w:rPr>
          <w:rFonts w:ascii="Arial" w:hAnsi="Arial" w:cs="Arial"/>
          <w:bCs/>
          <w:szCs w:val="22"/>
        </w:rPr>
        <w:t xml:space="preserve">on </w:t>
      </w:r>
      <w:r w:rsidR="005C1505" w:rsidRPr="00AC3013">
        <w:rPr>
          <w:rFonts w:ascii="Arial" w:hAnsi="Arial" w:cs="Arial"/>
          <w:bCs/>
          <w:szCs w:val="22"/>
        </w:rPr>
        <w:t xml:space="preserve">her chairpersonship and </w:t>
      </w:r>
      <w:r w:rsidR="00E0783F" w:rsidRPr="00AC3013">
        <w:rPr>
          <w:rFonts w:ascii="Arial" w:hAnsi="Arial" w:cs="Arial"/>
          <w:bCs/>
          <w:szCs w:val="22"/>
        </w:rPr>
        <w:t>able leadership</w:t>
      </w:r>
      <w:r w:rsidR="005C1505" w:rsidRPr="00AC3013">
        <w:rPr>
          <w:rFonts w:ascii="Arial" w:hAnsi="Arial" w:cs="Arial"/>
          <w:bCs/>
          <w:szCs w:val="22"/>
        </w:rPr>
        <w:t xml:space="preserve">, and it </w:t>
      </w:r>
      <w:r w:rsidR="00E0783F" w:rsidRPr="00AC3013">
        <w:rPr>
          <w:rFonts w:ascii="Arial" w:hAnsi="Arial" w:cs="Arial"/>
          <w:bCs/>
          <w:szCs w:val="22"/>
        </w:rPr>
        <w:t>warmly welcome</w:t>
      </w:r>
      <w:r w:rsidR="00DD5B69">
        <w:rPr>
          <w:rFonts w:ascii="Arial" w:hAnsi="Arial" w:cs="Arial"/>
          <w:bCs/>
          <w:szCs w:val="22"/>
        </w:rPr>
        <w:t>d</w:t>
      </w:r>
      <w:r w:rsidR="00E0783F" w:rsidRPr="00AC3013">
        <w:rPr>
          <w:rFonts w:ascii="Arial" w:hAnsi="Arial" w:cs="Arial"/>
          <w:bCs/>
          <w:szCs w:val="22"/>
        </w:rPr>
        <w:t xml:space="preserve"> the n</w:t>
      </w:r>
      <w:r w:rsidR="00E262F3" w:rsidRPr="00AC3013">
        <w:rPr>
          <w:rFonts w:ascii="Arial" w:hAnsi="Arial" w:cs="Arial"/>
          <w:bCs/>
          <w:szCs w:val="22"/>
        </w:rPr>
        <w:t>ew Bureau m</w:t>
      </w:r>
      <w:r w:rsidR="00E0783F" w:rsidRPr="00AC3013">
        <w:rPr>
          <w:rFonts w:ascii="Arial" w:hAnsi="Arial" w:cs="Arial"/>
          <w:bCs/>
          <w:szCs w:val="22"/>
        </w:rPr>
        <w:t xml:space="preserve">embers. </w:t>
      </w:r>
      <w:r w:rsidR="00E262F3" w:rsidRPr="00AC3013">
        <w:rPr>
          <w:rFonts w:ascii="Arial" w:hAnsi="Arial" w:cs="Arial"/>
          <w:bCs/>
          <w:szCs w:val="22"/>
        </w:rPr>
        <w:t xml:space="preserve">It </w:t>
      </w:r>
      <w:r w:rsidR="005C1505" w:rsidRPr="00AC3013">
        <w:rPr>
          <w:rFonts w:ascii="Arial" w:hAnsi="Arial" w:cs="Arial"/>
          <w:bCs/>
          <w:szCs w:val="22"/>
        </w:rPr>
        <w:t>appreciated the e</w:t>
      </w:r>
      <w:r w:rsidR="00E0783F" w:rsidRPr="00AC3013">
        <w:rPr>
          <w:rFonts w:ascii="Arial" w:hAnsi="Arial" w:cs="Arial"/>
          <w:bCs/>
          <w:szCs w:val="22"/>
        </w:rPr>
        <w:t xml:space="preserve">xperts’ and </w:t>
      </w:r>
      <w:r w:rsidR="005C1505" w:rsidRPr="00AC3013">
        <w:rPr>
          <w:rFonts w:ascii="Arial" w:hAnsi="Arial" w:cs="Arial"/>
          <w:bCs/>
          <w:szCs w:val="22"/>
        </w:rPr>
        <w:t xml:space="preserve">the </w:t>
      </w:r>
      <w:r w:rsidR="00E0783F" w:rsidRPr="00AC3013">
        <w:rPr>
          <w:rFonts w:ascii="Arial" w:hAnsi="Arial" w:cs="Arial"/>
          <w:bCs/>
          <w:szCs w:val="22"/>
        </w:rPr>
        <w:t xml:space="preserve">Secretariat’s efforts </w:t>
      </w:r>
      <w:r w:rsidR="00C564BC" w:rsidRPr="00AC3013">
        <w:rPr>
          <w:rFonts w:ascii="Arial" w:hAnsi="Arial" w:cs="Arial"/>
          <w:bCs/>
          <w:szCs w:val="22"/>
        </w:rPr>
        <w:t>in</w:t>
      </w:r>
      <w:r w:rsidR="00E0783F" w:rsidRPr="00AC3013">
        <w:rPr>
          <w:rFonts w:ascii="Arial" w:hAnsi="Arial" w:cs="Arial"/>
          <w:bCs/>
          <w:szCs w:val="22"/>
        </w:rPr>
        <w:t xml:space="preserve"> develo</w:t>
      </w:r>
      <w:r w:rsidR="005C1505" w:rsidRPr="00AC3013">
        <w:rPr>
          <w:rFonts w:ascii="Arial" w:hAnsi="Arial" w:cs="Arial"/>
          <w:bCs/>
          <w:szCs w:val="22"/>
        </w:rPr>
        <w:t>p</w:t>
      </w:r>
      <w:r w:rsidR="00C564BC" w:rsidRPr="00AC3013">
        <w:rPr>
          <w:rFonts w:ascii="Arial" w:hAnsi="Arial" w:cs="Arial"/>
          <w:bCs/>
          <w:szCs w:val="22"/>
        </w:rPr>
        <w:t>ing</w:t>
      </w:r>
      <w:r w:rsidR="005C1505" w:rsidRPr="00AC3013">
        <w:rPr>
          <w:rFonts w:ascii="Arial" w:hAnsi="Arial" w:cs="Arial"/>
          <w:bCs/>
          <w:szCs w:val="22"/>
        </w:rPr>
        <w:t xml:space="preserve"> </w:t>
      </w:r>
      <w:r w:rsidR="00C564BC" w:rsidRPr="00AC3013">
        <w:rPr>
          <w:rFonts w:ascii="Arial" w:hAnsi="Arial" w:cs="Arial"/>
          <w:bCs/>
          <w:szCs w:val="22"/>
        </w:rPr>
        <w:t xml:space="preserve">the </w:t>
      </w:r>
      <w:r w:rsidR="005C1505" w:rsidRPr="00AC3013">
        <w:rPr>
          <w:rFonts w:ascii="Arial" w:hAnsi="Arial" w:cs="Arial"/>
          <w:bCs/>
          <w:szCs w:val="22"/>
        </w:rPr>
        <w:t xml:space="preserve">overall results framework and </w:t>
      </w:r>
      <w:r w:rsidR="00E0783F" w:rsidRPr="00AC3013">
        <w:rPr>
          <w:rFonts w:ascii="Arial" w:hAnsi="Arial" w:cs="Arial"/>
          <w:bCs/>
          <w:szCs w:val="22"/>
        </w:rPr>
        <w:t>thank</w:t>
      </w:r>
      <w:r w:rsidR="005C1505" w:rsidRPr="00AC3013">
        <w:rPr>
          <w:rFonts w:ascii="Arial" w:hAnsi="Arial" w:cs="Arial"/>
          <w:bCs/>
          <w:szCs w:val="22"/>
        </w:rPr>
        <w:t>ed</w:t>
      </w:r>
      <w:r w:rsidR="00E0783F" w:rsidRPr="00AC3013">
        <w:rPr>
          <w:rFonts w:ascii="Arial" w:hAnsi="Arial" w:cs="Arial"/>
          <w:bCs/>
          <w:szCs w:val="22"/>
        </w:rPr>
        <w:t xml:space="preserve"> </w:t>
      </w:r>
      <w:r w:rsidR="00DD5B69">
        <w:rPr>
          <w:rFonts w:ascii="Arial" w:hAnsi="Arial" w:cs="Arial"/>
          <w:bCs/>
          <w:szCs w:val="22"/>
        </w:rPr>
        <w:t xml:space="preserve">the government of the People’s Republic of </w:t>
      </w:r>
      <w:r w:rsidR="005C1505" w:rsidRPr="00AC3013">
        <w:rPr>
          <w:rFonts w:ascii="Arial" w:hAnsi="Arial" w:cs="Arial"/>
          <w:bCs/>
          <w:szCs w:val="22"/>
        </w:rPr>
        <w:t>China for its support</w:t>
      </w:r>
      <w:r w:rsidR="00E0783F" w:rsidRPr="00AC3013">
        <w:rPr>
          <w:rFonts w:ascii="Arial" w:hAnsi="Arial" w:cs="Arial"/>
          <w:bCs/>
          <w:szCs w:val="22"/>
        </w:rPr>
        <w:t xml:space="preserve"> </w:t>
      </w:r>
      <w:r w:rsidR="00DD5B69">
        <w:rPr>
          <w:rFonts w:ascii="Arial" w:hAnsi="Arial" w:cs="Arial"/>
          <w:bCs/>
          <w:szCs w:val="22"/>
        </w:rPr>
        <w:t>that enabled</w:t>
      </w:r>
      <w:r w:rsidR="005C1505" w:rsidRPr="00AC3013">
        <w:rPr>
          <w:rFonts w:ascii="Arial" w:hAnsi="Arial" w:cs="Arial"/>
          <w:bCs/>
          <w:szCs w:val="22"/>
        </w:rPr>
        <w:t xml:space="preserve"> </w:t>
      </w:r>
      <w:r w:rsidR="00E0783F" w:rsidRPr="00AC3013">
        <w:rPr>
          <w:rFonts w:ascii="Arial" w:hAnsi="Arial" w:cs="Arial"/>
          <w:bCs/>
          <w:szCs w:val="22"/>
        </w:rPr>
        <w:t xml:space="preserve">the </w:t>
      </w:r>
      <w:r w:rsidR="00BA56F4">
        <w:rPr>
          <w:rFonts w:ascii="Arial" w:hAnsi="Arial" w:cs="Arial"/>
          <w:bCs/>
          <w:szCs w:val="22"/>
        </w:rPr>
        <w:t xml:space="preserve">two meetings </w:t>
      </w:r>
      <w:r w:rsidR="005C1505" w:rsidRPr="00AC3013">
        <w:rPr>
          <w:rFonts w:ascii="Arial" w:hAnsi="Arial" w:cs="Arial"/>
          <w:bCs/>
          <w:szCs w:val="22"/>
        </w:rPr>
        <w:t>that</w:t>
      </w:r>
      <w:r w:rsidR="00DD5B69">
        <w:rPr>
          <w:rFonts w:ascii="Arial" w:hAnsi="Arial" w:cs="Arial"/>
          <w:bCs/>
          <w:szCs w:val="22"/>
        </w:rPr>
        <w:t xml:space="preserve"> had</w:t>
      </w:r>
      <w:r w:rsidR="005C1505" w:rsidRPr="00AC3013">
        <w:rPr>
          <w:rFonts w:ascii="Arial" w:hAnsi="Arial" w:cs="Arial"/>
          <w:bCs/>
          <w:szCs w:val="22"/>
        </w:rPr>
        <w:t xml:space="preserve"> led to this f</w:t>
      </w:r>
      <w:r w:rsidR="00E0783F" w:rsidRPr="00AC3013">
        <w:rPr>
          <w:rFonts w:ascii="Arial" w:hAnsi="Arial" w:cs="Arial"/>
          <w:bCs/>
          <w:szCs w:val="22"/>
        </w:rPr>
        <w:t>ramework. As mentioned in the Secretariat’s report</w:t>
      </w:r>
      <w:r w:rsidR="005C1505" w:rsidRPr="00AC3013">
        <w:rPr>
          <w:rFonts w:ascii="Arial" w:hAnsi="Arial" w:cs="Arial"/>
          <w:bCs/>
          <w:szCs w:val="22"/>
        </w:rPr>
        <w:t>,</w:t>
      </w:r>
      <w:r w:rsidR="00E0783F" w:rsidRPr="00AC3013">
        <w:rPr>
          <w:rFonts w:ascii="Arial" w:hAnsi="Arial" w:cs="Arial"/>
          <w:bCs/>
          <w:szCs w:val="22"/>
        </w:rPr>
        <w:t xml:space="preserve"> the Republic of Korea once again </w:t>
      </w:r>
      <w:r w:rsidR="005C1505" w:rsidRPr="00AC3013">
        <w:rPr>
          <w:rFonts w:ascii="Arial" w:hAnsi="Arial" w:cs="Arial"/>
          <w:bCs/>
          <w:szCs w:val="22"/>
        </w:rPr>
        <w:t xml:space="preserve">placed </w:t>
      </w:r>
      <w:r w:rsidR="00E0783F" w:rsidRPr="00AC3013">
        <w:rPr>
          <w:rFonts w:ascii="Arial" w:hAnsi="Arial" w:cs="Arial"/>
          <w:bCs/>
          <w:szCs w:val="22"/>
        </w:rPr>
        <w:t>emphasis on the ter</w:t>
      </w:r>
      <w:r w:rsidR="005C1505" w:rsidRPr="00AC3013">
        <w:rPr>
          <w:rFonts w:ascii="Arial" w:hAnsi="Arial" w:cs="Arial"/>
          <w:bCs/>
          <w:szCs w:val="22"/>
        </w:rPr>
        <w:t>tiary educational institutions</w:t>
      </w:r>
      <w:r w:rsidR="00DD5B69">
        <w:rPr>
          <w:rFonts w:ascii="Arial" w:hAnsi="Arial" w:cs="Arial"/>
          <w:bCs/>
          <w:szCs w:val="22"/>
        </w:rPr>
        <w:t>,</w:t>
      </w:r>
      <w:r w:rsidR="005C1505" w:rsidRPr="00AC3013">
        <w:rPr>
          <w:rFonts w:ascii="Arial" w:hAnsi="Arial" w:cs="Arial"/>
          <w:bCs/>
          <w:szCs w:val="22"/>
        </w:rPr>
        <w:t xml:space="preserve"> </w:t>
      </w:r>
      <w:r w:rsidR="00DD5B69">
        <w:rPr>
          <w:rFonts w:ascii="Arial" w:hAnsi="Arial" w:cs="Arial"/>
          <w:bCs/>
          <w:szCs w:val="22"/>
        </w:rPr>
        <w:t>which</w:t>
      </w:r>
      <w:r w:rsidR="00DD5B69" w:rsidRPr="00AC3013">
        <w:rPr>
          <w:rFonts w:ascii="Arial" w:hAnsi="Arial" w:cs="Arial"/>
          <w:bCs/>
          <w:szCs w:val="22"/>
        </w:rPr>
        <w:t xml:space="preserve"> </w:t>
      </w:r>
      <w:r w:rsidR="00E0783F" w:rsidRPr="00AC3013">
        <w:rPr>
          <w:rFonts w:ascii="Arial" w:hAnsi="Arial" w:cs="Arial"/>
          <w:bCs/>
          <w:szCs w:val="22"/>
        </w:rPr>
        <w:t xml:space="preserve">play a key role in training future administrators and decision-makers </w:t>
      </w:r>
      <w:r w:rsidR="00E262F3" w:rsidRPr="00AC3013">
        <w:rPr>
          <w:rFonts w:ascii="Arial" w:hAnsi="Arial" w:cs="Arial"/>
          <w:bCs/>
          <w:szCs w:val="22"/>
        </w:rPr>
        <w:t>in</w:t>
      </w:r>
      <w:r w:rsidR="00E0783F" w:rsidRPr="00AC3013">
        <w:rPr>
          <w:rFonts w:ascii="Arial" w:hAnsi="Arial" w:cs="Arial"/>
          <w:bCs/>
          <w:szCs w:val="22"/>
        </w:rPr>
        <w:t xml:space="preserve"> safeguarding intangible cultural heritage. In this regard</w:t>
      </w:r>
      <w:r w:rsidR="005C1505" w:rsidRPr="00AC3013">
        <w:rPr>
          <w:rFonts w:ascii="Arial" w:hAnsi="Arial" w:cs="Arial"/>
          <w:bCs/>
          <w:szCs w:val="22"/>
        </w:rPr>
        <w:t>,</w:t>
      </w:r>
      <w:r w:rsidR="00E0783F" w:rsidRPr="00AC3013">
        <w:rPr>
          <w:rFonts w:ascii="Arial" w:hAnsi="Arial" w:cs="Arial"/>
          <w:bCs/>
          <w:szCs w:val="22"/>
        </w:rPr>
        <w:t xml:space="preserve"> the Cultural Heritage Administration, </w:t>
      </w:r>
      <w:r w:rsidR="005C1505" w:rsidRPr="00AC3013">
        <w:rPr>
          <w:rFonts w:ascii="Arial" w:hAnsi="Arial" w:cs="Arial"/>
          <w:bCs/>
          <w:szCs w:val="22"/>
        </w:rPr>
        <w:t>a government</w:t>
      </w:r>
      <w:r w:rsidR="00DD5B69">
        <w:rPr>
          <w:rFonts w:ascii="Arial" w:hAnsi="Arial" w:cs="Arial"/>
          <w:bCs/>
          <w:szCs w:val="22"/>
        </w:rPr>
        <w:t>al</w:t>
      </w:r>
      <w:r w:rsidR="005C1505" w:rsidRPr="00AC3013">
        <w:rPr>
          <w:rFonts w:ascii="Arial" w:hAnsi="Arial" w:cs="Arial"/>
          <w:bCs/>
          <w:szCs w:val="22"/>
        </w:rPr>
        <w:t xml:space="preserve"> agency, </w:t>
      </w:r>
      <w:r w:rsidR="00DD5B69">
        <w:rPr>
          <w:rFonts w:ascii="Arial" w:hAnsi="Arial" w:cs="Arial"/>
          <w:bCs/>
          <w:szCs w:val="22"/>
        </w:rPr>
        <w:t xml:space="preserve">which </w:t>
      </w:r>
      <w:r w:rsidR="00E0783F" w:rsidRPr="00AC3013">
        <w:rPr>
          <w:rFonts w:ascii="Arial" w:hAnsi="Arial" w:cs="Arial"/>
          <w:bCs/>
          <w:szCs w:val="22"/>
        </w:rPr>
        <w:t xml:space="preserve">had supported </w:t>
      </w:r>
      <w:r w:rsidR="003D2678">
        <w:rPr>
          <w:rFonts w:ascii="Arial" w:hAnsi="Arial" w:cs="Arial"/>
          <w:bCs/>
          <w:szCs w:val="22"/>
        </w:rPr>
        <w:t>the</w:t>
      </w:r>
      <w:r w:rsidR="008B7B14" w:rsidRPr="00AC3013">
        <w:rPr>
          <w:rFonts w:ascii="Arial" w:hAnsi="Arial" w:cs="Arial"/>
          <w:bCs/>
          <w:szCs w:val="22"/>
        </w:rPr>
        <w:t xml:space="preserve"> </w:t>
      </w:r>
      <w:proofErr w:type="spellStart"/>
      <w:r w:rsidR="00BA56F4">
        <w:rPr>
          <w:rFonts w:ascii="Arial" w:hAnsi="Arial" w:cs="Arial"/>
          <w:bCs/>
          <w:szCs w:val="22"/>
        </w:rPr>
        <w:t>CollAsia</w:t>
      </w:r>
      <w:proofErr w:type="spellEnd"/>
      <w:r w:rsidR="00E0783F" w:rsidRPr="00AC3013">
        <w:rPr>
          <w:rFonts w:ascii="Arial" w:hAnsi="Arial" w:cs="Arial"/>
          <w:bCs/>
          <w:szCs w:val="22"/>
        </w:rPr>
        <w:t xml:space="preserve"> </w:t>
      </w:r>
      <w:r w:rsidR="008B7B14" w:rsidRPr="00AC3013">
        <w:rPr>
          <w:rFonts w:ascii="Arial" w:hAnsi="Arial" w:cs="Arial"/>
          <w:bCs/>
          <w:szCs w:val="22"/>
        </w:rPr>
        <w:t xml:space="preserve">programme </w:t>
      </w:r>
      <w:r w:rsidR="005C1505" w:rsidRPr="00AC3013">
        <w:rPr>
          <w:rFonts w:ascii="Arial" w:hAnsi="Arial" w:cs="Arial"/>
          <w:bCs/>
          <w:szCs w:val="22"/>
        </w:rPr>
        <w:t xml:space="preserve">together </w:t>
      </w:r>
      <w:r w:rsidR="00E0783F" w:rsidRPr="00AC3013">
        <w:rPr>
          <w:rFonts w:ascii="Arial" w:hAnsi="Arial" w:cs="Arial"/>
          <w:bCs/>
          <w:szCs w:val="22"/>
        </w:rPr>
        <w:t xml:space="preserve">with ICCROM </w:t>
      </w:r>
      <w:r w:rsidR="005C1505" w:rsidRPr="00AC3013">
        <w:rPr>
          <w:rFonts w:ascii="Arial" w:hAnsi="Arial" w:cs="Arial"/>
          <w:bCs/>
          <w:szCs w:val="22"/>
        </w:rPr>
        <w:t xml:space="preserve">in </w:t>
      </w:r>
      <w:r w:rsidR="00E0783F" w:rsidRPr="00AC3013">
        <w:rPr>
          <w:rFonts w:ascii="Arial" w:hAnsi="Arial" w:cs="Arial"/>
          <w:bCs/>
          <w:szCs w:val="22"/>
        </w:rPr>
        <w:t xml:space="preserve">training a </w:t>
      </w:r>
      <w:r w:rsidR="005C1505" w:rsidRPr="00AC3013">
        <w:rPr>
          <w:rFonts w:ascii="Arial" w:hAnsi="Arial" w:cs="Arial"/>
          <w:bCs/>
          <w:szCs w:val="22"/>
        </w:rPr>
        <w:t xml:space="preserve">conservation expert since 2012, </w:t>
      </w:r>
      <w:r w:rsidR="00DD5B69">
        <w:rPr>
          <w:rFonts w:ascii="Arial" w:hAnsi="Arial" w:cs="Arial"/>
          <w:bCs/>
          <w:szCs w:val="22"/>
        </w:rPr>
        <w:t>would like to</w:t>
      </w:r>
      <w:r w:rsidR="00E262F3" w:rsidRPr="00AC3013">
        <w:rPr>
          <w:rFonts w:ascii="Arial" w:hAnsi="Arial" w:cs="Arial"/>
          <w:bCs/>
          <w:szCs w:val="22"/>
        </w:rPr>
        <w:t xml:space="preserve"> </w:t>
      </w:r>
      <w:r w:rsidR="00E0783F" w:rsidRPr="00AC3013">
        <w:rPr>
          <w:rFonts w:ascii="Arial" w:hAnsi="Arial" w:cs="Arial"/>
          <w:bCs/>
          <w:szCs w:val="22"/>
        </w:rPr>
        <w:t>suggest a training programme in the field of intangible cultural heritage. The C</w:t>
      </w:r>
      <w:r w:rsidR="005C1505" w:rsidRPr="00AC3013">
        <w:rPr>
          <w:rFonts w:ascii="Arial" w:hAnsi="Arial" w:cs="Arial"/>
          <w:bCs/>
          <w:szCs w:val="22"/>
        </w:rPr>
        <w:t>ultural Heritage Administration,</w:t>
      </w:r>
      <w:r w:rsidR="00E0783F" w:rsidRPr="00AC3013">
        <w:rPr>
          <w:rFonts w:ascii="Arial" w:hAnsi="Arial" w:cs="Arial"/>
          <w:bCs/>
          <w:szCs w:val="22"/>
        </w:rPr>
        <w:t xml:space="preserve"> in charge of managing cultural heritage in the </w:t>
      </w:r>
      <w:r w:rsidR="005C1505" w:rsidRPr="00AC3013">
        <w:rPr>
          <w:rFonts w:ascii="Arial" w:hAnsi="Arial" w:cs="Arial"/>
          <w:bCs/>
          <w:szCs w:val="22"/>
        </w:rPr>
        <w:t>country</w:t>
      </w:r>
      <w:r w:rsidR="00E0783F" w:rsidRPr="00AC3013">
        <w:rPr>
          <w:rFonts w:ascii="Arial" w:hAnsi="Arial" w:cs="Arial"/>
          <w:bCs/>
          <w:szCs w:val="22"/>
        </w:rPr>
        <w:t xml:space="preserve">, established the National Intangible Heritage </w:t>
      </w:r>
      <w:proofErr w:type="spellStart"/>
      <w:r w:rsidR="00E0783F" w:rsidRPr="00AC3013">
        <w:rPr>
          <w:rFonts w:ascii="Arial" w:hAnsi="Arial" w:cs="Arial"/>
          <w:bCs/>
          <w:szCs w:val="22"/>
        </w:rPr>
        <w:t>Center</w:t>
      </w:r>
      <w:proofErr w:type="spellEnd"/>
      <w:r w:rsidR="00E0783F" w:rsidRPr="00AC3013">
        <w:rPr>
          <w:rFonts w:ascii="Arial" w:hAnsi="Arial" w:cs="Arial"/>
          <w:bCs/>
          <w:szCs w:val="22"/>
        </w:rPr>
        <w:t xml:space="preserve"> to safeguard and promote Korean intangible cultural heritage. </w:t>
      </w:r>
      <w:r w:rsidR="005C1505" w:rsidRPr="00AC3013">
        <w:rPr>
          <w:rFonts w:ascii="Arial" w:hAnsi="Arial" w:cs="Arial"/>
          <w:bCs/>
          <w:szCs w:val="22"/>
        </w:rPr>
        <w:t xml:space="preserve">The delegation </w:t>
      </w:r>
      <w:r w:rsidR="00E0783F" w:rsidRPr="00AC3013">
        <w:rPr>
          <w:rFonts w:ascii="Arial" w:hAnsi="Arial" w:cs="Arial"/>
          <w:bCs/>
          <w:szCs w:val="22"/>
        </w:rPr>
        <w:t>firmly believe</w:t>
      </w:r>
      <w:r w:rsidR="005C1505" w:rsidRPr="00AC3013">
        <w:rPr>
          <w:rFonts w:ascii="Arial" w:hAnsi="Arial" w:cs="Arial"/>
          <w:bCs/>
          <w:szCs w:val="22"/>
        </w:rPr>
        <w:t>d</w:t>
      </w:r>
      <w:r w:rsidR="00E0783F" w:rsidRPr="00AC3013">
        <w:rPr>
          <w:rFonts w:ascii="Arial" w:hAnsi="Arial" w:cs="Arial"/>
          <w:bCs/>
          <w:szCs w:val="22"/>
        </w:rPr>
        <w:t xml:space="preserve"> that the National Intangible Heritage </w:t>
      </w:r>
      <w:proofErr w:type="spellStart"/>
      <w:r w:rsidR="00E0783F" w:rsidRPr="00AC3013">
        <w:rPr>
          <w:rFonts w:ascii="Arial" w:hAnsi="Arial" w:cs="Arial"/>
          <w:bCs/>
          <w:szCs w:val="22"/>
        </w:rPr>
        <w:t>Center</w:t>
      </w:r>
      <w:proofErr w:type="spellEnd"/>
      <w:r w:rsidR="00DD5B69">
        <w:rPr>
          <w:rFonts w:ascii="Arial" w:hAnsi="Arial" w:cs="Arial"/>
          <w:bCs/>
          <w:szCs w:val="22"/>
        </w:rPr>
        <w:t xml:space="preserve"> could</w:t>
      </w:r>
      <w:r w:rsidR="00E0783F" w:rsidRPr="00AC3013">
        <w:rPr>
          <w:rFonts w:ascii="Arial" w:hAnsi="Arial" w:cs="Arial"/>
          <w:bCs/>
          <w:szCs w:val="22"/>
        </w:rPr>
        <w:t xml:space="preserve"> play a crucial role as an educational institution for safeguarding intangible cultural heritage. In collaboration with UNESCO and </w:t>
      </w:r>
      <w:r w:rsidR="008B7B14" w:rsidRPr="00B600DD">
        <w:rPr>
          <w:rFonts w:ascii="Arial" w:hAnsi="Arial" w:cs="Arial"/>
          <w:bCs/>
          <w:szCs w:val="22"/>
        </w:rPr>
        <w:t xml:space="preserve">category 2 </w:t>
      </w:r>
      <w:r w:rsidR="00E0783F" w:rsidRPr="00AC3013">
        <w:rPr>
          <w:rFonts w:ascii="Arial" w:hAnsi="Arial" w:cs="Arial"/>
          <w:bCs/>
          <w:szCs w:val="22"/>
        </w:rPr>
        <w:t>centres</w:t>
      </w:r>
      <w:r w:rsidR="005C1505" w:rsidRPr="00AC3013">
        <w:rPr>
          <w:rFonts w:ascii="Arial" w:hAnsi="Arial" w:cs="Arial"/>
          <w:bCs/>
          <w:szCs w:val="22"/>
        </w:rPr>
        <w:t>,</w:t>
      </w:r>
      <w:r w:rsidR="00E0783F" w:rsidRPr="00AC3013">
        <w:rPr>
          <w:rFonts w:ascii="Arial" w:hAnsi="Arial" w:cs="Arial"/>
          <w:bCs/>
          <w:szCs w:val="22"/>
        </w:rPr>
        <w:t xml:space="preserve"> the National Intangible Heritage </w:t>
      </w:r>
      <w:proofErr w:type="spellStart"/>
      <w:r w:rsidR="00E0783F" w:rsidRPr="00AC3013">
        <w:rPr>
          <w:rFonts w:ascii="Arial" w:hAnsi="Arial" w:cs="Arial"/>
          <w:bCs/>
          <w:szCs w:val="22"/>
        </w:rPr>
        <w:t>Center</w:t>
      </w:r>
      <w:proofErr w:type="spellEnd"/>
      <w:r w:rsidR="00E0783F" w:rsidRPr="00AC3013">
        <w:rPr>
          <w:rFonts w:ascii="Arial" w:hAnsi="Arial" w:cs="Arial"/>
          <w:bCs/>
          <w:szCs w:val="22"/>
        </w:rPr>
        <w:t xml:space="preserve"> establish</w:t>
      </w:r>
      <w:r w:rsidR="005C1505" w:rsidRPr="00AC3013">
        <w:rPr>
          <w:rFonts w:ascii="Arial" w:hAnsi="Arial" w:cs="Arial"/>
          <w:bCs/>
          <w:szCs w:val="22"/>
        </w:rPr>
        <w:t>ed</w:t>
      </w:r>
      <w:r w:rsidR="00E0783F" w:rsidRPr="00AC3013">
        <w:rPr>
          <w:rFonts w:ascii="Arial" w:hAnsi="Arial" w:cs="Arial"/>
          <w:bCs/>
          <w:szCs w:val="22"/>
        </w:rPr>
        <w:t xml:space="preserve"> educati</w:t>
      </w:r>
      <w:r w:rsidR="005C1505" w:rsidRPr="00AC3013">
        <w:rPr>
          <w:rFonts w:ascii="Arial" w:hAnsi="Arial" w:cs="Arial"/>
          <w:bCs/>
          <w:szCs w:val="22"/>
        </w:rPr>
        <w:t>onal curricula and courses for e</w:t>
      </w:r>
      <w:r w:rsidR="00E0783F" w:rsidRPr="00AC3013">
        <w:rPr>
          <w:rFonts w:ascii="Arial" w:hAnsi="Arial" w:cs="Arial"/>
          <w:bCs/>
          <w:szCs w:val="22"/>
        </w:rPr>
        <w:t>xperts and decision-makers in intangible cultural heritage</w:t>
      </w:r>
      <w:r w:rsidR="005C1505" w:rsidRPr="00AC3013">
        <w:rPr>
          <w:rFonts w:ascii="Arial" w:hAnsi="Arial" w:cs="Arial"/>
          <w:bCs/>
          <w:szCs w:val="22"/>
        </w:rPr>
        <w:t>,</w:t>
      </w:r>
      <w:r w:rsidR="00E0783F" w:rsidRPr="00AC3013">
        <w:rPr>
          <w:rFonts w:ascii="Arial" w:hAnsi="Arial" w:cs="Arial"/>
          <w:bCs/>
          <w:szCs w:val="22"/>
        </w:rPr>
        <w:t xml:space="preserve"> including </w:t>
      </w:r>
      <w:r w:rsidR="00DD5B69">
        <w:rPr>
          <w:rFonts w:ascii="Arial" w:hAnsi="Arial" w:cs="Arial"/>
          <w:bCs/>
          <w:szCs w:val="22"/>
        </w:rPr>
        <w:t>the</w:t>
      </w:r>
      <w:r w:rsidR="00DD5B69" w:rsidRPr="00AC3013">
        <w:rPr>
          <w:rFonts w:ascii="Arial" w:hAnsi="Arial" w:cs="Arial"/>
          <w:bCs/>
          <w:szCs w:val="22"/>
        </w:rPr>
        <w:t xml:space="preserve"> </w:t>
      </w:r>
      <w:r w:rsidR="00E0783F" w:rsidRPr="00AC3013">
        <w:rPr>
          <w:rFonts w:ascii="Arial" w:hAnsi="Arial" w:cs="Arial"/>
          <w:bCs/>
          <w:szCs w:val="22"/>
        </w:rPr>
        <w:t xml:space="preserve">overall results framework. The Republic of Korea </w:t>
      </w:r>
      <w:r w:rsidR="005C1505" w:rsidRPr="00AC3013">
        <w:rPr>
          <w:rFonts w:ascii="Arial" w:hAnsi="Arial" w:cs="Arial"/>
          <w:bCs/>
          <w:szCs w:val="22"/>
        </w:rPr>
        <w:t xml:space="preserve">was </w:t>
      </w:r>
      <w:r w:rsidR="00E0783F" w:rsidRPr="00AC3013">
        <w:rPr>
          <w:rFonts w:ascii="Arial" w:hAnsi="Arial" w:cs="Arial"/>
          <w:bCs/>
          <w:szCs w:val="22"/>
        </w:rPr>
        <w:t xml:space="preserve">ready to support such action and </w:t>
      </w:r>
      <w:r w:rsidR="005C1505" w:rsidRPr="00AC3013">
        <w:rPr>
          <w:rFonts w:ascii="Arial" w:hAnsi="Arial" w:cs="Arial"/>
          <w:bCs/>
          <w:szCs w:val="22"/>
        </w:rPr>
        <w:t xml:space="preserve">it </w:t>
      </w:r>
      <w:r w:rsidR="00E0783F" w:rsidRPr="00AC3013">
        <w:rPr>
          <w:rFonts w:ascii="Arial" w:hAnsi="Arial" w:cs="Arial"/>
          <w:bCs/>
          <w:szCs w:val="22"/>
        </w:rPr>
        <w:t>welcome</w:t>
      </w:r>
      <w:r w:rsidR="005C1505" w:rsidRPr="00AC3013">
        <w:rPr>
          <w:rFonts w:ascii="Arial" w:hAnsi="Arial" w:cs="Arial"/>
          <w:bCs/>
          <w:szCs w:val="22"/>
        </w:rPr>
        <w:t>d</w:t>
      </w:r>
      <w:r w:rsidR="00E0783F" w:rsidRPr="00AC3013">
        <w:rPr>
          <w:rFonts w:ascii="Arial" w:hAnsi="Arial" w:cs="Arial"/>
          <w:bCs/>
          <w:szCs w:val="22"/>
        </w:rPr>
        <w:t xml:space="preserve"> </w:t>
      </w:r>
      <w:r w:rsidR="002E5159" w:rsidRPr="00AC3013">
        <w:rPr>
          <w:rFonts w:ascii="Arial" w:hAnsi="Arial" w:cs="Arial"/>
          <w:bCs/>
          <w:szCs w:val="22"/>
        </w:rPr>
        <w:t>others</w:t>
      </w:r>
      <w:r w:rsidR="00DD5B69">
        <w:rPr>
          <w:rFonts w:ascii="Arial" w:hAnsi="Arial" w:cs="Arial"/>
          <w:bCs/>
          <w:szCs w:val="22"/>
        </w:rPr>
        <w:t xml:space="preserve"> willing to make</w:t>
      </w:r>
      <w:r w:rsidR="00E0783F" w:rsidRPr="00AC3013">
        <w:rPr>
          <w:rFonts w:ascii="Arial" w:hAnsi="Arial" w:cs="Arial"/>
          <w:bCs/>
          <w:szCs w:val="22"/>
        </w:rPr>
        <w:t xml:space="preserve"> </w:t>
      </w:r>
      <w:r w:rsidR="00DD5B69" w:rsidRPr="00AC3013">
        <w:rPr>
          <w:rFonts w:ascii="Arial" w:hAnsi="Arial" w:cs="Arial"/>
          <w:bCs/>
          <w:szCs w:val="22"/>
        </w:rPr>
        <w:t>join</w:t>
      </w:r>
      <w:r w:rsidR="00DD5B69">
        <w:rPr>
          <w:rFonts w:ascii="Arial" w:hAnsi="Arial" w:cs="Arial"/>
          <w:bCs/>
          <w:szCs w:val="22"/>
        </w:rPr>
        <w:t>t</w:t>
      </w:r>
      <w:r w:rsidR="00DD5B69" w:rsidRPr="00AC3013">
        <w:rPr>
          <w:rFonts w:ascii="Arial" w:hAnsi="Arial" w:cs="Arial"/>
          <w:bCs/>
          <w:szCs w:val="22"/>
        </w:rPr>
        <w:t xml:space="preserve"> </w:t>
      </w:r>
      <w:r w:rsidR="004169EB">
        <w:rPr>
          <w:rFonts w:ascii="Arial" w:hAnsi="Arial" w:cs="Arial"/>
          <w:bCs/>
          <w:szCs w:val="22"/>
        </w:rPr>
        <w:t>efforts.</w:t>
      </w:r>
    </w:p>
    <w:p w14:paraId="4A83B8A9" w14:textId="2029D4D4" w:rsidR="00E0783F" w:rsidRPr="00AC3013" w:rsidRDefault="00CA75C3" w:rsidP="004169E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B600DD">
        <w:rPr>
          <w:rFonts w:ascii="Arial" w:hAnsi="Arial" w:cs="Arial"/>
          <w:szCs w:val="22"/>
        </w:rPr>
        <w:t>delegation of</w:t>
      </w:r>
      <w:r w:rsidRPr="00AC3013">
        <w:rPr>
          <w:rFonts w:ascii="Arial" w:hAnsi="Arial" w:cs="Arial"/>
          <w:b/>
          <w:bCs/>
          <w:szCs w:val="22"/>
        </w:rPr>
        <w:t xml:space="preserve"> </w:t>
      </w:r>
      <w:r w:rsidR="00E0783F" w:rsidRPr="00AC3013">
        <w:rPr>
          <w:rFonts w:ascii="Arial" w:hAnsi="Arial" w:cs="Arial"/>
          <w:b/>
          <w:bCs/>
          <w:szCs w:val="22"/>
        </w:rPr>
        <w:t>Indonesia</w:t>
      </w:r>
      <w:r w:rsidR="00A42060" w:rsidRPr="00AC3013">
        <w:rPr>
          <w:rFonts w:ascii="Arial" w:hAnsi="Arial" w:cs="Arial"/>
          <w:bCs/>
          <w:szCs w:val="22"/>
        </w:rPr>
        <w:t xml:space="preserve"> </w:t>
      </w:r>
      <w:r w:rsidR="005C1505" w:rsidRPr="00AC3013">
        <w:rPr>
          <w:rFonts w:ascii="Arial" w:hAnsi="Arial" w:cs="Arial"/>
          <w:bCs/>
          <w:szCs w:val="22"/>
        </w:rPr>
        <w:t>congratulated the Chairperson on her election. It appreciated</w:t>
      </w:r>
      <w:r w:rsidR="00E0783F" w:rsidRPr="00AC3013">
        <w:rPr>
          <w:rFonts w:ascii="Arial" w:hAnsi="Arial" w:cs="Arial"/>
          <w:bCs/>
          <w:szCs w:val="22"/>
        </w:rPr>
        <w:t xml:space="preserve"> the very comprehensive draft overall results framework presented by the Secretariat. However, </w:t>
      </w:r>
      <w:r w:rsidR="005C1505" w:rsidRPr="00AC3013">
        <w:rPr>
          <w:rFonts w:ascii="Arial" w:hAnsi="Arial" w:cs="Arial"/>
          <w:bCs/>
          <w:szCs w:val="22"/>
        </w:rPr>
        <w:t xml:space="preserve">it </w:t>
      </w:r>
      <w:r w:rsidR="00560B66" w:rsidRPr="00AC3013">
        <w:rPr>
          <w:rFonts w:ascii="Arial" w:hAnsi="Arial" w:cs="Arial"/>
          <w:bCs/>
          <w:szCs w:val="22"/>
        </w:rPr>
        <w:t xml:space="preserve">wished to </w:t>
      </w:r>
      <w:r w:rsidR="00E0783F" w:rsidRPr="00AC3013">
        <w:rPr>
          <w:rFonts w:ascii="Arial" w:hAnsi="Arial" w:cs="Arial"/>
          <w:bCs/>
          <w:szCs w:val="22"/>
        </w:rPr>
        <w:t xml:space="preserve">propose an additional idea </w:t>
      </w:r>
      <w:r w:rsidR="002E5159" w:rsidRPr="00AC3013">
        <w:rPr>
          <w:rFonts w:ascii="Arial" w:hAnsi="Arial" w:cs="Arial"/>
          <w:bCs/>
          <w:szCs w:val="22"/>
        </w:rPr>
        <w:t>with regard to core i</w:t>
      </w:r>
      <w:r w:rsidR="00560B66" w:rsidRPr="00AC3013">
        <w:rPr>
          <w:rFonts w:ascii="Arial" w:hAnsi="Arial" w:cs="Arial"/>
          <w:bCs/>
          <w:szCs w:val="22"/>
        </w:rPr>
        <w:t xml:space="preserve">ndicator 5 on </w:t>
      </w:r>
      <w:r w:rsidR="002E5159" w:rsidRPr="00AC3013">
        <w:rPr>
          <w:rFonts w:ascii="Arial" w:hAnsi="Arial" w:cs="Arial"/>
          <w:bCs/>
          <w:szCs w:val="22"/>
        </w:rPr>
        <w:t>‘</w:t>
      </w:r>
      <w:r w:rsidR="004D4F98" w:rsidRPr="00AC3013">
        <w:rPr>
          <w:rFonts w:ascii="Arial" w:hAnsi="Arial" w:cs="Arial"/>
          <w:bCs/>
          <w:szCs w:val="22"/>
        </w:rPr>
        <w:t>Transmission and e</w:t>
      </w:r>
      <w:r w:rsidR="00E0783F" w:rsidRPr="00AC3013">
        <w:rPr>
          <w:rFonts w:ascii="Arial" w:hAnsi="Arial" w:cs="Arial"/>
          <w:bCs/>
          <w:szCs w:val="22"/>
        </w:rPr>
        <w:t>ducation</w:t>
      </w:r>
      <w:r w:rsidR="002E5159" w:rsidRPr="00AC3013">
        <w:rPr>
          <w:rFonts w:ascii="Arial" w:hAnsi="Arial" w:cs="Arial"/>
          <w:bCs/>
          <w:szCs w:val="22"/>
        </w:rPr>
        <w:t>’</w:t>
      </w:r>
      <w:r w:rsidR="00E0783F" w:rsidRPr="00AC3013">
        <w:rPr>
          <w:rFonts w:ascii="Arial" w:hAnsi="Arial" w:cs="Arial"/>
          <w:bCs/>
          <w:szCs w:val="22"/>
        </w:rPr>
        <w:t xml:space="preserve">. It was </w:t>
      </w:r>
      <w:r w:rsidR="002E5159" w:rsidRPr="00AC3013">
        <w:rPr>
          <w:rFonts w:ascii="Arial" w:hAnsi="Arial" w:cs="Arial"/>
          <w:bCs/>
          <w:szCs w:val="22"/>
        </w:rPr>
        <w:t xml:space="preserve">noted </w:t>
      </w:r>
      <w:r w:rsidR="00E0783F" w:rsidRPr="00AC3013">
        <w:rPr>
          <w:rFonts w:ascii="Arial" w:hAnsi="Arial" w:cs="Arial"/>
          <w:bCs/>
          <w:szCs w:val="22"/>
        </w:rPr>
        <w:t xml:space="preserve">that </w:t>
      </w:r>
      <w:r w:rsidR="00560B66" w:rsidRPr="00AC3013">
        <w:rPr>
          <w:rFonts w:ascii="Arial" w:hAnsi="Arial" w:cs="Arial"/>
          <w:bCs/>
          <w:szCs w:val="22"/>
        </w:rPr>
        <w:t xml:space="preserve">it </w:t>
      </w:r>
      <w:r w:rsidR="00E0783F" w:rsidRPr="00AC3013">
        <w:rPr>
          <w:rFonts w:ascii="Arial" w:hAnsi="Arial" w:cs="Arial"/>
          <w:bCs/>
          <w:szCs w:val="22"/>
        </w:rPr>
        <w:t xml:space="preserve">focused </w:t>
      </w:r>
      <w:r w:rsidR="00560B66" w:rsidRPr="00AC3013">
        <w:rPr>
          <w:rFonts w:ascii="Arial" w:hAnsi="Arial" w:cs="Arial"/>
          <w:bCs/>
          <w:szCs w:val="22"/>
        </w:rPr>
        <w:t xml:space="preserve">solely </w:t>
      </w:r>
      <w:r w:rsidR="00E0783F" w:rsidRPr="00AC3013">
        <w:rPr>
          <w:rFonts w:ascii="Arial" w:hAnsi="Arial" w:cs="Arial"/>
          <w:bCs/>
          <w:szCs w:val="22"/>
        </w:rPr>
        <w:t>on primary and secondary education</w:t>
      </w:r>
      <w:r w:rsidR="00560B66" w:rsidRPr="00AC3013">
        <w:rPr>
          <w:rFonts w:ascii="Arial" w:hAnsi="Arial" w:cs="Arial"/>
          <w:bCs/>
          <w:szCs w:val="22"/>
        </w:rPr>
        <w:t>,</w:t>
      </w:r>
      <w:r w:rsidR="00E0783F" w:rsidRPr="00AC3013">
        <w:rPr>
          <w:rFonts w:ascii="Arial" w:hAnsi="Arial" w:cs="Arial"/>
          <w:bCs/>
          <w:szCs w:val="22"/>
        </w:rPr>
        <w:t xml:space="preserve"> </w:t>
      </w:r>
      <w:r w:rsidR="002E5159" w:rsidRPr="00AC3013">
        <w:rPr>
          <w:rFonts w:ascii="Arial" w:hAnsi="Arial" w:cs="Arial"/>
          <w:bCs/>
          <w:szCs w:val="22"/>
        </w:rPr>
        <w:t>however Indonesia had</w:t>
      </w:r>
      <w:r w:rsidR="00560B66" w:rsidRPr="00AC3013">
        <w:rPr>
          <w:rFonts w:ascii="Arial" w:hAnsi="Arial" w:cs="Arial"/>
          <w:bCs/>
          <w:szCs w:val="22"/>
        </w:rPr>
        <w:t xml:space="preserve"> </w:t>
      </w:r>
      <w:r w:rsidR="00E0783F" w:rsidRPr="00AC3013">
        <w:rPr>
          <w:rFonts w:ascii="Arial" w:hAnsi="Arial" w:cs="Arial"/>
          <w:bCs/>
          <w:szCs w:val="22"/>
        </w:rPr>
        <w:t xml:space="preserve">experience in conducting and creating </w:t>
      </w:r>
      <w:r w:rsidR="00560B66" w:rsidRPr="00AC3013">
        <w:rPr>
          <w:rFonts w:ascii="Arial" w:hAnsi="Arial" w:cs="Arial"/>
          <w:bCs/>
          <w:szCs w:val="22"/>
        </w:rPr>
        <w:t>intangible cultural heritage education in</w:t>
      </w:r>
      <w:r w:rsidR="00E0783F" w:rsidRPr="00AC3013">
        <w:rPr>
          <w:rFonts w:ascii="Arial" w:hAnsi="Arial" w:cs="Arial"/>
          <w:bCs/>
          <w:szCs w:val="22"/>
        </w:rPr>
        <w:t xml:space="preserve"> schools </w:t>
      </w:r>
      <w:r w:rsidR="00560B66" w:rsidRPr="00AC3013">
        <w:rPr>
          <w:rFonts w:ascii="Arial" w:hAnsi="Arial" w:cs="Arial"/>
          <w:bCs/>
          <w:szCs w:val="22"/>
        </w:rPr>
        <w:t xml:space="preserve">at the </w:t>
      </w:r>
      <w:r w:rsidR="00E0783F" w:rsidRPr="00AC3013">
        <w:rPr>
          <w:rFonts w:ascii="Arial" w:hAnsi="Arial" w:cs="Arial"/>
          <w:bCs/>
          <w:szCs w:val="22"/>
        </w:rPr>
        <w:t>tertiary</w:t>
      </w:r>
      <w:r w:rsidR="002E5159" w:rsidRPr="00AC3013">
        <w:rPr>
          <w:rFonts w:ascii="Arial" w:hAnsi="Arial" w:cs="Arial"/>
          <w:bCs/>
          <w:szCs w:val="22"/>
        </w:rPr>
        <w:t xml:space="preserve"> level</w:t>
      </w:r>
      <w:r w:rsidR="00560B66" w:rsidRPr="00AC3013">
        <w:rPr>
          <w:rFonts w:ascii="Arial" w:hAnsi="Arial" w:cs="Arial"/>
          <w:bCs/>
          <w:szCs w:val="22"/>
        </w:rPr>
        <w:t>, in addition to primary and secondary education. P</w:t>
      </w:r>
      <w:r w:rsidR="00E0783F" w:rsidRPr="00AC3013">
        <w:rPr>
          <w:rFonts w:ascii="Arial" w:hAnsi="Arial" w:cs="Arial"/>
          <w:bCs/>
          <w:szCs w:val="22"/>
        </w:rPr>
        <w:t xml:space="preserve">rogrammes in vocational studies </w:t>
      </w:r>
      <w:r w:rsidR="00560B66" w:rsidRPr="00AC3013">
        <w:rPr>
          <w:rFonts w:ascii="Arial" w:hAnsi="Arial" w:cs="Arial"/>
          <w:bCs/>
          <w:szCs w:val="22"/>
        </w:rPr>
        <w:t>had also</w:t>
      </w:r>
      <w:r w:rsidR="00A42060" w:rsidRPr="00AC3013">
        <w:rPr>
          <w:rFonts w:ascii="Arial" w:hAnsi="Arial" w:cs="Arial"/>
          <w:bCs/>
          <w:szCs w:val="22"/>
        </w:rPr>
        <w:t xml:space="preserve"> been successfully u</w:t>
      </w:r>
      <w:r w:rsidR="004169EB">
        <w:rPr>
          <w:rFonts w:ascii="Arial" w:hAnsi="Arial" w:cs="Arial"/>
          <w:bCs/>
          <w:szCs w:val="22"/>
        </w:rPr>
        <w:t>ndertaken.</w:t>
      </w:r>
    </w:p>
    <w:p w14:paraId="0A2DB19A" w14:textId="550A5134" w:rsidR="00560B66" w:rsidRPr="00AC3013" w:rsidRDefault="00CA75C3" w:rsidP="004169E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E0783F" w:rsidRPr="00AC3013">
        <w:rPr>
          <w:rFonts w:ascii="Arial" w:hAnsi="Arial" w:cs="Arial"/>
          <w:b/>
          <w:bCs/>
          <w:szCs w:val="22"/>
        </w:rPr>
        <w:t>Senegal</w:t>
      </w:r>
      <w:r w:rsidR="00A42060" w:rsidRPr="00AC3013">
        <w:rPr>
          <w:rFonts w:ascii="Arial" w:hAnsi="Arial" w:cs="Arial"/>
          <w:bCs/>
          <w:szCs w:val="22"/>
        </w:rPr>
        <w:t xml:space="preserve"> </w:t>
      </w:r>
      <w:r w:rsidR="00560B66" w:rsidRPr="00AC3013">
        <w:rPr>
          <w:rFonts w:ascii="Arial" w:hAnsi="Arial" w:cs="Arial"/>
          <w:bCs/>
          <w:szCs w:val="22"/>
        </w:rPr>
        <w:t>began by thanking the Secretariat for this very clear report, as well as China for hosting the two workshops tha</w:t>
      </w:r>
      <w:r w:rsidR="00C25C6C" w:rsidRPr="00AC3013">
        <w:rPr>
          <w:rFonts w:ascii="Arial" w:hAnsi="Arial" w:cs="Arial"/>
          <w:bCs/>
          <w:szCs w:val="22"/>
        </w:rPr>
        <w:t xml:space="preserve">t </w:t>
      </w:r>
      <w:r w:rsidR="00A50C0D">
        <w:rPr>
          <w:rFonts w:ascii="Arial" w:hAnsi="Arial" w:cs="Arial"/>
          <w:bCs/>
          <w:szCs w:val="22"/>
        </w:rPr>
        <w:t xml:space="preserve">had </w:t>
      </w:r>
      <w:r w:rsidR="00C25C6C" w:rsidRPr="00AC3013">
        <w:rPr>
          <w:rFonts w:ascii="Arial" w:hAnsi="Arial" w:cs="Arial"/>
          <w:bCs/>
          <w:szCs w:val="22"/>
        </w:rPr>
        <w:t>led to the development of the overall</w:t>
      </w:r>
      <w:r w:rsidR="00560B66" w:rsidRPr="00AC3013">
        <w:rPr>
          <w:rFonts w:ascii="Arial" w:hAnsi="Arial" w:cs="Arial"/>
          <w:bCs/>
          <w:szCs w:val="22"/>
        </w:rPr>
        <w:t xml:space="preserve"> results framework. </w:t>
      </w:r>
      <w:r w:rsidR="00165A00" w:rsidRPr="00AC3013">
        <w:rPr>
          <w:rFonts w:ascii="Arial" w:hAnsi="Arial" w:cs="Arial"/>
          <w:bCs/>
          <w:szCs w:val="22"/>
        </w:rPr>
        <w:t>H</w:t>
      </w:r>
      <w:r w:rsidR="00560B66" w:rsidRPr="00AC3013">
        <w:rPr>
          <w:rFonts w:ascii="Arial" w:hAnsi="Arial" w:cs="Arial"/>
          <w:bCs/>
          <w:szCs w:val="22"/>
        </w:rPr>
        <w:t>aving taken part in this work, especially at the Chengdu meeting in June</w:t>
      </w:r>
      <w:r w:rsidR="00086C8F">
        <w:rPr>
          <w:rFonts w:ascii="Arial" w:hAnsi="Arial" w:cs="Arial"/>
          <w:bCs/>
          <w:szCs w:val="22"/>
          <w:lang w:val="en-US"/>
        </w:rPr>
        <w:t> </w:t>
      </w:r>
      <w:r w:rsidR="00560B66" w:rsidRPr="00AC3013">
        <w:rPr>
          <w:rFonts w:ascii="Arial" w:hAnsi="Arial" w:cs="Arial"/>
          <w:bCs/>
          <w:szCs w:val="22"/>
        </w:rPr>
        <w:t xml:space="preserve">2017, the delegation </w:t>
      </w:r>
      <w:r w:rsidR="00165A00" w:rsidRPr="00AC3013">
        <w:rPr>
          <w:rFonts w:ascii="Arial" w:hAnsi="Arial" w:cs="Arial"/>
          <w:bCs/>
          <w:szCs w:val="22"/>
        </w:rPr>
        <w:t xml:space="preserve">remarked that this work </w:t>
      </w:r>
      <w:r w:rsidR="00560B66" w:rsidRPr="00AC3013">
        <w:rPr>
          <w:rFonts w:ascii="Arial" w:hAnsi="Arial" w:cs="Arial"/>
          <w:bCs/>
          <w:szCs w:val="22"/>
        </w:rPr>
        <w:t xml:space="preserve">was </w:t>
      </w:r>
      <w:r w:rsidR="00165A00" w:rsidRPr="00AC3013">
        <w:rPr>
          <w:rFonts w:ascii="Arial" w:hAnsi="Arial" w:cs="Arial"/>
          <w:bCs/>
          <w:szCs w:val="22"/>
        </w:rPr>
        <w:t xml:space="preserve">the </w:t>
      </w:r>
      <w:r w:rsidR="00560B66" w:rsidRPr="00AC3013">
        <w:rPr>
          <w:rFonts w:ascii="Arial" w:hAnsi="Arial" w:cs="Arial"/>
          <w:bCs/>
          <w:szCs w:val="22"/>
        </w:rPr>
        <w:t xml:space="preserve">culmination </w:t>
      </w:r>
      <w:r w:rsidR="00165A00" w:rsidRPr="00AC3013">
        <w:rPr>
          <w:rFonts w:ascii="Arial" w:hAnsi="Arial" w:cs="Arial"/>
          <w:bCs/>
          <w:szCs w:val="22"/>
        </w:rPr>
        <w:t>of a long process of reflection and efforts</w:t>
      </w:r>
      <w:r w:rsidR="00560B66" w:rsidRPr="00AC3013">
        <w:rPr>
          <w:rFonts w:ascii="Arial" w:hAnsi="Arial" w:cs="Arial"/>
          <w:bCs/>
          <w:szCs w:val="22"/>
        </w:rPr>
        <w:t xml:space="preserve"> </w:t>
      </w:r>
      <w:r w:rsidR="00165A00" w:rsidRPr="00AC3013">
        <w:rPr>
          <w:rFonts w:ascii="Arial" w:hAnsi="Arial" w:cs="Arial"/>
          <w:bCs/>
          <w:szCs w:val="22"/>
        </w:rPr>
        <w:t xml:space="preserve">conducted </w:t>
      </w:r>
      <w:r w:rsidR="00560B66" w:rsidRPr="00AC3013">
        <w:rPr>
          <w:rFonts w:ascii="Arial" w:hAnsi="Arial" w:cs="Arial"/>
          <w:bCs/>
          <w:szCs w:val="22"/>
        </w:rPr>
        <w:t xml:space="preserve">in </w:t>
      </w:r>
      <w:r w:rsidR="00165A00" w:rsidRPr="00AC3013">
        <w:rPr>
          <w:rFonts w:ascii="Arial" w:hAnsi="Arial" w:cs="Arial"/>
          <w:bCs/>
          <w:szCs w:val="22"/>
        </w:rPr>
        <w:t>an inclusive, participatory way</w:t>
      </w:r>
      <w:r w:rsidR="00560B66" w:rsidRPr="00AC3013">
        <w:rPr>
          <w:rFonts w:ascii="Arial" w:hAnsi="Arial" w:cs="Arial"/>
          <w:bCs/>
          <w:szCs w:val="22"/>
        </w:rPr>
        <w:t xml:space="preserve"> </w:t>
      </w:r>
      <w:r w:rsidR="00165A00" w:rsidRPr="00AC3013">
        <w:rPr>
          <w:rFonts w:ascii="Arial" w:hAnsi="Arial" w:cs="Arial"/>
          <w:bCs/>
          <w:szCs w:val="22"/>
        </w:rPr>
        <w:t xml:space="preserve">that </w:t>
      </w:r>
      <w:r w:rsidR="00560B66" w:rsidRPr="00AC3013">
        <w:rPr>
          <w:rFonts w:ascii="Arial" w:hAnsi="Arial" w:cs="Arial"/>
          <w:bCs/>
          <w:szCs w:val="22"/>
        </w:rPr>
        <w:t xml:space="preserve">mobilized experts from </w:t>
      </w:r>
      <w:r w:rsidR="00165A00" w:rsidRPr="00AC3013">
        <w:rPr>
          <w:rFonts w:ascii="Arial" w:hAnsi="Arial" w:cs="Arial"/>
          <w:bCs/>
          <w:szCs w:val="22"/>
        </w:rPr>
        <w:t>many States</w:t>
      </w:r>
      <w:r w:rsidR="00560B66" w:rsidRPr="00AC3013">
        <w:rPr>
          <w:rFonts w:ascii="Arial" w:hAnsi="Arial" w:cs="Arial"/>
          <w:bCs/>
          <w:szCs w:val="22"/>
        </w:rPr>
        <w:t xml:space="preserve"> </w:t>
      </w:r>
      <w:r w:rsidR="00165A00" w:rsidRPr="00AC3013">
        <w:rPr>
          <w:rFonts w:ascii="Arial" w:hAnsi="Arial" w:cs="Arial"/>
          <w:bCs/>
          <w:szCs w:val="22"/>
        </w:rPr>
        <w:t xml:space="preserve">and </w:t>
      </w:r>
      <w:r w:rsidR="00560B66" w:rsidRPr="00AC3013">
        <w:rPr>
          <w:rFonts w:ascii="Arial" w:hAnsi="Arial" w:cs="Arial"/>
          <w:bCs/>
          <w:szCs w:val="22"/>
        </w:rPr>
        <w:t xml:space="preserve">with a strong mobilization of NGOs. </w:t>
      </w:r>
      <w:r w:rsidR="00165A00" w:rsidRPr="00AC3013">
        <w:rPr>
          <w:rFonts w:ascii="Arial" w:hAnsi="Arial" w:cs="Arial"/>
          <w:bCs/>
          <w:szCs w:val="22"/>
        </w:rPr>
        <w:t xml:space="preserve">It was important to acknowledge the </w:t>
      </w:r>
      <w:r w:rsidR="002E5159" w:rsidRPr="00AC3013">
        <w:rPr>
          <w:rFonts w:ascii="Arial" w:hAnsi="Arial" w:cs="Arial"/>
          <w:bCs/>
          <w:szCs w:val="22"/>
        </w:rPr>
        <w:t>brilliant</w:t>
      </w:r>
      <w:r w:rsidR="00165A00" w:rsidRPr="00AC3013">
        <w:rPr>
          <w:rFonts w:ascii="Arial" w:hAnsi="Arial" w:cs="Arial"/>
          <w:bCs/>
          <w:szCs w:val="22"/>
        </w:rPr>
        <w:t xml:space="preserve"> work carried out, which </w:t>
      </w:r>
      <w:r w:rsidR="00A50C0D">
        <w:rPr>
          <w:rFonts w:ascii="Arial" w:hAnsi="Arial" w:cs="Arial"/>
          <w:bCs/>
          <w:szCs w:val="22"/>
        </w:rPr>
        <w:t xml:space="preserve">had </w:t>
      </w:r>
      <w:r w:rsidR="00165A00" w:rsidRPr="00AC3013">
        <w:rPr>
          <w:rFonts w:ascii="Arial" w:hAnsi="Arial" w:cs="Arial"/>
          <w:bCs/>
          <w:szCs w:val="22"/>
        </w:rPr>
        <w:t xml:space="preserve">resulted in consensus on </w:t>
      </w:r>
      <w:r w:rsidR="00560B66" w:rsidRPr="00AC3013">
        <w:rPr>
          <w:rFonts w:ascii="Arial" w:hAnsi="Arial" w:cs="Arial"/>
          <w:bCs/>
          <w:szCs w:val="22"/>
        </w:rPr>
        <w:t xml:space="preserve">a set of indicators that </w:t>
      </w:r>
      <w:r w:rsidR="00165A00" w:rsidRPr="00AC3013">
        <w:rPr>
          <w:rFonts w:ascii="Arial" w:hAnsi="Arial" w:cs="Arial"/>
          <w:bCs/>
          <w:szCs w:val="22"/>
        </w:rPr>
        <w:t xml:space="preserve">could </w:t>
      </w:r>
      <w:r w:rsidR="00560B66" w:rsidRPr="00AC3013">
        <w:rPr>
          <w:rFonts w:ascii="Arial" w:hAnsi="Arial" w:cs="Arial"/>
          <w:bCs/>
          <w:szCs w:val="22"/>
        </w:rPr>
        <w:t xml:space="preserve">be </w:t>
      </w:r>
      <w:r w:rsidR="00165A00" w:rsidRPr="00AC3013">
        <w:rPr>
          <w:rFonts w:ascii="Arial" w:hAnsi="Arial" w:cs="Arial"/>
          <w:bCs/>
          <w:szCs w:val="22"/>
        </w:rPr>
        <w:t xml:space="preserve">used to determine the </w:t>
      </w:r>
      <w:r w:rsidR="00560B66" w:rsidRPr="00AC3013">
        <w:rPr>
          <w:rFonts w:ascii="Arial" w:hAnsi="Arial" w:cs="Arial"/>
          <w:bCs/>
          <w:szCs w:val="22"/>
        </w:rPr>
        <w:t xml:space="preserve">success </w:t>
      </w:r>
      <w:r w:rsidR="00165A00" w:rsidRPr="00AC3013">
        <w:rPr>
          <w:rFonts w:ascii="Arial" w:hAnsi="Arial" w:cs="Arial"/>
          <w:bCs/>
          <w:szCs w:val="22"/>
        </w:rPr>
        <w:t xml:space="preserve">and </w:t>
      </w:r>
      <w:r w:rsidR="00560B66" w:rsidRPr="00AC3013">
        <w:rPr>
          <w:rFonts w:ascii="Arial" w:hAnsi="Arial" w:cs="Arial"/>
          <w:bCs/>
          <w:szCs w:val="22"/>
        </w:rPr>
        <w:t>progress in the implementation of the Convention.</w:t>
      </w:r>
      <w:r w:rsidR="00165A00" w:rsidRPr="00AC3013">
        <w:rPr>
          <w:rFonts w:ascii="Arial" w:hAnsi="Arial" w:cs="Arial"/>
          <w:bCs/>
          <w:szCs w:val="22"/>
        </w:rPr>
        <w:t xml:space="preserve"> These factors of appreciation were designed as outcomes </w:t>
      </w:r>
      <w:r w:rsidR="009F2126" w:rsidRPr="00AC3013">
        <w:rPr>
          <w:rFonts w:ascii="Arial" w:hAnsi="Arial" w:cs="Arial"/>
          <w:bCs/>
          <w:szCs w:val="22"/>
        </w:rPr>
        <w:t>to</w:t>
      </w:r>
      <w:r w:rsidR="00165A00" w:rsidRPr="00AC3013">
        <w:rPr>
          <w:rFonts w:ascii="Arial" w:hAnsi="Arial" w:cs="Arial"/>
          <w:bCs/>
          <w:szCs w:val="22"/>
        </w:rPr>
        <w:t xml:space="preserve"> </w:t>
      </w:r>
      <w:r w:rsidR="009F2126" w:rsidRPr="00AC3013">
        <w:rPr>
          <w:rFonts w:ascii="Arial" w:hAnsi="Arial" w:cs="Arial"/>
          <w:bCs/>
          <w:szCs w:val="22"/>
        </w:rPr>
        <w:t xml:space="preserve">evaluate these indicators, which would improve </w:t>
      </w:r>
      <w:r w:rsidR="00165A00" w:rsidRPr="00AC3013">
        <w:rPr>
          <w:rFonts w:ascii="Arial" w:hAnsi="Arial" w:cs="Arial"/>
          <w:bCs/>
          <w:szCs w:val="22"/>
        </w:rPr>
        <w:t>the periodic reporting process</w:t>
      </w:r>
      <w:r w:rsidR="009F2126" w:rsidRPr="00AC3013">
        <w:rPr>
          <w:rFonts w:ascii="Arial" w:hAnsi="Arial" w:cs="Arial"/>
          <w:bCs/>
          <w:szCs w:val="22"/>
        </w:rPr>
        <w:t xml:space="preserve">, especially with </w:t>
      </w:r>
      <w:r w:rsidR="00165A00" w:rsidRPr="00AC3013">
        <w:rPr>
          <w:rFonts w:ascii="Arial" w:hAnsi="Arial" w:cs="Arial"/>
          <w:bCs/>
          <w:szCs w:val="22"/>
        </w:rPr>
        <w:t xml:space="preserve">the option of results-based reporting. </w:t>
      </w:r>
      <w:r w:rsidR="009F2126" w:rsidRPr="00AC3013">
        <w:rPr>
          <w:rFonts w:ascii="Arial" w:hAnsi="Arial" w:cs="Arial"/>
          <w:bCs/>
          <w:szCs w:val="22"/>
        </w:rPr>
        <w:t xml:space="preserve">In addition, it was </w:t>
      </w:r>
      <w:r w:rsidR="00165A00" w:rsidRPr="00AC3013">
        <w:rPr>
          <w:rFonts w:ascii="Arial" w:hAnsi="Arial" w:cs="Arial"/>
          <w:bCs/>
          <w:szCs w:val="22"/>
        </w:rPr>
        <w:t xml:space="preserve">also a regional cycle format </w:t>
      </w:r>
      <w:r w:rsidR="009F2126" w:rsidRPr="00AC3013">
        <w:rPr>
          <w:rFonts w:ascii="Arial" w:hAnsi="Arial" w:cs="Arial"/>
          <w:bCs/>
          <w:szCs w:val="22"/>
        </w:rPr>
        <w:t>based on</w:t>
      </w:r>
      <w:r w:rsidR="00165A00" w:rsidRPr="00AC3013">
        <w:rPr>
          <w:rFonts w:ascii="Arial" w:hAnsi="Arial" w:cs="Arial"/>
          <w:bCs/>
          <w:szCs w:val="22"/>
        </w:rPr>
        <w:t xml:space="preserve"> capacity-building workshops. </w:t>
      </w:r>
      <w:r w:rsidR="009F2126" w:rsidRPr="00AC3013">
        <w:rPr>
          <w:rFonts w:ascii="Arial" w:hAnsi="Arial" w:cs="Arial"/>
          <w:bCs/>
          <w:szCs w:val="22"/>
        </w:rPr>
        <w:t>It was noted tha</w:t>
      </w:r>
      <w:r w:rsidR="002E5159" w:rsidRPr="00AC3013">
        <w:rPr>
          <w:rFonts w:ascii="Arial" w:hAnsi="Arial" w:cs="Arial"/>
          <w:bCs/>
          <w:szCs w:val="22"/>
        </w:rPr>
        <w:t>t during the p</w:t>
      </w:r>
      <w:r w:rsidR="009F2126" w:rsidRPr="00AC3013">
        <w:rPr>
          <w:rFonts w:ascii="Arial" w:hAnsi="Arial" w:cs="Arial"/>
          <w:bCs/>
          <w:szCs w:val="22"/>
        </w:rPr>
        <w:t>ast sessions</w:t>
      </w:r>
      <w:r w:rsidR="002E5159" w:rsidRPr="00AC3013">
        <w:rPr>
          <w:rFonts w:ascii="Arial" w:hAnsi="Arial" w:cs="Arial"/>
          <w:bCs/>
          <w:szCs w:val="22"/>
        </w:rPr>
        <w:t>,</w:t>
      </w:r>
      <w:r w:rsidR="00165A00" w:rsidRPr="00AC3013">
        <w:rPr>
          <w:rFonts w:ascii="Arial" w:hAnsi="Arial" w:cs="Arial"/>
          <w:bCs/>
          <w:szCs w:val="22"/>
        </w:rPr>
        <w:t xml:space="preserve"> </w:t>
      </w:r>
      <w:r w:rsidR="009F2126" w:rsidRPr="00AC3013">
        <w:rPr>
          <w:rFonts w:ascii="Arial" w:hAnsi="Arial" w:cs="Arial"/>
          <w:bCs/>
          <w:szCs w:val="22"/>
        </w:rPr>
        <w:t xml:space="preserve">the Committee </w:t>
      </w:r>
      <w:r w:rsidR="00165A00" w:rsidRPr="00AC3013">
        <w:rPr>
          <w:rFonts w:ascii="Arial" w:hAnsi="Arial" w:cs="Arial"/>
          <w:bCs/>
          <w:szCs w:val="22"/>
        </w:rPr>
        <w:t>regretted that not enough reports</w:t>
      </w:r>
      <w:r w:rsidR="002E5159" w:rsidRPr="00AC3013">
        <w:rPr>
          <w:rFonts w:ascii="Arial" w:hAnsi="Arial" w:cs="Arial"/>
          <w:bCs/>
          <w:szCs w:val="22"/>
        </w:rPr>
        <w:t xml:space="preserve"> </w:t>
      </w:r>
      <w:r w:rsidR="00A50C0D">
        <w:rPr>
          <w:rFonts w:ascii="Arial" w:hAnsi="Arial" w:cs="Arial"/>
          <w:bCs/>
          <w:szCs w:val="22"/>
        </w:rPr>
        <w:t>had been</w:t>
      </w:r>
      <w:r w:rsidR="00A50C0D" w:rsidRPr="00AC3013">
        <w:rPr>
          <w:rFonts w:ascii="Arial" w:hAnsi="Arial" w:cs="Arial"/>
          <w:bCs/>
          <w:szCs w:val="22"/>
        </w:rPr>
        <w:t xml:space="preserve"> </w:t>
      </w:r>
      <w:r w:rsidR="002E5159" w:rsidRPr="00AC3013">
        <w:rPr>
          <w:rFonts w:ascii="Arial" w:hAnsi="Arial" w:cs="Arial"/>
          <w:bCs/>
          <w:szCs w:val="22"/>
        </w:rPr>
        <w:t>submitted</w:t>
      </w:r>
      <w:r w:rsidR="00165A00" w:rsidRPr="00AC3013">
        <w:rPr>
          <w:rFonts w:ascii="Arial" w:hAnsi="Arial" w:cs="Arial"/>
          <w:bCs/>
          <w:szCs w:val="22"/>
        </w:rPr>
        <w:t xml:space="preserve">, </w:t>
      </w:r>
      <w:r w:rsidR="009F2126" w:rsidRPr="00AC3013">
        <w:rPr>
          <w:rFonts w:ascii="Arial" w:hAnsi="Arial" w:cs="Arial"/>
          <w:bCs/>
          <w:szCs w:val="22"/>
        </w:rPr>
        <w:t xml:space="preserve">as </w:t>
      </w:r>
      <w:r w:rsidR="00165A00" w:rsidRPr="00AC3013">
        <w:rPr>
          <w:rFonts w:ascii="Arial" w:hAnsi="Arial" w:cs="Arial"/>
          <w:bCs/>
          <w:szCs w:val="22"/>
        </w:rPr>
        <w:t>countries were perhaps un</w:t>
      </w:r>
      <w:r w:rsidR="009F2126" w:rsidRPr="00AC3013">
        <w:rPr>
          <w:rFonts w:ascii="Arial" w:hAnsi="Arial" w:cs="Arial"/>
          <w:bCs/>
          <w:szCs w:val="22"/>
        </w:rPr>
        <w:t xml:space="preserve">able to produce reports </w:t>
      </w:r>
      <w:r w:rsidR="00A50C0D">
        <w:rPr>
          <w:rFonts w:ascii="Arial" w:hAnsi="Arial" w:cs="Arial"/>
          <w:bCs/>
          <w:szCs w:val="22"/>
        </w:rPr>
        <w:t>owing to</w:t>
      </w:r>
      <w:r w:rsidR="00165A00" w:rsidRPr="00AC3013">
        <w:rPr>
          <w:rFonts w:ascii="Arial" w:hAnsi="Arial" w:cs="Arial"/>
          <w:bCs/>
          <w:szCs w:val="22"/>
        </w:rPr>
        <w:t xml:space="preserve"> human reso</w:t>
      </w:r>
      <w:r w:rsidR="009F2126" w:rsidRPr="00AC3013">
        <w:rPr>
          <w:rFonts w:ascii="Arial" w:hAnsi="Arial" w:cs="Arial"/>
          <w:bCs/>
          <w:szCs w:val="22"/>
        </w:rPr>
        <w:t xml:space="preserve">urces or </w:t>
      </w:r>
      <w:r w:rsidR="00A50C0D">
        <w:rPr>
          <w:rFonts w:ascii="Arial" w:hAnsi="Arial" w:cs="Arial"/>
          <w:bCs/>
          <w:szCs w:val="22"/>
        </w:rPr>
        <w:t xml:space="preserve">a </w:t>
      </w:r>
      <w:r w:rsidR="009F2126" w:rsidRPr="00AC3013">
        <w:rPr>
          <w:rFonts w:ascii="Arial" w:hAnsi="Arial" w:cs="Arial"/>
          <w:bCs/>
          <w:szCs w:val="22"/>
        </w:rPr>
        <w:t xml:space="preserve">lack of </w:t>
      </w:r>
      <w:r w:rsidR="00165A00" w:rsidRPr="00AC3013">
        <w:rPr>
          <w:rFonts w:ascii="Arial" w:hAnsi="Arial" w:cs="Arial"/>
          <w:bCs/>
          <w:szCs w:val="22"/>
        </w:rPr>
        <w:t xml:space="preserve">expertise. </w:t>
      </w:r>
      <w:r w:rsidR="009F2126" w:rsidRPr="00AC3013">
        <w:rPr>
          <w:rFonts w:ascii="Arial" w:hAnsi="Arial" w:cs="Arial"/>
          <w:bCs/>
          <w:szCs w:val="22"/>
        </w:rPr>
        <w:t xml:space="preserve">This framework </w:t>
      </w:r>
      <w:r w:rsidR="002E5159" w:rsidRPr="00AC3013">
        <w:rPr>
          <w:rFonts w:ascii="Arial" w:hAnsi="Arial" w:cs="Arial"/>
          <w:bCs/>
          <w:szCs w:val="22"/>
        </w:rPr>
        <w:t>w</w:t>
      </w:r>
      <w:r w:rsidR="00165A00" w:rsidRPr="00AC3013">
        <w:rPr>
          <w:rFonts w:ascii="Arial" w:hAnsi="Arial" w:cs="Arial"/>
          <w:bCs/>
          <w:szCs w:val="22"/>
        </w:rPr>
        <w:t xml:space="preserve">ould </w:t>
      </w:r>
      <w:r w:rsidR="009F2126" w:rsidRPr="00AC3013">
        <w:rPr>
          <w:rFonts w:ascii="Arial" w:hAnsi="Arial" w:cs="Arial"/>
          <w:bCs/>
          <w:szCs w:val="22"/>
        </w:rPr>
        <w:t xml:space="preserve">therefore </w:t>
      </w:r>
      <w:r w:rsidR="002E5159" w:rsidRPr="00AC3013">
        <w:rPr>
          <w:rFonts w:ascii="Arial" w:hAnsi="Arial" w:cs="Arial"/>
          <w:bCs/>
          <w:szCs w:val="22"/>
        </w:rPr>
        <w:t>re</w:t>
      </w:r>
      <w:r w:rsidR="00165A00" w:rsidRPr="00AC3013">
        <w:rPr>
          <w:rFonts w:ascii="Arial" w:hAnsi="Arial" w:cs="Arial"/>
          <w:bCs/>
          <w:szCs w:val="22"/>
        </w:rPr>
        <w:t xml:space="preserve">solve this </w:t>
      </w:r>
      <w:r w:rsidR="002E5159" w:rsidRPr="00AC3013">
        <w:rPr>
          <w:rFonts w:ascii="Arial" w:hAnsi="Arial" w:cs="Arial"/>
          <w:bCs/>
          <w:szCs w:val="22"/>
        </w:rPr>
        <w:t>issue</w:t>
      </w:r>
      <w:r w:rsidR="00165A00" w:rsidRPr="00AC3013">
        <w:rPr>
          <w:rFonts w:ascii="Arial" w:hAnsi="Arial" w:cs="Arial"/>
          <w:bCs/>
          <w:szCs w:val="22"/>
        </w:rPr>
        <w:t xml:space="preserve">. </w:t>
      </w:r>
      <w:r w:rsidR="009F2126" w:rsidRPr="00AC3013">
        <w:rPr>
          <w:rFonts w:ascii="Arial" w:hAnsi="Arial" w:cs="Arial"/>
          <w:bCs/>
          <w:szCs w:val="22"/>
        </w:rPr>
        <w:t xml:space="preserve">Also, the </w:t>
      </w:r>
      <w:r w:rsidR="00F95CC7" w:rsidRPr="00AC3013">
        <w:rPr>
          <w:rFonts w:ascii="Arial" w:hAnsi="Arial" w:cs="Arial"/>
          <w:bCs/>
          <w:szCs w:val="22"/>
        </w:rPr>
        <w:t>explanatory</w:t>
      </w:r>
      <w:r w:rsidR="009F2126" w:rsidRPr="00AC3013">
        <w:rPr>
          <w:rFonts w:ascii="Arial" w:hAnsi="Arial" w:cs="Arial"/>
          <w:bCs/>
          <w:szCs w:val="22"/>
        </w:rPr>
        <w:t xml:space="preserve"> notes would </w:t>
      </w:r>
      <w:r w:rsidR="00165A00" w:rsidRPr="00AC3013">
        <w:rPr>
          <w:rFonts w:ascii="Arial" w:hAnsi="Arial" w:cs="Arial"/>
          <w:bCs/>
          <w:szCs w:val="22"/>
        </w:rPr>
        <w:t xml:space="preserve">ultimately help to design and implement these </w:t>
      </w:r>
      <w:r w:rsidR="00165A00" w:rsidRPr="00AC3013">
        <w:rPr>
          <w:rFonts w:ascii="Arial" w:hAnsi="Arial" w:cs="Arial"/>
          <w:bCs/>
          <w:szCs w:val="22"/>
        </w:rPr>
        <w:lastRenderedPageBreak/>
        <w:t>indicators.</w:t>
      </w:r>
      <w:r w:rsidR="009F2126" w:rsidRPr="00AC3013">
        <w:rPr>
          <w:rFonts w:ascii="Arial" w:hAnsi="Arial" w:cs="Arial"/>
          <w:bCs/>
          <w:szCs w:val="22"/>
        </w:rPr>
        <w:t xml:space="preserve"> In </w:t>
      </w:r>
      <w:r w:rsidR="008E4737" w:rsidRPr="00AC3013">
        <w:rPr>
          <w:rFonts w:ascii="Arial" w:hAnsi="Arial" w:cs="Arial"/>
          <w:bCs/>
          <w:szCs w:val="22"/>
        </w:rPr>
        <w:t>short</w:t>
      </w:r>
      <w:r w:rsidR="009F2126" w:rsidRPr="00AC3013">
        <w:rPr>
          <w:rFonts w:ascii="Arial" w:hAnsi="Arial" w:cs="Arial"/>
          <w:bCs/>
          <w:szCs w:val="22"/>
        </w:rPr>
        <w:t>, the results framewor</w:t>
      </w:r>
      <w:r w:rsidR="008E4737" w:rsidRPr="00AC3013">
        <w:rPr>
          <w:rFonts w:ascii="Arial" w:hAnsi="Arial" w:cs="Arial"/>
          <w:bCs/>
          <w:szCs w:val="22"/>
        </w:rPr>
        <w:t xml:space="preserve">k is a set of monitoring tools. Thus, it </w:t>
      </w:r>
      <w:r w:rsidR="009F2126" w:rsidRPr="00AC3013">
        <w:rPr>
          <w:rFonts w:ascii="Arial" w:hAnsi="Arial" w:cs="Arial"/>
          <w:bCs/>
          <w:szCs w:val="22"/>
        </w:rPr>
        <w:t xml:space="preserve">was absolutely necessary </w:t>
      </w:r>
      <w:r w:rsidR="00A50C0D">
        <w:rPr>
          <w:rFonts w:ascii="Arial" w:hAnsi="Arial" w:cs="Arial"/>
          <w:bCs/>
          <w:szCs w:val="22"/>
        </w:rPr>
        <w:t>for</w:t>
      </w:r>
      <w:r w:rsidR="00A50C0D" w:rsidRPr="00AC3013">
        <w:rPr>
          <w:rFonts w:ascii="Arial" w:hAnsi="Arial" w:cs="Arial"/>
          <w:bCs/>
          <w:szCs w:val="22"/>
        </w:rPr>
        <w:t xml:space="preserve"> </w:t>
      </w:r>
      <w:r w:rsidR="008E4737" w:rsidRPr="00AC3013">
        <w:rPr>
          <w:rFonts w:ascii="Arial" w:hAnsi="Arial" w:cs="Arial"/>
          <w:bCs/>
          <w:szCs w:val="22"/>
        </w:rPr>
        <w:t xml:space="preserve">the General Assembly </w:t>
      </w:r>
      <w:r w:rsidR="00A50C0D">
        <w:rPr>
          <w:rFonts w:ascii="Arial" w:hAnsi="Arial" w:cs="Arial"/>
          <w:bCs/>
          <w:szCs w:val="22"/>
        </w:rPr>
        <w:t xml:space="preserve">to </w:t>
      </w:r>
      <w:r w:rsidR="008E4737" w:rsidRPr="00AC3013">
        <w:rPr>
          <w:rFonts w:ascii="Arial" w:hAnsi="Arial" w:cs="Arial"/>
          <w:bCs/>
          <w:szCs w:val="22"/>
        </w:rPr>
        <w:t>adopt</w:t>
      </w:r>
      <w:r w:rsidR="009F2126" w:rsidRPr="00AC3013">
        <w:rPr>
          <w:rFonts w:ascii="Arial" w:hAnsi="Arial" w:cs="Arial"/>
          <w:bCs/>
          <w:szCs w:val="22"/>
        </w:rPr>
        <w:t xml:space="preserve"> this framework to enable States to take a step forward in the implementation of the Convention. </w:t>
      </w:r>
      <w:r w:rsidR="008E4737" w:rsidRPr="00AC3013">
        <w:rPr>
          <w:rFonts w:ascii="Arial" w:hAnsi="Arial" w:cs="Arial"/>
          <w:bCs/>
          <w:szCs w:val="22"/>
        </w:rPr>
        <w:t>F</w:t>
      </w:r>
      <w:r w:rsidR="009F2126" w:rsidRPr="00AC3013">
        <w:rPr>
          <w:rFonts w:ascii="Arial" w:hAnsi="Arial" w:cs="Arial"/>
          <w:bCs/>
          <w:szCs w:val="22"/>
        </w:rPr>
        <w:t>or two and a half years</w:t>
      </w:r>
      <w:r w:rsidR="008E4737" w:rsidRPr="00AC3013">
        <w:rPr>
          <w:rFonts w:ascii="Arial" w:hAnsi="Arial" w:cs="Arial"/>
          <w:bCs/>
          <w:szCs w:val="22"/>
        </w:rPr>
        <w:t xml:space="preserve">, Senegal </w:t>
      </w:r>
      <w:r w:rsidR="009F2126" w:rsidRPr="00AC3013">
        <w:rPr>
          <w:rFonts w:ascii="Arial" w:hAnsi="Arial" w:cs="Arial"/>
          <w:bCs/>
          <w:szCs w:val="22"/>
        </w:rPr>
        <w:t xml:space="preserve">had been working on an inventory and a capacity-building framework </w:t>
      </w:r>
      <w:r w:rsidR="008E4737" w:rsidRPr="00AC3013">
        <w:rPr>
          <w:rFonts w:ascii="Arial" w:hAnsi="Arial" w:cs="Arial"/>
          <w:bCs/>
          <w:szCs w:val="22"/>
        </w:rPr>
        <w:t>prior to</w:t>
      </w:r>
      <w:r w:rsidR="009F2126" w:rsidRPr="00AC3013">
        <w:rPr>
          <w:rFonts w:ascii="Arial" w:hAnsi="Arial" w:cs="Arial"/>
          <w:bCs/>
          <w:szCs w:val="22"/>
        </w:rPr>
        <w:t xml:space="preserve"> submitting elements on the Urgent Safeguarding List or the Representative List. </w:t>
      </w:r>
      <w:r w:rsidR="00CB7F99" w:rsidRPr="00AC3013">
        <w:rPr>
          <w:rFonts w:ascii="Arial" w:hAnsi="Arial" w:cs="Arial"/>
          <w:bCs/>
          <w:szCs w:val="22"/>
        </w:rPr>
        <w:t xml:space="preserve">It </w:t>
      </w:r>
      <w:r w:rsidR="008E4737" w:rsidRPr="00AC3013">
        <w:rPr>
          <w:rFonts w:ascii="Arial" w:hAnsi="Arial" w:cs="Arial"/>
          <w:bCs/>
          <w:szCs w:val="22"/>
        </w:rPr>
        <w:t>had quickly</w:t>
      </w:r>
      <w:r w:rsidR="00CB7F99" w:rsidRPr="00AC3013">
        <w:rPr>
          <w:rFonts w:ascii="Arial" w:hAnsi="Arial" w:cs="Arial"/>
          <w:bCs/>
          <w:szCs w:val="22"/>
        </w:rPr>
        <w:t xml:space="preserve"> realized that work </w:t>
      </w:r>
      <w:r w:rsidR="008E4737" w:rsidRPr="00AC3013">
        <w:rPr>
          <w:rFonts w:ascii="Arial" w:hAnsi="Arial" w:cs="Arial"/>
          <w:bCs/>
          <w:szCs w:val="22"/>
        </w:rPr>
        <w:t xml:space="preserve">had to </w:t>
      </w:r>
      <w:r w:rsidR="00CB7F99" w:rsidRPr="00AC3013">
        <w:rPr>
          <w:rFonts w:ascii="Arial" w:hAnsi="Arial" w:cs="Arial"/>
          <w:bCs/>
          <w:szCs w:val="22"/>
        </w:rPr>
        <w:t xml:space="preserve">first be conducted </w:t>
      </w:r>
      <w:r w:rsidR="009F2126" w:rsidRPr="00AC3013">
        <w:rPr>
          <w:rFonts w:ascii="Arial" w:hAnsi="Arial" w:cs="Arial"/>
          <w:bCs/>
          <w:szCs w:val="22"/>
        </w:rPr>
        <w:t xml:space="preserve">on the ground before reaching </w:t>
      </w:r>
      <w:r w:rsidR="008E4737" w:rsidRPr="00AC3013">
        <w:rPr>
          <w:rFonts w:ascii="Arial" w:hAnsi="Arial" w:cs="Arial"/>
          <w:bCs/>
          <w:szCs w:val="22"/>
        </w:rPr>
        <w:t>that</w:t>
      </w:r>
      <w:r w:rsidR="009F2126" w:rsidRPr="00AC3013">
        <w:rPr>
          <w:rFonts w:ascii="Arial" w:hAnsi="Arial" w:cs="Arial"/>
          <w:bCs/>
          <w:szCs w:val="22"/>
        </w:rPr>
        <w:t xml:space="preserve"> stage. </w:t>
      </w:r>
      <w:r w:rsidR="00CB7F99" w:rsidRPr="00AC3013">
        <w:rPr>
          <w:rFonts w:ascii="Arial" w:hAnsi="Arial" w:cs="Arial"/>
          <w:bCs/>
          <w:szCs w:val="22"/>
        </w:rPr>
        <w:t xml:space="preserve">For this reason, it </w:t>
      </w:r>
      <w:r w:rsidR="009F2126" w:rsidRPr="00AC3013">
        <w:rPr>
          <w:rFonts w:ascii="Arial" w:hAnsi="Arial" w:cs="Arial"/>
          <w:bCs/>
          <w:szCs w:val="22"/>
        </w:rPr>
        <w:t>welcome</w:t>
      </w:r>
      <w:r w:rsidR="00CB7F99" w:rsidRPr="00AC3013">
        <w:rPr>
          <w:rFonts w:ascii="Arial" w:hAnsi="Arial" w:cs="Arial"/>
          <w:bCs/>
          <w:szCs w:val="22"/>
        </w:rPr>
        <w:t>d</w:t>
      </w:r>
      <w:r w:rsidR="009F2126" w:rsidRPr="00AC3013">
        <w:rPr>
          <w:rFonts w:ascii="Arial" w:hAnsi="Arial" w:cs="Arial"/>
          <w:bCs/>
          <w:szCs w:val="22"/>
        </w:rPr>
        <w:t xml:space="preserve"> the work </w:t>
      </w:r>
      <w:r w:rsidR="00CB7F99" w:rsidRPr="00AC3013">
        <w:rPr>
          <w:rFonts w:ascii="Arial" w:hAnsi="Arial" w:cs="Arial"/>
          <w:bCs/>
          <w:szCs w:val="22"/>
        </w:rPr>
        <w:t xml:space="preserve">carried out </w:t>
      </w:r>
      <w:r w:rsidR="009F2126" w:rsidRPr="00AC3013">
        <w:rPr>
          <w:rFonts w:ascii="Arial" w:hAnsi="Arial" w:cs="Arial"/>
          <w:bCs/>
          <w:szCs w:val="22"/>
        </w:rPr>
        <w:t xml:space="preserve">by all the experts and NGOs, and </w:t>
      </w:r>
      <w:r w:rsidR="00CB7F99" w:rsidRPr="00AC3013">
        <w:rPr>
          <w:rFonts w:ascii="Arial" w:hAnsi="Arial" w:cs="Arial"/>
          <w:bCs/>
          <w:szCs w:val="22"/>
        </w:rPr>
        <w:t>urged the A</w:t>
      </w:r>
      <w:r w:rsidR="004169EB">
        <w:rPr>
          <w:rFonts w:ascii="Arial" w:hAnsi="Arial" w:cs="Arial"/>
          <w:bCs/>
          <w:szCs w:val="22"/>
        </w:rPr>
        <w:t>ssembly to adopt the framework.</w:t>
      </w:r>
    </w:p>
    <w:p w14:paraId="748D37AC" w14:textId="7C4B1E99" w:rsidR="00463A6C" w:rsidRDefault="00F7486E" w:rsidP="004169E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w:t>
      </w:r>
      <w:r w:rsidR="00E0783F" w:rsidRPr="00AC3013">
        <w:rPr>
          <w:rFonts w:ascii="Arial" w:hAnsi="Arial" w:cs="Arial"/>
          <w:bCs/>
          <w:szCs w:val="22"/>
        </w:rPr>
        <w:t xml:space="preserve"> </w:t>
      </w:r>
      <w:r w:rsidR="00165A00" w:rsidRPr="00AC3013">
        <w:rPr>
          <w:rFonts w:ascii="Arial" w:hAnsi="Arial" w:cs="Arial"/>
          <w:bCs/>
          <w:szCs w:val="22"/>
        </w:rPr>
        <w:t xml:space="preserve">noted that </w:t>
      </w:r>
      <w:r w:rsidR="00E0783F" w:rsidRPr="00AC3013">
        <w:rPr>
          <w:rFonts w:ascii="Arial" w:hAnsi="Arial" w:cs="Arial"/>
          <w:bCs/>
          <w:szCs w:val="22"/>
        </w:rPr>
        <w:t xml:space="preserve">Indonesia </w:t>
      </w:r>
      <w:r w:rsidR="00165A00" w:rsidRPr="00AC3013">
        <w:rPr>
          <w:rFonts w:ascii="Arial" w:hAnsi="Arial" w:cs="Arial"/>
          <w:bCs/>
          <w:szCs w:val="22"/>
        </w:rPr>
        <w:t xml:space="preserve">had remarked on </w:t>
      </w:r>
      <w:r w:rsidR="00E0783F" w:rsidRPr="00AC3013">
        <w:rPr>
          <w:rFonts w:ascii="Arial" w:hAnsi="Arial" w:cs="Arial"/>
          <w:bCs/>
          <w:szCs w:val="22"/>
        </w:rPr>
        <w:t>tertiary education</w:t>
      </w:r>
      <w:r w:rsidR="00165A00" w:rsidRPr="00AC3013">
        <w:rPr>
          <w:rFonts w:ascii="Arial" w:hAnsi="Arial" w:cs="Arial"/>
          <w:bCs/>
          <w:szCs w:val="22"/>
        </w:rPr>
        <w:t xml:space="preserve">, explaining that this </w:t>
      </w:r>
      <w:r w:rsidR="008E4737" w:rsidRPr="00AC3013">
        <w:rPr>
          <w:rFonts w:ascii="Arial" w:hAnsi="Arial" w:cs="Arial"/>
          <w:bCs/>
          <w:szCs w:val="22"/>
        </w:rPr>
        <w:t xml:space="preserve">framework was </w:t>
      </w:r>
      <w:r w:rsidR="00A50C0D" w:rsidRPr="00AC3013">
        <w:rPr>
          <w:rFonts w:ascii="Arial" w:hAnsi="Arial" w:cs="Arial"/>
          <w:bCs/>
          <w:szCs w:val="22"/>
        </w:rPr>
        <w:t>th</w:t>
      </w:r>
      <w:r w:rsidR="00A50C0D">
        <w:rPr>
          <w:rFonts w:ascii="Arial" w:hAnsi="Arial" w:cs="Arial"/>
          <w:bCs/>
          <w:szCs w:val="22"/>
        </w:rPr>
        <w:t>e</w:t>
      </w:r>
      <w:r w:rsidR="00A50C0D" w:rsidRPr="00AC3013">
        <w:rPr>
          <w:rFonts w:ascii="Arial" w:hAnsi="Arial" w:cs="Arial"/>
          <w:bCs/>
          <w:szCs w:val="22"/>
        </w:rPr>
        <w:t xml:space="preserve"> </w:t>
      </w:r>
      <w:r w:rsidR="00165A00" w:rsidRPr="00AC3013">
        <w:rPr>
          <w:rFonts w:ascii="Arial" w:hAnsi="Arial" w:cs="Arial"/>
          <w:bCs/>
          <w:szCs w:val="22"/>
        </w:rPr>
        <w:t xml:space="preserve">result of </w:t>
      </w:r>
      <w:r w:rsidR="00E0783F" w:rsidRPr="00AC3013">
        <w:rPr>
          <w:rFonts w:ascii="Arial" w:hAnsi="Arial" w:cs="Arial"/>
          <w:bCs/>
          <w:szCs w:val="22"/>
        </w:rPr>
        <w:t>deliberation</w:t>
      </w:r>
      <w:r w:rsidR="00A50C0D">
        <w:rPr>
          <w:rFonts w:ascii="Arial" w:hAnsi="Arial" w:cs="Arial"/>
          <w:bCs/>
          <w:szCs w:val="22"/>
        </w:rPr>
        <w:t>s</w:t>
      </w:r>
      <w:r w:rsidR="00E0783F" w:rsidRPr="00AC3013">
        <w:rPr>
          <w:rFonts w:ascii="Arial" w:hAnsi="Arial" w:cs="Arial"/>
          <w:bCs/>
          <w:szCs w:val="22"/>
        </w:rPr>
        <w:t xml:space="preserve"> </w:t>
      </w:r>
      <w:r w:rsidR="00165A00" w:rsidRPr="00AC3013">
        <w:rPr>
          <w:rFonts w:ascii="Arial" w:hAnsi="Arial" w:cs="Arial"/>
          <w:bCs/>
          <w:szCs w:val="22"/>
        </w:rPr>
        <w:t xml:space="preserve">within the group and </w:t>
      </w:r>
      <w:r w:rsidR="008E4737" w:rsidRPr="00AC3013">
        <w:rPr>
          <w:rFonts w:ascii="Arial" w:hAnsi="Arial" w:cs="Arial"/>
          <w:bCs/>
          <w:szCs w:val="22"/>
        </w:rPr>
        <w:t xml:space="preserve">that there was a </w:t>
      </w:r>
      <w:r w:rsidR="00E0783F" w:rsidRPr="00AC3013">
        <w:rPr>
          <w:rFonts w:ascii="Arial" w:hAnsi="Arial" w:cs="Arial"/>
          <w:bCs/>
          <w:szCs w:val="22"/>
        </w:rPr>
        <w:t>specific decision to have one set of indicators related to primary and secondary</w:t>
      </w:r>
      <w:r w:rsidR="00A50C0D">
        <w:rPr>
          <w:rFonts w:ascii="Arial" w:hAnsi="Arial" w:cs="Arial"/>
          <w:bCs/>
          <w:szCs w:val="22"/>
        </w:rPr>
        <w:t xml:space="preserve"> education</w:t>
      </w:r>
      <w:r w:rsidR="00165A00" w:rsidRPr="00AC3013">
        <w:rPr>
          <w:rFonts w:ascii="Arial" w:hAnsi="Arial" w:cs="Arial"/>
          <w:bCs/>
          <w:szCs w:val="22"/>
        </w:rPr>
        <w:t>,</w:t>
      </w:r>
      <w:r w:rsidR="00E0783F" w:rsidRPr="00AC3013">
        <w:rPr>
          <w:rFonts w:ascii="Arial" w:hAnsi="Arial" w:cs="Arial"/>
          <w:bCs/>
          <w:szCs w:val="22"/>
        </w:rPr>
        <w:t xml:space="preserve"> </w:t>
      </w:r>
      <w:r w:rsidR="008E4737" w:rsidRPr="00AC3013">
        <w:rPr>
          <w:rFonts w:ascii="Arial" w:hAnsi="Arial" w:cs="Arial"/>
          <w:bCs/>
          <w:szCs w:val="22"/>
        </w:rPr>
        <w:t>with core i</w:t>
      </w:r>
      <w:r w:rsidR="00165A00" w:rsidRPr="00AC3013">
        <w:rPr>
          <w:rFonts w:ascii="Arial" w:hAnsi="Arial" w:cs="Arial"/>
          <w:bCs/>
          <w:szCs w:val="22"/>
        </w:rPr>
        <w:t>ndicator 6</w:t>
      </w:r>
      <w:r w:rsidR="00E0783F" w:rsidRPr="00AC3013">
        <w:rPr>
          <w:rFonts w:ascii="Arial" w:hAnsi="Arial" w:cs="Arial"/>
          <w:bCs/>
          <w:szCs w:val="22"/>
        </w:rPr>
        <w:t xml:space="preserve"> specifically dedicated to post-secondary institutions</w:t>
      </w:r>
      <w:r w:rsidR="00165A00" w:rsidRPr="00AC3013">
        <w:rPr>
          <w:rFonts w:ascii="Arial" w:hAnsi="Arial" w:cs="Arial"/>
          <w:bCs/>
          <w:szCs w:val="22"/>
        </w:rPr>
        <w:t xml:space="preserve">. </w:t>
      </w:r>
      <w:r w:rsidR="008E4737" w:rsidRPr="00AC3013">
        <w:rPr>
          <w:rFonts w:ascii="Arial" w:hAnsi="Arial" w:cs="Arial"/>
          <w:bCs/>
          <w:szCs w:val="22"/>
        </w:rPr>
        <w:t>In this way</w:t>
      </w:r>
      <w:r w:rsidR="00165A00" w:rsidRPr="00AC3013">
        <w:rPr>
          <w:rFonts w:ascii="Arial" w:hAnsi="Arial" w:cs="Arial"/>
          <w:bCs/>
          <w:szCs w:val="22"/>
        </w:rPr>
        <w:t>, all the educat</w:t>
      </w:r>
      <w:r w:rsidR="008E4737" w:rsidRPr="00AC3013">
        <w:rPr>
          <w:rFonts w:ascii="Arial" w:hAnsi="Arial" w:cs="Arial"/>
          <w:bCs/>
          <w:szCs w:val="22"/>
        </w:rPr>
        <w:t>ion establishments were covered</w:t>
      </w:r>
      <w:r w:rsidR="00165A00" w:rsidRPr="00AC3013">
        <w:rPr>
          <w:rFonts w:ascii="Arial" w:hAnsi="Arial" w:cs="Arial"/>
          <w:bCs/>
          <w:szCs w:val="22"/>
        </w:rPr>
        <w:t xml:space="preserve"> but </w:t>
      </w:r>
      <w:r w:rsidR="00E0783F" w:rsidRPr="00AC3013">
        <w:rPr>
          <w:rFonts w:ascii="Arial" w:hAnsi="Arial" w:cs="Arial"/>
          <w:bCs/>
          <w:szCs w:val="22"/>
        </w:rPr>
        <w:t xml:space="preserve">separated into two different indicators. </w:t>
      </w:r>
    </w:p>
    <w:p w14:paraId="1C1B8769" w14:textId="2F554037" w:rsidR="00E0783F" w:rsidRPr="00AC3013" w:rsidRDefault="00A42060" w:rsidP="004169EB">
      <w:pPr>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B600DD">
        <w:rPr>
          <w:rFonts w:ascii="Arial" w:hAnsi="Arial" w:cs="Arial"/>
          <w:b/>
          <w:szCs w:val="22"/>
        </w:rPr>
        <w:t>Secretary</w:t>
      </w:r>
      <w:r w:rsidRPr="00463A6C">
        <w:rPr>
          <w:rFonts w:ascii="Arial" w:hAnsi="Arial" w:cs="Arial"/>
          <w:szCs w:val="22"/>
        </w:rPr>
        <w:t xml:space="preserve"> </w:t>
      </w:r>
      <w:r w:rsidR="008E4737" w:rsidRPr="00AC3013">
        <w:rPr>
          <w:rFonts w:ascii="Arial" w:hAnsi="Arial" w:cs="Arial"/>
          <w:bCs/>
          <w:szCs w:val="22"/>
        </w:rPr>
        <w:t>then</w:t>
      </w:r>
      <w:r w:rsidR="008E4737" w:rsidRPr="00463A6C">
        <w:rPr>
          <w:rFonts w:ascii="Arial" w:hAnsi="Arial" w:cs="Arial"/>
          <w:szCs w:val="22"/>
        </w:rPr>
        <w:t xml:space="preserve"> </w:t>
      </w:r>
      <w:r w:rsidR="00E0783F" w:rsidRPr="00AC3013">
        <w:rPr>
          <w:rFonts w:ascii="Arial" w:hAnsi="Arial" w:cs="Arial"/>
          <w:bCs/>
          <w:szCs w:val="22"/>
        </w:rPr>
        <w:t>inform</w:t>
      </w:r>
      <w:r w:rsidR="00686F94" w:rsidRPr="00AC3013">
        <w:rPr>
          <w:rFonts w:ascii="Arial" w:hAnsi="Arial" w:cs="Arial"/>
          <w:bCs/>
          <w:szCs w:val="22"/>
        </w:rPr>
        <w:t xml:space="preserve">ed the Assembly of the </w:t>
      </w:r>
      <w:r w:rsidR="00E0783F" w:rsidRPr="00AC3013">
        <w:rPr>
          <w:rFonts w:ascii="Arial" w:hAnsi="Arial" w:cs="Arial"/>
          <w:bCs/>
          <w:szCs w:val="22"/>
        </w:rPr>
        <w:t xml:space="preserve">several side events that </w:t>
      </w:r>
      <w:r w:rsidR="00686F94" w:rsidRPr="00AC3013">
        <w:rPr>
          <w:rFonts w:ascii="Arial" w:hAnsi="Arial" w:cs="Arial"/>
          <w:bCs/>
          <w:szCs w:val="22"/>
        </w:rPr>
        <w:t xml:space="preserve">would </w:t>
      </w:r>
      <w:r w:rsidR="00E0783F" w:rsidRPr="00AC3013">
        <w:rPr>
          <w:rFonts w:ascii="Arial" w:hAnsi="Arial" w:cs="Arial"/>
          <w:bCs/>
          <w:szCs w:val="22"/>
        </w:rPr>
        <w:t xml:space="preserve">take place </w:t>
      </w:r>
      <w:r w:rsidR="00686F94" w:rsidRPr="00AC3013">
        <w:rPr>
          <w:rFonts w:ascii="Arial" w:hAnsi="Arial" w:cs="Arial"/>
          <w:bCs/>
          <w:szCs w:val="22"/>
        </w:rPr>
        <w:t xml:space="preserve">over lunch, in particular, </w:t>
      </w:r>
      <w:r w:rsidR="008E4737" w:rsidRPr="00AC3013">
        <w:rPr>
          <w:rFonts w:ascii="Arial" w:hAnsi="Arial" w:cs="Arial"/>
          <w:bCs/>
          <w:szCs w:val="22"/>
        </w:rPr>
        <w:t xml:space="preserve">a </w:t>
      </w:r>
      <w:r w:rsidR="00E0783F" w:rsidRPr="00AC3013">
        <w:rPr>
          <w:rFonts w:ascii="Arial" w:hAnsi="Arial" w:cs="Arial"/>
          <w:bCs/>
          <w:szCs w:val="22"/>
        </w:rPr>
        <w:t xml:space="preserve">roundtable under the theme of safeguarding intangible cultural heritage for quality and relevance in education. </w:t>
      </w:r>
      <w:r w:rsidR="00686F94" w:rsidRPr="00AC3013">
        <w:rPr>
          <w:rFonts w:ascii="Arial" w:hAnsi="Arial" w:cs="Arial"/>
          <w:bCs/>
          <w:szCs w:val="22"/>
        </w:rPr>
        <w:t xml:space="preserve">There were also </w:t>
      </w:r>
      <w:r w:rsidR="00E0783F" w:rsidRPr="00AC3013">
        <w:rPr>
          <w:rFonts w:ascii="Arial" w:hAnsi="Arial" w:cs="Arial"/>
          <w:bCs/>
          <w:szCs w:val="22"/>
        </w:rPr>
        <w:t>performances organized in the foyer by NGOs from India and China</w:t>
      </w:r>
      <w:r w:rsidR="00686F94" w:rsidRPr="00AC3013">
        <w:rPr>
          <w:rFonts w:ascii="Arial" w:hAnsi="Arial" w:cs="Arial"/>
          <w:bCs/>
          <w:szCs w:val="22"/>
        </w:rPr>
        <w:t>,</w:t>
      </w:r>
      <w:r w:rsidR="00E0783F" w:rsidRPr="00AC3013">
        <w:rPr>
          <w:rFonts w:ascii="Arial" w:hAnsi="Arial" w:cs="Arial"/>
          <w:bCs/>
          <w:szCs w:val="22"/>
        </w:rPr>
        <w:t xml:space="preserve"> and accredited NGOs </w:t>
      </w:r>
      <w:r w:rsidR="00686F94" w:rsidRPr="00AC3013">
        <w:rPr>
          <w:rFonts w:ascii="Arial" w:hAnsi="Arial" w:cs="Arial"/>
          <w:bCs/>
          <w:szCs w:val="22"/>
        </w:rPr>
        <w:t xml:space="preserve">would meet </w:t>
      </w:r>
      <w:r w:rsidR="008E4737" w:rsidRPr="00AC3013">
        <w:rPr>
          <w:rFonts w:ascii="Arial" w:hAnsi="Arial" w:cs="Arial"/>
          <w:bCs/>
          <w:szCs w:val="22"/>
        </w:rPr>
        <w:t>for a</w:t>
      </w:r>
      <w:r w:rsidR="004169EB">
        <w:rPr>
          <w:rFonts w:ascii="Arial" w:hAnsi="Arial" w:cs="Arial"/>
          <w:bCs/>
          <w:szCs w:val="22"/>
        </w:rPr>
        <w:t xml:space="preserve"> plenary meeting.</w:t>
      </w:r>
    </w:p>
    <w:p w14:paraId="1A9FF614" w14:textId="7F75DBC1" w:rsidR="00CB7F99" w:rsidRPr="004169EB" w:rsidRDefault="00A42060" w:rsidP="004169EB">
      <w:pPr>
        <w:widowControl w:val="0"/>
        <w:numPr>
          <w:ilvl w:val="0"/>
          <w:numId w:val="14"/>
        </w:numPr>
        <w:suppressAutoHyphens/>
        <w:autoSpaceDE w:val="0"/>
        <w:spacing w:before="120"/>
        <w:ind w:left="709" w:hanging="709"/>
        <w:jc w:val="both"/>
        <w:rPr>
          <w:rFonts w:ascii="Arial" w:hAnsi="Arial" w:cs="Arial"/>
          <w:bCs/>
          <w:szCs w:val="22"/>
          <w:u w:val="single"/>
        </w:rPr>
      </w:pPr>
      <w:r w:rsidRPr="00AC3013">
        <w:rPr>
          <w:rFonts w:ascii="Arial" w:hAnsi="Arial" w:cs="Arial"/>
          <w:bCs/>
          <w:szCs w:val="22"/>
        </w:rPr>
        <w:t xml:space="preserve">The </w:t>
      </w:r>
      <w:r w:rsidR="00E0783F" w:rsidRPr="00AC3013">
        <w:rPr>
          <w:rFonts w:ascii="Arial" w:hAnsi="Arial" w:cs="Arial"/>
          <w:b/>
          <w:bCs/>
          <w:szCs w:val="22"/>
        </w:rPr>
        <w:t>Chairperson</w:t>
      </w:r>
      <w:r w:rsidR="00E0783F" w:rsidRPr="00AC3013">
        <w:rPr>
          <w:rFonts w:ascii="Arial" w:hAnsi="Arial" w:cs="Arial"/>
          <w:bCs/>
          <w:szCs w:val="22"/>
        </w:rPr>
        <w:t xml:space="preserve"> </w:t>
      </w:r>
      <w:r w:rsidR="004169EB">
        <w:rPr>
          <w:rFonts w:ascii="Arial" w:hAnsi="Arial" w:cs="Arial"/>
          <w:bCs/>
          <w:szCs w:val="22"/>
        </w:rPr>
        <w:t>adjourned the morning session.</w:t>
      </w:r>
    </w:p>
    <w:p w14:paraId="52F4FC80" w14:textId="7F861FC0" w:rsidR="00E0783F" w:rsidRPr="00AC3013" w:rsidRDefault="00E0783F" w:rsidP="004169EB">
      <w:pPr>
        <w:pStyle w:val="Marge"/>
        <w:spacing w:before="240"/>
        <w:jc w:val="center"/>
        <w:outlineLvl w:val="0"/>
        <w:rPr>
          <w:rFonts w:cs="Arial"/>
          <w:bCs/>
          <w:i/>
          <w:szCs w:val="22"/>
        </w:rPr>
      </w:pPr>
      <w:r w:rsidRPr="00AC3013">
        <w:rPr>
          <w:rFonts w:cs="Arial"/>
          <w:bCs/>
          <w:i/>
          <w:szCs w:val="22"/>
        </w:rPr>
        <w:t>[</w:t>
      </w:r>
      <w:r w:rsidR="00B27C4B" w:rsidRPr="00AC3013">
        <w:rPr>
          <w:rFonts w:cs="Arial"/>
          <w:bCs/>
          <w:i/>
          <w:szCs w:val="22"/>
        </w:rPr>
        <w:t>Tuesday</w:t>
      </w:r>
      <w:r w:rsidR="00CB7F99" w:rsidRPr="00AC3013">
        <w:rPr>
          <w:rFonts w:cs="Arial"/>
          <w:bCs/>
          <w:i/>
          <w:szCs w:val="22"/>
        </w:rPr>
        <w:t xml:space="preserve"> 5 June, afternoon </w:t>
      </w:r>
      <w:r w:rsidRPr="00AC3013">
        <w:rPr>
          <w:rFonts w:cs="Arial"/>
          <w:bCs/>
          <w:i/>
          <w:szCs w:val="22"/>
        </w:rPr>
        <w:t>session]</w:t>
      </w:r>
    </w:p>
    <w:p w14:paraId="0A30F8C5" w14:textId="204341DC" w:rsidR="00CB7F99" w:rsidRPr="00AC3013" w:rsidRDefault="00CB7F99" w:rsidP="004169EB">
      <w:pPr>
        <w:keepNext/>
        <w:tabs>
          <w:tab w:val="left" w:pos="360"/>
        </w:tabs>
        <w:autoSpaceDE w:val="0"/>
        <w:spacing w:before="360"/>
        <w:jc w:val="both"/>
        <w:outlineLvl w:val="0"/>
        <w:rPr>
          <w:rFonts w:ascii="Arial" w:hAnsi="Arial" w:cs="Arial"/>
          <w:i/>
          <w:szCs w:val="22"/>
        </w:rPr>
      </w:pPr>
      <w:r w:rsidRPr="00AC3013">
        <w:rPr>
          <w:rFonts w:ascii="Arial" w:hAnsi="Arial" w:cs="Arial"/>
          <w:b/>
          <w:szCs w:val="22"/>
          <w:u w:val="single"/>
        </w:rPr>
        <w:t>ITEM 9 OF THE AGENDA (CONT.)</w:t>
      </w:r>
      <w:r w:rsidRPr="00AC3013">
        <w:rPr>
          <w:rFonts w:ascii="Arial" w:hAnsi="Arial" w:cs="Arial"/>
          <w:b/>
          <w:szCs w:val="22"/>
        </w:rPr>
        <w:t>:</w:t>
      </w:r>
    </w:p>
    <w:p w14:paraId="13C4564A" w14:textId="523146D1" w:rsidR="00CB7F99" w:rsidRPr="00AC3013" w:rsidRDefault="00CB7F99" w:rsidP="004169EB">
      <w:pPr>
        <w:keepNext/>
        <w:widowControl w:val="0"/>
        <w:suppressAutoHyphens/>
        <w:autoSpaceDE w:val="0"/>
        <w:spacing w:after="240"/>
        <w:jc w:val="both"/>
        <w:outlineLvl w:val="1"/>
        <w:rPr>
          <w:rFonts w:ascii="Arial" w:hAnsi="Arial" w:cs="Arial"/>
          <w:i/>
          <w:color w:val="000000" w:themeColor="text1"/>
          <w:szCs w:val="22"/>
        </w:rPr>
      </w:pPr>
      <w:r w:rsidRPr="00AC3013">
        <w:rPr>
          <w:rFonts w:ascii="Arial" w:eastAsiaTheme="minorEastAsia" w:hAnsi="Arial" w:cs="Arial"/>
          <w:b/>
          <w:color w:val="000000" w:themeColor="text1"/>
          <w:szCs w:val="22"/>
          <w:lang w:eastAsia="ja-JP"/>
        </w:rPr>
        <w:t>DRAFT OVERALL RESUL</w:t>
      </w:r>
      <w:r w:rsidR="004169EB">
        <w:rPr>
          <w:rFonts w:ascii="Arial" w:eastAsiaTheme="minorEastAsia" w:hAnsi="Arial" w:cs="Arial"/>
          <w:b/>
          <w:color w:val="000000" w:themeColor="text1"/>
          <w:szCs w:val="22"/>
          <w:lang w:eastAsia="ja-JP"/>
        </w:rPr>
        <w:t>TS FRAMEWORK</w:t>
      </w:r>
    </w:p>
    <w:p w14:paraId="5775CF58" w14:textId="39BDA697" w:rsidR="00710F81" w:rsidRPr="00AC3013" w:rsidRDefault="00710F81"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w:t>
      </w:r>
      <w:r w:rsidR="00CB7F99" w:rsidRPr="00AC3013">
        <w:rPr>
          <w:rFonts w:ascii="Arial" w:hAnsi="Arial" w:cs="Arial"/>
          <w:b/>
          <w:szCs w:val="22"/>
        </w:rPr>
        <w:t>Chairperson</w:t>
      </w:r>
      <w:r w:rsidR="00CB7F99" w:rsidRPr="00AC3013">
        <w:rPr>
          <w:rFonts w:ascii="Arial" w:hAnsi="Arial" w:cs="Arial"/>
          <w:szCs w:val="22"/>
        </w:rPr>
        <w:t xml:space="preserve"> </w:t>
      </w:r>
      <w:r w:rsidRPr="00AC3013">
        <w:rPr>
          <w:rFonts w:ascii="Arial" w:hAnsi="Arial" w:cs="Arial"/>
          <w:szCs w:val="22"/>
        </w:rPr>
        <w:t xml:space="preserve">welcomed the delegations to the session, </w:t>
      </w:r>
      <w:r w:rsidR="00833287" w:rsidRPr="00AC3013">
        <w:rPr>
          <w:rFonts w:ascii="Arial" w:hAnsi="Arial" w:cs="Arial"/>
          <w:szCs w:val="22"/>
        </w:rPr>
        <w:t xml:space="preserve">noting </w:t>
      </w:r>
      <w:r w:rsidRPr="00AC3013">
        <w:rPr>
          <w:rFonts w:ascii="Arial" w:hAnsi="Arial" w:cs="Arial"/>
          <w:szCs w:val="22"/>
        </w:rPr>
        <w:t>the list of speakers</w:t>
      </w:r>
      <w:r w:rsidR="004169EB">
        <w:rPr>
          <w:rFonts w:ascii="Arial" w:hAnsi="Arial" w:cs="Arial"/>
          <w:szCs w:val="22"/>
        </w:rPr>
        <w:t>.</w:t>
      </w:r>
    </w:p>
    <w:p w14:paraId="733E90D2" w14:textId="6F2D7C23" w:rsidR="00833287" w:rsidRPr="00AC3013" w:rsidRDefault="00833287"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w:t>
      </w:r>
      <w:r w:rsidR="00CB7F99" w:rsidRPr="00AC3013">
        <w:rPr>
          <w:rFonts w:ascii="Arial" w:hAnsi="Arial" w:cs="Arial"/>
          <w:b/>
          <w:bCs/>
          <w:szCs w:val="22"/>
        </w:rPr>
        <w:t>Djibouti</w:t>
      </w:r>
      <w:r w:rsidRPr="00AC3013">
        <w:rPr>
          <w:rFonts w:ascii="Arial" w:hAnsi="Arial" w:cs="Arial"/>
          <w:bCs/>
          <w:szCs w:val="22"/>
        </w:rPr>
        <w:t xml:space="preserve"> </w:t>
      </w:r>
      <w:r w:rsidR="004B2F7B" w:rsidRPr="00AC3013">
        <w:rPr>
          <w:rFonts w:ascii="Arial" w:hAnsi="Arial" w:cs="Arial"/>
          <w:bCs/>
          <w:szCs w:val="22"/>
        </w:rPr>
        <w:t>acknowledge</w:t>
      </w:r>
      <w:r w:rsidR="001B4A8B" w:rsidRPr="00AC3013">
        <w:rPr>
          <w:rFonts w:ascii="Arial" w:hAnsi="Arial" w:cs="Arial"/>
          <w:bCs/>
          <w:szCs w:val="22"/>
        </w:rPr>
        <w:t>d</w:t>
      </w:r>
      <w:r w:rsidR="004B2F7B" w:rsidRPr="00AC3013">
        <w:rPr>
          <w:rFonts w:ascii="Arial" w:hAnsi="Arial" w:cs="Arial"/>
          <w:bCs/>
          <w:szCs w:val="22"/>
        </w:rPr>
        <w:t xml:space="preserve"> and appreciate</w:t>
      </w:r>
      <w:r w:rsidR="001B4A8B" w:rsidRPr="00AC3013">
        <w:rPr>
          <w:rFonts w:ascii="Arial" w:hAnsi="Arial" w:cs="Arial"/>
          <w:bCs/>
          <w:szCs w:val="22"/>
        </w:rPr>
        <w:t>d</w:t>
      </w:r>
      <w:r w:rsidR="004B2F7B" w:rsidRPr="00AC3013">
        <w:rPr>
          <w:rFonts w:ascii="Arial" w:hAnsi="Arial" w:cs="Arial"/>
          <w:bCs/>
          <w:szCs w:val="22"/>
        </w:rPr>
        <w:t xml:space="preserve"> the quality of </w:t>
      </w:r>
      <w:r w:rsidR="00AD6FAC" w:rsidRPr="00AC3013">
        <w:rPr>
          <w:rFonts w:ascii="Arial" w:hAnsi="Arial" w:cs="Arial"/>
          <w:bCs/>
          <w:szCs w:val="22"/>
        </w:rPr>
        <w:t xml:space="preserve">the draft </w:t>
      </w:r>
      <w:r w:rsidR="001B4A8B" w:rsidRPr="00AC3013">
        <w:rPr>
          <w:rFonts w:ascii="Arial" w:hAnsi="Arial" w:cs="Arial"/>
          <w:bCs/>
          <w:szCs w:val="22"/>
        </w:rPr>
        <w:t>overall results framework</w:t>
      </w:r>
      <w:r w:rsidR="00A50C0D">
        <w:rPr>
          <w:rFonts w:ascii="Arial" w:hAnsi="Arial" w:cs="Arial"/>
          <w:bCs/>
          <w:szCs w:val="22"/>
        </w:rPr>
        <w:t>,</w:t>
      </w:r>
      <w:r w:rsidR="001B4A8B" w:rsidRPr="00AC3013">
        <w:rPr>
          <w:rFonts w:ascii="Arial" w:hAnsi="Arial" w:cs="Arial"/>
          <w:bCs/>
          <w:szCs w:val="22"/>
        </w:rPr>
        <w:t xml:space="preserve"> whose design had</w:t>
      </w:r>
      <w:r w:rsidR="004B2F7B" w:rsidRPr="00AC3013">
        <w:rPr>
          <w:rFonts w:ascii="Arial" w:hAnsi="Arial" w:cs="Arial"/>
          <w:bCs/>
          <w:szCs w:val="22"/>
        </w:rPr>
        <w:t xml:space="preserve"> benefited from the constructive input of multiple experts from States Parties, NGOs</w:t>
      </w:r>
      <w:r w:rsidR="001B4A8B" w:rsidRPr="00AC3013">
        <w:rPr>
          <w:rFonts w:ascii="Arial" w:hAnsi="Arial" w:cs="Arial"/>
          <w:bCs/>
          <w:szCs w:val="22"/>
        </w:rPr>
        <w:t>,</w:t>
      </w:r>
      <w:r w:rsidR="004B2F7B" w:rsidRPr="00AC3013">
        <w:rPr>
          <w:rFonts w:ascii="Arial" w:hAnsi="Arial" w:cs="Arial"/>
          <w:bCs/>
          <w:szCs w:val="22"/>
        </w:rPr>
        <w:t xml:space="preserve"> independent experts, as well as the generosity of China. </w:t>
      </w:r>
      <w:r w:rsidR="00686F94" w:rsidRPr="00AC3013">
        <w:rPr>
          <w:rFonts w:ascii="Arial" w:hAnsi="Arial" w:cs="Arial"/>
          <w:bCs/>
          <w:szCs w:val="22"/>
        </w:rPr>
        <w:t xml:space="preserve">The delegation agreed that </w:t>
      </w:r>
      <w:r w:rsidR="004B2F7B" w:rsidRPr="00AC3013">
        <w:rPr>
          <w:rFonts w:ascii="Arial" w:hAnsi="Arial" w:cs="Arial"/>
          <w:bCs/>
          <w:szCs w:val="22"/>
        </w:rPr>
        <w:t>th</w:t>
      </w:r>
      <w:r w:rsidR="00686F94" w:rsidRPr="00AC3013">
        <w:rPr>
          <w:rFonts w:ascii="Arial" w:hAnsi="Arial" w:cs="Arial"/>
          <w:bCs/>
          <w:szCs w:val="22"/>
        </w:rPr>
        <w:t>e overall results framework marked</w:t>
      </w:r>
      <w:r w:rsidR="004B2F7B" w:rsidRPr="00AC3013">
        <w:rPr>
          <w:rFonts w:ascii="Arial" w:hAnsi="Arial" w:cs="Arial"/>
          <w:bCs/>
          <w:szCs w:val="22"/>
        </w:rPr>
        <w:t xml:space="preserve"> a decisive </w:t>
      </w:r>
      <w:r w:rsidR="00686F94" w:rsidRPr="00AC3013">
        <w:rPr>
          <w:rFonts w:ascii="Arial" w:hAnsi="Arial" w:cs="Arial"/>
          <w:bCs/>
          <w:szCs w:val="22"/>
        </w:rPr>
        <w:t xml:space="preserve">and </w:t>
      </w:r>
      <w:r w:rsidR="004B2F7B" w:rsidRPr="00AC3013">
        <w:rPr>
          <w:rFonts w:ascii="Arial" w:hAnsi="Arial" w:cs="Arial"/>
          <w:bCs/>
          <w:szCs w:val="22"/>
        </w:rPr>
        <w:t xml:space="preserve">important step in the implementation of the Convention, </w:t>
      </w:r>
      <w:r w:rsidR="004C257D" w:rsidRPr="00AC3013">
        <w:rPr>
          <w:rFonts w:ascii="Arial" w:hAnsi="Arial" w:cs="Arial"/>
          <w:bCs/>
          <w:szCs w:val="22"/>
        </w:rPr>
        <w:t xml:space="preserve">introducing evaluation tools to </w:t>
      </w:r>
      <w:r w:rsidR="004B2F7B" w:rsidRPr="00AC3013">
        <w:rPr>
          <w:rFonts w:ascii="Arial" w:hAnsi="Arial" w:cs="Arial"/>
          <w:bCs/>
          <w:szCs w:val="22"/>
        </w:rPr>
        <w:t xml:space="preserve">the Convention </w:t>
      </w:r>
      <w:r w:rsidR="004C257D" w:rsidRPr="00AC3013">
        <w:rPr>
          <w:rFonts w:ascii="Arial" w:hAnsi="Arial" w:cs="Arial"/>
          <w:bCs/>
          <w:szCs w:val="22"/>
        </w:rPr>
        <w:t xml:space="preserve">that </w:t>
      </w:r>
      <w:r w:rsidR="00AE2712" w:rsidRPr="00AC3013">
        <w:rPr>
          <w:rFonts w:ascii="Arial" w:hAnsi="Arial" w:cs="Arial"/>
          <w:bCs/>
          <w:szCs w:val="22"/>
        </w:rPr>
        <w:t>were</w:t>
      </w:r>
      <w:r w:rsidR="00686F94" w:rsidRPr="00AC3013">
        <w:rPr>
          <w:rFonts w:ascii="Arial" w:hAnsi="Arial" w:cs="Arial"/>
          <w:bCs/>
          <w:szCs w:val="22"/>
        </w:rPr>
        <w:t xml:space="preserve"> more precise </w:t>
      </w:r>
      <w:r w:rsidR="004C257D" w:rsidRPr="00AC3013">
        <w:rPr>
          <w:rFonts w:ascii="Arial" w:hAnsi="Arial" w:cs="Arial"/>
          <w:bCs/>
          <w:szCs w:val="22"/>
        </w:rPr>
        <w:t xml:space="preserve">in </w:t>
      </w:r>
      <w:r w:rsidR="00686F94" w:rsidRPr="00AC3013">
        <w:rPr>
          <w:rFonts w:ascii="Arial" w:hAnsi="Arial" w:cs="Arial"/>
          <w:bCs/>
          <w:szCs w:val="22"/>
        </w:rPr>
        <w:t xml:space="preserve">highlighting </w:t>
      </w:r>
      <w:r w:rsidR="004C257D" w:rsidRPr="00AC3013">
        <w:rPr>
          <w:rFonts w:ascii="Arial" w:hAnsi="Arial" w:cs="Arial"/>
          <w:bCs/>
          <w:szCs w:val="22"/>
        </w:rPr>
        <w:t xml:space="preserve">its </w:t>
      </w:r>
      <w:r w:rsidR="004B2F7B" w:rsidRPr="00AC3013">
        <w:rPr>
          <w:rFonts w:ascii="Arial" w:hAnsi="Arial" w:cs="Arial"/>
          <w:bCs/>
          <w:szCs w:val="22"/>
        </w:rPr>
        <w:t>impact</w:t>
      </w:r>
      <w:r w:rsidR="00686F94" w:rsidRPr="00AC3013">
        <w:rPr>
          <w:rFonts w:ascii="Arial" w:hAnsi="Arial" w:cs="Arial"/>
          <w:bCs/>
          <w:szCs w:val="22"/>
        </w:rPr>
        <w:t>s</w:t>
      </w:r>
      <w:r w:rsidR="004B2F7B" w:rsidRPr="00AC3013">
        <w:rPr>
          <w:rFonts w:ascii="Arial" w:hAnsi="Arial" w:cs="Arial"/>
          <w:bCs/>
          <w:szCs w:val="22"/>
        </w:rPr>
        <w:t xml:space="preserve"> </w:t>
      </w:r>
      <w:r w:rsidR="00686F94" w:rsidRPr="00AC3013">
        <w:rPr>
          <w:rFonts w:ascii="Arial" w:hAnsi="Arial" w:cs="Arial"/>
          <w:bCs/>
          <w:szCs w:val="22"/>
        </w:rPr>
        <w:t xml:space="preserve">in a </w:t>
      </w:r>
      <w:r w:rsidR="004C257D" w:rsidRPr="00AC3013">
        <w:rPr>
          <w:rFonts w:ascii="Arial" w:hAnsi="Arial" w:cs="Arial"/>
          <w:bCs/>
          <w:szCs w:val="22"/>
        </w:rPr>
        <w:t xml:space="preserve">tangible </w:t>
      </w:r>
      <w:r w:rsidR="00686F94" w:rsidRPr="00AC3013">
        <w:rPr>
          <w:rFonts w:ascii="Arial" w:hAnsi="Arial" w:cs="Arial"/>
          <w:bCs/>
          <w:szCs w:val="22"/>
        </w:rPr>
        <w:t>way</w:t>
      </w:r>
      <w:r w:rsidR="004B2F7B" w:rsidRPr="00AC3013">
        <w:rPr>
          <w:rFonts w:ascii="Arial" w:hAnsi="Arial" w:cs="Arial"/>
          <w:bCs/>
          <w:szCs w:val="22"/>
        </w:rPr>
        <w:t xml:space="preserve">. Indeed, </w:t>
      </w:r>
      <w:r w:rsidR="00686F94" w:rsidRPr="00AC3013">
        <w:rPr>
          <w:rFonts w:ascii="Arial" w:hAnsi="Arial" w:cs="Arial"/>
          <w:bCs/>
          <w:szCs w:val="22"/>
        </w:rPr>
        <w:t>this was a turning point</w:t>
      </w:r>
      <w:r w:rsidR="004B2F7B" w:rsidRPr="00AC3013">
        <w:rPr>
          <w:rFonts w:ascii="Arial" w:hAnsi="Arial" w:cs="Arial"/>
          <w:bCs/>
          <w:szCs w:val="22"/>
        </w:rPr>
        <w:t xml:space="preserve"> and </w:t>
      </w:r>
      <w:r w:rsidR="00686F94" w:rsidRPr="00AC3013">
        <w:rPr>
          <w:rFonts w:ascii="Arial" w:hAnsi="Arial" w:cs="Arial"/>
          <w:bCs/>
          <w:szCs w:val="22"/>
        </w:rPr>
        <w:t xml:space="preserve">thus </w:t>
      </w:r>
      <w:r w:rsidR="004B2F7B" w:rsidRPr="00AC3013">
        <w:rPr>
          <w:rFonts w:ascii="Arial" w:hAnsi="Arial" w:cs="Arial"/>
          <w:bCs/>
          <w:szCs w:val="22"/>
        </w:rPr>
        <w:t xml:space="preserve">it </w:t>
      </w:r>
      <w:r w:rsidR="00686F94" w:rsidRPr="00AC3013">
        <w:rPr>
          <w:rFonts w:ascii="Arial" w:hAnsi="Arial" w:cs="Arial"/>
          <w:bCs/>
          <w:szCs w:val="22"/>
        </w:rPr>
        <w:t xml:space="preserve">was </w:t>
      </w:r>
      <w:r w:rsidR="004B2F7B" w:rsidRPr="00AC3013">
        <w:rPr>
          <w:rFonts w:ascii="Arial" w:hAnsi="Arial" w:cs="Arial"/>
          <w:bCs/>
          <w:szCs w:val="22"/>
        </w:rPr>
        <w:t>vital to adapt</w:t>
      </w:r>
      <w:r w:rsidR="00686F94" w:rsidRPr="00AC3013">
        <w:rPr>
          <w:rFonts w:ascii="Arial" w:hAnsi="Arial" w:cs="Arial"/>
          <w:bCs/>
          <w:szCs w:val="22"/>
        </w:rPr>
        <w:t>. This new tool would require capacity</w:t>
      </w:r>
      <w:r w:rsidR="00A50C0D">
        <w:rPr>
          <w:rFonts w:ascii="Arial" w:hAnsi="Arial" w:cs="Arial"/>
          <w:bCs/>
          <w:szCs w:val="22"/>
        </w:rPr>
        <w:t xml:space="preserve"> </w:t>
      </w:r>
      <w:r w:rsidR="004B2F7B" w:rsidRPr="00AC3013">
        <w:rPr>
          <w:rFonts w:ascii="Arial" w:hAnsi="Arial" w:cs="Arial"/>
          <w:bCs/>
          <w:szCs w:val="22"/>
        </w:rPr>
        <w:t xml:space="preserve">building at all levels, especially </w:t>
      </w:r>
      <w:r w:rsidR="00686F94" w:rsidRPr="00AC3013">
        <w:rPr>
          <w:rFonts w:ascii="Arial" w:hAnsi="Arial" w:cs="Arial"/>
          <w:bCs/>
          <w:szCs w:val="22"/>
        </w:rPr>
        <w:t xml:space="preserve">for </w:t>
      </w:r>
      <w:r w:rsidR="00AE2712" w:rsidRPr="00AC3013">
        <w:rPr>
          <w:rFonts w:ascii="Arial" w:hAnsi="Arial" w:cs="Arial"/>
          <w:bCs/>
          <w:szCs w:val="22"/>
        </w:rPr>
        <w:t>the</w:t>
      </w:r>
      <w:r w:rsidR="004B2F7B" w:rsidRPr="00AC3013">
        <w:rPr>
          <w:rFonts w:ascii="Arial" w:hAnsi="Arial" w:cs="Arial"/>
          <w:bCs/>
          <w:szCs w:val="22"/>
        </w:rPr>
        <w:t xml:space="preserve"> actors involved in the management </w:t>
      </w:r>
      <w:r w:rsidR="00686F94" w:rsidRPr="00AC3013">
        <w:rPr>
          <w:rFonts w:ascii="Arial" w:hAnsi="Arial" w:cs="Arial"/>
          <w:bCs/>
          <w:szCs w:val="22"/>
        </w:rPr>
        <w:t>of intangible cultural heritage</w:t>
      </w:r>
      <w:r w:rsidR="004B2F7B" w:rsidRPr="00AC3013">
        <w:rPr>
          <w:rFonts w:ascii="Arial" w:hAnsi="Arial" w:cs="Arial"/>
          <w:bCs/>
          <w:szCs w:val="22"/>
        </w:rPr>
        <w:t xml:space="preserve"> so that they </w:t>
      </w:r>
      <w:r w:rsidR="00AE2712" w:rsidRPr="00AC3013">
        <w:rPr>
          <w:rFonts w:ascii="Arial" w:hAnsi="Arial" w:cs="Arial"/>
          <w:bCs/>
          <w:szCs w:val="22"/>
        </w:rPr>
        <w:t>could</w:t>
      </w:r>
      <w:r w:rsidR="004B2F7B" w:rsidRPr="00AC3013">
        <w:rPr>
          <w:rFonts w:ascii="Arial" w:hAnsi="Arial" w:cs="Arial"/>
          <w:bCs/>
          <w:szCs w:val="22"/>
        </w:rPr>
        <w:t xml:space="preserve"> become more involved </w:t>
      </w:r>
      <w:r w:rsidR="00F95CC7" w:rsidRPr="00AC3013">
        <w:rPr>
          <w:rFonts w:ascii="Arial" w:hAnsi="Arial" w:cs="Arial"/>
          <w:bCs/>
          <w:szCs w:val="22"/>
        </w:rPr>
        <w:t xml:space="preserve">and have </w:t>
      </w:r>
      <w:r w:rsidR="00686F94" w:rsidRPr="00AC3013">
        <w:rPr>
          <w:rFonts w:ascii="Arial" w:hAnsi="Arial" w:cs="Arial"/>
          <w:bCs/>
          <w:szCs w:val="22"/>
        </w:rPr>
        <w:t xml:space="preserve">greater </w:t>
      </w:r>
      <w:r w:rsidR="00F95CC7" w:rsidRPr="00AC3013">
        <w:rPr>
          <w:rFonts w:ascii="Arial" w:hAnsi="Arial" w:cs="Arial"/>
          <w:bCs/>
          <w:szCs w:val="22"/>
        </w:rPr>
        <w:t>capacities</w:t>
      </w:r>
      <w:r w:rsidR="004B2F7B" w:rsidRPr="00AC3013">
        <w:rPr>
          <w:rFonts w:ascii="Arial" w:hAnsi="Arial" w:cs="Arial"/>
          <w:bCs/>
          <w:szCs w:val="22"/>
        </w:rPr>
        <w:t xml:space="preserve"> to better safeguard </w:t>
      </w:r>
      <w:r w:rsidR="00686F94" w:rsidRPr="00AC3013">
        <w:rPr>
          <w:rFonts w:ascii="Arial" w:hAnsi="Arial" w:cs="Arial"/>
          <w:bCs/>
          <w:szCs w:val="22"/>
        </w:rPr>
        <w:t>intangible cultural heritage</w:t>
      </w:r>
      <w:r w:rsidR="004B2F7B" w:rsidRPr="00AC3013">
        <w:rPr>
          <w:rFonts w:ascii="Arial" w:hAnsi="Arial" w:cs="Arial"/>
          <w:bCs/>
          <w:szCs w:val="22"/>
        </w:rPr>
        <w:t xml:space="preserve">. </w:t>
      </w:r>
      <w:r w:rsidR="00686F94" w:rsidRPr="00AC3013">
        <w:rPr>
          <w:rFonts w:ascii="Arial" w:hAnsi="Arial" w:cs="Arial"/>
          <w:bCs/>
          <w:szCs w:val="22"/>
        </w:rPr>
        <w:t xml:space="preserve">It was noted that </w:t>
      </w:r>
      <w:r w:rsidR="004B2F7B" w:rsidRPr="00AC3013">
        <w:rPr>
          <w:rFonts w:ascii="Arial" w:hAnsi="Arial" w:cs="Arial"/>
          <w:bCs/>
          <w:szCs w:val="22"/>
        </w:rPr>
        <w:t xml:space="preserve">the explanatory notes </w:t>
      </w:r>
      <w:r w:rsidR="00686F94" w:rsidRPr="00AC3013">
        <w:rPr>
          <w:rFonts w:ascii="Arial" w:hAnsi="Arial" w:cs="Arial"/>
          <w:bCs/>
          <w:szCs w:val="22"/>
        </w:rPr>
        <w:t>for each of the indicators</w:t>
      </w:r>
      <w:r w:rsidR="004B2F7B" w:rsidRPr="00AC3013">
        <w:rPr>
          <w:rFonts w:ascii="Arial" w:hAnsi="Arial" w:cs="Arial"/>
          <w:bCs/>
          <w:szCs w:val="22"/>
        </w:rPr>
        <w:t xml:space="preserve"> </w:t>
      </w:r>
      <w:r w:rsidR="00686F94" w:rsidRPr="00AC3013">
        <w:rPr>
          <w:rFonts w:ascii="Arial" w:hAnsi="Arial" w:cs="Arial"/>
          <w:bCs/>
          <w:szCs w:val="22"/>
        </w:rPr>
        <w:t>would help</w:t>
      </w:r>
      <w:r w:rsidR="004B2F7B" w:rsidRPr="00AC3013">
        <w:rPr>
          <w:rFonts w:ascii="Arial" w:hAnsi="Arial" w:cs="Arial"/>
          <w:bCs/>
          <w:szCs w:val="22"/>
        </w:rPr>
        <w:t xml:space="preserve"> </w:t>
      </w:r>
      <w:r w:rsidR="00686F94" w:rsidRPr="00AC3013">
        <w:rPr>
          <w:rFonts w:ascii="Arial" w:hAnsi="Arial" w:cs="Arial"/>
          <w:bCs/>
          <w:szCs w:val="22"/>
        </w:rPr>
        <w:t>understand</w:t>
      </w:r>
      <w:r w:rsidR="00ED4415">
        <w:rPr>
          <w:rFonts w:ascii="Arial" w:hAnsi="Arial" w:cs="Arial"/>
          <w:bCs/>
          <w:szCs w:val="22"/>
        </w:rPr>
        <w:t xml:space="preserve"> </w:t>
      </w:r>
      <w:r w:rsidR="00F95CC7" w:rsidRPr="00AC3013">
        <w:rPr>
          <w:rFonts w:ascii="Arial" w:hAnsi="Arial" w:cs="Arial"/>
          <w:bCs/>
          <w:szCs w:val="22"/>
        </w:rPr>
        <w:t xml:space="preserve">the text, but </w:t>
      </w:r>
      <w:r w:rsidR="00686F94" w:rsidRPr="00AC3013">
        <w:rPr>
          <w:rFonts w:ascii="Arial" w:hAnsi="Arial" w:cs="Arial"/>
          <w:bCs/>
          <w:szCs w:val="22"/>
        </w:rPr>
        <w:t xml:space="preserve">the Assembly </w:t>
      </w:r>
      <w:r w:rsidR="00F95CC7" w:rsidRPr="00AC3013">
        <w:rPr>
          <w:rFonts w:ascii="Arial" w:hAnsi="Arial" w:cs="Arial"/>
          <w:bCs/>
          <w:szCs w:val="22"/>
        </w:rPr>
        <w:t>should nonetheless put</w:t>
      </w:r>
      <w:r w:rsidR="004B2F7B" w:rsidRPr="00AC3013">
        <w:rPr>
          <w:rFonts w:ascii="Arial" w:hAnsi="Arial" w:cs="Arial"/>
          <w:bCs/>
          <w:szCs w:val="22"/>
        </w:rPr>
        <w:t xml:space="preserve"> in place a capacity</w:t>
      </w:r>
      <w:r w:rsidR="00F95CC7" w:rsidRPr="00AC3013">
        <w:rPr>
          <w:rFonts w:ascii="Arial" w:hAnsi="Arial" w:cs="Arial"/>
          <w:bCs/>
          <w:szCs w:val="22"/>
        </w:rPr>
        <w:t>-</w:t>
      </w:r>
      <w:r w:rsidR="004B2F7B" w:rsidRPr="00AC3013">
        <w:rPr>
          <w:rFonts w:ascii="Arial" w:hAnsi="Arial" w:cs="Arial"/>
          <w:bCs/>
          <w:szCs w:val="22"/>
        </w:rPr>
        <w:t>building program</w:t>
      </w:r>
      <w:r w:rsidR="00AE2712" w:rsidRPr="00AC3013">
        <w:rPr>
          <w:rFonts w:ascii="Arial" w:hAnsi="Arial" w:cs="Arial"/>
          <w:bCs/>
          <w:szCs w:val="22"/>
        </w:rPr>
        <w:t>me</w:t>
      </w:r>
      <w:r w:rsidR="004B2F7B" w:rsidRPr="00AC3013">
        <w:rPr>
          <w:rFonts w:ascii="Arial" w:hAnsi="Arial" w:cs="Arial"/>
          <w:bCs/>
          <w:szCs w:val="22"/>
        </w:rPr>
        <w:t xml:space="preserve"> aimed </w:t>
      </w:r>
      <w:r w:rsidR="00F95CC7" w:rsidRPr="00AC3013">
        <w:rPr>
          <w:rFonts w:ascii="Arial" w:hAnsi="Arial" w:cs="Arial"/>
          <w:bCs/>
          <w:szCs w:val="22"/>
        </w:rPr>
        <w:t xml:space="preserve">primarily </w:t>
      </w:r>
      <w:r w:rsidR="004B2F7B" w:rsidRPr="00AC3013">
        <w:rPr>
          <w:rFonts w:ascii="Arial" w:hAnsi="Arial" w:cs="Arial"/>
          <w:bCs/>
          <w:szCs w:val="22"/>
        </w:rPr>
        <w:t xml:space="preserve">at understanding this new overall results framework. </w:t>
      </w:r>
      <w:r w:rsidR="00686F94" w:rsidRPr="00AC3013">
        <w:rPr>
          <w:rFonts w:ascii="Arial" w:hAnsi="Arial" w:cs="Arial"/>
          <w:bCs/>
          <w:szCs w:val="22"/>
        </w:rPr>
        <w:t>The delegation supported</w:t>
      </w:r>
      <w:r w:rsidR="004B2F7B" w:rsidRPr="00AC3013">
        <w:rPr>
          <w:rFonts w:ascii="Arial" w:hAnsi="Arial" w:cs="Arial"/>
          <w:bCs/>
          <w:szCs w:val="22"/>
        </w:rPr>
        <w:t xml:space="preserve"> </w:t>
      </w:r>
      <w:r w:rsidR="00686F94" w:rsidRPr="00AC3013">
        <w:rPr>
          <w:rFonts w:ascii="Arial" w:hAnsi="Arial" w:cs="Arial"/>
          <w:bCs/>
          <w:szCs w:val="22"/>
        </w:rPr>
        <w:t xml:space="preserve">the </w:t>
      </w:r>
      <w:r w:rsidR="004B2F7B" w:rsidRPr="00AC3013">
        <w:rPr>
          <w:rFonts w:ascii="Arial" w:hAnsi="Arial" w:cs="Arial"/>
          <w:bCs/>
          <w:szCs w:val="22"/>
        </w:rPr>
        <w:t xml:space="preserve">draft </w:t>
      </w:r>
      <w:r w:rsidR="00686F94" w:rsidRPr="00AC3013">
        <w:rPr>
          <w:rFonts w:ascii="Arial" w:hAnsi="Arial" w:cs="Arial"/>
          <w:bCs/>
          <w:szCs w:val="22"/>
        </w:rPr>
        <w:t>overall results framework and urged</w:t>
      </w:r>
      <w:r w:rsidR="004B2F7B" w:rsidRPr="00AC3013">
        <w:rPr>
          <w:rFonts w:ascii="Arial" w:hAnsi="Arial" w:cs="Arial"/>
          <w:bCs/>
          <w:szCs w:val="22"/>
        </w:rPr>
        <w:t xml:space="preserve"> the Assembly to adopt it.</w:t>
      </w:r>
    </w:p>
    <w:p w14:paraId="1BF7F720" w14:textId="46233017" w:rsidR="00CB7F99" w:rsidRPr="00AC3013" w:rsidRDefault="00833287"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6C6841">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CB7F99" w:rsidRPr="00AC3013">
        <w:rPr>
          <w:rFonts w:ascii="Arial" w:hAnsi="Arial" w:cs="Arial"/>
          <w:b/>
          <w:bCs/>
          <w:szCs w:val="22"/>
        </w:rPr>
        <w:t>Mexico</w:t>
      </w:r>
      <w:r w:rsidR="00686F94" w:rsidRPr="00AC3013">
        <w:rPr>
          <w:rFonts w:ascii="Arial" w:hAnsi="Arial" w:cs="Arial"/>
          <w:b/>
          <w:bCs/>
          <w:szCs w:val="22"/>
        </w:rPr>
        <w:t xml:space="preserve"> </w:t>
      </w:r>
      <w:r w:rsidR="00CB7F99" w:rsidRPr="00AC3013">
        <w:rPr>
          <w:rFonts w:ascii="Arial" w:hAnsi="Arial" w:cs="Arial"/>
          <w:bCs/>
          <w:szCs w:val="22"/>
        </w:rPr>
        <w:t>congratulate</w:t>
      </w:r>
      <w:r w:rsidR="00686F94" w:rsidRPr="00AC3013">
        <w:rPr>
          <w:rFonts w:ascii="Arial" w:hAnsi="Arial" w:cs="Arial"/>
          <w:bCs/>
          <w:szCs w:val="22"/>
        </w:rPr>
        <w:t xml:space="preserve">d the Chairperson </w:t>
      </w:r>
      <w:r w:rsidR="00CB7F99" w:rsidRPr="00AC3013">
        <w:rPr>
          <w:rFonts w:ascii="Arial" w:hAnsi="Arial" w:cs="Arial"/>
          <w:bCs/>
          <w:szCs w:val="22"/>
        </w:rPr>
        <w:t xml:space="preserve">on her work </w:t>
      </w:r>
      <w:r w:rsidR="00686F94" w:rsidRPr="00AC3013">
        <w:rPr>
          <w:rFonts w:ascii="Arial" w:hAnsi="Arial" w:cs="Arial"/>
          <w:bCs/>
          <w:szCs w:val="22"/>
        </w:rPr>
        <w:t xml:space="preserve">and thanked </w:t>
      </w:r>
      <w:r w:rsidR="00CB7F99" w:rsidRPr="00AC3013">
        <w:rPr>
          <w:rFonts w:ascii="Arial" w:hAnsi="Arial" w:cs="Arial"/>
          <w:bCs/>
          <w:szCs w:val="22"/>
        </w:rPr>
        <w:t>the Secretariat for the presentation of</w:t>
      </w:r>
      <w:r w:rsidR="00000293" w:rsidRPr="00AC3013">
        <w:rPr>
          <w:rFonts w:ascii="Arial" w:hAnsi="Arial" w:cs="Arial"/>
          <w:bCs/>
          <w:szCs w:val="22"/>
        </w:rPr>
        <w:t xml:space="preserve"> the</w:t>
      </w:r>
      <w:r w:rsidR="00686F94" w:rsidRPr="00AC3013">
        <w:rPr>
          <w:rFonts w:ascii="Arial" w:hAnsi="Arial" w:cs="Arial"/>
          <w:bCs/>
          <w:szCs w:val="22"/>
        </w:rPr>
        <w:t xml:space="preserve"> overall results framework, </w:t>
      </w:r>
      <w:r w:rsidR="00000293" w:rsidRPr="00AC3013">
        <w:rPr>
          <w:rFonts w:ascii="Arial" w:hAnsi="Arial" w:cs="Arial"/>
          <w:bCs/>
          <w:szCs w:val="22"/>
        </w:rPr>
        <w:t xml:space="preserve">which is </w:t>
      </w:r>
      <w:r w:rsidR="00CB7F99" w:rsidRPr="00AC3013">
        <w:rPr>
          <w:rFonts w:ascii="Arial" w:hAnsi="Arial" w:cs="Arial"/>
          <w:bCs/>
          <w:szCs w:val="22"/>
        </w:rPr>
        <w:t xml:space="preserve">an extraordinary tool to help monitor </w:t>
      </w:r>
      <w:r w:rsidR="00F524E6" w:rsidRPr="00AC3013">
        <w:rPr>
          <w:rFonts w:ascii="Arial" w:hAnsi="Arial" w:cs="Arial"/>
          <w:bCs/>
          <w:szCs w:val="22"/>
        </w:rPr>
        <w:t>intangible cultural heritage</w:t>
      </w:r>
      <w:r w:rsidR="00CB7F99" w:rsidRPr="00AC3013">
        <w:rPr>
          <w:rFonts w:ascii="Arial" w:hAnsi="Arial" w:cs="Arial"/>
          <w:bCs/>
          <w:szCs w:val="22"/>
        </w:rPr>
        <w:t xml:space="preserve">. </w:t>
      </w:r>
      <w:r w:rsidR="00F524E6" w:rsidRPr="00AC3013">
        <w:rPr>
          <w:rFonts w:ascii="Arial" w:hAnsi="Arial" w:cs="Arial"/>
          <w:bCs/>
          <w:szCs w:val="22"/>
        </w:rPr>
        <w:t>Mexico</w:t>
      </w:r>
      <w:r w:rsidR="00CB7F99" w:rsidRPr="00AC3013">
        <w:rPr>
          <w:rFonts w:ascii="Arial" w:hAnsi="Arial" w:cs="Arial"/>
          <w:bCs/>
          <w:szCs w:val="22"/>
        </w:rPr>
        <w:t xml:space="preserve"> </w:t>
      </w:r>
      <w:r w:rsidR="00F524E6" w:rsidRPr="00AC3013">
        <w:rPr>
          <w:rFonts w:ascii="Arial" w:hAnsi="Arial" w:cs="Arial"/>
          <w:bCs/>
          <w:szCs w:val="22"/>
        </w:rPr>
        <w:t>had</w:t>
      </w:r>
      <w:r w:rsidR="00CB7F99" w:rsidRPr="00AC3013">
        <w:rPr>
          <w:rFonts w:ascii="Arial" w:hAnsi="Arial" w:cs="Arial"/>
          <w:bCs/>
          <w:szCs w:val="22"/>
        </w:rPr>
        <w:t xml:space="preserve"> also been making </w:t>
      </w:r>
      <w:r w:rsidR="00F524E6" w:rsidRPr="00AC3013">
        <w:rPr>
          <w:rFonts w:ascii="Arial" w:hAnsi="Arial" w:cs="Arial"/>
          <w:bCs/>
          <w:szCs w:val="22"/>
        </w:rPr>
        <w:t>efforts to improve it</w:t>
      </w:r>
      <w:r w:rsidR="00AE2712" w:rsidRPr="00AC3013">
        <w:rPr>
          <w:rFonts w:ascii="Arial" w:hAnsi="Arial" w:cs="Arial"/>
          <w:bCs/>
          <w:szCs w:val="22"/>
        </w:rPr>
        <w:t>s</w:t>
      </w:r>
      <w:r w:rsidR="00F524E6" w:rsidRPr="00AC3013">
        <w:rPr>
          <w:rFonts w:ascii="Arial" w:hAnsi="Arial" w:cs="Arial"/>
          <w:bCs/>
          <w:szCs w:val="22"/>
        </w:rPr>
        <w:t xml:space="preserve"> implementation</w:t>
      </w:r>
      <w:r w:rsidR="00CB7F99" w:rsidRPr="00AC3013">
        <w:rPr>
          <w:rFonts w:ascii="Arial" w:hAnsi="Arial" w:cs="Arial"/>
          <w:bCs/>
          <w:szCs w:val="22"/>
        </w:rPr>
        <w:t xml:space="preserve"> </w:t>
      </w:r>
      <w:r w:rsidR="00F524E6" w:rsidRPr="00AC3013">
        <w:rPr>
          <w:rFonts w:ascii="Arial" w:hAnsi="Arial" w:cs="Arial"/>
          <w:bCs/>
          <w:szCs w:val="22"/>
        </w:rPr>
        <w:t xml:space="preserve">of </w:t>
      </w:r>
      <w:r w:rsidR="00CB7F99" w:rsidRPr="00AC3013">
        <w:rPr>
          <w:rFonts w:ascii="Arial" w:hAnsi="Arial" w:cs="Arial"/>
          <w:bCs/>
          <w:szCs w:val="22"/>
        </w:rPr>
        <w:t xml:space="preserve">the Convention. </w:t>
      </w:r>
      <w:r w:rsidR="00F524E6" w:rsidRPr="00AC3013">
        <w:rPr>
          <w:rFonts w:ascii="Arial" w:hAnsi="Arial" w:cs="Arial"/>
          <w:bCs/>
          <w:szCs w:val="22"/>
        </w:rPr>
        <w:t>It</w:t>
      </w:r>
      <w:r w:rsidR="00AE2712" w:rsidRPr="00AC3013">
        <w:rPr>
          <w:rFonts w:ascii="Arial" w:hAnsi="Arial" w:cs="Arial"/>
          <w:bCs/>
          <w:szCs w:val="22"/>
        </w:rPr>
        <w:t xml:space="preserve"> had</w:t>
      </w:r>
      <w:r w:rsidR="00F524E6" w:rsidRPr="00AC3013">
        <w:rPr>
          <w:rFonts w:ascii="Arial" w:hAnsi="Arial" w:cs="Arial"/>
          <w:bCs/>
          <w:szCs w:val="22"/>
        </w:rPr>
        <w:t xml:space="preserve"> </w:t>
      </w:r>
      <w:r w:rsidR="00AE2712" w:rsidRPr="00AC3013">
        <w:rPr>
          <w:rFonts w:ascii="Arial" w:hAnsi="Arial" w:cs="Arial"/>
          <w:bCs/>
          <w:szCs w:val="22"/>
        </w:rPr>
        <w:t>established</w:t>
      </w:r>
      <w:r w:rsidR="00CB7F99" w:rsidRPr="00AC3013">
        <w:rPr>
          <w:rFonts w:ascii="Arial" w:hAnsi="Arial" w:cs="Arial"/>
          <w:bCs/>
          <w:szCs w:val="22"/>
        </w:rPr>
        <w:t xml:space="preserve"> </w:t>
      </w:r>
      <w:r w:rsidR="00F524E6" w:rsidRPr="00AC3013">
        <w:rPr>
          <w:rFonts w:ascii="Arial" w:hAnsi="Arial" w:cs="Arial"/>
          <w:bCs/>
          <w:szCs w:val="22"/>
        </w:rPr>
        <w:t xml:space="preserve">a </w:t>
      </w:r>
      <w:r w:rsidR="00000293" w:rsidRPr="00AC3013">
        <w:rPr>
          <w:rFonts w:ascii="Arial" w:hAnsi="Arial" w:cs="Arial"/>
          <w:bCs/>
          <w:szCs w:val="22"/>
        </w:rPr>
        <w:t>law on cultural issues,</w:t>
      </w:r>
      <w:r w:rsidR="00CB7F99" w:rsidRPr="00AC3013">
        <w:rPr>
          <w:rFonts w:ascii="Arial" w:hAnsi="Arial" w:cs="Arial"/>
          <w:bCs/>
          <w:szCs w:val="22"/>
        </w:rPr>
        <w:t xml:space="preserve"> </w:t>
      </w:r>
      <w:r w:rsidR="00F524E6" w:rsidRPr="00AC3013">
        <w:rPr>
          <w:rFonts w:ascii="Arial" w:hAnsi="Arial" w:cs="Arial"/>
          <w:bCs/>
          <w:szCs w:val="22"/>
        </w:rPr>
        <w:t xml:space="preserve">and </w:t>
      </w:r>
      <w:r w:rsidR="00CB7F99" w:rsidRPr="00AC3013">
        <w:rPr>
          <w:rFonts w:ascii="Arial" w:hAnsi="Arial" w:cs="Arial"/>
          <w:bCs/>
          <w:szCs w:val="22"/>
        </w:rPr>
        <w:t xml:space="preserve">a law </w:t>
      </w:r>
      <w:r w:rsidR="00000293" w:rsidRPr="00AC3013">
        <w:rPr>
          <w:rFonts w:ascii="Arial" w:hAnsi="Arial" w:cs="Arial"/>
          <w:bCs/>
          <w:szCs w:val="22"/>
        </w:rPr>
        <w:t xml:space="preserve">defining </w:t>
      </w:r>
      <w:r w:rsidR="00CB7F99" w:rsidRPr="00AC3013">
        <w:rPr>
          <w:rFonts w:ascii="Arial" w:hAnsi="Arial" w:cs="Arial"/>
          <w:bCs/>
          <w:szCs w:val="22"/>
        </w:rPr>
        <w:t>the cultural rights of citizens</w:t>
      </w:r>
      <w:r w:rsidR="00000293" w:rsidRPr="00AC3013">
        <w:rPr>
          <w:rFonts w:ascii="Arial" w:hAnsi="Arial" w:cs="Arial"/>
          <w:bCs/>
          <w:szCs w:val="22"/>
        </w:rPr>
        <w:t>.</w:t>
      </w:r>
      <w:r w:rsidR="00CB7F99" w:rsidRPr="00AC3013">
        <w:rPr>
          <w:rFonts w:ascii="Arial" w:hAnsi="Arial" w:cs="Arial"/>
          <w:bCs/>
          <w:szCs w:val="22"/>
        </w:rPr>
        <w:t xml:space="preserve"> </w:t>
      </w:r>
      <w:r w:rsidR="00000293" w:rsidRPr="00AC3013">
        <w:rPr>
          <w:rFonts w:ascii="Arial" w:hAnsi="Arial" w:cs="Arial"/>
          <w:bCs/>
          <w:szCs w:val="22"/>
        </w:rPr>
        <w:t>I</w:t>
      </w:r>
      <w:r w:rsidR="00F524E6" w:rsidRPr="00AC3013">
        <w:rPr>
          <w:rFonts w:ascii="Arial" w:hAnsi="Arial" w:cs="Arial"/>
          <w:bCs/>
          <w:szCs w:val="22"/>
        </w:rPr>
        <w:t xml:space="preserve">t was also </w:t>
      </w:r>
      <w:r w:rsidR="00CB7F99" w:rsidRPr="00AC3013">
        <w:rPr>
          <w:rFonts w:ascii="Arial" w:hAnsi="Arial" w:cs="Arial"/>
          <w:bCs/>
          <w:szCs w:val="22"/>
        </w:rPr>
        <w:t xml:space="preserve">developing a law on collective community rights. Indeed, </w:t>
      </w:r>
      <w:r w:rsidR="00000293" w:rsidRPr="00AC3013">
        <w:rPr>
          <w:rFonts w:ascii="Arial" w:hAnsi="Arial" w:cs="Arial"/>
          <w:bCs/>
          <w:szCs w:val="22"/>
        </w:rPr>
        <w:t xml:space="preserve">Mexico </w:t>
      </w:r>
      <w:r w:rsidR="00F524E6" w:rsidRPr="00AC3013">
        <w:rPr>
          <w:rFonts w:ascii="Arial" w:hAnsi="Arial" w:cs="Arial"/>
          <w:bCs/>
          <w:szCs w:val="22"/>
        </w:rPr>
        <w:t xml:space="preserve">had </w:t>
      </w:r>
      <w:r w:rsidR="00CB7F99" w:rsidRPr="00AC3013">
        <w:rPr>
          <w:rFonts w:ascii="Arial" w:hAnsi="Arial" w:cs="Arial"/>
          <w:bCs/>
          <w:szCs w:val="22"/>
        </w:rPr>
        <w:t xml:space="preserve">set up a national </w:t>
      </w:r>
      <w:r w:rsidR="00000293" w:rsidRPr="00AC3013">
        <w:rPr>
          <w:rFonts w:ascii="Arial" w:hAnsi="Arial" w:cs="Arial"/>
          <w:bCs/>
          <w:szCs w:val="22"/>
        </w:rPr>
        <w:t xml:space="preserve">commission </w:t>
      </w:r>
      <w:r w:rsidR="00CB7F99" w:rsidRPr="00AC3013">
        <w:rPr>
          <w:rFonts w:ascii="Arial" w:hAnsi="Arial" w:cs="Arial"/>
          <w:bCs/>
          <w:szCs w:val="22"/>
        </w:rPr>
        <w:t xml:space="preserve">focusing on </w:t>
      </w:r>
      <w:r w:rsidR="00F524E6" w:rsidRPr="00AC3013">
        <w:rPr>
          <w:rFonts w:ascii="Arial" w:hAnsi="Arial" w:cs="Arial"/>
          <w:bCs/>
          <w:szCs w:val="22"/>
        </w:rPr>
        <w:t xml:space="preserve">intangible cultural heritage </w:t>
      </w:r>
      <w:r w:rsidR="00CB7F99" w:rsidRPr="00AC3013">
        <w:rPr>
          <w:rFonts w:ascii="Arial" w:hAnsi="Arial" w:cs="Arial"/>
          <w:bCs/>
          <w:szCs w:val="22"/>
        </w:rPr>
        <w:t xml:space="preserve">so that </w:t>
      </w:r>
      <w:r w:rsidR="00F524E6" w:rsidRPr="00AC3013">
        <w:rPr>
          <w:rFonts w:ascii="Arial" w:hAnsi="Arial" w:cs="Arial"/>
          <w:bCs/>
          <w:szCs w:val="22"/>
        </w:rPr>
        <w:t xml:space="preserve">it </w:t>
      </w:r>
      <w:r w:rsidR="00CB7F99" w:rsidRPr="00AC3013">
        <w:rPr>
          <w:rFonts w:ascii="Arial" w:hAnsi="Arial" w:cs="Arial"/>
          <w:bCs/>
          <w:szCs w:val="22"/>
        </w:rPr>
        <w:t xml:space="preserve">could better outline the criteria </w:t>
      </w:r>
      <w:r w:rsidR="00000293" w:rsidRPr="00AC3013">
        <w:rPr>
          <w:rFonts w:ascii="Arial" w:hAnsi="Arial" w:cs="Arial"/>
          <w:bCs/>
          <w:szCs w:val="22"/>
        </w:rPr>
        <w:t xml:space="preserve">and principles </w:t>
      </w:r>
      <w:r w:rsidR="00CB7F99" w:rsidRPr="00AC3013">
        <w:rPr>
          <w:rFonts w:ascii="Arial" w:hAnsi="Arial" w:cs="Arial"/>
          <w:bCs/>
          <w:szCs w:val="22"/>
        </w:rPr>
        <w:t xml:space="preserve">needed to </w:t>
      </w:r>
      <w:r w:rsidR="00F524E6" w:rsidRPr="00AC3013">
        <w:rPr>
          <w:rFonts w:ascii="Arial" w:hAnsi="Arial" w:cs="Arial"/>
          <w:bCs/>
          <w:szCs w:val="22"/>
        </w:rPr>
        <w:t xml:space="preserve">fully </w:t>
      </w:r>
      <w:r w:rsidR="00CB7F99" w:rsidRPr="00AC3013">
        <w:rPr>
          <w:rFonts w:ascii="Arial" w:hAnsi="Arial" w:cs="Arial"/>
          <w:bCs/>
          <w:szCs w:val="22"/>
        </w:rPr>
        <w:t xml:space="preserve">implement the Convention. </w:t>
      </w:r>
      <w:r w:rsidR="00F524E6" w:rsidRPr="00AC3013">
        <w:rPr>
          <w:rFonts w:ascii="Arial" w:hAnsi="Arial" w:cs="Arial"/>
          <w:bCs/>
          <w:szCs w:val="22"/>
        </w:rPr>
        <w:t xml:space="preserve">It was </w:t>
      </w:r>
      <w:r w:rsidR="00CB7F99" w:rsidRPr="00AC3013">
        <w:rPr>
          <w:rFonts w:ascii="Arial" w:hAnsi="Arial" w:cs="Arial"/>
          <w:bCs/>
          <w:szCs w:val="22"/>
        </w:rPr>
        <w:t xml:space="preserve">also </w:t>
      </w:r>
      <w:r w:rsidR="00F524E6" w:rsidRPr="00AC3013">
        <w:rPr>
          <w:rFonts w:ascii="Arial" w:hAnsi="Arial" w:cs="Arial"/>
          <w:bCs/>
          <w:szCs w:val="22"/>
        </w:rPr>
        <w:t xml:space="preserve">establishing </w:t>
      </w:r>
      <w:r w:rsidR="00CB7F99" w:rsidRPr="00AC3013">
        <w:rPr>
          <w:rFonts w:ascii="Arial" w:hAnsi="Arial" w:cs="Arial"/>
          <w:bCs/>
          <w:szCs w:val="22"/>
        </w:rPr>
        <w:t xml:space="preserve">a series of strategies </w:t>
      </w:r>
      <w:r w:rsidR="00F524E6" w:rsidRPr="00AC3013">
        <w:rPr>
          <w:rFonts w:ascii="Arial" w:hAnsi="Arial" w:cs="Arial"/>
          <w:bCs/>
          <w:szCs w:val="22"/>
        </w:rPr>
        <w:t xml:space="preserve">to </w:t>
      </w:r>
      <w:r w:rsidR="00CB7F99" w:rsidRPr="00AC3013">
        <w:rPr>
          <w:rFonts w:ascii="Arial" w:hAnsi="Arial" w:cs="Arial"/>
          <w:bCs/>
          <w:szCs w:val="22"/>
        </w:rPr>
        <w:t xml:space="preserve">improve </w:t>
      </w:r>
      <w:r w:rsidR="00000293" w:rsidRPr="00AC3013">
        <w:rPr>
          <w:rFonts w:ascii="Arial" w:hAnsi="Arial" w:cs="Arial"/>
          <w:bCs/>
          <w:szCs w:val="22"/>
        </w:rPr>
        <w:t xml:space="preserve">the </w:t>
      </w:r>
      <w:r w:rsidR="00CB7F99" w:rsidRPr="00AC3013">
        <w:rPr>
          <w:rFonts w:ascii="Arial" w:hAnsi="Arial" w:cs="Arial"/>
          <w:bCs/>
          <w:szCs w:val="22"/>
        </w:rPr>
        <w:t xml:space="preserve">knowledge and skills </w:t>
      </w:r>
      <w:r w:rsidR="00000293" w:rsidRPr="00AC3013">
        <w:rPr>
          <w:rFonts w:ascii="Arial" w:hAnsi="Arial" w:cs="Arial"/>
          <w:bCs/>
          <w:szCs w:val="22"/>
        </w:rPr>
        <w:t xml:space="preserve">needed </w:t>
      </w:r>
      <w:r w:rsidR="00CB7F99" w:rsidRPr="00AC3013">
        <w:rPr>
          <w:rFonts w:ascii="Arial" w:hAnsi="Arial" w:cs="Arial"/>
          <w:bCs/>
          <w:szCs w:val="22"/>
        </w:rPr>
        <w:t>to better manag</w:t>
      </w:r>
      <w:r w:rsidR="00000293" w:rsidRPr="00AC3013">
        <w:rPr>
          <w:rFonts w:ascii="Arial" w:hAnsi="Arial" w:cs="Arial"/>
          <w:bCs/>
          <w:szCs w:val="22"/>
        </w:rPr>
        <w:t xml:space="preserve">e intangible cultural heritage </w:t>
      </w:r>
      <w:r w:rsidR="00CB7F99" w:rsidRPr="00AC3013">
        <w:rPr>
          <w:rFonts w:ascii="Arial" w:hAnsi="Arial" w:cs="Arial"/>
          <w:bCs/>
          <w:szCs w:val="22"/>
        </w:rPr>
        <w:t xml:space="preserve">through </w:t>
      </w:r>
      <w:r w:rsidR="00F524E6" w:rsidRPr="00AC3013">
        <w:rPr>
          <w:rFonts w:ascii="Arial" w:hAnsi="Arial" w:cs="Arial"/>
          <w:bCs/>
          <w:szCs w:val="22"/>
        </w:rPr>
        <w:t xml:space="preserve">its </w:t>
      </w:r>
      <w:r w:rsidR="00CB7F99" w:rsidRPr="00AC3013">
        <w:rPr>
          <w:rFonts w:ascii="Arial" w:hAnsi="Arial" w:cs="Arial"/>
          <w:bCs/>
          <w:szCs w:val="22"/>
        </w:rPr>
        <w:t>established system</w:t>
      </w:r>
      <w:r w:rsidR="00000293" w:rsidRPr="00AC3013">
        <w:rPr>
          <w:rFonts w:ascii="Arial" w:hAnsi="Arial" w:cs="Arial"/>
          <w:bCs/>
          <w:szCs w:val="22"/>
        </w:rPr>
        <w:t>,</w:t>
      </w:r>
      <w:r w:rsidR="00CB7F99" w:rsidRPr="00AC3013">
        <w:rPr>
          <w:rFonts w:ascii="Arial" w:hAnsi="Arial" w:cs="Arial"/>
          <w:bCs/>
          <w:szCs w:val="22"/>
        </w:rPr>
        <w:t xml:space="preserve"> </w:t>
      </w:r>
      <w:r w:rsidR="00000293" w:rsidRPr="00AC3013">
        <w:rPr>
          <w:rFonts w:ascii="Arial" w:hAnsi="Arial" w:cs="Arial"/>
          <w:bCs/>
          <w:szCs w:val="22"/>
        </w:rPr>
        <w:t xml:space="preserve">as well as in the introduction of </w:t>
      </w:r>
      <w:r w:rsidR="00CB7F99" w:rsidRPr="00AC3013">
        <w:rPr>
          <w:rFonts w:ascii="Arial" w:hAnsi="Arial" w:cs="Arial"/>
          <w:bCs/>
          <w:szCs w:val="22"/>
        </w:rPr>
        <w:t xml:space="preserve">certain policies </w:t>
      </w:r>
      <w:r w:rsidR="00F524E6" w:rsidRPr="00AC3013">
        <w:rPr>
          <w:rFonts w:ascii="Arial" w:hAnsi="Arial" w:cs="Arial"/>
          <w:bCs/>
          <w:szCs w:val="22"/>
        </w:rPr>
        <w:t xml:space="preserve">to continue </w:t>
      </w:r>
      <w:r w:rsidR="00CB7F99" w:rsidRPr="00AC3013">
        <w:rPr>
          <w:rFonts w:ascii="Arial" w:hAnsi="Arial" w:cs="Arial"/>
          <w:bCs/>
          <w:szCs w:val="22"/>
        </w:rPr>
        <w:t xml:space="preserve">moving forward </w:t>
      </w:r>
      <w:r w:rsidR="00000293" w:rsidRPr="00AC3013">
        <w:rPr>
          <w:rFonts w:ascii="Arial" w:hAnsi="Arial" w:cs="Arial"/>
          <w:bCs/>
          <w:szCs w:val="22"/>
        </w:rPr>
        <w:t xml:space="preserve">in </w:t>
      </w:r>
      <w:r w:rsidR="00CB7F99" w:rsidRPr="00AC3013">
        <w:rPr>
          <w:rFonts w:ascii="Arial" w:hAnsi="Arial" w:cs="Arial"/>
          <w:bCs/>
          <w:szCs w:val="22"/>
        </w:rPr>
        <w:t xml:space="preserve">implementing the Convention. </w:t>
      </w:r>
      <w:r w:rsidR="00F524E6" w:rsidRPr="00AC3013">
        <w:rPr>
          <w:rFonts w:ascii="Arial" w:hAnsi="Arial" w:cs="Arial"/>
          <w:bCs/>
          <w:szCs w:val="22"/>
        </w:rPr>
        <w:t>Mexico also work</w:t>
      </w:r>
      <w:r w:rsidR="00AE2712" w:rsidRPr="00AC3013">
        <w:rPr>
          <w:rFonts w:ascii="Arial" w:hAnsi="Arial" w:cs="Arial"/>
          <w:bCs/>
          <w:szCs w:val="22"/>
        </w:rPr>
        <w:t>ed</w:t>
      </w:r>
      <w:r w:rsidR="00CB7F99" w:rsidRPr="00AC3013">
        <w:rPr>
          <w:rFonts w:ascii="Arial" w:hAnsi="Arial" w:cs="Arial"/>
          <w:bCs/>
          <w:szCs w:val="22"/>
        </w:rPr>
        <w:t xml:space="preserve"> with different stakeholders in this process. </w:t>
      </w:r>
      <w:r w:rsidR="00F524E6" w:rsidRPr="00AC3013">
        <w:rPr>
          <w:rFonts w:ascii="Arial" w:hAnsi="Arial" w:cs="Arial"/>
          <w:bCs/>
          <w:szCs w:val="22"/>
        </w:rPr>
        <w:t xml:space="preserve">The delegation was </w:t>
      </w:r>
      <w:r w:rsidR="00CB7F99" w:rsidRPr="00AC3013">
        <w:rPr>
          <w:rFonts w:ascii="Arial" w:hAnsi="Arial" w:cs="Arial"/>
          <w:bCs/>
          <w:szCs w:val="22"/>
        </w:rPr>
        <w:t>full</w:t>
      </w:r>
      <w:r w:rsidR="00F524E6" w:rsidRPr="00AC3013">
        <w:rPr>
          <w:rFonts w:ascii="Arial" w:hAnsi="Arial" w:cs="Arial"/>
          <w:bCs/>
          <w:szCs w:val="22"/>
        </w:rPr>
        <w:t xml:space="preserve">y supportive of this framework as it was </w:t>
      </w:r>
      <w:r w:rsidR="00CB7F99" w:rsidRPr="00AC3013">
        <w:rPr>
          <w:rFonts w:ascii="Arial" w:hAnsi="Arial" w:cs="Arial"/>
          <w:bCs/>
          <w:szCs w:val="22"/>
        </w:rPr>
        <w:t>an excellent tool for continuing to implement the Convention.</w:t>
      </w:r>
    </w:p>
    <w:p w14:paraId="5384CD99" w14:textId="4C7106FE" w:rsidR="00CB7F99" w:rsidRPr="00AC3013" w:rsidRDefault="00F524E6"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lastRenderedPageBreak/>
        <w:t>The</w:t>
      </w:r>
      <w:r w:rsidRPr="006C6841">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CB7F99" w:rsidRPr="00AC3013">
        <w:rPr>
          <w:rFonts w:ascii="Arial" w:hAnsi="Arial" w:cs="Arial"/>
          <w:b/>
          <w:bCs/>
          <w:szCs w:val="22"/>
        </w:rPr>
        <w:t>Turkey</w:t>
      </w:r>
      <w:r w:rsidR="00CB7F99" w:rsidRPr="00AC3013">
        <w:rPr>
          <w:rFonts w:ascii="Arial" w:hAnsi="Arial" w:cs="Arial"/>
          <w:bCs/>
          <w:szCs w:val="22"/>
        </w:rPr>
        <w:t xml:space="preserve"> thank</w:t>
      </w:r>
      <w:r w:rsidRPr="00AC3013">
        <w:rPr>
          <w:rFonts w:ascii="Arial" w:hAnsi="Arial" w:cs="Arial"/>
          <w:bCs/>
          <w:szCs w:val="22"/>
        </w:rPr>
        <w:t>ed</w:t>
      </w:r>
      <w:r w:rsidR="00FA0031" w:rsidRPr="00AC3013">
        <w:rPr>
          <w:rFonts w:ascii="Arial" w:hAnsi="Arial" w:cs="Arial"/>
          <w:bCs/>
          <w:szCs w:val="22"/>
        </w:rPr>
        <w:t xml:space="preserve"> the </w:t>
      </w:r>
      <w:r w:rsidR="001E67F7">
        <w:rPr>
          <w:rFonts w:ascii="Arial" w:hAnsi="Arial" w:cs="Arial"/>
          <w:szCs w:val="22"/>
        </w:rPr>
        <w:t>open-e</w:t>
      </w:r>
      <w:r w:rsidR="001E67F7" w:rsidRPr="00AC3013">
        <w:rPr>
          <w:rFonts w:ascii="Arial" w:hAnsi="Arial" w:cs="Arial"/>
          <w:szCs w:val="22"/>
        </w:rPr>
        <w:t xml:space="preserve">nded </w:t>
      </w:r>
      <w:r w:rsidR="00FA0031" w:rsidRPr="00AC3013">
        <w:rPr>
          <w:rFonts w:ascii="Arial" w:hAnsi="Arial" w:cs="Arial"/>
          <w:bCs/>
          <w:szCs w:val="22"/>
        </w:rPr>
        <w:t>working g</w:t>
      </w:r>
      <w:r w:rsidR="00CB7F99" w:rsidRPr="00AC3013">
        <w:rPr>
          <w:rFonts w:ascii="Arial" w:hAnsi="Arial" w:cs="Arial"/>
          <w:bCs/>
          <w:szCs w:val="22"/>
        </w:rPr>
        <w:t xml:space="preserve">roup </w:t>
      </w:r>
      <w:r w:rsidR="00AE2712" w:rsidRPr="00AC3013">
        <w:rPr>
          <w:rFonts w:ascii="Arial" w:hAnsi="Arial" w:cs="Arial"/>
          <w:bCs/>
          <w:szCs w:val="22"/>
        </w:rPr>
        <w:t>for</w:t>
      </w:r>
      <w:r w:rsidR="00CB7F99" w:rsidRPr="00AC3013">
        <w:rPr>
          <w:rFonts w:ascii="Arial" w:hAnsi="Arial" w:cs="Arial"/>
          <w:bCs/>
          <w:szCs w:val="22"/>
        </w:rPr>
        <w:t xml:space="preserve"> developing </w:t>
      </w:r>
      <w:r w:rsidR="00AE2712" w:rsidRPr="00AC3013">
        <w:rPr>
          <w:rFonts w:ascii="Arial" w:hAnsi="Arial" w:cs="Arial"/>
          <w:bCs/>
          <w:szCs w:val="22"/>
        </w:rPr>
        <w:t>the</w:t>
      </w:r>
      <w:r w:rsidR="00CB7F99" w:rsidRPr="00AC3013">
        <w:rPr>
          <w:rFonts w:ascii="Arial" w:hAnsi="Arial" w:cs="Arial"/>
          <w:bCs/>
          <w:szCs w:val="22"/>
        </w:rPr>
        <w:t xml:space="preserve"> overall results framework</w:t>
      </w:r>
      <w:r w:rsidR="00AE2712" w:rsidRPr="00AC3013">
        <w:rPr>
          <w:rFonts w:ascii="Arial" w:hAnsi="Arial" w:cs="Arial"/>
          <w:bCs/>
          <w:szCs w:val="22"/>
        </w:rPr>
        <w:t>,</w:t>
      </w:r>
      <w:r w:rsidR="00CB7F99" w:rsidRPr="00AC3013">
        <w:rPr>
          <w:rFonts w:ascii="Arial" w:hAnsi="Arial" w:cs="Arial"/>
          <w:bCs/>
          <w:szCs w:val="22"/>
        </w:rPr>
        <w:t xml:space="preserve"> and </w:t>
      </w:r>
      <w:r w:rsidR="00AE2712" w:rsidRPr="00AC3013">
        <w:rPr>
          <w:rFonts w:ascii="Arial" w:hAnsi="Arial" w:cs="Arial"/>
          <w:bCs/>
          <w:szCs w:val="22"/>
        </w:rPr>
        <w:t xml:space="preserve">China for </w:t>
      </w:r>
      <w:r w:rsidR="00CB7F99" w:rsidRPr="00AC3013">
        <w:rPr>
          <w:rFonts w:ascii="Arial" w:hAnsi="Arial" w:cs="Arial"/>
          <w:bCs/>
          <w:szCs w:val="22"/>
        </w:rPr>
        <w:t xml:space="preserve">the support </w:t>
      </w:r>
      <w:r w:rsidR="00AE2712" w:rsidRPr="00AC3013">
        <w:rPr>
          <w:rFonts w:ascii="Arial" w:hAnsi="Arial" w:cs="Arial"/>
          <w:bCs/>
          <w:szCs w:val="22"/>
        </w:rPr>
        <w:t xml:space="preserve">it </w:t>
      </w:r>
      <w:r w:rsidR="00ED4415">
        <w:rPr>
          <w:rFonts w:ascii="Arial" w:hAnsi="Arial" w:cs="Arial"/>
          <w:bCs/>
          <w:szCs w:val="22"/>
        </w:rPr>
        <w:t xml:space="preserve">had </w:t>
      </w:r>
      <w:r w:rsidR="00AE2712" w:rsidRPr="00AC3013">
        <w:rPr>
          <w:rFonts w:ascii="Arial" w:hAnsi="Arial" w:cs="Arial"/>
          <w:bCs/>
          <w:szCs w:val="22"/>
        </w:rPr>
        <w:t>provided</w:t>
      </w:r>
      <w:r w:rsidR="00CB7F99" w:rsidRPr="00AC3013">
        <w:rPr>
          <w:rFonts w:ascii="Arial" w:hAnsi="Arial" w:cs="Arial"/>
          <w:bCs/>
          <w:szCs w:val="22"/>
        </w:rPr>
        <w:t xml:space="preserve"> to this end. </w:t>
      </w:r>
      <w:r w:rsidRPr="00AC3013">
        <w:rPr>
          <w:rFonts w:ascii="Arial" w:hAnsi="Arial" w:cs="Arial"/>
          <w:bCs/>
          <w:szCs w:val="22"/>
        </w:rPr>
        <w:t xml:space="preserve">Following its possible adoption, </w:t>
      </w:r>
      <w:r w:rsidR="00AE2712" w:rsidRPr="00AC3013">
        <w:rPr>
          <w:rFonts w:ascii="Arial" w:hAnsi="Arial" w:cs="Arial"/>
          <w:bCs/>
          <w:szCs w:val="22"/>
        </w:rPr>
        <w:t xml:space="preserve">and if carried out successfully, </w:t>
      </w:r>
      <w:r w:rsidR="00CB7F99" w:rsidRPr="00AC3013">
        <w:rPr>
          <w:rFonts w:ascii="Arial" w:hAnsi="Arial" w:cs="Arial"/>
          <w:bCs/>
          <w:szCs w:val="22"/>
        </w:rPr>
        <w:t xml:space="preserve">this framework </w:t>
      </w:r>
      <w:r w:rsidRPr="00AC3013">
        <w:rPr>
          <w:rFonts w:ascii="Arial" w:hAnsi="Arial" w:cs="Arial"/>
          <w:bCs/>
          <w:szCs w:val="22"/>
        </w:rPr>
        <w:t xml:space="preserve">would </w:t>
      </w:r>
      <w:r w:rsidR="005A679C" w:rsidRPr="00AC3013">
        <w:rPr>
          <w:rFonts w:ascii="Arial" w:hAnsi="Arial" w:cs="Arial"/>
          <w:bCs/>
          <w:szCs w:val="22"/>
        </w:rPr>
        <w:t xml:space="preserve">serve </w:t>
      </w:r>
      <w:r w:rsidR="00CB7F99" w:rsidRPr="00AC3013">
        <w:rPr>
          <w:rFonts w:ascii="Arial" w:hAnsi="Arial" w:cs="Arial"/>
          <w:bCs/>
          <w:szCs w:val="22"/>
        </w:rPr>
        <w:t xml:space="preserve">as a reference </w:t>
      </w:r>
      <w:r w:rsidR="005A679C" w:rsidRPr="00AC3013">
        <w:rPr>
          <w:rFonts w:ascii="Arial" w:hAnsi="Arial" w:cs="Arial"/>
          <w:bCs/>
          <w:szCs w:val="22"/>
        </w:rPr>
        <w:t>for</w:t>
      </w:r>
      <w:r w:rsidR="00CB7F99" w:rsidRPr="00AC3013">
        <w:rPr>
          <w:rFonts w:ascii="Arial" w:hAnsi="Arial" w:cs="Arial"/>
          <w:bCs/>
          <w:szCs w:val="22"/>
        </w:rPr>
        <w:t xml:space="preserve"> other Conventions</w:t>
      </w:r>
      <w:r w:rsidR="00AE2712" w:rsidRPr="00AC3013">
        <w:rPr>
          <w:rFonts w:ascii="Arial" w:hAnsi="Arial" w:cs="Arial"/>
          <w:bCs/>
          <w:szCs w:val="22"/>
        </w:rPr>
        <w:t xml:space="preserve">. </w:t>
      </w:r>
      <w:r w:rsidR="00CB7F99" w:rsidRPr="00AC3013">
        <w:rPr>
          <w:rFonts w:ascii="Arial" w:hAnsi="Arial" w:cs="Arial"/>
          <w:bCs/>
          <w:szCs w:val="22"/>
        </w:rPr>
        <w:t>As the application of the overall results framework would be a new approach</w:t>
      </w:r>
      <w:r w:rsidR="00AE2712" w:rsidRPr="00AC3013">
        <w:rPr>
          <w:rFonts w:ascii="Arial" w:hAnsi="Arial" w:cs="Arial"/>
          <w:bCs/>
          <w:szCs w:val="22"/>
        </w:rPr>
        <w:t>,</w:t>
      </w:r>
      <w:r w:rsidR="00CB7F99" w:rsidRPr="00AC3013">
        <w:rPr>
          <w:rFonts w:ascii="Arial" w:hAnsi="Arial" w:cs="Arial"/>
          <w:bCs/>
          <w:szCs w:val="22"/>
        </w:rPr>
        <w:t xml:space="preserve"> </w:t>
      </w:r>
      <w:r w:rsidR="00AE2712" w:rsidRPr="00AC3013">
        <w:rPr>
          <w:rFonts w:ascii="Arial" w:hAnsi="Arial" w:cs="Arial"/>
          <w:bCs/>
          <w:szCs w:val="22"/>
        </w:rPr>
        <w:t>States Parties would require</w:t>
      </w:r>
      <w:r w:rsidR="00CB7F99" w:rsidRPr="00AC3013">
        <w:rPr>
          <w:rFonts w:ascii="Arial" w:hAnsi="Arial" w:cs="Arial"/>
          <w:bCs/>
          <w:szCs w:val="22"/>
        </w:rPr>
        <w:t xml:space="preserve"> support and guidance for its realization, particularly for the establishment of targets and baselines at the country level. </w:t>
      </w:r>
      <w:r w:rsidR="005A679C" w:rsidRPr="00AC3013">
        <w:rPr>
          <w:rFonts w:ascii="Arial" w:hAnsi="Arial" w:cs="Arial"/>
          <w:bCs/>
          <w:szCs w:val="22"/>
        </w:rPr>
        <w:t xml:space="preserve">The delegation remarked that given the </w:t>
      </w:r>
      <w:r w:rsidRPr="00AC3013">
        <w:rPr>
          <w:rFonts w:ascii="Arial" w:hAnsi="Arial" w:cs="Arial"/>
          <w:bCs/>
          <w:szCs w:val="22"/>
        </w:rPr>
        <w:t xml:space="preserve">low level of </w:t>
      </w:r>
      <w:r w:rsidR="00CB7F99" w:rsidRPr="00AC3013">
        <w:rPr>
          <w:rFonts w:ascii="Arial" w:hAnsi="Arial" w:cs="Arial"/>
          <w:bCs/>
          <w:szCs w:val="22"/>
        </w:rPr>
        <w:t xml:space="preserve">reporting </w:t>
      </w:r>
      <w:r w:rsidRPr="00AC3013">
        <w:rPr>
          <w:rFonts w:ascii="Arial" w:hAnsi="Arial" w:cs="Arial"/>
          <w:bCs/>
          <w:szCs w:val="22"/>
        </w:rPr>
        <w:t xml:space="preserve">under </w:t>
      </w:r>
      <w:r w:rsidR="005A679C" w:rsidRPr="00AC3013">
        <w:rPr>
          <w:rFonts w:ascii="Arial" w:hAnsi="Arial" w:cs="Arial"/>
          <w:bCs/>
          <w:szCs w:val="22"/>
        </w:rPr>
        <w:t xml:space="preserve">the </w:t>
      </w:r>
      <w:r w:rsidRPr="00AC3013">
        <w:rPr>
          <w:rFonts w:ascii="Arial" w:hAnsi="Arial" w:cs="Arial"/>
          <w:bCs/>
          <w:szCs w:val="22"/>
        </w:rPr>
        <w:t>current format</w:t>
      </w:r>
      <w:r w:rsidR="005A679C" w:rsidRPr="00AC3013">
        <w:rPr>
          <w:rFonts w:ascii="Arial" w:hAnsi="Arial" w:cs="Arial"/>
          <w:bCs/>
          <w:szCs w:val="22"/>
        </w:rPr>
        <w:t>,</w:t>
      </w:r>
      <w:r w:rsidRPr="00AC3013">
        <w:rPr>
          <w:rFonts w:ascii="Arial" w:hAnsi="Arial" w:cs="Arial"/>
          <w:bCs/>
          <w:szCs w:val="22"/>
        </w:rPr>
        <w:t xml:space="preserve"> i</w:t>
      </w:r>
      <w:r w:rsidR="00CB7F99" w:rsidRPr="00AC3013">
        <w:rPr>
          <w:rFonts w:ascii="Arial" w:hAnsi="Arial" w:cs="Arial"/>
          <w:bCs/>
          <w:szCs w:val="22"/>
        </w:rPr>
        <w:t xml:space="preserve">t </w:t>
      </w:r>
      <w:r w:rsidR="005A679C" w:rsidRPr="00AC3013">
        <w:rPr>
          <w:rFonts w:ascii="Arial" w:hAnsi="Arial" w:cs="Arial"/>
          <w:bCs/>
          <w:szCs w:val="22"/>
        </w:rPr>
        <w:t xml:space="preserve">might </w:t>
      </w:r>
      <w:r w:rsidR="00CB7F99" w:rsidRPr="00AC3013">
        <w:rPr>
          <w:rFonts w:ascii="Arial" w:hAnsi="Arial" w:cs="Arial"/>
          <w:bCs/>
          <w:szCs w:val="22"/>
        </w:rPr>
        <w:t xml:space="preserve">be even more challenging for States Parties to report </w:t>
      </w:r>
      <w:r w:rsidRPr="00AC3013">
        <w:rPr>
          <w:rFonts w:ascii="Arial" w:hAnsi="Arial" w:cs="Arial"/>
          <w:bCs/>
          <w:szCs w:val="22"/>
        </w:rPr>
        <w:t xml:space="preserve">under </w:t>
      </w:r>
      <w:r w:rsidR="00CB7F99" w:rsidRPr="00AC3013">
        <w:rPr>
          <w:rFonts w:ascii="Arial" w:hAnsi="Arial" w:cs="Arial"/>
          <w:bCs/>
          <w:szCs w:val="22"/>
        </w:rPr>
        <w:t xml:space="preserve">a new format. </w:t>
      </w:r>
      <w:r w:rsidR="005A679C" w:rsidRPr="00AC3013">
        <w:rPr>
          <w:rFonts w:ascii="Arial" w:hAnsi="Arial" w:cs="Arial"/>
          <w:bCs/>
          <w:szCs w:val="22"/>
        </w:rPr>
        <w:t>Nevertheless, i</w:t>
      </w:r>
      <w:r w:rsidRPr="00AC3013">
        <w:rPr>
          <w:rFonts w:ascii="Arial" w:hAnsi="Arial" w:cs="Arial"/>
          <w:bCs/>
          <w:szCs w:val="22"/>
        </w:rPr>
        <w:t xml:space="preserve">t </w:t>
      </w:r>
      <w:r w:rsidR="00CB7F99" w:rsidRPr="00AC3013">
        <w:rPr>
          <w:rFonts w:ascii="Arial" w:hAnsi="Arial" w:cs="Arial"/>
          <w:bCs/>
          <w:szCs w:val="22"/>
        </w:rPr>
        <w:t>hope</w:t>
      </w:r>
      <w:r w:rsidRPr="00AC3013">
        <w:rPr>
          <w:rFonts w:ascii="Arial" w:hAnsi="Arial" w:cs="Arial"/>
          <w:bCs/>
          <w:szCs w:val="22"/>
        </w:rPr>
        <w:t>d</w:t>
      </w:r>
      <w:r w:rsidR="00CB7F99" w:rsidRPr="00AC3013">
        <w:rPr>
          <w:rFonts w:ascii="Arial" w:hAnsi="Arial" w:cs="Arial"/>
          <w:bCs/>
          <w:szCs w:val="22"/>
        </w:rPr>
        <w:t xml:space="preserve"> that the rate of submissions </w:t>
      </w:r>
      <w:r w:rsidRPr="00AC3013">
        <w:rPr>
          <w:rFonts w:ascii="Arial" w:hAnsi="Arial" w:cs="Arial"/>
          <w:bCs/>
          <w:szCs w:val="22"/>
        </w:rPr>
        <w:t xml:space="preserve">would increase </w:t>
      </w:r>
      <w:r w:rsidR="00CB7F99" w:rsidRPr="00AC3013">
        <w:rPr>
          <w:rFonts w:ascii="Arial" w:hAnsi="Arial" w:cs="Arial"/>
          <w:bCs/>
          <w:szCs w:val="22"/>
        </w:rPr>
        <w:t xml:space="preserve">in line with the expectations of the Secretariat </w:t>
      </w:r>
      <w:r w:rsidR="005A679C" w:rsidRPr="00AC3013">
        <w:rPr>
          <w:rFonts w:ascii="Arial" w:hAnsi="Arial" w:cs="Arial"/>
          <w:bCs/>
          <w:szCs w:val="22"/>
        </w:rPr>
        <w:t xml:space="preserve">and </w:t>
      </w:r>
      <w:r w:rsidR="00CB7F99" w:rsidRPr="00AC3013">
        <w:rPr>
          <w:rFonts w:ascii="Arial" w:hAnsi="Arial" w:cs="Arial"/>
          <w:bCs/>
          <w:szCs w:val="22"/>
        </w:rPr>
        <w:t xml:space="preserve">the periodic reporting process </w:t>
      </w:r>
      <w:r w:rsidR="005A679C" w:rsidRPr="00AC3013">
        <w:rPr>
          <w:rFonts w:ascii="Arial" w:hAnsi="Arial" w:cs="Arial"/>
          <w:bCs/>
          <w:szCs w:val="22"/>
        </w:rPr>
        <w:t xml:space="preserve">under </w:t>
      </w:r>
      <w:r w:rsidR="00CB7F99" w:rsidRPr="00AC3013">
        <w:rPr>
          <w:rFonts w:ascii="Arial" w:hAnsi="Arial" w:cs="Arial"/>
          <w:bCs/>
          <w:szCs w:val="22"/>
        </w:rPr>
        <w:t xml:space="preserve">the World Heritage Convention. </w:t>
      </w:r>
      <w:r w:rsidRPr="00AC3013">
        <w:rPr>
          <w:rFonts w:ascii="Arial" w:hAnsi="Arial" w:cs="Arial"/>
          <w:bCs/>
          <w:szCs w:val="22"/>
        </w:rPr>
        <w:t xml:space="preserve">The delegation </w:t>
      </w:r>
      <w:r w:rsidR="00CB7F99" w:rsidRPr="00AC3013">
        <w:rPr>
          <w:rFonts w:ascii="Arial" w:hAnsi="Arial" w:cs="Arial"/>
          <w:bCs/>
          <w:szCs w:val="22"/>
        </w:rPr>
        <w:t>trust</w:t>
      </w:r>
      <w:r w:rsidRPr="00AC3013">
        <w:rPr>
          <w:rFonts w:ascii="Arial" w:hAnsi="Arial" w:cs="Arial"/>
          <w:bCs/>
          <w:szCs w:val="22"/>
        </w:rPr>
        <w:t>ed</w:t>
      </w:r>
      <w:r w:rsidR="00CB7F99" w:rsidRPr="00AC3013">
        <w:rPr>
          <w:rFonts w:ascii="Arial" w:hAnsi="Arial" w:cs="Arial"/>
          <w:bCs/>
          <w:szCs w:val="22"/>
        </w:rPr>
        <w:t xml:space="preserve"> that the Secretariat </w:t>
      </w:r>
      <w:r w:rsidRPr="00AC3013">
        <w:rPr>
          <w:rFonts w:ascii="Arial" w:hAnsi="Arial" w:cs="Arial"/>
          <w:bCs/>
          <w:szCs w:val="22"/>
        </w:rPr>
        <w:t xml:space="preserve">would </w:t>
      </w:r>
      <w:r w:rsidR="00CB7F99" w:rsidRPr="00AC3013">
        <w:rPr>
          <w:rFonts w:ascii="Arial" w:hAnsi="Arial" w:cs="Arial"/>
          <w:bCs/>
          <w:szCs w:val="22"/>
        </w:rPr>
        <w:t xml:space="preserve">be equipped with the necessary funds to fulfil </w:t>
      </w:r>
      <w:r w:rsidRPr="00AC3013">
        <w:rPr>
          <w:rFonts w:ascii="Arial" w:hAnsi="Arial" w:cs="Arial"/>
          <w:bCs/>
          <w:szCs w:val="22"/>
        </w:rPr>
        <w:t xml:space="preserve">its capacity-building activities, and </w:t>
      </w:r>
      <w:r w:rsidR="00AE2712" w:rsidRPr="00AC3013">
        <w:rPr>
          <w:rFonts w:ascii="Arial" w:hAnsi="Arial" w:cs="Arial"/>
          <w:bCs/>
          <w:szCs w:val="22"/>
        </w:rPr>
        <w:t xml:space="preserve">it encouraged </w:t>
      </w:r>
      <w:r w:rsidRPr="00AC3013">
        <w:rPr>
          <w:rFonts w:ascii="Arial" w:hAnsi="Arial" w:cs="Arial"/>
          <w:bCs/>
          <w:szCs w:val="22"/>
        </w:rPr>
        <w:t xml:space="preserve">the </w:t>
      </w:r>
      <w:r w:rsidR="00CB7F99" w:rsidRPr="00AC3013">
        <w:rPr>
          <w:rFonts w:ascii="Arial" w:hAnsi="Arial" w:cs="Arial"/>
          <w:bCs/>
          <w:szCs w:val="22"/>
        </w:rPr>
        <w:t>rich cooperation and exchange of inf</w:t>
      </w:r>
      <w:r w:rsidR="004169EB">
        <w:rPr>
          <w:rFonts w:ascii="Arial" w:hAnsi="Arial" w:cs="Arial"/>
          <w:bCs/>
          <w:szCs w:val="22"/>
        </w:rPr>
        <w:t>ormation at the regional level.</w:t>
      </w:r>
    </w:p>
    <w:p w14:paraId="00E32DEB" w14:textId="7AA852DD" w:rsidR="00CB7F99" w:rsidRPr="00AC3013" w:rsidRDefault="00F524E6"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6C6841">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CB7F99" w:rsidRPr="00AC3013">
        <w:rPr>
          <w:rFonts w:ascii="Arial" w:hAnsi="Arial" w:cs="Arial"/>
          <w:b/>
          <w:bCs/>
          <w:szCs w:val="22"/>
        </w:rPr>
        <w:t>Thailand</w:t>
      </w:r>
      <w:r w:rsidRPr="00AC3013">
        <w:rPr>
          <w:rFonts w:ascii="Arial" w:hAnsi="Arial" w:cs="Arial"/>
          <w:bCs/>
          <w:szCs w:val="22"/>
        </w:rPr>
        <w:t xml:space="preserve"> </w:t>
      </w:r>
      <w:r w:rsidR="00CB7F99" w:rsidRPr="00AC3013">
        <w:rPr>
          <w:rFonts w:ascii="Arial" w:hAnsi="Arial" w:cs="Arial"/>
          <w:bCs/>
          <w:szCs w:val="22"/>
        </w:rPr>
        <w:t>congratulate</w:t>
      </w:r>
      <w:r w:rsidRPr="00AC3013">
        <w:rPr>
          <w:rFonts w:ascii="Arial" w:hAnsi="Arial" w:cs="Arial"/>
          <w:bCs/>
          <w:szCs w:val="22"/>
        </w:rPr>
        <w:t xml:space="preserve">d the Chairperson </w:t>
      </w:r>
      <w:r w:rsidR="00CB7F99" w:rsidRPr="00AC3013">
        <w:rPr>
          <w:rFonts w:ascii="Arial" w:hAnsi="Arial" w:cs="Arial"/>
          <w:bCs/>
          <w:szCs w:val="22"/>
        </w:rPr>
        <w:t xml:space="preserve">on </w:t>
      </w:r>
      <w:r w:rsidRPr="00AC3013">
        <w:rPr>
          <w:rFonts w:ascii="Arial" w:hAnsi="Arial" w:cs="Arial"/>
          <w:bCs/>
          <w:szCs w:val="22"/>
        </w:rPr>
        <w:t>her election</w:t>
      </w:r>
      <w:r w:rsidR="00CB7F99" w:rsidRPr="00AC3013">
        <w:rPr>
          <w:rFonts w:ascii="Arial" w:hAnsi="Arial" w:cs="Arial"/>
          <w:bCs/>
          <w:szCs w:val="22"/>
        </w:rPr>
        <w:t xml:space="preserve"> </w:t>
      </w:r>
      <w:r w:rsidRPr="00AC3013">
        <w:rPr>
          <w:rFonts w:ascii="Arial" w:hAnsi="Arial" w:cs="Arial"/>
          <w:bCs/>
          <w:szCs w:val="22"/>
        </w:rPr>
        <w:t xml:space="preserve">and </w:t>
      </w:r>
      <w:r w:rsidR="00CB7F99" w:rsidRPr="00AC3013">
        <w:rPr>
          <w:rFonts w:ascii="Arial" w:hAnsi="Arial" w:cs="Arial"/>
          <w:bCs/>
          <w:szCs w:val="22"/>
        </w:rPr>
        <w:t>commend</w:t>
      </w:r>
      <w:r w:rsidRPr="00AC3013">
        <w:rPr>
          <w:rFonts w:ascii="Arial" w:hAnsi="Arial" w:cs="Arial"/>
          <w:bCs/>
          <w:szCs w:val="22"/>
        </w:rPr>
        <w:t>ed</w:t>
      </w:r>
      <w:r w:rsidR="00CB7F99" w:rsidRPr="00AC3013">
        <w:rPr>
          <w:rFonts w:ascii="Arial" w:hAnsi="Arial" w:cs="Arial"/>
          <w:bCs/>
          <w:szCs w:val="22"/>
        </w:rPr>
        <w:t xml:space="preserve"> the Secretariat for the smooth management of </w:t>
      </w:r>
      <w:r w:rsidR="0056151B" w:rsidRPr="00AC3013">
        <w:rPr>
          <w:rFonts w:ascii="Arial" w:hAnsi="Arial" w:cs="Arial"/>
          <w:bCs/>
          <w:szCs w:val="22"/>
        </w:rPr>
        <w:t>the</w:t>
      </w:r>
      <w:r w:rsidR="00CB7F99" w:rsidRPr="00AC3013">
        <w:rPr>
          <w:rFonts w:ascii="Arial" w:hAnsi="Arial" w:cs="Arial"/>
          <w:bCs/>
          <w:szCs w:val="22"/>
        </w:rPr>
        <w:t xml:space="preserve"> session. </w:t>
      </w:r>
      <w:r w:rsidR="00FA221C" w:rsidRPr="00AC3013">
        <w:rPr>
          <w:rFonts w:ascii="Arial" w:hAnsi="Arial" w:cs="Arial"/>
          <w:bCs/>
          <w:szCs w:val="22"/>
        </w:rPr>
        <w:t xml:space="preserve">It </w:t>
      </w:r>
      <w:r w:rsidRPr="00AC3013">
        <w:rPr>
          <w:rFonts w:ascii="Arial" w:hAnsi="Arial" w:cs="Arial"/>
          <w:bCs/>
          <w:szCs w:val="22"/>
        </w:rPr>
        <w:t>appreciated</w:t>
      </w:r>
      <w:r w:rsidR="00CB7F99" w:rsidRPr="00AC3013">
        <w:rPr>
          <w:rFonts w:ascii="Arial" w:hAnsi="Arial" w:cs="Arial"/>
          <w:bCs/>
          <w:szCs w:val="22"/>
        </w:rPr>
        <w:t xml:space="preserve"> the hard work of all </w:t>
      </w:r>
      <w:r w:rsidR="003850BB" w:rsidRPr="00AC3013">
        <w:rPr>
          <w:rFonts w:ascii="Arial" w:hAnsi="Arial" w:cs="Arial"/>
          <w:bCs/>
          <w:szCs w:val="22"/>
        </w:rPr>
        <w:t xml:space="preserve">the </w:t>
      </w:r>
      <w:r w:rsidR="00CB7F99" w:rsidRPr="00AC3013">
        <w:rPr>
          <w:rFonts w:ascii="Arial" w:hAnsi="Arial" w:cs="Arial"/>
          <w:bCs/>
          <w:szCs w:val="22"/>
        </w:rPr>
        <w:t xml:space="preserve">parties concerned </w:t>
      </w:r>
      <w:r w:rsidRPr="00AC3013">
        <w:rPr>
          <w:rFonts w:ascii="Arial" w:hAnsi="Arial" w:cs="Arial"/>
          <w:bCs/>
          <w:szCs w:val="22"/>
        </w:rPr>
        <w:t xml:space="preserve">in </w:t>
      </w:r>
      <w:r w:rsidR="00CB7F99" w:rsidRPr="00AC3013">
        <w:rPr>
          <w:rFonts w:ascii="Arial" w:hAnsi="Arial" w:cs="Arial"/>
          <w:bCs/>
          <w:szCs w:val="22"/>
        </w:rPr>
        <w:t xml:space="preserve">the development of </w:t>
      </w:r>
      <w:r w:rsidRPr="00AC3013">
        <w:rPr>
          <w:rFonts w:ascii="Arial" w:hAnsi="Arial" w:cs="Arial"/>
          <w:bCs/>
          <w:szCs w:val="22"/>
        </w:rPr>
        <w:t xml:space="preserve">the </w:t>
      </w:r>
      <w:r w:rsidR="00CB7F99" w:rsidRPr="00AC3013">
        <w:rPr>
          <w:rFonts w:ascii="Arial" w:hAnsi="Arial" w:cs="Arial"/>
          <w:bCs/>
          <w:szCs w:val="22"/>
        </w:rPr>
        <w:t>overall results framework</w:t>
      </w:r>
      <w:r w:rsidRPr="00AC3013">
        <w:rPr>
          <w:rFonts w:ascii="Arial" w:hAnsi="Arial" w:cs="Arial"/>
          <w:bCs/>
          <w:szCs w:val="22"/>
        </w:rPr>
        <w:t>,</w:t>
      </w:r>
      <w:r w:rsidR="00CB7F99" w:rsidRPr="00AC3013">
        <w:rPr>
          <w:rFonts w:ascii="Arial" w:hAnsi="Arial" w:cs="Arial"/>
          <w:bCs/>
          <w:szCs w:val="22"/>
        </w:rPr>
        <w:t xml:space="preserve"> which </w:t>
      </w:r>
      <w:r w:rsidRPr="00AC3013">
        <w:rPr>
          <w:rFonts w:ascii="Arial" w:hAnsi="Arial" w:cs="Arial"/>
          <w:bCs/>
          <w:szCs w:val="22"/>
        </w:rPr>
        <w:t>would not only help</w:t>
      </w:r>
      <w:r w:rsidR="00CB7F99" w:rsidRPr="00AC3013">
        <w:rPr>
          <w:rFonts w:ascii="Arial" w:hAnsi="Arial" w:cs="Arial"/>
          <w:bCs/>
          <w:szCs w:val="22"/>
        </w:rPr>
        <w:t xml:space="preserve"> States Parties to assess the</w:t>
      </w:r>
      <w:r w:rsidRPr="00AC3013">
        <w:rPr>
          <w:rFonts w:ascii="Arial" w:hAnsi="Arial" w:cs="Arial"/>
          <w:bCs/>
          <w:szCs w:val="22"/>
        </w:rPr>
        <w:t>ir</w:t>
      </w:r>
      <w:r w:rsidR="00CB7F99" w:rsidRPr="00AC3013">
        <w:rPr>
          <w:rFonts w:ascii="Arial" w:hAnsi="Arial" w:cs="Arial"/>
          <w:bCs/>
          <w:szCs w:val="22"/>
        </w:rPr>
        <w:t xml:space="preserve"> progress </w:t>
      </w:r>
      <w:r w:rsidRPr="00AC3013">
        <w:rPr>
          <w:rFonts w:ascii="Arial" w:hAnsi="Arial" w:cs="Arial"/>
          <w:bCs/>
          <w:szCs w:val="22"/>
        </w:rPr>
        <w:t xml:space="preserve">in </w:t>
      </w:r>
      <w:r w:rsidR="00CB7F99" w:rsidRPr="00AC3013">
        <w:rPr>
          <w:rFonts w:ascii="Arial" w:hAnsi="Arial" w:cs="Arial"/>
          <w:bCs/>
          <w:szCs w:val="22"/>
        </w:rPr>
        <w:t xml:space="preserve">the implementation of the </w:t>
      </w:r>
      <w:r w:rsidR="003850BB" w:rsidRPr="00AC3013">
        <w:rPr>
          <w:rFonts w:ascii="Arial" w:hAnsi="Arial" w:cs="Arial"/>
          <w:bCs/>
          <w:szCs w:val="22"/>
        </w:rPr>
        <w:t>Convention</w:t>
      </w:r>
      <w:r w:rsidRPr="00AC3013">
        <w:rPr>
          <w:rFonts w:ascii="Arial" w:hAnsi="Arial" w:cs="Arial"/>
          <w:bCs/>
          <w:szCs w:val="22"/>
        </w:rPr>
        <w:t xml:space="preserve"> but also </w:t>
      </w:r>
      <w:r w:rsidR="00CB7F99" w:rsidRPr="00AC3013">
        <w:rPr>
          <w:rFonts w:ascii="Arial" w:hAnsi="Arial" w:cs="Arial"/>
          <w:bCs/>
          <w:szCs w:val="22"/>
        </w:rPr>
        <w:t xml:space="preserve">mobilize resources effectively at national and international levels </w:t>
      </w:r>
      <w:r w:rsidRPr="00AC3013">
        <w:rPr>
          <w:rFonts w:ascii="Arial" w:hAnsi="Arial" w:cs="Arial"/>
          <w:bCs/>
          <w:szCs w:val="22"/>
        </w:rPr>
        <w:t xml:space="preserve">while serving </w:t>
      </w:r>
      <w:r w:rsidR="00CB7F99" w:rsidRPr="00AC3013">
        <w:rPr>
          <w:rFonts w:ascii="Arial" w:hAnsi="Arial" w:cs="Arial"/>
          <w:bCs/>
          <w:szCs w:val="22"/>
        </w:rPr>
        <w:t xml:space="preserve">as a guideline for States Parties to effectively plan and implement the Convention in all aspects towards achieving </w:t>
      </w:r>
      <w:r w:rsidRPr="00AC3013">
        <w:rPr>
          <w:rFonts w:ascii="Arial" w:hAnsi="Arial" w:cs="Arial"/>
          <w:bCs/>
          <w:szCs w:val="22"/>
        </w:rPr>
        <w:t xml:space="preserve">its </w:t>
      </w:r>
      <w:r w:rsidR="00CB7F99" w:rsidRPr="00AC3013">
        <w:rPr>
          <w:rFonts w:ascii="Arial" w:hAnsi="Arial" w:cs="Arial"/>
          <w:bCs/>
          <w:szCs w:val="22"/>
        </w:rPr>
        <w:t xml:space="preserve">objectives and </w:t>
      </w:r>
      <w:r w:rsidRPr="00AC3013">
        <w:rPr>
          <w:rFonts w:ascii="Arial" w:hAnsi="Arial" w:cs="Arial"/>
          <w:bCs/>
          <w:szCs w:val="22"/>
        </w:rPr>
        <w:t>the SDGs</w:t>
      </w:r>
      <w:r w:rsidR="00CB7F99" w:rsidRPr="00AC3013">
        <w:rPr>
          <w:rFonts w:ascii="Arial" w:hAnsi="Arial" w:cs="Arial"/>
          <w:bCs/>
          <w:szCs w:val="22"/>
        </w:rPr>
        <w:t xml:space="preserve">. </w:t>
      </w:r>
      <w:r w:rsidRPr="00AC3013">
        <w:rPr>
          <w:rFonts w:ascii="Arial" w:hAnsi="Arial" w:cs="Arial"/>
          <w:bCs/>
          <w:szCs w:val="22"/>
        </w:rPr>
        <w:t xml:space="preserve">The delegation </w:t>
      </w:r>
      <w:r w:rsidR="00CB7F99" w:rsidRPr="00AC3013">
        <w:rPr>
          <w:rFonts w:ascii="Arial" w:hAnsi="Arial" w:cs="Arial"/>
          <w:bCs/>
          <w:szCs w:val="22"/>
        </w:rPr>
        <w:t>fully support</w:t>
      </w:r>
      <w:r w:rsidRPr="00AC3013">
        <w:rPr>
          <w:rFonts w:ascii="Arial" w:hAnsi="Arial" w:cs="Arial"/>
          <w:bCs/>
          <w:szCs w:val="22"/>
        </w:rPr>
        <w:t>ed</w:t>
      </w:r>
      <w:r w:rsidR="004169EB">
        <w:rPr>
          <w:rFonts w:ascii="Arial" w:hAnsi="Arial" w:cs="Arial"/>
          <w:bCs/>
          <w:szCs w:val="22"/>
        </w:rPr>
        <w:t xml:space="preserve"> the overall results framework.</w:t>
      </w:r>
    </w:p>
    <w:p w14:paraId="45AFB356" w14:textId="2D6976FA" w:rsidR="00CB7F99" w:rsidRPr="00AC3013" w:rsidRDefault="00F524E6"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6C6841">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CB7F99" w:rsidRPr="00AC3013">
        <w:rPr>
          <w:rFonts w:ascii="Arial" w:hAnsi="Arial" w:cs="Arial"/>
          <w:b/>
          <w:bCs/>
          <w:szCs w:val="22"/>
        </w:rPr>
        <w:t>Finland</w:t>
      </w:r>
      <w:r w:rsidRPr="00AC3013">
        <w:rPr>
          <w:rFonts w:ascii="Arial" w:hAnsi="Arial" w:cs="Arial"/>
          <w:bCs/>
          <w:szCs w:val="22"/>
        </w:rPr>
        <w:t xml:space="preserve"> </w:t>
      </w:r>
      <w:r w:rsidR="00CB7F99" w:rsidRPr="00AC3013">
        <w:rPr>
          <w:rFonts w:ascii="Arial" w:hAnsi="Arial" w:cs="Arial"/>
          <w:bCs/>
          <w:szCs w:val="22"/>
        </w:rPr>
        <w:t>thank</w:t>
      </w:r>
      <w:r w:rsidRPr="00AC3013">
        <w:rPr>
          <w:rFonts w:ascii="Arial" w:hAnsi="Arial" w:cs="Arial"/>
          <w:bCs/>
          <w:szCs w:val="22"/>
        </w:rPr>
        <w:t>ed</w:t>
      </w:r>
      <w:r w:rsidR="00CB7F99" w:rsidRPr="00AC3013">
        <w:rPr>
          <w:rFonts w:ascii="Arial" w:hAnsi="Arial" w:cs="Arial"/>
          <w:bCs/>
          <w:szCs w:val="22"/>
        </w:rPr>
        <w:t xml:space="preserve"> the Secretariat, the C</w:t>
      </w:r>
      <w:r w:rsidRPr="00AC3013">
        <w:rPr>
          <w:rFonts w:ascii="Arial" w:hAnsi="Arial" w:cs="Arial"/>
          <w:bCs/>
          <w:szCs w:val="22"/>
        </w:rPr>
        <w:t>ommittee and the participating e</w:t>
      </w:r>
      <w:r w:rsidR="00CB7F99" w:rsidRPr="00AC3013">
        <w:rPr>
          <w:rFonts w:ascii="Arial" w:hAnsi="Arial" w:cs="Arial"/>
          <w:bCs/>
          <w:szCs w:val="22"/>
        </w:rPr>
        <w:t xml:space="preserve">xperts for all the work </w:t>
      </w:r>
      <w:r w:rsidRPr="00AC3013">
        <w:rPr>
          <w:rFonts w:ascii="Arial" w:hAnsi="Arial" w:cs="Arial"/>
          <w:bCs/>
          <w:szCs w:val="22"/>
        </w:rPr>
        <w:t xml:space="preserve">achieved </w:t>
      </w:r>
      <w:r w:rsidR="00CB7F99" w:rsidRPr="00AC3013">
        <w:rPr>
          <w:rFonts w:ascii="Arial" w:hAnsi="Arial" w:cs="Arial"/>
          <w:bCs/>
          <w:szCs w:val="22"/>
        </w:rPr>
        <w:t xml:space="preserve">over the past two years. Finland actively </w:t>
      </w:r>
      <w:r w:rsidRPr="00AC3013">
        <w:rPr>
          <w:rFonts w:ascii="Arial" w:hAnsi="Arial" w:cs="Arial"/>
          <w:bCs/>
          <w:szCs w:val="22"/>
        </w:rPr>
        <w:t xml:space="preserve">took </w:t>
      </w:r>
      <w:r w:rsidR="00CB7F99" w:rsidRPr="00AC3013">
        <w:rPr>
          <w:rFonts w:ascii="Arial" w:hAnsi="Arial" w:cs="Arial"/>
          <w:bCs/>
          <w:szCs w:val="22"/>
        </w:rPr>
        <w:t xml:space="preserve">part in the process and </w:t>
      </w:r>
      <w:r w:rsidRPr="00AC3013">
        <w:rPr>
          <w:rFonts w:ascii="Arial" w:hAnsi="Arial" w:cs="Arial"/>
          <w:bCs/>
          <w:szCs w:val="22"/>
        </w:rPr>
        <w:t xml:space="preserve">it </w:t>
      </w:r>
      <w:r w:rsidR="00CB7F99" w:rsidRPr="00AC3013">
        <w:rPr>
          <w:rFonts w:ascii="Arial" w:hAnsi="Arial" w:cs="Arial"/>
          <w:bCs/>
          <w:szCs w:val="22"/>
        </w:rPr>
        <w:t>express</w:t>
      </w:r>
      <w:r w:rsidRPr="00AC3013">
        <w:rPr>
          <w:rFonts w:ascii="Arial" w:hAnsi="Arial" w:cs="Arial"/>
          <w:bCs/>
          <w:szCs w:val="22"/>
        </w:rPr>
        <w:t>ed</w:t>
      </w:r>
      <w:r w:rsidR="00CB7F99" w:rsidRPr="00AC3013">
        <w:rPr>
          <w:rFonts w:ascii="Arial" w:hAnsi="Arial" w:cs="Arial"/>
          <w:bCs/>
          <w:szCs w:val="22"/>
        </w:rPr>
        <w:t xml:space="preserve"> </w:t>
      </w:r>
      <w:r w:rsidR="00ED4415">
        <w:rPr>
          <w:rFonts w:ascii="Arial" w:hAnsi="Arial" w:cs="Arial"/>
          <w:bCs/>
          <w:szCs w:val="22"/>
        </w:rPr>
        <w:t xml:space="preserve">its </w:t>
      </w:r>
      <w:r w:rsidR="00CB7F99" w:rsidRPr="00AC3013">
        <w:rPr>
          <w:rFonts w:ascii="Arial" w:hAnsi="Arial" w:cs="Arial"/>
          <w:bCs/>
          <w:szCs w:val="22"/>
        </w:rPr>
        <w:t xml:space="preserve">admiration </w:t>
      </w:r>
      <w:r w:rsidR="00ED4415">
        <w:rPr>
          <w:rFonts w:ascii="Arial" w:hAnsi="Arial" w:cs="Arial"/>
          <w:bCs/>
          <w:szCs w:val="22"/>
        </w:rPr>
        <w:t xml:space="preserve">for </w:t>
      </w:r>
      <w:r w:rsidRPr="00AC3013">
        <w:rPr>
          <w:rFonts w:ascii="Arial" w:hAnsi="Arial" w:cs="Arial"/>
          <w:bCs/>
          <w:szCs w:val="22"/>
        </w:rPr>
        <w:t xml:space="preserve">the </w:t>
      </w:r>
      <w:r w:rsidR="00CB7F99" w:rsidRPr="00AC3013">
        <w:rPr>
          <w:rFonts w:ascii="Arial" w:hAnsi="Arial" w:cs="Arial"/>
          <w:bCs/>
          <w:szCs w:val="22"/>
        </w:rPr>
        <w:t xml:space="preserve">way </w:t>
      </w:r>
      <w:r w:rsidRPr="00AC3013">
        <w:rPr>
          <w:rFonts w:ascii="Arial" w:hAnsi="Arial" w:cs="Arial"/>
          <w:bCs/>
          <w:szCs w:val="22"/>
        </w:rPr>
        <w:t xml:space="preserve">the framework combined the many views of so many countries, including </w:t>
      </w:r>
      <w:r w:rsidR="00CB7F99" w:rsidRPr="00AC3013">
        <w:rPr>
          <w:rFonts w:ascii="Arial" w:hAnsi="Arial" w:cs="Arial"/>
          <w:bCs/>
          <w:szCs w:val="22"/>
        </w:rPr>
        <w:t>States Partie</w:t>
      </w:r>
      <w:r w:rsidRPr="00AC3013">
        <w:rPr>
          <w:rFonts w:ascii="Arial" w:hAnsi="Arial" w:cs="Arial"/>
          <w:bCs/>
          <w:szCs w:val="22"/>
        </w:rPr>
        <w:t>s, NGOs, communities and other e</w:t>
      </w:r>
      <w:r w:rsidR="00CB7F99" w:rsidRPr="00AC3013">
        <w:rPr>
          <w:rFonts w:ascii="Arial" w:hAnsi="Arial" w:cs="Arial"/>
          <w:bCs/>
          <w:szCs w:val="22"/>
        </w:rPr>
        <w:t xml:space="preserve">xperts in the field. It </w:t>
      </w:r>
      <w:r w:rsidRPr="00AC3013">
        <w:rPr>
          <w:rFonts w:ascii="Arial" w:hAnsi="Arial" w:cs="Arial"/>
          <w:bCs/>
          <w:szCs w:val="22"/>
        </w:rPr>
        <w:t xml:space="preserve">was </w:t>
      </w:r>
      <w:r w:rsidR="00CB7F99" w:rsidRPr="00AC3013">
        <w:rPr>
          <w:rFonts w:ascii="Arial" w:hAnsi="Arial" w:cs="Arial"/>
          <w:bCs/>
          <w:szCs w:val="22"/>
        </w:rPr>
        <w:t xml:space="preserve">truly a major step in the implementation of the Convention both at international and national levels. </w:t>
      </w:r>
      <w:r w:rsidR="003850BB" w:rsidRPr="00AC3013">
        <w:rPr>
          <w:rFonts w:ascii="Arial" w:hAnsi="Arial" w:cs="Arial"/>
          <w:bCs/>
          <w:szCs w:val="22"/>
        </w:rPr>
        <w:t>The delegation</w:t>
      </w:r>
      <w:r w:rsidRPr="00AC3013">
        <w:rPr>
          <w:rFonts w:ascii="Arial" w:hAnsi="Arial" w:cs="Arial"/>
          <w:bCs/>
          <w:szCs w:val="22"/>
        </w:rPr>
        <w:t xml:space="preserve"> </w:t>
      </w:r>
      <w:r w:rsidR="00CB7F99" w:rsidRPr="00AC3013">
        <w:rPr>
          <w:rFonts w:ascii="Arial" w:hAnsi="Arial" w:cs="Arial"/>
          <w:bCs/>
          <w:szCs w:val="22"/>
        </w:rPr>
        <w:t>welcome</w:t>
      </w:r>
      <w:r w:rsidRPr="00AC3013">
        <w:rPr>
          <w:rFonts w:ascii="Arial" w:hAnsi="Arial" w:cs="Arial"/>
          <w:bCs/>
          <w:szCs w:val="22"/>
        </w:rPr>
        <w:t>d</w:t>
      </w:r>
      <w:r w:rsidR="00CB7F99" w:rsidRPr="00AC3013">
        <w:rPr>
          <w:rFonts w:ascii="Arial" w:hAnsi="Arial" w:cs="Arial"/>
          <w:bCs/>
          <w:szCs w:val="22"/>
        </w:rPr>
        <w:t xml:space="preserve"> the overall results framework and </w:t>
      </w:r>
      <w:r w:rsidRPr="00AC3013">
        <w:rPr>
          <w:rFonts w:ascii="Arial" w:hAnsi="Arial" w:cs="Arial"/>
          <w:bCs/>
          <w:szCs w:val="22"/>
        </w:rPr>
        <w:t xml:space="preserve">saw </w:t>
      </w:r>
      <w:r w:rsidR="00CB7F99" w:rsidRPr="00AC3013">
        <w:rPr>
          <w:rFonts w:ascii="Arial" w:hAnsi="Arial" w:cs="Arial"/>
          <w:bCs/>
          <w:szCs w:val="22"/>
        </w:rPr>
        <w:t xml:space="preserve">it as a tool to help States Parties </w:t>
      </w:r>
      <w:r w:rsidRPr="00AC3013">
        <w:rPr>
          <w:rFonts w:ascii="Arial" w:hAnsi="Arial" w:cs="Arial"/>
          <w:bCs/>
          <w:szCs w:val="22"/>
        </w:rPr>
        <w:t xml:space="preserve">better </w:t>
      </w:r>
      <w:r w:rsidR="00CB7F99" w:rsidRPr="00AC3013">
        <w:rPr>
          <w:rFonts w:ascii="Arial" w:hAnsi="Arial" w:cs="Arial"/>
          <w:bCs/>
          <w:szCs w:val="22"/>
        </w:rPr>
        <w:t xml:space="preserve">plan and implement the Convention. As </w:t>
      </w:r>
      <w:r w:rsidR="000A0AFB" w:rsidRPr="00AC3013">
        <w:rPr>
          <w:rFonts w:ascii="Arial" w:hAnsi="Arial" w:cs="Arial"/>
          <w:bCs/>
          <w:szCs w:val="22"/>
        </w:rPr>
        <w:t xml:space="preserve">Finland was soon to embark on </w:t>
      </w:r>
      <w:r w:rsidR="00CB7F99" w:rsidRPr="00AC3013">
        <w:rPr>
          <w:rFonts w:ascii="Arial" w:hAnsi="Arial" w:cs="Arial"/>
          <w:bCs/>
          <w:szCs w:val="22"/>
        </w:rPr>
        <w:t>the next national four-year plan</w:t>
      </w:r>
      <w:r w:rsidR="000A0AFB" w:rsidRPr="00AC3013">
        <w:rPr>
          <w:rFonts w:ascii="Arial" w:hAnsi="Arial" w:cs="Arial"/>
          <w:bCs/>
          <w:szCs w:val="22"/>
        </w:rPr>
        <w:t xml:space="preserve">, it was </w:t>
      </w:r>
      <w:r w:rsidR="00CB7F99" w:rsidRPr="00AC3013">
        <w:rPr>
          <w:rFonts w:ascii="Arial" w:hAnsi="Arial" w:cs="Arial"/>
          <w:bCs/>
          <w:szCs w:val="22"/>
        </w:rPr>
        <w:t xml:space="preserve">indeed happy to use the framework </w:t>
      </w:r>
      <w:r w:rsidR="003850BB" w:rsidRPr="00AC3013">
        <w:rPr>
          <w:rFonts w:ascii="Arial" w:hAnsi="Arial" w:cs="Arial"/>
          <w:bCs/>
          <w:szCs w:val="22"/>
        </w:rPr>
        <w:t xml:space="preserve">together with the communities </w:t>
      </w:r>
      <w:r w:rsidR="00CB7F99" w:rsidRPr="00AC3013">
        <w:rPr>
          <w:rFonts w:ascii="Arial" w:hAnsi="Arial" w:cs="Arial"/>
          <w:bCs/>
          <w:szCs w:val="22"/>
        </w:rPr>
        <w:t xml:space="preserve">as a tool while planning for the future. </w:t>
      </w:r>
      <w:r w:rsidR="003850BB" w:rsidRPr="00AC3013">
        <w:rPr>
          <w:rFonts w:ascii="Arial" w:hAnsi="Arial" w:cs="Arial"/>
          <w:bCs/>
          <w:szCs w:val="22"/>
        </w:rPr>
        <w:t>It was especially delighted</w:t>
      </w:r>
      <w:r w:rsidR="000A0AFB" w:rsidRPr="00AC3013">
        <w:rPr>
          <w:rFonts w:ascii="Arial" w:hAnsi="Arial" w:cs="Arial"/>
          <w:bCs/>
          <w:szCs w:val="22"/>
        </w:rPr>
        <w:t xml:space="preserve"> in relation </w:t>
      </w:r>
      <w:r w:rsidR="00CB7F99" w:rsidRPr="00AC3013">
        <w:rPr>
          <w:rFonts w:ascii="Arial" w:hAnsi="Arial" w:cs="Arial"/>
          <w:bCs/>
          <w:szCs w:val="22"/>
        </w:rPr>
        <w:t>to the inclusive approach of the framework</w:t>
      </w:r>
      <w:r w:rsidR="00ED4415">
        <w:rPr>
          <w:rFonts w:ascii="Arial" w:hAnsi="Arial" w:cs="Arial"/>
          <w:bCs/>
          <w:szCs w:val="22"/>
        </w:rPr>
        <w:t>,</w:t>
      </w:r>
      <w:r w:rsidR="000A0AFB" w:rsidRPr="00AC3013">
        <w:rPr>
          <w:rFonts w:ascii="Arial" w:hAnsi="Arial" w:cs="Arial"/>
          <w:bCs/>
          <w:szCs w:val="22"/>
        </w:rPr>
        <w:t xml:space="preserve"> </w:t>
      </w:r>
      <w:r w:rsidR="00ED4415">
        <w:rPr>
          <w:rFonts w:ascii="Arial" w:hAnsi="Arial" w:cs="Arial"/>
          <w:bCs/>
          <w:szCs w:val="22"/>
        </w:rPr>
        <w:t>which</w:t>
      </w:r>
      <w:r w:rsidR="00ED4415" w:rsidRPr="00AC3013">
        <w:rPr>
          <w:rFonts w:ascii="Arial" w:hAnsi="Arial" w:cs="Arial"/>
          <w:bCs/>
          <w:szCs w:val="22"/>
        </w:rPr>
        <w:t xml:space="preserve"> </w:t>
      </w:r>
      <w:r w:rsidR="000A0AFB" w:rsidRPr="00AC3013">
        <w:rPr>
          <w:rFonts w:ascii="Arial" w:hAnsi="Arial" w:cs="Arial"/>
          <w:bCs/>
          <w:szCs w:val="22"/>
        </w:rPr>
        <w:t>included</w:t>
      </w:r>
      <w:r w:rsidR="00CB7F99" w:rsidRPr="00AC3013">
        <w:rPr>
          <w:rFonts w:ascii="Arial" w:hAnsi="Arial" w:cs="Arial"/>
          <w:bCs/>
          <w:szCs w:val="22"/>
        </w:rPr>
        <w:t xml:space="preserve"> indigenous people, migrants, immigrants, refugees, people of different ages, </w:t>
      </w:r>
      <w:r w:rsidR="000A0AFB" w:rsidRPr="00AC3013">
        <w:rPr>
          <w:rFonts w:ascii="Arial" w:hAnsi="Arial" w:cs="Arial"/>
          <w:bCs/>
          <w:szCs w:val="22"/>
        </w:rPr>
        <w:t>and so on</w:t>
      </w:r>
      <w:r w:rsidR="00CB7F99" w:rsidRPr="00AC3013">
        <w:rPr>
          <w:rFonts w:ascii="Arial" w:hAnsi="Arial" w:cs="Arial"/>
          <w:bCs/>
          <w:szCs w:val="22"/>
        </w:rPr>
        <w:t xml:space="preserve">. </w:t>
      </w:r>
      <w:r w:rsidR="000A0AFB" w:rsidRPr="00AC3013">
        <w:rPr>
          <w:rFonts w:ascii="Arial" w:hAnsi="Arial" w:cs="Arial"/>
          <w:bCs/>
          <w:szCs w:val="22"/>
        </w:rPr>
        <w:t xml:space="preserve">It also took </w:t>
      </w:r>
      <w:r w:rsidR="00CB7F99" w:rsidRPr="00AC3013">
        <w:rPr>
          <w:rFonts w:ascii="Arial" w:hAnsi="Arial" w:cs="Arial"/>
          <w:bCs/>
          <w:szCs w:val="22"/>
        </w:rPr>
        <w:t xml:space="preserve">note that the role of gender </w:t>
      </w:r>
      <w:r w:rsidR="000A0AFB" w:rsidRPr="00AC3013">
        <w:rPr>
          <w:rFonts w:ascii="Arial" w:hAnsi="Arial" w:cs="Arial"/>
          <w:bCs/>
          <w:szCs w:val="22"/>
        </w:rPr>
        <w:t xml:space="preserve">was </w:t>
      </w:r>
      <w:r w:rsidR="00CB7F99" w:rsidRPr="00AC3013">
        <w:rPr>
          <w:rFonts w:ascii="Arial" w:hAnsi="Arial" w:cs="Arial"/>
          <w:bCs/>
          <w:szCs w:val="22"/>
        </w:rPr>
        <w:t xml:space="preserve">better taken into account. The framework </w:t>
      </w:r>
      <w:r w:rsidR="000A0AFB" w:rsidRPr="00AC3013">
        <w:rPr>
          <w:rFonts w:ascii="Arial" w:hAnsi="Arial" w:cs="Arial"/>
          <w:bCs/>
          <w:szCs w:val="22"/>
        </w:rPr>
        <w:t xml:space="preserve">was </w:t>
      </w:r>
      <w:r w:rsidR="00CB7F99" w:rsidRPr="00AC3013">
        <w:rPr>
          <w:rFonts w:ascii="Arial" w:hAnsi="Arial" w:cs="Arial"/>
          <w:bCs/>
          <w:szCs w:val="22"/>
        </w:rPr>
        <w:t xml:space="preserve">ambitious and </w:t>
      </w:r>
      <w:r w:rsidR="000A0AFB" w:rsidRPr="00AC3013">
        <w:rPr>
          <w:rFonts w:ascii="Arial" w:hAnsi="Arial" w:cs="Arial"/>
          <w:bCs/>
          <w:szCs w:val="22"/>
        </w:rPr>
        <w:t xml:space="preserve">its </w:t>
      </w:r>
      <w:r w:rsidR="00CB7F99" w:rsidRPr="00AC3013">
        <w:rPr>
          <w:rFonts w:ascii="Arial" w:hAnsi="Arial" w:cs="Arial"/>
          <w:bCs/>
          <w:szCs w:val="22"/>
        </w:rPr>
        <w:t xml:space="preserve">implementation </w:t>
      </w:r>
      <w:r w:rsidR="000A0AFB" w:rsidRPr="00AC3013">
        <w:rPr>
          <w:rFonts w:ascii="Arial" w:hAnsi="Arial" w:cs="Arial"/>
          <w:bCs/>
          <w:szCs w:val="22"/>
        </w:rPr>
        <w:t>would require capacity</w:t>
      </w:r>
      <w:r w:rsidR="00ED4415">
        <w:rPr>
          <w:rFonts w:ascii="Arial" w:hAnsi="Arial" w:cs="Arial"/>
          <w:bCs/>
          <w:szCs w:val="22"/>
        </w:rPr>
        <w:t xml:space="preserve"> </w:t>
      </w:r>
      <w:r w:rsidR="00CB7F99" w:rsidRPr="00AC3013">
        <w:rPr>
          <w:rFonts w:ascii="Arial" w:hAnsi="Arial" w:cs="Arial"/>
          <w:bCs/>
          <w:szCs w:val="22"/>
        </w:rPr>
        <w:t xml:space="preserve">building among States Parties and </w:t>
      </w:r>
      <w:r w:rsidR="000A0AFB" w:rsidRPr="00AC3013">
        <w:rPr>
          <w:rFonts w:ascii="Arial" w:hAnsi="Arial" w:cs="Arial"/>
          <w:bCs/>
          <w:szCs w:val="22"/>
        </w:rPr>
        <w:t xml:space="preserve">the </w:t>
      </w:r>
      <w:r w:rsidR="00CB7F99" w:rsidRPr="00AC3013">
        <w:rPr>
          <w:rFonts w:ascii="Arial" w:hAnsi="Arial" w:cs="Arial"/>
          <w:bCs/>
          <w:szCs w:val="22"/>
        </w:rPr>
        <w:t xml:space="preserve">coordinating bodies in each country. </w:t>
      </w:r>
      <w:r w:rsidR="000A0AFB" w:rsidRPr="00AC3013">
        <w:rPr>
          <w:rFonts w:ascii="Arial" w:hAnsi="Arial" w:cs="Arial"/>
          <w:bCs/>
          <w:szCs w:val="22"/>
        </w:rPr>
        <w:t xml:space="preserve">It was </w:t>
      </w:r>
      <w:r w:rsidR="00CB7F99" w:rsidRPr="00AC3013">
        <w:rPr>
          <w:rFonts w:ascii="Arial" w:hAnsi="Arial" w:cs="Arial"/>
          <w:bCs/>
          <w:szCs w:val="22"/>
        </w:rPr>
        <w:t>therefore hope</w:t>
      </w:r>
      <w:r w:rsidR="000A0AFB" w:rsidRPr="00AC3013">
        <w:rPr>
          <w:rFonts w:ascii="Arial" w:hAnsi="Arial" w:cs="Arial"/>
          <w:bCs/>
          <w:szCs w:val="22"/>
        </w:rPr>
        <w:t>d</w:t>
      </w:r>
      <w:r w:rsidR="00CB7F99" w:rsidRPr="00AC3013">
        <w:rPr>
          <w:rFonts w:ascii="Arial" w:hAnsi="Arial" w:cs="Arial"/>
          <w:bCs/>
          <w:szCs w:val="22"/>
        </w:rPr>
        <w:t xml:space="preserve"> that the </w:t>
      </w:r>
      <w:r w:rsidR="000A0AFB" w:rsidRPr="00AC3013">
        <w:rPr>
          <w:rFonts w:ascii="Arial" w:hAnsi="Arial" w:cs="Arial"/>
          <w:bCs/>
          <w:szCs w:val="22"/>
        </w:rPr>
        <w:t xml:space="preserve">approval </w:t>
      </w:r>
      <w:r w:rsidR="00CB7F99" w:rsidRPr="00AC3013">
        <w:rPr>
          <w:rFonts w:ascii="Arial" w:hAnsi="Arial" w:cs="Arial"/>
          <w:bCs/>
          <w:szCs w:val="22"/>
        </w:rPr>
        <w:t>of the framework and the move to</w:t>
      </w:r>
      <w:r w:rsidR="000A0AFB" w:rsidRPr="00AC3013">
        <w:rPr>
          <w:rFonts w:ascii="Arial" w:hAnsi="Arial" w:cs="Arial"/>
          <w:bCs/>
          <w:szCs w:val="22"/>
        </w:rPr>
        <w:t>wards</w:t>
      </w:r>
      <w:r w:rsidR="00CB7F99" w:rsidRPr="00AC3013">
        <w:rPr>
          <w:rFonts w:ascii="Arial" w:hAnsi="Arial" w:cs="Arial"/>
          <w:bCs/>
          <w:szCs w:val="22"/>
        </w:rPr>
        <w:t xml:space="preserve"> the regional cycle of reporting </w:t>
      </w:r>
      <w:r w:rsidR="000A0AFB" w:rsidRPr="00AC3013">
        <w:rPr>
          <w:rFonts w:ascii="Arial" w:hAnsi="Arial" w:cs="Arial"/>
          <w:bCs/>
          <w:szCs w:val="22"/>
        </w:rPr>
        <w:t xml:space="preserve">would </w:t>
      </w:r>
      <w:r w:rsidR="00CB7F99" w:rsidRPr="00AC3013">
        <w:rPr>
          <w:rFonts w:ascii="Arial" w:hAnsi="Arial" w:cs="Arial"/>
          <w:bCs/>
          <w:szCs w:val="22"/>
        </w:rPr>
        <w:t xml:space="preserve">bring opportunities for national coordinators to come together </w:t>
      </w:r>
      <w:r w:rsidR="000A0AFB" w:rsidRPr="00AC3013">
        <w:rPr>
          <w:rFonts w:ascii="Arial" w:hAnsi="Arial" w:cs="Arial"/>
          <w:bCs/>
          <w:szCs w:val="22"/>
        </w:rPr>
        <w:t xml:space="preserve">to learn how to use this tool </w:t>
      </w:r>
      <w:r w:rsidR="00CB7F99" w:rsidRPr="00AC3013">
        <w:rPr>
          <w:rFonts w:ascii="Arial" w:hAnsi="Arial" w:cs="Arial"/>
          <w:bCs/>
          <w:szCs w:val="22"/>
        </w:rPr>
        <w:t>effectively. Finland warmly congratulate</w:t>
      </w:r>
      <w:r w:rsidR="000A0AFB" w:rsidRPr="00AC3013">
        <w:rPr>
          <w:rFonts w:ascii="Arial" w:hAnsi="Arial" w:cs="Arial"/>
          <w:bCs/>
          <w:szCs w:val="22"/>
        </w:rPr>
        <w:t>d</w:t>
      </w:r>
      <w:r w:rsidR="00CB7F99" w:rsidRPr="00AC3013">
        <w:rPr>
          <w:rFonts w:ascii="Arial" w:hAnsi="Arial" w:cs="Arial"/>
          <w:bCs/>
          <w:szCs w:val="22"/>
        </w:rPr>
        <w:t xml:space="preserve"> the Sec</w:t>
      </w:r>
      <w:r w:rsidR="000A0AFB" w:rsidRPr="00AC3013">
        <w:rPr>
          <w:rFonts w:ascii="Arial" w:hAnsi="Arial" w:cs="Arial"/>
          <w:bCs/>
          <w:szCs w:val="22"/>
        </w:rPr>
        <w:t xml:space="preserve">retariat and all </w:t>
      </w:r>
      <w:r w:rsidR="00A0662F" w:rsidRPr="00AC3013">
        <w:rPr>
          <w:rFonts w:ascii="Arial" w:hAnsi="Arial" w:cs="Arial"/>
          <w:bCs/>
          <w:szCs w:val="22"/>
        </w:rPr>
        <w:t xml:space="preserve">the </w:t>
      </w:r>
      <w:r w:rsidR="000A0AFB" w:rsidRPr="00AC3013">
        <w:rPr>
          <w:rFonts w:ascii="Arial" w:hAnsi="Arial" w:cs="Arial"/>
          <w:bCs/>
          <w:szCs w:val="22"/>
        </w:rPr>
        <w:t>participating e</w:t>
      </w:r>
      <w:r w:rsidR="00CB7F99" w:rsidRPr="00AC3013">
        <w:rPr>
          <w:rFonts w:ascii="Arial" w:hAnsi="Arial" w:cs="Arial"/>
          <w:bCs/>
          <w:szCs w:val="22"/>
        </w:rPr>
        <w:t>xperts for the</w:t>
      </w:r>
      <w:r w:rsidR="00A0662F" w:rsidRPr="00AC3013">
        <w:rPr>
          <w:rFonts w:ascii="Arial" w:hAnsi="Arial" w:cs="Arial"/>
          <w:bCs/>
          <w:szCs w:val="22"/>
        </w:rPr>
        <w:t>ir</w:t>
      </w:r>
      <w:r w:rsidR="00CB7F99" w:rsidRPr="00AC3013">
        <w:rPr>
          <w:rFonts w:ascii="Arial" w:hAnsi="Arial" w:cs="Arial"/>
          <w:bCs/>
          <w:szCs w:val="22"/>
        </w:rPr>
        <w:t xml:space="preserve"> excellent work</w:t>
      </w:r>
      <w:r w:rsidR="00A0662F" w:rsidRPr="00AC3013">
        <w:rPr>
          <w:rFonts w:ascii="Arial" w:hAnsi="Arial" w:cs="Arial"/>
          <w:bCs/>
          <w:szCs w:val="22"/>
        </w:rPr>
        <w:t>,</w:t>
      </w:r>
      <w:r w:rsidR="00CB7F99" w:rsidRPr="00AC3013">
        <w:rPr>
          <w:rFonts w:ascii="Arial" w:hAnsi="Arial" w:cs="Arial"/>
          <w:bCs/>
          <w:szCs w:val="22"/>
        </w:rPr>
        <w:t xml:space="preserve"> wish</w:t>
      </w:r>
      <w:r w:rsidR="00A0662F" w:rsidRPr="00AC3013">
        <w:rPr>
          <w:rFonts w:ascii="Arial" w:hAnsi="Arial" w:cs="Arial"/>
          <w:bCs/>
          <w:szCs w:val="22"/>
        </w:rPr>
        <w:t>ing</w:t>
      </w:r>
      <w:r w:rsidR="00CB7F99" w:rsidRPr="00AC3013">
        <w:rPr>
          <w:rFonts w:ascii="Arial" w:hAnsi="Arial" w:cs="Arial"/>
          <w:bCs/>
          <w:szCs w:val="22"/>
        </w:rPr>
        <w:t xml:space="preserve"> </w:t>
      </w:r>
      <w:r w:rsidR="00A0662F" w:rsidRPr="00AC3013">
        <w:rPr>
          <w:rFonts w:ascii="Arial" w:hAnsi="Arial" w:cs="Arial"/>
          <w:bCs/>
          <w:szCs w:val="22"/>
        </w:rPr>
        <w:t xml:space="preserve">them </w:t>
      </w:r>
      <w:r w:rsidR="00CB7F99" w:rsidRPr="00AC3013">
        <w:rPr>
          <w:rFonts w:ascii="Arial" w:hAnsi="Arial" w:cs="Arial"/>
          <w:bCs/>
          <w:szCs w:val="22"/>
        </w:rPr>
        <w:t>all stre</w:t>
      </w:r>
      <w:r w:rsidR="00A0662F" w:rsidRPr="00AC3013">
        <w:rPr>
          <w:rFonts w:ascii="Arial" w:hAnsi="Arial" w:cs="Arial"/>
          <w:bCs/>
          <w:szCs w:val="22"/>
        </w:rPr>
        <w:t xml:space="preserve">ngth in </w:t>
      </w:r>
      <w:r w:rsidR="00F23440" w:rsidRPr="00AC3013">
        <w:rPr>
          <w:rFonts w:ascii="Arial" w:hAnsi="Arial" w:cs="Arial"/>
          <w:bCs/>
          <w:szCs w:val="22"/>
        </w:rPr>
        <w:t>accompanying</w:t>
      </w:r>
      <w:r w:rsidR="00A0662F" w:rsidRPr="00AC3013">
        <w:rPr>
          <w:rFonts w:ascii="Arial" w:hAnsi="Arial" w:cs="Arial"/>
          <w:bCs/>
          <w:szCs w:val="22"/>
        </w:rPr>
        <w:t xml:space="preserve"> this framework </w:t>
      </w:r>
      <w:r w:rsidR="00F23440" w:rsidRPr="00AC3013">
        <w:rPr>
          <w:rFonts w:ascii="Arial" w:hAnsi="Arial" w:cs="Arial"/>
          <w:bCs/>
          <w:szCs w:val="22"/>
        </w:rPr>
        <w:t>in</w:t>
      </w:r>
      <w:r w:rsidR="00CB7F99" w:rsidRPr="00AC3013">
        <w:rPr>
          <w:rFonts w:ascii="Arial" w:hAnsi="Arial" w:cs="Arial"/>
          <w:bCs/>
          <w:szCs w:val="22"/>
        </w:rPr>
        <w:t xml:space="preserve">to </w:t>
      </w:r>
      <w:r w:rsidR="00A0662F" w:rsidRPr="00AC3013">
        <w:rPr>
          <w:rFonts w:ascii="Arial" w:hAnsi="Arial" w:cs="Arial"/>
          <w:bCs/>
          <w:szCs w:val="22"/>
        </w:rPr>
        <w:t xml:space="preserve">its </w:t>
      </w:r>
      <w:r w:rsidR="00CB7F99" w:rsidRPr="00AC3013">
        <w:rPr>
          <w:rFonts w:ascii="Arial" w:hAnsi="Arial" w:cs="Arial"/>
          <w:bCs/>
          <w:szCs w:val="22"/>
        </w:rPr>
        <w:t xml:space="preserve">practical </w:t>
      </w:r>
      <w:r w:rsidR="00F23440" w:rsidRPr="00AC3013">
        <w:rPr>
          <w:rFonts w:ascii="Arial" w:hAnsi="Arial" w:cs="Arial"/>
          <w:bCs/>
          <w:szCs w:val="22"/>
        </w:rPr>
        <w:t>application</w:t>
      </w:r>
      <w:r w:rsidR="004169EB">
        <w:rPr>
          <w:rFonts w:ascii="Arial" w:hAnsi="Arial" w:cs="Arial"/>
          <w:bCs/>
          <w:szCs w:val="22"/>
        </w:rPr>
        <w:t>.</w:t>
      </w:r>
    </w:p>
    <w:p w14:paraId="571D0503" w14:textId="06025FAF" w:rsidR="00CB7F99" w:rsidRPr="00AC3013" w:rsidRDefault="00F524E6"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CB7F99" w:rsidRPr="00AC3013">
        <w:rPr>
          <w:rFonts w:ascii="Arial" w:hAnsi="Arial" w:cs="Arial"/>
          <w:b/>
          <w:bCs/>
          <w:szCs w:val="22"/>
        </w:rPr>
        <w:t>Latvi</w:t>
      </w:r>
      <w:r w:rsidR="000A0AFB" w:rsidRPr="00AC3013">
        <w:rPr>
          <w:rFonts w:ascii="Arial" w:hAnsi="Arial" w:cs="Arial"/>
          <w:b/>
          <w:bCs/>
          <w:szCs w:val="22"/>
        </w:rPr>
        <w:t>a</w:t>
      </w:r>
      <w:r w:rsidR="00CB7F99" w:rsidRPr="00AC3013">
        <w:rPr>
          <w:rFonts w:ascii="Arial" w:hAnsi="Arial" w:cs="Arial"/>
          <w:bCs/>
          <w:szCs w:val="22"/>
        </w:rPr>
        <w:t xml:space="preserve"> </w:t>
      </w:r>
      <w:r w:rsidR="000A0AFB" w:rsidRPr="00AC3013">
        <w:rPr>
          <w:rFonts w:ascii="Arial" w:hAnsi="Arial" w:cs="Arial"/>
          <w:bCs/>
          <w:szCs w:val="22"/>
        </w:rPr>
        <w:t xml:space="preserve">welcomed the </w:t>
      </w:r>
      <w:r w:rsidR="00CB7F99" w:rsidRPr="00AC3013">
        <w:rPr>
          <w:rFonts w:ascii="Arial" w:hAnsi="Arial" w:cs="Arial"/>
          <w:bCs/>
          <w:szCs w:val="22"/>
        </w:rPr>
        <w:t xml:space="preserve">substantial work accomplished </w:t>
      </w:r>
      <w:r w:rsidR="000A0AFB" w:rsidRPr="00AC3013">
        <w:rPr>
          <w:rFonts w:ascii="Arial" w:hAnsi="Arial" w:cs="Arial"/>
          <w:bCs/>
          <w:szCs w:val="22"/>
        </w:rPr>
        <w:t xml:space="preserve">in </w:t>
      </w:r>
      <w:r w:rsidR="00CB7F99" w:rsidRPr="00AC3013">
        <w:rPr>
          <w:rFonts w:ascii="Arial" w:hAnsi="Arial" w:cs="Arial"/>
          <w:bCs/>
          <w:szCs w:val="22"/>
        </w:rPr>
        <w:t>the draft overa</w:t>
      </w:r>
      <w:r w:rsidR="000A0AFB" w:rsidRPr="00AC3013">
        <w:rPr>
          <w:rFonts w:ascii="Arial" w:hAnsi="Arial" w:cs="Arial"/>
          <w:bCs/>
          <w:szCs w:val="22"/>
        </w:rPr>
        <w:t>ll results framework that would closely monitor</w:t>
      </w:r>
      <w:r w:rsidR="00CB7F99" w:rsidRPr="00AC3013">
        <w:rPr>
          <w:rFonts w:ascii="Arial" w:hAnsi="Arial" w:cs="Arial"/>
          <w:bCs/>
          <w:szCs w:val="22"/>
        </w:rPr>
        <w:t xml:space="preserve"> the implementation of the Convention. </w:t>
      </w:r>
      <w:r w:rsidR="000A0AFB" w:rsidRPr="00AC3013">
        <w:rPr>
          <w:rFonts w:ascii="Arial" w:hAnsi="Arial" w:cs="Arial"/>
          <w:bCs/>
          <w:szCs w:val="22"/>
        </w:rPr>
        <w:t xml:space="preserve">It </w:t>
      </w:r>
      <w:r w:rsidR="00CB7F99" w:rsidRPr="00AC3013">
        <w:rPr>
          <w:rFonts w:ascii="Arial" w:hAnsi="Arial" w:cs="Arial"/>
          <w:bCs/>
          <w:szCs w:val="22"/>
        </w:rPr>
        <w:t>thank</w:t>
      </w:r>
      <w:r w:rsidR="000A0AFB" w:rsidRPr="00AC3013">
        <w:rPr>
          <w:rFonts w:ascii="Arial" w:hAnsi="Arial" w:cs="Arial"/>
          <w:bCs/>
          <w:szCs w:val="22"/>
        </w:rPr>
        <w:t>ed</w:t>
      </w:r>
      <w:r w:rsidR="00CB7F99" w:rsidRPr="00AC3013">
        <w:rPr>
          <w:rFonts w:ascii="Arial" w:hAnsi="Arial" w:cs="Arial"/>
          <w:bCs/>
          <w:szCs w:val="22"/>
        </w:rPr>
        <w:t xml:space="preserve"> China for its generous contribution </w:t>
      </w:r>
      <w:r w:rsidR="000A0AFB" w:rsidRPr="00AC3013">
        <w:rPr>
          <w:rFonts w:ascii="Arial" w:hAnsi="Arial" w:cs="Arial"/>
          <w:bCs/>
          <w:szCs w:val="22"/>
        </w:rPr>
        <w:t xml:space="preserve">to </w:t>
      </w:r>
      <w:r w:rsidR="00CB7F99" w:rsidRPr="00AC3013">
        <w:rPr>
          <w:rFonts w:ascii="Arial" w:hAnsi="Arial" w:cs="Arial"/>
          <w:bCs/>
          <w:szCs w:val="22"/>
        </w:rPr>
        <w:t>making this reflection possible</w:t>
      </w:r>
      <w:r w:rsidR="000A0AFB" w:rsidRPr="00AC3013">
        <w:rPr>
          <w:rFonts w:ascii="Arial" w:hAnsi="Arial" w:cs="Arial"/>
          <w:bCs/>
          <w:szCs w:val="22"/>
        </w:rPr>
        <w:t>,</w:t>
      </w:r>
      <w:r w:rsidR="00CB7F99" w:rsidRPr="00AC3013">
        <w:rPr>
          <w:rFonts w:ascii="Arial" w:hAnsi="Arial" w:cs="Arial"/>
          <w:bCs/>
          <w:szCs w:val="22"/>
        </w:rPr>
        <w:t xml:space="preserve"> </w:t>
      </w:r>
      <w:r w:rsidR="000A0AFB" w:rsidRPr="00AC3013">
        <w:rPr>
          <w:rFonts w:ascii="Arial" w:hAnsi="Arial" w:cs="Arial"/>
          <w:bCs/>
          <w:szCs w:val="22"/>
        </w:rPr>
        <w:t xml:space="preserve">as well as </w:t>
      </w:r>
      <w:r w:rsidR="00CB7F99" w:rsidRPr="00AC3013">
        <w:rPr>
          <w:rFonts w:ascii="Arial" w:hAnsi="Arial" w:cs="Arial"/>
          <w:bCs/>
          <w:szCs w:val="22"/>
        </w:rPr>
        <w:t xml:space="preserve">all </w:t>
      </w:r>
      <w:r w:rsidR="000A0AFB" w:rsidRPr="00AC3013">
        <w:rPr>
          <w:rFonts w:ascii="Arial" w:hAnsi="Arial" w:cs="Arial"/>
          <w:bCs/>
          <w:szCs w:val="22"/>
        </w:rPr>
        <w:t xml:space="preserve">the </w:t>
      </w:r>
      <w:r w:rsidR="00CB7F99" w:rsidRPr="00AC3013">
        <w:rPr>
          <w:rFonts w:ascii="Arial" w:hAnsi="Arial" w:cs="Arial"/>
          <w:bCs/>
          <w:szCs w:val="22"/>
        </w:rPr>
        <w:t xml:space="preserve">countries that </w:t>
      </w:r>
      <w:r w:rsidR="000A0AFB" w:rsidRPr="00AC3013">
        <w:rPr>
          <w:rFonts w:ascii="Arial" w:hAnsi="Arial" w:cs="Arial"/>
          <w:bCs/>
          <w:szCs w:val="22"/>
        </w:rPr>
        <w:t xml:space="preserve">had </w:t>
      </w:r>
      <w:r w:rsidR="00CB7F99" w:rsidRPr="00AC3013">
        <w:rPr>
          <w:rFonts w:ascii="Arial" w:hAnsi="Arial" w:cs="Arial"/>
          <w:bCs/>
          <w:szCs w:val="22"/>
        </w:rPr>
        <w:t>contributed to the work of the</w:t>
      </w:r>
      <w:r w:rsidR="00470847" w:rsidRPr="00AC3013">
        <w:rPr>
          <w:rFonts w:ascii="Arial" w:hAnsi="Arial" w:cs="Arial"/>
          <w:bCs/>
          <w:szCs w:val="22"/>
        </w:rPr>
        <w:t xml:space="preserve"> working g</w:t>
      </w:r>
      <w:r w:rsidR="00CB7F99" w:rsidRPr="00AC3013">
        <w:rPr>
          <w:rFonts w:ascii="Arial" w:hAnsi="Arial" w:cs="Arial"/>
          <w:bCs/>
          <w:szCs w:val="22"/>
        </w:rPr>
        <w:t xml:space="preserve">roup. </w:t>
      </w:r>
      <w:r w:rsidR="000A0AFB" w:rsidRPr="00AC3013">
        <w:rPr>
          <w:rFonts w:ascii="Arial" w:hAnsi="Arial" w:cs="Arial"/>
          <w:bCs/>
          <w:szCs w:val="22"/>
        </w:rPr>
        <w:t xml:space="preserve">The delegation </w:t>
      </w:r>
      <w:r w:rsidR="00CB7F99" w:rsidRPr="00AC3013">
        <w:rPr>
          <w:rFonts w:ascii="Arial" w:hAnsi="Arial" w:cs="Arial"/>
          <w:bCs/>
          <w:szCs w:val="22"/>
        </w:rPr>
        <w:t>appreciate</w:t>
      </w:r>
      <w:r w:rsidR="000A0AFB" w:rsidRPr="00AC3013">
        <w:rPr>
          <w:rFonts w:ascii="Arial" w:hAnsi="Arial" w:cs="Arial"/>
          <w:bCs/>
          <w:szCs w:val="22"/>
        </w:rPr>
        <w:t>d</w:t>
      </w:r>
      <w:r w:rsidR="00CB7F99" w:rsidRPr="00AC3013">
        <w:rPr>
          <w:rFonts w:ascii="Arial" w:hAnsi="Arial" w:cs="Arial"/>
          <w:bCs/>
          <w:szCs w:val="22"/>
        </w:rPr>
        <w:t xml:space="preserve"> the inclusive approach of the draft overall results framework</w:t>
      </w:r>
      <w:r w:rsidR="00ED4415">
        <w:rPr>
          <w:rFonts w:ascii="Arial" w:hAnsi="Arial" w:cs="Arial"/>
          <w:bCs/>
          <w:szCs w:val="22"/>
        </w:rPr>
        <w:t>,</w:t>
      </w:r>
      <w:r w:rsidR="00470847" w:rsidRPr="00AC3013">
        <w:rPr>
          <w:rFonts w:ascii="Arial" w:hAnsi="Arial" w:cs="Arial"/>
          <w:bCs/>
          <w:szCs w:val="22"/>
        </w:rPr>
        <w:t xml:space="preserve"> </w:t>
      </w:r>
      <w:r w:rsidR="00ED4415">
        <w:rPr>
          <w:rFonts w:ascii="Arial" w:hAnsi="Arial" w:cs="Arial"/>
          <w:bCs/>
          <w:szCs w:val="22"/>
        </w:rPr>
        <w:t>which</w:t>
      </w:r>
      <w:r w:rsidR="00ED4415" w:rsidRPr="00AC3013">
        <w:rPr>
          <w:rFonts w:ascii="Arial" w:hAnsi="Arial" w:cs="Arial"/>
          <w:bCs/>
          <w:szCs w:val="22"/>
        </w:rPr>
        <w:t xml:space="preserve"> </w:t>
      </w:r>
      <w:r w:rsidR="00470847" w:rsidRPr="00AC3013">
        <w:rPr>
          <w:rFonts w:ascii="Arial" w:hAnsi="Arial" w:cs="Arial"/>
          <w:bCs/>
          <w:szCs w:val="22"/>
        </w:rPr>
        <w:t>reflected the</w:t>
      </w:r>
      <w:r w:rsidR="00CB7F99" w:rsidRPr="00AC3013">
        <w:rPr>
          <w:rFonts w:ascii="Arial" w:hAnsi="Arial" w:cs="Arial"/>
          <w:bCs/>
          <w:szCs w:val="22"/>
        </w:rPr>
        <w:t xml:space="preserve"> various significant aspects of </w:t>
      </w:r>
      <w:r w:rsidR="000A0AFB" w:rsidRPr="00AC3013">
        <w:rPr>
          <w:rFonts w:ascii="Arial" w:hAnsi="Arial" w:cs="Arial"/>
          <w:bCs/>
          <w:szCs w:val="22"/>
        </w:rPr>
        <w:t xml:space="preserve">intangible cultural heritage safeguarding, which it </w:t>
      </w:r>
      <w:r w:rsidR="00CB7F99" w:rsidRPr="00AC3013">
        <w:rPr>
          <w:rFonts w:ascii="Arial" w:hAnsi="Arial" w:cs="Arial"/>
          <w:bCs/>
          <w:szCs w:val="22"/>
        </w:rPr>
        <w:t>believe</w:t>
      </w:r>
      <w:r w:rsidR="000A0AFB" w:rsidRPr="00AC3013">
        <w:rPr>
          <w:rFonts w:ascii="Arial" w:hAnsi="Arial" w:cs="Arial"/>
          <w:bCs/>
          <w:szCs w:val="22"/>
        </w:rPr>
        <w:t>d</w:t>
      </w:r>
      <w:r w:rsidR="00CB7F99" w:rsidRPr="00AC3013">
        <w:rPr>
          <w:rFonts w:ascii="Arial" w:hAnsi="Arial" w:cs="Arial"/>
          <w:bCs/>
          <w:szCs w:val="22"/>
        </w:rPr>
        <w:t xml:space="preserve"> </w:t>
      </w:r>
      <w:r w:rsidR="000A0AFB" w:rsidRPr="00AC3013">
        <w:rPr>
          <w:rFonts w:ascii="Arial" w:hAnsi="Arial" w:cs="Arial"/>
          <w:bCs/>
          <w:szCs w:val="22"/>
        </w:rPr>
        <w:t xml:space="preserve">would </w:t>
      </w:r>
      <w:r w:rsidR="00CB7F99" w:rsidRPr="00AC3013">
        <w:rPr>
          <w:rFonts w:ascii="Arial" w:hAnsi="Arial" w:cs="Arial"/>
          <w:bCs/>
          <w:szCs w:val="22"/>
        </w:rPr>
        <w:t xml:space="preserve">serve as a valuable reference for observing the impact of the Convention worldwide. </w:t>
      </w:r>
      <w:r w:rsidR="000A0AFB" w:rsidRPr="00AC3013">
        <w:rPr>
          <w:rFonts w:ascii="Arial" w:hAnsi="Arial" w:cs="Arial"/>
          <w:bCs/>
          <w:szCs w:val="22"/>
        </w:rPr>
        <w:t xml:space="preserve">It </w:t>
      </w:r>
      <w:r w:rsidR="00CB7F99" w:rsidRPr="00AC3013">
        <w:rPr>
          <w:rFonts w:ascii="Arial" w:hAnsi="Arial" w:cs="Arial"/>
          <w:bCs/>
          <w:szCs w:val="22"/>
        </w:rPr>
        <w:t>also welcome</w:t>
      </w:r>
      <w:r w:rsidR="000A0AFB" w:rsidRPr="00AC3013">
        <w:rPr>
          <w:rFonts w:ascii="Arial" w:hAnsi="Arial" w:cs="Arial"/>
          <w:bCs/>
          <w:szCs w:val="22"/>
        </w:rPr>
        <w:t>d</w:t>
      </w:r>
      <w:r w:rsidR="00CB7F99" w:rsidRPr="00AC3013">
        <w:rPr>
          <w:rFonts w:ascii="Arial" w:hAnsi="Arial" w:cs="Arial"/>
          <w:bCs/>
          <w:szCs w:val="22"/>
        </w:rPr>
        <w:t xml:space="preserve"> the framework as a basis for periodic reporting</w:t>
      </w:r>
      <w:r w:rsidR="000A0AFB" w:rsidRPr="00AC3013">
        <w:rPr>
          <w:rFonts w:ascii="Arial" w:hAnsi="Arial" w:cs="Arial"/>
          <w:bCs/>
          <w:szCs w:val="22"/>
        </w:rPr>
        <w:t>,</w:t>
      </w:r>
      <w:r w:rsidR="00CB7F99" w:rsidRPr="00AC3013">
        <w:rPr>
          <w:rFonts w:ascii="Arial" w:hAnsi="Arial" w:cs="Arial"/>
          <w:bCs/>
          <w:szCs w:val="22"/>
        </w:rPr>
        <w:t xml:space="preserve"> as well as </w:t>
      </w:r>
      <w:r w:rsidR="000A0AFB" w:rsidRPr="00AC3013">
        <w:rPr>
          <w:rFonts w:ascii="Arial" w:hAnsi="Arial" w:cs="Arial"/>
          <w:bCs/>
          <w:szCs w:val="22"/>
        </w:rPr>
        <w:t>its contribution</w:t>
      </w:r>
      <w:r w:rsidR="00CB7F99" w:rsidRPr="00AC3013">
        <w:rPr>
          <w:rFonts w:ascii="Arial" w:hAnsi="Arial" w:cs="Arial"/>
          <w:bCs/>
          <w:szCs w:val="22"/>
        </w:rPr>
        <w:t xml:space="preserve"> to developing capacity-building approaches for existing States to apply in adapting the framework at </w:t>
      </w:r>
      <w:r w:rsidR="00ED4415">
        <w:rPr>
          <w:rFonts w:ascii="Arial" w:hAnsi="Arial" w:cs="Arial"/>
          <w:bCs/>
          <w:szCs w:val="22"/>
        </w:rPr>
        <w:t xml:space="preserve">the </w:t>
      </w:r>
      <w:r w:rsidR="00CB7F99" w:rsidRPr="00AC3013">
        <w:rPr>
          <w:rFonts w:ascii="Arial" w:hAnsi="Arial" w:cs="Arial"/>
          <w:bCs/>
          <w:szCs w:val="22"/>
        </w:rPr>
        <w:t xml:space="preserve">national level for their own monitoring mechanisms. In addition, </w:t>
      </w:r>
      <w:r w:rsidR="000A0AFB" w:rsidRPr="00AC3013">
        <w:rPr>
          <w:rFonts w:ascii="Arial" w:hAnsi="Arial" w:cs="Arial"/>
          <w:bCs/>
          <w:szCs w:val="22"/>
        </w:rPr>
        <w:t xml:space="preserve">the delegation </w:t>
      </w:r>
      <w:r w:rsidR="00CB7F99" w:rsidRPr="00AC3013">
        <w:rPr>
          <w:rFonts w:ascii="Arial" w:hAnsi="Arial" w:cs="Arial"/>
          <w:bCs/>
          <w:szCs w:val="22"/>
        </w:rPr>
        <w:t>believe</w:t>
      </w:r>
      <w:r w:rsidR="000A0AFB" w:rsidRPr="00AC3013">
        <w:rPr>
          <w:rFonts w:ascii="Arial" w:hAnsi="Arial" w:cs="Arial"/>
          <w:bCs/>
          <w:szCs w:val="22"/>
        </w:rPr>
        <w:t>d</w:t>
      </w:r>
      <w:r w:rsidR="00CB7F99" w:rsidRPr="00AC3013">
        <w:rPr>
          <w:rFonts w:ascii="Arial" w:hAnsi="Arial" w:cs="Arial"/>
          <w:bCs/>
          <w:szCs w:val="22"/>
        </w:rPr>
        <w:t xml:space="preserve"> that this framework could encourage additional evaluation formats and diverse impact studies at local, national, regional or internation</w:t>
      </w:r>
      <w:r w:rsidR="000A0AFB" w:rsidRPr="00AC3013">
        <w:rPr>
          <w:rFonts w:ascii="Arial" w:hAnsi="Arial" w:cs="Arial"/>
          <w:bCs/>
          <w:szCs w:val="22"/>
        </w:rPr>
        <w:t>al levels, contributing</w:t>
      </w:r>
      <w:r w:rsidR="00CB7F99" w:rsidRPr="00AC3013">
        <w:rPr>
          <w:rFonts w:ascii="Arial" w:hAnsi="Arial" w:cs="Arial"/>
          <w:bCs/>
          <w:szCs w:val="22"/>
        </w:rPr>
        <w:t xml:space="preserve"> to the overall interest in </w:t>
      </w:r>
      <w:r w:rsidR="00F23440" w:rsidRPr="00AC3013">
        <w:rPr>
          <w:rFonts w:ascii="Arial" w:hAnsi="Arial" w:cs="Arial"/>
          <w:bCs/>
          <w:szCs w:val="22"/>
        </w:rPr>
        <w:t>assessing</w:t>
      </w:r>
      <w:r w:rsidR="00CB7F99" w:rsidRPr="00AC3013">
        <w:rPr>
          <w:rFonts w:ascii="Arial" w:hAnsi="Arial" w:cs="Arial"/>
          <w:bCs/>
          <w:szCs w:val="22"/>
        </w:rPr>
        <w:t xml:space="preserve"> the impact of the Convention at </w:t>
      </w:r>
      <w:r w:rsidR="000A0AFB" w:rsidRPr="00AC3013">
        <w:rPr>
          <w:rFonts w:ascii="Arial" w:hAnsi="Arial" w:cs="Arial"/>
          <w:bCs/>
          <w:szCs w:val="22"/>
        </w:rPr>
        <w:t xml:space="preserve">these </w:t>
      </w:r>
      <w:r w:rsidR="00CB7F99" w:rsidRPr="00AC3013">
        <w:rPr>
          <w:rFonts w:ascii="Arial" w:hAnsi="Arial" w:cs="Arial"/>
          <w:bCs/>
          <w:szCs w:val="22"/>
        </w:rPr>
        <w:t xml:space="preserve">various levels. The </w:t>
      </w:r>
      <w:r w:rsidR="000A0AFB" w:rsidRPr="00AC3013">
        <w:rPr>
          <w:rFonts w:ascii="Arial" w:hAnsi="Arial" w:cs="Arial"/>
          <w:bCs/>
          <w:szCs w:val="22"/>
        </w:rPr>
        <w:t>d</w:t>
      </w:r>
      <w:r w:rsidR="00CB7F99" w:rsidRPr="00AC3013">
        <w:rPr>
          <w:rFonts w:ascii="Arial" w:hAnsi="Arial" w:cs="Arial"/>
          <w:bCs/>
          <w:szCs w:val="22"/>
        </w:rPr>
        <w:t>elegation ask</w:t>
      </w:r>
      <w:r w:rsidR="000A0AFB" w:rsidRPr="00AC3013">
        <w:rPr>
          <w:rFonts w:ascii="Arial" w:hAnsi="Arial" w:cs="Arial"/>
          <w:bCs/>
          <w:szCs w:val="22"/>
        </w:rPr>
        <w:t>ed</w:t>
      </w:r>
      <w:r w:rsidR="00CB7F99" w:rsidRPr="00AC3013">
        <w:rPr>
          <w:rFonts w:ascii="Arial" w:hAnsi="Arial" w:cs="Arial"/>
          <w:bCs/>
          <w:szCs w:val="22"/>
        </w:rPr>
        <w:t xml:space="preserve"> the Secretariat for additional insight</w:t>
      </w:r>
      <w:r w:rsidR="00ED4415">
        <w:rPr>
          <w:rFonts w:ascii="Arial" w:hAnsi="Arial" w:cs="Arial"/>
          <w:bCs/>
          <w:szCs w:val="22"/>
        </w:rPr>
        <w:t>s</w:t>
      </w:r>
      <w:r w:rsidR="00CB7F99" w:rsidRPr="00AC3013">
        <w:rPr>
          <w:rFonts w:ascii="Arial" w:hAnsi="Arial" w:cs="Arial"/>
          <w:bCs/>
          <w:szCs w:val="22"/>
        </w:rPr>
        <w:t xml:space="preserve"> into the curren</w:t>
      </w:r>
      <w:r w:rsidR="00470847" w:rsidRPr="00AC3013">
        <w:rPr>
          <w:rFonts w:ascii="Arial" w:hAnsi="Arial" w:cs="Arial"/>
          <w:bCs/>
          <w:szCs w:val="22"/>
        </w:rPr>
        <w:t>t state of reflection. Although</w:t>
      </w:r>
      <w:r w:rsidR="00CB7F99" w:rsidRPr="00AC3013">
        <w:rPr>
          <w:rFonts w:ascii="Arial" w:hAnsi="Arial" w:cs="Arial"/>
          <w:bCs/>
          <w:szCs w:val="22"/>
        </w:rPr>
        <w:t xml:space="preserve"> the pr</w:t>
      </w:r>
      <w:r w:rsidR="000A0AFB" w:rsidRPr="00AC3013">
        <w:rPr>
          <w:rFonts w:ascii="Arial" w:hAnsi="Arial" w:cs="Arial"/>
          <w:bCs/>
          <w:szCs w:val="22"/>
        </w:rPr>
        <w:t xml:space="preserve">oposed draft </w:t>
      </w:r>
      <w:r w:rsidR="00470847" w:rsidRPr="00AC3013">
        <w:rPr>
          <w:rFonts w:ascii="Arial" w:hAnsi="Arial" w:cs="Arial"/>
          <w:bCs/>
          <w:szCs w:val="22"/>
        </w:rPr>
        <w:t xml:space="preserve">resolution </w:t>
      </w:r>
      <w:r w:rsidR="000A0AFB" w:rsidRPr="00AC3013">
        <w:rPr>
          <w:rFonts w:ascii="Arial" w:hAnsi="Arial" w:cs="Arial"/>
          <w:bCs/>
          <w:szCs w:val="22"/>
        </w:rPr>
        <w:t>mentioned that base</w:t>
      </w:r>
      <w:r w:rsidR="00CB7F99" w:rsidRPr="00AC3013">
        <w:rPr>
          <w:rFonts w:ascii="Arial" w:hAnsi="Arial" w:cs="Arial"/>
          <w:bCs/>
          <w:szCs w:val="22"/>
        </w:rPr>
        <w:t>line</w:t>
      </w:r>
      <w:r w:rsidR="000A0AFB" w:rsidRPr="00AC3013">
        <w:rPr>
          <w:rFonts w:ascii="Arial" w:hAnsi="Arial" w:cs="Arial"/>
          <w:bCs/>
          <w:szCs w:val="22"/>
        </w:rPr>
        <w:t>s</w:t>
      </w:r>
      <w:r w:rsidR="00CB7F99" w:rsidRPr="00AC3013">
        <w:rPr>
          <w:rFonts w:ascii="Arial" w:hAnsi="Arial" w:cs="Arial"/>
          <w:bCs/>
          <w:szCs w:val="22"/>
        </w:rPr>
        <w:t xml:space="preserve"> and targets </w:t>
      </w:r>
      <w:r w:rsidR="000A0AFB" w:rsidRPr="00AC3013">
        <w:rPr>
          <w:rFonts w:ascii="Arial" w:hAnsi="Arial" w:cs="Arial"/>
          <w:bCs/>
          <w:szCs w:val="22"/>
        </w:rPr>
        <w:t xml:space="preserve">would </w:t>
      </w:r>
      <w:r w:rsidR="00CB7F99" w:rsidRPr="00AC3013">
        <w:rPr>
          <w:rFonts w:ascii="Arial" w:hAnsi="Arial" w:cs="Arial"/>
          <w:bCs/>
          <w:szCs w:val="22"/>
        </w:rPr>
        <w:t>need to be established at both global and country levels</w:t>
      </w:r>
      <w:r w:rsidR="000A0AFB" w:rsidRPr="00AC3013">
        <w:rPr>
          <w:rFonts w:ascii="Arial" w:hAnsi="Arial" w:cs="Arial"/>
          <w:bCs/>
          <w:szCs w:val="22"/>
        </w:rPr>
        <w:t>,</w:t>
      </w:r>
      <w:r w:rsidR="00CB7F99" w:rsidRPr="00AC3013">
        <w:rPr>
          <w:rFonts w:ascii="Arial" w:hAnsi="Arial" w:cs="Arial"/>
          <w:bCs/>
          <w:szCs w:val="22"/>
        </w:rPr>
        <w:t xml:space="preserve"> </w:t>
      </w:r>
      <w:r w:rsidR="000A0AFB" w:rsidRPr="00AC3013">
        <w:rPr>
          <w:rFonts w:ascii="Arial" w:hAnsi="Arial" w:cs="Arial"/>
          <w:bCs/>
          <w:szCs w:val="22"/>
        </w:rPr>
        <w:t>it sought to know whether an initial reflection had</w:t>
      </w:r>
      <w:r w:rsidR="00CB7F99" w:rsidRPr="00AC3013">
        <w:rPr>
          <w:rFonts w:ascii="Arial" w:hAnsi="Arial" w:cs="Arial"/>
          <w:bCs/>
          <w:szCs w:val="22"/>
        </w:rPr>
        <w:t xml:space="preserve"> already been carried out </w:t>
      </w:r>
      <w:r w:rsidR="00E03CE4" w:rsidRPr="00AC3013">
        <w:rPr>
          <w:rFonts w:ascii="Arial" w:hAnsi="Arial" w:cs="Arial"/>
          <w:bCs/>
          <w:szCs w:val="22"/>
        </w:rPr>
        <w:t>on</w:t>
      </w:r>
      <w:r w:rsidR="00CB7F99" w:rsidRPr="00AC3013">
        <w:rPr>
          <w:rFonts w:ascii="Arial" w:hAnsi="Arial" w:cs="Arial"/>
          <w:bCs/>
          <w:szCs w:val="22"/>
        </w:rPr>
        <w:t xml:space="preserve"> the baselines for the first ou</w:t>
      </w:r>
      <w:r w:rsidR="00470847" w:rsidRPr="00AC3013">
        <w:rPr>
          <w:rFonts w:ascii="Arial" w:hAnsi="Arial" w:cs="Arial"/>
          <w:bCs/>
          <w:szCs w:val="22"/>
        </w:rPr>
        <w:t>tgoing periodic reporting cycle</w:t>
      </w:r>
      <w:r w:rsidR="00CB7F99" w:rsidRPr="00AC3013">
        <w:rPr>
          <w:rFonts w:ascii="Arial" w:hAnsi="Arial" w:cs="Arial"/>
          <w:bCs/>
          <w:szCs w:val="22"/>
        </w:rPr>
        <w:t xml:space="preserve"> </w:t>
      </w:r>
      <w:r w:rsidR="00CB7F99" w:rsidRPr="00AC3013">
        <w:rPr>
          <w:rFonts w:ascii="Arial" w:hAnsi="Arial" w:cs="Arial"/>
          <w:bCs/>
          <w:szCs w:val="22"/>
        </w:rPr>
        <w:lastRenderedPageBreak/>
        <w:t>at</w:t>
      </w:r>
      <w:r w:rsidR="00ED4415">
        <w:rPr>
          <w:rFonts w:ascii="Arial" w:hAnsi="Arial" w:cs="Arial"/>
          <w:bCs/>
          <w:szCs w:val="22"/>
        </w:rPr>
        <w:t xml:space="preserve"> the</w:t>
      </w:r>
      <w:r w:rsidR="00CB7F99" w:rsidRPr="00AC3013">
        <w:rPr>
          <w:rFonts w:ascii="Arial" w:hAnsi="Arial" w:cs="Arial"/>
          <w:bCs/>
          <w:szCs w:val="22"/>
        </w:rPr>
        <w:t xml:space="preserve"> global level, namely, whether it would </w:t>
      </w:r>
      <w:r w:rsidR="00470847" w:rsidRPr="00AC3013">
        <w:rPr>
          <w:rFonts w:ascii="Arial" w:hAnsi="Arial" w:cs="Arial"/>
          <w:bCs/>
          <w:szCs w:val="22"/>
        </w:rPr>
        <w:t>concern</w:t>
      </w:r>
      <w:r w:rsidR="00CB7F99" w:rsidRPr="00AC3013">
        <w:rPr>
          <w:rFonts w:ascii="Arial" w:hAnsi="Arial" w:cs="Arial"/>
          <w:bCs/>
          <w:szCs w:val="22"/>
        </w:rPr>
        <w:t xml:space="preserve"> the reporting period in question or the moment of joining the Convention</w:t>
      </w:r>
      <w:r w:rsidR="00470847" w:rsidRPr="00AC3013">
        <w:rPr>
          <w:rFonts w:ascii="Arial" w:hAnsi="Arial" w:cs="Arial"/>
          <w:bCs/>
          <w:szCs w:val="22"/>
        </w:rPr>
        <w:t>,</w:t>
      </w:r>
      <w:r w:rsidR="00CB7F99" w:rsidRPr="00AC3013">
        <w:rPr>
          <w:rFonts w:ascii="Arial" w:hAnsi="Arial" w:cs="Arial"/>
          <w:bCs/>
          <w:szCs w:val="22"/>
        </w:rPr>
        <w:t xml:space="preserve"> or </w:t>
      </w:r>
      <w:r w:rsidR="00470847" w:rsidRPr="00AC3013">
        <w:rPr>
          <w:rFonts w:ascii="Arial" w:hAnsi="Arial" w:cs="Arial"/>
          <w:bCs/>
          <w:szCs w:val="22"/>
        </w:rPr>
        <w:t>perhaps another approach</w:t>
      </w:r>
      <w:r w:rsidR="00CB7F99" w:rsidRPr="00AC3013">
        <w:rPr>
          <w:rFonts w:ascii="Arial" w:hAnsi="Arial" w:cs="Arial"/>
          <w:bCs/>
          <w:szCs w:val="22"/>
        </w:rPr>
        <w:t xml:space="preserve">. </w:t>
      </w:r>
      <w:r w:rsidR="00470847" w:rsidRPr="00AC3013">
        <w:rPr>
          <w:rFonts w:ascii="Arial" w:hAnsi="Arial" w:cs="Arial"/>
          <w:bCs/>
          <w:szCs w:val="22"/>
        </w:rPr>
        <w:t>It would</w:t>
      </w:r>
      <w:r w:rsidR="00ED4415">
        <w:rPr>
          <w:rFonts w:ascii="Arial" w:hAnsi="Arial" w:cs="Arial"/>
          <w:bCs/>
          <w:szCs w:val="22"/>
        </w:rPr>
        <w:t>,</w:t>
      </w:r>
      <w:r w:rsidR="00470847" w:rsidRPr="00AC3013">
        <w:rPr>
          <w:rFonts w:ascii="Arial" w:hAnsi="Arial" w:cs="Arial"/>
          <w:bCs/>
          <w:szCs w:val="22"/>
        </w:rPr>
        <w:t xml:space="preserve"> however</w:t>
      </w:r>
      <w:r w:rsidR="00ED4415">
        <w:rPr>
          <w:rFonts w:ascii="Arial" w:hAnsi="Arial" w:cs="Arial"/>
          <w:bCs/>
          <w:szCs w:val="22"/>
        </w:rPr>
        <w:t>,</w:t>
      </w:r>
      <w:r w:rsidR="00470847" w:rsidRPr="00AC3013">
        <w:rPr>
          <w:rFonts w:ascii="Arial" w:hAnsi="Arial" w:cs="Arial"/>
          <w:bCs/>
          <w:szCs w:val="22"/>
        </w:rPr>
        <w:t xml:space="preserve"> </w:t>
      </w:r>
      <w:r w:rsidR="00CB7F99" w:rsidRPr="00AC3013">
        <w:rPr>
          <w:rFonts w:ascii="Arial" w:hAnsi="Arial" w:cs="Arial"/>
          <w:bCs/>
          <w:szCs w:val="22"/>
        </w:rPr>
        <w:t xml:space="preserve">understand if this reflection </w:t>
      </w:r>
      <w:r w:rsidR="00ED4415" w:rsidRPr="00AC3013">
        <w:rPr>
          <w:rFonts w:ascii="Arial" w:hAnsi="Arial" w:cs="Arial"/>
          <w:bCs/>
          <w:szCs w:val="22"/>
        </w:rPr>
        <w:t>w</w:t>
      </w:r>
      <w:r w:rsidR="00ED4415">
        <w:rPr>
          <w:rFonts w:ascii="Arial" w:hAnsi="Arial" w:cs="Arial"/>
          <w:bCs/>
          <w:szCs w:val="22"/>
        </w:rPr>
        <w:t>ere to</w:t>
      </w:r>
      <w:r w:rsidR="00ED4415" w:rsidRPr="00AC3013">
        <w:rPr>
          <w:rFonts w:ascii="Arial" w:hAnsi="Arial" w:cs="Arial"/>
          <w:bCs/>
          <w:szCs w:val="22"/>
        </w:rPr>
        <w:t xml:space="preserve"> </w:t>
      </w:r>
      <w:r w:rsidR="00470847" w:rsidRPr="00AC3013">
        <w:rPr>
          <w:rFonts w:ascii="Arial" w:hAnsi="Arial" w:cs="Arial"/>
          <w:bCs/>
          <w:szCs w:val="22"/>
        </w:rPr>
        <w:t xml:space="preserve">take place at </w:t>
      </w:r>
      <w:r w:rsidR="00CB7F99" w:rsidRPr="00AC3013">
        <w:rPr>
          <w:rFonts w:ascii="Arial" w:hAnsi="Arial" w:cs="Arial"/>
          <w:bCs/>
          <w:szCs w:val="22"/>
        </w:rPr>
        <w:t>a later stage</w:t>
      </w:r>
      <w:r w:rsidR="00470847" w:rsidRPr="00AC3013">
        <w:rPr>
          <w:rFonts w:ascii="Arial" w:hAnsi="Arial" w:cs="Arial"/>
          <w:bCs/>
          <w:szCs w:val="22"/>
        </w:rPr>
        <w:t>,</w:t>
      </w:r>
      <w:r w:rsidR="00CB7F99" w:rsidRPr="00AC3013">
        <w:rPr>
          <w:rFonts w:ascii="Arial" w:hAnsi="Arial" w:cs="Arial"/>
          <w:bCs/>
          <w:szCs w:val="22"/>
        </w:rPr>
        <w:t xml:space="preserve"> </w:t>
      </w:r>
      <w:r w:rsidR="00470847" w:rsidRPr="00AC3013">
        <w:rPr>
          <w:rFonts w:ascii="Arial" w:hAnsi="Arial" w:cs="Arial"/>
          <w:bCs/>
          <w:szCs w:val="22"/>
        </w:rPr>
        <w:t xml:space="preserve">but it just wished to flag </w:t>
      </w:r>
      <w:r w:rsidR="00CB7F99" w:rsidRPr="00AC3013">
        <w:rPr>
          <w:rFonts w:ascii="Arial" w:hAnsi="Arial" w:cs="Arial"/>
          <w:bCs/>
          <w:szCs w:val="22"/>
        </w:rPr>
        <w:t>the i</w:t>
      </w:r>
      <w:r w:rsidR="004169EB">
        <w:rPr>
          <w:rFonts w:ascii="Arial" w:hAnsi="Arial" w:cs="Arial"/>
          <w:bCs/>
          <w:szCs w:val="22"/>
        </w:rPr>
        <w:t>mportance of this aspect.</w:t>
      </w:r>
    </w:p>
    <w:p w14:paraId="3B5A700D" w14:textId="3B0339A6" w:rsidR="00CB7F99" w:rsidRPr="00AC3013" w:rsidRDefault="00F524E6"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00910EA3">
        <w:rPr>
          <w:rFonts w:ascii="Arial" w:hAnsi="Arial" w:cs="Arial"/>
          <w:bCs/>
          <w:szCs w:val="22"/>
        </w:rPr>
        <w:t xml:space="preserve"> the</w:t>
      </w:r>
      <w:r w:rsidRPr="00AC3013">
        <w:rPr>
          <w:rFonts w:ascii="Arial" w:hAnsi="Arial" w:cs="Arial"/>
          <w:b/>
          <w:bCs/>
          <w:szCs w:val="22"/>
        </w:rPr>
        <w:t xml:space="preserve"> </w:t>
      </w:r>
      <w:r w:rsidR="00CB7F99" w:rsidRPr="00AC3013">
        <w:rPr>
          <w:rFonts w:ascii="Arial" w:hAnsi="Arial" w:cs="Arial"/>
          <w:b/>
          <w:bCs/>
          <w:szCs w:val="22"/>
        </w:rPr>
        <w:t>Netherlands</w:t>
      </w:r>
      <w:r w:rsidR="002A257F" w:rsidRPr="00AC3013">
        <w:rPr>
          <w:rFonts w:ascii="Arial" w:hAnsi="Arial" w:cs="Arial"/>
          <w:bCs/>
          <w:szCs w:val="22"/>
        </w:rPr>
        <w:t xml:space="preserve"> had </w:t>
      </w:r>
      <w:r w:rsidR="00CB7F99" w:rsidRPr="00AC3013">
        <w:rPr>
          <w:rFonts w:ascii="Arial" w:hAnsi="Arial" w:cs="Arial"/>
          <w:bCs/>
          <w:szCs w:val="22"/>
        </w:rPr>
        <w:t xml:space="preserve">participated in the Chengdu </w:t>
      </w:r>
      <w:r w:rsidR="001E67F7">
        <w:rPr>
          <w:rFonts w:ascii="Arial" w:hAnsi="Arial" w:cs="Arial"/>
          <w:bCs/>
          <w:szCs w:val="22"/>
        </w:rPr>
        <w:t>working g</w:t>
      </w:r>
      <w:r w:rsidR="001E67F7" w:rsidRPr="00AC3013">
        <w:rPr>
          <w:rFonts w:ascii="Arial" w:hAnsi="Arial" w:cs="Arial"/>
          <w:bCs/>
          <w:szCs w:val="22"/>
        </w:rPr>
        <w:t xml:space="preserve">roup </w:t>
      </w:r>
      <w:r w:rsidR="00CB7F99" w:rsidRPr="00AC3013">
        <w:rPr>
          <w:rFonts w:ascii="Arial" w:hAnsi="Arial" w:cs="Arial"/>
          <w:bCs/>
          <w:szCs w:val="22"/>
        </w:rPr>
        <w:t xml:space="preserve">on the draft overall results framework and </w:t>
      </w:r>
      <w:r w:rsidR="002A257F" w:rsidRPr="00AC3013">
        <w:rPr>
          <w:rFonts w:ascii="Arial" w:hAnsi="Arial" w:cs="Arial"/>
          <w:bCs/>
          <w:szCs w:val="22"/>
        </w:rPr>
        <w:t xml:space="preserve">it </w:t>
      </w:r>
      <w:r w:rsidR="00CB7F99" w:rsidRPr="00AC3013">
        <w:rPr>
          <w:rFonts w:ascii="Arial" w:hAnsi="Arial" w:cs="Arial"/>
          <w:bCs/>
          <w:szCs w:val="22"/>
        </w:rPr>
        <w:t>thank</w:t>
      </w:r>
      <w:r w:rsidR="002A257F" w:rsidRPr="00AC3013">
        <w:rPr>
          <w:rFonts w:ascii="Arial" w:hAnsi="Arial" w:cs="Arial"/>
          <w:bCs/>
          <w:szCs w:val="22"/>
        </w:rPr>
        <w:t>ed</w:t>
      </w:r>
      <w:r w:rsidR="00CB7F99" w:rsidRPr="00AC3013">
        <w:rPr>
          <w:rFonts w:ascii="Arial" w:hAnsi="Arial" w:cs="Arial"/>
          <w:bCs/>
          <w:szCs w:val="22"/>
        </w:rPr>
        <w:t xml:space="preserve"> China for hosting this </w:t>
      </w:r>
      <w:r w:rsidR="00F23440" w:rsidRPr="00AC3013">
        <w:rPr>
          <w:rFonts w:ascii="Arial" w:hAnsi="Arial" w:cs="Arial"/>
          <w:bCs/>
          <w:szCs w:val="22"/>
        </w:rPr>
        <w:t>meeting</w:t>
      </w:r>
      <w:r w:rsidR="002A257F" w:rsidRPr="00AC3013">
        <w:rPr>
          <w:rFonts w:ascii="Arial" w:hAnsi="Arial" w:cs="Arial"/>
          <w:bCs/>
          <w:szCs w:val="22"/>
        </w:rPr>
        <w:t>,</w:t>
      </w:r>
      <w:r w:rsidR="00CB7F99" w:rsidRPr="00AC3013">
        <w:rPr>
          <w:rFonts w:ascii="Arial" w:hAnsi="Arial" w:cs="Arial"/>
          <w:bCs/>
          <w:szCs w:val="22"/>
        </w:rPr>
        <w:t xml:space="preserve"> </w:t>
      </w:r>
      <w:r w:rsidR="00F23440" w:rsidRPr="00AC3013">
        <w:rPr>
          <w:rFonts w:ascii="Arial" w:hAnsi="Arial" w:cs="Arial"/>
          <w:bCs/>
          <w:szCs w:val="22"/>
        </w:rPr>
        <w:t>as well as</w:t>
      </w:r>
      <w:r w:rsidR="00CB7F99" w:rsidRPr="00AC3013">
        <w:rPr>
          <w:rFonts w:ascii="Arial" w:hAnsi="Arial" w:cs="Arial"/>
          <w:bCs/>
          <w:szCs w:val="22"/>
        </w:rPr>
        <w:t xml:space="preserve"> all the countries that </w:t>
      </w:r>
      <w:r w:rsidR="002A257F" w:rsidRPr="00AC3013">
        <w:rPr>
          <w:rFonts w:ascii="Arial" w:hAnsi="Arial" w:cs="Arial"/>
          <w:bCs/>
          <w:szCs w:val="22"/>
        </w:rPr>
        <w:t>had participated in drafting this</w:t>
      </w:r>
      <w:r w:rsidR="00CB7F99" w:rsidRPr="00AC3013">
        <w:rPr>
          <w:rFonts w:ascii="Arial" w:hAnsi="Arial" w:cs="Arial"/>
          <w:bCs/>
          <w:szCs w:val="22"/>
        </w:rPr>
        <w:t xml:space="preserve"> framework. </w:t>
      </w:r>
      <w:r w:rsidR="002A257F" w:rsidRPr="00AC3013">
        <w:rPr>
          <w:rFonts w:ascii="Arial" w:hAnsi="Arial" w:cs="Arial"/>
          <w:bCs/>
          <w:szCs w:val="22"/>
        </w:rPr>
        <w:t xml:space="preserve">It </w:t>
      </w:r>
      <w:r w:rsidR="00CB7F99" w:rsidRPr="00AC3013">
        <w:rPr>
          <w:rFonts w:ascii="Arial" w:hAnsi="Arial" w:cs="Arial"/>
          <w:bCs/>
          <w:szCs w:val="22"/>
        </w:rPr>
        <w:t>consider</w:t>
      </w:r>
      <w:r w:rsidR="002A257F" w:rsidRPr="00AC3013">
        <w:rPr>
          <w:rFonts w:ascii="Arial" w:hAnsi="Arial" w:cs="Arial"/>
          <w:bCs/>
          <w:szCs w:val="22"/>
        </w:rPr>
        <w:t>ed</w:t>
      </w:r>
      <w:r w:rsidR="00CB7F99" w:rsidRPr="00AC3013">
        <w:rPr>
          <w:rFonts w:ascii="Arial" w:hAnsi="Arial" w:cs="Arial"/>
          <w:bCs/>
          <w:szCs w:val="22"/>
        </w:rPr>
        <w:t xml:space="preserve"> the work on good governance </w:t>
      </w:r>
      <w:r w:rsidR="002A257F" w:rsidRPr="00AC3013">
        <w:rPr>
          <w:rFonts w:ascii="Arial" w:hAnsi="Arial" w:cs="Arial"/>
          <w:bCs/>
          <w:szCs w:val="22"/>
        </w:rPr>
        <w:t xml:space="preserve">as </w:t>
      </w:r>
      <w:r w:rsidR="00CB7F99" w:rsidRPr="00AC3013">
        <w:rPr>
          <w:rFonts w:ascii="Arial" w:hAnsi="Arial" w:cs="Arial"/>
          <w:bCs/>
          <w:szCs w:val="22"/>
        </w:rPr>
        <w:t>a very important issue and in that spirit</w:t>
      </w:r>
      <w:r w:rsidR="00F23440" w:rsidRPr="00AC3013">
        <w:rPr>
          <w:rFonts w:ascii="Arial" w:hAnsi="Arial" w:cs="Arial"/>
          <w:bCs/>
          <w:szCs w:val="22"/>
        </w:rPr>
        <w:t>,</w:t>
      </w:r>
      <w:r w:rsidR="00CB7F99" w:rsidRPr="00AC3013">
        <w:rPr>
          <w:rFonts w:ascii="Arial" w:hAnsi="Arial" w:cs="Arial"/>
          <w:bCs/>
          <w:szCs w:val="22"/>
        </w:rPr>
        <w:t xml:space="preserve"> </w:t>
      </w:r>
      <w:r w:rsidR="002A257F" w:rsidRPr="00AC3013">
        <w:rPr>
          <w:rFonts w:ascii="Arial" w:hAnsi="Arial" w:cs="Arial"/>
          <w:bCs/>
          <w:szCs w:val="22"/>
        </w:rPr>
        <w:t>it welcomed</w:t>
      </w:r>
      <w:r w:rsidR="00CB7F99" w:rsidRPr="00AC3013">
        <w:rPr>
          <w:rFonts w:ascii="Arial" w:hAnsi="Arial" w:cs="Arial"/>
          <w:bCs/>
          <w:szCs w:val="22"/>
        </w:rPr>
        <w:t xml:space="preserve"> the overall results framework. </w:t>
      </w:r>
      <w:r w:rsidR="002A257F" w:rsidRPr="00AC3013">
        <w:rPr>
          <w:rFonts w:ascii="Arial" w:hAnsi="Arial" w:cs="Arial"/>
          <w:bCs/>
          <w:szCs w:val="22"/>
        </w:rPr>
        <w:t xml:space="preserve">The delegation </w:t>
      </w:r>
      <w:r w:rsidR="00CB7F99" w:rsidRPr="00AC3013">
        <w:rPr>
          <w:rFonts w:ascii="Arial" w:hAnsi="Arial" w:cs="Arial"/>
          <w:bCs/>
          <w:szCs w:val="22"/>
        </w:rPr>
        <w:t>hope</w:t>
      </w:r>
      <w:r w:rsidR="002A257F" w:rsidRPr="00AC3013">
        <w:rPr>
          <w:rFonts w:ascii="Arial" w:hAnsi="Arial" w:cs="Arial"/>
          <w:bCs/>
          <w:szCs w:val="22"/>
        </w:rPr>
        <w:t>d</w:t>
      </w:r>
      <w:r w:rsidR="00CB7F99" w:rsidRPr="00AC3013">
        <w:rPr>
          <w:rFonts w:ascii="Arial" w:hAnsi="Arial" w:cs="Arial"/>
          <w:bCs/>
          <w:szCs w:val="22"/>
        </w:rPr>
        <w:t xml:space="preserve"> that this </w:t>
      </w:r>
      <w:r w:rsidR="002A257F" w:rsidRPr="00AC3013">
        <w:rPr>
          <w:rFonts w:ascii="Arial" w:hAnsi="Arial" w:cs="Arial"/>
          <w:bCs/>
          <w:szCs w:val="22"/>
        </w:rPr>
        <w:t xml:space="preserve">would </w:t>
      </w:r>
      <w:r w:rsidR="00CB7F99" w:rsidRPr="00AC3013">
        <w:rPr>
          <w:rFonts w:ascii="Arial" w:hAnsi="Arial" w:cs="Arial"/>
          <w:bCs/>
          <w:szCs w:val="22"/>
        </w:rPr>
        <w:t xml:space="preserve">become an effective instrument </w:t>
      </w:r>
      <w:r w:rsidR="00ED4415">
        <w:rPr>
          <w:rFonts w:ascii="Arial" w:hAnsi="Arial" w:cs="Arial"/>
          <w:bCs/>
          <w:szCs w:val="22"/>
        </w:rPr>
        <w:t>at</w:t>
      </w:r>
      <w:r w:rsidR="00ED4415" w:rsidRPr="00AC3013">
        <w:rPr>
          <w:rFonts w:ascii="Arial" w:hAnsi="Arial" w:cs="Arial"/>
          <w:bCs/>
          <w:szCs w:val="22"/>
        </w:rPr>
        <w:t xml:space="preserve"> </w:t>
      </w:r>
      <w:r w:rsidR="00CB7F99" w:rsidRPr="00AC3013">
        <w:rPr>
          <w:rFonts w:ascii="Arial" w:hAnsi="Arial" w:cs="Arial"/>
          <w:bCs/>
          <w:szCs w:val="22"/>
        </w:rPr>
        <w:t>n</w:t>
      </w:r>
      <w:r w:rsidR="002A257F" w:rsidRPr="00AC3013">
        <w:rPr>
          <w:rFonts w:ascii="Arial" w:hAnsi="Arial" w:cs="Arial"/>
          <w:bCs/>
          <w:szCs w:val="22"/>
        </w:rPr>
        <w:t>ational and international levels</w:t>
      </w:r>
      <w:r w:rsidR="00CB7F99" w:rsidRPr="00AC3013">
        <w:rPr>
          <w:rFonts w:ascii="Arial" w:hAnsi="Arial" w:cs="Arial"/>
          <w:bCs/>
          <w:szCs w:val="22"/>
        </w:rPr>
        <w:t xml:space="preserve"> for the monitoring and evaluation of the results and impacts of the Convention in such a way </w:t>
      </w:r>
      <w:r w:rsidR="002A257F" w:rsidRPr="00AC3013">
        <w:rPr>
          <w:rFonts w:ascii="Arial" w:hAnsi="Arial" w:cs="Arial"/>
          <w:bCs/>
          <w:szCs w:val="22"/>
        </w:rPr>
        <w:t xml:space="preserve">as to </w:t>
      </w:r>
      <w:r w:rsidR="00CB7F99" w:rsidRPr="00AC3013">
        <w:rPr>
          <w:rFonts w:ascii="Arial" w:hAnsi="Arial" w:cs="Arial"/>
          <w:bCs/>
          <w:szCs w:val="22"/>
        </w:rPr>
        <w:t xml:space="preserve">make visible the initiatives from the different actors, communities, groups, NGOs, civil society and the State. It </w:t>
      </w:r>
      <w:r w:rsidR="002A257F" w:rsidRPr="00AC3013">
        <w:rPr>
          <w:rFonts w:ascii="Arial" w:hAnsi="Arial" w:cs="Arial"/>
          <w:bCs/>
          <w:szCs w:val="22"/>
        </w:rPr>
        <w:t xml:space="preserve">was </w:t>
      </w:r>
      <w:r w:rsidR="00CB7F99" w:rsidRPr="00AC3013">
        <w:rPr>
          <w:rFonts w:ascii="Arial" w:hAnsi="Arial" w:cs="Arial"/>
          <w:bCs/>
          <w:szCs w:val="22"/>
        </w:rPr>
        <w:t xml:space="preserve">also </w:t>
      </w:r>
      <w:r w:rsidR="002A257F" w:rsidRPr="00AC3013">
        <w:rPr>
          <w:rFonts w:ascii="Arial" w:hAnsi="Arial" w:cs="Arial"/>
          <w:bCs/>
          <w:szCs w:val="22"/>
        </w:rPr>
        <w:t xml:space="preserve">an ambitious results framework, but it was hoped that it would also serve as </w:t>
      </w:r>
      <w:r w:rsidR="00CB7F99" w:rsidRPr="00AC3013">
        <w:rPr>
          <w:rFonts w:ascii="Arial" w:hAnsi="Arial" w:cs="Arial"/>
          <w:bCs/>
          <w:szCs w:val="22"/>
        </w:rPr>
        <w:t xml:space="preserve">a practical tool in </w:t>
      </w:r>
      <w:r w:rsidR="002A257F" w:rsidRPr="00AC3013">
        <w:rPr>
          <w:rFonts w:ascii="Arial" w:hAnsi="Arial" w:cs="Arial"/>
          <w:bCs/>
          <w:szCs w:val="22"/>
        </w:rPr>
        <w:t xml:space="preserve">terms of </w:t>
      </w:r>
      <w:r w:rsidR="00CB7F99" w:rsidRPr="00AC3013">
        <w:rPr>
          <w:rFonts w:ascii="Arial" w:hAnsi="Arial" w:cs="Arial"/>
          <w:bCs/>
          <w:szCs w:val="22"/>
        </w:rPr>
        <w:t xml:space="preserve">implementation and execution so that it </w:t>
      </w:r>
      <w:r w:rsidR="002A257F" w:rsidRPr="00AC3013">
        <w:rPr>
          <w:rFonts w:ascii="Arial" w:hAnsi="Arial" w:cs="Arial"/>
          <w:bCs/>
          <w:szCs w:val="22"/>
        </w:rPr>
        <w:t xml:space="preserve">would </w:t>
      </w:r>
      <w:r w:rsidR="00CB7F99" w:rsidRPr="00AC3013">
        <w:rPr>
          <w:rFonts w:ascii="Arial" w:hAnsi="Arial" w:cs="Arial"/>
          <w:bCs/>
          <w:szCs w:val="22"/>
        </w:rPr>
        <w:t xml:space="preserve">make reporting easier and </w:t>
      </w:r>
      <w:r w:rsidR="002A257F" w:rsidRPr="00AC3013">
        <w:rPr>
          <w:rFonts w:ascii="Arial" w:hAnsi="Arial" w:cs="Arial"/>
          <w:bCs/>
          <w:szCs w:val="22"/>
        </w:rPr>
        <w:t xml:space="preserve">thus </w:t>
      </w:r>
      <w:r w:rsidR="00CB7F99" w:rsidRPr="00AC3013">
        <w:rPr>
          <w:rFonts w:ascii="Arial" w:hAnsi="Arial" w:cs="Arial"/>
          <w:bCs/>
          <w:szCs w:val="22"/>
        </w:rPr>
        <w:t xml:space="preserve">help raise the number of </w:t>
      </w:r>
      <w:r w:rsidR="002A257F" w:rsidRPr="00AC3013">
        <w:rPr>
          <w:rFonts w:ascii="Arial" w:hAnsi="Arial" w:cs="Arial"/>
          <w:bCs/>
          <w:szCs w:val="22"/>
        </w:rPr>
        <w:t xml:space="preserve">timely </w:t>
      </w:r>
      <w:r w:rsidR="00CB7F99" w:rsidRPr="00AC3013">
        <w:rPr>
          <w:rFonts w:ascii="Arial" w:hAnsi="Arial" w:cs="Arial"/>
          <w:bCs/>
          <w:szCs w:val="22"/>
        </w:rPr>
        <w:t xml:space="preserve">reports. The implementation of the overall results framework and the integration of the periodic reports </w:t>
      </w:r>
      <w:r w:rsidR="002A257F" w:rsidRPr="00AC3013">
        <w:rPr>
          <w:rFonts w:ascii="Arial" w:hAnsi="Arial" w:cs="Arial"/>
          <w:bCs/>
          <w:szCs w:val="22"/>
        </w:rPr>
        <w:t>would take time and required capacity</w:t>
      </w:r>
      <w:r w:rsidR="00ED4415">
        <w:rPr>
          <w:rFonts w:ascii="Arial" w:hAnsi="Arial" w:cs="Arial"/>
          <w:bCs/>
          <w:szCs w:val="22"/>
        </w:rPr>
        <w:t xml:space="preserve"> </w:t>
      </w:r>
      <w:r w:rsidR="00CB7F99" w:rsidRPr="00AC3013">
        <w:rPr>
          <w:rFonts w:ascii="Arial" w:hAnsi="Arial" w:cs="Arial"/>
          <w:bCs/>
          <w:szCs w:val="22"/>
        </w:rPr>
        <w:t xml:space="preserve">building </w:t>
      </w:r>
      <w:r w:rsidR="00ED4415">
        <w:rPr>
          <w:rFonts w:ascii="Arial" w:hAnsi="Arial" w:cs="Arial"/>
          <w:bCs/>
          <w:szCs w:val="22"/>
        </w:rPr>
        <w:t xml:space="preserve">at </w:t>
      </w:r>
      <w:r w:rsidR="00CB7F99" w:rsidRPr="00AC3013">
        <w:rPr>
          <w:rFonts w:ascii="Arial" w:hAnsi="Arial" w:cs="Arial"/>
          <w:bCs/>
          <w:szCs w:val="22"/>
        </w:rPr>
        <w:t xml:space="preserve">all levels. </w:t>
      </w:r>
      <w:r w:rsidR="002A257F" w:rsidRPr="00AC3013">
        <w:rPr>
          <w:rFonts w:ascii="Arial" w:hAnsi="Arial" w:cs="Arial"/>
          <w:bCs/>
          <w:szCs w:val="22"/>
        </w:rPr>
        <w:t xml:space="preserve">The delegation </w:t>
      </w:r>
      <w:r w:rsidR="00CB7F99" w:rsidRPr="00AC3013">
        <w:rPr>
          <w:rFonts w:ascii="Arial" w:hAnsi="Arial" w:cs="Arial"/>
          <w:bCs/>
          <w:szCs w:val="22"/>
        </w:rPr>
        <w:t>hope</w:t>
      </w:r>
      <w:r w:rsidR="002A257F" w:rsidRPr="00AC3013">
        <w:rPr>
          <w:rFonts w:ascii="Arial" w:hAnsi="Arial" w:cs="Arial"/>
          <w:bCs/>
          <w:szCs w:val="22"/>
        </w:rPr>
        <w:t>d</w:t>
      </w:r>
      <w:r w:rsidR="00CB7F99" w:rsidRPr="00AC3013">
        <w:rPr>
          <w:rFonts w:ascii="Arial" w:hAnsi="Arial" w:cs="Arial"/>
          <w:bCs/>
          <w:szCs w:val="22"/>
        </w:rPr>
        <w:t xml:space="preserve"> </w:t>
      </w:r>
      <w:r w:rsidR="002A257F" w:rsidRPr="00AC3013">
        <w:rPr>
          <w:rFonts w:ascii="Arial" w:hAnsi="Arial" w:cs="Arial"/>
          <w:bCs/>
          <w:szCs w:val="22"/>
        </w:rPr>
        <w:t xml:space="preserve">that this would </w:t>
      </w:r>
      <w:r w:rsidR="00CB7F99" w:rsidRPr="00AC3013">
        <w:rPr>
          <w:rFonts w:ascii="Arial" w:hAnsi="Arial" w:cs="Arial"/>
          <w:bCs/>
          <w:szCs w:val="22"/>
        </w:rPr>
        <w:t xml:space="preserve">improve the process of dialogue and </w:t>
      </w:r>
      <w:r w:rsidR="00F23440" w:rsidRPr="00AC3013">
        <w:rPr>
          <w:rFonts w:ascii="Arial" w:hAnsi="Arial" w:cs="Arial"/>
          <w:bCs/>
          <w:szCs w:val="22"/>
        </w:rPr>
        <w:t xml:space="preserve">the </w:t>
      </w:r>
      <w:r w:rsidR="00CB7F99" w:rsidRPr="00AC3013">
        <w:rPr>
          <w:rFonts w:ascii="Arial" w:hAnsi="Arial" w:cs="Arial"/>
          <w:bCs/>
          <w:szCs w:val="22"/>
        </w:rPr>
        <w:t xml:space="preserve">participation of the various stakeholders, also </w:t>
      </w:r>
      <w:r w:rsidR="00ED4415">
        <w:rPr>
          <w:rFonts w:ascii="Arial" w:hAnsi="Arial" w:cs="Arial"/>
          <w:bCs/>
          <w:szCs w:val="22"/>
        </w:rPr>
        <w:t>at</w:t>
      </w:r>
      <w:r w:rsidR="00ED4415" w:rsidRPr="00AC3013">
        <w:rPr>
          <w:rFonts w:ascii="Arial" w:hAnsi="Arial" w:cs="Arial"/>
          <w:bCs/>
          <w:szCs w:val="22"/>
        </w:rPr>
        <w:t xml:space="preserve"> </w:t>
      </w:r>
      <w:r w:rsidR="00CB7F99" w:rsidRPr="00AC3013">
        <w:rPr>
          <w:rFonts w:ascii="Arial" w:hAnsi="Arial" w:cs="Arial"/>
          <w:bCs/>
          <w:szCs w:val="22"/>
        </w:rPr>
        <w:t>the regional level</w:t>
      </w:r>
      <w:r w:rsidR="002A257F" w:rsidRPr="00AC3013">
        <w:rPr>
          <w:rFonts w:ascii="Arial" w:hAnsi="Arial" w:cs="Arial"/>
          <w:bCs/>
          <w:szCs w:val="22"/>
        </w:rPr>
        <w:t>,</w:t>
      </w:r>
      <w:r w:rsidR="00CB7F99" w:rsidRPr="00AC3013">
        <w:rPr>
          <w:rFonts w:ascii="Arial" w:hAnsi="Arial" w:cs="Arial"/>
          <w:bCs/>
          <w:szCs w:val="22"/>
        </w:rPr>
        <w:t xml:space="preserve"> and </w:t>
      </w:r>
      <w:r w:rsidR="002A257F" w:rsidRPr="00AC3013">
        <w:rPr>
          <w:rFonts w:ascii="Arial" w:hAnsi="Arial" w:cs="Arial"/>
          <w:bCs/>
          <w:szCs w:val="22"/>
        </w:rPr>
        <w:t xml:space="preserve">it </w:t>
      </w:r>
      <w:r w:rsidR="00CB7F99" w:rsidRPr="00AC3013">
        <w:rPr>
          <w:rFonts w:ascii="Arial" w:hAnsi="Arial" w:cs="Arial"/>
          <w:bCs/>
          <w:szCs w:val="22"/>
        </w:rPr>
        <w:t>look</w:t>
      </w:r>
      <w:r w:rsidR="002A257F" w:rsidRPr="00AC3013">
        <w:rPr>
          <w:rFonts w:ascii="Arial" w:hAnsi="Arial" w:cs="Arial"/>
          <w:bCs/>
          <w:szCs w:val="22"/>
        </w:rPr>
        <w:t>ed</w:t>
      </w:r>
      <w:r w:rsidR="00CB7F99" w:rsidRPr="00AC3013">
        <w:rPr>
          <w:rFonts w:ascii="Arial" w:hAnsi="Arial" w:cs="Arial"/>
          <w:bCs/>
          <w:szCs w:val="22"/>
        </w:rPr>
        <w:t xml:space="preserve"> forward to work</w:t>
      </w:r>
      <w:r w:rsidR="002A257F" w:rsidRPr="00AC3013">
        <w:rPr>
          <w:rFonts w:ascii="Arial" w:hAnsi="Arial" w:cs="Arial"/>
          <w:bCs/>
          <w:szCs w:val="22"/>
        </w:rPr>
        <w:t>ing</w:t>
      </w:r>
      <w:r w:rsidR="00CB7F99" w:rsidRPr="00AC3013">
        <w:rPr>
          <w:rFonts w:ascii="Arial" w:hAnsi="Arial" w:cs="Arial"/>
          <w:bCs/>
          <w:szCs w:val="22"/>
        </w:rPr>
        <w:t xml:space="preserve"> on preparing </w:t>
      </w:r>
      <w:r w:rsidR="00F23440" w:rsidRPr="00AC3013">
        <w:rPr>
          <w:rFonts w:ascii="Arial" w:hAnsi="Arial" w:cs="Arial"/>
          <w:bCs/>
          <w:szCs w:val="22"/>
        </w:rPr>
        <w:t xml:space="preserve">the </w:t>
      </w:r>
      <w:r w:rsidR="00CB7F99" w:rsidRPr="00AC3013">
        <w:rPr>
          <w:rFonts w:ascii="Arial" w:hAnsi="Arial" w:cs="Arial"/>
          <w:bCs/>
          <w:szCs w:val="22"/>
        </w:rPr>
        <w:t xml:space="preserve">reports </w:t>
      </w:r>
      <w:r w:rsidR="002A257F" w:rsidRPr="00AC3013">
        <w:rPr>
          <w:rFonts w:ascii="Arial" w:hAnsi="Arial" w:cs="Arial"/>
          <w:bCs/>
          <w:szCs w:val="22"/>
        </w:rPr>
        <w:t xml:space="preserve">that would </w:t>
      </w:r>
      <w:r w:rsidR="00CB7F99" w:rsidRPr="00AC3013">
        <w:rPr>
          <w:rFonts w:ascii="Arial" w:hAnsi="Arial" w:cs="Arial"/>
          <w:bCs/>
          <w:szCs w:val="22"/>
        </w:rPr>
        <w:t xml:space="preserve">not only </w:t>
      </w:r>
      <w:r w:rsidR="002A257F" w:rsidRPr="00AC3013">
        <w:rPr>
          <w:rFonts w:ascii="Arial" w:hAnsi="Arial" w:cs="Arial"/>
          <w:bCs/>
          <w:szCs w:val="22"/>
        </w:rPr>
        <w:t xml:space="preserve">provide </w:t>
      </w:r>
      <w:r w:rsidR="00CB7F99" w:rsidRPr="00AC3013">
        <w:rPr>
          <w:rFonts w:ascii="Arial" w:hAnsi="Arial" w:cs="Arial"/>
          <w:bCs/>
          <w:szCs w:val="22"/>
        </w:rPr>
        <w:t xml:space="preserve">results but also fruitful cooperation </w:t>
      </w:r>
      <w:r w:rsidR="00F23440" w:rsidRPr="00AC3013">
        <w:rPr>
          <w:rFonts w:ascii="Arial" w:hAnsi="Arial" w:cs="Arial"/>
          <w:bCs/>
          <w:szCs w:val="22"/>
        </w:rPr>
        <w:t>among</w:t>
      </w:r>
      <w:r w:rsidR="00CB7F99" w:rsidRPr="00AC3013">
        <w:rPr>
          <w:rFonts w:ascii="Arial" w:hAnsi="Arial" w:cs="Arial"/>
          <w:bCs/>
          <w:szCs w:val="22"/>
        </w:rPr>
        <w:t xml:space="preserve"> all the stakeholders. </w:t>
      </w:r>
      <w:r w:rsidR="002A257F" w:rsidRPr="00AC3013">
        <w:rPr>
          <w:rFonts w:ascii="Arial" w:hAnsi="Arial" w:cs="Arial"/>
          <w:bCs/>
          <w:szCs w:val="22"/>
        </w:rPr>
        <w:t>The delegation wished to know whether all</w:t>
      </w:r>
      <w:r w:rsidR="00ED4415">
        <w:rPr>
          <w:rFonts w:ascii="Arial" w:hAnsi="Arial" w:cs="Arial"/>
          <w:bCs/>
          <w:szCs w:val="22"/>
        </w:rPr>
        <w:t xml:space="preserve"> twenty-six</w:t>
      </w:r>
      <w:r w:rsidR="00CB7F99" w:rsidRPr="00AC3013">
        <w:rPr>
          <w:rFonts w:ascii="Arial" w:hAnsi="Arial" w:cs="Arial"/>
          <w:bCs/>
          <w:szCs w:val="22"/>
        </w:rPr>
        <w:t xml:space="preserve"> indicators need</w:t>
      </w:r>
      <w:r w:rsidR="00F23440" w:rsidRPr="00AC3013">
        <w:rPr>
          <w:rFonts w:ascii="Arial" w:hAnsi="Arial" w:cs="Arial"/>
          <w:bCs/>
          <w:szCs w:val="22"/>
        </w:rPr>
        <w:t>ed</w:t>
      </w:r>
      <w:r w:rsidR="00CB7F99" w:rsidRPr="00AC3013">
        <w:rPr>
          <w:rFonts w:ascii="Arial" w:hAnsi="Arial" w:cs="Arial"/>
          <w:bCs/>
          <w:szCs w:val="22"/>
        </w:rPr>
        <w:t xml:space="preserve"> to be </w:t>
      </w:r>
      <w:r w:rsidR="002A257F" w:rsidRPr="00AC3013">
        <w:rPr>
          <w:rFonts w:ascii="Arial" w:hAnsi="Arial" w:cs="Arial"/>
          <w:bCs/>
          <w:szCs w:val="22"/>
        </w:rPr>
        <w:t>f</w:t>
      </w:r>
      <w:r w:rsidR="004169EB">
        <w:rPr>
          <w:rFonts w:ascii="Arial" w:hAnsi="Arial" w:cs="Arial"/>
          <w:bCs/>
          <w:szCs w:val="22"/>
        </w:rPr>
        <w:t>ulfilled by every Member State.</w:t>
      </w:r>
    </w:p>
    <w:p w14:paraId="196FC2AC" w14:textId="602A7D8F" w:rsidR="00CB7F99" w:rsidRPr="00AC3013" w:rsidRDefault="00F524E6"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CB7F99" w:rsidRPr="00AC3013">
        <w:rPr>
          <w:rFonts w:ascii="Arial" w:hAnsi="Arial" w:cs="Arial"/>
          <w:b/>
          <w:bCs/>
          <w:szCs w:val="22"/>
        </w:rPr>
        <w:t>Sweden</w:t>
      </w:r>
      <w:r w:rsidR="002A257F" w:rsidRPr="00AC3013">
        <w:rPr>
          <w:rFonts w:ascii="Arial" w:hAnsi="Arial" w:cs="Arial"/>
          <w:bCs/>
          <w:szCs w:val="22"/>
        </w:rPr>
        <w:t xml:space="preserve"> </w:t>
      </w:r>
      <w:r w:rsidR="00CB7F99" w:rsidRPr="00AC3013">
        <w:rPr>
          <w:rFonts w:ascii="Arial" w:hAnsi="Arial" w:cs="Arial"/>
          <w:bCs/>
          <w:szCs w:val="22"/>
        </w:rPr>
        <w:t>thank</w:t>
      </w:r>
      <w:r w:rsidR="002A257F" w:rsidRPr="00AC3013">
        <w:rPr>
          <w:rFonts w:ascii="Arial" w:hAnsi="Arial" w:cs="Arial"/>
          <w:bCs/>
          <w:szCs w:val="22"/>
        </w:rPr>
        <w:t xml:space="preserve">ed the Chairperson for her </w:t>
      </w:r>
      <w:r w:rsidR="00CB7F99" w:rsidRPr="00AC3013">
        <w:rPr>
          <w:rFonts w:ascii="Arial" w:hAnsi="Arial" w:cs="Arial"/>
          <w:bCs/>
          <w:szCs w:val="22"/>
        </w:rPr>
        <w:t xml:space="preserve">efficient </w:t>
      </w:r>
      <w:r w:rsidR="002A257F" w:rsidRPr="00AC3013">
        <w:rPr>
          <w:rFonts w:ascii="Arial" w:hAnsi="Arial" w:cs="Arial"/>
          <w:bCs/>
          <w:szCs w:val="22"/>
        </w:rPr>
        <w:t xml:space="preserve">chairing of the session. </w:t>
      </w:r>
      <w:r w:rsidR="000877C0" w:rsidRPr="00AC3013">
        <w:rPr>
          <w:rFonts w:ascii="Arial" w:hAnsi="Arial" w:cs="Arial"/>
          <w:bCs/>
          <w:szCs w:val="22"/>
        </w:rPr>
        <w:t>Sweden supported</w:t>
      </w:r>
      <w:r w:rsidR="00CB7F99" w:rsidRPr="00AC3013">
        <w:rPr>
          <w:rFonts w:ascii="Arial" w:hAnsi="Arial" w:cs="Arial"/>
          <w:bCs/>
          <w:szCs w:val="22"/>
        </w:rPr>
        <w:t xml:space="preserve"> the proposal for the draft overall results framework and thank</w:t>
      </w:r>
      <w:r w:rsidR="000877C0" w:rsidRPr="00AC3013">
        <w:rPr>
          <w:rFonts w:ascii="Arial" w:hAnsi="Arial" w:cs="Arial"/>
          <w:bCs/>
          <w:szCs w:val="22"/>
        </w:rPr>
        <w:t>ed</w:t>
      </w:r>
      <w:r w:rsidR="00CB7F99" w:rsidRPr="00AC3013">
        <w:rPr>
          <w:rFonts w:ascii="Arial" w:hAnsi="Arial" w:cs="Arial"/>
          <w:bCs/>
          <w:szCs w:val="22"/>
        </w:rPr>
        <w:t xml:space="preserve"> both the Secretariat for the inclusive process and everyone </w:t>
      </w:r>
      <w:r w:rsidR="000877C0" w:rsidRPr="00AC3013">
        <w:rPr>
          <w:rFonts w:ascii="Arial" w:hAnsi="Arial" w:cs="Arial"/>
          <w:bCs/>
          <w:szCs w:val="22"/>
        </w:rPr>
        <w:t xml:space="preserve">who </w:t>
      </w:r>
      <w:r w:rsidR="00ED4415">
        <w:rPr>
          <w:rFonts w:ascii="Arial" w:hAnsi="Arial" w:cs="Arial"/>
          <w:bCs/>
          <w:szCs w:val="22"/>
        </w:rPr>
        <w:t xml:space="preserve">had </w:t>
      </w:r>
      <w:r w:rsidR="00CB7F99" w:rsidRPr="00AC3013">
        <w:rPr>
          <w:rFonts w:ascii="Arial" w:hAnsi="Arial" w:cs="Arial"/>
          <w:bCs/>
          <w:szCs w:val="22"/>
        </w:rPr>
        <w:t>participated in it</w:t>
      </w:r>
      <w:r w:rsidR="000877C0" w:rsidRPr="00AC3013">
        <w:rPr>
          <w:rFonts w:ascii="Arial" w:hAnsi="Arial" w:cs="Arial"/>
          <w:bCs/>
          <w:szCs w:val="22"/>
        </w:rPr>
        <w:t>s</w:t>
      </w:r>
      <w:r w:rsidR="00CB7F99" w:rsidRPr="00AC3013">
        <w:rPr>
          <w:rFonts w:ascii="Arial" w:hAnsi="Arial" w:cs="Arial"/>
          <w:bCs/>
          <w:szCs w:val="22"/>
        </w:rPr>
        <w:t xml:space="preserve"> development</w:t>
      </w:r>
      <w:r w:rsidR="000877C0" w:rsidRPr="00AC3013">
        <w:rPr>
          <w:rFonts w:ascii="Arial" w:hAnsi="Arial" w:cs="Arial"/>
          <w:bCs/>
          <w:szCs w:val="22"/>
        </w:rPr>
        <w:t xml:space="preserve">. It was </w:t>
      </w:r>
      <w:r w:rsidR="00CB7F99" w:rsidRPr="00AC3013">
        <w:rPr>
          <w:rFonts w:ascii="Arial" w:hAnsi="Arial" w:cs="Arial"/>
          <w:bCs/>
          <w:szCs w:val="22"/>
        </w:rPr>
        <w:t xml:space="preserve">particularly </w:t>
      </w:r>
      <w:r w:rsidR="000877C0" w:rsidRPr="00AC3013">
        <w:rPr>
          <w:rFonts w:ascii="Arial" w:hAnsi="Arial" w:cs="Arial"/>
          <w:bCs/>
          <w:szCs w:val="22"/>
        </w:rPr>
        <w:t xml:space="preserve">grateful to China for hosting the </w:t>
      </w:r>
      <w:r w:rsidR="001E67F7">
        <w:rPr>
          <w:rFonts w:ascii="Arial" w:hAnsi="Arial" w:cs="Arial"/>
          <w:bCs/>
          <w:szCs w:val="22"/>
        </w:rPr>
        <w:t>working g</w:t>
      </w:r>
      <w:r w:rsidR="001E67F7" w:rsidRPr="00AC3013">
        <w:rPr>
          <w:rFonts w:ascii="Arial" w:hAnsi="Arial" w:cs="Arial"/>
          <w:bCs/>
          <w:szCs w:val="22"/>
        </w:rPr>
        <w:t>roup</w:t>
      </w:r>
      <w:r w:rsidR="00CB7F99" w:rsidRPr="00AC3013">
        <w:rPr>
          <w:rFonts w:ascii="Arial" w:hAnsi="Arial" w:cs="Arial"/>
          <w:bCs/>
          <w:szCs w:val="22"/>
        </w:rPr>
        <w:t xml:space="preserve">. A results framework </w:t>
      </w:r>
      <w:r w:rsidR="00ED4415">
        <w:rPr>
          <w:rFonts w:ascii="Arial" w:hAnsi="Arial" w:cs="Arial"/>
          <w:bCs/>
          <w:szCs w:val="22"/>
        </w:rPr>
        <w:t>was</w:t>
      </w:r>
      <w:r w:rsidR="00ED4415" w:rsidRPr="00AC3013">
        <w:rPr>
          <w:rFonts w:ascii="Arial" w:hAnsi="Arial" w:cs="Arial"/>
          <w:bCs/>
          <w:szCs w:val="22"/>
        </w:rPr>
        <w:t xml:space="preserve"> </w:t>
      </w:r>
      <w:r w:rsidR="00CB7F99" w:rsidRPr="00AC3013">
        <w:rPr>
          <w:rFonts w:ascii="Arial" w:hAnsi="Arial" w:cs="Arial"/>
          <w:bCs/>
          <w:szCs w:val="22"/>
        </w:rPr>
        <w:t xml:space="preserve">a prerequisite </w:t>
      </w:r>
      <w:r w:rsidR="005863D6" w:rsidRPr="00AC3013">
        <w:rPr>
          <w:rFonts w:ascii="Arial" w:hAnsi="Arial" w:cs="Arial"/>
          <w:bCs/>
          <w:szCs w:val="22"/>
        </w:rPr>
        <w:t>to measuring</w:t>
      </w:r>
      <w:r w:rsidR="00CB7F99" w:rsidRPr="00AC3013">
        <w:rPr>
          <w:rFonts w:ascii="Arial" w:hAnsi="Arial" w:cs="Arial"/>
          <w:bCs/>
          <w:szCs w:val="22"/>
        </w:rPr>
        <w:t xml:space="preserve"> the impact of UNESCO’s normative work and </w:t>
      </w:r>
      <w:r w:rsidR="005863D6" w:rsidRPr="00AC3013">
        <w:rPr>
          <w:rFonts w:ascii="Arial" w:hAnsi="Arial" w:cs="Arial"/>
          <w:bCs/>
          <w:szCs w:val="22"/>
        </w:rPr>
        <w:t xml:space="preserve">it would be seen </w:t>
      </w:r>
      <w:r w:rsidR="00CB7F99" w:rsidRPr="00AC3013">
        <w:rPr>
          <w:rFonts w:ascii="Arial" w:hAnsi="Arial" w:cs="Arial"/>
          <w:bCs/>
          <w:szCs w:val="22"/>
        </w:rPr>
        <w:t xml:space="preserve">as a model for other areas </w:t>
      </w:r>
      <w:r w:rsidR="005863D6" w:rsidRPr="00AC3013">
        <w:rPr>
          <w:rFonts w:ascii="Arial" w:hAnsi="Arial" w:cs="Arial"/>
          <w:bCs/>
          <w:szCs w:val="22"/>
        </w:rPr>
        <w:t xml:space="preserve">of work </w:t>
      </w:r>
      <w:r w:rsidR="00CB7F99" w:rsidRPr="00AC3013">
        <w:rPr>
          <w:rFonts w:ascii="Arial" w:hAnsi="Arial" w:cs="Arial"/>
          <w:bCs/>
          <w:szCs w:val="22"/>
        </w:rPr>
        <w:t>within UNESCO. Bearing in mind the difficulties in measuring this type of work</w:t>
      </w:r>
      <w:r w:rsidR="005863D6" w:rsidRPr="00AC3013">
        <w:rPr>
          <w:rFonts w:ascii="Arial" w:hAnsi="Arial" w:cs="Arial"/>
          <w:bCs/>
          <w:szCs w:val="22"/>
        </w:rPr>
        <w:t xml:space="preserve">, the delegation saw </w:t>
      </w:r>
      <w:r w:rsidR="00CB7F99" w:rsidRPr="00AC3013">
        <w:rPr>
          <w:rFonts w:ascii="Arial" w:hAnsi="Arial" w:cs="Arial"/>
          <w:bCs/>
          <w:szCs w:val="22"/>
        </w:rPr>
        <w:t>this framework as a tool to increase the usefulness and quality of the periodic reports</w:t>
      </w:r>
      <w:r w:rsidR="005863D6" w:rsidRPr="00AC3013">
        <w:rPr>
          <w:rFonts w:ascii="Arial" w:hAnsi="Arial" w:cs="Arial"/>
          <w:bCs/>
          <w:szCs w:val="22"/>
        </w:rPr>
        <w:t xml:space="preserve"> as it improved</w:t>
      </w:r>
      <w:r w:rsidR="00CB7F99" w:rsidRPr="00AC3013">
        <w:rPr>
          <w:rFonts w:ascii="Arial" w:hAnsi="Arial" w:cs="Arial"/>
          <w:bCs/>
          <w:szCs w:val="22"/>
        </w:rPr>
        <w:t xml:space="preserve"> the reporting process by providing national baselines and targets fo</w:t>
      </w:r>
      <w:r w:rsidR="005863D6" w:rsidRPr="00AC3013">
        <w:rPr>
          <w:rFonts w:ascii="Arial" w:hAnsi="Arial" w:cs="Arial"/>
          <w:bCs/>
          <w:szCs w:val="22"/>
        </w:rPr>
        <w:t>r the reporting. Sweden welcomed</w:t>
      </w:r>
      <w:r w:rsidR="00CB7F99" w:rsidRPr="00AC3013">
        <w:rPr>
          <w:rFonts w:ascii="Arial" w:hAnsi="Arial" w:cs="Arial"/>
          <w:bCs/>
          <w:szCs w:val="22"/>
        </w:rPr>
        <w:t xml:space="preserve"> the participation </w:t>
      </w:r>
      <w:r w:rsidR="005863D6" w:rsidRPr="00AC3013">
        <w:rPr>
          <w:rFonts w:ascii="Arial" w:hAnsi="Arial" w:cs="Arial"/>
          <w:bCs/>
          <w:szCs w:val="22"/>
        </w:rPr>
        <w:t xml:space="preserve">of </w:t>
      </w:r>
      <w:r w:rsidR="00CB7F99" w:rsidRPr="00AC3013">
        <w:rPr>
          <w:rFonts w:ascii="Arial" w:hAnsi="Arial" w:cs="Arial"/>
          <w:bCs/>
          <w:szCs w:val="22"/>
        </w:rPr>
        <w:t>civil society actors in monitoring</w:t>
      </w:r>
      <w:r w:rsidR="004D4F98" w:rsidRPr="00AC3013">
        <w:rPr>
          <w:rFonts w:ascii="Arial" w:hAnsi="Arial" w:cs="Arial"/>
          <w:bCs/>
          <w:szCs w:val="22"/>
        </w:rPr>
        <w:t xml:space="preserve"> and</w:t>
      </w:r>
      <w:r w:rsidR="00CB7F99" w:rsidRPr="00AC3013">
        <w:rPr>
          <w:rFonts w:ascii="Arial" w:hAnsi="Arial" w:cs="Arial"/>
          <w:bCs/>
          <w:szCs w:val="22"/>
        </w:rPr>
        <w:t xml:space="preserve"> </w:t>
      </w:r>
      <w:r w:rsidR="004D4F98" w:rsidRPr="00AC3013">
        <w:rPr>
          <w:rFonts w:ascii="Arial" w:hAnsi="Arial" w:cs="Arial"/>
          <w:bCs/>
          <w:szCs w:val="22"/>
        </w:rPr>
        <w:t>noted the</w:t>
      </w:r>
      <w:r w:rsidR="005863D6" w:rsidRPr="00AC3013">
        <w:rPr>
          <w:rFonts w:ascii="Arial" w:hAnsi="Arial" w:cs="Arial"/>
          <w:bCs/>
          <w:szCs w:val="22"/>
        </w:rPr>
        <w:t xml:space="preserve"> </w:t>
      </w:r>
      <w:r w:rsidR="00CB7F99" w:rsidRPr="00AC3013">
        <w:rPr>
          <w:rFonts w:ascii="Arial" w:hAnsi="Arial" w:cs="Arial"/>
          <w:bCs/>
          <w:szCs w:val="22"/>
        </w:rPr>
        <w:t xml:space="preserve">special attention </w:t>
      </w:r>
      <w:r w:rsidR="005863D6" w:rsidRPr="00AC3013">
        <w:rPr>
          <w:rFonts w:ascii="Arial" w:hAnsi="Arial" w:cs="Arial"/>
          <w:bCs/>
          <w:szCs w:val="22"/>
        </w:rPr>
        <w:t xml:space="preserve">attributed </w:t>
      </w:r>
      <w:r w:rsidR="00CB7F99" w:rsidRPr="00AC3013">
        <w:rPr>
          <w:rFonts w:ascii="Arial" w:hAnsi="Arial" w:cs="Arial"/>
          <w:bCs/>
          <w:szCs w:val="22"/>
        </w:rPr>
        <w:t>to gender</w:t>
      </w:r>
      <w:r w:rsidR="00B370B9">
        <w:rPr>
          <w:rFonts w:ascii="Arial" w:hAnsi="Arial" w:cs="Arial"/>
          <w:bCs/>
          <w:szCs w:val="22"/>
        </w:rPr>
        <w:t>-</w:t>
      </w:r>
      <w:r w:rsidR="00CB7F99" w:rsidRPr="00AC3013">
        <w:rPr>
          <w:rFonts w:ascii="Arial" w:hAnsi="Arial" w:cs="Arial"/>
          <w:bCs/>
          <w:szCs w:val="22"/>
        </w:rPr>
        <w:t xml:space="preserve">related issues. </w:t>
      </w:r>
      <w:r w:rsidR="005863D6" w:rsidRPr="00AC3013">
        <w:rPr>
          <w:rFonts w:ascii="Arial" w:hAnsi="Arial" w:cs="Arial"/>
          <w:bCs/>
          <w:szCs w:val="22"/>
        </w:rPr>
        <w:t xml:space="preserve">It </w:t>
      </w:r>
      <w:r w:rsidR="00CB7F99" w:rsidRPr="00AC3013">
        <w:rPr>
          <w:rFonts w:ascii="Arial" w:hAnsi="Arial" w:cs="Arial"/>
          <w:bCs/>
          <w:szCs w:val="22"/>
        </w:rPr>
        <w:t>fully agree</w:t>
      </w:r>
      <w:r w:rsidR="005863D6" w:rsidRPr="00AC3013">
        <w:rPr>
          <w:rFonts w:ascii="Arial" w:hAnsi="Arial" w:cs="Arial"/>
          <w:bCs/>
          <w:szCs w:val="22"/>
        </w:rPr>
        <w:t>d</w:t>
      </w:r>
      <w:r w:rsidR="00CB7F99" w:rsidRPr="00AC3013">
        <w:rPr>
          <w:rFonts w:ascii="Arial" w:hAnsi="Arial" w:cs="Arial"/>
          <w:bCs/>
          <w:szCs w:val="22"/>
        </w:rPr>
        <w:t xml:space="preserve"> that special attention should be given to</w:t>
      </w:r>
      <w:r w:rsidR="004D4F98" w:rsidRPr="00AC3013">
        <w:rPr>
          <w:rFonts w:ascii="Arial" w:hAnsi="Arial" w:cs="Arial"/>
          <w:bCs/>
          <w:szCs w:val="22"/>
        </w:rPr>
        <w:t xml:space="preserve"> the</w:t>
      </w:r>
      <w:r w:rsidR="00CB7F99" w:rsidRPr="00AC3013">
        <w:rPr>
          <w:rFonts w:ascii="Arial" w:hAnsi="Arial" w:cs="Arial"/>
          <w:bCs/>
          <w:szCs w:val="22"/>
        </w:rPr>
        <w:t xml:space="preserve"> reporting mechanisms on the </w:t>
      </w:r>
      <w:r w:rsidR="005863D6" w:rsidRPr="00AC3013">
        <w:rPr>
          <w:rFonts w:ascii="Arial" w:hAnsi="Arial" w:cs="Arial"/>
          <w:bCs/>
          <w:szCs w:val="22"/>
        </w:rPr>
        <w:t>SDGs</w:t>
      </w:r>
      <w:r w:rsidR="004D4F98" w:rsidRPr="00AC3013">
        <w:rPr>
          <w:rFonts w:ascii="Arial" w:hAnsi="Arial" w:cs="Arial"/>
          <w:bCs/>
          <w:szCs w:val="22"/>
        </w:rPr>
        <w:t>, as well as</w:t>
      </w:r>
      <w:r w:rsidR="005863D6" w:rsidRPr="00AC3013">
        <w:rPr>
          <w:rFonts w:ascii="Arial" w:hAnsi="Arial" w:cs="Arial"/>
          <w:bCs/>
          <w:szCs w:val="22"/>
        </w:rPr>
        <w:t xml:space="preserve"> </w:t>
      </w:r>
      <w:r w:rsidR="00CB7F99" w:rsidRPr="00AC3013">
        <w:rPr>
          <w:rFonts w:ascii="Arial" w:hAnsi="Arial" w:cs="Arial"/>
          <w:bCs/>
          <w:szCs w:val="22"/>
        </w:rPr>
        <w:t>the contribution of culture to the 2030 Agenda. In this vein</w:t>
      </w:r>
      <w:r w:rsidR="005863D6" w:rsidRPr="00AC3013">
        <w:rPr>
          <w:rFonts w:ascii="Arial" w:hAnsi="Arial" w:cs="Arial"/>
          <w:bCs/>
          <w:szCs w:val="22"/>
        </w:rPr>
        <w:t xml:space="preserve">, it took the </w:t>
      </w:r>
      <w:r w:rsidR="00CB7F99" w:rsidRPr="00AC3013">
        <w:rPr>
          <w:rFonts w:ascii="Arial" w:hAnsi="Arial" w:cs="Arial"/>
          <w:bCs/>
          <w:szCs w:val="22"/>
        </w:rPr>
        <w:t xml:space="preserve">opportunity to invite </w:t>
      </w:r>
      <w:r w:rsidR="005863D6" w:rsidRPr="00AC3013">
        <w:rPr>
          <w:rFonts w:ascii="Arial" w:hAnsi="Arial" w:cs="Arial"/>
          <w:bCs/>
          <w:szCs w:val="22"/>
        </w:rPr>
        <w:t xml:space="preserve">the delegations </w:t>
      </w:r>
      <w:r w:rsidR="00CB7F99" w:rsidRPr="00AC3013">
        <w:rPr>
          <w:rFonts w:ascii="Arial" w:hAnsi="Arial" w:cs="Arial"/>
          <w:bCs/>
          <w:szCs w:val="22"/>
        </w:rPr>
        <w:t xml:space="preserve">to an event that </w:t>
      </w:r>
      <w:r w:rsidR="005863D6" w:rsidRPr="00AC3013">
        <w:rPr>
          <w:rFonts w:ascii="Arial" w:hAnsi="Arial" w:cs="Arial"/>
          <w:bCs/>
          <w:szCs w:val="22"/>
        </w:rPr>
        <w:t xml:space="preserve">it was </w:t>
      </w:r>
      <w:r w:rsidR="00CB7F99" w:rsidRPr="00AC3013">
        <w:rPr>
          <w:rFonts w:ascii="Arial" w:hAnsi="Arial" w:cs="Arial"/>
          <w:bCs/>
          <w:szCs w:val="22"/>
        </w:rPr>
        <w:t xml:space="preserve">hosting </w:t>
      </w:r>
      <w:r w:rsidR="005863D6" w:rsidRPr="00AC3013">
        <w:rPr>
          <w:rFonts w:ascii="Arial" w:hAnsi="Arial" w:cs="Arial"/>
          <w:bCs/>
          <w:szCs w:val="22"/>
        </w:rPr>
        <w:t xml:space="preserve">later that evening </w:t>
      </w:r>
      <w:r w:rsidR="00CB7F99" w:rsidRPr="00AC3013">
        <w:rPr>
          <w:rFonts w:ascii="Arial" w:hAnsi="Arial" w:cs="Arial"/>
          <w:bCs/>
          <w:szCs w:val="22"/>
        </w:rPr>
        <w:t>on cre</w:t>
      </w:r>
      <w:r w:rsidR="005863D6" w:rsidRPr="00AC3013">
        <w:rPr>
          <w:rFonts w:ascii="Arial" w:hAnsi="Arial" w:cs="Arial"/>
          <w:bCs/>
          <w:szCs w:val="22"/>
        </w:rPr>
        <w:t xml:space="preserve">atively communicating the SDGs and </w:t>
      </w:r>
      <w:r w:rsidR="00CB7F99" w:rsidRPr="00AC3013">
        <w:rPr>
          <w:rFonts w:ascii="Arial" w:hAnsi="Arial" w:cs="Arial"/>
          <w:bCs/>
          <w:szCs w:val="22"/>
        </w:rPr>
        <w:t xml:space="preserve">how to translate the targets and indicators into a language that </w:t>
      </w:r>
      <w:r w:rsidR="009A6428">
        <w:rPr>
          <w:rFonts w:ascii="Arial" w:hAnsi="Arial" w:cs="Arial"/>
          <w:bCs/>
          <w:szCs w:val="22"/>
        </w:rPr>
        <w:t>was</w:t>
      </w:r>
      <w:r w:rsidR="009A6428" w:rsidRPr="00AC3013">
        <w:rPr>
          <w:rFonts w:ascii="Arial" w:hAnsi="Arial" w:cs="Arial"/>
          <w:bCs/>
          <w:szCs w:val="22"/>
        </w:rPr>
        <w:t xml:space="preserve"> </w:t>
      </w:r>
      <w:r w:rsidR="00CB7F99" w:rsidRPr="00AC3013">
        <w:rPr>
          <w:rFonts w:ascii="Arial" w:hAnsi="Arial" w:cs="Arial"/>
          <w:bCs/>
          <w:szCs w:val="22"/>
        </w:rPr>
        <w:t xml:space="preserve">understandable to </w:t>
      </w:r>
      <w:r w:rsidR="004D4F98" w:rsidRPr="00AC3013">
        <w:rPr>
          <w:rFonts w:ascii="Arial" w:hAnsi="Arial" w:cs="Arial"/>
          <w:bCs/>
          <w:szCs w:val="22"/>
        </w:rPr>
        <w:t>a</w:t>
      </w:r>
      <w:r w:rsidR="00CB7F99" w:rsidRPr="00AC3013">
        <w:rPr>
          <w:rFonts w:ascii="Arial" w:hAnsi="Arial" w:cs="Arial"/>
          <w:bCs/>
          <w:szCs w:val="22"/>
        </w:rPr>
        <w:t xml:space="preserve"> broad</w:t>
      </w:r>
      <w:r w:rsidR="004D4F98" w:rsidRPr="00AC3013">
        <w:rPr>
          <w:rFonts w:ascii="Arial" w:hAnsi="Arial" w:cs="Arial"/>
          <w:bCs/>
          <w:szCs w:val="22"/>
        </w:rPr>
        <w:t>er</w:t>
      </w:r>
      <w:r w:rsidR="00CB7F99" w:rsidRPr="00AC3013">
        <w:rPr>
          <w:rFonts w:ascii="Arial" w:hAnsi="Arial" w:cs="Arial"/>
          <w:bCs/>
          <w:szCs w:val="22"/>
        </w:rPr>
        <w:t xml:space="preserve"> </w:t>
      </w:r>
      <w:r w:rsidR="004D4F98" w:rsidRPr="00AC3013">
        <w:rPr>
          <w:rFonts w:ascii="Arial" w:hAnsi="Arial" w:cs="Arial"/>
          <w:bCs/>
          <w:szCs w:val="22"/>
        </w:rPr>
        <w:t>audience</w:t>
      </w:r>
      <w:r w:rsidR="004169EB">
        <w:rPr>
          <w:rFonts w:ascii="Arial" w:hAnsi="Arial" w:cs="Arial"/>
          <w:bCs/>
          <w:szCs w:val="22"/>
        </w:rPr>
        <w:t>.</w:t>
      </w:r>
    </w:p>
    <w:p w14:paraId="15AD3009" w14:textId="5587CAE8" w:rsidR="00CB7F99" w:rsidRPr="00AC3013" w:rsidRDefault="00F524E6" w:rsidP="00CE13F5">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CB7F99" w:rsidRPr="00AC3013">
        <w:rPr>
          <w:rFonts w:ascii="Arial" w:hAnsi="Arial" w:cs="Arial"/>
          <w:b/>
          <w:bCs/>
          <w:szCs w:val="22"/>
        </w:rPr>
        <w:t>Belgium</w:t>
      </w:r>
      <w:r w:rsidR="00CB7F99" w:rsidRPr="00AC3013">
        <w:rPr>
          <w:rFonts w:ascii="Arial" w:hAnsi="Arial" w:cs="Arial"/>
          <w:bCs/>
          <w:szCs w:val="22"/>
        </w:rPr>
        <w:t xml:space="preserve"> thank</w:t>
      </w:r>
      <w:r w:rsidR="005863D6" w:rsidRPr="00AC3013">
        <w:rPr>
          <w:rFonts w:ascii="Arial" w:hAnsi="Arial" w:cs="Arial"/>
          <w:bCs/>
          <w:szCs w:val="22"/>
        </w:rPr>
        <w:t>ed</w:t>
      </w:r>
      <w:r w:rsidR="00CB7F99" w:rsidRPr="00AC3013">
        <w:rPr>
          <w:rFonts w:ascii="Arial" w:hAnsi="Arial" w:cs="Arial"/>
          <w:bCs/>
          <w:szCs w:val="22"/>
        </w:rPr>
        <w:t xml:space="preserve"> and congratulate</w:t>
      </w:r>
      <w:r w:rsidR="005863D6" w:rsidRPr="00AC3013">
        <w:rPr>
          <w:rFonts w:ascii="Arial" w:hAnsi="Arial" w:cs="Arial"/>
          <w:bCs/>
          <w:szCs w:val="22"/>
        </w:rPr>
        <w:t>d the Secretariat, the e</w:t>
      </w:r>
      <w:r w:rsidR="00CB7F99" w:rsidRPr="00AC3013">
        <w:rPr>
          <w:rFonts w:ascii="Arial" w:hAnsi="Arial" w:cs="Arial"/>
          <w:bCs/>
          <w:szCs w:val="22"/>
        </w:rPr>
        <w:t>xpert m</w:t>
      </w:r>
      <w:r w:rsidR="00FA0031" w:rsidRPr="00AC3013">
        <w:rPr>
          <w:rFonts w:ascii="Arial" w:hAnsi="Arial" w:cs="Arial"/>
          <w:bCs/>
          <w:szCs w:val="22"/>
        </w:rPr>
        <w:t xml:space="preserve">eeting, the </w:t>
      </w:r>
      <w:r w:rsidR="001E67F7">
        <w:rPr>
          <w:rFonts w:ascii="Arial" w:hAnsi="Arial" w:cs="Arial"/>
          <w:szCs w:val="22"/>
        </w:rPr>
        <w:t>open-e</w:t>
      </w:r>
      <w:r w:rsidR="001E67F7" w:rsidRPr="00AC3013">
        <w:rPr>
          <w:rFonts w:ascii="Arial" w:hAnsi="Arial" w:cs="Arial"/>
          <w:szCs w:val="22"/>
        </w:rPr>
        <w:t xml:space="preserve">nded </w:t>
      </w:r>
      <w:r w:rsidR="00FA0031" w:rsidRPr="00AC3013">
        <w:rPr>
          <w:rFonts w:ascii="Arial" w:hAnsi="Arial" w:cs="Arial"/>
          <w:bCs/>
          <w:szCs w:val="22"/>
        </w:rPr>
        <w:t>intergovernmental working g</w:t>
      </w:r>
      <w:r w:rsidR="005863D6" w:rsidRPr="00AC3013">
        <w:rPr>
          <w:rFonts w:ascii="Arial" w:hAnsi="Arial" w:cs="Arial"/>
          <w:bCs/>
          <w:szCs w:val="22"/>
        </w:rPr>
        <w:t>roup</w:t>
      </w:r>
      <w:r w:rsidR="00CB7F99" w:rsidRPr="00AC3013">
        <w:rPr>
          <w:rFonts w:ascii="Arial" w:hAnsi="Arial" w:cs="Arial"/>
          <w:bCs/>
          <w:szCs w:val="22"/>
        </w:rPr>
        <w:t xml:space="preserve"> facilitated by China</w:t>
      </w:r>
      <w:r w:rsidR="005863D6" w:rsidRPr="00AC3013">
        <w:rPr>
          <w:rFonts w:ascii="Arial" w:hAnsi="Arial" w:cs="Arial"/>
          <w:bCs/>
          <w:szCs w:val="22"/>
        </w:rPr>
        <w:t>,</w:t>
      </w:r>
      <w:r w:rsidR="00CB7F99" w:rsidRPr="00AC3013">
        <w:rPr>
          <w:rFonts w:ascii="Arial" w:hAnsi="Arial" w:cs="Arial"/>
          <w:bCs/>
          <w:szCs w:val="22"/>
        </w:rPr>
        <w:t xml:space="preserve"> and the Committee for their hard work and remarkable achievements. </w:t>
      </w:r>
      <w:r w:rsidR="005863D6" w:rsidRPr="00AC3013">
        <w:rPr>
          <w:rFonts w:ascii="Arial" w:hAnsi="Arial" w:cs="Arial"/>
          <w:bCs/>
          <w:szCs w:val="22"/>
        </w:rPr>
        <w:t>T</w:t>
      </w:r>
      <w:r w:rsidR="00CB7F99" w:rsidRPr="00AC3013">
        <w:rPr>
          <w:rFonts w:ascii="Arial" w:hAnsi="Arial" w:cs="Arial"/>
          <w:bCs/>
          <w:szCs w:val="22"/>
        </w:rPr>
        <w:t>he overall result of this work and consensus</w:t>
      </w:r>
      <w:r w:rsidR="002C59F5">
        <w:rPr>
          <w:rFonts w:ascii="Arial" w:hAnsi="Arial" w:cs="Arial"/>
          <w:bCs/>
          <w:szCs w:val="22"/>
        </w:rPr>
        <w:t>-</w:t>
      </w:r>
      <w:r w:rsidR="00CB7F99" w:rsidRPr="00AC3013">
        <w:rPr>
          <w:rFonts w:ascii="Arial" w:hAnsi="Arial" w:cs="Arial"/>
          <w:bCs/>
          <w:szCs w:val="22"/>
        </w:rPr>
        <w:t xml:space="preserve">building </w:t>
      </w:r>
      <w:r w:rsidR="005863D6" w:rsidRPr="00AC3013">
        <w:rPr>
          <w:rFonts w:ascii="Arial" w:hAnsi="Arial" w:cs="Arial"/>
          <w:bCs/>
          <w:szCs w:val="22"/>
        </w:rPr>
        <w:t xml:space="preserve">was </w:t>
      </w:r>
      <w:r w:rsidR="00CB7F99" w:rsidRPr="00AC3013">
        <w:rPr>
          <w:rFonts w:ascii="Arial" w:hAnsi="Arial" w:cs="Arial"/>
          <w:bCs/>
          <w:szCs w:val="22"/>
        </w:rPr>
        <w:t>balanced, em</w:t>
      </w:r>
      <w:r w:rsidR="005863D6" w:rsidRPr="00AC3013">
        <w:rPr>
          <w:rFonts w:ascii="Arial" w:hAnsi="Arial" w:cs="Arial"/>
          <w:bCs/>
          <w:szCs w:val="22"/>
        </w:rPr>
        <w:t>powering and wise. Belgium hoped</w:t>
      </w:r>
      <w:r w:rsidR="00CB7F99" w:rsidRPr="00AC3013">
        <w:rPr>
          <w:rFonts w:ascii="Arial" w:hAnsi="Arial" w:cs="Arial"/>
          <w:bCs/>
          <w:szCs w:val="22"/>
        </w:rPr>
        <w:t xml:space="preserve"> that </w:t>
      </w:r>
      <w:r w:rsidR="005863D6" w:rsidRPr="00AC3013">
        <w:rPr>
          <w:rFonts w:ascii="Arial" w:hAnsi="Arial" w:cs="Arial"/>
          <w:bCs/>
          <w:szCs w:val="22"/>
        </w:rPr>
        <w:t xml:space="preserve">it could </w:t>
      </w:r>
      <w:r w:rsidR="00CB7F99" w:rsidRPr="00AC3013">
        <w:rPr>
          <w:rFonts w:ascii="Arial" w:hAnsi="Arial" w:cs="Arial"/>
          <w:bCs/>
          <w:szCs w:val="22"/>
        </w:rPr>
        <w:t xml:space="preserve">adopt </w:t>
      </w:r>
      <w:r w:rsidR="005863D6" w:rsidRPr="00AC3013">
        <w:rPr>
          <w:rFonts w:ascii="Arial" w:hAnsi="Arial" w:cs="Arial"/>
          <w:bCs/>
          <w:szCs w:val="22"/>
        </w:rPr>
        <w:t xml:space="preserve">the framework </w:t>
      </w:r>
      <w:r w:rsidR="00CB7F99" w:rsidRPr="00AC3013">
        <w:rPr>
          <w:rFonts w:ascii="Arial" w:hAnsi="Arial" w:cs="Arial"/>
          <w:bCs/>
          <w:szCs w:val="22"/>
        </w:rPr>
        <w:t>as a whole. Even in its present form</w:t>
      </w:r>
      <w:r w:rsidR="005863D6" w:rsidRPr="00AC3013">
        <w:rPr>
          <w:rFonts w:ascii="Arial" w:hAnsi="Arial" w:cs="Arial"/>
          <w:bCs/>
          <w:szCs w:val="22"/>
        </w:rPr>
        <w:t>, the framework had</w:t>
      </w:r>
      <w:r w:rsidR="00CB7F99" w:rsidRPr="00AC3013">
        <w:rPr>
          <w:rFonts w:ascii="Arial" w:hAnsi="Arial" w:cs="Arial"/>
          <w:bCs/>
          <w:szCs w:val="22"/>
        </w:rPr>
        <w:t xml:space="preserve"> a positive impact. As Finland </w:t>
      </w:r>
      <w:r w:rsidR="009A6428">
        <w:rPr>
          <w:rFonts w:ascii="Arial" w:hAnsi="Arial" w:cs="Arial"/>
          <w:bCs/>
          <w:szCs w:val="22"/>
        </w:rPr>
        <w:t xml:space="preserve">had </w:t>
      </w:r>
      <w:r w:rsidR="00CB7F99" w:rsidRPr="00AC3013">
        <w:rPr>
          <w:rFonts w:ascii="Arial" w:hAnsi="Arial" w:cs="Arial"/>
          <w:bCs/>
          <w:szCs w:val="22"/>
        </w:rPr>
        <w:t>already indicated</w:t>
      </w:r>
      <w:r w:rsidR="005863D6" w:rsidRPr="00AC3013">
        <w:rPr>
          <w:rFonts w:ascii="Arial" w:hAnsi="Arial" w:cs="Arial"/>
          <w:bCs/>
          <w:szCs w:val="22"/>
        </w:rPr>
        <w:t>,</w:t>
      </w:r>
      <w:r w:rsidR="00CB7F99" w:rsidRPr="00AC3013">
        <w:rPr>
          <w:rFonts w:ascii="Arial" w:hAnsi="Arial" w:cs="Arial"/>
          <w:bCs/>
          <w:szCs w:val="22"/>
        </w:rPr>
        <w:t xml:space="preserve"> it </w:t>
      </w:r>
      <w:r w:rsidR="005863D6" w:rsidRPr="00AC3013">
        <w:rPr>
          <w:rFonts w:ascii="Arial" w:hAnsi="Arial" w:cs="Arial"/>
          <w:bCs/>
          <w:szCs w:val="22"/>
        </w:rPr>
        <w:t xml:space="preserve">was already </w:t>
      </w:r>
      <w:r w:rsidR="00CB7F99" w:rsidRPr="002C59F5">
        <w:rPr>
          <w:rFonts w:ascii="Arial" w:hAnsi="Arial" w:cs="Arial"/>
          <w:bCs/>
          <w:szCs w:val="22"/>
        </w:rPr>
        <w:t>inspiring strategic plan</w:t>
      </w:r>
      <w:r w:rsidR="002C59F5" w:rsidRPr="00B600DD">
        <w:rPr>
          <w:rFonts w:ascii="Arial" w:hAnsi="Arial" w:cs="Arial"/>
          <w:bCs/>
          <w:szCs w:val="22"/>
        </w:rPr>
        <w:t>s</w:t>
      </w:r>
      <w:r w:rsidR="00CB7F99" w:rsidRPr="002C59F5">
        <w:rPr>
          <w:rFonts w:ascii="Arial" w:hAnsi="Arial" w:cs="Arial"/>
          <w:bCs/>
          <w:szCs w:val="22"/>
        </w:rPr>
        <w:t xml:space="preserve"> of actors</w:t>
      </w:r>
      <w:r w:rsidR="005863D6" w:rsidRPr="002C59F5">
        <w:rPr>
          <w:rFonts w:ascii="Arial" w:hAnsi="Arial" w:cs="Arial"/>
          <w:bCs/>
          <w:szCs w:val="22"/>
        </w:rPr>
        <w:t>,</w:t>
      </w:r>
      <w:r w:rsidR="00CB7F99" w:rsidRPr="00AC3013">
        <w:rPr>
          <w:rFonts w:ascii="Arial" w:hAnsi="Arial" w:cs="Arial"/>
          <w:bCs/>
          <w:szCs w:val="22"/>
        </w:rPr>
        <w:t xml:space="preserve"> ranging from governmental policy workers to NGOs. </w:t>
      </w:r>
      <w:r w:rsidR="005863D6" w:rsidRPr="00AC3013">
        <w:rPr>
          <w:rFonts w:ascii="Arial" w:hAnsi="Arial" w:cs="Arial"/>
          <w:bCs/>
          <w:szCs w:val="22"/>
        </w:rPr>
        <w:t xml:space="preserve">The delegation </w:t>
      </w:r>
      <w:r w:rsidR="00CB7F99" w:rsidRPr="00AC3013">
        <w:rPr>
          <w:rFonts w:ascii="Arial" w:hAnsi="Arial" w:cs="Arial"/>
          <w:bCs/>
          <w:szCs w:val="22"/>
        </w:rPr>
        <w:t>appreciate</w:t>
      </w:r>
      <w:r w:rsidR="005863D6" w:rsidRPr="00AC3013">
        <w:rPr>
          <w:rFonts w:ascii="Arial" w:hAnsi="Arial" w:cs="Arial"/>
          <w:bCs/>
          <w:szCs w:val="22"/>
        </w:rPr>
        <w:t>d</w:t>
      </w:r>
      <w:r w:rsidR="00CB7F99" w:rsidRPr="00AC3013">
        <w:rPr>
          <w:rFonts w:ascii="Arial" w:hAnsi="Arial" w:cs="Arial"/>
          <w:bCs/>
          <w:szCs w:val="22"/>
        </w:rPr>
        <w:t xml:space="preserve"> that due attention </w:t>
      </w:r>
      <w:r w:rsidR="009A6428">
        <w:rPr>
          <w:rFonts w:ascii="Arial" w:hAnsi="Arial" w:cs="Arial"/>
          <w:bCs/>
          <w:szCs w:val="22"/>
        </w:rPr>
        <w:t>had been</w:t>
      </w:r>
      <w:r w:rsidR="009A6428" w:rsidRPr="00AC3013">
        <w:rPr>
          <w:rFonts w:ascii="Arial" w:hAnsi="Arial" w:cs="Arial"/>
          <w:bCs/>
          <w:szCs w:val="22"/>
        </w:rPr>
        <w:t xml:space="preserve"> </w:t>
      </w:r>
      <w:r w:rsidR="00CB7F99" w:rsidRPr="00AC3013">
        <w:rPr>
          <w:rFonts w:ascii="Arial" w:hAnsi="Arial" w:cs="Arial"/>
          <w:bCs/>
          <w:szCs w:val="22"/>
        </w:rPr>
        <w:t>paid to the n</w:t>
      </w:r>
      <w:r w:rsidR="005863D6" w:rsidRPr="00AC3013">
        <w:rPr>
          <w:rFonts w:ascii="Arial" w:hAnsi="Arial" w:cs="Arial"/>
          <w:bCs/>
          <w:szCs w:val="22"/>
        </w:rPr>
        <w:t>ew instruments included in the Basic T</w:t>
      </w:r>
      <w:r w:rsidR="00CB7F99" w:rsidRPr="00AC3013">
        <w:rPr>
          <w:rFonts w:ascii="Arial" w:hAnsi="Arial" w:cs="Arial"/>
          <w:bCs/>
          <w:szCs w:val="22"/>
        </w:rPr>
        <w:t>exts since 2016, notably the sixth chapte</w:t>
      </w:r>
      <w:r w:rsidR="005E089A" w:rsidRPr="00AC3013">
        <w:rPr>
          <w:rFonts w:ascii="Arial" w:hAnsi="Arial" w:cs="Arial"/>
          <w:bCs/>
          <w:szCs w:val="22"/>
        </w:rPr>
        <w:t>r of the Operational Directives,</w:t>
      </w:r>
      <w:r w:rsidR="00CB7F99" w:rsidRPr="00AC3013">
        <w:rPr>
          <w:rFonts w:ascii="Arial" w:hAnsi="Arial" w:cs="Arial"/>
          <w:bCs/>
          <w:szCs w:val="22"/>
        </w:rPr>
        <w:t xml:space="preserve"> the 2030 Agenda and the </w:t>
      </w:r>
      <w:hyperlink r:id="rId54" w:history="1">
        <w:r w:rsidR="009A6428">
          <w:rPr>
            <w:rStyle w:val="Lienhypertexte"/>
            <w:rFonts w:ascii="Arial" w:hAnsi="Arial" w:cs="Arial"/>
            <w:bCs/>
            <w:szCs w:val="22"/>
          </w:rPr>
          <w:t>twelve</w:t>
        </w:r>
        <w:r w:rsidR="009A6428" w:rsidRPr="00AC3013">
          <w:rPr>
            <w:rStyle w:val="Lienhypertexte"/>
            <w:rFonts w:ascii="Arial" w:hAnsi="Arial" w:cs="Arial"/>
            <w:bCs/>
            <w:szCs w:val="22"/>
          </w:rPr>
          <w:t xml:space="preserve"> ethical principles</w:t>
        </w:r>
      </w:hyperlink>
      <w:r w:rsidR="00CB7F99" w:rsidRPr="00AC3013">
        <w:rPr>
          <w:rFonts w:ascii="Arial" w:hAnsi="Arial" w:cs="Arial"/>
          <w:bCs/>
          <w:szCs w:val="22"/>
        </w:rPr>
        <w:t xml:space="preserve">. </w:t>
      </w:r>
      <w:r w:rsidR="005E089A" w:rsidRPr="00AC3013">
        <w:rPr>
          <w:rFonts w:ascii="Arial" w:hAnsi="Arial" w:cs="Arial"/>
          <w:bCs/>
          <w:szCs w:val="22"/>
        </w:rPr>
        <w:t xml:space="preserve">It </w:t>
      </w:r>
      <w:r w:rsidR="00CB7F99" w:rsidRPr="00AC3013">
        <w:rPr>
          <w:rFonts w:ascii="Arial" w:hAnsi="Arial" w:cs="Arial"/>
          <w:bCs/>
          <w:szCs w:val="22"/>
        </w:rPr>
        <w:t>note</w:t>
      </w:r>
      <w:r w:rsidR="005E089A" w:rsidRPr="00AC3013">
        <w:rPr>
          <w:rFonts w:ascii="Arial" w:hAnsi="Arial" w:cs="Arial"/>
          <w:bCs/>
          <w:szCs w:val="22"/>
        </w:rPr>
        <w:t>d</w:t>
      </w:r>
      <w:r w:rsidR="00CB7F99" w:rsidRPr="00AC3013">
        <w:rPr>
          <w:rFonts w:ascii="Arial" w:hAnsi="Arial" w:cs="Arial"/>
          <w:bCs/>
          <w:szCs w:val="22"/>
        </w:rPr>
        <w:t xml:space="preserve"> with satisfaction that </w:t>
      </w:r>
      <w:r w:rsidR="005E089A" w:rsidRPr="00AC3013">
        <w:rPr>
          <w:rFonts w:ascii="Arial" w:hAnsi="Arial" w:cs="Arial"/>
          <w:bCs/>
          <w:szCs w:val="22"/>
        </w:rPr>
        <w:t>‘Transmission and e</w:t>
      </w:r>
      <w:r w:rsidR="00CB7F99" w:rsidRPr="00AC3013">
        <w:rPr>
          <w:rFonts w:ascii="Arial" w:hAnsi="Arial" w:cs="Arial"/>
          <w:bCs/>
          <w:szCs w:val="22"/>
        </w:rPr>
        <w:t>ducation</w:t>
      </w:r>
      <w:r w:rsidR="005E089A" w:rsidRPr="00AC3013">
        <w:rPr>
          <w:rFonts w:ascii="Arial" w:hAnsi="Arial" w:cs="Arial"/>
          <w:bCs/>
          <w:szCs w:val="22"/>
        </w:rPr>
        <w:t>’</w:t>
      </w:r>
      <w:r w:rsidR="00CB7F99" w:rsidRPr="00AC3013">
        <w:rPr>
          <w:rFonts w:ascii="Arial" w:hAnsi="Arial" w:cs="Arial"/>
          <w:bCs/>
          <w:szCs w:val="22"/>
        </w:rPr>
        <w:t xml:space="preserve"> </w:t>
      </w:r>
      <w:r w:rsidR="005E089A" w:rsidRPr="00AC3013">
        <w:rPr>
          <w:rFonts w:ascii="Arial" w:hAnsi="Arial" w:cs="Arial"/>
          <w:bCs/>
          <w:szCs w:val="22"/>
        </w:rPr>
        <w:t>was very high on the a</w:t>
      </w:r>
      <w:r w:rsidR="004D4F98" w:rsidRPr="00AC3013">
        <w:rPr>
          <w:rFonts w:ascii="Arial" w:hAnsi="Arial" w:cs="Arial"/>
          <w:bCs/>
          <w:szCs w:val="22"/>
        </w:rPr>
        <w:t>genda of core i</w:t>
      </w:r>
      <w:r w:rsidR="00CB7F99" w:rsidRPr="00AC3013">
        <w:rPr>
          <w:rFonts w:ascii="Arial" w:hAnsi="Arial" w:cs="Arial"/>
          <w:bCs/>
          <w:szCs w:val="22"/>
        </w:rPr>
        <w:t xml:space="preserve">ndicators </w:t>
      </w:r>
      <w:r w:rsidR="00CE13F5" w:rsidRPr="00B600DD">
        <w:rPr>
          <w:rFonts w:ascii="Arial" w:hAnsi="Arial" w:cs="Arial"/>
          <w:bCs/>
          <w:szCs w:val="22"/>
        </w:rPr>
        <w:t>4</w:t>
      </w:r>
      <w:r w:rsidR="009A6428" w:rsidRPr="00B600DD">
        <w:rPr>
          <w:rFonts w:ascii="Arial" w:hAnsi="Arial" w:cs="Arial"/>
          <w:bCs/>
          <w:szCs w:val="22"/>
        </w:rPr>
        <w:t>–</w:t>
      </w:r>
      <w:r w:rsidR="00CB7F99" w:rsidRPr="00B600DD">
        <w:rPr>
          <w:rFonts w:ascii="Arial" w:hAnsi="Arial" w:cs="Arial"/>
          <w:bCs/>
          <w:szCs w:val="22"/>
        </w:rPr>
        <w:t>6</w:t>
      </w:r>
      <w:r w:rsidR="00CB7F99" w:rsidRPr="00AC3013">
        <w:rPr>
          <w:rFonts w:ascii="Arial" w:hAnsi="Arial" w:cs="Arial"/>
          <w:bCs/>
          <w:szCs w:val="22"/>
        </w:rPr>
        <w:t xml:space="preserve">, </w:t>
      </w:r>
      <w:r w:rsidR="005E089A" w:rsidRPr="00AC3013">
        <w:rPr>
          <w:rFonts w:ascii="Arial" w:hAnsi="Arial" w:cs="Arial"/>
          <w:bCs/>
          <w:szCs w:val="22"/>
        </w:rPr>
        <w:t xml:space="preserve">and </w:t>
      </w:r>
      <w:r w:rsidR="00CB7F99" w:rsidRPr="00AC3013">
        <w:rPr>
          <w:rFonts w:ascii="Arial" w:hAnsi="Arial" w:cs="Arial"/>
          <w:bCs/>
          <w:szCs w:val="22"/>
        </w:rPr>
        <w:t xml:space="preserve">that the 2030 Agenda for Sustainable Development </w:t>
      </w:r>
      <w:r w:rsidR="005E089A" w:rsidRPr="00AC3013">
        <w:rPr>
          <w:rFonts w:ascii="Arial" w:hAnsi="Arial" w:cs="Arial"/>
          <w:bCs/>
          <w:szCs w:val="22"/>
        </w:rPr>
        <w:t xml:space="preserve">was </w:t>
      </w:r>
      <w:r w:rsidR="00CB7F99" w:rsidRPr="00AC3013">
        <w:rPr>
          <w:rFonts w:ascii="Arial" w:hAnsi="Arial" w:cs="Arial"/>
          <w:bCs/>
          <w:szCs w:val="22"/>
        </w:rPr>
        <w:t xml:space="preserve">present </w:t>
      </w:r>
      <w:r w:rsidR="005E089A" w:rsidRPr="00AC3013">
        <w:rPr>
          <w:rFonts w:ascii="Arial" w:hAnsi="Arial" w:cs="Arial"/>
          <w:bCs/>
          <w:szCs w:val="22"/>
        </w:rPr>
        <w:t>throughout</w:t>
      </w:r>
      <w:r w:rsidR="002C59F5">
        <w:rPr>
          <w:rFonts w:ascii="Arial" w:hAnsi="Arial" w:cs="Arial"/>
          <w:bCs/>
          <w:szCs w:val="22"/>
        </w:rPr>
        <w:t xml:space="preserve"> the instrument</w:t>
      </w:r>
      <w:r w:rsidR="005E089A" w:rsidRPr="00AC3013">
        <w:rPr>
          <w:rFonts w:ascii="Arial" w:hAnsi="Arial" w:cs="Arial"/>
          <w:bCs/>
          <w:szCs w:val="22"/>
        </w:rPr>
        <w:t xml:space="preserve">, but </w:t>
      </w:r>
      <w:r w:rsidR="004D4F98" w:rsidRPr="00AC3013">
        <w:rPr>
          <w:rFonts w:ascii="Arial" w:hAnsi="Arial" w:cs="Arial"/>
          <w:bCs/>
          <w:szCs w:val="22"/>
        </w:rPr>
        <w:t>especially in core i</w:t>
      </w:r>
      <w:r w:rsidR="00CB7F99" w:rsidRPr="00AC3013">
        <w:rPr>
          <w:rFonts w:ascii="Arial" w:hAnsi="Arial" w:cs="Arial"/>
          <w:bCs/>
          <w:szCs w:val="22"/>
        </w:rPr>
        <w:t>ndicators 13, 1</w:t>
      </w:r>
      <w:r w:rsidR="00CE13F5">
        <w:rPr>
          <w:rFonts w:ascii="Arial" w:hAnsi="Arial" w:cs="Arial"/>
          <w:bCs/>
          <w:szCs w:val="22"/>
        </w:rPr>
        <w:t>5</w:t>
      </w:r>
      <w:r w:rsidR="00CB7F99" w:rsidRPr="00AC3013">
        <w:rPr>
          <w:rFonts w:ascii="Arial" w:hAnsi="Arial" w:cs="Arial"/>
          <w:bCs/>
          <w:szCs w:val="22"/>
        </w:rPr>
        <w:t xml:space="preserve"> and 16</w:t>
      </w:r>
      <w:r w:rsidR="005E089A" w:rsidRPr="00AC3013">
        <w:rPr>
          <w:rFonts w:ascii="Arial" w:hAnsi="Arial" w:cs="Arial"/>
          <w:bCs/>
          <w:szCs w:val="22"/>
        </w:rPr>
        <w:t>,</w:t>
      </w:r>
      <w:r w:rsidR="00CB7F99" w:rsidRPr="00AC3013">
        <w:rPr>
          <w:rFonts w:ascii="Arial" w:hAnsi="Arial" w:cs="Arial"/>
          <w:bCs/>
          <w:szCs w:val="22"/>
        </w:rPr>
        <w:t xml:space="preserve"> including the very important footnotes 7 and 8</w:t>
      </w:r>
      <w:r w:rsidR="005E089A" w:rsidRPr="00AC3013">
        <w:rPr>
          <w:rFonts w:ascii="Arial" w:hAnsi="Arial" w:cs="Arial"/>
          <w:bCs/>
          <w:szCs w:val="22"/>
        </w:rPr>
        <w:t>,</w:t>
      </w:r>
      <w:r w:rsidR="004D4F98" w:rsidRPr="00AC3013">
        <w:rPr>
          <w:rFonts w:ascii="Arial" w:hAnsi="Arial" w:cs="Arial"/>
          <w:bCs/>
          <w:szCs w:val="22"/>
        </w:rPr>
        <w:t xml:space="preserve"> and core indicator 20 on ethics, which </w:t>
      </w:r>
      <w:r w:rsidR="005E089A" w:rsidRPr="00AC3013">
        <w:rPr>
          <w:rFonts w:ascii="Arial" w:hAnsi="Arial" w:cs="Arial"/>
          <w:bCs/>
          <w:szCs w:val="22"/>
        </w:rPr>
        <w:t xml:space="preserve">was </w:t>
      </w:r>
      <w:r w:rsidR="00CB7F99" w:rsidRPr="00AC3013">
        <w:rPr>
          <w:rFonts w:ascii="Arial" w:hAnsi="Arial" w:cs="Arial"/>
          <w:bCs/>
          <w:szCs w:val="22"/>
        </w:rPr>
        <w:t xml:space="preserve">interesting. </w:t>
      </w:r>
      <w:r w:rsidR="005E089A" w:rsidRPr="00AC3013">
        <w:rPr>
          <w:rFonts w:ascii="Arial" w:hAnsi="Arial" w:cs="Arial"/>
          <w:bCs/>
          <w:szCs w:val="22"/>
        </w:rPr>
        <w:t xml:space="preserve">The delegation </w:t>
      </w:r>
      <w:r w:rsidR="00CB7F99" w:rsidRPr="00AC3013">
        <w:rPr>
          <w:rFonts w:ascii="Arial" w:hAnsi="Arial" w:cs="Arial"/>
          <w:bCs/>
          <w:szCs w:val="22"/>
        </w:rPr>
        <w:t>welcome</w:t>
      </w:r>
      <w:r w:rsidR="005E089A" w:rsidRPr="00AC3013">
        <w:rPr>
          <w:rFonts w:ascii="Arial" w:hAnsi="Arial" w:cs="Arial"/>
          <w:bCs/>
          <w:szCs w:val="22"/>
        </w:rPr>
        <w:t>d</w:t>
      </w:r>
      <w:r w:rsidR="00CB7F99" w:rsidRPr="00AC3013">
        <w:rPr>
          <w:rFonts w:ascii="Arial" w:hAnsi="Arial" w:cs="Arial"/>
          <w:bCs/>
          <w:szCs w:val="22"/>
        </w:rPr>
        <w:t xml:space="preserve"> the new impulses for awareness-raising</w:t>
      </w:r>
      <w:r w:rsidR="005E089A" w:rsidRPr="00AC3013">
        <w:rPr>
          <w:rFonts w:ascii="Arial" w:hAnsi="Arial" w:cs="Arial"/>
          <w:bCs/>
          <w:szCs w:val="22"/>
        </w:rPr>
        <w:t>,</w:t>
      </w:r>
      <w:r w:rsidR="004D4F98" w:rsidRPr="00AC3013">
        <w:rPr>
          <w:rFonts w:ascii="Arial" w:hAnsi="Arial" w:cs="Arial"/>
          <w:bCs/>
          <w:szCs w:val="22"/>
        </w:rPr>
        <w:t xml:space="preserve"> notably assessment f</w:t>
      </w:r>
      <w:r w:rsidR="00CB7F99" w:rsidRPr="00AC3013">
        <w:rPr>
          <w:rFonts w:ascii="Arial" w:hAnsi="Arial" w:cs="Arial"/>
          <w:bCs/>
          <w:szCs w:val="22"/>
        </w:rPr>
        <w:t>actor 17.5 on the use of new social media</w:t>
      </w:r>
      <w:r w:rsidR="005E089A" w:rsidRPr="00AC3013">
        <w:rPr>
          <w:rFonts w:ascii="Arial" w:hAnsi="Arial" w:cs="Arial"/>
          <w:bCs/>
          <w:szCs w:val="22"/>
        </w:rPr>
        <w:t xml:space="preserve">, and of course </w:t>
      </w:r>
      <w:r w:rsidR="00CB7F99" w:rsidRPr="00AC3013">
        <w:rPr>
          <w:rFonts w:ascii="Arial" w:hAnsi="Arial" w:cs="Arial"/>
          <w:bCs/>
          <w:szCs w:val="22"/>
        </w:rPr>
        <w:t xml:space="preserve">the incentives to involve NGOs in reaching those goals. As far as performance indicators </w:t>
      </w:r>
      <w:r w:rsidR="005E089A" w:rsidRPr="00AC3013">
        <w:rPr>
          <w:rFonts w:ascii="Arial" w:hAnsi="Arial" w:cs="Arial"/>
          <w:bCs/>
          <w:szCs w:val="22"/>
        </w:rPr>
        <w:t xml:space="preserve">were </w:t>
      </w:r>
      <w:r w:rsidR="00CB7F99" w:rsidRPr="00AC3013">
        <w:rPr>
          <w:rFonts w:ascii="Arial" w:hAnsi="Arial" w:cs="Arial"/>
          <w:bCs/>
          <w:szCs w:val="22"/>
        </w:rPr>
        <w:t>concerned</w:t>
      </w:r>
      <w:r w:rsidR="005E089A" w:rsidRPr="00AC3013">
        <w:rPr>
          <w:rFonts w:ascii="Arial" w:hAnsi="Arial" w:cs="Arial"/>
          <w:bCs/>
          <w:szCs w:val="22"/>
        </w:rPr>
        <w:t xml:space="preserve">, it </w:t>
      </w:r>
      <w:r w:rsidR="00CB7F99" w:rsidRPr="00AC3013">
        <w:rPr>
          <w:rFonts w:ascii="Arial" w:hAnsi="Arial" w:cs="Arial"/>
          <w:bCs/>
          <w:szCs w:val="22"/>
        </w:rPr>
        <w:t>appreciate</w:t>
      </w:r>
      <w:r w:rsidR="005E089A" w:rsidRPr="00AC3013">
        <w:rPr>
          <w:rFonts w:ascii="Arial" w:hAnsi="Arial" w:cs="Arial"/>
          <w:bCs/>
          <w:szCs w:val="22"/>
        </w:rPr>
        <w:t>d</w:t>
      </w:r>
      <w:r w:rsidR="00CB7F99" w:rsidRPr="00AC3013">
        <w:rPr>
          <w:rFonts w:ascii="Arial" w:hAnsi="Arial" w:cs="Arial"/>
          <w:bCs/>
          <w:szCs w:val="22"/>
        </w:rPr>
        <w:t xml:space="preserve"> the suggestion that </w:t>
      </w:r>
      <w:r w:rsidR="005E089A" w:rsidRPr="00AC3013">
        <w:rPr>
          <w:rFonts w:ascii="Arial" w:hAnsi="Arial" w:cs="Arial"/>
          <w:bCs/>
          <w:szCs w:val="22"/>
        </w:rPr>
        <w:t xml:space="preserve">the </w:t>
      </w:r>
      <w:r w:rsidR="00CB7F99" w:rsidRPr="00AC3013">
        <w:rPr>
          <w:rFonts w:ascii="Arial" w:hAnsi="Arial" w:cs="Arial"/>
          <w:bCs/>
          <w:szCs w:val="22"/>
        </w:rPr>
        <w:t>results</w:t>
      </w:r>
      <w:r w:rsidR="009A6428">
        <w:rPr>
          <w:rFonts w:ascii="Arial" w:hAnsi="Arial" w:cs="Arial"/>
          <w:bCs/>
          <w:szCs w:val="22"/>
        </w:rPr>
        <w:t>-</w:t>
      </w:r>
      <w:r w:rsidR="00CB7F99" w:rsidRPr="00AC3013">
        <w:rPr>
          <w:rFonts w:ascii="Arial" w:hAnsi="Arial" w:cs="Arial"/>
          <w:bCs/>
          <w:szCs w:val="22"/>
        </w:rPr>
        <w:t xml:space="preserve">based framework </w:t>
      </w:r>
      <w:r w:rsidR="005E089A" w:rsidRPr="00AC3013">
        <w:rPr>
          <w:rFonts w:ascii="Arial" w:hAnsi="Arial" w:cs="Arial"/>
          <w:bCs/>
          <w:szCs w:val="22"/>
        </w:rPr>
        <w:t xml:space="preserve">could </w:t>
      </w:r>
      <w:r w:rsidR="00CB7F99" w:rsidRPr="00AC3013">
        <w:rPr>
          <w:rFonts w:ascii="Arial" w:hAnsi="Arial" w:cs="Arial"/>
          <w:bCs/>
          <w:szCs w:val="22"/>
        </w:rPr>
        <w:t xml:space="preserve">function as a source of inspiration </w:t>
      </w:r>
      <w:r w:rsidR="009A6428">
        <w:rPr>
          <w:rFonts w:ascii="Arial" w:hAnsi="Arial" w:cs="Arial"/>
          <w:bCs/>
          <w:szCs w:val="22"/>
        </w:rPr>
        <w:t>at</w:t>
      </w:r>
      <w:r w:rsidR="009A6428" w:rsidRPr="00AC3013">
        <w:rPr>
          <w:rFonts w:ascii="Arial" w:hAnsi="Arial" w:cs="Arial"/>
          <w:bCs/>
          <w:szCs w:val="22"/>
        </w:rPr>
        <w:t xml:space="preserve"> </w:t>
      </w:r>
      <w:r w:rsidR="004D4F98" w:rsidRPr="00AC3013">
        <w:rPr>
          <w:rFonts w:ascii="Arial" w:hAnsi="Arial" w:cs="Arial"/>
          <w:bCs/>
          <w:szCs w:val="22"/>
        </w:rPr>
        <w:t xml:space="preserve">both </w:t>
      </w:r>
      <w:r w:rsidR="00CB7F99" w:rsidRPr="00AC3013">
        <w:rPr>
          <w:rFonts w:ascii="Arial" w:hAnsi="Arial" w:cs="Arial"/>
          <w:bCs/>
          <w:szCs w:val="22"/>
        </w:rPr>
        <w:t xml:space="preserve">global and country levels. As far as the global level </w:t>
      </w:r>
      <w:r w:rsidR="005E089A" w:rsidRPr="00AC3013">
        <w:rPr>
          <w:rFonts w:ascii="Arial" w:hAnsi="Arial" w:cs="Arial"/>
          <w:bCs/>
          <w:szCs w:val="22"/>
        </w:rPr>
        <w:t xml:space="preserve">was </w:t>
      </w:r>
      <w:r w:rsidR="00CB7F99" w:rsidRPr="00AC3013">
        <w:rPr>
          <w:rFonts w:ascii="Arial" w:hAnsi="Arial" w:cs="Arial"/>
          <w:bCs/>
          <w:szCs w:val="22"/>
        </w:rPr>
        <w:t>concerned</w:t>
      </w:r>
      <w:r w:rsidR="005E089A" w:rsidRPr="00AC3013">
        <w:rPr>
          <w:rFonts w:ascii="Arial" w:hAnsi="Arial" w:cs="Arial"/>
          <w:bCs/>
          <w:szCs w:val="22"/>
        </w:rPr>
        <w:t>,</w:t>
      </w:r>
      <w:r w:rsidR="00CB7F99" w:rsidRPr="00AC3013">
        <w:rPr>
          <w:rFonts w:ascii="Arial" w:hAnsi="Arial" w:cs="Arial"/>
          <w:bCs/>
          <w:szCs w:val="22"/>
        </w:rPr>
        <w:t xml:space="preserve"> </w:t>
      </w:r>
      <w:r w:rsidR="005E089A" w:rsidRPr="00AC3013">
        <w:rPr>
          <w:rFonts w:ascii="Arial" w:hAnsi="Arial" w:cs="Arial"/>
          <w:bCs/>
          <w:szCs w:val="22"/>
        </w:rPr>
        <w:t xml:space="preserve">the delegation </w:t>
      </w:r>
      <w:r w:rsidR="00CB7F99" w:rsidRPr="00AC3013">
        <w:rPr>
          <w:rFonts w:ascii="Arial" w:hAnsi="Arial" w:cs="Arial"/>
          <w:bCs/>
          <w:szCs w:val="22"/>
        </w:rPr>
        <w:t>request</w:t>
      </w:r>
      <w:r w:rsidR="005E089A" w:rsidRPr="00AC3013">
        <w:rPr>
          <w:rFonts w:ascii="Arial" w:hAnsi="Arial" w:cs="Arial"/>
          <w:bCs/>
          <w:szCs w:val="22"/>
        </w:rPr>
        <w:t>ed</w:t>
      </w:r>
      <w:r w:rsidR="00CB7F99" w:rsidRPr="00AC3013">
        <w:rPr>
          <w:rFonts w:ascii="Arial" w:hAnsi="Arial" w:cs="Arial"/>
          <w:bCs/>
          <w:szCs w:val="22"/>
        </w:rPr>
        <w:t xml:space="preserve"> </w:t>
      </w:r>
      <w:r w:rsidR="009A6428">
        <w:rPr>
          <w:rFonts w:ascii="Arial" w:hAnsi="Arial" w:cs="Arial"/>
          <w:bCs/>
          <w:szCs w:val="22"/>
        </w:rPr>
        <w:t xml:space="preserve">that </w:t>
      </w:r>
      <w:r w:rsidR="00CB7F99" w:rsidRPr="00AC3013">
        <w:rPr>
          <w:rFonts w:ascii="Arial" w:hAnsi="Arial" w:cs="Arial"/>
          <w:bCs/>
          <w:szCs w:val="22"/>
        </w:rPr>
        <w:t>the Secretariat be ambitious, inspiring</w:t>
      </w:r>
      <w:r w:rsidR="005E089A" w:rsidRPr="00AC3013">
        <w:rPr>
          <w:rFonts w:ascii="Arial" w:hAnsi="Arial" w:cs="Arial"/>
          <w:bCs/>
          <w:szCs w:val="22"/>
        </w:rPr>
        <w:t>,</w:t>
      </w:r>
      <w:r w:rsidR="00CB7F99" w:rsidRPr="00AC3013">
        <w:rPr>
          <w:rFonts w:ascii="Arial" w:hAnsi="Arial" w:cs="Arial"/>
          <w:bCs/>
          <w:szCs w:val="22"/>
        </w:rPr>
        <w:t xml:space="preserve"> but above all, realistic in crafting the reporting mechanism. </w:t>
      </w:r>
      <w:r w:rsidR="005E089A" w:rsidRPr="00AC3013">
        <w:rPr>
          <w:rFonts w:ascii="Arial" w:hAnsi="Arial" w:cs="Arial"/>
          <w:bCs/>
          <w:szCs w:val="22"/>
        </w:rPr>
        <w:lastRenderedPageBreak/>
        <w:t xml:space="preserve">It </w:t>
      </w:r>
      <w:r w:rsidR="00CB7F99" w:rsidRPr="00AC3013">
        <w:rPr>
          <w:rFonts w:ascii="Arial" w:hAnsi="Arial" w:cs="Arial"/>
          <w:bCs/>
          <w:szCs w:val="22"/>
        </w:rPr>
        <w:t>echo</w:t>
      </w:r>
      <w:r w:rsidR="005E089A" w:rsidRPr="00AC3013">
        <w:rPr>
          <w:rFonts w:ascii="Arial" w:hAnsi="Arial" w:cs="Arial"/>
          <w:bCs/>
          <w:szCs w:val="22"/>
        </w:rPr>
        <w:t>ed</w:t>
      </w:r>
      <w:r w:rsidR="00CB7F99" w:rsidRPr="00AC3013">
        <w:rPr>
          <w:rFonts w:ascii="Arial" w:hAnsi="Arial" w:cs="Arial"/>
          <w:bCs/>
          <w:szCs w:val="22"/>
        </w:rPr>
        <w:t xml:space="preserve"> Latvia</w:t>
      </w:r>
      <w:r w:rsidR="004D4F98" w:rsidRPr="00AC3013">
        <w:rPr>
          <w:rFonts w:ascii="Arial" w:hAnsi="Arial" w:cs="Arial"/>
          <w:bCs/>
          <w:szCs w:val="22"/>
        </w:rPr>
        <w:t>’s remark</w:t>
      </w:r>
      <w:r w:rsidR="00CB7F99" w:rsidRPr="00AC3013">
        <w:rPr>
          <w:rFonts w:ascii="Arial" w:hAnsi="Arial" w:cs="Arial"/>
          <w:bCs/>
          <w:szCs w:val="22"/>
        </w:rPr>
        <w:t xml:space="preserve"> </w:t>
      </w:r>
      <w:r w:rsidR="004D4F98" w:rsidRPr="00AC3013">
        <w:rPr>
          <w:rFonts w:ascii="Arial" w:hAnsi="Arial" w:cs="Arial"/>
          <w:bCs/>
          <w:szCs w:val="22"/>
        </w:rPr>
        <w:t xml:space="preserve">in </w:t>
      </w:r>
      <w:r w:rsidR="00CB7F99" w:rsidRPr="00AC3013">
        <w:rPr>
          <w:rFonts w:ascii="Arial" w:hAnsi="Arial" w:cs="Arial"/>
          <w:bCs/>
          <w:szCs w:val="22"/>
        </w:rPr>
        <w:t xml:space="preserve">that </w:t>
      </w:r>
      <w:r w:rsidR="005E089A" w:rsidRPr="00AC3013">
        <w:rPr>
          <w:rFonts w:ascii="Arial" w:hAnsi="Arial" w:cs="Arial"/>
          <w:bCs/>
          <w:szCs w:val="22"/>
        </w:rPr>
        <w:t xml:space="preserve">it </w:t>
      </w:r>
      <w:r w:rsidR="00CB7F99" w:rsidRPr="00AC3013">
        <w:rPr>
          <w:rFonts w:ascii="Arial" w:hAnsi="Arial" w:cs="Arial"/>
          <w:bCs/>
          <w:szCs w:val="22"/>
        </w:rPr>
        <w:t>look</w:t>
      </w:r>
      <w:r w:rsidR="005E089A" w:rsidRPr="00AC3013">
        <w:rPr>
          <w:rFonts w:ascii="Arial" w:hAnsi="Arial" w:cs="Arial"/>
          <w:bCs/>
          <w:szCs w:val="22"/>
        </w:rPr>
        <w:t>ed</w:t>
      </w:r>
      <w:r w:rsidR="00CB7F99" w:rsidRPr="00AC3013">
        <w:rPr>
          <w:rFonts w:ascii="Arial" w:hAnsi="Arial" w:cs="Arial"/>
          <w:bCs/>
          <w:szCs w:val="22"/>
        </w:rPr>
        <w:t xml:space="preserve"> forward to hear</w:t>
      </w:r>
      <w:r w:rsidR="009A6428">
        <w:rPr>
          <w:rFonts w:ascii="Arial" w:hAnsi="Arial" w:cs="Arial"/>
          <w:bCs/>
          <w:szCs w:val="22"/>
        </w:rPr>
        <w:t>ing</w:t>
      </w:r>
      <w:r w:rsidR="00CB7F99" w:rsidRPr="00AC3013">
        <w:rPr>
          <w:rFonts w:ascii="Arial" w:hAnsi="Arial" w:cs="Arial"/>
          <w:bCs/>
          <w:szCs w:val="22"/>
        </w:rPr>
        <w:t xml:space="preserve"> </w:t>
      </w:r>
      <w:r w:rsidR="004D4F98" w:rsidRPr="00AC3013">
        <w:rPr>
          <w:rFonts w:ascii="Arial" w:hAnsi="Arial" w:cs="Arial"/>
          <w:bCs/>
          <w:szCs w:val="22"/>
        </w:rPr>
        <w:t xml:space="preserve">more </w:t>
      </w:r>
      <w:r w:rsidR="00CB7F99" w:rsidRPr="00AC3013">
        <w:rPr>
          <w:rFonts w:ascii="Arial" w:hAnsi="Arial" w:cs="Arial"/>
          <w:bCs/>
          <w:szCs w:val="22"/>
        </w:rPr>
        <w:t xml:space="preserve">about the way forward. </w:t>
      </w:r>
      <w:r w:rsidR="005E089A" w:rsidRPr="00AC3013">
        <w:rPr>
          <w:rFonts w:ascii="Arial" w:hAnsi="Arial" w:cs="Arial"/>
          <w:bCs/>
          <w:szCs w:val="22"/>
        </w:rPr>
        <w:t>I</w:t>
      </w:r>
      <w:r w:rsidR="00CB7F99" w:rsidRPr="00AC3013">
        <w:rPr>
          <w:rFonts w:ascii="Arial" w:hAnsi="Arial" w:cs="Arial"/>
          <w:bCs/>
          <w:szCs w:val="22"/>
        </w:rPr>
        <w:t>n implementing this important mechanism</w:t>
      </w:r>
      <w:r w:rsidR="005E089A" w:rsidRPr="00AC3013">
        <w:rPr>
          <w:rFonts w:ascii="Arial" w:hAnsi="Arial" w:cs="Arial"/>
          <w:bCs/>
          <w:szCs w:val="22"/>
        </w:rPr>
        <w:t>,</w:t>
      </w:r>
      <w:r w:rsidR="00CB7F99" w:rsidRPr="00AC3013">
        <w:rPr>
          <w:rFonts w:ascii="Arial" w:hAnsi="Arial" w:cs="Arial"/>
          <w:bCs/>
          <w:szCs w:val="22"/>
        </w:rPr>
        <w:t xml:space="preserve"> </w:t>
      </w:r>
      <w:r w:rsidR="005E089A" w:rsidRPr="00AC3013">
        <w:rPr>
          <w:rFonts w:ascii="Arial" w:hAnsi="Arial" w:cs="Arial"/>
          <w:bCs/>
          <w:szCs w:val="22"/>
        </w:rPr>
        <w:t xml:space="preserve">it was </w:t>
      </w:r>
      <w:r w:rsidR="00CB7F99" w:rsidRPr="00AC3013">
        <w:rPr>
          <w:rFonts w:ascii="Arial" w:hAnsi="Arial" w:cs="Arial"/>
          <w:bCs/>
          <w:szCs w:val="22"/>
        </w:rPr>
        <w:t>hope</w:t>
      </w:r>
      <w:r w:rsidR="005E089A" w:rsidRPr="00AC3013">
        <w:rPr>
          <w:rFonts w:ascii="Arial" w:hAnsi="Arial" w:cs="Arial"/>
          <w:bCs/>
          <w:szCs w:val="22"/>
        </w:rPr>
        <w:t>d</w:t>
      </w:r>
      <w:r w:rsidR="00CB7F99" w:rsidRPr="00AC3013">
        <w:rPr>
          <w:rFonts w:ascii="Arial" w:hAnsi="Arial" w:cs="Arial"/>
          <w:bCs/>
          <w:szCs w:val="22"/>
        </w:rPr>
        <w:t xml:space="preserve"> that an ambitious and realistic capacity-building programme</w:t>
      </w:r>
      <w:r w:rsidR="004D4F98" w:rsidRPr="00AC3013">
        <w:rPr>
          <w:rFonts w:ascii="Arial" w:hAnsi="Arial" w:cs="Arial"/>
          <w:bCs/>
          <w:szCs w:val="22"/>
        </w:rPr>
        <w:t xml:space="preserve"> </w:t>
      </w:r>
      <w:r w:rsidR="008D3504" w:rsidRPr="00AC3013">
        <w:rPr>
          <w:rFonts w:ascii="Arial" w:hAnsi="Arial" w:cs="Arial"/>
          <w:bCs/>
          <w:szCs w:val="22"/>
        </w:rPr>
        <w:t xml:space="preserve">could be set up that involved all actors, including </w:t>
      </w:r>
      <w:r w:rsidR="00CB7F99" w:rsidRPr="00AC3013">
        <w:rPr>
          <w:rFonts w:ascii="Arial" w:hAnsi="Arial" w:cs="Arial"/>
          <w:bCs/>
          <w:szCs w:val="22"/>
        </w:rPr>
        <w:t>NGOs</w:t>
      </w:r>
      <w:r w:rsidR="004169EB">
        <w:rPr>
          <w:rFonts w:ascii="Arial" w:hAnsi="Arial" w:cs="Arial"/>
          <w:bCs/>
          <w:szCs w:val="22"/>
        </w:rPr>
        <w:t>.</w:t>
      </w:r>
    </w:p>
    <w:p w14:paraId="7618C7CA" w14:textId="00535C8E" w:rsidR="00CB7F99" w:rsidRPr="00AC3013" w:rsidRDefault="00F524E6"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975BDD">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CB7F99" w:rsidRPr="00AC3013">
        <w:rPr>
          <w:rFonts w:ascii="Arial" w:hAnsi="Arial" w:cs="Arial"/>
          <w:b/>
          <w:bCs/>
          <w:szCs w:val="22"/>
        </w:rPr>
        <w:t>Germany</w:t>
      </w:r>
      <w:r w:rsidR="005E089A" w:rsidRPr="00AC3013">
        <w:rPr>
          <w:rFonts w:ascii="Arial" w:hAnsi="Arial" w:cs="Arial"/>
          <w:bCs/>
          <w:szCs w:val="22"/>
        </w:rPr>
        <w:t xml:space="preserve"> </w:t>
      </w:r>
      <w:r w:rsidR="00C93DD8" w:rsidRPr="00AC3013">
        <w:rPr>
          <w:rFonts w:ascii="Arial" w:hAnsi="Arial" w:cs="Arial"/>
          <w:bCs/>
          <w:szCs w:val="22"/>
        </w:rPr>
        <w:t>endorsed</w:t>
      </w:r>
      <w:r w:rsidR="00CB7F99" w:rsidRPr="00AC3013">
        <w:rPr>
          <w:rFonts w:ascii="Arial" w:hAnsi="Arial" w:cs="Arial"/>
          <w:bCs/>
          <w:szCs w:val="22"/>
        </w:rPr>
        <w:t xml:space="preserve"> the d</w:t>
      </w:r>
      <w:r w:rsidR="00C93DD8" w:rsidRPr="00AC3013">
        <w:rPr>
          <w:rFonts w:ascii="Arial" w:hAnsi="Arial" w:cs="Arial"/>
          <w:bCs/>
          <w:szCs w:val="22"/>
        </w:rPr>
        <w:t>raft overall results framework, adding that t</w:t>
      </w:r>
      <w:r w:rsidR="00CB7F99" w:rsidRPr="00AC3013">
        <w:rPr>
          <w:rFonts w:ascii="Arial" w:hAnsi="Arial" w:cs="Arial"/>
          <w:bCs/>
          <w:szCs w:val="22"/>
        </w:rPr>
        <w:t xml:space="preserve">he process of </w:t>
      </w:r>
      <w:r w:rsidR="00C93DD8" w:rsidRPr="00AC3013">
        <w:rPr>
          <w:rFonts w:ascii="Arial" w:hAnsi="Arial" w:cs="Arial"/>
          <w:bCs/>
          <w:szCs w:val="22"/>
        </w:rPr>
        <w:t xml:space="preserve">its </w:t>
      </w:r>
      <w:r w:rsidR="00CB7F99" w:rsidRPr="00AC3013">
        <w:rPr>
          <w:rFonts w:ascii="Arial" w:hAnsi="Arial" w:cs="Arial"/>
          <w:bCs/>
          <w:szCs w:val="22"/>
        </w:rPr>
        <w:t>elaboration was a very positive and rewarding ex</w:t>
      </w:r>
      <w:r w:rsidR="00C93DD8" w:rsidRPr="00AC3013">
        <w:rPr>
          <w:rFonts w:ascii="Arial" w:hAnsi="Arial" w:cs="Arial"/>
          <w:bCs/>
          <w:szCs w:val="22"/>
        </w:rPr>
        <w:t>perience. The framework provided</w:t>
      </w:r>
      <w:r w:rsidR="00CB7F99" w:rsidRPr="00AC3013">
        <w:rPr>
          <w:rFonts w:ascii="Arial" w:hAnsi="Arial" w:cs="Arial"/>
          <w:bCs/>
          <w:szCs w:val="22"/>
        </w:rPr>
        <w:t xml:space="preserve"> a good foundation for a modern implementation of the Convention. </w:t>
      </w:r>
      <w:r w:rsidR="00C93DD8" w:rsidRPr="00AC3013">
        <w:rPr>
          <w:rFonts w:ascii="Arial" w:hAnsi="Arial" w:cs="Arial"/>
          <w:bCs/>
          <w:szCs w:val="22"/>
        </w:rPr>
        <w:t>It welcomed</w:t>
      </w:r>
      <w:r w:rsidR="00CB7F99" w:rsidRPr="00AC3013">
        <w:rPr>
          <w:rFonts w:ascii="Arial" w:hAnsi="Arial" w:cs="Arial"/>
          <w:bCs/>
          <w:szCs w:val="22"/>
        </w:rPr>
        <w:t xml:space="preserve"> the proposed reporting format, which </w:t>
      </w:r>
      <w:r w:rsidR="00C93DD8" w:rsidRPr="00AC3013">
        <w:rPr>
          <w:rFonts w:ascii="Arial" w:hAnsi="Arial" w:cs="Arial"/>
          <w:bCs/>
          <w:szCs w:val="22"/>
        </w:rPr>
        <w:t xml:space="preserve">would </w:t>
      </w:r>
      <w:r w:rsidR="00CB7F99" w:rsidRPr="00AC3013">
        <w:rPr>
          <w:rFonts w:ascii="Arial" w:hAnsi="Arial" w:cs="Arial"/>
          <w:bCs/>
          <w:szCs w:val="22"/>
        </w:rPr>
        <w:t xml:space="preserve">enable regional cooperation as well as a comparison </w:t>
      </w:r>
      <w:r w:rsidR="00C93DD8" w:rsidRPr="00AC3013">
        <w:rPr>
          <w:rFonts w:ascii="Arial" w:hAnsi="Arial" w:cs="Arial"/>
          <w:bCs/>
          <w:szCs w:val="22"/>
        </w:rPr>
        <w:t xml:space="preserve">on </w:t>
      </w:r>
      <w:r w:rsidR="00CB7F99" w:rsidRPr="00AC3013">
        <w:rPr>
          <w:rFonts w:ascii="Arial" w:hAnsi="Arial" w:cs="Arial"/>
          <w:bCs/>
          <w:szCs w:val="22"/>
        </w:rPr>
        <w:t>the implementation of the Convention on a</w:t>
      </w:r>
      <w:r w:rsidR="008D3504" w:rsidRPr="00AC3013">
        <w:rPr>
          <w:rFonts w:ascii="Arial" w:hAnsi="Arial" w:cs="Arial"/>
          <w:bCs/>
          <w:szCs w:val="22"/>
        </w:rPr>
        <w:t xml:space="preserve"> global level, and i</w:t>
      </w:r>
      <w:r w:rsidR="00CB7F99" w:rsidRPr="00AC3013">
        <w:rPr>
          <w:rFonts w:ascii="Arial" w:hAnsi="Arial" w:cs="Arial"/>
          <w:bCs/>
          <w:szCs w:val="22"/>
        </w:rPr>
        <w:t xml:space="preserve">t </w:t>
      </w:r>
      <w:r w:rsidR="00C93DD8" w:rsidRPr="00AC3013">
        <w:rPr>
          <w:rFonts w:ascii="Arial" w:hAnsi="Arial" w:cs="Arial"/>
          <w:bCs/>
          <w:szCs w:val="22"/>
        </w:rPr>
        <w:t xml:space="preserve">would </w:t>
      </w:r>
      <w:r w:rsidR="00CB7F99" w:rsidRPr="00AC3013">
        <w:rPr>
          <w:rFonts w:ascii="Arial" w:hAnsi="Arial" w:cs="Arial"/>
          <w:bCs/>
          <w:szCs w:val="22"/>
        </w:rPr>
        <w:t>contribute to</w:t>
      </w:r>
      <w:r w:rsidR="008D3504" w:rsidRPr="00AC3013">
        <w:rPr>
          <w:rFonts w:ascii="Arial" w:hAnsi="Arial" w:cs="Arial"/>
          <w:bCs/>
          <w:szCs w:val="22"/>
        </w:rPr>
        <w:t>wards</w:t>
      </w:r>
      <w:r w:rsidR="00CB7F99" w:rsidRPr="00AC3013">
        <w:rPr>
          <w:rFonts w:ascii="Arial" w:hAnsi="Arial" w:cs="Arial"/>
          <w:bCs/>
          <w:szCs w:val="22"/>
        </w:rPr>
        <w:t xml:space="preserve"> measuring the progress achieved </w:t>
      </w:r>
      <w:r w:rsidR="00C93DD8" w:rsidRPr="00AC3013">
        <w:rPr>
          <w:rFonts w:ascii="Arial" w:hAnsi="Arial" w:cs="Arial"/>
          <w:bCs/>
          <w:szCs w:val="22"/>
        </w:rPr>
        <w:t xml:space="preserve">in </w:t>
      </w:r>
      <w:r w:rsidR="00CB7F99" w:rsidRPr="00AC3013">
        <w:rPr>
          <w:rFonts w:ascii="Arial" w:hAnsi="Arial" w:cs="Arial"/>
          <w:bCs/>
          <w:szCs w:val="22"/>
        </w:rPr>
        <w:t>safeguarding elements o</w:t>
      </w:r>
      <w:r w:rsidR="004169EB">
        <w:rPr>
          <w:rFonts w:ascii="Arial" w:hAnsi="Arial" w:cs="Arial"/>
          <w:bCs/>
          <w:szCs w:val="22"/>
        </w:rPr>
        <w:t>f intangible cultural heritage.</w:t>
      </w:r>
    </w:p>
    <w:p w14:paraId="52EA9594" w14:textId="5E7E6AD8" w:rsidR="00CB7F99" w:rsidRPr="00AC3013" w:rsidRDefault="00F524E6"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975BDD">
        <w:rPr>
          <w:rFonts w:ascii="Arial" w:hAnsi="Arial" w:cs="Arial"/>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CB7F99" w:rsidRPr="00AC3013">
        <w:rPr>
          <w:rFonts w:ascii="Arial" w:hAnsi="Arial" w:cs="Arial"/>
          <w:b/>
          <w:bCs/>
          <w:szCs w:val="22"/>
        </w:rPr>
        <w:t>Colombia</w:t>
      </w:r>
      <w:r w:rsidR="00C93DD8" w:rsidRPr="00AC3013">
        <w:rPr>
          <w:rFonts w:ascii="Arial" w:hAnsi="Arial" w:cs="Arial"/>
          <w:bCs/>
          <w:szCs w:val="22"/>
        </w:rPr>
        <w:t xml:space="preserve"> </w:t>
      </w:r>
      <w:r w:rsidR="00CB7F99" w:rsidRPr="00AC3013">
        <w:rPr>
          <w:rFonts w:ascii="Arial" w:hAnsi="Arial" w:cs="Arial"/>
          <w:bCs/>
          <w:szCs w:val="22"/>
        </w:rPr>
        <w:t>thank</w:t>
      </w:r>
      <w:r w:rsidR="00C93DD8" w:rsidRPr="00AC3013">
        <w:rPr>
          <w:rFonts w:ascii="Arial" w:hAnsi="Arial" w:cs="Arial"/>
          <w:bCs/>
          <w:szCs w:val="22"/>
        </w:rPr>
        <w:t>ed</w:t>
      </w:r>
      <w:r w:rsidR="00CB7F99" w:rsidRPr="00AC3013">
        <w:rPr>
          <w:rFonts w:ascii="Arial" w:hAnsi="Arial" w:cs="Arial"/>
          <w:bCs/>
          <w:szCs w:val="22"/>
        </w:rPr>
        <w:t xml:space="preserve"> </w:t>
      </w:r>
      <w:r w:rsidR="00C93DD8" w:rsidRPr="00AC3013">
        <w:rPr>
          <w:rFonts w:ascii="Arial" w:hAnsi="Arial" w:cs="Arial"/>
          <w:bCs/>
          <w:szCs w:val="22"/>
        </w:rPr>
        <w:t xml:space="preserve">all the delegations </w:t>
      </w:r>
      <w:r w:rsidR="00CB7F99" w:rsidRPr="00AC3013">
        <w:rPr>
          <w:rFonts w:ascii="Arial" w:hAnsi="Arial" w:cs="Arial"/>
          <w:bCs/>
          <w:szCs w:val="22"/>
        </w:rPr>
        <w:t xml:space="preserve">for </w:t>
      </w:r>
      <w:r w:rsidR="00C93DD8" w:rsidRPr="00AC3013">
        <w:rPr>
          <w:rFonts w:ascii="Arial" w:hAnsi="Arial" w:cs="Arial"/>
          <w:bCs/>
          <w:szCs w:val="22"/>
        </w:rPr>
        <w:t xml:space="preserve">the work carried out, which bore </w:t>
      </w:r>
      <w:r w:rsidR="00CB7F99" w:rsidRPr="00AC3013">
        <w:rPr>
          <w:rFonts w:ascii="Arial" w:hAnsi="Arial" w:cs="Arial"/>
          <w:bCs/>
          <w:szCs w:val="22"/>
        </w:rPr>
        <w:t>witness to all the effort</w:t>
      </w:r>
      <w:r w:rsidR="00C93DD8" w:rsidRPr="00AC3013">
        <w:rPr>
          <w:rFonts w:ascii="Arial" w:hAnsi="Arial" w:cs="Arial"/>
          <w:bCs/>
          <w:szCs w:val="22"/>
        </w:rPr>
        <w:t>s</w:t>
      </w:r>
      <w:r w:rsidR="00CB7F99" w:rsidRPr="00AC3013">
        <w:rPr>
          <w:rFonts w:ascii="Arial" w:hAnsi="Arial" w:cs="Arial"/>
          <w:bCs/>
          <w:szCs w:val="22"/>
        </w:rPr>
        <w:t xml:space="preserve"> made during </w:t>
      </w:r>
      <w:r w:rsidR="00C93DD8" w:rsidRPr="00AC3013">
        <w:rPr>
          <w:rFonts w:ascii="Arial" w:hAnsi="Arial" w:cs="Arial"/>
          <w:bCs/>
          <w:szCs w:val="22"/>
        </w:rPr>
        <w:t xml:space="preserve">the </w:t>
      </w:r>
      <w:r w:rsidR="00CB7F99" w:rsidRPr="00AC3013">
        <w:rPr>
          <w:rFonts w:ascii="Arial" w:hAnsi="Arial" w:cs="Arial"/>
          <w:bCs/>
          <w:szCs w:val="22"/>
        </w:rPr>
        <w:t xml:space="preserve">meeting in Chengdu with many countries participating and sharing their experiences. </w:t>
      </w:r>
      <w:r w:rsidR="005D0949" w:rsidRPr="00AC3013">
        <w:rPr>
          <w:rFonts w:ascii="Arial" w:hAnsi="Arial" w:cs="Arial"/>
          <w:bCs/>
          <w:szCs w:val="22"/>
        </w:rPr>
        <w:t xml:space="preserve">The delegation </w:t>
      </w:r>
      <w:r w:rsidR="00C93DD8" w:rsidRPr="00AC3013">
        <w:rPr>
          <w:rFonts w:ascii="Arial" w:hAnsi="Arial" w:cs="Arial"/>
          <w:bCs/>
          <w:szCs w:val="22"/>
        </w:rPr>
        <w:t xml:space="preserve">wished to </w:t>
      </w:r>
      <w:r w:rsidR="00CB7F99" w:rsidRPr="00AC3013">
        <w:rPr>
          <w:rFonts w:ascii="Arial" w:hAnsi="Arial" w:cs="Arial"/>
          <w:bCs/>
          <w:szCs w:val="22"/>
        </w:rPr>
        <w:t xml:space="preserve">know whether there </w:t>
      </w:r>
      <w:r w:rsidR="00C93DD8" w:rsidRPr="00AC3013">
        <w:rPr>
          <w:rFonts w:ascii="Arial" w:hAnsi="Arial" w:cs="Arial"/>
          <w:bCs/>
          <w:szCs w:val="22"/>
        </w:rPr>
        <w:t xml:space="preserve">would </w:t>
      </w:r>
      <w:r w:rsidR="00CB7F99" w:rsidRPr="00AC3013">
        <w:rPr>
          <w:rFonts w:ascii="Arial" w:hAnsi="Arial" w:cs="Arial"/>
          <w:bCs/>
          <w:szCs w:val="22"/>
        </w:rPr>
        <w:t>be qua</w:t>
      </w:r>
      <w:r w:rsidR="00C93DD8" w:rsidRPr="00AC3013">
        <w:rPr>
          <w:rFonts w:ascii="Arial" w:hAnsi="Arial" w:cs="Arial"/>
          <w:bCs/>
          <w:szCs w:val="22"/>
        </w:rPr>
        <w:t>ntitative indicators</w:t>
      </w:r>
      <w:r w:rsidR="005D0949" w:rsidRPr="00AC3013">
        <w:rPr>
          <w:rFonts w:ascii="Arial" w:hAnsi="Arial" w:cs="Arial"/>
          <w:bCs/>
          <w:szCs w:val="22"/>
        </w:rPr>
        <w:t xml:space="preserve"> in addition to the qualitative indicators</w:t>
      </w:r>
      <w:r w:rsidR="00C93DD8" w:rsidRPr="00AC3013">
        <w:rPr>
          <w:rFonts w:ascii="Arial" w:hAnsi="Arial" w:cs="Arial"/>
          <w:bCs/>
          <w:szCs w:val="22"/>
        </w:rPr>
        <w:t>.</w:t>
      </w:r>
      <w:r w:rsidR="00CB7F99" w:rsidRPr="00AC3013">
        <w:rPr>
          <w:rFonts w:ascii="Arial" w:hAnsi="Arial" w:cs="Arial"/>
          <w:bCs/>
          <w:szCs w:val="22"/>
        </w:rPr>
        <w:t xml:space="preserve"> </w:t>
      </w:r>
      <w:r w:rsidR="005D0949" w:rsidRPr="00AC3013">
        <w:rPr>
          <w:rFonts w:ascii="Arial" w:hAnsi="Arial" w:cs="Arial"/>
          <w:bCs/>
          <w:szCs w:val="22"/>
        </w:rPr>
        <w:t>With regard</w:t>
      </w:r>
      <w:r w:rsidR="00CB7F99" w:rsidRPr="00AC3013">
        <w:rPr>
          <w:rFonts w:ascii="Arial" w:hAnsi="Arial" w:cs="Arial"/>
          <w:bCs/>
          <w:szCs w:val="22"/>
        </w:rPr>
        <w:t xml:space="preserve"> to research </w:t>
      </w:r>
      <w:r w:rsidR="00ED1F3E" w:rsidRPr="00AC3013">
        <w:rPr>
          <w:rFonts w:ascii="Arial" w:hAnsi="Arial" w:cs="Arial"/>
          <w:bCs/>
          <w:szCs w:val="22"/>
        </w:rPr>
        <w:t>on</w:t>
      </w:r>
      <w:r w:rsidR="00CB7F99" w:rsidRPr="00AC3013">
        <w:rPr>
          <w:rFonts w:ascii="Arial" w:hAnsi="Arial" w:cs="Arial"/>
          <w:bCs/>
          <w:szCs w:val="22"/>
        </w:rPr>
        <w:t xml:space="preserve"> inventories</w:t>
      </w:r>
      <w:r w:rsidR="00C93DD8" w:rsidRPr="00AC3013">
        <w:rPr>
          <w:rFonts w:ascii="Arial" w:hAnsi="Arial" w:cs="Arial"/>
          <w:bCs/>
          <w:szCs w:val="22"/>
        </w:rPr>
        <w:t xml:space="preserve">, the delegation </w:t>
      </w:r>
      <w:r w:rsidR="00CB7F99" w:rsidRPr="00AC3013">
        <w:rPr>
          <w:rFonts w:ascii="Arial" w:hAnsi="Arial" w:cs="Arial"/>
          <w:bCs/>
          <w:szCs w:val="22"/>
        </w:rPr>
        <w:t>believe</w:t>
      </w:r>
      <w:r w:rsidR="00DF4173" w:rsidRPr="00AC3013">
        <w:rPr>
          <w:rFonts w:ascii="Arial" w:hAnsi="Arial" w:cs="Arial"/>
          <w:bCs/>
          <w:szCs w:val="22"/>
        </w:rPr>
        <w:t>d</w:t>
      </w:r>
      <w:r w:rsidR="00CB7F99" w:rsidRPr="00AC3013">
        <w:rPr>
          <w:rFonts w:ascii="Arial" w:hAnsi="Arial" w:cs="Arial"/>
          <w:bCs/>
          <w:szCs w:val="22"/>
        </w:rPr>
        <w:t xml:space="preserve"> </w:t>
      </w:r>
      <w:r w:rsidR="00C93DD8" w:rsidRPr="00AC3013">
        <w:rPr>
          <w:rFonts w:ascii="Arial" w:hAnsi="Arial" w:cs="Arial"/>
          <w:bCs/>
          <w:szCs w:val="22"/>
        </w:rPr>
        <w:t xml:space="preserve">that </w:t>
      </w:r>
      <w:r w:rsidR="00CB7F99" w:rsidRPr="00AC3013">
        <w:rPr>
          <w:rFonts w:ascii="Arial" w:hAnsi="Arial" w:cs="Arial"/>
          <w:bCs/>
          <w:szCs w:val="22"/>
        </w:rPr>
        <w:t xml:space="preserve">it </w:t>
      </w:r>
      <w:r w:rsidR="00EF4C4B" w:rsidRPr="00AC3013">
        <w:rPr>
          <w:rFonts w:ascii="Arial" w:hAnsi="Arial" w:cs="Arial"/>
          <w:bCs/>
          <w:szCs w:val="22"/>
        </w:rPr>
        <w:t xml:space="preserve">was </w:t>
      </w:r>
      <w:r w:rsidR="00CB7F99" w:rsidRPr="00AC3013">
        <w:rPr>
          <w:rFonts w:ascii="Arial" w:hAnsi="Arial" w:cs="Arial"/>
          <w:bCs/>
          <w:szCs w:val="22"/>
        </w:rPr>
        <w:t xml:space="preserve">important </w:t>
      </w:r>
      <w:r w:rsidR="009A6428" w:rsidRPr="00AC3013">
        <w:rPr>
          <w:rFonts w:ascii="Arial" w:hAnsi="Arial" w:cs="Arial"/>
          <w:bCs/>
          <w:szCs w:val="22"/>
        </w:rPr>
        <w:t xml:space="preserve">not only </w:t>
      </w:r>
      <w:r w:rsidR="005D0949" w:rsidRPr="00AC3013">
        <w:rPr>
          <w:rFonts w:ascii="Arial" w:hAnsi="Arial" w:cs="Arial"/>
          <w:bCs/>
          <w:szCs w:val="22"/>
        </w:rPr>
        <w:t xml:space="preserve">that </w:t>
      </w:r>
      <w:r w:rsidR="00CB7F99" w:rsidRPr="00AC3013">
        <w:rPr>
          <w:rFonts w:ascii="Arial" w:hAnsi="Arial" w:cs="Arial"/>
          <w:bCs/>
          <w:szCs w:val="22"/>
        </w:rPr>
        <w:t xml:space="preserve">tools </w:t>
      </w:r>
      <w:r w:rsidR="009A6428">
        <w:rPr>
          <w:rFonts w:ascii="Arial" w:hAnsi="Arial" w:cs="Arial"/>
          <w:bCs/>
          <w:szCs w:val="22"/>
        </w:rPr>
        <w:t>be</w:t>
      </w:r>
      <w:r w:rsidR="009A6428" w:rsidRPr="00AC3013">
        <w:rPr>
          <w:rFonts w:ascii="Arial" w:hAnsi="Arial" w:cs="Arial"/>
          <w:bCs/>
          <w:szCs w:val="22"/>
        </w:rPr>
        <w:t xml:space="preserve"> </w:t>
      </w:r>
      <w:r w:rsidR="00CB7F99" w:rsidRPr="00AC3013">
        <w:rPr>
          <w:rFonts w:ascii="Arial" w:hAnsi="Arial" w:cs="Arial"/>
          <w:bCs/>
          <w:szCs w:val="22"/>
        </w:rPr>
        <w:t>developed by professionals or experts</w:t>
      </w:r>
      <w:r w:rsidR="005D0949" w:rsidRPr="00AC3013">
        <w:rPr>
          <w:rFonts w:ascii="Arial" w:hAnsi="Arial" w:cs="Arial"/>
          <w:bCs/>
          <w:szCs w:val="22"/>
        </w:rPr>
        <w:t>,</w:t>
      </w:r>
      <w:r w:rsidR="00CB7F99" w:rsidRPr="00AC3013">
        <w:rPr>
          <w:rFonts w:ascii="Arial" w:hAnsi="Arial" w:cs="Arial"/>
          <w:bCs/>
          <w:szCs w:val="22"/>
        </w:rPr>
        <w:t xml:space="preserve"> but </w:t>
      </w:r>
      <w:r w:rsidR="005D0949" w:rsidRPr="00AC3013">
        <w:rPr>
          <w:rFonts w:ascii="Arial" w:hAnsi="Arial" w:cs="Arial"/>
          <w:bCs/>
          <w:szCs w:val="22"/>
        </w:rPr>
        <w:t xml:space="preserve">that </w:t>
      </w:r>
      <w:r w:rsidR="00CB7F99" w:rsidRPr="00AC3013">
        <w:rPr>
          <w:rFonts w:ascii="Arial" w:hAnsi="Arial" w:cs="Arial"/>
          <w:bCs/>
          <w:szCs w:val="22"/>
        </w:rPr>
        <w:t xml:space="preserve">certain tools </w:t>
      </w:r>
      <w:r w:rsidR="00EF4C4B" w:rsidRPr="00AC3013">
        <w:rPr>
          <w:rFonts w:ascii="Arial" w:hAnsi="Arial" w:cs="Arial"/>
          <w:bCs/>
          <w:szCs w:val="22"/>
        </w:rPr>
        <w:t xml:space="preserve">could also be </w:t>
      </w:r>
      <w:r w:rsidR="005D0949" w:rsidRPr="00AC3013">
        <w:rPr>
          <w:rFonts w:ascii="Arial" w:hAnsi="Arial" w:cs="Arial"/>
          <w:bCs/>
          <w:szCs w:val="22"/>
        </w:rPr>
        <w:t xml:space="preserve">made </w:t>
      </w:r>
      <w:r w:rsidR="00CB7F99" w:rsidRPr="00AC3013">
        <w:rPr>
          <w:rFonts w:ascii="Arial" w:hAnsi="Arial" w:cs="Arial"/>
          <w:bCs/>
          <w:szCs w:val="22"/>
        </w:rPr>
        <w:t xml:space="preserve">easy to use </w:t>
      </w:r>
      <w:r w:rsidR="00C93DD8" w:rsidRPr="00AC3013">
        <w:rPr>
          <w:rFonts w:ascii="Arial" w:hAnsi="Arial" w:cs="Arial"/>
          <w:bCs/>
          <w:szCs w:val="22"/>
        </w:rPr>
        <w:t xml:space="preserve">by </w:t>
      </w:r>
      <w:r w:rsidR="00CB7F99" w:rsidRPr="00AC3013">
        <w:rPr>
          <w:rFonts w:ascii="Arial" w:hAnsi="Arial" w:cs="Arial"/>
          <w:bCs/>
          <w:szCs w:val="22"/>
        </w:rPr>
        <w:t>local communities</w:t>
      </w:r>
      <w:r w:rsidR="00ED1F3E" w:rsidRPr="00AC3013">
        <w:rPr>
          <w:rFonts w:ascii="Arial" w:hAnsi="Arial" w:cs="Arial"/>
          <w:bCs/>
          <w:szCs w:val="22"/>
        </w:rPr>
        <w:t xml:space="preserve">. It understood that UNESCO required a level of </w:t>
      </w:r>
      <w:r w:rsidR="00EF4C4B" w:rsidRPr="00AC3013">
        <w:rPr>
          <w:rFonts w:ascii="Arial" w:hAnsi="Arial" w:cs="Arial"/>
          <w:bCs/>
          <w:szCs w:val="22"/>
        </w:rPr>
        <w:t>proficiency</w:t>
      </w:r>
      <w:r w:rsidR="00ED1F3E" w:rsidRPr="00AC3013">
        <w:rPr>
          <w:rFonts w:ascii="Arial" w:hAnsi="Arial" w:cs="Arial"/>
          <w:bCs/>
          <w:szCs w:val="22"/>
        </w:rPr>
        <w:t xml:space="preserve"> with regard to </w:t>
      </w:r>
      <w:r w:rsidR="00EF4C4B" w:rsidRPr="00AC3013">
        <w:rPr>
          <w:rFonts w:ascii="Arial" w:hAnsi="Arial" w:cs="Arial"/>
          <w:bCs/>
          <w:szCs w:val="22"/>
        </w:rPr>
        <w:t>drafting documents</w:t>
      </w:r>
      <w:r w:rsidR="00ED1F3E" w:rsidRPr="00AC3013">
        <w:rPr>
          <w:rFonts w:ascii="Arial" w:hAnsi="Arial" w:cs="Arial"/>
          <w:bCs/>
          <w:szCs w:val="22"/>
        </w:rPr>
        <w:t xml:space="preserve">, </w:t>
      </w:r>
      <w:r w:rsidR="00EF4C4B" w:rsidRPr="00AC3013">
        <w:rPr>
          <w:rFonts w:ascii="Arial" w:hAnsi="Arial" w:cs="Arial"/>
          <w:bCs/>
          <w:szCs w:val="22"/>
        </w:rPr>
        <w:t>but in terms of national safeguarding measures, tools should be promoted that could be used</w:t>
      </w:r>
      <w:r w:rsidR="009A6428">
        <w:rPr>
          <w:rFonts w:ascii="Arial" w:hAnsi="Arial" w:cs="Arial"/>
          <w:bCs/>
          <w:szCs w:val="22"/>
        </w:rPr>
        <w:t>,</w:t>
      </w:r>
      <w:r w:rsidR="00EF4C4B" w:rsidRPr="00AC3013">
        <w:rPr>
          <w:rFonts w:ascii="Arial" w:hAnsi="Arial" w:cs="Arial"/>
          <w:bCs/>
          <w:szCs w:val="22"/>
        </w:rPr>
        <w:t xml:space="preserve"> for example</w:t>
      </w:r>
      <w:r w:rsidR="009A6428">
        <w:rPr>
          <w:rFonts w:ascii="Arial" w:hAnsi="Arial" w:cs="Arial"/>
          <w:bCs/>
          <w:szCs w:val="22"/>
        </w:rPr>
        <w:t>,</w:t>
      </w:r>
      <w:r w:rsidR="00EF4C4B" w:rsidRPr="00AC3013">
        <w:rPr>
          <w:rFonts w:ascii="Arial" w:hAnsi="Arial" w:cs="Arial"/>
          <w:bCs/>
          <w:szCs w:val="22"/>
        </w:rPr>
        <w:t xml:space="preserve"> by farmers, artisans and members of the community rather than solely by experts or academics</w:t>
      </w:r>
      <w:r w:rsidR="00CB7F99" w:rsidRPr="00AC3013">
        <w:rPr>
          <w:rFonts w:ascii="Arial" w:hAnsi="Arial" w:cs="Arial"/>
          <w:bCs/>
          <w:szCs w:val="22"/>
        </w:rPr>
        <w:t xml:space="preserve">. </w:t>
      </w:r>
      <w:r w:rsidR="00EF4C4B" w:rsidRPr="00AC3013">
        <w:rPr>
          <w:rFonts w:ascii="Arial" w:hAnsi="Arial" w:cs="Arial"/>
          <w:bCs/>
          <w:szCs w:val="22"/>
        </w:rPr>
        <w:t xml:space="preserve">In this way, the </w:t>
      </w:r>
      <w:r w:rsidR="00CB7F99" w:rsidRPr="00AC3013">
        <w:rPr>
          <w:rFonts w:ascii="Arial" w:hAnsi="Arial" w:cs="Arial"/>
          <w:bCs/>
          <w:szCs w:val="22"/>
        </w:rPr>
        <w:t xml:space="preserve">safeguarding </w:t>
      </w:r>
      <w:r w:rsidR="00EF4C4B" w:rsidRPr="00AC3013">
        <w:rPr>
          <w:rFonts w:ascii="Arial" w:hAnsi="Arial" w:cs="Arial"/>
          <w:bCs/>
          <w:szCs w:val="22"/>
        </w:rPr>
        <w:t xml:space="preserve">of </w:t>
      </w:r>
      <w:r w:rsidR="00C93DD8" w:rsidRPr="00AC3013">
        <w:rPr>
          <w:rFonts w:ascii="Arial" w:hAnsi="Arial" w:cs="Arial"/>
          <w:bCs/>
          <w:szCs w:val="22"/>
        </w:rPr>
        <w:t xml:space="preserve">intangible cultural heritage </w:t>
      </w:r>
      <w:r w:rsidR="00EF4C4B" w:rsidRPr="00AC3013">
        <w:rPr>
          <w:rFonts w:ascii="Arial" w:hAnsi="Arial" w:cs="Arial"/>
          <w:bCs/>
          <w:szCs w:val="22"/>
        </w:rPr>
        <w:t xml:space="preserve">would </w:t>
      </w:r>
      <w:r w:rsidR="00C93DD8" w:rsidRPr="00AC3013">
        <w:rPr>
          <w:rFonts w:ascii="Arial" w:hAnsi="Arial" w:cs="Arial"/>
          <w:bCs/>
          <w:szCs w:val="22"/>
        </w:rPr>
        <w:t xml:space="preserve">consider </w:t>
      </w:r>
      <w:r w:rsidR="00EF4C4B" w:rsidRPr="00AC3013">
        <w:rPr>
          <w:rFonts w:ascii="Arial" w:hAnsi="Arial" w:cs="Arial"/>
          <w:bCs/>
          <w:szCs w:val="22"/>
        </w:rPr>
        <w:t xml:space="preserve">other forms of interpretation and </w:t>
      </w:r>
      <w:r w:rsidR="00CB7F99" w:rsidRPr="00AC3013">
        <w:rPr>
          <w:rFonts w:ascii="Arial" w:hAnsi="Arial" w:cs="Arial"/>
          <w:bCs/>
          <w:szCs w:val="22"/>
        </w:rPr>
        <w:t>experience</w:t>
      </w:r>
      <w:r w:rsidR="00EF4C4B" w:rsidRPr="00AC3013">
        <w:rPr>
          <w:rFonts w:ascii="Arial" w:hAnsi="Arial" w:cs="Arial"/>
          <w:bCs/>
          <w:szCs w:val="22"/>
        </w:rPr>
        <w:t>. I</w:t>
      </w:r>
      <w:r w:rsidR="00CB7F99" w:rsidRPr="00AC3013">
        <w:rPr>
          <w:rFonts w:ascii="Arial" w:hAnsi="Arial" w:cs="Arial"/>
          <w:bCs/>
          <w:szCs w:val="22"/>
        </w:rPr>
        <w:t>n Colombia</w:t>
      </w:r>
      <w:r w:rsidR="009A6428">
        <w:rPr>
          <w:rFonts w:ascii="Arial" w:hAnsi="Arial" w:cs="Arial"/>
          <w:bCs/>
          <w:szCs w:val="22"/>
        </w:rPr>
        <w:t>,</w:t>
      </w:r>
      <w:r w:rsidR="00EF4C4B" w:rsidRPr="00AC3013">
        <w:rPr>
          <w:rFonts w:ascii="Arial" w:hAnsi="Arial" w:cs="Arial"/>
          <w:bCs/>
          <w:szCs w:val="22"/>
        </w:rPr>
        <w:t xml:space="preserve"> for example,</w:t>
      </w:r>
      <w:r w:rsidR="00CB7F99" w:rsidRPr="00AC3013">
        <w:rPr>
          <w:rFonts w:ascii="Arial" w:hAnsi="Arial" w:cs="Arial"/>
          <w:bCs/>
          <w:szCs w:val="22"/>
        </w:rPr>
        <w:t xml:space="preserve"> there </w:t>
      </w:r>
      <w:r w:rsidR="00C93DD8" w:rsidRPr="00AC3013">
        <w:rPr>
          <w:rFonts w:ascii="Arial" w:hAnsi="Arial" w:cs="Arial"/>
          <w:bCs/>
          <w:szCs w:val="22"/>
        </w:rPr>
        <w:t xml:space="preserve">were different stakeholders with </w:t>
      </w:r>
      <w:r w:rsidR="00CB7F99" w:rsidRPr="00AC3013">
        <w:rPr>
          <w:rFonts w:ascii="Arial" w:hAnsi="Arial" w:cs="Arial"/>
          <w:bCs/>
          <w:szCs w:val="22"/>
        </w:rPr>
        <w:t xml:space="preserve">more </w:t>
      </w:r>
      <w:r w:rsidR="00C93DD8" w:rsidRPr="00AC3013">
        <w:rPr>
          <w:rFonts w:ascii="Arial" w:hAnsi="Arial" w:cs="Arial"/>
          <w:bCs/>
          <w:szCs w:val="22"/>
        </w:rPr>
        <w:t xml:space="preserve">or less </w:t>
      </w:r>
      <w:r w:rsidR="00EF4C4B" w:rsidRPr="00AC3013">
        <w:rPr>
          <w:rFonts w:ascii="Arial" w:hAnsi="Arial" w:cs="Arial"/>
          <w:bCs/>
          <w:szCs w:val="22"/>
        </w:rPr>
        <w:t xml:space="preserve">different ways of expressing </w:t>
      </w:r>
      <w:r w:rsidR="00CB7F99" w:rsidRPr="00AC3013">
        <w:rPr>
          <w:rFonts w:ascii="Arial" w:hAnsi="Arial" w:cs="Arial"/>
          <w:bCs/>
          <w:szCs w:val="22"/>
        </w:rPr>
        <w:t xml:space="preserve">safeguarding plans. </w:t>
      </w:r>
      <w:r w:rsidR="00EF4C4B" w:rsidRPr="00AC3013">
        <w:rPr>
          <w:rFonts w:ascii="Arial" w:hAnsi="Arial" w:cs="Arial"/>
          <w:bCs/>
          <w:szCs w:val="22"/>
        </w:rPr>
        <w:t xml:space="preserve">For example, </w:t>
      </w:r>
      <w:r w:rsidR="00C93DD8" w:rsidRPr="00AC3013">
        <w:rPr>
          <w:rFonts w:ascii="Arial" w:hAnsi="Arial" w:cs="Arial"/>
          <w:bCs/>
          <w:szCs w:val="22"/>
        </w:rPr>
        <w:t xml:space="preserve">when </w:t>
      </w:r>
      <w:r w:rsidR="00CB7F99" w:rsidRPr="00AC3013">
        <w:rPr>
          <w:rFonts w:ascii="Arial" w:hAnsi="Arial" w:cs="Arial"/>
          <w:bCs/>
          <w:szCs w:val="22"/>
        </w:rPr>
        <w:t xml:space="preserve">communities </w:t>
      </w:r>
      <w:r w:rsidR="00C93DD8" w:rsidRPr="00AC3013">
        <w:rPr>
          <w:rFonts w:ascii="Arial" w:hAnsi="Arial" w:cs="Arial"/>
          <w:bCs/>
          <w:szCs w:val="22"/>
        </w:rPr>
        <w:t>wish</w:t>
      </w:r>
      <w:r w:rsidR="00EF4C4B" w:rsidRPr="00AC3013">
        <w:rPr>
          <w:rFonts w:ascii="Arial" w:hAnsi="Arial" w:cs="Arial"/>
          <w:bCs/>
          <w:szCs w:val="22"/>
        </w:rPr>
        <w:t>ed</w:t>
      </w:r>
      <w:r w:rsidR="00C93DD8" w:rsidRPr="00AC3013">
        <w:rPr>
          <w:rFonts w:ascii="Arial" w:hAnsi="Arial" w:cs="Arial"/>
          <w:bCs/>
          <w:szCs w:val="22"/>
        </w:rPr>
        <w:t xml:space="preserve"> </w:t>
      </w:r>
      <w:r w:rsidR="00CB7F99" w:rsidRPr="00AC3013">
        <w:rPr>
          <w:rFonts w:ascii="Arial" w:hAnsi="Arial" w:cs="Arial"/>
          <w:bCs/>
          <w:szCs w:val="22"/>
        </w:rPr>
        <w:t xml:space="preserve">to </w:t>
      </w:r>
      <w:r w:rsidR="00EF4C4B" w:rsidRPr="00AC3013">
        <w:rPr>
          <w:rFonts w:ascii="Arial" w:hAnsi="Arial" w:cs="Arial"/>
          <w:bCs/>
          <w:szCs w:val="22"/>
        </w:rPr>
        <w:t xml:space="preserve">express an element </w:t>
      </w:r>
      <w:r w:rsidR="00C93DD8" w:rsidRPr="00AC3013">
        <w:rPr>
          <w:rFonts w:ascii="Arial" w:hAnsi="Arial" w:cs="Arial"/>
          <w:bCs/>
          <w:szCs w:val="22"/>
        </w:rPr>
        <w:t xml:space="preserve">for inscription </w:t>
      </w:r>
      <w:r w:rsidR="00CB7F99" w:rsidRPr="00AC3013">
        <w:rPr>
          <w:rFonts w:ascii="Arial" w:hAnsi="Arial" w:cs="Arial"/>
          <w:bCs/>
          <w:szCs w:val="22"/>
        </w:rPr>
        <w:t>on the List</w:t>
      </w:r>
      <w:r w:rsidR="009A6428">
        <w:rPr>
          <w:rFonts w:ascii="Arial" w:hAnsi="Arial" w:cs="Arial"/>
          <w:bCs/>
          <w:szCs w:val="22"/>
        </w:rPr>
        <w:t xml:space="preserve"> </w:t>
      </w:r>
      <w:r w:rsidR="00C93DD8" w:rsidRPr="00AC3013">
        <w:rPr>
          <w:rFonts w:ascii="Arial" w:hAnsi="Arial" w:cs="Arial"/>
          <w:bCs/>
          <w:szCs w:val="22"/>
        </w:rPr>
        <w:t xml:space="preserve">in </w:t>
      </w:r>
      <w:r w:rsidR="00CB7F99" w:rsidRPr="00AC3013">
        <w:rPr>
          <w:rFonts w:ascii="Arial" w:hAnsi="Arial" w:cs="Arial"/>
          <w:bCs/>
          <w:szCs w:val="22"/>
        </w:rPr>
        <w:t>Sierra Nevada de Santa Marta</w:t>
      </w:r>
      <w:r w:rsidR="00C93DD8" w:rsidRPr="00AC3013">
        <w:rPr>
          <w:rFonts w:ascii="Arial" w:hAnsi="Arial" w:cs="Arial"/>
          <w:bCs/>
          <w:szCs w:val="22"/>
        </w:rPr>
        <w:t>,</w:t>
      </w:r>
      <w:r w:rsidR="00CB7F99" w:rsidRPr="00AC3013">
        <w:rPr>
          <w:rFonts w:ascii="Arial" w:hAnsi="Arial" w:cs="Arial"/>
          <w:bCs/>
          <w:szCs w:val="22"/>
        </w:rPr>
        <w:t xml:space="preserve"> </w:t>
      </w:r>
      <w:r w:rsidR="00EF4C4B" w:rsidRPr="00AC3013">
        <w:rPr>
          <w:rFonts w:ascii="Arial" w:hAnsi="Arial" w:cs="Arial"/>
          <w:bCs/>
          <w:szCs w:val="22"/>
        </w:rPr>
        <w:t xml:space="preserve">and given that </w:t>
      </w:r>
      <w:r w:rsidR="00CB7F99" w:rsidRPr="00AC3013">
        <w:rPr>
          <w:rFonts w:ascii="Arial" w:hAnsi="Arial" w:cs="Arial"/>
          <w:bCs/>
          <w:szCs w:val="22"/>
        </w:rPr>
        <w:t>academic language</w:t>
      </w:r>
      <w:r w:rsidR="00EF4C4B" w:rsidRPr="00AC3013">
        <w:rPr>
          <w:rFonts w:ascii="Arial" w:hAnsi="Arial" w:cs="Arial"/>
          <w:bCs/>
          <w:szCs w:val="22"/>
        </w:rPr>
        <w:t xml:space="preserve"> would be difficult to understand, </w:t>
      </w:r>
      <w:r w:rsidR="00CB7F99" w:rsidRPr="00AC3013">
        <w:rPr>
          <w:rFonts w:ascii="Arial" w:hAnsi="Arial" w:cs="Arial"/>
          <w:bCs/>
          <w:szCs w:val="22"/>
        </w:rPr>
        <w:t xml:space="preserve">a </w:t>
      </w:r>
      <w:r w:rsidR="00193EAA" w:rsidRPr="00AC3013">
        <w:rPr>
          <w:rFonts w:ascii="Arial" w:hAnsi="Arial" w:cs="Arial"/>
          <w:bCs/>
          <w:szCs w:val="22"/>
        </w:rPr>
        <w:t xml:space="preserve">short video </w:t>
      </w:r>
      <w:r w:rsidR="00CB7F99" w:rsidRPr="00AC3013">
        <w:rPr>
          <w:rFonts w:ascii="Arial" w:hAnsi="Arial" w:cs="Arial"/>
          <w:bCs/>
          <w:szCs w:val="22"/>
        </w:rPr>
        <w:t xml:space="preserve">might be </w:t>
      </w:r>
      <w:r w:rsidR="00193EAA" w:rsidRPr="00AC3013">
        <w:rPr>
          <w:rFonts w:ascii="Arial" w:hAnsi="Arial" w:cs="Arial"/>
          <w:bCs/>
          <w:szCs w:val="22"/>
        </w:rPr>
        <w:t xml:space="preserve">considered </w:t>
      </w:r>
      <w:r w:rsidR="00CB7F99" w:rsidRPr="00AC3013">
        <w:rPr>
          <w:rFonts w:ascii="Arial" w:hAnsi="Arial" w:cs="Arial"/>
          <w:bCs/>
          <w:szCs w:val="22"/>
        </w:rPr>
        <w:t>a</w:t>
      </w:r>
      <w:r w:rsidR="009A6428">
        <w:rPr>
          <w:rFonts w:ascii="Arial" w:hAnsi="Arial" w:cs="Arial"/>
          <w:bCs/>
          <w:szCs w:val="22"/>
        </w:rPr>
        <w:t>s a</w:t>
      </w:r>
      <w:r w:rsidR="00CB7F99" w:rsidRPr="00AC3013">
        <w:rPr>
          <w:rFonts w:ascii="Arial" w:hAnsi="Arial" w:cs="Arial"/>
          <w:bCs/>
          <w:szCs w:val="22"/>
        </w:rPr>
        <w:t xml:space="preserve"> better </w:t>
      </w:r>
      <w:r w:rsidR="00193EAA" w:rsidRPr="00AC3013">
        <w:rPr>
          <w:rFonts w:ascii="Arial" w:hAnsi="Arial" w:cs="Arial"/>
          <w:bCs/>
          <w:szCs w:val="22"/>
        </w:rPr>
        <w:t xml:space="preserve">communication </w:t>
      </w:r>
      <w:r w:rsidR="00CB7F99" w:rsidRPr="00AC3013">
        <w:rPr>
          <w:rFonts w:ascii="Arial" w:hAnsi="Arial" w:cs="Arial"/>
          <w:bCs/>
          <w:szCs w:val="22"/>
        </w:rPr>
        <w:t xml:space="preserve">tool. </w:t>
      </w:r>
      <w:r w:rsidR="00C93DD8" w:rsidRPr="00AC3013">
        <w:rPr>
          <w:rFonts w:ascii="Arial" w:hAnsi="Arial" w:cs="Arial"/>
          <w:bCs/>
          <w:szCs w:val="22"/>
        </w:rPr>
        <w:t xml:space="preserve">The delegation also </w:t>
      </w:r>
      <w:r w:rsidR="00CB7F99" w:rsidRPr="00AC3013">
        <w:rPr>
          <w:rFonts w:ascii="Arial" w:hAnsi="Arial" w:cs="Arial"/>
          <w:bCs/>
          <w:szCs w:val="22"/>
        </w:rPr>
        <w:t>believe</w:t>
      </w:r>
      <w:r w:rsidR="00C93DD8" w:rsidRPr="00AC3013">
        <w:rPr>
          <w:rFonts w:ascii="Arial" w:hAnsi="Arial" w:cs="Arial"/>
          <w:bCs/>
          <w:szCs w:val="22"/>
        </w:rPr>
        <w:t>d</w:t>
      </w:r>
      <w:r w:rsidR="00CB7F99" w:rsidRPr="00AC3013">
        <w:rPr>
          <w:rFonts w:ascii="Arial" w:hAnsi="Arial" w:cs="Arial"/>
          <w:bCs/>
          <w:szCs w:val="22"/>
        </w:rPr>
        <w:t xml:space="preserve"> that </w:t>
      </w:r>
      <w:r w:rsidR="00193EAA" w:rsidRPr="00AC3013">
        <w:rPr>
          <w:rFonts w:ascii="Arial" w:hAnsi="Arial" w:cs="Arial"/>
          <w:bCs/>
          <w:szCs w:val="22"/>
        </w:rPr>
        <w:t xml:space="preserve">communities required </w:t>
      </w:r>
      <w:r w:rsidR="00CB7F99" w:rsidRPr="00AC3013">
        <w:rPr>
          <w:rFonts w:ascii="Arial" w:hAnsi="Arial" w:cs="Arial"/>
          <w:bCs/>
          <w:szCs w:val="22"/>
        </w:rPr>
        <w:t xml:space="preserve">different types </w:t>
      </w:r>
      <w:r w:rsidR="00C93DD8" w:rsidRPr="00AC3013">
        <w:rPr>
          <w:rFonts w:ascii="Arial" w:hAnsi="Arial" w:cs="Arial"/>
          <w:bCs/>
          <w:szCs w:val="22"/>
        </w:rPr>
        <w:t>of administrative and legal tools</w:t>
      </w:r>
      <w:r w:rsidR="00193EAA" w:rsidRPr="00AC3013">
        <w:rPr>
          <w:rFonts w:ascii="Arial" w:hAnsi="Arial" w:cs="Arial"/>
          <w:bCs/>
          <w:szCs w:val="22"/>
        </w:rPr>
        <w:t>.</w:t>
      </w:r>
    </w:p>
    <w:p w14:paraId="1A56FF02" w14:textId="4F3079A7" w:rsidR="00C93DD8" w:rsidRPr="00AC3013" w:rsidRDefault="00F524E6" w:rsidP="00892A3F">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CB7F99" w:rsidRPr="00AC3013">
        <w:rPr>
          <w:rFonts w:ascii="Arial" w:hAnsi="Arial" w:cs="Arial"/>
          <w:b/>
          <w:bCs/>
          <w:szCs w:val="22"/>
        </w:rPr>
        <w:t>Algeria</w:t>
      </w:r>
      <w:r w:rsidR="00C93DD8" w:rsidRPr="00AC3013">
        <w:rPr>
          <w:rFonts w:ascii="Arial" w:hAnsi="Arial" w:cs="Arial"/>
          <w:b/>
          <w:bCs/>
          <w:szCs w:val="22"/>
        </w:rPr>
        <w:t xml:space="preserve"> </w:t>
      </w:r>
      <w:r w:rsidR="00C93DD8" w:rsidRPr="00AC3013">
        <w:rPr>
          <w:rFonts w:ascii="Arial" w:hAnsi="Arial" w:cs="Arial"/>
          <w:bCs/>
          <w:szCs w:val="22"/>
        </w:rPr>
        <w:t xml:space="preserve">welcomed this overall results framework and supported </w:t>
      </w:r>
      <w:r w:rsidR="00001E8D" w:rsidRPr="00AC3013">
        <w:rPr>
          <w:rFonts w:ascii="Arial" w:hAnsi="Arial" w:cs="Arial"/>
          <w:bCs/>
          <w:szCs w:val="22"/>
        </w:rPr>
        <w:t xml:space="preserve">the draft resolution, </w:t>
      </w:r>
      <w:r w:rsidR="00C93DD8" w:rsidRPr="00AC3013">
        <w:rPr>
          <w:rFonts w:ascii="Arial" w:hAnsi="Arial" w:cs="Arial"/>
          <w:bCs/>
          <w:szCs w:val="22"/>
        </w:rPr>
        <w:t xml:space="preserve">especially </w:t>
      </w:r>
      <w:r w:rsidR="00DF4173" w:rsidRPr="00AC3013">
        <w:rPr>
          <w:rFonts w:ascii="Arial" w:hAnsi="Arial" w:cs="Arial"/>
          <w:bCs/>
          <w:szCs w:val="22"/>
        </w:rPr>
        <w:t>because of</w:t>
      </w:r>
      <w:r w:rsidR="00C93DD8" w:rsidRPr="00AC3013">
        <w:rPr>
          <w:rFonts w:ascii="Arial" w:hAnsi="Arial" w:cs="Arial"/>
          <w:bCs/>
          <w:szCs w:val="22"/>
        </w:rPr>
        <w:t xml:space="preserve"> the </w:t>
      </w:r>
      <w:r w:rsidR="00001E8D" w:rsidRPr="00AC3013">
        <w:rPr>
          <w:rFonts w:ascii="Arial" w:hAnsi="Arial" w:cs="Arial"/>
          <w:bCs/>
          <w:szCs w:val="22"/>
        </w:rPr>
        <w:t xml:space="preserve">dynamic that its implementation would likely </w:t>
      </w:r>
      <w:r w:rsidR="00DF4173" w:rsidRPr="00AC3013">
        <w:rPr>
          <w:rFonts w:ascii="Arial" w:hAnsi="Arial" w:cs="Arial"/>
          <w:bCs/>
          <w:szCs w:val="22"/>
        </w:rPr>
        <w:t>create</w:t>
      </w:r>
      <w:r w:rsidR="00AE7B2B" w:rsidRPr="00AC3013">
        <w:rPr>
          <w:rFonts w:ascii="Arial" w:hAnsi="Arial" w:cs="Arial"/>
          <w:bCs/>
          <w:szCs w:val="22"/>
        </w:rPr>
        <w:t xml:space="preserve">, although </w:t>
      </w:r>
      <w:r w:rsidR="00001E8D" w:rsidRPr="00AC3013">
        <w:rPr>
          <w:rFonts w:ascii="Arial" w:hAnsi="Arial" w:cs="Arial"/>
          <w:bCs/>
          <w:szCs w:val="22"/>
        </w:rPr>
        <w:t>t</w:t>
      </w:r>
      <w:r w:rsidR="00C93DD8" w:rsidRPr="00AC3013">
        <w:rPr>
          <w:rFonts w:ascii="Arial" w:hAnsi="Arial" w:cs="Arial"/>
          <w:bCs/>
          <w:szCs w:val="22"/>
        </w:rPr>
        <w:t xml:space="preserve">he implementation of </w:t>
      </w:r>
      <w:r w:rsidR="00001E8D" w:rsidRPr="00AC3013">
        <w:rPr>
          <w:rFonts w:ascii="Arial" w:hAnsi="Arial" w:cs="Arial"/>
          <w:bCs/>
          <w:szCs w:val="22"/>
        </w:rPr>
        <w:t xml:space="preserve">the </w:t>
      </w:r>
      <w:r w:rsidR="009A6428">
        <w:rPr>
          <w:rFonts w:ascii="Arial" w:hAnsi="Arial" w:cs="Arial"/>
          <w:bCs/>
          <w:szCs w:val="22"/>
        </w:rPr>
        <w:t>twenty-six</w:t>
      </w:r>
      <w:r w:rsidR="009A6428" w:rsidRPr="00AC3013">
        <w:rPr>
          <w:rFonts w:ascii="Arial" w:hAnsi="Arial" w:cs="Arial"/>
          <w:bCs/>
          <w:szCs w:val="22"/>
        </w:rPr>
        <w:t xml:space="preserve"> </w:t>
      </w:r>
      <w:r w:rsidR="00C93DD8" w:rsidRPr="00AC3013">
        <w:rPr>
          <w:rFonts w:ascii="Arial" w:hAnsi="Arial" w:cs="Arial"/>
          <w:bCs/>
          <w:szCs w:val="22"/>
        </w:rPr>
        <w:t xml:space="preserve">indicators </w:t>
      </w:r>
      <w:r w:rsidR="00001E8D" w:rsidRPr="00AC3013">
        <w:rPr>
          <w:rFonts w:ascii="Arial" w:hAnsi="Arial" w:cs="Arial"/>
          <w:bCs/>
          <w:szCs w:val="22"/>
        </w:rPr>
        <w:t xml:space="preserve">would invariably </w:t>
      </w:r>
      <w:r w:rsidR="00C93DD8" w:rsidRPr="00AC3013">
        <w:rPr>
          <w:rFonts w:ascii="Arial" w:hAnsi="Arial" w:cs="Arial"/>
          <w:bCs/>
          <w:szCs w:val="22"/>
        </w:rPr>
        <w:t>require a lot of capac</w:t>
      </w:r>
      <w:r w:rsidR="00001E8D" w:rsidRPr="00AC3013">
        <w:rPr>
          <w:rFonts w:ascii="Arial" w:hAnsi="Arial" w:cs="Arial"/>
          <w:bCs/>
          <w:szCs w:val="22"/>
        </w:rPr>
        <w:t>ity-</w:t>
      </w:r>
      <w:r w:rsidR="00C93DD8" w:rsidRPr="00AC3013">
        <w:rPr>
          <w:rFonts w:ascii="Arial" w:hAnsi="Arial" w:cs="Arial"/>
          <w:bCs/>
          <w:szCs w:val="22"/>
        </w:rPr>
        <w:t xml:space="preserve">building. </w:t>
      </w:r>
      <w:r w:rsidR="00892A3F">
        <w:rPr>
          <w:rFonts w:ascii="Arial" w:hAnsi="Arial" w:cs="Arial"/>
          <w:bCs/>
          <w:szCs w:val="22"/>
        </w:rPr>
        <w:t>However,</w:t>
      </w:r>
      <w:r w:rsidR="00C93DD8" w:rsidRPr="00AC3013">
        <w:rPr>
          <w:rFonts w:ascii="Arial" w:hAnsi="Arial" w:cs="Arial"/>
          <w:bCs/>
          <w:szCs w:val="22"/>
        </w:rPr>
        <w:t xml:space="preserve"> </w:t>
      </w:r>
      <w:r w:rsidR="00001E8D" w:rsidRPr="00AC3013">
        <w:rPr>
          <w:rFonts w:ascii="Arial" w:hAnsi="Arial" w:cs="Arial"/>
          <w:bCs/>
          <w:szCs w:val="22"/>
        </w:rPr>
        <w:t xml:space="preserve">the </w:t>
      </w:r>
      <w:r w:rsidR="00C93DD8" w:rsidRPr="00AC3013">
        <w:rPr>
          <w:rFonts w:ascii="Arial" w:hAnsi="Arial" w:cs="Arial"/>
          <w:bCs/>
          <w:szCs w:val="22"/>
        </w:rPr>
        <w:t xml:space="preserve">dynamic </w:t>
      </w:r>
      <w:r w:rsidR="00001E8D" w:rsidRPr="00AC3013">
        <w:rPr>
          <w:rFonts w:ascii="Arial" w:hAnsi="Arial" w:cs="Arial"/>
          <w:bCs/>
          <w:szCs w:val="22"/>
        </w:rPr>
        <w:t xml:space="preserve">was </w:t>
      </w:r>
      <w:r w:rsidR="00C93DD8" w:rsidRPr="00AC3013">
        <w:rPr>
          <w:rFonts w:ascii="Arial" w:hAnsi="Arial" w:cs="Arial"/>
          <w:bCs/>
          <w:szCs w:val="22"/>
        </w:rPr>
        <w:t>there,</w:t>
      </w:r>
      <w:r w:rsidR="009A6428">
        <w:rPr>
          <w:rFonts w:ascii="Arial" w:hAnsi="Arial" w:cs="Arial"/>
          <w:bCs/>
          <w:szCs w:val="22"/>
        </w:rPr>
        <w:t xml:space="preserve"> and</w:t>
      </w:r>
      <w:r w:rsidR="00C93DD8" w:rsidRPr="00AC3013">
        <w:rPr>
          <w:rFonts w:ascii="Arial" w:hAnsi="Arial" w:cs="Arial"/>
          <w:bCs/>
          <w:szCs w:val="22"/>
        </w:rPr>
        <w:t xml:space="preserve"> it </w:t>
      </w:r>
      <w:r w:rsidR="00001E8D" w:rsidRPr="00AC3013">
        <w:rPr>
          <w:rFonts w:ascii="Arial" w:hAnsi="Arial" w:cs="Arial"/>
          <w:bCs/>
          <w:szCs w:val="22"/>
        </w:rPr>
        <w:t xml:space="preserve">was integrated and </w:t>
      </w:r>
      <w:r w:rsidR="00C93DD8" w:rsidRPr="00AC3013">
        <w:rPr>
          <w:rFonts w:ascii="Arial" w:hAnsi="Arial" w:cs="Arial"/>
          <w:bCs/>
          <w:szCs w:val="22"/>
        </w:rPr>
        <w:t>inclusive.</w:t>
      </w:r>
      <w:r w:rsidR="00001E8D" w:rsidRPr="00AC3013">
        <w:rPr>
          <w:rFonts w:ascii="Arial" w:hAnsi="Arial" w:cs="Arial"/>
          <w:bCs/>
          <w:szCs w:val="22"/>
        </w:rPr>
        <w:t xml:space="preserve"> The delegation thanked the Committee, the Secretariat and the experts for having produced this extremely important instrument for the Convention, as well as China for its generosity and commitment to</w:t>
      </w:r>
      <w:r w:rsidR="004169EB">
        <w:rPr>
          <w:rFonts w:ascii="Arial" w:hAnsi="Arial" w:cs="Arial"/>
          <w:bCs/>
          <w:szCs w:val="22"/>
        </w:rPr>
        <w:t xml:space="preserve"> all matters of the Convention.</w:t>
      </w:r>
    </w:p>
    <w:p w14:paraId="079655BB" w14:textId="11B7CE3E" w:rsidR="00CB7F99" w:rsidRPr="00AC3013" w:rsidRDefault="002A257F"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CB7F99" w:rsidRPr="00AC3013">
        <w:rPr>
          <w:rFonts w:ascii="Arial" w:hAnsi="Arial" w:cs="Arial"/>
          <w:b/>
          <w:bCs/>
          <w:szCs w:val="22"/>
        </w:rPr>
        <w:t>China</w:t>
      </w:r>
      <w:r w:rsidR="00C93DD8" w:rsidRPr="00AC3013">
        <w:rPr>
          <w:rFonts w:ascii="Arial" w:hAnsi="Arial" w:cs="Arial"/>
          <w:bCs/>
          <w:szCs w:val="22"/>
        </w:rPr>
        <w:t xml:space="preserve"> </w:t>
      </w:r>
      <w:r w:rsidR="00001E8D" w:rsidRPr="00AC3013">
        <w:rPr>
          <w:rFonts w:ascii="Arial" w:hAnsi="Arial" w:cs="Arial"/>
          <w:bCs/>
          <w:snapToGrid w:val="0"/>
          <w:szCs w:val="22"/>
        </w:rPr>
        <w:t xml:space="preserve">spoke of its </w:t>
      </w:r>
      <w:r w:rsidR="00CB7F99" w:rsidRPr="00AC3013">
        <w:rPr>
          <w:rFonts w:ascii="Arial" w:hAnsi="Arial" w:cs="Arial"/>
          <w:bCs/>
          <w:snapToGrid w:val="0"/>
          <w:szCs w:val="22"/>
        </w:rPr>
        <w:t>hono</w:t>
      </w:r>
      <w:r w:rsidR="00001E8D" w:rsidRPr="00AC3013">
        <w:rPr>
          <w:rFonts w:ascii="Arial" w:hAnsi="Arial" w:cs="Arial"/>
          <w:bCs/>
          <w:snapToGrid w:val="0"/>
          <w:szCs w:val="22"/>
        </w:rPr>
        <w:t>u</w:t>
      </w:r>
      <w:r w:rsidR="00CB7F99" w:rsidRPr="00AC3013">
        <w:rPr>
          <w:rFonts w:ascii="Arial" w:hAnsi="Arial" w:cs="Arial"/>
          <w:bCs/>
          <w:snapToGrid w:val="0"/>
          <w:szCs w:val="22"/>
        </w:rPr>
        <w:t xml:space="preserve">r </w:t>
      </w:r>
      <w:r w:rsidR="00001E8D" w:rsidRPr="00AC3013">
        <w:rPr>
          <w:rFonts w:ascii="Arial" w:hAnsi="Arial" w:cs="Arial"/>
          <w:bCs/>
          <w:snapToGrid w:val="0"/>
          <w:szCs w:val="22"/>
        </w:rPr>
        <w:t xml:space="preserve">in having </w:t>
      </w:r>
      <w:r w:rsidR="00CB7F99" w:rsidRPr="00AC3013">
        <w:rPr>
          <w:rFonts w:ascii="Arial" w:hAnsi="Arial" w:cs="Arial"/>
          <w:bCs/>
          <w:snapToGrid w:val="0"/>
          <w:szCs w:val="22"/>
        </w:rPr>
        <w:t>work</w:t>
      </w:r>
      <w:r w:rsidR="00001E8D" w:rsidRPr="00AC3013">
        <w:rPr>
          <w:rFonts w:ascii="Arial" w:hAnsi="Arial" w:cs="Arial"/>
          <w:bCs/>
          <w:snapToGrid w:val="0"/>
          <w:szCs w:val="22"/>
        </w:rPr>
        <w:t>ed</w:t>
      </w:r>
      <w:r w:rsidR="00CB7F99" w:rsidRPr="00AC3013">
        <w:rPr>
          <w:rFonts w:ascii="Arial" w:hAnsi="Arial" w:cs="Arial"/>
          <w:bCs/>
          <w:snapToGrid w:val="0"/>
          <w:szCs w:val="22"/>
        </w:rPr>
        <w:t xml:space="preserve"> with the Secretariat in Chengdu</w:t>
      </w:r>
      <w:r w:rsidR="00CB7F99" w:rsidRPr="00AC3013">
        <w:rPr>
          <w:rFonts w:ascii="Arial" w:hAnsi="Arial" w:cs="Arial"/>
          <w:bCs/>
          <w:szCs w:val="22"/>
        </w:rPr>
        <w:t xml:space="preserve"> and in Beijing</w:t>
      </w:r>
      <w:r w:rsidR="00AE7B2B" w:rsidRPr="00AC3013">
        <w:rPr>
          <w:rFonts w:ascii="Arial" w:hAnsi="Arial" w:cs="Arial"/>
          <w:bCs/>
          <w:szCs w:val="22"/>
        </w:rPr>
        <w:t xml:space="preserve"> </w:t>
      </w:r>
      <w:r w:rsidR="00001E8D" w:rsidRPr="00AC3013">
        <w:rPr>
          <w:rFonts w:ascii="Arial" w:hAnsi="Arial" w:cs="Arial"/>
          <w:bCs/>
          <w:szCs w:val="22"/>
        </w:rPr>
        <w:t xml:space="preserve">on the occasion of the </w:t>
      </w:r>
      <w:r w:rsidR="001E67F7">
        <w:rPr>
          <w:rFonts w:ascii="Arial" w:hAnsi="Arial" w:cs="Arial"/>
          <w:bCs/>
          <w:szCs w:val="22"/>
        </w:rPr>
        <w:t>working g</w:t>
      </w:r>
      <w:r w:rsidR="001E67F7" w:rsidRPr="00AC3013">
        <w:rPr>
          <w:rFonts w:ascii="Arial" w:hAnsi="Arial" w:cs="Arial"/>
          <w:bCs/>
          <w:szCs w:val="22"/>
        </w:rPr>
        <w:t xml:space="preserve">roup </w:t>
      </w:r>
      <w:r w:rsidR="00001E8D" w:rsidRPr="00AC3013">
        <w:rPr>
          <w:rFonts w:ascii="Arial" w:hAnsi="Arial" w:cs="Arial"/>
          <w:bCs/>
          <w:szCs w:val="22"/>
        </w:rPr>
        <w:t xml:space="preserve">and </w:t>
      </w:r>
      <w:r w:rsidR="00AE7B2B" w:rsidRPr="00AC3013">
        <w:rPr>
          <w:rFonts w:ascii="Arial" w:hAnsi="Arial" w:cs="Arial"/>
          <w:bCs/>
          <w:szCs w:val="22"/>
        </w:rPr>
        <w:t xml:space="preserve">in its </w:t>
      </w:r>
      <w:r w:rsidR="00001E8D" w:rsidRPr="00AC3013">
        <w:rPr>
          <w:rFonts w:ascii="Arial" w:hAnsi="Arial" w:cs="Arial"/>
          <w:bCs/>
          <w:szCs w:val="22"/>
        </w:rPr>
        <w:t>work with the e</w:t>
      </w:r>
      <w:r w:rsidR="00CB7F99" w:rsidRPr="00AC3013">
        <w:rPr>
          <w:rFonts w:ascii="Arial" w:hAnsi="Arial" w:cs="Arial"/>
          <w:bCs/>
          <w:szCs w:val="22"/>
        </w:rPr>
        <w:t xml:space="preserve">xperts. </w:t>
      </w:r>
      <w:r w:rsidR="00001E8D" w:rsidRPr="00AC3013">
        <w:rPr>
          <w:rFonts w:ascii="Arial" w:hAnsi="Arial" w:cs="Arial"/>
          <w:bCs/>
          <w:szCs w:val="22"/>
        </w:rPr>
        <w:t xml:space="preserve">The </w:t>
      </w:r>
      <w:r w:rsidR="00CB7F99" w:rsidRPr="00AC3013">
        <w:rPr>
          <w:rFonts w:ascii="Arial" w:hAnsi="Arial" w:cs="Arial"/>
          <w:bCs/>
          <w:szCs w:val="22"/>
        </w:rPr>
        <w:t>in-depth discussion</w:t>
      </w:r>
      <w:r w:rsidR="00001E8D" w:rsidRPr="00AC3013">
        <w:rPr>
          <w:rFonts w:ascii="Arial" w:hAnsi="Arial" w:cs="Arial"/>
          <w:bCs/>
          <w:szCs w:val="22"/>
        </w:rPr>
        <w:t>s</w:t>
      </w:r>
      <w:r w:rsidR="00CB7F99" w:rsidRPr="00AC3013">
        <w:rPr>
          <w:rFonts w:ascii="Arial" w:hAnsi="Arial" w:cs="Arial"/>
          <w:bCs/>
          <w:szCs w:val="22"/>
        </w:rPr>
        <w:t xml:space="preserve"> led to </w:t>
      </w:r>
      <w:r w:rsidR="00001E8D" w:rsidRPr="00AC3013">
        <w:rPr>
          <w:rFonts w:ascii="Arial" w:hAnsi="Arial" w:cs="Arial"/>
          <w:bCs/>
          <w:szCs w:val="22"/>
        </w:rPr>
        <w:t>very satisfactory result</w:t>
      </w:r>
      <w:r w:rsidR="009A6428">
        <w:rPr>
          <w:rFonts w:ascii="Arial" w:hAnsi="Arial" w:cs="Arial"/>
          <w:bCs/>
          <w:szCs w:val="22"/>
        </w:rPr>
        <w:t>s</w:t>
      </w:r>
      <w:r w:rsidR="00001E8D" w:rsidRPr="00AC3013">
        <w:rPr>
          <w:rFonts w:ascii="Arial" w:hAnsi="Arial" w:cs="Arial"/>
          <w:bCs/>
          <w:szCs w:val="22"/>
        </w:rPr>
        <w:t xml:space="preserve"> and the Secretariat </w:t>
      </w:r>
      <w:r w:rsidR="00AE7B2B" w:rsidRPr="00AC3013">
        <w:rPr>
          <w:rFonts w:ascii="Arial" w:hAnsi="Arial" w:cs="Arial"/>
          <w:bCs/>
          <w:szCs w:val="22"/>
        </w:rPr>
        <w:t>had been</w:t>
      </w:r>
      <w:r w:rsidR="00001E8D" w:rsidRPr="00AC3013">
        <w:rPr>
          <w:rFonts w:ascii="Arial" w:hAnsi="Arial" w:cs="Arial"/>
          <w:bCs/>
          <w:szCs w:val="22"/>
        </w:rPr>
        <w:t xml:space="preserve"> </w:t>
      </w:r>
      <w:r w:rsidR="00CB7F99" w:rsidRPr="00AC3013">
        <w:rPr>
          <w:rFonts w:ascii="Arial" w:hAnsi="Arial" w:cs="Arial"/>
          <w:bCs/>
          <w:szCs w:val="22"/>
        </w:rPr>
        <w:t xml:space="preserve">invited to summarize this work and to </w:t>
      </w:r>
      <w:r w:rsidR="00001E8D" w:rsidRPr="00AC3013">
        <w:rPr>
          <w:rFonts w:ascii="Arial" w:hAnsi="Arial" w:cs="Arial"/>
          <w:bCs/>
          <w:szCs w:val="22"/>
        </w:rPr>
        <w:t xml:space="preserve">submit its </w:t>
      </w:r>
      <w:r w:rsidR="00CB7F99" w:rsidRPr="00AC3013">
        <w:rPr>
          <w:rFonts w:ascii="Arial" w:hAnsi="Arial" w:cs="Arial"/>
          <w:bCs/>
          <w:szCs w:val="22"/>
        </w:rPr>
        <w:t xml:space="preserve">report to the </w:t>
      </w:r>
      <w:r w:rsidR="00001E8D" w:rsidRPr="00AC3013">
        <w:rPr>
          <w:rFonts w:ascii="Arial" w:hAnsi="Arial" w:cs="Arial"/>
          <w:bCs/>
          <w:szCs w:val="22"/>
        </w:rPr>
        <w:t>General Assembly. China believed</w:t>
      </w:r>
      <w:r w:rsidR="00CB7F99" w:rsidRPr="00AC3013">
        <w:rPr>
          <w:rFonts w:ascii="Arial" w:hAnsi="Arial" w:cs="Arial"/>
          <w:bCs/>
          <w:szCs w:val="22"/>
        </w:rPr>
        <w:t xml:space="preserve"> that the overall results framework </w:t>
      </w:r>
      <w:r w:rsidR="00001E8D" w:rsidRPr="00AC3013">
        <w:rPr>
          <w:rFonts w:ascii="Arial" w:hAnsi="Arial" w:cs="Arial"/>
          <w:bCs/>
          <w:szCs w:val="22"/>
        </w:rPr>
        <w:t xml:space="preserve">would </w:t>
      </w:r>
      <w:r w:rsidR="00CB7F99" w:rsidRPr="00AC3013">
        <w:rPr>
          <w:rFonts w:ascii="Arial" w:hAnsi="Arial" w:cs="Arial"/>
          <w:bCs/>
          <w:szCs w:val="22"/>
        </w:rPr>
        <w:t xml:space="preserve">be a very useful tool for the implementation of the Convention </w:t>
      </w:r>
      <w:r w:rsidR="00AE7B2B" w:rsidRPr="00AC3013">
        <w:rPr>
          <w:rFonts w:ascii="Arial" w:hAnsi="Arial" w:cs="Arial"/>
          <w:bCs/>
          <w:szCs w:val="22"/>
        </w:rPr>
        <w:t>in terms of</w:t>
      </w:r>
      <w:r w:rsidR="00CB7F99" w:rsidRPr="00AC3013">
        <w:rPr>
          <w:rFonts w:ascii="Arial" w:hAnsi="Arial" w:cs="Arial"/>
          <w:bCs/>
          <w:szCs w:val="22"/>
        </w:rPr>
        <w:t xml:space="preserve"> its monitoring and evaluation at both national and international levels. In a spirit of openness and consultation</w:t>
      </w:r>
      <w:r w:rsidR="00001E8D" w:rsidRPr="00AC3013">
        <w:rPr>
          <w:rFonts w:ascii="Arial" w:hAnsi="Arial" w:cs="Arial"/>
          <w:bCs/>
          <w:szCs w:val="22"/>
        </w:rPr>
        <w:t xml:space="preserve">, it </w:t>
      </w:r>
      <w:r w:rsidR="00CB7F99" w:rsidRPr="00AC3013">
        <w:rPr>
          <w:rFonts w:ascii="Arial" w:hAnsi="Arial" w:cs="Arial"/>
          <w:bCs/>
          <w:szCs w:val="22"/>
        </w:rPr>
        <w:t>believe</w:t>
      </w:r>
      <w:r w:rsidR="00001E8D" w:rsidRPr="00AC3013">
        <w:rPr>
          <w:rFonts w:ascii="Arial" w:hAnsi="Arial" w:cs="Arial"/>
          <w:bCs/>
          <w:szCs w:val="22"/>
        </w:rPr>
        <w:t>d</w:t>
      </w:r>
      <w:r w:rsidR="00CB7F99" w:rsidRPr="00AC3013">
        <w:rPr>
          <w:rFonts w:ascii="Arial" w:hAnsi="Arial" w:cs="Arial"/>
          <w:bCs/>
          <w:szCs w:val="22"/>
        </w:rPr>
        <w:t xml:space="preserve"> that the viewpoints of all parties should be taken into consideration </w:t>
      </w:r>
      <w:r w:rsidR="00001E8D" w:rsidRPr="00AC3013">
        <w:rPr>
          <w:rFonts w:ascii="Arial" w:hAnsi="Arial" w:cs="Arial"/>
          <w:bCs/>
          <w:szCs w:val="22"/>
        </w:rPr>
        <w:t xml:space="preserve">in </w:t>
      </w:r>
      <w:r w:rsidR="00AE7B2B" w:rsidRPr="00AC3013">
        <w:rPr>
          <w:rFonts w:ascii="Arial" w:hAnsi="Arial" w:cs="Arial"/>
          <w:bCs/>
          <w:szCs w:val="22"/>
        </w:rPr>
        <w:t>revising</w:t>
      </w:r>
      <w:r w:rsidR="00001E8D" w:rsidRPr="00AC3013">
        <w:rPr>
          <w:rFonts w:ascii="Arial" w:hAnsi="Arial" w:cs="Arial"/>
          <w:bCs/>
          <w:szCs w:val="22"/>
        </w:rPr>
        <w:t xml:space="preserve"> </w:t>
      </w:r>
      <w:r w:rsidR="00CB7F99" w:rsidRPr="00AC3013">
        <w:rPr>
          <w:rFonts w:ascii="Arial" w:hAnsi="Arial" w:cs="Arial"/>
          <w:bCs/>
          <w:szCs w:val="22"/>
        </w:rPr>
        <w:t xml:space="preserve">the form and </w:t>
      </w:r>
      <w:r w:rsidR="00001E8D" w:rsidRPr="00AC3013">
        <w:rPr>
          <w:rFonts w:ascii="Arial" w:hAnsi="Arial" w:cs="Arial"/>
          <w:bCs/>
          <w:szCs w:val="22"/>
        </w:rPr>
        <w:t xml:space="preserve">when setting </w:t>
      </w:r>
      <w:r w:rsidR="00AE7B2B" w:rsidRPr="00AC3013">
        <w:rPr>
          <w:rFonts w:ascii="Arial" w:hAnsi="Arial" w:cs="Arial"/>
          <w:bCs/>
          <w:szCs w:val="22"/>
        </w:rPr>
        <w:t>the baseline references, which needed</w:t>
      </w:r>
      <w:r w:rsidR="00CB7F99" w:rsidRPr="00AC3013">
        <w:rPr>
          <w:rFonts w:ascii="Arial" w:hAnsi="Arial" w:cs="Arial"/>
          <w:bCs/>
          <w:szCs w:val="22"/>
        </w:rPr>
        <w:t xml:space="preserve"> to be </w:t>
      </w:r>
      <w:r w:rsidR="00001E8D" w:rsidRPr="00AC3013">
        <w:rPr>
          <w:rFonts w:ascii="Arial" w:hAnsi="Arial" w:cs="Arial"/>
          <w:bCs/>
          <w:szCs w:val="22"/>
        </w:rPr>
        <w:t xml:space="preserve">carried out </w:t>
      </w:r>
      <w:r w:rsidR="00CB7F99" w:rsidRPr="00AC3013">
        <w:rPr>
          <w:rFonts w:ascii="Arial" w:hAnsi="Arial" w:cs="Arial"/>
          <w:bCs/>
          <w:szCs w:val="22"/>
        </w:rPr>
        <w:t xml:space="preserve">on the basis of a carefully chosen timetable with well-identified targets </w:t>
      </w:r>
      <w:r w:rsidR="00AE7B2B" w:rsidRPr="00AC3013">
        <w:rPr>
          <w:rFonts w:ascii="Arial" w:hAnsi="Arial" w:cs="Arial"/>
          <w:bCs/>
          <w:szCs w:val="22"/>
        </w:rPr>
        <w:t xml:space="preserve">in </w:t>
      </w:r>
      <w:r w:rsidR="00CB7F99" w:rsidRPr="00AC3013">
        <w:rPr>
          <w:rFonts w:ascii="Arial" w:hAnsi="Arial" w:cs="Arial"/>
          <w:bCs/>
          <w:szCs w:val="22"/>
        </w:rPr>
        <w:t>a process acceptable to all without creating addit</w:t>
      </w:r>
      <w:r w:rsidR="004169EB">
        <w:rPr>
          <w:rFonts w:ascii="Arial" w:hAnsi="Arial" w:cs="Arial"/>
          <w:bCs/>
          <w:szCs w:val="22"/>
        </w:rPr>
        <w:t>ional work for States Parties.</w:t>
      </w:r>
    </w:p>
    <w:p w14:paraId="5E3ACE91" w14:textId="76F4BC6E" w:rsidR="00001E8D" w:rsidRPr="00AC3013" w:rsidRDefault="00F524E6"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CB7F99" w:rsidRPr="00AC3013">
        <w:rPr>
          <w:rFonts w:ascii="Arial" w:hAnsi="Arial" w:cs="Arial"/>
          <w:b/>
          <w:bCs/>
          <w:szCs w:val="22"/>
        </w:rPr>
        <w:t>Switzerland</w:t>
      </w:r>
      <w:r w:rsidR="00001E8D" w:rsidRPr="00AC3013">
        <w:rPr>
          <w:rFonts w:ascii="Arial" w:hAnsi="Arial" w:cs="Arial"/>
          <w:bCs/>
          <w:szCs w:val="22"/>
        </w:rPr>
        <w:t xml:space="preserve"> </w:t>
      </w:r>
      <w:r w:rsidR="0003617E" w:rsidRPr="00AC3013">
        <w:rPr>
          <w:rFonts w:ascii="Arial" w:hAnsi="Arial" w:cs="Arial"/>
          <w:bCs/>
          <w:szCs w:val="22"/>
        </w:rPr>
        <w:t>congratulated and thanked the Committee, the Secretariat and the experts for this high</w:t>
      </w:r>
      <w:r w:rsidR="005847F0">
        <w:rPr>
          <w:rFonts w:ascii="Arial" w:hAnsi="Arial" w:cs="Arial"/>
          <w:bCs/>
          <w:szCs w:val="22"/>
        </w:rPr>
        <w:t>-</w:t>
      </w:r>
      <w:r w:rsidR="0003617E" w:rsidRPr="00AC3013">
        <w:rPr>
          <w:rFonts w:ascii="Arial" w:hAnsi="Arial" w:cs="Arial"/>
          <w:bCs/>
          <w:szCs w:val="22"/>
        </w:rPr>
        <w:t>quality proposal</w:t>
      </w:r>
      <w:r w:rsidR="005847F0">
        <w:rPr>
          <w:rFonts w:ascii="Arial" w:hAnsi="Arial" w:cs="Arial"/>
          <w:bCs/>
          <w:szCs w:val="22"/>
        </w:rPr>
        <w:t>,</w:t>
      </w:r>
      <w:r w:rsidR="0003617E" w:rsidRPr="00AC3013">
        <w:rPr>
          <w:rFonts w:ascii="Arial" w:hAnsi="Arial" w:cs="Arial"/>
          <w:bCs/>
          <w:szCs w:val="22"/>
        </w:rPr>
        <w:t xml:space="preserve"> </w:t>
      </w:r>
      <w:r w:rsidR="005847F0">
        <w:rPr>
          <w:rFonts w:ascii="Arial" w:hAnsi="Arial" w:cs="Arial"/>
          <w:bCs/>
          <w:szCs w:val="22"/>
        </w:rPr>
        <w:t>which</w:t>
      </w:r>
      <w:r w:rsidR="005847F0" w:rsidRPr="00AC3013">
        <w:rPr>
          <w:rFonts w:ascii="Arial" w:hAnsi="Arial" w:cs="Arial"/>
          <w:bCs/>
          <w:szCs w:val="22"/>
        </w:rPr>
        <w:t xml:space="preserve"> </w:t>
      </w:r>
      <w:r w:rsidR="0003617E" w:rsidRPr="00AC3013">
        <w:rPr>
          <w:rFonts w:ascii="Arial" w:hAnsi="Arial" w:cs="Arial"/>
          <w:bCs/>
          <w:szCs w:val="22"/>
        </w:rPr>
        <w:t>it supported. The establishment of an overall results framework based on the submission of periodic reports seemed timely and appropriate, without creating an overload of wo</w:t>
      </w:r>
      <w:r w:rsidR="0032550B" w:rsidRPr="00AC3013">
        <w:rPr>
          <w:rFonts w:ascii="Arial" w:hAnsi="Arial" w:cs="Arial"/>
          <w:bCs/>
          <w:szCs w:val="22"/>
        </w:rPr>
        <w:t>rk. This results framework made</w:t>
      </w:r>
      <w:r w:rsidR="0003617E" w:rsidRPr="00AC3013">
        <w:rPr>
          <w:rFonts w:ascii="Arial" w:hAnsi="Arial" w:cs="Arial"/>
          <w:bCs/>
          <w:szCs w:val="22"/>
        </w:rPr>
        <w:t xml:space="preserve"> it possible to optimize periodic reporting for States</w:t>
      </w:r>
      <w:r w:rsidR="0032550B" w:rsidRPr="00AC3013">
        <w:rPr>
          <w:rFonts w:ascii="Arial" w:hAnsi="Arial" w:cs="Arial"/>
          <w:bCs/>
          <w:szCs w:val="22"/>
        </w:rPr>
        <w:t xml:space="preserve"> Parties, but it also optimized</w:t>
      </w:r>
      <w:r w:rsidR="0003617E" w:rsidRPr="00AC3013">
        <w:rPr>
          <w:rFonts w:ascii="Arial" w:hAnsi="Arial" w:cs="Arial"/>
          <w:bCs/>
          <w:szCs w:val="22"/>
        </w:rPr>
        <w:t xml:space="preserve"> the implementation of the Convention at the global level by establis</w:t>
      </w:r>
      <w:r w:rsidR="0032550B" w:rsidRPr="00AC3013">
        <w:rPr>
          <w:rFonts w:ascii="Arial" w:hAnsi="Arial" w:cs="Arial"/>
          <w:bCs/>
          <w:szCs w:val="22"/>
        </w:rPr>
        <w:t xml:space="preserve">hing criteria that also provided a perspective and </w:t>
      </w:r>
      <w:r w:rsidR="0003617E" w:rsidRPr="00AC3013">
        <w:rPr>
          <w:rFonts w:ascii="Arial" w:hAnsi="Arial" w:cs="Arial"/>
          <w:bCs/>
          <w:szCs w:val="22"/>
        </w:rPr>
        <w:t>follow-up of implementation measures. Switzerland supported this framework and the revision</w:t>
      </w:r>
      <w:r w:rsidR="005847F0">
        <w:rPr>
          <w:rFonts w:ascii="Arial" w:hAnsi="Arial" w:cs="Arial"/>
          <w:bCs/>
          <w:szCs w:val="22"/>
        </w:rPr>
        <w:t xml:space="preserve"> of</w:t>
      </w:r>
      <w:r w:rsidR="0003617E" w:rsidRPr="00AC3013">
        <w:rPr>
          <w:rFonts w:ascii="Arial" w:hAnsi="Arial" w:cs="Arial"/>
          <w:bCs/>
          <w:szCs w:val="22"/>
        </w:rPr>
        <w:t xml:space="preserve"> the method of submission of national reports. It encouraged the Secretariat to provide guidance notes that </w:t>
      </w:r>
      <w:r w:rsidR="0032550B" w:rsidRPr="00AC3013">
        <w:rPr>
          <w:rFonts w:ascii="Arial" w:hAnsi="Arial" w:cs="Arial"/>
          <w:bCs/>
          <w:szCs w:val="22"/>
        </w:rPr>
        <w:t>were</w:t>
      </w:r>
      <w:r w:rsidR="0003617E" w:rsidRPr="00AC3013">
        <w:rPr>
          <w:rFonts w:ascii="Arial" w:hAnsi="Arial" w:cs="Arial"/>
          <w:bCs/>
          <w:szCs w:val="22"/>
        </w:rPr>
        <w:t xml:space="preserve"> as explicit as possible, but also that States Parties strengthen their collaboration</w:t>
      </w:r>
      <w:r w:rsidR="00FC2607" w:rsidRPr="00AC3013">
        <w:rPr>
          <w:rFonts w:ascii="Arial" w:hAnsi="Arial" w:cs="Arial"/>
          <w:bCs/>
          <w:szCs w:val="22"/>
        </w:rPr>
        <w:t>,</w:t>
      </w:r>
      <w:r w:rsidR="0003617E" w:rsidRPr="00AC3013">
        <w:rPr>
          <w:rFonts w:ascii="Arial" w:hAnsi="Arial" w:cs="Arial"/>
          <w:bCs/>
          <w:szCs w:val="22"/>
        </w:rPr>
        <w:t xml:space="preserve"> with greater attention </w:t>
      </w:r>
      <w:r w:rsidR="00FC2607" w:rsidRPr="00AC3013">
        <w:rPr>
          <w:rFonts w:ascii="Arial" w:hAnsi="Arial" w:cs="Arial"/>
          <w:bCs/>
          <w:szCs w:val="22"/>
        </w:rPr>
        <w:t>a</w:t>
      </w:r>
      <w:r w:rsidR="005847F0">
        <w:rPr>
          <w:rFonts w:ascii="Arial" w:hAnsi="Arial" w:cs="Arial"/>
          <w:bCs/>
          <w:szCs w:val="22"/>
        </w:rPr>
        <w:t>cc</w:t>
      </w:r>
      <w:r w:rsidR="00FC2607" w:rsidRPr="00AC3013">
        <w:rPr>
          <w:rFonts w:ascii="Arial" w:hAnsi="Arial" w:cs="Arial"/>
          <w:bCs/>
          <w:szCs w:val="22"/>
        </w:rPr>
        <w:t>orded</w:t>
      </w:r>
      <w:r w:rsidR="005847F0">
        <w:rPr>
          <w:rFonts w:ascii="Arial" w:hAnsi="Arial" w:cs="Arial"/>
          <w:bCs/>
          <w:szCs w:val="22"/>
        </w:rPr>
        <w:t>,</w:t>
      </w:r>
      <w:r w:rsidR="00FC2607" w:rsidRPr="00AC3013">
        <w:rPr>
          <w:rFonts w:ascii="Arial" w:hAnsi="Arial" w:cs="Arial"/>
          <w:bCs/>
          <w:szCs w:val="22"/>
        </w:rPr>
        <w:t xml:space="preserve"> </w:t>
      </w:r>
      <w:r w:rsidR="0003617E" w:rsidRPr="00AC3013">
        <w:rPr>
          <w:rFonts w:ascii="Arial" w:hAnsi="Arial" w:cs="Arial"/>
          <w:bCs/>
          <w:szCs w:val="22"/>
        </w:rPr>
        <w:t>notably</w:t>
      </w:r>
      <w:r w:rsidR="005847F0">
        <w:rPr>
          <w:rFonts w:ascii="Arial" w:hAnsi="Arial" w:cs="Arial"/>
          <w:bCs/>
          <w:szCs w:val="22"/>
        </w:rPr>
        <w:t>,</w:t>
      </w:r>
      <w:r w:rsidR="0003617E" w:rsidRPr="00AC3013">
        <w:rPr>
          <w:rFonts w:ascii="Arial" w:hAnsi="Arial" w:cs="Arial"/>
          <w:bCs/>
          <w:szCs w:val="22"/>
        </w:rPr>
        <w:t xml:space="preserve"> </w:t>
      </w:r>
      <w:r w:rsidR="005847F0">
        <w:rPr>
          <w:rFonts w:ascii="Arial" w:hAnsi="Arial" w:cs="Arial"/>
          <w:bCs/>
          <w:szCs w:val="22"/>
        </w:rPr>
        <w:t>to</w:t>
      </w:r>
      <w:r w:rsidR="005847F0" w:rsidRPr="00AC3013">
        <w:rPr>
          <w:rFonts w:ascii="Arial" w:hAnsi="Arial" w:cs="Arial"/>
          <w:bCs/>
          <w:szCs w:val="22"/>
        </w:rPr>
        <w:t xml:space="preserve"> </w:t>
      </w:r>
      <w:r w:rsidR="0003617E" w:rsidRPr="00AC3013">
        <w:rPr>
          <w:rFonts w:ascii="Arial" w:hAnsi="Arial" w:cs="Arial"/>
          <w:bCs/>
          <w:szCs w:val="22"/>
        </w:rPr>
        <w:t xml:space="preserve">the processes and reflections concerning regional dynamics, particularly those reflecting the safeguarding of </w:t>
      </w:r>
      <w:r w:rsidR="0003617E" w:rsidRPr="00AC3013">
        <w:rPr>
          <w:rFonts w:ascii="Arial" w:hAnsi="Arial" w:cs="Arial"/>
          <w:bCs/>
          <w:szCs w:val="22"/>
        </w:rPr>
        <w:lastRenderedPageBreak/>
        <w:t>multinational elements which were particu</w:t>
      </w:r>
      <w:r w:rsidR="004169EB">
        <w:rPr>
          <w:rFonts w:ascii="Arial" w:hAnsi="Arial" w:cs="Arial"/>
          <w:bCs/>
          <w:szCs w:val="22"/>
        </w:rPr>
        <w:t>larly important to Switzerland.</w:t>
      </w:r>
    </w:p>
    <w:p w14:paraId="26427C8D" w14:textId="18E4DA46" w:rsidR="0003617E" w:rsidRPr="00AC3013" w:rsidRDefault="00001E8D"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w:t>
      </w:r>
      <w:r w:rsidR="00CB7F99" w:rsidRPr="00AC3013">
        <w:rPr>
          <w:rFonts w:ascii="Arial" w:hAnsi="Arial" w:cs="Arial"/>
          <w:b/>
          <w:bCs/>
          <w:szCs w:val="22"/>
        </w:rPr>
        <w:t>Viet Nam</w:t>
      </w:r>
      <w:r w:rsidRPr="00AC3013">
        <w:rPr>
          <w:rFonts w:ascii="Arial" w:hAnsi="Arial" w:cs="Arial"/>
          <w:bCs/>
          <w:szCs w:val="22"/>
        </w:rPr>
        <w:t xml:space="preserve"> </w:t>
      </w:r>
      <w:r w:rsidR="0003617E" w:rsidRPr="00AC3013">
        <w:rPr>
          <w:rFonts w:ascii="Arial" w:hAnsi="Arial" w:cs="Arial"/>
          <w:bCs/>
          <w:szCs w:val="22"/>
        </w:rPr>
        <w:t>support</w:t>
      </w:r>
      <w:r w:rsidR="000139A2" w:rsidRPr="00AC3013">
        <w:rPr>
          <w:rFonts w:ascii="Arial" w:hAnsi="Arial" w:cs="Arial"/>
          <w:bCs/>
          <w:szCs w:val="22"/>
        </w:rPr>
        <w:t>ed</w:t>
      </w:r>
      <w:r w:rsidR="0003617E" w:rsidRPr="00AC3013">
        <w:rPr>
          <w:rFonts w:ascii="Arial" w:hAnsi="Arial" w:cs="Arial"/>
          <w:bCs/>
          <w:szCs w:val="22"/>
        </w:rPr>
        <w:t xml:space="preserve"> the</w:t>
      </w:r>
      <w:r w:rsidR="00FC2607" w:rsidRPr="00AC3013">
        <w:rPr>
          <w:rFonts w:ascii="Arial" w:hAnsi="Arial" w:cs="Arial"/>
          <w:bCs/>
          <w:szCs w:val="22"/>
        </w:rPr>
        <w:t xml:space="preserve"> overall results framework as </w:t>
      </w:r>
      <w:r w:rsidR="0003617E" w:rsidRPr="00AC3013">
        <w:rPr>
          <w:rFonts w:ascii="Arial" w:hAnsi="Arial" w:cs="Arial"/>
          <w:bCs/>
          <w:szCs w:val="22"/>
        </w:rPr>
        <w:t xml:space="preserve">a very useful tool </w:t>
      </w:r>
      <w:r w:rsidR="000139A2" w:rsidRPr="00AC3013">
        <w:rPr>
          <w:rFonts w:ascii="Arial" w:hAnsi="Arial" w:cs="Arial"/>
          <w:bCs/>
          <w:szCs w:val="22"/>
        </w:rPr>
        <w:t xml:space="preserve">to evaluate and monitor </w:t>
      </w:r>
      <w:r w:rsidR="0003617E" w:rsidRPr="00AC3013">
        <w:rPr>
          <w:rFonts w:ascii="Arial" w:hAnsi="Arial" w:cs="Arial"/>
          <w:bCs/>
          <w:szCs w:val="22"/>
        </w:rPr>
        <w:t xml:space="preserve">the implementation of the Convention at </w:t>
      </w:r>
      <w:r w:rsidR="000139A2" w:rsidRPr="00AC3013">
        <w:rPr>
          <w:rFonts w:ascii="Arial" w:hAnsi="Arial" w:cs="Arial"/>
          <w:bCs/>
          <w:szCs w:val="22"/>
        </w:rPr>
        <w:t xml:space="preserve">the </w:t>
      </w:r>
      <w:r w:rsidR="0003617E" w:rsidRPr="00AC3013">
        <w:rPr>
          <w:rFonts w:ascii="Arial" w:hAnsi="Arial" w:cs="Arial"/>
          <w:bCs/>
          <w:szCs w:val="22"/>
        </w:rPr>
        <w:t>national and international level</w:t>
      </w:r>
      <w:r w:rsidR="005847F0">
        <w:rPr>
          <w:rFonts w:ascii="Arial" w:hAnsi="Arial" w:cs="Arial"/>
          <w:bCs/>
          <w:szCs w:val="22"/>
        </w:rPr>
        <w:t>s</w:t>
      </w:r>
      <w:r w:rsidR="0003617E" w:rsidRPr="00AC3013">
        <w:rPr>
          <w:rFonts w:ascii="Arial" w:hAnsi="Arial" w:cs="Arial"/>
          <w:bCs/>
          <w:szCs w:val="22"/>
        </w:rPr>
        <w:t xml:space="preserve">. </w:t>
      </w:r>
      <w:r w:rsidR="000139A2" w:rsidRPr="00AC3013">
        <w:rPr>
          <w:rFonts w:ascii="Arial" w:hAnsi="Arial" w:cs="Arial"/>
          <w:bCs/>
          <w:szCs w:val="22"/>
        </w:rPr>
        <w:t>The delegation thanked</w:t>
      </w:r>
      <w:r w:rsidR="0003617E" w:rsidRPr="00AC3013">
        <w:rPr>
          <w:rFonts w:ascii="Arial" w:hAnsi="Arial" w:cs="Arial"/>
          <w:bCs/>
          <w:szCs w:val="22"/>
        </w:rPr>
        <w:t xml:space="preserve"> all those who </w:t>
      </w:r>
      <w:r w:rsidR="005847F0">
        <w:rPr>
          <w:rFonts w:ascii="Arial" w:hAnsi="Arial" w:cs="Arial"/>
          <w:bCs/>
          <w:szCs w:val="22"/>
        </w:rPr>
        <w:t xml:space="preserve">had </w:t>
      </w:r>
      <w:r w:rsidR="0003617E" w:rsidRPr="00AC3013">
        <w:rPr>
          <w:rFonts w:ascii="Arial" w:hAnsi="Arial" w:cs="Arial"/>
          <w:bCs/>
          <w:szCs w:val="22"/>
        </w:rPr>
        <w:t xml:space="preserve">contributed to the development of the </w:t>
      </w:r>
      <w:r w:rsidR="00FC2607" w:rsidRPr="00AC3013">
        <w:rPr>
          <w:rFonts w:ascii="Arial" w:hAnsi="Arial" w:cs="Arial"/>
          <w:bCs/>
          <w:szCs w:val="22"/>
        </w:rPr>
        <w:t>framework,</w:t>
      </w:r>
      <w:r w:rsidR="000139A2" w:rsidRPr="00AC3013">
        <w:rPr>
          <w:rFonts w:ascii="Arial" w:hAnsi="Arial" w:cs="Arial"/>
          <w:bCs/>
          <w:szCs w:val="22"/>
        </w:rPr>
        <w:t xml:space="preserve"> China, the </w:t>
      </w:r>
      <w:r w:rsidR="001E67F7">
        <w:rPr>
          <w:rFonts w:ascii="Arial" w:hAnsi="Arial" w:cs="Arial"/>
          <w:bCs/>
          <w:szCs w:val="22"/>
        </w:rPr>
        <w:t>working g</w:t>
      </w:r>
      <w:r w:rsidR="001E67F7" w:rsidRPr="00AC3013">
        <w:rPr>
          <w:rFonts w:ascii="Arial" w:hAnsi="Arial" w:cs="Arial"/>
          <w:bCs/>
          <w:szCs w:val="22"/>
        </w:rPr>
        <w:t>roup</w:t>
      </w:r>
      <w:r w:rsidR="0003617E" w:rsidRPr="00AC3013">
        <w:rPr>
          <w:rFonts w:ascii="Arial" w:hAnsi="Arial" w:cs="Arial"/>
          <w:bCs/>
          <w:szCs w:val="22"/>
        </w:rPr>
        <w:t xml:space="preserve">, the experts and the Secretariat. Viet Nam </w:t>
      </w:r>
      <w:r w:rsidR="000139A2" w:rsidRPr="00AC3013">
        <w:rPr>
          <w:rFonts w:ascii="Arial" w:hAnsi="Arial" w:cs="Arial"/>
          <w:bCs/>
          <w:szCs w:val="22"/>
        </w:rPr>
        <w:t xml:space="preserve">was </w:t>
      </w:r>
      <w:r w:rsidR="0003617E" w:rsidRPr="00AC3013">
        <w:rPr>
          <w:rFonts w:ascii="Arial" w:hAnsi="Arial" w:cs="Arial"/>
          <w:bCs/>
          <w:szCs w:val="22"/>
        </w:rPr>
        <w:t>ready to cooperate with the Secretariat</w:t>
      </w:r>
      <w:r w:rsidR="000139A2" w:rsidRPr="00AC3013">
        <w:rPr>
          <w:rFonts w:ascii="Arial" w:hAnsi="Arial" w:cs="Arial"/>
          <w:bCs/>
          <w:szCs w:val="22"/>
        </w:rPr>
        <w:t>,</w:t>
      </w:r>
      <w:r w:rsidR="0003617E" w:rsidRPr="00AC3013">
        <w:rPr>
          <w:rFonts w:ascii="Arial" w:hAnsi="Arial" w:cs="Arial"/>
          <w:bCs/>
          <w:szCs w:val="22"/>
        </w:rPr>
        <w:t xml:space="preserve"> </w:t>
      </w:r>
      <w:r w:rsidR="000139A2" w:rsidRPr="00AC3013">
        <w:rPr>
          <w:rFonts w:ascii="Arial" w:hAnsi="Arial" w:cs="Arial"/>
          <w:bCs/>
          <w:szCs w:val="22"/>
        </w:rPr>
        <w:t xml:space="preserve">NGOs </w:t>
      </w:r>
      <w:r w:rsidR="0003617E" w:rsidRPr="00AC3013">
        <w:rPr>
          <w:rFonts w:ascii="Arial" w:hAnsi="Arial" w:cs="Arial"/>
          <w:bCs/>
          <w:szCs w:val="22"/>
        </w:rPr>
        <w:t>and other countries in the implementation of this framework.</w:t>
      </w:r>
    </w:p>
    <w:p w14:paraId="11DD072C" w14:textId="2BC611B6" w:rsidR="00CB7F99" w:rsidRPr="00AC3013" w:rsidRDefault="00F524E6"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005847F0">
        <w:rPr>
          <w:rFonts w:ascii="Arial" w:hAnsi="Arial" w:cs="Arial"/>
          <w:bCs/>
          <w:szCs w:val="22"/>
        </w:rPr>
        <w:t xml:space="preserve"> the</w:t>
      </w:r>
      <w:r w:rsidRPr="00AC3013">
        <w:rPr>
          <w:rFonts w:ascii="Arial" w:hAnsi="Arial" w:cs="Arial"/>
          <w:bCs/>
          <w:szCs w:val="22"/>
        </w:rPr>
        <w:t xml:space="preserve"> </w:t>
      </w:r>
      <w:r w:rsidR="00CB7F99" w:rsidRPr="00AC3013">
        <w:rPr>
          <w:rFonts w:ascii="Arial" w:hAnsi="Arial" w:cs="Arial"/>
          <w:b/>
          <w:bCs/>
          <w:szCs w:val="22"/>
        </w:rPr>
        <w:t>Syria</w:t>
      </w:r>
      <w:r w:rsidRPr="00AC3013">
        <w:rPr>
          <w:rFonts w:ascii="Arial" w:hAnsi="Arial" w:cs="Arial"/>
          <w:b/>
          <w:bCs/>
          <w:szCs w:val="22"/>
        </w:rPr>
        <w:t>n Arab Republic</w:t>
      </w:r>
      <w:r w:rsidR="00001E8D" w:rsidRPr="00AC3013">
        <w:rPr>
          <w:rFonts w:ascii="Arial" w:hAnsi="Arial" w:cs="Arial"/>
          <w:bCs/>
          <w:szCs w:val="22"/>
        </w:rPr>
        <w:t xml:space="preserve"> </w:t>
      </w:r>
      <w:r w:rsidR="00CB7F99" w:rsidRPr="00AC3013">
        <w:rPr>
          <w:rFonts w:ascii="Arial" w:hAnsi="Arial" w:cs="Arial"/>
          <w:bCs/>
          <w:szCs w:val="22"/>
        </w:rPr>
        <w:t>welcome</w:t>
      </w:r>
      <w:r w:rsidR="0063110C" w:rsidRPr="00AC3013">
        <w:rPr>
          <w:rFonts w:ascii="Arial" w:hAnsi="Arial" w:cs="Arial"/>
          <w:bCs/>
          <w:szCs w:val="22"/>
        </w:rPr>
        <w:t>d the</w:t>
      </w:r>
      <w:r w:rsidR="00CB7F99" w:rsidRPr="00AC3013">
        <w:rPr>
          <w:rFonts w:ascii="Arial" w:hAnsi="Arial" w:cs="Arial"/>
          <w:bCs/>
          <w:szCs w:val="22"/>
        </w:rPr>
        <w:t xml:space="preserve"> framework and hope</w:t>
      </w:r>
      <w:r w:rsidR="0063110C" w:rsidRPr="00AC3013">
        <w:rPr>
          <w:rFonts w:ascii="Arial" w:hAnsi="Arial" w:cs="Arial"/>
          <w:bCs/>
          <w:szCs w:val="22"/>
        </w:rPr>
        <w:t>d</w:t>
      </w:r>
      <w:r w:rsidR="00CB7F99" w:rsidRPr="00AC3013">
        <w:rPr>
          <w:rFonts w:ascii="Arial" w:hAnsi="Arial" w:cs="Arial"/>
          <w:bCs/>
          <w:szCs w:val="22"/>
        </w:rPr>
        <w:t xml:space="preserve"> that this </w:t>
      </w:r>
      <w:r w:rsidR="0063110C" w:rsidRPr="00AC3013">
        <w:rPr>
          <w:rFonts w:ascii="Arial" w:hAnsi="Arial" w:cs="Arial"/>
          <w:bCs/>
          <w:szCs w:val="22"/>
        </w:rPr>
        <w:t xml:space="preserve">would </w:t>
      </w:r>
      <w:r w:rsidR="00CB7F99" w:rsidRPr="00AC3013">
        <w:rPr>
          <w:rFonts w:ascii="Arial" w:hAnsi="Arial" w:cs="Arial"/>
          <w:bCs/>
          <w:szCs w:val="22"/>
        </w:rPr>
        <w:t>le</w:t>
      </w:r>
      <w:r w:rsidR="0063110C" w:rsidRPr="00AC3013">
        <w:rPr>
          <w:rFonts w:ascii="Arial" w:hAnsi="Arial" w:cs="Arial"/>
          <w:bCs/>
          <w:szCs w:val="22"/>
        </w:rPr>
        <w:t>a</w:t>
      </w:r>
      <w:r w:rsidR="00CB7F99" w:rsidRPr="00AC3013">
        <w:rPr>
          <w:rFonts w:ascii="Arial" w:hAnsi="Arial" w:cs="Arial"/>
          <w:bCs/>
          <w:szCs w:val="22"/>
        </w:rPr>
        <w:t xml:space="preserve">d to success </w:t>
      </w:r>
      <w:r w:rsidR="00C1744E" w:rsidRPr="00AC3013">
        <w:rPr>
          <w:rFonts w:ascii="Arial" w:hAnsi="Arial" w:cs="Arial"/>
          <w:bCs/>
          <w:szCs w:val="22"/>
        </w:rPr>
        <w:t xml:space="preserve">in </w:t>
      </w:r>
      <w:r w:rsidR="00CB7F99" w:rsidRPr="00AC3013">
        <w:rPr>
          <w:rFonts w:ascii="Arial" w:hAnsi="Arial" w:cs="Arial"/>
          <w:bCs/>
          <w:szCs w:val="22"/>
        </w:rPr>
        <w:t>implement</w:t>
      </w:r>
      <w:r w:rsidR="00C1744E" w:rsidRPr="00AC3013">
        <w:rPr>
          <w:rFonts w:ascii="Arial" w:hAnsi="Arial" w:cs="Arial"/>
          <w:bCs/>
          <w:szCs w:val="22"/>
        </w:rPr>
        <w:t>ing</w:t>
      </w:r>
      <w:r w:rsidR="00CB7F99" w:rsidRPr="00AC3013">
        <w:rPr>
          <w:rFonts w:ascii="Arial" w:hAnsi="Arial" w:cs="Arial"/>
          <w:bCs/>
          <w:szCs w:val="22"/>
        </w:rPr>
        <w:t xml:space="preserve"> the Convention. </w:t>
      </w:r>
      <w:r w:rsidR="0063110C" w:rsidRPr="00AC3013">
        <w:rPr>
          <w:rFonts w:ascii="Arial" w:hAnsi="Arial" w:cs="Arial"/>
          <w:bCs/>
          <w:szCs w:val="22"/>
        </w:rPr>
        <w:t xml:space="preserve">It </w:t>
      </w:r>
      <w:r w:rsidR="00CB7F99" w:rsidRPr="00AC3013">
        <w:rPr>
          <w:rFonts w:ascii="Arial" w:hAnsi="Arial" w:cs="Arial"/>
          <w:bCs/>
          <w:szCs w:val="22"/>
        </w:rPr>
        <w:t>believe</w:t>
      </w:r>
      <w:r w:rsidR="0063110C" w:rsidRPr="00AC3013">
        <w:rPr>
          <w:rFonts w:ascii="Arial" w:hAnsi="Arial" w:cs="Arial"/>
          <w:bCs/>
          <w:szCs w:val="22"/>
        </w:rPr>
        <w:t>d</w:t>
      </w:r>
      <w:r w:rsidR="00CB7F99" w:rsidRPr="00AC3013">
        <w:rPr>
          <w:rFonts w:ascii="Arial" w:hAnsi="Arial" w:cs="Arial"/>
          <w:bCs/>
          <w:szCs w:val="22"/>
        </w:rPr>
        <w:t xml:space="preserve"> that </w:t>
      </w:r>
      <w:r w:rsidR="0063110C" w:rsidRPr="00AC3013">
        <w:rPr>
          <w:rFonts w:ascii="Arial" w:hAnsi="Arial" w:cs="Arial"/>
          <w:bCs/>
          <w:szCs w:val="22"/>
        </w:rPr>
        <w:t>the overall results framework, containing</w:t>
      </w:r>
      <w:r w:rsidR="00CB7F99" w:rsidRPr="00AC3013">
        <w:rPr>
          <w:rFonts w:ascii="Arial" w:hAnsi="Arial" w:cs="Arial"/>
          <w:bCs/>
          <w:szCs w:val="22"/>
        </w:rPr>
        <w:t xml:space="preserve"> guidance notes and the various indicators, </w:t>
      </w:r>
      <w:r w:rsidR="0063110C" w:rsidRPr="00AC3013">
        <w:rPr>
          <w:rFonts w:ascii="Arial" w:hAnsi="Arial" w:cs="Arial"/>
          <w:bCs/>
          <w:szCs w:val="22"/>
        </w:rPr>
        <w:t xml:space="preserve">would </w:t>
      </w:r>
      <w:r w:rsidR="00CB7F99" w:rsidRPr="00AC3013">
        <w:rPr>
          <w:rFonts w:ascii="Arial" w:hAnsi="Arial" w:cs="Arial"/>
          <w:bCs/>
          <w:szCs w:val="22"/>
        </w:rPr>
        <w:t xml:space="preserve">help assess and evaluate </w:t>
      </w:r>
      <w:r w:rsidR="0063110C" w:rsidRPr="00AC3013">
        <w:rPr>
          <w:rFonts w:ascii="Arial" w:hAnsi="Arial" w:cs="Arial"/>
          <w:bCs/>
          <w:szCs w:val="22"/>
        </w:rPr>
        <w:t xml:space="preserve">the </w:t>
      </w:r>
      <w:r w:rsidR="00CB7F99" w:rsidRPr="00AC3013">
        <w:rPr>
          <w:rFonts w:ascii="Arial" w:hAnsi="Arial" w:cs="Arial"/>
          <w:bCs/>
          <w:szCs w:val="22"/>
        </w:rPr>
        <w:t>achieve</w:t>
      </w:r>
      <w:r w:rsidR="0063110C" w:rsidRPr="00AC3013">
        <w:rPr>
          <w:rFonts w:ascii="Arial" w:hAnsi="Arial" w:cs="Arial"/>
          <w:bCs/>
          <w:szCs w:val="22"/>
        </w:rPr>
        <w:t xml:space="preserve">ments of States Parties and thus determine the level of progress in </w:t>
      </w:r>
      <w:r w:rsidR="00CB7F99" w:rsidRPr="00AC3013">
        <w:rPr>
          <w:rFonts w:ascii="Arial" w:hAnsi="Arial" w:cs="Arial"/>
          <w:bCs/>
          <w:szCs w:val="22"/>
        </w:rPr>
        <w:t xml:space="preserve">implementing the Convention. Furthermore, </w:t>
      </w:r>
      <w:r w:rsidR="00FC2607" w:rsidRPr="00AC3013">
        <w:rPr>
          <w:rFonts w:ascii="Arial" w:hAnsi="Arial" w:cs="Arial"/>
          <w:bCs/>
          <w:szCs w:val="22"/>
        </w:rPr>
        <w:t>it</w:t>
      </w:r>
      <w:r w:rsidR="0063110C" w:rsidRPr="00AC3013">
        <w:rPr>
          <w:rFonts w:ascii="Arial" w:hAnsi="Arial" w:cs="Arial"/>
          <w:bCs/>
          <w:szCs w:val="22"/>
        </w:rPr>
        <w:t xml:space="preserve"> </w:t>
      </w:r>
      <w:r w:rsidR="00CB7F99" w:rsidRPr="00AC3013">
        <w:rPr>
          <w:rFonts w:ascii="Arial" w:hAnsi="Arial" w:cs="Arial"/>
          <w:bCs/>
          <w:szCs w:val="22"/>
        </w:rPr>
        <w:t>believe</w:t>
      </w:r>
      <w:r w:rsidR="0063110C" w:rsidRPr="00AC3013">
        <w:rPr>
          <w:rFonts w:ascii="Arial" w:hAnsi="Arial" w:cs="Arial"/>
          <w:bCs/>
          <w:szCs w:val="22"/>
        </w:rPr>
        <w:t>d</w:t>
      </w:r>
      <w:r w:rsidR="00CB7F99" w:rsidRPr="00AC3013">
        <w:rPr>
          <w:rFonts w:ascii="Arial" w:hAnsi="Arial" w:cs="Arial"/>
          <w:bCs/>
          <w:szCs w:val="22"/>
        </w:rPr>
        <w:t xml:space="preserve"> </w:t>
      </w:r>
      <w:r w:rsidR="0063110C" w:rsidRPr="00AC3013">
        <w:rPr>
          <w:rFonts w:ascii="Arial" w:hAnsi="Arial" w:cs="Arial"/>
          <w:bCs/>
          <w:szCs w:val="22"/>
        </w:rPr>
        <w:t xml:space="preserve">in the </w:t>
      </w:r>
      <w:r w:rsidR="00CB7F99" w:rsidRPr="00AC3013">
        <w:rPr>
          <w:rFonts w:ascii="Arial" w:hAnsi="Arial" w:cs="Arial"/>
          <w:bCs/>
          <w:szCs w:val="22"/>
        </w:rPr>
        <w:t xml:space="preserve">need </w:t>
      </w:r>
      <w:r w:rsidR="00C1744E" w:rsidRPr="00AC3013">
        <w:rPr>
          <w:rFonts w:ascii="Arial" w:hAnsi="Arial" w:cs="Arial"/>
          <w:bCs/>
          <w:szCs w:val="22"/>
        </w:rPr>
        <w:t xml:space="preserve">for </w:t>
      </w:r>
      <w:r w:rsidR="00CB7F99" w:rsidRPr="00AC3013">
        <w:rPr>
          <w:rFonts w:ascii="Arial" w:hAnsi="Arial" w:cs="Arial"/>
          <w:bCs/>
          <w:szCs w:val="22"/>
        </w:rPr>
        <w:t>par</w:t>
      </w:r>
      <w:r w:rsidR="00FC2607" w:rsidRPr="00AC3013">
        <w:rPr>
          <w:rFonts w:ascii="Arial" w:hAnsi="Arial" w:cs="Arial"/>
          <w:bCs/>
          <w:szCs w:val="22"/>
        </w:rPr>
        <w:t>tnership within the Convention, with n</w:t>
      </w:r>
      <w:r w:rsidR="00CB7F99" w:rsidRPr="00AC3013">
        <w:rPr>
          <w:rFonts w:ascii="Arial" w:hAnsi="Arial" w:cs="Arial"/>
          <w:bCs/>
          <w:szCs w:val="22"/>
        </w:rPr>
        <w:t xml:space="preserve">ational, international and NGO actors </w:t>
      </w:r>
      <w:r w:rsidR="00FC2607" w:rsidRPr="00AC3013">
        <w:rPr>
          <w:rFonts w:ascii="Arial" w:hAnsi="Arial" w:cs="Arial"/>
          <w:bCs/>
          <w:szCs w:val="22"/>
        </w:rPr>
        <w:t>having</w:t>
      </w:r>
      <w:r w:rsidR="00CB7F99" w:rsidRPr="00AC3013">
        <w:rPr>
          <w:rFonts w:ascii="Arial" w:hAnsi="Arial" w:cs="Arial"/>
          <w:bCs/>
          <w:szCs w:val="22"/>
        </w:rPr>
        <w:t xml:space="preserve"> a clear role in this </w:t>
      </w:r>
      <w:r w:rsidR="00C1744E" w:rsidRPr="00AC3013">
        <w:rPr>
          <w:rFonts w:ascii="Arial" w:hAnsi="Arial" w:cs="Arial"/>
          <w:bCs/>
          <w:szCs w:val="22"/>
        </w:rPr>
        <w:t>regard</w:t>
      </w:r>
      <w:r w:rsidR="00CB7F99" w:rsidRPr="00AC3013">
        <w:rPr>
          <w:rFonts w:ascii="Arial" w:hAnsi="Arial" w:cs="Arial"/>
          <w:bCs/>
          <w:szCs w:val="22"/>
        </w:rPr>
        <w:t xml:space="preserve">. </w:t>
      </w:r>
      <w:r w:rsidR="00C1744E" w:rsidRPr="00AC3013">
        <w:rPr>
          <w:rFonts w:ascii="Arial" w:hAnsi="Arial" w:cs="Arial"/>
          <w:bCs/>
          <w:szCs w:val="22"/>
        </w:rPr>
        <w:t xml:space="preserve">The delegation wished </w:t>
      </w:r>
      <w:r w:rsidR="00CB7F99" w:rsidRPr="00AC3013">
        <w:rPr>
          <w:rFonts w:ascii="Arial" w:hAnsi="Arial" w:cs="Arial"/>
          <w:bCs/>
          <w:szCs w:val="22"/>
        </w:rPr>
        <w:t>to see contribution</w:t>
      </w:r>
      <w:r w:rsidR="00C1744E" w:rsidRPr="00AC3013">
        <w:rPr>
          <w:rFonts w:ascii="Arial" w:hAnsi="Arial" w:cs="Arial"/>
          <w:bCs/>
          <w:szCs w:val="22"/>
        </w:rPr>
        <w:t>s</w:t>
      </w:r>
      <w:r w:rsidR="00CB7F99" w:rsidRPr="00AC3013">
        <w:rPr>
          <w:rFonts w:ascii="Arial" w:hAnsi="Arial" w:cs="Arial"/>
          <w:bCs/>
          <w:szCs w:val="22"/>
        </w:rPr>
        <w:t xml:space="preserve"> from the communities, </w:t>
      </w:r>
      <w:r w:rsidR="00C1744E" w:rsidRPr="00AC3013">
        <w:rPr>
          <w:rFonts w:ascii="Arial" w:hAnsi="Arial" w:cs="Arial"/>
          <w:bCs/>
          <w:szCs w:val="22"/>
        </w:rPr>
        <w:t>i.e.</w:t>
      </w:r>
      <w:r w:rsidR="005847F0">
        <w:rPr>
          <w:rFonts w:ascii="Arial" w:hAnsi="Arial" w:cs="Arial"/>
          <w:bCs/>
          <w:szCs w:val="22"/>
        </w:rPr>
        <w:t>,</w:t>
      </w:r>
      <w:r w:rsidR="00C1744E" w:rsidRPr="00AC3013">
        <w:rPr>
          <w:rFonts w:ascii="Arial" w:hAnsi="Arial" w:cs="Arial"/>
          <w:bCs/>
          <w:szCs w:val="22"/>
        </w:rPr>
        <w:t xml:space="preserve"> </w:t>
      </w:r>
      <w:r w:rsidR="00CB7F99" w:rsidRPr="00AC3013">
        <w:rPr>
          <w:rFonts w:ascii="Arial" w:hAnsi="Arial" w:cs="Arial"/>
          <w:bCs/>
          <w:szCs w:val="22"/>
        </w:rPr>
        <w:t>those entrusted with the task of implementing these indicators a</w:t>
      </w:r>
      <w:r w:rsidR="00FC2607" w:rsidRPr="00AC3013">
        <w:rPr>
          <w:rFonts w:ascii="Arial" w:hAnsi="Arial" w:cs="Arial"/>
          <w:bCs/>
          <w:szCs w:val="22"/>
        </w:rPr>
        <w:t>nd criteria, and i</w:t>
      </w:r>
      <w:r w:rsidR="00C1744E" w:rsidRPr="00AC3013">
        <w:rPr>
          <w:rFonts w:ascii="Arial" w:hAnsi="Arial" w:cs="Arial"/>
          <w:bCs/>
          <w:szCs w:val="22"/>
        </w:rPr>
        <w:t xml:space="preserve">t </w:t>
      </w:r>
      <w:r w:rsidR="00CB7F99" w:rsidRPr="00AC3013">
        <w:rPr>
          <w:rFonts w:ascii="Arial" w:hAnsi="Arial" w:cs="Arial"/>
          <w:bCs/>
          <w:szCs w:val="22"/>
        </w:rPr>
        <w:t>believe</w:t>
      </w:r>
      <w:r w:rsidR="00C1744E" w:rsidRPr="00AC3013">
        <w:rPr>
          <w:rFonts w:ascii="Arial" w:hAnsi="Arial" w:cs="Arial"/>
          <w:bCs/>
          <w:szCs w:val="22"/>
        </w:rPr>
        <w:t>d</w:t>
      </w:r>
      <w:r w:rsidR="00CB7F99" w:rsidRPr="00AC3013">
        <w:rPr>
          <w:rFonts w:ascii="Arial" w:hAnsi="Arial" w:cs="Arial"/>
          <w:bCs/>
          <w:szCs w:val="22"/>
        </w:rPr>
        <w:t xml:space="preserve"> that</w:t>
      </w:r>
      <w:r w:rsidR="00FC2607" w:rsidRPr="00AC3013">
        <w:rPr>
          <w:rFonts w:ascii="Arial" w:hAnsi="Arial" w:cs="Arial"/>
          <w:bCs/>
          <w:szCs w:val="22"/>
        </w:rPr>
        <w:t xml:space="preserve"> country offices and UNESCO had</w:t>
      </w:r>
      <w:r w:rsidR="00CB7F99" w:rsidRPr="00AC3013">
        <w:rPr>
          <w:rFonts w:ascii="Arial" w:hAnsi="Arial" w:cs="Arial"/>
          <w:bCs/>
          <w:szCs w:val="22"/>
        </w:rPr>
        <w:t xml:space="preserve"> a major role to play in implementing this framework. </w:t>
      </w:r>
      <w:r w:rsidR="00C1744E" w:rsidRPr="00AC3013">
        <w:rPr>
          <w:rFonts w:ascii="Arial" w:hAnsi="Arial" w:cs="Arial"/>
          <w:bCs/>
          <w:szCs w:val="22"/>
        </w:rPr>
        <w:t xml:space="preserve">The delegation </w:t>
      </w:r>
      <w:r w:rsidR="00CB7F99" w:rsidRPr="00AC3013">
        <w:rPr>
          <w:rFonts w:ascii="Arial" w:hAnsi="Arial" w:cs="Arial"/>
          <w:bCs/>
          <w:szCs w:val="22"/>
        </w:rPr>
        <w:t>thank</w:t>
      </w:r>
      <w:r w:rsidR="00C1744E" w:rsidRPr="00AC3013">
        <w:rPr>
          <w:rFonts w:ascii="Arial" w:hAnsi="Arial" w:cs="Arial"/>
          <w:bCs/>
          <w:szCs w:val="22"/>
        </w:rPr>
        <w:t>ed</w:t>
      </w:r>
      <w:r w:rsidR="00CB7F99" w:rsidRPr="00AC3013">
        <w:rPr>
          <w:rFonts w:ascii="Arial" w:hAnsi="Arial" w:cs="Arial"/>
          <w:bCs/>
          <w:szCs w:val="22"/>
        </w:rPr>
        <w:t xml:space="preserve"> </w:t>
      </w:r>
      <w:r w:rsidR="005847F0">
        <w:rPr>
          <w:rFonts w:ascii="Arial" w:hAnsi="Arial" w:cs="Arial"/>
          <w:bCs/>
          <w:szCs w:val="22"/>
        </w:rPr>
        <w:t xml:space="preserve">the People’s Republic of </w:t>
      </w:r>
      <w:r w:rsidR="00CB7F99" w:rsidRPr="00AC3013">
        <w:rPr>
          <w:rFonts w:ascii="Arial" w:hAnsi="Arial" w:cs="Arial"/>
          <w:bCs/>
          <w:szCs w:val="22"/>
        </w:rPr>
        <w:t>China fo</w:t>
      </w:r>
      <w:r w:rsidR="00C1744E" w:rsidRPr="00AC3013">
        <w:rPr>
          <w:rFonts w:ascii="Arial" w:hAnsi="Arial" w:cs="Arial"/>
          <w:bCs/>
          <w:szCs w:val="22"/>
        </w:rPr>
        <w:t xml:space="preserve">r its efforts and generosity, as well as </w:t>
      </w:r>
      <w:r w:rsidR="00FA0031" w:rsidRPr="00AC3013">
        <w:rPr>
          <w:rFonts w:ascii="Arial" w:hAnsi="Arial" w:cs="Arial"/>
          <w:bCs/>
          <w:szCs w:val="22"/>
        </w:rPr>
        <w:t xml:space="preserve">the </w:t>
      </w:r>
      <w:r w:rsidR="001E67F7">
        <w:rPr>
          <w:rFonts w:ascii="Arial" w:hAnsi="Arial" w:cs="Arial"/>
          <w:szCs w:val="22"/>
        </w:rPr>
        <w:t>open-e</w:t>
      </w:r>
      <w:r w:rsidR="001E67F7" w:rsidRPr="00AC3013">
        <w:rPr>
          <w:rFonts w:ascii="Arial" w:hAnsi="Arial" w:cs="Arial"/>
          <w:szCs w:val="22"/>
        </w:rPr>
        <w:t xml:space="preserve">nded </w:t>
      </w:r>
      <w:r w:rsidR="00FA0031" w:rsidRPr="00AC3013">
        <w:rPr>
          <w:rFonts w:ascii="Arial" w:hAnsi="Arial" w:cs="Arial"/>
          <w:bCs/>
          <w:szCs w:val="22"/>
        </w:rPr>
        <w:t>w</w:t>
      </w:r>
      <w:r w:rsidR="00CB7F99" w:rsidRPr="00AC3013">
        <w:rPr>
          <w:rFonts w:ascii="Arial" w:hAnsi="Arial" w:cs="Arial"/>
          <w:bCs/>
          <w:szCs w:val="22"/>
        </w:rPr>
        <w:t>ork</w:t>
      </w:r>
      <w:r w:rsidR="00FA0031" w:rsidRPr="00AC3013">
        <w:rPr>
          <w:rFonts w:ascii="Arial" w:hAnsi="Arial" w:cs="Arial"/>
          <w:bCs/>
          <w:szCs w:val="22"/>
        </w:rPr>
        <w:t>ing g</w:t>
      </w:r>
      <w:r w:rsidR="00CB7F99" w:rsidRPr="00AC3013">
        <w:rPr>
          <w:rFonts w:ascii="Arial" w:hAnsi="Arial" w:cs="Arial"/>
          <w:bCs/>
          <w:szCs w:val="22"/>
        </w:rPr>
        <w:t>roup and the Secretariat</w:t>
      </w:r>
      <w:r w:rsidR="00C1744E" w:rsidRPr="00AC3013">
        <w:rPr>
          <w:rFonts w:ascii="Arial" w:hAnsi="Arial" w:cs="Arial"/>
          <w:bCs/>
          <w:szCs w:val="22"/>
        </w:rPr>
        <w:t xml:space="preserve"> for their work</w:t>
      </w:r>
      <w:r w:rsidR="004169EB">
        <w:rPr>
          <w:rFonts w:ascii="Arial" w:hAnsi="Arial" w:cs="Arial"/>
          <w:bCs/>
          <w:szCs w:val="22"/>
        </w:rPr>
        <w:t>.</w:t>
      </w:r>
    </w:p>
    <w:p w14:paraId="16AC1CB3" w14:textId="4700053C" w:rsidR="00CB7F99" w:rsidRPr="00AC3013" w:rsidRDefault="00F524E6"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001E8D" w:rsidRPr="00AC3013">
        <w:rPr>
          <w:rFonts w:ascii="Arial" w:hAnsi="Arial" w:cs="Arial"/>
          <w:bCs/>
          <w:szCs w:val="22"/>
        </w:rPr>
        <w:t>the</w:t>
      </w:r>
      <w:r w:rsidR="00001E8D" w:rsidRPr="00AC3013">
        <w:rPr>
          <w:rFonts w:ascii="Arial" w:hAnsi="Arial" w:cs="Arial"/>
          <w:b/>
          <w:bCs/>
          <w:szCs w:val="22"/>
        </w:rPr>
        <w:t xml:space="preserve"> </w:t>
      </w:r>
      <w:r w:rsidR="00CB7F99" w:rsidRPr="00AC3013">
        <w:rPr>
          <w:rFonts w:ascii="Arial" w:hAnsi="Arial" w:cs="Arial"/>
          <w:b/>
          <w:bCs/>
          <w:szCs w:val="22"/>
        </w:rPr>
        <w:t>Philippines</w:t>
      </w:r>
      <w:r w:rsidR="00CB7F99" w:rsidRPr="00AC3013">
        <w:rPr>
          <w:rFonts w:ascii="Arial" w:hAnsi="Arial" w:cs="Arial"/>
          <w:bCs/>
          <w:szCs w:val="22"/>
        </w:rPr>
        <w:t xml:space="preserve"> </w:t>
      </w:r>
      <w:r w:rsidR="00C1744E" w:rsidRPr="00AC3013">
        <w:rPr>
          <w:rFonts w:ascii="Arial" w:hAnsi="Arial" w:cs="Arial"/>
          <w:bCs/>
          <w:szCs w:val="22"/>
        </w:rPr>
        <w:t xml:space="preserve">saw </w:t>
      </w:r>
      <w:r w:rsidR="00CB7F99" w:rsidRPr="00AC3013">
        <w:rPr>
          <w:rFonts w:ascii="Arial" w:hAnsi="Arial" w:cs="Arial"/>
          <w:bCs/>
          <w:szCs w:val="22"/>
        </w:rPr>
        <w:t xml:space="preserve">the draft overall results framework as a comprehensive tool for taking </w:t>
      </w:r>
      <w:r w:rsidR="00C1744E" w:rsidRPr="00AC3013">
        <w:rPr>
          <w:rFonts w:ascii="Arial" w:hAnsi="Arial" w:cs="Arial"/>
          <w:bCs/>
          <w:szCs w:val="22"/>
        </w:rPr>
        <w:t xml:space="preserve">the </w:t>
      </w:r>
      <w:r w:rsidR="00CB7F99" w:rsidRPr="00AC3013">
        <w:rPr>
          <w:rFonts w:ascii="Arial" w:hAnsi="Arial" w:cs="Arial"/>
          <w:bCs/>
          <w:szCs w:val="22"/>
        </w:rPr>
        <w:t xml:space="preserve">implementation and evaluation of the Convention </w:t>
      </w:r>
      <w:r w:rsidR="00C1744E" w:rsidRPr="00AC3013">
        <w:rPr>
          <w:rFonts w:ascii="Arial" w:hAnsi="Arial" w:cs="Arial"/>
          <w:bCs/>
          <w:szCs w:val="22"/>
        </w:rPr>
        <w:t xml:space="preserve">forward </w:t>
      </w:r>
      <w:r w:rsidR="00CB7F99" w:rsidRPr="00AC3013">
        <w:rPr>
          <w:rFonts w:ascii="Arial" w:hAnsi="Arial" w:cs="Arial"/>
          <w:bCs/>
          <w:szCs w:val="22"/>
        </w:rPr>
        <w:t xml:space="preserve">to a newer and higher level. However, there </w:t>
      </w:r>
      <w:r w:rsidR="00C1744E" w:rsidRPr="00AC3013">
        <w:rPr>
          <w:rFonts w:ascii="Arial" w:hAnsi="Arial" w:cs="Arial"/>
          <w:bCs/>
          <w:szCs w:val="22"/>
        </w:rPr>
        <w:t xml:space="preserve">were </w:t>
      </w:r>
      <w:r w:rsidR="00CB7F99" w:rsidRPr="00AC3013">
        <w:rPr>
          <w:rFonts w:ascii="Arial" w:hAnsi="Arial" w:cs="Arial"/>
          <w:bCs/>
          <w:szCs w:val="22"/>
        </w:rPr>
        <w:t xml:space="preserve">some factors to consider before adopting this new, ambitious framework. First, since the results framework </w:t>
      </w:r>
      <w:r w:rsidR="00C1744E" w:rsidRPr="00AC3013">
        <w:rPr>
          <w:rFonts w:ascii="Arial" w:hAnsi="Arial" w:cs="Arial"/>
          <w:bCs/>
          <w:szCs w:val="22"/>
        </w:rPr>
        <w:t xml:space="preserve">would </w:t>
      </w:r>
      <w:r w:rsidR="00CB7F99" w:rsidRPr="00AC3013">
        <w:rPr>
          <w:rFonts w:ascii="Arial" w:hAnsi="Arial" w:cs="Arial"/>
          <w:bCs/>
          <w:szCs w:val="22"/>
        </w:rPr>
        <w:t>depend on information from periodic reports, the non-submission or late submission of these reports may hinder the development of the new system.</w:t>
      </w:r>
      <w:r w:rsidR="00A73C69" w:rsidRPr="00AC3013">
        <w:rPr>
          <w:rFonts w:ascii="Arial" w:hAnsi="Arial" w:cs="Arial"/>
          <w:bCs/>
          <w:szCs w:val="22"/>
        </w:rPr>
        <w:t xml:space="preserve"> Second</w:t>
      </w:r>
      <w:r w:rsidR="00FC2607" w:rsidRPr="00AC3013">
        <w:rPr>
          <w:rFonts w:ascii="Arial" w:hAnsi="Arial" w:cs="Arial"/>
          <w:bCs/>
          <w:szCs w:val="22"/>
        </w:rPr>
        <w:t>, the large number of core i</w:t>
      </w:r>
      <w:r w:rsidR="00CB7F99" w:rsidRPr="00AC3013">
        <w:rPr>
          <w:rFonts w:ascii="Arial" w:hAnsi="Arial" w:cs="Arial"/>
          <w:bCs/>
          <w:szCs w:val="22"/>
        </w:rPr>
        <w:t>ndicators</w:t>
      </w:r>
      <w:r w:rsidR="00C1744E" w:rsidRPr="00AC3013">
        <w:rPr>
          <w:rFonts w:ascii="Arial" w:hAnsi="Arial" w:cs="Arial"/>
          <w:bCs/>
          <w:szCs w:val="22"/>
        </w:rPr>
        <w:t>,</w:t>
      </w:r>
      <w:r w:rsidR="00CB7F99" w:rsidRPr="00AC3013">
        <w:rPr>
          <w:rFonts w:ascii="Arial" w:hAnsi="Arial" w:cs="Arial"/>
          <w:bCs/>
          <w:szCs w:val="22"/>
        </w:rPr>
        <w:t xml:space="preserve"> as </w:t>
      </w:r>
      <w:r w:rsidR="00C1744E" w:rsidRPr="00AC3013">
        <w:rPr>
          <w:rFonts w:ascii="Arial" w:hAnsi="Arial" w:cs="Arial"/>
          <w:bCs/>
          <w:szCs w:val="22"/>
        </w:rPr>
        <w:t xml:space="preserve">alluded to by some delegations, might </w:t>
      </w:r>
      <w:r w:rsidR="00CB7F99" w:rsidRPr="00AC3013">
        <w:rPr>
          <w:rFonts w:ascii="Arial" w:hAnsi="Arial" w:cs="Arial"/>
          <w:bCs/>
          <w:szCs w:val="22"/>
        </w:rPr>
        <w:t>pose a c</w:t>
      </w:r>
      <w:r w:rsidR="00C1744E" w:rsidRPr="00AC3013">
        <w:rPr>
          <w:rFonts w:ascii="Arial" w:hAnsi="Arial" w:cs="Arial"/>
          <w:bCs/>
          <w:szCs w:val="22"/>
        </w:rPr>
        <w:t xml:space="preserve">hallenge to many States Parties that </w:t>
      </w:r>
      <w:r w:rsidR="00774720" w:rsidRPr="00AC3013">
        <w:rPr>
          <w:rFonts w:ascii="Arial" w:hAnsi="Arial" w:cs="Arial"/>
          <w:bCs/>
          <w:szCs w:val="22"/>
        </w:rPr>
        <w:t>did</w:t>
      </w:r>
      <w:r w:rsidR="00C1744E" w:rsidRPr="00AC3013">
        <w:rPr>
          <w:rFonts w:ascii="Arial" w:hAnsi="Arial" w:cs="Arial"/>
          <w:bCs/>
          <w:szCs w:val="22"/>
        </w:rPr>
        <w:t xml:space="preserve"> </w:t>
      </w:r>
      <w:r w:rsidR="00CB7F99" w:rsidRPr="00AC3013">
        <w:rPr>
          <w:rFonts w:ascii="Arial" w:hAnsi="Arial" w:cs="Arial"/>
          <w:bCs/>
          <w:szCs w:val="22"/>
        </w:rPr>
        <w:t>not have existing proced</w:t>
      </w:r>
      <w:r w:rsidR="00774720" w:rsidRPr="00AC3013">
        <w:rPr>
          <w:rFonts w:ascii="Arial" w:hAnsi="Arial" w:cs="Arial"/>
          <w:bCs/>
          <w:szCs w:val="22"/>
        </w:rPr>
        <w:t>ures in place to measure these</w:t>
      </w:r>
      <w:r w:rsidR="00C1744E" w:rsidRPr="00AC3013">
        <w:rPr>
          <w:rFonts w:ascii="Arial" w:hAnsi="Arial" w:cs="Arial"/>
          <w:bCs/>
          <w:szCs w:val="22"/>
        </w:rPr>
        <w:t xml:space="preserve"> given the complexity of the </w:t>
      </w:r>
      <w:r w:rsidR="00CB7F99" w:rsidRPr="00AC3013">
        <w:rPr>
          <w:rFonts w:ascii="Arial" w:hAnsi="Arial" w:cs="Arial"/>
          <w:bCs/>
          <w:szCs w:val="22"/>
        </w:rPr>
        <w:t xml:space="preserve">framework </w:t>
      </w:r>
      <w:r w:rsidR="00C1744E" w:rsidRPr="00AC3013">
        <w:rPr>
          <w:rFonts w:ascii="Arial" w:hAnsi="Arial" w:cs="Arial"/>
          <w:bCs/>
          <w:szCs w:val="22"/>
        </w:rPr>
        <w:t xml:space="preserve">that may require </w:t>
      </w:r>
      <w:r w:rsidR="00CB7F99" w:rsidRPr="00AC3013">
        <w:rPr>
          <w:rFonts w:ascii="Arial" w:hAnsi="Arial" w:cs="Arial"/>
          <w:bCs/>
          <w:szCs w:val="22"/>
        </w:rPr>
        <w:t xml:space="preserve">substantial resources. </w:t>
      </w:r>
      <w:r w:rsidR="00C1744E" w:rsidRPr="00AC3013">
        <w:rPr>
          <w:rFonts w:ascii="Arial" w:hAnsi="Arial" w:cs="Arial"/>
          <w:bCs/>
          <w:szCs w:val="22"/>
        </w:rPr>
        <w:t xml:space="preserve">For example, </w:t>
      </w:r>
      <w:r w:rsidR="00CB7F99" w:rsidRPr="00AC3013">
        <w:rPr>
          <w:rFonts w:ascii="Arial" w:hAnsi="Arial" w:cs="Arial"/>
          <w:bCs/>
          <w:szCs w:val="22"/>
        </w:rPr>
        <w:t xml:space="preserve">the </w:t>
      </w:r>
      <w:r w:rsidR="00774720" w:rsidRPr="00AC3013">
        <w:rPr>
          <w:rFonts w:ascii="Arial" w:hAnsi="Arial" w:cs="Arial"/>
          <w:bCs/>
          <w:szCs w:val="22"/>
        </w:rPr>
        <w:t>‘t</w:t>
      </w:r>
      <w:r w:rsidR="00CB7F99" w:rsidRPr="00AC3013">
        <w:rPr>
          <w:rFonts w:ascii="Arial" w:hAnsi="Arial" w:cs="Arial"/>
          <w:bCs/>
          <w:szCs w:val="22"/>
        </w:rPr>
        <w:t>hemati</w:t>
      </w:r>
      <w:r w:rsidR="00774720" w:rsidRPr="00AC3013">
        <w:rPr>
          <w:rFonts w:ascii="Arial" w:hAnsi="Arial" w:cs="Arial"/>
          <w:bCs/>
          <w:szCs w:val="22"/>
        </w:rPr>
        <w:t>c a</w:t>
      </w:r>
      <w:r w:rsidR="00CB7F99" w:rsidRPr="00AC3013">
        <w:rPr>
          <w:rFonts w:ascii="Arial" w:hAnsi="Arial" w:cs="Arial"/>
          <w:bCs/>
          <w:szCs w:val="22"/>
        </w:rPr>
        <w:t>reas</w:t>
      </w:r>
      <w:r w:rsidR="00774720" w:rsidRPr="00AC3013">
        <w:rPr>
          <w:rFonts w:ascii="Arial" w:hAnsi="Arial" w:cs="Arial"/>
          <w:bCs/>
          <w:szCs w:val="22"/>
        </w:rPr>
        <w:t>’ and i</w:t>
      </w:r>
      <w:r w:rsidR="00CB7F99" w:rsidRPr="00AC3013">
        <w:rPr>
          <w:rFonts w:ascii="Arial" w:hAnsi="Arial" w:cs="Arial"/>
          <w:bCs/>
          <w:szCs w:val="22"/>
        </w:rPr>
        <w:t>ndicators</w:t>
      </w:r>
      <w:r w:rsidR="00774720" w:rsidRPr="00AC3013">
        <w:rPr>
          <w:rFonts w:ascii="Arial" w:hAnsi="Arial" w:cs="Arial"/>
          <w:bCs/>
          <w:szCs w:val="22"/>
        </w:rPr>
        <w:t xml:space="preserve"> such as legal aspects, education, media, vulnerable g</w:t>
      </w:r>
      <w:r w:rsidR="00CB7F99" w:rsidRPr="00AC3013">
        <w:rPr>
          <w:rFonts w:ascii="Arial" w:hAnsi="Arial" w:cs="Arial"/>
          <w:bCs/>
          <w:szCs w:val="22"/>
        </w:rPr>
        <w:t>roups</w:t>
      </w:r>
      <w:r w:rsidR="00C1744E" w:rsidRPr="00AC3013">
        <w:rPr>
          <w:rFonts w:ascii="Arial" w:hAnsi="Arial" w:cs="Arial"/>
          <w:bCs/>
          <w:szCs w:val="22"/>
        </w:rPr>
        <w:t>,</w:t>
      </w:r>
      <w:r w:rsidR="00CB7F99" w:rsidRPr="00AC3013">
        <w:rPr>
          <w:rFonts w:ascii="Arial" w:hAnsi="Arial" w:cs="Arial"/>
          <w:bCs/>
          <w:szCs w:val="22"/>
        </w:rPr>
        <w:t xml:space="preserve"> among others</w:t>
      </w:r>
      <w:r w:rsidR="00C1744E" w:rsidRPr="00AC3013">
        <w:rPr>
          <w:rFonts w:ascii="Arial" w:hAnsi="Arial" w:cs="Arial"/>
          <w:bCs/>
          <w:szCs w:val="22"/>
        </w:rPr>
        <w:t>,</w:t>
      </w:r>
      <w:r w:rsidR="00CB7F99" w:rsidRPr="00AC3013">
        <w:rPr>
          <w:rFonts w:ascii="Arial" w:hAnsi="Arial" w:cs="Arial"/>
          <w:bCs/>
          <w:szCs w:val="22"/>
        </w:rPr>
        <w:t xml:space="preserve"> </w:t>
      </w:r>
      <w:r w:rsidR="00774720" w:rsidRPr="00AC3013">
        <w:rPr>
          <w:rFonts w:ascii="Arial" w:hAnsi="Arial" w:cs="Arial"/>
          <w:bCs/>
          <w:szCs w:val="22"/>
        </w:rPr>
        <w:t xml:space="preserve">would </w:t>
      </w:r>
      <w:r w:rsidR="00C1744E" w:rsidRPr="00AC3013">
        <w:rPr>
          <w:rFonts w:ascii="Arial" w:hAnsi="Arial" w:cs="Arial"/>
          <w:bCs/>
          <w:szCs w:val="22"/>
        </w:rPr>
        <w:t xml:space="preserve">involve </w:t>
      </w:r>
      <w:r w:rsidR="00CB7F99" w:rsidRPr="00AC3013">
        <w:rPr>
          <w:rFonts w:ascii="Arial" w:hAnsi="Arial" w:cs="Arial"/>
          <w:bCs/>
          <w:szCs w:val="22"/>
        </w:rPr>
        <w:t>various ministries and line agencies. Thus</w:t>
      </w:r>
      <w:r w:rsidR="00C1744E" w:rsidRPr="00AC3013">
        <w:rPr>
          <w:rFonts w:ascii="Arial" w:hAnsi="Arial" w:cs="Arial"/>
          <w:bCs/>
          <w:szCs w:val="22"/>
        </w:rPr>
        <w:t>, dedicated capacity</w:t>
      </w:r>
      <w:r w:rsidR="004A22E1">
        <w:rPr>
          <w:rFonts w:ascii="Arial" w:hAnsi="Arial" w:cs="Arial"/>
          <w:bCs/>
          <w:szCs w:val="22"/>
        </w:rPr>
        <w:t xml:space="preserve"> </w:t>
      </w:r>
      <w:r w:rsidR="00CB7F99" w:rsidRPr="00AC3013">
        <w:rPr>
          <w:rFonts w:ascii="Arial" w:hAnsi="Arial" w:cs="Arial"/>
          <w:bCs/>
          <w:szCs w:val="22"/>
        </w:rPr>
        <w:t xml:space="preserve">building </w:t>
      </w:r>
      <w:r w:rsidR="004A22E1">
        <w:rPr>
          <w:rFonts w:ascii="Arial" w:hAnsi="Arial" w:cs="Arial"/>
          <w:bCs/>
          <w:szCs w:val="22"/>
        </w:rPr>
        <w:t xml:space="preserve">over a significant amount of time </w:t>
      </w:r>
      <w:r w:rsidR="00C1744E" w:rsidRPr="00AC3013">
        <w:rPr>
          <w:rFonts w:ascii="Arial" w:hAnsi="Arial" w:cs="Arial"/>
          <w:bCs/>
          <w:szCs w:val="22"/>
        </w:rPr>
        <w:t xml:space="preserve">would </w:t>
      </w:r>
      <w:r w:rsidR="00CB7F99" w:rsidRPr="00AC3013">
        <w:rPr>
          <w:rFonts w:ascii="Arial" w:hAnsi="Arial" w:cs="Arial"/>
          <w:bCs/>
          <w:szCs w:val="22"/>
        </w:rPr>
        <w:t xml:space="preserve">be required for the results framework to bear fruition and become feasible as a template for all States Parties. Third, </w:t>
      </w:r>
      <w:r w:rsidR="00C1744E" w:rsidRPr="00AC3013">
        <w:rPr>
          <w:rFonts w:ascii="Arial" w:hAnsi="Arial" w:cs="Arial"/>
          <w:bCs/>
          <w:szCs w:val="22"/>
        </w:rPr>
        <w:t xml:space="preserve">the objective was not </w:t>
      </w:r>
      <w:r w:rsidR="00CB7F99" w:rsidRPr="00AC3013">
        <w:rPr>
          <w:rFonts w:ascii="Arial" w:hAnsi="Arial" w:cs="Arial"/>
          <w:bCs/>
          <w:szCs w:val="22"/>
        </w:rPr>
        <w:t>to inadvertently create a quasi-grading system</w:t>
      </w:r>
      <w:r w:rsidR="00774720" w:rsidRPr="00AC3013">
        <w:rPr>
          <w:rFonts w:ascii="Arial" w:hAnsi="Arial" w:cs="Arial"/>
          <w:bCs/>
          <w:szCs w:val="22"/>
        </w:rPr>
        <w:t xml:space="preserve"> between States Parties as the i</w:t>
      </w:r>
      <w:r w:rsidR="00CB7F99" w:rsidRPr="00AC3013">
        <w:rPr>
          <w:rFonts w:ascii="Arial" w:hAnsi="Arial" w:cs="Arial"/>
          <w:bCs/>
          <w:szCs w:val="22"/>
        </w:rPr>
        <w:t xml:space="preserve">ndicators may superficially capture quantitative statistics over qualitative ones without really looking at the specificities of each element or community. </w:t>
      </w:r>
      <w:r w:rsidR="00C1744E" w:rsidRPr="00AC3013">
        <w:rPr>
          <w:rFonts w:ascii="Arial" w:hAnsi="Arial" w:cs="Arial"/>
          <w:bCs/>
          <w:szCs w:val="22"/>
        </w:rPr>
        <w:t xml:space="preserve">This should be kept </w:t>
      </w:r>
      <w:r w:rsidR="00CB7F99" w:rsidRPr="00AC3013">
        <w:rPr>
          <w:rFonts w:ascii="Arial" w:hAnsi="Arial" w:cs="Arial"/>
          <w:bCs/>
          <w:szCs w:val="22"/>
        </w:rPr>
        <w:t xml:space="preserve">in mind </w:t>
      </w:r>
      <w:r w:rsidR="00C1744E" w:rsidRPr="00AC3013">
        <w:rPr>
          <w:rFonts w:ascii="Arial" w:hAnsi="Arial" w:cs="Arial"/>
          <w:bCs/>
          <w:szCs w:val="22"/>
        </w:rPr>
        <w:t xml:space="preserve">as </w:t>
      </w:r>
      <w:r w:rsidR="00CB7F99" w:rsidRPr="00AC3013">
        <w:rPr>
          <w:rFonts w:ascii="Arial" w:hAnsi="Arial" w:cs="Arial"/>
          <w:bCs/>
          <w:szCs w:val="22"/>
        </w:rPr>
        <w:t>each State Party</w:t>
      </w:r>
      <w:r w:rsidR="00C1744E" w:rsidRPr="00AC3013">
        <w:rPr>
          <w:rFonts w:ascii="Arial" w:hAnsi="Arial" w:cs="Arial"/>
          <w:bCs/>
          <w:szCs w:val="22"/>
        </w:rPr>
        <w:t>—</w:t>
      </w:r>
      <w:r w:rsidR="00CB7F99" w:rsidRPr="00AC3013">
        <w:rPr>
          <w:rFonts w:ascii="Arial" w:hAnsi="Arial" w:cs="Arial"/>
          <w:bCs/>
          <w:szCs w:val="22"/>
        </w:rPr>
        <w:t>and in fact each community</w:t>
      </w:r>
      <w:r w:rsidR="00C1744E" w:rsidRPr="00AC3013">
        <w:rPr>
          <w:rFonts w:ascii="Arial" w:hAnsi="Arial" w:cs="Arial"/>
          <w:bCs/>
          <w:szCs w:val="22"/>
        </w:rPr>
        <w:t>—is different and face</w:t>
      </w:r>
      <w:r w:rsidR="005847F0">
        <w:rPr>
          <w:rFonts w:ascii="Arial" w:hAnsi="Arial" w:cs="Arial"/>
          <w:bCs/>
          <w:szCs w:val="22"/>
        </w:rPr>
        <w:t>s</w:t>
      </w:r>
      <w:r w:rsidR="00CB7F99" w:rsidRPr="00AC3013">
        <w:rPr>
          <w:rFonts w:ascii="Arial" w:hAnsi="Arial" w:cs="Arial"/>
          <w:bCs/>
          <w:szCs w:val="22"/>
        </w:rPr>
        <w:t xml:space="preserve"> different challenges</w:t>
      </w:r>
      <w:r w:rsidR="00774720" w:rsidRPr="00AC3013">
        <w:rPr>
          <w:rFonts w:ascii="Arial" w:hAnsi="Arial" w:cs="Arial"/>
          <w:bCs/>
          <w:szCs w:val="22"/>
        </w:rPr>
        <w:t>,</w:t>
      </w:r>
      <w:r w:rsidR="00CB7F99" w:rsidRPr="00AC3013">
        <w:rPr>
          <w:rFonts w:ascii="Arial" w:hAnsi="Arial" w:cs="Arial"/>
          <w:bCs/>
          <w:szCs w:val="22"/>
        </w:rPr>
        <w:t xml:space="preserve"> and of course </w:t>
      </w:r>
      <w:r w:rsidR="005847F0">
        <w:rPr>
          <w:rFonts w:ascii="Arial" w:hAnsi="Arial" w:cs="Arial"/>
          <w:bCs/>
          <w:szCs w:val="22"/>
        </w:rPr>
        <w:t xml:space="preserve">each one </w:t>
      </w:r>
      <w:r w:rsidR="00CB7F99" w:rsidRPr="00AC3013">
        <w:rPr>
          <w:rFonts w:ascii="Arial" w:hAnsi="Arial" w:cs="Arial"/>
          <w:bCs/>
          <w:szCs w:val="22"/>
        </w:rPr>
        <w:t>ha</w:t>
      </w:r>
      <w:r w:rsidR="005847F0">
        <w:rPr>
          <w:rFonts w:ascii="Arial" w:hAnsi="Arial" w:cs="Arial"/>
          <w:bCs/>
          <w:szCs w:val="22"/>
        </w:rPr>
        <w:t>s</w:t>
      </w:r>
      <w:r w:rsidR="00CB7F99" w:rsidRPr="00AC3013">
        <w:rPr>
          <w:rFonts w:ascii="Arial" w:hAnsi="Arial" w:cs="Arial"/>
          <w:bCs/>
          <w:szCs w:val="22"/>
        </w:rPr>
        <w:t xml:space="preserve"> different resources and conditions to promote </w:t>
      </w:r>
      <w:r w:rsidR="00C1744E" w:rsidRPr="00AC3013">
        <w:rPr>
          <w:rFonts w:ascii="Arial" w:hAnsi="Arial" w:cs="Arial"/>
          <w:bCs/>
          <w:szCs w:val="22"/>
        </w:rPr>
        <w:t xml:space="preserve">the </w:t>
      </w:r>
      <w:r w:rsidR="00CB7F99" w:rsidRPr="00AC3013">
        <w:rPr>
          <w:rFonts w:ascii="Arial" w:hAnsi="Arial" w:cs="Arial"/>
          <w:bCs/>
          <w:szCs w:val="22"/>
        </w:rPr>
        <w:t xml:space="preserve">safeguarding of intangible cultural heritage. </w:t>
      </w:r>
      <w:r w:rsidR="00C1744E" w:rsidRPr="00AC3013">
        <w:rPr>
          <w:rFonts w:ascii="Arial" w:hAnsi="Arial" w:cs="Arial"/>
          <w:bCs/>
          <w:szCs w:val="22"/>
        </w:rPr>
        <w:t xml:space="preserve">However, this </w:t>
      </w:r>
      <w:r w:rsidR="00CB7F99" w:rsidRPr="00AC3013">
        <w:rPr>
          <w:rFonts w:ascii="Arial" w:hAnsi="Arial" w:cs="Arial"/>
          <w:bCs/>
          <w:szCs w:val="22"/>
        </w:rPr>
        <w:t xml:space="preserve">also </w:t>
      </w:r>
      <w:r w:rsidR="00C1744E" w:rsidRPr="00AC3013">
        <w:rPr>
          <w:rFonts w:ascii="Arial" w:hAnsi="Arial" w:cs="Arial"/>
          <w:bCs/>
          <w:szCs w:val="22"/>
        </w:rPr>
        <w:t>presented</w:t>
      </w:r>
      <w:r w:rsidR="00CB7F99" w:rsidRPr="00AC3013">
        <w:rPr>
          <w:rFonts w:ascii="Arial" w:hAnsi="Arial" w:cs="Arial"/>
          <w:bCs/>
          <w:szCs w:val="22"/>
        </w:rPr>
        <w:t xml:space="preserve"> new opportunities such as bringing the true objectives of the Convention </w:t>
      </w:r>
      <w:r w:rsidR="00C1744E" w:rsidRPr="00AC3013">
        <w:rPr>
          <w:rFonts w:ascii="Arial" w:hAnsi="Arial" w:cs="Arial"/>
          <w:bCs/>
          <w:szCs w:val="22"/>
        </w:rPr>
        <w:t xml:space="preserve">to </w:t>
      </w:r>
      <w:r w:rsidR="00CB7F99" w:rsidRPr="00AC3013">
        <w:rPr>
          <w:rFonts w:ascii="Arial" w:hAnsi="Arial" w:cs="Arial"/>
          <w:bCs/>
          <w:szCs w:val="22"/>
        </w:rPr>
        <w:t>light</w:t>
      </w:r>
      <w:r w:rsidR="004A22E1">
        <w:rPr>
          <w:rFonts w:ascii="Arial" w:hAnsi="Arial" w:cs="Arial"/>
          <w:bCs/>
          <w:szCs w:val="22"/>
        </w:rPr>
        <w:t xml:space="preserve"> more</w:t>
      </w:r>
      <w:r w:rsidR="00C1744E" w:rsidRPr="00AC3013">
        <w:rPr>
          <w:rFonts w:ascii="Arial" w:hAnsi="Arial" w:cs="Arial"/>
          <w:bCs/>
          <w:szCs w:val="22"/>
        </w:rPr>
        <w:t>,</w:t>
      </w:r>
      <w:r w:rsidR="00CB7F99" w:rsidRPr="00AC3013">
        <w:rPr>
          <w:rFonts w:ascii="Arial" w:hAnsi="Arial" w:cs="Arial"/>
          <w:bCs/>
          <w:szCs w:val="22"/>
        </w:rPr>
        <w:t xml:space="preserve"> as opposed </w:t>
      </w:r>
      <w:r w:rsidR="00C1744E" w:rsidRPr="00AC3013">
        <w:rPr>
          <w:rFonts w:ascii="Arial" w:hAnsi="Arial" w:cs="Arial"/>
          <w:bCs/>
          <w:szCs w:val="22"/>
        </w:rPr>
        <w:t xml:space="preserve">to </w:t>
      </w:r>
      <w:r w:rsidR="00CB7F99" w:rsidRPr="00AC3013">
        <w:rPr>
          <w:rFonts w:ascii="Arial" w:hAnsi="Arial" w:cs="Arial"/>
          <w:bCs/>
          <w:szCs w:val="22"/>
        </w:rPr>
        <w:t>branding or listing elements</w:t>
      </w:r>
      <w:r w:rsidR="005847F0">
        <w:rPr>
          <w:rFonts w:ascii="Arial" w:hAnsi="Arial" w:cs="Arial"/>
          <w:bCs/>
          <w:szCs w:val="22"/>
        </w:rPr>
        <w:t>,</w:t>
      </w:r>
      <w:r w:rsidR="00C1744E" w:rsidRPr="00AC3013">
        <w:rPr>
          <w:rFonts w:ascii="Arial" w:hAnsi="Arial" w:cs="Arial"/>
          <w:bCs/>
          <w:szCs w:val="22"/>
        </w:rPr>
        <w:t xml:space="preserve"> </w:t>
      </w:r>
      <w:r w:rsidR="005847F0">
        <w:rPr>
          <w:rFonts w:ascii="Arial" w:hAnsi="Arial" w:cs="Arial"/>
          <w:bCs/>
          <w:szCs w:val="22"/>
        </w:rPr>
        <w:t>t</w:t>
      </w:r>
      <w:r w:rsidR="00C1744E" w:rsidRPr="00AC3013">
        <w:rPr>
          <w:rFonts w:ascii="Arial" w:hAnsi="Arial" w:cs="Arial"/>
          <w:bCs/>
          <w:szCs w:val="22"/>
        </w:rPr>
        <w:t>hus</w:t>
      </w:r>
      <w:r w:rsidR="00CB7F99" w:rsidRPr="00AC3013">
        <w:rPr>
          <w:rFonts w:ascii="Arial" w:hAnsi="Arial" w:cs="Arial"/>
          <w:bCs/>
          <w:szCs w:val="22"/>
        </w:rPr>
        <w:t xml:space="preserve"> opening the door for </w:t>
      </w:r>
      <w:r w:rsidR="00774720" w:rsidRPr="00AC3013">
        <w:rPr>
          <w:rFonts w:ascii="Arial" w:hAnsi="Arial" w:cs="Arial"/>
          <w:bCs/>
          <w:szCs w:val="22"/>
        </w:rPr>
        <w:t>a</w:t>
      </w:r>
      <w:r w:rsidR="00C1744E" w:rsidRPr="00AC3013">
        <w:rPr>
          <w:rFonts w:ascii="Arial" w:hAnsi="Arial" w:cs="Arial"/>
          <w:bCs/>
          <w:szCs w:val="22"/>
        </w:rPr>
        <w:t xml:space="preserve"> </w:t>
      </w:r>
      <w:r w:rsidR="00CB7F99" w:rsidRPr="00AC3013">
        <w:rPr>
          <w:rFonts w:ascii="Arial" w:hAnsi="Arial" w:cs="Arial"/>
          <w:bCs/>
          <w:szCs w:val="22"/>
        </w:rPr>
        <w:t xml:space="preserve">wider engagement of communities and accredited NGOs in the mechanisms of the Convention. </w:t>
      </w:r>
      <w:r w:rsidR="00C1744E" w:rsidRPr="00AC3013">
        <w:rPr>
          <w:rFonts w:ascii="Arial" w:hAnsi="Arial" w:cs="Arial"/>
          <w:bCs/>
          <w:szCs w:val="22"/>
        </w:rPr>
        <w:t xml:space="preserve">Nevertheless, </w:t>
      </w:r>
      <w:r w:rsidR="005847F0">
        <w:rPr>
          <w:rFonts w:ascii="Arial" w:hAnsi="Arial" w:cs="Arial"/>
          <w:bCs/>
          <w:szCs w:val="22"/>
        </w:rPr>
        <w:t>this</w:t>
      </w:r>
      <w:r w:rsidR="005847F0" w:rsidRPr="00AC3013">
        <w:rPr>
          <w:rFonts w:ascii="Arial" w:hAnsi="Arial" w:cs="Arial"/>
          <w:bCs/>
          <w:szCs w:val="22"/>
        </w:rPr>
        <w:t xml:space="preserve"> </w:t>
      </w:r>
      <w:r w:rsidR="00C1744E" w:rsidRPr="00AC3013">
        <w:rPr>
          <w:rFonts w:ascii="Arial" w:hAnsi="Arial" w:cs="Arial"/>
          <w:bCs/>
          <w:szCs w:val="22"/>
        </w:rPr>
        <w:t xml:space="preserve">would </w:t>
      </w:r>
      <w:r w:rsidR="00CB7F99" w:rsidRPr="00AC3013">
        <w:rPr>
          <w:rFonts w:ascii="Arial" w:hAnsi="Arial" w:cs="Arial"/>
          <w:bCs/>
          <w:szCs w:val="22"/>
        </w:rPr>
        <w:t>be challenging and must be approached in a prog</w:t>
      </w:r>
      <w:r w:rsidR="004169EB">
        <w:rPr>
          <w:rFonts w:ascii="Arial" w:hAnsi="Arial" w:cs="Arial"/>
          <w:bCs/>
          <w:szCs w:val="22"/>
        </w:rPr>
        <w:t>ressive and incremental manner.</w:t>
      </w:r>
    </w:p>
    <w:p w14:paraId="285CB92B" w14:textId="4E44D840" w:rsidR="00CB7F99" w:rsidRPr="00AC3013" w:rsidRDefault="002A257F" w:rsidP="00D30033">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Pr="00AC3013">
        <w:rPr>
          <w:rFonts w:ascii="Arial" w:hAnsi="Arial" w:cs="Arial"/>
          <w:bCs/>
          <w:szCs w:val="22"/>
        </w:rPr>
        <w:t>delegation of</w:t>
      </w:r>
      <w:r w:rsidRPr="00AC3013">
        <w:rPr>
          <w:rFonts w:ascii="Arial" w:hAnsi="Arial" w:cs="Arial"/>
          <w:b/>
          <w:bCs/>
          <w:szCs w:val="22"/>
        </w:rPr>
        <w:t xml:space="preserve"> </w:t>
      </w:r>
      <w:r w:rsidR="00CB7F99" w:rsidRPr="00AC3013">
        <w:rPr>
          <w:rFonts w:ascii="Arial" w:hAnsi="Arial" w:cs="Arial"/>
          <w:b/>
          <w:bCs/>
          <w:szCs w:val="22"/>
        </w:rPr>
        <w:t>India</w:t>
      </w:r>
      <w:r w:rsidR="00C1744E" w:rsidRPr="00AC3013">
        <w:rPr>
          <w:rFonts w:ascii="Arial" w:hAnsi="Arial" w:cs="Arial"/>
          <w:bCs/>
          <w:szCs w:val="22"/>
        </w:rPr>
        <w:t xml:space="preserve"> </w:t>
      </w:r>
      <w:r w:rsidR="00482D11" w:rsidRPr="00AC3013">
        <w:rPr>
          <w:rFonts w:ascii="Arial" w:hAnsi="Arial" w:cs="Arial"/>
          <w:bCs/>
          <w:szCs w:val="22"/>
        </w:rPr>
        <w:t xml:space="preserve">joined in the remarks so eloquently made by the Philippines regarding quantity over quality. It also </w:t>
      </w:r>
      <w:r w:rsidR="00330EBE" w:rsidRPr="00AC3013">
        <w:rPr>
          <w:rFonts w:ascii="Arial" w:hAnsi="Arial" w:cs="Arial"/>
          <w:bCs/>
          <w:szCs w:val="22"/>
        </w:rPr>
        <w:t xml:space="preserve">wished to share the </w:t>
      </w:r>
      <w:r w:rsidR="00CB7F99" w:rsidRPr="00AC3013">
        <w:rPr>
          <w:rFonts w:ascii="Arial" w:hAnsi="Arial" w:cs="Arial"/>
          <w:bCs/>
          <w:szCs w:val="22"/>
        </w:rPr>
        <w:t xml:space="preserve">significant challenges </w:t>
      </w:r>
      <w:r w:rsidR="00330EBE" w:rsidRPr="00AC3013">
        <w:rPr>
          <w:rFonts w:ascii="Arial" w:hAnsi="Arial" w:cs="Arial"/>
          <w:bCs/>
          <w:szCs w:val="22"/>
        </w:rPr>
        <w:t xml:space="preserve">faced by </w:t>
      </w:r>
      <w:r w:rsidR="00B31B0C" w:rsidRPr="00AC3013">
        <w:rPr>
          <w:rFonts w:ascii="Arial" w:hAnsi="Arial" w:cs="Arial"/>
          <w:bCs/>
          <w:szCs w:val="22"/>
        </w:rPr>
        <w:t>the country</w:t>
      </w:r>
      <w:r w:rsidR="00330EBE" w:rsidRPr="00AC3013">
        <w:rPr>
          <w:rFonts w:ascii="Arial" w:hAnsi="Arial" w:cs="Arial"/>
          <w:bCs/>
          <w:szCs w:val="22"/>
        </w:rPr>
        <w:t xml:space="preserve"> in </w:t>
      </w:r>
      <w:r w:rsidR="00CB7F99" w:rsidRPr="00AC3013">
        <w:rPr>
          <w:rFonts w:ascii="Arial" w:hAnsi="Arial" w:cs="Arial"/>
          <w:bCs/>
          <w:szCs w:val="22"/>
        </w:rPr>
        <w:t>implementing this</w:t>
      </w:r>
      <w:r w:rsidR="00330EBE" w:rsidRPr="00AC3013">
        <w:rPr>
          <w:rFonts w:ascii="Arial" w:hAnsi="Arial" w:cs="Arial"/>
          <w:bCs/>
          <w:szCs w:val="22"/>
        </w:rPr>
        <w:t xml:space="preserve"> framework</w:t>
      </w:r>
      <w:r w:rsidR="00CB7F99" w:rsidRPr="00AC3013">
        <w:rPr>
          <w:rFonts w:ascii="Arial" w:hAnsi="Arial" w:cs="Arial"/>
          <w:bCs/>
          <w:szCs w:val="22"/>
        </w:rPr>
        <w:t>. India is roughly five times the size of France. Its largest state</w:t>
      </w:r>
      <w:r w:rsidR="00B31B0C" w:rsidRPr="00AC3013">
        <w:rPr>
          <w:rFonts w:ascii="Arial" w:hAnsi="Arial" w:cs="Arial"/>
          <w:bCs/>
          <w:szCs w:val="22"/>
        </w:rPr>
        <w:t>,</w:t>
      </w:r>
      <w:r w:rsidR="00CB7F99" w:rsidRPr="00AC3013">
        <w:rPr>
          <w:rFonts w:ascii="Arial" w:hAnsi="Arial" w:cs="Arial"/>
          <w:bCs/>
          <w:szCs w:val="22"/>
        </w:rPr>
        <w:t xml:space="preserve"> Uttar Pra</w:t>
      </w:r>
      <w:r w:rsidR="00330EBE" w:rsidRPr="00AC3013">
        <w:rPr>
          <w:rFonts w:ascii="Arial" w:hAnsi="Arial" w:cs="Arial"/>
          <w:bCs/>
          <w:szCs w:val="22"/>
        </w:rPr>
        <w:t>desh</w:t>
      </w:r>
      <w:r w:rsidR="00B31B0C" w:rsidRPr="00AC3013">
        <w:rPr>
          <w:rFonts w:ascii="Arial" w:hAnsi="Arial" w:cs="Arial"/>
          <w:bCs/>
          <w:szCs w:val="22"/>
        </w:rPr>
        <w:t>,</w:t>
      </w:r>
      <w:r w:rsidR="00330EBE" w:rsidRPr="00AC3013">
        <w:rPr>
          <w:rFonts w:ascii="Arial" w:hAnsi="Arial" w:cs="Arial"/>
          <w:bCs/>
          <w:szCs w:val="22"/>
        </w:rPr>
        <w:t xml:space="preserve"> has a </w:t>
      </w:r>
      <w:r w:rsidR="00330EBE" w:rsidRPr="00B600DD">
        <w:rPr>
          <w:rFonts w:ascii="Arial" w:hAnsi="Arial" w:cs="Arial"/>
          <w:bCs/>
          <w:szCs w:val="22"/>
        </w:rPr>
        <w:t xml:space="preserve">population of </w:t>
      </w:r>
      <w:r w:rsidR="004A22E1" w:rsidRPr="00B600DD">
        <w:rPr>
          <w:rFonts w:ascii="Arial" w:hAnsi="Arial" w:cs="Arial"/>
          <w:bCs/>
          <w:szCs w:val="22"/>
        </w:rPr>
        <w:t xml:space="preserve">a little </w:t>
      </w:r>
      <w:r w:rsidR="00330EBE" w:rsidRPr="00B600DD">
        <w:rPr>
          <w:rFonts w:ascii="Arial" w:hAnsi="Arial" w:cs="Arial"/>
          <w:bCs/>
          <w:szCs w:val="22"/>
        </w:rPr>
        <w:t>over 2</w:t>
      </w:r>
      <w:r w:rsidR="00482D11" w:rsidRPr="00B600DD">
        <w:rPr>
          <w:rFonts w:ascii="Arial" w:hAnsi="Arial" w:cs="Arial"/>
          <w:bCs/>
          <w:szCs w:val="22"/>
        </w:rPr>
        <w:t>00</w:t>
      </w:r>
      <w:r w:rsidR="00330EBE" w:rsidRPr="00B600DD">
        <w:rPr>
          <w:rFonts w:ascii="Arial" w:hAnsi="Arial" w:cs="Arial"/>
          <w:bCs/>
          <w:szCs w:val="22"/>
        </w:rPr>
        <w:t xml:space="preserve"> million</w:t>
      </w:r>
      <w:r w:rsidR="00CB7F99" w:rsidRPr="00B600DD">
        <w:rPr>
          <w:rFonts w:ascii="Arial" w:hAnsi="Arial" w:cs="Arial"/>
          <w:bCs/>
          <w:szCs w:val="22"/>
        </w:rPr>
        <w:t xml:space="preserve">, </w:t>
      </w:r>
      <w:r w:rsidR="00482D11" w:rsidRPr="00B600DD">
        <w:rPr>
          <w:rFonts w:ascii="Arial" w:hAnsi="Arial" w:cs="Arial"/>
          <w:bCs/>
          <w:szCs w:val="22"/>
        </w:rPr>
        <w:t xml:space="preserve">or about the same as </w:t>
      </w:r>
      <w:r w:rsidR="00CB7F99" w:rsidRPr="00B600DD">
        <w:rPr>
          <w:rFonts w:ascii="Arial" w:hAnsi="Arial" w:cs="Arial"/>
          <w:bCs/>
          <w:szCs w:val="22"/>
        </w:rPr>
        <w:t>the population of Brazil</w:t>
      </w:r>
      <w:r w:rsidR="00CB7F99" w:rsidRPr="00AC3013">
        <w:rPr>
          <w:rFonts w:ascii="Arial" w:hAnsi="Arial" w:cs="Arial"/>
          <w:bCs/>
          <w:szCs w:val="22"/>
        </w:rPr>
        <w:t xml:space="preserve">. </w:t>
      </w:r>
      <w:r w:rsidR="004B10C3" w:rsidRPr="00AC3013">
        <w:rPr>
          <w:rFonts w:ascii="Arial" w:hAnsi="Arial" w:cs="Arial"/>
          <w:bCs/>
          <w:szCs w:val="22"/>
        </w:rPr>
        <w:t>In India</w:t>
      </w:r>
      <w:r w:rsidR="00482D11" w:rsidRPr="00AC3013">
        <w:rPr>
          <w:rFonts w:ascii="Arial" w:hAnsi="Arial" w:cs="Arial"/>
          <w:bCs/>
          <w:szCs w:val="22"/>
        </w:rPr>
        <w:t>, t</w:t>
      </w:r>
      <w:r w:rsidR="00330EBE" w:rsidRPr="00AC3013">
        <w:rPr>
          <w:rFonts w:ascii="Arial" w:hAnsi="Arial" w:cs="Arial"/>
          <w:bCs/>
          <w:szCs w:val="22"/>
        </w:rPr>
        <w:t xml:space="preserve">here are </w:t>
      </w:r>
      <w:r w:rsidR="00CB7F99" w:rsidRPr="00AC3013">
        <w:rPr>
          <w:rFonts w:ascii="Arial" w:hAnsi="Arial" w:cs="Arial"/>
          <w:bCs/>
          <w:szCs w:val="22"/>
        </w:rPr>
        <w:t>640,860 villages, 53 cit</w:t>
      </w:r>
      <w:r w:rsidR="00330EBE" w:rsidRPr="00AC3013">
        <w:rPr>
          <w:rFonts w:ascii="Arial" w:hAnsi="Arial" w:cs="Arial"/>
          <w:bCs/>
          <w:szCs w:val="22"/>
        </w:rPr>
        <w:t>ies with a population of over 1 million</w:t>
      </w:r>
      <w:r w:rsidR="00CB7F99" w:rsidRPr="00AC3013">
        <w:rPr>
          <w:rFonts w:ascii="Arial" w:hAnsi="Arial" w:cs="Arial"/>
          <w:bCs/>
          <w:szCs w:val="22"/>
        </w:rPr>
        <w:t>, 22</w:t>
      </w:r>
      <w:r w:rsidR="00D30033">
        <w:rPr>
          <w:rFonts w:ascii="Arial" w:hAnsi="Arial" w:cs="Arial"/>
          <w:bCs/>
          <w:szCs w:val="22"/>
        </w:rPr>
        <w:t> </w:t>
      </w:r>
      <w:r w:rsidR="00CB7F99" w:rsidRPr="00AC3013">
        <w:rPr>
          <w:rFonts w:ascii="Arial" w:hAnsi="Arial" w:cs="Arial"/>
          <w:bCs/>
          <w:szCs w:val="22"/>
        </w:rPr>
        <w:t>constitutionally recognized languages, 700 other languages, 1</w:t>
      </w:r>
      <w:r w:rsidR="00330EBE" w:rsidRPr="00AC3013">
        <w:rPr>
          <w:rFonts w:ascii="Arial" w:hAnsi="Arial" w:cs="Arial"/>
          <w:bCs/>
          <w:szCs w:val="22"/>
        </w:rPr>
        <w:t>,400 dialects and of course 1.3</w:t>
      </w:r>
      <w:r w:rsidR="00D30033">
        <w:rPr>
          <w:rFonts w:ascii="Arial" w:hAnsi="Arial" w:cs="Arial"/>
          <w:bCs/>
          <w:szCs w:val="22"/>
        </w:rPr>
        <w:t> </w:t>
      </w:r>
      <w:r w:rsidR="00330EBE" w:rsidRPr="00AC3013">
        <w:rPr>
          <w:rFonts w:ascii="Arial" w:hAnsi="Arial" w:cs="Arial"/>
          <w:bCs/>
          <w:szCs w:val="22"/>
        </w:rPr>
        <w:t>billion</w:t>
      </w:r>
      <w:r w:rsidR="00CB7F99" w:rsidRPr="00AC3013">
        <w:rPr>
          <w:rFonts w:ascii="Arial" w:hAnsi="Arial" w:cs="Arial"/>
          <w:bCs/>
          <w:szCs w:val="22"/>
        </w:rPr>
        <w:t xml:space="preserve"> people to which 86 assessment factors </w:t>
      </w:r>
      <w:r w:rsidR="00330EBE" w:rsidRPr="00AC3013">
        <w:rPr>
          <w:rFonts w:ascii="Arial" w:hAnsi="Arial" w:cs="Arial"/>
          <w:bCs/>
          <w:szCs w:val="22"/>
        </w:rPr>
        <w:t>would be applied to feed</w:t>
      </w:r>
      <w:r w:rsidR="00774720" w:rsidRPr="00AC3013">
        <w:rPr>
          <w:rFonts w:ascii="Arial" w:hAnsi="Arial" w:cs="Arial"/>
          <w:bCs/>
          <w:szCs w:val="22"/>
        </w:rPr>
        <w:t xml:space="preserve"> into 26</w:t>
      </w:r>
      <w:r w:rsidR="00D30033">
        <w:rPr>
          <w:rFonts w:ascii="Arial" w:hAnsi="Arial" w:cs="Arial"/>
          <w:bCs/>
          <w:szCs w:val="22"/>
        </w:rPr>
        <w:t> </w:t>
      </w:r>
      <w:r w:rsidR="00774720" w:rsidRPr="00AC3013">
        <w:rPr>
          <w:rFonts w:ascii="Arial" w:hAnsi="Arial" w:cs="Arial"/>
          <w:bCs/>
          <w:szCs w:val="22"/>
        </w:rPr>
        <w:t>core i</w:t>
      </w:r>
      <w:r w:rsidR="00A530A6" w:rsidRPr="00AC3013">
        <w:rPr>
          <w:rFonts w:ascii="Arial" w:hAnsi="Arial" w:cs="Arial"/>
          <w:bCs/>
          <w:szCs w:val="22"/>
        </w:rPr>
        <w:t xml:space="preserve">ndicators over </w:t>
      </w:r>
      <w:r w:rsidR="005847F0">
        <w:rPr>
          <w:rFonts w:ascii="Arial" w:hAnsi="Arial" w:cs="Arial"/>
          <w:bCs/>
          <w:szCs w:val="22"/>
        </w:rPr>
        <w:t>8</w:t>
      </w:r>
      <w:r w:rsidR="005847F0" w:rsidRPr="00AC3013">
        <w:rPr>
          <w:rFonts w:ascii="Arial" w:hAnsi="Arial" w:cs="Arial"/>
          <w:bCs/>
          <w:szCs w:val="22"/>
        </w:rPr>
        <w:t xml:space="preserve"> </w:t>
      </w:r>
      <w:r w:rsidR="00A530A6" w:rsidRPr="00AC3013">
        <w:rPr>
          <w:rFonts w:ascii="Arial" w:hAnsi="Arial" w:cs="Arial"/>
          <w:bCs/>
          <w:szCs w:val="22"/>
        </w:rPr>
        <w:t>thematic g</w:t>
      </w:r>
      <w:r w:rsidR="00CB7F99" w:rsidRPr="00AC3013">
        <w:rPr>
          <w:rFonts w:ascii="Arial" w:hAnsi="Arial" w:cs="Arial"/>
          <w:bCs/>
          <w:szCs w:val="22"/>
        </w:rPr>
        <w:t xml:space="preserve">roups. While </w:t>
      </w:r>
      <w:r w:rsidR="00330EBE" w:rsidRPr="00AC3013">
        <w:rPr>
          <w:rFonts w:ascii="Arial" w:hAnsi="Arial" w:cs="Arial"/>
          <w:bCs/>
          <w:szCs w:val="22"/>
        </w:rPr>
        <w:t xml:space="preserve">it </w:t>
      </w:r>
      <w:r w:rsidR="00CB7F99" w:rsidRPr="00AC3013">
        <w:rPr>
          <w:rFonts w:ascii="Arial" w:hAnsi="Arial" w:cs="Arial"/>
          <w:bCs/>
          <w:szCs w:val="22"/>
        </w:rPr>
        <w:t>thank</w:t>
      </w:r>
      <w:r w:rsidR="00482D11" w:rsidRPr="00AC3013">
        <w:rPr>
          <w:rFonts w:ascii="Arial" w:hAnsi="Arial" w:cs="Arial"/>
          <w:bCs/>
          <w:szCs w:val="22"/>
        </w:rPr>
        <w:t>ed the Secretariat and the working g</w:t>
      </w:r>
      <w:r w:rsidR="00CB7F99" w:rsidRPr="00AC3013">
        <w:rPr>
          <w:rFonts w:ascii="Arial" w:hAnsi="Arial" w:cs="Arial"/>
          <w:bCs/>
          <w:szCs w:val="22"/>
        </w:rPr>
        <w:t xml:space="preserve">roup for preparing this excellent report, </w:t>
      </w:r>
      <w:r w:rsidR="00330EBE" w:rsidRPr="00AC3013">
        <w:rPr>
          <w:rFonts w:ascii="Arial" w:hAnsi="Arial" w:cs="Arial"/>
          <w:bCs/>
          <w:szCs w:val="22"/>
        </w:rPr>
        <w:t xml:space="preserve">the delegation again </w:t>
      </w:r>
      <w:r w:rsidR="00CB7F99" w:rsidRPr="00AC3013">
        <w:rPr>
          <w:rFonts w:ascii="Arial" w:hAnsi="Arial" w:cs="Arial"/>
          <w:bCs/>
          <w:szCs w:val="22"/>
        </w:rPr>
        <w:t>reiterate</w:t>
      </w:r>
      <w:r w:rsidR="00330EBE" w:rsidRPr="00AC3013">
        <w:rPr>
          <w:rFonts w:ascii="Arial" w:hAnsi="Arial" w:cs="Arial"/>
          <w:bCs/>
          <w:szCs w:val="22"/>
        </w:rPr>
        <w:t>d</w:t>
      </w:r>
      <w:r w:rsidR="00CB7F99" w:rsidRPr="00AC3013">
        <w:rPr>
          <w:rFonts w:ascii="Arial" w:hAnsi="Arial" w:cs="Arial"/>
          <w:bCs/>
          <w:szCs w:val="22"/>
        </w:rPr>
        <w:t xml:space="preserve"> that </w:t>
      </w:r>
      <w:r w:rsidR="00330EBE" w:rsidRPr="00AC3013">
        <w:rPr>
          <w:rFonts w:ascii="Arial" w:hAnsi="Arial" w:cs="Arial"/>
          <w:bCs/>
          <w:szCs w:val="22"/>
        </w:rPr>
        <w:t>the capacity-</w:t>
      </w:r>
      <w:r w:rsidR="00CB7F99" w:rsidRPr="00AC3013">
        <w:rPr>
          <w:rFonts w:ascii="Arial" w:hAnsi="Arial" w:cs="Arial"/>
          <w:bCs/>
          <w:szCs w:val="22"/>
        </w:rPr>
        <w:t xml:space="preserve">building exercise should not result in training people to fill out forms. The idea of </w:t>
      </w:r>
      <w:r w:rsidR="00330EBE" w:rsidRPr="00AC3013">
        <w:rPr>
          <w:rFonts w:ascii="Arial" w:hAnsi="Arial" w:cs="Arial"/>
          <w:bCs/>
          <w:szCs w:val="22"/>
        </w:rPr>
        <w:t xml:space="preserve">the </w:t>
      </w:r>
      <w:r w:rsidR="00CB7F99" w:rsidRPr="00AC3013">
        <w:rPr>
          <w:rFonts w:ascii="Arial" w:hAnsi="Arial" w:cs="Arial"/>
          <w:bCs/>
          <w:szCs w:val="22"/>
        </w:rPr>
        <w:t xml:space="preserve">Convention </w:t>
      </w:r>
      <w:r w:rsidR="005847F0">
        <w:rPr>
          <w:rFonts w:ascii="Arial" w:hAnsi="Arial" w:cs="Arial"/>
          <w:bCs/>
          <w:szCs w:val="22"/>
        </w:rPr>
        <w:t>was</w:t>
      </w:r>
      <w:r w:rsidR="005847F0" w:rsidRPr="00AC3013">
        <w:rPr>
          <w:rFonts w:ascii="Arial" w:hAnsi="Arial" w:cs="Arial"/>
          <w:bCs/>
          <w:szCs w:val="22"/>
        </w:rPr>
        <w:t xml:space="preserve"> </w:t>
      </w:r>
      <w:r w:rsidR="00CB7F99" w:rsidRPr="00AC3013">
        <w:rPr>
          <w:rFonts w:ascii="Arial" w:hAnsi="Arial" w:cs="Arial"/>
          <w:bCs/>
          <w:szCs w:val="22"/>
        </w:rPr>
        <w:t>to promote inta</w:t>
      </w:r>
      <w:r w:rsidR="00330EBE" w:rsidRPr="00AC3013">
        <w:rPr>
          <w:rFonts w:ascii="Arial" w:hAnsi="Arial" w:cs="Arial"/>
          <w:bCs/>
          <w:szCs w:val="22"/>
        </w:rPr>
        <w:t xml:space="preserve">ngible cultural heritage itself, which </w:t>
      </w:r>
      <w:r w:rsidR="005847F0" w:rsidRPr="00AC3013">
        <w:rPr>
          <w:rFonts w:ascii="Arial" w:hAnsi="Arial" w:cs="Arial"/>
          <w:bCs/>
          <w:szCs w:val="22"/>
        </w:rPr>
        <w:t>ha</w:t>
      </w:r>
      <w:r w:rsidR="005847F0">
        <w:rPr>
          <w:rFonts w:ascii="Arial" w:hAnsi="Arial" w:cs="Arial"/>
          <w:bCs/>
          <w:szCs w:val="22"/>
        </w:rPr>
        <w:t>d</w:t>
      </w:r>
      <w:r w:rsidR="005847F0" w:rsidRPr="00AC3013">
        <w:rPr>
          <w:rFonts w:ascii="Arial" w:hAnsi="Arial" w:cs="Arial"/>
          <w:bCs/>
          <w:szCs w:val="22"/>
        </w:rPr>
        <w:t xml:space="preserve"> </w:t>
      </w:r>
      <w:r w:rsidR="00CB7F99" w:rsidRPr="00AC3013">
        <w:rPr>
          <w:rFonts w:ascii="Arial" w:hAnsi="Arial" w:cs="Arial"/>
          <w:bCs/>
          <w:szCs w:val="22"/>
        </w:rPr>
        <w:t>existed for years and centuries</w:t>
      </w:r>
      <w:r w:rsidR="00330EBE" w:rsidRPr="00AC3013">
        <w:rPr>
          <w:rFonts w:ascii="Arial" w:hAnsi="Arial" w:cs="Arial"/>
          <w:bCs/>
          <w:szCs w:val="22"/>
        </w:rPr>
        <w:t>,</w:t>
      </w:r>
      <w:r w:rsidR="00CB7F99" w:rsidRPr="00AC3013">
        <w:rPr>
          <w:rFonts w:ascii="Arial" w:hAnsi="Arial" w:cs="Arial"/>
          <w:bCs/>
          <w:szCs w:val="22"/>
        </w:rPr>
        <w:t xml:space="preserve"> and in </w:t>
      </w:r>
      <w:r w:rsidR="00330EBE" w:rsidRPr="00AC3013">
        <w:rPr>
          <w:rFonts w:ascii="Arial" w:hAnsi="Arial" w:cs="Arial"/>
          <w:bCs/>
          <w:szCs w:val="22"/>
        </w:rPr>
        <w:t xml:space="preserve">the </w:t>
      </w:r>
      <w:r w:rsidR="00CB7F99" w:rsidRPr="00AC3013">
        <w:rPr>
          <w:rFonts w:ascii="Arial" w:hAnsi="Arial" w:cs="Arial"/>
          <w:bCs/>
          <w:szCs w:val="22"/>
        </w:rPr>
        <w:t xml:space="preserve">case </w:t>
      </w:r>
      <w:r w:rsidR="00330EBE" w:rsidRPr="00AC3013">
        <w:rPr>
          <w:rFonts w:ascii="Arial" w:hAnsi="Arial" w:cs="Arial"/>
          <w:bCs/>
          <w:szCs w:val="22"/>
        </w:rPr>
        <w:t xml:space="preserve">of India for </w:t>
      </w:r>
      <w:r w:rsidR="00CB7F99" w:rsidRPr="00AC3013">
        <w:rPr>
          <w:rFonts w:ascii="Arial" w:hAnsi="Arial" w:cs="Arial"/>
          <w:bCs/>
          <w:szCs w:val="22"/>
        </w:rPr>
        <w:t>millennia</w:t>
      </w:r>
      <w:r w:rsidR="00330EBE" w:rsidRPr="00AC3013">
        <w:rPr>
          <w:rFonts w:ascii="Arial" w:hAnsi="Arial" w:cs="Arial"/>
          <w:bCs/>
          <w:szCs w:val="22"/>
        </w:rPr>
        <w:t>,</w:t>
      </w:r>
      <w:r w:rsidR="00CB7F99" w:rsidRPr="00AC3013">
        <w:rPr>
          <w:rFonts w:ascii="Arial" w:hAnsi="Arial" w:cs="Arial"/>
          <w:bCs/>
          <w:szCs w:val="22"/>
        </w:rPr>
        <w:t xml:space="preserve"> </w:t>
      </w:r>
      <w:r w:rsidR="00330EBE" w:rsidRPr="00AC3013">
        <w:rPr>
          <w:rFonts w:ascii="Arial" w:hAnsi="Arial" w:cs="Arial"/>
          <w:bCs/>
          <w:szCs w:val="22"/>
        </w:rPr>
        <w:t xml:space="preserve">having been </w:t>
      </w:r>
      <w:r w:rsidR="00CB7F99" w:rsidRPr="00AC3013">
        <w:rPr>
          <w:rFonts w:ascii="Arial" w:hAnsi="Arial" w:cs="Arial"/>
          <w:bCs/>
          <w:szCs w:val="22"/>
        </w:rPr>
        <w:t xml:space="preserve">passed down from father to son, mother </w:t>
      </w:r>
      <w:r w:rsidR="00330EBE" w:rsidRPr="00AC3013">
        <w:rPr>
          <w:rFonts w:ascii="Arial" w:hAnsi="Arial" w:cs="Arial"/>
          <w:bCs/>
          <w:szCs w:val="22"/>
        </w:rPr>
        <w:t>to daughter, teacher to student</w:t>
      </w:r>
      <w:r w:rsidR="00CB7F99" w:rsidRPr="00AC3013">
        <w:rPr>
          <w:rFonts w:ascii="Arial" w:hAnsi="Arial" w:cs="Arial"/>
          <w:bCs/>
          <w:szCs w:val="22"/>
        </w:rPr>
        <w:t xml:space="preserve"> within communities</w:t>
      </w:r>
      <w:r w:rsidR="00330EBE" w:rsidRPr="00AC3013">
        <w:rPr>
          <w:rFonts w:ascii="Arial" w:hAnsi="Arial" w:cs="Arial"/>
          <w:bCs/>
          <w:szCs w:val="22"/>
        </w:rPr>
        <w:t>. However, w</w:t>
      </w:r>
      <w:r w:rsidR="00CB7F99" w:rsidRPr="00AC3013">
        <w:rPr>
          <w:rFonts w:ascii="Arial" w:hAnsi="Arial" w:cs="Arial"/>
          <w:bCs/>
          <w:szCs w:val="22"/>
        </w:rPr>
        <w:t xml:space="preserve">hen one </w:t>
      </w:r>
      <w:r w:rsidR="00330EBE" w:rsidRPr="00AC3013">
        <w:rPr>
          <w:rFonts w:ascii="Arial" w:hAnsi="Arial" w:cs="Arial"/>
          <w:bCs/>
          <w:szCs w:val="22"/>
        </w:rPr>
        <w:t xml:space="preserve">element of </w:t>
      </w:r>
      <w:r w:rsidR="00330EBE" w:rsidRPr="00AC3013">
        <w:rPr>
          <w:rFonts w:ascii="Arial" w:hAnsi="Arial" w:cs="Arial"/>
          <w:bCs/>
          <w:szCs w:val="22"/>
        </w:rPr>
        <w:lastRenderedPageBreak/>
        <w:t xml:space="preserve">intangible cultural heritage is </w:t>
      </w:r>
      <w:r w:rsidR="00CB7F99" w:rsidRPr="00AC3013">
        <w:rPr>
          <w:rFonts w:ascii="Arial" w:hAnsi="Arial" w:cs="Arial"/>
          <w:bCs/>
          <w:szCs w:val="22"/>
        </w:rPr>
        <w:t>promote</w:t>
      </w:r>
      <w:r w:rsidR="00330EBE" w:rsidRPr="00AC3013">
        <w:rPr>
          <w:rFonts w:ascii="Arial" w:hAnsi="Arial" w:cs="Arial"/>
          <w:bCs/>
          <w:szCs w:val="22"/>
        </w:rPr>
        <w:t>d</w:t>
      </w:r>
      <w:r w:rsidR="00CB7F99" w:rsidRPr="00AC3013">
        <w:rPr>
          <w:rFonts w:ascii="Arial" w:hAnsi="Arial" w:cs="Arial"/>
          <w:bCs/>
          <w:szCs w:val="22"/>
        </w:rPr>
        <w:t xml:space="preserve"> it </w:t>
      </w:r>
      <w:r w:rsidR="00330EBE" w:rsidRPr="00AC3013">
        <w:rPr>
          <w:rFonts w:ascii="Arial" w:hAnsi="Arial" w:cs="Arial"/>
          <w:bCs/>
          <w:szCs w:val="22"/>
        </w:rPr>
        <w:t xml:space="preserve">would </w:t>
      </w:r>
      <w:r w:rsidR="00CB7F99" w:rsidRPr="00AC3013">
        <w:rPr>
          <w:rFonts w:ascii="Arial" w:hAnsi="Arial" w:cs="Arial"/>
          <w:bCs/>
          <w:szCs w:val="22"/>
        </w:rPr>
        <w:t xml:space="preserve">be </w:t>
      </w:r>
      <w:r w:rsidR="00330EBE" w:rsidRPr="00AC3013">
        <w:rPr>
          <w:rFonts w:ascii="Arial" w:hAnsi="Arial" w:cs="Arial"/>
          <w:bCs/>
          <w:szCs w:val="22"/>
        </w:rPr>
        <w:t xml:space="preserve">done </w:t>
      </w:r>
      <w:r w:rsidR="00CB7F99" w:rsidRPr="00AC3013">
        <w:rPr>
          <w:rFonts w:ascii="Arial" w:hAnsi="Arial" w:cs="Arial"/>
          <w:bCs/>
          <w:szCs w:val="22"/>
        </w:rPr>
        <w:t xml:space="preserve">at the cost of another because there is so much </w:t>
      </w:r>
      <w:r w:rsidR="00330EBE" w:rsidRPr="00AC3013">
        <w:rPr>
          <w:rFonts w:ascii="Arial" w:hAnsi="Arial" w:cs="Arial"/>
          <w:bCs/>
          <w:szCs w:val="22"/>
        </w:rPr>
        <w:t>heritage</w:t>
      </w:r>
      <w:r w:rsidR="00CB7F99" w:rsidRPr="00AC3013">
        <w:rPr>
          <w:rFonts w:ascii="Arial" w:hAnsi="Arial" w:cs="Arial"/>
          <w:bCs/>
          <w:szCs w:val="22"/>
        </w:rPr>
        <w:t xml:space="preserve">. Every region, </w:t>
      </w:r>
      <w:r w:rsidR="00330EBE" w:rsidRPr="00AC3013">
        <w:rPr>
          <w:rFonts w:ascii="Arial" w:hAnsi="Arial" w:cs="Arial"/>
          <w:bCs/>
          <w:szCs w:val="22"/>
        </w:rPr>
        <w:t xml:space="preserve">village and </w:t>
      </w:r>
      <w:r w:rsidR="00CB7F99" w:rsidRPr="00AC3013">
        <w:rPr>
          <w:rFonts w:ascii="Arial" w:hAnsi="Arial" w:cs="Arial"/>
          <w:bCs/>
          <w:szCs w:val="22"/>
        </w:rPr>
        <w:t xml:space="preserve">city has its own history so when we look at </w:t>
      </w:r>
      <w:r w:rsidR="00330EBE" w:rsidRPr="00AC3013">
        <w:rPr>
          <w:rFonts w:ascii="Arial" w:hAnsi="Arial" w:cs="Arial"/>
          <w:bCs/>
          <w:szCs w:val="22"/>
        </w:rPr>
        <w:t xml:space="preserve">some of </w:t>
      </w:r>
      <w:r w:rsidR="00CB7F99" w:rsidRPr="00AC3013">
        <w:rPr>
          <w:rFonts w:ascii="Arial" w:hAnsi="Arial" w:cs="Arial"/>
          <w:bCs/>
          <w:szCs w:val="22"/>
        </w:rPr>
        <w:t xml:space="preserve">these criteria, </w:t>
      </w:r>
      <w:r w:rsidR="00330EBE" w:rsidRPr="00AC3013">
        <w:rPr>
          <w:rFonts w:ascii="Arial" w:hAnsi="Arial" w:cs="Arial"/>
          <w:bCs/>
          <w:szCs w:val="22"/>
        </w:rPr>
        <w:t xml:space="preserve">it could not be </w:t>
      </w:r>
      <w:r w:rsidR="00CB7F99" w:rsidRPr="00AC3013">
        <w:rPr>
          <w:rFonts w:ascii="Arial" w:hAnsi="Arial" w:cs="Arial"/>
          <w:bCs/>
          <w:szCs w:val="22"/>
        </w:rPr>
        <w:t>promote</w:t>
      </w:r>
      <w:r w:rsidR="00330EBE" w:rsidRPr="00AC3013">
        <w:rPr>
          <w:rFonts w:ascii="Arial" w:hAnsi="Arial" w:cs="Arial"/>
          <w:bCs/>
          <w:szCs w:val="22"/>
        </w:rPr>
        <w:t>d</w:t>
      </w:r>
      <w:r w:rsidR="00CB7F99" w:rsidRPr="00AC3013">
        <w:rPr>
          <w:rFonts w:ascii="Arial" w:hAnsi="Arial" w:cs="Arial"/>
          <w:bCs/>
          <w:szCs w:val="22"/>
        </w:rPr>
        <w:t xml:space="preserve"> without harming another</w:t>
      </w:r>
      <w:r w:rsidR="00330EBE" w:rsidRPr="00AC3013">
        <w:rPr>
          <w:rFonts w:ascii="Arial" w:hAnsi="Arial" w:cs="Arial"/>
          <w:bCs/>
          <w:szCs w:val="22"/>
        </w:rPr>
        <w:t>, and hence the complexity</w:t>
      </w:r>
      <w:r w:rsidR="00CB7F99" w:rsidRPr="00AC3013">
        <w:rPr>
          <w:rFonts w:ascii="Arial" w:hAnsi="Arial" w:cs="Arial"/>
          <w:bCs/>
          <w:szCs w:val="22"/>
        </w:rPr>
        <w:t xml:space="preserve"> </w:t>
      </w:r>
      <w:r w:rsidR="00330EBE" w:rsidRPr="00AC3013">
        <w:rPr>
          <w:rFonts w:ascii="Arial" w:hAnsi="Arial" w:cs="Arial"/>
          <w:bCs/>
          <w:szCs w:val="22"/>
        </w:rPr>
        <w:t>of the issues faced by India</w:t>
      </w:r>
      <w:r w:rsidR="00CB7F99" w:rsidRPr="00AC3013">
        <w:rPr>
          <w:rFonts w:ascii="Arial" w:hAnsi="Arial" w:cs="Arial"/>
          <w:bCs/>
          <w:szCs w:val="22"/>
        </w:rPr>
        <w:t xml:space="preserve"> in the implementation </w:t>
      </w:r>
      <w:r w:rsidR="00330EBE" w:rsidRPr="00AC3013">
        <w:rPr>
          <w:rFonts w:ascii="Arial" w:hAnsi="Arial" w:cs="Arial"/>
          <w:bCs/>
          <w:szCs w:val="22"/>
        </w:rPr>
        <w:t xml:space="preserve">of these criteria. As </w:t>
      </w:r>
      <w:r w:rsidR="00482D11" w:rsidRPr="00AC3013">
        <w:rPr>
          <w:rFonts w:ascii="Arial" w:hAnsi="Arial" w:cs="Arial"/>
          <w:bCs/>
          <w:szCs w:val="22"/>
        </w:rPr>
        <w:t xml:space="preserve">an outgoing member of the </w:t>
      </w:r>
      <w:r w:rsidR="00330EBE" w:rsidRPr="00AC3013">
        <w:rPr>
          <w:rFonts w:ascii="Arial" w:hAnsi="Arial" w:cs="Arial"/>
          <w:bCs/>
          <w:szCs w:val="22"/>
        </w:rPr>
        <w:t>Committee, the delegation thank</w:t>
      </w:r>
      <w:r w:rsidR="00482D11" w:rsidRPr="00AC3013">
        <w:rPr>
          <w:rFonts w:ascii="Arial" w:hAnsi="Arial" w:cs="Arial"/>
          <w:bCs/>
          <w:szCs w:val="22"/>
        </w:rPr>
        <w:t>ed</w:t>
      </w:r>
      <w:r w:rsidR="00330EBE" w:rsidRPr="00AC3013">
        <w:rPr>
          <w:rFonts w:ascii="Arial" w:hAnsi="Arial" w:cs="Arial"/>
          <w:bCs/>
          <w:szCs w:val="22"/>
        </w:rPr>
        <w:t xml:space="preserve"> everyone for the </w:t>
      </w:r>
      <w:r w:rsidR="00CB7F99" w:rsidRPr="00AC3013">
        <w:rPr>
          <w:rFonts w:ascii="Arial" w:hAnsi="Arial" w:cs="Arial"/>
          <w:bCs/>
          <w:szCs w:val="22"/>
        </w:rPr>
        <w:t>excellent</w:t>
      </w:r>
      <w:r w:rsidR="00482D11" w:rsidRPr="00AC3013">
        <w:rPr>
          <w:rFonts w:ascii="Arial" w:hAnsi="Arial" w:cs="Arial"/>
          <w:bCs/>
          <w:szCs w:val="22"/>
        </w:rPr>
        <w:t xml:space="preserve"> opportunity</w:t>
      </w:r>
      <w:r w:rsidR="004169EB">
        <w:rPr>
          <w:rFonts w:ascii="Arial" w:hAnsi="Arial" w:cs="Arial"/>
          <w:bCs/>
          <w:szCs w:val="22"/>
        </w:rPr>
        <w:t>.</w:t>
      </w:r>
    </w:p>
    <w:p w14:paraId="41EE2813" w14:textId="65683932" w:rsidR="00572198" w:rsidRPr="00AC3013" w:rsidRDefault="00001E8D" w:rsidP="0082032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 </w:t>
      </w:r>
      <w:r w:rsidR="00CB7F99" w:rsidRPr="00AC3013">
        <w:rPr>
          <w:rFonts w:ascii="Arial" w:hAnsi="Arial" w:cs="Arial"/>
          <w:bCs/>
          <w:szCs w:val="22"/>
        </w:rPr>
        <w:t>thank</w:t>
      </w:r>
      <w:r w:rsidR="00A54C8B" w:rsidRPr="00AC3013">
        <w:rPr>
          <w:rFonts w:ascii="Arial" w:hAnsi="Arial" w:cs="Arial"/>
          <w:bCs/>
          <w:szCs w:val="22"/>
        </w:rPr>
        <w:t>ed</w:t>
      </w:r>
      <w:r w:rsidR="00CB7F99" w:rsidRPr="00AC3013">
        <w:rPr>
          <w:rFonts w:ascii="Arial" w:hAnsi="Arial" w:cs="Arial"/>
          <w:bCs/>
          <w:szCs w:val="22"/>
        </w:rPr>
        <w:t xml:space="preserve"> the floor for the many positive comments and for the very relevant </w:t>
      </w:r>
      <w:r w:rsidR="00A54C8B" w:rsidRPr="00AC3013">
        <w:rPr>
          <w:rFonts w:ascii="Arial" w:hAnsi="Arial" w:cs="Arial"/>
          <w:bCs/>
          <w:szCs w:val="22"/>
        </w:rPr>
        <w:t>points raised</w:t>
      </w:r>
      <w:r w:rsidR="00870266">
        <w:rPr>
          <w:rFonts w:ascii="Arial" w:hAnsi="Arial" w:cs="Arial"/>
          <w:bCs/>
          <w:szCs w:val="22"/>
        </w:rPr>
        <w:t>—</w:t>
      </w:r>
      <w:r w:rsidR="00A54C8B" w:rsidRPr="00AC3013">
        <w:rPr>
          <w:rFonts w:ascii="Arial" w:hAnsi="Arial" w:cs="Arial"/>
          <w:bCs/>
          <w:szCs w:val="22"/>
        </w:rPr>
        <w:t xml:space="preserve">especially by </w:t>
      </w:r>
      <w:r w:rsidR="00CB7F99" w:rsidRPr="00AC3013">
        <w:rPr>
          <w:rFonts w:ascii="Arial" w:hAnsi="Arial" w:cs="Arial"/>
          <w:bCs/>
          <w:szCs w:val="22"/>
        </w:rPr>
        <w:t xml:space="preserve">India, </w:t>
      </w:r>
      <w:r w:rsidR="00A54C8B" w:rsidRPr="00AC3013">
        <w:rPr>
          <w:rFonts w:ascii="Arial" w:hAnsi="Arial" w:cs="Arial"/>
          <w:bCs/>
          <w:szCs w:val="22"/>
        </w:rPr>
        <w:t xml:space="preserve">the </w:t>
      </w:r>
      <w:r w:rsidR="00CB7F99" w:rsidRPr="00AC3013">
        <w:rPr>
          <w:rFonts w:ascii="Arial" w:hAnsi="Arial" w:cs="Arial"/>
          <w:bCs/>
          <w:szCs w:val="22"/>
        </w:rPr>
        <w:t>Philippines and the Netherlands</w:t>
      </w:r>
      <w:r w:rsidR="00870266">
        <w:rPr>
          <w:rFonts w:ascii="Arial" w:hAnsi="Arial" w:cs="Arial"/>
          <w:bCs/>
          <w:szCs w:val="22"/>
        </w:rPr>
        <w:t>—</w:t>
      </w:r>
      <w:r w:rsidR="00A54C8B" w:rsidRPr="00AC3013">
        <w:rPr>
          <w:rFonts w:ascii="Arial" w:hAnsi="Arial" w:cs="Arial"/>
          <w:bCs/>
          <w:szCs w:val="22"/>
        </w:rPr>
        <w:t>that pointed</w:t>
      </w:r>
      <w:r w:rsidR="00CB7F99" w:rsidRPr="00AC3013">
        <w:rPr>
          <w:rFonts w:ascii="Arial" w:hAnsi="Arial" w:cs="Arial"/>
          <w:bCs/>
          <w:szCs w:val="22"/>
        </w:rPr>
        <w:t xml:space="preserve"> directly to the challenge of </w:t>
      </w:r>
      <w:r w:rsidR="00A54C8B" w:rsidRPr="00AC3013">
        <w:rPr>
          <w:rFonts w:ascii="Arial" w:hAnsi="Arial" w:cs="Arial"/>
          <w:bCs/>
          <w:szCs w:val="22"/>
        </w:rPr>
        <w:t>establishing a results framework of a C</w:t>
      </w:r>
      <w:r w:rsidR="00CB7F99" w:rsidRPr="00AC3013">
        <w:rPr>
          <w:rFonts w:ascii="Arial" w:hAnsi="Arial" w:cs="Arial"/>
          <w:bCs/>
          <w:szCs w:val="22"/>
        </w:rPr>
        <w:t xml:space="preserve">onvention. </w:t>
      </w:r>
      <w:r w:rsidR="00197A7D" w:rsidRPr="00AC3013">
        <w:rPr>
          <w:rFonts w:ascii="Arial" w:hAnsi="Arial" w:cs="Arial"/>
          <w:bCs/>
          <w:szCs w:val="22"/>
        </w:rPr>
        <w:t xml:space="preserve">It was known how to </w:t>
      </w:r>
      <w:r w:rsidR="00A54C8B" w:rsidRPr="00AC3013">
        <w:rPr>
          <w:rFonts w:ascii="Arial" w:hAnsi="Arial" w:cs="Arial"/>
          <w:bCs/>
          <w:szCs w:val="22"/>
        </w:rPr>
        <w:t xml:space="preserve">create </w:t>
      </w:r>
      <w:r w:rsidR="00CB7F99" w:rsidRPr="00AC3013">
        <w:rPr>
          <w:rFonts w:ascii="Arial" w:hAnsi="Arial" w:cs="Arial"/>
          <w:bCs/>
          <w:szCs w:val="22"/>
        </w:rPr>
        <w:t>r</w:t>
      </w:r>
      <w:r w:rsidR="00A54C8B" w:rsidRPr="00AC3013">
        <w:rPr>
          <w:rFonts w:ascii="Arial" w:hAnsi="Arial" w:cs="Arial"/>
          <w:bCs/>
          <w:szCs w:val="22"/>
        </w:rPr>
        <w:t>esults frameworks for projects and programmes, b</w:t>
      </w:r>
      <w:r w:rsidR="00CB7F99" w:rsidRPr="00AC3013">
        <w:rPr>
          <w:rFonts w:ascii="Arial" w:hAnsi="Arial" w:cs="Arial"/>
          <w:bCs/>
          <w:szCs w:val="22"/>
        </w:rPr>
        <w:t>ut to capture the activities of so many stakeholders of such di</w:t>
      </w:r>
      <w:r w:rsidR="00A54C8B" w:rsidRPr="00AC3013">
        <w:rPr>
          <w:rFonts w:ascii="Arial" w:hAnsi="Arial" w:cs="Arial"/>
          <w:bCs/>
          <w:szCs w:val="22"/>
        </w:rPr>
        <w:t xml:space="preserve">fferent contexts and countries, and sizes, scales and relationships to intangible cultural heritage </w:t>
      </w:r>
      <w:r w:rsidR="00197A7D" w:rsidRPr="00AC3013">
        <w:rPr>
          <w:rFonts w:ascii="Arial" w:hAnsi="Arial" w:cs="Arial"/>
          <w:bCs/>
          <w:szCs w:val="22"/>
        </w:rPr>
        <w:t xml:space="preserve">was indeed </w:t>
      </w:r>
      <w:r w:rsidR="00CB7F99" w:rsidRPr="00AC3013">
        <w:rPr>
          <w:rFonts w:ascii="Arial" w:hAnsi="Arial" w:cs="Arial"/>
          <w:bCs/>
          <w:szCs w:val="22"/>
        </w:rPr>
        <w:t>a hugely ambitious undertaking</w:t>
      </w:r>
      <w:r w:rsidR="00197A7D" w:rsidRPr="00AC3013">
        <w:rPr>
          <w:rFonts w:ascii="Arial" w:hAnsi="Arial" w:cs="Arial"/>
          <w:bCs/>
          <w:szCs w:val="22"/>
        </w:rPr>
        <w:t>,</w:t>
      </w:r>
      <w:r w:rsidR="00CB7F99" w:rsidRPr="00AC3013">
        <w:rPr>
          <w:rFonts w:ascii="Arial" w:hAnsi="Arial" w:cs="Arial"/>
          <w:bCs/>
          <w:szCs w:val="22"/>
        </w:rPr>
        <w:t xml:space="preserve"> and of course </w:t>
      </w:r>
      <w:r w:rsidR="00A54C8B" w:rsidRPr="00AC3013">
        <w:rPr>
          <w:rFonts w:ascii="Arial" w:hAnsi="Arial" w:cs="Arial"/>
          <w:bCs/>
          <w:szCs w:val="22"/>
        </w:rPr>
        <w:t xml:space="preserve">the targets </w:t>
      </w:r>
      <w:r w:rsidR="00CB7F99" w:rsidRPr="00AC3013">
        <w:rPr>
          <w:rFonts w:ascii="Arial" w:hAnsi="Arial" w:cs="Arial"/>
          <w:bCs/>
          <w:szCs w:val="22"/>
        </w:rPr>
        <w:t>constantly</w:t>
      </w:r>
      <w:r w:rsidR="00A54C8B" w:rsidRPr="00AC3013">
        <w:rPr>
          <w:rFonts w:ascii="Arial" w:hAnsi="Arial" w:cs="Arial"/>
          <w:bCs/>
          <w:szCs w:val="22"/>
        </w:rPr>
        <w:t xml:space="preserve"> evolve. Thus, </w:t>
      </w:r>
      <w:r w:rsidR="00CB7F99" w:rsidRPr="00AC3013">
        <w:rPr>
          <w:rFonts w:ascii="Arial" w:hAnsi="Arial" w:cs="Arial"/>
          <w:bCs/>
          <w:szCs w:val="22"/>
        </w:rPr>
        <w:t xml:space="preserve">the question </w:t>
      </w:r>
      <w:r w:rsidR="00A54C8B" w:rsidRPr="00AC3013">
        <w:rPr>
          <w:rFonts w:ascii="Arial" w:hAnsi="Arial" w:cs="Arial"/>
          <w:bCs/>
          <w:szCs w:val="22"/>
        </w:rPr>
        <w:t xml:space="preserve">by </w:t>
      </w:r>
      <w:r w:rsidR="00CB7F99" w:rsidRPr="00AC3013">
        <w:rPr>
          <w:rFonts w:ascii="Arial" w:hAnsi="Arial" w:cs="Arial"/>
          <w:bCs/>
          <w:szCs w:val="22"/>
        </w:rPr>
        <w:t xml:space="preserve">the Netherlands, which </w:t>
      </w:r>
      <w:r w:rsidR="00197A7D" w:rsidRPr="00AC3013">
        <w:rPr>
          <w:rFonts w:ascii="Arial" w:hAnsi="Arial" w:cs="Arial"/>
          <w:bCs/>
          <w:szCs w:val="22"/>
        </w:rPr>
        <w:t xml:space="preserve">brought up </w:t>
      </w:r>
      <w:r w:rsidR="00A54C8B" w:rsidRPr="00AC3013">
        <w:rPr>
          <w:rFonts w:ascii="Arial" w:hAnsi="Arial" w:cs="Arial"/>
          <w:bCs/>
          <w:szCs w:val="22"/>
        </w:rPr>
        <w:t xml:space="preserve">the </w:t>
      </w:r>
      <w:r w:rsidR="00CB7F99" w:rsidRPr="00AC3013">
        <w:rPr>
          <w:rFonts w:ascii="Arial" w:hAnsi="Arial" w:cs="Arial"/>
          <w:bCs/>
          <w:szCs w:val="22"/>
        </w:rPr>
        <w:t xml:space="preserve">issues </w:t>
      </w:r>
      <w:r w:rsidR="00197A7D" w:rsidRPr="00AC3013">
        <w:rPr>
          <w:rFonts w:ascii="Arial" w:hAnsi="Arial" w:cs="Arial"/>
          <w:bCs/>
          <w:szCs w:val="22"/>
        </w:rPr>
        <w:t xml:space="preserve">raised </w:t>
      </w:r>
      <w:r w:rsidR="00CB7F99" w:rsidRPr="00AC3013">
        <w:rPr>
          <w:rFonts w:ascii="Arial" w:hAnsi="Arial" w:cs="Arial"/>
          <w:bCs/>
          <w:szCs w:val="22"/>
        </w:rPr>
        <w:t xml:space="preserve">by both the Philippines and India, </w:t>
      </w:r>
      <w:r w:rsidR="00A54C8B" w:rsidRPr="00AC3013">
        <w:rPr>
          <w:rFonts w:ascii="Arial" w:hAnsi="Arial" w:cs="Arial"/>
          <w:bCs/>
          <w:szCs w:val="22"/>
        </w:rPr>
        <w:t xml:space="preserve">was whether </w:t>
      </w:r>
      <w:r w:rsidR="00CB7F99" w:rsidRPr="00AC3013">
        <w:rPr>
          <w:rFonts w:ascii="Arial" w:hAnsi="Arial" w:cs="Arial"/>
          <w:bCs/>
          <w:szCs w:val="22"/>
        </w:rPr>
        <w:t xml:space="preserve">it </w:t>
      </w:r>
      <w:r w:rsidR="00A54C8B" w:rsidRPr="00AC3013">
        <w:rPr>
          <w:rFonts w:ascii="Arial" w:hAnsi="Arial" w:cs="Arial"/>
          <w:bCs/>
          <w:szCs w:val="22"/>
        </w:rPr>
        <w:t xml:space="preserve">was </w:t>
      </w:r>
      <w:r w:rsidR="00CB7F99" w:rsidRPr="00AC3013">
        <w:rPr>
          <w:rFonts w:ascii="Arial" w:hAnsi="Arial" w:cs="Arial"/>
          <w:bCs/>
          <w:szCs w:val="22"/>
        </w:rPr>
        <w:t xml:space="preserve">necessary </w:t>
      </w:r>
      <w:r w:rsidR="00A54C8B" w:rsidRPr="00AC3013">
        <w:rPr>
          <w:rFonts w:ascii="Arial" w:hAnsi="Arial" w:cs="Arial"/>
          <w:bCs/>
          <w:szCs w:val="22"/>
        </w:rPr>
        <w:t xml:space="preserve">for a </w:t>
      </w:r>
      <w:r w:rsidR="00CB7F99" w:rsidRPr="00AC3013">
        <w:rPr>
          <w:rFonts w:ascii="Arial" w:hAnsi="Arial" w:cs="Arial"/>
          <w:bCs/>
          <w:szCs w:val="22"/>
        </w:rPr>
        <w:t xml:space="preserve">State Party </w:t>
      </w:r>
      <w:r w:rsidR="00A54C8B" w:rsidRPr="00AC3013">
        <w:rPr>
          <w:rFonts w:ascii="Arial" w:hAnsi="Arial" w:cs="Arial"/>
          <w:bCs/>
          <w:szCs w:val="22"/>
        </w:rPr>
        <w:t xml:space="preserve">to </w:t>
      </w:r>
      <w:r w:rsidR="00CB7F99" w:rsidRPr="00AC3013">
        <w:rPr>
          <w:rFonts w:ascii="Arial" w:hAnsi="Arial" w:cs="Arial"/>
          <w:bCs/>
          <w:szCs w:val="22"/>
        </w:rPr>
        <w:t xml:space="preserve">address </w:t>
      </w:r>
      <w:r w:rsidR="00A54C8B" w:rsidRPr="00AC3013">
        <w:rPr>
          <w:rFonts w:ascii="Arial" w:hAnsi="Arial" w:cs="Arial"/>
          <w:bCs/>
          <w:szCs w:val="22"/>
        </w:rPr>
        <w:t>every indicator.</w:t>
      </w:r>
      <w:r w:rsidR="00CB7F99" w:rsidRPr="00AC3013">
        <w:rPr>
          <w:rFonts w:ascii="Arial" w:hAnsi="Arial" w:cs="Arial"/>
          <w:bCs/>
          <w:szCs w:val="22"/>
        </w:rPr>
        <w:t xml:space="preserve"> </w:t>
      </w:r>
      <w:r w:rsidR="00A54C8B" w:rsidRPr="00AC3013">
        <w:rPr>
          <w:rFonts w:ascii="Arial" w:hAnsi="Arial" w:cs="Arial"/>
          <w:bCs/>
          <w:szCs w:val="22"/>
        </w:rPr>
        <w:t xml:space="preserve">As </w:t>
      </w:r>
      <w:r w:rsidR="00CB7F99" w:rsidRPr="00AC3013">
        <w:rPr>
          <w:rFonts w:ascii="Arial" w:hAnsi="Arial" w:cs="Arial"/>
          <w:bCs/>
          <w:szCs w:val="22"/>
        </w:rPr>
        <w:t xml:space="preserve">discussed in China, </w:t>
      </w:r>
      <w:r w:rsidR="00A54C8B" w:rsidRPr="00AC3013">
        <w:rPr>
          <w:rFonts w:ascii="Arial" w:hAnsi="Arial" w:cs="Arial"/>
          <w:bCs/>
          <w:szCs w:val="22"/>
        </w:rPr>
        <w:t>the answer was ‘</w:t>
      </w:r>
      <w:r w:rsidR="00CB7F99" w:rsidRPr="00AC3013">
        <w:rPr>
          <w:rFonts w:ascii="Arial" w:hAnsi="Arial" w:cs="Arial"/>
          <w:bCs/>
          <w:szCs w:val="22"/>
        </w:rPr>
        <w:t>not necessarily</w:t>
      </w:r>
      <w:r w:rsidR="00197A7D" w:rsidRPr="00AC3013">
        <w:rPr>
          <w:rFonts w:ascii="Arial" w:hAnsi="Arial" w:cs="Arial"/>
          <w:bCs/>
          <w:szCs w:val="22"/>
        </w:rPr>
        <w:t>’, although ideally</w:t>
      </w:r>
      <w:r w:rsidR="00A54C8B" w:rsidRPr="00AC3013">
        <w:rPr>
          <w:rFonts w:ascii="Arial" w:hAnsi="Arial" w:cs="Arial"/>
          <w:bCs/>
          <w:szCs w:val="22"/>
        </w:rPr>
        <w:t xml:space="preserve"> they could</w:t>
      </w:r>
      <w:r w:rsidR="00CB7F99" w:rsidRPr="00AC3013">
        <w:rPr>
          <w:rFonts w:ascii="Arial" w:hAnsi="Arial" w:cs="Arial"/>
          <w:bCs/>
          <w:szCs w:val="22"/>
        </w:rPr>
        <w:t xml:space="preserve">. </w:t>
      </w:r>
      <w:r w:rsidR="00A54C8B" w:rsidRPr="00AC3013">
        <w:rPr>
          <w:rFonts w:ascii="Arial" w:hAnsi="Arial" w:cs="Arial"/>
          <w:bCs/>
          <w:szCs w:val="22"/>
        </w:rPr>
        <w:t xml:space="preserve">However, the Secretariat </w:t>
      </w:r>
      <w:r w:rsidR="00197A7D" w:rsidRPr="00AC3013">
        <w:rPr>
          <w:rFonts w:ascii="Arial" w:hAnsi="Arial" w:cs="Arial"/>
          <w:bCs/>
          <w:szCs w:val="22"/>
        </w:rPr>
        <w:t xml:space="preserve">had </w:t>
      </w:r>
      <w:r w:rsidR="00CB7F99" w:rsidRPr="00AC3013">
        <w:rPr>
          <w:rFonts w:ascii="Arial" w:hAnsi="Arial" w:cs="Arial"/>
          <w:bCs/>
          <w:szCs w:val="22"/>
        </w:rPr>
        <w:t>realize</w:t>
      </w:r>
      <w:r w:rsidR="00A54C8B" w:rsidRPr="00AC3013">
        <w:rPr>
          <w:rFonts w:ascii="Arial" w:hAnsi="Arial" w:cs="Arial"/>
          <w:bCs/>
          <w:szCs w:val="22"/>
        </w:rPr>
        <w:t>d</w:t>
      </w:r>
      <w:r w:rsidR="00CB7F99" w:rsidRPr="00AC3013">
        <w:rPr>
          <w:rFonts w:ascii="Arial" w:hAnsi="Arial" w:cs="Arial"/>
          <w:bCs/>
          <w:szCs w:val="22"/>
        </w:rPr>
        <w:t xml:space="preserve"> the vastness of the undertaking and </w:t>
      </w:r>
      <w:r w:rsidR="00A54C8B" w:rsidRPr="00AC3013">
        <w:rPr>
          <w:rFonts w:ascii="Arial" w:hAnsi="Arial" w:cs="Arial"/>
          <w:bCs/>
          <w:szCs w:val="22"/>
        </w:rPr>
        <w:t xml:space="preserve">therefore the results framework was </w:t>
      </w:r>
      <w:r w:rsidR="00CB7F99" w:rsidRPr="00AC3013">
        <w:rPr>
          <w:rFonts w:ascii="Arial" w:hAnsi="Arial" w:cs="Arial"/>
          <w:bCs/>
          <w:szCs w:val="22"/>
        </w:rPr>
        <w:t xml:space="preserve">a </w:t>
      </w:r>
      <w:r w:rsidR="00197A7D" w:rsidRPr="00AC3013">
        <w:rPr>
          <w:rFonts w:ascii="Arial" w:hAnsi="Arial" w:cs="Arial"/>
          <w:bCs/>
          <w:szCs w:val="22"/>
        </w:rPr>
        <w:t xml:space="preserve">step </w:t>
      </w:r>
      <w:r w:rsidR="00CB7F99" w:rsidRPr="00AC3013">
        <w:rPr>
          <w:rFonts w:ascii="Arial" w:hAnsi="Arial" w:cs="Arial"/>
          <w:bCs/>
          <w:szCs w:val="22"/>
        </w:rPr>
        <w:t xml:space="preserve">forward </w:t>
      </w:r>
      <w:r w:rsidR="00A54C8B" w:rsidRPr="00AC3013">
        <w:rPr>
          <w:rFonts w:ascii="Arial" w:hAnsi="Arial" w:cs="Arial"/>
          <w:bCs/>
          <w:szCs w:val="22"/>
        </w:rPr>
        <w:t xml:space="preserve">in the right direction. In response to </w:t>
      </w:r>
      <w:r w:rsidR="00CB7F99" w:rsidRPr="00AC3013">
        <w:rPr>
          <w:rFonts w:ascii="Arial" w:hAnsi="Arial" w:cs="Arial"/>
          <w:bCs/>
          <w:szCs w:val="22"/>
        </w:rPr>
        <w:t>India</w:t>
      </w:r>
      <w:r w:rsidR="00A54C8B" w:rsidRPr="00AC3013">
        <w:rPr>
          <w:rFonts w:ascii="Arial" w:hAnsi="Arial" w:cs="Arial"/>
          <w:bCs/>
          <w:szCs w:val="22"/>
        </w:rPr>
        <w:t>’s question</w:t>
      </w:r>
      <w:r w:rsidR="00CB7F99" w:rsidRPr="00AC3013">
        <w:rPr>
          <w:rFonts w:ascii="Arial" w:hAnsi="Arial" w:cs="Arial"/>
          <w:bCs/>
          <w:szCs w:val="22"/>
        </w:rPr>
        <w:t xml:space="preserve"> about privileging one </w:t>
      </w:r>
      <w:r w:rsidR="00870266">
        <w:rPr>
          <w:rFonts w:ascii="Arial" w:hAnsi="Arial" w:cs="Arial"/>
          <w:bCs/>
          <w:szCs w:val="22"/>
        </w:rPr>
        <w:t xml:space="preserve">element of </w:t>
      </w:r>
      <w:r w:rsidR="00A54C8B" w:rsidRPr="00AC3013">
        <w:rPr>
          <w:rFonts w:ascii="Arial" w:hAnsi="Arial" w:cs="Arial"/>
          <w:bCs/>
          <w:szCs w:val="22"/>
        </w:rPr>
        <w:t xml:space="preserve">intangible cultural </w:t>
      </w:r>
      <w:r w:rsidR="00870266">
        <w:rPr>
          <w:rFonts w:ascii="Arial" w:hAnsi="Arial" w:cs="Arial"/>
          <w:bCs/>
          <w:szCs w:val="22"/>
        </w:rPr>
        <w:t xml:space="preserve">heritage </w:t>
      </w:r>
      <w:r w:rsidR="00CB7F99" w:rsidRPr="00AC3013">
        <w:rPr>
          <w:rFonts w:ascii="Arial" w:hAnsi="Arial" w:cs="Arial"/>
          <w:bCs/>
          <w:szCs w:val="22"/>
        </w:rPr>
        <w:t>over another</w:t>
      </w:r>
      <w:r w:rsidR="00A54C8B" w:rsidRPr="00AC3013">
        <w:rPr>
          <w:rFonts w:ascii="Arial" w:hAnsi="Arial" w:cs="Arial"/>
          <w:bCs/>
          <w:szCs w:val="22"/>
        </w:rPr>
        <w:t xml:space="preserve">, the Secretary explained that this </w:t>
      </w:r>
      <w:r w:rsidR="00CB7F99" w:rsidRPr="00AC3013">
        <w:rPr>
          <w:rFonts w:ascii="Arial" w:hAnsi="Arial" w:cs="Arial"/>
          <w:bCs/>
          <w:szCs w:val="22"/>
        </w:rPr>
        <w:t>was precisely why the results framework wa</w:t>
      </w:r>
      <w:r w:rsidR="00A54C8B" w:rsidRPr="00AC3013">
        <w:rPr>
          <w:rFonts w:ascii="Arial" w:hAnsi="Arial" w:cs="Arial"/>
          <w:bCs/>
          <w:szCs w:val="22"/>
        </w:rPr>
        <w:t>s not element</w:t>
      </w:r>
      <w:r w:rsidR="00870266">
        <w:rPr>
          <w:rFonts w:ascii="Arial" w:hAnsi="Arial" w:cs="Arial"/>
          <w:bCs/>
          <w:szCs w:val="22"/>
        </w:rPr>
        <w:t>-</w:t>
      </w:r>
      <w:r w:rsidR="00A54C8B" w:rsidRPr="00AC3013">
        <w:rPr>
          <w:rFonts w:ascii="Arial" w:hAnsi="Arial" w:cs="Arial"/>
          <w:bCs/>
          <w:szCs w:val="22"/>
        </w:rPr>
        <w:t xml:space="preserve">focused and whether </w:t>
      </w:r>
      <w:r w:rsidR="00197A7D" w:rsidRPr="00AC3013">
        <w:rPr>
          <w:rFonts w:ascii="Arial" w:hAnsi="Arial" w:cs="Arial"/>
          <w:bCs/>
          <w:szCs w:val="22"/>
        </w:rPr>
        <w:t xml:space="preserve">an element </w:t>
      </w:r>
      <w:r w:rsidR="00A54C8B" w:rsidRPr="00AC3013">
        <w:rPr>
          <w:rFonts w:ascii="Arial" w:hAnsi="Arial" w:cs="Arial"/>
          <w:bCs/>
          <w:szCs w:val="22"/>
        </w:rPr>
        <w:t xml:space="preserve">was </w:t>
      </w:r>
      <w:r w:rsidR="00197A7D" w:rsidRPr="00AC3013">
        <w:rPr>
          <w:rFonts w:ascii="Arial" w:hAnsi="Arial" w:cs="Arial"/>
          <w:bCs/>
          <w:szCs w:val="22"/>
        </w:rPr>
        <w:t xml:space="preserve">or </w:t>
      </w:r>
      <w:r w:rsidR="00870266">
        <w:rPr>
          <w:rFonts w:ascii="Arial" w:hAnsi="Arial" w:cs="Arial"/>
          <w:bCs/>
          <w:szCs w:val="22"/>
        </w:rPr>
        <w:t xml:space="preserve">was </w:t>
      </w:r>
      <w:r w:rsidR="00197A7D" w:rsidRPr="00AC3013">
        <w:rPr>
          <w:rFonts w:ascii="Arial" w:hAnsi="Arial" w:cs="Arial"/>
          <w:bCs/>
          <w:szCs w:val="22"/>
        </w:rPr>
        <w:t xml:space="preserve">not </w:t>
      </w:r>
      <w:r w:rsidR="00E602D6" w:rsidRPr="00AC3013">
        <w:rPr>
          <w:rFonts w:ascii="Arial" w:hAnsi="Arial" w:cs="Arial"/>
          <w:bCs/>
          <w:szCs w:val="22"/>
        </w:rPr>
        <w:t xml:space="preserve">inscribed. The aim was to </w:t>
      </w:r>
      <w:r w:rsidR="00CB7F99" w:rsidRPr="00AC3013">
        <w:rPr>
          <w:rFonts w:ascii="Arial" w:hAnsi="Arial" w:cs="Arial"/>
          <w:bCs/>
          <w:szCs w:val="22"/>
        </w:rPr>
        <w:t xml:space="preserve">capture the </w:t>
      </w:r>
      <w:r w:rsidR="00197A7D" w:rsidRPr="00AC3013">
        <w:rPr>
          <w:rFonts w:ascii="Arial" w:hAnsi="Arial" w:cs="Arial"/>
          <w:bCs/>
          <w:szCs w:val="22"/>
        </w:rPr>
        <w:t xml:space="preserve">overall </w:t>
      </w:r>
      <w:r w:rsidR="00CB7F99" w:rsidRPr="00AC3013">
        <w:rPr>
          <w:rFonts w:ascii="Arial" w:hAnsi="Arial" w:cs="Arial"/>
          <w:bCs/>
          <w:szCs w:val="22"/>
        </w:rPr>
        <w:t xml:space="preserve">efforts made by States. It </w:t>
      </w:r>
      <w:r w:rsidR="00E602D6" w:rsidRPr="00AC3013">
        <w:rPr>
          <w:rFonts w:ascii="Arial" w:hAnsi="Arial" w:cs="Arial"/>
          <w:bCs/>
          <w:szCs w:val="22"/>
        </w:rPr>
        <w:t xml:space="preserve">had been </w:t>
      </w:r>
      <w:r w:rsidR="00870266" w:rsidRPr="00AC3013">
        <w:rPr>
          <w:rFonts w:ascii="Arial" w:hAnsi="Arial" w:cs="Arial"/>
          <w:bCs/>
          <w:szCs w:val="22"/>
        </w:rPr>
        <w:t xml:space="preserve">deliberately </w:t>
      </w:r>
      <w:r w:rsidR="00CB7F99" w:rsidRPr="00AC3013">
        <w:rPr>
          <w:rFonts w:ascii="Arial" w:hAnsi="Arial" w:cs="Arial"/>
          <w:bCs/>
          <w:szCs w:val="22"/>
        </w:rPr>
        <w:t>designed to be iterative with structures</w:t>
      </w:r>
      <w:r w:rsidR="00E602D6" w:rsidRPr="00AC3013">
        <w:rPr>
          <w:rFonts w:ascii="Arial" w:hAnsi="Arial" w:cs="Arial"/>
          <w:bCs/>
          <w:szCs w:val="22"/>
        </w:rPr>
        <w:t xml:space="preserve"> other</w:t>
      </w:r>
      <w:r w:rsidR="00CB7F99" w:rsidRPr="00AC3013">
        <w:rPr>
          <w:rFonts w:ascii="Arial" w:hAnsi="Arial" w:cs="Arial"/>
          <w:bCs/>
          <w:szCs w:val="22"/>
        </w:rPr>
        <w:t xml:space="preserve"> than</w:t>
      </w:r>
      <w:r w:rsidR="001210FB" w:rsidRPr="00AC3013">
        <w:rPr>
          <w:rFonts w:ascii="Arial" w:hAnsi="Arial" w:cs="Arial"/>
          <w:bCs/>
          <w:szCs w:val="22"/>
        </w:rPr>
        <w:t>,</w:t>
      </w:r>
      <w:r w:rsidR="00CB7F99" w:rsidRPr="00AC3013">
        <w:rPr>
          <w:rFonts w:ascii="Arial" w:hAnsi="Arial" w:cs="Arial"/>
          <w:bCs/>
          <w:szCs w:val="22"/>
        </w:rPr>
        <w:t xml:space="preserve"> </w:t>
      </w:r>
      <w:r w:rsidR="001210FB" w:rsidRPr="00AC3013">
        <w:rPr>
          <w:rFonts w:ascii="Arial" w:hAnsi="Arial" w:cs="Arial"/>
          <w:bCs/>
          <w:szCs w:val="22"/>
        </w:rPr>
        <w:t xml:space="preserve">for example, </w:t>
      </w:r>
      <w:r w:rsidR="00E602D6" w:rsidRPr="00AC3013">
        <w:rPr>
          <w:rFonts w:ascii="Arial" w:hAnsi="Arial" w:cs="Arial"/>
          <w:bCs/>
          <w:szCs w:val="22"/>
        </w:rPr>
        <w:t>the M</w:t>
      </w:r>
      <w:r w:rsidR="00CB7F99" w:rsidRPr="00AC3013">
        <w:rPr>
          <w:rFonts w:ascii="Arial" w:hAnsi="Arial" w:cs="Arial"/>
          <w:bCs/>
          <w:szCs w:val="22"/>
        </w:rPr>
        <w:t>inistry</w:t>
      </w:r>
      <w:r w:rsidR="00E602D6" w:rsidRPr="00AC3013">
        <w:rPr>
          <w:rFonts w:ascii="Arial" w:hAnsi="Arial" w:cs="Arial"/>
          <w:bCs/>
          <w:szCs w:val="22"/>
        </w:rPr>
        <w:t xml:space="preserve"> of C</w:t>
      </w:r>
      <w:r w:rsidR="00CB7F99" w:rsidRPr="00AC3013">
        <w:rPr>
          <w:rFonts w:ascii="Arial" w:hAnsi="Arial" w:cs="Arial"/>
          <w:bCs/>
          <w:szCs w:val="22"/>
        </w:rPr>
        <w:t>ulture</w:t>
      </w:r>
      <w:r w:rsidR="00D30033">
        <w:rPr>
          <w:rFonts w:ascii="Arial" w:hAnsi="Arial" w:cs="Arial"/>
          <w:bCs/>
          <w:szCs w:val="22"/>
        </w:rPr>
        <w:t>,</w:t>
      </w:r>
      <w:r w:rsidR="00E602D6" w:rsidRPr="00AC3013">
        <w:rPr>
          <w:rFonts w:ascii="Arial" w:hAnsi="Arial" w:cs="Arial"/>
          <w:bCs/>
          <w:szCs w:val="22"/>
        </w:rPr>
        <w:t xml:space="preserve"> </w:t>
      </w:r>
      <w:r w:rsidR="00CB7F99" w:rsidRPr="00AC3013">
        <w:rPr>
          <w:rFonts w:ascii="Arial" w:hAnsi="Arial" w:cs="Arial"/>
          <w:bCs/>
          <w:szCs w:val="22"/>
        </w:rPr>
        <w:t xml:space="preserve">because it </w:t>
      </w:r>
      <w:r w:rsidR="00E602D6" w:rsidRPr="00AC3013">
        <w:rPr>
          <w:rFonts w:ascii="Arial" w:hAnsi="Arial" w:cs="Arial"/>
          <w:bCs/>
          <w:szCs w:val="22"/>
        </w:rPr>
        <w:t>takes</w:t>
      </w:r>
      <w:r w:rsidR="00CB7F99" w:rsidRPr="00AC3013">
        <w:rPr>
          <w:rFonts w:ascii="Arial" w:hAnsi="Arial" w:cs="Arial"/>
          <w:bCs/>
          <w:szCs w:val="22"/>
        </w:rPr>
        <w:t xml:space="preserve"> into the account</w:t>
      </w:r>
      <w:r w:rsidR="00E602D6" w:rsidRPr="00AC3013">
        <w:rPr>
          <w:rFonts w:ascii="Arial" w:hAnsi="Arial" w:cs="Arial"/>
          <w:bCs/>
          <w:szCs w:val="22"/>
        </w:rPr>
        <w:t xml:space="preserve"> the Operational Directives on sustainable d</w:t>
      </w:r>
      <w:r w:rsidR="00CB7F99" w:rsidRPr="00AC3013">
        <w:rPr>
          <w:rFonts w:ascii="Arial" w:hAnsi="Arial" w:cs="Arial"/>
          <w:bCs/>
          <w:szCs w:val="22"/>
        </w:rPr>
        <w:t xml:space="preserve">evelopment and the understanding </w:t>
      </w:r>
      <w:r w:rsidR="00E602D6" w:rsidRPr="00AC3013">
        <w:rPr>
          <w:rFonts w:ascii="Arial" w:hAnsi="Arial" w:cs="Arial"/>
          <w:bCs/>
          <w:szCs w:val="22"/>
        </w:rPr>
        <w:t xml:space="preserve">that </w:t>
      </w:r>
      <w:r w:rsidR="00CB7F99" w:rsidRPr="00AC3013">
        <w:rPr>
          <w:rFonts w:ascii="Arial" w:hAnsi="Arial" w:cs="Arial"/>
          <w:bCs/>
          <w:szCs w:val="22"/>
        </w:rPr>
        <w:t xml:space="preserve">intangible cultural heritage is related to other aspects of life. </w:t>
      </w:r>
      <w:r w:rsidR="00E602D6" w:rsidRPr="00AC3013">
        <w:rPr>
          <w:rFonts w:ascii="Arial" w:hAnsi="Arial" w:cs="Arial"/>
          <w:bCs/>
          <w:szCs w:val="22"/>
        </w:rPr>
        <w:t>I</w:t>
      </w:r>
      <w:r w:rsidR="00CB7F99" w:rsidRPr="00AC3013">
        <w:rPr>
          <w:rFonts w:ascii="Arial" w:hAnsi="Arial" w:cs="Arial"/>
          <w:bCs/>
          <w:szCs w:val="22"/>
        </w:rPr>
        <w:t xml:space="preserve">n short, it </w:t>
      </w:r>
      <w:r w:rsidR="00E602D6" w:rsidRPr="00AC3013">
        <w:rPr>
          <w:rFonts w:ascii="Arial" w:hAnsi="Arial" w:cs="Arial"/>
          <w:bCs/>
          <w:szCs w:val="22"/>
        </w:rPr>
        <w:t xml:space="preserve">was </w:t>
      </w:r>
      <w:r w:rsidR="00CB7F99" w:rsidRPr="00AC3013">
        <w:rPr>
          <w:rFonts w:ascii="Arial" w:hAnsi="Arial" w:cs="Arial"/>
          <w:bCs/>
          <w:szCs w:val="22"/>
        </w:rPr>
        <w:t xml:space="preserve">not expected that </w:t>
      </w:r>
      <w:r w:rsidR="00572198" w:rsidRPr="00AC3013">
        <w:rPr>
          <w:rFonts w:ascii="Arial" w:hAnsi="Arial" w:cs="Arial"/>
          <w:bCs/>
          <w:szCs w:val="22"/>
        </w:rPr>
        <w:t>every i</w:t>
      </w:r>
      <w:r w:rsidR="00CB7F99" w:rsidRPr="00AC3013">
        <w:rPr>
          <w:rFonts w:ascii="Arial" w:hAnsi="Arial" w:cs="Arial"/>
          <w:bCs/>
          <w:szCs w:val="22"/>
        </w:rPr>
        <w:t xml:space="preserve">ndicator </w:t>
      </w:r>
      <w:r w:rsidR="00E602D6" w:rsidRPr="00AC3013">
        <w:rPr>
          <w:rFonts w:ascii="Arial" w:hAnsi="Arial" w:cs="Arial"/>
          <w:bCs/>
          <w:szCs w:val="22"/>
        </w:rPr>
        <w:t xml:space="preserve">in the first round </w:t>
      </w:r>
      <w:r w:rsidR="00870266" w:rsidRPr="00AC3013">
        <w:rPr>
          <w:rFonts w:ascii="Arial" w:hAnsi="Arial" w:cs="Arial"/>
          <w:bCs/>
          <w:szCs w:val="22"/>
        </w:rPr>
        <w:t>w</w:t>
      </w:r>
      <w:r w:rsidR="00870266">
        <w:rPr>
          <w:rFonts w:ascii="Arial" w:hAnsi="Arial" w:cs="Arial"/>
          <w:bCs/>
          <w:szCs w:val="22"/>
        </w:rPr>
        <w:t>ould be</w:t>
      </w:r>
      <w:r w:rsidR="00870266" w:rsidRPr="00AC3013">
        <w:rPr>
          <w:rFonts w:ascii="Arial" w:hAnsi="Arial" w:cs="Arial"/>
          <w:bCs/>
          <w:szCs w:val="22"/>
        </w:rPr>
        <w:t xml:space="preserve"> </w:t>
      </w:r>
      <w:r w:rsidR="00CB7F99" w:rsidRPr="00AC3013">
        <w:rPr>
          <w:rFonts w:ascii="Arial" w:hAnsi="Arial" w:cs="Arial"/>
          <w:bCs/>
          <w:szCs w:val="22"/>
        </w:rPr>
        <w:t xml:space="preserve">relevant to every country in the same way. </w:t>
      </w:r>
      <w:r w:rsidR="00E602D6" w:rsidRPr="00AC3013">
        <w:rPr>
          <w:rFonts w:ascii="Arial" w:hAnsi="Arial" w:cs="Arial"/>
          <w:bCs/>
          <w:szCs w:val="22"/>
        </w:rPr>
        <w:t>S</w:t>
      </w:r>
      <w:r w:rsidR="00CB7F99" w:rsidRPr="00AC3013">
        <w:rPr>
          <w:rFonts w:ascii="Arial" w:hAnsi="Arial" w:cs="Arial"/>
          <w:bCs/>
          <w:szCs w:val="22"/>
        </w:rPr>
        <w:t xml:space="preserve">ome countries </w:t>
      </w:r>
      <w:r w:rsidR="00E602D6" w:rsidRPr="00AC3013">
        <w:rPr>
          <w:rFonts w:ascii="Arial" w:hAnsi="Arial" w:cs="Arial"/>
          <w:bCs/>
          <w:szCs w:val="22"/>
        </w:rPr>
        <w:t xml:space="preserve">would even </w:t>
      </w:r>
      <w:r w:rsidR="00CB7F99" w:rsidRPr="00AC3013">
        <w:rPr>
          <w:rFonts w:ascii="Arial" w:hAnsi="Arial" w:cs="Arial"/>
          <w:bCs/>
          <w:szCs w:val="22"/>
        </w:rPr>
        <w:t>find i</w:t>
      </w:r>
      <w:r w:rsidR="00572198" w:rsidRPr="00AC3013">
        <w:rPr>
          <w:rFonts w:ascii="Arial" w:hAnsi="Arial" w:cs="Arial"/>
          <w:bCs/>
          <w:szCs w:val="22"/>
        </w:rPr>
        <w:t>t difficult to address certain i</w:t>
      </w:r>
      <w:r w:rsidR="00CB7F99" w:rsidRPr="00AC3013">
        <w:rPr>
          <w:rFonts w:ascii="Arial" w:hAnsi="Arial" w:cs="Arial"/>
          <w:bCs/>
          <w:szCs w:val="22"/>
        </w:rPr>
        <w:t>ndicators because they may not be relevant</w:t>
      </w:r>
      <w:r w:rsidR="00E602D6" w:rsidRPr="00AC3013">
        <w:rPr>
          <w:rFonts w:ascii="Arial" w:hAnsi="Arial" w:cs="Arial"/>
          <w:bCs/>
          <w:szCs w:val="22"/>
        </w:rPr>
        <w:t>,</w:t>
      </w:r>
      <w:r w:rsidR="00CB7F99" w:rsidRPr="00AC3013">
        <w:rPr>
          <w:rFonts w:ascii="Arial" w:hAnsi="Arial" w:cs="Arial"/>
          <w:bCs/>
          <w:szCs w:val="22"/>
        </w:rPr>
        <w:t xml:space="preserve"> </w:t>
      </w:r>
      <w:r w:rsidR="001210FB" w:rsidRPr="00AC3013">
        <w:rPr>
          <w:rFonts w:ascii="Arial" w:hAnsi="Arial" w:cs="Arial"/>
          <w:bCs/>
          <w:szCs w:val="22"/>
        </w:rPr>
        <w:t xml:space="preserve">but </w:t>
      </w:r>
      <w:r w:rsidR="00E602D6" w:rsidRPr="00AC3013">
        <w:rPr>
          <w:rFonts w:ascii="Arial" w:hAnsi="Arial" w:cs="Arial"/>
          <w:bCs/>
          <w:szCs w:val="22"/>
        </w:rPr>
        <w:t xml:space="preserve">it </w:t>
      </w:r>
      <w:r w:rsidR="001210FB" w:rsidRPr="00AC3013">
        <w:rPr>
          <w:rFonts w:ascii="Arial" w:hAnsi="Arial" w:cs="Arial"/>
          <w:bCs/>
          <w:szCs w:val="22"/>
        </w:rPr>
        <w:t>was based on a constantly evolving situation</w:t>
      </w:r>
      <w:r w:rsidR="00E602D6" w:rsidRPr="00AC3013">
        <w:rPr>
          <w:rFonts w:ascii="Arial" w:hAnsi="Arial" w:cs="Arial"/>
          <w:bCs/>
          <w:szCs w:val="22"/>
        </w:rPr>
        <w:t>.</w:t>
      </w:r>
      <w:r w:rsidR="00CB7F99" w:rsidRPr="00AC3013">
        <w:rPr>
          <w:rFonts w:ascii="Arial" w:hAnsi="Arial" w:cs="Arial"/>
          <w:bCs/>
          <w:szCs w:val="22"/>
        </w:rPr>
        <w:t xml:space="preserve"> </w:t>
      </w:r>
      <w:r w:rsidR="00E602D6" w:rsidRPr="00AC3013">
        <w:rPr>
          <w:rFonts w:ascii="Arial" w:hAnsi="Arial" w:cs="Arial"/>
          <w:bCs/>
          <w:szCs w:val="22"/>
        </w:rPr>
        <w:t xml:space="preserve">With regard to </w:t>
      </w:r>
      <w:r w:rsidR="00CB7F99" w:rsidRPr="00AC3013">
        <w:rPr>
          <w:rFonts w:ascii="Arial" w:hAnsi="Arial" w:cs="Arial"/>
          <w:bCs/>
          <w:szCs w:val="22"/>
        </w:rPr>
        <w:t>requests for capacity building</w:t>
      </w:r>
      <w:r w:rsidR="00E602D6" w:rsidRPr="00AC3013">
        <w:rPr>
          <w:rFonts w:ascii="Arial" w:hAnsi="Arial" w:cs="Arial"/>
          <w:bCs/>
          <w:szCs w:val="22"/>
        </w:rPr>
        <w:t xml:space="preserve">, the Secretary explained that the </w:t>
      </w:r>
      <w:r w:rsidR="00CB7F99" w:rsidRPr="00AC3013">
        <w:rPr>
          <w:rFonts w:ascii="Arial" w:hAnsi="Arial" w:cs="Arial"/>
          <w:bCs/>
          <w:szCs w:val="22"/>
        </w:rPr>
        <w:t xml:space="preserve">overall results framework </w:t>
      </w:r>
      <w:r w:rsidR="00E602D6" w:rsidRPr="00AC3013">
        <w:rPr>
          <w:rFonts w:ascii="Arial" w:hAnsi="Arial" w:cs="Arial"/>
          <w:bCs/>
          <w:szCs w:val="22"/>
        </w:rPr>
        <w:t xml:space="preserve">was conceived </w:t>
      </w:r>
      <w:r w:rsidR="00CB7F99" w:rsidRPr="00AC3013">
        <w:rPr>
          <w:rFonts w:ascii="Arial" w:hAnsi="Arial" w:cs="Arial"/>
          <w:bCs/>
          <w:szCs w:val="22"/>
        </w:rPr>
        <w:t>to address the problems in periodic reporting</w:t>
      </w:r>
      <w:r w:rsidR="00870266">
        <w:rPr>
          <w:rFonts w:ascii="Arial" w:hAnsi="Arial" w:cs="Arial"/>
          <w:bCs/>
          <w:szCs w:val="22"/>
        </w:rPr>
        <w:t>, n</w:t>
      </w:r>
      <w:r w:rsidR="00CB7F99" w:rsidRPr="00AC3013">
        <w:rPr>
          <w:rFonts w:ascii="Arial" w:hAnsi="Arial" w:cs="Arial"/>
          <w:bCs/>
          <w:szCs w:val="22"/>
        </w:rPr>
        <w:t xml:space="preserve">ot only in the low submission rate of periodic reporting but also in </w:t>
      </w:r>
      <w:r w:rsidR="00572198" w:rsidRPr="00AC3013">
        <w:rPr>
          <w:rFonts w:ascii="Arial" w:hAnsi="Arial" w:cs="Arial"/>
          <w:bCs/>
          <w:szCs w:val="22"/>
        </w:rPr>
        <w:t>terms of content, which tended</w:t>
      </w:r>
      <w:r w:rsidR="00CB7F99" w:rsidRPr="00AC3013">
        <w:rPr>
          <w:rFonts w:ascii="Arial" w:hAnsi="Arial" w:cs="Arial"/>
          <w:bCs/>
          <w:szCs w:val="22"/>
        </w:rPr>
        <w:t xml:space="preserve"> to </w:t>
      </w:r>
      <w:r w:rsidR="00572198" w:rsidRPr="00AC3013">
        <w:rPr>
          <w:rFonts w:ascii="Arial" w:hAnsi="Arial" w:cs="Arial"/>
          <w:bCs/>
          <w:szCs w:val="22"/>
        </w:rPr>
        <w:t>list</w:t>
      </w:r>
      <w:r w:rsidR="00CB7F99" w:rsidRPr="00AC3013">
        <w:rPr>
          <w:rFonts w:ascii="Arial" w:hAnsi="Arial" w:cs="Arial"/>
          <w:bCs/>
          <w:szCs w:val="22"/>
        </w:rPr>
        <w:t xml:space="preserve"> activities or </w:t>
      </w:r>
      <w:r w:rsidR="00572198" w:rsidRPr="00AC3013">
        <w:rPr>
          <w:rFonts w:ascii="Arial" w:hAnsi="Arial" w:cs="Arial"/>
          <w:bCs/>
          <w:szCs w:val="22"/>
        </w:rPr>
        <w:t xml:space="preserve">the </w:t>
      </w:r>
      <w:r w:rsidR="00CB7F99" w:rsidRPr="00AC3013">
        <w:rPr>
          <w:rFonts w:ascii="Arial" w:hAnsi="Arial" w:cs="Arial"/>
          <w:bCs/>
          <w:szCs w:val="22"/>
        </w:rPr>
        <w:t xml:space="preserve">elements inscribed. Recognizing the need </w:t>
      </w:r>
      <w:r w:rsidR="00572198" w:rsidRPr="00AC3013">
        <w:rPr>
          <w:rFonts w:ascii="Arial" w:hAnsi="Arial" w:cs="Arial"/>
          <w:bCs/>
          <w:szCs w:val="22"/>
        </w:rPr>
        <w:t xml:space="preserve">for </w:t>
      </w:r>
      <w:r w:rsidR="00CB7F99" w:rsidRPr="00AC3013">
        <w:rPr>
          <w:rFonts w:ascii="Arial" w:hAnsi="Arial" w:cs="Arial"/>
          <w:bCs/>
          <w:szCs w:val="22"/>
        </w:rPr>
        <w:t>sustained an</w:t>
      </w:r>
      <w:r w:rsidR="00572198" w:rsidRPr="00AC3013">
        <w:rPr>
          <w:rFonts w:ascii="Arial" w:hAnsi="Arial" w:cs="Arial"/>
          <w:bCs/>
          <w:szCs w:val="22"/>
        </w:rPr>
        <w:t>d continual capacity</w:t>
      </w:r>
      <w:r w:rsidR="00871187">
        <w:rPr>
          <w:rFonts w:ascii="Arial" w:hAnsi="Arial" w:cs="Arial"/>
          <w:bCs/>
          <w:szCs w:val="22"/>
        </w:rPr>
        <w:t xml:space="preserve"> </w:t>
      </w:r>
      <w:r w:rsidR="00572198" w:rsidRPr="00AC3013">
        <w:rPr>
          <w:rFonts w:ascii="Arial" w:hAnsi="Arial" w:cs="Arial"/>
          <w:bCs/>
          <w:szCs w:val="22"/>
        </w:rPr>
        <w:t xml:space="preserve">building and </w:t>
      </w:r>
      <w:r w:rsidR="00CB7F99" w:rsidRPr="00AC3013">
        <w:rPr>
          <w:rFonts w:ascii="Arial" w:hAnsi="Arial" w:cs="Arial"/>
          <w:bCs/>
          <w:szCs w:val="22"/>
        </w:rPr>
        <w:t>linking</w:t>
      </w:r>
      <w:r w:rsidR="00572198" w:rsidRPr="00AC3013">
        <w:rPr>
          <w:rFonts w:ascii="Arial" w:hAnsi="Arial" w:cs="Arial"/>
          <w:bCs/>
          <w:szCs w:val="22"/>
        </w:rPr>
        <w:t xml:space="preserve"> it with periodic reporting was the reason behind the </w:t>
      </w:r>
      <w:r w:rsidR="004036F9" w:rsidRPr="00AC3013">
        <w:rPr>
          <w:rFonts w:ascii="Arial" w:hAnsi="Arial" w:cs="Arial"/>
          <w:bCs/>
          <w:szCs w:val="22"/>
        </w:rPr>
        <w:t xml:space="preserve">practical </w:t>
      </w:r>
      <w:r w:rsidR="00572198" w:rsidRPr="00AC3013">
        <w:rPr>
          <w:rFonts w:ascii="Arial" w:hAnsi="Arial" w:cs="Arial"/>
          <w:bCs/>
          <w:szCs w:val="22"/>
        </w:rPr>
        <w:t xml:space="preserve">proposal to </w:t>
      </w:r>
      <w:r w:rsidR="001210FB" w:rsidRPr="00AC3013">
        <w:rPr>
          <w:rFonts w:ascii="Arial" w:hAnsi="Arial" w:cs="Arial"/>
          <w:bCs/>
          <w:szCs w:val="22"/>
        </w:rPr>
        <w:t>move</w:t>
      </w:r>
      <w:r w:rsidR="00CB7F99" w:rsidRPr="00AC3013">
        <w:rPr>
          <w:rFonts w:ascii="Arial" w:hAnsi="Arial" w:cs="Arial"/>
          <w:bCs/>
          <w:szCs w:val="22"/>
        </w:rPr>
        <w:t xml:space="preserve"> to</w:t>
      </w:r>
      <w:r w:rsidR="00572198" w:rsidRPr="00AC3013">
        <w:rPr>
          <w:rFonts w:ascii="Arial" w:hAnsi="Arial" w:cs="Arial"/>
          <w:bCs/>
          <w:szCs w:val="22"/>
        </w:rPr>
        <w:t>wards</w:t>
      </w:r>
      <w:r w:rsidR="00CB7F99" w:rsidRPr="00AC3013">
        <w:rPr>
          <w:rFonts w:ascii="Arial" w:hAnsi="Arial" w:cs="Arial"/>
          <w:bCs/>
          <w:szCs w:val="22"/>
        </w:rPr>
        <w:t xml:space="preserve"> </w:t>
      </w:r>
      <w:r w:rsidR="00572198" w:rsidRPr="00AC3013">
        <w:rPr>
          <w:rFonts w:ascii="Arial" w:hAnsi="Arial" w:cs="Arial"/>
          <w:bCs/>
          <w:szCs w:val="22"/>
        </w:rPr>
        <w:t xml:space="preserve">reporting on a </w:t>
      </w:r>
      <w:r w:rsidR="00CB7F99" w:rsidRPr="00AC3013">
        <w:rPr>
          <w:rFonts w:ascii="Arial" w:hAnsi="Arial" w:cs="Arial"/>
          <w:bCs/>
          <w:szCs w:val="22"/>
        </w:rPr>
        <w:t xml:space="preserve">regional cycle. </w:t>
      </w:r>
      <w:r w:rsidR="004036F9" w:rsidRPr="00AC3013">
        <w:rPr>
          <w:rFonts w:ascii="Arial" w:hAnsi="Arial" w:cs="Arial"/>
          <w:bCs/>
          <w:szCs w:val="22"/>
        </w:rPr>
        <w:t>T</w:t>
      </w:r>
      <w:r w:rsidR="00CB7F99" w:rsidRPr="00AC3013">
        <w:rPr>
          <w:rFonts w:ascii="Arial" w:hAnsi="Arial" w:cs="Arial"/>
          <w:bCs/>
          <w:szCs w:val="22"/>
        </w:rPr>
        <w:t xml:space="preserve">he example </w:t>
      </w:r>
      <w:r w:rsidR="00572198" w:rsidRPr="00AC3013">
        <w:rPr>
          <w:rFonts w:ascii="Arial" w:hAnsi="Arial" w:cs="Arial"/>
          <w:bCs/>
          <w:szCs w:val="22"/>
        </w:rPr>
        <w:t xml:space="preserve">was </w:t>
      </w:r>
      <w:r w:rsidR="004036F9" w:rsidRPr="00AC3013">
        <w:rPr>
          <w:rFonts w:ascii="Arial" w:hAnsi="Arial" w:cs="Arial"/>
          <w:bCs/>
          <w:szCs w:val="22"/>
        </w:rPr>
        <w:t xml:space="preserve">provided </w:t>
      </w:r>
      <w:r w:rsidR="00572198" w:rsidRPr="00AC3013">
        <w:rPr>
          <w:rFonts w:ascii="Arial" w:hAnsi="Arial" w:cs="Arial"/>
          <w:bCs/>
          <w:szCs w:val="22"/>
        </w:rPr>
        <w:t xml:space="preserve">by </w:t>
      </w:r>
      <w:r w:rsidR="00CB7F99" w:rsidRPr="00AC3013">
        <w:rPr>
          <w:rFonts w:ascii="Arial" w:hAnsi="Arial" w:cs="Arial"/>
          <w:bCs/>
          <w:szCs w:val="22"/>
        </w:rPr>
        <w:t xml:space="preserve">the World Heritage Convention where periodic reports </w:t>
      </w:r>
      <w:r w:rsidR="00572198" w:rsidRPr="00AC3013">
        <w:rPr>
          <w:rFonts w:ascii="Arial" w:hAnsi="Arial" w:cs="Arial"/>
          <w:bCs/>
          <w:szCs w:val="22"/>
        </w:rPr>
        <w:t xml:space="preserve">were carried out on </w:t>
      </w:r>
      <w:r w:rsidR="0032680B">
        <w:rPr>
          <w:rFonts w:ascii="Arial" w:hAnsi="Arial" w:cs="Arial"/>
          <w:bCs/>
          <w:szCs w:val="22"/>
        </w:rPr>
        <w:t xml:space="preserve">a </w:t>
      </w:r>
      <w:r w:rsidR="00572198" w:rsidRPr="00AC3013">
        <w:rPr>
          <w:rFonts w:ascii="Arial" w:hAnsi="Arial" w:cs="Arial"/>
          <w:bCs/>
          <w:szCs w:val="22"/>
        </w:rPr>
        <w:t>region-by-</w:t>
      </w:r>
      <w:r w:rsidR="00CB7F99" w:rsidRPr="00AC3013">
        <w:rPr>
          <w:rFonts w:ascii="Arial" w:hAnsi="Arial" w:cs="Arial"/>
          <w:bCs/>
          <w:szCs w:val="22"/>
        </w:rPr>
        <w:t xml:space="preserve">region </w:t>
      </w:r>
      <w:r w:rsidR="00572198" w:rsidRPr="00AC3013">
        <w:rPr>
          <w:rFonts w:ascii="Arial" w:hAnsi="Arial" w:cs="Arial"/>
          <w:bCs/>
          <w:szCs w:val="22"/>
        </w:rPr>
        <w:t xml:space="preserve">basis, </w:t>
      </w:r>
      <w:r w:rsidR="00CB7F99" w:rsidRPr="00AC3013">
        <w:rPr>
          <w:rFonts w:ascii="Arial" w:hAnsi="Arial" w:cs="Arial"/>
          <w:bCs/>
          <w:szCs w:val="22"/>
        </w:rPr>
        <w:t xml:space="preserve">allowing countries to get together to think about the issues </w:t>
      </w:r>
      <w:r w:rsidR="00572198" w:rsidRPr="00AC3013">
        <w:rPr>
          <w:rFonts w:ascii="Arial" w:hAnsi="Arial" w:cs="Arial"/>
          <w:bCs/>
          <w:szCs w:val="22"/>
        </w:rPr>
        <w:t xml:space="preserve">and </w:t>
      </w:r>
      <w:r w:rsidR="00CB7F99" w:rsidRPr="00AC3013">
        <w:rPr>
          <w:rFonts w:ascii="Arial" w:hAnsi="Arial" w:cs="Arial"/>
          <w:bCs/>
          <w:szCs w:val="22"/>
        </w:rPr>
        <w:t>share experiences</w:t>
      </w:r>
      <w:r w:rsidR="00572198" w:rsidRPr="00AC3013">
        <w:rPr>
          <w:rFonts w:ascii="Arial" w:hAnsi="Arial" w:cs="Arial"/>
          <w:bCs/>
          <w:szCs w:val="22"/>
        </w:rPr>
        <w:t>,</w:t>
      </w:r>
      <w:r w:rsidR="00CB7F99" w:rsidRPr="00AC3013">
        <w:rPr>
          <w:rFonts w:ascii="Arial" w:hAnsi="Arial" w:cs="Arial"/>
          <w:bCs/>
          <w:szCs w:val="22"/>
        </w:rPr>
        <w:t xml:space="preserve"> </w:t>
      </w:r>
      <w:r w:rsidR="00572198" w:rsidRPr="00AC3013">
        <w:rPr>
          <w:rFonts w:ascii="Arial" w:hAnsi="Arial" w:cs="Arial"/>
          <w:bCs/>
          <w:szCs w:val="22"/>
        </w:rPr>
        <w:t xml:space="preserve">which also allowed the Secretariat </w:t>
      </w:r>
      <w:r w:rsidR="00CB7F99" w:rsidRPr="00AC3013">
        <w:rPr>
          <w:rFonts w:ascii="Arial" w:hAnsi="Arial" w:cs="Arial"/>
          <w:bCs/>
          <w:szCs w:val="22"/>
        </w:rPr>
        <w:t xml:space="preserve">to work with </w:t>
      </w:r>
      <w:r w:rsidR="00572198" w:rsidRPr="00AC3013">
        <w:rPr>
          <w:rFonts w:ascii="Arial" w:hAnsi="Arial" w:cs="Arial"/>
          <w:bCs/>
          <w:szCs w:val="22"/>
        </w:rPr>
        <w:t xml:space="preserve">its </w:t>
      </w:r>
      <w:r w:rsidR="00CB7F99" w:rsidRPr="00AC3013">
        <w:rPr>
          <w:rFonts w:ascii="Arial" w:hAnsi="Arial" w:cs="Arial"/>
          <w:bCs/>
          <w:szCs w:val="22"/>
        </w:rPr>
        <w:t>field offices and regional offices to sup</w:t>
      </w:r>
      <w:r w:rsidR="004169EB">
        <w:rPr>
          <w:rFonts w:ascii="Arial" w:hAnsi="Arial" w:cs="Arial"/>
          <w:bCs/>
          <w:szCs w:val="22"/>
        </w:rPr>
        <w:t>port that process.</w:t>
      </w:r>
    </w:p>
    <w:p w14:paraId="57264BDD" w14:textId="1620BF8A" w:rsidR="00CB7F99" w:rsidRPr="00AC3013" w:rsidRDefault="00572198" w:rsidP="00D52E24">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Secretary</w:t>
      </w:r>
      <w:r w:rsidRPr="00AC3013">
        <w:rPr>
          <w:rFonts w:ascii="Arial" w:hAnsi="Arial" w:cs="Arial"/>
          <w:bCs/>
          <w:szCs w:val="22"/>
        </w:rPr>
        <w:t xml:space="preserve"> further explained that this process was difficult to manage when it was based on a </w:t>
      </w:r>
      <w:r w:rsidR="00CB7F99" w:rsidRPr="00AC3013">
        <w:rPr>
          <w:rFonts w:ascii="Arial" w:hAnsi="Arial" w:cs="Arial"/>
          <w:bCs/>
          <w:szCs w:val="22"/>
        </w:rPr>
        <w:t>ratification</w:t>
      </w:r>
      <w:r w:rsidRPr="00AC3013">
        <w:rPr>
          <w:rFonts w:ascii="Arial" w:hAnsi="Arial" w:cs="Arial"/>
          <w:bCs/>
          <w:szCs w:val="22"/>
        </w:rPr>
        <w:t xml:space="preserve"> </w:t>
      </w:r>
      <w:r w:rsidR="00CB7F99" w:rsidRPr="00AC3013">
        <w:rPr>
          <w:rFonts w:ascii="Arial" w:hAnsi="Arial" w:cs="Arial"/>
          <w:bCs/>
          <w:szCs w:val="22"/>
        </w:rPr>
        <w:t xml:space="preserve">calendar </w:t>
      </w:r>
      <w:r w:rsidRPr="00AC3013">
        <w:rPr>
          <w:rFonts w:ascii="Arial" w:hAnsi="Arial" w:cs="Arial"/>
          <w:bCs/>
          <w:szCs w:val="22"/>
        </w:rPr>
        <w:t xml:space="preserve">with </w:t>
      </w:r>
      <w:r w:rsidR="00CB7F99" w:rsidRPr="00AC3013">
        <w:rPr>
          <w:rFonts w:ascii="Arial" w:hAnsi="Arial" w:cs="Arial"/>
          <w:bCs/>
          <w:szCs w:val="22"/>
        </w:rPr>
        <w:t xml:space="preserve">countries in the same year coming from different regions. </w:t>
      </w:r>
      <w:r w:rsidRPr="00AC3013">
        <w:rPr>
          <w:rFonts w:ascii="Arial" w:hAnsi="Arial" w:cs="Arial"/>
          <w:bCs/>
          <w:szCs w:val="22"/>
        </w:rPr>
        <w:t xml:space="preserve">The Secretary wished to reassure States Parties </w:t>
      </w:r>
      <w:r w:rsidR="000F00C3" w:rsidRPr="00AC3013">
        <w:rPr>
          <w:rFonts w:ascii="Arial" w:hAnsi="Arial" w:cs="Arial"/>
          <w:bCs/>
          <w:szCs w:val="22"/>
        </w:rPr>
        <w:t xml:space="preserve">that </w:t>
      </w:r>
      <w:r w:rsidR="00CB7F99" w:rsidRPr="00AC3013">
        <w:rPr>
          <w:rFonts w:ascii="Arial" w:hAnsi="Arial" w:cs="Arial"/>
          <w:bCs/>
          <w:szCs w:val="22"/>
        </w:rPr>
        <w:t xml:space="preserve">this </w:t>
      </w:r>
      <w:r w:rsidRPr="00AC3013">
        <w:rPr>
          <w:rFonts w:ascii="Arial" w:hAnsi="Arial" w:cs="Arial"/>
          <w:bCs/>
          <w:szCs w:val="22"/>
        </w:rPr>
        <w:t>framework was not meant to be strict</w:t>
      </w:r>
      <w:r w:rsidR="000F00C3" w:rsidRPr="00AC3013">
        <w:rPr>
          <w:rFonts w:ascii="Arial" w:hAnsi="Arial" w:cs="Arial"/>
          <w:bCs/>
          <w:szCs w:val="22"/>
        </w:rPr>
        <w:t>ly followed</w:t>
      </w:r>
      <w:r w:rsidRPr="00AC3013">
        <w:rPr>
          <w:rFonts w:ascii="Arial" w:hAnsi="Arial" w:cs="Arial"/>
          <w:bCs/>
          <w:szCs w:val="22"/>
        </w:rPr>
        <w:t xml:space="preserve">, as </w:t>
      </w:r>
      <w:r w:rsidR="00CB7F99" w:rsidRPr="00AC3013">
        <w:rPr>
          <w:rFonts w:ascii="Arial" w:hAnsi="Arial" w:cs="Arial"/>
          <w:bCs/>
          <w:szCs w:val="22"/>
        </w:rPr>
        <w:t xml:space="preserve">not all </w:t>
      </w:r>
      <w:r w:rsidRPr="00AC3013">
        <w:rPr>
          <w:rFonts w:ascii="Arial" w:hAnsi="Arial" w:cs="Arial"/>
          <w:bCs/>
          <w:szCs w:val="22"/>
        </w:rPr>
        <w:t>i</w:t>
      </w:r>
      <w:r w:rsidR="00CB7F99" w:rsidRPr="00AC3013">
        <w:rPr>
          <w:rFonts w:ascii="Arial" w:hAnsi="Arial" w:cs="Arial"/>
          <w:bCs/>
          <w:szCs w:val="22"/>
        </w:rPr>
        <w:t xml:space="preserve">ndicators </w:t>
      </w:r>
      <w:r w:rsidRPr="00AC3013">
        <w:rPr>
          <w:rFonts w:ascii="Arial" w:hAnsi="Arial" w:cs="Arial"/>
          <w:bCs/>
          <w:szCs w:val="22"/>
        </w:rPr>
        <w:t xml:space="preserve">were </w:t>
      </w:r>
      <w:r w:rsidR="00CB7F99" w:rsidRPr="00AC3013">
        <w:rPr>
          <w:rFonts w:ascii="Arial" w:hAnsi="Arial" w:cs="Arial"/>
          <w:bCs/>
          <w:szCs w:val="22"/>
        </w:rPr>
        <w:t xml:space="preserve">equally relevant to each situation. </w:t>
      </w:r>
      <w:r w:rsidRPr="00AC3013">
        <w:rPr>
          <w:rFonts w:ascii="Arial" w:hAnsi="Arial" w:cs="Arial"/>
          <w:bCs/>
          <w:szCs w:val="22"/>
        </w:rPr>
        <w:t xml:space="preserve">The </w:t>
      </w:r>
      <w:r w:rsidR="000F00C3" w:rsidRPr="00AC3013">
        <w:rPr>
          <w:rFonts w:ascii="Arial" w:hAnsi="Arial" w:cs="Arial"/>
          <w:bCs/>
          <w:szCs w:val="22"/>
        </w:rPr>
        <w:t xml:space="preserve">aim was to </w:t>
      </w:r>
      <w:r w:rsidR="000F00C3" w:rsidRPr="00AC3013">
        <w:rPr>
          <w:rFonts w:ascii="Arial" w:hAnsi="Arial" w:cs="Arial"/>
          <w:bCs/>
          <w:i/>
          <w:szCs w:val="22"/>
        </w:rPr>
        <w:t>capture</w:t>
      </w:r>
      <w:r w:rsidR="000F00C3" w:rsidRPr="00AC3013">
        <w:rPr>
          <w:rFonts w:ascii="Arial" w:hAnsi="Arial" w:cs="Arial"/>
          <w:bCs/>
          <w:szCs w:val="22"/>
        </w:rPr>
        <w:t xml:space="preserve"> a</w:t>
      </w:r>
      <w:r w:rsidRPr="00AC3013">
        <w:rPr>
          <w:rFonts w:ascii="Arial" w:hAnsi="Arial" w:cs="Arial"/>
          <w:bCs/>
          <w:szCs w:val="22"/>
        </w:rPr>
        <w:t xml:space="preserve"> </w:t>
      </w:r>
      <w:r w:rsidR="00CB7F99" w:rsidRPr="00AC3013">
        <w:rPr>
          <w:rFonts w:ascii="Arial" w:hAnsi="Arial" w:cs="Arial"/>
          <w:bCs/>
          <w:szCs w:val="22"/>
        </w:rPr>
        <w:t xml:space="preserve">situation that </w:t>
      </w:r>
      <w:r w:rsidR="000F00C3" w:rsidRPr="00AC3013">
        <w:rPr>
          <w:rFonts w:ascii="Arial" w:hAnsi="Arial" w:cs="Arial"/>
          <w:bCs/>
          <w:szCs w:val="22"/>
        </w:rPr>
        <w:t xml:space="preserve">was both global and </w:t>
      </w:r>
      <w:r w:rsidR="00CB7F99" w:rsidRPr="00AC3013">
        <w:rPr>
          <w:rFonts w:ascii="Arial" w:hAnsi="Arial" w:cs="Arial"/>
          <w:bCs/>
          <w:szCs w:val="22"/>
        </w:rPr>
        <w:t>extremely diverse. Latvia</w:t>
      </w:r>
      <w:r w:rsidRPr="00AC3013">
        <w:rPr>
          <w:rFonts w:ascii="Arial" w:hAnsi="Arial" w:cs="Arial"/>
          <w:bCs/>
          <w:szCs w:val="22"/>
        </w:rPr>
        <w:t xml:space="preserve">’s question was also </w:t>
      </w:r>
      <w:r w:rsidR="00CB7F99" w:rsidRPr="00AC3013">
        <w:rPr>
          <w:rFonts w:ascii="Arial" w:hAnsi="Arial" w:cs="Arial"/>
          <w:bCs/>
          <w:szCs w:val="22"/>
        </w:rPr>
        <w:t>very pertinent and complex</w:t>
      </w:r>
      <w:r w:rsidR="000F00C3" w:rsidRPr="00AC3013">
        <w:rPr>
          <w:rFonts w:ascii="Arial" w:hAnsi="Arial" w:cs="Arial"/>
          <w:bCs/>
          <w:szCs w:val="22"/>
        </w:rPr>
        <w:t xml:space="preserve"> in where one </w:t>
      </w:r>
      <w:r w:rsidR="00CB7F99" w:rsidRPr="00AC3013">
        <w:rPr>
          <w:rFonts w:ascii="Arial" w:hAnsi="Arial" w:cs="Arial"/>
          <w:bCs/>
          <w:szCs w:val="22"/>
        </w:rPr>
        <w:t>start</w:t>
      </w:r>
      <w:r w:rsidR="0032680B">
        <w:rPr>
          <w:rFonts w:ascii="Arial" w:hAnsi="Arial" w:cs="Arial"/>
          <w:bCs/>
          <w:szCs w:val="22"/>
        </w:rPr>
        <w:t xml:space="preserve">s </w:t>
      </w:r>
      <w:r w:rsidR="00CB7F99" w:rsidRPr="00AC3013">
        <w:rPr>
          <w:rFonts w:ascii="Arial" w:hAnsi="Arial" w:cs="Arial"/>
          <w:bCs/>
          <w:szCs w:val="22"/>
        </w:rPr>
        <w:t>with the baselines</w:t>
      </w:r>
      <w:r w:rsidR="000F00C3" w:rsidRPr="00AC3013">
        <w:rPr>
          <w:rFonts w:ascii="Arial" w:hAnsi="Arial" w:cs="Arial"/>
          <w:bCs/>
          <w:szCs w:val="22"/>
        </w:rPr>
        <w:t xml:space="preserve">. The Secretary referred </w:t>
      </w:r>
      <w:r w:rsidR="00CB7F99" w:rsidRPr="00AC3013">
        <w:rPr>
          <w:rFonts w:ascii="Arial" w:hAnsi="Arial" w:cs="Arial"/>
          <w:bCs/>
          <w:szCs w:val="22"/>
        </w:rPr>
        <w:t xml:space="preserve">to the remarks </w:t>
      </w:r>
      <w:r w:rsidR="000F00C3" w:rsidRPr="00AC3013">
        <w:rPr>
          <w:rFonts w:ascii="Arial" w:hAnsi="Arial" w:cs="Arial"/>
          <w:bCs/>
          <w:szCs w:val="22"/>
        </w:rPr>
        <w:t xml:space="preserve">by </w:t>
      </w:r>
      <w:r w:rsidR="00AA66AE" w:rsidRPr="00AC3013">
        <w:rPr>
          <w:rFonts w:ascii="Arial" w:hAnsi="Arial" w:cs="Arial"/>
          <w:bCs/>
          <w:szCs w:val="22"/>
        </w:rPr>
        <w:t>China, adding that it had indeed informally reflected on this issue</w:t>
      </w:r>
      <w:r w:rsidR="00CB7F99" w:rsidRPr="00AC3013">
        <w:rPr>
          <w:rFonts w:ascii="Arial" w:hAnsi="Arial" w:cs="Arial"/>
          <w:bCs/>
          <w:szCs w:val="22"/>
        </w:rPr>
        <w:t xml:space="preserve">. </w:t>
      </w:r>
      <w:r w:rsidR="00AA66AE" w:rsidRPr="00AC3013">
        <w:rPr>
          <w:rFonts w:ascii="Arial" w:hAnsi="Arial" w:cs="Arial"/>
          <w:bCs/>
          <w:szCs w:val="22"/>
        </w:rPr>
        <w:t xml:space="preserve">The Secretary explained that it would be difficult </w:t>
      </w:r>
      <w:r w:rsidR="00CB7F99" w:rsidRPr="00AC3013">
        <w:rPr>
          <w:rFonts w:ascii="Arial" w:hAnsi="Arial" w:cs="Arial"/>
          <w:bCs/>
          <w:szCs w:val="22"/>
        </w:rPr>
        <w:t xml:space="preserve">to </w:t>
      </w:r>
      <w:r w:rsidR="00AA66AE" w:rsidRPr="00AC3013">
        <w:rPr>
          <w:rFonts w:ascii="Arial" w:hAnsi="Arial" w:cs="Arial"/>
          <w:bCs/>
          <w:szCs w:val="22"/>
        </w:rPr>
        <w:t xml:space="preserve">start </w:t>
      </w:r>
      <w:r w:rsidR="00CB7F99" w:rsidRPr="00AC3013">
        <w:rPr>
          <w:rFonts w:ascii="Arial" w:hAnsi="Arial" w:cs="Arial"/>
          <w:bCs/>
          <w:szCs w:val="22"/>
        </w:rPr>
        <w:t>from the point of ratification of the Convention</w:t>
      </w:r>
      <w:r w:rsidR="00AA66AE" w:rsidRPr="00AC3013">
        <w:rPr>
          <w:rFonts w:ascii="Arial" w:hAnsi="Arial" w:cs="Arial"/>
          <w:bCs/>
          <w:szCs w:val="22"/>
        </w:rPr>
        <w:t>,</w:t>
      </w:r>
      <w:r w:rsidR="00CB7F99" w:rsidRPr="00AC3013">
        <w:rPr>
          <w:rFonts w:ascii="Arial" w:hAnsi="Arial" w:cs="Arial"/>
          <w:bCs/>
          <w:szCs w:val="22"/>
        </w:rPr>
        <w:t xml:space="preserve"> </w:t>
      </w:r>
      <w:r w:rsidR="00AA66AE" w:rsidRPr="00AC3013">
        <w:rPr>
          <w:rFonts w:ascii="Arial" w:hAnsi="Arial" w:cs="Arial"/>
          <w:bCs/>
          <w:szCs w:val="22"/>
        </w:rPr>
        <w:t>which would mean</w:t>
      </w:r>
      <w:r w:rsidR="00CB7F99" w:rsidRPr="00AC3013">
        <w:rPr>
          <w:rFonts w:ascii="Arial" w:hAnsi="Arial" w:cs="Arial"/>
          <w:bCs/>
          <w:szCs w:val="22"/>
        </w:rPr>
        <w:t xml:space="preserve"> </w:t>
      </w:r>
      <w:r w:rsidR="00AA66AE" w:rsidRPr="00AC3013">
        <w:rPr>
          <w:rFonts w:ascii="Arial" w:hAnsi="Arial" w:cs="Arial"/>
          <w:bCs/>
          <w:szCs w:val="22"/>
        </w:rPr>
        <w:t xml:space="preserve">reverting </w:t>
      </w:r>
      <w:r w:rsidR="00CB7F99" w:rsidRPr="00AC3013">
        <w:rPr>
          <w:rFonts w:ascii="Arial" w:hAnsi="Arial" w:cs="Arial"/>
          <w:bCs/>
          <w:szCs w:val="22"/>
        </w:rPr>
        <w:t>back and understand</w:t>
      </w:r>
      <w:r w:rsidR="00536595" w:rsidRPr="00AC3013">
        <w:rPr>
          <w:rFonts w:ascii="Arial" w:hAnsi="Arial" w:cs="Arial"/>
          <w:bCs/>
          <w:szCs w:val="22"/>
        </w:rPr>
        <w:t>ing</w:t>
      </w:r>
      <w:r w:rsidR="00CB7F99" w:rsidRPr="00AC3013">
        <w:rPr>
          <w:rFonts w:ascii="Arial" w:hAnsi="Arial" w:cs="Arial"/>
          <w:bCs/>
          <w:szCs w:val="22"/>
        </w:rPr>
        <w:t xml:space="preserve"> where each country </w:t>
      </w:r>
      <w:r w:rsidR="00AA66AE" w:rsidRPr="00AC3013">
        <w:rPr>
          <w:rFonts w:ascii="Arial" w:hAnsi="Arial" w:cs="Arial"/>
          <w:bCs/>
          <w:szCs w:val="22"/>
        </w:rPr>
        <w:t xml:space="preserve">stood </w:t>
      </w:r>
      <w:r w:rsidR="00536595" w:rsidRPr="00AC3013">
        <w:rPr>
          <w:rFonts w:ascii="Arial" w:hAnsi="Arial" w:cs="Arial"/>
          <w:bCs/>
          <w:szCs w:val="22"/>
        </w:rPr>
        <w:t>at that time. Thus, following some of the discussion with the e</w:t>
      </w:r>
      <w:r w:rsidR="00CB7F99" w:rsidRPr="00AC3013">
        <w:rPr>
          <w:rFonts w:ascii="Arial" w:hAnsi="Arial" w:cs="Arial"/>
          <w:bCs/>
          <w:szCs w:val="22"/>
        </w:rPr>
        <w:t>xperts</w:t>
      </w:r>
      <w:r w:rsidR="00536595" w:rsidRPr="00AC3013">
        <w:rPr>
          <w:rFonts w:ascii="Arial" w:hAnsi="Arial" w:cs="Arial"/>
          <w:bCs/>
          <w:szCs w:val="22"/>
        </w:rPr>
        <w:t>,</w:t>
      </w:r>
      <w:r w:rsidR="00CB7F99" w:rsidRPr="00AC3013">
        <w:rPr>
          <w:rFonts w:ascii="Arial" w:hAnsi="Arial" w:cs="Arial"/>
          <w:bCs/>
          <w:szCs w:val="22"/>
        </w:rPr>
        <w:t xml:space="preserve"> </w:t>
      </w:r>
      <w:r w:rsidR="00536595" w:rsidRPr="00AC3013">
        <w:rPr>
          <w:rFonts w:ascii="Arial" w:hAnsi="Arial" w:cs="Arial"/>
          <w:bCs/>
          <w:szCs w:val="22"/>
        </w:rPr>
        <w:t xml:space="preserve">the way forward </w:t>
      </w:r>
      <w:r w:rsidR="00CB7F99" w:rsidRPr="00AC3013">
        <w:rPr>
          <w:rFonts w:ascii="Arial" w:hAnsi="Arial" w:cs="Arial"/>
          <w:bCs/>
          <w:szCs w:val="22"/>
        </w:rPr>
        <w:t>tended towards letting countries s</w:t>
      </w:r>
      <w:r w:rsidR="00536595" w:rsidRPr="00AC3013">
        <w:rPr>
          <w:rFonts w:ascii="Arial" w:hAnsi="Arial" w:cs="Arial"/>
          <w:bCs/>
          <w:szCs w:val="22"/>
        </w:rPr>
        <w:t>et</w:t>
      </w:r>
      <w:r w:rsidR="00CB7F99" w:rsidRPr="00AC3013">
        <w:rPr>
          <w:rFonts w:ascii="Arial" w:hAnsi="Arial" w:cs="Arial"/>
          <w:bCs/>
          <w:szCs w:val="22"/>
        </w:rPr>
        <w:t xml:space="preserve"> their own baselines </w:t>
      </w:r>
      <w:r w:rsidR="00536595" w:rsidRPr="00AC3013">
        <w:rPr>
          <w:rFonts w:ascii="Arial" w:hAnsi="Arial" w:cs="Arial"/>
          <w:bCs/>
          <w:szCs w:val="22"/>
        </w:rPr>
        <w:t xml:space="preserve">and targets </w:t>
      </w:r>
      <w:r w:rsidR="00CB7F99" w:rsidRPr="00AC3013">
        <w:rPr>
          <w:rFonts w:ascii="Arial" w:hAnsi="Arial" w:cs="Arial"/>
          <w:bCs/>
          <w:szCs w:val="22"/>
        </w:rPr>
        <w:t>in relation to their own situations</w:t>
      </w:r>
      <w:r w:rsidR="00536595" w:rsidRPr="00AC3013">
        <w:rPr>
          <w:rFonts w:ascii="Arial" w:hAnsi="Arial" w:cs="Arial"/>
          <w:bCs/>
          <w:szCs w:val="22"/>
        </w:rPr>
        <w:t xml:space="preserve">, as the new periodic reporting </w:t>
      </w:r>
      <w:r w:rsidR="0032680B">
        <w:rPr>
          <w:rFonts w:ascii="Arial" w:hAnsi="Arial" w:cs="Arial"/>
          <w:bCs/>
          <w:szCs w:val="22"/>
        </w:rPr>
        <w:t>was</w:t>
      </w:r>
      <w:r w:rsidR="0032680B" w:rsidRPr="00AC3013">
        <w:rPr>
          <w:rFonts w:ascii="Arial" w:hAnsi="Arial" w:cs="Arial"/>
          <w:bCs/>
          <w:szCs w:val="22"/>
        </w:rPr>
        <w:t xml:space="preserve"> </w:t>
      </w:r>
      <w:r w:rsidR="00536595" w:rsidRPr="00AC3013">
        <w:rPr>
          <w:rFonts w:ascii="Arial" w:hAnsi="Arial" w:cs="Arial"/>
          <w:bCs/>
          <w:szCs w:val="22"/>
        </w:rPr>
        <w:t>rolled out</w:t>
      </w:r>
      <w:r w:rsidR="00CB7F99" w:rsidRPr="00AC3013">
        <w:rPr>
          <w:rFonts w:ascii="Arial" w:hAnsi="Arial" w:cs="Arial"/>
          <w:bCs/>
          <w:szCs w:val="22"/>
        </w:rPr>
        <w:t xml:space="preserve">. </w:t>
      </w:r>
      <w:r w:rsidR="00536595" w:rsidRPr="00AC3013">
        <w:rPr>
          <w:rFonts w:ascii="Arial" w:hAnsi="Arial" w:cs="Arial"/>
          <w:bCs/>
          <w:szCs w:val="22"/>
        </w:rPr>
        <w:t xml:space="preserve">This </w:t>
      </w:r>
      <w:r w:rsidR="00CB7F99" w:rsidRPr="00AC3013">
        <w:rPr>
          <w:rFonts w:ascii="Arial" w:hAnsi="Arial" w:cs="Arial"/>
          <w:bCs/>
          <w:szCs w:val="22"/>
        </w:rPr>
        <w:t>would essentiall</w:t>
      </w:r>
      <w:r w:rsidR="000F00C3" w:rsidRPr="00AC3013">
        <w:rPr>
          <w:rFonts w:ascii="Arial" w:hAnsi="Arial" w:cs="Arial"/>
          <w:bCs/>
          <w:szCs w:val="22"/>
        </w:rPr>
        <w:t xml:space="preserve">y mean </w:t>
      </w:r>
      <w:r w:rsidR="00536595" w:rsidRPr="00AC3013">
        <w:rPr>
          <w:rFonts w:ascii="Arial" w:hAnsi="Arial" w:cs="Arial"/>
          <w:bCs/>
          <w:szCs w:val="22"/>
        </w:rPr>
        <w:t xml:space="preserve">that </w:t>
      </w:r>
      <w:r w:rsidR="000F00C3" w:rsidRPr="00AC3013">
        <w:rPr>
          <w:rFonts w:ascii="Arial" w:hAnsi="Arial" w:cs="Arial"/>
          <w:bCs/>
          <w:szCs w:val="22"/>
        </w:rPr>
        <w:t>it would take a full six-</w:t>
      </w:r>
      <w:r w:rsidR="00CB7F99" w:rsidRPr="00AC3013">
        <w:rPr>
          <w:rFonts w:ascii="Arial" w:hAnsi="Arial" w:cs="Arial"/>
          <w:bCs/>
          <w:szCs w:val="22"/>
        </w:rPr>
        <w:t xml:space="preserve">year cycle to </w:t>
      </w:r>
      <w:r w:rsidR="00536595" w:rsidRPr="00AC3013">
        <w:rPr>
          <w:rFonts w:ascii="Arial" w:hAnsi="Arial" w:cs="Arial"/>
          <w:bCs/>
          <w:szCs w:val="22"/>
        </w:rPr>
        <w:t xml:space="preserve">obtain a </w:t>
      </w:r>
      <w:r w:rsidR="00CB7F99" w:rsidRPr="00AC3013">
        <w:rPr>
          <w:rFonts w:ascii="Arial" w:hAnsi="Arial" w:cs="Arial"/>
          <w:bCs/>
          <w:szCs w:val="22"/>
        </w:rPr>
        <w:t>global picture</w:t>
      </w:r>
      <w:r w:rsidR="00536595" w:rsidRPr="00AC3013">
        <w:rPr>
          <w:rFonts w:ascii="Arial" w:hAnsi="Arial" w:cs="Arial"/>
          <w:bCs/>
          <w:szCs w:val="22"/>
        </w:rPr>
        <w:t>,</w:t>
      </w:r>
      <w:r w:rsidR="00CB7F99" w:rsidRPr="00AC3013">
        <w:rPr>
          <w:rFonts w:ascii="Arial" w:hAnsi="Arial" w:cs="Arial"/>
          <w:bCs/>
          <w:szCs w:val="22"/>
        </w:rPr>
        <w:t xml:space="preserve"> but it would </w:t>
      </w:r>
      <w:r w:rsidR="00536595" w:rsidRPr="00AC3013">
        <w:rPr>
          <w:rFonts w:ascii="Arial" w:hAnsi="Arial" w:cs="Arial"/>
          <w:bCs/>
          <w:szCs w:val="22"/>
        </w:rPr>
        <w:t xml:space="preserve">also </w:t>
      </w:r>
      <w:r w:rsidR="00CB7F99" w:rsidRPr="00AC3013">
        <w:rPr>
          <w:rFonts w:ascii="Arial" w:hAnsi="Arial" w:cs="Arial"/>
          <w:bCs/>
          <w:szCs w:val="22"/>
        </w:rPr>
        <w:t xml:space="preserve">capture </w:t>
      </w:r>
      <w:r w:rsidR="00536595" w:rsidRPr="00AC3013">
        <w:rPr>
          <w:rFonts w:ascii="Arial" w:hAnsi="Arial" w:cs="Arial"/>
          <w:bCs/>
          <w:szCs w:val="22"/>
        </w:rPr>
        <w:t xml:space="preserve">the </w:t>
      </w:r>
      <w:r w:rsidR="00CB7F99" w:rsidRPr="00AC3013">
        <w:rPr>
          <w:rFonts w:ascii="Arial" w:hAnsi="Arial" w:cs="Arial"/>
          <w:bCs/>
          <w:szCs w:val="22"/>
        </w:rPr>
        <w:t>diversity of needs</w:t>
      </w:r>
      <w:r w:rsidR="00536595" w:rsidRPr="00AC3013">
        <w:rPr>
          <w:rFonts w:ascii="Arial" w:hAnsi="Arial" w:cs="Arial"/>
          <w:bCs/>
          <w:szCs w:val="22"/>
        </w:rPr>
        <w:t xml:space="preserve">, allowing </w:t>
      </w:r>
      <w:r w:rsidR="00CB7F99" w:rsidRPr="00AC3013">
        <w:rPr>
          <w:rFonts w:ascii="Arial" w:hAnsi="Arial" w:cs="Arial"/>
          <w:bCs/>
          <w:szCs w:val="22"/>
        </w:rPr>
        <w:t xml:space="preserve">each country </w:t>
      </w:r>
      <w:r w:rsidR="00536595" w:rsidRPr="00AC3013">
        <w:rPr>
          <w:rFonts w:ascii="Arial" w:hAnsi="Arial" w:cs="Arial"/>
          <w:bCs/>
          <w:szCs w:val="22"/>
        </w:rPr>
        <w:t xml:space="preserve">to </w:t>
      </w:r>
      <w:r w:rsidR="00CB7F99" w:rsidRPr="00AC3013">
        <w:rPr>
          <w:rFonts w:ascii="Arial" w:hAnsi="Arial" w:cs="Arial"/>
          <w:bCs/>
          <w:szCs w:val="22"/>
        </w:rPr>
        <w:t xml:space="preserve">effectively </w:t>
      </w:r>
      <w:r w:rsidR="00536595" w:rsidRPr="00AC3013">
        <w:rPr>
          <w:rFonts w:ascii="Arial" w:hAnsi="Arial" w:cs="Arial"/>
          <w:bCs/>
          <w:szCs w:val="22"/>
        </w:rPr>
        <w:t>use</w:t>
      </w:r>
      <w:r w:rsidR="00CB7F99" w:rsidRPr="00AC3013">
        <w:rPr>
          <w:rFonts w:ascii="Arial" w:hAnsi="Arial" w:cs="Arial"/>
          <w:bCs/>
          <w:szCs w:val="22"/>
        </w:rPr>
        <w:t xml:space="preserve"> the periodic reporting not only to report but to set its own system of </w:t>
      </w:r>
      <w:r w:rsidR="00536595" w:rsidRPr="00AC3013">
        <w:rPr>
          <w:rFonts w:ascii="Arial" w:hAnsi="Arial" w:cs="Arial"/>
          <w:bCs/>
          <w:szCs w:val="22"/>
        </w:rPr>
        <w:t>projections, i.e.</w:t>
      </w:r>
      <w:r w:rsidR="0032680B">
        <w:rPr>
          <w:rFonts w:ascii="Arial" w:hAnsi="Arial" w:cs="Arial"/>
          <w:bCs/>
          <w:szCs w:val="22"/>
        </w:rPr>
        <w:t>,</w:t>
      </w:r>
      <w:r w:rsidR="00536595" w:rsidRPr="00AC3013">
        <w:rPr>
          <w:rFonts w:ascii="Arial" w:hAnsi="Arial" w:cs="Arial"/>
          <w:bCs/>
          <w:szCs w:val="22"/>
        </w:rPr>
        <w:t xml:space="preserve"> where it wished to be </w:t>
      </w:r>
      <w:r w:rsidR="00CB7F99" w:rsidRPr="00AC3013">
        <w:rPr>
          <w:rFonts w:ascii="Arial" w:hAnsi="Arial" w:cs="Arial"/>
          <w:bCs/>
          <w:szCs w:val="22"/>
        </w:rPr>
        <w:t>in six years</w:t>
      </w:r>
      <w:r w:rsidR="005A013E" w:rsidRPr="00AC3013">
        <w:rPr>
          <w:rFonts w:ascii="Arial" w:hAnsi="Arial" w:cs="Arial"/>
          <w:bCs/>
          <w:szCs w:val="22"/>
        </w:rPr>
        <w:t>’ time</w:t>
      </w:r>
      <w:r w:rsidR="00CB7F99" w:rsidRPr="00AC3013">
        <w:rPr>
          <w:rFonts w:ascii="Arial" w:hAnsi="Arial" w:cs="Arial"/>
          <w:bCs/>
          <w:szCs w:val="22"/>
        </w:rPr>
        <w:t xml:space="preserve">. </w:t>
      </w:r>
      <w:r w:rsidR="00536595" w:rsidRPr="00AC3013">
        <w:rPr>
          <w:rFonts w:ascii="Arial" w:hAnsi="Arial" w:cs="Arial"/>
          <w:bCs/>
          <w:szCs w:val="22"/>
        </w:rPr>
        <w:t xml:space="preserve">Turning to the </w:t>
      </w:r>
      <w:r w:rsidR="00CB7F99" w:rsidRPr="00AC3013">
        <w:rPr>
          <w:rFonts w:ascii="Arial" w:hAnsi="Arial" w:cs="Arial"/>
          <w:bCs/>
          <w:szCs w:val="22"/>
        </w:rPr>
        <w:t>question raised by Colombia</w:t>
      </w:r>
      <w:r w:rsidR="00536595" w:rsidRPr="00AC3013">
        <w:rPr>
          <w:rFonts w:ascii="Arial" w:hAnsi="Arial" w:cs="Arial"/>
          <w:bCs/>
          <w:szCs w:val="22"/>
        </w:rPr>
        <w:t>,</w:t>
      </w:r>
      <w:r w:rsidR="00CB7F99" w:rsidRPr="00AC3013">
        <w:rPr>
          <w:rFonts w:ascii="Arial" w:hAnsi="Arial" w:cs="Arial"/>
          <w:bCs/>
          <w:szCs w:val="22"/>
        </w:rPr>
        <w:t xml:space="preserve"> </w:t>
      </w:r>
      <w:r w:rsidR="00536595" w:rsidRPr="00AC3013">
        <w:rPr>
          <w:rFonts w:ascii="Arial" w:hAnsi="Arial" w:cs="Arial"/>
          <w:bCs/>
          <w:szCs w:val="22"/>
        </w:rPr>
        <w:t xml:space="preserve">and </w:t>
      </w:r>
      <w:r w:rsidR="00CB7F99" w:rsidRPr="00AC3013">
        <w:rPr>
          <w:rFonts w:ascii="Arial" w:hAnsi="Arial" w:cs="Arial"/>
          <w:bCs/>
          <w:szCs w:val="22"/>
        </w:rPr>
        <w:t xml:space="preserve">how </w:t>
      </w:r>
      <w:r w:rsidR="00536595" w:rsidRPr="00AC3013">
        <w:rPr>
          <w:rFonts w:ascii="Arial" w:hAnsi="Arial" w:cs="Arial"/>
          <w:bCs/>
          <w:szCs w:val="22"/>
        </w:rPr>
        <w:t xml:space="preserve">to </w:t>
      </w:r>
      <w:r w:rsidR="00CB7F99" w:rsidRPr="00AC3013">
        <w:rPr>
          <w:rFonts w:ascii="Arial" w:hAnsi="Arial" w:cs="Arial"/>
          <w:bCs/>
          <w:szCs w:val="22"/>
        </w:rPr>
        <w:t xml:space="preserve">communicate to people who </w:t>
      </w:r>
      <w:r w:rsidR="00536595" w:rsidRPr="00AC3013">
        <w:rPr>
          <w:rFonts w:ascii="Arial" w:hAnsi="Arial" w:cs="Arial"/>
          <w:bCs/>
          <w:szCs w:val="22"/>
        </w:rPr>
        <w:t>do not use a results-</w:t>
      </w:r>
      <w:r w:rsidR="00CB7F99" w:rsidRPr="00AC3013">
        <w:rPr>
          <w:rFonts w:ascii="Arial" w:hAnsi="Arial" w:cs="Arial"/>
          <w:bCs/>
          <w:szCs w:val="22"/>
        </w:rPr>
        <w:t xml:space="preserve">based language or </w:t>
      </w:r>
      <w:r w:rsidR="00D679F4" w:rsidRPr="00AC3013">
        <w:rPr>
          <w:rFonts w:ascii="Arial" w:hAnsi="Arial" w:cs="Arial"/>
          <w:bCs/>
          <w:szCs w:val="22"/>
        </w:rPr>
        <w:t xml:space="preserve">who </w:t>
      </w:r>
      <w:r w:rsidR="00536595" w:rsidRPr="00AC3013">
        <w:rPr>
          <w:rFonts w:ascii="Arial" w:hAnsi="Arial" w:cs="Arial"/>
          <w:bCs/>
          <w:szCs w:val="22"/>
        </w:rPr>
        <w:t xml:space="preserve">are </w:t>
      </w:r>
      <w:r w:rsidR="00CB7F99" w:rsidRPr="00AC3013">
        <w:rPr>
          <w:rFonts w:ascii="Arial" w:hAnsi="Arial" w:cs="Arial"/>
          <w:bCs/>
          <w:szCs w:val="22"/>
        </w:rPr>
        <w:t xml:space="preserve">not in that </w:t>
      </w:r>
      <w:r w:rsidR="00536595" w:rsidRPr="00AC3013">
        <w:rPr>
          <w:rFonts w:ascii="Arial" w:hAnsi="Arial" w:cs="Arial"/>
          <w:bCs/>
          <w:szCs w:val="22"/>
        </w:rPr>
        <w:t xml:space="preserve">field </w:t>
      </w:r>
      <w:r w:rsidR="00CB7F99" w:rsidRPr="00AC3013">
        <w:rPr>
          <w:rFonts w:ascii="Arial" w:hAnsi="Arial" w:cs="Arial"/>
          <w:bCs/>
          <w:szCs w:val="22"/>
        </w:rPr>
        <w:t xml:space="preserve">of </w:t>
      </w:r>
      <w:r w:rsidR="00536595" w:rsidRPr="00AC3013">
        <w:rPr>
          <w:rFonts w:ascii="Arial" w:hAnsi="Arial" w:cs="Arial"/>
          <w:bCs/>
          <w:szCs w:val="22"/>
        </w:rPr>
        <w:t xml:space="preserve">work, the Secretary </w:t>
      </w:r>
      <w:r w:rsidR="00D679F4" w:rsidRPr="00AC3013">
        <w:rPr>
          <w:rFonts w:ascii="Arial" w:hAnsi="Arial" w:cs="Arial"/>
          <w:bCs/>
          <w:szCs w:val="22"/>
        </w:rPr>
        <w:t xml:space="preserve">explained </w:t>
      </w:r>
      <w:r w:rsidR="00536595" w:rsidRPr="00AC3013">
        <w:rPr>
          <w:rFonts w:ascii="Arial" w:hAnsi="Arial" w:cs="Arial"/>
          <w:bCs/>
          <w:szCs w:val="22"/>
        </w:rPr>
        <w:t xml:space="preserve">that some of the indicators did </w:t>
      </w:r>
      <w:r w:rsidR="00D679F4" w:rsidRPr="00AC3013">
        <w:rPr>
          <w:rFonts w:ascii="Arial" w:hAnsi="Arial" w:cs="Arial"/>
          <w:bCs/>
          <w:szCs w:val="22"/>
        </w:rPr>
        <w:t xml:space="preserve">in fact </w:t>
      </w:r>
      <w:r w:rsidR="00CB7F99" w:rsidRPr="00AC3013">
        <w:rPr>
          <w:rFonts w:ascii="Arial" w:hAnsi="Arial" w:cs="Arial"/>
          <w:bCs/>
          <w:szCs w:val="22"/>
        </w:rPr>
        <w:t xml:space="preserve">speak to them. </w:t>
      </w:r>
      <w:r w:rsidR="00D52E24">
        <w:rPr>
          <w:rFonts w:ascii="Arial" w:hAnsi="Arial" w:cs="Arial"/>
          <w:bCs/>
          <w:szCs w:val="22"/>
        </w:rPr>
        <w:t>However,</w:t>
      </w:r>
      <w:r w:rsidR="00D52E24" w:rsidRPr="00AC3013">
        <w:rPr>
          <w:rFonts w:ascii="Arial" w:hAnsi="Arial" w:cs="Arial"/>
          <w:bCs/>
          <w:szCs w:val="22"/>
        </w:rPr>
        <w:t xml:space="preserve"> </w:t>
      </w:r>
      <w:r w:rsidR="00D679F4" w:rsidRPr="00AC3013">
        <w:rPr>
          <w:rFonts w:ascii="Arial" w:hAnsi="Arial" w:cs="Arial"/>
          <w:bCs/>
          <w:szCs w:val="22"/>
        </w:rPr>
        <w:t>c</w:t>
      </w:r>
      <w:r w:rsidR="00CB7F99" w:rsidRPr="00AC3013">
        <w:rPr>
          <w:rFonts w:ascii="Arial" w:hAnsi="Arial" w:cs="Arial"/>
          <w:bCs/>
          <w:szCs w:val="22"/>
        </w:rPr>
        <w:t xml:space="preserve">ommunication </w:t>
      </w:r>
      <w:r w:rsidR="00D679F4" w:rsidRPr="00AC3013">
        <w:rPr>
          <w:rFonts w:ascii="Arial" w:hAnsi="Arial" w:cs="Arial"/>
          <w:bCs/>
          <w:szCs w:val="22"/>
        </w:rPr>
        <w:t xml:space="preserve">would indeed </w:t>
      </w:r>
      <w:r w:rsidR="0032680B">
        <w:rPr>
          <w:rFonts w:ascii="Arial" w:hAnsi="Arial" w:cs="Arial"/>
          <w:bCs/>
          <w:szCs w:val="22"/>
        </w:rPr>
        <w:t>need</w:t>
      </w:r>
      <w:r w:rsidR="0032680B" w:rsidRPr="00AC3013">
        <w:rPr>
          <w:rFonts w:ascii="Arial" w:hAnsi="Arial" w:cs="Arial"/>
          <w:bCs/>
          <w:szCs w:val="22"/>
        </w:rPr>
        <w:t xml:space="preserve"> </w:t>
      </w:r>
      <w:r w:rsidR="00CB7F99" w:rsidRPr="00AC3013">
        <w:rPr>
          <w:rFonts w:ascii="Arial" w:hAnsi="Arial" w:cs="Arial"/>
          <w:bCs/>
          <w:szCs w:val="22"/>
        </w:rPr>
        <w:t xml:space="preserve">to be </w:t>
      </w:r>
      <w:r w:rsidR="00D679F4" w:rsidRPr="00AC3013">
        <w:rPr>
          <w:rFonts w:ascii="Arial" w:hAnsi="Arial" w:cs="Arial"/>
          <w:bCs/>
          <w:szCs w:val="22"/>
        </w:rPr>
        <w:t xml:space="preserve">determined </w:t>
      </w:r>
      <w:r w:rsidR="00CB7F99" w:rsidRPr="00AC3013">
        <w:rPr>
          <w:rFonts w:ascii="Arial" w:hAnsi="Arial" w:cs="Arial"/>
          <w:bCs/>
          <w:szCs w:val="22"/>
        </w:rPr>
        <w:t xml:space="preserve">in that sense. </w:t>
      </w:r>
      <w:r w:rsidR="00D679F4" w:rsidRPr="00AC3013">
        <w:rPr>
          <w:rFonts w:ascii="Arial" w:hAnsi="Arial" w:cs="Arial"/>
          <w:bCs/>
          <w:szCs w:val="22"/>
        </w:rPr>
        <w:t xml:space="preserve">Ultimately, </w:t>
      </w:r>
      <w:r w:rsidR="00CB7F99" w:rsidRPr="00AC3013">
        <w:rPr>
          <w:rFonts w:ascii="Arial" w:hAnsi="Arial" w:cs="Arial"/>
          <w:bCs/>
          <w:szCs w:val="22"/>
        </w:rPr>
        <w:t xml:space="preserve">the reports </w:t>
      </w:r>
      <w:r w:rsidR="00D679F4" w:rsidRPr="00AC3013">
        <w:rPr>
          <w:rFonts w:ascii="Arial" w:hAnsi="Arial" w:cs="Arial"/>
          <w:bCs/>
          <w:szCs w:val="22"/>
        </w:rPr>
        <w:t xml:space="preserve">would be </w:t>
      </w:r>
      <w:r w:rsidR="00CB7F99" w:rsidRPr="00AC3013">
        <w:rPr>
          <w:rFonts w:ascii="Arial" w:hAnsi="Arial" w:cs="Arial"/>
          <w:bCs/>
          <w:szCs w:val="22"/>
        </w:rPr>
        <w:t xml:space="preserve">collated by people who understand this kind of language. The challenge for countries, and particularly large countries, </w:t>
      </w:r>
      <w:r w:rsidR="00D679F4" w:rsidRPr="00AC3013">
        <w:rPr>
          <w:rFonts w:ascii="Arial" w:hAnsi="Arial" w:cs="Arial"/>
          <w:bCs/>
          <w:szCs w:val="22"/>
        </w:rPr>
        <w:t xml:space="preserve">would </w:t>
      </w:r>
      <w:r w:rsidR="00CB7F99" w:rsidRPr="00AC3013">
        <w:rPr>
          <w:rFonts w:ascii="Arial" w:hAnsi="Arial" w:cs="Arial"/>
          <w:bCs/>
          <w:szCs w:val="22"/>
        </w:rPr>
        <w:t xml:space="preserve">be </w:t>
      </w:r>
      <w:r w:rsidR="00CB7F99" w:rsidRPr="00AC3013">
        <w:rPr>
          <w:rFonts w:ascii="Arial" w:hAnsi="Arial" w:cs="Arial"/>
          <w:bCs/>
          <w:szCs w:val="22"/>
        </w:rPr>
        <w:lastRenderedPageBreak/>
        <w:t xml:space="preserve">how to access the information within the country. </w:t>
      </w:r>
      <w:r w:rsidR="00D679F4" w:rsidRPr="00AC3013">
        <w:rPr>
          <w:rFonts w:ascii="Arial" w:hAnsi="Arial" w:cs="Arial"/>
          <w:bCs/>
          <w:szCs w:val="22"/>
        </w:rPr>
        <w:t>In this sense, the Secretary conceded that the framework needed to be both ambitious and realistic, as pointed out by Belgium</w:t>
      </w:r>
      <w:r w:rsidR="003A7B0F" w:rsidRPr="00AC3013">
        <w:rPr>
          <w:rFonts w:ascii="Arial" w:hAnsi="Arial" w:cs="Arial"/>
          <w:bCs/>
          <w:szCs w:val="22"/>
        </w:rPr>
        <w:t xml:space="preserve">, and </w:t>
      </w:r>
      <w:r w:rsidR="00CB7F99" w:rsidRPr="00AC3013">
        <w:rPr>
          <w:rFonts w:ascii="Arial" w:hAnsi="Arial" w:cs="Arial"/>
          <w:bCs/>
          <w:szCs w:val="22"/>
        </w:rPr>
        <w:t>a results</w:t>
      </w:r>
      <w:r w:rsidR="003A7B0F" w:rsidRPr="00AC3013">
        <w:rPr>
          <w:rFonts w:ascii="Arial" w:hAnsi="Arial" w:cs="Arial"/>
          <w:bCs/>
          <w:szCs w:val="22"/>
        </w:rPr>
        <w:t>-based</w:t>
      </w:r>
      <w:r w:rsidR="00CB7F99" w:rsidRPr="00AC3013">
        <w:rPr>
          <w:rFonts w:ascii="Arial" w:hAnsi="Arial" w:cs="Arial"/>
          <w:bCs/>
          <w:szCs w:val="22"/>
        </w:rPr>
        <w:t xml:space="preserve"> framework </w:t>
      </w:r>
      <w:r w:rsidR="003A7B0F" w:rsidRPr="00AC3013">
        <w:rPr>
          <w:rFonts w:ascii="Arial" w:hAnsi="Arial" w:cs="Arial"/>
          <w:bCs/>
          <w:szCs w:val="22"/>
        </w:rPr>
        <w:t xml:space="preserve">on such a large </w:t>
      </w:r>
      <w:r w:rsidR="00CB7F99" w:rsidRPr="00AC3013">
        <w:rPr>
          <w:rFonts w:ascii="Arial" w:hAnsi="Arial" w:cs="Arial"/>
          <w:bCs/>
          <w:szCs w:val="22"/>
        </w:rPr>
        <w:t xml:space="preserve">scale </w:t>
      </w:r>
      <w:r w:rsidR="003A7B0F" w:rsidRPr="00AC3013">
        <w:rPr>
          <w:rFonts w:ascii="Arial" w:hAnsi="Arial" w:cs="Arial"/>
          <w:bCs/>
          <w:szCs w:val="22"/>
        </w:rPr>
        <w:t>as a C</w:t>
      </w:r>
      <w:r w:rsidR="00CB7F99" w:rsidRPr="00AC3013">
        <w:rPr>
          <w:rFonts w:ascii="Arial" w:hAnsi="Arial" w:cs="Arial"/>
          <w:bCs/>
          <w:szCs w:val="22"/>
        </w:rPr>
        <w:t xml:space="preserve">onvention </w:t>
      </w:r>
      <w:r w:rsidR="003A7B0F" w:rsidRPr="00AC3013">
        <w:rPr>
          <w:rFonts w:ascii="Arial" w:hAnsi="Arial" w:cs="Arial"/>
          <w:bCs/>
          <w:szCs w:val="22"/>
        </w:rPr>
        <w:t xml:space="preserve">was indeed </w:t>
      </w:r>
      <w:r w:rsidR="00CB7F99" w:rsidRPr="00AC3013">
        <w:rPr>
          <w:rFonts w:ascii="Arial" w:hAnsi="Arial" w:cs="Arial"/>
          <w:bCs/>
          <w:szCs w:val="22"/>
        </w:rPr>
        <w:t xml:space="preserve">incredibly ambitious. </w:t>
      </w:r>
      <w:r w:rsidR="003A7B0F" w:rsidRPr="00AC3013">
        <w:rPr>
          <w:rFonts w:ascii="Arial" w:hAnsi="Arial" w:cs="Arial"/>
          <w:bCs/>
          <w:szCs w:val="22"/>
        </w:rPr>
        <w:t xml:space="preserve">The </w:t>
      </w:r>
      <w:r w:rsidR="00CB7F99" w:rsidRPr="00AC3013">
        <w:rPr>
          <w:rFonts w:ascii="Arial" w:hAnsi="Arial" w:cs="Arial"/>
          <w:bCs/>
          <w:szCs w:val="22"/>
        </w:rPr>
        <w:t xml:space="preserve">results framework </w:t>
      </w:r>
      <w:r w:rsidR="003A7B0F" w:rsidRPr="00AC3013">
        <w:rPr>
          <w:rFonts w:ascii="Arial" w:hAnsi="Arial" w:cs="Arial"/>
          <w:bCs/>
          <w:szCs w:val="22"/>
        </w:rPr>
        <w:t xml:space="preserve">was not yet perfect but it would be reassessed </w:t>
      </w:r>
      <w:r w:rsidR="00CB7F99" w:rsidRPr="00AC3013">
        <w:rPr>
          <w:rFonts w:ascii="Arial" w:hAnsi="Arial" w:cs="Arial"/>
          <w:bCs/>
          <w:szCs w:val="22"/>
        </w:rPr>
        <w:t xml:space="preserve">over time. </w:t>
      </w:r>
      <w:r w:rsidR="003A7B0F" w:rsidRPr="00AC3013">
        <w:rPr>
          <w:rFonts w:ascii="Arial" w:hAnsi="Arial" w:cs="Arial"/>
          <w:bCs/>
          <w:szCs w:val="22"/>
        </w:rPr>
        <w:t xml:space="preserve">Nevertheless, it was a starting point </w:t>
      </w:r>
      <w:r w:rsidR="001D4DF1" w:rsidRPr="00AC3013">
        <w:rPr>
          <w:rFonts w:ascii="Arial" w:hAnsi="Arial" w:cs="Arial"/>
          <w:bCs/>
          <w:szCs w:val="22"/>
        </w:rPr>
        <w:t xml:space="preserve">that </w:t>
      </w:r>
      <w:r w:rsidR="003A7B0F" w:rsidRPr="00AC3013">
        <w:rPr>
          <w:rFonts w:ascii="Arial" w:hAnsi="Arial" w:cs="Arial"/>
          <w:bCs/>
          <w:szCs w:val="22"/>
        </w:rPr>
        <w:t xml:space="preserve">had reached </w:t>
      </w:r>
      <w:r w:rsidR="00CB7F99" w:rsidRPr="00AC3013">
        <w:rPr>
          <w:rFonts w:ascii="Arial" w:hAnsi="Arial" w:cs="Arial"/>
          <w:bCs/>
          <w:szCs w:val="22"/>
        </w:rPr>
        <w:t>a consensus</w:t>
      </w:r>
      <w:r w:rsidR="001D4DF1" w:rsidRPr="00AC3013">
        <w:rPr>
          <w:rFonts w:ascii="Arial" w:hAnsi="Arial" w:cs="Arial"/>
          <w:bCs/>
          <w:szCs w:val="22"/>
        </w:rPr>
        <w:t xml:space="preserve"> in its attempt to </w:t>
      </w:r>
      <w:r w:rsidR="00CB7F99" w:rsidRPr="00AC3013">
        <w:rPr>
          <w:rFonts w:ascii="Arial" w:hAnsi="Arial" w:cs="Arial"/>
          <w:bCs/>
          <w:szCs w:val="22"/>
        </w:rPr>
        <w:t xml:space="preserve">improve </w:t>
      </w:r>
      <w:r w:rsidR="001D4DF1" w:rsidRPr="00AC3013">
        <w:rPr>
          <w:rFonts w:ascii="Arial" w:hAnsi="Arial" w:cs="Arial"/>
          <w:bCs/>
          <w:szCs w:val="22"/>
        </w:rPr>
        <w:t xml:space="preserve">the </w:t>
      </w:r>
      <w:r w:rsidR="00CB7F99" w:rsidRPr="00AC3013">
        <w:rPr>
          <w:rFonts w:ascii="Arial" w:hAnsi="Arial" w:cs="Arial"/>
          <w:bCs/>
          <w:szCs w:val="22"/>
        </w:rPr>
        <w:t xml:space="preserve">periodic reporting and </w:t>
      </w:r>
      <w:r w:rsidR="001D4DF1" w:rsidRPr="00AC3013">
        <w:rPr>
          <w:rFonts w:ascii="Arial" w:hAnsi="Arial" w:cs="Arial"/>
          <w:bCs/>
          <w:szCs w:val="22"/>
        </w:rPr>
        <w:t xml:space="preserve">to </w:t>
      </w:r>
      <w:r w:rsidR="00CB7F99" w:rsidRPr="00AC3013">
        <w:rPr>
          <w:rFonts w:ascii="Arial" w:hAnsi="Arial" w:cs="Arial"/>
          <w:bCs/>
          <w:szCs w:val="22"/>
        </w:rPr>
        <w:t xml:space="preserve">start understanding </w:t>
      </w:r>
      <w:r w:rsidR="001D4DF1" w:rsidRPr="00AC3013">
        <w:rPr>
          <w:rFonts w:ascii="Arial" w:hAnsi="Arial" w:cs="Arial"/>
          <w:bCs/>
          <w:szCs w:val="22"/>
        </w:rPr>
        <w:t>the actual impacts of the Convention, and not just the number of elements inscribed on a list or the activities happening at the international level. The framework would thus help States Parties understand</w:t>
      </w:r>
      <w:r w:rsidR="00CB7F99" w:rsidRPr="00AC3013">
        <w:rPr>
          <w:rFonts w:ascii="Arial" w:hAnsi="Arial" w:cs="Arial"/>
          <w:bCs/>
          <w:szCs w:val="22"/>
        </w:rPr>
        <w:t xml:space="preserve"> what </w:t>
      </w:r>
      <w:r w:rsidR="001D4DF1" w:rsidRPr="00AC3013">
        <w:rPr>
          <w:rFonts w:ascii="Arial" w:hAnsi="Arial" w:cs="Arial"/>
          <w:bCs/>
          <w:szCs w:val="22"/>
        </w:rPr>
        <w:t xml:space="preserve">was actually being undertaken </w:t>
      </w:r>
      <w:r w:rsidR="00CB7F99" w:rsidRPr="00AC3013">
        <w:rPr>
          <w:rFonts w:ascii="Arial" w:hAnsi="Arial" w:cs="Arial"/>
          <w:bCs/>
          <w:i/>
          <w:szCs w:val="22"/>
        </w:rPr>
        <w:t>in</w:t>
      </w:r>
      <w:r w:rsidR="00CB7F99" w:rsidRPr="00AC3013">
        <w:rPr>
          <w:rFonts w:ascii="Arial" w:hAnsi="Arial" w:cs="Arial"/>
          <w:bCs/>
          <w:szCs w:val="22"/>
        </w:rPr>
        <w:t xml:space="preserve"> </w:t>
      </w:r>
      <w:r w:rsidR="001D4DF1" w:rsidRPr="00AC3013">
        <w:rPr>
          <w:rFonts w:ascii="Arial" w:hAnsi="Arial" w:cs="Arial"/>
          <w:bCs/>
          <w:szCs w:val="22"/>
        </w:rPr>
        <w:t xml:space="preserve">their countries, which made this </w:t>
      </w:r>
      <w:r w:rsidR="00CB7F99" w:rsidRPr="00AC3013">
        <w:rPr>
          <w:rFonts w:ascii="Arial" w:hAnsi="Arial" w:cs="Arial"/>
          <w:bCs/>
          <w:szCs w:val="22"/>
        </w:rPr>
        <w:t xml:space="preserve">a very exciting undertaking </w:t>
      </w:r>
      <w:r w:rsidR="001D4DF1" w:rsidRPr="00AC3013">
        <w:rPr>
          <w:rFonts w:ascii="Arial" w:hAnsi="Arial" w:cs="Arial"/>
          <w:bCs/>
          <w:szCs w:val="22"/>
        </w:rPr>
        <w:t>that had</w:t>
      </w:r>
      <w:r w:rsidR="00CB7F99" w:rsidRPr="00AC3013">
        <w:rPr>
          <w:rFonts w:ascii="Arial" w:hAnsi="Arial" w:cs="Arial"/>
          <w:bCs/>
          <w:szCs w:val="22"/>
        </w:rPr>
        <w:t xml:space="preserve"> been</w:t>
      </w:r>
      <w:r w:rsidR="001D4DF1" w:rsidRPr="00AC3013">
        <w:rPr>
          <w:rFonts w:ascii="Arial" w:hAnsi="Arial" w:cs="Arial"/>
          <w:bCs/>
          <w:szCs w:val="22"/>
        </w:rPr>
        <w:t xml:space="preserve"> five years in the making, and requested by the IOS, the Committee</w:t>
      </w:r>
      <w:r w:rsidR="004169EB">
        <w:rPr>
          <w:rFonts w:ascii="Arial" w:hAnsi="Arial" w:cs="Arial"/>
          <w:bCs/>
          <w:szCs w:val="22"/>
        </w:rPr>
        <w:t xml:space="preserve"> and so on.</w:t>
      </w:r>
    </w:p>
    <w:p w14:paraId="2C8D71E6" w14:textId="74DA581E" w:rsidR="00CB7F99" w:rsidRPr="00AC3013" w:rsidRDefault="00C1744E"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Director of the Division of Creativity, Ms Jyoti Hosagrahar</w:t>
      </w:r>
      <w:r w:rsidRPr="00AC3013">
        <w:rPr>
          <w:rFonts w:ascii="Arial" w:hAnsi="Arial" w:cs="Arial"/>
          <w:bCs/>
          <w:szCs w:val="22"/>
        </w:rPr>
        <w:t xml:space="preserve">, </w:t>
      </w:r>
      <w:r w:rsidR="008031BB" w:rsidRPr="00AC3013">
        <w:rPr>
          <w:rFonts w:ascii="Arial" w:hAnsi="Arial" w:cs="Arial"/>
          <w:bCs/>
          <w:szCs w:val="22"/>
        </w:rPr>
        <w:t xml:space="preserve">added that </w:t>
      </w:r>
      <w:r w:rsidR="00A73C69" w:rsidRPr="00AC3013">
        <w:rPr>
          <w:rFonts w:ascii="Arial" w:hAnsi="Arial" w:cs="Arial"/>
          <w:bCs/>
          <w:szCs w:val="22"/>
        </w:rPr>
        <w:t xml:space="preserve">the idea of the </w:t>
      </w:r>
      <w:r w:rsidR="00CB7F99" w:rsidRPr="00AC3013">
        <w:rPr>
          <w:rFonts w:ascii="Arial" w:hAnsi="Arial" w:cs="Arial"/>
          <w:bCs/>
          <w:szCs w:val="22"/>
        </w:rPr>
        <w:t xml:space="preserve">results framework </w:t>
      </w:r>
      <w:r w:rsidR="008031BB" w:rsidRPr="00AC3013">
        <w:rPr>
          <w:rFonts w:ascii="Arial" w:hAnsi="Arial" w:cs="Arial"/>
          <w:bCs/>
          <w:szCs w:val="22"/>
        </w:rPr>
        <w:t xml:space="preserve">was </w:t>
      </w:r>
      <w:r w:rsidR="00CB7F99" w:rsidRPr="00AC3013">
        <w:rPr>
          <w:rFonts w:ascii="Arial" w:hAnsi="Arial" w:cs="Arial"/>
          <w:bCs/>
          <w:szCs w:val="22"/>
        </w:rPr>
        <w:t xml:space="preserve">not only </w:t>
      </w:r>
      <w:r w:rsidR="008031BB" w:rsidRPr="00AC3013">
        <w:rPr>
          <w:rFonts w:ascii="Arial" w:hAnsi="Arial" w:cs="Arial"/>
          <w:bCs/>
          <w:szCs w:val="22"/>
        </w:rPr>
        <w:t xml:space="preserve">about </w:t>
      </w:r>
      <w:r w:rsidR="00CB7F99" w:rsidRPr="00AC3013">
        <w:rPr>
          <w:rFonts w:ascii="Arial" w:hAnsi="Arial" w:cs="Arial"/>
          <w:bCs/>
          <w:szCs w:val="22"/>
        </w:rPr>
        <w:t xml:space="preserve">the results </w:t>
      </w:r>
      <w:r w:rsidR="008031BB" w:rsidRPr="00AC3013">
        <w:rPr>
          <w:rFonts w:ascii="Arial" w:hAnsi="Arial" w:cs="Arial"/>
          <w:bCs/>
          <w:szCs w:val="22"/>
        </w:rPr>
        <w:t xml:space="preserve">obtained </w:t>
      </w:r>
      <w:r w:rsidR="00A73C69" w:rsidRPr="00AC3013">
        <w:rPr>
          <w:rFonts w:ascii="Arial" w:hAnsi="Arial" w:cs="Arial"/>
          <w:bCs/>
          <w:szCs w:val="22"/>
        </w:rPr>
        <w:t xml:space="preserve">in </w:t>
      </w:r>
      <w:r w:rsidR="00CB7F99" w:rsidRPr="00AC3013">
        <w:rPr>
          <w:rFonts w:ascii="Arial" w:hAnsi="Arial" w:cs="Arial"/>
          <w:bCs/>
          <w:szCs w:val="22"/>
        </w:rPr>
        <w:t>the end</w:t>
      </w:r>
      <w:r w:rsidR="00A73C69" w:rsidRPr="00AC3013">
        <w:rPr>
          <w:rFonts w:ascii="Arial" w:hAnsi="Arial" w:cs="Arial"/>
          <w:bCs/>
          <w:szCs w:val="22"/>
        </w:rPr>
        <w:t>,</w:t>
      </w:r>
      <w:r w:rsidR="00CB7F99" w:rsidRPr="00AC3013">
        <w:rPr>
          <w:rFonts w:ascii="Arial" w:hAnsi="Arial" w:cs="Arial"/>
          <w:bCs/>
          <w:szCs w:val="22"/>
        </w:rPr>
        <w:t xml:space="preserve"> but</w:t>
      </w:r>
      <w:r w:rsidR="00004A04" w:rsidRPr="00AC3013">
        <w:rPr>
          <w:rFonts w:ascii="Arial" w:hAnsi="Arial" w:cs="Arial"/>
          <w:bCs/>
          <w:szCs w:val="22"/>
        </w:rPr>
        <w:t xml:space="preserve"> </w:t>
      </w:r>
      <w:r w:rsidR="00CB7F99" w:rsidRPr="00AC3013">
        <w:rPr>
          <w:rFonts w:ascii="Arial" w:hAnsi="Arial" w:cs="Arial"/>
          <w:bCs/>
          <w:szCs w:val="22"/>
        </w:rPr>
        <w:t xml:space="preserve">also the process </w:t>
      </w:r>
      <w:r w:rsidR="00004A04" w:rsidRPr="00AC3013">
        <w:rPr>
          <w:rFonts w:ascii="Arial" w:hAnsi="Arial" w:cs="Arial"/>
          <w:bCs/>
          <w:szCs w:val="22"/>
        </w:rPr>
        <w:t xml:space="preserve">undertaken and that would </w:t>
      </w:r>
      <w:r w:rsidR="0032680B" w:rsidRPr="00AC3013">
        <w:rPr>
          <w:rFonts w:ascii="Arial" w:hAnsi="Arial" w:cs="Arial"/>
          <w:bCs/>
          <w:szCs w:val="22"/>
        </w:rPr>
        <w:t xml:space="preserve">in itself </w:t>
      </w:r>
      <w:r w:rsidR="00004A04" w:rsidRPr="00AC3013">
        <w:rPr>
          <w:rFonts w:ascii="Arial" w:hAnsi="Arial" w:cs="Arial"/>
          <w:bCs/>
          <w:szCs w:val="22"/>
        </w:rPr>
        <w:t xml:space="preserve">help </w:t>
      </w:r>
      <w:r w:rsidR="00CB7F99" w:rsidRPr="00AC3013">
        <w:rPr>
          <w:rFonts w:ascii="Arial" w:hAnsi="Arial" w:cs="Arial"/>
          <w:bCs/>
          <w:szCs w:val="22"/>
        </w:rPr>
        <w:t xml:space="preserve">move the country </w:t>
      </w:r>
      <w:r w:rsidR="00004A04" w:rsidRPr="00AC3013">
        <w:rPr>
          <w:rFonts w:ascii="Arial" w:hAnsi="Arial" w:cs="Arial"/>
          <w:bCs/>
          <w:szCs w:val="22"/>
        </w:rPr>
        <w:t xml:space="preserve">towards the </w:t>
      </w:r>
      <w:r w:rsidR="00CB7F99" w:rsidRPr="00AC3013">
        <w:rPr>
          <w:rFonts w:ascii="Arial" w:hAnsi="Arial" w:cs="Arial"/>
          <w:bCs/>
          <w:szCs w:val="22"/>
        </w:rPr>
        <w:t xml:space="preserve">implementation of the Convention. </w:t>
      </w:r>
      <w:r w:rsidR="00A73C69" w:rsidRPr="00AC3013">
        <w:rPr>
          <w:rFonts w:ascii="Arial" w:hAnsi="Arial" w:cs="Arial"/>
          <w:bCs/>
          <w:szCs w:val="22"/>
        </w:rPr>
        <w:t>I</w:t>
      </w:r>
      <w:r w:rsidR="00004A04" w:rsidRPr="00AC3013">
        <w:rPr>
          <w:rFonts w:ascii="Arial" w:hAnsi="Arial" w:cs="Arial"/>
          <w:bCs/>
          <w:szCs w:val="22"/>
        </w:rPr>
        <w:t xml:space="preserve">t was </w:t>
      </w:r>
      <w:r w:rsidR="00A73C69" w:rsidRPr="00AC3013">
        <w:rPr>
          <w:rFonts w:ascii="Arial" w:hAnsi="Arial" w:cs="Arial"/>
          <w:bCs/>
          <w:szCs w:val="22"/>
        </w:rPr>
        <w:t xml:space="preserve">thus </w:t>
      </w:r>
      <w:r w:rsidR="00004A04" w:rsidRPr="00AC3013">
        <w:rPr>
          <w:rFonts w:ascii="Arial" w:hAnsi="Arial" w:cs="Arial"/>
          <w:bCs/>
          <w:szCs w:val="22"/>
        </w:rPr>
        <w:t xml:space="preserve">the </w:t>
      </w:r>
      <w:r w:rsidR="00CB7F99" w:rsidRPr="00AC3013">
        <w:rPr>
          <w:rFonts w:ascii="Arial" w:hAnsi="Arial" w:cs="Arial"/>
          <w:bCs/>
          <w:szCs w:val="22"/>
        </w:rPr>
        <w:t>process by which each o</w:t>
      </w:r>
      <w:r w:rsidR="00004A04" w:rsidRPr="00AC3013">
        <w:rPr>
          <w:rFonts w:ascii="Arial" w:hAnsi="Arial" w:cs="Arial"/>
          <w:bCs/>
          <w:szCs w:val="22"/>
        </w:rPr>
        <w:t>f the questions</w:t>
      </w:r>
      <w:r w:rsidR="00A73C69" w:rsidRPr="00AC3013">
        <w:rPr>
          <w:rFonts w:ascii="Arial" w:hAnsi="Arial" w:cs="Arial"/>
          <w:bCs/>
          <w:szCs w:val="22"/>
        </w:rPr>
        <w:t xml:space="preserve"> or each of the indicators lead</w:t>
      </w:r>
      <w:r w:rsidR="00004A04" w:rsidRPr="00AC3013">
        <w:rPr>
          <w:rFonts w:ascii="Arial" w:hAnsi="Arial" w:cs="Arial"/>
          <w:bCs/>
          <w:szCs w:val="22"/>
        </w:rPr>
        <w:t xml:space="preserve"> to answers that </w:t>
      </w:r>
      <w:r w:rsidR="00A73C69" w:rsidRPr="00AC3013">
        <w:rPr>
          <w:rFonts w:ascii="Arial" w:hAnsi="Arial" w:cs="Arial"/>
          <w:bCs/>
          <w:szCs w:val="22"/>
        </w:rPr>
        <w:t xml:space="preserve">are </w:t>
      </w:r>
      <w:r w:rsidR="00004A04" w:rsidRPr="00AC3013">
        <w:rPr>
          <w:rFonts w:ascii="Arial" w:hAnsi="Arial" w:cs="Arial"/>
          <w:bCs/>
          <w:szCs w:val="22"/>
        </w:rPr>
        <w:t>in</w:t>
      </w:r>
      <w:r w:rsidR="0032680B">
        <w:rPr>
          <w:rFonts w:ascii="Arial" w:hAnsi="Arial" w:cs="Arial"/>
          <w:bCs/>
          <w:szCs w:val="22"/>
        </w:rPr>
        <w:t xml:space="preserve"> themselves</w:t>
      </w:r>
      <w:r w:rsidR="00CB7F99" w:rsidRPr="00AC3013">
        <w:rPr>
          <w:rFonts w:ascii="Arial" w:hAnsi="Arial" w:cs="Arial"/>
          <w:bCs/>
          <w:szCs w:val="22"/>
        </w:rPr>
        <w:t xml:space="preserve"> a process direct</w:t>
      </w:r>
      <w:r w:rsidR="00004A04" w:rsidRPr="00AC3013">
        <w:rPr>
          <w:rFonts w:ascii="Arial" w:hAnsi="Arial" w:cs="Arial"/>
          <w:bCs/>
          <w:szCs w:val="22"/>
        </w:rPr>
        <w:t>ing</w:t>
      </w:r>
      <w:r w:rsidR="00CB7F99" w:rsidRPr="00AC3013">
        <w:rPr>
          <w:rFonts w:ascii="Arial" w:hAnsi="Arial" w:cs="Arial"/>
          <w:bCs/>
          <w:szCs w:val="22"/>
        </w:rPr>
        <w:t xml:space="preserve"> the type of work undertaken</w:t>
      </w:r>
      <w:r w:rsidR="00004A04" w:rsidRPr="00AC3013">
        <w:rPr>
          <w:rFonts w:ascii="Arial" w:hAnsi="Arial" w:cs="Arial"/>
          <w:bCs/>
          <w:szCs w:val="22"/>
        </w:rPr>
        <w:t xml:space="preserve">. This </w:t>
      </w:r>
      <w:r w:rsidR="00CB7F99" w:rsidRPr="00AC3013">
        <w:rPr>
          <w:rFonts w:ascii="Arial" w:hAnsi="Arial" w:cs="Arial"/>
          <w:bCs/>
          <w:szCs w:val="22"/>
        </w:rPr>
        <w:t xml:space="preserve">process </w:t>
      </w:r>
      <w:r w:rsidR="00004A04" w:rsidRPr="00AC3013">
        <w:rPr>
          <w:rFonts w:ascii="Arial" w:hAnsi="Arial" w:cs="Arial"/>
          <w:bCs/>
          <w:szCs w:val="22"/>
        </w:rPr>
        <w:t xml:space="preserve">was thus </w:t>
      </w:r>
      <w:r w:rsidR="00CB7F99" w:rsidRPr="00AC3013">
        <w:rPr>
          <w:rFonts w:ascii="Arial" w:hAnsi="Arial" w:cs="Arial"/>
          <w:bCs/>
          <w:szCs w:val="22"/>
        </w:rPr>
        <w:t xml:space="preserve">very important in setting </w:t>
      </w:r>
      <w:r w:rsidR="00004A04" w:rsidRPr="00AC3013">
        <w:rPr>
          <w:rFonts w:ascii="Arial" w:hAnsi="Arial" w:cs="Arial"/>
          <w:bCs/>
          <w:szCs w:val="22"/>
        </w:rPr>
        <w:t>out the form and direction of the implementation</w:t>
      </w:r>
      <w:r w:rsidR="004169EB">
        <w:rPr>
          <w:rFonts w:ascii="Arial" w:hAnsi="Arial" w:cs="Arial"/>
          <w:bCs/>
          <w:szCs w:val="22"/>
        </w:rPr>
        <w:t>.</w:t>
      </w:r>
    </w:p>
    <w:p w14:paraId="1047D8A1" w14:textId="6DF7C217" w:rsidR="00186E27" w:rsidRPr="00AC3013" w:rsidRDefault="0063110C"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CB7F99" w:rsidRPr="00AC3013">
        <w:rPr>
          <w:rFonts w:ascii="Arial" w:hAnsi="Arial" w:cs="Arial"/>
          <w:b/>
          <w:bCs/>
          <w:szCs w:val="22"/>
        </w:rPr>
        <w:t>Chairperson</w:t>
      </w:r>
      <w:r w:rsidR="00004A04" w:rsidRPr="00AC3013">
        <w:rPr>
          <w:rFonts w:ascii="Arial" w:hAnsi="Arial" w:cs="Arial"/>
          <w:b/>
          <w:bCs/>
          <w:szCs w:val="22"/>
        </w:rPr>
        <w:t xml:space="preserve"> </w:t>
      </w:r>
      <w:r w:rsidR="00004A04" w:rsidRPr="00AC3013">
        <w:rPr>
          <w:rFonts w:ascii="Arial" w:hAnsi="Arial" w:cs="Arial"/>
          <w:bCs/>
          <w:szCs w:val="22"/>
        </w:rPr>
        <w:t xml:space="preserve">then proceeded to the adoption of the draft resolution on a paragraph-by-paragraph basis, beginning with the adoption of the overall results framework, as it appeared in the Annex of </w:t>
      </w:r>
      <w:r w:rsidR="00956D0C">
        <w:rPr>
          <w:rFonts w:ascii="Arial" w:hAnsi="Arial" w:cs="Arial"/>
          <w:bCs/>
          <w:szCs w:val="22"/>
        </w:rPr>
        <w:t>D</w:t>
      </w:r>
      <w:r w:rsidR="00004A04" w:rsidRPr="00AC3013">
        <w:rPr>
          <w:rFonts w:ascii="Arial" w:hAnsi="Arial" w:cs="Arial"/>
          <w:bCs/>
          <w:szCs w:val="22"/>
        </w:rPr>
        <w:t xml:space="preserve">ocument 9. With no comments or objections, it was duly adopted. Paragraph 1, recalling the document and its annex, was </w:t>
      </w:r>
      <w:r w:rsidR="00A73C69" w:rsidRPr="00AC3013">
        <w:rPr>
          <w:rFonts w:ascii="Arial" w:hAnsi="Arial" w:cs="Arial"/>
          <w:bCs/>
          <w:szCs w:val="22"/>
        </w:rPr>
        <w:t xml:space="preserve">duly </w:t>
      </w:r>
      <w:r w:rsidR="00004A04" w:rsidRPr="00AC3013">
        <w:rPr>
          <w:rFonts w:ascii="Arial" w:hAnsi="Arial" w:cs="Arial"/>
          <w:bCs/>
          <w:szCs w:val="22"/>
        </w:rPr>
        <w:t xml:space="preserve">adopted. Paragraph 2, thanking China for hosting and co-financing the expert meeting, was </w:t>
      </w:r>
      <w:r w:rsidR="00A73C69" w:rsidRPr="00AC3013">
        <w:rPr>
          <w:rFonts w:ascii="Arial" w:hAnsi="Arial" w:cs="Arial"/>
          <w:bCs/>
          <w:szCs w:val="22"/>
        </w:rPr>
        <w:t xml:space="preserve">duly </w:t>
      </w:r>
      <w:r w:rsidR="00004A04" w:rsidRPr="00AC3013">
        <w:rPr>
          <w:rFonts w:ascii="Arial" w:hAnsi="Arial" w:cs="Arial"/>
          <w:bCs/>
          <w:szCs w:val="22"/>
        </w:rPr>
        <w:t xml:space="preserve">adopted. Paragraph 3, approving the overall results framework for the Convention, was </w:t>
      </w:r>
      <w:r w:rsidR="00A73C69" w:rsidRPr="00AC3013">
        <w:rPr>
          <w:rFonts w:ascii="Arial" w:hAnsi="Arial" w:cs="Arial"/>
          <w:bCs/>
          <w:szCs w:val="22"/>
        </w:rPr>
        <w:t xml:space="preserve">duly </w:t>
      </w:r>
      <w:r w:rsidR="00004A04" w:rsidRPr="00AC3013">
        <w:rPr>
          <w:rFonts w:ascii="Arial" w:hAnsi="Arial" w:cs="Arial"/>
          <w:bCs/>
          <w:szCs w:val="22"/>
        </w:rPr>
        <w:t xml:space="preserve">adopted. Paragraph 4, with a view to revising </w:t>
      </w:r>
      <w:r w:rsidR="0032680B">
        <w:rPr>
          <w:rFonts w:ascii="Arial" w:hAnsi="Arial" w:cs="Arial"/>
          <w:bCs/>
          <w:szCs w:val="22"/>
        </w:rPr>
        <w:t>Form</w:t>
      </w:r>
      <w:r w:rsidR="0032680B" w:rsidRPr="00AC3013">
        <w:rPr>
          <w:rFonts w:ascii="Arial" w:hAnsi="Arial" w:cs="Arial"/>
          <w:bCs/>
          <w:szCs w:val="22"/>
        </w:rPr>
        <w:t xml:space="preserve"> </w:t>
      </w:r>
      <w:r w:rsidR="00004A04" w:rsidRPr="00AC3013">
        <w:rPr>
          <w:rFonts w:ascii="Arial" w:hAnsi="Arial" w:cs="Arial"/>
          <w:bCs/>
          <w:szCs w:val="22"/>
        </w:rPr>
        <w:t xml:space="preserve">ICH-10 for the submission of periodic reports and its adaptation to the overall results framework, was </w:t>
      </w:r>
      <w:r w:rsidR="00A73C69" w:rsidRPr="00AC3013">
        <w:rPr>
          <w:rFonts w:ascii="Arial" w:hAnsi="Arial" w:cs="Arial"/>
          <w:bCs/>
          <w:szCs w:val="22"/>
        </w:rPr>
        <w:t xml:space="preserve">duly </w:t>
      </w:r>
      <w:r w:rsidR="00004A04" w:rsidRPr="00AC3013">
        <w:rPr>
          <w:rFonts w:ascii="Arial" w:hAnsi="Arial" w:cs="Arial"/>
          <w:bCs/>
          <w:szCs w:val="22"/>
        </w:rPr>
        <w:t xml:space="preserve">adopted. Paragraph 5, encouraging the Secretariat to continue developing guidance notes and other information materials, was </w:t>
      </w:r>
      <w:r w:rsidR="00A73C69" w:rsidRPr="00AC3013">
        <w:rPr>
          <w:rFonts w:ascii="Arial" w:hAnsi="Arial" w:cs="Arial"/>
          <w:bCs/>
          <w:szCs w:val="22"/>
        </w:rPr>
        <w:t xml:space="preserve">duly </w:t>
      </w:r>
      <w:r w:rsidR="00004A04" w:rsidRPr="00AC3013">
        <w:rPr>
          <w:rFonts w:ascii="Arial" w:hAnsi="Arial" w:cs="Arial"/>
          <w:bCs/>
          <w:szCs w:val="22"/>
        </w:rPr>
        <w:t xml:space="preserve">adopted. Paragraph 6, encouraging the Secretariat to </w:t>
      </w:r>
      <w:r w:rsidR="00186E27" w:rsidRPr="00AC3013">
        <w:rPr>
          <w:rFonts w:ascii="Arial" w:hAnsi="Arial" w:cs="Arial"/>
          <w:bCs/>
          <w:szCs w:val="22"/>
        </w:rPr>
        <w:t>develop</w:t>
      </w:r>
      <w:r w:rsidR="00004A04" w:rsidRPr="00AC3013">
        <w:rPr>
          <w:rFonts w:ascii="Arial" w:hAnsi="Arial" w:cs="Arial"/>
          <w:bCs/>
          <w:szCs w:val="22"/>
        </w:rPr>
        <w:t xml:space="preserve"> targets and, </w:t>
      </w:r>
      <w:r w:rsidR="00186E27" w:rsidRPr="00AC3013">
        <w:rPr>
          <w:rFonts w:ascii="Arial" w:hAnsi="Arial" w:cs="Arial"/>
          <w:bCs/>
          <w:szCs w:val="22"/>
        </w:rPr>
        <w:t>where</w:t>
      </w:r>
      <w:r w:rsidR="00004A04" w:rsidRPr="00AC3013">
        <w:rPr>
          <w:rFonts w:ascii="Arial" w:hAnsi="Arial" w:cs="Arial"/>
          <w:bCs/>
          <w:szCs w:val="22"/>
        </w:rPr>
        <w:t xml:space="preserve"> possible, </w:t>
      </w:r>
      <w:r w:rsidR="00186E27" w:rsidRPr="00AC3013">
        <w:rPr>
          <w:rFonts w:ascii="Arial" w:hAnsi="Arial" w:cs="Arial"/>
          <w:bCs/>
          <w:szCs w:val="22"/>
        </w:rPr>
        <w:t xml:space="preserve">baselines, was </w:t>
      </w:r>
      <w:r w:rsidR="00A73C69" w:rsidRPr="00AC3013">
        <w:rPr>
          <w:rFonts w:ascii="Arial" w:hAnsi="Arial" w:cs="Arial"/>
          <w:bCs/>
          <w:szCs w:val="22"/>
        </w:rPr>
        <w:t xml:space="preserve">duly </w:t>
      </w:r>
      <w:r w:rsidR="00186E27" w:rsidRPr="00AC3013">
        <w:rPr>
          <w:rFonts w:ascii="Arial" w:hAnsi="Arial" w:cs="Arial"/>
          <w:bCs/>
          <w:szCs w:val="22"/>
        </w:rPr>
        <w:t xml:space="preserve">adopted. </w:t>
      </w:r>
      <w:r w:rsidR="00004A04" w:rsidRPr="00AC3013">
        <w:rPr>
          <w:rFonts w:ascii="Arial" w:hAnsi="Arial" w:cs="Arial"/>
          <w:bCs/>
          <w:szCs w:val="22"/>
        </w:rPr>
        <w:t>Paragraph 7, inviting the Secretariat to develop a capacity-building approach with the necessary materials</w:t>
      </w:r>
      <w:r w:rsidR="00186E27" w:rsidRPr="00AC3013">
        <w:rPr>
          <w:rFonts w:ascii="Arial" w:hAnsi="Arial" w:cs="Arial"/>
          <w:bCs/>
          <w:szCs w:val="22"/>
        </w:rPr>
        <w:t xml:space="preserve">, was </w:t>
      </w:r>
      <w:r w:rsidR="00A73C69" w:rsidRPr="00AC3013">
        <w:rPr>
          <w:rFonts w:ascii="Arial" w:hAnsi="Arial" w:cs="Arial"/>
          <w:bCs/>
          <w:szCs w:val="22"/>
        </w:rPr>
        <w:t xml:space="preserve">duly </w:t>
      </w:r>
      <w:r w:rsidR="00186E27" w:rsidRPr="00AC3013">
        <w:rPr>
          <w:rFonts w:ascii="Arial" w:hAnsi="Arial" w:cs="Arial"/>
          <w:bCs/>
          <w:szCs w:val="22"/>
        </w:rPr>
        <w:t xml:space="preserve">adopted. </w:t>
      </w:r>
      <w:r w:rsidR="00004A04" w:rsidRPr="00AC3013">
        <w:rPr>
          <w:rFonts w:ascii="Arial" w:hAnsi="Arial" w:cs="Arial"/>
          <w:bCs/>
          <w:szCs w:val="22"/>
        </w:rPr>
        <w:t xml:space="preserve">Paragraph 8, inviting States Parties to </w:t>
      </w:r>
      <w:r w:rsidR="00186E27" w:rsidRPr="00AC3013">
        <w:rPr>
          <w:rFonts w:ascii="Arial" w:hAnsi="Arial" w:cs="Arial"/>
          <w:bCs/>
          <w:szCs w:val="22"/>
        </w:rPr>
        <w:t>provide</w:t>
      </w:r>
      <w:r w:rsidR="00004A04" w:rsidRPr="00AC3013">
        <w:rPr>
          <w:rFonts w:ascii="Arial" w:hAnsi="Arial" w:cs="Arial"/>
          <w:bCs/>
          <w:szCs w:val="22"/>
        </w:rPr>
        <w:t xml:space="preserve"> additional voluntary contributions to impleme</w:t>
      </w:r>
      <w:r w:rsidR="00186E27" w:rsidRPr="00AC3013">
        <w:rPr>
          <w:rFonts w:ascii="Arial" w:hAnsi="Arial" w:cs="Arial"/>
          <w:bCs/>
          <w:szCs w:val="22"/>
        </w:rPr>
        <w:t xml:space="preserve">nt capacity-building activities, was </w:t>
      </w:r>
      <w:r w:rsidR="00A73C69" w:rsidRPr="00AC3013">
        <w:rPr>
          <w:rFonts w:ascii="Arial" w:hAnsi="Arial" w:cs="Arial"/>
          <w:bCs/>
          <w:szCs w:val="22"/>
        </w:rPr>
        <w:t xml:space="preserve">duly </w:t>
      </w:r>
      <w:r w:rsidR="00186E27" w:rsidRPr="00AC3013">
        <w:rPr>
          <w:rFonts w:ascii="Arial" w:hAnsi="Arial" w:cs="Arial"/>
          <w:bCs/>
          <w:szCs w:val="22"/>
        </w:rPr>
        <w:t xml:space="preserve">adopted. Turning to the adoption of the resolution as a whole, the </w:t>
      </w:r>
      <w:r w:rsidR="00186E27" w:rsidRPr="00AC3013">
        <w:rPr>
          <w:rFonts w:ascii="Arial" w:hAnsi="Arial" w:cs="Arial"/>
          <w:b/>
          <w:bCs/>
          <w:szCs w:val="22"/>
        </w:rPr>
        <w:t>Chairperson</w:t>
      </w:r>
      <w:r w:rsidR="00186E27" w:rsidRPr="00AC3013">
        <w:rPr>
          <w:rFonts w:ascii="Arial" w:hAnsi="Arial" w:cs="Arial"/>
          <w:bCs/>
          <w:szCs w:val="22"/>
        </w:rPr>
        <w:t xml:space="preserve"> </w:t>
      </w:r>
      <w:r w:rsidR="00186E27" w:rsidRPr="00AC3013">
        <w:rPr>
          <w:rFonts w:ascii="Arial" w:hAnsi="Arial" w:cs="Arial"/>
          <w:b/>
          <w:bCs/>
          <w:szCs w:val="22"/>
        </w:rPr>
        <w:t xml:space="preserve">declared </w:t>
      </w:r>
      <w:r w:rsidR="00004A04" w:rsidRPr="00AC3013">
        <w:rPr>
          <w:rFonts w:ascii="Arial" w:hAnsi="Arial" w:cs="Arial"/>
          <w:b/>
          <w:bCs/>
          <w:szCs w:val="22"/>
        </w:rPr>
        <w:t xml:space="preserve">Resolution 7.GA 9 </w:t>
      </w:r>
      <w:r w:rsidR="00186E27" w:rsidRPr="00AC3013">
        <w:rPr>
          <w:rFonts w:ascii="Arial" w:hAnsi="Arial" w:cs="Arial"/>
          <w:b/>
          <w:bCs/>
          <w:szCs w:val="22"/>
        </w:rPr>
        <w:t>adopted</w:t>
      </w:r>
      <w:r w:rsidR="00186E27" w:rsidRPr="004169EB">
        <w:rPr>
          <w:rFonts w:ascii="Arial" w:hAnsi="Arial" w:cs="Arial"/>
          <w:szCs w:val="22"/>
        </w:rPr>
        <w:t>.</w:t>
      </w:r>
    </w:p>
    <w:p w14:paraId="3DF2D69D" w14:textId="50958628" w:rsidR="00004A04" w:rsidRPr="00AC3013" w:rsidRDefault="00186E27"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Chairperson</w:t>
      </w:r>
      <w:r w:rsidRPr="00AC3013">
        <w:rPr>
          <w:rFonts w:ascii="Arial" w:hAnsi="Arial" w:cs="Arial"/>
          <w:bCs/>
          <w:szCs w:val="22"/>
        </w:rPr>
        <w:t xml:space="preserve"> apologized </w:t>
      </w:r>
      <w:r w:rsidR="00A73C69" w:rsidRPr="00AC3013">
        <w:rPr>
          <w:rFonts w:ascii="Arial" w:hAnsi="Arial" w:cs="Arial"/>
          <w:bCs/>
          <w:szCs w:val="22"/>
        </w:rPr>
        <w:t>to the Assembly for her temporary absence in the next session</w:t>
      </w:r>
      <w:r w:rsidRPr="00AC3013">
        <w:rPr>
          <w:rFonts w:ascii="Arial" w:hAnsi="Arial" w:cs="Arial"/>
          <w:bCs/>
          <w:szCs w:val="22"/>
        </w:rPr>
        <w:t>. T</w:t>
      </w:r>
      <w:r w:rsidR="00004A04" w:rsidRPr="00AC3013">
        <w:rPr>
          <w:rFonts w:ascii="Arial" w:hAnsi="Arial" w:cs="Arial"/>
          <w:bCs/>
          <w:szCs w:val="22"/>
        </w:rPr>
        <w:t>he Vice-</w:t>
      </w:r>
      <w:r w:rsidRPr="00AC3013">
        <w:rPr>
          <w:rFonts w:ascii="Arial" w:hAnsi="Arial" w:cs="Arial"/>
          <w:bCs/>
          <w:szCs w:val="22"/>
        </w:rPr>
        <w:t>Chairperson from Ser</w:t>
      </w:r>
      <w:r w:rsidR="004169EB">
        <w:rPr>
          <w:rFonts w:ascii="Arial" w:hAnsi="Arial" w:cs="Arial"/>
          <w:bCs/>
          <w:szCs w:val="22"/>
        </w:rPr>
        <w:t>bia would chair agenda item 10.</w:t>
      </w:r>
    </w:p>
    <w:p w14:paraId="6717E0F3" w14:textId="77777777" w:rsidR="002A1AD7" w:rsidRPr="00AC3013" w:rsidRDefault="00D51E1B" w:rsidP="00D52E24">
      <w:pPr>
        <w:keepNext/>
        <w:tabs>
          <w:tab w:val="left" w:pos="360"/>
        </w:tabs>
        <w:autoSpaceDE w:val="0"/>
        <w:spacing w:before="360"/>
        <w:jc w:val="both"/>
        <w:outlineLvl w:val="0"/>
        <w:rPr>
          <w:rFonts w:ascii="Arial" w:hAnsi="Arial" w:cs="Arial"/>
          <w:i/>
          <w:szCs w:val="22"/>
        </w:rPr>
      </w:pPr>
      <w:r w:rsidRPr="00AC3013">
        <w:rPr>
          <w:rFonts w:ascii="Arial" w:hAnsi="Arial" w:cs="Arial"/>
          <w:b/>
          <w:szCs w:val="22"/>
          <w:u w:val="single"/>
        </w:rPr>
        <w:t>ITEM 10 OF THE AGENDA</w:t>
      </w:r>
      <w:r w:rsidRPr="00AC3013">
        <w:rPr>
          <w:rFonts w:ascii="Arial" w:hAnsi="Arial" w:cs="Arial"/>
          <w:b/>
          <w:szCs w:val="22"/>
        </w:rPr>
        <w:t>:</w:t>
      </w:r>
    </w:p>
    <w:p w14:paraId="6E3D7BD6" w14:textId="57AE0605" w:rsidR="002A1AD7" w:rsidRPr="00AC3013" w:rsidRDefault="005402A1" w:rsidP="00B600DD">
      <w:pPr>
        <w:keepNext/>
        <w:suppressAutoHyphens/>
        <w:autoSpaceDE w:val="0"/>
        <w:outlineLvl w:val="1"/>
        <w:rPr>
          <w:rFonts w:ascii="Arial" w:hAnsi="Arial" w:cs="Arial"/>
          <w:b/>
          <w:szCs w:val="22"/>
        </w:rPr>
      </w:pPr>
      <w:r w:rsidRPr="00AC3013">
        <w:rPr>
          <w:rFonts w:ascii="Arial" w:hAnsi="Arial" w:cs="Arial"/>
          <w:b/>
          <w:szCs w:val="22"/>
        </w:rPr>
        <w:t>REVISION OF THE OPERATIONAL DIRECTIVES FOR THE I</w:t>
      </w:r>
      <w:r w:rsidR="004169EB">
        <w:rPr>
          <w:rFonts w:ascii="Arial" w:hAnsi="Arial" w:cs="Arial"/>
          <w:b/>
          <w:szCs w:val="22"/>
        </w:rPr>
        <w:t>MPLEMENTATION OF THE CONVENTION</w:t>
      </w:r>
    </w:p>
    <w:p w14:paraId="67F89AC7" w14:textId="77777777" w:rsidR="002A1AD7" w:rsidRPr="00AC3013" w:rsidRDefault="00D51E1B" w:rsidP="009C5883">
      <w:pPr>
        <w:keepNext/>
        <w:suppressAutoHyphens/>
        <w:autoSpaceDE w:val="0"/>
        <w:spacing w:after="0"/>
        <w:jc w:val="both"/>
        <w:rPr>
          <w:rFonts w:ascii="Arial" w:eastAsia="Cambria" w:hAnsi="Arial" w:cs="Arial"/>
          <w:bCs/>
          <w:i/>
          <w:szCs w:val="22"/>
          <w:lang w:eastAsia="en-US"/>
        </w:rPr>
      </w:pPr>
      <w:r w:rsidRPr="00AC3013">
        <w:rPr>
          <w:rFonts w:ascii="Arial" w:hAnsi="Arial" w:cs="Arial"/>
          <w:b/>
          <w:szCs w:val="22"/>
        </w:rPr>
        <w:t>Document:</w:t>
      </w:r>
      <w:r w:rsidRPr="00AC3013">
        <w:rPr>
          <w:rFonts w:ascii="Arial" w:hAnsi="Arial" w:cs="Arial"/>
          <w:i/>
          <w:szCs w:val="22"/>
        </w:rPr>
        <w:tab/>
      </w:r>
      <w:hyperlink r:id="rId55" w:history="1">
        <w:r w:rsidR="005402A1" w:rsidRPr="00AC3013">
          <w:rPr>
            <w:rStyle w:val="Lienhypertexte"/>
            <w:rFonts w:ascii="Arial" w:eastAsia="Cambria" w:hAnsi="Arial" w:cs="Arial"/>
            <w:i/>
            <w:szCs w:val="22"/>
          </w:rPr>
          <w:t>ITH/18/7</w:t>
        </w:r>
        <w:r w:rsidRPr="00AC3013">
          <w:rPr>
            <w:rStyle w:val="Lienhypertexte"/>
            <w:rFonts w:ascii="Arial" w:eastAsia="Cambria" w:hAnsi="Arial" w:cs="Arial"/>
            <w:i/>
            <w:szCs w:val="22"/>
          </w:rPr>
          <w:t>.GA/10</w:t>
        </w:r>
        <w:r w:rsidR="005402A1" w:rsidRPr="00AC3013">
          <w:rPr>
            <w:rStyle w:val="Lienhypertexte"/>
            <w:rFonts w:ascii="Arial" w:eastAsia="Cambria" w:hAnsi="Arial" w:cs="Arial"/>
            <w:i/>
            <w:szCs w:val="22"/>
          </w:rPr>
          <w:t xml:space="preserve"> Rev</w:t>
        </w:r>
      </w:hyperlink>
    </w:p>
    <w:p w14:paraId="37BB0AE7" w14:textId="77777777" w:rsidR="002A1AD7" w:rsidRPr="00AC3013" w:rsidRDefault="00D51E1B" w:rsidP="009C5883">
      <w:pPr>
        <w:keepNext/>
        <w:suppressAutoHyphens/>
        <w:autoSpaceDE w:val="0"/>
        <w:spacing w:after="0"/>
        <w:jc w:val="both"/>
        <w:rPr>
          <w:rFonts w:ascii="Arial" w:eastAsia="Cambria" w:hAnsi="Arial" w:cs="Arial"/>
          <w:bCs/>
          <w:i/>
          <w:szCs w:val="22"/>
          <w:lang w:eastAsia="en-US"/>
        </w:rPr>
      </w:pPr>
      <w:r w:rsidRPr="00AC3013">
        <w:rPr>
          <w:rFonts w:ascii="Arial" w:eastAsia="Cambria" w:hAnsi="Arial" w:cs="Arial"/>
          <w:b/>
          <w:bCs/>
          <w:szCs w:val="22"/>
          <w:lang w:eastAsia="en-US"/>
        </w:rPr>
        <w:t>Document:</w:t>
      </w:r>
      <w:r w:rsidRPr="00AC3013">
        <w:rPr>
          <w:rFonts w:ascii="Arial" w:eastAsia="Cambria" w:hAnsi="Arial" w:cs="Arial"/>
          <w:b/>
          <w:bCs/>
          <w:szCs w:val="22"/>
          <w:lang w:eastAsia="en-US"/>
        </w:rPr>
        <w:tab/>
      </w:r>
      <w:hyperlink r:id="rId56" w:history="1">
        <w:r w:rsidR="005402A1" w:rsidRPr="00AC3013">
          <w:rPr>
            <w:rStyle w:val="Lienhypertexte"/>
            <w:rFonts w:ascii="Arial" w:eastAsia="Cambria" w:hAnsi="Arial" w:cs="Arial"/>
            <w:i/>
            <w:szCs w:val="22"/>
          </w:rPr>
          <w:t>ITH/17/12.COM</w:t>
        </w:r>
        <w:r w:rsidRPr="00AC3013">
          <w:rPr>
            <w:rStyle w:val="Lienhypertexte"/>
            <w:rFonts w:ascii="Arial" w:eastAsia="Cambria" w:hAnsi="Arial" w:cs="Arial"/>
            <w:i/>
            <w:szCs w:val="22"/>
          </w:rPr>
          <w:t>/</w:t>
        </w:r>
        <w:r w:rsidR="005402A1" w:rsidRPr="00AC3013">
          <w:rPr>
            <w:rStyle w:val="Lienhypertexte"/>
            <w:rFonts w:ascii="Arial" w:eastAsia="Cambria" w:hAnsi="Arial" w:cs="Arial"/>
            <w:i/>
            <w:szCs w:val="22"/>
          </w:rPr>
          <w:t>4</w:t>
        </w:r>
      </w:hyperlink>
    </w:p>
    <w:p w14:paraId="622743C6" w14:textId="77777777" w:rsidR="002A1AD7" w:rsidRPr="00AC3013" w:rsidRDefault="005402A1" w:rsidP="00C01CDB">
      <w:pPr>
        <w:keepNext/>
        <w:suppressAutoHyphens/>
        <w:autoSpaceDE w:val="0"/>
        <w:jc w:val="both"/>
        <w:rPr>
          <w:rFonts w:ascii="Arial" w:eastAsia="Cambria" w:hAnsi="Arial" w:cs="Arial"/>
          <w:bCs/>
          <w:i/>
          <w:szCs w:val="22"/>
          <w:lang w:eastAsia="en-US"/>
        </w:rPr>
      </w:pPr>
      <w:r w:rsidRPr="00AC3013">
        <w:rPr>
          <w:rFonts w:ascii="Arial" w:eastAsia="Cambria" w:hAnsi="Arial" w:cs="Arial"/>
          <w:b/>
          <w:szCs w:val="22"/>
        </w:rPr>
        <w:t>Document:</w:t>
      </w:r>
      <w:r w:rsidRPr="00AC3013">
        <w:rPr>
          <w:rFonts w:ascii="Arial" w:eastAsia="Cambria" w:hAnsi="Arial" w:cs="Arial"/>
          <w:b/>
          <w:szCs w:val="22"/>
        </w:rPr>
        <w:tab/>
      </w:r>
      <w:hyperlink r:id="rId57" w:history="1">
        <w:r w:rsidRPr="00AC3013">
          <w:rPr>
            <w:rStyle w:val="Lienhypertexte"/>
            <w:rFonts w:ascii="Arial" w:eastAsia="Cambria" w:hAnsi="Arial" w:cs="Arial"/>
            <w:i/>
            <w:szCs w:val="22"/>
          </w:rPr>
          <w:t>ITH/18/13.COM/4</w:t>
        </w:r>
      </w:hyperlink>
    </w:p>
    <w:p w14:paraId="76335EAE" w14:textId="54DDCDE9" w:rsidR="00165A00" w:rsidRPr="00AC3013" w:rsidRDefault="00D51E1B" w:rsidP="00C01CDB">
      <w:pPr>
        <w:keepNext/>
        <w:suppressAutoHyphens/>
        <w:autoSpaceDE w:val="0"/>
        <w:spacing w:after="240"/>
        <w:jc w:val="both"/>
        <w:rPr>
          <w:rFonts w:ascii="Arial" w:hAnsi="Arial" w:cs="Arial"/>
          <w:i/>
          <w:szCs w:val="22"/>
        </w:rPr>
      </w:pPr>
      <w:r w:rsidRPr="00AC3013">
        <w:rPr>
          <w:rFonts w:ascii="Arial" w:hAnsi="Arial" w:cs="Arial"/>
          <w:b/>
          <w:szCs w:val="22"/>
        </w:rPr>
        <w:t>Resolution:</w:t>
      </w:r>
      <w:r w:rsidR="005402A1" w:rsidRPr="00AC3013">
        <w:rPr>
          <w:rFonts w:ascii="Arial" w:hAnsi="Arial" w:cs="Arial"/>
          <w:b/>
          <w:szCs w:val="22"/>
        </w:rPr>
        <w:tab/>
      </w:r>
      <w:hyperlink r:id="rId58" w:history="1">
        <w:r w:rsidR="005402A1" w:rsidRPr="00AC3013">
          <w:rPr>
            <w:rStyle w:val="Lienhypertexte"/>
            <w:rFonts w:ascii="Arial" w:hAnsi="Arial" w:cs="Arial"/>
            <w:i/>
            <w:szCs w:val="22"/>
          </w:rPr>
          <w:t>7</w:t>
        </w:r>
        <w:r w:rsidRPr="00AC3013">
          <w:rPr>
            <w:rStyle w:val="Lienhypertexte"/>
            <w:rFonts w:ascii="Arial" w:hAnsi="Arial" w:cs="Arial"/>
            <w:i/>
            <w:szCs w:val="22"/>
          </w:rPr>
          <w:t>.GA 10</w:t>
        </w:r>
      </w:hyperlink>
    </w:p>
    <w:p w14:paraId="02FDE68C" w14:textId="014760C9" w:rsidR="00B602AB" w:rsidRPr="004169EB" w:rsidRDefault="00001E8D" w:rsidP="00B600DD">
      <w:pPr>
        <w:widowControl w:val="0"/>
        <w:suppressAutoHyphens/>
        <w:autoSpaceDE w:val="0"/>
        <w:spacing w:before="240" w:after="240"/>
        <w:jc w:val="center"/>
        <w:rPr>
          <w:rFonts w:ascii="Arial" w:hAnsi="Arial" w:cs="Arial"/>
          <w:i/>
          <w:szCs w:val="22"/>
        </w:rPr>
      </w:pPr>
      <w:r w:rsidRPr="00AC3013">
        <w:rPr>
          <w:rFonts w:ascii="Arial" w:hAnsi="Arial" w:cs="Arial"/>
          <w:i/>
          <w:szCs w:val="22"/>
        </w:rPr>
        <w:t>[The Vice-Chairperson from Serbia replaced the Chairperson]</w:t>
      </w:r>
    </w:p>
    <w:p w14:paraId="3F4BF241" w14:textId="6AF06E9C" w:rsidR="00CE07EF" w:rsidRPr="00AC3013" w:rsidRDefault="00001E8D"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CE07EF" w:rsidRPr="00AC3013">
        <w:rPr>
          <w:rFonts w:ascii="Arial" w:hAnsi="Arial" w:cs="Arial"/>
          <w:b/>
          <w:bCs/>
          <w:szCs w:val="22"/>
        </w:rPr>
        <w:t>Vice-Chair</w:t>
      </w:r>
      <w:r w:rsidRPr="00AC3013">
        <w:rPr>
          <w:rFonts w:ascii="Arial" w:hAnsi="Arial" w:cs="Arial"/>
          <w:b/>
          <w:bCs/>
          <w:szCs w:val="22"/>
        </w:rPr>
        <w:t xml:space="preserve">person </w:t>
      </w:r>
      <w:r w:rsidR="00186E27" w:rsidRPr="00AC3013">
        <w:rPr>
          <w:rFonts w:ascii="Arial" w:hAnsi="Arial" w:cs="Arial"/>
          <w:bCs/>
          <w:szCs w:val="22"/>
        </w:rPr>
        <w:t xml:space="preserve">had the </w:t>
      </w:r>
      <w:r w:rsidR="00CE07EF" w:rsidRPr="00AC3013">
        <w:rPr>
          <w:rFonts w:ascii="Arial" w:hAnsi="Arial" w:cs="Arial"/>
          <w:bCs/>
          <w:szCs w:val="22"/>
        </w:rPr>
        <w:t xml:space="preserve">pleasure </w:t>
      </w:r>
      <w:r w:rsidR="0032680B">
        <w:rPr>
          <w:rFonts w:ascii="Arial" w:hAnsi="Arial" w:cs="Arial"/>
          <w:bCs/>
          <w:szCs w:val="22"/>
        </w:rPr>
        <w:t>of</w:t>
      </w:r>
      <w:r w:rsidR="0032680B" w:rsidRPr="00AC3013">
        <w:rPr>
          <w:rFonts w:ascii="Arial" w:hAnsi="Arial" w:cs="Arial"/>
          <w:bCs/>
          <w:szCs w:val="22"/>
        </w:rPr>
        <w:t xml:space="preserve"> </w:t>
      </w:r>
      <w:r w:rsidR="00186E27" w:rsidRPr="00AC3013">
        <w:rPr>
          <w:rFonts w:ascii="Arial" w:hAnsi="Arial" w:cs="Arial"/>
          <w:bCs/>
          <w:szCs w:val="22"/>
        </w:rPr>
        <w:t>introduc</w:t>
      </w:r>
      <w:r w:rsidR="0032680B">
        <w:rPr>
          <w:rFonts w:ascii="Arial" w:hAnsi="Arial" w:cs="Arial"/>
          <w:bCs/>
          <w:szCs w:val="22"/>
        </w:rPr>
        <w:t>ing</w:t>
      </w:r>
      <w:r w:rsidR="00186E27" w:rsidRPr="00AC3013">
        <w:rPr>
          <w:rFonts w:ascii="Arial" w:hAnsi="Arial" w:cs="Arial"/>
          <w:bCs/>
          <w:szCs w:val="22"/>
        </w:rPr>
        <w:t xml:space="preserve"> agenda </w:t>
      </w:r>
      <w:r w:rsidR="00CE07EF" w:rsidRPr="00AC3013">
        <w:rPr>
          <w:rFonts w:ascii="Arial" w:hAnsi="Arial" w:cs="Arial"/>
          <w:bCs/>
          <w:szCs w:val="22"/>
        </w:rPr>
        <w:t>i</w:t>
      </w:r>
      <w:r w:rsidR="00A73C69" w:rsidRPr="00AC3013">
        <w:rPr>
          <w:rFonts w:ascii="Arial" w:hAnsi="Arial" w:cs="Arial"/>
          <w:bCs/>
          <w:szCs w:val="22"/>
        </w:rPr>
        <w:t>tem 10 on the r</w:t>
      </w:r>
      <w:r w:rsidR="00186E27" w:rsidRPr="00AC3013">
        <w:rPr>
          <w:rFonts w:ascii="Arial" w:hAnsi="Arial" w:cs="Arial"/>
          <w:bCs/>
          <w:szCs w:val="22"/>
        </w:rPr>
        <w:t xml:space="preserve">evision of the Operational Directives for the implementation of the Convention, which was </w:t>
      </w:r>
      <w:r w:rsidR="00CE07EF" w:rsidRPr="00AC3013">
        <w:rPr>
          <w:rFonts w:ascii="Arial" w:hAnsi="Arial" w:cs="Arial"/>
          <w:bCs/>
          <w:szCs w:val="22"/>
        </w:rPr>
        <w:t>directly linked to item</w:t>
      </w:r>
      <w:r w:rsidR="00186E27" w:rsidRPr="00AC3013">
        <w:rPr>
          <w:rFonts w:ascii="Arial" w:hAnsi="Arial" w:cs="Arial"/>
          <w:bCs/>
          <w:szCs w:val="22"/>
        </w:rPr>
        <w:t xml:space="preserve"> 9</w:t>
      </w:r>
      <w:r w:rsidR="00CE07EF" w:rsidRPr="00AC3013">
        <w:rPr>
          <w:rFonts w:ascii="Arial" w:hAnsi="Arial" w:cs="Arial"/>
          <w:bCs/>
          <w:szCs w:val="22"/>
        </w:rPr>
        <w:t xml:space="preserve"> </w:t>
      </w:r>
      <w:r w:rsidR="00186E27" w:rsidRPr="00AC3013">
        <w:rPr>
          <w:rFonts w:ascii="Arial" w:hAnsi="Arial" w:cs="Arial"/>
          <w:bCs/>
          <w:szCs w:val="22"/>
        </w:rPr>
        <w:t xml:space="preserve">on </w:t>
      </w:r>
      <w:r w:rsidR="00CE07EF" w:rsidRPr="00AC3013">
        <w:rPr>
          <w:rFonts w:ascii="Arial" w:hAnsi="Arial" w:cs="Arial"/>
          <w:bCs/>
          <w:szCs w:val="22"/>
        </w:rPr>
        <w:t xml:space="preserve">the overall results framework. </w:t>
      </w:r>
      <w:r w:rsidR="0031678C" w:rsidRPr="00AC3013">
        <w:rPr>
          <w:rFonts w:ascii="Arial" w:hAnsi="Arial" w:cs="Arial"/>
          <w:bCs/>
          <w:szCs w:val="22"/>
        </w:rPr>
        <w:t>She invited the</w:t>
      </w:r>
      <w:r w:rsidR="004169EB">
        <w:rPr>
          <w:rFonts w:ascii="Arial" w:hAnsi="Arial" w:cs="Arial"/>
          <w:bCs/>
          <w:szCs w:val="22"/>
        </w:rPr>
        <w:t xml:space="preserve"> Secretary to present the item.</w:t>
      </w:r>
    </w:p>
    <w:p w14:paraId="1404B5A7" w14:textId="4C414069" w:rsidR="00D23FCC" w:rsidRPr="00AC3013" w:rsidRDefault="0031678C" w:rsidP="00D52E24">
      <w:pPr>
        <w:widowControl w:val="0"/>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zCs w:val="22"/>
        </w:rPr>
        <w:t>The</w:t>
      </w:r>
      <w:r w:rsidRPr="00AC3013">
        <w:rPr>
          <w:rFonts w:ascii="Arial" w:hAnsi="Arial" w:cs="Arial"/>
          <w:b/>
          <w:bCs/>
          <w:szCs w:val="22"/>
        </w:rPr>
        <w:t xml:space="preserve"> Secretary </w:t>
      </w:r>
      <w:r w:rsidR="009231A9" w:rsidRPr="00AC3013">
        <w:rPr>
          <w:rFonts w:ascii="Arial" w:hAnsi="Arial" w:cs="Arial"/>
          <w:bCs/>
          <w:szCs w:val="22"/>
        </w:rPr>
        <w:t>remarked</w:t>
      </w:r>
      <w:r w:rsidR="009231A9" w:rsidRPr="00AC3013">
        <w:rPr>
          <w:rFonts w:ascii="Arial" w:hAnsi="Arial" w:cs="Arial"/>
          <w:b/>
          <w:bCs/>
          <w:szCs w:val="22"/>
        </w:rPr>
        <w:t xml:space="preserve"> </w:t>
      </w:r>
      <w:r w:rsidR="009231A9" w:rsidRPr="00AC3013">
        <w:rPr>
          <w:rFonts w:ascii="Arial" w:hAnsi="Arial" w:cs="Arial"/>
          <w:bCs/>
          <w:szCs w:val="22"/>
        </w:rPr>
        <w:t>that this item continued</w:t>
      </w:r>
      <w:r w:rsidR="00CE07EF" w:rsidRPr="00AC3013">
        <w:rPr>
          <w:rFonts w:ascii="Arial" w:hAnsi="Arial" w:cs="Arial"/>
          <w:bCs/>
          <w:szCs w:val="22"/>
        </w:rPr>
        <w:t xml:space="preserve"> </w:t>
      </w:r>
      <w:r w:rsidR="009231A9" w:rsidRPr="00AC3013">
        <w:rPr>
          <w:rFonts w:ascii="Arial" w:hAnsi="Arial" w:cs="Arial"/>
          <w:bCs/>
          <w:szCs w:val="22"/>
        </w:rPr>
        <w:t>from the previous discussion</w:t>
      </w:r>
      <w:r w:rsidR="00CE07EF" w:rsidRPr="00AC3013">
        <w:rPr>
          <w:rFonts w:ascii="Arial" w:hAnsi="Arial" w:cs="Arial"/>
          <w:bCs/>
          <w:szCs w:val="22"/>
        </w:rPr>
        <w:t xml:space="preserve">, </w:t>
      </w:r>
      <w:r w:rsidR="009231A9" w:rsidRPr="00AC3013">
        <w:rPr>
          <w:rFonts w:ascii="Arial" w:hAnsi="Arial" w:cs="Arial"/>
          <w:bCs/>
          <w:szCs w:val="22"/>
        </w:rPr>
        <w:t xml:space="preserve">noting that </w:t>
      </w:r>
      <w:r w:rsidR="00FA0031" w:rsidRPr="00AC3013">
        <w:rPr>
          <w:rFonts w:ascii="Arial" w:hAnsi="Arial" w:cs="Arial"/>
          <w:bCs/>
          <w:szCs w:val="22"/>
        </w:rPr>
        <w:t xml:space="preserve">the </w:t>
      </w:r>
      <w:r w:rsidR="00AC3013" w:rsidRPr="00AC3013">
        <w:rPr>
          <w:rFonts w:ascii="Arial" w:hAnsi="Arial" w:cs="Arial"/>
          <w:bCs/>
          <w:szCs w:val="22"/>
        </w:rPr>
        <w:t>open-e</w:t>
      </w:r>
      <w:r w:rsidR="00560B18" w:rsidRPr="00AC3013">
        <w:rPr>
          <w:rFonts w:ascii="Arial" w:hAnsi="Arial" w:cs="Arial"/>
          <w:bCs/>
          <w:szCs w:val="22"/>
        </w:rPr>
        <w:t>nded</w:t>
      </w:r>
      <w:r w:rsidR="00FA0031" w:rsidRPr="00AC3013">
        <w:rPr>
          <w:rFonts w:ascii="Arial" w:hAnsi="Arial" w:cs="Arial"/>
          <w:bCs/>
          <w:szCs w:val="22"/>
        </w:rPr>
        <w:t xml:space="preserve"> working g</w:t>
      </w:r>
      <w:r w:rsidR="00CE07EF" w:rsidRPr="00AC3013">
        <w:rPr>
          <w:rFonts w:ascii="Arial" w:hAnsi="Arial" w:cs="Arial"/>
          <w:bCs/>
          <w:szCs w:val="22"/>
        </w:rPr>
        <w:t>roup in Chengd</w:t>
      </w:r>
      <w:r w:rsidR="009231A9" w:rsidRPr="00AC3013">
        <w:rPr>
          <w:rFonts w:ascii="Arial" w:hAnsi="Arial" w:cs="Arial"/>
          <w:bCs/>
          <w:szCs w:val="22"/>
        </w:rPr>
        <w:t xml:space="preserve">u </w:t>
      </w:r>
      <w:r w:rsidR="0032680B">
        <w:rPr>
          <w:rFonts w:ascii="Arial" w:hAnsi="Arial" w:cs="Arial"/>
          <w:bCs/>
          <w:szCs w:val="22"/>
        </w:rPr>
        <w:t xml:space="preserve">had </w:t>
      </w:r>
      <w:r w:rsidR="00CE07EF" w:rsidRPr="00AC3013">
        <w:rPr>
          <w:rFonts w:ascii="Arial" w:hAnsi="Arial" w:cs="Arial"/>
          <w:bCs/>
          <w:szCs w:val="22"/>
        </w:rPr>
        <w:t>highlighted the need to reform the periodic reporting process to make it more useful to States Parties</w:t>
      </w:r>
      <w:r w:rsidR="009231A9" w:rsidRPr="00AC3013">
        <w:rPr>
          <w:rFonts w:ascii="Arial" w:hAnsi="Arial" w:cs="Arial"/>
          <w:bCs/>
          <w:szCs w:val="22"/>
        </w:rPr>
        <w:t xml:space="preserve">. It thus </w:t>
      </w:r>
      <w:r w:rsidR="00CE07EF" w:rsidRPr="00AC3013">
        <w:rPr>
          <w:rFonts w:ascii="Arial" w:hAnsi="Arial" w:cs="Arial"/>
          <w:bCs/>
          <w:szCs w:val="22"/>
        </w:rPr>
        <w:t>made a recommendation to the Committee at its twelfth session in December 2017</w:t>
      </w:r>
      <w:r w:rsidR="009231A9" w:rsidRPr="00AC3013">
        <w:rPr>
          <w:rFonts w:ascii="Arial" w:hAnsi="Arial" w:cs="Arial"/>
          <w:bCs/>
          <w:szCs w:val="22"/>
        </w:rPr>
        <w:t>, which</w:t>
      </w:r>
      <w:r w:rsidR="00CE07EF" w:rsidRPr="00AC3013">
        <w:rPr>
          <w:rFonts w:ascii="Arial" w:hAnsi="Arial" w:cs="Arial"/>
          <w:bCs/>
          <w:szCs w:val="22"/>
        </w:rPr>
        <w:t xml:space="preserve"> endorsed </w:t>
      </w:r>
      <w:r w:rsidR="009231A9" w:rsidRPr="00AC3013">
        <w:rPr>
          <w:rFonts w:ascii="Arial" w:hAnsi="Arial" w:cs="Arial"/>
          <w:bCs/>
          <w:szCs w:val="22"/>
        </w:rPr>
        <w:t xml:space="preserve">the recommendation and </w:t>
      </w:r>
      <w:r w:rsidR="00CE07EF" w:rsidRPr="00AC3013">
        <w:rPr>
          <w:rFonts w:ascii="Arial" w:hAnsi="Arial" w:cs="Arial"/>
          <w:bCs/>
          <w:szCs w:val="22"/>
        </w:rPr>
        <w:t xml:space="preserve">decided to move ahead </w:t>
      </w:r>
      <w:r w:rsidR="009231A9" w:rsidRPr="00AC3013">
        <w:rPr>
          <w:rFonts w:ascii="Arial" w:hAnsi="Arial" w:cs="Arial"/>
          <w:bCs/>
          <w:szCs w:val="22"/>
        </w:rPr>
        <w:t>to reform</w:t>
      </w:r>
      <w:r w:rsidR="00CE07EF" w:rsidRPr="00AC3013">
        <w:rPr>
          <w:rFonts w:ascii="Arial" w:hAnsi="Arial" w:cs="Arial"/>
          <w:bCs/>
          <w:szCs w:val="22"/>
        </w:rPr>
        <w:t xml:space="preserve"> the periodic reporting structure to </w:t>
      </w:r>
      <w:r w:rsidR="00CE07EF" w:rsidRPr="00AC3013">
        <w:rPr>
          <w:rFonts w:ascii="Arial" w:hAnsi="Arial" w:cs="Arial"/>
          <w:bCs/>
          <w:szCs w:val="22"/>
        </w:rPr>
        <w:lastRenderedPageBreak/>
        <w:t xml:space="preserve">address </w:t>
      </w:r>
      <w:r w:rsidR="009231A9" w:rsidRPr="00AC3013">
        <w:rPr>
          <w:rFonts w:ascii="Arial" w:hAnsi="Arial" w:cs="Arial"/>
          <w:bCs/>
          <w:szCs w:val="22"/>
        </w:rPr>
        <w:t xml:space="preserve">the </w:t>
      </w:r>
      <w:r w:rsidR="00CE07EF" w:rsidRPr="00AC3013">
        <w:rPr>
          <w:rFonts w:ascii="Arial" w:hAnsi="Arial" w:cs="Arial"/>
          <w:bCs/>
          <w:szCs w:val="22"/>
        </w:rPr>
        <w:t xml:space="preserve">several challenges </w:t>
      </w:r>
      <w:r w:rsidR="009231A9" w:rsidRPr="00AC3013">
        <w:rPr>
          <w:rFonts w:ascii="Arial" w:hAnsi="Arial" w:cs="Arial"/>
          <w:bCs/>
          <w:szCs w:val="22"/>
        </w:rPr>
        <w:t xml:space="preserve">it </w:t>
      </w:r>
      <w:r w:rsidR="00CE07EF" w:rsidRPr="00AC3013">
        <w:rPr>
          <w:rFonts w:ascii="Arial" w:hAnsi="Arial" w:cs="Arial"/>
          <w:bCs/>
          <w:szCs w:val="22"/>
        </w:rPr>
        <w:t>faced</w:t>
      </w:r>
      <w:r w:rsidR="009231A9" w:rsidRPr="00AC3013">
        <w:rPr>
          <w:rFonts w:ascii="Arial" w:hAnsi="Arial" w:cs="Arial"/>
          <w:bCs/>
          <w:szCs w:val="22"/>
        </w:rPr>
        <w:t xml:space="preserve">. The primary challenge was </w:t>
      </w:r>
      <w:r w:rsidR="00CE07EF" w:rsidRPr="00AC3013">
        <w:rPr>
          <w:rFonts w:ascii="Arial" w:hAnsi="Arial" w:cs="Arial"/>
          <w:bCs/>
          <w:szCs w:val="22"/>
        </w:rPr>
        <w:t xml:space="preserve">not being able to demonstrate the full potential of periodic reporting despite the wealth of information gathered </w:t>
      </w:r>
      <w:r w:rsidR="009231A9" w:rsidRPr="00AC3013">
        <w:rPr>
          <w:rFonts w:ascii="Arial" w:hAnsi="Arial" w:cs="Arial"/>
          <w:bCs/>
          <w:szCs w:val="22"/>
        </w:rPr>
        <w:t>since 2011. The main issue</w:t>
      </w:r>
      <w:r w:rsidR="00190906" w:rsidRPr="00AC3013">
        <w:rPr>
          <w:rFonts w:ascii="Arial" w:hAnsi="Arial" w:cs="Arial"/>
          <w:bCs/>
          <w:szCs w:val="22"/>
        </w:rPr>
        <w:t>s</w:t>
      </w:r>
      <w:r w:rsidR="00CE07EF" w:rsidRPr="00AC3013">
        <w:rPr>
          <w:rFonts w:ascii="Arial" w:hAnsi="Arial" w:cs="Arial"/>
          <w:bCs/>
          <w:szCs w:val="22"/>
        </w:rPr>
        <w:t xml:space="preserve"> in this respect </w:t>
      </w:r>
      <w:r w:rsidR="0032680B" w:rsidRPr="00AC3013">
        <w:rPr>
          <w:rFonts w:ascii="Arial" w:hAnsi="Arial" w:cs="Arial"/>
          <w:bCs/>
          <w:szCs w:val="22"/>
        </w:rPr>
        <w:t>w</w:t>
      </w:r>
      <w:r w:rsidR="0032680B">
        <w:rPr>
          <w:rFonts w:ascii="Arial" w:hAnsi="Arial" w:cs="Arial"/>
          <w:bCs/>
          <w:szCs w:val="22"/>
        </w:rPr>
        <w:t>ere</w:t>
      </w:r>
      <w:r w:rsidR="0032680B" w:rsidRPr="00AC3013">
        <w:rPr>
          <w:rFonts w:ascii="Arial" w:hAnsi="Arial" w:cs="Arial"/>
          <w:bCs/>
          <w:szCs w:val="22"/>
        </w:rPr>
        <w:t xml:space="preserve"> </w:t>
      </w:r>
      <w:r w:rsidR="00CE07EF" w:rsidRPr="00AC3013">
        <w:rPr>
          <w:rFonts w:ascii="Arial" w:hAnsi="Arial" w:cs="Arial"/>
          <w:bCs/>
          <w:szCs w:val="22"/>
        </w:rPr>
        <w:t xml:space="preserve">the low rate </w:t>
      </w:r>
      <w:r w:rsidR="009231A9" w:rsidRPr="00AC3013">
        <w:rPr>
          <w:rFonts w:ascii="Arial" w:hAnsi="Arial" w:cs="Arial"/>
          <w:bCs/>
          <w:szCs w:val="22"/>
        </w:rPr>
        <w:t xml:space="preserve">and tardiness </w:t>
      </w:r>
      <w:r w:rsidR="00CE07EF" w:rsidRPr="00AC3013">
        <w:rPr>
          <w:rFonts w:ascii="Arial" w:hAnsi="Arial" w:cs="Arial"/>
          <w:bCs/>
          <w:szCs w:val="22"/>
        </w:rPr>
        <w:t>of submission</w:t>
      </w:r>
      <w:r w:rsidR="009231A9" w:rsidRPr="00AC3013">
        <w:rPr>
          <w:rFonts w:ascii="Arial" w:hAnsi="Arial" w:cs="Arial"/>
          <w:bCs/>
          <w:szCs w:val="22"/>
        </w:rPr>
        <w:t>s</w:t>
      </w:r>
      <w:r w:rsidR="00190906" w:rsidRPr="00AC3013">
        <w:rPr>
          <w:rFonts w:ascii="Arial" w:hAnsi="Arial" w:cs="Arial"/>
          <w:bCs/>
          <w:szCs w:val="22"/>
        </w:rPr>
        <w:t>,</w:t>
      </w:r>
      <w:r w:rsidR="00CE07EF" w:rsidRPr="00AC3013">
        <w:rPr>
          <w:rFonts w:ascii="Arial" w:hAnsi="Arial" w:cs="Arial"/>
          <w:bCs/>
          <w:szCs w:val="22"/>
        </w:rPr>
        <w:t xml:space="preserve"> and </w:t>
      </w:r>
      <w:r w:rsidR="00D23FCC" w:rsidRPr="00AC3013">
        <w:rPr>
          <w:rFonts w:ascii="Arial" w:hAnsi="Arial" w:cs="Arial"/>
          <w:bCs/>
          <w:szCs w:val="22"/>
        </w:rPr>
        <w:t xml:space="preserve">that </w:t>
      </w:r>
      <w:r w:rsidR="00CE07EF" w:rsidRPr="00AC3013">
        <w:rPr>
          <w:rFonts w:ascii="Arial" w:hAnsi="Arial" w:cs="Arial"/>
          <w:bCs/>
          <w:szCs w:val="22"/>
        </w:rPr>
        <w:t xml:space="preserve">the Secretariat </w:t>
      </w:r>
      <w:r w:rsidR="00D23FCC" w:rsidRPr="00AC3013">
        <w:rPr>
          <w:rFonts w:ascii="Arial" w:hAnsi="Arial" w:cs="Arial"/>
          <w:bCs/>
          <w:szCs w:val="22"/>
        </w:rPr>
        <w:t xml:space="preserve">did not know </w:t>
      </w:r>
      <w:r w:rsidR="00CE07EF" w:rsidRPr="00AC3013">
        <w:rPr>
          <w:rFonts w:ascii="Arial" w:hAnsi="Arial" w:cs="Arial"/>
          <w:bCs/>
          <w:szCs w:val="22"/>
        </w:rPr>
        <w:t xml:space="preserve">in advance how many reports </w:t>
      </w:r>
      <w:r w:rsidR="00D23FCC" w:rsidRPr="00AC3013">
        <w:rPr>
          <w:rFonts w:ascii="Arial" w:hAnsi="Arial" w:cs="Arial"/>
          <w:bCs/>
          <w:szCs w:val="22"/>
        </w:rPr>
        <w:t xml:space="preserve">would </w:t>
      </w:r>
      <w:r w:rsidR="00CE07EF" w:rsidRPr="00AC3013">
        <w:rPr>
          <w:rFonts w:ascii="Arial" w:hAnsi="Arial" w:cs="Arial"/>
          <w:bCs/>
          <w:szCs w:val="22"/>
        </w:rPr>
        <w:t xml:space="preserve">have to be treated in a </w:t>
      </w:r>
      <w:r w:rsidR="00056294" w:rsidRPr="00AC3013">
        <w:rPr>
          <w:rFonts w:ascii="Arial" w:hAnsi="Arial" w:cs="Arial"/>
          <w:bCs/>
          <w:szCs w:val="22"/>
        </w:rPr>
        <w:t>fixed</w:t>
      </w:r>
      <w:r w:rsidR="00CE07EF" w:rsidRPr="00AC3013">
        <w:rPr>
          <w:rFonts w:ascii="Arial" w:hAnsi="Arial" w:cs="Arial"/>
          <w:bCs/>
          <w:szCs w:val="22"/>
        </w:rPr>
        <w:t xml:space="preserve"> cycle</w:t>
      </w:r>
      <w:r w:rsidR="00D23FCC" w:rsidRPr="00AC3013">
        <w:rPr>
          <w:rFonts w:ascii="Arial" w:hAnsi="Arial" w:cs="Arial"/>
          <w:bCs/>
          <w:szCs w:val="22"/>
        </w:rPr>
        <w:t>,</w:t>
      </w:r>
      <w:r w:rsidR="00CE07EF" w:rsidRPr="00AC3013">
        <w:rPr>
          <w:rFonts w:ascii="Arial" w:hAnsi="Arial" w:cs="Arial"/>
          <w:bCs/>
          <w:szCs w:val="22"/>
        </w:rPr>
        <w:t xml:space="preserve"> </w:t>
      </w:r>
      <w:r w:rsidR="00D23FCC" w:rsidRPr="00AC3013">
        <w:rPr>
          <w:rFonts w:ascii="Arial" w:hAnsi="Arial" w:cs="Arial"/>
          <w:bCs/>
          <w:szCs w:val="22"/>
        </w:rPr>
        <w:t xml:space="preserve">as well as </w:t>
      </w:r>
      <w:r w:rsidR="00CE07EF" w:rsidRPr="00AC3013">
        <w:rPr>
          <w:rFonts w:ascii="Arial" w:hAnsi="Arial" w:cs="Arial"/>
          <w:bCs/>
          <w:szCs w:val="22"/>
        </w:rPr>
        <w:t xml:space="preserve">reports focusing overly on activities and not on results and impacts. </w:t>
      </w:r>
      <w:r w:rsidR="00056294" w:rsidRPr="00AC3013">
        <w:rPr>
          <w:rFonts w:ascii="Arial" w:hAnsi="Arial" w:cs="Arial"/>
          <w:bCs/>
          <w:szCs w:val="22"/>
        </w:rPr>
        <w:t>I</w:t>
      </w:r>
      <w:r w:rsidR="00D23FCC" w:rsidRPr="00AC3013">
        <w:rPr>
          <w:rFonts w:ascii="Arial" w:hAnsi="Arial" w:cs="Arial"/>
          <w:bCs/>
          <w:szCs w:val="22"/>
        </w:rPr>
        <w:t xml:space="preserve">t was </w:t>
      </w:r>
      <w:r w:rsidR="00056294" w:rsidRPr="00AC3013">
        <w:rPr>
          <w:rFonts w:ascii="Arial" w:hAnsi="Arial" w:cs="Arial"/>
          <w:bCs/>
          <w:szCs w:val="22"/>
        </w:rPr>
        <w:t xml:space="preserve">therefore </w:t>
      </w:r>
      <w:r w:rsidR="00CE07EF" w:rsidRPr="00AC3013">
        <w:rPr>
          <w:rFonts w:ascii="Arial" w:hAnsi="Arial" w:cs="Arial"/>
          <w:bCs/>
          <w:szCs w:val="22"/>
        </w:rPr>
        <w:t xml:space="preserve">decided </w:t>
      </w:r>
      <w:r w:rsidR="00D23FCC" w:rsidRPr="00AC3013">
        <w:rPr>
          <w:rFonts w:ascii="Arial" w:hAnsi="Arial" w:cs="Arial"/>
          <w:bCs/>
          <w:szCs w:val="22"/>
        </w:rPr>
        <w:t xml:space="preserve">that </w:t>
      </w:r>
      <w:r w:rsidR="00CE07EF" w:rsidRPr="00AC3013">
        <w:rPr>
          <w:rFonts w:ascii="Arial" w:hAnsi="Arial" w:cs="Arial"/>
          <w:bCs/>
          <w:szCs w:val="22"/>
        </w:rPr>
        <w:t xml:space="preserve">the reporting </w:t>
      </w:r>
      <w:r w:rsidR="00D52E24">
        <w:rPr>
          <w:rFonts w:ascii="Arial" w:hAnsi="Arial" w:cs="Arial"/>
          <w:bCs/>
          <w:szCs w:val="22"/>
        </w:rPr>
        <w:t>F</w:t>
      </w:r>
      <w:r w:rsidR="00CE07EF" w:rsidRPr="00AC3013">
        <w:rPr>
          <w:rFonts w:ascii="Arial" w:hAnsi="Arial" w:cs="Arial"/>
          <w:bCs/>
          <w:szCs w:val="22"/>
        </w:rPr>
        <w:t xml:space="preserve">orm ICH-10 </w:t>
      </w:r>
      <w:r w:rsidR="00D23FCC" w:rsidRPr="00AC3013">
        <w:rPr>
          <w:rFonts w:ascii="Arial" w:hAnsi="Arial" w:cs="Arial"/>
          <w:bCs/>
          <w:szCs w:val="22"/>
        </w:rPr>
        <w:t xml:space="preserve">would </w:t>
      </w:r>
      <w:r w:rsidR="00CE07EF" w:rsidRPr="00AC3013">
        <w:rPr>
          <w:rFonts w:ascii="Arial" w:hAnsi="Arial" w:cs="Arial"/>
          <w:bCs/>
          <w:szCs w:val="22"/>
        </w:rPr>
        <w:t xml:space="preserve">be revised in light of the overall results framework in order to make it easier for States to report on the impact of the Convention against clear indicators and benchmarks. </w:t>
      </w:r>
      <w:r w:rsidR="00D23FCC" w:rsidRPr="00AC3013">
        <w:rPr>
          <w:rFonts w:ascii="Arial" w:hAnsi="Arial" w:cs="Arial"/>
          <w:bCs/>
          <w:szCs w:val="22"/>
        </w:rPr>
        <w:t xml:space="preserve">The Secretary reiterated </w:t>
      </w:r>
      <w:r w:rsidR="00CE07EF" w:rsidRPr="00AC3013">
        <w:rPr>
          <w:rFonts w:ascii="Arial" w:hAnsi="Arial" w:cs="Arial"/>
          <w:bCs/>
          <w:szCs w:val="22"/>
        </w:rPr>
        <w:t>that the reporting exercise should not simply be an obligation</w:t>
      </w:r>
      <w:r w:rsidR="00D23FCC" w:rsidRPr="00AC3013">
        <w:rPr>
          <w:rFonts w:ascii="Arial" w:hAnsi="Arial" w:cs="Arial"/>
          <w:bCs/>
          <w:szCs w:val="22"/>
        </w:rPr>
        <w:t>,</w:t>
      </w:r>
      <w:r w:rsidR="00CE07EF" w:rsidRPr="00AC3013">
        <w:rPr>
          <w:rFonts w:ascii="Arial" w:hAnsi="Arial" w:cs="Arial"/>
          <w:bCs/>
          <w:szCs w:val="22"/>
        </w:rPr>
        <w:t xml:space="preserve"> but hopefully a useful tool </w:t>
      </w:r>
      <w:r w:rsidR="0032680B">
        <w:rPr>
          <w:rFonts w:ascii="Arial" w:hAnsi="Arial" w:cs="Arial"/>
          <w:bCs/>
          <w:szCs w:val="22"/>
        </w:rPr>
        <w:t>for</w:t>
      </w:r>
      <w:r w:rsidR="00CE07EF" w:rsidRPr="00AC3013">
        <w:rPr>
          <w:rFonts w:ascii="Arial" w:hAnsi="Arial" w:cs="Arial"/>
          <w:bCs/>
          <w:szCs w:val="22"/>
        </w:rPr>
        <w:t xml:space="preserve"> States Parties to self-assess the implementation of the Convention at the national level</w:t>
      </w:r>
      <w:r w:rsidR="00D23FCC" w:rsidRPr="00AC3013">
        <w:rPr>
          <w:rFonts w:ascii="Arial" w:hAnsi="Arial" w:cs="Arial"/>
          <w:bCs/>
          <w:szCs w:val="22"/>
        </w:rPr>
        <w:t xml:space="preserve"> through </w:t>
      </w:r>
      <w:r w:rsidR="00CE07EF" w:rsidRPr="00AC3013">
        <w:rPr>
          <w:rFonts w:ascii="Arial" w:hAnsi="Arial" w:cs="Arial"/>
          <w:bCs/>
          <w:szCs w:val="22"/>
        </w:rPr>
        <w:t>their strengths and weaknesses</w:t>
      </w:r>
      <w:r w:rsidR="00D23FCC" w:rsidRPr="00AC3013">
        <w:rPr>
          <w:rFonts w:ascii="Arial" w:hAnsi="Arial" w:cs="Arial"/>
          <w:bCs/>
          <w:szCs w:val="22"/>
        </w:rPr>
        <w:t>,</w:t>
      </w:r>
      <w:r w:rsidR="00CE07EF" w:rsidRPr="00AC3013">
        <w:rPr>
          <w:rFonts w:ascii="Arial" w:hAnsi="Arial" w:cs="Arial"/>
          <w:bCs/>
          <w:szCs w:val="22"/>
        </w:rPr>
        <w:t xml:space="preserve"> and to share with others the</w:t>
      </w:r>
      <w:r w:rsidR="0032680B">
        <w:rPr>
          <w:rFonts w:ascii="Arial" w:hAnsi="Arial" w:cs="Arial"/>
          <w:bCs/>
          <w:szCs w:val="22"/>
        </w:rPr>
        <w:t>ir</w:t>
      </w:r>
      <w:r w:rsidR="00CE07EF" w:rsidRPr="00AC3013">
        <w:rPr>
          <w:rFonts w:ascii="Arial" w:hAnsi="Arial" w:cs="Arial"/>
          <w:bCs/>
          <w:szCs w:val="22"/>
        </w:rPr>
        <w:t xml:space="preserve"> experiences </w:t>
      </w:r>
      <w:r w:rsidR="00D23FCC" w:rsidRPr="00AC3013">
        <w:rPr>
          <w:rFonts w:ascii="Arial" w:hAnsi="Arial" w:cs="Arial"/>
          <w:bCs/>
          <w:szCs w:val="22"/>
        </w:rPr>
        <w:t xml:space="preserve">gleaned </w:t>
      </w:r>
      <w:r w:rsidR="00FA0031" w:rsidRPr="00AC3013">
        <w:rPr>
          <w:rFonts w:ascii="Arial" w:hAnsi="Arial" w:cs="Arial"/>
          <w:bCs/>
          <w:szCs w:val="22"/>
        </w:rPr>
        <w:t xml:space="preserve">and lessons learned. The </w:t>
      </w:r>
      <w:r w:rsidR="00AC3013" w:rsidRPr="00AC3013">
        <w:rPr>
          <w:rFonts w:ascii="Arial" w:hAnsi="Arial" w:cs="Arial"/>
          <w:bCs/>
          <w:szCs w:val="22"/>
        </w:rPr>
        <w:t>open-e</w:t>
      </w:r>
      <w:r w:rsidR="00560B18" w:rsidRPr="00AC3013">
        <w:rPr>
          <w:rFonts w:ascii="Arial" w:hAnsi="Arial" w:cs="Arial"/>
          <w:bCs/>
          <w:szCs w:val="22"/>
        </w:rPr>
        <w:t>nded</w:t>
      </w:r>
      <w:r w:rsidR="00FA0031" w:rsidRPr="00AC3013">
        <w:rPr>
          <w:rFonts w:ascii="Arial" w:hAnsi="Arial" w:cs="Arial"/>
          <w:bCs/>
          <w:szCs w:val="22"/>
        </w:rPr>
        <w:t xml:space="preserve"> intergovernmental working g</w:t>
      </w:r>
      <w:r w:rsidR="00CE07EF" w:rsidRPr="00AC3013">
        <w:rPr>
          <w:rFonts w:ascii="Arial" w:hAnsi="Arial" w:cs="Arial"/>
          <w:bCs/>
          <w:szCs w:val="22"/>
        </w:rPr>
        <w:t>roup also recommend</w:t>
      </w:r>
      <w:r w:rsidR="00D23FCC" w:rsidRPr="00AC3013">
        <w:rPr>
          <w:rFonts w:ascii="Arial" w:hAnsi="Arial" w:cs="Arial"/>
          <w:bCs/>
          <w:szCs w:val="22"/>
        </w:rPr>
        <w:t>ed that the Secretariat ‘propose</w:t>
      </w:r>
      <w:r w:rsidR="00CE07EF" w:rsidRPr="00AC3013">
        <w:rPr>
          <w:rFonts w:ascii="Arial" w:hAnsi="Arial" w:cs="Arial"/>
          <w:bCs/>
          <w:szCs w:val="22"/>
        </w:rPr>
        <w:t xml:space="preserve"> to the Committee for its consideration possible changes to the periodic reporting mechanism to move towards a regional cycle of national reporting and prepare draft revisions of the Operational Directives necessary to that end</w:t>
      </w:r>
      <w:r w:rsidR="00D23FCC" w:rsidRPr="00AC3013">
        <w:rPr>
          <w:rFonts w:ascii="Arial" w:hAnsi="Arial" w:cs="Arial"/>
          <w:bCs/>
          <w:szCs w:val="22"/>
        </w:rPr>
        <w:t>’</w:t>
      </w:r>
      <w:r w:rsidR="00CE07EF" w:rsidRPr="00AC3013">
        <w:rPr>
          <w:rFonts w:ascii="Arial" w:hAnsi="Arial" w:cs="Arial"/>
          <w:bCs/>
          <w:szCs w:val="22"/>
        </w:rPr>
        <w:t>. The Secretariat’s proposals for such revision</w:t>
      </w:r>
      <w:r w:rsidR="0032680B">
        <w:rPr>
          <w:rFonts w:ascii="Arial" w:hAnsi="Arial" w:cs="Arial"/>
          <w:bCs/>
          <w:szCs w:val="22"/>
        </w:rPr>
        <w:t>s</w:t>
      </w:r>
      <w:r w:rsidR="00CE07EF" w:rsidRPr="00AC3013">
        <w:rPr>
          <w:rFonts w:ascii="Arial" w:hAnsi="Arial" w:cs="Arial"/>
          <w:bCs/>
          <w:szCs w:val="22"/>
        </w:rPr>
        <w:t xml:space="preserve"> were presented </w:t>
      </w:r>
      <w:r w:rsidR="00D23FCC" w:rsidRPr="00AC3013">
        <w:rPr>
          <w:rFonts w:ascii="Arial" w:hAnsi="Arial" w:cs="Arial"/>
          <w:bCs/>
          <w:szCs w:val="22"/>
        </w:rPr>
        <w:t xml:space="preserve">at </w:t>
      </w:r>
      <w:r w:rsidR="00CE07EF" w:rsidRPr="00AC3013">
        <w:rPr>
          <w:rFonts w:ascii="Arial" w:hAnsi="Arial" w:cs="Arial"/>
          <w:bCs/>
          <w:szCs w:val="22"/>
        </w:rPr>
        <w:t>the twelfth session of the Committee</w:t>
      </w:r>
      <w:r w:rsidR="00D23FCC" w:rsidRPr="00AC3013">
        <w:rPr>
          <w:rFonts w:ascii="Arial" w:hAnsi="Arial" w:cs="Arial"/>
          <w:bCs/>
          <w:szCs w:val="22"/>
        </w:rPr>
        <w:t xml:space="preserve">, which </w:t>
      </w:r>
      <w:r w:rsidR="00CE07EF" w:rsidRPr="00AC3013">
        <w:rPr>
          <w:rFonts w:ascii="Arial" w:hAnsi="Arial" w:cs="Arial"/>
          <w:bCs/>
          <w:szCs w:val="22"/>
        </w:rPr>
        <w:t>in turn recommended to this session of the General Assembly the amendments to the Operational Directives</w:t>
      </w:r>
      <w:r w:rsidR="00D23FCC" w:rsidRPr="00AC3013">
        <w:rPr>
          <w:rFonts w:ascii="Arial" w:hAnsi="Arial" w:cs="Arial"/>
          <w:bCs/>
          <w:szCs w:val="22"/>
        </w:rPr>
        <w:t>, as found in the A</w:t>
      </w:r>
      <w:r w:rsidR="00CE07EF" w:rsidRPr="00AC3013">
        <w:rPr>
          <w:rFonts w:ascii="Arial" w:hAnsi="Arial" w:cs="Arial"/>
          <w:bCs/>
          <w:szCs w:val="22"/>
        </w:rPr>
        <w:t xml:space="preserve">nnex of </w:t>
      </w:r>
      <w:hyperlink r:id="rId59" w:history="1">
        <w:r w:rsidR="00956D0C">
          <w:rPr>
            <w:rStyle w:val="Lienhypertexte"/>
            <w:rFonts w:ascii="Arial" w:hAnsi="Arial" w:cs="Arial"/>
            <w:bCs/>
            <w:szCs w:val="22"/>
          </w:rPr>
          <w:t>D</w:t>
        </w:r>
        <w:r w:rsidR="00CE07EF" w:rsidRPr="00AC3013">
          <w:rPr>
            <w:rStyle w:val="Lienhypertexte"/>
            <w:rFonts w:ascii="Arial" w:hAnsi="Arial" w:cs="Arial"/>
            <w:bCs/>
            <w:szCs w:val="22"/>
          </w:rPr>
          <w:t>ocument</w:t>
        </w:r>
        <w:r w:rsidR="00D23FCC" w:rsidRPr="00AC3013">
          <w:rPr>
            <w:rStyle w:val="Lienhypertexte"/>
            <w:rFonts w:ascii="Arial" w:hAnsi="Arial" w:cs="Arial"/>
            <w:bCs/>
            <w:szCs w:val="22"/>
          </w:rPr>
          <w:t xml:space="preserve"> </w:t>
        </w:r>
        <w:r w:rsidR="00CE07EF" w:rsidRPr="00AC3013">
          <w:rPr>
            <w:rStyle w:val="Lienhypertexte"/>
            <w:rFonts w:ascii="Arial" w:hAnsi="Arial" w:cs="Arial"/>
            <w:bCs/>
            <w:szCs w:val="22"/>
          </w:rPr>
          <w:t>10</w:t>
        </w:r>
      </w:hyperlink>
      <w:r w:rsidR="004169EB">
        <w:rPr>
          <w:rFonts w:ascii="Arial" w:hAnsi="Arial" w:cs="Arial"/>
          <w:bCs/>
          <w:szCs w:val="22"/>
        </w:rPr>
        <w:t>.</w:t>
      </w:r>
    </w:p>
    <w:p w14:paraId="1E8EAF4B" w14:textId="10008A01" w:rsidR="00080C4A" w:rsidRPr="00AC3013" w:rsidRDefault="00D23FCC" w:rsidP="005D74C1">
      <w:pPr>
        <w:widowControl w:val="0"/>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zCs w:val="22"/>
        </w:rPr>
        <w:t xml:space="preserve">The </w:t>
      </w:r>
      <w:r w:rsidRPr="00AC3013">
        <w:rPr>
          <w:rFonts w:ascii="Arial" w:hAnsi="Arial" w:cs="Arial"/>
          <w:b/>
          <w:bCs/>
          <w:szCs w:val="22"/>
        </w:rPr>
        <w:t>Secretary</w:t>
      </w:r>
      <w:r w:rsidRPr="00AC3013">
        <w:rPr>
          <w:rFonts w:ascii="Arial" w:hAnsi="Arial" w:cs="Arial"/>
          <w:bCs/>
          <w:szCs w:val="22"/>
        </w:rPr>
        <w:t xml:space="preserve"> wished to </w:t>
      </w:r>
      <w:r w:rsidR="00CE07EF" w:rsidRPr="00AC3013">
        <w:rPr>
          <w:rFonts w:ascii="Arial" w:hAnsi="Arial" w:cs="Arial"/>
          <w:bCs/>
          <w:szCs w:val="22"/>
        </w:rPr>
        <w:t xml:space="preserve">clarify the following points. The procedure for the Urgent Safeguarding List reporting </w:t>
      </w:r>
      <w:r w:rsidRPr="00AC3013">
        <w:rPr>
          <w:rFonts w:ascii="Arial" w:hAnsi="Arial" w:cs="Arial"/>
          <w:bCs/>
          <w:szCs w:val="22"/>
        </w:rPr>
        <w:t>would</w:t>
      </w:r>
      <w:r w:rsidR="00CE07EF" w:rsidRPr="00AC3013">
        <w:rPr>
          <w:rFonts w:ascii="Arial" w:hAnsi="Arial" w:cs="Arial"/>
          <w:bCs/>
          <w:szCs w:val="22"/>
        </w:rPr>
        <w:t xml:space="preserve"> not change because of the broader reflections on the future of the Lists. The transfer and removal of elements </w:t>
      </w:r>
      <w:r w:rsidR="00DC7E13" w:rsidRPr="00AC3013">
        <w:rPr>
          <w:rFonts w:ascii="Arial" w:hAnsi="Arial" w:cs="Arial"/>
          <w:bCs/>
          <w:szCs w:val="22"/>
        </w:rPr>
        <w:t xml:space="preserve">inscribed </w:t>
      </w:r>
      <w:r w:rsidR="00CE07EF" w:rsidRPr="00AC3013">
        <w:rPr>
          <w:rFonts w:ascii="Arial" w:hAnsi="Arial" w:cs="Arial"/>
          <w:bCs/>
          <w:szCs w:val="22"/>
        </w:rPr>
        <w:t xml:space="preserve">on the </w:t>
      </w:r>
      <w:r w:rsidRPr="00AC3013">
        <w:rPr>
          <w:rFonts w:ascii="Arial" w:hAnsi="Arial" w:cs="Arial"/>
          <w:bCs/>
          <w:szCs w:val="22"/>
        </w:rPr>
        <w:t xml:space="preserve">Urgent Safeguarding List </w:t>
      </w:r>
      <w:r w:rsidR="00056294" w:rsidRPr="00AC3013">
        <w:rPr>
          <w:rFonts w:ascii="Arial" w:hAnsi="Arial" w:cs="Arial"/>
          <w:bCs/>
          <w:szCs w:val="22"/>
        </w:rPr>
        <w:t>would remain</w:t>
      </w:r>
      <w:r w:rsidR="00CE07EF" w:rsidRPr="00AC3013">
        <w:rPr>
          <w:rFonts w:ascii="Arial" w:hAnsi="Arial" w:cs="Arial"/>
          <w:bCs/>
          <w:szCs w:val="22"/>
        </w:rPr>
        <w:t xml:space="preserve"> a separate reporting system on a quadrennial and </w:t>
      </w:r>
      <w:r w:rsidRPr="00AC3013">
        <w:rPr>
          <w:rFonts w:ascii="Arial" w:hAnsi="Arial" w:cs="Arial"/>
          <w:bCs/>
          <w:szCs w:val="22"/>
        </w:rPr>
        <w:t xml:space="preserve">an </w:t>
      </w:r>
      <w:r w:rsidR="00CE07EF" w:rsidRPr="00AC3013">
        <w:rPr>
          <w:rFonts w:ascii="Arial" w:hAnsi="Arial" w:cs="Arial"/>
          <w:bCs/>
          <w:szCs w:val="22"/>
        </w:rPr>
        <w:t xml:space="preserve">inscription year-based schedule. No revision </w:t>
      </w:r>
      <w:r w:rsidRPr="00AC3013">
        <w:rPr>
          <w:rFonts w:ascii="Arial" w:hAnsi="Arial" w:cs="Arial"/>
          <w:bCs/>
          <w:szCs w:val="22"/>
        </w:rPr>
        <w:t xml:space="preserve">was </w:t>
      </w:r>
      <w:r w:rsidR="00CE07EF" w:rsidRPr="00AC3013">
        <w:rPr>
          <w:rFonts w:ascii="Arial" w:hAnsi="Arial" w:cs="Arial"/>
          <w:bCs/>
          <w:szCs w:val="22"/>
        </w:rPr>
        <w:t>proposed for the procedure for States non-party to the Convention reporting on elements inscribed on the Representativ</w:t>
      </w:r>
      <w:r w:rsidRPr="00AC3013">
        <w:rPr>
          <w:rFonts w:ascii="Arial" w:hAnsi="Arial" w:cs="Arial"/>
          <w:bCs/>
          <w:szCs w:val="22"/>
        </w:rPr>
        <w:t>e List, which currently concerned</w:t>
      </w:r>
      <w:r w:rsidR="00CE07EF" w:rsidRPr="00AC3013">
        <w:rPr>
          <w:rFonts w:ascii="Arial" w:hAnsi="Arial" w:cs="Arial"/>
          <w:bCs/>
          <w:szCs w:val="22"/>
        </w:rPr>
        <w:t xml:space="preserve"> only the Russian Federation. </w:t>
      </w:r>
      <w:r w:rsidR="00CE07EF" w:rsidRPr="00AC3013">
        <w:rPr>
          <w:rFonts w:ascii="Arial" w:hAnsi="Arial" w:cs="Arial"/>
          <w:szCs w:val="22"/>
        </w:rPr>
        <w:t xml:space="preserve">This </w:t>
      </w:r>
      <w:r w:rsidRPr="00AC3013">
        <w:rPr>
          <w:rFonts w:ascii="Arial" w:hAnsi="Arial" w:cs="Arial"/>
          <w:szCs w:val="22"/>
        </w:rPr>
        <w:t xml:space="preserve">would </w:t>
      </w:r>
      <w:r w:rsidR="00CE07EF" w:rsidRPr="00AC3013">
        <w:rPr>
          <w:rFonts w:ascii="Arial" w:hAnsi="Arial" w:cs="Arial"/>
          <w:szCs w:val="22"/>
        </w:rPr>
        <w:t>remai</w:t>
      </w:r>
      <w:r w:rsidRPr="00AC3013">
        <w:rPr>
          <w:rFonts w:ascii="Arial" w:hAnsi="Arial" w:cs="Arial"/>
          <w:szCs w:val="22"/>
        </w:rPr>
        <w:t>n a sexennial reporting process</w:t>
      </w:r>
      <w:r w:rsidR="00CE07EF" w:rsidRPr="00AC3013">
        <w:rPr>
          <w:rFonts w:ascii="Arial" w:hAnsi="Arial" w:cs="Arial"/>
          <w:szCs w:val="22"/>
        </w:rPr>
        <w:t xml:space="preserve"> based on the year of incorporation of Masterpieces on the Representative List. In order to help the implementation of the new reporting system</w:t>
      </w:r>
      <w:r w:rsidRPr="00AC3013">
        <w:rPr>
          <w:rFonts w:ascii="Arial" w:hAnsi="Arial" w:cs="Arial"/>
          <w:szCs w:val="22"/>
        </w:rPr>
        <w:t>,</w:t>
      </w:r>
      <w:r w:rsidR="00CE07EF" w:rsidRPr="00AC3013">
        <w:rPr>
          <w:rFonts w:ascii="Arial" w:hAnsi="Arial" w:cs="Arial"/>
          <w:szCs w:val="22"/>
        </w:rPr>
        <w:t xml:space="preserve"> specific training modules </w:t>
      </w:r>
      <w:r w:rsidRPr="00AC3013">
        <w:rPr>
          <w:rFonts w:ascii="Arial" w:hAnsi="Arial" w:cs="Arial"/>
          <w:szCs w:val="22"/>
        </w:rPr>
        <w:t xml:space="preserve">would </w:t>
      </w:r>
      <w:r w:rsidR="00CE07EF" w:rsidRPr="00AC3013">
        <w:rPr>
          <w:rFonts w:ascii="Arial" w:hAnsi="Arial" w:cs="Arial"/>
          <w:szCs w:val="22"/>
        </w:rPr>
        <w:t>be prepared. Using these training materials</w:t>
      </w:r>
      <w:r w:rsidRPr="00AC3013">
        <w:rPr>
          <w:rFonts w:ascii="Arial" w:hAnsi="Arial" w:cs="Arial"/>
          <w:szCs w:val="22"/>
        </w:rPr>
        <w:t>,</w:t>
      </w:r>
      <w:r w:rsidR="00CE07EF" w:rsidRPr="00AC3013">
        <w:rPr>
          <w:rFonts w:ascii="Arial" w:hAnsi="Arial" w:cs="Arial"/>
          <w:szCs w:val="22"/>
        </w:rPr>
        <w:t xml:space="preserve"> capacity-building activities </w:t>
      </w:r>
      <w:r w:rsidRPr="00AC3013">
        <w:rPr>
          <w:rFonts w:ascii="Arial" w:hAnsi="Arial" w:cs="Arial"/>
          <w:szCs w:val="22"/>
        </w:rPr>
        <w:t xml:space="preserve">would </w:t>
      </w:r>
      <w:r w:rsidR="00CE07EF" w:rsidRPr="00AC3013">
        <w:rPr>
          <w:rFonts w:ascii="Arial" w:hAnsi="Arial" w:cs="Arial"/>
          <w:szCs w:val="22"/>
        </w:rPr>
        <w:t xml:space="preserve">be </w:t>
      </w:r>
      <w:r w:rsidR="00056294" w:rsidRPr="00AC3013">
        <w:rPr>
          <w:rFonts w:ascii="Arial" w:hAnsi="Arial" w:cs="Arial"/>
          <w:szCs w:val="22"/>
        </w:rPr>
        <w:t>conducted</w:t>
      </w:r>
      <w:r w:rsidR="00CE07EF" w:rsidRPr="00AC3013">
        <w:rPr>
          <w:rFonts w:ascii="Arial" w:hAnsi="Arial" w:cs="Arial"/>
          <w:szCs w:val="22"/>
        </w:rPr>
        <w:t xml:space="preserve"> at the regional level. This </w:t>
      </w:r>
      <w:r w:rsidRPr="00AC3013">
        <w:rPr>
          <w:rFonts w:ascii="Arial" w:hAnsi="Arial" w:cs="Arial"/>
          <w:szCs w:val="22"/>
        </w:rPr>
        <w:t xml:space="preserve">would </w:t>
      </w:r>
      <w:r w:rsidR="00CE07EF" w:rsidRPr="00AC3013">
        <w:rPr>
          <w:rFonts w:ascii="Arial" w:hAnsi="Arial" w:cs="Arial"/>
          <w:szCs w:val="22"/>
        </w:rPr>
        <w:t>be an opportunity for collaboration at the regional and sub</w:t>
      </w:r>
      <w:r w:rsidR="00DC7E13">
        <w:rPr>
          <w:rFonts w:ascii="Arial" w:hAnsi="Arial" w:cs="Arial"/>
          <w:szCs w:val="22"/>
        </w:rPr>
        <w:t>-</w:t>
      </w:r>
      <w:r w:rsidR="00CE07EF" w:rsidRPr="00AC3013">
        <w:rPr>
          <w:rFonts w:ascii="Arial" w:hAnsi="Arial" w:cs="Arial"/>
          <w:szCs w:val="22"/>
        </w:rPr>
        <w:t xml:space="preserve">regional levels to foster dialogue and exchange </w:t>
      </w:r>
      <w:r w:rsidR="00056294" w:rsidRPr="00AC3013">
        <w:rPr>
          <w:rFonts w:ascii="Arial" w:hAnsi="Arial" w:cs="Arial"/>
          <w:szCs w:val="22"/>
        </w:rPr>
        <w:t>on</w:t>
      </w:r>
      <w:r w:rsidR="00CE07EF" w:rsidRPr="00AC3013">
        <w:rPr>
          <w:rFonts w:ascii="Arial" w:hAnsi="Arial" w:cs="Arial"/>
          <w:szCs w:val="22"/>
        </w:rPr>
        <w:t xml:space="preserve"> national experiences. Operationally, the move toward the regional cycle of national reporting requir</w:t>
      </w:r>
      <w:r w:rsidRPr="00AC3013">
        <w:rPr>
          <w:rFonts w:ascii="Arial" w:hAnsi="Arial" w:cs="Arial"/>
          <w:szCs w:val="22"/>
        </w:rPr>
        <w:t>ed</w:t>
      </w:r>
      <w:r w:rsidR="00CE07EF" w:rsidRPr="00AC3013">
        <w:rPr>
          <w:rFonts w:ascii="Arial" w:hAnsi="Arial" w:cs="Arial"/>
          <w:szCs w:val="22"/>
        </w:rPr>
        <w:t xml:space="preserve"> several steps before the new calendar </w:t>
      </w:r>
      <w:r w:rsidRPr="00AC3013">
        <w:rPr>
          <w:rFonts w:ascii="Arial" w:hAnsi="Arial" w:cs="Arial"/>
          <w:szCs w:val="22"/>
        </w:rPr>
        <w:t xml:space="preserve">could </w:t>
      </w:r>
      <w:r w:rsidR="00DC7E13" w:rsidRPr="00AC3013">
        <w:rPr>
          <w:rFonts w:ascii="Arial" w:hAnsi="Arial" w:cs="Arial"/>
          <w:szCs w:val="22"/>
        </w:rPr>
        <w:t xml:space="preserve">be </w:t>
      </w:r>
      <w:r w:rsidR="00CE07EF" w:rsidRPr="00AC3013">
        <w:rPr>
          <w:rFonts w:ascii="Arial" w:hAnsi="Arial" w:cs="Arial"/>
          <w:szCs w:val="22"/>
        </w:rPr>
        <w:t xml:space="preserve">fully </w:t>
      </w:r>
      <w:r w:rsidR="00056294" w:rsidRPr="00AC3013">
        <w:rPr>
          <w:rFonts w:ascii="Arial" w:hAnsi="Arial" w:cs="Arial"/>
          <w:szCs w:val="22"/>
        </w:rPr>
        <w:t>put in</w:t>
      </w:r>
      <w:r w:rsidR="00CE07EF" w:rsidRPr="00AC3013">
        <w:rPr>
          <w:rFonts w:ascii="Arial" w:hAnsi="Arial" w:cs="Arial"/>
          <w:szCs w:val="22"/>
        </w:rPr>
        <w:t xml:space="preserve"> place. </w:t>
      </w:r>
      <w:r w:rsidRPr="00AC3013">
        <w:rPr>
          <w:rFonts w:ascii="Arial" w:hAnsi="Arial" w:cs="Arial"/>
          <w:szCs w:val="22"/>
        </w:rPr>
        <w:t xml:space="preserve">The Secretary displayed a </w:t>
      </w:r>
      <w:r w:rsidR="00CE07EF" w:rsidRPr="00AC3013">
        <w:rPr>
          <w:rFonts w:ascii="Arial" w:hAnsi="Arial" w:cs="Arial"/>
          <w:szCs w:val="22"/>
        </w:rPr>
        <w:t xml:space="preserve">graph </w:t>
      </w:r>
      <w:r w:rsidRPr="00AC3013">
        <w:rPr>
          <w:rFonts w:ascii="Arial" w:hAnsi="Arial" w:cs="Arial"/>
          <w:szCs w:val="22"/>
        </w:rPr>
        <w:t xml:space="preserve">to explain the </w:t>
      </w:r>
      <w:r w:rsidR="00CE07EF" w:rsidRPr="00AC3013">
        <w:rPr>
          <w:rFonts w:ascii="Arial" w:hAnsi="Arial" w:cs="Arial"/>
          <w:szCs w:val="22"/>
        </w:rPr>
        <w:t>idea</w:t>
      </w:r>
      <w:r w:rsidRPr="00AC3013">
        <w:rPr>
          <w:rFonts w:ascii="Arial" w:hAnsi="Arial" w:cs="Arial"/>
          <w:szCs w:val="22"/>
        </w:rPr>
        <w:t>. D</w:t>
      </w:r>
      <w:r w:rsidR="00CE07EF" w:rsidRPr="00AC3013">
        <w:rPr>
          <w:rFonts w:ascii="Arial" w:hAnsi="Arial" w:cs="Arial"/>
          <w:szCs w:val="22"/>
        </w:rPr>
        <w:t xml:space="preserve">uring the 13.COM in November </w:t>
      </w:r>
      <w:r w:rsidRPr="00AC3013">
        <w:rPr>
          <w:rFonts w:ascii="Arial" w:hAnsi="Arial" w:cs="Arial"/>
          <w:szCs w:val="22"/>
        </w:rPr>
        <w:t>2018</w:t>
      </w:r>
      <w:r w:rsidR="00CE07EF" w:rsidRPr="00AC3013">
        <w:rPr>
          <w:rFonts w:ascii="Arial" w:hAnsi="Arial" w:cs="Arial"/>
          <w:szCs w:val="22"/>
        </w:rPr>
        <w:t xml:space="preserve">, the Committee </w:t>
      </w:r>
      <w:r w:rsidRPr="00AC3013">
        <w:rPr>
          <w:rFonts w:ascii="Arial" w:hAnsi="Arial" w:cs="Arial"/>
          <w:szCs w:val="22"/>
        </w:rPr>
        <w:t>would</w:t>
      </w:r>
      <w:r w:rsidR="00CE07EF" w:rsidRPr="00AC3013">
        <w:rPr>
          <w:rFonts w:ascii="Arial" w:hAnsi="Arial" w:cs="Arial"/>
          <w:szCs w:val="22"/>
        </w:rPr>
        <w:t xml:space="preserve"> examine for the last time under the existing procedure the reports submitted by t</w:t>
      </w:r>
      <w:r w:rsidRPr="00AC3013">
        <w:rPr>
          <w:rFonts w:ascii="Arial" w:hAnsi="Arial" w:cs="Arial"/>
          <w:szCs w:val="22"/>
        </w:rPr>
        <w:t>he deadline of 15 December 2017</w:t>
      </w:r>
      <w:r w:rsidR="00CE07EF" w:rsidRPr="00AC3013">
        <w:rPr>
          <w:rFonts w:ascii="Arial" w:hAnsi="Arial" w:cs="Arial"/>
          <w:szCs w:val="22"/>
        </w:rPr>
        <w:t xml:space="preserve">. The transition period </w:t>
      </w:r>
      <w:r w:rsidRPr="00AC3013">
        <w:rPr>
          <w:rFonts w:ascii="Arial" w:hAnsi="Arial" w:cs="Arial"/>
          <w:szCs w:val="22"/>
        </w:rPr>
        <w:t xml:space="preserve">would </w:t>
      </w:r>
      <w:r w:rsidR="00CE07EF" w:rsidRPr="00AC3013">
        <w:rPr>
          <w:rFonts w:ascii="Arial" w:hAnsi="Arial" w:cs="Arial"/>
          <w:szCs w:val="22"/>
        </w:rPr>
        <w:t xml:space="preserve">then last from the </w:t>
      </w:r>
      <w:r w:rsidRPr="00AC3013">
        <w:rPr>
          <w:rFonts w:ascii="Arial" w:hAnsi="Arial" w:cs="Arial"/>
          <w:szCs w:val="22"/>
        </w:rPr>
        <w:t xml:space="preserve">present General Assembly </w:t>
      </w:r>
      <w:r w:rsidR="00CE07EF" w:rsidRPr="00AC3013">
        <w:rPr>
          <w:rFonts w:ascii="Arial" w:hAnsi="Arial" w:cs="Arial"/>
          <w:szCs w:val="22"/>
        </w:rPr>
        <w:t xml:space="preserve">until the fourteenth session of the Committee in November 2019. </w:t>
      </w:r>
      <w:r w:rsidRPr="00AC3013">
        <w:rPr>
          <w:rFonts w:ascii="Arial" w:hAnsi="Arial" w:cs="Arial"/>
          <w:szCs w:val="22"/>
        </w:rPr>
        <w:t>N</w:t>
      </w:r>
      <w:r w:rsidR="00CE07EF" w:rsidRPr="00AC3013">
        <w:rPr>
          <w:rFonts w:ascii="Arial" w:hAnsi="Arial" w:cs="Arial"/>
          <w:szCs w:val="22"/>
        </w:rPr>
        <w:t>ow that the res</w:t>
      </w:r>
      <w:r w:rsidRPr="00AC3013">
        <w:rPr>
          <w:rFonts w:ascii="Arial" w:hAnsi="Arial" w:cs="Arial"/>
          <w:szCs w:val="22"/>
        </w:rPr>
        <w:t>ults framework had</w:t>
      </w:r>
      <w:r w:rsidR="00CE07EF" w:rsidRPr="00AC3013">
        <w:rPr>
          <w:rFonts w:ascii="Arial" w:hAnsi="Arial" w:cs="Arial"/>
          <w:szCs w:val="22"/>
        </w:rPr>
        <w:t xml:space="preserve"> been approved under item 9, the Secretariat </w:t>
      </w:r>
      <w:r w:rsidRPr="00AC3013">
        <w:rPr>
          <w:rFonts w:ascii="Arial" w:hAnsi="Arial" w:cs="Arial"/>
          <w:szCs w:val="22"/>
        </w:rPr>
        <w:t xml:space="preserve">would </w:t>
      </w:r>
      <w:r w:rsidR="00CE07EF" w:rsidRPr="00AC3013">
        <w:rPr>
          <w:rFonts w:ascii="Arial" w:hAnsi="Arial" w:cs="Arial"/>
          <w:szCs w:val="22"/>
        </w:rPr>
        <w:t xml:space="preserve">work on revising the periodic reporting </w:t>
      </w:r>
      <w:r w:rsidR="00303367">
        <w:rPr>
          <w:rFonts w:ascii="Arial" w:hAnsi="Arial" w:cs="Arial"/>
          <w:szCs w:val="22"/>
        </w:rPr>
        <w:t>F</w:t>
      </w:r>
      <w:r w:rsidR="00CE07EF" w:rsidRPr="00AC3013">
        <w:rPr>
          <w:rFonts w:ascii="Arial" w:hAnsi="Arial" w:cs="Arial"/>
          <w:szCs w:val="22"/>
        </w:rPr>
        <w:t>orm ICH-10, as requested</w:t>
      </w:r>
      <w:r w:rsidRPr="00AC3013">
        <w:rPr>
          <w:rFonts w:ascii="Arial" w:hAnsi="Arial" w:cs="Arial"/>
          <w:szCs w:val="22"/>
        </w:rPr>
        <w:t>,</w:t>
      </w:r>
      <w:r w:rsidR="00CE07EF" w:rsidRPr="00AC3013">
        <w:rPr>
          <w:rFonts w:ascii="Arial" w:hAnsi="Arial" w:cs="Arial"/>
          <w:szCs w:val="22"/>
        </w:rPr>
        <w:t xml:space="preserve"> develop a capacity-building approach</w:t>
      </w:r>
      <w:r w:rsidR="00DC7E13">
        <w:rPr>
          <w:rFonts w:ascii="Arial" w:hAnsi="Arial" w:cs="Arial"/>
          <w:szCs w:val="22"/>
        </w:rPr>
        <w:t xml:space="preserve"> </w:t>
      </w:r>
      <w:r w:rsidR="00796554">
        <w:rPr>
          <w:rFonts w:ascii="Arial" w:hAnsi="Arial" w:cs="Arial"/>
          <w:szCs w:val="22"/>
        </w:rPr>
        <w:t>and</w:t>
      </w:r>
      <w:r w:rsidR="00CE07EF" w:rsidRPr="00AC3013">
        <w:rPr>
          <w:rFonts w:ascii="Arial" w:hAnsi="Arial" w:cs="Arial"/>
          <w:szCs w:val="22"/>
        </w:rPr>
        <w:t xml:space="preserve"> prepar</w:t>
      </w:r>
      <w:r w:rsidR="00796554">
        <w:rPr>
          <w:rFonts w:ascii="Arial" w:hAnsi="Arial" w:cs="Arial"/>
          <w:szCs w:val="22"/>
        </w:rPr>
        <w:t>e</w:t>
      </w:r>
      <w:r w:rsidR="00CE07EF" w:rsidRPr="00AC3013">
        <w:rPr>
          <w:rFonts w:ascii="Arial" w:hAnsi="Arial" w:cs="Arial"/>
          <w:szCs w:val="22"/>
        </w:rPr>
        <w:t xml:space="preserve"> the necessary materials. The submission of periodic reports on the implementation of the Convention </w:t>
      </w:r>
      <w:r w:rsidRPr="00AC3013">
        <w:rPr>
          <w:rFonts w:ascii="Arial" w:hAnsi="Arial" w:cs="Arial"/>
          <w:szCs w:val="22"/>
        </w:rPr>
        <w:t xml:space="preserve">would </w:t>
      </w:r>
      <w:r w:rsidR="00CE07EF" w:rsidRPr="00AC3013">
        <w:rPr>
          <w:rFonts w:ascii="Arial" w:hAnsi="Arial" w:cs="Arial"/>
          <w:szCs w:val="22"/>
        </w:rPr>
        <w:t>therefore be suspended for the deadlines of 15 December 2018 and 2019</w:t>
      </w:r>
      <w:r w:rsidRPr="00AC3013">
        <w:rPr>
          <w:rFonts w:ascii="Arial" w:hAnsi="Arial" w:cs="Arial"/>
          <w:szCs w:val="22"/>
        </w:rPr>
        <w:t>, including for overdue reports</w:t>
      </w:r>
      <w:r w:rsidR="00CE07EF" w:rsidRPr="00AC3013">
        <w:rPr>
          <w:rFonts w:ascii="Arial" w:hAnsi="Arial" w:cs="Arial"/>
          <w:szCs w:val="22"/>
        </w:rPr>
        <w:t xml:space="preserve">. The updated </w:t>
      </w:r>
      <w:r w:rsidR="00DC7E13">
        <w:rPr>
          <w:rFonts w:ascii="Arial" w:hAnsi="Arial" w:cs="Arial"/>
          <w:szCs w:val="22"/>
        </w:rPr>
        <w:t>F</w:t>
      </w:r>
      <w:r w:rsidR="00DC7E13" w:rsidRPr="00AC3013">
        <w:rPr>
          <w:rFonts w:ascii="Arial" w:hAnsi="Arial" w:cs="Arial"/>
          <w:szCs w:val="22"/>
        </w:rPr>
        <w:t xml:space="preserve">orm </w:t>
      </w:r>
      <w:r w:rsidR="00CE07EF" w:rsidRPr="00AC3013">
        <w:rPr>
          <w:rFonts w:ascii="Arial" w:hAnsi="Arial" w:cs="Arial"/>
          <w:szCs w:val="22"/>
        </w:rPr>
        <w:t xml:space="preserve">ICH-10 and the new capacity-building approach and materials </w:t>
      </w:r>
      <w:r w:rsidRPr="00AC3013">
        <w:rPr>
          <w:rFonts w:ascii="Arial" w:hAnsi="Arial" w:cs="Arial"/>
          <w:szCs w:val="22"/>
        </w:rPr>
        <w:t xml:space="preserve">would </w:t>
      </w:r>
      <w:r w:rsidR="00CE07EF" w:rsidRPr="00AC3013">
        <w:rPr>
          <w:rFonts w:ascii="Arial" w:hAnsi="Arial" w:cs="Arial"/>
          <w:szCs w:val="22"/>
        </w:rPr>
        <w:t>be presented to the Committee at 14</w:t>
      </w:r>
      <w:r w:rsidRPr="00AC3013">
        <w:rPr>
          <w:rFonts w:ascii="Arial" w:hAnsi="Arial" w:cs="Arial"/>
          <w:szCs w:val="22"/>
        </w:rPr>
        <w:t>.</w:t>
      </w:r>
      <w:r w:rsidR="00CE07EF" w:rsidRPr="00AC3013">
        <w:rPr>
          <w:rFonts w:ascii="Arial" w:hAnsi="Arial" w:cs="Arial"/>
          <w:szCs w:val="22"/>
        </w:rPr>
        <w:t xml:space="preserve">COM in November 2019. The preparation of reports in the first region </w:t>
      </w:r>
      <w:r w:rsidRPr="00AC3013">
        <w:rPr>
          <w:rFonts w:ascii="Arial" w:hAnsi="Arial" w:cs="Arial"/>
          <w:szCs w:val="22"/>
        </w:rPr>
        <w:t xml:space="preserve">would </w:t>
      </w:r>
      <w:r w:rsidR="00CE07EF" w:rsidRPr="00AC3013">
        <w:rPr>
          <w:rFonts w:ascii="Arial" w:hAnsi="Arial" w:cs="Arial"/>
          <w:szCs w:val="22"/>
        </w:rPr>
        <w:t xml:space="preserve">then start in early 2020 and last until the submission deadline </w:t>
      </w:r>
      <w:r w:rsidRPr="00AC3013">
        <w:rPr>
          <w:rFonts w:ascii="Arial" w:hAnsi="Arial" w:cs="Arial"/>
          <w:szCs w:val="22"/>
        </w:rPr>
        <w:t>of 15 December 2020</w:t>
      </w:r>
      <w:r w:rsidR="00080C4A" w:rsidRPr="00AC3013">
        <w:rPr>
          <w:rFonts w:ascii="Arial" w:hAnsi="Arial" w:cs="Arial"/>
          <w:szCs w:val="22"/>
        </w:rPr>
        <w:t>.</w:t>
      </w:r>
      <w:r w:rsidR="00CE07EF" w:rsidRPr="00AC3013">
        <w:rPr>
          <w:rFonts w:ascii="Arial" w:hAnsi="Arial" w:cs="Arial"/>
          <w:szCs w:val="22"/>
        </w:rPr>
        <w:t xml:space="preserve"> </w:t>
      </w:r>
      <w:r w:rsidR="00080C4A" w:rsidRPr="00AC3013">
        <w:rPr>
          <w:rFonts w:ascii="Arial" w:hAnsi="Arial" w:cs="Arial"/>
          <w:szCs w:val="22"/>
        </w:rPr>
        <w:t>T</w:t>
      </w:r>
      <w:r w:rsidR="00CE07EF" w:rsidRPr="00AC3013">
        <w:rPr>
          <w:rFonts w:ascii="Arial" w:hAnsi="Arial" w:cs="Arial"/>
          <w:szCs w:val="22"/>
        </w:rPr>
        <w:t xml:space="preserve">he Committee </w:t>
      </w:r>
      <w:r w:rsidR="00080C4A" w:rsidRPr="00AC3013">
        <w:rPr>
          <w:rFonts w:ascii="Arial" w:hAnsi="Arial" w:cs="Arial"/>
          <w:szCs w:val="22"/>
        </w:rPr>
        <w:t xml:space="preserve">would </w:t>
      </w:r>
      <w:r w:rsidR="00CE07EF" w:rsidRPr="00AC3013">
        <w:rPr>
          <w:rFonts w:ascii="Arial" w:hAnsi="Arial" w:cs="Arial"/>
          <w:szCs w:val="22"/>
        </w:rPr>
        <w:t xml:space="preserve">then examine these reports </w:t>
      </w:r>
      <w:r w:rsidR="00080C4A" w:rsidRPr="00AC3013">
        <w:rPr>
          <w:rFonts w:ascii="Arial" w:hAnsi="Arial" w:cs="Arial"/>
          <w:szCs w:val="22"/>
        </w:rPr>
        <w:t>from the first region at the 16.</w:t>
      </w:r>
      <w:r w:rsidR="00CE07EF" w:rsidRPr="00AC3013">
        <w:rPr>
          <w:rFonts w:ascii="Arial" w:hAnsi="Arial" w:cs="Arial"/>
          <w:szCs w:val="22"/>
        </w:rPr>
        <w:t>COM in November 2021. At the same time</w:t>
      </w:r>
      <w:r w:rsidR="00080C4A" w:rsidRPr="00AC3013">
        <w:rPr>
          <w:rFonts w:ascii="Arial" w:hAnsi="Arial" w:cs="Arial"/>
          <w:szCs w:val="22"/>
        </w:rPr>
        <w:t>,</w:t>
      </w:r>
      <w:r w:rsidR="00CE07EF" w:rsidRPr="00AC3013">
        <w:rPr>
          <w:rFonts w:ascii="Arial" w:hAnsi="Arial" w:cs="Arial"/>
          <w:szCs w:val="22"/>
        </w:rPr>
        <w:t xml:space="preserve"> the second region </w:t>
      </w:r>
      <w:r w:rsidR="004210B9" w:rsidRPr="00AC3013">
        <w:rPr>
          <w:rFonts w:ascii="Arial" w:hAnsi="Arial" w:cs="Arial"/>
          <w:szCs w:val="22"/>
        </w:rPr>
        <w:t>would start</w:t>
      </w:r>
      <w:r w:rsidR="00CE07EF" w:rsidRPr="00AC3013">
        <w:rPr>
          <w:rFonts w:ascii="Arial" w:hAnsi="Arial" w:cs="Arial"/>
          <w:szCs w:val="22"/>
        </w:rPr>
        <w:t xml:space="preserve"> </w:t>
      </w:r>
      <w:r w:rsidR="00DC7E13">
        <w:rPr>
          <w:rFonts w:ascii="Arial" w:hAnsi="Arial" w:cs="Arial"/>
          <w:szCs w:val="22"/>
        </w:rPr>
        <w:t>preparing</w:t>
      </w:r>
      <w:r w:rsidR="00CE07EF" w:rsidRPr="00AC3013">
        <w:rPr>
          <w:rFonts w:ascii="Arial" w:hAnsi="Arial" w:cs="Arial"/>
          <w:szCs w:val="22"/>
        </w:rPr>
        <w:t xml:space="preserve"> reports in early 2021 in order for them to be submitted by 15 December 2021 and examined by the Committee at </w:t>
      </w:r>
      <w:r w:rsidR="00080C4A" w:rsidRPr="00AC3013">
        <w:rPr>
          <w:rFonts w:ascii="Arial" w:hAnsi="Arial" w:cs="Arial"/>
          <w:szCs w:val="22"/>
        </w:rPr>
        <w:t>the 17.</w:t>
      </w:r>
      <w:r w:rsidR="00CE07EF" w:rsidRPr="00AC3013">
        <w:rPr>
          <w:rFonts w:ascii="Arial" w:hAnsi="Arial" w:cs="Arial"/>
          <w:szCs w:val="22"/>
        </w:rPr>
        <w:t xml:space="preserve">COM, and so on for the other four regions until a full cycle </w:t>
      </w:r>
      <w:r w:rsidR="00080C4A" w:rsidRPr="00AC3013">
        <w:rPr>
          <w:rFonts w:ascii="Arial" w:hAnsi="Arial" w:cs="Arial"/>
          <w:szCs w:val="22"/>
        </w:rPr>
        <w:t xml:space="preserve">was completed </w:t>
      </w:r>
      <w:r w:rsidR="00CE07EF" w:rsidRPr="00AC3013">
        <w:rPr>
          <w:rFonts w:ascii="Arial" w:hAnsi="Arial" w:cs="Arial"/>
          <w:szCs w:val="22"/>
        </w:rPr>
        <w:t xml:space="preserve">at the </w:t>
      </w:r>
      <w:r w:rsidR="00080C4A" w:rsidRPr="00AC3013">
        <w:rPr>
          <w:rFonts w:ascii="Arial" w:hAnsi="Arial" w:cs="Arial"/>
          <w:szCs w:val="22"/>
        </w:rPr>
        <w:t xml:space="preserve">21.COM </w:t>
      </w:r>
      <w:r w:rsidR="00CE07EF" w:rsidRPr="00AC3013">
        <w:rPr>
          <w:rFonts w:ascii="Arial" w:hAnsi="Arial" w:cs="Arial"/>
          <w:szCs w:val="22"/>
        </w:rPr>
        <w:t xml:space="preserve">in 2026. </w:t>
      </w:r>
      <w:r w:rsidR="004210B9" w:rsidRPr="00AC3013">
        <w:rPr>
          <w:rFonts w:ascii="Arial" w:hAnsi="Arial" w:cs="Arial"/>
          <w:szCs w:val="22"/>
        </w:rPr>
        <w:t xml:space="preserve">Thus, </w:t>
      </w:r>
      <w:r w:rsidR="00CE07EF" w:rsidRPr="00AC3013">
        <w:rPr>
          <w:rFonts w:ascii="Arial" w:hAnsi="Arial" w:cs="Arial"/>
          <w:szCs w:val="22"/>
        </w:rPr>
        <w:t>in this proposal</w:t>
      </w:r>
      <w:r w:rsidR="00080C4A" w:rsidRPr="00AC3013">
        <w:rPr>
          <w:rFonts w:ascii="Arial" w:hAnsi="Arial" w:cs="Arial"/>
          <w:szCs w:val="22"/>
        </w:rPr>
        <w:t>,</w:t>
      </w:r>
      <w:r w:rsidR="00CE07EF" w:rsidRPr="00AC3013">
        <w:rPr>
          <w:rFonts w:ascii="Arial" w:hAnsi="Arial" w:cs="Arial"/>
          <w:szCs w:val="22"/>
        </w:rPr>
        <w:t xml:space="preserve"> the regional cycle of national reporting </w:t>
      </w:r>
      <w:r w:rsidR="004210B9" w:rsidRPr="00AC3013">
        <w:rPr>
          <w:rFonts w:ascii="Arial" w:hAnsi="Arial" w:cs="Arial"/>
          <w:szCs w:val="22"/>
        </w:rPr>
        <w:t>would be</w:t>
      </w:r>
      <w:r w:rsidR="00CE07EF" w:rsidRPr="00AC3013">
        <w:rPr>
          <w:rFonts w:ascii="Arial" w:hAnsi="Arial" w:cs="Arial"/>
          <w:szCs w:val="22"/>
        </w:rPr>
        <w:t xml:space="preserve"> six years on the basis of a region-by-region</w:t>
      </w:r>
      <w:r w:rsidR="004210B9" w:rsidRPr="00AC3013">
        <w:rPr>
          <w:rFonts w:ascii="Arial" w:hAnsi="Arial" w:cs="Arial"/>
          <w:szCs w:val="22"/>
        </w:rPr>
        <w:t xml:space="preserve"> rotation</w:t>
      </w:r>
      <w:r w:rsidR="00CE07EF" w:rsidRPr="00AC3013">
        <w:rPr>
          <w:rFonts w:ascii="Arial" w:hAnsi="Arial" w:cs="Arial"/>
          <w:szCs w:val="22"/>
        </w:rPr>
        <w:t xml:space="preserve">. The Committee </w:t>
      </w:r>
      <w:r w:rsidR="00080C4A" w:rsidRPr="00AC3013">
        <w:rPr>
          <w:rFonts w:ascii="Arial" w:hAnsi="Arial" w:cs="Arial"/>
          <w:szCs w:val="22"/>
        </w:rPr>
        <w:t xml:space="preserve">would </w:t>
      </w:r>
      <w:r w:rsidR="00CE07EF" w:rsidRPr="00AC3013">
        <w:rPr>
          <w:rFonts w:ascii="Arial" w:hAnsi="Arial" w:cs="Arial"/>
          <w:szCs w:val="22"/>
        </w:rPr>
        <w:t>decide</w:t>
      </w:r>
      <w:r w:rsidR="00DC7E13">
        <w:rPr>
          <w:rFonts w:ascii="Arial" w:hAnsi="Arial" w:cs="Arial"/>
          <w:szCs w:val="22"/>
        </w:rPr>
        <w:t xml:space="preserve"> on</w:t>
      </w:r>
      <w:r w:rsidR="00CE07EF" w:rsidRPr="00AC3013">
        <w:rPr>
          <w:rFonts w:ascii="Arial" w:hAnsi="Arial" w:cs="Arial"/>
          <w:szCs w:val="22"/>
        </w:rPr>
        <w:t xml:space="preserve"> the order of exami</w:t>
      </w:r>
      <w:r w:rsidR="004210B9" w:rsidRPr="00AC3013">
        <w:rPr>
          <w:rFonts w:ascii="Arial" w:hAnsi="Arial" w:cs="Arial"/>
          <w:szCs w:val="22"/>
        </w:rPr>
        <w:t>nation by electoral g</w:t>
      </w:r>
      <w:r w:rsidR="00CE07EF" w:rsidRPr="00AC3013">
        <w:rPr>
          <w:rFonts w:ascii="Arial" w:hAnsi="Arial" w:cs="Arial"/>
          <w:szCs w:val="22"/>
        </w:rPr>
        <w:t xml:space="preserve">roups for each six-year regional cycle at the beginning of </w:t>
      </w:r>
      <w:r w:rsidR="00080C4A" w:rsidRPr="00AC3013">
        <w:rPr>
          <w:rFonts w:ascii="Arial" w:hAnsi="Arial" w:cs="Arial"/>
          <w:szCs w:val="22"/>
        </w:rPr>
        <w:t xml:space="preserve">the </w:t>
      </w:r>
      <w:r w:rsidR="00CE07EF" w:rsidRPr="00AC3013">
        <w:rPr>
          <w:rFonts w:ascii="Arial" w:hAnsi="Arial" w:cs="Arial"/>
          <w:szCs w:val="22"/>
        </w:rPr>
        <w:t>cycle</w:t>
      </w:r>
      <w:r w:rsidR="00080C4A" w:rsidRPr="00AC3013">
        <w:rPr>
          <w:rFonts w:ascii="Arial" w:hAnsi="Arial" w:cs="Arial"/>
          <w:szCs w:val="22"/>
        </w:rPr>
        <w:t>,</w:t>
      </w:r>
      <w:r w:rsidR="00CE07EF" w:rsidRPr="00AC3013">
        <w:rPr>
          <w:rFonts w:ascii="Arial" w:hAnsi="Arial" w:cs="Arial"/>
          <w:szCs w:val="22"/>
        </w:rPr>
        <w:t xml:space="preserve"> bearing in mind that each cycle lasts six years. The decision for the first regional cycle </w:t>
      </w:r>
      <w:r w:rsidR="00080C4A" w:rsidRPr="00AC3013">
        <w:rPr>
          <w:rFonts w:ascii="Arial" w:hAnsi="Arial" w:cs="Arial"/>
          <w:szCs w:val="22"/>
        </w:rPr>
        <w:t xml:space="preserve">would </w:t>
      </w:r>
      <w:r w:rsidR="00CE07EF" w:rsidRPr="00AC3013">
        <w:rPr>
          <w:rFonts w:ascii="Arial" w:hAnsi="Arial" w:cs="Arial"/>
          <w:szCs w:val="22"/>
        </w:rPr>
        <w:t xml:space="preserve">be taken </w:t>
      </w:r>
      <w:r w:rsidR="00080C4A" w:rsidRPr="00AC3013">
        <w:rPr>
          <w:rFonts w:ascii="Arial" w:hAnsi="Arial" w:cs="Arial"/>
          <w:szCs w:val="22"/>
        </w:rPr>
        <w:t>in 2018 during the 13.</w:t>
      </w:r>
      <w:r w:rsidR="00CE07EF" w:rsidRPr="00AC3013">
        <w:rPr>
          <w:rFonts w:ascii="Arial" w:hAnsi="Arial" w:cs="Arial"/>
          <w:szCs w:val="22"/>
        </w:rPr>
        <w:t xml:space="preserve">COM in Mauritius. The Committee </w:t>
      </w:r>
      <w:r w:rsidR="00DC7E13">
        <w:rPr>
          <w:rFonts w:ascii="Arial" w:hAnsi="Arial" w:cs="Arial"/>
          <w:szCs w:val="22"/>
        </w:rPr>
        <w:t>could</w:t>
      </w:r>
      <w:r w:rsidR="00DC7E13" w:rsidRPr="00AC3013">
        <w:rPr>
          <w:rFonts w:ascii="Arial" w:hAnsi="Arial" w:cs="Arial"/>
          <w:szCs w:val="22"/>
        </w:rPr>
        <w:t xml:space="preserve"> </w:t>
      </w:r>
      <w:r w:rsidR="00CE07EF" w:rsidRPr="00AC3013">
        <w:rPr>
          <w:rFonts w:ascii="Arial" w:hAnsi="Arial" w:cs="Arial"/>
          <w:szCs w:val="22"/>
        </w:rPr>
        <w:t>d</w:t>
      </w:r>
      <w:r w:rsidR="004210B9" w:rsidRPr="00AC3013">
        <w:rPr>
          <w:rFonts w:ascii="Arial" w:hAnsi="Arial" w:cs="Arial"/>
          <w:szCs w:val="22"/>
        </w:rPr>
        <w:t>edicate one year to each electoral g</w:t>
      </w:r>
      <w:r w:rsidR="00CE07EF" w:rsidRPr="00AC3013">
        <w:rPr>
          <w:rFonts w:ascii="Arial" w:hAnsi="Arial" w:cs="Arial"/>
          <w:szCs w:val="22"/>
        </w:rPr>
        <w:t>roup</w:t>
      </w:r>
      <w:r w:rsidR="00080C4A" w:rsidRPr="00AC3013">
        <w:rPr>
          <w:rFonts w:ascii="Arial" w:hAnsi="Arial" w:cs="Arial"/>
          <w:szCs w:val="22"/>
        </w:rPr>
        <w:t>,</w:t>
      </w:r>
      <w:r w:rsidR="00CE07EF" w:rsidRPr="00AC3013">
        <w:rPr>
          <w:rFonts w:ascii="Arial" w:hAnsi="Arial" w:cs="Arial"/>
          <w:szCs w:val="22"/>
        </w:rPr>
        <w:t xml:space="preserve"> or another possibility </w:t>
      </w:r>
      <w:r w:rsidR="00080C4A" w:rsidRPr="00AC3013">
        <w:rPr>
          <w:rFonts w:ascii="Arial" w:hAnsi="Arial" w:cs="Arial"/>
          <w:szCs w:val="22"/>
        </w:rPr>
        <w:t xml:space="preserve">would be </w:t>
      </w:r>
      <w:r w:rsidR="00CE07EF" w:rsidRPr="00AC3013">
        <w:rPr>
          <w:rFonts w:ascii="Arial" w:hAnsi="Arial" w:cs="Arial"/>
          <w:szCs w:val="22"/>
        </w:rPr>
        <w:t>to group two regions</w:t>
      </w:r>
      <w:r w:rsidR="00080C4A" w:rsidRPr="00AC3013">
        <w:rPr>
          <w:rFonts w:ascii="Arial" w:hAnsi="Arial" w:cs="Arial"/>
          <w:szCs w:val="22"/>
        </w:rPr>
        <w:t>,</w:t>
      </w:r>
      <w:r w:rsidR="00CE07EF" w:rsidRPr="00AC3013">
        <w:rPr>
          <w:rFonts w:ascii="Arial" w:hAnsi="Arial" w:cs="Arial"/>
          <w:szCs w:val="22"/>
        </w:rPr>
        <w:t xml:space="preserve"> Electoral Group I and II</w:t>
      </w:r>
      <w:r w:rsidR="00080C4A" w:rsidRPr="00AC3013">
        <w:rPr>
          <w:rFonts w:ascii="Arial" w:hAnsi="Arial" w:cs="Arial"/>
          <w:szCs w:val="22"/>
        </w:rPr>
        <w:t>,</w:t>
      </w:r>
      <w:r w:rsidR="00CE07EF" w:rsidRPr="00AC3013">
        <w:rPr>
          <w:rFonts w:ascii="Arial" w:hAnsi="Arial" w:cs="Arial"/>
          <w:szCs w:val="22"/>
        </w:rPr>
        <w:t xml:space="preserve"> as is the case for periodic reporting under the World Heritage Convention</w:t>
      </w:r>
      <w:r w:rsidR="00080C4A" w:rsidRPr="00AC3013">
        <w:rPr>
          <w:rFonts w:ascii="Arial" w:hAnsi="Arial" w:cs="Arial"/>
          <w:szCs w:val="22"/>
        </w:rPr>
        <w:t xml:space="preserve">. In </w:t>
      </w:r>
      <w:r w:rsidR="00CE07EF" w:rsidRPr="00AC3013">
        <w:rPr>
          <w:rFonts w:ascii="Arial" w:hAnsi="Arial" w:cs="Arial"/>
          <w:szCs w:val="22"/>
        </w:rPr>
        <w:t>this scenario</w:t>
      </w:r>
      <w:r w:rsidR="004210B9" w:rsidRPr="00AC3013">
        <w:rPr>
          <w:rFonts w:ascii="Arial" w:hAnsi="Arial" w:cs="Arial"/>
          <w:szCs w:val="22"/>
        </w:rPr>
        <w:t>,</w:t>
      </w:r>
      <w:r w:rsidR="00CE07EF" w:rsidRPr="00AC3013">
        <w:rPr>
          <w:rFonts w:ascii="Arial" w:hAnsi="Arial" w:cs="Arial"/>
          <w:szCs w:val="22"/>
        </w:rPr>
        <w:t xml:space="preserve"> the sixth year could be fo</w:t>
      </w:r>
      <w:r w:rsidR="00080C4A" w:rsidRPr="00AC3013">
        <w:rPr>
          <w:rFonts w:ascii="Arial" w:hAnsi="Arial" w:cs="Arial"/>
          <w:szCs w:val="22"/>
        </w:rPr>
        <w:t xml:space="preserve">reseen as a year of reflection, </w:t>
      </w:r>
      <w:r w:rsidR="00CE07EF" w:rsidRPr="00AC3013">
        <w:rPr>
          <w:rFonts w:ascii="Arial" w:hAnsi="Arial" w:cs="Arial"/>
          <w:szCs w:val="22"/>
        </w:rPr>
        <w:lastRenderedPageBreak/>
        <w:t xml:space="preserve">stocktaking all the reporting. The move towards a regional cycle of national reporting on the implementation of the Convention and on the status of elements inscribed on </w:t>
      </w:r>
      <w:r w:rsidR="00080C4A" w:rsidRPr="00AC3013">
        <w:rPr>
          <w:rFonts w:ascii="Arial" w:hAnsi="Arial" w:cs="Arial"/>
          <w:szCs w:val="22"/>
        </w:rPr>
        <w:t>the Representative List required</w:t>
      </w:r>
      <w:r w:rsidR="00CE07EF" w:rsidRPr="00AC3013">
        <w:rPr>
          <w:rFonts w:ascii="Arial" w:hAnsi="Arial" w:cs="Arial"/>
          <w:szCs w:val="22"/>
        </w:rPr>
        <w:t xml:space="preserve"> revisions to the Operational Directives, which </w:t>
      </w:r>
      <w:r w:rsidR="00080C4A" w:rsidRPr="00AC3013">
        <w:rPr>
          <w:rFonts w:ascii="Arial" w:hAnsi="Arial" w:cs="Arial"/>
          <w:szCs w:val="22"/>
        </w:rPr>
        <w:t xml:space="preserve">were </w:t>
      </w:r>
      <w:r w:rsidR="00CE07EF" w:rsidRPr="00AC3013">
        <w:rPr>
          <w:rFonts w:ascii="Arial" w:hAnsi="Arial" w:cs="Arial"/>
          <w:szCs w:val="22"/>
        </w:rPr>
        <w:t xml:space="preserve">presented in </w:t>
      </w:r>
      <w:r w:rsidR="00080C4A" w:rsidRPr="00AC3013">
        <w:rPr>
          <w:rFonts w:ascii="Arial" w:hAnsi="Arial" w:cs="Arial"/>
          <w:szCs w:val="22"/>
        </w:rPr>
        <w:t>the A</w:t>
      </w:r>
      <w:r w:rsidR="00CE07EF" w:rsidRPr="00AC3013">
        <w:rPr>
          <w:rFonts w:ascii="Arial" w:hAnsi="Arial" w:cs="Arial"/>
          <w:szCs w:val="22"/>
        </w:rPr>
        <w:t xml:space="preserve">nnex of </w:t>
      </w:r>
      <w:r w:rsidR="00956D0C">
        <w:rPr>
          <w:rFonts w:ascii="Arial" w:hAnsi="Arial" w:cs="Arial"/>
          <w:szCs w:val="22"/>
        </w:rPr>
        <w:t>D</w:t>
      </w:r>
      <w:r w:rsidR="00DC7E13" w:rsidRPr="00AC3013">
        <w:rPr>
          <w:rFonts w:ascii="Arial" w:hAnsi="Arial" w:cs="Arial"/>
          <w:szCs w:val="22"/>
        </w:rPr>
        <w:t xml:space="preserve">ocument </w:t>
      </w:r>
      <w:r w:rsidR="00080C4A" w:rsidRPr="00AC3013">
        <w:rPr>
          <w:rFonts w:ascii="Arial" w:hAnsi="Arial" w:cs="Arial"/>
          <w:szCs w:val="22"/>
        </w:rPr>
        <w:t>10.</w:t>
      </w:r>
    </w:p>
    <w:p w14:paraId="5F99783C" w14:textId="397EC4DB" w:rsidR="00CE07EF" w:rsidRPr="00AC3013" w:rsidRDefault="00080C4A" w:rsidP="009726BF">
      <w:pPr>
        <w:widowControl w:val="0"/>
        <w:numPr>
          <w:ilvl w:val="0"/>
          <w:numId w:val="14"/>
        </w:numPr>
        <w:suppressAutoHyphens/>
        <w:autoSpaceDE w:val="0"/>
        <w:spacing w:before="120"/>
        <w:ind w:left="709" w:hanging="709"/>
        <w:jc w:val="both"/>
        <w:rPr>
          <w:rFonts w:ascii="Arial" w:hAnsi="Arial" w:cs="Arial"/>
          <w:szCs w:val="22"/>
        </w:rPr>
      </w:pPr>
      <w:r w:rsidRPr="00AC3013">
        <w:rPr>
          <w:rFonts w:ascii="Arial" w:hAnsi="Arial" w:cs="Arial"/>
          <w:szCs w:val="22"/>
        </w:rPr>
        <w:t xml:space="preserve">The </w:t>
      </w:r>
      <w:r w:rsidRPr="00AC3013">
        <w:rPr>
          <w:rFonts w:ascii="Arial" w:hAnsi="Arial" w:cs="Arial"/>
          <w:b/>
          <w:szCs w:val="22"/>
        </w:rPr>
        <w:t>Secretary</w:t>
      </w:r>
      <w:r w:rsidRPr="00AC3013">
        <w:rPr>
          <w:rFonts w:ascii="Arial" w:hAnsi="Arial" w:cs="Arial"/>
          <w:szCs w:val="22"/>
        </w:rPr>
        <w:t xml:space="preserve"> </w:t>
      </w:r>
      <w:r w:rsidR="00A17D1C" w:rsidRPr="00AC3013">
        <w:rPr>
          <w:rFonts w:ascii="Arial" w:hAnsi="Arial" w:cs="Arial"/>
          <w:szCs w:val="22"/>
        </w:rPr>
        <w:t xml:space="preserve">mentioned once again </w:t>
      </w:r>
      <w:r w:rsidR="00CE07EF" w:rsidRPr="00AC3013">
        <w:rPr>
          <w:rFonts w:ascii="Arial" w:hAnsi="Arial" w:cs="Arial"/>
          <w:szCs w:val="22"/>
        </w:rPr>
        <w:t xml:space="preserve">that the Secretariat </w:t>
      </w:r>
      <w:r w:rsidR="00A17D1C" w:rsidRPr="00AC3013">
        <w:rPr>
          <w:rFonts w:ascii="Arial" w:hAnsi="Arial" w:cs="Arial"/>
          <w:szCs w:val="22"/>
        </w:rPr>
        <w:t xml:space="preserve">would </w:t>
      </w:r>
      <w:r w:rsidR="00CE07EF" w:rsidRPr="00AC3013">
        <w:rPr>
          <w:rFonts w:ascii="Arial" w:hAnsi="Arial" w:cs="Arial"/>
          <w:szCs w:val="22"/>
        </w:rPr>
        <w:t>develop a capacity-building approach to accompany the reform of the periodic reporting mechanism</w:t>
      </w:r>
      <w:r w:rsidR="00A17D1C" w:rsidRPr="00AC3013">
        <w:rPr>
          <w:rFonts w:ascii="Arial" w:hAnsi="Arial" w:cs="Arial"/>
          <w:szCs w:val="22"/>
        </w:rPr>
        <w:t>,</w:t>
      </w:r>
      <w:r w:rsidR="00CE07EF" w:rsidRPr="00AC3013">
        <w:rPr>
          <w:rFonts w:ascii="Arial" w:hAnsi="Arial" w:cs="Arial"/>
          <w:szCs w:val="22"/>
        </w:rPr>
        <w:t xml:space="preserve"> </w:t>
      </w:r>
      <w:r w:rsidR="00A17D1C" w:rsidRPr="00AC3013">
        <w:rPr>
          <w:rFonts w:ascii="Arial" w:hAnsi="Arial" w:cs="Arial"/>
          <w:szCs w:val="22"/>
        </w:rPr>
        <w:t xml:space="preserve">which was </w:t>
      </w:r>
      <w:r w:rsidR="00CE07EF" w:rsidRPr="00AC3013">
        <w:rPr>
          <w:rFonts w:ascii="Arial" w:hAnsi="Arial" w:cs="Arial"/>
          <w:szCs w:val="22"/>
        </w:rPr>
        <w:t xml:space="preserve">coherent with Resolution 7.GA 9 </w:t>
      </w:r>
      <w:r w:rsidR="00A17D1C" w:rsidRPr="00AC3013">
        <w:rPr>
          <w:rFonts w:ascii="Arial" w:hAnsi="Arial" w:cs="Arial"/>
          <w:szCs w:val="22"/>
        </w:rPr>
        <w:t xml:space="preserve">that </w:t>
      </w:r>
      <w:r w:rsidR="004210B9" w:rsidRPr="00AC3013">
        <w:rPr>
          <w:rFonts w:ascii="Arial" w:hAnsi="Arial" w:cs="Arial"/>
          <w:szCs w:val="22"/>
        </w:rPr>
        <w:t>had</w:t>
      </w:r>
      <w:r w:rsidR="00A17D1C" w:rsidRPr="00AC3013">
        <w:rPr>
          <w:rFonts w:ascii="Arial" w:hAnsi="Arial" w:cs="Arial"/>
          <w:szCs w:val="22"/>
        </w:rPr>
        <w:t xml:space="preserve"> just </w:t>
      </w:r>
      <w:r w:rsidR="004210B9" w:rsidRPr="00AC3013">
        <w:rPr>
          <w:rFonts w:ascii="Arial" w:hAnsi="Arial" w:cs="Arial"/>
          <w:szCs w:val="22"/>
        </w:rPr>
        <w:t xml:space="preserve">been </w:t>
      </w:r>
      <w:r w:rsidR="00A17D1C" w:rsidRPr="00AC3013">
        <w:rPr>
          <w:rFonts w:ascii="Arial" w:hAnsi="Arial" w:cs="Arial"/>
          <w:szCs w:val="22"/>
        </w:rPr>
        <w:t xml:space="preserve">adopted. </w:t>
      </w:r>
      <w:r w:rsidR="00CE07EF" w:rsidRPr="00AC3013">
        <w:rPr>
          <w:rFonts w:ascii="Arial" w:hAnsi="Arial" w:cs="Arial"/>
          <w:szCs w:val="22"/>
        </w:rPr>
        <w:t xml:space="preserve">Needless to say, the new reporting based on the regional rotation </w:t>
      </w:r>
      <w:r w:rsidR="00A17D1C" w:rsidRPr="00AC3013">
        <w:rPr>
          <w:rFonts w:ascii="Arial" w:hAnsi="Arial" w:cs="Arial"/>
          <w:szCs w:val="22"/>
        </w:rPr>
        <w:t xml:space="preserve">would </w:t>
      </w:r>
      <w:r w:rsidR="00CE07EF" w:rsidRPr="00AC3013">
        <w:rPr>
          <w:rFonts w:ascii="Arial" w:hAnsi="Arial" w:cs="Arial"/>
          <w:szCs w:val="22"/>
        </w:rPr>
        <w:t>make it much easier or logistically pragmatic to organize capacity-building activities. Other minor revisions proposed concern</w:t>
      </w:r>
      <w:r w:rsidR="00A17D1C" w:rsidRPr="00AC3013">
        <w:rPr>
          <w:rFonts w:ascii="Arial" w:hAnsi="Arial" w:cs="Arial"/>
          <w:szCs w:val="22"/>
        </w:rPr>
        <w:t>ed</w:t>
      </w:r>
      <w:r w:rsidR="00CE07EF" w:rsidRPr="00AC3013">
        <w:rPr>
          <w:rFonts w:ascii="Arial" w:hAnsi="Arial" w:cs="Arial"/>
          <w:szCs w:val="22"/>
        </w:rPr>
        <w:t xml:space="preserve"> paragraph</w:t>
      </w:r>
      <w:r w:rsidR="004210B9" w:rsidRPr="00AC3013">
        <w:rPr>
          <w:rFonts w:ascii="Arial" w:hAnsi="Arial" w:cs="Arial"/>
          <w:szCs w:val="22"/>
        </w:rPr>
        <w:t>s</w:t>
      </w:r>
      <w:r w:rsidR="00CE07EF" w:rsidRPr="00AC3013">
        <w:rPr>
          <w:rFonts w:ascii="Arial" w:hAnsi="Arial" w:cs="Arial"/>
          <w:szCs w:val="22"/>
        </w:rPr>
        <w:t xml:space="preserve"> 152, 161 and 169 to introduce the possi</w:t>
      </w:r>
      <w:r w:rsidR="00A17D1C" w:rsidRPr="00AC3013">
        <w:rPr>
          <w:rFonts w:ascii="Arial" w:hAnsi="Arial" w:cs="Arial"/>
          <w:szCs w:val="22"/>
        </w:rPr>
        <w:t>bility of submitting reports on</w:t>
      </w:r>
      <w:r w:rsidR="00CE07EF" w:rsidRPr="00AC3013">
        <w:rPr>
          <w:rFonts w:ascii="Arial" w:hAnsi="Arial" w:cs="Arial"/>
          <w:szCs w:val="22"/>
        </w:rPr>
        <w:t xml:space="preserve">line. They </w:t>
      </w:r>
      <w:r w:rsidR="00A17D1C" w:rsidRPr="00AC3013">
        <w:rPr>
          <w:rFonts w:ascii="Arial" w:hAnsi="Arial" w:cs="Arial"/>
          <w:szCs w:val="22"/>
        </w:rPr>
        <w:t xml:space="preserve">were </w:t>
      </w:r>
      <w:r w:rsidR="00CE07EF" w:rsidRPr="00AC3013">
        <w:rPr>
          <w:rFonts w:ascii="Arial" w:hAnsi="Arial" w:cs="Arial"/>
          <w:szCs w:val="22"/>
        </w:rPr>
        <w:t>already available from this year on an experimental basis for the Urgent Safeguarding List</w:t>
      </w:r>
      <w:r w:rsidR="00A17D1C" w:rsidRPr="00AC3013">
        <w:rPr>
          <w:rFonts w:ascii="Arial" w:hAnsi="Arial" w:cs="Arial"/>
          <w:szCs w:val="22"/>
        </w:rPr>
        <w:t>,</w:t>
      </w:r>
      <w:r w:rsidR="00CE07EF" w:rsidRPr="00AC3013">
        <w:rPr>
          <w:rFonts w:ascii="Arial" w:hAnsi="Arial" w:cs="Arial"/>
          <w:szCs w:val="22"/>
        </w:rPr>
        <w:t xml:space="preserve"> but obviously </w:t>
      </w:r>
      <w:r w:rsidR="00A17D1C" w:rsidRPr="00AC3013">
        <w:rPr>
          <w:rFonts w:ascii="Arial" w:hAnsi="Arial" w:cs="Arial"/>
          <w:szCs w:val="22"/>
        </w:rPr>
        <w:t xml:space="preserve">it was </w:t>
      </w:r>
      <w:r w:rsidR="00CE07EF" w:rsidRPr="00AC3013">
        <w:rPr>
          <w:rFonts w:ascii="Arial" w:hAnsi="Arial" w:cs="Arial"/>
          <w:szCs w:val="22"/>
        </w:rPr>
        <w:t>hope</w:t>
      </w:r>
      <w:r w:rsidR="00A17D1C" w:rsidRPr="00AC3013">
        <w:rPr>
          <w:rFonts w:ascii="Arial" w:hAnsi="Arial" w:cs="Arial"/>
          <w:szCs w:val="22"/>
        </w:rPr>
        <w:t>d</w:t>
      </w:r>
      <w:r w:rsidR="00CE07EF" w:rsidRPr="00AC3013">
        <w:rPr>
          <w:rFonts w:ascii="Arial" w:hAnsi="Arial" w:cs="Arial"/>
          <w:szCs w:val="22"/>
        </w:rPr>
        <w:t xml:space="preserve"> </w:t>
      </w:r>
      <w:r w:rsidR="00A17D1C" w:rsidRPr="00AC3013">
        <w:rPr>
          <w:rFonts w:ascii="Arial" w:hAnsi="Arial" w:cs="Arial"/>
          <w:szCs w:val="22"/>
        </w:rPr>
        <w:t xml:space="preserve">that this would </w:t>
      </w:r>
      <w:r w:rsidR="00CE07EF" w:rsidRPr="00AC3013">
        <w:rPr>
          <w:rFonts w:ascii="Arial" w:hAnsi="Arial" w:cs="Arial"/>
          <w:szCs w:val="22"/>
        </w:rPr>
        <w:t xml:space="preserve">facilitate the process </w:t>
      </w:r>
      <w:r w:rsidR="00A17D1C" w:rsidRPr="00AC3013">
        <w:rPr>
          <w:rFonts w:ascii="Arial" w:hAnsi="Arial" w:cs="Arial"/>
          <w:szCs w:val="22"/>
        </w:rPr>
        <w:t xml:space="preserve">if they could be </w:t>
      </w:r>
      <w:r w:rsidR="004210B9" w:rsidRPr="00AC3013">
        <w:rPr>
          <w:rFonts w:ascii="Arial" w:hAnsi="Arial" w:cs="Arial"/>
          <w:szCs w:val="22"/>
        </w:rPr>
        <w:t>submitted</w:t>
      </w:r>
      <w:r w:rsidR="00A17D1C" w:rsidRPr="00AC3013">
        <w:rPr>
          <w:rFonts w:ascii="Arial" w:hAnsi="Arial" w:cs="Arial"/>
          <w:szCs w:val="22"/>
        </w:rPr>
        <w:t xml:space="preserve"> on</w:t>
      </w:r>
      <w:r w:rsidR="00CE07EF" w:rsidRPr="00AC3013">
        <w:rPr>
          <w:rFonts w:ascii="Arial" w:hAnsi="Arial" w:cs="Arial"/>
          <w:szCs w:val="22"/>
        </w:rPr>
        <w:t>line</w:t>
      </w:r>
      <w:r w:rsidR="00A17D1C" w:rsidRPr="00AC3013">
        <w:rPr>
          <w:rFonts w:ascii="Arial" w:hAnsi="Arial" w:cs="Arial"/>
          <w:szCs w:val="22"/>
        </w:rPr>
        <w:t xml:space="preserve"> in the future</w:t>
      </w:r>
      <w:r w:rsidR="00CE07EF" w:rsidRPr="00AC3013">
        <w:rPr>
          <w:rFonts w:ascii="Arial" w:hAnsi="Arial" w:cs="Arial"/>
          <w:szCs w:val="22"/>
        </w:rPr>
        <w:t xml:space="preserve">. Paragraph 162 on </w:t>
      </w:r>
      <w:r w:rsidR="004210B9" w:rsidRPr="00AC3013">
        <w:rPr>
          <w:rFonts w:ascii="Arial" w:hAnsi="Arial" w:cs="Arial"/>
          <w:szCs w:val="22"/>
        </w:rPr>
        <w:t xml:space="preserve">the </w:t>
      </w:r>
      <w:r w:rsidR="00CE07EF" w:rsidRPr="00AC3013">
        <w:rPr>
          <w:rFonts w:ascii="Arial" w:hAnsi="Arial" w:cs="Arial"/>
          <w:szCs w:val="22"/>
        </w:rPr>
        <w:t xml:space="preserve">Urgent Safeguarding List reports had a minor revision to comply with the request of the Committee at its tenth session in 2015 to include the possibility for reporting States to update their safeguarding plans. Finally, the Secretariat </w:t>
      </w:r>
      <w:r w:rsidR="00A17D1C" w:rsidRPr="00AC3013">
        <w:rPr>
          <w:rFonts w:ascii="Arial" w:hAnsi="Arial" w:cs="Arial"/>
          <w:szCs w:val="22"/>
        </w:rPr>
        <w:t xml:space="preserve">had </w:t>
      </w:r>
      <w:r w:rsidR="00CE07EF" w:rsidRPr="00AC3013">
        <w:rPr>
          <w:rFonts w:ascii="Arial" w:hAnsi="Arial" w:cs="Arial"/>
          <w:szCs w:val="22"/>
        </w:rPr>
        <w:t xml:space="preserve">issued a revised working document on this item on 31 May </w:t>
      </w:r>
      <w:r w:rsidR="00A17D1C" w:rsidRPr="00AC3013">
        <w:rPr>
          <w:rFonts w:ascii="Arial" w:hAnsi="Arial" w:cs="Arial"/>
          <w:szCs w:val="22"/>
        </w:rPr>
        <w:t xml:space="preserve">[2018] </w:t>
      </w:r>
      <w:r w:rsidR="00CE07EF" w:rsidRPr="00AC3013">
        <w:rPr>
          <w:rFonts w:ascii="Arial" w:hAnsi="Arial" w:cs="Arial"/>
          <w:szCs w:val="22"/>
        </w:rPr>
        <w:t xml:space="preserve">to clarify a technical point in the newly proposed </w:t>
      </w:r>
      <w:r w:rsidR="00A17D1C" w:rsidRPr="00AC3013">
        <w:rPr>
          <w:rFonts w:ascii="Arial" w:hAnsi="Arial" w:cs="Arial"/>
          <w:szCs w:val="22"/>
        </w:rPr>
        <w:t xml:space="preserve">paragraph </w:t>
      </w:r>
      <w:r w:rsidR="00CE07EF" w:rsidRPr="00AC3013">
        <w:rPr>
          <w:rFonts w:ascii="Arial" w:hAnsi="Arial" w:cs="Arial"/>
          <w:szCs w:val="22"/>
        </w:rPr>
        <w:t>166</w:t>
      </w:r>
      <w:r w:rsidR="00A17D1C" w:rsidRPr="00AC3013">
        <w:rPr>
          <w:rFonts w:ascii="Arial" w:hAnsi="Arial" w:cs="Arial"/>
          <w:szCs w:val="22"/>
        </w:rPr>
        <w:t xml:space="preserve">, which was done </w:t>
      </w:r>
      <w:r w:rsidR="00CE07EF" w:rsidRPr="00AC3013">
        <w:rPr>
          <w:rFonts w:ascii="Arial" w:hAnsi="Arial" w:cs="Arial"/>
          <w:szCs w:val="22"/>
        </w:rPr>
        <w:t>after consultation with the Office of International Standards and Legal Affairs of UNESCO. The proposal was meant to confirm the existing practice for the publication of reports and to merge it with paragraph 167 on t</w:t>
      </w:r>
      <w:r w:rsidR="00A17D1C" w:rsidRPr="00AC3013">
        <w:rPr>
          <w:rFonts w:ascii="Arial" w:hAnsi="Arial" w:cs="Arial"/>
          <w:szCs w:val="22"/>
        </w:rPr>
        <w:t>he processing of reports. It had</w:t>
      </w:r>
      <w:r w:rsidR="00CE07EF" w:rsidRPr="00AC3013">
        <w:rPr>
          <w:rFonts w:ascii="Arial" w:hAnsi="Arial" w:cs="Arial"/>
          <w:szCs w:val="22"/>
        </w:rPr>
        <w:t xml:space="preserve"> now become an established practice for the Secretariat to prepare an overview of all the reports on the implementation of the Convention using </w:t>
      </w:r>
      <w:r w:rsidR="00DC7E13">
        <w:rPr>
          <w:rFonts w:ascii="Arial" w:hAnsi="Arial" w:cs="Arial"/>
          <w:szCs w:val="22"/>
        </w:rPr>
        <w:t>F</w:t>
      </w:r>
      <w:r w:rsidR="00DC7E13" w:rsidRPr="00AC3013">
        <w:rPr>
          <w:rFonts w:ascii="Arial" w:hAnsi="Arial" w:cs="Arial"/>
          <w:szCs w:val="22"/>
        </w:rPr>
        <w:t xml:space="preserve">orm </w:t>
      </w:r>
      <w:r w:rsidR="00CE07EF" w:rsidRPr="00AC3013">
        <w:rPr>
          <w:rFonts w:ascii="Arial" w:hAnsi="Arial" w:cs="Arial"/>
          <w:szCs w:val="22"/>
        </w:rPr>
        <w:t xml:space="preserve">ICH-10 and </w:t>
      </w:r>
      <w:r w:rsidR="00EB1FFB" w:rsidRPr="00AC3013">
        <w:rPr>
          <w:rFonts w:ascii="Arial" w:hAnsi="Arial" w:cs="Arial"/>
          <w:szCs w:val="22"/>
        </w:rPr>
        <w:t xml:space="preserve">to </w:t>
      </w:r>
      <w:r w:rsidR="00CE07EF" w:rsidRPr="00AC3013">
        <w:rPr>
          <w:rFonts w:ascii="Arial" w:hAnsi="Arial" w:cs="Arial"/>
          <w:szCs w:val="22"/>
        </w:rPr>
        <w:t xml:space="preserve">submit it to the Committee. For reporting on elements inscribed on the Urgent Safeguarding List using </w:t>
      </w:r>
      <w:r w:rsidR="005D74C1">
        <w:rPr>
          <w:rFonts w:ascii="Arial" w:hAnsi="Arial" w:cs="Arial"/>
          <w:szCs w:val="22"/>
        </w:rPr>
        <w:t>F</w:t>
      </w:r>
      <w:r w:rsidR="00CE07EF" w:rsidRPr="00AC3013">
        <w:rPr>
          <w:rFonts w:ascii="Arial" w:hAnsi="Arial" w:cs="Arial"/>
          <w:szCs w:val="22"/>
        </w:rPr>
        <w:t>or</w:t>
      </w:r>
      <w:r w:rsidR="004210B9" w:rsidRPr="00AC3013">
        <w:rPr>
          <w:rFonts w:ascii="Arial" w:hAnsi="Arial" w:cs="Arial"/>
          <w:szCs w:val="22"/>
        </w:rPr>
        <w:t>m</w:t>
      </w:r>
      <w:r w:rsidR="00CE07EF" w:rsidRPr="00AC3013">
        <w:rPr>
          <w:rFonts w:ascii="Arial" w:hAnsi="Arial" w:cs="Arial"/>
          <w:szCs w:val="22"/>
        </w:rPr>
        <w:t xml:space="preserve"> ICH-11</w:t>
      </w:r>
      <w:r w:rsidR="00EB1FFB" w:rsidRPr="00AC3013">
        <w:rPr>
          <w:rFonts w:ascii="Arial" w:hAnsi="Arial" w:cs="Arial"/>
          <w:szCs w:val="22"/>
        </w:rPr>
        <w:t>,</w:t>
      </w:r>
      <w:r w:rsidR="00CE07EF" w:rsidRPr="00AC3013">
        <w:rPr>
          <w:rFonts w:ascii="Arial" w:hAnsi="Arial" w:cs="Arial"/>
          <w:szCs w:val="22"/>
        </w:rPr>
        <w:t xml:space="preserve"> no such overview </w:t>
      </w:r>
      <w:r w:rsidR="00EB1FFB" w:rsidRPr="00AC3013">
        <w:rPr>
          <w:rFonts w:ascii="Arial" w:hAnsi="Arial" w:cs="Arial"/>
          <w:szCs w:val="22"/>
        </w:rPr>
        <w:t xml:space="preserve">was </w:t>
      </w:r>
      <w:r w:rsidR="00CE07EF" w:rsidRPr="00AC3013">
        <w:rPr>
          <w:rFonts w:ascii="Arial" w:hAnsi="Arial" w:cs="Arial"/>
          <w:szCs w:val="22"/>
        </w:rPr>
        <w:t xml:space="preserve">prepared but a summary and draft decision for each individual report </w:t>
      </w:r>
      <w:r w:rsidR="00EB1FFB" w:rsidRPr="00AC3013">
        <w:rPr>
          <w:rFonts w:ascii="Arial" w:hAnsi="Arial" w:cs="Arial"/>
          <w:szCs w:val="22"/>
        </w:rPr>
        <w:t xml:space="preserve">was </w:t>
      </w:r>
      <w:r w:rsidR="00CE07EF" w:rsidRPr="00AC3013">
        <w:rPr>
          <w:rFonts w:ascii="Arial" w:hAnsi="Arial" w:cs="Arial"/>
          <w:szCs w:val="22"/>
        </w:rPr>
        <w:t xml:space="preserve">submitted. The first sentence of paragraph 166 </w:t>
      </w:r>
      <w:r w:rsidR="00EB1FFB" w:rsidRPr="00AC3013">
        <w:rPr>
          <w:rFonts w:ascii="Arial" w:hAnsi="Arial" w:cs="Arial"/>
          <w:szCs w:val="22"/>
        </w:rPr>
        <w:t xml:space="preserve">was </w:t>
      </w:r>
      <w:r w:rsidR="00CE07EF" w:rsidRPr="00AC3013">
        <w:rPr>
          <w:rFonts w:ascii="Arial" w:hAnsi="Arial" w:cs="Arial"/>
          <w:szCs w:val="22"/>
        </w:rPr>
        <w:t>therefore to reflect this practice. The second sentence of this paragraph also clari</w:t>
      </w:r>
      <w:r w:rsidR="00EB1FFB" w:rsidRPr="00AC3013">
        <w:rPr>
          <w:rFonts w:ascii="Arial" w:hAnsi="Arial" w:cs="Arial"/>
          <w:szCs w:val="22"/>
        </w:rPr>
        <w:t xml:space="preserve">fied the substance </w:t>
      </w:r>
      <w:r w:rsidR="00191C1A" w:rsidRPr="00AC3013">
        <w:rPr>
          <w:rFonts w:ascii="Arial" w:hAnsi="Arial" w:cs="Arial"/>
          <w:szCs w:val="22"/>
        </w:rPr>
        <w:t xml:space="preserve">[of the reports] </w:t>
      </w:r>
      <w:r w:rsidR="00EB1FFB" w:rsidRPr="00AC3013">
        <w:rPr>
          <w:rFonts w:ascii="Arial" w:hAnsi="Arial" w:cs="Arial"/>
          <w:szCs w:val="22"/>
        </w:rPr>
        <w:t>published on</w:t>
      </w:r>
      <w:r w:rsidR="00CE07EF" w:rsidRPr="00AC3013">
        <w:rPr>
          <w:rFonts w:ascii="Arial" w:hAnsi="Arial" w:cs="Arial"/>
          <w:szCs w:val="22"/>
        </w:rPr>
        <w:t xml:space="preserve">line for public consultation. </w:t>
      </w:r>
      <w:r w:rsidR="00EB1FFB" w:rsidRPr="00AC3013">
        <w:rPr>
          <w:rFonts w:ascii="Arial" w:hAnsi="Arial" w:cs="Arial"/>
          <w:szCs w:val="22"/>
        </w:rPr>
        <w:t>T</w:t>
      </w:r>
      <w:r w:rsidR="00CE07EF" w:rsidRPr="00AC3013">
        <w:rPr>
          <w:rFonts w:ascii="Arial" w:hAnsi="Arial" w:cs="Arial"/>
          <w:szCs w:val="22"/>
        </w:rPr>
        <w:t xml:space="preserve">he overview of the report on the implementation of the Convention </w:t>
      </w:r>
      <w:r w:rsidR="00EB1FFB" w:rsidRPr="00AC3013">
        <w:rPr>
          <w:rFonts w:ascii="Arial" w:hAnsi="Arial" w:cs="Arial"/>
          <w:szCs w:val="22"/>
        </w:rPr>
        <w:t xml:space="preserve">was thus </w:t>
      </w:r>
      <w:r w:rsidR="00CE07EF" w:rsidRPr="00AC3013">
        <w:rPr>
          <w:rFonts w:ascii="Arial" w:hAnsi="Arial" w:cs="Arial"/>
          <w:szCs w:val="22"/>
        </w:rPr>
        <w:t xml:space="preserve">submitted using </w:t>
      </w:r>
      <w:r w:rsidR="003B4B52">
        <w:rPr>
          <w:rFonts w:ascii="Arial" w:hAnsi="Arial" w:cs="Arial"/>
          <w:szCs w:val="22"/>
        </w:rPr>
        <w:t>F</w:t>
      </w:r>
      <w:r w:rsidR="00CE07EF" w:rsidRPr="00AC3013">
        <w:rPr>
          <w:rFonts w:ascii="Arial" w:hAnsi="Arial" w:cs="Arial"/>
          <w:szCs w:val="22"/>
        </w:rPr>
        <w:t>orm ICH-10 together with the reports on the i</w:t>
      </w:r>
      <w:r w:rsidR="004210B9" w:rsidRPr="00AC3013">
        <w:rPr>
          <w:rFonts w:ascii="Arial" w:hAnsi="Arial" w:cs="Arial"/>
          <w:szCs w:val="22"/>
        </w:rPr>
        <w:t>mplementation of the Convention</w:t>
      </w:r>
      <w:r w:rsidR="00CE07EF" w:rsidRPr="00AC3013">
        <w:rPr>
          <w:rFonts w:ascii="Arial" w:hAnsi="Arial" w:cs="Arial"/>
          <w:szCs w:val="22"/>
        </w:rPr>
        <w:t xml:space="preserve"> received i</w:t>
      </w:r>
      <w:r w:rsidR="00EB1FFB" w:rsidRPr="00AC3013">
        <w:rPr>
          <w:rFonts w:ascii="Arial" w:hAnsi="Arial" w:cs="Arial"/>
          <w:szCs w:val="22"/>
        </w:rPr>
        <w:t>n compliance with paragraph 151, and</w:t>
      </w:r>
      <w:r w:rsidR="00CE07EF" w:rsidRPr="00AC3013">
        <w:rPr>
          <w:rFonts w:ascii="Arial" w:hAnsi="Arial" w:cs="Arial"/>
          <w:szCs w:val="22"/>
        </w:rPr>
        <w:t xml:space="preserve"> </w:t>
      </w:r>
      <w:r w:rsidR="00EB1FFB" w:rsidRPr="00AC3013">
        <w:rPr>
          <w:rFonts w:ascii="Arial" w:hAnsi="Arial" w:cs="Arial"/>
          <w:szCs w:val="22"/>
        </w:rPr>
        <w:t>t</w:t>
      </w:r>
      <w:r w:rsidR="00CE07EF" w:rsidRPr="00AC3013">
        <w:rPr>
          <w:rFonts w:ascii="Arial" w:hAnsi="Arial" w:cs="Arial"/>
          <w:szCs w:val="22"/>
        </w:rPr>
        <w:t>he reports on the status of elements inscribe</w:t>
      </w:r>
      <w:r w:rsidR="00EB1FFB" w:rsidRPr="00AC3013">
        <w:rPr>
          <w:rFonts w:ascii="Arial" w:hAnsi="Arial" w:cs="Arial"/>
          <w:szCs w:val="22"/>
        </w:rPr>
        <w:t>d</w:t>
      </w:r>
      <w:r w:rsidR="00CE07EF" w:rsidRPr="00AC3013">
        <w:rPr>
          <w:rFonts w:ascii="Arial" w:hAnsi="Arial" w:cs="Arial"/>
          <w:szCs w:val="22"/>
        </w:rPr>
        <w:t xml:space="preserve"> o</w:t>
      </w:r>
      <w:r w:rsidR="00EB1FFB" w:rsidRPr="00AC3013">
        <w:rPr>
          <w:rFonts w:ascii="Arial" w:hAnsi="Arial" w:cs="Arial"/>
          <w:szCs w:val="22"/>
        </w:rPr>
        <w:t xml:space="preserve">n the Urgent Safeguarding List </w:t>
      </w:r>
      <w:r w:rsidR="004210B9" w:rsidRPr="00AC3013">
        <w:rPr>
          <w:rFonts w:ascii="Arial" w:hAnsi="Arial" w:cs="Arial"/>
          <w:szCs w:val="22"/>
        </w:rPr>
        <w:t>were</w:t>
      </w:r>
      <w:r w:rsidR="00EB1FFB" w:rsidRPr="00AC3013">
        <w:rPr>
          <w:rFonts w:ascii="Arial" w:hAnsi="Arial" w:cs="Arial"/>
          <w:szCs w:val="22"/>
        </w:rPr>
        <w:t xml:space="preserve"> </w:t>
      </w:r>
      <w:r w:rsidR="00CE07EF" w:rsidRPr="00AC3013">
        <w:rPr>
          <w:rFonts w:ascii="Arial" w:hAnsi="Arial" w:cs="Arial"/>
          <w:szCs w:val="22"/>
        </w:rPr>
        <w:t xml:space="preserve">received in compliance with paragraph 161. </w:t>
      </w:r>
      <w:r w:rsidR="00EB1FFB" w:rsidRPr="00AC3013">
        <w:rPr>
          <w:rFonts w:ascii="Arial" w:hAnsi="Arial" w:cs="Arial"/>
          <w:szCs w:val="22"/>
        </w:rPr>
        <w:t xml:space="preserve">For this reason, the Secretariat had </w:t>
      </w:r>
      <w:r w:rsidR="00CE07EF" w:rsidRPr="00AC3013">
        <w:rPr>
          <w:rFonts w:ascii="Arial" w:hAnsi="Arial" w:cs="Arial"/>
          <w:szCs w:val="22"/>
        </w:rPr>
        <w:t>included the reference to the submission in compliance with those paragraphs</w:t>
      </w:r>
      <w:r w:rsidR="00FC3092">
        <w:rPr>
          <w:rFonts w:ascii="Arial" w:hAnsi="Arial" w:cs="Arial"/>
          <w:szCs w:val="22"/>
        </w:rPr>
        <w:t>—</w:t>
      </w:r>
      <w:r w:rsidR="00CE07EF" w:rsidRPr="00AC3013">
        <w:rPr>
          <w:rFonts w:ascii="Arial" w:hAnsi="Arial" w:cs="Arial"/>
          <w:szCs w:val="22"/>
        </w:rPr>
        <w:t>152 and 161</w:t>
      </w:r>
      <w:r w:rsidR="00EB1FFB" w:rsidRPr="00AC3013">
        <w:rPr>
          <w:rFonts w:ascii="Arial" w:hAnsi="Arial" w:cs="Arial"/>
          <w:szCs w:val="22"/>
        </w:rPr>
        <w:t>,</w:t>
      </w:r>
      <w:r w:rsidR="00CE07EF" w:rsidRPr="00AC3013">
        <w:rPr>
          <w:rFonts w:ascii="Arial" w:hAnsi="Arial" w:cs="Arial"/>
          <w:szCs w:val="22"/>
        </w:rPr>
        <w:t xml:space="preserve"> </w:t>
      </w:r>
      <w:r w:rsidR="00FC3092">
        <w:rPr>
          <w:rFonts w:ascii="Arial" w:hAnsi="Arial" w:cs="Arial"/>
          <w:szCs w:val="22"/>
        </w:rPr>
        <w:t>respectively—</w:t>
      </w:r>
      <w:r w:rsidR="00CE07EF" w:rsidRPr="00AC3013">
        <w:rPr>
          <w:rFonts w:ascii="Arial" w:hAnsi="Arial" w:cs="Arial"/>
          <w:szCs w:val="22"/>
        </w:rPr>
        <w:t xml:space="preserve">to </w:t>
      </w:r>
      <w:r w:rsidR="00EB1FFB" w:rsidRPr="00AC3013">
        <w:rPr>
          <w:rFonts w:ascii="Arial" w:hAnsi="Arial" w:cs="Arial"/>
          <w:szCs w:val="22"/>
        </w:rPr>
        <w:t xml:space="preserve">ensure </w:t>
      </w:r>
      <w:r w:rsidR="00CE07EF" w:rsidRPr="00AC3013">
        <w:rPr>
          <w:rFonts w:ascii="Arial" w:hAnsi="Arial" w:cs="Arial"/>
          <w:szCs w:val="22"/>
        </w:rPr>
        <w:t>un</w:t>
      </w:r>
      <w:r w:rsidR="004169EB">
        <w:rPr>
          <w:rFonts w:ascii="Arial" w:hAnsi="Arial" w:cs="Arial"/>
          <w:szCs w:val="22"/>
        </w:rPr>
        <w:t>equivocal understanding by all.</w:t>
      </w:r>
    </w:p>
    <w:p w14:paraId="413FD7E7" w14:textId="60AEC3DC" w:rsidR="00CE07EF" w:rsidRPr="00AC3013" w:rsidRDefault="0003617E" w:rsidP="004169EB">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Cuba</w:t>
      </w:r>
      <w:r w:rsidR="00080C4A" w:rsidRPr="00AC3013">
        <w:rPr>
          <w:rFonts w:ascii="Arial" w:hAnsi="Arial" w:cs="Arial"/>
          <w:bCs/>
          <w:szCs w:val="22"/>
        </w:rPr>
        <w:t xml:space="preserve"> </w:t>
      </w:r>
      <w:r w:rsidR="00CE07EF" w:rsidRPr="00AC3013">
        <w:rPr>
          <w:rFonts w:ascii="Arial" w:hAnsi="Arial" w:cs="Arial"/>
          <w:bCs/>
          <w:szCs w:val="22"/>
        </w:rPr>
        <w:t>welcome</w:t>
      </w:r>
      <w:r w:rsidR="00866FD8" w:rsidRPr="00AC3013">
        <w:rPr>
          <w:rFonts w:ascii="Arial" w:hAnsi="Arial" w:cs="Arial"/>
          <w:bCs/>
          <w:szCs w:val="22"/>
        </w:rPr>
        <w:t>d</w:t>
      </w:r>
      <w:r w:rsidR="00CE07EF" w:rsidRPr="00AC3013">
        <w:rPr>
          <w:rFonts w:ascii="Arial" w:hAnsi="Arial" w:cs="Arial"/>
          <w:bCs/>
          <w:szCs w:val="22"/>
        </w:rPr>
        <w:t xml:space="preserve"> the information by the Secretariat regarding the revision of</w:t>
      </w:r>
      <w:r w:rsidR="00275BE3" w:rsidRPr="00AC3013">
        <w:rPr>
          <w:rFonts w:ascii="Arial" w:hAnsi="Arial" w:cs="Arial"/>
          <w:bCs/>
          <w:szCs w:val="22"/>
        </w:rPr>
        <w:t xml:space="preserve"> the periodic reporting system, believing</w:t>
      </w:r>
      <w:r w:rsidR="00CE07EF" w:rsidRPr="00AC3013">
        <w:rPr>
          <w:rFonts w:ascii="Arial" w:hAnsi="Arial" w:cs="Arial"/>
          <w:bCs/>
          <w:szCs w:val="22"/>
        </w:rPr>
        <w:t xml:space="preserve"> that this mechanism </w:t>
      </w:r>
      <w:r w:rsidR="00866FD8" w:rsidRPr="00AC3013">
        <w:rPr>
          <w:rFonts w:ascii="Arial" w:hAnsi="Arial" w:cs="Arial"/>
          <w:bCs/>
          <w:szCs w:val="22"/>
        </w:rPr>
        <w:t xml:space="preserve">would </w:t>
      </w:r>
      <w:r w:rsidR="00CE07EF" w:rsidRPr="00AC3013">
        <w:rPr>
          <w:rFonts w:ascii="Arial" w:hAnsi="Arial" w:cs="Arial"/>
          <w:bCs/>
          <w:szCs w:val="22"/>
        </w:rPr>
        <w:t xml:space="preserve">allow </w:t>
      </w:r>
      <w:r w:rsidR="00866FD8" w:rsidRPr="00AC3013">
        <w:rPr>
          <w:rFonts w:ascii="Arial" w:hAnsi="Arial" w:cs="Arial"/>
          <w:bCs/>
          <w:szCs w:val="22"/>
        </w:rPr>
        <w:t xml:space="preserve">States </w:t>
      </w:r>
      <w:r w:rsidR="00CE07EF" w:rsidRPr="00AC3013">
        <w:rPr>
          <w:rFonts w:ascii="Arial" w:hAnsi="Arial" w:cs="Arial"/>
          <w:bCs/>
          <w:szCs w:val="22"/>
        </w:rPr>
        <w:t xml:space="preserve">to effectively implement the </w:t>
      </w:r>
      <w:r w:rsidR="00866FD8" w:rsidRPr="00AC3013">
        <w:rPr>
          <w:rFonts w:ascii="Arial" w:hAnsi="Arial" w:cs="Arial"/>
          <w:bCs/>
          <w:szCs w:val="22"/>
        </w:rPr>
        <w:t>revisions</w:t>
      </w:r>
      <w:r w:rsidR="00CE07EF" w:rsidRPr="00AC3013">
        <w:rPr>
          <w:rFonts w:ascii="Arial" w:hAnsi="Arial" w:cs="Arial"/>
          <w:bCs/>
          <w:szCs w:val="22"/>
        </w:rPr>
        <w:t xml:space="preserve"> to the Operational Directives. </w:t>
      </w:r>
      <w:r w:rsidR="00275BE3" w:rsidRPr="00AC3013">
        <w:rPr>
          <w:rFonts w:ascii="Arial" w:hAnsi="Arial" w:cs="Arial"/>
          <w:bCs/>
          <w:szCs w:val="22"/>
        </w:rPr>
        <w:t xml:space="preserve">It </w:t>
      </w:r>
      <w:r w:rsidR="00866FD8" w:rsidRPr="00AC3013">
        <w:rPr>
          <w:rFonts w:ascii="Arial" w:hAnsi="Arial" w:cs="Arial"/>
          <w:bCs/>
          <w:szCs w:val="22"/>
        </w:rPr>
        <w:t>also understood</w:t>
      </w:r>
      <w:r w:rsidR="00CE07EF" w:rsidRPr="00AC3013">
        <w:rPr>
          <w:rFonts w:ascii="Arial" w:hAnsi="Arial" w:cs="Arial"/>
          <w:bCs/>
          <w:szCs w:val="22"/>
        </w:rPr>
        <w:t xml:space="preserve"> that </w:t>
      </w:r>
      <w:r w:rsidR="00B1755D" w:rsidRPr="00AC3013">
        <w:rPr>
          <w:rFonts w:ascii="Arial" w:hAnsi="Arial" w:cs="Arial"/>
          <w:bCs/>
          <w:szCs w:val="22"/>
        </w:rPr>
        <w:t xml:space="preserve">this process would move </w:t>
      </w:r>
      <w:r w:rsidR="00CE07EF" w:rsidRPr="00AC3013">
        <w:rPr>
          <w:rFonts w:ascii="Arial" w:hAnsi="Arial" w:cs="Arial"/>
          <w:bCs/>
          <w:szCs w:val="22"/>
        </w:rPr>
        <w:t>from a national to a regional cycle</w:t>
      </w:r>
      <w:r w:rsidR="00B1755D" w:rsidRPr="00AC3013">
        <w:rPr>
          <w:rFonts w:ascii="Arial" w:hAnsi="Arial" w:cs="Arial"/>
          <w:bCs/>
          <w:szCs w:val="22"/>
        </w:rPr>
        <w:t xml:space="preserve"> of reporting</w:t>
      </w:r>
      <w:r w:rsidR="00CE07EF" w:rsidRPr="00AC3013">
        <w:rPr>
          <w:rFonts w:ascii="Arial" w:hAnsi="Arial" w:cs="Arial"/>
          <w:bCs/>
          <w:szCs w:val="22"/>
        </w:rPr>
        <w:t xml:space="preserve">. </w:t>
      </w:r>
      <w:r w:rsidR="00B1755D" w:rsidRPr="00AC3013">
        <w:rPr>
          <w:rFonts w:ascii="Arial" w:hAnsi="Arial" w:cs="Arial"/>
          <w:bCs/>
          <w:szCs w:val="22"/>
        </w:rPr>
        <w:t xml:space="preserve">However, </w:t>
      </w:r>
      <w:r w:rsidR="00275BE3" w:rsidRPr="00AC3013">
        <w:rPr>
          <w:rFonts w:ascii="Arial" w:hAnsi="Arial" w:cs="Arial"/>
          <w:bCs/>
          <w:szCs w:val="22"/>
        </w:rPr>
        <w:t xml:space="preserve">the delegation wished to know </w:t>
      </w:r>
      <w:r w:rsidR="00B1755D" w:rsidRPr="00AC3013">
        <w:rPr>
          <w:rFonts w:ascii="Arial" w:hAnsi="Arial" w:cs="Arial"/>
          <w:bCs/>
          <w:szCs w:val="22"/>
        </w:rPr>
        <w:t>w</w:t>
      </w:r>
      <w:r w:rsidR="00CE07EF" w:rsidRPr="00AC3013">
        <w:rPr>
          <w:rFonts w:ascii="Arial" w:hAnsi="Arial" w:cs="Arial"/>
          <w:bCs/>
          <w:szCs w:val="22"/>
        </w:rPr>
        <w:t xml:space="preserve">hat </w:t>
      </w:r>
      <w:r w:rsidR="00275BE3" w:rsidRPr="00AC3013">
        <w:rPr>
          <w:rFonts w:ascii="Arial" w:hAnsi="Arial" w:cs="Arial"/>
          <w:bCs/>
          <w:szCs w:val="22"/>
        </w:rPr>
        <w:t xml:space="preserve">would happen to the </w:t>
      </w:r>
      <w:r w:rsidR="00CE07EF" w:rsidRPr="00AC3013">
        <w:rPr>
          <w:rFonts w:ascii="Arial" w:hAnsi="Arial" w:cs="Arial"/>
          <w:bCs/>
          <w:szCs w:val="22"/>
        </w:rPr>
        <w:t>national reports</w:t>
      </w:r>
      <w:r w:rsidR="00275BE3" w:rsidRPr="00AC3013">
        <w:rPr>
          <w:rFonts w:ascii="Arial" w:hAnsi="Arial" w:cs="Arial"/>
          <w:bCs/>
          <w:szCs w:val="22"/>
        </w:rPr>
        <w:t xml:space="preserve"> already prepared by some countries.</w:t>
      </w:r>
      <w:r w:rsidR="00CE07EF" w:rsidRPr="00AC3013">
        <w:rPr>
          <w:rFonts w:ascii="Arial" w:hAnsi="Arial" w:cs="Arial"/>
          <w:bCs/>
          <w:szCs w:val="22"/>
        </w:rPr>
        <w:t xml:space="preserve"> </w:t>
      </w:r>
      <w:r w:rsidR="00275BE3" w:rsidRPr="00AC3013">
        <w:rPr>
          <w:rFonts w:ascii="Arial" w:hAnsi="Arial" w:cs="Arial"/>
          <w:bCs/>
          <w:szCs w:val="22"/>
        </w:rPr>
        <w:t xml:space="preserve">Moreover, </w:t>
      </w:r>
      <w:r w:rsidR="00CE07EF" w:rsidRPr="00AC3013">
        <w:rPr>
          <w:rFonts w:ascii="Arial" w:hAnsi="Arial" w:cs="Arial"/>
          <w:bCs/>
          <w:szCs w:val="22"/>
        </w:rPr>
        <w:t>some countries</w:t>
      </w:r>
      <w:r w:rsidR="00B1755D" w:rsidRPr="00AC3013">
        <w:rPr>
          <w:rFonts w:ascii="Arial" w:hAnsi="Arial" w:cs="Arial"/>
          <w:bCs/>
          <w:szCs w:val="22"/>
        </w:rPr>
        <w:t>,</w:t>
      </w:r>
      <w:r w:rsidR="00CE07EF" w:rsidRPr="00AC3013">
        <w:rPr>
          <w:rFonts w:ascii="Arial" w:hAnsi="Arial" w:cs="Arial"/>
          <w:bCs/>
          <w:szCs w:val="22"/>
        </w:rPr>
        <w:t xml:space="preserve"> especially </w:t>
      </w:r>
      <w:r w:rsidR="00E5359A">
        <w:rPr>
          <w:rFonts w:ascii="Arial" w:hAnsi="Arial" w:cs="Arial"/>
          <w:bCs/>
          <w:szCs w:val="22"/>
        </w:rPr>
        <w:t>SIDS</w:t>
      </w:r>
      <w:r w:rsidR="00B1755D" w:rsidRPr="00AC3013">
        <w:rPr>
          <w:rFonts w:ascii="Arial" w:hAnsi="Arial" w:cs="Arial"/>
          <w:bCs/>
          <w:szCs w:val="22"/>
        </w:rPr>
        <w:t xml:space="preserve">, </w:t>
      </w:r>
      <w:r w:rsidR="00275BE3" w:rsidRPr="00AC3013">
        <w:rPr>
          <w:rFonts w:ascii="Arial" w:hAnsi="Arial" w:cs="Arial"/>
          <w:bCs/>
          <w:szCs w:val="22"/>
        </w:rPr>
        <w:t xml:space="preserve">might face </w:t>
      </w:r>
      <w:r w:rsidR="00B1755D" w:rsidRPr="00AC3013">
        <w:rPr>
          <w:rFonts w:ascii="Arial" w:hAnsi="Arial" w:cs="Arial"/>
          <w:bCs/>
          <w:szCs w:val="22"/>
        </w:rPr>
        <w:t xml:space="preserve">difficulties in </w:t>
      </w:r>
      <w:r w:rsidR="00CE07EF" w:rsidRPr="00AC3013">
        <w:rPr>
          <w:rFonts w:ascii="Arial" w:hAnsi="Arial" w:cs="Arial"/>
          <w:bCs/>
          <w:szCs w:val="22"/>
        </w:rPr>
        <w:t>present</w:t>
      </w:r>
      <w:r w:rsidR="00B1755D" w:rsidRPr="00AC3013">
        <w:rPr>
          <w:rFonts w:ascii="Arial" w:hAnsi="Arial" w:cs="Arial"/>
          <w:bCs/>
          <w:szCs w:val="22"/>
        </w:rPr>
        <w:t>ing</w:t>
      </w:r>
      <w:r w:rsidR="00275BE3" w:rsidRPr="00AC3013">
        <w:rPr>
          <w:rFonts w:ascii="Arial" w:hAnsi="Arial" w:cs="Arial"/>
          <w:bCs/>
          <w:szCs w:val="22"/>
        </w:rPr>
        <w:t xml:space="preserve"> their</w:t>
      </w:r>
      <w:r w:rsidR="00CE07EF" w:rsidRPr="00AC3013">
        <w:rPr>
          <w:rFonts w:ascii="Arial" w:hAnsi="Arial" w:cs="Arial"/>
          <w:bCs/>
          <w:szCs w:val="22"/>
        </w:rPr>
        <w:t xml:space="preserve"> regional </w:t>
      </w:r>
      <w:r w:rsidR="00275BE3" w:rsidRPr="00AC3013">
        <w:rPr>
          <w:rFonts w:ascii="Arial" w:hAnsi="Arial" w:cs="Arial"/>
          <w:bCs/>
          <w:szCs w:val="22"/>
        </w:rPr>
        <w:t xml:space="preserve">reports </w:t>
      </w:r>
      <w:r w:rsidR="00CE07EF" w:rsidRPr="00AC3013">
        <w:rPr>
          <w:rFonts w:ascii="Arial" w:hAnsi="Arial" w:cs="Arial"/>
          <w:bCs/>
          <w:szCs w:val="22"/>
        </w:rPr>
        <w:t>digital</w:t>
      </w:r>
      <w:r w:rsidR="00275BE3" w:rsidRPr="00AC3013">
        <w:rPr>
          <w:rFonts w:ascii="Arial" w:hAnsi="Arial" w:cs="Arial"/>
          <w:bCs/>
          <w:szCs w:val="22"/>
        </w:rPr>
        <w:t>ly</w:t>
      </w:r>
      <w:r w:rsidR="00B1755D" w:rsidRPr="00AC3013">
        <w:rPr>
          <w:rFonts w:ascii="Arial" w:hAnsi="Arial" w:cs="Arial"/>
          <w:bCs/>
          <w:szCs w:val="22"/>
        </w:rPr>
        <w:t xml:space="preserve"> given the poor </w:t>
      </w:r>
      <w:r w:rsidR="00FC3092">
        <w:rPr>
          <w:rFonts w:ascii="Arial" w:hAnsi="Arial" w:cs="Arial"/>
          <w:bCs/>
          <w:szCs w:val="22"/>
        </w:rPr>
        <w:t>i</w:t>
      </w:r>
      <w:r w:rsidR="00CE07EF" w:rsidRPr="00AC3013">
        <w:rPr>
          <w:rFonts w:ascii="Arial" w:hAnsi="Arial" w:cs="Arial"/>
          <w:bCs/>
          <w:szCs w:val="22"/>
        </w:rPr>
        <w:t>nte</w:t>
      </w:r>
      <w:r w:rsidR="00B1755D" w:rsidRPr="00AC3013">
        <w:rPr>
          <w:rFonts w:ascii="Arial" w:hAnsi="Arial" w:cs="Arial"/>
          <w:bCs/>
          <w:szCs w:val="22"/>
        </w:rPr>
        <w:t>rnet connection in some States</w:t>
      </w:r>
      <w:r w:rsidR="00275BE3" w:rsidRPr="00AC3013">
        <w:rPr>
          <w:rFonts w:ascii="Arial" w:hAnsi="Arial" w:cs="Arial"/>
          <w:bCs/>
          <w:szCs w:val="22"/>
        </w:rPr>
        <w:t xml:space="preserve">, and thus </w:t>
      </w:r>
      <w:r w:rsidR="00CE07EF" w:rsidRPr="00AC3013">
        <w:rPr>
          <w:rFonts w:ascii="Arial" w:hAnsi="Arial" w:cs="Arial"/>
          <w:bCs/>
          <w:szCs w:val="22"/>
        </w:rPr>
        <w:t xml:space="preserve">paragraph 152 should be modified so that </w:t>
      </w:r>
      <w:r w:rsidR="00B1755D" w:rsidRPr="00AC3013">
        <w:rPr>
          <w:rFonts w:ascii="Arial" w:hAnsi="Arial" w:cs="Arial"/>
          <w:bCs/>
          <w:szCs w:val="22"/>
        </w:rPr>
        <w:t xml:space="preserve">States could </w:t>
      </w:r>
      <w:r w:rsidR="00CE07EF" w:rsidRPr="00AC3013">
        <w:rPr>
          <w:rFonts w:ascii="Arial" w:hAnsi="Arial" w:cs="Arial"/>
          <w:bCs/>
          <w:szCs w:val="22"/>
        </w:rPr>
        <w:t xml:space="preserve">continue to send </w:t>
      </w:r>
      <w:r w:rsidR="00B1755D" w:rsidRPr="00AC3013">
        <w:rPr>
          <w:rFonts w:ascii="Arial" w:hAnsi="Arial" w:cs="Arial"/>
          <w:bCs/>
          <w:szCs w:val="22"/>
        </w:rPr>
        <w:t xml:space="preserve">their </w:t>
      </w:r>
      <w:r w:rsidR="004169EB">
        <w:rPr>
          <w:rFonts w:ascii="Arial" w:hAnsi="Arial" w:cs="Arial"/>
          <w:bCs/>
          <w:szCs w:val="22"/>
        </w:rPr>
        <w:t>reports by email.</w:t>
      </w:r>
    </w:p>
    <w:p w14:paraId="41502BD7" w14:textId="2B9CBEA4" w:rsidR="00CE07EF" w:rsidRPr="00AC3013" w:rsidRDefault="0003617E" w:rsidP="00243004">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Malaysia</w:t>
      </w:r>
      <w:r w:rsidR="00B1755D" w:rsidRPr="00AC3013">
        <w:rPr>
          <w:rFonts w:ascii="Arial" w:hAnsi="Arial" w:cs="Arial"/>
          <w:bCs/>
          <w:szCs w:val="22"/>
        </w:rPr>
        <w:t xml:space="preserve"> praised</w:t>
      </w:r>
      <w:r w:rsidR="00CE07EF" w:rsidRPr="00AC3013">
        <w:rPr>
          <w:rFonts w:ascii="Arial" w:hAnsi="Arial" w:cs="Arial"/>
          <w:bCs/>
          <w:szCs w:val="22"/>
        </w:rPr>
        <w:t xml:space="preserve"> the Committee for endor</w:t>
      </w:r>
      <w:r w:rsidR="00D3121F" w:rsidRPr="00AC3013">
        <w:rPr>
          <w:rFonts w:ascii="Arial" w:hAnsi="Arial" w:cs="Arial"/>
          <w:bCs/>
          <w:szCs w:val="22"/>
        </w:rPr>
        <w:t xml:space="preserve">sing the recommendation of the </w:t>
      </w:r>
      <w:r w:rsidR="000241C4">
        <w:rPr>
          <w:rFonts w:ascii="Arial" w:hAnsi="Arial" w:cs="Arial"/>
          <w:bCs/>
          <w:szCs w:val="22"/>
        </w:rPr>
        <w:t>open-e</w:t>
      </w:r>
      <w:r w:rsidR="00560B18" w:rsidRPr="00AC3013">
        <w:rPr>
          <w:rFonts w:ascii="Arial" w:hAnsi="Arial" w:cs="Arial"/>
          <w:bCs/>
          <w:szCs w:val="22"/>
        </w:rPr>
        <w:t>nded</w:t>
      </w:r>
      <w:r w:rsidR="00D3121F" w:rsidRPr="00AC3013">
        <w:rPr>
          <w:rFonts w:ascii="Arial" w:hAnsi="Arial" w:cs="Arial"/>
          <w:bCs/>
          <w:szCs w:val="22"/>
        </w:rPr>
        <w:t xml:space="preserve"> intergovernmental working g</w:t>
      </w:r>
      <w:r w:rsidR="00CE07EF" w:rsidRPr="00AC3013">
        <w:rPr>
          <w:rFonts w:ascii="Arial" w:hAnsi="Arial" w:cs="Arial"/>
          <w:bCs/>
          <w:szCs w:val="22"/>
        </w:rPr>
        <w:t xml:space="preserve">roup to reform the periodic reporting process </w:t>
      </w:r>
      <w:r w:rsidR="00B1755D" w:rsidRPr="00AC3013">
        <w:rPr>
          <w:rFonts w:ascii="Arial" w:hAnsi="Arial" w:cs="Arial"/>
          <w:bCs/>
          <w:szCs w:val="22"/>
        </w:rPr>
        <w:t>so as to enhance</w:t>
      </w:r>
      <w:r w:rsidR="00CE07EF" w:rsidRPr="00AC3013">
        <w:rPr>
          <w:rFonts w:ascii="Arial" w:hAnsi="Arial" w:cs="Arial"/>
          <w:bCs/>
          <w:szCs w:val="22"/>
        </w:rPr>
        <w:t xml:space="preserve"> its quality and function. </w:t>
      </w:r>
      <w:r w:rsidR="00275BE3" w:rsidRPr="00AC3013">
        <w:rPr>
          <w:rFonts w:ascii="Arial" w:hAnsi="Arial" w:cs="Arial"/>
          <w:bCs/>
          <w:szCs w:val="22"/>
        </w:rPr>
        <w:t xml:space="preserve">It </w:t>
      </w:r>
      <w:r w:rsidR="00CE07EF" w:rsidRPr="00AC3013">
        <w:rPr>
          <w:rFonts w:ascii="Arial" w:hAnsi="Arial" w:cs="Arial"/>
          <w:bCs/>
          <w:szCs w:val="22"/>
        </w:rPr>
        <w:t>also wel</w:t>
      </w:r>
      <w:r w:rsidR="00B1755D" w:rsidRPr="00AC3013">
        <w:rPr>
          <w:rFonts w:ascii="Arial" w:hAnsi="Arial" w:cs="Arial"/>
          <w:bCs/>
          <w:szCs w:val="22"/>
        </w:rPr>
        <w:t>comed</w:t>
      </w:r>
      <w:r w:rsidR="00CE07EF" w:rsidRPr="00AC3013">
        <w:rPr>
          <w:rFonts w:ascii="Arial" w:hAnsi="Arial" w:cs="Arial"/>
          <w:bCs/>
          <w:szCs w:val="22"/>
        </w:rPr>
        <w:t xml:space="preserve"> the decision of the Committee to amend the periodicity of the submission of national reports,</w:t>
      </w:r>
      <w:r w:rsidR="0024073A" w:rsidRPr="00AC3013">
        <w:rPr>
          <w:rFonts w:ascii="Arial" w:hAnsi="Arial" w:cs="Arial"/>
          <w:bCs/>
          <w:szCs w:val="22"/>
        </w:rPr>
        <w:t xml:space="preserve"> in which </w:t>
      </w:r>
      <w:r w:rsidR="00CE07EF" w:rsidRPr="00AC3013">
        <w:rPr>
          <w:rFonts w:ascii="Arial" w:hAnsi="Arial" w:cs="Arial"/>
          <w:bCs/>
          <w:szCs w:val="22"/>
        </w:rPr>
        <w:t>States Parties would submit their national report every six years on the basis of a</w:t>
      </w:r>
      <w:r w:rsidR="00FC3092">
        <w:rPr>
          <w:rFonts w:ascii="Arial" w:hAnsi="Arial" w:cs="Arial"/>
          <w:bCs/>
          <w:szCs w:val="22"/>
        </w:rPr>
        <w:t xml:space="preserve"> system of</w:t>
      </w:r>
      <w:r w:rsidR="00CE07EF" w:rsidRPr="00AC3013">
        <w:rPr>
          <w:rFonts w:ascii="Arial" w:hAnsi="Arial" w:cs="Arial"/>
          <w:bCs/>
          <w:szCs w:val="22"/>
        </w:rPr>
        <w:t xml:space="preserve"> regional rotation to enhance regional exchange and cooperation. </w:t>
      </w:r>
      <w:r w:rsidR="0024073A" w:rsidRPr="00AC3013">
        <w:rPr>
          <w:rFonts w:ascii="Arial" w:hAnsi="Arial" w:cs="Arial"/>
          <w:bCs/>
          <w:szCs w:val="22"/>
        </w:rPr>
        <w:t>In this regard, it would propose</w:t>
      </w:r>
      <w:r w:rsidR="00CE07EF" w:rsidRPr="00AC3013">
        <w:rPr>
          <w:rFonts w:ascii="Arial" w:hAnsi="Arial" w:cs="Arial"/>
          <w:bCs/>
          <w:szCs w:val="22"/>
        </w:rPr>
        <w:t xml:space="preserve"> </w:t>
      </w:r>
      <w:r w:rsidR="001D4DF1" w:rsidRPr="00AC3013">
        <w:rPr>
          <w:rFonts w:ascii="Arial" w:hAnsi="Arial" w:cs="Arial"/>
          <w:bCs/>
          <w:szCs w:val="22"/>
        </w:rPr>
        <w:t>an amendment</w:t>
      </w:r>
      <w:r w:rsidR="00CE07EF" w:rsidRPr="00AC3013">
        <w:rPr>
          <w:rFonts w:ascii="Arial" w:hAnsi="Arial" w:cs="Arial"/>
          <w:bCs/>
          <w:szCs w:val="22"/>
        </w:rPr>
        <w:t xml:space="preserve"> to </w:t>
      </w:r>
      <w:r w:rsidR="001D4DF1" w:rsidRPr="00AC3013">
        <w:rPr>
          <w:rFonts w:ascii="Arial" w:hAnsi="Arial" w:cs="Arial"/>
          <w:bCs/>
          <w:szCs w:val="22"/>
        </w:rPr>
        <w:t xml:space="preserve">the draft </w:t>
      </w:r>
      <w:r w:rsidR="00243004">
        <w:rPr>
          <w:rFonts w:ascii="Arial" w:hAnsi="Arial" w:cs="Arial"/>
          <w:bCs/>
          <w:szCs w:val="22"/>
        </w:rPr>
        <w:t>resolution</w:t>
      </w:r>
      <w:r w:rsidR="00243004" w:rsidRPr="00AC3013">
        <w:rPr>
          <w:rFonts w:ascii="Arial" w:hAnsi="Arial" w:cs="Arial"/>
          <w:bCs/>
          <w:szCs w:val="22"/>
        </w:rPr>
        <w:t xml:space="preserve"> </w:t>
      </w:r>
      <w:r w:rsidR="001D4DF1" w:rsidRPr="00AC3013">
        <w:rPr>
          <w:rFonts w:ascii="Arial" w:hAnsi="Arial" w:cs="Arial"/>
          <w:bCs/>
          <w:szCs w:val="22"/>
        </w:rPr>
        <w:t xml:space="preserve">to </w:t>
      </w:r>
      <w:r w:rsidR="00CE07EF" w:rsidRPr="00AC3013">
        <w:rPr>
          <w:rFonts w:ascii="Arial" w:hAnsi="Arial" w:cs="Arial"/>
          <w:bCs/>
          <w:szCs w:val="22"/>
        </w:rPr>
        <w:t xml:space="preserve">enhance the monitoring measures discussed and </w:t>
      </w:r>
      <w:r w:rsidR="0024073A" w:rsidRPr="00AC3013">
        <w:rPr>
          <w:rFonts w:ascii="Arial" w:hAnsi="Arial" w:cs="Arial"/>
          <w:bCs/>
          <w:szCs w:val="22"/>
        </w:rPr>
        <w:t xml:space="preserve">adopted in Resolution 7.GA </w:t>
      </w:r>
      <w:r w:rsidR="00CE07EF" w:rsidRPr="00AC3013">
        <w:rPr>
          <w:rFonts w:ascii="Arial" w:hAnsi="Arial" w:cs="Arial"/>
          <w:bCs/>
          <w:szCs w:val="22"/>
        </w:rPr>
        <w:t>9.</w:t>
      </w:r>
    </w:p>
    <w:p w14:paraId="0536DD87" w14:textId="2AC5A896"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Latvia</w:t>
      </w:r>
      <w:r w:rsidR="004F57F6" w:rsidRPr="00AC3013">
        <w:rPr>
          <w:rFonts w:ascii="Arial" w:hAnsi="Arial" w:cs="Arial"/>
          <w:bCs/>
          <w:szCs w:val="22"/>
        </w:rPr>
        <w:t xml:space="preserve"> </w:t>
      </w:r>
      <w:r w:rsidR="00CE07EF" w:rsidRPr="00AC3013">
        <w:rPr>
          <w:rFonts w:ascii="Arial" w:hAnsi="Arial" w:cs="Arial"/>
          <w:bCs/>
          <w:szCs w:val="22"/>
        </w:rPr>
        <w:t>express</w:t>
      </w:r>
      <w:r w:rsidR="004F57F6" w:rsidRPr="00AC3013">
        <w:rPr>
          <w:rFonts w:ascii="Arial" w:hAnsi="Arial" w:cs="Arial"/>
          <w:bCs/>
          <w:szCs w:val="22"/>
        </w:rPr>
        <w:t>ed</w:t>
      </w:r>
      <w:r w:rsidR="00CE07EF" w:rsidRPr="00AC3013">
        <w:rPr>
          <w:rFonts w:ascii="Arial" w:hAnsi="Arial" w:cs="Arial"/>
          <w:bCs/>
          <w:szCs w:val="22"/>
        </w:rPr>
        <w:t xml:space="preserve"> its full support for the amendments proposed </w:t>
      </w:r>
      <w:r w:rsidR="004F57F6" w:rsidRPr="00AC3013">
        <w:rPr>
          <w:rFonts w:ascii="Arial" w:hAnsi="Arial" w:cs="Arial"/>
          <w:bCs/>
          <w:szCs w:val="22"/>
        </w:rPr>
        <w:t xml:space="preserve">to revise </w:t>
      </w:r>
      <w:r w:rsidR="00CE07EF" w:rsidRPr="00AC3013">
        <w:rPr>
          <w:rFonts w:ascii="Arial" w:hAnsi="Arial" w:cs="Arial"/>
          <w:bCs/>
          <w:szCs w:val="22"/>
        </w:rPr>
        <w:t xml:space="preserve">the Operational Directives. Latvia </w:t>
      </w:r>
      <w:r w:rsidR="004F57F6" w:rsidRPr="00AC3013">
        <w:rPr>
          <w:rFonts w:ascii="Arial" w:hAnsi="Arial" w:cs="Arial"/>
          <w:bCs/>
          <w:szCs w:val="22"/>
        </w:rPr>
        <w:t xml:space="preserve">was </w:t>
      </w:r>
      <w:r w:rsidR="00CE07EF" w:rsidRPr="00AC3013">
        <w:rPr>
          <w:rFonts w:ascii="Arial" w:hAnsi="Arial" w:cs="Arial"/>
          <w:bCs/>
          <w:szCs w:val="22"/>
        </w:rPr>
        <w:t xml:space="preserve">convinced that the regional cycles for national reporting would contribute to advancing cooperation within regions in </w:t>
      </w:r>
      <w:r w:rsidR="004F57F6" w:rsidRPr="00AC3013">
        <w:rPr>
          <w:rFonts w:ascii="Arial" w:hAnsi="Arial" w:cs="Arial"/>
          <w:bCs/>
          <w:szCs w:val="22"/>
        </w:rPr>
        <w:t xml:space="preserve">the exchange </w:t>
      </w:r>
      <w:r w:rsidR="00275BE3" w:rsidRPr="00AC3013">
        <w:rPr>
          <w:rFonts w:ascii="Arial" w:hAnsi="Arial" w:cs="Arial"/>
          <w:bCs/>
          <w:szCs w:val="22"/>
        </w:rPr>
        <w:t xml:space="preserve">of </w:t>
      </w:r>
      <w:r w:rsidR="004F57F6" w:rsidRPr="00AC3013">
        <w:rPr>
          <w:rFonts w:ascii="Arial" w:hAnsi="Arial" w:cs="Arial"/>
          <w:bCs/>
          <w:szCs w:val="22"/>
        </w:rPr>
        <w:t xml:space="preserve">experiences, which would </w:t>
      </w:r>
      <w:r w:rsidR="00CE07EF" w:rsidRPr="00AC3013">
        <w:rPr>
          <w:rFonts w:ascii="Arial" w:hAnsi="Arial" w:cs="Arial"/>
          <w:bCs/>
          <w:szCs w:val="22"/>
        </w:rPr>
        <w:t xml:space="preserve">be particularly </w:t>
      </w:r>
      <w:r w:rsidR="005010EE" w:rsidRPr="00AC3013">
        <w:rPr>
          <w:rFonts w:ascii="Arial" w:hAnsi="Arial" w:cs="Arial"/>
          <w:bCs/>
          <w:szCs w:val="22"/>
        </w:rPr>
        <w:t>useful</w:t>
      </w:r>
      <w:r w:rsidR="004F57F6" w:rsidRPr="00AC3013">
        <w:rPr>
          <w:rFonts w:ascii="Arial" w:hAnsi="Arial" w:cs="Arial"/>
          <w:bCs/>
          <w:szCs w:val="22"/>
        </w:rPr>
        <w:t xml:space="preserve"> </w:t>
      </w:r>
      <w:r w:rsidR="00CE07EF" w:rsidRPr="00AC3013">
        <w:rPr>
          <w:rFonts w:ascii="Arial" w:hAnsi="Arial" w:cs="Arial"/>
          <w:bCs/>
          <w:szCs w:val="22"/>
        </w:rPr>
        <w:t xml:space="preserve">in the case of multinational nominations that unite a number of countries from the same region. Regional cycles could also encourage </w:t>
      </w:r>
      <w:r w:rsidR="00CE07EF" w:rsidRPr="00AC3013">
        <w:rPr>
          <w:rFonts w:ascii="Arial" w:hAnsi="Arial" w:cs="Arial"/>
          <w:bCs/>
          <w:szCs w:val="22"/>
        </w:rPr>
        <w:lastRenderedPageBreak/>
        <w:t>more active reporting</w:t>
      </w:r>
      <w:r w:rsidR="008C59E2" w:rsidRPr="00AC3013">
        <w:rPr>
          <w:rFonts w:ascii="Arial" w:hAnsi="Arial" w:cs="Arial"/>
          <w:bCs/>
          <w:szCs w:val="22"/>
        </w:rPr>
        <w:t>,</w:t>
      </w:r>
      <w:r w:rsidR="00CE07EF" w:rsidRPr="00AC3013">
        <w:rPr>
          <w:rFonts w:ascii="Arial" w:hAnsi="Arial" w:cs="Arial"/>
          <w:bCs/>
          <w:szCs w:val="22"/>
        </w:rPr>
        <w:t xml:space="preserve"> as well as serve as a regional capacity-building exercise. </w:t>
      </w:r>
      <w:r w:rsidR="008C59E2" w:rsidRPr="00AC3013">
        <w:rPr>
          <w:rFonts w:ascii="Arial" w:hAnsi="Arial" w:cs="Arial"/>
          <w:bCs/>
          <w:szCs w:val="22"/>
        </w:rPr>
        <w:t xml:space="preserve">The delegation </w:t>
      </w:r>
      <w:r w:rsidR="00CE07EF" w:rsidRPr="00AC3013">
        <w:rPr>
          <w:rFonts w:ascii="Arial" w:hAnsi="Arial" w:cs="Arial"/>
          <w:bCs/>
          <w:szCs w:val="22"/>
        </w:rPr>
        <w:t xml:space="preserve">would </w:t>
      </w:r>
      <w:r w:rsidR="008C59E2" w:rsidRPr="00AC3013">
        <w:rPr>
          <w:rFonts w:ascii="Arial" w:hAnsi="Arial" w:cs="Arial"/>
          <w:bCs/>
          <w:szCs w:val="22"/>
        </w:rPr>
        <w:t xml:space="preserve">also </w:t>
      </w:r>
      <w:r w:rsidR="00CE07EF" w:rsidRPr="00AC3013">
        <w:rPr>
          <w:rFonts w:ascii="Arial" w:hAnsi="Arial" w:cs="Arial"/>
          <w:bCs/>
          <w:szCs w:val="22"/>
        </w:rPr>
        <w:t>appreciate an update on the safeguarding plan</w:t>
      </w:r>
      <w:r w:rsidR="008C59E2" w:rsidRPr="00AC3013">
        <w:rPr>
          <w:rFonts w:ascii="Arial" w:hAnsi="Arial" w:cs="Arial"/>
          <w:bCs/>
          <w:szCs w:val="22"/>
        </w:rPr>
        <w:t>, either</w:t>
      </w:r>
      <w:r w:rsidR="00CE07EF" w:rsidRPr="00AC3013">
        <w:rPr>
          <w:rFonts w:ascii="Arial" w:hAnsi="Arial" w:cs="Arial"/>
          <w:bCs/>
          <w:szCs w:val="22"/>
        </w:rPr>
        <w:t xml:space="preserve"> included in the nomination </w:t>
      </w:r>
      <w:r w:rsidR="00CE07EF" w:rsidRPr="007F058C">
        <w:rPr>
          <w:rFonts w:ascii="Arial" w:hAnsi="Arial" w:cs="Arial"/>
          <w:bCs/>
          <w:szCs w:val="22"/>
        </w:rPr>
        <w:t>file or in the previous report would be integrated in</w:t>
      </w:r>
      <w:r w:rsidR="00FC3092" w:rsidRPr="007F058C">
        <w:rPr>
          <w:rFonts w:ascii="Arial" w:hAnsi="Arial" w:cs="Arial"/>
          <w:bCs/>
          <w:szCs w:val="22"/>
        </w:rPr>
        <w:t>to</w:t>
      </w:r>
      <w:r w:rsidR="00CE07EF" w:rsidRPr="00DC5941">
        <w:rPr>
          <w:rFonts w:ascii="Arial" w:hAnsi="Arial" w:cs="Arial"/>
          <w:bCs/>
          <w:szCs w:val="22"/>
        </w:rPr>
        <w:t xml:space="preserve"> the Operational Directives, namely, concerning </w:t>
      </w:r>
      <w:r w:rsidR="00CE07EF" w:rsidRPr="007F058C">
        <w:rPr>
          <w:rFonts w:ascii="Arial" w:hAnsi="Arial" w:cs="Arial"/>
          <w:bCs/>
          <w:szCs w:val="22"/>
        </w:rPr>
        <w:t>elements inscribed on the Urgent Safeguarding List. This could</w:t>
      </w:r>
      <w:r w:rsidR="00CE07EF" w:rsidRPr="00AC3013">
        <w:rPr>
          <w:rFonts w:ascii="Arial" w:hAnsi="Arial" w:cs="Arial"/>
          <w:bCs/>
          <w:szCs w:val="22"/>
        </w:rPr>
        <w:t xml:space="preserve"> have a positive impact and encourage States Parties </w:t>
      </w:r>
      <w:r w:rsidR="008C59E2" w:rsidRPr="00AC3013">
        <w:rPr>
          <w:rFonts w:ascii="Arial" w:hAnsi="Arial" w:cs="Arial"/>
          <w:bCs/>
          <w:szCs w:val="22"/>
        </w:rPr>
        <w:t>to respect</w:t>
      </w:r>
      <w:r w:rsidR="00CE07EF" w:rsidRPr="00AC3013">
        <w:rPr>
          <w:rFonts w:ascii="Arial" w:hAnsi="Arial" w:cs="Arial"/>
          <w:bCs/>
          <w:szCs w:val="22"/>
        </w:rPr>
        <w:t xml:space="preserve"> the status of communities, groups and individuals to </w:t>
      </w:r>
      <w:r w:rsidR="008C59E2" w:rsidRPr="00AC3013">
        <w:rPr>
          <w:rFonts w:ascii="Arial" w:hAnsi="Arial" w:cs="Arial"/>
          <w:bCs/>
          <w:szCs w:val="22"/>
        </w:rPr>
        <w:t xml:space="preserve">grant </w:t>
      </w:r>
      <w:r w:rsidR="00CE07EF" w:rsidRPr="00AC3013">
        <w:rPr>
          <w:rFonts w:ascii="Arial" w:hAnsi="Arial" w:cs="Arial"/>
          <w:bCs/>
          <w:szCs w:val="22"/>
        </w:rPr>
        <w:t xml:space="preserve">the necessary attention to </w:t>
      </w:r>
      <w:r w:rsidR="008C59E2" w:rsidRPr="00AC3013">
        <w:rPr>
          <w:rFonts w:ascii="Arial" w:hAnsi="Arial" w:cs="Arial"/>
          <w:bCs/>
          <w:szCs w:val="22"/>
        </w:rPr>
        <w:t xml:space="preserve">ensure that </w:t>
      </w:r>
      <w:r w:rsidR="00CE07EF" w:rsidRPr="00AC3013">
        <w:rPr>
          <w:rFonts w:ascii="Arial" w:hAnsi="Arial" w:cs="Arial"/>
          <w:bCs/>
          <w:szCs w:val="22"/>
        </w:rPr>
        <w:t xml:space="preserve">continuous safeguarding efforts </w:t>
      </w:r>
      <w:r w:rsidR="008C59E2" w:rsidRPr="00AC3013">
        <w:rPr>
          <w:rFonts w:ascii="Arial" w:hAnsi="Arial" w:cs="Arial"/>
          <w:bCs/>
          <w:szCs w:val="22"/>
        </w:rPr>
        <w:t xml:space="preserve">were </w:t>
      </w:r>
      <w:r w:rsidR="00CE07EF" w:rsidRPr="00AC3013">
        <w:rPr>
          <w:rFonts w:ascii="Arial" w:hAnsi="Arial" w:cs="Arial"/>
          <w:bCs/>
          <w:szCs w:val="22"/>
        </w:rPr>
        <w:t xml:space="preserve">carried out for the elements in question. </w:t>
      </w:r>
      <w:r w:rsidR="008C59E2" w:rsidRPr="00AC3013">
        <w:rPr>
          <w:rFonts w:ascii="Arial" w:hAnsi="Arial" w:cs="Arial"/>
          <w:bCs/>
          <w:szCs w:val="22"/>
        </w:rPr>
        <w:t>Concluding with Latvia’s</w:t>
      </w:r>
      <w:r w:rsidR="00CE07EF" w:rsidRPr="00AC3013">
        <w:rPr>
          <w:rFonts w:ascii="Arial" w:hAnsi="Arial" w:cs="Arial"/>
          <w:bCs/>
          <w:szCs w:val="22"/>
        </w:rPr>
        <w:t xml:space="preserve"> experience </w:t>
      </w:r>
      <w:r w:rsidR="008C59E2" w:rsidRPr="00AC3013">
        <w:rPr>
          <w:rFonts w:ascii="Arial" w:hAnsi="Arial" w:cs="Arial"/>
          <w:bCs/>
          <w:szCs w:val="22"/>
        </w:rPr>
        <w:t xml:space="preserve">with </w:t>
      </w:r>
      <w:r w:rsidR="00CE07EF" w:rsidRPr="00AC3013">
        <w:rPr>
          <w:rFonts w:ascii="Arial" w:hAnsi="Arial" w:cs="Arial"/>
          <w:bCs/>
          <w:szCs w:val="22"/>
        </w:rPr>
        <w:t>the electronic</w:t>
      </w:r>
      <w:r w:rsidR="008C59E2" w:rsidRPr="00AC3013">
        <w:rPr>
          <w:rFonts w:ascii="Arial" w:hAnsi="Arial" w:cs="Arial"/>
          <w:bCs/>
          <w:szCs w:val="22"/>
        </w:rPr>
        <w:t xml:space="preserve"> submission on periodic reports,</w:t>
      </w:r>
      <w:r w:rsidR="00CE07EF" w:rsidRPr="00AC3013">
        <w:rPr>
          <w:rFonts w:ascii="Arial" w:hAnsi="Arial" w:cs="Arial"/>
          <w:bCs/>
          <w:szCs w:val="22"/>
        </w:rPr>
        <w:t xml:space="preserve"> </w:t>
      </w:r>
      <w:r w:rsidR="008C59E2" w:rsidRPr="00AC3013">
        <w:rPr>
          <w:rFonts w:ascii="Arial" w:hAnsi="Arial" w:cs="Arial"/>
          <w:bCs/>
          <w:szCs w:val="22"/>
        </w:rPr>
        <w:t xml:space="preserve">the delegation explained that in 2017, States </w:t>
      </w:r>
      <w:r w:rsidR="00FC3092">
        <w:rPr>
          <w:rFonts w:ascii="Arial" w:hAnsi="Arial" w:cs="Arial"/>
          <w:bCs/>
          <w:szCs w:val="22"/>
        </w:rPr>
        <w:t>had been</w:t>
      </w:r>
      <w:r w:rsidR="00FC3092" w:rsidRPr="00AC3013">
        <w:rPr>
          <w:rFonts w:ascii="Arial" w:hAnsi="Arial" w:cs="Arial"/>
          <w:bCs/>
          <w:szCs w:val="22"/>
        </w:rPr>
        <w:t xml:space="preserve"> </w:t>
      </w:r>
      <w:r w:rsidR="008C59E2" w:rsidRPr="00AC3013">
        <w:rPr>
          <w:rFonts w:ascii="Arial" w:hAnsi="Arial" w:cs="Arial"/>
          <w:bCs/>
          <w:szCs w:val="22"/>
        </w:rPr>
        <w:t xml:space="preserve">given the </w:t>
      </w:r>
      <w:r w:rsidR="00CE07EF" w:rsidRPr="00AC3013">
        <w:rPr>
          <w:rFonts w:ascii="Arial" w:hAnsi="Arial" w:cs="Arial"/>
          <w:bCs/>
          <w:szCs w:val="22"/>
        </w:rPr>
        <w:t xml:space="preserve">possibility </w:t>
      </w:r>
      <w:r w:rsidR="008C59E2" w:rsidRPr="00AC3013">
        <w:rPr>
          <w:rFonts w:ascii="Arial" w:hAnsi="Arial" w:cs="Arial"/>
          <w:bCs/>
          <w:szCs w:val="22"/>
        </w:rPr>
        <w:t xml:space="preserve">to </w:t>
      </w:r>
      <w:r w:rsidR="00CE07EF" w:rsidRPr="00AC3013">
        <w:rPr>
          <w:rFonts w:ascii="Arial" w:hAnsi="Arial" w:cs="Arial"/>
          <w:bCs/>
          <w:szCs w:val="22"/>
        </w:rPr>
        <w:t>electronic</w:t>
      </w:r>
      <w:r w:rsidR="008C59E2" w:rsidRPr="00AC3013">
        <w:rPr>
          <w:rFonts w:ascii="Arial" w:hAnsi="Arial" w:cs="Arial"/>
          <w:bCs/>
          <w:szCs w:val="22"/>
        </w:rPr>
        <w:t xml:space="preserve">ally submit their national periodic reports </w:t>
      </w:r>
      <w:r w:rsidR="00CE07EF" w:rsidRPr="00AC3013">
        <w:rPr>
          <w:rFonts w:ascii="Arial" w:hAnsi="Arial" w:cs="Arial"/>
          <w:bCs/>
          <w:szCs w:val="22"/>
        </w:rPr>
        <w:t xml:space="preserve">on elements inscribed on the Urgent Safeguarding List. After </w:t>
      </w:r>
      <w:r w:rsidR="008C59E2" w:rsidRPr="00AC3013">
        <w:rPr>
          <w:rFonts w:ascii="Arial" w:hAnsi="Arial" w:cs="Arial"/>
          <w:bCs/>
          <w:szCs w:val="22"/>
        </w:rPr>
        <w:t xml:space="preserve">successfully </w:t>
      </w:r>
      <w:r w:rsidR="00DE787B" w:rsidRPr="00AC3013">
        <w:rPr>
          <w:rFonts w:ascii="Arial" w:hAnsi="Arial" w:cs="Arial"/>
          <w:bCs/>
          <w:szCs w:val="22"/>
        </w:rPr>
        <w:t>completing</w:t>
      </w:r>
      <w:r w:rsidR="00CE07EF" w:rsidRPr="00AC3013">
        <w:rPr>
          <w:rFonts w:ascii="Arial" w:hAnsi="Arial" w:cs="Arial"/>
          <w:bCs/>
          <w:szCs w:val="22"/>
        </w:rPr>
        <w:t xml:space="preserve"> this exercise</w:t>
      </w:r>
      <w:r w:rsidR="008C59E2" w:rsidRPr="00AC3013">
        <w:rPr>
          <w:rFonts w:ascii="Arial" w:hAnsi="Arial" w:cs="Arial"/>
          <w:bCs/>
          <w:szCs w:val="22"/>
        </w:rPr>
        <w:t xml:space="preserve">, it </w:t>
      </w:r>
      <w:r w:rsidR="00CE07EF" w:rsidRPr="00AC3013">
        <w:rPr>
          <w:rFonts w:ascii="Arial" w:hAnsi="Arial" w:cs="Arial"/>
          <w:bCs/>
          <w:szCs w:val="22"/>
        </w:rPr>
        <w:t>reassure</w:t>
      </w:r>
      <w:r w:rsidR="008C59E2" w:rsidRPr="00AC3013">
        <w:rPr>
          <w:rFonts w:ascii="Arial" w:hAnsi="Arial" w:cs="Arial"/>
          <w:bCs/>
          <w:szCs w:val="22"/>
        </w:rPr>
        <w:t>d</w:t>
      </w:r>
      <w:r w:rsidR="00CE07EF" w:rsidRPr="00AC3013">
        <w:rPr>
          <w:rFonts w:ascii="Arial" w:hAnsi="Arial" w:cs="Arial"/>
          <w:bCs/>
          <w:szCs w:val="22"/>
        </w:rPr>
        <w:t xml:space="preserve"> the </w:t>
      </w:r>
      <w:r w:rsidR="008C59E2" w:rsidRPr="00AC3013">
        <w:rPr>
          <w:rFonts w:ascii="Arial" w:hAnsi="Arial" w:cs="Arial"/>
          <w:bCs/>
          <w:szCs w:val="22"/>
        </w:rPr>
        <w:t xml:space="preserve">Assembly of its </w:t>
      </w:r>
      <w:r w:rsidR="00CE07EF" w:rsidRPr="00AC3013">
        <w:rPr>
          <w:rFonts w:ascii="Arial" w:hAnsi="Arial" w:cs="Arial"/>
          <w:bCs/>
          <w:szCs w:val="22"/>
        </w:rPr>
        <w:t xml:space="preserve">smooth functionality and </w:t>
      </w:r>
      <w:r w:rsidR="008C59E2" w:rsidRPr="00AC3013">
        <w:rPr>
          <w:rFonts w:ascii="Arial" w:hAnsi="Arial" w:cs="Arial"/>
          <w:bCs/>
          <w:szCs w:val="22"/>
        </w:rPr>
        <w:t xml:space="preserve">it </w:t>
      </w:r>
      <w:r w:rsidR="00DE787B" w:rsidRPr="00AC3013">
        <w:rPr>
          <w:rFonts w:ascii="Arial" w:hAnsi="Arial" w:cs="Arial"/>
          <w:bCs/>
          <w:szCs w:val="22"/>
        </w:rPr>
        <w:t>appreciated</w:t>
      </w:r>
      <w:r w:rsidR="00CE07EF" w:rsidRPr="00AC3013">
        <w:rPr>
          <w:rFonts w:ascii="Arial" w:hAnsi="Arial" w:cs="Arial"/>
          <w:bCs/>
          <w:szCs w:val="22"/>
        </w:rPr>
        <w:t xml:space="preserve"> </w:t>
      </w:r>
      <w:r w:rsidR="00DE787B" w:rsidRPr="00AC3013">
        <w:rPr>
          <w:rFonts w:ascii="Arial" w:hAnsi="Arial" w:cs="Arial"/>
          <w:bCs/>
          <w:szCs w:val="22"/>
        </w:rPr>
        <w:t xml:space="preserve">the </w:t>
      </w:r>
      <w:r w:rsidR="00CE07EF" w:rsidRPr="00AC3013">
        <w:rPr>
          <w:rFonts w:ascii="Arial" w:hAnsi="Arial" w:cs="Arial"/>
          <w:bCs/>
          <w:szCs w:val="22"/>
        </w:rPr>
        <w:t>Secretariat</w:t>
      </w:r>
      <w:r w:rsidR="00FC3092">
        <w:rPr>
          <w:rFonts w:ascii="Arial" w:hAnsi="Arial" w:cs="Arial"/>
          <w:bCs/>
          <w:szCs w:val="22"/>
        </w:rPr>
        <w:t>’s provision of</w:t>
      </w:r>
      <w:r w:rsidR="00CE07EF" w:rsidRPr="00AC3013">
        <w:rPr>
          <w:rFonts w:ascii="Arial" w:hAnsi="Arial" w:cs="Arial"/>
          <w:bCs/>
          <w:szCs w:val="22"/>
        </w:rPr>
        <w:t xml:space="preserve"> tech</w:t>
      </w:r>
      <w:r w:rsidR="00A210BA">
        <w:rPr>
          <w:rFonts w:ascii="Arial" w:hAnsi="Arial" w:cs="Arial"/>
          <w:bCs/>
          <w:szCs w:val="22"/>
        </w:rPr>
        <w:t>nical solutions in this regard.</w:t>
      </w:r>
    </w:p>
    <w:p w14:paraId="151A0CC1" w14:textId="18235CFE" w:rsidR="008C59E2" w:rsidRPr="00AC3013" w:rsidRDefault="0003617E" w:rsidP="00960541">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Lithuania</w:t>
      </w:r>
      <w:r w:rsidR="008C59E2" w:rsidRPr="00AC3013">
        <w:rPr>
          <w:rFonts w:ascii="Arial" w:hAnsi="Arial" w:cs="Arial"/>
          <w:bCs/>
          <w:szCs w:val="22"/>
        </w:rPr>
        <w:t xml:space="preserve"> congratulate</w:t>
      </w:r>
      <w:r w:rsidR="00CC6780" w:rsidRPr="00AC3013">
        <w:rPr>
          <w:rFonts w:ascii="Arial" w:hAnsi="Arial" w:cs="Arial"/>
          <w:bCs/>
          <w:szCs w:val="22"/>
        </w:rPr>
        <w:t xml:space="preserve">d the Chairperson </w:t>
      </w:r>
      <w:r w:rsidR="008C59E2" w:rsidRPr="00AC3013">
        <w:rPr>
          <w:rFonts w:ascii="Arial" w:hAnsi="Arial" w:cs="Arial"/>
          <w:bCs/>
          <w:szCs w:val="22"/>
        </w:rPr>
        <w:t xml:space="preserve">on </w:t>
      </w:r>
      <w:r w:rsidR="00CC6780" w:rsidRPr="00AC3013">
        <w:rPr>
          <w:rFonts w:ascii="Arial" w:hAnsi="Arial" w:cs="Arial"/>
          <w:bCs/>
          <w:szCs w:val="22"/>
        </w:rPr>
        <w:t>her election</w:t>
      </w:r>
      <w:r w:rsidR="008C59E2" w:rsidRPr="00AC3013">
        <w:rPr>
          <w:rFonts w:ascii="Arial" w:hAnsi="Arial" w:cs="Arial"/>
          <w:bCs/>
          <w:szCs w:val="22"/>
        </w:rPr>
        <w:t xml:space="preserve"> and thank</w:t>
      </w:r>
      <w:r w:rsidR="00CC6780" w:rsidRPr="00AC3013">
        <w:rPr>
          <w:rFonts w:ascii="Arial" w:hAnsi="Arial" w:cs="Arial"/>
          <w:bCs/>
          <w:szCs w:val="22"/>
        </w:rPr>
        <w:t>ed</w:t>
      </w:r>
      <w:r w:rsidR="008C59E2" w:rsidRPr="00AC3013">
        <w:rPr>
          <w:rFonts w:ascii="Arial" w:hAnsi="Arial" w:cs="Arial"/>
          <w:bCs/>
          <w:szCs w:val="22"/>
        </w:rPr>
        <w:t xml:space="preserve"> the Secretariat for the very efficient organization of this session. With regard to the revisio</w:t>
      </w:r>
      <w:r w:rsidR="00CC6780" w:rsidRPr="00AC3013">
        <w:rPr>
          <w:rFonts w:ascii="Arial" w:hAnsi="Arial" w:cs="Arial"/>
          <w:bCs/>
          <w:szCs w:val="22"/>
        </w:rPr>
        <w:t>n of the Operational Directives</w:t>
      </w:r>
      <w:r w:rsidR="008C59E2" w:rsidRPr="00AC3013">
        <w:rPr>
          <w:rFonts w:ascii="Arial" w:hAnsi="Arial" w:cs="Arial"/>
          <w:bCs/>
          <w:szCs w:val="22"/>
        </w:rPr>
        <w:t xml:space="preserve"> aimed at moving to</w:t>
      </w:r>
      <w:r w:rsidR="008909E0" w:rsidRPr="00AC3013">
        <w:rPr>
          <w:rFonts w:ascii="Arial" w:hAnsi="Arial" w:cs="Arial"/>
          <w:bCs/>
          <w:szCs w:val="22"/>
        </w:rPr>
        <w:t>wards</w:t>
      </w:r>
      <w:r w:rsidR="008C59E2" w:rsidRPr="00AC3013">
        <w:rPr>
          <w:rFonts w:ascii="Arial" w:hAnsi="Arial" w:cs="Arial"/>
          <w:bCs/>
          <w:szCs w:val="22"/>
        </w:rPr>
        <w:t xml:space="preserve"> </w:t>
      </w:r>
      <w:r w:rsidR="00CC6780" w:rsidRPr="00AC3013">
        <w:rPr>
          <w:rFonts w:ascii="Arial" w:hAnsi="Arial" w:cs="Arial"/>
          <w:bCs/>
          <w:szCs w:val="22"/>
        </w:rPr>
        <w:t xml:space="preserve">a </w:t>
      </w:r>
      <w:r w:rsidR="008C59E2" w:rsidRPr="00AC3013">
        <w:rPr>
          <w:rFonts w:ascii="Arial" w:hAnsi="Arial" w:cs="Arial"/>
          <w:bCs/>
          <w:szCs w:val="22"/>
        </w:rPr>
        <w:t>re</w:t>
      </w:r>
      <w:r w:rsidR="00CC6780" w:rsidRPr="00AC3013">
        <w:rPr>
          <w:rFonts w:ascii="Arial" w:hAnsi="Arial" w:cs="Arial"/>
          <w:bCs/>
          <w:szCs w:val="22"/>
        </w:rPr>
        <w:t>gional cycle of national reporting</w:t>
      </w:r>
      <w:r w:rsidR="008C59E2" w:rsidRPr="00AC3013">
        <w:rPr>
          <w:rFonts w:ascii="Arial" w:hAnsi="Arial" w:cs="Arial"/>
          <w:bCs/>
          <w:szCs w:val="22"/>
        </w:rPr>
        <w:t xml:space="preserve">, </w:t>
      </w:r>
      <w:r w:rsidR="00CC6780" w:rsidRPr="00AC3013">
        <w:rPr>
          <w:rFonts w:ascii="Arial" w:hAnsi="Arial" w:cs="Arial"/>
          <w:bCs/>
          <w:szCs w:val="22"/>
        </w:rPr>
        <w:t xml:space="preserve">the delegation </w:t>
      </w:r>
      <w:r w:rsidR="008C59E2" w:rsidRPr="00AC3013">
        <w:rPr>
          <w:rFonts w:ascii="Arial" w:hAnsi="Arial" w:cs="Arial"/>
          <w:bCs/>
          <w:szCs w:val="22"/>
        </w:rPr>
        <w:t>welcome</w:t>
      </w:r>
      <w:r w:rsidR="00CC6780" w:rsidRPr="00AC3013">
        <w:rPr>
          <w:rFonts w:ascii="Arial" w:hAnsi="Arial" w:cs="Arial"/>
          <w:bCs/>
          <w:szCs w:val="22"/>
        </w:rPr>
        <w:t>d</w:t>
      </w:r>
      <w:r w:rsidR="008C59E2" w:rsidRPr="00AC3013">
        <w:rPr>
          <w:rFonts w:ascii="Arial" w:hAnsi="Arial" w:cs="Arial"/>
          <w:bCs/>
          <w:szCs w:val="22"/>
        </w:rPr>
        <w:t xml:space="preserve"> the draft resolution and the amendments proposed by the Secretariat </w:t>
      </w:r>
      <w:r w:rsidR="00CC6780" w:rsidRPr="00AC3013">
        <w:rPr>
          <w:rFonts w:ascii="Arial" w:hAnsi="Arial" w:cs="Arial"/>
          <w:bCs/>
          <w:szCs w:val="22"/>
        </w:rPr>
        <w:t xml:space="preserve">as this </w:t>
      </w:r>
      <w:r w:rsidR="008C59E2" w:rsidRPr="00AC3013">
        <w:rPr>
          <w:rFonts w:ascii="Arial" w:hAnsi="Arial" w:cs="Arial"/>
          <w:bCs/>
          <w:szCs w:val="22"/>
        </w:rPr>
        <w:t>regional approach would certainly contribute to improv</w:t>
      </w:r>
      <w:r w:rsidR="00CC6780" w:rsidRPr="00AC3013">
        <w:rPr>
          <w:rFonts w:ascii="Arial" w:hAnsi="Arial" w:cs="Arial"/>
          <w:bCs/>
          <w:szCs w:val="22"/>
        </w:rPr>
        <w:t>ing</w:t>
      </w:r>
      <w:r w:rsidR="008C59E2" w:rsidRPr="00AC3013">
        <w:rPr>
          <w:rFonts w:ascii="Arial" w:hAnsi="Arial" w:cs="Arial"/>
          <w:bCs/>
          <w:szCs w:val="22"/>
        </w:rPr>
        <w:t xml:space="preserve"> cooperation among member countries, and would also help countries better reflect on the panorama of national </w:t>
      </w:r>
      <w:r w:rsidR="00CC6780" w:rsidRPr="00AC3013">
        <w:rPr>
          <w:rFonts w:ascii="Arial" w:hAnsi="Arial" w:cs="Arial"/>
          <w:bCs/>
          <w:szCs w:val="22"/>
        </w:rPr>
        <w:t xml:space="preserve">intangible cultural heritage </w:t>
      </w:r>
      <w:r w:rsidR="008C59E2" w:rsidRPr="00AC3013">
        <w:rPr>
          <w:rFonts w:ascii="Arial" w:hAnsi="Arial" w:cs="Arial"/>
          <w:bCs/>
          <w:szCs w:val="22"/>
        </w:rPr>
        <w:t xml:space="preserve">safeguarding policies. </w:t>
      </w:r>
      <w:r w:rsidR="00CC6780" w:rsidRPr="00AC3013">
        <w:rPr>
          <w:rFonts w:ascii="Arial" w:hAnsi="Arial" w:cs="Arial"/>
          <w:bCs/>
          <w:szCs w:val="22"/>
        </w:rPr>
        <w:t xml:space="preserve">Its </w:t>
      </w:r>
      <w:r w:rsidR="008C59E2" w:rsidRPr="00AC3013">
        <w:rPr>
          <w:rFonts w:ascii="Arial" w:hAnsi="Arial" w:cs="Arial"/>
          <w:bCs/>
          <w:szCs w:val="22"/>
        </w:rPr>
        <w:t xml:space="preserve">only concern </w:t>
      </w:r>
      <w:r w:rsidR="00CC6780" w:rsidRPr="00AC3013">
        <w:rPr>
          <w:rFonts w:ascii="Arial" w:hAnsi="Arial" w:cs="Arial"/>
          <w:bCs/>
          <w:szCs w:val="22"/>
        </w:rPr>
        <w:t xml:space="preserve">lay in </w:t>
      </w:r>
      <w:r w:rsidR="008C59E2" w:rsidRPr="00AC3013">
        <w:rPr>
          <w:rFonts w:ascii="Arial" w:hAnsi="Arial" w:cs="Arial"/>
          <w:bCs/>
          <w:szCs w:val="22"/>
        </w:rPr>
        <w:t>the implementation of the transition period, especially the submission of periodic repor</w:t>
      </w:r>
      <w:r w:rsidR="00CC6780" w:rsidRPr="00AC3013">
        <w:rPr>
          <w:rFonts w:ascii="Arial" w:hAnsi="Arial" w:cs="Arial"/>
          <w:bCs/>
          <w:szCs w:val="22"/>
        </w:rPr>
        <w:t>ts</w:t>
      </w:r>
      <w:r w:rsidR="000E3A1C">
        <w:rPr>
          <w:rFonts w:ascii="Arial" w:hAnsi="Arial" w:cs="Arial"/>
          <w:bCs/>
          <w:szCs w:val="22"/>
        </w:rPr>
        <w:t xml:space="preserve"> of countries</w:t>
      </w:r>
      <w:r w:rsidR="00CC6780" w:rsidRPr="00AC3013">
        <w:rPr>
          <w:rFonts w:ascii="Arial" w:hAnsi="Arial" w:cs="Arial"/>
          <w:bCs/>
          <w:szCs w:val="22"/>
        </w:rPr>
        <w:t xml:space="preserve"> from the first region concerned that </w:t>
      </w:r>
      <w:r w:rsidR="008C59E2" w:rsidRPr="00AC3013">
        <w:rPr>
          <w:rFonts w:ascii="Arial" w:hAnsi="Arial" w:cs="Arial"/>
          <w:bCs/>
          <w:szCs w:val="22"/>
        </w:rPr>
        <w:t xml:space="preserve">had to submit </w:t>
      </w:r>
      <w:r w:rsidR="00FC3092">
        <w:rPr>
          <w:rFonts w:ascii="Arial" w:hAnsi="Arial" w:cs="Arial"/>
          <w:bCs/>
          <w:szCs w:val="22"/>
        </w:rPr>
        <w:t xml:space="preserve">the </w:t>
      </w:r>
      <w:r w:rsidR="008C59E2" w:rsidRPr="00AC3013">
        <w:rPr>
          <w:rFonts w:ascii="Arial" w:hAnsi="Arial" w:cs="Arial"/>
          <w:bCs/>
          <w:szCs w:val="22"/>
        </w:rPr>
        <w:t>report</w:t>
      </w:r>
      <w:r w:rsidR="008909E0" w:rsidRPr="00AC3013">
        <w:rPr>
          <w:rFonts w:ascii="Arial" w:hAnsi="Arial" w:cs="Arial"/>
          <w:bCs/>
          <w:szCs w:val="22"/>
        </w:rPr>
        <w:t>s</w:t>
      </w:r>
      <w:r w:rsidR="008C59E2" w:rsidRPr="00AC3013">
        <w:rPr>
          <w:rFonts w:ascii="Arial" w:hAnsi="Arial" w:cs="Arial"/>
          <w:bCs/>
          <w:szCs w:val="22"/>
        </w:rPr>
        <w:t xml:space="preserve"> </w:t>
      </w:r>
      <w:r w:rsidR="00FC3092">
        <w:rPr>
          <w:rFonts w:ascii="Arial" w:hAnsi="Arial" w:cs="Arial"/>
          <w:bCs/>
          <w:szCs w:val="22"/>
        </w:rPr>
        <w:t>from</w:t>
      </w:r>
      <w:r w:rsidR="00FC3092" w:rsidRPr="00AC3013">
        <w:rPr>
          <w:rFonts w:ascii="Arial" w:hAnsi="Arial" w:cs="Arial"/>
          <w:bCs/>
          <w:szCs w:val="22"/>
        </w:rPr>
        <w:t xml:space="preserve"> </w:t>
      </w:r>
      <w:r w:rsidR="008C59E2" w:rsidRPr="00AC3013">
        <w:rPr>
          <w:rFonts w:ascii="Arial" w:hAnsi="Arial" w:cs="Arial"/>
          <w:bCs/>
          <w:szCs w:val="22"/>
        </w:rPr>
        <w:t>the last few years, just before this change.</w:t>
      </w:r>
      <w:r w:rsidR="00CC6780" w:rsidRPr="00AC3013">
        <w:rPr>
          <w:rFonts w:ascii="Arial" w:hAnsi="Arial" w:cs="Arial"/>
          <w:bCs/>
          <w:szCs w:val="22"/>
        </w:rPr>
        <w:t xml:space="preserve"> Although it might be premature, the delegation proposed consider</w:t>
      </w:r>
      <w:r w:rsidR="00FC3092">
        <w:rPr>
          <w:rFonts w:ascii="Arial" w:hAnsi="Arial" w:cs="Arial"/>
          <w:bCs/>
          <w:szCs w:val="22"/>
        </w:rPr>
        <w:t>ing</w:t>
      </w:r>
      <w:r w:rsidR="00CC6780" w:rsidRPr="00AC3013">
        <w:rPr>
          <w:rFonts w:ascii="Arial" w:hAnsi="Arial" w:cs="Arial"/>
          <w:bCs/>
          <w:szCs w:val="22"/>
        </w:rPr>
        <w:t xml:space="preserve"> the possibility, in the context of the new cycle, of accepting the same reports from countries from the first region concerned, </w:t>
      </w:r>
      <w:r w:rsidR="00643CBD" w:rsidRPr="00AC3013">
        <w:rPr>
          <w:rFonts w:ascii="Arial" w:hAnsi="Arial" w:cs="Arial"/>
          <w:bCs/>
          <w:szCs w:val="22"/>
        </w:rPr>
        <w:t xml:space="preserve">i.e. </w:t>
      </w:r>
      <w:r w:rsidR="00CC6780" w:rsidRPr="00AC3013">
        <w:rPr>
          <w:rFonts w:ascii="Arial" w:hAnsi="Arial" w:cs="Arial"/>
          <w:bCs/>
          <w:szCs w:val="22"/>
        </w:rPr>
        <w:t xml:space="preserve">the same reports that </w:t>
      </w:r>
      <w:r w:rsidR="00FC3092">
        <w:rPr>
          <w:rFonts w:ascii="Arial" w:hAnsi="Arial" w:cs="Arial"/>
          <w:bCs/>
          <w:szCs w:val="22"/>
        </w:rPr>
        <w:t>had</w:t>
      </w:r>
      <w:r w:rsidR="00FC3092" w:rsidRPr="00AC3013">
        <w:rPr>
          <w:rFonts w:ascii="Arial" w:hAnsi="Arial" w:cs="Arial"/>
          <w:bCs/>
          <w:szCs w:val="22"/>
        </w:rPr>
        <w:t xml:space="preserve"> </w:t>
      </w:r>
      <w:r w:rsidR="00CC6780" w:rsidRPr="00AC3013">
        <w:rPr>
          <w:rFonts w:ascii="Arial" w:hAnsi="Arial" w:cs="Arial"/>
          <w:bCs/>
          <w:szCs w:val="22"/>
        </w:rPr>
        <w:t xml:space="preserve">already </w:t>
      </w:r>
      <w:r w:rsidR="00FC3092">
        <w:rPr>
          <w:rFonts w:ascii="Arial" w:hAnsi="Arial" w:cs="Arial"/>
          <w:bCs/>
          <w:szCs w:val="22"/>
        </w:rPr>
        <w:t xml:space="preserve">been </w:t>
      </w:r>
      <w:r w:rsidR="00CC6780" w:rsidRPr="00AC3013">
        <w:rPr>
          <w:rFonts w:ascii="Arial" w:hAnsi="Arial" w:cs="Arial"/>
          <w:bCs/>
          <w:szCs w:val="22"/>
        </w:rPr>
        <w:t xml:space="preserve">submitted a year or two ago, just before the implementation of </w:t>
      </w:r>
      <w:r w:rsidR="00643CBD" w:rsidRPr="00AC3013">
        <w:rPr>
          <w:rFonts w:ascii="Arial" w:hAnsi="Arial" w:cs="Arial"/>
          <w:bCs/>
          <w:szCs w:val="22"/>
        </w:rPr>
        <w:t xml:space="preserve">the </w:t>
      </w:r>
      <w:r w:rsidR="00CC6780" w:rsidRPr="00AC3013">
        <w:rPr>
          <w:rFonts w:ascii="Arial" w:hAnsi="Arial" w:cs="Arial"/>
          <w:bCs/>
          <w:szCs w:val="22"/>
        </w:rPr>
        <w:t>new periodic reporting</w:t>
      </w:r>
      <w:r w:rsidR="00643CBD" w:rsidRPr="00AC3013">
        <w:rPr>
          <w:rFonts w:ascii="Arial" w:hAnsi="Arial" w:cs="Arial"/>
          <w:bCs/>
          <w:szCs w:val="22"/>
        </w:rPr>
        <w:t xml:space="preserve"> procedure. </w:t>
      </w:r>
      <w:r w:rsidR="008909E0" w:rsidRPr="00AC3013">
        <w:rPr>
          <w:rFonts w:ascii="Arial" w:hAnsi="Arial" w:cs="Arial"/>
          <w:bCs/>
          <w:szCs w:val="22"/>
        </w:rPr>
        <w:t xml:space="preserve">This would </w:t>
      </w:r>
      <w:r w:rsidR="00D31BEE" w:rsidRPr="00AC3013">
        <w:rPr>
          <w:rFonts w:ascii="Arial" w:hAnsi="Arial" w:cs="Arial"/>
          <w:bCs/>
          <w:szCs w:val="22"/>
        </w:rPr>
        <w:t xml:space="preserve">take into consideration the short </w:t>
      </w:r>
      <w:r w:rsidR="00CC6780" w:rsidRPr="00AC3013">
        <w:rPr>
          <w:rFonts w:ascii="Arial" w:hAnsi="Arial" w:cs="Arial"/>
          <w:bCs/>
          <w:szCs w:val="22"/>
        </w:rPr>
        <w:t>transition</w:t>
      </w:r>
      <w:r w:rsidR="00D31BEE" w:rsidRPr="00AC3013">
        <w:rPr>
          <w:rFonts w:ascii="Arial" w:hAnsi="Arial" w:cs="Arial"/>
          <w:bCs/>
          <w:szCs w:val="22"/>
        </w:rPr>
        <w:t xml:space="preserve"> period, making it more effective and participatory</w:t>
      </w:r>
      <w:r w:rsidR="00CC6780" w:rsidRPr="00AC3013">
        <w:rPr>
          <w:rFonts w:ascii="Arial" w:hAnsi="Arial" w:cs="Arial"/>
          <w:bCs/>
          <w:szCs w:val="22"/>
        </w:rPr>
        <w:t xml:space="preserve"> </w:t>
      </w:r>
      <w:r w:rsidR="00D31BEE" w:rsidRPr="00AC3013">
        <w:rPr>
          <w:rFonts w:ascii="Arial" w:hAnsi="Arial" w:cs="Arial"/>
          <w:bCs/>
          <w:szCs w:val="22"/>
        </w:rPr>
        <w:t>for certain countries that might otherwise have difficulties with this task</w:t>
      </w:r>
      <w:r w:rsidR="00CC6780" w:rsidRPr="00AC3013">
        <w:rPr>
          <w:rFonts w:ascii="Arial" w:hAnsi="Arial" w:cs="Arial"/>
          <w:bCs/>
          <w:szCs w:val="22"/>
        </w:rPr>
        <w:t xml:space="preserve">. </w:t>
      </w:r>
      <w:r w:rsidR="00D31BEE" w:rsidRPr="00AC3013">
        <w:rPr>
          <w:rFonts w:ascii="Arial" w:hAnsi="Arial" w:cs="Arial"/>
          <w:bCs/>
          <w:szCs w:val="22"/>
        </w:rPr>
        <w:t xml:space="preserve">The delegation </w:t>
      </w:r>
      <w:r w:rsidR="00CC6780" w:rsidRPr="00AC3013">
        <w:rPr>
          <w:rFonts w:ascii="Arial" w:hAnsi="Arial" w:cs="Arial"/>
          <w:bCs/>
          <w:szCs w:val="22"/>
        </w:rPr>
        <w:t>thank</w:t>
      </w:r>
      <w:r w:rsidR="00D31BEE" w:rsidRPr="00AC3013">
        <w:rPr>
          <w:rFonts w:ascii="Arial" w:hAnsi="Arial" w:cs="Arial"/>
          <w:bCs/>
          <w:szCs w:val="22"/>
        </w:rPr>
        <w:t>ed</w:t>
      </w:r>
      <w:r w:rsidR="00CC6780" w:rsidRPr="00AC3013">
        <w:rPr>
          <w:rFonts w:ascii="Arial" w:hAnsi="Arial" w:cs="Arial"/>
          <w:bCs/>
          <w:szCs w:val="22"/>
        </w:rPr>
        <w:t xml:space="preserve"> the Republic of Kor</w:t>
      </w:r>
      <w:r w:rsidR="008909E0" w:rsidRPr="00AC3013">
        <w:rPr>
          <w:rFonts w:ascii="Arial" w:hAnsi="Arial" w:cs="Arial"/>
          <w:bCs/>
          <w:szCs w:val="22"/>
        </w:rPr>
        <w:t xml:space="preserve">ea for its generous assistance that had </w:t>
      </w:r>
      <w:r w:rsidR="00CC6780" w:rsidRPr="00AC3013">
        <w:rPr>
          <w:rFonts w:ascii="Arial" w:hAnsi="Arial" w:cs="Arial"/>
          <w:bCs/>
          <w:szCs w:val="22"/>
        </w:rPr>
        <w:t xml:space="preserve">contributed to the development of the much-awaited new </w:t>
      </w:r>
      <w:r w:rsidR="00D31BEE" w:rsidRPr="00AC3013">
        <w:rPr>
          <w:rFonts w:ascii="Arial" w:hAnsi="Arial" w:cs="Arial"/>
          <w:bCs/>
          <w:szCs w:val="22"/>
        </w:rPr>
        <w:t>reporting tool</w:t>
      </w:r>
      <w:r w:rsidR="00CC6780" w:rsidRPr="00AC3013">
        <w:rPr>
          <w:rFonts w:ascii="Arial" w:hAnsi="Arial" w:cs="Arial"/>
          <w:bCs/>
          <w:szCs w:val="22"/>
        </w:rPr>
        <w:t>.</w:t>
      </w:r>
    </w:p>
    <w:p w14:paraId="592E3435" w14:textId="602AF1D4"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Mexico</w:t>
      </w:r>
      <w:r w:rsidR="00D31BEE" w:rsidRPr="00AC3013">
        <w:rPr>
          <w:rFonts w:ascii="Arial" w:hAnsi="Arial" w:cs="Arial"/>
          <w:bCs/>
          <w:szCs w:val="22"/>
        </w:rPr>
        <w:t xml:space="preserve"> </w:t>
      </w:r>
      <w:r w:rsidR="00CE07EF" w:rsidRPr="00AC3013">
        <w:rPr>
          <w:rFonts w:ascii="Arial" w:hAnsi="Arial" w:cs="Arial"/>
          <w:bCs/>
          <w:szCs w:val="22"/>
        </w:rPr>
        <w:t>believe</w:t>
      </w:r>
      <w:r w:rsidR="00D31BEE" w:rsidRPr="00AC3013">
        <w:rPr>
          <w:rFonts w:ascii="Arial" w:hAnsi="Arial" w:cs="Arial"/>
          <w:bCs/>
          <w:szCs w:val="22"/>
        </w:rPr>
        <w:t>d</w:t>
      </w:r>
      <w:r w:rsidR="00CE07EF" w:rsidRPr="00AC3013">
        <w:rPr>
          <w:rFonts w:ascii="Arial" w:hAnsi="Arial" w:cs="Arial"/>
          <w:bCs/>
          <w:szCs w:val="22"/>
        </w:rPr>
        <w:t xml:space="preserve"> that the processes initiated should </w:t>
      </w:r>
      <w:r w:rsidR="00D31BEE" w:rsidRPr="00AC3013">
        <w:rPr>
          <w:rFonts w:ascii="Arial" w:hAnsi="Arial" w:cs="Arial"/>
          <w:bCs/>
          <w:szCs w:val="22"/>
        </w:rPr>
        <w:t xml:space="preserve">first </w:t>
      </w:r>
      <w:r w:rsidR="00CE07EF" w:rsidRPr="00AC3013">
        <w:rPr>
          <w:rFonts w:ascii="Arial" w:hAnsi="Arial" w:cs="Arial"/>
          <w:bCs/>
          <w:szCs w:val="22"/>
        </w:rPr>
        <w:t>be concluded</w:t>
      </w:r>
      <w:r w:rsidR="008909E0" w:rsidRPr="00AC3013">
        <w:rPr>
          <w:rFonts w:ascii="Arial" w:hAnsi="Arial" w:cs="Arial"/>
          <w:bCs/>
          <w:szCs w:val="22"/>
        </w:rPr>
        <w:t>,</w:t>
      </w:r>
      <w:r w:rsidR="00CE07EF" w:rsidRPr="00AC3013">
        <w:rPr>
          <w:rFonts w:ascii="Arial" w:hAnsi="Arial" w:cs="Arial"/>
          <w:bCs/>
          <w:szCs w:val="22"/>
        </w:rPr>
        <w:t xml:space="preserve"> </w:t>
      </w:r>
      <w:r w:rsidR="00D31BEE" w:rsidRPr="00AC3013">
        <w:rPr>
          <w:rFonts w:ascii="Arial" w:hAnsi="Arial" w:cs="Arial"/>
          <w:bCs/>
          <w:szCs w:val="22"/>
        </w:rPr>
        <w:t xml:space="preserve">followed by the </w:t>
      </w:r>
      <w:r w:rsidR="00CE07EF" w:rsidRPr="00AC3013">
        <w:rPr>
          <w:rFonts w:ascii="Arial" w:hAnsi="Arial" w:cs="Arial"/>
          <w:bCs/>
          <w:szCs w:val="22"/>
        </w:rPr>
        <w:t xml:space="preserve">transitional period. </w:t>
      </w:r>
      <w:r w:rsidR="00D31BEE" w:rsidRPr="00AC3013">
        <w:rPr>
          <w:rFonts w:ascii="Arial" w:hAnsi="Arial" w:cs="Arial"/>
          <w:bCs/>
          <w:szCs w:val="22"/>
        </w:rPr>
        <w:t>In this regard,</w:t>
      </w:r>
      <w:r w:rsidR="00CE07EF" w:rsidRPr="00AC3013">
        <w:rPr>
          <w:rFonts w:ascii="Arial" w:hAnsi="Arial" w:cs="Arial"/>
          <w:bCs/>
          <w:szCs w:val="22"/>
        </w:rPr>
        <w:t xml:space="preserve"> </w:t>
      </w:r>
      <w:r w:rsidR="00D31BEE" w:rsidRPr="00AC3013">
        <w:rPr>
          <w:rFonts w:ascii="Arial" w:hAnsi="Arial" w:cs="Arial"/>
          <w:bCs/>
          <w:szCs w:val="22"/>
        </w:rPr>
        <w:t xml:space="preserve">it wished to </w:t>
      </w:r>
      <w:r w:rsidR="00CE07EF" w:rsidRPr="00AC3013">
        <w:rPr>
          <w:rFonts w:ascii="Arial" w:hAnsi="Arial" w:cs="Arial"/>
          <w:bCs/>
          <w:szCs w:val="22"/>
        </w:rPr>
        <w:t xml:space="preserve">share </w:t>
      </w:r>
      <w:r w:rsidR="00D31BEE" w:rsidRPr="00AC3013">
        <w:rPr>
          <w:rFonts w:ascii="Arial" w:hAnsi="Arial" w:cs="Arial"/>
          <w:bCs/>
          <w:szCs w:val="22"/>
        </w:rPr>
        <w:t xml:space="preserve">its </w:t>
      </w:r>
      <w:r w:rsidR="00CE07EF" w:rsidRPr="00AC3013">
        <w:rPr>
          <w:rFonts w:ascii="Arial" w:hAnsi="Arial" w:cs="Arial"/>
          <w:bCs/>
          <w:szCs w:val="22"/>
        </w:rPr>
        <w:t xml:space="preserve">experiences </w:t>
      </w:r>
      <w:r w:rsidR="00D31BEE" w:rsidRPr="00AC3013">
        <w:rPr>
          <w:rFonts w:ascii="Arial" w:hAnsi="Arial" w:cs="Arial"/>
          <w:bCs/>
          <w:szCs w:val="22"/>
        </w:rPr>
        <w:t xml:space="preserve">in 2017 </w:t>
      </w:r>
      <w:r w:rsidR="00760B42" w:rsidRPr="00AC3013">
        <w:rPr>
          <w:rFonts w:ascii="Arial" w:hAnsi="Arial" w:cs="Arial"/>
          <w:bCs/>
          <w:szCs w:val="22"/>
        </w:rPr>
        <w:t>with</w:t>
      </w:r>
      <w:r w:rsidR="00CE07EF" w:rsidRPr="00AC3013">
        <w:rPr>
          <w:rFonts w:ascii="Arial" w:hAnsi="Arial" w:cs="Arial"/>
          <w:bCs/>
          <w:szCs w:val="22"/>
        </w:rPr>
        <w:t xml:space="preserve"> </w:t>
      </w:r>
      <w:r w:rsidR="00760B42" w:rsidRPr="00AC3013">
        <w:rPr>
          <w:rFonts w:ascii="Arial" w:hAnsi="Arial" w:cs="Arial"/>
          <w:bCs/>
          <w:szCs w:val="22"/>
        </w:rPr>
        <w:t xml:space="preserve">the Category 2 centre of UNESCO, </w:t>
      </w:r>
      <w:r w:rsidR="00CE07EF" w:rsidRPr="00AC3013">
        <w:rPr>
          <w:rFonts w:ascii="Arial" w:hAnsi="Arial" w:cs="Arial"/>
          <w:bCs/>
          <w:szCs w:val="22"/>
        </w:rPr>
        <w:t>the Regional Centre for the Safeguarding of the Intangible Cultural H</w:t>
      </w:r>
      <w:r w:rsidR="00760B42" w:rsidRPr="00AC3013">
        <w:rPr>
          <w:rFonts w:ascii="Arial" w:hAnsi="Arial" w:cs="Arial"/>
          <w:bCs/>
          <w:szCs w:val="22"/>
        </w:rPr>
        <w:t xml:space="preserve">eritage </w:t>
      </w:r>
      <w:r w:rsidR="000B7F46" w:rsidRPr="00AC3013">
        <w:rPr>
          <w:rFonts w:ascii="Arial" w:hAnsi="Arial" w:cs="Arial"/>
          <w:bCs/>
          <w:szCs w:val="22"/>
        </w:rPr>
        <w:t>of</w:t>
      </w:r>
      <w:r w:rsidR="00760B42" w:rsidRPr="00AC3013">
        <w:rPr>
          <w:rFonts w:ascii="Arial" w:hAnsi="Arial" w:cs="Arial"/>
          <w:bCs/>
          <w:szCs w:val="22"/>
        </w:rPr>
        <w:t xml:space="preserve"> Latin America (CRESPIAL) based in Cuzco, Peru.</w:t>
      </w:r>
      <w:r w:rsidR="00CE07EF" w:rsidRPr="00AC3013">
        <w:rPr>
          <w:rFonts w:ascii="Arial" w:hAnsi="Arial" w:cs="Arial"/>
          <w:bCs/>
          <w:szCs w:val="22"/>
        </w:rPr>
        <w:t xml:space="preserve"> </w:t>
      </w:r>
      <w:r w:rsidR="00760B42" w:rsidRPr="00AC3013">
        <w:rPr>
          <w:rFonts w:ascii="Arial" w:hAnsi="Arial" w:cs="Arial"/>
          <w:bCs/>
          <w:szCs w:val="22"/>
        </w:rPr>
        <w:t xml:space="preserve">A study was </w:t>
      </w:r>
      <w:r w:rsidR="000B7F46" w:rsidRPr="00AC3013">
        <w:rPr>
          <w:rFonts w:ascii="Arial" w:hAnsi="Arial" w:cs="Arial"/>
          <w:bCs/>
          <w:szCs w:val="22"/>
        </w:rPr>
        <w:t xml:space="preserve">carried out </w:t>
      </w:r>
      <w:r w:rsidR="00760B42" w:rsidRPr="00AC3013">
        <w:rPr>
          <w:rFonts w:ascii="Arial" w:hAnsi="Arial" w:cs="Arial"/>
          <w:bCs/>
          <w:szCs w:val="22"/>
        </w:rPr>
        <w:t xml:space="preserve">by </w:t>
      </w:r>
      <w:r w:rsidR="000B7F46" w:rsidRPr="00AC3013">
        <w:rPr>
          <w:rFonts w:ascii="Arial" w:hAnsi="Arial" w:cs="Arial"/>
          <w:bCs/>
          <w:szCs w:val="22"/>
        </w:rPr>
        <w:t xml:space="preserve">Mexico that benefitted from an evaluation by </w:t>
      </w:r>
      <w:r w:rsidR="00760B42" w:rsidRPr="00AC3013">
        <w:rPr>
          <w:rFonts w:ascii="Arial" w:hAnsi="Arial" w:cs="Arial"/>
          <w:bCs/>
          <w:szCs w:val="22"/>
        </w:rPr>
        <w:t xml:space="preserve">CRESPIAL </w:t>
      </w:r>
      <w:r w:rsidR="000B7F46" w:rsidRPr="00AC3013">
        <w:rPr>
          <w:rFonts w:ascii="Arial" w:hAnsi="Arial" w:cs="Arial"/>
          <w:bCs/>
          <w:szCs w:val="22"/>
        </w:rPr>
        <w:t xml:space="preserve">undertaken </w:t>
      </w:r>
      <w:r w:rsidR="00760B42" w:rsidRPr="00AC3013">
        <w:rPr>
          <w:rFonts w:ascii="Arial" w:hAnsi="Arial" w:cs="Arial"/>
          <w:bCs/>
          <w:szCs w:val="22"/>
        </w:rPr>
        <w:t xml:space="preserve">with </w:t>
      </w:r>
      <w:r w:rsidR="00CE07EF" w:rsidRPr="00AC3013">
        <w:rPr>
          <w:rFonts w:ascii="Arial" w:hAnsi="Arial" w:cs="Arial"/>
          <w:bCs/>
          <w:szCs w:val="22"/>
        </w:rPr>
        <w:t xml:space="preserve">the participation of </w:t>
      </w:r>
      <w:r w:rsidR="00760B42" w:rsidRPr="00AC3013">
        <w:rPr>
          <w:rFonts w:ascii="Arial" w:hAnsi="Arial" w:cs="Arial"/>
          <w:bCs/>
          <w:szCs w:val="22"/>
        </w:rPr>
        <w:t xml:space="preserve">its </w:t>
      </w:r>
      <w:r w:rsidR="00FC3092">
        <w:rPr>
          <w:rFonts w:ascii="Arial" w:hAnsi="Arial" w:cs="Arial"/>
          <w:bCs/>
          <w:szCs w:val="22"/>
        </w:rPr>
        <w:t xml:space="preserve">fifteen </w:t>
      </w:r>
      <w:r w:rsidR="00760B42" w:rsidRPr="00AC3013">
        <w:rPr>
          <w:rFonts w:ascii="Arial" w:hAnsi="Arial" w:cs="Arial"/>
          <w:bCs/>
          <w:szCs w:val="22"/>
        </w:rPr>
        <w:t xml:space="preserve">Member States </w:t>
      </w:r>
      <w:r w:rsidR="00974E74" w:rsidRPr="00AC3013">
        <w:rPr>
          <w:rFonts w:ascii="Arial" w:hAnsi="Arial" w:cs="Arial"/>
          <w:bCs/>
          <w:szCs w:val="22"/>
        </w:rPr>
        <w:t xml:space="preserve">in a crosscutting effort </w:t>
      </w:r>
      <w:r w:rsidR="00760B42" w:rsidRPr="00AC3013">
        <w:rPr>
          <w:rFonts w:ascii="Arial" w:hAnsi="Arial" w:cs="Arial"/>
          <w:bCs/>
          <w:szCs w:val="22"/>
        </w:rPr>
        <w:t>in</w:t>
      </w:r>
      <w:r w:rsidR="000B7F46" w:rsidRPr="00AC3013">
        <w:rPr>
          <w:rFonts w:ascii="Arial" w:hAnsi="Arial" w:cs="Arial"/>
          <w:bCs/>
          <w:szCs w:val="22"/>
        </w:rPr>
        <w:t xml:space="preserve"> a meeting</w:t>
      </w:r>
      <w:r w:rsidR="00760B42" w:rsidRPr="00AC3013">
        <w:rPr>
          <w:rFonts w:ascii="Arial" w:hAnsi="Arial" w:cs="Arial"/>
          <w:bCs/>
          <w:szCs w:val="22"/>
        </w:rPr>
        <w:t xml:space="preserve"> </w:t>
      </w:r>
      <w:r w:rsidR="000B7F46" w:rsidRPr="00AC3013">
        <w:rPr>
          <w:rFonts w:ascii="Arial" w:hAnsi="Arial" w:cs="Arial"/>
          <w:bCs/>
          <w:szCs w:val="22"/>
        </w:rPr>
        <w:t xml:space="preserve">in </w:t>
      </w:r>
      <w:r w:rsidR="00760B42" w:rsidRPr="00AC3013">
        <w:rPr>
          <w:rFonts w:ascii="Arial" w:hAnsi="Arial" w:cs="Arial"/>
          <w:bCs/>
          <w:szCs w:val="22"/>
        </w:rPr>
        <w:t>Fortaleza, Brazil</w:t>
      </w:r>
      <w:r w:rsidR="000B7F46" w:rsidRPr="00AC3013">
        <w:rPr>
          <w:rFonts w:ascii="Arial" w:hAnsi="Arial" w:cs="Arial"/>
          <w:bCs/>
          <w:szCs w:val="22"/>
        </w:rPr>
        <w:t>.</w:t>
      </w:r>
      <w:r w:rsidR="00760B42" w:rsidRPr="00AC3013">
        <w:rPr>
          <w:rFonts w:ascii="Arial" w:hAnsi="Arial" w:cs="Arial"/>
          <w:bCs/>
          <w:szCs w:val="22"/>
        </w:rPr>
        <w:t xml:space="preserve"> </w:t>
      </w:r>
      <w:r w:rsidR="00974E74" w:rsidRPr="00AC3013">
        <w:rPr>
          <w:rFonts w:ascii="Arial" w:hAnsi="Arial" w:cs="Arial"/>
          <w:bCs/>
          <w:szCs w:val="22"/>
        </w:rPr>
        <w:t xml:space="preserve">The </w:t>
      </w:r>
      <w:r w:rsidR="008909E0" w:rsidRPr="00AC3013">
        <w:rPr>
          <w:rFonts w:ascii="Arial" w:hAnsi="Arial" w:cs="Arial"/>
          <w:bCs/>
          <w:szCs w:val="22"/>
        </w:rPr>
        <w:t xml:space="preserve">delegation </w:t>
      </w:r>
      <w:r w:rsidR="00CE07EF" w:rsidRPr="00AC3013">
        <w:rPr>
          <w:rFonts w:ascii="Arial" w:hAnsi="Arial" w:cs="Arial"/>
          <w:bCs/>
          <w:szCs w:val="22"/>
        </w:rPr>
        <w:t>believe</w:t>
      </w:r>
      <w:r w:rsidR="00974E74" w:rsidRPr="00AC3013">
        <w:rPr>
          <w:rFonts w:ascii="Arial" w:hAnsi="Arial" w:cs="Arial"/>
          <w:bCs/>
          <w:szCs w:val="22"/>
        </w:rPr>
        <w:t>d</w:t>
      </w:r>
      <w:r w:rsidR="00CE07EF" w:rsidRPr="00AC3013">
        <w:rPr>
          <w:rFonts w:ascii="Arial" w:hAnsi="Arial" w:cs="Arial"/>
          <w:bCs/>
          <w:szCs w:val="22"/>
        </w:rPr>
        <w:t xml:space="preserve"> that </w:t>
      </w:r>
      <w:r w:rsidR="00974E74" w:rsidRPr="00AC3013">
        <w:rPr>
          <w:rFonts w:ascii="Arial" w:hAnsi="Arial" w:cs="Arial"/>
          <w:bCs/>
          <w:szCs w:val="22"/>
        </w:rPr>
        <w:t xml:space="preserve">this </w:t>
      </w:r>
      <w:r w:rsidR="00CE07EF" w:rsidRPr="00AC3013">
        <w:rPr>
          <w:rFonts w:ascii="Arial" w:hAnsi="Arial" w:cs="Arial"/>
          <w:bCs/>
          <w:szCs w:val="22"/>
        </w:rPr>
        <w:t xml:space="preserve">experience could </w:t>
      </w:r>
      <w:r w:rsidR="00974E74" w:rsidRPr="00AC3013">
        <w:rPr>
          <w:rFonts w:ascii="Arial" w:hAnsi="Arial" w:cs="Arial"/>
          <w:bCs/>
          <w:szCs w:val="22"/>
        </w:rPr>
        <w:t xml:space="preserve">be </w:t>
      </w:r>
      <w:r w:rsidR="00CE07EF" w:rsidRPr="00AC3013">
        <w:rPr>
          <w:rFonts w:ascii="Arial" w:hAnsi="Arial" w:cs="Arial"/>
          <w:bCs/>
          <w:szCs w:val="22"/>
        </w:rPr>
        <w:t>useful when thinking about this transitional period, as an alternative or as a possibility for i</w:t>
      </w:r>
      <w:r w:rsidR="00A210BA">
        <w:rPr>
          <w:rFonts w:ascii="Arial" w:hAnsi="Arial" w:cs="Arial"/>
          <w:bCs/>
          <w:szCs w:val="22"/>
        </w:rPr>
        <w:t>mplementing this new mechanism.</w:t>
      </w:r>
    </w:p>
    <w:p w14:paraId="7C9C3DCB" w14:textId="6B79F4EF"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Turkey</w:t>
      </w:r>
      <w:r w:rsidR="00CE07EF" w:rsidRPr="00AC3013">
        <w:rPr>
          <w:rFonts w:ascii="Arial" w:hAnsi="Arial" w:cs="Arial"/>
          <w:bCs/>
          <w:szCs w:val="22"/>
        </w:rPr>
        <w:t xml:space="preserve"> welcome</w:t>
      </w:r>
      <w:r w:rsidR="00974E74" w:rsidRPr="00AC3013">
        <w:rPr>
          <w:rFonts w:ascii="Arial" w:hAnsi="Arial" w:cs="Arial"/>
          <w:bCs/>
          <w:szCs w:val="22"/>
        </w:rPr>
        <w:t>d</w:t>
      </w:r>
      <w:r w:rsidR="00CE07EF" w:rsidRPr="00AC3013">
        <w:rPr>
          <w:rFonts w:ascii="Arial" w:hAnsi="Arial" w:cs="Arial"/>
          <w:bCs/>
          <w:szCs w:val="22"/>
        </w:rPr>
        <w:t xml:space="preserve"> once again </w:t>
      </w:r>
      <w:r w:rsidR="00974E74" w:rsidRPr="00AC3013">
        <w:rPr>
          <w:rFonts w:ascii="Arial" w:hAnsi="Arial" w:cs="Arial"/>
          <w:bCs/>
          <w:szCs w:val="22"/>
        </w:rPr>
        <w:t xml:space="preserve">the improvements to </w:t>
      </w:r>
      <w:r w:rsidR="00CE07EF" w:rsidRPr="00AC3013">
        <w:rPr>
          <w:rFonts w:ascii="Arial" w:hAnsi="Arial" w:cs="Arial"/>
          <w:bCs/>
          <w:szCs w:val="22"/>
        </w:rPr>
        <w:t xml:space="preserve">the periodic reporting process </w:t>
      </w:r>
      <w:r w:rsidR="00974E74" w:rsidRPr="00AC3013">
        <w:rPr>
          <w:rFonts w:ascii="Arial" w:hAnsi="Arial" w:cs="Arial"/>
          <w:bCs/>
          <w:szCs w:val="22"/>
        </w:rPr>
        <w:t xml:space="preserve">with </w:t>
      </w:r>
      <w:r w:rsidR="00CE07EF" w:rsidRPr="00AC3013">
        <w:rPr>
          <w:rFonts w:ascii="Arial" w:hAnsi="Arial" w:cs="Arial"/>
          <w:bCs/>
          <w:szCs w:val="22"/>
        </w:rPr>
        <w:t xml:space="preserve">the submission of </w:t>
      </w:r>
      <w:r w:rsidR="00974E74" w:rsidRPr="00AC3013">
        <w:rPr>
          <w:rFonts w:ascii="Arial" w:hAnsi="Arial" w:cs="Arial"/>
          <w:bCs/>
          <w:szCs w:val="22"/>
        </w:rPr>
        <w:t xml:space="preserve">reports </w:t>
      </w:r>
      <w:r w:rsidR="00CE07EF" w:rsidRPr="00AC3013">
        <w:rPr>
          <w:rFonts w:ascii="Arial" w:hAnsi="Arial" w:cs="Arial"/>
          <w:bCs/>
          <w:szCs w:val="22"/>
        </w:rPr>
        <w:t xml:space="preserve">every six years based on a </w:t>
      </w:r>
      <w:r w:rsidR="00FC3092">
        <w:rPr>
          <w:rFonts w:ascii="Arial" w:hAnsi="Arial" w:cs="Arial"/>
          <w:bCs/>
          <w:szCs w:val="22"/>
        </w:rPr>
        <w:t xml:space="preserve">system of </w:t>
      </w:r>
      <w:r w:rsidR="00CE07EF" w:rsidRPr="00AC3013">
        <w:rPr>
          <w:rFonts w:ascii="Arial" w:hAnsi="Arial" w:cs="Arial"/>
          <w:bCs/>
          <w:szCs w:val="22"/>
        </w:rPr>
        <w:t xml:space="preserve">regional rotation and in line with the overall results framework of the Convention. </w:t>
      </w:r>
      <w:r w:rsidR="00974E74" w:rsidRPr="00AC3013">
        <w:rPr>
          <w:rFonts w:ascii="Arial" w:hAnsi="Arial" w:cs="Arial"/>
          <w:bCs/>
          <w:szCs w:val="22"/>
        </w:rPr>
        <w:t xml:space="preserve">It </w:t>
      </w:r>
      <w:r w:rsidR="00CE07EF" w:rsidRPr="00AC3013">
        <w:rPr>
          <w:rFonts w:ascii="Arial" w:hAnsi="Arial" w:cs="Arial"/>
          <w:bCs/>
          <w:szCs w:val="22"/>
        </w:rPr>
        <w:t>thank</w:t>
      </w:r>
      <w:r w:rsidR="00974E74" w:rsidRPr="00AC3013">
        <w:rPr>
          <w:rFonts w:ascii="Arial" w:hAnsi="Arial" w:cs="Arial"/>
          <w:bCs/>
          <w:szCs w:val="22"/>
        </w:rPr>
        <w:t>ed</w:t>
      </w:r>
      <w:r w:rsidR="00CE07EF" w:rsidRPr="00AC3013">
        <w:rPr>
          <w:rFonts w:ascii="Arial" w:hAnsi="Arial" w:cs="Arial"/>
          <w:bCs/>
          <w:szCs w:val="22"/>
        </w:rPr>
        <w:t xml:space="preserve"> the Secr</w:t>
      </w:r>
      <w:r w:rsidR="00974E74" w:rsidRPr="00AC3013">
        <w:rPr>
          <w:rFonts w:ascii="Arial" w:hAnsi="Arial" w:cs="Arial"/>
          <w:bCs/>
          <w:szCs w:val="22"/>
        </w:rPr>
        <w:t xml:space="preserve">etariat for its reform efforts that would </w:t>
      </w:r>
      <w:r w:rsidR="00FC3092">
        <w:rPr>
          <w:rFonts w:ascii="Arial" w:hAnsi="Arial" w:cs="Arial"/>
          <w:bCs/>
          <w:szCs w:val="22"/>
        </w:rPr>
        <w:t>allow for</w:t>
      </w:r>
      <w:r w:rsidR="00FC3092" w:rsidRPr="00AC3013">
        <w:rPr>
          <w:rFonts w:ascii="Arial" w:hAnsi="Arial" w:cs="Arial"/>
          <w:bCs/>
          <w:szCs w:val="22"/>
        </w:rPr>
        <w:t xml:space="preserve"> </w:t>
      </w:r>
      <w:r w:rsidR="00CE07EF" w:rsidRPr="00AC3013">
        <w:rPr>
          <w:rFonts w:ascii="Arial" w:hAnsi="Arial" w:cs="Arial"/>
          <w:bCs/>
          <w:szCs w:val="22"/>
        </w:rPr>
        <w:t xml:space="preserve">the effective monitoring of </w:t>
      </w:r>
      <w:r w:rsidR="00974E74" w:rsidRPr="00AC3013">
        <w:rPr>
          <w:rFonts w:ascii="Arial" w:hAnsi="Arial" w:cs="Arial"/>
          <w:bCs/>
          <w:szCs w:val="22"/>
        </w:rPr>
        <w:t xml:space="preserve">intangible cultural heritage </w:t>
      </w:r>
      <w:r w:rsidR="00CE07EF" w:rsidRPr="00AC3013">
        <w:rPr>
          <w:rFonts w:ascii="Arial" w:hAnsi="Arial" w:cs="Arial"/>
          <w:bCs/>
          <w:szCs w:val="22"/>
        </w:rPr>
        <w:t xml:space="preserve">activities with a results-oriented perspective at the national level. </w:t>
      </w:r>
      <w:r w:rsidR="00974E74" w:rsidRPr="00AC3013">
        <w:rPr>
          <w:rFonts w:ascii="Arial" w:hAnsi="Arial" w:cs="Arial"/>
          <w:bCs/>
          <w:szCs w:val="22"/>
        </w:rPr>
        <w:t xml:space="preserve">The delegation </w:t>
      </w:r>
      <w:r w:rsidR="00CE07EF" w:rsidRPr="00AC3013">
        <w:rPr>
          <w:rFonts w:ascii="Arial" w:hAnsi="Arial" w:cs="Arial"/>
          <w:bCs/>
          <w:szCs w:val="22"/>
        </w:rPr>
        <w:t>hope</w:t>
      </w:r>
      <w:r w:rsidR="00974E74" w:rsidRPr="00AC3013">
        <w:rPr>
          <w:rFonts w:ascii="Arial" w:hAnsi="Arial" w:cs="Arial"/>
          <w:bCs/>
          <w:szCs w:val="22"/>
        </w:rPr>
        <w:t>d</w:t>
      </w:r>
      <w:r w:rsidR="00CE07EF" w:rsidRPr="00AC3013">
        <w:rPr>
          <w:rFonts w:ascii="Arial" w:hAnsi="Arial" w:cs="Arial"/>
          <w:bCs/>
          <w:szCs w:val="22"/>
        </w:rPr>
        <w:t xml:space="preserve"> that the rate of submissions </w:t>
      </w:r>
      <w:r w:rsidR="00974E74" w:rsidRPr="00AC3013">
        <w:rPr>
          <w:rFonts w:ascii="Arial" w:hAnsi="Arial" w:cs="Arial"/>
          <w:bCs/>
          <w:szCs w:val="22"/>
        </w:rPr>
        <w:t xml:space="preserve">would increase </w:t>
      </w:r>
      <w:r w:rsidR="00CE07EF" w:rsidRPr="00AC3013">
        <w:rPr>
          <w:rFonts w:ascii="Arial" w:hAnsi="Arial" w:cs="Arial"/>
          <w:bCs/>
          <w:szCs w:val="22"/>
        </w:rPr>
        <w:t xml:space="preserve">in line with the </w:t>
      </w:r>
      <w:r w:rsidR="00974E74" w:rsidRPr="00AC3013">
        <w:rPr>
          <w:rFonts w:ascii="Arial" w:hAnsi="Arial" w:cs="Arial"/>
          <w:bCs/>
          <w:szCs w:val="22"/>
        </w:rPr>
        <w:t xml:space="preserve">Secretariat’s </w:t>
      </w:r>
      <w:r w:rsidR="00CE07EF" w:rsidRPr="00AC3013">
        <w:rPr>
          <w:rFonts w:ascii="Arial" w:hAnsi="Arial" w:cs="Arial"/>
          <w:bCs/>
          <w:szCs w:val="22"/>
        </w:rPr>
        <w:t xml:space="preserve">expectations of </w:t>
      </w:r>
      <w:r w:rsidR="008909E0" w:rsidRPr="00AC3013">
        <w:rPr>
          <w:rFonts w:ascii="Arial" w:hAnsi="Arial" w:cs="Arial"/>
          <w:bCs/>
          <w:szCs w:val="22"/>
        </w:rPr>
        <w:t xml:space="preserve">the </w:t>
      </w:r>
      <w:r w:rsidR="00CE07EF" w:rsidRPr="00AC3013">
        <w:rPr>
          <w:rFonts w:ascii="Arial" w:hAnsi="Arial" w:cs="Arial"/>
          <w:bCs/>
          <w:szCs w:val="22"/>
        </w:rPr>
        <w:t xml:space="preserve">online periodic reporting process of the 1972 Convention. </w:t>
      </w:r>
      <w:r w:rsidR="00974E74" w:rsidRPr="00AC3013">
        <w:rPr>
          <w:rFonts w:ascii="Arial" w:hAnsi="Arial" w:cs="Arial"/>
          <w:bCs/>
          <w:szCs w:val="22"/>
        </w:rPr>
        <w:t>N</w:t>
      </w:r>
      <w:r w:rsidR="00CE07EF" w:rsidRPr="00AC3013">
        <w:rPr>
          <w:rFonts w:ascii="Arial" w:hAnsi="Arial" w:cs="Arial"/>
          <w:bCs/>
          <w:szCs w:val="22"/>
        </w:rPr>
        <w:t xml:space="preserve">ecessary steps </w:t>
      </w:r>
      <w:r w:rsidR="00974E74" w:rsidRPr="00AC3013">
        <w:rPr>
          <w:rFonts w:ascii="Arial" w:hAnsi="Arial" w:cs="Arial"/>
          <w:bCs/>
          <w:szCs w:val="22"/>
        </w:rPr>
        <w:t xml:space="preserve">should also be taken to ensure that the </w:t>
      </w:r>
      <w:r w:rsidR="00CE07EF" w:rsidRPr="00AC3013">
        <w:rPr>
          <w:rFonts w:ascii="Arial" w:hAnsi="Arial" w:cs="Arial"/>
          <w:bCs/>
          <w:szCs w:val="22"/>
        </w:rPr>
        <w:t xml:space="preserve">Secretariat </w:t>
      </w:r>
      <w:r w:rsidR="00FC3092">
        <w:rPr>
          <w:rFonts w:ascii="Arial" w:hAnsi="Arial" w:cs="Arial"/>
          <w:bCs/>
          <w:szCs w:val="22"/>
        </w:rPr>
        <w:t>was</w:t>
      </w:r>
      <w:r w:rsidR="00FC3092" w:rsidRPr="00AC3013">
        <w:rPr>
          <w:rFonts w:ascii="Arial" w:hAnsi="Arial" w:cs="Arial"/>
          <w:bCs/>
          <w:szCs w:val="22"/>
        </w:rPr>
        <w:t xml:space="preserve"> </w:t>
      </w:r>
      <w:r w:rsidR="00CE07EF" w:rsidRPr="00AC3013">
        <w:rPr>
          <w:rFonts w:ascii="Arial" w:hAnsi="Arial" w:cs="Arial"/>
          <w:bCs/>
          <w:szCs w:val="22"/>
        </w:rPr>
        <w:t xml:space="preserve">equipped with </w:t>
      </w:r>
      <w:r w:rsidR="00974E74" w:rsidRPr="00AC3013">
        <w:rPr>
          <w:rFonts w:ascii="Arial" w:hAnsi="Arial" w:cs="Arial"/>
          <w:bCs/>
          <w:szCs w:val="22"/>
        </w:rPr>
        <w:t xml:space="preserve">the </w:t>
      </w:r>
      <w:r w:rsidR="00CE07EF" w:rsidRPr="00AC3013">
        <w:rPr>
          <w:rFonts w:ascii="Arial" w:hAnsi="Arial" w:cs="Arial"/>
          <w:bCs/>
          <w:szCs w:val="22"/>
        </w:rPr>
        <w:t>necessa</w:t>
      </w:r>
      <w:r w:rsidR="00974E74" w:rsidRPr="00AC3013">
        <w:rPr>
          <w:rFonts w:ascii="Arial" w:hAnsi="Arial" w:cs="Arial"/>
          <w:bCs/>
          <w:szCs w:val="22"/>
        </w:rPr>
        <w:t>ry funds to fulfil its capacity-</w:t>
      </w:r>
      <w:r w:rsidR="00CE07EF" w:rsidRPr="00AC3013">
        <w:rPr>
          <w:rFonts w:ascii="Arial" w:hAnsi="Arial" w:cs="Arial"/>
          <w:bCs/>
          <w:szCs w:val="22"/>
        </w:rPr>
        <w:t xml:space="preserve">building activities to </w:t>
      </w:r>
      <w:r w:rsidR="00974E74" w:rsidRPr="00AC3013">
        <w:rPr>
          <w:rFonts w:ascii="Arial" w:hAnsi="Arial" w:cs="Arial"/>
          <w:bCs/>
          <w:szCs w:val="22"/>
        </w:rPr>
        <w:t xml:space="preserve">encourage </w:t>
      </w:r>
      <w:r w:rsidR="00CE07EF" w:rsidRPr="00AC3013">
        <w:rPr>
          <w:rFonts w:ascii="Arial" w:hAnsi="Arial" w:cs="Arial"/>
          <w:bCs/>
          <w:szCs w:val="22"/>
        </w:rPr>
        <w:t xml:space="preserve">cooperation and </w:t>
      </w:r>
      <w:r w:rsidR="00974E74" w:rsidRPr="00AC3013">
        <w:rPr>
          <w:rFonts w:ascii="Arial" w:hAnsi="Arial" w:cs="Arial"/>
          <w:bCs/>
          <w:szCs w:val="22"/>
        </w:rPr>
        <w:t xml:space="preserve">the </w:t>
      </w:r>
      <w:r w:rsidR="00CE07EF" w:rsidRPr="00AC3013">
        <w:rPr>
          <w:rFonts w:ascii="Arial" w:hAnsi="Arial" w:cs="Arial"/>
          <w:bCs/>
          <w:szCs w:val="22"/>
        </w:rPr>
        <w:t xml:space="preserve">exchange of information at </w:t>
      </w:r>
      <w:r w:rsidR="008909E0" w:rsidRPr="00AC3013">
        <w:rPr>
          <w:rFonts w:ascii="Arial" w:hAnsi="Arial" w:cs="Arial"/>
          <w:bCs/>
          <w:szCs w:val="22"/>
        </w:rPr>
        <w:t xml:space="preserve">the </w:t>
      </w:r>
      <w:r w:rsidR="00CE07EF" w:rsidRPr="00AC3013">
        <w:rPr>
          <w:rFonts w:ascii="Arial" w:hAnsi="Arial" w:cs="Arial"/>
          <w:bCs/>
          <w:szCs w:val="22"/>
        </w:rPr>
        <w:t>regional</w:t>
      </w:r>
      <w:r w:rsidR="00A210BA">
        <w:rPr>
          <w:rFonts w:ascii="Arial" w:hAnsi="Arial" w:cs="Arial"/>
          <w:bCs/>
          <w:szCs w:val="22"/>
        </w:rPr>
        <w:t xml:space="preserve"> level.</w:t>
      </w:r>
    </w:p>
    <w:p w14:paraId="727EBD79" w14:textId="30C8D555"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Germany</w:t>
      </w:r>
      <w:r w:rsidR="00CE07EF" w:rsidRPr="00AC3013">
        <w:rPr>
          <w:rFonts w:ascii="Arial" w:hAnsi="Arial" w:cs="Arial"/>
          <w:bCs/>
          <w:szCs w:val="22"/>
        </w:rPr>
        <w:t xml:space="preserve"> </w:t>
      </w:r>
      <w:r w:rsidR="00974E74" w:rsidRPr="00AC3013">
        <w:rPr>
          <w:rFonts w:ascii="Arial" w:hAnsi="Arial" w:cs="Arial"/>
          <w:bCs/>
          <w:szCs w:val="22"/>
        </w:rPr>
        <w:t xml:space="preserve">welcomed the new reporting format that would </w:t>
      </w:r>
      <w:r w:rsidR="00CE07EF" w:rsidRPr="00AC3013">
        <w:rPr>
          <w:rFonts w:ascii="Arial" w:hAnsi="Arial" w:cs="Arial"/>
          <w:bCs/>
          <w:szCs w:val="22"/>
        </w:rPr>
        <w:t xml:space="preserve">enhance international comparability </w:t>
      </w:r>
      <w:r w:rsidR="00974E74" w:rsidRPr="00AC3013">
        <w:rPr>
          <w:rFonts w:ascii="Arial" w:hAnsi="Arial" w:cs="Arial"/>
          <w:bCs/>
          <w:szCs w:val="22"/>
        </w:rPr>
        <w:t xml:space="preserve">with regard to the </w:t>
      </w:r>
      <w:r w:rsidR="00CE07EF" w:rsidRPr="00AC3013">
        <w:rPr>
          <w:rFonts w:ascii="Arial" w:hAnsi="Arial" w:cs="Arial"/>
          <w:bCs/>
          <w:szCs w:val="22"/>
        </w:rPr>
        <w:t xml:space="preserve">implementation of the Convention. It </w:t>
      </w:r>
      <w:r w:rsidR="00974E74" w:rsidRPr="00AC3013">
        <w:rPr>
          <w:rFonts w:ascii="Arial" w:hAnsi="Arial" w:cs="Arial"/>
          <w:bCs/>
          <w:szCs w:val="22"/>
        </w:rPr>
        <w:t xml:space="preserve">would </w:t>
      </w:r>
      <w:r w:rsidR="00CE07EF" w:rsidRPr="00AC3013">
        <w:rPr>
          <w:rFonts w:ascii="Arial" w:hAnsi="Arial" w:cs="Arial"/>
          <w:bCs/>
          <w:szCs w:val="22"/>
        </w:rPr>
        <w:t xml:space="preserve">also enable States Parties to take stock </w:t>
      </w:r>
      <w:r w:rsidR="00974E74" w:rsidRPr="00AC3013">
        <w:rPr>
          <w:rFonts w:ascii="Arial" w:hAnsi="Arial" w:cs="Arial"/>
          <w:bCs/>
          <w:szCs w:val="22"/>
        </w:rPr>
        <w:t xml:space="preserve">of its </w:t>
      </w:r>
      <w:r w:rsidR="00CE07EF" w:rsidRPr="00AC3013">
        <w:rPr>
          <w:rFonts w:ascii="Arial" w:hAnsi="Arial" w:cs="Arial"/>
          <w:bCs/>
          <w:szCs w:val="22"/>
        </w:rPr>
        <w:t xml:space="preserve">implementation of the Convention </w:t>
      </w:r>
      <w:r w:rsidR="00FC3092">
        <w:rPr>
          <w:rFonts w:ascii="Arial" w:hAnsi="Arial" w:cs="Arial"/>
          <w:bCs/>
          <w:szCs w:val="22"/>
        </w:rPr>
        <w:t>at</w:t>
      </w:r>
      <w:r w:rsidR="00FC3092" w:rsidRPr="00AC3013">
        <w:rPr>
          <w:rFonts w:ascii="Arial" w:hAnsi="Arial" w:cs="Arial"/>
          <w:bCs/>
          <w:szCs w:val="22"/>
        </w:rPr>
        <w:t xml:space="preserve"> </w:t>
      </w:r>
      <w:r w:rsidR="00CE07EF" w:rsidRPr="00AC3013">
        <w:rPr>
          <w:rFonts w:ascii="Arial" w:hAnsi="Arial" w:cs="Arial"/>
          <w:bCs/>
          <w:szCs w:val="22"/>
        </w:rPr>
        <w:t xml:space="preserve">a national level and </w:t>
      </w:r>
      <w:r w:rsidR="00974E74" w:rsidRPr="00AC3013">
        <w:rPr>
          <w:rFonts w:ascii="Arial" w:hAnsi="Arial" w:cs="Arial"/>
          <w:bCs/>
          <w:szCs w:val="22"/>
        </w:rPr>
        <w:t xml:space="preserve">would </w:t>
      </w:r>
      <w:r w:rsidR="008909E0" w:rsidRPr="00AC3013">
        <w:rPr>
          <w:rFonts w:ascii="Arial" w:hAnsi="Arial" w:cs="Arial"/>
          <w:bCs/>
          <w:szCs w:val="22"/>
        </w:rPr>
        <w:t xml:space="preserve">contribute to </w:t>
      </w:r>
      <w:r w:rsidR="00CE07EF" w:rsidRPr="00AC3013">
        <w:rPr>
          <w:rFonts w:ascii="Arial" w:hAnsi="Arial" w:cs="Arial"/>
          <w:bCs/>
          <w:szCs w:val="22"/>
        </w:rPr>
        <w:t xml:space="preserve">greater exchange </w:t>
      </w:r>
      <w:r w:rsidR="00974E74" w:rsidRPr="00AC3013">
        <w:rPr>
          <w:rFonts w:ascii="Arial" w:hAnsi="Arial" w:cs="Arial"/>
          <w:bCs/>
          <w:szCs w:val="22"/>
        </w:rPr>
        <w:t>at the regional level</w:t>
      </w:r>
      <w:r w:rsidR="00CE07EF" w:rsidRPr="00AC3013">
        <w:rPr>
          <w:rFonts w:ascii="Arial" w:hAnsi="Arial" w:cs="Arial"/>
          <w:bCs/>
          <w:szCs w:val="22"/>
        </w:rPr>
        <w:t>.</w:t>
      </w:r>
    </w:p>
    <w:p w14:paraId="69126485" w14:textId="760C6E20" w:rsidR="00974E74" w:rsidRPr="00AC3013" w:rsidRDefault="00974E74"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Congratulating the Vice-Chairperson, t</w:t>
      </w:r>
      <w:r w:rsidR="0003617E" w:rsidRPr="00AC3013">
        <w:rPr>
          <w:rFonts w:ascii="Arial" w:hAnsi="Arial" w:cs="Arial"/>
          <w:bCs/>
          <w:szCs w:val="22"/>
        </w:rPr>
        <w:t>he delegation of</w:t>
      </w:r>
      <w:r w:rsidR="0003617E" w:rsidRPr="00AC3013">
        <w:rPr>
          <w:rFonts w:ascii="Arial" w:hAnsi="Arial" w:cs="Arial"/>
          <w:b/>
          <w:bCs/>
          <w:szCs w:val="22"/>
        </w:rPr>
        <w:t xml:space="preserve"> </w:t>
      </w:r>
      <w:r w:rsidR="00CE07EF" w:rsidRPr="00AC3013">
        <w:rPr>
          <w:rFonts w:ascii="Arial" w:hAnsi="Arial" w:cs="Arial"/>
          <w:b/>
          <w:bCs/>
          <w:szCs w:val="22"/>
        </w:rPr>
        <w:t>Senegal</w:t>
      </w:r>
      <w:r w:rsidR="00D31BEE" w:rsidRPr="00AC3013">
        <w:rPr>
          <w:rFonts w:ascii="Arial" w:hAnsi="Arial" w:cs="Arial"/>
          <w:bCs/>
          <w:szCs w:val="22"/>
        </w:rPr>
        <w:t xml:space="preserve"> </w:t>
      </w:r>
      <w:r w:rsidRPr="00AC3013">
        <w:rPr>
          <w:rFonts w:ascii="Arial" w:hAnsi="Arial" w:cs="Arial"/>
          <w:bCs/>
          <w:szCs w:val="22"/>
        </w:rPr>
        <w:t xml:space="preserve">believed that this [new process] was a logical continuation </w:t>
      </w:r>
      <w:r w:rsidR="00FC3092">
        <w:rPr>
          <w:rFonts w:ascii="Arial" w:hAnsi="Arial" w:cs="Arial"/>
          <w:bCs/>
          <w:szCs w:val="22"/>
        </w:rPr>
        <w:t>of</w:t>
      </w:r>
      <w:r w:rsidR="00FC3092" w:rsidRPr="00AC3013">
        <w:rPr>
          <w:rFonts w:ascii="Arial" w:hAnsi="Arial" w:cs="Arial"/>
          <w:bCs/>
          <w:szCs w:val="22"/>
        </w:rPr>
        <w:t xml:space="preserve"> </w:t>
      </w:r>
      <w:r w:rsidRPr="00AC3013">
        <w:rPr>
          <w:rFonts w:ascii="Arial" w:hAnsi="Arial" w:cs="Arial"/>
          <w:bCs/>
          <w:szCs w:val="22"/>
        </w:rPr>
        <w:t xml:space="preserve">the adoption of the overall results framework, and the amendment was thus timely. It fully supported the resolution </w:t>
      </w:r>
      <w:r w:rsidR="00FC3092">
        <w:rPr>
          <w:rFonts w:ascii="Arial" w:hAnsi="Arial" w:cs="Arial"/>
          <w:bCs/>
          <w:szCs w:val="22"/>
        </w:rPr>
        <w:t>despite</w:t>
      </w:r>
      <w:r w:rsidRPr="00AC3013">
        <w:rPr>
          <w:rFonts w:ascii="Arial" w:hAnsi="Arial" w:cs="Arial"/>
          <w:bCs/>
          <w:szCs w:val="22"/>
        </w:rPr>
        <w:t xml:space="preserve"> the small technical </w:t>
      </w:r>
      <w:r w:rsidRPr="00AC3013">
        <w:rPr>
          <w:rFonts w:ascii="Arial" w:hAnsi="Arial" w:cs="Arial"/>
          <w:bCs/>
          <w:szCs w:val="22"/>
        </w:rPr>
        <w:lastRenderedPageBreak/>
        <w:t xml:space="preserve">issues raised </w:t>
      </w:r>
      <w:r w:rsidR="00FC3092">
        <w:rPr>
          <w:rFonts w:ascii="Arial" w:hAnsi="Arial" w:cs="Arial"/>
          <w:bCs/>
          <w:szCs w:val="22"/>
        </w:rPr>
        <w:t>regarding</w:t>
      </w:r>
      <w:r w:rsidRPr="00AC3013">
        <w:rPr>
          <w:rFonts w:ascii="Arial" w:hAnsi="Arial" w:cs="Arial"/>
          <w:bCs/>
          <w:szCs w:val="22"/>
        </w:rPr>
        <w:t xml:space="preserve"> the transition period, which would surely be resolved by the Secretariat. Nevertheless, these periodic reports would be an opportunit</w:t>
      </w:r>
      <w:r w:rsidR="008909E0" w:rsidRPr="00AC3013">
        <w:rPr>
          <w:rFonts w:ascii="Arial" w:hAnsi="Arial" w:cs="Arial"/>
          <w:bCs/>
          <w:szCs w:val="22"/>
        </w:rPr>
        <w:t>y not only to share experiences</w:t>
      </w:r>
      <w:r w:rsidRPr="00AC3013">
        <w:rPr>
          <w:rFonts w:ascii="Arial" w:hAnsi="Arial" w:cs="Arial"/>
          <w:bCs/>
          <w:szCs w:val="22"/>
        </w:rPr>
        <w:t xml:space="preserve"> but to build </w:t>
      </w:r>
      <w:r w:rsidR="00FC3092" w:rsidRPr="00AC3013">
        <w:rPr>
          <w:rFonts w:ascii="Arial" w:hAnsi="Arial" w:cs="Arial"/>
          <w:bCs/>
          <w:szCs w:val="22"/>
        </w:rPr>
        <w:t>capacit</w:t>
      </w:r>
      <w:r w:rsidR="00FC3092">
        <w:rPr>
          <w:rFonts w:ascii="Arial" w:hAnsi="Arial" w:cs="Arial"/>
          <w:bCs/>
          <w:szCs w:val="22"/>
        </w:rPr>
        <w:t>ies</w:t>
      </w:r>
      <w:r w:rsidR="00FC3092" w:rsidRPr="00AC3013">
        <w:rPr>
          <w:rFonts w:ascii="Arial" w:hAnsi="Arial" w:cs="Arial"/>
          <w:bCs/>
          <w:szCs w:val="22"/>
        </w:rPr>
        <w:t xml:space="preserve"> </w:t>
      </w:r>
      <w:r w:rsidRPr="00AC3013">
        <w:rPr>
          <w:rFonts w:ascii="Arial" w:hAnsi="Arial" w:cs="Arial"/>
          <w:bCs/>
          <w:szCs w:val="22"/>
        </w:rPr>
        <w:t xml:space="preserve">with the idea of helping States better prepare their reports </w:t>
      </w:r>
      <w:r w:rsidR="008909E0" w:rsidRPr="00AC3013">
        <w:rPr>
          <w:rFonts w:ascii="Arial" w:hAnsi="Arial" w:cs="Arial"/>
          <w:bCs/>
          <w:szCs w:val="22"/>
        </w:rPr>
        <w:t>as</w:t>
      </w:r>
      <w:r w:rsidRPr="00AC3013">
        <w:rPr>
          <w:rFonts w:ascii="Arial" w:hAnsi="Arial" w:cs="Arial"/>
          <w:bCs/>
          <w:szCs w:val="22"/>
        </w:rPr>
        <w:t xml:space="preserve"> a form of training. The delegation wondered whether </w:t>
      </w:r>
      <w:r w:rsidR="00FC3092" w:rsidRPr="00AC3013">
        <w:rPr>
          <w:rFonts w:ascii="Arial" w:hAnsi="Arial" w:cs="Arial"/>
          <w:bCs/>
          <w:szCs w:val="22"/>
        </w:rPr>
        <w:t>th</w:t>
      </w:r>
      <w:r w:rsidR="00FC3092">
        <w:rPr>
          <w:rFonts w:ascii="Arial" w:hAnsi="Arial" w:cs="Arial"/>
          <w:bCs/>
          <w:szCs w:val="22"/>
        </w:rPr>
        <w:t>is</w:t>
      </w:r>
      <w:r w:rsidR="00FC3092" w:rsidRPr="00AC3013">
        <w:rPr>
          <w:rFonts w:ascii="Arial" w:hAnsi="Arial" w:cs="Arial"/>
          <w:bCs/>
          <w:szCs w:val="22"/>
        </w:rPr>
        <w:t xml:space="preserve"> </w:t>
      </w:r>
      <w:r w:rsidRPr="00AC3013">
        <w:rPr>
          <w:rFonts w:ascii="Arial" w:hAnsi="Arial" w:cs="Arial"/>
          <w:bCs/>
          <w:szCs w:val="22"/>
        </w:rPr>
        <w:t>training would require International Assistance at the sub</w:t>
      </w:r>
      <w:r w:rsidR="00FC3092">
        <w:rPr>
          <w:rFonts w:ascii="Arial" w:hAnsi="Arial" w:cs="Arial"/>
          <w:bCs/>
          <w:szCs w:val="22"/>
        </w:rPr>
        <w:t>-</w:t>
      </w:r>
      <w:r w:rsidRPr="00AC3013">
        <w:rPr>
          <w:rFonts w:ascii="Arial" w:hAnsi="Arial" w:cs="Arial"/>
          <w:bCs/>
          <w:szCs w:val="22"/>
        </w:rPr>
        <w:t xml:space="preserve">regional level, which </w:t>
      </w:r>
      <w:r w:rsidR="000915BD" w:rsidRPr="00AC3013">
        <w:rPr>
          <w:rFonts w:ascii="Arial" w:hAnsi="Arial" w:cs="Arial"/>
          <w:bCs/>
          <w:szCs w:val="22"/>
        </w:rPr>
        <w:t>would be</w:t>
      </w:r>
      <w:r w:rsidR="002025DF" w:rsidRPr="00AC3013">
        <w:rPr>
          <w:rFonts w:ascii="Arial" w:hAnsi="Arial" w:cs="Arial"/>
          <w:bCs/>
          <w:szCs w:val="22"/>
        </w:rPr>
        <w:t xml:space="preserve"> </w:t>
      </w:r>
      <w:r w:rsidRPr="00AC3013">
        <w:rPr>
          <w:rFonts w:ascii="Arial" w:hAnsi="Arial" w:cs="Arial"/>
          <w:bCs/>
          <w:szCs w:val="22"/>
        </w:rPr>
        <w:t>extremely important.</w:t>
      </w:r>
    </w:p>
    <w:p w14:paraId="3FB3B1E3" w14:textId="0E6F4C80"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Jordan</w:t>
      </w:r>
      <w:r w:rsidR="002025DF" w:rsidRPr="00AC3013">
        <w:rPr>
          <w:rFonts w:ascii="Arial" w:hAnsi="Arial" w:cs="Arial"/>
          <w:bCs/>
          <w:szCs w:val="22"/>
        </w:rPr>
        <w:t xml:space="preserve"> thanked</w:t>
      </w:r>
      <w:r w:rsidR="00CE07EF" w:rsidRPr="00AC3013">
        <w:rPr>
          <w:rFonts w:ascii="Arial" w:hAnsi="Arial" w:cs="Arial"/>
          <w:bCs/>
          <w:szCs w:val="22"/>
        </w:rPr>
        <w:t xml:space="preserve"> the Secretariat for the information </w:t>
      </w:r>
      <w:r w:rsidR="002025DF" w:rsidRPr="00AC3013">
        <w:rPr>
          <w:rFonts w:ascii="Arial" w:hAnsi="Arial" w:cs="Arial"/>
          <w:bCs/>
          <w:szCs w:val="22"/>
        </w:rPr>
        <w:t>regarding the</w:t>
      </w:r>
      <w:r w:rsidR="00CE07EF" w:rsidRPr="00AC3013">
        <w:rPr>
          <w:rFonts w:ascii="Arial" w:hAnsi="Arial" w:cs="Arial"/>
          <w:bCs/>
          <w:szCs w:val="22"/>
        </w:rPr>
        <w:t xml:space="preserve"> periodic reports and thei</w:t>
      </w:r>
      <w:r w:rsidR="002025DF" w:rsidRPr="00AC3013">
        <w:rPr>
          <w:rFonts w:ascii="Arial" w:hAnsi="Arial" w:cs="Arial"/>
          <w:bCs/>
          <w:szCs w:val="22"/>
        </w:rPr>
        <w:t xml:space="preserve">r preparation. This new format and </w:t>
      </w:r>
      <w:r w:rsidR="00CE07EF" w:rsidRPr="00AC3013">
        <w:rPr>
          <w:rFonts w:ascii="Arial" w:hAnsi="Arial" w:cs="Arial"/>
          <w:bCs/>
          <w:szCs w:val="22"/>
        </w:rPr>
        <w:t xml:space="preserve">way of working </w:t>
      </w:r>
      <w:r w:rsidR="002025DF" w:rsidRPr="00AC3013">
        <w:rPr>
          <w:rFonts w:ascii="Arial" w:hAnsi="Arial" w:cs="Arial"/>
          <w:bCs/>
          <w:szCs w:val="22"/>
        </w:rPr>
        <w:t xml:space="preserve">would </w:t>
      </w:r>
      <w:r w:rsidR="00CE07EF" w:rsidRPr="00AC3013">
        <w:rPr>
          <w:rFonts w:ascii="Arial" w:hAnsi="Arial" w:cs="Arial"/>
          <w:bCs/>
          <w:szCs w:val="22"/>
        </w:rPr>
        <w:t xml:space="preserve">help </w:t>
      </w:r>
      <w:r w:rsidR="002025DF" w:rsidRPr="00AC3013">
        <w:rPr>
          <w:rFonts w:ascii="Arial" w:hAnsi="Arial" w:cs="Arial"/>
          <w:bCs/>
          <w:szCs w:val="22"/>
        </w:rPr>
        <w:t xml:space="preserve">States </w:t>
      </w:r>
      <w:r w:rsidR="00CE07EF" w:rsidRPr="00AC3013">
        <w:rPr>
          <w:rFonts w:ascii="Arial" w:hAnsi="Arial" w:cs="Arial"/>
          <w:bCs/>
          <w:szCs w:val="22"/>
        </w:rPr>
        <w:t>implement the Convention in a more effective way</w:t>
      </w:r>
      <w:r w:rsidR="002025DF" w:rsidRPr="00AC3013">
        <w:rPr>
          <w:rFonts w:ascii="Arial" w:hAnsi="Arial" w:cs="Arial"/>
          <w:bCs/>
          <w:szCs w:val="22"/>
        </w:rPr>
        <w:t>,</w:t>
      </w:r>
      <w:r w:rsidR="00CE07EF" w:rsidRPr="00AC3013">
        <w:rPr>
          <w:rFonts w:ascii="Arial" w:hAnsi="Arial" w:cs="Arial"/>
          <w:bCs/>
          <w:szCs w:val="22"/>
        </w:rPr>
        <w:t xml:space="preserve"> </w:t>
      </w:r>
      <w:r w:rsidR="002025DF" w:rsidRPr="00AC3013">
        <w:rPr>
          <w:rFonts w:ascii="Arial" w:hAnsi="Arial" w:cs="Arial"/>
          <w:bCs/>
          <w:szCs w:val="22"/>
        </w:rPr>
        <w:t xml:space="preserve">both at </w:t>
      </w:r>
      <w:r w:rsidR="00CE07EF" w:rsidRPr="00AC3013">
        <w:rPr>
          <w:rFonts w:ascii="Arial" w:hAnsi="Arial" w:cs="Arial"/>
          <w:bCs/>
          <w:szCs w:val="22"/>
        </w:rPr>
        <w:t>the State and regional level</w:t>
      </w:r>
      <w:r w:rsidR="00FC3092">
        <w:rPr>
          <w:rFonts w:ascii="Arial" w:hAnsi="Arial" w:cs="Arial"/>
          <w:bCs/>
          <w:szCs w:val="22"/>
        </w:rPr>
        <w:t>s</w:t>
      </w:r>
      <w:r w:rsidR="00CE07EF" w:rsidRPr="00AC3013">
        <w:rPr>
          <w:rFonts w:ascii="Arial" w:hAnsi="Arial" w:cs="Arial"/>
          <w:bCs/>
          <w:szCs w:val="22"/>
        </w:rPr>
        <w:t xml:space="preserve">. </w:t>
      </w:r>
      <w:r w:rsidR="002025DF" w:rsidRPr="00AC3013">
        <w:rPr>
          <w:rFonts w:ascii="Arial" w:hAnsi="Arial" w:cs="Arial"/>
          <w:bCs/>
          <w:szCs w:val="22"/>
        </w:rPr>
        <w:t xml:space="preserve">It </w:t>
      </w:r>
      <w:r w:rsidR="00CE07EF" w:rsidRPr="00AC3013">
        <w:rPr>
          <w:rFonts w:ascii="Arial" w:hAnsi="Arial" w:cs="Arial"/>
          <w:bCs/>
          <w:szCs w:val="22"/>
        </w:rPr>
        <w:t>also welcome</w:t>
      </w:r>
      <w:r w:rsidR="002025DF" w:rsidRPr="00AC3013">
        <w:rPr>
          <w:rFonts w:ascii="Arial" w:hAnsi="Arial" w:cs="Arial"/>
          <w:bCs/>
          <w:szCs w:val="22"/>
        </w:rPr>
        <w:t>d</w:t>
      </w:r>
      <w:r w:rsidR="00CE07EF" w:rsidRPr="00AC3013">
        <w:rPr>
          <w:rFonts w:ascii="Arial" w:hAnsi="Arial" w:cs="Arial"/>
          <w:bCs/>
          <w:szCs w:val="22"/>
        </w:rPr>
        <w:t xml:space="preserve"> moving from a national to </w:t>
      </w:r>
      <w:r w:rsidR="002025DF" w:rsidRPr="00AC3013">
        <w:rPr>
          <w:rFonts w:ascii="Arial" w:hAnsi="Arial" w:cs="Arial"/>
          <w:bCs/>
          <w:szCs w:val="22"/>
        </w:rPr>
        <w:t xml:space="preserve">a higher, regional </w:t>
      </w:r>
      <w:r w:rsidR="00CE07EF" w:rsidRPr="00AC3013">
        <w:rPr>
          <w:rFonts w:ascii="Arial" w:hAnsi="Arial" w:cs="Arial"/>
          <w:bCs/>
          <w:szCs w:val="22"/>
        </w:rPr>
        <w:t xml:space="preserve">level </w:t>
      </w:r>
      <w:r w:rsidR="002025DF" w:rsidRPr="00AC3013">
        <w:rPr>
          <w:rFonts w:ascii="Arial" w:hAnsi="Arial" w:cs="Arial"/>
          <w:bCs/>
          <w:szCs w:val="22"/>
        </w:rPr>
        <w:t xml:space="preserve">as </w:t>
      </w:r>
      <w:r w:rsidR="00DC0B43">
        <w:rPr>
          <w:rFonts w:ascii="Arial" w:hAnsi="Arial" w:cs="Arial"/>
          <w:bCs/>
          <w:szCs w:val="22"/>
        </w:rPr>
        <w:t>this</w:t>
      </w:r>
      <w:r w:rsidR="00DC0B43" w:rsidRPr="00AC3013">
        <w:rPr>
          <w:rFonts w:ascii="Arial" w:hAnsi="Arial" w:cs="Arial"/>
          <w:bCs/>
          <w:szCs w:val="22"/>
        </w:rPr>
        <w:t xml:space="preserve"> </w:t>
      </w:r>
      <w:r w:rsidR="002025DF" w:rsidRPr="00AC3013">
        <w:rPr>
          <w:rFonts w:ascii="Arial" w:hAnsi="Arial" w:cs="Arial"/>
          <w:bCs/>
          <w:szCs w:val="22"/>
        </w:rPr>
        <w:t xml:space="preserve">would </w:t>
      </w:r>
      <w:r w:rsidR="00CE07EF" w:rsidRPr="00AC3013">
        <w:rPr>
          <w:rFonts w:ascii="Arial" w:hAnsi="Arial" w:cs="Arial"/>
          <w:bCs/>
          <w:szCs w:val="22"/>
        </w:rPr>
        <w:t xml:space="preserve">lead to </w:t>
      </w:r>
      <w:r w:rsidR="002025DF" w:rsidRPr="00AC3013">
        <w:rPr>
          <w:rFonts w:ascii="Arial" w:hAnsi="Arial" w:cs="Arial"/>
          <w:bCs/>
          <w:szCs w:val="22"/>
        </w:rPr>
        <w:t xml:space="preserve">greater </w:t>
      </w:r>
      <w:r w:rsidR="00CE07EF" w:rsidRPr="00AC3013">
        <w:rPr>
          <w:rFonts w:ascii="Arial" w:hAnsi="Arial" w:cs="Arial"/>
          <w:bCs/>
          <w:szCs w:val="22"/>
        </w:rPr>
        <w:t xml:space="preserve">cooperation </w:t>
      </w:r>
      <w:r w:rsidR="002025DF" w:rsidRPr="00AC3013">
        <w:rPr>
          <w:rFonts w:ascii="Arial" w:hAnsi="Arial" w:cs="Arial"/>
          <w:bCs/>
          <w:szCs w:val="22"/>
        </w:rPr>
        <w:t xml:space="preserve">to </w:t>
      </w:r>
      <w:r w:rsidR="00CE07EF" w:rsidRPr="00AC3013">
        <w:rPr>
          <w:rFonts w:ascii="Arial" w:hAnsi="Arial" w:cs="Arial"/>
          <w:bCs/>
          <w:szCs w:val="22"/>
        </w:rPr>
        <w:t xml:space="preserve">help find new ways of strengthening </w:t>
      </w:r>
      <w:r w:rsidR="002025DF" w:rsidRPr="00AC3013">
        <w:rPr>
          <w:rFonts w:ascii="Arial" w:hAnsi="Arial" w:cs="Arial"/>
          <w:bCs/>
          <w:szCs w:val="22"/>
        </w:rPr>
        <w:t xml:space="preserve">the </w:t>
      </w:r>
      <w:r w:rsidR="00CE07EF" w:rsidRPr="00AC3013">
        <w:rPr>
          <w:rFonts w:ascii="Arial" w:hAnsi="Arial" w:cs="Arial"/>
          <w:bCs/>
          <w:szCs w:val="22"/>
        </w:rPr>
        <w:t>Convention</w:t>
      </w:r>
      <w:r w:rsidR="002025DF" w:rsidRPr="00AC3013">
        <w:rPr>
          <w:rFonts w:ascii="Arial" w:hAnsi="Arial" w:cs="Arial"/>
          <w:bCs/>
          <w:szCs w:val="22"/>
        </w:rPr>
        <w:t>. Moreover, States</w:t>
      </w:r>
      <w:r w:rsidR="00CE07EF" w:rsidRPr="00AC3013">
        <w:rPr>
          <w:rFonts w:ascii="Arial" w:hAnsi="Arial" w:cs="Arial"/>
          <w:bCs/>
          <w:szCs w:val="22"/>
        </w:rPr>
        <w:t xml:space="preserve"> </w:t>
      </w:r>
      <w:r w:rsidR="002025DF" w:rsidRPr="00AC3013">
        <w:rPr>
          <w:rFonts w:ascii="Arial" w:hAnsi="Arial" w:cs="Arial"/>
          <w:bCs/>
          <w:szCs w:val="22"/>
        </w:rPr>
        <w:t xml:space="preserve">would </w:t>
      </w:r>
      <w:r w:rsidR="00CE07EF" w:rsidRPr="00AC3013">
        <w:rPr>
          <w:rFonts w:ascii="Arial" w:hAnsi="Arial" w:cs="Arial"/>
          <w:bCs/>
          <w:szCs w:val="22"/>
        </w:rPr>
        <w:t>benefit from mutual ex</w:t>
      </w:r>
      <w:r w:rsidR="002025DF" w:rsidRPr="00AC3013">
        <w:rPr>
          <w:rFonts w:ascii="Arial" w:hAnsi="Arial" w:cs="Arial"/>
          <w:bCs/>
          <w:szCs w:val="22"/>
        </w:rPr>
        <w:t xml:space="preserve">periences at the regional level, which would </w:t>
      </w:r>
      <w:r w:rsidR="00DC0B43">
        <w:rPr>
          <w:rFonts w:ascii="Arial" w:hAnsi="Arial" w:cs="Arial"/>
          <w:bCs/>
          <w:szCs w:val="22"/>
        </w:rPr>
        <w:t xml:space="preserve">have a positive </w:t>
      </w:r>
      <w:r w:rsidR="002025DF" w:rsidRPr="00AC3013">
        <w:rPr>
          <w:rFonts w:ascii="Arial" w:hAnsi="Arial" w:cs="Arial"/>
          <w:bCs/>
          <w:szCs w:val="22"/>
        </w:rPr>
        <w:t xml:space="preserve">impact </w:t>
      </w:r>
      <w:r w:rsidR="00CE07EF" w:rsidRPr="00AC3013">
        <w:rPr>
          <w:rFonts w:ascii="Arial" w:hAnsi="Arial" w:cs="Arial"/>
          <w:bCs/>
          <w:szCs w:val="22"/>
        </w:rPr>
        <w:t>on the quality of reporting</w:t>
      </w:r>
      <w:r w:rsidR="009E2773" w:rsidRPr="00AC3013">
        <w:rPr>
          <w:rFonts w:ascii="Arial" w:hAnsi="Arial" w:cs="Arial"/>
          <w:bCs/>
          <w:szCs w:val="22"/>
        </w:rPr>
        <w:t>,</w:t>
      </w:r>
      <w:r w:rsidR="00CE07EF" w:rsidRPr="00AC3013">
        <w:rPr>
          <w:rFonts w:ascii="Arial" w:hAnsi="Arial" w:cs="Arial"/>
          <w:bCs/>
          <w:szCs w:val="22"/>
        </w:rPr>
        <w:t xml:space="preserve"> </w:t>
      </w:r>
      <w:r w:rsidR="009E2773" w:rsidRPr="00AC3013">
        <w:rPr>
          <w:rFonts w:ascii="Arial" w:hAnsi="Arial" w:cs="Arial"/>
          <w:bCs/>
          <w:szCs w:val="22"/>
        </w:rPr>
        <w:t xml:space="preserve">hence </w:t>
      </w:r>
      <w:r w:rsidR="002025DF" w:rsidRPr="00AC3013">
        <w:rPr>
          <w:rFonts w:ascii="Arial" w:hAnsi="Arial" w:cs="Arial"/>
          <w:bCs/>
          <w:szCs w:val="22"/>
        </w:rPr>
        <w:t xml:space="preserve">it </w:t>
      </w:r>
      <w:r w:rsidR="00CE07EF" w:rsidRPr="00AC3013">
        <w:rPr>
          <w:rFonts w:ascii="Arial" w:hAnsi="Arial" w:cs="Arial"/>
          <w:bCs/>
          <w:szCs w:val="22"/>
        </w:rPr>
        <w:t>welcome</w:t>
      </w:r>
      <w:r w:rsidR="002025DF" w:rsidRPr="00AC3013">
        <w:rPr>
          <w:rFonts w:ascii="Arial" w:hAnsi="Arial" w:cs="Arial"/>
          <w:bCs/>
          <w:szCs w:val="22"/>
        </w:rPr>
        <w:t>d</w:t>
      </w:r>
      <w:r w:rsidR="00A210BA">
        <w:rPr>
          <w:rFonts w:ascii="Arial" w:hAnsi="Arial" w:cs="Arial"/>
          <w:bCs/>
          <w:szCs w:val="22"/>
        </w:rPr>
        <w:t xml:space="preserve"> this new method.</w:t>
      </w:r>
    </w:p>
    <w:p w14:paraId="628C8E45" w14:textId="7D7234DE"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Belgium</w:t>
      </w:r>
      <w:r w:rsidR="002025DF" w:rsidRPr="00AC3013">
        <w:rPr>
          <w:rFonts w:ascii="Arial" w:hAnsi="Arial" w:cs="Arial"/>
          <w:bCs/>
          <w:szCs w:val="22"/>
        </w:rPr>
        <w:t xml:space="preserve"> </w:t>
      </w:r>
      <w:r w:rsidR="00EC5228" w:rsidRPr="00AC3013">
        <w:rPr>
          <w:rFonts w:ascii="Arial" w:hAnsi="Arial" w:cs="Arial"/>
          <w:bCs/>
          <w:szCs w:val="22"/>
        </w:rPr>
        <w:t xml:space="preserve">urged meticulous drafting in </w:t>
      </w:r>
      <w:r w:rsidR="00CE07EF" w:rsidRPr="00AC3013">
        <w:rPr>
          <w:rFonts w:ascii="Arial" w:hAnsi="Arial" w:cs="Arial"/>
          <w:bCs/>
          <w:szCs w:val="22"/>
        </w:rPr>
        <w:t>the language of the Convention</w:t>
      </w:r>
      <w:r w:rsidR="00EC5228" w:rsidRPr="00AC3013">
        <w:rPr>
          <w:rFonts w:ascii="Arial" w:hAnsi="Arial" w:cs="Arial"/>
          <w:bCs/>
          <w:szCs w:val="22"/>
        </w:rPr>
        <w:t>,</w:t>
      </w:r>
      <w:r w:rsidR="00CE07EF" w:rsidRPr="00AC3013">
        <w:rPr>
          <w:rFonts w:ascii="Arial" w:hAnsi="Arial" w:cs="Arial"/>
          <w:bCs/>
          <w:szCs w:val="22"/>
        </w:rPr>
        <w:t xml:space="preserve"> as </w:t>
      </w:r>
      <w:r w:rsidR="00EC5228" w:rsidRPr="00AC3013">
        <w:rPr>
          <w:rFonts w:ascii="Arial" w:hAnsi="Arial" w:cs="Arial"/>
          <w:bCs/>
          <w:szCs w:val="22"/>
        </w:rPr>
        <w:t>f</w:t>
      </w:r>
      <w:r w:rsidR="00CE07EF" w:rsidRPr="00AC3013">
        <w:rPr>
          <w:rFonts w:ascii="Arial" w:hAnsi="Arial" w:cs="Arial"/>
          <w:bCs/>
          <w:szCs w:val="22"/>
        </w:rPr>
        <w:t>or instance, Article 29</w:t>
      </w:r>
      <w:r w:rsidR="005F561A" w:rsidRPr="00AC3013">
        <w:rPr>
          <w:rStyle w:val="Appelnotedebasdep"/>
          <w:rFonts w:cs="Arial"/>
          <w:bCs/>
          <w:szCs w:val="22"/>
        </w:rPr>
        <w:footnoteReference w:id="7"/>
      </w:r>
      <w:r w:rsidR="00CE07EF" w:rsidRPr="00AC3013">
        <w:rPr>
          <w:rFonts w:ascii="Arial" w:hAnsi="Arial" w:cs="Arial"/>
          <w:bCs/>
          <w:szCs w:val="22"/>
        </w:rPr>
        <w:t xml:space="preserve"> </w:t>
      </w:r>
      <w:r w:rsidR="005F561A" w:rsidRPr="00AC3013">
        <w:rPr>
          <w:rFonts w:ascii="Arial" w:hAnsi="Arial" w:cs="Arial"/>
          <w:bCs/>
          <w:szCs w:val="22"/>
        </w:rPr>
        <w:t xml:space="preserve">did not contain the </w:t>
      </w:r>
      <w:r w:rsidR="00CE07EF" w:rsidRPr="00AC3013">
        <w:rPr>
          <w:rFonts w:ascii="Arial" w:hAnsi="Arial" w:cs="Arial"/>
          <w:bCs/>
          <w:szCs w:val="22"/>
        </w:rPr>
        <w:t xml:space="preserve">word </w:t>
      </w:r>
      <w:r w:rsidR="00EC5228" w:rsidRPr="00AC3013">
        <w:rPr>
          <w:rFonts w:ascii="Arial" w:hAnsi="Arial" w:cs="Arial"/>
          <w:bCs/>
          <w:szCs w:val="22"/>
        </w:rPr>
        <w:t>‘</w:t>
      </w:r>
      <w:r w:rsidR="00CE07EF" w:rsidRPr="00AC3013">
        <w:rPr>
          <w:rFonts w:ascii="Arial" w:hAnsi="Arial" w:cs="Arial"/>
          <w:bCs/>
          <w:szCs w:val="22"/>
        </w:rPr>
        <w:t>national</w:t>
      </w:r>
      <w:r w:rsidR="00EC5228" w:rsidRPr="00AC3013">
        <w:rPr>
          <w:rFonts w:ascii="Arial" w:hAnsi="Arial" w:cs="Arial"/>
          <w:bCs/>
          <w:szCs w:val="22"/>
        </w:rPr>
        <w:t xml:space="preserve">’ in reference to the </w:t>
      </w:r>
      <w:r w:rsidR="00CE07EF" w:rsidRPr="00AC3013">
        <w:rPr>
          <w:rFonts w:ascii="Arial" w:hAnsi="Arial" w:cs="Arial"/>
          <w:bCs/>
          <w:szCs w:val="22"/>
        </w:rPr>
        <w:t>periodic report</w:t>
      </w:r>
      <w:r w:rsidR="00EC5228" w:rsidRPr="00AC3013">
        <w:rPr>
          <w:rFonts w:ascii="Arial" w:hAnsi="Arial" w:cs="Arial"/>
          <w:bCs/>
          <w:szCs w:val="22"/>
        </w:rPr>
        <w:t xml:space="preserve">, </w:t>
      </w:r>
      <w:r w:rsidR="005F561A" w:rsidRPr="00AC3013">
        <w:rPr>
          <w:rFonts w:ascii="Arial" w:hAnsi="Arial" w:cs="Arial"/>
          <w:bCs/>
          <w:szCs w:val="22"/>
        </w:rPr>
        <w:t xml:space="preserve">which was also </w:t>
      </w:r>
      <w:r w:rsidR="00EC5228" w:rsidRPr="00AC3013">
        <w:rPr>
          <w:rFonts w:ascii="Arial" w:hAnsi="Arial" w:cs="Arial"/>
          <w:bCs/>
          <w:szCs w:val="22"/>
        </w:rPr>
        <w:t xml:space="preserve">articulated in the </w:t>
      </w:r>
      <w:r w:rsidR="00CE07EF" w:rsidRPr="00AC3013">
        <w:rPr>
          <w:rFonts w:ascii="Arial" w:hAnsi="Arial" w:cs="Arial"/>
          <w:bCs/>
          <w:szCs w:val="22"/>
        </w:rPr>
        <w:t>plural</w:t>
      </w:r>
      <w:r w:rsidR="00EC5228" w:rsidRPr="00AC3013">
        <w:rPr>
          <w:rFonts w:ascii="Arial" w:hAnsi="Arial" w:cs="Arial"/>
          <w:bCs/>
          <w:szCs w:val="22"/>
        </w:rPr>
        <w:t xml:space="preserve"> form. </w:t>
      </w:r>
      <w:r w:rsidR="005F561A" w:rsidRPr="00AC3013">
        <w:rPr>
          <w:rFonts w:ascii="Arial" w:hAnsi="Arial" w:cs="Arial"/>
          <w:bCs/>
          <w:szCs w:val="22"/>
        </w:rPr>
        <w:t xml:space="preserve">The delegation remarked </w:t>
      </w:r>
      <w:r w:rsidR="009648DF" w:rsidRPr="00AC3013">
        <w:rPr>
          <w:rFonts w:ascii="Arial" w:hAnsi="Arial" w:cs="Arial"/>
          <w:bCs/>
          <w:szCs w:val="22"/>
        </w:rPr>
        <w:t xml:space="preserve">that </w:t>
      </w:r>
      <w:r w:rsidR="00CE07EF" w:rsidRPr="00AC3013">
        <w:rPr>
          <w:rFonts w:ascii="Arial" w:hAnsi="Arial" w:cs="Arial"/>
          <w:bCs/>
          <w:szCs w:val="22"/>
        </w:rPr>
        <w:t xml:space="preserve">a lot of attention </w:t>
      </w:r>
      <w:r w:rsidR="009648DF" w:rsidRPr="00AC3013">
        <w:rPr>
          <w:rFonts w:ascii="Arial" w:hAnsi="Arial" w:cs="Arial"/>
          <w:bCs/>
          <w:szCs w:val="22"/>
        </w:rPr>
        <w:t xml:space="preserve">would </w:t>
      </w:r>
      <w:r w:rsidR="00CE07EF" w:rsidRPr="00AC3013">
        <w:rPr>
          <w:rFonts w:ascii="Arial" w:hAnsi="Arial" w:cs="Arial"/>
          <w:bCs/>
          <w:szCs w:val="22"/>
        </w:rPr>
        <w:t xml:space="preserve">go </w:t>
      </w:r>
      <w:r w:rsidR="00DC0B43">
        <w:rPr>
          <w:rFonts w:ascii="Arial" w:hAnsi="Arial" w:cs="Arial"/>
          <w:bCs/>
          <w:szCs w:val="22"/>
        </w:rPr>
        <w:t>in</w:t>
      </w:r>
      <w:r w:rsidR="00CE07EF" w:rsidRPr="00AC3013">
        <w:rPr>
          <w:rFonts w:ascii="Arial" w:hAnsi="Arial" w:cs="Arial"/>
          <w:bCs/>
          <w:szCs w:val="22"/>
        </w:rPr>
        <w:t xml:space="preserve">to </w:t>
      </w:r>
      <w:r w:rsidR="005F561A" w:rsidRPr="00AC3013">
        <w:rPr>
          <w:rFonts w:ascii="Arial" w:hAnsi="Arial" w:cs="Arial"/>
          <w:bCs/>
          <w:szCs w:val="22"/>
        </w:rPr>
        <w:t xml:space="preserve">revising </w:t>
      </w:r>
      <w:r w:rsidR="00DC0B43">
        <w:rPr>
          <w:rFonts w:ascii="Arial" w:hAnsi="Arial" w:cs="Arial"/>
          <w:bCs/>
          <w:szCs w:val="22"/>
        </w:rPr>
        <w:t>Form</w:t>
      </w:r>
      <w:r w:rsidR="005F561A" w:rsidRPr="00AC3013">
        <w:rPr>
          <w:rFonts w:ascii="Arial" w:hAnsi="Arial" w:cs="Arial"/>
          <w:bCs/>
          <w:szCs w:val="22"/>
        </w:rPr>
        <w:t xml:space="preserve"> ICH-10</w:t>
      </w:r>
      <w:r w:rsidR="009648DF" w:rsidRPr="00AC3013">
        <w:rPr>
          <w:rFonts w:ascii="Arial" w:hAnsi="Arial" w:cs="Arial"/>
          <w:bCs/>
          <w:szCs w:val="22"/>
        </w:rPr>
        <w:t xml:space="preserve"> </w:t>
      </w:r>
      <w:r w:rsidR="005F561A" w:rsidRPr="00AC3013">
        <w:rPr>
          <w:rFonts w:ascii="Arial" w:hAnsi="Arial" w:cs="Arial"/>
          <w:bCs/>
          <w:szCs w:val="22"/>
        </w:rPr>
        <w:t>with</w:t>
      </w:r>
      <w:r w:rsidR="009648DF" w:rsidRPr="00AC3013">
        <w:rPr>
          <w:rFonts w:ascii="Arial" w:hAnsi="Arial" w:cs="Arial"/>
          <w:bCs/>
          <w:szCs w:val="22"/>
        </w:rPr>
        <w:t xml:space="preserve"> </w:t>
      </w:r>
      <w:r w:rsidR="005F561A" w:rsidRPr="00AC3013">
        <w:rPr>
          <w:rFonts w:ascii="Arial" w:hAnsi="Arial" w:cs="Arial"/>
          <w:bCs/>
          <w:szCs w:val="22"/>
        </w:rPr>
        <w:t>the only exception</w:t>
      </w:r>
      <w:r w:rsidR="00CE07EF" w:rsidRPr="00AC3013">
        <w:rPr>
          <w:rFonts w:ascii="Arial" w:hAnsi="Arial" w:cs="Arial"/>
          <w:bCs/>
          <w:szCs w:val="22"/>
        </w:rPr>
        <w:t xml:space="preserve"> </w:t>
      </w:r>
      <w:r w:rsidR="005F561A" w:rsidRPr="00AC3013">
        <w:rPr>
          <w:rFonts w:ascii="Arial" w:hAnsi="Arial" w:cs="Arial"/>
          <w:bCs/>
          <w:szCs w:val="22"/>
        </w:rPr>
        <w:t xml:space="preserve">being one </w:t>
      </w:r>
      <w:r w:rsidR="00CE07EF" w:rsidRPr="00AC3013">
        <w:rPr>
          <w:rFonts w:ascii="Arial" w:hAnsi="Arial" w:cs="Arial"/>
          <w:bCs/>
          <w:szCs w:val="22"/>
        </w:rPr>
        <w:t xml:space="preserve">element by </w:t>
      </w:r>
      <w:r w:rsidR="009648DF" w:rsidRPr="00AC3013">
        <w:rPr>
          <w:rFonts w:ascii="Arial" w:hAnsi="Arial" w:cs="Arial"/>
          <w:bCs/>
          <w:szCs w:val="22"/>
        </w:rPr>
        <w:t xml:space="preserve">the Russian Federation, </w:t>
      </w:r>
      <w:r w:rsidR="005F561A" w:rsidRPr="00AC3013">
        <w:rPr>
          <w:rFonts w:ascii="Arial" w:hAnsi="Arial" w:cs="Arial"/>
          <w:bCs/>
          <w:szCs w:val="22"/>
        </w:rPr>
        <w:t>a non-State Party of the Convention, that also had</w:t>
      </w:r>
      <w:r w:rsidR="009648DF" w:rsidRPr="00AC3013">
        <w:rPr>
          <w:rFonts w:ascii="Arial" w:hAnsi="Arial" w:cs="Arial"/>
          <w:bCs/>
          <w:szCs w:val="22"/>
        </w:rPr>
        <w:t xml:space="preserve"> </w:t>
      </w:r>
      <w:r w:rsidR="00CE07EF" w:rsidRPr="00AC3013">
        <w:rPr>
          <w:rFonts w:ascii="Arial" w:hAnsi="Arial" w:cs="Arial"/>
          <w:bCs/>
          <w:szCs w:val="22"/>
        </w:rPr>
        <w:t xml:space="preserve">to report through </w:t>
      </w:r>
      <w:r w:rsidR="00DC0B43">
        <w:rPr>
          <w:rFonts w:ascii="Arial" w:hAnsi="Arial" w:cs="Arial"/>
          <w:bCs/>
          <w:szCs w:val="22"/>
        </w:rPr>
        <w:t>Form</w:t>
      </w:r>
      <w:r w:rsidR="00DC0B43" w:rsidRPr="00AC3013">
        <w:rPr>
          <w:rFonts w:ascii="Arial" w:hAnsi="Arial" w:cs="Arial"/>
          <w:bCs/>
          <w:szCs w:val="22"/>
        </w:rPr>
        <w:t xml:space="preserve"> </w:t>
      </w:r>
      <w:r w:rsidR="009648DF" w:rsidRPr="00AC3013">
        <w:rPr>
          <w:rFonts w:ascii="Arial" w:hAnsi="Arial" w:cs="Arial"/>
          <w:bCs/>
          <w:szCs w:val="22"/>
        </w:rPr>
        <w:t xml:space="preserve">ICH-10. </w:t>
      </w:r>
      <w:r w:rsidR="005F561A" w:rsidRPr="00AC3013">
        <w:rPr>
          <w:rFonts w:ascii="Arial" w:hAnsi="Arial" w:cs="Arial"/>
          <w:bCs/>
          <w:szCs w:val="22"/>
        </w:rPr>
        <w:t>It</w:t>
      </w:r>
      <w:r w:rsidR="009648DF" w:rsidRPr="00AC3013">
        <w:rPr>
          <w:rFonts w:ascii="Arial" w:hAnsi="Arial" w:cs="Arial"/>
          <w:bCs/>
          <w:szCs w:val="22"/>
        </w:rPr>
        <w:t xml:space="preserve"> </w:t>
      </w:r>
      <w:r w:rsidR="005F561A" w:rsidRPr="00AC3013">
        <w:rPr>
          <w:rFonts w:ascii="Arial" w:hAnsi="Arial" w:cs="Arial"/>
          <w:bCs/>
          <w:szCs w:val="22"/>
        </w:rPr>
        <w:t xml:space="preserve">therefore </w:t>
      </w:r>
      <w:r w:rsidR="00CE07EF" w:rsidRPr="00AC3013">
        <w:rPr>
          <w:rFonts w:ascii="Arial" w:hAnsi="Arial" w:cs="Arial"/>
          <w:bCs/>
          <w:szCs w:val="22"/>
        </w:rPr>
        <w:t>wonder</w:t>
      </w:r>
      <w:r w:rsidR="009648DF" w:rsidRPr="00AC3013">
        <w:rPr>
          <w:rFonts w:ascii="Arial" w:hAnsi="Arial" w:cs="Arial"/>
          <w:bCs/>
          <w:szCs w:val="22"/>
        </w:rPr>
        <w:t>ed</w:t>
      </w:r>
      <w:r w:rsidR="00CE07EF" w:rsidRPr="00AC3013">
        <w:rPr>
          <w:rFonts w:ascii="Arial" w:hAnsi="Arial" w:cs="Arial"/>
          <w:bCs/>
          <w:szCs w:val="22"/>
        </w:rPr>
        <w:t xml:space="preserve"> </w:t>
      </w:r>
      <w:r w:rsidR="009648DF" w:rsidRPr="00AC3013">
        <w:rPr>
          <w:rFonts w:ascii="Arial" w:hAnsi="Arial" w:cs="Arial"/>
          <w:bCs/>
          <w:szCs w:val="22"/>
        </w:rPr>
        <w:t xml:space="preserve">whether it </w:t>
      </w:r>
      <w:r w:rsidR="005F561A" w:rsidRPr="00AC3013">
        <w:rPr>
          <w:rFonts w:ascii="Arial" w:hAnsi="Arial" w:cs="Arial"/>
          <w:bCs/>
          <w:szCs w:val="22"/>
        </w:rPr>
        <w:t xml:space="preserve">would be </w:t>
      </w:r>
      <w:r w:rsidR="00CE07EF" w:rsidRPr="00AC3013">
        <w:rPr>
          <w:rFonts w:ascii="Arial" w:hAnsi="Arial" w:cs="Arial"/>
          <w:bCs/>
          <w:szCs w:val="22"/>
        </w:rPr>
        <w:t>possible to change</w:t>
      </w:r>
      <w:r w:rsidR="00BB708C" w:rsidRPr="00AC3013">
        <w:rPr>
          <w:rFonts w:ascii="Arial" w:hAnsi="Arial" w:cs="Arial"/>
          <w:bCs/>
          <w:szCs w:val="22"/>
        </w:rPr>
        <w:t xml:space="preserve"> </w:t>
      </w:r>
      <w:r w:rsidR="00CE07EF" w:rsidRPr="00AC3013">
        <w:rPr>
          <w:rFonts w:ascii="Arial" w:hAnsi="Arial" w:cs="Arial"/>
          <w:bCs/>
          <w:szCs w:val="22"/>
        </w:rPr>
        <w:t xml:space="preserve">Operational Directive 168 to </w:t>
      </w:r>
      <w:r w:rsidR="00D624A8" w:rsidRPr="00AC3013">
        <w:rPr>
          <w:rFonts w:ascii="Arial" w:hAnsi="Arial" w:cs="Arial"/>
          <w:bCs/>
          <w:szCs w:val="22"/>
        </w:rPr>
        <w:t>create</w:t>
      </w:r>
      <w:r w:rsidR="00CE07EF" w:rsidRPr="00AC3013">
        <w:rPr>
          <w:rFonts w:ascii="Arial" w:hAnsi="Arial" w:cs="Arial"/>
          <w:bCs/>
          <w:szCs w:val="22"/>
        </w:rPr>
        <w:t xml:space="preserve"> </w:t>
      </w:r>
      <w:r w:rsidR="009648DF" w:rsidRPr="00AC3013">
        <w:rPr>
          <w:rFonts w:ascii="Arial" w:hAnsi="Arial" w:cs="Arial"/>
          <w:bCs/>
          <w:szCs w:val="22"/>
        </w:rPr>
        <w:t xml:space="preserve">a </w:t>
      </w:r>
      <w:r w:rsidR="00CE07EF" w:rsidRPr="00AC3013">
        <w:rPr>
          <w:rFonts w:ascii="Arial" w:hAnsi="Arial" w:cs="Arial"/>
          <w:bCs/>
          <w:szCs w:val="22"/>
        </w:rPr>
        <w:t xml:space="preserve">special form for that </w:t>
      </w:r>
      <w:r w:rsidR="009648DF" w:rsidRPr="00AC3013">
        <w:rPr>
          <w:rFonts w:ascii="Arial" w:hAnsi="Arial" w:cs="Arial"/>
          <w:bCs/>
          <w:szCs w:val="22"/>
        </w:rPr>
        <w:t xml:space="preserve">particular case, i.e. </w:t>
      </w:r>
      <w:r w:rsidR="00D624A8" w:rsidRPr="00AC3013">
        <w:rPr>
          <w:rFonts w:ascii="Arial" w:hAnsi="Arial" w:cs="Arial"/>
          <w:bCs/>
          <w:szCs w:val="22"/>
        </w:rPr>
        <w:t xml:space="preserve">so as to </w:t>
      </w:r>
      <w:r w:rsidR="00CE07EF" w:rsidRPr="00AC3013">
        <w:rPr>
          <w:rFonts w:ascii="Arial" w:hAnsi="Arial" w:cs="Arial"/>
          <w:bCs/>
          <w:szCs w:val="22"/>
        </w:rPr>
        <w:t xml:space="preserve">not include it in </w:t>
      </w:r>
      <w:r w:rsidR="00DC0B43">
        <w:rPr>
          <w:rFonts w:ascii="Arial" w:hAnsi="Arial" w:cs="Arial"/>
          <w:bCs/>
          <w:szCs w:val="22"/>
        </w:rPr>
        <w:t>Form</w:t>
      </w:r>
      <w:r w:rsidR="00DC0B43" w:rsidRPr="00AC3013">
        <w:rPr>
          <w:rFonts w:ascii="Arial" w:hAnsi="Arial" w:cs="Arial"/>
          <w:bCs/>
          <w:szCs w:val="22"/>
        </w:rPr>
        <w:t xml:space="preserve"> </w:t>
      </w:r>
      <w:r w:rsidR="00CE07EF" w:rsidRPr="00AC3013">
        <w:rPr>
          <w:rFonts w:ascii="Arial" w:hAnsi="Arial" w:cs="Arial"/>
          <w:bCs/>
          <w:szCs w:val="22"/>
        </w:rPr>
        <w:t xml:space="preserve">ICH-10 where perhaps </w:t>
      </w:r>
      <w:r w:rsidR="009648DF" w:rsidRPr="00AC3013">
        <w:rPr>
          <w:rFonts w:ascii="Arial" w:hAnsi="Arial" w:cs="Arial"/>
          <w:bCs/>
          <w:szCs w:val="22"/>
        </w:rPr>
        <w:t xml:space="preserve">a number of points </w:t>
      </w:r>
      <w:r w:rsidR="005F561A" w:rsidRPr="00AC3013">
        <w:rPr>
          <w:rFonts w:ascii="Arial" w:hAnsi="Arial" w:cs="Arial"/>
          <w:bCs/>
          <w:szCs w:val="22"/>
        </w:rPr>
        <w:t xml:space="preserve">had </w:t>
      </w:r>
      <w:r w:rsidR="009648DF" w:rsidRPr="00AC3013">
        <w:rPr>
          <w:rFonts w:ascii="Arial" w:hAnsi="Arial" w:cs="Arial"/>
          <w:bCs/>
          <w:szCs w:val="22"/>
        </w:rPr>
        <w:t xml:space="preserve">to accommodate the </w:t>
      </w:r>
      <w:r w:rsidR="00D624A8" w:rsidRPr="00AC3013">
        <w:rPr>
          <w:rFonts w:ascii="Arial" w:hAnsi="Arial" w:cs="Arial"/>
          <w:bCs/>
          <w:szCs w:val="22"/>
        </w:rPr>
        <w:t xml:space="preserve">special </w:t>
      </w:r>
      <w:r w:rsidR="009648DF" w:rsidRPr="00AC3013">
        <w:rPr>
          <w:rFonts w:ascii="Arial" w:hAnsi="Arial" w:cs="Arial"/>
          <w:bCs/>
          <w:szCs w:val="22"/>
        </w:rPr>
        <w:t xml:space="preserve">case of the </w:t>
      </w:r>
      <w:r w:rsidR="00CE07EF" w:rsidRPr="00AC3013">
        <w:rPr>
          <w:rFonts w:ascii="Arial" w:hAnsi="Arial" w:cs="Arial"/>
          <w:bCs/>
          <w:szCs w:val="22"/>
        </w:rPr>
        <w:t>Russia</w:t>
      </w:r>
      <w:r w:rsidR="00D624A8" w:rsidRPr="00AC3013">
        <w:rPr>
          <w:rFonts w:ascii="Arial" w:hAnsi="Arial" w:cs="Arial"/>
          <w:bCs/>
          <w:szCs w:val="22"/>
        </w:rPr>
        <w:t xml:space="preserve">n Federation, thus simplifying the form even further. </w:t>
      </w:r>
      <w:r w:rsidR="005F561A" w:rsidRPr="00AC3013">
        <w:rPr>
          <w:rFonts w:ascii="Arial" w:hAnsi="Arial" w:cs="Arial"/>
          <w:bCs/>
          <w:szCs w:val="22"/>
        </w:rPr>
        <w:t xml:space="preserve">It </w:t>
      </w:r>
      <w:r w:rsidR="009648DF" w:rsidRPr="00AC3013">
        <w:rPr>
          <w:rFonts w:ascii="Arial" w:hAnsi="Arial" w:cs="Arial"/>
          <w:bCs/>
          <w:szCs w:val="22"/>
        </w:rPr>
        <w:t xml:space="preserve">also wondered whether it was </w:t>
      </w:r>
      <w:r w:rsidR="00CE07EF" w:rsidRPr="00AC3013">
        <w:rPr>
          <w:rFonts w:ascii="Arial" w:hAnsi="Arial" w:cs="Arial"/>
          <w:bCs/>
          <w:szCs w:val="22"/>
        </w:rPr>
        <w:t xml:space="preserve">possible to decide on the order </w:t>
      </w:r>
      <w:r w:rsidR="005F561A" w:rsidRPr="00AC3013">
        <w:rPr>
          <w:rFonts w:ascii="Arial" w:hAnsi="Arial" w:cs="Arial"/>
          <w:bCs/>
          <w:szCs w:val="22"/>
        </w:rPr>
        <w:t xml:space="preserve">of the region </w:t>
      </w:r>
      <w:r w:rsidR="00CE07EF" w:rsidRPr="00AC3013">
        <w:rPr>
          <w:rFonts w:ascii="Arial" w:hAnsi="Arial" w:cs="Arial"/>
          <w:bCs/>
          <w:szCs w:val="22"/>
        </w:rPr>
        <w:t xml:space="preserve">today by drawing lots </w:t>
      </w:r>
      <w:r w:rsidR="009648DF" w:rsidRPr="00AC3013">
        <w:rPr>
          <w:rFonts w:ascii="Arial" w:hAnsi="Arial" w:cs="Arial"/>
          <w:bCs/>
          <w:szCs w:val="22"/>
        </w:rPr>
        <w:t xml:space="preserve">so as to </w:t>
      </w:r>
      <w:r w:rsidR="005F561A" w:rsidRPr="00AC3013">
        <w:rPr>
          <w:rFonts w:ascii="Arial" w:hAnsi="Arial" w:cs="Arial"/>
          <w:bCs/>
          <w:szCs w:val="22"/>
        </w:rPr>
        <w:t xml:space="preserve">clarify </w:t>
      </w:r>
      <w:r w:rsidR="00CE07EF" w:rsidRPr="00AC3013">
        <w:rPr>
          <w:rFonts w:ascii="Arial" w:hAnsi="Arial" w:cs="Arial"/>
          <w:bCs/>
          <w:szCs w:val="22"/>
        </w:rPr>
        <w:t>the language</w:t>
      </w:r>
      <w:r w:rsidR="005F561A" w:rsidRPr="00AC3013">
        <w:rPr>
          <w:rFonts w:ascii="Arial" w:hAnsi="Arial" w:cs="Arial"/>
          <w:bCs/>
          <w:szCs w:val="22"/>
        </w:rPr>
        <w:t xml:space="preserve"> </w:t>
      </w:r>
      <w:r w:rsidR="009648DF" w:rsidRPr="00AC3013">
        <w:rPr>
          <w:rFonts w:ascii="Arial" w:hAnsi="Arial" w:cs="Arial"/>
          <w:bCs/>
          <w:szCs w:val="22"/>
        </w:rPr>
        <w:t>in</w:t>
      </w:r>
      <w:r w:rsidR="00CE07EF" w:rsidRPr="00AC3013">
        <w:rPr>
          <w:rFonts w:ascii="Arial" w:hAnsi="Arial" w:cs="Arial"/>
          <w:bCs/>
          <w:szCs w:val="22"/>
        </w:rPr>
        <w:t xml:space="preserve"> Operational Directive 152</w:t>
      </w:r>
      <w:r w:rsidR="005F561A" w:rsidRPr="00AC3013">
        <w:rPr>
          <w:rFonts w:ascii="Arial" w:hAnsi="Arial" w:cs="Arial"/>
          <w:bCs/>
          <w:szCs w:val="22"/>
        </w:rPr>
        <w:t>,</w:t>
      </w:r>
      <w:r w:rsidR="00CE07EF" w:rsidRPr="00AC3013">
        <w:rPr>
          <w:rFonts w:ascii="Arial" w:hAnsi="Arial" w:cs="Arial"/>
          <w:bCs/>
          <w:szCs w:val="22"/>
        </w:rPr>
        <w:t xml:space="preserve"> </w:t>
      </w:r>
      <w:r w:rsidR="005F561A" w:rsidRPr="00AC3013">
        <w:rPr>
          <w:rFonts w:ascii="Arial" w:hAnsi="Arial" w:cs="Arial"/>
          <w:bCs/>
          <w:szCs w:val="22"/>
        </w:rPr>
        <w:t xml:space="preserve">for example, </w:t>
      </w:r>
      <w:r w:rsidR="009648DF" w:rsidRPr="00AC3013">
        <w:rPr>
          <w:rFonts w:ascii="Arial" w:hAnsi="Arial" w:cs="Arial"/>
          <w:bCs/>
          <w:szCs w:val="22"/>
        </w:rPr>
        <w:t xml:space="preserve">on </w:t>
      </w:r>
      <w:r w:rsidR="00A210BA">
        <w:rPr>
          <w:rFonts w:ascii="Arial" w:hAnsi="Arial" w:cs="Arial"/>
          <w:bCs/>
          <w:szCs w:val="22"/>
        </w:rPr>
        <w:t>the order of rotation.</w:t>
      </w:r>
    </w:p>
    <w:p w14:paraId="434B123D" w14:textId="4219F03D" w:rsidR="00CE07EF" w:rsidRPr="00AC3013" w:rsidRDefault="002025DF" w:rsidP="00831D3D">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CE07EF" w:rsidRPr="00AC3013">
        <w:rPr>
          <w:rFonts w:ascii="Arial" w:hAnsi="Arial" w:cs="Arial"/>
          <w:b/>
          <w:bCs/>
          <w:szCs w:val="22"/>
        </w:rPr>
        <w:t>Secretar</w:t>
      </w:r>
      <w:r w:rsidRPr="00AC3013">
        <w:rPr>
          <w:rFonts w:ascii="Arial" w:hAnsi="Arial" w:cs="Arial"/>
          <w:b/>
          <w:bCs/>
          <w:szCs w:val="22"/>
        </w:rPr>
        <w:t xml:space="preserve">y </w:t>
      </w:r>
      <w:r w:rsidR="000676FB" w:rsidRPr="00AC3013">
        <w:rPr>
          <w:rFonts w:ascii="Arial" w:hAnsi="Arial" w:cs="Arial"/>
          <w:bCs/>
          <w:szCs w:val="22"/>
        </w:rPr>
        <w:t xml:space="preserve">apologized to Cuba regarding the </w:t>
      </w:r>
      <w:r w:rsidR="00CE07EF" w:rsidRPr="00AC3013">
        <w:rPr>
          <w:rFonts w:ascii="Arial" w:hAnsi="Arial" w:cs="Arial"/>
          <w:bCs/>
          <w:szCs w:val="22"/>
        </w:rPr>
        <w:t>language</w:t>
      </w:r>
      <w:r w:rsidR="000676FB" w:rsidRPr="00AC3013">
        <w:rPr>
          <w:rFonts w:ascii="Arial" w:hAnsi="Arial" w:cs="Arial"/>
          <w:bCs/>
          <w:szCs w:val="22"/>
        </w:rPr>
        <w:t xml:space="preserve"> on the online reporting that came from an older version of the draft, when in fact the idea was to allow States </w:t>
      </w:r>
      <w:r w:rsidR="005F561A" w:rsidRPr="00AC3013">
        <w:rPr>
          <w:rFonts w:ascii="Arial" w:hAnsi="Arial" w:cs="Arial"/>
          <w:bCs/>
          <w:szCs w:val="22"/>
        </w:rPr>
        <w:t xml:space="preserve">Parties </w:t>
      </w:r>
      <w:r w:rsidR="000676FB" w:rsidRPr="00AC3013">
        <w:rPr>
          <w:rFonts w:ascii="Arial" w:hAnsi="Arial" w:cs="Arial"/>
          <w:bCs/>
          <w:szCs w:val="22"/>
        </w:rPr>
        <w:t xml:space="preserve">to report online </w:t>
      </w:r>
      <w:r w:rsidR="00CE07EF" w:rsidRPr="00AC3013">
        <w:rPr>
          <w:rFonts w:ascii="Arial" w:hAnsi="Arial" w:cs="Arial"/>
          <w:bCs/>
          <w:szCs w:val="22"/>
        </w:rPr>
        <w:t>when possible</w:t>
      </w:r>
      <w:r w:rsidR="000676FB" w:rsidRPr="00AC3013">
        <w:rPr>
          <w:rFonts w:ascii="Arial" w:hAnsi="Arial" w:cs="Arial"/>
          <w:bCs/>
          <w:szCs w:val="22"/>
        </w:rPr>
        <w:t xml:space="preserve">, but that </w:t>
      </w:r>
      <w:r w:rsidR="00CE07EF" w:rsidRPr="00AC3013">
        <w:rPr>
          <w:rFonts w:ascii="Arial" w:hAnsi="Arial" w:cs="Arial"/>
          <w:bCs/>
          <w:szCs w:val="22"/>
        </w:rPr>
        <w:t xml:space="preserve">States </w:t>
      </w:r>
      <w:r w:rsidR="000676FB" w:rsidRPr="00AC3013">
        <w:rPr>
          <w:rFonts w:ascii="Arial" w:hAnsi="Arial" w:cs="Arial"/>
          <w:bCs/>
          <w:szCs w:val="22"/>
        </w:rPr>
        <w:t xml:space="preserve">without </w:t>
      </w:r>
      <w:r w:rsidR="00CE07EF" w:rsidRPr="00AC3013">
        <w:rPr>
          <w:rFonts w:ascii="Arial" w:hAnsi="Arial" w:cs="Arial"/>
          <w:bCs/>
          <w:szCs w:val="22"/>
        </w:rPr>
        <w:t xml:space="preserve">sufficient online </w:t>
      </w:r>
      <w:r w:rsidR="00BF7C2E" w:rsidRPr="00AC3013">
        <w:rPr>
          <w:rFonts w:ascii="Arial" w:hAnsi="Arial" w:cs="Arial"/>
          <w:bCs/>
          <w:szCs w:val="22"/>
        </w:rPr>
        <w:t>capacit</w:t>
      </w:r>
      <w:r w:rsidR="00BF7C2E">
        <w:rPr>
          <w:rFonts w:ascii="Arial" w:hAnsi="Arial" w:cs="Arial"/>
          <w:bCs/>
          <w:szCs w:val="22"/>
        </w:rPr>
        <w:t>ies</w:t>
      </w:r>
      <w:r w:rsidR="00BF7C2E" w:rsidRPr="00AC3013">
        <w:rPr>
          <w:rFonts w:ascii="Arial" w:hAnsi="Arial" w:cs="Arial"/>
          <w:bCs/>
          <w:szCs w:val="22"/>
        </w:rPr>
        <w:t xml:space="preserve"> </w:t>
      </w:r>
      <w:r w:rsidR="000676FB" w:rsidRPr="00AC3013">
        <w:rPr>
          <w:rFonts w:ascii="Arial" w:hAnsi="Arial" w:cs="Arial"/>
          <w:bCs/>
          <w:szCs w:val="22"/>
        </w:rPr>
        <w:t>could report by other means</w:t>
      </w:r>
      <w:r w:rsidR="00CE07EF" w:rsidRPr="00AC3013">
        <w:rPr>
          <w:rFonts w:ascii="Arial" w:hAnsi="Arial" w:cs="Arial"/>
          <w:bCs/>
          <w:szCs w:val="22"/>
        </w:rPr>
        <w:t xml:space="preserve">. </w:t>
      </w:r>
      <w:r w:rsidR="000676FB" w:rsidRPr="00AC3013">
        <w:rPr>
          <w:rFonts w:ascii="Arial" w:hAnsi="Arial" w:cs="Arial"/>
          <w:bCs/>
          <w:szCs w:val="22"/>
        </w:rPr>
        <w:t xml:space="preserve">With regard to the </w:t>
      </w:r>
      <w:r w:rsidR="00CE07EF" w:rsidRPr="00AC3013">
        <w:rPr>
          <w:rFonts w:ascii="Arial" w:hAnsi="Arial" w:cs="Arial"/>
          <w:bCs/>
          <w:szCs w:val="22"/>
        </w:rPr>
        <w:t xml:space="preserve">reports </w:t>
      </w:r>
      <w:r w:rsidR="000676FB" w:rsidRPr="00AC3013">
        <w:rPr>
          <w:rFonts w:ascii="Arial" w:hAnsi="Arial" w:cs="Arial"/>
          <w:bCs/>
          <w:szCs w:val="22"/>
        </w:rPr>
        <w:t xml:space="preserve">that were due, as mentioned by Lithuania, the Secretary explained that this was </w:t>
      </w:r>
      <w:r w:rsidR="00CE07EF" w:rsidRPr="00AC3013">
        <w:rPr>
          <w:rFonts w:ascii="Arial" w:hAnsi="Arial" w:cs="Arial"/>
          <w:bCs/>
          <w:szCs w:val="22"/>
        </w:rPr>
        <w:t xml:space="preserve">a </w:t>
      </w:r>
      <w:r w:rsidR="000676FB" w:rsidRPr="00AC3013">
        <w:rPr>
          <w:rFonts w:ascii="Arial" w:hAnsi="Arial" w:cs="Arial"/>
          <w:bCs/>
          <w:szCs w:val="22"/>
        </w:rPr>
        <w:t xml:space="preserve">consequence of the transition in that the Secretariat </w:t>
      </w:r>
      <w:r w:rsidR="00CE07EF" w:rsidRPr="00AC3013">
        <w:rPr>
          <w:rFonts w:ascii="Arial" w:hAnsi="Arial" w:cs="Arial"/>
          <w:bCs/>
          <w:szCs w:val="22"/>
        </w:rPr>
        <w:t xml:space="preserve">simply </w:t>
      </w:r>
      <w:r w:rsidR="000676FB" w:rsidRPr="00AC3013">
        <w:rPr>
          <w:rFonts w:ascii="Arial" w:hAnsi="Arial" w:cs="Arial"/>
          <w:bCs/>
          <w:szCs w:val="22"/>
        </w:rPr>
        <w:t xml:space="preserve">did not </w:t>
      </w:r>
      <w:r w:rsidR="00CE07EF" w:rsidRPr="00AC3013">
        <w:rPr>
          <w:rFonts w:ascii="Arial" w:hAnsi="Arial" w:cs="Arial"/>
          <w:bCs/>
          <w:szCs w:val="22"/>
        </w:rPr>
        <w:t xml:space="preserve">have the resources to treat incoming reports while </w:t>
      </w:r>
      <w:r w:rsidR="000676FB" w:rsidRPr="00AC3013">
        <w:rPr>
          <w:rFonts w:ascii="Arial" w:hAnsi="Arial" w:cs="Arial"/>
          <w:bCs/>
          <w:szCs w:val="22"/>
        </w:rPr>
        <w:t xml:space="preserve">at the same time </w:t>
      </w:r>
      <w:r w:rsidR="00CE07EF" w:rsidRPr="00AC3013">
        <w:rPr>
          <w:rFonts w:ascii="Arial" w:hAnsi="Arial" w:cs="Arial"/>
          <w:bCs/>
          <w:szCs w:val="22"/>
        </w:rPr>
        <w:t>develop</w:t>
      </w:r>
      <w:r w:rsidR="000676FB" w:rsidRPr="00AC3013">
        <w:rPr>
          <w:rFonts w:ascii="Arial" w:hAnsi="Arial" w:cs="Arial"/>
          <w:bCs/>
          <w:szCs w:val="22"/>
        </w:rPr>
        <w:t>ing</w:t>
      </w:r>
      <w:r w:rsidR="00CE07EF" w:rsidRPr="00AC3013">
        <w:rPr>
          <w:rFonts w:ascii="Arial" w:hAnsi="Arial" w:cs="Arial"/>
          <w:bCs/>
          <w:szCs w:val="22"/>
        </w:rPr>
        <w:t xml:space="preserve"> the new system</w:t>
      </w:r>
      <w:r w:rsidR="000676FB" w:rsidRPr="00AC3013">
        <w:rPr>
          <w:rFonts w:ascii="Arial" w:hAnsi="Arial" w:cs="Arial"/>
          <w:bCs/>
          <w:szCs w:val="22"/>
        </w:rPr>
        <w:t xml:space="preserve">, not least </w:t>
      </w:r>
      <w:r w:rsidR="00CE07EF" w:rsidRPr="00AC3013">
        <w:rPr>
          <w:rFonts w:ascii="Arial" w:hAnsi="Arial" w:cs="Arial"/>
          <w:bCs/>
          <w:szCs w:val="22"/>
        </w:rPr>
        <w:t xml:space="preserve">because </w:t>
      </w:r>
      <w:r w:rsidR="000676FB" w:rsidRPr="00AC3013">
        <w:rPr>
          <w:rFonts w:ascii="Arial" w:hAnsi="Arial" w:cs="Arial"/>
          <w:bCs/>
          <w:szCs w:val="22"/>
        </w:rPr>
        <w:t>the new system involved</w:t>
      </w:r>
      <w:r w:rsidR="00CE07EF" w:rsidRPr="00AC3013">
        <w:rPr>
          <w:rFonts w:ascii="Arial" w:hAnsi="Arial" w:cs="Arial"/>
          <w:bCs/>
          <w:szCs w:val="22"/>
        </w:rPr>
        <w:t xml:space="preserve"> elaborating the </w:t>
      </w:r>
      <w:r w:rsidR="000676FB" w:rsidRPr="00AC3013">
        <w:rPr>
          <w:rFonts w:ascii="Arial" w:hAnsi="Arial" w:cs="Arial"/>
          <w:bCs/>
          <w:szCs w:val="22"/>
        </w:rPr>
        <w:t xml:space="preserve">assessment guidelines and </w:t>
      </w:r>
      <w:r w:rsidR="00CE07EF" w:rsidRPr="00AC3013">
        <w:rPr>
          <w:rFonts w:ascii="Arial" w:hAnsi="Arial" w:cs="Arial"/>
          <w:bCs/>
          <w:szCs w:val="22"/>
        </w:rPr>
        <w:t xml:space="preserve">the </w:t>
      </w:r>
      <w:r w:rsidR="00BF7C2E">
        <w:rPr>
          <w:rFonts w:ascii="Arial" w:hAnsi="Arial" w:cs="Arial"/>
          <w:bCs/>
          <w:szCs w:val="22"/>
        </w:rPr>
        <w:t>twenty-six</w:t>
      </w:r>
      <w:r w:rsidR="00BF7C2E" w:rsidRPr="00AC3013">
        <w:rPr>
          <w:rFonts w:ascii="Arial" w:hAnsi="Arial" w:cs="Arial"/>
          <w:bCs/>
          <w:szCs w:val="22"/>
        </w:rPr>
        <w:t xml:space="preserve"> </w:t>
      </w:r>
      <w:r w:rsidR="00CE07EF" w:rsidRPr="00AC3013">
        <w:rPr>
          <w:rFonts w:ascii="Arial" w:hAnsi="Arial" w:cs="Arial"/>
          <w:bCs/>
          <w:szCs w:val="22"/>
        </w:rPr>
        <w:t>indicator guidelines for</w:t>
      </w:r>
      <w:r w:rsidR="000676FB" w:rsidRPr="00AC3013">
        <w:rPr>
          <w:rFonts w:ascii="Arial" w:hAnsi="Arial" w:cs="Arial"/>
          <w:bCs/>
          <w:szCs w:val="22"/>
        </w:rPr>
        <w:t xml:space="preserve"> all </w:t>
      </w:r>
      <w:r w:rsidR="00BF7C2E">
        <w:rPr>
          <w:rFonts w:ascii="Arial" w:hAnsi="Arial" w:cs="Arial"/>
          <w:bCs/>
          <w:szCs w:val="22"/>
        </w:rPr>
        <w:t>eighty-three</w:t>
      </w:r>
      <w:r w:rsidR="00BF7C2E" w:rsidRPr="00AC3013">
        <w:rPr>
          <w:rFonts w:ascii="Arial" w:hAnsi="Arial" w:cs="Arial"/>
          <w:bCs/>
          <w:szCs w:val="22"/>
        </w:rPr>
        <w:t xml:space="preserve"> </w:t>
      </w:r>
      <w:r w:rsidR="000676FB" w:rsidRPr="00AC3013">
        <w:rPr>
          <w:rFonts w:ascii="Arial" w:hAnsi="Arial" w:cs="Arial"/>
          <w:bCs/>
          <w:szCs w:val="22"/>
        </w:rPr>
        <w:t xml:space="preserve">performance assessments, and </w:t>
      </w:r>
      <w:r w:rsidR="00CE07EF" w:rsidRPr="00AC3013">
        <w:rPr>
          <w:rFonts w:ascii="Arial" w:hAnsi="Arial" w:cs="Arial"/>
          <w:bCs/>
          <w:szCs w:val="22"/>
        </w:rPr>
        <w:t xml:space="preserve">developing the capacity-building material in order to roll it out in time for the first regional round. Perhaps a solution </w:t>
      </w:r>
      <w:r w:rsidR="000676FB" w:rsidRPr="00AC3013">
        <w:rPr>
          <w:rFonts w:ascii="Arial" w:hAnsi="Arial" w:cs="Arial"/>
          <w:bCs/>
          <w:szCs w:val="22"/>
        </w:rPr>
        <w:t>would be to accept the reports and</w:t>
      </w:r>
      <w:r w:rsidR="00CE07EF" w:rsidRPr="00AC3013">
        <w:rPr>
          <w:rFonts w:ascii="Arial" w:hAnsi="Arial" w:cs="Arial"/>
          <w:bCs/>
          <w:szCs w:val="22"/>
        </w:rPr>
        <w:t xml:space="preserve"> </w:t>
      </w:r>
      <w:r w:rsidR="000676FB" w:rsidRPr="00AC3013">
        <w:rPr>
          <w:rFonts w:ascii="Arial" w:hAnsi="Arial" w:cs="Arial"/>
          <w:bCs/>
          <w:szCs w:val="22"/>
        </w:rPr>
        <w:t>to make them available online, b</w:t>
      </w:r>
      <w:r w:rsidR="00CE07EF" w:rsidRPr="00AC3013">
        <w:rPr>
          <w:rFonts w:ascii="Arial" w:hAnsi="Arial" w:cs="Arial"/>
          <w:bCs/>
          <w:szCs w:val="22"/>
        </w:rPr>
        <w:t xml:space="preserve">ut </w:t>
      </w:r>
      <w:r w:rsidR="000676FB" w:rsidRPr="00AC3013">
        <w:rPr>
          <w:rFonts w:ascii="Arial" w:hAnsi="Arial" w:cs="Arial"/>
          <w:bCs/>
          <w:szCs w:val="22"/>
        </w:rPr>
        <w:t xml:space="preserve">it would </w:t>
      </w:r>
      <w:r w:rsidR="00CE07EF" w:rsidRPr="00AC3013">
        <w:rPr>
          <w:rFonts w:ascii="Arial" w:hAnsi="Arial" w:cs="Arial"/>
          <w:bCs/>
          <w:szCs w:val="22"/>
        </w:rPr>
        <w:t xml:space="preserve">not be able to </w:t>
      </w:r>
      <w:r w:rsidR="000676FB" w:rsidRPr="00AC3013">
        <w:rPr>
          <w:rFonts w:ascii="Arial" w:hAnsi="Arial" w:cs="Arial"/>
          <w:bCs/>
          <w:szCs w:val="22"/>
        </w:rPr>
        <w:t xml:space="preserve">analyse </w:t>
      </w:r>
      <w:r w:rsidR="00CE07EF" w:rsidRPr="00AC3013">
        <w:rPr>
          <w:rFonts w:ascii="Arial" w:hAnsi="Arial" w:cs="Arial"/>
          <w:bCs/>
          <w:szCs w:val="22"/>
        </w:rPr>
        <w:t xml:space="preserve">them in the </w:t>
      </w:r>
      <w:r w:rsidR="000676FB" w:rsidRPr="00AC3013">
        <w:rPr>
          <w:rFonts w:ascii="Arial" w:hAnsi="Arial" w:cs="Arial"/>
          <w:bCs/>
          <w:szCs w:val="22"/>
        </w:rPr>
        <w:t xml:space="preserve">normal treatment of </w:t>
      </w:r>
      <w:r w:rsidR="00CE07EF" w:rsidRPr="00AC3013">
        <w:rPr>
          <w:rFonts w:ascii="Arial" w:hAnsi="Arial" w:cs="Arial"/>
          <w:bCs/>
          <w:szCs w:val="22"/>
        </w:rPr>
        <w:t>reports</w:t>
      </w:r>
      <w:r w:rsidR="000676FB" w:rsidRPr="00AC3013">
        <w:rPr>
          <w:rFonts w:ascii="Arial" w:hAnsi="Arial" w:cs="Arial"/>
          <w:bCs/>
          <w:szCs w:val="22"/>
        </w:rPr>
        <w:t xml:space="preserve"> and </w:t>
      </w:r>
      <w:r w:rsidR="005F561A" w:rsidRPr="00AC3013">
        <w:rPr>
          <w:rFonts w:ascii="Arial" w:hAnsi="Arial" w:cs="Arial"/>
          <w:bCs/>
          <w:szCs w:val="22"/>
        </w:rPr>
        <w:t>then present</w:t>
      </w:r>
      <w:r w:rsidR="000676FB" w:rsidRPr="00AC3013">
        <w:rPr>
          <w:rFonts w:ascii="Arial" w:hAnsi="Arial" w:cs="Arial"/>
          <w:bCs/>
          <w:szCs w:val="22"/>
        </w:rPr>
        <w:t xml:space="preserve"> them to Committee</w:t>
      </w:r>
      <w:r w:rsidR="00CE07EF" w:rsidRPr="00AC3013">
        <w:rPr>
          <w:rFonts w:ascii="Arial" w:hAnsi="Arial" w:cs="Arial"/>
          <w:bCs/>
          <w:szCs w:val="22"/>
        </w:rPr>
        <w:t xml:space="preserve">. </w:t>
      </w:r>
      <w:r w:rsidR="00BF7C2E">
        <w:rPr>
          <w:rFonts w:ascii="Arial" w:hAnsi="Arial" w:cs="Arial"/>
          <w:bCs/>
          <w:szCs w:val="22"/>
        </w:rPr>
        <w:t>Regarding</w:t>
      </w:r>
      <w:r w:rsidR="000676FB" w:rsidRPr="00AC3013">
        <w:rPr>
          <w:rFonts w:ascii="Arial" w:hAnsi="Arial" w:cs="Arial"/>
          <w:bCs/>
          <w:szCs w:val="22"/>
        </w:rPr>
        <w:t xml:space="preserve"> the </w:t>
      </w:r>
      <w:r w:rsidR="00CE07EF" w:rsidRPr="00AC3013">
        <w:rPr>
          <w:rFonts w:ascii="Arial" w:hAnsi="Arial" w:cs="Arial"/>
          <w:bCs/>
          <w:szCs w:val="22"/>
        </w:rPr>
        <w:t xml:space="preserve">question by Belgium, </w:t>
      </w:r>
      <w:r w:rsidR="00831D3D">
        <w:rPr>
          <w:rFonts w:ascii="Arial" w:hAnsi="Arial" w:cs="Arial"/>
          <w:bCs/>
          <w:szCs w:val="22"/>
        </w:rPr>
        <w:t>on</w:t>
      </w:r>
      <w:r w:rsidR="00831D3D" w:rsidRPr="00AC3013">
        <w:rPr>
          <w:rFonts w:ascii="Arial" w:hAnsi="Arial" w:cs="Arial"/>
          <w:bCs/>
          <w:szCs w:val="22"/>
        </w:rPr>
        <w:t xml:space="preserve"> </w:t>
      </w:r>
      <w:r w:rsidR="00CE07EF" w:rsidRPr="00AC3013">
        <w:rPr>
          <w:rFonts w:ascii="Arial" w:hAnsi="Arial" w:cs="Arial"/>
          <w:bCs/>
          <w:szCs w:val="22"/>
        </w:rPr>
        <w:t xml:space="preserve">when </w:t>
      </w:r>
      <w:r w:rsidR="0027262D" w:rsidRPr="00AC3013">
        <w:rPr>
          <w:rFonts w:ascii="Arial" w:hAnsi="Arial" w:cs="Arial"/>
          <w:bCs/>
          <w:szCs w:val="22"/>
        </w:rPr>
        <w:t xml:space="preserve">the first region </w:t>
      </w:r>
      <w:r w:rsidR="00AF62C5" w:rsidRPr="00AC3013">
        <w:rPr>
          <w:rFonts w:ascii="Arial" w:hAnsi="Arial" w:cs="Arial"/>
          <w:bCs/>
          <w:szCs w:val="22"/>
        </w:rPr>
        <w:t xml:space="preserve">would </w:t>
      </w:r>
      <w:r w:rsidR="0027262D" w:rsidRPr="00AC3013">
        <w:rPr>
          <w:rFonts w:ascii="Arial" w:hAnsi="Arial" w:cs="Arial"/>
          <w:bCs/>
          <w:szCs w:val="22"/>
        </w:rPr>
        <w:t xml:space="preserve">be </w:t>
      </w:r>
      <w:r w:rsidR="00CE07EF" w:rsidRPr="00AC3013">
        <w:rPr>
          <w:rFonts w:ascii="Arial" w:hAnsi="Arial" w:cs="Arial"/>
          <w:bCs/>
          <w:szCs w:val="22"/>
        </w:rPr>
        <w:t>decide</w:t>
      </w:r>
      <w:r w:rsidR="0027262D" w:rsidRPr="00AC3013">
        <w:rPr>
          <w:rFonts w:ascii="Arial" w:hAnsi="Arial" w:cs="Arial"/>
          <w:bCs/>
          <w:szCs w:val="22"/>
        </w:rPr>
        <w:t xml:space="preserve">d, the Secretary explained that this was the </w:t>
      </w:r>
      <w:r w:rsidR="00CE07EF" w:rsidRPr="00AC3013">
        <w:rPr>
          <w:rFonts w:ascii="Arial" w:hAnsi="Arial" w:cs="Arial"/>
          <w:bCs/>
          <w:szCs w:val="22"/>
        </w:rPr>
        <w:t xml:space="preserve">prerogative of the Committee and it </w:t>
      </w:r>
      <w:r w:rsidR="0027262D" w:rsidRPr="00AC3013">
        <w:rPr>
          <w:rFonts w:ascii="Arial" w:hAnsi="Arial" w:cs="Arial"/>
          <w:bCs/>
          <w:szCs w:val="22"/>
        </w:rPr>
        <w:t xml:space="preserve">was </w:t>
      </w:r>
      <w:r w:rsidR="00CE07EF" w:rsidRPr="00AC3013">
        <w:rPr>
          <w:rFonts w:ascii="Arial" w:hAnsi="Arial" w:cs="Arial"/>
          <w:bCs/>
          <w:szCs w:val="22"/>
        </w:rPr>
        <w:t xml:space="preserve">foreseen </w:t>
      </w:r>
      <w:r w:rsidR="0027262D" w:rsidRPr="00AC3013">
        <w:rPr>
          <w:rFonts w:ascii="Arial" w:hAnsi="Arial" w:cs="Arial"/>
          <w:bCs/>
          <w:szCs w:val="22"/>
        </w:rPr>
        <w:t xml:space="preserve">for </w:t>
      </w:r>
      <w:r w:rsidR="00CE07EF" w:rsidRPr="00AC3013">
        <w:rPr>
          <w:rFonts w:ascii="Arial" w:hAnsi="Arial" w:cs="Arial"/>
          <w:bCs/>
          <w:szCs w:val="22"/>
        </w:rPr>
        <w:t xml:space="preserve">its thirteenth session in Mauritius. </w:t>
      </w:r>
      <w:r w:rsidR="0027262D" w:rsidRPr="00AC3013">
        <w:rPr>
          <w:rFonts w:ascii="Arial" w:hAnsi="Arial" w:cs="Arial"/>
          <w:bCs/>
          <w:szCs w:val="22"/>
        </w:rPr>
        <w:t>I</w:t>
      </w:r>
      <w:r w:rsidR="00CE07EF" w:rsidRPr="00AC3013">
        <w:rPr>
          <w:rFonts w:ascii="Arial" w:hAnsi="Arial" w:cs="Arial"/>
          <w:bCs/>
          <w:szCs w:val="22"/>
        </w:rPr>
        <w:t xml:space="preserve">ndeed, in the last session of the Committee there </w:t>
      </w:r>
      <w:r w:rsidR="00BF7C2E">
        <w:rPr>
          <w:rFonts w:ascii="Arial" w:hAnsi="Arial" w:cs="Arial"/>
          <w:bCs/>
          <w:szCs w:val="22"/>
        </w:rPr>
        <w:t>had been</w:t>
      </w:r>
      <w:r w:rsidR="00BF7C2E" w:rsidRPr="00AC3013">
        <w:rPr>
          <w:rFonts w:ascii="Arial" w:hAnsi="Arial" w:cs="Arial"/>
          <w:bCs/>
          <w:szCs w:val="22"/>
        </w:rPr>
        <w:t xml:space="preserve"> </w:t>
      </w:r>
      <w:r w:rsidR="00CE07EF" w:rsidRPr="00AC3013">
        <w:rPr>
          <w:rFonts w:ascii="Arial" w:hAnsi="Arial" w:cs="Arial"/>
          <w:bCs/>
          <w:szCs w:val="22"/>
        </w:rPr>
        <w:t>discussi</w:t>
      </w:r>
      <w:r w:rsidR="0027262D" w:rsidRPr="00AC3013">
        <w:rPr>
          <w:rFonts w:ascii="Arial" w:hAnsi="Arial" w:cs="Arial"/>
          <w:bCs/>
          <w:szCs w:val="22"/>
        </w:rPr>
        <w:t xml:space="preserve">ons about </w:t>
      </w:r>
      <w:r w:rsidR="00AF62C5" w:rsidRPr="00AC3013">
        <w:rPr>
          <w:rFonts w:ascii="Arial" w:hAnsi="Arial" w:cs="Arial"/>
          <w:bCs/>
          <w:szCs w:val="22"/>
        </w:rPr>
        <w:t xml:space="preserve">Electoral </w:t>
      </w:r>
      <w:r w:rsidR="0027262D" w:rsidRPr="00AC3013">
        <w:rPr>
          <w:rFonts w:ascii="Arial" w:hAnsi="Arial" w:cs="Arial"/>
          <w:bCs/>
          <w:szCs w:val="22"/>
        </w:rPr>
        <w:t>Group</w:t>
      </w:r>
      <w:r w:rsidR="00BF7C2E">
        <w:rPr>
          <w:rFonts w:ascii="Arial" w:hAnsi="Arial" w:cs="Arial"/>
          <w:bCs/>
          <w:szCs w:val="22"/>
        </w:rPr>
        <w:t>s</w:t>
      </w:r>
      <w:r w:rsidR="0027262D" w:rsidRPr="00AC3013">
        <w:rPr>
          <w:rFonts w:ascii="Arial" w:hAnsi="Arial" w:cs="Arial"/>
          <w:bCs/>
          <w:szCs w:val="22"/>
        </w:rPr>
        <w:t xml:space="preserve"> I and II, but those issues required further discussion ahead of the session in </w:t>
      </w:r>
      <w:r w:rsidR="00CE07EF" w:rsidRPr="00AC3013">
        <w:rPr>
          <w:rFonts w:ascii="Arial" w:hAnsi="Arial" w:cs="Arial"/>
          <w:bCs/>
          <w:szCs w:val="22"/>
        </w:rPr>
        <w:t xml:space="preserve">Mauritius so that </w:t>
      </w:r>
      <w:r w:rsidR="0027262D" w:rsidRPr="00AC3013">
        <w:rPr>
          <w:rFonts w:ascii="Arial" w:hAnsi="Arial" w:cs="Arial"/>
          <w:bCs/>
          <w:szCs w:val="22"/>
        </w:rPr>
        <w:t xml:space="preserve">the Secretariat could </w:t>
      </w:r>
      <w:r w:rsidR="00CE07EF" w:rsidRPr="00AC3013">
        <w:rPr>
          <w:rFonts w:ascii="Arial" w:hAnsi="Arial" w:cs="Arial"/>
          <w:bCs/>
          <w:szCs w:val="22"/>
        </w:rPr>
        <w:t>prepare</w:t>
      </w:r>
      <w:r w:rsidR="0027262D" w:rsidRPr="00AC3013">
        <w:rPr>
          <w:rFonts w:ascii="Arial" w:hAnsi="Arial" w:cs="Arial"/>
          <w:bCs/>
          <w:szCs w:val="22"/>
        </w:rPr>
        <w:t xml:space="preserve"> for it</w:t>
      </w:r>
      <w:r w:rsidR="00CE07EF" w:rsidRPr="00AC3013">
        <w:rPr>
          <w:rFonts w:ascii="Arial" w:hAnsi="Arial" w:cs="Arial"/>
          <w:bCs/>
          <w:szCs w:val="22"/>
        </w:rPr>
        <w:t xml:space="preserve">. </w:t>
      </w:r>
      <w:r w:rsidR="0027262D" w:rsidRPr="00AC3013">
        <w:rPr>
          <w:rFonts w:ascii="Arial" w:hAnsi="Arial" w:cs="Arial"/>
          <w:bCs/>
          <w:szCs w:val="22"/>
        </w:rPr>
        <w:t xml:space="preserve">With regard to the </w:t>
      </w:r>
      <w:r w:rsidR="00CE07EF" w:rsidRPr="00AC3013">
        <w:rPr>
          <w:rFonts w:ascii="Arial" w:hAnsi="Arial" w:cs="Arial"/>
          <w:bCs/>
          <w:szCs w:val="22"/>
        </w:rPr>
        <w:t>special</w:t>
      </w:r>
      <w:r w:rsidR="0027262D" w:rsidRPr="00AC3013">
        <w:rPr>
          <w:rFonts w:ascii="Arial" w:hAnsi="Arial" w:cs="Arial"/>
          <w:bCs/>
          <w:szCs w:val="22"/>
        </w:rPr>
        <w:t xml:space="preserve"> case of the Russian Federation, the Secretary understood</w:t>
      </w:r>
      <w:r w:rsidR="00CE07EF" w:rsidRPr="00AC3013">
        <w:rPr>
          <w:rFonts w:ascii="Arial" w:hAnsi="Arial" w:cs="Arial"/>
          <w:bCs/>
          <w:szCs w:val="22"/>
        </w:rPr>
        <w:t xml:space="preserve"> </w:t>
      </w:r>
      <w:r w:rsidR="0027262D" w:rsidRPr="00AC3013">
        <w:rPr>
          <w:rFonts w:ascii="Arial" w:hAnsi="Arial" w:cs="Arial"/>
          <w:bCs/>
          <w:szCs w:val="22"/>
        </w:rPr>
        <w:t xml:space="preserve">that the point was </w:t>
      </w:r>
      <w:r w:rsidR="00CE07EF" w:rsidRPr="00AC3013">
        <w:rPr>
          <w:rFonts w:ascii="Arial" w:hAnsi="Arial" w:cs="Arial"/>
          <w:bCs/>
          <w:szCs w:val="22"/>
        </w:rPr>
        <w:t xml:space="preserve">to avoid having to redo a new special form for one State </w:t>
      </w:r>
      <w:r w:rsidR="0027262D" w:rsidRPr="00AC3013">
        <w:rPr>
          <w:rFonts w:ascii="Arial" w:hAnsi="Arial" w:cs="Arial"/>
          <w:bCs/>
          <w:szCs w:val="22"/>
        </w:rPr>
        <w:t xml:space="preserve">that was </w:t>
      </w:r>
      <w:r w:rsidR="00CE07EF" w:rsidRPr="00AC3013">
        <w:rPr>
          <w:rFonts w:ascii="Arial" w:hAnsi="Arial" w:cs="Arial"/>
          <w:bCs/>
          <w:szCs w:val="22"/>
        </w:rPr>
        <w:t xml:space="preserve">not </w:t>
      </w:r>
      <w:r w:rsidR="0027262D" w:rsidRPr="00AC3013">
        <w:rPr>
          <w:rFonts w:ascii="Arial" w:hAnsi="Arial" w:cs="Arial"/>
          <w:bCs/>
          <w:szCs w:val="22"/>
        </w:rPr>
        <w:t xml:space="preserve">actually obliged </w:t>
      </w:r>
      <w:r w:rsidR="00CE07EF" w:rsidRPr="00AC3013">
        <w:rPr>
          <w:rFonts w:ascii="Arial" w:hAnsi="Arial" w:cs="Arial"/>
          <w:bCs/>
          <w:szCs w:val="22"/>
        </w:rPr>
        <w:t>to report on the implementation of the Convention in general</w:t>
      </w:r>
      <w:r w:rsidR="0027262D" w:rsidRPr="00AC3013">
        <w:rPr>
          <w:rFonts w:ascii="Arial" w:hAnsi="Arial" w:cs="Arial"/>
          <w:bCs/>
          <w:szCs w:val="22"/>
        </w:rPr>
        <w:t>,</w:t>
      </w:r>
      <w:r w:rsidR="00CE07EF" w:rsidRPr="00AC3013">
        <w:rPr>
          <w:rFonts w:ascii="Arial" w:hAnsi="Arial" w:cs="Arial"/>
          <w:bCs/>
          <w:szCs w:val="22"/>
        </w:rPr>
        <w:t xml:space="preserve"> but on the status of elements </w:t>
      </w:r>
      <w:r w:rsidR="0027262D" w:rsidRPr="00AC3013">
        <w:rPr>
          <w:rFonts w:ascii="Arial" w:hAnsi="Arial" w:cs="Arial"/>
          <w:bCs/>
          <w:szCs w:val="22"/>
        </w:rPr>
        <w:t xml:space="preserve">initially </w:t>
      </w:r>
      <w:r w:rsidR="00CE07EF" w:rsidRPr="00AC3013">
        <w:rPr>
          <w:rFonts w:ascii="Arial" w:hAnsi="Arial" w:cs="Arial"/>
          <w:bCs/>
          <w:szCs w:val="22"/>
        </w:rPr>
        <w:t xml:space="preserve">inscribed on the Masterpieces programme and </w:t>
      </w:r>
      <w:r w:rsidR="0027262D" w:rsidRPr="00AC3013">
        <w:rPr>
          <w:rFonts w:ascii="Arial" w:hAnsi="Arial" w:cs="Arial"/>
          <w:bCs/>
          <w:szCs w:val="22"/>
        </w:rPr>
        <w:t xml:space="preserve">then </w:t>
      </w:r>
      <w:r w:rsidR="00CE07EF" w:rsidRPr="00AC3013">
        <w:rPr>
          <w:rFonts w:ascii="Arial" w:hAnsi="Arial" w:cs="Arial"/>
          <w:bCs/>
          <w:szCs w:val="22"/>
        </w:rPr>
        <w:t xml:space="preserve">automatically transferred to the Representative List. </w:t>
      </w:r>
      <w:r w:rsidR="0027262D" w:rsidRPr="00AC3013">
        <w:rPr>
          <w:rFonts w:ascii="Arial" w:hAnsi="Arial" w:cs="Arial"/>
          <w:bCs/>
          <w:szCs w:val="22"/>
        </w:rPr>
        <w:t xml:space="preserve">The Secretariat was thus </w:t>
      </w:r>
      <w:r w:rsidR="00CE07EF" w:rsidRPr="00AC3013">
        <w:rPr>
          <w:rFonts w:ascii="Arial" w:hAnsi="Arial" w:cs="Arial"/>
          <w:bCs/>
          <w:szCs w:val="22"/>
        </w:rPr>
        <w:t>trying to avoid duplicating work for one particular case</w:t>
      </w:r>
      <w:r w:rsidR="0027262D" w:rsidRPr="00AC3013">
        <w:rPr>
          <w:rFonts w:ascii="Arial" w:hAnsi="Arial" w:cs="Arial"/>
          <w:bCs/>
          <w:szCs w:val="22"/>
        </w:rPr>
        <w:t xml:space="preserve">, particularly as </w:t>
      </w:r>
      <w:r w:rsidR="00CE07EF" w:rsidRPr="00AC3013">
        <w:rPr>
          <w:rFonts w:ascii="Arial" w:hAnsi="Arial" w:cs="Arial"/>
          <w:bCs/>
          <w:szCs w:val="22"/>
        </w:rPr>
        <w:t xml:space="preserve">time </w:t>
      </w:r>
      <w:r w:rsidR="0027262D" w:rsidRPr="00AC3013">
        <w:rPr>
          <w:rFonts w:ascii="Arial" w:hAnsi="Arial" w:cs="Arial"/>
          <w:bCs/>
          <w:szCs w:val="22"/>
        </w:rPr>
        <w:t xml:space="preserve">was limited with </w:t>
      </w:r>
      <w:r w:rsidR="00CE07EF" w:rsidRPr="00AC3013">
        <w:rPr>
          <w:rFonts w:ascii="Arial" w:hAnsi="Arial" w:cs="Arial"/>
          <w:bCs/>
          <w:szCs w:val="22"/>
        </w:rPr>
        <w:t>a lot</w:t>
      </w:r>
      <w:r w:rsidR="0027262D" w:rsidRPr="00AC3013">
        <w:rPr>
          <w:rFonts w:ascii="Arial" w:hAnsi="Arial" w:cs="Arial"/>
          <w:bCs/>
          <w:szCs w:val="22"/>
        </w:rPr>
        <w:t xml:space="preserve"> to accomplish</w:t>
      </w:r>
      <w:r w:rsidR="00CE07EF" w:rsidRPr="00AC3013">
        <w:rPr>
          <w:rFonts w:ascii="Arial" w:hAnsi="Arial" w:cs="Arial"/>
          <w:bCs/>
          <w:szCs w:val="22"/>
        </w:rPr>
        <w:t xml:space="preserve">. </w:t>
      </w:r>
      <w:r w:rsidR="0027262D" w:rsidRPr="00AC3013">
        <w:rPr>
          <w:rFonts w:ascii="Arial" w:hAnsi="Arial" w:cs="Arial"/>
          <w:bCs/>
          <w:szCs w:val="22"/>
        </w:rPr>
        <w:t>The aim was</w:t>
      </w:r>
      <w:r w:rsidR="00AF62C5" w:rsidRPr="00AC3013">
        <w:rPr>
          <w:rFonts w:ascii="Arial" w:hAnsi="Arial" w:cs="Arial"/>
          <w:bCs/>
          <w:szCs w:val="22"/>
        </w:rPr>
        <w:t xml:space="preserve"> thus</w:t>
      </w:r>
      <w:r w:rsidR="0027262D" w:rsidRPr="00AC3013">
        <w:rPr>
          <w:rFonts w:ascii="Arial" w:hAnsi="Arial" w:cs="Arial"/>
          <w:bCs/>
          <w:szCs w:val="22"/>
        </w:rPr>
        <w:t xml:space="preserve"> to move swiftly in order to implement the full cycle by </w:t>
      </w:r>
      <w:r w:rsidR="00AF62C5" w:rsidRPr="00AC3013">
        <w:rPr>
          <w:rFonts w:ascii="Arial" w:hAnsi="Arial" w:cs="Arial"/>
          <w:bCs/>
          <w:szCs w:val="22"/>
        </w:rPr>
        <w:t xml:space="preserve">2023 and this </w:t>
      </w:r>
      <w:r w:rsidR="0027262D" w:rsidRPr="00AC3013">
        <w:rPr>
          <w:rFonts w:ascii="Arial" w:hAnsi="Arial" w:cs="Arial"/>
          <w:bCs/>
          <w:szCs w:val="22"/>
        </w:rPr>
        <w:t xml:space="preserve">extra work would only delay </w:t>
      </w:r>
      <w:r w:rsidR="00CE07EF" w:rsidRPr="00AC3013">
        <w:rPr>
          <w:rFonts w:ascii="Arial" w:hAnsi="Arial" w:cs="Arial"/>
          <w:bCs/>
          <w:szCs w:val="22"/>
        </w:rPr>
        <w:t>the</w:t>
      </w:r>
      <w:r w:rsidR="0027262D" w:rsidRPr="00AC3013">
        <w:rPr>
          <w:rFonts w:ascii="Arial" w:hAnsi="Arial" w:cs="Arial"/>
          <w:bCs/>
          <w:szCs w:val="22"/>
        </w:rPr>
        <w:t xml:space="preserve"> process</w:t>
      </w:r>
      <w:r w:rsidR="00CE07EF" w:rsidRPr="00AC3013">
        <w:rPr>
          <w:rFonts w:ascii="Arial" w:hAnsi="Arial" w:cs="Arial"/>
          <w:bCs/>
          <w:szCs w:val="22"/>
        </w:rPr>
        <w:t xml:space="preserve">. </w:t>
      </w:r>
      <w:r w:rsidR="0027262D" w:rsidRPr="00AC3013">
        <w:rPr>
          <w:rFonts w:ascii="Arial" w:hAnsi="Arial" w:cs="Arial"/>
          <w:bCs/>
          <w:szCs w:val="22"/>
        </w:rPr>
        <w:t>The Secretary concurred with the understanding that the Convention referred to national reporting, as the Secretariat was not proposing regional reports</w:t>
      </w:r>
      <w:r w:rsidR="00CE07EF" w:rsidRPr="00AC3013">
        <w:rPr>
          <w:rFonts w:ascii="Arial" w:hAnsi="Arial" w:cs="Arial"/>
          <w:bCs/>
          <w:szCs w:val="22"/>
        </w:rPr>
        <w:t xml:space="preserve">. </w:t>
      </w:r>
      <w:r w:rsidR="00AF62C5" w:rsidRPr="00AC3013">
        <w:rPr>
          <w:rFonts w:ascii="Arial" w:hAnsi="Arial" w:cs="Arial"/>
          <w:bCs/>
          <w:szCs w:val="22"/>
        </w:rPr>
        <w:t>The intention of the new</w:t>
      </w:r>
      <w:r w:rsidR="0027262D" w:rsidRPr="00AC3013">
        <w:rPr>
          <w:rFonts w:ascii="Arial" w:hAnsi="Arial" w:cs="Arial"/>
          <w:bCs/>
          <w:szCs w:val="22"/>
        </w:rPr>
        <w:t xml:space="preserve"> </w:t>
      </w:r>
      <w:r w:rsidR="00AF62C5" w:rsidRPr="00AC3013">
        <w:rPr>
          <w:rFonts w:ascii="Arial" w:hAnsi="Arial" w:cs="Arial"/>
          <w:bCs/>
          <w:szCs w:val="22"/>
        </w:rPr>
        <w:t xml:space="preserve">proposal was for </w:t>
      </w:r>
      <w:r w:rsidR="00CE07EF" w:rsidRPr="00AC3013">
        <w:rPr>
          <w:rFonts w:ascii="Arial" w:hAnsi="Arial" w:cs="Arial"/>
          <w:bCs/>
          <w:szCs w:val="22"/>
        </w:rPr>
        <w:t>State</w:t>
      </w:r>
      <w:r w:rsidR="00AF62C5" w:rsidRPr="00AC3013">
        <w:rPr>
          <w:rFonts w:ascii="Arial" w:hAnsi="Arial" w:cs="Arial"/>
          <w:bCs/>
          <w:szCs w:val="22"/>
        </w:rPr>
        <w:t>s Parties</w:t>
      </w:r>
      <w:r w:rsidR="00CE07EF" w:rsidRPr="00AC3013">
        <w:rPr>
          <w:rFonts w:ascii="Arial" w:hAnsi="Arial" w:cs="Arial"/>
          <w:bCs/>
          <w:szCs w:val="22"/>
        </w:rPr>
        <w:t xml:space="preserve"> </w:t>
      </w:r>
      <w:r w:rsidR="00AF62C5" w:rsidRPr="00AC3013">
        <w:rPr>
          <w:rFonts w:ascii="Arial" w:hAnsi="Arial" w:cs="Arial"/>
          <w:bCs/>
          <w:szCs w:val="22"/>
        </w:rPr>
        <w:t>to report</w:t>
      </w:r>
      <w:r w:rsidR="0027262D" w:rsidRPr="00AC3013">
        <w:rPr>
          <w:rFonts w:ascii="Arial" w:hAnsi="Arial" w:cs="Arial"/>
          <w:bCs/>
          <w:szCs w:val="22"/>
        </w:rPr>
        <w:t xml:space="preserve"> on </w:t>
      </w:r>
      <w:r w:rsidR="00AF62C5" w:rsidRPr="00AC3013">
        <w:rPr>
          <w:rFonts w:ascii="Arial" w:hAnsi="Arial" w:cs="Arial"/>
          <w:bCs/>
          <w:szCs w:val="22"/>
        </w:rPr>
        <w:t>their</w:t>
      </w:r>
      <w:r w:rsidR="0027262D" w:rsidRPr="00AC3013">
        <w:rPr>
          <w:rFonts w:ascii="Arial" w:hAnsi="Arial" w:cs="Arial"/>
          <w:bCs/>
          <w:szCs w:val="22"/>
        </w:rPr>
        <w:t xml:space="preserve"> </w:t>
      </w:r>
      <w:r w:rsidR="0027262D" w:rsidRPr="00AC3013">
        <w:rPr>
          <w:rFonts w:ascii="Arial" w:hAnsi="Arial" w:cs="Arial"/>
          <w:bCs/>
          <w:i/>
          <w:szCs w:val="22"/>
        </w:rPr>
        <w:t>own</w:t>
      </w:r>
      <w:r w:rsidR="0027262D" w:rsidRPr="00AC3013">
        <w:rPr>
          <w:rFonts w:ascii="Arial" w:hAnsi="Arial" w:cs="Arial"/>
          <w:bCs/>
          <w:szCs w:val="22"/>
        </w:rPr>
        <w:t xml:space="preserve"> implementation of the Convention on a </w:t>
      </w:r>
      <w:r w:rsidR="00CE07EF" w:rsidRPr="00AC3013">
        <w:rPr>
          <w:rFonts w:ascii="Arial" w:hAnsi="Arial" w:cs="Arial"/>
          <w:bCs/>
          <w:szCs w:val="22"/>
        </w:rPr>
        <w:t xml:space="preserve">country-by-country </w:t>
      </w:r>
      <w:r w:rsidR="0027262D" w:rsidRPr="00AC3013">
        <w:rPr>
          <w:rFonts w:ascii="Arial" w:hAnsi="Arial" w:cs="Arial"/>
          <w:bCs/>
          <w:szCs w:val="22"/>
        </w:rPr>
        <w:t xml:space="preserve">basis </w:t>
      </w:r>
      <w:r w:rsidR="00D50181" w:rsidRPr="00AC3013">
        <w:rPr>
          <w:rFonts w:ascii="Arial" w:hAnsi="Arial" w:cs="Arial"/>
          <w:bCs/>
          <w:szCs w:val="22"/>
        </w:rPr>
        <w:t xml:space="preserve">but within a reporting cycle on a </w:t>
      </w:r>
      <w:r w:rsidR="00CE07EF" w:rsidRPr="00AC3013">
        <w:rPr>
          <w:rFonts w:ascii="Arial" w:hAnsi="Arial" w:cs="Arial"/>
          <w:bCs/>
          <w:szCs w:val="22"/>
        </w:rPr>
        <w:t>region-by-region</w:t>
      </w:r>
      <w:r w:rsidR="00D50181" w:rsidRPr="00AC3013">
        <w:rPr>
          <w:rFonts w:ascii="Arial" w:hAnsi="Arial" w:cs="Arial"/>
          <w:bCs/>
          <w:szCs w:val="22"/>
        </w:rPr>
        <w:t xml:space="preserve"> basis</w:t>
      </w:r>
      <w:r w:rsidR="00A210BA">
        <w:rPr>
          <w:rFonts w:ascii="Arial" w:hAnsi="Arial" w:cs="Arial"/>
          <w:bCs/>
          <w:szCs w:val="22"/>
        </w:rPr>
        <w:t>.</w:t>
      </w:r>
    </w:p>
    <w:p w14:paraId="28D8F9B8" w14:textId="26C1352A" w:rsidR="00CE07EF" w:rsidRPr="00AC3013" w:rsidRDefault="0003617E" w:rsidP="008D4D37">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Austria</w:t>
      </w:r>
      <w:r w:rsidR="00786470" w:rsidRPr="00AC3013">
        <w:rPr>
          <w:rFonts w:ascii="Arial" w:hAnsi="Arial" w:cs="Arial"/>
          <w:bCs/>
          <w:szCs w:val="22"/>
        </w:rPr>
        <w:t xml:space="preserve"> fully </w:t>
      </w:r>
      <w:r w:rsidR="00CE07EF" w:rsidRPr="00AC3013">
        <w:rPr>
          <w:rFonts w:ascii="Arial" w:hAnsi="Arial" w:cs="Arial"/>
          <w:bCs/>
          <w:szCs w:val="22"/>
        </w:rPr>
        <w:t>welcome</w:t>
      </w:r>
      <w:r w:rsidR="00786470" w:rsidRPr="00AC3013">
        <w:rPr>
          <w:rFonts w:ascii="Arial" w:hAnsi="Arial" w:cs="Arial"/>
          <w:bCs/>
          <w:szCs w:val="22"/>
        </w:rPr>
        <w:t>d</w:t>
      </w:r>
      <w:r w:rsidR="00CE07EF" w:rsidRPr="00AC3013">
        <w:rPr>
          <w:rFonts w:ascii="Arial" w:hAnsi="Arial" w:cs="Arial"/>
          <w:bCs/>
          <w:szCs w:val="22"/>
        </w:rPr>
        <w:t xml:space="preserve"> the Secretariat’s proposal of a new reporting </w:t>
      </w:r>
      <w:r w:rsidR="00CE07EF" w:rsidRPr="00AC3013">
        <w:rPr>
          <w:rFonts w:ascii="Arial" w:hAnsi="Arial" w:cs="Arial"/>
          <w:bCs/>
          <w:szCs w:val="22"/>
        </w:rPr>
        <w:lastRenderedPageBreak/>
        <w:t>mechanism</w:t>
      </w:r>
      <w:r w:rsidR="00786470" w:rsidRPr="00AC3013">
        <w:rPr>
          <w:rFonts w:ascii="Arial" w:hAnsi="Arial" w:cs="Arial"/>
          <w:bCs/>
          <w:szCs w:val="22"/>
        </w:rPr>
        <w:t>,</w:t>
      </w:r>
      <w:r w:rsidR="00CE07EF" w:rsidRPr="00AC3013">
        <w:rPr>
          <w:rFonts w:ascii="Arial" w:hAnsi="Arial" w:cs="Arial"/>
          <w:bCs/>
          <w:szCs w:val="22"/>
        </w:rPr>
        <w:t xml:space="preserve"> which </w:t>
      </w:r>
      <w:r w:rsidR="00786470" w:rsidRPr="00AC3013">
        <w:rPr>
          <w:rFonts w:ascii="Arial" w:hAnsi="Arial" w:cs="Arial"/>
          <w:bCs/>
          <w:szCs w:val="22"/>
        </w:rPr>
        <w:t xml:space="preserve">was </w:t>
      </w:r>
      <w:r w:rsidR="00CE07EF" w:rsidRPr="00AC3013">
        <w:rPr>
          <w:rFonts w:ascii="Arial" w:hAnsi="Arial" w:cs="Arial"/>
          <w:bCs/>
          <w:szCs w:val="22"/>
        </w:rPr>
        <w:t xml:space="preserve">in line with the overall results framework </w:t>
      </w:r>
      <w:r w:rsidR="00786470" w:rsidRPr="00AC3013">
        <w:rPr>
          <w:rFonts w:ascii="Arial" w:hAnsi="Arial" w:cs="Arial"/>
          <w:bCs/>
          <w:szCs w:val="22"/>
        </w:rPr>
        <w:t>just adopted, p</w:t>
      </w:r>
      <w:r w:rsidR="00CE07EF" w:rsidRPr="00AC3013">
        <w:rPr>
          <w:rFonts w:ascii="Arial" w:hAnsi="Arial" w:cs="Arial"/>
          <w:bCs/>
          <w:szCs w:val="22"/>
        </w:rPr>
        <w:t xml:space="preserve">articularly </w:t>
      </w:r>
      <w:r w:rsidR="00786470" w:rsidRPr="00AC3013">
        <w:rPr>
          <w:rFonts w:ascii="Arial" w:hAnsi="Arial" w:cs="Arial"/>
          <w:bCs/>
          <w:szCs w:val="22"/>
        </w:rPr>
        <w:t xml:space="preserve">as it would </w:t>
      </w:r>
      <w:r w:rsidR="007A4917" w:rsidRPr="00AC3013">
        <w:rPr>
          <w:rFonts w:ascii="Arial" w:hAnsi="Arial" w:cs="Arial"/>
          <w:bCs/>
          <w:szCs w:val="22"/>
        </w:rPr>
        <w:t xml:space="preserve">create </w:t>
      </w:r>
      <w:r w:rsidR="00CE07EF" w:rsidRPr="00AC3013">
        <w:rPr>
          <w:rFonts w:ascii="Arial" w:hAnsi="Arial" w:cs="Arial"/>
          <w:bCs/>
          <w:szCs w:val="22"/>
        </w:rPr>
        <w:t>a speci</w:t>
      </w:r>
      <w:r w:rsidR="00786470" w:rsidRPr="00AC3013">
        <w:rPr>
          <w:rFonts w:ascii="Arial" w:hAnsi="Arial" w:cs="Arial"/>
          <w:bCs/>
          <w:szCs w:val="22"/>
        </w:rPr>
        <w:t xml:space="preserve">fic capacity-building programme, while </w:t>
      </w:r>
      <w:r w:rsidR="00CE07EF" w:rsidRPr="00AC3013">
        <w:rPr>
          <w:rFonts w:ascii="Arial" w:hAnsi="Arial" w:cs="Arial"/>
          <w:bCs/>
          <w:szCs w:val="22"/>
        </w:rPr>
        <w:t>support</w:t>
      </w:r>
      <w:r w:rsidR="00786470" w:rsidRPr="00AC3013">
        <w:rPr>
          <w:rFonts w:ascii="Arial" w:hAnsi="Arial" w:cs="Arial"/>
          <w:bCs/>
          <w:szCs w:val="22"/>
        </w:rPr>
        <w:t>ing and motivating</w:t>
      </w:r>
      <w:r w:rsidR="00CE07EF" w:rsidRPr="00AC3013">
        <w:rPr>
          <w:rFonts w:ascii="Arial" w:hAnsi="Arial" w:cs="Arial"/>
          <w:bCs/>
          <w:szCs w:val="22"/>
        </w:rPr>
        <w:t xml:space="preserve"> </w:t>
      </w:r>
      <w:r w:rsidR="00786470" w:rsidRPr="00AC3013">
        <w:rPr>
          <w:rFonts w:ascii="Arial" w:hAnsi="Arial" w:cs="Arial"/>
          <w:bCs/>
          <w:szCs w:val="22"/>
        </w:rPr>
        <w:t xml:space="preserve">States </w:t>
      </w:r>
      <w:r w:rsidR="00CE07EF" w:rsidRPr="00AC3013">
        <w:rPr>
          <w:rFonts w:ascii="Arial" w:hAnsi="Arial" w:cs="Arial"/>
          <w:bCs/>
          <w:szCs w:val="22"/>
        </w:rPr>
        <w:t>in the preparation of the</w:t>
      </w:r>
      <w:r w:rsidR="00786470" w:rsidRPr="00AC3013">
        <w:rPr>
          <w:rFonts w:ascii="Arial" w:hAnsi="Arial" w:cs="Arial"/>
          <w:bCs/>
          <w:szCs w:val="22"/>
        </w:rPr>
        <w:t>ir</w:t>
      </w:r>
      <w:r w:rsidR="00CE07EF" w:rsidRPr="00AC3013">
        <w:rPr>
          <w:rFonts w:ascii="Arial" w:hAnsi="Arial" w:cs="Arial"/>
          <w:bCs/>
          <w:szCs w:val="22"/>
        </w:rPr>
        <w:t xml:space="preserve"> reports. The new system </w:t>
      </w:r>
      <w:r w:rsidR="00786470" w:rsidRPr="00AC3013">
        <w:rPr>
          <w:rFonts w:ascii="Arial" w:hAnsi="Arial" w:cs="Arial"/>
          <w:bCs/>
          <w:szCs w:val="22"/>
        </w:rPr>
        <w:t xml:space="preserve">would thus </w:t>
      </w:r>
      <w:r w:rsidR="007A4917" w:rsidRPr="00AC3013">
        <w:rPr>
          <w:rFonts w:ascii="Arial" w:hAnsi="Arial" w:cs="Arial"/>
          <w:bCs/>
          <w:szCs w:val="22"/>
        </w:rPr>
        <w:t xml:space="preserve">encourage peer learning, </w:t>
      </w:r>
      <w:r w:rsidR="00CE07EF" w:rsidRPr="00AC3013">
        <w:rPr>
          <w:rFonts w:ascii="Arial" w:hAnsi="Arial" w:cs="Arial"/>
          <w:bCs/>
          <w:szCs w:val="22"/>
        </w:rPr>
        <w:t xml:space="preserve">thereby </w:t>
      </w:r>
      <w:r w:rsidR="007A4917" w:rsidRPr="00AC3013">
        <w:rPr>
          <w:rFonts w:ascii="Arial" w:hAnsi="Arial" w:cs="Arial"/>
          <w:bCs/>
          <w:szCs w:val="22"/>
        </w:rPr>
        <w:t>improving</w:t>
      </w:r>
      <w:r w:rsidR="00CE07EF" w:rsidRPr="00AC3013">
        <w:rPr>
          <w:rFonts w:ascii="Arial" w:hAnsi="Arial" w:cs="Arial"/>
          <w:bCs/>
          <w:szCs w:val="22"/>
        </w:rPr>
        <w:t xml:space="preserve"> the overall quality of the reports. </w:t>
      </w:r>
      <w:r w:rsidR="007A4917" w:rsidRPr="00AC3013">
        <w:rPr>
          <w:rFonts w:ascii="Arial" w:hAnsi="Arial" w:cs="Arial"/>
          <w:bCs/>
          <w:szCs w:val="22"/>
        </w:rPr>
        <w:t>With regard to reporting on the updates</w:t>
      </w:r>
      <w:r w:rsidR="00CE07EF" w:rsidRPr="00AC3013">
        <w:rPr>
          <w:rFonts w:ascii="Arial" w:hAnsi="Arial" w:cs="Arial"/>
          <w:bCs/>
          <w:szCs w:val="22"/>
        </w:rPr>
        <w:t xml:space="preserve"> of e</w:t>
      </w:r>
      <w:r w:rsidR="007A4917" w:rsidRPr="00AC3013">
        <w:rPr>
          <w:rFonts w:ascii="Arial" w:hAnsi="Arial" w:cs="Arial"/>
          <w:bCs/>
          <w:szCs w:val="22"/>
        </w:rPr>
        <w:t xml:space="preserve">lements inscribed on the Lists, as referred to by Latvia, the delegation wished to know whether there would </w:t>
      </w:r>
      <w:r w:rsidR="00CE07EF" w:rsidRPr="00AC3013">
        <w:rPr>
          <w:rFonts w:ascii="Arial" w:hAnsi="Arial" w:cs="Arial"/>
          <w:bCs/>
          <w:szCs w:val="22"/>
        </w:rPr>
        <w:t xml:space="preserve">be a mechanism for </w:t>
      </w:r>
      <w:r w:rsidR="008D4D37">
        <w:rPr>
          <w:rFonts w:ascii="Arial" w:hAnsi="Arial" w:cs="Arial"/>
          <w:bCs/>
          <w:szCs w:val="22"/>
        </w:rPr>
        <w:t xml:space="preserve">providing </w:t>
      </w:r>
      <w:r w:rsidR="007A4917" w:rsidRPr="00AC3013">
        <w:rPr>
          <w:rFonts w:ascii="Arial" w:hAnsi="Arial" w:cs="Arial"/>
          <w:bCs/>
          <w:szCs w:val="22"/>
        </w:rPr>
        <w:t xml:space="preserve">updates </w:t>
      </w:r>
      <w:r w:rsidR="008D4D37">
        <w:rPr>
          <w:rFonts w:ascii="Arial" w:hAnsi="Arial" w:cs="Arial"/>
          <w:bCs/>
          <w:szCs w:val="22"/>
        </w:rPr>
        <w:t>concerning element</w:t>
      </w:r>
      <w:r w:rsidR="00CE07EF" w:rsidRPr="00AC3013">
        <w:rPr>
          <w:rFonts w:ascii="Arial" w:hAnsi="Arial" w:cs="Arial"/>
          <w:bCs/>
          <w:szCs w:val="22"/>
        </w:rPr>
        <w:t xml:space="preserve"> already inscribed on either the Representative List or </w:t>
      </w:r>
      <w:r w:rsidR="007A4917" w:rsidRPr="00AC3013">
        <w:rPr>
          <w:rFonts w:ascii="Arial" w:hAnsi="Arial" w:cs="Arial"/>
          <w:bCs/>
          <w:szCs w:val="22"/>
        </w:rPr>
        <w:t xml:space="preserve">the Register of </w:t>
      </w:r>
      <w:r w:rsidR="00CE07EF" w:rsidRPr="00AC3013">
        <w:rPr>
          <w:rFonts w:ascii="Arial" w:hAnsi="Arial" w:cs="Arial"/>
          <w:bCs/>
          <w:szCs w:val="22"/>
        </w:rPr>
        <w:t>Good Safeguarding Practices</w:t>
      </w:r>
      <w:r w:rsidR="007A4917" w:rsidRPr="00AC3013">
        <w:rPr>
          <w:rFonts w:ascii="Arial" w:hAnsi="Arial" w:cs="Arial"/>
          <w:bCs/>
          <w:szCs w:val="22"/>
        </w:rPr>
        <w:t>.</w:t>
      </w:r>
    </w:p>
    <w:p w14:paraId="0350EE6C" w14:textId="544850C8"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Sweden</w:t>
      </w:r>
      <w:r w:rsidR="007A4917" w:rsidRPr="00AC3013">
        <w:rPr>
          <w:rFonts w:ascii="Arial" w:hAnsi="Arial" w:cs="Arial"/>
          <w:bCs/>
          <w:szCs w:val="22"/>
        </w:rPr>
        <w:t xml:space="preserve"> welcomed</w:t>
      </w:r>
      <w:r w:rsidR="00CE07EF" w:rsidRPr="00AC3013">
        <w:rPr>
          <w:rFonts w:ascii="Arial" w:hAnsi="Arial" w:cs="Arial"/>
          <w:bCs/>
          <w:szCs w:val="22"/>
        </w:rPr>
        <w:t xml:space="preserve"> the new reporting format and support</w:t>
      </w:r>
      <w:r w:rsidR="007A4917" w:rsidRPr="00AC3013">
        <w:rPr>
          <w:rFonts w:ascii="Arial" w:hAnsi="Arial" w:cs="Arial"/>
          <w:bCs/>
          <w:szCs w:val="22"/>
        </w:rPr>
        <w:t>ed</w:t>
      </w:r>
      <w:r w:rsidR="00CE07EF" w:rsidRPr="00AC3013">
        <w:rPr>
          <w:rFonts w:ascii="Arial" w:hAnsi="Arial" w:cs="Arial"/>
          <w:bCs/>
          <w:szCs w:val="22"/>
        </w:rPr>
        <w:t xml:space="preserve"> all </w:t>
      </w:r>
      <w:r w:rsidR="007A4917" w:rsidRPr="00AC3013">
        <w:rPr>
          <w:rFonts w:ascii="Arial" w:hAnsi="Arial" w:cs="Arial"/>
          <w:bCs/>
          <w:szCs w:val="22"/>
        </w:rPr>
        <w:t xml:space="preserve">the </w:t>
      </w:r>
      <w:r w:rsidR="00CE07EF" w:rsidRPr="00AC3013">
        <w:rPr>
          <w:rFonts w:ascii="Arial" w:hAnsi="Arial" w:cs="Arial"/>
          <w:bCs/>
          <w:szCs w:val="22"/>
        </w:rPr>
        <w:t xml:space="preserve">efforts to simplify </w:t>
      </w:r>
      <w:r w:rsidR="007A4917" w:rsidRPr="00AC3013">
        <w:rPr>
          <w:rFonts w:ascii="Arial" w:hAnsi="Arial" w:cs="Arial"/>
          <w:bCs/>
          <w:szCs w:val="22"/>
        </w:rPr>
        <w:t>the submission of reports to make</w:t>
      </w:r>
      <w:r w:rsidR="00CE07EF" w:rsidRPr="00AC3013">
        <w:rPr>
          <w:rFonts w:ascii="Arial" w:hAnsi="Arial" w:cs="Arial"/>
          <w:bCs/>
          <w:szCs w:val="22"/>
        </w:rPr>
        <w:t xml:space="preserve"> it more efficient. </w:t>
      </w:r>
      <w:r w:rsidR="007A4917" w:rsidRPr="00AC3013">
        <w:rPr>
          <w:rFonts w:ascii="Arial" w:hAnsi="Arial" w:cs="Arial"/>
          <w:bCs/>
          <w:szCs w:val="22"/>
        </w:rPr>
        <w:t xml:space="preserve">On </w:t>
      </w:r>
      <w:r w:rsidR="00CE07EF" w:rsidRPr="00AC3013">
        <w:rPr>
          <w:rFonts w:ascii="Arial" w:hAnsi="Arial" w:cs="Arial"/>
          <w:bCs/>
          <w:szCs w:val="22"/>
        </w:rPr>
        <w:t xml:space="preserve">a technical </w:t>
      </w:r>
      <w:r w:rsidR="007A4917" w:rsidRPr="00AC3013">
        <w:rPr>
          <w:rFonts w:ascii="Arial" w:hAnsi="Arial" w:cs="Arial"/>
          <w:bCs/>
          <w:szCs w:val="22"/>
        </w:rPr>
        <w:t xml:space="preserve">issue </w:t>
      </w:r>
      <w:r w:rsidR="00CE07EF" w:rsidRPr="00AC3013">
        <w:rPr>
          <w:rFonts w:ascii="Arial" w:hAnsi="Arial" w:cs="Arial"/>
          <w:bCs/>
          <w:szCs w:val="22"/>
        </w:rPr>
        <w:t xml:space="preserve">regarding the </w:t>
      </w:r>
      <w:r w:rsidR="00BF7C2E" w:rsidRPr="00AC3013">
        <w:rPr>
          <w:rFonts w:ascii="Arial" w:hAnsi="Arial" w:cs="Arial"/>
          <w:bCs/>
          <w:szCs w:val="22"/>
        </w:rPr>
        <w:t>submi</w:t>
      </w:r>
      <w:r w:rsidR="00BF7C2E">
        <w:rPr>
          <w:rFonts w:ascii="Arial" w:hAnsi="Arial" w:cs="Arial"/>
          <w:bCs/>
          <w:szCs w:val="22"/>
        </w:rPr>
        <w:t>ssion</w:t>
      </w:r>
      <w:r w:rsidR="00BF7C2E" w:rsidRPr="00AC3013">
        <w:rPr>
          <w:rFonts w:ascii="Arial" w:hAnsi="Arial" w:cs="Arial"/>
          <w:bCs/>
          <w:szCs w:val="22"/>
        </w:rPr>
        <w:t xml:space="preserve"> </w:t>
      </w:r>
      <w:r w:rsidR="00CE07EF" w:rsidRPr="00AC3013">
        <w:rPr>
          <w:rFonts w:ascii="Arial" w:hAnsi="Arial" w:cs="Arial"/>
          <w:bCs/>
          <w:szCs w:val="22"/>
        </w:rPr>
        <w:t>procedure</w:t>
      </w:r>
      <w:r w:rsidR="007A4917" w:rsidRPr="00AC3013">
        <w:rPr>
          <w:rFonts w:ascii="Arial" w:hAnsi="Arial" w:cs="Arial"/>
          <w:bCs/>
          <w:szCs w:val="22"/>
        </w:rPr>
        <w:t xml:space="preserve">, it was noted </w:t>
      </w:r>
      <w:r w:rsidR="00AF62C5" w:rsidRPr="00AC3013">
        <w:rPr>
          <w:rFonts w:ascii="Arial" w:hAnsi="Arial" w:cs="Arial"/>
          <w:bCs/>
          <w:szCs w:val="22"/>
        </w:rPr>
        <w:t xml:space="preserve">from the </w:t>
      </w:r>
      <w:r w:rsidR="00CE07EF" w:rsidRPr="00AC3013">
        <w:rPr>
          <w:rFonts w:ascii="Arial" w:hAnsi="Arial" w:cs="Arial"/>
          <w:bCs/>
          <w:szCs w:val="22"/>
        </w:rPr>
        <w:t xml:space="preserve">report </w:t>
      </w:r>
      <w:r w:rsidR="007C72B0" w:rsidRPr="00AC3013">
        <w:rPr>
          <w:rFonts w:ascii="Arial" w:hAnsi="Arial" w:cs="Arial"/>
          <w:bCs/>
          <w:szCs w:val="22"/>
        </w:rPr>
        <w:t xml:space="preserve">that the procedure should </w:t>
      </w:r>
      <w:r w:rsidR="00CE07EF" w:rsidRPr="00AC3013">
        <w:rPr>
          <w:rFonts w:ascii="Arial" w:hAnsi="Arial" w:cs="Arial"/>
          <w:bCs/>
          <w:szCs w:val="22"/>
        </w:rPr>
        <w:t>be completed online</w:t>
      </w:r>
      <w:r w:rsidR="007C72B0" w:rsidRPr="00AC3013">
        <w:rPr>
          <w:rFonts w:ascii="Arial" w:hAnsi="Arial" w:cs="Arial"/>
          <w:bCs/>
          <w:szCs w:val="22"/>
        </w:rPr>
        <w:t xml:space="preserve">. From Sweden’s side, it was </w:t>
      </w:r>
      <w:r w:rsidR="00CE07EF" w:rsidRPr="00AC3013">
        <w:rPr>
          <w:rFonts w:ascii="Arial" w:hAnsi="Arial" w:cs="Arial"/>
          <w:bCs/>
          <w:szCs w:val="22"/>
        </w:rPr>
        <w:t xml:space="preserve">important to ensure that this </w:t>
      </w:r>
      <w:r w:rsidR="007C72B0" w:rsidRPr="00AC3013">
        <w:rPr>
          <w:rFonts w:ascii="Arial" w:hAnsi="Arial" w:cs="Arial"/>
          <w:bCs/>
          <w:szCs w:val="22"/>
        </w:rPr>
        <w:t xml:space="preserve">was </w:t>
      </w:r>
      <w:r w:rsidR="00CE07EF" w:rsidRPr="00AC3013">
        <w:rPr>
          <w:rFonts w:ascii="Arial" w:hAnsi="Arial" w:cs="Arial"/>
          <w:bCs/>
          <w:szCs w:val="22"/>
        </w:rPr>
        <w:t xml:space="preserve">in compliance with the </w:t>
      </w:r>
      <w:r w:rsidR="007C72B0" w:rsidRPr="00AC3013">
        <w:rPr>
          <w:rFonts w:ascii="Arial" w:hAnsi="Arial" w:cs="Arial"/>
          <w:bCs/>
          <w:szCs w:val="22"/>
        </w:rPr>
        <w:t xml:space="preserve">respective </w:t>
      </w:r>
      <w:r w:rsidR="00CE07EF" w:rsidRPr="00AC3013">
        <w:rPr>
          <w:rFonts w:ascii="Arial" w:hAnsi="Arial" w:cs="Arial"/>
          <w:bCs/>
          <w:szCs w:val="22"/>
        </w:rPr>
        <w:t>reporting systems</w:t>
      </w:r>
      <w:r w:rsidR="00AF62C5" w:rsidRPr="00AC3013">
        <w:rPr>
          <w:rFonts w:ascii="Arial" w:hAnsi="Arial" w:cs="Arial"/>
          <w:bCs/>
          <w:szCs w:val="22"/>
        </w:rPr>
        <w:t>, i.e.</w:t>
      </w:r>
      <w:r w:rsidR="00CE07EF" w:rsidRPr="00AC3013">
        <w:rPr>
          <w:rFonts w:ascii="Arial" w:hAnsi="Arial" w:cs="Arial"/>
          <w:bCs/>
          <w:szCs w:val="22"/>
        </w:rPr>
        <w:t xml:space="preserve"> for the ministries</w:t>
      </w:r>
      <w:r w:rsidR="00AF62C5" w:rsidRPr="00AC3013">
        <w:rPr>
          <w:rFonts w:ascii="Arial" w:hAnsi="Arial" w:cs="Arial"/>
          <w:bCs/>
          <w:szCs w:val="22"/>
        </w:rPr>
        <w:t xml:space="preserve"> in the case of Sweden</w:t>
      </w:r>
      <w:r w:rsidR="00CE07EF" w:rsidRPr="00AC3013">
        <w:rPr>
          <w:rFonts w:ascii="Arial" w:hAnsi="Arial" w:cs="Arial"/>
          <w:bCs/>
          <w:szCs w:val="22"/>
        </w:rPr>
        <w:t xml:space="preserve"> </w:t>
      </w:r>
      <w:r w:rsidR="007C72B0" w:rsidRPr="00AC3013">
        <w:rPr>
          <w:rFonts w:ascii="Arial" w:hAnsi="Arial" w:cs="Arial"/>
          <w:bCs/>
          <w:szCs w:val="22"/>
        </w:rPr>
        <w:t xml:space="preserve">as </w:t>
      </w:r>
      <w:r w:rsidR="00CE07EF" w:rsidRPr="00AC3013">
        <w:rPr>
          <w:rFonts w:ascii="Arial" w:hAnsi="Arial" w:cs="Arial"/>
          <w:bCs/>
          <w:szCs w:val="22"/>
        </w:rPr>
        <w:t xml:space="preserve">the responsible minister </w:t>
      </w:r>
      <w:r w:rsidR="007C72B0" w:rsidRPr="00AC3013">
        <w:rPr>
          <w:rFonts w:ascii="Arial" w:hAnsi="Arial" w:cs="Arial"/>
          <w:bCs/>
          <w:szCs w:val="22"/>
        </w:rPr>
        <w:t>had to sign</w:t>
      </w:r>
      <w:r w:rsidR="00CE07EF" w:rsidRPr="00AC3013">
        <w:rPr>
          <w:rFonts w:ascii="Arial" w:hAnsi="Arial" w:cs="Arial"/>
          <w:bCs/>
          <w:szCs w:val="22"/>
        </w:rPr>
        <w:t xml:space="preserve"> off on the reports</w:t>
      </w:r>
      <w:r w:rsidR="00A210BA">
        <w:rPr>
          <w:rFonts w:ascii="Arial" w:hAnsi="Arial" w:cs="Arial"/>
          <w:bCs/>
          <w:szCs w:val="22"/>
        </w:rPr>
        <w:t>.</w:t>
      </w:r>
    </w:p>
    <w:p w14:paraId="2A73F2E5" w14:textId="1EECAAE1" w:rsidR="007C72B0"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Algeria</w:t>
      </w:r>
      <w:r w:rsidR="00D23FCC" w:rsidRPr="00AC3013">
        <w:rPr>
          <w:rFonts w:ascii="Arial" w:hAnsi="Arial" w:cs="Arial"/>
          <w:bCs/>
          <w:szCs w:val="22"/>
        </w:rPr>
        <w:t xml:space="preserve"> </w:t>
      </w:r>
      <w:r w:rsidR="007C72B0" w:rsidRPr="00AC3013">
        <w:rPr>
          <w:rFonts w:ascii="Arial" w:hAnsi="Arial" w:cs="Arial"/>
          <w:bCs/>
          <w:szCs w:val="22"/>
        </w:rPr>
        <w:t xml:space="preserve">expressed </w:t>
      </w:r>
      <w:r w:rsidR="00BF7C2E">
        <w:rPr>
          <w:rFonts w:ascii="Arial" w:hAnsi="Arial" w:cs="Arial"/>
          <w:bCs/>
          <w:szCs w:val="22"/>
        </w:rPr>
        <w:t xml:space="preserve">its </w:t>
      </w:r>
      <w:r w:rsidR="007C72B0" w:rsidRPr="00AC3013">
        <w:rPr>
          <w:rFonts w:ascii="Arial" w:hAnsi="Arial" w:cs="Arial"/>
          <w:bCs/>
          <w:szCs w:val="22"/>
        </w:rPr>
        <w:t xml:space="preserve">support for and approval of the necessary revisions to the Operational Directives in line with the new results framework on periodic reporting, as highlighted by Senegal. </w:t>
      </w:r>
      <w:r w:rsidR="00527B84" w:rsidRPr="00AC3013">
        <w:rPr>
          <w:rFonts w:ascii="Arial" w:hAnsi="Arial" w:cs="Arial"/>
          <w:bCs/>
          <w:szCs w:val="22"/>
        </w:rPr>
        <w:t>I</w:t>
      </w:r>
      <w:r w:rsidR="007C72B0" w:rsidRPr="00AC3013">
        <w:rPr>
          <w:rFonts w:ascii="Arial" w:hAnsi="Arial" w:cs="Arial"/>
          <w:bCs/>
          <w:szCs w:val="22"/>
        </w:rPr>
        <w:t xml:space="preserve">n this respect, Algeria </w:t>
      </w:r>
      <w:r w:rsidR="00527B84" w:rsidRPr="00AC3013">
        <w:rPr>
          <w:rFonts w:ascii="Arial" w:hAnsi="Arial" w:cs="Arial"/>
          <w:bCs/>
          <w:szCs w:val="22"/>
        </w:rPr>
        <w:t>was pleased to host a capaci</w:t>
      </w:r>
      <w:r w:rsidR="00AF62C5" w:rsidRPr="00AC3013">
        <w:rPr>
          <w:rFonts w:ascii="Arial" w:hAnsi="Arial" w:cs="Arial"/>
          <w:bCs/>
          <w:szCs w:val="22"/>
        </w:rPr>
        <w:t xml:space="preserve">ty-building workshop in Algiers for countries submitting their periodic reports in 2020 or 2021 </w:t>
      </w:r>
      <w:r w:rsidR="007C72B0" w:rsidRPr="00AC3013">
        <w:rPr>
          <w:rFonts w:ascii="Arial" w:hAnsi="Arial" w:cs="Arial"/>
          <w:bCs/>
          <w:szCs w:val="22"/>
        </w:rPr>
        <w:t xml:space="preserve">through </w:t>
      </w:r>
      <w:r w:rsidR="00527B84" w:rsidRPr="00AC3013">
        <w:rPr>
          <w:rFonts w:ascii="Arial" w:hAnsi="Arial" w:cs="Arial"/>
          <w:bCs/>
          <w:szCs w:val="22"/>
        </w:rPr>
        <w:t xml:space="preserve">the </w:t>
      </w:r>
      <w:r w:rsidR="007C72B0" w:rsidRPr="00AC3013">
        <w:rPr>
          <w:rFonts w:ascii="Arial" w:hAnsi="Arial" w:cs="Arial"/>
          <w:bCs/>
          <w:szCs w:val="22"/>
        </w:rPr>
        <w:t xml:space="preserve">Regional </w:t>
      </w:r>
      <w:r w:rsidR="00527B84" w:rsidRPr="00AC3013">
        <w:rPr>
          <w:rFonts w:ascii="Arial" w:hAnsi="Arial" w:cs="Arial"/>
          <w:bCs/>
          <w:szCs w:val="22"/>
        </w:rPr>
        <w:t>Centre</w:t>
      </w:r>
      <w:r w:rsidR="007C72B0" w:rsidRPr="00AC3013">
        <w:rPr>
          <w:rFonts w:ascii="Arial" w:hAnsi="Arial" w:cs="Arial"/>
          <w:bCs/>
          <w:szCs w:val="22"/>
        </w:rPr>
        <w:t xml:space="preserve"> for the Safeguarding of the Intangi</w:t>
      </w:r>
      <w:r w:rsidR="00527B84" w:rsidRPr="00AC3013">
        <w:rPr>
          <w:rFonts w:ascii="Arial" w:hAnsi="Arial" w:cs="Arial"/>
          <w:bCs/>
          <w:szCs w:val="22"/>
        </w:rPr>
        <w:t>ble Cul</w:t>
      </w:r>
      <w:r w:rsidR="00AF62C5" w:rsidRPr="00AC3013">
        <w:rPr>
          <w:rFonts w:ascii="Arial" w:hAnsi="Arial" w:cs="Arial"/>
          <w:bCs/>
          <w:szCs w:val="22"/>
        </w:rPr>
        <w:t>tural Heritage in Africa.</w:t>
      </w:r>
    </w:p>
    <w:p w14:paraId="319CA84D" w14:textId="0D5BF8E8"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Saint Kitts</w:t>
      </w:r>
      <w:r w:rsidR="00CE07EF" w:rsidRPr="00AC3013">
        <w:rPr>
          <w:rFonts w:ascii="Arial" w:hAnsi="Arial" w:cs="Arial"/>
          <w:bCs/>
          <w:szCs w:val="22"/>
        </w:rPr>
        <w:t xml:space="preserve"> </w:t>
      </w:r>
      <w:r w:rsidR="00CE07EF" w:rsidRPr="00AC3013">
        <w:rPr>
          <w:rFonts w:ascii="Arial" w:hAnsi="Arial" w:cs="Arial"/>
          <w:b/>
          <w:bCs/>
          <w:szCs w:val="22"/>
        </w:rPr>
        <w:t>and</w:t>
      </w:r>
      <w:r w:rsidR="00CE07EF" w:rsidRPr="00AC3013">
        <w:rPr>
          <w:rFonts w:ascii="Arial" w:hAnsi="Arial" w:cs="Arial"/>
          <w:bCs/>
          <w:szCs w:val="22"/>
        </w:rPr>
        <w:t xml:space="preserve"> </w:t>
      </w:r>
      <w:r w:rsidR="00CE07EF" w:rsidRPr="00AC3013">
        <w:rPr>
          <w:rFonts w:ascii="Arial" w:hAnsi="Arial" w:cs="Arial"/>
          <w:b/>
          <w:bCs/>
          <w:szCs w:val="22"/>
        </w:rPr>
        <w:t>Nevis</w:t>
      </w:r>
      <w:r w:rsidR="00527B84" w:rsidRPr="00AC3013">
        <w:rPr>
          <w:rFonts w:ascii="Arial" w:hAnsi="Arial" w:cs="Arial"/>
          <w:bCs/>
          <w:szCs w:val="22"/>
        </w:rPr>
        <w:t xml:space="preserve"> reminded the Assembly that </w:t>
      </w:r>
      <w:r w:rsidR="00AF62C5" w:rsidRPr="00AC3013">
        <w:rPr>
          <w:rFonts w:ascii="Arial" w:hAnsi="Arial" w:cs="Arial"/>
          <w:bCs/>
          <w:szCs w:val="22"/>
        </w:rPr>
        <w:t xml:space="preserve">it had just ratified the Convention </w:t>
      </w:r>
      <w:r w:rsidR="00CE07EF" w:rsidRPr="00AC3013">
        <w:rPr>
          <w:rFonts w:ascii="Arial" w:hAnsi="Arial" w:cs="Arial"/>
          <w:bCs/>
          <w:szCs w:val="22"/>
        </w:rPr>
        <w:t xml:space="preserve">as a </w:t>
      </w:r>
      <w:r w:rsidR="00E5359A">
        <w:rPr>
          <w:rFonts w:ascii="Arial" w:hAnsi="Arial" w:cs="Arial"/>
          <w:bCs/>
          <w:szCs w:val="22"/>
        </w:rPr>
        <w:t>SIDS</w:t>
      </w:r>
      <w:r w:rsidR="00AF62C5" w:rsidRPr="00AC3013">
        <w:rPr>
          <w:rFonts w:ascii="Arial" w:hAnsi="Arial" w:cs="Arial"/>
          <w:bCs/>
          <w:szCs w:val="22"/>
        </w:rPr>
        <w:t>.</w:t>
      </w:r>
      <w:r w:rsidR="00527B84" w:rsidRPr="00AC3013">
        <w:rPr>
          <w:rFonts w:ascii="Arial" w:hAnsi="Arial" w:cs="Arial"/>
          <w:bCs/>
          <w:szCs w:val="22"/>
        </w:rPr>
        <w:t xml:space="preserve"> It was thus at </w:t>
      </w:r>
      <w:r w:rsidR="00CE07EF" w:rsidRPr="00AC3013">
        <w:rPr>
          <w:rFonts w:ascii="Arial" w:hAnsi="Arial" w:cs="Arial"/>
          <w:bCs/>
          <w:szCs w:val="22"/>
        </w:rPr>
        <w:t>a</w:t>
      </w:r>
      <w:r w:rsidR="00527B84" w:rsidRPr="00AC3013">
        <w:rPr>
          <w:rFonts w:ascii="Arial" w:hAnsi="Arial" w:cs="Arial"/>
          <w:bCs/>
          <w:szCs w:val="22"/>
        </w:rPr>
        <w:t>n</w:t>
      </w:r>
      <w:r w:rsidR="00CE07EF" w:rsidRPr="00AC3013">
        <w:rPr>
          <w:rFonts w:ascii="Arial" w:hAnsi="Arial" w:cs="Arial"/>
          <w:bCs/>
          <w:szCs w:val="22"/>
        </w:rPr>
        <w:t xml:space="preserve"> embryonic stage of developing a national policy for intangible cultural heritage</w:t>
      </w:r>
      <w:r w:rsidR="00527B84" w:rsidRPr="00AC3013">
        <w:rPr>
          <w:rFonts w:ascii="Arial" w:hAnsi="Arial" w:cs="Arial"/>
          <w:bCs/>
          <w:szCs w:val="22"/>
        </w:rPr>
        <w:t>,</w:t>
      </w:r>
      <w:r w:rsidR="00CE07EF" w:rsidRPr="00AC3013">
        <w:rPr>
          <w:rFonts w:ascii="Arial" w:hAnsi="Arial" w:cs="Arial"/>
          <w:bCs/>
          <w:szCs w:val="22"/>
        </w:rPr>
        <w:t xml:space="preserve"> and one of the areas </w:t>
      </w:r>
      <w:r w:rsidR="00527B84" w:rsidRPr="00AC3013">
        <w:rPr>
          <w:rFonts w:ascii="Arial" w:hAnsi="Arial" w:cs="Arial"/>
          <w:bCs/>
          <w:szCs w:val="22"/>
        </w:rPr>
        <w:t>that presented constant</w:t>
      </w:r>
      <w:r w:rsidR="00CE07EF" w:rsidRPr="00AC3013">
        <w:rPr>
          <w:rFonts w:ascii="Arial" w:hAnsi="Arial" w:cs="Arial"/>
          <w:bCs/>
          <w:szCs w:val="22"/>
        </w:rPr>
        <w:t xml:space="preserve"> challenge</w:t>
      </w:r>
      <w:r w:rsidR="00527B84" w:rsidRPr="00AC3013">
        <w:rPr>
          <w:rFonts w:ascii="Arial" w:hAnsi="Arial" w:cs="Arial"/>
          <w:bCs/>
          <w:szCs w:val="22"/>
        </w:rPr>
        <w:t>s</w:t>
      </w:r>
      <w:r w:rsidR="00CE07EF" w:rsidRPr="00AC3013">
        <w:rPr>
          <w:rFonts w:ascii="Arial" w:hAnsi="Arial" w:cs="Arial"/>
          <w:bCs/>
          <w:szCs w:val="22"/>
        </w:rPr>
        <w:t xml:space="preserve"> </w:t>
      </w:r>
      <w:r w:rsidR="00527B84" w:rsidRPr="00AC3013">
        <w:rPr>
          <w:rFonts w:ascii="Arial" w:hAnsi="Arial" w:cs="Arial"/>
          <w:bCs/>
          <w:szCs w:val="22"/>
        </w:rPr>
        <w:t xml:space="preserve">was </w:t>
      </w:r>
      <w:r w:rsidR="00CE07EF" w:rsidRPr="00AC3013">
        <w:rPr>
          <w:rFonts w:ascii="Arial" w:hAnsi="Arial" w:cs="Arial"/>
          <w:bCs/>
          <w:szCs w:val="22"/>
        </w:rPr>
        <w:t xml:space="preserve">the reporting requirements </w:t>
      </w:r>
      <w:r w:rsidR="00527B84" w:rsidRPr="00AC3013">
        <w:rPr>
          <w:rFonts w:ascii="Arial" w:hAnsi="Arial" w:cs="Arial"/>
          <w:bCs/>
          <w:szCs w:val="22"/>
        </w:rPr>
        <w:t>associated with all C</w:t>
      </w:r>
      <w:r w:rsidR="00CE07EF" w:rsidRPr="00AC3013">
        <w:rPr>
          <w:rFonts w:ascii="Arial" w:hAnsi="Arial" w:cs="Arial"/>
          <w:bCs/>
          <w:szCs w:val="22"/>
        </w:rPr>
        <w:t xml:space="preserve">onventions. </w:t>
      </w:r>
      <w:r w:rsidR="00527B84" w:rsidRPr="00AC3013">
        <w:rPr>
          <w:rFonts w:ascii="Arial" w:hAnsi="Arial" w:cs="Arial"/>
          <w:bCs/>
          <w:szCs w:val="22"/>
        </w:rPr>
        <w:t xml:space="preserve">The delegation therefore asked that </w:t>
      </w:r>
      <w:r w:rsidR="00CE07EF" w:rsidRPr="00AC3013">
        <w:rPr>
          <w:rFonts w:ascii="Arial" w:hAnsi="Arial" w:cs="Arial"/>
          <w:bCs/>
          <w:szCs w:val="22"/>
        </w:rPr>
        <w:t>the Secretariat provide the necessary support in terms of helping formulate a reporting fram</w:t>
      </w:r>
      <w:r w:rsidR="00527B84" w:rsidRPr="00AC3013">
        <w:rPr>
          <w:rFonts w:ascii="Arial" w:hAnsi="Arial" w:cs="Arial"/>
          <w:bCs/>
          <w:szCs w:val="22"/>
        </w:rPr>
        <w:t>ework—perhaps a simple template—</w:t>
      </w:r>
      <w:r w:rsidR="00CE07EF" w:rsidRPr="00AC3013">
        <w:rPr>
          <w:rFonts w:ascii="Arial" w:hAnsi="Arial" w:cs="Arial"/>
          <w:bCs/>
          <w:szCs w:val="22"/>
        </w:rPr>
        <w:t xml:space="preserve">that </w:t>
      </w:r>
      <w:r w:rsidR="00CE393F" w:rsidRPr="00AC3013">
        <w:rPr>
          <w:rFonts w:ascii="Arial" w:hAnsi="Arial" w:cs="Arial"/>
          <w:bCs/>
          <w:szCs w:val="22"/>
        </w:rPr>
        <w:t xml:space="preserve">could be completed by </w:t>
      </w:r>
      <w:r w:rsidR="00CE07EF" w:rsidRPr="00AC3013">
        <w:rPr>
          <w:rFonts w:ascii="Arial" w:hAnsi="Arial" w:cs="Arial"/>
          <w:bCs/>
          <w:szCs w:val="22"/>
        </w:rPr>
        <w:t>tick</w:t>
      </w:r>
      <w:r w:rsidR="00CE393F" w:rsidRPr="00AC3013">
        <w:rPr>
          <w:rFonts w:ascii="Arial" w:hAnsi="Arial" w:cs="Arial"/>
          <w:bCs/>
          <w:szCs w:val="22"/>
        </w:rPr>
        <w:t>ing</w:t>
      </w:r>
      <w:r w:rsidR="00CE07EF" w:rsidRPr="00AC3013">
        <w:rPr>
          <w:rFonts w:ascii="Arial" w:hAnsi="Arial" w:cs="Arial"/>
          <w:bCs/>
          <w:szCs w:val="22"/>
        </w:rPr>
        <w:t xml:space="preserve"> a number of boxes</w:t>
      </w:r>
      <w:r w:rsidR="00E541E8" w:rsidRPr="00AC3013">
        <w:rPr>
          <w:rFonts w:ascii="Arial" w:hAnsi="Arial" w:cs="Arial"/>
          <w:bCs/>
          <w:szCs w:val="22"/>
        </w:rPr>
        <w:t>,</w:t>
      </w:r>
      <w:r w:rsidR="00CE07EF" w:rsidRPr="00AC3013">
        <w:rPr>
          <w:rFonts w:ascii="Arial" w:hAnsi="Arial" w:cs="Arial"/>
          <w:bCs/>
          <w:szCs w:val="22"/>
        </w:rPr>
        <w:t xml:space="preserve"> while providing </w:t>
      </w:r>
      <w:r w:rsidR="00CE393F" w:rsidRPr="00AC3013">
        <w:rPr>
          <w:rFonts w:ascii="Arial" w:hAnsi="Arial" w:cs="Arial"/>
          <w:bCs/>
          <w:szCs w:val="22"/>
        </w:rPr>
        <w:t xml:space="preserve">the </w:t>
      </w:r>
      <w:r w:rsidR="00CE07EF" w:rsidRPr="00AC3013">
        <w:rPr>
          <w:rFonts w:ascii="Arial" w:hAnsi="Arial" w:cs="Arial"/>
          <w:bCs/>
          <w:szCs w:val="22"/>
        </w:rPr>
        <w:t xml:space="preserve">substantive information </w:t>
      </w:r>
      <w:r w:rsidR="00CE393F" w:rsidRPr="00AC3013">
        <w:rPr>
          <w:rFonts w:ascii="Arial" w:hAnsi="Arial" w:cs="Arial"/>
          <w:bCs/>
          <w:szCs w:val="22"/>
        </w:rPr>
        <w:t xml:space="preserve">needed by </w:t>
      </w:r>
      <w:r w:rsidR="00CE07EF" w:rsidRPr="00AC3013">
        <w:rPr>
          <w:rFonts w:ascii="Arial" w:hAnsi="Arial" w:cs="Arial"/>
          <w:bCs/>
          <w:szCs w:val="22"/>
        </w:rPr>
        <w:t xml:space="preserve">the Secretariat to </w:t>
      </w:r>
      <w:r w:rsidR="00CE393F" w:rsidRPr="00AC3013">
        <w:rPr>
          <w:rFonts w:ascii="Arial" w:hAnsi="Arial" w:cs="Arial"/>
          <w:bCs/>
          <w:szCs w:val="22"/>
        </w:rPr>
        <w:t xml:space="preserve">assess its </w:t>
      </w:r>
      <w:r w:rsidR="00CE07EF" w:rsidRPr="00AC3013">
        <w:rPr>
          <w:rFonts w:ascii="Arial" w:hAnsi="Arial" w:cs="Arial"/>
          <w:bCs/>
          <w:szCs w:val="22"/>
        </w:rPr>
        <w:t xml:space="preserve">compliance </w:t>
      </w:r>
      <w:r w:rsidR="00E541E8" w:rsidRPr="00AC3013">
        <w:rPr>
          <w:rFonts w:ascii="Arial" w:hAnsi="Arial" w:cs="Arial"/>
          <w:bCs/>
          <w:szCs w:val="22"/>
        </w:rPr>
        <w:t>with</w:t>
      </w:r>
      <w:r w:rsidR="00CE07EF" w:rsidRPr="00AC3013">
        <w:rPr>
          <w:rFonts w:ascii="Arial" w:hAnsi="Arial" w:cs="Arial"/>
          <w:bCs/>
          <w:szCs w:val="22"/>
        </w:rPr>
        <w:t xml:space="preserve"> </w:t>
      </w:r>
      <w:r w:rsidR="00CE393F" w:rsidRPr="00AC3013">
        <w:rPr>
          <w:rFonts w:ascii="Arial" w:hAnsi="Arial" w:cs="Arial"/>
          <w:bCs/>
          <w:szCs w:val="22"/>
        </w:rPr>
        <w:t xml:space="preserve">the </w:t>
      </w:r>
      <w:r w:rsidR="00A210BA">
        <w:rPr>
          <w:rFonts w:ascii="Arial" w:hAnsi="Arial" w:cs="Arial"/>
          <w:bCs/>
          <w:szCs w:val="22"/>
        </w:rPr>
        <w:t>Convention.</w:t>
      </w:r>
    </w:p>
    <w:p w14:paraId="26967940" w14:textId="30F3174F" w:rsidR="00CE07EF" w:rsidRPr="00AC3013" w:rsidRDefault="00527B84"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CE07EF" w:rsidRPr="00AC3013">
        <w:rPr>
          <w:rFonts w:ascii="Arial" w:hAnsi="Arial" w:cs="Arial"/>
          <w:b/>
          <w:bCs/>
          <w:szCs w:val="22"/>
        </w:rPr>
        <w:t>Secretar</w:t>
      </w:r>
      <w:r w:rsidRPr="00AC3013">
        <w:rPr>
          <w:rFonts w:ascii="Arial" w:hAnsi="Arial" w:cs="Arial"/>
          <w:b/>
          <w:bCs/>
          <w:szCs w:val="22"/>
        </w:rPr>
        <w:t xml:space="preserve">y </w:t>
      </w:r>
      <w:r w:rsidR="00CE393F" w:rsidRPr="00AC3013">
        <w:rPr>
          <w:rFonts w:ascii="Arial" w:hAnsi="Arial" w:cs="Arial"/>
          <w:bCs/>
          <w:szCs w:val="22"/>
        </w:rPr>
        <w:t xml:space="preserve">turned to Austria’s </w:t>
      </w:r>
      <w:r w:rsidR="00CE07EF" w:rsidRPr="00AC3013">
        <w:rPr>
          <w:rFonts w:ascii="Arial" w:hAnsi="Arial" w:cs="Arial"/>
          <w:bCs/>
          <w:szCs w:val="22"/>
        </w:rPr>
        <w:t>question concerning reporting on the Representative List and t</w:t>
      </w:r>
      <w:r w:rsidR="00AD6D85" w:rsidRPr="00AC3013">
        <w:rPr>
          <w:rFonts w:ascii="Arial" w:hAnsi="Arial" w:cs="Arial"/>
          <w:bCs/>
          <w:szCs w:val="22"/>
        </w:rPr>
        <w:t>he Good Safeguarding Practices, explaining that these would indeed</w:t>
      </w:r>
      <w:r w:rsidR="00CE07EF" w:rsidRPr="00AC3013">
        <w:rPr>
          <w:rFonts w:ascii="Arial" w:hAnsi="Arial" w:cs="Arial"/>
          <w:bCs/>
          <w:szCs w:val="22"/>
        </w:rPr>
        <w:t xml:space="preserve"> continue. </w:t>
      </w:r>
      <w:r w:rsidR="00072E04" w:rsidRPr="00AC3013">
        <w:rPr>
          <w:rFonts w:ascii="Arial" w:hAnsi="Arial" w:cs="Arial"/>
          <w:bCs/>
          <w:szCs w:val="22"/>
        </w:rPr>
        <w:t xml:space="preserve">Moreover, </w:t>
      </w:r>
      <w:r w:rsidR="00CE07EF" w:rsidRPr="00AC3013">
        <w:rPr>
          <w:rFonts w:ascii="Arial" w:hAnsi="Arial" w:cs="Arial"/>
          <w:bCs/>
          <w:szCs w:val="22"/>
        </w:rPr>
        <w:t xml:space="preserve">the Representative List and the Good Safeguarding Practices </w:t>
      </w:r>
      <w:r w:rsidR="00787AA2" w:rsidRPr="00AC3013">
        <w:rPr>
          <w:rFonts w:ascii="Arial" w:hAnsi="Arial" w:cs="Arial"/>
          <w:bCs/>
          <w:szCs w:val="22"/>
        </w:rPr>
        <w:t>were</w:t>
      </w:r>
      <w:r w:rsidR="00CE07EF" w:rsidRPr="00AC3013">
        <w:rPr>
          <w:rFonts w:ascii="Arial" w:hAnsi="Arial" w:cs="Arial"/>
          <w:bCs/>
          <w:szCs w:val="22"/>
        </w:rPr>
        <w:t xml:space="preserve"> not necessarily part of the </w:t>
      </w:r>
      <w:r w:rsidR="00787AA2" w:rsidRPr="00AC3013">
        <w:rPr>
          <w:rFonts w:ascii="Arial" w:hAnsi="Arial" w:cs="Arial"/>
          <w:bCs/>
          <w:szCs w:val="22"/>
        </w:rPr>
        <w:t xml:space="preserve">report feeding into the </w:t>
      </w:r>
      <w:r w:rsidR="00CE07EF" w:rsidRPr="00AC3013">
        <w:rPr>
          <w:rFonts w:ascii="Arial" w:hAnsi="Arial" w:cs="Arial"/>
          <w:bCs/>
          <w:szCs w:val="22"/>
        </w:rPr>
        <w:t xml:space="preserve">overall results framework. </w:t>
      </w:r>
      <w:r w:rsidR="001F4801" w:rsidRPr="00AC3013">
        <w:rPr>
          <w:rFonts w:ascii="Arial" w:hAnsi="Arial" w:cs="Arial"/>
          <w:bCs/>
          <w:szCs w:val="22"/>
        </w:rPr>
        <w:t xml:space="preserve">However, with regard to the </w:t>
      </w:r>
      <w:r w:rsidR="00CE07EF" w:rsidRPr="00AC3013">
        <w:rPr>
          <w:rFonts w:ascii="Arial" w:hAnsi="Arial" w:cs="Arial"/>
          <w:bCs/>
          <w:szCs w:val="22"/>
        </w:rPr>
        <w:t xml:space="preserve">periodic report, the reporting on the Representative List </w:t>
      </w:r>
      <w:r w:rsidR="001F4801" w:rsidRPr="00AC3013">
        <w:rPr>
          <w:rFonts w:ascii="Arial" w:hAnsi="Arial" w:cs="Arial"/>
          <w:bCs/>
          <w:szCs w:val="22"/>
        </w:rPr>
        <w:t>would now follow the same regional cycle on a six-year basis</w:t>
      </w:r>
      <w:r w:rsidR="00CE07EF" w:rsidRPr="00AC3013">
        <w:rPr>
          <w:rFonts w:ascii="Arial" w:hAnsi="Arial" w:cs="Arial"/>
          <w:bCs/>
          <w:szCs w:val="22"/>
        </w:rPr>
        <w:t xml:space="preserve">. </w:t>
      </w:r>
      <w:r w:rsidR="00BF7C2E">
        <w:rPr>
          <w:rFonts w:ascii="Arial" w:hAnsi="Arial" w:cs="Arial"/>
          <w:bCs/>
          <w:szCs w:val="22"/>
        </w:rPr>
        <w:t>Regarding</w:t>
      </w:r>
      <w:r w:rsidR="00787AA2" w:rsidRPr="00AC3013">
        <w:rPr>
          <w:rFonts w:ascii="Arial" w:hAnsi="Arial" w:cs="Arial"/>
          <w:bCs/>
          <w:szCs w:val="22"/>
        </w:rPr>
        <w:t xml:space="preserve"> </w:t>
      </w:r>
      <w:r w:rsidR="00CE07EF" w:rsidRPr="00AC3013">
        <w:rPr>
          <w:rFonts w:ascii="Arial" w:hAnsi="Arial" w:cs="Arial"/>
          <w:bCs/>
          <w:szCs w:val="22"/>
        </w:rPr>
        <w:t>Sweden</w:t>
      </w:r>
      <w:r w:rsidR="00787AA2" w:rsidRPr="00AC3013">
        <w:rPr>
          <w:rFonts w:ascii="Arial" w:hAnsi="Arial" w:cs="Arial"/>
          <w:bCs/>
          <w:szCs w:val="22"/>
        </w:rPr>
        <w:t>’s query, which echoed</w:t>
      </w:r>
      <w:r w:rsidR="00CE07EF" w:rsidRPr="00AC3013">
        <w:rPr>
          <w:rFonts w:ascii="Arial" w:hAnsi="Arial" w:cs="Arial"/>
          <w:bCs/>
          <w:szCs w:val="22"/>
        </w:rPr>
        <w:t xml:space="preserve"> Cuba</w:t>
      </w:r>
      <w:r w:rsidR="00787AA2" w:rsidRPr="00AC3013">
        <w:rPr>
          <w:rFonts w:ascii="Arial" w:hAnsi="Arial" w:cs="Arial"/>
          <w:bCs/>
          <w:szCs w:val="22"/>
        </w:rPr>
        <w:t xml:space="preserve">’s remark, the Secretary conceded that there was a language error in the report </w:t>
      </w:r>
      <w:r w:rsidR="00AD6D85" w:rsidRPr="00AC3013">
        <w:rPr>
          <w:rFonts w:ascii="Arial" w:hAnsi="Arial" w:cs="Arial"/>
          <w:bCs/>
          <w:szCs w:val="22"/>
        </w:rPr>
        <w:t>and</w:t>
      </w:r>
      <w:r w:rsidR="00787AA2" w:rsidRPr="00AC3013">
        <w:rPr>
          <w:rFonts w:ascii="Arial" w:hAnsi="Arial" w:cs="Arial"/>
          <w:bCs/>
          <w:szCs w:val="22"/>
        </w:rPr>
        <w:t xml:space="preserve"> that ‘must’</w:t>
      </w:r>
      <w:r w:rsidR="00CE07EF" w:rsidRPr="00AC3013">
        <w:rPr>
          <w:rFonts w:ascii="Arial" w:hAnsi="Arial" w:cs="Arial"/>
          <w:bCs/>
          <w:szCs w:val="22"/>
        </w:rPr>
        <w:t xml:space="preserve"> </w:t>
      </w:r>
      <w:r w:rsidR="00787AA2" w:rsidRPr="00AC3013">
        <w:rPr>
          <w:rFonts w:ascii="Arial" w:hAnsi="Arial" w:cs="Arial"/>
          <w:bCs/>
          <w:szCs w:val="22"/>
        </w:rPr>
        <w:t>shoul</w:t>
      </w:r>
      <w:r w:rsidR="0071100A" w:rsidRPr="00AC3013">
        <w:rPr>
          <w:rFonts w:ascii="Arial" w:hAnsi="Arial" w:cs="Arial"/>
          <w:bCs/>
          <w:szCs w:val="22"/>
        </w:rPr>
        <w:t>d read ‘may’ [in paragraph 161]. O</w:t>
      </w:r>
      <w:r w:rsidR="00787AA2" w:rsidRPr="00AC3013">
        <w:rPr>
          <w:rFonts w:ascii="Arial" w:hAnsi="Arial" w:cs="Arial"/>
          <w:bCs/>
          <w:szCs w:val="22"/>
        </w:rPr>
        <w:t xml:space="preserve">n the </w:t>
      </w:r>
      <w:r w:rsidR="00CE07EF" w:rsidRPr="00AC3013">
        <w:rPr>
          <w:rFonts w:ascii="Arial" w:hAnsi="Arial" w:cs="Arial"/>
          <w:bCs/>
          <w:szCs w:val="22"/>
        </w:rPr>
        <w:t>possibility of on</w:t>
      </w:r>
      <w:r w:rsidR="00AD6D85" w:rsidRPr="00AC3013">
        <w:rPr>
          <w:rFonts w:ascii="Arial" w:hAnsi="Arial" w:cs="Arial"/>
          <w:bCs/>
          <w:szCs w:val="22"/>
        </w:rPr>
        <w:t xml:space="preserve">line reporting, </w:t>
      </w:r>
      <w:r w:rsidR="0071100A" w:rsidRPr="00AC3013">
        <w:rPr>
          <w:rFonts w:ascii="Arial" w:hAnsi="Arial" w:cs="Arial"/>
          <w:bCs/>
          <w:szCs w:val="22"/>
        </w:rPr>
        <w:t xml:space="preserve">it </w:t>
      </w:r>
      <w:r w:rsidR="00787AA2" w:rsidRPr="00AC3013">
        <w:rPr>
          <w:rFonts w:ascii="Arial" w:hAnsi="Arial" w:cs="Arial"/>
          <w:bCs/>
          <w:szCs w:val="22"/>
        </w:rPr>
        <w:t>obvious</w:t>
      </w:r>
      <w:r w:rsidR="0071100A" w:rsidRPr="00AC3013">
        <w:rPr>
          <w:rFonts w:ascii="Arial" w:hAnsi="Arial" w:cs="Arial"/>
          <w:bCs/>
          <w:szCs w:val="22"/>
        </w:rPr>
        <w:t>ly had a number</w:t>
      </w:r>
      <w:r w:rsidR="00787AA2" w:rsidRPr="00AC3013">
        <w:rPr>
          <w:rFonts w:ascii="Arial" w:hAnsi="Arial" w:cs="Arial"/>
          <w:bCs/>
          <w:szCs w:val="22"/>
        </w:rPr>
        <w:t xml:space="preserve"> </w:t>
      </w:r>
      <w:r w:rsidR="0071100A" w:rsidRPr="00AC3013">
        <w:rPr>
          <w:rFonts w:ascii="Arial" w:hAnsi="Arial" w:cs="Arial"/>
          <w:bCs/>
          <w:szCs w:val="22"/>
        </w:rPr>
        <w:t xml:space="preserve">of </w:t>
      </w:r>
      <w:r w:rsidR="00CE07EF" w:rsidRPr="00AC3013">
        <w:rPr>
          <w:rFonts w:ascii="Arial" w:hAnsi="Arial" w:cs="Arial"/>
          <w:bCs/>
          <w:szCs w:val="22"/>
        </w:rPr>
        <w:t>advantages</w:t>
      </w:r>
      <w:r w:rsidR="00787AA2" w:rsidRPr="00AC3013">
        <w:rPr>
          <w:rFonts w:ascii="Arial" w:hAnsi="Arial" w:cs="Arial"/>
          <w:bCs/>
          <w:szCs w:val="22"/>
        </w:rPr>
        <w:t xml:space="preserve">, for example, States would be </w:t>
      </w:r>
      <w:r w:rsidR="00CE07EF" w:rsidRPr="00AC3013">
        <w:rPr>
          <w:rFonts w:ascii="Arial" w:hAnsi="Arial" w:cs="Arial"/>
          <w:bCs/>
          <w:szCs w:val="22"/>
        </w:rPr>
        <w:t xml:space="preserve">able to </w:t>
      </w:r>
      <w:r w:rsidR="00787AA2" w:rsidRPr="00AC3013">
        <w:rPr>
          <w:rFonts w:ascii="Arial" w:hAnsi="Arial" w:cs="Arial"/>
          <w:bCs/>
          <w:szCs w:val="22"/>
        </w:rPr>
        <w:t xml:space="preserve">consult </w:t>
      </w:r>
      <w:r w:rsidR="00CE07EF" w:rsidRPr="00AC3013">
        <w:rPr>
          <w:rFonts w:ascii="Arial" w:hAnsi="Arial" w:cs="Arial"/>
          <w:bCs/>
          <w:szCs w:val="22"/>
        </w:rPr>
        <w:t>past reports</w:t>
      </w:r>
      <w:r w:rsidR="0071100A" w:rsidRPr="00AC3013">
        <w:rPr>
          <w:rFonts w:ascii="Arial" w:hAnsi="Arial" w:cs="Arial"/>
          <w:bCs/>
          <w:szCs w:val="22"/>
        </w:rPr>
        <w:t xml:space="preserve"> on the online platform</w:t>
      </w:r>
      <w:r w:rsidR="00CE07EF" w:rsidRPr="00AC3013">
        <w:rPr>
          <w:rFonts w:ascii="Arial" w:hAnsi="Arial" w:cs="Arial"/>
          <w:bCs/>
          <w:szCs w:val="22"/>
        </w:rPr>
        <w:t xml:space="preserve">. </w:t>
      </w:r>
      <w:r w:rsidR="00787AA2" w:rsidRPr="00AC3013">
        <w:rPr>
          <w:rFonts w:ascii="Arial" w:hAnsi="Arial" w:cs="Arial"/>
          <w:bCs/>
          <w:szCs w:val="22"/>
        </w:rPr>
        <w:t xml:space="preserve">Nevertheless, the Secretariat would look into any </w:t>
      </w:r>
      <w:r w:rsidR="00CE07EF" w:rsidRPr="00AC3013">
        <w:rPr>
          <w:rFonts w:ascii="Arial" w:hAnsi="Arial" w:cs="Arial"/>
          <w:bCs/>
          <w:szCs w:val="22"/>
        </w:rPr>
        <w:t xml:space="preserve">impediments and </w:t>
      </w:r>
      <w:r w:rsidR="00787AA2" w:rsidRPr="00AC3013">
        <w:rPr>
          <w:rFonts w:ascii="Arial" w:hAnsi="Arial" w:cs="Arial"/>
          <w:bCs/>
          <w:szCs w:val="22"/>
        </w:rPr>
        <w:t xml:space="preserve">it was </w:t>
      </w:r>
      <w:r w:rsidR="00CE07EF" w:rsidRPr="00AC3013">
        <w:rPr>
          <w:rFonts w:ascii="Arial" w:hAnsi="Arial" w:cs="Arial"/>
          <w:bCs/>
          <w:szCs w:val="22"/>
        </w:rPr>
        <w:t>not restrict</w:t>
      </w:r>
      <w:r w:rsidR="00787AA2" w:rsidRPr="00AC3013">
        <w:rPr>
          <w:rFonts w:ascii="Arial" w:hAnsi="Arial" w:cs="Arial"/>
          <w:bCs/>
          <w:szCs w:val="22"/>
        </w:rPr>
        <w:t>ing</w:t>
      </w:r>
      <w:r w:rsidR="00CE07EF" w:rsidRPr="00AC3013">
        <w:rPr>
          <w:rFonts w:ascii="Arial" w:hAnsi="Arial" w:cs="Arial"/>
          <w:bCs/>
          <w:szCs w:val="22"/>
        </w:rPr>
        <w:t xml:space="preserve"> the submission of reports </w:t>
      </w:r>
      <w:r w:rsidR="00787AA2" w:rsidRPr="00AC3013">
        <w:rPr>
          <w:rFonts w:ascii="Arial" w:hAnsi="Arial" w:cs="Arial"/>
          <w:bCs/>
          <w:szCs w:val="22"/>
        </w:rPr>
        <w:t xml:space="preserve">by </w:t>
      </w:r>
      <w:r w:rsidR="00CE07EF" w:rsidRPr="00AC3013">
        <w:rPr>
          <w:rFonts w:ascii="Arial" w:hAnsi="Arial" w:cs="Arial"/>
          <w:bCs/>
          <w:szCs w:val="22"/>
        </w:rPr>
        <w:t xml:space="preserve">other </w:t>
      </w:r>
      <w:r w:rsidR="00787AA2" w:rsidRPr="00AC3013">
        <w:rPr>
          <w:rFonts w:ascii="Arial" w:hAnsi="Arial" w:cs="Arial"/>
          <w:bCs/>
          <w:szCs w:val="22"/>
        </w:rPr>
        <w:t>means</w:t>
      </w:r>
      <w:r w:rsidR="00CE07EF" w:rsidRPr="00AC3013">
        <w:rPr>
          <w:rFonts w:ascii="Arial" w:hAnsi="Arial" w:cs="Arial"/>
          <w:bCs/>
          <w:szCs w:val="22"/>
        </w:rPr>
        <w:t xml:space="preserve">. </w:t>
      </w:r>
      <w:r w:rsidR="00787AA2" w:rsidRPr="00AC3013">
        <w:rPr>
          <w:rFonts w:ascii="Arial" w:hAnsi="Arial" w:cs="Arial"/>
          <w:bCs/>
          <w:szCs w:val="22"/>
        </w:rPr>
        <w:t xml:space="preserve">Responding to </w:t>
      </w:r>
      <w:r w:rsidR="00CE07EF" w:rsidRPr="00AC3013">
        <w:rPr>
          <w:rFonts w:ascii="Arial" w:hAnsi="Arial" w:cs="Arial"/>
          <w:bCs/>
          <w:szCs w:val="22"/>
        </w:rPr>
        <w:t xml:space="preserve">Saint Kitts and Nevis, </w:t>
      </w:r>
      <w:r w:rsidR="00787AA2" w:rsidRPr="00AC3013">
        <w:rPr>
          <w:rFonts w:ascii="Arial" w:hAnsi="Arial" w:cs="Arial"/>
          <w:bCs/>
          <w:szCs w:val="22"/>
        </w:rPr>
        <w:t xml:space="preserve">the Secretary explained that </w:t>
      </w:r>
      <w:r w:rsidR="00BF7C2E">
        <w:rPr>
          <w:rFonts w:ascii="Arial" w:hAnsi="Arial" w:cs="Arial"/>
          <w:bCs/>
          <w:szCs w:val="22"/>
        </w:rPr>
        <w:t>Form</w:t>
      </w:r>
      <w:r w:rsidR="00BF7C2E" w:rsidRPr="00AC3013">
        <w:rPr>
          <w:rFonts w:ascii="Arial" w:hAnsi="Arial" w:cs="Arial"/>
          <w:bCs/>
          <w:szCs w:val="22"/>
        </w:rPr>
        <w:t xml:space="preserve"> </w:t>
      </w:r>
      <w:r w:rsidR="00CE07EF" w:rsidRPr="00AC3013">
        <w:rPr>
          <w:rFonts w:ascii="Arial" w:hAnsi="Arial" w:cs="Arial"/>
          <w:bCs/>
          <w:szCs w:val="22"/>
        </w:rPr>
        <w:t xml:space="preserve">ICH-10 </w:t>
      </w:r>
      <w:r w:rsidR="00787AA2" w:rsidRPr="00AC3013">
        <w:rPr>
          <w:rFonts w:ascii="Arial" w:hAnsi="Arial" w:cs="Arial"/>
          <w:bCs/>
          <w:szCs w:val="22"/>
        </w:rPr>
        <w:t xml:space="preserve">already provided the format for </w:t>
      </w:r>
      <w:r w:rsidR="00CE07EF" w:rsidRPr="00AC3013">
        <w:rPr>
          <w:rFonts w:ascii="Arial" w:hAnsi="Arial" w:cs="Arial"/>
          <w:bCs/>
          <w:szCs w:val="22"/>
        </w:rPr>
        <w:t>periodic report</w:t>
      </w:r>
      <w:r w:rsidR="00AD6D85" w:rsidRPr="00AC3013">
        <w:rPr>
          <w:rFonts w:ascii="Arial" w:hAnsi="Arial" w:cs="Arial"/>
          <w:bCs/>
          <w:szCs w:val="22"/>
        </w:rPr>
        <w:t>ing</w:t>
      </w:r>
      <w:r w:rsidR="00787AA2" w:rsidRPr="00AC3013">
        <w:rPr>
          <w:rFonts w:ascii="Arial" w:hAnsi="Arial" w:cs="Arial"/>
          <w:bCs/>
          <w:szCs w:val="22"/>
        </w:rPr>
        <w:t xml:space="preserve"> and the Secretariat would provide capacity</w:t>
      </w:r>
      <w:r w:rsidR="00BF7C2E">
        <w:rPr>
          <w:rFonts w:ascii="Arial" w:hAnsi="Arial" w:cs="Arial"/>
          <w:bCs/>
          <w:szCs w:val="22"/>
        </w:rPr>
        <w:t xml:space="preserve"> </w:t>
      </w:r>
      <w:r w:rsidR="00CE07EF" w:rsidRPr="00AC3013">
        <w:rPr>
          <w:rFonts w:ascii="Arial" w:hAnsi="Arial" w:cs="Arial"/>
          <w:bCs/>
          <w:szCs w:val="22"/>
        </w:rPr>
        <w:t xml:space="preserve">building. </w:t>
      </w:r>
      <w:r w:rsidR="00787AA2" w:rsidRPr="00AC3013">
        <w:rPr>
          <w:rFonts w:ascii="Arial" w:hAnsi="Arial" w:cs="Arial"/>
          <w:bCs/>
          <w:szCs w:val="22"/>
        </w:rPr>
        <w:t>Hence, the</w:t>
      </w:r>
      <w:r w:rsidR="001A1F4D" w:rsidRPr="00AC3013">
        <w:rPr>
          <w:rFonts w:ascii="Arial" w:hAnsi="Arial" w:cs="Arial"/>
          <w:bCs/>
          <w:szCs w:val="22"/>
        </w:rPr>
        <w:t>se</w:t>
      </w:r>
      <w:r w:rsidR="00787AA2" w:rsidRPr="00AC3013">
        <w:rPr>
          <w:rFonts w:ascii="Arial" w:hAnsi="Arial" w:cs="Arial"/>
          <w:bCs/>
          <w:szCs w:val="22"/>
        </w:rPr>
        <w:t xml:space="preserve"> </w:t>
      </w:r>
      <w:r w:rsidR="00CE07EF" w:rsidRPr="00AC3013">
        <w:rPr>
          <w:rFonts w:ascii="Arial" w:hAnsi="Arial" w:cs="Arial"/>
          <w:bCs/>
          <w:szCs w:val="22"/>
        </w:rPr>
        <w:t xml:space="preserve">amendments </w:t>
      </w:r>
      <w:r w:rsidR="001A1F4D" w:rsidRPr="00AC3013">
        <w:rPr>
          <w:rFonts w:ascii="Arial" w:hAnsi="Arial" w:cs="Arial"/>
          <w:bCs/>
          <w:szCs w:val="22"/>
        </w:rPr>
        <w:t xml:space="preserve">would allow </w:t>
      </w:r>
      <w:r w:rsidR="00CE07EF" w:rsidRPr="00AC3013">
        <w:rPr>
          <w:rFonts w:ascii="Arial" w:hAnsi="Arial" w:cs="Arial"/>
          <w:bCs/>
          <w:szCs w:val="22"/>
        </w:rPr>
        <w:t xml:space="preserve">countries </w:t>
      </w:r>
      <w:r w:rsidR="001A1F4D" w:rsidRPr="00AC3013">
        <w:rPr>
          <w:rFonts w:ascii="Arial" w:hAnsi="Arial" w:cs="Arial"/>
          <w:bCs/>
          <w:szCs w:val="22"/>
        </w:rPr>
        <w:t xml:space="preserve">to </w:t>
      </w:r>
      <w:r w:rsidR="00787AA2" w:rsidRPr="00AC3013">
        <w:rPr>
          <w:rFonts w:ascii="Arial" w:hAnsi="Arial" w:cs="Arial"/>
          <w:bCs/>
          <w:szCs w:val="22"/>
        </w:rPr>
        <w:t xml:space="preserve">be brought together on a regional basis </w:t>
      </w:r>
      <w:r w:rsidR="00CE07EF" w:rsidRPr="00AC3013">
        <w:rPr>
          <w:rFonts w:ascii="Arial" w:hAnsi="Arial" w:cs="Arial"/>
          <w:bCs/>
          <w:szCs w:val="22"/>
        </w:rPr>
        <w:t xml:space="preserve">to provide </w:t>
      </w:r>
      <w:r w:rsidR="00787AA2" w:rsidRPr="00AC3013">
        <w:rPr>
          <w:rFonts w:ascii="Arial" w:hAnsi="Arial" w:cs="Arial"/>
          <w:bCs/>
          <w:szCs w:val="22"/>
        </w:rPr>
        <w:t xml:space="preserve">and build </w:t>
      </w:r>
      <w:r w:rsidR="00BF7C2E" w:rsidRPr="00AC3013">
        <w:rPr>
          <w:rFonts w:ascii="Arial" w:hAnsi="Arial" w:cs="Arial"/>
          <w:bCs/>
          <w:szCs w:val="22"/>
        </w:rPr>
        <w:t>capacit</w:t>
      </w:r>
      <w:r w:rsidR="00BF7C2E">
        <w:rPr>
          <w:rFonts w:ascii="Arial" w:hAnsi="Arial" w:cs="Arial"/>
          <w:bCs/>
          <w:szCs w:val="22"/>
        </w:rPr>
        <w:t>ies</w:t>
      </w:r>
      <w:r w:rsidR="00A210BA">
        <w:rPr>
          <w:rFonts w:ascii="Arial" w:hAnsi="Arial" w:cs="Arial"/>
          <w:bCs/>
          <w:szCs w:val="22"/>
        </w:rPr>
        <w:t>.</w:t>
      </w:r>
    </w:p>
    <w:p w14:paraId="6F04AE38" w14:textId="781BB15A" w:rsidR="00CE07EF" w:rsidRPr="00AC3013" w:rsidRDefault="0003617E" w:rsidP="003F592D">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Tunisia</w:t>
      </w:r>
      <w:r w:rsidR="00527B84" w:rsidRPr="00AC3013">
        <w:rPr>
          <w:rFonts w:ascii="Arial" w:hAnsi="Arial" w:cs="Arial"/>
          <w:bCs/>
          <w:szCs w:val="22"/>
        </w:rPr>
        <w:t xml:space="preserve"> </w:t>
      </w:r>
      <w:r w:rsidR="00787AA2" w:rsidRPr="00AC3013">
        <w:rPr>
          <w:rFonts w:ascii="Arial" w:hAnsi="Arial" w:cs="Arial"/>
          <w:bCs/>
          <w:szCs w:val="22"/>
        </w:rPr>
        <w:t xml:space="preserve">was </w:t>
      </w:r>
      <w:r w:rsidR="00CE07EF" w:rsidRPr="00AC3013">
        <w:rPr>
          <w:rFonts w:ascii="Arial" w:hAnsi="Arial" w:cs="Arial"/>
          <w:bCs/>
          <w:szCs w:val="22"/>
        </w:rPr>
        <w:t xml:space="preserve">delighted to hear </w:t>
      </w:r>
      <w:r w:rsidR="00787AA2" w:rsidRPr="00AC3013">
        <w:rPr>
          <w:rFonts w:ascii="Arial" w:hAnsi="Arial" w:cs="Arial"/>
          <w:bCs/>
          <w:szCs w:val="22"/>
        </w:rPr>
        <w:t xml:space="preserve">the </w:t>
      </w:r>
      <w:r w:rsidR="00CE07EF" w:rsidRPr="00AC3013">
        <w:rPr>
          <w:rFonts w:ascii="Arial" w:hAnsi="Arial" w:cs="Arial"/>
          <w:bCs/>
          <w:szCs w:val="22"/>
        </w:rPr>
        <w:t xml:space="preserve">proposal from Algeria </w:t>
      </w:r>
      <w:r w:rsidR="00787AA2" w:rsidRPr="00AC3013">
        <w:rPr>
          <w:rFonts w:ascii="Arial" w:hAnsi="Arial" w:cs="Arial"/>
          <w:bCs/>
          <w:szCs w:val="22"/>
        </w:rPr>
        <w:t>to hold a workshop on capacity</w:t>
      </w:r>
      <w:r w:rsidR="00BF7C2E">
        <w:rPr>
          <w:rFonts w:ascii="Arial" w:hAnsi="Arial" w:cs="Arial"/>
          <w:bCs/>
          <w:szCs w:val="22"/>
        </w:rPr>
        <w:t xml:space="preserve"> </w:t>
      </w:r>
      <w:r w:rsidR="00CE07EF" w:rsidRPr="00AC3013">
        <w:rPr>
          <w:rFonts w:ascii="Arial" w:hAnsi="Arial" w:cs="Arial"/>
          <w:bCs/>
          <w:szCs w:val="22"/>
        </w:rPr>
        <w:t>building for States pr</w:t>
      </w:r>
      <w:r w:rsidR="00A210BA">
        <w:rPr>
          <w:rFonts w:ascii="Arial" w:hAnsi="Arial" w:cs="Arial"/>
          <w:bCs/>
          <w:szCs w:val="22"/>
        </w:rPr>
        <w:t>eparing their periodic reports.</w:t>
      </w:r>
    </w:p>
    <w:p w14:paraId="6EBC61E7" w14:textId="596FBF08" w:rsidR="00CE07EF" w:rsidRPr="00AC3013" w:rsidRDefault="00787AA2" w:rsidP="00CE07EF">
      <w:pPr>
        <w:widowControl w:val="0"/>
        <w:numPr>
          <w:ilvl w:val="0"/>
          <w:numId w:val="14"/>
        </w:numPr>
        <w:suppressAutoHyphens/>
        <w:autoSpaceDE w:val="0"/>
        <w:spacing w:before="120" w:after="0"/>
        <w:ind w:left="709" w:hanging="709"/>
        <w:jc w:val="both"/>
        <w:rPr>
          <w:rFonts w:ascii="Arial" w:hAnsi="Arial" w:cs="Arial"/>
          <w:szCs w:val="22"/>
        </w:rPr>
      </w:pPr>
      <w:r w:rsidRPr="00AC3013">
        <w:rPr>
          <w:rFonts w:ascii="Arial" w:hAnsi="Arial" w:cs="Arial"/>
          <w:bCs/>
          <w:szCs w:val="22"/>
        </w:rPr>
        <w:t>The</w:t>
      </w:r>
      <w:r w:rsidRPr="00AC3013">
        <w:rPr>
          <w:rFonts w:ascii="Arial" w:hAnsi="Arial" w:cs="Arial"/>
          <w:b/>
          <w:bCs/>
          <w:szCs w:val="22"/>
        </w:rPr>
        <w:t xml:space="preserve"> Vice-Chairperson </w:t>
      </w:r>
      <w:r w:rsidR="00CE07EF" w:rsidRPr="00AC3013">
        <w:rPr>
          <w:rFonts w:ascii="Arial" w:hAnsi="Arial" w:cs="Arial"/>
          <w:bCs/>
          <w:szCs w:val="22"/>
        </w:rPr>
        <w:t>proceed</w:t>
      </w:r>
      <w:r w:rsidR="001A1F4D" w:rsidRPr="00AC3013">
        <w:rPr>
          <w:rFonts w:ascii="Arial" w:hAnsi="Arial" w:cs="Arial"/>
          <w:bCs/>
          <w:szCs w:val="22"/>
        </w:rPr>
        <w:t>ed</w:t>
      </w:r>
      <w:r w:rsidR="00CE07EF" w:rsidRPr="00AC3013">
        <w:rPr>
          <w:rFonts w:ascii="Arial" w:hAnsi="Arial" w:cs="Arial"/>
          <w:bCs/>
          <w:szCs w:val="22"/>
        </w:rPr>
        <w:t xml:space="preserve"> </w:t>
      </w:r>
      <w:r w:rsidR="001A1F4D" w:rsidRPr="00AC3013">
        <w:rPr>
          <w:rFonts w:ascii="Arial" w:hAnsi="Arial" w:cs="Arial"/>
          <w:bCs/>
          <w:szCs w:val="22"/>
        </w:rPr>
        <w:t xml:space="preserve">to the </w:t>
      </w:r>
      <w:r w:rsidR="00AD6D85" w:rsidRPr="00AC3013">
        <w:rPr>
          <w:rFonts w:ascii="Arial" w:hAnsi="Arial" w:cs="Arial"/>
          <w:bCs/>
          <w:szCs w:val="22"/>
        </w:rPr>
        <w:t xml:space="preserve">adoption of the </w:t>
      </w:r>
      <w:r w:rsidR="001A1F4D" w:rsidRPr="00AC3013">
        <w:rPr>
          <w:rFonts w:ascii="Arial" w:hAnsi="Arial" w:cs="Arial"/>
          <w:bCs/>
          <w:szCs w:val="22"/>
        </w:rPr>
        <w:t xml:space="preserve">Annex to </w:t>
      </w:r>
      <w:r w:rsidR="00956D0C">
        <w:rPr>
          <w:rFonts w:ascii="Arial" w:hAnsi="Arial" w:cs="Arial"/>
          <w:bCs/>
          <w:szCs w:val="22"/>
        </w:rPr>
        <w:t>D</w:t>
      </w:r>
      <w:r w:rsidR="001A1F4D" w:rsidRPr="00AC3013">
        <w:rPr>
          <w:rFonts w:ascii="Arial" w:hAnsi="Arial" w:cs="Arial"/>
          <w:bCs/>
          <w:szCs w:val="22"/>
        </w:rPr>
        <w:t xml:space="preserve">ocument 10 with the projected </w:t>
      </w:r>
      <w:r w:rsidR="00CE07EF" w:rsidRPr="00AC3013">
        <w:rPr>
          <w:rFonts w:ascii="Arial" w:hAnsi="Arial" w:cs="Arial"/>
          <w:bCs/>
          <w:szCs w:val="22"/>
        </w:rPr>
        <w:t>proposal</w:t>
      </w:r>
      <w:r w:rsidR="001A1F4D" w:rsidRPr="00AC3013">
        <w:rPr>
          <w:rFonts w:ascii="Arial" w:hAnsi="Arial" w:cs="Arial"/>
          <w:bCs/>
          <w:szCs w:val="22"/>
        </w:rPr>
        <w:t>s</w:t>
      </w:r>
      <w:r w:rsidR="00CE07EF" w:rsidRPr="00AC3013">
        <w:rPr>
          <w:rFonts w:ascii="Arial" w:hAnsi="Arial" w:cs="Arial"/>
          <w:bCs/>
          <w:szCs w:val="22"/>
        </w:rPr>
        <w:t xml:space="preserve"> </w:t>
      </w:r>
      <w:r w:rsidR="001A1F4D" w:rsidRPr="00AC3013">
        <w:rPr>
          <w:rFonts w:ascii="Arial" w:hAnsi="Arial" w:cs="Arial"/>
          <w:bCs/>
          <w:szCs w:val="22"/>
        </w:rPr>
        <w:t xml:space="preserve">in paragraph </w:t>
      </w:r>
      <w:r w:rsidR="00CE07EF" w:rsidRPr="00AC3013">
        <w:rPr>
          <w:rFonts w:ascii="Arial" w:hAnsi="Arial" w:cs="Arial"/>
          <w:bCs/>
          <w:szCs w:val="22"/>
        </w:rPr>
        <w:t xml:space="preserve">152, which </w:t>
      </w:r>
      <w:r w:rsidR="001A1F4D" w:rsidRPr="00AC3013">
        <w:rPr>
          <w:rFonts w:ascii="Arial" w:hAnsi="Arial" w:cs="Arial"/>
          <w:bCs/>
          <w:szCs w:val="22"/>
        </w:rPr>
        <w:t>would read, ‘</w:t>
      </w:r>
      <w:r w:rsidR="00CE07EF" w:rsidRPr="00AC3013">
        <w:rPr>
          <w:rFonts w:ascii="Arial" w:hAnsi="Arial" w:cs="Arial"/>
          <w:bCs/>
          <w:szCs w:val="22"/>
        </w:rPr>
        <w:t xml:space="preserve">States </w:t>
      </w:r>
      <w:r w:rsidR="00CE07EF" w:rsidRPr="00AC3013">
        <w:rPr>
          <w:rFonts w:ascii="Arial" w:hAnsi="Arial" w:cs="Arial"/>
          <w:szCs w:val="22"/>
        </w:rPr>
        <w:t xml:space="preserve">Parties submit their national periodic reports to the Committee by 15 December every six years on the basis of a rotation region by region. The order of such rotation is established by the Committee at the beginning of the six-year periodic reporting cycle. States Parties use the periodic reporting process to enhance active regional </w:t>
      </w:r>
      <w:r w:rsidR="001A1F4D" w:rsidRPr="00AC3013">
        <w:rPr>
          <w:rFonts w:ascii="Arial" w:hAnsi="Arial" w:cs="Arial"/>
          <w:szCs w:val="22"/>
        </w:rPr>
        <w:t xml:space="preserve">exchange and cooperation’. </w:t>
      </w:r>
      <w:r w:rsidR="00AD6D85" w:rsidRPr="00AC3013">
        <w:rPr>
          <w:rFonts w:ascii="Arial" w:hAnsi="Arial" w:cs="Arial"/>
          <w:szCs w:val="22"/>
        </w:rPr>
        <w:t>Together w</w:t>
      </w:r>
      <w:r w:rsidR="001A1F4D" w:rsidRPr="00AC3013">
        <w:rPr>
          <w:rFonts w:ascii="Arial" w:hAnsi="Arial" w:cs="Arial"/>
          <w:szCs w:val="22"/>
        </w:rPr>
        <w:t xml:space="preserve">ith </w:t>
      </w:r>
      <w:r w:rsidR="00CE07EF" w:rsidRPr="00AC3013">
        <w:rPr>
          <w:rFonts w:ascii="Arial" w:hAnsi="Arial" w:cs="Arial"/>
          <w:szCs w:val="22"/>
        </w:rPr>
        <w:t>Malaysia</w:t>
      </w:r>
      <w:r w:rsidR="00AD6D85" w:rsidRPr="00AC3013">
        <w:rPr>
          <w:rFonts w:ascii="Arial" w:hAnsi="Arial" w:cs="Arial"/>
          <w:szCs w:val="22"/>
        </w:rPr>
        <w:t>’s amendment</w:t>
      </w:r>
      <w:r w:rsidR="008A2CD8">
        <w:rPr>
          <w:rFonts w:ascii="Arial" w:hAnsi="Arial" w:cs="Arial"/>
          <w:szCs w:val="22"/>
        </w:rPr>
        <w:t>,</w:t>
      </w:r>
      <w:r w:rsidR="00AD6D85" w:rsidRPr="00AC3013">
        <w:rPr>
          <w:rFonts w:ascii="Arial" w:hAnsi="Arial" w:cs="Arial"/>
          <w:szCs w:val="22"/>
        </w:rPr>
        <w:t xml:space="preserve"> it</w:t>
      </w:r>
      <w:r w:rsidR="001A1F4D" w:rsidRPr="00AC3013">
        <w:rPr>
          <w:rFonts w:ascii="Arial" w:hAnsi="Arial" w:cs="Arial"/>
          <w:szCs w:val="22"/>
        </w:rPr>
        <w:t xml:space="preserve"> would read, ‘</w:t>
      </w:r>
      <w:r w:rsidR="00CE07EF" w:rsidRPr="00AC3013">
        <w:rPr>
          <w:rFonts w:ascii="Arial" w:hAnsi="Arial" w:cs="Arial"/>
          <w:szCs w:val="22"/>
        </w:rPr>
        <w:t>the monitoring measures</w:t>
      </w:r>
      <w:r w:rsidR="001A1F4D" w:rsidRPr="00AC3013">
        <w:rPr>
          <w:rFonts w:ascii="Arial" w:hAnsi="Arial" w:cs="Arial"/>
          <w:szCs w:val="22"/>
        </w:rPr>
        <w:t>,</w:t>
      </w:r>
      <w:r w:rsidR="00CE07EF" w:rsidRPr="00AC3013">
        <w:rPr>
          <w:rFonts w:ascii="Arial" w:hAnsi="Arial" w:cs="Arial"/>
          <w:szCs w:val="22"/>
        </w:rPr>
        <w:t xml:space="preserve"> as well as active regional exchange and cooperation to ensure efficient safeguarding of the intangible cultural heritage</w:t>
      </w:r>
      <w:r w:rsidR="001A1F4D" w:rsidRPr="00AC3013">
        <w:rPr>
          <w:rFonts w:ascii="Arial" w:hAnsi="Arial" w:cs="Arial"/>
          <w:szCs w:val="22"/>
        </w:rPr>
        <w:t>’</w:t>
      </w:r>
      <w:r w:rsidR="00CE07EF" w:rsidRPr="00AC3013">
        <w:rPr>
          <w:rFonts w:ascii="Arial" w:hAnsi="Arial" w:cs="Arial"/>
          <w:szCs w:val="22"/>
        </w:rPr>
        <w:t xml:space="preserve">. </w:t>
      </w:r>
      <w:r w:rsidR="001A1F4D" w:rsidRPr="00AC3013">
        <w:rPr>
          <w:rFonts w:ascii="Arial" w:hAnsi="Arial" w:cs="Arial"/>
          <w:szCs w:val="22"/>
        </w:rPr>
        <w:t>The paragraph concluded with ‘F</w:t>
      </w:r>
      <w:r w:rsidR="00CE07EF" w:rsidRPr="00AC3013">
        <w:rPr>
          <w:rFonts w:ascii="Arial" w:hAnsi="Arial" w:cs="Arial"/>
          <w:szCs w:val="22"/>
        </w:rPr>
        <w:t>orm ICH-10 has to be completed online by each State Party and is revised at appropriate intervals</w:t>
      </w:r>
      <w:r w:rsidR="001A1F4D" w:rsidRPr="00AC3013">
        <w:rPr>
          <w:rFonts w:ascii="Arial" w:hAnsi="Arial" w:cs="Arial"/>
          <w:szCs w:val="22"/>
        </w:rPr>
        <w:t>’, and Cuba’s amendment that read, ‘</w:t>
      </w:r>
      <w:r w:rsidR="00CE07EF" w:rsidRPr="00AC3013">
        <w:rPr>
          <w:rFonts w:ascii="Arial" w:hAnsi="Arial" w:cs="Arial"/>
          <w:szCs w:val="22"/>
        </w:rPr>
        <w:t>or sent by email</w:t>
      </w:r>
      <w:r w:rsidR="001A1F4D" w:rsidRPr="00AC3013">
        <w:rPr>
          <w:rFonts w:ascii="Arial" w:hAnsi="Arial" w:cs="Arial"/>
          <w:szCs w:val="22"/>
        </w:rPr>
        <w:t>’</w:t>
      </w:r>
      <w:r w:rsidR="00CE07EF" w:rsidRPr="00AC3013">
        <w:rPr>
          <w:rFonts w:ascii="Arial" w:hAnsi="Arial" w:cs="Arial"/>
          <w:szCs w:val="22"/>
        </w:rPr>
        <w:t>.</w:t>
      </w:r>
    </w:p>
    <w:p w14:paraId="15E90A6D" w14:textId="6FC8A482" w:rsidR="003F592D" w:rsidRPr="00AC3013" w:rsidRDefault="001A1F4D" w:rsidP="00CE07EF">
      <w:pPr>
        <w:widowControl w:val="0"/>
        <w:numPr>
          <w:ilvl w:val="0"/>
          <w:numId w:val="14"/>
        </w:numPr>
        <w:suppressAutoHyphens/>
        <w:autoSpaceDE w:val="0"/>
        <w:spacing w:before="120" w:after="0"/>
        <w:ind w:left="709" w:hanging="709"/>
        <w:jc w:val="both"/>
        <w:rPr>
          <w:rFonts w:ascii="Arial" w:hAnsi="Arial" w:cs="Arial"/>
          <w:szCs w:val="22"/>
        </w:rPr>
      </w:pPr>
      <w:r w:rsidRPr="00AC3013">
        <w:rPr>
          <w:rFonts w:ascii="Arial" w:hAnsi="Arial" w:cs="Arial"/>
          <w:bCs/>
          <w:szCs w:val="22"/>
        </w:rPr>
        <w:t>The</w:t>
      </w:r>
      <w:r w:rsidRPr="00AC3013">
        <w:rPr>
          <w:rFonts w:ascii="Arial" w:hAnsi="Arial" w:cs="Arial"/>
          <w:b/>
          <w:bCs/>
          <w:szCs w:val="22"/>
        </w:rPr>
        <w:t xml:space="preserve"> </w:t>
      </w:r>
      <w:r w:rsidR="00CE07EF" w:rsidRPr="00AC3013">
        <w:rPr>
          <w:rFonts w:ascii="Arial" w:hAnsi="Arial" w:cs="Arial"/>
          <w:b/>
          <w:bCs/>
          <w:szCs w:val="22"/>
        </w:rPr>
        <w:t>Se</w:t>
      </w:r>
      <w:r w:rsidRPr="00AC3013">
        <w:rPr>
          <w:rFonts w:ascii="Arial" w:hAnsi="Arial" w:cs="Arial"/>
          <w:b/>
          <w:bCs/>
          <w:szCs w:val="22"/>
        </w:rPr>
        <w:t xml:space="preserve">cretary </w:t>
      </w:r>
      <w:r w:rsidRPr="00AC3013">
        <w:rPr>
          <w:rFonts w:ascii="Arial" w:hAnsi="Arial" w:cs="Arial"/>
          <w:bCs/>
          <w:szCs w:val="22"/>
        </w:rPr>
        <w:t>understood</w:t>
      </w:r>
      <w:r w:rsidRPr="00AC3013">
        <w:rPr>
          <w:rFonts w:ascii="Arial" w:hAnsi="Arial" w:cs="Arial"/>
          <w:b/>
          <w:bCs/>
          <w:szCs w:val="22"/>
        </w:rPr>
        <w:t xml:space="preserve"> </w:t>
      </w:r>
      <w:r w:rsidR="00CE07EF" w:rsidRPr="00AC3013">
        <w:rPr>
          <w:rFonts w:ascii="Arial" w:hAnsi="Arial" w:cs="Arial"/>
          <w:szCs w:val="22"/>
        </w:rPr>
        <w:t>Cuba</w:t>
      </w:r>
      <w:r w:rsidRPr="00AC3013">
        <w:rPr>
          <w:rFonts w:ascii="Arial" w:hAnsi="Arial" w:cs="Arial"/>
          <w:szCs w:val="22"/>
        </w:rPr>
        <w:t>’s concern</w:t>
      </w:r>
      <w:r w:rsidR="00763849" w:rsidRPr="00AC3013">
        <w:rPr>
          <w:rFonts w:ascii="Arial" w:hAnsi="Arial" w:cs="Arial"/>
          <w:szCs w:val="22"/>
        </w:rPr>
        <w:t xml:space="preserve"> but wondered whether it would not be simpler to </w:t>
      </w:r>
      <w:r w:rsidR="00763849" w:rsidRPr="00AC3013">
        <w:rPr>
          <w:rFonts w:ascii="Arial" w:hAnsi="Arial" w:cs="Arial"/>
          <w:szCs w:val="22"/>
        </w:rPr>
        <w:lastRenderedPageBreak/>
        <w:t>state, ‘may be completed online’</w:t>
      </w:r>
      <w:r w:rsidR="00CE07EF" w:rsidRPr="00AC3013">
        <w:rPr>
          <w:rFonts w:ascii="Arial" w:hAnsi="Arial" w:cs="Arial"/>
          <w:szCs w:val="22"/>
        </w:rPr>
        <w:t xml:space="preserve"> </w:t>
      </w:r>
      <w:r w:rsidR="00763849" w:rsidRPr="00AC3013">
        <w:rPr>
          <w:rFonts w:ascii="Arial" w:hAnsi="Arial" w:cs="Arial"/>
          <w:szCs w:val="22"/>
        </w:rPr>
        <w:t xml:space="preserve">instead of ‘or sent by email’, as other States may wish to </w:t>
      </w:r>
      <w:r w:rsidR="00CE07EF" w:rsidRPr="00AC3013">
        <w:rPr>
          <w:rFonts w:ascii="Arial" w:hAnsi="Arial" w:cs="Arial"/>
          <w:szCs w:val="22"/>
        </w:rPr>
        <w:t xml:space="preserve">submit </w:t>
      </w:r>
      <w:r w:rsidR="00AD6D85" w:rsidRPr="00AC3013">
        <w:rPr>
          <w:rFonts w:ascii="Arial" w:hAnsi="Arial" w:cs="Arial"/>
          <w:szCs w:val="22"/>
        </w:rPr>
        <w:t xml:space="preserve">their reports </w:t>
      </w:r>
      <w:r w:rsidR="00A210BA">
        <w:rPr>
          <w:rFonts w:ascii="Arial" w:hAnsi="Arial" w:cs="Arial"/>
          <w:szCs w:val="22"/>
        </w:rPr>
        <w:t>by post.</w:t>
      </w:r>
    </w:p>
    <w:p w14:paraId="605B9B2F" w14:textId="090F7E3C" w:rsidR="003F592D" w:rsidRPr="00AC3013" w:rsidRDefault="001A1F4D" w:rsidP="00763849">
      <w:pPr>
        <w:widowControl w:val="0"/>
        <w:numPr>
          <w:ilvl w:val="0"/>
          <w:numId w:val="14"/>
        </w:numPr>
        <w:suppressAutoHyphens/>
        <w:autoSpaceDE w:val="0"/>
        <w:spacing w:before="120" w:after="0"/>
        <w:ind w:left="709" w:hanging="709"/>
        <w:jc w:val="both"/>
        <w:rPr>
          <w:rFonts w:ascii="Arial" w:hAnsi="Arial" w:cs="Arial"/>
          <w:szCs w:val="22"/>
        </w:rPr>
      </w:pPr>
      <w:r w:rsidRPr="00AC3013">
        <w:rPr>
          <w:rFonts w:ascii="Arial" w:hAnsi="Arial" w:cs="Arial"/>
          <w:bCs/>
          <w:szCs w:val="22"/>
        </w:rPr>
        <w:t>The</w:t>
      </w:r>
      <w:r w:rsidRPr="00AC3013">
        <w:rPr>
          <w:rFonts w:ascii="Arial" w:hAnsi="Arial" w:cs="Arial"/>
          <w:b/>
          <w:bCs/>
          <w:szCs w:val="22"/>
        </w:rPr>
        <w:t xml:space="preserve"> Vice-Chairperson </w:t>
      </w:r>
      <w:r w:rsidR="00763849" w:rsidRPr="00AC3013">
        <w:rPr>
          <w:rFonts w:ascii="Arial" w:hAnsi="Arial" w:cs="Arial"/>
          <w:bCs/>
          <w:szCs w:val="22"/>
        </w:rPr>
        <w:t>noted that</w:t>
      </w:r>
      <w:r w:rsidR="00763849" w:rsidRPr="00AC3013">
        <w:rPr>
          <w:rFonts w:ascii="Arial" w:hAnsi="Arial" w:cs="Arial"/>
          <w:b/>
          <w:bCs/>
          <w:szCs w:val="22"/>
        </w:rPr>
        <w:t xml:space="preserve"> </w:t>
      </w:r>
      <w:r w:rsidR="00763849" w:rsidRPr="00AC3013">
        <w:rPr>
          <w:rFonts w:ascii="Arial" w:hAnsi="Arial" w:cs="Arial"/>
          <w:bCs/>
          <w:szCs w:val="22"/>
        </w:rPr>
        <w:t>Cuba</w:t>
      </w:r>
      <w:r w:rsidR="00CE07EF" w:rsidRPr="00AC3013">
        <w:rPr>
          <w:rFonts w:ascii="Arial" w:hAnsi="Arial" w:cs="Arial"/>
          <w:bCs/>
          <w:szCs w:val="22"/>
        </w:rPr>
        <w:t xml:space="preserve"> </w:t>
      </w:r>
      <w:r w:rsidR="00763849" w:rsidRPr="00AC3013">
        <w:rPr>
          <w:rFonts w:ascii="Arial" w:hAnsi="Arial" w:cs="Arial"/>
          <w:bCs/>
          <w:szCs w:val="22"/>
        </w:rPr>
        <w:t xml:space="preserve">agreed to the suggested change, which was supported by </w:t>
      </w:r>
      <w:r w:rsidR="00A210BA">
        <w:rPr>
          <w:rFonts w:ascii="Arial" w:hAnsi="Arial" w:cs="Arial"/>
          <w:bCs/>
          <w:szCs w:val="22"/>
        </w:rPr>
        <w:t>Sweden.</w:t>
      </w:r>
    </w:p>
    <w:p w14:paraId="37DBF173" w14:textId="4166A60E" w:rsidR="00F92B10" w:rsidRPr="00AC3013" w:rsidRDefault="0003617E" w:rsidP="00306128">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Belgium</w:t>
      </w:r>
      <w:r w:rsidR="00763849" w:rsidRPr="00AC3013">
        <w:rPr>
          <w:rFonts w:ascii="Arial" w:hAnsi="Arial" w:cs="Arial"/>
          <w:bCs/>
          <w:szCs w:val="22"/>
        </w:rPr>
        <w:t xml:space="preserve"> </w:t>
      </w:r>
      <w:r w:rsidR="00D1502B" w:rsidRPr="00AC3013">
        <w:rPr>
          <w:rFonts w:ascii="Arial" w:hAnsi="Arial" w:cs="Arial"/>
          <w:bCs/>
          <w:szCs w:val="22"/>
        </w:rPr>
        <w:t>reiterated</w:t>
      </w:r>
      <w:r w:rsidR="00CA3F32" w:rsidRPr="00AC3013">
        <w:rPr>
          <w:rFonts w:ascii="Arial" w:hAnsi="Arial" w:cs="Arial"/>
          <w:bCs/>
          <w:szCs w:val="22"/>
        </w:rPr>
        <w:t xml:space="preserve"> that it had </w:t>
      </w:r>
      <w:r w:rsidR="001400AC" w:rsidRPr="00AC3013">
        <w:rPr>
          <w:rFonts w:ascii="Arial" w:hAnsi="Arial" w:cs="Arial"/>
          <w:bCs/>
          <w:szCs w:val="22"/>
        </w:rPr>
        <w:t xml:space="preserve">issues </w:t>
      </w:r>
      <w:r w:rsidR="00CA3F32" w:rsidRPr="00AC3013">
        <w:rPr>
          <w:rFonts w:ascii="Arial" w:hAnsi="Arial" w:cs="Arial"/>
          <w:bCs/>
          <w:szCs w:val="22"/>
        </w:rPr>
        <w:t xml:space="preserve">with the </w:t>
      </w:r>
      <w:r w:rsidR="00D1502B" w:rsidRPr="00AC3013">
        <w:rPr>
          <w:rFonts w:ascii="Arial" w:hAnsi="Arial" w:cs="Arial"/>
          <w:bCs/>
          <w:szCs w:val="22"/>
        </w:rPr>
        <w:t xml:space="preserve">language [in paragraph 152], and </w:t>
      </w:r>
      <w:r w:rsidR="00CA3F32" w:rsidRPr="00AC3013">
        <w:rPr>
          <w:rFonts w:ascii="Arial" w:hAnsi="Arial" w:cs="Arial"/>
          <w:bCs/>
          <w:szCs w:val="22"/>
        </w:rPr>
        <w:t>‘national’ could be deleted. It also had an issue with the term ‘regi</w:t>
      </w:r>
      <w:r w:rsidR="00AD6D85" w:rsidRPr="00AC3013">
        <w:rPr>
          <w:rFonts w:ascii="Arial" w:hAnsi="Arial" w:cs="Arial"/>
          <w:bCs/>
          <w:szCs w:val="22"/>
        </w:rPr>
        <w:t xml:space="preserve">on’, i.e. </w:t>
      </w:r>
      <w:r w:rsidR="00D11414" w:rsidRPr="00AC3013">
        <w:rPr>
          <w:rFonts w:ascii="Arial" w:hAnsi="Arial" w:cs="Arial"/>
          <w:bCs/>
          <w:szCs w:val="22"/>
        </w:rPr>
        <w:t xml:space="preserve">it was not clear whether </w:t>
      </w:r>
      <w:r w:rsidR="00AD6D85" w:rsidRPr="00AC3013">
        <w:rPr>
          <w:rFonts w:ascii="Arial" w:hAnsi="Arial" w:cs="Arial"/>
          <w:bCs/>
          <w:szCs w:val="22"/>
        </w:rPr>
        <w:t>it designate</w:t>
      </w:r>
      <w:r w:rsidR="00D11414" w:rsidRPr="00AC3013">
        <w:rPr>
          <w:rFonts w:ascii="Arial" w:hAnsi="Arial" w:cs="Arial"/>
          <w:bCs/>
          <w:szCs w:val="22"/>
        </w:rPr>
        <w:t>d</w:t>
      </w:r>
      <w:r w:rsidR="00AD6D85" w:rsidRPr="00AC3013">
        <w:rPr>
          <w:rFonts w:ascii="Arial" w:hAnsi="Arial" w:cs="Arial"/>
          <w:bCs/>
          <w:szCs w:val="22"/>
        </w:rPr>
        <w:t xml:space="preserve"> the electoral g</w:t>
      </w:r>
      <w:r w:rsidR="00D11414" w:rsidRPr="00AC3013">
        <w:rPr>
          <w:rFonts w:ascii="Arial" w:hAnsi="Arial" w:cs="Arial"/>
          <w:bCs/>
          <w:szCs w:val="22"/>
        </w:rPr>
        <w:t>roup.</w:t>
      </w:r>
      <w:r w:rsidR="00CA3F32" w:rsidRPr="00AC3013">
        <w:rPr>
          <w:rFonts w:ascii="Arial" w:hAnsi="Arial" w:cs="Arial"/>
          <w:bCs/>
          <w:szCs w:val="22"/>
        </w:rPr>
        <w:t xml:space="preserve"> With regard to the information </w:t>
      </w:r>
      <w:r w:rsidR="00762CC5" w:rsidRPr="00AC3013">
        <w:rPr>
          <w:rFonts w:ascii="Arial" w:hAnsi="Arial" w:cs="Arial"/>
          <w:bCs/>
          <w:szCs w:val="22"/>
        </w:rPr>
        <w:t xml:space="preserve">on States Parties </w:t>
      </w:r>
      <w:r w:rsidR="001400AC" w:rsidRPr="00AC3013">
        <w:rPr>
          <w:rFonts w:ascii="Arial" w:hAnsi="Arial" w:cs="Arial"/>
          <w:bCs/>
          <w:szCs w:val="22"/>
        </w:rPr>
        <w:t>using the periodic r</w:t>
      </w:r>
      <w:r w:rsidR="00CA3F32" w:rsidRPr="00AC3013">
        <w:rPr>
          <w:rFonts w:ascii="Arial" w:hAnsi="Arial" w:cs="Arial"/>
          <w:bCs/>
          <w:szCs w:val="22"/>
        </w:rPr>
        <w:t xml:space="preserve">eporting process to enhance cooperation, </w:t>
      </w:r>
      <w:r w:rsidR="001400AC" w:rsidRPr="00AC3013">
        <w:rPr>
          <w:rFonts w:ascii="Arial" w:hAnsi="Arial" w:cs="Arial"/>
          <w:bCs/>
          <w:szCs w:val="22"/>
        </w:rPr>
        <w:t xml:space="preserve">it wondered </w:t>
      </w:r>
      <w:r w:rsidR="00CA3F32" w:rsidRPr="00AC3013">
        <w:rPr>
          <w:rFonts w:ascii="Arial" w:hAnsi="Arial" w:cs="Arial"/>
          <w:bCs/>
          <w:szCs w:val="22"/>
        </w:rPr>
        <w:t xml:space="preserve">whether this information </w:t>
      </w:r>
      <w:r w:rsidR="00E8490F" w:rsidRPr="00AC3013">
        <w:rPr>
          <w:rFonts w:ascii="Arial" w:hAnsi="Arial" w:cs="Arial"/>
          <w:bCs/>
          <w:szCs w:val="22"/>
        </w:rPr>
        <w:t xml:space="preserve">[requested from States Parties] </w:t>
      </w:r>
      <w:r w:rsidR="001400AC" w:rsidRPr="00AC3013">
        <w:rPr>
          <w:rFonts w:ascii="Arial" w:hAnsi="Arial" w:cs="Arial"/>
          <w:bCs/>
          <w:szCs w:val="22"/>
        </w:rPr>
        <w:t xml:space="preserve">could </w:t>
      </w:r>
      <w:r w:rsidR="00CA3F32" w:rsidRPr="00AC3013">
        <w:rPr>
          <w:rFonts w:ascii="Arial" w:hAnsi="Arial" w:cs="Arial"/>
          <w:bCs/>
          <w:szCs w:val="22"/>
        </w:rPr>
        <w:t xml:space="preserve">be included in the amendments, and </w:t>
      </w:r>
      <w:r w:rsidR="00D11414" w:rsidRPr="00AC3013">
        <w:rPr>
          <w:rFonts w:ascii="Arial" w:hAnsi="Arial" w:cs="Arial"/>
          <w:bCs/>
          <w:szCs w:val="22"/>
        </w:rPr>
        <w:t xml:space="preserve">thus it did not have to </w:t>
      </w:r>
      <w:r w:rsidR="00CA3F32" w:rsidRPr="00AC3013">
        <w:rPr>
          <w:rFonts w:ascii="Arial" w:hAnsi="Arial" w:cs="Arial"/>
          <w:bCs/>
          <w:szCs w:val="22"/>
        </w:rPr>
        <w:t xml:space="preserve">wait for </w:t>
      </w:r>
      <w:r w:rsidR="00762CC5" w:rsidRPr="00AC3013">
        <w:rPr>
          <w:rFonts w:ascii="Arial" w:hAnsi="Arial" w:cs="Arial"/>
          <w:bCs/>
          <w:szCs w:val="22"/>
        </w:rPr>
        <w:t xml:space="preserve">the Operational Guidelines </w:t>
      </w:r>
      <w:r w:rsidR="00144223" w:rsidRPr="00AC3013">
        <w:rPr>
          <w:rFonts w:ascii="Arial" w:hAnsi="Arial" w:cs="Arial"/>
          <w:bCs/>
          <w:szCs w:val="22"/>
        </w:rPr>
        <w:t>that</w:t>
      </w:r>
      <w:r w:rsidR="00CA3F32" w:rsidRPr="00AC3013">
        <w:rPr>
          <w:rFonts w:ascii="Arial" w:hAnsi="Arial" w:cs="Arial"/>
          <w:bCs/>
          <w:szCs w:val="22"/>
        </w:rPr>
        <w:t xml:space="preserve"> </w:t>
      </w:r>
      <w:r w:rsidR="00762CC5" w:rsidRPr="00AC3013">
        <w:rPr>
          <w:rFonts w:ascii="Arial" w:hAnsi="Arial" w:cs="Arial"/>
          <w:bCs/>
          <w:szCs w:val="22"/>
        </w:rPr>
        <w:t xml:space="preserve">would </w:t>
      </w:r>
      <w:r w:rsidR="00D11414" w:rsidRPr="00AC3013">
        <w:rPr>
          <w:rFonts w:ascii="Arial" w:hAnsi="Arial" w:cs="Arial"/>
          <w:bCs/>
          <w:szCs w:val="22"/>
        </w:rPr>
        <w:t xml:space="preserve">come </w:t>
      </w:r>
      <w:r w:rsidR="00CA3F32" w:rsidRPr="00AC3013">
        <w:rPr>
          <w:rFonts w:ascii="Arial" w:hAnsi="Arial" w:cs="Arial"/>
          <w:bCs/>
          <w:szCs w:val="22"/>
        </w:rPr>
        <w:t xml:space="preserve">later. </w:t>
      </w:r>
      <w:r w:rsidR="00762CC5" w:rsidRPr="00AC3013">
        <w:rPr>
          <w:rFonts w:ascii="Arial" w:hAnsi="Arial" w:cs="Arial"/>
          <w:bCs/>
          <w:szCs w:val="22"/>
        </w:rPr>
        <w:t>In addition, the term ‘rotation’</w:t>
      </w:r>
      <w:r w:rsidR="00CA3F32" w:rsidRPr="00AC3013">
        <w:rPr>
          <w:rFonts w:ascii="Arial" w:hAnsi="Arial" w:cs="Arial"/>
          <w:bCs/>
          <w:szCs w:val="22"/>
        </w:rPr>
        <w:t xml:space="preserve"> could </w:t>
      </w:r>
      <w:r w:rsidR="00144223" w:rsidRPr="00AC3013">
        <w:rPr>
          <w:rFonts w:ascii="Arial" w:hAnsi="Arial" w:cs="Arial"/>
          <w:bCs/>
          <w:szCs w:val="22"/>
        </w:rPr>
        <w:t xml:space="preserve">lead to confusion </w:t>
      </w:r>
      <w:r w:rsidR="00762CC5" w:rsidRPr="00AC3013">
        <w:rPr>
          <w:rFonts w:ascii="Arial" w:hAnsi="Arial" w:cs="Arial"/>
          <w:bCs/>
          <w:szCs w:val="22"/>
        </w:rPr>
        <w:t xml:space="preserve">as this </w:t>
      </w:r>
      <w:r w:rsidR="00144223" w:rsidRPr="00AC3013">
        <w:rPr>
          <w:rFonts w:ascii="Arial" w:hAnsi="Arial" w:cs="Arial"/>
          <w:bCs/>
          <w:szCs w:val="22"/>
        </w:rPr>
        <w:t xml:space="preserve">suggested </w:t>
      </w:r>
      <w:r w:rsidR="00AD6D85" w:rsidRPr="00AC3013">
        <w:rPr>
          <w:rFonts w:ascii="Arial" w:hAnsi="Arial" w:cs="Arial"/>
          <w:bCs/>
          <w:szCs w:val="22"/>
        </w:rPr>
        <w:t xml:space="preserve">possible </w:t>
      </w:r>
      <w:r w:rsidR="00144223" w:rsidRPr="00AC3013">
        <w:rPr>
          <w:rFonts w:ascii="Arial" w:hAnsi="Arial" w:cs="Arial"/>
          <w:bCs/>
          <w:szCs w:val="22"/>
        </w:rPr>
        <w:t xml:space="preserve">changes within this six-year period, whereas ‘on a rota </w:t>
      </w:r>
      <w:proofErr w:type="gramStart"/>
      <w:r w:rsidR="00144223" w:rsidRPr="00AC3013">
        <w:rPr>
          <w:rFonts w:ascii="Arial" w:hAnsi="Arial" w:cs="Arial"/>
          <w:bCs/>
          <w:szCs w:val="22"/>
        </w:rPr>
        <w:t>basis’</w:t>
      </w:r>
      <w:proofErr w:type="gramEnd"/>
      <w:r w:rsidR="00144223" w:rsidRPr="00AC3013">
        <w:rPr>
          <w:rFonts w:ascii="Arial" w:hAnsi="Arial" w:cs="Arial"/>
          <w:bCs/>
          <w:szCs w:val="22"/>
        </w:rPr>
        <w:t xml:space="preserve"> implied </w:t>
      </w:r>
      <w:r w:rsidR="00CA3F32" w:rsidRPr="00AC3013">
        <w:rPr>
          <w:rFonts w:ascii="Arial" w:hAnsi="Arial" w:cs="Arial"/>
          <w:bCs/>
          <w:szCs w:val="22"/>
        </w:rPr>
        <w:t xml:space="preserve">an </w:t>
      </w:r>
      <w:r w:rsidR="00144223" w:rsidRPr="00AC3013">
        <w:rPr>
          <w:rFonts w:ascii="Arial" w:hAnsi="Arial" w:cs="Arial"/>
          <w:bCs/>
          <w:szCs w:val="22"/>
        </w:rPr>
        <w:t xml:space="preserve">established </w:t>
      </w:r>
      <w:r w:rsidR="00CA3F32" w:rsidRPr="00AC3013">
        <w:rPr>
          <w:rFonts w:ascii="Arial" w:hAnsi="Arial" w:cs="Arial"/>
          <w:bCs/>
          <w:szCs w:val="22"/>
        </w:rPr>
        <w:t xml:space="preserve">order </w:t>
      </w:r>
      <w:r w:rsidR="00A210BA">
        <w:rPr>
          <w:rFonts w:ascii="Arial" w:hAnsi="Arial" w:cs="Arial"/>
          <w:bCs/>
          <w:szCs w:val="22"/>
        </w:rPr>
        <w:t>every six years.</w:t>
      </w:r>
    </w:p>
    <w:p w14:paraId="69D053CC" w14:textId="542FBEF9" w:rsidR="003F592D" w:rsidRPr="00AC3013" w:rsidRDefault="00144223" w:rsidP="00CE07EF">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 xml:space="preserve">The </w:t>
      </w:r>
      <w:r w:rsidR="00CE07EF" w:rsidRPr="00AC3013">
        <w:rPr>
          <w:rFonts w:ascii="Arial" w:hAnsi="Arial" w:cs="Arial"/>
          <w:b/>
          <w:bCs/>
          <w:szCs w:val="22"/>
        </w:rPr>
        <w:t>Secretar</w:t>
      </w:r>
      <w:r w:rsidRPr="00AC3013">
        <w:rPr>
          <w:rFonts w:ascii="Arial" w:hAnsi="Arial" w:cs="Arial"/>
          <w:b/>
          <w:bCs/>
          <w:szCs w:val="22"/>
        </w:rPr>
        <w:t xml:space="preserve">y </w:t>
      </w:r>
      <w:r w:rsidR="00102162" w:rsidRPr="00AC3013">
        <w:rPr>
          <w:rFonts w:ascii="Arial" w:hAnsi="Arial" w:cs="Arial"/>
          <w:bCs/>
          <w:szCs w:val="22"/>
        </w:rPr>
        <w:t>recalled that the question of</w:t>
      </w:r>
      <w:r w:rsidR="00102162" w:rsidRPr="00306128">
        <w:rPr>
          <w:rFonts w:ascii="Arial" w:hAnsi="Arial" w:cs="Arial"/>
          <w:szCs w:val="22"/>
        </w:rPr>
        <w:t xml:space="preserve"> </w:t>
      </w:r>
      <w:r w:rsidR="00102162" w:rsidRPr="00AC3013">
        <w:rPr>
          <w:rFonts w:ascii="Arial" w:hAnsi="Arial" w:cs="Arial"/>
          <w:bCs/>
          <w:szCs w:val="22"/>
        </w:rPr>
        <w:t>region</w:t>
      </w:r>
      <w:r w:rsidR="008A2CD8">
        <w:rPr>
          <w:rFonts w:ascii="Arial" w:hAnsi="Arial" w:cs="Arial"/>
          <w:bCs/>
          <w:szCs w:val="22"/>
        </w:rPr>
        <w:t>s</w:t>
      </w:r>
      <w:r w:rsidR="00102162" w:rsidRPr="00AC3013">
        <w:rPr>
          <w:rFonts w:ascii="Arial" w:hAnsi="Arial" w:cs="Arial"/>
          <w:bCs/>
          <w:szCs w:val="22"/>
        </w:rPr>
        <w:t xml:space="preserve"> </w:t>
      </w:r>
      <w:r w:rsidR="008A2CD8">
        <w:rPr>
          <w:rFonts w:ascii="Arial" w:hAnsi="Arial" w:cs="Arial"/>
          <w:bCs/>
          <w:szCs w:val="22"/>
        </w:rPr>
        <w:t xml:space="preserve">had </w:t>
      </w:r>
      <w:r w:rsidR="008A2CD8" w:rsidRPr="00AC3013">
        <w:rPr>
          <w:rFonts w:ascii="Arial" w:hAnsi="Arial" w:cs="Arial"/>
          <w:bCs/>
          <w:szCs w:val="22"/>
        </w:rPr>
        <w:t>c</w:t>
      </w:r>
      <w:r w:rsidR="008A2CD8">
        <w:rPr>
          <w:rFonts w:ascii="Arial" w:hAnsi="Arial" w:cs="Arial"/>
          <w:bCs/>
          <w:szCs w:val="22"/>
        </w:rPr>
        <w:t>o</w:t>
      </w:r>
      <w:r w:rsidR="008A2CD8" w:rsidRPr="00AC3013">
        <w:rPr>
          <w:rFonts w:ascii="Arial" w:hAnsi="Arial" w:cs="Arial"/>
          <w:bCs/>
          <w:szCs w:val="22"/>
        </w:rPr>
        <w:t xml:space="preserve">me </w:t>
      </w:r>
      <w:r w:rsidR="00102162" w:rsidRPr="00AC3013">
        <w:rPr>
          <w:rFonts w:ascii="Arial" w:hAnsi="Arial" w:cs="Arial"/>
          <w:bCs/>
          <w:szCs w:val="22"/>
        </w:rPr>
        <w:t>up</w:t>
      </w:r>
      <w:r w:rsidR="00CE07EF" w:rsidRPr="00AC3013">
        <w:rPr>
          <w:rFonts w:ascii="Arial" w:hAnsi="Arial" w:cs="Arial"/>
          <w:bCs/>
          <w:szCs w:val="22"/>
        </w:rPr>
        <w:t xml:space="preserve"> during the </w:t>
      </w:r>
      <w:r w:rsidR="00102162" w:rsidRPr="00AC3013">
        <w:rPr>
          <w:rFonts w:ascii="Arial" w:hAnsi="Arial" w:cs="Arial"/>
          <w:bCs/>
          <w:szCs w:val="22"/>
        </w:rPr>
        <w:t xml:space="preserve">twelfth Committee </w:t>
      </w:r>
      <w:r w:rsidR="00CE07EF" w:rsidRPr="00AC3013">
        <w:rPr>
          <w:rFonts w:ascii="Arial" w:hAnsi="Arial" w:cs="Arial"/>
          <w:bCs/>
          <w:szCs w:val="22"/>
        </w:rPr>
        <w:t>session</w:t>
      </w:r>
      <w:r w:rsidR="00102162" w:rsidRPr="00AC3013">
        <w:rPr>
          <w:rFonts w:ascii="Arial" w:hAnsi="Arial" w:cs="Arial"/>
          <w:bCs/>
          <w:szCs w:val="22"/>
        </w:rPr>
        <w:t xml:space="preserve">, </w:t>
      </w:r>
      <w:r w:rsidR="00CE07EF" w:rsidRPr="00AC3013">
        <w:rPr>
          <w:rFonts w:ascii="Arial" w:hAnsi="Arial" w:cs="Arial"/>
          <w:bCs/>
          <w:szCs w:val="22"/>
        </w:rPr>
        <w:t xml:space="preserve">particularly concerning </w:t>
      </w:r>
      <w:r w:rsidR="00102162" w:rsidRPr="00AC3013">
        <w:rPr>
          <w:rFonts w:ascii="Arial" w:hAnsi="Arial" w:cs="Arial"/>
          <w:bCs/>
          <w:szCs w:val="22"/>
        </w:rPr>
        <w:t>Electoral Group</w:t>
      </w:r>
      <w:r w:rsidR="008A2CD8">
        <w:rPr>
          <w:rFonts w:ascii="Arial" w:hAnsi="Arial" w:cs="Arial"/>
          <w:bCs/>
          <w:szCs w:val="22"/>
        </w:rPr>
        <w:t>s</w:t>
      </w:r>
      <w:r w:rsidR="00102162" w:rsidRPr="00AC3013">
        <w:rPr>
          <w:rFonts w:ascii="Arial" w:hAnsi="Arial" w:cs="Arial"/>
          <w:bCs/>
          <w:szCs w:val="22"/>
        </w:rPr>
        <w:t xml:space="preserve"> I and II, and indeed </w:t>
      </w:r>
      <w:r w:rsidR="00CE07EF" w:rsidRPr="00AC3013">
        <w:rPr>
          <w:rFonts w:ascii="Arial" w:hAnsi="Arial" w:cs="Arial"/>
          <w:bCs/>
          <w:szCs w:val="22"/>
        </w:rPr>
        <w:t>in</w:t>
      </w:r>
      <w:r w:rsidR="00102162" w:rsidRPr="00AC3013">
        <w:rPr>
          <w:rFonts w:ascii="Arial" w:hAnsi="Arial" w:cs="Arial"/>
          <w:bCs/>
          <w:szCs w:val="22"/>
        </w:rPr>
        <w:t xml:space="preserve"> the World Heritage Convention, </w:t>
      </w:r>
      <w:r w:rsidR="00CE07EF" w:rsidRPr="00AC3013">
        <w:rPr>
          <w:rFonts w:ascii="Arial" w:hAnsi="Arial" w:cs="Arial"/>
          <w:bCs/>
          <w:szCs w:val="22"/>
        </w:rPr>
        <w:t>Group</w:t>
      </w:r>
      <w:r w:rsidR="008A2CD8">
        <w:rPr>
          <w:rFonts w:ascii="Arial" w:hAnsi="Arial" w:cs="Arial"/>
          <w:bCs/>
          <w:szCs w:val="22"/>
        </w:rPr>
        <w:t>s</w:t>
      </w:r>
      <w:r w:rsidR="00CE07EF" w:rsidRPr="00AC3013">
        <w:rPr>
          <w:rFonts w:ascii="Arial" w:hAnsi="Arial" w:cs="Arial"/>
          <w:bCs/>
          <w:szCs w:val="22"/>
        </w:rPr>
        <w:t xml:space="preserve"> I and II report in the same cycle</w:t>
      </w:r>
      <w:r w:rsidR="00102162" w:rsidRPr="00AC3013">
        <w:rPr>
          <w:rFonts w:ascii="Arial" w:hAnsi="Arial" w:cs="Arial"/>
          <w:bCs/>
          <w:szCs w:val="22"/>
        </w:rPr>
        <w:t xml:space="preserve">. The Secretariat thus wanted </w:t>
      </w:r>
      <w:r w:rsidR="00CE07EF" w:rsidRPr="00AC3013">
        <w:rPr>
          <w:rFonts w:ascii="Arial" w:hAnsi="Arial" w:cs="Arial"/>
          <w:bCs/>
          <w:szCs w:val="22"/>
        </w:rPr>
        <w:t xml:space="preserve">to </w:t>
      </w:r>
      <w:r w:rsidR="00AD6D85" w:rsidRPr="00AC3013">
        <w:rPr>
          <w:rFonts w:ascii="Arial" w:hAnsi="Arial" w:cs="Arial"/>
          <w:bCs/>
          <w:szCs w:val="22"/>
        </w:rPr>
        <w:t xml:space="preserve">have </w:t>
      </w:r>
      <w:r w:rsidR="00102162" w:rsidRPr="00AC3013">
        <w:rPr>
          <w:rFonts w:ascii="Arial" w:hAnsi="Arial" w:cs="Arial"/>
          <w:bCs/>
          <w:szCs w:val="22"/>
        </w:rPr>
        <w:t xml:space="preserve">this </w:t>
      </w:r>
      <w:r w:rsidR="00CE07EF" w:rsidRPr="00AC3013">
        <w:rPr>
          <w:rFonts w:ascii="Arial" w:hAnsi="Arial" w:cs="Arial"/>
          <w:bCs/>
          <w:szCs w:val="22"/>
        </w:rPr>
        <w:t xml:space="preserve">flexibility </w:t>
      </w:r>
      <w:r w:rsidR="00102162" w:rsidRPr="00AC3013">
        <w:rPr>
          <w:rFonts w:ascii="Arial" w:hAnsi="Arial" w:cs="Arial"/>
          <w:bCs/>
          <w:szCs w:val="22"/>
        </w:rPr>
        <w:t xml:space="preserve">in the </w:t>
      </w:r>
      <w:r w:rsidR="00AD6D85" w:rsidRPr="00AC3013">
        <w:rPr>
          <w:rFonts w:ascii="Arial" w:hAnsi="Arial" w:cs="Arial"/>
          <w:bCs/>
          <w:szCs w:val="22"/>
        </w:rPr>
        <w:t xml:space="preserve">draft resolution for a decision </w:t>
      </w:r>
      <w:r w:rsidR="00102162" w:rsidRPr="00AC3013">
        <w:rPr>
          <w:rFonts w:ascii="Arial" w:hAnsi="Arial" w:cs="Arial"/>
          <w:bCs/>
          <w:szCs w:val="22"/>
        </w:rPr>
        <w:t xml:space="preserve">in </w:t>
      </w:r>
      <w:r w:rsidR="00CE07EF" w:rsidRPr="00AC3013">
        <w:rPr>
          <w:rFonts w:ascii="Arial" w:hAnsi="Arial" w:cs="Arial"/>
          <w:bCs/>
          <w:szCs w:val="22"/>
        </w:rPr>
        <w:t xml:space="preserve">Mauritius. </w:t>
      </w:r>
      <w:r w:rsidR="00102162" w:rsidRPr="00AC3013">
        <w:rPr>
          <w:rFonts w:ascii="Arial" w:hAnsi="Arial" w:cs="Arial"/>
          <w:bCs/>
          <w:szCs w:val="22"/>
        </w:rPr>
        <w:t xml:space="preserve">In this regard, the Secretary invited the </w:t>
      </w:r>
      <w:r w:rsidR="00CE07EF" w:rsidRPr="00AC3013">
        <w:rPr>
          <w:rFonts w:ascii="Arial" w:hAnsi="Arial" w:cs="Arial"/>
          <w:bCs/>
          <w:szCs w:val="22"/>
        </w:rPr>
        <w:t xml:space="preserve">Member States of </w:t>
      </w:r>
      <w:r w:rsidR="00102162" w:rsidRPr="00AC3013">
        <w:rPr>
          <w:rFonts w:ascii="Arial" w:hAnsi="Arial" w:cs="Arial"/>
          <w:bCs/>
          <w:szCs w:val="22"/>
        </w:rPr>
        <w:t xml:space="preserve">Electoral </w:t>
      </w:r>
      <w:r w:rsidR="00CE07EF" w:rsidRPr="00AC3013">
        <w:rPr>
          <w:rFonts w:ascii="Arial" w:hAnsi="Arial" w:cs="Arial"/>
          <w:bCs/>
          <w:szCs w:val="22"/>
        </w:rPr>
        <w:t>Groups I and II</w:t>
      </w:r>
      <w:r w:rsidR="00102162" w:rsidRPr="00AC3013">
        <w:rPr>
          <w:rFonts w:ascii="Arial" w:hAnsi="Arial" w:cs="Arial"/>
          <w:bCs/>
          <w:szCs w:val="22"/>
        </w:rPr>
        <w:t xml:space="preserve"> </w:t>
      </w:r>
      <w:r w:rsidR="00CE07EF" w:rsidRPr="00AC3013">
        <w:rPr>
          <w:rFonts w:ascii="Arial" w:hAnsi="Arial" w:cs="Arial"/>
          <w:bCs/>
          <w:szCs w:val="22"/>
        </w:rPr>
        <w:t xml:space="preserve">to come with a position on that issue. </w:t>
      </w:r>
      <w:r w:rsidR="00102162" w:rsidRPr="00AC3013">
        <w:rPr>
          <w:rFonts w:ascii="Arial" w:hAnsi="Arial" w:cs="Arial"/>
          <w:bCs/>
          <w:szCs w:val="22"/>
        </w:rPr>
        <w:t>The Secretariat was also happy to remove ‘national’. With regard to ‘</w:t>
      </w:r>
      <w:r w:rsidR="00CE07EF" w:rsidRPr="00AC3013">
        <w:rPr>
          <w:rFonts w:ascii="Arial" w:hAnsi="Arial" w:cs="Arial"/>
          <w:bCs/>
          <w:szCs w:val="22"/>
        </w:rPr>
        <w:t>rotation</w:t>
      </w:r>
      <w:r w:rsidR="00102162" w:rsidRPr="00AC3013">
        <w:rPr>
          <w:rFonts w:ascii="Arial" w:hAnsi="Arial" w:cs="Arial"/>
          <w:bCs/>
          <w:szCs w:val="22"/>
        </w:rPr>
        <w:t>’</w:t>
      </w:r>
      <w:r w:rsidR="00CE07EF" w:rsidRPr="00AC3013">
        <w:rPr>
          <w:rFonts w:ascii="Arial" w:hAnsi="Arial" w:cs="Arial"/>
          <w:bCs/>
          <w:szCs w:val="22"/>
        </w:rPr>
        <w:t xml:space="preserve">, </w:t>
      </w:r>
      <w:r w:rsidR="00102162" w:rsidRPr="00AC3013">
        <w:rPr>
          <w:rFonts w:ascii="Arial" w:hAnsi="Arial" w:cs="Arial"/>
          <w:bCs/>
          <w:szCs w:val="22"/>
        </w:rPr>
        <w:t xml:space="preserve">the Secretary concurred that the cycle did not </w:t>
      </w:r>
      <w:r w:rsidR="00CE07EF" w:rsidRPr="00AC3013">
        <w:rPr>
          <w:rFonts w:ascii="Arial" w:hAnsi="Arial" w:cs="Arial"/>
          <w:bCs/>
          <w:szCs w:val="22"/>
        </w:rPr>
        <w:t xml:space="preserve">necessarily have to </w:t>
      </w:r>
      <w:r w:rsidR="00102162" w:rsidRPr="00AC3013">
        <w:rPr>
          <w:rFonts w:ascii="Arial" w:hAnsi="Arial" w:cs="Arial"/>
          <w:bCs/>
          <w:szCs w:val="22"/>
        </w:rPr>
        <w:t xml:space="preserve">engage </w:t>
      </w:r>
      <w:r w:rsidR="00CE07EF" w:rsidRPr="00AC3013">
        <w:rPr>
          <w:rFonts w:ascii="Arial" w:hAnsi="Arial" w:cs="Arial"/>
          <w:bCs/>
          <w:szCs w:val="22"/>
        </w:rPr>
        <w:t xml:space="preserve">the same series </w:t>
      </w:r>
      <w:r w:rsidR="00102162" w:rsidRPr="00AC3013">
        <w:rPr>
          <w:rFonts w:ascii="Arial" w:hAnsi="Arial" w:cs="Arial"/>
          <w:bCs/>
          <w:szCs w:val="22"/>
        </w:rPr>
        <w:t>indefinitely</w:t>
      </w:r>
      <w:r w:rsidR="00CE07EF" w:rsidRPr="00AC3013">
        <w:rPr>
          <w:rFonts w:ascii="Arial" w:hAnsi="Arial" w:cs="Arial"/>
          <w:bCs/>
          <w:szCs w:val="22"/>
        </w:rPr>
        <w:t xml:space="preserve">. </w:t>
      </w:r>
      <w:r w:rsidR="00102162" w:rsidRPr="00AC3013">
        <w:rPr>
          <w:rFonts w:ascii="Arial" w:hAnsi="Arial" w:cs="Arial"/>
          <w:bCs/>
          <w:szCs w:val="22"/>
        </w:rPr>
        <w:t xml:space="preserve">It was considered that every </w:t>
      </w:r>
      <w:r w:rsidR="00CE07EF" w:rsidRPr="00AC3013">
        <w:rPr>
          <w:rFonts w:ascii="Arial" w:hAnsi="Arial" w:cs="Arial"/>
          <w:bCs/>
          <w:szCs w:val="22"/>
        </w:rPr>
        <w:t>six years</w:t>
      </w:r>
      <w:r w:rsidR="00102162" w:rsidRPr="00AC3013">
        <w:rPr>
          <w:rFonts w:ascii="Arial" w:hAnsi="Arial" w:cs="Arial"/>
          <w:bCs/>
          <w:szCs w:val="22"/>
        </w:rPr>
        <w:t>,</w:t>
      </w:r>
      <w:r w:rsidR="00CE07EF" w:rsidRPr="00AC3013">
        <w:rPr>
          <w:rFonts w:ascii="Arial" w:hAnsi="Arial" w:cs="Arial"/>
          <w:bCs/>
          <w:szCs w:val="22"/>
        </w:rPr>
        <w:t xml:space="preserve"> perhaps one group would prefer to </w:t>
      </w:r>
      <w:r w:rsidR="00102162" w:rsidRPr="00AC3013">
        <w:rPr>
          <w:rFonts w:ascii="Arial" w:hAnsi="Arial" w:cs="Arial"/>
          <w:bCs/>
          <w:szCs w:val="22"/>
        </w:rPr>
        <w:t xml:space="preserve">submit </w:t>
      </w:r>
      <w:r w:rsidR="00AD6D85" w:rsidRPr="00AC3013">
        <w:rPr>
          <w:rFonts w:ascii="Arial" w:hAnsi="Arial" w:cs="Arial"/>
          <w:bCs/>
          <w:szCs w:val="22"/>
        </w:rPr>
        <w:t>their report</w:t>
      </w:r>
      <w:r w:rsidR="008A2CD8">
        <w:rPr>
          <w:rFonts w:ascii="Arial" w:hAnsi="Arial" w:cs="Arial"/>
          <w:bCs/>
          <w:szCs w:val="22"/>
        </w:rPr>
        <w:t>,</w:t>
      </w:r>
      <w:r w:rsidR="00AD6D85" w:rsidRPr="00AC3013">
        <w:rPr>
          <w:rFonts w:ascii="Arial" w:hAnsi="Arial" w:cs="Arial"/>
          <w:bCs/>
          <w:szCs w:val="22"/>
        </w:rPr>
        <w:t xml:space="preserve"> </w:t>
      </w:r>
      <w:r w:rsidR="00CE07EF" w:rsidRPr="00AC3013">
        <w:rPr>
          <w:rFonts w:ascii="Arial" w:hAnsi="Arial" w:cs="Arial"/>
          <w:bCs/>
          <w:szCs w:val="22"/>
        </w:rPr>
        <w:t>or the order might be changed</w:t>
      </w:r>
      <w:r w:rsidR="00102162" w:rsidRPr="00AC3013">
        <w:rPr>
          <w:rFonts w:ascii="Arial" w:hAnsi="Arial" w:cs="Arial"/>
          <w:bCs/>
          <w:szCs w:val="22"/>
        </w:rPr>
        <w:t xml:space="preserve">. Thus, it was </w:t>
      </w:r>
      <w:r w:rsidR="00CE07EF" w:rsidRPr="00AC3013">
        <w:rPr>
          <w:rFonts w:ascii="Arial" w:hAnsi="Arial" w:cs="Arial"/>
          <w:bCs/>
          <w:szCs w:val="22"/>
        </w:rPr>
        <w:t xml:space="preserve">foreseen that the Committee </w:t>
      </w:r>
      <w:r w:rsidR="00102162" w:rsidRPr="00AC3013">
        <w:rPr>
          <w:rFonts w:ascii="Arial" w:hAnsi="Arial" w:cs="Arial"/>
          <w:bCs/>
          <w:szCs w:val="22"/>
        </w:rPr>
        <w:t xml:space="preserve">would </w:t>
      </w:r>
      <w:r w:rsidR="00CE07EF" w:rsidRPr="00AC3013">
        <w:rPr>
          <w:rFonts w:ascii="Arial" w:hAnsi="Arial" w:cs="Arial"/>
          <w:bCs/>
          <w:szCs w:val="22"/>
        </w:rPr>
        <w:t xml:space="preserve">decide after a six-year cycle whether to follow the </w:t>
      </w:r>
      <w:r w:rsidR="00102162" w:rsidRPr="00AC3013">
        <w:rPr>
          <w:rFonts w:ascii="Arial" w:hAnsi="Arial" w:cs="Arial"/>
          <w:bCs/>
          <w:szCs w:val="22"/>
        </w:rPr>
        <w:t xml:space="preserve">exact </w:t>
      </w:r>
      <w:r w:rsidR="00CE07EF" w:rsidRPr="00AC3013">
        <w:rPr>
          <w:rFonts w:ascii="Arial" w:hAnsi="Arial" w:cs="Arial"/>
          <w:bCs/>
          <w:szCs w:val="22"/>
        </w:rPr>
        <w:t>same order or to change the order</w:t>
      </w:r>
      <w:r w:rsidR="00102162" w:rsidRPr="00AC3013">
        <w:rPr>
          <w:rFonts w:ascii="Arial" w:hAnsi="Arial" w:cs="Arial"/>
          <w:bCs/>
          <w:szCs w:val="22"/>
        </w:rPr>
        <w:t xml:space="preserve">. This wording was thus </w:t>
      </w:r>
      <w:r w:rsidR="00CE07EF" w:rsidRPr="00AC3013">
        <w:rPr>
          <w:rFonts w:ascii="Arial" w:hAnsi="Arial" w:cs="Arial"/>
          <w:bCs/>
          <w:szCs w:val="22"/>
        </w:rPr>
        <w:t xml:space="preserve">designed to </w:t>
      </w:r>
      <w:r w:rsidR="00102162" w:rsidRPr="00AC3013">
        <w:rPr>
          <w:rFonts w:ascii="Arial" w:hAnsi="Arial" w:cs="Arial"/>
          <w:bCs/>
          <w:szCs w:val="22"/>
        </w:rPr>
        <w:t xml:space="preserve">afford some flexibility should </w:t>
      </w:r>
      <w:r w:rsidR="00CE07EF" w:rsidRPr="00AC3013">
        <w:rPr>
          <w:rFonts w:ascii="Arial" w:hAnsi="Arial" w:cs="Arial"/>
          <w:bCs/>
          <w:szCs w:val="22"/>
        </w:rPr>
        <w:t xml:space="preserve">there </w:t>
      </w:r>
      <w:r w:rsidR="008A2CD8">
        <w:rPr>
          <w:rFonts w:ascii="Arial" w:hAnsi="Arial" w:cs="Arial"/>
          <w:bCs/>
          <w:szCs w:val="22"/>
        </w:rPr>
        <w:t xml:space="preserve">be </w:t>
      </w:r>
      <w:r w:rsidR="00CE07EF" w:rsidRPr="00AC3013">
        <w:rPr>
          <w:rFonts w:ascii="Arial" w:hAnsi="Arial" w:cs="Arial"/>
          <w:bCs/>
          <w:szCs w:val="22"/>
        </w:rPr>
        <w:t xml:space="preserve">a desire </w:t>
      </w:r>
      <w:r w:rsidR="008A2CD8" w:rsidRPr="00AC3013">
        <w:rPr>
          <w:rFonts w:ascii="Arial" w:hAnsi="Arial" w:cs="Arial"/>
          <w:bCs/>
          <w:szCs w:val="22"/>
        </w:rPr>
        <w:t xml:space="preserve">after six years </w:t>
      </w:r>
      <w:r w:rsidR="00CE07EF" w:rsidRPr="00AC3013">
        <w:rPr>
          <w:rFonts w:ascii="Arial" w:hAnsi="Arial" w:cs="Arial"/>
          <w:bCs/>
          <w:szCs w:val="22"/>
        </w:rPr>
        <w:t xml:space="preserve">to change the </w:t>
      </w:r>
      <w:r w:rsidR="00102162" w:rsidRPr="00AC3013">
        <w:rPr>
          <w:rFonts w:ascii="Arial" w:hAnsi="Arial" w:cs="Arial"/>
          <w:bCs/>
          <w:szCs w:val="22"/>
        </w:rPr>
        <w:t>order</w:t>
      </w:r>
      <w:r w:rsidR="00AD6D85" w:rsidRPr="00AC3013">
        <w:rPr>
          <w:rFonts w:ascii="Arial" w:hAnsi="Arial" w:cs="Arial"/>
          <w:bCs/>
          <w:szCs w:val="22"/>
        </w:rPr>
        <w:t xml:space="preserve"> of submissions</w:t>
      </w:r>
      <w:r w:rsidR="00A210BA">
        <w:rPr>
          <w:rFonts w:ascii="Arial" w:hAnsi="Arial" w:cs="Arial"/>
          <w:bCs/>
          <w:szCs w:val="22"/>
        </w:rPr>
        <w:t>.</w:t>
      </w:r>
    </w:p>
    <w:p w14:paraId="5F64B2F1" w14:textId="5D215EC1" w:rsidR="00CE07EF" w:rsidRPr="00AC3013" w:rsidRDefault="0003617E" w:rsidP="0035766F">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Portugal</w:t>
      </w:r>
      <w:r w:rsidR="00102162" w:rsidRPr="00AC3013">
        <w:rPr>
          <w:rFonts w:ascii="Arial" w:hAnsi="Arial" w:cs="Arial"/>
          <w:bCs/>
          <w:szCs w:val="22"/>
        </w:rPr>
        <w:t xml:space="preserve"> </w:t>
      </w:r>
      <w:r w:rsidR="00CE07EF" w:rsidRPr="00AC3013">
        <w:rPr>
          <w:rFonts w:ascii="Arial" w:hAnsi="Arial" w:cs="Arial"/>
          <w:bCs/>
          <w:szCs w:val="22"/>
        </w:rPr>
        <w:t>support</w:t>
      </w:r>
      <w:r w:rsidR="00102162" w:rsidRPr="00AC3013">
        <w:rPr>
          <w:rFonts w:ascii="Arial" w:hAnsi="Arial" w:cs="Arial"/>
          <w:bCs/>
          <w:szCs w:val="22"/>
        </w:rPr>
        <w:t>ed</w:t>
      </w:r>
      <w:r w:rsidR="00CE07EF" w:rsidRPr="00AC3013">
        <w:rPr>
          <w:rFonts w:ascii="Arial" w:hAnsi="Arial" w:cs="Arial"/>
          <w:bCs/>
          <w:szCs w:val="22"/>
        </w:rPr>
        <w:t xml:space="preserve"> the request </w:t>
      </w:r>
      <w:r w:rsidR="00102162" w:rsidRPr="00AC3013">
        <w:rPr>
          <w:rFonts w:ascii="Arial" w:hAnsi="Arial" w:cs="Arial"/>
          <w:bCs/>
          <w:szCs w:val="22"/>
        </w:rPr>
        <w:t xml:space="preserve">by Belgium </w:t>
      </w:r>
      <w:r w:rsidR="00E00F1D" w:rsidRPr="00AC3013">
        <w:rPr>
          <w:rFonts w:ascii="Arial" w:hAnsi="Arial" w:cs="Arial"/>
          <w:bCs/>
          <w:szCs w:val="22"/>
        </w:rPr>
        <w:t>to delete ‘national’</w:t>
      </w:r>
      <w:r w:rsidR="00102162" w:rsidRPr="00AC3013">
        <w:rPr>
          <w:rFonts w:ascii="Arial" w:hAnsi="Arial" w:cs="Arial"/>
          <w:bCs/>
          <w:szCs w:val="22"/>
        </w:rPr>
        <w:t xml:space="preserve"> as it understood </w:t>
      </w:r>
      <w:r w:rsidR="00CE07EF" w:rsidRPr="00AC3013">
        <w:rPr>
          <w:rFonts w:ascii="Arial" w:hAnsi="Arial" w:cs="Arial"/>
          <w:bCs/>
          <w:szCs w:val="22"/>
        </w:rPr>
        <w:t xml:space="preserve">the concerns </w:t>
      </w:r>
      <w:r w:rsidR="00796D53" w:rsidRPr="00AC3013">
        <w:rPr>
          <w:rFonts w:ascii="Arial" w:hAnsi="Arial" w:cs="Arial"/>
          <w:bCs/>
          <w:szCs w:val="22"/>
        </w:rPr>
        <w:t xml:space="preserve">and </w:t>
      </w:r>
      <w:r w:rsidR="00CE07EF" w:rsidRPr="00AC3013">
        <w:rPr>
          <w:rFonts w:ascii="Arial" w:hAnsi="Arial" w:cs="Arial"/>
          <w:bCs/>
          <w:szCs w:val="22"/>
        </w:rPr>
        <w:t>duty to align with the wording of the Convention</w:t>
      </w:r>
      <w:r w:rsidR="00102162" w:rsidRPr="00AC3013">
        <w:rPr>
          <w:rFonts w:ascii="Arial" w:hAnsi="Arial" w:cs="Arial"/>
          <w:bCs/>
          <w:szCs w:val="22"/>
        </w:rPr>
        <w:t>. On</w:t>
      </w:r>
      <w:r w:rsidR="00CE07EF" w:rsidRPr="00AC3013">
        <w:rPr>
          <w:rFonts w:ascii="Arial" w:hAnsi="Arial" w:cs="Arial"/>
          <w:bCs/>
          <w:szCs w:val="22"/>
        </w:rPr>
        <w:t xml:space="preserve"> the </w:t>
      </w:r>
      <w:r w:rsidR="00102162" w:rsidRPr="00AC3013">
        <w:rPr>
          <w:rFonts w:ascii="Arial" w:hAnsi="Arial" w:cs="Arial"/>
          <w:bCs/>
          <w:szCs w:val="22"/>
        </w:rPr>
        <w:t>use of ‘</w:t>
      </w:r>
      <w:r w:rsidR="00CE07EF" w:rsidRPr="00AC3013">
        <w:rPr>
          <w:rFonts w:ascii="Arial" w:hAnsi="Arial" w:cs="Arial"/>
          <w:bCs/>
          <w:szCs w:val="22"/>
        </w:rPr>
        <w:t>region</w:t>
      </w:r>
      <w:r w:rsidR="00102162" w:rsidRPr="00AC3013">
        <w:rPr>
          <w:rFonts w:ascii="Arial" w:hAnsi="Arial" w:cs="Arial"/>
          <w:bCs/>
          <w:szCs w:val="22"/>
        </w:rPr>
        <w:t>’</w:t>
      </w:r>
      <w:r w:rsidR="00CE07EF" w:rsidRPr="00AC3013">
        <w:rPr>
          <w:rFonts w:ascii="Arial" w:hAnsi="Arial" w:cs="Arial"/>
          <w:bCs/>
          <w:szCs w:val="22"/>
        </w:rPr>
        <w:t xml:space="preserve">, </w:t>
      </w:r>
      <w:r w:rsidR="00796D53" w:rsidRPr="00AC3013">
        <w:rPr>
          <w:rFonts w:ascii="Arial" w:hAnsi="Arial" w:cs="Arial"/>
          <w:bCs/>
          <w:szCs w:val="22"/>
        </w:rPr>
        <w:t>the delegation fully understood</w:t>
      </w:r>
      <w:r w:rsidR="00CE07EF" w:rsidRPr="00AC3013">
        <w:rPr>
          <w:rFonts w:ascii="Arial" w:hAnsi="Arial" w:cs="Arial"/>
          <w:bCs/>
          <w:szCs w:val="22"/>
        </w:rPr>
        <w:t xml:space="preserve"> </w:t>
      </w:r>
      <w:r w:rsidR="00796D53" w:rsidRPr="00AC3013">
        <w:rPr>
          <w:rFonts w:ascii="Arial" w:hAnsi="Arial" w:cs="Arial"/>
          <w:bCs/>
          <w:szCs w:val="22"/>
        </w:rPr>
        <w:t>as ‘</w:t>
      </w:r>
      <w:r w:rsidR="00CE07EF" w:rsidRPr="00AC3013">
        <w:rPr>
          <w:rFonts w:ascii="Arial" w:hAnsi="Arial" w:cs="Arial"/>
          <w:bCs/>
          <w:szCs w:val="22"/>
        </w:rPr>
        <w:t>region</w:t>
      </w:r>
      <w:r w:rsidR="00796D53" w:rsidRPr="00AC3013">
        <w:rPr>
          <w:rFonts w:ascii="Arial" w:hAnsi="Arial" w:cs="Arial"/>
          <w:bCs/>
          <w:szCs w:val="22"/>
        </w:rPr>
        <w:t xml:space="preserve">’ was </w:t>
      </w:r>
      <w:r w:rsidR="00E00F1D" w:rsidRPr="00AC3013">
        <w:rPr>
          <w:rFonts w:ascii="Arial" w:hAnsi="Arial" w:cs="Arial"/>
          <w:bCs/>
          <w:szCs w:val="22"/>
        </w:rPr>
        <w:t xml:space="preserve">very often used in UNESCO </w:t>
      </w:r>
      <w:r w:rsidR="00CE07EF" w:rsidRPr="00AC3013">
        <w:rPr>
          <w:rFonts w:ascii="Arial" w:hAnsi="Arial" w:cs="Arial"/>
          <w:bCs/>
          <w:szCs w:val="22"/>
        </w:rPr>
        <w:t xml:space="preserve">to refer to </w:t>
      </w:r>
      <w:r w:rsidR="0035766F">
        <w:rPr>
          <w:rFonts w:ascii="Arial" w:hAnsi="Arial" w:cs="Arial"/>
          <w:bCs/>
          <w:szCs w:val="22"/>
        </w:rPr>
        <w:t>elec</w:t>
      </w:r>
      <w:r w:rsidR="0035766F" w:rsidRPr="00AC3013">
        <w:rPr>
          <w:rFonts w:ascii="Arial" w:hAnsi="Arial" w:cs="Arial"/>
          <w:bCs/>
          <w:szCs w:val="22"/>
        </w:rPr>
        <w:t>t</w:t>
      </w:r>
      <w:r w:rsidR="0035766F">
        <w:rPr>
          <w:rFonts w:ascii="Arial" w:hAnsi="Arial" w:cs="Arial"/>
          <w:bCs/>
          <w:szCs w:val="22"/>
        </w:rPr>
        <w:t>o</w:t>
      </w:r>
      <w:r w:rsidR="0035766F" w:rsidRPr="00AC3013">
        <w:rPr>
          <w:rFonts w:ascii="Arial" w:hAnsi="Arial" w:cs="Arial"/>
          <w:bCs/>
          <w:szCs w:val="22"/>
        </w:rPr>
        <w:t xml:space="preserve">ral </w:t>
      </w:r>
      <w:r w:rsidR="00CE07EF" w:rsidRPr="00AC3013">
        <w:rPr>
          <w:rFonts w:ascii="Arial" w:hAnsi="Arial" w:cs="Arial"/>
          <w:bCs/>
          <w:szCs w:val="22"/>
        </w:rPr>
        <w:t>groups</w:t>
      </w:r>
      <w:r w:rsidR="004255C9">
        <w:rPr>
          <w:rFonts w:ascii="Arial" w:hAnsi="Arial" w:cs="Arial"/>
          <w:bCs/>
          <w:szCs w:val="22"/>
        </w:rPr>
        <w:t>,</w:t>
      </w:r>
      <w:r w:rsidR="00CE07EF" w:rsidRPr="00AC3013">
        <w:rPr>
          <w:rFonts w:ascii="Arial" w:hAnsi="Arial" w:cs="Arial"/>
          <w:bCs/>
          <w:szCs w:val="22"/>
        </w:rPr>
        <w:t xml:space="preserve"> so it </w:t>
      </w:r>
      <w:r w:rsidR="00796D53" w:rsidRPr="00AC3013">
        <w:rPr>
          <w:rFonts w:ascii="Arial" w:hAnsi="Arial" w:cs="Arial"/>
          <w:bCs/>
          <w:szCs w:val="22"/>
        </w:rPr>
        <w:t xml:space="preserve">was </w:t>
      </w:r>
      <w:r w:rsidR="00CE07EF" w:rsidRPr="00AC3013">
        <w:rPr>
          <w:rFonts w:ascii="Arial" w:hAnsi="Arial" w:cs="Arial"/>
          <w:bCs/>
          <w:szCs w:val="22"/>
        </w:rPr>
        <w:t xml:space="preserve">probably time to clarify </w:t>
      </w:r>
      <w:r w:rsidR="00796D53" w:rsidRPr="00AC3013">
        <w:rPr>
          <w:rFonts w:ascii="Arial" w:hAnsi="Arial" w:cs="Arial"/>
          <w:bCs/>
          <w:szCs w:val="22"/>
        </w:rPr>
        <w:t xml:space="preserve">its precise meaning. Regarding the </w:t>
      </w:r>
      <w:r w:rsidR="00CE07EF" w:rsidRPr="00AC3013">
        <w:rPr>
          <w:rFonts w:ascii="Arial" w:hAnsi="Arial" w:cs="Arial"/>
          <w:bCs/>
          <w:szCs w:val="22"/>
        </w:rPr>
        <w:t>rotation</w:t>
      </w:r>
      <w:r w:rsidR="00796D53" w:rsidRPr="00AC3013">
        <w:rPr>
          <w:rFonts w:ascii="Arial" w:hAnsi="Arial" w:cs="Arial"/>
          <w:bCs/>
          <w:szCs w:val="22"/>
        </w:rPr>
        <w:t xml:space="preserve">, and having </w:t>
      </w:r>
      <w:r w:rsidR="009A30E8" w:rsidRPr="00AC3013">
        <w:rPr>
          <w:rFonts w:ascii="Arial" w:hAnsi="Arial" w:cs="Arial"/>
          <w:bCs/>
          <w:szCs w:val="22"/>
        </w:rPr>
        <w:t>heard</w:t>
      </w:r>
      <w:r w:rsidR="00796D53" w:rsidRPr="00AC3013">
        <w:rPr>
          <w:rFonts w:ascii="Arial" w:hAnsi="Arial" w:cs="Arial"/>
          <w:bCs/>
          <w:szCs w:val="22"/>
        </w:rPr>
        <w:t xml:space="preserve"> the Secretary on the opportunity this provided to </w:t>
      </w:r>
      <w:r w:rsidR="00CE07EF" w:rsidRPr="00AC3013">
        <w:rPr>
          <w:rFonts w:ascii="Arial" w:hAnsi="Arial" w:cs="Arial"/>
          <w:bCs/>
          <w:szCs w:val="22"/>
        </w:rPr>
        <w:t xml:space="preserve">change the </w:t>
      </w:r>
      <w:r w:rsidR="009A30E8" w:rsidRPr="00AC3013">
        <w:rPr>
          <w:rFonts w:ascii="Arial" w:hAnsi="Arial" w:cs="Arial"/>
          <w:bCs/>
          <w:szCs w:val="22"/>
        </w:rPr>
        <w:t>order</w:t>
      </w:r>
      <w:r w:rsidR="00796D53" w:rsidRPr="00AC3013">
        <w:rPr>
          <w:rFonts w:ascii="Arial" w:hAnsi="Arial" w:cs="Arial"/>
          <w:bCs/>
          <w:szCs w:val="22"/>
        </w:rPr>
        <w:t xml:space="preserve">, the delegation cautioned against such an approach as </w:t>
      </w:r>
      <w:r w:rsidR="00CE07EF" w:rsidRPr="00AC3013">
        <w:rPr>
          <w:rFonts w:ascii="Arial" w:hAnsi="Arial" w:cs="Arial"/>
          <w:bCs/>
          <w:szCs w:val="22"/>
        </w:rPr>
        <w:t>ch</w:t>
      </w:r>
      <w:r w:rsidR="00796D53" w:rsidRPr="00AC3013">
        <w:rPr>
          <w:rFonts w:ascii="Arial" w:hAnsi="Arial" w:cs="Arial"/>
          <w:bCs/>
          <w:szCs w:val="22"/>
        </w:rPr>
        <w:t xml:space="preserve">anging the </w:t>
      </w:r>
      <w:r w:rsidR="009A30E8" w:rsidRPr="00AC3013">
        <w:rPr>
          <w:rFonts w:ascii="Arial" w:hAnsi="Arial" w:cs="Arial"/>
          <w:bCs/>
          <w:szCs w:val="22"/>
        </w:rPr>
        <w:t xml:space="preserve">order </w:t>
      </w:r>
      <w:r w:rsidR="00796D53" w:rsidRPr="00AC3013">
        <w:rPr>
          <w:rFonts w:ascii="Arial" w:hAnsi="Arial" w:cs="Arial"/>
          <w:bCs/>
          <w:szCs w:val="22"/>
        </w:rPr>
        <w:t>in six year</w:t>
      </w:r>
      <w:r w:rsidR="00CE07EF" w:rsidRPr="00AC3013">
        <w:rPr>
          <w:rFonts w:ascii="Arial" w:hAnsi="Arial" w:cs="Arial"/>
          <w:bCs/>
          <w:szCs w:val="22"/>
        </w:rPr>
        <w:t xml:space="preserve">s </w:t>
      </w:r>
      <w:r w:rsidR="00796D53" w:rsidRPr="00AC3013">
        <w:rPr>
          <w:rFonts w:ascii="Arial" w:hAnsi="Arial" w:cs="Arial"/>
          <w:bCs/>
          <w:szCs w:val="22"/>
        </w:rPr>
        <w:t xml:space="preserve">would have the effect of </w:t>
      </w:r>
      <w:r w:rsidR="00CE07EF" w:rsidRPr="00AC3013">
        <w:rPr>
          <w:rFonts w:ascii="Arial" w:hAnsi="Arial" w:cs="Arial"/>
          <w:bCs/>
          <w:szCs w:val="22"/>
        </w:rPr>
        <w:t xml:space="preserve">reducing or enlarging the </w:t>
      </w:r>
      <w:r w:rsidR="003F5912" w:rsidRPr="00AC3013">
        <w:rPr>
          <w:rFonts w:ascii="Arial" w:hAnsi="Arial" w:cs="Arial"/>
          <w:bCs/>
          <w:szCs w:val="22"/>
        </w:rPr>
        <w:t xml:space="preserve">time </w:t>
      </w:r>
      <w:r w:rsidR="00CE07EF" w:rsidRPr="00AC3013">
        <w:rPr>
          <w:rFonts w:ascii="Arial" w:hAnsi="Arial" w:cs="Arial"/>
          <w:bCs/>
          <w:szCs w:val="22"/>
        </w:rPr>
        <w:t xml:space="preserve">gap </w:t>
      </w:r>
      <w:r w:rsidR="003F5912" w:rsidRPr="00AC3013">
        <w:rPr>
          <w:rFonts w:ascii="Arial" w:hAnsi="Arial" w:cs="Arial"/>
          <w:bCs/>
          <w:szCs w:val="22"/>
        </w:rPr>
        <w:t>[</w:t>
      </w:r>
      <w:r w:rsidR="00796D53" w:rsidRPr="00AC3013">
        <w:rPr>
          <w:rFonts w:ascii="Arial" w:hAnsi="Arial" w:cs="Arial"/>
          <w:bCs/>
          <w:szCs w:val="22"/>
        </w:rPr>
        <w:t xml:space="preserve">for </w:t>
      </w:r>
      <w:r w:rsidR="003F5912" w:rsidRPr="00AC3013">
        <w:rPr>
          <w:rFonts w:ascii="Arial" w:hAnsi="Arial" w:cs="Arial"/>
          <w:bCs/>
          <w:szCs w:val="22"/>
        </w:rPr>
        <w:t xml:space="preserve">a particular group] </w:t>
      </w:r>
      <w:r w:rsidR="00CE07EF" w:rsidRPr="00AC3013">
        <w:rPr>
          <w:rFonts w:ascii="Arial" w:hAnsi="Arial" w:cs="Arial"/>
          <w:bCs/>
          <w:szCs w:val="22"/>
        </w:rPr>
        <w:t>submitting reports</w:t>
      </w:r>
      <w:r w:rsidR="00796D53" w:rsidRPr="00AC3013">
        <w:rPr>
          <w:rFonts w:ascii="Arial" w:hAnsi="Arial" w:cs="Arial"/>
          <w:bCs/>
          <w:szCs w:val="22"/>
        </w:rPr>
        <w:t xml:space="preserve">. In any case, </w:t>
      </w:r>
      <w:r w:rsidR="00CE07EF" w:rsidRPr="00AC3013">
        <w:rPr>
          <w:rFonts w:ascii="Arial" w:hAnsi="Arial" w:cs="Arial"/>
          <w:bCs/>
          <w:szCs w:val="22"/>
        </w:rPr>
        <w:t xml:space="preserve">States </w:t>
      </w:r>
      <w:r w:rsidR="00796D53" w:rsidRPr="00AC3013">
        <w:rPr>
          <w:rFonts w:ascii="Arial" w:hAnsi="Arial" w:cs="Arial"/>
          <w:bCs/>
          <w:szCs w:val="22"/>
        </w:rPr>
        <w:t xml:space="preserve">wishing to </w:t>
      </w:r>
      <w:r w:rsidR="00CE07EF" w:rsidRPr="00AC3013">
        <w:rPr>
          <w:rFonts w:ascii="Arial" w:hAnsi="Arial" w:cs="Arial"/>
          <w:bCs/>
          <w:szCs w:val="22"/>
        </w:rPr>
        <w:t xml:space="preserve">change the </w:t>
      </w:r>
      <w:r w:rsidR="003F5912" w:rsidRPr="00AC3013">
        <w:rPr>
          <w:rFonts w:ascii="Arial" w:hAnsi="Arial" w:cs="Arial"/>
          <w:bCs/>
          <w:szCs w:val="22"/>
        </w:rPr>
        <w:t xml:space="preserve">order of submissions </w:t>
      </w:r>
      <w:r w:rsidR="00796D53" w:rsidRPr="00AC3013">
        <w:rPr>
          <w:rFonts w:ascii="Arial" w:hAnsi="Arial" w:cs="Arial"/>
          <w:bCs/>
          <w:szCs w:val="22"/>
        </w:rPr>
        <w:t xml:space="preserve">would have </w:t>
      </w:r>
      <w:r w:rsidR="00CE07EF" w:rsidRPr="00AC3013">
        <w:rPr>
          <w:rFonts w:ascii="Arial" w:hAnsi="Arial" w:cs="Arial"/>
          <w:bCs/>
          <w:szCs w:val="22"/>
        </w:rPr>
        <w:t xml:space="preserve">to revisit </w:t>
      </w:r>
      <w:r w:rsidR="00796D53" w:rsidRPr="00AC3013">
        <w:rPr>
          <w:rFonts w:ascii="Arial" w:hAnsi="Arial" w:cs="Arial"/>
          <w:bCs/>
          <w:szCs w:val="22"/>
        </w:rPr>
        <w:t xml:space="preserve">those </w:t>
      </w:r>
      <w:r w:rsidR="00CE07EF" w:rsidRPr="00AC3013">
        <w:rPr>
          <w:rFonts w:ascii="Arial" w:hAnsi="Arial" w:cs="Arial"/>
          <w:bCs/>
          <w:szCs w:val="22"/>
        </w:rPr>
        <w:t xml:space="preserve">concerns </w:t>
      </w:r>
      <w:r w:rsidR="00A210BA">
        <w:rPr>
          <w:rFonts w:ascii="Arial" w:hAnsi="Arial" w:cs="Arial"/>
          <w:bCs/>
          <w:szCs w:val="22"/>
        </w:rPr>
        <w:t>at that time.</w:t>
      </w:r>
    </w:p>
    <w:p w14:paraId="35319EFE" w14:textId="28BCCC85" w:rsidR="00CE07EF" w:rsidRPr="00AC3013" w:rsidRDefault="0003617E" w:rsidP="003F592D">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Sweden</w:t>
      </w:r>
      <w:r w:rsidR="00102162" w:rsidRPr="00AC3013">
        <w:rPr>
          <w:rFonts w:ascii="Arial" w:hAnsi="Arial" w:cs="Arial"/>
          <w:bCs/>
          <w:szCs w:val="22"/>
        </w:rPr>
        <w:t xml:space="preserve"> </w:t>
      </w:r>
      <w:r w:rsidR="00796D53" w:rsidRPr="00AC3013">
        <w:rPr>
          <w:rFonts w:ascii="Arial" w:hAnsi="Arial" w:cs="Arial"/>
          <w:bCs/>
          <w:szCs w:val="22"/>
        </w:rPr>
        <w:t xml:space="preserve">sought </w:t>
      </w:r>
      <w:r w:rsidR="003F5912" w:rsidRPr="00AC3013">
        <w:rPr>
          <w:rFonts w:ascii="Arial" w:hAnsi="Arial" w:cs="Arial"/>
          <w:bCs/>
          <w:szCs w:val="22"/>
        </w:rPr>
        <w:t xml:space="preserve">to have wording that was </w:t>
      </w:r>
      <w:r w:rsidR="00CE07EF" w:rsidRPr="00AC3013">
        <w:rPr>
          <w:rFonts w:ascii="Arial" w:hAnsi="Arial" w:cs="Arial"/>
          <w:bCs/>
          <w:szCs w:val="22"/>
        </w:rPr>
        <w:t>completely clear</w:t>
      </w:r>
      <w:r w:rsidR="003F5912" w:rsidRPr="00AC3013">
        <w:rPr>
          <w:rFonts w:ascii="Arial" w:hAnsi="Arial" w:cs="Arial"/>
          <w:bCs/>
          <w:szCs w:val="22"/>
        </w:rPr>
        <w:t xml:space="preserve"> and thus </w:t>
      </w:r>
      <w:r w:rsidR="00E8490F" w:rsidRPr="00AC3013">
        <w:rPr>
          <w:rFonts w:ascii="Arial" w:hAnsi="Arial" w:cs="Arial"/>
          <w:bCs/>
          <w:szCs w:val="22"/>
        </w:rPr>
        <w:t xml:space="preserve">suggested </w:t>
      </w:r>
      <w:r w:rsidR="00CE07EF" w:rsidRPr="00AC3013">
        <w:rPr>
          <w:rFonts w:ascii="Arial" w:hAnsi="Arial" w:cs="Arial"/>
          <w:bCs/>
          <w:szCs w:val="22"/>
        </w:rPr>
        <w:t>no</w:t>
      </w:r>
      <w:r w:rsidR="003F5912" w:rsidRPr="00AC3013">
        <w:rPr>
          <w:rFonts w:ascii="Arial" w:hAnsi="Arial" w:cs="Arial"/>
          <w:bCs/>
          <w:szCs w:val="22"/>
        </w:rPr>
        <w:t>t to delete</w:t>
      </w:r>
      <w:r w:rsidR="00E8490F" w:rsidRPr="00AC3013">
        <w:rPr>
          <w:rFonts w:ascii="Arial" w:hAnsi="Arial" w:cs="Arial"/>
          <w:bCs/>
          <w:szCs w:val="22"/>
        </w:rPr>
        <w:t xml:space="preserve"> ‘is used for such reports’</w:t>
      </w:r>
      <w:r w:rsidR="003F5912" w:rsidRPr="00AC3013">
        <w:rPr>
          <w:rFonts w:ascii="Arial" w:hAnsi="Arial" w:cs="Arial"/>
          <w:bCs/>
          <w:szCs w:val="22"/>
        </w:rPr>
        <w:t xml:space="preserve"> in the sentence, ‘Form ICH is used for such report</w:t>
      </w:r>
      <w:r w:rsidR="00A210BA">
        <w:rPr>
          <w:rFonts w:ascii="Arial" w:hAnsi="Arial" w:cs="Arial"/>
          <w:bCs/>
          <w:szCs w:val="22"/>
        </w:rPr>
        <w:t>s and may be completed online’.</w:t>
      </w:r>
    </w:p>
    <w:p w14:paraId="702D6187" w14:textId="11AE7913" w:rsidR="00CE07EF" w:rsidRPr="00AC3013" w:rsidRDefault="00E8490F" w:rsidP="003F592D">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 </w:t>
      </w:r>
      <w:r w:rsidRPr="00AC3013">
        <w:rPr>
          <w:rFonts w:ascii="Arial" w:hAnsi="Arial" w:cs="Arial"/>
          <w:bCs/>
          <w:szCs w:val="22"/>
        </w:rPr>
        <w:t>confirmed the reintroduction of ‘</w:t>
      </w:r>
      <w:r w:rsidR="00CE07EF" w:rsidRPr="00AC3013">
        <w:rPr>
          <w:rFonts w:ascii="Arial" w:hAnsi="Arial" w:cs="Arial"/>
          <w:bCs/>
          <w:szCs w:val="22"/>
        </w:rPr>
        <w:t>is used for s</w:t>
      </w:r>
      <w:r w:rsidRPr="00AC3013">
        <w:rPr>
          <w:rFonts w:ascii="Arial" w:hAnsi="Arial" w:cs="Arial"/>
          <w:bCs/>
          <w:szCs w:val="22"/>
        </w:rPr>
        <w:t>uch reports’</w:t>
      </w:r>
      <w:r w:rsidR="00A210BA">
        <w:rPr>
          <w:rFonts w:ascii="Arial" w:hAnsi="Arial" w:cs="Arial"/>
          <w:bCs/>
          <w:szCs w:val="22"/>
        </w:rPr>
        <w:t>.</w:t>
      </w:r>
    </w:p>
    <w:p w14:paraId="4A23F2D5" w14:textId="57CF0251" w:rsidR="00CE07EF" w:rsidRPr="00AC3013" w:rsidRDefault="00763849" w:rsidP="003F592D">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Vice-Chairperson </w:t>
      </w:r>
      <w:r w:rsidR="00DB3DC5" w:rsidRPr="00AC3013">
        <w:rPr>
          <w:rFonts w:ascii="Arial" w:hAnsi="Arial" w:cs="Arial"/>
          <w:bCs/>
          <w:szCs w:val="22"/>
        </w:rPr>
        <w:t>noted</w:t>
      </w:r>
      <w:r w:rsidR="00E8490F" w:rsidRPr="00AC3013">
        <w:rPr>
          <w:rFonts w:ascii="Arial" w:hAnsi="Arial" w:cs="Arial"/>
          <w:bCs/>
          <w:szCs w:val="22"/>
        </w:rPr>
        <w:t xml:space="preserve"> the deletion of ‘national’</w:t>
      </w:r>
      <w:r w:rsidR="00CE07EF" w:rsidRPr="00AC3013">
        <w:rPr>
          <w:rFonts w:ascii="Arial" w:hAnsi="Arial" w:cs="Arial"/>
          <w:bCs/>
          <w:szCs w:val="22"/>
        </w:rPr>
        <w:t xml:space="preserve"> and </w:t>
      </w:r>
      <w:r w:rsidR="00E8490F" w:rsidRPr="00AC3013">
        <w:rPr>
          <w:rFonts w:ascii="Arial" w:hAnsi="Arial" w:cs="Arial"/>
          <w:bCs/>
          <w:szCs w:val="22"/>
        </w:rPr>
        <w:t>the reintroduction of Sweden’</w:t>
      </w:r>
      <w:r w:rsidR="00DB3DC5" w:rsidRPr="00AC3013">
        <w:rPr>
          <w:rFonts w:ascii="Arial" w:hAnsi="Arial" w:cs="Arial"/>
          <w:bCs/>
          <w:szCs w:val="22"/>
        </w:rPr>
        <w:t xml:space="preserve">s proposal, as well as </w:t>
      </w:r>
      <w:r w:rsidR="00CE07EF" w:rsidRPr="00AC3013">
        <w:rPr>
          <w:rFonts w:ascii="Arial" w:hAnsi="Arial" w:cs="Arial"/>
          <w:bCs/>
          <w:szCs w:val="22"/>
        </w:rPr>
        <w:t>Mal</w:t>
      </w:r>
      <w:r w:rsidR="00DB3DC5" w:rsidRPr="00AC3013">
        <w:rPr>
          <w:rFonts w:ascii="Arial" w:hAnsi="Arial" w:cs="Arial"/>
          <w:bCs/>
          <w:szCs w:val="22"/>
        </w:rPr>
        <w:t xml:space="preserve">aysia’s proposal in paragraph 152. The Vice-Chair noted an </w:t>
      </w:r>
      <w:r w:rsidR="00CE07EF" w:rsidRPr="00AC3013">
        <w:rPr>
          <w:rFonts w:ascii="Arial" w:hAnsi="Arial" w:cs="Arial"/>
          <w:bCs/>
          <w:szCs w:val="22"/>
        </w:rPr>
        <w:t xml:space="preserve">Observer </w:t>
      </w:r>
      <w:r w:rsidR="00DB3DC5" w:rsidRPr="00AC3013">
        <w:rPr>
          <w:rFonts w:ascii="Arial" w:hAnsi="Arial" w:cs="Arial"/>
          <w:bCs/>
          <w:szCs w:val="22"/>
        </w:rPr>
        <w:t xml:space="preserve">wishing </w:t>
      </w:r>
      <w:r w:rsidR="00CE07EF" w:rsidRPr="00AC3013">
        <w:rPr>
          <w:rFonts w:ascii="Arial" w:hAnsi="Arial" w:cs="Arial"/>
          <w:bCs/>
          <w:szCs w:val="22"/>
        </w:rPr>
        <w:t>to take the floor</w:t>
      </w:r>
      <w:r w:rsidR="00DB3DC5" w:rsidRPr="00AC3013">
        <w:rPr>
          <w:rFonts w:ascii="Arial" w:hAnsi="Arial" w:cs="Arial"/>
          <w:bCs/>
          <w:szCs w:val="22"/>
        </w:rPr>
        <w:t xml:space="preserve">, but could do so </w:t>
      </w:r>
      <w:r w:rsidR="003F5912" w:rsidRPr="00AC3013">
        <w:rPr>
          <w:rFonts w:ascii="Arial" w:hAnsi="Arial" w:cs="Arial"/>
          <w:bCs/>
          <w:szCs w:val="22"/>
        </w:rPr>
        <w:t xml:space="preserve">only </w:t>
      </w:r>
      <w:r w:rsidR="00DB3DC5" w:rsidRPr="00AC3013">
        <w:rPr>
          <w:rFonts w:ascii="Arial" w:hAnsi="Arial" w:cs="Arial"/>
          <w:bCs/>
          <w:szCs w:val="22"/>
        </w:rPr>
        <w:t>after the ad</w:t>
      </w:r>
      <w:r w:rsidR="00A210BA">
        <w:rPr>
          <w:rFonts w:ascii="Arial" w:hAnsi="Arial" w:cs="Arial"/>
          <w:bCs/>
          <w:szCs w:val="22"/>
        </w:rPr>
        <w:t>option of the draft resolution.</w:t>
      </w:r>
    </w:p>
    <w:p w14:paraId="6027A4E0" w14:textId="0CED3BA4" w:rsidR="00CE07EF" w:rsidRPr="00AC3013" w:rsidRDefault="00DB3DC5" w:rsidP="003F592D">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In the interest of saving time, t</w:t>
      </w:r>
      <w:r w:rsidR="00E8490F" w:rsidRPr="00AC3013">
        <w:rPr>
          <w:rFonts w:ascii="Arial" w:hAnsi="Arial" w:cs="Arial"/>
          <w:bCs/>
          <w:szCs w:val="22"/>
        </w:rPr>
        <w:t>he</w:t>
      </w:r>
      <w:r w:rsidR="00E8490F" w:rsidRPr="00AC3013">
        <w:rPr>
          <w:rFonts w:ascii="Arial" w:hAnsi="Arial" w:cs="Arial"/>
          <w:b/>
          <w:bCs/>
          <w:szCs w:val="22"/>
        </w:rPr>
        <w:t xml:space="preserve"> Secretary </w:t>
      </w:r>
      <w:r w:rsidRPr="00AC3013">
        <w:rPr>
          <w:rFonts w:ascii="Arial" w:hAnsi="Arial" w:cs="Arial"/>
          <w:bCs/>
          <w:szCs w:val="22"/>
        </w:rPr>
        <w:t>proposed</w:t>
      </w:r>
      <w:r w:rsidRPr="00AC3013">
        <w:rPr>
          <w:rFonts w:ascii="Arial" w:hAnsi="Arial" w:cs="Arial"/>
          <w:b/>
          <w:bCs/>
          <w:szCs w:val="22"/>
        </w:rPr>
        <w:t xml:space="preserve"> </w:t>
      </w:r>
      <w:r w:rsidRPr="00AC3013">
        <w:rPr>
          <w:rFonts w:ascii="Arial" w:hAnsi="Arial" w:cs="Arial"/>
          <w:bCs/>
          <w:szCs w:val="22"/>
        </w:rPr>
        <w:t>reintegrat</w:t>
      </w:r>
      <w:r w:rsidR="004255C9">
        <w:rPr>
          <w:rFonts w:ascii="Arial" w:hAnsi="Arial" w:cs="Arial"/>
          <w:bCs/>
          <w:szCs w:val="22"/>
        </w:rPr>
        <w:t>ing</w:t>
      </w:r>
      <w:r w:rsidRPr="00AC3013">
        <w:rPr>
          <w:rFonts w:ascii="Arial" w:hAnsi="Arial" w:cs="Arial"/>
          <w:bCs/>
          <w:szCs w:val="22"/>
        </w:rPr>
        <w:t xml:space="preserve"> the changes in the other paragraphs in line with the proposals by </w:t>
      </w:r>
      <w:r w:rsidR="00CE07EF" w:rsidRPr="00AC3013">
        <w:rPr>
          <w:rFonts w:ascii="Arial" w:hAnsi="Arial" w:cs="Arial"/>
          <w:bCs/>
          <w:szCs w:val="22"/>
        </w:rPr>
        <w:t>Cuba and Sweden.</w:t>
      </w:r>
    </w:p>
    <w:p w14:paraId="6BED1ADC" w14:textId="52406E60" w:rsidR="00CE07EF" w:rsidRPr="00AC3013" w:rsidRDefault="00763849" w:rsidP="00287A15">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Vice-Chairperson </w:t>
      </w:r>
      <w:r w:rsidR="00DB3DC5" w:rsidRPr="00AC3013">
        <w:rPr>
          <w:rFonts w:ascii="Arial" w:hAnsi="Arial" w:cs="Arial"/>
          <w:bCs/>
          <w:szCs w:val="22"/>
        </w:rPr>
        <w:t>applied this</w:t>
      </w:r>
      <w:r w:rsidR="00DB3DC5" w:rsidRPr="00306128">
        <w:rPr>
          <w:rFonts w:ascii="Arial" w:hAnsi="Arial" w:cs="Arial"/>
          <w:szCs w:val="22"/>
        </w:rPr>
        <w:t xml:space="preserve"> </w:t>
      </w:r>
      <w:r w:rsidR="00DB3DC5" w:rsidRPr="00AC3013">
        <w:rPr>
          <w:rFonts w:ascii="Arial" w:hAnsi="Arial" w:cs="Arial"/>
          <w:bCs/>
          <w:szCs w:val="22"/>
        </w:rPr>
        <w:t>principle to paragraph</w:t>
      </w:r>
      <w:r w:rsidR="003F5912" w:rsidRPr="00AC3013">
        <w:rPr>
          <w:rFonts w:ascii="Arial" w:hAnsi="Arial" w:cs="Arial"/>
          <w:bCs/>
          <w:szCs w:val="22"/>
        </w:rPr>
        <w:t>s</w:t>
      </w:r>
      <w:r w:rsidR="00DB3DC5" w:rsidRPr="00AC3013">
        <w:rPr>
          <w:rFonts w:ascii="Arial" w:hAnsi="Arial" w:cs="Arial"/>
          <w:bCs/>
          <w:szCs w:val="22"/>
        </w:rPr>
        <w:t xml:space="preserve"> 161 and 169. There were no comments on paragraphs </w:t>
      </w:r>
      <w:r w:rsidR="00CE07EF" w:rsidRPr="00AC3013">
        <w:rPr>
          <w:rFonts w:ascii="Arial" w:hAnsi="Arial" w:cs="Arial"/>
          <w:bCs/>
          <w:szCs w:val="22"/>
        </w:rPr>
        <w:t>159</w:t>
      </w:r>
      <w:r w:rsidR="00DB3DC5" w:rsidRPr="00AC3013">
        <w:rPr>
          <w:rFonts w:ascii="Arial" w:hAnsi="Arial" w:cs="Arial"/>
          <w:bCs/>
          <w:szCs w:val="22"/>
        </w:rPr>
        <w:t>, 162</w:t>
      </w:r>
      <w:r w:rsidR="00CE07EF" w:rsidRPr="00AC3013">
        <w:rPr>
          <w:rFonts w:ascii="Arial" w:hAnsi="Arial" w:cs="Arial"/>
          <w:bCs/>
          <w:szCs w:val="22"/>
        </w:rPr>
        <w:t xml:space="preserve"> </w:t>
      </w:r>
      <w:r w:rsidR="00DB3DC5" w:rsidRPr="00AC3013">
        <w:rPr>
          <w:rFonts w:ascii="Arial" w:hAnsi="Arial" w:cs="Arial"/>
          <w:bCs/>
          <w:szCs w:val="22"/>
        </w:rPr>
        <w:t xml:space="preserve">and </w:t>
      </w:r>
      <w:r w:rsidR="00CE07EF" w:rsidRPr="00AC3013">
        <w:rPr>
          <w:rFonts w:ascii="Arial" w:hAnsi="Arial" w:cs="Arial"/>
          <w:bCs/>
          <w:szCs w:val="22"/>
        </w:rPr>
        <w:t xml:space="preserve">166. Malaysia proposed </w:t>
      </w:r>
      <w:r w:rsidR="00306128">
        <w:rPr>
          <w:rFonts w:ascii="Arial" w:hAnsi="Arial" w:cs="Arial"/>
          <w:bCs/>
          <w:szCs w:val="22"/>
        </w:rPr>
        <w:t>put</w:t>
      </w:r>
      <w:r w:rsidR="00287A15">
        <w:rPr>
          <w:rFonts w:ascii="Arial" w:hAnsi="Arial" w:cs="Arial"/>
          <w:bCs/>
          <w:szCs w:val="22"/>
        </w:rPr>
        <w:t>ting</w:t>
      </w:r>
      <w:r w:rsidR="00306128">
        <w:rPr>
          <w:rFonts w:ascii="Arial" w:hAnsi="Arial" w:cs="Arial"/>
          <w:bCs/>
          <w:szCs w:val="22"/>
        </w:rPr>
        <w:t xml:space="preserve"> </w:t>
      </w:r>
      <w:r w:rsidR="00287A15">
        <w:rPr>
          <w:rFonts w:ascii="Arial" w:hAnsi="Arial" w:cs="Arial"/>
          <w:bCs/>
          <w:szCs w:val="22"/>
        </w:rPr>
        <w:t>the</w:t>
      </w:r>
      <w:r w:rsidR="00306128">
        <w:rPr>
          <w:rFonts w:ascii="Arial" w:hAnsi="Arial" w:cs="Arial"/>
          <w:bCs/>
          <w:szCs w:val="22"/>
        </w:rPr>
        <w:t xml:space="preserve"> word ‘</w:t>
      </w:r>
      <w:r w:rsidR="00CE07EF" w:rsidRPr="00AC3013">
        <w:rPr>
          <w:rFonts w:ascii="Arial" w:hAnsi="Arial" w:cs="Arial"/>
          <w:bCs/>
          <w:szCs w:val="22"/>
        </w:rPr>
        <w:t>delet</w:t>
      </w:r>
      <w:r w:rsidR="00287A15">
        <w:rPr>
          <w:rFonts w:ascii="Arial" w:hAnsi="Arial" w:cs="Arial"/>
          <w:bCs/>
          <w:szCs w:val="22"/>
        </w:rPr>
        <w:t>ed</w:t>
      </w:r>
      <w:r w:rsidR="00306128">
        <w:rPr>
          <w:rFonts w:ascii="Arial" w:hAnsi="Arial" w:cs="Arial"/>
          <w:bCs/>
          <w:szCs w:val="22"/>
        </w:rPr>
        <w:t>’</w:t>
      </w:r>
      <w:r w:rsidR="003F5912" w:rsidRPr="00AC3013">
        <w:rPr>
          <w:rFonts w:ascii="Arial" w:hAnsi="Arial" w:cs="Arial"/>
          <w:bCs/>
          <w:szCs w:val="22"/>
        </w:rPr>
        <w:t xml:space="preserve"> in paragraph 167</w:t>
      </w:r>
      <w:r w:rsidR="00A210BA">
        <w:rPr>
          <w:rFonts w:ascii="Arial" w:hAnsi="Arial" w:cs="Arial"/>
          <w:bCs/>
          <w:szCs w:val="22"/>
        </w:rPr>
        <w:t>.</w:t>
      </w:r>
    </w:p>
    <w:p w14:paraId="763C45CA" w14:textId="13393168" w:rsidR="003F592D" w:rsidRPr="00AC3013" w:rsidRDefault="00DB3DC5" w:rsidP="00CE07EF">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w:t>
      </w:r>
      <w:r w:rsidRPr="00AC3013">
        <w:rPr>
          <w:rFonts w:ascii="Arial" w:hAnsi="Arial" w:cs="Arial"/>
          <w:bCs/>
          <w:szCs w:val="22"/>
        </w:rPr>
        <w:t xml:space="preserve"> </w:t>
      </w:r>
      <w:r w:rsidR="00287A15">
        <w:rPr>
          <w:rFonts w:ascii="Arial" w:hAnsi="Arial" w:cs="Arial"/>
          <w:bCs/>
          <w:szCs w:val="22"/>
        </w:rPr>
        <w:t xml:space="preserve">explained that the Secretariat </w:t>
      </w:r>
      <w:r w:rsidR="00CE07EF" w:rsidRPr="00AC3013">
        <w:rPr>
          <w:rFonts w:ascii="Arial" w:hAnsi="Arial" w:cs="Arial"/>
          <w:bCs/>
          <w:szCs w:val="22"/>
        </w:rPr>
        <w:t>proposed delet</w:t>
      </w:r>
      <w:r w:rsidR="004255C9">
        <w:rPr>
          <w:rFonts w:ascii="Arial" w:hAnsi="Arial" w:cs="Arial"/>
          <w:bCs/>
          <w:szCs w:val="22"/>
        </w:rPr>
        <w:t>ing</w:t>
      </w:r>
      <w:r w:rsidR="00CE07EF" w:rsidRPr="00AC3013">
        <w:rPr>
          <w:rFonts w:ascii="Arial" w:hAnsi="Arial" w:cs="Arial"/>
          <w:bCs/>
          <w:szCs w:val="22"/>
        </w:rPr>
        <w:t xml:space="preserve"> paragraph </w:t>
      </w:r>
      <w:r w:rsidR="001F372B" w:rsidRPr="00AC3013">
        <w:rPr>
          <w:rFonts w:ascii="Arial" w:hAnsi="Arial" w:cs="Arial"/>
          <w:bCs/>
          <w:szCs w:val="22"/>
        </w:rPr>
        <w:t xml:space="preserve">167 </w:t>
      </w:r>
      <w:r w:rsidR="00CE07EF" w:rsidRPr="00AC3013">
        <w:rPr>
          <w:rFonts w:ascii="Arial" w:hAnsi="Arial" w:cs="Arial"/>
          <w:bCs/>
          <w:szCs w:val="22"/>
        </w:rPr>
        <w:t xml:space="preserve">in order to align with the revisions </w:t>
      </w:r>
      <w:r w:rsidR="001F372B" w:rsidRPr="00AC3013">
        <w:rPr>
          <w:rFonts w:ascii="Arial" w:hAnsi="Arial" w:cs="Arial"/>
          <w:bCs/>
          <w:szCs w:val="22"/>
        </w:rPr>
        <w:t>originally proposed. Malaysia</w:t>
      </w:r>
      <w:r w:rsidR="004255C9">
        <w:rPr>
          <w:rFonts w:ascii="Arial" w:hAnsi="Arial" w:cs="Arial"/>
          <w:bCs/>
          <w:szCs w:val="22"/>
        </w:rPr>
        <w:t>,</w:t>
      </w:r>
      <w:r w:rsidR="001F372B" w:rsidRPr="00AC3013">
        <w:rPr>
          <w:rFonts w:ascii="Arial" w:hAnsi="Arial" w:cs="Arial"/>
          <w:bCs/>
          <w:szCs w:val="22"/>
        </w:rPr>
        <w:t xml:space="preserve"> on the other hand</w:t>
      </w:r>
      <w:r w:rsidR="004255C9">
        <w:rPr>
          <w:rFonts w:ascii="Arial" w:hAnsi="Arial" w:cs="Arial"/>
          <w:bCs/>
          <w:szCs w:val="22"/>
        </w:rPr>
        <w:t>,</w:t>
      </w:r>
      <w:r w:rsidR="001F372B" w:rsidRPr="00AC3013">
        <w:rPr>
          <w:rFonts w:ascii="Arial" w:hAnsi="Arial" w:cs="Arial"/>
          <w:bCs/>
          <w:szCs w:val="22"/>
        </w:rPr>
        <w:t xml:space="preserve"> sought to </w:t>
      </w:r>
      <w:r w:rsidR="00CE07EF" w:rsidRPr="00AC3013">
        <w:rPr>
          <w:rFonts w:ascii="Arial" w:hAnsi="Arial" w:cs="Arial"/>
          <w:bCs/>
          <w:szCs w:val="22"/>
        </w:rPr>
        <w:t xml:space="preserve">keep the </w:t>
      </w:r>
      <w:r w:rsidR="001F372B" w:rsidRPr="00AC3013">
        <w:rPr>
          <w:rFonts w:ascii="Arial" w:hAnsi="Arial" w:cs="Arial"/>
          <w:bCs/>
          <w:szCs w:val="22"/>
        </w:rPr>
        <w:t>sequence of numbers</w:t>
      </w:r>
      <w:r w:rsidR="00CE07EF" w:rsidRPr="00AC3013">
        <w:rPr>
          <w:rFonts w:ascii="Arial" w:hAnsi="Arial" w:cs="Arial"/>
          <w:bCs/>
          <w:szCs w:val="22"/>
        </w:rPr>
        <w:t xml:space="preserve"> </w:t>
      </w:r>
      <w:r w:rsidR="001F372B" w:rsidRPr="00AC3013">
        <w:rPr>
          <w:rFonts w:ascii="Arial" w:hAnsi="Arial" w:cs="Arial"/>
          <w:bCs/>
          <w:szCs w:val="22"/>
        </w:rPr>
        <w:t>with the word ‘deleted’ alongside it, to avoid</w:t>
      </w:r>
      <w:r w:rsidR="00CE07EF" w:rsidRPr="00AC3013">
        <w:rPr>
          <w:rFonts w:ascii="Arial" w:hAnsi="Arial" w:cs="Arial"/>
          <w:bCs/>
          <w:szCs w:val="22"/>
        </w:rPr>
        <w:t xml:space="preserve"> changing the numbers of each paragraph </w:t>
      </w:r>
      <w:r w:rsidR="001F372B" w:rsidRPr="00AC3013">
        <w:rPr>
          <w:rFonts w:ascii="Arial" w:hAnsi="Arial" w:cs="Arial"/>
          <w:bCs/>
          <w:szCs w:val="22"/>
        </w:rPr>
        <w:t>thereafter</w:t>
      </w:r>
      <w:r w:rsidR="00A210BA">
        <w:rPr>
          <w:rFonts w:ascii="Arial" w:hAnsi="Arial" w:cs="Arial"/>
          <w:bCs/>
          <w:szCs w:val="22"/>
        </w:rPr>
        <w:t>.</w:t>
      </w:r>
    </w:p>
    <w:p w14:paraId="4D28DB4E" w14:textId="6177E435" w:rsidR="00CE07EF" w:rsidRPr="00AC3013" w:rsidRDefault="0003617E" w:rsidP="003F592D">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Malaysia</w:t>
      </w:r>
      <w:r w:rsidR="001A197A" w:rsidRPr="00AC3013">
        <w:rPr>
          <w:rFonts w:ascii="Arial" w:hAnsi="Arial" w:cs="Arial"/>
          <w:bCs/>
          <w:szCs w:val="22"/>
        </w:rPr>
        <w:t xml:space="preserve"> </w:t>
      </w:r>
      <w:r w:rsidR="001F372B" w:rsidRPr="00AC3013">
        <w:rPr>
          <w:rFonts w:ascii="Arial" w:hAnsi="Arial" w:cs="Arial"/>
          <w:bCs/>
          <w:szCs w:val="22"/>
        </w:rPr>
        <w:t>concurred with the Secretary’s understanding that it proposed</w:t>
      </w:r>
      <w:r w:rsidR="00CE07EF" w:rsidRPr="00AC3013">
        <w:rPr>
          <w:rFonts w:ascii="Arial" w:hAnsi="Arial" w:cs="Arial"/>
          <w:bCs/>
          <w:szCs w:val="22"/>
        </w:rPr>
        <w:t xml:space="preserve"> </w:t>
      </w:r>
      <w:r w:rsidR="001F372B" w:rsidRPr="00AC3013">
        <w:rPr>
          <w:rFonts w:ascii="Arial" w:hAnsi="Arial" w:cs="Arial"/>
          <w:bCs/>
          <w:szCs w:val="22"/>
        </w:rPr>
        <w:t>retain</w:t>
      </w:r>
      <w:r w:rsidR="004255C9">
        <w:rPr>
          <w:rFonts w:ascii="Arial" w:hAnsi="Arial" w:cs="Arial"/>
          <w:bCs/>
          <w:szCs w:val="22"/>
        </w:rPr>
        <w:t>ing</w:t>
      </w:r>
      <w:r w:rsidR="001F372B" w:rsidRPr="00AC3013">
        <w:rPr>
          <w:rFonts w:ascii="Arial" w:hAnsi="Arial" w:cs="Arial"/>
          <w:bCs/>
          <w:szCs w:val="22"/>
        </w:rPr>
        <w:t xml:space="preserve"> the sequence of numbers following the deletion of </w:t>
      </w:r>
      <w:r w:rsidR="00CE07EF" w:rsidRPr="00AC3013">
        <w:rPr>
          <w:rFonts w:ascii="Arial" w:hAnsi="Arial" w:cs="Arial"/>
          <w:bCs/>
          <w:szCs w:val="22"/>
        </w:rPr>
        <w:t xml:space="preserve">paragraph 167 </w:t>
      </w:r>
      <w:r w:rsidR="001F372B" w:rsidRPr="00AC3013">
        <w:rPr>
          <w:rFonts w:ascii="Arial" w:hAnsi="Arial" w:cs="Arial"/>
          <w:bCs/>
          <w:szCs w:val="22"/>
        </w:rPr>
        <w:t xml:space="preserve">with the mention </w:t>
      </w:r>
      <w:r w:rsidR="001F372B" w:rsidRPr="00AC3013">
        <w:rPr>
          <w:rFonts w:ascii="Arial" w:hAnsi="Arial" w:cs="Arial"/>
          <w:bCs/>
          <w:szCs w:val="22"/>
        </w:rPr>
        <w:lastRenderedPageBreak/>
        <w:t xml:space="preserve">‘deleted’ in paragraph </w:t>
      </w:r>
      <w:r w:rsidR="00CE07EF" w:rsidRPr="00AC3013">
        <w:rPr>
          <w:rFonts w:ascii="Arial" w:hAnsi="Arial" w:cs="Arial"/>
          <w:bCs/>
          <w:szCs w:val="22"/>
        </w:rPr>
        <w:t>167.</w:t>
      </w:r>
    </w:p>
    <w:p w14:paraId="337217E7" w14:textId="45480082" w:rsidR="00CE07EF" w:rsidRPr="00AC3013" w:rsidRDefault="00763849" w:rsidP="003F592D">
      <w:pPr>
        <w:widowControl w:val="0"/>
        <w:numPr>
          <w:ilvl w:val="0"/>
          <w:numId w:val="14"/>
        </w:numPr>
        <w:suppressAutoHyphens/>
        <w:autoSpaceDE w:val="0"/>
        <w:spacing w:before="120" w:after="0"/>
        <w:ind w:left="709" w:hanging="709"/>
        <w:jc w:val="both"/>
        <w:rPr>
          <w:rFonts w:ascii="Arial" w:hAnsi="Arial" w:cs="Arial"/>
          <w:szCs w:val="22"/>
        </w:rPr>
      </w:pPr>
      <w:r w:rsidRPr="00AC3013">
        <w:rPr>
          <w:rFonts w:ascii="Arial" w:hAnsi="Arial" w:cs="Arial"/>
          <w:bCs/>
          <w:szCs w:val="22"/>
        </w:rPr>
        <w:t>The</w:t>
      </w:r>
      <w:r w:rsidRPr="00AC3013">
        <w:rPr>
          <w:rFonts w:ascii="Arial" w:hAnsi="Arial" w:cs="Arial"/>
          <w:b/>
          <w:bCs/>
          <w:szCs w:val="22"/>
        </w:rPr>
        <w:t xml:space="preserve"> Vice-Chairperson </w:t>
      </w:r>
      <w:r w:rsidR="001F372B" w:rsidRPr="00AC3013">
        <w:rPr>
          <w:rFonts w:ascii="Arial" w:hAnsi="Arial" w:cs="Arial"/>
          <w:bCs/>
          <w:szCs w:val="22"/>
        </w:rPr>
        <w:t xml:space="preserve">noted </w:t>
      </w:r>
      <w:r w:rsidR="000C1BB4" w:rsidRPr="00AC3013">
        <w:rPr>
          <w:rFonts w:ascii="Arial" w:hAnsi="Arial" w:cs="Arial"/>
          <w:bCs/>
          <w:szCs w:val="22"/>
        </w:rPr>
        <w:t xml:space="preserve">a change to paragraph </w:t>
      </w:r>
      <w:r w:rsidR="00CE07EF" w:rsidRPr="00AC3013">
        <w:rPr>
          <w:rFonts w:ascii="Arial" w:hAnsi="Arial" w:cs="Arial"/>
          <w:bCs/>
          <w:szCs w:val="22"/>
        </w:rPr>
        <w:t xml:space="preserve">168 </w:t>
      </w:r>
      <w:r w:rsidR="003F5912" w:rsidRPr="00AC3013">
        <w:rPr>
          <w:rFonts w:ascii="Arial" w:hAnsi="Arial" w:cs="Arial"/>
          <w:bCs/>
          <w:szCs w:val="22"/>
        </w:rPr>
        <w:t>in the number sequence</w:t>
      </w:r>
      <w:r w:rsidR="000C1BB4" w:rsidRPr="00AC3013">
        <w:rPr>
          <w:rFonts w:ascii="Arial" w:hAnsi="Arial" w:cs="Arial"/>
          <w:bCs/>
          <w:szCs w:val="22"/>
        </w:rPr>
        <w:t xml:space="preserve"> </w:t>
      </w:r>
      <w:r w:rsidR="003F5912" w:rsidRPr="00AC3013">
        <w:rPr>
          <w:rFonts w:ascii="Arial" w:hAnsi="Arial" w:cs="Arial"/>
          <w:bCs/>
          <w:szCs w:val="22"/>
        </w:rPr>
        <w:t>and then</w:t>
      </w:r>
      <w:r w:rsidR="000B12A7" w:rsidRPr="00AC3013">
        <w:rPr>
          <w:rFonts w:ascii="Arial" w:hAnsi="Arial" w:cs="Arial"/>
          <w:bCs/>
          <w:szCs w:val="22"/>
        </w:rPr>
        <w:t xml:space="preserve"> </w:t>
      </w:r>
      <w:r w:rsidR="003F5912" w:rsidRPr="00AC3013">
        <w:rPr>
          <w:rFonts w:ascii="Arial" w:hAnsi="Arial" w:cs="Arial"/>
          <w:bCs/>
          <w:szCs w:val="22"/>
        </w:rPr>
        <w:t xml:space="preserve">turned </w:t>
      </w:r>
      <w:r w:rsidR="000C1BB4" w:rsidRPr="00AC3013">
        <w:rPr>
          <w:rFonts w:ascii="Arial" w:hAnsi="Arial" w:cs="Arial"/>
          <w:bCs/>
          <w:szCs w:val="22"/>
        </w:rPr>
        <w:t>to the adoption of the A</w:t>
      </w:r>
      <w:r w:rsidR="00CE07EF" w:rsidRPr="00AC3013">
        <w:rPr>
          <w:rFonts w:ascii="Arial" w:hAnsi="Arial" w:cs="Arial"/>
          <w:bCs/>
          <w:szCs w:val="22"/>
        </w:rPr>
        <w:t xml:space="preserve">nnex with all </w:t>
      </w:r>
      <w:r w:rsidR="000C1BB4" w:rsidRPr="00AC3013">
        <w:rPr>
          <w:rFonts w:ascii="Arial" w:hAnsi="Arial" w:cs="Arial"/>
          <w:bCs/>
          <w:szCs w:val="22"/>
        </w:rPr>
        <w:t>its amendments, which were duly adopted. The Vice-Chair then proceeded with the adoption of the draft resolution on a paragraph-by-</w:t>
      </w:r>
      <w:r w:rsidR="00CE07EF" w:rsidRPr="00AC3013">
        <w:rPr>
          <w:rFonts w:ascii="Arial" w:hAnsi="Arial" w:cs="Arial"/>
          <w:bCs/>
          <w:szCs w:val="22"/>
        </w:rPr>
        <w:t xml:space="preserve">paragraph </w:t>
      </w:r>
      <w:r w:rsidR="000C1BB4" w:rsidRPr="00AC3013">
        <w:rPr>
          <w:rFonts w:ascii="Arial" w:hAnsi="Arial" w:cs="Arial"/>
          <w:bCs/>
          <w:szCs w:val="22"/>
        </w:rPr>
        <w:t>basis</w:t>
      </w:r>
      <w:r w:rsidR="000B12A7" w:rsidRPr="00AC3013">
        <w:rPr>
          <w:rFonts w:ascii="Arial" w:hAnsi="Arial" w:cs="Arial"/>
          <w:bCs/>
          <w:szCs w:val="22"/>
        </w:rPr>
        <w:t>.</w:t>
      </w:r>
    </w:p>
    <w:p w14:paraId="3B0BC738" w14:textId="31D9837D" w:rsidR="00CE07EF" w:rsidRPr="00AC3013" w:rsidRDefault="0003617E" w:rsidP="003F592D">
      <w:pPr>
        <w:widowControl w:val="0"/>
        <w:numPr>
          <w:ilvl w:val="0"/>
          <w:numId w:val="14"/>
        </w:numPr>
        <w:suppressAutoHyphens/>
        <w:autoSpaceDE w:val="0"/>
        <w:spacing w:before="120" w:after="0"/>
        <w:ind w:left="709" w:hanging="709"/>
        <w:jc w:val="both"/>
        <w:rPr>
          <w:rFonts w:ascii="Arial" w:hAnsi="Arial" w:cs="Arial"/>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szCs w:val="22"/>
        </w:rPr>
        <w:t>Belgium</w:t>
      </w:r>
      <w:r w:rsidR="001A197A" w:rsidRPr="00AC3013">
        <w:rPr>
          <w:rFonts w:ascii="Arial" w:hAnsi="Arial" w:cs="Arial"/>
          <w:szCs w:val="22"/>
        </w:rPr>
        <w:t xml:space="preserve"> reiterated</w:t>
      </w:r>
      <w:r w:rsidR="003F5912" w:rsidRPr="00AC3013">
        <w:rPr>
          <w:rFonts w:ascii="Arial" w:hAnsi="Arial" w:cs="Arial"/>
          <w:szCs w:val="22"/>
        </w:rPr>
        <w:t xml:space="preserve"> </w:t>
      </w:r>
      <w:r w:rsidR="001A197A" w:rsidRPr="00AC3013">
        <w:rPr>
          <w:rFonts w:ascii="Arial" w:hAnsi="Arial" w:cs="Arial"/>
          <w:szCs w:val="22"/>
        </w:rPr>
        <w:t>the deletion of ‘</w:t>
      </w:r>
      <w:r w:rsidR="00CE07EF" w:rsidRPr="00AC3013">
        <w:rPr>
          <w:rFonts w:ascii="Arial" w:hAnsi="Arial" w:cs="Arial"/>
          <w:szCs w:val="22"/>
        </w:rPr>
        <w:t>national</w:t>
      </w:r>
      <w:r w:rsidR="00A210BA">
        <w:rPr>
          <w:rFonts w:ascii="Arial" w:hAnsi="Arial" w:cs="Arial"/>
          <w:szCs w:val="22"/>
        </w:rPr>
        <w:t>’, supported by Palestine.</w:t>
      </w:r>
    </w:p>
    <w:p w14:paraId="0C0DAA2B" w14:textId="0BDD7427" w:rsidR="00CE07EF" w:rsidRPr="00AC3013" w:rsidRDefault="003F5912" w:rsidP="002025DF">
      <w:pPr>
        <w:widowControl w:val="0"/>
        <w:numPr>
          <w:ilvl w:val="0"/>
          <w:numId w:val="14"/>
        </w:numPr>
        <w:suppressAutoHyphens/>
        <w:autoSpaceDE w:val="0"/>
        <w:spacing w:before="120" w:after="0"/>
        <w:ind w:left="709" w:hanging="709"/>
        <w:jc w:val="both"/>
        <w:rPr>
          <w:rFonts w:ascii="Arial" w:hAnsi="Arial" w:cs="Arial"/>
          <w:szCs w:val="22"/>
        </w:rPr>
      </w:pPr>
      <w:r w:rsidRPr="00AC3013">
        <w:rPr>
          <w:rFonts w:ascii="Arial" w:hAnsi="Arial" w:cs="Arial"/>
          <w:bCs/>
          <w:szCs w:val="22"/>
        </w:rPr>
        <w:t>With no further comments, t</w:t>
      </w:r>
      <w:r w:rsidR="00763849" w:rsidRPr="00AC3013">
        <w:rPr>
          <w:rFonts w:ascii="Arial" w:hAnsi="Arial" w:cs="Arial"/>
          <w:bCs/>
          <w:szCs w:val="22"/>
        </w:rPr>
        <w:t>he</w:t>
      </w:r>
      <w:r w:rsidR="00763849" w:rsidRPr="00AC3013">
        <w:rPr>
          <w:rFonts w:ascii="Arial" w:hAnsi="Arial" w:cs="Arial"/>
          <w:b/>
          <w:bCs/>
          <w:szCs w:val="22"/>
        </w:rPr>
        <w:t xml:space="preserve"> Vice-Chairperson </w:t>
      </w:r>
      <w:r w:rsidRPr="00AC3013">
        <w:rPr>
          <w:rFonts w:ascii="Arial" w:hAnsi="Arial" w:cs="Arial"/>
          <w:bCs/>
          <w:szCs w:val="22"/>
        </w:rPr>
        <w:t>proceeded</w:t>
      </w:r>
      <w:r w:rsidR="000B12A7" w:rsidRPr="00AC3013">
        <w:rPr>
          <w:rFonts w:ascii="Arial" w:hAnsi="Arial" w:cs="Arial"/>
          <w:bCs/>
          <w:szCs w:val="22"/>
        </w:rPr>
        <w:t xml:space="preserve"> to the adoption of the resolut</w:t>
      </w:r>
      <w:r w:rsidRPr="00AC3013">
        <w:rPr>
          <w:rFonts w:ascii="Arial" w:hAnsi="Arial" w:cs="Arial"/>
          <w:bCs/>
          <w:szCs w:val="22"/>
        </w:rPr>
        <w:t>ion as a whole.</w:t>
      </w:r>
      <w:r w:rsidR="000B12A7" w:rsidRPr="00AC3013">
        <w:rPr>
          <w:rFonts w:ascii="Arial" w:hAnsi="Arial" w:cs="Arial"/>
          <w:bCs/>
          <w:szCs w:val="22"/>
        </w:rPr>
        <w:t xml:space="preserve"> </w:t>
      </w:r>
      <w:r w:rsidRPr="00AC3013">
        <w:rPr>
          <w:rFonts w:ascii="Arial" w:hAnsi="Arial" w:cs="Arial"/>
          <w:bCs/>
          <w:szCs w:val="22"/>
        </w:rPr>
        <w:t>T</w:t>
      </w:r>
      <w:r w:rsidR="000B12A7" w:rsidRPr="00AC3013">
        <w:rPr>
          <w:rFonts w:ascii="Arial" w:hAnsi="Arial" w:cs="Arial"/>
          <w:bCs/>
          <w:szCs w:val="22"/>
        </w:rPr>
        <w:t xml:space="preserve">he </w:t>
      </w:r>
      <w:r w:rsidR="000B12A7" w:rsidRPr="00AC3013">
        <w:rPr>
          <w:rFonts w:ascii="Arial" w:hAnsi="Arial" w:cs="Arial"/>
          <w:b/>
          <w:bCs/>
          <w:szCs w:val="22"/>
        </w:rPr>
        <w:t>Vice-Chair</w:t>
      </w:r>
      <w:r w:rsidRPr="00AC3013">
        <w:rPr>
          <w:rFonts w:ascii="Arial" w:hAnsi="Arial" w:cs="Arial"/>
          <w:b/>
          <w:bCs/>
          <w:szCs w:val="22"/>
        </w:rPr>
        <w:t>person</w:t>
      </w:r>
      <w:r w:rsidR="000B12A7" w:rsidRPr="00AC3013">
        <w:rPr>
          <w:rFonts w:ascii="Arial" w:hAnsi="Arial" w:cs="Arial"/>
          <w:b/>
          <w:bCs/>
          <w:szCs w:val="22"/>
        </w:rPr>
        <w:t xml:space="preserve"> declared Resolution 7.GA 10 </w:t>
      </w:r>
      <w:r w:rsidR="00CE07EF" w:rsidRPr="00AC3013">
        <w:rPr>
          <w:rFonts w:ascii="Arial" w:hAnsi="Arial" w:cs="Arial"/>
          <w:b/>
          <w:szCs w:val="22"/>
        </w:rPr>
        <w:t>adopted</w:t>
      </w:r>
      <w:r w:rsidR="00A210BA">
        <w:rPr>
          <w:rFonts w:ascii="Arial" w:hAnsi="Arial" w:cs="Arial"/>
          <w:szCs w:val="22"/>
        </w:rPr>
        <w:t>.</w:t>
      </w:r>
    </w:p>
    <w:p w14:paraId="43209C47" w14:textId="77777777" w:rsidR="00EB1FFB" w:rsidRPr="00AC3013" w:rsidRDefault="00EB1FFB" w:rsidP="00A210BA">
      <w:pPr>
        <w:keepNext/>
        <w:tabs>
          <w:tab w:val="left" w:pos="360"/>
        </w:tabs>
        <w:autoSpaceDE w:val="0"/>
        <w:spacing w:before="360"/>
        <w:jc w:val="both"/>
        <w:outlineLvl w:val="0"/>
        <w:rPr>
          <w:rFonts w:ascii="Arial" w:hAnsi="Arial" w:cs="Arial"/>
          <w:b/>
          <w:szCs w:val="22"/>
        </w:rPr>
      </w:pPr>
      <w:r w:rsidRPr="00AC3013">
        <w:rPr>
          <w:rFonts w:ascii="Arial" w:hAnsi="Arial" w:cs="Arial"/>
          <w:b/>
          <w:szCs w:val="22"/>
          <w:u w:val="single"/>
        </w:rPr>
        <w:t>ITEM 11 OF THE AGENDA</w:t>
      </w:r>
      <w:r w:rsidRPr="00AC3013">
        <w:rPr>
          <w:rFonts w:ascii="Arial" w:hAnsi="Arial" w:cs="Arial"/>
          <w:b/>
          <w:szCs w:val="22"/>
        </w:rPr>
        <w:t>:</w:t>
      </w:r>
    </w:p>
    <w:p w14:paraId="1BF93267" w14:textId="6116AD4F" w:rsidR="00EB1FFB" w:rsidRPr="00AC3013" w:rsidRDefault="00EB1FFB" w:rsidP="00A210BA">
      <w:pPr>
        <w:keepNext/>
        <w:tabs>
          <w:tab w:val="left" w:pos="360"/>
        </w:tabs>
        <w:autoSpaceDE w:val="0"/>
        <w:outlineLvl w:val="1"/>
        <w:rPr>
          <w:rFonts w:ascii="Arial" w:hAnsi="Arial" w:cs="Arial"/>
          <w:b/>
          <w:szCs w:val="22"/>
        </w:rPr>
      </w:pPr>
      <w:r w:rsidRPr="00AC3013">
        <w:rPr>
          <w:rFonts w:ascii="Arial" w:hAnsi="Arial" w:cs="Arial"/>
          <w:b/>
          <w:szCs w:val="22"/>
        </w:rPr>
        <w:t>ACCREDITATION OF NON-GOVERNMENTAL ORGANIZATIONS TO ACT IN AN ADVISORY CAPACITY TO THE COMMITTEE</w:t>
      </w:r>
    </w:p>
    <w:p w14:paraId="420F69AB" w14:textId="77777777" w:rsidR="00EB1FFB" w:rsidRPr="00AC3013" w:rsidRDefault="00EB1FFB" w:rsidP="009C5883">
      <w:pPr>
        <w:keepNext/>
        <w:suppressAutoHyphens/>
        <w:autoSpaceDE w:val="0"/>
        <w:spacing w:after="60"/>
        <w:jc w:val="both"/>
        <w:rPr>
          <w:rFonts w:ascii="Arial" w:eastAsiaTheme="minorEastAsia" w:hAnsi="Arial" w:cs="Arial"/>
          <w:color w:val="323133"/>
          <w:szCs w:val="22"/>
          <w:lang w:eastAsia="ja-JP"/>
        </w:rPr>
      </w:pPr>
      <w:r w:rsidRPr="00AC3013">
        <w:rPr>
          <w:rFonts w:ascii="Arial" w:hAnsi="Arial" w:cs="Arial"/>
          <w:b/>
          <w:szCs w:val="22"/>
        </w:rPr>
        <w:t>Document:</w:t>
      </w:r>
      <w:r w:rsidRPr="00AC3013">
        <w:rPr>
          <w:rFonts w:ascii="Arial" w:hAnsi="Arial" w:cs="Arial"/>
          <w:b/>
          <w:szCs w:val="22"/>
        </w:rPr>
        <w:tab/>
      </w:r>
      <w:hyperlink r:id="rId60" w:history="1">
        <w:r w:rsidRPr="00AC3013">
          <w:rPr>
            <w:rStyle w:val="Lienhypertexte"/>
            <w:rFonts w:ascii="Arial" w:hAnsi="Arial" w:cs="Arial"/>
            <w:i/>
            <w:szCs w:val="22"/>
          </w:rPr>
          <w:t>ITH/18/7.GA/11</w:t>
        </w:r>
      </w:hyperlink>
    </w:p>
    <w:p w14:paraId="158B9C2C" w14:textId="0096334C" w:rsidR="002025DF" w:rsidRPr="00AC3013" w:rsidRDefault="00EB1FFB" w:rsidP="00A210BA">
      <w:pPr>
        <w:keepNext/>
        <w:suppressAutoHyphens/>
        <w:autoSpaceDE w:val="0"/>
        <w:spacing w:after="240"/>
        <w:jc w:val="both"/>
        <w:rPr>
          <w:rFonts w:ascii="Arial" w:hAnsi="Arial" w:cs="Arial"/>
          <w:i/>
          <w:szCs w:val="22"/>
        </w:rPr>
      </w:pPr>
      <w:r w:rsidRPr="00AC3013">
        <w:rPr>
          <w:rFonts w:ascii="Arial" w:hAnsi="Arial" w:cs="Arial"/>
          <w:b/>
          <w:szCs w:val="22"/>
        </w:rPr>
        <w:t>Resolution:</w:t>
      </w:r>
      <w:r w:rsidRPr="00AC3013">
        <w:rPr>
          <w:rFonts w:ascii="Arial" w:hAnsi="Arial" w:cs="Arial"/>
          <w:i/>
          <w:szCs w:val="22"/>
        </w:rPr>
        <w:tab/>
      </w:r>
      <w:hyperlink r:id="rId61" w:history="1">
        <w:r w:rsidRPr="00AC3013">
          <w:rPr>
            <w:rStyle w:val="Lienhypertexte"/>
            <w:rFonts w:ascii="Arial" w:hAnsi="Arial" w:cs="Arial"/>
            <w:i/>
            <w:szCs w:val="22"/>
          </w:rPr>
          <w:t>7.GA 11</w:t>
        </w:r>
      </w:hyperlink>
    </w:p>
    <w:p w14:paraId="1786A569" w14:textId="1D3A98C5" w:rsidR="00CE07EF" w:rsidRPr="00AC3013" w:rsidRDefault="00102162" w:rsidP="00A210BA">
      <w:pPr>
        <w:widowControl w:val="0"/>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zCs w:val="22"/>
        </w:rPr>
        <w:t xml:space="preserve">The </w:t>
      </w:r>
      <w:r w:rsidRPr="00AC3013">
        <w:rPr>
          <w:rFonts w:ascii="Arial" w:hAnsi="Arial" w:cs="Arial"/>
          <w:b/>
          <w:bCs/>
          <w:szCs w:val="22"/>
        </w:rPr>
        <w:t xml:space="preserve">Vice-Chairperson </w:t>
      </w:r>
      <w:r w:rsidR="00AA2168" w:rsidRPr="00AC3013">
        <w:rPr>
          <w:rFonts w:ascii="Arial" w:hAnsi="Arial" w:cs="Arial"/>
          <w:bCs/>
          <w:szCs w:val="22"/>
        </w:rPr>
        <w:t>turned to the</w:t>
      </w:r>
      <w:r w:rsidR="00AA2168" w:rsidRPr="00AC3013">
        <w:rPr>
          <w:rFonts w:ascii="Arial" w:hAnsi="Arial" w:cs="Arial"/>
          <w:b/>
          <w:bCs/>
          <w:szCs w:val="22"/>
        </w:rPr>
        <w:t xml:space="preserve"> </w:t>
      </w:r>
      <w:r w:rsidR="00AA2168" w:rsidRPr="00AC3013">
        <w:rPr>
          <w:rFonts w:ascii="Arial" w:hAnsi="Arial" w:cs="Arial"/>
          <w:bCs/>
          <w:szCs w:val="22"/>
        </w:rPr>
        <w:t>next agenda item</w:t>
      </w:r>
      <w:r w:rsidR="00CE07EF" w:rsidRPr="00AC3013">
        <w:rPr>
          <w:rFonts w:ascii="Arial" w:hAnsi="Arial" w:cs="Arial"/>
          <w:bCs/>
          <w:szCs w:val="22"/>
        </w:rPr>
        <w:t xml:space="preserve"> 11 </w:t>
      </w:r>
      <w:r w:rsidR="00AA2168" w:rsidRPr="00AC3013">
        <w:rPr>
          <w:rFonts w:ascii="Arial" w:hAnsi="Arial" w:cs="Arial"/>
          <w:bCs/>
          <w:szCs w:val="22"/>
        </w:rPr>
        <w:t xml:space="preserve">and </w:t>
      </w:r>
      <w:r w:rsidR="00CE07EF" w:rsidRPr="00AC3013">
        <w:rPr>
          <w:rFonts w:ascii="Arial" w:hAnsi="Arial" w:cs="Arial"/>
          <w:bCs/>
          <w:szCs w:val="22"/>
        </w:rPr>
        <w:t xml:space="preserve">the </w:t>
      </w:r>
      <w:r w:rsidR="00CE07EF" w:rsidRPr="00AC3013">
        <w:rPr>
          <w:rFonts w:ascii="Arial" w:hAnsi="Arial" w:cs="Arial"/>
          <w:szCs w:val="22"/>
        </w:rPr>
        <w:t xml:space="preserve">accreditation of </w:t>
      </w:r>
      <w:r w:rsidR="004255C9">
        <w:rPr>
          <w:rFonts w:ascii="Arial" w:hAnsi="Arial" w:cs="Arial"/>
          <w:szCs w:val="22"/>
        </w:rPr>
        <w:t>NGOs</w:t>
      </w:r>
      <w:r w:rsidR="00CE07EF" w:rsidRPr="00AC3013">
        <w:rPr>
          <w:rFonts w:ascii="Arial" w:hAnsi="Arial" w:cs="Arial"/>
          <w:szCs w:val="22"/>
        </w:rPr>
        <w:t xml:space="preserve"> to act in an advi</w:t>
      </w:r>
      <w:r w:rsidR="00A210BA">
        <w:rPr>
          <w:rFonts w:ascii="Arial" w:hAnsi="Arial" w:cs="Arial"/>
          <w:szCs w:val="22"/>
        </w:rPr>
        <w:t>sory capacity to the Committee.</w:t>
      </w:r>
    </w:p>
    <w:p w14:paraId="6466856E" w14:textId="6885544A" w:rsidR="00AA2168" w:rsidRPr="00AC3013" w:rsidRDefault="00AA2168" w:rsidP="00287A15">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szCs w:val="22"/>
        </w:rPr>
        <w:t>The</w:t>
      </w:r>
      <w:r w:rsidRPr="00AC3013">
        <w:rPr>
          <w:rFonts w:ascii="Arial" w:hAnsi="Arial" w:cs="Arial"/>
          <w:b/>
          <w:szCs w:val="22"/>
        </w:rPr>
        <w:t xml:space="preserve"> Secretary </w:t>
      </w:r>
      <w:r w:rsidR="005807DD" w:rsidRPr="00AC3013">
        <w:rPr>
          <w:rFonts w:ascii="Arial" w:hAnsi="Arial" w:cs="Arial"/>
          <w:szCs w:val="22"/>
        </w:rPr>
        <w:t xml:space="preserve">introduced the item, remarking that </w:t>
      </w:r>
      <w:r w:rsidR="00726F5A" w:rsidRPr="00AC3013">
        <w:rPr>
          <w:rFonts w:ascii="Arial" w:hAnsi="Arial" w:cs="Arial"/>
          <w:szCs w:val="22"/>
        </w:rPr>
        <w:t xml:space="preserve">there were </w:t>
      </w:r>
      <w:r w:rsidR="005807DD" w:rsidRPr="00AC3013">
        <w:rPr>
          <w:rFonts w:ascii="Arial" w:hAnsi="Arial" w:cs="Arial"/>
          <w:szCs w:val="22"/>
        </w:rPr>
        <w:t xml:space="preserve">two main </w:t>
      </w:r>
      <w:r w:rsidR="00726F5A" w:rsidRPr="00AC3013">
        <w:rPr>
          <w:rFonts w:ascii="Arial" w:hAnsi="Arial" w:cs="Arial"/>
          <w:szCs w:val="22"/>
        </w:rPr>
        <w:t>points</w:t>
      </w:r>
      <w:r w:rsidR="005807DD" w:rsidRPr="00AC3013">
        <w:rPr>
          <w:rFonts w:ascii="Arial" w:hAnsi="Arial" w:cs="Arial"/>
          <w:szCs w:val="22"/>
        </w:rPr>
        <w:t xml:space="preserve">: </w:t>
      </w:r>
      <w:proofErr w:type="spellStart"/>
      <w:r w:rsidR="005807DD" w:rsidRPr="00AC3013">
        <w:rPr>
          <w:rFonts w:ascii="Arial" w:hAnsi="Arial" w:cs="Arial"/>
          <w:szCs w:val="22"/>
        </w:rPr>
        <w:t>i</w:t>
      </w:r>
      <w:proofErr w:type="spellEnd"/>
      <w:r w:rsidR="005807DD" w:rsidRPr="00AC3013">
        <w:rPr>
          <w:rFonts w:ascii="Arial" w:hAnsi="Arial" w:cs="Arial"/>
          <w:szCs w:val="22"/>
        </w:rPr>
        <w:t xml:space="preserve">) </w:t>
      </w:r>
      <w:r w:rsidR="004255C9">
        <w:rPr>
          <w:rFonts w:ascii="Arial" w:hAnsi="Arial" w:cs="Arial"/>
          <w:szCs w:val="22"/>
        </w:rPr>
        <w:t xml:space="preserve">the </w:t>
      </w:r>
      <w:r w:rsidR="005807DD" w:rsidRPr="00AC3013">
        <w:rPr>
          <w:rFonts w:ascii="Arial" w:hAnsi="Arial" w:cs="Arial"/>
          <w:szCs w:val="22"/>
        </w:rPr>
        <w:t xml:space="preserve">accreditation of </w:t>
      </w:r>
      <w:r w:rsidR="004255C9">
        <w:rPr>
          <w:rFonts w:ascii="Arial" w:hAnsi="Arial" w:cs="Arial"/>
          <w:szCs w:val="22"/>
        </w:rPr>
        <w:t>NGOs</w:t>
      </w:r>
      <w:r w:rsidR="005807DD" w:rsidRPr="00AC3013">
        <w:rPr>
          <w:rFonts w:ascii="Arial" w:hAnsi="Arial" w:cs="Arial"/>
          <w:szCs w:val="22"/>
        </w:rPr>
        <w:t xml:space="preserve">; and (b) some preliminary remarks on the participation of accredited NGOs. </w:t>
      </w:r>
      <w:r w:rsidR="00726F5A" w:rsidRPr="00AC3013">
        <w:rPr>
          <w:rFonts w:ascii="Arial" w:hAnsi="Arial" w:cs="Arial"/>
          <w:szCs w:val="22"/>
        </w:rPr>
        <w:t>I</w:t>
      </w:r>
      <w:r w:rsidR="005807DD" w:rsidRPr="00AC3013">
        <w:rPr>
          <w:rFonts w:ascii="Arial" w:hAnsi="Arial" w:cs="Arial"/>
          <w:szCs w:val="22"/>
        </w:rPr>
        <w:t xml:space="preserve">t was noted that this was </w:t>
      </w:r>
      <w:r w:rsidR="00C139E6" w:rsidRPr="00AC3013">
        <w:rPr>
          <w:rFonts w:ascii="Arial" w:hAnsi="Arial" w:cs="Arial"/>
          <w:szCs w:val="22"/>
        </w:rPr>
        <w:t xml:space="preserve">the </w:t>
      </w:r>
      <w:r w:rsidR="005807DD" w:rsidRPr="00AC3013">
        <w:rPr>
          <w:rFonts w:ascii="Arial" w:hAnsi="Arial" w:cs="Arial"/>
          <w:szCs w:val="22"/>
        </w:rPr>
        <w:t xml:space="preserve">fifth time the Assembly would consider NGO accreditations recommended by the Committee. At its </w:t>
      </w:r>
      <w:r w:rsidR="00C139E6" w:rsidRPr="00AC3013">
        <w:rPr>
          <w:rFonts w:ascii="Arial" w:hAnsi="Arial" w:cs="Arial"/>
          <w:szCs w:val="22"/>
        </w:rPr>
        <w:t>twelfth</w:t>
      </w:r>
      <w:r w:rsidR="005807DD" w:rsidRPr="00AC3013">
        <w:rPr>
          <w:rFonts w:ascii="Arial" w:hAnsi="Arial" w:cs="Arial"/>
          <w:szCs w:val="22"/>
        </w:rPr>
        <w:t xml:space="preserve"> session in 2017, the Committee </w:t>
      </w:r>
      <w:r w:rsidR="004255C9">
        <w:rPr>
          <w:rFonts w:ascii="Arial" w:hAnsi="Arial" w:cs="Arial"/>
          <w:szCs w:val="22"/>
        </w:rPr>
        <w:t xml:space="preserve">had </w:t>
      </w:r>
      <w:r w:rsidR="005807DD" w:rsidRPr="00AC3013">
        <w:rPr>
          <w:rFonts w:ascii="Arial" w:hAnsi="Arial" w:cs="Arial"/>
          <w:szCs w:val="22"/>
        </w:rPr>
        <w:t xml:space="preserve">recommended </w:t>
      </w:r>
      <w:r w:rsidR="004255C9">
        <w:rPr>
          <w:rFonts w:ascii="Arial" w:hAnsi="Arial" w:cs="Arial"/>
          <w:szCs w:val="22"/>
        </w:rPr>
        <w:t>twenty-nine</w:t>
      </w:r>
      <w:r w:rsidR="004255C9" w:rsidRPr="00AC3013">
        <w:rPr>
          <w:rFonts w:ascii="Arial" w:hAnsi="Arial" w:cs="Arial"/>
          <w:szCs w:val="22"/>
        </w:rPr>
        <w:t xml:space="preserve"> </w:t>
      </w:r>
      <w:r w:rsidR="005807DD" w:rsidRPr="00AC3013">
        <w:rPr>
          <w:rFonts w:ascii="Arial" w:hAnsi="Arial" w:cs="Arial"/>
          <w:szCs w:val="22"/>
        </w:rPr>
        <w:t xml:space="preserve">additional NGOs for accreditation, which was presented in the Annex of </w:t>
      </w:r>
      <w:hyperlink r:id="rId62" w:history="1">
        <w:r w:rsidR="00956D0C">
          <w:rPr>
            <w:rStyle w:val="Lienhypertexte"/>
            <w:rFonts w:ascii="Arial" w:hAnsi="Arial" w:cs="Arial"/>
            <w:szCs w:val="22"/>
          </w:rPr>
          <w:t>D</w:t>
        </w:r>
        <w:r w:rsidR="005807DD" w:rsidRPr="00AC3013">
          <w:rPr>
            <w:rStyle w:val="Lienhypertexte"/>
            <w:rFonts w:ascii="Arial" w:hAnsi="Arial" w:cs="Arial"/>
            <w:szCs w:val="22"/>
          </w:rPr>
          <w:t>ocument 11</w:t>
        </w:r>
      </w:hyperlink>
      <w:r w:rsidR="005807DD" w:rsidRPr="00AC3013">
        <w:rPr>
          <w:rFonts w:ascii="Arial" w:hAnsi="Arial" w:cs="Arial"/>
          <w:szCs w:val="22"/>
        </w:rPr>
        <w:t xml:space="preserve">. </w:t>
      </w:r>
      <w:r w:rsidR="000A7925" w:rsidRPr="00AC3013">
        <w:rPr>
          <w:rFonts w:ascii="Arial" w:hAnsi="Arial" w:cs="Arial"/>
          <w:szCs w:val="22"/>
        </w:rPr>
        <w:t>The request</w:t>
      </w:r>
      <w:r w:rsidR="00726F5A" w:rsidRPr="00AC3013">
        <w:rPr>
          <w:rFonts w:ascii="Arial" w:hAnsi="Arial" w:cs="Arial"/>
          <w:szCs w:val="22"/>
        </w:rPr>
        <w:t xml:space="preserve"> applications could be consulted </w:t>
      </w:r>
      <w:hyperlink r:id="rId63" w:history="1">
        <w:r w:rsidR="00726F5A" w:rsidRPr="00AC3013">
          <w:rPr>
            <w:rStyle w:val="Lienhypertexte"/>
            <w:rFonts w:ascii="Arial" w:hAnsi="Arial" w:cs="Arial"/>
            <w:szCs w:val="22"/>
          </w:rPr>
          <w:t>online</w:t>
        </w:r>
      </w:hyperlink>
      <w:r w:rsidR="00726F5A" w:rsidRPr="00AC3013">
        <w:rPr>
          <w:rFonts w:ascii="Arial" w:hAnsi="Arial" w:cs="Arial"/>
          <w:szCs w:val="22"/>
        </w:rPr>
        <w:t xml:space="preserve">. Accreditation </w:t>
      </w:r>
      <w:r w:rsidR="004255C9">
        <w:rPr>
          <w:rFonts w:ascii="Arial" w:hAnsi="Arial" w:cs="Arial"/>
          <w:szCs w:val="22"/>
        </w:rPr>
        <w:t>was</w:t>
      </w:r>
      <w:r w:rsidR="004255C9" w:rsidRPr="00AC3013">
        <w:rPr>
          <w:rFonts w:ascii="Arial" w:hAnsi="Arial" w:cs="Arial"/>
          <w:szCs w:val="22"/>
        </w:rPr>
        <w:t xml:space="preserve"> </w:t>
      </w:r>
      <w:r w:rsidR="00726F5A" w:rsidRPr="00AC3013">
        <w:rPr>
          <w:rFonts w:ascii="Arial" w:hAnsi="Arial" w:cs="Arial"/>
          <w:szCs w:val="22"/>
        </w:rPr>
        <w:t>granted for a period of four years</w:t>
      </w:r>
      <w:r w:rsidR="004255C9">
        <w:rPr>
          <w:rFonts w:ascii="Arial" w:hAnsi="Arial" w:cs="Arial"/>
          <w:szCs w:val="22"/>
        </w:rPr>
        <w:t>, a</w:t>
      </w:r>
      <w:r w:rsidR="00726F5A" w:rsidRPr="00AC3013">
        <w:rPr>
          <w:rFonts w:ascii="Arial" w:hAnsi="Arial" w:cs="Arial"/>
          <w:szCs w:val="22"/>
        </w:rPr>
        <w:t xml:space="preserve">fter which the Committee </w:t>
      </w:r>
      <w:r w:rsidR="004255C9" w:rsidRPr="00AC3013">
        <w:rPr>
          <w:rFonts w:ascii="Arial" w:hAnsi="Arial" w:cs="Arial"/>
          <w:szCs w:val="22"/>
        </w:rPr>
        <w:t>examine</w:t>
      </w:r>
      <w:r w:rsidR="004255C9">
        <w:rPr>
          <w:rFonts w:ascii="Arial" w:hAnsi="Arial" w:cs="Arial"/>
          <w:szCs w:val="22"/>
        </w:rPr>
        <w:t>d</w:t>
      </w:r>
      <w:r w:rsidR="004255C9" w:rsidRPr="00AC3013">
        <w:rPr>
          <w:rFonts w:ascii="Arial" w:hAnsi="Arial" w:cs="Arial"/>
          <w:szCs w:val="22"/>
        </w:rPr>
        <w:t xml:space="preserve"> </w:t>
      </w:r>
      <w:r w:rsidR="00726F5A" w:rsidRPr="00AC3013">
        <w:rPr>
          <w:rFonts w:ascii="Arial" w:hAnsi="Arial" w:cs="Arial"/>
          <w:szCs w:val="22"/>
        </w:rPr>
        <w:t xml:space="preserve">the contribution and commitment of the NGO and its relationship with it. As a result, </w:t>
      </w:r>
      <w:r w:rsidR="004255C9">
        <w:rPr>
          <w:rFonts w:ascii="Arial" w:hAnsi="Arial" w:cs="Arial"/>
          <w:szCs w:val="22"/>
        </w:rPr>
        <w:t>fifty-nine</w:t>
      </w:r>
      <w:r w:rsidR="004255C9" w:rsidRPr="00AC3013">
        <w:rPr>
          <w:rFonts w:ascii="Arial" w:hAnsi="Arial" w:cs="Arial"/>
          <w:szCs w:val="22"/>
        </w:rPr>
        <w:t xml:space="preserve"> </w:t>
      </w:r>
      <w:r w:rsidR="00726F5A" w:rsidRPr="00AC3013">
        <w:rPr>
          <w:rFonts w:ascii="Arial" w:hAnsi="Arial" w:cs="Arial"/>
          <w:szCs w:val="22"/>
        </w:rPr>
        <w:t xml:space="preserve">NGOs accredited in 2012 were reviewed by the Committee at its </w:t>
      </w:r>
      <w:r w:rsidR="008F0398" w:rsidRPr="00AC3013">
        <w:rPr>
          <w:rFonts w:ascii="Arial" w:hAnsi="Arial" w:cs="Arial"/>
          <w:szCs w:val="22"/>
        </w:rPr>
        <w:t>twelfth</w:t>
      </w:r>
      <w:r w:rsidR="00726F5A" w:rsidRPr="00AC3013">
        <w:rPr>
          <w:rFonts w:ascii="Arial" w:hAnsi="Arial" w:cs="Arial"/>
          <w:szCs w:val="22"/>
        </w:rPr>
        <w:t xml:space="preserve"> session in 2017. After examination, </w:t>
      </w:r>
      <w:r w:rsidR="004255C9">
        <w:rPr>
          <w:rFonts w:ascii="Arial" w:hAnsi="Arial" w:cs="Arial"/>
          <w:szCs w:val="22"/>
        </w:rPr>
        <w:t>forty-two</w:t>
      </w:r>
      <w:r w:rsidR="004255C9" w:rsidRPr="00AC3013">
        <w:rPr>
          <w:rFonts w:ascii="Arial" w:hAnsi="Arial" w:cs="Arial"/>
          <w:szCs w:val="22"/>
        </w:rPr>
        <w:t xml:space="preserve"> </w:t>
      </w:r>
      <w:r w:rsidR="00726F5A" w:rsidRPr="00AC3013">
        <w:rPr>
          <w:rFonts w:ascii="Arial" w:hAnsi="Arial" w:cs="Arial"/>
          <w:szCs w:val="22"/>
        </w:rPr>
        <w:t xml:space="preserve">out of </w:t>
      </w:r>
      <w:r w:rsidR="004255C9">
        <w:rPr>
          <w:rFonts w:ascii="Arial" w:hAnsi="Arial" w:cs="Arial"/>
          <w:szCs w:val="22"/>
        </w:rPr>
        <w:t>fifty-nine</w:t>
      </w:r>
      <w:r w:rsidR="00726F5A" w:rsidRPr="00AC3013">
        <w:rPr>
          <w:rFonts w:ascii="Arial" w:hAnsi="Arial" w:cs="Arial"/>
          <w:szCs w:val="22"/>
        </w:rPr>
        <w:t xml:space="preserve"> NGOs maintained their accreditation, having sufficiently demonstrated their contribution and commitment to the advisory services they provided to the Committee. As a result, and before the Assembly </w:t>
      </w:r>
      <w:r w:rsidR="004255C9" w:rsidRPr="00AC3013">
        <w:rPr>
          <w:rFonts w:ascii="Arial" w:hAnsi="Arial" w:cs="Arial"/>
          <w:szCs w:val="22"/>
        </w:rPr>
        <w:t>decide</w:t>
      </w:r>
      <w:r w:rsidR="004255C9">
        <w:rPr>
          <w:rFonts w:ascii="Arial" w:hAnsi="Arial" w:cs="Arial"/>
          <w:szCs w:val="22"/>
        </w:rPr>
        <w:t>d</w:t>
      </w:r>
      <w:r w:rsidR="004255C9" w:rsidRPr="00AC3013">
        <w:rPr>
          <w:rFonts w:ascii="Arial" w:hAnsi="Arial" w:cs="Arial"/>
          <w:szCs w:val="22"/>
        </w:rPr>
        <w:t xml:space="preserve"> </w:t>
      </w:r>
      <w:r w:rsidR="00726F5A" w:rsidRPr="00AC3013">
        <w:rPr>
          <w:rFonts w:ascii="Arial" w:hAnsi="Arial" w:cs="Arial"/>
          <w:szCs w:val="22"/>
        </w:rPr>
        <w:t xml:space="preserve">to accredit the </w:t>
      </w:r>
      <w:r w:rsidR="00287A15">
        <w:rPr>
          <w:rFonts w:ascii="Arial" w:hAnsi="Arial" w:cs="Arial"/>
          <w:szCs w:val="22"/>
        </w:rPr>
        <w:t>twenty-nine</w:t>
      </w:r>
      <w:r w:rsidR="00287A15" w:rsidRPr="00AC3013">
        <w:rPr>
          <w:rFonts w:ascii="Arial" w:hAnsi="Arial" w:cs="Arial"/>
          <w:szCs w:val="22"/>
        </w:rPr>
        <w:t xml:space="preserve"> </w:t>
      </w:r>
      <w:r w:rsidR="00726F5A" w:rsidRPr="00AC3013">
        <w:rPr>
          <w:rFonts w:ascii="Arial" w:hAnsi="Arial" w:cs="Arial"/>
          <w:szCs w:val="22"/>
        </w:rPr>
        <w:t>NGOs recommended by the Committee in 2017, a total of 147 NGOs were currently accredited to provide advisory services to the Committee. A graph shown on the screen indicate</w:t>
      </w:r>
      <w:r w:rsidR="008F0398" w:rsidRPr="00AC3013">
        <w:rPr>
          <w:rFonts w:ascii="Arial" w:hAnsi="Arial" w:cs="Arial"/>
          <w:szCs w:val="22"/>
        </w:rPr>
        <w:t xml:space="preserve">d a strong disparity </w:t>
      </w:r>
      <w:r w:rsidR="004255C9">
        <w:rPr>
          <w:rFonts w:ascii="Arial" w:hAnsi="Arial" w:cs="Arial"/>
          <w:szCs w:val="22"/>
        </w:rPr>
        <w:t>between</w:t>
      </w:r>
      <w:r w:rsidR="004255C9" w:rsidRPr="00AC3013">
        <w:rPr>
          <w:rFonts w:ascii="Arial" w:hAnsi="Arial" w:cs="Arial"/>
          <w:szCs w:val="22"/>
        </w:rPr>
        <w:t xml:space="preserve"> </w:t>
      </w:r>
      <w:r w:rsidR="008F0398" w:rsidRPr="00AC3013">
        <w:rPr>
          <w:rFonts w:ascii="Arial" w:hAnsi="Arial" w:cs="Arial"/>
          <w:szCs w:val="22"/>
        </w:rPr>
        <w:t>the electoral g</w:t>
      </w:r>
      <w:r w:rsidR="00726F5A" w:rsidRPr="00AC3013">
        <w:rPr>
          <w:rFonts w:ascii="Arial" w:hAnsi="Arial" w:cs="Arial"/>
          <w:szCs w:val="22"/>
        </w:rPr>
        <w:t xml:space="preserve">roups. Taking into account the current situation, the Assembly might wish to invite States Parties </w:t>
      </w:r>
      <w:r w:rsidR="004255C9">
        <w:rPr>
          <w:rFonts w:ascii="Arial" w:hAnsi="Arial" w:cs="Arial"/>
          <w:szCs w:val="22"/>
        </w:rPr>
        <w:t>from</w:t>
      </w:r>
      <w:r w:rsidR="004255C9" w:rsidRPr="00AC3013">
        <w:rPr>
          <w:rFonts w:ascii="Arial" w:hAnsi="Arial" w:cs="Arial"/>
          <w:szCs w:val="22"/>
        </w:rPr>
        <w:t xml:space="preserve"> </w:t>
      </w:r>
      <w:r w:rsidR="00726F5A" w:rsidRPr="00AC3013">
        <w:rPr>
          <w:rFonts w:ascii="Arial" w:hAnsi="Arial" w:cs="Arial"/>
          <w:szCs w:val="22"/>
        </w:rPr>
        <w:t>under-represented groups to encourage the participation of NGOs active in the field of heritage preservation. The Secretary then introduced the second part, concerning some preliminary observations on the pa</w:t>
      </w:r>
      <w:r w:rsidR="00E6399E" w:rsidRPr="00AC3013">
        <w:rPr>
          <w:rFonts w:ascii="Arial" w:hAnsi="Arial" w:cs="Arial"/>
          <w:szCs w:val="22"/>
        </w:rPr>
        <w:t xml:space="preserve">rticipation of accredited NGOs, recalling </w:t>
      </w:r>
      <w:r w:rsidR="00726F5A" w:rsidRPr="00AC3013">
        <w:rPr>
          <w:rFonts w:ascii="Arial" w:hAnsi="Arial" w:cs="Arial"/>
          <w:szCs w:val="22"/>
        </w:rPr>
        <w:t xml:space="preserve">that </w:t>
      </w:r>
      <w:r w:rsidR="00E6399E" w:rsidRPr="00AC3013">
        <w:rPr>
          <w:rFonts w:ascii="Arial" w:hAnsi="Arial" w:cs="Arial"/>
          <w:szCs w:val="22"/>
        </w:rPr>
        <w:t xml:space="preserve">in 2017 </w:t>
      </w:r>
      <w:r w:rsidR="00726F5A" w:rsidRPr="00AC3013">
        <w:rPr>
          <w:rFonts w:ascii="Arial" w:hAnsi="Arial" w:cs="Arial"/>
          <w:szCs w:val="22"/>
        </w:rPr>
        <w:t>the Committee</w:t>
      </w:r>
      <w:r w:rsidR="00B37255">
        <w:rPr>
          <w:rFonts w:ascii="Arial" w:hAnsi="Arial" w:cs="Arial"/>
          <w:szCs w:val="22"/>
        </w:rPr>
        <w:t xml:space="preserve"> had</w:t>
      </w:r>
      <w:r w:rsidR="00726F5A" w:rsidRPr="00AC3013">
        <w:rPr>
          <w:rFonts w:ascii="Arial" w:hAnsi="Arial" w:cs="Arial"/>
          <w:szCs w:val="22"/>
        </w:rPr>
        <w:t xml:space="preserve"> recognized the need to reflect on the advisory functions </w:t>
      </w:r>
      <w:r w:rsidR="00E6399E" w:rsidRPr="00AC3013">
        <w:rPr>
          <w:rFonts w:ascii="Arial" w:hAnsi="Arial" w:cs="Arial"/>
          <w:szCs w:val="22"/>
        </w:rPr>
        <w:t xml:space="preserve">it wished to receive from the NGOs, as mentioned in </w:t>
      </w:r>
      <w:r w:rsidR="00726F5A" w:rsidRPr="00AC3013">
        <w:rPr>
          <w:rFonts w:ascii="Arial" w:hAnsi="Arial" w:cs="Arial"/>
          <w:szCs w:val="22"/>
        </w:rPr>
        <w:t xml:space="preserve">paragraph 96 of the Operational Directives. </w:t>
      </w:r>
      <w:r w:rsidR="00E6399E" w:rsidRPr="00AC3013">
        <w:rPr>
          <w:rFonts w:ascii="Arial" w:hAnsi="Arial" w:cs="Arial"/>
          <w:szCs w:val="22"/>
        </w:rPr>
        <w:t>T</w:t>
      </w:r>
      <w:r w:rsidR="00726F5A" w:rsidRPr="00AC3013">
        <w:rPr>
          <w:rFonts w:ascii="Arial" w:hAnsi="Arial" w:cs="Arial"/>
          <w:szCs w:val="22"/>
        </w:rPr>
        <w:t xml:space="preserve">he Committee also took note of the </w:t>
      </w:r>
      <w:r w:rsidR="00E6399E" w:rsidRPr="00AC3013">
        <w:rPr>
          <w:rFonts w:ascii="Arial" w:hAnsi="Arial" w:cs="Arial"/>
          <w:szCs w:val="22"/>
        </w:rPr>
        <w:t xml:space="preserve">range </w:t>
      </w:r>
      <w:r w:rsidR="00726F5A" w:rsidRPr="00AC3013">
        <w:rPr>
          <w:rFonts w:ascii="Arial" w:hAnsi="Arial" w:cs="Arial"/>
          <w:szCs w:val="22"/>
        </w:rPr>
        <w:t xml:space="preserve">of issues </w:t>
      </w:r>
      <w:r w:rsidR="00E6399E" w:rsidRPr="00AC3013">
        <w:rPr>
          <w:rFonts w:ascii="Arial" w:hAnsi="Arial" w:cs="Arial"/>
          <w:szCs w:val="22"/>
        </w:rPr>
        <w:t xml:space="preserve">that needed to be </w:t>
      </w:r>
      <w:r w:rsidR="00726F5A" w:rsidRPr="00AC3013">
        <w:rPr>
          <w:rFonts w:ascii="Arial" w:hAnsi="Arial" w:cs="Arial"/>
          <w:szCs w:val="22"/>
        </w:rPr>
        <w:t>considered in thi</w:t>
      </w:r>
      <w:r w:rsidR="00E6399E" w:rsidRPr="00AC3013">
        <w:rPr>
          <w:rFonts w:ascii="Arial" w:hAnsi="Arial" w:cs="Arial"/>
          <w:szCs w:val="22"/>
        </w:rPr>
        <w:t xml:space="preserve">s regard, including: </w:t>
      </w:r>
      <w:r w:rsidR="00726F5A" w:rsidRPr="00AC3013">
        <w:rPr>
          <w:rFonts w:ascii="Arial" w:hAnsi="Arial" w:cs="Arial"/>
          <w:szCs w:val="22"/>
        </w:rPr>
        <w:t xml:space="preserve">the relevance of current accreditation and renewal criteria; the role of the NGO Forum; the imbalance in terms of geographic representation of accredited NGOs; and the workload of the governing bodies of the Secretariat. In accordance with decisions 12.COM 13 and 12.COM 17, taken by the Committee in 2017, the Secretariat </w:t>
      </w:r>
      <w:r w:rsidR="00E6399E" w:rsidRPr="00AC3013">
        <w:rPr>
          <w:rFonts w:ascii="Arial" w:hAnsi="Arial" w:cs="Arial"/>
          <w:szCs w:val="22"/>
        </w:rPr>
        <w:t>proposed facilitat</w:t>
      </w:r>
      <w:r w:rsidR="00B37255">
        <w:rPr>
          <w:rFonts w:ascii="Arial" w:hAnsi="Arial" w:cs="Arial"/>
          <w:szCs w:val="22"/>
        </w:rPr>
        <w:t>ing</w:t>
      </w:r>
      <w:r w:rsidR="00E6399E" w:rsidRPr="00AC3013">
        <w:rPr>
          <w:rFonts w:ascii="Arial" w:hAnsi="Arial" w:cs="Arial"/>
          <w:szCs w:val="22"/>
        </w:rPr>
        <w:t xml:space="preserve"> </w:t>
      </w:r>
      <w:r w:rsidR="00726F5A" w:rsidRPr="00AC3013">
        <w:rPr>
          <w:rFonts w:ascii="Arial" w:hAnsi="Arial" w:cs="Arial"/>
          <w:szCs w:val="22"/>
        </w:rPr>
        <w:t xml:space="preserve">a process of reflection on the role of accredited </w:t>
      </w:r>
      <w:r w:rsidR="00E6399E" w:rsidRPr="00AC3013">
        <w:rPr>
          <w:rFonts w:ascii="Arial" w:hAnsi="Arial" w:cs="Arial"/>
          <w:szCs w:val="22"/>
        </w:rPr>
        <w:t xml:space="preserve">NGOs in collaboration with the ad hoc informal working group and in </w:t>
      </w:r>
      <w:r w:rsidR="00726F5A" w:rsidRPr="00AC3013">
        <w:rPr>
          <w:rFonts w:ascii="Arial" w:hAnsi="Arial" w:cs="Arial"/>
          <w:szCs w:val="22"/>
        </w:rPr>
        <w:t xml:space="preserve">close cooperation with the </w:t>
      </w:r>
      <w:r w:rsidR="00E6399E" w:rsidRPr="00AC3013">
        <w:rPr>
          <w:rFonts w:ascii="Arial" w:hAnsi="Arial" w:cs="Arial"/>
          <w:szCs w:val="22"/>
        </w:rPr>
        <w:t xml:space="preserve">ICH </w:t>
      </w:r>
      <w:r w:rsidR="00726F5A" w:rsidRPr="00AC3013">
        <w:rPr>
          <w:rFonts w:ascii="Arial" w:hAnsi="Arial" w:cs="Arial"/>
          <w:szCs w:val="22"/>
        </w:rPr>
        <w:t xml:space="preserve">NGO Forum. This multi-step consultation process </w:t>
      </w:r>
      <w:r w:rsidR="00E6399E" w:rsidRPr="00AC3013">
        <w:rPr>
          <w:rFonts w:ascii="Arial" w:hAnsi="Arial" w:cs="Arial"/>
          <w:szCs w:val="22"/>
        </w:rPr>
        <w:t xml:space="preserve">was </w:t>
      </w:r>
      <w:r w:rsidR="00726F5A" w:rsidRPr="00AC3013">
        <w:rPr>
          <w:rFonts w:ascii="Arial" w:hAnsi="Arial" w:cs="Arial"/>
          <w:szCs w:val="22"/>
        </w:rPr>
        <w:t xml:space="preserve">expected to culminate in the </w:t>
      </w:r>
      <w:r w:rsidR="008F0398" w:rsidRPr="00AC3013">
        <w:rPr>
          <w:rFonts w:ascii="Arial" w:hAnsi="Arial" w:cs="Arial"/>
          <w:szCs w:val="22"/>
        </w:rPr>
        <w:t>fourteenth</w:t>
      </w:r>
      <w:r w:rsidR="00E6399E" w:rsidRPr="00AC3013">
        <w:rPr>
          <w:rFonts w:ascii="Arial" w:hAnsi="Arial" w:cs="Arial"/>
          <w:szCs w:val="22"/>
        </w:rPr>
        <w:t xml:space="preserve"> </w:t>
      </w:r>
      <w:r w:rsidR="00726F5A" w:rsidRPr="00AC3013">
        <w:rPr>
          <w:rFonts w:ascii="Arial" w:hAnsi="Arial" w:cs="Arial"/>
          <w:szCs w:val="22"/>
        </w:rPr>
        <w:t>session of the Committee in 2019.</w:t>
      </w:r>
      <w:r w:rsidR="00E6399E" w:rsidRPr="00AC3013">
        <w:rPr>
          <w:rFonts w:ascii="Arial" w:hAnsi="Arial" w:cs="Arial"/>
          <w:szCs w:val="22"/>
        </w:rPr>
        <w:t xml:space="preserve"> As a first step, an electronic consultation on the potential advisory functions of accredited NGOs would be conducted this summer, as well as possible avenues on how to move forward with the accreditation system. To this end, in early July 2018, the Secretariat would send base information to the ad hoc informal working group and the NGO Forum. Comments and pr</w:t>
      </w:r>
      <w:r w:rsidR="00A61FD9" w:rsidRPr="00AC3013">
        <w:rPr>
          <w:rFonts w:ascii="Arial" w:hAnsi="Arial" w:cs="Arial"/>
          <w:szCs w:val="22"/>
        </w:rPr>
        <w:t>oposals from the States Parties</w:t>
      </w:r>
      <w:r w:rsidR="00E6399E" w:rsidRPr="00AC3013">
        <w:rPr>
          <w:rFonts w:ascii="Arial" w:hAnsi="Arial" w:cs="Arial"/>
          <w:szCs w:val="22"/>
        </w:rPr>
        <w:t xml:space="preserve"> via the ad hoc informal working group, and </w:t>
      </w:r>
      <w:r w:rsidR="00A61FD9" w:rsidRPr="00AC3013">
        <w:rPr>
          <w:rFonts w:ascii="Arial" w:hAnsi="Arial" w:cs="Arial"/>
          <w:szCs w:val="22"/>
        </w:rPr>
        <w:t>the accredited NGOs</w:t>
      </w:r>
      <w:r w:rsidR="00E6399E" w:rsidRPr="00AC3013">
        <w:rPr>
          <w:rFonts w:ascii="Arial" w:hAnsi="Arial" w:cs="Arial"/>
          <w:szCs w:val="22"/>
        </w:rPr>
        <w:t xml:space="preserve"> through the NGO Forum </w:t>
      </w:r>
      <w:r w:rsidR="00A61FD9" w:rsidRPr="00AC3013">
        <w:rPr>
          <w:rFonts w:ascii="Arial" w:hAnsi="Arial" w:cs="Arial"/>
          <w:szCs w:val="22"/>
        </w:rPr>
        <w:t xml:space="preserve">would </w:t>
      </w:r>
      <w:r w:rsidR="00E6399E" w:rsidRPr="00AC3013">
        <w:rPr>
          <w:rFonts w:ascii="Arial" w:hAnsi="Arial" w:cs="Arial"/>
          <w:szCs w:val="22"/>
        </w:rPr>
        <w:t xml:space="preserve">be collected by the Secretariat in July and August 2018. In a second step, and based on the results of the e-consultation, the Secretariat proposed </w:t>
      </w:r>
      <w:r w:rsidR="00B37255" w:rsidRPr="00AC3013">
        <w:rPr>
          <w:rFonts w:ascii="Arial" w:hAnsi="Arial" w:cs="Arial"/>
          <w:szCs w:val="22"/>
        </w:rPr>
        <w:t>organiz</w:t>
      </w:r>
      <w:r w:rsidR="00B37255">
        <w:rPr>
          <w:rFonts w:ascii="Arial" w:hAnsi="Arial" w:cs="Arial"/>
          <w:szCs w:val="22"/>
        </w:rPr>
        <w:t>ing</w:t>
      </w:r>
      <w:r w:rsidR="00B37255" w:rsidRPr="00AC3013">
        <w:rPr>
          <w:rFonts w:ascii="Arial" w:hAnsi="Arial" w:cs="Arial"/>
          <w:szCs w:val="22"/>
        </w:rPr>
        <w:t xml:space="preserve"> </w:t>
      </w:r>
      <w:r w:rsidR="00E6399E" w:rsidRPr="00AC3013">
        <w:rPr>
          <w:rFonts w:ascii="Arial" w:hAnsi="Arial" w:cs="Arial"/>
          <w:szCs w:val="22"/>
        </w:rPr>
        <w:t xml:space="preserve">a consultation </w:t>
      </w:r>
      <w:r w:rsidR="00E6399E" w:rsidRPr="00AC3013">
        <w:rPr>
          <w:rFonts w:ascii="Arial" w:hAnsi="Arial" w:cs="Arial"/>
          <w:szCs w:val="22"/>
        </w:rPr>
        <w:lastRenderedPageBreak/>
        <w:t xml:space="preserve">meeting between the ad hoc informal working group, the NGO Forum and the Secretariat. This meeting </w:t>
      </w:r>
      <w:r w:rsidR="00A61FD9" w:rsidRPr="00AC3013">
        <w:rPr>
          <w:rFonts w:ascii="Arial" w:hAnsi="Arial" w:cs="Arial"/>
          <w:szCs w:val="22"/>
        </w:rPr>
        <w:t xml:space="preserve">would </w:t>
      </w:r>
      <w:r w:rsidR="00E6399E" w:rsidRPr="00AC3013">
        <w:rPr>
          <w:rFonts w:ascii="Arial" w:hAnsi="Arial" w:cs="Arial"/>
          <w:szCs w:val="22"/>
        </w:rPr>
        <w:t xml:space="preserve">take place in Paris, provisionally in March or April 2019. However, because of budgetary </w:t>
      </w:r>
      <w:r w:rsidR="00A61FD9" w:rsidRPr="00AC3013">
        <w:rPr>
          <w:rFonts w:ascii="Arial" w:hAnsi="Arial" w:cs="Arial"/>
          <w:szCs w:val="22"/>
        </w:rPr>
        <w:t xml:space="preserve">concerns the meeting could only </w:t>
      </w:r>
      <w:r w:rsidR="00E6399E" w:rsidRPr="00AC3013">
        <w:rPr>
          <w:rFonts w:ascii="Arial" w:hAnsi="Arial" w:cs="Arial"/>
          <w:szCs w:val="22"/>
        </w:rPr>
        <w:t xml:space="preserve">take place </w:t>
      </w:r>
      <w:r w:rsidR="00A61FD9" w:rsidRPr="00AC3013">
        <w:rPr>
          <w:rFonts w:ascii="Arial" w:hAnsi="Arial" w:cs="Arial"/>
          <w:szCs w:val="22"/>
        </w:rPr>
        <w:t xml:space="preserve">should </w:t>
      </w:r>
      <w:r w:rsidR="00E6399E" w:rsidRPr="00AC3013">
        <w:rPr>
          <w:rFonts w:ascii="Arial" w:hAnsi="Arial" w:cs="Arial"/>
          <w:szCs w:val="22"/>
        </w:rPr>
        <w:t xml:space="preserve">the </w:t>
      </w:r>
      <w:r w:rsidR="00A61FD9" w:rsidRPr="00AC3013">
        <w:rPr>
          <w:rFonts w:ascii="Arial" w:hAnsi="Arial" w:cs="Arial"/>
          <w:szCs w:val="22"/>
        </w:rPr>
        <w:t>Bureau of the Committee approve</w:t>
      </w:r>
      <w:r w:rsidR="00E6399E" w:rsidRPr="00AC3013">
        <w:rPr>
          <w:rFonts w:ascii="Arial" w:hAnsi="Arial" w:cs="Arial"/>
          <w:szCs w:val="22"/>
        </w:rPr>
        <w:t xml:space="preserve"> the use of funds allocated to </w:t>
      </w:r>
      <w:r w:rsidR="00A61FD9" w:rsidRPr="00AC3013">
        <w:rPr>
          <w:rFonts w:ascii="Arial" w:hAnsi="Arial" w:cs="Arial"/>
          <w:szCs w:val="22"/>
        </w:rPr>
        <w:t>‘</w:t>
      </w:r>
      <w:r w:rsidR="00E6399E" w:rsidRPr="00AC3013">
        <w:rPr>
          <w:rFonts w:ascii="Arial" w:hAnsi="Arial" w:cs="Arial"/>
          <w:szCs w:val="22"/>
        </w:rPr>
        <w:t>other functions of the Committee</w:t>
      </w:r>
      <w:r w:rsidR="00A61FD9" w:rsidRPr="00AC3013">
        <w:rPr>
          <w:rFonts w:ascii="Arial" w:hAnsi="Arial" w:cs="Arial"/>
          <w:szCs w:val="22"/>
        </w:rPr>
        <w:t>’</w:t>
      </w:r>
      <w:r w:rsidR="00E6399E" w:rsidRPr="00AC3013">
        <w:rPr>
          <w:rFonts w:ascii="Arial" w:hAnsi="Arial" w:cs="Arial"/>
          <w:szCs w:val="22"/>
        </w:rPr>
        <w:t xml:space="preserve"> as part of the </w:t>
      </w:r>
      <w:r w:rsidR="00A61FD9" w:rsidRPr="00AC3013">
        <w:rPr>
          <w:rFonts w:ascii="Arial" w:hAnsi="Arial" w:cs="Arial"/>
          <w:szCs w:val="22"/>
        </w:rPr>
        <w:t xml:space="preserve">ICH </w:t>
      </w:r>
      <w:r w:rsidR="00E6399E" w:rsidRPr="00AC3013">
        <w:rPr>
          <w:rFonts w:ascii="Arial" w:hAnsi="Arial" w:cs="Arial"/>
          <w:szCs w:val="22"/>
        </w:rPr>
        <w:t xml:space="preserve">Fund. The results of the reflection process </w:t>
      </w:r>
      <w:r w:rsidR="00A61FD9" w:rsidRPr="00AC3013">
        <w:rPr>
          <w:rFonts w:ascii="Arial" w:hAnsi="Arial" w:cs="Arial"/>
          <w:szCs w:val="22"/>
        </w:rPr>
        <w:t xml:space="preserve">would </w:t>
      </w:r>
      <w:r w:rsidR="00E6399E" w:rsidRPr="00AC3013">
        <w:rPr>
          <w:rFonts w:ascii="Arial" w:hAnsi="Arial" w:cs="Arial"/>
          <w:szCs w:val="22"/>
        </w:rPr>
        <w:t xml:space="preserve">be presented </w:t>
      </w:r>
      <w:r w:rsidR="00A61FD9" w:rsidRPr="00AC3013">
        <w:rPr>
          <w:rFonts w:ascii="Arial" w:hAnsi="Arial" w:cs="Arial"/>
          <w:szCs w:val="22"/>
        </w:rPr>
        <w:t>to the Committee at each stage: a</w:t>
      </w:r>
      <w:r w:rsidR="00E6399E" w:rsidRPr="00AC3013">
        <w:rPr>
          <w:rFonts w:ascii="Arial" w:hAnsi="Arial" w:cs="Arial"/>
          <w:szCs w:val="22"/>
        </w:rPr>
        <w:t xml:space="preserve">t its </w:t>
      </w:r>
      <w:r w:rsidR="008F0398" w:rsidRPr="00AC3013">
        <w:rPr>
          <w:rFonts w:ascii="Arial" w:hAnsi="Arial" w:cs="Arial"/>
          <w:szCs w:val="22"/>
        </w:rPr>
        <w:t>thirteenth</w:t>
      </w:r>
      <w:r w:rsidR="00A61FD9" w:rsidRPr="00AC3013">
        <w:rPr>
          <w:rFonts w:ascii="Arial" w:hAnsi="Arial" w:cs="Arial"/>
          <w:szCs w:val="22"/>
        </w:rPr>
        <w:t xml:space="preserve"> session</w:t>
      </w:r>
      <w:r w:rsidR="00E6399E" w:rsidRPr="00AC3013">
        <w:rPr>
          <w:rFonts w:ascii="Arial" w:hAnsi="Arial" w:cs="Arial"/>
          <w:szCs w:val="22"/>
        </w:rPr>
        <w:t xml:space="preserve"> in Novembe</w:t>
      </w:r>
      <w:r w:rsidR="00A61FD9" w:rsidRPr="00AC3013">
        <w:rPr>
          <w:rFonts w:ascii="Arial" w:hAnsi="Arial" w:cs="Arial"/>
          <w:szCs w:val="22"/>
        </w:rPr>
        <w:t xml:space="preserve">r 2018, at its </w:t>
      </w:r>
      <w:r w:rsidR="008F0398" w:rsidRPr="00AC3013">
        <w:rPr>
          <w:rFonts w:ascii="Arial" w:hAnsi="Arial" w:cs="Arial"/>
          <w:szCs w:val="22"/>
        </w:rPr>
        <w:t xml:space="preserve">fourteenth </w:t>
      </w:r>
      <w:r w:rsidR="00A61FD9" w:rsidRPr="00AC3013">
        <w:rPr>
          <w:rFonts w:ascii="Arial" w:hAnsi="Arial" w:cs="Arial"/>
          <w:szCs w:val="22"/>
        </w:rPr>
        <w:t>session</w:t>
      </w:r>
      <w:r w:rsidR="00E6399E" w:rsidRPr="00AC3013">
        <w:rPr>
          <w:rFonts w:ascii="Arial" w:hAnsi="Arial" w:cs="Arial"/>
          <w:szCs w:val="22"/>
        </w:rPr>
        <w:t xml:space="preserve"> in 2019, and finally at the General Assembly at a future session.</w:t>
      </w:r>
    </w:p>
    <w:p w14:paraId="6E7F835A" w14:textId="7F20723C"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00B37255">
        <w:rPr>
          <w:rFonts w:ascii="Arial" w:hAnsi="Arial" w:cs="Arial"/>
          <w:bCs/>
          <w:szCs w:val="22"/>
        </w:rPr>
        <w:t xml:space="preserve"> the</w:t>
      </w:r>
      <w:r w:rsidRPr="00AC3013">
        <w:rPr>
          <w:rFonts w:ascii="Arial" w:hAnsi="Arial" w:cs="Arial"/>
          <w:b/>
          <w:bCs/>
          <w:szCs w:val="22"/>
        </w:rPr>
        <w:t xml:space="preserve"> </w:t>
      </w:r>
      <w:r w:rsidR="00CE07EF" w:rsidRPr="00AC3013">
        <w:rPr>
          <w:rFonts w:ascii="Arial" w:hAnsi="Arial" w:cs="Arial"/>
          <w:b/>
          <w:bCs/>
          <w:szCs w:val="22"/>
        </w:rPr>
        <w:t>Philippines</w:t>
      </w:r>
      <w:r w:rsidR="00A61FD9" w:rsidRPr="00AC3013">
        <w:rPr>
          <w:rFonts w:ascii="Arial" w:hAnsi="Arial" w:cs="Arial"/>
          <w:bCs/>
          <w:szCs w:val="22"/>
        </w:rPr>
        <w:t xml:space="preserve"> </w:t>
      </w:r>
      <w:r w:rsidR="00D55B78" w:rsidRPr="00AC3013">
        <w:rPr>
          <w:rFonts w:ascii="Arial" w:hAnsi="Arial" w:cs="Arial"/>
          <w:bCs/>
          <w:szCs w:val="22"/>
        </w:rPr>
        <w:t xml:space="preserve">remarked that </w:t>
      </w:r>
      <w:r w:rsidR="00CE07EF" w:rsidRPr="00AC3013">
        <w:rPr>
          <w:rFonts w:ascii="Arial" w:hAnsi="Arial" w:cs="Arial"/>
          <w:bCs/>
          <w:szCs w:val="22"/>
        </w:rPr>
        <w:t xml:space="preserve">this topic </w:t>
      </w:r>
      <w:r w:rsidR="00B37255">
        <w:rPr>
          <w:rFonts w:ascii="Arial" w:hAnsi="Arial" w:cs="Arial"/>
          <w:bCs/>
          <w:szCs w:val="22"/>
        </w:rPr>
        <w:t>had</w:t>
      </w:r>
      <w:r w:rsidR="00B37255" w:rsidRPr="00AC3013">
        <w:rPr>
          <w:rFonts w:ascii="Arial" w:hAnsi="Arial" w:cs="Arial"/>
          <w:bCs/>
          <w:szCs w:val="22"/>
        </w:rPr>
        <w:t xml:space="preserve"> </w:t>
      </w:r>
      <w:r w:rsidR="00D55B78" w:rsidRPr="00AC3013">
        <w:rPr>
          <w:rFonts w:ascii="Arial" w:hAnsi="Arial" w:cs="Arial"/>
          <w:bCs/>
          <w:szCs w:val="22"/>
        </w:rPr>
        <w:t xml:space="preserve">also </w:t>
      </w:r>
      <w:r w:rsidR="00B37255">
        <w:rPr>
          <w:rFonts w:ascii="Arial" w:hAnsi="Arial" w:cs="Arial"/>
          <w:bCs/>
          <w:szCs w:val="22"/>
        </w:rPr>
        <w:t xml:space="preserve">been </w:t>
      </w:r>
      <w:r w:rsidR="00CE07EF" w:rsidRPr="00AC3013">
        <w:rPr>
          <w:rFonts w:ascii="Arial" w:hAnsi="Arial" w:cs="Arial"/>
          <w:bCs/>
          <w:szCs w:val="22"/>
        </w:rPr>
        <w:t>addressed by the informal ad hoc working group</w:t>
      </w:r>
      <w:r w:rsidR="00EF7475" w:rsidRPr="00AC3013">
        <w:rPr>
          <w:rFonts w:ascii="Arial" w:hAnsi="Arial" w:cs="Arial"/>
          <w:bCs/>
          <w:szCs w:val="22"/>
        </w:rPr>
        <w:t xml:space="preserve"> on 23 May </w:t>
      </w:r>
      <w:r w:rsidR="000D6B2A">
        <w:rPr>
          <w:rFonts w:ascii="Arial" w:hAnsi="Arial" w:cs="Arial"/>
          <w:bCs/>
          <w:szCs w:val="22"/>
        </w:rPr>
        <w:t>[</w:t>
      </w:r>
      <w:r w:rsidR="00EF7475" w:rsidRPr="00B600DD">
        <w:rPr>
          <w:rFonts w:ascii="Arial" w:hAnsi="Arial" w:cs="Arial"/>
          <w:bCs/>
          <w:szCs w:val="22"/>
        </w:rPr>
        <w:t>2018</w:t>
      </w:r>
      <w:r w:rsidR="000D6B2A">
        <w:rPr>
          <w:rFonts w:ascii="Arial" w:hAnsi="Arial" w:cs="Arial"/>
          <w:bCs/>
          <w:szCs w:val="22"/>
        </w:rPr>
        <w:t>]</w:t>
      </w:r>
      <w:r w:rsidR="00EF7475" w:rsidRPr="00AC3013">
        <w:rPr>
          <w:rFonts w:ascii="Arial" w:hAnsi="Arial" w:cs="Arial"/>
          <w:bCs/>
          <w:szCs w:val="22"/>
        </w:rPr>
        <w:t>,</w:t>
      </w:r>
      <w:r w:rsidR="00CE07EF" w:rsidRPr="00AC3013">
        <w:rPr>
          <w:rFonts w:ascii="Arial" w:hAnsi="Arial" w:cs="Arial"/>
          <w:bCs/>
          <w:szCs w:val="22"/>
        </w:rPr>
        <w:t xml:space="preserve"> as mentioned by </w:t>
      </w:r>
      <w:r w:rsidR="00EF7475" w:rsidRPr="00AC3013">
        <w:rPr>
          <w:rFonts w:ascii="Arial" w:hAnsi="Arial" w:cs="Arial"/>
          <w:bCs/>
          <w:szCs w:val="22"/>
        </w:rPr>
        <w:t xml:space="preserve">the Secretary, in which </w:t>
      </w:r>
      <w:r w:rsidR="00CE07EF" w:rsidRPr="00AC3013">
        <w:rPr>
          <w:rFonts w:ascii="Arial" w:hAnsi="Arial" w:cs="Arial"/>
          <w:bCs/>
          <w:szCs w:val="22"/>
        </w:rPr>
        <w:t>some delegations recall</w:t>
      </w:r>
      <w:r w:rsidR="00EF7475" w:rsidRPr="00AC3013">
        <w:rPr>
          <w:rFonts w:ascii="Arial" w:hAnsi="Arial" w:cs="Arial"/>
          <w:bCs/>
          <w:szCs w:val="22"/>
        </w:rPr>
        <w:t>ed</w:t>
      </w:r>
      <w:r w:rsidR="00CE07EF" w:rsidRPr="00AC3013">
        <w:rPr>
          <w:rFonts w:ascii="Arial" w:hAnsi="Arial" w:cs="Arial"/>
          <w:bCs/>
          <w:szCs w:val="22"/>
        </w:rPr>
        <w:t xml:space="preserve"> </w:t>
      </w:r>
      <w:r w:rsidR="00EF7475" w:rsidRPr="00AC3013">
        <w:rPr>
          <w:rFonts w:ascii="Arial" w:hAnsi="Arial" w:cs="Arial"/>
          <w:bCs/>
          <w:szCs w:val="22"/>
        </w:rPr>
        <w:t xml:space="preserve">how </w:t>
      </w:r>
      <w:r w:rsidR="00CE07EF" w:rsidRPr="00AC3013">
        <w:rPr>
          <w:rFonts w:ascii="Arial" w:hAnsi="Arial" w:cs="Arial"/>
          <w:bCs/>
          <w:szCs w:val="22"/>
        </w:rPr>
        <w:t xml:space="preserve">the NGO network </w:t>
      </w:r>
      <w:r w:rsidR="00EF7475" w:rsidRPr="00AC3013">
        <w:rPr>
          <w:rFonts w:ascii="Arial" w:hAnsi="Arial" w:cs="Arial"/>
          <w:bCs/>
          <w:szCs w:val="22"/>
        </w:rPr>
        <w:t xml:space="preserve">held </w:t>
      </w:r>
      <w:r w:rsidR="00CE07EF" w:rsidRPr="00AC3013">
        <w:rPr>
          <w:rFonts w:ascii="Arial" w:hAnsi="Arial" w:cs="Arial"/>
          <w:bCs/>
          <w:szCs w:val="22"/>
        </w:rPr>
        <w:t xml:space="preserve">untapped potential in terms of promoting the </w:t>
      </w:r>
      <w:r w:rsidR="00EF7475" w:rsidRPr="00AC3013">
        <w:rPr>
          <w:rFonts w:ascii="Arial" w:hAnsi="Arial" w:cs="Arial"/>
          <w:bCs/>
          <w:szCs w:val="22"/>
        </w:rPr>
        <w:t xml:space="preserve">objectives </w:t>
      </w:r>
      <w:r w:rsidR="00CE07EF" w:rsidRPr="00AC3013">
        <w:rPr>
          <w:rFonts w:ascii="Arial" w:hAnsi="Arial" w:cs="Arial"/>
          <w:bCs/>
          <w:szCs w:val="22"/>
        </w:rPr>
        <w:t>of the Convention. It was noted that st</w:t>
      </w:r>
      <w:r w:rsidR="00EF7475" w:rsidRPr="00AC3013">
        <w:rPr>
          <w:rFonts w:ascii="Arial" w:hAnsi="Arial" w:cs="Arial"/>
          <w:bCs/>
          <w:szCs w:val="22"/>
        </w:rPr>
        <w:t>atutory engagement with NGOs had</w:t>
      </w:r>
      <w:r w:rsidR="00CE07EF" w:rsidRPr="00AC3013">
        <w:rPr>
          <w:rFonts w:ascii="Arial" w:hAnsi="Arial" w:cs="Arial"/>
          <w:bCs/>
          <w:szCs w:val="22"/>
        </w:rPr>
        <w:t xml:space="preserve"> largely been limited to the election of six N</w:t>
      </w:r>
      <w:r w:rsidR="00EF7475" w:rsidRPr="00AC3013">
        <w:rPr>
          <w:rFonts w:ascii="Arial" w:hAnsi="Arial" w:cs="Arial"/>
          <w:bCs/>
          <w:szCs w:val="22"/>
        </w:rPr>
        <w:t xml:space="preserve">GOs to the Evaluation Body, notwithstanding the fact that </w:t>
      </w:r>
      <w:r w:rsidR="00CE07EF" w:rsidRPr="00AC3013">
        <w:rPr>
          <w:rFonts w:ascii="Arial" w:hAnsi="Arial" w:cs="Arial"/>
          <w:bCs/>
          <w:szCs w:val="22"/>
        </w:rPr>
        <w:t xml:space="preserve">accredited NGOs </w:t>
      </w:r>
      <w:r w:rsidR="00B37255" w:rsidRPr="00AC3013">
        <w:rPr>
          <w:rFonts w:ascii="Arial" w:hAnsi="Arial" w:cs="Arial"/>
          <w:bCs/>
          <w:szCs w:val="22"/>
        </w:rPr>
        <w:t>ha</w:t>
      </w:r>
      <w:r w:rsidR="00B37255">
        <w:rPr>
          <w:rFonts w:ascii="Arial" w:hAnsi="Arial" w:cs="Arial"/>
          <w:bCs/>
          <w:szCs w:val="22"/>
        </w:rPr>
        <w:t>d</w:t>
      </w:r>
      <w:r w:rsidR="00B37255" w:rsidRPr="00AC3013">
        <w:rPr>
          <w:rFonts w:ascii="Arial" w:hAnsi="Arial" w:cs="Arial"/>
          <w:bCs/>
          <w:szCs w:val="22"/>
        </w:rPr>
        <w:t xml:space="preserve"> </w:t>
      </w:r>
      <w:r w:rsidR="00EF7475" w:rsidRPr="00AC3013">
        <w:rPr>
          <w:rFonts w:ascii="Arial" w:hAnsi="Arial" w:cs="Arial"/>
          <w:bCs/>
          <w:szCs w:val="22"/>
        </w:rPr>
        <w:t xml:space="preserve">an </w:t>
      </w:r>
      <w:r w:rsidR="00CE07EF" w:rsidRPr="00AC3013">
        <w:rPr>
          <w:rFonts w:ascii="Arial" w:hAnsi="Arial" w:cs="Arial"/>
          <w:bCs/>
          <w:szCs w:val="22"/>
        </w:rPr>
        <w:t xml:space="preserve">important presence in the field, </w:t>
      </w:r>
      <w:r w:rsidR="00817FC7" w:rsidRPr="00AC3013">
        <w:rPr>
          <w:rFonts w:ascii="Arial" w:hAnsi="Arial" w:cs="Arial"/>
          <w:bCs/>
          <w:szCs w:val="22"/>
        </w:rPr>
        <w:t>and that they</w:t>
      </w:r>
      <w:r w:rsidR="00CE07EF" w:rsidRPr="00AC3013">
        <w:rPr>
          <w:rFonts w:ascii="Arial" w:hAnsi="Arial" w:cs="Arial"/>
          <w:bCs/>
          <w:szCs w:val="22"/>
        </w:rPr>
        <w:t xml:space="preserve"> c</w:t>
      </w:r>
      <w:r w:rsidR="00EF7475" w:rsidRPr="00AC3013">
        <w:rPr>
          <w:rFonts w:ascii="Arial" w:hAnsi="Arial" w:cs="Arial"/>
          <w:bCs/>
          <w:szCs w:val="22"/>
        </w:rPr>
        <w:t>ontribute</w:t>
      </w:r>
      <w:r w:rsidR="00B37255">
        <w:rPr>
          <w:rFonts w:ascii="Arial" w:hAnsi="Arial" w:cs="Arial"/>
          <w:bCs/>
          <w:szCs w:val="22"/>
        </w:rPr>
        <w:t>d</w:t>
      </w:r>
      <w:r w:rsidR="00EF7475" w:rsidRPr="00AC3013">
        <w:rPr>
          <w:rFonts w:ascii="Arial" w:hAnsi="Arial" w:cs="Arial"/>
          <w:bCs/>
          <w:szCs w:val="22"/>
        </w:rPr>
        <w:t xml:space="preserve"> to advocacy, capacity</w:t>
      </w:r>
      <w:r w:rsidR="00B37255">
        <w:rPr>
          <w:rFonts w:ascii="Arial" w:hAnsi="Arial" w:cs="Arial"/>
          <w:bCs/>
          <w:szCs w:val="22"/>
        </w:rPr>
        <w:t xml:space="preserve"> </w:t>
      </w:r>
      <w:r w:rsidR="00CE07EF" w:rsidRPr="00AC3013">
        <w:rPr>
          <w:rFonts w:ascii="Arial" w:hAnsi="Arial" w:cs="Arial"/>
          <w:bCs/>
          <w:szCs w:val="22"/>
        </w:rPr>
        <w:t>building and periodic reporting</w:t>
      </w:r>
      <w:r w:rsidR="00EF7475" w:rsidRPr="00AC3013">
        <w:rPr>
          <w:rFonts w:ascii="Arial" w:hAnsi="Arial" w:cs="Arial"/>
          <w:bCs/>
          <w:szCs w:val="22"/>
        </w:rPr>
        <w:t>,</w:t>
      </w:r>
      <w:r w:rsidR="00CE07EF" w:rsidRPr="00AC3013">
        <w:rPr>
          <w:rFonts w:ascii="Arial" w:hAnsi="Arial" w:cs="Arial"/>
          <w:bCs/>
          <w:szCs w:val="22"/>
        </w:rPr>
        <w:t xml:space="preserve"> among others. At the same time</w:t>
      </w:r>
      <w:r w:rsidR="00EF7475" w:rsidRPr="00AC3013">
        <w:rPr>
          <w:rFonts w:ascii="Arial" w:hAnsi="Arial" w:cs="Arial"/>
          <w:bCs/>
          <w:szCs w:val="22"/>
        </w:rPr>
        <w:t>,</w:t>
      </w:r>
      <w:r w:rsidR="00CE07EF" w:rsidRPr="00AC3013">
        <w:rPr>
          <w:rFonts w:ascii="Arial" w:hAnsi="Arial" w:cs="Arial"/>
          <w:bCs/>
          <w:szCs w:val="22"/>
        </w:rPr>
        <w:t xml:space="preserve"> some delegations noted that certain safeguards </w:t>
      </w:r>
      <w:r w:rsidR="00B37255">
        <w:rPr>
          <w:rFonts w:ascii="Arial" w:hAnsi="Arial" w:cs="Arial"/>
          <w:bCs/>
          <w:szCs w:val="22"/>
        </w:rPr>
        <w:t>needed to</w:t>
      </w:r>
      <w:r w:rsidR="00B37255" w:rsidRPr="00AC3013">
        <w:rPr>
          <w:rFonts w:ascii="Arial" w:hAnsi="Arial" w:cs="Arial"/>
          <w:bCs/>
          <w:szCs w:val="22"/>
        </w:rPr>
        <w:t xml:space="preserve"> </w:t>
      </w:r>
      <w:r w:rsidR="00CE07EF" w:rsidRPr="00AC3013">
        <w:rPr>
          <w:rFonts w:ascii="Arial" w:hAnsi="Arial" w:cs="Arial"/>
          <w:bCs/>
          <w:szCs w:val="22"/>
        </w:rPr>
        <w:t xml:space="preserve">be put in place to ensure that accredited NGOs </w:t>
      </w:r>
      <w:r w:rsidR="00B37255" w:rsidRPr="00AC3013">
        <w:rPr>
          <w:rFonts w:ascii="Arial" w:hAnsi="Arial" w:cs="Arial"/>
          <w:bCs/>
          <w:szCs w:val="22"/>
        </w:rPr>
        <w:t>d</w:t>
      </w:r>
      <w:r w:rsidR="00B37255">
        <w:rPr>
          <w:rFonts w:ascii="Arial" w:hAnsi="Arial" w:cs="Arial"/>
          <w:bCs/>
          <w:szCs w:val="22"/>
        </w:rPr>
        <w:t>id</w:t>
      </w:r>
      <w:r w:rsidR="00B37255" w:rsidRPr="00AC3013">
        <w:rPr>
          <w:rFonts w:ascii="Arial" w:hAnsi="Arial" w:cs="Arial"/>
          <w:bCs/>
          <w:szCs w:val="22"/>
        </w:rPr>
        <w:t xml:space="preserve"> </w:t>
      </w:r>
      <w:r w:rsidR="00CE07EF" w:rsidRPr="00AC3013">
        <w:rPr>
          <w:rFonts w:ascii="Arial" w:hAnsi="Arial" w:cs="Arial"/>
          <w:bCs/>
          <w:szCs w:val="22"/>
        </w:rPr>
        <w:t xml:space="preserve">not engage in activities </w:t>
      </w:r>
      <w:r w:rsidR="00EF7475" w:rsidRPr="00AC3013">
        <w:rPr>
          <w:rFonts w:ascii="Arial" w:hAnsi="Arial" w:cs="Arial"/>
          <w:bCs/>
          <w:szCs w:val="22"/>
        </w:rPr>
        <w:t>contrary to the United Nations C</w:t>
      </w:r>
      <w:r w:rsidR="00CE07EF" w:rsidRPr="00AC3013">
        <w:rPr>
          <w:rFonts w:ascii="Arial" w:hAnsi="Arial" w:cs="Arial"/>
          <w:bCs/>
          <w:szCs w:val="22"/>
        </w:rPr>
        <w:t>harter. Some initial ideas raised during the brainstorming</w:t>
      </w:r>
      <w:r w:rsidR="00EF7475" w:rsidRPr="00AC3013">
        <w:rPr>
          <w:rFonts w:ascii="Arial" w:hAnsi="Arial" w:cs="Arial"/>
          <w:bCs/>
          <w:szCs w:val="22"/>
        </w:rPr>
        <w:t xml:space="preserve"> meeting</w:t>
      </w:r>
      <w:r w:rsidR="00CE07EF" w:rsidRPr="00AC3013">
        <w:rPr>
          <w:rFonts w:ascii="Arial" w:hAnsi="Arial" w:cs="Arial"/>
          <w:bCs/>
          <w:szCs w:val="22"/>
        </w:rPr>
        <w:t xml:space="preserve"> </w:t>
      </w:r>
      <w:r w:rsidR="00EF7475" w:rsidRPr="00AC3013">
        <w:rPr>
          <w:rFonts w:ascii="Arial" w:hAnsi="Arial" w:cs="Arial"/>
          <w:bCs/>
          <w:szCs w:val="22"/>
        </w:rPr>
        <w:t xml:space="preserve">included: </w:t>
      </w:r>
      <w:proofErr w:type="spellStart"/>
      <w:r w:rsidR="00EF7475" w:rsidRPr="00AC3013">
        <w:rPr>
          <w:rFonts w:ascii="Arial" w:hAnsi="Arial" w:cs="Arial"/>
          <w:bCs/>
          <w:szCs w:val="22"/>
        </w:rPr>
        <w:t>i</w:t>
      </w:r>
      <w:proofErr w:type="spellEnd"/>
      <w:r w:rsidR="00EF7475" w:rsidRPr="00AC3013">
        <w:rPr>
          <w:rFonts w:ascii="Arial" w:hAnsi="Arial" w:cs="Arial"/>
          <w:bCs/>
          <w:szCs w:val="22"/>
        </w:rPr>
        <w:t xml:space="preserve">) </w:t>
      </w:r>
      <w:r w:rsidR="00CE07EF" w:rsidRPr="00AC3013">
        <w:rPr>
          <w:rFonts w:ascii="Arial" w:hAnsi="Arial" w:cs="Arial"/>
          <w:bCs/>
          <w:szCs w:val="22"/>
        </w:rPr>
        <w:t xml:space="preserve">having a better classification of accredited NGOs, determining those with </w:t>
      </w:r>
      <w:r w:rsidR="00B37255">
        <w:rPr>
          <w:rFonts w:ascii="Arial" w:hAnsi="Arial" w:cs="Arial"/>
          <w:bCs/>
          <w:szCs w:val="22"/>
        </w:rPr>
        <w:t xml:space="preserve">the </w:t>
      </w:r>
      <w:r w:rsidR="00CE07EF" w:rsidRPr="00AC3013">
        <w:rPr>
          <w:rFonts w:ascii="Arial" w:hAnsi="Arial" w:cs="Arial"/>
          <w:bCs/>
          <w:szCs w:val="22"/>
        </w:rPr>
        <w:t>capacities to contribute in a more active way to the Convention’s activities and mechanisms whether at the national, r</w:t>
      </w:r>
      <w:r w:rsidR="00EF7475" w:rsidRPr="00AC3013">
        <w:rPr>
          <w:rFonts w:ascii="Arial" w:hAnsi="Arial" w:cs="Arial"/>
          <w:bCs/>
          <w:szCs w:val="22"/>
        </w:rPr>
        <w:t>egional or international levels:</w:t>
      </w:r>
      <w:r w:rsidR="00CE07EF" w:rsidRPr="00AC3013">
        <w:rPr>
          <w:rFonts w:ascii="Arial" w:hAnsi="Arial" w:cs="Arial"/>
          <w:bCs/>
          <w:szCs w:val="22"/>
        </w:rPr>
        <w:t xml:space="preserve"> </w:t>
      </w:r>
      <w:r w:rsidR="00EF7475" w:rsidRPr="00AC3013">
        <w:rPr>
          <w:rFonts w:ascii="Arial" w:hAnsi="Arial" w:cs="Arial"/>
          <w:bCs/>
          <w:szCs w:val="22"/>
        </w:rPr>
        <w:t xml:space="preserve">ii) </w:t>
      </w:r>
      <w:r w:rsidR="00CE07EF" w:rsidRPr="00AC3013">
        <w:rPr>
          <w:rFonts w:ascii="Arial" w:hAnsi="Arial" w:cs="Arial"/>
          <w:bCs/>
          <w:szCs w:val="22"/>
        </w:rPr>
        <w:t xml:space="preserve">developing a clear definition of the possible advisory roles or services accredited NGOs </w:t>
      </w:r>
      <w:r w:rsidR="00EF7475" w:rsidRPr="00AC3013">
        <w:rPr>
          <w:rFonts w:ascii="Arial" w:hAnsi="Arial" w:cs="Arial"/>
          <w:bCs/>
          <w:szCs w:val="22"/>
        </w:rPr>
        <w:t xml:space="preserve">could </w:t>
      </w:r>
      <w:r w:rsidR="00CE07EF" w:rsidRPr="00AC3013">
        <w:rPr>
          <w:rFonts w:ascii="Arial" w:hAnsi="Arial" w:cs="Arial"/>
          <w:bCs/>
          <w:szCs w:val="22"/>
        </w:rPr>
        <w:t>provide the Convention</w:t>
      </w:r>
      <w:r w:rsidR="00EF7475" w:rsidRPr="00AC3013">
        <w:rPr>
          <w:rFonts w:ascii="Arial" w:hAnsi="Arial" w:cs="Arial"/>
          <w:bCs/>
          <w:szCs w:val="22"/>
        </w:rPr>
        <w:t xml:space="preserve">; iii) </w:t>
      </w:r>
      <w:r w:rsidR="00CE07EF" w:rsidRPr="00AC3013">
        <w:rPr>
          <w:rFonts w:ascii="Arial" w:hAnsi="Arial" w:cs="Arial"/>
          <w:bCs/>
          <w:szCs w:val="22"/>
        </w:rPr>
        <w:t xml:space="preserve">addressing the </w:t>
      </w:r>
      <w:r w:rsidR="00EF7475" w:rsidRPr="00AC3013">
        <w:rPr>
          <w:rFonts w:ascii="Arial" w:hAnsi="Arial" w:cs="Arial"/>
          <w:bCs/>
          <w:szCs w:val="22"/>
        </w:rPr>
        <w:t xml:space="preserve">current </w:t>
      </w:r>
      <w:r w:rsidR="00CE07EF" w:rsidRPr="00AC3013">
        <w:rPr>
          <w:rFonts w:ascii="Arial" w:hAnsi="Arial" w:cs="Arial"/>
          <w:bCs/>
          <w:szCs w:val="22"/>
        </w:rPr>
        <w:t>imbalance in geographic representation in the NGO network by identifying means to encourage or support the establishment</w:t>
      </w:r>
      <w:r w:rsidR="00EF7475" w:rsidRPr="00AC3013">
        <w:rPr>
          <w:rFonts w:ascii="Arial" w:hAnsi="Arial" w:cs="Arial"/>
          <w:bCs/>
          <w:szCs w:val="22"/>
        </w:rPr>
        <w:t xml:space="preserve"> of such NGOs in other regions; and iv) </w:t>
      </w:r>
      <w:r w:rsidR="00CE07EF" w:rsidRPr="00AC3013">
        <w:rPr>
          <w:rFonts w:ascii="Arial" w:hAnsi="Arial" w:cs="Arial"/>
          <w:bCs/>
          <w:szCs w:val="22"/>
        </w:rPr>
        <w:t xml:space="preserve">developing a code of conduct for accredited NGOs. </w:t>
      </w:r>
      <w:r w:rsidR="00EF7475" w:rsidRPr="00AC3013">
        <w:rPr>
          <w:rFonts w:ascii="Arial" w:hAnsi="Arial" w:cs="Arial"/>
          <w:bCs/>
          <w:szCs w:val="22"/>
        </w:rPr>
        <w:t xml:space="preserve">The delegation </w:t>
      </w:r>
      <w:r w:rsidR="00CE07EF" w:rsidRPr="00AC3013">
        <w:rPr>
          <w:rFonts w:ascii="Arial" w:hAnsi="Arial" w:cs="Arial"/>
          <w:bCs/>
          <w:szCs w:val="22"/>
        </w:rPr>
        <w:t>inform</w:t>
      </w:r>
      <w:r w:rsidR="00EF7475" w:rsidRPr="00AC3013">
        <w:rPr>
          <w:rFonts w:ascii="Arial" w:hAnsi="Arial" w:cs="Arial"/>
          <w:bCs/>
          <w:szCs w:val="22"/>
        </w:rPr>
        <w:t>ed</w:t>
      </w:r>
      <w:r w:rsidR="00CE07EF" w:rsidRPr="00AC3013">
        <w:rPr>
          <w:rFonts w:ascii="Arial" w:hAnsi="Arial" w:cs="Arial"/>
          <w:bCs/>
          <w:szCs w:val="22"/>
        </w:rPr>
        <w:t xml:space="preserve"> th</w:t>
      </w:r>
      <w:r w:rsidR="00EF7475" w:rsidRPr="00AC3013">
        <w:rPr>
          <w:rFonts w:ascii="Arial" w:hAnsi="Arial" w:cs="Arial"/>
          <w:bCs/>
          <w:szCs w:val="22"/>
        </w:rPr>
        <w:t>e General Assembly that the co-Chairs of the Philippines and Algeria</w:t>
      </w:r>
      <w:r w:rsidR="00CE07EF" w:rsidRPr="00AC3013">
        <w:rPr>
          <w:rFonts w:ascii="Arial" w:hAnsi="Arial" w:cs="Arial"/>
          <w:bCs/>
          <w:szCs w:val="22"/>
        </w:rPr>
        <w:t xml:space="preserve"> </w:t>
      </w:r>
      <w:r w:rsidR="00EF7475" w:rsidRPr="00AC3013">
        <w:rPr>
          <w:rFonts w:ascii="Arial" w:hAnsi="Arial" w:cs="Arial"/>
          <w:bCs/>
          <w:szCs w:val="22"/>
        </w:rPr>
        <w:t xml:space="preserve">would </w:t>
      </w:r>
      <w:r w:rsidR="00CE07EF" w:rsidRPr="00AC3013">
        <w:rPr>
          <w:rFonts w:ascii="Arial" w:hAnsi="Arial" w:cs="Arial"/>
          <w:bCs/>
          <w:szCs w:val="22"/>
        </w:rPr>
        <w:t xml:space="preserve">have an informal meeting with representatives of the NGO Forum </w:t>
      </w:r>
      <w:r w:rsidR="00EF7475" w:rsidRPr="00AC3013">
        <w:rPr>
          <w:rFonts w:ascii="Arial" w:hAnsi="Arial" w:cs="Arial"/>
          <w:bCs/>
          <w:szCs w:val="22"/>
        </w:rPr>
        <w:t xml:space="preserve">later in the </w:t>
      </w:r>
      <w:r w:rsidR="00CE07EF" w:rsidRPr="00AC3013">
        <w:rPr>
          <w:rFonts w:ascii="Arial" w:hAnsi="Arial" w:cs="Arial"/>
          <w:bCs/>
          <w:szCs w:val="22"/>
        </w:rPr>
        <w:t xml:space="preserve">evening and </w:t>
      </w:r>
      <w:r w:rsidR="00EF7475" w:rsidRPr="00AC3013">
        <w:rPr>
          <w:rFonts w:ascii="Arial" w:hAnsi="Arial" w:cs="Arial"/>
          <w:bCs/>
          <w:szCs w:val="22"/>
        </w:rPr>
        <w:t xml:space="preserve">would later </w:t>
      </w:r>
      <w:r w:rsidR="00CE07EF" w:rsidRPr="00AC3013">
        <w:rPr>
          <w:rFonts w:ascii="Arial" w:hAnsi="Arial" w:cs="Arial"/>
          <w:bCs/>
          <w:szCs w:val="22"/>
        </w:rPr>
        <w:t>report back to the working group</w:t>
      </w:r>
      <w:r w:rsidR="00EF7475" w:rsidRPr="00AC3013">
        <w:rPr>
          <w:rFonts w:ascii="Arial" w:hAnsi="Arial" w:cs="Arial"/>
          <w:bCs/>
          <w:szCs w:val="22"/>
        </w:rPr>
        <w:t xml:space="preserve">. The delegation would be </w:t>
      </w:r>
      <w:r w:rsidR="00CE07EF" w:rsidRPr="00AC3013">
        <w:rPr>
          <w:rFonts w:ascii="Arial" w:hAnsi="Arial" w:cs="Arial"/>
          <w:bCs/>
          <w:szCs w:val="22"/>
        </w:rPr>
        <w:t xml:space="preserve">very happy to hear ideas </w:t>
      </w:r>
      <w:r w:rsidR="00EF7475" w:rsidRPr="00AC3013">
        <w:rPr>
          <w:rFonts w:ascii="Arial" w:hAnsi="Arial" w:cs="Arial"/>
          <w:bCs/>
          <w:szCs w:val="22"/>
        </w:rPr>
        <w:t xml:space="preserve">from </w:t>
      </w:r>
      <w:r w:rsidR="00CE07EF" w:rsidRPr="00AC3013">
        <w:rPr>
          <w:rFonts w:ascii="Arial" w:hAnsi="Arial" w:cs="Arial"/>
          <w:bCs/>
          <w:szCs w:val="22"/>
        </w:rPr>
        <w:t xml:space="preserve">NGO colleagues on how to take this reflection </w:t>
      </w:r>
      <w:r w:rsidR="00EF7475" w:rsidRPr="00AC3013">
        <w:rPr>
          <w:rFonts w:ascii="Arial" w:hAnsi="Arial" w:cs="Arial"/>
          <w:bCs/>
          <w:szCs w:val="22"/>
        </w:rPr>
        <w:t xml:space="preserve">forward, </w:t>
      </w:r>
      <w:r w:rsidR="00CE07EF" w:rsidRPr="00AC3013">
        <w:rPr>
          <w:rFonts w:ascii="Arial" w:hAnsi="Arial" w:cs="Arial"/>
          <w:bCs/>
          <w:szCs w:val="22"/>
        </w:rPr>
        <w:t xml:space="preserve">as </w:t>
      </w:r>
      <w:r w:rsidR="00EF7475" w:rsidRPr="00AC3013">
        <w:rPr>
          <w:rFonts w:ascii="Arial" w:hAnsi="Arial" w:cs="Arial"/>
          <w:bCs/>
          <w:szCs w:val="22"/>
        </w:rPr>
        <w:t>proposed by the Secretariat and reflected</w:t>
      </w:r>
      <w:r w:rsidR="00CE07EF" w:rsidRPr="00AC3013">
        <w:rPr>
          <w:rFonts w:ascii="Arial" w:hAnsi="Arial" w:cs="Arial"/>
          <w:bCs/>
          <w:szCs w:val="22"/>
        </w:rPr>
        <w:t xml:space="preserve"> </w:t>
      </w:r>
      <w:r w:rsidR="00EF7475" w:rsidRPr="00AC3013">
        <w:rPr>
          <w:rFonts w:ascii="Arial" w:hAnsi="Arial" w:cs="Arial"/>
          <w:bCs/>
          <w:szCs w:val="22"/>
        </w:rPr>
        <w:t xml:space="preserve">in </w:t>
      </w:r>
      <w:r w:rsidR="00A210BA">
        <w:rPr>
          <w:rFonts w:ascii="Arial" w:hAnsi="Arial" w:cs="Arial"/>
          <w:bCs/>
          <w:szCs w:val="22"/>
        </w:rPr>
        <w:t>the draft decision.</w:t>
      </w:r>
    </w:p>
    <w:p w14:paraId="3A4BD66A" w14:textId="28FCD751" w:rsidR="00CE07EF" w:rsidRPr="00A210BA" w:rsidRDefault="0003617E" w:rsidP="000D6B2A">
      <w:pPr>
        <w:widowControl w:val="0"/>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zCs w:val="22"/>
        </w:rPr>
        <w:t>The delegation of</w:t>
      </w:r>
      <w:r w:rsidR="00B37255">
        <w:rPr>
          <w:rFonts w:ascii="Arial" w:hAnsi="Arial" w:cs="Arial"/>
          <w:bCs/>
          <w:szCs w:val="22"/>
        </w:rPr>
        <w:t xml:space="preserve"> the</w:t>
      </w:r>
      <w:r w:rsidRPr="00AC3013">
        <w:rPr>
          <w:rFonts w:ascii="Arial" w:hAnsi="Arial" w:cs="Arial"/>
          <w:b/>
          <w:bCs/>
          <w:szCs w:val="22"/>
        </w:rPr>
        <w:t xml:space="preserve"> </w:t>
      </w:r>
      <w:r w:rsidR="00CE07EF" w:rsidRPr="00AC3013">
        <w:rPr>
          <w:rFonts w:ascii="Arial" w:hAnsi="Arial" w:cs="Arial"/>
          <w:b/>
          <w:bCs/>
          <w:szCs w:val="22"/>
        </w:rPr>
        <w:t>Netherlands</w:t>
      </w:r>
      <w:r w:rsidR="00CE07EF" w:rsidRPr="00AC3013">
        <w:rPr>
          <w:rFonts w:ascii="Arial" w:hAnsi="Arial" w:cs="Arial"/>
          <w:bCs/>
          <w:szCs w:val="22"/>
        </w:rPr>
        <w:t xml:space="preserve"> </w:t>
      </w:r>
      <w:r w:rsidR="00EF7475" w:rsidRPr="00AC3013">
        <w:rPr>
          <w:rFonts w:ascii="Arial" w:hAnsi="Arial" w:cs="Arial"/>
          <w:bCs/>
          <w:szCs w:val="22"/>
        </w:rPr>
        <w:t xml:space="preserve">agreed that </w:t>
      </w:r>
      <w:r w:rsidR="00CE07EF" w:rsidRPr="00AC3013">
        <w:rPr>
          <w:rFonts w:ascii="Arial" w:hAnsi="Arial" w:cs="Arial"/>
          <w:bCs/>
          <w:szCs w:val="22"/>
        </w:rPr>
        <w:t xml:space="preserve">NGOs play a key role in this Convention and </w:t>
      </w:r>
      <w:r w:rsidR="00EF7475" w:rsidRPr="00AC3013">
        <w:rPr>
          <w:rFonts w:ascii="Arial" w:hAnsi="Arial" w:cs="Arial"/>
          <w:bCs/>
          <w:szCs w:val="22"/>
        </w:rPr>
        <w:t xml:space="preserve">that </w:t>
      </w:r>
      <w:r w:rsidR="00CE07EF" w:rsidRPr="00AC3013">
        <w:rPr>
          <w:rFonts w:ascii="Arial" w:hAnsi="Arial" w:cs="Arial"/>
          <w:bCs/>
          <w:szCs w:val="22"/>
        </w:rPr>
        <w:t xml:space="preserve">the ICH NGO Forum </w:t>
      </w:r>
      <w:r w:rsidR="00EF7475" w:rsidRPr="00AC3013">
        <w:rPr>
          <w:rFonts w:ascii="Arial" w:hAnsi="Arial" w:cs="Arial"/>
          <w:bCs/>
          <w:szCs w:val="22"/>
        </w:rPr>
        <w:t xml:space="preserve">is </w:t>
      </w:r>
      <w:r w:rsidR="00CE07EF" w:rsidRPr="00AC3013">
        <w:rPr>
          <w:rFonts w:ascii="Arial" w:hAnsi="Arial" w:cs="Arial"/>
          <w:bCs/>
          <w:szCs w:val="22"/>
        </w:rPr>
        <w:t xml:space="preserve">an indispensable platform for cooperation and the exchange of knowledge on safeguarding practices between NGOs and the Convention. </w:t>
      </w:r>
      <w:r w:rsidR="00EF7475" w:rsidRPr="00AC3013">
        <w:rPr>
          <w:rFonts w:ascii="Arial" w:hAnsi="Arial" w:cs="Arial"/>
          <w:bCs/>
          <w:szCs w:val="22"/>
        </w:rPr>
        <w:t>T</w:t>
      </w:r>
      <w:r w:rsidR="00CE07EF" w:rsidRPr="00AC3013">
        <w:rPr>
          <w:rFonts w:ascii="Arial" w:hAnsi="Arial" w:cs="Arial"/>
          <w:bCs/>
          <w:szCs w:val="22"/>
        </w:rPr>
        <w:t xml:space="preserve">his network </w:t>
      </w:r>
      <w:r w:rsidR="00456326" w:rsidRPr="00AC3013">
        <w:rPr>
          <w:rFonts w:ascii="Arial" w:hAnsi="Arial" w:cs="Arial"/>
          <w:bCs/>
          <w:szCs w:val="22"/>
        </w:rPr>
        <w:t>had grown</w:t>
      </w:r>
      <w:r w:rsidR="00EF7475" w:rsidRPr="00AC3013">
        <w:rPr>
          <w:rFonts w:ascii="Arial" w:hAnsi="Arial" w:cs="Arial"/>
          <w:bCs/>
          <w:szCs w:val="22"/>
        </w:rPr>
        <w:t xml:space="preserve"> </w:t>
      </w:r>
      <w:r w:rsidR="00CE07EF" w:rsidRPr="00AC3013">
        <w:rPr>
          <w:rFonts w:ascii="Arial" w:hAnsi="Arial" w:cs="Arial"/>
          <w:bCs/>
          <w:szCs w:val="22"/>
        </w:rPr>
        <w:t xml:space="preserve">stronger </w:t>
      </w:r>
      <w:r w:rsidR="00EF7475" w:rsidRPr="00AC3013">
        <w:rPr>
          <w:rFonts w:ascii="Arial" w:hAnsi="Arial" w:cs="Arial"/>
          <w:bCs/>
          <w:szCs w:val="22"/>
        </w:rPr>
        <w:t>every year and the Forum had</w:t>
      </w:r>
      <w:r w:rsidR="00CE07EF" w:rsidRPr="00AC3013">
        <w:rPr>
          <w:rFonts w:ascii="Arial" w:hAnsi="Arial" w:cs="Arial"/>
          <w:bCs/>
          <w:szCs w:val="22"/>
        </w:rPr>
        <w:t xml:space="preserve"> </w:t>
      </w:r>
      <w:r w:rsidR="00EF7475" w:rsidRPr="00AC3013">
        <w:rPr>
          <w:rFonts w:ascii="Arial" w:hAnsi="Arial" w:cs="Arial"/>
          <w:bCs/>
          <w:szCs w:val="22"/>
        </w:rPr>
        <w:t>published some very interesting material</w:t>
      </w:r>
      <w:r w:rsidR="00CE07EF" w:rsidRPr="00AC3013">
        <w:rPr>
          <w:rFonts w:ascii="Arial" w:hAnsi="Arial" w:cs="Arial"/>
          <w:bCs/>
          <w:szCs w:val="22"/>
        </w:rPr>
        <w:t xml:space="preserve"> </w:t>
      </w:r>
      <w:r w:rsidR="00EF7475" w:rsidRPr="00AC3013">
        <w:rPr>
          <w:rFonts w:ascii="Arial" w:hAnsi="Arial" w:cs="Arial"/>
          <w:bCs/>
          <w:szCs w:val="22"/>
        </w:rPr>
        <w:t>and organized</w:t>
      </w:r>
      <w:r w:rsidR="00CE07EF" w:rsidRPr="00AC3013">
        <w:rPr>
          <w:rFonts w:ascii="Arial" w:hAnsi="Arial" w:cs="Arial"/>
          <w:bCs/>
          <w:szCs w:val="22"/>
        </w:rPr>
        <w:t xml:space="preserve"> symp</w:t>
      </w:r>
      <w:r w:rsidR="00EF7475" w:rsidRPr="00AC3013">
        <w:rPr>
          <w:rFonts w:ascii="Arial" w:hAnsi="Arial" w:cs="Arial"/>
          <w:bCs/>
          <w:szCs w:val="22"/>
        </w:rPr>
        <w:t>osia and meetings. The</w:t>
      </w:r>
      <w:r w:rsidR="00CE07EF" w:rsidRPr="00AC3013">
        <w:rPr>
          <w:rFonts w:ascii="Arial" w:hAnsi="Arial" w:cs="Arial"/>
          <w:bCs/>
          <w:szCs w:val="22"/>
        </w:rPr>
        <w:t xml:space="preserve"> ICH NGO Forum </w:t>
      </w:r>
      <w:r w:rsidR="00EF7475" w:rsidRPr="00AC3013">
        <w:rPr>
          <w:rFonts w:ascii="Arial" w:hAnsi="Arial" w:cs="Arial"/>
          <w:bCs/>
          <w:szCs w:val="22"/>
        </w:rPr>
        <w:t xml:space="preserve">was </w:t>
      </w:r>
      <w:r w:rsidR="00CE07EF" w:rsidRPr="00AC3013">
        <w:rPr>
          <w:rFonts w:ascii="Arial" w:hAnsi="Arial" w:cs="Arial"/>
          <w:bCs/>
          <w:szCs w:val="22"/>
        </w:rPr>
        <w:t>now dependent on the voluntary commitment and efforts of represen</w:t>
      </w:r>
      <w:r w:rsidR="00EF7475" w:rsidRPr="00AC3013">
        <w:rPr>
          <w:rFonts w:ascii="Arial" w:hAnsi="Arial" w:cs="Arial"/>
          <w:bCs/>
          <w:szCs w:val="22"/>
        </w:rPr>
        <w:t>tatives of the NGOs and this had</w:t>
      </w:r>
      <w:r w:rsidR="00CE07EF" w:rsidRPr="00AC3013">
        <w:rPr>
          <w:rFonts w:ascii="Arial" w:hAnsi="Arial" w:cs="Arial"/>
          <w:bCs/>
          <w:szCs w:val="22"/>
        </w:rPr>
        <w:t xml:space="preserve"> worked </w:t>
      </w:r>
      <w:r w:rsidR="00EF7475" w:rsidRPr="00AC3013">
        <w:rPr>
          <w:rFonts w:ascii="Arial" w:hAnsi="Arial" w:cs="Arial"/>
          <w:bCs/>
          <w:szCs w:val="22"/>
        </w:rPr>
        <w:t xml:space="preserve">out </w:t>
      </w:r>
      <w:r w:rsidR="00CE07EF" w:rsidRPr="00AC3013">
        <w:rPr>
          <w:rFonts w:ascii="Arial" w:hAnsi="Arial" w:cs="Arial"/>
          <w:bCs/>
          <w:szCs w:val="22"/>
        </w:rPr>
        <w:t xml:space="preserve">well. </w:t>
      </w:r>
      <w:r w:rsidR="000D6B2A">
        <w:rPr>
          <w:rFonts w:ascii="Arial" w:hAnsi="Arial" w:cs="Arial"/>
          <w:bCs/>
          <w:szCs w:val="22"/>
        </w:rPr>
        <w:t>However,</w:t>
      </w:r>
      <w:r w:rsidR="000D6B2A" w:rsidRPr="00AC3013">
        <w:rPr>
          <w:rFonts w:ascii="Arial" w:hAnsi="Arial" w:cs="Arial"/>
          <w:bCs/>
          <w:szCs w:val="22"/>
        </w:rPr>
        <w:t xml:space="preserve"> </w:t>
      </w:r>
      <w:r w:rsidR="00EF7475" w:rsidRPr="00AC3013">
        <w:rPr>
          <w:rFonts w:ascii="Arial" w:hAnsi="Arial" w:cs="Arial"/>
          <w:bCs/>
          <w:szCs w:val="22"/>
        </w:rPr>
        <w:t xml:space="preserve">just like </w:t>
      </w:r>
      <w:r w:rsidR="00CE07EF" w:rsidRPr="00AC3013">
        <w:rPr>
          <w:rFonts w:ascii="Arial" w:hAnsi="Arial" w:cs="Arial"/>
          <w:bCs/>
          <w:szCs w:val="22"/>
        </w:rPr>
        <w:t xml:space="preserve">with other </w:t>
      </w:r>
      <w:r w:rsidR="00737989" w:rsidRPr="00AC3013">
        <w:rPr>
          <w:rFonts w:ascii="Arial" w:hAnsi="Arial" w:cs="Arial"/>
          <w:bCs/>
          <w:szCs w:val="22"/>
        </w:rPr>
        <w:t>issues</w:t>
      </w:r>
      <w:r w:rsidR="00EF7475" w:rsidRPr="00AC3013">
        <w:rPr>
          <w:rFonts w:ascii="Arial" w:hAnsi="Arial" w:cs="Arial"/>
          <w:bCs/>
          <w:szCs w:val="22"/>
        </w:rPr>
        <w:t>,</w:t>
      </w:r>
      <w:r w:rsidR="00CE07EF" w:rsidRPr="00AC3013">
        <w:rPr>
          <w:rFonts w:ascii="Arial" w:hAnsi="Arial" w:cs="Arial"/>
          <w:bCs/>
          <w:szCs w:val="22"/>
        </w:rPr>
        <w:t xml:space="preserve"> </w:t>
      </w:r>
      <w:r w:rsidR="00EF7475" w:rsidRPr="00AC3013">
        <w:rPr>
          <w:rFonts w:ascii="Arial" w:hAnsi="Arial" w:cs="Arial"/>
          <w:bCs/>
          <w:szCs w:val="22"/>
        </w:rPr>
        <w:t>the Convention</w:t>
      </w:r>
      <w:r w:rsidR="00CE07EF" w:rsidRPr="00AC3013">
        <w:rPr>
          <w:rFonts w:ascii="Arial" w:hAnsi="Arial" w:cs="Arial"/>
          <w:bCs/>
          <w:szCs w:val="22"/>
        </w:rPr>
        <w:t xml:space="preserve"> </w:t>
      </w:r>
      <w:r w:rsidR="00EF7475" w:rsidRPr="00AC3013">
        <w:rPr>
          <w:rFonts w:ascii="Arial" w:hAnsi="Arial" w:cs="Arial"/>
          <w:bCs/>
          <w:szCs w:val="22"/>
        </w:rPr>
        <w:t xml:space="preserve">was </w:t>
      </w:r>
      <w:r w:rsidR="00CE07EF" w:rsidRPr="00AC3013">
        <w:rPr>
          <w:rFonts w:ascii="Arial" w:hAnsi="Arial" w:cs="Arial"/>
          <w:bCs/>
          <w:szCs w:val="22"/>
        </w:rPr>
        <w:t>enter</w:t>
      </w:r>
      <w:r w:rsidR="00EF7475" w:rsidRPr="00AC3013">
        <w:rPr>
          <w:rFonts w:ascii="Arial" w:hAnsi="Arial" w:cs="Arial"/>
          <w:bCs/>
          <w:szCs w:val="22"/>
        </w:rPr>
        <w:t>ing a new phase</w:t>
      </w:r>
      <w:r w:rsidR="00CE07EF" w:rsidRPr="00AC3013">
        <w:rPr>
          <w:rFonts w:ascii="Arial" w:hAnsi="Arial" w:cs="Arial"/>
          <w:bCs/>
          <w:szCs w:val="22"/>
        </w:rPr>
        <w:t xml:space="preserve"> in which the NGO Forum </w:t>
      </w:r>
      <w:r w:rsidR="00EF7475" w:rsidRPr="00AC3013">
        <w:rPr>
          <w:rFonts w:ascii="Arial" w:hAnsi="Arial" w:cs="Arial"/>
          <w:bCs/>
          <w:szCs w:val="22"/>
        </w:rPr>
        <w:t xml:space="preserve">would </w:t>
      </w:r>
      <w:r w:rsidR="00CE07EF" w:rsidRPr="00AC3013">
        <w:rPr>
          <w:rFonts w:ascii="Arial" w:hAnsi="Arial" w:cs="Arial"/>
          <w:bCs/>
          <w:szCs w:val="22"/>
        </w:rPr>
        <w:t xml:space="preserve">have to grow into a professional network. </w:t>
      </w:r>
      <w:r w:rsidR="00737989" w:rsidRPr="00AC3013">
        <w:rPr>
          <w:rFonts w:ascii="Arial" w:hAnsi="Arial" w:cs="Arial"/>
          <w:bCs/>
          <w:szCs w:val="22"/>
        </w:rPr>
        <w:t>Thus, h</w:t>
      </w:r>
      <w:r w:rsidR="00CE07EF" w:rsidRPr="00AC3013">
        <w:rPr>
          <w:rFonts w:ascii="Arial" w:hAnsi="Arial" w:cs="Arial"/>
          <w:bCs/>
          <w:szCs w:val="22"/>
        </w:rPr>
        <w:t xml:space="preserve">ow </w:t>
      </w:r>
      <w:r w:rsidR="00737989" w:rsidRPr="00AC3013">
        <w:rPr>
          <w:rFonts w:ascii="Arial" w:hAnsi="Arial" w:cs="Arial"/>
          <w:bCs/>
          <w:szCs w:val="22"/>
        </w:rPr>
        <w:t xml:space="preserve">could </w:t>
      </w:r>
      <w:r w:rsidR="00EF7475" w:rsidRPr="00AC3013">
        <w:rPr>
          <w:rFonts w:ascii="Arial" w:hAnsi="Arial" w:cs="Arial"/>
          <w:bCs/>
          <w:szCs w:val="22"/>
        </w:rPr>
        <w:t xml:space="preserve">the Assembly </w:t>
      </w:r>
      <w:r w:rsidR="00CE07EF" w:rsidRPr="00AC3013">
        <w:rPr>
          <w:rFonts w:ascii="Arial" w:hAnsi="Arial" w:cs="Arial"/>
          <w:bCs/>
          <w:szCs w:val="22"/>
        </w:rPr>
        <w:t>support the NGO Forum in suc</w:t>
      </w:r>
      <w:r w:rsidR="00EF7475" w:rsidRPr="00AC3013">
        <w:rPr>
          <w:rFonts w:ascii="Arial" w:hAnsi="Arial" w:cs="Arial"/>
          <w:bCs/>
          <w:szCs w:val="22"/>
        </w:rPr>
        <w:t>h a way that the Forum and its Steering C</w:t>
      </w:r>
      <w:r w:rsidR="00CE07EF" w:rsidRPr="00AC3013">
        <w:rPr>
          <w:rFonts w:ascii="Arial" w:hAnsi="Arial" w:cs="Arial"/>
          <w:bCs/>
          <w:szCs w:val="22"/>
        </w:rPr>
        <w:t xml:space="preserve">ommittee </w:t>
      </w:r>
      <w:r w:rsidR="00EF7475" w:rsidRPr="00AC3013">
        <w:rPr>
          <w:rFonts w:ascii="Arial" w:hAnsi="Arial" w:cs="Arial"/>
          <w:bCs/>
          <w:szCs w:val="22"/>
        </w:rPr>
        <w:t xml:space="preserve">could </w:t>
      </w:r>
      <w:r w:rsidR="00CE07EF" w:rsidRPr="00AC3013">
        <w:rPr>
          <w:rFonts w:ascii="Arial" w:hAnsi="Arial" w:cs="Arial"/>
          <w:bCs/>
          <w:szCs w:val="22"/>
        </w:rPr>
        <w:t xml:space="preserve">concentrate on the exchange of knowledge, </w:t>
      </w:r>
      <w:r w:rsidR="00EF7475" w:rsidRPr="00AC3013">
        <w:rPr>
          <w:rFonts w:ascii="Arial" w:hAnsi="Arial" w:cs="Arial"/>
          <w:bCs/>
          <w:szCs w:val="22"/>
        </w:rPr>
        <w:t xml:space="preserve">its </w:t>
      </w:r>
      <w:r w:rsidR="00CE07EF" w:rsidRPr="00AC3013">
        <w:rPr>
          <w:rFonts w:ascii="Arial" w:hAnsi="Arial" w:cs="Arial"/>
          <w:bCs/>
          <w:szCs w:val="22"/>
        </w:rPr>
        <w:t>advisory function</w:t>
      </w:r>
      <w:r w:rsidR="00EF7475" w:rsidRPr="00AC3013">
        <w:rPr>
          <w:rFonts w:ascii="Arial" w:hAnsi="Arial" w:cs="Arial"/>
          <w:bCs/>
          <w:szCs w:val="22"/>
        </w:rPr>
        <w:t>s</w:t>
      </w:r>
      <w:r w:rsidR="00737989" w:rsidRPr="00AC3013">
        <w:rPr>
          <w:rFonts w:ascii="Arial" w:hAnsi="Arial" w:cs="Arial"/>
          <w:bCs/>
          <w:szCs w:val="22"/>
        </w:rPr>
        <w:t xml:space="preserve">, regional cooperation </w:t>
      </w:r>
      <w:r w:rsidR="00EF7475" w:rsidRPr="00AC3013">
        <w:rPr>
          <w:rFonts w:ascii="Arial" w:hAnsi="Arial" w:cs="Arial"/>
          <w:bCs/>
          <w:szCs w:val="22"/>
        </w:rPr>
        <w:t>and so on</w:t>
      </w:r>
      <w:r w:rsidR="00737989" w:rsidRPr="00AC3013">
        <w:rPr>
          <w:rFonts w:ascii="Arial" w:hAnsi="Arial" w:cs="Arial"/>
          <w:bCs/>
          <w:szCs w:val="22"/>
        </w:rPr>
        <w:t>?</w:t>
      </w:r>
      <w:r w:rsidR="00CE07EF" w:rsidRPr="00AC3013">
        <w:rPr>
          <w:rFonts w:ascii="Arial" w:hAnsi="Arial" w:cs="Arial"/>
          <w:bCs/>
          <w:szCs w:val="22"/>
        </w:rPr>
        <w:t xml:space="preserve"> </w:t>
      </w:r>
      <w:r w:rsidR="00EF7475" w:rsidRPr="00AC3013">
        <w:rPr>
          <w:rFonts w:ascii="Arial" w:hAnsi="Arial" w:cs="Arial"/>
          <w:bCs/>
          <w:szCs w:val="22"/>
        </w:rPr>
        <w:t xml:space="preserve">The delegation </w:t>
      </w:r>
      <w:r w:rsidR="00CE07EF" w:rsidRPr="00AC3013">
        <w:rPr>
          <w:rFonts w:ascii="Arial" w:hAnsi="Arial" w:cs="Arial"/>
          <w:bCs/>
          <w:szCs w:val="22"/>
        </w:rPr>
        <w:t>suggest</w:t>
      </w:r>
      <w:r w:rsidR="00EF7475" w:rsidRPr="00AC3013">
        <w:rPr>
          <w:rFonts w:ascii="Arial" w:hAnsi="Arial" w:cs="Arial"/>
          <w:bCs/>
          <w:szCs w:val="22"/>
        </w:rPr>
        <w:t>ed</w:t>
      </w:r>
      <w:r w:rsidR="00737989" w:rsidRPr="00AC3013">
        <w:rPr>
          <w:rFonts w:ascii="Arial" w:hAnsi="Arial" w:cs="Arial"/>
          <w:bCs/>
          <w:szCs w:val="22"/>
        </w:rPr>
        <w:t xml:space="preserve"> that the informal </w:t>
      </w:r>
      <w:r w:rsidR="001E67F7">
        <w:rPr>
          <w:rFonts w:ascii="Arial" w:hAnsi="Arial" w:cs="Arial"/>
          <w:bCs/>
          <w:szCs w:val="22"/>
        </w:rPr>
        <w:t>open-e</w:t>
      </w:r>
      <w:r w:rsidR="00560B18" w:rsidRPr="00AC3013">
        <w:rPr>
          <w:rFonts w:ascii="Arial" w:hAnsi="Arial" w:cs="Arial"/>
          <w:bCs/>
          <w:szCs w:val="22"/>
        </w:rPr>
        <w:t>nded</w:t>
      </w:r>
      <w:r w:rsidR="00737989" w:rsidRPr="00AC3013">
        <w:rPr>
          <w:rFonts w:ascii="Arial" w:hAnsi="Arial" w:cs="Arial"/>
          <w:bCs/>
          <w:szCs w:val="22"/>
        </w:rPr>
        <w:t xml:space="preserve"> working g</w:t>
      </w:r>
      <w:r w:rsidR="00CE07EF" w:rsidRPr="00AC3013">
        <w:rPr>
          <w:rFonts w:ascii="Arial" w:hAnsi="Arial" w:cs="Arial"/>
          <w:bCs/>
          <w:szCs w:val="22"/>
        </w:rPr>
        <w:t xml:space="preserve">roup </w:t>
      </w:r>
      <w:r w:rsidR="00737989" w:rsidRPr="00AC3013">
        <w:rPr>
          <w:rFonts w:ascii="Arial" w:hAnsi="Arial" w:cs="Arial"/>
          <w:bCs/>
          <w:szCs w:val="22"/>
        </w:rPr>
        <w:t>include</w:t>
      </w:r>
      <w:r w:rsidR="00CE07EF" w:rsidRPr="00AC3013">
        <w:rPr>
          <w:rFonts w:ascii="Arial" w:hAnsi="Arial" w:cs="Arial"/>
          <w:bCs/>
          <w:szCs w:val="22"/>
        </w:rPr>
        <w:t xml:space="preserve"> </w:t>
      </w:r>
      <w:r w:rsidR="00737989" w:rsidRPr="00AC3013">
        <w:rPr>
          <w:rFonts w:ascii="Arial" w:hAnsi="Arial" w:cs="Arial"/>
          <w:bCs/>
          <w:szCs w:val="22"/>
        </w:rPr>
        <w:t xml:space="preserve">an </w:t>
      </w:r>
      <w:r w:rsidR="00CE07EF" w:rsidRPr="00AC3013">
        <w:rPr>
          <w:rFonts w:ascii="Arial" w:hAnsi="Arial" w:cs="Arial"/>
          <w:bCs/>
          <w:szCs w:val="22"/>
        </w:rPr>
        <w:t xml:space="preserve">item </w:t>
      </w:r>
      <w:r w:rsidR="00737989" w:rsidRPr="00AC3013">
        <w:rPr>
          <w:rFonts w:ascii="Arial" w:hAnsi="Arial" w:cs="Arial"/>
          <w:bCs/>
          <w:szCs w:val="22"/>
        </w:rPr>
        <w:t xml:space="preserve">on its agenda that considers NGO </w:t>
      </w:r>
      <w:r w:rsidR="00CE07EF" w:rsidRPr="00AC3013">
        <w:rPr>
          <w:rFonts w:ascii="Arial" w:hAnsi="Arial" w:cs="Arial"/>
          <w:bCs/>
          <w:szCs w:val="22"/>
        </w:rPr>
        <w:t>support</w:t>
      </w:r>
      <w:r w:rsidR="00EF7475" w:rsidRPr="00AC3013">
        <w:rPr>
          <w:rFonts w:ascii="Arial" w:hAnsi="Arial" w:cs="Arial"/>
          <w:bCs/>
          <w:szCs w:val="22"/>
        </w:rPr>
        <w:t xml:space="preserve">, including </w:t>
      </w:r>
      <w:r w:rsidR="00CE07EF" w:rsidRPr="00AC3013">
        <w:rPr>
          <w:rFonts w:ascii="Arial" w:hAnsi="Arial" w:cs="Arial"/>
          <w:bCs/>
          <w:szCs w:val="22"/>
        </w:rPr>
        <w:t>financial support</w:t>
      </w:r>
      <w:r w:rsidR="00EF7475" w:rsidRPr="00AC3013">
        <w:rPr>
          <w:rFonts w:ascii="Arial" w:hAnsi="Arial" w:cs="Arial"/>
          <w:bCs/>
          <w:szCs w:val="22"/>
        </w:rPr>
        <w:t xml:space="preserve">, </w:t>
      </w:r>
      <w:r w:rsidR="00CE07EF" w:rsidRPr="00AC3013">
        <w:rPr>
          <w:rFonts w:ascii="Arial" w:hAnsi="Arial" w:cs="Arial"/>
          <w:bCs/>
          <w:szCs w:val="22"/>
        </w:rPr>
        <w:t xml:space="preserve">for projects and regional cooperation that </w:t>
      </w:r>
      <w:r w:rsidR="00737989" w:rsidRPr="00AC3013">
        <w:rPr>
          <w:rFonts w:ascii="Arial" w:hAnsi="Arial" w:cs="Arial"/>
          <w:bCs/>
          <w:szCs w:val="22"/>
        </w:rPr>
        <w:t>would contribute</w:t>
      </w:r>
      <w:r w:rsidR="00CE07EF" w:rsidRPr="00AC3013">
        <w:rPr>
          <w:rFonts w:ascii="Arial" w:hAnsi="Arial" w:cs="Arial"/>
          <w:bCs/>
          <w:szCs w:val="22"/>
        </w:rPr>
        <w:t xml:space="preserve"> to the implementation</w:t>
      </w:r>
      <w:r w:rsidR="00737989" w:rsidRPr="00AC3013">
        <w:rPr>
          <w:rFonts w:ascii="Arial" w:hAnsi="Arial" w:cs="Arial"/>
          <w:bCs/>
          <w:szCs w:val="22"/>
        </w:rPr>
        <w:t xml:space="preserve"> of the Convention</w:t>
      </w:r>
      <w:r w:rsidR="00A210BA">
        <w:rPr>
          <w:rFonts w:ascii="Arial" w:hAnsi="Arial" w:cs="Arial"/>
          <w:bCs/>
          <w:szCs w:val="22"/>
        </w:rPr>
        <w:t>.</w:t>
      </w:r>
    </w:p>
    <w:p w14:paraId="56C29F63" w14:textId="3D367901" w:rsidR="003F592D" w:rsidRPr="00AC3013" w:rsidRDefault="0003617E" w:rsidP="002B073F">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Latvia</w:t>
      </w:r>
      <w:r w:rsidR="007354F0" w:rsidRPr="00AC3013">
        <w:rPr>
          <w:rFonts w:ascii="Arial" w:hAnsi="Arial" w:cs="Arial"/>
          <w:b/>
          <w:bCs/>
          <w:snapToGrid w:val="0"/>
          <w:szCs w:val="22"/>
        </w:rPr>
        <w:t xml:space="preserve"> </w:t>
      </w:r>
      <w:r w:rsidR="007354F0" w:rsidRPr="00AC3013">
        <w:rPr>
          <w:rFonts w:ascii="Arial" w:hAnsi="Arial" w:cs="Arial"/>
          <w:bCs/>
          <w:snapToGrid w:val="0"/>
          <w:szCs w:val="22"/>
        </w:rPr>
        <w:t>welcomed</w:t>
      </w:r>
      <w:r w:rsidR="00CE07EF" w:rsidRPr="00AC3013">
        <w:rPr>
          <w:rFonts w:ascii="Arial" w:hAnsi="Arial" w:cs="Arial"/>
          <w:bCs/>
          <w:snapToGrid w:val="0"/>
          <w:szCs w:val="22"/>
        </w:rPr>
        <w:t xml:space="preserve"> the ongoing reflection on</w:t>
      </w:r>
      <w:r w:rsidR="00CE07EF" w:rsidRPr="00AC3013">
        <w:rPr>
          <w:rFonts w:ascii="Arial" w:hAnsi="Arial" w:cs="Arial"/>
          <w:bCs/>
          <w:szCs w:val="22"/>
        </w:rPr>
        <w:t xml:space="preserve"> the participation of NGOs under the Convention and </w:t>
      </w:r>
      <w:r w:rsidR="007354F0" w:rsidRPr="00AC3013">
        <w:rPr>
          <w:rFonts w:ascii="Arial" w:hAnsi="Arial" w:cs="Arial"/>
          <w:bCs/>
          <w:szCs w:val="22"/>
        </w:rPr>
        <w:t xml:space="preserve">it looked </w:t>
      </w:r>
      <w:r w:rsidR="00CE07EF" w:rsidRPr="00AC3013">
        <w:rPr>
          <w:rFonts w:ascii="Arial" w:hAnsi="Arial" w:cs="Arial"/>
          <w:bCs/>
          <w:szCs w:val="22"/>
        </w:rPr>
        <w:t xml:space="preserve">forward to learning about the outcomes of such </w:t>
      </w:r>
      <w:r w:rsidR="007354F0" w:rsidRPr="00AC3013">
        <w:rPr>
          <w:rFonts w:ascii="Arial" w:hAnsi="Arial" w:cs="Arial"/>
          <w:bCs/>
          <w:szCs w:val="22"/>
        </w:rPr>
        <w:t xml:space="preserve">a </w:t>
      </w:r>
      <w:r w:rsidR="00CE07EF" w:rsidRPr="00AC3013">
        <w:rPr>
          <w:rFonts w:ascii="Arial" w:hAnsi="Arial" w:cs="Arial"/>
          <w:bCs/>
          <w:szCs w:val="22"/>
        </w:rPr>
        <w:t xml:space="preserve">reflection at </w:t>
      </w:r>
      <w:r w:rsidR="007354F0" w:rsidRPr="00AC3013">
        <w:rPr>
          <w:rFonts w:ascii="Arial" w:hAnsi="Arial" w:cs="Arial"/>
          <w:bCs/>
          <w:szCs w:val="22"/>
        </w:rPr>
        <w:t xml:space="preserve">a </w:t>
      </w:r>
      <w:r w:rsidR="00CE07EF" w:rsidRPr="00AC3013">
        <w:rPr>
          <w:rFonts w:ascii="Arial" w:hAnsi="Arial" w:cs="Arial"/>
          <w:bCs/>
          <w:szCs w:val="22"/>
        </w:rPr>
        <w:t xml:space="preserve">future session of the General Assembly. </w:t>
      </w:r>
      <w:r w:rsidR="007354F0" w:rsidRPr="00AC3013">
        <w:rPr>
          <w:rFonts w:ascii="Arial" w:hAnsi="Arial" w:cs="Arial"/>
          <w:bCs/>
          <w:szCs w:val="22"/>
        </w:rPr>
        <w:t xml:space="preserve">It </w:t>
      </w:r>
      <w:r w:rsidR="00CE07EF" w:rsidRPr="00AC3013">
        <w:rPr>
          <w:rFonts w:ascii="Arial" w:hAnsi="Arial" w:cs="Arial"/>
          <w:bCs/>
          <w:szCs w:val="22"/>
        </w:rPr>
        <w:t>join</w:t>
      </w:r>
      <w:r w:rsidR="007354F0" w:rsidRPr="00AC3013">
        <w:rPr>
          <w:rFonts w:ascii="Arial" w:hAnsi="Arial" w:cs="Arial"/>
          <w:bCs/>
          <w:szCs w:val="22"/>
        </w:rPr>
        <w:t>ed</w:t>
      </w:r>
      <w:r w:rsidR="00CE07EF" w:rsidRPr="00AC3013">
        <w:rPr>
          <w:rFonts w:ascii="Arial" w:hAnsi="Arial" w:cs="Arial"/>
          <w:bCs/>
          <w:szCs w:val="22"/>
        </w:rPr>
        <w:t xml:space="preserve"> the concerns that a better balance of regional representation </w:t>
      </w:r>
      <w:r w:rsidR="007354F0" w:rsidRPr="00AC3013">
        <w:rPr>
          <w:rFonts w:ascii="Arial" w:hAnsi="Arial" w:cs="Arial"/>
          <w:bCs/>
          <w:szCs w:val="22"/>
        </w:rPr>
        <w:t xml:space="preserve">was </w:t>
      </w:r>
      <w:r w:rsidR="00CE07EF" w:rsidRPr="00AC3013">
        <w:rPr>
          <w:rFonts w:ascii="Arial" w:hAnsi="Arial" w:cs="Arial"/>
          <w:bCs/>
          <w:szCs w:val="22"/>
        </w:rPr>
        <w:t xml:space="preserve">needed among accredited NGOs. </w:t>
      </w:r>
      <w:r w:rsidR="007354F0" w:rsidRPr="00AC3013">
        <w:rPr>
          <w:rFonts w:ascii="Arial" w:hAnsi="Arial" w:cs="Arial"/>
          <w:bCs/>
          <w:szCs w:val="22"/>
        </w:rPr>
        <w:t xml:space="preserve">The delegation also </w:t>
      </w:r>
      <w:r w:rsidR="00CE07EF" w:rsidRPr="00AC3013">
        <w:rPr>
          <w:rFonts w:ascii="Arial" w:hAnsi="Arial" w:cs="Arial"/>
          <w:bCs/>
          <w:szCs w:val="22"/>
        </w:rPr>
        <w:t>highlight</w:t>
      </w:r>
      <w:r w:rsidR="007354F0" w:rsidRPr="00AC3013">
        <w:rPr>
          <w:rFonts w:ascii="Arial" w:hAnsi="Arial" w:cs="Arial"/>
          <w:bCs/>
          <w:szCs w:val="22"/>
        </w:rPr>
        <w:t>ed</w:t>
      </w:r>
      <w:r w:rsidR="00CE07EF" w:rsidRPr="00AC3013">
        <w:rPr>
          <w:rFonts w:ascii="Arial" w:hAnsi="Arial" w:cs="Arial"/>
          <w:bCs/>
          <w:szCs w:val="22"/>
        </w:rPr>
        <w:t xml:space="preserve"> the significant number</w:t>
      </w:r>
      <w:r w:rsidR="007354F0" w:rsidRPr="00AC3013">
        <w:rPr>
          <w:rFonts w:ascii="Arial" w:hAnsi="Arial" w:cs="Arial"/>
          <w:bCs/>
          <w:szCs w:val="22"/>
        </w:rPr>
        <w:t xml:space="preserve"> of NGOs whose accreditation had</w:t>
      </w:r>
      <w:r w:rsidR="00CE07EF" w:rsidRPr="00AC3013">
        <w:rPr>
          <w:rFonts w:ascii="Arial" w:hAnsi="Arial" w:cs="Arial"/>
          <w:bCs/>
          <w:szCs w:val="22"/>
        </w:rPr>
        <w:t xml:space="preserve"> been determined </w:t>
      </w:r>
      <w:r w:rsidR="00BB30F2" w:rsidRPr="00AC3013">
        <w:rPr>
          <w:rFonts w:ascii="Arial" w:hAnsi="Arial" w:cs="Arial"/>
          <w:bCs/>
          <w:szCs w:val="22"/>
        </w:rPr>
        <w:t xml:space="preserve">based on whether </w:t>
      </w:r>
      <w:r w:rsidR="00225878">
        <w:rPr>
          <w:rFonts w:ascii="Arial" w:hAnsi="Arial" w:cs="Arial"/>
          <w:bCs/>
          <w:szCs w:val="22"/>
        </w:rPr>
        <w:t xml:space="preserve">or not </w:t>
      </w:r>
      <w:r w:rsidR="00BB30F2" w:rsidRPr="00AC3013">
        <w:rPr>
          <w:rFonts w:ascii="Arial" w:hAnsi="Arial" w:cs="Arial"/>
          <w:bCs/>
          <w:szCs w:val="22"/>
        </w:rPr>
        <w:t>it had received</w:t>
      </w:r>
      <w:r w:rsidR="00CE07EF" w:rsidRPr="00AC3013">
        <w:rPr>
          <w:rFonts w:ascii="Arial" w:hAnsi="Arial" w:cs="Arial"/>
          <w:bCs/>
          <w:szCs w:val="22"/>
        </w:rPr>
        <w:t xml:space="preserve"> reports</w:t>
      </w:r>
      <w:r w:rsidR="00BB30F2" w:rsidRPr="00AC3013">
        <w:rPr>
          <w:rFonts w:ascii="Arial" w:hAnsi="Arial" w:cs="Arial"/>
          <w:bCs/>
          <w:szCs w:val="22"/>
        </w:rPr>
        <w:t>.</w:t>
      </w:r>
      <w:r w:rsidR="00CE07EF" w:rsidRPr="00AC3013">
        <w:rPr>
          <w:rFonts w:ascii="Arial" w:hAnsi="Arial" w:cs="Arial"/>
          <w:bCs/>
          <w:szCs w:val="22"/>
        </w:rPr>
        <w:t xml:space="preserve"> </w:t>
      </w:r>
      <w:r w:rsidR="00BB30F2" w:rsidRPr="00AC3013">
        <w:rPr>
          <w:rFonts w:ascii="Arial" w:hAnsi="Arial" w:cs="Arial"/>
          <w:bCs/>
          <w:szCs w:val="22"/>
        </w:rPr>
        <w:t>In this regard, i</w:t>
      </w:r>
      <w:r w:rsidR="007354F0" w:rsidRPr="00AC3013">
        <w:rPr>
          <w:rFonts w:ascii="Arial" w:hAnsi="Arial" w:cs="Arial"/>
          <w:bCs/>
          <w:szCs w:val="22"/>
        </w:rPr>
        <w:t xml:space="preserve">t </w:t>
      </w:r>
      <w:r w:rsidR="00CE07EF" w:rsidRPr="00AC3013">
        <w:rPr>
          <w:rFonts w:ascii="Arial" w:hAnsi="Arial" w:cs="Arial"/>
          <w:bCs/>
          <w:szCs w:val="22"/>
        </w:rPr>
        <w:t>congratulate</w:t>
      </w:r>
      <w:r w:rsidR="007354F0" w:rsidRPr="00AC3013">
        <w:rPr>
          <w:rFonts w:ascii="Arial" w:hAnsi="Arial" w:cs="Arial"/>
          <w:bCs/>
          <w:szCs w:val="22"/>
        </w:rPr>
        <w:t>d</w:t>
      </w:r>
      <w:r w:rsidR="00CE07EF" w:rsidRPr="00AC3013">
        <w:rPr>
          <w:rFonts w:ascii="Arial" w:hAnsi="Arial" w:cs="Arial"/>
          <w:bCs/>
          <w:szCs w:val="22"/>
        </w:rPr>
        <w:t xml:space="preserve"> the </w:t>
      </w:r>
      <w:r w:rsidR="007354F0" w:rsidRPr="00AC3013">
        <w:rPr>
          <w:rFonts w:ascii="Arial" w:hAnsi="Arial" w:cs="Arial"/>
          <w:bCs/>
          <w:szCs w:val="22"/>
        </w:rPr>
        <w:t xml:space="preserve">Committee’s </w:t>
      </w:r>
      <w:r w:rsidR="00CE07EF" w:rsidRPr="00AC3013">
        <w:rPr>
          <w:rFonts w:ascii="Arial" w:hAnsi="Arial" w:cs="Arial"/>
          <w:bCs/>
          <w:szCs w:val="22"/>
        </w:rPr>
        <w:t>recommendation for the accreditation of NGOs to the Convention</w:t>
      </w:r>
      <w:r w:rsidR="00BB30F2" w:rsidRPr="00AC3013">
        <w:rPr>
          <w:rFonts w:ascii="Arial" w:hAnsi="Arial" w:cs="Arial"/>
          <w:bCs/>
          <w:szCs w:val="22"/>
        </w:rPr>
        <w:t xml:space="preserve"> and </w:t>
      </w:r>
      <w:r w:rsidR="007354F0" w:rsidRPr="00AC3013">
        <w:rPr>
          <w:rFonts w:ascii="Arial" w:hAnsi="Arial" w:cs="Arial"/>
          <w:bCs/>
          <w:szCs w:val="22"/>
        </w:rPr>
        <w:t xml:space="preserve">was </w:t>
      </w:r>
      <w:r w:rsidR="00CE07EF" w:rsidRPr="00AC3013">
        <w:rPr>
          <w:rFonts w:ascii="Arial" w:hAnsi="Arial" w:cs="Arial"/>
          <w:bCs/>
          <w:szCs w:val="22"/>
        </w:rPr>
        <w:t xml:space="preserve">pleased to see </w:t>
      </w:r>
      <w:r w:rsidR="007354F0" w:rsidRPr="00AC3013">
        <w:rPr>
          <w:rFonts w:ascii="Arial" w:hAnsi="Arial" w:cs="Arial"/>
          <w:bCs/>
          <w:szCs w:val="22"/>
        </w:rPr>
        <w:t xml:space="preserve">some </w:t>
      </w:r>
      <w:r w:rsidR="00CE07EF" w:rsidRPr="00AC3013">
        <w:rPr>
          <w:rFonts w:ascii="Arial" w:hAnsi="Arial" w:cs="Arial"/>
          <w:bCs/>
          <w:szCs w:val="22"/>
        </w:rPr>
        <w:t xml:space="preserve">international NGOs </w:t>
      </w:r>
      <w:r w:rsidR="00EA5429" w:rsidRPr="00AC3013">
        <w:rPr>
          <w:rFonts w:ascii="Arial" w:hAnsi="Arial" w:cs="Arial"/>
          <w:bCs/>
          <w:szCs w:val="22"/>
        </w:rPr>
        <w:t>among those accredited</w:t>
      </w:r>
      <w:r w:rsidR="007354F0" w:rsidRPr="00AC3013">
        <w:rPr>
          <w:rFonts w:ascii="Arial" w:hAnsi="Arial" w:cs="Arial"/>
          <w:bCs/>
          <w:szCs w:val="22"/>
        </w:rPr>
        <w:t xml:space="preserve"> </w:t>
      </w:r>
      <w:r w:rsidR="00CE07EF" w:rsidRPr="00AC3013">
        <w:rPr>
          <w:rFonts w:ascii="Arial" w:hAnsi="Arial" w:cs="Arial"/>
          <w:bCs/>
          <w:szCs w:val="22"/>
        </w:rPr>
        <w:t xml:space="preserve">whose accreditation </w:t>
      </w:r>
      <w:r w:rsidR="007354F0" w:rsidRPr="00AC3013">
        <w:rPr>
          <w:rFonts w:ascii="Arial" w:hAnsi="Arial" w:cs="Arial"/>
          <w:bCs/>
          <w:szCs w:val="22"/>
        </w:rPr>
        <w:t xml:space="preserve">had </w:t>
      </w:r>
      <w:r w:rsidR="00CE07EF" w:rsidRPr="00AC3013">
        <w:rPr>
          <w:rFonts w:ascii="Arial" w:hAnsi="Arial" w:cs="Arial"/>
          <w:bCs/>
          <w:szCs w:val="22"/>
        </w:rPr>
        <w:t xml:space="preserve">previously </w:t>
      </w:r>
      <w:r w:rsidR="007354F0" w:rsidRPr="00AC3013">
        <w:rPr>
          <w:rFonts w:ascii="Arial" w:hAnsi="Arial" w:cs="Arial"/>
          <w:bCs/>
          <w:szCs w:val="22"/>
        </w:rPr>
        <w:t xml:space="preserve">been </w:t>
      </w:r>
      <w:r w:rsidR="00CE07EF" w:rsidRPr="00AC3013">
        <w:rPr>
          <w:rFonts w:ascii="Arial" w:hAnsi="Arial" w:cs="Arial"/>
          <w:bCs/>
          <w:szCs w:val="22"/>
        </w:rPr>
        <w:t xml:space="preserve">terminated because </w:t>
      </w:r>
      <w:r w:rsidR="007354F0" w:rsidRPr="00AC3013">
        <w:rPr>
          <w:rFonts w:ascii="Arial" w:hAnsi="Arial" w:cs="Arial"/>
          <w:bCs/>
          <w:szCs w:val="22"/>
        </w:rPr>
        <w:t>they had not submitted</w:t>
      </w:r>
      <w:r w:rsidR="00CE07EF" w:rsidRPr="00AC3013">
        <w:rPr>
          <w:rFonts w:ascii="Arial" w:hAnsi="Arial" w:cs="Arial"/>
          <w:bCs/>
          <w:szCs w:val="22"/>
        </w:rPr>
        <w:t xml:space="preserve"> a report or </w:t>
      </w:r>
      <w:r w:rsidR="004E0964" w:rsidRPr="00AC3013">
        <w:rPr>
          <w:rFonts w:ascii="Arial" w:hAnsi="Arial" w:cs="Arial"/>
          <w:bCs/>
          <w:szCs w:val="22"/>
        </w:rPr>
        <w:t xml:space="preserve">because </w:t>
      </w:r>
      <w:r w:rsidR="007354F0" w:rsidRPr="00AC3013">
        <w:rPr>
          <w:rFonts w:ascii="Arial" w:hAnsi="Arial" w:cs="Arial"/>
          <w:bCs/>
          <w:szCs w:val="22"/>
        </w:rPr>
        <w:t xml:space="preserve">it contained inadequate </w:t>
      </w:r>
      <w:r w:rsidR="00CE07EF" w:rsidRPr="00AC3013">
        <w:rPr>
          <w:rFonts w:ascii="Arial" w:hAnsi="Arial" w:cs="Arial"/>
          <w:bCs/>
          <w:szCs w:val="22"/>
        </w:rPr>
        <w:t>information</w:t>
      </w:r>
      <w:r w:rsidR="007354F0" w:rsidRPr="00AC3013">
        <w:rPr>
          <w:rFonts w:ascii="Arial" w:hAnsi="Arial" w:cs="Arial"/>
          <w:bCs/>
          <w:szCs w:val="22"/>
        </w:rPr>
        <w:t>,</w:t>
      </w:r>
      <w:r w:rsidR="00CE07EF" w:rsidRPr="00AC3013">
        <w:rPr>
          <w:rFonts w:ascii="Arial" w:hAnsi="Arial" w:cs="Arial"/>
          <w:bCs/>
          <w:szCs w:val="22"/>
        </w:rPr>
        <w:t xml:space="preserve"> but whose motivation and determination </w:t>
      </w:r>
      <w:r w:rsidR="00225878" w:rsidRPr="00AC3013">
        <w:rPr>
          <w:rFonts w:ascii="Arial" w:hAnsi="Arial" w:cs="Arial"/>
          <w:bCs/>
          <w:szCs w:val="22"/>
        </w:rPr>
        <w:t>w</w:t>
      </w:r>
      <w:r w:rsidR="00225878">
        <w:rPr>
          <w:rFonts w:ascii="Arial" w:hAnsi="Arial" w:cs="Arial"/>
          <w:bCs/>
          <w:szCs w:val="22"/>
        </w:rPr>
        <w:t>ere</w:t>
      </w:r>
      <w:r w:rsidR="00225878" w:rsidRPr="00AC3013">
        <w:rPr>
          <w:rFonts w:ascii="Arial" w:hAnsi="Arial" w:cs="Arial"/>
          <w:bCs/>
          <w:szCs w:val="22"/>
        </w:rPr>
        <w:t xml:space="preserve"> </w:t>
      </w:r>
      <w:r w:rsidR="00CE07EF" w:rsidRPr="00AC3013">
        <w:rPr>
          <w:rFonts w:ascii="Arial" w:hAnsi="Arial" w:cs="Arial"/>
          <w:bCs/>
          <w:szCs w:val="22"/>
        </w:rPr>
        <w:t xml:space="preserve">strong enough </w:t>
      </w:r>
      <w:r w:rsidR="00BB30F2" w:rsidRPr="00AC3013">
        <w:rPr>
          <w:rFonts w:ascii="Arial" w:hAnsi="Arial" w:cs="Arial"/>
          <w:bCs/>
          <w:szCs w:val="22"/>
        </w:rPr>
        <w:t xml:space="preserve">for their </w:t>
      </w:r>
      <w:r w:rsidR="00CE07EF" w:rsidRPr="00AC3013">
        <w:rPr>
          <w:rFonts w:ascii="Arial" w:hAnsi="Arial" w:cs="Arial"/>
          <w:bCs/>
          <w:szCs w:val="22"/>
        </w:rPr>
        <w:t>resubmit</w:t>
      </w:r>
      <w:r w:rsidR="007354F0" w:rsidRPr="00AC3013">
        <w:rPr>
          <w:rFonts w:ascii="Arial" w:hAnsi="Arial" w:cs="Arial"/>
          <w:bCs/>
          <w:szCs w:val="22"/>
        </w:rPr>
        <w:t>ted</w:t>
      </w:r>
      <w:r w:rsidR="00CE07EF" w:rsidRPr="00AC3013">
        <w:rPr>
          <w:rFonts w:ascii="Arial" w:hAnsi="Arial" w:cs="Arial"/>
          <w:bCs/>
          <w:szCs w:val="22"/>
        </w:rPr>
        <w:t xml:space="preserve"> request </w:t>
      </w:r>
      <w:r w:rsidR="00BB30F2" w:rsidRPr="00AC3013">
        <w:rPr>
          <w:rFonts w:ascii="Arial" w:hAnsi="Arial" w:cs="Arial"/>
          <w:bCs/>
          <w:szCs w:val="22"/>
        </w:rPr>
        <w:t xml:space="preserve">to be </w:t>
      </w:r>
      <w:r w:rsidR="007354F0" w:rsidRPr="00AC3013">
        <w:rPr>
          <w:rFonts w:ascii="Arial" w:hAnsi="Arial" w:cs="Arial"/>
          <w:bCs/>
          <w:szCs w:val="22"/>
        </w:rPr>
        <w:t xml:space="preserve">successful </w:t>
      </w:r>
      <w:r w:rsidR="00CE07EF" w:rsidRPr="00AC3013">
        <w:rPr>
          <w:rFonts w:ascii="Arial" w:hAnsi="Arial" w:cs="Arial"/>
          <w:bCs/>
          <w:szCs w:val="22"/>
        </w:rPr>
        <w:t xml:space="preserve">and </w:t>
      </w:r>
      <w:r w:rsidR="007354F0" w:rsidRPr="00AC3013">
        <w:rPr>
          <w:rFonts w:ascii="Arial" w:hAnsi="Arial" w:cs="Arial"/>
          <w:bCs/>
          <w:szCs w:val="22"/>
        </w:rPr>
        <w:t xml:space="preserve">it </w:t>
      </w:r>
      <w:r w:rsidR="00CE07EF" w:rsidRPr="00AC3013">
        <w:rPr>
          <w:rFonts w:ascii="Arial" w:hAnsi="Arial" w:cs="Arial"/>
          <w:bCs/>
          <w:szCs w:val="22"/>
        </w:rPr>
        <w:t>welcome</w:t>
      </w:r>
      <w:r w:rsidR="007354F0" w:rsidRPr="00AC3013">
        <w:rPr>
          <w:rFonts w:ascii="Arial" w:hAnsi="Arial" w:cs="Arial"/>
          <w:bCs/>
          <w:szCs w:val="22"/>
        </w:rPr>
        <w:t>d</w:t>
      </w:r>
      <w:r w:rsidR="00CE07EF" w:rsidRPr="00AC3013">
        <w:rPr>
          <w:rFonts w:ascii="Arial" w:hAnsi="Arial" w:cs="Arial"/>
          <w:bCs/>
          <w:szCs w:val="22"/>
        </w:rPr>
        <w:t xml:space="preserve"> such incentives. Finally, </w:t>
      </w:r>
      <w:r w:rsidR="007354F0" w:rsidRPr="00AC3013">
        <w:rPr>
          <w:rFonts w:ascii="Arial" w:hAnsi="Arial" w:cs="Arial"/>
          <w:bCs/>
          <w:szCs w:val="22"/>
        </w:rPr>
        <w:t xml:space="preserve">it was </w:t>
      </w:r>
      <w:r w:rsidR="00CE07EF" w:rsidRPr="00AC3013">
        <w:rPr>
          <w:rFonts w:ascii="Arial" w:hAnsi="Arial" w:cs="Arial"/>
          <w:bCs/>
          <w:szCs w:val="22"/>
        </w:rPr>
        <w:t xml:space="preserve">pleased to </w:t>
      </w:r>
      <w:r w:rsidR="007354F0" w:rsidRPr="00AC3013">
        <w:rPr>
          <w:rFonts w:ascii="Arial" w:hAnsi="Arial" w:cs="Arial"/>
          <w:bCs/>
          <w:szCs w:val="22"/>
        </w:rPr>
        <w:t xml:space="preserve">note the </w:t>
      </w:r>
      <w:r w:rsidR="00CE07EF" w:rsidRPr="00AC3013">
        <w:rPr>
          <w:rFonts w:ascii="Arial" w:hAnsi="Arial" w:cs="Arial"/>
          <w:bCs/>
          <w:szCs w:val="22"/>
        </w:rPr>
        <w:t>growing involvement of NGOs from non-St</w:t>
      </w:r>
      <w:r w:rsidR="007354F0" w:rsidRPr="00AC3013">
        <w:rPr>
          <w:rFonts w:ascii="Arial" w:hAnsi="Arial" w:cs="Arial"/>
          <w:bCs/>
          <w:szCs w:val="22"/>
        </w:rPr>
        <w:t>ates Parties of the Convention, which was important</w:t>
      </w:r>
      <w:r w:rsidR="00CE07EF" w:rsidRPr="00AC3013">
        <w:rPr>
          <w:rFonts w:ascii="Arial" w:hAnsi="Arial" w:cs="Arial"/>
          <w:bCs/>
          <w:szCs w:val="22"/>
        </w:rPr>
        <w:t xml:space="preserve"> </w:t>
      </w:r>
      <w:r w:rsidR="007354F0" w:rsidRPr="00AC3013">
        <w:rPr>
          <w:rFonts w:ascii="Arial" w:hAnsi="Arial" w:cs="Arial"/>
          <w:bCs/>
          <w:szCs w:val="22"/>
        </w:rPr>
        <w:t>to spread</w:t>
      </w:r>
      <w:r w:rsidR="00EA5429" w:rsidRPr="00AC3013">
        <w:rPr>
          <w:rFonts w:ascii="Arial" w:hAnsi="Arial" w:cs="Arial"/>
          <w:bCs/>
          <w:szCs w:val="22"/>
        </w:rPr>
        <w:t xml:space="preserve"> the aim</w:t>
      </w:r>
      <w:r w:rsidR="00CE07EF" w:rsidRPr="00AC3013">
        <w:rPr>
          <w:rFonts w:ascii="Arial" w:hAnsi="Arial" w:cs="Arial"/>
          <w:bCs/>
          <w:szCs w:val="22"/>
        </w:rPr>
        <w:t xml:space="preserve"> and spirit of the Convention </w:t>
      </w:r>
      <w:r w:rsidR="007354F0" w:rsidRPr="00AC3013">
        <w:rPr>
          <w:rFonts w:ascii="Arial" w:hAnsi="Arial" w:cs="Arial"/>
          <w:bCs/>
          <w:szCs w:val="22"/>
        </w:rPr>
        <w:t xml:space="preserve">beyond </w:t>
      </w:r>
      <w:r w:rsidR="00CE07EF" w:rsidRPr="00AC3013">
        <w:rPr>
          <w:rFonts w:ascii="Arial" w:hAnsi="Arial" w:cs="Arial"/>
          <w:bCs/>
          <w:szCs w:val="22"/>
        </w:rPr>
        <w:t xml:space="preserve">the impact </w:t>
      </w:r>
      <w:r w:rsidR="007354F0" w:rsidRPr="00AC3013">
        <w:rPr>
          <w:rFonts w:ascii="Arial" w:hAnsi="Arial" w:cs="Arial"/>
          <w:bCs/>
          <w:szCs w:val="22"/>
        </w:rPr>
        <w:t xml:space="preserve">of </w:t>
      </w:r>
      <w:r w:rsidR="00CE07EF" w:rsidRPr="00AC3013">
        <w:rPr>
          <w:rFonts w:ascii="Arial" w:hAnsi="Arial" w:cs="Arial"/>
          <w:bCs/>
          <w:szCs w:val="22"/>
        </w:rPr>
        <w:t xml:space="preserve">States </w:t>
      </w:r>
      <w:r w:rsidR="00CE07EF" w:rsidRPr="00AC3013">
        <w:rPr>
          <w:rFonts w:ascii="Arial" w:hAnsi="Arial" w:cs="Arial"/>
          <w:bCs/>
          <w:szCs w:val="22"/>
        </w:rPr>
        <w:lastRenderedPageBreak/>
        <w:t>Parti</w:t>
      </w:r>
      <w:r w:rsidR="00A210BA">
        <w:rPr>
          <w:rFonts w:ascii="Arial" w:hAnsi="Arial" w:cs="Arial"/>
          <w:bCs/>
          <w:szCs w:val="22"/>
        </w:rPr>
        <w:t>es.</w:t>
      </w:r>
    </w:p>
    <w:p w14:paraId="7224CF40" w14:textId="1020A239" w:rsidR="007354F0" w:rsidRPr="00AC3013" w:rsidRDefault="00FB20AB" w:rsidP="006D19B6">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Congratulating the Vice-Chair, t</w:t>
      </w:r>
      <w:r w:rsidR="0003617E" w:rsidRPr="00AC3013">
        <w:rPr>
          <w:rFonts w:ascii="Arial" w:hAnsi="Arial" w:cs="Arial"/>
          <w:bCs/>
          <w:szCs w:val="22"/>
        </w:rPr>
        <w:t>he delegation of</w:t>
      </w:r>
      <w:r w:rsidR="0003617E" w:rsidRPr="00AC3013">
        <w:rPr>
          <w:rFonts w:ascii="Arial" w:hAnsi="Arial" w:cs="Arial"/>
          <w:b/>
          <w:bCs/>
          <w:szCs w:val="22"/>
        </w:rPr>
        <w:t xml:space="preserve"> </w:t>
      </w:r>
      <w:r w:rsidR="007354F0" w:rsidRPr="00AC3013">
        <w:rPr>
          <w:rFonts w:ascii="Arial" w:hAnsi="Arial" w:cs="Arial"/>
          <w:bCs/>
          <w:szCs w:val="22"/>
        </w:rPr>
        <w:t>the</w:t>
      </w:r>
      <w:r w:rsidR="007354F0" w:rsidRPr="00AC3013">
        <w:rPr>
          <w:rFonts w:ascii="Arial" w:hAnsi="Arial" w:cs="Arial"/>
          <w:b/>
          <w:bCs/>
          <w:szCs w:val="22"/>
        </w:rPr>
        <w:t xml:space="preserve"> </w:t>
      </w:r>
      <w:r w:rsidR="00CE07EF" w:rsidRPr="00AC3013">
        <w:rPr>
          <w:rFonts w:ascii="Arial" w:hAnsi="Arial" w:cs="Arial"/>
          <w:b/>
          <w:bCs/>
          <w:szCs w:val="22"/>
        </w:rPr>
        <w:t>Syria</w:t>
      </w:r>
      <w:r w:rsidR="007354F0" w:rsidRPr="00AC3013">
        <w:rPr>
          <w:rFonts w:ascii="Arial" w:hAnsi="Arial" w:cs="Arial"/>
          <w:b/>
          <w:bCs/>
          <w:szCs w:val="22"/>
        </w:rPr>
        <w:t>n Arab Republic</w:t>
      </w:r>
      <w:r w:rsidR="007354F0" w:rsidRPr="00AC3013">
        <w:rPr>
          <w:rFonts w:ascii="Arial" w:hAnsi="Arial" w:cs="Arial"/>
          <w:bCs/>
          <w:szCs w:val="22"/>
        </w:rPr>
        <w:t xml:space="preserve"> was fully confident in </w:t>
      </w:r>
      <w:r w:rsidRPr="00AC3013">
        <w:rPr>
          <w:rFonts w:ascii="Arial" w:hAnsi="Arial" w:cs="Arial"/>
          <w:bCs/>
          <w:szCs w:val="22"/>
        </w:rPr>
        <w:t xml:space="preserve">the </w:t>
      </w:r>
      <w:r w:rsidR="007354F0" w:rsidRPr="00AC3013">
        <w:rPr>
          <w:rFonts w:ascii="Arial" w:hAnsi="Arial" w:cs="Arial"/>
          <w:bCs/>
          <w:szCs w:val="22"/>
        </w:rPr>
        <w:t>very constructi</w:t>
      </w:r>
      <w:r w:rsidR="00EA5429" w:rsidRPr="00AC3013">
        <w:rPr>
          <w:rFonts w:ascii="Arial" w:hAnsi="Arial" w:cs="Arial"/>
          <w:bCs/>
          <w:szCs w:val="22"/>
        </w:rPr>
        <w:t>ve dialogue established by the w</w:t>
      </w:r>
      <w:r w:rsidR="007354F0" w:rsidRPr="00AC3013">
        <w:rPr>
          <w:rFonts w:ascii="Arial" w:hAnsi="Arial" w:cs="Arial"/>
          <w:bCs/>
          <w:szCs w:val="22"/>
        </w:rPr>
        <w:t xml:space="preserve">orking </w:t>
      </w:r>
      <w:r w:rsidR="00EA5429" w:rsidRPr="00AC3013">
        <w:rPr>
          <w:rFonts w:ascii="Arial" w:hAnsi="Arial" w:cs="Arial"/>
          <w:bCs/>
          <w:szCs w:val="22"/>
        </w:rPr>
        <w:t>g</w:t>
      </w:r>
      <w:r w:rsidR="007354F0" w:rsidRPr="00AC3013">
        <w:rPr>
          <w:rFonts w:ascii="Arial" w:hAnsi="Arial" w:cs="Arial"/>
          <w:bCs/>
          <w:szCs w:val="22"/>
        </w:rPr>
        <w:t xml:space="preserve">roup, and </w:t>
      </w:r>
      <w:r w:rsidR="00EA5429" w:rsidRPr="00AC3013">
        <w:rPr>
          <w:rFonts w:ascii="Arial" w:hAnsi="Arial" w:cs="Arial"/>
          <w:bCs/>
          <w:szCs w:val="22"/>
        </w:rPr>
        <w:t>not</w:t>
      </w:r>
      <w:r w:rsidR="00225878">
        <w:rPr>
          <w:rFonts w:ascii="Arial" w:hAnsi="Arial" w:cs="Arial"/>
          <w:bCs/>
          <w:szCs w:val="22"/>
        </w:rPr>
        <w:t>ed</w:t>
      </w:r>
      <w:r w:rsidR="007354F0" w:rsidRPr="00AC3013">
        <w:rPr>
          <w:rFonts w:ascii="Arial" w:hAnsi="Arial" w:cs="Arial"/>
          <w:bCs/>
          <w:szCs w:val="22"/>
        </w:rPr>
        <w:t xml:space="preserve"> that the Secretariat was doing </w:t>
      </w:r>
      <w:r w:rsidRPr="00AC3013">
        <w:rPr>
          <w:rFonts w:ascii="Arial" w:hAnsi="Arial" w:cs="Arial"/>
          <w:bCs/>
          <w:szCs w:val="22"/>
        </w:rPr>
        <w:t>its best to ensure that the</w:t>
      </w:r>
      <w:r w:rsidR="007354F0" w:rsidRPr="00AC3013">
        <w:rPr>
          <w:rFonts w:ascii="Arial" w:hAnsi="Arial" w:cs="Arial"/>
          <w:bCs/>
          <w:szCs w:val="22"/>
        </w:rPr>
        <w:t xml:space="preserve"> </w:t>
      </w:r>
      <w:r w:rsidRPr="00AC3013">
        <w:rPr>
          <w:rFonts w:ascii="Arial" w:hAnsi="Arial" w:cs="Arial"/>
          <w:bCs/>
          <w:szCs w:val="22"/>
        </w:rPr>
        <w:t xml:space="preserve">group’s </w:t>
      </w:r>
      <w:r w:rsidR="007354F0" w:rsidRPr="00AC3013">
        <w:rPr>
          <w:rFonts w:ascii="Arial" w:hAnsi="Arial" w:cs="Arial"/>
          <w:bCs/>
          <w:szCs w:val="22"/>
        </w:rPr>
        <w:t xml:space="preserve">efforts </w:t>
      </w:r>
      <w:r w:rsidRPr="00AC3013">
        <w:rPr>
          <w:rFonts w:ascii="Arial" w:hAnsi="Arial" w:cs="Arial"/>
          <w:bCs/>
          <w:szCs w:val="22"/>
        </w:rPr>
        <w:t xml:space="preserve">were </w:t>
      </w:r>
      <w:r w:rsidR="007354F0" w:rsidRPr="00AC3013">
        <w:rPr>
          <w:rFonts w:ascii="Arial" w:hAnsi="Arial" w:cs="Arial"/>
          <w:bCs/>
          <w:szCs w:val="22"/>
        </w:rPr>
        <w:t xml:space="preserve">transformed into decisions for a more active participation of </w:t>
      </w:r>
      <w:r w:rsidRPr="00AC3013">
        <w:rPr>
          <w:rFonts w:ascii="Arial" w:hAnsi="Arial" w:cs="Arial"/>
          <w:bCs/>
          <w:szCs w:val="22"/>
        </w:rPr>
        <w:t xml:space="preserve">NGOs </w:t>
      </w:r>
      <w:r w:rsidR="007354F0" w:rsidRPr="00AC3013">
        <w:rPr>
          <w:rFonts w:ascii="Arial" w:hAnsi="Arial" w:cs="Arial"/>
          <w:bCs/>
          <w:szCs w:val="22"/>
        </w:rPr>
        <w:t>in the implementation of the Convention.</w:t>
      </w:r>
      <w:r w:rsidR="00CE07EF" w:rsidRPr="00AC3013">
        <w:rPr>
          <w:rFonts w:ascii="Arial" w:hAnsi="Arial" w:cs="Arial"/>
          <w:bCs/>
          <w:szCs w:val="22"/>
        </w:rPr>
        <w:t xml:space="preserve"> </w:t>
      </w:r>
      <w:r w:rsidR="00E23177" w:rsidRPr="00AC3013">
        <w:rPr>
          <w:rFonts w:ascii="Arial" w:hAnsi="Arial" w:cs="Arial"/>
          <w:bCs/>
          <w:szCs w:val="22"/>
        </w:rPr>
        <w:t>I</w:t>
      </w:r>
      <w:r w:rsidRPr="00AC3013">
        <w:rPr>
          <w:rFonts w:ascii="Arial" w:hAnsi="Arial" w:cs="Arial"/>
          <w:bCs/>
          <w:szCs w:val="22"/>
        </w:rPr>
        <w:t>n the case of the Syrian Arab Republic</w:t>
      </w:r>
      <w:r w:rsidR="00E23177" w:rsidRPr="00AC3013">
        <w:rPr>
          <w:rFonts w:ascii="Arial" w:hAnsi="Arial" w:cs="Arial"/>
          <w:bCs/>
          <w:szCs w:val="22"/>
        </w:rPr>
        <w:t>,</w:t>
      </w:r>
      <w:r w:rsidRPr="00AC3013">
        <w:rPr>
          <w:rFonts w:ascii="Arial" w:hAnsi="Arial" w:cs="Arial"/>
          <w:bCs/>
          <w:szCs w:val="22"/>
        </w:rPr>
        <w:t xml:space="preserve"> </w:t>
      </w:r>
      <w:r w:rsidR="00E23177" w:rsidRPr="00B600DD">
        <w:rPr>
          <w:rFonts w:ascii="Arial" w:hAnsi="Arial" w:cs="Arial"/>
          <w:bCs/>
          <w:szCs w:val="22"/>
        </w:rPr>
        <w:t>Syrian</w:t>
      </w:r>
      <w:r w:rsidR="00E23177" w:rsidRPr="00AC3013">
        <w:rPr>
          <w:rFonts w:ascii="Arial" w:hAnsi="Arial" w:cs="Arial"/>
          <w:bCs/>
          <w:szCs w:val="22"/>
        </w:rPr>
        <w:t xml:space="preserve"> NGOs had played pioneering roles and been </w:t>
      </w:r>
      <w:r w:rsidRPr="00AC3013">
        <w:rPr>
          <w:rFonts w:ascii="Arial" w:hAnsi="Arial" w:cs="Arial"/>
          <w:bCs/>
          <w:szCs w:val="22"/>
        </w:rPr>
        <w:t>given the opportunity to become advisory member</w:t>
      </w:r>
      <w:r w:rsidR="00E23177" w:rsidRPr="00AC3013">
        <w:rPr>
          <w:rFonts w:ascii="Arial" w:hAnsi="Arial" w:cs="Arial"/>
          <w:bCs/>
          <w:szCs w:val="22"/>
        </w:rPr>
        <w:t>s of the first evaluation group. This group of NGOs</w:t>
      </w:r>
      <w:r w:rsidRPr="00AC3013">
        <w:rPr>
          <w:rFonts w:ascii="Arial" w:hAnsi="Arial" w:cs="Arial"/>
          <w:bCs/>
          <w:szCs w:val="22"/>
        </w:rPr>
        <w:t xml:space="preserve"> </w:t>
      </w:r>
      <w:r w:rsidR="00E23177" w:rsidRPr="00AC3013">
        <w:rPr>
          <w:rFonts w:ascii="Arial" w:hAnsi="Arial" w:cs="Arial"/>
          <w:bCs/>
          <w:szCs w:val="22"/>
        </w:rPr>
        <w:t xml:space="preserve">had </w:t>
      </w:r>
      <w:r w:rsidRPr="00AC3013">
        <w:rPr>
          <w:rFonts w:ascii="Arial" w:hAnsi="Arial" w:cs="Arial"/>
          <w:bCs/>
          <w:szCs w:val="22"/>
        </w:rPr>
        <w:t xml:space="preserve">contributed immensely to the visibility of the Convention in Syria, and </w:t>
      </w:r>
      <w:r w:rsidR="00E23177" w:rsidRPr="00AC3013">
        <w:rPr>
          <w:rFonts w:ascii="Arial" w:hAnsi="Arial" w:cs="Arial"/>
          <w:bCs/>
          <w:szCs w:val="22"/>
        </w:rPr>
        <w:t>particularly in making</w:t>
      </w:r>
      <w:r w:rsidRPr="00AC3013">
        <w:rPr>
          <w:rFonts w:ascii="Arial" w:hAnsi="Arial" w:cs="Arial"/>
          <w:bCs/>
          <w:szCs w:val="22"/>
        </w:rPr>
        <w:t xml:space="preserve"> this Convention accessible </w:t>
      </w:r>
      <w:r w:rsidR="00E23177" w:rsidRPr="00AC3013">
        <w:rPr>
          <w:rFonts w:ascii="Arial" w:hAnsi="Arial" w:cs="Arial"/>
          <w:bCs/>
          <w:szCs w:val="22"/>
        </w:rPr>
        <w:t xml:space="preserve">at </w:t>
      </w:r>
      <w:r w:rsidRPr="00AC3013">
        <w:rPr>
          <w:rFonts w:ascii="Arial" w:hAnsi="Arial" w:cs="Arial"/>
          <w:bCs/>
          <w:szCs w:val="22"/>
        </w:rPr>
        <w:t xml:space="preserve">the level of public institutions </w:t>
      </w:r>
      <w:r w:rsidR="00E23177" w:rsidRPr="00AC3013">
        <w:rPr>
          <w:rFonts w:ascii="Arial" w:hAnsi="Arial" w:cs="Arial"/>
          <w:bCs/>
          <w:szCs w:val="22"/>
        </w:rPr>
        <w:t xml:space="preserve">working in the field of </w:t>
      </w:r>
      <w:r w:rsidRPr="00AC3013">
        <w:rPr>
          <w:rFonts w:ascii="Arial" w:hAnsi="Arial" w:cs="Arial"/>
          <w:bCs/>
          <w:szCs w:val="22"/>
        </w:rPr>
        <w:t xml:space="preserve">intangible heritage in </w:t>
      </w:r>
      <w:r w:rsidR="00EA5429" w:rsidRPr="00AC3013">
        <w:rPr>
          <w:rFonts w:ascii="Arial" w:hAnsi="Arial" w:cs="Arial"/>
          <w:bCs/>
          <w:szCs w:val="22"/>
        </w:rPr>
        <w:t>the country</w:t>
      </w:r>
      <w:r w:rsidRPr="00AC3013">
        <w:rPr>
          <w:rFonts w:ascii="Arial" w:hAnsi="Arial" w:cs="Arial"/>
          <w:bCs/>
          <w:szCs w:val="22"/>
        </w:rPr>
        <w:t xml:space="preserve">, </w:t>
      </w:r>
      <w:r w:rsidR="00E23177" w:rsidRPr="00AC3013">
        <w:rPr>
          <w:rFonts w:ascii="Arial" w:hAnsi="Arial" w:cs="Arial"/>
          <w:bCs/>
          <w:szCs w:val="22"/>
        </w:rPr>
        <w:t xml:space="preserve">for which they played </w:t>
      </w:r>
      <w:r w:rsidRPr="00AC3013">
        <w:rPr>
          <w:rFonts w:ascii="Arial" w:hAnsi="Arial" w:cs="Arial"/>
          <w:bCs/>
          <w:szCs w:val="22"/>
        </w:rPr>
        <w:t>a very important role in the creation of the first Register of Syri</w:t>
      </w:r>
      <w:r w:rsidR="00E23177" w:rsidRPr="00AC3013">
        <w:rPr>
          <w:rFonts w:ascii="Arial" w:hAnsi="Arial" w:cs="Arial"/>
          <w:bCs/>
          <w:szCs w:val="22"/>
        </w:rPr>
        <w:t>an Intangible Cultural Heritage</w:t>
      </w:r>
      <w:r w:rsidRPr="00AC3013">
        <w:rPr>
          <w:rFonts w:ascii="Arial" w:hAnsi="Arial" w:cs="Arial"/>
          <w:bCs/>
          <w:szCs w:val="22"/>
        </w:rPr>
        <w:t xml:space="preserve"> where 400 elements </w:t>
      </w:r>
      <w:r w:rsidR="00E23177" w:rsidRPr="00AC3013">
        <w:rPr>
          <w:rFonts w:ascii="Arial" w:hAnsi="Arial" w:cs="Arial"/>
          <w:bCs/>
          <w:szCs w:val="22"/>
        </w:rPr>
        <w:t>were inventoried</w:t>
      </w:r>
      <w:r w:rsidRPr="00AC3013">
        <w:rPr>
          <w:rFonts w:ascii="Arial" w:hAnsi="Arial" w:cs="Arial"/>
          <w:bCs/>
          <w:szCs w:val="22"/>
        </w:rPr>
        <w:t xml:space="preserve">, constituting a very important step in partnership with </w:t>
      </w:r>
      <w:r w:rsidR="00E23177" w:rsidRPr="00AC3013">
        <w:rPr>
          <w:rFonts w:ascii="Arial" w:hAnsi="Arial" w:cs="Arial"/>
          <w:bCs/>
          <w:szCs w:val="22"/>
        </w:rPr>
        <w:t xml:space="preserve">the country’s </w:t>
      </w:r>
      <w:r w:rsidRPr="00AC3013">
        <w:rPr>
          <w:rFonts w:ascii="Arial" w:hAnsi="Arial" w:cs="Arial"/>
          <w:bCs/>
          <w:szCs w:val="22"/>
        </w:rPr>
        <w:t xml:space="preserve">official bodies. This transparency </w:t>
      </w:r>
      <w:r w:rsidR="00E23177" w:rsidRPr="00AC3013">
        <w:rPr>
          <w:rFonts w:ascii="Arial" w:hAnsi="Arial" w:cs="Arial"/>
          <w:bCs/>
          <w:szCs w:val="22"/>
        </w:rPr>
        <w:t xml:space="preserve">meant that this </w:t>
      </w:r>
      <w:r w:rsidR="00EA5429" w:rsidRPr="00AC3013">
        <w:rPr>
          <w:rFonts w:ascii="Arial" w:hAnsi="Arial" w:cs="Arial"/>
          <w:bCs/>
          <w:szCs w:val="22"/>
        </w:rPr>
        <w:t xml:space="preserve">group of </w:t>
      </w:r>
      <w:r w:rsidRPr="00AC3013">
        <w:rPr>
          <w:rFonts w:ascii="Arial" w:hAnsi="Arial" w:cs="Arial"/>
          <w:bCs/>
          <w:szCs w:val="22"/>
        </w:rPr>
        <w:t>NGO</w:t>
      </w:r>
      <w:r w:rsidR="00EA5429" w:rsidRPr="00AC3013">
        <w:rPr>
          <w:rFonts w:ascii="Arial" w:hAnsi="Arial" w:cs="Arial"/>
          <w:bCs/>
          <w:szCs w:val="22"/>
        </w:rPr>
        <w:t>s</w:t>
      </w:r>
      <w:r w:rsidRPr="00AC3013">
        <w:rPr>
          <w:rFonts w:ascii="Arial" w:hAnsi="Arial" w:cs="Arial"/>
          <w:bCs/>
          <w:szCs w:val="22"/>
        </w:rPr>
        <w:t xml:space="preserve"> </w:t>
      </w:r>
      <w:r w:rsidR="00E23177" w:rsidRPr="00AC3013">
        <w:rPr>
          <w:rFonts w:ascii="Arial" w:hAnsi="Arial" w:cs="Arial"/>
          <w:bCs/>
          <w:szCs w:val="22"/>
        </w:rPr>
        <w:t xml:space="preserve">was </w:t>
      </w:r>
      <w:r w:rsidRPr="00AC3013">
        <w:rPr>
          <w:rFonts w:ascii="Arial" w:hAnsi="Arial" w:cs="Arial"/>
          <w:bCs/>
          <w:szCs w:val="22"/>
        </w:rPr>
        <w:t xml:space="preserve">always present </w:t>
      </w:r>
      <w:r w:rsidR="00E23177" w:rsidRPr="00AC3013">
        <w:rPr>
          <w:rFonts w:ascii="Arial" w:hAnsi="Arial" w:cs="Arial"/>
          <w:bCs/>
          <w:szCs w:val="22"/>
        </w:rPr>
        <w:t xml:space="preserve">in </w:t>
      </w:r>
      <w:r w:rsidRPr="00AC3013">
        <w:rPr>
          <w:rFonts w:ascii="Arial" w:hAnsi="Arial" w:cs="Arial"/>
          <w:bCs/>
          <w:szCs w:val="22"/>
        </w:rPr>
        <w:t xml:space="preserve">consultative bodies at the </w:t>
      </w:r>
      <w:r w:rsidR="00EA5429" w:rsidRPr="00AC3013">
        <w:rPr>
          <w:rFonts w:ascii="Arial" w:hAnsi="Arial" w:cs="Arial"/>
          <w:bCs/>
          <w:szCs w:val="22"/>
        </w:rPr>
        <w:t>NGO</w:t>
      </w:r>
      <w:r w:rsidRPr="00AC3013">
        <w:rPr>
          <w:rFonts w:ascii="Arial" w:hAnsi="Arial" w:cs="Arial"/>
          <w:bCs/>
          <w:szCs w:val="22"/>
        </w:rPr>
        <w:t xml:space="preserve"> level, and </w:t>
      </w:r>
      <w:r w:rsidR="00E23177" w:rsidRPr="00AC3013">
        <w:rPr>
          <w:rFonts w:ascii="Arial" w:hAnsi="Arial" w:cs="Arial"/>
          <w:bCs/>
          <w:szCs w:val="22"/>
        </w:rPr>
        <w:t xml:space="preserve">the delegation </w:t>
      </w:r>
      <w:r w:rsidRPr="00AC3013">
        <w:rPr>
          <w:rFonts w:ascii="Arial" w:hAnsi="Arial" w:cs="Arial"/>
          <w:bCs/>
          <w:szCs w:val="22"/>
        </w:rPr>
        <w:t>thank</w:t>
      </w:r>
      <w:r w:rsidR="00E23177" w:rsidRPr="00AC3013">
        <w:rPr>
          <w:rFonts w:ascii="Arial" w:hAnsi="Arial" w:cs="Arial"/>
          <w:bCs/>
          <w:szCs w:val="22"/>
        </w:rPr>
        <w:t>ed</w:t>
      </w:r>
      <w:r w:rsidRPr="00AC3013">
        <w:rPr>
          <w:rFonts w:ascii="Arial" w:hAnsi="Arial" w:cs="Arial"/>
          <w:bCs/>
          <w:szCs w:val="22"/>
        </w:rPr>
        <w:t xml:space="preserve"> the Secretariat and the States </w:t>
      </w:r>
      <w:r w:rsidR="00E23177" w:rsidRPr="00AC3013">
        <w:rPr>
          <w:rFonts w:ascii="Arial" w:hAnsi="Arial" w:cs="Arial"/>
          <w:bCs/>
          <w:szCs w:val="22"/>
        </w:rPr>
        <w:t xml:space="preserve">Parties </w:t>
      </w:r>
      <w:r w:rsidR="00EA5429" w:rsidRPr="00AC3013">
        <w:rPr>
          <w:rFonts w:ascii="Arial" w:hAnsi="Arial" w:cs="Arial"/>
          <w:bCs/>
          <w:szCs w:val="22"/>
        </w:rPr>
        <w:t>for providing</w:t>
      </w:r>
      <w:r w:rsidRPr="00AC3013">
        <w:rPr>
          <w:rFonts w:ascii="Arial" w:hAnsi="Arial" w:cs="Arial"/>
          <w:bCs/>
          <w:szCs w:val="22"/>
        </w:rPr>
        <w:t xml:space="preserve"> </w:t>
      </w:r>
      <w:r w:rsidR="00E23177" w:rsidRPr="00AC3013">
        <w:rPr>
          <w:rFonts w:ascii="Arial" w:hAnsi="Arial" w:cs="Arial"/>
          <w:bCs/>
          <w:szCs w:val="22"/>
        </w:rPr>
        <w:t xml:space="preserve">the NGO Forum with the financial </w:t>
      </w:r>
      <w:r w:rsidR="006D19B6">
        <w:rPr>
          <w:rFonts w:ascii="Arial" w:hAnsi="Arial" w:cs="Arial"/>
          <w:bCs/>
          <w:szCs w:val="22"/>
        </w:rPr>
        <w:t>support to allo</w:t>
      </w:r>
      <w:r w:rsidR="00CA5337">
        <w:rPr>
          <w:rFonts w:ascii="Arial" w:hAnsi="Arial" w:cs="Arial"/>
          <w:bCs/>
          <w:szCs w:val="22"/>
        </w:rPr>
        <w:t>w</w:t>
      </w:r>
      <w:r w:rsidR="006D19B6">
        <w:rPr>
          <w:rFonts w:ascii="Arial" w:hAnsi="Arial" w:cs="Arial"/>
          <w:bCs/>
          <w:szCs w:val="22"/>
        </w:rPr>
        <w:t xml:space="preserve"> the organization of this meeting and consequently</w:t>
      </w:r>
      <w:r w:rsidR="006D19B6" w:rsidRPr="00AC3013">
        <w:rPr>
          <w:rFonts w:ascii="Arial" w:hAnsi="Arial" w:cs="Arial"/>
          <w:bCs/>
          <w:szCs w:val="22"/>
        </w:rPr>
        <w:t xml:space="preserve"> </w:t>
      </w:r>
      <w:r w:rsidRPr="00AC3013">
        <w:rPr>
          <w:rFonts w:ascii="Arial" w:hAnsi="Arial" w:cs="Arial"/>
          <w:bCs/>
          <w:szCs w:val="22"/>
        </w:rPr>
        <w:t xml:space="preserve">to </w:t>
      </w:r>
      <w:r w:rsidR="00E23177" w:rsidRPr="00AC3013">
        <w:rPr>
          <w:rFonts w:ascii="Arial" w:hAnsi="Arial" w:cs="Arial"/>
          <w:bCs/>
          <w:szCs w:val="22"/>
        </w:rPr>
        <w:t>better implement</w:t>
      </w:r>
      <w:r w:rsidRPr="00AC3013">
        <w:rPr>
          <w:rFonts w:ascii="Arial" w:hAnsi="Arial" w:cs="Arial"/>
          <w:bCs/>
          <w:szCs w:val="22"/>
        </w:rPr>
        <w:t xml:space="preserve"> the Convention.</w:t>
      </w:r>
    </w:p>
    <w:p w14:paraId="4C020B2A" w14:textId="64126938" w:rsidR="00E23177"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Senegal</w:t>
      </w:r>
      <w:r w:rsidR="00FB20AB" w:rsidRPr="00AC3013">
        <w:rPr>
          <w:rFonts w:ascii="Arial" w:hAnsi="Arial" w:cs="Arial"/>
          <w:bCs/>
          <w:szCs w:val="22"/>
        </w:rPr>
        <w:t xml:space="preserve"> </w:t>
      </w:r>
      <w:r w:rsidR="00E23177" w:rsidRPr="00AC3013">
        <w:rPr>
          <w:rFonts w:ascii="Arial" w:hAnsi="Arial" w:cs="Arial"/>
          <w:bCs/>
          <w:szCs w:val="22"/>
        </w:rPr>
        <w:t>noted that there was only one African NGO from Zimbabwe on the list of NGOs</w:t>
      </w:r>
      <w:r w:rsidR="009F5474" w:rsidRPr="00AC3013">
        <w:rPr>
          <w:rFonts w:ascii="Arial" w:hAnsi="Arial" w:cs="Arial"/>
          <w:bCs/>
          <w:szCs w:val="22"/>
        </w:rPr>
        <w:t xml:space="preserve">, which </w:t>
      </w:r>
      <w:r w:rsidR="00E23177" w:rsidRPr="00AC3013">
        <w:rPr>
          <w:rFonts w:ascii="Arial" w:hAnsi="Arial" w:cs="Arial"/>
          <w:bCs/>
          <w:szCs w:val="22"/>
        </w:rPr>
        <w:t xml:space="preserve">clearly </w:t>
      </w:r>
      <w:r w:rsidR="009F5474" w:rsidRPr="00AC3013">
        <w:rPr>
          <w:rFonts w:ascii="Arial" w:hAnsi="Arial" w:cs="Arial"/>
          <w:bCs/>
          <w:szCs w:val="22"/>
        </w:rPr>
        <w:t xml:space="preserve">demonstrated </w:t>
      </w:r>
      <w:r w:rsidR="00E23177" w:rsidRPr="00AC3013">
        <w:rPr>
          <w:rFonts w:ascii="Arial" w:hAnsi="Arial" w:cs="Arial"/>
          <w:bCs/>
          <w:szCs w:val="22"/>
        </w:rPr>
        <w:t>a problem of under-representation</w:t>
      </w:r>
      <w:r w:rsidR="00E354EA" w:rsidRPr="00AC3013">
        <w:rPr>
          <w:rFonts w:ascii="Arial" w:hAnsi="Arial" w:cs="Arial"/>
          <w:bCs/>
          <w:szCs w:val="22"/>
        </w:rPr>
        <w:t xml:space="preserve"> and </w:t>
      </w:r>
      <w:r w:rsidR="009F5474" w:rsidRPr="00AC3013">
        <w:rPr>
          <w:rFonts w:ascii="Arial" w:hAnsi="Arial" w:cs="Arial"/>
          <w:bCs/>
          <w:szCs w:val="22"/>
        </w:rPr>
        <w:t xml:space="preserve">that </w:t>
      </w:r>
      <w:r w:rsidR="002E1908" w:rsidRPr="00AC3013">
        <w:rPr>
          <w:rFonts w:ascii="Arial" w:hAnsi="Arial" w:cs="Arial"/>
          <w:bCs/>
          <w:szCs w:val="22"/>
        </w:rPr>
        <w:t xml:space="preserve">all States Parties </w:t>
      </w:r>
      <w:r w:rsidR="00EA5429" w:rsidRPr="00AC3013">
        <w:rPr>
          <w:rFonts w:ascii="Arial" w:hAnsi="Arial" w:cs="Arial"/>
          <w:bCs/>
          <w:szCs w:val="22"/>
        </w:rPr>
        <w:t xml:space="preserve">shared this </w:t>
      </w:r>
      <w:r w:rsidR="002E1908" w:rsidRPr="00AC3013">
        <w:rPr>
          <w:rFonts w:ascii="Arial" w:hAnsi="Arial" w:cs="Arial"/>
          <w:bCs/>
          <w:szCs w:val="22"/>
        </w:rPr>
        <w:t>responsibility</w:t>
      </w:r>
      <w:r w:rsidR="00E23177" w:rsidRPr="00AC3013">
        <w:rPr>
          <w:rFonts w:ascii="Arial" w:hAnsi="Arial" w:cs="Arial"/>
          <w:bCs/>
          <w:szCs w:val="22"/>
        </w:rPr>
        <w:t xml:space="preserve">, </w:t>
      </w:r>
      <w:r w:rsidR="002E1908" w:rsidRPr="00AC3013">
        <w:rPr>
          <w:rFonts w:ascii="Arial" w:hAnsi="Arial" w:cs="Arial"/>
          <w:bCs/>
          <w:szCs w:val="22"/>
        </w:rPr>
        <w:t>particularly African S</w:t>
      </w:r>
      <w:r w:rsidR="00E23177" w:rsidRPr="00AC3013">
        <w:rPr>
          <w:rFonts w:ascii="Arial" w:hAnsi="Arial" w:cs="Arial"/>
          <w:bCs/>
          <w:szCs w:val="22"/>
        </w:rPr>
        <w:t>tate</w:t>
      </w:r>
      <w:r w:rsidR="002E1908" w:rsidRPr="00AC3013">
        <w:rPr>
          <w:rFonts w:ascii="Arial" w:hAnsi="Arial" w:cs="Arial"/>
          <w:bCs/>
          <w:szCs w:val="22"/>
        </w:rPr>
        <w:t>s</w:t>
      </w:r>
      <w:r w:rsidR="00E23177" w:rsidRPr="00AC3013">
        <w:rPr>
          <w:rFonts w:ascii="Arial" w:hAnsi="Arial" w:cs="Arial"/>
          <w:bCs/>
          <w:szCs w:val="22"/>
        </w:rPr>
        <w:t xml:space="preserve">. </w:t>
      </w:r>
      <w:r w:rsidR="002E1908" w:rsidRPr="00AC3013">
        <w:rPr>
          <w:rFonts w:ascii="Arial" w:hAnsi="Arial" w:cs="Arial"/>
          <w:bCs/>
          <w:szCs w:val="22"/>
        </w:rPr>
        <w:t xml:space="preserve">It was thus </w:t>
      </w:r>
      <w:r w:rsidR="00E23177" w:rsidRPr="00AC3013">
        <w:rPr>
          <w:rFonts w:ascii="Arial" w:hAnsi="Arial" w:cs="Arial"/>
          <w:bCs/>
          <w:szCs w:val="22"/>
        </w:rPr>
        <w:t xml:space="preserve">imperative that </w:t>
      </w:r>
      <w:r w:rsidR="002E1908" w:rsidRPr="00AC3013">
        <w:rPr>
          <w:rFonts w:ascii="Arial" w:hAnsi="Arial" w:cs="Arial"/>
          <w:bCs/>
          <w:szCs w:val="22"/>
        </w:rPr>
        <w:t>States work</w:t>
      </w:r>
      <w:r w:rsidR="009F5474" w:rsidRPr="00AC3013">
        <w:rPr>
          <w:rFonts w:ascii="Arial" w:hAnsi="Arial" w:cs="Arial"/>
          <w:bCs/>
          <w:szCs w:val="22"/>
        </w:rPr>
        <w:t>ing</w:t>
      </w:r>
      <w:r w:rsidR="002E1908" w:rsidRPr="00AC3013">
        <w:rPr>
          <w:rFonts w:ascii="Arial" w:hAnsi="Arial" w:cs="Arial"/>
          <w:bCs/>
          <w:szCs w:val="22"/>
        </w:rPr>
        <w:t xml:space="preserve"> with NGOs</w:t>
      </w:r>
      <w:r w:rsidR="00E23177" w:rsidRPr="00AC3013">
        <w:rPr>
          <w:rFonts w:ascii="Arial" w:hAnsi="Arial" w:cs="Arial"/>
          <w:bCs/>
          <w:szCs w:val="22"/>
        </w:rPr>
        <w:t xml:space="preserve"> encourage and help them apply for accreditation. </w:t>
      </w:r>
      <w:r w:rsidR="00597A9C" w:rsidRPr="00AC3013">
        <w:rPr>
          <w:rFonts w:ascii="Arial" w:hAnsi="Arial" w:cs="Arial"/>
          <w:bCs/>
          <w:szCs w:val="22"/>
        </w:rPr>
        <w:t>This</w:t>
      </w:r>
      <w:r w:rsidR="009F5474" w:rsidRPr="00AC3013">
        <w:rPr>
          <w:rFonts w:ascii="Arial" w:hAnsi="Arial" w:cs="Arial"/>
          <w:bCs/>
          <w:szCs w:val="22"/>
        </w:rPr>
        <w:t xml:space="preserve"> was the </w:t>
      </w:r>
      <w:r w:rsidR="00E23177" w:rsidRPr="00AC3013">
        <w:rPr>
          <w:rFonts w:ascii="Arial" w:hAnsi="Arial" w:cs="Arial"/>
          <w:bCs/>
          <w:szCs w:val="22"/>
        </w:rPr>
        <w:t xml:space="preserve">lesson to </w:t>
      </w:r>
      <w:r w:rsidR="009F5474" w:rsidRPr="00AC3013">
        <w:rPr>
          <w:rFonts w:ascii="Arial" w:hAnsi="Arial" w:cs="Arial"/>
          <w:bCs/>
          <w:szCs w:val="22"/>
        </w:rPr>
        <w:t xml:space="preserve">take away, </w:t>
      </w:r>
      <w:r w:rsidR="00597A9C" w:rsidRPr="00AC3013">
        <w:rPr>
          <w:rFonts w:ascii="Arial" w:hAnsi="Arial" w:cs="Arial"/>
          <w:bCs/>
          <w:szCs w:val="22"/>
        </w:rPr>
        <w:t xml:space="preserve">as </w:t>
      </w:r>
      <w:r w:rsidR="009F5474" w:rsidRPr="00AC3013">
        <w:rPr>
          <w:rFonts w:ascii="Arial" w:hAnsi="Arial" w:cs="Arial"/>
          <w:bCs/>
          <w:szCs w:val="22"/>
        </w:rPr>
        <w:t xml:space="preserve">one had to be </w:t>
      </w:r>
      <w:r w:rsidR="00E354EA" w:rsidRPr="00AC3013">
        <w:rPr>
          <w:rFonts w:ascii="Arial" w:hAnsi="Arial" w:cs="Arial"/>
          <w:bCs/>
          <w:szCs w:val="22"/>
        </w:rPr>
        <w:t>realistic and recognize that States could play a more active role. The delegation had worked</w:t>
      </w:r>
      <w:r w:rsidR="002E1908" w:rsidRPr="00AC3013">
        <w:rPr>
          <w:rFonts w:ascii="Arial" w:hAnsi="Arial" w:cs="Arial"/>
          <w:bCs/>
          <w:szCs w:val="22"/>
        </w:rPr>
        <w:t xml:space="preserve"> with at least thre</w:t>
      </w:r>
      <w:r w:rsidR="00E354EA" w:rsidRPr="00AC3013">
        <w:rPr>
          <w:rFonts w:ascii="Arial" w:hAnsi="Arial" w:cs="Arial"/>
          <w:bCs/>
          <w:szCs w:val="22"/>
        </w:rPr>
        <w:t xml:space="preserve">e NGOs </w:t>
      </w:r>
      <w:r w:rsidR="00597A9C" w:rsidRPr="00AC3013">
        <w:rPr>
          <w:rFonts w:ascii="Arial" w:hAnsi="Arial" w:cs="Arial"/>
          <w:bCs/>
          <w:szCs w:val="22"/>
        </w:rPr>
        <w:t>in the past</w:t>
      </w:r>
      <w:r w:rsidR="00E354EA" w:rsidRPr="00AC3013">
        <w:rPr>
          <w:rFonts w:ascii="Arial" w:hAnsi="Arial" w:cs="Arial"/>
          <w:bCs/>
          <w:szCs w:val="22"/>
        </w:rPr>
        <w:t xml:space="preserve"> two and a half years</w:t>
      </w:r>
      <w:r w:rsidR="00597A9C" w:rsidRPr="00AC3013">
        <w:rPr>
          <w:rFonts w:ascii="Arial" w:hAnsi="Arial" w:cs="Arial"/>
          <w:bCs/>
          <w:szCs w:val="22"/>
        </w:rPr>
        <w:t>, adding that</w:t>
      </w:r>
      <w:r w:rsidR="00E354EA" w:rsidRPr="00AC3013">
        <w:rPr>
          <w:rFonts w:ascii="Arial" w:hAnsi="Arial" w:cs="Arial"/>
          <w:bCs/>
          <w:szCs w:val="22"/>
        </w:rPr>
        <w:t xml:space="preserve"> </w:t>
      </w:r>
      <w:r w:rsidR="002E1908" w:rsidRPr="00AC3013">
        <w:rPr>
          <w:rFonts w:ascii="Arial" w:hAnsi="Arial" w:cs="Arial"/>
          <w:bCs/>
          <w:szCs w:val="22"/>
        </w:rPr>
        <w:t xml:space="preserve">something </w:t>
      </w:r>
      <w:r w:rsidR="00597A9C" w:rsidRPr="00AC3013">
        <w:rPr>
          <w:rFonts w:ascii="Arial" w:hAnsi="Arial" w:cs="Arial"/>
          <w:bCs/>
          <w:szCs w:val="22"/>
        </w:rPr>
        <w:t xml:space="preserve">had to be </w:t>
      </w:r>
      <w:r w:rsidR="00E354EA" w:rsidRPr="00AC3013">
        <w:rPr>
          <w:rFonts w:ascii="Arial" w:hAnsi="Arial" w:cs="Arial"/>
          <w:bCs/>
          <w:szCs w:val="22"/>
        </w:rPr>
        <w:t>done from the State</w:t>
      </w:r>
      <w:r w:rsidR="00597A9C" w:rsidRPr="00AC3013">
        <w:rPr>
          <w:rFonts w:ascii="Arial" w:hAnsi="Arial" w:cs="Arial"/>
          <w:bCs/>
          <w:szCs w:val="22"/>
        </w:rPr>
        <w:t>s’</w:t>
      </w:r>
      <w:r w:rsidR="00E354EA" w:rsidRPr="00AC3013">
        <w:rPr>
          <w:rFonts w:ascii="Arial" w:hAnsi="Arial" w:cs="Arial"/>
          <w:bCs/>
          <w:szCs w:val="22"/>
        </w:rPr>
        <w:t xml:space="preserve"> </w:t>
      </w:r>
      <w:r w:rsidR="002E1908" w:rsidRPr="00AC3013">
        <w:rPr>
          <w:rFonts w:ascii="Arial" w:hAnsi="Arial" w:cs="Arial"/>
          <w:bCs/>
          <w:szCs w:val="22"/>
        </w:rPr>
        <w:t xml:space="preserve">side to help these NGOs. </w:t>
      </w:r>
      <w:r w:rsidR="00E354EA" w:rsidRPr="00AC3013">
        <w:rPr>
          <w:rFonts w:ascii="Arial" w:hAnsi="Arial" w:cs="Arial"/>
          <w:bCs/>
          <w:szCs w:val="22"/>
        </w:rPr>
        <w:t xml:space="preserve">Considering </w:t>
      </w:r>
      <w:r w:rsidR="00597A9C" w:rsidRPr="00AC3013">
        <w:rPr>
          <w:rFonts w:ascii="Arial" w:hAnsi="Arial" w:cs="Arial"/>
          <w:bCs/>
          <w:szCs w:val="22"/>
        </w:rPr>
        <w:t xml:space="preserve">the </w:t>
      </w:r>
      <w:r w:rsidR="002E1908" w:rsidRPr="00AC3013">
        <w:rPr>
          <w:rFonts w:ascii="Arial" w:hAnsi="Arial" w:cs="Arial"/>
          <w:bCs/>
          <w:szCs w:val="22"/>
        </w:rPr>
        <w:t xml:space="preserve">important role </w:t>
      </w:r>
      <w:r w:rsidR="00E354EA" w:rsidRPr="00AC3013">
        <w:rPr>
          <w:rFonts w:ascii="Arial" w:hAnsi="Arial" w:cs="Arial"/>
          <w:bCs/>
          <w:szCs w:val="22"/>
        </w:rPr>
        <w:t>that NGOs play</w:t>
      </w:r>
      <w:r w:rsidR="00225878">
        <w:rPr>
          <w:rFonts w:ascii="Arial" w:hAnsi="Arial" w:cs="Arial"/>
          <w:bCs/>
          <w:szCs w:val="22"/>
        </w:rPr>
        <w:t>ed</w:t>
      </w:r>
      <w:r w:rsidR="00E354EA" w:rsidRPr="00AC3013">
        <w:rPr>
          <w:rFonts w:ascii="Arial" w:hAnsi="Arial" w:cs="Arial"/>
          <w:bCs/>
          <w:szCs w:val="22"/>
        </w:rPr>
        <w:t xml:space="preserve"> </w:t>
      </w:r>
      <w:r w:rsidR="002E1908" w:rsidRPr="00AC3013">
        <w:rPr>
          <w:rFonts w:ascii="Arial" w:hAnsi="Arial" w:cs="Arial"/>
          <w:bCs/>
          <w:szCs w:val="22"/>
        </w:rPr>
        <w:t xml:space="preserve">in the work of inventories, </w:t>
      </w:r>
      <w:r w:rsidR="00E354EA" w:rsidRPr="00AC3013">
        <w:rPr>
          <w:rFonts w:ascii="Arial" w:hAnsi="Arial" w:cs="Arial"/>
          <w:bCs/>
          <w:szCs w:val="22"/>
        </w:rPr>
        <w:t>capacity</w:t>
      </w:r>
      <w:r w:rsidR="00225878">
        <w:rPr>
          <w:rFonts w:ascii="Arial" w:hAnsi="Arial" w:cs="Arial"/>
          <w:bCs/>
          <w:szCs w:val="22"/>
        </w:rPr>
        <w:t xml:space="preserve"> </w:t>
      </w:r>
      <w:r w:rsidR="002E1908" w:rsidRPr="00AC3013">
        <w:rPr>
          <w:rFonts w:ascii="Arial" w:hAnsi="Arial" w:cs="Arial"/>
          <w:bCs/>
          <w:szCs w:val="22"/>
        </w:rPr>
        <w:t xml:space="preserve">building, </w:t>
      </w:r>
      <w:r w:rsidR="00597A9C" w:rsidRPr="00AC3013">
        <w:rPr>
          <w:rFonts w:ascii="Arial" w:hAnsi="Arial" w:cs="Arial"/>
          <w:bCs/>
          <w:szCs w:val="22"/>
        </w:rPr>
        <w:t xml:space="preserve">and </w:t>
      </w:r>
      <w:r w:rsidR="00E354EA" w:rsidRPr="00AC3013">
        <w:rPr>
          <w:rFonts w:ascii="Arial" w:hAnsi="Arial" w:cs="Arial"/>
          <w:bCs/>
          <w:szCs w:val="22"/>
        </w:rPr>
        <w:t>mobilizing</w:t>
      </w:r>
      <w:r w:rsidR="002E1908" w:rsidRPr="00AC3013">
        <w:rPr>
          <w:rFonts w:ascii="Arial" w:hAnsi="Arial" w:cs="Arial"/>
          <w:bCs/>
          <w:szCs w:val="22"/>
        </w:rPr>
        <w:t xml:space="preserve"> </w:t>
      </w:r>
      <w:r w:rsidR="00E354EA" w:rsidRPr="00AC3013">
        <w:rPr>
          <w:rFonts w:ascii="Arial" w:hAnsi="Arial" w:cs="Arial"/>
          <w:bCs/>
          <w:szCs w:val="22"/>
        </w:rPr>
        <w:t>communities</w:t>
      </w:r>
      <w:r w:rsidR="00597A9C" w:rsidRPr="00AC3013">
        <w:rPr>
          <w:rFonts w:ascii="Arial" w:hAnsi="Arial" w:cs="Arial"/>
          <w:bCs/>
          <w:szCs w:val="22"/>
        </w:rPr>
        <w:t>,</w:t>
      </w:r>
      <w:r w:rsidR="00E354EA" w:rsidRPr="00AC3013">
        <w:rPr>
          <w:rFonts w:ascii="Arial" w:hAnsi="Arial" w:cs="Arial"/>
          <w:bCs/>
          <w:szCs w:val="22"/>
        </w:rPr>
        <w:t xml:space="preserve"> States should engage </w:t>
      </w:r>
      <w:r w:rsidR="002E1908" w:rsidRPr="00AC3013">
        <w:rPr>
          <w:rFonts w:ascii="Arial" w:hAnsi="Arial" w:cs="Arial"/>
          <w:bCs/>
          <w:szCs w:val="22"/>
        </w:rPr>
        <w:t xml:space="preserve">them </w:t>
      </w:r>
      <w:r w:rsidR="00597A9C" w:rsidRPr="00AC3013">
        <w:rPr>
          <w:rFonts w:ascii="Arial" w:hAnsi="Arial" w:cs="Arial"/>
          <w:bCs/>
          <w:szCs w:val="22"/>
        </w:rPr>
        <w:t xml:space="preserve">to a greater extent </w:t>
      </w:r>
      <w:r w:rsidR="002E1908" w:rsidRPr="00AC3013">
        <w:rPr>
          <w:rFonts w:ascii="Arial" w:hAnsi="Arial" w:cs="Arial"/>
          <w:bCs/>
          <w:szCs w:val="22"/>
        </w:rPr>
        <w:t xml:space="preserve">at the </w:t>
      </w:r>
      <w:r w:rsidR="00E354EA" w:rsidRPr="00AC3013">
        <w:rPr>
          <w:rFonts w:ascii="Arial" w:hAnsi="Arial" w:cs="Arial"/>
          <w:bCs/>
          <w:szCs w:val="22"/>
        </w:rPr>
        <w:t xml:space="preserve">UNESCO </w:t>
      </w:r>
      <w:r w:rsidR="002E1908" w:rsidRPr="00AC3013">
        <w:rPr>
          <w:rFonts w:ascii="Arial" w:hAnsi="Arial" w:cs="Arial"/>
          <w:bCs/>
          <w:szCs w:val="22"/>
        </w:rPr>
        <w:t>level</w:t>
      </w:r>
      <w:r w:rsidR="00E354EA" w:rsidRPr="00AC3013">
        <w:rPr>
          <w:rFonts w:ascii="Arial" w:hAnsi="Arial" w:cs="Arial"/>
          <w:bCs/>
          <w:szCs w:val="22"/>
        </w:rPr>
        <w:t xml:space="preserve"> so as to resolve </w:t>
      </w:r>
      <w:r w:rsidR="002E1908" w:rsidRPr="00AC3013">
        <w:rPr>
          <w:rFonts w:ascii="Arial" w:hAnsi="Arial" w:cs="Arial"/>
          <w:bCs/>
          <w:szCs w:val="22"/>
        </w:rPr>
        <w:t>under</w:t>
      </w:r>
      <w:r w:rsidR="00597A9C" w:rsidRPr="00AC3013">
        <w:rPr>
          <w:rFonts w:ascii="Arial" w:hAnsi="Arial" w:cs="Arial"/>
          <w:bCs/>
          <w:szCs w:val="22"/>
        </w:rPr>
        <w:t>-</w:t>
      </w:r>
      <w:r w:rsidR="002E1908" w:rsidRPr="00AC3013">
        <w:rPr>
          <w:rFonts w:ascii="Arial" w:hAnsi="Arial" w:cs="Arial"/>
          <w:bCs/>
          <w:szCs w:val="22"/>
        </w:rPr>
        <w:t>representation</w:t>
      </w:r>
      <w:r w:rsidR="00E354EA" w:rsidRPr="00AC3013">
        <w:rPr>
          <w:rFonts w:ascii="Arial" w:hAnsi="Arial" w:cs="Arial"/>
          <w:bCs/>
          <w:szCs w:val="22"/>
        </w:rPr>
        <w:t xml:space="preserve"> from within the States themselves</w:t>
      </w:r>
      <w:r w:rsidR="002E1908" w:rsidRPr="00AC3013">
        <w:rPr>
          <w:rFonts w:ascii="Arial" w:hAnsi="Arial" w:cs="Arial"/>
          <w:bCs/>
          <w:szCs w:val="22"/>
        </w:rPr>
        <w:t>.</w:t>
      </w:r>
    </w:p>
    <w:p w14:paraId="38495A80" w14:textId="31C03DA3"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Finland</w:t>
      </w:r>
      <w:r w:rsidR="00FB20AB" w:rsidRPr="00AC3013">
        <w:rPr>
          <w:rFonts w:ascii="Arial" w:hAnsi="Arial" w:cs="Arial"/>
          <w:bCs/>
          <w:szCs w:val="22"/>
        </w:rPr>
        <w:t xml:space="preserve"> </w:t>
      </w:r>
      <w:r w:rsidR="00CE07EF" w:rsidRPr="00AC3013">
        <w:rPr>
          <w:rFonts w:ascii="Arial" w:hAnsi="Arial" w:cs="Arial"/>
          <w:bCs/>
          <w:szCs w:val="22"/>
        </w:rPr>
        <w:t>welcome</w:t>
      </w:r>
      <w:r w:rsidR="00E354EA" w:rsidRPr="00AC3013">
        <w:rPr>
          <w:rFonts w:ascii="Arial" w:hAnsi="Arial" w:cs="Arial"/>
          <w:bCs/>
          <w:szCs w:val="22"/>
        </w:rPr>
        <w:t>d</w:t>
      </w:r>
      <w:r w:rsidR="00CE07EF" w:rsidRPr="00AC3013">
        <w:rPr>
          <w:rFonts w:ascii="Arial" w:hAnsi="Arial" w:cs="Arial"/>
          <w:bCs/>
          <w:szCs w:val="22"/>
        </w:rPr>
        <w:t xml:space="preserve"> the fruitful efforts of the NGO Forum to coordinate NGO activities in r</w:t>
      </w:r>
      <w:r w:rsidR="00E354EA" w:rsidRPr="00AC3013">
        <w:rPr>
          <w:rFonts w:ascii="Arial" w:hAnsi="Arial" w:cs="Arial"/>
          <w:bCs/>
          <w:szCs w:val="22"/>
        </w:rPr>
        <w:t>ecent years to develop capacity-building regional networks</w:t>
      </w:r>
      <w:r w:rsidR="00A90516" w:rsidRPr="00AC3013">
        <w:rPr>
          <w:rFonts w:ascii="Arial" w:hAnsi="Arial" w:cs="Arial"/>
          <w:bCs/>
          <w:szCs w:val="22"/>
        </w:rPr>
        <w:t>,</w:t>
      </w:r>
      <w:r w:rsidR="00CE07EF" w:rsidRPr="00AC3013">
        <w:rPr>
          <w:rFonts w:ascii="Arial" w:hAnsi="Arial" w:cs="Arial"/>
          <w:bCs/>
          <w:szCs w:val="22"/>
        </w:rPr>
        <w:t xml:space="preserve"> international cooperation </w:t>
      </w:r>
      <w:r w:rsidR="00A90516" w:rsidRPr="00AC3013">
        <w:rPr>
          <w:rFonts w:ascii="Arial" w:hAnsi="Arial" w:cs="Arial"/>
          <w:bCs/>
          <w:szCs w:val="22"/>
        </w:rPr>
        <w:t xml:space="preserve">for </w:t>
      </w:r>
      <w:r w:rsidR="00CE07EF" w:rsidRPr="00AC3013">
        <w:rPr>
          <w:rFonts w:ascii="Arial" w:hAnsi="Arial" w:cs="Arial"/>
          <w:bCs/>
          <w:szCs w:val="22"/>
        </w:rPr>
        <w:t xml:space="preserve">safeguarding </w:t>
      </w:r>
      <w:r w:rsidR="00E354EA" w:rsidRPr="00AC3013">
        <w:rPr>
          <w:rFonts w:ascii="Arial" w:hAnsi="Arial" w:cs="Arial"/>
          <w:bCs/>
          <w:szCs w:val="22"/>
        </w:rPr>
        <w:t xml:space="preserve">projects, </w:t>
      </w:r>
      <w:r w:rsidR="00CE07EF" w:rsidRPr="00AC3013">
        <w:rPr>
          <w:rFonts w:ascii="Arial" w:hAnsi="Arial" w:cs="Arial"/>
          <w:bCs/>
          <w:szCs w:val="22"/>
        </w:rPr>
        <w:t xml:space="preserve">and the publication and exchanges </w:t>
      </w:r>
      <w:r w:rsidR="00E354EA" w:rsidRPr="00AC3013">
        <w:rPr>
          <w:rFonts w:ascii="Arial" w:hAnsi="Arial" w:cs="Arial"/>
          <w:bCs/>
          <w:szCs w:val="22"/>
        </w:rPr>
        <w:t xml:space="preserve">of the </w:t>
      </w:r>
      <w:hyperlink r:id="rId64" w:history="1">
        <w:r w:rsidR="00CE07EF" w:rsidRPr="00AC3013">
          <w:rPr>
            <w:rStyle w:val="Lienhypertexte"/>
            <w:rFonts w:ascii="Arial" w:hAnsi="Arial" w:cs="Arial"/>
            <w:bCs/>
            <w:szCs w:val="22"/>
          </w:rPr>
          <w:t>#</w:t>
        </w:r>
        <w:proofErr w:type="spellStart"/>
        <w:r w:rsidR="00CE07EF" w:rsidRPr="00AC3013">
          <w:rPr>
            <w:rStyle w:val="Lienhypertexte"/>
            <w:rFonts w:ascii="Arial" w:hAnsi="Arial" w:cs="Arial"/>
            <w:bCs/>
            <w:szCs w:val="22"/>
          </w:rPr>
          <w:t>HeritageAlive</w:t>
        </w:r>
        <w:proofErr w:type="spellEnd"/>
      </w:hyperlink>
      <w:r w:rsidR="00CE07EF" w:rsidRPr="00AC3013">
        <w:rPr>
          <w:rFonts w:ascii="Arial" w:hAnsi="Arial" w:cs="Arial"/>
          <w:bCs/>
          <w:szCs w:val="22"/>
        </w:rPr>
        <w:t xml:space="preserve"> online journal. </w:t>
      </w:r>
      <w:r w:rsidR="00A90516" w:rsidRPr="00AC3013">
        <w:rPr>
          <w:rFonts w:ascii="Arial" w:hAnsi="Arial" w:cs="Arial"/>
          <w:bCs/>
          <w:szCs w:val="22"/>
        </w:rPr>
        <w:t xml:space="preserve">It also </w:t>
      </w:r>
      <w:r w:rsidR="00CE07EF" w:rsidRPr="00AC3013">
        <w:rPr>
          <w:rFonts w:ascii="Arial" w:hAnsi="Arial" w:cs="Arial"/>
          <w:bCs/>
          <w:szCs w:val="22"/>
        </w:rPr>
        <w:t>welcome</w:t>
      </w:r>
      <w:r w:rsidR="00A90516" w:rsidRPr="00AC3013">
        <w:rPr>
          <w:rFonts w:ascii="Arial" w:hAnsi="Arial" w:cs="Arial"/>
          <w:bCs/>
          <w:szCs w:val="22"/>
        </w:rPr>
        <w:t>d</w:t>
      </w:r>
      <w:r w:rsidR="00CE07EF" w:rsidRPr="00AC3013">
        <w:rPr>
          <w:rFonts w:ascii="Arial" w:hAnsi="Arial" w:cs="Arial"/>
          <w:bCs/>
          <w:szCs w:val="22"/>
        </w:rPr>
        <w:t xml:space="preserve"> and support</w:t>
      </w:r>
      <w:r w:rsidR="00A90516" w:rsidRPr="00AC3013">
        <w:rPr>
          <w:rFonts w:ascii="Arial" w:hAnsi="Arial" w:cs="Arial"/>
          <w:bCs/>
          <w:szCs w:val="22"/>
        </w:rPr>
        <w:t xml:space="preserve">ed the reflection on the modalities of accreditation, while </w:t>
      </w:r>
      <w:r w:rsidR="00CE07EF" w:rsidRPr="00AC3013">
        <w:rPr>
          <w:rFonts w:ascii="Arial" w:hAnsi="Arial" w:cs="Arial"/>
          <w:bCs/>
          <w:szCs w:val="22"/>
        </w:rPr>
        <w:t xml:space="preserve">considering </w:t>
      </w:r>
      <w:r w:rsidR="00A90516" w:rsidRPr="00AC3013">
        <w:rPr>
          <w:rFonts w:ascii="Arial" w:hAnsi="Arial" w:cs="Arial"/>
          <w:bCs/>
          <w:szCs w:val="22"/>
        </w:rPr>
        <w:t xml:space="preserve">other </w:t>
      </w:r>
      <w:r w:rsidR="00CE07EF" w:rsidRPr="00AC3013">
        <w:rPr>
          <w:rFonts w:ascii="Arial" w:hAnsi="Arial" w:cs="Arial"/>
          <w:bCs/>
          <w:szCs w:val="22"/>
        </w:rPr>
        <w:t xml:space="preserve">possible roles </w:t>
      </w:r>
      <w:r w:rsidR="00A90516" w:rsidRPr="00AC3013">
        <w:rPr>
          <w:rFonts w:ascii="Arial" w:hAnsi="Arial" w:cs="Arial"/>
          <w:bCs/>
          <w:szCs w:val="22"/>
        </w:rPr>
        <w:t xml:space="preserve">for </w:t>
      </w:r>
      <w:r w:rsidR="00CE07EF" w:rsidRPr="00AC3013">
        <w:rPr>
          <w:rFonts w:ascii="Arial" w:hAnsi="Arial" w:cs="Arial"/>
          <w:bCs/>
          <w:szCs w:val="22"/>
        </w:rPr>
        <w:t xml:space="preserve">NGOs in relation to the Convention. The NGO Forum </w:t>
      </w:r>
      <w:r w:rsidR="00A90516" w:rsidRPr="00AC3013">
        <w:rPr>
          <w:rFonts w:ascii="Arial" w:hAnsi="Arial" w:cs="Arial"/>
          <w:bCs/>
          <w:szCs w:val="22"/>
        </w:rPr>
        <w:t>had</w:t>
      </w:r>
      <w:r w:rsidR="00CE07EF" w:rsidRPr="00AC3013">
        <w:rPr>
          <w:rFonts w:ascii="Arial" w:hAnsi="Arial" w:cs="Arial"/>
          <w:bCs/>
          <w:szCs w:val="22"/>
        </w:rPr>
        <w:t xml:space="preserve"> </w:t>
      </w:r>
      <w:r w:rsidR="00A90516" w:rsidRPr="00AC3013">
        <w:rPr>
          <w:rFonts w:ascii="Arial" w:hAnsi="Arial" w:cs="Arial"/>
          <w:bCs/>
          <w:szCs w:val="22"/>
        </w:rPr>
        <w:t xml:space="preserve">demonstrated in recent years its </w:t>
      </w:r>
      <w:r w:rsidR="00CE07EF" w:rsidRPr="00AC3013">
        <w:rPr>
          <w:rFonts w:ascii="Arial" w:hAnsi="Arial" w:cs="Arial"/>
          <w:bCs/>
          <w:szCs w:val="22"/>
        </w:rPr>
        <w:t xml:space="preserve">important role </w:t>
      </w:r>
      <w:r w:rsidR="00A90516" w:rsidRPr="00AC3013">
        <w:rPr>
          <w:rFonts w:ascii="Arial" w:hAnsi="Arial" w:cs="Arial"/>
          <w:bCs/>
          <w:szCs w:val="22"/>
        </w:rPr>
        <w:t xml:space="preserve">in </w:t>
      </w:r>
      <w:r w:rsidR="00CE07EF" w:rsidRPr="00AC3013">
        <w:rPr>
          <w:rFonts w:ascii="Arial" w:hAnsi="Arial" w:cs="Arial"/>
          <w:bCs/>
          <w:szCs w:val="22"/>
        </w:rPr>
        <w:t>build</w:t>
      </w:r>
      <w:r w:rsidR="00A90516" w:rsidRPr="00AC3013">
        <w:rPr>
          <w:rFonts w:ascii="Arial" w:hAnsi="Arial" w:cs="Arial"/>
          <w:bCs/>
          <w:szCs w:val="22"/>
        </w:rPr>
        <w:t>ing</w:t>
      </w:r>
      <w:r w:rsidR="00CE07EF" w:rsidRPr="00AC3013">
        <w:rPr>
          <w:rFonts w:ascii="Arial" w:hAnsi="Arial" w:cs="Arial"/>
          <w:bCs/>
          <w:szCs w:val="22"/>
        </w:rPr>
        <w:t xml:space="preserve"> cooperation, efficiency and confidence among NGOs</w:t>
      </w:r>
      <w:r w:rsidR="00A90516" w:rsidRPr="00AC3013">
        <w:rPr>
          <w:rFonts w:ascii="Arial" w:hAnsi="Arial" w:cs="Arial"/>
          <w:bCs/>
          <w:szCs w:val="22"/>
        </w:rPr>
        <w:t xml:space="preserve">, as well as </w:t>
      </w:r>
      <w:r w:rsidR="00CE07EF" w:rsidRPr="00AC3013">
        <w:rPr>
          <w:rFonts w:ascii="Arial" w:hAnsi="Arial" w:cs="Arial"/>
          <w:bCs/>
          <w:szCs w:val="22"/>
        </w:rPr>
        <w:t>in relation to the</w:t>
      </w:r>
      <w:r w:rsidR="00A90516" w:rsidRPr="00AC3013">
        <w:rPr>
          <w:rFonts w:ascii="Arial" w:hAnsi="Arial" w:cs="Arial"/>
          <w:bCs/>
          <w:szCs w:val="22"/>
        </w:rPr>
        <w:t xml:space="preserve"> Convention’s work and meetings</w:t>
      </w:r>
      <w:r w:rsidR="00CE07EF" w:rsidRPr="00AC3013">
        <w:rPr>
          <w:rFonts w:ascii="Arial" w:hAnsi="Arial" w:cs="Arial"/>
          <w:bCs/>
          <w:szCs w:val="22"/>
        </w:rPr>
        <w:t>. So far</w:t>
      </w:r>
      <w:r w:rsidR="009F0017" w:rsidRPr="00AC3013">
        <w:rPr>
          <w:rFonts w:ascii="Arial" w:hAnsi="Arial" w:cs="Arial"/>
          <w:bCs/>
          <w:szCs w:val="22"/>
        </w:rPr>
        <w:t>,</w:t>
      </w:r>
      <w:r w:rsidR="00CE07EF" w:rsidRPr="00AC3013">
        <w:rPr>
          <w:rFonts w:ascii="Arial" w:hAnsi="Arial" w:cs="Arial"/>
          <w:bCs/>
          <w:szCs w:val="22"/>
        </w:rPr>
        <w:t xml:space="preserve"> </w:t>
      </w:r>
      <w:r w:rsidR="00A90516" w:rsidRPr="00AC3013">
        <w:rPr>
          <w:rFonts w:ascii="Arial" w:hAnsi="Arial" w:cs="Arial"/>
          <w:bCs/>
          <w:szCs w:val="22"/>
        </w:rPr>
        <w:t xml:space="preserve">the </w:t>
      </w:r>
      <w:r w:rsidR="00CE07EF" w:rsidRPr="00AC3013">
        <w:rPr>
          <w:rFonts w:ascii="Arial" w:hAnsi="Arial" w:cs="Arial"/>
          <w:bCs/>
          <w:szCs w:val="22"/>
        </w:rPr>
        <w:t xml:space="preserve">work of coordinating </w:t>
      </w:r>
      <w:r w:rsidR="00A90516" w:rsidRPr="00AC3013">
        <w:rPr>
          <w:rFonts w:ascii="Arial" w:hAnsi="Arial" w:cs="Arial"/>
          <w:bCs/>
          <w:szCs w:val="22"/>
        </w:rPr>
        <w:t xml:space="preserve">the </w:t>
      </w:r>
      <w:r w:rsidR="00CE07EF" w:rsidRPr="00AC3013">
        <w:rPr>
          <w:rFonts w:ascii="Arial" w:hAnsi="Arial" w:cs="Arial"/>
          <w:bCs/>
          <w:szCs w:val="22"/>
        </w:rPr>
        <w:t xml:space="preserve">activities </w:t>
      </w:r>
      <w:r w:rsidR="00A90516" w:rsidRPr="00AC3013">
        <w:rPr>
          <w:rFonts w:ascii="Arial" w:hAnsi="Arial" w:cs="Arial"/>
          <w:bCs/>
          <w:szCs w:val="22"/>
        </w:rPr>
        <w:t xml:space="preserve">of </w:t>
      </w:r>
      <w:r w:rsidR="00CE07EF" w:rsidRPr="00AC3013">
        <w:rPr>
          <w:rFonts w:ascii="Arial" w:hAnsi="Arial" w:cs="Arial"/>
          <w:bCs/>
          <w:szCs w:val="22"/>
        </w:rPr>
        <w:t xml:space="preserve">some 150 </w:t>
      </w:r>
      <w:r w:rsidR="00A90516" w:rsidRPr="00AC3013">
        <w:rPr>
          <w:rFonts w:ascii="Arial" w:hAnsi="Arial" w:cs="Arial"/>
          <w:bCs/>
          <w:szCs w:val="22"/>
        </w:rPr>
        <w:t>NGOs from all over the world had</w:t>
      </w:r>
      <w:r w:rsidR="00CE07EF" w:rsidRPr="00AC3013">
        <w:rPr>
          <w:rFonts w:ascii="Arial" w:hAnsi="Arial" w:cs="Arial"/>
          <w:bCs/>
          <w:szCs w:val="22"/>
        </w:rPr>
        <w:t xml:space="preserve"> been </w:t>
      </w:r>
      <w:r w:rsidR="00A90516" w:rsidRPr="00AC3013">
        <w:rPr>
          <w:rFonts w:ascii="Arial" w:hAnsi="Arial" w:cs="Arial"/>
          <w:bCs/>
          <w:szCs w:val="22"/>
        </w:rPr>
        <w:t xml:space="preserve">conducted </w:t>
      </w:r>
      <w:r w:rsidR="009F0017" w:rsidRPr="00AC3013">
        <w:rPr>
          <w:rFonts w:ascii="Arial" w:hAnsi="Arial" w:cs="Arial"/>
          <w:bCs/>
          <w:szCs w:val="22"/>
        </w:rPr>
        <w:t xml:space="preserve">through voluntary work </w:t>
      </w:r>
      <w:r w:rsidR="00CE07EF" w:rsidRPr="00AC3013">
        <w:rPr>
          <w:rFonts w:ascii="Arial" w:hAnsi="Arial" w:cs="Arial"/>
          <w:bCs/>
          <w:szCs w:val="22"/>
        </w:rPr>
        <w:t xml:space="preserve">without </w:t>
      </w:r>
      <w:r w:rsidR="00A90516" w:rsidRPr="00AC3013">
        <w:rPr>
          <w:rFonts w:ascii="Arial" w:hAnsi="Arial" w:cs="Arial"/>
          <w:bCs/>
          <w:szCs w:val="22"/>
        </w:rPr>
        <w:t xml:space="preserve">many </w:t>
      </w:r>
      <w:r w:rsidR="00CE07EF" w:rsidRPr="00AC3013">
        <w:rPr>
          <w:rFonts w:ascii="Arial" w:hAnsi="Arial" w:cs="Arial"/>
          <w:bCs/>
          <w:szCs w:val="22"/>
        </w:rPr>
        <w:t xml:space="preserve">financial </w:t>
      </w:r>
      <w:r w:rsidR="009F0017" w:rsidRPr="00AC3013">
        <w:rPr>
          <w:rFonts w:ascii="Arial" w:hAnsi="Arial" w:cs="Arial"/>
          <w:bCs/>
          <w:szCs w:val="22"/>
        </w:rPr>
        <w:t>options</w:t>
      </w:r>
      <w:r w:rsidR="00CE07EF" w:rsidRPr="00AC3013">
        <w:rPr>
          <w:rFonts w:ascii="Arial" w:hAnsi="Arial" w:cs="Arial"/>
          <w:bCs/>
          <w:szCs w:val="22"/>
        </w:rPr>
        <w:t xml:space="preserve">. </w:t>
      </w:r>
      <w:r w:rsidR="00A90516" w:rsidRPr="00AC3013">
        <w:rPr>
          <w:rFonts w:ascii="Arial" w:hAnsi="Arial" w:cs="Arial"/>
          <w:bCs/>
          <w:szCs w:val="22"/>
        </w:rPr>
        <w:t>It was hoped that ways to support the</w:t>
      </w:r>
      <w:r w:rsidR="00CE07EF" w:rsidRPr="00AC3013">
        <w:rPr>
          <w:rFonts w:ascii="Arial" w:hAnsi="Arial" w:cs="Arial"/>
          <w:bCs/>
          <w:szCs w:val="22"/>
        </w:rPr>
        <w:t xml:space="preserve"> work </w:t>
      </w:r>
      <w:r w:rsidR="00A90516" w:rsidRPr="00AC3013">
        <w:rPr>
          <w:rFonts w:ascii="Arial" w:hAnsi="Arial" w:cs="Arial"/>
          <w:bCs/>
          <w:szCs w:val="22"/>
        </w:rPr>
        <w:t>of the NGO Forum could be found</w:t>
      </w:r>
      <w:r w:rsidR="009F0017" w:rsidRPr="00AC3013">
        <w:rPr>
          <w:rFonts w:ascii="Arial" w:hAnsi="Arial" w:cs="Arial"/>
          <w:bCs/>
          <w:szCs w:val="22"/>
        </w:rPr>
        <w:t>; an issue</w:t>
      </w:r>
      <w:r w:rsidR="00A90516" w:rsidRPr="00AC3013">
        <w:rPr>
          <w:rFonts w:ascii="Arial" w:hAnsi="Arial" w:cs="Arial"/>
          <w:bCs/>
          <w:szCs w:val="22"/>
        </w:rPr>
        <w:t xml:space="preserve"> </w:t>
      </w:r>
      <w:r w:rsidR="00CE07EF" w:rsidRPr="00AC3013">
        <w:rPr>
          <w:rFonts w:ascii="Arial" w:hAnsi="Arial" w:cs="Arial"/>
          <w:bCs/>
          <w:szCs w:val="22"/>
        </w:rPr>
        <w:t xml:space="preserve">that the ad hoc working group </w:t>
      </w:r>
      <w:r w:rsidR="009F0017" w:rsidRPr="00AC3013">
        <w:rPr>
          <w:rFonts w:ascii="Arial" w:hAnsi="Arial" w:cs="Arial"/>
          <w:bCs/>
          <w:szCs w:val="22"/>
        </w:rPr>
        <w:t xml:space="preserve">could </w:t>
      </w:r>
      <w:r w:rsidR="00CE07EF" w:rsidRPr="00AC3013">
        <w:rPr>
          <w:rFonts w:ascii="Arial" w:hAnsi="Arial" w:cs="Arial"/>
          <w:bCs/>
          <w:szCs w:val="22"/>
        </w:rPr>
        <w:t xml:space="preserve">take </w:t>
      </w:r>
      <w:r w:rsidR="009F0017" w:rsidRPr="00AC3013">
        <w:rPr>
          <w:rFonts w:ascii="Arial" w:hAnsi="Arial" w:cs="Arial"/>
          <w:bCs/>
          <w:szCs w:val="22"/>
        </w:rPr>
        <w:t>up i</w:t>
      </w:r>
      <w:r w:rsidR="00A90516" w:rsidRPr="00AC3013">
        <w:rPr>
          <w:rFonts w:ascii="Arial" w:hAnsi="Arial" w:cs="Arial"/>
          <w:bCs/>
          <w:szCs w:val="22"/>
        </w:rPr>
        <w:t xml:space="preserve">n its </w:t>
      </w:r>
      <w:r w:rsidR="00CE07EF" w:rsidRPr="00AC3013">
        <w:rPr>
          <w:rFonts w:ascii="Arial" w:hAnsi="Arial" w:cs="Arial"/>
          <w:bCs/>
          <w:szCs w:val="22"/>
        </w:rPr>
        <w:t xml:space="preserve">agenda. One example of NGO cooperation </w:t>
      </w:r>
      <w:r w:rsidR="00882E2B" w:rsidRPr="00AC3013">
        <w:rPr>
          <w:rFonts w:ascii="Arial" w:hAnsi="Arial" w:cs="Arial"/>
          <w:bCs/>
          <w:szCs w:val="22"/>
        </w:rPr>
        <w:t>was</w:t>
      </w:r>
      <w:r w:rsidR="009F0017" w:rsidRPr="00AC3013">
        <w:rPr>
          <w:rFonts w:ascii="Arial" w:hAnsi="Arial" w:cs="Arial"/>
          <w:bCs/>
          <w:szCs w:val="22"/>
        </w:rPr>
        <w:t xml:space="preserve"> </w:t>
      </w:r>
      <w:r w:rsidR="00A90516" w:rsidRPr="00AC3013">
        <w:rPr>
          <w:rFonts w:ascii="Arial" w:hAnsi="Arial" w:cs="Arial"/>
          <w:bCs/>
          <w:szCs w:val="22"/>
        </w:rPr>
        <w:t xml:space="preserve">the </w:t>
      </w:r>
      <w:r w:rsidR="00CE07EF" w:rsidRPr="00AC3013">
        <w:rPr>
          <w:rFonts w:ascii="Arial" w:hAnsi="Arial" w:cs="Arial"/>
          <w:bCs/>
          <w:szCs w:val="22"/>
        </w:rPr>
        <w:t>Nordic Safeguarding Practices</w:t>
      </w:r>
      <w:r w:rsidR="00825105">
        <w:rPr>
          <w:rFonts w:ascii="Arial" w:hAnsi="Arial" w:cs="Arial"/>
          <w:bCs/>
          <w:szCs w:val="22"/>
        </w:rPr>
        <w:t>,</w:t>
      </w:r>
      <w:r w:rsidR="00A90516" w:rsidRPr="00AC3013">
        <w:rPr>
          <w:rStyle w:val="Appelnotedebasdep"/>
          <w:rFonts w:ascii="Arial" w:hAnsi="Arial" w:cs="Arial"/>
          <w:bCs/>
          <w:sz w:val="22"/>
          <w:szCs w:val="22"/>
        </w:rPr>
        <w:footnoteReference w:id="8"/>
      </w:r>
      <w:r w:rsidR="00A90516" w:rsidRPr="00AC3013">
        <w:rPr>
          <w:rFonts w:ascii="Arial" w:hAnsi="Arial" w:cs="Arial"/>
          <w:bCs/>
          <w:szCs w:val="22"/>
        </w:rPr>
        <w:t xml:space="preserve"> </w:t>
      </w:r>
      <w:r w:rsidR="00CE07EF" w:rsidRPr="00AC3013">
        <w:rPr>
          <w:rFonts w:ascii="Arial" w:hAnsi="Arial" w:cs="Arial"/>
          <w:bCs/>
          <w:szCs w:val="22"/>
        </w:rPr>
        <w:t xml:space="preserve">an initiative </w:t>
      </w:r>
      <w:r w:rsidR="00A90516" w:rsidRPr="00AC3013">
        <w:rPr>
          <w:rFonts w:ascii="Arial" w:hAnsi="Arial" w:cs="Arial"/>
          <w:bCs/>
          <w:szCs w:val="22"/>
        </w:rPr>
        <w:t xml:space="preserve">of </w:t>
      </w:r>
      <w:r w:rsidR="00CE07EF" w:rsidRPr="00AC3013">
        <w:rPr>
          <w:rFonts w:ascii="Arial" w:hAnsi="Arial" w:cs="Arial"/>
          <w:bCs/>
          <w:szCs w:val="22"/>
        </w:rPr>
        <w:t xml:space="preserve">NGOs </w:t>
      </w:r>
      <w:r w:rsidR="00A90516" w:rsidRPr="00AC3013">
        <w:rPr>
          <w:rFonts w:ascii="Arial" w:hAnsi="Arial" w:cs="Arial"/>
          <w:bCs/>
          <w:szCs w:val="22"/>
        </w:rPr>
        <w:t>to share</w:t>
      </w:r>
      <w:r w:rsidR="00CE07EF" w:rsidRPr="00AC3013">
        <w:rPr>
          <w:rFonts w:ascii="Arial" w:hAnsi="Arial" w:cs="Arial"/>
          <w:bCs/>
          <w:szCs w:val="22"/>
        </w:rPr>
        <w:t xml:space="preserve"> good practices</w:t>
      </w:r>
      <w:r w:rsidR="009F0017" w:rsidRPr="00AC3013">
        <w:rPr>
          <w:rFonts w:ascii="Arial" w:hAnsi="Arial" w:cs="Arial"/>
          <w:bCs/>
          <w:szCs w:val="22"/>
        </w:rPr>
        <w:t xml:space="preserve"> among Nordic countries</w:t>
      </w:r>
      <w:r w:rsidR="00CE07EF" w:rsidRPr="00AC3013">
        <w:rPr>
          <w:rFonts w:ascii="Arial" w:hAnsi="Arial" w:cs="Arial"/>
          <w:bCs/>
          <w:szCs w:val="22"/>
        </w:rPr>
        <w:t xml:space="preserve">. </w:t>
      </w:r>
      <w:r w:rsidR="00A90516" w:rsidRPr="00AC3013">
        <w:rPr>
          <w:rFonts w:ascii="Arial" w:hAnsi="Arial" w:cs="Arial"/>
          <w:bCs/>
          <w:szCs w:val="22"/>
        </w:rPr>
        <w:t xml:space="preserve">The delegation </w:t>
      </w:r>
      <w:r w:rsidR="00CE07EF" w:rsidRPr="00AC3013">
        <w:rPr>
          <w:rFonts w:ascii="Arial" w:hAnsi="Arial" w:cs="Arial"/>
          <w:bCs/>
          <w:szCs w:val="22"/>
        </w:rPr>
        <w:t>also support</w:t>
      </w:r>
      <w:r w:rsidR="00A90516" w:rsidRPr="00AC3013">
        <w:rPr>
          <w:rFonts w:ascii="Arial" w:hAnsi="Arial" w:cs="Arial"/>
          <w:bCs/>
          <w:szCs w:val="22"/>
        </w:rPr>
        <w:t>ed</w:t>
      </w:r>
      <w:r w:rsidR="00CE07EF" w:rsidRPr="00AC3013">
        <w:rPr>
          <w:rFonts w:ascii="Arial" w:hAnsi="Arial" w:cs="Arial"/>
          <w:bCs/>
          <w:szCs w:val="22"/>
        </w:rPr>
        <w:t xml:space="preserve"> the idea of </w:t>
      </w:r>
      <w:r w:rsidR="00A90516" w:rsidRPr="00AC3013">
        <w:rPr>
          <w:rFonts w:ascii="Arial" w:hAnsi="Arial" w:cs="Arial"/>
          <w:bCs/>
          <w:szCs w:val="22"/>
        </w:rPr>
        <w:t xml:space="preserve">examining </w:t>
      </w:r>
      <w:r w:rsidR="00CE07EF" w:rsidRPr="00AC3013">
        <w:rPr>
          <w:rFonts w:ascii="Arial" w:hAnsi="Arial" w:cs="Arial"/>
          <w:bCs/>
          <w:szCs w:val="22"/>
        </w:rPr>
        <w:t xml:space="preserve">the good practices </w:t>
      </w:r>
      <w:r w:rsidR="00A90516" w:rsidRPr="00AC3013">
        <w:rPr>
          <w:rFonts w:ascii="Arial" w:hAnsi="Arial" w:cs="Arial"/>
          <w:bCs/>
          <w:szCs w:val="22"/>
        </w:rPr>
        <w:t>of other C</w:t>
      </w:r>
      <w:r w:rsidR="00CE07EF" w:rsidRPr="00AC3013">
        <w:rPr>
          <w:rFonts w:ascii="Arial" w:hAnsi="Arial" w:cs="Arial"/>
          <w:bCs/>
          <w:szCs w:val="22"/>
        </w:rPr>
        <w:t>onventions rega</w:t>
      </w:r>
      <w:r w:rsidR="00A90516" w:rsidRPr="00AC3013">
        <w:rPr>
          <w:rFonts w:ascii="Arial" w:hAnsi="Arial" w:cs="Arial"/>
          <w:bCs/>
          <w:szCs w:val="22"/>
        </w:rPr>
        <w:t>rding the participation of NGOs, especially the 2005 Convention.</w:t>
      </w:r>
    </w:p>
    <w:p w14:paraId="4941CAE0" w14:textId="1F4E3652"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Turkey</w:t>
      </w:r>
      <w:r w:rsidR="00FB20AB" w:rsidRPr="00AC3013">
        <w:rPr>
          <w:rFonts w:ascii="Arial" w:hAnsi="Arial" w:cs="Arial"/>
          <w:bCs/>
          <w:szCs w:val="22"/>
        </w:rPr>
        <w:t xml:space="preserve"> </w:t>
      </w:r>
      <w:r w:rsidR="00CE07EF" w:rsidRPr="00AC3013">
        <w:rPr>
          <w:rFonts w:ascii="Arial" w:hAnsi="Arial" w:cs="Arial"/>
          <w:bCs/>
          <w:szCs w:val="22"/>
        </w:rPr>
        <w:t>welcome</w:t>
      </w:r>
      <w:r w:rsidR="00FB20AB" w:rsidRPr="00AC3013">
        <w:rPr>
          <w:rFonts w:ascii="Arial" w:hAnsi="Arial" w:cs="Arial"/>
          <w:bCs/>
          <w:szCs w:val="22"/>
        </w:rPr>
        <w:t>d</w:t>
      </w:r>
      <w:r w:rsidR="00CE07EF" w:rsidRPr="00AC3013">
        <w:rPr>
          <w:rFonts w:ascii="Arial" w:hAnsi="Arial" w:cs="Arial"/>
          <w:bCs/>
          <w:szCs w:val="22"/>
        </w:rPr>
        <w:t xml:space="preserve"> the accreditation of </w:t>
      </w:r>
      <w:r w:rsidR="00670351" w:rsidRPr="00AC3013">
        <w:rPr>
          <w:rFonts w:ascii="Arial" w:hAnsi="Arial" w:cs="Arial"/>
          <w:bCs/>
          <w:szCs w:val="22"/>
        </w:rPr>
        <w:t xml:space="preserve">the </w:t>
      </w:r>
      <w:r w:rsidR="00225878">
        <w:rPr>
          <w:rFonts w:ascii="Arial" w:hAnsi="Arial" w:cs="Arial"/>
          <w:bCs/>
          <w:szCs w:val="22"/>
        </w:rPr>
        <w:t>twenty-nine</w:t>
      </w:r>
      <w:r w:rsidR="00225878" w:rsidRPr="00AC3013">
        <w:rPr>
          <w:rFonts w:ascii="Arial" w:hAnsi="Arial" w:cs="Arial"/>
          <w:bCs/>
          <w:szCs w:val="22"/>
        </w:rPr>
        <w:t xml:space="preserve"> </w:t>
      </w:r>
      <w:r w:rsidR="00CE07EF" w:rsidRPr="00AC3013">
        <w:rPr>
          <w:rFonts w:ascii="Arial" w:hAnsi="Arial" w:cs="Arial"/>
          <w:bCs/>
          <w:szCs w:val="22"/>
        </w:rPr>
        <w:t xml:space="preserve">NGOs, three of which </w:t>
      </w:r>
      <w:r w:rsidR="00E354EA" w:rsidRPr="00AC3013">
        <w:rPr>
          <w:rFonts w:ascii="Arial" w:hAnsi="Arial" w:cs="Arial"/>
          <w:bCs/>
          <w:szCs w:val="22"/>
        </w:rPr>
        <w:t>were</w:t>
      </w:r>
      <w:r w:rsidR="00CE07EF" w:rsidRPr="00AC3013">
        <w:rPr>
          <w:rFonts w:ascii="Arial" w:hAnsi="Arial" w:cs="Arial"/>
          <w:bCs/>
          <w:szCs w:val="22"/>
        </w:rPr>
        <w:t xml:space="preserve"> based in Turkey, </w:t>
      </w:r>
      <w:r w:rsidR="00E354EA" w:rsidRPr="00AC3013">
        <w:rPr>
          <w:rFonts w:ascii="Arial" w:hAnsi="Arial" w:cs="Arial"/>
          <w:bCs/>
          <w:szCs w:val="22"/>
        </w:rPr>
        <w:t xml:space="preserve">adding that </w:t>
      </w:r>
      <w:r w:rsidR="00CE07EF" w:rsidRPr="00AC3013">
        <w:rPr>
          <w:rFonts w:ascii="Arial" w:hAnsi="Arial" w:cs="Arial"/>
          <w:bCs/>
          <w:szCs w:val="22"/>
        </w:rPr>
        <w:t>NGOs play</w:t>
      </w:r>
      <w:r w:rsidR="00882E2B" w:rsidRPr="00AC3013">
        <w:rPr>
          <w:rFonts w:ascii="Arial" w:hAnsi="Arial" w:cs="Arial"/>
          <w:bCs/>
          <w:szCs w:val="22"/>
        </w:rPr>
        <w:t>ed</w:t>
      </w:r>
      <w:r w:rsidR="00CE07EF" w:rsidRPr="00AC3013">
        <w:rPr>
          <w:rFonts w:ascii="Arial" w:hAnsi="Arial" w:cs="Arial"/>
          <w:bCs/>
          <w:szCs w:val="22"/>
        </w:rPr>
        <w:t xml:space="preserve"> a key role in this Convention and </w:t>
      </w:r>
      <w:r w:rsidR="00882E2B" w:rsidRPr="00AC3013">
        <w:rPr>
          <w:rFonts w:ascii="Arial" w:hAnsi="Arial" w:cs="Arial"/>
          <w:bCs/>
          <w:szCs w:val="22"/>
        </w:rPr>
        <w:t xml:space="preserve">it </w:t>
      </w:r>
      <w:r w:rsidR="00CE07EF" w:rsidRPr="00AC3013">
        <w:rPr>
          <w:rFonts w:ascii="Arial" w:hAnsi="Arial" w:cs="Arial"/>
          <w:bCs/>
          <w:szCs w:val="22"/>
        </w:rPr>
        <w:t>always look</w:t>
      </w:r>
      <w:r w:rsidR="00670351" w:rsidRPr="00AC3013">
        <w:rPr>
          <w:rFonts w:ascii="Arial" w:hAnsi="Arial" w:cs="Arial"/>
          <w:bCs/>
          <w:szCs w:val="22"/>
        </w:rPr>
        <w:t>ed</w:t>
      </w:r>
      <w:r w:rsidR="00CE07EF" w:rsidRPr="00AC3013">
        <w:rPr>
          <w:rFonts w:ascii="Arial" w:hAnsi="Arial" w:cs="Arial"/>
          <w:bCs/>
          <w:szCs w:val="22"/>
        </w:rPr>
        <w:t xml:space="preserve"> forward to benefitting from their advisory services. </w:t>
      </w:r>
      <w:r w:rsidR="00882E2B" w:rsidRPr="00AC3013">
        <w:rPr>
          <w:rFonts w:ascii="Arial" w:hAnsi="Arial" w:cs="Arial"/>
          <w:bCs/>
          <w:szCs w:val="22"/>
        </w:rPr>
        <w:t xml:space="preserve">The </w:t>
      </w:r>
      <w:r w:rsidR="00CE07EF" w:rsidRPr="00AC3013">
        <w:rPr>
          <w:rFonts w:ascii="Arial" w:hAnsi="Arial" w:cs="Arial"/>
          <w:bCs/>
          <w:szCs w:val="22"/>
        </w:rPr>
        <w:t>c</w:t>
      </w:r>
      <w:r w:rsidR="00670351" w:rsidRPr="00AC3013">
        <w:rPr>
          <w:rFonts w:ascii="Arial" w:hAnsi="Arial" w:cs="Arial"/>
          <w:bCs/>
          <w:szCs w:val="22"/>
        </w:rPr>
        <w:t>o-C</w:t>
      </w:r>
      <w:r w:rsidR="00CE07EF" w:rsidRPr="00AC3013">
        <w:rPr>
          <w:rFonts w:ascii="Arial" w:hAnsi="Arial" w:cs="Arial"/>
          <w:bCs/>
          <w:szCs w:val="22"/>
        </w:rPr>
        <w:t>hair of the</w:t>
      </w:r>
      <w:r w:rsidR="00882E2B" w:rsidRPr="00AC3013">
        <w:rPr>
          <w:rFonts w:ascii="Arial" w:hAnsi="Arial" w:cs="Arial"/>
          <w:bCs/>
          <w:szCs w:val="22"/>
        </w:rPr>
        <w:t xml:space="preserve"> informal ad hoc working group </w:t>
      </w:r>
      <w:r w:rsidR="00CE07EF" w:rsidRPr="00AC3013">
        <w:rPr>
          <w:rFonts w:ascii="Arial" w:hAnsi="Arial" w:cs="Arial"/>
          <w:bCs/>
          <w:szCs w:val="22"/>
        </w:rPr>
        <w:t>from the Philippines</w:t>
      </w:r>
      <w:r w:rsidR="00670351" w:rsidRPr="00AC3013">
        <w:rPr>
          <w:rFonts w:ascii="Arial" w:hAnsi="Arial" w:cs="Arial"/>
          <w:bCs/>
          <w:szCs w:val="22"/>
        </w:rPr>
        <w:t xml:space="preserve"> had</w:t>
      </w:r>
      <w:r w:rsidR="00CE07EF" w:rsidRPr="00AC3013">
        <w:rPr>
          <w:rFonts w:ascii="Arial" w:hAnsi="Arial" w:cs="Arial"/>
          <w:bCs/>
          <w:szCs w:val="22"/>
        </w:rPr>
        <w:t xml:space="preserve"> eloquently summarized the outcomes of the working group with regard to NGO participation</w:t>
      </w:r>
      <w:r w:rsidR="00882E2B" w:rsidRPr="00AC3013">
        <w:rPr>
          <w:rFonts w:ascii="Arial" w:hAnsi="Arial" w:cs="Arial"/>
          <w:bCs/>
          <w:szCs w:val="22"/>
        </w:rPr>
        <w:t>,</w:t>
      </w:r>
      <w:r w:rsidR="00CE07EF" w:rsidRPr="00AC3013">
        <w:rPr>
          <w:rFonts w:ascii="Arial" w:hAnsi="Arial" w:cs="Arial"/>
          <w:bCs/>
          <w:szCs w:val="22"/>
        </w:rPr>
        <w:t xml:space="preserve"> but the upcoming </w:t>
      </w:r>
      <w:r w:rsidR="00670351" w:rsidRPr="00AC3013">
        <w:rPr>
          <w:rFonts w:ascii="Arial" w:hAnsi="Arial" w:cs="Arial"/>
          <w:bCs/>
          <w:szCs w:val="22"/>
        </w:rPr>
        <w:t xml:space="preserve">working </w:t>
      </w:r>
      <w:r w:rsidR="00882E2B" w:rsidRPr="00AC3013">
        <w:rPr>
          <w:rFonts w:ascii="Arial" w:hAnsi="Arial" w:cs="Arial"/>
          <w:bCs/>
          <w:szCs w:val="22"/>
        </w:rPr>
        <w:t>group would continue to address the challenges</w:t>
      </w:r>
      <w:r w:rsidR="00CE07EF" w:rsidRPr="00AC3013">
        <w:rPr>
          <w:rFonts w:ascii="Arial" w:hAnsi="Arial" w:cs="Arial"/>
          <w:bCs/>
          <w:szCs w:val="22"/>
        </w:rPr>
        <w:t xml:space="preserve"> </w:t>
      </w:r>
      <w:r w:rsidR="00882E2B" w:rsidRPr="00AC3013">
        <w:rPr>
          <w:rFonts w:ascii="Arial" w:hAnsi="Arial" w:cs="Arial"/>
          <w:bCs/>
          <w:szCs w:val="22"/>
        </w:rPr>
        <w:t>of NGO</w:t>
      </w:r>
      <w:r w:rsidR="00CE07EF" w:rsidRPr="00AC3013">
        <w:rPr>
          <w:rFonts w:ascii="Arial" w:hAnsi="Arial" w:cs="Arial"/>
          <w:bCs/>
          <w:szCs w:val="22"/>
        </w:rPr>
        <w:t xml:space="preserve"> participation and how to further utilize their pote</w:t>
      </w:r>
      <w:r w:rsidR="00882E2B" w:rsidRPr="00AC3013">
        <w:rPr>
          <w:rFonts w:ascii="Arial" w:hAnsi="Arial" w:cs="Arial"/>
          <w:bCs/>
          <w:szCs w:val="22"/>
        </w:rPr>
        <w:t>ntial and the renewal mechanism</w:t>
      </w:r>
      <w:r w:rsidR="00CE07EF" w:rsidRPr="00AC3013">
        <w:rPr>
          <w:rFonts w:ascii="Arial" w:hAnsi="Arial" w:cs="Arial"/>
          <w:bCs/>
          <w:szCs w:val="22"/>
        </w:rPr>
        <w:t xml:space="preserve"> under the Convention. </w:t>
      </w:r>
      <w:r w:rsidR="00882E2B" w:rsidRPr="00AC3013">
        <w:rPr>
          <w:rFonts w:ascii="Arial" w:hAnsi="Arial" w:cs="Arial"/>
          <w:bCs/>
          <w:szCs w:val="22"/>
        </w:rPr>
        <w:t xml:space="preserve">The delegation also sought </w:t>
      </w:r>
      <w:r w:rsidR="00CE07EF" w:rsidRPr="00AC3013">
        <w:rPr>
          <w:rFonts w:ascii="Arial" w:hAnsi="Arial" w:cs="Arial"/>
          <w:bCs/>
          <w:szCs w:val="22"/>
        </w:rPr>
        <w:t xml:space="preserve">a more geographically balanced </w:t>
      </w:r>
      <w:r w:rsidR="00882E2B" w:rsidRPr="00AC3013">
        <w:rPr>
          <w:rFonts w:ascii="Arial" w:hAnsi="Arial" w:cs="Arial"/>
          <w:bCs/>
          <w:szCs w:val="22"/>
        </w:rPr>
        <w:t xml:space="preserve">number </w:t>
      </w:r>
      <w:r w:rsidR="00CE07EF" w:rsidRPr="00AC3013">
        <w:rPr>
          <w:rFonts w:ascii="Arial" w:hAnsi="Arial" w:cs="Arial"/>
          <w:bCs/>
          <w:szCs w:val="22"/>
        </w:rPr>
        <w:t xml:space="preserve">of </w:t>
      </w:r>
      <w:r w:rsidR="00882E2B" w:rsidRPr="00AC3013">
        <w:rPr>
          <w:rFonts w:ascii="Arial" w:hAnsi="Arial" w:cs="Arial"/>
          <w:bCs/>
          <w:szCs w:val="22"/>
        </w:rPr>
        <w:t xml:space="preserve">accredited NGOs, which was </w:t>
      </w:r>
      <w:r w:rsidR="00CE07EF" w:rsidRPr="00AC3013">
        <w:rPr>
          <w:rFonts w:ascii="Arial" w:hAnsi="Arial" w:cs="Arial"/>
          <w:bCs/>
          <w:szCs w:val="22"/>
        </w:rPr>
        <w:t>also the responsibility of States Parties</w:t>
      </w:r>
      <w:r w:rsidR="00882E2B" w:rsidRPr="00AC3013">
        <w:rPr>
          <w:rFonts w:ascii="Arial" w:hAnsi="Arial" w:cs="Arial"/>
          <w:bCs/>
          <w:szCs w:val="22"/>
        </w:rPr>
        <w:t xml:space="preserve">, as mentioned by Senegal. </w:t>
      </w:r>
      <w:r w:rsidR="00670351" w:rsidRPr="00AC3013">
        <w:rPr>
          <w:rFonts w:ascii="Arial" w:hAnsi="Arial" w:cs="Arial"/>
          <w:bCs/>
          <w:szCs w:val="22"/>
        </w:rPr>
        <w:t xml:space="preserve">It therefore </w:t>
      </w:r>
      <w:r w:rsidR="00882E2B" w:rsidRPr="00AC3013">
        <w:rPr>
          <w:rFonts w:ascii="Arial" w:hAnsi="Arial" w:cs="Arial"/>
          <w:bCs/>
          <w:szCs w:val="22"/>
        </w:rPr>
        <w:t xml:space="preserve">called </w:t>
      </w:r>
      <w:r w:rsidR="00670351" w:rsidRPr="00AC3013">
        <w:rPr>
          <w:rFonts w:ascii="Arial" w:hAnsi="Arial" w:cs="Arial"/>
          <w:bCs/>
          <w:szCs w:val="22"/>
        </w:rPr>
        <w:t>up</w:t>
      </w:r>
      <w:r w:rsidR="00CE07EF" w:rsidRPr="00AC3013">
        <w:rPr>
          <w:rFonts w:ascii="Arial" w:hAnsi="Arial" w:cs="Arial"/>
          <w:bCs/>
          <w:szCs w:val="22"/>
        </w:rPr>
        <w:t>on States Parties from under</w:t>
      </w:r>
      <w:r w:rsidR="009F0017" w:rsidRPr="00AC3013">
        <w:rPr>
          <w:rFonts w:ascii="Arial" w:hAnsi="Arial" w:cs="Arial"/>
          <w:bCs/>
          <w:szCs w:val="22"/>
        </w:rPr>
        <w:t>-</w:t>
      </w:r>
      <w:r w:rsidR="00670351" w:rsidRPr="00AC3013">
        <w:rPr>
          <w:rFonts w:ascii="Arial" w:hAnsi="Arial" w:cs="Arial"/>
          <w:bCs/>
          <w:szCs w:val="22"/>
        </w:rPr>
        <w:t>represented electoral g</w:t>
      </w:r>
      <w:r w:rsidR="00CE07EF" w:rsidRPr="00AC3013">
        <w:rPr>
          <w:rFonts w:ascii="Arial" w:hAnsi="Arial" w:cs="Arial"/>
          <w:bCs/>
          <w:szCs w:val="22"/>
        </w:rPr>
        <w:t xml:space="preserve">roups to encourage </w:t>
      </w:r>
      <w:r w:rsidR="00882E2B" w:rsidRPr="00AC3013">
        <w:rPr>
          <w:rFonts w:ascii="Arial" w:hAnsi="Arial" w:cs="Arial"/>
          <w:bCs/>
          <w:szCs w:val="22"/>
        </w:rPr>
        <w:t xml:space="preserve">their </w:t>
      </w:r>
      <w:r w:rsidR="00CE07EF" w:rsidRPr="00AC3013">
        <w:rPr>
          <w:rFonts w:ascii="Arial" w:hAnsi="Arial" w:cs="Arial"/>
          <w:bCs/>
          <w:szCs w:val="22"/>
        </w:rPr>
        <w:t>NGOs</w:t>
      </w:r>
      <w:r w:rsidR="00670351" w:rsidRPr="00AC3013">
        <w:rPr>
          <w:rFonts w:ascii="Arial" w:hAnsi="Arial" w:cs="Arial"/>
          <w:bCs/>
          <w:szCs w:val="22"/>
        </w:rPr>
        <w:t xml:space="preserve"> in that regard</w:t>
      </w:r>
      <w:r w:rsidR="00A210BA">
        <w:rPr>
          <w:rFonts w:ascii="Arial" w:hAnsi="Arial" w:cs="Arial"/>
          <w:bCs/>
          <w:szCs w:val="22"/>
        </w:rPr>
        <w:t>.</w:t>
      </w:r>
    </w:p>
    <w:p w14:paraId="2473AE1E" w14:textId="13787BDA"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Palestine</w:t>
      </w:r>
      <w:r w:rsidR="00107977" w:rsidRPr="00AC3013">
        <w:rPr>
          <w:rFonts w:ascii="Arial" w:hAnsi="Arial" w:cs="Arial"/>
          <w:bCs/>
          <w:szCs w:val="22"/>
        </w:rPr>
        <w:t xml:space="preserve"> concurred with the remarks so far</w:t>
      </w:r>
      <w:r w:rsidR="00DC41D3" w:rsidRPr="00AC3013">
        <w:rPr>
          <w:rFonts w:ascii="Arial" w:hAnsi="Arial" w:cs="Arial"/>
          <w:bCs/>
          <w:szCs w:val="22"/>
        </w:rPr>
        <w:t>,</w:t>
      </w:r>
      <w:r w:rsidR="00107977" w:rsidRPr="00AC3013">
        <w:rPr>
          <w:rFonts w:ascii="Arial" w:hAnsi="Arial" w:cs="Arial"/>
          <w:bCs/>
          <w:szCs w:val="22"/>
        </w:rPr>
        <w:t xml:space="preserve"> including from Turkey on </w:t>
      </w:r>
      <w:r w:rsidR="00CE07EF" w:rsidRPr="00AC3013">
        <w:rPr>
          <w:rFonts w:ascii="Arial" w:hAnsi="Arial" w:cs="Arial"/>
          <w:bCs/>
          <w:szCs w:val="22"/>
        </w:rPr>
        <w:t xml:space="preserve">geographical distribution. </w:t>
      </w:r>
      <w:r w:rsidR="00DC41D3" w:rsidRPr="00AC3013">
        <w:rPr>
          <w:rFonts w:ascii="Arial" w:hAnsi="Arial" w:cs="Arial"/>
          <w:bCs/>
          <w:szCs w:val="22"/>
        </w:rPr>
        <w:t>I</w:t>
      </w:r>
      <w:r w:rsidR="0008161A" w:rsidRPr="00AC3013">
        <w:rPr>
          <w:rFonts w:ascii="Arial" w:hAnsi="Arial" w:cs="Arial"/>
          <w:bCs/>
          <w:szCs w:val="22"/>
        </w:rPr>
        <w:t xml:space="preserve">t noted </w:t>
      </w:r>
      <w:r w:rsidR="00107977" w:rsidRPr="00AC3013">
        <w:rPr>
          <w:rFonts w:ascii="Arial" w:hAnsi="Arial" w:cs="Arial"/>
          <w:bCs/>
          <w:szCs w:val="22"/>
        </w:rPr>
        <w:t xml:space="preserve">that </w:t>
      </w:r>
      <w:r w:rsidR="00956D0C">
        <w:rPr>
          <w:rFonts w:ascii="Arial" w:hAnsi="Arial" w:cs="Arial"/>
          <w:bCs/>
          <w:szCs w:val="22"/>
        </w:rPr>
        <w:t>D</w:t>
      </w:r>
      <w:r w:rsidR="00225878" w:rsidRPr="00AC3013">
        <w:rPr>
          <w:rFonts w:ascii="Arial" w:hAnsi="Arial" w:cs="Arial"/>
          <w:bCs/>
          <w:szCs w:val="22"/>
        </w:rPr>
        <w:t xml:space="preserve">ocument </w:t>
      </w:r>
      <w:r w:rsidR="00107977" w:rsidRPr="00AC3013">
        <w:rPr>
          <w:rFonts w:ascii="Arial" w:hAnsi="Arial" w:cs="Arial"/>
          <w:bCs/>
          <w:szCs w:val="22"/>
        </w:rPr>
        <w:t xml:space="preserve">11 </w:t>
      </w:r>
      <w:r w:rsidR="00CE07EF" w:rsidRPr="00AC3013">
        <w:rPr>
          <w:rFonts w:ascii="Arial" w:hAnsi="Arial" w:cs="Arial"/>
          <w:bCs/>
          <w:szCs w:val="22"/>
        </w:rPr>
        <w:t xml:space="preserve">clearly </w:t>
      </w:r>
      <w:r w:rsidR="00DC41D3" w:rsidRPr="00AC3013">
        <w:rPr>
          <w:rFonts w:ascii="Arial" w:hAnsi="Arial" w:cs="Arial"/>
          <w:bCs/>
          <w:szCs w:val="22"/>
        </w:rPr>
        <w:t xml:space="preserve">referenced the Resolutions, </w:t>
      </w:r>
      <w:r w:rsidR="0008161A" w:rsidRPr="00AC3013">
        <w:rPr>
          <w:rFonts w:ascii="Arial" w:hAnsi="Arial" w:cs="Arial"/>
          <w:bCs/>
          <w:szCs w:val="22"/>
        </w:rPr>
        <w:t xml:space="preserve">yet </w:t>
      </w:r>
      <w:r w:rsidR="00CE07EF" w:rsidRPr="00AC3013">
        <w:rPr>
          <w:rFonts w:ascii="Arial" w:hAnsi="Arial" w:cs="Arial"/>
          <w:bCs/>
          <w:szCs w:val="22"/>
        </w:rPr>
        <w:lastRenderedPageBreak/>
        <w:t xml:space="preserve">there </w:t>
      </w:r>
      <w:r w:rsidR="0008161A" w:rsidRPr="00AC3013">
        <w:rPr>
          <w:rFonts w:ascii="Arial" w:hAnsi="Arial" w:cs="Arial"/>
          <w:bCs/>
          <w:szCs w:val="22"/>
        </w:rPr>
        <w:t xml:space="preserve">was </w:t>
      </w:r>
      <w:r w:rsidR="00CE07EF" w:rsidRPr="00AC3013">
        <w:rPr>
          <w:rFonts w:ascii="Arial" w:hAnsi="Arial" w:cs="Arial"/>
          <w:bCs/>
          <w:szCs w:val="22"/>
        </w:rPr>
        <w:t xml:space="preserve">a disparity </w:t>
      </w:r>
      <w:r w:rsidR="0008161A" w:rsidRPr="00AC3013">
        <w:rPr>
          <w:rFonts w:ascii="Arial" w:hAnsi="Arial" w:cs="Arial"/>
          <w:bCs/>
          <w:szCs w:val="22"/>
        </w:rPr>
        <w:t>in</w:t>
      </w:r>
      <w:r w:rsidR="00CE07EF" w:rsidRPr="00AC3013">
        <w:rPr>
          <w:rFonts w:ascii="Arial" w:hAnsi="Arial" w:cs="Arial"/>
          <w:bCs/>
          <w:szCs w:val="22"/>
        </w:rPr>
        <w:t xml:space="preserve"> the </w:t>
      </w:r>
      <w:r w:rsidR="0008161A" w:rsidRPr="00AC3013">
        <w:rPr>
          <w:rFonts w:ascii="Arial" w:hAnsi="Arial" w:cs="Arial"/>
          <w:bCs/>
          <w:szCs w:val="22"/>
        </w:rPr>
        <w:t xml:space="preserve">number of NGOs at </w:t>
      </w:r>
      <w:r w:rsidR="00225878">
        <w:rPr>
          <w:rFonts w:ascii="Arial" w:hAnsi="Arial" w:cs="Arial"/>
          <w:bCs/>
          <w:szCs w:val="22"/>
        </w:rPr>
        <w:t xml:space="preserve">the </w:t>
      </w:r>
      <w:r w:rsidR="009C73F1" w:rsidRPr="00AC3013">
        <w:rPr>
          <w:rFonts w:ascii="Arial" w:hAnsi="Arial" w:cs="Arial"/>
          <w:bCs/>
          <w:szCs w:val="22"/>
        </w:rPr>
        <w:t xml:space="preserve">regional level, their sizes and </w:t>
      </w:r>
      <w:r w:rsidR="0008161A" w:rsidRPr="00AC3013">
        <w:rPr>
          <w:rFonts w:ascii="Arial" w:hAnsi="Arial" w:cs="Arial"/>
          <w:bCs/>
          <w:szCs w:val="22"/>
        </w:rPr>
        <w:t xml:space="preserve">thus their </w:t>
      </w:r>
      <w:r w:rsidR="00CE07EF" w:rsidRPr="00AC3013">
        <w:rPr>
          <w:rFonts w:ascii="Arial" w:hAnsi="Arial" w:cs="Arial"/>
          <w:bCs/>
          <w:szCs w:val="22"/>
        </w:rPr>
        <w:t>effectiveness</w:t>
      </w:r>
      <w:r w:rsidR="0008161A" w:rsidRPr="00AC3013">
        <w:rPr>
          <w:rFonts w:ascii="Arial" w:hAnsi="Arial" w:cs="Arial"/>
          <w:bCs/>
          <w:szCs w:val="22"/>
        </w:rPr>
        <w:t>.</w:t>
      </w:r>
      <w:r w:rsidR="00DC41D3" w:rsidRPr="00AC3013">
        <w:rPr>
          <w:rFonts w:ascii="Arial" w:hAnsi="Arial" w:cs="Arial"/>
          <w:bCs/>
          <w:szCs w:val="22"/>
        </w:rPr>
        <w:t xml:space="preserve"> It therefore sought to hear from the Secretariat as to whether it foresaw</w:t>
      </w:r>
      <w:r w:rsidR="0008161A" w:rsidRPr="00AC3013">
        <w:rPr>
          <w:rFonts w:ascii="Arial" w:hAnsi="Arial" w:cs="Arial"/>
          <w:bCs/>
          <w:szCs w:val="22"/>
        </w:rPr>
        <w:t xml:space="preserve"> a reflection </w:t>
      </w:r>
      <w:r w:rsidR="00225878">
        <w:rPr>
          <w:rFonts w:ascii="Arial" w:hAnsi="Arial" w:cs="Arial"/>
          <w:bCs/>
          <w:szCs w:val="22"/>
        </w:rPr>
        <w:t xml:space="preserve">on </w:t>
      </w:r>
      <w:r w:rsidR="0008161A" w:rsidRPr="00AC3013">
        <w:rPr>
          <w:rFonts w:ascii="Arial" w:hAnsi="Arial" w:cs="Arial"/>
          <w:bCs/>
          <w:szCs w:val="22"/>
        </w:rPr>
        <w:t xml:space="preserve">or revision </w:t>
      </w:r>
      <w:r w:rsidR="00225878">
        <w:rPr>
          <w:rFonts w:ascii="Arial" w:hAnsi="Arial" w:cs="Arial"/>
          <w:bCs/>
          <w:szCs w:val="22"/>
        </w:rPr>
        <w:t>to</w:t>
      </w:r>
      <w:r w:rsidR="0008161A" w:rsidRPr="00AC3013">
        <w:rPr>
          <w:rFonts w:ascii="Arial" w:hAnsi="Arial" w:cs="Arial"/>
          <w:bCs/>
          <w:szCs w:val="22"/>
        </w:rPr>
        <w:t xml:space="preserve"> </w:t>
      </w:r>
      <w:r w:rsidR="00DC41D3" w:rsidRPr="00AC3013">
        <w:rPr>
          <w:rFonts w:ascii="Arial" w:hAnsi="Arial" w:cs="Arial"/>
          <w:bCs/>
          <w:szCs w:val="22"/>
        </w:rPr>
        <w:t>the criteria and modalities [of NGOs].</w:t>
      </w:r>
    </w:p>
    <w:p w14:paraId="23BD3080" w14:textId="771B5BEA"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India</w:t>
      </w:r>
      <w:r w:rsidR="00E354EA" w:rsidRPr="00AC3013">
        <w:rPr>
          <w:rFonts w:ascii="Arial" w:hAnsi="Arial" w:cs="Arial"/>
          <w:bCs/>
          <w:szCs w:val="22"/>
        </w:rPr>
        <w:t xml:space="preserve"> took </w:t>
      </w:r>
      <w:r w:rsidR="00CE07EF" w:rsidRPr="00AC3013">
        <w:rPr>
          <w:rFonts w:ascii="Arial" w:hAnsi="Arial" w:cs="Arial"/>
          <w:bCs/>
          <w:szCs w:val="22"/>
        </w:rPr>
        <w:t>note of the current discussion under the ad hoc working group</w:t>
      </w:r>
      <w:r w:rsidR="0008161A" w:rsidRPr="00AC3013">
        <w:rPr>
          <w:rFonts w:ascii="Arial" w:hAnsi="Arial" w:cs="Arial"/>
          <w:bCs/>
          <w:szCs w:val="22"/>
        </w:rPr>
        <w:t xml:space="preserve">, adding that </w:t>
      </w:r>
      <w:r w:rsidR="00CE07EF" w:rsidRPr="00AC3013">
        <w:rPr>
          <w:rFonts w:ascii="Arial" w:hAnsi="Arial" w:cs="Arial"/>
          <w:bCs/>
          <w:szCs w:val="22"/>
        </w:rPr>
        <w:t xml:space="preserve">it </w:t>
      </w:r>
      <w:r w:rsidR="0008161A" w:rsidRPr="00AC3013">
        <w:rPr>
          <w:rFonts w:ascii="Arial" w:hAnsi="Arial" w:cs="Arial"/>
          <w:bCs/>
          <w:szCs w:val="22"/>
        </w:rPr>
        <w:t xml:space="preserve">was </w:t>
      </w:r>
      <w:r w:rsidR="00CE07EF" w:rsidRPr="00AC3013">
        <w:rPr>
          <w:rFonts w:ascii="Arial" w:hAnsi="Arial" w:cs="Arial"/>
          <w:bCs/>
          <w:szCs w:val="22"/>
        </w:rPr>
        <w:t xml:space="preserve">fundamental to address some of the weaknesses in the current system. </w:t>
      </w:r>
      <w:r w:rsidR="0008161A" w:rsidRPr="00AC3013">
        <w:rPr>
          <w:rFonts w:ascii="Arial" w:hAnsi="Arial" w:cs="Arial"/>
          <w:bCs/>
          <w:szCs w:val="22"/>
        </w:rPr>
        <w:t xml:space="preserve">It </w:t>
      </w:r>
      <w:r w:rsidR="00CE07EF" w:rsidRPr="00AC3013">
        <w:rPr>
          <w:rFonts w:ascii="Arial" w:hAnsi="Arial" w:cs="Arial"/>
          <w:bCs/>
          <w:szCs w:val="22"/>
        </w:rPr>
        <w:t>support</w:t>
      </w:r>
      <w:r w:rsidR="0008161A" w:rsidRPr="00AC3013">
        <w:rPr>
          <w:rFonts w:ascii="Arial" w:hAnsi="Arial" w:cs="Arial"/>
          <w:bCs/>
          <w:szCs w:val="22"/>
        </w:rPr>
        <w:t>ed</w:t>
      </w:r>
      <w:r w:rsidR="00CE07EF" w:rsidRPr="00AC3013">
        <w:rPr>
          <w:rFonts w:ascii="Arial" w:hAnsi="Arial" w:cs="Arial"/>
          <w:bCs/>
          <w:szCs w:val="22"/>
        </w:rPr>
        <w:t xml:space="preserve"> </w:t>
      </w:r>
      <w:r w:rsidR="00225878">
        <w:rPr>
          <w:rFonts w:ascii="Arial" w:hAnsi="Arial" w:cs="Arial"/>
          <w:bCs/>
          <w:szCs w:val="22"/>
        </w:rPr>
        <w:t xml:space="preserve">the </w:t>
      </w:r>
      <w:r w:rsidR="00CE07EF" w:rsidRPr="00AC3013">
        <w:rPr>
          <w:rFonts w:ascii="Arial" w:hAnsi="Arial" w:cs="Arial"/>
          <w:bCs/>
          <w:szCs w:val="22"/>
        </w:rPr>
        <w:t xml:space="preserve">further re-examination of the current accreditation and renewal system for the NGOs along with the Secretariat’s call to have the related criteria revised. </w:t>
      </w:r>
      <w:r w:rsidR="0008161A" w:rsidRPr="00AC3013">
        <w:rPr>
          <w:rFonts w:ascii="Arial" w:hAnsi="Arial" w:cs="Arial"/>
          <w:bCs/>
          <w:szCs w:val="22"/>
        </w:rPr>
        <w:t xml:space="preserve">The delegation </w:t>
      </w:r>
      <w:r w:rsidR="00CE07EF" w:rsidRPr="00AC3013">
        <w:rPr>
          <w:rFonts w:ascii="Arial" w:hAnsi="Arial" w:cs="Arial"/>
          <w:bCs/>
          <w:szCs w:val="22"/>
        </w:rPr>
        <w:t>believe</w:t>
      </w:r>
      <w:r w:rsidR="0008161A" w:rsidRPr="00AC3013">
        <w:rPr>
          <w:rFonts w:ascii="Arial" w:hAnsi="Arial" w:cs="Arial"/>
          <w:bCs/>
          <w:szCs w:val="22"/>
        </w:rPr>
        <w:t>d</w:t>
      </w:r>
      <w:r w:rsidR="00CE07EF" w:rsidRPr="00AC3013">
        <w:rPr>
          <w:rFonts w:ascii="Arial" w:hAnsi="Arial" w:cs="Arial"/>
          <w:bCs/>
          <w:szCs w:val="22"/>
        </w:rPr>
        <w:t xml:space="preserve"> that this </w:t>
      </w:r>
      <w:r w:rsidR="0008161A" w:rsidRPr="00AC3013">
        <w:rPr>
          <w:rFonts w:ascii="Arial" w:hAnsi="Arial" w:cs="Arial"/>
          <w:bCs/>
          <w:szCs w:val="22"/>
        </w:rPr>
        <w:t xml:space="preserve">would </w:t>
      </w:r>
      <w:r w:rsidR="00CE07EF" w:rsidRPr="00AC3013">
        <w:rPr>
          <w:rFonts w:ascii="Arial" w:hAnsi="Arial" w:cs="Arial"/>
          <w:bCs/>
          <w:szCs w:val="22"/>
        </w:rPr>
        <w:t xml:space="preserve">enable NGOs to better understand what </w:t>
      </w:r>
      <w:r w:rsidR="0008161A" w:rsidRPr="00AC3013">
        <w:rPr>
          <w:rFonts w:ascii="Arial" w:hAnsi="Arial" w:cs="Arial"/>
          <w:bCs/>
          <w:szCs w:val="22"/>
        </w:rPr>
        <w:t xml:space="preserve">was </w:t>
      </w:r>
      <w:r w:rsidR="00CE07EF" w:rsidRPr="00AC3013">
        <w:rPr>
          <w:rFonts w:ascii="Arial" w:hAnsi="Arial" w:cs="Arial"/>
          <w:bCs/>
          <w:szCs w:val="22"/>
        </w:rPr>
        <w:t>expected from their role</w:t>
      </w:r>
      <w:r w:rsidR="0008161A" w:rsidRPr="00AC3013">
        <w:rPr>
          <w:rFonts w:ascii="Arial" w:hAnsi="Arial" w:cs="Arial"/>
          <w:bCs/>
          <w:szCs w:val="22"/>
        </w:rPr>
        <w:t>,</w:t>
      </w:r>
      <w:r w:rsidR="00CE07EF" w:rsidRPr="00AC3013">
        <w:rPr>
          <w:rFonts w:ascii="Arial" w:hAnsi="Arial" w:cs="Arial"/>
          <w:bCs/>
          <w:szCs w:val="22"/>
        </w:rPr>
        <w:t xml:space="preserve"> </w:t>
      </w:r>
      <w:r w:rsidR="0008161A" w:rsidRPr="00AC3013">
        <w:rPr>
          <w:rFonts w:ascii="Arial" w:hAnsi="Arial" w:cs="Arial"/>
          <w:bCs/>
          <w:szCs w:val="22"/>
        </w:rPr>
        <w:t>while encouraging NGO</w:t>
      </w:r>
      <w:r w:rsidR="00CE07EF" w:rsidRPr="00AC3013">
        <w:rPr>
          <w:rFonts w:ascii="Arial" w:hAnsi="Arial" w:cs="Arial"/>
          <w:bCs/>
          <w:szCs w:val="22"/>
        </w:rPr>
        <w:t xml:space="preserve"> partners to adhere to the </w:t>
      </w:r>
      <w:r w:rsidR="0008161A" w:rsidRPr="00AC3013">
        <w:rPr>
          <w:rFonts w:ascii="Arial" w:hAnsi="Arial" w:cs="Arial"/>
          <w:bCs/>
          <w:szCs w:val="22"/>
        </w:rPr>
        <w:t xml:space="preserve">aims </w:t>
      </w:r>
      <w:r w:rsidR="00A210BA">
        <w:rPr>
          <w:rFonts w:ascii="Arial" w:hAnsi="Arial" w:cs="Arial"/>
          <w:bCs/>
          <w:szCs w:val="22"/>
        </w:rPr>
        <w:t>of the Convention.</w:t>
      </w:r>
    </w:p>
    <w:p w14:paraId="731D4AD4" w14:textId="6F7EB0F5" w:rsidR="00CE07EF" w:rsidRPr="00AC3013" w:rsidRDefault="00107977"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 </w:t>
      </w:r>
      <w:r w:rsidR="009C73F1" w:rsidRPr="00AC3013">
        <w:rPr>
          <w:rFonts w:ascii="Arial" w:hAnsi="Arial" w:cs="Arial"/>
          <w:bCs/>
          <w:szCs w:val="22"/>
        </w:rPr>
        <w:t xml:space="preserve">confirmed </w:t>
      </w:r>
      <w:r w:rsidR="0008161A" w:rsidRPr="00AC3013">
        <w:rPr>
          <w:rFonts w:ascii="Arial" w:hAnsi="Arial" w:cs="Arial"/>
          <w:bCs/>
          <w:szCs w:val="22"/>
        </w:rPr>
        <w:t>that</w:t>
      </w:r>
      <w:r w:rsidR="00225878">
        <w:rPr>
          <w:rFonts w:ascii="Arial" w:hAnsi="Arial" w:cs="Arial"/>
          <w:bCs/>
          <w:szCs w:val="22"/>
        </w:rPr>
        <w:t xml:space="preserve"> the</w:t>
      </w:r>
      <w:r w:rsidR="0008161A" w:rsidRPr="00A210BA">
        <w:rPr>
          <w:rFonts w:ascii="Arial" w:hAnsi="Arial" w:cs="Arial"/>
          <w:szCs w:val="22"/>
        </w:rPr>
        <w:t xml:space="preserve"> </w:t>
      </w:r>
      <w:r w:rsidR="009C73F1" w:rsidRPr="00AC3013">
        <w:rPr>
          <w:rFonts w:ascii="Arial" w:hAnsi="Arial" w:cs="Arial"/>
          <w:bCs/>
          <w:szCs w:val="22"/>
        </w:rPr>
        <w:t>revision</w:t>
      </w:r>
      <w:r w:rsidR="00CE07EF" w:rsidRPr="00AC3013">
        <w:rPr>
          <w:rFonts w:ascii="Arial" w:hAnsi="Arial" w:cs="Arial"/>
          <w:bCs/>
          <w:szCs w:val="22"/>
        </w:rPr>
        <w:t xml:space="preserve"> </w:t>
      </w:r>
      <w:r w:rsidR="009C73F1" w:rsidRPr="00AC3013">
        <w:rPr>
          <w:rFonts w:ascii="Arial" w:hAnsi="Arial" w:cs="Arial"/>
          <w:bCs/>
          <w:szCs w:val="22"/>
        </w:rPr>
        <w:t xml:space="preserve">of </w:t>
      </w:r>
      <w:r w:rsidR="00CE07EF" w:rsidRPr="00AC3013">
        <w:rPr>
          <w:rFonts w:ascii="Arial" w:hAnsi="Arial" w:cs="Arial"/>
          <w:bCs/>
          <w:szCs w:val="22"/>
        </w:rPr>
        <w:t xml:space="preserve">the accreditation process </w:t>
      </w:r>
      <w:r w:rsidR="009C73F1" w:rsidRPr="00AC3013">
        <w:rPr>
          <w:rFonts w:ascii="Arial" w:hAnsi="Arial" w:cs="Arial"/>
          <w:bCs/>
          <w:szCs w:val="22"/>
        </w:rPr>
        <w:t xml:space="preserve">was </w:t>
      </w:r>
      <w:r w:rsidR="00CE07EF" w:rsidRPr="00AC3013">
        <w:rPr>
          <w:rFonts w:ascii="Arial" w:hAnsi="Arial" w:cs="Arial"/>
          <w:bCs/>
          <w:szCs w:val="22"/>
        </w:rPr>
        <w:t xml:space="preserve">precisely what </w:t>
      </w:r>
      <w:r w:rsidR="009C73F1" w:rsidRPr="00AC3013">
        <w:rPr>
          <w:rFonts w:ascii="Arial" w:hAnsi="Arial" w:cs="Arial"/>
          <w:bCs/>
          <w:szCs w:val="22"/>
        </w:rPr>
        <w:t xml:space="preserve">had been asked of </w:t>
      </w:r>
      <w:r w:rsidR="00CE07EF" w:rsidRPr="00AC3013">
        <w:rPr>
          <w:rFonts w:ascii="Arial" w:hAnsi="Arial" w:cs="Arial"/>
          <w:bCs/>
          <w:szCs w:val="22"/>
        </w:rPr>
        <w:t xml:space="preserve">the Committee and why </w:t>
      </w:r>
      <w:r w:rsidR="009C73F1" w:rsidRPr="00AC3013">
        <w:rPr>
          <w:rFonts w:ascii="Arial" w:hAnsi="Arial" w:cs="Arial"/>
          <w:bCs/>
          <w:szCs w:val="22"/>
        </w:rPr>
        <w:t xml:space="preserve">it had </w:t>
      </w:r>
      <w:r w:rsidR="00CE07EF" w:rsidRPr="00AC3013">
        <w:rPr>
          <w:rFonts w:ascii="Arial" w:hAnsi="Arial" w:cs="Arial"/>
          <w:bCs/>
          <w:szCs w:val="22"/>
        </w:rPr>
        <w:t>initiate</w:t>
      </w:r>
      <w:r w:rsidR="0034018E" w:rsidRPr="00AC3013">
        <w:rPr>
          <w:rFonts w:ascii="Arial" w:hAnsi="Arial" w:cs="Arial"/>
          <w:bCs/>
          <w:szCs w:val="22"/>
        </w:rPr>
        <w:t>d</w:t>
      </w:r>
      <w:r w:rsidR="00CE07EF" w:rsidRPr="00AC3013">
        <w:rPr>
          <w:rFonts w:ascii="Arial" w:hAnsi="Arial" w:cs="Arial"/>
          <w:bCs/>
          <w:szCs w:val="22"/>
        </w:rPr>
        <w:t xml:space="preserve"> the reflection. The accreditation process </w:t>
      </w:r>
      <w:r w:rsidR="009C73F1" w:rsidRPr="00AC3013">
        <w:rPr>
          <w:rFonts w:ascii="Arial" w:hAnsi="Arial" w:cs="Arial"/>
          <w:bCs/>
          <w:szCs w:val="22"/>
        </w:rPr>
        <w:t xml:space="preserve">was largely administrative and unlike an </w:t>
      </w:r>
      <w:r w:rsidR="0034018E" w:rsidRPr="00AC3013">
        <w:rPr>
          <w:rFonts w:ascii="Arial" w:hAnsi="Arial" w:cs="Arial"/>
          <w:bCs/>
          <w:szCs w:val="22"/>
        </w:rPr>
        <w:t>inscription, t</w:t>
      </w:r>
      <w:r w:rsidR="009C73F1" w:rsidRPr="00AC3013">
        <w:rPr>
          <w:rFonts w:ascii="Arial" w:hAnsi="Arial" w:cs="Arial"/>
          <w:bCs/>
          <w:szCs w:val="22"/>
        </w:rPr>
        <w:t xml:space="preserve">he Secretariat </w:t>
      </w:r>
      <w:r w:rsidR="0034018E" w:rsidRPr="00AC3013">
        <w:rPr>
          <w:rFonts w:ascii="Arial" w:hAnsi="Arial" w:cs="Arial"/>
          <w:bCs/>
          <w:szCs w:val="22"/>
        </w:rPr>
        <w:t xml:space="preserve">simply </w:t>
      </w:r>
      <w:r w:rsidR="009C73F1" w:rsidRPr="00AC3013">
        <w:rPr>
          <w:rFonts w:ascii="Arial" w:hAnsi="Arial" w:cs="Arial"/>
          <w:bCs/>
          <w:szCs w:val="22"/>
        </w:rPr>
        <w:t>checked the credentials an</w:t>
      </w:r>
      <w:r w:rsidR="0034018E" w:rsidRPr="00AC3013">
        <w:rPr>
          <w:rFonts w:ascii="Arial" w:hAnsi="Arial" w:cs="Arial"/>
          <w:bCs/>
          <w:szCs w:val="22"/>
        </w:rPr>
        <w:t>d technical criteria of the NGO</w:t>
      </w:r>
      <w:r w:rsidR="009C73F1" w:rsidRPr="00AC3013">
        <w:rPr>
          <w:rFonts w:ascii="Arial" w:hAnsi="Arial" w:cs="Arial"/>
          <w:bCs/>
          <w:szCs w:val="22"/>
        </w:rPr>
        <w:t xml:space="preserve"> to ensure </w:t>
      </w:r>
      <w:r w:rsidR="0034018E" w:rsidRPr="00AC3013">
        <w:rPr>
          <w:rFonts w:ascii="Arial" w:hAnsi="Arial" w:cs="Arial"/>
          <w:bCs/>
          <w:szCs w:val="22"/>
        </w:rPr>
        <w:t>their authenticity.</w:t>
      </w:r>
      <w:r w:rsidR="00CE07EF" w:rsidRPr="00AC3013">
        <w:rPr>
          <w:rFonts w:ascii="Arial" w:hAnsi="Arial" w:cs="Arial"/>
          <w:bCs/>
          <w:szCs w:val="22"/>
        </w:rPr>
        <w:t xml:space="preserve"> </w:t>
      </w:r>
      <w:r w:rsidR="0034018E" w:rsidRPr="00AC3013">
        <w:rPr>
          <w:rFonts w:ascii="Arial" w:hAnsi="Arial" w:cs="Arial"/>
          <w:bCs/>
          <w:szCs w:val="22"/>
        </w:rPr>
        <w:t>T</w:t>
      </w:r>
      <w:r w:rsidR="009C73F1" w:rsidRPr="00AC3013">
        <w:rPr>
          <w:rFonts w:ascii="Arial" w:hAnsi="Arial" w:cs="Arial"/>
          <w:bCs/>
          <w:szCs w:val="22"/>
        </w:rPr>
        <w:t xml:space="preserve">he Secretary concurred that there were </w:t>
      </w:r>
      <w:r w:rsidR="00CE07EF" w:rsidRPr="00AC3013">
        <w:rPr>
          <w:rFonts w:ascii="Arial" w:hAnsi="Arial" w:cs="Arial"/>
          <w:bCs/>
          <w:szCs w:val="22"/>
        </w:rPr>
        <w:t xml:space="preserve">very different sizes of NGOs and a </w:t>
      </w:r>
      <w:r w:rsidR="009C73F1" w:rsidRPr="00AC3013">
        <w:rPr>
          <w:rFonts w:ascii="Arial" w:hAnsi="Arial" w:cs="Arial"/>
          <w:bCs/>
          <w:szCs w:val="22"/>
        </w:rPr>
        <w:t xml:space="preserve">large </w:t>
      </w:r>
      <w:r w:rsidR="00CE07EF" w:rsidRPr="00AC3013">
        <w:rPr>
          <w:rFonts w:ascii="Arial" w:hAnsi="Arial" w:cs="Arial"/>
          <w:bCs/>
          <w:szCs w:val="22"/>
        </w:rPr>
        <w:t xml:space="preserve">geographical imbalance. </w:t>
      </w:r>
      <w:r w:rsidR="009C73F1" w:rsidRPr="00AC3013">
        <w:rPr>
          <w:rFonts w:ascii="Arial" w:hAnsi="Arial" w:cs="Arial"/>
          <w:bCs/>
          <w:szCs w:val="22"/>
        </w:rPr>
        <w:t xml:space="preserve">Moreover, </w:t>
      </w:r>
      <w:r w:rsidR="00CE07EF" w:rsidRPr="00AC3013">
        <w:rPr>
          <w:rFonts w:ascii="Arial" w:hAnsi="Arial" w:cs="Arial"/>
          <w:bCs/>
          <w:szCs w:val="22"/>
        </w:rPr>
        <w:t xml:space="preserve">the geographical imbalance </w:t>
      </w:r>
      <w:r w:rsidR="009C73F1" w:rsidRPr="00AC3013">
        <w:rPr>
          <w:rFonts w:ascii="Arial" w:hAnsi="Arial" w:cs="Arial"/>
          <w:bCs/>
          <w:szCs w:val="22"/>
        </w:rPr>
        <w:t xml:space="preserve">should be </w:t>
      </w:r>
      <w:r w:rsidR="00CE07EF" w:rsidRPr="00AC3013">
        <w:rPr>
          <w:rFonts w:ascii="Arial" w:hAnsi="Arial" w:cs="Arial"/>
          <w:bCs/>
          <w:szCs w:val="22"/>
        </w:rPr>
        <w:t>measured aga</w:t>
      </w:r>
      <w:r w:rsidR="009C73F1" w:rsidRPr="00AC3013">
        <w:rPr>
          <w:rFonts w:ascii="Arial" w:hAnsi="Arial" w:cs="Arial"/>
          <w:bCs/>
          <w:szCs w:val="22"/>
        </w:rPr>
        <w:t>inst the geographical imbalance</w:t>
      </w:r>
      <w:r w:rsidR="00CE07EF" w:rsidRPr="00AC3013">
        <w:rPr>
          <w:rFonts w:ascii="Arial" w:hAnsi="Arial" w:cs="Arial"/>
          <w:bCs/>
          <w:szCs w:val="22"/>
        </w:rPr>
        <w:t xml:space="preserve"> </w:t>
      </w:r>
      <w:r w:rsidR="009C73F1" w:rsidRPr="00AC3013">
        <w:rPr>
          <w:rFonts w:ascii="Arial" w:hAnsi="Arial" w:cs="Arial"/>
          <w:bCs/>
          <w:szCs w:val="22"/>
        </w:rPr>
        <w:t xml:space="preserve">in </w:t>
      </w:r>
      <w:r w:rsidR="00CE07EF" w:rsidRPr="00AC3013">
        <w:rPr>
          <w:rFonts w:ascii="Arial" w:hAnsi="Arial" w:cs="Arial"/>
          <w:bCs/>
          <w:szCs w:val="22"/>
        </w:rPr>
        <w:t xml:space="preserve">the number of </w:t>
      </w:r>
      <w:r w:rsidR="00C07AE1" w:rsidRPr="00AC3013">
        <w:rPr>
          <w:rFonts w:ascii="Arial" w:hAnsi="Arial" w:cs="Arial"/>
          <w:bCs/>
          <w:szCs w:val="22"/>
        </w:rPr>
        <w:t>requests</w:t>
      </w:r>
      <w:r w:rsidR="00CE07EF" w:rsidRPr="00AC3013">
        <w:rPr>
          <w:rFonts w:ascii="Arial" w:hAnsi="Arial" w:cs="Arial"/>
          <w:bCs/>
          <w:szCs w:val="22"/>
        </w:rPr>
        <w:t xml:space="preserve"> </w:t>
      </w:r>
      <w:r w:rsidR="009C73F1" w:rsidRPr="00AC3013">
        <w:rPr>
          <w:rFonts w:ascii="Arial" w:hAnsi="Arial" w:cs="Arial"/>
          <w:bCs/>
          <w:szCs w:val="22"/>
        </w:rPr>
        <w:t xml:space="preserve">for </w:t>
      </w:r>
      <w:r w:rsidR="00CE07EF" w:rsidRPr="00AC3013">
        <w:rPr>
          <w:rFonts w:ascii="Arial" w:hAnsi="Arial" w:cs="Arial"/>
          <w:bCs/>
          <w:szCs w:val="22"/>
        </w:rPr>
        <w:t xml:space="preserve">accreditation </w:t>
      </w:r>
      <w:r w:rsidR="009C73F1" w:rsidRPr="00AC3013">
        <w:rPr>
          <w:rFonts w:ascii="Arial" w:hAnsi="Arial" w:cs="Arial"/>
          <w:bCs/>
          <w:szCs w:val="22"/>
        </w:rPr>
        <w:t>received, i.e.</w:t>
      </w:r>
      <w:r w:rsidR="00BE1A91">
        <w:rPr>
          <w:rFonts w:ascii="Arial" w:hAnsi="Arial" w:cs="Arial"/>
          <w:bCs/>
          <w:szCs w:val="22"/>
        </w:rPr>
        <w:t>,</w:t>
      </w:r>
      <w:r w:rsidR="009C73F1" w:rsidRPr="00AC3013">
        <w:rPr>
          <w:rFonts w:ascii="Arial" w:hAnsi="Arial" w:cs="Arial"/>
          <w:bCs/>
          <w:szCs w:val="22"/>
        </w:rPr>
        <w:t xml:space="preserve"> the Secretariat was </w:t>
      </w:r>
      <w:r w:rsidR="00CE07EF" w:rsidRPr="00AC3013">
        <w:rPr>
          <w:rFonts w:ascii="Arial" w:hAnsi="Arial" w:cs="Arial"/>
          <w:bCs/>
          <w:szCs w:val="22"/>
        </w:rPr>
        <w:t xml:space="preserve">not </w:t>
      </w:r>
      <w:r w:rsidR="009C73F1" w:rsidRPr="00AC3013">
        <w:rPr>
          <w:rFonts w:ascii="Arial" w:hAnsi="Arial" w:cs="Arial"/>
          <w:bCs/>
          <w:szCs w:val="22"/>
        </w:rPr>
        <w:t xml:space="preserve">receiving </w:t>
      </w:r>
      <w:r w:rsidR="00CE07EF" w:rsidRPr="00AC3013">
        <w:rPr>
          <w:rFonts w:ascii="Arial" w:hAnsi="Arial" w:cs="Arial"/>
          <w:bCs/>
          <w:szCs w:val="22"/>
        </w:rPr>
        <w:t>enough demands from under</w:t>
      </w:r>
      <w:r w:rsidR="009F0017" w:rsidRPr="00AC3013">
        <w:rPr>
          <w:rFonts w:ascii="Arial" w:hAnsi="Arial" w:cs="Arial"/>
          <w:bCs/>
          <w:szCs w:val="22"/>
        </w:rPr>
        <w:t>-</w:t>
      </w:r>
      <w:r w:rsidR="00CE07EF" w:rsidRPr="00AC3013">
        <w:rPr>
          <w:rFonts w:ascii="Arial" w:hAnsi="Arial" w:cs="Arial"/>
          <w:bCs/>
          <w:szCs w:val="22"/>
        </w:rPr>
        <w:t>represented groups</w:t>
      </w:r>
      <w:r w:rsidR="009C73F1" w:rsidRPr="00AC3013">
        <w:rPr>
          <w:rFonts w:ascii="Arial" w:hAnsi="Arial" w:cs="Arial"/>
          <w:bCs/>
          <w:szCs w:val="22"/>
        </w:rPr>
        <w:t xml:space="preserve">, as mentioned by </w:t>
      </w:r>
      <w:r w:rsidR="00CE07EF" w:rsidRPr="00AC3013">
        <w:rPr>
          <w:rFonts w:ascii="Arial" w:hAnsi="Arial" w:cs="Arial"/>
          <w:bCs/>
          <w:szCs w:val="22"/>
        </w:rPr>
        <w:t>some delegations</w:t>
      </w:r>
      <w:r w:rsidR="00C07AE1" w:rsidRPr="00AC3013">
        <w:rPr>
          <w:rFonts w:ascii="Arial" w:hAnsi="Arial" w:cs="Arial"/>
          <w:bCs/>
          <w:szCs w:val="22"/>
        </w:rPr>
        <w:t>, caus</w:t>
      </w:r>
      <w:r w:rsidR="0038308D" w:rsidRPr="00AC3013">
        <w:rPr>
          <w:rFonts w:ascii="Arial" w:hAnsi="Arial" w:cs="Arial"/>
          <w:bCs/>
          <w:szCs w:val="22"/>
        </w:rPr>
        <w:t>ing the geographical imbalance. I</w:t>
      </w:r>
      <w:r w:rsidR="00C07AE1" w:rsidRPr="00AC3013">
        <w:rPr>
          <w:rFonts w:ascii="Arial" w:hAnsi="Arial" w:cs="Arial"/>
          <w:bCs/>
          <w:szCs w:val="22"/>
        </w:rPr>
        <w:t xml:space="preserve">n other words, the accreditation was </w:t>
      </w:r>
      <w:r w:rsidR="00CE07EF" w:rsidRPr="00AC3013">
        <w:rPr>
          <w:rFonts w:ascii="Arial" w:hAnsi="Arial" w:cs="Arial"/>
          <w:bCs/>
          <w:szCs w:val="22"/>
        </w:rPr>
        <w:t xml:space="preserve">not </w:t>
      </w:r>
      <w:r w:rsidR="0038308D" w:rsidRPr="00AC3013">
        <w:rPr>
          <w:rFonts w:ascii="Arial" w:hAnsi="Arial" w:cs="Arial"/>
          <w:bCs/>
          <w:szCs w:val="22"/>
        </w:rPr>
        <w:t xml:space="preserve">at all </w:t>
      </w:r>
      <w:r w:rsidR="00C07AE1" w:rsidRPr="00AC3013">
        <w:rPr>
          <w:rFonts w:ascii="Arial" w:hAnsi="Arial" w:cs="Arial"/>
          <w:bCs/>
          <w:szCs w:val="22"/>
        </w:rPr>
        <w:t>being weeded out</w:t>
      </w:r>
      <w:r w:rsidR="0038308D" w:rsidRPr="00AC3013">
        <w:rPr>
          <w:rFonts w:ascii="Arial" w:hAnsi="Arial" w:cs="Arial"/>
          <w:bCs/>
          <w:szCs w:val="22"/>
        </w:rPr>
        <w:t>; t</w:t>
      </w:r>
      <w:r w:rsidR="00C07AE1" w:rsidRPr="00AC3013">
        <w:rPr>
          <w:rFonts w:ascii="Arial" w:hAnsi="Arial" w:cs="Arial"/>
          <w:bCs/>
          <w:szCs w:val="22"/>
        </w:rPr>
        <w:t xml:space="preserve">here were simply not enough requests </w:t>
      </w:r>
      <w:r w:rsidR="00CE07EF" w:rsidRPr="00AC3013">
        <w:rPr>
          <w:rFonts w:ascii="Arial" w:hAnsi="Arial" w:cs="Arial"/>
          <w:bCs/>
          <w:szCs w:val="22"/>
        </w:rPr>
        <w:t>from certain regions</w:t>
      </w:r>
      <w:r w:rsidR="0038308D" w:rsidRPr="00AC3013">
        <w:rPr>
          <w:rFonts w:ascii="Arial" w:hAnsi="Arial" w:cs="Arial"/>
          <w:bCs/>
          <w:szCs w:val="22"/>
        </w:rPr>
        <w:t>.</w:t>
      </w:r>
      <w:r w:rsidR="00CE07EF" w:rsidRPr="00AC3013">
        <w:rPr>
          <w:rFonts w:ascii="Arial" w:hAnsi="Arial" w:cs="Arial"/>
          <w:bCs/>
          <w:szCs w:val="22"/>
        </w:rPr>
        <w:t xml:space="preserve"> </w:t>
      </w:r>
      <w:r w:rsidR="0038308D" w:rsidRPr="00AC3013">
        <w:rPr>
          <w:rFonts w:ascii="Arial" w:hAnsi="Arial" w:cs="Arial"/>
          <w:bCs/>
          <w:szCs w:val="22"/>
        </w:rPr>
        <w:t xml:space="preserve">Hence the </w:t>
      </w:r>
      <w:r w:rsidR="00C07AE1" w:rsidRPr="00AC3013">
        <w:rPr>
          <w:rFonts w:ascii="Arial" w:hAnsi="Arial" w:cs="Arial"/>
          <w:bCs/>
          <w:szCs w:val="22"/>
        </w:rPr>
        <w:t xml:space="preserve">multiple calls </w:t>
      </w:r>
      <w:r w:rsidR="0038308D" w:rsidRPr="00AC3013">
        <w:rPr>
          <w:rFonts w:ascii="Arial" w:hAnsi="Arial" w:cs="Arial"/>
          <w:bCs/>
          <w:szCs w:val="22"/>
        </w:rPr>
        <w:t xml:space="preserve">made by the Secretariat </w:t>
      </w:r>
      <w:r w:rsidR="00C07AE1" w:rsidRPr="00AC3013">
        <w:rPr>
          <w:rFonts w:ascii="Arial" w:hAnsi="Arial" w:cs="Arial"/>
          <w:bCs/>
          <w:szCs w:val="22"/>
        </w:rPr>
        <w:t xml:space="preserve">over </w:t>
      </w:r>
      <w:r w:rsidR="00CE07EF" w:rsidRPr="00AC3013">
        <w:rPr>
          <w:rFonts w:ascii="Arial" w:hAnsi="Arial" w:cs="Arial"/>
          <w:bCs/>
          <w:szCs w:val="22"/>
        </w:rPr>
        <w:t xml:space="preserve">several Committees </w:t>
      </w:r>
      <w:r w:rsidR="00C07AE1" w:rsidRPr="00AC3013">
        <w:rPr>
          <w:rFonts w:ascii="Arial" w:hAnsi="Arial" w:cs="Arial"/>
          <w:bCs/>
          <w:szCs w:val="22"/>
        </w:rPr>
        <w:t xml:space="preserve">urging </w:t>
      </w:r>
      <w:r w:rsidR="00CE07EF" w:rsidRPr="00AC3013">
        <w:rPr>
          <w:rFonts w:ascii="Arial" w:hAnsi="Arial" w:cs="Arial"/>
          <w:bCs/>
          <w:szCs w:val="22"/>
        </w:rPr>
        <w:t>States Parties from under</w:t>
      </w:r>
      <w:r w:rsidR="009F0017" w:rsidRPr="00AC3013">
        <w:rPr>
          <w:rFonts w:ascii="Arial" w:hAnsi="Arial" w:cs="Arial"/>
          <w:bCs/>
          <w:szCs w:val="22"/>
        </w:rPr>
        <w:t>-</w:t>
      </w:r>
      <w:r w:rsidR="00CE07EF" w:rsidRPr="00AC3013">
        <w:rPr>
          <w:rFonts w:ascii="Arial" w:hAnsi="Arial" w:cs="Arial"/>
          <w:bCs/>
          <w:szCs w:val="22"/>
        </w:rPr>
        <w:t xml:space="preserve">represented regions to </w:t>
      </w:r>
      <w:r w:rsidR="00C07AE1" w:rsidRPr="00AC3013">
        <w:rPr>
          <w:rFonts w:ascii="Arial" w:hAnsi="Arial" w:cs="Arial"/>
          <w:bCs/>
          <w:szCs w:val="22"/>
        </w:rPr>
        <w:t xml:space="preserve">encourage </w:t>
      </w:r>
      <w:r w:rsidR="00CE07EF" w:rsidRPr="00AC3013">
        <w:rPr>
          <w:rFonts w:ascii="Arial" w:hAnsi="Arial" w:cs="Arial"/>
          <w:bCs/>
          <w:szCs w:val="22"/>
        </w:rPr>
        <w:t xml:space="preserve">NGOs </w:t>
      </w:r>
      <w:r w:rsidR="00C07AE1" w:rsidRPr="00AC3013">
        <w:rPr>
          <w:rFonts w:ascii="Arial" w:hAnsi="Arial" w:cs="Arial"/>
          <w:bCs/>
          <w:szCs w:val="22"/>
        </w:rPr>
        <w:t xml:space="preserve">working in intangible cultural heritage </w:t>
      </w:r>
      <w:r w:rsidR="00CE07EF" w:rsidRPr="00AC3013">
        <w:rPr>
          <w:rFonts w:ascii="Arial" w:hAnsi="Arial" w:cs="Arial"/>
          <w:bCs/>
          <w:szCs w:val="22"/>
        </w:rPr>
        <w:t xml:space="preserve">in </w:t>
      </w:r>
      <w:r w:rsidR="00C07AE1" w:rsidRPr="00AC3013">
        <w:rPr>
          <w:rFonts w:ascii="Arial" w:hAnsi="Arial" w:cs="Arial"/>
          <w:bCs/>
          <w:szCs w:val="22"/>
        </w:rPr>
        <w:t xml:space="preserve">their </w:t>
      </w:r>
      <w:r w:rsidR="00CE07EF" w:rsidRPr="00AC3013">
        <w:rPr>
          <w:rFonts w:ascii="Arial" w:hAnsi="Arial" w:cs="Arial"/>
          <w:bCs/>
          <w:szCs w:val="22"/>
        </w:rPr>
        <w:t>respectiv</w:t>
      </w:r>
      <w:r w:rsidR="00A210BA">
        <w:rPr>
          <w:rFonts w:ascii="Arial" w:hAnsi="Arial" w:cs="Arial"/>
          <w:bCs/>
          <w:szCs w:val="22"/>
        </w:rPr>
        <w:t>e States to seek accreditation.</w:t>
      </w:r>
    </w:p>
    <w:p w14:paraId="70FC7A81" w14:textId="1155B179" w:rsidR="00CE07EF" w:rsidRPr="00AC3013" w:rsidRDefault="00102162"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Vice-Chairperson </w:t>
      </w:r>
      <w:r w:rsidR="00423529" w:rsidRPr="00AC3013">
        <w:rPr>
          <w:rFonts w:ascii="Arial" w:hAnsi="Arial" w:cs="Arial"/>
          <w:bCs/>
          <w:szCs w:val="22"/>
        </w:rPr>
        <w:t>proceeded</w:t>
      </w:r>
      <w:r w:rsidR="00423529" w:rsidRPr="00AC3013">
        <w:rPr>
          <w:rFonts w:ascii="Arial" w:hAnsi="Arial" w:cs="Arial"/>
          <w:b/>
          <w:bCs/>
          <w:szCs w:val="22"/>
        </w:rPr>
        <w:t xml:space="preserve"> </w:t>
      </w:r>
      <w:r w:rsidR="00423529" w:rsidRPr="00AC3013">
        <w:rPr>
          <w:rFonts w:ascii="Arial" w:hAnsi="Arial" w:cs="Arial"/>
          <w:bCs/>
          <w:szCs w:val="22"/>
        </w:rPr>
        <w:t xml:space="preserve">to the adoption of the draft resolution on a </w:t>
      </w:r>
      <w:r w:rsidR="00CE07EF" w:rsidRPr="00AC3013">
        <w:rPr>
          <w:rFonts w:ascii="Arial" w:hAnsi="Arial" w:cs="Arial"/>
          <w:bCs/>
          <w:szCs w:val="22"/>
        </w:rPr>
        <w:t>paragraph-by-paragraph</w:t>
      </w:r>
      <w:r w:rsidR="00423529" w:rsidRPr="00AC3013">
        <w:rPr>
          <w:rFonts w:ascii="Arial" w:hAnsi="Arial" w:cs="Arial"/>
          <w:bCs/>
          <w:szCs w:val="22"/>
        </w:rPr>
        <w:t xml:space="preserve"> basis</w:t>
      </w:r>
      <w:r w:rsidR="00CE07EF" w:rsidRPr="00AC3013">
        <w:rPr>
          <w:rFonts w:ascii="Arial" w:hAnsi="Arial" w:cs="Arial"/>
          <w:bCs/>
          <w:szCs w:val="22"/>
        </w:rPr>
        <w:t xml:space="preserve">. Paragraph 1 examined </w:t>
      </w:r>
      <w:r w:rsidR="00956D0C">
        <w:rPr>
          <w:rFonts w:ascii="Arial" w:hAnsi="Arial" w:cs="Arial"/>
          <w:bCs/>
          <w:szCs w:val="22"/>
        </w:rPr>
        <w:t>D</w:t>
      </w:r>
      <w:r w:rsidR="00CE07EF" w:rsidRPr="00AC3013">
        <w:rPr>
          <w:rFonts w:ascii="Arial" w:hAnsi="Arial" w:cs="Arial"/>
          <w:bCs/>
          <w:szCs w:val="22"/>
        </w:rPr>
        <w:t xml:space="preserve">ocument </w:t>
      </w:r>
      <w:r w:rsidR="00423529" w:rsidRPr="00AC3013">
        <w:rPr>
          <w:rFonts w:ascii="Arial" w:hAnsi="Arial" w:cs="Arial"/>
          <w:bCs/>
          <w:szCs w:val="22"/>
        </w:rPr>
        <w:t>11. Paragraph 2 recalled</w:t>
      </w:r>
      <w:r w:rsidR="00CE07EF" w:rsidRPr="00AC3013">
        <w:rPr>
          <w:rFonts w:ascii="Arial" w:hAnsi="Arial" w:cs="Arial"/>
          <w:bCs/>
          <w:szCs w:val="22"/>
        </w:rPr>
        <w:t xml:space="preserve"> Article 9 of t</w:t>
      </w:r>
      <w:r w:rsidR="00423529" w:rsidRPr="00AC3013">
        <w:rPr>
          <w:rFonts w:ascii="Arial" w:hAnsi="Arial" w:cs="Arial"/>
          <w:bCs/>
          <w:szCs w:val="22"/>
        </w:rPr>
        <w:t>he Convention and paragraphs 91–</w:t>
      </w:r>
      <w:r w:rsidR="00CE07EF" w:rsidRPr="00AC3013">
        <w:rPr>
          <w:rFonts w:ascii="Arial" w:hAnsi="Arial" w:cs="Arial"/>
          <w:bCs/>
          <w:szCs w:val="22"/>
        </w:rPr>
        <w:t xml:space="preserve">99 of the Operational Directives. </w:t>
      </w:r>
      <w:r w:rsidR="00423529" w:rsidRPr="00AC3013">
        <w:rPr>
          <w:rFonts w:ascii="Arial" w:hAnsi="Arial" w:cs="Arial"/>
          <w:bCs/>
          <w:szCs w:val="22"/>
        </w:rPr>
        <w:t>P</w:t>
      </w:r>
      <w:r w:rsidR="00CE07EF" w:rsidRPr="00AC3013">
        <w:rPr>
          <w:rFonts w:ascii="Arial" w:hAnsi="Arial" w:cs="Arial"/>
          <w:bCs/>
          <w:szCs w:val="22"/>
        </w:rPr>
        <w:t>aragraph</w:t>
      </w:r>
      <w:r w:rsidR="00A210BA">
        <w:rPr>
          <w:rFonts w:ascii="Arial" w:hAnsi="Arial" w:cs="Arial"/>
          <w:bCs/>
          <w:szCs w:val="22"/>
        </w:rPr>
        <w:t> </w:t>
      </w:r>
      <w:r w:rsidR="00CE07EF" w:rsidRPr="00AC3013">
        <w:rPr>
          <w:rFonts w:ascii="Arial" w:hAnsi="Arial" w:cs="Arial"/>
          <w:bCs/>
          <w:szCs w:val="22"/>
        </w:rPr>
        <w:t xml:space="preserve">3 </w:t>
      </w:r>
      <w:r w:rsidR="00423529" w:rsidRPr="00AC3013">
        <w:rPr>
          <w:rFonts w:ascii="Arial" w:hAnsi="Arial" w:cs="Arial"/>
          <w:bCs/>
          <w:szCs w:val="22"/>
        </w:rPr>
        <w:t>f</w:t>
      </w:r>
      <w:r w:rsidR="00CE07EF" w:rsidRPr="00AC3013">
        <w:rPr>
          <w:rFonts w:ascii="Arial" w:hAnsi="Arial" w:cs="Arial"/>
          <w:bCs/>
          <w:szCs w:val="22"/>
        </w:rPr>
        <w:t>urth</w:t>
      </w:r>
      <w:r w:rsidR="00423529" w:rsidRPr="00AC3013">
        <w:rPr>
          <w:rFonts w:ascii="Arial" w:hAnsi="Arial" w:cs="Arial"/>
          <w:bCs/>
          <w:szCs w:val="22"/>
        </w:rPr>
        <w:t>er recalled</w:t>
      </w:r>
      <w:r w:rsidR="00CE07EF" w:rsidRPr="00AC3013">
        <w:rPr>
          <w:rFonts w:ascii="Arial" w:hAnsi="Arial" w:cs="Arial"/>
          <w:bCs/>
          <w:szCs w:val="22"/>
        </w:rPr>
        <w:t xml:space="preserve"> Decision 12.COM 17. Paragraph 4 </w:t>
      </w:r>
      <w:r w:rsidR="00423529" w:rsidRPr="00AC3013">
        <w:rPr>
          <w:rFonts w:ascii="Arial" w:hAnsi="Arial" w:cs="Arial"/>
          <w:bCs/>
          <w:szCs w:val="22"/>
        </w:rPr>
        <w:t>a</w:t>
      </w:r>
      <w:r w:rsidR="0038308D" w:rsidRPr="00AC3013">
        <w:rPr>
          <w:rFonts w:ascii="Arial" w:hAnsi="Arial" w:cs="Arial"/>
          <w:bCs/>
          <w:szCs w:val="22"/>
        </w:rPr>
        <w:t>ccredited</w:t>
      </w:r>
      <w:r w:rsidR="00CE07EF" w:rsidRPr="00AC3013">
        <w:rPr>
          <w:rFonts w:ascii="Arial" w:hAnsi="Arial" w:cs="Arial"/>
          <w:bCs/>
          <w:szCs w:val="22"/>
        </w:rPr>
        <w:t xml:space="preserve"> the </w:t>
      </w:r>
      <w:r w:rsidR="00BE1A91">
        <w:rPr>
          <w:rFonts w:ascii="Arial" w:hAnsi="Arial" w:cs="Arial"/>
          <w:bCs/>
          <w:szCs w:val="22"/>
        </w:rPr>
        <w:t>twenty-nine</w:t>
      </w:r>
      <w:r w:rsidR="00BE1A91" w:rsidRPr="00AC3013">
        <w:rPr>
          <w:rFonts w:ascii="Arial" w:hAnsi="Arial" w:cs="Arial"/>
          <w:bCs/>
          <w:szCs w:val="22"/>
        </w:rPr>
        <w:t xml:space="preserve"> </w:t>
      </w:r>
      <w:r w:rsidR="00CE07EF" w:rsidRPr="00AC3013">
        <w:rPr>
          <w:rFonts w:ascii="Arial" w:hAnsi="Arial" w:cs="Arial"/>
          <w:bCs/>
          <w:szCs w:val="22"/>
        </w:rPr>
        <w:t>NGOs listed</w:t>
      </w:r>
      <w:r w:rsidR="00423529" w:rsidRPr="00AC3013">
        <w:rPr>
          <w:rFonts w:ascii="Arial" w:hAnsi="Arial" w:cs="Arial"/>
          <w:bCs/>
          <w:szCs w:val="22"/>
        </w:rPr>
        <w:t>. Paragraph 5 encouraged</w:t>
      </w:r>
      <w:r w:rsidR="00CE07EF" w:rsidRPr="00AC3013">
        <w:rPr>
          <w:rFonts w:ascii="Arial" w:hAnsi="Arial" w:cs="Arial"/>
          <w:bCs/>
          <w:szCs w:val="22"/>
        </w:rPr>
        <w:t xml:space="preserve"> NGOs from under</w:t>
      </w:r>
      <w:r w:rsidR="009F0017" w:rsidRPr="00AC3013">
        <w:rPr>
          <w:rFonts w:ascii="Arial" w:hAnsi="Arial" w:cs="Arial"/>
          <w:bCs/>
          <w:szCs w:val="22"/>
        </w:rPr>
        <w:t>-</w:t>
      </w:r>
      <w:r w:rsidR="00CE07EF" w:rsidRPr="00AC3013">
        <w:rPr>
          <w:rFonts w:ascii="Arial" w:hAnsi="Arial" w:cs="Arial"/>
          <w:bCs/>
          <w:szCs w:val="22"/>
        </w:rPr>
        <w:t xml:space="preserve">represented Electoral Groups. Paragraph 6 </w:t>
      </w:r>
      <w:r w:rsidR="00423529" w:rsidRPr="00AC3013">
        <w:rPr>
          <w:rFonts w:ascii="Arial" w:hAnsi="Arial" w:cs="Arial"/>
          <w:bCs/>
          <w:szCs w:val="22"/>
        </w:rPr>
        <w:t>invited</w:t>
      </w:r>
      <w:r w:rsidR="00CE07EF" w:rsidRPr="00AC3013">
        <w:rPr>
          <w:rFonts w:ascii="Arial" w:hAnsi="Arial" w:cs="Arial"/>
          <w:bCs/>
          <w:szCs w:val="22"/>
        </w:rPr>
        <w:t xml:space="preserve"> the NGOs accredited in 2014 to submit their quadrennial report in 2019</w:t>
      </w:r>
      <w:r w:rsidR="00423529" w:rsidRPr="00AC3013">
        <w:rPr>
          <w:rFonts w:ascii="Arial" w:hAnsi="Arial" w:cs="Arial"/>
          <w:bCs/>
          <w:szCs w:val="22"/>
        </w:rPr>
        <w:t xml:space="preserve">. </w:t>
      </w:r>
      <w:r w:rsidR="0038308D" w:rsidRPr="00AC3013">
        <w:rPr>
          <w:rFonts w:ascii="Arial" w:hAnsi="Arial" w:cs="Arial"/>
          <w:bCs/>
          <w:szCs w:val="22"/>
        </w:rPr>
        <w:t>With no objections, p</w:t>
      </w:r>
      <w:r w:rsidR="00423529" w:rsidRPr="00AC3013">
        <w:rPr>
          <w:rFonts w:ascii="Arial" w:hAnsi="Arial" w:cs="Arial"/>
          <w:bCs/>
          <w:szCs w:val="22"/>
        </w:rPr>
        <w:t>aragraph</w:t>
      </w:r>
      <w:r w:rsidR="0038308D" w:rsidRPr="00AC3013">
        <w:rPr>
          <w:rFonts w:ascii="Arial" w:hAnsi="Arial" w:cs="Arial"/>
          <w:bCs/>
          <w:szCs w:val="22"/>
        </w:rPr>
        <w:t>s</w:t>
      </w:r>
      <w:r w:rsidR="00423529" w:rsidRPr="00AC3013">
        <w:rPr>
          <w:rFonts w:ascii="Arial" w:hAnsi="Arial" w:cs="Arial"/>
          <w:bCs/>
          <w:szCs w:val="22"/>
        </w:rPr>
        <w:t xml:space="preserve"> 1–6 were duly adopted. The Vice-Chair then turned to p</w:t>
      </w:r>
      <w:r w:rsidR="00CE07EF" w:rsidRPr="00AC3013">
        <w:rPr>
          <w:rFonts w:ascii="Arial" w:hAnsi="Arial" w:cs="Arial"/>
          <w:bCs/>
          <w:szCs w:val="22"/>
        </w:rPr>
        <w:t>ara</w:t>
      </w:r>
      <w:r w:rsidR="00423529" w:rsidRPr="00AC3013">
        <w:rPr>
          <w:rFonts w:ascii="Arial" w:hAnsi="Arial" w:cs="Arial"/>
          <w:bCs/>
          <w:szCs w:val="22"/>
        </w:rPr>
        <w:t xml:space="preserve">graph 7 on the </w:t>
      </w:r>
      <w:r w:rsidR="00CE07EF" w:rsidRPr="00AC3013">
        <w:rPr>
          <w:rFonts w:ascii="Arial" w:hAnsi="Arial" w:cs="Arial"/>
          <w:bCs/>
          <w:szCs w:val="22"/>
        </w:rPr>
        <w:t>ongoing reflection undertaken by the Secretariat and the</w:t>
      </w:r>
      <w:r w:rsidR="00A210BA">
        <w:rPr>
          <w:rFonts w:ascii="Arial" w:hAnsi="Arial" w:cs="Arial"/>
          <w:bCs/>
          <w:szCs w:val="22"/>
        </w:rPr>
        <w:t xml:space="preserve"> informal ad hoc working group.</w:t>
      </w:r>
    </w:p>
    <w:p w14:paraId="6186CDDB" w14:textId="5F601F24"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Algeria</w:t>
      </w:r>
      <w:r w:rsidR="00BD4839" w:rsidRPr="00AC3013">
        <w:rPr>
          <w:rFonts w:ascii="Arial" w:hAnsi="Arial" w:cs="Arial"/>
          <w:b/>
          <w:bCs/>
          <w:szCs w:val="22"/>
        </w:rPr>
        <w:t xml:space="preserve"> </w:t>
      </w:r>
      <w:r w:rsidR="00BD4839" w:rsidRPr="00AC3013">
        <w:rPr>
          <w:rFonts w:ascii="Arial" w:hAnsi="Arial" w:cs="Arial"/>
          <w:bCs/>
          <w:szCs w:val="22"/>
        </w:rPr>
        <w:t>referred to the wording</w:t>
      </w:r>
      <w:r w:rsidR="00BD4839" w:rsidRPr="00A210BA">
        <w:rPr>
          <w:rFonts w:ascii="Arial" w:hAnsi="Arial" w:cs="Arial"/>
          <w:szCs w:val="22"/>
        </w:rPr>
        <w:t>, ‘</w:t>
      </w:r>
      <w:r w:rsidR="00BD4839" w:rsidRPr="00AC3013">
        <w:rPr>
          <w:rFonts w:ascii="Arial" w:hAnsi="Arial" w:cs="Arial"/>
          <w:bCs/>
          <w:szCs w:val="22"/>
        </w:rPr>
        <w:t>Takes note of the ongoing reflection undertaken by the Secretariat and the informal ad hoc working group, in consultation with accredited NGOs, on the participation of NGOs […]’</w:t>
      </w:r>
      <w:r w:rsidR="00A502A8" w:rsidRPr="00AC3013">
        <w:rPr>
          <w:rFonts w:ascii="Arial" w:hAnsi="Arial" w:cs="Arial"/>
          <w:bCs/>
          <w:szCs w:val="22"/>
        </w:rPr>
        <w:t>, adding that ‘their participation’ would lighten the sentence,</w:t>
      </w:r>
      <w:r w:rsidR="00BD4839" w:rsidRPr="00AC3013">
        <w:rPr>
          <w:rFonts w:ascii="Arial" w:hAnsi="Arial" w:cs="Arial"/>
          <w:bCs/>
          <w:szCs w:val="22"/>
        </w:rPr>
        <w:t xml:space="preserve"> </w:t>
      </w:r>
      <w:r w:rsidR="00503601" w:rsidRPr="00AC3013">
        <w:rPr>
          <w:rFonts w:ascii="Arial" w:hAnsi="Arial" w:cs="Arial"/>
          <w:bCs/>
          <w:szCs w:val="22"/>
        </w:rPr>
        <w:t>which was followed by</w:t>
      </w:r>
      <w:r w:rsidR="0038308D" w:rsidRPr="00AC3013">
        <w:rPr>
          <w:rFonts w:ascii="Arial" w:hAnsi="Arial" w:cs="Arial"/>
          <w:bCs/>
          <w:szCs w:val="22"/>
        </w:rPr>
        <w:t>,</w:t>
      </w:r>
      <w:r w:rsidR="00503601" w:rsidRPr="00AC3013">
        <w:rPr>
          <w:rFonts w:ascii="Arial" w:hAnsi="Arial" w:cs="Arial"/>
          <w:bCs/>
          <w:szCs w:val="22"/>
        </w:rPr>
        <w:t xml:space="preserve"> ‘to the Convention and requests that the </w:t>
      </w:r>
      <w:r w:rsidR="00BD4839" w:rsidRPr="00AC3013">
        <w:rPr>
          <w:rFonts w:ascii="Arial" w:hAnsi="Arial" w:cs="Arial"/>
          <w:bCs/>
          <w:szCs w:val="22"/>
        </w:rPr>
        <w:t xml:space="preserve">Committee and the Secretariat present the </w:t>
      </w:r>
      <w:r w:rsidR="00503601" w:rsidRPr="00AC3013">
        <w:rPr>
          <w:rFonts w:ascii="Arial" w:hAnsi="Arial" w:cs="Arial"/>
          <w:bCs/>
          <w:szCs w:val="22"/>
        </w:rPr>
        <w:t>outcomes</w:t>
      </w:r>
      <w:r w:rsidR="00BD4839" w:rsidRPr="00AC3013">
        <w:rPr>
          <w:rFonts w:ascii="Arial" w:hAnsi="Arial" w:cs="Arial"/>
          <w:bCs/>
          <w:szCs w:val="22"/>
        </w:rPr>
        <w:t xml:space="preserve"> of this reflection</w:t>
      </w:r>
      <w:r w:rsidR="00503601" w:rsidRPr="00AC3013">
        <w:rPr>
          <w:rFonts w:ascii="Arial" w:hAnsi="Arial" w:cs="Arial"/>
          <w:bCs/>
          <w:szCs w:val="22"/>
        </w:rPr>
        <w:t>’</w:t>
      </w:r>
      <w:r w:rsidR="00BD4839" w:rsidRPr="00AC3013">
        <w:rPr>
          <w:rFonts w:ascii="Arial" w:hAnsi="Arial" w:cs="Arial"/>
          <w:bCs/>
          <w:szCs w:val="22"/>
        </w:rPr>
        <w:t xml:space="preserve">. </w:t>
      </w:r>
      <w:r w:rsidR="00503601" w:rsidRPr="00AC3013">
        <w:rPr>
          <w:rFonts w:ascii="Arial" w:hAnsi="Arial" w:cs="Arial"/>
          <w:bCs/>
          <w:szCs w:val="22"/>
        </w:rPr>
        <w:t>The delegation felt that the order of the sentence was incomplete</w:t>
      </w:r>
      <w:r w:rsidR="0038308D" w:rsidRPr="00AC3013">
        <w:rPr>
          <w:rFonts w:ascii="Arial" w:hAnsi="Arial" w:cs="Arial"/>
          <w:bCs/>
          <w:szCs w:val="22"/>
        </w:rPr>
        <w:t>,</w:t>
      </w:r>
      <w:r w:rsidR="00503601" w:rsidRPr="00AC3013">
        <w:rPr>
          <w:rFonts w:ascii="Arial" w:hAnsi="Arial" w:cs="Arial"/>
          <w:bCs/>
          <w:szCs w:val="22"/>
        </w:rPr>
        <w:t xml:space="preserve"> as the </w:t>
      </w:r>
      <w:r w:rsidR="00BD4839" w:rsidRPr="00AC3013">
        <w:rPr>
          <w:rFonts w:ascii="Arial" w:hAnsi="Arial" w:cs="Arial"/>
          <w:bCs/>
          <w:szCs w:val="22"/>
        </w:rPr>
        <w:t xml:space="preserve">informal working group must first submit </w:t>
      </w:r>
      <w:r w:rsidR="00503601" w:rsidRPr="00AC3013">
        <w:rPr>
          <w:rFonts w:ascii="Arial" w:hAnsi="Arial" w:cs="Arial"/>
          <w:bCs/>
          <w:szCs w:val="22"/>
        </w:rPr>
        <w:t xml:space="preserve">its findings to the Committee </w:t>
      </w:r>
      <w:r w:rsidR="0038308D" w:rsidRPr="00AC3013">
        <w:rPr>
          <w:rFonts w:ascii="Arial" w:hAnsi="Arial" w:cs="Arial"/>
          <w:bCs/>
          <w:szCs w:val="22"/>
        </w:rPr>
        <w:t>which</w:t>
      </w:r>
      <w:r w:rsidR="00503601" w:rsidRPr="00AC3013">
        <w:rPr>
          <w:rFonts w:ascii="Arial" w:hAnsi="Arial" w:cs="Arial"/>
          <w:bCs/>
          <w:szCs w:val="22"/>
        </w:rPr>
        <w:t xml:space="preserve"> </w:t>
      </w:r>
      <w:r w:rsidR="0038308D" w:rsidRPr="00AC3013">
        <w:rPr>
          <w:rFonts w:ascii="Arial" w:hAnsi="Arial" w:cs="Arial"/>
          <w:bCs/>
          <w:szCs w:val="22"/>
        </w:rPr>
        <w:t>would then submit</w:t>
      </w:r>
      <w:r w:rsidR="00503601" w:rsidRPr="00AC3013">
        <w:rPr>
          <w:rFonts w:ascii="Arial" w:hAnsi="Arial" w:cs="Arial"/>
          <w:bCs/>
          <w:szCs w:val="22"/>
        </w:rPr>
        <w:t xml:space="preserve"> it t</w:t>
      </w:r>
      <w:r w:rsidR="00A210BA">
        <w:rPr>
          <w:rFonts w:ascii="Arial" w:hAnsi="Arial" w:cs="Arial"/>
          <w:bCs/>
          <w:szCs w:val="22"/>
        </w:rPr>
        <w:t>o the General Assembly.</w:t>
      </w:r>
    </w:p>
    <w:p w14:paraId="4F17E128" w14:textId="618B1350" w:rsidR="003F592D" w:rsidRPr="00AC3013" w:rsidRDefault="001A252C" w:rsidP="003718C2">
      <w:pPr>
        <w:widowControl w:val="0"/>
        <w:numPr>
          <w:ilvl w:val="0"/>
          <w:numId w:val="14"/>
        </w:numPr>
        <w:suppressAutoHyphens/>
        <w:autoSpaceDE w:val="0"/>
        <w:spacing w:before="120"/>
        <w:ind w:left="709" w:hanging="709"/>
        <w:jc w:val="both"/>
        <w:rPr>
          <w:rFonts w:ascii="Arial" w:hAnsi="Arial" w:cs="Arial"/>
          <w:bCs/>
          <w:szCs w:val="22"/>
        </w:rPr>
      </w:pPr>
      <w:r w:rsidRPr="003718C2">
        <w:rPr>
          <w:rFonts w:ascii="Arial" w:hAnsi="Arial" w:cs="Arial"/>
          <w:bCs/>
          <w:szCs w:val="22"/>
        </w:rPr>
        <w:t>The</w:t>
      </w:r>
      <w:r w:rsidRPr="003718C2">
        <w:rPr>
          <w:rFonts w:ascii="Arial" w:hAnsi="Arial" w:cs="Arial"/>
          <w:b/>
          <w:bCs/>
          <w:szCs w:val="22"/>
        </w:rPr>
        <w:t xml:space="preserve"> </w:t>
      </w:r>
      <w:r w:rsidR="00CE07EF" w:rsidRPr="003718C2">
        <w:rPr>
          <w:rFonts w:ascii="Arial" w:hAnsi="Arial" w:cs="Arial"/>
          <w:b/>
          <w:bCs/>
          <w:szCs w:val="22"/>
        </w:rPr>
        <w:t>Secretar</w:t>
      </w:r>
      <w:r w:rsidRPr="003718C2">
        <w:rPr>
          <w:rFonts w:ascii="Arial" w:hAnsi="Arial" w:cs="Arial"/>
          <w:b/>
          <w:bCs/>
          <w:szCs w:val="22"/>
        </w:rPr>
        <w:t xml:space="preserve">y </w:t>
      </w:r>
      <w:r w:rsidR="00503601" w:rsidRPr="003718C2">
        <w:rPr>
          <w:rFonts w:ascii="Arial" w:hAnsi="Arial" w:cs="Arial"/>
          <w:bCs/>
          <w:szCs w:val="22"/>
        </w:rPr>
        <w:t>remarked that</w:t>
      </w:r>
      <w:r w:rsidR="00503601" w:rsidRPr="003718C2">
        <w:rPr>
          <w:rFonts w:ascii="Arial" w:hAnsi="Arial" w:cs="Arial"/>
          <w:szCs w:val="22"/>
        </w:rPr>
        <w:t xml:space="preserve"> </w:t>
      </w:r>
      <w:r w:rsidR="00503601" w:rsidRPr="003718C2">
        <w:rPr>
          <w:rFonts w:ascii="Arial" w:hAnsi="Arial" w:cs="Arial"/>
          <w:bCs/>
          <w:szCs w:val="22"/>
        </w:rPr>
        <w:t>the first part referred</w:t>
      </w:r>
      <w:r w:rsidR="00CE07EF" w:rsidRPr="003718C2">
        <w:rPr>
          <w:rFonts w:ascii="Arial" w:hAnsi="Arial" w:cs="Arial"/>
          <w:bCs/>
          <w:szCs w:val="22"/>
        </w:rPr>
        <w:t xml:space="preserve"> to the informal ad hoc working group</w:t>
      </w:r>
      <w:r w:rsidR="00925BB0" w:rsidRPr="003718C2">
        <w:rPr>
          <w:rFonts w:ascii="Arial" w:hAnsi="Arial" w:cs="Arial"/>
          <w:bCs/>
          <w:szCs w:val="22"/>
        </w:rPr>
        <w:t xml:space="preserve">, </w:t>
      </w:r>
      <w:r w:rsidR="00503601" w:rsidRPr="00653CA6">
        <w:rPr>
          <w:rFonts w:ascii="Arial" w:hAnsi="Arial" w:cs="Arial"/>
          <w:bCs/>
          <w:szCs w:val="22"/>
        </w:rPr>
        <w:t xml:space="preserve">followed </w:t>
      </w:r>
      <w:r w:rsidR="0038308D" w:rsidRPr="00653CA6">
        <w:rPr>
          <w:rFonts w:ascii="Arial" w:hAnsi="Arial" w:cs="Arial"/>
          <w:bCs/>
          <w:szCs w:val="22"/>
        </w:rPr>
        <w:t xml:space="preserve">by the second part that </w:t>
      </w:r>
      <w:r w:rsidR="00503601" w:rsidRPr="00425F6D">
        <w:rPr>
          <w:rFonts w:ascii="Arial" w:hAnsi="Arial" w:cs="Arial"/>
          <w:bCs/>
          <w:szCs w:val="22"/>
        </w:rPr>
        <w:t>reference</w:t>
      </w:r>
      <w:r w:rsidR="0038308D" w:rsidRPr="00AA675E">
        <w:rPr>
          <w:rFonts w:ascii="Arial" w:hAnsi="Arial" w:cs="Arial"/>
          <w:bCs/>
          <w:szCs w:val="22"/>
        </w:rPr>
        <w:t>d</w:t>
      </w:r>
      <w:r w:rsidR="00503601" w:rsidRPr="00AA675E">
        <w:rPr>
          <w:rFonts w:ascii="Arial" w:hAnsi="Arial" w:cs="Arial"/>
          <w:bCs/>
          <w:szCs w:val="22"/>
        </w:rPr>
        <w:t xml:space="preserve"> </w:t>
      </w:r>
      <w:r w:rsidR="00CE07EF" w:rsidRPr="004E39F3">
        <w:rPr>
          <w:rFonts w:ascii="Arial" w:hAnsi="Arial" w:cs="Arial"/>
          <w:bCs/>
          <w:szCs w:val="22"/>
        </w:rPr>
        <w:t>the Committee</w:t>
      </w:r>
      <w:r w:rsidR="00503601" w:rsidRPr="003718C2">
        <w:rPr>
          <w:rFonts w:ascii="Arial" w:hAnsi="Arial" w:cs="Arial"/>
          <w:bCs/>
          <w:szCs w:val="22"/>
        </w:rPr>
        <w:t>,</w:t>
      </w:r>
      <w:r w:rsidR="00CE07EF" w:rsidRPr="003718C2">
        <w:rPr>
          <w:rFonts w:ascii="Arial" w:hAnsi="Arial" w:cs="Arial"/>
          <w:bCs/>
          <w:szCs w:val="22"/>
        </w:rPr>
        <w:t xml:space="preserve"> but </w:t>
      </w:r>
      <w:r w:rsidR="00925BB0" w:rsidRPr="003718C2">
        <w:rPr>
          <w:rFonts w:ascii="Arial" w:hAnsi="Arial" w:cs="Arial"/>
          <w:bCs/>
          <w:szCs w:val="22"/>
        </w:rPr>
        <w:t xml:space="preserve">indeed </w:t>
      </w:r>
      <w:r w:rsidR="00CE07EF" w:rsidRPr="003718C2">
        <w:rPr>
          <w:rFonts w:ascii="Arial" w:hAnsi="Arial" w:cs="Arial"/>
          <w:bCs/>
          <w:szCs w:val="22"/>
        </w:rPr>
        <w:t xml:space="preserve">the understanding </w:t>
      </w:r>
      <w:r w:rsidR="00503601" w:rsidRPr="003718C2">
        <w:rPr>
          <w:rFonts w:ascii="Arial" w:hAnsi="Arial" w:cs="Arial"/>
          <w:bCs/>
          <w:szCs w:val="22"/>
        </w:rPr>
        <w:t xml:space="preserve">was </w:t>
      </w:r>
      <w:r w:rsidR="00CE07EF" w:rsidRPr="003718C2">
        <w:rPr>
          <w:rFonts w:ascii="Arial" w:hAnsi="Arial" w:cs="Arial"/>
          <w:bCs/>
          <w:szCs w:val="22"/>
        </w:rPr>
        <w:t xml:space="preserve">that the </w:t>
      </w:r>
      <w:r w:rsidR="00503601" w:rsidRPr="003718C2">
        <w:rPr>
          <w:rFonts w:ascii="Arial" w:hAnsi="Arial" w:cs="Arial"/>
          <w:bCs/>
          <w:szCs w:val="22"/>
        </w:rPr>
        <w:t xml:space="preserve">working group had already </w:t>
      </w:r>
      <w:r w:rsidR="00CE07EF" w:rsidRPr="003718C2">
        <w:rPr>
          <w:rFonts w:ascii="Arial" w:hAnsi="Arial" w:cs="Arial"/>
          <w:bCs/>
          <w:szCs w:val="22"/>
        </w:rPr>
        <w:t>been established by the Committee</w:t>
      </w:r>
      <w:r w:rsidR="00503601" w:rsidRPr="003718C2">
        <w:rPr>
          <w:rFonts w:ascii="Arial" w:hAnsi="Arial" w:cs="Arial"/>
          <w:bCs/>
          <w:szCs w:val="22"/>
        </w:rPr>
        <w:t xml:space="preserve">. The Secretary agreed that the sentence could be better articulated, which might require an </w:t>
      </w:r>
      <w:r w:rsidR="00CE07EF" w:rsidRPr="003718C2">
        <w:rPr>
          <w:rFonts w:ascii="Arial" w:hAnsi="Arial" w:cs="Arial"/>
          <w:bCs/>
          <w:szCs w:val="22"/>
        </w:rPr>
        <w:t>add</w:t>
      </w:r>
      <w:r w:rsidR="00503601" w:rsidRPr="003718C2">
        <w:rPr>
          <w:rFonts w:ascii="Arial" w:hAnsi="Arial" w:cs="Arial"/>
          <w:bCs/>
          <w:szCs w:val="22"/>
        </w:rPr>
        <w:t xml:space="preserve">itional </w:t>
      </w:r>
      <w:r w:rsidR="00CE07EF" w:rsidRPr="003718C2">
        <w:rPr>
          <w:rFonts w:ascii="Arial" w:hAnsi="Arial" w:cs="Arial"/>
          <w:bCs/>
          <w:szCs w:val="22"/>
        </w:rPr>
        <w:t xml:space="preserve">sentence </w:t>
      </w:r>
      <w:r w:rsidR="00503601" w:rsidRPr="003718C2">
        <w:rPr>
          <w:rFonts w:ascii="Arial" w:hAnsi="Arial" w:cs="Arial"/>
          <w:bCs/>
          <w:szCs w:val="22"/>
        </w:rPr>
        <w:t xml:space="preserve">to explain that </w:t>
      </w:r>
      <w:r w:rsidR="00CE07EF" w:rsidRPr="003718C2">
        <w:rPr>
          <w:rFonts w:ascii="Arial" w:hAnsi="Arial" w:cs="Arial"/>
          <w:bCs/>
          <w:szCs w:val="22"/>
        </w:rPr>
        <w:t>the infor</w:t>
      </w:r>
      <w:r w:rsidR="00503601" w:rsidRPr="003718C2">
        <w:rPr>
          <w:rFonts w:ascii="Arial" w:hAnsi="Arial" w:cs="Arial"/>
          <w:bCs/>
          <w:szCs w:val="22"/>
        </w:rPr>
        <w:t>mal ad hoc working group reported to the Committee</w:t>
      </w:r>
      <w:r w:rsidR="00A210BA" w:rsidRPr="003718C2">
        <w:rPr>
          <w:rFonts w:ascii="Arial" w:hAnsi="Arial" w:cs="Arial"/>
          <w:bCs/>
          <w:szCs w:val="22"/>
        </w:rPr>
        <w:t>.</w:t>
      </w:r>
      <w:r w:rsidR="003718C2">
        <w:rPr>
          <w:rFonts w:ascii="Arial" w:hAnsi="Arial" w:cs="Arial"/>
          <w:bCs/>
          <w:szCs w:val="22"/>
        </w:rPr>
        <w:t xml:space="preserve"> A</w:t>
      </w:r>
      <w:r w:rsidR="00925BB0" w:rsidRPr="00AC3013">
        <w:rPr>
          <w:rFonts w:ascii="Arial" w:hAnsi="Arial" w:cs="Arial"/>
          <w:bCs/>
          <w:szCs w:val="22"/>
        </w:rPr>
        <w:t xml:space="preserve"> Committee </w:t>
      </w:r>
      <w:r w:rsidR="00CE07EF" w:rsidRPr="00AC3013">
        <w:rPr>
          <w:rFonts w:ascii="Arial" w:hAnsi="Arial" w:cs="Arial"/>
          <w:bCs/>
          <w:szCs w:val="22"/>
        </w:rPr>
        <w:t xml:space="preserve">decision </w:t>
      </w:r>
      <w:r w:rsidR="0055353E" w:rsidRPr="00AC3013">
        <w:rPr>
          <w:rFonts w:ascii="Arial" w:hAnsi="Arial" w:cs="Arial"/>
          <w:bCs/>
          <w:szCs w:val="22"/>
        </w:rPr>
        <w:t xml:space="preserve">had </w:t>
      </w:r>
      <w:r w:rsidR="00925BB0" w:rsidRPr="00AC3013">
        <w:rPr>
          <w:rFonts w:ascii="Arial" w:hAnsi="Arial" w:cs="Arial"/>
          <w:bCs/>
          <w:szCs w:val="22"/>
        </w:rPr>
        <w:t xml:space="preserve">invited the </w:t>
      </w:r>
      <w:r w:rsidR="00CE07EF" w:rsidRPr="00AC3013">
        <w:rPr>
          <w:rFonts w:ascii="Arial" w:hAnsi="Arial" w:cs="Arial"/>
          <w:bCs/>
          <w:szCs w:val="22"/>
        </w:rPr>
        <w:t xml:space="preserve">Secretariat to </w:t>
      </w:r>
      <w:r w:rsidR="00925BB0" w:rsidRPr="00AC3013">
        <w:rPr>
          <w:rFonts w:ascii="Arial" w:hAnsi="Arial" w:cs="Arial"/>
          <w:bCs/>
          <w:szCs w:val="22"/>
        </w:rPr>
        <w:t>continue its reflection</w:t>
      </w:r>
      <w:r w:rsidR="0055353E" w:rsidRPr="00AC3013">
        <w:rPr>
          <w:rFonts w:ascii="Arial" w:hAnsi="Arial" w:cs="Arial"/>
          <w:bCs/>
          <w:szCs w:val="22"/>
        </w:rPr>
        <w:t>,</w:t>
      </w:r>
      <w:r w:rsidR="00925BB0" w:rsidRPr="00AC3013">
        <w:rPr>
          <w:rFonts w:ascii="Arial" w:hAnsi="Arial" w:cs="Arial"/>
          <w:bCs/>
          <w:szCs w:val="22"/>
        </w:rPr>
        <w:t xml:space="preserve"> in consultation </w:t>
      </w:r>
      <w:r w:rsidR="0055353E" w:rsidRPr="00AC3013">
        <w:rPr>
          <w:rFonts w:ascii="Arial" w:hAnsi="Arial" w:cs="Arial"/>
          <w:bCs/>
          <w:szCs w:val="22"/>
        </w:rPr>
        <w:t>with the NGOs,</w:t>
      </w:r>
      <w:r w:rsidR="00925BB0" w:rsidRPr="00AC3013">
        <w:rPr>
          <w:rFonts w:ascii="Arial" w:hAnsi="Arial" w:cs="Arial"/>
          <w:bCs/>
          <w:szCs w:val="22"/>
        </w:rPr>
        <w:t xml:space="preserve"> </w:t>
      </w:r>
      <w:r w:rsidR="00CE07EF" w:rsidRPr="00AC3013">
        <w:rPr>
          <w:rFonts w:ascii="Arial" w:hAnsi="Arial" w:cs="Arial"/>
          <w:bCs/>
          <w:szCs w:val="22"/>
        </w:rPr>
        <w:t xml:space="preserve">and to report the results of </w:t>
      </w:r>
      <w:r w:rsidR="00925BB0" w:rsidRPr="00AC3013">
        <w:rPr>
          <w:rFonts w:ascii="Arial" w:hAnsi="Arial" w:cs="Arial"/>
          <w:bCs/>
          <w:szCs w:val="22"/>
        </w:rPr>
        <w:t xml:space="preserve">the </w:t>
      </w:r>
      <w:r w:rsidR="00CE07EF" w:rsidRPr="00AC3013">
        <w:rPr>
          <w:rFonts w:ascii="Arial" w:hAnsi="Arial" w:cs="Arial"/>
          <w:bCs/>
          <w:szCs w:val="22"/>
        </w:rPr>
        <w:t xml:space="preserve">reflection </w:t>
      </w:r>
      <w:r w:rsidR="00925BB0" w:rsidRPr="00AC3013">
        <w:rPr>
          <w:rFonts w:ascii="Arial" w:hAnsi="Arial" w:cs="Arial"/>
          <w:bCs/>
          <w:szCs w:val="22"/>
        </w:rPr>
        <w:t xml:space="preserve">back </w:t>
      </w:r>
      <w:r w:rsidR="00CE07EF" w:rsidRPr="00AC3013">
        <w:rPr>
          <w:rFonts w:ascii="Arial" w:hAnsi="Arial" w:cs="Arial"/>
          <w:bCs/>
          <w:szCs w:val="22"/>
        </w:rPr>
        <w:t xml:space="preserve">to the Committee at its thirteenth session. </w:t>
      </w:r>
      <w:r w:rsidR="00925BB0" w:rsidRPr="00AC3013">
        <w:rPr>
          <w:rFonts w:ascii="Arial" w:hAnsi="Arial" w:cs="Arial"/>
          <w:bCs/>
          <w:szCs w:val="22"/>
        </w:rPr>
        <w:t>Thus</w:t>
      </w:r>
      <w:r w:rsidR="00CE07EF" w:rsidRPr="00AC3013">
        <w:rPr>
          <w:rFonts w:ascii="Arial" w:hAnsi="Arial" w:cs="Arial"/>
          <w:bCs/>
          <w:szCs w:val="22"/>
        </w:rPr>
        <w:t xml:space="preserve">, the procedure </w:t>
      </w:r>
      <w:r w:rsidR="00925BB0" w:rsidRPr="00AC3013">
        <w:rPr>
          <w:rFonts w:ascii="Arial" w:hAnsi="Arial" w:cs="Arial"/>
          <w:bCs/>
          <w:szCs w:val="22"/>
        </w:rPr>
        <w:t xml:space="preserve">had been </w:t>
      </w:r>
      <w:r w:rsidR="00CE07EF" w:rsidRPr="00AC3013">
        <w:rPr>
          <w:rFonts w:ascii="Arial" w:hAnsi="Arial" w:cs="Arial"/>
          <w:bCs/>
          <w:szCs w:val="22"/>
        </w:rPr>
        <w:t>established</w:t>
      </w:r>
      <w:r w:rsidR="00925BB0" w:rsidRPr="00AC3013">
        <w:rPr>
          <w:rFonts w:ascii="Arial" w:hAnsi="Arial" w:cs="Arial"/>
          <w:bCs/>
          <w:szCs w:val="22"/>
        </w:rPr>
        <w:t>,</w:t>
      </w:r>
      <w:r w:rsidR="00CE07EF" w:rsidRPr="00AC3013">
        <w:rPr>
          <w:rFonts w:ascii="Arial" w:hAnsi="Arial" w:cs="Arial"/>
          <w:bCs/>
          <w:szCs w:val="22"/>
        </w:rPr>
        <w:t xml:space="preserve"> </w:t>
      </w:r>
      <w:r w:rsidR="00E3436A">
        <w:rPr>
          <w:rFonts w:ascii="Arial" w:hAnsi="Arial" w:cs="Arial"/>
          <w:bCs/>
          <w:szCs w:val="22"/>
        </w:rPr>
        <w:t>but in two different decisions.</w:t>
      </w:r>
    </w:p>
    <w:p w14:paraId="34C61E07" w14:textId="1B3C8183"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Algeria</w:t>
      </w:r>
      <w:r w:rsidR="00925BB0" w:rsidRPr="00AC3013">
        <w:rPr>
          <w:rFonts w:ascii="Arial" w:hAnsi="Arial" w:cs="Arial"/>
          <w:bCs/>
          <w:szCs w:val="22"/>
        </w:rPr>
        <w:t xml:space="preserve"> did not wish to complicate matters but </w:t>
      </w:r>
      <w:r w:rsidR="00392317" w:rsidRPr="00AC3013">
        <w:rPr>
          <w:rFonts w:ascii="Arial" w:hAnsi="Arial" w:cs="Arial"/>
          <w:bCs/>
          <w:szCs w:val="22"/>
        </w:rPr>
        <w:t xml:space="preserve">wanted to ensure </w:t>
      </w:r>
      <w:r w:rsidR="00925BB0" w:rsidRPr="00AC3013">
        <w:rPr>
          <w:rFonts w:ascii="Arial" w:hAnsi="Arial" w:cs="Arial"/>
          <w:bCs/>
          <w:szCs w:val="22"/>
        </w:rPr>
        <w:t xml:space="preserve">that </w:t>
      </w:r>
      <w:r w:rsidR="00392317" w:rsidRPr="00AC3013">
        <w:rPr>
          <w:rFonts w:ascii="Arial" w:hAnsi="Arial" w:cs="Arial"/>
          <w:bCs/>
          <w:szCs w:val="22"/>
        </w:rPr>
        <w:t>everyone agreed on the order of the procedure</w:t>
      </w:r>
      <w:r w:rsidR="00CE07EF" w:rsidRPr="00AC3013">
        <w:rPr>
          <w:rFonts w:ascii="Arial" w:hAnsi="Arial" w:cs="Arial"/>
          <w:bCs/>
          <w:szCs w:val="22"/>
        </w:rPr>
        <w:t>.</w:t>
      </w:r>
    </w:p>
    <w:p w14:paraId="2F7AB395" w14:textId="41228850" w:rsidR="00CE07EF" w:rsidRPr="00AC3013" w:rsidRDefault="00392317"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CE07EF" w:rsidRPr="00AC3013">
        <w:rPr>
          <w:rFonts w:ascii="Arial" w:hAnsi="Arial" w:cs="Arial"/>
          <w:b/>
          <w:bCs/>
          <w:szCs w:val="22"/>
        </w:rPr>
        <w:t>Secretar</w:t>
      </w:r>
      <w:r w:rsidRPr="00AC3013">
        <w:rPr>
          <w:rFonts w:ascii="Arial" w:hAnsi="Arial" w:cs="Arial"/>
          <w:b/>
          <w:bCs/>
          <w:szCs w:val="22"/>
        </w:rPr>
        <w:t xml:space="preserve">y </w:t>
      </w:r>
      <w:r w:rsidRPr="00AC3013">
        <w:rPr>
          <w:rFonts w:ascii="Arial" w:hAnsi="Arial" w:cs="Arial"/>
          <w:bCs/>
          <w:szCs w:val="22"/>
        </w:rPr>
        <w:t>confirmed that the outcomes would first be reported</w:t>
      </w:r>
      <w:r w:rsidR="00CE07EF" w:rsidRPr="00AC3013">
        <w:rPr>
          <w:rFonts w:ascii="Arial" w:hAnsi="Arial" w:cs="Arial"/>
          <w:bCs/>
          <w:szCs w:val="22"/>
        </w:rPr>
        <w:t xml:space="preserve"> to the Committee and the</w:t>
      </w:r>
      <w:r w:rsidRPr="00AC3013">
        <w:rPr>
          <w:rFonts w:ascii="Arial" w:hAnsi="Arial" w:cs="Arial"/>
          <w:bCs/>
          <w:szCs w:val="22"/>
        </w:rPr>
        <w:t xml:space="preserve">n to </w:t>
      </w:r>
      <w:r w:rsidR="00E3436A">
        <w:rPr>
          <w:rFonts w:ascii="Arial" w:hAnsi="Arial" w:cs="Arial"/>
          <w:bCs/>
          <w:szCs w:val="22"/>
        </w:rPr>
        <w:t>the General Assembly.</w:t>
      </w:r>
    </w:p>
    <w:p w14:paraId="37F62AB1" w14:textId="3F1D67EB" w:rsidR="00CE07EF" w:rsidRPr="00AC3013" w:rsidRDefault="0003617E"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Portugal</w:t>
      </w:r>
      <w:r w:rsidR="00392317" w:rsidRPr="00AC3013">
        <w:rPr>
          <w:rFonts w:ascii="Arial" w:hAnsi="Arial" w:cs="Arial"/>
          <w:bCs/>
          <w:szCs w:val="22"/>
        </w:rPr>
        <w:t xml:space="preserve"> referred to the latter </w:t>
      </w:r>
      <w:r w:rsidR="0055353E" w:rsidRPr="00AC3013">
        <w:rPr>
          <w:rFonts w:ascii="Arial" w:hAnsi="Arial" w:cs="Arial"/>
          <w:bCs/>
          <w:szCs w:val="22"/>
        </w:rPr>
        <w:t>part of the</w:t>
      </w:r>
      <w:r w:rsidR="00CE07EF" w:rsidRPr="00AC3013">
        <w:rPr>
          <w:rFonts w:ascii="Arial" w:hAnsi="Arial" w:cs="Arial"/>
          <w:bCs/>
          <w:szCs w:val="22"/>
        </w:rPr>
        <w:t xml:space="preserve"> paragraph </w:t>
      </w:r>
      <w:r w:rsidR="0055353E" w:rsidRPr="00AC3013">
        <w:rPr>
          <w:rFonts w:ascii="Arial" w:hAnsi="Arial" w:cs="Arial"/>
          <w:bCs/>
          <w:szCs w:val="22"/>
        </w:rPr>
        <w:t xml:space="preserve">that mentioned ‘a future session’, which was rather open, </w:t>
      </w:r>
      <w:r w:rsidR="00CE07EF" w:rsidRPr="00AC3013">
        <w:rPr>
          <w:rFonts w:ascii="Arial" w:hAnsi="Arial" w:cs="Arial"/>
          <w:bCs/>
          <w:szCs w:val="22"/>
        </w:rPr>
        <w:t xml:space="preserve">and </w:t>
      </w:r>
      <w:r w:rsidR="00392317" w:rsidRPr="00AC3013">
        <w:rPr>
          <w:rFonts w:ascii="Arial" w:hAnsi="Arial" w:cs="Arial"/>
          <w:bCs/>
          <w:szCs w:val="22"/>
        </w:rPr>
        <w:t>wondered</w:t>
      </w:r>
      <w:r w:rsidR="00CE07EF" w:rsidRPr="00AC3013">
        <w:rPr>
          <w:rFonts w:ascii="Arial" w:hAnsi="Arial" w:cs="Arial"/>
          <w:bCs/>
          <w:szCs w:val="22"/>
        </w:rPr>
        <w:t xml:space="preserve"> </w:t>
      </w:r>
      <w:r w:rsidR="00392317" w:rsidRPr="00AC3013">
        <w:rPr>
          <w:rFonts w:ascii="Arial" w:hAnsi="Arial" w:cs="Arial"/>
          <w:bCs/>
          <w:szCs w:val="22"/>
        </w:rPr>
        <w:t xml:space="preserve">whether </w:t>
      </w:r>
      <w:r w:rsidR="00CE07EF" w:rsidRPr="00AC3013">
        <w:rPr>
          <w:rFonts w:ascii="Arial" w:hAnsi="Arial" w:cs="Arial"/>
          <w:bCs/>
          <w:szCs w:val="22"/>
        </w:rPr>
        <w:t xml:space="preserve">a two-year timeline </w:t>
      </w:r>
      <w:r w:rsidR="0055353E" w:rsidRPr="00AC3013">
        <w:rPr>
          <w:rFonts w:ascii="Arial" w:hAnsi="Arial" w:cs="Arial"/>
          <w:bCs/>
          <w:szCs w:val="22"/>
        </w:rPr>
        <w:t>c</w:t>
      </w:r>
      <w:r w:rsidR="00392317" w:rsidRPr="00AC3013">
        <w:rPr>
          <w:rFonts w:ascii="Arial" w:hAnsi="Arial" w:cs="Arial"/>
          <w:bCs/>
          <w:szCs w:val="22"/>
        </w:rPr>
        <w:t xml:space="preserve">ould </w:t>
      </w:r>
      <w:r w:rsidR="00CE07EF" w:rsidRPr="00AC3013">
        <w:rPr>
          <w:rFonts w:ascii="Arial" w:hAnsi="Arial" w:cs="Arial"/>
          <w:bCs/>
          <w:szCs w:val="22"/>
        </w:rPr>
        <w:t xml:space="preserve">be enough </w:t>
      </w:r>
      <w:r w:rsidR="00CE07EF" w:rsidRPr="00AC3013">
        <w:rPr>
          <w:rFonts w:ascii="Arial" w:hAnsi="Arial" w:cs="Arial"/>
          <w:bCs/>
          <w:szCs w:val="22"/>
        </w:rPr>
        <w:lastRenderedPageBreak/>
        <w:t xml:space="preserve">to submit </w:t>
      </w:r>
      <w:r w:rsidR="00392317" w:rsidRPr="00AC3013">
        <w:rPr>
          <w:rFonts w:ascii="Arial" w:hAnsi="Arial" w:cs="Arial"/>
          <w:bCs/>
          <w:szCs w:val="22"/>
        </w:rPr>
        <w:t>the results of this reflection at</w:t>
      </w:r>
      <w:r w:rsidR="00CE07EF" w:rsidRPr="00AC3013">
        <w:rPr>
          <w:rFonts w:ascii="Arial" w:hAnsi="Arial" w:cs="Arial"/>
          <w:bCs/>
          <w:szCs w:val="22"/>
        </w:rPr>
        <w:t xml:space="preserve"> the </w:t>
      </w:r>
      <w:r w:rsidR="00CE07EF" w:rsidRPr="00AC3013">
        <w:rPr>
          <w:rFonts w:ascii="Arial" w:hAnsi="Arial" w:cs="Arial"/>
          <w:bCs/>
          <w:i/>
          <w:szCs w:val="22"/>
        </w:rPr>
        <w:t>next</w:t>
      </w:r>
      <w:r w:rsidR="00CE07EF" w:rsidRPr="00AC3013">
        <w:rPr>
          <w:rFonts w:ascii="Arial" w:hAnsi="Arial" w:cs="Arial"/>
          <w:bCs/>
          <w:szCs w:val="22"/>
        </w:rPr>
        <w:t xml:space="preserve"> </w:t>
      </w:r>
      <w:r w:rsidR="0055353E" w:rsidRPr="00AC3013">
        <w:rPr>
          <w:rFonts w:ascii="Arial" w:hAnsi="Arial" w:cs="Arial"/>
          <w:bCs/>
          <w:szCs w:val="22"/>
        </w:rPr>
        <w:t xml:space="preserve">rather than a </w:t>
      </w:r>
      <w:r w:rsidR="0055353E" w:rsidRPr="00AC3013">
        <w:rPr>
          <w:rFonts w:ascii="Arial" w:hAnsi="Arial" w:cs="Arial"/>
          <w:bCs/>
          <w:i/>
          <w:szCs w:val="22"/>
        </w:rPr>
        <w:t>future</w:t>
      </w:r>
      <w:r w:rsidR="0055353E" w:rsidRPr="00AC3013">
        <w:rPr>
          <w:rFonts w:ascii="Arial" w:hAnsi="Arial" w:cs="Arial"/>
          <w:bCs/>
          <w:szCs w:val="22"/>
        </w:rPr>
        <w:t xml:space="preserve"> </w:t>
      </w:r>
      <w:r w:rsidR="00CE07EF" w:rsidRPr="00AC3013">
        <w:rPr>
          <w:rFonts w:ascii="Arial" w:hAnsi="Arial" w:cs="Arial"/>
          <w:bCs/>
          <w:szCs w:val="22"/>
        </w:rPr>
        <w:t>General Assembly</w:t>
      </w:r>
      <w:r w:rsidR="0055353E" w:rsidRPr="00AC3013">
        <w:rPr>
          <w:rFonts w:ascii="Arial" w:hAnsi="Arial" w:cs="Arial"/>
          <w:bCs/>
          <w:szCs w:val="22"/>
        </w:rPr>
        <w:t>.</w:t>
      </w:r>
    </w:p>
    <w:p w14:paraId="4CF2EF2B" w14:textId="31BBC8B9" w:rsidR="00CE07EF" w:rsidRPr="00AC3013" w:rsidRDefault="00392317" w:rsidP="00A210B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CE07EF" w:rsidRPr="00AC3013">
        <w:rPr>
          <w:rFonts w:ascii="Arial" w:hAnsi="Arial" w:cs="Arial"/>
          <w:b/>
          <w:bCs/>
          <w:szCs w:val="22"/>
        </w:rPr>
        <w:t>Secretar</w:t>
      </w:r>
      <w:r w:rsidRPr="00AC3013">
        <w:rPr>
          <w:rFonts w:ascii="Arial" w:hAnsi="Arial" w:cs="Arial"/>
          <w:b/>
          <w:bCs/>
          <w:szCs w:val="22"/>
        </w:rPr>
        <w:t>y</w:t>
      </w:r>
      <w:r w:rsidR="00CE07EF" w:rsidRPr="00AC3013">
        <w:rPr>
          <w:rFonts w:ascii="Arial" w:hAnsi="Arial" w:cs="Arial"/>
          <w:bCs/>
          <w:szCs w:val="22"/>
        </w:rPr>
        <w:t xml:space="preserve"> </w:t>
      </w:r>
      <w:r w:rsidRPr="00AC3013">
        <w:rPr>
          <w:rFonts w:ascii="Arial" w:hAnsi="Arial" w:cs="Arial"/>
          <w:bCs/>
          <w:szCs w:val="22"/>
        </w:rPr>
        <w:t xml:space="preserve">explained that the Secretariat </w:t>
      </w:r>
      <w:r w:rsidR="005A013E" w:rsidRPr="00AC3013">
        <w:rPr>
          <w:rFonts w:ascii="Arial" w:hAnsi="Arial" w:cs="Arial"/>
          <w:bCs/>
          <w:szCs w:val="22"/>
        </w:rPr>
        <w:t xml:space="preserve">had </w:t>
      </w:r>
      <w:r w:rsidR="00880C13" w:rsidRPr="00AC3013">
        <w:rPr>
          <w:rFonts w:ascii="Arial" w:hAnsi="Arial" w:cs="Arial"/>
          <w:bCs/>
          <w:szCs w:val="22"/>
        </w:rPr>
        <w:t>wished</w:t>
      </w:r>
      <w:r w:rsidRPr="00AC3013">
        <w:rPr>
          <w:rFonts w:ascii="Arial" w:hAnsi="Arial" w:cs="Arial"/>
          <w:bCs/>
          <w:szCs w:val="22"/>
        </w:rPr>
        <w:t xml:space="preserve"> </w:t>
      </w:r>
      <w:r w:rsidR="00CE07EF" w:rsidRPr="00AC3013">
        <w:rPr>
          <w:rFonts w:ascii="Arial" w:hAnsi="Arial" w:cs="Arial"/>
          <w:bCs/>
          <w:szCs w:val="22"/>
        </w:rPr>
        <w:t xml:space="preserve">to present </w:t>
      </w:r>
      <w:r w:rsidR="005A013E" w:rsidRPr="00AC3013">
        <w:rPr>
          <w:rFonts w:ascii="Arial" w:hAnsi="Arial" w:cs="Arial"/>
          <w:bCs/>
          <w:szCs w:val="22"/>
        </w:rPr>
        <w:t xml:space="preserve">outcomes and had </w:t>
      </w:r>
      <w:r w:rsidR="00BE1A91">
        <w:rPr>
          <w:rFonts w:ascii="Arial" w:hAnsi="Arial" w:cs="Arial"/>
          <w:bCs/>
          <w:szCs w:val="22"/>
        </w:rPr>
        <w:t xml:space="preserve">therefore </w:t>
      </w:r>
      <w:r w:rsidR="005A013E" w:rsidRPr="00AC3013">
        <w:rPr>
          <w:rFonts w:ascii="Arial" w:hAnsi="Arial" w:cs="Arial"/>
          <w:bCs/>
          <w:szCs w:val="22"/>
        </w:rPr>
        <w:t xml:space="preserve">put together </w:t>
      </w:r>
      <w:r w:rsidRPr="00AC3013">
        <w:rPr>
          <w:rFonts w:ascii="Arial" w:hAnsi="Arial" w:cs="Arial"/>
          <w:bCs/>
          <w:szCs w:val="22"/>
        </w:rPr>
        <w:t xml:space="preserve">a detailed timeline of </w:t>
      </w:r>
      <w:r w:rsidR="00CE07EF" w:rsidRPr="00AC3013">
        <w:rPr>
          <w:rFonts w:ascii="Arial" w:hAnsi="Arial" w:cs="Arial"/>
          <w:bCs/>
          <w:szCs w:val="22"/>
        </w:rPr>
        <w:t>the various consultations</w:t>
      </w:r>
      <w:r w:rsidRPr="00AC3013">
        <w:rPr>
          <w:rFonts w:ascii="Arial" w:hAnsi="Arial" w:cs="Arial"/>
          <w:bCs/>
          <w:szCs w:val="22"/>
        </w:rPr>
        <w:t>,</w:t>
      </w:r>
      <w:r w:rsidR="00CE07EF" w:rsidRPr="00AC3013">
        <w:rPr>
          <w:rFonts w:ascii="Arial" w:hAnsi="Arial" w:cs="Arial"/>
          <w:bCs/>
          <w:szCs w:val="22"/>
        </w:rPr>
        <w:t xml:space="preserve"> which </w:t>
      </w:r>
      <w:r w:rsidRPr="00AC3013">
        <w:rPr>
          <w:rFonts w:ascii="Arial" w:hAnsi="Arial" w:cs="Arial"/>
          <w:bCs/>
          <w:szCs w:val="22"/>
        </w:rPr>
        <w:t>included</w:t>
      </w:r>
      <w:r w:rsidR="00CE07EF" w:rsidRPr="00AC3013">
        <w:rPr>
          <w:rFonts w:ascii="Arial" w:hAnsi="Arial" w:cs="Arial"/>
          <w:bCs/>
          <w:szCs w:val="22"/>
        </w:rPr>
        <w:t xml:space="preserve"> the possibility for NGOs to consult among themselves. </w:t>
      </w:r>
      <w:r w:rsidR="00BF19CC" w:rsidRPr="00AC3013">
        <w:rPr>
          <w:rFonts w:ascii="Arial" w:hAnsi="Arial" w:cs="Arial"/>
          <w:bCs/>
          <w:szCs w:val="22"/>
        </w:rPr>
        <w:t>The Secretariat could not therefore be absolutely certain that the report would be ready in two years</w:t>
      </w:r>
      <w:r w:rsidR="005A013E" w:rsidRPr="00AC3013">
        <w:rPr>
          <w:rFonts w:ascii="Arial" w:hAnsi="Arial" w:cs="Arial"/>
          <w:bCs/>
          <w:szCs w:val="22"/>
        </w:rPr>
        <w:t>’ time</w:t>
      </w:r>
      <w:r w:rsidR="00BF19CC" w:rsidRPr="00AC3013">
        <w:rPr>
          <w:rFonts w:ascii="Arial" w:hAnsi="Arial" w:cs="Arial"/>
          <w:bCs/>
          <w:szCs w:val="22"/>
        </w:rPr>
        <w:t>, as this would d</w:t>
      </w:r>
      <w:r w:rsidR="00CE07EF" w:rsidRPr="00AC3013">
        <w:rPr>
          <w:rFonts w:ascii="Arial" w:hAnsi="Arial" w:cs="Arial"/>
          <w:bCs/>
          <w:szCs w:val="22"/>
        </w:rPr>
        <w:t>epen</w:t>
      </w:r>
      <w:r w:rsidR="00BF19CC" w:rsidRPr="00AC3013">
        <w:rPr>
          <w:rFonts w:ascii="Arial" w:hAnsi="Arial" w:cs="Arial"/>
          <w:bCs/>
          <w:szCs w:val="22"/>
        </w:rPr>
        <w:t>d</w:t>
      </w:r>
      <w:r w:rsidRPr="00AC3013">
        <w:rPr>
          <w:rFonts w:ascii="Arial" w:hAnsi="Arial" w:cs="Arial"/>
          <w:bCs/>
          <w:szCs w:val="22"/>
        </w:rPr>
        <w:t xml:space="preserve"> on how the Committee reacted</w:t>
      </w:r>
      <w:r w:rsidR="00CE07EF" w:rsidRPr="00AC3013">
        <w:rPr>
          <w:rFonts w:ascii="Arial" w:hAnsi="Arial" w:cs="Arial"/>
          <w:bCs/>
          <w:szCs w:val="22"/>
        </w:rPr>
        <w:t xml:space="preserve"> to the various versions of the </w:t>
      </w:r>
      <w:r w:rsidR="00BF19CC" w:rsidRPr="00AC3013">
        <w:rPr>
          <w:rFonts w:ascii="Arial" w:hAnsi="Arial" w:cs="Arial"/>
          <w:bCs/>
          <w:szCs w:val="22"/>
        </w:rPr>
        <w:t>consultations.</w:t>
      </w:r>
      <w:r w:rsidRPr="00AC3013">
        <w:rPr>
          <w:rFonts w:ascii="Arial" w:hAnsi="Arial" w:cs="Arial"/>
          <w:bCs/>
          <w:szCs w:val="22"/>
        </w:rPr>
        <w:t xml:space="preserve"> This timeline </w:t>
      </w:r>
      <w:r w:rsidR="00BE1A91">
        <w:rPr>
          <w:rFonts w:ascii="Arial" w:hAnsi="Arial" w:cs="Arial"/>
          <w:bCs/>
          <w:szCs w:val="22"/>
        </w:rPr>
        <w:t xml:space="preserve">had been </w:t>
      </w:r>
      <w:r w:rsidR="00CE07EF" w:rsidRPr="00AC3013">
        <w:rPr>
          <w:rFonts w:ascii="Arial" w:hAnsi="Arial" w:cs="Arial"/>
          <w:bCs/>
          <w:szCs w:val="22"/>
        </w:rPr>
        <w:t xml:space="preserve">presented to the informal group when </w:t>
      </w:r>
      <w:r w:rsidRPr="00AC3013">
        <w:rPr>
          <w:rFonts w:ascii="Arial" w:hAnsi="Arial" w:cs="Arial"/>
          <w:bCs/>
          <w:szCs w:val="22"/>
        </w:rPr>
        <w:t xml:space="preserve">it met a few weeks </w:t>
      </w:r>
      <w:r w:rsidR="00BE1A91">
        <w:rPr>
          <w:rFonts w:ascii="Arial" w:hAnsi="Arial" w:cs="Arial"/>
          <w:bCs/>
          <w:szCs w:val="22"/>
        </w:rPr>
        <w:t>earlier</w:t>
      </w:r>
      <w:r w:rsidR="00BE1A91" w:rsidRPr="00AC3013">
        <w:rPr>
          <w:rFonts w:ascii="Arial" w:hAnsi="Arial" w:cs="Arial"/>
          <w:bCs/>
          <w:szCs w:val="22"/>
        </w:rPr>
        <w:t xml:space="preserve"> </w:t>
      </w:r>
      <w:r w:rsidRPr="00AC3013">
        <w:rPr>
          <w:rFonts w:ascii="Arial" w:hAnsi="Arial" w:cs="Arial"/>
          <w:bCs/>
          <w:szCs w:val="22"/>
        </w:rPr>
        <w:t xml:space="preserve">with </w:t>
      </w:r>
      <w:r w:rsidR="00F72020" w:rsidRPr="00AC3013">
        <w:rPr>
          <w:rFonts w:ascii="Arial" w:hAnsi="Arial" w:cs="Arial"/>
          <w:bCs/>
          <w:szCs w:val="22"/>
        </w:rPr>
        <w:t>a view</w:t>
      </w:r>
      <w:r w:rsidR="00CE07EF" w:rsidRPr="00AC3013">
        <w:rPr>
          <w:rFonts w:ascii="Arial" w:hAnsi="Arial" w:cs="Arial"/>
          <w:bCs/>
          <w:szCs w:val="22"/>
        </w:rPr>
        <w:t xml:space="preserve"> to </w:t>
      </w:r>
      <w:r w:rsidR="00F72020" w:rsidRPr="00AC3013">
        <w:rPr>
          <w:rFonts w:ascii="Arial" w:hAnsi="Arial" w:cs="Arial"/>
          <w:bCs/>
          <w:szCs w:val="22"/>
        </w:rPr>
        <w:t>having</w:t>
      </w:r>
      <w:r w:rsidR="00D6263F" w:rsidRPr="00AC3013">
        <w:rPr>
          <w:rFonts w:ascii="Arial" w:hAnsi="Arial" w:cs="Arial"/>
          <w:bCs/>
          <w:szCs w:val="22"/>
        </w:rPr>
        <w:t xml:space="preserve"> the report ready for the </w:t>
      </w:r>
      <w:r w:rsidR="00CE07EF" w:rsidRPr="00AC3013">
        <w:rPr>
          <w:rFonts w:ascii="Arial" w:hAnsi="Arial" w:cs="Arial"/>
          <w:bCs/>
          <w:szCs w:val="22"/>
        </w:rPr>
        <w:t>next General Assembly</w:t>
      </w:r>
      <w:r w:rsidR="00D6263F" w:rsidRPr="00AC3013">
        <w:rPr>
          <w:rFonts w:ascii="Arial" w:hAnsi="Arial" w:cs="Arial"/>
          <w:bCs/>
          <w:szCs w:val="22"/>
        </w:rPr>
        <w:t>,</w:t>
      </w:r>
      <w:r w:rsidR="00CE07EF" w:rsidRPr="00AC3013">
        <w:rPr>
          <w:rFonts w:ascii="Arial" w:hAnsi="Arial" w:cs="Arial"/>
          <w:bCs/>
          <w:szCs w:val="22"/>
        </w:rPr>
        <w:t xml:space="preserve"> but there </w:t>
      </w:r>
      <w:r w:rsidR="00BF19CC" w:rsidRPr="00AC3013">
        <w:rPr>
          <w:rFonts w:ascii="Arial" w:hAnsi="Arial" w:cs="Arial"/>
          <w:bCs/>
          <w:szCs w:val="22"/>
        </w:rPr>
        <w:t>were</w:t>
      </w:r>
      <w:r w:rsidR="00F72020" w:rsidRPr="00AC3013">
        <w:rPr>
          <w:rFonts w:ascii="Arial" w:hAnsi="Arial" w:cs="Arial"/>
          <w:bCs/>
          <w:szCs w:val="22"/>
        </w:rPr>
        <w:t xml:space="preserve"> </w:t>
      </w:r>
      <w:r w:rsidR="00CE07EF" w:rsidRPr="00AC3013">
        <w:rPr>
          <w:rFonts w:ascii="Arial" w:hAnsi="Arial" w:cs="Arial"/>
          <w:bCs/>
          <w:szCs w:val="22"/>
        </w:rPr>
        <w:t xml:space="preserve">a number of variable factors </w:t>
      </w:r>
      <w:r w:rsidR="00D6263F" w:rsidRPr="00AC3013">
        <w:rPr>
          <w:rFonts w:ascii="Arial" w:hAnsi="Arial" w:cs="Arial"/>
          <w:bCs/>
          <w:szCs w:val="22"/>
        </w:rPr>
        <w:t xml:space="preserve">that the Secretariat </w:t>
      </w:r>
      <w:r w:rsidR="00BF19CC" w:rsidRPr="00AC3013">
        <w:rPr>
          <w:rFonts w:ascii="Arial" w:hAnsi="Arial" w:cs="Arial"/>
          <w:bCs/>
          <w:szCs w:val="22"/>
        </w:rPr>
        <w:t xml:space="preserve">could not </w:t>
      </w:r>
      <w:r w:rsidR="00CE07EF" w:rsidRPr="00AC3013">
        <w:rPr>
          <w:rFonts w:ascii="Arial" w:hAnsi="Arial" w:cs="Arial"/>
          <w:bCs/>
          <w:szCs w:val="22"/>
        </w:rPr>
        <w:t>fully control</w:t>
      </w:r>
      <w:r w:rsidR="00D6263F" w:rsidRPr="00AC3013">
        <w:rPr>
          <w:rFonts w:ascii="Arial" w:hAnsi="Arial" w:cs="Arial"/>
          <w:bCs/>
          <w:szCs w:val="22"/>
        </w:rPr>
        <w:t>,</w:t>
      </w:r>
      <w:r w:rsidR="00CE07EF" w:rsidRPr="00AC3013">
        <w:rPr>
          <w:rFonts w:ascii="Arial" w:hAnsi="Arial" w:cs="Arial"/>
          <w:bCs/>
          <w:szCs w:val="22"/>
        </w:rPr>
        <w:t xml:space="preserve"> such as how NGOs </w:t>
      </w:r>
      <w:r w:rsidR="00D6263F" w:rsidRPr="00AC3013">
        <w:rPr>
          <w:rFonts w:ascii="Arial" w:hAnsi="Arial" w:cs="Arial"/>
          <w:bCs/>
          <w:szCs w:val="22"/>
        </w:rPr>
        <w:t xml:space="preserve">coordinated </w:t>
      </w:r>
      <w:r w:rsidR="00CE07EF" w:rsidRPr="00AC3013">
        <w:rPr>
          <w:rFonts w:ascii="Arial" w:hAnsi="Arial" w:cs="Arial"/>
          <w:bCs/>
          <w:szCs w:val="22"/>
        </w:rPr>
        <w:t xml:space="preserve">among themselves, how the Committee </w:t>
      </w:r>
      <w:r w:rsidR="00F72020" w:rsidRPr="00AC3013">
        <w:rPr>
          <w:rFonts w:ascii="Arial" w:hAnsi="Arial" w:cs="Arial"/>
          <w:bCs/>
          <w:szCs w:val="22"/>
        </w:rPr>
        <w:t xml:space="preserve">would </w:t>
      </w:r>
      <w:r w:rsidR="00CE07EF" w:rsidRPr="00AC3013">
        <w:rPr>
          <w:rFonts w:ascii="Arial" w:hAnsi="Arial" w:cs="Arial"/>
          <w:bCs/>
          <w:szCs w:val="22"/>
        </w:rPr>
        <w:t>react to the coordination</w:t>
      </w:r>
      <w:r w:rsidR="00F72020" w:rsidRPr="00AC3013">
        <w:rPr>
          <w:rFonts w:ascii="Arial" w:hAnsi="Arial" w:cs="Arial"/>
          <w:bCs/>
          <w:szCs w:val="22"/>
        </w:rPr>
        <w:t xml:space="preserve">, and whether it would be ready </w:t>
      </w:r>
      <w:r w:rsidR="00CE07EF" w:rsidRPr="00AC3013">
        <w:rPr>
          <w:rFonts w:ascii="Arial" w:hAnsi="Arial" w:cs="Arial"/>
          <w:bCs/>
          <w:szCs w:val="22"/>
        </w:rPr>
        <w:t xml:space="preserve">to come </w:t>
      </w:r>
      <w:r w:rsidR="00BE1A91">
        <w:rPr>
          <w:rFonts w:ascii="Arial" w:hAnsi="Arial" w:cs="Arial"/>
          <w:bCs/>
          <w:szCs w:val="22"/>
        </w:rPr>
        <w:t xml:space="preserve">up </w:t>
      </w:r>
      <w:r w:rsidR="00CE07EF" w:rsidRPr="00AC3013">
        <w:rPr>
          <w:rFonts w:ascii="Arial" w:hAnsi="Arial" w:cs="Arial"/>
          <w:bCs/>
          <w:szCs w:val="22"/>
        </w:rPr>
        <w:t>with concrete amendments or outcomes</w:t>
      </w:r>
      <w:r w:rsidR="00BF19CC" w:rsidRPr="00AC3013">
        <w:rPr>
          <w:rFonts w:ascii="Arial" w:hAnsi="Arial" w:cs="Arial"/>
          <w:bCs/>
          <w:szCs w:val="22"/>
        </w:rPr>
        <w:t>.</w:t>
      </w:r>
      <w:r w:rsidR="00F72020" w:rsidRPr="00AC3013">
        <w:rPr>
          <w:rFonts w:ascii="Arial" w:hAnsi="Arial" w:cs="Arial"/>
          <w:bCs/>
          <w:szCs w:val="22"/>
        </w:rPr>
        <w:t xml:space="preserve"> </w:t>
      </w:r>
      <w:r w:rsidR="00BF19CC" w:rsidRPr="00AC3013">
        <w:rPr>
          <w:rFonts w:ascii="Arial" w:hAnsi="Arial" w:cs="Arial"/>
          <w:bCs/>
          <w:szCs w:val="22"/>
        </w:rPr>
        <w:t>H</w:t>
      </w:r>
      <w:r w:rsidR="00F72020" w:rsidRPr="00AC3013">
        <w:rPr>
          <w:rFonts w:ascii="Arial" w:hAnsi="Arial" w:cs="Arial"/>
          <w:bCs/>
          <w:szCs w:val="22"/>
        </w:rPr>
        <w:t xml:space="preserve">ence the </w:t>
      </w:r>
      <w:r w:rsidR="00BF19CC" w:rsidRPr="00AC3013">
        <w:rPr>
          <w:rFonts w:ascii="Arial" w:hAnsi="Arial" w:cs="Arial"/>
          <w:bCs/>
          <w:szCs w:val="22"/>
        </w:rPr>
        <w:t xml:space="preserve">ambiguous </w:t>
      </w:r>
      <w:r w:rsidR="00CE07EF" w:rsidRPr="00AC3013">
        <w:rPr>
          <w:rFonts w:ascii="Arial" w:hAnsi="Arial" w:cs="Arial"/>
          <w:bCs/>
          <w:szCs w:val="22"/>
        </w:rPr>
        <w:t>language</w:t>
      </w:r>
      <w:r w:rsidR="00BF19CC" w:rsidRPr="00AC3013">
        <w:rPr>
          <w:rFonts w:ascii="Arial" w:hAnsi="Arial" w:cs="Arial"/>
          <w:bCs/>
          <w:szCs w:val="22"/>
        </w:rPr>
        <w:t xml:space="preserve"> in the draft resolution</w:t>
      </w:r>
      <w:r w:rsidR="00CE07EF" w:rsidRPr="00AC3013">
        <w:rPr>
          <w:rFonts w:ascii="Arial" w:hAnsi="Arial" w:cs="Arial"/>
          <w:bCs/>
          <w:szCs w:val="22"/>
        </w:rPr>
        <w:t xml:space="preserve">. </w:t>
      </w:r>
      <w:r w:rsidR="00A429C7" w:rsidRPr="00AC3013">
        <w:rPr>
          <w:rFonts w:ascii="Arial" w:hAnsi="Arial" w:cs="Arial"/>
          <w:bCs/>
          <w:szCs w:val="22"/>
        </w:rPr>
        <w:t>Moreover, t</w:t>
      </w:r>
      <w:r w:rsidR="00CE07EF" w:rsidRPr="00AC3013">
        <w:rPr>
          <w:rFonts w:ascii="Arial" w:hAnsi="Arial" w:cs="Arial"/>
          <w:bCs/>
          <w:szCs w:val="22"/>
        </w:rPr>
        <w:t xml:space="preserve">he NGO Forum </w:t>
      </w:r>
      <w:r w:rsidR="00BE1A91" w:rsidRPr="00AC3013">
        <w:rPr>
          <w:rFonts w:ascii="Arial" w:hAnsi="Arial" w:cs="Arial"/>
          <w:bCs/>
          <w:szCs w:val="22"/>
        </w:rPr>
        <w:t>w</w:t>
      </w:r>
      <w:r w:rsidR="00BE1A91">
        <w:rPr>
          <w:rFonts w:ascii="Arial" w:hAnsi="Arial" w:cs="Arial"/>
          <w:bCs/>
          <w:szCs w:val="22"/>
        </w:rPr>
        <w:t>as</w:t>
      </w:r>
      <w:r w:rsidR="00BE1A91" w:rsidRPr="00AC3013">
        <w:rPr>
          <w:rFonts w:ascii="Arial" w:hAnsi="Arial" w:cs="Arial"/>
          <w:bCs/>
          <w:szCs w:val="22"/>
        </w:rPr>
        <w:t xml:space="preserve"> </w:t>
      </w:r>
      <w:r w:rsidR="00A429C7" w:rsidRPr="00AC3013">
        <w:rPr>
          <w:rFonts w:ascii="Arial" w:hAnsi="Arial" w:cs="Arial"/>
          <w:bCs/>
          <w:szCs w:val="22"/>
        </w:rPr>
        <w:t>consulting</w:t>
      </w:r>
      <w:r w:rsidR="00CE07EF" w:rsidRPr="00AC3013">
        <w:rPr>
          <w:rFonts w:ascii="Arial" w:hAnsi="Arial" w:cs="Arial"/>
          <w:bCs/>
          <w:szCs w:val="22"/>
        </w:rPr>
        <w:t xml:space="preserve"> during this session and </w:t>
      </w:r>
      <w:r w:rsidR="00BE1A91" w:rsidRPr="00AC3013">
        <w:rPr>
          <w:rFonts w:ascii="Arial" w:hAnsi="Arial" w:cs="Arial"/>
          <w:bCs/>
          <w:szCs w:val="22"/>
        </w:rPr>
        <w:t>ha</w:t>
      </w:r>
      <w:r w:rsidR="00BE1A91">
        <w:rPr>
          <w:rFonts w:ascii="Arial" w:hAnsi="Arial" w:cs="Arial"/>
          <w:bCs/>
          <w:szCs w:val="22"/>
        </w:rPr>
        <w:t>d</w:t>
      </w:r>
      <w:r w:rsidR="00BE1A91" w:rsidRPr="00AC3013">
        <w:rPr>
          <w:rFonts w:ascii="Arial" w:hAnsi="Arial" w:cs="Arial"/>
          <w:bCs/>
          <w:szCs w:val="22"/>
        </w:rPr>
        <w:t xml:space="preserve"> </w:t>
      </w:r>
      <w:r w:rsidR="00CE07EF" w:rsidRPr="00AC3013">
        <w:rPr>
          <w:rFonts w:ascii="Arial" w:hAnsi="Arial" w:cs="Arial"/>
          <w:bCs/>
          <w:szCs w:val="22"/>
        </w:rPr>
        <w:t>used</w:t>
      </w:r>
      <w:r w:rsidR="00BE1A91">
        <w:rPr>
          <w:rFonts w:ascii="Arial" w:hAnsi="Arial" w:cs="Arial"/>
          <w:bCs/>
          <w:szCs w:val="22"/>
        </w:rPr>
        <w:t xml:space="preserve"> its</w:t>
      </w:r>
      <w:r w:rsidR="00CE07EF" w:rsidRPr="00AC3013">
        <w:rPr>
          <w:rFonts w:ascii="Arial" w:hAnsi="Arial" w:cs="Arial"/>
          <w:bCs/>
          <w:szCs w:val="22"/>
        </w:rPr>
        <w:t xml:space="preserve"> presence to advance some of the discussions</w:t>
      </w:r>
      <w:r w:rsidR="00A429C7" w:rsidRPr="00AC3013">
        <w:rPr>
          <w:rFonts w:ascii="Arial" w:hAnsi="Arial" w:cs="Arial"/>
          <w:bCs/>
          <w:szCs w:val="22"/>
        </w:rPr>
        <w:t xml:space="preserve"> among </w:t>
      </w:r>
      <w:r w:rsidR="00BE1A91">
        <w:rPr>
          <w:rFonts w:ascii="Arial" w:hAnsi="Arial" w:cs="Arial"/>
          <w:bCs/>
          <w:szCs w:val="22"/>
        </w:rPr>
        <w:t>itself</w:t>
      </w:r>
      <w:r w:rsidR="00CE07EF" w:rsidRPr="00AC3013">
        <w:rPr>
          <w:rFonts w:ascii="Arial" w:hAnsi="Arial" w:cs="Arial"/>
          <w:bCs/>
          <w:szCs w:val="22"/>
        </w:rPr>
        <w:t xml:space="preserve">. </w:t>
      </w:r>
      <w:r w:rsidR="00A429C7" w:rsidRPr="00AC3013">
        <w:rPr>
          <w:rFonts w:ascii="Arial" w:hAnsi="Arial" w:cs="Arial"/>
          <w:bCs/>
          <w:szCs w:val="22"/>
        </w:rPr>
        <w:t xml:space="preserve">The Secretariat had </w:t>
      </w:r>
      <w:r w:rsidR="00CE07EF" w:rsidRPr="00AC3013">
        <w:rPr>
          <w:rFonts w:ascii="Arial" w:hAnsi="Arial" w:cs="Arial"/>
          <w:bCs/>
          <w:szCs w:val="22"/>
        </w:rPr>
        <w:t>already met with the</w:t>
      </w:r>
      <w:r w:rsidR="00A429C7" w:rsidRPr="00AC3013">
        <w:rPr>
          <w:rFonts w:ascii="Arial" w:hAnsi="Arial" w:cs="Arial"/>
          <w:bCs/>
          <w:szCs w:val="22"/>
        </w:rPr>
        <w:t xml:space="preserve"> informal ad hoc working group, which wo</w:t>
      </w:r>
      <w:r w:rsidR="00BF19CC" w:rsidRPr="00AC3013">
        <w:rPr>
          <w:rFonts w:ascii="Arial" w:hAnsi="Arial" w:cs="Arial"/>
          <w:bCs/>
          <w:szCs w:val="22"/>
        </w:rPr>
        <w:t>u</w:t>
      </w:r>
      <w:r w:rsidR="00A429C7" w:rsidRPr="00AC3013">
        <w:rPr>
          <w:rFonts w:ascii="Arial" w:hAnsi="Arial" w:cs="Arial"/>
          <w:bCs/>
          <w:szCs w:val="22"/>
        </w:rPr>
        <w:t xml:space="preserve">ld </w:t>
      </w:r>
      <w:r w:rsidR="00BF19CC" w:rsidRPr="00AC3013">
        <w:rPr>
          <w:rFonts w:ascii="Arial" w:hAnsi="Arial" w:cs="Arial"/>
          <w:bCs/>
          <w:szCs w:val="22"/>
        </w:rPr>
        <w:t xml:space="preserve">subsequently </w:t>
      </w:r>
      <w:r w:rsidR="00A429C7" w:rsidRPr="00AC3013">
        <w:rPr>
          <w:rFonts w:ascii="Arial" w:hAnsi="Arial" w:cs="Arial"/>
          <w:bCs/>
          <w:szCs w:val="22"/>
        </w:rPr>
        <w:t xml:space="preserve">be followed by </w:t>
      </w:r>
      <w:r w:rsidR="00CE07EF" w:rsidRPr="00AC3013">
        <w:rPr>
          <w:rFonts w:ascii="Arial" w:hAnsi="Arial" w:cs="Arial"/>
          <w:bCs/>
          <w:szCs w:val="22"/>
        </w:rPr>
        <w:t>an electronic consultation both with the NGOs and the informal working group</w:t>
      </w:r>
      <w:r w:rsidR="00A429C7" w:rsidRPr="00AC3013">
        <w:rPr>
          <w:rFonts w:ascii="Arial" w:hAnsi="Arial" w:cs="Arial"/>
          <w:bCs/>
          <w:szCs w:val="22"/>
        </w:rPr>
        <w:t xml:space="preserve">, after which the Secretariat would </w:t>
      </w:r>
      <w:r w:rsidR="00CE07EF" w:rsidRPr="00AC3013">
        <w:rPr>
          <w:rFonts w:ascii="Arial" w:hAnsi="Arial" w:cs="Arial"/>
          <w:bCs/>
          <w:szCs w:val="22"/>
        </w:rPr>
        <w:t xml:space="preserve">report </w:t>
      </w:r>
      <w:r w:rsidR="00A429C7" w:rsidRPr="00AC3013">
        <w:rPr>
          <w:rFonts w:ascii="Arial" w:hAnsi="Arial" w:cs="Arial"/>
          <w:bCs/>
          <w:szCs w:val="22"/>
        </w:rPr>
        <w:t xml:space="preserve">back </w:t>
      </w:r>
      <w:r w:rsidR="00CE07EF" w:rsidRPr="00AC3013">
        <w:rPr>
          <w:rFonts w:ascii="Arial" w:hAnsi="Arial" w:cs="Arial"/>
          <w:bCs/>
          <w:szCs w:val="22"/>
        </w:rPr>
        <w:t xml:space="preserve">to the Committee. </w:t>
      </w:r>
      <w:r w:rsidR="00A429C7" w:rsidRPr="00AC3013">
        <w:rPr>
          <w:rFonts w:ascii="Arial" w:hAnsi="Arial" w:cs="Arial"/>
          <w:bCs/>
          <w:szCs w:val="22"/>
        </w:rPr>
        <w:t xml:space="preserve">Following the </w:t>
      </w:r>
      <w:r w:rsidR="00CE07EF" w:rsidRPr="00AC3013">
        <w:rPr>
          <w:rFonts w:ascii="Arial" w:hAnsi="Arial" w:cs="Arial"/>
          <w:bCs/>
          <w:szCs w:val="22"/>
        </w:rPr>
        <w:t>Committee’s reaction</w:t>
      </w:r>
      <w:r w:rsidR="00A429C7" w:rsidRPr="00AC3013">
        <w:rPr>
          <w:rFonts w:ascii="Arial" w:hAnsi="Arial" w:cs="Arial"/>
          <w:bCs/>
          <w:szCs w:val="22"/>
        </w:rPr>
        <w:t xml:space="preserve">, it was hoped that there would be an </w:t>
      </w:r>
      <w:r w:rsidR="00CE07EF" w:rsidRPr="00AC3013">
        <w:rPr>
          <w:rFonts w:ascii="Arial" w:hAnsi="Arial" w:cs="Arial"/>
          <w:bCs/>
          <w:szCs w:val="22"/>
        </w:rPr>
        <w:t>actual consultation meeting</w:t>
      </w:r>
      <w:r w:rsidR="00A429C7" w:rsidRPr="00AC3013">
        <w:rPr>
          <w:rFonts w:ascii="Arial" w:hAnsi="Arial" w:cs="Arial"/>
          <w:bCs/>
          <w:szCs w:val="22"/>
        </w:rPr>
        <w:t xml:space="preserve">, which would be reported </w:t>
      </w:r>
      <w:r w:rsidR="00CE07EF" w:rsidRPr="00AC3013">
        <w:rPr>
          <w:rFonts w:ascii="Arial" w:hAnsi="Arial" w:cs="Arial"/>
          <w:bCs/>
          <w:szCs w:val="22"/>
        </w:rPr>
        <w:t xml:space="preserve">to the Committee. </w:t>
      </w:r>
      <w:r w:rsidR="00A429C7" w:rsidRPr="00AC3013">
        <w:rPr>
          <w:rFonts w:ascii="Arial" w:hAnsi="Arial" w:cs="Arial"/>
          <w:bCs/>
          <w:szCs w:val="22"/>
        </w:rPr>
        <w:t xml:space="preserve">The Secretary further clarified that these timelines were </w:t>
      </w:r>
      <w:r w:rsidR="00CE07EF" w:rsidRPr="00AC3013">
        <w:rPr>
          <w:rFonts w:ascii="Arial" w:hAnsi="Arial" w:cs="Arial"/>
          <w:bCs/>
          <w:szCs w:val="22"/>
        </w:rPr>
        <w:t>elaborate</w:t>
      </w:r>
      <w:r w:rsidR="00A429C7" w:rsidRPr="00AC3013">
        <w:rPr>
          <w:rFonts w:ascii="Arial" w:hAnsi="Arial" w:cs="Arial"/>
          <w:bCs/>
          <w:szCs w:val="22"/>
        </w:rPr>
        <w:t>d</w:t>
      </w:r>
      <w:r w:rsidR="00CE07EF" w:rsidRPr="00AC3013">
        <w:rPr>
          <w:rFonts w:ascii="Arial" w:hAnsi="Arial" w:cs="Arial"/>
          <w:bCs/>
          <w:szCs w:val="22"/>
        </w:rPr>
        <w:t xml:space="preserve"> in consideration of the many other things </w:t>
      </w:r>
      <w:r w:rsidR="00A429C7" w:rsidRPr="00AC3013">
        <w:rPr>
          <w:rFonts w:ascii="Arial" w:hAnsi="Arial" w:cs="Arial"/>
          <w:bCs/>
          <w:szCs w:val="22"/>
        </w:rPr>
        <w:t xml:space="preserve">the Secretariat was </w:t>
      </w:r>
      <w:r w:rsidR="00CE07EF" w:rsidRPr="00AC3013">
        <w:rPr>
          <w:rFonts w:ascii="Arial" w:hAnsi="Arial" w:cs="Arial"/>
          <w:bCs/>
          <w:szCs w:val="22"/>
        </w:rPr>
        <w:t>doing</w:t>
      </w:r>
      <w:r w:rsidR="00A429C7" w:rsidRPr="00AC3013">
        <w:rPr>
          <w:rFonts w:ascii="Arial" w:hAnsi="Arial" w:cs="Arial"/>
          <w:bCs/>
          <w:szCs w:val="22"/>
        </w:rPr>
        <w:t>,</w:t>
      </w:r>
      <w:r w:rsidR="00CE07EF" w:rsidRPr="00AC3013">
        <w:rPr>
          <w:rFonts w:ascii="Arial" w:hAnsi="Arial" w:cs="Arial"/>
          <w:bCs/>
          <w:szCs w:val="22"/>
        </w:rPr>
        <w:t xml:space="preserve"> such as </w:t>
      </w:r>
      <w:r w:rsidR="00A429C7" w:rsidRPr="00AC3013">
        <w:rPr>
          <w:rFonts w:ascii="Arial" w:hAnsi="Arial" w:cs="Arial"/>
          <w:bCs/>
          <w:szCs w:val="22"/>
        </w:rPr>
        <w:t>evaluations, the C</w:t>
      </w:r>
      <w:r w:rsidR="00CE07EF" w:rsidRPr="00AC3013">
        <w:rPr>
          <w:rFonts w:ascii="Arial" w:hAnsi="Arial" w:cs="Arial"/>
          <w:bCs/>
          <w:szCs w:val="22"/>
        </w:rPr>
        <w:t>ommittees</w:t>
      </w:r>
      <w:r w:rsidR="00BF19CC" w:rsidRPr="00AC3013">
        <w:rPr>
          <w:rFonts w:ascii="Arial" w:hAnsi="Arial" w:cs="Arial"/>
          <w:bCs/>
          <w:szCs w:val="22"/>
        </w:rPr>
        <w:t>,</w:t>
      </w:r>
      <w:r w:rsidR="00E3436A">
        <w:rPr>
          <w:rFonts w:ascii="Arial" w:hAnsi="Arial" w:cs="Arial"/>
          <w:bCs/>
          <w:szCs w:val="22"/>
        </w:rPr>
        <w:t xml:space="preserve"> and various other processes.</w:t>
      </w:r>
    </w:p>
    <w:p w14:paraId="03C42DE4" w14:textId="7998F444" w:rsidR="00A429C7" w:rsidRPr="00AC3013" w:rsidRDefault="00392317"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the </w:t>
      </w:r>
      <w:r w:rsidR="00CE07EF" w:rsidRPr="00AC3013">
        <w:rPr>
          <w:rFonts w:ascii="Arial" w:hAnsi="Arial" w:cs="Arial"/>
          <w:b/>
          <w:bCs/>
          <w:szCs w:val="22"/>
        </w:rPr>
        <w:t>Syria</w:t>
      </w:r>
      <w:r w:rsidRPr="00AC3013">
        <w:rPr>
          <w:rFonts w:ascii="Arial" w:hAnsi="Arial" w:cs="Arial"/>
          <w:b/>
          <w:bCs/>
          <w:szCs w:val="22"/>
        </w:rPr>
        <w:t>n Arab Republic</w:t>
      </w:r>
      <w:r w:rsidRPr="00AC3013">
        <w:rPr>
          <w:rFonts w:ascii="Arial" w:hAnsi="Arial" w:cs="Arial"/>
          <w:bCs/>
          <w:szCs w:val="22"/>
        </w:rPr>
        <w:t xml:space="preserve"> </w:t>
      </w:r>
      <w:r w:rsidR="00A429C7" w:rsidRPr="00AC3013">
        <w:rPr>
          <w:rFonts w:ascii="Arial" w:hAnsi="Arial" w:cs="Arial"/>
          <w:bCs/>
          <w:szCs w:val="22"/>
        </w:rPr>
        <w:t xml:space="preserve">was satisfied and reassured by the high level of planning proposed. </w:t>
      </w:r>
      <w:r w:rsidR="00BF19CC" w:rsidRPr="00AC3013">
        <w:rPr>
          <w:rFonts w:ascii="Arial" w:hAnsi="Arial" w:cs="Arial"/>
          <w:bCs/>
          <w:szCs w:val="22"/>
        </w:rPr>
        <w:t>For the sake of transparency, it also</w:t>
      </w:r>
      <w:r w:rsidR="00A429C7" w:rsidRPr="00AC3013">
        <w:rPr>
          <w:rFonts w:ascii="Arial" w:hAnsi="Arial" w:cs="Arial"/>
          <w:bCs/>
          <w:szCs w:val="22"/>
        </w:rPr>
        <w:t xml:space="preserve"> </w:t>
      </w:r>
      <w:r w:rsidR="00BF19CC" w:rsidRPr="00AC3013">
        <w:rPr>
          <w:rFonts w:ascii="Arial" w:hAnsi="Arial" w:cs="Arial"/>
          <w:bCs/>
          <w:szCs w:val="22"/>
        </w:rPr>
        <w:t xml:space="preserve">wished to propose that </w:t>
      </w:r>
      <w:r w:rsidR="00A429C7" w:rsidRPr="00AC3013">
        <w:rPr>
          <w:rFonts w:ascii="Arial" w:hAnsi="Arial" w:cs="Arial"/>
          <w:bCs/>
          <w:szCs w:val="22"/>
        </w:rPr>
        <w:t xml:space="preserve">paragraph 7 </w:t>
      </w:r>
      <w:r w:rsidR="00BF19CC" w:rsidRPr="00AC3013">
        <w:rPr>
          <w:rFonts w:ascii="Arial" w:hAnsi="Arial" w:cs="Arial"/>
          <w:bCs/>
          <w:szCs w:val="22"/>
        </w:rPr>
        <w:t xml:space="preserve">mention </w:t>
      </w:r>
      <w:r w:rsidR="00A429C7" w:rsidRPr="00AC3013">
        <w:rPr>
          <w:rFonts w:ascii="Arial" w:hAnsi="Arial" w:cs="Arial"/>
          <w:bCs/>
          <w:szCs w:val="22"/>
        </w:rPr>
        <w:t>the two co-Chairs of the working group, i</w:t>
      </w:r>
      <w:r w:rsidR="00BF19CC" w:rsidRPr="00AC3013">
        <w:rPr>
          <w:rFonts w:ascii="Arial" w:hAnsi="Arial" w:cs="Arial"/>
          <w:bCs/>
          <w:szCs w:val="22"/>
        </w:rPr>
        <w:t>.e. Algeria and the Philippines.</w:t>
      </w:r>
    </w:p>
    <w:p w14:paraId="55A85F4E" w14:textId="2B07D79E" w:rsidR="00CE07EF" w:rsidRPr="00E3436A" w:rsidRDefault="0003617E" w:rsidP="00E3436A">
      <w:pPr>
        <w:widowControl w:val="0"/>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Portugal</w:t>
      </w:r>
      <w:r w:rsidR="00392317" w:rsidRPr="00AC3013">
        <w:rPr>
          <w:rFonts w:ascii="Arial" w:hAnsi="Arial" w:cs="Arial"/>
          <w:bCs/>
          <w:szCs w:val="22"/>
        </w:rPr>
        <w:t xml:space="preserve"> </w:t>
      </w:r>
      <w:r w:rsidR="00CE07EF" w:rsidRPr="00AC3013">
        <w:rPr>
          <w:rFonts w:ascii="Arial" w:hAnsi="Arial" w:cs="Arial"/>
          <w:bCs/>
          <w:szCs w:val="22"/>
        </w:rPr>
        <w:t>thank</w:t>
      </w:r>
      <w:r w:rsidR="00392317" w:rsidRPr="00AC3013">
        <w:rPr>
          <w:rFonts w:ascii="Arial" w:hAnsi="Arial" w:cs="Arial"/>
          <w:bCs/>
          <w:szCs w:val="22"/>
        </w:rPr>
        <w:t>ed</w:t>
      </w:r>
      <w:r w:rsidR="00CE07EF" w:rsidRPr="00AC3013">
        <w:rPr>
          <w:rFonts w:ascii="Arial" w:hAnsi="Arial" w:cs="Arial"/>
          <w:bCs/>
          <w:szCs w:val="22"/>
        </w:rPr>
        <w:t xml:space="preserve"> the Secretariat for t</w:t>
      </w:r>
      <w:r w:rsidR="00A429C7" w:rsidRPr="00AC3013">
        <w:rPr>
          <w:rFonts w:ascii="Arial" w:hAnsi="Arial" w:cs="Arial"/>
          <w:bCs/>
          <w:szCs w:val="22"/>
        </w:rPr>
        <w:t xml:space="preserve">he explanation of the timeline, adding that it was </w:t>
      </w:r>
      <w:r w:rsidR="00CE07EF" w:rsidRPr="00AC3013">
        <w:rPr>
          <w:rFonts w:ascii="Arial" w:hAnsi="Arial" w:cs="Arial"/>
          <w:bCs/>
          <w:szCs w:val="22"/>
        </w:rPr>
        <w:t xml:space="preserve">not presuming that </w:t>
      </w:r>
      <w:r w:rsidR="00A429C7" w:rsidRPr="00AC3013">
        <w:rPr>
          <w:rFonts w:ascii="Arial" w:hAnsi="Arial" w:cs="Arial"/>
          <w:bCs/>
          <w:szCs w:val="22"/>
        </w:rPr>
        <w:t>the</w:t>
      </w:r>
      <w:r w:rsidR="00CE07EF" w:rsidRPr="00AC3013">
        <w:rPr>
          <w:rFonts w:ascii="Arial" w:hAnsi="Arial" w:cs="Arial"/>
          <w:bCs/>
          <w:szCs w:val="22"/>
        </w:rPr>
        <w:t xml:space="preserve"> work </w:t>
      </w:r>
      <w:r w:rsidR="00A429C7" w:rsidRPr="00AC3013">
        <w:rPr>
          <w:rFonts w:ascii="Arial" w:hAnsi="Arial" w:cs="Arial"/>
          <w:bCs/>
          <w:szCs w:val="22"/>
        </w:rPr>
        <w:t xml:space="preserve">would be solely conducted by the </w:t>
      </w:r>
      <w:r w:rsidR="00CE07EF" w:rsidRPr="00AC3013">
        <w:rPr>
          <w:rFonts w:ascii="Arial" w:hAnsi="Arial" w:cs="Arial"/>
          <w:bCs/>
          <w:szCs w:val="22"/>
        </w:rPr>
        <w:t>States Parties and C</w:t>
      </w:r>
      <w:r w:rsidR="00A429C7" w:rsidRPr="00AC3013">
        <w:rPr>
          <w:rFonts w:ascii="Arial" w:hAnsi="Arial" w:cs="Arial"/>
          <w:bCs/>
          <w:szCs w:val="22"/>
        </w:rPr>
        <w:t xml:space="preserve">ommittee when the </w:t>
      </w:r>
      <w:r w:rsidR="00CE07EF" w:rsidRPr="00AC3013">
        <w:rPr>
          <w:rFonts w:ascii="Arial" w:hAnsi="Arial" w:cs="Arial"/>
          <w:bCs/>
          <w:szCs w:val="22"/>
        </w:rPr>
        <w:t xml:space="preserve">NGOs </w:t>
      </w:r>
      <w:r w:rsidR="00A429C7" w:rsidRPr="00AC3013">
        <w:rPr>
          <w:rFonts w:ascii="Arial" w:hAnsi="Arial" w:cs="Arial"/>
          <w:bCs/>
          <w:szCs w:val="22"/>
        </w:rPr>
        <w:t xml:space="preserve">were of course </w:t>
      </w:r>
      <w:r w:rsidR="00CE07EF" w:rsidRPr="00AC3013">
        <w:rPr>
          <w:rFonts w:ascii="Arial" w:hAnsi="Arial" w:cs="Arial"/>
          <w:bCs/>
          <w:szCs w:val="22"/>
        </w:rPr>
        <w:t>instrumental actors in this process</w:t>
      </w:r>
      <w:r w:rsidR="00A429C7" w:rsidRPr="00AC3013">
        <w:rPr>
          <w:rFonts w:ascii="Arial" w:hAnsi="Arial" w:cs="Arial"/>
          <w:bCs/>
          <w:szCs w:val="22"/>
        </w:rPr>
        <w:t xml:space="preserve">. Thus, it could not </w:t>
      </w:r>
      <w:r w:rsidR="00CE07EF" w:rsidRPr="00AC3013">
        <w:rPr>
          <w:rFonts w:ascii="Arial" w:hAnsi="Arial" w:cs="Arial"/>
          <w:bCs/>
          <w:szCs w:val="22"/>
        </w:rPr>
        <w:t>prejudge the decision of the Committee</w:t>
      </w:r>
      <w:r w:rsidR="00A429C7" w:rsidRPr="00AC3013">
        <w:rPr>
          <w:rFonts w:ascii="Arial" w:hAnsi="Arial" w:cs="Arial"/>
          <w:bCs/>
          <w:szCs w:val="22"/>
        </w:rPr>
        <w:t xml:space="preserve">. However, the delegation wondered </w:t>
      </w:r>
      <w:r w:rsidR="00857D36" w:rsidRPr="00AC3013">
        <w:rPr>
          <w:rFonts w:ascii="Arial" w:hAnsi="Arial" w:cs="Arial"/>
          <w:bCs/>
          <w:szCs w:val="22"/>
        </w:rPr>
        <w:t xml:space="preserve">whether </w:t>
      </w:r>
      <w:r w:rsidR="00A429C7" w:rsidRPr="00AC3013">
        <w:rPr>
          <w:rFonts w:ascii="Arial" w:hAnsi="Arial" w:cs="Arial"/>
          <w:bCs/>
          <w:szCs w:val="22"/>
        </w:rPr>
        <w:t xml:space="preserve">the General Assembly would </w:t>
      </w:r>
      <w:r w:rsidR="004C2872" w:rsidRPr="00AC3013">
        <w:rPr>
          <w:rFonts w:ascii="Arial" w:hAnsi="Arial" w:cs="Arial"/>
          <w:bCs/>
          <w:szCs w:val="22"/>
        </w:rPr>
        <w:t xml:space="preserve">wish to take stock of the discussion </w:t>
      </w:r>
      <w:r w:rsidR="00CE07EF" w:rsidRPr="00AC3013">
        <w:rPr>
          <w:rFonts w:ascii="Arial" w:hAnsi="Arial" w:cs="Arial"/>
          <w:bCs/>
          <w:szCs w:val="22"/>
        </w:rPr>
        <w:t>in two years</w:t>
      </w:r>
      <w:r w:rsidR="00857D36" w:rsidRPr="00AC3013">
        <w:rPr>
          <w:rFonts w:ascii="Arial" w:hAnsi="Arial" w:cs="Arial"/>
          <w:bCs/>
          <w:szCs w:val="22"/>
        </w:rPr>
        <w:t>’</w:t>
      </w:r>
      <w:r w:rsidR="004C2872" w:rsidRPr="00AC3013">
        <w:rPr>
          <w:rFonts w:ascii="Arial" w:hAnsi="Arial" w:cs="Arial"/>
          <w:bCs/>
          <w:szCs w:val="22"/>
        </w:rPr>
        <w:t xml:space="preserve"> time, even </w:t>
      </w:r>
      <w:r w:rsidR="00857D36" w:rsidRPr="00AC3013">
        <w:rPr>
          <w:rFonts w:ascii="Arial" w:hAnsi="Arial" w:cs="Arial"/>
          <w:bCs/>
          <w:szCs w:val="22"/>
        </w:rPr>
        <w:t xml:space="preserve">if the </w:t>
      </w:r>
      <w:r w:rsidR="00CE07EF" w:rsidRPr="00AC3013">
        <w:rPr>
          <w:rFonts w:ascii="Arial" w:hAnsi="Arial" w:cs="Arial"/>
          <w:bCs/>
          <w:szCs w:val="22"/>
        </w:rPr>
        <w:t xml:space="preserve">reflection </w:t>
      </w:r>
      <w:r w:rsidR="00857D36" w:rsidRPr="00AC3013">
        <w:rPr>
          <w:rFonts w:ascii="Arial" w:hAnsi="Arial" w:cs="Arial"/>
          <w:bCs/>
          <w:szCs w:val="22"/>
        </w:rPr>
        <w:t>was incomplete</w:t>
      </w:r>
      <w:r w:rsidR="00E3436A">
        <w:rPr>
          <w:rFonts w:ascii="Arial" w:hAnsi="Arial" w:cs="Arial"/>
          <w:bCs/>
          <w:szCs w:val="22"/>
        </w:rPr>
        <w:t>.</w:t>
      </w:r>
    </w:p>
    <w:p w14:paraId="7FB61C89" w14:textId="58990472" w:rsidR="00CE07EF" w:rsidRPr="00AC3013" w:rsidRDefault="00A429C7"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 </w:t>
      </w:r>
      <w:r w:rsidR="00857D36" w:rsidRPr="00AC3013">
        <w:rPr>
          <w:rFonts w:ascii="Arial" w:hAnsi="Arial" w:cs="Arial"/>
          <w:bCs/>
          <w:szCs w:val="22"/>
        </w:rPr>
        <w:t>agree</w:t>
      </w:r>
      <w:r w:rsidR="00A2532C" w:rsidRPr="00AC3013">
        <w:rPr>
          <w:rFonts w:ascii="Arial" w:hAnsi="Arial" w:cs="Arial"/>
          <w:bCs/>
          <w:szCs w:val="22"/>
        </w:rPr>
        <w:t xml:space="preserve">d that the idea was </w:t>
      </w:r>
      <w:r w:rsidR="00CE07EF" w:rsidRPr="00AC3013">
        <w:rPr>
          <w:rFonts w:ascii="Arial" w:hAnsi="Arial" w:cs="Arial"/>
          <w:bCs/>
          <w:szCs w:val="22"/>
        </w:rPr>
        <w:t xml:space="preserve">to take stock </w:t>
      </w:r>
      <w:r w:rsidR="00A2532C" w:rsidRPr="00AC3013">
        <w:rPr>
          <w:rFonts w:ascii="Arial" w:hAnsi="Arial" w:cs="Arial"/>
          <w:bCs/>
          <w:szCs w:val="22"/>
        </w:rPr>
        <w:t>of the progress</w:t>
      </w:r>
      <w:r w:rsidR="005C6C0D" w:rsidRPr="00AC3013">
        <w:rPr>
          <w:rFonts w:ascii="Arial" w:hAnsi="Arial" w:cs="Arial"/>
          <w:bCs/>
          <w:szCs w:val="22"/>
        </w:rPr>
        <w:t xml:space="preserve"> made, which could be </w:t>
      </w:r>
      <w:r w:rsidR="00CE07EF" w:rsidRPr="00AC3013">
        <w:rPr>
          <w:rFonts w:ascii="Arial" w:hAnsi="Arial" w:cs="Arial"/>
          <w:bCs/>
          <w:szCs w:val="22"/>
        </w:rPr>
        <w:t>include</w:t>
      </w:r>
      <w:r w:rsidR="005C6C0D" w:rsidRPr="00AC3013">
        <w:rPr>
          <w:rFonts w:ascii="Arial" w:hAnsi="Arial" w:cs="Arial"/>
          <w:bCs/>
          <w:szCs w:val="22"/>
        </w:rPr>
        <w:t>d</w:t>
      </w:r>
      <w:r w:rsidR="00CE07EF" w:rsidRPr="00AC3013">
        <w:rPr>
          <w:rFonts w:ascii="Arial" w:hAnsi="Arial" w:cs="Arial"/>
          <w:bCs/>
          <w:szCs w:val="22"/>
        </w:rPr>
        <w:t xml:space="preserve"> </w:t>
      </w:r>
      <w:r w:rsidR="005C6C0D" w:rsidRPr="00AC3013">
        <w:rPr>
          <w:rFonts w:ascii="Arial" w:hAnsi="Arial" w:cs="Arial"/>
          <w:bCs/>
          <w:szCs w:val="22"/>
        </w:rPr>
        <w:t xml:space="preserve">in the report of the Committee or </w:t>
      </w:r>
      <w:r w:rsidR="00CE07EF" w:rsidRPr="00AC3013">
        <w:rPr>
          <w:rFonts w:ascii="Arial" w:hAnsi="Arial" w:cs="Arial"/>
          <w:bCs/>
          <w:szCs w:val="22"/>
        </w:rPr>
        <w:t>the Secretariat</w:t>
      </w:r>
      <w:r w:rsidR="005C6C0D" w:rsidRPr="00AC3013">
        <w:rPr>
          <w:rFonts w:ascii="Arial" w:hAnsi="Arial" w:cs="Arial"/>
          <w:bCs/>
          <w:szCs w:val="22"/>
        </w:rPr>
        <w:t>,</w:t>
      </w:r>
      <w:r w:rsidR="00CE07EF" w:rsidRPr="00AC3013">
        <w:rPr>
          <w:rFonts w:ascii="Arial" w:hAnsi="Arial" w:cs="Arial"/>
          <w:bCs/>
          <w:szCs w:val="22"/>
        </w:rPr>
        <w:t xml:space="preserve"> or </w:t>
      </w:r>
      <w:r w:rsidR="005C6C0D" w:rsidRPr="00AC3013">
        <w:rPr>
          <w:rFonts w:ascii="Arial" w:hAnsi="Arial" w:cs="Arial"/>
          <w:bCs/>
          <w:szCs w:val="22"/>
        </w:rPr>
        <w:t xml:space="preserve">perhaps </w:t>
      </w:r>
      <w:r w:rsidR="00BF19CC" w:rsidRPr="00AC3013">
        <w:rPr>
          <w:rFonts w:ascii="Arial" w:hAnsi="Arial" w:cs="Arial"/>
          <w:bCs/>
          <w:szCs w:val="22"/>
        </w:rPr>
        <w:t xml:space="preserve">in </w:t>
      </w:r>
      <w:r w:rsidR="005C6C0D" w:rsidRPr="00AC3013">
        <w:rPr>
          <w:rFonts w:ascii="Arial" w:hAnsi="Arial" w:cs="Arial"/>
          <w:bCs/>
          <w:szCs w:val="22"/>
        </w:rPr>
        <w:t xml:space="preserve">a </w:t>
      </w:r>
      <w:r w:rsidR="00CE07EF" w:rsidRPr="00AC3013">
        <w:rPr>
          <w:rFonts w:ascii="Arial" w:hAnsi="Arial" w:cs="Arial"/>
          <w:bCs/>
          <w:szCs w:val="22"/>
        </w:rPr>
        <w:t xml:space="preserve">specific </w:t>
      </w:r>
      <w:r w:rsidR="005C6C0D" w:rsidRPr="00AC3013">
        <w:rPr>
          <w:rFonts w:ascii="Arial" w:hAnsi="Arial" w:cs="Arial"/>
          <w:bCs/>
          <w:szCs w:val="22"/>
        </w:rPr>
        <w:t xml:space="preserve">agenda </w:t>
      </w:r>
      <w:r w:rsidR="00CE07EF" w:rsidRPr="00AC3013">
        <w:rPr>
          <w:rFonts w:ascii="Arial" w:hAnsi="Arial" w:cs="Arial"/>
          <w:bCs/>
          <w:szCs w:val="22"/>
        </w:rPr>
        <w:t>item</w:t>
      </w:r>
      <w:r w:rsidR="00BF19CC" w:rsidRPr="00AC3013">
        <w:rPr>
          <w:rFonts w:ascii="Arial" w:hAnsi="Arial" w:cs="Arial"/>
          <w:bCs/>
          <w:szCs w:val="22"/>
        </w:rPr>
        <w:t>,</w:t>
      </w:r>
      <w:r w:rsidR="00CE07EF" w:rsidRPr="00AC3013">
        <w:rPr>
          <w:rFonts w:ascii="Arial" w:hAnsi="Arial" w:cs="Arial"/>
          <w:bCs/>
          <w:szCs w:val="22"/>
        </w:rPr>
        <w:t xml:space="preserve"> </w:t>
      </w:r>
      <w:r w:rsidR="005C6C0D" w:rsidRPr="00AC3013">
        <w:rPr>
          <w:rFonts w:ascii="Arial" w:hAnsi="Arial" w:cs="Arial"/>
          <w:bCs/>
          <w:szCs w:val="22"/>
        </w:rPr>
        <w:t xml:space="preserve">though it was not the preferred method </w:t>
      </w:r>
      <w:r w:rsidR="00CE07EF" w:rsidRPr="00AC3013">
        <w:rPr>
          <w:rFonts w:ascii="Arial" w:hAnsi="Arial" w:cs="Arial"/>
          <w:bCs/>
          <w:szCs w:val="22"/>
        </w:rPr>
        <w:t xml:space="preserve">unless </w:t>
      </w:r>
      <w:r w:rsidR="005C6C0D" w:rsidRPr="00AC3013">
        <w:rPr>
          <w:rFonts w:ascii="Arial" w:hAnsi="Arial" w:cs="Arial"/>
          <w:bCs/>
          <w:szCs w:val="22"/>
        </w:rPr>
        <w:t xml:space="preserve">there were </w:t>
      </w:r>
      <w:r w:rsidR="00CE07EF" w:rsidRPr="00AC3013">
        <w:rPr>
          <w:rFonts w:ascii="Arial" w:hAnsi="Arial" w:cs="Arial"/>
          <w:bCs/>
          <w:szCs w:val="22"/>
        </w:rPr>
        <w:t>concrete proposals</w:t>
      </w:r>
      <w:r w:rsidR="00EE6BEF" w:rsidRPr="00AC3013">
        <w:rPr>
          <w:rFonts w:ascii="Arial" w:hAnsi="Arial" w:cs="Arial"/>
          <w:bCs/>
          <w:szCs w:val="22"/>
        </w:rPr>
        <w:t xml:space="preserve"> to submit</w:t>
      </w:r>
      <w:r w:rsidR="00E3436A">
        <w:rPr>
          <w:rFonts w:ascii="Arial" w:hAnsi="Arial" w:cs="Arial"/>
          <w:bCs/>
          <w:szCs w:val="22"/>
        </w:rPr>
        <w:t>.</w:t>
      </w:r>
    </w:p>
    <w:p w14:paraId="569B0F8E" w14:textId="69A2D76A" w:rsidR="00CE07EF" w:rsidRPr="00AC3013" w:rsidRDefault="0003617E"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00BE1A91">
        <w:rPr>
          <w:rFonts w:ascii="Arial" w:hAnsi="Arial" w:cs="Arial"/>
          <w:bCs/>
          <w:szCs w:val="22"/>
        </w:rPr>
        <w:t xml:space="preserve"> the</w:t>
      </w:r>
      <w:r w:rsidRPr="00AC3013">
        <w:rPr>
          <w:rFonts w:ascii="Arial" w:hAnsi="Arial" w:cs="Arial"/>
          <w:b/>
          <w:bCs/>
          <w:szCs w:val="22"/>
        </w:rPr>
        <w:t xml:space="preserve"> </w:t>
      </w:r>
      <w:r w:rsidR="00CE07EF" w:rsidRPr="00AC3013">
        <w:rPr>
          <w:rFonts w:ascii="Arial" w:hAnsi="Arial" w:cs="Arial"/>
          <w:b/>
          <w:bCs/>
          <w:szCs w:val="22"/>
        </w:rPr>
        <w:t>Philippines</w:t>
      </w:r>
      <w:r w:rsidR="00A2532C" w:rsidRPr="00AC3013">
        <w:rPr>
          <w:rFonts w:ascii="Arial" w:hAnsi="Arial" w:cs="Arial"/>
          <w:bCs/>
          <w:szCs w:val="22"/>
        </w:rPr>
        <w:t xml:space="preserve"> </w:t>
      </w:r>
      <w:r w:rsidR="00CE07EF" w:rsidRPr="00AC3013">
        <w:rPr>
          <w:rFonts w:ascii="Arial" w:hAnsi="Arial" w:cs="Arial"/>
          <w:bCs/>
          <w:szCs w:val="22"/>
        </w:rPr>
        <w:t>support</w:t>
      </w:r>
      <w:r w:rsidR="00A2532C" w:rsidRPr="00AC3013">
        <w:rPr>
          <w:rFonts w:ascii="Arial" w:hAnsi="Arial" w:cs="Arial"/>
          <w:bCs/>
          <w:szCs w:val="22"/>
        </w:rPr>
        <w:t xml:space="preserve">ed </w:t>
      </w:r>
      <w:r w:rsidR="00CE07EF" w:rsidRPr="00AC3013">
        <w:rPr>
          <w:rFonts w:ascii="Arial" w:hAnsi="Arial" w:cs="Arial"/>
          <w:bCs/>
          <w:szCs w:val="22"/>
        </w:rPr>
        <w:t>Portugal</w:t>
      </w:r>
      <w:r w:rsidR="00A2532C" w:rsidRPr="00AC3013">
        <w:rPr>
          <w:rFonts w:ascii="Arial" w:hAnsi="Arial" w:cs="Arial"/>
          <w:bCs/>
          <w:szCs w:val="22"/>
        </w:rPr>
        <w:t>’s remarks</w:t>
      </w:r>
      <w:r w:rsidR="00CE07EF" w:rsidRPr="00AC3013">
        <w:rPr>
          <w:rFonts w:ascii="Arial" w:hAnsi="Arial" w:cs="Arial"/>
          <w:bCs/>
          <w:szCs w:val="22"/>
        </w:rPr>
        <w:t xml:space="preserve"> and </w:t>
      </w:r>
      <w:r w:rsidR="00A2532C" w:rsidRPr="00AC3013">
        <w:rPr>
          <w:rFonts w:ascii="Arial" w:hAnsi="Arial" w:cs="Arial"/>
          <w:bCs/>
          <w:szCs w:val="22"/>
        </w:rPr>
        <w:t xml:space="preserve">the </w:t>
      </w:r>
      <w:r w:rsidR="00CE07EF" w:rsidRPr="00AC3013">
        <w:rPr>
          <w:rFonts w:ascii="Arial" w:hAnsi="Arial" w:cs="Arial"/>
          <w:bCs/>
          <w:szCs w:val="22"/>
        </w:rPr>
        <w:t>need for flexibility</w:t>
      </w:r>
      <w:r w:rsidR="00B21BE0" w:rsidRPr="00AC3013">
        <w:rPr>
          <w:rFonts w:ascii="Arial" w:hAnsi="Arial" w:cs="Arial"/>
          <w:bCs/>
          <w:szCs w:val="22"/>
        </w:rPr>
        <w:t>.</w:t>
      </w:r>
      <w:r w:rsidR="00CE07EF" w:rsidRPr="00AC3013">
        <w:rPr>
          <w:rFonts w:ascii="Arial" w:hAnsi="Arial" w:cs="Arial"/>
          <w:bCs/>
          <w:szCs w:val="22"/>
        </w:rPr>
        <w:t xml:space="preserve"> </w:t>
      </w:r>
      <w:r w:rsidR="00B21BE0" w:rsidRPr="00AC3013">
        <w:rPr>
          <w:rFonts w:ascii="Arial" w:hAnsi="Arial" w:cs="Arial"/>
          <w:bCs/>
          <w:szCs w:val="22"/>
        </w:rPr>
        <w:t>N</w:t>
      </w:r>
      <w:r w:rsidR="00EE6BEF" w:rsidRPr="00AC3013">
        <w:rPr>
          <w:rFonts w:ascii="Arial" w:hAnsi="Arial" w:cs="Arial"/>
          <w:bCs/>
          <w:szCs w:val="22"/>
        </w:rPr>
        <w:t xml:space="preserve">oting the keen interest </w:t>
      </w:r>
      <w:r w:rsidR="00CE07EF" w:rsidRPr="00AC3013">
        <w:rPr>
          <w:rFonts w:ascii="Arial" w:hAnsi="Arial" w:cs="Arial"/>
          <w:bCs/>
          <w:szCs w:val="22"/>
        </w:rPr>
        <w:t xml:space="preserve">in the </w:t>
      </w:r>
      <w:r w:rsidR="00EE6BEF" w:rsidRPr="00AC3013">
        <w:rPr>
          <w:rFonts w:ascii="Arial" w:hAnsi="Arial" w:cs="Arial"/>
          <w:bCs/>
          <w:szCs w:val="22"/>
        </w:rPr>
        <w:t>subject</w:t>
      </w:r>
      <w:r w:rsidR="00B21BE0" w:rsidRPr="00AC3013">
        <w:rPr>
          <w:rFonts w:ascii="Arial" w:hAnsi="Arial" w:cs="Arial"/>
          <w:bCs/>
          <w:szCs w:val="22"/>
        </w:rPr>
        <w:t xml:space="preserve">, the delegation </w:t>
      </w:r>
      <w:r w:rsidR="00EE6BEF" w:rsidRPr="00AC3013">
        <w:rPr>
          <w:rFonts w:ascii="Arial" w:hAnsi="Arial" w:cs="Arial"/>
          <w:bCs/>
          <w:szCs w:val="22"/>
        </w:rPr>
        <w:t>proposed ‘update’ instead of ‘outcomes’</w:t>
      </w:r>
      <w:r w:rsidR="00CE07EF" w:rsidRPr="00AC3013">
        <w:rPr>
          <w:rFonts w:ascii="Arial" w:hAnsi="Arial" w:cs="Arial"/>
          <w:bCs/>
          <w:szCs w:val="22"/>
        </w:rPr>
        <w:t>,</w:t>
      </w:r>
      <w:r w:rsidR="00EE6BEF" w:rsidRPr="00AC3013">
        <w:rPr>
          <w:rFonts w:ascii="Arial" w:hAnsi="Arial" w:cs="Arial"/>
          <w:bCs/>
          <w:szCs w:val="22"/>
        </w:rPr>
        <w:t xml:space="preserve"> which would </w:t>
      </w:r>
      <w:r w:rsidR="00B21BE0" w:rsidRPr="00AC3013">
        <w:rPr>
          <w:rFonts w:ascii="Arial" w:hAnsi="Arial" w:cs="Arial"/>
          <w:bCs/>
          <w:szCs w:val="22"/>
        </w:rPr>
        <w:t xml:space="preserve">inform </w:t>
      </w:r>
      <w:r w:rsidR="00EE6BEF" w:rsidRPr="00AC3013">
        <w:rPr>
          <w:rFonts w:ascii="Arial" w:hAnsi="Arial" w:cs="Arial"/>
          <w:bCs/>
          <w:szCs w:val="22"/>
        </w:rPr>
        <w:t>the General Assembly of any progress made.</w:t>
      </w:r>
    </w:p>
    <w:p w14:paraId="2FD109E8" w14:textId="56232516" w:rsidR="00CE07EF" w:rsidRPr="00AC3013" w:rsidRDefault="00EE6BEF"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napToGrid w:val="0"/>
          <w:szCs w:val="22"/>
        </w:rPr>
        <w:t xml:space="preserve">The </w:t>
      </w:r>
      <w:r w:rsidRPr="00AC3013">
        <w:rPr>
          <w:rFonts w:ascii="Arial" w:hAnsi="Arial" w:cs="Arial"/>
          <w:b/>
          <w:bCs/>
          <w:snapToGrid w:val="0"/>
          <w:szCs w:val="22"/>
        </w:rPr>
        <w:t>Secretary</w:t>
      </w:r>
      <w:r w:rsidRPr="00AC3013">
        <w:rPr>
          <w:rFonts w:ascii="Arial" w:hAnsi="Arial" w:cs="Arial"/>
          <w:bCs/>
          <w:snapToGrid w:val="0"/>
          <w:szCs w:val="22"/>
        </w:rPr>
        <w:t xml:space="preserve"> </w:t>
      </w:r>
      <w:r w:rsidR="00390A8C" w:rsidRPr="00AC3013">
        <w:rPr>
          <w:rFonts w:ascii="Arial" w:hAnsi="Arial" w:cs="Arial"/>
          <w:bCs/>
          <w:snapToGrid w:val="0"/>
          <w:szCs w:val="22"/>
        </w:rPr>
        <w:t xml:space="preserve">understood </w:t>
      </w:r>
      <w:r w:rsidR="00BF19CC" w:rsidRPr="00AC3013">
        <w:rPr>
          <w:rFonts w:ascii="Arial" w:hAnsi="Arial" w:cs="Arial"/>
          <w:bCs/>
          <w:snapToGrid w:val="0"/>
          <w:szCs w:val="22"/>
        </w:rPr>
        <w:t xml:space="preserve">the issue </w:t>
      </w:r>
      <w:r w:rsidR="00390A8C" w:rsidRPr="00AC3013">
        <w:rPr>
          <w:rFonts w:ascii="Arial" w:hAnsi="Arial" w:cs="Arial"/>
          <w:bCs/>
          <w:snapToGrid w:val="0"/>
          <w:szCs w:val="22"/>
        </w:rPr>
        <w:t xml:space="preserve">but sought to avoid any dual </w:t>
      </w:r>
      <w:r w:rsidR="00CE07EF" w:rsidRPr="00AC3013">
        <w:rPr>
          <w:rFonts w:ascii="Arial" w:hAnsi="Arial" w:cs="Arial"/>
          <w:bCs/>
          <w:snapToGrid w:val="0"/>
          <w:szCs w:val="22"/>
        </w:rPr>
        <w:t xml:space="preserve">processes. </w:t>
      </w:r>
      <w:r w:rsidR="00410728" w:rsidRPr="00AC3013">
        <w:rPr>
          <w:rFonts w:ascii="Arial" w:hAnsi="Arial" w:cs="Arial"/>
          <w:bCs/>
          <w:snapToGrid w:val="0"/>
          <w:szCs w:val="22"/>
        </w:rPr>
        <w:t xml:space="preserve">The Secretariat had </w:t>
      </w:r>
      <w:r w:rsidR="00CE07EF" w:rsidRPr="00AC3013">
        <w:rPr>
          <w:rFonts w:ascii="Arial" w:hAnsi="Arial" w:cs="Arial"/>
          <w:bCs/>
          <w:szCs w:val="22"/>
        </w:rPr>
        <w:t xml:space="preserve">already been asked to report </w:t>
      </w:r>
      <w:r w:rsidR="00BF19CC" w:rsidRPr="00AC3013">
        <w:rPr>
          <w:rFonts w:ascii="Arial" w:hAnsi="Arial" w:cs="Arial"/>
          <w:bCs/>
          <w:szCs w:val="22"/>
        </w:rPr>
        <w:t xml:space="preserve">the </w:t>
      </w:r>
      <w:r w:rsidR="00CE07EF" w:rsidRPr="00AC3013">
        <w:rPr>
          <w:rFonts w:ascii="Arial" w:hAnsi="Arial" w:cs="Arial"/>
          <w:bCs/>
          <w:szCs w:val="22"/>
        </w:rPr>
        <w:t xml:space="preserve">progress to the Committee </w:t>
      </w:r>
      <w:r w:rsidR="00BF19CC" w:rsidRPr="00AC3013">
        <w:rPr>
          <w:rFonts w:ascii="Arial" w:hAnsi="Arial" w:cs="Arial"/>
          <w:bCs/>
          <w:szCs w:val="22"/>
        </w:rPr>
        <w:t xml:space="preserve">in its </w:t>
      </w:r>
      <w:r w:rsidR="00CD05A0" w:rsidRPr="00AC3013">
        <w:rPr>
          <w:rFonts w:ascii="Arial" w:hAnsi="Arial" w:cs="Arial"/>
          <w:bCs/>
          <w:szCs w:val="22"/>
        </w:rPr>
        <w:t xml:space="preserve">annual reporting </w:t>
      </w:r>
      <w:r w:rsidR="00CE07EF" w:rsidRPr="00AC3013">
        <w:rPr>
          <w:rFonts w:ascii="Arial" w:hAnsi="Arial" w:cs="Arial"/>
          <w:bCs/>
          <w:szCs w:val="22"/>
        </w:rPr>
        <w:t xml:space="preserve">to the Committee. The Committee </w:t>
      </w:r>
      <w:r w:rsidR="00BF19CC" w:rsidRPr="00AC3013">
        <w:rPr>
          <w:rFonts w:ascii="Arial" w:hAnsi="Arial" w:cs="Arial"/>
          <w:bCs/>
          <w:szCs w:val="22"/>
        </w:rPr>
        <w:t xml:space="preserve">could </w:t>
      </w:r>
      <w:r w:rsidR="00CE07EF" w:rsidRPr="00AC3013">
        <w:rPr>
          <w:rFonts w:ascii="Arial" w:hAnsi="Arial" w:cs="Arial"/>
          <w:bCs/>
          <w:szCs w:val="22"/>
        </w:rPr>
        <w:t>then report to the General Assembly</w:t>
      </w:r>
      <w:r w:rsidR="003A72E1" w:rsidRPr="00AC3013">
        <w:rPr>
          <w:rFonts w:ascii="Arial" w:hAnsi="Arial" w:cs="Arial"/>
          <w:bCs/>
          <w:szCs w:val="22"/>
        </w:rPr>
        <w:t xml:space="preserve">, as </w:t>
      </w:r>
      <w:r w:rsidR="00BF19CC" w:rsidRPr="00AC3013">
        <w:rPr>
          <w:rFonts w:ascii="Arial" w:hAnsi="Arial" w:cs="Arial"/>
          <w:bCs/>
          <w:szCs w:val="22"/>
        </w:rPr>
        <w:t xml:space="preserve">could </w:t>
      </w:r>
      <w:r w:rsidR="003A72E1" w:rsidRPr="00AC3013">
        <w:rPr>
          <w:rFonts w:ascii="Arial" w:hAnsi="Arial" w:cs="Arial"/>
          <w:bCs/>
          <w:szCs w:val="22"/>
        </w:rPr>
        <w:t xml:space="preserve">the Secretariat </w:t>
      </w:r>
      <w:r w:rsidR="00CE07EF" w:rsidRPr="00AC3013">
        <w:rPr>
          <w:rFonts w:ascii="Arial" w:hAnsi="Arial" w:cs="Arial"/>
          <w:bCs/>
          <w:szCs w:val="22"/>
        </w:rPr>
        <w:t xml:space="preserve">in </w:t>
      </w:r>
      <w:r w:rsidR="003A72E1" w:rsidRPr="00AC3013">
        <w:rPr>
          <w:rFonts w:ascii="Arial" w:hAnsi="Arial" w:cs="Arial"/>
          <w:bCs/>
          <w:szCs w:val="22"/>
        </w:rPr>
        <w:t xml:space="preserve">its </w:t>
      </w:r>
      <w:r w:rsidR="00CE07EF" w:rsidRPr="00AC3013">
        <w:rPr>
          <w:rFonts w:ascii="Arial" w:hAnsi="Arial" w:cs="Arial"/>
          <w:bCs/>
          <w:szCs w:val="22"/>
        </w:rPr>
        <w:t xml:space="preserve">report. </w:t>
      </w:r>
      <w:r w:rsidR="00155C7A" w:rsidRPr="00AC3013">
        <w:rPr>
          <w:rFonts w:ascii="Arial" w:hAnsi="Arial" w:cs="Arial"/>
          <w:bCs/>
          <w:szCs w:val="22"/>
        </w:rPr>
        <w:t xml:space="preserve">The Secretariat’s </w:t>
      </w:r>
      <w:r w:rsidR="00CE07EF" w:rsidRPr="00AC3013">
        <w:rPr>
          <w:rFonts w:ascii="Arial" w:hAnsi="Arial" w:cs="Arial"/>
          <w:bCs/>
          <w:szCs w:val="22"/>
        </w:rPr>
        <w:t xml:space="preserve">understanding of the process </w:t>
      </w:r>
      <w:r w:rsidR="00BF19CC" w:rsidRPr="00AC3013">
        <w:rPr>
          <w:rFonts w:ascii="Arial" w:hAnsi="Arial" w:cs="Arial"/>
          <w:bCs/>
          <w:szCs w:val="22"/>
        </w:rPr>
        <w:t xml:space="preserve">was </w:t>
      </w:r>
      <w:r w:rsidR="00CE07EF" w:rsidRPr="00AC3013">
        <w:rPr>
          <w:rFonts w:ascii="Arial" w:hAnsi="Arial" w:cs="Arial"/>
          <w:bCs/>
          <w:szCs w:val="22"/>
        </w:rPr>
        <w:t>that in any case the informal ad h</w:t>
      </w:r>
      <w:r w:rsidR="00155C7A" w:rsidRPr="00AC3013">
        <w:rPr>
          <w:rFonts w:ascii="Arial" w:hAnsi="Arial" w:cs="Arial"/>
          <w:bCs/>
          <w:szCs w:val="22"/>
        </w:rPr>
        <w:t xml:space="preserve">oc working group, </w:t>
      </w:r>
      <w:r w:rsidR="00CE07EF" w:rsidRPr="00AC3013">
        <w:rPr>
          <w:rFonts w:ascii="Arial" w:hAnsi="Arial" w:cs="Arial"/>
          <w:bCs/>
          <w:szCs w:val="22"/>
        </w:rPr>
        <w:t xml:space="preserve">established by the Committee and consulting on </w:t>
      </w:r>
      <w:r w:rsidR="00BF19CC" w:rsidRPr="00AC3013">
        <w:rPr>
          <w:rFonts w:ascii="Arial" w:hAnsi="Arial" w:cs="Arial"/>
          <w:bCs/>
          <w:szCs w:val="22"/>
        </w:rPr>
        <w:t xml:space="preserve">its </w:t>
      </w:r>
      <w:r w:rsidR="00CE07EF" w:rsidRPr="00AC3013">
        <w:rPr>
          <w:rFonts w:ascii="Arial" w:hAnsi="Arial" w:cs="Arial"/>
          <w:bCs/>
          <w:szCs w:val="22"/>
        </w:rPr>
        <w:t>behalf</w:t>
      </w:r>
      <w:r w:rsidR="003E735A" w:rsidRPr="00AC3013">
        <w:rPr>
          <w:rFonts w:ascii="Arial" w:hAnsi="Arial" w:cs="Arial"/>
          <w:bCs/>
          <w:szCs w:val="22"/>
        </w:rPr>
        <w:t>,</w:t>
      </w:r>
      <w:r w:rsidR="00CE07EF" w:rsidRPr="00AC3013">
        <w:rPr>
          <w:rFonts w:ascii="Arial" w:hAnsi="Arial" w:cs="Arial"/>
          <w:bCs/>
          <w:szCs w:val="22"/>
        </w:rPr>
        <w:t xml:space="preserve"> </w:t>
      </w:r>
      <w:r w:rsidR="003E735A" w:rsidRPr="00AC3013">
        <w:rPr>
          <w:rFonts w:ascii="Arial" w:hAnsi="Arial" w:cs="Arial"/>
          <w:bCs/>
          <w:szCs w:val="22"/>
        </w:rPr>
        <w:t xml:space="preserve">would </w:t>
      </w:r>
      <w:r w:rsidR="00CE07EF" w:rsidRPr="00AC3013">
        <w:rPr>
          <w:rFonts w:ascii="Arial" w:hAnsi="Arial" w:cs="Arial"/>
          <w:bCs/>
          <w:szCs w:val="22"/>
        </w:rPr>
        <w:t>report to the Committee</w:t>
      </w:r>
      <w:r w:rsidR="00BF19CC" w:rsidRPr="00AC3013">
        <w:rPr>
          <w:rFonts w:ascii="Arial" w:hAnsi="Arial" w:cs="Arial"/>
          <w:bCs/>
          <w:szCs w:val="22"/>
        </w:rPr>
        <w:t>,</w:t>
      </w:r>
      <w:r w:rsidR="00CE07EF" w:rsidRPr="00AC3013">
        <w:rPr>
          <w:rFonts w:ascii="Arial" w:hAnsi="Arial" w:cs="Arial"/>
          <w:bCs/>
          <w:szCs w:val="22"/>
        </w:rPr>
        <w:t xml:space="preserve"> </w:t>
      </w:r>
      <w:r w:rsidR="00BF19CC" w:rsidRPr="00AC3013">
        <w:rPr>
          <w:rFonts w:ascii="Arial" w:hAnsi="Arial" w:cs="Arial"/>
          <w:bCs/>
          <w:szCs w:val="22"/>
        </w:rPr>
        <w:t xml:space="preserve">which </w:t>
      </w:r>
      <w:r w:rsidR="00CE07EF" w:rsidRPr="00AC3013">
        <w:rPr>
          <w:rFonts w:ascii="Arial" w:hAnsi="Arial" w:cs="Arial"/>
          <w:bCs/>
          <w:szCs w:val="22"/>
        </w:rPr>
        <w:t xml:space="preserve">then </w:t>
      </w:r>
      <w:r w:rsidR="00BF19CC" w:rsidRPr="00AC3013">
        <w:rPr>
          <w:rFonts w:ascii="Arial" w:hAnsi="Arial" w:cs="Arial"/>
          <w:bCs/>
          <w:szCs w:val="22"/>
        </w:rPr>
        <w:t>reported</w:t>
      </w:r>
      <w:r w:rsidR="00CE07EF" w:rsidRPr="00AC3013">
        <w:rPr>
          <w:rFonts w:ascii="Arial" w:hAnsi="Arial" w:cs="Arial"/>
          <w:bCs/>
          <w:szCs w:val="22"/>
        </w:rPr>
        <w:t xml:space="preserve"> the pr</w:t>
      </w:r>
      <w:r w:rsidR="00E3436A">
        <w:rPr>
          <w:rFonts w:ascii="Arial" w:hAnsi="Arial" w:cs="Arial"/>
          <w:bCs/>
          <w:szCs w:val="22"/>
        </w:rPr>
        <w:t>ogress to the General Assembly.</w:t>
      </w:r>
    </w:p>
    <w:p w14:paraId="5B35D1D4" w14:textId="5B1BA588" w:rsidR="00CE07EF" w:rsidRPr="00AC3013" w:rsidRDefault="00A2532C"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delegation of the </w:t>
      </w:r>
      <w:r w:rsidRPr="00AC3013">
        <w:rPr>
          <w:rFonts w:ascii="Arial" w:hAnsi="Arial" w:cs="Arial"/>
          <w:b/>
          <w:bCs/>
          <w:szCs w:val="22"/>
        </w:rPr>
        <w:t>Syrian Arab Republic</w:t>
      </w:r>
      <w:r w:rsidRPr="00AC3013">
        <w:rPr>
          <w:rFonts w:ascii="Arial" w:hAnsi="Arial" w:cs="Arial"/>
          <w:bCs/>
          <w:szCs w:val="22"/>
        </w:rPr>
        <w:t xml:space="preserve"> </w:t>
      </w:r>
      <w:r w:rsidR="004512E6" w:rsidRPr="00AC3013">
        <w:rPr>
          <w:rFonts w:ascii="Arial" w:hAnsi="Arial" w:cs="Arial"/>
          <w:bCs/>
          <w:snapToGrid w:val="0"/>
          <w:szCs w:val="22"/>
        </w:rPr>
        <w:t>proposed ‘co-chaired by Algeria and the Philippines’</w:t>
      </w:r>
      <w:r w:rsidR="00E3436A">
        <w:rPr>
          <w:rFonts w:ascii="Arial" w:hAnsi="Arial" w:cs="Arial"/>
          <w:bCs/>
          <w:szCs w:val="22"/>
        </w:rPr>
        <w:t>.</w:t>
      </w:r>
    </w:p>
    <w:p w14:paraId="7F038BAB" w14:textId="0061EAC1" w:rsidR="00CE07EF" w:rsidRPr="00AC3013" w:rsidRDefault="004512E6"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 </w:t>
      </w:r>
      <w:r w:rsidRPr="00AC3013">
        <w:rPr>
          <w:rFonts w:ascii="Arial" w:hAnsi="Arial" w:cs="Arial"/>
          <w:bCs/>
          <w:szCs w:val="22"/>
        </w:rPr>
        <w:t>remarked that the proposal by</w:t>
      </w:r>
      <w:r w:rsidRPr="00E3436A">
        <w:rPr>
          <w:rFonts w:ascii="Arial" w:hAnsi="Arial" w:cs="Arial"/>
          <w:szCs w:val="22"/>
        </w:rPr>
        <w:t xml:space="preserve"> </w:t>
      </w:r>
      <w:r w:rsidRPr="00AC3013">
        <w:rPr>
          <w:rFonts w:ascii="Arial" w:hAnsi="Arial" w:cs="Arial"/>
          <w:bCs/>
          <w:szCs w:val="22"/>
        </w:rPr>
        <w:t>the</w:t>
      </w:r>
      <w:r w:rsidRPr="00AC3013">
        <w:rPr>
          <w:rFonts w:ascii="Arial" w:hAnsi="Arial" w:cs="Arial"/>
          <w:b/>
          <w:bCs/>
          <w:szCs w:val="22"/>
        </w:rPr>
        <w:t xml:space="preserve"> </w:t>
      </w:r>
      <w:r w:rsidR="00CE07EF" w:rsidRPr="00AC3013">
        <w:rPr>
          <w:rFonts w:ascii="Arial" w:hAnsi="Arial" w:cs="Arial"/>
          <w:bCs/>
          <w:szCs w:val="22"/>
        </w:rPr>
        <w:t xml:space="preserve">Philippines </w:t>
      </w:r>
      <w:r w:rsidR="00BF19CC" w:rsidRPr="00AC3013">
        <w:rPr>
          <w:rFonts w:ascii="Arial" w:hAnsi="Arial" w:cs="Arial"/>
          <w:bCs/>
          <w:szCs w:val="22"/>
        </w:rPr>
        <w:t xml:space="preserve">would </w:t>
      </w:r>
      <w:r w:rsidRPr="00AC3013">
        <w:rPr>
          <w:rFonts w:ascii="Arial" w:hAnsi="Arial" w:cs="Arial"/>
          <w:bCs/>
          <w:szCs w:val="22"/>
        </w:rPr>
        <w:t>replace ‘outcomes’ with ‘updates’ in which case ‘future session’ could be changed to ‘next session’</w:t>
      </w:r>
      <w:r w:rsidR="00E3436A">
        <w:rPr>
          <w:rFonts w:ascii="Arial" w:hAnsi="Arial" w:cs="Arial"/>
          <w:bCs/>
          <w:szCs w:val="22"/>
        </w:rPr>
        <w:t>.</w:t>
      </w:r>
    </w:p>
    <w:p w14:paraId="1D5ECA94" w14:textId="5B4A6458" w:rsidR="003F592D" w:rsidRPr="00AC3013" w:rsidRDefault="00102162"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Vice-Chairperson </w:t>
      </w:r>
      <w:r w:rsidR="004512E6" w:rsidRPr="00AC3013">
        <w:rPr>
          <w:rFonts w:ascii="Arial" w:hAnsi="Arial" w:cs="Arial"/>
          <w:bCs/>
          <w:szCs w:val="22"/>
        </w:rPr>
        <w:t>noted that the Philippines agreed with the Secretary’s proposal.</w:t>
      </w:r>
    </w:p>
    <w:p w14:paraId="0AB06651" w14:textId="2B871541" w:rsidR="003F592D" w:rsidRPr="00AC3013" w:rsidRDefault="003F592D"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Sweden</w:t>
      </w:r>
      <w:r w:rsidR="004512E6" w:rsidRPr="00AC3013">
        <w:rPr>
          <w:rFonts w:ascii="Arial" w:hAnsi="Arial" w:cs="Arial"/>
          <w:bCs/>
          <w:szCs w:val="22"/>
        </w:rPr>
        <w:t xml:space="preserve"> spoke of the importance </w:t>
      </w:r>
      <w:r w:rsidR="00F000BE" w:rsidRPr="00AC3013">
        <w:rPr>
          <w:rFonts w:ascii="Arial" w:hAnsi="Arial" w:cs="Arial"/>
          <w:bCs/>
          <w:szCs w:val="22"/>
        </w:rPr>
        <w:t xml:space="preserve">of </w:t>
      </w:r>
      <w:r w:rsidR="00CE07EF" w:rsidRPr="00AC3013">
        <w:rPr>
          <w:rFonts w:ascii="Arial" w:hAnsi="Arial" w:cs="Arial"/>
          <w:bCs/>
          <w:szCs w:val="22"/>
        </w:rPr>
        <w:t>push</w:t>
      </w:r>
      <w:r w:rsidR="00F000BE" w:rsidRPr="00AC3013">
        <w:rPr>
          <w:rFonts w:ascii="Arial" w:hAnsi="Arial" w:cs="Arial"/>
          <w:bCs/>
          <w:szCs w:val="22"/>
        </w:rPr>
        <w:t>ing</w:t>
      </w:r>
      <w:r w:rsidR="00CE07EF" w:rsidRPr="00AC3013">
        <w:rPr>
          <w:rFonts w:ascii="Arial" w:hAnsi="Arial" w:cs="Arial"/>
          <w:bCs/>
          <w:szCs w:val="22"/>
        </w:rPr>
        <w:t xml:space="preserve"> forward </w:t>
      </w:r>
      <w:r w:rsidR="00BF19CC" w:rsidRPr="00AC3013">
        <w:rPr>
          <w:rFonts w:ascii="Arial" w:hAnsi="Arial" w:cs="Arial"/>
          <w:bCs/>
          <w:szCs w:val="22"/>
        </w:rPr>
        <w:t xml:space="preserve">with </w:t>
      </w:r>
      <w:r w:rsidR="00014ACD" w:rsidRPr="00AC3013">
        <w:rPr>
          <w:rFonts w:ascii="Arial" w:hAnsi="Arial" w:cs="Arial"/>
          <w:bCs/>
          <w:szCs w:val="22"/>
        </w:rPr>
        <w:t xml:space="preserve">the </w:t>
      </w:r>
      <w:r w:rsidR="00CE07EF" w:rsidRPr="00AC3013">
        <w:rPr>
          <w:rFonts w:ascii="Arial" w:hAnsi="Arial" w:cs="Arial"/>
          <w:bCs/>
          <w:szCs w:val="22"/>
        </w:rPr>
        <w:t xml:space="preserve">reflection </w:t>
      </w:r>
      <w:r w:rsidR="00787093" w:rsidRPr="00AC3013">
        <w:rPr>
          <w:rFonts w:ascii="Arial" w:hAnsi="Arial" w:cs="Arial"/>
          <w:bCs/>
          <w:szCs w:val="22"/>
        </w:rPr>
        <w:t xml:space="preserve">that had been ongoing for </w:t>
      </w:r>
      <w:r w:rsidR="00CE07EF" w:rsidRPr="00AC3013">
        <w:rPr>
          <w:rFonts w:ascii="Arial" w:hAnsi="Arial" w:cs="Arial"/>
          <w:bCs/>
          <w:szCs w:val="22"/>
        </w:rPr>
        <w:t>more than two years</w:t>
      </w:r>
      <w:r w:rsidR="00787093" w:rsidRPr="00AC3013">
        <w:rPr>
          <w:rFonts w:ascii="Arial" w:hAnsi="Arial" w:cs="Arial"/>
          <w:bCs/>
          <w:szCs w:val="22"/>
        </w:rPr>
        <w:t>,</w:t>
      </w:r>
      <w:r w:rsidR="00CE07EF" w:rsidRPr="00AC3013">
        <w:rPr>
          <w:rFonts w:ascii="Arial" w:hAnsi="Arial" w:cs="Arial"/>
          <w:bCs/>
          <w:szCs w:val="22"/>
        </w:rPr>
        <w:t xml:space="preserve"> which </w:t>
      </w:r>
      <w:r w:rsidR="00787093" w:rsidRPr="00AC3013">
        <w:rPr>
          <w:rFonts w:ascii="Arial" w:hAnsi="Arial" w:cs="Arial"/>
          <w:bCs/>
          <w:szCs w:val="22"/>
        </w:rPr>
        <w:t xml:space="preserve">was </w:t>
      </w:r>
      <w:r w:rsidR="00CE07EF" w:rsidRPr="00AC3013">
        <w:rPr>
          <w:rFonts w:ascii="Arial" w:hAnsi="Arial" w:cs="Arial"/>
          <w:bCs/>
          <w:szCs w:val="22"/>
        </w:rPr>
        <w:t xml:space="preserve">why </w:t>
      </w:r>
      <w:r w:rsidR="00787093" w:rsidRPr="00AC3013">
        <w:rPr>
          <w:rFonts w:ascii="Arial" w:hAnsi="Arial" w:cs="Arial"/>
          <w:bCs/>
          <w:szCs w:val="22"/>
        </w:rPr>
        <w:t xml:space="preserve">it was keen </w:t>
      </w:r>
      <w:r w:rsidR="0097426A" w:rsidRPr="00AC3013">
        <w:rPr>
          <w:rFonts w:ascii="Arial" w:hAnsi="Arial" w:cs="Arial"/>
          <w:bCs/>
          <w:szCs w:val="22"/>
        </w:rPr>
        <w:t xml:space="preserve">for </w:t>
      </w:r>
      <w:r w:rsidR="002D4567" w:rsidRPr="00AC3013">
        <w:rPr>
          <w:rFonts w:ascii="Arial" w:hAnsi="Arial" w:cs="Arial"/>
          <w:bCs/>
          <w:szCs w:val="22"/>
        </w:rPr>
        <w:t xml:space="preserve">the </w:t>
      </w:r>
      <w:r w:rsidR="00CE07EF" w:rsidRPr="00AC3013">
        <w:rPr>
          <w:rFonts w:ascii="Arial" w:hAnsi="Arial" w:cs="Arial"/>
          <w:bCs/>
          <w:szCs w:val="22"/>
        </w:rPr>
        <w:t xml:space="preserve">General Assembly to discuss and take a decision on this item at the </w:t>
      </w:r>
      <w:r w:rsidR="0097426A" w:rsidRPr="00AC3013">
        <w:rPr>
          <w:rFonts w:ascii="Arial" w:hAnsi="Arial" w:cs="Arial"/>
          <w:bCs/>
          <w:szCs w:val="22"/>
        </w:rPr>
        <w:t xml:space="preserve">next </w:t>
      </w:r>
      <w:r w:rsidR="00CE07EF" w:rsidRPr="00AC3013">
        <w:rPr>
          <w:rFonts w:ascii="Arial" w:hAnsi="Arial" w:cs="Arial"/>
          <w:bCs/>
          <w:szCs w:val="22"/>
        </w:rPr>
        <w:t xml:space="preserve">General Assembly. </w:t>
      </w:r>
      <w:r w:rsidR="00F8431D" w:rsidRPr="00AC3013">
        <w:rPr>
          <w:rFonts w:ascii="Arial" w:hAnsi="Arial" w:cs="Arial"/>
          <w:bCs/>
          <w:szCs w:val="22"/>
        </w:rPr>
        <w:t>The delegation could agree with t</w:t>
      </w:r>
      <w:r w:rsidR="00CE07EF" w:rsidRPr="00AC3013">
        <w:rPr>
          <w:rFonts w:ascii="Arial" w:hAnsi="Arial" w:cs="Arial"/>
          <w:bCs/>
          <w:szCs w:val="22"/>
        </w:rPr>
        <w:t xml:space="preserve">he proposal by the Secretariat to include </w:t>
      </w:r>
      <w:r w:rsidR="00F8431D" w:rsidRPr="00AC3013">
        <w:rPr>
          <w:rFonts w:ascii="Arial" w:hAnsi="Arial" w:cs="Arial"/>
          <w:bCs/>
          <w:szCs w:val="22"/>
        </w:rPr>
        <w:t>‘next session’, and ‘updates on the reflection’</w:t>
      </w:r>
      <w:r w:rsidR="006C48D0" w:rsidRPr="00AC3013">
        <w:rPr>
          <w:rFonts w:ascii="Arial" w:hAnsi="Arial" w:cs="Arial"/>
          <w:bCs/>
          <w:szCs w:val="22"/>
        </w:rPr>
        <w:t xml:space="preserve">, but </w:t>
      </w:r>
      <w:r w:rsidR="00F8431D" w:rsidRPr="00AC3013">
        <w:rPr>
          <w:rFonts w:ascii="Arial" w:hAnsi="Arial" w:cs="Arial"/>
          <w:bCs/>
          <w:szCs w:val="22"/>
        </w:rPr>
        <w:t xml:space="preserve">from its point of view </w:t>
      </w:r>
      <w:r w:rsidR="006C48D0" w:rsidRPr="00AC3013">
        <w:rPr>
          <w:rFonts w:ascii="Arial" w:hAnsi="Arial" w:cs="Arial"/>
          <w:bCs/>
          <w:szCs w:val="22"/>
        </w:rPr>
        <w:t xml:space="preserve">it was slightly weakened, </w:t>
      </w:r>
      <w:r w:rsidR="00F8431D" w:rsidRPr="00AC3013">
        <w:rPr>
          <w:rFonts w:ascii="Arial" w:hAnsi="Arial" w:cs="Arial"/>
          <w:bCs/>
          <w:szCs w:val="22"/>
        </w:rPr>
        <w:t xml:space="preserve">and </w:t>
      </w:r>
      <w:r w:rsidR="006C48D0" w:rsidRPr="00AC3013">
        <w:rPr>
          <w:rFonts w:ascii="Arial" w:hAnsi="Arial" w:cs="Arial"/>
          <w:bCs/>
          <w:szCs w:val="22"/>
        </w:rPr>
        <w:t xml:space="preserve">it </w:t>
      </w:r>
      <w:r w:rsidR="00F8431D" w:rsidRPr="00AC3013">
        <w:rPr>
          <w:rFonts w:ascii="Arial" w:hAnsi="Arial" w:cs="Arial"/>
          <w:bCs/>
          <w:szCs w:val="22"/>
        </w:rPr>
        <w:t xml:space="preserve">would </w:t>
      </w:r>
      <w:r w:rsidR="00F8431D" w:rsidRPr="00AC3013">
        <w:rPr>
          <w:rFonts w:ascii="Arial" w:hAnsi="Arial" w:cs="Arial"/>
          <w:bCs/>
          <w:szCs w:val="22"/>
        </w:rPr>
        <w:lastRenderedPageBreak/>
        <w:t>have preferred ‘outcomes’</w:t>
      </w:r>
      <w:r w:rsidR="0046459A" w:rsidRPr="00AC3013">
        <w:rPr>
          <w:rFonts w:ascii="Arial" w:hAnsi="Arial" w:cs="Arial"/>
          <w:bCs/>
          <w:szCs w:val="22"/>
        </w:rPr>
        <w:t xml:space="preserve">. Nevertheless, the delegation did not </w:t>
      </w:r>
      <w:r w:rsidR="006C48D0" w:rsidRPr="00AC3013">
        <w:rPr>
          <w:rFonts w:ascii="Arial" w:hAnsi="Arial" w:cs="Arial"/>
          <w:bCs/>
          <w:szCs w:val="22"/>
        </w:rPr>
        <w:t xml:space="preserve">wish </w:t>
      </w:r>
      <w:r w:rsidR="00E3436A">
        <w:rPr>
          <w:rFonts w:ascii="Arial" w:hAnsi="Arial" w:cs="Arial"/>
          <w:bCs/>
          <w:szCs w:val="22"/>
        </w:rPr>
        <w:t>to prolong the debate.</w:t>
      </w:r>
    </w:p>
    <w:p w14:paraId="71A9198F" w14:textId="2691507C" w:rsidR="00CE07EF" w:rsidRPr="00AC3013" w:rsidRDefault="0003617E"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CE07EF" w:rsidRPr="00AC3013">
        <w:rPr>
          <w:rFonts w:ascii="Arial" w:hAnsi="Arial" w:cs="Arial"/>
          <w:b/>
          <w:bCs/>
          <w:szCs w:val="22"/>
        </w:rPr>
        <w:t>India</w:t>
      </w:r>
      <w:r w:rsidR="004512E6" w:rsidRPr="00AC3013">
        <w:rPr>
          <w:rFonts w:ascii="Arial" w:hAnsi="Arial" w:cs="Arial"/>
          <w:bCs/>
          <w:szCs w:val="22"/>
        </w:rPr>
        <w:t xml:space="preserve"> </w:t>
      </w:r>
      <w:r w:rsidR="00CE07EF" w:rsidRPr="00AC3013">
        <w:rPr>
          <w:rFonts w:ascii="Arial" w:hAnsi="Arial" w:cs="Arial"/>
          <w:bCs/>
          <w:szCs w:val="22"/>
        </w:rPr>
        <w:t>support</w:t>
      </w:r>
      <w:r w:rsidR="004512E6" w:rsidRPr="00AC3013">
        <w:rPr>
          <w:rFonts w:ascii="Arial" w:hAnsi="Arial" w:cs="Arial"/>
          <w:bCs/>
          <w:szCs w:val="22"/>
        </w:rPr>
        <w:t>ed</w:t>
      </w:r>
      <w:r w:rsidR="00CE07EF" w:rsidRPr="00AC3013">
        <w:rPr>
          <w:rFonts w:ascii="Arial" w:hAnsi="Arial" w:cs="Arial"/>
          <w:bCs/>
          <w:szCs w:val="22"/>
        </w:rPr>
        <w:t xml:space="preserve"> the amendment by </w:t>
      </w:r>
      <w:r w:rsidR="007721FC" w:rsidRPr="00AC3013">
        <w:rPr>
          <w:rFonts w:ascii="Arial" w:hAnsi="Arial" w:cs="Arial"/>
          <w:bCs/>
          <w:szCs w:val="22"/>
        </w:rPr>
        <w:t xml:space="preserve">both </w:t>
      </w:r>
      <w:r w:rsidR="00CE07EF" w:rsidRPr="00AC3013">
        <w:rPr>
          <w:rFonts w:ascii="Arial" w:hAnsi="Arial" w:cs="Arial"/>
          <w:bCs/>
          <w:szCs w:val="22"/>
        </w:rPr>
        <w:t xml:space="preserve">the Philippines and </w:t>
      </w:r>
      <w:r w:rsidR="004512E6" w:rsidRPr="00AC3013">
        <w:rPr>
          <w:rFonts w:ascii="Arial" w:hAnsi="Arial" w:cs="Arial"/>
          <w:bCs/>
          <w:szCs w:val="22"/>
        </w:rPr>
        <w:t>the Secretariat for ‘update on the reflection’</w:t>
      </w:r>
      <w:r w:rsidR="00CE07EF" w:rsidRPr="00AC3013">
        <w:rPr>
          <w:rFonts w:ascii="Arial" w:hAnsi="Arial" w:cs="Arial"/>
          <w:bCs/>
          <w:szCs w:val="22"/>
        </w:rPr>
        <w:t>. The report</w:t>
      </w:r>
      <w:r w:rsidR="006C48D0" w:rsidRPr="00AC3013">
        <w:rPr>
          <w:rFonts w:ascii="Arial" w:hAnsi="Arial" w:cs="Arial"/>
          <w:bCs/>
          <w:szCs w:val="22"/>
        </w:rPr>
        <w:t>,</w:t>
      </w:r>
      <w:r w:rsidR="00CE07EF" w:rsidRPr="00AC3013">
        <w:rPr>
          <w:rFonts w:ascii="Arial" w:hAnsi="Arial" w:cs="Arial"/>
          <w:bCs/>
          <w:szCs w:val="22"/>
        </w:rPr>
        <w:t xml:space="preserve"> </w:t>
      </w:r>
      <w:r w:rsidR="00F879A5" w:rsidRPr="00AC3013">
        <w:rPr>
          <w:rFonts w:ascii="Arial" w:hAnsi="Arial" w:cs="Arial"/>
          <w:bCs/>
          <w:szCs w:val="22"/>
        </w:rPr>
        <w:t xml:space="preserve">although </w:t>
      </w:r>
      <w:r w:rsidR="007721FC" w:rsidRPr="00AC3013">
        <w:rPr>
          <w:rFonts w:ascii="Arial" w:hAnsi="Arial" w:cs="Arial"/>
          <w:bCs/>
          <w:szCs w:val="22"/>
        </w:rPr>
        <w:t>well</w:t>
      </w:r>
      <w:r w:rsidR="007721FC">
        <w:rPr>
          <w:rFonts w:ascii="Arial" w:hAnsi="Arial" w:cs="Arial"/>
          <w:bCs/>
          <w:szCs w:val="22"/>
        </w:rPr>
        <w:t>-</w:t>
      </w:r>
      <w:r w:rsidR="00CE07EF" w:rsidRPr="00AC3013">
        <w:rPr>
          <w:rFonts w:ascii="Arial" w:hAnsi="Arial" w:cs="Arial"/>
          <w:bCs/>
          <w:szCs w:val="22"/>
        </w:rPr>
        <w:t>researched</w:t>
      </w:r>
      <w:r w:rsidR="006C48D0" w:rsidRPr="00AC3013">
        <w:rPr>
          <w:rFonts w:ascii="Arial" w:hAnsi="Arial" w:cs="Arial"/>
          <w:bCs/>
          <w:szCs w:val="22"/>
        </w:rPr>
        <w:t>, missed</w:t>
      </w:r>
      <w:r w:rsidR="00CE07EF" w:rsidRPr="00AC3013">
        <w:rPr>
          <w:rFonts w:ascii="Arial" w:hAnsi="Arial" w:cs="Arial"/>
          <w:bCs/>
          <w:szCs w:val="22"/>
        </w:rPr>
        <w:t xml:space="preserve"> out an important fact </w:t>
      </w:r>
      <w:r w:rsidR="00F879A5" w:rsidRPr="00AC3013">
        <w:rPr>
          <w:rFonts w:ascii="Arial" w:hAnsi="Arial" w:cs="Arial"/>
          <w:bCs/>
          <w:szCs w:val="22"/>
        </w:rPr>
        <w:t xml:space="preserve">that </w:t>
      </w:r>
      <w:r w:rsidR="00CE07EF" w:rsidRPr="00AC3013">
        <w:rPr>
          <w:rFonts w:ascii="Arial" w:hAnsi="Arial" w:cs="Arial"/>
          <w:bCs/>
          <w:szCs w:val="22"/>
        </w:rPr>
        <w:t xml:space="preserve">while </w:t>
      </w:r>
      <w:r w:rsidR="00F879A5" w:rsidRPr="00AC3013">
        <w:rPr>
          <w:rFonts w:ascii="Arial" w:hAnsi="Arial" w:cs="Arial"/>
          <w:bCs/>
          <w:szCs w:val="22"/>
        </w:rPr>
        <w:t xml:space="preserve">there were </w:t>
      </w:r>
      <w:r w:rsidR="006C48D0" w:rsidRPr="00AC3013">
        <w:rPr>
          <w:rFonts w:ascii="Arial" w:hAnsi="Arial" w:cs="Arial"/>
          <w:bCs/>
          <w:szCs w:val="22"/>
        </w:rPr>
        <w:t>147 accredited NGOs</w:t>
      </w:r>
      <w:r w:rsidR="007721FC">
        <w:rPr>
          <w:rFonts w:ascii="Arial" w:hAnsi="Arial" w:cs="Arial"/>
          <w:bCs/>
          <w:szCs w:val="22"/>
        </w:rPr>
        <w:t>,</w:t>
      </w:r>
      <w:r w:rsidR="00CE07EF" w:rsidRPr="00AC3013">
        <w:rPr>
          <w:rFonts w:ascii="Arial" w:hAnsi="Arial" w:cs="Arial"/>
          <w:bCs/>
          <w:szCs w:val="22"/>
        </w:rPr>
        <w:t xml:space="preserve"> they </w:t>
      </w:r>
      <w:r w:rsidR="00F879A5" w:rsidRPr="00AC3013">
        <w:rPr>
          <w:rFonts w:ascii="Arial" w:hAnsi="Arial" w:cs="Arial"/>
          <w:bCs/>
          <w:szCs w:val="22"/>
        </w:rPr>
        <w:t xml:space="preserve">only </w:t>
      </w:r>
      <w:r w:rsidR="007721FC" w:rsidRPr="00AC3013">
        <w:rPr>
          <w:rFonts w:ascii="Arial" w:hAnsi="Arial" w:cs="Arial"/>
          <w:bCs/>
          <w:szCs w:val="22"/>
        </w:rPr>
        <w:t>represent</w:t>
      </w:r>
      <w:r w:rsidR="007721FC">
        <w:rPr>
          <w:rFonts w:ascii="Arial" w:hAnsi="Arial" w:cs="Arial"/>
          <w:bCs/>
          <w:szCs w:val="22"/>
        </w:rPr>
        <w:t>ed</w:t>
      </w:r>
      <w:r w:rsidR="007721FC" w:rsidRPr="00AC3013">
        <w:rPr>
          <w:rFonts w:ascii="Arial" w:hAnsi="Arial" w:cs="Arial"/>
          <w:bCs/>
          <w:szCs w:val="22"/>
        </w:rPr>
        <w:t xml:space="preserve"> </w:t>
      </w:r>
      <w:r w:rsidR="00CE07EF" w:rsidRPr="00AC3013">
        <w:rPr>
          <w:rFonts w:ascii="Arial" w:hAnsi="Arial" w:cs="Arial"/>
          <w:bCs/>
          <w:szCs w:val="22"/>
        </w:rPr>
        <w:t>51 of the 171 Member States</w:t>
      </w:r>
      <w:r w:rsidR="006C48D0" w:rsidRPr="00AC3013">
        <w:rPr>
          <w:rFonts w:ascii="Arial" w:hAnsi="Arial" w:cs="Arial"/>
          <w:bCs/>
          <w:szCs w:val="22"/>
        </w:rPr>
        <w:t>, i.e.</w:t>
      </w:r>
      <w:r w:rsidR="00CE07EF" w:rsidRPr="00AC3013">
        <w:rPr>
          <w:rFonts w:ascii="Arial" w:hAnsi="Arial" w:cs="Arial"/>
          <w:bCs/>
          <w:szCs w:val="22"/>
        </w:rPr>
        <w:t xml:space="preserve"> 126 Member States </w:t>
      </w:r>
      <w:r w:rsidR="006C48D0" w:rsidRPr="00AC3013">
        <w:rPr>
          <w:rFonts w:ascii="Arial" w:hAnsi="Arial" w:cs="Arial"/>
          <w:bCs/>
          <w:szCs w:val="22"/>
        </w:rPr>
        <w:t>did</w:t>
      </w:r>
      <w:r w:rsidR="00CE07EF" w:rsidRPr="00AC3013">
        <w:rPr>
          <w:rFonts w:ascii="Arial" w:hAnsi="Arial" w:cs="Arial"/>
          <w:bCs/>
          <w:szCs w:val="22"/>
        </w:rPr>
        <w:t xml:space="preserve"> not have a single voice in </w:t>
      </w:r>
      <w:r w:rsidR="006C48D0" w:rsidRPr="00AC3013">
        <w:rPr>
          <w:rFonts w:ascii="Arial" w:hAnsi="Arial" w:cs="Arial"/>
          <w:bCs/>
          <w:szCs w:val="22"/>
        </w:rPr>
        <w:t xml:space="preserve">the NGO </w:t>
      </w:r>
      <w:r w:rsidR="00CE07EF" w:rsidRPr="00AC3013">
        <w:rPr>
          <w:rFonts w:ascii="Arial" w:hAnsi="Arial" w:cs="Arial"/>
          <w:bCs/>
          <w:szCs w:val="22"/>
        </w:rPr>
        <w:t xml:space="preserve">Forum. </w:t>
      </w:r>
      <w:r w:rsidR="00F879A5" w:rsidRPr="00AC3013">
        <w:rPr>
          <w:rFonts w:ascii="Arial" w:hAnsi="Arial" w:cs="Arial"/>
          <w:bCs/>
          <w:szCs w:val="22"/>
        </w:rPr>
        <w:t xml:space="preserve">The delegation wished </w:t>
      </w:r>
      <w:r w:rsidR="00CE07EF" w:rsidRPr="00AC3013">
        <w:rPr>
          <w:rFonts w:ascii="Arial" w:hAnsi="Arial" w:cs="Arial"/>
          <w:bCs/>
          <w:szCs w:val="22"/>
        </w:rPr>
        <w:t xml:space="preserve">the Committee and </w:t>
      </w:r>
      <w:r w:rsidR="00F879A5" w:rsidRPr="00AC3013">
        <w:rPr>
          <w:rFonts w:ascii="Arial" w:hAnsi="Arial" w:cs="Arial"/>
          <w:bCs/>
          <w:szCs w:val="22"/>
        </w:rPr>
        <w:t xml:space="preserve">the </w:t>
      </w:r>
      <w:r w:rsidR="00CE07EF" w:rsidRPr="00AC3013">
        <w:rPr>
          <w:rFonts w:ascii="Arial" w:hAnsi="Arial" w:cs="Arial"/>
          <w:bCs/>
          <w:szCs w:val="22"/>
        </w:rPr>
        <w:t xml:space="preserve">Assembly to take </w:t>
      </w:r>
      <w:r w:rsidR="00F879A5" w:rsidRPr="00AC3013">
        <w:rPr>
          <w:rFonts w:ascii="Arial" w:hAnsi="Arial" w:cs="Arial"/>
          <w:bCs/>
          <w:szCs w:val="22"/>
        </w:rPr>
        <w:t xml:space="preserve">this point </w:t>
      </w:r>
      <w:r w:rsidR="00CE07EF" w:rsidRPr="00AC3013">
        <w:rPr>
          <w:rFonts w:ascii="Arial" w:hAnsi="Arial" w:cs="Arial"/>
          <w:bCs/>
          <w:szCs w:val="22"/>
        </w:rPr>
        <w:t xml:space="preserve">into consideration when considering the updates of the </w:t>
      </w:r>
      <w:r w:rsidR="00E3436A">
        <w:rPr>
          <w:rFonts w:ascii="Arial" w:hAnsi="Arial" w:cs="Arial"/>
          <w:bCs/>
          <w:szCs w:val="22"/>
        </w:rPr>
        <w:t>reflection at the next meeting.</w:t>
      </w:r>
    </w:p>
    <w:p w14:paraId="5AECF15B" w14:textId="2FC97B97" w:rsidR="00CE07EF" w:rsidRPr="00AC3013" w:rsidRDefault="00102162"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Vice-Chairperson </w:t>
      </w:r>
      <w:r w:rsidR="00F879A5" w:rsidRPr="00AC3013">
        <w:rPr>
          <w:rFonts w:ascii="Arial" w:hAnsi="Arial" w:cs="Arial"/>
          <w:bCs/>
          <w:szCs w:val="22"/>
        </w:rPr>
        <w:t>read out the amendment</w:t>
      </w:r>
      <w:r w:rsidR="00F879A5" w:rsidRPr="00AC3013">
        <w:rPr>
          <w:rFonts w:ascii="Arial" w:hAnsi="Arial" w:cs="Arial"/>
          <w:b/>
          <w:bCs/>
          <w:szCs w:val="22"/>
        </w:rPr>
        <w:t xml:space="preserve"> </w:t>
      </w:r>
      <w:r w:rsidR="00F879A5" w:rsidRPr="00AC3013">
        <w:rPr>
          <w:rFonts w:ascii="Arial" w:hAnsi="Arial" w:cs="Arial"/>
          <w:bCs/>
          <w:szCs w:val="22"/>
        </w:rPr>
        <w:t>[in paragraph 7]</w:t>
      </w:r>
      <w:r w:rsidR="00F879A5" w:rsidRPr="00AC3013">
        <w:rPr>
          <w:rFonts w:ascii="Arial" w:hAnsi="Arial" w:cs="Arial"/>
          <w:b/>
          <w:bCs/>
          <w:szCs w:val="22"/>
        </w:rPr>
        <w:t xml:space="preserve"> </w:t>
      </w:r>
      <w:r w:rsidR="00F879A5" w:rsidRPr="00AC3013">
        <w:rPr>
          <w:rFonts w:ascii="Arial" w:hAnsi="Arial" w:cs="Arial"/>
          <w:bCs/>
          <w:szCs w:val="22"/>
        </w:rPr>
        <w:t xml:space="preserve">proposed </w:t>
      </w:r>
      <w:r w:rsidR="00CE07EF" w:rsidRPr="00AC3013">
        <w:rPr>
          <w:rFonts w:ascii="Arial" w:hAnsi="Arial" w:cs="Arial"/>
          <w:bCs/>
          <w:szCs w:val="22"/>
        </w:rPr>
        <w:t>by Syria, co-sponsored by Algeria and the Philippines</w:t>
      </w:r>
      <w:r w:rsidR="00F879A5" w:rsidRPr="00AC3013">
        <w:rPr>
          <w:rFonts w:ascii="Arial" w:hAnsi="Arial" w:cs="Arial"/>
          <w:bCs/>
          <w:szCs w:val="22"/>
        </w:rPr>
        <w:t>, which would read</w:t>
      </w:r>
      <w:r w:rsidR="006C48D0" w:rsidRPr="00AC3013">
        <w:rPr>
          <w:rFonts w:ascii="Arial" w:hAnsi="Arial" w:cs="Arial"/>
          <w:bCs/>
          <w:szCs w:val="22"/>
        </w:rPr>
        <w:t>,</w:t>
      </w:r>
      <w:r w:rsidR="00F879A5" w:rsidRPr="00AC3013">
        <w:rPr>
          <w:rFonts w:ascii="Arial" w:hAnsi="Arial" w:cs="Arial"/>
          <w:bCs/>
          <w:szCs w:val="22"/>
        </w:rPr>
        <w:t xml:space="preserve"> ‘</w:t>
      </w:r>
      <w:r w:rsidR="00CE07EF" w:rsidRPr="00AC3013">
        <w:rPr>
          <w:rFonts w:ascii="Arial" w:hAnsi="Arial" w:cs="Arial"/>
          <w:bCs/>
          <w:szCs w:val="22"/>
        </w:rPr>
        <w:t>to present the updates of the reflection at the next session of the General Assembly</w:t>
      </w:r>
      <w:r w:rsidR="00F879A5" w:rsidRPr="00AC3013">
        <w:rPr>
          <w:rFonts w:ascii="Arial" w:hAnsi="Arial" w:cs="Arial"/>
          <w:bCs/>
          <w:szCs w:val="22"/>
        </w:rPr>
        <w:t xml:space="preserve">’, which was duly adopted. The Vice-Chair proceeded to the adoption of the draft resolution as a whole. With no further comments or objections, the </w:t>
      </w:r>
      <w:r w:rsidR="00F879A5" w:rsidRPr="00AC3013">
        <w:rPr>
          <w:rFonts w:ascii="Arial" w:hAnsi="Arial" w:cs="Arial"/>
          <w:b/>
          <w:bCs/>
          <w:szCs w:val="22"/>
        </w:rPr>
        <w:t>Vice-Chair declared Resolution 7.GA 11 adopted</w:t>
      </w:r>
      <w:r w:rsidR="00F879A5" w:rsidRPr="00AC3013">
        <w:rPr>
          <w:rFonts w:ascii="Arial" w:hAnsi="Arial" w:cs="Arial"/>
          <w:bCs/>
          <w:szCs w:val="22"/>
        </w:rPr>
        <w:t xml:space="preserve">. The Vice-Chair </w:t>
      </w:r>
      <w:r w:rsidR="00CE07EF" w:rsidRPr="00AC3013">
        <w:rPr>
          <w:rFonts w:ascii="Arial" w:hAnsi="Arial" w:cs="Arial"/>
          <w:bCs/>
          <w:szCs w:val="22"/>
        </w:rPr>
        <w:t>congratulate</w:t>
      </w:r>
      <w:r w:rsidR="00234939" w:rsidRPr="00AC3013">
        <w:rPr>
          <w:rFonts w:ascii="Arial" w:hAnsi="Arial" w:cs="Arial"/>
          <w:bCs/>
          <w:szCs w:val="22"/>
        </w:rPr>
        <w:t>d</w:t>
      </w:r>
      <w:r w:rsidR="00CE07EF" w:rsidRPr="00AC3013">
        <w:rPr>
          <w:rFonts w:ascii="Arial" w:hAnsi="Arial" w:cs="Arial"/>
          <w:bCs/>
          <w:szCs w:val="22"/>
        </w:rPr>
        <w:t xml:space="preserve"> the </w:t>
      </w:r>
      <w:r w:rsidR="007721FC">
        <w:rPr>
          <w:rFonts w:ascii="Arial" w:hAnsi="Arial" w:cs="Arial"/>
          <w:bCs/>
          <w:szCs w:val="22"/>
        </w:rPr>
        <w:t>twenty-nine</w:t>
      </w:r>
      <w:r w:rsidR="007721FC" w:rsidRPr="00AC3013">
        <w:rPr>
          <w:rFonts w:ascii="Arial" w:hAnsi="Arial" w:cs="Arial"/>
          <w:bCs/>
          <w:szCs w:val="22"/>
        </w:rPr>
        <w:t xml:space="preserve"> </w:t>
      </w:r>
      <w:r w:rsidR="00CE07EF" w:rsidRPr="00AC3013">
        <w:rPr>
          <w:rFonts w:ascii="Arial" w:hAnsi="Arial" w:cs="Arial"/>
          <w:bCs/>
          <w:szCs w:val="22"/>
        </w:rPr>
        <w:t>newly accredited NGOs and wish</w:t>
      </w:r>
      <w:r w:rsidR="00234939" w:rsidRPr="00AC3013">
        <w:rPr>
          <w:rFonts w:ascii="Arial" w:hAnsi="Arial" w:cs="Arial"/>
          <w:bCs/>
          <w:szCs w:val="22"/>
        </w:rPr>
        <w:t>ed</w:t>
      </w:r>
      <w:r w:rsidR="00CE07EF" w:rsidRPr="00AC3013">
        <w:rPr>
          <w:rFonts w:ascii="Arial" w:hAnsi="Arial" w:cs="Arial"/>
          <w:bCs/>
          <w:szCs w:val="22"/>
        </w:rPr>
        <w:t xml:space="preserve"> them and the Committee every success in their colla</w:t>
      </w:r>
      <w:r w:rsidR="00234939" w:rsidRPr="00AC3013">
        <w:rPr>
          <w:rFonts w:ascii="Arial" w:hAnsi="Arial" w:cs="Arial"/>
          <w:bCs/>
          <w:szCs w:val="22"/>
        </w:rPr>
        <w:t xml:space="preserve">boration over the coming years, inviting the </w:t>
      </w:r>
      <w:r w:rsidR="00CE07EF" w:rsidRPr="00AC3013">
        <w:rPr>
          <w:rFonts w:ascii="Arial" w:hAnsi="Arial" w:cs="Arial"/>
          <w:bCs/>
          <w:szCs w:val="22"/>
        </w:rPr>
        <w:t xml:space="preserve">Observers for </w:t>
      </w:r>
      <w:r w:rsidR="00E3436A">
        <w:rPr>
          <w:rFonts w:ascii="Arial" w:hAnsi="Arial" w:cs="Arial"/>
          <w:bCs/>
          <w:szCs w:val="22"/>
        </w:rPr>
        <w:t>comments.</w:t>
      </w:r>
    </w:p>
    <w:p w14:paraId="4EF404A7" w14:textId="281D36CA" w:rsidR="00CE07EF" w:rsidRPr="00AC3013" w:rsidRDefault="00234939" w:rsidP="00F7005E">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NGO Contact Base</w:t>
      </w:r>
      <w:r w:rsidR="00B525E5" w:rsidRPr="00AC3013">
        <w:rPr>
          <w:rFonts w:ascii="Arial" w:hAnsi="Arial" w:cs="Arial"/>
          <w:b/>
          <w:bCs/>
          <w:szCs w:val="22"/>
        </w:rPr>
        <w:t xml:space="preserve"> </w:t>
      </w:r>
      <w:r w:rsidR="006C48D0" w:rsidRPr="00AC3013">
        <w:rPr>
          <w:rFonts w:ascii="Arial" w:hAnsi="Arial" w:cs="Arial"/>
          <w:b/>
          <w:bCs/>
          <w:szCs w:val="22"/>
        </w:rPr>
        <w:t>(</w:t>
      </w:r>
      <w:r w:rsidR="00B525E5" w:rsidRPr="00AC3013">
        <w:rPr>
          <w:rFonts w:ascii="Arial" w:hAnsi="Arial" w:cs="Arial"/>
          <w:b/>
          <w:bCs/>
          <w:szCs w:val="22"/>
        </w:rPr>
        <w:t>In</w:t>
      </w:r>
      <w:r w:rsidR="006C48D0" w:rsidRPr="00AC3013">
        <w:rPr>
          <w:rFonts w:ascii="Arial" w:hAnsi="Arial" w:cs="Arial"/>
          <w:b/>
          <w:bCs/>
          <w:szCs w:val="22"/>
        </w:rPr>
        <w:t>dia)</w:t>
      </w:r>
      <w:r w:rsidR="00B525E5" w:rsidRPr="00E3436A">
        <w:rPr>
          <w:rFonts w:ascii="Arial" w:hAnsi="Arial" w:cs="Arial"/>
          <w:szCs w:val="22"/>
        </w:rPr>
        <w:t xml:space="preserve">, </w:t>
      </w:r>
      <w:r w:rsidR="00CE07EF" w:rsidRPr="00AC3013">
        <w:rPr>
          <w:rFonts w:ascii="Arial" w:hAnsi="Arial" w:cs="Arial"/>
          <w:bCs/>
          <w:szCs w:val="22"/>
        </w:rPr>
        <w:t>Ms Ananya Bhattacharya</w:t>
      </w:r>
      <w:r w:rsidR="007721FC">
        <w:rPr>
          <w:rFonts w:ascii="Arial" w:hAnsi="Arial" w:cs="Arial"/>
          <w:bCs/>
          <w:szCs w:val="22"/>
        </w:rPr>
        <w:t>,</w:t>
      </w:r>
      <w:r w:rsidR="00CE07EF" w:rsidRPr="00AC3013">
        <w:rPr>
          <w:rFonts w:ascii="Arial" w:hAnsi="Arial" w:cs="Arial"/>
          <w:bCs/>
          <w:szCs w:val="22"/>
        </w:rPr>
        <w:t xml:space="preserve"> </w:t>
      </w:r>
      <w:r w:rsidR="00B525E5" w:rsidRPr="00AC3013">
        <w:rPr>
          <w:rFonts w:ascii="Arial" w:hAnsi="Arial" w:cs="Arial"/>
          <w:bCs/>
          <w:szCs w:val="22"/>
        </w:rPr>
        <w:t xml:space="preserve">spoke on behalf of the ICH NGO Forum </w:t>
      </w:r>
      <w:r w:rsidR="006C48D0" w:rsidRPr="00AC3013">
        <w:rPr>
          <w:rFonts w:ascii="Arial" w:hAnsi="Arial" w:cs="Arial"/>
          <w:bCs/>
          <w:szCs w:val="22"/>
        </w:rPr>
        <w:t>to</w:t>
      </w:r>
      <w:r w:rsidR="00B525E5" w:rsidRPr="00AC3013">
        <w:rPr>
          <w:rFonts w:ascii="Arial" w:hAnsi="Arial" w:cs="Arial"/>
          <w:bCs/>
          <w:szCs w:val="22"/>
        </w:rPr>
        <w:t xml:space="preserve"> </w:t>
      </w:r>
      <w:r w:rsidR="00CE07EF" w:rsidRPr="00AC3013">
        <w:rPr>
          <w:rFonts w:ascii="Arial" w:hAnsi="Arial" w:cs="Arial"/>
          <w:bCs/>
          <w:szCs w:val="22"/>
        </w:rPr>
        <w:t xml:space="preserve">welcome the newly accredited </w:t>
      </w:r>
      <w:r w:rsidR="007721FC">
        <w:rPr>
          <w:rFonts w:ascii="Arial" w:hAnsi="Arial" w:cs="Arial"/>
          <w:bCs/>
          <w:szCs w:val="22"/>
        </w:rPr>
        <w:t>twenty-nine</w:t>
      </w:r>
      <w:r w:rsidR="00CE07EF" w:rsidRPr="00AC3013">
        <w:rPr>
          <w:rFonts w:ascii="Arial" w:hAnsi="Arial" w:cs="Arial"/>
          <w:bCs/>
          <w:szCs w:val="22"/>
        </w:rPr>
        <w:t xml:space="preserve"> NGOs </w:t>
      </w:r>
      <w:r w:rsidR="00F7005E">
        <w:rPr>
          <w:rFonts w:ascii="Arial" w:hAnsi="Arial" w:cs="Arial"/>
          <w:bCs/>
          <w:szCs w:val="22"/>
        </w:rPr>
        <w:t>during</w:t>
      </w:r>
      <w:r w:rsidR="00F7005E" w:rsidRPr="00AC3013">
        <w:rPr>
          <w:rFonts w:ascii="Arial" w:hAnsi="Arial" w:cs="Arial"/>
          <w:bCs/>
          <w:szCs w:val="22"/>
        </w:rPr>
        <w:t xml:space="preserve"> </w:t>
      </w:r>
      <w:r w:rsidR="00CE07EF" w:rsidRPr="00AC3013">
        <w:rPr>
          <w:rFonts w:ascii="Arial" w:hAnsi="Arial" w:cs="Arial"/>
          <w:bCs/>
          <w:szCs w:val="22"/>
        </w:rPr>
        <w:t xml:space="preserve">the seventh General Assembly and </w:t>
      </w:r>
      <w:r w:rsidR="006C48D0" w:rsidRPr="00AC3013">
        <w:rPr>
          <w:rFonts w:ascii="Arial" w:hAnsi="Arial" w:cs="Arial"/>
          <w:bCs/>
          <w:szCs w:val="22"/>
        </w:rPr>
        <w:t xml:space="preserve">she </w:t>
      </w:r>
      <w:r w:rsidR="00B525E5" w:rsidRPr="00AC3013">
        <w:rPr>
          <w:rFonts w:ascii="Arial" w:hAnsi="Arial" w:cs="Arial"/>
          <w:bCs/>
          <w:szCs w:val="22"/>
        </w:rPr>
        <w:t xml:space="preserve">was </w:t>
      </w:r>
      <w:r w:rsidR="00CE07EF" w:rsidRPr="00AC3013">
        <w:rPr>
          <w:rFonts w:ascii="Arial" w:hAnsi="Arial" w:cs="Arial"/>
          <w:bCs/>
          <w:szCs w:val="22"/>
        </w:rPr>
        <w:t xml:space="preserve">happy to welcome colleagues to join the ICH NGO Forum in </w:t>
      </w:r>
      <w:r w:rsidR="00B525E5" w:rsidRPr="00AC3013">
        <w:rPr>
          <w:rFonts w:ascii="Arial" w:hAnsi="Arial" w:cs="Arial"/>
          <w:bCs/>
          <w:szCs w:val="22"/>
        </w:rPr>
        <w:t xml:space="preserve">its </w:t>
      </w:r>
      <w:r w:rsidR="00CE07EF" w:rsidRPr="00AC3013">
        <w:rPr>
          <w:rFonts w:ascii="Arial" w:hAnsi="Arial" w:cs="Arial"/>
          <w:bCs/>
          <w:szCs w:val="22"/>
        </w:rPr>
        <w:t xml:space="preserve">activities. </w:t>
      </w:r>
      <w:r w:rsidR="00B525E5" w:rsidRPr="00AC3013">
        <w:rPr>
          <w:rFonts w:ascii="Arial" w:hAnsi="Arial" w:cs="Arial"/>
          <w:bCs/>
          <w:szCs w:val="22"/>
        </w:rPr>
        <w:t xml:space="preserve">The Forum was </w:t>
      </w:r>
      <w:r w:rsidR="00CE07EF" w:rsidRPr="00AC3013">
        <w:rPr>
          <w:rFonts w:ascii="Arial" w:hAnsi="Arial" w:cs="Arial"/>
          <w:bCs/>
          <w:szCs w:val="22"/>
        </w:rPr>
        <w:t>gla</w:t>
      </w:r>
      <w:r w:rsidR="00B525E5" w:rsidRPr="00AC3013">
        <w:rPr>
          <w:rFonts w:ascii="Arial" w:hAnsi="Arial" w:cs="Arial"/>
          <w:bCs/>
          <w:szCs w:val="22"/>
        </w:rPr>
        <w:t>d that the results framework had</w:t>
      </w:r>
      <w:r w:rsidR="00CE07EF" w:rsidRPr="00AC3013">
        <w:rPr>
          <w:rFonts w:ascii="Arial" w:hAnsi="Arial" w:cs="Arial"/>
          <w:bCs/>
          <w:szCs w:val="22"/>
        </w:rPr>
        <w:t xml:space="preserve"> been adopted at the </w:t>
      </w:r>
      <w:r w:rsidR="00B525E5" w:rsidRPr="00AC3013">
        <w:rPr>
          <w:rFonts w:ascii="Arial" w:hAnsi="Arial" w:cs="Arial"/>
          <w:bCs/>
          <w:szCs w:val="22"/>
        </w:rPr>
        <w:t xml:space="preserve">present </w:t>
      </w:r>
      <w:r w:rsidR="00CE07EF" w:rsidRPr="00AC3013">
        <w:rPr>
          <w:rFonts w:ascii="Arial" w:hAnsi="Arial" w:cs="Arial"/>
          <w:bCs/>
          <w:szCs w:val="22"/>
        </w:rPr>
        <w:t>session</w:t>
      </w:r>
      <w:r w:rsidR="00B525E5" w:rsidRPr="00AC3013">
        <w:rPr>
          <w:rFonts w:ascii="Arial" w:hAnsi="Arial" w:cs="Arial"/>
          <w:bCs/>
          <w:szCs w:val="22"/>
        </w:rPr>
        <w:t xml:space="preserve">, as this would provide </w:t>
      </w:r>
      <w:r w:rsidR="00CE07EF" w:rsidRPr="00AC3013">
        <w:rPr>
          <w:rFonts w:ascii="Arial" w:hAnsi="Arial" w:cs="Arial"/>
          <w:bCs/>
          <w:szCs w:val="22"/>
        </w:rPr>
        <w:t xml:space="preserve">overall guidance in </w:t>
      </w:r>
      <w:r w:rsidR="00B525E5" w:rsidRPr="00AC3013">
        <w:rPr>
          <w:rFonts w:ascii="Arial" w:hAnsi="Arial" w:cs="Arial"/>
          <w:bCs/>
          <w:szCs w:val="22"/>
        </w:rPr>
        <w:t xml:space="preserve">the Forum’s </w:t>
      </w:r>
      <w:r w:rsidR="00CE07EF" w:rsidRPr="00AC3013">
        <w:rPr>
          <w:rFonts w:ascii="Arial" w:hAnsi="Arial" w:cs="Arial"/>
          <w:bCs/>
          <w:szCs w:val="22"/>
        </w:rPr>
        <w:t xml:space="preserve">efforts and </w:t>
      </w:r>
      <w:r w:rsidR="00B525E5" w:rsidRPr="00AC3013">
        <w:rPr>
          <w:rFonts w:ascii="Arial" w:hAnsi="Arial" w:cs="Arial"/>
          <w:bCs/>
          <w:szCs w:val="22"/>
        </w:rPr>
        <w:t xml:space="preserve">would </w:t>
      </w:r>
      <w:r w:rsidR="00CE07EF" w:rsidRPr="00AC3013">
        <w:rPr>
          <w:rFonts w:ascii="Arial" w:hAnsi="Arial" w:cs="Arial"/>
          <w:bCs/>
          <w:szCs w:val="22"/>
        </w:rPr>
        <w:t xml:space="preserve">be a means </w:t>
      </w:r>
      <w:r w:rsidR="007721FC">
        <w:rPr>
          <w:rFonts w:ascii="Arial" w:hAnsi="Arial" w:cs="Arial"/>
          <w:bCs/>
          <w:szCs w:val="22"/>
        </w:rPr>
        <w:t xml:space="preserve">of </w:t>
      </w:r>
      <w:r w:rsidR="00CE07EF" w:rsidRPr="00AC3013">
        <w:rPr>
          <w:rFonts w:ascii="Arial" w:hAnsi="Arial" w:cs="Arial"/>
          <w:bCs/>
          <w:szCs w:val="22"/>
        </w:rPr>
        <w:t xml:space="preserve">monitoring the work of the Convention. </w:t>
      </w:r>
      <w:r w:rsidR="00B525E5" w:rsidRPr="00AC3013">
        <w:rPr>
          <w:rFonts w:ascii="Arial" w:hAnsi="Arial" w:cs="Arial"/>
          <w:bCs/>
          <w:szCs w:val="22"/>
        </w:rPr>
        <w:t xml:space="preserve">The Forum </w:t>
      </w:r>
      <w:r w:rsidR="00CE07EF" w:rsidRPr="00AC3013">
        <w:rPr>
          <w:rFonts w:ascii="Arial" w:hAnsi="Arial" w:cs="Arial"/>
          <w:bCs/>
          <w:szCs w:val="22"/>
        </w:rPr>
        <w:t>thank</w:t>
      </w:r>
      <w:r w:rsidR="00B525E5" w:rsidRPr="00AC3013">
        <w:rPr>
          <w:rFonts w:ascii="Arial" w:hAnsi="Arial" w:cs="Arial"/>
          <w:bCs/>
          <w:szCs w:val="22"/>
        </w:rPr>
        <w:t>ed</w:t>
      </w:r>
      <w:r w:rsidR="00CE07EF" w:rsidRPr="00AC3013">
        <w:rPr>
          <w:rFonts w:ascii="Arial" w:hAnsi="Arial" w:cs="Arial"/>
          <w:bCs/>
          <w:szCs w:val="22"/>
        </w:rPr>
        <w:t xml:space="preserve"> the Secretariat and all the States Parties for acknowledging </w:t>
      </w:r>
      <w:r w:rsidR="00B525E5" w:rsidRPr="00AC3013">
        <w:rPr>
          <w:rFonts w:ascii="Arial" w:hAnsi="Arial" w:cs="Arial"/>
          <w:bCs/>
          <w:szCs w:val="22"/>
        </w:rPr>
        <w:t xml:space="preserve">the </w:t>
      </w:r>
      <w:r w:rsidR="00CE07EF" w:rsidRPr="00AC3013">
        <w:rPr>
          <w:rFonts w:ascii="Arial" w:hAnsi="Arial" w:cs="Arial"/>
          <w:bCs/>
          <w:szCs w:val="22"/>
        </w:rPr>
        <w:t xml:space="preserve">efforts made by NGOs with a focus on safeguarding </w:t>
      </w:r>
      <w:r w:rsidR="00B525E5" w:rsidRPr="00AC3013">
        <w:rPr>
          <w:rFonts w:ascii="Arial" w:hAnsi="Arial" w:cs="Arial"/>
          <w:bCs/>
          <w:szCs w:val="22"/>
        </w:rPr>
        <w:t xml:space="preserve">intangible cultural heritage </w:t>
      </w:r>
      <w:r w:rsidR="00CE07EF" w:rsidRPr="00AC3013">
        <w:rPr>
          <w:rFonts w:ascii="Arial" w:hAnsi="Arial" w:cs="Arial"/>
          <w:bCs/>
          <w:szCs w:val="22"/>
        </w:rPr>
        <w:t xml:space="preserve">and working towards the goals of the Convention. </w:t>
      </w:r>
      <w:r w:rsidR="00B525E5" w:rsidRPr="00AC3013">
        <w:rPr>
          <w:rFonts w:ascii="Arial" w:hAnsi="Arial" w:cs="Arial"/>
          <w:bCs/>
          <w:szCs w:val="22"/>
        </w:rPr>
        <w:t xml:space="preserve">It </w:t>
      </w:r>
      <w:r w:rsidR="00CE07EF" w:rsidRPr="00AC3013">
        <w:rPr>
          <w:rFonts w:ascii="Arial" w:hAnsi="Arial" w:cs="Arial"/>
          <w:bCs/>
          <w:szCs w:val="22"/>
        </w:rPr>
        <w:t>look</w:t>
      </w:r>
      <w:r w:rsidR="00B525E5" w:rsidRPr="00AC3013">
        <w:rPr>
          <w:rFonts w:ascii="Arial" w:hAnsi="Arial" w:cs="Arial"/>
          <w:bCs/>
          <w:szCs w:val="22"/>
        </w:rPr>
        <w:t>ed</w:t>
      </w:r>
      <w:r w:rsidR="00CE07EF" w:rsidRPr="00AC3013">
        <w:rPr>
          <w:rFonts w:ascii="Arial" w:hAnsi="Arial" w:cs="Arial"/>
          <w:bCs/>
          <w:szCs w:val="22"/>
        </w:rPr>
        <w:t xml:space="preserve"> forward to dialogue with the informal ad hoc working group</w:t>
      </w:r>
      <w:r w:rsidR="006C48D0" w:rsidRPr="00AC3013">
        <w:rPr>
          <w:rFonts w:ascii="Arial" w:hAnsi="Arial" w:cs="Arial"/>
          <w:bCs/>
          <w:szCs w:val="22"/>
        </w:rPr>
        <w:t>, as well as</w:t>
      </w:r>
      <w:r w:rsidR="00CE07EF" w:rsidRPr="00AC3013">
        <w:rPr>
          <w:rFonts w:ascii="Arial" w:hAnsi="Arial" w:cs="Arial"/>
          <w:bCs/>
          <w:szCs w:val="22"/>
        </w:rPr>
        <w:t xml:space="preserve"> </w:t>
      </w:r>
      <w:r w:rsidR="006C48D0" w:rsidRPr="00AC3013">
        <w:rPr>
          <w:rFonts w:ascii="Arial" w:hAnsi="Arial" w:cs="Arial"/>
          <w:bCs/>
          <w:szCs w:val="22"/>
        </w:rPr>
        <w:t>the reflection</w:t>
      </w:r>
      <w:r w:rsidR="00CE07EF" w:rsidRPr="00AC3013">
        <w:rPr>
          <w:rFonts w:ascii="Arial" w:hAnsi="Arial" w:cs="Arial"/>
          <w:bCs/>
          <w:szCs w:val="22"/>
        </w:rPr>
        <w:t xml:space="preserve"> on the participation of accredited NGOs towards achievi</w:t>
      </w:r>
      <w:r w:rsidR="00E3436A">
        <w:rPr>
          <w:rFonts w:ascii="Arial" w:hAnsi="Arial" w:cs="Arial"/>
          <w:bCs/>
          <w:szCs w:val="22"/>
        </w:rPr>
        <w:t>ng the goals of the Convention.</w:t>
      </w:r>
    </w:p>
    <w:p w14:paraId="01B00B0F" w14:textId="35F6D59E" w:rsidR="00FB20AB" w:rsidRPr="00AC3013" w:rsidRDefault="00BD20F9"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NGO </w:t>
      </w:r>
      <w:r w:rsidRPr="007F058C">
        <w:rPr>
          <w:rFonts w:ascii="Arial" w:hAnsi="Arial" w:cs="Arial"/>
          <w:b/>
          <w:bCs/>
          <w:szCs w:val="22"/>
        </w:rPr>
        <w:t>World Federation of Chin</w:t>
      </w:r>
      <w:r w:rsidR="006C48D0" w:rsidRPr="007F058C">
        <w:rPr>
          <w:rFonts w:ascii="Arial" w:hAnsi="Arial" w:cs="Arial"/>
          <w:b/>
          <w:bCs/>
          <w:szCs w:val="22"/>
        </w:rPr>
        <w:t>ese Medicine Societies (WFCMS) (China)</w:t>
      </w:r>
      <w:r w:rsidRPr="007F058C">
        <w:rPr>
          <w:rFonts w:ascii="Arial" w:hAnsi="Arial" w:cs="Arial"/>
          <w:b/>
          <w:bCs/>
          <w:szCs w:val="22"/>
        </w:rPr>
        <w:t xml:space="preserve"> </w:t>
      </w:r>
      <w:r w:rsidRPr="007F058C">
        <w:rPr>
          <w:rFonts w:ascii="Arial" w:hAnsi="Arial" w:cs="Arial"/>
          <w:bCs/>
          <w:szCs w:val="22"/>
        </w:rPr>
        <w:t>spoke of its many activities around the work i</w:t>
      </w:r>
      <w:r w:rsidR="00CE07EF" w:rsidRPr="007F058C">
        <w:rPr>
          <w:rFonts w:ascii="Arial" w:hAnsi="Arial" w:cs="Arial"/>
          <w:bCs/>
          <w:szCs w:val="22"/>
        </w:rPr>
        <w:t xml:space="preserve">n support </w:t>
      </w:r>
      <w:r w:rsidRPr="007F058C">
        <w:rPr>
          <w:rFonts w:ascii="Arial" w:hAnsi="Arial" w:cs="Arial"/>
          <w:bCs/>
          <w:szCs w:val="22"/>
        </w:rPr>
        <w:t xml:space="preserve">of </w:t>
      </w:r>
      <w:r w:rsidR="00CE07EF" w:rsidRPr="007F058C">
        <w:rPr>
          <w:rFonts w:ascii="Arial" w:hAnsi="Arial" w:cs="Arial"/>
          <w:bCs/>
          <w:szCs w:val="22"/>
        </w:rPr>
        <w:t xml:space="preserve">these activities. </w:t>
      </w:r>
      <w:r w:rsidRPr="007F058C">
        <w:rPr>
          <w:rFonts w:ascii="Arial" w:hAnsi="Arial" w:cs="Arial"/>
          <w:bCs/>
          <w:szCs w:val="22"/>
        </w:rPr>
        <w:t xml:space="preserve">It </w:t>
      </w:r>
      <w:r w:rsidR="00CE07EF" w:rsidRPr="007F058C">
        <w:rPr>
          <w:rFonts w:ascii="Arial" w:hAnsi="Arial" w:cs="Arial"/>
          <w:bCs/>
          <w:szCs w:val="22"/>
        </w:rPr>
        <w:t xml:space="preserve">convened conventions on Chinese traditional medicine </w:t>
      </w:r>
      <w:r w:rsidRPr="007F058C">
        <w:rPr>
          <w:rFonts w:ascii="Arial" w:hAnsi="Arial" w:cs="Arial"/>
          <w:bCs/>
          <w:szCs w:val="22"/>
        </w:rPr>
        <w:t>every</w:t>
      </w:r>
      <w:r w:rsidRPr="00AC3013">
        <w:rPr>
          <w:rFonts w:ascii="Arial" w:hAnsi="Arial" w:cs="Arial"/>
          <w:bCs/>
          <w:szCs w:val="22"/>
        </w:rPr>
        <w:t xml:space="preserve"> year </w:t>
      </w:r>
      <w:r w:rsidR="00CE07EF" w:rsidRPr="00AC3013">
        <w:rPr>
          <w:rFonts w:ascii="Arial" w:hAnsi="Arial" w:cs="Arial"/>
          <w:bCs/>
          <w:szCs w:val="22"/>
        </w:rPr>
        <w:t xml:space="preserve">with the </w:t>
      </w:r>
      <w:r w:rsidR="006C48D0" w:rsidRPr="00AC3013">
        <w:rPr>
          <w:rFonts w:ascii="Arial" w:hAnsi="Arial" w:cs="Arial"/>
          <w:bCs/>
          <w:szCs w:val="22"/>
        </w:rPr>
        <w:t>objective</w:t>
      </w:r>
      <w:r w:rsidR="00CE07EF" w:rsidRPr="00AC3013">
        <w:rPr>
          <w:rFonts w:ascii="Arial" w:hAnsi="Arial" w:cs="Arial"/>
          <w:bCs/>
          <w:szCs w:val="22"/>
        </w:rPr>
        <w:t xml:space="preserve"> </w:t>
      </w:r>
      <w:r w:rsidR="007721FC">
        <w:rPr>
          <w:rFonts w:ascii="Arial" w:hAnsi="Arial" w:cs="Arial"/>
          <w:bCs/>
          <w:szCs w:val="22"/>
        </w:rPr>
        <w:t>of</w:t>
      </w:r>
      <w:r w:rsidR="007721FC" w:rsidRPr="00AC3013">
        <w:rPr>
          <w:rFonts w:ascii="Arial" w:hAnsi="Arial" w:cs="Arial"/>
          <w:bCs/>
          <w:szCs w:val="22"/>
        </w:rPr>
        <w:t xml:space="preserve"> </w:t>
      </w:r>
      <w:r w:rsidRPr="00AC3013">
        <w:rPr>
          <w:rFonts w:ascii="Arial" w:hAnsi="Arial" w:cs="Arial"/>
          <w:bCs/>
          <w:szCs w:val="22"/>
        </w:rPr>
        <w:t xml:space="preserve">Chinese traditional medicine </w:t>
      </w:r>
      <w:r w:rsidR="00CE07EF" w:rsidRPr="00AC3013">
        <w:rPr>
          <w:rFonts w:ascii="Arial" w:hAnsi="Arial" w:cs="Arial"/>
          <w:bCs/>
          <w:szCs w:val="22"/>
        </w:rPr>
        <w:t>be</w:t>
      </w:r>
      <w:r w:rsidR="007721FC">
        <w:rPr>
          <w:rFonts w:ascii="Arial" w:hAnsi="Arial" w:cs="Arial"/>
          <w:bCs/>
          <w:szCs w:val="22"/>
        </w:rPr>
        <w:t>ing</w:t>
      </w:r>
      <w:r w:rsidR="00CE07EF" w:rsidRPr="00AC3013">
        <w:rPr>
          <w:rFonts w:ascii="Arial" w:hAnsi="Arial" w:cs="Arial"/>
          <w:bCs/>
          <w:szCs w:val="22"/>
        </w:rPr>
        <w:t xml:space="preserve"> presented as a complete system and </w:t>
      </w:r>
      <w:r w:rsidR="00E3436A">
        <w:rPr>
          <w:rFonts w:ascii="Arial" w:hAnsi="Arial" w:cs="Arial"/>
          <w:bCs/>
          <w:szCs w:val="22"/>
        </w:rPr>
        <w:t>recognized by this Assembly.</w:t>
      </w:r>
    </w:p>
    <w:p w14:paraId="6A0096C6" w14:textId="4497D5CD" w:rsidR="00CE07EF" w:rsidRPr="00AC3013" w:rsidRDefault="00BD20F9"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NGO </w:t>
      </w:r>
      <w:r w:rsidR="00CE07EF" w:rsidRPr="00AC3013">
        <w:rPr>
          <w:rFonts w:ascii="Arial" w:hAnsi="Arial" w:cs="Arial"/>
          <w:b/>
          <w:bCs/>
          <w:szCs w:val="22"/>
        </w:rPr>
        <w:t>Associ</w:t>
      </w:r>
      <w:r w:rsidRPr="00AC3013">
        <w:rPr>
          <w:rFonts w:ascii="Arial" w:hAnsi="Arial" w:cs="Arial"/>
          <w:b/>
          <w:bCs/>
          <w:szCs w:val="22"/>
        </w:rPr>
        <w:t>ation of Folk Artists</w:t>
      </w:r>
      <w:r w:rsidR="00CE07EF" w:rsidRPr="00AC3013">
        <w:rPr>
          <w:rFonts w:ascii="Arial" w:hAnsi="Arial" w:cs="Arial"/>
          <w:bCs/>
          <w:szCs w:val="22"/>
        </w:rPr>
        <w:t xml:space="preserve"> </w:t>
      </w:r>
      <w:r w:rsidR="006C48D0" w:rsidRPr="00AC3013">
        <w:rPr>
          <w:rFonts w:ascii="Arial" w:hAnsi="Arial" w:cs="Arial"/>
          <w:b/>
          <w:bCs/>
          <w:szCs w:val="22"/>
        </w:rPr>
        <w:t>(Poland)</w:t>
      </w:r>
      <w:r w:rsidRPr="00AC3013">
        <w:rPr>
          <w:rFonts w:ascii="Arial" w:hAnsi="Arial" w:cs="Arial"/>
          <w:b/>
          <w:bCs/>
          <w:szCs w:val="22"/>
        </w:rPr>
        <w:t xml:space="preserve">, </w:t>
      </w:r>
      <w:r w:rsidRPr="00AC3013">
        <w:rPr>
          <w:rFonts w:ascii="Arial" w:hAnsi="Arial" w:cs="Arial"/>
          <w:bCs/>
          <w:szCs w:val="22"/>
        </w:rPr>
        <w:t>Ms Hanna Schreiber</w:t>
      </w:r>
      <w:r w:rsidR="007721FC">
        <w:rPr>
          <w:rFonts w:ascii="Arial" w:hAnsi="Arial" w:cs="Arial"/>
          <w:bCs/>
          <w:szCs w:val="22"/>
        </w:rPr>
        <w:t>,</w:t>
      </w:r>
      <w:r w:rsidRPr="00AC3013">
        <w:rPr>
          <w:rFonts w:ascii="Arial" w:hAnsi="Arial" w:cs="Arial"/>
          <w:bCs/>
          <w:szCs w:val="22"/>
        </w:rPr>
        <w:t xml:space="preserve"> </w:t>
      </w:r>
      <w:r w:rsidR="00CE07EF" w:rsidRPr="00AC3013">
        <w:rPr>
          <w:rFonts w:ascii="Arial" w:hAnsi="Arial" w:cs="Arial"/>
          <w:bCs/>
          <w:szCs w:val="22"/>
        </w:rPr>
        <w:t>express</w:t>
      </w:r>
      <w:r w:rsidRPr="00AC3013">
        <w:rPr>
          <w:rFonts w:ascii="Arial" w:hAnsi="Arial" w:cs="Arial"/>
          <w:bCs/>
          <w:szCs w:val="22"/>
        </w:rPr>
        <w:t>ed</w:t>
      </w:r>
      <w:r w:rsidR="007721FC">
        <w:rPr>
          <w:rFonts w:ascii="Arial" w:hAnsi="Arial" w:cs="Arial"/>
          <w:bCs/>
          <w:szCs w:val="22"/>
        </w:rPr>
        <w:t>,</w:t>
      </w:r>
      <w:r w:rsidR="00CE07EF" w:rsidRPr="00AC3013">
        <w:rPr>
          <w:rFonts w:ascii="Arial" w:hAnsi="Arial" w:cs="Arial"/>
          <w:bCs/>
          <w:szCs w:val="22"/>
        </w:rPr>
        <w:t xml:space="preserve"> in the name of the Association</w:t>
      </w:r>
      <w:r w:rsidR="007721FC">
        <w:rPr>
          <w:rFonts w:ascii="Arial" w:hAnsi="Arial" w:cs="Arial"/>
          <w:bCs/>
          <w:szCs w:val="22"/>
        </w:rPr>
        <w:t>,</w:t>
      </w:r>
      <w:r w:rsidR="00CE07EF" w:rsidRPr="00AC3013">
        <w:rPr>
          <w:rFonts w:ascii="Arial" w:hAnsi="Arial" w:cs="Arial"/>
          <w:bCs/>
          <w:szCs w:val="22"/>
        </w:rPr>
        <w:t xml:space="preserve"> </w:t>
      </w:r>
      <w:r w:rsidRPr="00AC3013">
        <w:rPr>
          <w:rFonts w:ascii="Arial" w:hAnsi="Arial" w:cs="Arial"/>
          <w:bCs/>
          <w:szCs w:val="22"/>
        </w:rPr>
        <w:t xml:space="preserve">its </w:t>
      </w:r>
      <w:r w:rsidR="00CE07EF" w:rsidRPr="00AC3013">
        <w:rPr>
          <w:rFonts w:ascii="Arial" w:hAnsi="Arial" w:cs="Arial"/>
          <w:bCs/>
          <w:szCs w:val="22"/>
        </w:rPr>
        <w:t xml:space="preserve">gratitude and happiness that </w:t>
      </w:r>
      <w:r w:rsidRPr="00AC3013">
        <w:rPr>
          <w:rFonts w:ascii="Arial" w:hAnsi="Arial" w:cs="Arial"/>
          <w:bCs/>
          <w:szCs w:val="22"/>
        </w:rPr>
        <w:t xml:space="preserve">it was now able to cooperate </w:t>
      </w:r>
      <w:r w:rsidR="00CE07EF" w:rsidRPr="00AC3013">
        <w:rPr>
          <w:rFonts w:ascii="Arial" w:hAnsi="Arial" w:cs="Arial"/>
          <w:bCs/>
          <w:szCs w:val="22"/>
        </w:rPr>
        <w:t xml:space="preserve">in the NGO Forum and contribute to the important work being </w:t>
      </w:r>
      <w:r w:rsidRPr="00AC3013">
        <w:rPr>
          <w:rFonts w:ascii="Arial" w:hAnsi="Arial" w:cs="Arial"/>
          <w:bCs/>
          <w:szCs w:val="22"/>
        </w:rPr>
        <w:t xml:space="preserve">carried out </w:t>
      </w:r>
      <w:r w:rsidR="00CE07EF" w:rsidRPr="00AC3013">
        <w:rPr>
          <w:rFonts w:ascii="Arial" w:hAnsi="Arial" w:cs="Arial"/>
          <w:bCs/>
          <w:szCs w:val="22"/>
        </w:rPr>
        <w:t xml:space="preserve">within the framework of this Convention. </w:t>
      </w:r>
      <w:r w:rsidRPr="00AC3013">
        <w:rPr>
          <w:rFonts w:ascii="Arial" w:hAnsi="Arial" w:cs="Arial"/>
          <w:bCs/>
          <w:szCs w:val="22"/>
        </w:rPr>
        <w:t>She also wished to express gratitude on behalf of the NGO</w:t>
      </w:r>
      <w:r w:rsidR="00CE07EF" w:rsidRPr="00AC3013">
        <w:rPr>
          <w:rFonts w:ascii="Arial" w:hAnsi="Arial" w:cs="Arial"/>
          <w:bCs/>
          <w:szCs w:val="22"/>
        </w:rPr>
        <w:t xml:space="preserve"> </w:t>
      </w:r>
      <w:proofErr w:type="spellStart"/>
      <w:r w:rsidR="00CE07EF" w:rsidRPr="00AC3013">
        <w:rPr>
          <w:rFonts w:ascii="Arial" w:hAnsi="Arial" w:cs="Arial"/>
          <w:color w:val="000000"/>
          <w:szCs w:val="22"/>
        </w:rPr>
        <w:t>Serfenta</w:t>
      </w:r>
      <w:proofErr w:type="spellEnd"/>
      <w:r w:rsidR="00CE07EF" w:rsidRPr="00AC3013">
        <w:rPr>
          <w:rFonts w:ascii="Arial" w:hAnsi="Arial" w:cs="Arial"/>
          <w:color w:val="000000"/>
          <w:szCs w:val="22"/>
        </w:rPr>
        <w:t xml:space="preserve"> Association</w:t>
      </w:r>
      <w:r w:rsidRPr="00AC3013">
        <w:rPr>
          <w:rFonts w:ascii="Arial" w:hAnsi="Arial" w:cs="Arial"/>
          <w:bCs/>
          <w:szCs w:val="22"/>
        </w:rPr>
        <w:t xml:space="preserve">, which was also accredited but was unable to attend. She looked </w:t>
      </w:r>
      <w:r w:rsidR="00CE07EF" w:rsidRPr="00AC3013">
        <w:rPr>
          <w:rFonts w:ascii="Arial" w:hAnsi="Arial" w:cs="Arial"/>
          <w:bCs/>
          <w:szCs w:val="22"/>
        </w:rPr>
        <w:t>forward to smooth, efficient and frie</w:t>
      </w:r>
      <w:r w:rsidR="00E3436A">
        <w:rPr>
          <w:rFonts w:ascii="Arial" w:hAnsi="Arial" w:cs="Arial"/>
          <w:bCs/>
          <w:szCs w:val="22"/>
        </w:rPr>
        <w:t>ndly cooperation with all NGOs.</w:t>
      </w:r>
    </w:p>
    <w:p w14:paraId="6CC3A741" w14:textId="596DEA69" w:rsidR="00CE07EF" w:rsidRPr="00AC3013" w:rsidRDefault="00BD20F9"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NGO </w:t>
      </w:r>
      <w:r w:rsidR="00CE07EF" w:rsidRPr="00AC3013">
        <w:rPr>
          <w:rFonts w:ascii="Arial" w:hAnsi="Arial" w:cs="Arial"/>
          <w:b/>
          <w:bCs/>
          <w:szCs w:val="22"/>
        </w:rPr>
        <w:t>Cultura</w:t>
      </w:r>
      <w:r w:rsidRPr="00AC3013">
        <w:rPr>
          <w:rFonts w:ascii="Arial" w:hAnsi="Arial" w:cs="Arial"/>
          <w:b/>
          <w:bCs/>
          <w:szCs w:val="22"/>
        </w:rPr>
        <w:t>l Int</w:t>
      </w:r>
      <w:r w:rsidR="006C48D0" w:rsidRPr="00AC3013">
        <w:rPr>
          <w:rFonts w:ascii="Arial" w:hAnsi="Arial" w:cs="Arial"/>
          <w:b/>
          <w:bCs/>
          <w:szCs w:val="22"/>
        </w:rPr>
        <w:t>eractivity and Development (</w:t>
      </w:r>
      <w:r w:rsidRPr="00AC3013">
        <w:rPr>
          <w:rFonts w:ascii="Arial" w:hAnsi="Arial" w:cs="Arial"/>
          <w:b/>
          <w:bCs/>
          <w:szCs w:val="22"/>
        </w:rPr>
        <w:t>Mexico</w:t>
      </w:r>
      <w:r w:rsidR="006C48D0" w:rsidRPr="00AC3013">
        <w:rPr>
          <w:rFonts w:ascii="Arial" w:hAnsi="Arial" w:cs="Arial"/>
          <w:b/>
          <w:bCs/>
          <w:szCs w:val="22"/>
        </w:rPr>
        <w:t>)</w:t>
      </w:r>
      <w:r w:rsidRPr="00AC3013">
        <w:rPr>
          <w:rFonts w:ascii="Arial" w:hAnsi="Arial" w:cs="Arial"/>
          <w:bCs/>
          <w:szCs w:val="22"/>
        </w:rPr>
        <w:t xml:space="preserve"> </w:t>
      </w:r>
      <w:r w:rsidR="00CE07EF" w:rsidRPr="00AC3013">
        <w:rPr>
          <w:rFonts w:ascii="Arial" w:hAnsi="Arial" w:cs="Arial"/>
          <w:bCs/>
          <w:szCs w:val="22"/>
        </w:rPr>
        <w:t>underscore</w:t>
      </w:r>
      <w:r w:rsidRPr="00AC3013">
        <w:rPr>
          <w:rFonts w:ascii="Arial" w:hAnsi="Arial" w:cs="Arial"/>
          <w:bCs/>
          <w:szCs w:val="22"/>
        </w:rPr>
        <w:t>d</w:t>
      </w:r>
      <w:r w:rsidR="00CE07EF" w:rsidRPr="00AC3013">
        <w:rPr>
          <w:rFonts w:ascii="Arial" w:hAnsi="Arial" w:cs="Arial"/>
          <w:bCs/>
          <w:szCs w:val="22"/>
        </w:rPr>
        <w:t xml:space="preserve"> the importance of the overall results framework because</w:t>
      </w:r>
      <w:r w:rsidRPr="00AC3013">
        <w:rPr>
          <w:rFonts w:ascii="Arial" w:hAnsi="Arial" w:cs="Arial"/>
          <w:bCs/>
          <w:szCs w:val="22"/>
        </w:rPr>
        <w:t>,</w:t>
      </w:r>
      <w:r w:rsidR="00CE07EF" w:rsidRPr="00AC3013">
        <w:rPr>
          <w:rFonts w:ascii="Arial" w:hAnsi="Arial" w:cs="Arial"/>
          <w:bCs/>
          <w:szCs w:val="22"/>
        </w:rPr>
        <w:t xml:space="preserve"> independent of the size of the NGO in question and of the domain in which they work</w:t>
      </w:r>
      <w:r w:rsidR="007721FC">
        <w:rPr>
          <w:rFonts w:ascii="Arial" w:hAnsi="Arial" w:cs="Arial"/>
          <w:bCs/>
          <w:szCs w:val="22"/>
        </w:rPr>
        <w:t>ed</w:t>
      </w:r>
      <w:r w:rsidR="00CE07EF" w:rsidRPr="00AC3013">
        <w:rPr>
          <w:rFonts w:ascii="Arial" w:hAnsi="Arial" w:cs="Arial"/>
          <w:bCs/>
          <w:szCs w:val="22"/>
        </w:rPr>
        <w:t xml:space="preserve">, this framework </w:t>
      </w:r>
      <w:r w:rsidRPr="00AC3013">
        <w:rPr>
          <w:rFonts w:ascii="Arial" w:hAnsi="Arial" w:cs="Arial"/>
          <w:bCs/>
          <w:szCs w:val="22"/>
        </w:rPr>
        <w:t xml:space="preserve">would present many </w:t>
      </w:r>
      <w:r w:rsidR="00CE07EF" w:rsidRPr="00AC3013">
        <w:rPr>
          <w:rFonts w:ascii="Arial" w:hAnsi="Arial" w:cs="Arial"/>
          <w:bCs/>
          <w:szCs w:val="22"/>
        </w:rPr>
        <w:t>important idea</w:t>
      </w:r>
      <w:r w:rsidR="006C48D0" w:rsidRPr="00AC3013">
        <w:rPr>
          <w:rFonts w:ascii="Arial" w:hAnsi="Arial" w:cs="Arial"/>
          <w:bCs/>
          <w:szCs w:val="22"/>
        </w:rPr>
        <w:t>s</w:t>
      </w:r>
      <w:r w:rsidR="00CE07EF" w:rsidRPr="00AC3013">
        <w:rPr>
          <w:rFonts w:ascii="Arial" w:hAnsi="Arial" w:cs="Arial"/>
          <w:bCs/>
          <w:szCs w:val="22"/>
        </w:rPr>
        <w:t xml:space="preserve"> as to where </w:t>
      </w:r>
      <w:r w:rsidRPr="00AC3013">
        <w:rPr>
          <w:rFonts w:ascii="Arial" w:hAnsi="Arial" w:cs="Arial"/>
          <w:bCs/>
          <w:szCs w:val="22"/>
        </w:rPr>
        <w:t xml:space="preserve">efforts </w:t>
      </w:r>
      <w:r w:rsidR="00CE07EF" w:rsidRPr="00AC3013">
        <w:rPr>
          <w:rFonts w:ascii="Arial" w:hAnsi="Arial" w:cs="Arial"/>
          <w:bCs/>
          <w:szCs w:val="22"/>
        </w:rPr>
        <w:t xml:space="preserve">should </w:t>
      </w:r>
      <w:r w:rsidRPr="00AC3013">
        <w:rPr>
          <w:rFonts w:ascii="Arial" w:hAnsi="Arial" w:cs="Arial"/>
          <w:bCs/>
          <w:szCs w:val="22"/>
        </w:rPr>
        <w:t xml:space="preserve">be </w:t>
      </w:r>
      <w:r w:rsidR="00CE07EF" w:rsidRPr="00AC3013">
        <w:rPr>
          <w:rFonts w:ascii="Arial" w:hAnsi="Arial" w:cs="Arial"/>
          <w:bCs/>
          <w:szCs w:val="22"/>
        </w:rPr>
        <w:t>channel</w:t>
      </w:r>
      <w:r w:rsidRPr="00AC3013">
        <w:rPr>
          <w:rFonts w:ascii="Arial" w:hAnsi="Arial" w:cs="Arial"/>
          <w:bCs/>
          <w:szCs w:val="22"/>
        </w:rPr>
        <w:t>led</w:t>
      </w:r>
      <w:r w:rsidR="006C48D0" w:rsidRPr="00AC3013">
        <w:rPr>
          <w:rFonts w:ascii="Arial" w:hAnsi="Arial" w:cs="Arial"/>
          <w:bCs/>
          <w:szCs w:val="22"/>
        </w:rPr>
        <w:t>.</w:t>
      </w:r>
      <w:r w:rsidR="00CE07EF" w:rsidRPr="00AC3013">
        <w:rPr>
          <w:rFonts w:ascii="Arial" w:hAnsi="Arial" w:cs="Arial"/>
          <w:bCs/>
          <w:szCs w:val="22"/>
        </w:rPr>
        <w:t xml:space="preserve"> </w:t>
      </w:r>
      <w:r w:rsidR="006C48D0" w:rsidRPr="00AC3013">
        <w:rPr>
          <w:rFonts w:ascii="Arial" w:hAnsi="Arial" w:cs="Arial"/>
          <w:bCs/>
          <w:szCs w:val="22"/>
        </w:rPr>
        <w:t>I</w:t>
      </w:r>
      <w:r w:rsidRPr="00AC3013">
        <w:rPr>
          <w:rFonts w:ascii="Arial" w:hAnsi="Arial" w:cs="Arial"/>
          <w:bCs/>
          <w:szCs w:val="22"/>
        </w:rPr>
        <w:t xml:space="preserve">t was thus </w:t>
      </w:r>
      <w:r w:rsidR="00E16FC8" w:rsidRPr="00AC3013">
        <w:rPr>
          <w:rFonts w:ascii="Arial" w:hAnsi="Arial" w:cs="Arial"/>
          <w:bCs/>
          <w:szCs w:val="22"/>
        </w:rPr>
        <w:t>a clear</w:t>
      </w:r>
      <w:r w:rsidR="00CE07EF" w:rsidRPr="00AC3013">
        <w:rPr>
          <w:rFonts w:ascii="Arial" w:hAnsi="Arial" w:cs="Arial"/>
          <w:bCs/>
          <w:szCs w:val="22"/>
        </w:rPr>
        <w:t xml:space="preserve"> instrument that </w:t>
      </w:r>
      <w:r w:rsidR="00E16FC8" w:rsidRPr="00AC3013">
        <w:rPr>
          <w:rFonts w:ascii="Arial" w:hAnsi="Arial" w:cs="Arial"/>
          <w:bCs/>
          <w:szCs w:val="22"/>
        </w:rPr>
        <w:t xml:space="preserve">would </w:t>
      </w:r>
      <w:r w:rsidR="00CE07EF" w:rsidRPr="00AC3013">
        <w:rPr>
          <w:rFonts w:ascii="Arial" w:hAnsi="Arial" w:cs="Arial"/>
          <w:bCs/>
          <w:szCs w:val="22"/>
        </w:rPr>
        <w:t xml:space="preserve">help </w:t>
      </w:r>
      <w:r w:rsidR="00E16FC8" w:rsidRPr="00AC3013">
        <w:rPr>
          <w:rFonts w:ascii="Arial" w:hAnsi="Arial" w:cs="Arial"/>
          <w:bCs/>
          <w:szCs w:val="22"/>
        </w:rPr>
        <w:t xml:space="preserve">NGOs </w:t>
      </w:r>
      <w:r w:rsidR="00CE07EF" w:rsidRPr="00AC3013">
        <w:rPr>
          <w:rFonts w:ascii="Arial" w:hAnsi="Arial" w:cs="Arial"/>
          <w:bCs/>
          <w:szCs w:val="22"/>
        </w:rPr>
        <w:t>to work with governmental institu</w:t>
      </w:r>
      <w:r w:rsidR="00E3436A">
        <w:rPr>
          <w:rFonts w:ascii="Arial" w:hAnsi="Arial" w:cs="Arial"/>
          <w:bCs/>
          <w:szCs w:val="22"/>
        </w:rPr>
        <w:t>tions and towards common goals.</w:t>
      </w:r>
    </w:p>
    <w:p w14:paraId="0314B1BB" w14:textId="54D63F46" w:rsidR="00CE07EF" w:rsidRPr="00AC3013" w:rsidRDefault="00E16FC8"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NGO </w:t>
      </w:r>
      <w:proofErr w:type="spellStart"/>
      <w:r w:rsidRPr="00AC3013">
        <w:rPr>
          <w:rFonts w:ascii="Arial" w:hAnsi="Arial" w:cs="Arial"/>
          <w:b/>
          <w:color w:val="000000"/>
          <w:szCs w:val="22"/>
        </w:rPr>
        <w:t>Amagugu</w:t>
      </w:r>
      <w:proofErr w:type="spellEnd"/>
      <w:r w:rsidRPr="00AC3013">
        <w:rPr>
          <w:rFonts w:ascii="Arial" w:hAnsi="Arial" w:cs="Arial"/>
          <w:b/>
          <w:color w:val="000000"/>
          <w:szCs w:val="22"/>
        </w:rPr>
        <w:t xml:space="preserve"> International Heritage Centre</w:t>
      </w:r>
      <w:r w:rsidRPr="00AC3013">
        <w:rPr>
          <w:rFonts w:ascii="Arial" w:hAnsi="Arial" w:cs="Arial"/>
          <w:color w:val="000000"/>
          <w:szCs w:val="22"/>
        </w:rPr>
        <w:t xml:space="preserve"> </w:t>
      </w:r>
      <w:r w:rsidR="006C48D0" w:rsidRPr="00AC3013">
        <w:rPr>
          <w:rFonts w:ascii="Arial" w:hAnsi="Arial" w:cs="Arial"/>
          <w:b/>
          <w:color w:val="000000"/>
          <w:szCs w:val="22"/>
        </w:rPr>
        <w:t>(</w:t>
      </w:r>
      <w:r w:rsidRPr="00AC3013">
        <w:rPr>
          <w:rFonts w:ascii="Arial" w:hAnsi="Arial" w:cs="Arial"/>
          <w:b/>
          <w:color w:val="000000"/>
          <w:szCs w:val="22"/>
        </w:rPr>
        <w:t>Zimbabwe</w:t>
      </w:r>
      <w:r w:rsidR="006C48D0" w:rsidRPr="00AC3013">
        <w:rPr>
          <w:rFonts w:ascii="Arial" w:hAnsi="Arial" w:cs="Arial"/>
          <w:b/>
          <w:color w:val="000000"/>
          <w:szCs w:val="22"/>
        </w:rPr>
        <w:t>)</w:t>
      </w:r>
      <w:r w:rsidRPr="00AC3013">
        <w:rPr>
          <w:rFonts w:ascii="Arial" w:hAnsi="Arial" w:cs="Arial"/>
          <w:color w:val="000000"/>
          <w:szCs w:val="22"/>
        </w:rPr>
        <w:t xml:space="preserve">, Mr </w:t>
      </w:r>
      <w:r w:rsidR="00CE07EF" w:rsidRPr="00AC3013">
        <w:rPr>
          <w:rFonts w:ascii="Arial" w:hAnsi="Arial" w:cs="Arial"/>
          <w:bCs/>
          <w:szCs w:val="22"/>
        </w:rPr>
        <w:t xml:space="preserve">Butholezwe </w:t>
      </w:r>
      <w:r w:rsidRPr="00AC3013">
        <w:rPr>
          <w:rFonts w:ascii="Arial" w:hAnsi="Arial" w:cs="Arial"/>
          <w:bCs/>
          <w:szCs w:val="22"/>
        </w:rPr>
        <w:t>Kgosi Nyathi</w:t>
      </w:r>
      <w:r w:rsidR="00CE07EF" w:rsidRPr="00AC3013">
        <w:rPr>
          <w:rFonts w:ascii="Arial" w:hAnsi="Arial" w:cs="Arial"/>
          <w:bCs/>
          <w:szCs w:val="22"/>
        </w:rPr>
        <w:t xml:space="preserve"> represent</w:t>
      </w:r>
      <w:r w:rsidRPr="00AC3013">
        <w:rPr>
          <w:rFonts w:ascii="Arial" w:hAnsi="Arial" w:cs="Arial"/>
          <w:bCs/>
          <w:szCs w:val="22"/>
        </w:rPr>
        <w:t>ed</w:t>
      </w:r>
      <w:r w:rsidR="00CE07EF" w:rsidRPr="00AC3013">
        <w:rPr>
          <w:rFonts w:ascii="Arial" w:hAnsi="Arial" w:cs="Arial"/>
          <w:bCs/>
          <w:szCs w:val="22"/>
        </w:rPr>
        <w:t xml:space="preserve"> </w:t>
      </w:r>
      <w:r w:rsidR="00CE07EF" w:rsidRPr="00AC3013">
        <w:rPr>
          <w:rFonts w:ascii="Arial" w:hAnsi="Arial" w:cs="Arial"/>
          <w:color w:val="000000"/>
          <w:szCs w:val="22"/>
        </w:rPr>
        <w:t xml:space="preserve">one of the two Africa-based NGOs that </w:t>
      </w:r>
      <w:r w:rsidR="007721FC">
        <w:rPr>
          <w:rFonts w:ascii="Arial" w:hAnsi="Arial" w:cs="Arial"/>
          <w:color w:val="000000"/>
          <w:szCs w:val="22"/>
        </w:rPr>
        <w:t>had been</w:t>
      </w:r>
      <w:r w:rsidR="007721FC" w:rsidRPr="00AC3013">
        <w:rPr>
          <w:rFonts w:ascii="Arial" w:hAnsi="Arial" w:cs="Arial"/>
          <w:color w:val="000000"/>
          <w:szCs w:val="22"/>
        </w:rPr>
        <w:t xml:space="preserve"> </w:t>
      </w:r>
      <w:r w:rsidR="00CE07EF" w:rsidRPr="00AC3013">
        <w:rPr>
          <w:rFonts w:ascii="Arial" w:hAnsi="Arial" w:cs="Arial"/>
          <w:color w:val="000000"/>
          <w:szCs w:val="22"/>
        </w:rPr>
        <w:t xml:space="preserve">fortunate enough to be accredited </w:t>
      </w:r>
      <w:r w:rsidRPr="00AC3013">
        <w:rPr>
          <w:rFonts w:ascii="Arial" w:hAnsi="Arial" w:cs="Arial"/>
          <w:color w:val="000000"/>
          <w:szCs w:val="22"/>
        </w:rPr>
        <w:t xml:space="preserve">at </w:t>
      </w:r>
      <w:r w:rsidR="00CE07EF" w:rsidRPr="00AC3013">
        <w:rPr>
          <w:rFonts w:ascii="Arial" w:hAnsi="Arial" w:cs="Arial"/>
          <w:color w:val="000000"/>
          <w:szCs w:val="22"/>
        </w:rPr>
        <w:t xml:space="preserve">this </w:t>
      </w:r>
      <w:r w:rsidRPr="00AC3013">
        <w:rPr>
          <w:rFonts w:ascii="Arial" w:hAnsi="Arial" w:cs="Arial"/>
          <w:color w:val="000000"/>
          <w:szCs w:val="22"/>
        </w:rPr>
        <w:t xml:space="preserve">present </w:t>
      </w:r>
      <w:r w:rsidR="00CE07EF" w:rsidRPr="00AC3013">
        <w:rPr>
          <w:rFonts w:ascii="Arial" w:hAnsi="Arial" w:cs="Arial"/>
          <w:color w:val="000000"/>
          <w:szCs w:val="22"/>
        </w:rPr>
        <w:t xml:space="preserve">Assembly. </w:t>
      </w:r>
      <w:r w:rsidRPr="00AC3013">
        <w:rPr>
          <w:rFonts w:ascii="Arial" w:hAnsi="Arial" w:cs="Arial"/>
          <w:color w:val="000000"/>
          <w:szCs w:val="22"/>
        </w:rPr>
        <w:t>O</w:t>
      </w:r>
      <w:r w:rsidR="00CE07EF" w:rsidRPr="00AC3013">
        <w:rPr>
          <w:rFonts w:ascii="Arial" w:hAnsi="Arial" w:cs="Arial"/>
          <w:color w:val="000000"/>
          <w:szCs w:val="22"/>
        </w:rPr>
        <w:t xml:space="preserve">n behalf of </w:t>
      </w:r>
      <w:r w:rsidRPr="00AC3013">
        <w:rPr>
          <w:rFonts w:ascii="Arial" w:hAnsi="Arial" w:cs="Arial"/>
          <w:color w:val="000000"/>
          <w:szCs w:val="22"/>
        </w:rPr>
        <w:t xml:space="preserve">his </w:t>
      </w:r>
      <w:r w:rsidR="00CE07EF" w:rsidRPr="00AC3013">
        <w:rPr>
          <w:rFonts w:ascii="Arial" w:hAnsi="Arial" w:cs="Arial"/>
          <w:color w:val="000000"/>
          <w:szCs w:val="22"/>
        </w:rPr>
        <w:t>organization</w:t>
      </w:r>
      <w:r w:rsidRPr="00AC3013">
        <w:rPr>
          <w:rFonts w:ascii="Arial" w:hAnsi="Arial" w:cs="Arial"/>
          <w:color w:val="000000"/>
          <w:szCs w:val="22"/>
        </w:rPr>
        <w:t>, he expressed</w:t>
      </w:r>
      <w:r w:rsidR="006C48D0" w:rsidRPr="00AC3013">
        <w:rPr>
          <w:rFonts w:ascii="Arial" w:hAnsi="Arial" w:cs="Arial"/>
          <w:color w:val="000000"/>
          <w:szCs w:val="22"/>
        </w:rPr>
        <w:t xml:space="preserve"> deep</w:t>
      </w:r>
      <w:r w:rsidR="00CE07EF" w:rsidRPr="00AC3013">
        <w:rPr>
          <w:rFonts w:ascii="Arial" w:hAnsi="Arial" w:cs="Arial"/>
          <w:color w:val="000000"/>
          <w:szCs w:val="22"/>
        </w:rPr>
        <w:t xml:space="preserve"> gratitude to the governmen</w:t>
      </w:r>
      <w:r w:rsidR="006C48D0" w:rsidRPr="00AC3013">
        <w:rPr>
          <w:rFonts w:ascii="Arial" w:hAnsi="Arial" w:cs="Arial"/>
          <w:color w:val="000000"/>
          <w:szCs w:val="22"/>
        </w:rPr>
        <w:t xml:space="preserve">t of </w:t>
      </w:r>
      <w:r w:rsidR="00CE07EF" w:rsidRPr="00AC3013">
        <w:rPr>
          <w:rFonts w:ascii="Arial" w:hAnsi="Arial" w:cs="Arial"/>
          <w:color w:val="000000"/>
          <w:szCs w:val="22"/>
        </w:rPr>
        <w:t>Zimbabwe who shared this information about accreditation</w:t>
      </w:r>
      <w:r w:rsidRPr="00AC3013">
        <w:rPr>
          <w:rFonts w:ascii="Arial" w:hAnsi="Arial" w:cs="Arial"/>
          <w:color w:val="000000"/>
          <w:szCs w:val="22"/>
        </w:rPr>
        <w:t xml:space="preserve">, which was </w:t>
      </w:r>
      <w:r w:rsidR="00CE07EF" w:rsidRPr="00AC3013">
        <w:rPr>
          <w:rFonts w:ascii="Arial" w:hAnsi="Arial" w:cs="Arial"/>
          <w:color w:val="000000"/>
          <w:szCs w:val="22"/>
        </w:rPr>
        <w:t xml:space="preserve">keenly </w:t>
      </w:r>
      <w:r w:rsidRPr="00AC3013">
        <w:rPr>
          <w:rFonts w:ascii="Arial" w:hAnsi="Arial" w:cs="Arial"/>
          <w:color w:val="000000"/>
          <w:szCs w:val="22"/>
        </w:rPr>
        <w:t>taken up</w:t>
      </w:r>
      <w:r w:rsidR="006C48D0" w:rsidRPr="00AC3013">
        <w:rPr>
          <w:rFonts w:ascii="Arial" w:hAnsi="Arial" w:cs="Arial"/>
          <w:color w:val="000000"/>
          <w:szCs w:val="22"/>
        </w:rPr>
        <w:t>,</w:t>
      </w:r>
      <w:r w:rsidRPr="00AC3013">
        <w:rPr>
          <w:rFonts w:ascii="Arial" w:hAnsi="Arial" w:cs="Arial"/>
          <w:color w:val="000000"/>
          <w:szCs w:val="22"/>
        </w:rPr>
        <w:t xml:space="preserve"> </w:t>
      </w:r>
      <w:r w:rsidR="00CE07EF" w:rsidRPr="00AC3013">
        <w:rPr>
          <w:rFonts w:ascii="Arial" w:hAnsi="Arial" w:cs="Arial"/>
          <w:color w:val="000000"/>
          <w:szCs w:val="22"/>
        </w:rPr>
        <w:t xml:space="preserve">and </w:t>
      </w:r>
      <w:r w:rsidR="006C48D0" w:rsidRPr="00AC3013">
        <w:rPr>
          <w:rFonts w:ascii="Arial" w:hAnsi="Arial" w:cs="Arial"/>
          <w:color w:val="000000"/>
          <w:szCs w:val="22"/>
        </w:rPr>
        <w:t xml:space="preserve">he </w:t>
      </w:r>
      <w:r w:rsidRPr="00AC3013">
        <w:rPr>
          <w:rFonts w:ascii="Arial" w:hAnsi="Arial" w:cs="Arial"/>
          <w:color w:val="000000"/>
          <w:szCs w:val="22"/>
        </w:rPr>
        <w:t xml:space="preserve">was </w:t>
      </w:r>
      <w:r w:rsidR="00CE07EF" w:rsidRPr="00AC3013">
        <w:rPr>
          <w:rFonts w:ascii="Arial" w:hAnsi="Arial" w:cs="Arial"/>
          <w:color w:val="000000"/>
          <w:szCs w:val="22"/>
        </w:rPr>
        <w:t xml:space="preserve">happy that </w:t>
      </w:r>
      <w:r w:rsidRPr="00AC3013">
        <w:rPr>
          <w:rFonts w:ascii="Arial" w:hAnsi="Arial" w:cs="Arial"/>
          <w:color w:val="000000"/>
          <w:szCs w:val="22"/>
        </w:rPr>
        <w:t xml:space="preserve">these </w:t>
      </w:r>
      <w:r w:rsidR="00CE07EF" w:rsidRPr="00AC3013">
        <w:rPr>
          <w:rFonts w:ascii="Arial" w:hAnsi="Arial" w:cs="Arial"/>
          <w:color w:val="000000"/>
          <w:szCs w:val="22"/>
        </w:rPr>
        <w:t xml:space="preserve">efforts </w:t>
      </w:r>
      <w:r w:rsidRPr="00AC3013">
        <w:rPr>
          <w:rFonts w:ascii="Arial" w:hAnsi="Arial" w:cs="Arial"/>
          <w:color w:val="000000"/>
          <w:szCs w:val="22"/>
        </w:rPr>
        <w:t xml:space="preserve">had </w:t>
      </w:r>
      <w:r w:rsidR="00CE07EF" w:rsidRPr="00AC3013">
        <w:rPr>
          <w:rFonts w:ascii="Arial" w:hAnsi="Arial" w:cs="Arial"/>
          <w:color w:val="000000"/>
          <w:szCs w:val="22"/>
        </w:rPr>
        <w:t>yielded a positive outcome</w:t>
      </w:r>
      <w:r w:rsidR="006C48D0" w:rsidRPr="00AC3013">
        <w:rPr>
          <w:rFonts w:ascii="Arial" w:hAnsi="Arial" w:cs="Arial"/>
          <w:color w:val="000000"/>
          <w:szCs w:val="22"/>
        </w:rPr>
        <w:t>. T</w:t>
      </w:r>
      <w:r w:rsidRPr="00AC3013">
        <w:rPr>
          <w:rFonts w:ascii="Arial" w:hAnsi="Arial" w:cs="Arial"/>
          <w:color w:val="000000"/>
          <w:szCs w:val="22"/>
        </w:rPr>
        <w:t xml:space="preserve">he NGO was </w:t>
      </w:r>
      <w:r w:rsidR="00CE07EF" w:rsidRPr="00AC3013">
        <w:rPr>
          <w:rFonts w:ascii="Arial" w:hAnsi="Arial" w:cs="Arial"/>
          <w:color w:val="000000"/>
          <w:szCs w:val="22"/>
        </w:rPr>
        <w:t>commit</w:t>
      </w:r>
      <w:r w:rsidR="006C48D0" w:rsidRPr="00AC3013">
        <w:rPr>
          <w:rFonts w:ascii="Arial" w:hAnsi="Arial" w:cs="Arial"/>
          <w:color w:val="000000"/>
          <w:szCs w:val="22"/>
        </w:rPr>
        <w:t>t</w:t>
      </w:r>
      <w:r w:rsidRPr="00AC3013">
        <w:rPr>
          <w:rFonts w:ascii="Arial" w:hAnsi="Arial" w:cs="Arial"/>
          <w:color w:val="000000"/>
          <w:szCs w:val="22"/>
        </w:rPr>
        <w:t>ed</w:t>
      </w:r>
      <w:r w:rsidR="00CE07EF" w:rsidRPr="00AC3013">
        <w:rPr>
          <w:rFonts w:ascii="Arial" w:hAnsi="Arial" w:cs="Arial"/>
          <w:color w:val="000000"/>
          <w:szCs w:val="22"/>
        </w:rPr>
        <w:t xml:space="preserve"> to support</w:t>
      </w:r>
      <w:r w:rsidR="007721FC">
        <w:rPr>
          <w:rFonts w:ascii="Arial" w:hAnsi="Arial" w:cs="Arial"/>
          <w:color w:val="000000"/>
          <w:szCs w:val="22"/>
        </w:rPr>
        <w:t>ing</w:t>
      </w:r>
      <w:r w:rsidR="00CE07EF" w:rsidRPr="00AC3013">
        <w:rPr>
          <w:rFonts w:ascii="Arial" w:hAnsi="Arial" w:cs="Arial"/>
          <w:color w:val="000000"/>
          <w:szCs w:val="22"/>
        </w:rPr>
        <w:t xml:space="preserve"> fellow NGOs in the Zimbabwean context in particul</w:t>
      </w:r>
      <w:r w:rsidRPr="00AC3013">
        <w:rPr>
          <w:rFonts w:ascii="Arial" w:hAnsi="Arial" w:cs="Arial"/>
          <w:color w:val="000000"/>
          <w:szCs w:val="22"/>
        </w:rPr>
        <w:t>ar</w:t>
      </w:r>
      <w:r w:rsidR="007721FC">
        <w:rPr>
          <w:rFonts w:ascii="Arial" w:hAnsi="Arial" w:cs="Arial"/>
          <w:color w:val="000000"/>
          <w:szCs w:val="22"/>
        </w:rPr>
        <w:t>,</w:t>
      </w:r>
      <w:r w:rsidRPr="00AC3013">
        <w:rPr>
          <w:rFonts w:ascii="Arial" w:hAnsi="Arial" w:cs="Arial"/>
          <w:color w:val="000000"/>
          <w:szCs w:val="22"/>
        </w:rPr>
        <w:t xml:space="preserve"> and </w:t>
      </w:r>
      <w:r w:rsidR="007721FC">
        <w:rPr>
          <w:rFonts w:ascii="Arial" w:hAnsi="Arial" w:cs="Arial"/>
          <w:color w:val="000000"/>
          <w:szCs w:val="22"/>
        </w:rPr>
        <w:t xml:space="preserve">in </w:t>
      </w:r>
      <w:r w:rsidRPr="00AC3013">
        <w:rPr>
          <w:rFonts w:ascii="Arial" w:hAnsi="Arial" w:cs="Arial"/>
          <w:color w:val="000000"/>
          <w:szCs w:val="22"/>
        </w:rPr>
        <w:t xml:space="preserve">the subregion in general. He concurred with Senegal that </w:t>
      </w:r>
      <w:r w:rsidR="00CE07EF" w:rsidRPr="00AC3013">
        <w:rPr>
          <w:rFonts w:ascii="Arial" w:hAnsi="Arial" w:cs="Arial"/>
          <w:color w:val="000000"/>
          <w:szCs w:val="22"/>
        </w:rPr>
        <w:t xml:space="preserve">efforts </w:t>
      </w:r>
      <w:r w:rsidRPr="00AC3013">
        <w:rPr>
          <w:rFonts w:ascii="Arial" w:hAnsi="Arial" w:cs="Arial"/>
          <w:color w:val="000000"/>
          <w:szCs w:val="22"/>
        </w:rPr>
        <w:t xml:space="preserve">should be deployed to have </w:t>
      </w:r>
      <w:r w:rsidR="00CE07EF" w:rsidRPr="00AC3013">
        <w:rPr>
          <w:rFonts w:ascii="Arial" w:hAnsi="Arial" w:cs="Arial"/>
          <w:color w:val="000000"/>
          <w:szCs w:val="22"/>
        </w:rPr>
        <w:t>more equitable representation of Africa-based NGOs</w:t>
      </w:r>
      <w:r w:rsidR="006C48D0" w:rsidRPr="00AC3013">
        <w:rPr>
          <w:rFonts w:ascii="Arial" w:hAnsi="Arial" w:cs="Arial"/>
          <w:color w:val="000000"/>
          <w:szCs w:val="22"/>
        </w:rPr>
        <w:t>,</w:t>
      </w:r>
      <w:r w:rsidR="00CE07EF" w:rsidRPr="00AC3013">
        <w:rPr>
          <w:rFonts w:ascii="Arial" w:hAnsi="Arial" w:cs="Arial"/>
          <w:color w:val="000000"/>
          <w:szCs w:val="22"/>
        </w:rPr>
        <w:t xml:space="preserve"> and </w:t>
      </w:r>
      <w:r w:rsidRPr="00AC3013">
        <w:rPr>
          <w:rFonts w:ascii="Arial" w:hAnsi="Arial" w:cs="Arial"/>
          <w:color w:val="000000"/>
          <w:szCs w:val="22"/>
        </w:rPr>
        <w:t xml:space="preserve">he was </w:t>
      </w:r>
      <w:r w:rsidR="00CE07EF" w:rsidRPr="00AC3013">
        <w:rPr>
          <w:rFonts w:ascii="Arial" w:hAnsi="Arial" w:cs="Arial"/>
          <w:color w:val="000000"/>
          <w:szCs w:val="22"/>
        </w:rPr>
        <w:t>commit</w:t>
      </w:r>
      <w:r w:rsidRPr="00AC3013">
        <w:rPr>
          <w:rFonts w:ascii="Arial" w:hAnsi="Arial" w:cs="Arial"/>
          <w:color w:val="000000"/>
          <w:szCs w:val="22"/>
        </w:rPr>
        <w:t>ted</w:t>
      </w:r>
      <w:r w:rsidR="00CE07EF" w:rsidRPr="00AC3013">
        <w:rPr>
          <w:rFonts w:ascii="Arial" w:hAnsi="Arial" w:cs="Arial"/>
          <w:color w:val="000000"/>
          <w:szCs w:val="22"/>
        </w:rPr>
        <w:t xml:space="preserve"> to support</w:t>
      </w:r>
      <w:r w:rsidR="007721FC">
        <w:rPr>
          <w:rFonts w:ascii="Arial" w:hAnsi="Arial" w:cs="Arial"/>
          <w:color w:val="000000"/>
          <w:szCs w:val="22"/>
        </w:rPr>
        <w:t>ing</w:t>
      </w:r>
      <w:r w:rsidR="00CE07EF" w:rsidRPr="00AC3013">
        <w:rPr>
          <w:rFonts w:ascii="Arial" w:hAnsi="Arial" w:cs="Arial"/>
          <w:color w:val="000000"/>
          <w:szCs w:val="22"/>
        </w:rPr>
        <w:t xml:space="preserve"> the region in </w:t>
      </w:r>
      <w:r w:rsidR="006C48D0" w:rsidRPr="00AC3013">
        <w:rPr>
          <w:rFonts w:ascii="Arial" w:hAnsi="Arial" w:cs="Arial"/>
          <w:color w:val="000000"/>
          <w:szCs w:val="22"/>
        </w:rPr>
        <w:t>this</w:t>
      </w:r>
      <w:r w:rsidR="00CE07EF" w:rsidRPr="00AC3013">
        <w:rPr>
          <w:rFonts w:ascii="Arial" w:hAnsi="Arial" w:cs="Arial"/>
          <w:color w:val="000000"/>
          <w:szCs w:val="22"/>
        </w:rPr>
        <w:t xml:space="preserve"> </w:t>
      </w:r>
      <w:r w:rsidR="00E3436A">
        <w:rPr>
          <w:rFonts w:ascii="Arial" w:hAnsi="Arial" w:cs="Arial"/>
          <w:color w:val="000000"/>
          <w:szCs w:val="22"/>
        </w:rPr>
        <w:t>regard.</w:t>
      </w:r>
    </w:p>
    <w:p w14:paraId="7BCFC1A0" w14:textId="3A463E2A" w:rsidR="00CE07EF" w:rsidRPr="00AC3013" w:rsidRDefault="00E16FC8"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w:t>
      </w:r>
      <w:r w:rsidR="00102162" w:rsidRPr="00AC3013">
        <w:rPr>
          <w:rFonts w:ascii="Arial" w:hAnsi="Arial" w:cs="Arial"/>
          <w:bCs/>
          <w:szCs w:val="22"/>
        </w:rPr>
        <w:t>he</w:t>
      </w:r>
      <w:r w:rsidR="00102162" w:rsidRPr="00AC3013">
        <w:rPr>
          <w:rFonts w:ascii="Arial" w:hAnsi="Arial" w:cs="Arial"/>
          <w:b/>
          <w:bCs/>
          <w:szCs w:val="22"/>
        </w:rPr>
        <w:t xml:space="preserve"> Vice-Chairperson </w:t>
      </w:r>
      <w:r w:rsidRPr="00AC3013">
        <w:rPr>
          <w:rFonts w:ascii="Arial" w:hAnsi="Arial" w:cs="Arial"/>
          <w:bCs/>
          <w:szCs w:val="22"/>
        </w:rPr>
        <w:t xml:space="preserve">thanked all the accredited NGOs for their commitment and ongoing support of the Convention, with special </w:t>
      </w:r>
      <w:r w:rsidR="00CE07EF" w:rsidRPr="00AC3013">
        <w:rPr>
          <w:rFonts w:ascii="Arial" w:hAnsi="Arial" w:cs="Arial"/>
          <w:bCs/>
          <w:szCs w:val="22"/>
        </w:rPr>
        <w:t xml:space="preserve">thanks to </w:t>
      </w:r>
      <w:r w:rsidRPr="00AC3013">
        <w:rPr>
          <w:rFonts w:ascii="Arial" w:hAnsi="Arial" w:cs="Arial"/>
          <w:bCs/>
          <w:szCs w:val="22"/>
        </w:rPr>
        <w:t xml:space="preserve">the NGO </w:t>
      </w:r>
      <w:proofErr w:type="spellStart"/>
      <w:r w:rsidRPr="00AC3013">
        <w:rPr>
          <w:rFonts w:ascii="Arial" w:hAnsi="Arial" w:cs="Arial"/>
          <w:color w:val="000000"/>
          <w:szCs w:val="22"/>
        </w:rPr>
        <w:t>Amagugu</w:t>
      </w:r>
      <w:proofErr w:type="spellEnd"/>
      <w:r w:rsidRPr="00AC3013">
        <w:rPr>
          <w:rFonts w:ascii="Arial" w:hAnsi="Arial" w:cs="Arial"/>
          <w:color w:val="000000"/>
          <w:szCs w:val="22"/>
        </w:rPr>
        <w:t xml:space="preserve"> International Heritage Centre</w:t>
      </w:r>
      <w:r w:rsidRPr="00AC3013">
        <w:rPr>
          <w:rFonts w:ascii="Arial" w:hAnsi="Arial" w:cs="Arial"/>
          <w:bCs/>
          <w:szCs w:val="22"/>
        </w:rPr>
        <w:t xml:space="preserve"> for </w:t>
      </w:r>
      <w:r w:rsidR="00CE07EF" w:rsidRPr="00AC3013">
        <w:rPr>
          <w:rFonts w:ascii="Arial" w:hAnsi="Arial" w:cs="Arial"/>
          <w:bCs/>
          <w:szCs w:val="22"/>
        </w:rPr>
        <w:t xml:space="preserve">taking the floor </w:t>
      </w:r>
      <w:r w:rsidRPr="00AC3013">
        <w:rPr>
          <w:rFonts w:ascii="Arial" w:hAnsi="Arial" w:cs="Arial"/>
          <w:bCs/>
          <w:szCs w:val="22"/>
        </w:rPr>
        <w:t xml:space="preserve">as </w:t>
      </w:r>
      <w:r w:rsidR="00CE07EF" w:rsidRPr="00AC3013">
        <w:rPr>
          <w:rFonts w:ascii="Arial" w:hAnsi="Arial" w:cs="Arial"/>
          <w:bCs/>
          <w:szCs w:val="22"/>
        </w:rPr>
        <w:t xml:space="preserve">one of </w:t>
      </w:r>
      <w:r w:rsidRPr="00AC3013">
        <w:rPr>
          <w:rFonts w:ascii="Arial" w:hAnsi="Arial" w:cs="Arial"/>
          <w:bCs/>
          <w:szCs w:val="22"/>
        </w:rPr>
        <w:t xml:space="preserve">only </w:t>
      </w:r>
      <w:r w:rsidR="00CE07EF" w:rsidRPr="00AC3013">
        <w:rPr>
          <w:rFonts w:ascii="Arial" w:hAnsi="Arial" w:cs="Arial"/>
          <w:bCs/>
          <w:szCs w:val="22"/>
        </w:rPr>
        <w:t xml:space="preserve">two Africa-based NGOs accredited </w:t>
      </w:r>
      <w:r w:rsidRPr="00AC3013">
        <w:rPr>
          <w:rFonts w:ascii="Arial" w:hAnsi="Arial" w:cs="Arial"/>
          <w:bCs/>
          <w:szCs w:val="22"/>
        </w:rPr>
        <w:t>in 2018</w:t>
      </w:r>
      <w:r w:rsidR="00CE07EF" w:rsidRPr="00AC3013">
        <w:rPr>
          <w:rFonts w:ascii="Arial" w:hAnsi="Arial" w:cs="Arial"/>
          <w:bCs/>
          <w:szCs w:val="22"/>
        </w:rPr>
        <w:t xml:space="preserve">. </w:t>
      </w:r>
      <w:r w:rsidRPr="00AC3013">
        <w:rPr>
          <w:rFonts w:ascii="Arial" w:hAnsi="Arial" w:cs="Arial"/>
          <w:bCs/>
          <w:szCs w:val="22"/>
        </w:rPr>
        <w:t xml:space="preserve">The </w:t>
      </w:r>
      <w:r w:rsidRPr="00AC3013">
        <w:rPr>
          <w:rFonts w:ascii="Arial" w:hAnsi="Arial" w:cs="Arial"/>
          <w:bCs/>
          <w:szCs w:val="22"/>
        </w:rPr>
        <w:lastRenderedPageBreak/>
        <w:t xml:space="preserve">Vice-Chair invited </w:t>
      </w:r>
      <w:r w:rsidR="00CE07EF" w:rsidRPr="00AC3013">
        <w:rPr>
          <w:rFonts w:ascii="Arial" w:hAnsi="Arial" w:cs="Arial"/>
          <w:bCs/>
          <w:szCs w:val="22"/>
        </w:rPr>
        <w:t>Russia</w:t>
      </w:r>
      <w:r w:rsidR="007721FC">
        <w:rPr>
          <w:rFonts w:ascii="Arial" w:hAnsi="Arial" w:cs="Arial"/>
          <w:bCs/>
          <w:szCs w:val="22"/>
        </w:rPr>
        <w:t>,</w:t>
      </w:r>
      <w:r w:rsidR="00CE07EF" w:rsidRPr="00AC3013">
        <w:rPr>
          <w:rFonts w:ascii="Arial" w:hAnsi="Arial" w:cs="Arial"/>
          <w:bCs/>
          <w:szCs w:val="22"/>
        </w:rPr>
        <w:t xml:space="preserve"> </w:t>
      </w:r>
      <w:r w:rsidRPr="00AC3013">
        <w:rPr>
          <w:rFonts w:ascii="Arial" w:hAnsi="Arial" w:cs="Arial"/>
          <w:bCs/>
          <w:szCs w:val="22"/>
        </w:rPr>
        <w:t xml:space="preserve">who </w:t>
      </w:r>
      <w:r w:rsidR="007721FC">
        <w:rPr>
          <w:rFonts w:ascii="Arial" w:hAnsi="Arial" w:cs="Arial"/>
          <w:bCs/>
          <w:szCs w:val="22"/>
        </w:rPr>
        <w:t>had wished</w:t>
      </w:r>
      <w:r w:rsidR="007721FC" w:rsidRPr="00AC3013">
        <w:rPr>
          <w:rFonts w:ascii="Arial" w:hAnsi="Arial" w:cs="Arial"/>
          <w:bCs/>
          <w:szCs w:val="22"/>
        </w:rPr>
        <w:t xml:space="preserve"> </w:t>
      </w:r>
      <w:r w:rsidRPr="00AC3013">
        <w:rPr>
          <w:rFonts w:ascii="Arial" w:hAnsi="Arial" w:cs="Arial"/>
          <w:bCs/>
          <w:szCs w:val="22"/>
        </w:rPr>
        <w:t xml:space="preserve">to speak earlier </w:t>
      </w:r>
      <w:r w:rsidR="00CE07EF" w:rsidRPr="00AC3013">
        <w:rPr>
          <w:rFonts w:ascii="Arial" w:hAnsi="Arial" w:cs="Arial"/>
          <w:bCs/>
          <w:szCs w:val="22"/>
        </w:rPr>
        <w:t>on the previous item.</w:t>
      </w:r>
    </w:p>
    <w:p w14:paraId="09A1D5E4" w14:textId="28C5C05E" w:rsidR="00CE07EF" w:rsidRPr="00AC3013" w:rsidRDefault="00E16FC8"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 the</w:t>
      </w:r>
      <w:r w:rsidRPr="00AC3013">
        <w:rPr>
          <w:rFonts w:ascii="Arial" w:hAnsi="Arial" w:cs="Arial"/>
          <w:b/>
          <w:bCs/>
          <w:szCs w:val="22"/>
        </w:rPr>
        <w:t xml:space="preserve"> </w:t>
      </w:r>
      <w:r w:rsidR="00CE07EF" w:rsidRPr="00AC3013">
        <w:rPr>
          <w:rFonts w:ascii="Arial" w:hAnsi="Arial" w:cs="Arial"/>
          <w:b/>
          <w:bCs/>
          <w:szCs w:val="22"/>
        </w:rPr>
        <w:t>Russian Federation</w:t>
      </w:r>
      <w:r w:rsidR="006C48D0" w:rsidRPr="00AC3013">
        <w:rPr>
          <w:rFonts w:ascii="Arial" w:hAnsi="Arial" w:cs="Arial"/>
          <w:b/>
          <w:bCs/>
          <w:szCs w:val="22"/>
        </w:rPr>
        <w:t xml:space="preserve"> (</w:t>
      </w:r>
      <w:r w:rsidRPr="00AC3013">
        <w:rPr>
          <w:rFonts w:ascii="Arial" w:hAnsi="Arial" w:cs="Arial"/>
          <w:b/>
          <w:bCs/>
          <w:szCs w:val="22"/>
        </w:rPr>
        <w:t>Observer</w:t>
      </w:r>
      <w:r w:rsidR="006C48D0" w:rsidRPr="00AC3013">
        <w:rPr>
          <w:rFonts w:ascii="Arial" w:hAnsi="Arial" w:cs="Arial"/>
          <w:b/>
          <w:bCs/>
          <w:szCs w:val="22"/>
        </w:rPr>
        <w:t>)</w:t>
      </w:r>
      <w:r w:rsidRPr="00AC3013">
        <w:rPr>
          <w:rFonts w:ascii="Arial" w:hAnsi="Arial" w:cs="Arial"/>
          <w:bCs/>
          <w:szCs w:val="22"/>
        </w:rPr>
        <w:t>, although a non-</w:t>
      </w:r>
      <w:r w:rsidR="00CE07EF" w:rsidRPr="00AC3013">
        <w:rPr>
          <w:rFonts w:ascii="Arial" w:hAnsi="Arial" w:cs="Arial"/>
          <w:bCs/>
          <w:szCs w:val="22"/>
        </w:rPr>
        <w:t>State Party to the Convention</w:t>
      </w:r>
      <w:r w:rsidRPr="00AC3013">
        <w:rPr>
          <w:rFonts w:ascii="Arial" w:hAnsi="Arial" w:cs="Arial"/>
          <w:bCs/>
          <w:szCs w:val="22"/>
        </w:rPr>
        <w:t>,</w:t>
      </w:r>
      <w:r w:rsidR="00CE07EF" w:rsidRPr="00AC3013">
        <w:rPr>
          <w:rFonts w:ascii="Arial" w:hAnsi="Arial" w:cs="Arial"/>
          <w:bCs/>
          <w:szCs w:val="22"/>
        </w:rPr>
        <w:t xml:space="preserve"> </w:t>
      </w:r>
      <w:r w:rsidRPr="00AC3013">
        <w:rPr>
          <w:rFonts w:ascii="Arial" w:hAnsi="Arial" w:cs="Arial"/>
          <w:bCs/>
          <w:szCs w:val="22"/>
        </w:rPr>
        <w:t>observed</w:t>
      </w:r>
      <w:r w:rsidR="00CE07EF" w:rsidRPr="00AC3013">
        <w:rPr>
          <w:rFonts w:ascii="Arial" w:hAnsi="Arial" w:cs="Arial"/>
          <w:bCs/>
          <w:szCs w:val="22"/>
        </w:rPr>
        <w:t xml:space="preserve"> carefully and attentively the work </w:t>
      </w:r>
      <w:r w:rsidR="006C48D0" w:rsidRPr="00AC3013">
        <w:rPr>
          <w:rFonts w:ascii="Arial" w:hAnsi="Arial" w:cs="Arial"/>
          <w:bCs/>
          <w:szCs w:val="22"/>
        </w:rPr>
        <w:t xml:space="preserve">carried out </w:t>
      </w:r>
      <w:r w:rsidR="00CE07EF" w:rsidRPr="00AC3013">
        <w:rPr>
          <w:rFonts w:ascii="Arial" w:hAnsi="Arial" w:cs="Arial"/>
          <w:bCs/>
          <w:szCs w:val="22"/>
        </w:rPr>
        <w:t xml:space="preserve">under the Convention. </w:t>
      </w:r>
      <w:r w:rsidRPr="00AC3013">
        <w:rPr>
          <w:rFonts w:ascii="Arial" w:hAnsi="Arial" w:cs="Arial"/>
          <w:bCs/>
          <w:szCs w:val="22"/>
        </w:rPr>
        <w:t xml:space="preserve">It was </w:t>
      </w:r>
      <w:r w:rsidR="00CE07EF" w:rsidRPr="00AC3013">
        <w:rPr>
          <w:rFonts w:ascii="Arial" w:hAnsi="Arial" w:cs="Arial"/>
          <w:bCs/>
          <w:szCs w:val="22"/>
        </w:rPr>
        <w:t>very impressed by the competence of the Secretariat</w:t>
      </w:r>
      <w:r w:rsidR="00B07FC7" w:rsidRPr="00AC3013">
        <w:rPr>
          <w:rFonts w:ascii="Arial" w:hAnsi="Arial" w:cs="Arial"/>
          <w:bCs/>
          <w:szCs w:val="22"/>
        </w:rPr>
        <w:t>,</w:t>
      </w:r>
      <w:r w:rsidR="00CE07EF" w:rsidRPr="00AC3013">
        <w:rPr>
          <w:rFonts w:ascii="Arial" w:hAnsi="Arial" w:cs="Arial"/>
          <w:bCs/>
          <w:szCs w:val="22"/>
        </w:rPr>
        <w:t xml:space="preserve"> and despite the fact that </w:t>
      </w:r>
      <w:r w:rsidRPr="00AC3013">
        <w:rPr>
          <w:rFonts w:ascii="Arial" w:hAnsi="Arial" w:cs="Arial"/>
          <w:bCs/>
          <w:szCs w:val="22"/>
        </w:rPr>
        <w:t xml:space="preserve">it only </w:t>
      </w:r>
      <w:r w:rsidR="00B07FC7" w:rsidRPr="00AC3013">
        <w:rPr>
          <w:rFonts w:ascii="Arial" w:hAnsi="Arial" w:cs="Arial"/>
          <w:bCs/>
          <w:szCs w:val="22"/>
        </w:rPr>
        <w:t>held</w:t>
      </w:r>
      <w:r w:rsidRPr="00AC3013">
        <w:rPr>
          <w:rFonts w:ascii="Arial" w:hAnsi="Arial" w:cs="Arial"/>
          <w:bCs/>
          <w:szCs w:val="22"/>
        </w:rPr>
        <w:t xml:space="preserve"> the </w:t>
      </w:r>
      <w:r w:rsidR="00CE07EF" w:rsidRPr="00AC3013">
        <w:rPr>
          <w:rFonts w:ascii="Arial" w:hAnsi="Arial" w:cs="Arial"/>
          <w:bCs/>
          <w:szCs w:val="22"/>
        </w:rPr>
        <w:t>status of Observer</w:t>
      </w:r>
      <w:r w:rsidRPr="00AC3013">
        <w:rPr>
          <w:rFonts w:ascii="Arial" w:hAnsi="Arial" w:cs="Arial"/>
          <w:bCs/>
          <w:szCs w:val="22"/>
        </w:rPr>
        <w:t>,</w:t>
      </w:r>
      <w:r w:rsidR="00CE07EF" w:rsidRPr="00AC3013">
        <w:rPr>
          <w:rFonts w:ascii="Arial" w:hAnsi="Arial" w:cs="Arial"/>
          <w:bCs/>
          <w:szCs w:val="22"/>
        </w:rPr>
        <w:t xml:space="preserve"> </w:t>
      </w:r>
      <w:r w:rsidRPr="00AC3013">
        <w:rPr>
          <w:rFonts w:ascii="Arial" w:hAnsi="Arial" w:cs="Arial"/>
          <w:bCs/>
          <w:szCs w:val="22"/>
        </w:rPr>
        <w:t xml:space="preserve">it </w:t>
      </w:r>
      <w:r w:rsidR="00CE07EF" w:rsidRPr="00AC3013">
        <w:rPr>
          <w:rFonts w:ascii="Arial" w:hAnsi="Arial" w:cs="Arial"/>
          <w:bCs/>
          <w:szCs w:val="22"/>
        </w:rPr>
        <w:t xml:space="preserve">nevertheless </w:t>
      </w:r>
      <w:r w:rsidRPr="00AC3013">
        <w:rPr>
          <w:rFonts w:ascii="Arial" w:hAnsi="Arial" w:cs="Arial"/>
          <w:bCs/>
          <w:szCs w:val="22"/>
        </w:rPr>
        <w:t xml:space="preserve">had </w:t>
      </w:r>
      <w:r w:rsidR="00CE07EF" w:rsidRPr="00AC3013">
        <w:rPr>
          <w:rFonts w:ascii="Arial" w:hAnsi="Arial" w:cs="Arial"/>
          <w:bCs/>
          <w:szCs w:val="22"/>
        </w:rPr>
        <w:t>elements on the Representative List</w:t>
      </w:r>
      <w:r w:rsidR="00AD46E8" w:rsidRPr="00AC3013">
        <w:rPr>
          <w:rFonts w:ascii="Arial" w:hAnsi="Arial" w:cs="Arial"/>
          <w:bCs/>
          <w:szCs w:val="22"/>
        </w:rPr>
        <w:t xml:space="preserve">. The delegation believed that </w:t>
      </w:r>
      <w:r w:rsidR="00CE07EF" w:rsidRPr="00AC3013">
        <w:rPr>
          <w:rFonts w:ascii="Arial" w:hAnsi="Arial" w:cs="Arial"/>
          <w:bCs/>
          <w:szCs w:val="22"/>
        </w:rPr>
        <w:t xml:space="preserve">the move to regional periodic reports and </w:t>
      </w:r>
      <w:r w:rsidR="00AD46E8" w:rsidRPr="00AC3013">
        <w:rPr>
          <w:rFonts w:ascii="Arial" w:hAnsi="Arial" w:cs="Arial"/>
          <w:bCs/>
          <w:szCs w:val="22"/>
        </w:rPr>
        <w:t>the idea of capacity</w:t>
      </w:r>
      <w:r w:rsidR="007721FC">
        <w:rPr>
          <w:rFonts w:ascii="Arial" w:hAnsi="Arial" w:cs="Arial"/>
          <w:bCs/>
          <w:szCs w:val="22"/>
        </w:rPr>
        <w:t xml:space="preserve"> </w:t>
      </w:r>
      <w:r w:rsidR="00CE07EF" w:rsidRPr="00AC3013">
        <w:rPr>
          <w:rFonts w:ascii="Arial" w:hAnsi="Arial" w:cs="Arial"/>
          <w:bCs/>
          <w:szCs w:val="22"/>
        </w:rPr>
        <w:t xml:space="preserve">building, exchanging experience and good practices at </w:t>
      </w:r>
      <w:r w:rsidR="007721FC">
        <w:rPr>
          <w:rFonts w:ascii="Arial" w:hAnsi="Arial" w:cs="Arial"/>
          <w:bCs/>
          <w:szCs w:val="22"/>
        </w:rPr>
        <w:t xml:space="preserve">the </w:t>
      </w:r>
      <w:r w:rsidR="00CE07EF" w:rsidRPr="00AC3013">
        <w:rPr>
          <w:rFonts w:ascii="Arial" w:hAnsi="Arial" w:cs="Arial"/>
          <w:bCs/>
          <w:szCs w:val="22"/>
        </w:rPr>
        <w:t xml:space="preserve">regional level </w:t>
      </w:r>
      <w:r w:rsidR="00AD46E8" w:rsidRPr="00AC3013">
        <w:rPr>
          <w:rFonts w:ascii="Arial" w:hAnsi="Arial" w:cs="Arial"/>
          <w:bCs/>
          <w:szCs w:val="22"/>
        </w:rPr>
        <w:t xml:space="preserve">was a wonderful opportunity </w:t>
      </w:r>
      <w:r w:rsidR="00CE07EF" w:rsidRPr="00AC3013">
        <w:rPr>
          <w:rFonts w:ascii="Arial" w:hAnsi="Arial" w:cs="Arial"/>
          <w:bCs/>
          <w:szCs w:val="22"/>
        </w:rPr>
        <w:t>for dialogue</w:t>
      </w:r>
      <w:r w:rsidR="00B07FC7" w:rsidRPr="00AC3013">
        <w:rPr>
          <w:rFonts w:ascii="Arial" w:hAnsi="Arial" w:cs="Arial"/>
          <w:bCs/>
          <w:szCs w:val="22"/>
        </w:rPr>
        <w:t>,</w:t>
      </w:r>
      <w:r w:rsidR="00CE07EF" w:rsidRPr="00AC3013">
        <w:rPr>
          <w:rFonts w:ascii="Arial" w:hAnsi="Arial" w:cs="Arial"/>
          <w:bCs/>
          <w:szCs w:val="22"/>
        </w:rPr>
        <w:t xml:space="preserve"> and </w:t>
      </w:r>
      <w:r w:rsidR="00AD46E8" w:rsidRPr="00AC3013">
        <w:rPr>
          <w:rFonts w:ascii="Arial" w:hAnsi="Arial" w:cs="Arial"/>
          <w:bCs/>
          <w:szCs w:val="22"/>
        </w:rPr>
        <w:t xml:space="preserve">it hoped </w:t>
      </w:r>
      <w:r w:rsidR="00CE07EF" w:rsidRPr="00AC3013">
        <w:rPr>
          <w:rFonts w:ascii="Arial" w:hAnsi="Arial" w:cs="Arial"/>
          <w:bCs/>
          <w:szCs w:val="22"/>
        </w:rPr>
        <w:t xml:space="preserve">to participate in regional </w:t>
      </w:r>
      <w:r w:rsidR="00AD46E8" w:rsidRPr="00AC3013">
        <w:rPr>
          <w:rFonts w:ascii="Arial" w:hAnsi="Arial" w:cs="Arial"/>
          <w:bCs/>
          <w:szCs w:val="22"/>
        </w:rPr>
        <w:t>consultations as active Observers</w:t>
      </w:r>
      <w:r w:rsidR="00CE07EF" w:rsidRPr="00AC3013">
        <w:rPr>
          <w:rFonts w:ascii="Arial" w:hAnsi="Arial" w:cs="Arial"/>
          <w:bCs/>
          <w:szCs w:val="22"/>
        </w:rPr>
        <w:t xml:space="preserve"> and </w:t>
      </w:r>
      <w:r w:rsidR="00AD46E8" w:rsidRPr="00AC3013">
        <w:rPr>
          <w:rFonts w:ascii="Arial" w:hAnsi="Arial" w:cs="Arial"/>
          <w:bCs/>
          <w:szCs w:val="22"/>
        </w:rPr>
        <w:t xml:space="preserve">thus </w:t>
      </w:r>
      <w:r w:rsidR="00CE07EF" w:rsidRPr="00AC3013">
        <w:rPr>
          <w:rFonts w:ascii="Arial" w:hAnsi="Arial" w:cs="Arial"/>
          <w:bCs/>
          <w:szCs w:val="22"/>
        </w:rPr>
        <w:t xml:space="preserve">learn </w:t>
      </w:r>
      <w:r w:rsidR="00B07FC7" w:rsidRPr="00AC3013">
        <w:rPr>
          <w:rFonts w:ascii="Arial" w:hAnsi="Arial" w:cs="Arial"/>
          <w:bCs/>
          <w:szCs w:val="22"/>
        </w:rPr>
        <w:t xml:space="preserve">more </w:t>
      </w:r>
      <w:r w:rsidR="00CE07EF" w:rsidRPr="00AC3013">
        <w:rPr>
          <w:rFonts w:ascii="Arial" w:hAnsi="Arial" w:cs="Arial"/>
          <w:bCs/>
          <w:szCs w:val="22"/>
        </w:rPr>
        <w:t xml:space="preserve">about </w:t>
      </w:r>
      <w:r w:rsidR="00AD46E8" w:rsidRPr="00AC3013">
        <w:rPr>
          <w:rFonts w:ascii="Arial" w:hAnsi="Arial" w:cs="Arial"/>
          <w:bCs/>
          <w:szCs w:val="22"/>
        </w:rPr>
        <w:t xml:space="preserve">drafting </w:t>
      </w:r>
      <w:r w:rsidR="00E3436A">
        <w:rPr>
          <w:rFonts w:ascii="Arial" w:hAnsi="Arial" w:cs="Arial"/>
          <w:bCs/>
          <w:szCs w:val="22"/>
        </w:rPr>
        <w:t>these reports.</w:t>
      </w:r>
    </w:p>
    <w:p w14:paraId="1906C2D1" w14:textId="3A741B07" w:rsidR="00CE07EF" w:rsidRPr="00AC3013" w:rsidRDefault="00102162"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Vice-Chairperson </w:t>
      </w:r>
      <w:r w:rsidR="004512E6" w:rsidRPr="00AC3013">
        <w:rPr>
          <w:rFonts w:ascii="Arial" w:hAnsi="Arial" w:cs="Arial"/>
          <w:bCs/>
          <w:szCs w:val="22"/>
        </w:rPr>
        <w:t xml:space="preserve">reminded the Assembly </w:t>
      </w:r>
      <w:r w:rsidR="00B07FC7" w:rsidRPr="00AC3013">
        <w:rPr>
          <w:rFonts w:ascii="Arial" w:hAnsi="Arial" w:cs="Arial"/>
          <w:bCs/>
          <w:szCs w:val="22"/>
        </w:rPr>
        <w:t xml:space="preserve">that </w:t>
      </w:r>
      <w:r w:rsidR="004512E6" w:rsidRPr="00AC3013">
        <w:rPr>
          <w:rFonts w:ascii="Arial" w:hAnsi="Arial" w:cs="Arial"/>
          <w:bCs/>
          <w:szCs w:val="22"/>
        </w:rPr>
        <w:t xml:space="preserve">the Bureau </w:t>
      </w:r>
      <w:r w:rsidR="00CE07EF" w:rsidRPr="00AC3013">
        <w:rPr>
          <w:rFonts w:ascii="Arial" w:hAnsi="Arial" w:cs="Arial"/>
          <w:bCs/>
          <w:szCs w:val="22"/>
        </w:rPr>
        <w:t xml:space="preserve">meeting </w:t>
      </w:r>
      <w:r w:rsidR="00B07FC7" w:rsidRPr="00AC3013">
        <w:rPr>
          <w:rFonts w:ascii="Arial" w:hAnsi="Arial" w:cs="Arial"/>
          <w:bCs/>
          <w:szCs w:val="22"/>
        </w:rPr>
        <w:t xml:space="preserve">would be held </w:t>
      </w:r>
      <w:r w:rsidR="004512E6" w:rsidRPr="00AC3013">
        <w:rPr>
          <w:rFonts w:ascii="Arial" w:hAnsi="Arial" w:cs="Arial"/>
          <w:bCs/>
          <w:szCs w:val="22"/>
        </w:rPr>
        <w:t xml:space="preserve">the </w:t>
      </w:r>
      <w:r w:rsidR="00B07FC7" w:rsidRPr="00AC3013">
        <w:rPr>
          <w:rFonts w:ascii="Arial" w:hAnsi="Arial" w:cs="Arial"/>
          <w:bCs/>
          <w:szCs w:val="22"/>
        </w:rPr>
        <w:t xml:space="preserve">following </w:t>
      </w:r>
      <w:r w:rsidR="004512E6" w:rsidRPr="00AC3013">
        <w:rPr>
          <w:rFonts w:ascii="Arial" w:hAnsi="Arial" w:cs="Arial"/>
          <w:bCs/>
          <w:szCs w:val="22"/>
        </w:rPr>
        <w:t>morning</w:t>
      </w:r>
      <w:r w:rsidR="00B07FC7" w:rsidRPr="00AC3013">
        <w:rPr>
          <w:rFonts w:ascii="Arial" w:hAnsi="Arial" w:cs="Arial"/>
          <w:bCs/>
          <w:szCs w:val="22"/>
        </w:rPr>
        <w:t xml:space="preserve"> and that it was </w:t>
      </w:r>
      <w:r w:rsidR="00CE07EF" w:rsidRPr="00AC3013">
        <w:rPr>
          <w:rFonts w:ascii="Arial" w:hAnsi="Arial" w:cs="Arial"/>
          <w:bCs/>
          <w:szCs w:val="22"/>
        </w:rPr>
        <w:t>open to Observers.</w:t>
      </w:r>
    </w:p>
    <w:p w14:paraId="336C937C" w14:textId="4571917E" w:rsidR="00CE07EF" w:rsidRPr="00E3436A" w:rsidRDefault="00A61FD9" w:rsidP="00E3436A">
      <w:pPr>
        <w:widowControl w:val="0"/>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zCs w:val="22"/>
        </w:rPr>
        <w:t>The</w:t>
      </w:r>
      <w:r w:rsidRPr="00AC3013">
        <w:rPr>
          <w:rFonts w:ascii="Arial" w:hAnsi="Arial" w:cs="Arial"/>
          <w:b/>
          <w:bCs/>
          <w:szCs w:val="22"/>
        </w:rPr>
        <w:t xml:space="preserve"> Secretary</w:t>
      </w:r>
      <w:r w:rsidR="00CE07EF" w:rsidRPr="00AC3013">
        <w:rPr>
          <w:rFonts w:ascii="Arial" w:hAnsi="Arial" w:cs="Arial"/>
          <w:bCs/>
          <w:szCs w:val="22"/>
        </w:rPr>
        <w:t xml:space="preserve"> </w:t>
      </w:r>
      <w:r w:rsidR="004512E6" w:rsidRPr="00AC3013">
        <w:rPr>
          <w:rFonts w:ascii="Arial" w:hAnsi="Arial" w:cs="Arial"/>
          <w:bCs/>
          <w:szCs w:val="22"/>
        </w:rPr>
        <w:t xml:space="preserve">informed the Assembly that the </w:t>
      </w:r>
      <w:proofErr w:type="spellStart"/>
      <w:r w:rsidR="004512E6" w:rsidRPr="00AC3013">
        <w:rPr>
          <w:rFonts w:ascii="Arial" w:hAnsi="Arial" w:cs="Arial"/>
          <w:bCs/>
          <w:szCs w:val="22"/>
        </w:rPr>
        <w:t>audio</w:t>
      </w:r>
      <w:r w:rsidR="00CE07EF" w:rsidRPr="00AC3013">
        <w:rPr>
          <w:rFonts w:ascii="Arial" w:hAnsi="Arial" w:cs="Arial"/>
          <w:bCs/>
          <w:szCs w:val="22"/>
        </w:rPr>
        <w:t>visual</w:t>
      </w:r>
      <w:proofErr w:type="spellEnd"/>
      <w:r w:rsidR="00CE07EF" w:rsidRPr="00AC3013">
        <w:rPr>
          <w:rFonts w:ascii="Arial" w:hAnsi="Arial" w:cs="Arial"/>
          <w:bCs/>
          <w:szCs w:val="22"/>
        </w:rPr>
        <w:t xml:space="preserve"> exhibition </w:t>
      </w:r>
      <w:r w:rsidR="004512E6" w:rsidRPr="00AC3013">
        <w:rPr>
          <w:rFonts w:ascii="Arial" w:hAnsi="Arial" w:cs="Arial"/>
          <w:bCs/>
          <w:szCs w:val="22"/>
        </w:rPr>
        <w:t>would continue</w:t>
      </w:r>
      <w:r w:rsidR="00CE07EF" w:rsidRPr="00AC3013">
        <w:rPr>
          <w:rFonts w:ascii="Arial" w:hAnsi="Arial" w:cs="Arial"/>
          <w:bCs/>
          <w:szCs w:val="22"/>
        </w:rPr>
        <w:t xml:space="preserve"> with youth videos</w:t>
      </w:r>
      <w:r w:rsidR="00B07FC7" w:rsidRPr="00AC3013">
        <w:rPr>
          <w:rFonts w:ascii="Arial" w:hAnsi="Arial" w:cs="Arial"/>
          <w:bCs/>
          <w:szCs w:val="22"/>
        </w:rPr>
        <w:t>,</w:t>
      </w:r>
      <w:r w:rsidR="00CE07EF" w:rsidRPr="00AC3013">
        <w:rPr>
          <w:rFonts w:ascii="Arial" w:hAnsi="Arial" w:cs="Arial"/>
          <w:bCs/>
          <w:szCs w:val="22"/>
        </w:rPr>
        <w:t xml:space="preserve"> and </w:t>
      </w:r>
      <w:r w:rsidR="004512E6" w:rsidRPr="00AC3013">
        <w:rPr>
          <w:rFonts w:ascii="Arial" w:hAnsi="Arial" w:cs="Arial"/>
          <w:bCs/>
          <w:szCs w:val="22"/>
        </w:rPr>
        <w:t xml:space="preserve">delegations were </w:t>
      </w:r>
      <w:r w:rsidR="00CE07EF" w:rsidRPr="00AC3013">
        <w:rPr>
          <w:rFonts w:ascii="Arial" w:hAnsi="Arial" w:cs="Arial"/>
          <w:bCs/>
          <w:szCs w:val="22"/>
        </w:rPr>
        <w:t>invite</w:t>
      </w:r>
      <w:r w:rsidR="004512E6" w:rsidRPr="00AC3013">
        <w:rPr>
          <w:rFonts w:ascii="Arial" w:hAnsi="Arial" w:cs="Arial"/>
          <w:bCs/>
          <w:szCs w:val="22"/>
        </w:rPr>
        <w:t>d</w:t>
      </w:r>
      <w:r w:rsidR="00CE07EF" w:rsidRPr="00AC3013">
        <w:rPr>
          <w:rFonts w:ascii="Arial" w:hAnsi="Arial" w:cs="Arial"/>
          <w:bCs/>
          <w:szCs w:val="22"/>
        </w:rPr>
        <w:t xml:space="preserve"> to record </w:t>
      </w:r>
      <w:r w:rsidR="00CB7E97" w:rsidRPr="00AC3013">
        <w:rPr>
          <w:rFonts w:ascii="Arial" w:hAnsi="Arial" w:cs="Arial"/>
          <w:bCs/>
          <w:szCs w:val="22"/>
        </w:rPr>
        <w:t xml:space="preserve">their </w:t>
      </w:r>
      <w:r w:rsidR="00CE07EF" w:rsidRPr="00AC3013">
        <w:rPr>
          <w:rFonts w:ascii="Arial" w:hAnsi="Arial" w:cs="Arial"/>
          <w:bCs/>
          <w:szCs w:val="22"/>
        </w:rPr>
        <w:t xml:space="preserve">own personal, living heritage </w:t>
      </w:r>
      <w:r w:rsidR="007721FC" w:rsidRPr="00AC3013">
        <w:rPr>
          <w:rFonts w:ascii="Arial" w:hAnsi="Arial" w:cs="Arial"/>
          <w:bCs/>
          <w:szCs w:val="22"/>
        </w:rPr>
        <w:t>stor</w:t>
      </w:r>
      <w:r w:rsidR="007721FC">
        <w:rPr>
          <w:rFonts w:ascii="Arial" w:hAnsi="Arial" w:cs="Arial"/>
          <w:bCs/>
          <w:szCs w:val="22"/>
        </w:rPr>
        <w:t>ies</w:t>
      </w:r>
      <w:r w:rsidR="00EC53CF" w:rsidRPr="00AC3013">
        <w:rPr>
          <w:rFonts w:ascii="Arial" w:hAnsi="Arial" w:cs="Arial"/>
          <w:bCs/>
          <w:szCs w:val="22"/>
        </w:rPr>
        <w:t xml:space="preserve">. </w:t>
      </w:r>
      <w:r w:rsidR="00B07FC7" w:rsidRPr="00AC3013">
        <w:rPr>
          <w:rFonts w:ascii="Arial" w:hAnsi="Arial" w:cs="Arial"/>
          <w:bCs/>
          <w:szCs w:val="22"/>
        </w:rPr>
        <w:t>Also, t</w:t>
      </w:r>
      <w:r w:rsidR="00EC53CF" w:rsidRPr="00AC3013">
        <w:rPr>
          <w:rFonts w:ascii="Arial" w:hAnsi="Arial" w:cs="Arial"/>
          <w:bCs/>
          <w:szCs w:val="22"/>
        </w:rPr>
        <w:t>he facilitators of the capacity-</w:t>
      </w:r>
      <w:r w:rsidR="00CE07EF" w:rsidRPr="00AC3013">
        <w:rPr>
          <w:rFonts w:ascii="Arial" w:hAnsi="Arial" w:cs="Arial"/>
          <w:bCs/>
          <w:szCs w:val="22"/>
        </w:rPr>
        <w:t xml:space="preserve">building programme </w:t>
      </w:r>
      <w:r w:rsidR="00EC53CF" w:rsidRPr="00AC3013">
        <w:rPr>
          <w:rFonts w:ascii="Arial" w:hAnsi="Arial" w:cs="Arial"/>
          <w:bCs/>
          <w:szCs w:val="22"/>
        </w:rPr>
        <w:t xml:space="preserve">were </w:t>
      </w:r>
      <w:r w:rsidR="00CE07EF" w:rsidRPr="00AC3013">
        <w:rPr>
          <w:rFonts w:ascii="Arial" w:hAnsi="Arial" w:cs="Arial"/>
          <w:bCs/>
          <w:szCs w:val="22"/>
        </w:rPr>
        <w:t xml:space="preserve">invited </w:t>
      </w:r>
      <w:r w:rsidR="00B07FC7" w:rsidRPr="00AC3013">
        <w:rPr>
          <w:rFonts w:ascii="Arial" w:hAnsi="Arial" w:cs="Arial"/>
          <w:bCs/>
          <w:szCs w:val="22"/>
        </w:rPr>
        <w:t xml:space="preserve">the following morning </w:t>
      </w:r>
      <w:r w:rsidR="00CE07EF" w:rsidRPr="00AC3013">
        <w:rPr>
          <w:rFonts w:ascii="Arial" w:hAnsi="Arial" w:cs="Arial"/>
          <w:bCs/>
          <w:szCs w:val="22"/>
        </w:rPr>
        <w:t xml:space="preserve">for </w:t>
      </w:r>
      <w:r w:rsidR="00E3436A">
        <w:rPr>
          <w:rFonts w:ascii="Arial" w:hAnsi="Arial" w:cs="Arial"/>
          <w:bCs/>
          <w:szCs w:val="22"/>
        </w:rPr>
        <w:t>a meeting with the Secretariat.</w:t>
      </w:r>
    </w:p>
    <w:p w14:paraId="6762C16E" w14:textId="0F10EA89" w:rsidR="00CE07EF" w:rsidRPr="00AC3013" w:rsidRDefault="00A61FD9"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Vice-Chairperson </w:t>
      </w:r>
      <w:r w:rsidR="00EC53CF" w:rsidRPr="00AC3013">
        <w:rPr>
          <w:rFonts w:ascii="Arial" w:hAnsi="Arial" w:cs="Arial"/>
          <w:bCs/>
          <w:szCs w:val="22"/>
        </w:rPr>
        <w:t>adjourned the day’s session.</w:t>
      </w:r>
    </w:p>
    <w:p w14:paraId="52A37A71" w14:textId="4D2AA4D9" w:rsidR="00CE07EF" w:rsidRPr="00AC3013" w:rsidRDefault="00EC53CF" w:rsidP="00E3436A">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 </w:t>
      </w:r>
      <w:r w:rsidR="00B07FC7" w:rsidRPr="00AC3013">
        <w:rPr>
          <w:rFonts w:ascii="Arial" w:hAnsi="Arial" w:cs="Arial"/>
          <w:bCs/>
          <w:szCs w:val="22"/>
        </w:rPr>
        <w:t>wished to remind the A</w:t>
      </w:r>
      <w:r w:rsidRPr="00AC3013">
        <w:rPr>
          <w:rFonts w:ascii="Arial" w:hAnsi="Arial" w:cs="Arial"/>
          <w:bCs/>
          <w:szCs w:val="22"/>
        </w:rPr>
        <w:t>ssembly that the morning session would begi</w:t>
      </w:r>
      <w:r w:rsidR="00B07FC7" w:rsidRPr="00AC3013">
        <w:rPr>
          <w:rFonts w:ascii="Arial" w:hAnsi="Arial" w:cs="Arial"/>
          <w:bCs/>
          <w:szCs w:val="22"/>
        </w:rPr>
        <w:t>n</w:t>
      </w:r>
      <w:r w:rsidRPr="00AC3013">
        <w:rPr>
          <w:rFonts w:ascii="Arial" w:hAnsi="Arial" w:cs="Arial"/>
          <w:bCs/>
          <w:szCs w:val="22"/>
        </w:rPr>
        <w:t xml:space="preserve"> with agenda </w:t>
      </w:r>
      <w:r w:rsidR="00CE07EF" w:rsidRPr="00AC3013">
        <w:rPr>
          <w:rFonts w:ascii="Arial" w:hAnsi="Arial" w:cs="Arial"/>
          <w:bCs/>
          <w:szCs w:val="22"/>
        </w:rPr>
        <w:t xml:space="preserve">item 14 </w:t>
      </w:r>
      <w:r w:rsidRPr="00AC3013">
        <w:rPr>
          <w:rFonts w:ascii="Arial" w:hAnsi="Arial" w:cs="Arial"/>
          <w:bCs/>
          <w:szCs w:val="22"/>
        </w:rPr>
        <w:t xml:space="preserve">and </w:t>
      </w:r>
      <w:r w:rsidR="00CE07EF" w:rsidRPr="00AC3013">
        <w:rPr>
          <w:rFonts w:ascii="Arial" w:hAnsi="Arial" w:cs="Arial"/>
          <w:bCs/>
          <w:szCs w:val="22"/>
        </w:rPr>
        <w:t xml:space="preserve">the election </w:t>
      </w:r>
      <w:r w:rsidRPr="00AC3013">
        <w:rPr>
          <w:rFonts w:ascii="Arial" w:hAnsi="Arial" w:cs="Arial"/>
          <w:bCs/>
          <w:szCs w:val="22"/>
        </w:rPr>
        <w:t>of the Members of Committee,</w:t>
      </w:r>
      <w:r w:rsidR="00E3436A">
        <w:rPr>
          <w:rFonts w:ascii="Arial" w:hAnsi="Arial" w:cs="Arial"/>
          <w:bCs/>
          <w:szCs w:val="22"/>
        </w:rPr>
        <w:t xml:space="preserve"> as approved in the timetable.</w:t>
      </w:r>
    </w:p>
    <w:p w14:paraId="541630FD" w14:textId="4408AD15" w:rsidR="00CE07EF" w:rsidRPr="00AC3013" w:rsidRDefault="00CE07EF" w:rsidP="00E3436A">
      <w:pPr>
        <w:pStyle w:val="Marge"/>
        <w:spacing w:before="240"/>
        <w:jc w:val="center"/>
        <w:outlineLvl w:val="0"/>
        <w:rPr>
          <w:rFonts w:cs="Arial"/>
          <w:bCs/>
          <w:i/>
          <w:szCs w:val="22"/>
        </w:rPr>
      </w:pPr>
      <w:r w:rsidRPr="00AC3013">
        <w:rPr>
          <w:rFonts w:cs="Arial"/>
          <w:bCs/>
          <w:i/>
          <w:szCs w:val="22"/>
        </w:rPr>
        <w:t>[</w:t>
      </w:r>
      <w:r w:rsidR="00EB1FFB" w:rsidRPr="00AC3013">
        <w:rPr>
          <w:rFonts w:cs="Arial"/>
          <w:bCs/>
          <w:i/>
          <w:szCs w:val="22"/>
        </w:rPr>
        <w:t xml:space="preserve">Wednesday 6 June, morning </w:t>
      </w:r>
      <w:r w:rsidRPr="00AC3013">
        <w:rPr>
          <w:rFonts w:cs="Arial"/>
          <w:bCs/>
          <w:i/>
          <w:szCs w:val="22"/>
        </w:rPr>
        <w:t>session]</w:t>
      </w:r>
    </w:p>
    <w:p w14:paraId="3B2B9948" w14:textId="77777777" w:rsidR="00EB1FFB" w:rsidRPr="00AC3013" w:rsidRDefault="00EB1FFB" w:rsidP="0092105C">
      <w:pPr>
        <w:keepNext/>
        <w:tabs>
          <w:tab w:val="left" w:pos="360"/>
        </w:tabs>
        <w:autoSpaceDE w:val="0"/>
        <w:spacing w:before="360"/>
        <w:jc w:val="both"/>
        <w:outlineLvl w:val="0"/>
        <w:rPr>
          <w:rFonts w:ascii="Arial" w:hAnsi="Arial" w:cs="Arial"/>
          <w:b/>
          <w:szCs w:val="22"/>
        </w:rPr>
      </w:pPr>
      <w:r w:rsidRPr="00AC3013">
        <w:rPr>
          <w:rFonts w:ascii="Arial" w:hAnsi="Arial" w:cs="Arial"/>
          <w:b/>
          <w:szCs w:val="22"/>
          <w:u w:val="single"/>
        </w:rPr>
        <w:t>ITEM 14 OF THE AGENDA</w:t>
      </w:r>
      <w:r w:rsidRPr="00AC3013">
        <w:rPr>
          <w:rFonts w:ascii="Arial" w:hAnsi="Arial" w:cs="Arial"/>
          <w:b/>
          <w:szCs w:val="22"/>
        </w:rPr>
        <w:t>:</w:t>
      </w:r>
    </w:p>
    <w:p w14:paraId="12A426B7" w14:textId="77777777" w:rsidR="00EB1FFB" w:rsidRPr="00AC3013" w:rsidRDefault="00EB1FFB" w:rsidP="0092105C">
      <w:pPr>
        <w:keepNext/>
        <w:widowControl w:val="0"/>
        <w:autoSpaceDE w:val="0"/>
        <w:autoSpaceDN w:val="0"/>
        <w:adjustRightInd w:val="0"/>
        <w:outlineLvl w:val="1"/>
        <w:rPr>
          <w:rFonts w:ascii="Arial" w:eastAsiaTheme="minorEastAsia" w:hAnsi="Arial" w:cs="Arial"/>
          <w:b/>
          <w:color w:val="323133"/>
          <w:szCs w:val="22"/>
          <w:lang w:eastAsia="ja-JP"/>
        </w:rPr>
      </w:pPr>
      <w:r w:rsidRPr="00AC3013">
        <w:rPr>
          <w:rFonts w:ascii="Arial" w:eastAsiaTheme="minorEastAsia" w:hAnsi="Arial" w:cs="Arial"/>
          <w:b/>
          <w:color w:val="323133"/>
          <w:szCs w:val="22"/>
          <w:lang w:eastAsia="ja-JP"/>
        </w:rPr>
        <w:t>ELECTION OF THE MEMBERS OF THE INTERGOVERNMENTAL COMMITTEE FOR THE SAFEGUARDING OF THE INTANGIBLE CULTURAL HERITAGE</w:t>
      </w:r>
    </w:p>
    <w:p w14:paraId="337BD39F" w14:textId="3072508E" w:rsidR="00F54133" w:rsidRPr="00AC3013" w:rsidRDefault="00EB1FFB" w:rsidP="009C5883">
      <w:pPr>
        <w:keepNext/>
        <w:suppressAutoHyphens/>
        <w:autoSpaceDE w:val="0"/>
        <w:spacing w:after="0"/>
        <w:jc w:val="both"/>
        <w:rPr>
          <w:rFonts w:ascii="Arial" w:hAnsi="Arial" w:cs="Arial"/>
          <w:i/>
          <w:color w:val="0000FF"/>
          <w:szCs w:val="22"/>
          <w:u w:val="single"/>
        </w:rPr>
      </w:pPr>
      <w:r w:rsidRPr="00AC3013">
        <w:rPr>
          <w:rFonts w:ascii="Arial" w:hAnsi="Arial" w:cs="Arial"/>
          <w:b/>
          <w:szCs w:val="22"/>
        </w:rPr>
        <w:t>Document:</w:t>
      </w:r>
      <w:r w:rsidRPr="00AC3013">
        <w:rPr>
          <w:rFonts w:ascii="Arial" w:hAnsi="Arial" w:cs="Arial"/>
          <w:b/>
          <w:szCs w:val="22"/>
        </w:rPr>
        <w:tab/>
      </w:r>
      <w:hyperlink r:id="rId65" w:history="1">
        <w:r w:rsidRPr="00AC3013">
          <w:rPr>
            <w:rStyle w:val="Lienhypertexte"/>
            <w:rFonts w:ascii="Arial" w:hAnsi="Arial" w:cs="Arial"/>
            <w:i/>
            <w:szCs w:val="22"/>
          </w:rPr>
          <w:t>ITH/18/7.GA/14</w:t>
        </w:r>
      </w:hyperlink>
    </w:p>
    <w:p w14:paraId="2C89309A" w14:textId="3892C61E" w:rsidR="00F54133" w:rsidRPr="00AC3013" w:rsidRDefault="00F54133" w:rsidP="009C5883">
      <w:pPr>
        <w:keepNext/>
        <w:suppressAutoHyphens/>
        <w:autoSpaceDE w:val="0"/>
        <w:spacing w:after="60"/>
        <w:jc w:val="both"/>
        <w:rPr>
          <w:rFonts w:ascii="Arial" w:hAnsi="Arial" w:cs="Arial"/>
          <w:b/>
          <w:szCs w:val="22"/>
        </w:rPr>
      </w:pPr>
      <w:r w:rsidRPr="00AC3013">
        <w:rPr>
          <w:rFonts w:ascii="Arial" w:hAnsi="Arial" w:cs="Arial"/>
          <w:b/>
          <w:szCs w:val="22"/>
        </w:rPr>
        <w:t xml:space="preserve">Document: </w:t>
      </w:r>
      <w:r w:rsidRPr="00AC3013">
        <w:rPr>
          <w:rFonts w:ascii="Arial" w:hAnsi="Arial" w:cs="Arial"/>
          <w:b/>
          <w:szCs w:val="22"/>
        </w:rPr>
        <w:tab/>
      </w:r>
      <w:hyperlink r:id="rId66" w:history="1">
        <w:r w:rsidRPr="00AC3013">
          <w:rPr>
            <w:rStyle w:val="Lienhypertexte"/>
            <w:rFonts w:ascii="Arial" w:hAnsi="Arial" w:cs="Arial"/>
            <w:i/>
            <w:szCs w:val="22"/>
          </w:rPr>
          <w:t>ITH/18/7.GA/INF.14.Rev.9</w:t>
        </w:r>
      </w:hyperlink>
    </w:p>
    <w:p w14:paraId="5D3C667C" w14:textId="30E76338" w:rsidR="00946E41" w:rsidRPr="00AC3013" w:rsidRDefault="00EB1FFB" w:rsidP="0092105C">
      <w:pPr>
        <w:keepNext/>
        <w:suppressAutoHyphens/>
        <w:autoSpaceDE w:val="0"/>
        <w:spacing w:after="240"/>
        <w:jc w:val="both"/>
        <w:rPr>
          <w:rFonts w:ascii="Arial" w:hAnsi="Arial" w:cs="Arial"/>
          <w:i/>
          <w:szCs w:val="22"/>
        </w:rPr>
      </w:pPr>
      <w:r w:rsidRPr="00AC3013">
        <w:rPr>
          <w:rFonts w:ascii="Arial" w:hAnsi="Arial" w:cs="Arial"/>
          <w:b/>
          <w:szCs w:val="22"/>
        </w:rPr>
        <w:t>Resolution:</w:t>
      </w:r>
      <w:r w:rsidRPr="00AC3013">
        <w:rPr>
          <w:rFonts w:ascii="Arial" w:hAnsi="Arial" w:cs="Arial"/>
          <w:b/>
          <w:szCs w:val="22"/>
        </w:rPr>
        <w:tab/>
      </w:r>
      <w:hyperlink r:id="rId67" w:history="1">
        <w:r w:rsidRPr="00AC3013">
          <w:rPr>
            <w:rStyle w:val="Lienhypertexte"/>
            <w:rFonts w:ascii="Arial" w:hAnsi="Arial" w:cs="Arial"/>
            <w:i/>
            <w:szCs w:val="22"/>
          </w:rPr>
          <w:t>7.GA 14</w:t>
        </w:r>
      </w:hyperlink>
    </w:p>
    <w:p w14:paraId="3D62DB4B" w14:textId="202CD859" w:rsidR="00A61FD9" w:rsidRPr="00AC3013" w:rsidRDefault="00A61FD9" w:rsidP="0092105C">
      <w:pPr>
        <w:tabs>
          <w:tab w:val="left" w:pos="360"/>
        </w:tabs>
        <w:autoSpaceDE w:val="0"/>
        <w:spacing w:before="240" w:after="240"/>
        <w:jc w:val="center"/>
        <w:rPr>
          <w:rFonts w:ascii="Arial" w:hAnsi="Arial" w:cs="Arial"/>
          <w:i/>
          <w:szCs w:val="22"/>
        </w:rPr>
      </w:pPr>
      <w:r w:rsidRPr="00AC3013">
        <w:rPr>
          <w:rFonts w:ascii="Arial" w:hAnsi="Arial" w:cs="Arial"/>
          <w:i/>
          <w:szCs w:val="22"/>
        </w:rPr>
        <w:t>[The Chairperson reprised her role]</w:t>
      </w:r>
    </w:p>
    <w:p w14:paraId="50B0CD47" w14:textId="23555A6E" w:rsidR="00AD46E8" w:rsidRPr="00AC3013" w:rsidRDefault="00A61FD9" w:rsidP="0092105C">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00186E47" w:rsidRPr="00AC3013">
        <w:rPr>
          <w:rFonts w:ascii="Arial" w:hAnsi="Arial" w:cs="Arial"/>
          <w:b/>
          <w:bCs/>
          <w:szCs w:val="22"/>
        </w:rPr>
        <w:t>Chairperson</w:t>
      </w:r>
      <w:r w:rsidR="00AD46E8" w:rsidRPr="00AC3013">
        <w:rPr>
          <w:rFonts w:ascii="Arial" w:hAnsi="Arial" w:cs="Arial"/>
          <w:bCs/>
          <w:szCs w:val="22"/>
        </w:rPr>
        <w:t xml:space="preserve"> </w:t>
      </w:r>
      <w:r w:rsidR="00F54133" w:rsidRPr="00AC3013">
        <w:rPr>
          <w:rFonts w:ascii="Arial" w:hAnsi="Arial" w:cs="Arial"/>
          <w:bCs/>
          <w:szCs w:val="22"/>
        </w:rPr>
        <w:t xml:space="preserve">began by </w:t>
      </w:r>
      <w:r w:rsidR="00AD46E8" w:rsidRPr="00AC3013">
        <w:rPr>
          <w:rFonts w:ascii="Arial" w:hAnsi="Arial" w:cs="Arial"/>
          <w:bCs/>
          <w:szCs w:val="22"/>
        </w:rPr>
        <w:t>thank</w:t>
      </w:r>
      <w:r w:rsidR="00F54133" w:rsidRPr="00AC3013">
        <w:rPr>
          <w:rFonts w:ascii="Arial" w:hAnsi="Arial" w:cs="Arial"/>
          <w:bCs/>
          <w:szCs w:val="22"/>
        </w:rPr>
        <w:t>ing</w:t>
      </w:r>
      <w:r w:rsidR="00AD46E8" w:rsidRPr="00AC3013">
        <w:rPr>
          <w:rFonts w:ascii="Arial" w:hAnsi="Arial" w:cs="Arial"/>
          <w:bCs/>
          <w:szCs w:val="22"/>
        </w:rPr>
        <w:t xml:space="preserve"> </w:t>
      </w:r>
      <w:r w:rsidR="00F77A79" w:rsidRPr="00AC3013">
        <w:rPr>
          <w:rFonts w:ascii="Arial" w:hAnsi="Arial" w:cs="Arial"/>
          <w:bCs/>
          <w:szCs w:val="22"/>
        </w:rPr>
        <w:t>the Vice-Chair</w:t>
      </w:r>
      <w:r w:rsidR="00F54133" w:rsidRPr="00AC3013">
        <w:rPr>
          <w:rFonts w:ascii="Arial" w:hAnsi="Arial" w:cs="Arial"/>
          <w:bCs/>
          <w:szCs w:val="22"/>
        </w:rPr>
        <w:t xml:space="preserve"> from Serbia</w:t>
      </w:r>
      <w:r w:rsidR="00AD46E8" w:rsidRPr="00AC3013">
        <w:rPr>
          <w:rFonts w:ascii="Arial" w:hAnsi="Arial" w:cs="Arial"/>
          <w:bCs/>
          <w:szCs w:val="22"/>
        </w:rPr>
        <w:t xml:space="preserve"> who</w:t>
      </w:r>
      <w:r w:rsidR="007721FC">
        <w:rPr>
          <w:rFonts w:ascii="Arial" w:hAnsi="Arial" w:cs="Arial"/>
          <w:bCs/>
          <w:szCs w:val="22"/>
        </w:rPr>
        <w:t xml:space="preserve"> had</w:t>
      </w:r>
      <w:r w:rsidR="00AD46E8" w:rsidRPr="00AC3013">
        <w:rPr>
          <w:rFonts w:ascii="Arial" w:hAnsi="Arial" w:cs="Arial"/>
          <w:bCs/>
          <w:szCs w:val="22"/>
        </w:rPr>
        <w:t xml:space="preserve"> </w:t>
      </w:r>
      <w:r w:rsidR="00F54133" w:rsidRPr="00AC3013">
        <w:rPr>
          <w:rFonts w:ascii="Arial" w:hAnsi="Arial" w:cs="Arial"/>
          <w:bCs/>
          <w:szCs w:val="22"/>
        </w:rPr>
        <w:t xml:space="preserve">chaired the previous session </w:t>
      </w:r>
      <w:r w:rsidR="00F77A79" w:rsidRPr="00AC3013">
        <w:rPr>
          <w:rFonts w:ascii="Arial" w:hAnsi="Arial" w:cs="Arial"/>
          <w:bCs/>
          <w:szCs w:val="22"/>
        </w:rPr>
        <w:t xml:space="preserve">so </w:t>
      </w:r>
      <w:r w:rsidR="00F54133" w:rsidRPr="00AC3013">
        <w:rPr>
          <w:rFonts w:ascii="Arial" w:hAnsi="Arial" w:cs="Arial"/>
          <w:bCs/>
          <w:szCs w:val="22"/>
        </w:rPr>
        <w:t xml:space="preserve">effectively </w:t>
      </w:r>
      <w:r w:rsidR="00AD46E8" w:rsidRPr="00AC3013">
        <w:rPr>
          <w:rFonts w:ascii="Arial" w:hAnsi="Arial" w:cs="Arial"/>
          <w:bCs/>
          <w:szCs w:val="22"/>
        </w:rPr>
        <w:t xml:space="preserve">during </w:t>
      </w:r>
      <w:r w:rsidR="00F54133" w:rsidRPr="00AC3013">
        <w:rPr>
          <w:rFonts w:ascii="Arial" w:hAnsi="Arial" w:cs="Arial"/>
          <w:bCs/>
          <w:szCs w:val="22"/>
        </w:rPr>
        <w:t xml:space="preserve">her absence in </w:t>
      </w:r>
      <w:r w:rsidR="00AD46E8" w:rsidRPr="00AC3013">
        <w:rPr>
          <w:rFonts w:ascii="Arial" w:hAnsi="Arial" w:cs="Arial"/>
          <w:bCs/>
          <w:szCs w:val="22"/>
        </w:rPr>
        <w:t xml:space="preserve">the examination of items 10 and 11. The morning </w:t>
      </w:r>
      <w:r w:rsidR="00F54133" w:rsidRPr="00AC3013">
        <w:rPr>
          <w:rFonts w:ascii="Arial" w:hAnsi="Arial" w:cs="Arial"/>
          <w:bCs/>
          <w:szCs w:val="22"/>
        </w:rPr>
        <w:t xml:space="preserve">session would </w:t>
      </w:r>
      <w:r w:rsidR="00F77A79" w:rsidRPr="00AC3013">
        <w:rPr>
          <w:rFonts w:ascii="Arial" w:hAnsi="Arial" w:cs="Arial"/>
          <w:bCs/>
          <w:szCs w:val="22"/>
        </w:rPr>
        <w:t>begin with the election</w:t>
      </w:r>
      <w:r w:rsidR="00AD46E8" w:rsidRPr="00AC3013">
        <w:rPr>
          <w:rFonts w:ascii="Arial" w:hAnsi="Arial" w:cs="Arial"/>
          <w:bCs/>
          <w:szCs w:val="22"/>
        </w:rPr>
        <w:t xml:space="preserve"> </w:t>
      </w:r>
      <w:r w:rsidR="00F54133" w:rsidRPr="00AC3013">
        <w:rPr>
          <w:rFonts w:ascii="Arial" w:hAnsi="Arial" w:cs="Arial"/>
          <w:bCs/>
          <w:szCs w:val="22"/>
        </w:rPr>
        <w:t>of the members of the Committee under agenda</w:t>
      </w:r>
      <w:r w:rsidR="00AD46E8" w:rsidRPr="00AC3013">
        <w:rPr>
          <w:rFonts w:ascii="Arial" w:hAnsi="Arial" w:cs="Arial"/>
          <w:bCs/>
          <w:szCs w:val="22"/>
        </w:rPr>
        <w:t xml:space="preserve"> item 14. </w:t>
      </w:r>
      <w:r w:rsidR="00F54133" w:rsidRPr="00AC3013">
        <w:rPr>
          <w:rFonts w:ascii="Arial" w:hAnsi="Arial" w:cs="Arial"/>
          <w:bCs/>
          <w:szCs w:val="22"/>
        </w:rPr>
        <w:t xml:space="preserve">Following the </w:t>
      </w:r>
      <w:r w:rsidR="00F77A79" w:rsidRPr="00AC3013">
        <w:rPr>
          <w:rFonts w:ascii="Arial" w:hAnsi="Arial" w:cs="Arial"/>
          <w:bCs/>
          <w:szCs w:val="22"/>
        </w:rPr>
        <w:t xml:space="preserve">election </w:t>
      </w:r>
      <w:r w:rsidR="00AD46E8" w:rsidRPr="00AC3013">
        <w:rPr>
          <w:rFonts w:ascii="Arial" w:hAnsi="Arial" w:cs="Arial"/>
          <w:bCs/>
          <w:szCs w:val="22"/>
        </w:rPr>
        <w:t xml:space="preserve">and pending the </w:t>
      </w:r>
      <w:r w:rsidR="00F77A79" w:rsidRPr="00AC3013">
        <w:rPr>
          <w:rFonts w:ascii="Arial" w:hAnsi="Arial" w:cs="Arial"/>
          <w:bCs/>
          <w:szCs w:val="22"/>
        </w:rPr>
        <w:t>vote count</w:t>
      </w:r>
      <w:r w:rsidR="00AD46E8" w:rsidRPr="00AC3013">
        <w:rPr>
          <w:rFonts w:ascii="Arial" w:hAnsi="Arial" w:cs="Arial"/>
          <w:bCs/>
          <w:szCs w:val="22"/>
        </w:rPr>
        <w:t xml:space="preserve">, the Bureau </w:t>
      </w:r>
      <w:r w:rsidR="007721FC">
        <w:rPr>
          <w:rFonts w:ascii="Arial" w:hAnsi="Arial" w:cs="Arial"/>
          <w:bCs/>
          <w:szCs w:val="22"/>
        </w:rPr>
        <w:t xml:space="preserve">had </w:t>
      </w:r>
      <w:r w:rsidR="00AD46E8" w:rsidRPr="00AC3013">
        <w:rPr>
          <w:rFonts w:ascii="Arial" w:hAnsi="Arial" w:cs="Arial"/>
          <w:bCs/>
          <w:szCs w:val="22"/>
        </w:rPr>
        <w:t xml:space="preserve">decided to continue </w:t>
      </w:r>
      <w:r w:rsidR="00F54133" w:rsidRPr="00AC3013">
        <w:rPr>
          <w:rFonts w:ascii="Arial" w:hAnsi="Arial" w:cs="Arial"/>
          <w:bCs/>
          <w:szCs w:val="22"/>
        </w:rPr>
        <w:t xml:space="preserve">the Assembly’s </w:t>
      </w:r>
      <w:r w:rsidR="00AD46E8" w:rsidRPr="00AC3013">
        <w:rPr>
          <w:rFonts w:ascii="Arial" w:hAnsi="Arial" w:cs="Arial"/>
          <w:bCs/>
          <w:szCs w:val="22"/>
        </w:rPr>
        <w:t xml:space="preserve">work by examining </w:t>
      </w:r>
      <w:r w:rsidR="00F54133" w:rsidRPr="00AC3013">
        <w:rPr>
          <w:rFonts w:ascii="Arial" w:hAnsi="Arial" w:cs="Arial"/>
          <w:bCs/>
          <w:szCs w:val="22"/>
        </w:rPr>
        <w:t xml:space="preserve">agenda items 12 and 13, after which </w:t>
      </w:r>
      <w:r w:rsidR="00AD46E8" w:rsidRPr="00AC3013">
        <w:rPr>
          <w:rFonts w:ascii="Arial" w:hAnsi="Arial" w:cs="Arial"/>
          <w:bCs/>
          <w:szCs w:val="22"/>
        </w:rPr>
        <w:t>the result</w:t>
      </w:r>
      <w:r w:rsidR="00F77A79" w:rsidRPr="00AC3013">
        <w:rPr>
          <w:rFonts w:ascii="Arial" w:hAnsi="Arial" w:cs="Arial"/>
          <w:bCs/>
          <w:szCs w:val="22"/>
        </w:rPr>
        <w:t>s of the election</w:t>
      </w:r>
      <w:r w:rsidR="00AD46E8" w:rsidRPr="00AC3013">
        <w:rPr>
          <w:rFonts w:ascii="Arial" w:hAnsi="Arial" w:cs="Arial"/>
          <w:bCs/>
          <w:szCs w:val="22"/>
        </w:rPr>
        <w:t xml:space="preserve"> </w:t>
      </w:r>
      <w:r w:rsidR="00F54133" w:rsidRPr="00AC3013">
        <w:rPr>
          <w:rFonts w:ascii="Arial" w:hAnsi="Arial" w:cs="Arial"/>
          <w:bCs/>
          <w:szCs w:val="22"/>
        </w:rPr>
        <w:t xml:space="preserve">would be made known </w:t>
      </w:r>
      <w:r w:rsidR="00AD46E8" w:rsidRPr="00AC3013">
        <w:rPr>
          <w:rFonts w:ascii="Arial" w:hAnsi="Arial" w:cs="Arial"/>
          <w:bCs/>
          <w:szCs w:val="22"/>
        </w:rPr>
        <w:t xml:space="preserve">before continuing with the remaining items on </w:t>
      </w:r>
      <w:r w:rsidR="00F54133" w:rsidRPr="00AC3013">
        <w:rPr>
          <w:rFonts w:ascii="Arial" w:hAnsi="Arial" w:cs="Arial"/>
          <w:bCs/>
          <w:szCs w:val="22"/>
        </w:rPr>
        <w:t xml:space="preserve">the </w:t>
      </w:r>
      <w:r w:rsidR="00AD46E8" w:rsidRPr="00AC3013">
        <w:rPr>
          <w:rFonts w:ascii="Arial" w:hAnsi="Arial" w:cs="Arial"/>
          <w:bCs/>
          <w:szCs w:val="22"/>
        </w:rPr>
        <w:t xml:space="preserve">agenda. </w:t>
      </w:r>
      <w:r w:rsidR="00F77A79" w:rsidRPr="00AC3013">
        <w:rPr>
          <w:rFonts w:ascii="Arial" w:hAnsi="Arial" w:cs="Arial"/>
          <w:bCs/>
          <w:szCs w:val="22"/>
        </w:rPr>
        <w:t>The Chairperson</w:t>
      </w:r>
      <w:r w:rsidR="00F54133" w:rsidRPr="00AC3013">
        <w:rPr>
          <w:rFonts w:ascii="Arial" w:hAnsi="Arial" w:cs="Arial"/>
          <w:bCs/>
          <w:szCs w:val="22"/>
        </w:rPr>
        <w:t xml:space="preserve"> invited the Secr</w:t>
      </w:r>
      <w:r w:rsidR="00F77A79" w:rsidRPr="00AC3013">
        <w:rPr>
          <w:rFonts w:ascii="Arial" w:hAnsi="Arial" w:cs="Arial"/>
          <w:bCs/>
          <w:szCs w:val="22"/>
        </w:rPr>
        <w:t>etariat to present the election</w:t>
      </w:r>
      <w:r w:rsidR="00F54133" w:rsidRPr="00AC3013">
        <w:rPr>
          <w:rFonts w:ascii="Arial" w:hAnsi="Arial" w:cs="Arial"/>
          <w:bCs/>
          <w:szCs w:val="22"/>
        </w:rPr>
        <w:t xml:space="preserve"> of the members of the Committee.</w:t>
      </w:r>
    </w:p>
    <w:p w14:paraId="1D62C762" w14:textId="48E71F1B" w:rsidR="00186E47" w:rsidRPr="00AC3013" w:rsidRDefault="00F54133" w:rsidP="00653CA6">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Secretariat</w:t>
      </w:r>
      <w:r w:rsidRPr="00AC3013">
        <w:rPr>
          <w:rFonts w:ascii="Arial" w:hAnsi="Arial" w:cs="Arial"/>
          <w:b/>
          <w:bCs/>
          <w:szCs w:val="22"/>
        </w:rPr>
        <w:t>, Ms Fumiko Ohinata</w:t>
      </w:r>
      <w:r w:rsidRPr="00AC3013">
        <w:rPr>
          <w:rFonts w:ascii="Arial" w:hAnsi="Arial" w:cs="Arial"/>
          <w:bCs/>
          <w:szCs w:val="22"/>
        </w:rPr>
        <w:t>,</w:t>
      </w:r>
      <w:r w:rsidRPr="00AC3013">
        <w:rPr>
          <w:rFonts w:ascii="Arial" w:hAnsi="Arial" w:cs="Arial"/>
          <w:b/>
          <w:bCs/>
          <w:szCs w:val="22"/>
        </w:rPr>
        <w:t xml:space="preserve"> </w:t>
      </w:r>
      <w:r w:rsidRPr="00AC3013">
        <w:rPr>
          <w:rFonts w:ascii="Arial" w:hAnsi="Arial" w:cs="Arial"/>
          <w:bCs/>
          <w:szCs w:val="22"/>
        </w:rPr>
        <w:t>recalled that i</w:t>
      </w:r>
      <w:r w:rsidR="00186E47" w:rsidRPr="00AC3013">
        <w:rPr>
          <w:rFonts w:ascii="Arial" w:hAnsi="Arial" w:cs="Arial"/>
          <w:bCs/>
          <w:szCs w:val="22"/>
        </w:rPr>
        <w:t xml:space="preserve">n conformity </w:t>
      </w:r>
      <w:r w:rsidR="007721FC">
        <w:rPr>
          <w:rFonts w:ascii="Arial" w:hAnsi="Arial" w:cs="Arial"/>
          <w:bCs/>
          <w:szCs w:val="22"/>
        </w:rPr>
        <w:t>with</w:t>
      </w:r>
      <w:r w:rsidR="007721FC" w:rsidRPr="00AC3013">
        <w:rPr>
          <w:rFonts w:ascii="Arial" w:hAnsi="Arial" w:cs="Arial"/>
          <w:bCs/>
          <w:szCs w:val="22"/>
        </w:rPr>
        <w:t xml:space="preserve"> </w:t>
      </w:r>
      <w:r w:rsidR="00186E47" w:rsidRPr="00AC3013">
        <w:rPr>
          <w:rFonts w:ascii="Arial" w:hAnsi="Arial" w:cs="Arial"/>
          <w:bCs/>
          <w:szCs w:val="22"/>
        </w:rPr>
        <w:t>Article 6 of the Convention</w:t>
      </w:r>
      <w:r w:rsidRPr="00AC3013">
        <w:rPr>
          <w:rFonts w:ascii="Arial" w:hAnsi="Arial" w:cs="Arial"/>
          <w:bCs/>
          <w:szCs w:val="22"/>
        </w:rPr>
        <w:t>,</w:t>
      </w:r>
      <w:r w:rsidR="00186E47" w:rsidRPr="00AC3013">
        <w:rPr>
          <w:rFonts w:ascii="Arial" w:hAnsi="Arial" w:cs="Arial"/>
          <w:bCs/>
          <w:szCs w:val="22"/>
        </w:rPr>
        <w:t xml:space="preserve"> </w:t>
      </w:r>
      <w:r w:rsidR="007721FC" w:rsidRPr="00AC3013">
        <w:rPr>
          <w:rFonts w:ascii="Arial" w:hAnsi="Arial" w:cs="Arial"/>
          <w:bCs/>
          <w:szCs w:val="22"/>
        </w:rPr>
        <w:t xml:space="preserve">every two years </w:t>
      </w:r>
      <w:r w:rsidR="00186E47" w:rsidRPr="00AC3013">
        <w:rPr>
          <w:rFonts w:ascii="Arial" w:hAnsi="Arial" w:cs="Arial"/>
          <w:bCs/>
          <w:szCs w:val="22"/>
        </w:rPr>
        <w:t>the General Assembly shall renew half of the States Members of the Committee. In accordance with Article 14.1 of the Rules of Procedure of the General Assembly, the Secretariat requested</w:t>
      </w:r>
      <w:r w:rsidR="007721FC">
        <w:rPr>
          <w:rFonts w:ascii="Arial" w:hAnsi="Arial" w:cs="Arial"/>
          <w:bCs/>
          <w:szCs w:val="22"/>
        </w:rPr>
        <w:t xml:space="preserve"> that</w:t>
      </w:r>
      <w:r w:rsidR="00186E47" w:rsidRPr="00AC3013">
        <w:rPr>
          <w:rFonts w:ascii="Arial" w:hAnsi="Arial" w:cs="Arial"/>
          <w:bCs/>
          <w:szCs w:val="22"/>
        </w:rPr>
        <w:t xml:space="preserve"> all States Parties indicate three months before the opening of the session of the Assembly whether they intend</w:t>
      </w:r>
      <w:r w:rsidRPr="00AC3013">
        <w:rPr>
          <w:rFonts w:ascii="Arial" w:hAnsi="Arial" w:cs="Arial"/>
          <w:bCs/>
          <w:szCs w:val="22"/>
        </w:rPr>
        <w:t>ed</w:t>
      </w:r>
      <w:r w:rsidR="00186E47" w:rsidRPr="00AC3013">
        <w:rPr>
          <w:rFonts w:ascii="Arial" w:hAnsi="Arial" w:cs="Arial"/>
          <w:bCs/>
          <w:szCs w:val="22"/>
        </w:rPr>
        <w:t xml:space="preserve"> to stand for election to the Committee. The Secretariat then published the provisional list of candidate States Parties four weeks befo</w:t>
      </w:r>
      <w:r w:rsidRPr="00AC3013">
        <w:rPr>
          <w:rFonts w:ascii="Arial" w:hAnsi="Arial" w:cs="Arial"/>
          <w:bCs/>
          <w:szCs w:val="22"/>
        </w:rPr>
        <w:t xml:space="preserve">re the opening of the Assembly, </w:t>
      </w:r>
      <w:r w:rsidR="0033169A" w:rsidRPr="00AC3013">
        <w:rPr>
          <w:rFonts w:ascii="Arial" w:hAnsi="Arial" w:cs="Arial"/>
          <w:bCs/>
          <w:szCs w:val="22"/>
        </w:rPr>
        <w:t xml:space="preserve">as </w:t>
      </w:r>
      <w:r w:rsidRPr="00AC3013">
        <w:rPr>
          <w:rFonts w:ascii="Arial" w:hAnsi="Arial" w:cs="Arial"/>
          <w:bCs/>
          <w:szCs w:val="22"/>
        </w:rPr>
        <w:t xml:space="preserve">contained </w:t>
      </w:r>
      <w:r w:rsidR="00186E47" w:rsidRPr="00AC3013">
        <w:rPr>
          <w:rFonts w:ascii="Arial" w:hAnsi="Arial" w:cs="Arial"/>
          <w:bCs/>
          <w:szCs w:val="22"/>
        </w:rPr>
        <w:t xml:space="preserve">in </w:t>
      </w:r>
      <w:hyperlink r:id="rId68" w:history="1">
        <w:r w:rsidR="00F771C8">
          <w:rPr>
            <w:rStyle w:val="Lienhypertexte"/>
            <w:rFonts w:ascii="Arial" w:hAnsi="Arial" w:cs="Arial"/>
            <w:bCs/>
            <w:szCs w:val="22"/>
          </w:rPr>
          <w:t>I</w:t>
        </w:r>
        <w:r w:rsidRPr="00AC3013">
          <w:rPr>
            <w:rStyle w:val="Lienhypertexte"/>
            <w:rFonts w:ascii="Arial" w:hAnsi="Arial" w:cs="Arial"/>
            <w:bCs/>
            <w:szCs w:val="22"/>
          </w:rPr>
          <w:t xml:space="preserve">nformation </w:t>
        </w:r>
        <w:r w:rsidR="00F771C8">
          <w:rPr>
            <w:rStyle w:val="Lienhypertexte"/>
            <w:rFonts w:ascii="Arial" w:hAnsi="Arial" w:cs="Arial"/>
            <w:bCs/>
            <w:szCs w:val="22"/>
          </w:rPr>
          <w:t>D</w:t>
        </w:r>
        <w:r w:rsidR="00186E47" w:rsidRPr="00AC3013">
          <w:rPr>
            <w:rStyle w:val="Lienhypertexte"/>
            <w:rFonts w:ascii="Arial" w:hAnsi="Arial" w:cs="Arial"/>
            <w:bCs/>
            <w:szCs w:val="22"/>
          </w:rPr>
          <w:t xml:space="preserve">ocument </w:t>
        </w:r>
        <w:r w:rsidR="00653CA6">
          <w:rPr>
            <w:rStyle w:val="Lienhypertexte"/>
            <w:rFonts w:ascii="Arial" w:hAnsi="Arial" w:cs="Arial"/>
            <w:bCs/>
            <w:szCs w:val="22"/>
          </w:rPr>
          <w:t>14</w:t>
        </w:r>
      </w:hyperlink>
      <w:r w:rsidR="00186E47" w:rsidRPr="00AC3013">
        <w:rPr>
          <w:rFonts w:ascii="Arial" w:hAnsi="Arial" w:cs="Arial"/>
          <w:bCs/>
          <w:szCs w:val="22"/>
        </w:rPr>
        <w:t xml:space="preserve">. </w:t>
      </w:r>
      <w:r w:rsidR="00DD0F11" w:rsidRPr="00AC3013">
        <w:rPr>
          <w:rFonts w:ascii="Arial" w:hAnsi="Arial" w:cs="Arial"/>
          <w:bCs/>
          <w:szCs w:val="22"/>
        </w:rPr>
        <w:t xml:space="preserve">The latest version was issued </w:t>
      </w:r>
      <w:r w:rsidR="0033169A" w:rsidRPr="00AC3013">
        <w:rPr>
          <w:rFonts w:ascii="Arial" w:hAnsi="Arial" w:cs="Arial"/>
          <w:bCs/>
          <w:szCs w:val="22"/>
        </w:rPr>
        <w:t xml:space="preserve">that </w:t>
      </w:r>
      <w:r w:rsidR="00DD0F11" w:rsidRPr="00AC3013">
        <w:rPr>
          <w:rFonts w:ascii="Arial" w:hAnsi="Arial" w:cs="Arial"/>
          <w:bCs/>
          <w:szCs w:val="22"/>
        </w:rPr>
        <w:t xml:space="preserve">morning. </w:t>
      </w:r>
      <w:r w:rsidR="0033169A" w:rsidRPr="00AC3013">
        <w:rPr>
          <w:rFonts w:ascii="Arial" w:hAnsi="Arial" w:cs="Arial"/>
          <w:bCs/>
          <w:szCs w:val="22"/>
        </w:rPr>
        <w:t>T</w:t>
      </w:r>
      <w:r w:rsidR="00186E47" w:rsidRPr="00AC3013">
        <w:rPr>
          <w:rFonts w:ascii="Arial" w:hAnsi="Arial" w:cs="Arial"/>
          <w:bCs/>
          <w:szCs w:val="22"/>
        </w:rPr>
        <w:t xml:space="preserve">he Secretariat also provided information </w:t>
      </w:r>
      <w:r w:rsidR="0033169A" w:rsidRPr="00AC3013">
        <w:rPr>
          <w:rFonts w:ascii="Arial" w:hAnsi="Arial" w:cs="Arial"/>
          <w:bCs/>
          <w:szCs w:val="22"/>
        </w:rPr>
        <w:t xml:space="preserve">in </w:t>
      </w:r>
      <w:r w:rsidR="00653CA6">
        <w:rPr>
          <w:rFonts w:ascii="Arial" w:hAnsi="Arial" w:cs="Arial"/>
          <w:bCs/>
          <w:szCs w:val="22"/>
        </w:rPr>
        <w:t xml:space="preserve">Information </w:t>
      </w:r>
      <w:r w:rsidR="007721FC">
        <w:rPr>
          <w:rFonts w:ascii="Arial" w:hAnsi="Arial" w:cs="Arial"/>
          <w:bCs/>
          <w:szCs w:val="22"/>
        </w:rPr>
        <w:t>D</w:t>
      </w:r>
      <w:r w:rsidR="007721FC" w:rsidRPr="00AC3013">
        <w:rPr>
          <w:rFonts w:ascii="Arial" w:hAnsi="Arial" w:cs="Arial"/>
          <w:bCs/>
          <w:szCs w:val="22"/>
        </w:rPr>
        <w:t xml:space="preserve">ocument </w:t>
      </w:r>
      <w:r w:rsidR="00653CA6">
        <w:rPr>
          <w:rFonts w:ascii="Arial" w:hAnsi="Arial" w:cs="Arial"/>
          <w:bCs/>
          <w:szCs w:val="22"/>
        </w:rPr>
        <w:t>14</w:t>
      </w:r>
      <w:r w:rsidR="0033169A" w:rsidRPr="00AC3013">
        <w:rPr>
          <w:rFonts w:ascii="Arial" w:hAnsi="Arial" w:cs="Arial"/>
          <w:bCs/>
          <w:szCs w:val="22"/>
        </w:rPr>
        <w:t xml:space="preserve"> </w:t>
      </w:r>
      <w:r w:rsidR="00186E47" w:rsidRPr="00AC3013">
        <w:rPr>
          <w:rFonts w:ascii="Arial" w:hAnsi="Arial" w:cs="Arial"/>
          <w:bCs/>
          <w:szCs w:val="22"/>
        </w:rPr>
        <w:t xml:space="preserve">on all </w:t>
      </w:r>
      <w:r w:rsidR="0033169A" w:rsidRPr="00AC3013">
        <w:rPr>
          <w:rFonts w:ascii="Arial" w:hAnsi="Arial" w:cs="Arial"/>
          <w:bCs/>
          <w:szCs w:val="22"/>
        </w:rPr>
        <w:t xml:space="preserve">the </w:t>
      </w:r>
      <w:r w:rsidR="00186E47" w:rsidRPr="00AC3013">
        <w:rPr>
          <w:rFonts w:ascii="Arial" w:hAnsi="Arial" w:cs="Arial"/>
          <w:bCs/>
          <w:szCs w:val="22"/>
        </w:rPr>
        <w:t>compulsory and voluntary contribution</w:t>
      </w:r>
      <w:r w:rsidR="00DD0F11" w:rsidRPr="00AC3013">
        <w:rPr>
          <w:rFonts w:ascii="Arial" w:hAnsi="Arial" w:cs="Arial"/>
          <w:bCs/>
          <w:szCs w:val="22"/>
        </w:rPr>
        <w:t>s</w:t>
      </w:r>
      <w:r w:rsidR="00186E47" w:rsidRPr="00AC3013">
        <w:rPr>
          <w:rFonts w:ascii="Arial" w:hAnsi="Arial" w:cs="Arial"/>
          <w:bCs/>
          <w:szCs w:val="22"/>
        </w:rPr>
        <w:t xml:space="preserve"> made by each of the candidates</w:t>
      </w:r>
      <w:r w:rsidR="0033169A" w:rsidRPr="00AC3013">
        <w:rPr>
          <w:rFonts w:ascii="Arial" w:hAnsi="Arial" w:cs="Arial"/>
          <w:bCs/>
          <w:szCs w:val="22"/>
        </w:rPr>
        <w:t xml:space="preserve"> to the ICH Fund</w:t>
      </w:r>
      <w:r w:rsidR="00186E47" w:rsidRPr="00AC3013">
        <w:rPr>
          <w:rFonts w:ascii="Arial" w:hAnsi="Arial" w:cs="Arial"/>
          <w:bCs/>
          <w:szCs w:val="22"/>
        </w:rPr>
        <w:t xml:space="preserve">. These revisions were necessary because some States withdrew their </w:t>
      </w:r>
      <w:r w:rsidR="00F771C8" w:rsidRPr="00AC3013">
        <w:rPr>
          <w:rFonts w:ascii="Arial" w:hAnsi="Arial" w:cs="Arial"/>
          <w:bCs/>
          <w:szCs w:val="22"/>
        </w:rPr>
        <w:t>candidac</w:t>
      </w:r>
      <w:r w:rsidR="00F771C8">
        <w:rPr>
          <w:rFonts w:ascii="Arial" w:hAnsi="Arial" w:cs="Arial"/>
          <w:bCs/>
          <w:szCs w:val="22"/>
        </w:rPr>
        <w:t>ies</w:t>
      </w:r>
      <w:r w:rsidR="00DD0F11" w:rsidRPr="00AC3013">
        <w:rPr>
          <w:rFonts w:ascii="Arial" w:hAnsi="Arial" w:cs="Arial"/>
          <w:bCs/>
          <w:szCs w:val="22"/>
        </w:rPr>
        <w:t>,</w:t>
      </w:r>
      <w:r w:rsidR="00186E47" w:rsidRPr="00AC3013">
        <w:rPr>
          <w:rFonts w:ascii="Arial" w:hAnsi="Arial" w:cs="Arial"/>
          <w:bCs/>
          <w:szCs w:val="22"/>
        </w:rPr>
        <w:t xml:space="preserve"> or the state of compulsory and voluntary contributions of candidate States</w:t>
      </w:r>
      <w:r w:rsidR="00DD0F11" w:rsidRPr="00AC3013">
        <w:rPr>
          <w:rFonts w:ascii="Arial" w:hAnsi="Arial" w:cs="Arial"/>
          <w:bCs/>
          <w:szCs w:val="22"/>
        </w:rPr>
        <w:t xml:space="preserve"> had to be updated</w:t>
      </w:r>
      <w:r w:rsidR="00186E47" w:rsidRPr="00AC3013">
        <w:rPr>
          <w:rFonts w:ascii="Arial" w:hAnsi="Arial" w:cs="Arial"/>
          <w:bCs/>
          <w:szCs w:val="22"/>
        </w:rPr>
        <w:t xml:space="preserve">. </w:t>
      </w:r>
      <w:r w:rsidR="00DD0F11" w:rsidRPr="00AC3013">
        <w:rPr>
          <w:rFonts w:ascii="Arial" w:hAnsi="Arial" w:cs="Arial"/>
          <w:bCs/>
          <w:szCs w:val="22"/>
        </w:rPr>
        <w:t xml:space="preserve">The Secretariat </w:t>
      </w:r>
      <w:r w:rsidR="00186E47" w:rsidRPr="00AC3013">
        <w:rPr>
          <w:rFonts w:ascii="Arial" w:hAnsi="Arial" w:cs="Arial"/>
          <w:bCs/>
          <w:szCs w:val="22"/>
        </w:rPr>
        <w:t>confirm</w:t>
      </w:r>
      <w:r w:rsidR="00DD0F11" w:rsidRPr="00AC3013">
        <w:rPr>
          <w:rFonts w:ascii="Arial" w:hAnsi="Arial" w:cs="Arial"/>
          <w:bCs/>
          <w:szCs w:val="22"/>
        </w:rPr>
        <w:t>ed</w:t>
      </w:r>
      <w:r w:rsidR="00186E47" w:rsidRPr="00AC3013">
        <w:rPr>
          <w:rFonts w:ascii="Arial" w:hAnsi="Arial" w:cs="Arial"/>
          <w:bCs/>
          <w:szCs w:val="22"/>
        </w:rPr>
        <w:t xml:space="preserve"> that all the candidates </w:t>
      </w:r>
      <w:r w:rsidR="00606D4A" w:rsidRPr="00AC3013">
        <w:rPr>
          <w:rFonts w:ascii="Arial" w:hAnsi="Arial" w:cs="Arial"/>
          <w:bCs/>
          <w:szCs w:val="22"/>
        </w:rPr>
        <w:t xml:space="preserve">for </w:t>
      </w:r>
      <w:r w:rsidR="00186E47" w:rsidRPr="00AC3013">
        <w:rPr>
          <w:rFonts w:ascii="Arial" w:hAnsi="Arial" w:cs="Arial"/>
          <w:bCs/>
          <w:szCs w:val="22"/>
        </w:rPr>
        <w:t>election</w:t>
      </w:r>
      <w:r w:rsidR="00606D4A" w:rsidRPr="00AC3013">
        <w:rPr>
          <w:rFonts w:ascii="Arial" w:hAnsi="Arial" w:cs="Arial"/>
          <w:bCs/>
          <w:szCs w:val="22"/>
        </w:rPr>
        <w:t xml:space="preserve"> had</w:t>
      </w:r>
      <w:r w:rsidR="00186E47" w:rsidRPr="00AC3013">
        <w:rPr>
          <w:rFonts w:ascii="Arial" w:hAnsi="Arial" w:cs="Arial"/>
          <w:bCs/>
          <w:szCs w:val="22"/>
        </w:rPr>
        <w:t xml:space="preserve"> satisfied their obligations to the Fund</w:t>
      </w:r>
      <w:r w:rsidR="00606D4A" w:rsidRPr="00AC3013">
        <w:rPr>
          <w:rFonts w:ascii="Arial" w:hAnsi="Arial" w:cs="Arial"/>
          <w:bCs/>
          <w:szCs w:val="22"/>
        </w:rPr>
        <w:t>,</w:t>
      </w:r>
      <w:r w:rsidR="00186E47" w:rsidRPr="00AC3013">
        <w:rPr>
          <w:rFonts w:ascii="Arial" w:hAnsi="Arial" w:cs="Arial"/>
          <w:bCs/>
          <w:szCs w:val="22"/>
        </w:rPr>
        <w:t xml:space="preserve"> as required by Article 26.5 of the Convention and Rule 14.2 of the Rules of Procedure of the General Assembly</w:t>
      </w:r>
      <w:r w:rsidR="00606D4A" w:rsidRPr="00AC3013">
        <w:rPr>
          <w:rFonts w:ascii="Arial" w:hAnsi="Arial" w:cs="Arial"/>
          <w:bCs/>
          <w:szCs w:val="22"/>
        </w:rPr>
        <w:t>,</w:t>
      </w:r>
      <w:r w:rsidR="00186E47" w:rsidRPr="00AC3013">
        <w:rPr>
          <w:rFonts w:ascii="Arial" w:hAnsi="Arial" w:cs="Arial"/>
          <w:bCs/>
          <w:szCs w:val="22"/>
        </w:rPr>
        <w:t xml:space="preserve"> and </w:t>
      </w:r>
      <w:r w:rsidR="00606D4A" w:rsidRPr="00AC3013">
        <w:rPr>
          <w:rFonts w:ascii="Arial" w:hAnsi="Arial" w:cs="Arial"/>
          <w:bCs/>
          <w:szCs w:val="22"/>
        </w:rPr>
        <w:t xml:space="preserve">were </w:t>
      </w:r>
      <w:r w:rsidR="0033169A" w:rsidRPr="00AC3013">
        <w:rPr>
          <w:rFonts w:ascii="Arial" w:hAnsi="Arial" w:cs="Arial"/>
          <w:bCs/>
          <w:szCs w:val="22"/>
        </w:rPr>
        <w:t xml:space="preserve">thus </w:t>
      </w:r>
      <w:r w:rsidR="00186E47" w:rsidRPr="00AC3013">
        <w:rPr>
          <w:rFonts w:ascii="Arial" w:hAnsi="Arial" w:cs="Arial"/>
          <w:bCs/>
          <w:szCs w:val="22"/>
        </w:rPr>
        <w:lastRenderedPageBreak/>
        <w:t xml:space="preserve">eligible to stand for election. This </w:t>
      </w:r>
      <w:r w:rsidR="00606D4A" w:rsidRPr="00AC3013">
        <w:rPr>
          <w:rFonts w:ascii="Arial" w:hAnsi="Arial" w:cs="Arial"/>
          <w:bCs/>
          <w:szCs w:val="22"/>
        </w:rPr>
        <w:t xml:space="preserve">was </w:t>
      </w:r>
      <w:r w:rsidR="00186E47" w:rsidRPr="00AC3013">
        <w:rPr>
          <w:rFonts w:ascii="Arial" w:hAnsi="Arial" w:cs="Arial"/>
          <w:bCs/>
          <w:szCs w:val="22"/>
        </w:rPr>
        <w:t>a</w:t>
      </w:r>
      <w:r w:rsidR="0033169A" w:rsidRPr="00AC3013">
        <w:rPr>
          <w:rFonts w:ascii="Arial" w:hAnsi="Arial" w:cs="Arial"/>
          <w:bCs/>
          <w:szCs w:val="22"/>
        </w:rPr>
        <w:t>lso the case for all Committee m</w:t>
      </w:r>
      <w:r w:rsidR="00186E47" w:rsidRPr="00AC3013">
        <w:rPr>
          <w:rFonts w:ascii="Arial" w:hAnsi="Arial" w:cs="Arial"/>
          <w:bCs/>
          <w:szCs w:val="22"/>
        </w:rPr>
        <w:t>emb</w:t>
      </w:r>
      <w:r w:rsidR="0033169A" w:rsidRPr="00AC3013">
        <w:rPr>
          <w:rFonts w:ascii="Arial" w:hAnsi="Arial" w:cs="Arial"/>
          <w:bCs/>
          <w:szCs w:val="22"/>
        </w:rPr>
        <w:t>ers whose time of office would end</w:t>
      </w:r>
      <w:r w:rsidR="00186E47" w:rsidRPr="00AC3013">
        <w:rPr>
          <w:rFonts w:ascii="Arial" w:hAnsi="Arial" w:cs="Arial"/>
          <w:bCs/>
          <w:szCs w:val="22"/>
        </w:rPr>
        <w:t xml:space="preserve"> in 2020.</w:t>
      </w:r>
    </w:p>
    <w:p w14:paraId="485FD39B" w14:textId="18554FA8" w:rsidR="00186E47" w:rsidRPr="00AC3013" w:rsidRDefault="00F54133" w:rsidP="0092105C">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w:t>
      </w:r>
      <w:r w:rsidR="00606D4A" w:rsidRPr="00AC3013">
        <w:rPr>
          <w:rFonts w:ascii="Arial" w:hAnsi="Arial" w:cs="Arial"/>
          <w:bCs/>
          <w:szCs w:val="22"/>
        </w:rPr>
        <w:t xml:space="preserve">understood that for Electoral Groups I, III, V(a) and V(b), the number of vacant seats corresponded to the </w:t>
      </w:r>
      <w:r w:rsidR="00D61188" w:rsidRPr="00AC3013">
        <w:rPr>
          <w:rFonts w:ascii="Arial" w:hAnsi="Arial" w:cs="Arial"/>
          <w:bCs/>
          <w:szCs w:val="22"/>
        </w:rPr>
        <w:t xml:space="preserve">exact </w:t>
      </w:r>
      <w:r w:rsidR="00606D4A" w:rsidRPr="00AC3013">
        <w:rPr>
          <w:rFonts w:ascii="Arial" w:hAnsi="Arial" w:cs="Arial"/>
          <w:bCs/>
          <w:szCs w:val="22"/>
        </w:rPr>
        <w:t xml:space="preserve">number of </w:t>
      </w:r>
      <w:r w:rsidR="00C8588B">
        <w:rPr>
          <w:rFonts w:ascii="Arial" w:hAnsi="Arial" w:cs="Arial"/>
          <w:bCs/>
          <w:szCs w:val="22"/>
        </w:rPr>
        <w:t xml:space="preserve">candidate </w:t>
      </w:r>
      <w:r w:rsidR="00606D4A" w:rsidRPr="00AC3013">
        <w:rPr>
          <w:rFonts w:ascii="Arial" w:hAnsi="Arial" w:cs="Arial"/>
          <w:bCs/>
          <w:szCs w:val="22"/>
        </w:rPr>
        <w:t xml:space="preserve">States </w:t>
      </w:r>
      <w:r w:rsidR="00F771C8" w:rsidRPr="00AC3013">
        <w:rPr>
          <w:rFonts w:ascii="Arial" w:hAnsi="Arial" w:cs="Arial"/>
          <w:bCs/>
          <w:szCs w:val="22"/>
        </w:rPr>
        <w:t>Part</w:t>
      </w:r>
      <w:r w:rsidR="00C8588B">
        <w:rPr>
          <w:rFonts w:ascii="Arial" w:hAnsi="Arial" w:cs="Arial"/>
          <w:bCs/>
          <w:szCs w:val="22"/>
        </w:rPr>
        <w:t>ies</w:t>
      </w:r>
      <w:r w:rsidR="00F771C8" w:rsidRPr="00AC3013">
        <w:rPr>
          <w:rFonts w:ascii="Arial" w:hAnsi="Arial" w:cs="Arial"/>
          <w:bCs/>
          <w:szCs w:val="22"/>
        </w:rPr>
        <w:t xml:space="preserve"> </w:t>
      </w:r>
      <w:r w:rsidR="00D61188" w:rsidRPr="00AC3013">
        <w:rPr>
          <w:rFonts w:ascii="Arial" w:hAnsi="Arial" w:cs="Arial"/>
          <w:bCs/>
          <w:szCs w:val="22"/>
        </w:rPr>
        <w:t xml:space="preserve">for election, which </w:t>
      </w:r>
      <w:r w:rsidR="00606D4A" w:rsidRPr="00AC3013">
        <w:rPr>
          <w:rFonts w:ascii="Arial" w:hAnsi="Arial" w:cs="Arial"/>
          <w:bCs/>
          <w:szCs w:val="22"/>
        </w:rPr>
        <w:t>meant that t</w:t>
      </w:r>
      <w:r w:rsidR="00D61188" w:rsidRPr="00AC3013">
        <w:rPr>
          <w:rFonts w:ascii="Arial" w:hAnsi="Arial" w:cs="Arial"/>
          <w:bCs/>
          <w:szCs w:val="22"/>
        </w:rPr>
        <w:t>he candidates automatically beca</w:t>
      </w:r>
      <w:r w:rsidR="00606D4A" w:rsidRPr="00AC3013">
        <w:rPr>
          <w:rFonts w:ascii="Arial" w:hAnsi="Arial" w:cs="Arial"/>
          <w:bCs/>
          <w:szCs w:val="22"/>
        </w:rPr>
        <w:t xml:space="preserve">me members of the Committee without election. For the two remaining Electoral Groups II and IV, the number of candidates exceeded the seats. The Assembly therefore </w:t>
      </w:r>
      <w:r w:rsidR="00D61188" w:rsidRPr="00AC3013">
        <w:rPr>
          <w:rFonts w:ascii="Arial" w:hAnsi="Arial" w:cs="Arial"/>
          <w:bCs/>
          <w:szCs w:val="22"/>
        </w:rPr>
        <w:t xml:space="preserve">had to </w:t>
      </w:r>
      <w:r w:rsidR="00606D4A" w:rsidRPr="00AC3013">
        <w:rPr>
          <w:rFonts w:ascii="Arial" w:hAnsi="Arial" w:cs="Arial"/>
          <w:bCs/>
          <w:szCs w:val="22"/>
        </w:rPr>
        <w:t>elect the candidates for each seat by secret ballot. The Chairperson sought volunteers to serve as tellers for the election.</w:t>
      </w:r>
    </w:p>
    <w:p w14:paraId="4EF60BD3" w14:textId="648AF2B4" w:rsidR="00186E47" w:rsidRPr="00AC3013" w:rsidRDefault="00606D4A" w:rsidP="0092105C">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Jordan</w:t>
      </w:r>
      <w:r w:rsidRPr="00AC3013">
        <w:rPr>
          <w:rFonts w:ascii="Arial" w:hAnsi="Arial" w:cs="Arial"/>
          <w:b/>
          <w:bCs/>
          <w:szCs w:val="22"/>
        </w:rPr>
        <w:t xml:space="preserve"> </w:t>
      </w:r>
      <w:r w:rsidRPr="00AC3013">
        <w:rPr>
          <w:rFonts w:ascii="Arial" w:hAnsi="Arial" w:cs="Arial"/>
          <w:bCs/>
          <w:szCs w:val="22"/>
        </w:rPr>
        <w:t xml:space="preserve">proposed </w:t>
      </w:r>
      <w:r w:rsidR="00186E47" w:rsidRPr="00AC3013">
        <w:rPr>
          <w:rFonts w:ascii="Arial" w:hAnsi="Arial" w:cs="Arial"/>
          <w:bCs/>
          <w:szCs w:val="22"/>
        </w:rPr>
        <w:t xml:space="preserve">Morocco </w:t>
      </w:r>
      <w:r w:rsidRPr="00AC3013">
        <w:rPr>
          <w:rFonts w:ascii="Arial" w:hAnsi="Arial" w:cs="Arial"/>
          <w:bCs/>
          <w:szCs w:val="22"/>
        </w:rPr>
        <w:t>to serve as a teller</w:t>
      </w:r>
      <w:r w:rsidR="00C67C96">
        <w:rPr>
          <w:rFonts w:ascii="Arial" w:hAnsi="Arial" w:cs="Arial"/>
          <w:bCs/>
          <w:szCs w:val="22"/>
        </w:rPr>
        <w:t>.</w:t>
      </w:r>
    </w:p>
    <w:p w14:paraId="0EAF46A3" w14:textId="41232F84" w:rsidR="00186E47" w:rsidRPr="00AC3013" w:rsidRDefault="00606D4A" w:rsidP="0092105C">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noted that Zambia </w:t>
      </w:r>
      <w:r w:rsidR="00F771C8">
        <w:rPr>
          <w:rFonts w:ascii="Arial" w:hAnsi="Arial" w:cs="Arial"/>
          <w:bCs/>
          <w:szCs w:val="22"/>
        </w:rPr>
        <w:t xml:space="preserve">had </w:t>
      </w:r>
      <w:r w:rsidRPr="00AC3013">
        <w:rPr>
          <w:rFonts w:ascii="Arial" w:hAnsi="Arial" w:cs="Arial"/>
          <w:bCs/>
          <w:szCs w:val="22"/>
        </w:rPr>
        <w:t xml:space="preserve">volunteered to serve as </w:t>
      </w:r>
      <w:r w:rsidR="00D61188" w:rsidRPr="00AC3013">
        <w:rPr>
          <w:rFonts w:ascii="Arial" w:hAnsi="Arial" w:cs="Arial"/>
          <w:bCs/>
          <w:szCs w:val="22"/>
        </w:rPr>
        <w:t xml:space="preserve">a </w:t>
      </w:r>
      <w:r w:rsidRPr="00AC3013">
        <w:rPr>
          <w:rFonts w:ascii="Arial" w:hAnsi="Arial" w:cs="Arial"/>
          <w:bCs/>
          <w:szCs w:val="22"/>
        </w:rPr>
        <w:t>teller on behalf of Group V(a). She sought the name of the teller from Morocco</w:t>
      </w:r>
      <w:r w:rsidR="0092105C">
        <w:rPr>
          <w:rFonts w:ascii="Arial" w:hAnsi="Arial" w:cs="Arial"/>
          <w:bCs/>
          <w:szCs w:val="22"/>
        </w:rPr>
        <w:t>.</w:t>
      </w:r>
    </w:p>
    <w:p w14:paraId="73223BE2" w14:textId="3B4A265B" w:rsidR="00670081" w:rsidRPr="00AC3013" w:rsidRDefault="00670081" w:rsidP="0092105C">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Morocco</w:t>
      </w:r>
      <w:r w:rsidRPr="00AC3013">
        <w:rPr>
          <w:rFonts w:ascii="Arial" w:hAnsi="Arial" w:cs="Arial"/>
          <w:b/>
          <w:bCs/>
          <w:szCs w:val="22"/>
        </w:rPr>
        <w:t xml:space="preserve"> </w:t>
      </w:r>
      <w:r w:rsidRPr="00AC3013">
        <w:rPr>
          <w:rFonts w:ascii="Arial" w:hAnsi="Arial" w:cs="Arial"/>
          <w:bCs/>
          <w:szCs w:val="22"/>
        </w:rPr>
        <w:t>apologized</w:t>
      </w:r>
      <w:r w:rsidR="00D61188" w:rsidRPr="00AC3013">
        <w:rPr>
          <w:rFonts w:ascii="Arial" w:hAnsi="Arial" w:cs="Arial"/>
          <w:bCs/>
          <w:szCs w:val="22"/>
        </w:rPr>
        <w:t>,</w:t>
      </w:r>
      <w:r w:rsidRPr="00AC3013">
        <w:rPr>
          <w:rFonts w:ascii="Arial" w:hAnsi="Arial" w:cs="Arial"/>
          <w:bCs/>
          <w:szCs w:val="22"/>
        </w:rPr>
        <w:t xml:space="preserve"> but the delegate was not in attendance.</w:t>
      </w:r>
    </w:p>
    <w:p w14:paraId="7E5BC5D9" w14:textId="23CCF6A9" w:rsidR="00186E47" w:rsidRPr="00AC3013" w:rsidRDefault="00670081" w:rsidP="0092105C">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Palestine</w:t>
      </w:r>
      <w:r w:rsidRPr="00AC3013">
        <w:rPr>
          <w:rFonts w:ascii="Arial" w:hAnsi="Arial" w:cs="Arial"/>
          <w:bCs/>
          <w:szCs w:val="22"/>
        </w:rPr>
        <w:t xml:space="preserve"> proposed Mr </w:t>
      </w:r>
      <w:proofErr w:type="spellStart"/>
      <w:r w:rsidRPr="00AC3013">
        <w:rPr>
          <w:rFonts w:ascii="Arial" w:hAnsi="Arial" w:cs="Arial"/>
          <w:bCs/>
          <w:szCs w:val="22"/>
        </w:rPr>
        <w:t>Husameddin</w:t>
      </w:r>
      <w:proofErr w:type="spellEnd"/>
      <w:r w:rsidRPr="00AC3013">
        <w:rPr>
          <w:rFonts w:ascii="Arial" w:hAnsi="Arial" w:cs="Arial"/>
          <w:bCs/>
          <w:szCs w:val="22"/>
        </w:rPr>
        <w:t xml:space="preserve"> </w:t>
      </w:r>
      <w:proofErr w:type="spellStart"/>
      <w:r w:rsidRPr="00AC3013">
        <w:rPr>
          <w:rFonts w:ascii="Arial" w:hAnsi="Arial" w:cs="Arial"/>
          <w:bCs/>
          <w:szCs w:val="22"/>
        </w:rPr>
        <w:t>Alkhatib</w:t>
      </w:r>
      <w:proofErr w:type="spellEnd"/>
      <w:r w:rsidRPr="00AC3013">
        <w:rPr>
          <w:rFonts w:ascii="Arial" w:hAnsi="Arial" w:cs="Arial"/>
          <w:bCs/>
          <w:szCs w:val="22"/>
        </w:rPr>
        <w:t xml:space="preserve"> </w:t>
      </w:r>
      <w:r w:rsidR="00F771C8">
        <w:rPr>
          <w:rFonts w:ascii="Arial" w:hAnsi="Arial" w:cs="Arial"/>
          <w:bCs/>
          <w:szCs w:val="22"/>
        </w:rPr>
        <w:t>from</w:t>
      </w:r>
      <w:r w:rsidR="00F771C8" w:rsidRPr="00AC3013">
        <w:rPr>
          <w:rFonts w:ascii="Arial" w:hAnsi="Arial" w:cs="Arial"/>
          <w:bCs/>
          <w:szCs w:val="22"/>
        </w:rPr>
        <w:t xml:space="preserve"> </w:t>
      </w:r>
      <w:r w:rsidRPr="00AC3013">
        <w:rPr>
          <w:rFonts w:ascii="Arial" w:hAnsi="Arial" w:cs="Arial"/>
          <w:bCs/>
          <w:szCs w:val="22"/>
        </w:rPr>
        <w:t>the Palestine delegation.</w:t>
      </w:r>
    </w:p>
    <w:p w14:paraId="24D9063C" w14:textId="731045C2" w:rsidR="00186E47" w:rsidRPr="00AC3013" w:rsidRDefault="00D7202B" w:rsidP="00653CA6">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Secretariat</w:t>
      </w:r>
      <w:r w:rsidR="00186E47" w:rsidRPr="00AC3013">
        <w:rPr>
          <w:rFonts w:ascii="Arial" w:hAnsi="Arial" w:cs="Arial"/>
          <w:bCs/>
          <w:szCs w:val="22"/>
        </w:rPr>
        <w:t xml:space="preserve"> </w:t>
      </w:r>
      <w:r w:rsidR="009D122D" w:rsidRPr="00AC3013">
        <w:rPr>
          <w:rFonts w:ascii="Arial" w:hAnsi="Arial" w:cs="Arial"/>
          <w:bCs/>
          <w:szCs w:val="22"/>
        </w:rPr>
        <w:t xml:space="preserve">presented </w:t>
      </w:r>
      <w:r w:rsidR="00956D0C">
        <w:rPr>
          <w:rFonts w:ascii="Arial" w:hAnsi="Arial" w:cs="Arial"/>
          <w:bCs/>
          <w:szCs w:val="22"/>
        </w:rPr>
        <w:t>I</w:t>
      </w:r>
      <w:r w:rsidR="009D122D" w:rsidRPr="00AC3013">
        <w:rPr>
          <w:rFonts w:ascii="Arial" w:hAnsi="Arial" w:cs="Arial"/>
          <w:bCs/>
          <w:szCs w:val="22"/>
        </w:rPr>
        <w:t xml:space="preserve">nformation </w:t>
      </w:r>
      <w:r w:rsidR="00956D0C">
        <w:rPr>
          <w:rFonts w:ascii="Arial" w:hAnsi="Arial" w:cs="Arial"/>
          <w:bCs/>
          <w:szCs w:val="22"/>
        </w:rPr>
        <w:t>D</w:t>
      </w:r>
      <w:r w:rsidR="00186E47" w:rsidRPr="00AC3013">
        <w:rPr>
          <w:rFonts w:ascii="Arial" w:hAnsi="Arial" w:cs="Arial"/>
          <w:bCs/>
          <w:szCs w:val="22"/>
        </w:rPr>
        <w:t xml:space="preserve">ocument </w:t>
      </w:r>
      <w:r w:rsidR="00653CA6">
        <w:rPr>
          <w:rFonts w:ascii="Arial" w:hAnsi="Arial" w:cs="Arial"/>
          <w:bCs/>
          <w:szCs w:val="22"/>
        </w:rPr>
        <w:t>14</w:t>
      </w:r>
      <w:r w:rsidR="00F771C8">
        <w:rPr>
          <w:rFonts w:ascii="Arial" w:hAnsi="Arial" w:cs="Arial"/>
          <w:szCs w:val="22"/>
        </w:rPr>
        <w:t>,</w:t>
      </w:r>
      <w:r w:rsidR="00186E47" w:rsidRPr="00AC3013">
        <w:rPr>
          <w:rFonts w:ascii="Arial" w:hAnsi="Arial" w:cs="Arial"/>
          <w:szCs w:val="22"/>
        </w:rPr>
        <w:t xml:space="preserve"> </w:t>
      </w:r>
      <w:r w:rsidR="00F771C8">
        <w:rPr>
          <w:rFonts w:ascii="Arial" w:hAnsi="Arial" w:cs="Arial"/>
          <w:szCs w:val="22"/>
        </w:rPr>
        <w:t>which</w:t>
      </w:r>
      <w:r w:rsidR="00F771C8" w:rsidRPr="00AC3013">
        <w:rPr>
          <w:rFonts w:ascii="Arial" w:hAnsi="Arial" w:cs="Arial"/>
          <w:szCs w:val="22"/>
        </w:rPr>
        <w:t xml:space="preserve"> </w:t>
      </w:r>
      <w:r w:rsidR="009D122D" w:rsidRPr="00AC3013">
        <w:rPr>
          <w:rFonts w:ascii="Arial" w:hAnsi="Arial" w:cs="Arial"/>
          <w:bCs/>
          <w:szCs w:val="22"/>
        </w:rPr>
        <w:t>contained</w:t>
      </w:r>
      <w:r w:rsidR="00186E47" w:rsidRPr="00AC3013">
        <w:rPr>
          <w:rFonts w:ascii="Arial" w:hAnsi="Arial" w:cs="Arial"/>
          <w:bCs/>
          <w:szCs w:val="22"/>
        </w:rPr>
        <w:t xml:space="preserve"> the names of the candidates for election. </w:t>
      </w:r>
      <w:r w:rsidR="009D122D" w:rsidRPr="00AC3013">
        <w:rPr>
          <w:rFonts w:ascii="Arial" w:hAnsi="Arial" w:cs="Arial"/>
          <w:bCs/>
          <w:szCs w:val="22"/>
        </w:rPr>
        <w:t>Electoral Group</w:t>
      </w:r>
      <w:r w:rsidR="00186E47" w:rsidRPr="00AC3013">
        <w:rPr>
          <w:rFonts w:ascii="Arial" w:hAnsi="Arial" w:cs="Arial"/>
          <w:bCs/>
          <w:szCs w:val="22"/>
        </w:rPr>
        <w:t xml:space="preserve"> </w:t>
      </w:r>
      <w:r w:rsidR="009D122D" w:rsidRPr="00AC3013">
        <w:rPr>
          <w:rFonts w:ascii="Arial" w:hAnsi="Arial" w:cs="Arial"/>
          <w:bCs/>
          <w:szCs w:val="22"/>
        </w:rPr>
        <w:t xml:space="preserve">I – the </w:t>
      </w:r>
      <w:r w:rsidR="00186E47" w:rsidRPr="00AC3013">
        <w:rPr>
          <w:rFonts w:ascii="Arial" w:hAnsi="Arial" w:cs="Arial"/>
          <w:bCs/>
          <w:szCs w:val="22"/>
        </w:rPr>
        <w:t>Netherlands for one vacant seat</w:t>
      </w:r>
      <w:r w:rsidR="009D122D" w:rsidRPr="00AC3013">
        <w:rPr>
          <w:rFonts w:ascii="Arial" w:hAnsi="Arial" w:cs="Arial"/>
          <w:bCs/>
          <w:szCs w:val="22"/>
        </w:rPr>
        <w:t xml:space="preserve"> (</w:t>
      </w:r>
      <w:r w:rsidR="00186E47" w:rsidRPr="00AC3013">
        <w:rPr>
          <w:rFonts w:ascii="Arial" w:hAnsi="Arial" w:cs="Arial"/>
          <w:bCs/>
          <w:szCs w:val="22"/>
        </w:rPr>
        <w:t>clean slate</w:t>
      </w:r>
      <w:r w:rsidR="009D122D" w:rsidRPr="00AC3013">
        <w:rPr>
          <w:rFonts w:ascii="Arial" w:hAnsi="Arial" w:cs="Arial"/>
          <w:bCs/>
          <w:szCs w:val="22"/>
        </w:rPr>
        <w:t>). Group II –</w:t>
      </w:r>
      <w:r w:rsidR="00186E47" w:rsidRPr="00AC3013">
        <w:rPr>
          <w:rFonts w:ascii="Arial" w:hAnsi="Arial" w:cs="Arial"/>
          <w:bCs/>
          <w:szCs w:val="22"/>
        </w:rPr>
        <w:t xml:space="preserve"> Azerbaijan, Belarus, Georgia, Poland, Romania, Slovakia and the former</w:t>
      </w:r>
      <w:r w:rsidR="009D122D" w:rsidRPr="00AC3013">
        <w:rPr>
          <w:rFonts w:ascii="Arial" w:hAnsi="Arial" w:cs="Arial"/>
          <w:bCs/>
          <w:szCs w:val="22"/>
        </w:rPr>
        <w:t xml:space="preserve"> Yugoslav Republic of Macedonia (</w:t>
      </w:r>
      <w:r w:rsidR="00D61188" w:rsidRPr="00AC3013">
        <w:rPr>
          <w:rFonts w:ascii="Arial" w:hAnsi="Arial" w:cs="Arial"/>
          <w:bCs/>
          <w:szCs w:val="22"/>
        </w:rPr>
        <w:t xml:space="preserve">seven </w:t>
      </w:r>
      <w:r w:rsidR="00186E47" w:rsidRPr="00AC3013">
        <w:rPr>
          <w:rFonts w:ascii="Arial" w:hAnsi="Arial" w:cs="Arial"/>
          <w:bCs/>
          <w:szCs w:val="22"/>
        </w:rPr>
        <w:t>candidates for two vacant seats</w:t>
      </w:r>
      <w:r w:rsidR="009D122D" w:rsidRPr="00AC3013">
        <w:rPr>
          <w:rFonts w:ascii="Arial" w:hAnsi="Arial" w:cs="Arial"/>
          <w:bCs/>
          <w:szCs w:val="22"/>
        </w:rPr>
        <w:t xml:space="preserve">). Group III – </w:t>
      </w:r>
      <w:r w:rsidR="00186E47" w:rsidRPr="00AC3013">
        <w:rPr>
          <w:rFonts w:ascii="Arial" w:hAnsi="Arial" w:cs="Arial"/>
          <w:bCs/>
          <w:szCs w:val="22"/>
        </w:rPr>
        <w:t>Jamaica for one vacant seat</w:t>
      </w:r>
      <w:r w:rsidR="009D122D" w:rsidRPr="00AC3013">
        <w:rPr>
          <w:rFonts w:ascii="Arial" w:hAnsi="Arial" w:cs="Arial"/>
          <w:bCs/>
          <w:szCs w:val="22"/>
        </w:rPr>
        <w:t xml:space="preserve"> (clean slate). Group IV – </w:t>
      </w:r>
      <w:r w:rsidR="00186E47" w:rsidRPr="00AC3013">
        <w:rPr>
          <w:rFonts w:ascii="Arial" w:hAnsi="Arial" w:cs="Arial"/>
          <w:bCs/>
          <w:szCs w:val="22"/>
        </w:rPr>
        <w:t xml:space="preserve">Bangladesh, China, Japan, Kazakhstan, Malaysia, Sri Lanka and Thailand </w:t>
      </w:r>
      <w:r w:rsidR="009D122D" w:rsidRPr="00AC3013">
        <w:rPr>
          <w:rFonts w:ascii="Arial" w:hAnsi="Arial" w:cs="Arial"/>
          <w:bCs/>
          <w:szCs w:val="22"/>
        </w:rPr>
        <w:t>(</w:t>
      </w:r>
      <w:r w:rsidR="00D61188" w:rsidRPr="00AC3013">
        <w:rPr>
          <w:rFonts w:ascii="Arial" w:hAnsi="Arial" w:cs="Arial"/>
          <w:bCs/>
          <w:szCs w:val="22"/>
        </w:rPr>
        <w:t xml:space="preserve">seven </w:t>
      </w:r>
      <w:r w:rsidR="009D122D" w:rsidRPr="00AC3013">
        <w:rPr>
          <w:rFonts w:ascii="Arial" w:hAnsi="Arial" w:cs="Arial"/>
          <w:bCs/>
          <w:szCs w:val="22"/>
        </w:rPr>
        <w:t xml:space="preserve">candidates for four vacant seats). Group V(a) – </w:t>
      </w:r>
      <w:r w:rsidR="00186E47" w:rsidRPr="00AC3013">
        <w:rPr>
          <w:rFonts w:ascii="Arial" w:hAnsi="Arial" w:cs="Arial"/>
          <w:bCs/>
          <w:szCs w:val="22"/>
        </w:rPr>
        <w:t>Cameroon, Djibouti and Togo for three vacant seats</w:t>
      </w:r>
      <w:r w:rsidR="00D61188" w:rsidRPr="00AC3013">
        <w:rPr>
          <w:rFonts w:ascii="Arial" w:hAnsi="Arial" w:cs="Arial"/>
          <w:bCs/>
          <w:szCs w:val="22"/>
        </w:rPr>
        <w:t xml:space="preserve"> (clean slate</w:t>
      </w:r>
      <w:r w:rsidR="009D122D" w:rsidRPr="00AC3013">
        <w:rPr>
          <w:rFonts w:ascii="Arial" w:hAnsi="Arial" w:cs="Arial"/>
          <w:bCs/>
          <w:szCs w:val="22"/>
        </w:rPr>
        <w:t>). Group V(b) –</w:t>
      </w:r>
      <w:r w:rsidR="00186E47" w:rsidRPr="00AC3013">
        <w:rPr>
          <w:rFonts w:ascii="Arial" w:hAnsi="Arial" w:cs="Arial"/>
          <w:bCs/>
          <w:szCs w:val="22"/>
        </w:rPr>
        <w:t xml:space="preserve"> </w:t>
      </w:r>
      <w:r w:rsidR="009D122D" w:rsidRPr="00AC3013">
        <w:rPr>
          <w:rFonts w:ascii="Arial" w:hAnsi="Arial" w:cs="Arial"/>
          <w:bCs/>
          <w:szCs w:val="22"/>
        </w:rPr>
        <w:t>Kuwait for one vacant seat (</w:t>
      </w:r>
      <w:r w:rsidR="00186E47" w:rsidRPr="00AC3013">
        <w:rPr>
          <w:rFonts w:ascii="Arial" w:hAnsi="Arial" w:cs="Arial"/>
          <w:bCs/>
          <w:szCs w:val="22"/>
        </w:rPr>
        <w:t>clean slate</w:t>
      </w:r>
      <w:r w:rsidR="009D122D" w:rsidRPr="00AC3013">
        <w:rPr>
          <w:rFonts w:ascii="Arial" w:hAnsi="Arial" w:cs="Arial"/>
          <w:bCs/>
          <w:szCs w:val="22"/>
        </w:rPr>
        <w:t>)</w:t>
      </w:r>
      <w:r w:rsidR="0092105C">
        <w:rPr>
          <w:rFonts w:ascii="Arial" w:hAnsi="Arial" w:cs="Arial"/>
          <w:bCs/>
          <w:szCs w:val="22"/>
        </w:rPr>
        <w:t>.</w:t>
      </w:r>
    </w:p>
    <w:p w14:paraId="3F90A357" w14:textId="48A0A56A" w:rsidR="000479D6" w:rsidRPr="00AC3013" w:rsidRDefault="000479D6" w:rsidP="0092105C">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004B23CC" w:rsidRPr="00AC3013">
        <w:rPr>
          <w:rFonts w:ascii="Arial" w:hAnsi="Arial" w:cs="Arial"/>
          <w:b/>
          <w:bCs/>
          <w:szCs w:val="22"/>
        </w:rPr>
        <w:t xml:space="preserve"> </w:t>
      </w:r>
      <w:r w:rsidR="00952264" w:rsidRPr="00AC3013">
        <w:rPr>
          <w:rFonts w:ascii="Arial" w:hAnsi="Arial" w:cs="Arial"/>
          <w:bCs/>
          <w:szCs w:val="22"/>
        </w:rPr>
        <w:t xml:space="preserve">explained that the </w:t>
      </w:r>
      <w:r w:rsidRPr="00AC3013">
        <w:rPr>
          <w:rFonts w:ascii="Arial" w:hAnsi="Arial" w:cs="Arial"/>
          <w:bCs/>
          <w:szCs w:val="22"/>
        </w:rPr>
        <w:t xml:space="preserve">Secretariat </w:t>
      </w:r>
      <w:r w:rsidR="00952264" w:rsidRPr="00AC3013">
        <w:rPr>
          <w:rFonts w:ascii="Arial" w:hAnsi="Arial" w:cs="Arial"/>
          <w:bCs/>
          <w:szCs w:val="22"/>
        </w:rPr>
        <w:t>would</w:t>
      </w:r>
      <w:r w:rsidRPr="00AC3013">
        <w:rPr>
          <w:rFonts w:ascii="Arial" w:hAnsi="Arial" w:cs="Arial"/>
          <w:bCs/>
          <w:szCs w:val="22"/>
        </w:rPr>
        <w:t xml:space="preserve"> distribute to each State Party </w:t>
      </w:r>
      <w:r w:rsidR="00952264" w:rsidRPr="00AC3013">
        <w:rPr>
          <w:rFonts w:ascii="Arial" w:hAnsi="Arial" w:cs="Arial"/>
          <w:bCs/>
          <w:szCs w:val="22"/>
        </w:rPr>
        <w:t>two ballot papers</w:t>
      </w:r>
      <w:r w:rsidRPr="00AC3013">
        <w:rPr>
          <w:rFonts w:ascii="Arial" w:hAnsi="Arial" w:cs="Arial"/>
          <w:bCs/>
          <w:szCs w:val="22"/>
        </w:rPr>
        <w:t xml:space="preserve"> for each of Groups II and IV, and one envelope. Each</w:t>
      </w:r>
      <w:r w:rsidR="00952264" w:rsidRPr="00AC3013">
        <w:rPr>
          <w:rFonts w:ascii="Arial" w:hAnsi="Arial" w:cs="Arial"/>
          <w:bCs/>
          <w:szCs w:val="22"/>
        </w:rPr>
        <w:t xml:space="preserve"> State Party </w:t>
      </w:r>
      <w:r w:rsidR="00F771C8">
        <w:rPr>
          <w:rFonts w:ascii="Arial" w:hAnsi="Arial" w:cs="Arial"/>
          <w:bCs/>
          <w:szCs w:val="22"/>
        </w:rPr>
        <w:t>had to</w:t>
      </w:r>
      <w:r w:rsidR="00F771C8" w:rsidRPr="00AC3013">
        <w:rPr>
          <w:rFonts w:ascii="Arial" w:hAnsi="Arial" w:cs="Arial"/>
          <w:bCs/>
          <w:szCs w:val="22"/>
        </w:rPr>
        <w:t xml:space="preserve"> </w:t>
      </w:r>
      <w:r w:rsidR="00952264" w:rsidRPr="00AC3013">
        <w:rPr>
          <w:rFonts w:ascii="Arial" w:hAnsi="Arial" w:cs="Arial"/>
          <w:bCs/>
          <w:szCs w:val="22"/>
        </w:rPr>
        <w:t>vote for all electoral g</w:t>
      </w:r>
      <w:r w:rsidRPr="00AC3013">
        <w:rPr>
          <w:rFonts w:ascii="Arial" w:hAnsi="Arial" w:cs="Arial"/>
          <w:bCs/>
          <w:szCs w:val="22"/>
        </w:rPr>
        <w:t xml:space="preserve">roups, not </w:t>
      </w:r>
      <w:r w:rsidR="00952264" w:rsidRPr="00AC3013">
        <w:rPr>
          <w:rFonts w:ascii="Arial" w:hAnsi="Arial" w:cs="Arial"/>
          <w:bCs/>
          <w:szCs w:val="22"/>
        </w:rPr>
        <w:t>only</w:t>
      </w:r>
      <w:r w:rsidRPr="00AC3013">
        <w:rPr>
          <w:rFonts w:ascii="Arial" w:hAnsi="Arial" w:cs="Arial"/>
          <w:bCs/>
          <w:szCs w:val="22"/>
        </w:rPr>
        <w:t xml:space="preserve"> for the group of which it </w:t>
      </w:r>
      <w:r w:rsidR="00F771C8">
        <w:rPr>
          <w:rFonts w:ascii="Arial" w:hAnsi="Arial" w:cs="Arial"/>
          <w:bCs/>
          <w:szCs w:val="22"/>
        </w:rPr>
        <w:t>was</w:t>
      </w:r>
      <w:r w:rsidR="00F771C8" w:rsidRPr="00AC3013">
        <w:rPr>
          <w:rFonts w:ascii="Arial" w:hAnsi="Arial" w:cs="Arial"/>
          <w:bCs/>
          <w:szCs w:val="22"/>
        </w:rPr>
        <w:t xml:space="preserve"> </w:t>
      </w:r>
      <w:r w:rsidRPr="00AC3013">
        <w:rPr>
          <w:rFonts w:ascii="Arial" w:hAnsi="Arial" w:cs="Arial"/>
          <w:bCs/>
          <w:szCs w:val="22"/>
        </w:rPr>
        <w:t>a member. The candidates obtaining the largest number of votes shall be elected, up to the number</w:t>
      </w:r>
      <w:r w:rsidR="00952264" w:rsidRPr="00AC3013">
        <w:rPr>
          <w:rFonts w:ascii="Arial" w:hAnsi="Arial" w:cs="Arial"/>
          <w:bCs/>
          <w:szCs w:val="22"/>
        </w:rPr>
        <w:t xml:space="preserve"> of seats to be filled in each electoral g</w:t>
      </w:r>
      <w:r w:rsidRPr="00AC3013">
        <w:rPr>
          <w:rFonts w:ascii="Arial" w:hAnsi="Arial" w:cs="Arial"/>
          <w:bCs/>
          <w:szCs w:val="22"/>
        </w:rPr>
        <w:t xml:space="preserve">roup. Each ballot shall bear the names of the </w:t>
      </w:r>
      <w:r w:rsidR="00C8588B">
        <w:rPr>
          <w:rFonts w:ascii="Arial" w:hAnsi="Arial" w:cs="Arial"/>
          <w:bCs/>
          <w:szCs w:val="22"/>
        </w:rPr>
        <w:t xml:space="preserve">candidate </w:t>
      </w:r>
      <w:r w:rsidRPr="00AC3013">
        <w:rPr>
          <w:rFonts w:ascii="Arial" w:hAnsi="Arial" w:cs="Arial"/>
          <w:bCs/>
          <w:szCs w:val="22"/>
        </w:rPr>
        <w:t xml:space="preserve">States Parties for the election for the group in question, together with an indication of the number of seats to be filled. </w:t>
      </w:r>
      <w:r w:rsidR="00952264" w:rsidRPr="00AC3013">
        <w:rPr>
          <w:rFonts w:ascii="Arial" w:hAnsi="Arial" w:cs="Arial"/>
          <w:bCs/>
          <w:szCs w:val="22"/>
        </w:rPr>
        <w:t xml:space="preserve">States Parties were </w:t>
      </w:r>
      <w:r w:rsidRPr="00AC3013">
        <w:rPr>
          <w:rFonts w:ascii="Arial" w:hAnsi="Arial" w:cs="Arial"/>
          <w:bCs/>
          <w:szCs w:val="22"/>
        </w:rPr>
        <w:t xml:space="preserve">invited to </w:t>
      </w:r>
      <w:r w:rsidR="00952264" w:rsidRPr="00AC3013">
        <w:rPr>
          <w:rFonts w:ascii="Arial" w:hAnsi="Arial" w:cs="Arial"/>
          <w:bCs/>
          <w:szCs w:val="22"/>
        </w:rPr>
        <w:t>circle the names of the S</w:t>
      </w:r>
      <w:r w:rsidRPr="00AC3013">
        <w:rPr>
          <w:rFonts w:ascii="Arial" w:hAnsi="Arial" w:cs="Arial"/>
          <w:bCs/>
          <w:szCs w:val="22"/>
        </w:rPr>
        <w:t xml:space="preserve">tates for which </w:t>
      </w:r>
      <w:r w:rsidR="00952264" w:rsidRPr="00AC3013">
        <w:rPr>
          <w:rFonts w:ascii="Arial" w:hAnsi="Arial" w:cs="Arial"/>
          <w:bCs/>
          <w:szCs w:val="22"/>
        </w:rPr>
        <w:t xml:space="preserve">they </w:t>
      </w:r>
      <w:r w:rsidRPr="00AC3013">
        <w:rPr>
          <w:rFonts w:ascii="Arial" w:hAnsi="Arial" w:cs="Arial"/>
          <w:bCs/>
          <w:szCs w:val="22"/>
        </w:rPr>
        <w:t>wish</w:t>
      </w:r>
      <w:r w:rsidR="00952264" w:rsidRPr="00AC3013">
        <w:rPr>
          <w:rFonts w:ascii="Arial" w:hAnsi="Arial" w:cs="Arial"/>
          <w:bCs/>
          <w:szCs w:val="22"/>
        </w:rPr>
        <w:t>ed</w:t>
      </w:r>
      <w:r w:rsidRPr="00AC3013">
        <w:rPr>
          <w:rFonts w:ascii="Arial" w:hAnsi="Arial" w:cs="Arial"/>
          <w:bCs/>
          <w:szCs w:val="22"/>
        </w:rPr>
        <w:t xml:space="preserve"> to vote. </w:t>
      </w:r>
      <w:r w:rsidR="00952264" w:rsidRPr="00AC3013">
        <w:rPr>
          <w:rFonts w:ascii="Arial" w:hAnsi="Arial" w:cs="Arial"/>
          <w:bCs/>
          <w:szCs w:val="22"/>
        </w:rPr>
        <w:t>The Rules of P</w:t>
      </w:r>
      <w:r w:rsidRPr="00AC3013">
        <w:rPr>
          <w:rFonts w:ascii="Arial" w:hAnsi="Arial" w:cs="Arial"/>
          <w:bCs/>
          <w:szCs w:val="22"/>
        </w:rPr>
        <w:t>rocedure require</w:t>
      </w:r>
      <w:r w:rsidR="00952264" w:rsidRPr="00AC3013">
        <w:rPr>
          <w:rFonts w:ascii="Arial" w:hAnsi="Arial" w:cs="Arial"/>
          <w:bCs/>
          <w:szCs w:val="22"/>
        </w:rPr>
        <w:t>d</w:t>
      </w:r>
      <w:r w:rsidRPr="00AC3013">
        <w:rPr>
          <w:rFonts w:ascii="Arial" w:hAnsi="Arial" w:cs="Arial"/>
          <w:bCs/>
          <w:szCs w:val="22"/>
        </w:rPr>
        <w:t xml:space="preserve"> that the nam</w:t>
      </w:r>
      <w:r w:rsidR="00952264" w:rsidRPr="00AC3013">
        <w:rPr>
          <w:rFonts w:ascii="Arial" w:hAnsi="Arial" w:cs="Arial"/>
          <w:bCs/>
          <w:szCs w:val="22"/>
        </w:rPr>
        <w:t>e of the S</w:t>
      </w:r>
      <w:r w:rsidRPr="00AC3013">
        <w:rPr>
          <w:rFonts w:ascii="Arial" w:hAnsi="Arial" w:cs="Arial"/>
          <w:bCs/>
          <w:szCs w:val="22"/>
        </w:rPr>
        <w:t xml:space="preserve">tate </w:t>
      </w:r>
      <w:r w:rsidR="00952264" w:rsidRPr="00AC3013">
        <w:rPr>
          <w:rFonts w:ascii="Arial" w:hAnsi="Arial" w:cs="Arial"/>
          <w:bCs/>
          <w:szCs w:val="22"/>
        </w:rPr>
        <w:t xml:space="preserve">Party </w:t>
      </w:r>
      <w:r w:rsidRPr="00AC3013">
        <w:rPr>
          <w:rFonts w:ascii="Arial" w:hAnsi="Arial" w:cs="Arial"/>
          <w:bCs/>
          <w:szCs w:val="22"/>
        </w:rPr>
        <w:t>be circle</w:t>
      </w:r>
      <w:r w:rsidR="00952264" w:rsidRPr="00AC3013">
        <w:rPr>
          <w:rFonts w:ascii="Arial" w:hAnsi="Arial" w:cs="Arial"/>
          <w:bCs/>
          <w:szCs w:val="22"/>
        </w:rPr>
        <w:t>d</w:t>
      </w:r>
      <w:r w:rsidRPr="00AC3013">
        <w:rPr>
          <w:rFonts w:ascii="Arial" w:hAnsi="Arial" w:cs="Arial"/>
          <w:bCs/>
          <w:szCs w:val="22"/>
        </w:rPr>
        <w:t xml:space="preserve">, </w:t>
      </w:r>
      <w:r w:rsidR="00952264" w:rsidRPr="00AC3013">
        <w:rPr>
          <w:rFonts w:ascii="Arial" w:hAnsi="Arial" w:cs="Arial"/>
          <w:bCs/>
          <w:szCs w:val="22"/>
        </w:rPr>
        <w:t xml:space="preserve">with the </w:t>
      </w:r>
      <w:r w:rsidRPr="00AC3013">
        <w:rPr>
          <w:rFonts w:ascii="Arial" w:hAnsi="Arial" w:cs="Arial"/>
          <w:bCs/>
          <w:szCs w:val="22"/>
        </w:rPr>
        <w:t xml:space="preserve">tellers </w:t>
      </w:r>
      <w:r w:rsidR="00952264" w:rsidRPr="00AC3013">
        <w:rPr>
          <w:rFonts w:ascii="Arial" w:hAnsi="Arial" w:cs="Arial"/>
          <w:bCs/>
          <w:szCs w:val="22"/>
        </w:rPr>
        <w:t>invalidating</w:t>
      </w:r>
      <w:r w:rsidRPr="00AC3013">
        <w:rPr>
          <w:rFonts w:ascii="Arial" w:hAnsi="Arial" w:cs="Arial"/>
          <w:bCs/>
          <w:szCs w:val="22"/>
        </w:rPr>
        <w:t xml:space="preserve"> any bulletin that </w:t>
      </w:r>
      <w:r w:rsidR="00952264" w:rsidRPr="00AC3013">
        <w:rPr>
          <w:rFonts w:ascii="Arial" w:hAnsi="Arial" w:cs="Arial"/>
          <w:bCs/>
          <w:szCs w:val="22"/>
        </w:rPr>
        <w:t>was incorrectly marked</w:t>
      </w:r>
      <w:r w:rsidRPr="00AC3013">
        <w:rPr>
          <w:rFonts w:ascii="Arial" w:hAnsi="Arial" w:cs="Arial"/>
          <w:bCs/>
          <w:szCs w:val="22"/>
        </w:rPr>
        <w:t xml:space="preserve">. </w:t>
      </w:r>
      <w:r w:rsidR="00952264" w:rsidRPr="00AC3013">
        <w:rPr>
          <w:rFonts w:ascii="Arial" w:hAnsi="Arial" w:cs="Arial"/>
          <w:bCs/>
          <w:szCs w:val="22"/>
          <w:lang w:eastAsia="en-US" w:bidi="en-US"/>
        </w:rPr>
        <w:t xml:space="preserve">States Parties should not circle more names than the number of vacant seats per electoral group or the ballot would be considered </w:t>
      </w:r>
      <w:r w:rsidR="00F771C8">
        <w:rPr>
          <w:rFonts w:ascii="Arial" w:hAnsi="Arial" w:cs="Arial"/>
          <w:bCs/>
          <w:szCs w:val="22"/>
          <w:lang w:eastAsia="en-US" w:bidi="en-US"/>
        </w:rPr>
        <w:t xml:space="preserve">to be </w:t>
      </w:r>
      <w:r w:rsidR="00952264" w:rsidRPr="00AC3013">
        <w:rPr>
          <w:rFonts w:ascii="Arial" w:hAnsi="Arial" w:cs="Arial"/>
          <w:bCs/>
          <w:szCs w:val="22"/>
          <w:lang w:eastAsia="en-US" w:bidi="en-US"/>
        </w:rPr>
        <w:t xml:space="preserve">void. </w:t>
      </w:r>
      <w:r w:rsidR="00952264" w:rsidRPr="00AC3013">
        <w:rPr>
          <w:rFonts w:ascii="Arial" w:hAnsi="Arial" w:cs="Arial"/>
          <w:bCs/>
          <w:szCs w:val="22"/>
        </w:rPr>
        <w:t xml:space="preserve">Ballots should be placed </w:t>
      </w:r>
      <w:r w:rsidRPr="00AC3013">
        <w:rPr>
          <w:rFonts w:ascii="Arial" w:hAnsi="Arial" w:cs="Arial"/>
          <w:bCs/>
          <w:szCs w:val="22"/>
        </w:rPr>
        <w:t xml:space="preserve">in the envelope and </w:t>
      </w:r>
      <w:r w:rsidR="00952264" w:rsidRPr="00AC3013">
        <w:rPr>
          <w:rFonts w:ascii="Arial" w:hAnsi="Arial" w:cs="Arial"/>
          <w:bCs/>
          <w:szCs w:val="22"/>
        </w:rPr>
        <w:t>sealed</w:t>
      </w:r>
      <w:r w:rsidRPr="00AC3013">
        <w:rPr>
          <w:rFonts w:ascii="Arial" w:hAnsi="Arial" w:cs="Arial"/>
          <w:bCs/>
          <w:szCs w:val="22"/>
        </w:rPr>
        <w:t xml:space="preserve">. The absence of a ballot in the envelope </w:t>
      </w:r>
      <w:r w:rsidR="00952264" w:rsidRPr="00AC3013">
        <w:rPr>
          <w:rFonts w:ascii="Arial" w:hAnsi="Arial" w:cs="Arial"/>
          <w:bCs/>
          <w:szCs w:val="22"/>
        </w:rPr>
        <w:t xml:space="preserve">would be </w:t>
      </w:r>
      <w:r w:rsidRPr="00AC3013">
        <w:rPr>
          <w:rFonts w:ascii="Arial" w:hAnsi="Arial" w:cs="Arial"/>
          <w:bCs/>
          <w:szCs w:val="22"/>
        </w:rPr>
        <w:t xml:space="preserve">considered </w:t>
      </w:r>
      <w:r w:rsidR="00F771C8">
        <w:rPr>
          <w:rFonts w:ascii="Arial" w:hAnsi="Arial" w:cs="Arial"/>
          <w:bCs/>
          <w:szCs w:val="22"/>
        </w:rPr>
        <w:t xml:space="preserve">as </w:t>
      </w:r>
      <w:r w:rsidR="0092105C">
        <w:rPr>
          <w:rFonts w:ascii="Arial" w:hAnsi="Arial" w:cs="Arial"/>
          <w:bCs/>
          <w:szCs w:val="22"/>
        </w:rPr>
        <w:t>an abstention.</w:t>
      </w:r>
    </w:p>
    <w:p w14:paraId="4398DEC0" w14:textId="0C80125A" w:rsidR="00D7202B" w:rsidRPr="00AC3013" w:rsidRDefault="00D7202B" w:rsidP="0092105C">
      <w:pPr>
        <w:suppressAutoHyphens/>
        <w:autoSpaceDE w:val="0"/>
        <w:autoSpaceDN w:val="0"/>
        <w:adjustRightInd w:val="0"/>
        <w:spacing w:before="240" w:after="240"/>
        <w:jc w:val="center"/>
        <w:rPr>
          <w:rFonts w:ascii="Arial" w:hAnsi="Arial" w:cs="Arial"/>
          <w:szCs w:val="22"/>
        </w:rPr>
      </w:pPr>
      <w:r w:rsidRPr="00AC3013">
        <w:rPr>
          <w:rFonts w:ascii="Arial" w:hAnsi="Arial" w:cs="Arial"/>
          <w:i/>
          <w:szCs w:val="22"/>
        </w:rPr>
        <w:t>[The session was suspended for 5 minutes for the vote]</w:t>
      </w:r>
    </w:p>
    <w:p w14:paraId="33D2A6AD" w14:textId="287E081A" w:rsidR="009D122D" w:rsidRPr="00AC3013" w:rsidRDefault="009D122D"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invited the Secretariat to proceed with the roll call to collect th</w:t>
      </w:r>
      <w:r w:rsidR="00DD1E1C" w:rsidRPr="00AC3013">
        <w:rPr>
          <w:rFonts w:ascii="Arial" w:hAnsi="Arial" w:cs="Arial"/>
          <w:bCs/>
          <w:szCs w:val="22"/>
        </w:rPr>
        <w:t xml:space="preserve">e ballots from each delegation </w:t>
      </w:r>
      <w:r w:rsidRPr="00AC3013">
        <w:rPr>
          <w:rFonts w:ascii="Arial" w:hAnsi="Arial" w:cs="Arial"/>
          <w:bCs/>
          <w:szCs w:val="22"/>
        </w:rPr>
        <w:t xml:space="preserve">carried out in </w:t>
      </w:r>
      <w:r w:rsidR="00DD1E1C" w:rsidRPr="00AC3013">
        <w:rPr>
          <w:rFonts w:ascii="Arial" w:hAnsi="Arial" w:cs="Arial"/>
          <w:bCs/>
          <w:szCs w:val="22"/>
        </w:rPr>
        <w:t xml:space="preserve">the </w:t>
      </w:r>
      <w:r w:rsidRPr="00AC3013">
        <w:rPr>
          <w:rFonts w:ascii="Arial" w:hAnsi="Arial" w:cs="Arial"/>
          <w:bCs/>
          <w:szCs w:val="22"/>
        </w:rPr>
        <w:t xml:space="preserve">French alphabetical order of States. </w:t>
      </w:r>
      <w:r w:rsidRPr="00AC3013">
        <w:rPr>
          <w:rFonts w:ascii="Arial" w:hAnsi="Arial" w:cs="Arial"/>
          <w:bCs/>
          <w:szCs w:val="22"/>
          <w:lang w:eastAsia="en-US" w:bidi="en-US"/>
        </w:rPr>
        <w:t>On hearing their name</w:t>
      </w:r>
      <w:r w:rsidR="00F771C8">
        <w:rPr>
          <w:rFonts w:ascii="Arial" w:hAnsi="Arial" w:cs="Arial"/>
          <w:bCs/>
          <w:szCs w:val="22"/>
          <w:lang w:eastAsia="en-US" w:bidi="en-US"/>
        </w:rPr>
        <w:t>s</w:t>
      </w:r>
      <w:r w:rsidRPr="00AC3013">
        <w:rPr>
          <w:rFonts w:ascii="Arial" w:hAnsi="Arial" w:cs="Arial"/>
          <w:bCs/>
          <w:szCs w:val="22"/>
          <w:lang w:eastAsia="en-US" w:bidi="en-US"/>
        </w:rPr>
        <w:t>, delegations would be invited to the podium to deposit the sealed envelope in the ballot box.</w:t>
      </w:r>
    </w:p>
    <w:p w14:paraId="3B1ACAD3" w14:textId="4EFC0E37" w:rsidR="00D7202B" w:rsidRPr="00AC3013" w:rsidRDefault="00D7202B" w:rsidP="00710E34">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Secretariat</w:t>
      </w:r>
      <w:r w:rsidRPr="00AC3013">
        <w:rPr>
          <w:rFonts w:ascii="Arial" w:hAnsi="Arial" w:cs="Arial"/>
          <w:b/>
          <w:bCs/>
          <w:snapToGrid w:val="0"/>
          <w:szCs w:val="22"/>
        </w:rPr>
        <w:t xml:space="preserve"> </w:t>
      </w:r>
      <w:r w:rsidRPr="00AC3013">
        <w:rPr>
          <w:rFonts w:ascii="Arial" w:hAnsi="Arial" w:cs="Arial"/>
          <w:bCs/>
          <w:snapToGrid w:val="0"/>
          <w:szCs w:val="22"/>
        </w:rPr>
        <w:t>invited the States Parties to vote. The following</w:t>
      </w:r>
      <w:r w:rsidRPr="00AC3013">
        <w:rPr>
          <w:rFonts w:ascii="Arial" w:hAnsi="Arial" w:cs="Arial"/>
          <w:b/>
          <w:bCs/>
          <w:snapToGrid w:val="0"/>
          <w:szCs w:val="22"/>
        </w:rPr>
        <w:t xml:space="preserve"> States Parties voted</w:t>
      </w:r>
      <w:r w:rsidR="00F771C8" w:rsidRPr="00B600DD">
        <w:rPr>
          <w:rFonts w:ascii="Arial" w:hAnsi="Arial" w:cs="Arial"/>
          <w:bCs/>
          <w:snapToGrid w:val="0"/>
          <w:szCs w:val="22"/>
        </w:rPr>
        <w:t>:</w:t>
      </w:r>
      <w:r w:rsidRPr="00AC3013">
        <w:rPr>
          <w:rFonts w:ascii="Arial" w:hAnsi="Arial" w:cs="Arial"/>
          <w:b/>
          <w:bCs/>
          <w:snapToGrid w:val="0"/>
          <w:szCs w:val="22"/>
        </w:rPr>
        <w:t xml:space="preserve"> </w:t>
      </w:r>
      <w:r w:rsidR="00592FCF">
        <w:rPr>
          <w:rFonts w:ascii="Arial" w:hAnsi="Arial" w:cs="Arial"/>
          <w:snapToGrid w:val="0"/>
          <w:szCs w:val="22"/>
        </w:rPr>
        <w:t xml:space="preserve">Afghanistan, </w:t>
      </w:r>
      <w:r w:rsidR="00952264" w:rsidRPr="00AC3013">
        <w:rPr>
          <w:rFonts w:ascii="Arial" w:hAnsi="Arial" w:cs="Arial"/>
          <w:bCs/>
          <w:snapToGrid w:val="0"/>
          <w:szCs w:val="22"/>
        </w:rPr>
        <w:t>Albania</w:t>
      </w:r>
      <w:r w:rsidR="00284A2B" w:rsidRPr="00AC3013">
        <w:rPr>
          <w:rFonts w:ascii="Arial" w:hAnsi="Arial" w:cs="Arial"/>
          <w:bCs/>
          <w:snapToGrid w:val="0"/>
          <w:szCs w:val="22"/>
        </w:rPr>
        <w:t xml:space="preserve">, </w:t>
      </w:r>
      <w:r w:rsidR="00284A2B" w:rsidRPr="00AC3013">
        <w:rPr>
          <w:rFonts w:ascii="Arial" w:hAnsi="Arial" w:cs="Arial"/>
          <w:bCs/>
          <w:szCs w:val="22"/>
        </w:rPr>
        <w:t>Algeria,</w:t>
      </w:r>
      <w:r w:rsidR="00186E47" w:rsidRPr="00AC3013">
        <w:rPr>
          <w:rFonts w:ascii="Arial" w:hAnsi="Arial" w:cs="Arial"/>
          <w:bCs/>
          <w:szCs w:val="22"/>
        </w:rPr>
        <w:t xml:space="preserve"> </w:t>
      </w:r>
      <w:r w:rsidR="00284A2B" w:rsidRPr="00AC3013">
        <w:rPr>
          <w:rFonts w:ascii="Arial" w:hAnsi="Arial" w:cs="Arial"/>
          <w:bCs/>
          <w:szCs w:val="22"/>
        </w:rPr>
        <w:t>Andorra,</w:t>
      </w:r>
      <w:r w:rsidR="00186E47" w:rsidRPr="00AC3013">
        <w:rPr>
          <w:rFonts w:ascii="Arial" w:hAnsi="Arial" w:cs="Arial"/>
          <w:bCs/>
          <w:szCs w:val="22"/>
        </w:rPr>
        <w:t xml:space="preserve"> </w:t>
      </w:r>
      <w:r w:rsidR="00284A2B" w:rsidRPr="00AC3013">
        <w:rPr>
          <w:rFonts w:ascii="Arial" w:hAnsi="Arial" w:cs="Arial"/>
          <w:bCs/>
          <w:szCs w:val="22"/>
        </w:rPr>
        <w:t>Argentina, Armenia,</w:t>
      </w:r>
      <w:r w:rsidR="00186E47" w:rsidRPr="00AC3013">
        <w:rPr>
          <w:rFonts w:ascii="Arial" w:hAnsi="Arial" w:cs="Arial"/>
          <w:bCs/>
          <w:szCs w:val="22"/>
        </w:rPr>
        <w:t xml:space="preserve"> </w:t>
      </w:r>
      <w:r w:rsidR="00284A2B" w:rsidRPr="00AC3013">
        <w:rPr>
          <w:rFonts w:ascii="Arial" w:hAnsi="Arial" w:cs="Arial"/>
          <w:bCs/>
          <w:szCs w:val="22"/>
        </w:rPr>
        <w:t>Austria,</w:t>
      </w:r>
      <w:r w:rsidR="00186E47" w:rsidRPr="00AC3013">
        <w:rPr>
          <w:rFonts w:ascii="Arial" w:hAnsi="Arial" w:cs="Arial"/>
          <w:bCs/>
          <w:szCs w:val="22"/>
        </w:rPr>
        <w:t xml:space="preserve"> </w:t>
      </w:r>
      <w:r w:rsidR="00284A2B" w:rsidRPr="00AC3013">
        <w:rPr>
          <w:rFonts w:ascii="Arial" w:hAnsi="Arial" w:cs="Arial"/>
          <w:bCs/>
          <w:szCs w:val="22"/>
        </w:rPr>
        <w:t>Azerbaijan, Bahrain,</w:t>
      </w:r>
      <w:r w:rsidR="00186E47" w:rsidRPr="00AC3013">
        <w:rPr>
          <w:rFonts w:ascii="Arial" w:hAnsi="Arial" w:cs="Arial"/>
          <w:bCs/>
          <w:szCs w:val="22"/>
        </w:rPr>
        <w:t xml:space="preserve"> Bangladesh</w:t>
      </w:r>
      <w:r w:rsidR="00284A2B" w:rsidRPr="00AC3013">
        <w:rPr>
          <w:rFonts w:ascii="Arial" w:hAnsi="Arial" w:cs="Arial"/>
          <w:bCs/>
          <w:szCs w:val="22"/>
        </w:rPr>
        <w:t>,</w:t>
      </w:r>
      <w:r w:rsidR="00186E47" w:rsidRPr="00AC3013">
        <w:rPr>
          <w:rFonts w:ascii="Arial" w:hAnsi="Arial" w:cs="Arial"/>
          <w:bCs/>
          <w:szCs w:val="22"/>
        </w:rPr>
        <w:t xml:space="preserve"> </w:t>
      </w:r>
      <w:r w:rsidR="00284A2B" w:rsidRPr="00AC3013">
        <w:rPr>
          <w:rFonts w:ascii="Arial" w:hAnsi="Arial" w:cs="Arial"/>
          <w:bCs/>
          <w:szCs w:val="22"/>
        </w:rPr>
        <w:t>Barbados, Belarus,</w:t>
      </w:r>
      <w:r w:rsidR="00186E47" w:rsidRPr="00AC3013">
        <w:rPr>
          <w:rFonts w:ascii="Arial" w:hAnsi="Arial" w:cs="Arial"/>
          <w:bCs/>
          <w:szCs w:val="22"/>
        </w:rPr>
        <w:t xml:space="preserve"> </w:t>
      </w:r>
      <w:r w:rsidR="00284A2B" w:rsidRPr="00AC3013">
        <w:rPr>
          <w:rFonts w:ascii="Arial" w:hAnsi="Arial" w:cs="Arial"/>
          <w:bCs/>
          <w:szCs w:val="22"/>
        </w:rPr>
        <w:t>Belgium,</w:t>
      </w:r>
      <w:r w:rsidR="00186E47" w:rsidRPr="00AC3013">
        <w:rPr>
          <w:rFonts w:ascii="Arial" w:hAnsi="Arial" w:cs="Arial"/>
          <w:bCs/>
          <w:szCs w:val="22"/>
        </w:rPr>
        <w:t xml:space="preserve"> </w:t>
      </w:r>
      <w:r w:rsidR="00284A2B" w:rsidRPr="00AC3013">
        <w:rPr>
          <w:rFonts w:ascii="Arial" w:hAnsi="Arial" w:cs="Arial"/>
          <w:bCs/>
          <w:szCs w:val="22"/>
        </w:rPr>
        <w:t>Belize, Benin, Bolivia,</w:t>
      </w:r>
      <w:r w:rsidR="00186E47" w:rsidRPr="00AC3013">
        <w:rPr>
          <w:rFonts w:ascii="Arial" w:hAnsi="Arial" w:cs="Arial"/>
          <w:bCs/>
          <w:szCs w:val="22"/>
        </w:rPr>
        <w:t xml:space="preserve"> </w:t>
      </w:r>
      <w:r w:rsidR="00284A2B" w:rsidRPr="00AC3013">
        <w:rPr>
          <w:rFonts w:ascii="Arial" w:hAnsi="Arial" w:cs="Arial"/>
          <w:bCs/>
          <w:szCs w:val="22"/>
        </w:rPr>
        <w:t>Bosnia-Herzegovina,</w:t>
      </w:r>
      <w:r w:rsidR="00186E47" w:rsidRPr="00AC3013">
        <w:rPr>
          <w:rFonts w:ascii="Arial" w:hAnsi="Arial" w:cs="Arial"/>
          <w:bCs/>
          <w:szCs w:val="22"/>
        </w:rPr>
        <w:t xml:space="preserve"> </w:t>
      </w:r>
      <w:r w:rsidR="00284A2B" w:rsidRPr="00AC3013">
        <w:rPr>
          <w:rFonts w:ascii="Arial" w:hAnsi="Arial" w:cs="Arial"/>
          <w:bCs/>
          <w:szCs w:val="22"/>
        </w:rPr>
        <w:t>Botswana,</w:t>
      </w:r>
      <w:r w:rsidR="00186E47" w:rsidRPr="00AC3013">
        <w:rPr>
          <w:rFonts w:ascii="Arial" w:hAnsi="Arial" w:cs="Arial"/>
          <w:bCs/>
          <w:szCs w:val="22"/>
        </w:rPr>
        <w:t xml:space="preserve"> </w:t>
      </w:r>
      <w:r w:rsidR="00284A2B" w:rsidRPr="00AC3013">
        <w:rPr>
          <w:rFonts w:ascii="Arial" w:hAnsi="Arial" w:cs="Arial"/>
          <w:bCs/>
          <w:szCs w:val="22"/>
        </w:rPr>
        <w:t>Brazil, Brunei Darussalam,</w:t>
      </w:r>
      <w:r w:rsidR="00186E47" w:rsidRPr="00AC3013">
        <w:rPr>
          <w:rFonts w:ascii="Arial" w:hAnsi="Arial" w:cs="Arial"/>
          <w:bCs/>
          <w:szCs w:val="22"/>
        </w:rPr>
        <w:t xml:space="preserve"> </w:t>
      </w:r>
      <w:r w:rsidR="00284A2B" w:rsidRPr="00AC3013">
        <w:rPr>
          <w:rFonts w:ascii="Arial" w:hAnsi="Arial" w:cs="Arial"/>
          <w:bCs/>
          <w:szCs w:val="22"/>
        </w:rPr>
        <w:t>Bulgaria,</w:t>
      </w:r>
      <w:r w:rsidR="00186E47" w:rsidRPr="00AC3013">
        <w:rPr>
          <w:rFonts w:ascii="Arial" w:hAnsi="Arial" w:cs="Arial"/>
          <w:bCs/>
          <w:szCs w:val="22"/>
        </w:rPr>
        <w:t xml:space="preserve"> </w:t>
      </w:r>
      <w:r w:rsidR="00284A2B" w:rsidRPr="00AC3013">
        <w:rPr>
          <w:rFonts w:ascii="Arial" w:hAnsi="Arial" w:cs="Arial"/>
          <w:bCs/>
          <w:szCs w:val="22"/>
        </w:rPr>
        <w:t>Burkina Faso, Burundi,</w:t>
      </w:r>
      <w:r w:rsidR="00186E47" w:rsidRPr="00AC3013">
        <w:rPr>
          <w:rFonts w:ascii="Arial" w:hAnsi="Arial" w:cs="Arial"/>
          <w:bCs/>
          <w:szCs w:val="22"/>
        </w:rPr>
        <w:t xml:space="preserve"> </w:t>
      </w:r>
      <w:r w:rsidR="00284A2B" w:rsidRPr="00AC3013">
        <w:rPr>
          <w:rFonts w:ascii="Arial" w:hAnsi="Arial" w:cs="Arial"/>
          <w:bCs/>
          <w:szCs w:val="22"/>
        </w:rPr>
        <w:t>Cabo Verde,</w:t>
      </w:r>
      <w:r w:rsidR="00186E47" w:rsidRPr="00AC3013">
        <w:rPr>
          <w:rFonts w:ascii="Arial" w:hAnsi="Arial" w:cs="Arial"/>
          <w:bCs/>
          <w:szCs w:val="22"/>
        </w:rPr>
        <w:t xml:space="preserve"> </w:t>
      </w:r>
      <w:r w:rsidR="00284A2B" w:rsidRPr="00AC3013">
        <w:rPr>
          <w:rFonts w:ascii="Arial" w:hAnsi="Arial" w:cs="Arial"/>
          <w:bCs/>
          <w:szCs w:val="22"/>
        </w:rPr>
        <w:t>Cambodia, Cameroon,</w:t>
      </w:r>
      <w:r w:rsidR="00186E47" w:rsidRPr="00AC3013">
        <w:rPr>
          <w:rFonts w:ascii="Arial" w:hAnsi="Arial" w:cs="Arial"/>
          <w:bCs/>
          <w:szCs w:val="22"/>
        </w:rPr>
        <w:t xml:space="preserve"> </w:t>
      </w:r>
      <w:r w:rsidR="00284A2B" w:rsidRPr="00AC3013">
        <w:rPr>
          <w:rFonts w:ascii="Arial" w:hAnsi="Arial" w:cs="Arial"/>
          <w:bCs/>
          <w:szCs w:val="22"/>
        </w:rPr>
        <w:t>Chile,</w:t>
      </w:r>
      <w:r w:rsidR="00186E47" w:rsidRPr="00AC3013">
        <w:rPr>
          <w:rFonts w:ascii="Arial" w:hAnsi="Arial" w:cs="Arial"/>
          <w:bCs/>
          <w:szCs w:val="22"/>
        </w:rPr>
        <w:t xml:space="preserve"> </w:t>
      </w:r>
      <w:r w:rsidR="00284A2B" w:rsidRPr="00AC3013">
        <w:rPr>
          <w:rFonts w:ascii="Arial" w:hAnsi="Arial" w:cs="Arial"/>
          <w:bCs/>
          <w:szCs w:val="22"/>
        </w:rPr>
        <w:t xml:space="preserve">China, </w:t>
      </w:r>
      <w:r w:rsidR="00775914" w:rsidRPr="00AC3013">
        <w:rPr>
          <w:rFonts w:ascii="Arial" w:hAnsi="Arial" w:cs="Arial"/>
          <w:bCs/>
          <w:szCs w:val="22"/>
        </w:rPr>
        <w:t xml:space="preserve">Cook Islands, </w:t>
      </w:r>
      <w:r w:rsidR="00284A2B" w:rsidRPr="00AC3013">
        <w:rPr>
          <w:rFonts w:ascii="Arial" w:hAnsi="Arial" w:cs="Arial"/>
          <w:bCs/>
          <w:szCs w:val="22"/>
        </w:rPr>
        <w:t>Colombia,</w:t>
      </w:r>
      <w:r w:rsidR="00186E47" w:rsidRPr="00AC3013">
        <w:rPr>
          <w:rFonts w:ascii="Arial" w:hAnsi="Arial" w:cs="Arial"/>
          <w:bCs/>
          <w:szCs w:val="22"/>
        </w:rPr>
        <w:t xml:space="preserve"> </w:t>
      </w:r>
      <w:r w:rsidR="00775914" w:rsidRPr="00AC3013">
        <w:rPr>
          <w:rFonts w:ascii="Arial" w:hAnsi="Arial" w:cs="Arial"/>
          <w:bCs/>
          <w:szCs w:val="22"/>
        </w:rPr>
        <w:t>Comoros</w:t>
      </w:r>
      <w:r w:rsidR="00284A2B" w:rsidRPr="00AC3013">
        <w:rPr>
          <w:rFonts w:ascii="Arial" w:hAnsi="Arial" w:cs="Arial"/>
          <w:bCs/>
          <w:szCs w:val="22"/>
        </w:rPr>
        <w:t>,</w:t>
      </w:r>
      <w:r w:rsidR="00186E47" w:rsidRPr="00AC3013">
        <w:rPr>
          <w:rFonts w:ascii="Arial" w:hAnsi="Arial" w:cs="Arial"/>
          <w:bCs/>
          <w:szCs w:val="22"/>
        </w:rPr>
        <w:t xml:space="preserve"> </w:t>
      </w:r>
      <w:r w:rsidR="00284A2B" w:rsidRPr="00AC3013">
        <w:rPr>
          <w:rFonts w:ascii="Arial" w:hAnsi="Arial" w:cs="Arial"/>
          <w:bCs/>
          <w:szCs w:val="22"/>
        </w:rPr>
        <w:t>Congo,</w:t>
      </w:r>
      <w:r w:rsidR="00186E47" w:rsidRPr="00AC3013">
        <w:rPr>
          <w:rFonts w:ascii="Arial" w:hAnsi="Arial" w:cs="Arial"/>
          <w:bCs/>
          <w:szCs w:val="22"/>
        </w:rPr>
        <w:t xml:space="preserve"> </w:t>
      </w:r>
      <w:r w:rsidR="00284A2B" w:rsidRPr="00AC3013">
        <w:rPr>
          <w:rFonts w:ascii="Arial" w:hAnsi="Arial" w:cs="Arial"/>
          <w:bCs/>
          <w:szCs w:val="22"/>
        </w:rPr>
        <w:t>Costa Rica,</w:t>
      </w:r>
      <w:r w:rsidR="00186E47" w:rsidRPr="00AC3013">
        <w:rPr>
          <w:rFonts w:ascii="Arial" w:hAnsi="Arial" w:cs="Arial"/>
          <w:bCs/>
          <w:szCs w:val="22"/>
        </w:rPr>
        <w:t xml:space="preserve"> </w:t>
      </w:r>
      <w:r w:rsidR="00284A2B" w:rsidRPr="00AC3013">
        <w:rPr>
          <w:rFonts w:ascii="Arial" w:hAnsi="Arial" w:cs="Arial"/>
          <w:bCs/>
          <w:szCs w:val="22"/>
        </w:rPr>
        <w:t>Côte d’Ivoire,</w:t>
      </w:r>
      <w:r w:rsidR="00186E47" w:rsidRPr="00AC3013">
        <w:rPr>
          <w:rFonts w:ascii="Arial" w:hAnsi="Arial" w:cs="Arial"/>
          <w:bCs/>
          <w:szCs w:val="22"/>
        </w:rPr>
        <w:t xml:space="preserve"> </w:t>
      </w:r>
      <w:r w:rsidR="00284A2B" w:rsidRPr="00AC3013">
        <w:rPr>
          <w:rFonts w:ascii="Arial" w:hAnsi="Arial" w:cs="Arial"/>
          <w:bCs/>
          <w:szCs w:val="22"/>
        </w:rPr>
        <w:t>Croatia,</w:t>
      </w:r>
      <w:r w:rsidR="00186E47" w:rsidRPr="00AC3013">
        <w:rPr>
          <w:rFonts w:ascii="Arial" w:hAnsi="Arial" w:cs="Arial"/>
          <w:bCs/>
          <w:szCs w:val="22"/>
        </w:rPr>
        <w:t xml:space="preserve"> </w:t>
      </w:r>
      <w:r w:rsidR="00284A2B" w:rsidRPr="00AC3013">
        <w:rPr>
          <w:rFonts w:ascii="Arial" w:hAnsi="Arial" w:cs="Arial"/>
          <w:bCs/>
          <w:szCs w:val="22"/>
        </w:rPr>
        <w:t>Cuba,</w:t>
      </w:r>
      <w:r w:rsidR="00186E47" w:rsidRPr="00AC3013">
        <w:rPr>
          <w:rFonts w:ascii="Arial" w:hAnsi="Arial" w:cs="Arial"/>
          <w:bCs/>
          <w:szCs w:val="22"/>
        </w:rPr>
        <w:t xml:space="preserve"> </w:t>
      </w:r>
      <w:r w:rsidR="00DD1E1C" w:rsidRPr="00AC3013">
        <w:rPr>
          <w:rFonts w:ascii="Arial" w:hAnsi="Arial" w:cs="Arial"/>
          <w:bCs/>
          <w:szCs w:val="22"/>
        </w:rPr>
        <w:t xml:space="preserve">Cyprus, </w:t>
      </w:r>
      <w:r w:rsidR="00782FD9" w:rsidRPr="00AC3013">
        <w:rPr>
          <w:rFonts w:ascii="Arial" w:hAnsi="Arial" w:cs="Arial"/>
          <w:bCs/>
          <w:szCs w:val="22"/>
        </w:rPr>
        <w:t xml:space="preserve">Czechia, </w:t>
      </w:r>
      <w:r w:rsidR="00DD1E1C" w:rsidRPr="00AC3013">
        <w:rPr>
          <w:rFonts w:ascii="Arial" w:hAnsi="Arial" w:cs="Arial"/>
          <w:bCs/>
          <w:szCs w:val="22"/>
        </w:rPr>
        <w:t xml:space="preserve">Democratic People’s Republic of Korea, </w:t>
      </w:r>
      <w:r w:rsidR="00772A33" w:rsidRPr="00AC3013">
        <w:rPr>
          <w:rFonts w:ascii="Arial" w:hAnsi="Arial" w:cs="Arial"/>
          <w:bCs/>
          <w:szCs w:val="22"/>
        </w:rPr>
        <w:t xml:space="preserve">Democratic Republic of the Congo, </w:t>
      </w:r>
      <w:r w:rsidR="00284A2B" w:rsidRPr="00AC3013">
        <w:rPr>
          <w:rFonts w:ascii="Arial" w:hAnsi="Arial" w:cs="Arial"/>
          <w:bCs/>
          <w:szCs w:val="22"/>
        </w:rPr>
        <w:t>Denmark, Djibouti,</w:t>
      </w:r>
      <w:r w:rsidR="00186E47" w:rsidRPr="00AC3013">
        <w:rPr>
          <w:rFonts w:ascii="Arial" w:hAnsi="Arial" w:cs="Arial"/>
          <w:bCs/>
          <w:szCs w:val="22"/>
        </w:rPr>
        <w:t xml:space="preserve"> </w:t>
      </w:r>
      <w:r w:rsidR="00772A33" w:rsidRPr="00AC3013">
        <w:rPr>
          <w:rFonts w:ascii="Arial" w:hAnsi="Arial" w:cs="Arial"/>
          <w:bCs/>
          <w:szCs w:val="22"/>
        </w:rPr>
        <w:t xml:space="preserve">Dominican Republic, </w:t>
      </w:r>
      <w:r w:rsidR="00DD1E1C" w:rsidRPr="00AC3013">
        <w:rPr>
          <w:rFonts w:ascii="Arial" w:hAnsi="Arial" w:cs="Arial"/>
          <w:bCs/>
          <w:szCs w:val="22"/>
        </w:rPr>
        <w:t xml:space="preserve">Ecuador, </w:t>
      </w:r>
      <w:r w:rsidR="00284A2B" w:rsidRPr="00AC3013">
        <w:rPr>
          <w:rFonts w:ascii="Arial" w:hAnsi="Arial" w:cs="Arial"/>
          <w:bCs/>
          <w:szCs w:val="22"/>
        </w:rPr>
        <w:t>Egypt,</w:t>
      </w:r>
      <w:r w:rsidR="00186E47" w:rsidRPr="00AC3013">
        <w:rPr>
          <w:rFonts w:ascii="Arial" w:hAnsi="Arial" w:cs="Arial"/>
          <w:bCs/>
          <w:szCs w:val="22"/>
        </w:rPr>
        <w:t xml:space="preserve"> </w:t>
      </w:r>
      <w:r w:rsidR="00284A2B" w:rsidRPr="00AC3013">
        <w:rPr>
          <w:rFonts w:ascii="Arial" w:hAnsi="Arial" w:cs="Arial"/>
          <w:bCs/>
          <w:szCs w:val="22"/>
        </w:rPr>
        <w:t>El Salvador,</w:t>
      </w:r>
      <w:r w:rsidR="00186E47" w:rsidRPr="00AC3013">
        <w:rPr>
          <w:rFonts w:ascii="Arial" w:hAnsi="Arial" w:cs="Arial"/>
          <w:bCs/>
          <w:szCs w:val="22"/>
        </w:rPr>
        <w:t xml:space="preserve"> </w:t>
      </w:r>
      <w:r w:rsidR="00775914" w:rsidRPr="00AC3013">
        <w:rPr>
          <w:rFonts w:ascii="Arial" w:hAnsi="Arial" w:cs="Arial"/>
          <w:bCs/>
          <w:szCs w:val="22"/>
        </w:rPr>
        <w:t xml:space="preserve">Equatorial Guinea, </w:t>
      </w:r>
      <w:r w:rsidR="00284A2B" w:rsidRPr="00AC3013">
        <w:rPr>
          <w:rFonts w:ascii="Arial" w:hAnsi="Arial" w:cs="Arial"/>
          <w:bCs/>
          <w:szCs w:val="22"/>
        </w:rPr>
        <w:t>Eritrea, Estonia,</w:t>
      </w:r>
      <w:r w:rsidR="00186E47" w:rsidRPr="00AC3013">
        <w:rPr>
          <w:rFonts w:ascii="Arial" w:hAnsi="Arial" w:cs="Arial"/>
          <w:bCs/>
          <w:szCs w:val="22"/>
        </w:rPr>
        <w:t xml:space="preserve"> </w:t>
      </w:r>
      <w:r w:rsidR="00284A2B" w:rsidRPr="00AC3013">
        <w:rPr>
          <w:rFonts w:ascii="Arial" w:hAnsi="Arial" w:cs="Arial"/>
          <w:bCs/>
          <w:szCs w:val="22"/>
        </w:rPr>
        <w:t>Ethiopia,</w:t>
      </w:r>
      <w:r w:rsidR="00186E47" w:rsidRPr="00AC3013">
        <w:rPr>
          <w:rFonts w:ascii="Arial" w:hAnsi="Arial" w:cs="Arial"/>
          <w:bCs/>
          <w:szCs w:val="22"/>
        </w:rPr>
        <w:t xml:space="preserve"> </w:t>
      </w:r>
      <w:r w:rsidR="00775914" w:rsidRPr="00AC3013">
        <w:rPr>
          <w:rFonts w:ascii="Arial" w:hAnsi="Arial" w:cs="Arial"/>
          <w:bCs/>
          <w:szCs w:val="22"/>
        </w:rPr>
        <w:t>Fiji,</w:t>
      </w:r>
      <w:r w:rsidR="00186E47" w:rsidRPr="00AC3013">
        <w:rPr>
          <w:rFonts w:ascii="Arial" w:hAnsi="Arial" w:cs="Arial"/>
          <w:bCs/>
          <w:szCs w:val="22"/>
        </w:rPr>
        <w:t xml:space="preserve"> </w:t>
      </w:r>
      <w:r w:rsidR="00775914" w:rsidRPr="00AC3013">
        <w:rPr>
          <w:rFonts w:ascii="Arial" w:hAnsi="Arial" w:cs="Arial"/>
          <w:bCs/>
          <w:szCs w:val="22"/>
        </w:rPr>
        <w:t>Finland,</w:t>
      </w:r>
      <w:r w:rsidR="00284A2B" w:rsidRPr="00AC3013">
        <w:rPr>
          <w:rFonts w:ascii="Arial" w:hAnsi="Arial" w:cs="Arial"/>
          <w:bCs/>
          <w:szCs w:val="22"/>
        </w:rPr>
        <w:t xml:space="preserve"> </w:t>
      </w:r>
      <w:r w:rsidR="00775914" w:rsidRPr="00AC3013">
        <w:rPr>
          <w:rFonts w:ascii="Arial" w:hAnsi="Arial" w:cs="Arial"/>
          <w:bCs/>
          <w:szCs w:val="22"/>
        </w:rPr>
        <w:t>France,</w:t>
      </w:r>
      <w:r w:rsidR="00186E47" w:rsidRPr="00AC3013">
        <w:rPr>
          <w:rFonts w:ascii="Arial" w:hAnsi="Arial" w:cs="Arial"/>
          <w:bCs/>
          <w:szCs w:val="22"/>
        </w:rPr>
        <w:t xml:space="preserve"> </w:t>
      </w:r>
      <w:r w:rsidR="00775914" w:rsidRPr="00AC3013">
        <w:rPr>
          <w:rFonts w:ascii="Arial" w:hAnsi="Arial" w:cs="Arial"/>
          <w:bCs/>
          <w:szCs w:val="22"/>
        </w:rPr>
        <w:t>Gabon,</w:t>
      </w:r>
      <w:r w:rsidR="00186E47" w:rsidRPr="00AC3013">
        <w:rPr>
          <w:rFonts w:ascii="Arial" w:hAnsi="Arial" w:cs="Arial"/>
          <w:bCs/>
          <w:szCs w:val="22"/>
        </w:rPr>
        <w:t xml:space="preserve"> </w:t>
      </w:r>
      <w:r w:rsidR="00775914" w:rsidRPr="00AC3013">
        <w:rPr>
          <w:rFonts w:ascii="Arial" w:hAnsi="Arial" w:cs="Arial"/>
          <w:bCs/>
          <w:szCs w:val="22"/>
        </w:rPr>
        <w:t>Gambia, Georgia,</w:t>
      </w:r>
      <w:r w:rsidR="00186E47" w:rsidRPr="00AC3013">
        <w:rPr>
          <w:rFonts w:ascii="Arial" w:hAnsi="Arial" w:cs="Arial"/>
          <w:bCs/>
          <w:szCs w:val="22"/>
        </w:rPr>
        <w:t xml:space="preserve"> </w:t>
      </w:r>
      <w:r w:rsidR="00284A2B" w:rsidRPr="00AC3013">
        <w:rPr>
          <w:rFonts w:ascii="Arial" w:hAnsi="Arial" w:cs="Arial"/>
          <w:bCs/>
          <w:szCs w:val="22"/>
        </w:rPr>
        <w:t>Germany</w:t>
      </w:r>
      <w:r w:rsidR="00775914" w:rsidRPr="00AC3013">
        <w:rPr>
          <w:rFonts w:ascii="Arial" w:hAnsi="Arial" w:cs="Arial"/>
          <w:bCs/>
          <w:szCs w:val="22"/>
        </w:rPr>
        <w:t>,</w:t>
      </w:r>
      <w:r w:rsidR="00284A2B" w:rsidRPr="00AC3013">
        <w:rPr>
          <w:rFonts w:ascii="Arial" w:hAnsi="Arial" w:cs="Arial"/>
          <w:bCs/>
          <w:szCs w:val="22"/>
        </w:rPr>
        <w:t xml:space="preserve"> </w:t>
      </w:r>
      <w:r w:rsidR="00775914" w:rsidRPr="00AC3013">
        <w:rPr>
          <w:rFonts w:ascii="Arial" w:hAnsi="Arial" w:cs="Arial"/>
          <w:bCs/>
          <w:szCs w:val="22"/>
        </w:rPr>
        <w:t>Ghana,</w:t>
      </w:r>
      <w:r w:rsidR="00186E47" w:rsidRPr="00AC3013">
        <w:rPr>
          <w:rFonts w:ascii="Arial" w:hAnsi="Arial" w:cs="Arial"/>
          <w:bCs/>
          <w:szCs w:val="22"/>
        </w:rPr>
        <w:t xml:space="preserve"> </w:t>
      </w:r>
      <w:r w:rsidR="00775914" w:rsidRPr="00AC3013">
        <w:rPr>
          <w:rFonts w:ascii="Arial" w:hAnsi="Arial" w:cs="Arial"/>
          <w:bCs/>
          <w:szCs w:val="22"/>
        </w:rPr>
        <w:t>Greece,</w:t>
      </w:r>
      <w:r w:rsidR="00186E47" w:rsidRPr="00AC3013">
        <w:rPr>
          <w:rFonts w:ascii="Arial" w:hAnsi="Arial" w:cs="Arial"/>
          <w:bCs/>
          <w:szCs w:val="22"/>
        </w:rPr>
        <w:t xml:space="preserve"> </w:t>
      </w:r>
      <w:r w:rsidR="00775914" w:rsidRPr="00AC3013">
        <w:rPr>
          <w:rFonts w:ascii="Arial" w:hAnsi="Arial" w:cs="Arial"/>
          <w:bCs/>
          <w:szCs w:val="22"/>
        </w:rPr>
        <w:t>Grenada,</w:t>
      </w:r>
      <w:r w:rsidR="00186E47" w:rsidRPr="00AC3013">
        <w:rPr>
          <w:rFonts w:ascii="Arial" w:hAnsi="Arial" w:cs="Arial"/>
          <w:bCs/>
          <w:szCs w:val="22"/>
        </w:rPr>
        <w:t xml:space="preserve"> </w:t>
      </w:r>
      <w:r w:rsidR="00775914" w:rsidRPr="00AC3013">
        <w:rPr>
          <w:rFonts w:ascii="Arial" w:hAnsi="Arial" w:cs="Arial"/>
          <w:bCs/>
          <w:szCs w:val="22"/>
        </w:rPr>
        <w:t>Guatemala,</w:t>
      </w:r>
      <w:r w:rsidR="00186E47" w:rsidRPr="00AC3013">
        <w:rPr>
          <w:rFonts w:ascii="Arial" w:hAnsi="Arial" w:cs="Arial"/>
          <w:bCs/>
          <w:szCs w:val="22"/>
        </w:rPr>
        <w:t xml:space="preserve"> </w:t>
      </w:r>
      <w:r w:rsidR="00775914" w:rsidRPr="00AC3013">
        <w:rPr>
          <w:rFonts w:ascii="Arial" w:hAnsi="Arial" w:cs="Arial"/>
          <w:bCs/>
          <w:szCs w:val="22"/>
        </w:rPr>
        <w:t>Guinea, Haiti,</w:t>
      </w:r>
      <w:r w:rsidR="00186E47" w:rsidRPr="00AC3013">
        <w:rPr>
          <w:rFonts w:ascii="Arial" w:hAnsi="Arial" w:cs="Arial"/>
          <w:bCs/>
          <w:szCs w:val="22"/>
        </w:rPr>
        <w:t xml:space="preserve"> </w:t>
      </w:r>
      <w:r w:rsidR="00775914" w:rsidRPr="00AC3013">
        <w:rPr>
          <w:rFonts w:ascii="Arial" w:hAnsi="Arial" w:cs="Arial"/>
          <w:bCs/>
          <w:szCs w:val="22"/>
        </w:rPr>
        <w:t>Honduras,</w:t>
      </w:r>
      <w:r w:rsidR="00186E47" w:rsidRPr="00AC3013">
        <w:rPr>
          <w:rFonts w:ascii="Arial" w:hAnsi="Arial" w:cs="Arial"/>
          <w:bCs/>
          <w:szCs w:val="22"/>
        </w:rPr>
        <w:t xml:space="preserve"> </w:t>
      </w:r>
      <w:r w:rsidR="00775914" w:rsidRPr="00AC3013">
        <w:rPr>
          <w:rFonts w:ascii="Arial" w:hAnsi="Arial" w:cs="Arial"/>
          <w:bCs/>
          <w:szCs w:val="22"/>
        </w:rPr>
        <w:t xml:space="preserve">Hungary, </w:t>
      </w:r>
      <w:r w:rsidR="00DD1E1C" w:rsidRPr="00AC3013">
        <w:rPr>
          <w:rFonts w:ascii="Arial" w:hAnsi="Arial" w:cs="Arial"/>
          <w:bCs/>
          <w:szCs w:val="22"/>
        </w:rPr>
        <w:t xml:space="preserve">Iceland, </w:t>
      </w:r>
      <w:r w:rsidR="00775914" w:rsidRPr="00AC3013">
        <w:rPr>
          <w:rFonts w:ascii="Arial" w:hAnsi="Arial" w:cs="Arial"/>
          <w:bCs/>
          <w:szCs w:val="22"/>
        </w:rPr>
        <w:t>India, Indonesia,</w:t>
      </w:r>
      <w:r w:rsidR="00186E47" w:rsidRPr="00AC3013">
        <w:rPr>
          <w:rFonts w:ascii="Arial" w:hAnsi="Arial" w:cs="Arial"/>
          <w:bCs/>
          <w:szCs w:val="22"/>
        </w:rPr>
        <w:t xml:space="preserve"> Iran (</w:t>
      </w:r>
      <w:r w:rsidR="00775914" w:rsidRPr="00AC3013">
        <w:rPr>
          <w:rFonts w:ascii="Arial" w:hAnsi="Arial" w:cs="Arial"/>
          <w:bCs/>
          <w:szCs w:val="22"/>
        </w:rPr>
        <w:t xml:space="preserve">Islamic Republic of), Iraq, </w:t>
      </w:r>
      <w:r w:rsidR="00186E47" w:rsidRPr="00AC3013">
        <w:rPr>
          <w:rFonts w:ascii="Arial" w:hAnsi="Arial" w:cs="Arial"/>
          <w:bCs/>
          <w:szCs w:val="22"/>
        </w:rPr>
        <w:t>Ir</w:t>
      </w:r>
      <w:r w:rsidR="00775914" w:rsidRPr="00AC3013">
        <w:rPr>
          <w:rFonts w:ascii="Arial" w:hAnsi="Arial" w:cs="Arial"/>
          <w:bCs/>
          <w:szCs w:val="22"/>
        </w:rPr>
        <w:t>eland,</w:t>
      </w:r>
      <w:r w:rsidR="00186E47" w:rsidRPr="00AC3013">
        <w:rPr>
          <w:rFonts w:ascii="Arial" w:hAnsi="Arial" w:cs="Arial"/>
          <w:bCs/>
          <w:szCs w:val="22"/>
        </w:rPr>
        <w:t xml:space="preserve"> </w:t>
      </w:r>
      <w:r w:rsidR="00775914" w:rsidRPr="00AC3013">
        <w:rPr>
          <w:rFonts w:ascii="Arial" w:hAnsi="Arial" w:cs="Arial"/>
          <w:bCs/>
          <w:szCs w:val="22"/>
        </w:rPr>
        <w:t>Italy, Jamaica, Japan</w:t>
      </w:r>
      <w:r w:rsidR="00186E47" w:rsidRPr="00AC3013">
        <w:rPr>
          <w:rFonts w:ascii="Arial" w:hAnsi="Arial" w:cs="Arial"/>
          <w:bCs/>
          <w:szCs w:val="22"/>
        </w:rPr>
        <w:t xml:space="preserve">. </w:t>
      </w:r>
      <w:r w:rsidR="00775914" w:rsidRPr="00AC3013">
        <w:rPr>
          <w:rFonts w:ascii="Arial" w:hAnsi="Arial" w:cs="Arial"/>
          <w:bCs/>
          <w:szCs w:val="22"/>
        </w:rPr>
        <w:t>Jordan, Kazakhstan,</w:t>
      </w:r>
      <w:r w:rsidR="00186E47" w:rsidRPr="00AC3013">
        <w:rPr>
          <w:rFonts w:ascii="Arial" w:hAnsi="Arial" w:cs="Arial"/>
          <w:bCs/>
          <w:szCs w:val="22"/>
        </w:rPr>
        <w:t xml:space="preserve"> </w:t>
      </w:r>
      <w:r w:rsidR="00775914" w:rsidRPr="00AC3013">
        <w:rPr>
          <w:rFonts w:ascii="Arial" w:hAnsi="Arial" w:cs="Arial"/>
          <w:bCs/>
          <w:szCs w:val="22"/>
        </w:rPr>
        <w:t>Kenya, Kirghizstan, Kiribati,</w:t>
      </w:r>
      <w:r w:rsidR="00186E47" w:rsidRPr="00AC3013">
        <w:rPr>
          <w:rFonts w:ascii="Arial" w:hAnsi="Arial" w:cs="Arial"/>
          <w:bCs/>
          <w:szCs w:val="22"/>
        </w:rPr>
        <w:t xml:space="preserve"> </w:t>
      </w:r>
      <w:r w:rsidR="00775914" w:rsidRPr="00AC3013">
        <w:rPr>
          <w:rFonts w:ascii="Arial" w:hAnsi="Arial" w:cs="Arial"/>
          <w:bCs/>
          <w:szCs w:val="22"/>
        </w:rPr>
        <w:t xml:space="preserve">Kuwait, </w:t>
      </w:r>
      <w:r w:rsidR="00772A33" w:rsidRPr="00AC3013">
        <w:rPr>
          <w:rFonts w:ascii="Arial" w:hAnsi="Arial" w:cs="Arial"/>
          <w:bCs/>
          <w:szCs w:val="22"/>
        </w:rPr>
        <w:t xml:space="preserve">Lao People’s Democratic </w:t>
      </w:r>
      <w:r w:rsidR="00772A33" w:rsidRPr="00AC3013">
        <w:rPr>
          <w:rFonts w:ascii="Arial" w:hAnsi="Arial" w:cs="Arial"/>
          <w:bCs/>
          <w:szCs w:val="22"/>
        </w:rPr>
        <w:lastRenderedPageBreak/>
        <w:t xml:space="preserve">Republic, </w:t>
      </w:r>
      <w:r w:rsidR="00775914" w:rsidRPr="00AC3013">
        <w:rPr>
          <w:rFonts w:ascii="Arial" w:hAnsi="Arial" w:cs="Arial"/>
          <w:bCs/>
          <w:szCs w:val="22"/>
        </w:rPr>
        <w:t>Latvia, Lebanon, Lesotho, Lithuania,</w:t>
      </w:r>
      <w:r w:rsidR="00186E47" w:rsidRPr="00AC3013">
        <w:rPr>
          <w:rFonts w:ascii="Arial" w:hAnsi="Arial" w:cs="Arial"/>
          <w:bCs/>
          <w:szCs w:val="22"/>
        </w:rPr>
        <w:t xml:space="preserve"> </w:t>
      </w:r>
      <w:r w:rsidR="00775914" w:rsidRPr="00AC3013">
        <w:rPr>
          <w:rFonts w:ascii="Arial" w:hAnsi="Arial" w:cs="Arial"/>
          <w:bCs/>
          <w:szCs w:val="22"/>
        </w:rPr>
        <w:t>Luxembourg,</w:t>
      </w:r>
      <w:r w:rsidR="008D5DCC" w:rsidRPr="00AC3013">
        <w:rPr>
          <w:rFonts w:ascii="Arial" w:hAnsi="Arial" w:cs="Arial"/>
          <w:bCs/>
          <w:szCs w:val="22"/>
        </w:rPr>
        <w:t xml:space="preserve"> Madagascar,</w:t>
      </w:r>
      <w:r w:rsidR="00186E47" w:rsidRPr="00AC3013">
        <w:rPr>
          <w:rFonts w:ascii="Arial" w:hAnsi="Arial" w:cs="Arial"/>
          <w:bCs/>
          <w:szCs w:val="22"/>
        </w:rPr>
        <w:t xml:space="preserve"> </w:t>
      </w:r>
      <w:r w:rsidR="00775914" w:rsidRPr="00AC3013">
        <w:rPr>
          <w:rFonts w:ascii="Arial" w:hAnsi="Arial" w:cs="Arial"/>
          <w:bCs/>
          <w:szCs w:val="22"/>
        </w:rPr>
        <w:t>Malaysia, Mali,</w:t>
      </w:r>
      <w:r w:rsidR="00186E47" w:rsidRPr="00AC3013">
        <w:rPr>
          <w:rFonts w:ascii="Arial" w:hAnsi="Arial" w:cs="Arial"/>
          <w:bCs/>
          <w:szCs w:val="22"/>
        </w:rPr>
        <w:t xml:space="preserve"> </w:t>
      </w:r>
      <w:r w:rsidR="00DD1E1C" w:rsidRPr="00AC3013">
        <w:rPr>
          <w:rFonts w:ascii="Arial" w:hAnsi="Arial" w:cs="Arial"/>
          <w:bCs/>
          <w:szCs w:val="22"/>
        </w:rPr>
        <w:t xml:space="preserve">Mauritius, </w:t>
      </w:r>
      <w:r w:rsidR="00775914" w:rsidRPr="00AC3013">
        <w:rPr>
          <w:rFonts w:ascii="Arial" w:hAnsi="Arial" w:cs="Arial"/>
          <w:bCs/>
          <w:szCs w:val="22"/>
        </w:rPr>
        <w:t>Mauritania, Mexico, Monaco,</w:t>
      </w:r>
      <w:r w:rsidR="00186E47" w:rsidRPr="00AC3013">
        <w:rPr>
          <w:rFonts w:ascii="Arial" w:hAnsi="Arial" w:cs="Arial"/>
          <w:bCs/>
          <w:szCs w:val="22"/>
        </w:rPr>
        <w:t xml:space="preserve"> </w:t>
      </w:r>
      <w:r w:rsidR="00772A33" w:rsidRPr="00AC3013">
        <w:rPr>
          <w:rFonts w:ascii="Arial" w:hAnsi="Arial" w:cs="Arial"/>
          <w:bCs/>
          <w:szCs w:val="22"/>
        </w:rPr>
        <w:t>Mongolia</w:t>
      </w:r>
      <w:r w:rsidR="00775914" w:rsidRPr="00AC3013">
        <w:rPr>
          <w:rFonts w:ascii="Arial" w:hAnsi="Arial" w:cs="Arial"/>
          <w:bCs/>
          <w:szCs w:val="22"/>
        </w:rPr>
        <w:t xml:space="preserve">, Montenegro, </w:t>
      </w:r>
      <w:r w:rsidR="00DD1E1C" w:rsidRPr="00AC3013">
        <w:rPr>
          <w:rFonts w:ascii="Arial" w:hAnsi="Arial" w:cs="Arial"/>
          <w:bCs/>
          <w:szCs w:val="22"/>
        </w:rPr>
        <w:t xml:space="preserve">Morocco, </w:t>
      </w:r>
      <w:r w:rsidR="00775914" w:rsidRPr="00AC3013">
        <w:rPr>
          <w:rFonts w:ascii="Arial" w:hAnsi="Arial" w:cs="Arial"/>
          <w:bCs/>
          <w:szCs w:val="22"/>
        </w:rPr>
        <w:t>Mozambique,</w:t>
      </w:r>
      <w:r w:rsidR="00186E47" w:rsidRPr="00AC3013">
        <w:rPr>
          <w:rFonts w:ascii="Arial" w:hAnsi="Arial" w:cs="Arial"/>
          <w:bCs/>
          <w:szCs w:val="22"/>
        </w:rPr>
        <w:t xml:space="preserve"> </w:t>
      </w:r>
      <w:r w:rsidR="00775914" w:rsidRPr="00AC3013">
        <w:rPr>
          <w:rFonts w:ascii="Arial" w:hAnsi="Arial" w:cs="Arial"/>
          <w:bCs/>
          <w:szCs w:val="22"/>
        </w:rPr>
        <w:t>Myanmar,</w:t>
      </w:r>
      <w:r w:rsidR="00186E47" w:rsidRPr="00AC3013">
        <w:rPr>
          <w:rFonts w:ascii="Arial" w:hAnsi="Arial" w:cs="Arial"/>
          <w:bCs/>
          <w:szCs w:val="22"/>
        </w:rPr>
        <w:t xml:space="preserve"> </w:t>
      </w:r>
      <w:r w:rsidR="00772A33" w:rsidRPr="00AC3013">
        <w:rPr>
          <w:rFonts w:ascii="Arial" w:hAnsi="Arial" w:cs="Arial"/>
          <w:bCs/>
          <w:szCs w:val="22"/>
        </w:rPr>
        <w:t>Namibia</w:t>
      </w:r>
      <w:r w:rsidR="00775914" w:rsidRPr="00AC3013">
        <w:rPr>
          <w:rFonts w:ascii="Arial" w:hAnsi="Arial" w:cs="Arial"/>
          <w:bCs/>
          <w:szCs w:val="22"/>
        </w:rPr>
        <w:t xml:space="preserve">, </w:t>
      </w:r>
      <w:r w:rsidR="00772A33" w:rsidRPr="00AC3013">
        <w:rPr>
          <w:rFonts w:ascii="Arial" w:hAnsi="Arial" w:cs="Arial"/>
          <w:bCs/>
          <w:szCs w:val="22"/>
        </w:rPr>
        <w:t xml:space="preserve">Netherlands, </w:t>
      </w:r>
      <w:r w:rsidR="00775914" w:rsidRPr="00AC3013">
        <w:rPr>
          <w:rFonts w:ascii="Arial" w:hAnsi="Arial" w:cs="Arial"/>
          <w:bCs/>
          <w:szCs w:val="22"/>
        </w:rPr>
        <w:t xml:space="preserve">Nicaragua, </w:t>
      </w:r>
      <w:r w:rsidR="00186E47" w:rsidRPr="00AC3013">
        <w:rPr>
          <w:rFonts w:ascii="Arial" w:hAnsi="Arial" w:cs="Arial"/>
          <w:bCs/>
          <w:szCs w:val="22"/>
        </w:rPr>
        <w:t>Niger</w:t>
      </w:r>
      <w:r w:rsidR="00775914" w:rsidRPr="00AC3013">
        <w:rPr>
          <w:rFonts w:ascii="Arial" w:hAnsi="Arial" w:cs="Arial"/>
          <w:bCs/>
          <w:szCs w:val="22"/>
        </w:rPr>
        <w:t xml:space="preserve">, </w:t>
      </w:r>
      <w:r w:rsidR="00772A33" w:rsidRPr="00AC3013">
        <w:rPr>
          <w:rFonts w:ascii="Arial" w:hAnsi="Arial" w:cs="Arial"/>
          <w:bCs/>
          <w:szCs w:val="22"/>
        </w:rPr>
        <w:t>Nigeria</w:t>
      </w:r>
      <w:r w:rsidR="00775914" w:rsidRPr="00AC3013">
        <w:rPr>
          <w:rFonts w:ascii="Arial" w:hAnsi="Arial" w:cs="Arial"/>
          <w:bCs/>
          <w:szCs w:val="22"/>
        </w:rPr>
        <w:t>, Norway, Oman,</w:t>
      </w:r>
      <w:r w:rsidR="00186E47" w:rsidRPr="00AC3013">
        <w:rPr>
          <w:rFonts w:ascii="Arial" w:hAnsi="Arial" w:cs="Arial"/>
          <w:bCs/>
          <w:szCs w:val="22"/>
        </w:rPr>
        <w:t xml:space="preserve"> </w:t>
      </w:r>
      <w:r w:rsidR="00775914" w:rsidRPr="00AC3013">
        <w:rPr>
          <w:rFonts w:ascii="Arial" w:hAnsi="Arial" w:cs="Arial"/>
          <w:bCs/>
          <w:szCs w:val="22"/>
        </w:rPr>
        <w:t>Pakistan,</w:t>
      </w:r>
      <w:r w:rsidR="00186E47" w:rsidRPr="00AC3013">
        <w:rPr>
          <w:rFonts w:ascii="Arial" w:hAnsi="Arial" w:cs="Arial"/>
          <w:bCs/>
          <w:szCs w:val="22"/>
        </w:rPr>
        <w:t xml:space="preserve"> </w:t>
      </w:r>
      <w:r w:rsidR="00775914" w:rsidRPr="00AC3013">
        <w:rPr>
          <w:rFonts w:ascii="Arial" w:hAnsi="Arial" w:cs="Arial"/>
          <w:bCs/>
          <w:szCs w:val="22"/>
        </w:rPr>
        <w:t>Palau, Palestine,</w:t>
      </w:r>
      <w:r w:rsidR="00186E47" w:rsidRPr="00AC3013">
        <w:rPr>
          <w:rFonts w:ascii="Arial" w:hAnsi="Arial" w:cs="Arial"/>
          <w:bCs/>
          <w:szCs w:val="22"/>
        </w:rPr>
        <w:t xml:space="preserve"> </w:t>
      </w:r>
      <w:r w:rsidR="00775914" w:rsidRPr="00AC3013">
        <w:rPr>
          <w:rFonts w:ascii="Arial" w:hAnsi="Arial" w:cs="Arial"/>
          <w:bCs/>
          <w:szCs w:val="22"/>
        </w:rPr>
        <w:t xml:space="preserve">Panama, </w:t>
      </w:r>
      <w:r w:rsidR="00772A33" w:rsidRPr="00AC3013">
        <w:rPr>
          <w:rFonts w:ascii="Arial" w:hAnsi="Arial" w:cs="Arial"/>
          <w:bCs/>
          <w:szCs w:val="22"/>
        </w:rPr>
        <w:t>Paraguay,</w:t>
      </w:r>
      <w:r w:rsidR="00186E47" w:rsidRPr="00AC3013">
        <w:rPr>
          <w:rFonts w:ascii="Arial" w:hAnsi="Arial" w:cs="Arial"/>
          <w:bCs/>
          <w:szCs w:val="22"/>
        </w:rPr>
        <w:t xml:space="preserve"> </w:t>
      </w:r>
      <w:r w:rsidR="00772A33" w:rsidRPr="00AC3013">
        <w:rPr>
          <w:rFonts w:ascii="Arial" w:hAnsi="Arial" w:cs="Arial"/>
          <w:bCs/>
          <w:szCs w:val="22"/>
        </w:rPr>
        <w:t>Peru, Philippines,</w:t>
      </w:r>
      <w:r w:rsidR="00186E47" w:rsidRPr="00AC3013">
        <w:rPr>
          <w:rFonts w:ascii="Arial" w:hAnsi="Arial" w:cs="Arial"/>
          <w:bCs/>
          <w:szCs w:val="22"/>
        </w:rPr>
        <w:t xml:space="preserve"> </w:t>
      </w:r>
      <w:r w:rsidR="00772A33" w:rsidRPr="00AC3013">
        <w:rPr>
          <w:rFonts w:ascii="Arial" w:hAnsi="Arial" w:cs="Arial"/>
          <w:bCs/>
          <w:szCs w:val="22"/>
        </w:rPr>
        <w:t>Poland, Portugal, Qatar,</w:t>
      </w:r>
      <w:r w:rsidR="00186E47" w:rsidRPr="00AC3013">
        <w:rPr>
          <w:rFonts w:ascii="Arial" w:hAnsi="Arial" w:cs="Arial"/>
          <w:bCs/>
          <w:szCs w:val="22"/>
        </w:rPr>
        <w:t xml:space="preserve"> </w:t>
      </w:r>
      <w:r w:rsidR="00772A33" w:rsidRPr="00AC3013">
        <w:rPr>
          <w:rFonts w:ascii="Arial" w:hAnsi="Arial" w:cs="Arial"/>
          <w:bCs/>
          <w:szCs w:val="22"/>
        </w:rPr>
        <w:t>Republic</w:t>
      </w:r>
      <w:r w:rsidR="00186E47" w:rsidRPr="00AC3013">
        <w:rPr>
          <w:rFonts w:ascii="Arial" w:hAnsi="Arial" w:cs="Arial"/>
          <w:bCs/>
          <w:szCs w:val="22"/>
        </w:rPr>
        <w:t xml:space="preserve"> </w:t>
      </w:r>
      <w:r w:rsidR="00772A33" w:rsidRPr="00AC3013">
        <w:rPr>
          <w:rFonts w:ascii="Arial" w:hAnsi="Arial" w:cs="Arial"/>
          <w:bCs/>
          <w:szCs w:val="22"/>
        </w:rPr>
        <w:t>of Korea,</w:t>
      </w:r>
      <w:r w:rsidR="00186E47" w:rsidRPr="00AC3013">
        <w:rPr>
          <w:rFonts w:ascii="Arial" w:hAnsi="Arial" w:cs="Arial"/>
          <w:bCs/>
          <w:szCs w:val="22"/>
        </w:rPr>
        <w:t xml:space="preserve"> </w:t>
      </w:r>
      <w:r w:rsidR="00772A33" w:rsidRPr="00AC3013">
        <w:rPr>
          <w:rFonts w:ascii="Arial" w:hAnsi="Arial" w:cs="Arial"/>
          <w:bCs/>
          <w:szCs w:val="22"/>
        </w:rPr>
        <w:t>Republic</w:t>
      </w:r>
      <w:r w:rsidR="00186E47" w:rsidRPr="00AC3013">
        <w:rPr>
          <w:rFonts w:ascii="Arial" w:hAnsi="Arial" w:cs="Arial"/>
          <w:bCs/>
          <w:szCs w:val="22"/>
        </w:rPr>
        <w:t xml:space="preserve"> </w:t>
      </w:r>
      <w:r w:rsidR="00772A33" w:rsidRPr="00AC3013">
        <w:rPr>
          <w:rFonts w:ascii="Arial" w:hAnsi="Arial" w:cs="Arial"/>
          <w:bCs/>
          <w:szCs w:val="22"/>
        </w:rPr>
        <w:t xml:space="preserve">of Moldova, </w:t>
      </w:r>
      <w:r w:rsidR="00782FD9" w:rsidRPr="00AC3013">
        <w:rPr>
          <w:rFonts w:ascii="Arial" w:hAnsi="Arial" w:cs="Arial"/>
          <w:bCs/>
          <w:szCs w:val="22"/>
        </w:rPr>
        <w:t>Romania, Rwanda,</w:t>
      </w:r>
      <w:r w:rsidR="00186E47" w:rsidRPr="00AC3013">
        <w:rPr>
          <w:rFonts w:ascii="Arial" w:hAnsi="Arial" w:cs="Arial"/>
          <w:bCs/>
          <w:szCs w:val="22"/>
        </w:rPr>
        <w:t xml:space="preserve"> </w:t>
      </w:r>
      <w:r w:rsidR="00782FD9" w:rsidRPr="00AC3013">
        <w:rPr>
          <w:rFonts w:ascii="Arial" w:hAnsi="Arial" w:cs="Arial"/>
          <w:bCs/>
          <w:szCs w:val="22"/>
        </w:rPr>
        <w:t xml:space="preserve">Saint </w:t>
      </w:r>
      <w:r w:rsidR="00186E47" w:rsidRPr="00AC3013">
        <w:rPr>
          <w:rFonts w:ascii="Arial" w:hAnsi="Arial" w:cs="Arial"/>
          <w:bCs/>
          <w:szCs w:val="22"/>
        </w:rPr>
        <w:t>Kitts</w:t>
      </w:r>
      <w:r w:rsidR="00782FD9" w:rsidRPr="00AC3013">
        <w:rPr>
          <w:rFonts w:ascii="Arial" w:hAnsi="Arial" w:cs="Arial"/>
          <w:bCs/>
          <w:szCs w:val="22"/>
        </w:rPr>
        <w:t xml:space="preserve"> and Nevis,</w:t>
      </w:r>
      <w:r w:rsidR="00186E47" w:rsidRPr="00AC3013">
        <w:rPr>
          <w:rFonts w:ascii="Arial" w:hAnsi="Arial" w:cs="Arial"/>
          <w:bCs/>
          <w:szCs w:val="22"/>
        </w:rPr>
        <w:t xml:space="preserve"> </w:t>
      </w:r>
      <w:r w:rsidR="00DD1E1C" w:rsidRPr="00AC3013">
        <w:rPr>
          <w:rFonts w:ascii="Arial" w:hAnsi="Arial" w:cs="Arial"/>
          <w:bCs/>
          <w:szCs w:val="22"/>
        </w:rPr>
        <w:t xml:space="preserve">Saint Lucia, </w:t>
      </w:r>
      <w:r w:rsidR="00782FD9" w:rsidRPr="00AC3013">
        <w:rPr>
          <w:rFonts w:ascii="Arial" w:hAnsi="Arial" w:cs="Arial"/>
          <w:bCs/>
          <w:szCs w:val="22"/>
        </w:rPr>
        <w:t xml:space="preserve">Saint </w:t>
      </w:r>
      <w:r w:rsidR="00186E47" w:rsidRPr="00AC3013">
        <w:rPr>
          <w:rFonts w:ascii="Arial" w:hAnsi="Arial" w:cs="Arial"/>
          <w:bCs/>
          <w:szCs w:val="22"/>
        </w:rPr>
        <w:t>Vincent</w:t>
      </w:r>
      <w:r w:rsidR="00782FD9" w:rsidRPr="00AC3013">
        <w:rPr>
          <w:rFonts w:ascii="Arial" w:hAnsi="Arial" w:cs="Arial"/>
          <w:bCs/>
          <w:szCs w:val="22"/>
        </w:rPr>
        <w:t xml:space="preserve"> and the Grenadines, Samoa, Saudi Arabia, Senegal, Serbia, Seychelles,</w:t>
      </w:r>
      <w:r w:rsidR="00186E47" w:rsidRPr="00AC3013">
        <w:rPr>
          <w:rFonts w:ascii="Arial" w:hAnsi="Arial" w:cs="Arial"/>
          <w:bCs/>
          <w:szCs w:val="22"/>
        </w:rPr>
        <w:t xml:space="preserve"> </w:t>
      </w:r>
      <w:r w:rsidR="00782FD9" w:rsidRPr="00AC3013">
        <w:rPr>
          <w:rFonts w:ascii="Arial" w:hAnsi="Arial" w:cs="Arial"/>
          <w:bCs/>
          <w:szCs w:val="22"/>
        </w:rPr>
        <w:t>Singapore,</w:t>
      </w:r>
      <w:r w:rsidR="00186E47" w:rsidRPr="00AC3013">
        <w:rPr>
          <w:rFonts w:ascii="Arial" w:hAnsi="Arial" w:cs="Arial"/>
          <w:bCs/>
          <w:szCs w:val="22"/>
        </w:rPr>
        <w:t xml:space="preserve"> </w:t>
      </w:r>
      <w:r w:rsidR="00782FD9" w:rsidRPr="00AC3013">
        <w:rPr>
          <w:rFonts w:ascii="Arial" w:hAnsi="Arial" w:cs="Arial"/>
          <w:bCs/>
          <w:szCs w:val="22"/>
        </w:rPr>
        <w:t xml:space="preserve">Slovakia, Slovenia, South Sudan, </w:t>
      </w:r>
      <w:r w:rsidR="008D5DCC" w:rsidRPr="00AC3013">
        <w:rPr>
          <w:rFonts w:ascii="Arial" w:hAnsi="Arial" w:cs="Arial"/>
          <w:bCs/>
          <w:szCs w:val="22"/>
        </w:rPr>
        <w:t xml:space="preserve">Spain, </w:t>
      </w:r>
      <w:r w:rsidR="00DD1E1C" w:rsidRPr="00AC3013">
        <w:rPr>
          <w:rFonts w:ascii="Arial" w:hAnsi="Arial" w:cs="Arial"/>
          <w:bCs/>
          <w:szCs w:val="22"/>
        </w:rPr>
        <w:t xml:space="preserve">Sri Lanka, </w:t>
      </w:r>
      <w:r w:rsidR="00782FD9" w:rsidRPr="00AC3013">
        <w:rPr>
          <w:rFonts w:ascii="Arial" w:hAnsi="Arial" w:cs="Arial"/>
          <w:bCs/>
          <w:szCs w:val="22"/>
        </w:rPr>
        <w:t>Sudan,</w:t>
      </w:r>
      <w:r w:rsidR="00186E47" w:rsidRPr="00AC3013">
        <w:rPr>
          <w:rFonts w:ascii="Arial" w:hAnsi="Arial" w:cs="Arial"/>
          <w:bCs/>
          <w:szCs w:val="22"/>
        </w:rPr>
        <w:t xml:space="preserve"> </w:t>
      </w:r>
      <w:r w:rsidR="00DD1E1C" w:rsidRPr="00AC3013">
        <w:rPr>
          <w:rFonts w:ascii="Arial" w:hAnsi="Arial" w:cs="Arial"/>
          <w:bCs/>
          <w:szCs w:val="22"/>
        </w:rPr>
        <w:t xml:space="preserve">Surinam, </w:t>
      </w:r>
      <w:r w:rsidR="00782FD9" w:rsidRPr="00AC3013">
        <w:rPr>
          <w:rFonts w:ascii="Arial" w:hAnsi="Arial" w:cs="Arial"/>
          <w:bCs/>
          <w:szCs w:val="22"/>
        </w:rPr>
        <w:t xml:space="preserve">Sweden, Switzerland, </w:t>
      </w:r>
      <w:r w:rsidR="00772A33" w:rsidRPr="00AC3013">
        <w:rPr>
          <w:rFonts w:ascii="Arial" w:hAnsi="Arial" w:cs="Arial"/>
          <w:bCs/>
          <w:szCs w:val="22"/>
        </w:rPr>
        <w:t>Syrian Arab Republic</w:t>
      </w:r>
      <w:r w:rsidR="00782FD9" w:rsidRPr="00AC3013">
        <w:rPr>
          <w:rFonts w:ascii="Arial" w:hAnsi="Arial" w:cs="Arial"/>
          <w:bCs/>
          <w:szCs w:val="22"/>
        </w:rPr>
        <w:t>,</w:t>
      </w:r>
      <w:r w:rsidR="00772A33" w:rsidRPr="00AC3013">
        <w:rPr>
          <w:rFonts w:ascii="Arial" w:hAnsi="Arial" w:cs="Arial"/>
          <w:bCs/>
          <w:szCs w:val="22"/>
        </w:rPr>
        <w:t xml:space="preserve"> </w:t>
      </w:r>
      <w:r w:rsidR="00782FD9" w:rsidRPr="00AC3013">
        <w:rPr>
          <w:rFonts w:ascii="Arial" w:hAnsi="Arial" w:cs="Arial"/>
          <w:bCs/>
          <w:szCs w:val="22"/>
        </w:rPr>
        <w:t>Tajikistan,</w:t>
      </w:r>
      <w:r w:rsidR="00186E47" w:rsidRPr="00AC3013">
        <w:rPr>
          <w:rFonts w:ascii="Arial" w:hAnsi="Arial" w:cs="Arial"/>
          <w:bCs/>
          <w:szCs w:val="22"/>
        </w:rPr>
        <w:t xml:space="preserve"> </w:t>
      </w:r>
      <w:r w:rsidR="00782FD9" w:rsidRPr="00AC3013">
        <w:rPr>
          <w:rFonts w:ascii="Arial" w:hAnsi="Arial" w:cs="Arial"/>
          <w:bCs/>
          <w:szCs w:val="22"/>
        </w:rPr>
        <w:t>Thailand,</w:t>
      </w:r>
      <w:r w:rsidR="00186E47" w:rsidRPr="00AC3013">
        <w:rPr>
          <w:rFonts w:ascii="Arial" w:hAnsi="Arial" w:cs="Arial"/>
          <w:bCs/>
          <w:szCs w:val="22"/>
        </w:rPr>
        <w:t xml:space="preserve"> </w:t>
      </w:r>
      <w:r w:rsidR="00782FD9" w:rsidRPr="00AC3013">
        <w:rPr>
          <w:rFonts w:ascii="Arial" w:hAnsi="Arial" w:cs="Arial"/>
          <w:bCs/>
          <w:szCs w:val="22"/>
          <w:lang w:eastAsia="en-US" w:bidi="en-US"/>
        </w:rPr>
        <w:t xml:space="preserve">the former Yugoslav Republic of Macedonia, </w:t>
      </w:r>
      <w:r w:rsidR="00782FD9" w:rsidRPr="00AC3013">
        <w:rPr>
          <w:rFonts w:ascii="Arial" w:hAnsi="Arial" w:cs="Arial"/>
          <w:bCs/>
          <w:szCs w:val="22"/>
        </w:rPr>
        <w:t>Togo,</w:t>
      </w:r>
      <w:r w:rsidR="00186E47" w:rsidRPr="00AC3013">
        <w:rPr>
          <w:rFonts w:ascii="Arial" w:hAnsi="Arial" w:cs="Arial"/>
          <w:bCs/>
          <w:szCs w:val="22"/>
        </w:rPr>
        <w:t xml:space="preserve"> </w:t>
      </w:r>
      <w:r w:rsidR="00782FD9" w:rsidRPr="00AC3013">
        <w:rPr>
          <w:rFonts w:ascii="Arial" w:hAnsi="Arial" w:cs="Arial"/>
          <w:bCs/>
          <w:szCs w:val="22"/>
        </w:rPr>
        <w:t>Tunisia,</w:t>
      </w:r>
      <w:r w:rsidR="00186E47" w:rsidRPr="00AC3013">
        <w:rPr>
          <w:rFonts w:ascii="Arial" w:hAnsi="Arial" w:cs="Arial"/>
          <w:bCs/>
          <w:szCs w:val="22"/>
        </w:rPr>
        <w:t xml:space="preserve"> </w:t>
      </w:r>
      <w:r w:rsidR="00DD1E1C" w:rsidRPr="00AC3013">
        <w:rPr>
          <w:rFonts w:ascii="Arial" w:hAnsi="Arial" w:cs="Arial"/>
          <w:bCs/>
          <w:szCs w:val="22"/>
        </w:rPr>
        <w:t xml:space="preserve">Turkey, </w:t>
      </w:r>
      <w:r w:rsidR="00782FD9" w:rsidRPr="00AC3013">
        <w:rPr>
          <w:rFonts w:ascii="Arial" w:hAnsi="Arial" w:cs="Arial"/>
          <w:bCs/>
          <w:szCs w:val="22"/>
        </w:rPr>
        <w:t>Turkmenistan,</w:t>
      </w:r>
      <w:r w:rsidR="00186E47" w:rsidRPr="00AC3013">
        <w:rPr>
          <w:rFonts w:ascii="Arial" w:hAnsi="Arial" w:cs="Arial"/>
          <w:bCs/>
          <w:szCs w:val="22"/>
        </w:rPr>
        <w:t xml:space="preserve"> </w:t>
      </w:r>
      <w:r w:rsidR="00775914" w:rsidRPr="00AC3013">
        <w:rPr>
          <w:rFonts w:ascii="Arial" w:hAnsi="Arial" w:cs="Arial"/>
          <w:bCs/>
          <w:szCs w:val="22"/>
        </w:rPr>
        <w:t xml:space="preserve">Uganda, </w:t>
      </w:r>
      <w:r w:rsidR="00782FD9" w:rsidRPr="00AC3013">
        <w:rPr>
          <w:rFonts w:ascii="Arial" w:hAnsi="Arial" w:cs="Arial"/>
          <w:bCs/>
          <w:szCs w:val="22"/>
        </w:rPr>
        <w:t xml:space="preserve">Ukraine, United Arab Emirates, United Republic of Tanzania, </w:t>
      </w:r>
      <w:r w:rsidR="00186E47" w:rsidRPr="00AC3013">
        <w:rPr>
          <w:rFonts w:ascii="Arial" w:hAnsi="Arial" w:cs="Arial"/>
          <w:bCs/>
          <w:szCs w:val="22"/>
        </w:rPr>
        <w:t>U</w:t>
      </w:r>
      <w:r w:rsidR="00782FD9" w:rsidRPr="00AC3013">
        <w:rPr>
          <w:rFonts w:ascii="Arial" w:hAnsi="Arial" w:cs="Arial"/>
          <w:bCs/>
          <w:szCs w:val="22"/>
        </w:rPr>
        <w:t>ruguay, Uzbekistan, Venezuela,</w:t>
      </w:r>
      <w:r w:rsidR="00186E47" w:rsidRPr="00AC3013">
        <w:rPr>
          <w:rFonts w:ascii="Arial" w:hAnsi="Arial" w:cs="Arial"/>
          <w:bCs/>
          <w:szCs w:val="22"/>
        </w:rPr>
        <w:t xml:space="preserve"> </w:t>
      </w:r>
      <w:r w:rsidR="00782FD9" w:rsidRPr="00AC3013">
        <w:rPr>
          <w:rFonts w:ascii="Arial" w:hAnsi="Arial" w:cs="Arial"/>
          <w:bCs/>
          <w:szCs w:val="22"/>
        </w:rPr>
        <w:t>Viet Nam,</w:t>
      </w:r>
      <w:r w:rsidR="00186E47" w:rsidRPr="00AC3013">
        <w:rPr>
          <w:rFonts w:ascii="Arial" w:hAnsi="Arial" w:cs="Arial"/>
          <w:bCs/>
          <w:szCs w:val="22"/>
        </w:rPr>
        <w:t xml:space="preserve"> </w:t>
      </w:r>
      <w:r w:rsidR="00782FD9" w:rsidRPr="00AC3013">
        <w:rPr>
          <w:rFonts w:ascii="Arial" w:hAnsi="Arial" w:cs="Arial"/>
          <w:bCs/>
          <w:szCs w:val="22"/>
        </w:rPr>
        <w:t xml:space="preserve">Yemen, Zambia and </w:t>
      </w:r>
      <w:r w:rsidR="000A4280">
        <w:rPr>
          <w:rFonts w:ascii="Arial" w:hAnsi="Arial" w:cs="Arial"/>
          <w:bCs/>
          <w:szCs w:val="22"/>
        </w:rPr>
        <w:t>Zimbabwe.</w:t>
      </w:r>
    </w:p>
    <w:p w14:paraId="26AE2A57" w14:textId="5F871394" w:rsidR="00186E47" w:rsidRPr="00AC3013" w:rsidRDefault="00D7202B"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lang w:eastAsia="en-US" w:bidi="en-US"/>
        </w:rPr>
        <w:t xml:space="preserve">The following </w:t>
      </w:r>
      <w:r w:rsidRPr="00AC3013">
        <w:rPr>
          <w:rFonts w:ascii="Arial" w:hAnsi="Arial" w:cs="Arial"/>
          <w:b/>
          <w:bCs/>
          <w:szCs w:val="22"/>
          <w:lang w:eastAsia="en-US" w:bidi="en-US"/>
        </w:rPr>
        <w:t>States Parties were absent</w:t>
      </w:r>
      <w:r w:rsidRPr="00AC3013">
        <w:rPr>
          <w:rFonts w:ascii="Arial" w:hAnsi="Arial" w:cs="Arial"/>
          <w:bCs/>
          <w:szCs w:val="22"/>
          <w:lang w:eastAsia="en-US" w:bidi="en-US"/>
        </w:rPr>
        <w:t xml:space="preserve">: </w:t>
      </w:r>
      <w:r w:rsidR="000479D6" w:rsidRPr="00AC3013">
        <w:rPr>
          <w:rFonts w:ascii="Arial" w:hAnsi="Arial" w:cs="Arial"/>
          <w:bCs/>
          <w:szCs w:val="22"/>
        </w:rPr>
        <w:t xml:space="preserve">Antigua and </w:t>
      </w:r>
      <w:r w:rsidR="00186E47" w:rsidRPr="00AC3013">
        <w:rPr>
          <w:rFonts w:ascii="Arial" w:hAnsi="Arial" w:cs="Arial"/>
          <w:bCs/>
          <w:szCs w:val="22"/>
        </w:rPr>
        <w:t>Barbuda</w:t>
      </w:r>
      <w:r w:rsidRPr="00AC3013">
        <w:rPr>
          <w:rFonts w:ascii="Arial" w:hAnsi="Arial" w:cs="Arial"/>
          <w:bCs/>
          <w:szCs w:val="22"/>
        </w:rPr>
        <w:t>, Bahamas, Bhutan,</w:t>
      </w:r>
      <w:r w:rsidR="00186E47" w:rsidRPr="00AC3013">
        <w:rPr>
          <w:rFonts w:ascii="Arial" w:hAnsi="Arial" w:cs="Arial"/>
          <w:bCs/>
          <w:szCs w:val="22"/>
        </w:rPr>
        <w:t xml:space="preserve"> </w:t>
      </w:r>
      <w:r w:rsidRPr="00AC3013">
        <w:rPr>
          <w:rFonts w:ascii="Arial" w:hAnsi="Arial" w:cs="Arial"/>
          <w:bCs/>
          <w:szCs w:val="22"/>
        </w:rPr>
        <w:t>Central African Republic, Chad, Dominica,</w:t>
      </w:r>
      <w:r w:rsidR="00186E47" w:rsidRPr="00AC3013">
        <w:rPr>
          <w:rFonts w:ascii="Arial" w:hAnsi="Arial" w:cs="Arial"/>
          <w:bCs/>
          <w:szCs w:val="22"/>
        </w:rPr>
        <w:t xml:space="preserve"> </w:t>
      </w:r>
      <w:r w:rsidRPr="00AC3013">
        <w:rPr>
          <w:rFonts w:ascii="Arial" w:hAnsi="Arial" w:cs="Arial"/>
          <w:bCs/>
          <w:szCs w:val="22"/>
        </w:rPr>
        <w:t>Guinea-Bissau,</w:t>
      </w:r>
      <w:r w:rsidR="00186E47" w:rsidRPr="00AC3013">
        <w:rPr>
          <w:rFonts w:ascii="Arial" w:hAnsi="Arial" w:cs="Arial"/>
          <w:bCs/>
          <w:szCs w:val="22"/>
        </w:rPr>
        <w:t xml:space="preserve"> </w:t>
      </w:r>
      <w:r w:rsidRPr="00AC3013">
        <w:rPr>
          <w:rFonts w:ascii="Arial" w:hAnsi="Arial" w:cs="Arial"/>
          <w:bCs/>
          <w:szCs w:val="22"/>
        </w:rPr>
        <w:t xml:space="preserve">Malawi, Malta, </w:t>
      </w:r>
      <w:r w:rsidR="001676BC" w:rsidRPr="00AC3013">
        <w:rPr>
          <w:rFonts w:ascii="Arial" w:eastAsia="SimSun" w:hAnsi="Arial" w:cs="Arial"/>
          <w:bCs/>
          <w:szCs w:val="22"/>
          <w:lang w:bidi="ar-MA"/>
        </w:rPr>
        <w:t>Marshall Islands</w:t>
      </w:r>
      <w:r w:rsidR="001676BC" w:rsidRPr="00AC3013">
        <w:rPr>
          <w:rFonts w:ascii="Arial" w:hAnsi="Arial" w:cs="Arial"/>
          <w:bCs/>
          <w:szCs w:val="22"/>
        </w:rPr>
        <w:t xml:space="preserve">, </w:t>
      </w:r>
      <w:r w:rsidRPr="00AC3013">
        <w:rPr>
          <w:rFonts w:ascii="Arial" w:hAnsi="Arial" w:cs="Arial"/>
          <w:bCs/>
          <w:szCs w:val="22"/>
        </w:rPr>
        <w:t>Micronesia, Nauru,</w:t>
      </w:r>
      <w:r w:rsidR="00186E47" w:rsidRPr="00AC3013">
        <w:rPr>
          <w:rFonts w:ascii="Arial" w:hAnsi="Arial" w:cs="Arial"/>
          <w:bCs/>
          <w:szCs w:val="22"/>
        </w:rPr>
        <w:t xml:space="preserve"> </w:t>
      </w:r>
      <w:r w:rsidRPr="00AC3013">
        <w:rPr>
          <w:rFonts w:ascii="Arial" w:hAnsi="Arial" w:cs="Arial"/>
          <w:bCs/>
          <w:szCs w:val="22"/>
        </w:rPr>
        <w:t>Nepal,</w:t>
      </w:r>
      <w:r w:rsidR="00186E47" w:rsidRPr="00AC3013">
        <w:rPr>
          <w:rFonts w:ascii="Arial" w:hAnsi="Arial" w:cs="Arial"/>
          <w:bCs/>
          <w:szCs w:val="22"/>
        </w:rPr>
        <w:t xml:space="preserve"> </w:t>
      </w:r>
      <w:r w:rsidRPr="00AC3013">
        <w:rPr>
          <w:rFonts w:ascii="Arial" w:hAnsi="Arial" w:cs="Arial"/>
          <w:bCs/>
          <w:szCs w:val="22"/>
        </w:rPr>
        <w:t>Papua</w:t>
      </w:r>
      <w:r w:rsidR="00186E47" w:rsidRPr="00AC3013">
        <w:rPr>
          <w:rFonts w:ascii="Arial" w:hAnsi="Arial" w:cs="Arial"/>
          <w:bCs/>
          <w:szCs w:val="22"/>
        </w:rPr>
        <w:t>-</w:t>
      </w:r>
      <w:r w:rsidRPr="00AC3013">
        <w:rPr>
          <w:rFonts w:ascii="Arial" w:hAnsi="Arial" w:cs="Arial"/>
          <w:bCs/>
          <w:szCs w:val="22"/>
        </w:rPr>
        <w:t>New-Guinea,</w:t>
      </w:r>
      <w:r w:rsidR="00186E47" w:rsidRPr="00AC3013">
        <w:rPr>
          <w:rFonts w:ascii="Arial" w:hAnsi="Arial" w:cs="Arial"/>
          <w:bCs/>
          <w:szCs w:val="22"/>
        </w:rPr>
        <w:t xml:space="preserve"> </w:t>
      </w:r>
      <w:r w:rsidR="000479D6" w:rsidRPr="00AC3013">
        <w:rPr>
          <w:rFonts w:ascii="Arial" w:hAnsi="Arial" w:cs="Arial"/>
          <w:bCs/>
          <w:szCs w:val="22"/>
        </w:rPr>
        <w:t xml:space="preserve">Sao Tome and </w:t>
      </w:r>
      <w:r w:rsidR="00186E47" w:rsidRPr="00AC3013">
        <w:rPr>
          <w:rFonts w:ascii="Arial" w:hAnsi="Arial" w:cs="Arial"/>
          <w:bCs/>
          <w:szCs w:val="22"/>
        </w:rPr>
        <w:t>Principe</w:t>
      </w:r>
      <w:r w:rsidRPr="00AC3013">
        <w:rPr>
          <w:rFonts w:ascii="Arial" w:hAnsi="Arial" w:cs="Arial"/>
          <w:bCs/>
          <w:szCs w:val="22"/>
        </w:rPr>
        <w:t>,</w:t>
      </w:r>
      <w:r w:rsidR="00186E47" w:rsidRPr="00AC3013">
        <w:rPr>
          <w:rFonts w:ascii="Arial" w:hAnsi="Arial" w:cs="Arial"/>
          <w:bCs/>
          <w:szCs w:val="22"/>
        </w:rPr>
        <w:t xml:space="preserve"> Swaziland</w:t>
      </w:r>
      <w:r w:rsidRPr="00AC3013">
        <w:rPr>
          <w:rFonts w:ascii="Arial" w:hAnsi="Arial" w:cs="Arial"/>
          <w:bCs/>
          <w:szCs w:val="22"/>
        </w:rPr>
        <w:t>,</w:t>
      </w:r>
      <w:r w:rsidR="00186E47" w:rsidRPr="00AC3013">
        <w:rPr>
          <w:rFonts w:ascii="Arial" w:hAnsi="Arial" w:cs="Arial"/>
          <w:bCs/>
          <w:szCs w:val="22"/>
        </w:rPr>
        <w:t xml:space="preserve"> </w:t>
      </w:r>
      <w:r w:rsidRPr="00AC3013">
        <w:rPr>
          <w:rFonts w:ascii="Arial" w:hAnsi="Arial" w:cs="Arial"/>
          <w:bCs/>
          <w:szCs w:val="22"/>
        </w:rPr>
        <w:t>Timor-Leste,</w:t>
      </w:r>
      <w:r w:rsidR="00186E47" w:rsidRPr="00AC3013">
        <w:rPr>
          <w:rFonts w:ascii="Arial" w:hAnsi="Arial" w:cs="Arial"/>
          <w:bCs/>
          <w:szCs w:val="22"/>
        </w:rPr>
        <w:t xml:space="preserve"> Tonga</w:t>
      </w:r>
      <w:r w:rsidRPr="00AC3013">
        <w:rPr>
          <w:rFonts w:ascii="Arial" w:hAnsi="Arial" w:cs="Arial"/>
          <w:bCs/>
          <w:szCs w:val="22"/>
        </w:rPr>
        <w:t xml:space="preserve">, Trinidad and </w:t>
      </w:r>
      <w:r w:rsidR="00186E47" w:rsidRPr="00AC3013">
        <w:rPr>
          <w:rFonts w:ascii="Arial" w:hAnsi="Arial" w:cs="Arial"/>
          <w:bCs/>
          <w:szCs w:val="22"/>
        </w:rPr>
        <w:t>Tobago</w:t>
      </w:r>
      <w:r w:rsidR="00DD1E1C" w:rsidRPr="00AC3013">
        <w:rPr>
          <w:rFonts w:ascii="Arial" w:hAnsi="Arial" w:cs="Arial"/>
          <w:bCs/>
          <w:szCs w:val="22"/>
        </w:rPr>
        <w:t>, Tuvalu</w:t>
      </w:r>
      <w:r w:rsidR="00186E47" w:rsidRPr="00AC3013">
        <w:rPr>
          <w:rFonts w:ascii="Arial" w:hAnsi="Arial" w:cs="Arial"/>
          <w:bCs/>
          <w:szCs w:val="22"/>
        </w:rPr>
        <w:t xml:space="preserve"> </w:t>
      </w:r>
      <w:r w:rsidRPr="00AC3013">
        <w:rPr>
          <w:rFonts w:ascii="Arial" w:hAnsi="Arial" w:cs="Arial"/>
          <w:bCs/>
          <w:szCs w:val="22"/>
        </w:rPr>
        <w:t xml:space="preserve">and </w:t>
      </w:r>
      <w:r w:rsidR="000A4280">
        <w:rPr>
          <w:rFonts w:ascii="Arial" w:hAnsi="Arial" w:cs="Arial"/>
          <w:bCs/>
          <w:szCs w:val="22"/>
        </w:rPr>
        <w:t>Vanuatu.</w:t>
      </w:r>
    </w:p>
    <w:p w14:paraId="507C4FD5" w14:textId="779217BB" w:rsidR="00D7202B" w:rsidRPr="00AC3013" w:rsidRDefault="002376EA"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Thanking</w:t>
      </w:r>
      <w:r w:rsidR="00782FD9" w:rsidRPr="00AC3013">
        <w:rPr>
          <w:rFonts w:ascii="Arial" w:hAnsi="Arial" w:cs="Arial"/>
          <w:bCs/>
          <w:szCs w:val="22"/>
        </w:rPr>
        <w:t xml:space="preserve"> the tellers, t</w:t>
      </w:r>
      <w:r w:rsidR="00D7202B" w:rsidRPr="00AC3013">
        <w:rPr>
          <w:rFonts w:ascii="Arial" w:hAnsi="Arial" w:cs="Arial"/>
          <w:bCs/>
          <w:szCs w:val="22"/>
        </w:rPr>
        <w:t>he</w:t>
      </w:r>
      <w:r w:rsidR="00D7202B" w:rsidRPr="00AC3013">
        <w:rPr>
          <w:rFonts w:ascii="Arial" w:hAnsi="Arial" w:cs="Arial"/>
          <w:b/>
          <w:bCs/>
          <w:szCs w:val="22"/>
        </w:rPr>
        <w:t xml:space="preserve"> </w:t>
      </w:r>
      <w:r w:rsidR="00186E47" w:rsidRPr="00AC3013">
        <w:rPr>
          <w:rFonts w:ascii="Arial" w:hAnsi="Arial" w:cs="Arial"/>
          <w:b/>
          <w:bCs/>
          <w:szCs w:val="22"/>
        </w:rPr>
        <w:t>Chairperson</w:t>
      </w:r>
      <w:r w:rsidR="00D7202B" w:rsidRPr="00AC3013">
        <w:rPr>
          <w:rFonts w:ascii="Arial" w:hAnsi="Arial" w:cs="Arial"/>
          <w:bCs/>
          <w:szCs w:val="22"/>
        </w:rPr>
        <w:t xml:space="preserve"> </w:t>
      </w:r>
      <w:r w:rsidR="009D122D" w:rsidRPr="00AC3013">
        <w:rPr>
          <w:rFonts w:ascii="Arial" w:hAnsi="Arial" w:cs="Arial"/>
          <w:bCs/>
          <w:szCs w:val="22"/>
        </w:rPr>
        <w:t xml:space="preserve">announced that all the </w:t>
      </w:r>
      <w:r w:rsidR="00D7202B" w:rsidRPr="00AC3013">
        <w:rPr>
          <w:rFonts w:ascii="Arial" w:hAnsi="Arial" w:cs="Arial"/>
          <w:bCs/>
          <w:szCs w:val="22"/>
        </w:rPr>
        <w:t xml:space="preserve">envelopes </w:t>
      </w:r>
      <w:r w:rsidR="009D122D" w:rsidRPr="00AC3013">
        <w:rPr>
          <w:rFonts w:ascii="Arial" w:hAnsi="Arial" w:cs="Arial"/>
          <w:bCs/>
          <w:szCs w:val="22"/>
        </w:rPr>
        <w:t>had been collected and the votes would be counted</w:t>
      </w:r>
      <w:r w:rsidR="00782FD9" w:rsidRPr="00AC3013">
        <w:rPr>
          <w:rFonts w:ascii="Arial" w:hAnsi="Arial" w:cs="Arial"/>
          <w:bCs/>
          <w:szCs w:val="22"/>
        </w:rPr>
        <w:t>. T</w:t>
      </w:r>
      <w:r w:rsidR="00D7202B" w:rsidRPr="00AC3013">
        <w:rPr>
          <w:rFonts w:ascii="Arial" w:hAnsi="Arial" w:cs="Arial"/>
          <w:bCs/>
          <w:szCs w:val="22"/>
        </w:rPr>
        <w:t xml:space="preserve">he session </w:t>
      </w:r>
      <w:r w:rsidR="009D122D" w:rsidRPr="00AC3013">
        <w:rPr>
          <w:rFonts w:ascii="Arial" w:hAnsi="Arial" w:cs="Arial"/>
          <w:bCs/>
          <w:szCs w:val="22"/>
        </w:rPr>
        <w:t xml:space="preserve">was </w:t>
      </w:r>
      <w:r w:rsidR="00782FD9" w:rsidRPr="00AC3013">
        <w:rPr>
          <w:rFonts w:ascii="Arial" w:hAnsi="Arial" w:cs="Arial"/>
          <w:bCs/>
          <w:szCs w:val="22"/>
        </w:rPr>
        <w:t xml:space="preserve">duly </w:t>
      </w:r>
      <w:r w:rsidR="009D122D" w:rsidRPr="00AC3013">
        <w:rPr>
          <w:rFonts w:ascii="Arial" w:hAnsi="Arial" w:cs="Arial"/>
          <w:bCs/>
          <w:szCs w:val="22"/>
        </w:rPr>
        <w:t>suspended</w:t>
      </w:r>
      <w:r w:rsidR="00D7202B" w:rsidRPr="00AC3013">
        <w:rPr>
          <w:rFonts w:ascii="Arial" w:hAnsi="Arial" w:cs="Arial"/>
          <w:bCs/>
          <w:szCs w:val="22"/>
        </w:rPr>
        <w:t xml:space="preserve">. </w:t>
      </w:r>
      <w:r w:rsidR="00DD1E1C" w:rsidRPr="00AC3013">
        <w:rPr>
          <w:rFonts w:ascii="Arial" w:hAnsi="Arial" w:cs="Arial"/>
          <w:bCs/>
          <w:szCs w:val="22"/>
        </w:rPr>
        <w:t>T</w:t>
      </w:r>
      <w:r w:rsidR="009D122D" w:rsidRPr="00AC3013">
        <w:rPr>
          <w:rFonts w:ascii="Arial" w:hAnsi="Arial" w:cs="Arial"/>
          <w:bCs/>
          <w:szCs w:val="22"/>
        </w:rPr>
        <w:t xml:space="preserve">he </w:t>
      </w:r>
      <w:r w:rsidR="000479D6" w:rsidRPr="00AC3013">
        <w:rPr>
          <w:rFonts w:ascii="Arial" w:hAnsi="Arial" w:cs="Arial"/>
          <w:bCs/>
          <w:szCs w:val="22"/>
        </w:rPr>
        <w:t>Assembly</w:t>
      </w:r>
      <w:r w:rsidR="009D122D" w:rsidRPr="00AC3013">
        <w:rPr>
          <w:rFonts w:ascii="Arial" w:hAnsi="Arial" w:cs="Arial"/>
          <w:bCs/>
          <w:szCs w:val="22"/>
        </w:rPr>
        <w:t xml:space="preserve"> continue</w:t>
      </w:r>
      <w:r w:rsidR="00DD1E1C" w:rsidRPr="00AC3013">
        <w:rPr>
          <w:rFonts w:ascii="Arial" w:hAnsi="Arial" w:cs="Arial"/>
          <w:bCs/>
          <w:szCs w:val="22"/>
        </w:rPr>
        <w:t>d</w:t>
      </w:r>
      <w:r w:rsidR="009D122D" w:rsidRPr="00AC3013">
        <w:rPr>
          <w:rFonts w:ascii="Arial" w:hAnsi="Arial" w:cs="Arial"/>
          <w:bCs/>
          <w:szCs w:val="22"/>
        </w:rPr>
        <w:t xml:space="preserve"> its examination of agenda </w:t>
      </w:r>
      <w:r w:rsidR="000A4280">
        <w:rPr>
          <w:rFonts w:ascii="Arial" w:hAnsi="Arial" w:cs="Arial"/>
          <w:bCs/>
          <w:szCs w:val="22"/>
        </w:rPr>
        <w:t>items 12 and 13.</w:t>
      </w:r>
    </w:p>
    <w:p w14:paraId="43A01554" w14:textId="23CAA69E" w:rsidR="00B2008B" w:rsidRPr="00AC3013" w:rsidRDefault="00B2008B" w:rsidP="000A4280">
      <w:pPr>
        <w:keepNext/>
        <w:tabs>
          <w:tab w:val="left" w:pos="360"/>
        </w:tabs>
        <w:autoSpaceDE w:val="0"/>
        <w:spacing w:before="360"/>
        <w:jc w:val="both"/>
        <w:outlineLvl w:val="0"/>
        <w:rPr>
          <w:rFonts w:ascii="Arial" w:hAnsi="Arial" w:cs="Arial"/>
          <w:b/>
          <w:szCs w:val="22"/>
        </w:rPr>
      </w:pPr>
      <w:r w:rsidRPr="00AC3013">
        <w:rPr>
          <w:rFonts w:ascii="Arial" w:hAnsi="Arial" w:cs="Arial"/>
          <w:b/>
          <w:szCs w:val="22"/>
          <w:u w:val="single"/>
        </w:rPr>
        <w:t>ITEM 12 OF THE AGENDA</w:t>
      </w:r>
      <w:r w:rsidRPr="00AC3013">
        <w:rPr>
          <w:rFonts w:ascii="Arial" w:hAnsi="Arial" w:cs="Arial"/>
          <w:b/>
          <w:szCs w:val="22"/>
        </w:rPr>
        <w:t>:</w:t>
      </w:r>
    </w:p>
    <w:p w14:paraId="510B55E1" w14:textId="14CD73E3" w:rsidR="001820F4" w:rsidRPr="00AC3013" w:rsidRDefault="00B2008B" w:rsidP="000A4280">
      <w:pPr>
        <w:keepNext/>
        <w:tabs>
          <w:tab w:val="left" w:pos="360"/>
        </w:tabs>
        <w:autoSpaceDE w:val="0"/>
        <w:outlineLvl w:val="1"/>
        <w:rPr>
          <w:rFonts w:ascii="Arial" w:hAnsi="Arial" w:cs="Arial"/>
          <w:b/>
          <w:szCs w:val="22"/>
        </w:rPr>
      </w:pPr>
      <w:r w:rsidRPr="00AC3013">
        <w:rPr>
          <w:rFonts w:ascii="Arial" w:hAnsi="Arial" w:cs="Arial"/>
          <w:b/>
          <w:szCs w:val="22"/>
        </w:rPr>
        <w:t xml:space="preserve">FOLLOW-UP ON IMPLEMENTATION OF THE RELEVANT RECOMMENDATIONS OF THE </w:t>
      </w:r>
      <w:r w:rsidR="00560B18" w:rsidRPr="00AC3013">
        <w:rPr>
          <w:rFonts w:ascii="Arial" w:hAnsi="Arial" w:cs="Arial"/>
          <w:b/>
          <w:szCs w:val="22"/>
        </w:rPr>
        <w:t>OPEN-ENDED</w:t>
      </w:r>
      <w:r w:rsidRPr="00AC3013">
        <w:rPr>
          <w:rFonts w:ascii="Arial" w:hAnsi="Arial" w:cs="Arial"/>
          <w:b/>
          <w:szCs w:val="22"/>
        </w:rPr>
        <w:t xml:space="preserve"> WORKING GROUP ON THE GOVERNANCE, PROCEDURES AND WORKING METHODS OF THE GOVERNING BODIES OF UNESCO (RESOLUTION 39 C/87)</w:t>
      </w:r>
    </w:p>
    <w:p w14:paraId="032D49FA" w14:textId="0BAFD3FA" w:rsidR="00B2008B" w:rsidRPr="00AC3013" w:rsidRDefault="00B2008B" w:rsidP="000A4280">
      <w:pPr>
        <w:keepNext/>
        <w:suppressAutoHyphens/>
        <w:autoSpaceDE w:val="0"/>
        <w:jc w:val="both"/>
        <w:rPr>
          <w:rFonts w:ascii="Arial" w:eastAsiaTheme="minorEastAsia" w:hAnsi="Arial" w:cs="Arial"/>
          <w:color w:val="323133"/>
          <w:szCs w:val="22"/>
          <w:lang w:eastAsia="ja-JP"/>
        </w:rPr>
      </w:pPr>
      <w:r w:rsidRPr="00AC3013">
        <w:rPr>
          <w:rFonts w:ascii="Arial" w:hAnsi="Arial" w:cs="Arial"/>
          <w:b/>
          <w:szCs w:val="22"/>
        </w:rPr>
        <w:t>Document:</w:t>
      </w:r>
      <w:r w:rsidRPr="00AC3013">
        <w:rPr>
          <w:rFonts w:ascii="Arial" w:hAnsi="Arial" w:cs="Arial"/>
          <w:b/>
          <w:szCs w:val="22"/>
        </w:rPr>
        <w:tab/>
      </w:r>
      <w:hyperlink r:id="rId69" w:history="1">
        <w:r w:rsidRPr="00AC3013">
          <w:rPr>
            <w:rStyle w:val="Lienhypertexte"/>
            <w:rFonts w:ascii="Arial" w:hAnsi="Arial" w:cs="Arial"/>
            <w:i/>
            <w:szCs w:val="22"/>
          </w:rPr>
          <w:t>ITH/18/7.GA/12</w:t>
        </w:r>
      </w:hyperlink>
    </w:p>
    <w:p w14:paraId="222E428C" w14:textId="704CCABA" w:rsidR="00186E47" w:rsidRPr="00AC3013" w:rsidRDefault="00B2008B" w:rsidP="000A4280">
      <w:pPr>
        <w:keepNext/>
        <w:suppressAutoHyphens/>
        <w:autoSpaceDE w:val="0"/>
        <w:spacing w:after="240"/>
        <w:jc w:val="both"/>
        <w:rPr>
          <w:rFonts w:ascii="Arial" w:hAnsi="Arial" w:cs="Arial"/>
          <w:i/>
          <w:szCs w:val="22"/>
        </w:rPr>
      </w:pPr>
      <w:r w:rsidRPr="00AC3013">
        <w:rPr>
          <w:rFonts w:ascii="Arial" w:hAnsi="Arial" w:cs="Arial"/>
          <w:b/>
          <w:szCs w:val="22"/>
        </w:rPr>
        <w:t>Resolution:</w:t>
      </w:r>
      <w:r w:rsidRPr="00AC3013">
        <w:rPr>
          <w:rFonts w:ascii="Arial" w:hAnsi="Arial" w:cs="Arial"/>
          <w:b/>
          <w:szCs w:val="22"/>
        </w:rPr>
        <w:tab/>
      </w:r>
      <w:hyperlink r:id="rId70" w:history="1">
        <w:r w:rsidRPr="00AC3013">
          <w:rPr>
            <w:rStyle w:val="Lienhypertexte"/>
            <w:rFonts w:ascii="Arial" w:hAnsi="Arial" w:cs="Arial"/>
            <w:i/>
            <w:szCs w:val="22"/>
          </w:rPr>
          <w:t>7.GA 12</w:t>
        </w:r>
      </w:hyperlink>
    </w:p>
    <w:p w14:paraId="238CE29D" w14:textId="18DE507B" w:rsidR="00782FD9" w:rsidRPr="00AC3013" w:rsidRDefault="00782FD9"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turned to next agenda items </w:t>
      </w:r>
      <w:r w:rsidR="00C9621F" w:rsidRPr="00AC3013">
        <w:rPr>
          <w:rFonts w:ascii="Arial" w:hAnsi="Arial" w:cs="Arial"/>
          <w:bCs/>
          <w:szCs w:val="22"/>
        </w:rPr>
        <w:t>12 on governance and 13 on the r</w:t>
      </w:r>
      <w:r w:rsidRPr="00AC3013">
        <w:rPr>
          <w:rFonts w:ascii="Arial" w:hAnsi="Arial" w:cs="Arial"/>
          <w:bCs/>
          <w:szCs w:val="22"/>
        </w:rPr>
        <w:t xml:space="preserve">evision of the Rules of Procedure of the General Assembly. </w:t>
      </w:r>
      <w:r w:rsidR="00C9621F" w:rsidRPr="00AC3013">
        <w:rPr>
          <w:rFonts w:ascii="Arial" w:hAnsi="Arial" w:cs="Arial"/>
          <w:bCs/>
          <w:szCs w:val="22"/>
        </w:rPr>
        <w:t xml:space="preserve">Agenda item 12 </w:t>
      </w:r>
      <w:r w:rsidRPr="00AC3013">
        <w:rPr>
          <w:rFonts w:ascii="Arial" w:hAnsi="Arial" w:cs="Arial"/>
          <w:bCs/>
          <w:szCs w:val="22"/>
        </w:rPr>
        <w:t xml:space="preserve">was the follow-up on the implementation of the relevant recommendations of the </w:t>
      </w:r>
      <w:r w:rsidR="00560B18" w:rsidRPr="00AC3013">
        <w:rPr>
          <w:rFonts w:ascii="Arial" w:hAnsi="Arial" w:cs="Arial"/>
          <w:bCs/>
          <w:szCs w:val="22"/>
        </w:rPr>
        <w:t>Open-Ended</w:t>
      </w:r>
      <w:r w:rsidRPr="00AC3013">
        <w:rPr>
          <w:rFonts w:ascii="Arial" w:hAnsi="Arial" w:cs="Arial"/>
          <w:bCs/>
          <w:szCs w:val="22"/>
        </w:rPr>
        <w:t xml:space="preserve"> Working Group on Governance, Procedures and Working Methods of </w:t>
      </w:r>
      <w:r w:rsidR="00DD2A20" w:rsidRPr="00AC3013">
        <w:rPr>
          <w:rFonts w:ascii="Arial" w:hAnsi="Arial" w:cs="Arial"/>
          <w:bCs/>
          <w:szCs w:val="22"/>
        </w:rPr>
        <w:t xml:space="preserve">the Governing Bodies of UNESCO under Resolution 39 C/87, which was </w:t>
      </w:r>
      <w:r w:rsidRPr="00AC3013">
        <w:rPr>
          <w:rFonts w:ascii="Arial" w:hAnsi="Arial" w:cs="Arial"/>
          <w:bCs/>
          <w:szCs w:val="22"/>
        </w:rPr>
        <w:t xml:space="preserve">supported by </w:t>
      </w:r>
      <w:r w:rsidR="00F771C8">
        <w:rPr>
          <w:rFonts w:ascii="Arial" w:hAnsi="Arial" w:cs="Arial"/>
          <w:bCs/>
          <w:szCs w:val="22"/>
        </w:rPr>
        <w:t>W</w:t>
      </w:r>
      <w:r w:rsidR="00F771C8" w:rsidRPr="00AC3013">
        <w:rPr>
          <w:rFonts w:ascii="Arial" w:hAnsi="Arial" w:cs="Arial"/>
          <w:bCs/>
          <w:szCs w:val="22"/>
        </w:rPr>
        <w:t xml:space="preserve">orking </w:t>
      </w:r>
      <w:r w:rsidR="00F771C8">
        <w:rPr>
          <w:rFonts w:ascii="Arial" w:hAnsi="Arial" w:cs="Arial"/>
          <w:bCs/>
          <w:szCs w:val="22"/>
        </w:rPr>
        <w:t>D</w:t>
      </w:r>
      <w:r w:rsidR="00F771C8" w:rsidRPr="00AC3013">
        <w:rPr>
          <w:rFonts w:ascii="Arial" w:hAnsi="Arial" w:cs="Arial"/>
          <w:bCs/>
          <w:szCs w:val="22"/>
        </w:rPr>
        <w:t xml:space="preserve">ocument </w:t>
      </w:r>
      <w:r w:rsidRPr="00AC3013">
        <w:rPr>
          <w:rFonts w:ascii="Arial" w:hAnsi="Arial" w:cs="Arial"/>
          <w:bCs/>
          <w:szCs w:val="22"/>
        </w:rPr>
        <w:t xml:space="preserve">12. </w:t>
      </w:r>
      <w:r w:rsidR="00DD2A20" w:rsidRPr="00AC3013">
        <w:rPr>
          <w:rFonts w:ascii="Arial" w:hAnsi="Arial" w:cs="Arial"/>
          <w:bCs/>
          <w:szCs w:val="22"/>
        </w:rPr>
        <w:t>T</w:t>
      </w:r>
      <w:r w:rsidRPr="00AC3013">
        <w:rPr>
          <w:rFonts w:ascii="Arial" w:hAnsi="Arial" w:cs="Arial"/>
          <w:bCs/>
          <w:szCs w:val="22"/>
        </w:rPr>
        <w:t xml:space="preserve">his </w:t>
      </w:r>
      <w:r w:rsidR="00DD2A20" w:rsidRPr="00AC3013">
        <w:rPr>
          <w:rFonts w:ascii="Arial" w:hAnsi="Arial" w:cs="Arial"/>
          <w:bCs/>
          <w:szCs w:val="22"/>
        </w:rPr>
        <w:t xml:space="preserve">item was </w:t>
      </w:r>
      <w:r w:rsidRPr="00AC3013">
        <w:rPr>
          <w:rFonts w:ascii="Arial" w:hAnsi="Arial" w:cs="Arial"/>
          <w:bCs/>
          <w:szCs w:val="22"/>
        </w:rPr>
        <w:t xml:space="preserve">related to the </w:t>
      </w:r>
      <w:r w:rsidR="00DD2A20" w:rsidRPr="00AC3013">
        <w:rPr>
          <w:rFonts w:ascii="Arial" w:hAnsi="Arial" w:cs="Arial"/>
          <w:bCs/>
          <w:szCs w:val="22"/>
        </w:rPr>
        <w:t xml:space="preserve">UNESCO-wide </w:t>
      </w:r>
      <w:r w:rsidRPr="00AC3013">
        <w:rPr>
          <w:rFonts w:ascii="Arial" w:hAnsi="Arial" w:cs="Arial"/>
          <w:bCs/>
          <w:szCs w:val="22"/>
        </w:rPr>
        <w:t>e</w:t>
      </w:r>
      <w:r w:rsidR="00DD2A20" w:rsidRPr="00AC3013">
        <w:rPr>
          <w:rFonts w:ascii="Arial" w:hAnsi="Arial" w:cs="Arial"/>
          <w:bCs/>
          <w:szCs w:val="22"/>
        </w:rPr>
        <w:t>xercise on governance</w:t>
      </w:r>
      <w:r w:rsidRPr="00AC3013">
        <w:rPr>
          <w:rFonts w:ascii="Arial" w:hAnsi="Arial" w:cs="Arial"/>
          <w:bCs/>
          <w:szCs w:val="22"/>
        </w:rPr>
        <w:t xml:space="preserve">. </w:t>
      </w:r>
      <w:r w:rsidR="004377B2" w:rsidRPr="00AC3013">
        <w:rPr>
          <w:rFonts w:ascii="Arial" w:hAnsi="Arial" w:cs="Arial"/>
          <w:bCs/>
          <w:szCs w:val="22"/>
        </w:rPr>
        <w:t>This item w</w:t>
      </w:r>
      <w:r w:rsidR="00DD2A20" w:rsidRPr="00AC3013">
        <w:rPr>
          <w:rFonts w:ascii="Arial" w:hAnsi="Arial" w:cs="Arial"/>
          <w:bCs/>
          <w:szCs w:val="22"/>
        </w:rPr>
        <w:t xml:space="preserve">ould also </w:t>
      </w:r>
      <w:r w:rsidRPr="00AC3013">
        <w:rPr>
          <w:rFonts w:ascii="Arial" w:hAnsi="Arial" w:cs="Arial"/>
          <w:bCs/>
          <w:szCs w:val="22"/>
        </w:rPr>
        <w:t>be addressed in conjunction with</w:t>
      </w:r>
      <w:r w:rsidR="004377B2" w:rsidRPr="00AC3013">
        <w:rPr>
          <w:rFonts w:ascii="Arial" w:hAnsi="Arial" w:cs="Arial"/>
          <w:bCs/>
          <w:szCs w:val="22"/>
        </w:rPr>
        <w:t xml:space="preserve"> agenda item 13 that was</w:t>
      </w:r>
      <w:r w:rsidR="00DD2A20" w:rsidRPr="00AC3013">
        <w:rPr>
          <w:rFonts w:ascii="Arial" w:hAnsi="Arial" w:cs="Arial"/>
          <w:bCs/>
          <w:szCs w:val="22"/>
        </w:rPr>
        <w:t xml:space="preserve"> also </w:t>
      </w:r>
      <w:r w:rsidRPr="00AC3013">
        <w:rPr>
          <w:rFonts w:ascii="Arial" w:hAnsi="Arial" w:cs="Arial"/>
          <w:bCs/>
          <w:szCs w:val="22"/>
        </w:rPr>
        <w:t>rela</w:t>
      </w:r>
      <w:r w:rsidR="000A4280">
        <w:rPr>
          <w:rFonts w:ascii="Arial" w:hAnsi="Arial" w:cs="Arial"/>
          <w:bCs/>
          <w:szCs w:val="22"/>
        </w:rPr>
        <w:t>ted to the issue of governance.</w:t>
      </w:r>
    </w:p>
    <w:p w14:paraId="02D1FC02" w14:textId="13305F9A" w:rsidR="007E31D4" w:rsidRPr="00AC3013" w:rsidRDefault="00DD2A20" w:rsidP="000A4280">
      <w:pPr>
        <w:widowControl w:val="0"/>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zCs w:val="22"/>
        </w:rPr>
        <w:t>The</w:t>
      </w:r>
      <w:r w:rsidRPr="00AC3013">
        <w:rPr>
          <w:rFonts w:ascii="Arial" w:hAnsi="Arial" w:cs="Arial"/>
          <w:b/>
          <w:bCs/>
          <w:szCs w:val="22"/>
        </w:rPr>
        <w:t xml:space="preserve"> </w:t>
      </w:r>
      <w:r w:rsidR="00071ADE" w:rsidRPr="00AC3013">
        <w:rPr>
          <w:rFonts w:ascii="Arial" w:hAnsi="Arial" w:cs="Arial"/>
          <w:b/>
          <w:bCs/>
          <w:szCs w:val="22"/>
        </w:rPr>
        <w:t>Secretary</w:t>
      </w:r>
      <w:r w:rsidRPr="00AC3013">
        <w:rPr>
          <w:rFonts w:ascii="Arial" w:hAnsi="Arial" w:cs="Arial"/>
          <w:bCs/>
          <w:szCs w:val="22"/>
        </w:rPr>
        <w:t xml:space="preserve"> </w:t>
      </w:r>
      <w:r w:rsidR="00F53072" w:rsidRPr="00AC3013">
        <w:rPr>
          <w:rFonts w:ascii="Arial" w:hAnsi="Arial" w:cs="Arial"/>
          <w:bCs/>
          <w:szCs w:val="22"/>
        </w:rPr>
        <w:t xml:space="preserve">would first present the </w:t>
      </w:r>
      <w:r w:rsidR="00186E47" w:rsidRPr="00AC3013">
        <w:rPr>
          <w:rFonts w:ascii="Arial" w:hAnsi="Arial" w:cs="Arial"/>
          <w:bCs/>
          <w:szCs w:val="22"/>
        </w:rPr>
        <w:t xml:space="preserve">background </w:t>
      </w:r>
      <w:r w:rsidR="00F53072" w:rsidRPr="00AC3013">
        <w:rPr>
          <w:rFonts w:ascii="Arial" w:hAnsi="Arial" w:cs="Arial"/>
          <w:bCs/>
          <w:szCs w:val="22"/>
        </w:rPr>
        <w:t xml:space="preserve">behind agenda </w:t>
      </w:r>
      <w:r w:rsidR="00186E47" w:rsidRPr="00AC3013">
        <w:rPr>
          <w:rFonts w:ascii="Arial" w:hAnsi="Arial" w:cs="Arial"/>
          <w:bCs/>
          <w:szCs w:val="22"/>
        </w:rPr>
        <w:t xml:space="preserve">item 13 because </w:t>
      </w:r>
      <w:r w:rsidR="00F53072" w:rsidRPr="00AC3013">
        <w:rPr>
          <w:rFonts w:ascii="Arial" w:hAnsi="Arial" w:cs="Arial"/>
          <w:bCs/>
          <w:szCs w:val="22"/>
        </w:rPr>
        <w:t xml:space="preserve">it was </w:t>
      </w:r>
      <w:r w:rsidR="00186E47" w:rsidRPr="00AC3013">
        <w:rPr>
          <w:rFonts w:ascii="Arial" w:hAnsi="Arial" w:cs="Arial"/>
          <w:bCs/>
          <w:szCs w:val="22"/>
        </w:rPr>
        <w:t xml:space="preserve">chronologically older than </w:t>
      </w:r>
      <w:r w:rsidR="00F53072" w:rsidRPr="00AC3013">
        <w:rPr>
          <w:rFonts w:ascii="Arial" w:hAnsi="Arial" w:cs="Arial"/>
          <w:bCs/>
          <w:szCs w:val="22"/>
        </w:rPr>
        <w:t xml:space="preserve">agenda </w:t>
      </w:r>
      <w:r w:rsidR="00186E47" w:rsidRPr="00AC3013">
        <w:rPr>
          <w:rFonts w:ascii="Arial" w:hAnsi="Arial" w:cs="Arial"/>
          <w:bCs/>
          <w:szCs w:val="22"/>
        </w:rPr>
        <w:t xml:space="preserve">item 12. </w:t>
      </w:r>
      <w:r w:rsidR="00186E47" w:rsidRPr="00AC3013">
        <w:rPr>
          <w:rFonts w:ascii="Arial" w:hAnsi="Arial" w:cs="Arial"/>
          <w:szCs w:val="22"/>
        </w:rPr>
        <w:t xml:space="preserve">At </w:t>
      </w:r>
      <w:r w:rsidR="00F53072" w:rsidRPr="00AC3013">
        <w:rPr>
          <w:rFonts w:ascii="Arial" w:hAnsi="Arial" w:cs="Arial"/>
          <w:szCs w:val="22"/>
        </w:rPr>
        <w:t>its 38</w:t>
      </w:r>
      <w:r w:rsidR="00F53072" w:rsidRPr="00B600DD">
        <w:rPr>
          <w:rFonts w:ascii="Arial" w:hAnsi="Arial" w:cs="Arial"/>
          <w:szCs w:val="22"/>
        </w:rPr>
        <w:t>th</w:t>
      </w:r>
      <w:r w:rsidR="00F53072" w:rsidRPr="00AC3013">
        <w:rPr>
          <w:rFonts w:ascii="Arial" w:hAnsi="Arial" w:cs="Arial"/>
          <w:szCs w:val="22"/>
        </w:rPr>
        <w:t xml:space="preserve"> </w:t>
      </w:r>
      <w:r w:rsidR="00186E47" w:rsidRPr="00AC3013">
        <w:rPr>
          <w:rFonts w:ascii="Arial" w:hAnsi="Arial" w:cs="Arial"/>
          <w:szCs w:val="22"/>
        </w:rPr>
        <w:t>session</w:t>
      </w:r>
      <w:r w:rsidR="00F53072" w:rsidRPr="00AC3013">
        <w:rPr>
          <w:rFonts w:ascii="Arial" w:hAnsi="Arial" w:cs="Arial"/>
          <w:szCs w:val="22"/>
        </w:rPr>
        <w:t xml:space="preserve"> in 2015,</w:t>
      </w:r>
      <w:r w:rsidR="00186E47" w:rsidRPr="00AC3013">
        <w:rPr>
          <w:rFonts w:ascii="Arial" w:hAnsi="Arial" w:cs="Arial"/>
          <w:szCs w:val="22"/>
        </w:rPr>
        <w:t xml:space="preserve"> the General Conference</w:t>
      </w:r>
      <w:r w:rsidR="00E1613A">
        <w:rPr>
          <w:rFonts w:ascii="Arial" w:hAnsi="Arial" w:cs="Arial"/>
          <w:szCs w:val="22"/>
        </w:rPr>
        <w:t xml:space="preserve"> had</w:t>
      </w:r>
      <w:r w:rsidR="00186E47" w:rsidRPr="00AC3013">
        <w:rPr>
          <w:rFonts w:ascii="Arial" w:hAnsi="Arial" w:cs="Arial"/>
          <w:szCs w:val="22"/>
        </w:rPr>
        <w:t xml:space="preserve"> invited all intergovernmental programmes, committees and organs of the Conventions to discuss the follow-up to the recommendations of the External Auditor’s report to improve governance through concrete measures. </w:t>
      </w:r>
      <w:r w:rsidR="00F53072" w:rsidRPr="00AC3013">
        <w:rPr>
          <w:rFonts w:ascii="Arial" w:hAnsi="Arial" w:cs="Arial"/>
          <w:szCs w:val="22"/>
        </w:rPr>
        <w:t xml:space="preserve">Consequently, at its </w:t>
      </w:r>
      <w:r w:rsidR="00186E47" w:rsidRPr="00AC3013">
        <w:rPr>
          <w:rFonts w:ascii="Arial" w:hAnsi="Arial" w:cs="Arial"/>
          <w:szCs w:val="22"/>
        </w:rPr>
        <w:t>sixth session</w:t>
      </w:r>
      <w:r w:rsidR="00F53072" w:rsidRPr="00AC3013">
        <w:rPr>
          <w:rFonts w:ascii="Arial" w:hAnsi="Arial" w:cs="Arial"/>
          <w:szCs w:val="22"/>
        </w:rPr>
        <w:t xml:space="preserve">, the </w:t>
      </w:r>
      <w:r w:rsidR="00186E47" w:rsidRPr="00AC3013">
        <w:rPr>
          <w:rFonts w:ascii="Arial" w:hAnsi="Arial" w:cs="Arial"/>
          <w:szCs w:val="22"/>
        </w:rPr>
        <w:t xml:space="preserve">General Assembly </w:t>
      </w:r>
      <w:r w:rsidR="00F53072" w:rsidRPr="00AC3013">
        <w:rPr>
          <w:rFonts w:ascii="Arial" w:hAnsi="Arial" w:cs="Arial"/>
          <w:szCs w:val="22"/>
        </w:rPr>
        <w:t xml:space="preserve">of the </w:t>
      </w:r>
      <w:r w:rsidR="00FA0031" w:rsidRPr="00AC3013">
        <w:rPr>
          <w:rFonts w:ascii="Arial" w:hAnsi="Arial" w:cs="Arial"/>
          <w:szCs w:val="22"/>
        </w:rPr>
        <w:t xml:space="preserve">2003 </w:t>
      </w:r>
      <w:r w:rsidR="00F53072" w:rsidRPr="00AC3013">
        <w:rPr>
          <w:rFonts w:ascii="Arial" w:hAnsi="Arial" w:cs="Arial"/>
          <w:szCs w:val="22"/>
        </w:rPr>
        <w:t xml:space="preserve">Convention </w:t>
      </w:r>
      <w:r w:rsidR="00186E47" w:rsidRPr="00AC3013">
        <w:rPr>
          <w:rFonts w:ascii="Arial" w:hAnsi="Arial" w:cs="Arial"/>
          <w:szCs w:val="22"/>
        </w:rPr>
        <w:t xml:space="preserve">discussed </w:t>
      </w:r>
      <w:r w:rsidR="00F53072" w:rsidRPr="00AC3013">
        <w:rPr>
          <w:rFonts w:ascii="Arial" w:hAnsi="Arial" w:cs="Arial"/>
          <w:szCs w:val="22"/>
        </w:rPr>
        <w:t xml:space="preserve">the </w:t>
      </w:r>
      <w:r w:rsidR="00186E47" w:rsidRPr="00AC3013">
        <w:rPr>
          <w:rFonts w:ascii="Arial" w:hAnsi="Arial" w:cs="Arial"/>
          <w:szCs w:val="22"/>
        </w:rPr>
        <w:t>Auditor’s report</w:t>
      </w:r>
      <w:r w:rsidR="00F53072" w:rsidRPr="00AC3013">
        <w:rPr>
          <w:rFonts w:ascii="Arial" w:hAnsi="Arial" w:cs="Arial"/>
          <w:szCs w:val="22"/>
        </w:rPr>
        <w:t xml:space="preserve">. The </w:t>
      </w:r>
      <w:r w:rsidR="00FA0031" w:rsidRPr="00AC3013">
        <w:rPr>
          <w:rFonts w:ascii="Arial" w:hAnsi="Arial" w:cs="Arial"/>
          <w:szCs w:val="22"/>
        </w:rPr>
        <w:t xml:space="preserve">General </w:t>
      </w:r>
      <w:r w:rsidR="00F53072" w:rsidRPr="00AC3013">
        <w:rPr>
          <w:rFonts w:ascii="Arial" w:hAnsi="Arial" w:cs="Arial"/>
          <w:szCs w:val="22"/>
        </w:rPr>
        <w:t>Assembly noted</w:t>
      </w:r>
      <w:r w:rsidR="00F771C8">
        <w:rPr>
          <w:rFonts w:ascii="Arial" w:hAnsi="Arial" w:cs="Arial"/>
          <w:szCs w:val="22"/>
        </w:rPr>
        <w:t>,</w:t>
      </w:r>
      <w:r w:rsidR="00F53072" w:rsidRPr="00AC3013">
        <w:rPr>
          <w:rFonts w:ascii="Arial" w:hAnsi="Arial" w:cs="Arial"/>
          <w:szCs w:val="22"/>
        </w:rPr>
        <w:t xml:space="preserve"> in particular</w:t>
      </w:r>
      <w:r w:rsidR="00F771C8">
        <w:rPr>
          <w:rFonts w:ascii="Arial" w:hAnsi="Arial" w:cs="Arial"/>
          <w:szCs w:val="22"/>
        </w:rPr>
        <w:t>,</w:t>
      </w:r>
      <w:r w:rsidR="00186E47" w:rsidRPr="00AC3013">
        <w:rPr>
          <w:rFonts w:ascii="Arial" w:hAnsi="Arial" w:cs="Arial"/>
          <w:szCs w:val="22"/>
        </w:rPr>
        <w:t xml:space="preserve"> the disparity of the Rules of Procedure of the differe</w:t>
      </w:r>
      <w:r w:rsidR="00F53072" w:rsidRPr="00AC3013">
        <w:rPr>
          <w:rFonts w:ascii="Arial" w:hAnsi="Arial" w:cs="Arial"/>
          <w:szCs w:val="22"/>
        </w:rPr>
        <w:t>nt organs of the UNESCO culture</w:t>
      </w:r>
      <w:r w:rsidR="00186E47" w:rsidRPr="00AC3013">
        <w:rPr>
          <w:rFonts w:ascii="Arial" w:hAnsi="Arial" w:cs="Arial"/>
          <w:szCs w:val="22"/>
        </w:rPr>
        <w:t xml:space="preserve"> Conventions. </w:t>
      </w:r>
      <w:r w:rsidR="00FA0031" w:rsidRPr="00AC3013">
        <w:rPr>
          <w:rFonts w:ascii="Arial" w:hAnsi="Arial" w:cs="Arial"/>
          <w:szCs w:val="22"/>
        </w:rPr>
        <w:t xml:space="preserve">It </w:t>
      </w:r>
      <w:r w:rsidR="00F53072" w:rsidRPr="00AC3013">
        <w:rPr>
          <w:rFonts w:ascii="Arial" w:hAnsi="Arial" w:cs="Arial"/>
          <w:szCs w:val="22"/>
        </w:rPr>
        <w:t xml:space="preserve">therefore </w:t>
      </w:r>
      <w:r w:rsidR="00186E47" w:rsidRPr="00AC3013">
        <w:rPr>
          <w:rFonts w:ascii="Arial" w:hAnsi="Arial" w:cs="Arial"/>
          <w:szCs w:val="22"/>
        </w:rPr>
        <w:t xml:space="preserve">invited States Parties to propose modifications to its Rules of Procedure and requested </w:t>
      </w:r>
      <w:r w:rsidR="00F771C8">
        <w:rPr>
          <w:rFonts w:ascii="Arial" w:hAnsi="Arial" w:cs="Arial"/>
          <w:szCs w:val="22"/>
        </w:rPr>
        <w:t xml:space="preserve">that </w:t>
      </w:r>
      <w:r w:rsidR="00186E47" w:rsidRPr="00AC3013">
        <w:rPr>
          <w:rFonts w:ascii="Arial" w:hAnsi="Arial" w:cs="Arial"/>
          <w:szCs w:val="22"/>
        </w:rPr>
        <w:t xml:space="preserve">the Secretariat prepare a working document reflecting the proposals received for examination at the present Assembly. </w:t>
      </w:r>
      <w:r w:rsidR="00F53072" w:rsidRPr="00AC3013">
        <w:rPr>
          <w:rFonts w:ascii="Arial" w:hAnsi="Arial" w:cs="Arial"/>
          <w:szCs w:val="22"/>
        </w:rPr>
        <w:t xml:space="preserve">Thus, </w:t>
      </w:r>
      <w:r w:rsidR="00186E47" w:rsidRPr="00AC3013">
        <w:rPr>
          <w:rFonts w:ascii="Arial" w:hAnsi="Arial" w:cs="Arial"/>
          <w:szCs w:val="22"/>
        </w:rPr>
        <w:t>following a letter from the Secretariat on 15 September 2016, proposals from Chile, Czechia, Ecuador, Mexico, Nig</w:t>
      </w:r>
      <w:r w:rsidR="00F53072" w:rsidRPr="00AC3013">
        <w:rPr>
          <w:rFonts w:ascii="Arial" w:hAnsi="Arial" w:cs="Arial"/>
          <w:szCs w:val="22"/>
        </w:rPr>
        <w:t>er and Palestine were received, as reflected in the A</w:t>
      </w:r>
      <w:r w:rsidR="00186E47" w:rsidRPr="00AC3013">
        <w:rPr>
          <w:rFonts w:ascii="Arial" w:hAnsi="Arial" w:cs="Arial"/>
          <w:szCs w:val="22"/>
        </w:rPr>
        <w:t xml:space="preserve">nnex of </w:t>
      </w:r>
      <w:r w:rsidR="00F53072" w:rsidRPr="00AC3013">
        <w:rPr>
          <w:rFonts w:ascii="Arial" w:hAnsi="Arial" w:cs="Arial"/>
          <w:szCs w:val="22"/>
        </w:rPr>
        <w:t xml:space="preserve">working </w:t>
      </w:r>
      <w:hyperlink r:id="rId71" w:history="1">
        <w:r w:rsidR="00956D0C">
          <w:rPr>
            <w:rStyle w:val="Lienhypertexte"/>
            <w:rFonts w:ascii="Arial" w:hAnsi="Arial" w:cs="Arial"/>
            <w:szCs w:val="22"/>
          </w:rPr>
          <w:t>D</w:t>
        </w:r>
        <w:r w:rsidR="00186E47" w:rsidRPr="00AC3013">
          <w:rPr>
            <w:rStyle w:val="Lienhypertexte"/>
            <w:rFonts w:ascii="Arial" w:hAnsi="Arial" w:cs="Arial"/>
            <w:szCs w:val="22"/>
          </w:rPr>
          <w:t>ocument 13</w:t>
        </w:r>
      </w:hyperlink>
      <w:r w:rsidR="00186E47" w:rsidRPr="00AC3013">
        <w:rPr>
          <w:rFonts w:ascii="Arial" w:hAnsi="Arial" w:cs="Arial"/>
          <w:szCs w:val="22"/>
        </w:rPr>
        <w:t xml:space="preserve">. </w:t>
      </w:r>
      <w:r w:rsidR="00071ADE" w:rsidRPr="00AC3013">
        <w:rPr>
          <w:rFonts w:ascii="Arial" w:hAnsi="Arial" w:cs="Arial"/>
          <w:szCs w:val="22"/>
        </w:rPr>
        <w:t xml:space="preserve">The Secretariat </w:t>
      </w:r>
      <w:r w:rsidR="00186E47" w:rsidRPr="00AC3013">
        <w:rPr>
          <w:rFonts w:ascii="Arial" w:hAnsi="Arial" w:cs="Arial"/>
          <w:szCs w:val="22"/>
        </w:rPr>
        <w:t xml:space="preserve">considered that this </w:t>
      </w:r>
      <w:r w:rsidR="00071ADE" w:rsidRPr="00AC3013">
        <w:rPr>
          <w:rFonts w:ascii="Arial" w:hAnsi="Arial" w:cs="Arial"/>
          <w:szCs w:val="22"/>
        </w:rPr>
        <w:t xml:space="preserve">agenda </w:t>
      </w:r>
      <w:r w:rsidR="00186E47" w:rsidRPr="00AC3013">
        <w:rPr>
          <w:rFonts w:ascii="Arial" w:hAnsi="Arial" w:cs="Arial"/>
          <w:szCs w:val="22"/>
        </w:rPr>
        <w:t xml:space="preserve">item </w:t>
      </w:r>
      <w:r w:rsidR="00071ADE" w:rsidRPr="00AC3013">
        <w:rPr>
          <w:rFonts w:ascii="Arial" w:hAnsi="Arial" w:cs="Arial"/>
          <w:szCs w:val="22"/>
        </w:rPr>
        <w:t xml:space="preserve">could not </w:t>
      </w:r>
      <w:r w:rsidR="00186E47" w:rsidRPr="00AC3013">
        <w:rPr>
          <w:rFonts w:ascii="Arial" w:hAnsi="Arial" w:cs="Arial"/>
          <w:szCs w:val="22"/>
        </w:rPr>
        <w:t xml:space="preserve">be discussed in isolation because a separate but parallel process had also </w:t>
      </w:r>
      <w:r w:rsidR="00071ADE" w:rsidRPr="00AC3013">
        <w:rPr>
          <w:rFonts w:ascii="Arial" w:hAnsi="Arial" w:cs="Arial"/>
          <w:szCs w:val="22"/>
        </w:rPr>
        <w:t xml:space="preserve">been initiated </w:t>
      </w:r>
      <w:r w:rsidR="00186E47" w:rsidRPr="00AC3013">
        <w:rPr>
          <w:rFonts w:ascii="Arial" w:hAnsi="Arial" w:cs="Arial"/>
          <w:szCs w:val="22"/>
        </w:rPr>
        <w:t xml:space="preserve">between the sixth and seventh </w:t>
      </w:r>
      <w:r w:rsidR="00071ADE" w:rsidRPr="00AC3013">
        <w:rPr>
          <w:rFonts w:ascii="Arial" w:hAnsi="Arial" w:cs="Arial"/>
          <w:szCs w:val="22"/>
        </w:rPr>
        <w:t xml:space="preserve">sessions of the General Assembly </w:t>
      </w:r>
      <w:r w:rsidR="00186E47" w:rsidRPr="00AC3013">
        <w:rPr>
          <w:rFonts w:ascii="Arial" w:hAnsi="Arial" w:cs="Arial"/>
          <w:szCs w:val="22"/>
        </w:rPr>
        <w:t xml:space="preserve">to look at the governance issue at UNESCO. </w:t>
      </w:r>
      <w:r w:rsidR="00071ADE" w:rsidRPr="00AC3013">
        <w:rPr>
          <w:rFonts w:ascii="Arial" w:hAnsi="Arial" w:cs="Arial"/>
          <w:szCs w:val="22"/>
        </w:rPr>
        <w:t xml:space="preserve">Thus, at </w:t>
      </w:r>
      <w:r w:rsidR="00186E47" w:rsidRPr="00AC3013">
        <w:rPr>
          <w:rFonts w:ascii="Arial" w:hAnsi="Arial" w:cs="Arial"/>
          <w:szCs w:val="22"/>
        </w:rPr>
        <w:t xml:space="preserve">the same time </w:t>
      </w:r>
      <w:r w:rsidR="00071ADE" w:rsidRPr="00AC3013">
        <w:rPr>
          <w:rFonts w:ascii="Arial" w:hAnsi="Arial" w:cs="Arial"/>
          <w:szCs w:val="22"/>
        </w:rPr>
        <w:t xml:space="preserve">as </w:t>
      </w:r>
      <w:r w:rsidR="00186E47" w:rsidRPr="00AC3013">
        <w:rPr>
          <w:rFonts w:ascii="Arial" w:hAnsi="Arial" w:cs="Arial"/>
          <w:szCs w:val="22"/>
        </w:rPr>
        <w:t>dealing with the report of the External Auditor, the 38</w:t>
      </w:r>
      <w:r w:rsidR="00186E47" w:rsidRPr="00B600DD">
        <w:rPr>
          <w:rFonts w:ascii="Arial" w:hAnsi="Arial" w:cs="Arial"/>
          <w:szCs w:val="22"/>
        </w:rPr>
        <w:t>th</w:t>
      </w:r>
      <w:r w:rsidR="00186E47" w:rsidRPr="00C8588B">
        <w:rPr>
          <w:rFonts w:ascii="Arial" w:hAnsi="Arial" w:cs="Arial"/>
          <w:szCs w:val="22"/>
        </w:rPr>
        <w:t xml:space="preserve"> </w:t>
      </w:r>
      <w:r w:rsidR="00186E47" w:rsidRPr="00AC3013">
        <w:rPr>
          <w:rFonts w:ascii="Arial" w:hAnsi="Arial" w:cs="Arial"/>
          <w:szCs w:val="22"/>
        </w:rPr>
        <w:t xml:space="preserve">Session of </w:t>
      </w:r>
      <w:r w:rsidR="00FA0031" w:rsidRPr="00AC3013">
        <w:rPr>
          <w:rFonts w:ascii="Arial" w:hAnsi="Arial" w:cs="Arial"/>
          <w:szCs w:val="22"/>
        </w:rPr>
        <w:t xml:space="preserve">the </w:t>
      </w:r>
      <w:r w:rsidR="00186E47" w:rsidRPr="00AC3013">
        <w:rPr>
          <w:rFonts w:ascii="Arial" w:hAnsi="Arial" w:cs="Arial"/>
          <w:szCs w:val="22"/>
        </w:rPr>
        <w:t xml:space="preserve">General </w:t>
      </w:r>
      <w:r w:rsidR="00FA0031" w:rsidRPr="00AC3013">
        <w:rPr>
          <w:rFonts w:ascii="Arial" w:hAnsi="Arial" w:cs="Arial"/>
          <w:szCs w:val="22"/>
        </w:rPr>
        <w:t>Conference</w:t>
      </w:r>
      <w:r w:rsidR="00E1613A">
        <w:rPr>
          <w:rFonts w:ascii="Arial" w:hAnsi="Arial" w:cs="Arial"/>
          <w:szCs w:val="22"/>
        </w:rPr>
        <w:t xml:space="preserve"> had</w:t>
      </w:r>
      <w:r w:rsidR="00FA0031" w:rsidRPr="00AC3013">
        <w:rPr>
          <w:rFonts w:ascii="Arial" w:hAnsi="Arial" w:cs="Arial"/>
          <w:szCs w:val="22"/>
        </w:rPr>
        <w:t xml:space="preserve"> established an </w:t>
      </w:r>
      <w:r w:rsidR="00560B18" w:rsidRPr="00AC3013">
        <w:rPr>
          <w:rFonts w:ascii="Arial" w:hAnsi="Arial" w:cs="Arial"/>
          <w:szCs w:val="22"/>
        </w:rPr>
        <w:t>Open-Ended</w:t>
      </w:r>
      <w:r w:rsidR="00186E47" w:rsidRPr="00AC3013">
        <w:rPr>
          <w:rFonts w:ascii="Arial" w:hAnsi="Arial" w:cs="Arial"/>
          <w:szCs w:val="22"/>
        </w:rPr>
        <w:t xml:space="preserve"> Working Group on Governance, Procedures and Working Methods of the governing bodies of UNESCO with the objective </w:t>
      </w:r>
      <w:r w:rsidR="00E1613A">
        <w:rPr>
          <w:rFonts w:ascii="Arial" w:hAnsi="Arial" w:cs="Arial"/>
          <w:szCs w:val="22"/>
        </w:rPr>
        <w:t xml:space="preserve">of </w:t>
      </w:r>
      <w:r w:rsidR="00186E47" w:rsidRPr="00AC3013">
        <w:rPr>
          <w:rFonts w:ascii="Arial" w:hAnsi="Arial" w:cs="Arial"/>
          <w:szCs w:val="22"/>
        </w:rPr>
        <w:t>pursu</w:t>
      </w:r>
      <w:r w:rsidR="00E1613A">
        <w:rPr>
          <w:rFonts w:ascii="Arial" w:hAnsi="Arial" w:cs="Arial"/>
          <w:szCs w:val="22"/>
        </w:rPr>
        <w:t>ing</w:t>
      </w:r>
      <w:r w:rsidR="00186E47" w:rsidRPr="00AC3013">
        <w:rPr>
          <w:rFonts w:ascii="Arial" w:hAnsi="Arial" w:cs="Arial"/>
          <w:szCs w:val="22"/>
        </w:rPr>
        <w:t xml:space="preserve"> greater synergy, harmonization, efficiency and impact. This Working Group </w:t>
      </w:r>
      <w:r w:rsidR="00186E47" w:rsidRPr="00AC3013">
        <w:rPr>
          <w:rFonts w:ascii="Arial" w:hAnsi="Arial" w:cs="Arial"/>
          <w:szCs w:val="22"/>
        </w:rPr>
        <w:lastRenderedPageBreak/>
        <w:t>established two subgroups</w:t>
      </w:r>
      <w:r w:rsidR="00A75C2B" w:rsidRPr="00AC3013">
        <w:rPr>
          <w:rFonts w:ascii="Arial" w:hAnsi="Arial" w:cs="Arial"/>
          <w:szCs w:val="22"/>
        </w:rPr>
        <w:t>.</w:t>
      </w:r>
      <w:r w:rsidR="00A75C2B" w:rsidRPr="00825105">
        <w:rPr>
          <w:rStyle w:val="Appelnotedebasdep"/>
          <w:rFonts w:ascii="Arial" w:hAnsi="Arial" w:cs="Arial"/>
          <w:szCs w:val="22"/>
        </w:rPr>
        <w:footnoteReference w:id="9"/>
      </w:r>
      <w:r w:rsidR="00A75C2B" w:rsidRPr="00AC3013">
        <w:rPr>
          <w:rFonts w:ascii="Arial" w:hAnsi="Arial" w:cs="Arial"/>
          <w:szCs w:val="22"/>
        </w:rPr>
        <w:t xml:space="preserve"> The work of S</w:t>
      </w:r>
      <w:r w:rsidR="00186E47" w:rsidRPr="00AC3013">
        <w:rPr>
          <w:rFonts w:ascii="Arial" w:hAnsi="Arial" w:cs="Arial"/>
          <w:szCs w:val="22"/>
        </w:rPr>
        <w:t>ub</w:t>
      </w:r>
      <w:r w:rsidR="00A75C2B" w:rsidRPr="00AC3013">
        <w:rPr>
          <w:rFonts w:ascii="Arial" w:hAnsi="Arial" w:cs="Arial"/>
          <w:szCs w:val="22"/>
        </w:rPr>
        <w:t>-G</w:t>
      </w:r>
      <w:r w:rsidR="00186E47" w:rsidRPr="00AC3013">
        <w:rPr>
          <w:rFonts w:ascii="Arial" w:hAnsi="Arial" w:cs="Arial"/>
          <w:szCs w:val="22"/>
        </w:rPr>
        <w:t xml:space="preserve">roup 2 was </w:t>
      </w:r>
      <w:r w:rsidR="00071ADE" w:rsidRPr="00AC3013">
        <w:rPr>
          <w:rFonts w:ascii="Arial" w:hAnsi="Arial" w:cs="Arial"/>
          <w:szCs w:val="22"/>
        </w:rPr>
        <w:t>relevant</w:t>
      </w:r>
      <w:r w:rsidR="00186E47" w:rsidRPr="00AC3013">
        <w:rPr>
          <w:rFonts w:ascii="Arial" w:hAnsi="Arial" w:cs="Arial"/>
          <w:szCs w:val="22"/>
        </w:rPr>
        <w:t xml:space="preserve"> </w:t>
      </w:r>
      <w:r w:rsidR="00071ADE" w:rsidRPr="00AC3013">
        <w:rPr>
          <w:rFonts w:ascii="Arial" w:hAnsi="Arial" w:cs="Arial"/>
          <w:szCs w:val="22"/>
        </w:rPr>
        <w:t xml:space="preserve">to </w:t>
      </w:r>
      <w:r w:rsidR="00186E47" w:rsidRPr="00AC3013">
        <w:rPr>
          <w:rFonts w:ascii="Arial" w:hAnsi="Arial" w:cs="Arial"/>
          <w:szCs w:val="22"/>
        </w:rPr>
        <w:t xml:space="preserve">the </w:t>
      </w:r>
      <w:r w:rsidR="00071ADE" w:rsidRPr="00AC3013">
        <w:rPr>
          <w:rFonts w:ascii="Arial" w:hAnsi="Arial" w:cs="Arial"/>
          <w:szCs w:val="22"/>
        </w:rPr>
        <w:t xml:space="preserve">2003 </w:t>
      </w:r>
      <w:r w:rsidR="00186E47" w:rsidRPr="00AC3013">
        <w:rPr>
          <w:rFonts w:ascii="Arial" w:hAnsi="Arial" w:cs="Arial"/>
          <w:szCs w:val="22"/>
        </w:rPr>
        <w:t xml:space="preserve">Convention as </w:t>
      </w:r>
      <w:r w:rsidR="00071ADE" w:rsidRPr="00AC3013">
        <w:rPr>
          <w:rFonts w:ascii="Arial" w:hAnsi="Arial" w:cs="Arial"/>
          <w:szCs w:val="22"/>
        </w:rPr>
        <w:t xml:space="preserve">it </w:t>
      </w:r>
      <w:r w:rsidR="00186E47" w:rsidRPr="00AC3013">
        <w:rPr>
          <w:rFonts w:ascii="Arial" w:hAnsi="Arial" w:cs="Arial"/>
          <w:szCs w:val="22"/>
        </w:rPr>
        <w:t xml:space="preserve">was responsible for examining the structure, </w:t>
      </w:r>
      <w:r w:rsidR="00FA0031" w:rsidRPr="00AC3013">
        <w:rPr>
          <w:rFonts w:ascii="Arial" w:hAnsi="Arial" w:cs="Arial"/>
          <w:szCs w:val="22"/>
        </w:rPr>
        <w:t>composition and methods of work</w:t>
      </w:r>
      <w:r w:rsidR="00186E47" w:rsidRPr="00AC3013">
        <w:rPr>
          <w:rFonts w:ascii="Arial" w:hAnsi="Arial" w:cs="Arial"/>
          <w:szCs w:val="22"/>
        </w:rPr>
        <w:t xml:space="preserve"> of UNESCO’s internationa</w:t>
      </w:r>
      <w:r w:rsidR="000A4280">
        <w:rPr>
          <w:rFonts w:ascii="Arial" w:hAnsi="Arial" w:cs="Arial"/>
          <w:szCs w:val="22"/>
        </w:rPr>
        <w:t>l and intergovernmental bodies.</w:t>
      </w:r>
    </w:p>
    <w:p w14:paraId="12C024E5" w14:textId="0DBA0F72" w:rsidR="00186E47" w:rsidRPr="00AC3013" w:rsidRDefault="00071ADE" w:rsidP="00AE3BD3">
      <w:pPr>
        <w:widowControl w:val="0"/>
        <w:numPr>
          <w:ilvl w:val="0"/>
          <w:numId w:val="14"/>
        </w:numPr>
        <w:suppressAutoHyphens/>
        <w:autoSpaceDE w:val="0"/>
        <w:spacing w:before="120"/>
        <w:ind w:left="709" w:hanging="709"/>
        <w:jc w:val="both"/>
        <w:rPr>
          <w:rFonts w:ascii="Arial" w:hAnsi="Arial" w:cs="Arial"/>
          <w:szCs w:val="22"/>
        </w:rPr>
      </w:pPr>
      <w:r w:rsidRPr="00AC3013">
        <w:rPr>
          <w:rFonts w:ascii="Arial" w:hAnsi="Arial" w:cs="Arial"/>
          <w:szCs w:val="22"/>
        </w:rPr>
        <w:t xml:space="preserve">The </w:t>
      </w:r>
      <w:r w:rsidRPr="00AC3013">
        <w:rPr>
          <w:rFonts w:ascii="Arial" w:hAnsi="Arial" w:cs="Arial"/>
          <w:b/>
          <w:szCs w:val="22"/>
        </w:rPr>
        <w:t>Secretary</w:t>
      </w:r>
      <w:r w:rsidRPr="00AC3013">
        <w:rPr>
          <w:rFonts w:ascii="Arial" w:hAnsi="Arial" w:cs="Arial"/>
          <w:szCs w:val="22"/>
        </w:rPr>
        <w:t xml:space="preserve"> reminded</w:t>
      </w:r>
      <w:r w:rsidR="00186E47" w:rsidRPr="00AC3013">
        <w:rPr>
          <w:rFonts w:ascii="Arial" w:hAnsi="Arial" w:cs="Arial"/>
          <w:szCs w:val="22"/>
        </w:rPr>
        <w:t xml:space="preserve"> </w:t>
      </w:r>
      <w:r w:rsidR="007E31D4" w:rsidRPr="00AC3013">
        <w:rPr>
          <w:rFonts w:ascii="Arial" w:hAnsi="Arial" w:cs="Arial"/>
          <w:szCs w:val="22"/>
        </w:rPr>
        <w:t xml:space="preserve">the Assembly </w:t>
      </w:r>
      <w:r w:rsidR="00186E47" w:rsidRPr="00AC3013">
        <w:rPr>
          <w:rFonts w:ascii="Arial" w:hAnsi="Arial" w:cs="Arial"/>
          <w:szCs w:val="22"/>
        </w:rPr>
        <w:t xml:space="preserve">that this </w:t>
      </w:r>
      <w:r w:rsidR="007E31D4" w:rsidRPr="00AC3013">
        <w:rPr>
          <w:rFonts w:ascii="Arial" w:hAnsi="Arial" w:cs="Arial"/>
          <w:szCs w:val="22"/>
        </w:rPr>
        <w:t xml:space="preserve">was </w:t>
      </w:r>
      <w:r w:rsidR="00186E47" w:rsidRPr="00AC3013">
        <w:rPr>
          <w:rFonts w:ascii="Arial" w:hAnsi="Arial" w:cs="Arial"/>
          <w:szCs w:val="22"/>
        </w:rPr>
        <w:t xml:space="preserve">not the first time a governing body of the Convention </w:t>
      </w:r>
      <w:r w:rsidR="00E1613A">
        <w:rPr>
          <w:rFonts w:ascii="Arial" w:hAnsi="Arial" w:cs="Arial"/>
          <w:szCs w:val="22"/>
        </w:rPr>
        <w:t>had been</w:t>
      </w:r>
      <w:r w:rsidR="00E1613A" w:rsidRPr="00AC3013">
        <w:rPr>
          <w:rFonts w:ascii="Arial" w:hAnsi="Arial" w:cs="Arial"/>
          <w:szCs w:val="22"/>
        </w:rPr>
        <w:t xml:space="preserve"> </w:t>
      </w:r>
      <w:r w:rsidR="00186E47" w:rsidRPr="00AC3013">
        <w:rPr>
          <w:rFonts w:ascii="Arial" w:hAnsi="Arial" w:cs="Arial"/>
          <w:szCs w:val="22"/>
        </w:rPr>
        <w:t>asked to examine issues related to governance. In fact, governance was the topic of discussion by the Committee at its eighth, ninth, tenth, eleventh and twelfth sessions</w:t>
      </w:r>
      <w:r w:rsidR="007E31D4" w:rsidRPr="00AC3013">
        <w:rPr>
          <w:rFonts w:ascii="Arial" w:hAnsi="Arial" w:cs="Arial"/>
          <w:szCs w:val="22"/>
        </w:rPr>
        <w:t>,</w:t>
      </w:r>
      <w:r w:rsidR="00186E47" w:rsidRPr="00AC3013">
        <w:rPr>
          <w:rFonts w:ascii="Arial" w:hAnsi="Arial" w:cs="Arial"/>
          <w:szCs w:val="22"/>
        </w:rPr>
        <w:t xml:space="preserve"> and by the General Assembly at its fifth and sixth sessions. The reco</w:t>
      </w:r>
      <w:r w:rsidR="00FA0031" w:rsidRPr="00AC3013">
        <w:rPr>
          <w:rFonts w:ascii="Arial" w:hAnsi="Arial" w:cs="Arial"/>
          <w:szCs w:val="22"/>
        </w:rPr>
        <w:t xml:space="preserve">mmendations of the UNESCO-wide </w:t>
      </w:r>
      <w:r w:rsidR="00560B18" w:rsidRPr="00AC3013">
        <w:rPr>
          <w:rFonts w:ascii="Arial" w:hAnsi="Arial" w:cs="Arial"/>
          <w:szCs w:val="22"/>
        </w:rPr>
        <w:t>Open-Ended</w:t>
      </w:r>
      <w:r w:rsidR="00FA0031" w:rsidRPr="00AC3013">
        <w:rPr>
          <w:rFonts w:ascii="Arial" w:hAnsi="Arial" w:cs="Arial"/>
          <w:szCs w:val="22"/>
        </w:rPr>
        <w:t xml:space="preserve"> Working G</w:t>
      </w:r>
      <w:r w:rsidR="00186E47" w:rsidRPr="00AC3013">
        <w:rPr>
          <w:rFonts w:ascii="Arial" w:hAnsi="Arial" w:cs="Arial"/>
          <w:szCs w:val="22"/>
        </w:rPr>
        <w:t xml:space="preserve">roup </w:t>
      </w:r>
      <w:r w:rsidR="00E1613A">
        <w:rPr>
          <w:rFonts w:ascii="Arial" w:hAnsi="Arial" w:cs="Arial"/>
          <w:szCs w:val="22"/>
        </w:rPr>
        <w:t xml:space="preserve">had been </w:t>
      </w:r>
      <w:r w:rsidR="00186E47" w:rsidRPr="00AC3013">
        <w:rPr>
          <w:rFonts w:ascii="Arial" w:hAnsi="Arial" w:cs="Arial"/>
          <w:szCs w:val="22"/>
        </w:rPr>
        <w:t xml:space="preserve">discussed at the twelfth session of the Committee </w:t>
      </w:r>
      <w:r w:rsidR="007E31D4" w:rsidRPr="00AC3013">
        <w:rPr>
          <w:rFonts w:ascii="Arial" w:hAnsi="Arial" w:cs="Arial"/>
          <w:szCs w:val="22"/>
        </w:rPr>
        <w:t xml:space="preserve">in 2017 </w:t>
      </w:r>
      <w:r w:rsidR="00186E47" w:rsidRPr="00AC3013">
        <w:rPr>
          <w:rFonts w:ascii="Arial" w:hAnsi="Arial" w:cs="Arial"/>
          <w:szCs w:val="22"/>
        </w:rPr>
        <w:t>with a view to present</w:t>
      </w:r>
      <w:r w:rsidR="00E1613A">
        <w:rPr>
          <w:rFonts w:ascii="Arial" w:hAnsi="Arial" w:cs="Arial"/>
          <w:szCs w:val="22"/>
        </w:rPr>
        <w:t>ing</w:t>
      </w:r>
      <w:r w:rsidR="00186E47" w:rsidRPr="00AC3013">
        <w:rPr>
          <w:rFonts w:ascii="Arial" w:hAnsi="Arial" w:cs="Arial"/>
          <w:szCs w:val="22"/>
        </w:rPr>
        <w:t xml:space="preserve"> </w:t>
      </w:r>
      <w:r w:rsidR="00E1613A">
        <w:rPr>
          <w:rFonts w:ascii="Arial" w:hAnsi="Arial" w:cs="Arial"/>
          <w:szCs w:val="22"/>
        </w:rPr>
        <w:t>them</w:t>
      </w:r>
      <w:r w:rsidR="00E1613A" w:rsidRPr="00AC3013">
        <w:rPr>
          <w:rFonts w:ascii="Arial" w:hAnsi="Arial" w:cs="Arial"/>
          <w:szCs w:val="22"/>
        </w:rPr>
        <w:t xml:space="preserve"> </w:t>
      </w:r>
      <w:r w:rsidR="007E31D4" w:rsidRPr="00AC3013">
        <w:rPr>
          <w:rFonts w:ascii="Arial" w:hAnsi="Arial" w:cs="Arial"/>
          <w:szCs w:val="22"/>
        </w:rPr>
        <w:t>at this</w:t>
      </w:r>
      <w:r w:rsidR="00186E47" w:rsidRPr="00AC3013">
        <w:rPr>
          <w:rFonts w:ascii="Arial" w:hAnsi="Arial" w:cs="Arial"/>
          <w:szCs w:val="22"/>
        </w:rPr>
        <w:t xml:space="preserve"> session. </w:t>
      </w:r>
      <w:r w:rsidR="00E1613A">
        <w:rPr>
          <w:rFonts w:ascii="Arial" w:hAnsi="Arial" w:cs="Arial"/>
          <w:szCs w:val="22"/>
        </w:rPr>
        <w:t>However,</w:t>
      </w:r>
      <w:r w:rsidR="00E1613A" w:rsidRPr="00AC3013">
        <w:rPr>
          <w:rFonts w:ascii="Arial" w:hAnsi="Arial" w:cs="Arial"/>
          <w:szCs w:val="22"/>
        </w:rPr>
        <w:t xml:space="preserve"> </w:t>
      </w:r>
      <w:r w:rsidR="00186E47" w:rsidRPr="00AC3013">
        <w:rPr>
          <w:rFonts w:ascii="Arial" w:hAnsi="Arial" w:cs="Arial"/>
          <w:szCs w:val="22"/>
        </w:rPr>
        <w:t>the discussion was limited to Recommendation 107</w:t>
      </w:r>
      <w:r w:rsidR="00E1613A">
        <w:rPr>
          <w:rFonts w:ascii="Arial" w:hAnsi="Arial" w:cs="Arial"/>
          <w:szCs w:val="22"/>
        </w:rPr>
        <w:t>,</w:t>
      </w:r>
      <w:r w:rsidR="00186E47" w:rsidRPr="00AC3013">
        <w:rPr>
          <w:rFonts w:ascii="Arial" w:hAnsi="Arial" w:cs="Arial"/>
          <w:szCs w:val="22"/>
        </w:rPr>
        <w:t xml:space="preserve"> </w:t>
      </w:r>
      <w:r w:rsidR="00E1613A">
        <w:rPr>
          <w:rFonts w:ascii="Arial" w:hAnsi="Arial" w:cs="Arial"/>
          <w:szCs w:val="22"/>
        </w:rPr>
        <w:t>which</w:t>
      </w:r>
      <w:r w:rsidR="00E1613A" w:rsidRPr="00AC3013">
        <w:rPr>
          <w:rFonts w:ascii="Arial" w:hAnsi="Arial" w:cs="Arial"/>
          <w:szCs w:val="22"/>
        </w:rPr>
        <w:t xml:space="preserve"> </w:t>
      </w:r>
      <w:r w:rsidR="00186E47" w:rsidRPr="00AC3013">
        <w:rPr>
          <w:rFonts w:ascii="Arial" w:hAnsi="Arial" w:cs="Arial"/>
          <w:szCs w:val="22"/>
        </w:rPr>
        <w:t xml:space="preserve">specifically addressed the 2003 Convention. </w:t>
      </w:r>
      <w:r w:rsidR="00515859" w:rsidRPr="00AC3013">
        <w:rPr>
          <w:rFonts w:ascii="Arial" w:hAnsi="Arial" w:cs="Arial"/>
          <w:szCs w:val="22"/>
        </w:rPr>
        <w:t xml:space="preserve">It was recalled that </w:t>
      </w:r>
      <w:r w:rsidR="00186E47" w:rsidRPr="00AC3013">
        <w:rPr>
          <w:rFonts w:ascii="Arial" w:hAnsi="Arial" w:cs="Arial"/>
          <w:szCs w:val="22"/>
        </w:rPr>
        <w:t xml:space="preserve">Recommendation </w:t>
      </w:r>
      <w:r w:rsidR="00515859" w:rsidRPr="00AC3013">
        <w:rPr>
          <w:rFonts w:ascii="Arial" w:hAnsi="Arial" w:cs="Arial"/>
          <w:szCs w:val="22"/>
        </w:rPr>
        <w:t xml:space="preserve">107 of the </w:t>
      </w:r>
      <w:r w:rsidR="00AE3BD3">
        <w:rPr>
          <w:rFonts w:ascii="Arial" w:hAnsi="Arial" w:cs="Arial"/>
          <w:szCs w:val="22"/>
        </w:rPr>
        <w:t xml:space="preserve">Document 39 </w:t>
      </w:r>
      <w:r w:rsidR="00515859" w:rsidRPr="00D1219E">
        <w:rPr>
          <w:rFonts w:ascii="Arial" w:hAnsi="Arial" w:cs="Arial"/>
          <w:szCs w:val="22"/>
        </w:rPr>
        <w:t>C/</w:t>
      </w:r>
      <w:r w:rsidR="00186E47" w:rsidRPr="00D1219E">
        <w:rPr>
          <w:rFonts w:ascii="Arial" w:hAnsi="Arial" w:cs="Arial"/>
          <w:szCs w:val="22"/>
        </w:rPr>
        <w:t>7</w:t>
      </w:r>
      <w:r w:rsidR="00AE3BD3">
        <w:rPr>
          <w:rFonts w:ascii="Arial" w:hAnsi="Arial" w:cs="Arial"/>
          <w:szCs w:val="22"/>
        </w:rPr>
        <w:t>0</w:t>
      </w:r>
      <w:r w:rsidR="00711A18" w:rsidRPr="00AC3013">
        <w:rPr>
          <w:rFonts w:ascii="Arial" w:hAnsi="Arial" w:cs="Arial"/>
          <w:szCs w:val="22"/>
        </w:rPr>
        <w:t xml:space="preserve"> </w:t>
      </w:r>
      <w:r w:rsidR="00414389" w:rsidRPr="00AC3013">
        <w:rPr>
          <w:rFonts w:ascii="Arial" w:hAnsi="Arial" w:cs="Arial"/>
          <w:szCs w:val="22"/>
        </w:rPr>
        <w:t>in</w:t>
      </w:r>
      <w:r w:rsidR="00186E47" w:rsidRPr="00AC3013">
        <w:rPr>
          <w:rFonts w:ascii="Arial" w:hAnsi="Arial" w:cs="Arial"/>
          <w:szCs w:val="22"/>
        </w:rPr>
        <w:t xml:space="preserve"> </w:t>
      </w:r>
      <w:r w:rsidR="00951B87" w:rsidRPr="00AC3013">
        <w:rPr>
          <w:rFonts w:ascii="Arial" w:hAnsi="Arial" w:cs="Arial"/>
          <w:szCs w:val="22"/>
        </w:rPr>
        <w:t>Annex 2</w:t>
      </w:r>
      <w:r w:rsidR="007E6F26" w:rsidRPr="00AC3013">
        <w:rPr>
          <w:rFonts w:ascii="Arial" w:hAnsi="Arial" w:cs="Arial"/>
          <w:szCs w:val="22"/>
        </w:rPr>
        <w:t xml:space="preserve"> stated </w:t>
      </w:r>
      <w:r w:rsidR="00186E47" w:rsidRPr="00AC3013">
        <w:rPr>
          <w:rFonts w:ascii="Arial" w:hAnsi="Arial" w:cs="Arial"/>
          <w:szCs w:val="22"/>
        </w:rPr>
        <w:t xml:space="preserve">the need to strengthen </w:t>
      </w:r>
      <w:r w:rsidR="00E1613A">
        <w:rPr>
          <w:rFonts w:ascii="Arial" w:hAnsi="Arial" w:cs="Arial"/>
          <w:szCs w:val="22"/>
        </w:rPr>
        <w:t xml:space="preserve">the </w:t>
      </w:r>
      <w:r w:rsidR="00186E47" w:rsidRPr="00AC3013">
        <w:rPr>
          <w:rFonts w:ascii="Arial" w:hAnsi="Arial" w:cs="Arial"/>
          <w:szCs w:val="22"/>
        </w:rPr>
        <w:t xml:space="preserve">decision-making procedures and credibility of the Committee, taking due note of the ad hoc working group established to address these issues. </w:t>
      </w:r>
      <w:r w:rsidR="00515859" w:rsidRPr="00AC3013">
        <w:rPr>
          <w:rFonts w:ascii="Arial" w:hAnsi="Arial" w:cs="Arial"/>
          <w:szCs w:val="22"/>
        </w:rPr>
        <w:t>T</w:t>
      </w:r>
      <w:r w:rsidR="00186E47" w:rsidRPr="00AC3013">
        <w:rPr>
          <w:rFonts w:ascii="Arial" w:hAnsi="Arial" w:cs="Arial"/>
          <w:szCs w:val="22"/>
        </w:rPr>
        <w:t xml:space="preserve">he General Assembly </w:t>
      </w:r>
      <w:r w:rsidR="00515859" w:rsidRPr="00AC3013">
        <w:rPr>
          <w:rFonts w:ascii="Arial" w:hAnsi="Arial" w:cs="Arial"/>
          <w:szCs w:val="22"/>
        </w:rPr>
        <w:t xml:space="preserve">was now </w:t>
      </w:r>
      <w:r w:rsidR="00186E47" w:rsidRPr="00AC3013">
        <w:rPr>
          <w:rFonts w:ascii="Arial" w:hAnsi="Arial" w:cs="Arial"/>
          <w:szCs w:val="22"/>
        </w:rPr>
        <w:t>asked to look more broadly at the recommendations of the</w:t>
      </w:r>
      <w:r w:rsidR="00FA0031" w:rsidRPr="00AC3013">
        <w:rPr>
          <w:rFonts w:ascii="Arial" w:hAnsi="Arial" w:cs="Arial"/>
          <w:szCs w:val="22"/>
        </w:rPr>
        <w:t xml:space="preserve"> </w:t>
      </w:r>
      <w:r w:rsidR="00560B18" w:rsidRPr="00AC3013">
        <w:rPr>
          <w:rFonts w:ascii="Arial" w:hAnsi="Arial" w:cs="Arial"/>
          <w:szCs w:val="22"/>
        </w:rPr>
        <w:t>Open-Ended</w:t>
      </w:r>
      <w:r w:rsidR="00FA0031" w:rsidRPr="00AC3013">
        <w:rPr>
          <w:rFonts w:ascii="Arial" w:hAnsi="Arial" w:cs="Arial"/>
          <w:szCs w:val="22"/>
        </w:rPr>
        <w:t xml:space="preserve"> Working G</w:t>
      </w:r>
      <w:r w:rsidR="00515859" w:rsidRPr="00AC3013">
        <w:rPr>
          <w:rFonts w:ascii="Arial" w:hAnsi="Arial" w:cs="Arial"/>
          <w:szCs w:val="22"/>
        </w:rPr>
        <w:t>roup. The A</w:t>
      </w:r>
      <w:r w:rsidR="00186E47" w:rsidRPr="00AC3013">
        <w:rPr>
          <w:rFonts w:ascii="Arial" w:hAnsi="Arial" w:cs="Arial"/>
          <w:szCs w:val="22"/>
        </w:rPr>
        <w:t xml:space="preserve">nnex of </w:t>
      </w:r>
      <w:r w:rsidR="00956D0C">
        <w:rPr>
          <w:rFonts w:ascii="Arial" w:hAnsi="Arial" w:cs="Arial"/>
          <w:szCs w:val="22"/>
        </w:rPr>
        <w:t>D</w:t>
      </w:r>
      <w:r w:rsidR="00186E47" w:rsidRPr="00AC3013">
        <w:rPr>
          <w:rFonts w:ascii="Arial" w:hAnsi="Arial" w:cs="Arial"/>
          <w:szCs w:val="22"/>
        </w:rPr>
        <w:t xml:space="preserve">ocument </w:t>
      </w:r>
      <w:r w:rsidR="00515859" w:rsidRPr="00AC3013">
        <w:rPr>
          <w:rFonts w:ascii="Arial" w:hAnsi="Arial" w:cs="Arial"/>
          <w:szCs w:val="22"/>
        </w:rPr>
        <w:t>12 contained</w:t>
      </w:r>
      <w:r w:rsidR="00186E47" w:rsidRPr="00AC3013">
        <w:rPr>
          <w:rFonts w:ascii="Arial" w:hAnsi="Arial" w:cs="Arial"/>
          <w:szCs w:val="22"/>
        </w:rPr>
        <w:t xml:space="preserve"> </w:t>
      </w:r>
      <w:r w:rsidR="00E1613A">
        <w:rPr>
          <w:rFonts w:ascii="Arial" w:hAnsi="Arial" w:cs="Arial"/>
          <w:szCs w:val="22"/>
        </w:rPr>
        <w:t>twenty-six</w:t>
      </w:r>
      <w:r w:rsidR="00E1613A" w:rsidRPr="00AC3013">
        <w:rPr>
          <w:rFonts w:ascii="Arial" w:hAnsi="Arial" w:cs="Arial"/>
          <w:szCs w:val="22"/>
        </w:rPr>
        <w:t xml:space="preserve"> </w:t>
      </w:r>
      <w:r w:rsidR="00186E47" w:rsidRPr="00AC3013">
        <w:rPr>
          <w:rFonts w:ascii="Arial" w:hAnsi="Arial" w:cs="Arial"/>
          <w:szCs w:val="22"/>
        </w:rPr>
        <w:t xml:space="preserve">recommendations considered to have direct relevance to the 2003 Convention together with the indication of their </w:t>
      </w:r>
      <w:r w:rsidR="00515859" w:rsidRPr="00AC3013">
        <w:rPr>
          <w:rFonts w:ascii="Arial" w:hAnsi="Arial" w:cs="Arial"/>
          <w:szCs w:val="22"/>
        </w:rPr>
        <w:t>status</w:t>
      </w:r>
      <w:r w:rsidR="00186E47" w:rsidRPr="00AC3013">
        <w:rPr>
          <w:rFonts w:ascii="Arial" w:hAnsi="Arial" w:cs="Arial"/>
          <w:szCs w:val="22"/>
        </w:rPr>
        <w:t xml:space="preserve">. </w:t>
      </w:r>
      <w:r w:rsidR="007E31D4" w:rsidRPr="00AC3013">
        <w:rPr>
          <w:rFonts w:ascii="Arial" w:hAnsi="Arial" w:cs="Arial"/>
          <w:szCs w:val="22"/>
        </w:rPr>
        <w:t xml:space="preserve">These recommendations </w:t>
      </w:r>
      <w:r w:rsidR="00515859" w:rsidRPr="00AC3013">
        <w:rPr>
          <w:rFonts w:ascii="Arial" w:hAnsi="Arial" w:cs="Arial"/>
          <w:szCs w:val="22"/>
        </w:rPr>
        <w:t xml:space="preserve">were </w:t>
      </w:r>
      <w:r w:rsidR="007E31D4" w:rsidRPr="00AC3013">
        <w:rPr>
          <w:rFonts w:ascii="Arial" w:hAnsi="Arial" w:cs="Arial"/>
          <w:szCs w:val="22"/>
        </w:rPr>
        <w:t>analys</w:t>
      </w:r>
      <w:r w:rsidR="00186E47" w:rsidRPr="00AC3013">
        <w:rPr>
          <w:rFonts w:ascii="Arial" w:hAnsi="Arial" w:cs="Arial"/>
          <w:szCs w:val="22"/>
        </w:rPr>
        <w:t xml:space="preserve">ed in terms of four categories: closed, ongoing, action proposed and action required by States Parties. </w:t>
      </w:r>
      <w:r w:rsidR="00515859" w:rsidRPr="00AC3013">
        <w:rPr>
          <w:rFonts w:ascii="Arial" w:hAnsi="Arial" w:cs="Arial"/>
          <w:szCs w:val="22"/>
        </w:rPr>
        <w:t xml:space="preserve">Thus, the Assembly was called upon to adopt </w:t>
      </w:r>
      <w:r w:rsidR="00186E47" w:rsidRPr="00AC3013">
        <w:rPr>
          <w:rFonts w:ascii="Arial" w:hAnsi="Arial" w:cs="Arial"/>
          <w:szCs w:val="22"/>
        </w:rPr>
        <w:t xml:space="preserve">a coordinated approach between these two </w:t>
      </w:r>
      <w:r w:rsidR="00515859" w:rsidRPr="00AC3013">
        <w:rPr>
          <w:rFonts w:ascii="Arial" w:hAnsi="Arial" w:cs="Arial"/>
          <w:szCs w:val="22"/>
        </w:rPr>
        <w:t xml:space="preserve">agenda </w:t>
      </w:r>
      <w:r w:rsidR="00186E47" w:rsidRPr="00AC3013">
        <w:rPr>
          <w:rFonts w:ascii="Arial" w:hAnsi="Arial" w:cs="Arial"/>
          <w:szCs w:val="22"/>
        </w:rPr>
        <w:t>items</w:t>
      </w:r>
      <w:r w:rsidR="00515859" w:rsidRPr="00AC3013">
        <w:rPr>
          <w:rFonts w:ascii="Arial" w:hAnsi="Arial" w:cs="Arial"/>
          <w:szCs w:val="22"/>
        </w:rPr>
        <w:t xml:space="preserve">, as </w:t>
      </w:r>
      <w:r w:rsidR="00186E47" w:rsidRPr="00AC3013">
        <w:rPr>
          <w:rFonts w:ascii="Arial" w:hAnsi="Arial" w:cs="Arial"/>
          <w:szCs w:val="22"/>
        </w:rPr>
        <w:t>items 12 and 13 represent</w:t>
      </w:r>
      <w:r w:rsidR="00515859" w:rsidRPr="00AC3013">
        <w:rPr>
          <w:rFonts w:ascii="Arial" w:hAnsi="Arial" w:cs="Arial"/>
          <w:szCs w:val="22"/>
        </w:rPr>
        <w:t>ed</w:t>
      </w:r>
      <w:r w:rsidR="00186E47" w:rsidRPr="00AC3013">
        <w:rPr>
          <w:rFonts w:ascii="Arial" w:hAnsi="Arial" w:cs="Arial"/>
          <w:szCs w:val="22"/>
        </w:rPr>
        <w:t xml:space="preserve"> two parallel processes. </w:t>
      </w:r>
      <w:r w:rsidR="00515859" w:rsidRPr="00AC3013">
        <w:rPr>
          <w:rFonts w:ascii="Arial" w:hAnsi="Arial" w:cs="Arial"/>
          <w:szCs w:val="22"/>
        </w:rPr>
        <w:t xml:space="preserve">In addition, some </w:t>
      </w:r>
      <w:r w:rsidR="00186E47" w:rsidRPr="00AC3013">
        <w:rPr>
          <w:rFonts w:ascii="Arial" w:hAnsi="Arial" w:cs="Arial"/>
          <w:szCs w:val="22"/>
        </w:rPr>
        <w:t xml:space="preserve">of the recommendations of the </w:t>
      </w:r>
      <w:r w:rsidR="00560B18" w:rsidRPr="00AC3013">
        <w:rPr>
          <w:rFonts w:ascii="Arial" w:hAnsi="Arial" w:cs="Arial"/>
          <w:szCs w:val="22"/>
        </w:rPr>
        <w:t>Open-Ended</w:t>
      </w:r>
      <w:r w:rsidR="00186E47" w:rsidRPr="00AC3013">
        <w:rPr>
          <w:rFonts w:ascii="Arial" w:hAnsi="Arial" w:cs="Arial"/>
          <w:szCs w:val="22"/>
        </w:rPr>
        <w:t xml:space="preserve"> Working Group on Governance, Procedures and Working Methods of the governing bodies of UNESCO addressed under </w:t>
      </w:r>
      <w:r w:rsidR="00515859" w:rsidRPr="00AC3013">
        <w:rPr>
          <w:rFonts w:ascii="Arial" w:hAnsi="Arial" w:cs="Arial"/>
          <w:szCs w:val="22"/>
        </w:rPr>
        <w:t xml:space="preserve">agenda </w:t>
      </w:r>
      <w:r w:rsidR="00186E47" w:rsidRPr="00AC3013">
        <w:rPr>
          <w:rFonts w:ascii="Arial" w:hAnsi="Arial" w:cs="Arial"/>
          <w:szCs w:val="22"/>
        </w:rPr>
        <w:t>12 call</w:t>
      </w:r>
      <w:r w:rsidR="00515859" w:rsidRPr="00AC3013">
        <w:rPr>
          <w:rFonts w:ascii="Arial" w:hAnsi="Arial" w:cs="Arial"/>
          <w:szCs w:val="22"/>
        </w:rPr>
        <w:t>ed</w:t>
      </w:r>
      <w:r w:rsidR="00186E47" w:rsidRPr="00AC3013">
        <w:rPr>
          <w:rFonts w:ascii="Arial" w:hAnsi="Arial" w:cs="Arial"/>
          <w:szCs w:val="22"/>
        </w:rPr>
        <w:t xml:space="preserve"> for harmonization of the </w:t>
      </w:r>
      <w:r w:rsidR="00AE3BD3">
        <w:rPr>
          <w:rFonts w:ascii="Arial" w:hAnsi="Arial" w:cs="Arial"/>
          <w:szCs w:val="22"/>
        </w:rPr>
        <w:t>r</w:t>
      </w:r>
      <w:r w:rsidR="00186E47" w:rsidRPr="00AC3013">
        <w:rPr>
          <w:rFonts w:ascii="Arial" w:hAnsi="Arial" w:cs="Arial"/>
          <w:szCs w:val="22"/>
        </w:rPr>
        <w:t xml:space="preserve">ule and </w:t>
      </w:r>
      <w:r w:rsidR="00AE3BD3">
        <w:rPr>
          <w:rFonts w:ascii="Arial" w:hAnsi="Arial" w:cs="Arial"/>
          <w:szCs w:val="22"/>
        </w:rPr>
        <w:t>p</w:t>
      </w:r>
      <w:r w:rsidR="00186E47" w:rsidRPr="00AC3013">
        <w:rPr>
          <w:rFonts w:ascii="Arial" w:hAnsi="Arial" w:cs="Arial"/>
          <w:szCs w:val="22"/>
        </w:rPr>
        <w:t xml:space="preserve">rocedures of the international and intergovernmental bodies of UNESCO, the subject of </w:t>
      </w:r>
      <w:r w:rsidR="00515859" w:rsidRPr="00AC3013">
        <w:rPr>
          <w:rFonts w:ascii="Arial" w:hAnsi="Arial" w:cs="Arial"/>
          <w:szCs w:val="22"/>
        </w:rPr>
        <w:t xml:space="preserve">agenda </w:t>
      </w:r>
      <w:r w:rsidR="00186E47" w:rsidRPr="00AC3013">
        <w:rPr>
          <w:rFonts w:ascii="Arial" w:hAnsi="Arial" w:cs="Arial"/>
          <w:szCs w:val="22"/>
        </w:rPr>
        <w:t>item 13. Th</w:t>
      </w:r>
      <w:r w:rsidR="00515859" w:rsidRPr="00AC3013">
        <w:rPr>
          <w:rFonts w:ascii="Arial" w:hAnsi="Arial" w:cs="Arial"/>
          <w:szCs w:val="22"/>
        </w:rPr>
        <w:t>e Secretariat therefore proposed</w:t>
      </w:r>
      <w:r w:rsidR="00186E47" w:rsidRPr="00AC3013">
        <w:rPr>
          <w:rFonts w:ascii="Arial" w:hAnsi="Arial" w:cs="Arial"/>
          <w:szCs w:val="22"/>
        </w:rPr>
        <w:t xml:space="preserve"> that the amendment of the Rules of Procedure to the General Assembly be considered within the framework</w:t>
      </w:r>
      <w:r w:rsidR="00FA0031" w:rsidRPr="00AC3013">
        <w:rPr>
          <w:rFonts w:ascii="Arial" w:hAnsi="Arial" w:cs="Arial"/>
          <w:szCs w:val="22"/>
        </w:rPr>
        <w:t xml:space="preserve"> of the recommendations of the </w:t>
      </w:r>
      <w:r w:rsidR="00560B18" w:rsidRPr="00AC3013">
        <w:rPr>
          <w:rFonts w:ascii="Arial" w:hAnsi="Arial" w:cs="Arial"/>
          <w:szCs w:val="22"/>
        </w:rPr>
        <w:t>Open-Ended</w:t>
      </w:r>
      <w:r w:rsidR="00FA0031" w:rsidRPr="00AC3013">
        <w:rPr>
          <w:rFonts w:ascii="Arial" w:hAnsi="Arial" w:cs="Arial"/>
          <w:szCs w:val="22"/>
        </w:rPr>
        <w:t xml:space="preserve"> Working G</w:t>
      </w:r>
      <w:r w:rsidR="00186E47" w:rsidRPr="00AC3013">
        <w:rPr>
          <w:rFonts w:ascii="Arial" w:hAnsi="Arial" w:cs="Arial"/>
          <w:szCs w:val="22"/>
        </w:rPr>
        <w:t>roup so as to produce one set of proposed amendments. This mean</w:t>
      </w:r>
      <w:r w:rsidR="00515859" w:rsidRPr="00AC3013">
        <w:rPr>
          <w:rFonts w:ascii="Arial" w:hAnsi="Arial" w:cs="Arial"/>
          <w:szCs w:val="22"/>
        </w:rPr>
        <w:t>t</w:t>
      </w:r>
      <w:r w:rsidR="00186E47" w:rsidRPr="00AC3013">
        <w:rPr>
          <w:rFonts w:ascii="Arial" w:hAnsi="Arial" w:cs="Arial"/>
          <w:szCs w:val="22"/>
        </w:rPr>
        <w:t xml:space="preserve"> that more time </w:t>
      </w:r>
      <w:r w:rsidR="00515859" w:rsidRPr="00AC3013">
        <w:rPr>
          <w:rFonts w:ascii="Arial" w:hAnsi="Arial" w:cs="Arial"/>
          <w:szCs w:val="22"/>
        </w:rPr>
        <w:t xml:space="preserve">was needed </w:t>
      </w:r>
      <w:r w:rsidR="00186E47" w:rsidRPr="00AC3013">
        <w:rPr>
          <w:rFonts w:ascii="Arial" w:hAnsi="Arial" w:cs="Arial"/>
          <w:szCs w:val="22"/>
        </w:rPr>
        <w:t>and the draft resolution request</w:t>
      </w:r>
      <w:r w:rsidR="00515859" w:rsidRPr="00AC3013">
        <w:rPr>
          <w:rFonts w:ascii="Arial" w:hAnsi="Arial" w:cs="Arial"/>
          <w:szCs w:val="22"/>
        </w:rPr>
        <w:t>ed that</w:t>
      </w:r>
      <w:r w:rsidR="00186E47" w:rsidRPr="00AC3013">
        <w:rPr>
          <w:rFonts w:ascii="Arial" w:hAnsi="Arial" w:cs="Arial"/>
          <w:szCs w:val="22"/>
        </w:rPr>
        <w:t xml:space="preserve"> the Secretariat consult States Parties and propose draft amendments to the Rules of Procedure on the General Assembly at its eighth session. </w:t>
      </w:r>
      <w:r w:rsidR="00515859" w:rsidRPr="00AC3013">
        <w:rPr>
          <w:rFonts w:ascii="Arial" w:hAnsi="Arial" w:cs="Arial"/>
          <w:szCs w:val="22"/>
        </w:rPr>
        <w:t xml:space="preserve">The Secretary also recalled that </w:t>
      </w:r>
      <w:r w:rsidR="00186E47" w:rsidRPr="00AC3013">
        <w:rPr>
          <w:rFonts w:ascii="Arial" w:hAnsi="Arial" w:cs="Arial"/>
          <w:szCs w:val="22"/>
        </w:rPr>
        <w:t xml:space="preserve">the informal ad hoc working group of the </w:t>
      </w:r>
      <w:r w:rsidR="00515859" w:rsidRPr="00AC3013">
        <w:rPr>
          <w:rFonts w:ascii="Arial" w:hAnsi="Arial" w:cs="Arial"/>
          <w:szCs w:val="22"/>
        </w:rPr>
        <w:t>Convention</w:t>
      </w:r>
      <w:r w:rsidR="00E1613A">
        <w:rPr>
          <w:rFonts w:ascii="Arial" w:hAnsi="Arial" w:cs="Arial"/>
          <w:szCs w:val="22"/>
        </w:rPr>
        <w:t xml:space="preserve"> had</w:t>
      </w:r>
      <w:r w:rsidR="00186E47" w:rsidRPr="00AC3013">
        <w:rPr>
          <w:rFonts w:ascii="Arial" w:hAnsi="Arial" w:cs="Arial"/>
          <w:szCs w:val="22"/>
        </w:rPr>
        <w:t xml:space="preserve"> met </w:t>
      </w:r>
      <w:r w:rsidR="00515859" w:rsidRPr="00AC3013">
        <w:rPr>
          <w:rFonts w:ascii="Arial" w:hAnsi="Arial" w:cs="Arial"/>
          <w:szCs w:val="22"/>
        </w:rPr>
        <w:t xml:space="preserve">on </w:t>
      </w:r>
      <w:r w:rsidR="00186E47" w:rsidRPr="00AC3013">
        <w:rPr>
          <w:rFonts w:ascii="Arial" w:hAnsi="Arial" w:cs="Arial"/>
          <w:szCs w:val="22"/>
        </w:rPr>
        <w:t>26 April 2018 and discussed the follow-up</w:t>
      </w:r>
      <w:r w:rsidR="00D3121F" w:rsidRPr="00AC3013">
        <w:rPr>
          <w:rFonts w:ascii="Arial" w:hAnsi="Arial" w:cs="Arial"/>
          <w:szCs w:val="22"/>
        </w:rPr>
        <w:t xml:space="preserve"> of the recommendations of the Working Group on G</w:t>
      </w:r>
      <w:r w:rsidR="000A4280">
        <w:rPr>
          <w:rFonts w:ascii="Arial" w:hAnsi="Arial" w:cs="Arial"/>
          <w:szCs w:val="22"/>
        </w:rPr>
        <w:t>overnance.</w:t>
      </w:r>
    </w:p>
    <w:p w14:paraId="1E4A3FC1" w14:textId="38B66A86" w:rsidR="00515859"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00071ADE" w:rsidRPr="00AC3013">
        <w:rPr>
          <w:rFonts w:ascii="Arial" w:hAnsi="Arial" w:cs="Arial"/>
          <w:bCs/>
          <w:szCs w:val="22"/>
        </w:rPr>
        <w:t xml:space="preserve"> thanked</w:t>
      </w:r>
      <w:r w:rsidR="00515859" w:rsidRPr="00AC3013">
        <w:rPr>
          <w:rFonts w:ascii="Arial" w:hAnsi="Arial" w:cs="Arial"/>
          <w:bCs/>
          <w:szCs w:val="22"/>
        </w:rPr>
        <w:t xml:space="preserve"> </w:t>
      </w:r>
      <w:r w:rsidR="00E1613A">
        <w:rPr>
          <w:rFonts w:ascii="Arial" w:hAnsi="Arial" w:cs="Arial"/>
          <w:bCs/>
          <w:szCs w:val="22"/>
        </w:rPr>
        <w:t xml:space="preserve">the </w:t>
      </w:r>
      <w:r w:rsidR="00515859" w:rsidRPr="00AC3013">
        <w:rPr>
          <w:rFonts w:ascii="Arial" w:hAnsi="Arial" w:cs="Arial"/>
          <w:bCs/>
          <w:szCs w:val="22"/>
        </w:rPr>
        <w:t>Secretary for this detailed information, noting that two parallel processes were</w:t>
      </w:r>
      <w:r w:rsidR="00D3121F" w:rsidRPr="00AC3013">
        <w:rPr>
          <w:rFonts w:ascii="Arial" w:hAnsi="Arial" w:cs="Arial"/>
          <w:bCs/>
          <w:szCs w:val="22"/>
        </w:rPr>
        <w:t xml:space="preserve"> indeed</w:t>
      </w:r>
      <w:r w:rsidR="00515859" w:rsidRPr="00AC3013">
        <w:rPr>
          <w:rFonts w:ascii="Arial" w:hAnsi="Arial" w:cs="Arial"/>
          <w:bCs/>
          <w:szCs w:val="22"/>
        </w:rPr>
        <w:t xml:space="preserve"> underway and that more time would be needed to act in a coordin</w:t>
      </w:r>
      <w:r w:rsidR="00D3121F" w:rsidRPr="00AC3013">
        <w:rPr>
          <w:rFonts w:ascii="Arial" w:hAnsi="Arial" w:cs="Arial"/>
          <w:bCs/>
          <w:szCs w:val="22"/>
        </w:rPr>
        <w:t>ated manner</w:t>
      </w:r>
      <w:r w:rsidR="00515859" w:rsidRPr="00AC3013">
        <w:rPr>
          <w:rFonts w:ascii="Arial" w:hAnsi="Arial" w:cs="Arial"/>
          <w:bCs/>
          <w:szCs w:val="22"/>
        </w:rPr>
        <w:t xml:space="preserve">. </w:t>
      </w:r>
      <w:r w:rsidR="00625670" w:rsidRPr="00AC3013">
        <w:rPr>
          <w:rFonts w:ascii="Arial" w:hAnsi="Arial" w:cs="Arial"/>
          <w:bCs/>
          <w:szCs w:val="22"/>
        </w:rPr>
        <w:t>She</w:t>
      </w:r>
      <w:r w:rsidR="00515859" w:rsidRPr="00AC3013">
        <w:rPr>
          <w:rFonts w:ascii="Arial" w:hAnsi="Arial" w:cs="Arial"/>
          <w:bCs/>
          <w:szCs w:val="22"/>
        </w:rPr>
        <w:t xml:space="preserve"> suggested holding a general debate under agenda item 12</w:t>
      </w:r>
      <w:r w:rsidR="00FA0031" w:rsidRPr="00AC3013">
        <w:rPr>
          <w:rFonts w:ascii="Arial" w:hAnsi="Arial" w:cs="Arial"/>
          <w:bCs/>
          <w:szCs w:val="22"/>
        </w:rPr>
        <w:t xml:space="preserve"> on the recommendations of the </w:t>
      </w:r>
      <w:r w:rsidR="00560B18" w:rsidRPr="00AC3013">
        <w:rPr>
          <w:rFonts w:ascii="Arial" w:hAnsi="Arial" w:cs="Arial"/>
          <w:bCs/>
          <w:szCs w:val="22"/>
        </w:rPr>
        <w:t>Open-Ended</w:t>
      </w:r>
      <w:r w:rsidR="00FA0031" w:rsidRPr="00AC3013">
        <w:rPr>
          <w:rFonts w:ascii="Arial" w:hAnsi="Arial" w:cs="Arial"/>
          <w:bCs/>
          <w:szCs w:val="22"/>
        </w:rPr>
        <w:t xml:space="preserve"> Working G</w:t>
      </w:r>
      <w:r w:rsidR="00515859" w:rsidRPr="00AC3013">
        <w:rPr>
          <w:rFonts w:ascii="Arial" w:hAnsi="Arial" w:cs="Arial"/>
          <w:bCs/>
          <w:szCs w:val="22"/>
        </w:rPr>
        <w:t xml:space="preserve">roup, as well as the analysis prepared by the Secretariat on the recommendations concerning the 2003 Convention. </w:t>
      </w:r>
      <w:r w:rsidR="00625670" w:rsidRPr="00AC3013">
        <w:rPr>
          <w:rFonts w:ascii="Arial" w:hAnsi="Arial" w:cs="Arial"/>
          <w:bCs/>
          <w:szCs w:val="22"/>
        </w:rPr>
        <w:t xml:space="preserve">The Chairperson then </w:t>
      </w:r>
      <w:r w:rsidR="00515859" w:rsidRPr="00AC3013">
        <w:rPr>
          <w:rFonts w:ascii="Arial" w:hAnsi="Arial" w:cs="Arial"/>
          <w:bCs/>
          <w:szCs w:val="22"/>
        </w:rPr>
        <w:t>propose</w:t>
      </w:r>
      <w:r w:rsidR="00625670" w:rsidRPr="00AC3013">
        <w:rPr>
          <w:rFonts w:ascii="Arial" w:hAnsi="Arial" w:cs="Arial"/>
          <w:bCs/>
          <w:szCs w:val="22"/>
        </w:rPr>
        <w:t>d</w:t>
      </w:r>
      <w:r w:rsidR="00515859" w:rsidRPr="00AC3013">
        <w:rPr>
          <w:rFonts w:ascii="Arial" w:hAnsi="Arial" w:cs="Arial"/>
          <w:bCs/>
          <w:szCs w:val="22"/>
        </w:rPr>
        <w:t xml:space="preserve"> suspend</w:t>
      </w:r>
      <w:r w:rsidR="00B34C5B">
        <w:rPr>
          <w:rFonts w:ascii="Arial" w:hAnsi="Arial" w:cs="Arial"/>
          <w:bCs/>
          <w:szCs w:val="22"/>
        </w:rPr>
        <w:t>ing</w:t>
      </w:r>
      <w:r w:rsidR="00515859" w:rsidRPr="00AC3013">
        <w:rPr>
          <w:rFonts w:ascii="Arial" w:hAnsi="Arial" w:cs="Arial"/>
          <w:bCs/>
          <w:szCs w:val="22"/>
        </w:rPr>
        <w:t xml:space="preserve"> consideration of the draft resolution on </w:t>
      </w:r>
      <w:r w:rsidR="00625670" w:rsidRPr="00AC3013">
        <w:rPr>
          <w:rFonts w:ascii="Arial" w:hAnsi="Arial" w:cs="Arial"/>
          <w:bCs/>
          <w:szCs w:val="22"/>
        </w:rPr>
        <w:t xml:space="preserve">agenda </w:t>
      </w:r>
      <w:r w:rsidR="00515859" w:rsidRPr="00AC3013">
        <w:rPr>
          <w:rFonts w:ascii="Arial" w:hAnsi="Arial" w:cs="Arial"/>
          <w:bCs/>
          <w:szCs w:val="22"/>
        </w:rPr>
        <w:t xml:space="preserve">item 12 in order to proceed to the consideration of </w:t>
      </w:r>
      <w:r w:rsidR="00625670" w:rsidRPr="00AC3013">
        <w:rPr>
          <w:rFonts w:ascii="Arial" w:hAnsi="Arial" w:cs="Arial"/>
          <w:bCs/>
          <w:szCs w:val="22"/>
        </w:rPr>
        <w:t xml:space="preserve">agenda </w:t>
      </w:r>
      <w:r w:rsidR="00515859" w:rsidRPr="00AC3013">
        <w:rPr>
          <w:rFonts w:ascii="Arial" w:hAnsi="Arial" w:cs="Arial"/>
          <w:bCs/>
          <w:szCs w:val="22"/>
        </w:rPr>
        <w:t xml:space="preserve">item 13, a point </w:t>
      </w:r>
      <w:r w:rsidR="00625670" w:rsidRPr="00AC3013">
        <w:rPr>
          <w:rFonts w:ascii="Arial" w:hAnsi="Arial" w:cs="Arial"/>
          <w:bCs/>
          <w:szCs w:val="22"/>
        </w:rPr>
        <w:t xml:space="preserve">closely </w:t>
      </w:r>
      <w:r w:rsidR="00515859" w:rsidRPr="00AC3013">
        <w:rPr>
          <w:rFonts w:ascii="Arial" w:hAnsi="Arial" w:cs="Arial"/>
          <w:bCs/>
          <w:szCs w:val="22"/>
        </w:rPr>
        <w:t xml:space="preserve">related to item 12. </w:t>
      </w:r>
      <w:r w:rsidR="002A0487" w:rsidRPr="00AC3013">
        <w:rPr>
          <w:rFonts w:ascii="Arial" w:hAnsi="Arial" w:cs="Arial"/>
          <w:bCs/>
          <w:szCs w:val="22"/>
        </w:rPr>
        <w:t xml:space="preserve">She would </w:t>
      </w:r>
      <w:r w:rsidR="00D3121F" w:rsidRPr="00AC3013">
        <w:rPr>
          <w:rFonts w:ascii="Arial" w:hAnsi="Arial" w:cs="Arial"/>
          <w:bCs/>
          <w:szCs w:val="22"/>
        </w:rPr>
        <w:t>note</w:t>
      </w:r>
      <w:r w:rsidR="002A0487" w:rsidRPr="00AC3013">
        <w:rPr>
          <w:rFonts w:ascii="Arial" w:hAnsi="Arial" w:cs="Arial"/>
          <w:bCs/>
          <w:szCs w:val="22"/>
        </w:rPr>
        <w:t xml:space="preserve"> </w:t>
      </w:r>
      <w:r w:rsidR="00515859" w:rsidRPr="00AC3013">
        <w:rPr>
          <w:rFonts w:ascii="Arial" w:hAnsi="Arial" w:cs="Arial"/>
          <w:bCs/>
          <w:szCs w:val="22"/>
        </w:rPr>
        <w:t>States wish</w:t>
      </w:r>
      <w:r w:rsidR="00D3121F" w:rsidRPr="00AC3013">
        <w:rPr>
          <w:rFonts w:ascii="Arial" w:hAnsi="Arial" w:cs="Arial"/>
          <w:bCs/>
          <w:szCs w:val="22"/>
        </w:rPr>
        <w:t>ing</w:t>
      </w:r>
      <w:r w:rsidR="00515859" w:rsidRPr="00AC3013">
        <w:rPr>
          <w:rFonts w:ascii="Arial" w:hAnsi="Arial" w:cs="Arial"/>
          <w:bCs/>
          <w:szCs w:val="22"/>
        </w:rPr>
        <w:t xml:space="preserve"> to make general statements regarding the revision of the Rules of Procedure</w:t>
      </w:r>
      <w:r w:rsidR="002A0487" w:rsidRPr="00AC3013">
        <w:rPr>
          <w:rFonts w:ascii="Arial" w:hAnsi="Arial" w:cs="Arial"/>
          <w:bCs/>
          <w:szCs w:val="22"/>
        </w:rPr>
        <w:t xml:space="preserve">, </w:t>
      </w:r>
      <w:r w:rsidR="00D3121F" w:rsidRPr="00AC3013">
        <w:rPr>
          <w:rFonts w:ascii="Arial" w:hAnsi="Arial" w:cs="Arial"/>
          <w:bCs/>
          <w:szCs w:val="22"/>
        </w:rPr>
        <w:t>but</w:t>
      </w:r>
      <w:r w:rsidR="002A0487" w:rsidRPr="00AC3013">
        <w:rPr>
          <w:rFonts w:ascii="Arial" w:hAnsi="Arial" w:cs="Arial"/>
          <w:bCs/>
          <w:szCs w:val="22"/>
        </w:rPr>
        <w:t xml:space="preserve"> felt it was </w:t>
      </w:r>
      <w:r w:rsidR="00515859" w:rsidRPr="00AC3013">
        <w:rPr>
          <w:rFonts w:ascii="Arial" w:hAnsi="Arial" w:cs="Arial"/>
          <w:bCs/>
          <w:szCs w:val="22"/>
        </w:rPr>
        <w:t xml:space="preserve">too early to consider </w:t>
      </w:r>
      <w:r w:rsidR="00D3121F" w:rsidRPr="00AC3013">
        <w:rPr>
          <w:rFonts w:ascii="Arial" w:hAnsi="Arial" w:cs="Arial"/>
          <w:bCs/>
          <w:szCs w:val="22"/>
        </w:rPr>
        <w:t xml:space="preserve">every proposal presented. However, </w:t>
      </w:r>
      <w:r w:rsidR="002A0487" w:rsidRPr="00AC3013">
        <w:rPr>
          <w:rFonts w:ascii="Arial" w:hAnsi="Arial" w:cs="Arial"/>
          <w:bCs/>
          <w:szCs w:val="22"/>
        </w:rPr>
        <w:t xml:space="preserve">the </w:t>
      </w:r>
      <w:r w:rsidR="00515859" w:rsidRPr="00AC3013">
        <w:rPr>
          <w:rFonts w:ascii="Arial" w:hAnsi="Arial" w:cs="Arial"/>
          <w:bCs/>
          <w:szCs w:val="22"/>
        </w:rPr>
        <w:t xml:space="preserve">debate </w:t>
      </w:r>
      <w:r w:rsidR="002A0487" w:rsidRPr="00AC3013">
        <w:rPr>
          <w:rFonts w:ascii="Arial" w:hAnsi="Arial" w:cs="Arial"/>
          <w:bCs/>
          <w:szCs w:val="22"/>
        </w:rPr>
        <w:t xml:space="preserve">would </w:t>
      </w:r>
      <w:r w:rsidR="00515859" w:rsidRPr="00AC3013">
        <w:rPr>
          <w:rFonts w:ascii="Arial" w:hAnsi="Arial" w:cs="Arial"/>
          <w:bCs/>
          <w:szCs w:val="22"/>
        </w:rPr>
        <w:t>certainly allow future directions for addressing this issue</w:t>
      </w:r>
      <w:r w:rsidR="00D3121F" w:rsidRPr="00AC3013">
        <w:rPr>
          <w:rFonts w:ascii="Arial" w:hAnsi="Arial" w:cs="Arial"/>
          <w:bCs/>
          <w:szCs w:val="22"/>
        </w:rPr>
        <w:t xml:space="preserve"> to be set</w:t>
      </w:r>
      <w:r w:rsidR="00515859" w:rsidRPr="00AC3013">
        <w:rPr>
          <w:rFonts w:ascii="Arial" w:hAnsi="Arial" w:cs="Arial"/>
          <w:bCs/>
          <w:szCs w:val="22"/>
        </w:rPr>
        <w:t xml:space="preserve">. </w:t>
      </w:r>
      <w:r w:rsidR="002A0487" w:rsidRPr="00AC3013">
        <w:rPr>
          <w:rFonts w:ascii="Arial" w:hAnsi="Arial" w:cs="Arial"/>
          <w:bCs/>
          <w:szCs w:val="22"/>
        </w:rPr>
        <w:t xml:space="preserve">Thus, the Assembly would first </w:t>
      </w:r>
      <w:r w:rsidR="00515859" w:rsidRPr="00AC3013">
        <w:rPr>
          <w:rFonts w:ascii="Arial" w:hAnsi="Arial" w:cs="Arial"/>
          <w:bCs/>
          <w:szCs w:val="22"/>
        </w:rPr>
        <w:t>proceed to the adoption of the draft resolution under item</w:t>
      </w:r>
      <w:r w:rsidR="002A0487" w:rsidRPr="00AC3013">
        <w:rPr>
          <w:rFonts w:ascii="Arial" w:hAnsi="Arial" w:cs="Arial"/>
          <w:bCs/>
          <w:szCs w:val="22"/>
        </w:rPr>
        <w:t xml:space="preserve"> 13 before returning to item 12, </w:t>
      </w:r>
      <w:r w:rsidR="00D3121F" w:rsidRPr="00AC3013">
        <w:rPr>
          <w:rFonts w:ascii="Arial" w:hAnsi="Arial" w:cs="Arial"/>
          <w:bCs/>
          <w:szCs w:val="22"/>
        </w:rPr>
        <w:t>and she invited</w:t>
      </w:r>
      <w:r w:rsidR="00515859" w:rsidRPr="00AC3013">
        <w:rPr>
          <w:rFonts w:ascii="Arial" w:hAnsi="Arial" w:cs="Arial"/>
          <w:bCs/>
          <w:szCs w:val="22"/>
        </w:rPr>
        <w:t xml:space="preserve"> the Assembly to conclude the debate and consider the draft resolution. </w:t>
      </w:r>
      <w:r w:rsidR="002A0487" w:rsidRPr="00AC3013">
        <w:rPr>
          <w:rFonts w:ascii="Arial" w:hAnsi="Arial" w:cs="Arial"/>
          <w:bCs/>
          <w:szCs w:val="22"/>
        </w:rPr>
        <w:t xml:space="preserve">With no objections, the Chairperson turned to </w:t>
      </w:r>
      <w:r w:rsidR="00D3121F" w:rsidRPr="00AC3013">
        <w:rPr>
          <w:rFonts w:ascii="Arial" w:hAnsi="Arial" w:cs="Arial"/>
          <w:bCs/>
          <w:szCs w:val="22"/>
        </w:rPr>
        <w:t xml:space="preserve">the debate </w:t>
      </w:r>
      <w:r w:rsidR="002A0487" w:rsidRPr="00AC3013">
        <w:rPr>
          <w:rFonts w:ascii="Arial" w:hAnsi="Arial" w:cs="Arial"/>
          <w:bCs/>
          <w:szCs w:val="22"/>
        </w:rPr>
        <w:t xml:space="preserve">on agenda </w:t>
      </w:r>
      <w:r w:rsidR="00515859" w:rsidRPr="00AC3013">
        <w:rPr>
          <w:rFonts w:ascii="Arial" w:hAnsi="Arial" w:cs="Arial"/>
          <w:bCs/>
          <w:szCs w:val="22"/>
        </w:rPr>
        <w:t>item 12.</w:t>
      </w:r>
    </w:p>
    <w:p w14:paraId="48FE94B5" w14:textId="35EC5611" w:rsidR="00186E47" w:rsidRPr="00AC3013" w:rsidRDefault="00DD2A20" w:rsidP="006D19B6">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Ecuador</w:t>
      </w:r>
      <w:r w:rsidR="00956BD0" w:rsidRPr="00AC3013">
        <w:rPr>
          <w:rFonts w:ascii="Arial" w:hAnsi="Arial" w:cs="Arial"/>
          <w:bCs/>
          <w:szCs w:val="22"/>
        </w:rPr>
        <w:t xml:space="preserve"> </w:t>
      </w:r>
      <w:r w:rsidR="00186E47" w:rsidRPr="00AC3013">
        <w:rPr>
          <w:rFonts w:ascii="Arial" w:hAnsi="Arial" w:cs="Arial"/>
          <w:bCs/>
          <w:szCs w:val="22"/>
        </w:rPr>
        <w:t>thank</w:t>
      </w:r>
      <w:r w:rsidR="00956BD0" w:rsidRPr="00AC3013">
        <w:rPr>
          <w:rFonts w:ascii="Arial" w:hAnsi="Arial" w:cs="Arial"/>
          <w:bCs/>
          <w:szCs w:val="22"/>
        </w:rPr>
        <w:t>ed</w:t>
      </w:r>
      <w:r w:rsidR="00186E47" w:rsidRPr="00AC3013">
        <w:rPr>
          <w:rFonts w:ascii="Arial" w:hAnsi="Arial" w:cs="Arial"/>
          <w:bCs/>
          <w:szCs w:val="22"/>
        </w:rPr>
        <w:t xml:space="preserve"> the Secretariat for presenting this very important item</w:t>
      </w:r>
      <w:r w:rsidR="00061308" w:rsidRPr="00AC3013">
        <w:rPr>
          <w:rFonts w:ascii="Arial" w:hAnsi="Arial" w:cs="Arial"/>
          <w:bCs/>
          <w:szCs w:val="22"/>
        </w:rPr>
        <w:t>,</w:t>
      </w:r>
      <w:r w:rsidR="00186E47" w:rsidRPr="00AC3013">
        <w:rPr>
          <w:rFonts w:ascii="Arial" w:hAnsi="Arial" w:cs="Arial"/>
          <w:bCs/>
          <w:szCs w:val="22"/>
        </w:rPr>
        <w:t xml:space="preserve"> not only for the Convention and this Assembly but also for UNESCO as a whole. </w:t>
      </w:r>
      <w:r w:rsidR="000A1DAF" w:rsidRPr="00AC3013">
        <w:rPr>
          <w:rFonts w:ascii="Arial" w:hAnsi="Arial" w:cs="Arial"/>
          <w:bCs/>
          <w:szCs w:val="22"/>
        </w:rPr>
        <w:t xml:space="preserve">It </w:t>
      </w:r>
      <w:r w:rsidR="00061308" w:rsidRPr="00AC3013">
        <w:rPr>
          <w:rFonts w:ascii="Arial" w:hAnsi="Arial" w:cs="Arial"/>
          <w:bCs/>
          <w:szCs w:val="22"/>
        </w:rPr>
        <w:t xml:space="preserve">thanked </w:t>
      </w:r>
      <w:r w:rsidR="000A1DAF" w:rsidRPr="00AC3013">
        <w:rPr>
          <w:rFonts w:ascii="Arial" w:hAnsi="Arial" w:cs="Arial"/>
          <w:bCs/>
          <w:szCs w:val="22"/>
        </w:rPr>
        <w:t xml:space="preserve">the Secretary </w:t>
      </w:r>
      <w:r w:rsidR="00186E47" w:rsidRPr="00AC3013">
        <w:rPr>
          <w:rFonts w:ascii="Arial" w:hAnsi="Arial" w:cs="Arial"/>
          <w:bCs/>
          <w:szCs w:val="22"/>
        </w:rPr>
        <w:t xml:space="preserve">for the detailed report presented with all the recommendations that </w:t>
      </w:r>
      <w:r w:rsidR="000A1DAF" w:rsidRPr="00AC3013">
        <w:rPr>
          <w:rFonts w:ascii="Arial" w:hAnsi="Arial" w:cs="Arial"/>
          <w:bCs/>
          <w:szCs w:val="22"/>
        </w:rPr>
        <w:t xml:space="preserve">had been made, and it was pleased to note that </w:t>
      </w:r>
      <w:r w:rsidR="00186E47" w:rsidRPr="00AC3013">
        <w:rPr>
          <w:rFonts w:ascii="Arial" w:hAnsi="Arial" w:cs="Arial"/>
          <w:bCs/>
          <w:szCs w:val="22"/>
        </w:rPr>
        <w:t xml:space="preserve">the Committee and the Assembly </w:t>
      </w:r>
      <w:r w:rsidR="000A1DAF" w:rsidRPr="00AC3013">
        <w:rPr>
          <w:rFonts w:ascii="Arial" w:hAnsi="Arial" w:cs="Arial"/>
          <w:bCs/>
          <w:szCs w:val="22"/>
        </w:rPr>
        <w:t xml:space="preserve">had </w:t>
      </w:r>
      <w:r w:rsidR="00186E47" w:rsidRPr="00AC3013">
        <w:rPr>
          <w:rFonts w:ascii="Arial" w:hAnsi="Arial" w:cs="Arial"/>
          <w:bCs/>
          <w:szCs w:val="22"/>
        </w:rPr>
        <w:t>fulfilled many of the recommendations</w:t>
      </w:r>
      <w:r w:rsidR="000A1DAF" w:rsidRPr="00AC3013">
        <w:rPr>
          <w:rFonts w:ascii="Arial" w:hAnsi="Arial" w:cs="Arial"/>
          <w:bCs/>
          <w:szCs w:val="22"/>
        </w:rPr>
        <w:t>,</w:t>
      </w:r>
      <w:r w:rsidR="00186E47" w:rsidRPr="00AC3013">
        <w:rPr>
          <w:rFonts w:ascii="Arial" w:hAnsi="Arial" w:cs="Arial"/>
          <w:bCs/>
          <w:szCs w:val="22"/>
        </w:rPr>
        <w:t xml:space="preserve"> not only with regard to </w:t>
      </w:r>
      <w:r w:rsidR="000A1DAF" w:rsidRPr="00AC3013">
        <w:rPr>
          <w:rFonts w:ascii="Arial" w:hAnsi="Arial" w:cs="Arial"/>
          <w:bCs/>
          <w:szCs w:val="22"/>
        </w:rPr>
        <w:t xml:space="preserve">the </w:t>
      </w:r>
      <w:r w:rsidR="00186E47" w:rsidRPr="00AC3013">
        <w:rPr>
          <w:rFonts w:ascii="Arial" w:hAnsi="Arial" w:cs="Arial"/>
          <w:bCs/>
          <w:szCs w:val="22"/>
        </w:rPr>
        <w:t>Con</w:t>
      </w:r>
      <w:r w:rsidR="000A1DAF" w:rsidRPr="00AC3013">
        <w:rPr>
          <w:rFonts w:ascii="Arial" w:hAnsi="Arial" w:cs="Arial"/>
          <w:bCs/>
          <w:szCs w:val="22"/>
        </w:rPr>
        <w:t xml:space="preserve">vention but </w:t>
      </w:r>
      <w:r w:rsidR="00D3121F" w:rsidRPr="00AC3013">
        <w:rPr>
          <w:rFonts w:ascii="Arial" w:hAnsi="Arial" w:cs="Arial"/>
          <w:bCs/>
          <w:szCs w:val="22"/>
        </w:rPr>
        <w:t xml:space="preserve">in view of </w:t>
      </w:r>
      <w:r w:rsidR="000A1DAF" w:rsidRPr="00AC3013">
        <w:rPr>
          <w:rFonts w:ascii="Arial" w:hAnsi="Arial" w:cs="Arial"/>
          <w:bCs/>
          <w:szCs w:val="22"/>
        </w:rPr>
        <w:t>all the culture C</w:t>
      </w:r>
      <w:r w:rsidR="00186E47" w:rsidRPr="00AC3013">
        <w:rPr>
          <w:rFonts w:ascii="Arial" w:hAnsi="Arial" w:cs="Arial"/>
          <w:bCs/>
          <w:szCs w:val="22"/>
        </w:rPr>
        <w:t xml:space="preserve">onventions. </w:t>
      </w:r>
      <w:r w:rsidR="000A1DAF" w:rsidRPr="00AC3013">
        <w:rPr>
          <w:rFonts w:ascii="Arial" w:hAnsi="Arial" w:cs="Arial"/>
          <w:bCs/>
          <w:szCs w:val="22"/>
        </w:rPr>
        <w:t xml:space="preserve">The delegation agreed with the Chairperson </w:t>
      </w:r>
      <w:r w:rsidR="00186E47" w:rsidRPr="00AC3013">
        <w:rPr>
          <w:rFonts w:ascii="Arial" w:hAnsi="Arial" w:cs="Arial"/>
          <w:bCs/>
          <w:szCs w:val="22"/>
        </w:rPr>
        <w:t xml:space="preserve">that </w:t>
      </w:r>
      <w:r w:rsidR="000A1DAF" w:rsidRPr="00AC3013">
        <w:rPr>
          <w:rFonts w:ascii="Arial" w:hAnsi="Arial" w:cs="Arial"/>
          <w:bCs/>
          <w:szCs w:val="22"/>
        </w:rPr>
        <w:t xml:space="preserve">the </w:t>
      </w:r>
      <w:r w:rsidR="00186E47" w:rsidRPr="00AC3013">
        <w:rPr>
          <w:rFonts w:ascii="Arial" w:hAnsi="Arial" w:cs="Arial"/>
          <w:bCs/>
          <w:szCs w:val="22"/>
        </w:rPr>
        <w:t xml:space="preserve">proposals </w:t>
      </w:r>
      <w:r w:rsidR="000A1DAF" w:rsidRPr="00AC3013">
        <w:rPr>
          <w:rFonts w:ascii="Arial" w:hAnsi="Arial" w:cs="Arial"/>
          <w:bCs/>
          <w:szCs w:val="22"/>
        </w:rPr>
        <w:t xml:space="preserve">should be further reviewed </w:t>
      </w:r>
      <w:r w:rsidR="00186E47" w:rsidRPr="00AC3013">
        <w:rPr>
          <w:rFonts w:ascii="Arial" w:hAnsi="Arial" w:cs="Arial"/>
          <w:bCs/>
          <w:szCs w:val="22"/>
        </w:rPr>
        <w:t xml:space="preserve">because the response of States Parties </w:t>
      </w:r>
      <w:r w:rsidR="000A1DAF" w:rsidRPr="00AC3013">
        <w:rPr>
          <w:rFonts w:ascii="Arial" w:hAnsi="Arial" w:cs="Arial"/>
          <w:bCs/>
          <w:szCs w:val="22"/>
        </w:rPr>
        <w:t xml:space="preserve">had not </w:t>
      </w:r>
      <w:r w:rsidR="00186E47" w:rsidRPr="00AC3013">
        <w:rPr>
          <w:rFonts w:ascii="Arial" w:hAnsi="Arial" w:cs="Arial"/>
          <w:bCs/>
          <w:szCs w:val="22"/>
        </w:rPr>
        <w:t xml:space="preserve">been as widespread as </w:t>
      </w:r>
      <w:r w:rsidR="00186E47" w:rsidRPr="00AC3013">
        <w:rPr>
          <w:rFonts w:ascii="Arial" w:hAnsi="Arial" w:cs="Arial"/>
          <w:bCs/>
          <w:szCs w:val="22"/>
        </w:rPr>
        <w:lastRenderedPageBreak/>
        <w:t xml:space="preserve">expected </w:t>
      </w:r>
      <w:r w:rsidR="000A1DAF" w:rsidRPr="00AC3013">
        <w:rPr>
          <w:rFonts w:ascii="Arial" w:hAnsi="Arial" w:cs="Arial"/>
          <w:bCs/>
          <w:szCs w:val="22"/>
        </w:rPr>
        <w:t xml:space="preserve">with regard to these </w:t>
      </w:r>
      <w:r w:rsidR="00186E47" w:rsidRPr="00AC3013">
        <w:rPr>
          <w:rFonts w:ascii="Arial" w:hAnsi="Arial" w:cs="Arial"/>
          <w:bCs/>
          <w:szCs w:val="22"/>
        </w:rPr>
        <w:t>recommendations</w:t>
      </w:r>
      <w:r w:rsidR="000A1DAF" w:rsidRPr="00AC3013">
        <w:rPr>
          <w:rFonts w:ascii="Arial" w:hAnsi="Arial" w:cs="Arial"/>
          <w:bCs/>
          <w:szCs w:val="22"/>
        </w:rPr>
        <w:t xml:space="preserve">. Hence the need </w:t>
      </w:r>
      <w:r w:rsidR="00186E47" w:rsidRPr="00AC3013">
        <w:rPr>
          <w:rFonts w:ascii="Arial" w:hAnsi="Arial" w:cs="Arial"/>
          <w:bCs/>
          <w:szCs w:val="22"/>
        </w:rPr>
        <w:t xml:space="preserve">to push forward with this work. </w:t>
      </w:r>
      <w:r w:rsidR="00D3121F" w:rsidRPr="00AC3013">
        <w:rPr>
          <w:rFonts w:ascii="Arial" w:hAnsi="Arial" w:cs="Arial"/>
          <w:bCs/>
          <w:szCs w:val="22"/>
        </w:rPr>
        <w:t>None</w:t>
      </w:r>
      <w:r w:rsidR="000A1DAF" w:rsidRPr="00AC3013">
        <w:rPr>
          <w:rFonts w:ascii="Arial" w:hAnsi="Arial" w:cs="Arial"/>
          <w:bCs/>
          <w:szCs w:val="22"/>
        </w:rPr>
        <w:t xml:space="preserve">theless, the delegation expressed </w:t>
      </w:r>
      <w:r w:rsidR="00D3121F" w:rsidRPr="00AC3013">
        <w:rPr>
          <w:rFonts w:ascii="Arial" w:hAnsi="Arial" w:cs="Arial"/>
          <w:bCs/>
          <w:szCs w:val="22"/>
        </w:rPr>
        <w:t>the need</w:t>
      </w:r>
      <w:r w:rsidR="000A1DAF" w:rsidRPr="00AC3013">
        <w:rPr>
          <w:rFonts w:ascii="Arial" w:hAnsi="Arial" w:cs="Arial"/>
          <w:bCs/>
          <w:szCs w:val="22"/>
        </w:rPr>
        <w:t xml:space="preserve"> </w:t>
      </w:r>
      <w:r w:rsidR="00D3121F" w:rsidRPr="00AC3013">
        <w:rPr>
          <w:rFonts w:ascii="Arial" w:hAnsi="Arial" w:cs="Arial"/>
          <w:bCs/>
          <w:szCs w:val="22"/>
        </w:rPr>
        <w:t xml:space="preserve">for </w:t>
      </w:r>
      <w:r w:rsidR="000A1DAF" w:rsidRPr="00AC3013">
        <w:rPr>
          <w:rFonts w:ascii="Arial" w:hAnsi="Arial" w:cs="Arial"/>
          <w:bCs/>
          <w:szCs w:val="22"/>
        </w:rPr>
        <w:t xml:space="preserve">tangible, concrete results </w:t>
      </w:r>
      <w:r w:rsidR="00D3121F" w:rsidRPr="00AC3013">
        <w:rPr>
          <w:rFonts w:ascii="Arial" w:hAnsi="Arial" w:cs="Arial"/>
          <w:bCs/>
          <w:szCs w:val="22"/>
        </w:rPr>
        <w:t xml:space="preserve">to </w:t>
      </w:r>
      <w:r w:rsidR="000A1DAF" w:rsidRPr="00AC3013">
        <w:rPr>
          <w:rFonts w:ascii="Arial" w:hAnsi="Arial" w:cs="Arial"/>
          <w:bCs/>
          <w:szCs w:val="22"/>
        </w:rPr>
        <w:t xml:space="preserve">be </w:t>
      </w:r>
      <w:r w:rsidR="00D3121F" w:rsidRPr="00AC3013">
        <w:rPr>
          <w:rFonts w:ascii="Arial" w:hAnsi="Arial" w:cs="Arial"/>
          <w:bCs/>
          <w:szCs w:val="22"/>
        </w:rPr>
        <w:t xml:space="preserve">made </w:t>
      </w:r>
      <w:r w:rsidR="000A1DAF" w:rsidRPr="00AC3013">
        <w:rPr>
          <w:rFonts w:ascii="Arial" w:hAnsi="Arial" w:cs="Arial"/>
          <w:bCs/>
          <w:szCs w:val="22"/>
        </w:rPr>
        <w:t xml:space="preserve">ready </w:t>
      </w:r>
      <w:r w:rsidR="00186E47" w:rsidRPr="00AC3013">
        <w:rPr>
          <w:rFonts w:ascii="Arial" w:hAnsi="Arial" w:cs="Arial"/>
          <w:bCs/>
          <w:szCs w:val="22"/>
        </w:rPr>
        <w:t>for the 40</w:t>
      </w:r>
      <w:r w:rsidR="00186E47" w:rsidRPr="00B600DD">
        <w:rPr>
          <w:rFonts w:ascii="Arial" w:hAnsi="Arial" w:cs="Arial"/>
          <w:bCs/>
          <w:szCs w:val="22"/>
        </w:rPr>
        <w:t>th</w:t>
      </w:r>
      <w:r w:rsidR="000A1DAF" w:rsidRPr="00C8588B">
        <w:rPr>
          <w:rFonts w:ascii="Arial" w:hAnsi="Arial" w:cs="Arial"/>
          <w:bCs/>
          <w:szCs w:val="22"/>
        </w:rPr>
        <w:t xml:space="preserve"> </w:t>
      </w:r>
      <w:r w:rsidR="00186E47" w:rsidRPr="00AC3013">
        <w:rPr>
          <w:rFonts w:ascii="Arial" w:hAnsi="Arial" w:cs="Arial"/>
          <w:bCs/>
          <w:szCs w:val="22"/>
        </w:rPr>
        <w:t xml:space="preserve">General Conference. The next Assembly of the States Parties </w:t>
      </w:r>
      <w:r w:rsidR="000A1DAF" w:rsidRPr="00AC3013">
        <w:rPr>
          <w:rFonts w:ascii="Arial" w:hAnsi="Arial" w:cs="Arial"/>
          <w:bCs/>
          <w:szCs w:val="22"/>
        </w:rPr>
        <w:t xml:space="preserve">would </w:t>
      </w:r>
      <w:r w:rsidR="00186E47" w:rsidRPr="00AC3013">
        <w:rPr>
          <w:rFonts w:ascii="Arial" w:hAnsi="Arial" w:cs="Arial"/>
          <w:bCs/>
          <w:szCs w:val="22"/>
        </w:rPr>
        <w:t>be in 2020 after the General Conference</w:t>
      </w:r>
      <w:r w:rsidR="000A1DAF" w:rsidRPr="00AC3013">
        <w:rPr>
          <w:rFonts w:ascii="Arial" w:hAnsi="Arial" w:cs="Arial"/>
          <w:bCs/>
          <w:szCs w:val="22"/>
        </w:rPr>
        <w:t>,</w:t>
      </w:r>
      <w:r w:rsidR="00186E47" w:rsidRPr="00AC3013">
        <w:rPr>
          <w:rFonts w:ascii="Arial" w:hAnsi="Arial" w:cs="Arial"/>
          <w:bCs/>
          <w:szCs w:val="22"/>
        </w:rPr>
        <w:t xml:space="preserve"> so </w:t>
      </w:r>
      <w:r w:rsidR="000A1DAF" w:rsidRPr="00AC3013">
        <w:rPr>
          <w:rFonts w:ascii="Arial" w:hAnsi="Arial" w:cs="Arial"/>
          <w:bCs/>
          <w:szCs w:val="22"/>
        </w:rPr>
        <w:t xml:space="preserve">it wished </w:t>
      </w:r>
      <w:r w:rsidR="00186E47" w:rsidRPr="00AC3013">
        <w:rPr>
          <w:rFonts w:ascii="Arial" w:hAnsi="Arial" w:cs="Arial"/>
          <w:bCs/>
          <w:szCs w:val="22"/>
        </w:rPr>
        <w:t xml:space="preserve">to propose that these documents and all </w:t>
      </w:r>
      <w:r w:rsidR="000A1DAF" w:rsidRPr="00AC3013">
        <w:rPr>
          <w:rFonts w:ascii="Arial" w:hAnsi="Arial" w:cs="Arial"/>
          <w:bCs/>
          <w:szCs w:val="22"/>
        </w:rPr>
        <w:t>the</w:t>
      </w:r>
      <w:r w:rsidR="00186E47" w:rsidRPr="00AC3013">
        <w:rPr>
          <w:rFonts w:ascii="Arial" w:hAnsi="Arial" w:cs="Arial"/>
          <w:bCs/>
          <w:szCs w:val="22"/>
        </w:rPr>
        <w:t xml:space="preserve"> amendments be adopted by this Assembly, at least those that </w:t>
      </w:r>
      <w:r w:rsidR="000A1DAF" w:rsidRPr="00AC3013">
        <w:rPr>
          <w:rFonts w:ascii="Arial" w:hAnsi="Arial" w:cs="Arial"/>
          <w:bCs/>
          <w:szCs w:val="22"/>
        </w:rPr>
        <w:t xml:space="preserve">had </w:t>
      </w:r>
      <w:r w:rsidR="00186E47" w:rsidRPr="00AC3013">
        <w:rPr>
          <w:rFonts w:ascii="Arial" w:hAnsi="Arial" w:cs="Arial"/>
          <w:bCs/>
          <w:szCs w:val="22"/>
        </w:rPr>
        <w:t>been suggested</w:t>
      </w:r>
      <w:r w:rsidR="000A1DAF" w:rsidRPr="00AC3013">
        <w:rPr>
          <w:rFonts w:ascii="Arial" w:hAnsi="Arial" w:cs="Arial"/>
          <w:bCs/>
          <w:szCs w:val="22"/>
        </w:rPr>
        <w:t>,</w:t>
      </w:r>
      <w:r w:rsidR="00186E47" w:rsidRPr="00AC3013">
        <w:rPr>
          <w:rFonts w:ascii="Arial" w:hAnsi="Arial" w:cs="Arial"/>
          <w:bCs/>
          <w:szCs w:val="22"/>
        </w:rPr>
        <w:t xml:space="preserve"> so that </w:t>
      </w:r>
      <w:r w:rsidR="000A1DAF" w:rsidRPr="00AC3013">
        <w:rPr>
          <w:rFonts w:ascii="Arial" w:hAnsi="Arial" w:cs="Arial"/>
          <w:bCs/>
          <w:szCs w:val="22"/>
        </w:rPr>
        <w:t xml:space="preserve">this could be </w:t>
      </w:r>
      <w:r w:rsidR="00186E47" w:rsidRPr="00AC3013">
        <w:rPr>
          <w:rFonts w:ascii="Arial" w:hAnsi="Arial" w:cs="Arial"/>
          <w:bCs/>
          <w:szCs w:val="22"/>
        </w:rPr>
        <w:t>present</w:t>
      </w:r>
      <w:r w:rsidR="000A1DAF" w:rsidRPr="00AC3013">
        <w:rPr>
          <w:rFonts w:ascii="Arial" w:hAnsi="Arial" w:cs="Arial"/>
          <w:bCs/>
          <w:szCs w:val="22"/>
        </w:rPr>
        <w:t>ed</w:t>
      </w:r>
      <w:r w:rsidR="00186E47" w:rsidRPr="00AC3013">
        <w:rPr>
          <w:rFonts w:ascii="Arial" w:hAnsi="Arial" w:cs="Arial"/>
          <w:bCs/>
          <w:szCs w:val="22"/>
        </w:rPr>
        <w:t xml:space="preserve"> to the next General Conference</w:t>
      </w:r>
      <w:r w:rsidR="000A1DAF" w:rsidRPr="00AC3013">
        <w:rPr>
          <w:rFonts w:ascii="Arial" w:hAnsi="Arial" w:cs="Arial"/>
          <w:bCs/>
          <w:szCs w:val="22"/>
        </w:rPr>
        <w:t xml:space="preserve">. The delegation noted the important and precise </w:t>
      </w:r>
      <w:r w:rsidR="00186E47" w:rsidRPr="00AC3013">
        <w:rPr>
          <w:rFonts w:ascii="Arial" w:hAnsi="Arial" w:cs="Arial"/>
          <w:bCs/>
          <w:szCs w:val="22"/>
        </w:rPr>
        <w:t xml:space="preserve">work </w:t>
      </w:r>
      <w:r w:rsidR="000A1DAF" w:rsidRPr="00AC3013">
        <w:rPr>
          <w:rFonts w:ascii="Arial" w:hAnsi="Arial" w:cs="Arial"/>
          <w:bCs/>
          <w:szCs w:val="22"/>
        </w:rPr>
        <w:t xml:space="preserve">of the </w:t>
      </w:r>
      <w:r w:rsidR="00186E47" w:rsidRPr="00AC3013">
        <w:rPr>
          <w:rFonts w:ascii="Arial" w:hAnsi="Arial" w:cs="Arial"/>
          <w:bCs/>
          <w:szCs w:val="22"/>
        </w:rPr>
        <w:t xml:space="preserve">Committee, </w:t>
      </w:r>
      <w:r w:rsidR="000A1DAF" w:rsidRPr="00AC3013">
        <w:rPr>
          <w:rFonts w:ascii="Arial" w:hAnsi="Arial" w:cs="Arial"/>
          <w:bCs/>
          <w:szCs w:val="22"/>
        </w:rPr>
        <w:t xml:space="preserve">as well as the </w:t>
      </w:r>
      <w:r w:rsidR="00186E47" w:rsidRPr="00AC3013">
        <w:rPr>
          <w:rFonts w:ascii="Arial" w:hAnsi="Arial" w:cs="Arial"/>
          <w:bCs/>
          <w:szCs w:val="22"/>
        </w:rPr>
        <w:t>Secretariat</w:t>
      </w:r>
      <w:r w:rsidR="000A1DAF" w:rsidRPr="00AC3013">
        <w:rPr>
          <w:rFonts w:ascii="Arial" w:hAnsi="Arial" w:cs="Arial"/>
          <w:bCs/>
          <w:szCs w:val="22"/>
        </w:rPr>
        <w:t>’s</w:t>
      </w:r>
      <w:r w:rsidR="00186E47" w:rsidRPr="00AC3013">
        <w:rPr>
          <w:rFonts w:ascii="Arial" w:hAnsi="Arial" w:cs="Arial"/>
          <w:bCs/>
          <w:szCs w:val="22"/>
        </w:rPr>
        <w:t xml:space="preserve"> </w:t>
      </w:r>
      <w:r w:rsidR="00D3121F" w:rsidRPr="00AC3013">
        <w:rPr>
          <w:rFonts w:ascii="Arial" w:hAnsi="Arial" w:cs="Arial"/>
          <w:bCs/>
          <w:szCs w:val="22"/>
        </w:rPr>
        <w:t>support</w:t>
      </w:r>
      <w:r w:rsidR="000A1DAF" w:rsidRPr="00AC3013">
        <w:rPr>
          <w:rFonts w:ascii="Arial" w:hAnsi="Arial" w:cs="Arial"/>
          <w:bCs/>
          <w:szCs w:val="22"/>
        </w:rPr>
        <w:t xml:space="preserve"> </w:t>
      </w:r>
      <w:r w:rsidR="003433A9" w:rsidRPr="00AC3013">
        <w:rPr>
          <w:rFonts w:ascii="Arial" w:hAnsi="Arial" w:cs="Arial"/>
          <w:bCs/>
          <w:szCs w:val="22"/>
        </w:rPr>
        <w:t>in having</w:t>
      </w:r>
      <w:r w:rsidR="000A1DAF" w:rsidRPr="00AC3013">
        <w:rPr>
          <w:rFonts w:ascii="Arial" w:hAnsi="Arial" w:cs="Arial"/>
          <w:bCs/>
          <w:szCs w:val="22"/>
        </w:rPr>
        <w:t xml:space="preserve"> </w:t>
      </w:r>
      <w:r w:rsidR="00186E47" w:rsidRPr="00AC3013">
        <w:rPr>
          <w:rFonts w:ascii="Arial" w:hAnsi="Arial" w:cs="Arial"/>
          <w:bCs/>
          <w:szCs w:val="22"/>
        </w:rPr>
        <w:t xml:space="preserve">clear recommendations </w:t>
      </w:r>
      <w:r w:rsidR="000A1DAF" w:rsidRPr="00AC3013">
        <w:rPr>
          <w:rFonts w:ascii="Arial" w:hAnsi="Arial" w:cs="Arial"/>
          <w:bCs/>
          <w:szCs w:val="22"/>
        </w:rPr>
        <w:t>to integrate</w:t>
      </w:r>
      <w:r w:rsidR="00186E47" w:rsidRPr="00AC3013">
        <w:rPr>
          <w:rFonts w:ascii="Arial" w:hAnsi="Arial" w:cs="Arial"/>
          <w:bCs/>
          <w:szCs w:val="22"/>
        </w:rPr>
        <w:t xml:space="preserve"> into </w:t>
      </w:r>
      <w:r w:rsidR="000A1DAF" w:rsidRPr="00AC3013">
        <w:rPr>
          <w:rFonts w:ascii="Arial" w:hAnsi="Arial" w:cs="Arial"/>
          <w:bCs/>
          <w:szCs w:val="22"/>
        </w:rPr>
        <w:t xml:space="preserve">the </w:t>
      </w:r>
      <w:r w:rsidR="00186E47" w:rsidRPr="00AC3013">
        <w:rPr>
          <w:rFonts w:ascii="Arial" w:hAnsi="Arial" w:cs="Arial"/>
          <w:bCs/>
          <w:szCs w:val="22"/>
        </w:rPr>
        <w:t xml:space="preserve">statutes and the Rules </w:t>
      </w:r>
      <w:r w:rsidR="004E1AB4">
        <w:rPr>
          <w:rFonts w:ascii="Arial" w:hAnsi="Arial" w:cs="Arial"/>
          <w:bCs/>
          <w:szCs w:val="22"/>
        </w:rPr>
        <w:t>of</w:t>
      </w:r>
      <w:r w:rsidR="004E1AB4" w:rsidRPr="00AC3013">
        <w:rPr>
          <w:rFonts w:ascii="Arial" w:hAnsi="Arial" w:cs="Arial"/>
          <w:bCs/>
          <w:szCs w:val="22"/>
        </w:rPr>
        <w:t xml:space="preserve"> </w:t>
      </w:r>
      <w:r w:rsidR="00186E47" w:rsidRPr="00AC3013">
        <w:rPr>
          <w:rFonts w:ascii="Arial" w:hAnsi="Arial" w:cs="Arial"/>
          <w:bCs/>
          <w:szCs w:val="22"/>
        </w:rPr>
        <w:t xml:space="preserve">Procedure of the Committee. </w:t>
      </w:r>
      <w:r w:rsidR="000A1DAF" w:rsidRPr="00AC3013">
        <w:rPr>
          <w:rFonts w:ascii="Arial" w:hAnsi="Arial" w:cs="Arial"/>
          <w:bCs/>
          <w:szCs w:val="22"/>
        </w:rPr>
        <w:t xml:space="preserve">The delegation </w:t>
      </w:r>
      <w:r w:rsidR="00186E47" w:rsidRPr="00AC3013">
        <w:rPr>
          <w:rFonts w:ascii="Arial" w:hAnsi="Arial" w:cs="Arial"/>
          <w:bCs/>
          <w:szCs w:val="22"/>
        </w:rPr>
        <w:t>believe</w:t>
      </w:r>
      <w:r w:rsidR="003433A9" w:rsidRPr="00AC3013">
        <w:rPr>
          <w:rFonts w:ascii="Arial" w:hAnsi="Arial" w:cs="Arial"/>
          <w:bCs/>
          <w:szCs w:val="22"/>
        </w:rPr>
        <w:t>d</w:t>
      </w:r>
      <w:r w:rsidR="00186E47" w:rsidRPr="00AC3013">
        <w:rPr>
          <w:rFonts w:ascii="Arial" w:hAnsi="Arial" w:cs="Arial"/>
          <w:bCs/>
          <w:szCs w:val="22"/>
        </w:rPr>
        <w:t xml:space="preserve"> </w:t>
      </w:r>
      <w:r w:rsidR="00EF4F4B" w:rsidRPr="00AC3013">
        <w:rPr>
          <w:rFonts w:ascii="Arial" w:hAnsi="Arial" w:cs="Arial"/>
          <w:bCs/>
          <w:szCs w:val="22"/>
        </w:rPr>
        <w:t xml:space="preserve">that certain recommendations </w:t>
      </w:r>
      <w:r w:rsidR="000A1DAF" w:rsidRPr="00AC3013">
        <w:rPr>
          <w:rFonts w:ascii="Arial" w:hAnsi="Arial" w:cs="Arial"/>
          <w:bCs/>
          <w:szCs w:val="22"/>
        </w:rPr>
        <w:t xml:space="preserve">should be </w:t>
      </w:r>
      <w:r w:rsidR="00186E47" w:rsidRPr="00AC3013">
        <w:rPr>
          <w:rFonts w:ascii="Arial" w:hAnsi="Arial" w:cs="Arial"/>
          <w:bCs/>
          <w:szCs w:val="22"/>
        </w:rPr>
        <w:t>implement</w:t>
      </w:r>
      <w:r w:rsidR="000A1DAF" w:rsidRPr="00AC3013">
        <w:rPr>
          <w:rFonts w:ascii="Arial" w:hAnsi="Arial" w:cs="Arial"/>
          <w:bCs/>
          <w:szCs w:val="22"/>
        </w:rPr>
        <w:t>ed</w:t>
      </w:r>
      <w:r w:rsidR="00186E47" w:rsidRPr="00AC3013">
        <w:rPr>
          <w:rFonts w:ascii="Arial" w:hAnsi="Arial" w:cs="Arial"/>
          <w:bCs/>
          <w:szCs w:val="22"/>
        </w:rPr>
        <w:t xml:space="preserve"> </w:t>
      </w:r>
      <w:r w:rsidR="00EF4F4B" w:rsidRPr="00AC3013">
        <w:rPr>
          <w:rFonts w:ascii="Arial" w:hAnsi="Arial" w:cs="Arial"/>
          <w:bCs/>
          <w:szCs w:val="22"/>
        </w:rPr>
        <w:t xml:space="preserve">as </w:t>
      </w:r>
      <w:r w:rsidR="00186E47" w:rsidRPr="00AC3013">
        <w:rPr>
          <w:rFonts w:ascii="Arial" w:hAnsi="Arial" w:cs="Arial"/>
          <w:bCs/>
          <w:szCs w:val="22"/>
        </w:rPr>
        <w:t xml:space="preserve">they </w:t>
      </w:r>
      <w:r w:rsidR="00EF4F4B" w:rsidRPr="00AC3013">
        <w:rPr>
          <w:rFonts w:ascii="Arial" w:hAnsi="Arial" w:cs="Arial"/>
          <w:bCs/>
          <w:szCs w:val="22"/>
        </w:rPr>
        <w:t>had already been practised</w:t>
      </w:r>
      <w:r w:rsidR="009E3C2E" w:rsidRPr="00AC3013">
        <w:rPr>
          <w:rFonts w:ascii="Arial" w:hAnsi="Arial" w:cs="Arial"/>
          <w:bCs/>
          <w:szCs w:val="22"/>
        </w:rPr>
        <w:t>, for example</w:t>
      </w:r>
      <w:r w:rsidR="00186E47" w:rsidRPr="00AC3013">
        <w:rPr>
          <w:rFonts w:ascii="Arial" w:hAnsi="Arial" w:cs="Arial"/>
          <w:bCs/>
          <w:szCs w:val="22"/>
        </w:rPr>
        <w:t xml:space="preserve"> </w:t>
      </w:r>
      <w:r w:rsidR="009E3C2E" w:rsidRPr="00AC3013">
        <w:rPr>
          <w:rFonts w:ascii="Arial" w:hAnsi="Arial" w:cs="Arial"/>
          <w:bCs/>
          <w:szCs w:val="22"/>
        </w:rPr>
        <w:t xml:space="preserve">on the issue of membership </w:t>
      </w:r>
      <w:r w:rsidR="00186E47" w:rsidRPr="00AC3013">
        <w:rPr>
          <w:rFonts w:ascii="Arial" w:hAnsi="Arial" w:cs="Arial"/>
          <w:bCs/>
          <w:szCs w:val="22"/>
        </w:rPr>
        <w:t>periods</w:t>
      </w:r>
      <w:r w:rsidR="009E3C2E" w:rsidRPr="00AC3013">
        <w:rPr>
          <w:rFonts w:ascii="Arial" w:hAnsi="Arial" w:cs="Arial"/>
          <w:bCs/>
          <w:szCs w:val="22"/>
        </w:rPr>
        <w:t>,</w:t>
      </w:r>
      <w:r w:rsidR="00186E47" w:rsidRPr="00AC3013">
        <w:rPr>
          <w:rFonts w:ascii="Arial" w:hAnsi="Arial" w:cs="Arial"/>
          <w:bCs/>
          <w:szCs w:val="22"/>
        </w:rPr>
        <w:t xml:space="preserve"> </w:t>
      </w:r>
      <w:r w:rsidR="00EF4F4B" w:rsidRPr="00AC3013">
        <w:rPr>
          <w:rFonts w:ascii="Arial" w:hAnsi="Arial" w:cs="Arial"/>
          <w:bCs/>
          <w:szCs w:val="22"/>
        </w:rPr>
        <w:t xml:space="preserve">not least </w:t>
      </w:r>
      <w:r w:rsidR="00186E47" w:rsidRPr="00AC3013">
        <w:rPr>
          <w:rFonts w:ascii="Arial" w:hAnsi="Arial" w:cs="Arial"/>
          <w:bCs/>
          <w:szCs w:val="22"/>
        </w:rPr>
        <w:t xml:space="preserve">because </w:t>
      </w:r>
      <w:r w:rsidR="00EF4F4B" w:rsidRPr="00AC3013">
        <w:rPr>
          <w:rFonts w:ascii="Arial" w:hAnsi="Arial" w:cs="Arial"/>
          <w:bCs/>
          <w:szCs w:val="22"/>
        </w:rPr>
        <w:t xml:space="preserve">the Assembly would </w:t>
      </w:r>
      <w:r w:rsidR="00186E47" w:rsidRPr="00AC3013">
        <w:rPr>
          <w:rFonts w:ascii="Arial" w:hAnsi="Arial" w:cs="Arial"/>
          <w:bCs/>
          <w:szCs w:val="22"/>
        </w:rPr>
        <w:t>not meet again until 2020</w:t>
      </w:r>
      <w:r w:rsidR="00EF4F4B" w:rsidRPr="00AC3013">
        <w:rPr>
          <w:rFonts w:ascii="Arial" w:hAnsi="Arial" w:cs="Arial"/>
          <w:bCs/>
          <w:szCs w:val="22"/>
        </w:rPr>
        <w:t xml:space="preserve">. Moreover, </w:t>
      </w:r>
      <w:r w:rsidR="00186E47" w:rsidRPr="00AC3013">
        <w:rPr>
          <w:rFonts w:ascii="Arial" w:hAnsi="Arial" w:cs="Arial"/>
          <w:bCs/>
          <w:szCs w:val="22"/>
        </w:rPr>
        <w:t xml:space="preserve">some amendments </w:t>
      </w:r>
      <w:r w:rsidR="00D3121F" w:rsidRPr="00AC3013">
        <w:rPr>
          <w:rFonts w:ascii="Arial" w:hAnsi="Arial" w:cs="Arial"/>
          <w:bCs/>
          <w:szCs w:val="22"/>
        </w:rPr>
        <w:t>were linked to other agencies</w:t>
      </w:r>
      <w:r w:rsidR="00EF4F4B" w:rsidRPr="00AC3013">
        <w:rPr>
          <w:rFonts w:ascii="Arial" w:hAnsi="Arial" w:cs="Arial"/>
          <w:bCs/>
          <w:szCs w:val="22"/>
        </w:rPr>
        <w:t xml:space="preserve"> and it was thus important </w:t>
      </w:r>
      <w:r w:rsidR="00186E47" w:rsidRPr="00AC3013">
        <w:rPr>
          <w:rFonts w:ascii="Arial" w:hAnsi="Arial" w:cs="Arial"/>
          <w:bCs/>
          <w:szCs w:val="22"/>
        </w:rPr>
        <w:t xml:space="preserve">to link the recommendations that </w:t>
      </w:r>
      <w:r w:rsidR="00EF4F4B" w:rsidRPr="00AC3013">
        <w:rPr>
          <w:rFonts w:ascii="Arial" w:hAnsi="Arial" w:cs="Arial"/>
          <w:bCs/>
          <w:szCs w:val="22"/>
        </w:rPr>
        <w:t xml:space="preserve">were not </w:t>
      </w:r>
      <w:r w:rsidR="00186E47" w:rsidRPr="00AC3013">
        <w:rPr>
          <w:rFonts w:ascii="Arial" w:hAnsi="Arial" w:cs="Arial"/>
          <w:bCs/>
          <w:szCs w:val="22"/>
        </w:rPr>
        <w:t>going to be adopted right now to the work of the ad hoc working group</w:t>
      </w:r>
      <w:r w:rsidR="00EF4F4B" w:rsidRPr="00AC3013">
        <w:rPr>
          <w:rFonts w:ascii="Arial" w:hAnsi="Arial" w:cs="Arial"/>
          <w:bCs/>
          <w:szCs w:val="22"/>
        </w:rPr>
        <w:t xml:space="preserve">. In this way, the working group would be informed of the </w:t>
      </w:r>
      <w:r w:rsidR="00186E47" w:rsidRPr="00AC3013">
        <w:rPr>
          <w:rFonts w:ascii="Arial" w:hAnsi="Arial" w:cs="Arial"/>
          <w:bCs/>
          <w:szCs w:val="22"/>
        </w:rPr>
        <w:t xml:space="preserve">themes </w:t>
      </w:r>
      <w:r w:rsidR="00EF4F4B" w:rsidRPr="00AC3013">
        <w:rPr>
          <w:rFonts w:ascii="Arial" w:hAnsi="Arial" w:cs="Arial"/>
          <w:bCs/>
          <w:szCs w:val="22"/>
        </w:rPr>
        <w:t xml:space="preserve">so that its work could be </w:t>
      </w:r>
      <w:r w:rsidR="00186E47" w:rsidRPr="00AC3013">
        <w:rPr>
          <w:rFonts w:ascii="Arial" w:hAnsi="Arial" w:cs="Arial"/>
          <w:bCs/>
          <w:szCs w:val="22"/>
        </w:rPr>
        <w:t>present</w:t>
      </w:r>
      <w:r w:rsidR="00D3121F" w:rsidRPr="00AC3013">
        <w:rPr>
          <w:rFonts w:ascii="Arial" w:hAnsi="Arial" w:cs="Arial"/>
          <w:bCs/>
          <w:szCs w:val="22"/>
        </w:rPr>
        <w:t>ed</w:t>
      </w:r>
      <w:r w:rsidR="00186E47" w:rsidRPr="00AC3013">
        <w:rPr>
          <w:rFonts w:ascii="Arial" w:hAnsi="Arial" w:cs="Arial"/>
          <w:bCs/>
          <w:szCs w:val="22"/>
        </w:rPr>
        <w:t xml:space="preserve"> </w:t>
      </w:r>
      <w:r w:rsidR="00EF4F4B" w:rsidRPr="00AC3013">
        <w:rPr>
          <w:rFonts w:ascii="Arial" w:hAnsi="Arial" w:cs="Arial"/>
          <w:bCs/>
          <w:szCs w:val="22"/>
        </w:rPr>
        <w:t>at the</w:t>
      </w:r>
      <w:r w:rsidR="00186E47" w:rsidRPr="00AC3013">
        <w:rPr>
          <w:rFonts w:ascii="Arial" w:hAnsi="Arial" w:cs="Arial"/>
          <w:bCs/>
          <w:szCs w:val="22"/>
        </w:rPr>
        <w:t xml:space="preserve"> next Committee meeting </w:t>
      </w:r>
      <w:r w:rsidR="00EF4F4B" w:rsidRPr="00AC3013">
        <w:rPr>
          <w:rFonts w:ascii="Arial" w:hAnsi="Arial" w:cs="Arial"/>
          <w:bCs/>
          <w:szCs w:val="22"/>
        </w:rPr>
        <w:t xml:space="preserve">so as to have </w:t>
      </w:r>
      <w:r w:rsidR="00186E47" w:rsidRPr="00AC3013">
        <w:rPr>
          <w:rFonts w:ascii="Arial" w:hAnsi="Arial" w:cs="Arial"/>
          <w:bCs/>
          <w:szCs w:val="22"/>
        </w:rPr>
        <w:t xml:space="preserve">something to present to the General Conference </w:t>
      </w:r>
      <w:r w:rsidR="00EF4F4B" w:rsidRPr="00AC3013">
        <w:rPr>
          <w:rFonts w:ascii="Arial" w:hAnsi="Arial" w:cs="Arial"/>
          <w:bCs/>
          <w:szCs w:val="22"/>
        </w:rPr>
        <w:t>in November 2019 with regard to improving</w:t>
      </w:r>
      <w:r w:rsidR="000A4280">
        <w:rPr>
          <w:rFonts w:ascii="Arial" w:hAnsi="Arial" w:cs="Arial"/>
          <w:bCs/>
          <w:szCs w:val="22"/>
        </w:rPr>
        <w:t xml:space="preserve"> its procedures and statutes.</w:t>
      </w:r>
    </w:p>
    <w:p w14:paraId="68F15CEE" w14:textId="764EFF8A"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00B34C5B">
        <w:rPr>
          <w:rFonts w:ascii="Arial" w:hAnsi="Arial" w:cs="Arial"/>
          <w:bCs/>
          <w:szCs w:val="22"/>
        </w:rPr>
        <w:t xml:space="preserve"> the</w:t>
      </w:r>
      <w:r w:rsidRPr="00AC3013">
        <w:rPr>
          <w:rFonts w:ascii="Arial" w:hAnsi="Arial" w:cs="Arial"/>
          <w:b/>
          <w:bCs/>
          <w:szCs w:val="22"/>
        </w:rPr>
        <w:t xml:space="preserve"> </w:t>
      </w:r>
      <w:r w:rsidR="00186E47" w:rsidRPr="00AC3013">
        <w:rPr>
          <w:rFonts w:ascii="Arial" w:hAnsi="Arial" w:cs="Arial"/>
          <w:b/>
          <w:bCs/>
          <w:szCs w:val="22"/>
        </w:rPr>
        <w:t>Philippines</w:t>
      </w:r>
      <w:r w:rsidR="00956BD0" w:rsidRPr="00AC3013">
        <w:rPr>
          <w:rFonts w:ascii="Arial" w:hAnsi="Arial" w:cs="Arial"/>
          <w:bCs/>
          <w:szCs w:val="22"/>
        </w:rPr>
        <w:t xml:space="preserve"> </w:t>
      </w:r>
      <w:r w:rsidR="00186E47" w:rsidRPr="00AC3013">
        <w:rPr>
          <w:rFonts w:ascii="Arial" w:hAnsi="Arial" w:cs="Arial"/>
          <w:bCs/>
          <w:szCs w:val="22"/>
        </w:rPr>
        <w:t>thank</w:t>
      </w:r>
      <w:r w:rsidR="00EF4F4B" w:rsidRPr="00AC3013">
        <w:rPr>
          <w:rFonts w:ascii="Arial" w:hAnsi="Arial" w:cs="Arial"/>
          <w:bCs/>
          <w:szCs w:val="22"/>
        </w:rPr>
        <w:t>ed</w:t>
      </w:r>
      <w:r w:rsidR="00186E47" w:rsidRPr="00AC3013">
        <w:rPr>
          <w:rFonts w:ascii="Arial" w:hAnsi="Arial" w:cs="Arial"/>
          <w:bCs/>
          <w:szCs w:val="22"/>
        </w:rPr>
        <w:t xml:space="preserve"> the Secretariat for </w:t>
      </w:r>
      <w:r w:rsidR="00EF4F4B" w:rsidRPr="00AC3013">
        <w:rPr>
          <w:rFonts w:ascii="Arial" w:hAnsi="Arial" w:cs="Arial"/>
          <w:bCs/>
          <w:szCs w:val="22"/>
        </w:rPr>
        <w:t xml:space="preserve">the </w:t>
      </w:r>
      <w:r w:rsidR="00186E47" w:rsidRPr="00AC3013">
        <w:rPr>
          <w:rFonts w:ascii="Arial" w:hAnsi="Arial" w:cs="Arial"/>
          <w:bCs/>
          <w:szCs w:val="22"/>
        </w:rPr>
        <w:t xml:space="preserve">very </w:t>
      </w:r>
      <w:r w:rsidR="00EF4F4B" w:rsidRPr="00AC3013">
        <w:rPr>
          <w:rFonts w:ascii="Arial" w:hAnsi="Arial" w:cs="Arial"/>
          <w:bCs/>
          <w:szCs w:val="22"/>
        </w:rPr>
        <w:t xml:space="preserve">good report, </w:t>
      </w:r>
      <w:r w:rsidR="00186E47" w:rsidRPr="00AC3013">
        <w:rPr>
          <w:rFonts w:ascii="Arial" w:hAnsi="Arial" w:cs="Arial"/>
          <w:bCs/>
          <w:szCs w:val="22"/>
        </w:rPr>
        <w:t xml:space="preserve">especially the </w:t>
      </w:r>
      <w:r w:rsidR="00EF4F4B" w:rsidRPr="00AC3013">
        <w:rPr>
          <w:rFonts w:ascii="Arial" w:hAnsi="Arial" w:cs="Arial"/>
          <w:bCs/>
          <w:szCs w:val="22"/>
        </w:rPr>
        <w:t>A</w:t>
      </w:r>
      <w:r w:rsidR="00D3121F" w:rsidRPr="00AC3013">
        <w:rPr>
          <w:rFonts w:ascii="Arial" w:hAnsi="Arial" w:cs="Arial"/>
          <w:bCs/>
          <w:szCs w:val="22"/>
        </w:rPr>
        <w:t>nnex,</w:t>
      </w:r>
      <w:r w:rsidR="00186E47" w:rsidRPr="00AC3013">
        <w:rPr>
          <w:rFonts w:ascii="Arial" w:hAnsi="Arial" w:cs="Arial"/>
          <w:bCs/>
          <w:szCs w:val="22"/>
        </w:rPr>
        <w:t xml:space="preserve"> which </w:t>
      </w:r>
      <w:r w:rsidR="00EF4F4B" w:rsidRPr="00AC3013">
        <w:rPr>
          <w:rFonts w:ascii="Arial" w:hAnsi="Arial" w:cs="Arial"/>
          <w:bCs/>
          <w:szCs w:val="22"/>
        </w:rPr>
        <w:t xml:space="preserve">it </w:t>
      </w:r>
      <w:r w:rsidR="00186E47" w:rsidRPr="00AC3013">
        <w:rPr>
          <w:rFonts w:ascii="Arial" w:hAnsi="Arial" w:cs="Arial"/>
          <w:bCs/>
          <w:szCs w:val="22"/>
        </w:rPr>
        <w:t>believe</w:t>
      </w:r>
      <w:r w:rsidR="00EF4F4B" w:rsidRPr="00AC3013">
        <w:rPr>
          <w:rFonts w:ascii="Arial" w:hAnsi="Arial" w:cs="Arial"/>
          <w:bCs/>
          <w:szCs w:val="22"/>
        </w:rPr>
        <w:t>d other C</w:t>
      </w:r>
      <w:r w:rsidR="00186E47" w:rsidRPr="00AC3013">
        <w:rPr>
          <w:rFonts w:ascii="Arial" w:hAnsi="Arial" w:cs="Arial"/>
          <w:bCs/>
          <w:szCs w:val="22"/>
        </w:rPr>
        <w:t xml:space="preserve">ommittees and governing bodies </w:t>
      </w:r>
      <w:r w:rsidR="00EF4F4B" w:rsidRPr="00AC3013">
        <w:rPr>
          <w:rFonts w:ascii="Arial" w:hAnsi="Arial" w:cs="Arial"/>
          <w:bCs/>
          <w:szCs w:val="22"/>
        </w:rPr>
        <w:t xml:space="preserve">could </w:t>
      </w:r>
      <w:r w:rsidR="00186E47" w:rsidRPr="00AC3013">
        <w:rPr>
          <w:rFonts w:ascii="Arial" w:hAnsi="Arial" w:cs="Arial"/>
          <w:bCs/>
          <w:szCs w:val="22"/>
        </w:rPr>
        <w:t xml:space="preserve">use as a template </w:t>
      </w:r>
      <w:r w:rsidR="00EF4F4B" w:rsidRPr="00AC3013">
        <w:rPr>
          <w:rFonts w:ascii="Arial" w:hAnsi="Arial" w:cs="Arial"/>
          <w:bCs/>
          <w:szCs w:val="22"/>
        </w:rPr>
        <w:t xml:space="preserve">of good practice </w:t>
      </w:r>
      <w:r w:rsidR="00186E47" w:rsidRPr="00AC3013">
        <w:rPr>
          <w:rFonts w:ascii="Arial" w:hAnsi="Arial" w:cs="Arial"/>
          <w:bCs/>
          <w:szCs w:val="22"/>
        </w:rPr>
        <w:t xml:space="preserve">when examining </w:t>
      </w:r>
      <w:r w:rsidR="00EF4F4B" w:rsidRPr="00AC3013">
        <w:rPr>
          <w:rFonts w:ascii="Arial" w:hAnsi="Arial" w:cs="Arial"/>
          <w:bCs/>
          <w:szCs w:val="22"/>
        </w:rPr>
        <w:t xml:space="preserve">the </w:t>
      </w:r>
      <w:r w:rsidR="00186E47" w:rsidRPr="00AC3013">
        <w:rPr>
          <w:rFonts w:ascii="Arial" w:hAnsi="Arial" w:cs="Arial"/>
          <w:bCs/>
          <w:szCs w:val="22"/>
        </w:rPr>
        <w:t>follow-up and implementation of the recommendations of the Working Group on Governance adopted by the General Conference. This methodology and progress could be presented to the Working Group on Governance</w:t>
      </w:r>
      <w:r w:rsidR="00EF4F4B" w:rsidRPr="00AC3013">
        <w:rPr>
          <w:rFonts w:ascii="Arial" w:hAnsi="Arial" w:cs="Arial"/>
          <w:bCs/>
          <w:szCs w:val="22"/>
        </w:rPr>
        <w:t xml:space="preserve"> when it </w:t>
      </w:r>
      <w:r w:rsidR="00B34C5B" w:rsidRPr="00AC3013">
        <w:rPr>
          <w:rFonts w:ascii="Arial" w:hAnsi="Arial" w:cs="Arial"/>
          <w:bCs/>
          <w:szCs w:val="22"/>
        </w:rPr>
        <w:t>reconvene</w:t>
      </w:r>
      <w:r w:rsidR="00B34C5B">
        <w:rPr>
          <w:rFonts w:ascii="Arial" w:hAnsi="Arial" w:cs="Arial"/>
          <w:bCs/>
          <w:szCs w:val="22"/>
        </w:rPr>
        <w:t>d</w:t>
      </w:r>
      <w:r w:rsidR="00B34C5B" w:rsidRPr="00AC3013">
        <w:rPr>
          <w:rFonts w:ascii="Arial" w:hAnsi="Arial" w:cs="Arial"/>
          <w:bCs/>
          <w:szCs w:val="22"/>
        </w:rPr>
        <w:t xml:space="preserve"> </w:t>
      </w:r>
      <w:r w:rsidR="00186E47" w:rsidRPr="00AC3013">
        <w:rPr>
          <w:rFonts w:ascii="Arial" w:hAnsi="Arial" w:cs="Arial"/>
          <w:bCs/>
          <w:szCs w:val="22"/>
        </w:rPr>
        <w:t xml:space="preserve">in 2019 for the decision of the General Conference on </w:t>
      </w:r>
      <w:r w:rsidR="008D2E3F" w:rsidRPr="00AC3013">
        <w:rPr>
          <w:rFonts w:ascii="Arial" w:hAnsi="Arial" w:cs="Arial"/>
          <w:bCs/>
          <w:szCs w:val="22"/>
        </w:rPr>
        <w:t xml:space="preserve">the </w:t>
      </w:r>
      <w:r w:rsidR="00186E47" w:rsidRPr="00AC3013">
        <w:rPr>
          <w:rFonts w:ascii="Arial" w:hAnsi="Arial" w:cs="Arial"/>
          <w:bCs/>
          <w:szCs w:val="22"/>
        </w:rPr>
        <w:t xml:space="preserve">implementation of the recommendations across all relevant bodies under the UNESCO framework. </w:t>
      </w:r>
      <w:r w:rsidR="008D2E3F" w:rsidRPr="00AC3013">
        <w:rPr>
          <w:rFonts w:ascii="Arial" w:hAnsi="Arial" w:cs="Arial"/>
          <w:bCs/>
          <w:szCs w:val="22"/>
        </w:rPr>
        <w:t>As recognized by the Working Group on Governance, t</w:t>
      </w:r>
      <w:r w:rsidR="00186E47" w:rsidRPr="00AC3013">
        <w:rPr>
          <w:rFonts w:ascii="Arial" w:hAnsi="Arial" w:cs="Arial"/>
          <w:bCs/>
          <w:szCs w:val="22"/>
        </w:rPr>
        <w:t xml:space="preserve">he </w:t>
      </w:r>
      <w:r w:rsidR="008D2E3F" w:rsidRPr="00AC3013">
        <w:rPr>
          <w:rFonts w:ascii="Arial" w:hAnsi="Arial" w:cs="Arial"/>
          <w:bCs/>
          <w:szCs w:val="22"/>
        </w:rPr>
        <w:t xml:space="preserve">2003 </w:t>
      </w:r>
      <w:r w:rsidR="00186E47" w:rsidRPr="00AC3013">
        <w:rPr>
          <w:rFonts w:ascii="Arial" w:hAnsi="Arial" w:cs="Arial"/>
          <w:bCs/>
          <w:szCs w:val="22"/>
        </w:rPr>
        <w:t>Convention is a source of other good practices such as the overall results framework</w:t>
      </w:r>
      <w:r w:rsidR="008D2E3F" w:rsidRPr="00AC3013">
        <w:rPr>
          <w:rFonts w:ascii="Arial" w:hAnsi="Arial" w:cs="Arial"/>
          <w:bCs/>
          <w:szCs w:val="22"/>
        </w:rPr>
        <w:t>,</w:t>
      </w:r>
      <w:r w:rsidR="00186E47" w:rsidRPr="00AC3013">
        <w:rPr>
          <w:rFonts w:ascii="Arial" w:hAnsi="Arial" w:cs="Arial"/>
          <w:bCs/>
          <w:szCs w:val="22"/>
        </w:rPr>
        <w:t xml:space="preserve"> adopted </w:t>
      </w:r>
      <w:r w:rsidR="008D2E3F" w:rsidRPr="00AC3013">
        <w:rPr>
          <w:rFonts w:ascii="Arial" w:hAnsi="Arial" w:cs="Arial"/>
          <w:bCs/>
          <w:szCs w:val="22"/>
        </w:rPr>
        <w:t xml:space="preserve">the previous day, </w:t>
      </w:r>
      <w:r w:rsidR="00186E47" w:rsidRPr="00AC3013">
        <w:rPr>
          <w:rFonts w:ascii="Arial" w:hAnsi="Arial" w:cs="Arial"/>
          <w:bCs/>
          <w:szCs w:val="22"/>
        </w:rPr>
        <w:t xml:space="preserve">and </w:t>
      </w:r>
      <w:r w:rsidR="00F83974" w:rsidRPr="00AC3013">
        <w:rPr>
          <w:rFonts w:ascii="Arial" w:hAnsi="Arial" w:cs="Arial"/>
          <w:bCs/>
          <w:szCs w:val="22"/>
        </w:rPr>
        <w:t xml:space="preserve">for achieving </w:t>
      </w:r>
      <w:r w:rsidR="00186E47" w:rsidRPr="00AC3013">
        <w:rPr>
          <w:rFonts w:ascii="Arial" w:hAnsi="Arial" w:cs="Arial"/>
          <w:bCs/>
          <w:szCs w:val="22"/>
        </w:rPr>
        <w:t xml:space="preserve">a high number of ratifications in a short </w:t>
      </w:r>
      <w:r w:rsidR="00F83974" w:rsidRPr="00AC3013">
        <w:rPr>
          <w:rFonts w:ascii="Arial" w:hAnsi="Arial" w:cs="Arial"/>
          <w:bCs/>
          <w:szCs w:val="22"/>
        </w:rPr>
        <w:t xml:space="preserve">space </w:t>
      </w:r>
      <w:r w:rsidR="00186E47" w:rsidRPr="00AC3013">
        <w:rPr>
          <w:rFonts w:ascii="Arial" w:hAnsi="Arial" w:cs="Arial"/>
          <w:bCs/>
          <w:szCs w:val="22"/>
        </w:rPr>
        <w:t>of time</w:t>
      </w:r>
      <w:r w:rsidR="00F83974" w:rsidRPr="00AC3013">
        <w:rPr>
          <w:rFonts w:ascii="Arial" w:hAnsi="Arial" w:cs="Arial"/>
          <w:bCs/>
          <w:szCs w:val="22"/>
        </w:rPr>
        <w:t>,</w:t>
      </w:r>
      <w:r w:rsidR="00186E47" w:rsidRPr="00AC3013">
        <w:rPr>
          <w:rFonts w:ascii="Arial" w:hAnsi="Arial" w:cs="Arial"/>
          <w:bCs/>
          <w:szCs w:val="22"/>
        </w:rPr>
        <w:t xml:space="preserve"> as well as the very good focus on Intern</w:t>
      </w:r>
      <w:r w:rsidR="00F83974" w:rsidRPr="00AC3013">
        <w:rPr>
          <w:rFonts w:ascii="Arial" w:hAnsi="Arial" w:cs="Arial"/>
          <w:bCs/>
          <w:szCs w:val="22"/>
        </w:rPr>
        <w:t>ational Assistance and capacity</w:t>
      </w:r>
      <w:r w:rsidR="00B34C5B">
        <w:rPr>
          <w:rFonts w:ascii="Arial" w:hAnsi="Arial" w:cs="Arial"/>
          <w:bCs/>
          <w:szCs w:val="22"/>
        </w:rPr>
        <w:t xml:space="preserve"> </w:t>
      </w:r>
      <w:r w:rsidR="00186E47" w:rsidRPr="00AC3013">
        <w:rPr>
          <w:rFonts w:ascii="Arial" w:hAnsi="Arial" w:cs="Arial"/>
          <w:bCs/>
          <w:szCs w:val="22"/>
        </w:rPr>
        <w:t xml:space="preserve">building. </w:t>
      </w:r>
      <w:r w:rsidR="00F83974" w:rsidRPr="00AC3013">
        <w:rPr>
          <w:rFonts w:ascii="Arial" w:hAnsi="Arial" w:cs="Arial"/>
          <w:bCs/>
          <w:szCs w:val="22"/>
        </w:rPr>
        <w:t xml:space="preserve">Regarding some of the </w:t>
      </w:r>
      <w:r w:rsidR="00186E47" w:rsidRPr="00AC3013">
        <w:rPr>
          <w:rFonts w:ascii="Arial" w:hAnsi="Arial" w:cs="Arial"/>
          <w:bCs/>
          <w:szCs w:val="22"/>
        </w:rPr>
        <w:t>re</w:t>
      </w:r>
      <w:r w:rsidR="00F83974" w:rsidRPr="00AC3013">
        <w:rPr>
          <w:rFonts w:ascii="Arial" w:hAnsi="Arial" w:cs="Arial"/>
          <w:bCs/>
          <w:szCs w:val="22"/>
        </w:rPr>
        <w:t>commendations in the A</w:t>
      </w:r>
      <w:r w:rsidR="00186E47" w:rsidRPr="00AC3013">
        <w:rPr>
          <w:rFonts w:ascii="Arial" w:hAnsi="Arial" w:cs="Arial"/>
          <w:bCs/>
          <w:szCs w:val="22"/>
        </w:rPr>
        <w:t>nnex</w:t>
      </w:r>
      <w:r w:rsidR="00F83974" w:rsidRPr="00AC3013">
        <w:rPr>
          <w:rFonts w:ascii="Arial" w:hAnsi="Arial" w:cs="Arial"/>
          <w:bCs/>
          <w:szCs w:val="22"/>
        </w:rPr>
        <w:t>,</w:t>
      </w:r>
      <w:r w:rsidR="00186E47" w:rsidRPr="00AC3013">
        <w:rPr>
          <w:rFonts w:ascii="Arial" w:hAnsi="Arial" w:cs="Arial"/>
          <w:bCs/>
          <w:szCs w:val="22"/>
        </w:rPr>
        <w:t xml:space="preserve"> </w:t>
      </w:r>
      <w:r w:rsidR="00F83974" w:rsidRPr="00AC3013">
        <w:rPr>
          <w:rFonts w:ascii="Arial" w:hAnsi="Arial" w:cs="Arial"/>
          <w:bCs/>
          <w:szCs w:val="22"/>
        </w:rPr>
        <w:t xml:space="preserve">the delegation spoke of Recommendation 60 [on politicization] and how </w:t>
      </w:r>
      <w:r w:rsidR="00186E47" w:rsidRPr="00AC3013">
        <w:rPr>
          <w:rFonts w:ascii="Arial" w:hAnsi="Arial" w:cs="Arial"/>
          <w:bCs/>
          <w:szCs w:val="22"/>
        </w:rPr>
        <w:t xml:space="preserve">dialogue </w:t>
      </w:r>
      <w:r w:rsidR="00F83974" w:rsidRPr="00AC3013">
        <w:rPr>
          <w:rFonts w:ascii="Arial" w:hAnsi="Arial" w:cs="Arial"/>
          <w:bCs/>
          <w:szCs w:val="22"/>
        </w:rPr>
        <w:t xml:space="preserve">could </w:t>
      </w:r>
      <w:r w:rsidR="00186E47" w:rsidRPr="00AC3013">
        <w:rPr>
          <w:rFonts w:ascii="Arial" w:hAnsi="Arial" w:cs="Arial"/>
          <w:bCs/>
          <w:szCs w:val="22"/>
        </w:rPr>
        <w:t>be an essential tool to help reduce and manage politicization. On Recommendation 61</w:t>
      </w:r>
      <w:r w:rsidR="00F83974" w:rsidRPr="00AC3013">
        <w:rPr>
          <w:rFonts w:ascii="Arial" w:hAnsi="Arial" w:cs="Arial"/>
          <w:bCs/>
          <w:szCs w:val="22"/>
        </w:rPr>
        <w:t xml:space="preserve"> [on enhancing visibility]</w:t>
      </w:r>
      <w:r w:rsidR="00186E47" w:rsidRPr="00AC3013">
        <w:rPr>
          <w:rFonts w:ascii="Arial" w:hAnsi="Arial" w:cs="Arial"/>
          <w:bCs/>
          <w:szCs w:val="22"/>
        </w:rPr>
        <w:t xml:space="preserve">, </w:t>
      </w:r>
      <w:r w:rsidR="00F83974" w:rsidRPr="00AC3013">
        <w:rPr>
          <w:rFonts w:ascii="Arial" w:hAnsi="Arial" w:cs="Arial"/>
          <w:bCs/>
          <w:szCs w:val="22"/>
        </w:rPr>
        <w:t xml:space="preserve">it was felt </w:t>
      </w:r>
      <w:r w:rsidR="00186E47" w:rsidRPr="00AC3013">
        <w:rPr>
          <w:rFonts w:ascii="Arial" w:hAnsi="Arial" w:cs="Arial"/>
          <w:bCs/>
          <w:szCs w:val="22"/>
        </w:rPr>
        <w:t xml:space="preserve">that this work </w:t>
      </w:r>
      <w:r w:rsidR="00F83974" w:rsidRPr="00AC3013">
        <w:rPr>
          <w:rFonts w:ascii="Arial" w:hAnsi="Arial" w:cs="Arial"/>
          <w:bCs/>
          <w:szCs w:val="22"/>
        </w:rPr>
        <w:t xml:space="preserve">was </w:t>
      </w:r>
      <w:r w:rsidR="00186E47" w:rsidRPr="00AC3013">
        <w:rPr>
          <w:rFonts w:ascii="Arial" w:hAnsi="Arial" w:cs="Arial"/>
          <w:bCs/>
          <w:szCs w:val="22"/>
        </w:rPr>
        <w:t xml:space="preserve">a continuous effort and </w:t>
      </w:r>
      <w:r w:rsidR="00F83974" w:rsidRPr="00AC3013">
        <w:rPr>
          <w:rFonts w:ascii="Arial" w:hAnsi="Arial" w:cs="Arial"/>
          <w:bCs/>
          <w:szCs w:val="22"/>
        </w:rPr>
        <w:t xml:space="preserve">could be </w:t>
      </w:r>
      <w:r w:rsidR="00186E47" w:rsidRPr="00AC3013">
        <w:rPr>
          <w:rFonts w:ascii="Arial" w:hAnsi="Arial" w:cs="Arial"/>
          <w:bCs/>
          <w:szCs w:val="22"/>
        </w:rPr>
        <w:t>further improved</w:t>
      </w:r>
      <w:r w:rsidR="00F83974" w:rsidRPr="00AC3013">
        <w:rPr>
          <w:rFonts w:ascii="Arial" w:hAnsi="Arial" w:cs="Arial"/>
          <w:bCs/>
          <w:szCs w:val="22"/>
        </w:rPr>
        <w:t xml:space="preserve"> in view of the communication</w:t>
      </w:r>
      <w:r w:rsidR="00B34C5B">
        <w:rPr>
          <w:rFonts w:ascii="Arial" w:hAnsi="Arial" w:cs="Arial"/>
          <w:bCs/>
          <w:szCs w:val="22"/>
        </w:rPr>
        <w:t>s</w:t>
      </w:r>
      <w:r w:rsidR="00F83974" w:rsidRPr="00AC3013">
        <w:rPr>
          <w:rFonts w:ascii="Arial" w:hAnsi="Arial" w:cs="Arial"/>
          <w:bCs/>
          <w:szCs w:val="22"/>
        </w:rPr>
        <w:t xml:space="preserve"> plan being prepared</w:t>
      </w:r>
      <w:r w:rsidR="00186E47" w:rsidRPr="00AC3013">
        <w:rPr>
          <w:rFonts w:ascii="Arial" w:hAnsi="Arial" w:cs="Arial"/>
          <w:bCs/>
          <w:szCs w:val="22"/>
        </w:rPr>
        <w:t xml:space="preserve">. </w:t>
      </w:r>
      <w:r w:rsidR="00F83974" w:rsidRPr="00AC3013">
        <w:rPr>
          <w:rFonts w:ascii="Arial" w:hAnsi="Arial" w:cs="Arial"/>
          <w:bCs/>
          <w:szCs w:val="22"/>
        </w:rPr>
        <w:t xml:space="preserve">The delegation </w:t>
      </w:r>
      <w:r w:rsidR="00186E47" w:rsidRPr="00AC3013">
        <w:rPr>
          <w:rFonts w:ascii="Arial" w:hAnsi="Arial" w:cs="Arial"/>
          <w:bCs/>
          <w:szCs w:val="22"/>
        </w:rPr>
        <w:t>agree</w:t>
      </w:r>
      <w:r w:rsidR="00F83974" w:rsidRPr="00AC3013">
        <w:rPr>
          <w:rFonts w:ascii="Arial" w:hAnsi="Arial" w:cs="Arial"/>
          <w:bCs/>
          <w:szCs w:val="22"/>
        </w:rPr>
        <w:t>d</w:t>
      </w:r>
      <w:r w:rsidR="00186E47" w:rsidRPr="00AC3013">
        <w:rPr>
          <w:rFonts w:ascii="Arial" w:hAnsi="Arial" w:cs="Arial"/>
          <w:bCs/>
          <w:szCs w:val="22"/>
        </w:rPr>
        <w:t xml:space="preserve"> with the assessment for Recommendations 65, 66, 67 and 73. On Recommendation 68 </w:t>
      </w:r>
      <w:r w:rsidR="00F83974" w:rsidRPr="00AC3013">
        <w:rPr>
          <w:rFonts w:ascii="Arial" w:hAnsi="Arial" w:cs="Arial"/>
          <w:bCs/>
          <w:szCs w:val="22"/>
        </w:rPr>
        <w:t xml:space="preserve">[on the intergovernmental nature of the Bureau], </w:t>
      </w:r>
      <w:r w:rsidR="00186E47" w:rsidRPr="00AC3013">
        <w:rPr>
          <w:rFonts w:ascii="Arial" w:hAnsi="Arial" w:cs="Arial"/>
          <w:bCs/>
          <w:szCs w:val="22"/>
        </w:rPr>
        <w:t>as discussed in the ad hoc working group</w:t>
      </w:r>
      <w:r w:rsidR="00D3121F" w:rsidRPr="00AC3013">
        <w:rPr>
          <w:rFonts w:ascii="Arial" w:hAnsi="Arial" w:cs="Arial"/>
          <w:bCs/>
          <w:szCs w:val="22"/>
        </w:rPr>
        <w:t>,</w:t>
      </w:r>
      <w:r w:rsidR="00186E47" w:rsidRPr="00AC3013">
        <w:rPr>
          <w:rFonts w:ascii="Arial" w:hAnsi="Arial" w:cs="Arial"/>
          <w:bCs/>
          <w:szCs w:val="22"/>
        </w:rPr>
        <w:t xml:space="preserve"> the Secretariat could be requested to distribute guidelines on </w:t>
      </w:r>
      <w:r w:rsidR="00D3121F" w:rsidRPr="00AC3013">
        <w:rPr>
          <w:rFonts w:ascii="Arial" w:hAnsi="Arial" w:cs="Arial"/>
          <w:bCs/>
          <w:szCs w:val="22"/>
        </w:rPr>
        <w:t xml:space="preserve">the </w:t>
      </w:r>
      <w:r w:rsidR="00186E47" w:rsidRPr="00AC3013">
        <w:rPr>
          <w:rFonts w:ascii="Arial" w:hAnsi="Arial" w:cs="Arial"/>
          <w:bCs/>
          <w:szCs w:val="22"/>
        </w:rPr>
        <w:t xml:space="preserve">responsibilities of Bureau members contained as an appendix to the document adopted by the General Conference. </w:t>
      </w:r>
      <w:r w:rsidR="00F83974" w:rsidRPr="00AC3013">
        <w:rPr>
          <w:rFonts w:ascii="Arial" w:hAnsi="Arial" w:cs="Arial"/>
          <w:bCs/>
          <w:szCs w:val="22"/>
        </w:rPr>
        <w:t>Likewise,</w:t>
      </w:r>
      <w:r w:rsidR="00186E47" w:rsidRPr="00AC3013">
        <w:rPr>
          <w:rFonts w:ascii="Arial" w:hAnsi="Arial" w:cs="Arial"/>
          <w:bCs/>
          <w:szCs w:val="22"/>
        </w:rPr>
        <w:t xml:space="preserve"> </w:t>
      </w:r>
      <w:r w:rsidR="00F83974" w:rsidRPr="00AC3013">
        <w:rPr>
          <w:rFonts w:ascii="Arial" w:hAnsi="Arial" w:cs="Arial"/>
          <w:bCs/>
          <w:szCs w:val="22"/>
        </w:rPr>
        <w:t>in</w:t>
      </w:r>
      <w:r w:rsidR="00186E47" w:rsidRPr="00AC3013">
        <w:rPr>
          <w:rFonts w:ascii="Arial" w:hAnsi="Arial" w:cs="Arial"/>
          <w:bCs/>
          <w:szCs w:val="22"/>
        </w:rPr>
        <w:t xml:space="preserve"> Recommendation 71</w:t>
      </w:r>
      <w:r w:rsidR="00F83974" w:rsidRPr="00AC3013">
        <w:rPr>
          <w:rFonts w:ascii="Arial" w:hAnsi="Arial" w:cs="Arial"/>
          <w:bCs/>
          <w:szCs w:val="22"/>
        </w:rPr>
        <w:t xml:space="preserve"> [on transparency and open Bureau meetings],</w:t>
      </w:r>
      <w:r w:rsidR="00186E47" w:rsidRPr="00AC3013">
        <w:rPr>
          <w:rFonts w:ascii="Arial" w:hAnsi="Arial" w:cs="Arial"/>
          <w:bCs/>
          <w:szCs w:val="22"/>
        </w:rPr>
        <w:t xml:space="preserve"> States Parties </w:t>
      </w:r>
      <w:r w:rsidR="00F83974" w:rsidRPr="00AC3013">
        <w:rPr>
          <w:rFonts w:ascii="Arial" w:hAnsi="Arial" w:cs="Arial"/>
          <w:bCs/>
          <w:szCs w:val="22"/>
        </w:rPr>
        <w:t xml:space="preserve">could </w:t>
      </w:r>
      <w:r w:rsidR="00186E47" w:rsidRPr="00AC3013">
        <w:rPr>
          <w:rFonts w:ascii="Arial" w:hAnsi="Arial" w:cs="Arial"/>
          <w:bCs/>
          <w:szCs w:val="22"/>
        </w:rPr>
        <w:t xml:space="preserve">be informed of the time and date of Bureau meetings </w:t>
      </w:r>
      <w:r w:rsidR="00F83974" w:rsidRPr="00AC3013">
        <w:rPr>
          <w:rFonts w:ascii="Arial" w:hAnsi="Arial" w:cs="Arial"/>
          <w:bCs/>
          <w:szCs w:val="22"/>
        </w:rPr>
        <w:t xml:space="preserve">as </w:t>
      </w:r>
      <w:r w:rsidR="00186E47" w:rsidRPr="00AC3013">
        <w:rPr>
          <w:rFonts w:ascii="Arial" w:hAnsi="Arial" w:cs="Arial"/>
          <w:bCs/>
          <w:szCs w:val="22"/>
        </w:rPr>
        <w:t xml:space="preserve">they </w:t>
      </w:r>
      <w:r w:rsidR="00B34C5B">
        <w:rPr>
          <w:rFonts w:ascii="Arial" w:hAnsi="Arial" w:cs="Arial"/>
          <w:bCs/>
          <w:szCs w:val="22"/>
        </w:rPr>
        <w:t>were</w:t>
      </w:r>
      <w:r w:rsidR="00B34C5B" w:rsidRPr="00AC3013">
        <w:rPr>
          <w:rFonts w:ascii="Arial" w:hAnsi="Arial" w:cs="Arial"/>
          <w:bCs/>
          <w:szCs w:val="22"/>
        </w:rPr>
        <w:t xml:space="preserve"> </w:t>
      </w:r>
      <w:r w:rsidR="00186E47" w:rsidRPr="00AC3013">
        <w:rPr>
          <w:rFonts w:ascii="Arial" w:hAnsi="Arial" w:cs="Arial"/>
          <w:bCs/>
          <w:szCs w:val="22"/>
        </w:rPr>
        <w:t xml:space="preserve">open to Observers. </w:t>
      </w:r>
      <w:r w:rsidR="00F83974" w:rsidRPr="00AC3013">
        <w:rPr>
          <w:rFonts w:ascii="Arial" w:hAnsi="Arial" w:cs="Arial"/>
          <w:bCs/>
          <w:szCs w:val="22"/>
        </w:rPr>
        <w:t xml:space="preserve">In </w:t>
      </w:r>
      <w:r w:rsidR="00186E47" w:rsidRPr="00AC3013">
        <w:rPr>
          <w:rFonts w:ascii="Arial" w:hAnsi="Arial" w:cs="Arial"/>
          <w:bCs/>
          <w:szCs w:val="22"/>
        </w:rPr>
        <w:t>Recommendation 76</w:t>
      </w:r>
      <w:r w:rsidR="00F83974" w:rsidRPr="00AC3013">
        <w:rPr>
          <w:rFonts w:ascii="Arial" w:hAnsi="Arial" w:cs="Arial"/>
          <w:bCs/>
          <w:szCs w:val="22"/>
        </w:rPr>
        <w:t xml:space="preserve"> [on orientation sessions for new members]</w:t>
      </w:r>
      <w:r w:rsidR="00186E47" w:rsidRPr="00AC3013">
        <w:rPr>
          <w:rFonts w:ascii="Arial" w:hAnsi="Arial" w:cs="Arial"/>
          <w:bCs/>
          <w:szCs w:val="22"/>
        </w:rPr>
        <w:t xml:space="preserve">, there was a suggestion in the ad hoc working group to look at the possibility of holding an additional orientation session a few months before the actual Committee for new members elected to the Committee, perhaps </w:t>
      </w:r>
      <w:r w:rsidR="00F83974" w:rsidRPr="00AC3013">
        <w:rPr>
          <w:rFonts w:ascii="Arial" w:hAnsi="Arial" w:cs="Arial"/>
          <w:bCs/>
          <w:szCs w:val="22"/>
        </w:rPr>
        <w:t xml:space="preserve">on </w:t>
      </w:r>
      <w:r w:rsidR="00186E47" w:rsidRPr="00AC3013">
        <w:rPr>
          <w:rFonts w:ascii="Arial" w:hAnsi="Arial" w:cs="Arial"/>
          <w:bCs/>
          <w:szCs w:val="22"/>
        </w:rPr>
        <w:t xml:space="preserve">the side-lines of the information meeting for the Committee session. </w:t>
      </w:r>
      <w:r w:rsidR="00F83974" w:rsidRPr="00AC3013">
        <w:rPr>
          <w:rFonts w:ascii="Arial" w:hAnsi="Arial" w:cs="Arial"/>
          <w:bCs/>
          <w:szCs w:val="22"/>
        </w:rPr>
        <w:t xml:space="preserve">In </w:t>
      </w:r>
      <w:r w:rsidR="00186E47" w:rsidRPr="00AC3013">
        <w:rPr>
          <w:rFonts w:ascii="Arial" w:hAnsi="Arial" w:cs="Arial"/>
          <w:bCs/>
          <w:szCs w:val="22"/>
        </w:rPr>
        <w:t xml:space="preserve">Recommendation 96 </w:t>
      </w:r>
      <w:r w:rsidR="00F83974" w:rsidRPr="00AC3013">
        <w:rPr>
          <w:rFonts w:ascii="Arial" w:hAnsi="Arial" w:cs="Arial"/>
          <w:bCs/>
          <w:szCs w:val="22"/>
        </w:rPr>
        <w:t>on</w:t>
      </w:r>
      <w:r w:rsidR="00186E47" w:rsidRPr="00AC3013">
        <w:rPr>
          <w:rFonts w:ascii="Arial" w:hAnsi="Arial" w:cs="Arial"/>
          <w:bCs/>
          <w:szCs w:val="22"/>
        </w:rPr>
        <w:t xml:space="preserve"> </w:t>
      </w:r>
      <w:r w:rsidR="00F83974" w:rsidRPr="00AC3013">
        <w:rPr>
          <w:rFonts w:ascii="Arial" w:hAnsi="Arial" w:cs="Arial"/>
          <w:bCs/>
          <w:szCs w:val="22"/>
        </w:rPr>
        <w:t xml:space="preserve">the </w:t>
      </w:r>
      <w:r w:rsidR="00186E47" w:rsidRPr="00AC3013">
        <w:rPr>
          <w:rFonts w:ascii="Arial" w:hAnsi="Arial" w:cs="Arial"/>
          <w:bCs/>
          <w:szCs w:val="22"/>
        </w:rPr>
        <w:t xml:space="preserve">harmonization of amendments to </w:t>
      </w:r>
      <w:r w:rsidR="00F83974" w:rsidRPr="00AC3013">
        <w:rPr>
          <w:rFonts w:ascii="Arial" w:hAnsi="Arial" w:cs="Arial"/>
          <w:bCs/>
          <w:szCs w:val="22"/>
        </w:rPr>
        <w:t xml:space="preserve">the </w:t>
      </w:r>
      <w:r w:rsidR="00186E47" w:rsidRPr="00AC3013">
        <w:rPr>
          <w:rFonts w:ascii="Arial" w:hAnsi="Arial" w:cs="Arial"/>
          <w:bCs/>
          <w:szCs w:val="22"/>
        </w:rPr>
        <w:t>Rules of Procedure of the Gene</w:t>
      </w:r>
      <w:r w:rsidR="00F83974" w:rsidRPr="00AC3013">
        <w:rPr>
          <w:rFonts w:ascii="Arial" w:hAnsi="Arial" w:cs="Arial"/>
          <w:bCs/>
          <w:szCs w:val="22"/>
        </w:rPr>
        <w:t>ral Assembly and other culture C</w:t>
      </w:r>
      <w:r w:rsidR="00186E47" w:rsidRPr="00AC3013">
        <w:rPr>
          <w:rFonts w:ascii="Arial" w:hAnsi="Arial" w:cs="Arial"/>
          <w:bCs/>
          <w:szCs w:val="22"/>
        </w:rPr>
        <w:t>onventions</w:t>
      </w:r>
      <w:r w:rsidR="00F83974" w:rsidRPr="00AC3013">
        <w:rPr>
          <w:rFonts w:ascii="Arial" w:hAnsi="Arial" w:cs="Arial"/>
          <w:bCs/>
          <w:szCs w:val="22"/>
        </w:rPr>
        <w:t>,</w:t>
      </w:r>
      <w:r w:rsidR="00186E47" w:rsidRPr="00AC3013">
        <w:rPr>
          <w:rFonts w:ascii="Arial" w:hAnsi="Arial" w:cs="Arial"/>
          <w:bCs/>
          <w:szCs w:val="22"/>
        </w:rPr>
        <w:t xml:space="preserve"> </w:t>
      </w:r>
      <w:r w:rsidR="00F83974" w:rsidRPr="00AC3013">
        <w:rPr>
          <w:rFonts w:ascii="Arial" w:hAnsi="Arial" w:cs="Arial"/>
          <w:bCs/>
          <w:szCs w:val="22"/>
        </w:rPr>
        <w:t xml:space="preserve">the delegation noted that this would be </w:t>
      </w:r>
      <w:r w:rsidR="00186E47" w:rsidRPr="00AC3013">
        <w:rPr>
          <w:rFonts w:ascii="Arial" w:hAnsi="Arial" w:cs="Arial"/>
          <w:bCs/>
          <w:szCs w:val="22"/>
        </w:rPr>
        <w:t xml:space="preserve">addressed under item 13. </w:t>
      </w:r>
      <w:r w:rsidR="00F83974" w:rsidRPr="00AC3013">
        <w:rPr>
          <w:rFonts w:ascii="Arial" w:hAnsi="Arial" w:cs="Arial"/>
          <w:bCs/>
          <w:szCs w:val="22"/>
        </w:rPr>
        <w:t>I</w:t>
      </w:r>
      <w:r w:rsidR="00186E47" w:rsidRPr="00AC3013">
        <w:rPr>
          <w:rFonts w:ascii="Arial" w:hAnsi="Arial" w:cs="Arial"/>
          <w:bCs/>
          <w:szCs w:val="22"/>
        </w:rPr>
        <w:t>n response to Ecuador</w:t>
      </w:r>
      <w:r w:rsidR="00F83974" w:rsidRPr="00AC3013">
        <w:rPr>
          <w:rFonts w:ascii="Arial" w:hAnsi="Arial" w:cs="Arial"/>
          <w:bCs/>
          <w:szCs w:val="22"/>
        </w:rPr>
        <w:t>’s concern, the ad hoc working group had</w:t>
      </w:r>
      <w:r w:rsidR="00186E47" w:rsidRPr="00AC3013">
        <w:rPr>
          <w:rFonts w:ascii="Arial" w:hAnsi="Arial" w:cs="Arial"/>
          <w:bCs/>
          <w:szCs w:val="22"/>
        </w:rPr>
        <w:t xml:space="preserve"> t</w:t>
      </w:r>
      <w:r w:rsidR="00F83974" w:rsidRPr="00AC3013">
        <w:rPr>
          <w:rFonts w:ascii="Arial" w:hAnsi="Arial" w:cs="Arial"/>
          <w:bCs/>
          <w:szCs w:val="22"/>
        </w:rPr>
        <w:t>aken up this issue and continued</w:t>
      </w:r>
      <w:r w:rsidR="00186E47" w:rsidRPr="00AC3013">
        <w:rPr>
          <w:rFonts w:ascii="Arial" w:hAnsi="Arial" w:cs="Arial"/>
          <w:bCs/>
          <w:szCs w:val="22"/>
        </w:rPr>
        <w:t xml:space="preserve"> to do so</w:t>
      </w:r>
      <w:r w:rsidR="00F83974" w:rsidRPr="00AC3013">
        <w:rPr>
          <w:rFonts w:ascii="Arial" w:hAnsi="Arial" w:cs="Arial"/>
          <w:bCs/>
          <w:szCs w:val="22"/>
        </w:rPr>
        <w:t>,</w:t>
      </w:r>
      <w:r w:rsidR="00186E47" w:rsidRPr="00AC3013">
        <w:rPr>
          <w:rFonts w:ascii="Arial" w:hAnsi="Arial" w:cs="Arial"/>
          <w:bCs/>
          <w:szCs w:val="22"/>
        </w:rPr>
        <w:t xml:space="preserve"> and </w:t>
      </w:r>
      <w:r w:rsidR="00F83974" w:rsidRPr="00AC3013">
        <w:rPr>
          <w:rFonts w:ascii="Arial" w:hAnsi="Arial" w:cs="Arial"/>
          <w:bCs/>
          <w:szCs w:val="22"/>
        </w:rPr>
        <w:t xml:space="preserve">it had </w:t>
      </w:r>
      <w:r w:rsidR="00186E47" w:rsidRPr="00AC3013">
        <w:rPr>
          <w:rFonts w:ascii="Arial" w:hAnsi="Arial" w:cs="Arial"/>
          <w:bCs/>
          <w:szCs w:val="22"/>
        </w:rPr>
        <w:t>identified certain elements and areas where further action could be recommended for States Parties and the Committee to consider</w:t>
      </w:r>
      <w:r w:rsidR="00B34C5B">
        <w:rPr>
          <w:rFonts w:ascii="Arial" w:hAnsi="Arial" w:cs="Arial"/>
          <w:bCs/>
          <w:szCs w:val="22"/>
        </w:rPr>
        <w:t>,</w:t>
      </w:r>
      <w:r w:rsidR="00F83974" w:rsidRPr="00AC3013">
        <w:rPr>
          <w:rFonts w:ascii="Arial" w:hAnsi="Arial" w:cs="Arial"/>
          <w:bCs/>
          <w:szCs w:val="22"/>
        </w:rPr>
        <w:t xml:space="preserve"> </w:t>
      </w:r>
      <w:r w:rsidR="00B34C5B">
        <w:rPr>
          <w:rFonts w:ascii="Arial" w:hAnsi="Arial" w:cs="Arial"/>
          <w:bCs/>
          <w:szCs w:val="22"/>
        </w:rPr>
        <w:t>t</w:t>
      </w:r>
      <w:r w:rsidR="00B34C5B" w:rsidRPr="00AC3013">
        <w:rPr>
          <w:rFonts w:ascii="Arial" w:hAnsi="Arial" w:cs="Arial"/>
          <w:bCs/>
          <w:szCs w:val="22"/>
        </w:rPr>
        <w:t xml:space="preserve">he </w:t>
      </w:r>
      <w:r w:rsidR="00F83974" w:rsidRPr="00AC3013">
        <w:rPr>
          <w:rFonts w:ascii="Arial" w:hAnsi="Arial" w:cs="Arial"/>
          <w:bCs/>
          <w:szCs w:val="22"/>
        </w:rPr>
        <w:t xml:space="preserve">outcomes of which would </w:t>
      </w:r>
      <w:r w:rsidR="008F26DC" w:rsidRPr="00AC3013">
        <w:rPr>
          <w:rFonts w:ascii="Arial" w:hAnsi="Arial" w:cs="Arial"/>
          <w:bCs/>
          <w:szCs w:val="22"/>
        </w:rPr>
        <w:t>of course be presented to the Working G</w:t>
      </w:r>
      <w:r w:rsidR="00186E47" w:rsidRPr="00AC3013">
        <w:rPr>
          <w:rFonts w:ascii="Arial" w:hAnsi="Arial" w:cs="Arial"/>
          <w:bCs/>
          <w:szCs w:val="22"/>
        </w:rPr>
        <w:t xml:space="preserve">roup </w:t>
      </w:r>
      <w:r w:rsidR="008F26DC" w:rsidRPr="00AC3013">
        <w:rPr>
          <w:rFonts w:ascii="Arial" w:hAnsi="Arial" w:cs="Arial"/>
          <w:bCs/>
          <w:szCs w:val="22"/>
        </w:rPr>
        <w:t xml:space="preserve">[on Governance] </w:t>
      </w:r>
      <w:r w:rsidR="00186E47" w:rsidRPr="00AC3013">
        <w:rPr>
          <w:rFonts w:ascii="Arial" w:hAnsi="Arial" w:cs="Arial"/>
          <w:bCs/>
          <w:szCs w:val="22"/>
        </w:rPr>
        <w:t xml:space="preserve">in 2019 </w:t>
      </w:r>
      <w:r w:rsidR="00A81BAD" w:rsidRPr="00AC3013">
        <w:rPr>
          <w:rFonts w:ascii="Arial" w:hAnsi="Arial" w:cs="Arial"/>
          <w:bCs/>
          <w:szCs w:val="22"/>
        </w:rPr>
        <w:t xml:space="preserve">and then to </w:t>
      </w:r>
      <w:r w:rsidR="00186E47" w:rsidRPr="00AC3013">
        <w:rPr>
          <w:rFonts w:ascii="Arial" w:hAnsi="Arial" w:cs="Arial"/>
          <w:bCs/>
          <w:szCs w:val="22"/>
        </w:rPr>
        <w:t xml:space="preserve">the General Conference </w:t>
      </w:r>
      <w:r w:rsidR="00A81BAD" w:rsidRPr="00AC3013">
        <w:rPr>
          <w:rFonts w:ascii="Arial" w:hAnsi="Arial" w:cs="Arial"/>
          <w:bCs/>
          <w:szCs w:val="22"/>
        </w:rPr>
        <w:t>in 2019</w:t>
      </w:r>
      <w:r w:rsidR="000A4280">
        <w:rPr>
          <w:rFonts w:ascii="Arial" w:hAnsi="Arial" w:cs="Arial"/>
          <w:bCs/>
          <w:szCs w:val="22"/>
        </w:rPr>
        <w:t>.</w:t>
      </w:r>
    </w:p>
    <w:p w14:paraId="6A72A37F" w14:textId="60AFB5F4"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Turkey</w:t>
      </w:r>
      <w:r w:rsidR="00956BD0" w:rsidRPr="00AC3013">
        <w:rPr>
          <w:rFonts w:ascii="Arial" w:hAnsi="Arial" w:cs="Arial"/>
          <w:bCs/>
          <w:szCs w:val="22"/>
        </w:rPr>
        <w:t xml:space="preserve"> </w:t>
      </w:r>
      <w:r w:rsidR="00186E47" w:rsidRPr="00AC3013">
        <w:rPr>
          <w:rFonts w:ascii="Arial" w:hAnsi="Arial" w:cs="Arial"/>
          <w:bCs/>
          <w:szCs w:val="22"/>
        </w:rPr>
        <w:t>thank</w:t>
      </w:r>
      <w:r w:rsidR="00677C6C" w:rsidRPr="00AC3013">
        <w:rPr>
          <w:rFonts w:ascii="Arial" w:hAnsi="Arial" w:cs="Arial"/>
          <w:bCs/>
          <w:szCs w:val="22"/>
        </w:rPr>
        <w:t>ed</w:t>
      </w:r>
      <w:r w:rsidR="00186E47" w:rsidRPr="00AC3013">
        <w:rPr>
          <w:rFonts w:ascii="Arial" w:hAnsi="Arial" w:cs="Arial"/>
          <w:bCs/>
          <w:szCs w:val="22"/>
        </w:rPr>
        <w:t xml:space="preserve"> the Secretariat for its comprehensively prepared </w:t>
      </w:r>
      <w:r w:rsidR="00186E47" w:rsidRPr="00AC3013">
        <w:rPr>
          <w:rFonts w:ascii="Arial" w:hAnsi="Arial" w:cs="Arial"/>
          <w:szCs w:val="22"/>
        </w:rPr>
        <w:t xml:space="preserve">follow-up </w:t>
      </w:r>
      <w:r w:rsidR="00186E47" w:rsidRPr="00AC3013">
        <w:rPr>
          <w:rFonts w:ascii="Arial" w:hAnsi="Arial" w:cs="Arial"/>
          <w:bCs/>
          <w:szCs w:val="22"/>
        </w:rPr>
        <w:t xml:space="preserve">report </w:t>
      </w:r>
      <w:r w:rsidR="00186E47" w:rsidRPr="00AC3013">
        <w:rPr>
          <w:rFonts w:ascii="Arial" w:hAnsi="Arial" w:cs="Arial"/>
          <w:szCs w:val="22"/>
        </w:rPr>
        <w:t>on the implementation of the releva</w:t>
      </w:r>
      <w:r w:rsidR="00FA0031" w:rsidRPr="00AC3013">
        <w:rPr>
          <w:rFonts w:ascii="Arial" w:hAnsi="Arial" w:cs="Arial"/>
          <w:szCs w:val="22"/>
        </w:rPr>
        <w:t xml:space="preserve">nt recommendations of the </w:t>
      </w:r>
      <w:r w:rsidR="00560B18" w:rsidRPr="00AC3013">
        <w:rPr>
          <w:rFonts w:ascii="Arial" w:hAnsi="Arial" w:cs="Arial"/>
          <w:szCs w:val="22"/>
        </w:rPr>
        <w:t>Open-Ended</w:t>
      </w:r>
      <w:r w:rsidR="00677C6C" w:rsidRPr="00AC3013">
        <w:rPr>
          <w:rFonts w:ascii="Arial" w:hAnsi="Arial" w:cs="Arial"/>
          <w:szCs w:val="22"/>
        </w:rPr>
        <w:t xml:space="preserve"> Working Group on Governance, and </w:t>
      </w:r>
      <w:r w:rsidR="00FE5AD4" w:rsidRPr="00AC3013">
        <w:rPr>
          <w:rFonts w:ascii="Arial" w:hAnsi="Arial" w:cs="Arial"/>
          <w:szCs w:val="22"/>
        </w:rPr>
        <w:t xml:space="preserve">it thanked </w:t>
      </w:r>
      <w:r w:rsidR="00186E47" w:rsidRPr="00AC3013">
        <w:rPr>
          <w:rFonts w:ascii="Arial" w:hAnsi="Arial" w:cs="Arial"/>
          <w:szCs w:val="22"/>
        </w:rPr>
        <w:t xml:space="preserve">the Philippines for </w:t>
      </w:r>
      <w:r w:rsidR="00677C6C" w:rsidRPr="00AC3013">
        <w:rPr>
          <w:rFonts w:ascii="Arial" w:hAnsi="Arial" w:cs="Arial"/>
          <w:szCs w:val="22"/>
        </w:rPr>
        <w:t xml:space="preserve">its </w:t>
      </w:r>
      <w:r w:rsidR="00186E47" w:rsidRPr="00AC3013">
        <w:rPr>
          <w:rFonts w:ascii="Arial" w:hAnsi="Arial" w:cs="Arial"/>
          <w:szCs w:val="22"/>
        </w:rPr>
        <w:t>eloque</w:t>
      </w:r>
      <w:r w:rsidR="00677C6C" w:rsidRPr="00AC3013">
        <w:rPr>
          <w:rFonts w:ascii="Arial" w:hAnsi="Arial" w:cs="Arial"/>
          <w:szCs w:val="22"/>
        </w:rPr>
        <w:t xml:space="preserve">nt remarks. </w:t>
      </w:r>
      <w:r w:rsidR="00FE5AD4" w:rsidRPr="00AC3013">
        <w:rPr>
          <w:rFonts w:ascii="Arial" w:hAnsi="Arial" w:cs="Arial"/>
          <w:szCs w:val="22"/>
        </w:rPr>
        <w:t>The delegation</w:t>
      </w:r>
      <w:r w:rsidR="00677C6C" w:rsidRPr="00AC3013">
        <w:rPr>
          <w:rFonts w:ascii="Arial" w:hAnsi="Arial" w:cs="Arial"/>
          <w:szCs w:val="22"/>
        </w:rPr>
        <w:t xml:space="preserve"> </w:t>
      </w:r>
      <w:r w:rsidR="00186E47" w:rsidRPr="00AC3013">
        <w:rPr>
          <w:rFonts w:ascii="Arial" w:hAnsi="Arial" w:cs="Arial"/>
          <w:szCs w:val="22"/>
        </w:rPr>
        <w:t>commend</w:t>
      </w:r>
      <w:r w:rsidR="00677C6C" w:rsidRPr="00AC3013">
        <w:rPr>
          <w:rFonts w:ascii="Arial" w:hAnsi="Arial" w:cs="Arial"/>
          <w:szCs w:val="22"/>
        </w:rPr>
        <w:t>ed</w:t>
      </w:r>
      <w:r w:rsidR="00186E47" w:rsidRPr="00AC3013">
        <w:rPr>
          <w:rFonts w:ascii="Arial" w:hAnsi="Arial" w:cs="Arial"/>
          <w:szCs w:val="22"/>
        </w:rPr>
        <w:t xml:space="preserve"> the Secretariat’s categorization of the recommendations in line with the required action and </w:t>
      </w:r>
      <w:r w:rsidR="00677C6C" w:rsidRPr="00AC3013">
        <w:rPr>
          <w:rFonts w:ascii="Arial" w:hAnsi="Arial" w:cs="Arial"/>
          <w:szCs w:val="22"/>
        </w:rPr>
        <w:t xml:space="preserve">was pleased to note </w:t>
      </w:r>
      <w:r w:rsidR="00186E47" w:rsidRPr="00AC3013">
        <w:rPr>
          <w:rFonts w:ascii="Arial" w:hAnsi="Arial" w:cs="Arial"/>
          <w:szCs w:val="22"/>
        </w:rPr>
        <w:t xml:space="preserve">that </w:t>
      </w:r>
      <w:r w:rsidR="00B34C5B">
        <w:rPr>
          <w:rFonts w:ascii="Arial" w:hAnsi="Arial" w:cs="Arial"/>
          <w:szCs w:val="22"/>
        </w:rPr>
        <w:t>eleven</w:t>
      </w:r>
      <w:r w:rsidR="00B34C5B" w:rsidRPr="00AC3013">
        <w:rPr>
          <w:rFonts w:ascii="Arial" w:hAnsi="Arial" w:cs="Arial"/>
          <w:szCs w:val="22"/>
        </w:rPr>
        <w:t xml:space="preserve"> </w:t>
      </w:r>
      <w:r w:rsidR="00186E47" w:rsidRPr="00AC3013">
        <w:rPr>
          <w:rFonts w:ascii="Arial" w:hAnsi="Arial" w:cs="Arial"/>
          <w:szCs w:val="22"/>
        </w:rPr>
        <w:t xml:space="preserve">of </w:t>
      </w:r>
      <w:r w:rsidR="00677C6C" w:rsidRPr="00AC3013">
        <w:rPr>
          <w:rFonts w:ascii="Arial" w:hAnsi="Arial" w:cs="Arial"/>
          <w:szCs w:val="22"/>
        </w:rPr>
        <w:t xml:space="preserve">the </w:t>
      </w:r>
      <w:r w:rsidR="00B34C5B">
        <w:rPr>
          <w:rFonts w:ascii="Arial" w:hAnsi="Arial" w:cs="Arial"/>
          <w:szCs w:val="22"/>
        </w:rPr>
        <w:t>twenty-six</w:t>
      </w:r>
      <w:r w:rsidR="00B34C5B" w:rsidRPr="00AC3013">
        <w:rPr>
          <w:rFonts w:ascii="Arial" w:hAnsi="Arial" w:cs="Arial"/>
          <w:szCs w:val="22"/>
        </w:rPr>
        <w:t xml:space="preserve"> </w:t>
      </w:r>
      <w:r w:rsidR="00186E47" w:rsidRPr="00AC3013">
        <w:rPr>
          <w:rFonts w:ascii="Arial" w:hAnsi="Arial" w:cs="Arial"/>
          <w:szCs w:val="22"/>
        </w:rPr>
        <w:t xml:space="preserve">recommendations </w:t>
      </w:r>
      <w:r w:rsidR="00677C6C" w:rsidRPr="00AC3013">
        <w:rPr>
          <w:rFonts w:ascii="Arial" w:hAnsi="Arial" w:cs="Arial"/>
          <w:szCs w:val="22"/>
        </w:rPr>
        <w:t xml:space="preserve">had </w:t>
      </w:r>
      <w:r w:rsidR="00186E47" w:rsidRPr="00AC3013">
        <w:rPr>
          <w:rFonts w:ascii="Arial" w:hAnsi="Arial" w:cs="Arial"/>
          <w:szCs w:val="22"/>
        </w:rPr>
        <w:t xml:space="preserve">already been implemented. Having said </w:t>
      </w:r>
      <w:r w:rsidR="00B34C5B" w:rsidRPr="00AC3013">
        <w:rPr>
          <w:rFonts w:ascii="Arial" w:hAnsi="Arial" w:cs="Arial"/>
          <w:szCs w:val="22"/>
        </w:rPr>
        <w:t>th</w:t>
      </w:r>
      <w:r w:rsidR="00B34C5B">
        <w:rPr>
          <w:rFonts w:ascii="Arial" w:hAnsi="Arial" w:cs="Arial"/>
          <w:szCs w:val="22"/>
        </w:rPr>
        <w:t>at</w:t>
      </w:r>
      <w:r w:rsidR="00677C6C" w:rsidRPr="00AC3013">
        <w:rPr>
          <w:rFonts w:ascii="Arial" w:hAnsi="Arial" w:cs="Arial"/>
          <w:szCs w:val="22"/>
        </w:rPr>
        <w:t>,</w:t>
      </w:r>
      <w:r w:rsidR="00186E47" w:rsidRPr="00AC3013">
        <w:rPr>
          <w:rFonts w:ascii="Arial" w:hAnsi="Arial" w:cs="Arial"/>
          <w:szCs w:val="22"/>
        </w:rPr>
        <w:t xml:space="preserve"> the remaining recommendations still require</w:t>
      </w:r>
      <w:r w:rsidR="00677C6C" w:rsidRPr="00AC3013">
        <w:rPr>
          <w:rFonts w:ascii="Arial" w:hAnsi="Arial" w:cs="Arial"/>
          <w:szCs w:val="22"/>
        </w:rPr>
        <w:t>d</w:t>
      </w:r>
      <w:r w:rsidR="00186E47" w:rsidRPr="00AC3013">
        <w:rPr>
          <w:rFonts w:ascii="Arial" w:hAnsi="Arial" w:cs="Arial"/>
          <w:szCs w:val="22"/>
        </w:rPr>
        <w:t xml:space="preserve"> attention. </w:t>
      </w:r>
      <w:r w:rsidR="00B34C5B">
        <w:rPr>
          <w:rFonts w:ascii="Arial" w:hAnsi="Arial" w:cs="Arial"/>
          <w:szCs w:val="22"/>
        </w:rPr>
        <w:t>These included</w:t>
      </w:r>
      <w:r w:rsidR="00186E47" w:rsidRPr="00AC3013">
        <w:rPr>
          <w:rFonts w:ascii="Arial" w:hAnsi="Arial" w:cs="Arial"/>
          <w:szCs w:val="22"/>
        </w:rPr>
        <w:t xml:space="preserve"> </w:t>
      </w:r>
      <w:r w:rsidR="00677C6C" w:rsidRPr="00AC3013">
        <w:rPr>
          <w:rFonts w:ascii="Arial" w:hAnsi="Arial" w:cs="Arial"/>
          <w:szCs w:val="22"/>
        </w:rPr>
        <w:t xml:space="preserve">the </w:t>
      </w:r>
      <w:r w:rsidR="00186E47" w:rsidRPr="00AC3013">
        <w:rPr>
          <w:rFonts w:ascii="Arial" w:hAnsi="Arial" w:cs="Arial"/>
          <w:szCs w:val="22"/>
        </w:rPr>
        <w:t xml:space="preserve">issues pertaining to the harmonization of the Bureau </w:t>
      </w:r>
      <w:r w:rsidR="00FE5AD4" w:rsidRPr="00AC3013">
        <w:rPr>
          <w:rFonts w:ascii="Arial" w:hAnsi="Arial" w:cs="Arial"/>
          <w:szCs w:val="22"/>
        </w:rPr>
        <w:lastRenderedPageBreak/>
        <w:t xml:space="preserve">[Recommendations 66–71], while </w:t>
      </w:r>
      <w:r w:rsidR="00677C6C" w:rsidRPr="00AC3013">
        <w:rPr>
          <w:rFonts w:ascii="Arial" w:hAnsi="Arial" w:cs="Arial"/>
          <w:szCs w:val="22"/>
        </w:rPr>
        <w:t xml:space="preserve">enhancing </w:t>
      </w:r>
      <w:r w:rsidR="00F43D1D" w:rsidRPr="00AC3013">
        <w:rPr>
          <w:rFonts w:ascii="Arial" w:hAnsi="Arial" w:cs="Arial"/>
          <w:szCs w:val="22"/>
        </w:rPr>
        <w:t>synergies among culture C</w:t>
      </w:r>
      <w:r w:rsidR="00186E47" w:rsidRPr="00AC3013">
        <w:rPr>
          <w:rFonts w:ascii="Arial" w:hAnsi="Arial" w:cs="Arial"/>
          <w:szCs w:val="22"/>
        </w:rPr>
        <w:t>onventions require</w:t>
      </w:r>
      <w:r w:rsidR="00F43D1D" w:rsidRPr="00AC3013">
        <w:rPr>
          <w:rFonts w:ascii="Arial" w:hAnsi="Arial" w:cs="Arial"/>
          <w:szCs w:val="22"/>
        </w:rPr>
        <w:t>d</w:t>
      </w:r>
      <w:r w:rsidR="00186E47" w:rsidRPr="00AC3013">
        <w:rPr>
          <w:rFonts w:ascii="Arial" w:hAnsi="Arial" w:cs="Arial"/>
          <w:szCs w:val="22"/>
        </w:rPr>
        <w:t xml:space="preserve"> preferred actions</w:t>
      </w:r>
      <w:r w:rsidR="00F43D1D" w:rsidRPr="00AC3013">
        <w:rPr>
          <w:rFonts w:ascii="Arial" w:hAnsi="Arial" w:cs="Arial"/>
          <w:szCs w:val="22"/>
        </w:rPr>
        <w:t xml:space="preserve"> [Recommendations 96, 97</w:t>
      </w:r>
      <w:r w:rsidR="00B34C5B">
        <w:rPr>
          <w:rFonts w:ascii="Arial" w:hAnsi="Arial" w:cs="Arial"/>
          <w:szCs w:val="22"/>
        </w:rPr>
        <w:t xml:space="preserve"> and</w:t>
      </w:r>
      <w:r w:rsidR="00F43D1D" w:rsidRPr="00AC3013">
        <w:rPr>
          <w:rFonts w:ascii="Arial" w:hAnsi="Arial" w:cs="Arial"/>
          <w:szCs w:val="22"/>
        </w:rPr>
        <w:t xml:space="preserve"> 100]</w:t>
      </w:r>
      <w:r w:rsidR="00186E47" w:rsidRPr="00AC3013">
        <w:rPr>
          <w:rFonts w:ascii="Arial" w:hAnsi="Arial" w:cs="Arial"/>
          <w:szCs w:val="22"/>
        </w:rPr>
        <w:t xml:space="preserve">. Accordingly, </w:t>
      </w:r>
      <w:r w:rsidR="00F43D1D" w:rsidRPr="00AC3013">
        <w:rPr>
          <w:rFonts w:ascii="Arial" w:hAnsi="Arial" w:cs="Arial"/>
          <w:szCs w:val="22"/>
        </w:rPr>
        <w:t xml:space="preserve">the Assembly </w:t>
      </w:r>
      <w:r w:rsidR="00186E47" w:rsidRPr="00AC3013">
        <w:rPr>
          <w:rFonts w:ascii="Arial" w:hAnsi="Arial" w:cs="Arial"/>
          <w:szCs w:val="22"/>
        </w:rPr>
        <w:t xml:space="preserve">should be able to discuss amending its Rules of Procedure </w:t>
      </w:r>
      <w:r w:rsidR="00FE5AD4" w:rsidRPr="00AC3013">
        <w:rPr>
          <w:rFonts w:ascii="Arial" w:hAnsi="Arial" w:cs="Arial"/>
          <w:szCs w:val="22"/>
        </w:rPr>
        <w:t xml:space="preserve">at its next session </w:t>
      </w:r>
      <w:r w:rsidR="00186E47" w:rsidRPr="00AC3013">
        <w:rPr>
          <w:rFonts w:ascii="Arial" w:hAnsi="Arial" w:cs="Arial"/>
          <w:szCs w:val="22"/>
        </w:rPr>
        <w:t>with a holistic approach</w:t>
      </w:r>
      <w:r w:rsidR="00AC252F" w:rsidRPr="00AC3013">
        <w:rPr>
          <w:rFonts w:ascii="Arial" w:hAnsi="Arial" w:cs="Arial"/>
          <w:szCs w:val="22"/>
        </w:rPr>
        <w:t>,</w:t>
      </w:r>
      <w:r w:rsidR="00186E47" w:rsidRPr="00AC3013">
        <w:rPr>
          <w:rFonts w:ascii="Arial" w:hAnsi="Arial" w:cs="Arial"/>
          <w:szCs w:val="22"/>
        </w:rPr>
        <w:t xml:space="preserve"> especially on limiting terms, defining its role, revising its composition</w:t>
      </w:r>
      <w:r w:rsidR="00AC252F" w:rsidRPr="00AC3013">
        <w:rPr>
          <w:rFonts w:ascii="Arial" w:hAnsi="Arial" w:cs="Arial"/>
          <w:szCs w:val="22"/>
        </w:rPr>
        <w:t>,</w:t>
      </w:r>
      <w:r w:rsidR="00186E47" w:rsidRPr="00AC3013">
        <w:rPr>
          <w:rFonts w:ascii="Arial" w:hAnsi="Arial" w:cs="Arial"/>
          <w:szCs w:val="22"/>
        </w:rPr>
        <w:t xml:space="preserve"> and making working metho</w:t>
      </w:r>
      <w:r w:rsidR="00AC252F" w:rsidRPr="00AC3013">
        <w:rPr>
          <w:rFonts w:ascii="Arial" w:hAnsi="Arial" w:cs="Arial"/>
          <w:szCs w:val="22"/>
        </w:rPr>
        <w:t>ds more transparent. The culture</w:t>
      </w:r>
      <w:r w:rsidR="00186E47" w:rsidRPr="00AC3013">
        <w:rPr>
          <w:rFonts w:ascii="Arial" w:hAnsi="Arial" w:cs="Arial"/>
          <w:szCs w:val="22"/>
        </w:rPr>
        <w:t xml:space="preserve"> Conventions need</w:t>
      </w:r>
      <w:r w:rsidR="00FE5AD4" w:rsidRPr="00AC3013">
        <w:rPr>
          <w:rFonts w:ascii="Arial" w:hAnsi="Arial" w:cs="Arial"/>
          <w:szCs w:val="22"/>
        </w:rPr>
        <w:t>ed</w:t>
      </w:r>
      <w:r w:rsidR="00186E47" w:rsidRPr="00AC3013">
        <w:rPr>
          <w:rFonts w:ascii="Arial" w:hAnsi="Arial" w:cs="Arial"/>
          <w:szCs w:val="22"/>
        </w:rPr>
        <w:t xml:space="preserve"> ways of exploring how to make </w:t>
      </w:r>
      <w:r w:rsidR="00AC252F" w:rsidRPr="00AC3013">
        <w:rPr>
          <w:rFonts w:ascii="Arial" w:hAnsi="Arial" w:cs="Arial"/>
          <w:szCs w:val="22"/>
        </w:rPr>
        <w:t xml:space="preserve">the Chairpersons </w:t>
      </w:r>
      <w:r w:rsidR="00186E47" w:rsidRPr="00AC3013">
        <w:rPr>
          <w:rFonts w:ascii="Arial" w:hAnsi="Arial" w:cs="Arial"/>
          <w:szCs w:val="22"/>
        </w:rPr>
        <w:t>o</w:t>
      </w:r>
      <w:r w:rsidR="00AC252F" w:rsidRPr="00AC3013">
        <w:rPr>
          <w:rFonts w:ascii="Arial" w:hAnsi="Arial" w:cs="Arial"/>
          <w:szCs w:val="22"/>
        </w:rPr>
        <w:t>f the relevant C</w:t>
      </w:r>
      <w:r w:rsidR="00186E47" w:rsidRPr="00AC3013">
        <w:rPr>
          <w:rFonts w:ascii="Arial" w:hAnsi="Arial" w:cs="Arial"/>
          <w:szCs w:val="22"/>
        </w:rPr>
        <w:t xml:space="preserve">ommittees more interactive. </w:t>
      </w:r>
      <w:r w:rsidR="00AC252F" w:rsidRPr="00AC3013">
        <w:rPr>
          <w:rFonts w:ascii="Arial" w:hAnsi="Arial" w:cs="Arial"/>
          <w:szCs w:val="22"/>
        </w:rPr>
        <w:t>T</w:t>
      </w:r>
      <w:r w:rsidR="00186E47" w:rsidRPr="00AC3013">
        <w:rPr>
          <w:rFonts w:ascii="Arial" w:hAnsi="Arial" w:cs="Arial"/>
          <w:szCs w:val="22"/>
        </w:rPr>
        <w:t xml:space="preserve">hese subjects </w:t>
      </w:r>
      <w:r w:rsidR="00AC252F" w:rsidRPr="00AC3013">
        <w:rPr>
          <w:rFonts w:ascii="Arial" w:hAnsi="Arial" w:cs="Arial"/>
          <w:szCs w:val="22"/>
        </w:rPr>
        <w:t xml:space="preserve">could also be raised </w:t>
      </w:r>
      <w:r w:rsidR="00186E47" w:rsidRPr="00AC3013">
        <w:rPr>
          <w:rFonts w:ascii="Arial" w:hAnsi="Arial" w:cs="Arial"/>
          <w:szCs w:val="22"/>
        </w:rPr>
        <w:t xml:space="preserve">at the meetings of the informal ad hoc working group. Bearing in mind </w:t>
      </w:r>
      <w:r w:rsidR="00AC252F" w:rsidRPr="00AC3013">
        <w:rPr>
          <w:rFonts w:ascii="Arial" w:hAnsi="Arial" w:cs="Arial"/>
          <w:szCs w:val="22"/>
        </w:rPr>
        <w:t xml:space="preserve">their </w:t>
      </w:r>
      <w:r w:rsidR="00186E47" w:rsidRPr="00AC3013">
        <w:rPr>
          <w:rFonts w:ascii="Arial" w:hAnsi="Arial" w:cs="Arial"/>
          <w:szCs w:val="22"/>
        </w:rPr>
        <w:t>responsibilities</w:t>
      </w:r>
      <w:r w:rsidR="00AC252F" w:rsidRPr="00AC3013">
        <w:rPr>
          <w:rFonts w:ascii="Arial" w:hAnsi="Arial" w:cs="Arial"/>
          <w:szCs w:val="22"/>
        </w:rPr>
        <w:t>,</w:t>
      </w:r>
      <w:r w:rsidR="00186E47" w:rsidRPr="00AC3013">
        <w:rPr>
          <w:rFonts w:ascii="Arial" w:hAnsi="Arial" w:cs="Arial"/>
          <w:szCs w:val="22"/>
        </w:rPr>
        <w:t xml:space="preserve"> State</w:t>
      </w:r>
      <w:r w:rsidR="00AC252F" w:rsidRPr="00AC3013">
        <w:rPr>
          <w:rFonts w:ascii="Arial" w:hAnsi="Arial" w:cs="Arial"/>
          <w:szCs w:val="22"/>
        </w:rPr>
        <w:t>s</w:t>
      </w:r>
      <w:r w:rsidR="00186E47" w:rsidRPr="00AC3013">
        <w:rPr>
          <w:rFonts w:ascii="Arial" w:hAnsi="Arial" w:cs="Arial"/>
          <w:szCs w:val="22"/>
        </w:rPr>
        <w:t xml:space="preserve"> Parties should maintain </w:t>
      </w:r>
      <w:r w:rsidR="00AC252F" w:rsidRPr="00AC3013">
        <w:rPr>
          <w:rFonts w:ascii="Arial" w:hAnsi="Arial" w:cs="Arial"/>
          <w:szCs w:val="22"/>
        </w:rPr>
        <w:t xml:space="preserve">their </w:t>
      </w:r>
      <w:r w:rsidR="00186E47" w:rsidRPr="00AC3013">
        <w:rPr>
          <w:rFonts w:ascii="Arial" w:hAnsi="Arial" w:cs="Arial"/>
          <w:szCs w:val="22"/>
        </w:rPr>
        <w:t>cooperative stance</w:t>
      </w:r>
      <w:r w:rsidR="00AC252F" w:rsidRPr="00AC3013">
        <w:rPr>
          <w:rFonts w:ascii="Arial" w:hAnsi="Arial" w:cs="Arial"/>
          <w:szCs w:val="22"/>
        </w:rPr>
        <w:t>,</w:t>
      </w:r>
      <w:r w:rsidR="00186E47" w:rsidRPr="00AC3013">
        <w:rPr>
          <w:rFonts w:ascii="Arial" w:hAnsi="Arial" w:cs="Arial"/>
          <w:szCs w:val="22"/>
        </w:rPr>
        <w:t xml:space="preserve"> interacting and taking decisions, examining nominations, providing additional resources and finalizing procedural amendments in order to work efficiently within t</w:t>
      </w:r>
      <w:r w:rsidR="000A4280">
        <w:rPr>
          <w:rFonts w:ascii="Arial" w:hAnsi="Arial" w:cs="Arial"/>
          <w:szCs w:val="22"/>
        </w:rPr>
        <w:t>he framework of the Convention.</w:t>
      </w:r>
    </w:p>
    <w:p w14:paraId="1B416F66" w14:textId="35CB4BB3"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Iceland</w:t>
      </w:r>
      <w:r w:rsidR="00AC252F" w:rsidRPr="00AC3013">
        <w:rPr>
          <w:rFonts w:ascii="Arial" w:hAnsi="Arial" w:cs="Arial"/>
          <w:bCs/>
          <w:szCs w:val="22"/>
        </w:rPr>
        <w:t xml:space="preserve"> </w:t>
      </w:r>
      <w:r w:rsidR="00186E47" w:rsidRPr="00AC3013">
        <w:rPr>
          <w:rFonts w:ascii="Arial" w:hAnsi="Arial" w:cs="Arial"/>
          <w:bCs/>
          <w:szCs w:val="22"/>
        </w:rPr>
        <w:t>strongly suppor</w:t>
      </w:r>
      <w:r w:rsidR="00AC252F" w:rsidRPr="00AC3013">
        <w:rPr>
          <w:rFonts w:ascii="Arial" w:hAnsi="Arial" w:cs="Arial"/>
          <w:bCs/>
          <w:szCs w:val="22"/>
        </w:rPr>
        <w:t>ted</w:t>
      </w:r>
      <w:r w:rsidR="00186E47" w:rsidRPr="00AC3013">
        <w:rPr>
          <w:rFonts w:ascii="Arial" w:hAnsi="Arial" w:cs="Arial"/>
          <w:bCs/>
          <w:szCs w:val="22"/>
        </w:rPr>
        <w:t xml:space="preserve"> efforts to build a more relevant, focused and effective UNESCO</w:t>
      </w:r>
      <w:r w:rsidR="00AC252F" w:rsidRPr="00AC3013">
        <w:rPr>
          <w:rFonts w:ascii="Arial" w:hAnsi="Arial" w:cs="Arial"/>
          <w:bCs/>
          <w:szCs w:val="22"/>
        </w:rPr>
        <w:t xml:space="preserve">, and hence it placed </w:t>
      </w:r>
      <w:r w:rsidR="00186E47" w:rsidRPr="00AC3013">
        <w:rPr>
          <w:rFonts w:ascii="Arial" w:hAnsi="Arial" w:cs="Arial"/>
          <w:bCs/>
          <w:szCs w:val="22"/>
        </w:rPr>
        <w:t xml:space="preserve">priority on the implementation of the recommendation of the </w:t>
      </w:r>
      <w:r w:rsidR="00560B18" w:rsidRPr="00AC3013">
        <w:rPr>
          <w:rFonts w:ascii="Arial" w:hAnsi="Arial" w:cs="Arial"/>
          <w:szCs w:val="22"/>
        </w:rPr>
        <w:t>Open-Ended</w:t>
      </w:r>
      <w:r w:rsidR="00186E47" w:rsidRPr="00AC3013">
        <w:rPr>
          <w:rFonts w:ascii="Arial" w:hAnsi="Arial" w:cs="Arial"/>
          <w:szCs w:val="22"/>
        </w:rPr>
        <w:t xml:space="preserve"> Working Group on Governance. </w:t>
      </w:r>
      <w:r w:rsidR="00AC252F" w:rsidRPr="00AC3013">
        <w:rPr>
          <w:rFonts w:ascii="Arial" w:hAnsi="Arial" w:cs="Arial"/>
          <w:szCs w:val="22"/>
        </w:rPr>
        <w:t xml:space="preserve">It was </w:t>
      </w:r>
      <w:r w:rsidR="00186E47" w:rsidRPr="00AC3013">
        <w:rPr>
          <w:rFonts w:ascii="Arial" w:hAnsi="Arial" w:cs="Arial"/>
          <w:szCs w:val="22"/>
        </w:rPr>
        <w:t xml:space="preserve">therefore very pleased to see this </w:t>
      </w:r>
      <w:r w:rsidR="00AC252F" w:rsidRPr="00AC3013">
        <w:rPr>
          <w:rFonts w:ascii="Arial" w:hAnsi="Arial" w:cs="Arial"/>
          <w:szCs w:val="22"/>
        </w:rPr>
        <w:t xml:space="preserve">item </w:t>
      </w:r>
      <w:r w:rsidR="00186E47" w:rsidRPr="00AC3013">
        <w:rPr>
          <w:rFonts w:ascii="Arial" w:hAnsi="Arial" w:cs="Arial"/>
          <w:szCs w:val="22"/>
        </w:rPr>
        <w:t xml:space="preserve">on the agenda and </w:t>
      </w:r>
      <w:r w:rsidR="00AC252F" w:rsidRPr="00AC3013">
        <w:rPr>
          <w:rFonts w:ascii="Arial" w:hAnsi="Arial" w:cs="Arial"/>
          <w:szCs w:val="22"/>
        </w:rPr>
        <w:t xml:space="preserve">it thanked </w:t>
      </w:r>
      <w:r w:rsidR="00186E47" w:rsidRPr="00AC3013">
        <w:rPr>
          <w:rFonts w:ascii="Arial" w:hAnsi="Arial" w:cs="Arial"/>
          <w:szCs w:val="22"/>
        </w:rPr>
        <w:t>the Secretariat for this comprehensive and useful work</w:t>
      </w:r>
      <w:r w:rsidR="00FE5AD4" w:rsidRPr="00AC3013">
        <w:rPr>
          <w:rFonts w:ascii="Arial" w:hAnsi="Arial" w:cs="Arial"/>
          <w:szCs w:val="22"/>
        </w:rPr>
        <w:t>,</w:t>
      </w:r>
      <w:r w:rsidR="00186E47" w:rsidRPr="00AC3013">
        <w:rPr>
          <w:rFonts w:ascii="Arial" w:hAnsi="Arial" w:cs="Arial"/>
          <w:szCs w:val="22"/>
        </w:rPr>
        <w:t xml:space="preserve"> listing the </w:t>
      </w:r>
      <w:r w:rsidR="00AC252F" w:rsidRPr="00AC3013">
        <w:rPr>
          <w:rFonts w:ascii="Arial" w:hAnsi="Arial" w:cs="Arial"/>
          <w:szCs w:val="22"/>
        </w:rPr>
        <w:t>relevant r</w:t>
      </w:r>
      <w:r w:rsidR="00186E47" w:rsidRPr="00AC3013">
        <w:rPr>
          <w:rFonts w:ascii="Arial" w:hAnsi="Arial" w:cs="Arial"/>
          <w:szCs w:val="22"/>
        </w:rPr>
        <w:t xml:space="preserve">ecommendations and the status of their implementation. </w:t>
      </w:r>
      <w:r w:rsidR="00AC252F" w:rsidRPr="00AC3013">
        <w:rPr>
          <w:rFonts w:ascii="Arial" w:hAnsi="Arial" w:cs="Arial"/>
          <w:szCs w:val="22"/>
        </w:rPr>
        <w:t>Moreover</w:t>
      </w:r>
      <w:r w:rsidR="00186E47" w:rsidRPr="00AC3013">
        <w:rPr>
          <w:rFonts w:ascii="Arial" w:hAnsi="Arial" w:cs="Arial"/>
          <w:szCs w:val="22"/>
        </w:rPr>
        <w:t xml:space="preserve">, replicating </w:t>
      </w:r>
      <w:r w:rsidR="00AC252F" w:rsidRPr="00AC3013">
        <w:rPr>
          <w:rFonts w:ascii="Arial" w:hAnsi="Arial" w:cs="Arial"/>
          <w:szCs w:val="22"/>
        </w:rPr>
        <w:t xml:space="preserve">the </w:t>
      </w:r>
      <w:r w:rsidR="00186E47" w:rsidRPr="00AC3013">
        <w:rPr>
          <w:rFonts w:ascii="Arial" w:hAnsi="Arial" w:cs="Arial"/>
          <w:szCs w:val="22"/>
        </w:rPr>
        <w:t xml:space="preserve">good practices of </w:t>
      </w:r>
      <w:r w:rsidR="00AC252F" w:rsidRPr="00AC3013">
        <w:rPr>
          <w:rFonts w:ascii="Arial" w:hAnsi="Arial" w:cs="Arial"/>
          <w:szCs w:val="22"/>
        </w:rPr>
        <w:t xml:space="preserve">the </w:t>
      </w:r>
      <w:r w:rsidR="00186E47" w:rsidRPr="00AC3013">
        <w:rPr>
          <w:rFonts w:ascii="Arial" w:hAnsi="Arial" w:cs="Arial"/>
          <w:szCs w:val="22"/>
        </w:rPr>
        <w:t xml:space="preserve">other governing bodies of UNESCO </w:t>
      </w:r>
      <w:r w:rsidR="00AC252F" w:rsidRPr="00AC3013">
        <w:rPr>
          <w:rFonts w:ascii="Arial" w:hAnsi="Arial" w:cs="Arial"/>
          <w:szCs w:val="22"/>
        </w:rPr>
        <w:t xml:space="preserve">was also </w:t>
      </w:r>
      <w:r w:rsidR="00186E47" w:rsidRPr="00AC3013">
        <w:rPr>
          <w:rFonts w:ascii="Arial" w:hAnsi="Arial" w:cs="Arial"/>
          <w:szCs w:val="22"/>
        </w:rPr>
        <w:t>highly relevant in this context</w:t>
      </w:r>
      <w:r w:rsidR="00AC252F" w:rsidRPr="00AC3013">
        <w:rPr>
          <w:rFonts w:ascii="Arial" w:hAnsi="Arial" w:cs="Arial"/>
          <w:szCs w:val="22"/>
        </w:rPr>
        <w:t>,</w:t>
      </w:r>
      <w:r w:rsidR="00186E47" w:rsidRPr="00AC3013">
        <w:rPr>
          <w:rFonts w:ascii="Arial" w:hAnsi="Arial" w:cs="Arial"/>
          <w:szCs w:val="22"/>
        </w:rPr>
        <w:t xml:space="preserve"> and </w:t>
      </w:r>
      <w:r w:rsidR="00AC252F" w:rsidRPr="00AC3013">
        <w:rPr>
          <w:rFonts w:ascii="Arial" w:hAnsi="Arial" w:cs="Arial"/>
          <w:szCs w:val="22"/>
        </w:rPr>
        <w:t xml:space="preserve">it was </w:t>
      </w:r>
      <w:r w:rsidR="00186E47" w:rsidRPr="00AC3013">
        <w:rPr>
          <w:rFonts w:ascii="Arial" w:hAnsi="Arial" w:cs="Arial"/>
          <w:szCs w:val="22"/>
        </w:rPr>
        <w:t xml:space="preserve">therefore </w:t>
      </w:r>
      <w:r w:rsidR="00AC252F" w:rsidRPr="00AC3013">
        <w:rPr>
          <w:rFonts w:ascii="Arial" w:hAnsi="Arial" w:cs="Arial"/>
          <w:szCs w:val="22"/>
        </w:rPr>
        <w:t xml:space="preserve">of </w:t>
      </w:r>
      <w:r w:rsidR="00186E47" w:rsidRPr="00AC3013">
        <w:rPr>
          <w:rFonts w:ascii="Arial" w:hAnsi="Arial" w:cs="Arial"/>
          <w:szCs w:val="22"/>
        </w:rPr>
        <w:t xml:space="preserve">the opinion that the Secretariat </w:t>
      </w:r>
      <w:r w:rsidR="00FE5AD4" w:rsidRPr="00AC3013">
        <w:rPr>
          <w:rFonts w:ascii="Arial" w:hAnsi="Arial" w:cs="Arial"/>
          <w:szCs w:val="22"/>
        </w:rPr>
        <w:t xml:space="preserve">could </w:t>
      </w:r>
      <w:r w:rsidR="00186E47" w:rsidRPr="00AC3013">
        <w:rPr>
          <w:rFonts w:ascii="Arial" w:hAnsi="Arial" w:cs="Arial"/>
          <w:szCs w:val="22"/>
        </w:rPr>
        <w:t xml:space="preserve">include Recommendation 80 in its follow-up table. </w:t>
      </w:r>
      <w:r w:rsidR="00AC252F" w:rsidRPr="00AC3013">
        <w:rPr>
          <w:rFonts w:ascii="Arial" w:hAnsi="Arial" w:cs="Arial"/>
          <w:szCs w:val="22"/>
        </w:rPr>
        <w:t xml:space="preserve">The delegation </w:t>
      </w:r>
      <w:r w:rsidR="00186E47" w:rsidRPr="00AC3013">
        <w:rPr>
          <w:rFonts w:ascii="Arial" w:hAnsi="Arial" w:cs="Arial"/>
          <w:szCs w:val="22"/>
        </w:rPr>
        <w:t>encourage</w:t>
      </w:r>
      <w:r w:rsidR="00AC252F" w:rsidRPr="00AC3013">
        <w:rPr>
          <w:rFonts w:ascii="Arial" w:hAnsi="Arial" w:cs="Arial"/>
          <w:szCs w:val="22"/>
        </w:rPr>
        <w:t>d</w:t>
      </w:r>
      <w:r w:rsidR="00186E47" w:rsidRPr="00AC3013">
        <w:rPr>
          <w:rFonts w:ascii="Arial" w:hAnsi="Arial" w:cs="Arial"/>
          <w:szCs w:val="22"/>
        </w:rPr>
        <w:t xml:space="preserve"> the Secretariat to continue </w:t>
      </w:r>
      <w:r w:rsidR="005F537E" w:rsidRPr="00AC3013">
        <w:rPr>
          <w:rFonts w:ascii="Arial" w:hAnsi="Arial" w:cs="Arial"/>
          <w:szCs w:val="22"/>
        </w:rPr>
        <w:t>its</w:t>
      </w:r>
      <w:r w:rsidR="00186E47" w:rsidRPr="00AC3013">
        <w:rPr>
          <w:rFonts w:ascii="Arial" w:hAnsi="Arial" w:cs="Arial"/>
          <w:szCs w:val="22"/>
        </w:rPr>
        <w:t xml:space="preserve"> work in </w:t>
      </w:r>
      <w:r w:rsidR="000A4280">
        <w:rPr>
          <w:rFonts w:ascii="Arial" w:hAnsi="Arial" w:cs="Arial"/>
          <w:szCs w:val="22"/>
        </w:rPr>
        <w:t>an open and transparent manner.</w:t>
      </w:r>
    </w:p>
    <w:p w14:paraId="4DD79E49" w14:textId="36BA45F3" w:rsidR="00AC252F" w:rsidRPr="00AC3013" w:rsidRDefault="00DD2A20" w:rsidP="00B35B2C">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Morocco</w:t>
      </w:r>
      <w:r w:rsidR="00AC252F" w:rsidRPr="00AC3013">
        <w:rPr>
          <w:rFonts w:ascii="Arial" w:hAnsi="Arial" w:cs="Arial"/>
          <w:bCs/>
          <w:szCs w:val="22"/>
        </w:rPr>
        <w:t xml:space="preserve"> </w:t>
      </w:r>
      <w:r w:rsidR="00AD6C33" w:rsidRPr="00AC3013">
        <w:rPr>
          <w:rFonts w:ascii="Arial" w:hAnsi="Arial" w:cs="Arial"/>
          <w:bCs/>
          <w:szCs w:val="22"/>
        </w:rPr>
        <w:t xml:space="preserve">had a couple of comments on the recommendations, especially Recommendation 60 [on politicization], adding that there was a distinction between nominations, which </w:t>
      </w:r>
      <w:r w:rsidR="005703E6" w:rsidRPr="00AC3013">
        <w:rPr>
          <w:rFonts w:ascii="Arial" w:hAnsi="Arial" w:cs="Arial"/>
          <w:bCs/>
          <w:szCs w:val="22"/>
        </w:rPr>
        <w:t>w</w:t>
      </w:r>
      <w:r w:rsidR="005703E6">
        <w:rPr>
          <w:rFonts w:ascii="Arial" w:hAnsi="Arial" w:cs="Arial"/>
          <w:bCs/>
          <w:szCs w:val="22"/>
        </w:rPr>
        <w:t>ere</w:t>
      </w:r>
      <w:r w:rsidR="005703E6" w:rsidRPr="00AC3013">
        <w:rPr>
          <w:rFonts w:ascii="Arial" w:hAnsi="Arial" w:cs="Arial"/>
          <w:bCs/>
          <w:szCs w:val="22"/>
        </w:rPr>
        <w:t xml:space="preserve"> </w:t>
      </w:r>
      <w:r w:rsidR="00AD6C33" w:rsidRPr="00AC3013">
        <w:rPr>
          <w:rFonts w:ascii="Arial" w:hAnsi="Arial" w:cs="Arial"/>
          <w:bCs/>
          <w:szCs w:val="22"/>
        </w:rPr>
        <w:t>the responsibility of States Parties, and the decisions that fell within the purview of the Committee. The question of politicization was therefore different in both cases. The issue singled out here concerned the work of the Committee when making decisions to inscribe, refer or not inscribe an element on one of the two Lists, to select or no</w:t>
      </w:r>
      <w:r w:rsidR="00711A18" w:rsidRPr="00AC3013">
        <w:rPr>
          <w:rFonts w:ascii="Arial" w:hAnsi="Arial" w:cs="Arial"/>
          <w:bCs/>
          <w:szCs w:val="22"/>
        </w:rPr>
        <w:t>t a programme or project</w:t>
      </w:r>
      <w:r w:rsidR="00AD6C33" w:rsidRPr="00AC3013">
        <w:rPr>
          <w:rFonts w:ascii="Arial" w:hAnsi="Arial" w:cs="Arial"/>
          <w:bCs/>
          <w:szCs w:val="22"/>
        </w:rPr>
        <w:t xml:space="preserve"> on the Register of </w:t>
      </w:r>
      <w:r w:rsidR="00B35B2C">
        <w:rPr>
          <w:rFonts w:ascii="Arial" w:hAnsi="Arial" w:cs="Arial"/>
          <w:bCs/>
          <w:szCs w:val="22"/>
        </w:rPr>
        <w:t>Good</w:t>
      </w:r>
      <w:r w:rsidR="00B35B2C" w:rsidRPr="00AC3013">
        <w:rPr>
          <w:rFonts w:ascii="Arial" w:hAnsi="Arial" w:cs="Arial"/>
          <w:bCs/>
          <w:szCs w:val="22"/>
        </w:rPr>
        <w:t xml:space="preserve"> </w:t>
      </w:r>
      <w:r w:rsidR="00AD6C33" w:rsidRPr="00AC3013">
        <w:rPr>
          <w:rFonts w:ascii="Arial" w:hAnsi="Arial" w:cs="Arial"/>
          <w:bCs/>
          <w:szCs w:val="22"/>
        </w:rPr>
        <w:t xml:space="preserve">Safeguarding Practices, or to grant or not a request for International Assistance. </w:t>
      </w:r>
      <w:r w:rsidR="00711A18" w:rsidRPr="00AC3013">
        <w:rPr>
          <w:rFonts w:ascii="Arial" w:hAnsi="Arial" w:cs="Arial"/>
          <w:bCs/>
          <w:szCs w:val="22"/>
        </w:rPr>
        <w:t>Consequently</w:t>
      </w:r>
      <w:r w:rsidR="00AD6C33" w:rsidRPr="00AC3013">
        <w:rPr>
          <w:rFonts w:ascii="Arial" w:hAnsi="Arial" w:cs="Arial"/>
          <w:bCs/>
          <w:szCs w:val="22"/>
        </w:rPr>
        <w:t xml:space="preserve">, </w:t>
      </w:r>
      <w:r w:rsidR="005F537E" w:rsidRPr="00AC3013">
        <w:rPr>
          <w:rFonts w:ascii="Arial" w:hAnsi="Arial" w:cs="Arial"/>
          <w:bCs/>
          <w:szCs w:val="22"/>
        </w:rPr>
        <w:t>any</w:t>
      </w:r>
      <w:r w:rsidR="00AD6C33" w:rsidRPr="00AC3013">
        <w:rPr>
          <w:rFonts w:ascii="Arial" w:hAnsi="Arial" w:cs="Arial"/>
          <w:bCs/>
          <w:szCs w:val="22"/>
        </w:rPr>
        <w:t xml:space="preserve"> action </w:t>
      </w:r>
      <w:r w:rsidR="005F537E" w:rsidRPr="00AC3013">
        <w:rPr>
          <w:rFonts w:ascii="Arial" w:hAnsi="Arial" w:cs="Arial"/>
          <w:bCs/>
          <w:szCs w:val="22"/>
        </w:rPr>
        <w:t xml:space="preserve">taken </w:t>
      </w:r>
      <w:r w:rsidR="00711A18" w:rsidRPr="00AC3013">
        <w:rPr>
          <w:rFonts w:ascii="Arial" w:hAnsi="Arial" w:cs="Arial"/>
          <w:bCs/>
          <w:szCs w:val="22"/>
        </w:rPr>
        <w:t xml:space="preserve">now was the responsibility of </w:t>
      </w:r>
      <w:r w:rsidR="00AD6C33" w:rsidRPr="00AC3013">
        <w:rPr>
          <w:rFonts w:ascii="Arial" w:hAnsi="Arial" w:cs="Arial"/>
          <w:bCs/>
          <w:szCs w:val="22"/>
        </w:rPr>
        <w:t>the General Assembly</w:t>
      </w:r>
      <w:r w:rsidR="00711A18" w:rsidRPr="00AC3013">
        <w:rPr>
          <w:rFonts w:ascii="Arial" w:hAnsi="Arial" w:cs="Arial"/>
          <w:bCs/>
          <w:szCs w:val="22"/>
        </w:rPr>
        <w:t xml:space="preserve">, as the </w:t>
      </w:r>
      <w:r w:rsidR="00AD6C33" w:rsidRPr="00AC3013">
        <w:rPr>
          <w:rFonts w:ascii="Arial" w:hAnsi="Arial" w:cs="Arial"/>
          <w:bCs/>
          <w:szCs w:val="22"/>
        </w:rPr>
        <w:t xml:space="preserve">Committee </w:t>
      </w:r>
      <w:r w:rsidR="00711A18" w:rsidRPr="00AC3013">
        <w:rPr>
          <w:rFonts w:ascii="Arial" w:hAnsi="Arial" w:cs="Arial"/>
          <w:bCs/>
          <w:szCs w:val="22"/>
        </w:rPr>
        <w:t xml:space="preserve">had </w:t>
      </w:r>
      <w:r w:rsidR="00AD6C33" w:rsidRPr="00AC3013">
        <w:rPr>
          <w:rFonts w:ascii="Arial" w:hAnsi="Arial" w:cs="Arial"/>
          <w:bCs/>
          <w:szCs w:val="22"/>
        </w:rPr>
        <w:t xml:space="preserve">already </w:t>
      </w:r>
      <w:r w:rsidR="00711A18" w:rsidRPr="00AC3013">
        <w:rPr>
          <w:rFonts w:ascii="Arial" w:hAnsi="Arial" w:cs="Arial"/>
          <w:bCs/>
          <w:szCs w:val="22"/>
        </w:rPr>
        <w:t xml:space="preserve">undertaken </w:t>
      </w:r>
      <w:r w:rsidR="00AD6C33" w:rsidRPr="00AC3013">
        <w:rPr>
          <w:rFonts w:ascii="Arial" w:hAnsi="Arial" w:cs="Arial"/>
          <w:bCs/>
          <w:szCs w:val="22"/>
        </w:rPr>
        <w:t>this reflection, as specified in the actions outlined. In Recommendation 97 [on meetings of the Chairpersons of the Committees of the culture Conventions], th</w:t>
      </w:r>
      <w:r w:rsidR="005F537E" w:rsidRPr="00AC3013">
        <w:rPr>
          <w:rFonts w:ascii="Arial" w:hAnsi="Arial" w:cs="Arial"/>
          <w:bCs/>
          <w:szCs w:val="22"/>
        </w:rPr>
        <w:t>e delegation suggested that the Chairpersons</w:t>
      </w:r>
      <w:r w:rsidR="00AD6C33" w:rsidRPr="00AC3013">
        <w:rPr>
          <w:rFonts w:ascii="Arial" w:hAnsi="Arial" w:cs="Arial"/>
          <w:bCs/>
          <w:szCs w:val="22"/>
        </w:rPr>
        <w:t xml:space="preserve"> report to the General Assembly and the Committee on the issues discussed at these meetings so as to move towards synergistic actions in favour of heritage preservation and the promotion of creativity.</w:t>
      </w:r>
    </w:p>
    <w:p w14:paraId="321D8256" w14:textId="0E1B9EDF" w:rsidR="00186E47" w:rsidRPr="00AC3013" w:rsidRDefault="00AD6C33" w:rsidP="00C36B64">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Secretary </w:t>
      </w:r>
      <w:r w:rsidRPr="00AC3013">
        <w:rPr>
          <w:rFonts w:ascii="Arial" w:hAnsi="Arial" w:cs="Arial"/>
          <w:bCs/>
          <w:szCs w:val="22"/>
        </w:rPr>
        <w:t xml:space="preserve">wished to </w:t>
      </w:r>
      <w:r w:rsidR="00186E47" w:rsidRPr="00AC3013">
        <w:rPr>
          <w:rFonts w:ascii="Arial" w:hAnsi="Arial" w:cs="Arial"/>
          <w:bCs/>
          <w:szCs w:val="22"/>
        </w:rPr>
        <w:t xml:space="preserve">address the </w:t>
      </w:r>
      <w:r w:rsidR="00F73978" w:rsidRPr="00AC3013">
        <w:rPr>
          <w:rFonts w:ascii="Arial" w:hAnsi="Arial" w:cs="Arial"/>
          <w:bCs/>
          <w:szCs w:val="22"/>
        </w:rPr>
        <w:t xml:space="preserve">points </w:t>
      </w:r>
      <w:r w:rsidR="00186E47" w:rsidRPr="00AC3013">
        <w:rPr>
          <w:rFonts w:ascii="Arial" w:hAnsi="Arial" w:cs="Arial"/>
          <w:bCs/>
          <w:szCs w:val="22"/>
        </w:rPr>
        <w:t>raised by Ecuador</w:t>
      </w:r>
      <w:r w:rsidR="00F73978" w:rsidRPr="00AC3013">
        <w:rPr>
          <w:rFonts w:ascii="Arial" w:hAnsi="Arial" w:cs="Arial"/>
          <w:bCs/>
          <w:szCs w:val="22"/>
        </w:rPr>
        <w:t>, adding that the Secretariat was aware of these concerns</w:t>
      </w:r>
      <w:r w:rsidR="005868ED" w:rsidRPr="00AC3013">
        <w:rPr>
          <w:rFonts w:ascii="Arial" w:hAnsi="Arial" w:cs="Arial"/>
          <w:bCs/>
          <w:szCs w:val="22"/>
        </w:rPr>
        <w:t>,</w:t>
      </w:r>
      <w:r w:rsidR="00F73978" w:rsidRPr="00AC3013">
        <w:rPr>
          <w:rFonts w:ascii="Arial" w:hAnsi="Arial" w:cs="Arial"/>
          <w:bCs/>
          <w:szCs w:val="22"/>
        </w:rPr>
        <w:t xml:space="preserve"> </w:t>
      </w:r>
      <w:r w:rsidR="005868ED" w:rsidRPr="00AC3013">
        <w:rPr>
          <w:rFonts w:ascii="Arial" w:hAnsi="Arial" w:cs="Arial"/>
          <w:bCs/>
          <w:szCs w:val="22"/>
        </w:rPr>
        <w:t>and</w:t>
      </w:r>
      <w:r w:rsidR="00186E47" w:rsidRPr="00AC3013">
        <w:rPr>
          <w:rFonts w:ascii="Arial" w:hAnsi="Arial" w:cs="Arial"/>
          <w:bCs/>
          <w:szCs w:val="22"/>
        </w:rPr>
        <w:t xml:space="preserve"> ind</w:t>
      </w:r>
      <w:r w:rsidR="005868ED" w:rsidRPr="00AC3013">
        <w:rPr>
          <w:rFonts w:ascii="Arial" w:hAnsi="Arial" w:cs="Arial"/>
          <w:bCs/>
          <w:szCs w:val="22"/>
        </w:rPr>
        <w:t>eed</w:t>
      </w:r>
      <w:r w:rsidR="00186E47" w:rsidRPr="00AC3013">
        <w:rPr>
          <w:rFonts w:ascii="Arial" w:hAnsi="Arial" w:cs="Arial"/>
          <w:bCs/>
          <w:szCs w:val="22"/>
        </w:rPr>
        <w:t xml:space="preserve"> </w:t>
      </w:r>
      <w:r w:rsidR="009E3C2E" w:rsidRPr="00AC3013">
        <w:rPr>
          <w:rFonts w:ascii="Arial" w:hAnsi="Arial" w:cs="Arial"/>
          <w:bCs/>
          <w:szCs w:val="22"/>
        </w:rPr>
        <w:t xml:space="preserve">the issue </w:t>
      </w:r>
      <w:r w:rsidR="005703E6">
        <w:rPr>
          <w:rFonts w:ascii="Arial" w:hAnsi="Arial" w:cs="Arial"/>
          <w:bCs/>
          <w:szCs w:val="22"/>
        </w:rPr>
        <w:t>related to</w:t>
      </w:r>
      <w:r w:rsidR="00F73978" w:rsidRPr="00AC3013">
        <w:rPr>
          <w:rFonts w:ascii="Arial" w:hAnsi="Arial" w:cs="Arial"/>
          <w:bCs/>
          <w:szCs w:val="22"/>
        </w:rPr>
        <w:t xml:space="preserve"> </w:t>
      </w:r>
      <w:r w:rsidR="009E3C2E" w:rsidRPr="00AC3013">
        <w:rPr>
          <w:rFonts w:ascii="Arial" w:hAnsi="Arial" w:cs="Arial"/>
          <w:bCs/>
          <w:szCs w:val="22"/>
        </w:rPr>
        <w:t xml:space="preserve">schedules </w:t>
      </w:r>
      <w:r w:rsidR="00186E47" w:rsidRPr="00AC3013">
        <w:rPr>
          <w:rFonts w:ascii="Arial" w:hAnsi="Arial" w:cs="Arial"/>
          <w:bCs/>
          <w:szCs w:val="22"/>
        </w:rPr>
        <w:t xml:space="preserve">in terms of how </w:t>
      </w:r>
      <w:r w:rsidR="00F73978" w:rsidRPr="00AC3013">
        <w:rPr>
          <w:rFonts w:ascii="Arial" w:hAnsi="Arial" w:cs="Arial"/>
          <w:bCs/>
          <w:szCs w:val="22"/>
        </w:rPr>
        <w:t xml:space="preserve">they were </w:t>
      </w:r>
      <w:r w:rsidR="00186E47" w:rsidRPr="00AC3013">
        <w:rPr>
          <w:rFonts w:ascii="Arial" w:hAnsi="Arial" w:cs="Arial"/>
          <w:bCs/>
          <w:szCs w:val="22"/>
        </w:rPr>
        <w:t>deal</w:t>
      </w:r>
      <w:r w:rsidR="00F73978" w:rsidRPr="00AC3013">
        <w:rPr>
          <w:rFonts w:ascii="Arial" w:hAnsi="Arial" w:cs="Arial"/>
          <w:bCs/>
          <w:szCs w:val="22"/>
        </w:rPr>
        <w:t>t</w:t>
      </w:r>
      <w:r w:rsidR="00186E47" w:rsidRPr="00AC3013">
        <w:rPr>
          <w:rFonts w:ascii="Arial" w:hAnsi="Arial" w:cs="Arial"/>
          <w:bCs/>
          <w:szCs w:val="22"/>
        </w:rPr>
        <w:t xml:space="preserve"> </w:t>
      </w:r>
      <w:r w:rsidR="005868ED" w:rsidRPr="00AC3013">
        <w:rPr>
          <w:rFonts w:ascii="Arial" w:hAnsi="Arial" w:cs="Arial"/>
          <w:bCs/>
          <w:szCs w:val="22"/>
        </w:rPr>
        <w:t xml:space="preserve">with </w:t>
      </w:r>
      <w:r w:rsidR="00F73978" w:rsidRPr="00AC3013">
        <w:rPr>
          <w:rFonts w:ascii="Arial" w:hAnsi="Arial" w:cs="Arial"/>
          <w:bCs/>
          <w:szCs w:val="22"/>
        </w:rPr>
        <w:t>in the past</w:t>
      </w:r>
      <w:r w:rsidR="00186E47" w:rsidRPr="00AC3013">
        <w:rPr>
          <w:rFonts w:ascii="Arial" w:hAnsi="Arial" w:cs="Arial"/>
          <w:bCs/>
          <w:szCs w:val="22"/>
        </w:rPr>
        <w:t xml:space="preserve">. </w:t>
      </w:r>
      <w:r w:rsidR="009E3C2E" w:rsidRPr="00AC3013">
        <w:rPr>
          <w:rFonts w:ascii="Arial" w:hAnsi="Arial" w:cs="Arial"/>
          <w:bCs/>
          <w:szCs w:val="22"/>
        </w:rPr>
        <w:t xml:space="preserve">The Secretariat had </w:t>
      </w:r>
      <w:r w:rsidR="00186E47" w:rsidRPr="00AC3013">
        <w:rPr>
          <w:rFonts w:ascii="Arial" w:hAnsi="Arial" w:cs="Arial"/>
          <w:bCs/>
          <w:szCs w:val="22"/>
        </w:rPr>
        <w:t>received a draft amendment supported by a number of countries, which may help to address this</w:t>
      </w:r>
      <w:r w:rsidR="009E3C2E" w:rsidRPr="00AC3013">
        <w:rPr>
          <w:rFonts w:ascii="Arial" w:hAnsi="Arial" w:cs="Arial"/>
          <w:bCs/>
          <w:szCs w:val="22"/>
        </w:rPr>
        <w:t xml:space="preserve">, but </w:t>
      </w:r>
      <w:r w:rsidR="00186E47" w:rsidRPr="00AC3013">
        <w:rPr>
          <w:rFonts w:ascii="Arial" w:hAnsi="Arial" w:cs="Arial"/>
          <w:bCs/>
          <w:szCs w:val="22"/>
        </w:rPr>
        <w:t xml:space="preserve">the issue of harmonization </w:t>
      </w:r>
      <w:r w:rsidR="009E3C2E" w:rsidRPr="00AC3013">
        <w:rPr>
          <w:rFonts w:ascii="Arial" w:hAnsi="Arial" w:cs="Arial"/>
          <w:bCs/>
          <w:szCs w:val="22"/>
        </w:rPr>
        <w:t xml:space="preserve">had </w:t>
      </w:r>
      <w:r w:rsidR="00186E47" w:rsidRPr="00AC3013">
        <w:rPr>
          <w:rFonts w:ascii="Arial" w:hAnsi="Arial" w:cs="Arial"/>
          <w:bCs/>
          <w:szCs w:val="22"/>
        </w:rPr>
        <w:t xml:space="preserve">to happen across all six Conventions because </w:t>
      </w:r>
      <w:r w:rsidR="005868ED" w:rsidRPr="00AC3013">
        <w:rPr>
          <w:rFonts w:ascii="Arial" w:hAnsi="Arial" w:cs="Arial"/>
          <w:bCs/>
          <w:szCs w:val="22"/>
        </w:rPr>
        <w:t>a</w:t>
      </w:r>
      <w:r w:rsidR="009E3C2E" w:rsidRPr="00AC3013">
        <w:rPr>
          <w:rFonts w:ascii="Arial" w:hAnsi="Arial" w:cs="Arial"/>
          <w:bCs/>
          <w:szCs w:val="22"/>
        </w:rPr>
        <w:t xml:space="preserve"> Convention </w:t>
      </w:r>
      <w:r w:rsidR="005868ED" w:rsidRPr="00AC3013">
        <w:rPr>
          <w:rFonts w:ascii="Arial" w:hAnsi="Arial" w:cs="Arial"/>
          <w:bCs/>
          <w:szCs w:val="22"/>
        </w:rPr>
        <w:t xml:space="preserve">could not </w:t>
      </w:r>
      <w:r w:rsidR="009E3C2E" w:rsidRPr="00AC3013">
        <w:rPr>
          <w:rFonts w:ascii="Arial" w:hAnsi="Arial" w:cs="Arial"/>
          <w:bCs/>
          <w:szCs w:val="22"/>
        </w:rPr>
        <w:t xml:space="preserve">be </w:t>
      </w:r>
      <w:r w:rsidR="00186E47" w:rsidRPr="00AC3013">
        <w:rPr>
          <w:rFonts w:ascii="Arial" w:hAnsi="Arial" w:cs="Arial"/>
          <w:bCs/>
          <w:szCs w:val="22"/>
        </w:rPr>
        <w:t>harmonize</w:t>
      </w:r>
      <w:r w:rsidR="009E3C2E" w:rsidRPr="00AC3013">
        <w:rPr>
          <w:rFonts w:ascii="Arial" w:hAnsi="Arial" w:cs="Arial"/>
          <w:bCs/>
          <w:szCs w:val="22"/>
        </w:rPr>
        <w:t>d</w:t>
      </w:r>
      <w:r w:rsidR="00186E47" w:rsidRPr="00AC3013">
        <w:rPr>
          <w:rFonts w:ascii="Arial" w:hAnsi="Arial" w:cs="Arial"/>
          <w:bCs/>
          <w:szCs w:val="22"/>
        </w:rPr>
        <w:t xml:space="preserve"> without </w:t>
      </w:r>
      <w:r w:rsidR="009E3C2E" w:rsidRPr="00AC3013">
        <w:rPr>
          <w:rFonts w:ascii="Arial" w:hAnsi="Arial" w:cs="Arial"/>
          <w:bCs/>
          <w:szCs w:val="22"/>
        </w:rPr>
        <w:t>the others.</w:t>
      </w:r>
      <w:r w:rsidR="00186E47" w:rsidRPr="00AC3013">
        <w:rPr>
          <w:rFonts w:ascii="Arial" w:hAnsi="Arial" w:cs="Arial"/>
          <w:bCs/>
          <w:szCs w:val="22"/>
        </w:rPr>
        <w:t xml:space="preserve"> </w:t>
      </w:r>
      <w:r w:rsidR="00EC7456">
        <w:rPr>
          <w:rFonts w:ascii="Arial" w:hAnsi="Arial" w:cs="Arial"/>
          <w:bCs/>
          <w:szCs w:val="22"/>
        </w:rPr>
        <w:t>Therefore</w:t>
      </w:r>
      <w:r w:rsidR="00186E47" w:rsidRPr="00AC3013">
        <w:rPr>
          <w:rFonts w:ascii="Arial" w:hAnsi="Arial" w:cs="Arial"/>
          <w:bCs/>
          <w:szCs w:val="22"/>
        </w:rPr>
        <w:t xml:space="preserve">, there </w:t>
      </w:r>
      <w:r w:rsidR="009E3C2E" w:rsidRPr="00AC3013">
        <w:rPr>
          <w:rFonts w:ascii="Arial" w:hAnsi="Arial" w:cs="Arial"/>
          <w:bCs/>
          <w:szCs w:val="22"/>
        </w:rPr>
        <w:t xml:space="preserve">was </w:t>
      </w:r>
      <w:r w:rsidR="00186E47" w:rsidRPr="00AC3013">
        <w:rPr>
          <w:rFonts w:ascii="Arial" w:hAnsi="Arial" w:cs="Arial"/>
          <w:bCs/>
          <w:szCs w:val="22"/>
        </w:rPr>
        <w:t xml:space="preserve">a risk of </w:t>
      </w:r>
      <w:r w:rsidR="009E3C2E" w:rsidRPr="00AC3013">
        <w:rPr>
          <w:rFonts w:ascii="Arial" w:hAnsi="Arial" w:cs="Arial"/>
          <w:bCs/>
          <w:szCs w:val="22"/>
        </w:rPr>
        <w:t xml:space="preserve">starting in </w:t>
      </w:r>
      <w:r w:rsidR="00186E47" w:rsidRPr="00AC3013">
        <w:rPr>
          <w:rFonts w:ascii="Arial" w:hAnsi="Arial" w:cs="Arial"/>
          <w:bCs/>
          <w:szCs w:val="22"/>
        </w:rPr>
        <w:t xml:space="preserve">one Convention and not necessarily getting the </w:t>
      </w:r>
      <w:r w:rsidR="009E3C2E" w:rsidRPr="00AC3013">
        <w:rPr>
          <w:rFonts w:ascii="Arial" w:hAnsi="Arial" w:cs="Arial"/>
          <w:bCs/>
          <w:szCs w:val="22"/>
        </w:rPr>
        <w:t xml:space="preserve">same </w:t>
      </w:r>
      <w:r w:rsidR="00186E47" w:rsidRPr="00AC3013">
        <w:rPr>
          <w:rFonts w:ascii="Arial" w:hAnsi="Arial" w:cs="Arial"/>
          <w:bCs/>
          <w:szCs w:val="22"/>
        </w:rPr>
        <w:t xml:space="preserve">results </w:t>
      </w:r>
      <w:r w:rsidR="009E3C2E" w:rsidRPr="00AC3013">
        <w:rPr>
          <w:rFonts w:ascii="Arial" w:hAnsi="Arial" w:cs="Arial"/>
          <w:bCs/>
          <w:szCs w:val="22"/>
        </w:rPr>
        <w:t xml:space="preserve">in the </w:t>
      </w:r>
      <w:r w:rsidR="00186E47" w:rsidRPr="00AC3013">
        <w:rPr>
          <w:rFonts w:ascii="Arial" w:hAnsi="Arial" w:cs="Arial"/>
          <w:bCs/>
          <w:szCs w:val="22"/>
        </w:rPr>
        <w:t>different General Assemblies</w:t>
      </w:r>
      <w:r w:rsidR="009E3C2E" w:rsidRPr="00AC3013">
        <w:rPr>
          <w:rFonts w:ascii="Arial" w:hAnsi="Arial" w:cs="Arial"/>
          <w:bCs/>
          <w:szCs w:val="22"/>
        </w:rPr>
        <w:t>,</w:t>
      </w:r>
      <w:r w:rsidR="00186E47" w:rsidRPr="00AC3013">
        <w:rPr>
          <w:rFonts w:ascii="Arial" w:hAnsi="Arial" w:cs="Arial"/>
          <w:bCs/>
          <w:szCs w:val="22"/>
        </w:rPr>
        <w:t xml:space="preserve"> which </w:t>
      </w:r>
      <w:r w:rsidR="009E3C2E" w:rsidRPr="00AC3013">
        <w:rPr>
          <w:rFonts w:ascii="Arial" w:hAnsi="Arial" w:cs="Arial"/>
          <w:bCs/>
          <w:szCs w:val="22"/>
        </w:rPr>
        <w:t xml:space="preserve">was </w:t>
      </w:r>
      <w:r w:rsidR="00186E47" w:rsidRPr="00AC3013">
        <w:rPr>
          <w:rFonts w:ascii="Arial" w:hAnsi="Arial" w:cs="Arial"/>
          <w:bCs/>
          <w:szCs w:val="22"/>
        </w:rPr>
        <w:t xml:space="preserve">why </w:t>
      </w:r>
      <w:r w:rsidR="009E3C2E" w:rsidRPr="00AC3013">
        <w:rPr>
          <w:rFonts w:ascii="Arial" w:hAnsi="Arial" w:cs="Arial"/>
          <w:bCs/>
          <w:szCs w:val="22"/>
        </w:rPr>
        <w:t xml:space="preserve">it was </w:t>
      </w:r>
      <w:r w:rsidR="00186E47" w:rsidRPr="00AC3013">
        <w:rPr>
          <w:rFonts w:ascii="Arial" w:hAnsi="Arial" w:cs="Arial"/>
          <w:bCs/>
          <w:szCs w:val="22"/>
        </w:rPr>
        <w:t xml:space="preserve">proposing </w:t>
      </w:r>
      <w:r w:rsidR="009E3C2E" w:rsidRPr="00AC3013">
        <w:rPr>
          <w:rFonts w:ascii="Arial" w:hAnsi="Arial" w:cs="Arial"/>
          <w:bCs/>
          <w:szCs w:val="22"/>
        </w:rPr>
        <w:t xml:space="preserve">a slight </w:t>
      </w:r>
      <w:r w:rsidR="00186E47" w:rsidRPr="00AC3013">
        <w:rPr>
          <w:rFonts w:ascii="Arial" w:hAnsi="Arial" w:cs="Arial"/>
          <w:bCs/>
          <w:szCs w:val="22"/>
        </w:rPr>
        <w:t xml:space="preserve">delay so that </w:t>
      </w:r>
      <w:r w:rsidR="009E3C2E" w:rsidRPr="00AC3013">
        <w:rPr>
          <w:rFonts w:ascii="Arial" w:hAnsi="Arial" w:cs="Arial"/>
          <w:bCs/>
          <w:szCs w:val="22"/>
        </w:rPr>
        <w:t xml:space="preserve">there was </w:t>
      </w:r>
      <w:r w:rsidR="005703E6">
        <w:rPr>
          <w:rFonts w:ascii="Arial" w:hAnsi="Arial" w:cs="Arial"/>
          <w:bCs/>
          <w:szCs w:val="22"/>
        </w:rPr>
        <w:t xml:space="preserve">a </w:t>
      </w:r>
      <w:r w:rsidR="009E3C2E" w:rsidRPr="00AC3013">
        <w:rPr>
          <w:rFonts w:ascii="Arial" w:hAnsi="Arial" w:cs="Arial"/>
          <w:bCs/>
          <w:szCs w:val="22"/>
        </w:rPr>
        <w:t>clear</w:t>
      </w:r>
      <w:r w:rsidR="00186E47" w:rsidRPr="00AC3013">
        <w:rPr>
          <w:rFonts w:ascii="Arial" w:hAnsi="Arial" w:cs="Arial"/>
          <w:bCs/>
          <w:szCs w:val="22"/>
        </w:rPr>
        <w:t xml:space="preserve"> understanding </w:t>
      </w:r>
      <w:r w:rsidR="009E3C2E" w:rsidRPr="00AC3013">
        <w:rPr>
          <w:rFonts w:ascii="Arial" w:hAnsi="Arial" w:cs="Arial"/>
          <w:bCs/>
          <w:szCs w:val="22"/>
        </w:rPr>
        <w:t xml:space="preserve">about </w:t>
      </w:r>
      <w:r w:rsidR="00186E47" w:rsidRPr="00AC3013">
        <w:rPr>
          <w:rFonts w:ascii="Arial" w:hAnsi="Arial" w:cs="Arial"/>
          <w:bCs/>
          <w:szCs w:val="22"/>
        </w:rPr>
        <w:t xml:space="preserve">what the agreements </w:t>
      </w:r>
      <w:r w:rsidR="009E3C2E" w:rsidRPr="00AC3013">
        <w:rPr>
          <w:rFonts w:ascii="Arial" w:hAnsi="Arial" w:cs="Arial"/>
          <w:bCs/>
          <w:szCs w:val="22"/>
        </w:rPr>
        <w:t xml:space="preserve">were </w:t>
      </w:r>
      <w:r w:rsidR="00186E47" w:rsidRPr="00AC3013">
        <w:rPr>
          <w:rFonts w:ascii="Arial" w:hAnsi="Arial" w:cs="Arial"/>
          <w:bCs/>
          <w:szCs w:val="22"/>
        </w:rPr>
        <w:t>among the different Conventions</w:t>
      </w:r>
      <w:r w:rsidR="005868ED" w:rsidRPr="00AC3013">
        <w:rPr>
          <w:rFonts w:ascii="Arial" w:hAnsi="Arial" w:cs="Arial"/>
          <w:bCs/>
          <w:szCs w:val="22"/>
        </w:rPr>
        <w:t>,</w:t>
      </w:r>
      <w:r w:rsidR="00186E47" w:rsidRPr="00AC3013">
        <w:rPr>
          <w:rFonts w:ascii="Arial" w:hAnsi="Arial" w:cs="Arial"/>
          <w:bCs/>
          <w:szCs w:val="22"/>
        </w:rPr>
        <w:t xml:space="preserve"> </w:t>
      </w:r>
      <w:r w:rsidR="009E3C2E" w:rsidRPr="00AC3013">
        <w:rPr>
          <w:rFonts w:ascii="Arial" w:hAnsi="Arial" w:cs="Arial"/>
          <w:bCs/>
          <w:szCs w:val="22"/>
        </w:rPr>
        <w:t xml:space="preserve">as </w:t>
      </w:r>
      <w:r w:rsidR="00186E47" w:rsidRPr="00AC3013">
        <w:rPr>
          <w:rFonts w:ascii="Arial" w:hAnsi="Arial" w:cs="Arial"/>
          <w:bCs/>
          <w:szCs w:val="22"/>
        </w:rPr>
        <w:t xml:space="preserve">harmonization </w:t>
      </w:r>
      <w:r w:rsidR="009E3C2E" w:rsidRPr="00AC3013">
        <w:rPr>
          <w:rFonts w:ascii="Arial" w:hAnsi="Arial" w:cs="Arial"/>
          <w:bCs/>
          <w:szCs w:val="22"/>
        </w:rPr>
        <w:t>meant</w:t>
      </w:r>
      <w:r w:rsidR="00186E47" w:rsidRPr="00AC3013">
        <w:rPr>
          <w:rFonts w:ascii="Arial" w:hAnsi="Arial" w:cs="Arial"/>
          <w:bCs/>
          <w:szCs w:val="22"/>
        </w:rPr>
        <w:t xml:space="preserve"> that they </w:t>
      </w:r>
      <w:r w:rsidR="009E3C2E" w:rsidRPr="00AC3013">
        <w:rPr>
          <w:rFonts w:ascii="Arial" w:hAnsi="Arial" w:cs="Arial"/>
          <w:bCs/>
          <w:szCs w:val="22"/>
        </w:rPr>
        <w:t xml:space="preserve">would </w:t>
      </w:r>
      <w:r w:rsidR="00186E47" w:rsidRPr="00AC3013">
        <w:rPr>
          <w:rFonts w:ascii="Arial" w:hAnsi="Arial" w:cs="Arial"/>
          <w:bCs/>
          <w:szCs w:val="22"/>
        </w:rPr>
        <w:t xml:space="preserve">all have to come together. </w:t>
      </w:r>
      <w:r w:rsidR="009E3C2E" w:rsidRPr="00AC3013">
        <w:rPr>
          <w:rFonts w:ascii="Arial" w:hAnsi="Arial" w:cs="Arial"/>
          <w:bCs/>
          <w:szCs w:val="22"/>
        </w:rPr>
        <w:t xml:space="preserve">The Secretary </w:t>
      </w:r>
      <w:r w:rsidR="00186E47" w:rsidRPr="00AC3013">
        <w:rPr>
          <w:rFonts w:ascii="Arial" w:hAnsi="Arial" w:cs="Arial"/>
          <w:bCs/>
          <w:szCs w:val="22"/>
        </w:rPr>
        <w:t>believe</w:t>
      </w:r>
      <w:r w:rsidR="005703E6">
        <w:rPr>
          <w:rFonts w:ascii="Arial" w:hAnsi="Arial" w:cs="Arial"/>
          <w:bCs/>
          <w:szCs w:val="22"/>
        </w:rPr>
        <w:t>d that</w:t>
      </w:r>
      <w:r w:rsidR="00186E47" w:rsidRPr="00AC3013">
        <w:rPr>
          <w:rFonts w:ascii="Arial" w:hAnsi="Arial" w:cs="Arial"/>
          <w:bCs/>
          <w:szCs w:val="22"/>
        </w:rPr>
        <w:t xml:space="preserve"> the proposed amendment </w:t>
      </w:r>
      <w:r w:rsidR="005868ED" w:rsidRPr="00AC3013">
        <w:rPr>
          <w:rFonts w:ascii="Arial" w:hAnsi="Arial" w:cs="Arial"/>
          <w:bCs/>
          <w:szCs w:val="22"/>
        </w:rPr>
        <w:t>would go some way to remedy</w:t>
      </w:r>
      <w:r w:rsidR="005703E6">
        <w:rPr>
          <w:rFonts w:ascii="Arial" w:hAnsi="Arial" w:cs="Arial"/>
          <w:bCs/>
          <w:szCs w:val="22"/>
        </w:rPr>
        <w:t>ing</w:t>
      </w:r>
      <w:r w:rsidR="005868ED" w:rsidRPr="00AC3013">
        <w:rPr>
          <w:rFonts w:ascii="Arial" w:hAnsi="Arial" w:cs="Arial"/>
          <w:bCs/>
          <w:szCs w:val="22"/>
        </w:rPr>
        <w:t xml:space="preserve"> this</w:t>
      </w:r>
      <w:r w:rsidR="009E3C2E" w:rsidRPr="00AC3013">
        <w:rPr>
          <w:rFonts w:ascii="Arial" w:hAnsi="Arial" w:cs="Arial"/>
          <w:bCs/>
          <w:szCs w:val="22"/>
        </w:rPr>
        <w:t xml:space="preserve"> situation. It was understood that </w:t>
      </w:r>
      <w:r w:rsidR="00186E47" w:rsidRPr="00AC3013">
        <w:rPr>
          <w:rFonts w:ascii="Arial" w:hAnsi="Arial" w:cs="Arial"/>
          <w:bCs/>
          <w:szCs w:val="22"/>
        </w:rPr>
        <w:t xml:space="preserve">the question related to </w:t>
      </w:r>
      <w:r w:rsidR="009E3C2E" w:rsidRPr="00AC3013">
        <w:rPr>
          <w:rFonts w:ascii="Arial" w:hAnsi="Arial" w:cs="Arial"/>
          <w:bCs/>
          <w:szCs w:val="22"/>
        </w:rPr>
        <w:t xml:space="preserve">item </w:t>
      </w:r>
      <w:r w:rsidR="00186E47" w:rsidRPr="00AC3013">
        <w:rPr>
          <w:rFonts w:ascii="Arial" w:hAnsi="Arial" w:cs="Arial"/>
          <w:bCs/>
          <w:szCs w:val="22"/>
        </w:rPr>
        <w:t>12</w:t>
      </w:r>
      <w:r w:rsidR="005868ED" w:rsidRPr="00AC3013">
        <w:rPr>
          <w:rFonts w:ascii="Arial" w:hAnsi="Arial" w:cs="Arial"/>
          <w:bCs/>
          <w:szCs w:val="22"/>
        </w:rPr>
        <w:t>,</w:t>
      </w:r>
      <w:r w:rsidR="00186E47" w:rsidRPr="00AC3013">
        <w:rPr>
          <w:rFonts w:ascii="Arial" w:hAnsi="Arial" w:cs="Arial"/>
          <w:bCs/>
          <w:szCs w:val="22"/>
        </w:rPr>
        <w:t xml:space="preserve"> </w:t>
      </w:r>
      <w:r w:rsidR="009E3C2E" w:rsidRPr="00AC3013">
        <w:rPr>
          <w:rFonts w:ascii="Arial" w:hAnsi="Arial" w:cs="Arial"/>
          <w:bCs/>
          <w:szCs w:val="22"/>
        </w:rPr>
        <w:t xml:space="preserve">as item </w:t>
      </w:r>
      <w:r w:rsidR="00186E47" w:rsidRPr="00AC3013">
        <w:rPr>
          <w:rFonts w:ascii="Arial" w:hAnsi="Arial" w:cs="Arial"/>
          <w:bCs/>
          <w:szCs w:val="22"/>
        </w:rPr>
        <w:t xml:space="preserve">13 already </w:t>
      </w:r>
      <w:r w:rsidR="009E3C2E" w:rsidRPr="00AC3013">
        <w:rPr>
          <w:rFonts w:ascii="Arial" w:hAnsi="Arial" w:cs="Arial"/>
          <w:bCs/>
          <w:szCs w:val="22"/>
        </w:rPr>
        <w:t xml:space="preserve">entered </w:t>
      </w:r>
      <w:r w:rsidR="00186E47" w:rsidRPr="00AC3013">
        <w:rPr>
          <w:rFonts w:ascii="Arial" w:hAnsi="Arial" w:cs="Arial"/>
          <w:bCs/>
          <w:szCs w:val="22"/>
        </w:rPr>
        <w:t>step</w:t>
      </w:r>
      <w:r w:rsidR="009E3C2E" w:rsidRPr="00AC3013">
        <w:rPr>
          <w:rFonts w:ascii="Arial" w:hAnsi="Arial" w:cs="Arial"/>
          <w:bCs/>
          <w:szCs w:val="22"/>
        </w:rPr>
        <w:t>s</w:t>
      </w:r>
      <w:r w:rsidR="00186E47" w:rsidRPr="00AC3013">
        <w:rPr>
          <w:rFonts w:ascii="Arial" w:hAnsi="Arial" w:cs="Arial"/>
          <w:bCs/>
          <w:szCs w:val="22"/>
        </w:rPr>
        <w:t xml:space="preserve"> </w:t>
      </w:r>
      <w:r w:rsidR="009E3C2E" w:rsidRPr="00AC3013">
        <w:rPr>
          <w:rFonts w:ascii="Arial" w:hAnsi="Arial" w:cs="Arial"/>
          <w:bCs/>
          <w:szCs w:val="22"/>
        </w:rPr>
        <w:t>to propose</w:t>
      </w:r>
      <w:r w:rsidR="00186E47" w:rsidRPr="00AC3013">
        <w:rPr>
          <w:rFonts w:ascii="Arial" w:hAnsi="Arial" w:cs="Arial"/>
          <w:bCs/>
          <w:szCs w:val="22"/>
        </w:rPr>
        <w:t xml:space="preserve"> harmonization procedures</w:t>
      </w:r>
      <w:r w:rsidR="005868ED" w:rsidRPr="00AC3013">
        <w:rPr>
          <w:rFonts w:ascii="Arial" w:hAnsi="Arial" w:cs="Arial"/>
          <w:bCs/>
          <w:szCs w:val="22"/>
        </w:rPr>
        <w:t>,</w:t>
      </w:r>
      <w:r w:rsidR="00186E47" w:rsidRPr="00AC3013">
        <w:rPr>
          <w:rFonts w:ascii="Arial" w:hAnsi="Arial" w:cs="Arial"/>
          <w:bCs/>
          <w:szCs w:val="22"/>
        </w:rPr>
        <w:t xml:space="preserve"> but </w:t>
      </w:r>
      <w:r w:rsidR="009E3C2E" w:rsidRPr="00AC3013">
        <w:rPr>
          <w:rFonts w:ascii="Arial" w:hAnsi="Arial" w:cs="Arial"/>
          <w:bCs/>
          <w:szCs w:val="22"/>
        </w:rPr>
        <w:t>had yet to be consulted with other C</w:t>
      </w:r>
      <w:r w:rsidR="00186E47" w:rsidRPr="00AC3013">
        <w:rPr>
          <w:rFonts w:ascii="Arial" w:hAnsi="Arial" w:cs="Arial"/>
          <w:bCs/>
          <w:szCs w:val="22"/>
        </w:rPr>
        <w:t>ommittees and Conventions</w:t>
      </w:r>
      <w:r w:rsidR="009E3C2E" w:rsidRPr="00AC3013">
        <w:rPr>
          <w:rFonts w:ascii="Arial" w:hAnsi="Arial" w:cs="Arial"/>
          <w:bCs/>
          <w:szCs w:val="22"/>
        </w:rPr>
        <w:t>,</w:t>
      </w:r>
      <w:r w:rsidR="00186E47" w:rsidRPr="00AC3013">
        <w:rPr>
          <w:rFonts w:ascii="Arial" w:hAnsi="Arial" w:cs="Arial"/>
          <w:bCs/>
          <w:szCs w:val="22"/>
        </w:rPr>
        <w:t xml:space="preserve"> which </w:t>
      </w:r>
      <w:r w:rsidR="009E3C2E" w:rsidRPr="00AC3013">
        <w:rPr>
          <w:rFonts w:ascii="Arial" w:hAnsi="Arial" w:cs="Arial"/>
          <w:bCs/>
          <w:szCs w:val="22"/>
        </w:rPr>
        <w:t xml:space="preserve">was </w:t>
      </w:r>
      <w:r w:rsidR="00186E47" w:rsidRPr="00AC3013">
        <w:rPr>
          <w:rFonts w:ascii="Arial" w:hAnsi="Arial" w:cs="Arial"/>
          <w:bCs/>
          <w:szCs w:val="22"/>
        </w:rPr>
        <w:t xml:space="preserve">why </w:t>
      </w:r>
      <w:r w:rsidR="009E3C2E" w:rsidRPr="00AC3013">
        <w:rPr>
          <w:rFonts w:ascii="Arial" w:hAnsi="Arial" w:cs="Arial"/>
          <w:bCs/>
          <w:szCs w:val="22"/>
        </w:rPr>
        <w:t xml:space="preserve">they were </w:t>
      </w:r>
      <w:r w:rsidR="00186E47" w:rsidRPr="00AC3013">
        <w:rPr>
          <w:rFonts w:ascii="Arial" w:hAnsi="Arial" w:cs="Arial"/>
          <w:bCs/>
          <w:szCs w:val="22"/>
        </w:rPr>
        <w:t xml:space="preserve">not </w:t>
      </w:r>
      <w:r w:rsidR="009E3C2E" w:rsidRPr="00AC3013">
        <w:rPr>
          <w:rFonts w:ascii="Arial" w:hAnsi="Arial" w:cs="Arial"/>
          <w:bCs/>
          <w:szCs w:val="22"/>
        </w:rPr>
        <w:t>yet proposed</w:t>
      </w:r>
      <w:r w:rsidR="00186E47" w:rsidRPr="00AC3013">
        <w:rPr>
          <w:rFonts w:ascii="Arial" w:hAnsi="Arial" w:cs="Arial"/>
          <w:bCs/>
          <w:szCs w:val="22"/>
        </w:rPr>
        <w:t xml:space="preserve"> </w:t>
      </w:r>
      <w:r w:rsidR="009E3C2E" w:rsidRPr="00AC3013">
        <w:rPr>
          <w:rFonts w:ascii="Arial" w:hAnsi="Arial" w:cs="Arial"/>
          <w:bCs/>
          <w:szCs w:val="22"/>
        </w:rPr>
        <w:t xml:space="preserve">for </w:t>
      </w:r>
      <w:r w:rsidR="00186E47" w:rsidRPr="00AC3013">
        <w:rPr>
          <w:rFonts w:ascii="Arial" w:hAnsi="Arial" w:cs="Arial"/>
          <w:bCs/>
          <w:szCs w:val="22"/>
        </w:rPr>
        <w:t>adopt</w:t>
      </w:r>
      <w:r w:rsidR="009E3C2E" w:rsidRPr="00AC3013">
        <w:rPr>
          <w:rFonts w:ascii="Arial" w:hAnsi="Arial" w:cs="Arial"/>
          <w:bCs/>
          <w:szCs w:val="22"/>
        </w:rPr>
        <w:t>ion</w:t>
      </w:r>
      <w:r w:rsidR="00186E47" w:rsidRPr="00AC3013">
        <w:rPr>
          <w:rFonts w:ascii="Arial" w:hAnsi="Arial" w:cs="Arial"/>
          <w:bCs/>
          <w:szCs w:val="22"/>
        </w:rPr>
        <w:t xml:space="preserve">. </w:t>
      </w:r>
      <w:r w:rsidR="00AF252F" w:rsidRPr="00AC3013">
        <w:rPr>
          <w:rFonts w:ascii="Arial" w:hAnsi="Arial" w:cs="Arial"/>
          <w:bCs/>
          <w:szCs w:val="22"/>
        </w:rPr>
        <w:t xml:space="preserve">However, </w:t>
      </w:r>
      <w:r w:rsidR="00186E47" w:rsidRPr="00AC3013">
        <w:rPr>
          <w:rFonts w:ascii="Arial" w:hAnsi="Arial" w:cs="Arial"/>
          <w:bCs/>
          <w:szCs w:val="22"/>
        </w:rPr>
        <w:t xml:space="preserve">under </w:t>
      </w:r>
      <w:r w:rsidR="00AF252F" w:rsidRPr="00AC3013">
        <w:rPr>
          <w:rFonts w:ascii="Arial" w:hAnsi="Arial" w:cs="Arial"/>
          <w:bCs/>
          <w:szCs w:val="22"/>
        </w:rPr>
        <w:t xml:space="preserve">item </w:t>
      </w:r>
      <w:r w:rsidR="00186E47" w:rsidRPr="00AC3013">
        <w:rPr>
          <w:rFonts w:ascii="Arial" w:hAnsi="Arial" w:cs="Arial"/>
          <w:bCs/>
          <w:szCs w:val="22"/>
        </w:rPr>
        <w:t>12</w:t>
      </w:r>
      <w:r w:rsidR="00AF252F" w:rsidRPr="00AC3013">
        <w:rPr>
          <w:rFonts w:ascii="Arial" w:hAnsi="Arial" w:cs="Arial"/>
          <w:bCs/>
          <w:szCs w:val="22"/>
        </w:rPr>
        <w:t>,</w:t>
      </w:r>
      <w:r w:rsidR="00186E47" w:rsidRPr="00AC3013">
        <w:rPr>
          <w:rFonts w:ascii="Arial" w:hAnsi="Arial" w:cs="Arial"/>
          <w:bCs/>
          <w:szCs w:val="22"/>
        </w:rPr>
        <w:t xml:space="preserve"> </w:t>
      </w:r>
      <w:r w:rsidR="00AF252F" w:rsidRPr="00AC3013">
        <w:rPr>
          <w:rFonts w:ascii="Arial" w:hAnsi="Arial" w:cs="Arial"/>
          <w:bCs/>
          <w:szCs w:val="22"/>
        </w:rPr>
        <w:t xml:space="preserve">the Assembly was </w:t>
      </w:r>
      <w:r w:rsidR="00186E47" w:rsidRPr="00AC3013">
        <w:rPr>
          <w:rFonts w:ascii="Arial" w:hAnsi="Arial" w:cs="Arial"/>
          <w:bCs/>
          <w:szCs w:val="22"/>
        </w:rPr>
        <w:t xml:space="preserve">examining the recommendations and </w:t>
      </w:r>
      <w:r w:rsidR="00C36B64">
        <w:rPr>
          <w:rFonts w:ascii="Arial" w:hAnsi="Arial" w:cs="Arial"/>
          <w:bCs/>
          <w:szCs w:val="22"/>
        </w:rPr>
        <w:t>the Secretary</w:t>
      </w:r>
      <w:r w:rsidR="00C36B64" w:rsidRPr="00AC3013">
        <w:rPr>
          <w:rFonts w:ascii="Arial" w:hAnsi="Arial" w:cs="Arial"/>
          <w:bCs/>
          <w:szCs w:val="22"/>
        </w:rPr>
        <w:t xml:space="preserve"> </w:t>
      </w:r>
      <w:r w:rsidR="00186E47" w:rsidRPr="00AC3013">
        <w:rPr>
          <w:rFonts w:ascii="Arial" w:hAnsi="Arial" w:cs="Arial"/>
          <w:bCs/>
          <w:szCs w:val="22"/>
        </w:rPr>
        <w:t>proposed adopt</w:t>
      </w:r>
      <w:r w:rsidR="005703E6">
        <w:rPr>
          <w:rFonts w:ascii="Arial" w:hAnsi="Arial" w:cs="Arial"/>
          <w:bCs/>
          <w:szCs w:val="22"/>
        </w:rPr>
        <w:t>ing</w:t>
      </w:r>
      <w:r w:rsidR="00186E47" w:rsidRPr="00AC3013">
        <w:rPr>
          <w:rFonts w:ascii="Arial" w:hAnsi="Arial" w:cs="Arial"/>
          <w:bCs/>
          <w:szCs w:val="22"/>
        </w:rPr>
        <w:t xml:space="preserve"> the </w:t>
      </w:r>
      <w:r w:rsidR="00AF252F" w:rsidRPr="00AC3013">
        <w:rPr>
          <w:rFonts w:ascii="Arial" w:hAnsi="Arial" w:cs="Arial"/>
          <w:bCs/>
          <w:szCs w:val="22"/>
        </w:rPr>
        <w:t>A</w:t>
      </w:r>
      <w:r w:rsidR="00186E47" w:rsidRPr="00AC3013">
        <w:rPr>
          <w:rFonts w:ascii="Arial" w:hAnsi="Arial" w:cs="Arial"/>
          <w:bCs/>
          <w:szCs w:val="22"/>
        </w:rPr>
        <w:t xml:space="preserve">nnex under </w:t>
      </w:r>
      <w:r w:rsidR="005868ED" w:rsidRPr="00AC3013">
        <w:rPr>
          <w:rFonts w:ascii="Arial" w:hAnsi="Arial" w:cs="Arial"/>
          <w:bCs/>
          <w:szCs w:val="22"/>
        </w:rPr>
        <w:t xml:space="preserve">item </w:t>
      </w:r>
      <w:r w:rsidR="00186E47" w:rsidRPr="00AC3013">
        <w:rPr>
          <w:rFonts w:ascii="Arial" w:hAnsi="Arial" w:cs="Arial"/>
          <w:bCs/>
          <w:szCs w:val="22"/>
        </w:rPr>
        <w:t>12.</w:t>
      </w:r>
    </w:p>
    <w:p w14:paraId="700FD2B8" w14:textId="58AE05F3" w:rsidR="00AF252F" w:rsidRPr="00AC3013" w:rsidRDefault="00EF4F4B" w:rsidP="0082032B">
      <w:pPr>
        <w:widowControl w:val="0"/>
        <w:numPr>
          <w:ilvl w:val="0"/>
          <w:numId w:val="14"/>
        </w:numPr>
        <w:suppressAutoHyphens/>
        <w:autoSpaceDE w:val="0"/>
        <w:spacing w:before="120"/>
        <w:ind w:left="709" w:hanging="709"/>
        <w:jc w:val="both"/>
        <w:rPr>
          <w:rFonts w:ascii="Arial" w:hAnsi="Arial" w:cs="Arial"/>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Palestine</w:t>
      </w:r>
      <w:r w:rsidRPr="00AC3013">
        <w:rPr>
          <w:rFonts w:ascii="Arial" w:hAnsi="Arial" w:cs="Arial"/>
          <w:bCs/>
          <w:szCs w:val="22"/>
        </w:rPr>
        <w:t xml:space="preserve"> </w:t>
      </w:r>
      <w:r w:rsidR="00186E47" w:rsidRPr="00AC3013">
        <w:rPr>
          <w:rFonts w:ascii="Arial" w:hAnsi="Arial" w:cs="Arial"/>
          <w:bCs/>
          <w:szCs w:val="22"/>
        </w:rPr>
        <w:t>thank</w:t>
      </w:r>
      <w:r w:rsidR="009E3C2E" w:rsidRPr="00AC3013">
        <w:rPr>
          <w:rFonts w:ascii="Arial" w:hAnsi="Arial" w:cs="Arial"/>
          <w:bCs/>
          <w:szCs w:val="22"/>
        </w:rPr>
        <w:t>ed</w:t>
      </w:r>
      <w:r w:rsidR="00186E47" w:rsidRPr="00AC3013">
        <w:rPr>
          <w:rFonts w:ascii="Arial" w:hAnsi="Arial" w:cs="Arial"/>
          <w:bCs/>
          <w:szCs w:val="22"/>
        </w:rPr>
        <w:t xml:space="preserve"> the Secretariat for </w:t>
      </w:r>
      <w:r w:rsidR="00AF252F" w:rsidRPr="00AC3013">
        <w:rPr>
          <w:rFonts w:ascii="Arial" w:hAnsi="Arial" w:cs="Arial"/>
          <w:bCs/>
          <w:szCs w:val="22"/>
        </w:rPr>
        <w:t>its</w:t>
      </w:r>
      <w:r w:rsidR="00186E47" w:rsidRPr="00AC3013">
        <w:rPr>
          <w:rFonts w:ascii="Arial" w:hAnsi="Arial" w:cs="Arial"/>
          <w:bCs/>
          <w:szCs w:val="22"/>
        </w:rPr>
        <w:t xml:space="preserve"> high</w:t>
      </w:r>
      <w:r w:rsidR="005703E6">
        <w:rPr>
          <w:rFonts w:ascii="Arial" w:hAnsi="Arial" w:cs="Arial"/>
          <w:bCs/>
          <w:szCs w:val="22"/>
        </w:rPr>
        <w:t>-</w:t>
      </w:r>
      <w:r w:rsidR="009E3C2E" w:rsidRPr="00AC3013">
        <w:rPr>
          <w:rFonts w:ascii="Arial" w:hAnsi="Arial" w:cs="Arial"/>
          <w:bCs/>
          <w:szCs w:val="22"/>
        </w:rPr>
        <w:t xml:space="preserve">quality </w:t>
      </w:r>
      <w:r w:rsidR="00186E47" w:rsidRPr="00AC3013">
        <w:rPr>
          <w:rFonts w:ascii="Arial" w:hAnsi="Arial" w:cs="Arial"/>
          <w:bCs/>
          <w:szCs w:val="22"/>
        </w:rPr>
        <w:t>report and express</w:t>
      </w:r>
      <w:r w:rsidR="009E3C2E" w:rsidRPr="00AC3013">
        <w:rPr>
          <w:rFonts w:ascii="Arial" w:hAnsi="Arial" w:cs="Arial"/>
          <w:bCs/>
          <w:szCs w:val="22"/>
        </w:rPr>
        <w:t>ed</w:t>
      </w:r>
      <w:r w:rsidR="00186E47" w:rsidRPr="00AC3013">
        <w:rPr>
          <w:rFonts w:ascii="Arial" w:hAnsi="Arial" w:cs="Arial"/>
          <w:bCs/>
          <w:szCs w:val="22"/>
        </w:rPr>
        <w:t xml:space="preserve"> </w:t>
      </w:r>
      <w:r w:rsidR="005703E6">
        <w:rPr>
          <w:rFonts w:ascii="Arial" w:hAnsi="Arial" w:cs="Arial"/>
          <w:bCs/>
          <w:szCs w:val="22"/>
        </w:rPr>
        <w:t xml:space="preserve">its </w:t>
      </w:r>
      <w:r w:rsidR="00186E47" w:rsidRPr="00AC3013">
        <w:rPr>
          <w:rFonts w:ascii="Arial" w:hAnsi="Arial" w:cs="Arial"/>
          <w:bCs/>
          <w:szCs w:val="22"/>
        </w:rPr>
        <w:t>gratitude to Ecuador, Morocco and the Philippines</w:t>
      </w:r>
      <w:r w:rsidR="009E3C2E" w:rsidRPr="00AC3013">
        <w:rPr>
          <w:rFonts w:ascii="Arial" w:hAnsi="Arial" w:cs="Arial"/>
          <w:bCs/>
          <w:szCs w:val="22"/>
        </w:rPr>
        <w:t xml:space="preserve"> for their interventions. </w:t>
      </w:r>
      <w:r w:rsidR="00AF252F" w:rsidRPr="00AC3013">
        <w:rPr>
          <w:rFonts w:ascii="Arial" w:hAnsi="Arial" w:cs="Arial"/>
          <w:bCs/>
          <w:szCs w:val="22"/>
        </w:rPr>
        <w:t xml:space="preserve">It </w:t>
      </w:r>
      <w:r w:rsidR="00186E47" w:rsidRPr="00AC3013">
        <w:rPr>
          <w:rFonts w:ascii="Arial" w:hAnsi="Arial" w:cs="Arial"/>
          <w:bCs/>
          <w:szCs w:val="22"/>
        </w:rPr>
        <w:t>fully agree</w:t>
      </w:r>
      <w:r w:rsidR="00AF252F" w:rsidRPr="00AC3013">
        <w:rPr>
          <w:rFonts w:ascii="Arial" w:hAnsi="Arial" w:cs="Arial"/>
          <w:bCs/>
          <w:szCs w:val="22"/>
        </w:rPr>
        <w:t>d</w:t>
      </w:r>
      <w:r w:rsidR="00186E47" w:rsidRPr="00AC3013">
        <w:rPr>
          <w:rFonts w:ascii="Arial" w:hAnsi="Arial" w:cs="Arial"/>
          <w:bCs/>
          <w:szCs w:val="22"/>
        </w:rPr>
        <w:t xml:space="preserve"> with </w:t>
      </w:r>
      <w:r w:rsidR="00AF252F" w:rsidRPr="00AC3013">
        <w:rPr>
          <w:rFonts w:ascii="Arial" w:hAnsi="Arial" w:cs="Arial"/>
          <w:bCs/>
          <w:szCs w:val="22"/>
        </w:rPr>
        <w:t>the delegations regarding the harmonization of</w:t>
      </w:r>
      <w:r w:rsidR="00186E47" w:rsidRPr="00AC3013">
        <w:rPr>
          <w:rFonts w:ascii="Arial" w:hAnsi="Arial" w:cs="Arial"/>
          <w:bCs/>
          <w:szCs w:val="22"/>
        </w:rPr>
        <w:t xml:space="preserve"> the Rules of Procedure of the various Conventions. As </w:t>
      </w:r>
      <w:r w:rsidR="00AF252F" w:rsidRPr="00AC3013">
        <w:rPr>
          <w:rFonts w:ascii="Arial" w:hAnsi="Arial" w:cs="Arial"/>
          <w:bCs/>
          <w:szCs w:val="22"/>
        </w:rPr>
        <w:t xml:space="preserve">stated by the </w:t>
      </w:r>
      <w:r w:rsidR="00186E47" w:rsidRPr="00AC3013">
        <w:rPr>
          <w:rFonts w:ascii="Arial" w:hAnsi="Arial" w:cs="Arial"/>
          <w:bCs/>
          <w:szCs w:val="22"/>
        </w:rPr>
        <w:t xml:space="preserve">Secretariat, this </w:t>
      </w:r>
      <w:r w:rsidR="00AF252F" w:rsidRPr="00AC3013">
        <w:rPr>
          <w:rFonts w:ascii="Arial" w:hAnsi="Arial" w:cs="Arial"/>
          <w:bCs/>
          <w:szCs w:val="22"/>
        </w:rPr>
        <w:t xml:space="preserve">would </w:t>
      </w:r>
      <w:r w:rsidR="00186E47" w:rsidRPr="00AC3013">
        <w:rPr>
          <w:rFonts w:ascii="Arial" w:hAnsi="Arial" w:cs="Arial"/>
          <w:bCs/>
          <w:szCs w:val="22"/>
        </w:rPr>
        <w:t xml:space="preserve">have an impact on decisions under item 13. </w:t>
      </w:r>
      <w:r w:rsidR="00D379B9" w:rsidRPr="00AC3013">
        <w:rPr>
          <w:rFonts w:ascii="Arial" w:hAnsi="Arial" w:cs="Arial"/>
          <w:bCs/>
          <w:szCs w:val="22"/>
        </w:rPr>
        <w:t xml:space="preserve">With regard to the remarks made on </w:t>
      </w:r>
      <w:r w:rsidR="00AF252F" w:rsidRPr="00AC3013">
        <w:rPr>
          <w:rFonts w:ascii="Arial" w:hAnsi="Arial" w:cs="Arial"/>
          <w:bCs/>
          <w:szCs w:val="22"/>
        </w:rPr>
        <w:t>politicization</w:t>
      </w:r>
      <w:r w:rsidR="00D379B9" w:rsidRPr="00AC3013">
        <w:rPr>
          <w:rFonts w:ascii="Arial" w:hAnsi="Arial" w:cs="Arial"/>
          <w:bCs/>
          <w:szCs w:val="22"/>
        </w:rPr>
        <w:t xml:space="preserve">, the delegation regretted that it was often associated with Palestine, even though it was not true. The delegation </w:t>
      </w:r>
      <w:r w:rsidR="0095643D" w:rsidRPr="00AC3013">
        <w:rPr>
          <w:rFonts w:ascii="Arial" w:hAnsi="Arial" w:cs="Arial"/>
          <w:bCs/>
          <w:szCs w:val="22"/>
        </w:rPr>
        <w:t xml:space="preserve">referred to the </w:t>
      </w:r>
      <w:r w:rsidR="005868ED" w:rsidRPr="00AC3013">
        <w:rPr>
          <w:rFonts w:ascii="Arial" w:hAnsi="Arial" w:cs="Arial"/>
          <w:bCs/>
          <w:szCs w:val="22"/>
        </w:rPr>
        <w:lastRenderedPageBreak/>
        <w:t>election</w:t>
      </w:r>
      <w:r w:rsidR="00AF252F" w:rsidRPr="00AC3013">
        <w:rPr>
          <w:rFonts w:ascii="Arial" w:hAnsi="Arial" w:cs="Arial"/>
          <w:bCs/>
          <w:szCs w:val="22"/>
        </w:rPr>
        <w:t xml:space="preserve"> </w:t>
      </w:r>
      <w:r w:rsidR="005868ED" w:rsidRPr="00AC3013">
        <w:rPr>
          <w:rFonts w:ascii="Arial" w:hAnsi="Arial" w:cs="Arial"/>
          <w:bCs/>
          <w:szCs w:val="22"/>
        </w:rPr>
        <w:t xml:space="preserve">of </w:t>
      </w:r>
      <w:r w:rsidR="00AF2E72" w:rsidRPr="00AC3013">
        <w:rPr>
          <w:rFonts w:ascii="Arial" w:hAnsi="Arial" w:cs="Arial"/>
          <w:bCs/>
          <w:szCs w:val="22"/>
        </w:rPr>
        <w:t>members of the Committee and in theory</w:t>
      </w:r>
      <w:r w:rsidR="00AF252F" w:rsidRPr="00AC3013">
        <w:rPr>
          <w:rFonts w:ascii="Arial" w:hAnsi="Arial" w:cs="Arial"/>
          <w:bCs/>
          <w:szCs w:val="22"/>
        </w:rPr>
        <w:t xml:space="preserve"> </w:t>
      </w:r>
      <w:r w:rsidR="00AF2E72" w:rsidRPr="00AC3013">
        <w:rPr>
          <w:rFonts w:ascii="Arial" w:hAnsi="Arial" w:cs="Arial"/>
          <w:bCs/>
          <w:szCs w:val="22"/>
        </w:rPr>
        <w:t xml:space="preserve">the Committee </w:t>
      </w:r>
      <w:r w:rsidR="00B949F5" w:rsidRPr="00AC3013">
        <w:rPr>
          <w:rFonts w:ascii="Arial" w:hAnsi="Arial" w:cs="Arial"/>
          <w:bCs/>
          <w:szCs w:val="22"/>
        </w:rPr>
        <w:t xml:space="preserve">elected </w:t>
      </w:r>
      <w:r w:rsidR="00AF252F" w:rsidRPr="00AC3013">
        <w:rPr>
          <w:rFonts w:ascii="Arial" w:hAnsi="Arial" w:cs="Arial"/>
          <w:bCs/>
          <w:szCs w:val="22"/>
        </w:rPr>
        <w:t xml:space="preserve">technical experts, </w:t>
      </w:r>
      <w:r w:rsidR="00B949F5" w:rsidRPr="00AC3013">
        <w:rPr>
          <w:rFonts w:ascii="Arial" w:hAnsi="Arial" w:cs="Arial"/>
          <w:bCs/>
          <w:szCs w:val="22"/>
        </w:rPr>
        <w:t xml:space="preserve">in the same way as members </w:t>
      </w:r>
      <w:r w:rsidR="005868ED" w:rsidRPr="00AC3013">
        <w:rPr>
          <w:rFonts w:ascii="Arial" w:hAnsi="Arial" w:cs="Arial"/>
          <w:bCs/>
          <w:szCs w:val="22"/>
        </w:rPr>
        <w:t>were</w:t>
      </w:r>
      <w:r w:rsidR="00B949F5" w:rsidRPr="00AC3013">
        <w:rPr>
          <w:rFonts w:ascii="Arial" w:hAnsi="Arial" w:cs="Arial"/>
          <w:bCs/>
          <w:szCs w:val="22"/>
        </w:rPr>
        <w:t xml:space="preserve"> elected</w:t>
      </w:r>
      <w:r w:rsidR="00AF252F" w:rsidRPr="00AC3013">
        <w:rPr>
          <w:rFonts w:ascii="Arial" w:hAnsi="Arial" w:cs="Arial"/>
          <w:bCs/>
          <w:szCs w:val="22"/>
        </w:rPr>
        <w:t xml:space="preserve"> for the World Heritage Committee. </w:t>
      </w:r>
      <w:r w:rsidR="00B949F5" w:rsidRPr="00AC3013">
        <w:rPr>
          <w:rFonts w:ascii="Arial" w:hAnsi="Arial" w:cs="Arial"/>
          <w:bCs/>
          <w:szCs w:val="22"/>
        </w:rPr>
        <w:t xml:space="preserve">However, </w:t>
      </w:r>
      <w:r w:rsidR="005868ED" w:rsidRPr="00AC3013">
        <w:rPr>
          <w:rFonts w:ascii="Arial" w:hAnsi="Arial" w:cs="Arial"/>
          <w:bCs/>
          <w:szCs w:val="22"/>
        </w:rPr>
        <w:t xml:space="preserve">it was </w:t>
      </w:r>
      <w:r w:rsidR="00B949F5" w:rsidRPr="00AC3013">
        <w:rPr>
          <w:rFonts w:ascii="Arial" w:hAnsi="Arial" w:cs="Arial"/>
          <w:bCs/>
          <w:szCs w:val="22"/>
        </w:rPr>
        <w:t xml:space="preserve">the permanent delegations </w:t>
      </w:r>
      <w:r w:rsidR="005868ED" w:rsidRPr="00AC3013">
        <w:rPr>
          <w:rFonts w:ascii="Arial" w:hAnsi="Arial" w:cs="Arial"/>
          <w:bCs/>
          <w:szCs w:val="22"/>
        </w:rPr>
        <w:t xml:space="preserve">who </w:t>
      </w:r>
      <w:r w:rsidR="00B949F5" w:rsidRPr="00AC3013">
        <w:rPr>
          <w:rFonts w:ascii="Arial" w:hAnsi="Arial" w:cs="Arial"/>
          <w:bCs/>
          <w:szCs w:val="22"/>
        </w:rPr>
        <w:t>vote</w:t>
      </w:r>
      <w:r w:rsidR="005868ED" w:rsidRPr="00AC3013">
        <w:rPr>
          <w:rFonts w:ascii="Arial" w:hAnsi="Arial" w:cs="Arial"/>
          <w:bCs/>
          <w:szCs w:val="22"/>
        </w:rPr>
        <w:t>d</w:t>
      </w:r>
      <w:r w:rsidR="00B949F5" w:rsidRPr="00AC3013">
        <w:rPr>
          <w:rFonts w:ascii="Arial" w:hAnsi="Arial" w:cs="Arial"/>
          <w:bCs/>
          <w:szCs w:val="22"/>
        </w:rPr>
        <w:t xml:space="preserve">, </w:t>
      </w:r>
      <w:r w:rsidR="005868ED" w:rsidRPr="00AC3013">
        <w:rPr>
          <w:rFonts w:ascii="Arial" w:hAnsi="Arial" w:cs="Arial"/>
          <w:bCs/>
          <w:szCs w:val="22"/>
        </w:rPr>
        <w:t>which was not based on the CVs of</w:t>
      </w:r>
      <w:r w:rsidR="00B949F5" w:rsidRPr="00AC3013">
        <w:rPr>
          <w:rFonts w:ascii="Arial" w:hAnsi="Arial" w:cs="Arial"/>
          <w:bCs/>
          <w:szCs w:val="22"/>
        </w:rPr>
        <w:t xml:space="preserve"> </w:t>
      </w:r>
      <w:r w:rsidR="00AF252F" w:rsidRPr="00AC3013">
        <w:rPr>
          <w:rFonts w:ascii="Arial" w:hAnsi="Arial" w:cs="Arial"/>
          <w:bCs/>
          <w:szCs w:val="22"/>
        </w:rPr>
        <w:t xml:space="preserve">the experts of the candidate countries, but rather </w:t>
      </w:r>
      <w:r w:rsidR="005703E6">
        <w:rPr>
          <w:rFonts w:ascii="Arial" w:hAnsi="Arial" w:cs="Arial"/>
          <w:bCs/>
          <w:szCs w:val="22"/>
        </w:rPr>
        <w:t>on</w:t>
      </w:r>
      <w:r w:rsidR="00AF252F" w:rsidRPr="00AC3013">
        <w:rPr>
          <w:rFonts w:ascii="Arial" w:hAnsi="Arial" w:cs="Arial"/>
          <w:bCs/>
          <w:szCs w:val="22"/>
        </w:rPr>
        <w:t xml:space="preserve"> arrangements and relationships</w:t>
      </w:r>
      <w:r w:rsidR="00B949F5" w:rsidRPr="00AC3013">
        <w:rPr>
          <w:rFonts w:ascii="Arial" w:hAnsi="Arial" w:cs="Arial"/>
          <w:bCs/>
          <w:szCs w:val="22"/>
        </w:rPr>
        <w:t xml:space="preserve"> forged between States. Palestine did not absolve itself from this rule, as unfortunately everyone followed it. Thus, in future reflections, the Assembly might consider the CVs and profile</w:t>
      </w:r>
      <w:r w:rsidR="005703E6">
        <w:rPr>
          <w:rFonts w:ascii="Arial" w:hAnsi="Arial" w:cs="Arial"/>
          <w:bCs/>
          <w:szCs w:val="22"/>
        </w:rPr>
        <w:t>s</w:t>
      </w:r>
      <w:r w:rsidR="00B949F5" w:rsidRPr="00AC3013">
        <w:rPr>
          <w:rFonts w:ascii="Arial" w:hAnsi="Arial" w:cs="Arial"/>
          <w:bCs/>
          <w:szCs w:val="22"/>
        </w:rPr>
        <w:t xml:space="preserve"> of the exp</w:t>
      </w:r>
      <w:r w:rsidR="005868ED" w:rsidRPr="00AC3013">
        <w:rPr>
          <w:rFonts w:ascii="Arial" w:hAnsi="Arial" w:cs="Arial"/>
          <w:bCs/>
          <w:szCs w:val="22"/>
        </w:rPr>
        <w:t>erts of the candidate countries</w:t>
      </w:r>
      <w:r w:rsidR="00B949F5" w:rsidRPr="00AC3013">
        <w:rPr>
          <w:rFonts w:ascii="Arial" w:hAnsi="Arial" w:cs="Arial"/>
          <w:bCs/>
          <w:szCs w:val="22"/>
        </w:rPr>
        <w:t xml:space="preserve"> so that elections </w:t>
      </w:r>
      <w:r w:rsidR="005868ED" w:rsidRPr="00AC3013">
        <w:rPr>
          <w:rFonts w:ascii="Arial" w:hAnsi="Arial" w:cs="Arial"/>
          <w:bCs/>
          <w:szCs w:val="22"/>
        </w:rPr>
        <w:t xml:space="preserve">would be </w:t>
      </w:r>
      <w:r w:rsidR="00B949F5" w:rsidRPr="00AC3013">
        <w:rPr>
          <w:rFonts w:ascii="Arial" w:hAnsi="Arial" w:cs="Arial"/>
          <w:bCs/>
          <w:szCs w:val="22"/>
        </w:rPr>
        <w:t>based on the te</w:t>
      </w:r>
      <w:r w:rsidR="005868ED" w:rsidRPr="00AC3013">
        <w:rPr>
          <w:rFonts w:ascii="Arial" w:hAnsi="Arial" w:cs="Arial"/>
          <w:bCs/>
          <w:szCs w:val="22"/>
        </w:rPr>
        <w:t>chnical expertise of candidates</w:t>
      </w:r>
      <w:r w:rsidR="00B949F5" w:rsidRPr="00AC3013">
        <w:rPr>
          <w:rFonts w:ascii="Arial" w:hAnsi="Arial" w:cs="Arial"/>
          <w:bCs/>
          <w:szCs w:val="22"/>
        </w:rPr>
        <w:t xml:space="preserve"> and not </w:t>
      </w:r>
      <w:r w:rsidR="005868ED" w:rsidRPr="00AC3013">
        <w:rPr>
          <w:rFonts w:ascii="Arial" w:hAnsi="Arial" w:cs="Arial"/>
          <w:bCs/>
          <w:szCs w:val="22"/>
        </w:rPr>
        <w:t xml:space="preserve">on </w:t>
      </w:r>
      <w:r w:rsidR="00B949F5" w:rsidRPr="00AC3013">
        <w:rPr>
          <w:rFonts w:ascii="Arial" w:hAnsi="Arial" w:cs="Arial"/>
          <w:bCs/>
          <w:szCs w:val="22"/>
        </w:rPr>
        <w:t>political considerations or arrangements. Politicization was not just in</w:t>
      </w:r>
      <w:r w:rsidR="005868ED" w:rsidRPr="00AC3013">
        <w:rPr>
          <w:rFonts w:ascii="Arial" w:hAnsi="Arial" w:cs="Arial"/>
          <w:bCs/>
          <w:szCs w:val="22"/>
        </w:rPr>
        <w:t xml:space="preserve"> the decisions of the Committee</w:t>
      </w:r>
      <w:r w:rsidR="00B949F5" w:rsidRPr="00AC3013">
        <w:rPr>
          <w:rFonts w:ascii="Arial" w:hAnsi="Arial" w:cs="Arial"/>
          <w:bCs/>
          <w:szCs w:val="22"/>
        </w:rPr>
        <w:t xml:space="preserve"> but was found </w:t>
      </w:r>
      <w:r w:rsidR="00106499" w:rsidRPr="00AC3013">
        <w:rPr>
          <w:rFonts w:ascii="Arial" w:hAnsi="Arial" w:cs="Arial"/>
          <w:bCs/>
          <w:szCs w:val="22"/>
        </w:rPr>
        <w:t>everywhere</w:t>
      </w:r>
      <w:r w:rsidR="005868ED" w:rsidRPr="00AC3013">
        <w:rPr>
          <w:rFonts w:ascii="Arial" w:hAnsi="Arial" w:cs="Arial"/>
          <w:bCs/>
          <w:szCs w:val="22"/>
        </w:rPr>
        <w:t>,</w:t>
      </w:r>
      <w:r w:rsidR="00106499" w:rsidRPr="00AC3013">
        <w:rPr>
          <w:rFonts w:ascii="Arial" w:hAnsi="Arial" w:cs="Arial"/>
          <w:bCs/>
          <w:szCs w:val="22"/>
        </w:rPr>
        <w:t xml:space="preserve"> </w:t>
      </w:r>
      <w:r w:rsidR="005868ED" w:rsidRPr="00AC3013">
        <w:rPr>
          <w:rFonts w:ascii="Arial" w:hAnsi="Arial" w:cs="Arial"/>
          <w:bCs/>
          <w:szCs w:val="22"/>
        </w:rPr>
        <w:t xml:space="preserve">given that </w:t>
      </w:r>
      <w:r w:rsidR="00106499" w:rsidRPr="00AC3013">
        <w:rPr>
          <w:rFonts w:ascii="Arial" w:hAnsi="Arial" w:cs="Arial"/>
          <w:bCs/>
          <w:szCs w:val="22"/>
        </w:rPr>
        <w:t xml:space="preserve">UNESCO is </w:t>
      </w:r>
      <w:r w:rsidR="00B949F5" w:rsidRPr="00AC3013">
        <w:rPr>
          <w:rFonts w:ascii="Arial" w:hAnsi="Arial" w:cs="Arial"/>
          <w:bCs/>
          <w:szCs w:val="22"/>
        </w:rPr>
        <w:t>an intergovernmental organization</w:t>
      </w:r>
      <w:r w:rsidR="00106499" w:rsidRPr="00AC3013">
        <w:rPr>
          <w:rFonts w:ascii="Arial" w:hAnsi="Arial" w:cs="Arial"/>
          <w:bCs/>
          <w:szCs w:val="22"/>
        </w:rPr>
        <w:t xml:space="preserve">. The Secretariat could therefore perhaps </w:t>
      </w:r>
      <w:r w:rsidR="00B949F5" w:rsidRPr="00AC3013">
        <w:rPr>
          <w:rFonts w:ascii="Arial" w:hAnsi="Arial" w:cs="Arial"/>
          <w:bCs/>
          <w:szCs w:val="22"/>
        </w:rPr>
        <w:t xml:space="preserve">reflect on </w:t>
      </w:r>
      <w:r w:rsidR="00106499" w:rsidRPr="00AC3013">
        <w:rPr>
          <w:rFonts w:ascii="Arial" w:hAnsi="Arial" w:cs="Arial"/>
          <w:bCs/>
          <w:szCs w:val="22"/>
        </w:rPr>
        <w:t xml:space="preserve">a standard </w:t>
      </w:r>
      <w:r w:rsidR="00B949F5" w:rsidRPr="00AC3013">
        <w:rPr>
          <w:rFonts w:ascii="Arial" w:hAnsi="Arial" w:cs="Arial"/>
          <w:bCs/>
          <w:szCs w:val="22"/>
        </w:rPr>
        <w:t>form of CV that could contribute to the selection of the right candidate.</w:t>
      </w:r>
    </w:p>
    <w:p w14:paraId="6C071540" w14:textId="03A4A368" w:rsidR="00B2008B" w:rsidRPr="00AC3013" w:rsidRDefault="00B2008B" w:rsidP="000A4280">
      <w:pPr>
        <w:keepNext/>
        <w:suppressAutoHyphens/>
        <w:autoSpaceDE w:val="0"/>
        <w:autoSpaceDN w:val="0"/>
        <w:adjustRightInd w:val="0"/>
        <w:spacing w:before="360"/>
        <w:jc w:val="both"/>
        <w:outlineLvl w:val="0"/>
        <w:rPr>
          <w:rFonts w:ascii="Arial" w:hAnsi="Arial" w:cs="Arial"/>
          <w:b/>
          <w:szCs w:val="22"/>
        </w:rPr>
      </w:pPr>
      <w:r w:rsidRPr="00AC3013">
        <w:rPr>
          <w:rFonts w:ascii="Arial" w:hAnsi="Arial" w:cs="Arial"/>
          <w:b/>
          <w:szCs w:val="22"/>
          <w:u w:val="single"/>
        </w:rPr>
        <w:t>ITEM 13 OF THE AGENDA</w:t>
      </w:r>
      <w:r w:rsidRPr="00AC3013">
        <w:rPr>
          <w:rFonts w:ascii="Arial" w:hAnsi="Arial" w:cs="Arial"/>
          <w:b/>
          <w:szCs w:val="22"/>
        </w:rPr>
        <w:t>:</w:t>
      </w:r>
    </w:p>
    <w:p w14:paraId="0AF48038" w14:textId="57480D9C" w:rsidR="00B2008B" w:rsidRPr="00AC3013" w:rsidRDefault="00B2008B" w:rsidP="000A4280">
      <w:pPr>
        <w:keepNext/>
        <w:tabs>
          <w:tab w:val="left" w:pos="360"/>
        </w:tabs>
        <w:autoSpaceDE w:val="0"/>
        <w:outlineLvl w:val="1"/>
        <w:rPr>
          <w:rFonts w:ascii="Arial" w:hAnsi="Arial" w:cs="Arial"/>
          <w:b/>
          <w:szCs w:val="22"/>
        </w:rPr>
      </w:pPr>
      <w:r w:rsidRPr="00AC3013">
        <w:rPr>
          <w:rFonts w:ascii="Arial" w:hAnsi="Arial" w:cs="Arial"/>
          <w:b/>
          <w:szCs w:val="22"/>
        </w:rPr>
        <w:t>REVISION OF THE RULES OF PROCEDURE OF THE GENERAL ASSEMBLY</w:t>
      </w:r>
    </w:p>
    <w:p w14:paraId="14AB91B5" w14:textId="52B37F47" w:rsidR="00B2008B" w:rsidRPr="00AC3013" w:rsidRDefault="00B2008B" w:rsidP="009C5883">
      <w:pPr>
        <w:keepNext/>
        <w:suppressAutoHyphens/>
        <w:autoSpaceDE w:val="0"/>
        <w:spacing w:after="60"/>
        <w:jc w:val="both"/>
        <w:rPr>
          <w:rFonts w:ascii="Arial" w:eastAsiaTheme="minorEastAsia" w:hAnsi="Arial" w:cs="Arial"/>
          <w:color w:val="323133"/>
          <w:szCs w:val="22"/>
          <w:lang w:eastAsia="ja-JP"/>
        </w:rPr>
      </w:pPr>
      <w:r w:rsidRPr="00AC3013">
        <w:rPr>
          <w:rFonts w:ascii="Arial" w:hAnsi="Arial" w:cs="Arial"/>
          <w:b/>
          <w:szCs w:val="22"/>
        </w:rPr>
        <w:t>Document:</w:t>
      </w:r>
      <w:r w:rsidRPr="00AC3013">
        <w:rPr>
          <w:rFonts w:ascii="Arial" w:hAnsi="Arial" w:cs="Arial"/>
          <w:b/>
          <w:szCs w:val="22"/>
        </w:rPr>
        <w:tab/>
      </w:r>
      <w:hyperlink r:id="rId72" w:history="1">
        <w:r w:rsidRPr="00AC3013">
          <w:rPr>
            <w:rStyle w:val="Lienhypertexte"/>
            <w:rFonts w:ascii="Arial" w:hAnsi="Arial" w:cs="Arial"/>
            <w:i/>
            <w:szCs w:val="22"/>
          </w:rPr>
          <w:t>ITH/18/7.GA/13</w:t>
        </w:r>
      </w:hyperlink>
    </w:p>
    <w:p w14:paraId="5E1D6CED" w14:textId="272718CA" w:rsidR="00B2008B" w:rsidRPr="00AC3013" w:rsidRDefault="00B2008B" w:rsidP="000A4280">
      <w:pPr>
        <w:keepNext/>
        <w:suppressAutoHyphens/>
        <w:autoSpaceDE w:val="0"/>
        <w:spacing w:after="240"/>
        <w:jc w:val="both"/>
        <w:rPr>
          <w:rFonts w:ascii="Arial" w:hAnsi="Arial" w:cs="Arial"/>
          <w:i/>
          <w:szCs w:val="22"/>
        </w:rPr>
      </w:pPr>
      <w:r w:rsidRPr="00AC3013">
        <w:rPr>
          <w:rFonts w:ascii="Arial" w:hAnsi="Arial" w:cs="Arial"/>
          <w:b/>
          <w:szCs w:val="22"/>
        </w:rPr>
        <w:t>Resolution:</w:t>
      </w:r>
      <w:r w:rsidRPr="00AC3013">
        <w:rPr>
          <w:rFonts w:ascii="Arial" w:hAnsi="Arial" w:cs="Arial"/>
          <w:b/>
          <w:szCs w:val="22"/>
        </w:rPr>
        <w:tab/>
      </w:r>
      <w:hyperlink r:id="rId73" w:history="1">
        <w:r w:rsidRPr="00AC3013">
          <w:rPr>
            <w:rStyle w:val="Lienhypertexte"/>
            <w:rFonts w:ascii="Arial" w:hAnsi="Arial" w:cs="Arial"/>
            <w:i/>
            <w:szCs w:val="22"/>
          </w:rPr>
          <w:t>7.GA 13</w:t>
        </w:r>
      </w:hyperlink>
    </w:p>
    <w:p w14:paraId="28D666B0" w14:textId="3F728C19" w:rsidR="00F91780" w:rsidRPr="00AC3013" w:rsidRDefault="00EF4F4B"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w:t>
      </w:r>
      <w:r w:rsidR="00F91780" w:rsidRPr="00AC3013">
        <w:rPr>
          <w:rFonts w:ascii="Arial" w:hAnsi="Arial" w:cs="Arial"/>
          <w:bCs/>
          <w:szCs w:val="22"/>
        </w:rPr>
        <w:t>suggested suspending agenda item 12 so as to consider agenda item 13 because the draft resolution on item 12 referred to issues related to the revision of the Rules of Procedure of the General Assembly. Agenda item 12 was declared suspended. The Chairperson noted that agenda item 13 had already been introduced by the Secretary, and she</w:t>
      </w:r>
      <w:r w:rsidR="000A4280">
        <w:rPr>
          <w:rFonts w:ascii="Arial" w:hAnsi="Arial" w:cs="Arial"/>
          <w:bCs/>
          <w:szCs w:val="22"/>
        </w:rPr>
        <w:t xml:space="preserve"> opened the floor for comments.</w:t>
      </w:r>
    </w:p>
    <w:p w14:paraId="1C9141EA" w14:textId="1844D746"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005703E6">
        <w:rPr>
          <w:rFonts w:ascii="Arial" w:hAnsi="Arial" w:cs="Arial"/>
          <w:bCs/>
          <w:szCs w:val="22"/>
        </w:rPr>
        <w:t xml:space="preserve"> the</w:t>
      </w:r>
      <w:r w:rsidRPr="00AC3013">
        <w:rPr>
          <w:rFonts w:ascii="Arial" w:hAnsi="Arial" w:cs="Arial"/>
          <w:b/>
          <w:bCs/>
          <w:szCs w:val="22"/>
        </w:rPr>
        <w:t xml:space="preserve"> </w:t>
      </w:r>
      <w:r w:rsidR="00186E47" w:rsidRPr="00AC3013">
        <w:rPr>
          <w:rFonts w:ascii="Arial" w:hAnsi="Arial" w:cs="Arial"/>
          <w:b/>
          <w:bCs/>
          <w:szCs w:val="22"/>
        </w:rPr>
        <w:t>Philippines</w:t>
      </w:r>
      <w:r w:rsidR="00AD6C33" w:rsidRPr="00AC3013">
        <w:rPr>
          <w:rFonts w:ascii="Arial" w:hAnsi="Arial" w:cs="Arial"/>
          <w:bCs/>
          <w:szCs w:val="22"/>
        </w:rPr>
        <w:t xml:space="preserve"> </w:t>
      </w:r>
      <w:r w:rsidR="00186E47" w:rsidRPr="00AC3013">
        <w:rPr>
          <w:rFonts w:ascii="Arial" w:hAnsi="Arial" w:cs="Arial"/>
          <w:bCs/>
          <w:szCs w:val="22"/>
        </w:rPr>
        <w:t>note</w:t>
      </w:r>
      <w:r w:rsidR="00722A0B" w:rsidRPr="00AC3013">
        <w:rPr>
          <w:rFonts w:ascii="Arial" w:hAnsi="Arial" w:cs="Arial"/>
          <w:bCs/>
          <w:szCs w:val="22"/>
        </w:rPr>
        <w:t>d</w:t>
      </w:r>
      <w:r w:rsidR="00186E47" w:rsidRPr="00AC3013">
        <w:rPr>
          <w:rFonts w:ascii="Arial" w:hAnsi="Arial" w:cs="Arial"/>
          <w:bCs/>
          <w:szCs w:val="22"/>
        </w:rPr>
        <w:t xml:space="preserve"> that requests for amendments </w:t>
      </w:r>
      <w:r w:rsidR="005703E6">
        <w:rPr>
          <w:rFonts w:ascii="Arial" w:hAnsi="Arial" w:cs="Arial"/>
          <w:bCs/>
          <w:szCs w:val="22"/>
        </w:rPr>
        <w:t>had been</w:t>
      </w:r>
      <w:r w:rsidR="005703E6" w:rsidRPr="00AC3013">
        <w:rPr>
          <w:rFonts w:ascii="Arial" w:hAnsi="Arial" w:cs="Arial"/>
          <w:bCs/>
          <w:szCs w:val="22"/>
        </w:rPr>
        <w:t xml:space="preserve"> </w:t>
      </w:r>
      <w:r w:rsidR="00186E47" w:rsidRPr="00AC3013">
        <w:rPr>
          <w:rFonts w:ascii="Arial" w:hAnsi="Arial" w:cs="Arial"/>
          <w:bCs/>
          <w:szCs w:val="22"/>
        </w:rPr>
        <w:t>made at the last General Assembly before the creation of the Working Group on Governance</w:t>
      </w:r>
      <w:r w:rsidR="00722A0B" w:rsidRPr="00AC3013">
        <w:rPr>
          <w:rFonts w:ascii="Arial" w:hAnsi="Arial" w:cs="Arial"/>
          <w:bCs/>
          <w:szCs w:val="22"/>
        </w:rPr>
        <w:t>,</w:t>
      </w:r>
      <w:r w:rsidR="00186E47" w:rsidRPr="00AC3013">
        <w:rPr>
          <w:rFonts w:ascii="Arial" w:hAnsi="Arial" w:cs="Arial"/>
          <w:bCs/>
          <w:szCs w:val="22"/>
        </w:rPr>
        <w:t xml:space="preserve"> as explained</w:t>
      </w:r>
      <w:r w:rsidR="00722A0B" w:rsidRPr="00AC3013">
        <w:rPr>
          <w:rFonts w:ascii="Arial" w:hAnsi="Arial" w:cs="Arial"/>
          <w:bCs/>
          <w:szCs w:val="22"/>
        </w:rPr>
        <w:t xml:space="preserve"> by the Secretary</w:t>
      </w:r>
      <w:r w:rsidR="00186E47" w:rsidRPr="00AC3013">
        <w:rPr>
          <w:rFonts w:ascii="Arial" w:hAnsi="Arial" w:cs="Arial"/>
          <w:bCs/>
          <w:szCs w:val="22"/>
        </w:rPr>
        <w:t xml:space="preserve">. The </w:t>
      </w:r>
      <w:r w:rsidR="00722A0B" w:rsidRPr="00AC3013">
        <w:rPr>
          <w:rFonts w:ascii="Arial" w:hAnsi="Arial" w:cs="Arial"/>
          <w:bCs/>
          <w:szCs w:val="22"/>
        </w:rPr>
        <w:t xml:space="preserve">interesting </w:t>
      </w:r>
      <w:r w:rsidR="00186E47" w:rsidRPr="00AC3013">
        <w:rPr>
          <w:rFonts w:ascii="Arial" w:hAnsi="Arial" w:cs="Arial"/>
          <w:bCs/>
          <w:szCs w:val="22"/>
        </w:rPr>
        <w:t>amendments submitted by a number of States Parties deserve</w:t>
      </w:r>
      <w:r w:rsidR="00722A0B" w:rsidRPr="00AC3013">
        <w:rPr>
          <w:rFonts w:ascii="Arial" w:hAnsi="Arial" w:cs="Arial"/>
          <w:bCs/>
          <w:szCs w:val="22"/>
        </w:rPr>
        <w:t>d</w:t>
      </w:r>
      <w:r w:rsidR="00186E47" w:rsidRPr="00AC3013">
        <w:rPr>
          <w:rFonts w:ascii="Arial" w:hAnsi="Arial" w:cs="Arial"/>
          <w:bCs/>
          <w:szCs w:val="22"/>
        </w:rPr>
        <w:t xml:space="preserve"> to be studied and discussed </w:t>
      </w:r>
      <w:r w:rsidR="00722A0B" w:rsidRPr="00AC3013">
        <w:rPr>
          <w:rFonts w:ascii="Arial" w:hAnsi="Arial" w:cs="Arial"/>
          <w:bCs/>
          <w:szCs w:val="22"/>
        </w:rPr>
        <w:t xml:space="preserve">so that </w:t>
      </w:r>
      <w:r w:rsidR="00186E47" w:rsidRPr="00AC3013">
        <w:rPr>
          <w:rFonts w:ascii="Arial" w:hAnsi="Arial" w:cs="Arial"/>
          <w:bCs/>
          <w:szCs w:val="22"/>
        </w:rPr>
        <w:t xml:space="preserve">other States Parties </w:t>
      </w:r>
      <w:r w:rsidR="00722A0B" w:rsidRPr="00AC3013">
        <w:rPr>
          <w:rFonts w:ascii="Arial" w:hAnsi="Arial" w:cs="Arial"/>
          <w:bCs/>
          <w:szCs w:val="22"/>
        </w:rPr>
        <w:t xml:space="preserve">could </w:t>
      </w:r>
      <w:r w:rsidR="00186E47" w:rsidRPr="00AC3013">
        <w:rPr>
          <w:rFonts w:ascii="Arial" w:hAnsi="Arial" w:cs="Arial"/>
          <w:bCs/>
          <w:szCs w:val="22"/>
        </w:rPr>
        <w:t xml:space="preserve">understand the rationale and their implications. </w:t>
      </w:r>
      <w:r w:rsidR="00722A0B" w:rsidRPr="00AC3013">
        <w:rPr>
          <w:rFonts w:ascii="Arial" w:hAnsi="Arial" w:cs="Arial"/>
          <w:bCs/>
          <w:szCs w:val="22"/>
        </w:rPr>
        <w:t xml:space="preserve">It was </w:t>
      </w:r>
      <w:r w:rsidR="00186E47" w:rsidRPr="00AC3013">
        <w:rPr>
          <w:rFonts w:ascii="Arial" w:hAnsi="Arial" w:cs="Arial"/>
          <w:bCs/>
          <w:szCs w:val="22"/>
        </w:rPr>
        <w:t>also note</w:t>
      </w:r>
      <w:r w:rsidR="00722A0B" w:rsidRPr="00AC3013">
        <w:rPr>
          <w:rFonts w:ascii="Arial" w:hAnsi="Arial" w:cs="Arial"/>
          <w:bCs/>
          <w:szCs w:val="22"/>
        </w:rPr>
        <w:t>d</w:t>
      </w:r>
      <w:r w:rsidR="00186E47" w:rsidRPr="00AC3013">
        <w:rPr>
          <w:rFonts w:ascii="Arial" w:hAnsi="Arial" w:cs="Arial"/>
          <w:bCs/>
          <w:szCs w:val="22"/>
        </w:rPr>
        <w:t xml:space="preserve"> that some of the recommendations </w:t>
      </w:r>
      <w:r w:rsidR="00EF2150" w:rsidRPr="00AC3013">
        <w:rPr>
          <w:rFonts w:ascii="Arial" w:hAnsi="Arial" w:cs="Arial"/>
          <w:bCs/>
          <w:szCs w:val="22"/>
        </w:rPr>
        <w:t>did</w:t>
      </w:r>
      <w:r w:rsidR="00186E47" w:rsidRPr="00AC3013">
        <w:rPr>
          <w:rFonts w:ascii="Arial" w:hAnsi="Arial" w:cs="Arial"/>
          <w:bCs/>
          <w:szCs w:val="22"/>
        </w:rPr>
        <w:t xml:space="preserve"> not specifically address all the recommendations of the Working Group on Governance. Nevertheless, a holistic approach </w:t>
      </w:r>
      <w:r w:rsidR="00722A0B" w:rsidRPr="00AC3013">
        <w:rPr>
          <w:rFonts w:ascii="Arial" w:hAnsi="Arial" w:cs="Arial"/>
          <w:bCs/>
          <w:szCs w:val="22"/>
        </w:rPr>
        <w:t xml:space="preserve">was preferred so as to </w:t>
      </w:r>
      <w:r w:rsidR="00186E47" w:rsidRPr="00AC3013">
        <w:rPr>
          <w:rFonts w:ascii="Arial" w:hAnsi="Arial" w:cs="Arial"/>
          <w:bCs/>
          <w:szCs w:val="22"/>
        </w:rPr>
        <w:t xml:space="preserve">examine the recommendations of the Working Group on Governance </w:t>
      </w:r>
      <w:r w:rsidR="00722A0B" w:rsidRPr="00AC3013">
        <w:rPr>
          <w:rFonts w:ascii="Arial" w:hAnsi="Arial" w:cs="Arial"/>
          <w:bCs/>
          <w:szCs w:val="22"/>
        </w:rPr>
        <w:t xml:space="preserve">together </w:t>
      </w:r>
      <w:r w:rsidR="00186E47" w:rsidRPr="00AC3013">
        <w:rPr>
          <w:rFonts w:ascii="Arial" w:hAnsi="Arial" w:cs="Arial"/>
          <w:bCs/>
          <w:szCs w:val="22"/>
        </w:rPr>
        <w:t xml:space="preserve">with a view to getting the right amendments prepared </w:t>
      </w:r>
      <w:r w:rsidR="00722A0B" w:rsidRPr="00AC3013">
        <w:rPr>
          <w:rFonts w:ascii="Arial" w:hAnsi="Arial" w:cs="Arial"/>
          <w:bCs/>
          <w:szCs w:val="22"/>
        </w:rPr>
        <w:t>so that all States Parties could agree</w:t>
      </w:r>
      <w:r w:rsidR="00EF2150" w:rsidRPr="00AC3013">
        <w:rPr>
          <w:rFonts w:ascii="Arial" w:hAnsi="Arial" w:cs="Arial"/>
          <w:bCs/>
          <w:szCs w:val="22"/>
        </w:rPr>
        <w:t>, moving forward</w:t>
      </w:r>
      <w:r w:rsidR="00186E47" w:rsidRPr="00AC3013">
        <w:rPr>
          <w:rFonts w:ascii="Arial" w:hAnsi="Arial" w:cs="Arial"/>
          <w:bCs/>
          <w:szCs w:val="22"/>
        </w:rPr>
        <w:t xml:space="preserve">. </w:t>
      </w:r>
      <w:r w:rsidR="00722A0B" w:rsidRPr="00AC3013">
        <w:rPr>
          <w:rFonts w:ascii="Arial" w:hAnsi="Arial" w:cs="Arial"/>
          <w:bCs/>
          <w:szCs w:val="22"/>
        </w:rPr>
        <w:t xml:space="preserve">For the </w:t>
      </w:r>
      <w:r w:rsidR="00186E47" w:rsidRPr="00AC3013">
        <w:rPr>
          <w:rFonts w:ascii="Arial" w:hAnsi="Arial" w:cs="Arial"/>
          <w:bCs/>
          <w:szCs w:val="22"/>
        </w:rPr>
        <w:t>recommendations for harmonization across the six culture Conventions</w:t>
      </w:r>
      <w:r w:rsidR="00722A0B" w:rsidRPr="00AC3013">
        <w:rPr>
          <w:rFonts w:ascii="Arial" w:hAnsi="Arial" w:cs="Arial"/>
          <w:bCs/>
          <w:szCs w:val="22"/>
        </w:rPr>
        <w:t>,</w:t>
      </w:r>
      <w:r w:rsidR="00186E47" w:rsidRPr="00AC3013">
        <w:rPr>
          <w:rFonts w:ascii="Arial" w:hAnsi="Arial" w:cs="Arial"/>
          <w:bCs/>
          <w:szCs w:val="22"/>
        </w:rPr>
        <w:t xml:space="preserve"> inputs and guidance from the Culture Sector on a cross-cutting manner </w:t>
      </w:r>
      <w:r w:rsidR="005703E6" w:rsidRPr="00AC3013">
        <w:rPr>
          <w:rFonts w:ascii="Arial" w:hAnsi="Arial" w:cs="Arial"/>
          <w:bCs/>
          <w:szCs w:val="22"/>
        </w:rPr>
        <w:t>w</w:t>
      </w:r>
      <w:r w:rsidR="005703E6">
        <w:rPr>
          <w:rFonts w:ascii="Arial" w:hAnsi="Arial" w:cs="Arial"/>
          <w:bCs/>
          <w:szCs w:val="22"/>
        </w:rPr>
        <w:t>ere</w:t>
      </w:r>
      <w:r w:rsidR="005703E6" w:rsidRPr="00AC3013">
        <w:rPr>
          <w:rFonts w:ascii="Arial" w:hAnsi="Arial" w:cs="Arial"/>
          <w:bCs/>
          <w:szCs w:val="22"/>
        </w:rPr>
        <w:t xml:space="preserve"> </w:t>
      </w:r>
      <w:r w:rsidR="00722A0B" w:rsidRPr="00AC3013">
        <w:rPr>
          <w:rFonts w:ascii="Arial" w:hAnsi="Arial" w:cs="Arial"/>
          <w:bCs/>
          <w:szCs w:val="22"/>
        </w:rPr>
        <w:t xml:space="preserve">sought, as a </w:t>
      </w:r>
      <w:r w:rsidR="00186E47" w:rsidRPr="00AC3013">
        <w:rPr>
          <w:rFonts w:ascii="Arial" w:hAnsi="Arial" w:cs="Arial"/>
          <w:bCs/>
          <w:szCs w:val="22"/>
        </w:rPr>
        <w:t>General Assembly of on</w:t>
      </w:r>
      <w:r w:rsidR="00722A0B" w:rsidRPr="00AC3013">
        <w:rPr>
          <w:rFonts w:ascii="Arial" w:hAnsi="Arial" w:cs="Arial"/>
          <w:bCs/>
          <w:szCs w:val="22"/>
        </w:rPr>
        <w:t>e</w:t>
      </w:r>
      <w:r w:rsidR="00186E47" w:rsidRPr="00AC3013">
        <w:rPr>
          <w:rFonts w:ascii="Arial" w:hAnsi="Arial" w:cs="Arial"/>
          <w:bCs/>
          <w:szCs w:val="22"/>
        </w:rPr>
        <w:t xml:space="preserve"> Convention </w:t>
      </w:r>
      <w:r w:rsidR="00722A0B" w:rsidRPr="00AC3013">
        <w:rPr>
          <w:rFonts w:ascii="Arial" w:hAnsi="Arial" w:cs="Arial"/>
          <w:bCs/>
          <w:szCs w:val="22"/>
        </w:rPr>
        <w:t xml:space="preserve">could not </w:t>
      </w:r>
      <w:r w:rsidR="00186E47" w:rsidRPr="00AC3013">
        <w:rPr>
          <w:rFonts w:ascii="Arial" w:hAnsi="Arial" w:cs="Arial"/>
          <w:bCs/>
          <w:szCs w:val="22"/>
        </w:rPr>
        <w:t xml:space="preserve">tell </w:t>
      </w:r>
      <w:r w:rsidR="00722A0B" w:rsidRPr="00AC3013">
        <w:rPr>
          <w:rFonts w:ascii="Arial" w:hAnsi="Arial" w:cs="Arial"/>
          <w:bCs/>
          <w:szCs w:val="22"/>
        </w:rPr>
        <w:t xml:space="preserve">other Conventions </w:t>
      </w:r>
      <w:r w:rsidR="00186E47" w:rsidRPr="00AC3013">
        <w:rPr>
          <w:rFonts w:ascii="Arial" w:hAnsi="Arial" w:cs="Arial"/>
          <w:bCs/>
          <w:szCs w:val="22"/>
        </w:rPr>
        <w:t xml:space="preserve">what to do. </w:t>
      </w:r>
      <w:r w:rsidR="00722A0B" w:rsidRPr="00AC3013">
        <w:rPr>
          <w:rFonts w:ascii="Arial" w:hAnsi="Arial" w:cs="Arial"/>
          <w:bCs/>
          <w:szCs w:val="22"/>
        </w:rPr>
        <w:t xml:space="preserve">Hence, the discussion should take place </w:t>
      </w:r>
      <w:r w:rsidR="00186E47" w:rsidRPr="00AC3013">
        <w:rPr>
          <w:rFonts w:ascii="Arial" w:hAnsi="Arial" w:cs="Arial"/>
          <w:bCs/>
          <w:szCs w:val="22"/>
        </w:rPr>
        <w:t xml:space="preserve">at a higher level, </w:t>
      </w:r>
      <w:r w:rsidR="00722A0B" w:rsidRPr="00AC3013">
        <w:rPr>
          <w:rFonts w:ascii="Arial" w:hAnsi="Arial" w:cs="Arial"/>
          <w:bCs/>
          <w:szCs w:val="22"/>
        </w:rPr>
        <w:t xml:space="preserve">and the delegation </w:t>
      </w:r>
      <w:r w:rsidR="00186E47" w:rsidRPr="00AC3013">
        <w:rPr>
          <w:rFonts w:ascii="Arial" w:hAnsi="Arial" w:cs="Arial"/>
          <w:bCs/>
          <w:szCs w:val="22"/>
        </w:rPr>
        <w:t>reiterate</w:t>
      </w:r>
      <w:r w:rsidR="00722A0B" w:rsidRPr="00AC3013">
        <w:rPr>
          <w:rFonts w:ascii="Arial" w:hAnsi="Arial" w:cs="Arial"/>
          <w:bCs/>
          <w:szCs w:val="22"/>
        </w:rPr>
        <w:t>d</w:t>
      </w:r>
      <w:r w:rsidR="00186E47" w:rsidRPr="00AC3013">
        <w:rPr>
          <w:rFonts w:ascii="Arial" w:hAnsi="Arial" w:cs="Arial"/>
          <w:bCs/>
          <w:szCs w:val="22"/>
        </w:rPr>
        <w:t xml:space="preserve"> the important role of the Working Group on Governance </w:t>
      </w:r>
      <w:r w:rsidR="00722A0B" w:rsidRPr="00AC3013">
        <w:rPr>
          <w:rFonts w:ascii="Arial" w:hAnsi="Arial" w:cs="Arial"/>
          <w:bCs/>
          <w:szCs w:val="22"/>
        </w:rPr>
        <w:t xml:space="preserve">in this regard as it could </w:t>
      </w:r>
      <w:r w:rsidR="00186E47" w:rsidRPr="00AC3013">
        <w:rPr>
          <w:rFonts w:ascii="Arial" w:hAnsi="Arial" w:cs="Arial"/>
          <w:bCs/>
          <w:szCs w:val="22"/>
        </w:rPr>
        <w:t xml:space="preserve">provide </w:t>
      </w:r>
      <w:r w:rsidR="00722A0B" w:rsidRPr="00AC3013">
        <w:rPr>
          <w:rFonts w:ascii="Arial" w:hAnsi="Arial" w:cs="Arial"/>
          <w:bCs/>
          <w:szCs w:val="22"/>
        </w:rPr>
        <w:t xml:space="preserve">this </w:t>
      </w:r>
      <w:r w:rsidR="00186E47" w:rsidRPr="00AC3013">
        <w:rPr>
          <w:rFonts w:ascii="Arial" w:hAnsi="Arial" w:cs="Arial"/>
          <w:bCs/>
          <w:szCs w:val="22"/>
        </w:rPr>
        <w:t>bird</w:t>
      </w:r>
      <w:r w:rsidR="005703E6">
        <w:rPr>
          <w:rFonts w:ascii="Arial" w:hAnsi="Arial" w:cs="Arial"/>
          <w:bCs/>
          <w:szCs w:val="22"/>
        </w:rPr>
        <w:t>’</w:t>
      </w:r>
      <w:r w:rsidR="00186E47" w:rsidRPr="00AC3013">
        <w:rPr>
          <w:rFonts w:ascii="Arial" w:hAnsi="Arial" w:cs="Arial"/>
          <w:bCs/>
          <w:szCs w:val="22"/>
        </w:rPr>
        <w:t>s</w:t>
      </w:r>
      <w:r w:rsidR="005703E6">
        <w:rPr>
          <w:rFonts w:ascii="Arial" w:hAnsi="Arial" w:cs="Arial"/>
          <w:bCs/>
          <w:szCs w:val="22"/>
        </w:rPr>
        <w:t>-</w:t>
      </w:r>
      <w:r w:rsidR="00186E47" w:rsidRPr="00AC3013">
        <w:rPr>
          <w:rFonts w:ascii="Arial" w:hAnsi="Arial" w:cs="Arial"/>
          <w:bCs/>
          <w:szCs w:val="22"/>
        </w:rPr>
        <w:t>eye view of harmonization</w:t>
      </w:r>
      <w:r w:rsidR="00EF2150" w:rsidRPr="00AC3013">
        <w:rPr>
          <w:rFonts w:ascii="Arial" w:hAnsi="Arial" w:cs="Arial"/>
          <w:bCs/>
          <w:szCs w:val="22"/>
        </w:rPr>
        <w:t xml:space="preserve"> when it reconvened</w:t>
      </w:r>
      <w:r w:rsidR="00722A0B" w:rsidRPr="00AC3013">
        <w:rPr>
          <w:rFonts w:ascii="Arial" w:hAnsi="Arial" w:cs="Arial"/>
          <w:bCs/>
          <w:szCs w:val="22"/>
        </w:rPr>
        <w:t xml:space="preserve"> in 2019</w:t>
      </w:r>
      <w:r w:rsidR="00186E47" w:rsidRPr="00AC3013">
        <w:rPr>
          <w:rFonts w:ascii="Arial" w:hAnsi="Arial" w:cs="Arial"/>
          <w:bCs/>
          <w:szCs w:val="22"/>
        </w:rPr>
        <w:t xml:space="preserve">. </w:t>
      </w:r>
      <w:r w:rsidR="00722A0B" w:rsidRPr="00AC3013">
        <w:rPr>
          <w:rFonts w:ascii="Arial" w:hAnsi="Arial" w:cs="Arial"/>
          <w:bCs/>
          <w:szCs w:val="22"/>
        </w:rPr>
        <w:t xml:space="preserve">The delegation concluded by </w:t>
      </w:r>
      <w:r w:rsidR="00EF2150" w:rsidRPr="00AC3013">
        <w:rPr>
          <w:rFonts w:ascii="Arial" w:hAnsi="Arial" w:cs="Arial"/>
          <w:bCs/>
          <w:szCs w:val="22"/>
        </w:rPr>
        <w:t>saying</w:t>
      </w:r>
      <w:r w:rsidR="00722A0B" w:rsidRPr="00AC3013">
        <w:rPr>
          <w:rFonts w:ascii="Arial" w:hAnsi="Arial" w:cs="Arial"/>
          <w:bCs/>
          <w:szCs w:val="22"/>
        </w:rPr>
        <w:t xml:space="preserve"> that it </w:t>
      </w:r>
      <w:r w:rsidR="00EF2150" w:rsidRPr="00AC3013">
        <w:rPr>
          <w:rFonts w:ascii="Arial" w:hAnsi="Arial" w:cs="Arial"/>
          <w:bCs/>
          <w:szCs w:val="22"/>
        </w:rPr>
        <w:t xml:space="preserve">had </w:t>
      </w:r>
      <w:r w:rsidR="00186E47" w:rsidRPr="00AC3013">
        <w:rPr>
          <w:rFonts w:ascii="Arial" w:hAnsi="Arial" w:cs="Arial"/>
          <w:bCs/>
          <w:szCs w:val="22"/>
        </w:rPr>
        <w:t>work</w:t>
      </w:r>
      <w:r w:rsidR="00722A0B" w:rsidRPr="00AC3013">
        <w:rPr>
          <w:rFonts w:ascii="Arial" w:hAnsi="Arial" w:cs="Arial"/>
          <w:bCs/>
          <w:szCs w:val="22"/>
        </w:rPr>
        <w:t>ed</w:t>
      </w:r>
      <w:r w:rsidR="00186E47" w:rsidRPr="00AC3013">
        <w:rPr>
          <w:rFonts w:ascii="Arial" w:hAnsi="Arial" w:cs="Arial"/>
          <w:bCs/>
          <w:szCs w:val="22"/>
        </w:rPr>
        <w:t xml:space="preserve"> together with </w:t>
      </w:r>
      <w:r w:rsidR="00EF2150" w:rsidRPr="00AC3013">
        <w:rPr>
          <w:rFonts w:ascii="Arial" w:hAnsi="Arial" w:cs="Arial"/>
          <w:bCs/>
          <w:szCs w:val="22"/>
        </w:rPr>
        <w:t>a number of</w:t>
      </w:r>
      <w:r w:rsidR="00186E47" w:rsidRPr="00AC3013">
        <w:rPr>
          <w:rFonts w:ascii="Arial" w:hAnsi="Arial" w:cs="Arial"/>
          <w:bCs/>
          <w:szCs w:val="22"/>
        </w:rPr>
        <w:t xml:space="preserve"> States Parties to develop draft amendments </w:t>
      </w:r>
      <w:r w:rsidR="00722A0B" w:rsidRPr="00AC3013">
        <w:rPr>
          <w:rFonts w:ascii="Arial" w:hAnsi="Arial" w:cs="Arial"/>
          <w:bCs/>
          <w:szCs w:val="22"/>
        </w:rPr>
        <w:t xml:space="preserve">that </w:t>
      </w:r>
      <w:r w:rsidR="00EF2150" w:rsidRPr="00AC3013">
        <w:rPr>
          <w:rFonts w:ascii="Arial" w:hAnsi="Arial" w:cs="Arial"/>
          <w:bCs/>
          <w:szCs w:val="22"/>
        </w:rPr>
        <w:t>tried</w:t>
      </w:r>
      <w:r w:rsidR="00186E47" w:rsidRPr="00AC3013">
        <w:rPr>
          <w:rFonts w:ascii="Arial" w:hAnsi="Arial" w:cs="Arial"/>
          <w:bCs/>
          <w:szCs w:val="22"/>
        </w:rPr>
        <w:t xml:space="preserve"> to </w:t>
      </w:r>
      <w:r w:rsidR="00722A0B" w:rsidRPr="00AC3013">
        <w:rPr>
          <w:rFonts w:ascii="Arial" w:hAnsi="Arial" w:cs="Arial"/>
          <w:bCs/>
          <w:szCs w:val="22"/>
        </w:rPr>
        <w:t xml:space="preserve">move </w:t>
      </w:r>
      <w:r w:rsidR="00186E47" w:rsidRPr="00AC3013">
        <w:rPr>
          <w:rFonts w:ascii="Arial" w:hAnsi="Arial" w:cs="Arial"/>
          <w:bCs/>
          <w:szCs w:val="22"/>
        </w:rPr>
        <w:t>for</w:t>
      </w:r>
      <w:r w:rsidR="00722A0B" w:rsidRPr="00AC3013">
        <w:rPr>
          <w:rFonts w:ascii="Arial" w:hAnsi="Arial" w:cs="Arial"/>
          <w:bCs/>
          <w:szCs w:val="22"/>
        </w:rPr>
        <w:t xml:space="preserve">ward in a very constructive way, but </w:t>
      </w:r>
      <w:r w:rsidR="00186E47" w:rsidRPr="00AC3013">
        <w:rPr>
          <w:rFonts w:ascii="Arial" w:hAnsi="Arial" w:cs="Arial"/>
          <w:bCs/>
          <w:szCs w:val="22"/>
        </w:rPr>
        <w:t>without losing the u</w:t>
      </w:r>
      <w:r w:rsidR="000A4280">
        <w:rPr>
          <w:rFonts w:ascii="Arial" w:hAnsi="Arial" w:cs="Arial"/>
          <w:bCs/>
          <w:szCs w:val="22"/>
        </w:rPr>
        <w:t>rgency and timelines.</w:t>
      </w:r>
    </w:p>
    <w:p w14:paraId="3FF6C11B" w14:textId="5AA94419"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Cuba</w:t>
      </w:r>
      <w:r w:rsidR="00F91780" w:rsidRPr="00AC3013">
        <w:rPr>
          <w:rFonts w:ascii="Arial" w:hAnsi="Arial" w:cs="Arial"/>
          <w:bCs/>
          <w:szCs w:val="22"/>
        </w:rPr>
        <w:t xml:space="preserve"> </w:t>
      </w:r>
      <w:r w:rsidR="00722A0B" w:rsidRPr="00AC3013">
        <w:rPr>
          <w:rFonts w:ascii="Arial" w:hAnsi="Arial" w:cs="Arial"/>
          <w:bCs/>
          <w:szCs w:val="22"/>
        </w:rPr>
        <w:t xml:space="preserve">concurred with the </w:t>
      </w:r>
      <w:r w:rsidR="001E1F59" w:rsidRPr="00AC3013">
        <w:rPr>
          <w:rFonts w:ascii="Arial" w:hAnsi="Arial" w:cs="Arial"/>
          <w:bCs/>
          <w:szCs w:val="22"/>
        </w:rPr>
        <w:t xml:space="preserve">statements made </w:t>
      </w:r>
      <w:r w:rsidR="00722A0B" w:rsidRPr="00AC3013">
        <w:rPr>
          <w:rFonts w:ascii="Arial" w:hAnsi="Arial" w:cs="Arial"/>
          <w:bCs/>
          <w:szCs w:val="22"/>
        </w:rPr>
        <w:t xml:space="preserve">by the </w:t>
      </w:r>
      <w:r w:rsidR="00186E47" w:rsidRPr="00AC3013">
        <w:rPr>
          <w:rFonts w:ascii="Arial" w:hAnsi="Arial" w:cs="Arial"/>
          <w:bCs/>
          <w:szCs w:val="22"/>
        </w:rPr>
        <w:t>Philippines</w:t>
      </w:r>
      <w:r w:rsidR="001E1F59" w:rsidRPr="00AC3013">
        <w:rPr>
          <w:rFonts w:ascii="Arial" w:hAnsi="Arial" w:cs="Arial"/>
          <w:bCs/>
          <w:szCs w:val="22"/>
        </w:rPr>
        <w:t xml:space="preserve"> and </w:t>
      </w:r>
      <w:r w:rsidR="00186E47" w:rsidRPr="00AC3013">
        <w:rPr>
          <w:rFonts w:ascii="Arial" w:hAnsi="Arial" w:cs="Arial"/>
          <w:bCs/>
          <w:szCs w:val="22"/>
        </w:rPr>
        <w:t>believe</w:t>
      </w:r>
      <w:r w:rsidR="001E1F59" w:rsidRPr="00AC3013">
        <w:rPr>
          <w:rFonts w:ascii="Arial" w:hAnsi="Arial" w:cs="Arial"/>
          <w:bCs/>
          <w:szCs w:val="22"/>
        </w:rPr>
        <w:t>d</w:t>
      </w:r>
      <w:r w:rsidR="00186E47" w:rsidRPr="00AC3013">
        <w:rPr>
          <w:rFonts w:ascii="Arial" w:hAnsi="Arial" w:cs="Arial"/>
          <w:bCs/>
          <w:szCs w:val="22"/>
        </w:rPr>
        <w:t xml:space="preserve"> that this revision of the Rules of Procedure of the General Assembly </w:t>
      </w:r>
      <w:r w:rsidR="001E1F59" w:rsidRPr="00AC3013">
        <w:rPr>
          <w:rFonts w:ascii="Arial" w:hAnsi="Arial" w:cs="Arial"/>
          <w:bCs/>
          <w:szCs w:val="22"/>
        </w:rPr>
        <w:t xml:space="preserve">was </w:t>
      </w:r>
      <w:r w:rsidR="00186E47" w:rsidRPr="00AC3013">
        <w:rPr>
          <w:rFonts w:ascii="Arial" w:hAnsi="Arial" w:cs="Arial"/>
          <w:bCs/>
          <w:szCs w:val="22"/>
        </w:rPr>
        <w:t>in line with t</w:t>
      </w:r>
      <w:r w:rsidR="00FA0031" w:rsidRPr="00AC3013">
        <w:rPr>
          <w:rFonts w:ascii="Arial" w:hAnsi="Arial" w:cs="Arial"/>
          <w:bCs/>
          <w:szCs w:val="22"/>
        </w:rPr>
        <w:t xml:space="preserve">he recommendations of the </w:t>
      </w:r>
      <w:r w:rsidR="00560B18" w:rsidRPr="00AC3013">
        <w:rPr>
          <w:rFonts w:ascii="Arial" w:hAnsi="Arial" w:cs="Arial"/>
          <w:bCs/>
          <w:szCs w:val="22"/>
        </w:rPr>
        <w:t>Open-Ended</w:t>
      </w:r>
      <w:r w:rsidR="00186E47" w:rsidRPr="00AC3013">
        <w:rPr>
          <w:rFonts w:ascii="Arial" w:hAnsi="Arial" w:cs="Arial"/>
          <w:bCs/>
          <w:szCs w:val="22"/>
        </w:rPr>
        <w:t xml:space="preserve"> Working Group. However, </w:t>
      </w:r>
      <w:r w:rsidR="001E1F59" w:rsidRPr="00AC3013">
        <w:rPr>
          <w:rFonts w:ascii="Arial" w:hAnsi="Arial" w:cs="Arial"/>
          <w:bCs/>
          <w:szCs w:val="22"/>
        </w:rPr>
        <w:t xml:space="preserve">the delegation had </w:t>
      </w:r>
      <w:r w:rsidR="00186E47" w:rsidRPr="00AC3013">
        <w:rPr>
          <w:rFonts w:ascii="Arial" w:hAnsi="Arial" w:cs="Arial"/>
          <w:bCs/>
          <w:szCs w:val="22"/>
        </w:rPr>
        <w:t>some comments regarding the revision of the Rules of Procedure, firstly about the Bureau, secondly about the languages</w:t>
      </w:r>
      <w:r w:rsidR="001E1F59" w:rsidRPr="00AC3013">
        <w:rPr>
          <w:rFonts w:ascii="Arial" w:hAnsi="Arial" w:cs="Arial"/>
          <w:bCs/>
          <w:szCs w:val="22"/>
        </w:rPr>
        <w:t>,</w:t>
      </w:r>
      <w:r w:rsidR="00186E47" w:rsidRPr="00AC3013">
        <w:rPr>
          <w:rFonts w:ascii="Arial" w:hAnsi="Arial" w:cs="Arial"/>
          <w:bCs/>
          <w:szCs w:val="22"/>
        </w:rPr>
        <w:t xml:space="preserve"> and thirdly, </w:t>
      </w:r>
      <w:r w:rsidR="001E1F59" w:rsidRPr="00AC3013">
        <w:rPr>
          <w:rFonts w:ascii="Arial" w:hAnsi="Arial" w:cs="Arial"/>
          <w:bCs/>
          <w:szCs w:val="22"/>
        </w:rPr>
        <w:t xml:space="preserve">but </w:t>
      </w:r>
      <w:r w:rsidR="00186E47" w:rsidRPr="00AC3013">
        <w:rPr>
          <w:rFonts w:ascii="Arial" w:hAnsi="Arial" w:cs="Arial"/>
          <w:bCs/>
          <w:szCs w:val="22"/>
        </w:rPr>
        <w:t>more importantly</w:t>
      </w:r>
      <w:r w:rsidR="001E1F59" w:rsidRPr="00AC3013">
        <w:rPr>
          <w:rFonts w:ascii="Arial" w:hAnsi="Arial" w:cs="Arial"/>
          <w:bCs/>
          <w:szCs w:val="22"/>
        </w:rPr>
        <w:t>,</w:t>
      </w:r>
      <w:r w:rsidR="00186E47" w:rsidRPr="00AC3013">
        <w:rPr>
          <w:rFonts w:ascii="Arial" w:hAnsi="Arial" w:cs="Arial"/>
          <w:bCs/>
          <w:szCs w:val="22"/>
        </w:rPr>
        <w:t xml:space="preserve"> about the work of the Committee. Regarding the Bureau, </w:t>
      </w:r>
      <w:r w:rsidR="001E1F59" w:rsidRPr="00AC3013">
        <w:rPr>
          <w:rFonts w:ascii="Arial" w:hAnsi="Arial" w:cs="Arial"/>
          <w:bCs/>
          <w:szCs w:val="22"/>
        </w:rPr>
        <w:t xml:space="preserve">the delegation </w:t>
      </w:r>
      <w:r w:rsidR="00186E47" w:rsidRPr="00AC3013">
        <w:rPr>
          <w:rFonts w:ascii="Arial" w:hAnsi="Arial" w:cs="Arial"/>
          <w:bCs/>
          <w:szCs w:val="22"/>
        </w:rPr>
        <w:t>welcome</w:t>
      </w:r>
      <w:r w:rsidR="00EF2150" w:rsidRPr="00AC3013">
        <w:rPr>
          <w:rFonts w:ascii="Arial" w:hAnsi="Arial" w:cs="Arial"/>
          <w:bCs/>
          <w:szCs w:val="22"/>
        </w:rPr>
        <w:t>d</w:t>
      </w:r>
      <w:r w:rsidR="00186E47" w:rsidRPr="00AC3013">
        <w:rPr>
          <w:rFonts w:ascii="Arial" w:hAnsi="Arial" w:cs="Arial"/>
          <w:bCs/>
          <w:szCs w:val="22"/>
        </w:rPr>
        <w:t xml:space="preserve"> the amendment put forward by Palestine, which </w:t>
      </w:r>
      <w:r w:rsidR="001E1F59" w:rsidRPr="00AC3013">
        <w:rPr>
          <w:rFonts w:ascii="Arial" w:hAnsi="Arial" w:cs="Arial"/>
          <w:bCs/>
          <w:szCs w:val="22"/>
        </w:rPr>
        <w:t xml:space="preserve">was </w:t>
      </w:r>
      <w:r w:rsidR="00186E47" w:rsidRPr="00AC3013">
        <w:rPr>
          <w:rFonts w:ascii="Arial" w:hAnsi="Arial" w:cs="Arial"/>
          <w:bCs/>
          <w:szCs w:val="22"/>
        </w:rPr>
        <w:t xml:space="preserve">also </w:t>
      </w:r>
      <w:r w:rsidR="001E1F59" w:rsidRPr="00AC3013">
        <w:rPr>
          <w:rFonts w:ascii="Arial" w:hAnsi="Arial" w:cs="Arial"/>
          <w:bCs/>
          <w:szCs w:val="22"/>
        </w:rPr>
        <w:t xml:space="preserve">the </w:t>
      </w:r>
      <w:r w:rsidR="00FA0031" w:rsidRPr="00AC3013">
        <w:rPr>
          <w:rFonts w:ascii="Arial" w:hAnsi="Arial" w:cs="Arial"/>
          <w:bCs/>
          <w:szCs w:val="22"/>
        </w:rPr>
        <w:t xml:space="preserve">fruit of the </w:t>
      </w:r>
      <w:r w:rsidR="00560B18" w:rsidRPr="00AC3013">
        <w:rPr>
          <w:rFonts w:ascii="Arial" w:hAnsi="Arial" w:cs="Arial"/>
          <w:bCs/>
          <w:szCs w:val="22"/>
        </w:rPr>
        <w:t>Open-Ended</w:t>
      </w:r>
      <w:r w:rsidR="00186E47" w:rsidRPr="00AC3013">
        <w:rPr>
          <w:rFonts w:ascii="Arial" w:hAnsi="Arial" w:cs="Arial"/>
          <w:bCs/>
          <w:szCs w:val="22"/>
        </w:rPr>
        <w:t xml:space="preserve"> Working Group. </w:t>
      </w:r>
      <w:r w:rsidR="001E1F59" w:rsidRPr="00AC3013">
        <w:rPr>
          <w:rFonts w:ascii="Arial" w:hAnsi="Arial" w:cs="Arial"/>
          <w:bCs/>
          <w:szCs w:val="22"/>
        </w:rPr>
        <w:t xml:space="preserve">It was of the </w:t>
      </w:r>
      <w:r w:rsidR="00186E47" w:rsidRPr="00AC3013">
        <w:rPr>
          <w:rFonts w:ascii="Arial" w:hAnsi="Arial" w:cs="Arial"/>
          <w:bCs/>
          <w:szCs w:val="22"/>
        </w:rPr>
        <w:t xml:space="preserve">opinion </w:t>
      </w:r>
      <w:r w:rsidR="001E1F59" w:rsidRPr="00AC3013">
        <w:rPr>
          <w:rFonts w:ascii="Arial" w:hAnsi="Arial" w:cs="Arial"/>
          <w:bCs/>
          <w:szCs w:val="22"/>
        </w:rPr>
        <w:t xml:space="preserve">that </w:t>
      </w:r>
      <w:r w:rsidR="00186E47" w:rsidRPr="00AC3013">
        <w:rPr>
          <w:rFonts w:ascii="Arial" w:hAnsi="Arial" w:cs="Arial"/>
          <w:bCs/>
          <w:szCs w:val="22"/>
        </w:rPr>
        <w:t xml:space="preserve">the Bureau </w:t>
      </w:r>
      <w:r w:rsidR="001E1F59" w:rsidRPr="00AC3013">
        <w:rPr>
          <w:rFonts w:ascii="Arial" w:hAnsi="Arial" w:cs="Arial"/>
          <w:bCs/>
          <w:szCs w:val="22"/>
        </w:rPr>
        <w:t xml:space="preserve">was </w:t>
      </w:r>
      <w:r w:rsidR="00186E47" w:rsidRPr="00AC3013">
        <w:rPr>
          <w:rFonts w:ascii="Arial" w:hAnsi="Arial" w:cs="Arial"/>
          <w:bCs/>
          <w:szCs w:val="22"/>
        </w:rPr>
        <w:t xml:space="preserve">there to organize the work of the Assembly and to fix the dates and order of items </w:t>
      </w:r>
      <w:r w:rsidR="001E1F59" w:rsidRPr="00AC3013">
        <w:rPr>
          <w:rFonts w:ascii="Arial" w:hAnsi="Arial" w:cs="Arial"/>
          <w:bCs/>
          <w:szCs w:val="22"/>
        </w:rPr>
        <w:t>on the agenda for the meetings, hence its restricted size. R</w:t>
      </w:r>
      <w:r w:rsidR="00186E47" w:rsidRPr="00AC3013">
        <w:rPr>
          <w:rFonts w:ascii="Arial" w:hAnsi="Arial" w:cs="Arial"/>
          <w:bCs/>
          <w:szCs w:val="22"/>
        </w:rPr>
        <w:t>egarding the working languages</w:t>
      </w:r>
      <w:r w:rsidR="001E1F59" w:rsidRPr="00AC3013">
        <w:rPr>
          <w:rFonts w:ascii="Arial" w:hAnsi="Arial" w:cs="Arial"/>
          <w:bCs/>
          <w:szCs w:val="22"/>
        </w:rPr>
        <w:t xml:space="preserve"> and</w:t>
      </w:r>
      <w:r w:rsidR="005703E6">
        <w:rPr>
          <w:rFonts w:ascii="Arial" w:hAnsi="Arial" w:cs="Arial"/>
          <w:bCs/>
          <w:szCs w:val="22"/>
        </w:rPr>
        <w:t>,</w:t>
      </w:r>
      <w:r w:rsidR="001E1F59" w:rsidRPr="00AC3013">
        <w:rPr>
          <w:rFonts w:ascii="Arial" w:hAnsi="Arial" w:cs="Arial"/>
          <w:bCs/>
          <w:szCs w:val="22"/>
        </w:rPr>
        <w:t xml:space="preserve"> in particular</w:t>
      </w:r>
      <w:r w:rsidR="005703E6">
        <w:rPr>
          <w:rFonts w:ascii="Arial" w:hAnsi="Arial" w:cs="Arial"/>
          <w:bCs/>
          <w:szCs w:val="22"/>
        </w:rPr>
        <w:t xml:space="preserve">, </w:t>
      </w:r>
      <w:r w:rsidR="001E1F59" w:rsidRPr="00AC3013">
        <w:rPr>
          <w:rFonts w:ascii="Arial" w:hAnsi="Arial" w:cs="Arial"/>
          <w:bCs/>
          <w:szCs w:val="22"/>
        </w:rPr>
        <w:t xml:space="preserve">Article 11.2, the delegation </w:t>
      </w:r>
      <w:r w:rsidR="00186E47" w:rsidRPr="00AC3013">
        <w:rPr>
          <w:rFonts w:ascii="Arial" w:hAnsi="Arial" w:cs="Arial"/>
          <w:bCs/>
          <w:szCs w:val="22"/>
        </w:rPr>
        <w:t>believe</w:t>
      </w:r>
      <w:r w:rsidR="001E1F59" w:rsidRPr="00AC3013">
        <w:rPr>
          <w:rFonts w:ascii="Arial" w:hAnsi="Arial" w:cs="Arial"/>
          <w:bCs/>
          <w:szCs w:val="22"/>
        </w:rPr>
        <w:t>d</w:t>
      </w:r>
      <w:r w:rsidR="00186E47" w:rsidRPr="00AC3013">
        <w:rPr>
          <w:rFonts w:ascii="Arial" w:hAnsi="Arial" w:cs="Arial"/>
          <w:bCs/>
          <w:szCs w:val="22"/>
        </w:rPr>
        <w:t xml:space="preserve"> that al</w:t>
      </w:r>
      <w:r w:rsidR="001E1F59" w:rsidRPr="00AC3013">
        <w:rPr>
          <w:rFonts w:ascii="Arial" w:hAnsi="Arial" w:cs="Arial"/>
          <w:bCs/>
          <w:szCs w:val="22"/>
        </w:rPr>
        <w:t>l the languages of the Assembly</w:t>
      </w:r>
      <w:r w:rsidR="00186E47" w:rsidRPr="00AC3013">
        <w:rPr>
          <w:rFonts w:ascii="Arial" w:hAnsi="Arial" w:cs="Arial"/>
          <w:bCs/>
          <w:szCs w:val="22"/>
        </w:rPr>
        <w:t xml:space="preserve"> </w:t>
      </w:r>
      <w:r w:rsidR="00EF2150" w:rsidRPr="00AC3013">
        <w:rPr>
          <w:rFonts w:ascii="Arial" w:hAnsi="Arial" w:cs="Arial"/>
          <w:bCs/>
          <w:szCs w:val="22"/>
        </w:rPr>
        <w:t xml:space="preserve">should be retained </w:t>
      </w:r>
      <w:r w:rsidR="001E1F59" w:rsidRPr="00AC3013">
        <w:rPr>
          <w:rFonts w:ascii="Arial" w:hAnsi="Arial" w:cs="Arial"/>
          <w:bCs/>
          <w:szCs w:val="22"/>
        </w:rPr>
        <w:t xml:space="preserve">and </w:t>
      </w:r>
      <w:r w:rsidR="00186E47" w:rsidRPr="00AC3013">
        <w:rPr>
          <w:rFonts w:ascii="Arial" w:hAnsi="Arial" w:cs="Arial"/>
          <w:bCs/>
          <w:szCs w:val="22"/>
        </w:rPr>
        <w:t xml:space="preserve">not just English and French. </w:t>
      </w:r>
      <w:r w:rsidR="001E1F59" w:rsidRPr="00AC3013">
        <w:rPr>
          <w:rFonts w:ascii="Arial" w:hAnsi="Arial" w:cs="Arial"/>
          <w:bCs/>
          <w:szCs w:val="22"/>
        </w:rPr>
        <w:t xml:space="preserve">It understood the </w:t>
      </w:r>
      <w:r w:rsidR="00EF2150" w:rsidRPr="00AC3013">
        <w:rPr>
          <w:rFonts w:ascii="Arial" w:hAnsi="Arial" w:cs="Arial"/>
          <w:bCs/>
          <w:szCs w:val="22"/>
        </w:rPr>
        <w:t xml:space="preserve">financial concerns, but </w:t>
      </w:r>
      <w:r w:rsidR="001E1F59" w:rsidRPr="00AC3013">
        <w:rPr>
          <w:rFonts w:ascii="Arial" w:hAnsi="Arial" w:cs="Arial"/>
          <w:bCs/>
          <w:szCs w:val="22"/>
        </w:rPr>
        <w:t xml:space="preserve">it also </w:t>
      </w:r>
      <w:r w:rsidR="00186E47" w:rsidRPr="00AC3013">
        <w:rPr>
          <w:rFonts w:ascii="Arial" w:hAnsi="Arial" w:cs="Arial"/>
          <w:bCs/>
          <w:szCs w:val="22"/>
        </w:rPr>
        <w:t>believe</w:t>
      </w:r>
      <w:r w:rsidR="001E1F59" w:rsidRPr="00AC3013">
        <w:rPr>
          <w:rFonts w:ascii="Arial" w:hAnsi="Arial" w:cs="Arial"/>
          <w:bCs/>
          <w:szCs w:val="22"/>
        </w:rPr>
        <w:t>d</w:t>
      </w:r>
      <w:r w:rsidR="00186E47" w:rsidRPr="00AC3013">
        <w:rPr>
          <w:rFonts w:ascii="Arial" w:hAnsi="Arial" w:cs="Arial"/>
          <w:bCs/>
          <w:szCs w:val="22"/>
        </w:rPr>
        <w:t xml:space="preserve"> that there </w:t>
      </w:r>
      <w:r w:rsidR="001E1F59" w:rsidRPr="00AC3013">
        <w:rPr>
          <w:rFonts w:ascii="Arial" w:hAnsi="Arial" w:cs="Arial"/>
          <w:bCs/>
          <w:szCs w:val="22"/>
        </w:rPr>
        <w:t xml:space="preserve">were </w:t>
      </w:r>
      <w:r w:rsidR="00186E47" w:rsidRPr="00AC3013">
        <w:rPr>
          <w:rFonts w:ascii="Arial" w:hAnsi="Arial" w:cs="Arial"/>
          <w:bCs/>
          <w:szCs w:val="22"/>
        </w:rPr>
        <w:t>no major budgetary issues</w:t>
      </w:r>
      <w:r w:rsidR="00EF2150" w:rsidRPr="00AC3013">
        <w:rPr>
          <w:rFonts w:ascii="Arial" w:hAnsi="Arial" w:cs="Arial"/>
          <w:bCs/>
          <w:szCs w:val="22"/>
        </w:rPr>
        <w:t xml:space="preserve"> with respect to the ICH Fund</w:t>
      </w:r>
      <w:r w:rsidR="00186E47" w:rsidRPr="00AC3013">
        <w:rPr>
          <w:rFonts w:ascii="Arial" w:hAnsi="Arial" w:cs="Arial"/>
          <w:bCs/>
          <w:szCs w:val="22"/>
        </w:rPr>
        <w:t xml:space="preserve">. Thirdly, </w:t>
      </w:r>
      <w:r w:rsidR="001E1F59" w:rsidRPr="00AC3013">
        <w:rPr>
          <w:rFonts w:ascii="Arial" w:hAnsi="Arial" w:cs="Arial"/>
          <w:bCs/>
          <w:szCs w:val="22"/>
        </w:rPr>
        <w:t xml:space="preserve">the delegation </w:t>
      </w:r>
      <w:r w:rsidR="00186E47" w:rsidRPr="00AC3013">
        <w:rPr>
          <w:rFonts w:ascii="Arial" w:hAnsi="Arial" w:cs="Arial"/>
          <w:bCs/>
          <w:szCs w:val="22"/>
        </w:rPr>
        <w:t>believe</w:t>
      </w:r>
      <w:r w:rsidR="001E1F59" w:rsidRPr="00AC3013">
        <w:rPr>
          <w:rFonts w:ascii="Arial" w:hAnsi="Arial" w:cs="Arial"/>
          <w:bCs/>
          <w:szCs w:val="22"/>
        </w:rPr>
        <w:t>d</w:t>
      </w:r>
      <w:r w:rsidR="00186E47" w:rsidRPr="00AC3013">
        <w:rPr>
          <w:rFonts w:ascii="Arial" w:hAnsi="Arial" w:cs="Arial"/>
          <w:bCs/>
          <w:szCs w:val="22"/>
        </w:rPr>
        <w:t xml:space="preserve"> that the intergovernment</w:t>
      </w:r>
      <w:r w:rsidR="001E1F59" w:rsidRPr="00AC3013">
        <w:rPr>
          <w:rFonts w:ascii="Arial" w:hAnsi="Arial" w:cs="Arial"/>
          <w:bCs/>
          <w:szCs w:val="22"/>
        </w:rPr>
        <w:t>al nature of the Committee needed</w:t>
      </w:r>
      <w:r w:rsidR="00186E47" w:rsidRPr="00AC3013">
        <w:rPr>
          <w:rFonts w:ascii="Arial" w:hAnsi="Arial" w:cs="Arial"/>
          <w:bCs/>
          <w:szCs w:val="22"/>
        </w:rPr>
        <w:t xml:space="preserve"> to be preserved</w:t>
      </w:r>
      <w:r w:rsidR="001E1F59" w:rsidRPr="00AC3013">
        <w:rPr>
          <w:rFonts w:ascii="Arial" w:hAnsi="Arial" w:cs="Arial"/>
          <w:bCs/>
          <w:szCs w:val="22"/>
        </w:rPr>
        <w:t xml:space="preserve">, noting that </w:t>
      </w:r>
      <w:r w:rsidR="00186E47" w:rsidRPr="00AC3013">
        <w:rPr>
          <w:rFonts w:ascii="Arial" w:hAnsi="Arial" w:cs="Arial"/>
          <w:bCs/>
          <w:szCs w:val="22"/>
        </w:rPr>
        <w:t xml:space="preserve">Czechia </w:t>
      </w:r>
      <w:r w:rsidR="001E1F59" w:rsidRPr="00AC3013">
        <w:rPr>
          <w:rFonts w:ascii="Arial" w:hAnsi="Arial" w:cs="Arial"/>
          <w:bCs/>
          <w:szCs w:val="22"/>
        </w:rPr>
        <w:t xml:space="preserve">had </w:t>
      </w:r>
      <w:r w:rsidR="00186E47" w:rsidRPr="00AC3013">
        <w:rPr>
          <w:rFonts w:ascii="Arial" w:hAnsi="Arial" w:cs="Arial"/>
          <w:bCs/>
          <w:szCs w:val="22"/>
        </w:rPr>
        <w:t xml:space="preserve">made an amendment regarding </w:t>
      </w:r>
      <w:r w:rsidR="00186E47" w:rsidRPr="00AC3013">
        <w:rPr>
          <w:rFonts w:ascii="Arial" w:hAnsi="Arial" w:cs="Arial"/>
          <w:bCs/>
          <w:szCs w:val="22"/>
        </w:rPr>
        <w:lastRenderedPageBreak/>
        <w:t>the composition of the Committee</w:t>
      </w:r>
      <w:r w:rsidR="001E1F59" w:rsidRPr="00AC3013">
        <w:rPr>
          <w:rFonts w:ascii="Arial" w:hAnsi="Arial" w:cs="Arial"/>
          <w:bCs/>
          <w:szCs w:val="22"/>
        </w:rPr>
        <w:t>,</w:t>
      </w:r>
      <w:r w:rsidR="00186E47" w:rsidRPr="00AC3013">
        <w:rPr>
          <w:rFonts w:ascii="Arial" w:hAnsi="Arial" w:cs="Arial"/>
          <w:bCs/>
          <w:szCs w:val="22"/>
        </w:rPr>
        <w:t xml:space="preserve"> and the Convention </w:t>
      </w:r>
      <w:r w:rsidR="001E1F59" w:rsidRPr="00AC3013">
        <w:rPr>
          <w:rFonts w:ascii="Arial" w:hAnsi="Arial" w:cs="Arial"/>
          <w:bCs/>
          <w:szCs w:val="22"/>
        </w:rPr>
        <w:t>was very clear in Article 5</w:t>
      </w:r>
      <w:r w:rsidR="00186E47" w:rsidRPr="00AC3013">
        <w:rPr>
          <w:rFonts w:ascii="Arial" w:hAnsi="Arial" w:cs="Arial"/>
          <w:bCs/>
          <w:szCs w:val="22"/>
        </w:rPr>
        <w:t xml:space="preserve"> that </w:t>
      </w:r>
      <w:r w:rsidR="001E1F59" w:rsidRPr="00AC3013">
        <w:rPr>
          <w:rFonts w:ascii="Arial" w:hAnsi="Arial" w:cs="Arial"/>
          <w:bCs/>
          <w:szCs w:val="22"/>
        </w:rPr>
        <w:t xml:space="preserve">the Committee was </w:t>
      </w:r>
      <w:r w:rsidR="00186E47" w:rsidRPr="00AC3013">
        <w:rPr>
          <w:rFonts w:ascii="Arial" w:hAnsi="Arial" w:cs="Arial"/>
          <w:bCs/>
          <w:szCs w:val="22"/>
        </w:rPr>
        <w:t xml:space="preserve">an intergovernmental </w:t>
      </w:r>
      <w:r w:rsidR="001E1F59" w:rsidRPr="00AC3013">
        <w:rPr>
          <w:rFonts w:ascii="Arial" w:hAnsi="Arial" w:cs="Arial"/>
          <w:bCs/>
          <w:szCs w:val="22"/>
        </w:rPr>
        <w:t xml:space="preserve">body </w:t>
      </w:r>
      <w:r w:rsidR="00186E47" w:rsidRPr="00AC3013">
        <w:rPr>
          <w:rFonts w:ascii="Arial" w:hAnsi="Arial" w:cs="Arial"/>
          <w:bCs/>
          <w:szCs w:val="22"/>
        </w:rPr>
        <w:t xml:space="preserve">in favour of safeguarding </w:t>
      </w:r>
      <w:r w:rsidR="001E1F59" w:rsidRPr="00AC3013">
        <w:rPr>
          <w:rFonts w:ascii="Arial" w:hAnsi="Arial" w:cs="Arial"/>
          <w:bCs/>
          <w:szCs w:val="22"/>
        </w:rPr>
        <w:t>intangible heritage</w:t>
      </w:r>
      <w:r w:rsidR="000A4280">
        <w:rPr>
          <w:rFonts w:ascii="Arial" w:hAnsi="Arial" w:cs="Arial"/>
          <w:bCs/>
          <w:szCs w:val="22"/>
        </w:rPr>
        <w:t>.</w:t>
      </w:r>
    </w:p>
    <w:p w14:paraId="6D1DD074" w14:textId="7D395F87" w:rsidR="001E1F59" w:rsidRPr="00AC3013" w:rsidRDefault="00DD2A20" w:rsidP="00430C8F">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Palestine</w:t>
      </w:r>
      <w:r w:rsidR="00722A0B" w:rsidRPr="00AC3013">
        <w:rPr>
          <w:rFonts w:ascii="Arial" w:hAnsi="Arial" w:cs="Arial"/>
          <w:bCs/>
          <w:szCs w:val="22"/>
        </w:rPr>
        <w:t xml:space="preserve"> </w:t>
      </w:r>
      <w:r w:rsidR="0000163A" w:rsidRPr="00AC3013">
        <w:rPr>
          <w:rFonts w:ascii="Arial" w:hAnsi="Arial" w:cs="Arial"/>
          <w:bCs/>
          <w:szCs w:val="22"/>
        </w:rPr>
        <w:t xml:space="preserve">remarked on the excellent summary by the Philippines that explained the rationale behind these amendments, and </w:t>
      </w:r>
      <w:r w:rsidR="007F058C">
        <w:rPr>
          <w:rFonts w:ascii="Arial" w:hAnsi="Arial" w:cs="Arial"/>
          <w:bCs/>
          <w:szCs w:val="22"/>
        </w:rPr>
        <w:t xml:space="preserve">noted </w:t>
      </w:r>
      <w:r w:rsidR="0000163A" w:rsidRPr="00AC3013">
        <w:rPr>
          <w:rFonts w:ascii="Arial" w:hAnsi="Arial" w:cs="Arial"/>
          <w:bCs/>
          <w:szCs w:val="22"/>
        </w:rPr>
        <w:t>that</w:t>
      </w:r>
      <w:r w:rsidR="00EF3A4C">
        <w:rPr>
          <w:rFonts w:ascii="Arial" w:hAnsi="Arial" w:cs="Arial"/>
          <w:bCs/>
          <w:szCs w:val="22"/>
        </w:rPr>
        <w:t xml:space="preserve">, </w:t>
      </w:r>
      <w:r w:rsidR="0000163A" w:rsidRPr="00AC3013">
        <w:rPr>
          <w:rFonts w:ascii="Arial" w:hAnsi="Arial" w:cs="Arial"/>
          <w:bCs/>
          <w:szCs w:val="22"/>
        </w:rPr>
        <w:t xml:space="preserve">following </w:t>
      </w:r>
      <w:r w:rsidR="001E1F59" w:rsidRPr="00AC3013">
        <w:rPr>
          <w:rFonts w:ascii="Arial" w:hAnsi="Arial" w:cs="Arial"/>
          <w:bCs/>
          <w:szCs w:val="22"/>
        </w:rPr>
        <w:t>consultation</w:t>
      </w:r>
      <w:r w:rsidR="0000163A" w:rsidRPr="00AC3013">
        <w:rPr>
          <w:rFonts w:ascii="Arial" w:hAnsi="Arial" w:cs="Arial"/>
          <w:bCs/>
          <w:szCs w:val="22"/>
        </w:rPr>
        <w:t>s,</w:t>
      </w:r>
      <w:r w:rsidR="001E1F59" w:rsidRPr="00AC3013">
        <w:rPr>
          <w:rFonts w:ascii="Arial" w:hAnsi="Arial" w:cs="Arial"/>
          <w:bCs/>
          <w:szCs w:val="22"/>
        </w:rPr>
        <w:t xml:space="preserve"> many delegations </w:t>
      </w:r>
      <w:r w:rsidR="007F058C">
        <w:rPr>
          <w:rFonts w:ascii="Arial" w:hAnsi="Arial" w:cs="Arial"/>
          <w:bCs/>
          <w:szCs w:val="22"/>
        </w:rPr>
        <w:t xml:space="preserve">had been consulted and </w:t>
      </w:r>
      <w:r w:rsidR="0000163A" w:rsidRPr="00AC3013">
        <w:rPr>
          <w:rFonts w:ascii="Arial" w:hAnsi="Arial" w:cs="Arial"/>
          <w:bCs/>
          <w:szCs w:val="22"/>
        </w:rPr>
        <w:t>supported</w:t>
      </w:r>
      <w:r w:rsidR="001E1F59" w:rsidRPr="00AC3013">
        <w:rPr>
          <w:rFonts w:ascii="Arial" w:hAnsi="Arial" w:cs="Arial"/>
          <w:bCs/>
          <w:szCs w:val="22"/>
        </w:rPr>
        <w:t xml:space="preserve"> the amendments. </w:t>
      </w:r>
      <w:r w:rsidR="00093121" w:rsidRPr="00AC3013">
        <w:rPr>
          <w:rFonts w:ascii="Arial" w:hAnsi="Arial" w:cs="Arial"/>
          <w:bCs/>
          <w:szCs w:val="22"/>
        </w:rPr>
        <w:t>It</w:t>
      </w:r>
      <w:r w:rsidR="0000163A" w:rsidRPr="00AC3013">
        <w:rPr>
          <w:rFonts w:ascii="Arial" w:hAnsi="Arial" w:cs="Arial"/>
          <w:bCs/>
          <w:szCs w:val="22"/>
        </w:rPr>
        <w:t xml:space="preserve"> </w:t>
      </w:r>
      <w:r w:rsidR="007F058C">
        <w:rPr>
          <w:rFonts w:ascii="Arial" w:hAnsi="Arial" w:cs="Arial"/>
          <w:bCs/>
          <w:szCs w:val="22"/>
        </w:rPr>
        <w:t xml:space="preserve">also </w:t>
      </w:r>
      <w:r w:rsidR="001E1F59" w:rsidRPr="00AC3013">
        <w:rPr>
          <w:rFonts w:ascii="Arial" w:hAnsi="Arial" w:cs="Arial"/>
          <w:bCs/>
          <w:szCs w:val="22"/>
        </w:rPr>
        <w:t>fully agree</w:t>
      </w:r>
      <w:r w:rsidR="0000163A" w:rsidRPr="00AC3013">
        <w:rPr>
          <w:rFonts w:ascii="Arial" w:hAnsi="Arial" w:cs="Arial"/>
          <w:bCs/>
          <w:szCs w:val="22"/>
        </w:rPr>
        <w:t>d</w:t>
      </w:r>
      <w:r w:rsidR="001E1F59" w:rsidRPr="00AC3013">
        <w:rPr>
          <w:rFonts w:ascii="Arial" w:hAnsi="Arial" w:cs="Arial"/>
          <w:bCs/>
          <w:szCs w:val="22"/>
        </w:rPr>
        <w:t xml:space="preserve"> with Cuba</w:t>
      </w:r>
      <w:r w:rsidR="001E1F59" w:rsidRPr="00F21E0D">
        <w:rPr>
          <w:rFonts w:ascii="Arial" w:hAnsi="Arial" w:cs="Arial"/>
          <w:bCs/>
          <w:szCs w:val="22"/>
        </w:rPr>
        <w:t xml:space="preserve">, but </w:t>
      </w:r>
      <w:r w:rsidR="00F21E0D" w:rsidRPr="00B600DD">
        <w:rPr>
          <w:rFonts w:ascii="Arial" w:hAnsi="Arial" w:cs="Arial"/>
          <w:bCs/>
          <w:szCs w:val="22"/>
        </w:rPr>
        <w:t xml:space="preserve">stressed </w:t>
      </w:r>
      <w:r w:rsidR="001E1F59" w:rsidRPr="00F21E0D">
        <w:rPr>
          <w:rFonts w:ascii="Arial" w:hAnsi="Arial" w:cs="Arial"/>
          <w:bCs/>
          <w:szCs w:val="22"/>
        </w:rPr>
        <w:t>that all these</w:t>
      </w:r>
      <w:r w:rsidR="00430C8F">
        <w:rPr>
          <w:rFonts w:ascii="Arial" w:hAnsi="Arial" w:cs="Arial"/>
          <w:bCs/>
          <w:szCs w:val="22"/>
        </w:rPr>
        <w:t xml:space="preserve"> were details that would be discussed anyway</w:t>
      </w:r>
      <w:r w:rsidR="001E1F59" w:rsidRPr="00F21E0D">
        <w:rPr>
          <w:rFonts w:ascii="Arial" w:hAnsi="Arial" w:cs="Arial"/>
          <w:bCs/>
          <w:szCs w:val="22"/>
        </w:rPr>
        <w:t xml:space="preserve">, because the problems relating to the </w:t>
      </w:r>
      <w:r w:rsidR="0000163A" w:rsidRPr="00F21E0D">
        <w:rPr>
          <w:rFonts w:ascii="Arial" w:hAnsi="Arial" w:cs="Arial"/>
          <w:bCs/>
          <w:szCs w:val="22"/>
        </w:rPr>
        <w:t xml:space="preserve">working </w:t>
      </w:r>
      <w:r w:rsidR="001E1F59" w:rsidRPr="00F21E0D">
        <w:rPr>
          <w:rFonts w:ascii="Arial" w:hAnsi="Arial" w:cs="Arial"/>
          <w:bCs/>
          <w:szCs w:val="22"/>
        </w:rPr>
        <w:t xml:space="preserve">language, the Bureau, or the delivery </w:t>
      </w:r>
      <w:r w:rsidR="0000163A" w:rsidRPr="00F21E0D">
        <w:rPr>
          <w:rFonts w:ascii="Arial" w:hAnsi="Arial" w:cs="Arial"/>
          <w:bCs/>
          <w:szCs w:val="22"/>
        </w:rPr>
        <w:t>of documents</w:t>
      </w:r>
      <w:r w:rsidR="0000163A" w:rsidRPr="00AC3013">
        <w:rPr>
          <w:rFonts w:ascii="Arial" w:hAnsi="Arial" w:cs="Arial"/>
          <w:bCs/>
          <w:szCs w:val="22"/>
        </w:rPr>
        <w:t xml:space="preserve"> also exist</w:t>
      </w:r>
      <w:r w:rsidR="00093121" w:rsidRPr="00AC3013">
        <w:rPr>
          <w:rFonts w:ascii="Arial" w:hAnsi="Arial" w:cs="Arial"/>
          <w:bCs/>
          <w:szCs w:val="22"/>
        </w:rPr>
        <w:t>ed</w:t>
      </w:r>
      <w:r w:rsidR="0000163A" w:rsidRPr="00AC3013">
        <w:rPr>
          <w:rFonts w:ascii="Arial" w:hAnsi="Arial" w:cs="Arial"/>
          <w:bCs/>
          <w:szCs w:val="22"/>
        </w:rPr>
        <w:t xml:space="preserve"> </w:t>
      </w:r>
      <w:r w:rsidR="001E1F59" w:rsidRPr="00AC3013">
        <w:rPr>
          <w:rFonts w:ascii="Arial" w:hAnsi="Arial" w:cs="Arial"/>
          <w:bCs/>
          <w:szCs w:val="22"/>
        </w:rPr>
        <w:t xml:space="preserve">for </w:t>
      </w:r>
      <w:r w:rsidR="0000163A" w:rsidRPr="00AC3013">
        <w:rPr>
          <w:rFonts w:ascii="Arial" w:hAnsi="Arial" w:cs="Arial"/>
          <w:bCs/>
          <w:szCs w:val="22"/>
        </w:rPr>
        <w:t>the different Assemblies and C</w:t>
      </w:r>
      <w:r w:rsidR="001E1F59" w:rsidRPr="00AC3013">
        <w:rPr>
          <w:rFonts w:ascii="Arial" w:hAnsi="Arial" w:cs="Arial"/>
          <w:bCs/>
          <w:szCs w:val="22"/>
        </w:rPr>
        <w:t>onventions.</w:t>
      </w:r>
      <w:r w:rsidR="0000163A" w:rsidRPr="00AC3013">
        <w:rPr>
          <w:rFonts w:ascii="Arial" w:hAnsi="Arial" w:cs="Arial"/>
          <w:bCs/>
          <w:szCs w:val="22"/>
        </w:rPr>
        <w:t xml:space="preserve"> For this reason, it was necessary to have a global view of the Rules of Procedure of all the organs of the culture Conventions. Thus, at this stage, the Assembly was not </w:t>
      </w:r>
      <w:r w:rsidR="00093121" w:rsidRPr="00AC3013">
        <w:rPr>
          <w:rFonts w:ascii="Arial" w:hAnsi="Arial" w:cs="Arial"/>
          <w:bCs/>
          <w:szCs w:val="22"/>
        </w:rPr>
        <w:t>ready to debate the content</w:t>
      </w:r>
      <w:r w:rsidR="0000163A" w:rsidRPr="00AC3013">
        <w:rPr>
          <w:rFonts w:ascii="Arial" w:hAnsi="Arial" w:cs="Arial"/>
          <w:bCs/>
          <w:szCs w:val="22"/>
        </w:rPr>
        <w:t xml:space="preserve"> when the idea was simply to have a global view of the recommendations</w:t>
      </w:r>
      <w:r w:rsidR="00093121" w:rsidRPr="00AC3013">
        <w:rPr>
          <w:rFonts w:ascii="Arial" w:hAnsi="Arial" w:cs="Arial"/>
          <w:bCs/>
          <w:szCs w:val="22"/>
        </w:rPr>
        <w:t>,</w:t>
      </w:r>
      <w:r w:rsidR="0000163A" w:rsidRPr="00AC3013">
        <w:rPr>
          <w:rFonts w:ascii="Arial" w:hAnsi="Arial" w:cs="Arial"/>
          <w:bCs/>
          <w:szCs w:val="22"/>
        </w:rPr>
        <w:t xml:space="preserve"> </w:t>
      </w:r>
      <w:r w:rsidR="00093121" w:rsidRPr="00AC3013">
        <w:rPr>
          <w:rFonts w:ascii="Arial" w:hAnsi="Arial" w:cs="Arial"/>
          <w:bCs/>
          <w:szCs w:val="22"/>
        </w:rPr>
        <w:t xml:space="preserve">and thus </w:t>
      </w:r>
      <w:r w:rsidR="0000163A" w:rsidRPr="00AC3013">
        <w:rPr>
          <w:rFonts w:ascii="Arial" w:hAnsi="Arial" w:cs="Arial"/>
          <w:bCs/>
          <w:szCs w:val="22"/>
        </w:rPr>
        <w:t>harmonization could be dealt with at the next meeting. The delegation thus proposed go</w:t>
      </w:r>
      <w:r w:rsidR="00E25530">
        <w:rPr>
          <w:rFonts w:ascii="Arial" w:hAnsi="Arial" w:cs="Arial"/>
          <w:bCs/>
          <w:szCs w:val="22"/>
        </w:rPr>
        <w:t>ing</w:t>
      </w:r>
      <w:r w:rsidR="0000163A" w:rsidRPr="00AC3013">
        <w:rPr>
          <w:rFonts w:ascii="Arial" w:hAnsi="Arial" w:cs="Arial"/>
          <w:bCs/>
          <w:szCs w:val="22"/>
        </w:rPr>
        <w:t xml:space="preserve"> straight to the draft resolution.</w:t>
      </w:r>
    </w:p>
    <w:p w14:paraId="38D2B514" w14:textId="07F5E072"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Turkey</w:t>
      </w:r>
      <w:r w:rsidR="0056750C" w:rsidRPr="00AC3013">
        <w:rPr>
          <w:rFonts w:ascii="Arial" w:hAnsi="Arial" w:cs="Arial"/>
          <w:bCs/>
          <w:szCs w:val="22"/>
        </w:rPr>
        <w:t xml:space="preserve"> </w:t>
      </w:r>
      <w:r w:rsidR="00186E47" w:rsidRPr="00AC3013">
        <w:rPr>
          <w:rFonts w:ascii="Arial" w:hAnsi="Arial" w:cs="Arial"/>
          <w:bCs/>
          <w:szCs w:val="22"/>
        </w:rPr>
        <w:t>fully agree</w:t>
      </w:r>
      <w:r w:rsidR="0056750C" w:rsidRPr="00AC3013">
        <w:rPr>
          <w:rFonts w:ascii="Arial" w:hAnsi="Arial" w:cs="Arial"/>
          <w:bCs/>
          <w:szCs w:val="22"/>
        </w:rPr>
        <w:t>d</w:t>
      </w:r>
      <w:r w:rsidR="00186E47" w:rsidRPr="00AC3013">
        <w:rPr>
          <w:rFonts w:ascii="Arial" w:hAnsi="Arial" w:cs="Arial"/>
          <w:bCs/>
          <w:szCs w:val="22"/>
        </w:rPr>
        <w:t xml:space="preserve"> with the previous interventions of the Philippines and Cuba and</w:t>
      </w:r>
      <w:r w:rsidR="0056750C" w:rsidRPr="00AC3013">
        <w:rPr>
          <w:rFonts w:ascii="Arial" w:hAnsi="Arial" w:cs="Arial"/>
          <w:bCs/>
          <w:szCs w:val="22"/>
        </w:rPr>
        <w:t xml:space="preserve"> </w:t>
      </w:r>
      <w:r w:rsidR="00186E47" w:rsidRPr="00AC3013">
        <w:rPr>
          <w:rFonts w:ascii="Arial" w:hAnsi="Arial" w:cs="Arial"/>
          <w:bCs/>
          <w:szCs w:val="22"/>
        </w:rPr>
        <w:t>thank</w:t>
      </w:r>
      <w:r w:rsidR="0056750C" w:rsidRPr="00AC3013">
        <w:rPr>
          <w:rFonts w:ascii="Arial" w:hAnsi="Arial" w:cs="Arial"/>
          <w:bCs/>
          <w:szCs w:val="22"/>
        </w:rPr>
        <w:t>ed</w:t>
      </w:r>
      <w:r w:rsidR="00186E47" w:rsidRPr="00AC3013">
        <w:rPr>
          <w:rFonts w:ascii="Arial" w:hAnsi="Arial" w:cs="Arial"/>
          <w:bCs/>
          <w:szCs w:val="22"/>
        </w:rPr>
        <w:t xml:space="preserve"> </w:t>
      </w:r>
      <w:r w:rsidR="0056750C" w:rsidRPr="00AC3013">
        <w:rPr>
          <w:rFonts w:ascii="Arial" w:hAnsi="Arial" w:cs="Arial"/>
          <w:bCs/>
          <w:szCs w:val="22"/>
        </w:rPr>
        <w:t xml:space="preserve">the </w:t>
      </w:r>
      <w:r w:rsidR="00186E47" w:rsidRPr="00AC3013">
        <w:rPr>
          <w:rFonts w:ascii="Arial" w:hAnsi="Arial" w:cs="Arial"/>
          <w:bCs/>
          <w:szCs w:val="22"/>
        </w:rPr>
        <w:t xml:space="preserve">Members States </w:t>
      </w:r>
      <w:r w:rsidR="0056750C" w:rsidRPr="00AC3013">
        <w:rPr>
          <w:rFonts w:ascii="Arial" w:hAnsi="Arial" w:cs="Arial"/>
          <w:bCs/>
          <w:szCs w:val="22"/>
        </w:rPr>
        <w:t xml:space="preserve">for </w:t>
      </w:r>
      <w:r w:rsidR="00186E47" w:rsidRPr="00AC3013">
        <w:rPr>
          <w:rFonts w:ascii="Arial" w:hAnsi="Arial" w:cs="Arial"/>
          <w:bCs/>
          <w:szCs w:val="22"/>
        </w:rPr>
        <w:t xml:space="preserve">having submitted their amendments to the Rules of Procedure. </w:t>
      </w:r>
      <w:r w:rsidR="0056750C" w:rsidRPr="00AC3013">
        <w:rPr>
          <w:rFonts w:ascii="Arial" w:hAnsi="Arial" w:cs="Arial"/>
          <w:bCs/>
          <w:szCs w:val="22"/>
        </w:rPr>
        <w:t>The delegation found the amendments proposed</w:t>
      </w:r>
      <w:r w:rsidR="00186E47" w:rsidRPr="00AC3013">
        <w:rPr>
          <w:rFonts w:ascii="Arial" w:hAnsi="Arial" w:cs="Arial"/>
          <w:bCs/>
          <w:szCs w:val="22"/>
        </w:rPr>
        <w:t xml:space="preserve"> </w:t>
      </w:r>
      <w:r w:rsidR="0056750C" w:rsidRPr="00AC3013">
        <w:rPr>
          <w:rFonts w:ascii="Arial" w:hAnsi="Arial" w:cs="Arial"/>
          <w:bCs/>
          <w:szCs w:val="22"/>
        </w:rPr>
        <w:t xml:space="preserve">by </w:t>
      </w:r>
      <w:r w:rsidR="00186E47" w:rsidRPr="00AC3013">
        <w:rPr>
          <w:rFonts w:ascii="Arial" w:hAnsi="Arial" w:cs="Arial"/>
          <w:bCs/>
          <w:szCs w:val="22"/>
        </w:rPr>
        <w:t xml:space="preserve">Chile, Ecuador and Palestine </w:t>
      </w:r>
      <w:r w:rsidR="0056750C" w:rsidRPr="00AC3013">
        <w:rPr>
          <w:rFonts w:ascii="Arial" w:hAnsi="Arial" w:cs="Arial"/>
          <w:bCs/>
          <w:szCs w:val="22"/>
        </w:rPr>
        <w:t xml:space="preserve">to be </w:t>
      </w:r>
      <w:r w:rsidR="00186E47" w:rsidRPr="00AC3013">
        <w:rPr>
          <w:rFonts w:ascii="Arial" w:hAnsi="Arial" w:cs="Arial"/>
          <w:bCs/>
          <w:szCs w:val="22"/>
        </w:rPr>
        <w:t>good start</w:t>
      </w:r>
      <w:r w:rsidR="0056750C" w:rsidRPr="00AC3013">
        <w:rPr>
          <w:rFonts w:ascii="Arial" w:hAnsi="Arial" w:cs="Arial"/>
          <w:bCs/>
          <w:szCs w:val="22"/>
        </w:rPr>
        <w:t>ing points</w:t>
      </w:r>
      <w:r w:rsidR="00186E47" w:rsidRPr="00AC3013">
        <w:rPr>
          <w:rFonts w:ascii="Arial" w:hAnsi="Arial" w:cs="Arial"/>
          <w:bCs/>
          <w:szCs w:val="22"/>
        </w:rPr>
        <w:t xml:space="preserve"> for ongoing reflections. </w:t>
      </w:r>
      <w:r w:rsidR="0056750C" w:rsidRPr="00AC3013">
        <w:rPr>
          <w:rFonts w:ascii="Arial" w:hAnsi="Arial" w:cs="Arial"/>
          <w:bCs/>
          <w:szCs w:val="22"/>
        </w:rPr>
        <w:t xml:space="preserve">The </w:t>
      </w:r>
      <w:r w:rsidR="00186E47" w:rsidRPr="00AC3013">
        <w:rPr>
          <w:rFonts w:ascii="Arial" w:hAnsi="Arial" w:cs="Arial"/>
          <w:bCs/>
          <w:szCs w:val="22"/>
        </w:rPr>
        <w:t xml:space="preserve">deliberations on the Rules of Procedure should continue so as to </w:t>
      </w:r>
      <w:r w:rsidR="00093121" w:rsidRPr="00AC3013">
        <w:rPr>
          <w:rFonts w:ascii="Arial" w:hAnsi="Arial" w:cs="Arial"/>
          <w:bCs/>
          <w:szCs w:val="22"/>
        </w:rPr>
        <w:t>recognize:</w:t>
      </w:r>
      <w:r w:rsidR="00186E47" w:rsidRPr="00AC3013">
        <w:rPr>
          <w:rFonts w:ascii="Arial" w:hAnsi="Arial" w:cs="Arial"/>
          <w:bCs/>
          <w:szCs w:val="22"/>
        </w:rPr>
        <w:t xml:space="preserve"> </w:t>
      </w:r>
      <w:proofErr w:type="spellStart"/>
      <w:r w:rsidR="00093121" w:rsidRPr="00AC3013">
        <w:rPr>
          <w:rFonts w:ascii="Arial" w:hAnsi="Arial" w:cs="Arial"/>
          <w:bCs/>
          <w:szCs w:val="22"/>
        </w:rPr>
        <w:t>i</w:t>
      </w:r>
      <w:proofErr w:type="spellEnd"/>
      <w:r w:rsidR="00093121" w:rsidRPr="00AC3013">
        <w:rPr>
          <w:rFonts w:ascii="Arial" w:hAnsi="Arial" w:cs="Arial"/>
          <w:bCs/>
          <w:szCs w:val="22"/>
        </w:rPr>
        <w:t xml:space="preserve">) </w:t>
      </w:r>
      <w:r w:rsidR="0056750C" w:rsidRPr="00AC3013">
        <w:rPr>
          <w:rFonts w:ascii="Arial" w:hAnsi="Arial" w:cs="Arial"/>
          <w:bCs/>
          <w:szCs w:val="22"/>
        </w:rPr>
        <w:t xml:space="preserve">the </w:t>
      </w:r>
      <w:r w:rsidR="00186E47" w:rsidRPr="00AC3013">
        <w:rPr>
          <w:rFonts w:ascii="Arial" w:hAnsi="Arial" w:cs="Arial"/>
          <w:bCs/>
          <w:szCs w:val="22"/>
        </w:rPr>
        <w:t>harmonizati</w:t>
      </w:r>
      <w:r w:rsidR="00093121" w:rsidRPr="00AC3013">
        <w:rPr>
          <w:rFonts w:ascii="Arial" w:hAnsi="Arial" w:cs="Arial"/>
          <w:bCs/>
          <w:szCs w:val="22"/>
        </w:rPr>
        <w:t>on and efficiency of the Bureau;</w:t>
      </w:r>
      <w:r w:rsidR="00186E47" w:rsidRPr="00AC3013">
        <w:rPr>
          <w:rFonts w:ascii="Arial" w:hAnsi="Arial" w:cs="Arial"/>
          <w:bCs/>
          <w:szCs w:val="22"/>
        </w:rPr>
        <w:t xml:space="preserve"> </w:t>
      </w:r>
      <w:r w:rsidR="00093121" w:rsidRPr="00AC3013">
        <w:rPr>
          <w:rFonts w:ascii="Arial" w:hAnsi="Arial" w:cs="Arial"/>
          <w:bCs/>
          <w:szCs w:val="22"/>
        </w:rPr>
        <w:t xml:space="preserve">ii) </w:t>
      </w:r>
      <w:r w:rsidR="00D543E0" w:rsidRPr="00AC3013">
        <w:rPr>
          <w:rFonts w:ascii="Arial" w:hAnsi="Arial" w:cs="Arial"/>
          <w:bCs/>
          <w:szCs w:val="22"/>
        </w:rPr>
        <w:t xml:space="preserve">the </w:t>
      </w:r>
      <w:r w:rsidR="00186E47" w:rsidRPr="00AC3013">
        <w:rPr>
          <w:rFonts w:ascii="Arial" w:hAnsi="Arial" w:cs="Arial"/>
          <w:bCs/>
          <w:szCs w:val="22"/>
        </w:rPr>
        <w:t>revision of the deadlines for submitting proposals</w:t>
      </w:r>
      <w:r w:rsidR="00093121" w:rsidRPr="00AC3013">
        <w:rPr>
          <w:rFonts w:ascii="Arial" w:hAnsi="Arial" w:cs="Arial"/>
          <w:bCs/>
          <w:szCs w:val="22"/>
        </w:rPr>
        <w:t>; iii)</w:t>
      </w:r>
      <w:r w:rsidR="00186E47" w:rsidRPr="00AC3013">
        <w:rPr>
          <w:rFonts w:ascii="Arial" w:hAnsi="Arial" w:cs="Arial"/>
          <w:bCs/>
          <w:szCs w:val="22"/>
        </w:rPr>
        <w:t xml:space="preserve"> </w:t>
      </w:r>
      <w:r w:rsidR="00D543E0" w:rsidRPr="00AC3013">
        <w:rPr>
          <w:rFonts w:ascii="Arial" w:hAnsi="Arial" w:cs="Arial"/>
          <w:bCs/>
          <w:szCs w:val="22"/>
        </w:rPr>
        <w:t xml:space="preserve">the </w:t>
      </w:r>
      <w:r w:rsidR="00186E47" w:rsidRPr="00AC3013">
        <w:rPr>
          <w:rFonts w:ascii="Arial" w:hAnsi="Arial" w:cs="Arial"/>
          <w:bCs/>
          <w:szCs w:val="22"/>
        </w:rPr>
        <w:t>consideration of procedural matters in line wi</w:t>
      </w:r>
      <w:r w:rsidR="00FA0031" w:rsidRPr="00AC3013">
        <w:rPr>
          <w:rFonts w:ascii="Arial" w:hAnsi="Arial" w:cs="Arial"/>
          <w:bCs/>
          <w:szCs w:val="22"/>
        </w:rPr>
        <w:t xml:space="preserve">th recommendations of the </w:t>
      </w:r>
      <w:r w:rsidR="00186E47" w:rsidRPr="00AC3013">
        <w:rPr>
          <w:rFonts w:ascii="Arial" w:hAnsi="Arial" w:cs="Arial"/>
          <w:bCs/>
          <w:szCs w:val="22"/>
        </w:rPr>
        <w:t>Working Group on Governance</w:t>
      </w:r>
      <w:r w:rsidR="00093121" w:rsidRPr="00AC3013">
        <w:rPr>
          <w:rFonts w:ascii="Arial" w:hAnsi="Arial" w:cs="Arial"/>
          <w:bCs/>
          <w:szCs w:val="22"/>
        </w:rPr>
        <w:t xml:space="preserve">; and iv) </w:t>
      </w:r>
      <w:r w:rsidR="00186E47" w:rsidRPr="00AC3013">
        <w:rPr>
          <w:rFonts w:ascii="Arial" w:hAnsi="Arial" w:cs="Arial"/>
          <w:bCs/>
          <w:szCs w:val="22"/>
        </w:rPr>
        <w:t>the Secretariat’s related follow-up report. While achieving these goals</w:t>
      </w:r>
      <w:r w:rsidR="00D543E0" w:rsidRPr="00AC3013">
        <w:rPr>
          <w:rFonts w:ascii="Arial" w:hAnsi="Arial" w:cs="Arial"/>
          <w:bCs/>
          <w:szCs w:val="22"/>
        </w:rPr>
        <w:t>,</w:t>
      </w:r>
      <w:r w:rsidR="00186E47" w:rsidRPr="00AC3013">
        <w:rPr>
          <w:rFonts w:ascii="Arial" w:hAnsi="Arial" w:cs="Arial"/>
          <w:bCs/>
          <w:szCs w:val="22"/>
        </w:rPr>
        <w:t xml:space="preserve"> concerns </w:t>
      </w:r>
      <w:r w:rsidR="00D543E0" w:rsidRPr="00AC3013">
        <w:rPr>
          <w:rFonts w:ascii="Arial" w:hAnsi="Arial" w:cs="Arial"/>
          <w:bCs/>
          <w:szCs w:val="22"/>
        </w:rPr>
        <w:t xml:space="preserve">about the </w:t>
      </w:r>
      <w:r w:rsidR="00186E47" w:rsidRPr="00AC3013">
        <w:rPr>
          <w:rFonts w:ascii="Arial" w:hAnsi="Arial" w:cs="Arial"/>
          <w:bCs/>
          <w:szCs w:val="22"/>
        </w:rPr>
        <w:t xml:space="preserve">participatory transparency of the </w:t>
      </w:r>
      <w:r w:rsidR="00D543E0" w:rsidRPr="00AC3013">
        <w:rPr>
          <w:rFonts w:ascii="Arial" w:hAnsi="Arial" w:cs="Arial"/>
          <w:bCs/>
          <w:szCs w:val="22"/>
        </w:rPr>
        <w:t xml:space="preserve">sessions of the </w:t>
      </w:r>
      <w:r w:rsidR="00186E47" w:rsidRPr="00AC3013">
        <w:rPr>
          <w:rFonts w:ascii="Arial" w:hAnsi="Arial" w:cs="Arial"/>
          <w:bCs/>
          <w:szCs w:val="22"/>
        </w:rPr>
        <w:t xml:space="preserve">General Assembly should </w:t>
      </w:r>
      <w:r w:rsidR="00D543E0" w:rsidRPr="00AC3013">
        <w:rPr>
          <w:rFonts w:ascii="Arial" w:hAnsi="Arial" w:cs="Arial"/>
          <w:bCs/>
          <w:szCs w:val="22"/>
        </w:rPr>
        <w:t xml:space="preserve">also </w:t>
      </w:r>
      <w:r w:rsidR="00186E47" w:rsidRPr="00AC3013">
        <w:rPr>
          <w:rFonts w:ascii="Arial" w:hAnsi="Arial" w:cs="Arial"/>
          <w:bCs/>
          <w:szCs w:val="22"/>
        </w:rPr>
        <w:t xml:space="preserve">be addressed and </w:t>
      </w:r>
      <w:r w:rsidR="00D543E0" w:rsidRPr="00AC3013">
        <w:rPr>
          <w:rFonts w:ascii="Arial" w:hAnsi="Arial" w:cs="Arial"/>
          <w:bCs/>
          <w:szCs w:val="22"/>
        </w:rPr>
        <w:t xml:space="preserve">it </w:t>
      </w:r>
      <w:r w:rsidR="00186E47" w:rsidRPr="00AC3013">
        <w:rPr>
          <w:rFonts w:ascii="Arial" w:hAnsi="Arial" w:cs="Arial"/>
          <w:bCs/>
          <w:szCs w:val="22"/>
        </w:rPr>
        <w:t>support</w:t>
      </w:r>
      <w:r w:rsidR="00D543E0" w:rsidRPr="00AC3013">
        <w:rPr>
          <w:rFonts w:ascii="Arial" w:hAnsi="Arial" w:cs="Arial"/>
          <w:bCs/>
          <w:szCs w:val="22"/>
        </w:rPr>
        <w:t>ed</w:t>
      </w:r>
      <w:r w:rsidR="00186E47" w:rsidRPr="00AC3013">
        <w:rPr>
          <w:rFonts w:ascii="Arial" w:hAnsi="Arial" w:cs="Arial"/>
          <w:bCs/>
          <w:szCs w:val="22"/>
        </w:rPr>
        <w:t xml:space="preserve"> the draft amendments submitted by </w:t>
      </w:r>
      <w:r w:rsidR="00D543E0" w:rsidRPr="00AC3013">
        <w:rPr>
          <w:rFonts w:ascii="Arial" w:hAnsi="Arial" w:cs="Arial"/>
          <w:bCs/>
          <w:szCs w:val="22"/>
        </w:rPr>
        <w:t xml:space="preserve">the </w:t>
      </w:r>
      <w:r w:rsidR="000A4280">
        <w:rPr>
          <w:rFonts w:ascii="Arial" w:hAnsi="Arial" w:cs="Arial"/>
          <w:bCs/>
          <w:szCs w:val="22"/>
        </w:rPr>
        <w:t>delegations.</w:t>
      </w:r>
    </w:p>
    <w:p w14:paraId="3C9F7547" w14:textId="231A3952" w:rsidR="00186E47" w:rsidRPr="00AC3013" w:rsidRDefault="00DD2A20" w:rsidP="00710E34">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Ecuador</w:t>
      </w:r>
      <w:r w:rsidR="0056750C" w:rsidRPr="00AC3013">
        <w:rPr>
          <w:rFonts w:ascii="Arial" w:hAnsi="Arial" w:cs="Arial"/>
          <w:b/>
          <w:bCs/>
          <w:szCs w:val="22"/>
        </w:rPr>
        <w:t xml:space="preserve"> </w:t>
      </w:r>
      <w:r w:rsidR="00186E47" w:rsidRPr="00AC3013">
        <w:rPr>
          <w:rFonts w:ascii="Arial" w:hAnsi="Arial" w:cs="Arial"/>
          <w:bCs/>
          <w:szCs w:val="22"/>
        </w:rPr>
        <w:t>endorse</w:t>
      </w:r>
      <w:r w:rsidR="00D543E0" w:rsidRPr="00AC3013">
        <w:rPr>
          <w:rFonts w:ascii="Arial" w:hAnsi="Arial" w:cs="Arial"/>
          <w:bCs/>
          <w:szCs w:val="22"/>
        </w:rPr>
        <w:t xml:space="preserve">d the remarks by the </w:t>
      </w:r>
      <w:r w:rsidR="00186E47" w:rsidRPr="00AC3013">
        <w:rPr>
          <w:rFonts w:ascii="Arial" w:hAnsi="Arial" w:cs="Arial"/>
          <w:bCs/>
          <w:szCs w:val="22"/>
        </w:rPr>
        <w:t>previous delegations, particular</w:t>
      </w:r>
      <w:r w:rsidR="00D543E0" w:rsidRPr="00AC3013">
        <w:rPr>
          <w:rFonts w:ascii="Arial" w:hAnsi="Arial" w:cs="Arial"/>
          <w:bCs/>
          <w:szCs w:val="22"/>
        </w:rPr>
        <w:t>ly</w:t>
      </w:r>
      <w:r w:rsidR="00186E47" w:rsidRPr="00AC3013">
        <w:rPr>
          <w:rFonts w:ascii="Arial" w:hAnsi="Arial" w:cs="Arial"/>
          <w:bCs/>
          <w:szCs w:val="22"/>
        </w:rPr>
        <w:t xml:space="preserve"> </w:t>
      </w:r>
      <w:r w:rsidR="00E25530">
        <w:rPr>
          <w:rFonts w:ascii="Arial" w:hAnsi="Arial" w:cs="Arial"/>
          <w:bCs/>
          <w:szCs w:val="22"/>
        </w:rPr>
        <w:t xml:space="preserve">that of </w:t>
      </w:r>
      <w:r w:rsidR="00186E47" w:rsidRPr="00AC3013">
        <w:rPr>
          <w:rFonts w:ascii="Arial" w:hAnsi="Arial" w:cs="Arial"/>
          <w:bCs/>
          <w:szCs w:val="22"/>
        </w:rPr>
        <w:t xml:space="preserve">Cuba regarding the intergovernmental character of </w:t>
      </w:r>
      <w:r w:rsidR="00D543E0" w:rsidRPr="00AC3013">
        <w:rPr>
          <w:rFonts w:ascii="Arial" w:hAnsi="Arial" w:cs="Arial"/>
          <w:bCs/>
          <w:szCs w:val="22"/>
        </w:rPr>
        <w:t xml:space="preserve">the Committee, which </w:t>
      </w:r>
      <w:r w:rsidR="00E25530" w:rsidRPr="00AC3013">
        <w:rPr>
          <w:rFonts w:ascii="Arial" w:hAnsi="Arial" w:cs="Arial"/>
          <w:bCs/>
          <w:szCs w:val="22"/>
        </w:rPr>
        <w:t>need</w:t>
      </w:r>
      <w:r w:rsidR="00E25530">
        <w:rPr>
          <w:rFonts w:ascii="Arial" w:hAnsi="Arial" w:cs="Arial"/>
          <w:bCs/>
          <w:szCs w:val="22"/>
        </w:rPr>
        <w:t>ed</w:t>
      </w:r>
      <w:r w:rsidR="00E25530" w:rsidRPr="00AC3013">
        <w:rPr>
          <w:rFonts w:ascii="Arial" w:hAnsi="Arial" w:cs="Arial"/>
          <w:bCs/>
          <w:szCs w:val="22"/>
        </w:rPr>
        <w:t xml:space="preserve"> </w:t>
      </w:r>
      <w:r w:rsidR="00186E47" w:rsidRPr="00AC3013">
        <w:rPr>
          <w:rFonts w:ascii="Arial" w:hAnsi="Arial" w:cs="Arial"/>
          <w:bCs/>
          <w:szCs w:val="22"/>
        </w:rPr>
        <w:t>to be maintained</w:t>
      </w:r>
      <w:r w:rsidR="00D543E0" w:rsidRPr="00AC3013">
        <w:rPr>
          <w:rFonts w:ascii="Arial" w:hAnsi="Arial" w:cs="Arial"/>
          <w:bCs/>
          <w:szCs w:val="22"/>
        </w:rPr>
        <w:t>,</w:t>
      </w:r>
      <w:r w:rsidR="00186E47" w:rsidRPr="00AC3013">
        <w:rPr>
          <w:rFonts w:ascii="Arial" w:hAnsi="Arial" w:cs="Arial"/>
          <w:bCs/>
          <w:szCs w:val="22"/>
        </w:rPr>
        <w:t xml:space="preserve"> </w:t>
      </w:r>
      <w:r w:rsidR="00D543E0" w:rsidRPr="00AC3013">
        <w:rPr>
          <w:rFonts w:ascii="Arial" w:hAnsi="Arial" w:cs="Arial"/>
          <w:bCs/>
          <w:szCs w:val="22"/>
        </w:rPr>
        <w:t xml:space="preserve">as indicated </w:t>
      </w:r>
      <w:r w:rsidR="00186E47" w:rsidRPr="00AC3013">
        <w:rPr>
          <w:rFonts w:ascii="Arial" w:hAnsi="Arial" w:cs="Arial"/>
          <w:bCs/>
          <w:szCs w:val="22"/>
        </w:rPr>
        <w:t xml:space="preserve">in Recommendation 68 </w:t>
      </w:r>
      <w:r w:rsidR="00D543E0" w:rsidRPr="00AC3013">
        <w:rPr>
          <w:rFonts w:ascii="Arial" w:hAnsi="Arial" w:cs="Arial"/>
          <w:bCs/>
          <w:szCs w:val="22"/>
        </w:rPr>
        <w:t xml:space="preserve">[on the need to reaffirm the </w:t>
      </w:r>
      <w:r w:rsidR="00D543E0" w:rsidRPr="00AC3013">
        <w:rPr>
          <w:rFonts w:ascii="Arial" w:hAnsi="Arial" w:cs="Arial"/>
          <w:snapToGrid w:val="0"/>
          <w:szCs w:val="22"/>
          <w:lang w:eastAsia="en-US"/>
        </w:rPr>
        <w:t xml:space="preserve">intergovernmental nature of </w:t>
      </w:r>
      <w:r w:rsidR="00E25530">
        <w:rPr>
          <w:rFonts w:ascii="Arial" w:hAnsi="Arial" w:cs="Arial"/>
          <w:snapToGrid w:val="0"/>
          <w:szCs w:val="22"/>
          <w:lang w:eastAsia="en-US"/>
        </w:rPr>
        <w:t xml:space="preserve">the </w:t>
      </w:r>
      <w:r w:rsidR="00D543E0" w:rsidRPr="00AC3013">
        <w:rPr>
          <w:rFonts w:ascii="Arial" w:hAnsi="Arial" w:cs="Arial"/>
          <w:snapToGrid w:val="0"/>
          <w:szCs w:val="22"/>
          <w:lang w:eastAsia="en-US"/>
        </w:rPr>
        <w:t xml:space="preserve">Bureaus]. </w:t>
      </w:r>
      <w:r w:rsidR="00186E47" w:rsidRPr="00AC3013">
        <w:rPr>
          <w:rFonts w:ascii="Arial" w:hAnsi="Arial" w:cs="Arial"/>
          <w:bCs/>
          <w:szCs w:val="22"/>
        </w:rPr>
        <w:t>Indeed, the idea of a certain level of expertise</w:t>
      </w:r>
      <w:r w:rsidR="00D543E0" w:rsidRPr="00AC3013">
        <w:rPr>
          <w:rFonts w:ascii="Arial" w:hAnsi="Arial" w:cs="Arial"/>
          <w:bCs/>
          <w:szCs w:val="22"/>
        </w:rPr>
        <w:t xml:space="preserve"> should also be </w:t>
      </w:r>
      <w:r w:rsidR="00D31800" w:rsidRPr="00AC3013">
        <w:rPr>
          <w:rFonts w:ascii="Arial" w:hAnsi="Arial" w:cs="Arial"/>
          <w:bCs/>
          <w:szCs w:val="22"/>
        </w:rPr>
        <w:t>reaffirmed</w:t>
      </w:r>
      <w:r w:rsidR="00186E47" w:rsidRPr="00AC3013">
        <w:rPr>
          <w:rFonts w:ascii="Arial" w:hAnsi="Arial" w:cs="Arial"/>
          <w:bCs/>
          <w:szCs w:val="22"/>
        </w:rPr>
        <w:t xml:space="preserve">, </w:t>
      </w:r>
      <w:r w:rsidR="00D31800" w:rsidRPr="00AC3013">
        <w:rPr>
          <w:rFonts w:ascii="Arial" w:hAnsi="Arial" w:cs="Arial"/>
          <w:bCs/>
          <w:szCs w:val="22"/>
        </w:rPr>
        <w:t xml:space="preserve">and the delegation </w:t>
      </w:r>
      <w:r w:rsidR="00186E47" w:rsidRPr="00AC3013">
        <w:rPr>
          <w:rFonts w:ascii="Arial" w:hAnsi="Arial" w:cs="Arial"/>
          <w:bCs/>
          <w:szCs w:val="22"/>
        </w:rPr>
        <w:t>believe</w:t>
      </w:r>
      <w:r w:rsidR="00D31800" w:rsidRPr="00AC3013">
        <w:rPr>
          <w:rFonts w:ascii="Arial" w:hAnsi="Arial" w:cs="Arial"/>
          <w:bCs/>
          <w:szCs w:val="22"/>
        </w:rPr>
        <w:t>d</w:t>
      </w:r>
      <w:r w:rsidR="00186E47" w:rsidRPr="00AC3013">
        <w:rPr>
          <w:rFonts w:ascii="Arial" w:hAnsi="Arial" w:cs="Arial"/>
          <w:bCs/>
          <w:szCs w:val="22"/>
        </w:rPr>
        <w:t xml:space="preserve"> that any amendments that </w:t>
      </w:r>
      <w:r w:rsidR="00D31800" w:rsidRPr="00AC3013">
        <w:rPr>
          <w:rFonts w:ascii="Arial" w:hAnsi="Arial" w:cs="Arial"/>
          <w:bCs/>
          <w:szCs w:val="22"/>
        </w:rPr>
        <w:t xml:space="preserve">went </w:t>
      </w:r>
      <w:r w:rsidR="00186E47" w:rsidRPr="00AC3013">
        <w:rPr>
          <w:rFonts w:ascii="Arial" w:hAnsi="Arial" w:cs="Arial"/>
          <w:bCs/>
          <w:szCs w:val="22"/>
        </w:rPr>
        <w:t xml:space="preserve">against this recommendation made by the General Conference </w:t>
      </w:r>
      <w:r w:rsidR="00D31800" w:rsidRPr="00AC3013">
        <w:rPr>
          <w:rFonts w:ascii="Arial" w:hAnsi="Arial" w:cs="Arial"/>
          <w:bCs/>
          <w:szCs w:val="22"/>
        </w:rPr>
        <w:t xml:space="preserve">would </w:t>
      </w:r>
      <w:r w:rsidR="00186E47" w:rsidRPr="00AC3013">
        <w:rPr>
          <w:rFonts w:ascii="Arial" w:hAnsi="Arial" w:cs="Arial"/>
          <w:bCs/>
          <w:szCs w:val="22"/>
        </w:rPr>
        <w:t xml:space="preserve">not </w:t>
      </w:r>
      <w:r w:rsidR="00D31800" w:rsidRPr="00AC3013">
        <w:rPr>
          <w:rFonts w:ascii="Arial" w:hAnsi="Arial" w:cs="Arial"/>
          <w:bCs/>
          <w:szCs w:val="22"/>
        </w:rPr>
        <w:t xml:space="preserve">be </w:t>
      </w:r>
      <w:r w:rsidR="00186E47" w:rsidRPr="00AC3013">
        <w:rPr>
          <w:rFonts w:ascii="Arial" w:hAnsi="Arial" w:cs="Arial"/>
          <w:bCs/>
          <w:szCs w:val="22"/>
        </w:rPr>
        <w:t xml:space="preserve">appropriate. </w:t>
      </w:r>
      <w:r w:rsidR="00D31800" w:rsidRPr="00AC3013">
        <w:rPr>
          <w:rFonts w:ascii="Arial" w:hAnsi="Arial" w:cs="Arial"/>
          <w:bCs/>
          <w:szCs w:val="22"/>
        </w:rPr>
        <w:t xml:space="preserve">With regard to the comments by </w:t>
      </w:r>
      <w:r w:rsidR="00186E47" w:rsidRPr="00AC3013">
        <w:rPr>
          <w:rFonts w:ascii="Arial" w:hAnsi="Arial" w:cs="Arial"/>
          <w:bCs/>
          <w:szCs w:val="22"/>
        </w:rPr>
        <w:t xml:space="preserve">Palestine, </w:t>
      </w:r>
      <w:r w:rsidR="00D31800" w:rsidRPr="00AC3013">
        <w:rPr>
          <w:rFonts w:ascii="Arial" w:hAnsi="Arial" w:cs="Arial"/>
          <w:bCs/>
          <w:szCs w:val="22"/>
        </w:rPr>
        <w:t xml:space="preserve">the delegation conceded that </w:t>
      </w:r>
      <w:r w:rsidR="00186E47" w:rsidRPr="00AC3013">
        <w:rPr>
          <w:rFonts w:ascii="Arial" w:hAnsi="Arial" w:cs="Arial"/>
          <w:bCs/>
          <w:szCs w:val="22"/>
        </w:rPr>
        <w:t xml:space="preserve">there </w:t>
      </w:r>
      <w:r w:rsidR="00D31800" w:rsidRPr="00AC3013">
        <w:rPr>
          <w:rFonts w:ascii="Arial" w:hAnsi="Arial" w:cs="Arial"/>
          <w:bCs/>
          <w:szCs w:val="22"/>
        </w:rPr>
        <w:t xml:space="preserve">were </w:t>
      </w:r>
      <w:r w:rsidR="00186E47" w:rsidRPr="00AC3013">
        <w:rPr>
          <w:rFonts w:ascii="Arial" w:hAnsi="Arial" w:cs="Arial"/>
          <w:bCs/>
          <w:szCs w:val="22"/>
        </w:rPr>
        <w:t xml:space="preserve">amendments </w:t>
      </w:r>
      <w:r w:rsidR="00D31800" w:rsidRPr="00AC3013">
        <w:rPr>
          <w:rFonts w:ascii="Arial" w:hAnsi="Arial" w:cs="Arial"/>
          <w:bCs/>
          <w:szCs w:val="22"/>
        </w:rPr>
        <w:t xml:space="preserve">put forward by </w:t>
      </w:r>
      <w:r w:rsidR="00186E47" w:rsidRPr="00AC3013">
        <w:rPr>
          <w:rFonts w:ascii="Arial" w:hAnsi="Arial" w:cs="Arial"/>
          <w:bCs/>
          <w:szCs w:val="22"/>
        </w:rPr>
        <w:t xml:space="preserve">certain countries </w:t>
      </w:r>
      <w:r w:rsidR="00D31800" w:rsidRPr="00AC3013">
        <w:rPr>
          <w:rFonts w:ascii="Arial" w:hAnsi="Arial" w:cs="Arial"/>
          <w:bCs/>
          <w:szCs w:val="22"/>
        </w:rPr>
        <w:t xml:space="preserve">while </w:t>
      </w:r>
      <w:r w:rsidR="00186E47" w:rsidRPr="00AC3013">
        <w:rPr>
          <w:rFonts w:ascii="Arial" w:hAnsi="Arial" w:cs="Arial"/>
          <w:bCs/>
          <w:szCs w:val="22"/>
        </w:rPr>
        <w:t xml:space="preserve">other countries perhaps </w:t>
      </w:r>
      <w:r w:rsidR="00D31800" w:rsidRPr="00AC3013">
        <w:rPr>
          <w:rFonts w:ascii="Arial" w:hAnsi="Arial" w:cs="Arial"/>
          <w:bCs/>
          <w:szCs w:val="22"/>
        </w:rPr>
        <w:t xml:space="preserve">did not have the </w:t>
      </w:r>
      <w:r w:rsidR="00186E47" w:rsidRPr="00AC3013">
        <w:rPr>
          <w:rFonts w:ascii="Arial" w:hAnsi="Arial" w:cs="Arial"/>
          <w:bCs/>
          <w:szCs w:val="22"/>
        </w:rPr>
        <w:t>time</w:t>
      </w:r>
      <w:r w:rsidR="00D31800" w:rsidRPr="00AC3013">
        <w:rPr>
          <w:rFonts w:ascii="Arial" w:hAnsi="Arial" w:cs="Arial"/>
          <w:bCs/>
          <w:szCs w:val="22"/>
        </w:rPr>
        <w:t xml:space="preserve"> to do so</w:t>
      </w:r>
      <w:r w:rsidR="00186E47" w:rsidRPr="00AC3013">
        <w:rPr>
          <w:rFonts w:ascii="Arial" w:hAnsi="Arial" w:cs="Arial"/>
          <w:bCs/>
          <w:szCs w:val="22"/>
        </w:rPr>
        <w:t xml:space="preserve">. However, </w:t>
      </w:r>
      <w:r w:rsidR="00D31800" w:rsidRPr="00AC3013">
        <w:rPr>
          <w:rFonts w:ascii="Arial" w:hAnsi="Arial" w:cs="Arial"/>
          <w:bCs/>
          <w:szCs w:val="22"/>
        </w:rPr>
        <w:t xml:space="preserve">the </w:t>
      </w:r>
      <w:r w:rsidR="00186E47" w:rsidRPr="00AC3013">
        <w:rPr>
          <w:rFonts w:ascii="Arial" w:hAnsi="Arial" w:cs="Arial"/>
          <w:bCs/>
          <w:szCs w:val="22"/>
        </w:rPr>
        <w:t xml:space="preserve">delegations and the Secretariat </w:t>
      </w:r>
      <w:r w:rsidR="00D31800" w:rsidRPr="00AC3013">
        <w:rPr>
          <w:rFonts w:ascii="Arial" w:hAnsi="Arial" w:cs="Arial"/>
          <w:bCs/>
          <w:szCs w:val="22"/>
        </w:rPr>
        <w:t xml:space="preserve">had clarified that </w:t>
      </w:r>
      <w:r w:rsidR="00186E47" w:rsidRPr="00AC3013">
        <w:rPr>
          <w:rFonts w:ascii="Arial" w:hAnsi="Arial" w:cs="Arial"/>
          <w:bCs/>
          <w:szCs w:val="22"/>
        </w:rPr>
        <w:t>all these</w:t>
      </w:r>
      <w:r w:rsidR="00D31800" w:rsidRPr="00AC3013">
        <w:rPr>
          <w:rFonts w:ascii="Arial" w:hAnsi="Arial" w:cs="Arial"/>
          <w:bCs/>
          <w:szCs w:val="22"/>
        </w:rPr>
        <w:t xml:space="preserve"> amendments need</w:t>
      </w:r>
      <w:r w:rsidR="00E25530">
        <w:rPr>
          <w:rFonts w:ascii="Arial" w:hAnsi="Arial" w:cs="Arial"/>
          <w:bCs/>
          <w:szCs w:val="22"/>
        </w:rPr>
        <w:t>ed</w:t>
      </w:r>
      <w:r w:rsidR="00D31800" w:rsidRPr="00AC3013">
        <w:rPr>
          <w:rFonts w:ascii="Arial" w:hAnsi="Arial" w:cs="Arial"/>
          <w:bCs/>
          <w:szCs w:val="22"/>
        </w:rPr>
        <w:t xml:space="preserve"> to be reviewed and </w:t>
      </w:r>
      <w:r w:rsidR="00186E47" w:rsidRPr="00AC3013">
        <w:rPr>
          <w:rFonts w:ascii="Arial" w:hAnsi="Arial" w:cs="Arial"/>
          <w:bCs/>
          <w:szCs w:val="22"/>
        </w:rPr>
        <w:t>be seen by the working groups before the next General Conference</w:t>
      </w:r>
      <w:r w:rsidR="00D31800" w:rsidRPr="00AC3013">
        <w:rPr>
          <w:rFonts w:ascii="Arial" w:hAnsi="Arial" w:cs="Arial"/>
          <w:bCs/>
          <w:szCs w:val="22"/>
        </w:rPr>
        <w:t>,</w:t>
      </w:r>
      <w:r w:rsidR="00186E47" w:rsidRPr="00AC3013">
        <w:rPr>
          <w:rFonts w:ascii="Arial" w:hAnsi="Arial" w:cs="Arial"/>
          <w:bCs/>
          <w:szCs w:val="22"/>
        </w:rPr>
        <w:t xml:space="preserve"> and </w:t>
      </w:r>
      <w:r w:rsidR="00D31800" w:rsidRPr="00AC3013">
        <w:rPr>
          <w:rFonts w:ascii="Arial" w:hAnsi="Arial" w:cs="Arial"/>
          <w:bCs/>
          <w:szCs w:val="22"/>
        </w:rPr>
        <w:t xml:space="preserve">perhaps </w:t>
      </w:r>
      <w:r w:rsidR="00186E47" w:rsidRPr="00AC3013">
        <w:rPr>
          <w:rFonts w:ascii="Arial" w:hAnsi="Arial" w:cs="Arial"/>
          <w:bCs/>
          <w:szCs w:val="22"/>
        </w:rPr>
        <w:t xml:space="preserve">they could be adopted </w:t>
      </w:r>
      <w:r w:rsidR="00710E34">
        <w:rPr>
          <w:rFonts w:ascii="Arial" w:hAnsi="Arial" w:cs="Arial"/>
          <w:bCs/>
          <w:szCs w:val="22"/>
        </w:rPr>
        <w:t>at</w:t>
      </w:r>
      <w:r w:rsidR="00710E34" w:rsidRPr="00AC3013">
        <w:rPr>
          <w:rFonts w:ascii="Arial" w:hAnsi="Arial" w:cs="Arial"/>
          <w:bCs/>
          <w:szCs w:val="22"/>
        </w:rPr>
        <w:t xml:space="preserve"> </w:t>
      </w:r>
      <w:r w:rsidR="00186E47" w:rsidRPr="00AC3013">
        <w:rPr>
          <w:rFonts w:ascii="Arial" w:hAnsi="Arial" w:cs="Arial"/>
          <w:bCs/>
          <w:szCs w:val="22"/>
        </w:rPr>
        <w:t>the next meeting of the General A</w:t>
      </w:r>
      <w:r w:rsidR="000A4280">
        <w:rPr>
          <w:rFonts w:ascii="Arial" w:hAnsi="Arial" w:cs="Arial"/>
          <w:bCs/>
          <w:szCs w:val="22"/>
        </w:rPr>
        <w:t>ssembly.</w:t>
      </w:r>
    </w:p>
    <w:p w14:paraId="7F61291F" w14:textId="3016DD6B"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Portugal</w:t>
      </w:r>
      <w:r w:rsidR="00D543E0" w:rsidRPr="00AC3013">
        <w:rPr>
          <w:rFonts w:ascii="Arial" w:hAnsi="Arial" w:cs="Arial"/>
          <w:bCs/>
          <w:szCs w:val="22"/>
        </w:rPr>
        <w:t xml:space="preserve"> </w:t>
      </w:r>
      <w:r w:rsidR="00186E47" w:rsidRPr="00AC3013">
        <w:rPr>
          <w:rFonts w:ascii="Arial" w:hAnsi="Arial" w:cs="Arial"/>
          <w:bCs/>
          <w:szCs w:val="22"/>
        </w:rPr>
        <w:t>thank</w:t>
      </w:r>
      <w:r w:rsidR="00D31800" w:rsidRPr="00AC3013">
        <w:rPr>
          <w:rFonts w:ascii="Arial" w:hAnsi="Arial" w:cs="Arial"/>
          <w:bCs/>
          <w:szCs w:val="22"/>
        </w:rPr>
        <w:t>ed</w:t>
      </w:r>
      <w:r w:rsidR="00186E47" w:rsidRPr="00AC3013">
        <w:rPr>
          <w:rFonts w:ascii="Arial" w:hAnsi="Arial" w:cs="Arial"/>
          <w:bCs/>
          <w:szCs w:val="22"/>
        </w:rPr>
        <w:t xml:space="preserve"> the Secretariat for </w:t>
      </w:r>
      <w:r w:rsidR="005F206F" w:rsidRPr="00AC3013">
        <w:rPr>
          <w:rFonts w:ascii="Arial" w:hAnsi="Arial" w:cs="Arial"/>
          <w:bCs/>
          <w:szCs w:val="22"/>
        </w:rPr>
        <w:t>the</w:t>
      </w:r>
      <w:r w:rsidR="00186E47" w:rsidRPr="00AC3013">
        <w:rPr>
          <w:rFonts w:ascii="Arial" w:hAnsi="Arial" w:cs="Arial"/>
          <w:bCs/>
          <w:szCs w:val="22"/>
        </w:rPr>
        <w:t xml:space="preserve"> presentations on both </w:t>
      </w:r>
      <w:r w:rsidR="00D31800" w:rsidRPr="00AC3013">
        <w:rPr>
          <w:rFonts w:ascii="Arial" w:hAnsi="Arial" w:cs="Arial"/>
          <w:bCs/>
          <w:szCs w:val="22"/>
        </w:rPr>
        <w:t xml:space="preserve">agenda </w:t>
      </w:r>
      <w:r w:rsidR="00186E47" w:rsidRPr="00AC3013">
        <w:rPr>
          <w:rFonts w:ascii="Arial" w:hAnsi="Arial" w:cs="Arial"/>
          <w:bCs/>
          <w:szCs w:val="22"/>
        </w:rPr>
        <w:t>items</w:t>
      </w:r>
      <w:r w:rsidR="00D31800" w:rsidRPr="00AC3013">
        <w:rPr>
          <w:rFonts w:ascii="Arial" w:hAnsi="Arial" w:cs="Arial"/>
          <w:bCs/>
          <w:szCs w:val="22"/>
        </w:rPr>
        <w:t xml:space="preserve"> 12 and 13</w:t>
      </w:r>
      <w:r w:rsidR="00186E47" w:rsidRPr="00AC3013">
        <w:rPr>
          <w:rFonts w:ascii="Arial" w:hAnsi="Arial" w:cs="Arial"/>
          <w:bCs/>
          <w:szCs w:val="22"/>
        </w:rPr>
        <w:t xml:space="preserve">. </w:t>
      </w:r>
      <w:r w:rsidR="002C72B3" w:rsidRPr="00AC3013">
        <w:rPr>
          <w:rFonts w:ascii="Arial" w:hAnsi="Arial" w:cs="Arial"/>
          <w:bCs/>
          <w:szCs w:val="22"/>
        </w:rPr>
        <w:t>I</w:t>
      </w:r>
      <w:r w:rsidR="00D31800" w:rsidRPr="00AC3013">
        <w:rPr>
          <w:rFonts w:ascii="Arial" w:hAnsi="Arial" w:cs="Arial"/>
          <w:bCs/>
          <w:szCs w:val="22"/>
        </w:rPr>
        <w:t xml:space="preserve">t </w:t>
      </w:r>
      <w:r w:rsidR="00186E47" w:rsidRPr="00AC3013">
        <w:rPr>
          <w:rFonts w:ascii="Arial" w:hAnsi="Arial" w:cs="Arial"/>
          <w:bCs/>
          <w:szCs w:val="22"/>
        </w:rPr>
        <w:t>concur</w:t>
      </w:r>
      <w:r w:rsidR="00D31800" w:rsidRPr="00AC3013">
        <w:rPr>
          <w:rFonts w:ascii="Arial" w:hAnsi="Arial" w:cs="Arial"/>
          <w:bCs/>
          <w:szCs w:val="22"/>
        </w:rPr>
        <w:t>red</w:t>
      </w:r>
      <w:r w:rsidR="00186E47" w:rsidRPr="00AC3013">
        <w:rPr>
          <w:rFonts w:ascii="Arial" w:hAnsi="Arial" w:cs="Arial"/>
          <w:bCs/>
          <w:szCs w:val="22"/>
        </w:rPr>
        <w:t xml:space="preserve"> with </w:t>
      </w:r>
      <w:r w:rsidR="00D31800" w:rsidRPr="00AC3013">
        <w:rPr>
          <w:rFonts w:ascii="Arial" w:hAnsi="Arial" w:cs="Arial"/>
          <w:bCs/>
          <w:szCs w:val="22"/>
        </w:rPr>
        <w:t xml:space="preserve">the </w:t>
      </w:r>
      <w:r w:rsidR="00186E47" w:rsidRPr="00AC3013">
        <w:rPr>
          <w:rFonts w:ascii="Arial" w:hAnsi="Arial" w:cs="Arial"/>
          <w:bCs/>
          <w:szCs w:val="22"/>
        </w:rPr>
        <w:t xml:space="preserve">many interventions that </w:t>
      </w:r>
      <w:r w:rsidR="002C72B3" w:rsidRPr="00AC3013">
        <w:rPr>
          <w:rFonts w:ascii="Arial" w:hAnsi="Arial" w:cs="Arial"/>
          <w:bCs/>
          <w:szCs w:val="22"/>
        </w:rPr>
        <w:t xml:space="preserve">the Assembly should </w:t>
      </w:r>
      <w:r w:rsidR="00186E47" w:rsidRPr="00AC3013">
        <w:rPr>
          <w:rFonts w:ascii="Arial" w:hAnsi="Arial" w:cs="Arial"/>
          <w:bCs/>
          <w:szCs w:val="22"/>
        </w:rPr>
        <w:t>proceed in parallel</w:t>
      </w:r>
      <w:r w:rsidR="002C72B3" w:rsidRPr="00AC3013">
        <w:rPr>
          <w:rFonts w:ascii="Arial" w:hAnsi="Arial" w:cs="Arial"/>
          <w:bCs/>
          <w:szCs w:val="22"/>
        </w:rPr>
        <w:t xml:space="preserve">, while </w:t>
      </w:r>
      <w:r w:rsidR="00186E47" w:rsidRPr="00AC3013">
        <w:rPr>
          <w:rFonts w:ascii="Arial" w:hAnsi="Arial" w:cs="Arial"/>
          <w:bCs/>
          <w:szCs w:val="22"/>
        </w:rPr>
        <w:t xml:space="preserve">keeping in mind that every governing body </w:t>
      </w:r>
      <w:r w:rsidR="002C72B3" w:rsidRPr="00AC3013">
        <w:rPr>
          <w:rFonts w:ascii="Arial" w:hAnsi="Arial" w:cs="Arial"/>
          <w:bCs/>
          <w:szCs w:val="22"/>
        </w:rPr>
        <w:t xml:space="preserve">was </w:t>
      </w:r>
      <w:r w:rsidR="00186E47" w:rsidRPr="00AC3013">
        <w:rPr>
          <w:rFonts w:ascii="Arial" w:hAnsi="Arial" w:cs="Arial"/>
          <w:bCs/>
          <w:szCs w:val="22"/>
        </w:rPr>
        <w:t>sovereign</w:t>
      </w:r>
      <w:r w:rsidR="002C72B3" w:rsidRPr="00AC3013">
        <w:rPr>
          <w:rFonts w:ascii="Arial" w:hAnsi="Arial" w:cs="Arial"/>
          <w:bCs/>
          <w:szCs w:val="22"/>
        </w:rPr>
        <w:t>,</w:t>
      </w:r>
      <w:r w:rsidR="00186E47" w:rsidRPr="00AC3013">
        <w:rPr>
          <w:rFonts w:ascii="Arial" w:hAnsi="Arial" w:cs="Arial"/>
          <w:bCs/>
          <w:szCs w:val="22"/>
        </w:rPr>
        <w:t xml:space="preserve"> as </w:t>
      </w:r>
      <w:r w:rsidR="002C72B3" w:rsidRPr="00AC3013">
        <w:rPr>
          <w:rFonts w:ascii="Arial" w:hAnsi="Arial" w:cs="Arial"/>
          <w:bCs/>
          <w:szCs w:val="22"/>
        </w:rPr>
        <w:t xml:space="preserve">was </w:t>
      </w:r>
      <w:r w:rsidR="00186E47" w:rsidRPr="00AC3013">
        <w:rPr>
          <w:rFonts w:ascii="Arial" w:hAnsi="Arial" w:cs="Arial"/>
          <w:bCs/>
          <w:szCs w:val="22"/>
        </w:rPr>
        <w:t xml:space="preserve">this General Assembly, </w:t>
      </w:r>
      <w:r w:rsidR="002C72B3" w:rsidRPr="00AC3013">
        <w:rPr>
          <w:rFonts w:ascii="Arial" w:hAnsi="Arial" w:cs="Arial"/>
          <w:bCs/>
          <w:szCs w:val="22"/>
        </w:rPr>
        <w:t xml:space="preserve">but that </w:t>
      </w:r>
      <w:r w:rsidR="00186E47" w:rsidRPr="00AC3013">
        <w:rPr>
          <w:rFonts w:ascii="Arial" w:hAnsi="Arial" w:cs="Arial"/>
          <w:bCs/>
          <w:szCs w:val="22"/>
        </w:rPr>
        <w:t>an effort</w:t>
      </w:r>
      <w:r w:rsidR="00E25530">
        <w:rPr>
          <w:rFonts w:ascii="Arial" w:hAnsi="Arial" w:cs="Arial"/>
          <w:bCs/>
          <w:szCs w:val="22"/>
        </w:rPr>
        <w:t xml:space="preserve"> nonetheless</w:t>
      </w:r>
      <w:r w:rsidR="00186E47" w:rsidRPr="00AC3013">
        <w:rPr>
          <w:rFonts w:ascii="Arial" w:hAnsi="Arial" w:cs="Arial"/>
          <w:bCs/>
          <w:szCs w:val="22"/>
        </w:rPr>
        <w:t xml:space="preserve"> </w:t>
      </w:r>
      <w:r w:rsidR="002C72B3" w:rsidRPr="00AC3013">
        <w:rPr>
          <w:rFonts w:ascii="Arial" w:hAnsi="Arial" w:cs="Arial"/>
          <w:bCs/>
          <w:szCs w:val="22"/>
        </w:rPr>
        <w:t>had to be made</w:t>
      </w:r>
      <w:r w:rsidR="005F206F" w:rsidRPr="00AC3013">
        <w:rPr>
          <w:rFonts w:ascii="Arial" w:hAnsi="Arial" w:cs="Arial"/>
          <w:bCs/>
          <w:szCs w:val="22"/>
        </w:rPr>
        <w:t xml:space="preserve"> </w:t>
      </w:r>
      <w:r w:rsidR="00186E47" w:rsidRPr="00AC3013">
        <w:rPr>
          <w:rFonts w:ascii="Arial" w:hAnsi="Arial" w:cs="Arial"/>
          <w:bCs/>
          <w:szCs w:val="22"/>
        </w:rPr>
        <w:t>to address the commonaliti</w:t>
      </w:r>
      <w:r w:rsidR="002C72B3" w:rsidRPr="00AC3013">
        <w:rPr>
          <w:rFonts w:ascii="Arial" w:hAnsi="Arial" w:cs="Arial"/>
          <w:bCs/>
          <w:szCs w:val="22"/>
        </w:rPr>
        <w:t>es within the different culture</w:t>
      </w:r>
      <w:r w:rsidR="00186E47" w:rsidRPr="00AC3013">
        <w:rPr>
          <w:rFonts w:ascii="Arial" w:hAnsi="Arial" w:cs="Arial"/>
          <w:bCs/>
          <w:szCs w:val="22"/>
        </w:rPr>
        <w:t xml:space="preserve"> Conventions</w:t>
      </w:r>
      <w:r w:rsidR="00B76E14" w:rsidRPr="00AC3013">
        <w:rPr>
          <w:rFonts w:ascii="Arial" w:hAnsi="Arial" w:cs="Arial"/>
          <w:bCs/>
          <w:szCs w:val="22"/>
        </w:rPr>
        <w:t xml:space="preserve"> in the Rules of Procedure, where appropriate</w:t>
      </w:r>
      <w:r w:rsidR="00186E47" w:rsidRPr="00AC3013">
        <w:rPr>
          <w:rFonts w:ascii="Arial" w:hAnsi="Arial" w:cs="Arial"/>
          <w:bCs/>
          <w:szCs w:val="22"/>
        </w:rPr>
        <w:t xml:space="preserve">. </w:t>
      </w:r>
      <w:r w:rsidR="002C72B3" w:rsidRPr="00AC3013">
        <w:rPr>
          <w:rFonts w:ascii="Arial" w:hAnsi="Arial" w:cs="Arial"/>
          <w:bCs/>
          <w:szCs w:val="22"/>
        </w:rPr>
        <w:t xml:space="preserve">However, </w:t>
      </w:r>
      <w:r w:rsidR="00E25337" w:rsidRPr="00AC3013">
        <w:rPr>
          <w:rFonts w:ascii="Arial" w:hAnsi="Arial" w:cs="Arial"/>
          <w:bCs/>
          <w:szCs w:val="22"/>
        </w:rPr>
        <w:t xml:space="preserve">the Assembly should recall </w:t>
      </w:r>
      <w:r w:rsidR="00186E47" w:rsidRPr="00AC3013">
        <w:rPr>
          <w:rFonts w:ascii="Arial" w:hAnsi="Arial" w:cs="Arial"/>
          <w:bCs/>
          <w:szCs w:val="22"/>
        </w:rPr>
        <w:t xml:space="preserve">that </w:t>
      </w:r>
      <w:r w:rsidR="00E25337" w:rsidRPr="00AC3013">
        <w:rPr>
          <w:rFonts w:ascii="Arial" w:hAnsi="Arial" w:cs="Arial"/>
          <w:bCs/>
          <w:szCs w:val="22"/>
        </w:rPr>
        <w:t xml:space="preserve">it had </w:t>
      </w:r>
      <w:r w:rsidR="00186E47" w:rsidRPr="00AC3013">
        <w:rPr>
          <w:rFonts w:ascii="Arial" w:hAnsi="Arial" w:cs="Arial"/>
          <w:bCs/>
          <w:szCs w:val="22"/>
        </w:rPr>
        <w:t xml:space="preserve">already attempted </w:t>
      </w:r>
      <w:r w:rsidR="00E25337" w:rsidRPr="00AC3013">
        <w:rPr>
          <w:rFonts w:ascii="Arial" w:hAnsi="Arial" w:cs="Arial"/>
          <w:bCs/>
          <w:szCs w:val="22"/>
        </w:rPr>
        <w:t xml:space="preserve">to create </w:t>
      </w:r>
      <w:r w:rsidR="00E25530" w:rsidRPr="00AC3013">
        <w:rPr>
          <w:rFonts w:ascii="Arial" w:hAnsi="Arial" w:cs="Arial"/>
          <w:bCs/>
          <w:szCs w:val="22"/>
        </w:rPr>
        <w:t>synerg</w:t>
      </w:r>
      <w:r w:rsidR="00E25530">
        <w:rPr>
          <w:rFonts w:ascii="Arial" w:hAnsi="Arial" w:cs="Arial"/>
          <w:bCs/>
          <w:szCs w:val="22"/>
        </w:rPr>
        <w:t>ies</w:t>
      </w:r>
      <w:r w:rsidR="00E25530" w:rsidRPr="00AC3013">
        <w:rPr>
          <w:rFonts w:ascii="Arial" w:hAnsi="Arial" w:cs="Arial"/>
          <w:bCs/>
          <w:szCs w:val="22"/>
        </w:rPr>
        <w:t xml:space="preserve"> </w:t>
      </w:r>
      <w:r w:rsidR="00E25337" w:rsidRPr="00AC3013">
        <w:rPr>
          <w:rFonts w:ascii="Arial" w:hAnsi="Arial" w:cs="Arial"/>
          <w:bCs/>
          <w:szCs w:val="22"/>
        </w:rPr>
        <w:t>among the six different culture</w:t>
      </w:r>
      <w:r w:rsidR="00186E47" w:rsidRPr="00AC3013">
        <w:rPr>
          <w:rFonts w:ascii="Arial" w:hAnsi="Arial" w:cs="Arial"/>
          <w:bCs/>
          <w:szCs w:val="22"/>
        </w:rPr>
        <w:t xml:space="preserve"> Conventions and there </w:t>
      </w:r>
      <w:r w:rsidR="00E25337" w:rsidRPr="00AC3013">
        <w:rPr>
          <w:rFonts w:ascii="Arial" w:hAnsi="Arial" w:cs="Arial"/>
          <w:bCs/>
          <w:szCs w:val="22"/>
        </w:rPr>
        <w:t xml:space="preserve">were </w:t>
      </w:r>
      <w:r w:rsidR="00186E47" w:rsidRPr="00AC3013">
        <w:rPr>
          <w:rFonts w:ascii="Arial" w:hAnsi="Arial" w:cs="Arial"/>
          <w:bCs/>
          <w:szCs w:val="22"/>
        </w:rPr>
        <w:t xml:space="preserve">already structures </w:t>
      </w:r>
      <w:r w:rsidR="00E25337" w:rsidRPr="00AC3013">
        <w:rPr>
          <w:rFonts w:ascii="Arial" w:hAnsi="Arial" w:cs="Arial"/>
          <w:bCs/>
          <w:szCs w:val="22"/>
        </w:rPr>
        <w:t xml:space="preserve">to promote synergies, </w:t>
      </w:r>
      <w:r w:rsidR="005F206F" w:rsidRPr="00AC3013">
        <w:rPr>
          <w:rFonts w:ascii="Arial" w:hAnsi="Arial" w:cs="Arial"/>
          <w:bCs/>
          <w:szCs w:val="22"/>
        </w:rPr>
        <w:t>which was a good starting point. W</w:t>
      </w:r>
      <w:r w:rsidR="00186E47" w:rsidRPr="00AC3013">
        <w:rPr>
          <w:rFonts w:ascii="Arial" w:hAnsi="Arial" w:cs="Arial"/>
          <w:bCs/>
          <w:szCs w:val="22"/>
        </w:rPr>
        <w:t>ith the help of States Parties</w:t>
      </w:r>
      <w:r w:rsidR="00E25337" w:rsidRPr="00AC3013">
        <w:rPr>
          <w:rFonts w:ascii="Arial" w:hAnsi="Arial" w:cs="Arial"/>
          <w:bCs/>
          <w:szCs w:val="22"/>
        </w:rPr>
        <w:t xml:space="preserve">, the delegation did not </w:t>
      </w:r>
      <w:r w:rsidR="00186E47" w:rsidRPr="00AC3013">
        <w:rPr>
          <w:rFonts w:ascii="Arial" w:hAnsi="Arial" w:cs="Arial"/>
          <w:bCs/>
          <w:szCs w:val="22"/>
        </w:rPr>
        <w:t xml:space="preserve">think it </w:t>
      </w:r>
      <w:r w:rsidR="00E25337" w:rsidRPr="00AC3013">
        <w:rPr>
          <w:rFonts w:ascii="Arial" w:hAnsi="Arial" w:cs="Arial"/>
          <w:bCs/>
          <w:szCs w:val="22"/>
        </w:rPr>
        <w:t xml:space="preserve">would </w:t>
      </w:r>
      <w:r w:rsidR="00186E47" w:rsidRPr="00AC3013">
        <w:rPr>
          <w:rFonts w:ascii="Arial" w:hAnsi="Arial" w:cs="Arial"/>
          <w:bCs/>
          <w:szCs w:val="22"/>
        </w:rPr>
        <w:t xml:space="preserve">be difficult </w:t>
      </w:r>
      <w:r w:rsidR="00E25530">
        <w:rPr>
          <w:rFonts w:ascii="Arial" w:hAnsi="Arial" w:cs="Arial"/>
          <w:bCs/>
          <w:szCs w:val="22"/>
        </w:rPr>
        <w:t>to</w:t>
      </w:r>
      <w:r w:rsidR="00E25530" w:rsidRPr="00AC3013">
        <w:rPr>
          <w:rFonts w:ascii="Arial" w:hAnsi="Arial" w:cs="Arial"/>
          <w:bCs/>
          <w:szCs w:val="22"/>
        </w:rPr>
        <w:t xml:space="preserve"> </w:t>
      </w:r>
      <w:r w:rsidR="00186E47" w:rsidRPr="00AC3013">
        <w:rPr>
          <w:rFonts w:ascii="Arial" w:hAnsi="Arial" w:cs="Arial"/>
          <w:bCs/>
          <w:szCs w:val="22"/>
        </w:rPr>
        <w:t>try to harmonize the Rule</w:t>
      </w:r>
      <w:r w:rsidR="00E25337" w:rsidRPr="00AC3013">
        <w:rPr>
          <w:rFonts w:ascii="Arial" w:hAnsi="Arial" w:cs="Arial"/>
          <w:bCs/>
          <w:szCs w:val="22"/>
        </w:rPr>
        <w:t>s of Procedure of the different culture</w:t>
      </w:r>
      <w:r w:rsidR="00186E47" w:rsidRPr="00AC3013">
        <w:rPr>
          <w:rFonts w:ascii="Arial" w:hAnsi="Arial" w:cs="Arial"/>
          <w:bCs/>
          <w:szCs w:val="22"/>
        </w:rPr>
        <w:t xml:space="preserve"> Conventions</w:t>
      </w:r>
      <w:r w:rsidR="00E25337" w:rsidRPr="00AC3013">
        <w:rPr>
          <w:rFonts w:ascii="Arial" w:hAnsi="Arial" w:cs="Arial"/>
          <w:bCs/>
          <w:szCs w:val="22"/>
        </w:rPr>
        <w:t xml:space="preserve"> in the work ahead</w:t>
      </w:r>
      <w:r w:rsidR="00186E47" w:rsidRPr="00AC3013">
        <w:rPr>
          <w:rFonts w:ascii="Arial" w:hAnsi="Arial" w:cs="Arial"/>
          <w:bCs/>
          <w:szCs w:val="22"/>
        </w:rPr>
        <w:t xml:space="preserve">. </w:t>
      </w:r>
      <w:r w:rsidR="00E25337" w:rsidRPr="00AC3013">
        <w:rPr>
          <w:rFonts w:ascii="Arial" w:hAnsi="Arial" w:cs="Arial"/>
          <w:bCs/>
          <w:szCs w:val="22"/>
        </w:rPr>
        <w:t xml:space="preserve">The delegation </w:t>
      </w:r>
      <w:r w:rsidR="00186E47" w:rsidRPr="00AC3013">
        <w:rPr>
          <w:rFonts w:ascii="Arial" w:hAnsi="Arial" w:cs="Arial"/>
          <w:bCs/>
          <w:szCs w:val="22"/>
        </w:rPr>
        <w:t>support</w:t>
      </w:r>
      <w:r w:rsidR="00E25337" w:rsidRPr="00AC3013">
        <w:rPr>
          <w:rFonts w:ascii="Arial" w:hAnsi="Arial" w:cs="Arial"/>
          <w:bCs/>
          <w:szCs w:val="22"/>
        </w:rPr>
        <w:t>ed</w:t>
      </w:r>
      <w:r w:rsidR="000A4280">
        <w:rPr>
          <w:rFonts w:ascii="Arial" w:hAnsi="Arial" w:cs="Arial"/>
          <w:bCs/>
          <w:szCs w:val="22"/>
        </w:rPr>
        <w:t xml:space="preserve"> the amendments presented.</w:t>
      </w:r>
    </w:p>
    <w:p w14:paraId="12E95555" w14:textId="4296EA93"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Saint Vincent and the Grenadines</w:t>
      </w:r>
      <w:r w:rsidR="0056750C" w:rsidRPr="00AC3013">
        <w:rPr>
          <w:rFonts w:ascii="Arial" w:hAnsi="Arial" w:cs="Arial"/>
          <w:bCs/>
          <w:szCs w:val="22"/>
        </w:rPr>
        <w:t xml:space="preserve"> </w:t>
      </w:r>
      <w:r w:rsidR="00186E47" w:rsidRPr="00AC3013">
        <w:rPr>
          <w:rFonts w:ascii="Arial" w:hAnsi="Arial" w:cs="Arial"/>
          <w:bCs/>
          <w:szCs w:val="22"/>
        </w:rPr>
        <w:t>echo</w:t>
      </w:r>
      <w:r w:rsidR="00D31800" w:rsidRPr="00AC3013">
        <w:rPr>
          <w:rFonts w:ascii="Arial" w:hAnsi="Arial" w:cs="Arial"/>
          <w:bCs/>
          <w:szCs w:val="22"/>
        </w:rPr>
        <w:t>ed</w:t>
      </w:r>
      <w:r w:rsidR="00186E47" w:rsidRPr="00AC3013">
        <w:rPr>
          <w:rFonts w:ascii="Arial" w:hAnsi="Arial" w:cs="Arial"/>
          <w:bCs/>
          <w:szCs w:val="22"/>
        </w:rPr>
        <w:t xml:space="preserve"> </w:t>
      </w:r>
      <w:r w:rsidR="00E25337" w:rsidRPr="00AC3013">
        <w:rPr>
          <w:rFonts w:ascii="Arial" w:hAnsi="Arial" w:cs="Arial"/>
          <w:bCs/>
          <w:szCs w:val="22"/>
        </w:rPr>
        <w:t xml:space="preserve">the sentiments regarding the </w:t>
      </w:r>
      <w:r w:rsidR="009078A5" w:rsidRPr="00AC3013">
        <w:rPr>
          <w:rFonts w:ascii="Arial" w:hAnsi="Arial" w:cs="Arial"/>
          <w:bCs/>
          <w:szCs w:val="22"/>
        </w:rPr>
        <w:t xml:space="preserve">amendments and thanked </w:t>
      </w:r>
      <w:r w:rsidR="00186E47" w:rsidRPr="00AC3013">
        <w:rPr>
          <w:rFonts w:ascii="Arial" w:hAnsi="Arial" w:cs="Arial"/>
          <w:bCs/>
          <w:szCs w:val="22"/>
        </w:rPr>
        <w:t xml:space="preserve">the countries that </w:t>
      </w:r>
      <w:r w:rsidR="009078A5" w:rsidRPr="00AC3013">
        <w:rPr>
          <w:rFonts w:ascii="Arial" w:hAnsi="Arial" w:cs="Arial"/>
          <w:bCs/>
          <w:szCs w:val="22"/>
        </w:rPr>
        <w:t xml:space="preserve">had </w:t>
      </w:r>
      <w:r w:rsidR="00186E47" w:rsidRPr="00AC3013">
        <w:rPr>
          <w:rFonts w:ascii="Arial" w:hAnsi="Arial" w:cs="Arial"/>
          <w:bCs/>
          <w:szCs w:val="22"/>
        </w:rPr>
        <w:t>presented these amendments</w:t>
      </w:r>
      <w:r w:rsidR="009078A5" w:rsidRPr="00AC3013">
        <w:rPr>
          <w:rFonts w:ascii="Arial" w:hAnsi="Arial" w:cs="Arial"/>
          <w:bCs/>
          <w:szCs w:val="22"/>
        </w:rPr>
        <w:t xml:space="preserve">. The delegation understood that they would </w:t>
      </w:r>
      <w:r w:rsidR="00186E47" w:rsidRPr="00AC3013">
        <w:rPr>
          <w:rFonts w:ascii="Arial" w:hAnsi="Arial" w:cs="Arial"/>
          <w:bCs/>
          <w:szCs w:val="22"/>
        </w:rPr>
        <w:t>be adopted in 2020 at the next General Assembly</w:t>
      </w:r>
      <w:r w:rsidR="009078A5" w:rsidRPr="00AC3013">
        <w:rPr>
          <w:rFonts w:ascii="Arial" w:hAnsi="Arial" w:cs="Arial"/>
          <w:bCs/>
          <w:szCs w:val="22"/>
        </w:rPr>
        <w:t xml:space="preserve">, as the </w:t>
      </w:r>
      <w:r w:rsidR="00186E47" w:rsidRPr="00AC3013">
        <w:rPr>
          <w:rFonts w:ascii="Arial" w:hAnsi="Arial" w:cs="Arial"/>
          <w:bCs/>
          <w:szCs w:val="22"/>
        </w:rPr>
        <w:t xml:space="preserve">General Assembly should decide on the amendments </w:t>
      </w:r>
      <w:r w:rsidR="00186E47" w:rsidRPr="00AC3013">
        <w:rPr>
          <w:rFonts w:ascii="Arial" w:hAnsi="Arial" w:cs="Arial"/>
          <w:bCs/>
          <w:i/>
          <w:szCs w:val="22"/>
        </w:rPr>
        <w:t>after</w:t>
      </w:r>
      <w:r w:rsidR="00186E47" w:rsidRPr="00AC3013">
        <w:rPr>
          <w:rFonts w:ascii="Arial" w:hAnsi="Arial" w:cs="Arial"/>
          <w:bCs/>
          <w:szCs w:val="22"/>
        </w:rPr>
        <w:t xml:space="preserve"> </w:t>
      </w:r>
      <w:r w:rsidR="00E25530">
        <w:rPr>
          <w:rFonts w:ascii="Arial" w:hAnsi="Arial" w:cs="Arial"/>
          <w:bCs/>
          <w:szCs w:val="22"/>
        </w:rPr>
        <w:t xml:space="preserve">the </w:t>
      </w:r>
      <w:r w:rsidR="00186E47" w:rsidRPr="00AC3013">
        <w:rPr>
          <w:rFonts w:ascii="Arial" w:hAnsi="Arial" w:cs="Arial"/>
          <w:bCs/>
          <w:szCs w:val="22"/>
        </w:rPr>
        <w:t xml:space="preserve">harmonization </w:t>
      </w:r>
      <w:r w:rsidR="00E25530" w:rsidRPr="00AC3013">
        <w:rPr>
          <w:rFonts w:ascii="Arial" w:hAnsi="Arial" w:cs="Arial"/>
          <w:bCs/>
          <w:szCs w:val="22"/>
        </w:rPr>
        <w:t>o</w:t>
      </w:r>
      <w:r w:rsidR="00E25530">
        <w:rPr>
          <w:rFonts w:ascii="Arial" w:hAnsi="Arial" w:cs="Arial"/>
          <w:bCs/>
          <w:szCs w:val="22"/>
        </w:rPr>
        <w:t>f</w:t>
      </w:r>
      <w:r w:rsidR="00E25530" w:rsidRPr="00AC3013">
        <w:rPr>
          <w:rFonts w:ascii="Arial" w:hAnsi="Arial" w:cs="Arial"/>
          <w:bCs/>
          <w:szCs w:val="22"/>
        </w:rPr>
        <w:t xml:space="preserve"> </w:t>
      </w:r>
      <w:r w:rsidR="00186E47" w:rsidRPr="00AC3013">
        <w:rPr>
          <w:rFonts w:ascii="Arial" w:hAnsi="Arial" w:cs="Arial"/>
          <w:bCs/>
          <w:szCs w:val="22"/>
        </w:rPr>
        <w:t xml:space="preserve">the Rules of Procedure. </w:t>
      </w:r>
      <w:r w:rsidR="009078A5" w:rsidRPr="00AC3013">
        <w:rPr>
          <w:rFonts w:ascii="Arial" w:hAnsi="Arial" w:cs="Arial"/>
          <w:bCs/>
          <w:szCs w:val="22"/>
        </w:rPr>
        <w:t xml:space="preserve">The delegation remarked that the </w:t>
      </w:r>
      <w:r w:rsidR="00186E47" w:rsidRPr="00AC3013">
        <w:rPr>
          <w:rFonts w:ascii="Arial" w:hAnsi="Arial" w:cs="Arial"/>
          <w:bCs/>
          <w:szCs w:val="22"/>
        </w:rPr>
        <w:t>English and French version</w:t>
      </w:r>
      <w:r w:rsidR="009078A5" w:rsidRPr="00AC3013">
        <w:rPr>
          <w:rFonts w:ascii="Arial" w:hAnsi="Arial" w:cs="Arial"/>
          <w:bCs/>
          <w:szCs w:val="22"/>
        </w:rPr>
        <w:t>s</w:t>
      </w:r>
      <w:r w:rsidR="00186E47" w:rsidRPr="00AC3013">
        <w:rPr>
          <w:rFonts w:ascii="Arial" w:hAnsi="Arial" w:cs="Arial"/>
          <w:bCs/>
          <w:szCs w:val="22"/>
        </w:rPr>
        <w:t xml:space="preserve"> </w:t>
      </w:r>
      <w:r w:rsidR="009078A5" w:rsidRPr="00AC3013">
        <w:rPr>
          <w:rFonts w:ascii="Arial" w:hAnsi="Arial" w:cs="Arial"/>
          <w:bCs/>
          <w:szCs w:val="22"/>
        </w:rPr>
        <w:t xml:space="preserve">presented were not the same, </w:t>
      </w:r>
      <w:r w:rsidR="00186E47" w:rsidRPr="00AC3013">
        <w:rPr>
          <w:rFonts w:ascii="Arial" w:hAnsi="Arial" w:cs="Arial"/>
          <w:bCs/>
          <w:szCs w:val="22"/>
        </w:rPr>
        <w:t>especially the ame</w:t>
      </w:r>
      <w:r w:rsidR="000A4280">
        <w:rPr>
          <w:rFonts w:ascii="Arial" w:hAnsi="Arial" w:cs="Arial"/>
          <w:bCs/>
          <w:szCs w:val="22"/>
        </w:rPr>
        <w:t>ndments presented by Palestine.</w:t>
      </w:r>
    </w:p>
    <w:p w14:paraId="1E3297C7" w14:textId="66A20C18" w:rsidR="009078A5" w:rsidRPr="00AC3013" w:rsidRDefault="009078A5" w:rsidP="00956D0C">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proceeded with draft resolution 13 on a paragraph-by-paragraph basis</w:t>
      </w:r>
      <w:r w:rsidR="00E25530">
        <w:rPr>
          <w:rFonts w:ascii="Arial" w:hAnsi="Arial" w:cs="Arial"/>
          <w:bCs/>
          <w:szCs w:val="22"/>
        </w:rPr>
        <w:t>:</w:t>
      </w:r>
      <w:r w:rsidRPr="00AC3013">
        <w:rPr>
          <w:rFonts w:ascii="Arial" w:hAnsi="Arial" w:cs="Arial"/>
          <w:bCs/>
          <w:szCs w:val="22"/>
        </w:rPr>
        <w:t xml:space="preserve"> Paragraph 1, citing the document examined and its annex</w:t>
      </w:r>
      <w:r w:rsidR="00E25530">
        <w:rPr>
          <w:rFonts w:ascii="Arial" w:hAnsi="Arial" w:cs="Arial"/>
          <w:bCs/>
          <w:szCs w:val="22"/>
        </w:rPr>
        <w:t>;</w:t>
      </w:r>
      <w:r w:rsidRPr="00AC3013">
        <w:rPr>
          <w:rFonts w:ascii="Arial" w:hAnsi="Arial" w:cs="Arial"/>
          <w:bCs/>
          <w:szCs w:val="22"/>
        </w:rPr>
        <w:t xml:space="preserve"> Paragraph 2, recalling previous </w:t>
      </w:r>
      <w:r w:rsidRPr="00AC3013">
        <w:rPr>
          <w:rFonts w:ascii="Arial" w:hAnsi="Arial" w:cs="Arial"/>
          <w:bCs/>
          <w:szCs w:val="22"/>
        </w:rPr>
        <w:lastRenderedPageBreak/>
        <w:t>resolutions and decis</w:t>
      </w:r>
      <w:r w:rsidR="005F206F" w:rsidRPr="00AC3013">
        <w:rPr>
          <w:rFonts w:ascii="Arial" w:hAnsi="Arial" w:cs="Arial"/>
          <w:bCs/>
          <w:szCs w:val="22"/>
        </w:rPr>
        <w:t>ions</w:t>
      </w:r>
      <w:r w:rsidR="00E25530">
        <w:rPr>
          <w:rFonts w:ascii="Arial" w:hAnsi="Arial" w:cs="Arial"/>
          <w:bCs/>
          <w:szCs w:val="22"/>
        </w:rPr>
        <w:t>;</w:t>
      </w:r>
      <w:r w:rsidR="005F206F" w:rsidRPr="00AC3013">
        <w:rPr>
          <w:rFonts w:ascii="Arial" w:hAnsi="Arial" w:cs="Arial"/>
          <w:bCs/>
          <w:szCs w:val="22"/>
        </w:rPr>
        <w:t xml:space="preserve"> Paragraph 3, recalling 39</w:t>
      </w:r>
      <w:r w:rsidRPr="00AC3013">
        <w:rPr>
          <w:rFonts w:ascii="Arial" w:hAnsi="Arial" w:cs="Arial"/>
          <w:bCs/>
          <w:szCs w:val="22"/>
        </w:rPr>
        <w:t>C/Resolution 87 of the General Conference of UNESCO</w:t>
      </w:r>
      <w:r w:rsidR="00E25530">
        <w:rPr>
          <w:rFonts w:ascii="Arial" w:hAnsi="Arial" w:cs="Arial"/>
          <w:bCs/>
          <w:szCs w:val="22"/>
        </w:rPr>
        <w:t>;</w:t>
      </w:r>
      <w:r w:rsidRPr="00AC3013">
        <w:rPr>
          <w:rFonts w:ascii="Arial" w:hAnsi="Arial" w:cs="Arial"/>
          <w:bCs/>
          <w:szCs w:val="22"/>
        </w:rPr>
        <w:t xml:space="preserve"> Paragraph 4, noting the proposal submitted by States Parties</w:t>
      </w:r>
      <w:r w:rsidR="00E25530">
        <w:rPr>
          <w:rFonts w:ascii="Arial" w:hAnsi="Arial" w:cs="Arial"/>
          <w:bCs/>
          <w:szCs w:val="22"/>
        </w:rPr>
        <w:t>; and</w:t>
      </w:r>
      <w:r w:rsidRPr="00AC3013">
        <w:rPr>
          <w:rFonts w:ascii="Arial" w:hAnsi="Arial" w:cs="Arial"/>
          <w:bCs/>
          <w:szCs w:val="22"/>
        </w:rPr>
        <w:t xml:space="preserve"> Paragraph 5, also noting document ITH/18 /7.GA/12, and in particular the recommendations of the </w:t>
      </w:r>
      <w:r w:rsidR="00560B18" w:rsidRPr="00AC3013">
        <w:rPr>
          <w:rFonts w:ascii="Arial" w:hAnsi="Arial" w:cs="Arial"/>
          <w:bCs/>
          <w:szCs w:val="22"/>
        </w:rPr>
        <w:t>Open-Ended</w:t>
      </w:r>
      <w:r w:rsidRPr="00AC3013">
        <w:rPr>
          <w:rFonts w:ascii="Arial" w:hAnsi="Arial" w:cs="Arial"/>
          <w:bCs/>
          <w:szCs w:val="22"/>
        </w:rPr>
        <w:t xml:space="preserve"> Working Group on Governance. </w:t>
      </w:r>
      <w:r w:rsidR="005F206F" w:rsidRPr="00AC3013">
        <w:rPr>
          <w:rFonts w:ascii="Arial" w:hAnsi="Arial" w:cs="Arial"/>
          <w:bCs/>
          <w:szCs w:val="22"/>
        </w:rPr>
        <w:t>With no objections, p</w:t>
      </w:r>
      <w:r w:rsidRPr="00AC3013">
        <w:rPr>
          <w:rFonts w:ascii="Arial" w:hAnsi="Arial" w:cs="Arial"/>
          <w:bCs/>
          <w:szCs w:val="22"/>
        </w:rPr>
        <w:t xml:space="preserve">aragraphs 1–5 </w:t>
      </w:r>
      <w:r w:rsidR="005F206F" w:rsidRPr="00AC3013">
        <w:rPr>
          <w:rFonts w:ascii="Arial" w:hAnsi="Arial" w:cs="Arial"/>
          <w:bCs/>
          <w:szCs w:val="22"/>
        </w:rPr>
        <w:t>were duly adopted. Paragraph 6 requested</w:t>
      </w:r>
      <w:r w:rsidR="00E25530">
        <w:rPr>
          <w:rFonts w:ascii="Arial" w:hAnsi="Arial" w:cs="Arial"/>
          <w:bCs/>
          <w:szCs w:val="22"/>
        </w:rPr>
        <w:t xml:space="preserve"> that</w:t>
      </w:r>
      <w:r w:rsidRPr="00AC3013">
        <w:rPr>
          <w:rFonts w:ascii="Arial" w:hAnsi="Arial" w:cs="Arial"/>
          <w:bCs/>
          <w:szCs w:val="22"/>
        </w:rPr>
        <w:t xml:space="preserve"> the Secretariat revise the amendments to the Rules of Procedure submitted by States Parties and the relevant recommendations of the Working Group on Governance</w:t>
      </w:r>
      <w:r w:rsidR="005F206F" w:rsidRPr="00AC3013">
        <w:rPr>
          <w:rFonts w:ascii="Arial" w:hAnsi="Arial" w:cs="Arial"/>
          <w:bCs/>
          <w:szCs w:val="22"/>
        </w:rPr>
        <w:t>,</w:t>
      </w:r>
      <w:r w:rsidRPr="00AC3013">
        <w:rPr>
          <w:rFonts w:ascii="Arial" w:hAnsi="Arial" w:cs="Arial"/>
          <w:bCs/>
          <w:szCs w:val="22"/>
        </w:rPr>
        <w:t xml:space="preserve"> and in consultation with States parties submit a </w:t>
      </w:r>
      <w:r w:rsidR="005F206F" w:rsidRPr="00AC3013">
        <w:rPr>
          <w:rFonts w:ascii="Arial" w:hAnsi="Arial" w:cs="Arial"/>
          <w:bCs/>
          <w:szCs w:val="22"/>
        </w:rPr>
        <w:t>consolidated</w:t>
      </w:r>
      <w:r w:rsidRPr="00AC3013">
        <w:rPr>
          <w:rFonts w:ascii="Arial" w:hAnsi="Arial" w:cs="Arial"/>
          <w:bCs/>
          <w:szCs w:val="22"/>
        </w:rPr>
        <w:t xml:space="preserve"> </w:t>
      </w:r>
      <w:r w:rsidR="005F206F" w:rsidRPr="00AC3013">
        <w:rPr>
          <w:rFonts w:ascii="Arial" w:hAnsi="Arial" w:cs="Arial"/>
          <w:bCs/>
          <w:szCs w:val="22"/>
        </w:rPr>
        <w:t xml:space="preserve">set of </w:t>
      </w:r>
      <w:r w:rsidRPr="00AC3013">
        <w:rPr>
          <w:rFonts w:ascii="Arial" w:hAnsi="Arial" w:cs="Arial"/>
          <w:bCs/>
          <w:szCs w:val="22"/>
        </w:rPr>
        <w:t xml:space="preserve">draft amendments for </w:t>
      </w:r>
      <w:r w:rsidR="005F206F" w:rsidRPr="00AC3013">
        <w:rPr>
          <w:rFonts w:ascii="Arial" w:hAnsi="Arial" w:cs="Arial"/>
          <w:bCs/>
          <w:szCs w:val="22"/>
        </w:rPr>
        <w:t>examination</w:t>
      </w:r>
      <w:r w:rsidRPr="00AC3013">
        <w:rPr>
          <w:rFonts w:ascii="Arial" w:hAnsi="Arial" w:cs="Arial"/>
          <w:bCs/>
          <w:szCs w:val="22"/>
        </w:rPr>
        <w:t xml:space="preserve"> at the </w:t>
      </w:r>
      <w:r w:rsidR="005F206F" w:rsidRPr="00AC3013">
        <w:rPr>
          <w:rFonts w:ascii="Arial" w:hAnsi="Arial" w:cs="Arial"/>
          <w:bCs/>
          <w:szCs w:val="22"/>
        </w:rPr>
        <w:t xml:space="preserve">eighth </w:t>
      </w:r>
      <w:r w:rsidRPr="00AC3013">
        <w:rPr>
          <w:rFonts w:ascii="Arial" w:hAnsi="Arial" w:cs="Arial"/>
          <w:bCs/>
          <w:szCs w:val="22"/>
        </w:rPr>
        <w:t xml:space="preserve">session of </w:t>
      </w:r>
      <w:r w:rsidR="000A4280">
        <w:rPr>
          <w:rFonts w:ascii="Arial" w:hAnsi="Arial" w:cs="Arial"/>
          <w:bCs/>
          <w:szCs w:val="22"/>
        </w:rPr>
        <w:t>the General Assembly.</w:t>
      </w:r>
    </w:p>
    <w:p w14:paraId="0AD48D05" w14:textId="11FB2F37" w:rsidR="009078A5"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Palestine</w:t>
      </w:r>
      <w:r w:rsidR="009078A5" w:rsidRPr="00AC3013">
        <w:rPr>
          <w:rFonts w:ascii="Arial" w:hAnsi="Arial" w:cs="Arial"/>
          <w:bCs/>
          <w:szCs w:val="22"/>
        </w:rPr>
        <w:t xml:space="preserve"> </w:t>
      </w:r>
      <w:r w:rsidR="005F206F" w:rsidRPr="00AC3013">
        <w:rPr>
          <w:rFonts w:ascii="Arial" w:hAnsi="Arial" w:cs="Arial"/>
          <w:bCs/>
          <w:szCs w:val="22"/>
        </w:rPr>
        <w:t>noted</w:t>
      </w:r>
      <w:r w:rsidR="009078A5" w:rsidRPr="00AC3013">
        <w:rPr>
          <w:rFonts w:ascii="Arial" w:hAnsi="Arial" w:cs="Arial"/>
          <w:bCs/>
          <w:szCs w:val="22"/>
        </w:rPr>
        <w:t xml:space="preserve"> that the </w:t>
      </w:r>
      <w:r w:rsidR="000A4280">
        <w:rPr>
          <w:rFonts w:ascii="Arial" w:hAnsi="Arial" w:cs="Arial"/>
          <w:bCs/>
          <w:szCs w:val="22"/>
        </w:rPr>
        <w:t>French text did not correspond.</w:t>
      </w:r>
    </w:p>
    <w:p w14:paraId="0180E60F" w14:textId="23040085" w:rsidR="009078A5" w:rsidRPr="00AC3013" w:rsidRDefault="009078A5"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Thanking Palestine for the observation, 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turned to paragraph 6, which read, ‘Requests the Secretariat to </w:t>
      </w:r>
      <w:r w:rsidR="00B77697" w:rsidRPr="00AC3013">
        <w:rPr>
          <w:rFonts w:ascii="Arial" w:hAnsi="Arial" w:cs="Arial"/>
          <w:bCs/>
          <w:szCs w:val="22"/>
        </w:rPr>
        <w:t>review</w:t>
      </w:r>
      <w:r w:rsidRPr="00AC3013">
        <w:rPr>
          <w:rFonts w:ascii="Arial" w:hAnsi="Arial" w:cs="Arial"/>
          <w:bCs/>
          <w:szCs w:val="22"/>
        </w:rPr>
        <w:t xml:space="preserve"> the amendments to the Rules of Procedure s</w:t>
      </w:r>
      <w:r w:rsidR="00B77697" w:rsidRPr="00AC3013">
        <w:rPr>
          <w:rFonts w:ascii="Arial" w:hAnsi="Arial" w:cs="Arial"/>
          <w:bCs/>
          <w:szCs w:val="22"/>
        </w:rPr>
        <w:t xml:space="preserve">ubmitted by the States Parties </w:t>
      </w:r>
      <w:r w:rsidRPr="00AC3013">
        <w:rPr>
          <w:rFonts w:ascii="Arial" w:hAnsi="Arial" w:cs="Arial"/>
          <w:bCs/>
          <w:szCs w:val="22"/>
        </w:rPr>
        <w:t>in view of</w:t>
      </w:r>
      <w:r w:rsidR="00B77697" w:rsidRPr="00AC3013">
        <w:rPr>
          <w:rFonts w:ascii="Arial" w:hAnsi="Arial" w:cs="Arial"/>
          <w:bCs/>
          <w:szCs w:val="22"/>
        </w:rPr>
        <w:t xml:space="preserve"> the relevant recommendations of</w:t>
      </w:r>
      <w:r w:rsidRPr="00AC3013">
        <w:rPr>
          <w:rFonts w:ascii="Arial" w:hAnsi="Arial" w:cs="Arial"/>
          <w:bCs/>
          <w:szCs w:val="22"/>
        </w:rPr>
        <w:t xml:space="preserve"> the </w:t>
      </w:r>
      <w:r w:rsidR="00B77697" w:rsidRPr="00AC3013">
        <w:rPr>
          <w:rFonts w:ascii="Arial" w:hAnsi="Arial" w:cs="Arial"/>
          <w:bCs/>
          <w:szCs w:val="22"/>
        </w:rPr>
        <w:t>General Conference on the Governance, Procedures and W</w:t>
      </w:r>
      <w:r w:rsidRPr="00AC3013">
        <w:rPr>
          <w:rFonts w:ascii="Arial" w:hAnsi="Arial" w:cs="Arial"/>
          <w:bCs/>
          <w:szCs w:val="22"/>
        </w:rPr>
        <w:t>orkin</w:t>
      </w:r>
      <w:r w:rsidR="00B77697" w:rsidRPr="00AC3013">
        <w:rPr>
          <w:rFonts w:ascii="Arial" w:hAnsi="Arial" w:cs="Arial"/>
          <w:bCs/>
          <w:szCs w:val="22"/>
        </w:rPr>
        <w:t>g Methods of the Governing B</w:t>
      </w:r>
      <w:r w:rsidRPr="00AC3013">
        <w:rPr>
          <w:rFonts w:ascii="Arial" w:hAnsi="Arial" w:cs="Arial"/>
          <w:bCs/>
          <w:szCs w:val="22"/>
        </w:rPr>
        <w:t xml:space="preserve">odies of UNESCO, </w:t>
      </w:r>
      <w:r w:rsidR="00B77697" w:rsidRPr="00AC3013">
        <w:rPr>
          <w:rFonts w:ascii="Arial" w:hAnsi="Arial" w:cs="Arial"/>
          <w:bCs/>
          <w:szCs w:val="22"/>
        </w:rPr>
        <w:t>especially</w:t>
      </w:r>
      <w:r w:rsidRPr="00AC3013">
        <w:rPr>
          <w:rFonts w:ascii="Arial" w:hAnsi="Arial" w:cs="Arial"/>
          <w:bCs/>
          <w:szCs w:val="22"/>
        </w:rPr>
        <w:t xml:space="preserve"> those </w:t>
      </w:r>
      <w:r w:rsidR="00B77697" w:rsidRPr="00AC3013">
        <w:rPr>
          <w:rFonts w:ascii="Arial" w:hAnsi="Arial" w:cs="Arial"/>
          <w:bCs/>
          <w:szCs w:val="22"/>
        </w:rPr>
        <w:t>on</w:t>
      </w:r>
      <w:r w:rsidRPr="00AC3013">
        <w:rPr>
          <w:rFonts w:ascii="Arial" w:hAnsi="Arial" w:cs="Arial"/>
          <w:bCs/>
          <w:szCs w:val="22"/>
        </w:rPr>
        <w:t xml:space="preserve"> </w:t>
      </w:r>
      <w:r w:rsidR="00B77697" w:rsidRPr="00AC3013">
        <w:rPr>
          <w:rFonts w:ascii="Arial" w:hAnsi="Arial" w:cs="Arial"/>
          <w:bCs/>
          <w:szCs w:val="22"/>
        </w:rPr>
        <w:t>harmonization of the Rules of Procedure of the six cultural Conventions, as appropriate, and</w:t>
      </w:r>
      <w:r w:rsidRPr="00AC3013">
        <w:rPr>
          <w:rFonts w:ascii="Arial" w:hAnsi="Arial" w:cs="Arial"/>
          <w:bCs/>
          <w:szCs w:val="22"/>
        </w:rPr>
        <w:t xml:space="preserve"> in c</w:t>
      </w:r>
      <w:r w:rsidR="00B77697" w:rsidRPr="00AC3013">
        <w:rPr>
          <w:rFonts w:ascii="Arial" w:hAnsi="Arial" w:cs="Arial"/>
          <w:bCs/>
          <w:szCs w:val="22"/>
        </w:rPr>
        <w:t>onsultation with States Parties</w:t>
      </w:r>
      <w:r w:rsidRPr="00AC3013">
        <w:rPr>
          <w:rFonts w:ascii="Arial" w:hAnsi="Arial" w:cs="Arial"/>
          <w:bCs/>
          <w:szCs w:val="22"/>
        </w:rPr>
        <w:t xml:space="preserve"> submit a </w:t>
      </w:r>
      <w:r w:rsidR="00B77697" w:rsidRPr="00AC3013">
        <w:rPr>
          <w:rFonts w:ascii="Arial" w:hAnsi="Arial" w:cs="Arial"/>
          <w:bCs/>
          <w:szCs w:val="22"/>
        </w:rPr>
        <w:t xml:space="preserve">consolidated set of draft amendments for </w:t>
      </w:r>
      <w:r w:rsidR="005F206F" w:rsidRPr="00AC3013">
        <w:rPr>
          <w:rFonts w:ascii="Arial" w:hAnsi="Arial" w:cs="Arial"/>
          <w:bCs/>
          <w:szCs w:val="22"/>
        </w:rPr>
        <w:t>examination</w:t>
      </w:r>
      <w:r w:rsidRPr="00AC3013">
        <w:rPr>
          <w:rFonts w:ascii="Arial" w:hAnsi="Arial" w:cs="Arial"/>
          <w:bCs/>
          <w:szCs w:val="22"/>
        </w:rPr>
        <w:t xml:space="preserve"> </w:t>
      </w:r>
      <w:r w:rsidR="00B77697" w:rsidRPr="00AC3013">
        <w:rPr>
          <w:rFonts w:ascii="Arial" w:hAnsi="Arial" w:cs="Arial"/>
          <w:bCs/>
          <w:szCs w:val="22"/>
        </w:rPr>
        <w:t>by</w:t>
      </w:r>
      <w:r w:rsidRPr="00AC3013">
        <w:rPr>
          <w:rFonts w:ascii="Arial" w:hAnsi="Arial" w:cs="Arial"/>
          <w:bCs/>
          <w:szCs w:val="22"/>
        </w:rPr>
        <w:t xml:space="preserve"> the eighth session of the General Assembly</w:t>
      </w:r>
      <w:r w:rsidR="00B77697" w:rsidRPr="00AC3013">
        <w:rPr>
          <w:rFonts w:ascii="Arial" w:hAnsi="Arial" w:cs="Arial"/>
          <w:bCs/>
          <w:szCs w:val="22"/>
        </w:rPr>
        <w:t>’.</w:t>
      </w:r>
    </w:p>
    <w:p w14:paraId="0E8528CE" w14:textId="71B6F152"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Portugal</w:t>
      </w:r>
      <w:r w:rsidR="00B77697" w:rsidRPr="00AC3013">
        <w:rPr>
          <w:rFonts w:ascii="Arial" w:hAnsi="Arial" w:cs="Arial"/>
          <w:bCs/>
          <w:szCs w:val="22"/>
        </w:rPr>
        <w:t xml:space="preserve"> noted that the </w:t>
      </w:r>
      <w:r w:rsidR="00186E47" w:rsidRPr="00AC3013">
        <w:rPr>
          <w:rFonts w:ascii="Arial" w:hAnsi="Arial" w:cs="Arial"/>
          <w:bCs/>
          <w:szCs w:val="22"/>
        </w:rPr>
        <w:t xml:space="preserve">amendments proposed by </w:t>
      </w:r>
      <w:r w:rsidR="00B77697" w:rsidRPr="00AC3013">
        <w:rPr>
          <w:rFonts w:ascii="Arial" w:hAnsi="Arial" w:cs="Arial"/>
          <w:bCs/>
          <w:szCs w:val="22"/>
        </w:rPr>
        <w:t>the group of countries captured</w:t>
      </w:r>
      <w:r w:rsidR="00186E47" w:rsidRPr="00AC3013">
        <w:rPr>
          <w:rFonts w:ascii="Arial" w:hAnsi="Arial" w:cs="Arial"/>
          <w:bCs/>
          <w:szCs w:val="22"/>
        </w:rPr>
        <w:t xml:space="preserve"> the essential of the debate</w:t>
      </w:r>
      <w:r w:rsidR="00B77697" w:rsidRPr="00AC3013">
        <w:rPr>
          <w:rFonts w:ascii="Arial" w:hAnsi="Arial" w:cs="Arial"/>
          <w:bCs/>
          <w:szCs w:val="22"/>
        </w:rPr>
        <w:t xml:space="preserve"> and </w:t>
      </w:r>
      <w:r w:rsidR="00E25530">
        <w:rPr>
          <w:rFonts w:ascii="Arial" w:hAnsi="Arial" w:cs="Arial"/>
          <w:bCs/>
          <w:szCs w:val="22"/>
        </w:rPr>
        <w:t xml:space="preserve">it </w:t>
      </w:r>
      <w:r w:rsidR="00B77697" w:rsidRPr="00AC3013">
        <w:rPr>
          <w:rFonts w:ascii="Arial" w:hAnsi="Arial" w:cs="Arial"/>
          <w:bCs/>
          <w:szCs w:val="22"/>
        </w:rPr>
        <w:t>therefore wished to co-sponsor the amendments</w:t>
      </w:r>
      <w:r w:rsidR="000A4280">
        <w:rPr>
          <w:rFonts w:ascii="Arial" w:hAnsi="Arial" w:cs="Arial"/>
          <w:bCs/>
          <w:szCs w:val="22"/>
        </w:rPr>
        <w:t>.</w:t>
      </w:r>
    </w:p>
    <w:p w14:paraId="26DA66DA" w14:textId="180549DB"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Iceland</w:t>
      </w:r>
      <w:r w:rsidR="00B77697" w:rsidRPr="00AC3013">
        <w:rPr>
          <w:rFonts w:ascii="Arial" w:hAnsi="Arial" w:cs="Arial"/>
          <w:bCs/>
          <w:szCs w:val="22"/>
        </w:rPr>
        <w:t xml:space="preserve"> fully supported</w:t>
      </w:r>
      <w:r w:rsidR="00186E47" w:rsidRPr="00AC3013">
        <w:rPr>
          <w:rFonts w:ascii="Arial" w:hAnsi="Arial" w:cs="Arial"/>
          <w:bCs/>
          <w:szCs w:val="22"/>
        </w:rPr>
        <w:t xml:space="preserve"> the amendments in paragraph 6</w:t>
      </w:r>
      <w:r w:rsidR="00B77697" w:rsidRPr="00AC3013">
        <w:rPr>
          <w:rFonts w:ascii="Arial" w:hAnsi="Arial" w:cs="Arial"/>
          <w:bCs/>
          <w:szCs w:val="22"/>
        </w:rPr>
        <w:t xml:space="preserve">, as well as in </w:t>
      </w:r>
      <w:r w:rsidR="000A4280">
        <w:rPr>
          <w:rFonts w:ascii="Arial" w:hAnsi="Arial" w:cs="Arial"/>
          <w:bCs/>
          <w:szCs w:val="22"/>
        </w:rPr>
        <w:t>the new paragraph 7.</w:t>
      </w:r>
    </w:p>
    <w:p w14:paraId="32C44887" w14:textId="22C0800E" w:rsidR="00B7769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Czechia</w:t>
      </w:r>
      <w:r w:rsidR="00B77697" w:rsidRPr="00AC3013">
        <w:rPr>
          <w:rFonts w:ascii="Arial" w:hAnsi="Arial" w:cs="Arial"/>
          <w:bCs/>
          <w:szCs w:val="22"/>
        </w:rPr>
        <w:t xml:space="preserve"> </w:t>
      </w:r>
      <w:r w:rsidR="002A7514" w:rsidRPr="00AC3013">
        <w:rPr>
          <w:rFonts w:ascii="Arial" w:hAnsi="Arial" w:cs="Arial"/>
          <w:bCs/>
          <w:szCs w:val="22"/>
        </w:rPr>
        <w:t xml:space="preserve">also </w:t>
      </w:r>
      <w:r w:rsidR="00B77697" w:rsidRPr="00AC3013">
        <w:rPr>
          <w:rFonts w:ascii="Arial" w:hAnsi="Arial" w:cs="Arial"/>
          <w:bCs/>
          <w:szCs w:val="22"/>
        </w:rPr>
        <w:t>support</w:t>
      </w:r>
      <w:r w:rsidR="002A7514" w:rsidRPr="00AC3013">
        <w:rPr>
          <w:rFonts w:ascii="Arial" w:hAnsi="Arial" w:cs="Arial"/>
          <w:bCs/>
          <w:szCs w:val="22"/>
        </w:rPr>
        <w:t>ed</w:t>
      </w:r>
      <w:r w:rsidR="00B77697" w:rsidRPr="00AC3013">
        <w:rPr>
          <w:rFonts w:ascii="Arial" w:hAnsi="Arial" w:cs="Arial"/>
          <w:bCs/>
          <w:szCs w:val="22"/>
        </w:rPr>
        <w:t xml:space="preserve"> the amendments proposed by the group</w:t>
      </w:r>
      <w:r w:rsidR="007D1A6E" w:rsidRPr="00AC3013">
        <w:rPr>
          <w:rFonts w:ascii="Arial" w:hAnsi="Arial" w:cs="Arial"/>
          <w:bCs/>
          <w:szCs w:val="22"/>
        </w:rPr>
        <w:t>, and</w:t>
      </w:r>
      <w:r w:rsidR="00E25530">
        <w:rPr>
          <w:rFonts w:ascii="Arial" w:hAnsi="Arial" w:cs="Arial"/>
          <w:bCs/>
          <w:szCs w:val="22"/>
        </w:rPr>
        <w:t>,</w:t>
      </w:r>
      <w:r w:rsidR="00B77697" w:rsidRPr="00AC3013">
        <w:rPr>
          <w:rFonts w:ascii="Arial" w:hAnsi="Arial" w:cs="Arial"/>
          <w:bCs/>
          <w:szCs w:val="22"/>
        </w:rPr>
        <w:t xml:space="preserve"> </w:t>
      </w:r>
      <w:r w:rsidR="007D1A6E" w:rsidRPr="00AC3013">
        <w:rPr>
          <w:rFonts w:ascii="Arial" w:hAnsi="Arial" w:cs="Arial"/>
          <w:bCs/>
          <w:szCs w:val="22"/>
        </w:rPr>
        <w:t>having</w:t>
      </w:r>
      <w:r w:rsidR="00B77697" w:rsidRPr="00AC3013">
        <w:rPr>
          <w:rFonts w:ascii="Arial" w:hAnsi="Arial" w:cs="Arial"/>
          <w:bCs/>
          <w:szCs w:val="22"/>
        </w:rPr>
        <w:t xml:space="preserve"> worked together on paragraphs 6 and 7</w:t>
      </w:r>
      <w:r w:rsidR="00E25530">
        <w:rPr>
          <w:rFonts w:ascii="Arial" w:hAnsi="Arial" w:cs="Arial"/>
          <w:bCs/>
          <w:szCs w:val="22"/>
        </w:rPr>
        <w:t>,</w:t>
      </w:r>
      <w:r w:rsidR="00B77697" w:rsidRPr="00AC3013">
        <w:rPr>
          <w:rFonts w:ascii="Arial" w:hAnsi="Arial" w:cs="Arial"/>
          <w:bCs/>
          <w:szCs w:val="22"/>
        </w:rPr>
        <w:t xml:space="preserve"> </w:t>
      </w:r>
      <w:r w:rsidR="007D1A6E" w:rsidRPr="00AC3013">
        <w:rPr>
          <w:rFonts w:ascii="Arial" w:hAnsi="Arial" w:cs="Arial"/>
          <w:bCs/>
          <w:szCs w:val="22"/>
        </w:rPr>
        <w:t xml:space="preserve">wished to </w:t>
      </w:r>
      <w:r w:rsidR="00B77697" w:rsidRPr="00AC3013">
        <w:rPr>
          <w:rFonts w:ascii="Arial" w:hAnsi="Arial" w:cs="Arial"/>
          <w:bCs/>
          <w:szCs w:val="22"/>
        </w:rPr>
        <w:t xml:space="preserve">be added to the list of </w:t>
      </w:r>
      <w:r w:rsidR="005F206F" w:rsidRPr="00AC3013">
        <w:rPr>
          <w:rFonts w:ascii="Arial" w:hAnsi="Arial" w:cs="Arial"/>
          <w:bCs/>
          <w:szCs w:val="22"/>
        </w:rPr>
        <w:t>co-sponsors</w:t>
      </w:r>
      <w:r w:rsidR="00B77697" w:rsidRPr="00AC3013">
        <w:rPr>
          <w:rFonts w:ascii="Arial" w:hAnsi="Arial" w:cs="Arial"/>
          <w:bCs/>
          <w:szCs w:val="22"/>
        </w:rPr>
        <w:t>.</w:t>
      </w:r>
    </w:p>
    <w:p w14:paraId="27B84AE9" w14:textId="4D32A5AC"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Turkey</w:t>
      </w:r>
      <w:r w:rsidR="007D1A6E" w:rsidRPr="00AC3013">
        <w:rPr>
          <w:rFonts w:ascii="Arial" w:hAnsi="Arial" w:cs="Arial"/>
          <w:bCs/>
          <w:szCs w:val="22"/>
        </w:rPr>
        <w:t xml:space="preserve"> found that the </w:t>
      </w:r>
      <w:r w:rsidR="00186E47" w:rsidRPr="00AC3013">
        <w:rPr>
          <w:rFonts w:ascii="Arial" w:hAnsi="Arial" w:cs="Arial"/>
          <w:bCs/>
          <w:szCs w:val="22"/>
        </w:rPr>
        <w:t>draft amendments fully reflect</w:t>
      </w:r>
      <w:r w:rsidR="007D1A6E" w:rsidRPr="00AC3013">
        <w:rPr>
          <w:rFonts w:ascii="Arial" w:hAnsi="Arial" w:cs="Arial"/>
          <w:bCs/>
          <w:szCs w:val="22"/>
        </w:rPr>
        <w:t>ed</w:t>
      </w:r>
      <w:r w:rsidR="00186E47" w:rsidRPr="00AC3013">
        <w:rPr>
          <w:rFonts w:ascii="Arial" w:hAnsi="Arial" w:cs="Arial"/>
          <w:bCs/>
          <w:szCs w:val="22"/>
        </w:rPr>
        <w:t xml:space="preserve"> </w:t>
      </w:r>
      <w:r w:rsidR="007D1A6E" w:rsidRPr="00AC3013">
        <w:rPr>
          <w:rFonts w:ascii="Arial" w:hAnsi="Arial" w:cs="Arial"/>
          <w:bCs/>
          <w:szCs w:val="22"/>
        </w:rPr>
        <w:t xml:space="preserve">the </w:t>
      </w:r>
      <w:r w:rsidR="00186E47" w:rsidRPr="00AC3013">
        <w:rPr>
          <w:rFonts w:ascii="Arial" w:hAnsi="Arial" w:cs="Arial"/>
          <w:bCs/>
          <w:szCs w:val="22"/>
        </w:rPr>
        <w:t xml:space="preserve">common </w:t>
      </w:r>
      <w:r w:rsidR="007D1A6E" w:rsidRPr="00AC3013">
        <w:rPr>
          <w:rFonts w:ascii="Arial" w:hAnsi="Arial" w:cs="Arial"/>
          <w:bCs/>
          <w:szCs w:val="22"/>
        </w:rPr>
        <w:t xml:space="preserve">position on this agenda item. </w:t>
      </w:r>
      <w:r w:rsidR="005F206F" w:rsidRPr="00AC3013">
        <w:rPr>
          <w:rFonts w:ascii="Arial" w:hAnsi="Arial" w:cs="Arial"/>
          <w:bCs/>
          <w:szCs w:val="22"/>
        </w:rPr>
        <w:t xml:space="preserve">It </w:t>
      </w:r>
      <w:r w:rsidR="007D1A6E" w:rsidRPr="00AC3013">
        <w:rPr>
          <w:rFonts w:ascii="Arial" w:hAnsi="Arial" w:cs="Arial"/>
          <w:bCs/>
          <w:szCs w:val="22"/>
        </w:rPr>
        <w:t xml:space="preserve">thus </w:t>
      </w:r>
      <w:r w:rsidR="005F206F" w:rsidRPr="00AC3013">
        <w:rPr>
          <w:rFonts w:ascii="Arial" w:hAnsi="Arial" w:cs="Arial"/>
          <w:bCs/>
          <w:szCs w:val="22"/>
        </w:rPr>
        <w:t>supported</w:t>
      </w:r>
      <w:r w:rsidR="007D1A6E" w:rsidRPr="00AC3013">
        <w:rPr>
          <w:rFonts w:ascii="Arial" w:hAnsi="Arial" w:cs="Arial"/>
          <w:bCs/>
          <w:szCs w:val="22"/>
        </w:rPr>
        <w:t xml:space="preserve"> the amendments in </w:t>
      </w:r>
      <w:r w:rsidR="000A4280">
        <w:rPr>
          <w:rFonts w:ascii="Arial" w:hAnsi="Arial" w:cs="Arial"/>
          <w:bCs/>
          <w:szCs w:val="22"/>
        </w:rPr>
        <w:t>paragraphs 6 and 7.</w:t>
      </w:r>
    </w:p>
    <w:p w14:paraId="6A731F43" w14:textId="5C2D3B91" w:rsidR="00186E47" w:rsidRPr="00AC3013" w:rsidRDefault="00DD2A20" w:rsidP="00AB02AF">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w:t>
      </w:r>
      <w:r w:rsidR="005F206F" w:rsidRPr="00AC3013">
        <w:rPr>
          <w:rFonts w:ascii="Arial" w:hAnsi="Arial" w:cs="Arial"/>
          <w:bCs/>
          <w:szCs w:val="22"/>
        </w:rPr>
        <w:t>s</w:t>
      </w:r>
      <w:r w:rsidRPr="00AC3013">
        <w:rPr>
          <w:rFonts w:ascii="Arial" w:hAnsi="Arial" w:cs="Arial"/>
          <w:bCs/>
          <w:szCs w:val="22"/>
        </w:rPr>
        <w:t xml:space="preserve"> of</w:t>
      </w:r>
      <w:r w:rsidRPr="00AC3013">
        <w:rPr>
          <w:rFonts w:ascii="Arial" w:hAnsi="Arial" w:cs="Arial"/>
          <w:b/>
          <w:bCs/>
          <w:szCs w:val="22"/>
        </w:rPr>
        <w:t xml:space="preserve"> </w:t>
      </w:r>
      <w:r w:rsidR="00186E47" w:rsidRPr="00AC3013">
        <w:rPr>
          <w:rFonts w:ascii="Arial" w:hAnsi="Arial" w:cs="Arial"/>
          <w:b/>
          <w:bCs/>
          <w:szCs w:val="22"/>
        </w:rPr>
        <w:t>Venezuela</w:t>
      </w:r>
      <w:r w:rsidR="007D1A6E" w:rsidRPr="00AB02AF">
        <w:rPr>
          <w:rFonts w:ascii="Arial" w:hAnsi="Arial" w:cs="Arial"/>
          <w:szCs w:val="22"/>
        </w:rPr>
        <w:t>,</w:t>
      </w:r>
      <w:r w:rsidR="007D1A6E" w:rsidRPr="00AC3013">
        <w:rPr>
          <w:rFonts w:ascii="Arial" w:hAnsi="Arial" w:cs="Arial"/>
          <w:b/>
          <w:bCs/>
          <w:szCs w:val="22"/>
        </w:rPr>
        <w:t xml:space="preserve"> Morocco</w:t>
      </w:r>
      <w:r w:rsidR="007D1A6E" w:rsidRPr="00AB02AF">
        <w:rPr>
          <w:rFonts w:ascii="Arial" w:hAnsi="Arial" w:cs="Arial"/>
          <w:szCs w:val="22"/>
        </w:rPr>
        <w:t>,</w:t>
      </w:r>
      <w:r w:rsidR="007D1A6E" w:rsidRPr="00AC3013">
        <w:rPr>
          <w:rFonts w:ascii="Arial" w:hAnsi="Arial" w:cs="Arial"/>
          <w:b/>
          <w:bCs/>
          <w:szCs w:val="22"/>
        </w:rPr>
        <w:t xml:space="preserve"> Cyprus</w:t>
      </w:r>
      <w:r w:rsidR="007D1A6E" w:rsidRPr="00AB02AF">
        <w:rPr>
          <w:rFonts w:ascii="Arial" w:hAnsi="Arial" w:cs="Arial"/>
          <w:szCs w:val="22"/>
        </w:rPr>
        <w:t>,</w:t>
      </w:r>
      <w:r w:rsidR="007D1A6E" w:rsidRPr="00AC3013">
        <w:rPr>
          <w:rFonts w:ascii="Arial" w:hAnsi="Arial" w:cs="Arial"/>
          <w:b/>
          <w:bCs/>
          <w:szCs w:val="22"/>
        </w:rPr>
        <w:t xml:space="preserve"> Ecuador</w:t>
      </w:r>
      <w:r w:rsidR="007D1A6E" w:rsidRPr="00AB02AF">
        <w:rPr>
          <w:rFonts w:ascii="Arial" w:hAnsi="Arial" w:cs="Arial"/>
          <w:szCs w:val="22"/>
        </w:rPr>
        <w:t>,</w:t>
      </w:r>
      <w:r w:rsidR="007D1A6E" w:rsidRPr="00AC3013">
        <w:rPr>
          <w:rFonts w:ascii="Arial" w:hAnsi="Arial" w:cs="Arial"/>
          <w:b/>
          <w:bCs/>
          <w:szCs w:val="22"/>
        </w:rPr>
        <w:t xml:space="preserve"> Cuba</w:t>
      </w:r>
      <w:r w:rsidR="007D1A6E" w:rsidRPr="00AB02AF">
        <w:rPr>
          <w:rFonts w:ascii="Arial" w:hAnsi="Arial" w:cs="Arial"/>
          <w:szCs w:val="22"/>
        </w:rPr>
        <w:t>,</w:t>
      </w:r>
      <w:r w:rsidR="007D1A6E" w:rsidRPr="00AC3013">
        <w:rPr>
          <w:rFonts w:ascii="Arial" w:hAnsi="Arial" w:cs="Arial"/>
          <w:b/>
          <w:bCs/>
          <w:szCs w:val="22"/>
        </w:rPr>
        <w:t xml:space="preserve"> Viet Nam</w:t>
      </w:r>
      <w:r w:rsidR="007D1A6E" w:rsidRPr="00AB02AF">
        <w:rPr>
          <w:rFonts w:ascii="Arial" w:hAnsi="Arial" w:cs="Arial"/>
          <w:szCs w:val="22"/>
        </w:rPr>
        <w:t>,</w:t>
      </w:r>
      <w:r w:rsidR="007D1A6E" w:rsidRPr="00AC3013">
        <w:rPr>
          <w:rFonts w:ascii="Arial" w:hAnsi="Arial" w:cs="Arial"/>
          <w:b/>
          <w:bCs/>
          <w:szCs w:val="22"/>
        </w:rPr>
        <w:t xml:space="preserve"> Norway</w:t>
      </w:r>
      <w:r w:rsidR="007D1A6E" w:rsidRPr="00AB02AF">
        <w:rPr>
          <w:rFonts w:ascii="Arial" w:hAnsi="Arial" w:cs="Arial"/>
          <w:szCs w:val="22"/>
        </w:rPr>
        <w:t>,</w:t>
      </w:r>
      <w:r w:rsidR="007D1A6E" w:rsidRPr="00AC3013">
        <w:rPr>
          <w:rFonts w:ascii="Arial" w:hAnsi="Arial" w:cs="Arial"/>
          <w:b/>
          <w:bCs/>
          <w:szCs w:val="22"/>
        </w:rPr>
        <w:t xml:space="preserve"> Jordan</w:t>
      </w:r>
      <w:r w:rsidR="007D1A6E" w:rsidRPr="00AB02AF">
        <w:rPr>
          <w:rFonts w:ascii="Arial" w:hAnsi="Arial" w:cs="Arial"/>
          <w:szCs w:val="22"/>
        </w:rPr>
        <w:t>,</w:t>
      </w:r>
      <w:r w:rsidR="007D1A6E" w:rsidRPr="00AC3013">
        <w:rPr>
          <w:rFonts w:ascii="Arial" w:hAnsi="Arial" w:cs="Arial"/>
          <w:b/>
          <w:bCs/>
          <w:szCs w:val="22"/>
        </w:rPr>
        <w:t xml:space="preserve"> Côte d’Ivoire</w:t>
      </w:r>
      <w:r w:rsidR="007D38A1" w:rsidRPr="00AB02AF">
        <w:rPr>
          <w:rFonts w:ascii="Arial" w:hAnsi="Arial" w:cs="Arial"/>
          <w:szCs w:val="22"/>
        </w:rPr>
        <w:t>,</w:t>
      </w:r>
      <w:r w:rsidR="00AB02AF">
        <w:rPr>
          <w:rFonts w:ascii="Arial" w:hAnsi="Arial" w:cs="Arial"/>
          <w:szCs w:val="22"/>
        </w:rPr>
        <w:t xml:space="preserve"> and</w:t>
      </w:r>
      <w:r w:rsidR="007D38A1" w:rsidRPr="00AC3013">
        <w:rPr>
          <w:rFonts w:ascii="Arial" w:hAnsi="Arial" w:cs="Arial"/>
          <w:b/>
          <w:bCs/>
          <w:szCs w:val="22"/>
        </w:rPr>
        <w:t xml:space="preserve"> </w:t>
      </w:r>
      <w:r w:rsidR="007D1A6E" w:rsidRPr="00AC3013">
        <w:rPr>
          <w:rFonts w:ascii="Arial" w:hAnsi="Arial" w:cs="Arial"/>
          <w:b/>
          <w:bCs/>
          <w:szCs w:val="22"/>
        </w:rPr>
        <w:t xml:space="preserve">Slovakia </w:t>
      </w:r>
      <w:r w:rsidR="00186E47" w:rsidRPr="00AC3013">
        <w:rPr>
          <w:rFonts w:ascii="Arial" w:hAnsi="Arial" w:cs="Arial"/>
          <w:bCs/>
          <w:szCs w:val="22"/>
        </w:rPr>
        <w:t xml:space="preserve">also </w:t>
      </w:r>
      <w:r w:rsidR="007D1A6E" w:rsidRPr="00AC3013">
        <w:rPr>
          <w:rFonts w:ascii="Arial" w:hAnsi="Arial" w:cs="Arial"/>
          <w:bCs/>
          <w:szCs w:val="22"/>
        </w:rPr>
        <w:t>supported the amendment</w:t>
      </w:r>
      <w:r w:rsidR="005F206F" w:rsidRPr="00AC3013">
        <w:rPr>
          <w:rFonts w:ascii="Arial" w:hAnsi="Arial" w:cs="Arial"/>
          <w:bCs/>
          <w:szCs w:val="22"/>
        </w:rPr>
        <w:t>s</w:t>
      </w:r>
      <w:r w:rsidR="007D1A6E" w:rsidRPr="00AC3013">
        <w:rPr>
          <w:rFonts w:ascii="Arial" w:hAnsi="Arial" w:cs="Arial"/>
          <w:bCs/>
          <w:szCs w:val="22"/>
        </w:rPr>
        <w:t xml:space="preserve"> in paragraph 6 and 7, and wished to add their names </w:t>
      </w:r>
      <w:r w:rsidR="00186E47" w:rsidRPr="00AC3013">
        <w:rPr>
          <w:rFonts w:ascii="Arial" w:hAnsi="Arial" w:cs="Arial"/>
          <w:bCs/>
          <w:szCs w:val="22"/>
        </w:rPr>
        <w:t xml:space="preserve">to the list of </w:t>
      </w:r>
      <w:r w:rsidR="005F206F" w:rsidRPr="00AC3013">
        <w:rPr>
          <w:rFonts w:ascii="Arial" w:hAnsi="Arial" w:cs="Arial"/>
          <w:bCs/>
          <w:szCs w:val="22"/>
        </w:rPr>
        <w:t>co-sponsors.</w:t>
      </w:r>
    </w:p>
    <w:p w14:paraId="53347840" w14:textId="1B6A1464"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Saint Vincent and the Grenadines</w:t>
      </w:r>
      <w:r w:rsidR="009025A5" w:rsidRPr="00AC3013">
        <w:rPr>
          <w:rFonts w:ascii="Arial" w:hAnsi="Arial" w:cs="Arial"/>
          <w:bCs/>
          <w:szCs w:val="22"/>
        </w:rPr>
        <w:t xml:space="preserve"> supported</w:t>
      </w:r>
      <w:r w:rsidR="00186E47" w:rsidRPr="00AC3013">
        <w:rPr>
          <w:rFonts w:ascii="Arial" w:hAnsi="Arial" w:cs="Arial"/>
          <w:bCs/>
          <w:szCs w:val="22"/>
        </w:rPr>
        <w:t xml:space="preserve"> the amendments and </w:t>
      </w:r>
      <w:r w:rsidR="009025A5" w:rsidRPr="00AC3013">
        <w:rPr>
          <w:rFonts w:ascii="Arial" w:hAnsi="Arial" w:cs="Arial"/>
          <w:bCs/>
          <w:szCs w:val="22"/>
        </w:rPr>
        <w:t>dre</w:t>
      </w:r>
      <w:r w:rsidR="00186E47" w:rsidRPr="00AC3013">
        <w:rPr>
          <w:rFonts w:ascii="Arial" w:hAnsi="Arial" w:cs="Arial"/>
          <w:bCs/>
          <w:szCs w:val="22"/>
        </w:rPr>
        <w:t xml:space="preserve">w attention </w:t>
      </w:r>
      <w:r w:rsidR="009025A5" w:rsidRPr="00AC3013">
        <w:rPr>
          <w:rFonts w:ascii="Arial" w:hAnsi="Arial" w:cs="Arial"/>
          <w:bCs/>
          <w:szCs w:val="22"/>
        </w:rPr>
        <w:t xml:space="preserve">to the fact that </w:t>
      </w:r>
      <w:r w:rsidR="007D38A1" w:rsidRPr="00AC3013">
        <w:rPr>
          <w:rFonts w:ascii="Arial" w:hAnsi="Arial" w:cs="Arial"/>
          <w:bCs/>
          <w:szCs w:val="22"/>
        </w:rPr>
        <w:t xml:space="preserve">[in paragraph 6] </w:t>
      </w:r>
      <w:r w:rsidR="00186E47" w:rsidRPr="00AC3013">
        <w:rPr>
          <w:rFonts w:ascii="Arial" w:hAnsi="Arial" w:cs="Arial"/>
          <w:bCs/>
          <w:szCs w:val="22"/>
        </w:rPr>
        <w:t xml:space="preserve">the review of the amendments </w:t>
      </w:r>
      <w:r w:rsidR="009025A5" w:rsidRPr="00AC3013">
        <w:rPr>
          <w:rFonts w:ascii="Arial" w:hAnsi="Arial" w:cs="Arial"/>
          <w:bCs/>
          <w:szCs w:val="22"/>
        </w:rPr>
        <w:t xml:space="preserve">would </w:t>
      </w:r>
      <w:r w:rsidR="00186E47" w:rsidRPr="00AC3013">
        <w:rPr>
          <w:rFonts w:ascii="Arial" w:hAnsi="Arial" w:cs="Arial"/>
          <w:bCs/>
          <w:szCs w:val="22"/>
        </w:rPr>
        <w:t xml:space="preserve">be </w:t>
      </w:r>
      <w:r w:rsidR="009025A5" w:rsidRPr="00AC3013">
        <w:rPr>
          <w:rFonts w:ascii="Arial" w:hAnsi="Arial" w:cs="Arial"/>
          <w:bCs/>
          <w:szCs w:val="22"/>
        </w:rPr>
        <w:t xml:space="preserve">carried out </w:t>
      </w:r>
      <w:r w:rsidR="00186E47" w:rsidRPr="00AC3013">
        <w:rPr>
          <w:rFonts w:ascii="Arial" w:hAnsi="Arial" w:cs="Arial"/>
          <w:bCs/>
          <w:szCs w:val="22"/>
        </w:rPr>
        <w:t>by the</w:t>
      </w:r>
      <w:r w:rsidR="009025A5" w:rsidRPr="00AC3013">
        <w:rPr>
          <w:rFonts w:ascii="Arial" w:hAnsi="Arial" w:cs="Arial"/>
          <w:bCs/>
          <w:szCs w:val="22"/>
        </w:rPr>
        <w:t xml:space="preserve"> Secretariat, </w:t>
      </w:r>
      <w:r w:rsidR="00186E47" w:rsidRPr="00AC3013">
        <w:rPr>
          <w:rFonts w:ascii="Arial" w:hAnsi="Arial" w:cs="Arial"/>
          <w:bCs/>
          <w:szCs w:val="22"/>
        </w:rPr>
        <w:t>as requested in the first sentence</w:t>
      </w:r>
      <w:r w:rsidR="009025A5" w:rsidRPr="00AC3013">
        <w:rPr>
          <w:rFonts w:ascii="Arial" w:hAnsi="Arial" w:cs="Arial"/>
          <w:bCs/>
          <w:szCs w:val="22"/>
        </w:rPr>
        <w:t>,</w:t>
      </w:r>
      <w:r w:rsidR="00186E47" w:rsidRPr="00AC3013">
        <w:rPr>
          <w:rFonts w:ascii="Arial" w:hAnsi="Arial" w:cs="Arial"/>
          <w:bCs/>
          <w:szCs w:val="22"/>
        </w:rPr>
        <w:t xml:space="preserve"> but </w:t>
      </w:r>
      <w:r w:rsidR="009025A5" w:rsidRPr="00AC3013">
        <w:rPr>
          <w:rFonts w:ascii="Arial" w:hAnsi="Arial" w:cs="Arial"/>
          <w:bCs/>
          <w:szCs w:val="22"/>
        </w:rPr>
        <w:t xml:space="preserve">in </w:t>
      </w:r>
      <w:r w:rsidR="00186E47" w:rsidRPr="00AC3013">
        <w:rPr>
          <w:rFonts w:ascii="Arial" w:hAnsi="Arial" w:cs="Arial"/>
          <w:bCs/>
          <w:szCs w:val="22"/>
        </w:rPr>
        <w:t>consultation with Member States</w:t>
      </w:r>
      <w:r w:rsidR="009025A5" w:rsidRPr="00AC3013">
        <w:rPr>
          <w:rFonts w:ascii="Arial" w:hAnsi="Arial" w:cs="Arial"/>
          <w:bCs/>
          <w:szCs w:val="22"/>
        </w:rPr>
        <w:t>,</w:t>
      </w:r>
      <w:r w:rsidR="00186E47" w:rsidRPr="00AC3013">
        <w:rPr>
          <w:rFonts w:ascii="Arial" w:hAnsi="Arial" w:cs="Arial"/>
          <w:bCs/>
          <w:szCs w:val="22"/>
        </w:rPr>
        <w:t xml:space="preserve"> </w:t>
      </w:r>
      <w:r w:rsidR="009025A5" w:rsidRPr="00AC3013">
        <w:rPr>
          <w:rFonts w:ascii="Arial" w:hAnsi="Arial" w:cs="Arial"/>
          <w:bCs/>
          <w:szCs w:val="22"/>
        </w:rPr>
        <w:t xml:space="preserve">as per the latter part of the </w:t>
      </w:r>
      <w:r w:rsidR="000A4280">
        <w:rPr>
          <w:rFonts w:ascii="Arial" w:hAnsi="Arial" w:cs="Arial"/>
          <w:bCs/>
          <w:szCs w:val="22"/>
        </w:rPr>
        <w:t>paragraph.</w:t>
      </w:r>
    </w:p>
    <w:p w14:paraId="743EA825" w14:textId="0C2923DE"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7D38A1" w:rsidRPr="00AC3013">
        <w:rPr>
          <w:rFonts w:ascii="Arial" w:hAnsi="Arial" w:cs="Arial"/>
          <w:b/>
          <w:bCs/>
          <w:szCs w:val="22"/>
        </w:rPr>
        <w:t>Portugal</w:t>
      </w:r>
      <w:r w:rsidR="007D38A1" w:rsidRPr="00AC3013">
        <w:rPr>
          <w:rFonts w:ascii="Arial" w:hAnsi="Arial" w:cs="Arial"/>
          <w:bCs/>
          <w:szCs w:val="22"/>
        </w:rPr>
        <w:t xml:space="preserve"> was very satisfied that all the delegations had agreed with these two paragraphs. It also joined the consensus in par</w:t>
      </w:r>
      <w:r w:rsidR="000A4280">
        <w:rPr>
          <w:rFonts w:ascii="Arial" w:hAnsi="Arial" w:cs="Arial"/>
          <w:bCs/>
          <w:szCs w:val="22"/>
        </w:rPr>
        <w:t>agraph 7.</w:t>
      </w:r>
    </w:p>
    <w:p w14:paraId="4C4D4837" w14:textId="50090467" w:rsidR="00186E47" w:rsidRPr="00AC3013" w:rsidRDefault="007D38A1"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noted that there were delegations w</w:t>
      </w:r>
      <w:r w:rsidR="005F206F" w:rsidRPr="00AC3013">
        <w:rPr>
          <w:rFonts w:ascii="Arial" w:hAnsi="Arial" w:cs="Arial"/>
          <w:bCs/>
          <w:szCs w:val="22"/>
        </w:rPr>
        <w:t>ishing to speak, but unless there were objections</w:t>
      </w:r>
      <w:r w:rsidRPr="00AC3013">
        <w:rPr>
          <w:rFonts w:ascii="Arial" w:hAnsi="Arial" w:cs="Arial"/>
          <w:bCs/>
          <w:szCs w:val="22"/>
        </w:rPr>
        <w:t xml:space="preserve"> </w:t>
      </w:r>
      <w:r w:rsidR="005F206F" w:rsidRPr="00AC3013">
        <w:rPr>
          <w:rFonts w:ascii="Arial" w:hAnsi="Arial" w:cs="Arial"/>
          <w:bCs/>
          <w:szCs w:val="22"/>
        </w:rPr>
        <w:t>they</w:t>
      </w:r>
      <w:r w:rsidRPr="00AC3013">
        <w:rPr>
          <w:rFonts w:ascii="Arial" w:hAnsi="Arial" w:cs="Arial"/>
          <w:bCs/>
          <w:szCs w:val="22"/>
        </w:rPr>
        <w:t xml:space="preserve"> would </w:t>
      </w:r>
      <w:r w:rsidR="005F206F" w:rsidRPr="00AC3013">
        <w:rPr>
          <w:rFonts w:ascii="Arial" w:hAnsi="Arial" w:cs="Arial"/>
          <w:bCs/>
          <w:szCs w:val="22"/>
        </w:rPr>
        <w:t>be added</w:t>
      </w:r>
      <w:r w:rsidRPr="00AC3013">
        <w:rPr>
          <w:rFonts w:ascii="Arial" w:hAnsi="Arial" w:cs="Arial"/>
          <w:bCs/>
          <w:szCs w:val="22"/>
        </w:rPr>
        <w:t xml:space="preserve"> </w:t>
      </w:r>
      <w:r w:rsidR="005F206F" w:rsidRPr="00AC3013">
        <w:rPr>
          <w:rFonts w:ascii="Arial" w:hAnsi="Arial" w:cs="Arial"/>
          <w:bCs/>
          <w:szCs w:val="22"/>
        </w:rPr>
        <w:t xml:space="preserve">to </w:t>
      </w:r>
      <w:r w:rsidRPr="00AC3013">
        <w:rPr>
          <w:rFonts w:ascii="Arial" w:hAnsi="Arial" w:cs="Arial"/>
          <w:bCs/>
          <w:szCs w:val="22"/>
        </w:rPr>
        <w:t xml:space="preserve">the list of co-sponsors. They included </w:t>
      </w:r>
      <w:r w:rsidRPr="00AB02AF">
        <w:rPr>
          <w:rFonts w:ascii="Arial" w:hAnsi="Arial" w:cs="Arial"/>
          <w:bCs/>
          <w:szCs w:val="22"/>
        </w:rPr>
        <w:t>Senegal</w:t>
      </w:r>
      <w:r w:rsidRPr="00AC3013">
        <w:rPr>
          <w:rFonts w:ascii="Arial" w:hAnsi="Arial" w:cs="Arial"/>
          <w:bCs/>
          <w:szCs w:val="22"/>
        </w:rPr>
        <w:t xml:space="preserve">, </w:t>
      </w:r>
      <w:r w:rsidRPr="00AB02AF">
        <w:rPr>
          <w:rFonts w:ascii="Arial" w:hAnsi="Arial" w:cs="Arial"/>
          <w:bCs/>
          <w:szCs w:val="22"/>
        </w:rPr>
        <w:t>Denmark</w:t>
      </w:r>
      <w:r w:rsidRPr="00AC3013">
        <w:rPr>
          <w:rFonts w:ascii="Arial" w:hAnsi="Arial" w:cs="Arial"/>
          <w:bCs/>
          <w:szCs w:val="22"/>
        </w:rPr>
        <w:t xml:space="preserve">, </w:t>
      </w:r>
      <w:r w:rsidRPr="00AB02AF">
        <w:rPr>
          <w:rFonts w:ascii="Arial" w:hAnsi="Arial" w:cs="Arial"/>
          <w:bCs/>
          <w:szCs w:val="22"/>
        </w:rPr>
        <w:t>Togo</w:t>
      </w:r>
      <w:r w:rsidRPr="00AC3013">
        <w:rPr>
          <w:rFonts w:ascii="Arial" w:hAnsi="Arial" w:cs="Arial"/>
          <w:bCs/>
          <w:szCs w:val="22"/>
        </w:rPr>
        <w:t xml:space="preserve">, </w:t>
      </w:r>
      <w:r w:rsidRPr="00AB02AF">
        <w:rPr>
          <w:rFonts w:ascii="Arial" w:hAnsi="Arial" w:cs="Arial"/>
          <w:bCs/>
          <w:szCs w:val="22"/>
        </w:rPr>
        <w:t>El Sa</w:t>
      </w:r>
      <w:r w:rsidR="000A4280" w:rsidRPr="00AB02AF">
        <w:rPr>
          <w:rFonts w:ascii="Arial" w:hAnsi="Arial" w:cs="Arial"/>
          <w:bCs/>
          <w:szCs w:val="22"/>
        </w:rPr>
        <w:t>lvador</w:t>
      </w:r>
      <w:r w:rsidR="000A4280">
        <w:rPr>
          <w:rFonts w:ascii="Arial" w:hAnsi="Arial" w:cs="Arial"/>
          <w:bCs/>
          <w:szCs w:val="22"/>
        </w:rPr>
        <w:t xml:space="preserve">, </w:t>
      </w:r>
      <w:r w:rsidR="000A4280" w:rsidRPr="00AB02AF">
        <w:rPr>
          <w:rFonts w:ascii="Arial" w:hAnsi="Arial" w:cs="Arial"/>
          <w:bCs/>
          <w:szCs w:val="22"/>
        </w:rPr>
        <w:t>Montenegro</w:t>
      </w:r>
      <w:r w:rsidR="000A4280">
        <w:rPr>
          <w:rFonts w:ascii="Arial" w:hAnsi="Arial" w:cs="Arial"/>
          <w:bCs/>
          <w:szCs w:val="22"/>
        </w:rPr>
        <w:t xml:space="preserve"> and </w:t>
      </w:r>
      <w:r w:rsidR="000A4280" w:rsidRPr="00AB02AF">
        <w:rPr>
          <w:rFonts w:ascii="Arial" w:hAnsi="Arial" w:cs="Arial"/>
          <w:bCs/>
          <w:szCs w:val="22"/>
        </w:rPr>
        <w:t>Grenada</w:t>
      </w:r>
      <w:r w:rsidR="000A4280">
        <w:rPr>
          <w:rFonts w:ascii="Arial" w:hAnsi="Arial" w:cs="Arial"/>
          <w:bCs/>
          <w:szCs w:val="22"/>
        </w:rPr>
        <w:t>.</w:t>
      </w:r>
    </w:p>
    <w:p w14:paraId="438DBC05" w14:textId="77ABBE71"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El</w:t>
      </w:r>
      <w:r w:rsidR="00186E47" w:rsidRPr="00AC3013">
        <w:rPr>
          <w:rFonts w:ascii="Arial" w:hAnsi="Arial" w:cs="Arial"/>
          <w:bCs/>
          <w:szCs w:val="22"/>
        </w:rPr>
        <w:t xml:space="preserve"> </w:t>
      </w:r>
      <w:r w:rsidR="00186E47" w:rsidRPr="00AC3013">
        <w:rPr>
          <w:rFonts w:ascii="Arial" w:hAnsi="Arial" w:cs="Arial"/>
          <w:b/>
          <w:bCs/>
          <w:szCs w:val="22"/>
        </w:rPr>
        <w:t>Salvador</w:t>
      </w:r>
      <w:r w:rsidR="007D38A1" w:rsidRPr="00AC3013">
        <w:rPr>
          <w:rFonts w:ascii="Arial" w:hAnsi="Arial" w:cs="Arial"/>
          <w:bCs/>
          <w:szCs w:val="22"/>
        </w:rPr>
        <w:t xml:space="preserve"> also supported the amendments, but believed that the floor </w:t>
      </w:r>
      <w:r w:rsidR="00186E47" w:rsidRPr="00AC3013">
        <w:rPr>
          <w:rFonts w:ascii="Arial" w:hAnsi="Arial" w:cs="Arial"/>
          <w:bCs/>
          <w:szCs w:val="22"/>
        </w:rPr>
        <w:t xml:space="preserve">should </w:t>
      </w:r>
      <w:r w:rsidR="007D38A1" w:rsidRPr="00AC3013">
        <w:rPr>
          <w:rFonts w:ascii="Arial" w:hAnsi="Arial" w:cs="Arial"/>
          <w:bCs/>
          <w:szCs w:val="22"/>
        </w:rPr>
        <w:t xml:space="preserve">be </w:t>
      </w:r>
      <w:r w:rsidR="00186E47" w:rsidRPr="00AC3013">
        <w:rPr>
          <w:rFonts w:ascii="Arial" w:hAnsi="Arial" w:cs="Arial"/>
          <w:bCs/>
          <w:szCs w:val="22"/>
        </w:rPr>
        <w:t>give</w:t>
      </w:r>
      <w:r w:rsidR="007D38A1" w:rsidRPr="00AC3013">
        <w:rPr>
          <w:rFonts w:ascii="Arial" w:hAnsi="Arial" w:cs="Arial"/>
          <w:bCs/>
          <w:szCs w:val="22"/>
        </w:rPr>
        <w:t>n</w:t>
      </w:r>
      <w:r w:rsidR="00186E47" w:rsidRPr="00AC3013">
        <w:rPr>
          <w:rFonts w:ascii="Arial" w:hAnsi="Arial" w:cs="Arial"/>
          <w:bCs/>
          <w:szCs w:val="22"/>
        </w:rPr>
        <w:t xml:space="preserve"> to Member States who oppose</w:t>
      </w:r>
      <w:r w:rsidR="005F206F" w:rsidRPr="00AC3013">
        <w:rPr>
          <w:rFonts w:ascii="Arial" w:hAnsi="Arial" w:cs="Arial"/>
          <w:bCs/>
          <w:szCs w:val="22"/>
        </w:rPr>
        <w:t>d</w:t>
      </w:r>
      <w:r w:rsidR="00186E47" w:rsidRPr="00AC3013">
        <w:rPr>
          <w:rFonts w:ascii="Arial" w:hAnsi="Arial" w:cs="Arial"/>
          <w:bCs/>
          <w:szCs w:val="22"/>
        </w:rPr>
        <w:t xml:space="preserve"> the amendments.</w:t>
      </w:r>
    </w:p>
    <w:p w14:paraId="227D7F2A" w14:textId="1DAF11FF" w:rsidR="00186E47" w:rsidRPr="00AC3013" w:rsidRDefault="00DD2A20" w:rsidP="004850D8">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Grenada</w:t>
      </w:r>
      <w:r w:rsidR="007D38A1" w:rsidRPr="00AC3013">
        <w:rPr>
          <w:rFonts w:ascii="Arial" w:hAnsi="Arial" w:cs="Arial"/>
          <w:bCs/>
          <w:szCs w:val="22"/>
        </w:rPr>
        <w:t xml:space="preserve"> supported</w:t>
      </w:r>
      <w:r w:rsidR="00186E47" w:rsidRPr="00AC3013">
        <w:rPr>
          <w:rFonts w:ascii="Arial" w:hAnsi="Arial" w:cs="Arial"/>
          <w:bCs/>
          <w:szCs w:val="22"/>
        </w:rPr>
        <w:t xml:space="preserve"> both amendments</w:t>
      </w:r>
      <w:r w:rsidR="007D38A1" w:rsidRPr="00AC3013">
        <w:rPr>
          <w:rFonts w:ascii="Arial" w:hAnsi="Arial" w:cs="Arial"/>
          <w:bCs/>
          <w:szCs w:val="22"/>
        </w:rPr>
        <w:t>,</w:t>
      </w:r>
      <w:r w:rsidR="00186E47" w:rsidRPr="00AC3013">
        <w:rPr>
          <w:rFonts w:ascii="Arial" w:hAnsi="Arial" w:cs="Arial"/>
          <w:bCs/>
          <w:szCs w:val="22"/>
        </w:rPr>
        <w:t xml:space="preserve"> but suggest</w:t>
      </w:r>
      <w:r w:rsidR="007D38A1" w:rsidRPr="00AC3013">
        <w:rPr>
          <w:rFonts w:ascii="Arial" w:hAnsi="Arial" w:cs="Arial"/>
          <w:bCs/>
          <w:szCs w:val="22"/>
        </w:rPr>
        <w:t>ed</w:t>
      </w:r>
      <w:r w:rsidR="00E25530">
        <w:rPr>
          <w:rFonts w:ascii="Arial" w:hAnsi="Arial" w:cs="Arial"/>
          <w:bCs/>
          <w:szCs w:val="22"/>
        </w:rPr>
        <w:t xml:space="preserve"> that</w:t>
      </w:r>
      <w:r w:rsidR="00186E47" w:rsidRPr="00AC3013">
        <w:rPr>
          <w:rFonts w:ascii="Arial" w:hAnsi="Arial" w:cs="Arial"/>
          <w:bCs/>
          <w:szCs w:val="22"/>
        </w:rPr>
        <w:t xml:space="preserve"> </w:t>
      </w:r>
      <w:r w:rsidR="005F206F" w:rsidRPr="00AC3013">
        <w:rPr>
          <w:rFonts w:ascii="Arial" w:hAnsi="Arial" w:cs="Arial"/>
          <w:bCs/>
          <w:szCs w:val="22"/>
        </w:rPr>
        <w:t xml:space="preserve">in </w:t>
      </w:r>
      <w:r w:rsidR="00186E47" w:rsidRPr="00AC3013">
        <w:rPr>
          <w:rFonts w:ascii="Arial" w:hAnsi="Arial" w:cs="Arial"/>
          <w:bCs/>
          <w:szCs w:val="22"/>
        </w:rPr>
        <w:t xml:space="preserve">the French text </w:t>
      </w:r>
      <w:r w:rsidR="007D38A1" w:rsidRPr="00AC3013">
        <w:rPr>
          <w:rFonts w:ascii="Arial" w:hAnsi="Arial" w:cs="Arial"/>
          <w:bCs/>
          <w:i/>
          <w:szCs w:val="22"/>
        </w:rPr>
        <w:t>‘</w:t>
      </w:r>
      <w:proofErr w:type="spellStart"/>
      <w:r w:rsidR="00186E47" w:rsidRPr="00AC3013">
        <w:rPr>
          <w:rFonts w:ascii="Arial" w:hAnsi="Arial" w:cs="Arial"/>
          <w:bCs/>
          <w:i/>
          <w:szCs w:val="22"/>
        </w:rPr>
        <w:t>intégré</w:t>
      </w:r>
      <w:proofErr w:type="spellEnd"/>
      <w:r w:rsidR="007D38A1" w:rsidRPr="00AC3013">
        <w:rPr>
          <w:rFonts w:ascii="Arial" w:hAnsi="Arial" w:cs="Arial"/>
          <w:bCs/>
          <w:i/>
          <w:szCs w:val="22"/>
        </w:rPr>
        <w:t>’</w:t>
      </w:r>
      <w:r w:rsidR="00186E47" w:rsidRPr="00AC3013">
        <w:rPr>
          <w:rFonts w:ascii="Arial" w:hAnsi="Arial" w:cs="Arial"/>
          <w:bCs/>
          <w:i/>
          <w:szCs w:val="22"/>
        </w:rPr>
        <w:t> </w:t>
      </w:r>
      <w:r w:rsidR="005F206F" w:rsidRPr="00AC3013">
        <w:rPr>
          <w:rFonts w:ascii="Arial" w:hAnsi="Arial" w:cs="Arial"/>
          <w:bCs/>
          <w:szCs w:val="22"/>
        </w:rPr>
        <w:t>be replaced with</w:t>
      </w:r>
      <w:r w:rsidR="007D38A1" w:rsidRPr="00AC3013">
        <w:rPr>
          <w:rFonts w:ascii="Arial" w:hAnsi="Arial" w:cs="Arial"/>
          <w:bCs/>
          <w:szCs w:val="22"/>
        </w:rPr>
        <w:t xml:space="preserve"> </w:t>
      </w:r>
      <w:r w:rsidR="007D38A1" w:rsidRPr="00AC3013">
        <w:rPr>
          <w:rFonts w:ascii="Arial" w:hAnsi="Arial" w:cs="Arial"/>
          <w:bCs/>
          <w:i/>
          <w:szCs w:val="22"/>
        </w:rPr>
        <w:t>‘</w:t>
      </w:r>
      <w:proofErr w:type="spellStart"/>
      <w:r w:rsidR="00186E47" w:rsidRPr="00AC3013">
        <w:rPr>
          <w:rFonts w:ascii="Arial" w:hAnsi="Arial" w:cs="Arial"/>
          <w:bCs/>
          <w:i/>
          <w:szCs w:val="22"/>
        </w:rPr>
        <w:t>consolidé</w:t>
      </w:r>
      <w:proofErr w:type="spellEnd"/>
      <w:r w:rsidR="007D38A1" w:rsidRPr="00AC3013">
        <w:rPr>
          <w:rFonts w:ascii="Arial" w:hAnsi="Arial" w:cs="Arial"/>
          <w:bCs/>
          <w:i/>
          <w:szCs w:val="22"/>
        </w:rPr>
        <w:t>’</w:t>
      </w:r>
      <w:r w:rsidR="00186E47" w:rsidRPr="00AC3013">
        <w:rPr>
          <w:rFonts w:ascii="Arial" w:hAnsi="Arial" w:cs="Arial"/>
          <w:bCs/>
          <w:szCs w:val="22"/>
        </w:rPr>
        <w:t>.</w:t>
      </w:r>
    </w:p>
    <w:p w14:paraId="508B4280" w14:textId="34897E03" w:rsidR="007D38A1" w:rsidRPr="00AC3013" w:rsidRDefault="007D38A1"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noted that there was no objection to the change in the French version, and paragraph 6 was duly adopted. She </w:t>
      </w:r>
      <w:r w:rsidR="005F206F" w:rsidRPr="00AC3013">
        <w:rPr>
          <w:rFonts w:ascii="Arial" w:hAnsi="Arial" w:cs="Arial"/>
          <w:bCs/>
          <w:szCs w:val="22"/>
        </w:rPr>
        <w:t xml:space="preserve">then </w:t>
      </w:r>
      <w:r w:rsidRPr="00AC3013">
        <w:rPr>
          <w:rFonts w:ascii="Arial" w:hAnsi="Arial" w:cs="Arial"/>
          <w:bCs/>
          <w:szCs w:val="22"/>
        </w:rPr>
        <w:t xml:space="preserve">proceeded </w:t>
      </w:r>
      <w:r w:rsidR="005F206F" w:rsidRPr="00AC3013">
        <w:rPr>
          <w:rFonts w:ascii="Arial" w:hAnsi="Arial" w:cs="Arial"/>
          <w:bCs/>
          <w:szCs w:val="22"/>
        </w:rPr>
        <w:t>to</w:t>
      </w:r>
      <w:r w:rsidRPr="00AC3013">
        <w:rPr>
          <w:rFonts w:ascii="Arial" w:hAnsi="Arial" w:cs="Arial"/>
          <w:bCs/>
          <w:szCs w:val="22"/>
        </w:rPr>
        <w:t xml:space="preserve"> paragraph 7, which read, ‘Recognizes the need to harmonize the Rules of P</w:t>
      </w:r>
      <w:r w:rsidR="008569B5" w:rsidRPr="00AC3013">
        <w:rPr>
          <w:rFonts w:ascii="Arial" w:hAnsi="Arial" w:cs="Arial"/>
          <w:bCs/>
          <w:szCs w:val="22"/>
        </w:rPr>
        <w:t>rocedure of the governing bodies</w:t>
      </w:r>
      <w:r w:rsidRPr="00AC3013">
        <w:rPr>
          <w:rFonts w:ascii="Arial" w:hAnsi="Arial" w:cs="Arial"/>
          <w:bCs/>
          <w:szCs w:val="22"/>
        </w:rPr>
        <w:t xml:space="preserve"> of the six cultu</w:t>
      </w:r>
      <w:r w:rsidR="008569B5" w:rsidRPr="00AC3013">
        <w:rPr>
          <w:rFonts w:ascii="Arial" w:hAnsi="Arial" w:cs="Arial"/>
          <w:bCs/>
          <w:szCs w:val="22"/>
        </w:rPr>
        <w:t>ral</w:t>
      </w:r>
      <w:r w:rsidRPr="00AC3013">
        <w:rPr>
          <w:rFonts w:ascii="Arial" w:hAnsi="Arial" w:cs="Arial"/>
          <w:bCs/>
          <w:szCs w:val="22"/>
        </w:rPr>
        <w:t xml:space="preserve"> Conventions and high</w:t>
      </w:r>
      <w:r w:rsidR="008569B5" w:rsidRPr="00AC3013">
        <w:rPr>
          <w:rFonts w:ascii="Arial" w:hAnsi="Arial" w:cs="Arial"/>
          <w:bCs/>
          <w:szCs w:val="22"/>
        </w:rPr>
        <w:t>lights the crucial role of the C</w:t>
      </w:r>
      <w:r w:rsidRPr="00AC3013">
        <w:rPr>
          <w:rFonts w:ascii="Arial" w:hAnsi="Arial" w:cs="Arial"/>
          <w:bCs/>
          <w:szCs w:val="22"/>
        </w:rPr>
        <w:t xml:space="preserve">ulture </w:t>
      </w:r>
      <w:r w:rsidR="008569B5" w:rsidRPr="00AC3013">
        <w:rPr>
          <w:rFonts w:ascii="Arial" w:hAnsi="Arial" w:cs="Arial"/>
          <w:bCs/>
          <w:szCs w:val="22"/>
        </w:rPr>
        <w:t>Sector […]’</w:t>
      </w:r>
      <w:r w:rsidR="00A33C8E">
        <w:rPr>
          <w:rFonts w:ascii="Arial" w:hAnsi="Arial" w:cs="Arial"/>
          <w:bCs/>
          <w:szCs w:val="22"/>
        </w:rPr>
        <w:t>, and it was duly adopted</w:t>
      </w:r>
      <w:r w:rsidR="008569B5" w:rsidRPr="00AC3013">
        <w:rPr>
          <w:rFonts w:ascii="Arial" w:hAnsi="Arial" w:cs="Arial"/>
          <w:bCs/>
          <w:szCs w:val="22"/>
        </w:rPr>
        <w:t xml:space="preserve">. Turning to the adoption of the </w:t>
      </w:r>
      <w:r w:rsidR="00A91F90" w:rsidRPr="00AC3013">
        <w:rPr>
          <w:rFonts w:ascii="Arial" w:hAnsi="Arial" w:cs="Arial"/>
          <w:bCs/>
          <w:szCs w:val="22"/>
        </w:rPr>
        <w:t xml:space="preserve">draft </w:t>
      </w:r>
      <w:r w:rsidRPr="00AC3013">
        <w:rPr>
          <w:rFonts w:ascii="Arial" w:hAnsi="Arial" w:cs="Arial"/>
          <w:bCs/>
          <w:szCs w:val="22"/>
        </w:rPr>
        <w:t xml:space="preserve">resolution </w:t>
      </w:r>
      <w:r w:rsidR="008569B5" w:rsidRPr="00AC3013">
        <w:rPr>
          <w:rFonts w:ascii="Arial" w:hAnsi="Arial" w:cs="Arial"/>
          <w:bCs/>
          <w:szCs w:val="22"/>
        </w:rPr>
        <w:t xml:space="preserve">as a whole, the </w:t>
      </w:r>
      <w:r w:rsidR="008569B5" w:rsidRPr="00AC3013">
        <w:rPr>
          <w:rFonts w:ascii="Arial" w:hAnsi="Arial" w:cs="Arial"/>
          <w:b/>
          <w:bCs/>
          <w:szCs w:val="22"/>
        </w:rPr>
        <w:t>Chairperson declared Resolution 7.GA 13 adopted</w:t>
      </w:r>
      <w:r w:rsidR="000A4280">
        <w:rPr>
          <w:rFonts w:ascii="Arial" w:hAnsi="Arial" w:cs="Arial"/>
          <w:bCs/>
          <w:szCs w:val="22"/>
        </w:rPr>
        <w:t>.</w:t>
      </w:r>
    </w:p>
    <w:p w14:paraId="40E2017B" w14:textId="22BD359E" w:rsidR="00186E47" w:rsidRPr="00AC3013" w:rsidRDefault="00186E47" w:rsidP="00262FCD">
      <w:pPr>
        <w:keepNext/>
        <w:tabs>
          <w:tab w:val="left" w:pos="360"/>
        </w:tabs>
        <w:autoSpaceDE w:val="0"/>
        <w:spacing w:before="360"/>
        <w:jc w:val="both"/>
        <w:outlineLvl w:val="0"/>
        <w:rPr>
          <w:rFonts w:ascii="Arial" w:hAnsi="Arial" w:cs="Arial"/>
          <w:b/>
          <w:szCs w:val="22"/>
        </w:rPr>
      </w:pPr>
      <w:bookmarkStart w:id="0" w:name="_GoBack"/>
      <w:r w:rsidRPr="00AC3013">
        <w:rPr>
          <w:rFonts w:ascii="Arial" w:hAnsi="Arial" w:cs="Arial"/>
          <w:b/>
          <w:szCs w:val="22"/>
          <w:u w:val="single"/>
        </w:rPr>
        <w:lastRenderedPageBreak/>
        <w:t>ITEM 12 OF THE AGENDA (CONT.)</w:t>
      </w:r>
      <w:r w:rsidRPr="00AC3013">
        <w:rPr>
          <w:rFonts w:ascii="Arial" w:hAnsi="Arial" w:cs="Arial"/>
          <w:b/>
          <w:szCs w:val="22"/>
        </w:rPr>
        <w:t>:</w:t>
      </w:r>
    </w:p>
    <w:p w14:paraId="395F93FD" w14:textId="4A10B8FD" w:rsidR="00186E47" w:rsidRPr="00AC3013" w:rsidRDefault="00186E47" w:rsidP="00262FCD">
      <w:pPr>
        <w:keepNext/>
        <w:tabs>
          <w:tab w:val="left" w:pos="360"/>
        </w:tabs>
        <w:autoSpaceDE w:val="0"/>
        <w:spacing w:after="240"/>
        <w:outlineLvl w:val="1"/>
        <w:rPr>
          <w:rFonts w:ascii="Arial" w:hAnsi="Arial" w:cs="Arial"/>
          <w:b/>
          <w:szCs w:val="22"/>
        </w:rPr>
      </w:pPr>
      <w:r w:rsidRPr="00AC3013">
        <w:rPr>
          <w:rFonts w:ascii="Arial" w:hAnsi="Arial" w:cs="Arial"/>
          <w:b/>
          <w:szCs w:val="22"/>
        </w:rPr>
        <w:t xml:space="preserve">FOLLOW-UP ON IMPLEMENTATION OF THE RELEVANT RECOMMENDATIONS OF THE </w:t>
      </w:r>
      <w:r w:rsidR="00560B18" w:rsidRPr="00AC3013">
        <w:rPr>
          <w:rFonts w:ascii="Arial" w:hAnsi="Arial" w:cs="Arial"/>
          <w:b/>
          <w:szCs w:val="22"/>
        </w:rPr>
        <w:t>OPEN-ENDED</w:t>
      </w:r>
      <w:r w:rsidRPr="00AC3013">
        <w:rPr>
          <w:rFonts w:ascii="Arial" w:hAnsi="Arial" w:cs="Arial"/>
          <w:b/>
          <w:szCs w:val="22"/>
        </w:rPr>
        <w:t xml:space="preserve"> WORKING GROUP ON THE GOVERNANCE, PROCEDURES AND WORKING METHODS OF THE GOVERNING BODIES OF UNESCO (RESOLUTION 39 C/87)</w:t>
      </w:r>
    </w:p>
    <w:bookmarkEnd w:id="0"/>
    <w:p w14:paraId="67D6D98D" w14:textId="0B2C814F" w:rsidR="006975F5" w:rsidRPr="00AC3013" w:rsidRDefault="006975F5"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proceeded to the examination of the draft </w:t>
      </w:r>
      <w:r w:rsidR="002335A5" w:rsidRPr="00AC3013">
        <w:rPr>
          <w:rFonts w:ascii="Arial" w:hAnsi="Arial" w:cs="Arial"/>
          <w:bCs/>
          <w:szCs w:val="22"/>
        </w:rPr>
        <w:t>resolution</w:t>
      </w:r>
      <w:r w:rsidR="00CE004F" w:rsidRPr="00AC3013">
        <w:rPr>
          <w:rFonts w:ascii="Arial" w:hAnsi="Arial" w:cs="Arial"/>
          <w:bCs/>
          <w:szCs w:val="22"/>
        </w:rPr>
        <w:t xml:space="preserve"> on a paragraph-by-paragraph basis</w:t>
      </w:r>
      <w:r w:rsidR="002335A5" w:rsidRPr="00AC3013">
        <w:rPr>
          <w:rFonts w:ascii="Arial" w:hAnsi="Arial" w:cs="Arial"/>
          <w:bCs/>
          <w:szCs w:val="22"/>
        </w:rPr>
        <w:t xml:space="preserve">, adding that </w:t>
      </w:r>
      <w:r w:rsidR="00642BCD" w:rsidRPr="00AC3013">
        <w:rPr>
          <w:rFonts w:ascii="Arial" w:hAnsi="Arial" w:cs="Arial"/>
          <w:bCs/>
          <w:szCs w:val="22"/>
        </w:rPr>
        <w:t>t</w:t>
      </w:r>
      <w:r w:rsidR="002335A5" w:rsidRPr="00AC3013">
        <w:rPr>
          <w:rFonts w:ascii="Arial" w:hAnsi="Arial" w:cs="Arial"/>
          <w:bCs/>
          <w:szCs w:val="22"/>
        </w:rPr>
        <w:t xml:space="preserve">he </w:t>
      </w:r>
      <w:r w:rsidR="00304016" w:rsidRPr="00AC3013">
        <w:rPr>
          <w:rFonts w:ascii="Arial" w:hAnsi="Arial" w:cs="Arial"/>
          <w:bCs/>
          <w:szCs w:val="22"/>
        </w:rPr>
        <w:t xml:space="preserve">previous </w:t>
      </w:r>
      <w:r w:rsidR="002335A5" w:rsidRPr="00AC3013">
        <w:rPr>
          <w:rFonts w:ascii="Arial" w:hAnsi="Arial" w:cs="Arial"/>
          <w:bCs/>
          <w:szCs w:val="22"/>
        </w:rPr>
        <w:t xml:space="preserve">debate under agenda item 12 would help </w:t>
      </w:r>
      <w:r w:rsidR="00304016" w:rsidRPr="00AC3013">
        <w:rPr>
          <w:rFonts w:ascii="Arial" w:hAnsi="Arial" w:cs="Arial"/>
          <w:bCs/>
          <w:szCs w:val="22"/>
        </w:rPr>
        <w:t xml:space="preserve">reach </w:t>
      </w:r>
      <w:r w:rsidR="00CE2520" w:rsidRPr="00AC3013">
        <w:rPr>
          <w:rFonts w:ascii="Arial" w:hAnsi="Arial" w:cs="Arial"/>
          <w:bCs/>
          <w:szCs w:val="22"/>
        </w:rPr>
        <w:t xml:space="preserve">a decision. </w:t>
      </w:r>
      <w:r w:rsidR="00CE004F" w:rsidRPr="00AC3013">
        <w:rPr>
          <w:rFonts w:ascii="Arial" w:hAnsi="Arial" w:cs="Arial"/>
          <w:bCs/>
          <w:szCs w:val="22"/>
        </w:rPr>
        <w:t>Paragraph</w:t>
      </w:r>
      <w:r w:rsidR="00366FAD" w:rsidRPr="00AC3013">
        <w:rPr>
          <w:rFonts w:ascii="Arial" w:hAnsi="Arial" w:cs="Arial"/>
          <w:bCs/>
          <w:szCs w:val="22"/>
        </w:rPr>
        <w:t xml:space="preserve">s </w:t>
      </w:r>
      <w:r w:rsidR="00CE004F" w:rsidRPr="00AC3013">
        <w:rPr>
          <w:rFonts w:ascii="Arial" w:hAnsi="Arial" w:cs="Arial"/>
          <w:bCs/>
          <w:szCs w:val="22"/>
        </w:rPr>
        <w:t>1</w:t>
      </w:r>
      <w:r w:rsidR="00366FAD" w:rsidRPr="00AC3013">
        <w:rPr>
          <w:rFonts w:ascii="Arial" w:hAnsi="Arial" w:cs="Arial"/>
          <w:bCs/>
          <w:szCs w:val="22"/>
        </w:rPr>
        <w:t xml:space="preserve"> and 2</w:t>
      </w:r>
      <w:r w:rsidR="00CE004F" w:rsidRPr="00AC3013">
        <w:rPr>
          <w:rFonts w:ascii="Arial" w:hAnsi="Arial" w:cs="Arial"/>
          <w:bCs/>
          <w:szCs w:val="22"/>
        </w:rPr>
        <w:t xml:space="preserve">, citing the </w:t>
      </w:r>
      <w:r w:rsidR="00366FAD" w:rsidRPr="00AC3013">
        <w:rPr>
          <w:rFonts w:ascii="Arial" w:hAnsi="Arial" w:cs="Arial"/>
          <w:bCs/>
          <w:szCs w:val="22"/>
        </w:rPr>
        <w:t xml:space="preserve">two </w:t>
      </w:r>
      <w:r w:rsidR="00CE004F" w:rsidRPr="00AC3013">
        <w:rPr>
          <w:rFonts w:ascii="Arial" w:hAnsi="Arial" w:cs="Arial"/>
          <w:bCs/>
          <w:szCs w:val="22"/>
        </w:rPr>
        <w:t>document</w:t>
      </w:r>
      <w:r w:rsidR="00366FAD" w:rsidRPr="00AC3013">
        <w:rPr>
          <w:rFonts w:ascii="Arial" w:hAnsi="Arial" w:cs="Arial"/>
          <w:bCs/>
          <w:szCs w:val="22"/>
        </w:rPr>
        <w:t>s</w:t>
      </w:r>
      <w:r w:rsidR="00CE004F" w:rsidRPr="00AC3013">
        <w:rPr>
          <w:rFonts w:ascii="Arial" w:hAnsi="Arial" w:cs="Arial"/>
          <w:bCs/>
          <w:szCs w:val="22"/>
        </w:rPr>
        <w:t xml:space="preserve"> and its Annex</w:t>
      </w:r>
      <w:r w:rsidR="00052611" w:rsidRPr="00AC3013">
        <w:rPr>
          <w:rFonts w:ascii="Arial" w:hAnsi="Arial" w:cs="Arial"/>
          <w:bCs/>
          <w:szCs w:val="22"/>
        </w:rPr>
        <w:t xml:space="preserve">, </w:t>
      </w:r>
      <w:r w:rsidR="00304016" w:rsidRPr="00AC3013">
        <w:rPr>
          <w:rFonts w:ascii="Arial" w:hAnsi="Arial" w:cs="Arial"/>
          <w:bCs/>
          <w:szCs w:val="22"/>
        </w:rPr>
        <w:t>were</w:t>
      </w:r>
      <w:r w:rsidR="00052611" w:rsidRPr="00AC3013">
        <w:rPr>
          <w:rFonts w:ascii="Arial" w:hAnsi="Arial" w:cs="Arial"/>
          <w:bCs/>
          <w:szCs w:val="22"/>
        </w:rPr>
        <w:t xml:space="preserve"> duly adopted. </w:t>
      </w:r>
      <w:r w:rsidR="00683D4D" w:rsidRPr="00AC3013">
        <w:rPr>
          <w:rFonts w:ascii="Arial" w:hAnsi="Arial" w:cs="Arial"/>
          <w:bCs/>
          <w:szCs w:val="22"/>
        </w:rPr>
        <w:t>Paragraph 3, recalling previous Decisions and Resolutions, was</w:t>
      </w:r>
      <w:r w:rsidR="000A4280">
        <w:rPr>
          <w:rFonts w:ascii="Arial" w:hAnsi="Arial" w:cs="Arial"/>
          <w:bCs/>
          <w:szCs w:val="22"/>
        </w:rPr>
        <w:t xml:space="preserve"> duly adopted.</w:t>
      </w:r>
    </w:p>
    <w:p w14:paraId="0F8B700C" w14:textId="0A450560" w:rsidR="00052611"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Palestine</w:t>
      </w:r>
      <w:r w:rsidR="00683D4D" w:rsidRPr="00AC3013">
        <w:rPr>
          <w:rFonts w:ascii="Arial" w:hAnsi="Arial" w:cs="Arial"/>
          <w:bCs/>
          <w:szCs w:val="22"/>
        </w:rPr>
        <w:t xml:space="preserve"> noticed</w:t>
      </w:r>
      <w:r w:rsidR="00052611" w:rsidRPr="00AC3013">
        <w:rPr>
          <w:rFonts w:ascii="Arial" w:hAnsi="Arial" w:cs="Arial"/>
          <w:bCs/>
          <w:szCs w:val="22"/>
        </w:rPr>
        <w:t xml:space="preserve"> </w:t>
      </w:r>
      <w:r w:rsidR="00683D4D" w:rsidRPr="00AC3013">
        <w:rPr>
          <w:rFonts w:ascii="Arial" w:hAnsi="Arial" w:cs="Arial"/>
          <w:bCs/>
          <w:szCs w:val="22"/>
        </w:rPr>
        <w:t xml:space="preserve">some disparities </w:t>
      </w:r>
      <w:r w:rsidR="00304016" w:rsidRPr="00AC3013">
        <w:rPr>
          <w:rFonts w:ascii="Arial" w:hAnsi="Arial" w:cs="Arial"/>
          <w:bCs/>
          <w:szCs w:val="22"/>
        </w:rPr>
        <w:t xml:space="preserve">in paragraph 5 </w:t>
      </w:r>
      <w:r w:rsidR="00683D4D" w:rsidRPr="00AC3013">
        <w:rPr>
          <w:rFonts w:ascii="Arial" w:hAnsi="Arial" w:cs="Arial"/>
          <w:bCs/>
          <w:szCs w:val="22"/>
        </w:rPr>
        <w:t>between the English and French versions, and wondered about</w:t>
      </w:r>
      <w:r w:rsidR="000A4280">
        <w:rPr>
          <w:rFonts w:ascii="Arial" w:hAnsi="Arial" w:cs="Arial"/>
          <w:bCs/>
          <w:szCs w:val="22"/>
        </w:rPr>
        <w:t xml:space="preserve"> the draft’s original language.</w:t>
      </w:r>
    </w:p>
    <w:p w14:paraId="19109285" w14:textId="2EB7FE0F" w:rsidR="00683D4D" w:rsidRPr="00AC3013" w:rsidRDefault="00683D4D"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w:t>
      </w:r>
      <w:r w:rsidR="00304016" w:rsidRPr="00AC3013">
        <w:rPr>
          <w:rFonts w:ascii="Arial" w:hAnsi="Arial" w:cs="Arial"/>
          <w:bCs/>
          <w:szCs w:val="22"/>
        </w:rPr>
        <w:t xml:space="preserve">noted that </w:t>
      </w:r>
      <w:r w:rsidRPr="00AC3013">
        <w:rPr>
          <w:rFonts w:ascii="Arial" w:hAnsi="Arial" w:cs="Arial"/>
          <w:bCs/>
          <w:szCs w:val="22"/>
        </w:rPr>
        <w:t>paragraph 4</w:t>
      </w:r>
      <w:r w:rsidR="00304016" w:rsidRPr="00AC3013">
        <w:rPr>
          <w:rFonts w:ascii="Arial" w:hAnsi="Arial" w:cs="Arial"/>
          <w:bCs/>
          <w:szCs w:val="22"/>
        </w:rPr>
        <w:t xml:space="preserve"> was under examination</w:t>
      </w:r>
      <w:r w:rsidRPr="00AC3013">
        <w:rPr>
          <w:rFonts w:ascii="Arial" w:hAnsi="Arial" w:cs="Arial"/>
          <w:bCs/>
          <w:szCs w:val="22"/>
        </w:rPr>
        <w:t xml:space="preserve">, </w:t>
      </w:r>
      <w:r w:rsidR="00304016" w:rsidRPr="00AC3013">
        <w:rPr>
          <w:rFonts w:ascii="Arial" w:hAnsi="Arial" w:cs="Arial"/>
          <w:bCs/>
          <w:szCs w:val="22"/>
        </w:rPr>
        <w:t xml:space="preserve">which </w:t>
      </w:r>
      <w:r w:rsidRPr="00AC3013">
        <w:rPr>
          <w:rFonts w:ascii="Arial" w:hAnsi="Arial" w:cs="Arial"/>
          <w:bCs/>
          <w:szCs w:val="22"/>
        </w:rPr>
        <w:t>was duly ado</w:t>
      </w:r>
      <w:r w:rsidR="000A4280">
        <w:rPr>
          <w:rFonts w:ascii="Arial" w:hAnsi="Arial" w:cs="Arial"/>
          <w:bCs/>
          <w:szCs w:val="22"/>
        </w:rPr>
        <w:t>pted.</w:t>
      </w:r>
    </w:p>
    <w:p w14:paraId="7701733C" w14:textId="5C7C57DD" w:rsidR="00186E47" w:rsidRPr="00AC3013" w:rsidRDefault="00683D4D"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 xml:space="preserve">The </w:t>
      </w:r>
      <w:r w:rsidRPr="00AC3013">
        <w:rPr>
          <w:rFonts w:ascii="Arial" w:hAnsi="Arial" w:cs="Arial"/>
          <w:b/>
          <w:bCs/>
          <w:szCs w:val="22"/>
        </w:rPr>
        <w:t>Secretary</w:t>
      </w:r>
      <w:r w:rsidRPr="00AC3013">
        <w:rPr>
          <w:rFonts w:ascii="Arial" w:hAnsi="Arial" w:cs="Arial"/>
          <w:bCs/>
          <w:szCs w:val="22"/>
        </w:rPr>
        <w:t xml:space="preserve"> clarified that </w:t>
      </w:r>
      <w:r w:rsidR="00186E47" w:rsidRPr="00AC3013">
        <w:rPr>
          <w:rFonts w:ascii="Arial" w:hAnsi="Arial" w:cs="Arial"/>
          <w:bCs/>
          <w:szCs w:val="22"/>
        </w:rPr>
        <w:t xml:space="preserve">the original draft </w:t>
      </w:r>
      <w:r w:rsidRPr="00AC3013">
        <w:rPr>
          <w:rFonts w:ascii="Arial" w:hAnsi="Arial" w:cs="Arial"/>
          <w:bCs/>
          <w:szCs w:val="22"/>
        </w:rPr>
        <w:t xml:space="preserve">was </w:t>
      </w:r>
      <w:r w:rsidR="00186E47" w:rsidRPr="00AC3013">
        <w:rPr>
          <w:rFonts w:ascii="Arial" w:hAnsi="Arial" w:cs="Arial"/>
          <w:bCs/>
          <w:szCs w:val="22"/>
        </w:rPr>
        <w:t>in English.</w:t>
      </w:r>
    </w:p>
    <w:p w14:paraId="28764435" w14:textId="4CE328B8" w:rsidR="00683D4D" w:rsidRPr="00AC3013" w:rsidRDefault="00683D4D"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noted that the French text would be revised based on the English version.</w:t>
      </w:r>
    </w:p>
    <w:p w14:paraId="2B8180AF" w14:textId="763FB7DD" w:rsidR="00186E47" w:rsidRPr="00AC3013" w:rsidRDefault="00567C25"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w:t>
      </w:r>
      <w:r w:rsidR="00DD2A20" w:rsidRPr="00AC3013">
        <w:rPr>
          <w:rFonts w:ascii="Arial" w:hAnsi="Arial" w:cs="Arial"/>
          <w:bCs/>
          <w:szCs w:val="22"/>
        </w:rPr>
        <w:t>he delegation of</w:t>
      </w:r>
      <w:r w:rsidR="00DD2A20" w:rsidRPr="00AC3013">
        <w:rPr>
          <w:rFonts w:ascii="Arial" w:hAnsi="Arial" w:cs="Arial"/>
          <w:b/>
          <w:bCs/>
          <w:szCs w:val="22"/>
        </w:rPr>
        <w:t xml:space="preserve"> </w:t>
      </w:r>
      <w:r w:rsidR="00186E47" w:rsidRPr="00AC3013">
        <w:rPr>
          <w:rFonts w:ascii="Arial" w:hAnsi="Arial" w:cs="Arial"/>
          <w:b/>
          <w:bCs/>
          <w:szCs w:val="22"/>
        </w:rPr>
        <w:t>Ecuador</w:t>
      </w:r>
      <w:r w:rsidR="00683D4D" w:rsidRPr="00AC3013">
        <w:rPr>
          <w:rFonts w:ascii="Arial" w:hAnsi="Arial" w:cs="Arial"/>
          <w:bCs/>
          <w:szCs w:val="22"/>
        </w:rPr>
        <w:t xml:space="preserve"> </w:t>
      </w:r>
      <w:r w:rsidRPr="00AC3013">
        <w:rPr>
          <w:rFonts w:ascii="Arial" w:hAnsi="Arial" w:cs="Arial"/>
          <w:bCs/>
          <w:szCs w:val="22"/>
        </w:rPr>
        <w:t xml:space="preserve">remarked that paragraph 5 had to be </w:t>
      </w:r>
      <w:r w:rsidR="00186E47" w:rsidRPr="00AC3013">
        <w:rPr>
          <w:rFonts w:ascii="Arial" w:hAnsi="Arial" w:cs="Arial"/>
          <w:bCs/>
          <w:szCs w:val="22"/>
        </w:rPr>
        <w:t xml:space="preserve">updated in line with the decision </w:t>
      </w:r>
      <w:r w:rsidRPr="00AC3013">
        <w:rPr>
          <w:rFonts w:ascii="Arial" w:hAnsi="Arial" w:cs="Arial"/>
          <w:bCs/>
          <w:szCs w:val="22"/>
        </w:rPr>
        <w:t xml:space="preserve">under agenda </w:t>
      </w:r>
      <w:r w:rsidR="00186E47" w:rsidRPr="00AC3013">
        <w:rPr>
          <w:rFonts w:ascii="Arial" w:hAnsi="Arial" w:cs="Arial"/>
          <w:bCs/>
          <w:szCs w:val="22"/>
        </w:rPr>
        <w:t>item</w:t>
      </w:r>
      <w:r w:rsidR="0078716D" w:rsidRPr="00AC3013">
        <w:rPr>
          <w:rFonts w:ascii="Arial" w:hAnsi="Arial" w:cs="Arial"/>
          <w:bCs/>
          <w:szCs w:val="22"/>
        </w:rPr>
        <w:t xml:space="preserve"> 13 so that it recognized</w:t>
      </w:r>
      <w:r w:rsidR="00186E47" w:rsidRPr="00AC3013">
        <w:rPr>
          <w:rFonts w:ascii="Arial" w:hAnsi="Arial" w:cs="Arial"/>
          <w:bCs/>
          <w:szCs w:val="22"/>
        </w:rPr>
        <w:t xml:space="preserve"> the recommendations of the </w:t>
      </w:r>
      <w:r w:rsidR="0078716D" w:rsidRPr="00AC3013">
        <w:rPr>
          <w:rFonts w:ascii="Arial" w:hAnsi="Arial" w:cs="Arial"/>
          <w:bCs/>
          <w:szCs w:val="22"/>
        </w:rPr>
        <w:t xml:space="preserve">General Conference and </w:t>
      </w:r>
      <w:r w:rsidR="00186E47" w:rsidRPr="00AC3013">
        <w:rPr>
          <w:rFonts w:ascii="Arial" w:hAnsi="Arial" w:cs="Arial"/>
          <w:bCs/>
          <w:szCs w:val="22"/>
        </w:rPr>
        <w:t xml:space="preserve">not just </w:t>
      </w:r>
      <w:r w:rsidR="0078716D" w:rsidRPr="00AC3013">
        <w:rPr>
          <w:rFonts w:ascii="Arial" w:hAnsi="Arial" w:cs="Arial"/>
          <w:bCs/>
          <w:szCs w:val="22"/>
        </w:rPr>
        <w:t xml:space="preserve">of the Working Group, as </w:t>
      </w:r>
      <w:r w:rsidR="00186E47" w:rsidRPr="00AC3013">
        <w:rPr>
          <w:rFonts w:ascii="Arial" w:hAnsi="Arial" w:cs="Arial"/>
          <w:bCs/>
          <w:szCs w:val="22"/>
        </w:rPr>
        <w:t xml:space="preserve">the General Conference </w:t>
      </w:r>
      <w:r w:rsidR="0078716D" w:rsidRPr="00AC3013">
        <w:rPr>
          <w:rFonts w:ascii="Arial" w:hAnsi="Arial" w:cs="Arial"/>
          <w:bCs/>
          <w:szCs w:val="22"/>
        </w:rPr>
        <w:t>had adopted these recommendations. Thus, the paragraph would read, ‘R</w:t>
      </w:r>
      <w:r w:rsidR="00186E47" w:rsidRPr="00AC3013">
        <w:rPr>
          <w:rFonts w:ascii="Arial" w:hAnsi="Arial" w:cs="Arial"/>
          <w:bCs/>
          <w:szCs w:val="22"/>
        </w:rPr>
        <w:t>ecognizes the recommendations of the</w:t>
      </w:r>
      <w:r w:rsidR="0078716D" w:rsidRPr="00AC3013">
        <w:rPr>
          <w:rFonts w:ascii="Arial" w:hAnsi="Arial" w:cs="Arial"/>
          <w:bCs/>
          <w:szCs w:val="22"/>
        </w:rPr>
        <w:t xml:space="preserve"> General Conference on Governance […]’</w:t>
      </w:r>
      <w:r w:rsidR="00304016" w:rsidRPr="00AC3013">
        <w:rPr>
          <w:rFonts w:ascii="Arial" w:hAnsi="Arial" w:cs="Arial"/>
          <w:bCs/>
          <w:szCs w:val="22"/>
        </w:rPr>
        <w:t xml:space="preserve">, noting that this </w:t>
      </w:r>
      <w:r w:rsidR="0078716D" w:rsidRPr="00AC3013">
        <w:rPr>
          <w:rFonts w:ascii="Arial" w:hAnsi="Arial" w:cs="Arial"/>
          <w:bCs/>
          <w:szCs w:val="22"/>
        </w:rPr>
        <w:t xml:space="preserve">sentence </w:t>
      </w:r>
      <w:r w:rsidR="00304016" w:rsidRPr="00AC3013">
        <w:rPr>
          <w:rFonts w:ascii="Arial" w:hAnsi="Arial" w:cs="Arial"/>
          <w:bCs/>
          <w:szCs w:val="22"/>
        </w:rPr>
        <w:t xml:space="preserve">had been </w:t>
      </w:r>
      <w:r w:rsidR="00186E47" w:rsidRPr="00AC3013">
        <w:rPr>
          <w:rFonts w:ascii="Arial" w:hAnsi="Arial" w:cs="Arial"/>
          <w:bCs/>
          <w:szCs w:val="22"/>
        </w:rPr>
        <w:t>draft</w:t>
      </w:r>
      <w:r w:rsidR="00304016" w:rsidRPr="00AC3013">
        <w:rPr>
          <w:rFonts w:ascii="Arial" w:hAnsi="Arial" w:cs="Arial"/>
          <w:bCs/>
          <w:szCs w:val="22"/>
        </w:rPr>
        <w:t>ed</w:t>
      </w:r>
      <w:r w:rsidR="00186E47" w:rsidRPr="00AC3013">
        <w:rPr>
          <w:rFonts w:ascii="Arial" w:hAnsi="Arial" w:cs="Arial"/>
          <w:bCs/>
          <w:szCs w:val="22"/>
        </w:rPr>
        <w:t xml:space="preserve"> before the General Conference </w:t>
      </w:r>
      <w:r w:rsidR="00304016" w:rsidRPr="00AC3013">
        <w:rPr>
          <w:rFonts w:ascii="Arial" w:hAnsi="Arial" w:cs="Arial"/>
          <w:bCs/>
          <w:szCs w:val="22"/>
        </w:rPr>
        <w:t xml:space="preserve">had </w:t>
      </w:r>
      <w:r w:rsidR="0078716D" w:rsidRPr="00AC3013">
        <w:rPr>
          <w:rFonts w:ascii="Arial" w:hAnsi="Arial" w:cs="Arial"/>
          <w:bCs/>
          <w:szCs w:val="22"/>
        </w:rPr>
        <w:t xml:space="preserve">actually </w:t>
      </w:r>
      <w:r w:rsidR="000A4280">
        <w:rPr>
          <w:rFonts w:ascii="Arial" w:hAnsi="Arial" w:cs="Arial"/>
          <w:bCs/>
          <w:szCs w:val="22"/>
        </w:rPr>
        <w:t>adopted these recommendations.</w:t>
      </w:r>
    </w:p>
    <w:p w14:paraId="2872F861" w14:textId="76841588" w:rsidR="0078716D" w:rsidRPr="00AC3013" w:rsidRDefault="0078716D"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agree</w:t>
      </w:r>
      <w:r w:rsidR="00304016" w:rsidRPr="00AC3013">
        <w:rPr>
          <w:rFonts w:ascii="Arial" w:hAnsi="Arial" w:cs="Arial"/>
          <w:bCs/>
          <w:szCs w:val="22"/>
        </w:rPr>
        <w:t>d</w:t>
      </w:r>
      <w:r w:rsidRPr="00AC3013">
        <w:rPr>
          <w:rFonts w:ascii="Arial" w:hAnsi="Arial" w:cs="Arial"/>
          <w:bCs/>
          <w:szCs w:val="22"/>
        </w:rPr>
        <w:t xml:space="preserve"> with the explanation and paragraph 5 </w:t>
      </w:r>
      <w:r w:rsidR="00304016" w:rsidRPr="00AC3013">
        <w:rPr>
          <w:rFonts w:ascii="Arial" w:hAnsi="Arial" w:cs="Arial"/>
          <w:bCs/>
          <w:szCs w:val="22"/>
        </w:rPr>
        <w:t xml:space="preserve">was revised accordingly and </w:t>
      </w:r>
      <w:r w:rsidRPr="00AC3013">
        <w:rPr>
          <w:rFonts w:ascii="Arial" w:hAnsi="Arial" w:cs="Arial"/>
          <w:bCs/>
          <w:szCs w:val="22"/>
        </w:rPr>
        <w:t xml:space="preserve">duly adopted. Paragraph 6, asking the Secretariat to propose ways to promote the implementation of the recommendations, was duly adopted. Paragraph 7, further requesting the Secretariat to ensure gender-neutral language in the Basic Texts, was </w:t>
      </w:r>
      <w:r w:rsidR="00304016" w:rsidRPr="00AC3013">
        <w:rPr>
          <w:rFonts w:ascii="Arial" w:hAnsi="Arial" w:cs="Arial"/>
          <w:bCs/>
          <w:szCs w:val="22"/>
        </w:rPr>
        <w:t xml:space="preserve">duly </w:t>
      </w:r>
      <w:r w:rsidR="000A4280">
        <w:rPr>
          <w:rFonts w:ascii="Arial" w:hAnsi="Arial" w:cs="Arial"/>
          <w:bCs/>
          <w:szCs w:val="22"/>
        </w:rPr>
        <w:t>adopted.</w:t>
      </w:r>
    </w:p>
    <w:p w14:paraId="6A82D1AD" w14:textId="42CDF91C"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Ecuado</w:t>
      </w:r>
      <w:r w:rsidR="0078716D" w:rsidRPr="00AC3013">
        <w:rPr>
          <w:rFonts w:ascii="Arial" w:hAnsi="Arial" w:cs="Arial"/>
          <w:b/>
          <w:bCs/>
          <w:szCs w:val="22"/>
        </w:rPr>
        <w:t xml:space="preserve">r </w:t>
      </w:r>
      <w:r w:rsidR="0078716D" w:rsidRPr="00AC3013">
        <w:rPr>
          <w:rFonts w:ascii="Arial" w:hAnsi="Arial" w:cs="Arial"/>
          <w:bCs/>
          <w:szCs w:val="22"/>
        </w:rPr>
        <w:t>sought to amend paragraph 8 in the same way as paragraph 5, which would read, ‘I</w:t>
      </w:r>
      <w:r w:rsidR="00186E47" w:rsidRPr="00AC3013">
        <w:rPr>
          <w:rFonts w:ascii="Arial" w:hAnsi="Arial" w:cs="Arial"/>
          <w:bCs/>
          <w:szCs w:val="22"/>
        </w:rPr>
        <w:t>nvites the General Assembly, the Committee and the</w:t>
      </w:r>
      <w:r w:rsidR="00DC79A5" w:rsidRPr="00AC3013">
        <w:rPr>
          <w:rFonts w:ascii="Arial" w:hAnsi="Arial" w:cs="Arial"/>
          <w:bCs/>
          <w:szCs w:val="22"/>
        </w:rPr>
        <w:t>ir Bureaus</w:t>
      </w:r>
      <w:r w:rsidR="00186E47" w:rsidRPr="00AC3013">
        <w:rPr>
          <w:rFonts w:ascii="Arial" w:hAnsi="Arial" w:cs="Arial"/>
          <w:bCs/>
          <w:szCs w:val="22"/>
        </w:rPr>
        <w:t xml:space="preserve"> to conduct their work in accordance </w:t>
      </w:r>
      <w:r w:rsidR="00304016" w:rsidRPr="00AC3013">
        <w:rPr>
          <w:rFonts w:ascii="Arial" w:hAnsi="Arial" w:cs="Arial"/>
          <w:bCs/>
          <w:szCs w:val="22"/>
        </w:rPr>
        <w:t>with</w:t>
      </w:r>
      <w:r w:rsidR="00186E47" w:rsidRPr="00AC3013">
        <w:rPr>
          <w:rFonts w:ascii="Arial" w:hAnsi="Arial" w:cs="Arial"/>
          <w:bCs/>
          <w:szCs w:val="22"/>
        </w:rPr>
        <w:t xml:space="preserve"> the recommendations of the General Conference</w:t>
      </w:r>
      <w:r w:rsidR="00304016" w:rsidRPr="00AC3013">
        <w:rPr>
          <w:rFonts w:ascii="Arial" w:hAnsi="Arial" w:cs="Arial"/>
          <w:bCs/>
          <w:szCs w:val="22"/>
        </w:rPr>
        <w:t xml:space="preserve"> […]</w:t>
      </w:r>
      <w:r w:rsidR="00DC79A5" w:rsidRPr="00AC3013">
        <w:rPr>
          <w:rFonts w:ascii="Arial" w:hAnsi="Arial" w:cs="Arial"/>
          <w:bCs/>
          <w:szCs w:val="22"/>
        </w:rPr>
        <w:t>’</w:t>
      </w:r>
      <w:r w:rsidR="00186E47" w:rsidRPr="00AC3013">
        <w:rPr>
          <w:rFonts w:ascii="Arial" w:hAnsi="Arial" w:cs="Arial"/>
          <w:bCs/>
          <w:szCs w:val="22"/>
        </w:rPr>
        <w:t xml:space="preserve">, </w:t>
      </w:r>
      <w:r w:rsidR="00DC79A5" w:rsidRPr="00AC3013">
        <w:rPr>
          <w:rFonts w:ascii="Arial" w:hAnsi="Arial" w:cs="Arial"/>
          <w:bCs/>
          <w:szCs w:val="22"/>
        </w:rPr>
        <w:t>i.e.</w:t>
      </w:r>
      <w:r w:rsidR="0052290D">
        <w:rPr>
          <w:rFonts w:ascii="Arial" w:hAnsi="Arial" w:cs="Arial"/>
          <w:bCs/>
          <w:szCs w:val="22"/>
        </w:rPr>
        <w:t>,</w:t>
      </w:r>
      <w:r w:rsidR="00DC79A5" w:rsidRPr="00AC3013">
        <w:rPr>
          <w:rFonts w:ascii="Arial" w:hAnsi="Arial" w:cs="Arial"/>
          <w:bCs/>
          <w:szCs w:val="22"/>
        </w:rPr>
        <w:t xml:space="preserve"> </w:t>
      </w:r>
      <w:r w:rsidR="00304016" w:rsidRPr="00AC3013">
        <w:rPr>
          <w:rFonts w:ascii="Arial" w:hAnsi="Arial" w:cs="Arial"/>
          <w:bCs/>
          <w:szCs w:val="22"/>
        </w:rPr>
        <w:t xml:space="preserve">it should </w:t>
      </w:r>
      <w:r w:rsidR="00DC79A5" w:rsidRPr="00AC3013">
        <w:rPr>
          <w:rFonts w:ascii="Arial" w:hAnsi="Arial" w:cs="Arial"/>
          <w:bCs/>
          <w:szCs w:val="22"/>
        </w:rPr>
        <w:t xml:space="preserve">not </w:t>
      </w:r>
      <w:r w:rsidR="00304016" w:rsidRPr="00AC3013">
        <w:rPr>
          <w:rFonts w:ascii="Arial" w:hAnsi="Arial" w:cs="Arial"/>
          <w:bCs/>
          <w:szCs w:val="22"/>
        </w:rPr>
        <w:t xml:space="preserve">refer to </w:t>
      </w:r>
      <w:r w:rsidR="00DC79A5" w:rsidRPr="00AC3013">
        <w:rPr>
          <w:rFonts w:ascii="Arial" w:hAnsi="Arial" w:cs="Arial"/>
          <w:bCs/>
          <w:szCs w:val="22"/>
        </w:rPr>
        <w:t xml:space="preserve">the </w:t>
      </w:r>
      <w:r w:rsidR="00560B18" w:rsidRPr="00AC3013">
        <w:rPr>
          <w:rFonts w:ascii="Arial" w:hAnsi="Arial" w:cs="Arial"/>
          <w:bCs/>
          <w:szCs w:val="22"/>
        </w:rPr>
        <w:t>Open-Ended</w:t>
      </w:r>
      <w:r w:rsidR="00DC79A5" w:rsidRPr="00AC3013">
        <w:rPr>
          <w:rFonts w:ascii="Arial" w:hAnsi="Arial" w:cs="Arial"/>
          <w:bCs/>
          <w:szCs w:val="22"/>
        </w:rPr>
        <w:t xml:space="preserve"> Working G</w:t>
      </w:r>
      <w:r w:rsidR="00186E47" w:rsidRPr="00AC3013">
        <w:rPr>
          <w:rFonts w:ascii="Arial" w:hAnsi="Arial" w:cs="Arial"/>
          <w:bCs/>
          <w:szCs w:val="22"/>
        </w:rPr>
        <w:t>roup</w:t>
      </w:r>
      <w:r w:rsidR="00AC3013">
        <w:rPr>
          <w:rFonts w:ascii="Arial" w:hAnsi="Arial" w:cs="Arial"/>
          <w:bCs/>
          <w:szCs w:val="22"/>
        </w:rPr>
        <w:t xml:space="preserve"> on Governance</w:t>
      </w:r>
      <w:r w:rsidR="000A4280">
        <w:rPr>
          <w:rFonts w:ascii="Arial" w:hAnsi="Arial" w:cs="Arial"/>
          <w:bCs/>
          <w:szCs w:val="22"/>
        </w:rPr>
        <w:t>.</w:t>
      </w:r>
    </w:p>
    <w:p w14:paraId="34EBFD12" w14:textId="084822C3" w:rsidR="00186E47" w:rsidRPr="00AC3013" w:rsidRDefault="00DC79A5"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
          <w:bCs/>
          <w:szCs w:val="22"/>
        </w:rPr>
        <w:t xml:space="preserve"> </w:t>
      </w:r>
      <w:r w:rsidRPr="00AC3013">
        <w:rPr>
          <w:rFonts w:ascii="Arial" w:hAnsi="Arial" w:cs="Arial"/>
          <w:bCs/>
          <w:szCs w:val="22"/>
        </w:rPr>
        <w:t>concurred with the correction.</w:t>
      </w:r>
    </w:p>
    <w:p w14:paraId="5C5864F8" w14:textId="3E148916"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00C8588B">
        <w:rPr>
          <w:rFonts w:ascii="Arial" w:hAnsi="Arial" w:cs="Arial"/>
          <w:bCs/>
          <w:szCs w:val="22"/>
        </w:rPr>
        <w:t xml:space="preserve"> the</w:t>
      </w:r>
      <w:r w:rsidRPr="00AC3013">
        <w:rPr>
          <w:rFonts w:ascii="Arial" w:hAnsi="Arial" w:cs="Arial"/>
          <w:b/>
          <w:bCs/>
          <w:szCs w:val="22"/>
        </w:rPr>
        <w:t xml:space="preserve"> </w:t>
      </w:r>
      <w:r w:rsidR="00186E47" w:rsidRPr="00AC3013">
        <w:rPr>
          <w:rFonts w:ascii="Arial" w:hAnsi="Arial" w:cs="Arial"/>
          <w:b/>
          <w:bCs/>
          <w:szCs w:val="22"/>
        </w:rPr>
        <w:t>Philippines</w:t>
      </w:r>
      <w:r w:rsidR="00DC79A5" w:rsidRPr="00AC3013">
        <w:rPr>
          <w:rFonts w:ascii="Arial" w:hAnsi="Arial" w:cs="Arial"/>
          <w:bCs/>
          <w:szCs w:val="22"/>
        </w:rPr>
        <w:t xml:space="preserve"> </w:t>
      </w:r>
      <w:r w:rsidR="00186E47" w:rsidRPr="00AC3013">
        <w:rPr>
          <w:rFonts w:ascii="Arial" w:hAnsi="Arial" w:cs="Arial"/>
          <w:bCs/>
          <w:szCs w:val="22"/>
        </w:rPr>
        <w:t>support</w:t>
      </w:r>
      <w:r w:rsidR="00DC79A5" w:rsidRPr="00AC3013">
        <w:rPr>
          <w:rFonts w:ascii="Arial" w:hAnsi="Arial" w:cs="Arial"/>
          <w:bCs/>
          <w:szCs w:val="22"/>
        </w:rPr>
        <w:t>ed Ecuador’s proposed amendments</w:t>
      </w:r>
      <w:r w:rsidR="000A4280">
        <w:rPr>
          <w:rFonts w:ascii="Arial" w:hAnsi="Arial" w:cs="Arial"/>
          <w:bCs/>
          <w:szCs w:val="22"/>
        </w:rPr>
        <w:t>.</w:t>
      </w:r>
    </w:p>
    <w:p w14:paraId="64CDEC14" w14:textId="03AF423A" w:rsidR="00186E47" w:rsidRPr="00AC3013" w:rsidRDefault="00DC79A5"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00297882" w:rsidRPr="00AC3013">
        <w:rPr>
          <w:rFonts w:ascii="Arial" w:hAnsi="Arial" w:cs="Arial"/>
          <w:bCs/>
          <w:szCs w:val="22"/>
        </w:rPr>
        <w:t xml:space="preserve"> pronounced paragraph 8 adopted, and a new paragraph 9 was introduced, deciding to inscribe this item on </w:t>
      </w:r>
      <w:r w:rsidR="000A4280">
        <w:rPr>
          <w:rFonts w:ascii="Arial" w:hAnsi="Arial" w:cs="Arial"/>
          <w:bCs/>
          <w:szCs w:val="22"/>
        </w:rPr>
        <w:t>the agenda of the next session.</w:t>
      </w:r>
    </w:p>
    <w:p w14:paraId="34015E47" w14:textId="761BF2B1" w:rsidR="00186E47" w:rsidRPr="00AC3013" w:rsidRDefault="00DD2A20"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Iceland</w:t>
      </w:r>
      <w:r w:rsidR="00186E47" w:rsidRPr="00AC3013">
        <w:rPr>
          <w:rFonts w:ascii="Arial" w:hAnsi="Arial" w:cs="Arial"/>
          <w:bCs/>
          <w:szCs w:val="22"/>
        </w:rPr>
        <w:t xml:space="preserve"> </w:t>
      </w:r>
      <w:r w:rsidR="00297882" w:rsidRPr="00AC3013">
        <w:rPr>
          <w:rFonts w:ascii="Arial" w:hAnsi="Arial" w:cs="Arial"/>
          <w:bCs/>
          <w:szCs w:val="22"/>
        </w:rPr>
        <w:t>supported</w:t>
      </w:r>
      <w:r w:rsidR="00186E47" w:rsidRPr="00AC3013">
        <w:rPr>
          <w:rFonts w:ascii="Arial" w:hAnsi="Arial" w:cs="Arial"/>
          <w:bCs/>
          <w:szCs w:val="22"/>
        </w:rPr>
        <w:t xml:space="preserve"> </w:t>
      </w:r>
      <w:r w:rsidR="00297882" w:rsidRPr="00AC3013">
        <w:rPr>
          <w:rFonts w:ascii="Arial" w:hAnsi="Arial" w:cs="Arial"/>
          <w:bCs/>
          <w:szCs w:val="22"/>
        </w:rPr>
        <w:t xml:space="preserve">the </w:t>
      </w:r>
      <w:r w:rsidR="00186E47" w:rsidRPr="00AC3013">
        <w:rPr>
          <w:rFonts w:ascii="Arial" w:hAnsi="Arial" w:cs="Arial"/>
          <w:bCs/>
          <w:szCs w:val="22"/>
        </w:rPr>
        <w:t xml:space="preserve">new amendment to the </w:t>
      </w:r>
      <w:r w:rsidR="00304016" w:rsidRPr="00AC3013">
        <w:rPr>
          <w:rFonts w:ascii="Arial" w:hAnsi="Arial" w:cs="Arial"/>
          <w:bCs/>
          <w:szCs w:val="22"/>
        </w:rPr>
        <w:t>resolution</w:t>
      </w:r>
      <w:r w:rsidR="000A4280">
        <w:rPr>
          <w:rFonts w:ascii="Arial" w:hAnsi="Arial" w:cs="Arial"/>
          <w:bCs/>
          <w:szCs w:val="22"/>
        </w:rPr>
        <w:t>.</w:t>
      </w:r>
    </w:p>
    <w:p w14:paraId="3272362F" w14:textId="1A97B8F0" w:rsidR="00186E47" w:rsidRPr="00AC3013" w:rsidRDefault="00297882"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pronou</w:t>
      </w:r>
      <w:r w:rsidR="00304016" w:rsidRPr="00AC3013">
        <w:rPr>
          <w:rFonts w:ascii="Arial" w:hAnsi="Arial" w:cs="Arial"/>
          <w:bCs/>
          <w:szCs w:val="22"/>
        </w:rPr>
        <w:t>nced paragraph 9 adopted. Turning</w:t>
      </w:r>
      <w:r w:rsidRPr="00AC3013">
        <w:rPr>
          <w:rFonts w:ascii="Arial" w:hAnsi="Arial" w:cs="Arial"/>
          <w:bCs/>
          <w:szCs w:val="22"/>
        </w:rPr>
        <w:t xml:space="preserve"> to the adoption of the resolution as a </w:t>
      </w:r>
      <w:r w:rsidR="00C462CC" w:rsidRPr="00AC3013">
        <w:rPr>
          <w:rFonts w:ascii="Arial" w:hAnsi="Arial" w:cs="Arial"/>
          <w:bCs/>
          <w:szCs w:val="22"/>
        </w:rPr>
        <w:t>whole</w:t>
      </w:r>
      <w:r w:rsidRPr="00AC3013">
        <w:rPr>
          <w:rFonts w:ascii="Arial" w:hAnsi="Arial" w:cs="Arial"/>
          <w:bCs/>
          <w:szCs w:val="22"/>
        </w:rPr>
        <w:t xml:space="preserve">, the </w:t>
      </w:r>
      <w:r w:rsidRPr="00AC3013">
        <w:rPr>
          <w:rFonts w:ascii="Arial" w:hAnsi="Arial" w:cs="Arial"/>
          <w:b/>
          <w:bCs/>
          <w:szCs w:val="22"/>
        </w:rPr>
        <w:t>Chairperson declared Resolution 7.GA 12 adopted</w:t>
      </w:r>
      <w:r w:rsidRPr="000A4280">
        <w:rPr>
          <w:rFonts w:ascii="Arial" w:hAnsi="Arial" w:cs="Arial"/>
          <w:szCs w:val="22"/>
        </w:rPr>
        <w:t>.</w:t>
      </w:r>
    </w:p>
    <w:p w14:paraId="79254235" w14:textId="2EC080E6" w:rsidR="00C462CC" w:rsidRPr="00AC3013" w:rsidRDefault="00C462CC" w:rsidP="000A4280">
      <w:pPr>
        <w:keepNext/>
        <w:suppressAutoHyphens/>
        <w:autoSpaceDE w:val="0"/>
        <w:autoSpaceDN w:val="0"/>
        <w:adjustRightInd w:val="0"/>
        <w:spacing w:before="240" w:after="240"/>
        <w:jc w:val="center"/>
        <w:rPr>
          <w:rFonts w:ascii="Arial" w:hAnsi="Arial" w:cs="Arial"/>
          <w:szCs w:val="22"/>
        </w:rPr>
      </w:pPr>
      <w:r w:rsidRPr="00AC3013">
        <w:rPr>
          <w:rFonts w:ascii="Arial" w:hAnsi="Arial" w:cs="Arial"/>
          <w:i/>
          <w:szCs w:val="22"/>
        </w:rPr>
        <w:t>[The session was suspended for 40 minutes for the vote count]</w:t>
      </w:r>
    </w:p>
    <w:p w14:paraId="105C26A4" w14:textId="7DDE8F6A" w:rsidR="00186E47" w:rsidRPr="00AC3013" w:rsidRDefault="00186E47" w:rsidP="000A4280">
      <w:pPr>
        <w:tabs>
          <w:tab w:val="left" w:pos="360"/>
        </w:tabs>
        <w:autoSpaceDE w:val="0"/>
        <w:jc w:val="both"/>
        <w:outlineLvl w:val="0"/>
        <w:rPr>
          <w:rFonts w:ascii="Arial" w:hAnsi="Arial" w:cs="Arial"/>
          <w:b/>
          <w:szCs w:val="22"/>
        </w:rPr>
      </w:pPr>
      <w:r w:rsidRPr="00AC3013">
        <w:rPr>
          <w:rFonts w:ascii="Arial" w:hAnsi="Arial" w:cs="Arial"/>
          <w:b/>
          <w:szCs w:val="22"/>
          <w:u w:val="single"/>
        </w:rPr>
        <w:t>ITEM 14 OF THE AGENDA</w:t>
      </w:r>
      <w:r w:rsidR="00236659" w:rsidRPr="00AC3013">
        <w:rPr>
          <w:rFonts w:ascii="Arial" w:hAnsi="Arial" w:cs="Arial"/>
          <w:b/>
          <w:szCs w:val="22"/>
          <w:u w:val="single"/>
        </w:rPr>
        <w:t xml:space="preserve"> (CONT.)</w:t>
      </w:r>
      <w:r w:rsidRPr="00AC3013">
        <w:rPr>
          <w:rFonts w:ascii="Arial" w:hAnsi="Arial" w:cs="Arial"/>
          <w:b/>
          <w:szCs w:val="22"/>
        </w:rPr>
        <w:t>:</w:t>
      </w:r>
    </w:p>
    <w:p w14:paraId="3A43095E" w14:textId="77777777" w:rsidR="00186E47" w:rsidRPr="00AC3013" w:rsidRDefault="00186E47" w:rsidP="000A4280">
      <w:pPr>
        <w:widowControl w:val="0"/>
        <w:autoSpaceDE w:val="0"/>
        <w:autoSpaceDN w:val="0"/>
        <w:adjustRightInd w:val="0"/>
        <w:spacing w:after="240"/>
        <w:outlineLvl w:val="1"/>
        <w:rPr>
          <w:rFonts w:ascii="Arial" w:eastAsiaTheme="minorEastAsia" w:hAnsi="Arial" w:cs="Arial"/>
          <w:b/>
          <w:color w:val="323133"/>
          <w:szCs w:val="22"/>
          <w:lang w:eastAsia="ja-JP"/>
        </w:rPr>
      </w:pPr>
      <w:r w:rsidRPr="00AC3013">
        <w:rPr>
          <w:rFonts w:ascii="Arial" w:eastAsiaTheme="minorEastAsia" w:hAnsi="Arial" w:cs="Arial"/>
          <w:b/>
          <w:color w:val="323133"/>
          <w:szCs w:val="22"/>
          <w:lang w:eastAsia="ja-JP"/>
        </w:rPr>
        <w:t>ELECTION OF THE MEMBERS OF THE INTERGOVERNMENTAL COMMITTEE FOR THE SAFEGUARDING OF THE INTANGIBLE CULTURAL HERITAGE</w:t>
      </w:r>
    </w:p>
    <w:p w14:paraId="5C74D1B1" w14:textId="0720C2F1" w:rsidR="00C462CC" w:rsidRPr="00AC3013" w:rsidRDefault="00C462CC" w:rsidP="000A4280">
      <w:pPr>
        <w:widowControl w:val="0"/>
        <w:numPr>
          <w:ilvl w:val="0"/>
          <w:numId w:val="14"/>
        </w:numPr>
        <w:suppressAutoHyphens/>
        <w:autoSpaceDE w:val="0"/>
        <w:spacing w:before="12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announced that the count was complete. A t</w:t>
      </w:r>
      <w:r w:rsidR="00D42245" w:rsidRPr="00AC3013">
        <w:rPr>
          <w:rFonts w:ascii="Arial" w:hAnsi="Arial" w:cs="Arial"/>
          <w:bCs/>
          <w:szCs w:val="22"/>
        </w:rPr>
        <w:t xml:space="preserve">otal of 156 Member States </w:t>
      </w:r>
      <w:r w:rsidR="00C8588B">
        <w:rPr>
          <w:rFonts w:ascii="Arial" w:hAnsi="Arial" w:cs="Arial"/>
          <w:bCs/>
          <w:szCs w:val="22"/>
        </w:rPr>
        <w:t xml:space="preserve">had </w:t>
      </w:r>
      <w:r w:rsidR="00D42245" w:rsidRPr="00AC3013">
        <w:rPr>
          <w:rFonts w:ascii="Arial" w:hAnsi="Arial" w:cs="Arial"/>
          <w:bCs/>
          <w:szCs w:val="22"/>
        </w:rPr>
        <w:t>voted</w:t>
      </w:r>
      <w:r w:rsidRPr="00AC3013">
        <w:rPr>
          <w:rFonts w:ascii="Arial" w:hAnsi="Arial" w:cs="Arial"/>
          <w:bCs/>
          <w:szCs w:val="22"/>
        </w:rPr>
        <w:t xml:space="preserve"> and 21 were abse</w:t>
      </w:r>
      <w:r w:rsidR="00D42245" w:rsidRPr="00AC3013">
        <w:rPr>
          <w:rFonts w:ascii="Arial" w:hAnsi="Arial" w:cs="Arial"/>
          <w:bCs/>
          <w:szCs w:val="22"/>
        </w:rPr>
        <w:t xml:space="preserve">nt. The results for </w:t>
      </w:r>
      <w:r w:rsidRPr="00AC3013">
        <w:rPr>
          <w:rFonts w:ascii="Arial" w:hAnsi="Arial" w:cs="Arial"/>
          <w:bCs/>
          <w:szCs w:val="22"/>
        </w:rPr>
        <w:t>Electoral Group II</w:t>
      </w:r>
      <w:r w:rsidR="00D42245" w:rsidRPr="00AC3013">
        <w:rPr>
          <w:rFonts w:ascii="Arial" w:hAnsi="Arial" w:cs="Arial"/>
          <w:bCs/>
          <w:szCs w:val="22"/>
        </w:rPr>
        <w:t xml:space="preserve"> were as follows</w:t>
      </w:r>
      <w:r w:rsidRPr="00AC3013">
        <w:rPr>
          <w:rFonts w:ascii="Arial" w:hAnsi="Arial" w:cs="Arial"/>
          <w:bCs/>
          <w:szCs w:val="22"/>
        </w:rPr>
        <w:t>. The number of seats: 2. The candidate States Parties: Azerbaijan received 90 votes; Bel</w:t>
      </w:r>
      <w:r w:rsidR="00D42245" w:rsidRPr="00AC3013">
        <w:rPr>
          <w:rFonts w:ascii="Arial" w:hAnsi="Arial" w:cs="Arial"/>
          <w:bCs/>
          <w:szCs w:val="22"/>
        </w:rPr>
        <w:t>arus received 18 votes; Georgia</w:t>
      </w:r>
      <w:r w:rsidRPr="00AC3013">
        <w:rPr>
          <w:rFonts w:ascii="Arial" w:hAnsi="Arial" w:cs="Arial"/>
          <w:bCs/>
          <w:szCs w:val="22"/>
        </w:rPr>
        <w:t xml:space="preserve"> received 51 votes; Poland received 52 votes; Romania received 47 votes; Slovakia received 45 votes; the former Yugoslav Republic of Macedonia received 3 votes. </w:t>
      </w:r>
      <w:r w:rsidRPr="00AC3013">
        <w:rPr>
          <w:rFonts w:ascii="Arial" w:hAnsi="Arial" w:cs="Arial"/>
          <w:b/>
          <w:bCs/>
          <w:szCs w:val="22"/>
        </w:rPr>
        <w:t>Azerbaijan</w:t>
      </w:r>
      <w:r w:rsidRPr="00AC3013">
        <w:rPr>
          <w:rFonts w:ascii="Arial" w:hAnsi="Arial" w:cs="Arial"/>
          <w:bCs/>
          <w:szCs w:val="22"/>
        </w:rPr>
        <w:t xml:space="preserve"> and </w:t>
      </w:r>
      <w:r w:rsidRPr="00AC3013">
        <w:rPr>
          <w:rFonts w:ascii="Arial" w:hAnsi="Arial" w:cs="Arial"/>
          <w:b/>
          <w:bCs/>
          <w:szCs w:val="22"/>
        </w:rPr>
        <w:t>Poland</w:t>
      </w:r>
      <w:r w:rsidRPr="00AC3013">
        <w:rPr>
          <w:rFonts w:ascii="Arial" w:hAnsi="Arial" w:cs="Arial"/>
          <w:bCs/>
          <w:szCs w:val="22"/>
        </w:rPr>
        <w:t xml:space="preserve"> were elected. </w:t>
      </w:r>
      <w:r w:rsidR="00D42245" w:rsidRPr="00AC3013">
        <w:rPr>
          <w:rFonts w:ascii="Arial" w:hAnsi="Arial" w:cs="Arial"/>
          <w:bCs/>
          <w:szCs w:val="22"/>
        </w:rPr>
        <w:t xml:space="preserve">The results for </w:t>
      </w:r>
      <w:r w:rsidRPr="00AC3013">
        <w:rPr>
          <w:rFonts w:ascii="Arial" w:hAnsi="Arial" w:cs="Arial"/>
          <w:bCs/>
          <w:szCs w:val="22"/>
        </w:rPr>
        <w:t>Electoral Group IV</w:t>
      </w:r>
      <w:r w:rsidR="00D42245" w:rsidRPr="00AC3013">
        <w:rPr>
          <w:rFonts w:ascii="Arial" w:hAnsi="Arial" w:cs="Arial"/>
          <w:bCs/>
          <w:szCs w:val="22"/>
        </w:rPr>
        <w:t xml:space="preserve"> were as follows</w:t>
      </w:r>
      <w:r w:rsidRPr="00AC3013">
        <w:rPr>
          <w:rFonts w:ascii="Arial" w:hAnsi="Arial" w:cs="Arial"/>
          <w:bCs/>
          <w:szCs w:val="22"/>
        </w:rPr>
        <w:t xml:space="preserve">. The number of seats: 4. The candidate States Parties: Bangladesh received 64 votes; China received 123 votes; Japan received 107 votes; Kazakhstan received 98 votes; Malaysia </w:t>
      </w:r>
      <w:r w:rsidRPr="00AC3013">
        <w:rPr>
          <w:rFonts w:ascii="Arial" w:hAnsi="Arial" w:cs="Arial"/>
          <w:bCs/>
          <w:szCs w:val="22"/>
        </w:rPr>
        <w:lastRenderedPageBreak/>
        <w:t xml:space="preserve">received 58 votes; Sri Lanka received 122 votes; Thailand received 41 votes. </w:t>
      </w:r>
      <w:r w:rsidRPr="00AC3013">
        <w:rPr>
          <w:rFonts w:ascii="Arial" w:hAnsi="Arial" w:cs="Arial"/>
          <w:b/>
          <w:bCs/>
          <w:szCs w:val="22"/>
        </w:rPr>
        <w:t>China</w:t>
      </w:r>
      <w:r w:rsidRPr="00AC3013">
        <w:rPr>
          <w:rFonts w:ascii="Arial" w:hAnsi="Arial" w:cs="Arial"/>
          <w:bCs/>
          <w:szCs w:val="22"/>
        </w:rPr>
        <w:t xml:space="preserve">, </w:t>
      </w:r>
      <w:r w:rsidRPr="00AC3013">
        <w:rPr>
          <w:rFonts w:ascii="Arial" w:hAnsi="Arial" w:cs="Arial"/>
          <w:b/>
          <w:bCs/>
          <w:szCs w:val="22"/>
        </w:rPr>
        <w:t>Japan</w:t>
      </w:r>
      <w:r w:rsidRPr="00AC3013">
        <w:rPr>
          <w:rFonts w:ascii="Arial" w:hAnsi="Arial" w:cs="Arial"/>
          <w:bCs/>
          <w:szCs w:val="22"/>
        </w:rPr>
        <w:t xml:space="preserve">, </w:t>
      </w:r>
      <w:r w:rsidRPr="00AC3013">
        <w:rPr>
          <w:rFonts w:ascii="Arial" w:hAnsi="Arial" w:cs="Arial"/>
          <w:b/>
          <w:bCs/>
          <w:szCs w:val="22"/>
        </w:rPr>
        <w:t>Kazakhstan</w:t>
      </w:r>
      <w:r w:rsidRPr="00AC3013">
        <w:rPr>
          <w:rFonts w:ascii="Arial" w:hAnsi="Arial" w:cs="Arial"/>
          <w:bCs/>
          <w:szCs w:val="22"/>
        </w:rPr>
        <w:t xml:space="preserve"> and </w:t>
      </w:r>
      <w:r w:rsidRPr="00AC3013">
        <w:rPr>
          <w:rFonts w:ascii="Arial" w:hAnsi="Arial" w:cs="Arial"/>
          <w:b/>
          <w:bCs/>
          <w:szCs w:val="22"/>
        </w:rPr>
        <w:t>Sri Lanka</w:t>
      </w:r>
      <w:r w:rsidRPr="00AC3013">
        <w:rPr>
          <w:rFonts w:ascii="Arial" w:hAnsi="Arial" w:cs="Arial"/>
          <w:bCs/>
          <w:szCs w:val="22"/>
        </w:rPr>
        <w:t xml:space="preserve"> were elected. The Chairperson was pleased to inform the Assembly that the following 12 candidates were elected to the Committee for a four-year term. Group I: </w:t>
      </w:r>
      <w:r w:rsidRPr="00AC3013">
        <w:rPr>
          <w:rFonts w:ascii="Arial" w:hAnsi="Arial" w:cs="Arial"/>
          <w:b/>
          <w:bCs/>
          <w:szCs w:val="22"/>
        </w:rPr>
        <w:t>Netherlands</w:t>
      </w:r>
      <w:r w:rsidRPr="00AC3013">
        <w:rPr>
          <w:rFonts w:ascii="Arial" w:hAnsi="Arial" w:cs="Arial"/>
          <w:bCs/>
          <w:szCs w:val="22"/>
        </w:rPr>
        <w:t xml:space="preserve">; Group II: </w:t>
      </w:r>
      <w:r w:rsidRPr="00AC3013">
        <w:rPr>
          <w:rFonts w:ascii="Arial" w:hAnsi="Arial" w:cs="Arial"/>
          <w:b/>
          <w:bCs/>
          <w:szCs w:val="22"/>
        </w:rPr>
        <w:t>Azerbaijan</w:t>
      </w:r>
      <w:r w:rsidRPr="00AC3013">
        <w:rPr>
          <w:rFonts w:ascii="Arial" w:hAnsi="Arial" w:cs="Arial"/>
          <w:bCs/>
          <w:szCs w:val="22"/>
        </w:rPr>
        <w:t xml:space="preserve"> and </w:t>
      </w:r>
      <w:r w:rsidRPr="00AC3013">
        <w:rPr>
          <w:rFonts w:ascii="Arial" w:hAnsi="Arial" w:cs="Arial"/>
          <w:b/>
          <w:bCs/>
          <w:szCs w:val="22"/>
        </w:rPr>
        <w:t>Poland</w:t>
      </w:r>
      <w:r w:rsidRPr="00AC3013">
        <w:rPr>
          <w:rFonts w:ascii="Arial" w:hAnsi="Arial" w:cs="Arial"/>
          <w:bCs/>
          <w:szCs w:val="22"/>
        </w:rPr>
        <w:t xml:space="preserve">; Group III: </w:t>
      </w:r>
      <w:r w:rsidRPr="00AC3013">
        <w:rPr>
          <w:rFonts w:ascii="Arial" w:hAnsi="Arial" w:cs="Arial"/>
          <w:b/>
          <w:bCs/>
          <w:szCs w:val="22"/>
        </w:rPr>
        <w:t>Jamaica</w:t>
      </w:r>
      <w:r w:rsidRPr="00AC3013">
        <w:rPr>
          <w:rFonts w:ascii="Arial" w:hAnsi="Arial" w:cs="Arial"/>
          <w:bCs/>
          <w:szCs w:val="22"/>
        </w:rPr>
        <w:t xml:space="preserve">; Group IV: </w:t>
      </w:r>
      <w:r w:rsidRPr="00AC3013">
        <w:rPr>
          <w:rFonts w:ascii="Arial" w:hAnsi="Arial" w:cs="Arial"/>
          <w:b/>
          <w:bCs/>
          <w:szCs w:val="22"/>
        </w:rPr>
        <w:t>China</w:t>
      </w:r>
      <w:r w:rsidRPr="00AC3013">
        <w:rPr>
          <w:rFonts w:ascii="Arial" w:hAnsi="Arial" w:cs="Arial"/>
          <w:bCs/>
          <w:szCs w:val="22"/>
        </w:rPr>
        <w:t xml:space="preserve">, </w:t>
      </w:r>
      <w:r w:rsidRPr="00AC3013">
        <w:rPr>
          <w:rFonts w:ascii="Arial" w:hAnsi="Arial" w:cs="Arial"/>
          <w:b/>
          <w:bCs/>
          <w:szCs w:val="22"/>
        </w:rPr>
        <w:t>Japan</w:t>
      </w:r>
      <w:r w:rsidRPr="00AC3013">
        <w:rPr>
          <w:rFonts w:ascii="Arial" w:hAnsi="Arial" w:cs="Arial"/>
          <w:bCs/>
          <w:szCs w:val="22"/>
        </w:rPr>
        <w:t xml:space="preserve">, </w:t>
      </w:r>
      <w:r w:rsidRPr="00AC3013">
        <w:rPr>
          <w:rFonts w:ascii="Arial" w:hAnsi="Arial" w:cs="Arial"/>
          <w:b/>
          <w:bCs/>
          <w:szCs w:val="22"/>
        </w:rPr>
        <w:t>Kazakhstan</w:t>
      </w:r>
      <w:r w:rsidRPr="00AC3013">
        <w:rPr>
          <w:rFonts w:ascii="Arial" w:hAnsi="Arial" w:cs="Arial"/>
          <w:bCs/>
          <w:szCs w:val="22"/>
        </w:rPr>
        <w:t xml:space="preserve"> and </w:t>
      </w:r>
      <w:r w:rsidRPr="00AC3013">
        <w:rPr>
          <w:rFonts w:ascii="Arial" w:hAnsi="Arial" w:cs="Arial"/>
          <w:b/>
          <w:bCs/>
          <w:szCs w:val="22"/>
        </w:rPr>
        <w:t>Sri Lanka</w:t>
      </w:r>
      <w:r w:rsidRPr="00AC3013">
        <w:rPr>
          <w:rFonts w:ascii="Arial" w:hAnsi="Arial" w:cs="Arial"/>
          <w:bCs/>
          <w:szCs w:val="22"/>
        </w:rPr>
        <w:t xml:space="preserve">; Group V(a): </w:t>
      </w:r>
      <w:r w:rsidRPr="00AC3013">
        <w:rPr>
          <w:rFonts w:ascii="Arial" w:hAnsi="Arial" w:cs="Arial"/>
          <w:b/>
          <w:bCs/>
          <w:szCs w:val="22"/>
        </w:rPr>
        <w:t>Cameroon</w:t>
      </w:r>
      <w:r w:rsidRPr="00AC3013">
        <w:rPr>
          <w:rFonts w:ascii="Arial" w:hAnsi="Arial" w:cs="Arial"/>
          <w:bCs/>
          <w:szCs w:val="22"/>
        </w:rPr>
        <w:t xml:space="preserve">, </w:t>
      </w:r>
      <w:r w:rsidRPr="00AC3013">
        <w:rPr>
          <w:rFonts w:ascii="Arial" w:hAnsi="Arial" w:cs="Arial"/>
          <w:b/>
          <w:bCs/>
          <w:szCs w:val="22"/>
        </w:rPr>
        <w:t>Djibouti</w:t>
      </w:r>
      <w:r w:rsidRPr="00AC3013">
        <w:rPr>
          <w:rFonts w:ascii="Arial" w:hAnsi="Arial" w:cs="Arial"/>
          <w:bCs/>
          <w:szCs w:val="22"/>
        </w:rPr>
        <w:t xml:space="preserve"> and </w:t>
      </w:r>
      <w:r w:rsidRPr="00AC3013">
        <w:rPr>
          <w:rFonts w:ascii="Arial" w:hAnsi="Arial" w:cs="Arial"/>
          <w:b/>
          <w:bCs/>
          <w:szCs w:val="22"/>
        </w:rPr>
        <w:t>Togo</w:t>
      </w:r>
      <w:r w:rsidRPr="00AC3013">
        <w:rPr>
          <w:rFonts w:ascii="Arial" w:hAnsi="Arial" w:cs="Arial"/>
          <w:bCs/>
          <w:szCs w:val="22"/>
        </w:rPr>
        <w:t xml:space="preserve">; Group V(b): </w:t>
      </w:r>
      <w:r w:rsidRPr="00AC3013">
        <w:rPr>
          <w:rFonts w:ascii="Arial" w:hAnsi="Arial" w:cs="Arial"/>
          <w:b/>
          <w:bCs/>
          <w:szCs w:val="22"/>
        </w:rPr>
        <w:t>Kuwait</w:t>
      </w:r>
      <w:r w:rsidRPr="00AC3013">
        <w:rPr>
          <w:rFonts w:ascii="Arial" w:hAnsi="Arial" w:cs="Arial"/>
          <w:bCs/>
          <w:szCs w:val="22"/>
        </w:rPr>
        <w:t xml:space="preserve">. </w:t>
      </w:r>
      <w:r w:rsidR="009E496C" w:rsidRPr="00AC3013">
        <w:rPr>
          <w:rFonts w:ascii="Arial" w:hAnsi="Arial" w:cs="Arial"/>
          <w:bCs/>
          <w:szCs w:val="22"/>
        </w:rPr>
        <w:t xml:space="preserve">Turning to </w:t>
      </w:r>
      <w:r w:rsidRPr="00AC3013">
        <w:rPr>
          <w:rFonts w:ascii="Arial" w:hAnsi="Arial" w:cs="Arial"/>
          <w:bCs/>
          <w:szCs w:val="22"/>
        </w:rPr>
        <w:t xml:space="preserve">the adoption of the draft </w:t>
      </w:r>
      <w:r w:rsidR="009E496C" w:rsidRPr="00AC3013">
        <w:rPr>
          <w:rFonts w:ascii="Arial" w:hAnsi="Arial" w:cs="Arial"/>
          <w:bCs/>
          <w:szCs w:val="22"/>
        </w:rPr>
        <w:t>resolution, and w</w:t>
      </w:r>
      <w:r w:rsidRPr="00AC3013">
        <w:rPr>
          <w:rFonts w:ascii="Arial" w:hAnsi="Arial" w:cs="Arial"/>
          <w:bCs/>
          <w:szCs w:val="22"/>
        </w:rPr>
        <w:t xml:space="preserve">ith no comments or objections, the </w:t>
      </w:r>
      <w:r w:rsidRPr="00AC3013">
        <w:rPr>
          <w:rFonts w:ascii="Arial" w:hAnsi="Arial" w:cs="Arial"/>
          <w:b/>
          <w:bCs/>
          <w:szCs w:val="22"/>
        </w:rPr>
        <w:t>Chairperson declared</w:t>
      </w:r>
      <w:r w:rsidRPr="00AC3013">
        <w:rPr>
          <w:rFonts w:ascii="Arial" w:hAnsi="Arial" w:cs="Arial"/>
          <w:bCs/>
          <w:szCs w:val="22"/>
        </w:rPr>
        <w:t xml:space="preserve"> </w:t>
      </w:r>
      <w:r w:rsidRPr="00AC3013">
        <w:rPr>
          <w:rFonts w:ascii="Arial" w:hAnsi="Arial" w:cs="Arial"/>
          <w:b/>
          <w:bCs/>
          <w:szCs w:val="22"/>
        </w:rPr>
        <w:t>Resolution 7.GA 14</w:t>
      </w:r>
      <w:r w:rsidRPr="00AC3013">
        <w:rPr>
          <w:rFonts w:ascii="Arial" w:hAnsi="Arial" w:cs="Arial"/>
          <w:bCs/>
          <w:szCs w:val="22"/>
        </w:rPr>
        <w:t xml:space="preserve"> </w:t>
      </w:r>
      <w:r w:rsidRPr="00AC3013">
        <w:rPr>
          <w:rFonts w:ascii="Arial" w:hAnsi="Arial" w:cs="Arial"/>
          <w:b/>
          <w:bCs/>
          <w:szCs w:val="22"/>
        </w:rPr>
        <w:t>adopted</w:t>
      </w:r>
      <w:r w:rsidRPr="00B600DD">
        <w:rPr>
          <w:rFonts w:ascii="Arial" w:hAnsi="Arial" w:cs="Arial"/>
          <w:szCs w:val="22"/>
        </w:rPr>
        <w:t>.</w:t>
      </w:r>
      <w:r w:rsidR="00F12EC7" w:rsidRPr="00AC3013">
        <w:rPr>
          <w:rFonts w:ascii="Arial" w:hAnsi="Arial" w:cs="Arial"/>
          <w:bCs/>
          <w:szCs w:val="22"/>
        </w:rPr>
        <w:t xml:space="preserve"> </w:t>
      </w:r>
      <w:r w:rsidR="009E496C" w:rsidRPr="00AC3013">
        <w:rPr>
          <w:rFonts w:ascii="Arial" w:hAnsi="Arial" w:cs="Arial"/>
          <w:bCs/>
          <w:szCs w:val="22"/>
        </w:rPr>
        <w:t xml:space="preserve">The Chairperson </w:t>
      </w:r>
      <w:r w:rsidR="00F12EC7" w:rsidRPr="00AC3013">
        <w:rPr>
          <w:rFonts w:ascii="Arial" w:hAnsi="Arial" w:cs="Arial"/>
          <w:bCs/>
          <w:szCs w:val="22"/>
        </w:rPr>
        <w:t xml:space="preserve">congratulated the new Members of the Committee. It was noted that there was no </w:t>
      </w:r>
      <w:r w:rsidR="009E496C" w:rsidRPr="00AC3013">
        <w:rPr>
          <w:rFonts w:ascii="Arial" w:hAnsi="Arial" w:cs="Arial"/>
          <w:bCs/>
          <w:szCs w:val="22"/>
        </w:rPr>
        <w:t>agenda item 15 under ‘other business’</w:t>
      </w:r>
      <w:r w:rsidR="00F12EC7" w:rsidRPr="00AC3013">
        <w:rPr>
          <w:rFonts w:ascii="Arial" w:hAnsi="Arial" w:cs="Arial"/>
          <w:bCs/>
          <w:szCs w:val="22"/>
        </w:rPr>
        <w:t xml:space="preserve"> and she turned to item 1</w:t>
      </w:r>
      <w:r w:rsidR="000A4280">
        <w:rPr>
          <w:rFonts w:ascii="Arial" w:hAnsi="Arial" w:cs="Arial"/>
          <w:bCs/>
          <w:szCs w:val="22"/>
        </w:rPr>
        <w:t>6 and the close of the session.</w:t>
      </w:r>
    </w:p>
    <w:p w14:paraId="751C5E84" w14:textId="6B895258" w:rsidR="00186E47" w:rsidRPr="00AC3013" w:rsidRDefault="00186E47" w:rsidP="000A4280">
      <w:pPr>
        <w:widowControl w:val="0"/>
        <w:suppressAutoHyphens/>
        <w:autoSpaceDE w:val="0"/>
        <w:autoSpaceDN w:val="0"/>
        <w:adjustRightInd w:val="0"/>
        <w:spacing w:before="360"/>
        <w:jc w:val="both"/>
        <w:outlineLvl w:val="0"/>
        <w:rPr>
          <w:rFonts w:ascii="Arial" w:hAnsi="Arial" w:cs="Arial"/>
          <w:b/>
          <w:szCs w:val="22"/>
        </w:rPr>
      </w:pPr>
      <w:r w:rsidRPr="00AC3013">
        <w:rPr>
          <w:rFonts w:ascii="Arial" w:hAnsi="Arial" w:cs="Arial"/>
          <w:b/>
          <w:szCs w:val="22"/>
          <w:u w:val="single"/>
        </w:rPr>
        <w:t>ITEM 16 OF THE AGENDA</w:t>
      </w:r>
      <w:r w:rsidRPr="00AC3013">
        <w:rPr>
          <w:rFonts w:ascii="Arial" w:hAnsi="Arial" w:cs="Arial"/>
          <w:b/>
          <w:szCs w:val="22"/>
        </w:rPr>
        <w:t>:</w:t>
      </w:r>
    </w:p>
    <w:p w14:paraId="501FF58F" w14:textId="2F0D9EA4" w:rsidR="00186E47" w:rsidRPr="00AC3013" w:rsidRDefault="00186E47" w:rsidP="000A4280">
      <w:pPr>
        <w:widowControl w:val="0"/>
        <w:suppressAutoHyphens/>
        <w:autoSpaceDE w:val="0"/>
        <w:autoSpaceDN w:val="0"/>
        <w:adjustRightInd w:val="0"/>
        <w:spacing w:after="240"/>
        <w:jc w:val="both"/>
        <w:outlineLvl w:val="1"/>
        <w:rPr>
          <w:rFonts w:ascii="Arial" w:hAnsi="Arial" w:cs="Arial"/>
          <w:b/>
          <w:szCs w:val="22"/>
        </w:rPr>
      </w:pPr>
      <w:r w:rsidRPr="00AC3013">
        <w:rPr>
          <w:rFonts w:ascii="Arial" w:hAnsi="Arial" w:cs="Arial"/>
          <w:b/>
          <w:szCs w:val="22"/>
        </w:rPr>
        <w:t>CLOSURE</w:t>
      </w:r>
    </w:p>
    <w:p w14:paraId="6738D18E" w14:textId="5593500C" w:rsidR="00474A87" w:rsidRPr="00AC3013" w:rsidRDefault="00474A87" w:rsidP="00236659">
      <w:pPr>
        <w:widowControl w:val="0"/>
        <w:numPr>
          <w:ilvl w:val="0"/>
          <w:numId w:val="14"/>
        </w:numPr>
        <w:suppressAutoHyphens/>
        <w:autoSpaceDE w:val="0"/>
        <w:spacing w:after="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turned to the close of the session after three days of intense and fruitful efforts during which the Assembly had made considerable achievements thanks in large part to the collaboration and active, constructive contributions by States Parties in a spirit of cons</w:t>
      </w:r>
      <w:r w:rsidR="009E496C" w:rsidRPr="00AC3013">
        <w:rPr>
          <w:rFonts w:ascii="Arial" w:hAnsi="Arial" w:cs="Arial"/>
          <w:bCs/>
          <w:szCs w:val="22"/>
        </w:rPr>
        <w:t>ensus and cooperation, which had</w:t>
      </w:r>
      <w:r w:rsidRPr="00AC3013">
        <w:rPr>
          <w:rFonts w:ascii="Arial" w:hAnsi="Arial" w:cs="Arial"/>
          <w:bCs/>
          <w:szCs w:val="22"/>
        </w:rPr>
        <w:t xml:space="preserve"> characterized this Convention from the beginning. This Assembly had provided the opportunity to chart new and promising prospects for the Convention which, in these times of constant change, </w:t>
      </w:r>
      <w:r w:rsidR="00C8588B" w:rsidRPr="00AC3013">
        <w:rPr>
          <w:rFonts w:ascii="Arial" w:hAnsi="Arial" w:cs="Arial"/>
          <w:bCs/>
          <w:szCs w:val="22"/>
        </w:rPr>
        <w:t>w</w:t>
      </w:r>
      <w:r w:rsidR="00C8588B">
        <w:rPr>
          <w:rFonts w:ascii="Arial" w:hAnsi="Arial" w:cs="Arial"/>
          <w:bCs/>
          <w:szCs w:val="22"/>
        </w:rPr>
        <w:t>ere</w:t>
      </w:r>
      <w:r w:rsidR="00C8588B" w:rsidRPr="00AC3013">
        <w:rPr>
          <w:rFonts w:ascii="Arial" w:hAnsi="Arial" w:cs="Arial"/>
          <w:bCs/>
          <w:szCs w:val="22"/>
        </w:rPr>
        <w:t xml:space="preserve"> </w:t>
      </w:r>
      <w:r w:rsidRPr="00AC3013">
        <w:rPr>
          <w:rFonts w:ascii="Arial" w:hAnsi="Arial" w:cs="Arial"/>
          <w:bCs/>
          <w:szCs w:val="22"/>
        </w:rPr>
        <w:t xml:space="preserve">more relevant than ever. First, the overall results framework </w:t>
      </w:r>
      <w:r w:rsidR="00C8588B">
        <w:rPr>
          <w:rFonts w:ascii="Arial" w:hAnsi="Arial" w:cs="Arial"/>
          <w:bCs/>
          <w:szCs w:val="22"/>
        </w:rPr>
        <w:t>had been</w:t>
      </w:r>
      <w:r w:rsidR="00C8588B" w:rsidRPr="00AC3013">
        <w:rPr>
          <w:rFonts w:ascii="Arial" w:hAnsi="Arial" w:cs="Arial"/>
          <w:bCs/>
          <w:szCs w:val="22"/>
        </w:rPr>
        <w:t xml:space="preserve"> </w:t>
      </w:r>
      <w:r w:rsidRPr="00AC3013">
        <w:rPr>
          <w:rFonts w:ascii="Arial" w:hAnsi="Arial" w:cs="Arial"/>
          <w:bCs/>
          <w:szCs w:val="22"/>
        </w:rPr>
        <w:t>endorsed, which was unquestionably a landmark event in the life of the Convention and the result of a long, participatory process. With this new results framework, the impacts of the Convention could be monitored and evaluate</w:t>
      </w:r>
      <w:r w:rsidR="009E496C" w:rsidRPr="00AC3013">
        <w:rPr>
          <w:rFonts w:ascii="Arial" w:hAnsi="Arial" w:cs="Arial"/>
          <w:bCs/>
          <w:szCs w:val="22"/>
        </w:rPr>
        <w:t>d</w:t>
      </w:r>
      <w:r w:rsidRPr="00AC3013">
        <w:rPr>
          <w:rFonts w:ascii="Arial" w:hAnsi="Arial" w:cs="Arial"/>
          <w:bCs/>
          <w:szCs w:val="22"/>
        </w:rPr>
        <w:t xml:space="preserve"> in a meaningful way. At the same time, this was closely linked to the reform of the periodic reporting mechanism. The Assembly had given the green light to align this mechanism with the overall results framework through the revision of the Operational Directives. This important decision would move towards a regional cycle of national reporting that </w:t>
      </w:r>
      <w:r w:rsidR="00C8588B" w:rsidRPr="00AC3013">
        <w:rPr>
          <w:rFonts w:ascii="Arial" w:hAnsi="Arial" w:cs="Arial"/>
          <w:bCs/>
          <w:szCs w:val="22"/>
        </w:rPr>
        <w:t>w</w:t>
      </w:r>
      <w:r w:rsidR="00C8588B">
        <w:rPr>
          <w:rFonts w:ascii="Arial" w:hAnsi="Arial" w:cs="Arial"/>
          <w:bCs/>
          <w:szCs w:val="22"/>
        </w:rPr>
        <w:t xml:space="preserve">ould </w:t>
      </w:r>
      <w:r w:rsidRPr="00AC3013">
        <w:rPr>
          <w:rFonts w:ascii="Arial" w:hAnsi="Arial" w:cs="Arial"/>
          <w:bCs/>
          <w:szCs w:val="22"/>
        </w:rPr>
        <w:t xml:space="preserve">undoubtedly increase the quality of periodic reporting and provide a new platform for sharing experiences. In addition, 29 NGOs </w:t>
      </w:r>
      <w:r w:rsidR="00C8588B">
        <w:rPr>
          <w:rFonts w:ascii="Arial" w:hAnsi="Arial" w:cs="Arial"/>
          <w:bCs/>
          <w:szCs w:val="22"/>
        </w:rPr>
        <w:t>had been</w:t>
      </w:r>
      <w:r w:rsidRPr="00AC3013">
        <w:rPr>
          <w:rFonts w:ascii="Arial" w:hAnsi="Arial" w:cs="Arial"/>
          <w:bCs/>
          <w:szCs w:val="22"/>
        </w:rPr>
        <w:t xml:space="preserve"> accredited, which would now allow the Committee to solicit the expertise of a total of 179 NGOs for advice on various issues. The Committee had also initiated a process of reflection to better define the participation of NGOs in the work of the 2003 Convention. The Chairperson congratulated the newly accredited NGOs, thanking them for their commitment to the spirit of the Convention. The Assembly also endorsed the ICH Fund resource plan, which would be used</w:t>
      </w:r>
      <w:r w:rsidR="00C8588B">
        <w:rPr>
          <w:rFonts w:ascii="Arial" w:hAnsi="Arial" w:cs="Arial"/>
          <w:bCs/>
          <w:szCs w:val="22"/>
        </w:rPr>
        <w:t>,</w:t>
      </w:r>
      <w:r w:rsidRPr="00AC3013">
        <w:rPr>
          <w:rFonts w:ascii="Arial" w:hAnsi="Arial" w:cs="Arial"/>
          <w:bCs/>
          <w:szCs w:val="22"/>
        </w:rPr>
        <w:t xml:space="preserve"> inter</w:t>
      </w:r>
      <w:r w:rsidR="009E496C" w:rsidRPr="00AC3013">
        <w:rPr>
          <w:rFonts w:ascii="Arial" w:hAnsi="Arial" w:cs="Arial"/>
          <w:bCs/>
          <w:szCs w:val="22"/>
        </w:rPr>
        <w:t xml:space="preserve"> alia</w:t>
      </w:r>
      <w:r w:rsidR="00C8588B">
        <w:rPr>
          <w:rFonts w:ascii="Arial" w:hAnsi="Arial" w:cs="Arial"/>
          <w:bCs/>
          <w:szCs w:val="22"/>
        </w:rPr>
        <w:t>,</w:t>
      </w:r>
      <w:r w:rsidR="009E496C" w:rsidRPr="00AC3013">
        <w:rPr>
          <w:rFonts w:ascii="Arial" w:hAnsi="Arial" w:cs="Arial"/>
          <w:bCs/>
          <w:szCs w:val="22"/>
        </w:rPr>
        <w:t xml:space="preserve"> to support States Parties’</w:t>
      </w:r>
      <w:r w:rsidRPr="00AC3013">
        <w:rPr>
          <w:rFonts w:ascii="Arial" w:hAnsi="Arial" w:cs="Arial"/>
          <w:bCs/>
          <w:szCs w:val="22"/>
        </w:rPr>
        <w:t xml:space="preserve"> safeguarding efforts over the next two years. Many delegations</w:t>
      </w:r>
      <w:r w:rsidR="00C8588B">
        <w:rPr>
          <w:rFonts w:ascii="Arial" w:hAnsi="Arial" w:cs="Arial"/>
          <w:bCs/>
          <w:szCs w:val="22"/>
        </w:rPr>
        <w:t xml:space="preserve"> had</w:t>
      </w:r>
      <w:r w:rsidRPr="00AC3013">
        <w:rPr>
          <w:rFonts w:ascii="Arial" w:hAnsi="Arial" w:cs="Arial"/>
          <w:bCs/>
          <w:szCs w:val="22"/>
        </w:rPr>
        <w:t xml:space="preserve"> expressed satisfaction with the capacity-building programme, but recognized that there were persistent needs in developing and developed countries. The Committee also welcomed the new funding priority on the transmission of intangible cultural heritage through education. </w:t>
      </w:r>
      <w:r w:rsidR="009E496C" w:rsidRPr="00AC3013">
        <w:rPr>
          <w:rFonts w:ascii="Arial" w:hAnsi="Arial" w:cs="Arial"/>
          <w:bCs/>
          <w:szCs w:val="22"/>
        </w:rPr>
        <w:t xml:space="preserve">The Chairperson </w:t>
      </w:r>
      <w:r w:rsidRPr="00AC3013">
        <w:rPr>
          <w:rFonts w:ascii="Arial" w:hAnsi="Arial" w:cs="Arial"/>
          <w:bCs/>
          <w:szCs w:val="22"/>
        </w:rPr>
        <w:t>once again call</w:t>
      </w:r>
      <w:r w:rsidR="009E496C" w:rsidRPr="00AC3013">
        <w:rPr>
          <w:rFonts w:ascii="Arial" w:hAnsi="Arial" w:cs="Arial"/>
          <w:bCs/>
          <w:szCs w:val="22"/>
        </w:rPr>
        <w:t>ed</w:t>
      </w:r>
      <w:r w:rsidRPr="00AC3013">
        <w:rPr>
          <w:rFonts w:ascii="Arial" w:hAnsi="Arial" w:cs="Arial"/>
          <w:bCs/>
          <w:szCs w:val="22"/>
        </w:rPr>
        <w:t xml:space="preserve"> upon States Parties to continue to support this key program</w:t>
      </w:r>
      <w:r w:rsidR="009E496C" w:rsidRPr="00AC3013">
        <w:rPr>
          <w:rFonts w:ascii="Arial" w:hAnsi="Arial" w:cs="Arial"/>
          <w:bCs/>
          <w:szCs w:val="22"/>
        </w:rPr>
        <w:t>me</w:t>
      </w:r>
      <w:r w:rsidRPr="00AC3013">
        <w:rPr>
          <w:rFonts w:ascii="Arial" w:hAnsi="Arial" w:cs="Arial"/>
          <w:bCs/>
          <w:szCs w:val="22"/>
        </w:rPr>
        <w:t xml:space="preserve">. This Assembly </w:t>
      </w:r>
      <w:r w:rsidR="00C8588B">
        <w:rPr>
          <w:rFonts w:ascii="Arial" w:hAnsi="Arial" w:cs="Arial"/>
          <w:bCs/>
          <w:szCs w:val="22"/>
        </w:rPr>
        <w:t xml:space="preserve">had </w:t>
      </w:r>
      <w:r w:rsidRPr="00AC3013">
        <w:rPr>
          <w:rFonts w:ascii="Arial" w:hAnsi="Arial" w:cs="Arial"/>
          <w:bCs/>
          <w:szCs w:val="22"/>
        </w:rPr>
        <w:t xml:space="preserve">also made an important and strategic decision to support the operationalization of the International Assistance mechanism by approving the creation of three extra-budgetary fixed-term posts under the ICH Fund. The Chairperson hoped that these posts would be filled as soon as possible so that a dedicated team could ensure that efforts by States Parties to safeguard living heritage could be supported and strengthened. Finally, </w:t>
      </w:r>
      <w:r w:rsidR="00E71C96" w:rsidRPr="00AC3013">
        <w:rPr>
          <w:rFonts w:ascii="Arial" w:hAnsi="Arial" w:cs="Arial"/>
          <w:bCs/>
          <w:szCs w:val="22"/>
        </w:rPr>
        <w:t xml:space="preserve">the Assembly </w:t>
      </w:r>
      <w:r w:rsidR="00C8588B">
        <w:rPr>
          <w:rFonts w:ascii="Arial" w:hAnsi="Arial" w:cs="Arial"/>
          <w:bCs/>
          <w:szCs w:val="22"/>
        </w:rPr>
        <w:t xml:space="preserve">had </w:t>
      </w:r>
      <w:r w:rsidR="00E71C96" w:rsidRPr="00AC3013">
        <w:rPr>
          <w:rFonts w:ascii="Arial" w:hAnsi="Arial" w:cs="Arial"/>
          <w:bCs/>
          <w:szCs w:val="22"/>
        </w:rPr>
        <w:t xml:space="preserve">elected </w:t>
      </w:r>
      <w:r w:rsidR="00C8588B">
        <w:rPr>
          <w:rFonts w:ascii="Arial" w:hAnsi="Arial" w:cs="Arial"/>
          <w:bCs/>
          <w:szCs w:val="22"/>
        </w:rPr>
        <w:t>twelve</w:t>
      </w:r>
      <w:r w:rsidR="00C8588B" w:rsidRPr="00AC3013">
        <w:rPr>
          <w:rFonts w:ascii="Arial" w:hAnsi="Arial" w:cs="Arial"/>
          <w:bCs/>
          <w:szCs w:val="22"/>
        </w:rPr>
        <w:t xml:space="preserve"> </w:t>
      </w:r>
      <w:r w:rsidR="00E71C96" w:rsidRPr="00AC3013">
        <w:rPr>
          <w:rFonts w:ascii="Arial" w:hAnsi="Arial" w:cs="Arial"/>
          <w:bCs/>
          <w:szCs w:val="22"/>
        </w:rPr>
        <w:t>new m</w:t>
      </w:r>
      <w:r w:rsidRPr="00AC3013">
        <w:rPr>
          <w:rFonts w:ascii="Arial" w:hAnsi="Arial" w:cs="Arial"/>
          <w:bCs/>
          <w:szCs w:val="22"/>
        </w:rPr>
        <w:t xml:space="preserve">embers of the Committee. </w:t>
      </w:r>
      <w:r w:rsidR="00E71C96" w:rsidRPr="00AC3013">
        <w:rPr>
          <w:rFonts w:ascii="Arial" w:hAnsi="Arial" w:cs="Arial"/>
          <w:bCs/>
          <w:szCs w:val="22"/>
        </w:rPr>
        <w:t>Consequently</w:t>
      </w:r>
      <w:r w:rsidRPr="00AC3013">
        <w:rPr>
          <w:rFonts w:ascii="Arial" w:hAnsi="Arial" w:cs="Arial"/>
          <w:bCs/>
          <w:szCs w:val="22"/>
        </w:rPr>
        <w:t xml:space="preserve">, the mandate of </w:t>
      </w:r>
      <w:r w:rsidR="00C8588B">
        <w:rPr>
          <w:rFonts w:ascii="Arial" w:hAnsi="Arial" w:cs="Arial"/>
          <w:bCs/>
          <w:szCs w:val="22"/>
        </w:rPr>
        <w:t>twelve</w:t>
      </w:r>
      <w:r w:rsidR="00C8588B" w:rsidRPr="00AC3013">
        <w:rPr>
          <w:rFonts w:ascii="Arial" w:hAnsi="Arial" w:cs="Arial"/>
          <w:bCs/>
          <w:szCs w:val="22"/>
        </w:rPr>
        <w:t xml:space="preserve"> </w:t>
      </w:r>
      <w:r w:rsidR="00E71C96" w:rsidRPr="00AC3013">
        <w:rPr>
          <w:rFonts w:ascii="Arial" w:hAnsi="Arial" w:cs="Arial"/>
          <w:bCs/>
          <w:szCs w:val="22"/>
        </w:rPr>
        <w:t xml:space="preserve">members </w:t>
      </w:r>
      <w:r w:rsidR="00C8588B">
        <w:rPr>
          <w:rFonts w:ascii="Arial" w:hAnsi="Arial" w:cs="Arial"/>
          <w:bCs/>
          <w:szCs w:val="22"/>
        </w:rPr>
        <w:t xml:space="preserve">had </w:t>
      </w:r>
      <w:r w:rsidR="009E496C" w:rsidRPr="00AC3013">
        <w:rPr>
          <w:rFonts w:ascii="Arial" w:hAnsi="Arial" w:cs="Arial"/>
          <w:bCs/>
          <w:szCs w:val="22"/>
        </w:rPr>
        <w:t>c</w:t>
      </w:r>
      <w:r w:rsidR="00C8588B">
        <w:rPr>
          <w:rFonts w:ascii="Arial" w:hAnsi="Arial" w:cs="Arial"/>
          <w:bCs/>
          <w:szCs w:val="22"/>
        </w:rPr>
        <w:t>o</w:t>
      </w:r>
      <w:r w:rsidR="009E496C" w:rsidRPr="00AC3013">
        <w:rPr>
          <w:rFonts w:ascii="Arial" w:hAnsi="Arial" w:cs="Arial"/>
          <w:bCs/>
          <w:szCs w:val="22"/>
        </w:rPr>
        <w:t>me</w:t>
      </w:r>
      <w:r w:rsidRPr="00AC3013">
        <w:rPr>
          <w:rFonts w:ascii="Arial" w:hAnsi="Arial" w:cs="Arial"/>
          <w:bCs/>
          <w:szCs w:val="22"/>
        </w:rPr>
        <w:t xml:space="preserve"> to an end with this Assembly. </w:t>
      </w:r>
      <w:r w:rsidR="00E71C96" w:rsidRPr="00AC3013">
        <w:rPr>
          <w:rFonts w:ascii="Arial" w:hAnsi="Arial" w:cs="Arial"/>
          <w:bCs/>
          <w:szCs w:val="22"/>
        </w:rPr>
        <w:t>The Chairperson took the opportunity to thank all the outgoing m</w:t>
      </w:r>
      <w:r w:rsidRPr="00AC3013">
        <w:rPr>
          <w:rFonts w:ascii="Arial" w:hAnsi="Arial" w:cs="Arial"/>
          <w:bCs/>
          <w:szCs w:val="22"/>
        </w:rPr>
        <w:t>embers of the Committee for their excellent work and wish</w:t>
      </w:r>
      <w:r w:rsidR="00E71C96" w:rsidRPr="00AC3013">
        <w:rPr>
          <w:rFonts w:ascii="Arial" w:hAnsi="Arial" w:cs="Arial"/>
          <w:bCs/>
          <w:szCs w:val="22"/>
        </w:rPr>
        <w:t>ed</w:t>
      </w:r>
      <w:r w:rsidRPr="00AC3013">
        <w:rPr>
          <w:rFonts w:ascii="Arial" w:hAnsi="Arial" w:cs="Arial"/>
          <w:bCs/>
          <w:szCs w:val="22"/>
        </w:rPr>
        <w:t xml:space="preserve"> </w:t>
      </w:r>
      <w:r w:rsidR="00E71C96" w:rsidRPr="00AC3013">
        <w:rPr>
          <w:rFonts w:ascii="Arial" w:hAnsi="Arial" w:cs="Arial"/>
          <w:bCs/>
          <w:szCs w:val="22"/>
        </w:rPr>
        <w:t xml:space="preserve">the </w:t>
      </w:r>
      <w:r w:rsidRPr="00AC3013">
        <w:rPr>
          <w:rFonts w:ascii="Arial" w:hAnsi="Arial" w:cs="Arial"/>
          <w:bCs/>
          <w:szCs w:val="22"/>
        </w:rPr>
        <w:t xml:space="preserve">new members every success in the face of the challenges ahead. </w:t>
      </w:r>
      <w:r w:rsidR="00E71C96" w:rsidRPr="00AC3013">
        <w:rPr>
          <w:rFonts w:ascii="Arial" w:hAnsi="Arial" w:cs="Arial"/>
          <w:bCs/>
          <w:szCs w:val="22"/>
        </w:rPr>
        <w:t>She opened the f</w:t>
      </w:r>
      <w:r w:rsidR="000A4280">
        <w:rPr>
          <w:rFonts w:ascii="Arial" w:hAnsi="Arial" w:cs="Arial"/>
          <w:bCs/>
          <w:szCs w:val="22"/>
        </w:rPr>
        <w:t>loor for comments.</w:t>
      </w:r>
    </w:p>
    <w:p w14:paraId="58F1F357" w14:textId="1DD397F6" w:rsidR="00E71C96" w:rsidRPr="00AC3013" w:rsidRDefault="00DD2A20" w:rsidP="003F7D36">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Palestine</w:t>
      </w:r>
      <w:r w:rsidR="00E71C96" w:rsidRPr="00AC3013">
        <w:rPr>
          <w:rFonts w:ascii="Arial" w:hAnsi="Arial" w:cs="Arial"/>
          <w:bCs/>
          <w:szCs w:val="22"/>
        </w:rPr>
        <w:t xml:space="preserve"> had wished to </w:t>
      </w:r>
      <w:r w:rsidR="001714DB" w:rsidRPr="00AC3013">
        <w:rPr>
          <w:rFonts w:ascii="Arial" w:hAnsi="Arial" w:cs="Arial"/>
          <w:bCs/>
          <w:szCs w:val="22"/>
        </w:rPr>
        <w:t>make a couple of remarks under item</w:t>
      </w:r>
      <w:r w:rsidR="009E496C" w:rsidRPr="00AC3013">
        <w:rPr>
          <w:rFonts w:ascii="Arial" w:hAnsi="Arial" w:cs="Arial"/>
          <w:bCs/>
          <w:szCs w:val="22"/>
        </w:rPr>
        <w:t xml:space="preserve"> </w:t>
      </w:r>
      <w:r w:rsidR="001714DB" w:rsidRPr="00AC3013">
        <w:rPr>
          <w:rFonts w:ascii="Arial" w:hAnsi="Arial" w:cs="Arial"/>
          <w:bCs/>
          <w:szCs w:val="22"/>
        </w:rPr>
        <w:t xml:space="preserve">15. Firstly, it was noted that the distribution in the room at the General Assembly was always </w:t>
      </w:r>
      <w:r w:rsidR="00E71C96" w:rsidRPr="00AC3013">
        <w:rPr>
          <w:rFonts w:ascii="Arial" w:hAnsi="Arial" w:cs="Arial"/>
          <w:bCs/>
          <w:szCs w:val="22"/>
        </w:rPr>
        <w:t xml:space="preserve">in </w:t>
      </w:r>
      <w:r w:rsidR="001714DB" w:rsidRPr="00AC3013">
        <w:rPr>
          <w:rFonts w:ascii="Arial" w:hAnsi="Arial" w:cs="Arial"/>
          <w:bCs/>
          <w:szCs w:val="22"/>
        </w:rPr>
        <w:t>alphabetical order</w:t>
      </w:r>
      <w:r w:rsidR="00E71C96" w:rsidRPr="00AC3013">
        <w:rPr>
          <w:rFonts w:ascii="Arial" w:hAnsi="Arial" w:cs="Arial"/>
          <w:bCs/>
          <w:szCs w:val="22"/>
        </w:rPr>
        <w:t xml:space="preserve"> </w:t>
      </w:r>
      <w:r w:rsidR="001714DB" w:rsidRPr="00AC3013">
        <w:rPr>
          <w:rFonts w:ascii="Arial" w:hAnsi="Arial" w:cs="Arial"/>
          <w:bCs/>
          <w:szCs w:val="22"/>
        </w:rPr>
        <w:t xml:space="preserve">beginning with A, which meant that the same delegations would either </w:t>
      </w:r>
      <w:r w:rsidR="009E496C" w:rsidRPr="00AC3013">
        <w:rPr>
          <w:rFonts w:ascii="Arial" w:hAnsi="Arial" w:cs="Arial"/>
          <w:bCs/>
          <w:szCs w:val="22"/>
        </w:rPr>
        <w:t xml:space="preserve">be </w:t>
      </w:r>
      <w:r w:rsidR="001714DB" w:rsidRPr="00AC3013">
        <w:rPr>
          <w:rFonts w:ascii="Arial" w:hAnsi="Arial" w:cs="Arial"/>
          <w:bCs/>
          <w:szCs w:val="22"/>
        </w:rPr>
        <w:t xml:space="preserve">seated at the back or at the front. The delegation suggested that this </w:t>
      </w:r>
      <w:r w:rsidR="00C8588B">
        <w:rPr>
          <w:rFonts w:ascii="Arial" w:hAnsi="Arial" w:cs="Arial"/>
          <w:bCs/>
          <w:szCs w:val="22"/>
        </w:rPr>
        <w:t>could</w:t>
      </w:r>
      <w:r w:rsidR="00C8588B" w:rsidRPr="00AC3013">
        <w:rPr>
          <w:rFonts w:ascii="Arial" w:hAnsi="Arial" w:cs="Arial"/>
          <w:bCs/>
          <w:szCs w:val="22"/>
        </w:rPr>
        <w:t xml:space="preserve"> </w:t>
      </w:r>
      <w:r w:rsidR="001714DB" w:rsidRPr="00AC3013">
        <w:rPr>
          <w:rFonts w:ascii="Arial" w:hAnsi="Arial" w:cs="Arial"/>
          <w:bCs/>
          <w:szCs w:val="22"/>
        </w:rPr>
        <w:t xml:space="preserve">be reviewed for the next session, </w:t>
      </w:r>
      <w:r w:rsidR="009E496C" w:rsidRPr="00AC3013">
        <w:rPr>
          <w:rFonts w:ascii="Arial" w:hAnsi="Arial" w:cs="Arial"/>
          <w:bCs/>
          <w:szCs w:val="22"/>
        </w:rPr>
        <w:t>noting</w:t>
      </w:r>
      <w:r w:rsidR="001714DB" w:rsidRPr="00AC3013">
        <w:rPr>
          <w:rFonts w:ascii="Arial" w:hAnsi="Arial" w:cs="Arial"/>
          <w:bCs/>
          <w:szCs w:val="22"/>
        </w:rPr>
        <w:t xml:space="preserve"> a nod </w:t>
      </w:r>
      <w:r w:rsidR="009E496C" w:rsidRPr="00AC3013">
        <w:rPr>
          <w:rFonts w:ascii="Arial" w:hAnsi="Arial" w:cs="Arial"/>
          <w:bCs/>
          <w:szCs w:val="22"/>
        </w:rPr>
        <w:t xml:space="preserve">of agreement </w:t>
      </w:r>
      <w:r w:rsidR="001714DB" w:rsidRPr="00AC3013">
        <w:rPr>
          <w:rFonts w:ascii="Arial" w:hAnsi="Arial" w:cs="Arial"/>
          <w:bCs/>
          <w:szCs w:val="22"/>
        </w:rPr>
        <w:t xml:space="preserve">from the Secretariat. Secondly, the proceedings were conducted very efficiently with good results, but the delegation proposed that a small coffee break be foreseen next time, as this would allow States Parties to get acquainted and </w:t>
      </w:r>
      <w:r w:rsidR="001714DB" w:rsidRPr="00AC3013">
        <w:rPr>
          <w:rFonts w:ascii="Arial" w:hAnsi="Arial" w:cs="Arial"/>
          <w:bCs/>
          <w:szCs w:val="22"/>
        </w:rPr>
        <w:lastRenderedPageBreak/>
        <w:t xml:space="preserve">perhaps lobby </w:t>
      </w:r>
      <w:r w:rsidR="009E496C" w:rsidRPr="00AC3013">
        <w:rPr>
          <w:rFonts w:ascii="Arial" w:hAnsi="Arial" w:cs="Arial"/>
          <w:bCs/>
          <w:szCs w:val="22"/>
        </w:rPr>
        <w:t>on</w:t>
      </w:r>
      <w:r w:rsidR="001714DB" w:rsidRPr="00AC3013">
        <w:rPr>
          <w:rFonts w:ascii="Arial" w:hAnsi="Arial" w:cs="Arial"/>
          <w:bCs/>
          <w:szCs w:val="22"/>
        </w:rPr>
        <w:t xml:space="preserve"> some important issues. </w:t>
      </w:r>
      <w:r w:rsidR="009E496C" w:rsidRPr="00AC3013">
        <w:rPr>
          <w:rFonts w:ascii="Arial" w:hAnsi="Arial" w:cs="Arial"/>
          <w:bCs/>
          <w:szCs w:val="22"/>
        </w:rPr>
        <w:t>It</w:t>
      </w:r>
      <w:r w:rsidR="001714DB" w:rsidRPr="00AC3013">
        <w:rPr>
          <w:rFonts w:ascii="Arial" w:hAnsi="Arial" w:cs="Arial"/>
          <w:bCs/>
          <w:szCs w:val="22"/>
        </w:rPr>
        <w:t xml:space="preserve"> thanked the Culture Sector, the Assistant Director-General fo</w:t>
      </w:r>
      <w:r w:rsidR="009E496C" w:rsidRPr="00AC3013">
        <w:rPr>
          <w:rFonts w:ascii="Arial" w:hAnsi="Arial" w:cs="Arial"/>
          <w:bCs/>
          <w:szCs w:val="22"/>
        </w:rPr>
        <w:t>r Culture and the Chairperson, adding that i</w:t>
      </w:r>
      <w:r w:rsidR="001714DB" w:rsidRPr="00AC3013">
        <w:rPr>
          <w:rFonts w:ascii="Arial" w:hAnsi="Arial" w:cs="Arial"/>
          <w:bCs/>
          <w:szCs w:val="22"/>
        </w:rPr>
        <w:t xml:space="preserve">t was pleased to note </w:t>
      </w:r>
      <w:r w:rsidR="009E496C" w:rsidRPr="00AC3013">
        <w:rPr>
          <w:rFonts w:ascii="Arial" w:hAnsi="Arial" w:cs="Arial"/>
          <w:bCs/>
          <w:szCs w:val="22"/>
        </w:rPr>
        <w:t xml:space="preserve">the </w:t>
      </w:r>
      <w:r w:rsidR="001714DB" w:rsidRPr="00AC3013">
        <w:rPr>
          <w:rFonts w:ascii="Arial" w:hAnsi="Arial" w:cs="Arial"/>
          <w:bCs/>
          <w:szCs w:val="22"/>
        </w:rPr>
        <w:t xml:space="preserve">growing interest in the protection of intangible heritage in emergency situations and that there was broad and clear consensus on this subject. The delegation concluded by </w:t>
      </w:r>
      <w:r w:rsidR="009E496C" w:rsidRPr="00AC3013">
        <w:rPr>
          <w:rFonts w:ascii="Arial" w:hAnsi="Arial" w:cs="Arial"/>
          <w:bCs/>
          <w:szCs w:val="22"/>
        </w:rPr>
        <w:t>thanking the Secretariat. I</w:t>
      </w:r>
      <w:r w:rsidR="001714DB" w:rsidRPr="00AC3013">
        <w:rPr>
          <w:rFonts w:ascii="Arial" w:hAnsi="Arial" w:cs="Arial"/>
          <w:bCs/>
          <w:szCs w:val="22"/>
        </w:rPr>
        <w:t xml:space="preserve">t was also pleased with the decision to strengthen the </w:t>
      </w:r>
      <w:r w:rsidR="00E5359A" w:rsidRPr="00AC3013">
        <w:rPr>
          <w:rFonts w:ascii="Arial" w:hAnsi="Arial" w:cs="Arial"/>
          <w:bCs/>
          <w:szCs w:val="22"/>
        </w:rPr>
        <w:t>capacit</w:t>
      </w:r>
      <w:r w:rsidR="00E5359A">
        <w:rPr>
          <w:rFonts w:ascii="Arial" w:hAnsi="Arial" w:cs="Arial"/>
          <w:bCs/>
          <w:szCs w:val="22"/>
        </w:rPr>
        <w:t>ies</w:t>
      </w:r>
      <w:r w:rsidR="00E5359A" w:rsidRPr="00AC3013">
        <w:rPr>
          <w:rFonts w:ascii="Arial" w:hAnsi="Arial" w:cs="Arial"/>
          <w:bCs/>
          <w:szCs w:val="22"/>
        </w:rPr>
        <w:t xml:space="preserve"> </w:t>
      </w:r>
      <w:r w:rsidR="001714DB" w:rsidRPr="00AC3013">
        <w:rPr>
          <w:rFonts w:ascii="Arial" w:hAnsi="Arial" w:cs="Arial"/>
          <w:bCs/>
          <w:szCs w:val="22"/>
        </w:rPr>
        <w:t xml:space="preserve">of the Secretariat with three posts, </w:t>
      </w:r>
      <w:r w:rsidR="00804F12" w:rsidRPr="00AC3013">
        <w:rPr>
          <w:rFonts w:ascii="Arial" w:hAnsi="Arial" w:cs="Arial"/>
          <w:bCs/>
          <w:szCs w:val="22"/>
        </w:rPr>
        <w:t xml:space="preserve">asking </w:t>
      </w:r>
      <w:r w:rsidR="009E496C" w:rsidRPr="00AC3013">
        <w:rPr>
          <w:rFonts w:ascii="Arial" w:hAnsi="Arial" w:cs="Arial"/>
          <w:bCs/>
          <w:szCs w:val="22"/>
        </w:rPr>
        <w:t xml:space="preserve">that </w:t>
      </w:r>
      <w:r w:rsidR="00804F12" w:rsidRPr="00AC3013">
        <w:rPr>
          <w:rFonts w:ascii="Arial" w:hAnsi="Arial" w:cs="Arial"/>
          <w:bCs/>
          <w:szCs w:val="22"/>
        </w:rPr>
        <w:t>the Secretary kindly introduce all his team who were all so kind and efficient</w:t>
      </w:r>
      <w:r w:rsidR="001714DB" w:rsidRPr="00AC3013">
        <w:rPr>
          <w:rFonts w:ascii="Arial" w:hAnsi="Arial" w:cs="Arial"/>
          <w:bCs/>
          <w:szCs w:val="22"/>
        </w:rPr>
        <w:t xml:space="preserve">, </w:t>
      </w:r>
      <w:r w:rsidR="00804F12" w:rsidRPr="00AC3013">
        <w:rPr>
          <w:rFonts w:ascii="Arial" w:hAnsi="Arial" w:cs="Arial"/>
          <w:bCs/>
          <w:szCs w:val="22"/>
        </w:rPr>
        <w:t xml:space="preserve">and </w:t>
      </w:r>
      <w:r w:rsidR="001714DB" w:rsidRPr="00AC3013">
        <w:rPr>
          <w:rFonts w:ascii="Arial" w:hAnsi="Arial" w:cs="Arial"/>
          <w:bCs/>
          <w:szCs w:val="22"/>
        </w:rPr>
        <w:t>really deserve</w:t>
      </w:r>
      <w:r w:rsidR="009E496C" w:rsidRPr="00AC3013">
        <w:rPr>
          <w:rFonts w:ascii="Arial" w:hAnsi="Arial" w:cs="Arial"/>
          <w:bCs/>
          <w:szCs w:val="22"/>
        </w:rPr>
        <w:t>d</w:t>
      </w:r>
      <w:r w:rsidR="001714DB" w:rsidRPr="00AC3013">
        <w:rPr>
          <w:rFonts w:ascii="Arial" w:hAnsi="Arial" w:cs="Arial"/>
          <w:bCs/>
          <w:szCs w:val="22"/>
        </w:rPr>
        <w:t xml:space="preserve"> all </w:t>
      </w:r>
      <w:r w:rsidR="00804F12" w:rsidRPr="00AC3013">
        <w:rPr>
          <w:rFonts w:ascii="Arial" w:hAnsi="Arial" w:cs="Arial"/>
          <w:bCs/>
          <w:szCs w:val="22"/>
        </w:rPr>
        <w:t xml:space="preserve">the </w:t>
      </w:r>
      <w:r w:rsidR="001714DB" w:rsidRPr="00AC3013">
        <w:rPr>
          <w:rFonts w:ascii="Arial" w:hAnsi="Arial" w:cs="Arial"/>
          <w:bCs/>
          <w:szCs w:val="22"/>
        </w:rPr>
        <w:t xml:space="preserve">support. </w:t>
      </w:r>
      <w:r w:rsidR="00804F12" w:rsidRPr="00AC3013">
        <w:rPr>
          <w:rFonts w:ascii="Arial" w:hAnsi="Arial" w:cs="Arial"/>
          <w:bCs/>
          <w:szCs w:val="22"/>
        </w:rPr>
        <w:t xml:space="preserve">Finally, it </w:t>
      </w:r>
      <w:r w:rsidR="001714DB" w:rsidRPr="00AC3013">
        <w:rPr>
          <w:rFonts w:ascii="Arial" w:hAnsi="Arial" w:cs="Arial"/>
          <w:bCs/>
          <w:szCs w:val="22"/>
        </w:rPr>
        <w:t>congratulate</w:t>
      </w:r>
      <w:r w:rsidR="00804F12" w:rsidRPr="00AC3013">
        <w:rPr>
          <w:rFonts w:ascii="Arial" w:hAnsi="Arial" w:cs="Arial"/>
          <w:bCs/>
          <w:szCs w:val="22"/>
        </w:rPr>
        <w:t>d</w:t>
      </w:r>
      <w:r w:rsidR="001714DB" w:rsidRPr="00AC3013">
        <w:rPr>
          <w:rFonts w:ascii="Arial" w:hAnsi="Arial" w:cs="Arial"/>
          <w:bCs/>
          <w:szCs w:val="22"/>
        </w:rPr>
        <w:t xml:space="preserve"> all the States Parties elected and </w:t>
      </w:r>
      <w:r w:rsidR="00804F12" w:rsidRPr="00AC3013">
        <w:rPr>
          <w:rFonts w:ascii="Arial" w:hAnsi="Arial" w:cs="Arial"/>
          <w:bCs/>
          <w:szCs w:val="22"/>
        </w:rPr>
        <w:t>thanked</w:t>
      </w:r>
      <w:r w:rsidR="001714DB" w:rsidRPr="00AC3013">
        <w:rPr>
          <w:rFonts w:ascii="Arial" w:hAnsi="Arial" w:cs="Arial"/>
          <w:bCs/>
          <w:szCs w:val="22"/>
        </w:rPr>
        <w:t xml:space="preserve"> all </w:t>
      </w:r>
      <w:r w:rsidR="00804F12" w:rsidRPr="00AC3013">
        <w:rPr>
          <w:rFonts w:ascii="Arial" w:hAnsi="Arial" w:cs="Arial"/>
          <w:bCs/>
          <w:szCs w:val="22"/>
        </w:rPr>
        <w:t xml:space="preserve">the </w:t>
      </w:r>
      <w:r w:rsidR="009E496C" w:rsidRPr="00AC3013">
        <w:rPr>
          <w:rFonts w:ascii="Arial" w:hAnsi="Arial" w:cs="Arial"/>
          <w:bCs/>
          <w:szCs w:val="22"/>
        </w:rPr>
        <w:t xml:space="preserve">outgoing </w:t>
      </w:r>
      <w:r w:rsidR="00804F12" w:rsidRPr="00AC3013">
        <w:rPr>
          <w:rFonts w:ascii="Arial" w:hAnsi="Arial" w:cs="Arial"/>
          <w:bCs/>
          <w:szCs w:val="22"/>
        </w:rPr>
        <w:t xml:space="preserve">members </w:t>
      </w:r>
      <w:r w:rsidR="009E496C" w:rsidRPr="00AC3013">
        <w:rPr>
          <w:rFonts w:ascii="Arial" w:hAnsi="Arial" w:cs="Arial"/>
          <w:bCs/>
          <w:szCs w:val="22"/>
        </w:rPr>
        <w:t xml:space="preserve">of </w:t>
      </w:r>
      <w:r w:rsidR="001714DB" w:rsidRPr="00AC3013">
        <w:rPr>
          <w:rFonts w:ascii="Arial" w:hAnsi="Arial" w:cs="Arial"/>
          <w:bCs/>
          <w:szCs w:val="22"/>
        </w:rPr>
        <w:t>the Committee.</w:t>
      </w:r>
    </w:p>
    <w:p w14:paraId="0DB62059" w14:textId="6AC4ED8C" w:rsidR="00186E47" w:rsidRPr="00AC3013" w:rsidRDefault="00DD2A20" w:rsidP="003F7D36">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Jamaica</w:t>
      </w:r>
      <w:r w:rsidR="00804F12" w:rsidRPr="00AC3013">
        <w:rPr>
          <w:rFonts w:ascii="Arial" w:hAnsi="Arial" w:cs="Arial"/>
          <w:bCs/>
          <w:szCs w:val="22"/>
        </w:rPr>
        <w:t xml:space="preserve"> offered </w:t>
      </w:r>
      <w:r w:rsidR="00E5359A">
        <w:rPr>
          <w:rFonts w:ascii="Arial" w:hAnsi="Arial" w:cs="Arial"/>
          <w:bCs/>
          <w:szCs w:val="22"/>
        </w:rPr>
        <w:t xml:space="preserve">its </w:t>
      </w:r>
      <w:r w:rsidR="00186E47" w:rsidRPr="00AC3013">
        <w:rPr>
          <w:rFonts w:ascii="Arial" w:hAnsi="Arial" w:cs="Arial"/>
          <w:bCs/>
          <w:szCs w:val="22"/>
        </w:rPr>
        <w:t xml:space="preserve">sincere thanks for the tremendous support </w:t>
      </w:r>
      <w:r w:rsidR="00E0736D" w:rsidRPr="00AC3013">
        <w:rPr>
          <w:rFonts w:ascii="Arial" w:hAnsi="Arial" w:cs="Arial"/>
          <w:bCs/>
          <w:szCs w:val="22"/>
        </w:rPr>
        <w:t xml:space="preserve">it </w:t>
      </w:r>
      <w:r w:rsidR="00E5359A">
        <w:rPr>
          <w:rFonts w:ascii="Arial" w:hAnsi="Arial" w:cs="Arial"/>
          <w:bCs/>
          <w:szCs w:val="22"/>
        </w:rPr>
        <w:t xml:space="preserve">had </w:t>
      </w:r>
      <w:r w:rsidR="00186E47" w:rsidRPr="00AC3013">
        <w:rPr>
          <w:rFonts w:ascii="Arial" w:hAnsi="Arial" w:cs="Arial"/>
          <w:bCs/>
          <w:szCs w:val="22"/>
        </w:rPr>
        <w:t>received</w:t>
      </w:r>
      <w:r w:rsidR="00E0736D" w:rsidRPr="00AC3013">
        <w:rPr>
          <w:rFonts w:ascii="Arial" w:hAnsi="Arial" w:cs="Arial"/>
          <w:bCs/>
          <w:szCs w:val="22"/>
        </w:rPr>
        <w:t xml:space="preserve"> and</w:t>
      </w:r>
      <w:r w:rsidR="00186E47" w:rsidRPr="00AC3013">
        <w:rPr>
          <w:rFonts w:ascii="Arial" w:hAnsi="Arial" w:cs="Arial"/>
          <w:bCs/>
          <w:szCs w:val="22"/>
        </w:rPr>
        <w:t xml:space="preserve"> </w:t>
      </w:r>
      <w:r w:rsidR="00E0736D" w:rsidRPr="00AC3013">
        <w:rPr>
          <w:rFonts w:ascii="Arial" w:hAnsi="Arial" w:cs="Arial"/>
          <w:bCs/>
          <w:szCs w:val="22"/>
        </w:rPr>
        <w:t>i</w:t>
      </w:r>
      <w:r w:rsidR="00804F12" w:rsidRPr="00AC3013">
        <w:rPr>
          <w:rFonts w:ascii="Arial" w:hAnsi="Arial" w:cs="Arial"/>
          <w:bCs/>
          <w:szCs w:val="22"/>
        </w:rPr>
        <w:t xml:space="preserve">t was </w:t>
      </w:r>
      <w:r w:rsidR="00186E47" w:rsidRPr="00AC3013">
        <w:rPr>
          <w:rFonts w:ascii="Arial" w:hAnsi="Arial" w:cs="Arial"/>
          <w:bCs/>
          <w:szCs w:val="22"/>
        </w:rPr>
        <w:t>heartened by the show of camaraderie</w:t>
      </w:r>
      <w:r w:rsidR="00804F12" w:rsidRPr="00AC3013">
        <w:rPr>
          <w:rFonts w:ascii="Arial" w:hAnsi="Arial" w:cs="Arial"/>
          <w:bCs/>
          <w:szCs w:val="22"/>
        </w:rPr>
        <w:t>,</w:t>
      </w:r>
      <w:r w:rsidR="00186E47" w:rsidRPr="00AC3013">
        <w:rPr>
          <w:rFonts w:ascii="Arial" w:hAnsi="Arial" w:cs="Arial"/>
          <w:bCs/>
          <w:szCs w:val="22"/>
        </w:rPr>
        <w:t xml:space="preserve"> particularly among States Parties in </w:t>
      </w:r>
      <w:r w:rsidR="00804F12" w:rsidRPr="00AC3013">
        <w:rPr>
          <w:rFonts w:ascii="Arial" w:hAnsi="Arial" w:cs="Arial"/>
          <w:bCs/>
          <w:szCs w:val="22"/>
        </w:rPr>
        <w:t xml:space="preserve">Electoral </w:t>
      </w:r>
      <w:r w:rsidR="00186E47" w:rsidRPr="00AC3013">
        <w:rPr>
          <w:rFonts w:ascii="Arial" w:hAnsi="Arial" w:cs="Arial"/>
          <w:bCs/>
          <w:szCs w:val="22"/>
        </w:rPr>
        <w:t>Group III</w:t>
      </w:r>
      <w:r w:rsidR="00804F12" w:rsidRPr="00AC3013">
        <w:rPr>
          <w:rFonts w:ascii="Arial" w:hAnsi="Arial" w:cs="Arial"/>
          <w:bCs/>
          <w:szCs w:val="22"/>
        </w:rPr>
        <w:t>,</w:t>
      </w:r>
      <w:r w:rsidR="00186E47" w:rsidRPr="00AC3013">
        <w:rPr>
          <w:rFonts w:ascii="Arial" w:hAnsi="Arial" w:cs="Arial"/>
          <w:bCs/>
          <w:szCs w:val="22"/>
        </w:rPr>
        <w:t xml:space="preserve"> </w:t>
      </w:r>
      <w:r w:rsidR="00804F12" w:rsidRPr="00AC3013">
        <w:rPr>
          <w:rFonts w:ascii="Arial" w:hAnsi="Arial" w:cs="Arial"/>
          <w:bCs/>
          <w:szCs w:val="22"/>
        </w:rPr>
        <w:t xml:space="preserve">in electing </w:t>
      </w:r>
      <w:r w:rsidR="00186E47" w:rsidRPr="00AC3013">
        <w:rPr>
          <w:rFonts w:ascii="Arial" w:hAnsi="Arial" w:cs="Arial"/>
          <w:bCs/>
          <w:szCs w:val="22"/>
        </w:rPr>
        <w:t xml:space="preserve">Jamaica </w:t>
      </w:r>
      <w:r w:rsidR="00717200" w:rsidRPr="00AC3013">
        <w:rPr>
          <w:rFonts w:ascii="Arial" w:hAnsi="Arial" w:cs="Arial"/>
          <w:bCs/>
          <w:szCs w:val="22"/>
        </w:rPr>
        <w:t xml:space="preserve">as </w:t>
      </w:r>
      <w:r w:rsidR="00E0736D" w:rsidRPr="00AC3013">
        <w:rPr>
          <w:rFonts w:ascii="Arial" w:hAnsi="Arial" w:cs="Arial"/>
          <w:bCs/>
          <w:szCs w:val="22"/>
        </w:rPr>
        <w:t xml:space="preserve">a </w:t>
      </w:r>
      <w:r w:rsidR="00717200" w:rsidRPr="00AC3013">
        <w:rPr>
          <w:rFonts w:ascii="Arial" w:hAnsi="Arial" w:cs="Arial"/>
          <w:bCs/>
          <w:szCs w:val="22"/>
        </w:rPr>
        <w:t xml:space="preserve">member of </w:t>
      </w:r>
      <w:r w:rsidR="00186E47" w:rsidRPr="00AC3013">
        <w:rPr>
          <w:rFonts w:ascii="Arial" w:hAnsi="Arial" w:cs="Arial"/>
          <w:bCs/>
          <w:szCs w:val="22"/>
        </w:rPr>
        <w:t xml:space="preserve">the Committee. </w:t>
      </w:r>
      <w:r w:rsidR="00E0736D" w:rsidRPr="00AC3013">
        <w:rPr>
          <w:rFonts w:ascii="Arial" w:hAnsi="Arial" w:cs="Arial"/>
          <w:bCs/>
          <w:szCs w:val="22"/>
        </w:rPr>
        <w:t>The delegation</w:t>
      </w:r>
      <w:r w:rsidR="00717200" w:rsidRPr="00AC3013">
        <w:rPr>
          <w:rFonts w:ascii="Arial" w:hAnsi="Arial" w:cs="Arial"/>
          <w:bCs/>
          <w:szCs w:val="22"/>
        </w:rPr>
        <w:t xml:space="preserve"> would </w:t>
      </w:r>
      <w:r w:rsidR="00186E47" w:rsidRPr="00AC3013">
        <w:rPr>
          <w:rFonts w:ascii="Arial" w:hAnsi="Arial" w:cs="Arial"/>
          <w:bCs/>
          <w:szCs w:val="22"/>
        </w:rPr>
        <w:t xml:space="preserve">not take this level of support for granted and </w:t>
      </w:r>
      <w:r w:rsidR="00717200" w:rsidRPr="00AC3013">
        <w:rPr>
          <w:rFonts w:ascii="Arial" w:hAnsi="Arial" w:cs="Arial"/>
          <w:bCs/>
          <w:szCs w:val="22"/>
        </w:rPr>
        <w:t xml:space="preserve">it signalled its </w:t>
      </w:r>
      <w:r w:rsidR="00186E47" w:rsidRPr="00AC3013">
        <w:rPr>
          <w:rFonts w:ascii="Arial" w:hAnsi="Arial" w:cs="Arial"/>
          <w:bCs/>
          <w:szCs w:val="22"/>
        </w:rPr>
        <w:t xml:space="preserve">commitment as a </w:t>
      </w:r>
      <w:r w:rsidR="00E5359A">
        <w:rPr>
          <w:rFonts w:ascii="Arial" w:hAnsi="Arial" w:cs="Arial"/>
          <w:bCs/>
          <w:szCs w:val="22"/>
        </w:rPr>
        <w:t>SIDS</w:t>
      </w:r>
      <w:r w:rsidR="00186E47" w:rsidRPr="00AC3013">
        <w:rPr>
          <w:rFonts w:ascii="Arial" w:hAnsi="Arial" w:cs="Arial"/>
          <w:bCs/>
          <w:szCs w:val="22"/>
        </w:rPr>
        <w:t xml:space="preserve"> to </w:t>
      </w:r>
      <w:r w:rsidR="00E5359A" w:rsidRPr="00AC3013">
        <w:rPr>
          <w:rFonts w:ascii="Arial" w:hAnsi="Arial" w:cs="Arial"/>
          <w:bCs/>
          <w:szCs w:val="22"/>
        </w:rPr>
        <w:t>undertak</w:t>
      </w:r>
      <w:r w:rsidR="00E5359A">
        <w:rPr>
          <w:rFonts w:ascii="Arial" w:hAnsi="Arial" w:cs="Arial"/>
          <w:bCs/>
          <w:szCs w:val="22"/>
        </w:rPr>
        <w:t>ing</w:t>
      </w:r>
      <w:r w:rsidR="00E5359A" w:rsidRPr="00AC3013">
        <w:rPr>
          <w:rFonts w:ascii="Arial" w:hAnsi="Arial" w:cs="Arial"/>
          <w:bCs/>
          <w:szCs w:val="22"/>
        </w:rPr>
        <w:t xml:space="preserve"> </w:t>
      </w:r>
      <w:r w:rsidR="00186E47" w:rsidRPr="00AC3013">
        <w:rPr>
          <w:rFonts w:ascii="Arial" w:hAnsi="Arial" w:cs="Arial"/>
          <w:bCs/>
          <w:szCs w:val="22"/>
        </w:rPr>
        <w:t xml:space="preserve">the work of the Convention and </w:t>
      </w:r>
      <w:r w:rsidR="00717200" w:rsidRPr="00AC3013">
        <w:rPr>
          <w:rFonts w:ascii="Arial" w:hAnsi="Arial" w:cs="Arial"/>
          <w:bCs/>
          <w:szCs w:val="22"/>
        </w:rPr>
        <w:t>the C</w:t>
      </w:r>
      <w:r w:rsidR="00186E47" w:rsidRPr="00AC3013">
        <w:rPr>
          <w:rFonts w:ascii="Arial" w:hAnsi="Arial" w:cs="Arial"/>
          <w:bCs/>
          <w:szCs w:val="22"/>
        </w:rPr>
        <w:t xml:space="preserve">ommittee in protecting intangible cultural heritage for present and future generations. </w:t>
      </w:r>
      <w:r w:rsidR="00E0736D" w:rsidRPr="00AC3013">
        <w:rPr>
          <w:rFonts w:ascii="Arial" w:hAnsi="Arial" w:cs="Arial"/>
          <w:bCs/>
          <w:szCs w:val="22"/>
        </w:rPr>
        <w:t>It</w:t>
      </w:r>
      <w:r w:rsidR="00186E47" w:rsidRPr="00AC3013">
        <w:rPr>
          <w:rFonts w:ascii="Arial" w:hAnsi="Arial" w:cs="Arial"/>
          <w:bCs/>
          <w:szCs w:val="22"/>
        </w:rPr>
        <w:t xml:space="preserve"> encourage</w:t>
      </w:r>
      <w:r w:rsidR="00717200" w:rsidRPr="00AC3013">
        <w:rPr>
          <w:rFonts w:ascii="Arial" w:hAnsi="Arial" w:cs="Arial"/>
          <w:bCs/>
          <w:szCs w:val="22"/>
        </w:rPr>
        <w:t>d</w:t>
      </w:r>
      <w:r w:rsidR="00186E47" w:rsidRPr="00AC3013">
        <w:rPr>
          <w:rFonts w:ascii="Arial" w:hAnsi="Arial" w:cs="Arial"/>
          <w:bCs/>
          <w:szCs w:val="22"/>
        </w:rPr>
        <w:t xml:space="preserve"> States </w:t>
      </w:r>
      <w:r w:rsidR="00717200" w:rsidRPr="00AC3013">
        <w:rPr>
          <w:rFonts w:ascii="Arial" w:hAnsi="Arial" w:cs="Arial"/>
          <w:bCs/>
          <w:szCs w:val="22"/>
        </w:rPr>
        <w:t>Parties to promote capacity</w:t>
      </w:r>
      <w:r w:rsidR="00E5359A">
        <w:rPr>
          <w:rFonts w:ascii="Arial" w:hAnsi="Arial" w:cs="Arial"/>
          <w:bCs/>
          <w:szCs w:val="22"/>
        </w:rPr>
        <w:t xml:space="preserve"> </w:t>
      </w:r>
      <w:r w:rsidR="00186E47" w:rsidRPr="00AC3013">
        <w:rPr>
          <w:rFonts w:ascii="Arial" w:hAnsi="Arial" w:cs="Arial"/>
          <w:bCs/>
          <w:szCs w:val="22"/>
        </w:rPr>
        <w:t xml:space="preserve">building among local communities in an effort to support sustainable development through the utilization of their inscriptions. </w:t>
      </w:r>
      <w:r w:rsidR="00717200" w:rsidRPr="00AC3013">
        <w:rPr>
          <w:rFonts w:ascii="Arial" w:hAnsi="Arial" w:cs="Arial"/>
          <w:bCs/>
          <w:szCs w:val="22"/>
        </w:rPr>
        <w:t xml:space="preserve">The delegation also </w:t>
      </w:r>
      <w:r w:rsidR="00186E47" w:rsidRPr="00AC3013">
        <w:rPr>
          <w:rFonts w:ascii="Arial" w:hAnsi="Arial" w:cs="Arial"/>
          <w:bCs/>
          <w:szCs w:val="22"/>
        </w:rPr>
        <w:t>encourage</w:t>
      </w:r>
      <w:r w:rsidR="00717200" w:rsidRPr="00AC3013">
        <w:rPr>
          <w:rFonts w:ascii="Arial" w:hAnsi="Arial" w:cs="Arial"/>
          <w:bCs/>
          <w:szCs w:val="22"/>
        </w:rPr>
        <w:t>d</w:t>
      </w:r>
      <w:r w:rsidR="00186E47" w:rsidRPr="00AC3013">
        <w:rPr>
          <w:rFonts w:ascii="Arial" w:hAnsi="Arial" w:cs="Arial"/>
          <w:bCs/>
          <w:szCs w:val="22"/>
        </w:rPr>
        <w:t xml:space="preserve"> greater collaboration among States in the implementation of the Convention and </w:t>
      </w:r>
      <w:r w:rsidR="00717200" w:rsidRPr="00AC3013">
        <w:rPr>
          <w:rFonts w:ascii="Arial" w:hAnsi="Arial" w:cs="Arial"/>
          <w:bCs/>
          <w:szCs w:val="22"/>
        </w:rPr>
        <w:t xml:space="preserve">to </w:t>
      </w:r>
      <w:r w:rsidR="00186E47" w:rsidRPr="00AC3013">
        <w:rPr>
          <w:rFonts w:ascii="Arial" w:hAnsi="Arial" w:cs="Arial"/>
          <w:bCs/>
          <w:szCs w:val="22"/>
        </w:rPr>
        <w:t>focus on the</w:t>
      </w:r>
      <w:r w:rsidR="00E0736D" w:rsidRPr="00AC3013">
        <w:rPr>
          <w:rFonts w:ascii="Arial" w:hAnsi="Arial" w:cs="Arial"/>
          <w:bCs/>
          <w:szCs w:val="22"/>
        </w:rPr>
        <w:t xml:space="preserve"> synergies that other culture</w:t>
      </w:r>
      <w:r w:rsidR="00717200" w:rsidRPr="00AC3013">
        <w:rPr>
          <w:rFonts w:ascii="Arial" w:hAnsi="Arial" w:cs="Arial"/>
          <w:bCs/>
          <w:szCs w:val="22"/>
        </w:rPr>
        <w:t xml:space="preserve"> C</w:t>
      </w:r>
      <w:r w:rsidR="00186E47" w:rsidRPr="00AC3013">
        <w:rPr>
          <w:rFonts w:ascii="Arial" w:hAnsi="Arial" w:cs="Arial"/>
          <w:bCs/>
          <w:szCs w:val="22"/>
        </w:rPr>
        <w:t xml:space="preserve">onventions </w:t>
      </w:r>
      <w:r w:rsidR="00717200" w:rsidRPr="00AC3013">
        <w:rPr>
          <w:rFonts w:ascii="Arial" w:hAnsi="Arial" w:cs="Arial"/>
          <w:bCs/>
          <w:szCs w:val="22"/>
        </w:rPr>
        <w:t xml:space="preserve">could </w:t>
      </w:r>
      <w:r w:rsidR="00186E47" w:rsidRPr="00AC3013">
        <w:rPr>
          <w:rFonts w:ascii="Arial" w:hAnsi="Arial" w:cs="Arial"/>
          <w:bCs/>
          <w:szCs w:val="22"/>
        </w:rPr>
        <w:t xml:space="preserve">provide. </w:t>
      </w:r>
      <w:r w:rsidR="00717200" w:rsidRPr="00AC3013">
        <w:rPr>
          <w:rFonts w:ascii="Arial" w:hAnsi="Arial" w:cs="Arial"/>
          <w:bCs/>
          <w:szCs w:val="22"/>
        </w:rPr>
        <w:t xml:space="preserve">It took </w:t>
      </w:r>
      <w:r w:rsidR="00186E47" w:rsidRPr="00AC3013">
        <w:rPr>
          <w:rFonts w:ascii="Arial" w:hAnsi="Arial" w:cs="Arial"/>
          <w:bCs/>
          <w:szCs w:val="22"/>
        </w:rPr>
        <w:t xml:space="preserve">note </w:t>
      </w:r>
      <w:r w:rsidR="00717200" w:rsidRPr="00AC3013">
        <w:rPr>
          <w:rFonts w:ascii="Arial" w:hAnsi="Arial" w:cs="Arial"/>
          <w:bCs/>
          <w:szCs w:val="22"/>
        </w:rPr>
        <w:t xml:space="preserve">of the </w:t>
      </w:r>
      <w:r w:rsidR="00186E47" w:rsidRPr="00AC3013">
        <w:rPr>
          <w:rFonts w:ascii="Arial" w:hAnsi="Arial" w:cs="Arial"/>
          <w:bCs/>
          <w:szCs w:val="22"/>
        </w:rPr>
        <w:t>increase in the number of programmes</w:t>
      </w:r>
      <w:r w:rsidR="00717200" w:rsidRPr="00AC3013">
        <w:rPr>
          <w:rFonts w:ascii="Arial" w:hAnsi="Arial" w:cs="Arial"/>
          <w:bCs/>
          <w:szCs w:val="22"/>
        </w:rPr>
        <w:t>,</w:t>
      </w:r>
      <w:r w:rsidR="00186E47" w:rsidRPr="00AC3013">
        <w:rPr>
          <w:rFonts w:ascii="Arial" w:hAnsi="Arial" w:cs="Arial"/>
          <w:bCs/>
          <w:szCs w:val="22"/>
        </w:rPr>
        <w:t xml:space="preserve"> even amid the shrinking budget. Despite this challenge</w:t>
      </w:r>
      <w:r w:rsidR="00717200" w:rsidRPr="00AC3013">
        <w:rPr>
          <w:rFonts w:ascii="Arial" w:hAnsi="Arial" w:cs="Arial"/>
          <w:bCs/>
          <w:szCs w:val="22"/>
        </w:rPr>
        <w:t xml:space="preserve">, the delegation </w:t>
      </w:r>
      <w:r w:rsidR="00186E47" w:rsidRPr="00AC3013">
        <w:rPr>
          <w:rFonts w:ascii="Arial" w:hAnsi="Arial" w:cs="Arial"/>
          <w:bCs/>
          <w:szCs w:val="22"/>
        </w:rPr>
        <w:t>believe</w:t>
      </w:r>
      <w:r w:rsidR="00717200" w:rsidRPr="00AC3013">
        <w:rPr>
          <w:rFonts w:ascii="Arial" w:hAnsi="Arial" w:cs="Arial"/>
          <w:bCs/>
          <w:szCs w:val="22"/>
        </w:rPr>
        <w:t>d</w:t>
      </w:r>
      <w:r w:rsidR="00186E47" w:rsidRPr="00AC3013">
        <w:rPr>
          <w:rFonts w:ascii="Arial" w:hAnsi="Arial" w:cs="Arial"/>
          <w:bCs/>
          <w:szCs w:val="22"/>
        </w:rPr>
        <w:t xml:space="preserve"> that </w:t>
      </w:r>
      <w:r w:rsidR="00717200" w:rsidRPr="00AC3013">
        <w:rPr>
          <w:rFonts w:ascii="Arial" w:hAnsi="Arial" w:cs="Arial"/>
          <w:bCs/>
          <w:szCs w:val="22"/>
        </w:rPr>
        <w:t xml:space="preserve">a lot was </w:t>
      </w:r>
      <w:r w:rsidR="00186E47" w:rsidRPr="00AC3013">
        <w:rPr>
          <w:rFonts w:ascii="Arial" w:hAnsi="Arial" w:cs="Arial"/>
          <w:bCs/>
          <w:szCs w:val="22"/>
        </w:rPr>
        <w:t xml:space="preserve">possible with </w:t>
      </w:r>
      <w:r w:rsidR="00717200" w:rsidRPr="00AC3013">
        <w:rPr>
          <w:rFonts w:ascii="Arial" w:hAnsi="Arial" w:cs="Arial"/>
          <w:bCs/>
          <w:szCs w:val="22"/>
        </w:rPr>
        <w:t xml:space="preserve">the tools in </w:t>
      </w:r>
      <w:r w:rsidR="00186E47" w:rsidRPr="00AC3013">
        <w:rPr>
          <w:rFonts w:ascii="Arial" w:hAnsi="Arial" w:cs="Arial"/>
          <w:bCs/>
          <w:szCs w:val="22"/>
        </w:rPr>
        <w:t xml:space="preserve">hand. </w:t>
      </w:r>
      <w:r w:rsidR="00717200" w:rsidRPr="00AC3013">
        <w:rPr>
          <w:rFonts w:ascii="Arial" w:hAnsi="Arial" w:cs="Arial"/>
          <w:bCs/>
          <w:szCs w:val="22"/>
        </w:rPr>
        <w:t xml:space="preserve">It </w:t>
      </w:r>
      <w:r w:rsidR="00186E47" w:rsidRPr="00AC3013">
        <w:rPr>
          <w:rFonts w:ascii="Arial" w:hAnsi="Arial" w:cs="Arial"/>
          <w:bCs/>
          <w:szCs w:val="22"/>
        </w:rPr>
        <w:t>consider</w:t>
      </w:r>
      <w:r w:rsidR="00717200" w:rsidRPr="00AC3013">
        <w:rPr>
          <w:rFonts w:ascii="Arial" w:hAnsi="Arial" w:cs="Arial"/>
          <w:bCs/>
          <w:szCs w:val="22"/>
        </w:rPr>
        <w:t>ed</w:t>
      </w:r>
      <w:r w:rsidR="00186E47" w:rsidRPr="00AC3013">
        <w:rPr>
          <w:rFonts w:ascii="Arial" w:hAnsi="Arial" w:cs="Arial"/>
          <w:bCs/>
          <w:szCs w:val="22"/>
        </w:rPr>
        <w:t xml:space="preserve"> intangible cultural heritage to be of extreme significance in </w:t>
      </w:r>
      <w:r w:rsidR="00717200" w:rsidRPr="00AC3013">
        <w:rPr>
          <w:rFonts w:ascii="Arial" w:hAnsi="Arial" w:cs="Arial"/>
          <w:bCs/>
          <w:szCs w:val="22"/>
        </w:rPr>
        <w:t xml:space="preserve">the </w:t>
      </w:r>
      <w:r w:rsidR="00186E47" w:rsidRPr="00AC3013">
        <w:rPr>
          <w:rFonts w:ascii="Arial" w:hAnsi="Arial" w:cs="Arial"/>
          <w:bCs/>
          <w:szCs w:val="22"/>
        </w:rPr>
        <w:t>country’s identity</w:t>
      </w:r>
      <w:r w:rsidR="00717200" w:rsidRPr="00AC3013">
        <w:rPr>
          <w:rFonts w:ascii="Arial" w:hAnsi="Arial" w:cs="Arial"/>
          <w:bCs/>
          <w:szCs w:val="22"/>
        </w:rPr>
        <w:t>,</w:t>
      </w:r>
      <w:r w:rsidR="00186E47" w:rsidRPr="00AC3013">
        <w:rPr>
          <w:rFonts w:ascii="Arial" w:hAnsi="Arial" w:cs="Arial"/>
          <w:bCs/>
          <w:szCs w:val="22"/>
        </w:rPr>
        <w:t xml:space="preserve"> and Jamaica </w:t>
      </w:r>
      <w:r w:rsidR="00717200" w:rsidRPr="00AC3013">
        <w:rPr>
          <w:rFonts w:ascii="Arial" w:hAnsi="Arial" w:cs="Arial"/>
          <w:bCs/>
          <w:szCs w:val="22"/>
        </w:rPr>
        <w:t xml:space="preserve">was </w:t>
      </w:r>
      <w:r w:rsidR="00186E47" w:rsidRPr="00AC3013">
        <w:rPr>
          <w:rFonts w:ascii="Arial" w:hAnsi="Arial" w:cs="Arial"/>
          <w:bCs/>
          <w:szCs w:val="22"/>
        </w:rPr>
        <w:t xml:space="preserve">proud that the musical heritage of the Maroons </w:t>
      </w:r>
      <w:r w:rsidR="00E5359A">
        <w:rPr>
          <w:rFonts w:ascii="Arial" w:hAnsi="Arial" w:cs="Arial"/>
          <w:bCs/>
          <w:szCs w:val="22"/>
        </w:rPr>
        <w:t>had been</w:t>
      </w:r>
      <w:r w:rsidR="00E5359A" w:rsidRPr="00AC3013">
        <w:rPr>
          <w:rFonts w:ascii="Arial" w:hAnsi="Arial" w:cs="Arial"/>
          <w:bCs/>
          <w:szCs w:val="22"/>
        </w:rPr>
        <w:t xml:space="preserve"> </w:t>
      </w:r>
      <w:r w:rsidR="00186E47" w:rsidRPr="00AC3013">
        <w:rPr>
          <w:rFonts w:ascii="Arial" w:hAnsi="Arial" w:cs="Arial"/>
          <w:bCs/>
          <w:szCs w:val="22"/>
        </w:rPr>
        <w:t xml:space="preserve">recognized through its inscription </w:t>
      </w:r>
      <w:r w:rsidR="005F61AB" w:rsidRPr="00AC3013">
        <w:rPr>
          <w:rFonts w:ascii="Arial" w:hAnsi="Arial" w:cs="Arial"/>
          <w:bCs/>
          <w:szCs w:val="22"/>
        </w:rPr>
        <w:t xml:space="preserve">[on the Representative List] </w:t>
      </w:r>
      <w:r w:rsidR="00186E47" w:rsidRPr="00AC3013">
        <w:rPr>
          <w:rFonts w:ascii="Arial" w:hAnsi="Arial" w:cs="Arial"/>
          <w:bCs/>
          <w:szCs w:val="22"/>
        </w:rPr>
        <w:t xml:space="preserve">in 2008. </w:t>
      </w:r>
      <w:r w:rsidR="005F61AB" w:rsidRPr="00AC3013">
        <w:rPr>
          <w:rFonts w:ascii="Arial" w:hAnsi="Arial" w:cs="Arial"/>
          <w:bCs/>
          <w:szCs w:val="22"/>
        </w:rPr>
        <w:t xml:space="preserve">It also </w:t>
      </w:r>
      <w:r w:rsidR="00186E47" w:rsidRPr="00AC3013">
        <w:rPr>
          <w:rFonts w:ascii="Arial" w:hAnsi="Arial" w:cs="Arial"/>
          <w:bCs/>
          <w:szCs w:val="22"/>
        </w:rPr>
        <w:t>look</w:t>
      </w:r>
      <w:r w:rsidR="005F61AB" w:rsidRPr="00AC3013">
        <w:rPr>
          <w:rFonts w:ascii="Arial" w:hAnsi="Arial" w:cs="Arial"/>
          <w:bCs/>
          <w:szCs w:val="22"/>
        </w:rPr>
        <w:t>ed</w:t>
      </w:r>
      <w:r w:rsidR="00186E47" w:rsidRPr="00AC3013">
        <w:rPr>
          <w:rFonts w:ascii="Arial" w:hAnsi="Arial" w:cs="Arial"/>
          <w:bCs/>
          <w:szCs w:val="22"/>
        </w:rPr>
        <w:t xml:space="preserve"> forward to future inscriptions of reggae music and the new religion of Rastafari, which </w:t>
      </w:r>
      <w:r w:rsidR="005F61AB" w:rsidRPr="00AC3013">
        <w:rPr>
          <w:rFonts w:ascii="Arial" w:hAnsi="Arial" w:cs="Arial"/>
          <w:bCs/>
          <w:szCs w:val="22"/>
        </w:rPr>
        <w:t xml:space="preserve">Jamaica </w:t>
      </w:r>
      <w:r w:rsidR="003A6E32" w:rsidRPr="00AC3013">
        <w:rPr>
          <w:rFonts w:ascii="Arial" w:hAnsi="Arial" w:cs="Arial"/>
          <w:bCs/>
          <w:szCs w:val="22"/>
        </w:rPr>
        <w:t>had</w:t>
      </w:r>
      <w:r w:rsidR="00186E47" w:rsidRPr="00AC3013">
        <w:rPr>
          <w:rFonts w:ascii="Arial" w:hAnsi="Arial" w:cs="Arial"/>
          <w:bCs/>
          <w:szCs w:val="22"/>
        </w:rPr>
        <w:t xml:space="preserve"> giv</w:t>
      </w:r>
      <w:r w:rsidR="003A6E32" w:rsidRPr="00AC3013">
        <w:rPr>
          <w:rFonts w:ascii="Arial" w:hAnsi="Arial" w:cs="Arial"/>
          <w:bCs/>
          <w:szCs w:val="22"/>
        </w:rPr>
        <w:t xml:space="preserve">en the world. </w:t>
      </w:r>
      <w:r w:rsidR="00E0736D" w:rsidRPr="00AC3013">
        <w:rPr>
          <w:rFonts w:ascii="Arial" w:hAnsi="Arial" w:cs="Arial"/>
          <w:bCs/>
          <w:szCs w:val="22"/>
        </w:rPr>
        <w:t>The delegation</w:t>
      </w:r>
      <w:r w:rsidR="003A6E32" w:rsidRPr="00AC3013">
        <w:rPr>
          <w:rFonts w:ascii="Arial" w:hAnsi="Arial" w:cs="Arial"/>
          <w:bCs/>
          <w:szCs w:val="22"/>
        </w:rPr>
        <w:t xml:space="preserve"> encouraged</w:t>
      </w:r>
      <w:r w:rsidR="00186E47" w:rsidRPr="00AC3013">
        <w:rPr>
          <w:rFonts w:ascii="Arial" w:hAnsi="Arial" w:cs="Arial"/>
          <w:bCs/>
          <w:szCs w:val="22"/>
        </w:rPr>
        <w:t xml:space="preserve"> all States to work towards </w:t>
      </w:r>
      <w:r w:rsidR="00E5359A">
        <w:rPr>
          <w:rFonts w:ascii="Arial" w:hAnsi="Arial" w:cs="Arial"/>
          <w:bCs/>
          <w:szCs w:val="22"/>
        </w:rPr>
        <w:t xml:space="preserve">the </w:t>
      </w:r>
      <w:r w:rsidR="00186E47" w:rsidRPr="00AC3013">
        <w:rPr>
          <w:rFonts w:ascii="Arial" w:hAnsi="Arial" w:cs="Arial"/>
          <w:bCs/>
          <w:szCs w:val="22"/>
        </w:rPr>
        <w:t>recognition of the</w:t>
      </w:r>
      <w:r w:rsidR="00E0736D" w:rsidRPr="00AC3013">
        <w:rPr>
          <w:rFonts w:ascii="Arial" w:hAnsi="Arial" w:cs="Arial"/>
          <w:bCs/>
          <w:szCs w:val="22"/>
        </w:rPr>
        <w:t>ir elements through inscription, and</w:t>
      </w:r>
      <w:r w:rsidR="00186E47" w:rsidRPr="00AC3013">
        <w:rPr>
          <w:rFonts w:ascii="Arial" w:hAnsi="Arial" w:cs="Arial"/>
          <w:bCs/>
          <w:szCs w:val="22"/>
        </w:rPr>
        <w:t xml:space="preserve"> </w:t>
      </w:r>
      <w:r w:rsidR="00E0736D" w:rsidRPr="00AC3013">
        <w:rPr>
          <w:rFonts w:ascii="Arial" w:hAnsi="Arial" w:cs="Arial"/>
          <w:bCs/>
          <w:szCs w:val="22"/>
        </w:rPr>
        <w:t xml:space="preserve">it </w:t>
      </w:r>
      <w:r w:rsidR="00186E47" w:rsidRPr="00AC3013">
        <w:rPr>
          <w:rFonts w:ascii="Arial" w:hAnsi="Arial" w:cs="Arial"/>
          <w:bCs/>
          <w:szCs w:val="22"/>
        </w:rPr>
        <w:t>reiterate</w:t>
      </w:r>
      <w:r w:rsidR="003A6E32" w:rsidRPr="00AC3013">
        <w:rPr>
          <w:rFonts w:ascii="Arial" w:hAnsi="Arial" w:cs="Arial"/>
          <w:bCs/>
          <w:szCs w:val="22"/>
        </w:rPr>
        <w:t>d</w:t>
      </w:r>
      <w:r w:rsidR="00186E47" w:rsidRPr="00AC3013">
        <w:rPr>
          <w:rFonts w:ascii="Arial" w:hAnsi="Arial" w:cs="Arial"/>
          <w:bCs/>
          <w:szCs w:val="22"/>
        </w:rPr>
        <w:t xml:space="preserve"> </w:t>
      </w:r>
      <w:r w:rsidR="003A6E32" w:rsidRPr="00AC3013">
        <w:rPr>
          <w:rFonts w:ascii="Arial" w:hAnsi="Arial" w:cs="Arial"/>
          <w:bCs/>
          <w:szCs w:val="22"/>
        </w:rPr>
        <w:t xml:space="preserve">its </w:t>
      </w:r>
      <w:r w:rsidR="00186E47" w:rsidRPr="00AC3013">
        <w:rPr>
          <w:rFonts w:ascii="Arial" w:hAnsi="Arial" w:cs="Arial"/>
          <w:bCs/>
          <w:szCs w:val="22"/>
        </w:rPr>
        <w:t xml:space="preserve">deepest appreciation for </w:t>
      </w:r>
      <w:r w:rsidR="00E0736D" w:rsidRPr="00AC3013">
        <w:rPr>
          <w:rFonts w:ascii="Arial" w:hAnsi="Arial" w:cs="Arial"/>
          <w:bCs/>
          <w:szCs w:val="22"/>
        </w:rPr>
        <w:t>the</w:t>
      </w:r>
      <w:r w:rsidR="003A6E32" w:rsidRPr="00AC3013">
        <w:rPr>
          <w:rFonts w:ascii="Arial" w:hAnsi="Arial" w:cs="Arial"/>
          <w:bCs/>
          <w:szCs w:val="22"/>
        </w:rPr>
        <w:t xml:space="preserve"> </w:t>
      </w:r>
      <w:r w:rsidR="000A4280">
        <w:rPr>
          <w:rFonts w:ascii="Arial" w:hAnsi="Arial" w:cs="Arial"/>
          <w:bCs/>
          <w:szCs w:val="22"/>
        </w:rPr>
        <w:t>overwhelming support.</w:t>
      </w:r>
    </w:p>
    <w:p w14:paraId="2E572847" w14:textId="0065EB10" w:rsidR="00186E47" w:rsidRPr="00AC3013" w:rsidRDefault="00DD2A20" w:rsidP="003F7D36">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Saint Kitts and Nevis</w:t>
      </w:r>
      <w:r w:rsidR="00516103" w:rsidRPr="00AC3013">
        <w:rPr>
          <w:rFonts w:ascii="Arial" w:hAnsi="Arial" w:cs="Arial"/>
          <w:b/>
          <w:bCs/>
          <w:szCs w:val="22"/>
        </w:rPr>
        <w:t xml:space="preserve"> </w:t>
      </w:r>
      <w:r w:rsidR="00186E47" w:rsidRPr="00AC3013">
        <w:rPr>
          <w:rFonts w:ascii="Arial" w:hAnsi="Arial" w:cs="Arial"/>
          <w:bCs/>
          <w:szCs w:val="22"/>
        </w:rPr>
        <w:t>congratulate</w:t>
      </w:r>
      <w:r w:rsidR="00516103" w:rsidRPr="00AC3013">
        <w:rPr>
          <w:rFonts w:ascii="Arial" w:hAnsi="Arial" w:cs="Arial"/>
          <w:bCs/>
          <w:szCs w:val="22"/>
        </w:rPr>
        <w:t>d</w:t>
      </w:r>
      <w:r w:rsidR="00186E47" w:rsidRPr="00AC3013">
        <w:rPr>
          <w:rFonts w:ascii="Arial" w:hAnsi="Arial" w:cs="Arial"/>
          <w:bCs/>
          <w:szCs w:val="22"/>
        </w:rPr>
        <w:t xml:space="preserve"> the newly elected States Parties and thank</w:t>
      </w:r>
      <w:r w:rsidR="00516103" w:rsidRPr="00AC3013">
        <w:rPr>
          <w:rFonts w:ascii="Arial" w:hAnsi="Arial" w:cs="Arial"/>
          <w:bCs/>
          <w:szCs w:val="22"/>
        </w:rPr>
        <w:t xml:space="preserve">ed the </w:t>
      </w:r>
      <w:r w:rsidR="00E0736D" w:rsidRPr="00AC3013">
        <w:rPr>
          <w:rFonts w:ascii="Arial" w:hAnsi="Arial" w:cs="Arial"/>
          <w:bCs/>
          <w:szCs w:val="22"/>
        </w:rPr>
        <w:t xml:space="preserve">outgoing </w:t>
      </w:r>
      <w:r w:rsidR="00516103" w:rsidRPr="00AC3013">
        <w:rPr>
          <w:rFonts w:ascii="Arial" w:hAnsi="Arial" w:cs="Arial"/>
          <w:bCs/>
          <w:szCs w:val="22"/>
        </w:rPr>
        <w:t>m</w:t>
      </w:r>
      <w:r w:rsidR="00186E47" w:rsidRPr="00AC3013">
        <w:rPr>
          <w:rFonts w:ascii="Arial" w:hAnsi="Arial" w:cs="Arial"/>
          <w:bCs/>
          <w:szCs w:val="22"/>
        </w:rPr>
        <w:t xml:space="preserve">embers </w:t>
      </w:r>
      <w:r w:rsidR="00E0736D" w:rsidRPr="00AC3013">
        <w:rPr>
          <w:rFonts w:ascii="Arial" w:hAnsi="Arial" w:cs="Arial"/>
          <w:bCs/>
          <w:szCs w:val="22"/>
        </w:rPr>
        <w:t xml:space="preserve">of the </w:t>
      </w:r>
      <w:r w:rsidR="00516103" w:rsidRPr="00AC3013">
        <w:rPr>
          <w:rFonts w:ascii="Arial" w:hAnsi="Arial" w:cs="Arial"/>
          <w:bCs/>
          <w:szCs w:val="22"/>
        </w:rPr>
        <w:t xml:space="preserve">Committee </w:t>
      </w:r>
      <w:r w:rsidR="00E0736D" w:rsidRPr="00AC3013">
        <w:rPr>
          <w:rFonts w:ascii="Arial" w:hAnsi="Arial" w:cs="Arial"/>
          <w:bCs/>
          <w:szCs w:val="22"/>
        </w:rPr>
        <w:t>for their</w:t>
      </w:r>
      <w:r w:rsidR="00186E47" w:rsidRPr="00AC3013">
        <w:rPr>
          <w:rFonts w:ascii="Arial" w:hAnsi="Arial" w:cs="Arial"/>
          <w:bCs/>
          <w:szCs w:val="22"/>
        </w:rPr>
        <w:t xml:space="preserve"> excellent observations and contributions to the further development of the Convention. In welcoming Jamaica to </w:t>
      </w:r>
      <w:r w:rsidR="00516103" w:rsidRPr="00AC3013">
        <w:rPr>
          <w:rFonts w:ascii="Arial" w:hAnsi="Arial" w:cs="Arial"/>
          <w:bCs/>
          <w:szCs w:val="22"/>
        </w:rPr>
        <w:t xml:space="preserve">the </w:t>
      </w:r>
      <w:r w:rsidR="00186E47" w:rsidRPr="00AC3013">
        <w:rPr>
          <w:rFonts w:ascii="Arial" w:hAnsi="Arial" w:cs="Arial"/>
          <w:bCs/>
          <w:szCs w:val="22"/>
        </w:rPr>
        <w:t>Committee</w:t>
      </w:r>
      <w:r w:rsidR="00516103" w:rsidRPr="00AC3013">
        <w:rPr>
          <w:rFonts w:ascii="Arial" w:hAnsi="Arial" w:cs="Arial"/>
          <w:bCs/>
          <w:szCs w:val="22"/>
        </w:rPr>
        <w:t xml:space="preserve">, the assembly </w:t>
      </w:r>
      <w:r w:rsidR="00186E47" w:rsidRPr="00AC3013">
        <w:rPr>
          <w:rFonts w:ascii="Arial" w:hAnsi="Arial" w:cs="Arial"/>
          <w:bCs/>
          <w:szCs w:val="22"/>
        </w:rPr>
        <w:t>recognize</w:t>
      </w:r>
      <w:r w:rsidR="00516103" w:rsidRPr="00AC3013">
        <w:rPr>
          <w:rFonts w:ascii="Arial" w:hAnsi="Arial" w:cs="Arial"/>
          <w:bCs/>
          <w:szCs w:val="22"/>
        </w:rPr>
        <w:t>d</w:t>
      </w:r>
      <w:r w:rsidR="00186E47" w:rsidRPr="00AC3013">
        <w:rPr>
          <w:rFonts w:ascii="Arial" w:hAnsi="Arial" w:cs="Arial"/>
          <w:bCs/>
          <w:szCs w:val="22"/>
        </w:rPr>
        <w:t xml:space="preserve"> the importance of Caribbean </w:t>
      </w:r>
      <w:r w:rsidR="00516103" w:rsidRPr="00AC3013">
        <w:rPr>
          <w:rFonts w:ascii="Arial" w:hAnsi="Arial" w:cs="Arial"/>
          <w:bCs/>
          <w:szCs w:val="22"/>
        </w:rPr>
        <w:t xml:space="preserve">SIDS </w:t>
      </w:r>
      <w:r w:rsidR="00186E47" w:rsidRPr="00AC3013">
        <w:rPr>
          <w:rFonts w:ascii="Arial" w:hAnsi="Arial" w:cs="Arial"/>
          <w:bCs/>
          <w:szCs w:val="22"/>
        </w:rPr>
        <w:t xml:space="preserve">in </w:t>
      </w:r>
      <w:r w:rsidR="00516103" w:rsidRPr="00AC3013">
        <w:rPr>
          <w:rFonts w:ascii="Arial" w:hAnsi="Arial" w:cs="Arial"/>
          <w:bCs/>
          <w:szCs w:val="22"/>
        </w:rPr>
        <w:t xml:space="preserve">the </w:t>
      </w:r>
      <w:r w:rsidR="00186E47" w:rsidRPr="00AC3013">
        <w:rPr>
          <w:rFonts w:ascii="Arial" w:hAnsi="Arial" w:cs="Arial"/>
          <w:bCs/>
          <w:szCs w:val="22"/>
        </w:rPr>
        <w:t xml:space="preserve">pivotal role </w:t>
      </w:r>
      <w:r w:rsidR="00516103" w:rsidRPr="00AC3013">
        <w:rPr>
          <w:rFonts w:ascii="Arial" w:hAnsi="Arial" w:cs="Arial"/>
          <w:bCs/>
          <w:szCs w:val="22"/>
        </w:rPr>
        <w:t xml:space="preserve">they play in </w:t>
      </w:r>
      <w:r w:rsidR="00186E47" w:rsidRPr="00AC3013">
        <w:rPr>
          <w:rFonts w:ascii="Arial" w:hAnsi="Arial" w:cs="Arial"/>
          <w:bCs/>
          <w:szCs w:val="22"/>
        </w:rPr>
        <w:t>represent</w:t>
      </w:r>
      <w:r w:rsidR="00516103" w:rsidRPr="00AC3013">
        <w:rPr>
          <w:rFonts w:ascii="Arial" w:hAnsi="Arial" w:cs="Arial"/>
          <w:bCs/>
          <w:szCs w:val="22"/>
        </w:rPr>
        <w:t>ing</w:t>
      </w:r>
      <w:r w:rsidR="00186E47" w:rsidRPr="00AC3013">
        <w:rPr>
          <w:rFonts w:ascii="Arial" w:hAnsi="Arial" w:cs="Arial"/>
          <w:bCs/>
          <w:szCs w:val="22"/>
        </w:rPr>
        <w:t xml:space="preserve"> </w:t>
      </w:r>
      <w:r w:rsidR="00516103" w:rsidRPr="00AC3013">
        <w:rPr>
          <w:rFonts w:ascii="Arial" w:hAnsi="Arial" w:cs="Arial"/>
          <w:bCs/>
          <w:szCs w:val="22"/>
        </w:rPr>
        <w:t xml:space="preserve">the </w:t>
      </w:r>
      <w:r w:rsidR="00186E47" w:rsidRPr="00AC3013">
        <w:rPr>
          <w:rFonts w:ascii="Arial" w:hAnsi="Arial" w:cs="Arial"/>
          <w:bCs/>
          <w:szCs w:val="22"/>
        </w:rPr>
        <w:t xml:space="preserve">region. Jamaica </w:t>
      </w:r>
      <w:r w:rsidR="00516103" w:rsidRPr="00AC3013">
        <w:rPr>
          <w:rFonts w:ascii="Arial" w:hAnsi="Arial" w:cs="Arial"/>
          <w:bCs/>
          <w:szCs w:val="22"/>
        </w:rPr>
        <w:t xml:space="preserve">would thus </w:t>
      </w:r>
      <w:r w:rsidR="00186E47" w:rsidRPr="00AC3013">
        <w:rPr>
          <w:rFonts w:ascii="Arial" w:hAnsi="Arial" w:cs="Arial"/>
          <w:bCs/>
          <w:szCs w:val="22"/>
        </w:rPr>
        <w:t xml:space="preserve">be well placed to address the challenges that </w:t>
      </w:r>
      <w:r w:rsidR="00516103" w:rsidRPr="00AC3013">
        <w:rPr>
          <w:rFonts w:ascii="Arial" w:hAnsi="Arial" w:cs="Arial"/>
          <w:bCs/>
          <w:szCs w:val="22"/>
        </w:rPr>
        <w:t xml:space="preserve">SIDS </w:t>
      </w:r>
      <w:r w:rsidR="00186E47" w:rsidRPr="00AC3013">
        <w:rPr>
          <w:rFonts w:ascii="Arial" w:hAnsi="Arial" w:cs="Arial"/>
          <w:bCs/>
          <w:szCs w:val="22"/>
        </w:rPr>
        <w:t>face in developing an intangible cultural policy framework in terms of limited institutional capacity and the effects of devastating natural hazard</w:t>
      </w:r>
      <w:r w:rsidR="00516103" w:rsidRPr="00AC3013">
        <w:rPr>
          <w:rFonts w:ascii="Arial" w:hAnsi="Arial" w:cs="Arial"/>
          <w:bCs/>
          <w:szCs w:val="22"/>
        </w:rPr>
        <w:t>s</w:t>
      </w:r>
      <w:r w:rsidR="00186E47" w:rsidRPr="00AC3013">
        <w:rPr>
          <w:rFonts w:ascii="Arial" w:hAnsi="Arial" w:cs="Arial"/>
          <w:bCs/>
          <w:szCs w:val="22"/>
        </w:rPr>
        <w:t xml:space="preserve"> </w:t>
      </w:r>
      <w:r w:rsidR="00516103" w:rsidRPr="00AC3013">
        <w:rPr>
          <w:rFonts w:ascii="Arial" w:hAnsi="Arial" w:cs="Arial"/>
          <w:bCs/>
          <w:szCs w:val="22"/>
        </w:rPr>
        <w:t xml:space="preserve">as a result of </w:t>
      </w:r>
      <w:r w:rsidR="00186E47" w:rsidRPr="00AC3013">
        <w:rPr>
          <w:rFonts w:ascii="Arial" w:hAnsi="Arial" w:cs="Arial"/>
          <w:bCs/>
          <w:szCs w:val="22"/>
        </w:rPr>
        <w:t>climate change</w:t>
      </w:r>
      <w:r w:rsidR="00516103" w:rsidRPr="00AC3013">
        <w:rPr>
          <w:rFonts w:ascii="Arial" w:hAnsi="Arial" w:cs="Arial"/>
          <w:bCs/>
          <w:szCs w:val="22"/>
        </w:rPr>
        <w:t>,</w:t>
      </w:r>
      <w:r w:rsidR="00186E47" w:rsidRPr="00AC3013">
        <w:rPr>
          <w:rFonts w:ascii="Arial" w:hAnsi="Arial" w:cs="Arial"/>
          <w:bCs/>
          <w:szCs w:val="22"/>
        </w:rPr>
        <w:t xml:space="preserve"> but also in leading the way for the entire Caribbean region in terms of best practices and expertise</w:t>
      </w:r>
      <w:r w:rsidR="00516103" w:rsidRPr="00AC3013">
        <w:rPr>
          <w:rFonts w:ascii="Arial" w:hAnsi="Arial" w:cs="Arial"/>
          <w:bCs/>
          <w:szCs w:val="22"/>
        </w:rPr>
        <w:t>.</w:t>
      </w:r>
      <w:r w:rsidR="00186E47" w:rsidRPr="00AC3013">
        <w:rPr>
          <w:rFonts w:ascii="Arial" w:hAnsi="Arial" w:cs="Arial"/>
          <w:bCs/>
          <w:szCs w:val="22"/>
        </w:rPr>
        <w:t xml:space="preserve"> </w:t>
      </w:r>
      <w:r w:rsidR="00516103" w:rsidRPr="00AC3013">
        <w:rPr>
          <w:rFonts w:ascii="Arial" w:hAnsi="Arial" w:cs="Arial"/>
          <w:bCs/>
          <w:szCs w:val="22"/>
        </w:rPr>
        <w:t xml:space="preserve">The delegation concluded by </w:t>
      </w:r>
      <w:r w:rsidR="00186E47" w:rsidRPr="00AC3013">
        <w:rPr>
          <w:rFonts w:ascii="Arial" w:hAnsi="Arial" w:cs="Arial"/>
          <w:bCs/>
          <w:szCs w:val="22"/>
        </w:rPr>
        <w:t xml:space="preserve">thanking the Secretariat for providing a very thorough and transparent </w:t>
      </w:r>
      <w:r w:rsidR="00516103" w:rsidRPr="00AC3013">
        <w:rPr>
          <w:rFonts w:ascii="Arial" w:hAnsi="Arial" w:cs="Arial"/>
          <w:bCs/>
          <w:szCs w:val="22"/>
        </w:rPr>
        <w:t xml:space="preserve">session, which it fully appreciated, </w:t>
      </w:r>
      <w:r w:rsidR="00186E47" w:rsidRPr="00AC3013">
        <w:rPr>
          <w:rFonts w:ascii="Arial" w:hAnsi="Arial" w:cs="Arial"/>
          <w:bCs/>
          <w:szCs w:val="22"/>
        </w:rPr>
        <w:t>thank</w:t>
      </w:r>
      <w:r w:rsidR="00516103" w:rsidRPr="00AC3013">
        <w:rPr>
          <w:rFonts w:ascii="Arial" w:hAnsi="Arial" w:cs="Arial"/>
          <w:bCs/>
          <w:szCs w:val="22"/>
        </w:rPr>
        <w:t xml:space="preserve">ing the delegations </w:t>
      </w:r>
      <w:r w:rsidR="00186E47" w:rsidRPr="00AC3013">
        <w:rPr>
          <w:rFonts w:ascii="Arial" w:hAnsi="Arial" w:cs="Arial"/>
          <w:bCs/>
          <w:szCs w:val="22"/>
        </w:rPr>
        <w:t>for the</w:t>
      </w:r>
      <w:r w:rsidR="00516103" w:rsidRPr="00AC3013">
        <w:rPr>
          <w:rFonts w:ascii="Arial" w:hAnsi="Arial" w:cs="Arial"/>
          <w:bCs/>
          <w:szCs w:val="22"/>
        </w:rPr>
        <w:t>ir</w:t>
      </w:r>
      <w:r w:rsidR="000A4280">
        <w:rPr>
          <w:rFonts w:ascii="Arial" w:hAnsi="Arial" w:cs="Arial"/>
          <w:bCs/>
          <w:szCs w:val="22"/>
        </w:rPr>
        <w:t xml:space="preserve"> insights.</w:t>
      </w:r>
    </w:p>
    <w:p w14:paraId="3267C814" w14:textId="605219F5" w:rsidR="00186E47" w:rsidRPr="00AC3013" w:rsidRDefault="00DD2A20" w:rsidP="00F749F4">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Cyprus</w:t>
      </w:r>
      <w:r w:rsidR="00516103" w:rsidRPr="00AC3013">
        <w:rPr>
          <w:rFonts w:ascii="Arial" w:hAnsi="Arial" w:cs="Arial"/>
          <w:bCs/>
          <w:szCs w:val="22"/>
        </w:rPr>
        <w:t xml:space="preserve"> congratulated the Chairperson and thanked the Secretariat for its excellent work. Considering </w:t>
      </w:r>
      <w:r w:rsidR="00E0736D" w:rsidRPr="00AC3013">
        <w:rPr>
          <w:rFonts w:ascii="Arial" w:hAnsi="Arial" w:cs="Arial"/>
          <w:bCs/>
          <w:szCs w:val="22"/>
        </w:rPr>
        <w:t xml:space="preserve">that </w:t>
      </w:r>
      <w:r w:rsidR="00516103" w:rsidRPr="00AC3013">
        <w:rPr>
          <w:rFonts w:ascii="Arial" w:hAnsi="Arial" w:cs="Arial"/>
          <w:bCs/>
          <w:szCs w:val="22"/>
        </w:rPr>
        <w:t xml:space="preserve">there would be a </w:t>
      </w:r>
      <w:r w:rsidR="00F749F4">
        <w:rPr>
          <w:rFonts w:ascii="Arial" w:hAnsi="Arial" w:cs="Arial"/>
          <w:bCs/>
          <w:szCs w:val="22"/>
        </w:rPr>
        <w:t>Bureau</w:t>
      </w:r>
      <w:r w:rsidR="00F749F4" w:rsidRPr="00AC3013">
        <w:rPr>
          <w:rFonts w:ascii="Arial" w:hAnsi="Arial" w:cs="Arial"/>
          <w:bCs/>
          <w:szCs w:val="22"/>
        </w:rPr>
        <w:t xml:space="preserve"> </w:t>
      </w:r>
      <w:r w:rsidR="00516103" w:rsidRPr="00AC3013">
        <w:rPr>
          <w:rFonts w:ascii="Arial" w:hAnsi="Arial" w:cs="Arial"/>
          <w:bCs/>
          <w:szCs w:val="22"/>
        </w:rPr>
        <w:t xml:space="preserve">meeting the </w:t>
      </w:r>
      <w:r w:rsidR="00E0736D" w:rsidRPr="00AC3013">
        <w:rPr>
          <w:rFonts w:ascii="Arial" w:hAnsi="Arial" w:cs="Arial"/>
          <w:bCs/>
          <w:szCs w:val="22"/>
        </w:rPr>
        <w:t xml:space="preserve">next </w:t>
      </w:r>
      <w:r w:rsidR="00516103" w:rsidRPr="00AC3013">
        <w:rPr>
          <w:rFonts w:ascii="Arial" w:hAnsi="Arial" w:cs="Arial"/>
          <w:bCs/>
          <w:szCs w:val="22"/>
        </w:rPr>
        <w:t xml:space="preserve">day, </w:t>
      </w:r>
      <w:r w:rsidR="00E0736D" w:rsidRPr="00AC3013">
        <w:rPr>
          <w:rFonts w:ascii="Arial" w:hAnsi="Arial" w:cs="Arial"/>
          <w:bCs/>
          <w:szCs w:val="22"/>
        </w:rPr>
        <w:t xml:space="preserve">it </w:t>
      </w:r>
      <w:r w:rsidR="00516103" w:rsidRPr="00AC3013">
        <w:rPr>
          <w:rFonts w:ascii="Arial" w:hAnsi="Arial" w:cs="Arial"/>
          <w:bCs/>
          <w:szCs w:val="22"/>
        </w:rPr>
        <w:t>wondered whether it could be table</w:t>
      </w:r>
      <w:r w:rsidR="00E0736D" w:rsidRPr="00AC3013">
        <w:rPr>
          <w:rFonts w:ascii="Arial" w:hAnsi="Arial" w:cs="Arial"/>
          <w:bCs/>
          <w:szCs w:val="22"/>
        </w:rPr>
        <w:t>d</w:t>
      </w:r>
      <w:r w:rsidR="00516103" w:rsidRPr="00AC3013">
        <w:rPr>
          <w:rFonts w:ascii="Arial" w:hAnsi="Arial" w:cs="Arial"/>
          <w:bCs/>
          <w:szCs w:val="22"/>
        </w:rPr>
        <w:t xml:space="preserve"> for </w:t>
      </w:r>
      <w:r w:rsidR="00E0736D" w:rsidRPr="00AC3013">
        <w:rPr>
          <w:rFonts w:ascii="Arial" w:hAnsi="Arial" w:cs="Arial"/>
          <w:bCs/>
          <w:szCs w:val="22"/>
        </w:rPr>
        <w:t xml:space="preserve">the </w:t>
      </w:r>
      <w:r w:rsidR="00516103" w:rsidRPr="00AC3013">
        <w:rPr>
          <w:rFonts w:ascii="Arial" w:hAnsi="Arial" w:cs="Arial"/>
          <w:bCs/>
          <w:szCs w:val="22"/>
        </w:rPr>
        <w:t>afternoon</w:t>
      </w:r>
      <w:r w:rsidR="00E0736D" w:rsidRPr="00AC3013">
        <w:rPr>
          <w:rFonts w:ascii="Arial" w:hAnsi="Arial" w:cs="Arial"/>
          <w:bCs/>
          <w:szCs w:val="22"/>
        </w:rPr>
        <w:t xml:space="preserve"> session instead</w:t>
      </w:r>
      <w:r w:rsidR="000A4280">
        <w:rPr>
          <w:rFonts w:ascii="Arial" w:hAnsi="Arial" w:cs="Arial"/>
          <w:bCs/>
          <w:szCs w:val="22"/>
        </w:rPr>
        <w:t>, which was declined.</w:t>
      </w:r>
    </w:p>
    <w:p w14:paraId="46931EB3" w14:textId="602DE361" w:rsidR="00516C6D" w:rsidRPr="00AC3013" w:rsidRDefault="00DD2A20" w:rsidP="003F7D36">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Cameroon</w:t>
      </w:r>
      <w:r w:rsidR="00516103" w:rsidRPr="00AC3013">
        <w:rPr>
          <w:rFonts w:ascii="Arial" w:hAnsi="Arial" w:cs="Arial"/>
          <w:bCs/>
          <w:szCs w:val="22"/>
        </w:rPr>
        <w:t xml:space="preserve"> </w:t>
      </w:r>
      <w:r w:rsidR="00516C6D" w:rsidRPr="00AC3013">
        <w:rPr>
          <w:rFonts w:ascii="Arial" w:hAnsi="Arial" w:cs="Arial"/>
          <w:bCs/>
          <w:szCs w:val="22"/>
        </w:rPr>
        <w:t xml:space="preserve">congratulated the Chairperson and the Bureau members for their election and excellent conduct of the work of this important meeting. It thanked all </w:t>
      </w:r>
      <w:r w:rsidR="00E0736D" w:rsidRPr="00AC3013">
        <w:rPr>
          <w:rFonts w:ascii="Arial" w:hAnsi="Arial" w:cs="Arial"/>
          <w:bCs/>
          <w:szCs w:val="22"/>
        </w:rPr>
        <w:t xml:space="preserve">the </w:t>
      </w:r>
      <w:r w:rsidR="00516C6D" w:rsidRPr="00AC3013">
        <w:rPr>
          <w:rFonts w:ascii="Arial" w:hAnsi="Arial" w:cs="Arial"/>
          <w:bCs/>
          <w:szCs w:val="22"/>
        </w:rPr>
        <w:t xml:space="preserve">members </w:t>
      </w:r>
      <w:r w:rsidR="00E0736D" w:rsidRPr="00AC3013">
        <w:rPr>
          <w:rFonts w:ascii="Arial" w:hAnsi="Arial" w:cs="Arial"/>
          <w:bCs/>
          <w:szCs w:val="22"/>
        </w:rPr>
        <w:t>on</w:t>
      </w:r>
      <w:r w:rsidR="00516C6D" w:rsidRPr="00AC3013">
        <w:rPr>
          <w:rFonts w:ascii="Arial" w:hAnsi="Arial" w:cs="Arial"/>
          <w:bCs/>
          <w:szCs w:val="22"/>
        </w:rPr>
        <w:t xml:space="preserve"> their election to the Committee</w:t>
      </w:r>
      <w:r w:rsidR="00E0736D" w:rsidRPr="00AC3013">
        <w:rPr>
          <w:rFonts w:ascii="Arial" w:hAnsi="Arial" w:cs="Arial"/>
          <w:bCs/>
          <w:szCs w:val="22"/>
        </w:rPr>
        <w:t>,</w:t>
      </w:r>
      <w:r w:rsidR="00516C6D" w:rsidRPr="00AC3013">
        <w:rPr>
          <w:rFonts w:ascii="Arial" w:hAnsi="Arial" w:cs="Arial"/>
          <w:bCs/>
          <w:szCs w:val="22"/>
        </w:rPr>
        <w:t xml:space="preserve"> and it welcomed the spirit of dialogue and understanding that prevailed in Group V(a). Cameroon was committed to investing actively during its mandate to contribute to the safeguarding of intangible cultural heritage for the p</w:t>
      </w:r>
      <w:r w:rsidR="000A4280">
        <w:rPr>
          <w:rFonts w:ascii="Arial" w:hAnsi="Arial" w:cs="Arial"/>
          <w:bCs/>
          <w:szCs w:val="22"/>
        </w:rPr>
        <w:t>romotion of peace in the world.</w:t>
      </w:r>
    </w:p>
    <w:p w14:paraId="5A0BC428" w14:textId="78487158" w:rsidR="002D2EB9" w:rsidRPr="00AC3013" w:rsidRDefault="00DD2A20" w:rsidP="002D2EB9">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Djibouti</w:t>
      </w:r>
      <w:r w:rsidR="00516C6D" w:rsidRPr="00AC3013">
        <w:rPr>
          <w:rFonts w:ascii="Arial" w:hAnsi="Arial" w:cs="Arial"/>
          <w:bCs/>
          <w:szCs w:val="22"/>
        </w:rPr>
        <w:t xml:space="preserve"> congratulate</w:t>
      </w:r>
      <w:r w:rsidR="00A52199" w:rsidRPr="00AC3013">
        <w:rPr>
          <w:rFonts w:ascii="Arial" w:hAnsi="Arial" w:cs="Arial"/>
          <w:bCs/>
          <w:szCs w:val="22"/>
        </w:rPr>
        <w:t xml:space="preserve">d the Chairperson </w:t>
      </w:r>
      <w:r w:rsidR="00516C6D" w:rsidRPr="00AC3013">
        <w:rPr>
          <w:rFonts w:ascii="Arial" w:hAnsi="Arial" w:cs="Arial"/>
          <w:bCs/>
          <w:szCs w:val="22"/>
        </w:rPr>
        <w:t xml:space="preserve">on </w:t>
      </w:r>
      <w:r w:rsidR="00A52199" w:rsidRPr="00AC3013">
        <w:rPr>
          <w:rFonts w:ascii="Arial" w:hAnsi="Arial" w:cs="Arial"/>
          <w:bCs/>
          <w:szCs w:val="22"/>
        </w:rPr>
        <w:t xml:space="preserve">her chairing </w:t>
      </w:r>
      <w:r w:rsidR="00516C6D" w:rsidRPr="00AC3013">
        <w:rPr>
          <w:rFonts w:ascii="Arial" w:hAnsi="Arial" w:cs="Arial"/>
          <w:bCs/>
          <w:szCs w:val="22"/>
        </w:rPr>
        <w:t xml:space="preserve">of the </w:t>
      </w:r>
      <w:r w:rsidR="00A52199" w:rsidRPr="00AC3013">
        <w:rPr>
          <w:rFonts w:ascii="Arial" w:hAnsi="Arial" w:cs="Arial"/>
          <w:bCs/>
          <w:szCs w:val="22"/>
        </w:rPr>
        <w:t xml:space="preserve">session that led to the relevance and quality of the </w:t>
      </w:r>
      <w:r w:rsidR="00516C6D" w:rsidRPr="00AC3013">
        <w:rPr>
          <w:rFonts w:ascii="Arial" w:hAnsi="Arial" w:cs="Arial"/>
          <w:bCs/>
          <w:szCs w:val="22"/>
        </w:rPr>
        <w:t xml:space="preserve">debates. </w:t>
      </w:r>
      <w:r w:rsidR="00A52199" w:rsidRPr="00AC3013">
        <w:rPr>
          <w:rFonts w:ascii="Arial" w:hAnsi="Arial" w:cs="Arial"/>
          <w:bCs/>
          <w:szCs w:val="22"/>
        </w:rPr>
        <w:t xml:space="preserve">It thanked </w:t>
      </w:r>
      <w:r w:rsidR="00516C6D" w:rsidRPr="00AC3013">
        <w:rPr>
          <w:rFonts w:ascii="Arial" w:hAnsi="Arial" w:cs="Arial"/>
          <w:bCs/>
          <w:szCs w:val="22"/>
        </w:rPr>
        <w:t xml:space="preserve">the Secretariat </w:t>
      </w:r>
      <w:r w:rsidR="00A52199" w:rsidRPr="00AC3013">
        <w:rPr>
          <w:rFonts w:ascii="Arial" w:hAnsi="Arial" w:cs="Arial"/>
          <w:bCs/>
          <w:szCs w:val="22"/>
        </w:rPr>
        <w:t xml:space="preserve">for its </w:t>
      </w:r>
      <w:r w:rsidR="00516C6D" w:rsidRPr="00AC3013">
        <w:rPr>
          <w:rFonts w:ascii="Arial" w:hAnsi="Arial" w:cs="Arial"/>
          <w:bCs/>
          <w:szCs w:val="22"/>
        </w:rPr>
        <w:t xml:space="preserve">outstanding </w:t>
      </w:r>
      <w:r w:rsidR="00A52199" w:rsidRPr="00AC3013">
        <w:rPr>
          <w:rFonts w:ascii="Arial" w:hAnsi="Arial" w:cs="Arial"/>
          <w:bCs/>
          <w:szCs w:val="22"/>
        </w:rPr>
        <w:t>work</w:t>
      </w:r>
      <w:r w:rsidR="00516C6D" w:rsidRPr="00AC3013">
        <w:rPr>
          <w:rFonts w:ascii="Arial" w:hAnsi="Arial" w:cs="Arial"/>
          <w:bCs/>
          <w:szCs w:val="22"/>
        </w:rPr>
        <w:t xml:space="preserve">. </w:t>
      </w:r>
      <w:r w:rsidR="00A52199" w:rsidRPr="00AC3013">
        <w:rPr>
          <w:rFonts w:ascii="Arial" w:hAnsi="Arial" w:cs="Arial"/>
          <w:bCs/>
          <w:szCs w:val="22"/>
        </w:rPr>
        <w:t>Djibouti was delighted to be elected</w:t>
      </w:r>
      <w:r w:rsidR="00516C6D" w:rsidRPr="00AC3013">
        <w:rPr>
          <w:rFonts w:ascii="Arial" w:hAnsi="Arial" w:cs="Arial"/>
          <w:bCs/>
          <w:szCs w:val="22"/>
        </w:rPr>
        <w:t xml:space="preserve"> to the Committee for a four-year term. </w:t>
      </w:r>
      <w:r w:rsidR="00A52199" w:rsidRPr="00AC3013">
        <w:rPr>
          <w:rFonts w:ascii="Arial" w:hAnsi="Arial" w:cs="Arial"/>
          <w:bCs/>
          <w:szCs w:val="22"/>
        </w:rPr>
        <w:t xml:space="preserve">The </w:t>
      </w:r>
      <w:r w:rsidR="00E0736D" w:rsidRPr="00AC3013">
        <w:rPr>
          <w:rFonts w:ascii="Arial" w:hAnsi="Arial" w:cs="Arial"/>
          <w:bCs/>
          <w:szCs w:val="22"/>
        </w:rPr>
        <w:t>delegation</w:t>
      </w:r>
      <w:r w:rsidR="00A52199" w:rsidRPr="00AC3013">
        <w:rPr>
          <w:rFonts w:ascii="Arial" w:hAnsi="Arial" w:cs="Arial"/>
          <w:bCs/>
          <w:szCs w:val="22"/>
        </w:rPr>
        <w:t xml:space="preserve"> was aware </w:t>
      </w:r>
      <w:r w:rsidR="00516C6D" w:rsidRPr="00AC3013">
        <w:rPr>
          <w:rFonts w:ascii="Arial" w:hAnsi="Arial" w:cs="Arial"/>
          <w:bCs/>
          <w:szCs w:val="22"/>
        </w:rPr>
        <w:t xml:space="preserve">of the responsibilities that weigh on </w:t>
      </w:r>
      <w:r w:rsidR="00A52199" w:rsidRPr="00AC3013">
        <w:rPr>
          <w:rFonts w:ascii="Arial" w:hAnsi="Arial" w:cs="Arial"/>
          <w:bCs/>
          <w:szCs w:val="22"/>
        </w:rPr>
        <w:t xml:space="preserve">its </w:t>
      </w:r>
      <w:r w:rsidR="00516C6D" w:rsidRPr="00AC3013">
        <w:rPr>
          <w:rFonts w:ascii="Arial" w:hAnsi="Arial" w:cs="Arial"/>
          <w:bCs/>
          <w:szCs w:val="22"/>
        </w:rPr>
        <w:t xml:space="preserve">commitment to actively participate in the promotion and implementation of </w:t>
      </w:r>
      <w:r w:rsidR="00A52199" w:rsidRPr="00AC3013">
        <w:rPr>
          <w:rFonts w:ascii="Arial" w:hAnsi="Arial" w:cs="Arial"/>
          <w:bCs/>
          <w:szCs w:val="22"/>
        </w:rPr>
        <w:t xml:space="preserve">the </w:t>
      </w:r>
      <w:r w:rsidR="00516C6D" w:rsidRPr="00AC3013">
        <w:rPr>
          <w:rFonts w:ascii="Arial" w:hAnsi="Arial" w:cs="Arial"/>
          <w:bCs/>
          <w:szCs w:val="22"/>
        </w:rPr>
        <w:t>Convention, as well as the formulation of new directions to ensure</w:t>
      </w:r>
      <w:r w:rsidR="00A52199" w:rsidRPr="00AC3013">
        <w:rPr>
          <w:rFonts w:ascii="Arial" w:hAnsi="Arial" w:cs="Arial"/>
          <w:bCs/>
          <w:szCs w:val="22"/>
        </w:rPr>
        <w:t xml:space="preserve"> greater efficiency and impact. It </w:t>
      </w:r>
      <w:r w:rsidR="00516C6D" w:rsidRPr="00AC3013">
        <w:rPr>
          <w:rFonts w:ascii="Arial" w:hAnsi="Arial" w:cs="Arial"/>
          <w:bCs/>
          <w:szCs w:val="22"/>
        </w:rPr>
        <w:t>warm</w:t>
      </w:r>
      <w:r w:rsidR="00A52199" w:rsidRPr="00AC3013">
        <w:rPr>
          <w:rFonts w:ascii="Arial" w:hAnsi="Arial" w:cs="Arial"/>
          <w:bCs/>
          <w:szCs w:val="22"/>
        </w:rPr>
        <w:t>ly thanked</w:t>
      </w:r>
      <w:r w:rsidR="00516C6D" w:rsidRPr="00AC3013">
        <w:rPr>
          <w:rFonts w:ascii="Arial" w:hAnsi="Arial" w:cs="Arial"/>
          <w:bCs/>
          <w:szCs w:val="22"/>
        </w:rPr>
        <w:t xml:space="preserve"> all the countries that </w:t>
      </w:r>
      <w:r w:rsidR="00A52199" w:rsidRPr="00AC3013">
        <w:rPr>
          <w:rFonts w:ascii="Arial" w:hAnsi="Arial" w:cs="Arial"/>
          <w:bCs/>
          <w:szCs w:val="22"/>
        </w:rPr>
        <w:t xml:space="preserve">had </w:t>
      </w:r>
      <w:r w:rsidR="00516C6D" w:rsidRPr="00AC3013">
        <w:rPr>
          <w:rFonts w:ascii="Arial" w:hAnsi="Arial" w:cs="Arial"/>
          <w:bCs/>
          <w:szCs w:val="22"/>
        </w:rPr>
        <w:t>lent their support to Djibouti</w:t>
      </w:r>
      <w:r w:rsidR="00A52199" w:rsidRPr="00AC3013">
        <w:rPr>
          <w:rFonts w:ascii="Arial" w:hAnsi="Arial" w:cs="Arial"/>
          <w:bCs/>
          <w:szCs w:val="22"/>
        </w:rPr>
        <w:t>,</w:t>
      </w:r>
      <w:r w:rsidR="00516C6D" w:rsidRPr="00AC3013">
        <w:rPr>
          <w:rFonts w:ascii="Arial" w:hAnsi="Arial" w:cs="Arial"/>
          <w:bCs/>
          <w:szCs w:val="22"/>
        </w:rPr>
        <w:t xml:space="preserve"> particularly </w:t>
      </w:r>
      <w:r w:rsidR="00A52199" w:rsidRPr="00AC3013">
        <w:rPr>
          <w:rFonts w:ascii="Arial" w:hAnsi="Arial" w:cs="Arial"/>
          <w:bCs/>
          <w:szCs w:val="22"/>
        </w:rPr>
        <w:t>the African Group</w:t>
      </w:r>
      <w:r w:rsidR="00516C6D" w:rsidRPr="00AC3013">
        <w:rPr>
          <w:rFonts w:ascii="Arial" w:hAnsi="Arial" w:cs="Arial"/>
          <w:bCs/>
          <w:szCs w:val="22"/>
        </w:rPr>
        <w:t>.</w:t>
      </w:r>
    </w:p>
    <w:p w14:paraId="7D04BEFF" w14:textId="208B12D9" w:rsidR="00186E47" w:rsidRPr="00AC3013" w:rsidRDefault="00DD2A20" w:rsidP="003F7D36">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lastRenderedPageBreak/>
        <w:t>The delegation of</w:t>
      </w:r>
      <w:r w:rsidRPr="00AC3013">
        <w:rPr>
          <w:rFonts w:ascii="Arial" w:hAnsi="Arial" w:cs="Arial"/>
          <w:b/>
          <w:bCs/>
          <w:szCs w:val="22"/>
        </w:rPr>
        <w:t xml:space="preserve"> </w:t>
      </w:r>
      <w:r w:rsidR="00186E47" w:rsidRPr="00AC3013">
        <w:rPr>
          <w:rFonts w:ascii="Arial" w:hAnsi="Arial" w:cs="Arial"/>
          <w:b/>
          <w:bCs/>
          <w:szCs w:val="22"/>
        </w:rPr>
        <w:t>India</w:t>
      </w:r>
      <w:r w:rsidR="00AA7B0B" w:rsidRPr="00AC3013">
        <w:rPr>
          <w:rFonts w:ascii="Arial" w:hAnsi="Arial" w:cs="Arial"/>
          <w:bCs/>
          <w:szCs w:val="22"/>
        </w:rPr>
        <w:t xml:space="preserve"> </w:t>
      </w:r>
      <w:r w:rsidR="001F1526" w:rsidRPr="00AC3013">
        <w:rPr>
          <w:rFonts w:ascii="Arial" w:hAnsi="Arial" w:cs="Arial"/>
          <w:bCs/>
          <w:szCs w:val="22"/>
        </w:rPr>
        <w:t xml:space="preserve">thanked the Chairperson for her </w:t>
      </w:r>
      <w:r w:rsidR="00186E47" w:rsidRPr="00AC3013">
        <w:rPr>
          <w:rFonts w:ascii="Arial" w:hAnsi="Arial" w:cs="Arial"/>
          <w:bCs/>
          <w:szCs w:val="22"/>
        </w:rPr>
        <w:t xml:space="preserve">excellent </w:t>
      </w:r>
      <w:r w:rsidR="001F1526" w:rsidRPr="00AC3013">
        <w:rPr>
          <w:rFonts w:ascii="Arial" w:hAnsi="Arial" w:cs="Arial"/>
          <w:bCs/>
          <w:szCs w:val="22"/>
        </w:rPr>
        <w:t xml:space="preserve">chairing </w:t>
      </w:r>
      <w:r w:rsidR="00186E47" w:rsidRPr="00AC3013">
        <w:rPr>
          <w:rFonts w:ascii="Arial" w:hAnsi="Arial" w:cs="Arial"/>
          <w:bCs/>
          <w:szCs w:val="22"/>
        </w:rPr>
        <w:t>of the Committee</w:t>
      </w:r>
      <w:r w:rsidR="001F1526" w:rsidRPr="00AC3013">
        <w:rPr>
          <w:rFonts w:ascii="Arial" w:hAnsi="Arial" w:cs="Arial"/>
          <w:bCs/>
          <w:szCs w:val="22"/>
        </w:rPr>
        <w:t>,</w:t>
      </w:r>
      <w:r w:rsidR="00186E47" w:rsidRPr="00AC3013">
        <w:rPr>
          <w:rFonts w:ascii="Arial" w:hAnsi="Arial" w:cs="Arial"/>
          <w:bCs/>
          <w:szCs w:val="22"/>
        </w:rPr>
        <w:t xml:space="preserve"> and the Secretariat for </w:t>
      </w:r>
      <w:r w:rsidR="001F1526" w:rsidRPr="00AC3013">
        <w:rPr>
          <w:rFonts w:ascii="Arial" w:hAnsi="Arial" w:cs="Arial"/>
          <w:bCs/>
          <w:szCs w:val="22"/>
        </w:rPr>
        <w:t xml:space="preserve">its </w:t>
      </w:r>
      <w:r w:rsidR="00186E47" w:rsidRPr="00AC3013">
        <w:rPr>
          <w:rFonts w:ascii="Arial" w:hAnsi="Arial" w:cs="Arial"/>
          <w:bCs/>
          <w:szCs w:val="22"/>
        </w:rPr>
        <w:t xml:space="preserve">hard work </w:t>
      </w:r>
      <w:r w:rsidR="001F1526" w:rsidRPr="00AC3013">
        <w:rPr>
          <w:rFonts w:ascii="Arial" w:hAnsi="Arial" w:cs="Arial"/>
          <w:bCs/>
          <w:szCs w:val="22"/>
        </w:rPr>
        <w:t xml:space="preserve">and for the </w:t>
      </w:r>
      <w:r w:rsidR="00186E47" w:rsidRPr="00AC3013">
        <w:rPr>
          <w:rFonts w:ascii="Arial" w:hAnsi="Arial" w:cs="Arial"/>
          <w:bCs/>
          <w:szCs w:val="22"/>
        </w:rPr>
        <w:t xml:space="preserve">quality of </w:t>
      </w:r>
      <w:r w:rsidR="001F1526" w:rsidRPr="00AC3013">
        <w:rPr>
          <w:rFonts w:ascii="Arial" w:hAnsi="Arial" w:cs="Arial"/>
          <w:bCs/>
          <w:szCs w:val="22"/>
        </w:rPr>
        <w:t xml:space="preserve">its documents that was evident in the preparation of this session. As an outgoing member of the Committee, the States Parties could </w:t>
      </w:r>
      <w:r w:rsidR="00186E47" w:rsidRPr="00AC3013">
        <w:rPr>
          <w:rFonts w:ascii="Arial" w:hAnsi="Arial" w:cs="Arial"/>
          <w:bCs/>
          <w:szCs w:val="22"/>
        </w:rPr>
        <w:t xml:space="preserve">count on </w:t>
      </w:r>
      <w:r w:rsidR="00E0736D" w:rsidRPr="00AC3013">
        <w:rPr>
          <w:rFonts w:ascii="Arial" w:hAnsi="Arial" w:cs="Arial"/>
          <w:bCs/>
          <w:szCs w:val="22"/>
        </w:rPr>
        <w:t>India’s</w:t>
      </w:r>
      <w:r w:rsidR="001F1526" w:rsidRPr="00AC3013">
        <w:rPr>
          <w:rFonts w:ascii="Arial" w:hAnsi="Arial" w:cs="Arial"/>
          <w:bCs/>
          <w:szCs w:val="22"/>
        </w:rPr>
        <w:t xml:space="preserve"> </w:t>
      </w:r>
      <w:r w:rsidR="00186E47" w:rsidRPr="00AC3013">
        <w:rPr>
          <w:rFonts w:ascii="Arial" w:hAnsi="Arial" w:cs="Arial"/>
          <w:bCs/>
          <w:szCs w:val="22"/>
        </w:rPr>
        <w:t xml:space="preserve">support as </w:t>
      </w:r>
      <w:r w:rsidR="001F1526" w:rsidRPr="00AC3013">
        <w:rPr>
          <w:rFonts w:ascii="Arial" w:hAnsi="Arial" w:cs="Arial"/>
          <w:bCs/>
          <w:szCs w:val="22"/>
        </w:rPr>
        <w:t xml:space="preserve">an Observer State and a State Party to the </w:t>
      </w:r>
      <w:r w:rsidR="00186E47" w:rsidRPr="00AC3013">
        <w:rPr>
          <w:rFonts w:ascii="Arial" w:hAnsi="Arial" w:cs="Arial"/>
          <w:bCs/>
          <w:szCs w:val="22"/>
        </w:rPr>
        <w:t xml:space="preserve">Convention. </w:t>
      </w:r>
      <w:r w:rsidR="001F1526" w:rsidRPr="00AC3013">
        <w:rPr>
          <w:rFonts w:ascii="Arial" w:hAnsi="Arial" w:cs="Arial"/>
          <w:bCs/>
          <w:szCs w:val="22"/>
        </w:rPr>
        <w:t xml:space="preserve">It thanked </w:t>
      </w:r>
      <w:r w:rsidR="00186E47" w:rsidRPr="00AC3013">
        <w:rPr>
          <w:rFonts w:ascii="Arial" w:hAnsi="Arial" w:cs="Arial"/>
          <w:bCs/>
          <w:szCs w:val="22"/>
        </w:rPr>
        <w:t xml:space="preserve">the Member States for their support </w:t>
      </w:r>
      <w:r w:rsidR="001F1526" w:rsidRPr="00AC3013">
        <w:rPr>
          <w:rFonts w:ascii="Arial" w:hAnsi="Arial" w:cs="Arial"/>
          <w:bCs/>
          <w:szCs w:val="22"/>
        </w:rPr>
        <w:t>in its idea</w:t>
      </w:r>
      <w:r w:rsidR="00186E47" w:rsidRPr="00AC3013">
        <w:rPr>
          <w:rFonts w:ascii="Arial" w:hAnsi="Arial" w:cs="Arial"/>
          <w:bCs/>
          <w:szCs w:val="22"/>
        </w:rPr>
        <w:t xml:space="preserve"> </w:t>
      </w:r>
      <w:r w:rsidR="001F1526" w:rsidRPr="00AC3013">
        <w:rPr>
          <w:rFonts w:ascii="Arial" w:hAnsi="Arial" w:cs="Arial"/>
          <w:bCs/>
          <w:szCs w:val="22"/>
        </w:rPr>
        <w:t xml:space="preserve">to have </w:t>
      </w:r>
      <w:r w:rsidR="00186E47" w:rsidRPr="00AC3013">
        <w:rPr>
          <w:rFonts w:ascii="Arial" w:hAnsi="Arial" w:cs="Arial"/>
          <w:bCs/>
          <w:szCs w:val="22"/>
        </w:rPr>
        <w:t xml:space="preserve">representation of developing countries in </w:t>
      </w:r>
      <w:r w:rsidR="00E0736D" w:rsidRPr="00AC3013">
        <w:rPr>
          <w:rFonts w:ascii="Arial" w:hAnsi="Arial" w:cs="Arial"/>
          <w:bCs/>
          <w:szCs w:val="22"/>
        </w:rPr>
        <w:t xml:space="preserve">the </w:t>
      </w:r>
      <w:r w:rsidR="00186E47" w:rsidRPr="00AC3013">
        <w:rPr>
          <w:rFonts w:ascii="Arial" w:hAnsi="Arial" w:cs="Arial"/>
          <w:bCs/>
          <w:szCs w:val="22"/>
        </w:rPr>
        <w:t xml:space="preserve">Culture Sector, which would allow </w:t>
      </w:r>
      <w:r w:rsidR="001F1526" w:rsidRPr="00AC3013">
        <w:rPr>
          <w:rFonts w:ascii="Arial" w:hAnsi="Arial" w:cs="Arial"/>
          <w:bCs/>
          <w:szCs w:val="22"/>
        </w:rPr>
        <w:t xml:space="preserve">developing countries, such as India, </w:t>
      </w:r>
      <w:r w:rsidR="00186E47" w:rsidRPr="00AC3013">
        <w:rPr>
          <w:rFonts w:ascii="Arial" w:hAnsi="Arial" w:cs="Arial"/>
          <w:bCs/>
          <w:szCs w:val="22"/>
        </w:rPr>
        <w:t xml:space="preserve">to take greater advantage of the opportunities </w:t>
      </w:r>
      <w:r w:rsidR="001F1526" w:rsidRPr="00AC3013">
        <w:rPr>
          <w:rFonts w:ascii="Arial" w:hAnsi="Arial" w:cs="Arial"/>
          <w:bCs/>
          <w:szCs w:val="22"/>
        </w:rPr>
        <w:t>offered under the Convention</w:t>
      </w:r>
      <w:r w:rsidR="000A4280">
        <w:rPr>
          <w:rFonts w:ascii="Arial" w:hAnsi="Arial" w:cs="Arial"/>
          <w:bCs/>
          <w:szCs w:val="22"/>
        </w:rPr>
        <w:t>.</w:t>
      </w:r>
    </w:p>
    <w:p w14:paraId="132F4FA8" w14:textId="0317BF61" w:rsidR="00186E47" w:rsidRPr="00AC3013" w:rsidRDefault="00DD2A20" w:rsidP="003F7D36">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 delegation of</w:t>
      </w:r>
      <w:r w:rsidRPr="00AC3013">
        <w:rPr>
          <w:rFonts w:ascii="Arial" w:hAnsi="Arial" w:cs="Arial"/>
          <w:b/>
          <w:bCs/>
          <w:szCs w:val="22"/>
        </w:rPr>
        <w:t xml:space="preserve"> </w:t>
      </w:r>
      <w:r w:rsidR="00186E47" w:rsidRPr="00AC3013">
        <w:rPr>
          <w:rFonts w:ascii="Arial" w:hAnsi="Arial" w:cs="Arial"/>
          <w:b/>
          <w:bCs/>
          <w:szCs w:val="22"/>
        </w:rPr>
        <w:t>Sri Lanka</w:t>
      </w:r>
      <w:r w:rsidR="001F1526" w:rsidRPr="00AC3013">
        <w:rPr>
          <w:rFonts w:ascii="Arial" w:hAnsi="Arial" w:cs="Arial"/>
          <w:bCs/>
          <w:szCs w:val="22"/>
        </w:rPr>
        <w:t xml:space="preserve"> </w:t>
      </w:r>
      <w:r w:rsidR="00186E47" w:rsidRPr="00AC3013">
        <w:rPr>
          <w:rFonts w:ascii="Arial" w:hAnsi="Arial" w:cs="Arial"/>
          <w:bCs/>
          <w:szCs w:val="22"/>
        </w:rPr>
        <w:t>thank</w:t>
      </w:r>
      <w:r w:rsidR="001F1526" w:rsidRPr="00AC3013">
        <w:rPr>
          <w:rFonts w:ascii="Arial" w:hAnsi="Arial" w:cs="Arial"/>
          <w:bCs/>
          <w:szCs w:val="22"/>
        </w:rPr>
        <w:t>ed</w:t>
      </w:r>
      <w:r w:rsidR="00186E47" w:rsidRPr="00AC3013">
        <w:rPr>
          <w:rFonts w:ascii="Arial" w:hAnsi="Arial" w:cs="Arial"/>
          <w:bCs/>
          <w:szCs w:val="22"/>
        </w:rPr>
        <w:t xml:space="preserve"> all the States Parties </w:t>
      </w:r>
      <w:r w:rsidR="001F1526" w:rsidRPr="00AC3013">
        <w:rPr>
          <w:rFonts w:ascii="Arial" w:hAnsi="Arial" w:cs="Arial"/>
          <w:bCs/>
          <w:szCs w:val="22"/>
        </w:rPr>
        <w:t xml:space="preserve">that </w:t>
      </w:r>
      <w:r w:rsidR="00186E47" w:rsidRPr="00AC3013">
        <w:rPr>
          <w:rFonts w:ascii="Arial" w:hAnsi="Arial" w:cs="Arial"/>
          <w:bCs/>
          <w:szCs w:val="22"/>
        </w:rPr>
        <w:t xml:space="preserve">supported </w:t>
      </w:r>
      <w:r w:rsidR="001F1526" w:rsidRPr="00AC3013">
        <w:rPr>
          <w:rFonts w:ascii="Arial" w:hAnsi="Arial" w:cs="Arial"/>
          <w:bCs/>
          <w:szCs w:val="22"/>
        </w:rPr>
        <w:t xml:space="preserve">its successful candidature </w:t>
      </w:r>
      <w:r w:rsidR="00186E47" w:rsidRPr="00AC3013">
        <w:rPr>
          <w:rFonts w:ascii="Arial" w:hAnsi="Arial" w:cs="Arial"/>
          <w:bCs/>
          <w:szCs w:val="22"/>
        </w:rPr>
        <w:t xml:space="preserve">to the </w:t>
      </w:r>
      <w:r w:rsidR="001F1526" w:rsidRPr="00AC3013">
        <w:rPr>
          <w:rFonts w:ascii="Arial" w:hAnsi="Arial" w:cs="Arial"/>
          <w:bCs/>
          <w:szCs w:val="22"/>
        </w:rPr>
        <w:t xml:space="preserve">Committee and </w:t>
      </w:r>
      <w:r w:rsidR="00E0736D" w:rsidRPr="00AC3013">
        <w:rPr>
          <w:rFonts w:ascii="Arial" w:hAnsi="Arial" w:cs="Arial"/>
          <w:bCs/>
          <w:szCs w:val="22"/>
        </w:rPr>
        <w:t xml:space="preserve">it </w:t>
      </w:r>
      <w:r w:rsidR="00186E47" w:rsidRPr="00AC3013">
        <w:rPr>
          <w:rFonts w:ascii="Arial" w:hAnsi="Arial" w:cs="Arial"/>
          <w:bCs/>
          <w:szCs w:val="22"/>
        </w:rPr>
        <w:t>congratulate</w:t>
      </w:r>
      <w:r w:rsidR="001F1526" w:rsidRPr="00AC3013">
        <w:rPr>
          <w:rFonts w:ascii="Arial" w:hAnsi="Arial" w:cs="Arial"/>
          <w:bCs/>
          <w:szCs w:val="22"/>
        </w:rPr>
        <w:t>d all the newly elected m</w:t>
      </w:r>
      <w:r w:rsidR="00186E47" w:rsidRPr="00AC3013">
        <w:rPr>
          <w:rFonts w:ascii="Arial" w:hAnsi="Arial" w:cs="Arial"/>
          <w:bCs/>
          <w:szCs w:val="22"/>
        </w:rPr>
        <w:t>embers</w:t>
      </w:r>
      <w:r w:rsidR="001F1526" w:rsidRPr="00AC3013">
        <w:rPr>
          <w:rFonts w:ascii="Arial" w:hAnsi="Arial" w:cs="Arial"/>
          <w:bCs/>
          <w:szCs w:val="22"/>
        </w:rPr>
        <w:t xml:space="preserve">. </w:t>
      </w:r>
      <w:r w:rsidR="00E0736D" w:rsidRPr="00AC3013">
        <w:rPr>
          <w:rFonts w:ascii="Arial" w:hAnsi="Arial" w:cs="Arial"/>
          <w:bCs/>
          <w:szCs w:val="22"/>
        </w:rPr>
        <w:t xml:space="preserve">Sri Lanka </w:t>
      </w:r>
      <w:r w:rsidR="00186E47" w:rsidRPr="00AC3013">
        <w:rPr>
          <w:rFonts w:ascii="Arial" w:hAnsi="Arial" w:cs="Arial"/>
          <w:bCs/>
          <w:szCs w:val="22"/>
        </w:rPr>
        <w:t>reiterate</w:t>
      </w:r>
      <w:r w:rsidR="001F1526" w:rsidRPr="00AC3013">
        <w:rPr>
          <w:rFonts w:ascii="Arial" w:hAnsi="Arial" w:cs="Arial"/>
          <w:bCs/>
          <w:szCs w:val="22"/>
        </w:rPr>
        <w:t>d</w:t>
      </w:r>
      <w:r w:rsidR="00186E47" w:rsidRPr="00AC3013">
        <w:rPr>
          <w:rFonts w:ascii="Arial" w:hAnsi="Arial" w:cs="Arial"/>
          <w:bCs/>
          <w:szCs w:val="22"/>
        </w:rPr>
        <w:t xml:space="preserve"> </w:t>
      </w:r>
      <w:r w:rsidR="00E0736D" w:rsidRPr="00AC3013">
        <w:rPr>
          <w:rFonts w:ascii="Arial" w:hAnsi="Arial" w:cs="Arial"/>
          <w:bCs/>
          <w:szCs w:val="22"/>
        </w:rPr>
        <w:t xml:space="preserve">its </w:t>
      </w:r>
      <w:r w:rsidR="00186E47" w:rsidRPr="00AC3013">
        <w:rPr>
          <w:rFonts w:ascii="Arial" w:hAnsi="Arial" w:cs="Arial"/>
          <w:bCs/>
          <w:szCs w:val="22"/>
        </w:rPr>
        <w:t xml:space="preserve">commitment to constructively </w:t>
      </w:r>
      <w:r w:rsidR="00E0736D" w:rsidRPr="00AC3013">
        <w:rPr>
          <w:rFonts w:ascii="Arial" w:hAnsi="Arial" w:cs="Arial"/>
          <w:bCs/>
          <w:szCs w:val="22"/>
        </w:rPr>
        <w:t>contribute</w:t>
      </w:r>
      <w:r w:rsidR="001F1526" w:rsidRPr="00AC3013">
        <w:rPr>
          <w:rFonts w:ascii="Arial" w:hAnsi="Arial" w:cs="Arial"/>
          <w:bCs/>
          <w:szCs w:val="22"/>
        </w:rPr>
        <w:t xml:space="preserve"> </w:t>
      </w:r>
      <w:r w:rsidR="00186E47" w:rsidRPr="00AC3013">
        <w:rPr>
          <w:rFonts w:ascii="Arial" w:hAnsi="Arial" w:cs="Arial"/>
          <w:bCs/>
          <w:szCs w:val="22"/>
        </w:rPr>
        <w:t xml:space="preserve">towards the implementation of </w:t>
      </w:r>
      <w:r w:rsidR="001F1526" w:rsidRPr="00AC3013">
        <w:rPr>
          <w:rFonts w:ascii="Arial" w:hAnsi="Arial" w:cs="Arial"/>
          <w:bCs/>
          <w:szCs w:val="22"/>
        </w:rPr>
        <w:t xml:space="preserve">the </w:t>
      </w:r>
      <w:r w:rsidR="00186E47" w:rsidRPr="00AC3013">
        <w:rPr>
          <w:rFonts w:ascii="Arial" w:hAnsi="Arial" w:cs="Arial"/>
          <w:bCs/>
          <w:szCs w:val="22"/>
        </w:rPr>
        <w:t>Convention through the Committee</w:t>
      </w:r>
      <w:r w:rsidR="001F1526" w:rsidRPr="00AC3013">
        <w:rPr>
          <w:rFonts w:ascii="Arial" w:hAnsi="Arial" w:cs="Arial"/>
          <w:bCs/>
          <w:szCs w:val="22"/>
        </w:rPr>
        <w:t xml:space="preserve">. </w:t>
      </w:r>
      <w:r w:rsidR="00E0736D" w:rsidRPr="00AC3013">
        <w:rPr>
          <w:rFonts w:ascii="Arial" w:hAnsi="Arial" w:cs="Arial"/>
          <w:bCs/>
          <w:szCs w:val="22"/>
        </w:rPr>
        <w:t>It</w:t>
      </w:r>
      <w:r w:rsidR="001F1526" w:rsidRPr="00AC3013">
        <w:rPr>
          <w:rFonts w:ascii="Arial" w:hAnsi="Arial" w:cs="Arial"/>
          <w:bCs/>
          <w:szCs w:val="22"/>
        </w:rPr>
        <w:t xml:space="preserve"> concluded with thanks to </w:t>
      </w:r>
      <w:r w:rsidR="00E0736D" w:rsidRPr="00AC3013">
        <w:rPr>
          <w:rFonts w:ascii="Arial" w:hAnsi="Arial" w:cs="Arial"/>
          <w:bCs/>
          <w:szCs w:val="22"/>
        </w:rPr>
        <w:t xml:space="preserve">the </w:t>
      </w:r>
      <w:r w:rsidR="001F1526" w:rsidRPr="00AC3013">
        <w:rPr>
          <w:rFonts w:ascii="Arial" w:hAnsi="Arial" w:cs="Arial"/>
          <w:bCs/>
          <w:szCs w:val="22"/>
        </w:rPr>
        <w:t>Chairperson</w:t>
      </w:r>
      <w:r w:rsidR="00186E47" w:rsidRPr="00AC3013">
        <w:rPr>
          <w:rFonts w:ascii="Arial" w:hAnsi="Arial" w:cs="Arial"/>
          <w:bCs/>
          <w:szCs w:val="22"/>
        </w:rPr>
        <w:t xml:space="preserve">, the Secretariat and the Assembly for the work </w:t>
      </w:r>
      <w:r w:rsidR="00E0736D" w:rsidRPr="00AC3013">
        <w:rPr>
          <w:rFonts w:ascii="Arial" w:hAnsi="Arial" w:cs="Arial"/>
          <w:bCs/>
          <w:szCs w:val="22"/>
        </w:rPr>
        <w:t>accomplished</w:t>
      </w:r>
      <w:r w:rsidR="00186E47" w:rsidRPr="00AC3013">
        <w:rPr>
          <w:rFonts w:ascii="Arial" w:hAnsi="Arial" w:cs="Arial"/>
          <w:bCs/>
          <w:szCs w:val="22"/>
        </w:rPr>
        <w:t xml:space="preserve"> </w:t>
      </w:r>
      <w:r w:rsidR="001F1526" w:rsidRPr="00AC3013">
        <w:rPr>
          <w:rFonts w:ascii="Arial" w:hAnsi="Arial" w:cs="Arial"/>
          <w:bCs/>
          <w:szCs w:val="22"/>
        </w:rPr>
        <w:t>over the p</w:t>
      </w:r>
      <w:r w:rsidR="00186E47" w:rsidRPr="00AC3013">
        <w:rPr>
          <w:rFonts w:ascii="Arial" w:hAnsi="Arial" w:cs="Arial"/>
          <w:bCs/>
          <w:szCs w:val="22"/>
        </w:rPr>
        <w:t xml:space="preserve">ast </w:t>
      </w:r>
      <w:r w:rsidR="001F1526" w:rsidRPr="00AC3013">
        <w:rPr>
          <w:rFonts w:ascii="Arial" w:hAnsi="Arial" w:cs="Arial"/>
          <w:bCs/>
          <w:szCs w:val="22"/>
        </w:rPr>
        <w:t xml:space="preserve">three </w:t>
      </w:r>
      <w:r w:rsidR="00186E47" w:rsidRPr="00AC3013">
        <w:rPr>
          <w:rFonts w:ascii="Arial" w:hAnsi="Arial" w:cs="Arial"/>
          <w:bCs/>
          <w:szCs w:val="22"/>
        </w:rPr>
        <w:t>days.</w:t>
      </w:r>
    </w:p>
    <w:p w14:paraId="38DB838A" w14:textId="7C89DFC1" w:rsidR="001F1526" w:rsidRPr="00AC3013" w:rsidRDefault="001F1526" w:rsidP="000A4280">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concluded by welcoming the Minister of </w:t>
      </w:r>
      <w:r w:rsidR="00D81C75" w:rsidRPr="00B600DD">
        <w:rPr>
          <w:rFonts w:ascii="Arial" w:hAnsi="Arial" w:cs="Arial"/>
          <w:bCs/>
          <w:szCs w:val="22"/>
        </w:rPr>
        <w:t>Arts and</w:t>
      </w:r>
      <w:r w:rsidR="00D81C75" w:rsidRPr="00AC3013">
        <w:rPr>
          <w:rFonts w:ascii="Arial" w:hAnsi="Arial" w:cs="Arial"/>
          <w:bCs/>
          <w:szCs w:val="22"/>
        </w:rPr>
        <w:t xml:space="preserve"> </w:t>
      </w:r>
      <w:r w:rsidRPr="00AC3013">
        <w:rPr>
          <w:rFonts w:ascii="Arial" w:hAnsi="Arial" w:cs="Arial"/>
          <w:bCs/>
          <w:szCs w:val="22"/>
        </w:rPr>
        <w:t xml:space="preserve">Culture of Mauritius, the next Chairperson of the </w:t>
      </w:r>
      <w:r w:rsidR="00E0736D" w:rsidRPr="00AC3013">
        <w:rPr>
          <w:rFonts w:ascii="Arial" w:hAnsi="Arial" w:cs="Arial"/>
          <w:bCs/>
          <w:szCs w:val="22"/>
        </w:rPr>
        <w:t>thirteenth</w:t>
      </w:r>
      <w:r w:rsidRPr="00AC3013">
        <w:rPr>
          <w:rFonts w:ascii="Arial" w:hAnsi="Arial" w:cs="Arial"/>
          <w:bCs/>
          <w:szCs w:val="22"/>
        </w:rPr>
        <w:t xml:space="preserve"> session of the Committee</w:t>
      </w:r>
      <w:r w:rsidR="000A4280">
        <w:rPr>
          <w:rFonts w:ascii="Arial" w:hAnsi="Arial" w:cs="Arial"/>
          <w:bCs/>
          <w:szCs w:val="22"/>
        </w:rPr>
        <w:t xml:space="preserve"> who wished to say a few words.</w:t>
      </w:r>
    </w:p>
    <w:p w14:paraId="7D27498B" w14:textId="133603FB" w:rsidR="00186E47" w:rsidRPr="00AC3013" w:rsidRDefault="00DD2A20" w:rsidP="003F7D36">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w:t>
      </w:r>
      <w:r w:rsidR="00D81C75" w:rsidRPr="00AC3013">
        <w:rPr>
          <w:rFonts w:ascii="Arial" w:hAnsi="Arial" w:cs="Arial"/>
          <w:bCs/>
          <w:szCs w:val="22"/>
        </w:rPr>
        <w:t xml:space="preserve"> </w:t>
      </w:r>
      <w:r w:rsidR="00D81C75" w:rsidRPr="00AC3013">
        <w:rPr>
          <w:rFonts w:ascii="Arial" w:hAnsi="Arial" w:cs="Arial"/>
          <w:b/>
          <w:bCs/>
          <w:szCs w:val="22"/>
        </w:rPr>
        <w:t>Minister of Arts and Culture</w:t>
      </w:r>
      <w:r w:rsidR="009E496C" w:rsidRPr="00AC3013">
        <w:rPr>
          <w:rFonts w:ascii="Arial" w:hAnsi="Arial" w:cs="Arial"/>
          <w:b/>
          <w:bCs/>
          <w:szCs w:val="22"/>
        </w:rPr>
        <w:t xml:space="preserve"> of Mauritius</w:t>
      </w:r>
      <w:r w:rsidR="00D81C75" w:rsidRPr="00AC3013">
        <w:rPr>
          <w:rFonts w:ascii="Arial" w:hAnsi="Arial" w:cs="Arial"/>
          <w:bCs/>
          <w:szCs w:val="22"/>
        </w:rPr>
        <w:t xml:space="preserve">, </w:t>
      </w:r>
      <w:r w:rsidR="00D81C75" w:rsidRPr="00B600DD">
        <w:rPr>
          <w:rFonts w:ascii="Arial" w:hAnsi="Arial" w:cs="Arial"/>
          <w:bCs/>
          <w:szCs w:val="22"/>
        </w:rPr>
        <w:t xml:space="preserve">H.E. Mr </w:t>
      </w:r>
      <w:proofErr w:type="spellStart"/>
      <w:r w:rsidR="00D81C75" w:rsidRPr="00B600DD">
        <w:rPr>
          <w:rFonts w:ascii="Arial" w:hAnsi="Arial" w:cs="Arial"/>
          <w:bCs/>
          <w:szCs w:val="22"/>
        </w:rPr>
        <w:t>Prithvirajsing</w:t>
      </w:r>
      <w:proofErr w:type="spellEnd"/>
      <w:r w:rsidR="00D81C75" w:rsidRPr="00B600DD">
        <w:rPr>
          <w:rFonts w:ascii="Arial" w:hAnsi="Arial" w:cs="Arial"/>
          <w:bCs/>
          <w:szCs w:val="22"/>
        </w:rPr>
        <w:t xml:space="preserve"> </w:t>
      </w:r>
      <w:proofErr w:type="spellStart"/>
      <w:r w:rsidR="00D81C75" w:rsidRPr="00B600DD">
        <w:rPr>
          <w:rFonts w:ascii="Arial" w:hAnsi="Arial" w:cs="Arial"/>
          <w:bCs/>
          <w:szCs w:val="22"/>
        </w:rPr>
        <w:t>Roopun</w:t>
      </w:r>
      <w:proofErr w:type="spellEnd"/>
      <w:r w:rsidR="00D81C75" w:rsidRPr="00B600DD">
        <w:rPr>
          <w:rFonts w:ascii="Arial" w:hAnsi="Arial" w:cs="Arial"/>
          <w:bCs/>
          <w:szCs w:val="22"/>
        </w:rPr>
        <w:t>,</w:t>
      </w:r>
      <w:r w:rsidR="00EE6B84" w:rsidRPr="00AC3013">
        <w:rPr>
          <w:rFonts w:ascii="Arial" w:hAnsi="Arial" w:cs="Arial"/>
          <w:bCs/>
          <w:szCs w:val="22"/>
        </w:rPr>
        <w:t xml:space="preserve"> </w:t>
      </w:r>
      <w:r w:rsidR="00186E47" w:rsidRPr="00AC3013">
        <w:rPr>
          <w:rFonts w:ascii="Arial" w:hAnsi="Arial" w:cs="Arial"/>
          <w:bCs/>
          <w:szCs w:val="22"/>
        </w:rPr>
        <w:t>congratulate</w:t>
      </w:r>
      <w:r w:rsidR="00EB1B31" w:rsidRPr="00AC3013">
        <w:rPr>
          <w:rFonts w:ascii="Arial" w:hAnsi="Arial" w:cs="Arial"/>
          <w:bCs/>
          <w:szCs w:val="22"/>
        </w:rPr>
        <w:t>d</w:t>
      </w:r>
      <w:r w:rsidR="00186E47" w:rsidRPr="00AC3013">
        <w:rPr>
          <w:rFonts w:ascii="Arial" w:hAnsi="Arial" w:cs="Arial"/>
          <w:bCs/>
          <w:szCs w:val="22"/>
        </w:rPr>
        <w:t xml:space="preserve"> </w:t>
      </w:r>
      <w:r w:rsidR="00EB1B31" w:rsidRPr="00AC3013">
        <w:rPr>
          <w:rFonts w:ascii="Arial" w:hAnsi="Arial" w:cs="Arial"/>
          <w:bCs/>
          <w:szCs w:val="22"/>
        </w:rPr>
        <w:t xml:space="preserve">the Chairperson </w:t>
      </w:r>
      <w:r w:rsidR="00186E47" w:rsidRPr="00AC3013">
        <w:rPr>
          <w:rFonts w:ascii="Arial" w:hAnsi="Arial" w:cs="Arial"/>
          <w:bCs/>
          <w:szCs w:val="22"/>
        </w:rPr>
        <w:t xml:space="preserve">for </w:t>
      </w:r>
      <w:r w:rsidR="00EB1B31" w:rsidRPr="00AC3013">
        <w:rPr>
          <w:rFonts w:ascii="Arial" w:hAnsi="Arial" w:cs="Arial"/>
          <w:bCs/>
          <w:szCs w:val="22"/>
        </w:rPr>
        <w:t xml:space="preserve">the </w:t>
      </w:r>
      <w:r w:rsidR="00186E47" w:rsidRPr="00AC3013">
        <w:rPr>
          <w:rFonts w:ascii="Arial" w:hAnsi="Arial" w:cs="Arial"/>
          <w:bCs/>
          <w:szCs w:val="22"/>
        </w:rPr>
        <w:t xml:space="preserve">very able way in which </w:t>
      </w:r>
      <w:r w:rsidR="00EB1B31" w:rsidRPr="00AC3013">
        <w:rPr>
          <w:rFonts w:ascii="Arial" w:hAnsi="Arial" w:cs="Arial"/>
          <w:bCs/>
          <w:szCs w:val="22"/>
        </w:rPr>
        <w:t xml:space="preserve">she </w:t>
      </w:r>
      <w:r w:rsidR="00186E47" w:rsidRPr="00AC3013">
        <w:rPr>
          <w:rFonts w:ascii="Arial" w:hAnsi="Arial" w:cs="Arial"/>
          <w:bCs/>
          <w:szCs w:val="22"/>
        </w:rPr>
        <w:t xml:space="preserve">presided over this </w:t>
      </w:r>
      <w:r w:rsidR="00EB1B31" w:rsidRPr="00AC3013">
        <w:rPr>
          <w:rFonts w:ascii="Arial" w:hAnsi="Arial" w:cs="Arial"/>
          <w:bCs/>
          <w:szCs w:val="22"/>
        </w:rPr>
        <w:t xml:space="preserve">session </w:t>
      </w:r>
      <w:r w:rsidR="00186E47" w:rsidRPr="00AC3013">
        <w:rPr>
          <w:rFonts w:ascii="Arial" w:hAnsi="Arial" w:cs="Arial"/>
          <w:bCs/>
          <w:szCs w:val="22"/>
        </w:rPr>
        <w:t xml:space="preserve">and </w:t>
      </w:r>
      <w:r w:rsidR="00A91892" w:rsidRPr="00AC3013">
        <w:rPr>
          <w:rFonts w:ascii="Arial" w:hAnsi="Arial" w:cs="Arial"/>
          <w:bCs/>
          <w:szCs w:val="22"/>
        </w:rPr>
        <w:t xml:space="preserve">he </w:t>
      </w:r>
      <w:r w:rsidR="00186E47" w:rsidRPr="00AC3013">
        <w:rPr>
          <w:rFonts w:ascii="Arial" w:hAnsi="Arial" w:cs="Arial"/>
          <w:bCs/>
          <w:szCs w:val="22"/>
        </w:rPr>
        <w:t>commend</w:t>
      </w:r>
      <w:r w:rsidR="00A91892" w:rsidRPr="00AC3013">
        <w:rPr>
          <w:rFonts w:ascii="Arial" w:hAnsi="Arial" w:cs="Arial"/>
          <w:bCs/>
          <w:szCs w:val="22"/>
        </w:rPr>
        <w:t>ed</w:t>
      </w:r>
      <w:r w:rsidR="00186E47" w:rsidRPr="00AC3013">
        <w:rPr>
          <w:rFonts w:ascii="Arial" w:hAnsi="Arial" w:cs="Arial"/>
          <w:bCs/>
          <w:szCs w:val="22"/>
        </w:rPr>
        <w:t xml:space="preserve"> </w:t>
      </w:r>
      <w:r w:rsidR="00A91892" w:rsidRPr="00AC3013">
        <w:rPr>
          <w:rFonts w:ascii="Arial" w:hAnsi="Arial" w:cs="Arial"/>
          <w:bCs/>
          <w:szCs w:val="22"/>
        </w:rPr>
        <w:t xml:space="preserve">the Secretary and </w:t>
      </w:r>
      <w:r w:rsidR="00186E47" w:rsidRPr="00AC3013">
        <w:rPr>
          <w:rFonts w:ascii="Arial" w:hAnsi="Arial" w:cs="Arial"/>
          <w:bCs/>
          <w:szCs w:val="22"/>
        </w:rPr>
        <w:t xml:space="preserve">the Secretariat for </w:t>
      </w:r>
      <w:r w:rsidR="00A91892" w:rsidRPr="00AC3013">
        <w:rPr>
          <w:rFonts w:ascii="Arial" w:hAnsi="Arial" w:cs="Arial"/>
          <w:bCs/>
          <w:szCs w:val="22"/>
        </w:rPr>
        <w:t xml:space="preserve">their excellent work, </w:t>
      </w:r>
      <w:r w:rsidR="00186E47" w:rsidRPr="00AC3013">
        <w:rPr>
          <w:rFonts w:ascii="Arial" w:hAnsi="Arial" w:cs="Arial"/>
          <w:bCs/>
          <w:szCs w:val="22"/>
        </w:rPr>
        <w:t xml:space="preserve">as highlighted in the report on the activities presented earlier </w:t>
      </w:r>
      <w:r w:rsidR="00A91892" w:rsidRPr="00AC3013">
        <w:rPr>
          <w:rFonts w:ascii="Arial" w:hAnsi="Arial" w:cs="Arial"/>
          <w:bCs/>
          <w:szCs w:val="22"/>
        </w:rPr>
        <w:t>in the week</w:t>
      </w:r>
      <w:r w:rsidR="00186E47" w:rsidRPr="00AC3013">
        <w:rPr>
          <w:rFonts w:ascii="Arial" w:hAnsi="Arial" w:cs="Arial"/>
          <w:bCs/>
          <w:szCs w:val="22"/>
        </w:rPr>
        <w:t>. Notwithstanding the challenge</w:t>
      </w:r>
      <w:r w:rsidR="00A91892" w:rsidRPr="00AC3013">
        <w:rPr>
          <w:rFonts w:ascii="Arial" w:hAnsi="Arial" w:cs="Arial"/>
          <w:bCs/>
          <w:szCs w:val="22"/>
        </w:rPr>
        <w:t>s</w:t>
      </w:r>
      <w:r w:rsidR="00186E47" w:rsidRPr="00AC3013">
        <w:rPr>
          <w:rFonts w:ascii="Arial" w:hAnsi="Arial" w:cs="Arial"/>
          <w:bCs/>
          <w:szCs w:val="22"/>
        </w:rPr>
        <w:t xml:space="preserve"> faced by the Secretariat</w:t>
      </w:r>
      <w:r w:rsidR="00A91892" w:rsidRPr="00AC3013">
        <w:rPr>
          <w:rFonts w:ascii="Arial" w:hAnsi="Arial" w:cs="Arial"/>
          <w:bCs/>
          <w:szCs w:val="22"/>
        </w:rPr>
        <w:t>,</w:t>
      </w:r>
      <w:r w:rsidR="00186E47" w:rsidRPr="00AC3013">
        <w:rPr>
          <w:rFonts w:ascii="Arial" w:hAnsi="Arial" w:cs="Arial"/>
          <w:bCs/>
          <w:szCs w:val="22"/>
        </w:rPr>
        <w:t xml:space="preserve"> </w:t>
      </w:r>
      <w:r w:rsidR="00A91892" w:rsidRPr="00AC3013">
        <w:rPr>
          <w:rFonts w:ascii="Arial" w:hAnsi="Arial" w:cs="Arial"/>
          <w:bCs/>
          <w:szCs w:val="22"/>
        </w:rPr>
        <w:t xml:space="preserve">and </w:t>
      </w:r>
      <w:r w:rsidR="00186E47" w:rsidRPr="00AC3013">
        <w:rPr>
          <w:rFonts w:ascii="Arial" w:hAnsi="Arial" w:cs="Arial"/>
          <w:bCs/>
          <w:szCs w:val="22"/>
        </w:rPr>
        <w:t>with the support of States Parties</w:t>
      </w:r>
      <w:r w:rsidR="00A91892" w:rsidRPr="00AC3013">
        <w:rPr>
          <w:rFonts w:ascii="Arial" w:hAnsi="Arial" w:cs="Arial"/>
          <w:bCs/>
          <w:szCs w:val="22"/>
        </w:rPr>
        <w:t>,</w:t>
      </w:r>
      <w:r w:rsidR="00186E47" w:rsidRPr="00AC3013">
        <w:rPr>
          <w:rFonts w:ascii="Arial" w:hAnsi="Arial" w:cs="Arial"/>
          <w:bCs/>
          <w:szCs w:val="22"/>
        </w:rPr>
        <w:t xml:space="preserve"> remarkable progress </w:t>
      </w:r>
      <w:r w:rsidR="00A91892" w:rsidRPr="00AC3013">
        <w:rPr>
          <w:rFonts w:ascii="Arial" w:hAnsi="Arial" w:cs="Arial"/>
          <w:bCs/>
          <w:szCs w:val="22"/>
        </w:rPr>
        <w:t xml:space="preserve">had been made </w:t>
      </w:r>
      <w:r w:rsidR="00186E47" w:rsidRPr="00AC3013">
        <w:rPr>
          <w:rFonts w:ascii="Arial" w:hAnsi="Arial" w:cs="Arial"/>
          <w:bCs/>
          <w:szCs w:val="22"/>
        </w:rPr>
        <w:t xml:space="preserve">in raising awareness on the promotion and safeguarding of intangible cultural heritage. However, </w:t>
      </w:r>
      <w:r w:rsidR="00A91892" w:rsidRPr="00AC3013">
        <w:rPr>
          <w:rFonts w:ascii="Arial" w:hAnsi="Arial" w:cs="Arial"/>
          <w:bCs/>
          <w:szCs w:val="22"/>
        </w:rPr>
        <w:t>considerable</w:t>
      </w:r>
      <w:r w:rsidR="00186E47" w:rsidRPr="00AC3013">
        <w:rPr>
          <w:rFonts w:ascii="Arial" w:hAnsi="Arial" w:cs="Arial"/>
          <w:bCs/>
          <w:szCs w:val="22"/>
        </w:rPr>
        <w:t xml:space="preserve"> effort</w:t>
      </w:r>
      <w:r w:rsidR="00E0736D" w:rsidRPr="00AC3013">
        <w:rPr>
          <w:rFonts w:ascii="Arial" w:hAnsi="Arial" w:cs="Arial"/>
          <w:bCs/>
          <w:szCs w:val="22"/>
        </w:rPr>
        <w:t>s</w:t>
      </w:r>
      <w:r w:rsidR="00186E47" w:rsidRPr="00AC3013">
        <w:rPr>
          <w:rFonts w:ascii="Arial" w:hAnsi="Arial" w:cs="Arial"/>
          <w:bCs/>
          <w:szCs w:val="22"/>
        </w:rPr>
        <w:t xml:space="preserve"> </w:t>
      </w:r>
      <w:r w:rsidR="00A91892" w:rsidRPr="00AC3013">
        <w:rPr>
          <w:rFonts w:ascii="Arial" w:hAnsi="Arial" w:cs="Arial"/>
          <w:bCs/>
          <w:szCs w:val="22"/>
        </w:rPr>
        <w:t xml:space="preserve">must be </w:t>
      </w:r>
      <w:r w:rsidR="00186E47" w:rsidRPr="00AC3013">
        <w:rPr>
          <w:rFonts w:ascii="Arial" w:hAnsi="Arial" w:cs="Arial"/>
          <w:bCs/>
          <w:szCs w:val="22"/>
        </w:rPr>
        <w:t>targeted towards the most vulnerable countries</w:t>
      </w:r>
      <w:r w:rsidR="00A91892" w:rsidRPr="00AC3013">
        <w:rPr>
          <w:rFonts w:ascii="Arial" w:hAnsi="Arial" w:cs="Arial"/>
          <w:bCs/>
          <w:szCs w:val="22"/>
        </w:rPr>
        <w:t xml:space="preserve">, such as </w:t>
      </w:r>
      <w:r w:rsidR="00E5359A">
        <w:rPr>
          <w:rFonts w:ascii="Arial" w:hAnsi="Arial" w:cs="Arial"/>
          <w:bCs/>
          <w:szCs w:val="22"/>
        </w:rPr>
        <w:t>SIDS</w:t>
      </w:r>
      <w:r w:rsidR="00A91892" w:rsidRPr="00AC3013">
        <w:rPr>
          <w:rFonts w:ascii="Arial" w:hAnsi="Arial" w:cs="Arial"/>
          <w:bCs/>
          <w:szCs w:val="22"/>
        </w:rPr>
        <w:t>,</w:t>
      </w:r>
      <w:r w:rsidR="00186E47" w:rsidRPr="00AC3013">
        <w:rPr>
          <w:rFonts w:ascii="Arial" w:hAnsi="Arial" w:cs="Arial"/>
          <w:bCs/>
          <w:szCs w:val="22"/>
        </w:rPr>
        <w:t xml:space="preserve"> to protect their living intangible cul</w:t>
      </w:r>
      <w:r w:rsidR="00A91892" w:rsidRPr="00AC3013">
        <w:rPr>
          <w:rFonts w:ascii="Arial" w:hAnsi="Arial" w:cs="Arial"/>
          <w:bCs/>
          <w:szCs w:val="22"/>
        </w:rPr>
        <w:t>tural heritage through capacity</w:t>
      </w:r>
      <w:r w:rsidR="00E5359A">
        <w:rPr>
          <w:rFonts w:ascii="Arial" w:hAnsi="Arial" w:cs="Arial"/>
          <w:bCs/>
          <w:szCs w:val="22"/>
        </w:rPr>
        <w:t xml:space="preserve"> </w:t>
      </w:r>
      <w:r w:rsidR="00186E47" w:rsidRPr="00AC3013">
        <w:rPr>
          <w:rFonts w:ascii="Arial" w:hAnsi="Arial" w:cs="Arial"/>
          <w:bCs/>
          <w:szCs w:val="22"/>
        </w:rPr>
        <w:t xml:space="preserve">building, financial assistance and expert support. </w:t>
      </w:r>
      <w:r w:rsidR="00A91892" w:rsidRPr="00AC3013">
        <w:rPr>
          <w:rFonts w:ascii="Arial" w:hAnsi="Arial" w:cs="Arial"/>
          <w:bCs/>
          <w:szCs w:val="22"/>
        </w:rPr>
        <w:t xml:space="preserve">The Minister was convinced that </w:t>
      </w:r>
      <w:r w:rsidR="00186E47" w:rsidRPr="00AC3013">
        <w:rPr>
          <w:rFonts w:ascii="Arial" w:hAnsi="Arial" w:cs="Arial"/>
          <w:bCs/>
          <w:szCs w:val="22"/>
        </w:rPr>
        <w:t>with the right impetus</w:t>
      </w:r>
      <w:r w:rsidR="00A91892" w:rsidRPr="00AC3013">
        <w:rPr>
          <w:rFonts w:ascii="Arial" w:hAnsi="Arial" w:cs="Arial"/>
          <w:bCs/>
          <w:szCs w:val="22"/>
        </w:rPr>
        <w:t xml:space="preserve"> the Convention would soon </w:t>
      </w:r>
      <w:r w:rsidR="00186E47" w:rsidRPr="00AC3013">
        <w:rPr>
          <w:rFonts w:ascii="Arial" w:hAnsi="Arial" w:cs="Arial"/>
          <w:bCs/>
          <w:szCs w:val="22"/>
        </w:rPr>
        <w:t xml:space="preserve">achieve universality. It </w:t>
      </w:r>
      <w:r w:rsidR="00A91892" w:rsidRPr="00AC3013">
        <w:rPr>
          <w:rFonts w:ascii="Arial" w:hAnsi="Arial" w:cs="Arial"/>
          <w:bCs/>
          <w:szCs w:val="22"/>
        </w:rPr>
        <w:t xml:space="preserve">was </w:t>
      </w:r>
      <w:r w:rsidR="001B54C6" w:rsidRPr="00AC3013">
        <w:rPr>
          <w:rFonts w:ascii="Arial" w:hAnsi="Arial" w:cs="Arial"/>
          <w:bCs/>
          <w:szCs w:val="22"/>
        </w:rPr>
        <w:t xml:space="preserve">therefore </w:t>
      </w:r>
      <w:r w:rsidR="00186E47" w:rsidRPr="00AC3013">
        <w:rPr>
          <w:rFonts w:ascii="Arial" w:hAnsi="Arial" w:cs="Arial"/>
          <w:bCs/>
          <w:szCs w:val="22"/>
        </w:rPr>
        <w:t xml:space="preserve">fitting </w:t>
      </w:r>
      <w:r w:rsidR="00A91892" w:rsidRPr="00AC3013">
        <w:rPr>
          <w:rFonts w:ascii="Arial" w:hAnsi="Arial" w:cs="Arial"/>
          <w:bCs/>
          <w:szCs w:val="22"/>
        </w:rPr>
        <w:t xml:space="preserve">that </w:t>
      </w:r>
      <w:r w:rsidR="00186E47" w:rsidRPr="00AC3013">
        <w:rPr>
          <w:rFonts w:ascii="Arial" w:hAnsi="Arial" w:cs="Arial"/>
          <w:bCs/>
          <w:szCs w:val="22"/>
        </w:rPr>
        <w:t xml:space="preserve">Mauritius </w:t>
      </w:r>
      <w:r w:rsidR="00A91892" w:rsidRPr="00AC3013">
        <w:rPr>
          <w:rFonts w:ascii="Arial" w:hAnsi="Arial" w:cs="Arial"/>
          <w:bCs/>
          <w:szCs w:val="22"/>
        </w:rPr>
        <w:t xml:space="preserve">would </w:t>
      </w:r>
      <w:r w:rsidR="00186E47" w:rsidRPr="00AC3013">
        <w:rPr>
          <w:rFonts w:ascii="Arial" w:hAnsi="Arial" w:cs="Arial"/>
          <w:bCs/>
          <w:szCs w:val="22"/>
        </w:rPr>
        <w:t xml:space="preserve">have the privilege </w:t>
      </w:r>
      <w:r w:rsidR="00E5359A">
        <w:rPr>
          <w:rFonts w:ascii="Arial" w:hAnsi="Arial" w:cs="Arial"/>
          <w:bCs/>
          <w:szCs w:val="22"/>
        </w:rPr>
        <w:t>of</w:t>
      </w:r>
      <w:r w:rsidR="00E5359A" w:rsidRPr="00AC3013">
        <w:rPr>
          <w:rFonts w:ascii="Arial" w:hAnsi="Arial" w:cs="Arial"/>
          <w:bCs/>
          <w:szCs w:val="22"/>
        </w:rPr>
        <w:t xml:space="preserve"> </w:t>
      </w:r>
      <w:r w:rsidR="00186E47" w:rsidRPr="00AC3013">
        <w:rPr>
          <w:rFonts w:ascii="Arial" w:hAnsi="Arial" w:cs="Arial"/>
          <w:bCs/>
          <w:szCs w:val="22"/>
        </w:rPr>
        <w:t>host</w:t>
      </w:r>
      <w:r w:rsidR="00E5359A">
        <w:rPr>
          <w:rFonts w:ascii="Arial" w:hAnsi="Arial" w:cs="Arial"/>
          <w:bCs/>
          <w:szCs w:val="22"/>
        </w:rPr>
        <w:t>ing</w:t>
      </w:r>
      <w:r w:rsidR="00186E47" w:rsidRPr="00AC3013">
        <w:rPr>
          <w:rFonts w:ascii="Arial" w:hAnsi="Arial" w:cs="Arial"/>
          <w:bCs/>
          <w:szCs w:val="22"/>
        </w:rPr>
        <w:t xml:space="preserve"> the next session of the Committee </w:t>
      </w:r>
      <w:r w:rsidR="00A91892" w:rsidRPr="00AC3013">
        <w:rPr>
          <w:rFonts w:ascii="Arial" w:hAnsi="Arial" w:cs="Arial"/>
          <w:bCs/>
          <w:szCs w:val="22"/>
        </w:rPr>
        <w:t xml:space="preserve">in </w:t>
      </w:r>
      <w:r w:rsidR="00186E47" w:rsidRPr="00AC3013">
        <w:rPr>
          <w:rFonts w:ascii="Arial" w:hAnsi="Arial" w:cs="Arial"/>
          <w:bCs/>
          <w:szCs w:val="22"/>
        </w:rPr>
        <w:t>November</w:t>
      </w:r>
      <w:r w:rsidR="00A91892" w:rsidRPr="00AC3013">
        <w:rPr>
          <w:rFonts w:ascii="Arial" w:hAnsi="Arial" w:cs="Arial"/>
          <w:bCs/>
          <w:szCs w:val="22"/>
        </w:rPr>
        <w:t xml:space="preserve"> 2018</w:t>
      </w:r>
      <w:r w:rsidR="00186E47" w:rsidRPr="00AC3013">
        <w:rPr>
          <w:rFonts w:ascii="Arial" w:hAnsi="Arial" w:cs="Arial"/>
          <w:bCs/>
          <w:szCs w:val="22"/>
        </w:rPr>
        <w:t xml:space="preserve">. Mauritius </w:t>
      </w:r>
      <w:r w:rsidR="00A91892" w:rsidRPr="00AC3013">
        <w:rPr>
          <w:rFonts w:ascii="Arial" w:hAnsi="Arial" w:cs="Arial"/>
          <w:bCs/>
          <w:szCs w:val="22"/>
        </w:rPr>
        <w:t xml:space="preserve">was </w:t>
      </w:r>
      <w:r w:rsidR="00186E47" w:rsidRPr="00AC3013">
        <w:rPr>
          <w:rFonts w:ascii="Arial" w:hAnsi="Arial" w:cs="Arial"/>
          <w:bCs/>
          <w:szCs w:val="22"/>
        </w:rPr>
        <w:t>honoured to collaborate towards the organizatio</w:t>
      </w:r>
      <w:r w:rsidR="00A91892" w:rsidRPr="00AC3013">
        <w:rPr>
          <w:rFonts w:ascii="Arial" w:hAnsi="Arial" w:cs="Arial"/>
          <w:bCs/>
          <w:szCs w:val="22"/>
        </w:rPr>
        <w:t xml:space="preserve">n of this major event, as it is a </w:t>
      </w:r>
      <w:r w:rsidR="00186E47" w:rsidRPr="00AC3013">
        <w:rPr>
          <w:rFonts w:ascii="Arial" w:hAnsi="Arial" w:cs="Arial"/>
          <w:bCs/>
          <w:szCs w:val="22"/>
        </w:rPr>
        <w:t xml:space="preserve">land of diverse cultural ethnicity and rich intangible cultural elements. </w:t>
      </w:r>
      <w:r w:rsidR="00A91892" w:rsidRPr="00AC3013">
        <w:rPr>
          <w:rFonts w:ascii="Arial" w:hAnsi="Arial" w:cs="Arial"/>
          <w:bCs/>
          <w:szCs w:val="22"/>
        </w:rPr>
        <w:t>The G</w:t>
      </w:r>
      <w:r w:rsidR="00186E47" w:rsidRPr="00AC3013">
        <w:rPr>
          <w:rFonts w:ascii="Arial" w:hAnsi="Arial" w:cs="Arial"/>
          <w:bCs/>
          <w:szCs w:val="22"/>
        </w:rPr>
        <w:t>overnment</w:t>
      </w:r>
      <w:r w:rsidR="001B54C6" w:rsidRPr="00AC3013">
        <w:rPr>
          <w:rFonts w:ascii="Arial" w:hAnsi="Arial" w:cs="Arial"/>
          <w:bCs/>
          <w:szCs w:val="22"/>
        </w:rPr>
        <w:t>,</w:t>
      </w:r>
      <w:r w:rsidR="00186E47" w:rsidRPr="00AC3013">
        <w:rPr>
          <w:rFonts w:ascii="Arial" w:hAnsi="Arial" w:cs="Arial"/>
          <w:bCs/>
          <w:szCs w:val="22"/>
        </w:rPr>
        <w:t xml:space="preserve"> together with local NGOs and local communities</w:t>
      </w:r>
      <w:r w:rsidR="001B54C6" w:rsidRPr="00AC3013">
        <w:rPr>
          <w:rFonts w:ascii="Arial" w:hAnsi="Arial" w:cs="Arial"/>
          <w:bCs/>
          <w:szCs w:val="22"/>
        </w:rPr>
        <w:t>,</w:t>
      </w:r>
      <w:r w:rsidR="00186E47" w:rsidRPr="00AC3013">
        <w:rPr>
          <w:rFonts w:ascii="Arial" w:hAnsi="Arial" w:cs="Arial"/>
          <w:bCs/>
          <w:szCs w:val="22"/>
        </w:rPr>
        <w:t xml:space="preserve"> devote</w:t>
      </w:r>
      <w:r w:rsidR="001B54C6" w:rsidRPr="00AC3013">
        <w:rPr>
          <w:rFonts w:ascii="Arial" w:hAnsi="Arial" w:cs="Arial"/>
          <w:bCs/>
          <w:szCs w:val="22"/>
        </w:rPr>
        <w:t>d</w:t>
      </w:r>
      <w:r w:rsidR="00186E47" w:rsidRPr="00AC3013">
        <w:rPr>
          <w:rFonts w:ascii="Arial" w:hAnsi="Arial" w:cs="Arial"/>
          <w:bCs/>
          <w:szCs w:val="22"/>
        </w:rPr>
        <w:t xml:space="preserve"> </w:t>
      </w:r>
      <w:r w:rsidR="00A91892" w:rsidRPr="00AC3013">
        <w:rPr>
          <w:rFonts w:ascii="Arial" w:hAnsi="Arial" w:cs="Arial"/>
          <w:bCs/>
          <w:szCs w:val="22"/>
        </w:rPr>
        <w:t>considerable</w:t>
      </w:r>
      <w:r w:rsidR="00186E47" w:rsidRPr="00AC3013">
        <w:rPr>
          <w:rFonts w:ascii="Arial" w:hAnsi="Arial" w:cs="Arial"/>
          <w:bCs/>
          <w:szCs w:val="22"/>
        </w:rPr>
        <w:t xml:space="preserve"> effort</w:t>
      </w:r>
      <w:r w:rsidR="001B54C6" w:rsidRPr="00AC3013">
        <w:rPr>
          <w:rFonts w:ascii="Arial" w:hAnsi="Arial" w:cs="Arial"/>
          <w:bCs/>
          <w:szCs w:val="22"/>
        </w:rPr>
        <w:t>s</w:t>
      </w:r>
      <w:r w:rsidR="00186E47" w:rsidRPr="00AC3013">
        <w:rPr>
          <w:rFonts w:ascii="Arial" w:hAnsi="Arial" w:cs="Arial"/>
          <w:bCs/>
          <w:szCs w:val="22"/>
        </w:rPr>
        <w:t xml:space="preserve"> to safeguard</w:t>
      </w:r>
      <w:r w:rsidR="00E5359A">
        <w:rPr>
          <w:rFonts w:ascii="Arial" w:hAnsi="Arial" w:cs="Arial"/>
          <w:bCs/>
          <w:szCs w:val="22"/>
        </w:rPr>
        <w:t>ing</w:t>
      </w:r>
      <w:r w:rsidR="00186E47" w:rsidRPr="00AC3013">
        <w:rPr>
          <w:rFonts w:ascii="Arial" w:hAnsi="Arial" w:cs="Arial"/>
          <w:bCs/>
          <w:szCs w:val="22"/>
        </w:rPr>
        <w:t xml:space="preserve"> and preserv</w:t>
      </w:r>
      <w:r w:rsidR="00E5359A">
        <w:rPr>
          <w:rFonts w:ascii="Arial" w:hAnsi="Arial" w:cs="Arial"/>
          <w:bCs/>
          <w:szCs w:val="22"/>
        </w:rPr>
        <w:t xml:space="preserve">ing </w:t>
      </w:r>
      <w:r w:rsidR="00186E47" w:rsidRPr="00AC3013">
        <w:rPr>
          <w:rFonts w:ascii="Arial" w:hAnsi="Arial" w:cs="Arial"/>
          <w:bCs/>
          <w:szCs w:val="22"/>
        </w:rPr>
        <w:t xml:space="preserve">this unique melting pot of cultural </w:t>
      </w:r>
      <w:r w:rsidR="00A91892" w:rsidRPr="00AC3013">
        <w:rPr>
          <w:rFonts w:ascii="Arial" w:hAnsi="Arial" w:cs="Arial"/>
          <w:bCs/>
          <w:szCs w:val="22"/>
        </w:rPr>
        <w:t>wealth</w:t>
      </w:r>
      <w:r w:rsidR="00186E47" w:rsidRPr="00AC3013">
        <w:rPr>
          <w:rFonts w:ascii="Arial" w:hAnsi="Arial" w:cs="Arial"/>
          <w:bCs/>
          <w:szCs w:val="22"/>
        </w:rPr>
        <w:t xml:space="preserve">. </w:t>
      </w:r>
      <w:r w:rsidR="00A91892" w:rsidRPr="00AC3013">
        <w:rPr>
          <w:rFonts w:ascii="Arial" w:hAnsi="Arial" w:cs="Arial"/>
          <w:bCs/>
          <w:szCs w:val="22"/>
        </w:rPr>
        <w:t xml:space="preserve">The country </w:t>
      </w:r>
      <w:r w:rsidR="00E5359A" w:rsidRPr="00AC3013">
        <w:rPr>
          <w:rFonts w:ascii="Arial" w:hAnsi="Arial" w:cs="Arial"/>
          <w:bCs/>
          <w:szCs w:val="22"/>
        </w:rPr>
        <w:t>value</w:t>
      </w:r>
      <w:r w:rsidR="00E5359A">
        <w:rPr>
          <w:rFonts w:ascii="Arial" w:hAnsi="Arial" w:cs="Arial"/>
          <w:bCs/>
          <w:szCs w:val="22"/>
        </w:rPr>
        <w:t>d</w:t>
      </w:r>
      <w:r w:rsidR="00E5359A" w:rsidRPr="00AC3013">
        <w:rPr>
          <w:rFonts w:ascii="Arial" w:hAnsi="Arial" w:cs="Arial"/>
          <w:bCs/>
          <w:szCs w:val="22"/>
        </w:rPr>
        <w:t xml:space="preserve"> </w:t>
      </w:r>
      <w:r w:rsidR="00186E47" w:rsidRPr="00AC3013">
        <w:rPr>
          <w:rFonts w:ascii="Arial" w:hAnsi="Arial" w:cs="Arial"/>
          <w:bCs/>
          <w:szCs w:val="22"/>
        </w:rPr>
        <w:t>this cultural diversity and unity</w:t>
      </w:r>
      <w:r w:rsidR="00A91892" w:rsidRPr="00AC3013">
        <w:rPr>
          <w:rFonts w:ascii="Arial" w:hAnsi="Arial" w:cs="Arial"/>
          <w:bCs/>
          <w:szCs w:val="22"/>
        </w:rPr>
        <w:t>,</w:t>
      </w:r>
      <w:r w:rsidR="00186E47" w:rsidRPr="00AC3013">
        <w:rPr>
          <w:rFonts w:ascii="Arial" w:hAnsi="Arial" w:cs="Arial"/>
          <w:bCs/>
          <w:szCs w:val="22"/>
        </w:rPr>
        <w:t xml:space="preserve"> </w:t>
      </w:r>
      <w:r w:rsidR="00A91892" w:rsidRPr="00AC3013">
        <w:rPr>
          <w:rFonts w:ascii="Arial" w:hAnsi="Arial" w:cs="Arial"/>
          <w:bCs/>
          <w:szCs w:val="22"/>
        </w:rPr>
        <w:t>using</w:t>
      </w:r>
      <w:r w:rsidR="00186E47" w:rsidRPr="00AC3013">
        <w:rPr>
          <w:rFonts w:ascii="Arial" w:hAnsi="Arial" w:cs="Arial"/>
          <w:bCs/>
          <w:szCs w:val="22"/>
        </w:rPr>
        <w:t xml:space="preserve"> it as a </w:t>
      </w:r>
      <w:r w:rsidR="00E5359A">
        <w:rPr>
          <w:rFonts w:ascii="Arial" w:hAnsi="Arial" w:cs="Arial"/>
          <w:bCs/>
          <w:szCs w:val="22"/>
        </w:rPr>
        <w:t xml:space="preserve">source of </w:t>
      </w:r>
      <w:r w:rsidR="00186E47" w:rsidRPr="00AC3013">
        <w:rPr>
          <w:rFonts w:ascii="Arial" w:hAnsi="Arial" w:cs="Arial"/>
          <w:bCs/>
          <w:szCs w:val="22"/>
        </w:rPr>
        <w:t>strength to maintain and consolidate social cohesion, mutual understanding</w:t>
      </w:r>
      <w:r w:rsidR="00A91892" w:rsidRPr="00AC3013">
        <w:rPr>
          <w:rFonts w:ascii="Arial" w:hAnsi="Arial" w:cs="Arial"/>
          <w:bCs/>
          <w:szCs w:val="22"/>
        </w:rPr>
        <w:t>,</w:t>
      </w:r>
      <w:r w:rsidR="00186E47" w:rsidRPr="00AC3013">
        <w:rPr>
          <w:rFonts w:ascii="Arial" w:hAnsi="Arial" w:cs="Arial"/>
          <w:bCs/>
          <w:szCs w:val="22"/>
        </w:rPr>
        <w:t xml:space="preserve"> and </w:t>
      </w:r>
      <w:r w:rsidR="00A91892" w:rsidRPr="00AC3013">
        <w:rPr>
          <w:rFonts w:ascii="Arial" w:hAnsi="Arial" w:cs="Arial"/>
          <w:bCs/>
          <w:szCs w:val="22"/>
        </w:rPr>
        <w:t xml:space="preserve">respect for the </w:t>
      </w:r>
      <w:r w:rsidR="00186E47" w:rsidRPr="00AC3013">
        <w:rPr>
          <w:rFonts w:ascii="Arial" w:hAnsi="Arial" w:cs="Arial"/>
          <w:bCs/>
          <w:szCs w:val="22"/>
        </w:rPr>
        <w:t>cultures and traditions</w:t>
      </w:r>
      <w:r w:rsidR="00A91892" w:rsidRPr="00AC3013">
        <w:rPr>
          <w:rFonts w:ascii="Arial" w:hAnsi="Arial" w:cs="Arial"/>
          <w:bCs/>
          <w:szCs w:val="22"/>
        </w:rPr>
        <w:t xml:space="preserve"> of others</w:t>
      </w:r>
      <w:r w:rsidR="00186E47" w:rsidRPr="00AC3013">
        <w:rPr>
          <w:rFonts w:ascii="Arial" w:hAnsi="Arial" w:cs="Arial"/>
          <w:bCs/>
          <w:szCs w:val="22"/>
        </w:rPr>
        <w:t xml:space="preserve">. </w:t>
      </w:r>
      <w:r w:rsidR="003441A0" w:rsidRPr="00AC3013">
        <w:rPr>
          <w:rFonts w:ascii="Arial" w:hAnsi="Arial" w:cs="Arial"/>
          <w:bCs/>
          <w:szCs w:val="22"/>
        </w:rPr>
        <w:t xml:space="preserve">Mauritius </w:t>
      </w:r>
      <w:r w:rsidR="00E5359A" w:rsidRPr="00AC3013">
        <w:rPr>
          <w:rFonts w:ascii="Arial" w:hAnsi="Arial" w:cs="Arial"/>
          <w:bCs/>
          <w:szCs w:val="22"/>
        </w:rPr>
        <w:t>ha</w:t>
      </w:r>
      <w:r w:rsidR="00E5359A">
        <w:rPr>
          <w:rFonts w:ascii="Arial" w:hAnsi="Arial" w:cs="Arial"/>
          <w:bCs/>
          <w:szCs w:val="22"/>
        </w:rPr>
        <w:t>d</w:t>
      </w:r>
      <w:r w:rsidR="00E5359A" w:rsidRPr="00AC3013">
        <w:rPr>
          <w:rFonts w:ascii="Arial" w:hAnsi="Arial" w:cs="Arial"/>
          <w:bCs/>
          <w:szCs w:val="22"/>
        </w:rPr>
        <w:t xml:space="preserve"> </w:t>
      </w:r>
      <w:r w:rsidR="003441A0" w:rsidRPr="00AC3013">
        <w:rPr>
          <w:rFonts w:ascii="Arial" w:hAnsi="Arial" w:cs="Arial"/>
          <w:bCs/>
          <w:szCs w:val="22"/>
        </w:rPr>
        <w:t>inscribed the Traditional S</w:t>
      </w:r>
      <w:r w:rsidR="00186E47" w:rsidRPr="00AC3013">
        <w:rPr>
          <w:rFonts w:ascii="Arial" w:hAnsi="Arial" w:cs="Arial"/>
          <w:bCs/>
          <w:szCs w:val="22"/>
        </w:rPr>
        <w:t>ega</w:t>
      </w:r>
      <w:r w:rsidR="003441A0" w:rsidRPr="00AC3013">
        <w:rPr>
          <w:rFonts w:ascii="Arial" w:hAnsi="Arial" w:cs="Arial"/>
          <w:bCs/>
          <w:szCs w:val="22"/>
        </w:rPr>
        <w:t xml:space="preserve"> [in 2014], the </w:t>
      </w:r>
      <w:proofErr w:type="spellStart"/>
      <w:r w:rsidR="003441A0" w:rsidRPr="00AC3013">
        <w:rPr>
          <w:rFonts w:ascii="Arial" w:hAnsi="Arial" w:cs="Arial"/>
          <w:bCs/>
          <w:szCs w:val="22"/>
        </w:rPr>
        <w:t>Geet-G</w:t>
      </w:r>
      <w:r w:rsidR="00186E47" w:rsidRPr="00AC3013">
        <w:rPr>
          <w:rFonts w:ascii="Arial" w:hAnsi="Arial" w:cs="Arial"/>
          <w:bCs/>
          <w:szCs w:val="22"/>
        </w:rPr>
        <w:t>awai</w:t>
      </w:r>
      <w:proofErr w:type="spellEnd"/>
      <w:r w:rsidR="003441A0" w:rsidRPr="00AC3013">
        <w:rPr>
          <w:rFonts w:ascii="Arial" w:hAnsi="Arial" w:cs="Arial"/>
          <w:bCs/>
          <w:szCs w:val="22"/>
        </w:rPr>
        <w:t xml:space="preserve"> [2016]</w:t>
      </w:r>
      <w:r w:rsidR="00186E47" w:rsidRPr="00AC3013">
        <w:rPr>
          <w:rFonts w:ascii="Arial" w:hAnsi="Arial" w:cs="Arial"/>
          <w:bCs/>
          <w:szCs w:val="22"/>
        </w:rPr>
        <w:t xml:space="preserve">, and </w:t>
      </w:r>
      <w:r w:rsidR="003441A0" w:rsidRPr="00AC3013">
        <w:rPr>
          <w:rFonts w:ascii="Arial" w:hAnsi="Arial" w:cs="Arial"/>
          <w:bCs/>
          <w:szCs w:val="22"/>
        </w:rPr>
        <w:t>recently the Sega t</w:t>
      </w:r>
      <w:r w:rsidR="00186E47" w:rsidRPr="00AC3013">
        <w:rPr>
          <w:rFonts w:ascii="Arial" w:hAnsi="Arial" w:cs="Arial"/>
          <w:bCs/>
          <w:szCs w:val="22"/>
        </w:rPr>
        <w:t xml:space="preserve">ambour </w:t>
      </w:r>
      <w:r w:rsidR="001B54C6" w:rsidRPr="00AC3013">
        <w:rPr>
          <w:rFonts w:ascii="Arial" w:hAnsi="Arial" w:cs="Arial"/>
          <w:bCs/>
          <w:szCs w:val="22"/>
        </w:rPr>
        <w:t xml:space="preserve">[in 2017], </w:t>
      </w:r>
      <w:r w:rsidR="00186E47" w:rsidRPr="00AC3013">
        <w:rPr>
          <w:rFonts w:ascii="Arial" w:hAnsi="Arial" w:cs="Arial"/>
          <w:bCs/>
          <w:szCs w:val="22"/>
        </w:rPr>
        <w:t xml:space="preserve">which </w:t>
      </w:r>
      <w:r w:rsidR="001B54C6" w:rsidRPr="00AC3013">
        <w:rPr>
          <w:rFonts w:ascii="Arial" w:hAnsi="Arial" w:cs="Arial"/>
          <w:bCs/>
          <w:szCs w:val="22"/>
        </w:rPr>
        <w:t xml:space="preserve">were </w:t>
      </w:r>
      <w:r w:rsidR="00186E47" w:rsidRPr="00AC3013">
        <w:rPr>
          <w:rFonts w:ascii="Arial" w:hAnsi="Arial" w:cs="Arial"/>
          <w:bCs/>
          <w:szCs w:val="22"/>
        </w:rPr>
        <w:t xml:space="preserve">inscribed </w:t>
      </w:r>
      <w:r w:rsidR="00E5359A">
        <w:rPr>
          <w:rFonts w:ascii="Arial" w:hAnsi="Arial" w:cs="Arial"/>
          <w:bCs/>
          <w:szCs w:val="22"/>
        </w:rPr>
        <w:t>o</w:t>
      </w:r>
      <w:r w:rsidR="00E5359A" w:rsidRPr="00AC3013">
        <w:rPr>
          <w:rFonts w:ascii="Arial" w:hAnsi="Arial" w:cs="Arial"/>
          <w:bCs/>
          <w:szCs w:val="22"/>
        </w:rPr>
        <w:t xml:space="preserve">n </w:t>
      </w:r>
      <w:r w:rsidR="00186E47" w:rsidRPr="00AC3013">
        <w:rPr>
          <w:rFonts w:ascii="Arial" w:hAnsi="Arial" w:cs="Arial"/>
          <w:bCs/>
          <w:szCs w:val="22"/>
        </w:rPr>
        <w:t xml:space="preserve">the List of Intangible Cultural Heritage of Humanity. </w:t>
      </w:r>
      <w:r w:rsidR="001B54C6" w:rsidRPr="00AC3013">
        <w:rPr>
          <w:rFonts w:ascii="Arial" w:hAnsi="Arial" w:cs="Arial"/>
          <w:bCs/>
          <w:szCs w:val="22"/>
        </w:rPr>
        <w:t>O</w:t>
      </w:r>
      <w:r w:rsidR="00186E47" w:rsidRPr="00AC3013">
        <w:rPr>
          <w:rFonts w:ascii="Arial" w:hAnsi="Arial" w:cs="Arial"/>
          <w:bCs/>
          <w:szCs w:val="22"/>
        </w:rPr>
        <w:t>n behalf of the government of Mauritius</w:t>
      </w:r>
      <w:r w:rsidR="001B54C6" w:rsidRPr="00AC3013">
        <w:rPr>
          <w:rFonts w:ascii="Arial" w:hAnsi="Arial" w:cs="Arial"/>
          <w:bCs/>
          <w:szCs w:val="22"/>
        </w:rPr>
        <w:t>,</w:t>
      </w:r>
      <w:r w:rsidR="00186E47" w:rsidRPr="00AC3013">
        <w:rPr>
          <w:rFonts w:ascii="Arial" w:hAnsi="Arial" w:cs="Arial"/>
          <w:bCs/>
          <w:szCs w:val="22"/>
        </w:rPr>
        <w:t xml:space="preserve"> </w:t>
      </w:r>
      <w:r w:rsidR="001B54C6" w:rsidRPr="00AC3013">
        <w:rPr>
          <w:rFonts w:ascii="Arial" w:hAnsi="Arial" w:cs="Arial"/>
          <w:bCs/>
          <w:szCs w:val="22"/>
        </w:rPr>
        <w:t xml:space="preserve">the Minister spoke of his </w:t>
      </w:r>
      <w:r w:rsidR="00186E47" w:rsidRPr="00AC3013">
        <w:rPr>
          <w:rFonts w:ascii="Arial" w:hAnsi="Arial" w:cs="Arial"/>
          <w:bCs/>
          <w:szCs w:val="22"/>
        </w:rPr>
        <w:t xml:space="preserve">distinct pleasure </w:t>
      </w:r>
      <w:r w:rsidR="00E5359A">
        <w:rPr>
          <w:rFonts w:ascii="Arial" w:hAnsi="Arial" w:cs="Arial"/>
          <w:bCs/>
          <w:szCs w:val="22"/>
        </w:rPr>
        <w:t>in</w:t>
      </w:r>
      <w:r w:rsidR="00E5359A" w:rsidRPr="00AC3013">
        <w:rPr>
          <w:rFonts w:ascii="Arial" w:hAnsi="Arial" w:cs="Arial"/>
          <w:bCs/>
          <w:szCs w:val="22"/>
        </w:rPr>
        <w:t xml:space="preserve"> </w:t>
      </w:r>
      <w:r w:rsidR="00186E47" w:rsidRPr="00AC3013">
        <w:rPr>
          <w:rFonts w:ascii="Arial" w:hAnsi="Arial" w:cs="Arial"/>
          <w:bCs/>
          <w:szCs w:val="22"/>
        </w:rPr>
        <w:t>invit</w:t>
      </w:r>
      <w:r w:rsidR="00E5359A">
        <w:rPr>
          <w:rFonts w:ascii="Arial" w:hAnsi="Arial" w:cs="Arial"/>
          <w:bCs/>
          <w:szCs w:val="22"/>
        </w:rPr>
        <w:t>ing</w:t>
      </w:r>
      <w:r w:rsidR="00186E47" w:rsidRPr="00AC3013">
        <w:rPr>
          <w:rFonts w:ascii="Arial" w:hAnsi="Arial" w:cs="Arial"/>
          <w:bCs/>
          <w:szCs w:val="22"/>
        </w:rPr>
        <w:t xml:space="preserve"> and welcom</w:t>
      </w:r>
      <w:r w:rsidR="00E5359A">
        <w:rPr>
          <w:rFonts w:ascii="Arial" w:hAnsi="Arial" w:cs="Arial"/>
          <w:bCs/>
          <w:szCs w:val="22"/>
        </w:rPr>
        <w:t>ing</w:t>
      </w:r>
      <w:r w:rsidR="00186E47" w:rsidRPr="00AC3013">
        <w:rPr>
          <w:rFonts w:ascii="Arial" w:hAnsi="Arial" w:cs="Arial"/>
          <w:bCs/>
          <w:szCs w:val="22"/>
        </w:rPr>
        <w:t xml:space="preserve"> all States Parties to the Convention, Member States of UNESCO, NGO</w:t>
      </w:r>
      <w:r w:rsidR="001B54C6" w:rsidRPr="00AC3013">
        <w:rPr>
          <w:rFonts w:ascii="Arial" w:hAnsi="Arial" w:cs="Arial"/>
          <w:bCs/>
          <w:szCs w:val="22"/>
        </w:rPr>
        <w:t>s</w:t>
      </w:r>
      <w:r w:rsidR="00186E47" w:rsidRPr="00AC3013">
        <w:rPr>
          <w:rFonts w:ascii="Arial" w:hAnsi="Arial" w:cs="Arial"/>
          <w:bCs/>
          <w:szCs w:val="22"/>
        </w:rPr>
        <w:t xml:space="preserve">, academics and all relevant stakeholders </w:t>
      </w:r>
      <w:r w:rsidR="001B54C6" w:rsidRPr="00AC3013">
        <w:rPr>
          <w:rFonts w:ascii="Arial" w:hAnsi="Arial" w:cs="Arial"/>
          <w:bCs/>
          <w:szCs w:val="22"/>
        </w:rPr>
        <w:t xml:space="preserve">to Mauritius </w:t>
      </w:r>
      <w:r w:rsidR="00186E47" w:rsidRPr="00AC3013">
        <w:rPr>
          <w:rFonts w:ascii="Arial" w:hAnsi="Arial" w:cs="Arial"/>
          <w:bCs/>
          <w:szCs w:val="22"/>
        </w:rPr>
        <w:t xml:space="preserve">in November </w:t>
      </w:r>
      <w:r w:rsidR="001B54C6" w:rsidRPr="00AC3013">
        <w:rPr>
          <w:rFonts w:ascii="Arial" w:hAnsi="Arial" w:cs="Arial"/>
          <w:bCs/>
          <w:szCs w:val="22"/>
        </w:rPr>
        <w:t xml:space="preserve">2018 </w:t>
      </w:r>
      <w:r w:rsidR="00186E47" w:rsidRPr="00AC3013">
        <w:rPr>
          <w:rFonts w:ascii="Arial" w:hAnsi="Arial" w:cs="Arial"/>
          <w:bCs/>
          <w:szCs w:val="22"/>
        </w:rPr>
        <w:t xml:space="preserve">for the thirteenth session of the Intergovernmental Committee. </w:t>
      </w:r>
      <w:r w:rsidR="001B54C6" w:rsidRPr="00AC3013">
        <w:rPr>
          <w:rFonts w:ascii="Arial" w:hAnsi="Arial" w:cs="Arial"/>
          <w:bCs/>
          <w:szCs w:val="22"/>
        </w:rPr>
        <w:t xml:space="preserve">The Minister hoped that the delegations would experience the wealth of Mauritian intangible cultural heritage </w:t>
      </w:r>
      <w:r w:rsidR="00E5359A" w:rsidRPr="00AC3013">
        <w:rPr>
          <w:rFonts w:ascii="Arial" w:hAnsi="Arial" w:cs="Arial"/>
          <w:bCs/>
          <w:szCs w:val="22"/>
        </w:rPr>
        <w:t xml:space="preserve">in person </w:t>
      </w:r>
      <w:r w:rsidR="001B54C6" w:rsidRPr="00AC3013">
        <w:rPr>
          <w:rFonts w:ascii="Arial" w:hAnsi="Arial" w:cs="Arial"/>
          <w:bCs/>
          <w:szCs w:val="22"/>
        </w:rPr>
        <w:t>during their stay.</w:t>
      </w:r>
    </w:p>
    <w:p w14:paraId="673D47B7" w14:textId="1A436FC1" w:rsidR="00186E47" w:rsidRPr="00AC3013" w:rsidRDefault="001F1526" w:rsidP="00EE1833">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Thanking the Minister, 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spoke of her pleasure in welcoming him to </w:t>
      </w:r>
      <w:r w:rsidR="001B54C6" w:rsidRPr="00AC3013">
        <w:rPr>
          <w:rFonts w:ascii="Arial" w:hAnsi="Arial" w:cs="Arial"/>
          <w:bCs/>
          <w:szCs w:val="22"/>
        </w:rPr>
        <w:t xml:space="preserve">this session of the General </w:t>
      </w:r>
      <w:r w:rsidRPr="00AC3013">
        <w:rPr>
          <w:rFonts w:ascii="Arial" w:hAnsi="Arial" w:cs="Arial"/>
          <w:bCs/>
          <w:szCs w:val="22"/>
        </w:rPr>
        <w:t xml:space="preserve">Assembly, adding that </w:t>
      </w:r>
      <w:r w:rsidR="00E5359A">
        <w:rPr>
          <w:rFonts w:ascii="Arial" w:hAnsi="Arial" w:cs="Arial"/>
          <w:bCs/>
          <w:szCs w:val="22"/>
        </w:rPr>
        <w:t>everyone</w:t>
      </w:r>
      <w:r w:rsidR="00E5359A" w:rsidRPr="00AC3013">
        <w:rPr>
          <w:rFonts w:ascii="Arial" w:hAnsi="Arial" w:cs="Arial"/>
          <w:bCs/>
          <w:szCs w:val="22"/>
        </w:rPr>
        <w:t xml:space="preserve"> </w:t>
      </w:r>
      <w:r w:rsidR="001B54C6" w:rsidRPr="00AC3013">
        <w:rPr>
          <w:rFonts w:ascii="Arial" w:hAnsi="Arial" w:cs="Arial"/>
          <w:bCs/>
          <w:szCs w:val="22"/>
        </w:rPr>
        <w:t>looked forward to the meeting</w:t>
      </w:r>
      <w:r w:rsidRPr="00AC3013">
        <w:rPr>
          <w:rFonts w:ascii="Arial" w:hAnsi="Arial" w:cs="Arial"/>
          <w:bCs/>
          <w:szCs w:val="22"/>
        </w:rPr>
        <w:t xml:space="preserve"> in Mauritius. She invited the Assistant Director-General for Culture to </w:t>
      </w:r>
      <w:r w:rsidR="00EE1833" w:rsidRPr="00AC3013">
        <w:rPr>
          <w:rFonts w:ascii="Arial" w:hAnsi="Arial" w:cs="Arial"/>
          <w:bCs/>
          <w:szCs w:val="22"/>
        </w:rPr>
        <w:t>conclude</w:t>
      </w:r>
      <w:r w:rsidR="001B54C6" w:rsidRPr="00AC3013">
        <w:rPr>
          <w:rFonts w:ascii="Arial" w:hAnsi="Arial" w:cs="Arial"/>
          <w:bCs/>
          <w:szCs w:val="22"/>
        </w:rPr>
        <w:t xml:space="preserve"> the session</w:t>
      </w:r>
      <w:r w:rsidR="000A4280">
        <w:rPr>
          <w:rFonts w:ascii="Arial" w:hAnsi="Arial" w:cs="Arial"/>
          <w:bCs/>
          <w:szCs w:val="22"/>
        </w:rPr>
        <w:t>.</w:t>
      </w:r>
    </w:p>
    <w:p w14:paraId="1073918C" w14:textId="7756FBEC" w:rsidR="00186E47" w:rsidRPr="00AC3013" w:rsidRDefault="001768AF" w:rsidP="000D6D3E">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 xml:space="preserve">Assistant Director-General for Culture </w:t>
      </w:r>
      <w:r w:rsidR="002225E0" w:rsidRPr="00AC3013">
        <w:rPr>
          <w:rFonts w:ascii="Arial" w:hAnsi="Arial" w:cs="Arial"/>
          <w:bCs/>
          <w:szCs w:val="22"/>
        </w:rPr>
        <w:t>spoke of</w:t>
      </w:r>
      <w:r w:rsidR="002225E0" w:rsidRPr="00AC3013">
        <w:rPr>
          <w:rFonts w:ascii="Arial" w:hAnsi="Arial" w:cs="Arial"/>
          <w:b/>
          <w:bCs/>
          <w:szCs w:val="22"/>
        </w:rPr>
        <w:t xml:space="preserve"> </w:t>
      </w:r>
      <w:r w:rsidR="002225E0" w:rsidRPr="00AC3013">
        <w:rPr>
          <w:rFonts w:ascii="Arial" w:hAnsi="Arial" w:cs="Arial"/>
          <w:bCs/>
          <w:szCs w:val="22"/>
        </w:rPr>
        <w:t>having been impressed by the interest and commitment of States Parties, non-States Parties, NGOs, o</w:t>
      </w:r>
      <w:r w:rsidR="00A54AF2" w:rsidRPr="00AC3013">
        <w:rPr>
          <w:rFonts w:ascii="Arial" w:hAnsi="Arial" w:cs="Arial"/>
          <w:bCs/>
          <w:szCs w:val="22"/>
        </w:rPr>
        <w:t>bservers and individual experts</w:t>
      </w:r>
      <w:r w:rsidR="002225E0" w:rsidRPr="00AC3013">
        <w:rPr>
          <w:rFonts w:ascii="Arial" w:hAnsi="Arial" w:cs="Arial"/>
          <w:bCs/>
          <w:szCs w:val="22"/>
        </w:rPr>
        <w:t xml:space="preserve"> for the Convention</w:t>
      </w:r>
      <w:r w:rsidR="00A54AF2" w:rsidRPr="00AC3013">
        <w:rPr>
          <w:rFonts w:ascii="Arial" w:hAnsi="Arial" w:cs="Arial"/>
          <w:bCs/>
          <w:szCs w:val="22"/>
        </w:rPr>
        <w:t>, thanking them for their enthusiasm</w:t>
      </w:r>
      <w:r w:rsidR="002225E0" w:rsidRPr="00AC3013">
        <w:rPr>
          <w:rFonts w:ascii="Arial" w:hAnsi="Arial" w:cs="Arial"/>
          <w:bCs/>
          <w:szCs w:val="22"/>
        </w:rPr>
        <w:t xml:space="preserve">. He thanked the Chairperson for her efficient work that </w:t>
      </w:r>
      <w:r w:rsidR="00E5359A">
        <w:rPr>
          <w:rFonts w:ascii="Arial" w:hAnsi="Arial" w:cs="Arial"/>
          <w:bCs/>
          <w:szCs w:val="22"/>
        </w:rPr>
        <w:t xml:space="preserve">had </w:t>
      </w:r>
      <w:r w:rsidR="002225E0" w:rsidRPr="00AC3013">
        <w:rPr>
          <w:rFonts w:ascii="Arial" w:hAnsi="Arial" w:cs="Arial"/>
          <w:bCs/>
          <w:szCs w:val="22"/>
        </w:rPr>
        <w:t>managed to shorten the session by half a day. This seventh session marked a turning point in the life of the Convention with the adoption of the overall results framework, which would be</w:t>
      </w:r>
      <w:r w:rsidR="00A54AF2" w:rsidRPr="00AC3013">
        <w:rPr>
          <w:rFonts w:ascii="Arial" w:hAnsi="Arial" w:cs="Arial"/>
          <w:bCs/>
          <w:szCs w:val="22"/>
        </w:rPr>
        <w:t>come</w:t>
      </w:r>
      <w:r w:rsidR="002225E0" w:rsidRPr="00AC3013">
        <w:rPr>
          <w:rFonts w:ascii="Arial" w:hAnsi="Arial" w:cs="Arial"/>
          <w:bCs/>
          <w:szCs w:val="22"/>
        </w:rPr>
        <w:t xml:space="preserve"> a very important tool</w:t>
      </w:r>
      <w:r w:rsidR="00E5359A" w:rsidRPr="00AC3013">
        <w:rPr>
          <w:rFonts w:ascii="Arial" w:hAnsi="Arial" w:cs="Arial"/>
          <w:bCs/>
          <w:szCs w:val="22"/>
        </w:rPr>
        <w:t xml:space="preserve"> both</w:t>
      </w:r>
      <w:r w:rsidR="002225E0" w:rsidRPr="00AC3013">
        <w:rPr>
          <w:rFonts w:ascii="Arial" w:hAnsi="Arial" w:cs="Arial"/>
          <w:bCs/>
          <w:szCs w:val="22"/>
        </w:rPr>
        <w:t xml:space="preserve"> to measure the impact</w:t>
      </w:r>
      <w:r w:rsidR="00FC6624" w:rsidRPr="00AC3013">
        <w:rPr>
          <w:rFonts w:ascii="Arial" w:hAnsi="Arial" w:cs="Arial"/>
          <w:bCs/>
          <w:szCs w:val="22"/>
        </w:rPr>
        <w:t>s</w:t>
      </w:r>
      <w:r w:rsidR="002225E0" w:rsidRPr="00AC3013">
        <w:rPr>
          <w:rFonts w:ascii="Arial" w:hAnsi="Arial" w:cs="Arial"/>
          <w:bCs/>
          <w:szCs w:val="22"/>
        </w:rPr>
        <w:t xml:space="preserve"> of the Convention and to guide States Parties in the way forward </w:t>
      </w:r>
      <w:r w:rsidR="00FC6624" w:rsidRPr="00AC3013">
        <w:rPr>
          <w:rFonts w:ascii="Arial" w:hAnsi="Arial" w:cs="Arial"/>
          <w:bCs/>
          <w:szCs w:val="22"/>
        </w:rPr>
        <w:t>in</w:t>
      </w:r>
      <w:r w:rsidR="002225E0" w:rsidRPr="00AC3013">
        <w:rPr>
          <w:rFonts w:ascii="Arial" w:hAnsi="Arial" w:cs="Arial"/>
          <w:bCs/>
          <w:szCs w:val="22"/>
        </w:rPr>
        <w:t xml:space="preserve"> its implementation. As asserted by the younger generation at the Youth Forum, intangible cultural heritage makes us who we are, reminds us of where we come, and gives us the keys to open ourselves</w:t>
      </w:r>
      <w:r w:rsidR="00E5359A">
        <w:rPr>
          <w:rFonts w:ascii="Arial" w:hAnsi="Arial" w:cs="Arial"/>
          <w:bCs/>
          <w:szCs w:val="22"/>
        </w:rPr>
        <w:t xml:space="preserve"> up</w:t>
      </w:r>
      <w:r w:rsidR="002225E0" w:rsidRPr="00AC3013">
        <w:rPr>
          <w:rFonts w:ascii="Arial" w:hAnsi="Arial" w:cs="Arial"/>
          <w:bCs/>
          <w:szCs w:val="22"/>
        </w:rPr>
        <w:t xml:space="preserve"> to others. It was essential</w:t>
      </w:r>
      <w:r w:rsidR="00E5359A">
        <w:rPr>
          <w:rFonts w:ascii="Arial" w:hAnsi="Arial" w:cs="Arial"/>
          <w:bCs/>
          <w:szCs w:val="22"/>
        </w:rPr>
        <w:t xml:space="preserve"> for</w:t>
      </w:r>
      <w:r w:rsidR="00FC6624" w:rsidRPr="00AC3013">
        <w:rPr>
          <w:rFonts w:ascii="Arial" w:hAnsi="Arial" w:cs="Arial"/>
          <w:bCs/>
          <w:szCs w:val="22"/>
        </w:rPr>
        <w:t xml:space="preserve"> </w:t>
      </w:r>
      <w:r w:rsidR="002225E0" w:rsidRPr="00AC3013">
        <w:rPr>
          <w:rFonts w:ascii="Arial" w:hAnsi="Arial" w:cs="Arial"/>
          <w:bCs/>
          <w:szCs w:val="22"/>
        </w:rPr>
        <w:t xml:space="preserve">building a sense of belonging, </w:t>
      </w:r>
      <w:r w:rsidR="00FC6624" w:rsidRPr="00AC3013">
        <w:rPr>
          <w:rFonts w:ascii="Arial" w:hAnsi="Arial" w:cs="Arial"/>
          <w:bCs/>
          <w:szCs w:val="22"/>
        </w:rPr>
        <w:t xml:space="preserve">and </w:t>
      </w:r>
      <w:r w:rsidR="002225E0" w:rsidRPr="00AC3013">
        <w:rPr>
          <w:rFonts w:ascii="Arial" w:hAnsi="Arial" w:cs="Arial"/>
          <w:bCs/>
          <w:szCs w:val="22"/>
        </w:rPr>
        <w:t>creating an</w:t>
      </w:r>
      <w:r w:rsidR="0019425C">
        <w:rPr>
          <w:rFonts w:ascii="Arial" w:hAnsi="Arial" w:cs="Arial"/>
          <w:bCs/>
          <w:szCs w:val="22"/>
        </w:rPr>
        <w:t xml:space="preserve">d sharing the values </w:t>
      </w:r>
      <w:r w:rsidR="00FC6624" w:rsidRPr="00AC3013">
        <w:rPr>
          <w:rFonts w:ascii="Arial" w:hAnsi="Arial" w:cs="Arial"/>
          <w:bCs/>
          <w:szCs w:val="22"/>
        </w:rPr>
        <w:t>of peace.</w:t>
      </w:r>
      <w:r w:rsidR="002225E0" w:rsidRPr="00AC3013">
        <w:rPr>
          <w:rFonts w:ascii="Arial" w:hAnsi="Arial" w:cs="Arial"/>
          <w:bCs/>
          <w:szCs w:val="22"/>
        </w:rPr>
        <w:t xml:space="preserve"> </w:t>
      </w:r>
      <w:r w:rsidR="00FC6624" w:rsidRPr="00AC3013">
        <w:rPr>
          <w:rFonts w:ascii="Arial" w:hAnsi="Arial" w:cs="Arial"/>
          <w:bCs/>
          <w:szCs w:val="22"/>
        </w:rPr>
        <w:t xml:space="preserve">Hence, </w:t>
      </w:r>
      <w:r w:rsidR="002225E0" w:rsidRPr="00AC3013">
        <w:rPr>
          <w:rFonts w:ascii="Arial" w:hAnsi="Arial" w:cs="Arial"/>
          <w:bCs/>
          <w:szCs w:val="22"/>
        </w:rPr>
        <w:t xml:space="preserve">it was a central element of development policies now more than ever. In this regard, the Convention </w:t>
      </w:r>
      <w:r w:rsidR="00E5359A">
        <w:rPr>
          <w:rFonts w:ascii="Arial" w:hAnsi="Arial" w:cs="Arial"/>
          <w:bCs/>
          <w:szCs w:val="22"/>
        </w:rPr>
        <w:t>was</w:t>
      </w:r>
      <w:r w:rsidR="00E5359A" w:rsidRPr="00AC3013">
        <w:rPr>
          <w:rFonts w:ascii="Arial" w:hAnsi="Arial" w:cs="Arial"/>
          <w:bCs/>
          <w:szCs w:val="22"/>
        </w:rPr>
        <w:t xml:space="preserve"> </w:t>
      </w:r>
      <w:r w:rsidR="002225E0" w:rsidRPr="00AC3013">
        <w:rPr>
          <w:rFonts w:ascii="Arial" w:hAnsi="Arial" w:cs="Arial"/>
          <w:bCs/>
          <w:szCs w:val="22"/>
        </w:rPr>
        <w:t xml:space="preserve">a valuable tool for achieving the development goals </w:t>
      </w:r>
      <w:r w:rsidR="002225E0" w:rsidRPr="00AC3013">
        <w:rPr>
          <w:rFonts w:ascii="Arial" w:hAnsi="Arial" w:cs="Arial"/>
          <w:bCs/>
          <w:szCs w:val="22"/>
        </w:rPr>
        <w:lastRenderedPageBreak/>
        <w:t xml:space="preserve">by 2030. The Assistant Director-General </w:t>
      </w:r>
      <w:r w:rsidR="00E5359A">
        <w:rPr>
          <w:rFonts w:ascii="Arial" w:hAnsi="Arial" w:cs="Arial"/>
          <w:bCs/>
          <w:szCs w:val="22"/>
        </w:rPr>
        <w:t xml:space="preserve">had </w:t>
      </w:r>
      <w:r w:rsidR="002225E0" w:rsidRPr="00AC3013">
        <w:rPr>
          <w:rFonts w:ascii="Arial" w:hAnsi="Arial" w:cs="Arial"/>
          <w:bCs/>
          <w:szCs w:val="22"/>
        </w:rPr>
        <w:t>participated in the</w:t>
      </w:r>
      <w:r w:rsidR="002225E0" w:rsidRPr="00AC3013">
        <w:rPr>
          <w:rFonts w:ascii="Arial" w:hAnsi="Arial" w:cs="Arial"/>
          <w:b/>
          <w:bCs/>
          <w:szCs w:val="22"/>
        </w:rPr>
        <w:t xml:space="preserve"> </w:t>
      </w:r>
      <w:r w:rsidR="002225E0" w:rsidRPr="00AC3013">
        <w:rPr>
          <w:rFonts w:ascii="Arial" w:hAnsi="Arial" w:cs="Arial"/>
          <w:bCs/>
          <w:szCs w:val="22"/>
        </w:rPr>
        <w:t xml:space="preserve">two dialogue sessions held in parallel to the debates and </w:t>
      </w:r>
      <w:r w:rsidR="00FC6624" w:rsidRPr="00AC3013">
        <w:rPr>
          <w:rFonts w:ascii="Arial" w:hAnsi="Arial" w:cs="Arial"/>
          <w:bCs/>
          <w:szCs w:val="22"/>
        </w:rPr>
        <w:t xml:space="preserve">which </w:t>
      </w:r>
      <w:r w:rsidR="002225E0" w:rsidRPr="00AC3013">
        <w:rPr>
          <w:rFonts w:ascii="Arial" w:hAnsi="Arial" w:cs="Arial"/>
          <w:bCs/>
          <w:szCs w:val="22"/>
        </w:rPr>
        <w:t>highlighted the impact of safeguarding projects, as well as the need to invest in links between education a</w:t>
      </w:r>
      <w:r w:rsidR="00FC6624" w:rsidRPr="00AC3013">
        <w:rPr>
          <w:rFonts w:ascii="Arial" w:hAnsi="Arial" w:cs="Arial"/>
          <w:bCs/>
          <w:szCs w:val="22"/>
        </w:rPr>
        <w:t>nd intangible cultural heritage</w:t>
      </w:r>
      <w:r w:rsidR="002225E0" w:rsidRPr="00AC3013">
        <w:rPr>
          <w:rFonts w:ascii="Arial" w:hAnsi="Arial" w:cs="Arial"/>
          <w:bCs/>
          <w:szCs w:val="22"/>
        </w:rPr>
        <w:t xml:space="preserve"> </w:t>
      </w:r>
      <w:r w:rsidR="00FC6624" w:rsidRPr="00AC3013">
        <w:rPr>
          <w:rFonts w:ascii="Arial" w:hAnsi="Arial" w:cs="Arial"/>
          <w:bCs/>
          <w:szCs w:val="22"/>
        </w:rPr>
        <w:t xml:space="preserve">for the sake of </w:t>
      </w:r>
      <w:r w:rsidR="00196FE5" w:rsidRPr="00AC3013">
        <w:rPr>
          <w:rFonts w:ascii="Arial" w:hAnsi="Arial" w:cs="Arial"/>
          <w:bCs/>
          <w:szCs w:val="22"/>
        </w:rPr>
        <w:t>safeguarding in the long term</w:t>
      </w:r>
      <w:r w:rsidR="002225E0" w:rsidRPr="00AC3013">
        <w:rPr>
          <w:rFonts w:ascii="Arial" w:hAnsi="Arial" w:cs="Arial"/>
          <w:bCs/>
          <w:szCs w:val="22"/>
        </w:rPr>
        <w:t xml:space="preserve"> and </w:t>
      </w:r>
      <w:r w:rsidR="00196FE5" w:rsidRPr="00AC3013">
        <w:rPr>
          <w:rFonts w:ascii="Arial" w:hAnsi="Arial" w:cs="Arial"/>
          <w:bCs/>
          <w:szCs w:val="22"/>
        </w:rPr>
        <w:t xml:space="preserve">so that education </w:t>
      </w:r>
      <w:r w:rsidR="00E5359A" w:rsidRPr="00AC3013">
        <w:rPr>
          <w:rFonts w:ascii="Arial" w:hAnsi="Arial" w:cs="Arial"/>
          <w:bCs/>
          <w:szCs w:val="22"/>
        </w:rPr>
        <w:t>bec</w:t>
      </w:r>
      <w:r w:rsidR="00E5359A">
        <w:rPr>
          <w:rFonts w:ascii="Arial" w:hAnsi="Arial" w:cs="Arial"/>
          <w:bCs/>
          <w:szCs w:val="22"/>
        </w:rPr>
        <w:t>ame</w:t>
      </w:r>
      <w:r w:rsidR="00E5359A" w:rsidRPr="00AC3013">
        <w:rPr>
          <w:rFonts w:ascii="Arial" w:hAnsi="Arial" w:cs="Arial"/>
          <w:bCs/>
          <w:szCs w:val="22"/>
        </w:rPr>
        <w:t xml:space="preserve"> </w:t>
      </w:r>
      <w:r w:rsidR="00196FE5" w:rsidRPr="00AC3013">
        <w:rPr>
          <w:rFonts w:ascii="Arial" w:hAnsi="Arial" w:cs="Arial"/>
          <w:bCs/>
          <w:szCs w:val="22"/>
        </w:rPr>
        <w:t xml:space="preserve">more </w:t>
      </w:r>
      <w:r w:rsidR="002225E0" w:rsidRPr="00AC3013">
        <w:rPr>
          <w:rFonts w:ascii="Arial" w:hAnsi="Arial" w:cs="Arial"/>
          <w:bCs/>
          <w:szCs w:val="22"/>
        </w:rPr>
        <w:t xml:space="preserve">relevant and </w:t>
      </w:r>
      <w:r w:rsidR="00196FE5" w:rsidRPr="00AC3013">
        <w:rPr>
          <w:rFonts w:ascii="Arial" w:hAnsi="Arial" w:cs="Arial"/>
          <w:bCs/>
          <w:szCs w:val="22"/>
        </w:rPr>
        <w:t xml:space="preserve">effective. </w:t>
      </w:r>
      <w:r w:rsidR="002225E0" w:rsidRPr="00AC3013">
        <w:rPr>
          <w:rFonts w:ascii="Arial" w:hAnsi="Arial" w:cs="Arial"/>
          <w:bCs/>
          <w:szCs w:val="22"/>
        </w:rPr>
        <w:t xml:space="preserve">The transmission of intangible cultural heritage </w:t>
      </w:r>
      <w:r w:rsidR="00E5359A">
        <w:rPr>
          <w:rFonts w:ascii="Arial" w:hAnsi="Arial" w:cs="Arial"/>
          <w:bCs/>
          <w:szCs w:val="22"/>
        </w:rPr>
        <w:t>was</w:t>
      </w:r>
      <w:r w:rsidR="00E5359A" w:rsidRPr="00AC3013">
        <w:rPr>
          <w:rFonts w:ascii="Arial" w:hAnsi="Arial" w:cs="Arial"/>
          <w:bCs/>
          <w:szCs w:val="22"/>
        </w:rPr>
        <w:t xml:space="preserve"> </w:t>
      </w:r>
      <w:r w:rsidR="002225E0" w:rsidRPr="00AC3013">
        <w:rPr>
          <w:rFonts w:ascii="Arial" w:hAnsi="Arial" w:cs="Arial"/>
          <w:bCs/>
          <w:szCs w:val="22"/>
        </w:rPr>
        <w:t xml:space="preserve">at the heart of the Convention and part of </w:t>
      </w:r>
      <w:r w:rsidR="00196FE5" w:rsidRPr="00AC3013">
        <w:rPr>
          <w:rFonts w:ascii="Arial" w:hAnsi="Arial" w:cs="Arial"/>
          <w:bCs/>
          <w:szCs w:val="22"/>
        </w:rPr>
        <w:t xml:space="preserve">the common duty </w:t>
      </w:r>
      <w:r w:rsidR="002225E0" w:rsidRPr="00AC3013">
        <w:rPr>
          <w:rFonts w:ascii="Arial" w:hAnsi="Arial" w:cs="Arial"/>
          <w:bCs/>
          <w:szCs w:val="22"/>
        </w:rPr>
        <w:t xml:space="preserve">towards future generations who </w:t>
      </w:r>
      <w:r w:rsidR="00196FE5" w:rsidRPr="00AC3013">
        <w:rPr>
          <w:rFonts w:ascii="Arial" w:hAnsi="Arial" w:cs="Arial"/>
          <w:bCs/>
          <w:szCs w:val="22"/>
        </w:rPr>
        <w:t xml:space="preserve">in turn </w:t>
      </w:r>
      <w:r w:rsidR="00E5359A" w:rsidRPr="00AC3013">
        <w:rPr>
          <w:rFonts w:ascii="Arial" w:hAnsi="Arial" w:cs="Arial"/>
          <w:bCs/>
          <w:szCs w:val="22"/>
        </w:rPr>
        <w:t>w</w:t>
      </w:r>
      <w:r w:rsidR="00E5359A">
        <w:rPr>
          <w:rFonts w:ascii="Arial" w:hAnsi="Arial" w:cs="Arial"/>
          <w:bCs/>
          <w:szCs w:val="22"/>
        </w:rPr>
        <w:t>ould</w:t>
      </w:r>
      <w:r w:rsidR="00E5359A" w:rsidRPr="00AC3013">
        <w:rPr>
          <w:rFonts w:ascii="Arial" w:hAnsi="Arial" w:cs="Arial"/>
          <w:bCs/>
          <w:szCs w:val="22"/>
        </w:rPr>
        <w:t xml:space="preserve"> </w:t>
      </w:r>
      <w:r w:rsidR="002225E0" w:rsidRPr="00AC3013">
        <w:rPr>
          <w:rFonts w:ascii="Arial" w:hAnsi="Arial" w:cs="Arial"/>
          <w:bCs/>
          <w:szCs w:val="22"/>
        </w:rPr>
        <w:t xml:space="preserve">keep </w:t>
      </w:r>
      <w:r w:rsidR="00196FE5" w:rsidRPr="00AC3013">
        <w:rPr>
          <w:rFonts w:ascii="Arial" w:hAnsi="Arial" w:cs="Arial"/>
          <w:bCs/>
          <w:szCs w:val="22"/>
        </w:rPr>
        <w:t xml:space="preserve">this heritage </w:t>
      </w:r>
      <w:r w:rsidR="002225E0" w:rsidRPr="00AC3013">
        <w:rPr>
          <w:rFonts w:ascii="Arial" w:hAnsi="Arial" w:cs="Arial"/>
          <w:bCs/>
          <w:szCs w:val="22"/>
        </w:rPr>
        <w:t xml:space="preserve">alive </w:t>
      </w:r>
      <w:r w:rsidR="00566FC7" w:rsidRPr="00AC3013">
        <w:rPr>
          <w:rFonts w:ascii="Arial" w:hAnsi="Arial" w:cs="Arial"/>
          <w:bCs/>
          <w:szCs w:val="22"/>
        </w:rPr>
        <w:t xml:space="preserve">as </w:t>
      </w:r>
      <w:r w:rsidR="000D6D3E" w:rsidRPr="00AC3013">
        <w:rPr>
          <w:rFonts w:ascii="Arial" w:hAnsi="Arial" w:cs="Arial"/>
          <w:bCs/>
          <w:szCs w:val="22"/>
        </w:rPr>
        <w:t xml:space="preserve">it drives </w:t>
      </w:r>
      <w:r w:rsidR="002225E0" w:rsidRPr="00AC3013">
        <w:rPr>
          <w:rFonts w:ascii="Arial" w:hAnsi="Arial" w:cs="Arial"/>
          <w:bCs/>
          <w:szCs w:val="22"/>
        </w:rPr>
        <w:t xml:space="preserve">their </w:t>
      </w:r>
      <w:r w:rsidR="000D6D3E" w:rsidRPr="00AC3013">
        <w:rPr>
          <w:rFonts w:ascii="Arial" w:hAnsi="Arial" w:cs="Arial"/>
          <w:bCs/>
          <w:szCs w:val="22"/>
        </w:rPr>
        <w:t>personal fulfilment</w:t>
      </w:r>
      <w:r w:rsidR="002225E0" w:rsidRPr="00AC3013">
        <w:rPr>
          <w:rFonts w:ascii="Arial" w:hAnsi="Arial" w:cs="Arial"/>
          <w:bCs/>
          <w:szCs w:val="22"/>
        </w:rPr>
        <w:t>.</w:t>
      </w:r>
      <w:r w:rsidR="000D6D3E" w:rsidRPr="00AC3013">
        <w:rPr>
          <w:rFonts w:ascii="Arial" w:hAnsi="Arial" w:cs="Arial"/>
          <w:bCs/>
          <w:szCs w:val="22"/>
        </w:rPr>
        <w:t xml:space="preserve"> This year, the </w:t>
      </w:r>
      <w:r w:rsidR="000D6D3E" w:rsidRPr="00B600DD">
        <w:rPr>
          <w:rFonts w:ascii="Arial" w:hAnsi="Arial" w:cs="Arial"/>
          <w:bCs/>
          <w:szCs w:val="22"/>
        </w:rPr>
        <w:t>Secretariat</w:t>
      </w:r>
      <w:r w:rsidR="00A22624" w:rsidRPr="00AC3013">
        <w:rPr>
          <w:rFonts w:ascii="Arial" w:hAnsi="Arial" w:cs="Arial"/>
          <w:bCs/>
          <w:szCs w:val="22"/>
        </w:rPr>
        <w:t xml:space="preserve"> </w:t>
      </w:r>
      <w:r w:rsidR="000D6D3E" w:rsidRPr="00AC3013">
        <w:rPr>
          <w:rFonts w:ascii="Arial" w:hAnsi="Arial" w:cs="Arial"/>
          <w:bCs/>
          <w:szCs w:val="22"/>
        </w:rPr>
        <w:t xml:space="preserve">sought to innovate and highlight the living and festive character of intangible cultural heritage by dedicating spaces </w:t>
      </w:r>
      <w:r w:rsidR="00E5359A">
        <w:rPr>
          <w:rFonts w:ascii="Arial" w:hAnsi="Arial" w:cs="Arial"/>
          <w:bCs/>
          <w:szCs w:val="22"/>
        </w:rPr>
        <w:t>to</w:t>
      </w:r>
      <w:r w:rsidR="00E5359A" w:rsidRPr="00AC3013">
        <w:rPr>
          <w:rFonts w:ascii="Arial" w:hAnsi="Arial" w:cs="Arial"/>
          <w:bCs/>
          <w:szCs w:val="22"/>
        </w:rPr>
        <w:t xml:space="preserve"> </w:t>
      </w:r>
      <w:r w:rsidR="00FC6624" w:rsidRPr="00AC3013">
        <w:rPr>
          <w:rFonts w:ascii="Arial" w:hAnsi="Arial" w:cs="Arial"/>
          <w:bCs/>
          <w:szCs w:val="22"/>
        </w:rPr>
        <w:t xml:space="preserve">the </w:t>
      </w:r>
      <w:r w:rsidR="000D6D3E" w:rsidRPr="00AC3013">
        <w:rPr>
          <w:rFonts w:ascii="Arial" w:hAnsi="Arial" w:cs="Arial"/>
          <w:bCs/>
          <w:szCs w:val="22"/>
        </w:rPr>
        <w:t xml:space="preserve">communication and exchange </w:t>
      </w:r>
      <w:r w:rsidR="00FC6624" w:rsidRPr="00AC3013">
        <w:rPr>
          <w:rFonts w:ascii="Arial" w:hAnsi="Arial" w:cs="Arial"/>
          <w:bCs/>
          <w:szCs w:val="22"/>
        </w:rPr>
        <w:t>of intangible heritage as it happens</w:t>
      </w:r>
      <w:r w:rsidR="000D6D3E" w:rsidRPr="00AC3013">
        <w:rPr>
          <w:rFonts w:ascii="Arial" w:hAnsi="Arial" w:cs="Arial"/>
          <w:bCs/>
          <w:szCs w:val="22"/>
        </w:rPr>
        <w:t xml:space="preserve"> on the ground, as well as </w:t>
      </w:r>
      <w:r w:rsidR="00FC6624" w:rsidRPr="00AC3013">
        <w:rPr>
          <w:rFonts w:ascii="Arial" w:hAnsi="Arial" w:cs="Arial"/>
          <w:bCs/>
          <w:szCs w:val="22"/>
        </w:rPr>
        <w:t>highlighting</w:t>
      </w:r>
      <w:r w:rsidR="000D6D3E" w:rsidRPr="00AC3013">
        <w:rPr>
          <w:rFonts w:ascii="Arial" w:hAnsi="Arial" w:cs="Arial"/>
          <w:bCs/>
          <w:szCs w:val="22"/>
        </w:rPr>
        <w:t xml:space="preserve"> </w:t>
      </w:r>
      <w:r w:rsidR="00FC6624" w:rsidRPr="00AC3013">
        <w:rPr>
          <w:rFonts w:ascii="Arial" w:hAnsi="Arial" w:cs="Arial"/>
          <w:bCs/>
          <w:szCs w:val="22"/>
        </w:rPr>
        <w:t xml:space="preserve">the </w:t>
      </w:r>
      <w:r w:rsidR="000D6D3E" w:rsidRPr="00AC3013">
        <w:rPr>
          <w:rFonts w:ascii="Arial" w:hAnsi="Arial" w:cs="Arial"/>
          <w:bCs/>
          <w:szCs w:val="22"/>
        </w:rPr>
        <w:t>actions of civil society</w:t>
      </w:r>
      <w:r w:rsidR="00E5359A">
        <w:rPr>
          <w:rFonts w:ascii="Arial" w:hAnsi="Arial" w:cs="Arial"/>
          <w:bCs/>
          <w:szCs w:val="22"/>
        </w:rPr>
        <w:t>,</w:t>
      </w:r>
      <w:r w:rsidR="000D6D3E" w:rsidRPr="00AC3013">
        <w:rPr>
          <w:rFonts w:ascii="Arial" w:hAnsi="Arial" w:cs="Arial"/>
          <w:bCs/>
          <w:szCs w:val="22"/>
        </w:rPr>
        <w:t xml:space="preserve"> </w:t>
      </w:r>
      <w:r w:rsidR="00E5359A">
        <w:rPr>
          <w:rFonts w:ascii="Arial" w:hAnsi="Arial" w:cs="Arial"/>
          <w:bCs/>
          <w:szCs w:val="22"/>
        </w:rPr>
        <w:t>which</w:t>
      </w:r>
      <w:r w:rsidR="00E5359A" w:rsidRPr="00AC3013">
        <w:rPr>
          <w:rFonts w:ascii="Arial" w:hAnsi="Arial" w:cs="Arial"/>
          <w:bCs/>
          <w:szCs w:val="22"/>
        </w:rPr>
        <w:t xml:space="preserve"> </w:t>
      </w:r>
      <w:r w:rsidR="00E5359A">
        <w:rPr>
          <w:rFonts w:ascii="Arial" w:hAnsi="Arial" w:cs="Arial"/>
          <w:bCs/>
          <w:szCs w:val="22"/>
        </w:rPr>
        <w:t xml:space="preserve">was </w:t>
      </w:r>
      <w:r w:rsidR="000D6D3E" w:rsidRPr="00AC3013">
        <w:rPr>
          <w:rFonts w:ascii="Arial" w:hAnsi="Arial" w:cs="Arial"/>
          <w:bCs/>
          <w:szCs w:val="22"/>
        </w:rPr>
        <w:t xml:space="preserve">so important. He hoped that the delegations </w:t>
      </w:r>
      <w:r w:rsidR="00E5359A">
        <w:rPr>
          <w:rFonts w:ascii="Arial" w:hAnsi="Arial" w:cs="Arial"/>
          <w:bCs/>
          <w:szCs w:val="22"/>
        </w:rPr>
        <w:t xml:space="preserve">had </w:t>
      </w:r>
      <w:r w:rsidR="000D6D3E" w:rsidRPr="00AC3013">
        <w:rPr>
          <w:rFonts w:ascii="Arial" w:hAnsi="Arial" w:cs="Arial"/>
          <w:bCs/>
          <w:szCs w:val="22"/>
        </w:rPr>
        <w:t xml:space="preserve">enjoyed sharing information and their experiences on these platforms and </w:t>
      </w:r>
      <w:r w:rsidR="00FC6624" w:rsidRPr="00AC3013">
        <w:rPr>
          <w:rFonts w:ascii="Arial" w:hAnsi="Arial" w:cs="Arial"/>
          <w:bCs/>
          <w:szCs w:val="22"/>
        </w:rPr>
        <w:t xml:space="preserve">it was hoped that this </w:t>
      </w:r>
      <w:r w:rsidR="000D6D3E" w:rsidRPr="00AC3013">
        <w:rPr>
          <w:rFonts w:ascii="Arial" w:hAnsi="Arial" w:cs="Arial"/>
          <w:bCs/>
          <w:szCs w:val="22"/>
        </w:rPr>
        <w:t>experience</w:t>
      </w:r>
      <w:r w:rsidR="00FC6624" w:rsidRPr="00AC3013">
        <w:rPr>
          <w:rFonts w:ascii="Arial" w:hAnsi="Arial" w:cs="Arial"/>
          <w:bCs/>
          <w:szCs w:val="22"/>
        </w:rPr>
        <w:t xml:space="preserve"> would be </w:t>
      </w:r>
      <w:r w:rsidR="00BA78C4" w:rsidRPr="00AC3013">
        <w:rPr>
          <w:rFonts w:ascii="Arial" w:hAnsi="Arial" w:cs="Arial"/>
          <w:bCs/>
          <w:szCs w:val="22"/>
        </w:rPr>
        <w:t>repeated</w:t>
      </w:r>
      <w:r w:rsidR="000D6D3E" w:rsidRPr="00AC3013">
        <w:rPr>
          <w:rFonts w:ascii="Arial" w:hAnsi="Arial" w:cs="Arial"/>
          <w:bCs/>
          <w:szCs w:val="22"/>
        </w:rPr>
        <w:t>. The Assistant Director-General</w:t>
      </w:r>
      <w:r w:rsidR="000D6D3E" w:rsidRPr="00AC3013">
        <w:rPr>
          <w:rFonts w:ascii="Arial" w:hAnsi="Arial" w:cs="Arial"/>
          <w:b/>
          <w:bCs/>
          <w:szCs w:val="22"/>
        </w:rPr>
        <w:t xml:space="preserve"> </w:t>
      </w:r>
      <w:r w:rsidR="00FC6624" w:rsidRPr="00AC3013">
        <w:rPr>
          <w:rFonts w:ascii="Arial" w:hAnsi="Arial" w:cs="Arial"/>
          <w:bCs/>
          <w:szCs w:val="22"/>
        </w:rPr>
        <w:t>remarked</w:t>
      </w:r>
      <w:r w:rsidR="000D6D3E" w:rsidRPr="00AC3013">
        <w:rPr>
          <w:rFonts w:ascii="Arial" w:hAnsi="Arial" w:cs="Arial"/>
          <w:bCs/>
          <w:szCs w:val="22"/>
        </w:rPr>
        <w:t xml:space="preserve"> that</w:t>
      </w:r>
      <w:r w:rsidR="000D6D3E" w:rsidRPr="00AC3013">
        <w:rPr>
          <w:rFonts w:ascii="Arial" w:hAnsi="Arial" w:cs="Arial"/>
          <w:b/>
          <w:bCs/>
          <w:szCs w:val="22"/>
        </w:rPr>
        <w:t xml:space="preserve"> </w:t>
      </w:r>
      <w:r w:rsidR="000D6D3E" w:rsidRPr="00AC3013">
        <w:rPr>
          <w:rFonts w:ascii="Arial" w:hAnsi="Arial" w:cs="Arial"/>
          <w:bCs/>
          <w:szCs w:val="22"/>
        </w:rPr>
        <w:t xml:space="preserve">the three weeks of celebration of intangible cultural heritage, following Africa week and Latin America and </w:t>
      </w:r>
      <w:r w:rsidR="00FC6624" w:rsidRPr="00AC3013">
        <w:rPr>
          <w:rFonts w:ascii="Arial" w:hAnsi="Arial" w:cs="Arial"/>
          <w:bCs/>
          <w:szCs w:val="22"/>
        </w:rPr>
        <w:t xml:space="preserve">the </w:t>
      </w:r>
      <w:r w:rsidR="000D6D3E" w:rsidRPr="00AC3013">
        <w:rPr>
          <w:rFonts w:ascii="Arial" w:hAnsi="Arial" w:cs="Arial"/>
          <w:bCs/>
          <w:szCs w:val="22"/>
        </w:rPr>
        <w:t xml:space="preserve">Caribbean week, </w:t>
      </w:r>
      <w:r w:rsidR="00E5359A" w:rsidRPr="00AC3013">
        <w:rPr>
          <w:rFonts w:ascii="Arial" w:hAnsi="Arial" w:cs="Arial"/>
          <w:bCs/>
          <w:szCs w:val="22"/>
        </w:rPr>
        <w:t>w</w:t>
      </w:r>
      <w:r w:rsidR="00E5359A">
        <w:rPr>
          <w:rFonts w:ascii="Arial" w:hAnsi="Arial" w:cs="Arial"/>
          <w:bCs/>
          <w:szCs w:val="22"/>
        </w:rPr>
        <w:t>ere</w:t>
      </w:r>
      <w:r w:rsidR="00E5359A" w:rsidRPr="00AC3013">
        <w:rPr>
          <w:rFonts w:ascii="Arial" w:hAnsi="Arial" w:cs="Arial"/>
          <w:bCs/>
          <w:szCs w:val="22"/>
        </w:rPr>
        <w:t xml:space="preserve"> </w:t>
      </w:r>
      <w:r w:rsidR="000D6D3E" w:rsidRPr="00AC3013">
        <w:rPr>
          <w:rFonts w:ascii="Arial" w:hAnsi="Arial" w:cs="Arial"/>
          <w:bCs/>
          <w:szCs w:val="22"/>
        </w:rPr>
        <w:t xml:space="preserve">drawing to a close, </w:t>
      </w:r>
      <w:r w:rsidR="00FC6624" w:rsidRPr="00AC3013">
        <w:rPr>
          <w:rFonts w:ascii="Arial" w:hAnsi="Arial" w:cs="Arial"/>
          <w:bCs/>
          <w:szCs w:val="22"/>
        </w:rPr>
        <w:t xml:space="preserve">but </w:t>
      </w:r>
      <w:r w:rsidR="00E5359A">
        <w:rPr>
          <w:rFonts w:ascii="Arial" w:hAnsi="Arial" w:cs="Arial"/>
          <w:bCs/>
          <w:szCs w:val="22"/>
        </w:rPr>
        <w:t>they</w:t>
      </w:r>
      <w:r w:rsidR="00E5359A" w:rsidRPr="00AC3013">
        <w:rPr>
          <w:rFonts w:ascii="Arial" w:hAnsi="Arial" w:cs="Arial"/>
          <w:bCs/>
          <w:szCs w:val="22"/>
        </w:rPr>
        <w:t xml:space="preserve"> </w:t>
      </w:r>
      <w:r w:rsidR="00FC6624" w:rsidRPr="00AC3013">
        <w:rPr>
          <w:rFonts w:ascii="Arial" w:hAnsi="Arial" w:cs="Arial"/>
          <w:bCs/>
          <w:szCs w:val="22"/>
        </w:rPr>
        <w:t>had</w:t>
      </w:r>
      <w:r w:rsidR="000D6D3E" w:rsidRPr="00AC3013">
        <w:rPr>
          <w:rFonts w:ascii="Arial" w:hAnsi="Arial" w:cs="Arial"/>
          <w:bCs/>
          <w:szCs w:val="22"/>
        </w:rPr>
        <w:t xml:space="preserve"> sent a beautiful message to the world from UNESCO’s Member States. Culture is our</w:t>
      </w:r>
      <w:r w:rsidR="000A4280">
        <w:rPr>
          <w:rFonts w:ascii="Arial" w:hAnsi="Arial" w:cs="Arial"/>
          <w:bCs/>
          <w:szCs w:val="22"/>
        </w:rPr>
        <w:t xml:space="preserve"> future.</w:t>
      </w:r>
    </w:p>
    <w:p w14:paraId="041AEB10" w14:textId="6E2E08A1" w:rsidR="009E496C" w:rsidRPr="000A4280" w:rsidRDefault="00EE1833" w:rsidP="000A4280">
      <w:pPr>
        <w:widowControl w:val="0"/>
        <w:numPr>
          <w:ilvl w:val="0"/>
          <w:numId w:val="14"/>
        </w:numPr>
        <w:suppressAutoHyphens/>
        <w:autoSpaceDE w:val="0"/>
        <w:spacing w:before="120" w:after="0"/>
        <w:ind w:left="709" w:hanging="709"/>
        <w:jc w:val="both"/>
        <w:rPr>
          <w:rFonts w:ascii="Arial" w:hAnsi="Arial" w:cs="Arial"/>
          <w:bCs/>
          <w:szCs w:val="22"/>
        </w:rPr>
      </w:pPr>
      <w:r w:rsidRPr="00AC3013">
        <w:rPr>
          <w:rFonts w:ascii="Arial" w:hAnsi="Arial" w:cs="Arial"/>
          <w:bCs/>
          <w:szCs w:val="22"/>
        </w:rPr>
        <w:t>The</w:t>
      </w:r>
      <w:r w:rsidRPr="00AC3013">
        <w:rPr>
          <w:rFonts w:ascii="Arial" w:hAnsi="Arial" w:cs="Arial"/>
          <w:b/>
          <w:bCs/>
          <w:szCs w:val="22"/>
        </w:rPr>
        <w:t xml:space="preserve"> </w:t>
      </w:r>
      <w:r w:rsidR="00186E47" w:rsidRPr="00AC3013">
        <w:rPr>
          <w:rFonts w:ascii="Arial" w:hAnsi="Arial" w:cs="Arial"/>
          <w:b/>
          <w:bCs/>
          <w:szCs w:val="22"/>
        </w:rPr>
        <w:t>Chairperson</w:t>
      </w:r>
      <w:r w:rsidRPr="00AC3013">
        <w:rPr>
          <w:rFonts w:ascii="Arial" w:hAnsi="Arial" w:cs="Arial"/>
          <w:bCs/>
          <w:szCs w:val="22"/>
        </w:rPr>
        <w:t xml:space="preserve"> thanked the Assistant Director-General</w:t>
      </w:r>
      <w:r w:rsidRPr="00AC3013">
        <w:rPr>
          <w:rFonts w:ascii="Arial" w:hAnsi="Arial" w:cs="Arial"/>
          <w:b/>
          <w:bCs/>
          <w:szCs w:val="22"/>
        </w:rPr>
        <w:t xml:space="preserve"> </w:t>
      </w:r>
      <w:r w:rsidR="00CA7F2E" w:rsidRPr="00AC3013">
        <w:rPr>
          <w:rFonts w:ascii="Arial" w:hAnsi="Arial" w:cs="Arial"/>
          <w:bCs/>
          <w:szCs w:val="22"/>
        </w:rPr>
        <w:t xml:space="preserve">for his intervention and </w:t>
      </w:r>
      <w:r w:rsidRPr="00AC3013">
        <w:rPr>
          <w:rFonts w:ascii="Arial" w:hAnsi="Arial" w:cs="Arial"/>
          <w:bCs/>
          <w:szCs w:val="22"/>
        </w:rPr>
        <w:t>congratu</w:t>
      </w:r>
      <w:r w:rsidR="00CA7F2E" w:rsidRPr="00AC3013">
        <w:rPr>
          <w:rFonts w:ascii="Arial" w:hAnsi="Arial" w:cs="Arial"/>
          <w:bCs/>
          <w:szCs w:val="22"/>
        </w:rPr>
        <w:t xml:space="preserve">lated the members of the Bureau. </w:t>
      </w:r>
      <w:r w:rsidR="008C6658" w:rsidRPr="00AC3013">
        <w:rPr>
          <w:rFonts w:ascii="Arial" w:hAnsi="Arial" w:cs="Arial"/>
          <w:bCs/>
          <w:szCs w:val="22"/>
        </w:rPr>
        <w:t>S</w:t>
      </w:r>
      <w:r w:rsidR="00CA7F2E" w:rsidRPr="00AC3013">
        <w:rPr>
          <w:rFonts w:ascii="Arial" w:hAnsi="Arial" w:cs="Arial"/>
          <w:bCs/>
          <w:szCs w:val="22"/>
        </w:rPr>
        <w:t xml:space="preserve">he spoke of the </w:t>
      </w:r>
      <w:r w:rsidRPr="00AC3013">
        <w:rPr>
          <w:rFonts w:ascii="Arial" w:hAnsi="Arial" w:cs="Arial"/>
          <w:bCs/>
          <w:szCs w:val="22"/>
        </w:rPr>
        <w:t xml:space="preserve">great privilege </w:t>
      </w:r>
      <w:r w:rsidR="00E5359A">
        <w:rPr>
          <w:rFonts w:ascii="Arial" w:hAnsi="Arial" w:cs="Arial"/>
          <w:bCs/>
          <w:szCs w:val="22"/>
        </w:rPr>
        <w:t>of</w:t>
      </w:r>
      <w:r w:rsidR="00E5359A" w:rsidRPr="00AC3013">
        <w:rPr>
          <w:rFonts w:ascii="Arial" w:hAnsi="Arial" w:cs="Arial"/>
          <w:bCs/>
          <w:szCs w:val="22"/>
        </w:rPr>
        <w:t xml:space="preserve"> </w:t>
      </w:r>
      <w:r w:rsidR="00CA7F2E" w:rsidRPr="00AC3013">
        <w:rPr>
          <w:rFonts w:ascii="Arial" w:hAnsi="Arial" w:cs="Arial"/>
          <w:bCs/>
          <w:szCs w:val="22"/>
        </w:rPr>
        <w:t>hav</w:t>
      </w:r>
      <w:r w:rsidR="00E5359A">
        <w:rPr>
          <w:rFonts w:ascii="Arial" w:hAnsi="Arial" w:cs="Arial"/>
          <w:bCs/>
          <w:szCs w:val="22"/>
        </w:rPr>
        <w:t>ing</w:t>
      </w:r>
      <w:r w:rsidR="00CA7F2E" w:rsidRPr="00AC3013">
        <w:rPr>
          <w:rFonts w:ascii="Arial" w:hAnsi="Arial" w:cs="Arial"/>
          <w:bCs/>
          <w:szCs w:val="22"/>
        </w:rPr>
        <w:t xml:space="preserve"> </w:t>
      </w:r>
      <w:r w:rsidRPr="00AC3013">
        <w:rPr>
          <w:rFonts w:ascii="Arial" w:hAnsi="Arial" w:cs="Arial"/>
          <w:bCs/>
          <w:szCs w:val="22"/>
        </w:rPr>
        <w:t>chair</w:t>
      </w:r>
      <w:r w:rsidR="00CA7F2E" w:rsidRPr="00AC3013">
        <w:rPr>
          <w:rFonts w:ascii="Arial" w:hAnsi="Arial" w:cs="Arial"/>
          <w:bCs/>
          <w:szCs w:val="22"/>
        </w:rPr>
        <w:t>ed</w:t>
      </w:r>
      <w:r w:rsidRPr="00AC3013">
        <w:rPr>
          <w:rFonts w:ascii="Arial" w:hAnsi="Arial" w:cs="Arial"/>
          <w:bCs/>
          <w:szCs w:val="22"/>
        </w:rPr>
        <w:t xml:space="preserve"> the Assembly and she was honoured by the trust and support shown</w:t>
      </w:r>
      <w:r w:rsidR="00E5359A">
        <w:rPr>
          <w:rFonts w:ascii="Arial" w:hAnsi="Arial" w:cs="Arial"/>
          <w:bCs/>
          <w:szCs w:val="22"/>
        </w:rPr>
        <w:t xml:space="preserve"> in</w:t>
      </w:r>
      <w:r w:rsidR="00CA7F2E" w:rsidRPr="00AC3013">
        <w:rPr>
          <w:rFonts w:ascii="Arial" w:hAnsi="Arial" w:cs="Arial"/>
          <w:bCs/>
          <w:szCs w:val="22"/>
        </w:rPr>
        <w:t xml:space="preserve"> her</w:t>
      </w:r>
      <w:r w:rsidRPr="00AC3013">
        <w:rPr>
          <w:rFonts w:ascii="Arial" w:hAnsi="Arial" w:cs="Arial"/>
          <w:bCs/>
          <w:szCs w:val="22"/>
        </w:rPr>
        <w:t xml:space="preserve">. She expressed profound thanks to the Secretary and his entire team for their </w:t>
      </w:r>
      <w:r w:rsidR="00CA7F2E" w:rsidRPr="00AC3013">
        <w:rPr>
          <w:rFonts w:ascii="Arial" w:hAnsi="Arial" w:cs="Arial"/>
          <w:bCs/>
          <w:szCs w:val="22"/>
        </w:rPr>
        <w:t xml:space="preserve">efficient </w:t>
      </w:r>
      <w:r w:rsidRPr="00AC3013">
        <w:rPr>
          <w:rFonts w:ascii="Arial" w:hAnsi="Arial" w:cs="Arial"/>
          <w:bCs/>
          <w:szCs w:val="22"/>
        </w:rPr>
        <w:t xml:space="preserve">work in the preparation of this Assembly and </w:t>
      </w:r>
      <w:r w:rsidR="00CA7F2E" w:rsidRPr="00AC3013">
        <w:rPr>
          <w:rFonts w:ascii="Arial" w:hAnsi="Arial" w:cs="Arial"/>
          <w:bCs/>
          <w:szCs w:val="22"/>
        </w:rPr>
        <w:t xml:space="preserve">for </w:t>
      </w:r>
      <w:r w:rsidRPr="00AC3013">
        <w:rPr>
          <w:rFonts w:ascii="Arial" w:hAnsi="Arial" w:cs="Arial"/>
          <w:bCs/>
          <w:szCs w:val="22"/>
        </w:rPr>
        <w:t>their assistance throughout the session. A large part of the success of the Convention lay in their dedication and hard work. She thanked the interpreters, the room clerks and the technicians on whom the Assembly depended for the smooth progress of work. The Chairperson concluded by declaring the seventh session of the General Assembly of States Parties closed.</w:t>
      </w:r>
    </w:p>
    <w:p w14:paraId="618968B3" w14:textId="4B87FA9F" w:rsidR="00186E47" w:rsidRPr="00AC3013" w:rsidRDefault="00EE1833" w:rsidP="000A4280">
      <w:pPr>
        <w:widowControl w:val="0"/>
        <w:suppressAutoHyphens/>
        <w:autoSpaceDE w:val="0"/>
        <w:spacing w:before="240" w:after="240"/>
        <w:jc w:val="center"/>
        <w:rPr>
          <w:rFonts w:ascii="Arial" w:hAnsi="Arial" w:cs="Arial"/>
          <w:bCs/>
          <w:i/>
          <w:szCs w:val="22"/>
        </w:rPr>
      </w:pPr>
      <w:r w:rsidRPr="00AC3013">
        <w:rPr>
          <w:rFonts w:ascii="Arial" w:hAnsi="Arial" w:cs="Arial"/>
          <w:bCs/>
          <w:i/>
          <w:szCs w:val="22"/>
        </w:rPr>
        <w:t>[Applause</w:t>
      </w:r>
      <w:r w:rsidR="00186E47" w:rsidRPr="00AC3013">
        <w:rPr>
          <w:rFonts w:ascii="Arial" w:hAnsi="Arial" w:cs="Arial"/>
          <w:bCs/>
          <w:i/>
          <w:szCs w:val="22"/>
        </w:rPr>
        <w:t>]</w:t>
      </w:r>
    </w:p>
    <w:sectPr w:rsidR="00186E47" w:rsidRPr="00AC3013" w:rsidSect="000B7794">
      <w:headerReference w:type="even" r:id="rId74"/>
      <w:headerReference w:type="default" r:id="rId75"/>
      <w:headerReference w:type="first" r:id="rId7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A4FFC" w14:textId="77777777" w:rsidR="0077217C" w:rsidRDefault="0077217C" w:rsidP="00FA05F5">
      <w:pPr>
        <w:spacing w:after="0"/>
      </w:pPr>
      <w:r>
        <w:separator/>
      </w:r>
    </w:p>
  </w:endnote>
  <w:endnote w:type="continuationSeparator" w:id="0">
    <w:p w14:paraId="3A5EE844" w14:textId="77777777" w:rsidR="0077217C" w:rsidRDefault="0077217C" w:rsidP="00FA05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khbar MT">
    <w:altName w:val="Times New Roman"/>
    <w:charset w:val="02"/>
    <w:family w:val="auto"/>
    <w:pitch w:val="variable"/>
    <w:sig w:usb0="00002001" w:usb1="10000000" w:usb2="00000000" w:usb3="00000000" w:csb0="8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Fa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89B2F" w14:textId="77777777" w:rsidR="0077217C" w:rsidRDefault="0077217C" w:rsidP="00FA05F5">
      <w:pPr>
        <w:spacing w:after="0"/>
      </w:pPr>
      <w:r>
        <w:separator/>
      </w:r>
    </w:p>
  </w:footnote>
  <w:footnote w:type="continuationSeparator" w:id="0">
    <w:p w14:paraId="558DE929" w14:textId="77777777" w:rsidR="0077217C" w:rsidRDefault="0077217C" w:rsidP="00FA05F5">
      <w:pPr>
        <w:spacing w:after="0"/>
      </w:pPr>
      <w:r>
        <w:continuationSeparator/>
      </w:r>
    </w:p>
  </w:footnote>
  <w:footnote w:id="1">
    <w:p w14:paraId="2CF8DCE6" w14:textId="06EB9B1A" w:rsidR="0077217C" w:rsidRPr="006A6C19" w:rsidRDefault="0077217C" w:rsidP="00EE7B7B">
      <w:pPr>
        <w:pStyle w:val="Notedebasdepage"/>
        <w:ind w:left="567" w:hanging="567"/>
        <w:rPr>
          <w:rFonts w:ascii="Arial" w:hAnsi="Arial" w:cs="Arial"/>
          <w:sz w:val="18"/>
          <w:szCs w:val="18"/>
        </w:rPr>
      </w:pPr>
      <w:r w:rsidRPr="00EE7B7B">
        <w:rPr>
          <w:rStyle w:val="Appelnotedebasdep"/>
          <w:rFonts w:ascii="Arial" w:hAnsi="Arial" w:cs="Arial"/>
          <w:szCs w:val="18"/>
          <w:vertAlign w:val="baseline"/>
        </w:rPr>
        <w:footnoteRef/>
      </w:r>
      <w:r>
        <w:rPr>
          <w:rFonts w:ascii="Arial" w:hAnsi="Arial" w:cs="Arial"/>
          <w:sz w:val="18"/>
          <w:szCs w:val="18"/>
        </w:rPr>
        <w:t>.</w:t>
      </w:r>
      <w:r>
        <w:rPr>
          <w:rFonts w:ascii="Arial" w:hAnsi="Arial" w:cs="Arial"/>
          <w:sz w:val="18"/>
          <w:szCs w:val="18"/>
        </w:rPr>
        <w:tab/>
      </w:r>
      <w:r w:rsidRPr="006A6C19">
        <w:rPr>
          <w:rFonts w:ascii="Arial" w:hAnsi="Arial" w:cs="Arial"/>
          <w:sz w:val="18"/>
          <w:szCs w:val="18"/>
        </w:rPr>
        <w:t xml:space="preserve">For more information on the Strategy: </w:t>
      </w:r>
      <w:hyperlink r:id="rId1" w:history="1">
        <w:r w:rsidRPr="006A6C19">
          <w:rPr>
            <w:rStyle w:val="Lienhypertexte"/>
            <w:rFonts w:ascii="Arial" w:hAnsi="Arial" w:cs="Arial"/>
            <w:sz w:val="18"/>
            <w:szCs w:val="18"/>
          </w:rPr>
          <w:t>https://en.unesco.org/heritage-at-risk/strategy-culture-armed-conflict</w:t>
        </w:r>
      </w:hyperlink>
    </w:p>
  </w:footnote>
  <w:footnote w:id="2">
    <w:p w14:paraId="48D69FCF" w14:textId="76F49E7E" w:rsidR="0077217C" w:rsidRPr="0020164A" w:rsidRDefault="0077217C" w:rsidP="0020164A">
      <w:pPr>
        <w:pStyle w:val="Notedebasdepage"/>
        <w:ind w:left="567" w:hanging="567"/>
        <w:rPr>
          <w:rFonts w:ascii="Arial" w:hAnsi="Arial" w:cs="Arial"/>
          <w:sz w:val="18"/>
          <w:szCs w:val="18"/>
        </w:rPr>
      </w:pPr>
      <w:r w:rsidRPr="0020164A">
        <w:rPr>
          <w:rStyle w:val="Appelnotedebasdep"/>
          <w:rFonts w:ascii="Arial" w:hAnsi="Arial" w:cs="Arial"/>
          <w:szCs w:val="18"/>
          <w:vertAlign w:val="baseline"/>
        </w:rPr>
        <w:footnoteRef/>
      </w:r>
      <w:r>
        <w:rPr>
          <w:rFonts w:ascii="Arial" w:hAnsi="Arial" w:cs="Arial"/>
          <w:sz w:val="18"/>
          <w:szCs w:val="18"/>
        </w:rPr>
        <w:t>.</w:t>
      </w:r>
      <w:r w:rsidRPr="0020164A">
        <w:rPr>
          <w:rFonts w:ascii="Arial" w:hAnsi="Arial" w:cs="Arial"/>
          <w:sz w:val="18"/>
          <w:szCs w:val="18"/>
        </w:rPr>
        <w:tab/>
      </w:r>
      <w:r>
        <w:rPr>
          <w:rFonts w:ascii="Arial" w:hAnsi="Arial" w:cs="Arial"/>
          <w:sz w:val="18"/>
          <w:szCs w:val="18"/>
        </w:rPr>
        <w:t xml:space="preserve">For more information on the Warsaw Recommendation: </w:t>
      </w:r>
      <w:hyperlink r:id="rId2" w:history="1">
        <w:r w:rsidRPr="0020164A">
          <w:rPr>
            <w:rStyle w:val="Lienhypertexte"/>
            <w:rFonts w:ascii="Arial" w:hAnsi="Arial" w:cs="Arial"/>
            <w:sz w:val="18"/>
            <w:szCs w:val="18"/>
          </w:rPr>
          <w:t>https://whc.unesco.org/en/news/1826/</w:t>
        </w:r>
      </w:hyperlink>
    </w:p>
  </w:footnote>
  <w:footnote w:id="3">
    <w:p w14:paraId="3677554E" w14:textId="689B6C1B" w:rsidR="0077217C" w:rsidRPr="00D22539" w:rsidRDefault="0077217C" w:rsidP="00D22539">
      <w:pPr>
        <w:widowControl w:val="0"/>
        <w:autoSpaceDE w:val="0"/>
        <w:autoSpaceDN w:val="0"/>
        <w:adjustRightInd w:val="0"/>
        <w:spacing w:after="0"/>
        <w:ind w:left="567" w:hanging="567"/>
        <w:jc w:val="both"/>
        <w:rPr>
          <w:rFonts w:ascii="Arial" w:eastAsiaTheme="minorEastAsia" w:hAnsi="Arial" w:cs="Arial"/>
          <w:color w:val="323133"/>
          <w:sz w:val="18"/>
          <w:szCs w:val="18"/>
          <w:lang w:val="en-US" w:eastAsia="ja-JP"/>
        </w:rPr>
      </w:pPr>
      <w:r w:rsidRPr="00D22539">
        <w:rPr>
          <w:rStyle w:val="Appelnotedebasdep"/>
          <w:rFonts w:ascii="Arial" w:hAnsi="Arial" w:cs="Arial"/>
          <w:szCs w:val="18"/>
          <w:vertAlign w:val="baseline"/>
        </w:rPr>
        <w:footnoteRef/>
      </w:r>
      <w:r>
        <w:rPr>
          <w:rFonts w:ascii="Arial" w:hAnsi="Arial" w:cs="Arial"/>
          <w:sz w:val="18"/>
          <w:szCs w:val="18"/>
        </w:rPr>
        <w:t>.</w:t>
      </w:r>
      <w:r>
        <w:rPr>
          <w:rFonts w:ascii="Arial" w:hAnsi="Arial" w:cs="Arial"/>
          <w:sz w:val="18"/>
          <w:szCs w:val="18"/>
        </w:rPr>
        <w:tab/>
        <w:t xml:space="preserve">Side event: </w:t>
      </w:r>
      <w:r w:rsidRPr="006B65A6">
        <w:rPr>
          <w:rFonts w:ascii="Arial" w:eastAsiaTheme="minorEastAsia" w:hAnsi="Arial" w:cs="Arial"/>
          <w:color w:val="323133"/>
          <w:sz w:val="18"/>
          <w:szCs w:val="18"/>
          <w:lang w:val="en-US" w:eastAsia="ja-JP"/>
        </w:rPr>
        <w:t>Intangible Cultural Heritage in National Laws - Presentation of the Inte</w:t>
      </w:r>
      <w:r>
        <w:rPr>
          <w:rFonts w:ascii="Arial" w:eastAsiaTheme="minorEastAsia" w:hAnsi="Arial" w:cs="Arial"/>
          <w:color w:val="323133"/>
          <w:sz w:val="18"/>
          <w:szCs w:val="18"/>
          <w:lang w:val="en-US" w:eastAsia="ja-JP"/>
        </w:rPr>
        <w:t xml:space="preserve">rnational Comparative Research ‘Osmose’. Read more about the event </w:t>
      </w:r>
      <w:hyperlink r:id="rId3" w:history="1">
        <w:r w:rsidRPr="006B65A6">
          <w:rPr>
            <w:rStyle w:val="Lienhypertexte"/>
            <w:rFonts w:ascii="Arial" w:eastAsiaTheme="minorEastAsia" w:hAnsi="Arial" w:cs="Arial"/>
            <w:sz w:val="18"/>
            <w:szCs w:val="18"/>
            <w:lang w:val="en-US" w:eastAsia="ja-JP"/>
          </w:rPr>
          <w:t>here</w:t>
        </w:r>
      </w:hyperlink>
      <w:r>
        <w:rPr>
          <w:rFonts w:ascii="Arial" w:eastAsiaTheme="minorEastAsia" w:hAnsi="Arial" w:cs="Arial"/>
          <w:color w:val="323133"/>
          <w:sz w:val="18"/>
          <w:szCs w:val="18"/>
          <w:lang w:val="en-US" w:eastAsia="ja-JP"/>
        </w:rPr>
        <w:t>.</w:t>
      </w:r>
    </w:p>
  </w:footnote>
  <w:footnote w:id="4">
    <w:p w14:paraId="5AC541CD" w14:textId="6A3C5057" w:rsidR="0077217C" w:rsidRPr="00196936" w:rsidRDefault="0077217C" w:rsidP="007B4E43">
      <w:pPr>
        <w:pStyle w:val="Notedebasdepage"/>
        <w:ind w:left="567" w:hanging="567"/>
        <w:rPr>
          <w:rFonts w:ascii="Arial" w:hAnsi="Arial" w:cs="Arial"/>
          <w:sz w:val="18"/>
          <w:szCs w:val="18"/>
          <w:lang w:val="da-DK"/>
        </w:rPr>
      </w:pPr>
      <w:r w:rsidRPr="007B4E43">
        <w:rPr>
          <w:rStyle w:val="Appelnotedebasdep"/>
          <w:rFonts w:ascii="Arial" w:hAnsi="Arial" w:cs="Arial"/>
          <w:szCs w:val="18"/>
          <w:vertAlign w:val="baseline"/>
        </w:rPr>
        <w:footnoteRef/>
      </w:r>
      <w:r w:rsidRPr="00196936">
        <w:rPr>
          <w:rFonts w:ascii="Arial" w:hAnsi="Arial" w:cs="Arial"/>
          <w:sz w:val="18"/>
          <w:szCs w:val="18"/>
        </w:rPr>
        <w:t xml:space="preserve"> </w:t>
      </w:r>
      <w:r>
        <w:rPr>
          <w:rFonts w:ascii="Arial" w:hAnsi="Arial" w:cs="Arial"/>
          <w:sz w:val="18"/>
          <w:szCs w:val="18"/>
        </w:rPr>
        <w:tab/>
      </w:r>
      <w:r w:rsidRPr="00196936">
        <w:rPr>
          <w:rFonts w:ascii="Arial" w:hAnsi="Arial" w:cs="Arial"/>
          <w:sz w:val="18"/>
          <w:szCs w:val="18"/>
        </w:rPr>
        <w:t>Paragraph 4: ‘</w:t>
      </w:r>
      <w:r w:rsidRPr="00196936">
        <w:rPr>
          <w:rFonts w:ascii="Arial" w:hAnsi="Arial" w:cs="Arial"/>
          <w:sz w:val="18"/>
          <w:szCs w:val="18"/>
          <w:lang w:val="en-US"/>
        </w:rPr>
        <w:t>which will provide an important tool’ would thus become ‘</w:t>
      </w:r>
      <w:r w:rsidRPr="00196936">
        <w:rPr>
          <w:rFonts w:ascii="Arial" w:eastAsiaTheme="minorEastAsia" w:hAnsi="Arial" w:cs="Arial"/>
          <w:color w:val="323133"/>
          <w:sz w:val="18"/>
          <w:szCs w:val="18"/>
          <w:lang w:val="en-US" w:eastAsia="ja-JP"/>
        </w:rPr>
        <w:t>with the aim</w:t>
      </w:r>
      <w:r>
        <w:rPr>
          <w:rFonts w:ascii="Arial" w:eastAsiaTheme="minorEastAsia" w:hAnsi="Arial" w:cs="Arial"/>
          <w:color w:val="323133"/>
          <w:sz w:val="18"/>
          <w:szCs w:val="18"/>
          <w:lang w:val="en-US" w:eastAsia="ja-JP"/>
        </w:rPr>
        <w:t xml:space="preserve"> to provide an important tool’.</w:t>
      </w:r>
    </w:p>
  </w:footnote>
  <w:footnote w:id="5">
    <w:p w14:paraId="2B7ABCD2" w14:textId="02BC8038" w:rsidR="0077217C" w:rsidRPr="00D55989" w:rsidRDefault="0077217C" w:rsidP="008552B4">
      <w:pPr>
        <w:pStyle w:val="Notedebasdepage"/>
        <w:ind w:left="567" w:hanging="567"/>
        <w:rPr>
          <w:rFonts w:ascii="Arial" w:hAnsi="Arial" w:cs="Arial"/>
          <w:sz w:val="18"/>
          <w:szCs w:val="18"/>
          <w:lang w:val="da-DK"/>
        </w:rPr>
      </w:pPr>
      <w:r w:rsidRPr="00F465C3">
        <w:rPr>
          <w:rStyle w:val="Appelnotedebasdep"/>
          <w:rFonts w:ascii="Arial" w:hAnsi="Arial" w:cs="Arial"/>
          <w:szCs w:val="18"/>
          <w:vertAlign w:val="baseline"/>
        </w:rPr>
        <w:footnoteRef/>
      </w:r>
      <w:r>
        <w:rPr>
          <w:rFonts w:ascii="Arial" w:hAnsi="Arial" w:cs="Arial"/>
          <w:sz w:val="18"/>
          <w:szCs w:val="18"/>
        </w:rPr>
        <w:t>.</w:t>
      </w:r>
      <w:r>
        <w:rPr>
          <w:rFonts w:ascii="Arial" w:hAnsi="Arial" w:cs="Arial"/>
          <w:sz w:val="18"/>
          <w:szCs w:val="18"/>
        </w:rPr>
        <w:tab/>
      </w:r>
      <w:r w:rsidRPr="00D55989">
        <w:rPr>
          <w:rFonts w:ascii="Arial" w:hAnsi="Arial" w:cs="Arial"/>
          <w:sz w:val="18"/>
          <w:szCs w:val="18"/>
          <w:lang w:val="da-DK"/>
        </w:rPr>
        <w:t xml:space="preserve">For more information on the NGO Forum and #HeritageAlive: </w:t>
      </w:r>
      <w:hyperlink r:id="rId4" w:history="1">
        <w:r w:rsidRPr="00D55989">
          <w:rPr>
            <w:rStyle w:val="Lienhypertexte"/>
            <w:rFonts w:ascii="Arial" w:hAnsi="Arial" w:cs="Arial"/>
            <w:sz w:val="18"/>
            <w:szCs w:val="18"/>
            <w:lang w:val="da-DK"/>
          </w:rPr>
          <w:t>http://www.ichngoforum.org/wg/heritagealive/</w:t>
        </w:r>
      </w:hyperlink>
    </w:p>
  </w:footnote>
  <w:footnote w:id="6">
    <w:p w14:paraId="24B276C8" w14:textId="70EB2E8E" w:rsidR="0077217C" w:rsidRPr="00F465C3" w:rsidRDefault="0077217C" w:rsidP="00F465C3">
      <w:pPr>
        <w:pStyle w:val="Notedebasdepage"/>
        <w:ind w:left="567" w:hanging="567"/>
        <w:rPr>
          <w:rFonts w:ascii="Arial" w:hAnsi="Arial" w:cs="Arial"/>
          <w:sz w:val="18"/>
          <w:szCs w:val="18"/>
          <w:lang w:val="da-DK"/>
        </w:rPr>
      </w:pPr>
      <w:r w:rsidRPr="00F465C3">
        <w:rPr>
          <w:rStyle w:val="Appelnotedebasdep"/>
          <w:rFonts w:ascii="Arial" w:hAnsi="Arial" w:cs="Arial"/>
          <w:szCs w:val="18"/>
          <w:vertAlign w:val="baseline"/>
        </w:rPr>
        <w:footnoteRef/>
      </w:r>
      <w:r>
        <w:rPr>
          <w:rFonts w:ascii="Arial" w:hAnsi="Arial" w:cs="Arial"/>
          <w:sz w:val="18"/>
          <w:szCs w:val="18"/>
        </w:rPr>
        <w:t>.</w:t>
      </w:r>
      <w:r>
        <w:rPr>
          <w:rFonts w:ascii="Arial" w:hAnsi="Arial" w:cs="Arial"/>
          <w:sz w:val="18"/>
          <w:szCs w:val="18"/>
        </w:rPr>
        <w:tab/>
      </w:r>
      <w:r w:rsidRPr="00F465C3">
        <w:rPr>
          <w:rFonts w:ascii="Arial" w:hAnsi="Arial" w:cs="Arial"/>
          <w:sz w:val="18"/>
          <w:szCs w:val="18"/>
        </w:rPr>
        <w:t xml:space="preserve">To </w:t>
      </w:r>
      <w:r w:rsidRPr="00F465C3">
        <w:rPr>
          <w:rFonts w:ascii="Arial" w:hAnsi="Arial" w:cs="Arial"/>
          <w:sz w:val="18"/>
          <w:szCs w:val="18"/>
          <w:lang w:val="da-DK"/>
        </w:rPr>
        <w:t xml:space="preserve">download the book, go to: </w:t>
      </w:r>
      <w:hyperlink r:id="rId5" w:history="1">
        <w:r w:rsidRPr="00F465C3">
          <w:rPr>
            <w:rStyle w:val="Lienhypertexte"/>
            <w:rFonts w:ascii="Arial" w:hAnsi="Arial" w:cs="Arial"/>
            <w:sz w:val="18"/>
            <w:szCs w:val="18"/>
            <w:lang w:val="da-DK"/>
          </w:rPr>
          <w:t>http://www.ichngoforum.org/traditional-medicine/</w:t>
        </w:r>
      </w:hyperlink>
    </w:p>
  </w:footnote>
  <w:footnote w:id="7">
    <w:p w14:paraId="550C69B5" w14:textId="2C6D9B28" w:rsidR="0077217C" w:rsidRPr="005F561A" w:rsidRDefault="0077217C" w:rsidP="00B600DD">
      <w:pPr>
        <w:spacing w:after="0"/>
        <w:ind w:left="567" w:hanging="567"/>
        <w:jc w:val="both"/>
        <w:rPr>
          <w:lang w:val="da-DK"/>
        </w:rPr>
      </w:pPr>
      <w:r w:rsidRPr="00A210BA">
        <w:rPr>
          <w:rStyle w:val="Appelnotedebasdep"/>
          <w:rFonts w:ascii="Arial" w:hAnsi="Arial" w:cs="Arial"/>
          <w:szCs w:val="18"/>
          <w:vertAlign w:val="baseline"/>
        </w:rPr>
        <w:footnoteRef/>
      </w:r>
      <w:r>
        <w:rPr>
          <w:rFonts w:ascii="Arial" w:hAnsi="Arial" w:cs="Arial"/>
          <w:sz w:val="18"/>
          <w:szCs w:val="18"/>
        </w:rPr>
        <w:t>.</w:t>
      </w:r>
      <w:r>
        <w:rPr>
          <w:rFonts w:ascii="Arial" w:hAnsi="Arial" w:cs="Arial"/>
          <w:sz w:val="18"/>
          <w:szCs w:val="18"/>
        </w:rPr>
        <w:tab/>
      </w:r>
      <w:r w:rsidRPr="005F561A">
        <w:rPr>
          <w:rFonts w:ascii="Arial" w:hAnsi="Arial" w:cs="Arial"/>
          <w:sz w:val="18"/>
          <w:szCs w:val="18"/>
        </w:rPr>
        <w:t>Article 29 of the Convention on the Reports by the Sta</w:t>
      </w:r>
      <w:r>
        <w:rPr>
          <w:rFonts w:ascii="Arial" w:hAnsi="Arial" w:cs="Arial"/>
          <w:sz w:val="18"/>
          <w:szCs w:val="18"/>
        </w:rPr>
        <w:t>t</w:t>
      </w:r>
      <w:r w:rsidRPr="005F561A">
        <w:rPr>
          <w:rFonts w:ascii="Arial" w:hAnsi="Arial" w:cs="Arial"/>
          <w:sz w:val="18"/>
          <w:szCs w:val="18"/>
        </w:rPr>
        <w:t xml:space="preserve">es Parties states, </w:t>
      </w:r>
      <w:r>
        <w:rPr>
          <w:rFonts w:ascii="Arial" w:hAnsi="Arial" w:cs="Arial"/>
          <w:sz w:val="18"/>
          <w:szCs w:val="18"/>
        </w:rPr>
        <w:t>‘</w:t>
      </w:r>
      <w:r w:rsidRPr="005F561A">
        <w:rPr>
          <w:rFonts w:ascii="Arial" w:hAnsi="Arial" w:cs="Arial"/>
          <w:color w:val="000000"/>
          <w:sz w:val="18"/>
          <w:szCs w:val="18"/>
          <w:shd w:val="clear" w:color="auto" w:fill="FFFFFF"/>
          <w:lang w:eastAsia="en-GB"/>
        </w:rPr>
        <w:t>The States Parties shall submit to the Committee, observing the forms and periodicity to be defined by the Committee, reports on the legislative, regulatory and other measures taken for the implementation of this Convention.</w:t>
      </w:r>
      <w:r>
        <w:rPr>
          <w:rFonts w:ascii="Arial" w:hAnsi="Arial" w:cs="Arial"/>
          <w:color w:val="000000"/>
          <w:sz w:val="18"/>
          <w:szCs w:val="18"/>
          <w:shd w:val="clear" w:color="auto" w:fill="FFFFFF"/>
          <w:lang w:eastAsia="en-GB"/>
        </w:rPr>
        <w:t>’</w:t>
      </w:r>
    </w:p>
  </w:footnote>
  <w:footnote w:id="8">
    <w:p w14:paraId="2BFDFC6C" w14:textId="69D93CA8" w:rsidR="0077217C" w:rsidRPr="00A90516" w:rsidRDefault="0077217C" w:rsidP="00A210BA">
      <w:pPr>
        <w:pStyle w:val="Notedebasdepage"/>
        <w:ind w:left="567" w:hanging="567"/>
        <w:rPr>
          <w:rFonts w:ascii="Arial" w:hAnsi="Arial" w:cs="Arial"/>
          <w:sz w:val="18"/>
          <w:szCs w:val="18"/>
          <w:lang w:val="da-DK"/>
        </w:rPr>
      </w:pPr>
      <w:r w:rsidRPr="00A210BA">
        <w:rPr>
          <w:rStyle w:val="Appelnotedebasdep"/>
          <w:rFonts w:ascii="Arial" w:hAnsi="Arial" w:cs="Arial"/>
          <w:szCs w:val="18"/>
          <w:vertAlign w:val="baseline"/>
        </w:rPr>
        <w:footnoteRef/>
      </w:r>
      <w:r>
        <w:rPr>
          <w:rFonts w:ascii="Arial" w:hAnsi="Arial" w:cs="Arial"/>
          <w:sz w:val="18"/>
          <w:szCs w:val="18"/>
        </w:rPr>
        <w:t>.</w:t>
      </w:r>
      <w:r>
        <w:rPr>
          <w:rFonts w:ascii="Arial" w:hAnsi="Arial" w:cs="Arial"/>
          <w:sz w:val="18"/>
          <w:szCs w:val="18"/>
        </w:rPr>
        <w:tab/>
      </w:r>
      <w:r w:rsidRPr="00A90516">
        <w:rPr>
          <w:rFonts w:ascii="Arial" w:hAnsi="Arial" w:cs="Arial"/>
          <w:sz w:val="18"/>
          <w:szCs w:val="18"/>
        </w:rPr>
        <w:t>For more information on the</w:t>
      </w:r>
      <w:r>
        <w:rPr>
          <w:rFonts w:ascii="Arial" w:hAnsi="Arial" w:cs="Arial"/>
          <w:sz w:val="18"/>
          <w:szCs w:val="18"/>
        </w:rPr>
        <w:t xml:space="preserve"> Nordic</w:t>
      </w:r>
      <w:r w:rsidRPr="00A90516">
        <w:rPr>
          <w:rFonts w:ascii="Arial" w:hAnsi="Arial" w:cs="Arial"/>
          <w:sz w:val="18"/>
          <w:szCs w:val="18"/>
        </w:rPr>
        <w:t xml:space="preserve"> initiative: </w:t>
      </w:r>
      <w:hyperlink r:id="rId6" w:history="1">
        <w:r w:rsidRPr="00A90516">
          <w:rPr>
            <w:rStyle w:val="Lienhypertexte"/>
            <w:rFonts w:ascii="Arial" w:hAnsi="Arial" w:cs="Arial"/>
            <w:bCs/>
            <w:sz w:val="18"/>
            <w:szCs w:val="18"/>
          </w:rPr>
          <w:t>https://www.nordicsafeguardingpractices.org/</w:t>
        </w:r>
      </w:hyperlink>
    </w:p>
  </w:footnote>
  <w:footnote w:id="9">
    <w:p w14:paraId="25F8BFA1" w14:textId="045189BF" w:rsidR="0077217C" w:rsidRPr="00A75C2B" w:rsidRDefault="0077217C" w:rsidP="00B600DD">
      <w:pPr>
        <w:pStyle w:val="Notedebasdepage"/>
        <w:ind w:left="567" w:hanging="567"/>
        <w:jc w:val="both"/>
        <w:rPr>
          <w:rFonts w:ascii="Arial" w:hAnsi="Arial" w:cs="Arial"/>
          <w:lang w:val="da-DK"/>
        </w:rPr>
      </w:pPr>
      <w:r w:rsidRPr="000A4280">
        <w:rPr>
          <w:rStyle w:val="Appelnotedebasdep"/>
          <w:rFonts w:ascii="Arial" w:hAnsi="Arial" w:cs="Arial"/>
          <w:vertAlign w:val="baseline"/>
        </w:rPr>
        <w:footnoteRef/>
      </w:r>
      <w:r>
        <w:rPr>
          <w:rFonts w:ascii="Arial" w:hAnsi="Arial" w:cs="Arial"/>
        </w:rPr>
        <w:t>.</w:t>
      </w:r>
      <w:r>
        <w:rPr>
          <w:rFonts w:ascii="Arial" w:hAnsi="Arial" w:cs="Arial"/>
        </w:rPr>
        <w:tab/>
      </w:r>
      <w:r w:rsidRPr="00A75C2B">
        <w:rPr>
          <w:rFonts w:ascii="Arial" w:hAnsi="Arial" w:cs="Arial"/>
          <w:i/>
          <w:sz w:val="18"/>
          <w:szCs w:val="18"/>
          <w:lang w:val="da-DK"/>
        </w:rPr>
        <w:t>Sub-Group 1:</w:t>
      </w:r>
      <w:r w:rsidRPr="00A75C2B">
        <w:rPr>
          <w:rFonts w:ascii="Arial" w:hAnsi="Arial" w:cs="Arial"/>
          <w:sz w:val="18"/>
          <w:szCs w:val="18"/>
          <w:lang w:val="da-DK"/>
        </w:rPr>
        <w:t xml:space="preserve"> </w:t>
      </w:r>
      <w:r w:rsidRPr="00A75C2B">
        <w:rPr>
          <w:rFonts w:ascii="Arial" w:hAnsi="Arial" w:cs="Arial"/>
          <w:bCs/>
          <w:sz w:val="18"/>
          <w:szCs w:val="18"/>
        </w:rPr>
        <w:t xml:space="preserve">Structure, composition and methods of work of the Governing Bodies (General </w:t>
      </w:r>
      <w:r w:rsidRPr="00A75C2B">
        <w:rPr>
          <w:rFonts w:ascii="Arial" w:hAnsi="Arial" w:cs="Arial"/>
          <w:sz w:val="18"/>
        </w:rPr>
        <w:t>Conference and Executive Board)</w:t>
      </w:r>
      <w:r w:rsidRPr="00A75C2B">
        <w:rPr>
          <w:rFonts w:ascii="Arial" w:hAnsi="Arial" w:cs="Arial"/>
          <w:bCs/>
          <w:sz w:val="18"/>
          <w:szCs w:val="18"/>
        </w:rPr>
        <w:t xml:space="preserve">. </w:t>
      </w:r>
      <w:r w:rsidRPr="00A75C2B">
        <w:rPr>
          <w:rFonts w:ascii="Arial" w:hAnsi="Arial" w:cs="Arial"/>
          <w:bCs/>
          <w:i/>
          <w:sz w:val="18"/>
          <w:szCs w:val="18"/>
        </w:rPr>
        <w:t>Sub-Group 2:</w:t>
      </w:r>
      <w:r w:rsidRPr="00A75C2B">
        <w:rPr>
          <w:rFonts w:ascii="Arial" w:hAnsi="Arial" w:cs="Arial"/>
          <w:bCs/>
          <w:sz w:val="18"/>
          <w:szCs w:val="18"/>
        </w:rPr>
        <w:t xml:space="preserve"> Structure, composition and methods of work of UNESCO’s internation</w:t>
      </w:r>
      <w:r w:rsidRPr="00A75C2B">
        <w:rPr>
          <w:rFonts w:ascii="Arial" w:hAnsi="Arial" w:cs="Arial"/>
          <w:sz w:val="18"/>
        </w:rPr>
        <w:t>al and intergovernmental bodies</w:t>
      </w:r>
      <w:r w:rsidRPr="00A75C2B">
        <w:rPr>
          <w:rFonts w:ascii="Arial" w:hAnsi="Arial" w:cs="Arial"/>
          <w:bCs/>
          <w:sz w:val="18"/>
          <w:szCs w:val="18"/>
        </w:rPr>
        <w:t>.</w:t>
      </w:r>
      <w:r>
        <w:rPr>
          <w:rFonts w:ascii="Arial" w:hAnsi="Arial" w:cs="Arial"/>
          <w:bCs/>
          <w:sz w:val="18"/>
          <w:szCs w:val="18"/>
        </w:rPr>
        <w:t xml:space="preserve"> More information available </w:t>
      </w:r>
      <w:hyperlink r:id="rId7" w:history="1">
        <w:r w:rsidRPr="005F537E">
          <w:rPr>
            <w:rStyle w:val="Lienhypertexte"/>
            <w:rFonts w:ascii="Arial" w:hAnsi="Arial" w:cs="Arial"/>
            <w:bCs/>
            <w:sz w:val="18"/>
            <w:szCs w:val="18"/>
          </w:rPr>
          <w:t>here</w:t>
        </w:r>
      </w:hyperlink>
      <w:r>
        <w:rPr>
          <w:rFonts w:ascii="Arial" w:hAnsi="Arial" w:cs="Arial"/>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0A90" w14:textId="777CA114" w:rsidR="0077217C" w:rsidRPr="00E33DD8" w:rsidRDefault="0077217C">
    <w:pPr>
      <w:pStyle w:val="En-tte"/>
      <w:rPr>
        <w:rFonts w:ascii="Arial" w:hAnsi="Arial" w:cs="Arial"/>
        <w:sz w:val="20"/>
        <w:szCs w:val="22"/>
        <w:lang w:val="en-US"/>
      </w:rPr>
    </w:pPr>
    <w:r>
      <w:rPr>
        <w:rFonts w:ascii="Arial" w:hAnsi="Arial" w:cs="Arial"/>
        <w:sz w:val="20"/>
        <w:szCs w:val="22"/>
        <w:lang w:val="en-US"/>
      </w:rPr>
      <w:t>LHE</w:t>
    </w:r>
    <w:r w:rsidRPr="00E33DD8">
      <w:rPr>
        <w:rFonts w:ascii="Arial" w:hAnsi="Arial" w:cs="Arial"/>
        <w:sz w:val="20"/>
        <w:szCs w:val="22"/>
        <w:lang w:val="en-US"/>
      </w:rPr>
      <w:t xml:space="preserve">/20/8.GA/INF.1 – page </w:t>
    </w:r>
    <w:r w:rsidRPr="00E33DD8">
      <w:rPr>
        <w:rFonts w:ascii="Arial" w:hAnsi="Arial" w:cs="Arial"/>
        <w:sz w:val="20"/>
        <w:szCs w:val="22"/>
        <w:lang w:val="en-US"/>
      </w:rPr>
      <w:fldChar w:fldCharType="begin"/>
    </w:r>
    <w:r w:rsidRPr="00E33DD8">
      <w:rPr>
        <w:rFonts w:ascii="Arial" w:hAnsi="Arial" w:cs="Arial"/>
        <w:sz w:val="20"/>
        <w:szCs w:val="22"/>
        <w:lang w:val="en-US"/>
      </w:rPr>
      <w:instrText xml:space="preserve"> PAGE   \* MERGEFORMAT </w:instrText>
    </w:r>
    <w:r w:rsidRPr="00E33DD8">
      <w:rPr>
        <w:rFonts w:ascii="Arial" w:hAnsi="Arial" w:cs="Arial"/>
        <w:sz w:val="20"/>
        <w:szCs w:val="22"/>
        <w:lang w:val="en-US"/>
      </w:rPr>
      <w:fldChar w:fldCharType="separate"/>
    </w:r>
    <w:r w:rsidR="00262FCD">
      <w:rPr>
        <w:rFonts w:ascii="Arial" w:hAnsi="Arial" w:cs="Arial"/>
        <w:noProof/>
        <w:sz w:val="20"/>
        <w:szCs w:val="22"/>
        <w:lang w:val="en-US"/>
      </w:rPr>
      <w:t>88</w:t>
    </w:r>
    <w:r w:rsidRPr="00E33DD8">
      <w:rPr>
        <w:rFonts w:ascii="Arial" w:hAnsi="Arial" w:cs="Arial"/>
        <w:noProof/>
        <w:sz w:val="20"/>
        <w:szCs w:val="22"/>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4731" w14:textId="3E892711" w:rsidR="0077217C" w:rsidRPr="003127D2" w:rsidRDefault="0077217C" w:rsidP="00E33DD8">
    <w:pPr>
      <w:pStyle w:val="En-tte"/>
      <w:jc w:val="right"/>
      <w:rPr>
        <w:rFonts w:ascii="Arial" w:hAnsi="Arial" w:cs="Arial"/>
      </w:rPr>
    </w:pPr>
    <w:r>
      <w:rPr>
        <w:rFonts w:ascii="Arial" w:hAnsi="Arial" w:cs="Arial"/>
        <w:sz w:val="20"/>
        <w:szCs w:val="22"/>
        <w:lang w:val="en-US"/>
      </w:rPr>
      <w:t>LHE</w:t>
    </w:r>
    <w:r w:rsidRPr="00E33DD8">
      <w:rPr>
        <w:rFonts w:ascii="Arial" w:hAnsi="Arial" w:cs="Arial"/>
        <w:sz w:val="20"/>
        <w:szCs w:val="22"/>
        <w:lang w:val="en-US"/>
      </w:rPr>
      <w:t>/20/8.GA/INF.1</w:t>
    </w:r>
    <w:r>
      <w:rPr>
        <w:rFonts w:ascii="Arial" w:hAnsi="Arial" w:cs="Arial"/>
        <w:sz w:val="20"/>
        <w:szCs w:val="22"/>
        <w:lang w:val="en-US"/>
      </w:rPr>
      <w:t xml:space="preserve"> </w:t>
    </w:r>
    <w:r w:rsidRPr="00E33DD8">
      <w:rPr>
        <w:rFonts w:ascii="Arial" w:hAnsi="Arial" w:cs="Arial"/>
        <w:sz w:val="20"/>
        <w:szCs w:val="22"/>
        <w:lang w:val="en-US"/>
      </w:rPr>
      <w:t xml:space="preserve">– page </w:t>
    </w:r>
    <w:r w:rsidRPr="00E33DD8">
      <w:rPr>
        <w:rFonts w:ascii="Arial" w:hAnsi="Arial" w:cs="Arial"/>
        <w:sz w:val="20"/>
        <w:szCs w:val="22"/>
        <w:lang w:val="en-US"/>
      </w:rPr>
      <w:fldChar w:fldCharType="begin"/>
    </w:r>
    <w:r w:rsidRPr="00E33DD8">
      <w:rPr>
        <w:rFonts w:ascii="Arial" w:hAnsi="Arial" w:cs="Arial"/>
        <w:sz w:val="20"/>
        <w:szCs w:val="22"/>
        <w:lang w:val="en-US"/>
      </w:rPr>
      <w:instrText xml:space="preserve"> PAGE   \* MERGEFORMAT </w:instrText>
    </w:r>
    <w:r w:rsidRPr="00E33DD8">
      <w:rPr>
        <w:rFonts w:ascii="Arial" w:hAnsi="Arial" w:cs="Arial"/>
        <w:sz w:val="20"/>
        <w:szCs w:val="22"/>
        <w:lang w:val="en-US"/>
      </w:rPr>
      <w:fldChar w:fldCharType="separate"/>
    </w:r>
    <w:r w:rsidR="00262FCD">
      <w:rPr>
        <w:rFonts w:ascii="Arial" w:hAnsi="Arial" w:cs="Arial"/>
        <w:noProof/>
        <w:sz w:val="20"/>
        <w:szCs w:val="22"/>
        <w:lang w:val="en-US"/>
      </w:rPr>
      <w:t>89</w:t>
    </w:r>
    <w:r w:rsidRPr="00E33DD8">
      <w:rPr>
        <w:rFonts w:ascii="Arial" w:hAnsi="Arial" w:cs="Arial"/>
        <w:noProof/>
        <w:sz w:val="20"/>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030B" w14:textId="77777777" w:rsidR="0077217C" w:rsidRPr="008724E5" w:rsidRDefault="0077217C">
    <w:pPr>
      <w:pStyle w:val="En-tte"/>
    </w:pPr>
    <w:r>
      <w:rPr>
        <w:noProof/>
        <w:lang w:val="fr-FR" w:eastAsia="ja-JP"/>
      </w:rPr>
      <w:drawing>
        <wp:anchor distT="0" distB="0" distL="114300" distR="114300" simplePos="0" relativeHeight="251659264" behindDoc="0" locked="0" layoutInCell="1" allowOverlap="1" wp14:anchorId="395FB46E" wp14:editId="2799B289">
          <wp:simplePos x="0" y="0"/>
          <wp:positionH relativeFrom="column">
            <wp:posOffset>-567690</wp:posOffset>
          </wp:positionH>
          <wp:positionV relativeFrom="paragraph">
            <wp:posOffset>3810</wp:posOffset>
          </wp:positionV>
          <wp:extent cx="2228215" cy="1367790"/>
          <wp:effectExtent l="0" t="0" r="635" b="3810"/>
          <wp:wrapNone/>
          <wp:docPr id="6"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C2DD6" w14:textId="1CCD67CA" w:rsidR="0077217C" w:rsidRPr="0019425C" w:rsidRDefault="0077217C" w:rsidP="00E33DD8">
    <w:pPr>
      <w:pStyle w:val="En-tte"/>
      <w:spacing w:after="520"/>
      <w:jc w:val="right"/>
      <w:rPr>
        <w:rFonts w:ascii="Arial" w:hAnsi="Arial" w:cs="Arial"/>
        <w:b/>
        <w:sz w:val="44"/>
        <w:szCs w:val="44"/>
        <w:lang w:val="en-US"/>
      </w:rPr>
    </w:pPr>
    <w:r w:rsidRPr="0019425C">
      <w:rPr>
        <w:rFonts w:ascii="Arial" w:hAnsi="Arial" w:cs="Arial"/>
        <w:b/>
        <w:sz w:val="44"/>
        <w:szCs w:val="44"/>
        <w:lang w:val="en-US"/>
      </w:rPr>
      <w:t>8 GA</w:t>
    </w:r>
  </w:p>
  <w:p w14:paraId="08B777E9" w14:textId="0C756A4D" w:rsidR="0077217C" w:rsidRPr="0019425C" w:rsidRDefault="0077217C" w:rsidP="00E33DD8">
    <w:pPr>
      <w:spacing w:after="0"/>
      <w:jc w:val="right"/>
      <w:rPr>
        <w:rFonts w:ascii="Arial" w:hAnsi="Arial" w:cs="Arial"/>
        <w:b/>
        <w:szCs w:val="22"/>
        <w:lang w:val="en-US"/>
      </w:rPr>
    </w:pPr>
    <w:r w:rsidRPr="0019425C">
      <w:rPr>
        <w:rFonts w:ascii="Arial" w:hAnsi="Arial" w:cs="Arial"/>
        <w:b/>
        <w:szCs w:val="22"/>
        <w:lang w:val="en-US"/>
      </w:rPr>
      <w:t>LHE/20/8.GA/INF.1</w:t>
    </w:r>
  </w:p>
  <w:p w14:paraId="017FE137" w14:textId="58947B07" w:rsidR="0077217C" w:rsidRPr="0019425C" w:rsidRDefault="0077217C" w:rsidP="00E33DD8">
    <w:pPr>
      <w:spacing w:after="0"/>
      <w:jc w:val="right"/>
      <w:rPr>
        <w:rFonts w:ascii="Arial" w:hAnsi="Arial" w:cs="Arial"/>
        <w:b/>
        <w:szCs w:val="22"/>
        <w:lang w:val="en-US"/>
      </w:rPr>
    </w:pPr>
    <w:r w:rsidRPr="0019425C">
      <w:rPr>
        <w:rFonts w:ascii="Arial" w:hAnsi="Arial" w:cs="Arial"/>
        <w:b/>
        <w:szCs w:val="22"/>
        <w:lang w:val="en-US"/>
      </w:rPr>
      <w:t>Paris, 7 August 2020</w:t>
    </w:r>
  </w:p>
  <w:p w14:paraId="049FA753" w14:textId="38BD7342" w:rsidR="0077217C" w:rsidRPr="00D81948" w:rsidRDefault="0077217C" w:rsidP="00E33DD8">
    <w:pPr>
      <w:spacing w:after="0"/>
      <w:jc w:val="right"/>
      <w:rPr>
        <w:rFonts w:ascii="Arial" w:hAnsi="Arial" w:cs="Arial"/>
        <w:b/>
        <w:szCs w:val="22"/>
      </w:rPr>
    </w:pPr>
    <w:r w:rsidRPr="00D81948">
      <w:rPr>
        <w:rFonts w:ascii="Arial" w:hAnsi="Arial" w:cs="Arial"/>
        <w:b/>
        <w:szCs w:val="22"/>
      </w:rPr>
      <w:t xml:space="preserve">Original: </w:t>
    </w:r>
    <w:r>
      <w:rPr>
        <w:rFonts w:ascii="Arial" w:hAnsi="Arial" w:cs="Arial"/>
        <w:b/>
        <w:szCs w:val="22"/>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4A35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1440"/>
        </w:tabs>
        <w:ind w:left="1440" w:hanging="360"/>
      </w:pPr>
      <w:rPr>
        <w:b w:val="0"/>
        <w:color w:val="auto"/>
        <w:lang w:val="en-US"/>
      </w:rPr>
    </w:lvl>
  </w:abstractNum>
  <w:abstractNum w:abstractNumId="2"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4"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F2F2BBC"/>
    <w:multiLevelType w:val="hybridMultilevel"/>
    <w:tmpl w:val="E7F666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100F3855"/>
    <w:multiLevelType w:val="multilevel"/>
    <w:tmpl w:val="E9DC5A3E"/>
    <w:lvl w:ilvl="0">
      <w:start w:val="1"/>
      <w:numFmt w:val="decimal"/>
      <w:lvlText w:val="%1."/>
      <w:lvlJc w:val="left"/>
      <w:pPr>
        <w:ind w:left="4608" w:hanging="360"/>
      </w:pPr>
      <w:rPr>
        <w:rFonts w:ascii="Arial" w:hAnsi="Arial" w:cs="Akhbar MT" w:hint="default"/>
        <w:b w:val="0"/>
        <w:i w:val="0"/>
        <w:color w:val="auto"/>
        <w:sz w:val="22"/>
        <w:szCs w:val="22"/>
      </w:rPr>
    </w:lvl>
    <w:lvl w:ilvl="1">
      <w:start w:val="1"/>
      <w:numFmt w:val="lowerLetter"/>
      <w:lvlText w:val="%2."/>
      <w:lvlJc w:val="left"/>
      <w:pPr>
        <w:ind w:left="6408" w:hanging="360"/>
      </w:pPr>
    </w:lvl>
    <w:lvl w:ilvl="2">
      <w:start w:val="1"/>
      <w:numFmt w:val="lowerRoman"/>
      <w:lvlText w:val="%3."/>
      <w:lvlJc w:val="right"/>
      <w:pPr>
        <w:ind w:left="7128" w:hanging="180"/>
      </w:pPr>
    </w:lvl>
    <w:lvl w:ilvl="3">
      <w:start w:val="1"/>
      <w:numFmt w:val="decimal"/>
      <w:lvlText w:val="%4."/>
      <w:lvlJc w:val="left"/>
      <w:pPr>
        <w:ind w:left="7848" w:hanging="360"/>
      </w:pPr>
    </w:lvl>
    <w:lvl w:ilvl="4">
      <w:start w:val="1"/>
      <w:numFmt w:val="lowerLetter"/>
      <w:lvlText w:val="%5."/>
      <w:lvlJc w:val="left"/>
      <w:pPr>
        <w:ind w:left="8568" w:hanging="360"/>
      </w:pPr>
    </w:lvl>
    <w:lvl w:ilvl="5">
      <w:start w:val="1"/>
      <w:numFmt w:val="lowerRoman"/>
      <w:lvlText w:val="%6."/>
      <w:lvlJc w:val="right"/>
      <w:pPr>
        <w:ind w:left="9288" w:hanging="180"/>
      </w:pPr>
    </w:lvl>
    <w:lvl w:ilvl="6">
      <w:start w:val="1"/>
      <w:numFmt w:val="decimal"/>
      <w:lvlText w:val="%7."/>
      <w:lvlJc w:val="left"/>
      <w:pPr>
        <w:ind w:left="10008" w:hanging="360"/>
      </w:pPr>
    </w:lvl>
    <w:lvl w:ilvl="7">
      <w:start w:val="1"/>
      <w:numFmt w:val="lowerLetter"/>
      <w:lvlText w:val="%8."/>
      <w:lvlJc w:val="left"/>
      <w:pPr>
        <w:ind w:left="10728" w:hanging="360"/>
      </w:pPr>
    </w:lvl>
    <w:lvl w:ilvl="8">
      <w:start w:val="1"/>
      <w:numFmt w:val="lowerRoman"/>
      <w:lvlText w:val="%9."/>
      <w:lvlJc w:val="right"/>
      <w:pPr>
        <w:ind w:left="11448" w:hanging="180"/>
      </w:pPr>
    </w:lvl>
  </w:abstractNum>
  <w:abstractNum w:abstractNumId="9" w15:restartNumberingAfterBreak="0">
    <w:nsid w:val="156D2E08"/>
    <w:multiLevelType w:val="hybridMultilevel"/>
    <w:tmpl w:val="38A2ECB8"/>
    <w:lvl w:ilvl="0" w:tplc="040C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1" w15:restartNumberingAfterBreak="0">
    <w:nsid w:val="1E8E639D"/>
    <w:multiLevelType w:val="hybridMultilevel"/>
    <w:tmpl w:val="41D4E9AE"/>
    <w:lvl w:ilvl="0" w:tplc="FFFFFFFF">
      <w:start w:val="4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6CC15C8"/>
    <w:multiLevelType w:val="hybridMultilevel"/>
    <w:tmpl w:val="F7EA6FC0"/>
    <w:lvl w:ilvl="0" w:tplc="1E1EE1A0">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3B14D83"/>
    <w:multiLevelType w:val="singleLevel"/>
    <w:tmpl w:val="1E94858C"/>
    <w:lvl w:ilvl="0">
      <w:start w:val="1"/>
      <w:numFmt w:val="bullet"/>
      <w:pStyle w:val="NormalWeb"/>
      <w:lvlText w:val=""/>
      <w:lvlJc w:val="left"/>
      <w:pPr>
        <w:tabs>
          <w:tab w:val="num" w:pos="644"/>
        </w:tabs>
        <w:ind w:left="284" w:firstLine="0"/>
      </w:pPr>
      <w:rPr>
        <w:rFonts w:ascii="Symbol" w:hAnsi="Symbol" w:hint="default"/>
      </w:rPr>
    </w:lvl>
  </w:abstractNum>
  <w:abstractNum w:abstractNumId="15"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3FC0640F"/>
    <w:multiLevelType w:val="hybridMultilevel"/>
    <w:tmpl w:val="DF10EEE6"/>
    <w:lvl w:ilvl="0" w:tplc="0809001B">
      <w:start w:val="1"/>
      <w:numFmt w:val="low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235415"/>
    <w:multiLevelType w:val="hybridMultilevel"/>
    <w:tmpl w:val="F676A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F125AC"/>
    <w:multiLevelType w:val="hybridMultilevel"/>
    <w:tmpl w:val="F10ACB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F82A56"/>
    <w:multiLevelType w:val="hybridMultilevel"/>
    <w:tmpl w:val="9B549660"/>
    <w:lvl w:ilvl="0" w:tplc="040C0003">
      <w:start w:val="1"/>
      <w:numFmt w:val="bullet"/>
      <w:lvlText w:val="o"/>
      <w:lvlJc w:val="left"/>
      <w:pPr>
        <w:ind w:left="1145" w:hanging="360"/>
      </w:pPr>
      <w:rPr>
        <w:rFonts w:ascii="Courier New" w:hAnsi="Courier New" w:cs="Courier Ne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2"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E17E7A"/>
    <w:multiLevelType w:val="hybridMultilevel"/>
    <w:tmpl w:val="08FC02D8"/>
    <w:lvl w:ilvl="0" w:tplc="42ECB7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70F701D"/>
    <w:multiLevelType w:val="multilevel"/>
    <w:tmpl w:val="E9DC5A3E"/>
    <w:lvl w:ilvl="0">
      <w:start w:val="1"/>
      <w:numFmt w:val="decimal"/>
      <w:lvlText w:val="%1."/>
      <w:lvlJc w:val="left"/>
      <w:pPr>
        <w:ind w:left="4608" w:hanging="360"/>
      </w:pPr>
      <w:rPr>
        <w:rFonts w:ascii="Arial" w:hAnsi="Arial" w:cs="Akhbar MT" w:hint="default"/>
        <w:b w:val="0"/>
        <w:i w:val="0"/>
        <w:color w:val="auto"/>
        <w:sz w:val="22"/>
        <w:szCs w:val="22"/>
      </w:rPr>
    </w:lvl>
    <w:lvl w:ilvl="1">
      <w:start w:val="1"/>
      <w:numFmt w:val="lowerLetter"/>
      <w:lvlText w:val="%2."/>
      <w:lvlJc w:val="left"/>
      <w:pPr>
        <w:ind w:left="6408" w:hanging="360"/>
      </w:pPr>
    </w:lvl>
    <w:lvl w:ilvl="2">
      <w:start w:val="1"/>
      <w:numFmt w:val="lowerRoman"/>
      <w:lvlText w:val="%3."/>
      <w:lvlJc w:val="right"/>
      <w:pPr>
        <w:ind w:left="7128" w:hanging="180"/>
      </w:pPr>
    </w:lvl>
    <w:lvl w:ilvl="3">
      <w:start w:val="1"/>
      <w:numFmt w:val="decimal"/>
      <w:lvlText w:val="%4."/>
      <w:lvlJc w:val="left"/>
      <w:pPr>
        <w:ind w:left="7848" w:hanging="360"/>
      </w:pPr>
    </w:lvl>
    <w:lvl w:ilvl="4">
      <w:start w:val="1"/>
      <w:numFmt w:val="lowerLetter"/>
      <w:lvlText w:val="%5."/>
      <w:lvlJc w:val="left"/>
      <w:pPr>
        <w:ind w:left="8568" w:hanging="360"/>
      </w:pPr>
    </w:lvl>
    <w:lvl w:ilvl="5">
      <w:start w:val="1"/>
      <w:numFmt w:val="lowerRoman"/>
      <w:lvlText w:val="%6."/>
      <w:lvlJc w:val="right"/>
      <w:pPr>
        <w:ind w:left="9288" w:hanging="180"/>
      </w:pPr>
    </w:lvl>
    <w:lvl w:ilvl="6">
      <w:start w:val="1"/>
      <w:numFmt w:val="decimal"/>
      <w:lvlText w:val="%7."/>
      <w:lvlJc w:val="left"/>
      <w:pPr>
        <w:ind w:left="10008" w:hanging="360"/>
      </w:pPr>
    </w:lvl>
    <w:lvl w:ilvl="7">
      <w:start w:val="1"/>
      <w:numFmt w:val="lowerLetter"/>
      <w:lvlText w:val="%8."/>
      <w:lvlJc w:val="left"/>
      <w:pPr>
        <w:ind w:left="10728" w:hanging="360"/>
      </w:pPr>
    </w:lvl>
    <w:lvl w:ilvl="8">
      <w:start w:val="1"/>
      <w:numFmt w:val="lowerRoman"/>
      <w:lvlText w:val="%9."/>
      <w:lvlJc w:val="right"/>
      <w:pPr>
        <w:ind w:left="11448" w:hanging="180"/>
      </w:pPr>
    </w:lvl>
  </w:abstractNum>
  <w:abstractNum w:abstractNumId="27" w15:restartNumberingAfterBreak="0">
    <w:nsid w:val="71092416"/>
    <w:multiLevelType w:val="hybridMultilevel"/>
    <w:tmpl w:val="6A243DB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71122093"/>
    <w:multiLevelType w:val="hybridMultilevel"/>
    <w:tmpl w:val="E9DC5A3E"/>
    <w:lvl w:ilvl="0" w:tplc="958A3DAE">
      <w:start w:val="1"/>
      <w:numFmt w:val="decimal"/>
      <w:lvlText w:val="%1."/>
      <w:lvlJc w:val="left"/>
      <w:pPr>
        <w:ind w:left="4608" w:hanging="360"/>
      </w:pPr>
      <w:rPr>
        <w:rFonts w:ascii="Arial" w:hAnsi="Arial" w:cs="Akhbar MT" w:hint="default"/>
        <w:b w:val="0"/>
        <w:i w:val="0"/>
        <w:color w:val="auto"/>
        <w:sz w:val="22"/>
        <w:szCs w:val="22"/>
      </w:rPr>
    </w:lvl>
    <w:lvl w:ilvl="1" w:tplc="040C0019">
      <w:start w:val="1"/>
      <w:numFmt w:val="lowerLetter"/>
      <w:lvlText w:val="%2."/>
      <w:lvlJc w:val="left"/>
      <w:pPr>
        <w:ind w:left="6408" w:hanging="360"/>
      </w:pPr>
    </w:lvl>
    <w:lvl w:ilvl="2" w:tplc="040C001B" w:tentative="1">
      <w:start w:val="1"/>
      <w:numFmt w:val="lowerRoman"/>
      <w:lvlText w:val="%3."/>
      <w:lvlJc w:val="right"/>
      <w:pPr>
        <w:ind w:left="7128" w:hanging="180"/>
      </w:pPr>
    </w:lvl>
    <w:lvl w:ilvl="3" w:tplc="040C000F" w:tentative="1">
      <w:start w:val="1"/>
      <w:numFmt w:val="decimal"/>
      <w:lvlText w:val="%4."/>
      <w:lvlJc w:val="left"/>
      <w:pPr>
        <w:ind w:left="7848" w:hanging="360"/>
      </w:pPr>
    </w:lvl>
    <w:lvl w:ilvl="4" w:tplc="040C0019" w:tentative="1">
      <w:start w:val="1"/>
      <w:numFmt w:val="lowerLetter"/>
      <w:lvlText w:val="%5."/>
      <w:lvlJc w:val="left"/>
      <w:pPr>
        <w:ind w:left="8568" w:hanging="360"/>
      </w:pPr>
    </w:lvl>
    <w:lvl w:ilvl="5" w:tplc="040C001B" w:tentative="1">
      <w:start w:val="1"/>
      <w:numFmt w:val="lowerRoman"/>
      <w:lvlText w:val="%6."/>
      <w:lvlJc w:val="right"/>
      <w:pPr>
        <w:ind w:left="9288" w:hanging="180"/>
      </w:pPr>
    </w:lvl>
    <w:lvl w:ilvl="6" w:tplc="040C000F" w:tentative="1">
      <w:start w:val="1"/>
      <w:numFmt w:val="decimal"/>
      <w:lvlText w:val="%7."/>
      <w:lvlJc w:val="left"/>
      <w:pPr>
        <w:ind w:left="10008" w:hanging="360"/>
      </w:pPr>
    </w:lvl>
    <w:lvl w:ilvl="7" w:tplc="040C0019" w:tentative="1">
      <w:start w:val="1"/>
      <w:numFmt w:val="lowerLetter"/>
      <w:lvlText w:val="%8."/>
      <w:lvlJc w:val="left"/>
      <w:pPr>
        <w:ind w:left="10728" w:hanging="360"/>
      </w:pPr>
    </w:lvl>
    <w:lvl w:ilvl="8" w:tplc="040C001B" w:tentative="1">
      <w:start w:val="1"/>
      <w:numFmt w:val="lowerRoman"/>
      <w:lvlText w:val="%9."/>
      <w:lvlJc w:val="right"/>
      <w:pPr>
        <w:ind w:left="11448" w:hanging="180"/>
      </w:pPr>
    </w:lvl>
  </w:abstractNum>
  <w:abstractNum w:abstractNumId="29" w15:restartNumberingAfterBreak="0">
    <w:nsid w:val="713959EA"/>
    <w:multiLevelType w:val="hybridMultilevel"/>
    <w:tmpl w:val="07EE8C52"/>
    <w:lvl w:ilvl="0" w:tplc="85523C76">
      <w:start w:val="170"/>
      <w:numFmt w:val="decimal"/>
      <w:lvlText w:val="%1."/>
      <w:lvlJc w:val="left"/>
      <w:pPr>
        <w:ind w:left="502" w:hanging="360"/>
      </w:pPr>
      <w:rPr>
        <w:rFonts w:hint="default"/>
      </w:rPr>
    </w:lvl>
    <w:lvl w:ilvl="1" w:tplc="4664FD18">
      <w:start w:val="1"/>
      <w:numFmt w:val="lowerLetter"/>
      <w:lvlText w:val="(%2)"/>
      <w:lvlJc w:val="left"/>
      <w:pPr>
        <w:ind w:left="1080" w:hanging="360"/>
      </w:pPr>
      <w:rPr>
        <w:rFont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75713B56"/>
    <w:multiLevelType w:val="hybridMultilevel"/>
    <w:tmpl w:val="076041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2" w15:restartNumberingAfterBreak="0">
    <w:nsid w:val="79131FC7"/>
    <w:multiLevelType w:val="hybridMultilevel"/>
    <w:tmpl w:val="1AFA47EC"/>
    <w:lvl w:ilvl="0" w:tplc="5FE44AEC">
      <w:start w:val="14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E560CCD"/>
    <w:multiLevelType w:val="hybridMultilevel"/>
    <w:tmpl w:val="E9DC5A3E"/>
    <w:lvl w:ilvl="0" w:tplc="958A3DAE">
      <w:start w:val="1"/>
      <w:numFmt w:val="decimal"/>
      <w:lvlText w:val="%1."/>
      <w:lvlJc w:val="left"/>
      <w:pPr>
        <w:ind w:left="4608" w:hanging="360"/>
      </w:pPr>
      <w:rPr>
        <w:rFonts w:ascii="Arial" w:hAnsi="Arial" w:cs="Akhbar MT" w:hint="default"/>
        <w:b w:val="0"/>
        <w:i w:val="0"/>
        <w:color w:val="auto"/>
        <w:sz w:val="22"/>
        <w:szCs w:val="22"/>
      </w:rPr>
    </w:lvl>
    <w:lvl w:ilvl="1" w:tplc="040C0019">
      <w:start w:val="1"/>
      <w:numFmt w:val="lowerLetter"/>
      <w:lvlText w:val="%2."/>
      <w:lvlJc w:val="left"/>
      <w:pPr>
        <w:ind w:left="6408" w:hanging="360"/>
      </w:pPr>
    </w:lvl>
    <w:lvl w:ilvl="2" w:tplc="040C001B">
      <w:start w:val="1"/>
      <w:numFmt w:val="lowerRoman"/>
      <w:lvlText w:val="%3."/>
      <w:lvlJc w:val="right"/>
      <w:pPr>
        <w:ind w:left="7128" w:hanging="180"/>
      </w:pPr>
    </w:lvl>
    <w:lvl w:ilvl="3" w:tplc="040C000F" w:tentative="1">
      <w:start w:val="1"/>
      <w:numFmt w:val="decimal"/>
      <w:lvlText w:val="%4."/>
      <w:lvlJc w:val="left"/>
      <w:pPr>
        <w:ind w:left="7848" w:hanging="360"/>
      </w:pPr>
    </w:lvl>
    <w:lvl w:ilvl="4" w:tplc="040C0019" w:tentative="1">
      <w:start w:val="1"/>
      <w:numFmt w:val="lowerLetter"/>
      <w:lvlText w:val="%5."/>
      <w:lvlJc w:val="left"/>
      <w:pPr>
        <w:ind w:left="8568" w:hanging="360"/>
      </w:pPr>
    </w:lvl>
    <w:lvl w:ilvl="5" w:tplc="040C001B" w:tentative="1">
      <w:start w:val="1"/>
      <w:numFmt w:val="lowerRoman"/>
      <w:lvlText w:val="%6."/>
      <w:lvlJc w:val="right"/>
      <w:pPr>
        <w:ind w:left="9288" w:hanging="180"/>
      </w:pPr>
    </w:lvl>
    <w:lvl w:ilvl="6" w:tplc="040C000F" w:tentative="1">
      <w:start w:val="1"/>
      <w:numFmt w:val="decimal"/>
      <w:lvlText w:val="%7."/>
      <w:lvlJc w:val="left"/>
      <w:pPr>
        <w:ind w:left="10008" w:hanging="360"/>
      </w:pPr>
    </w:lvl>
    <w:lvl w:ilvl="7" w:tplc="040C0019" w:tentative="1">
      <w:start w:val="1"/>
      <w:numFmt w:val="lowerLetter"/>
      <w:lvlText w:val="%8."/>
      <w:lvlJc w:val="left"/>
      <w:pPr>
        <w:ind w:left="10728" w:hanging="360"/>
      </w:pPr>
    </w:lvl>
    <w:lvl w:ilvl="8" w:tplc="040C001B" w:tentative="1">
      <w:start w:val="1"/>
      <w:numFmt w:val="lowerRoman"/>
      <w:lvlText w:val="%9."/>
      <w:lvlJc w:val="right"/>
      <w:pPr>
        <w:ind w:left="11448" w:hanging="180"/>
      </w:pPr>
    </w:lvl>
  </w:abstractNum>
  <w:num w:numId="1">
    <w:abstractNumId w:val="23"/>
  </w:num>
  <w:num w:numId="2">
    <w:abstractNumId w:val="16"/>
  </w:num>
  <w:num w:numId="3">
    <w:abstractNumId w:val="10"/>
  </w:num>
  <w:num w:numId="4">
    <w:abstractNumId w:val="33"/>
  </w:num>
  <w:num w:numId="5">
    <w:abstractNumId w:val="25"/>
  </w:num>
  <w:num w:numId="6">
    <w:abstractNumId w:val="7"/>
  </w:num>
  <w:num w:numId="7">
    <w:abstractNumId w:val="12"/>
  </w:num>
  <w:num w:numId="8">
    <w:abstractNumId w:val="15"/>
  </w:num>
  <w:num w:numId="9">
    <w:abstractNumId w:val="27"/>
  </w:num>
  <w:num w:numId="10">
    <w:abstractNumId w:val="9"/>
  </w:num>
  <w:num w:numId="11">
    <w:abstractNumId w:val="6"/>
  </w:num>
  <w:num w:numId="12">
    <w:abstractNumId w:val="1"/>
  </w:num>
  <w:num w:numId="13">
    <w:abstractNumId w:val="2"/>
  </w:num>
  <w:num w:numId="14">
    <w:abstractNumId w:val="34"/>
  </w:num>
  <w:num w:numId="15">
    <w:abstractNumId w:val="19"/>
  </w:num>
  <w:num w:numId="16">
    <w:abstractNumId w:val="11"/>
  </w:num>
  <w:num w:numId="17">
    <w:abstractNumId w:val="3"/>
  </w:num>
  <w:num w:numId="18">
    <w:abstractNumId w:val="4"/>
  </w:num>
  <w:num w:numId="19">
    <w:abstractNumId w:val="5"/>
  </w:num>
  <w:num w:numId="20">
    <w:abstractNumId w:val="20"/>
  </w:num>
  <w:num w:numId="21">
    <w:abstractNumId w:val="14"/>
  </w:num>
  <w:num w:numId="22">
    <w:abstractNumId w:val="13"/>
  </w:num>
  <w:num w:numId="23">
    <w:abstractNumId w:val="0"/>
  </w:num>
  <w:num w:numId="24">
    <w:abstractNumId w:val="32"/>
  </w:num>
  <w:num w:numId="25">
    <w:abstractNumId w:val="24"/>
  </w:num>
  <w:num w:numId="26">
    <w:abstractNumId w:val="31"/>
  </w:num>
  <w:num w:numId="27">
    <w:abstractNumId w:val="17"/>
  </w:num>
  <w:num w:numId="28">
    <w:abstractNumId w:val="30"/>
  </w:num>
  <w:num w:numId="29">
    <w:abstractNumId w:val="18"/>
  </w:num>
  <w:num w:numId="30">
    <w:abstractNumId w:val="8"/>
  </w:num>
  <w:num w:numId="31">
    <w:abstractNumId w:val="21"/>
  </w:num>
  <w:num w:numId="32">
    <w:abstractNumId w:val="26"/>
  </w:num>
  <w:num w:numId="33">
    <w:abstractNumId w:val="28"/>
  </w:num>
  <w:num w:numId="34">
    <w:abstractNumId w:val="2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pt-PT" w:vendorID="64" w:dllVersion="6" w:nlCheck="1" w:checkStyle="0"/>
  <w:activeWritingStyle w:appName="MSWord" w:lang="da-DK"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evenAndOddHeaders/>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F5"/>
    <w:rsid w:val="00000293"/>
    <w:rsid w:val="00000818"/>
    <w:rsid w:val="0000163A"/>
    <w:rsid w:val="00001E8D"/>
    <w:rsid w:val="00002F54"/>
    <w:rsid w:val="000032D9"/>
    <w:rsid w:val="00003DB8"/>
    <w:rsid w:val="00004772"/>
    <w:rsid w:val="00004A04"/>
    <w:rsid w:val="00004BC0"/>
    <w:rsid w:val="00004FDE"/>
    <w:rsid w:val="00005CD1"/>
    <w:rsid w:val="00007675"/>
    <w:rsid w:val="00011A39"/>
    <w:rsid w:val="000129AD"/>
    <w:rsid w:val="00012AFA"/>
    <w:rsid w:val="000131D1"/>
    <w:rsid w:val="000134EE"/>
    <w:rsid w:val="000139A2"/>
    <w:rsid w:val="00014ACD"/>
    <w:rsid w:val="00014E61"/>
    <w:rsid w:val="000152E0"/>
    <w:rsid w:val="00015A2A"/>
    <w:rsid w:val="00015C30"/>
    <w:rsid w:val="00015F53"/>
    <w:rsid w:val="00016ABE"/>
    <w:rsid w:val="00016AFA"/>
    <w:rsid w:val="00016F1A"/>
    <w:rsid w:val="00016F94"/>
    <w:rsid w:val="0001782C"/>
    <w:rsid w:val="00020703"/>
    <w:rsid w:val="00020C3C"/>
    <w:rsid w:val="000213FC"/>
    <w:rsid w:val="00021CB5"/>
    <w:rsid w:val="000233F6"/>
    <w:rsid w:val="000241C4"/>
    <w:rsid w:val="000245CB"/>
    <w:rsid w:val="00024DE6"/>
    <w:rsid w:val="00025036"/>
    <w:rsid w:val="0002522B"/>
    <w:rsid w:val="00031F83"/>
    <w:rsid w:val="00033F93"/>
    <w:rsid w:val="00034501"/>
    <w:rsid w:val="000348C2"/>
    <w:rsid w:val="0003617E"/>
    <w:rsid w:val="00041BF5"/>
    <w:rsid w:val="00041FEF"/>
    <w:rsid w:val="000425CC"/>
    <w:rsid w:val="000428A2"/>
    <w:rsid w:val="00043E3D"/>
    <w:rsid w:val="000449AE"/>
    <w:rsid w:val="00044E7B"/>
    <w:rsid w:val="00045020"/>
    <w:rsid w:val="00046A54"/>
    <w:rsid w:val="00046E99"/>
    <w:rsid w:val="0004793E"/>
    <w:rsid w:val="000479CA"/>
    <w:rsid w:val="000479D6"/>
    <w:rsid w:val="00047B69"/>
    <w:rsid w:val="0005069A"/>
    <w:rsid w:val="00050778"/>
    <w:rsid w:val="00050B31"/>
    <w:rsid w:val="00052611"/>
    <w:rsid w:val="00052CC8"/>
    <w:rsid w:val="00052E38"/>
    <w:rsid w:val="000550A3"/>
    <w:rsid w:val="000552C5"/>
    <w:rsid w:val="000560CB"/>
    <w:rsid w:val="00056294"/>
    <w:rsid w:val="0005764D"/>
    <w:rsid w:val="00061308"/>
    <w:rsid w:val="00062ED2"/>
    <w:rsid w:val="000635E8"/>
    <w:rsid w:val="00064D86"/>
    <w:rsid w:val="00065ACF"/>
    <w:rsid w:val="00065FBE"/>
    <w:rsid w:val="000676FB"/>
    <w:rsid w:val="00067E2E"/>
    <w:rsid w:val="00070622"/>
    <w:rsid w:val="000707F7"/>
    <w:rsid w:val="00071ADE"/>
    <w:rsid w:val="00071BCE"/>
    <w:rsid w:val="00072E04"/>
    <w:rsid w:val="0007316F"/>
    <w:rsid w:val="0007328E"/>
    <w:rsid w:val="00073298"/>
    <w:rsid w:val="000733B2"/>
    <w:rsid w:val="00073D73"/>
    <w:rsid w:val="0007410A"/>
    <w:rsid w:val="000748DE"/>
    <w:rsid w:val="00074B54"/>
    <w:rsid w:val="00076D18"/>
    <w:rsid w:val="00077370"/>
    <w:rsid w:val="00077411"/>
    <w:rsid w:val="0008016B"/>
    <w:rsid w:val="00080C4A"/>
    <w:rsid w:val="0008161A"/>
    <w:rsid w:val="000823AF"/>
    <w:rsid w:val="00083695"/>
    <w:rsid w:val="00083A51"/>
    <w:rsid w:val="000840EC"/>
    <w:rsid w:val="000844FE"/>
    <w:rsid w:val="000848DC"/>
    <w:rsid w:val="00084B27"/>
    <w:rsid w:val="000857F5"/>
    <w:rsid w:val="00086575"/>
    <w:rsid w:val="00086C8F"/>
    <w:rsid w:val="000877C0"/>
    <w:rsid w:val="00087F44"/>
    <w:rsid w:val="000912CF"/>
    <w:rsid w:val="000915BD"/>
    <w:rsid w:val="000915F5"/>
    <w:rsid w:val="000929C1"/>
    <w:rsid w:val="00093121"/>
    <w:rsid w:val="00093568"/>
    <w:rsid w:val="00093EED"/>
    <w:rsid w:val="00094E48"/>
    <w:rsid w:val="00094EF2"/>
    <w:rsid w:val="00096259"/>
    <w:rsid w:val="000973BD"/>
    <w:rsid w:val="00097B84"/>
    <w:rsid w:val="000A013C"/>
    <w:rsid w:val="000A0AFB"/>
    <w:rsid w:val="000A0C90"/>
    <w:rsid w:val="000A0C95"/>
    <w:rsid w:val="000A0CF3"/>
    <w:rsid w:val="000A10F2"/>
    <w:rsid w:val="000A13AE"/>
    <w:rsid w:val="000A153B"/>
    <w:rsid w:val="000A158C"/>
    <w:rsid w:val="000A1DAF"/>
    <w:rsid w:val="000A3142"/>
    <w:rsid w:val="000A4280"/>
    <w:rsid w:val="000A44AF"/>
    <w:rsid w:val="000A58CC"/>
    <w:rsid w:val="000A63C7"/>
    <w:rsid w:val="000A6FD6"/>
    <w:rsid w:val="000A7925"/>
    <w:rsid w:val="000B12A7"/>
    <w:rsid w:val="000B488E"/>
    <w:rsid w:val="000B4F9F"/>
    <w:rsid w:val="000B505A"/>
    <w:rsid w:val="000B5D07"/>
    <w:rsid w:val="000B63A6"/>
    <w:rsid w:val="000B773A"/>
    <w:rsid w:val="000B7794"/>
    <w:rsid w:val="000B7F46"/>
    <w:rsid w:val="000C0425"/>
    <w:rsid w:val="000C0B43"/>
    <w:rsid w:val="000C10F6"/>
    <w:rsid w:val="000C1BB4"/>
    <w:rsid w:val="000C2303"/>
    <w:rsid w:val="000C25C2"/>
    <w:rsid w:val="000C3153"/>
    <w:rsid w:val="000C37E3"/>
    <w:rsid w:val="000C3D57"/>
    <w:rsid w:val="000C3E63"/>
    <w:rsid w:val="000C3F0F"/>
    <w:rsid w:val="000C5BD1"/>
    <w:rsid w:val="000C626C"/>
    <w:rsid w:val="000C76F0"/>
    <w:rsid w:val="000C7B38"/>
    <w:rsid w:val="000D1F0E"/>
    <w:rsid w:val="000D2A88"/>
    <w:rsid w:val="000D472A"/>
    <w:rsid w:val="000D5105"/>
    <w:rsid w:val="000D69F8"/>
    <w:rsid w:val="000D6B2A"/>
    <w:rsid w:val="000D6D3E"/>
    <w:rsid w:val="000D6F32"/>
    <w:rsid w:val="000D702A"/>
    <w:rsid w:val="000D7F04"/>
    <w:rsid w:val="000E0DC1"/>
    <w:rsid w:val="000E0E44"/>
    <w:rsid w:val="000E2401"/>
    <w:rsid w:val="000E2A23"/>
    <w:rsid w:val="000E2B35"/>
    <w:rsid w:val="000E2F56"/>
    <w:rsid w:val="000E3952"/>
    <w:rsid w:val="000E3A1C"/>
    <w:rsid w:val="000E4222"/>
    <w:rsid w:val="000E4630"/>
    <w:rsid w:val="000E527C"/>
    <w:rsid w:val="000E5985"/>
    <w:rsid w:val="000E67AB"/>
    <w:rsid w:val="000E7804"/>
    <w:rsid w:val="000F00C3"/>
    <w:rsid w:val="000F0852"/>
    <w:rsid w:val="000F294F"/>
    <w:rsid w:val="000F3CCB"/>
    <w:rsid w:val="000F4843"/>
    <w:rsid w:val="000F52A8"/>
    <w:rsid w:val="000F6AB0"/>
    <w:rsid w:val="000F6CB6"/>
    <w:rsid w:val="001008EA"/>
    <w:rsid w:val="00101246"/>
    <w:rsid w:val="00101BA3"/>
    <w:rsid w:val="00102018"/>
    <w:rsid w:val="00102162"/>
    <w:rsid w:val="00104A05"/>
    <w:rsid w:val="00105905"/>
    <w:rsid w:val="00106042"/>
    <w:rsid w:val="00106499"/>
    <w:rsid w:val="001066E5"/>
    <w:rsid w:val="00106C4E"/>
    <w:rsid w:val="00107977"/>
    <w:rsid w:val="001103C6"/>
    <w:rsid w:val="00110B41"/>
    <w:rsid w:val="00111879"/>
    <w:rsid w:val="00111B09"/>
    <w:rsid w:val="0011229F"/>
    <w:rsid w:val="00112DB2"/>
    <w:rsid w:val="00113F8F"/>
    <w:rsid w:val="0011589A"/>
    <w:rsid w:val="00115F5C"/>
    <w:rsid w:val="00115FD3"/>
    <w:rsid w:val="001164CD"/>
    <w:rsid w:val="00117591"/>
    <w:rsid w:val="001210FB"/>
    <w:rsid w:val="001211CD"/>
    <w:rsid w:val="001215C4"/>
    <w:rsid w:val="00121624"/>
    <w:rsid w:val="0012266B"/>
    <w:rsid w:val="001227A5"/>
    <w:rsid w:val="001228CA"/>
    <w:rsid w:val="0012349A"/>
    <w:rsid w:val="0012375A"/>
    <w:rsid w:val="001237BE"/>
    <w:rsid w:val="0012394C"/>
    <w:rsid w:val="0012449E"/>
    <w:rsid w:val="00124910"/>
    <w:rsid w:val="00124A75"/>
    <w:rsid w:val="00124BBF"/>
    <w:rsid w:val="00124E6E"/>
    <w:rsid w:val="00125A89"/>
    <w:rsid w:val="00125DD8"/>
    <w:rsid w:val="001268D4"/>
    <w:rsid w:val="001268ED"/>
    <w:rsid w:val="00127276"/>
    <w:rsid w:val="00127D42"/>
    <w:rsid w:val="0013335C"/>
    <w:rsid w:val="00134461"/>
    <w:rsid w:val="00135A66"/>
    <w:rsid w:val="00137408"/>
    <w:rsid w:val="001375F8"/>
    <w:rsid w:val="00137B41"/>
    <w:rsid w:val="00137D37"/>
    <w:rsid w:val="00137FF1"/>
    <w:rsid w:val="001400AC"/>
    <w:rsid w:val="00142392"/>
    <w:rsid w:val="00144177"/>
    <w:rsid w:val="00144223"/>
    <w:rsid w:val="001453B1"/>
    <w:rsid w:val="0014542E"/>
    <w:rsid w:val="00145451"/>
    <w:rsid w:val="00145AB5"/>
    <w:rsid w:val="00145EBB"/>
    <w:rsid w:val="00146A45"/>
    <w:rsid w:val="001527A5"/>
    <w:rsid w:val="00155C7A"/>
    <w:rsid w:val="00155EBF"/>
    <w:rsid w:val="0015670A"/>
    <w:rsid w:val="00156F57"/>
    <w:rsid w:val="001575C4"/>
    <w:rsid w:val="001579CE"/>
    <w:rsid w:val="00157CB2"/>
    <w:rsid w:val="00162ED6"/>
    <w:rsid w:val="0016437B"/>
    <w:rsid w:val="001650C7"/>
    <w:rsid w:val="00165A00"/>
    <w:rsid w:val="00165B0F"/>
    <w:rsid w:val="00165D07"/>
    <w:rsid w:val="00166503"/>
    <w:rsid w:val="00166A34"/>
    <w:rsid w:val="00167101"/>
    <w:rsid w:val="001676BC"/>
    <w:rsid w:val="00167AA4"/>
    <w:rsid w:val="0017023A"/>
    <w:rsid w:val="00170847"/>
    <w:rsid w:val="00170B44"/>
    <w:rsid w:val="001710BA"/>
    <w:rsid w:val="001714DB"/>
    <w:rsid w:val="00171F51"/>
    <w:rsid w:val="00173F8C"/>
    <w:rsid w:val="001745C0"/>
    <w:rsid w:val="00175242"/>
    <w:rsid w:val="00175818"/>
    <w:rsid w:val="00175C78"/>
    <w:rsid w:val="001768AF"/>
    <w:rsid w:val="00177CBB"/>
    <w:rsid w:val="00180255"/>
    <w:rsid w:val="0018124C"/>
    <w:rsid w:val="00181CEB"/>
    <w:rsid w:val="001820BA"/>
    <w:rsid w:val="001820F4"/>
    <w:rsid w:val="0018318E"/>
    <w:rsid w:val="00184D49"/>
    <w:rsid w:val="00185094"/>
    <w:rsid w:val="00185C95"/>
    <w:rsid w:val="00186828"/>
    <w:rsid w:val="00186E27"/>
    <w:rsid w:val="00186E47"/>
    <w:rsid w:val="001904FF"/>
    <w:rsid w:val="00190906"/>
    <w:rsid w:val="00190D1C"/>
    <w:rsid w:val="001917F3"/>
    <w:rsid w:val="00191C1A"/>
    <w:rsid w:val="00192B71"/>
    <w:rsid w:val="00193070"/>
    <w:rsid w:val="00193BC5"/>
    <w:rsid w:val="00193EAA"/>
    <w:rsid w:val="0019425C"/>
    <w:rsid w:val="0019470B"/>
    <w:rsid w:val="00194A28"/>
    <w:rsid w:val="00194E0F"/>
    <w:rsid w:val="00195646"/>
    <w:rsid w:val="00195889"/>
    <w:rsid w:val="00196181"/>
    <w:rsid w:val="00196936"/>
    <w:rsid w:val="00196F07"/>
    <w:rsid w:val="00196FE5"/>
    <w:rsid w:val="001973C7"/>
    <w:rsid w:val="00197A7D"/>
    <w:rsid w:val="001A039E"/>
    <w:rsid w:val="001A0A1C"/>
    <w:rsid w:val="001A197A"/>
    <w:rsid w:val="001A1F4D"/>
    <w:rsid w:val="001A252C"/>
    <w:rsid w:val="001A2847"/>
    <w:rsid w:val="001A3BE6"/>
    <w:rsid w:val="001A4DB1"/>
    <w:rsid w:val="001A59FE"/>
    <w:rsid w:val="001A5CDC"/>
    <w:rsid w:val="001A6056"/>
    <w:rsid w:val="001A663B"/>
    <w:rsid w:val="001A7326"/>
    <w:rsid w:val="001B0304"/>
    <w:rsid w:val="001B0C04"/>
    <w:rsid w:val="001B14D2"/>
    <w:rsid w:val="001B2049"/>
    <w:rsid w:val="001B20A7"/>
    <w:rsid w:val="001B2383"/>
    <w:rsid w:val="001B2E5D"/>
    <w:rsid w:val="001B3F07"/>
    <w:rsid w:val="001B462D"/>
    <w:rsid w:val="001B48BD"/>
    <w:rsid w:val="001B4A8B"/>
    <w:rsid w:val="001B54C6"/>
    <w:rsid w:val="001B63C9"/>
    <w:rsid w:val="001B671C"/>
    <w:rsid w:val="001B6A93"/>
    <w:rsid w:val="001B7C7E"/>
    <w:rsid w:val="001C09DA"/>
    <w:rsid w:val="001C0C5D"/>
    <w:rsid w:val="001C2188"/>
    <w:rsid w:val="001C2278"/>
    <w:rsid w:val="001C32E6"/>
    <w:rsid w:val="001C3326"/>
    <w:rsid w:val="001C347C"/>
    <w:rsid w:val="001C4936"/>
    <w:rsid w:val="001C4AFA"/>
    <w:rsid w:val="001C51A0"/>
    <w:rsid w:val="001C6288"/>
    <w:rsid w:val="001D0F47"/>
    <w:rsid w:val="001D137C"/>
    <w:rsid w:val="001D13BC"/>
    <w:rsid w:val="001D1BC9"/>
    <w:rsid w:val="001D2F93"/>
    <w:rsid w:val="001D3546"/>
    <w:rsid w:val="001D4D4B"/>
    <w:rsid w:val="001D4DF1"/>
    <w:rsid w:val="001D531D"/>
    <w:rsid w:val="001D5E1B"/>
    <w:rsid w:val="001D5F5E"/>
    <w:rsid w:val="001D7149"/>
    <w:rsid w:val="001D7B0D"/>
    <w:rsid w:val="001D7C80"/>
    <w:rsid w:val="001E047D"/>
    <w:rsid w:val="001E04CF"/>
    <w:rsid w:val="001E04E4"/>
    <w:rsid w:val="001E0AA4"/>
    <w:rsid w:val="001E0EEB"/>
    <w:rsid w:val="001E183B"/>
    <w:rsid w:val="001E1F59"/>
    <w:rsid w:val="001E5255"/>
    <w:rsid w:val="001E56D6"/>
    <w:rsid w:val="001E58E6"/>
    <w:rsid w:val="001E6491"/>
    <w:rsid w:val="001E67F7"/>
    <w:rsid w:val="001E6929"/>
    <w:rsid w:val="001E6DDD"/>
    <w:rsid w:val="001E7B02"/>
    <w:rsid w:val="001F004D"/>
    <w:rsid w:val="001F1526"/>
    <w:rsid w:val="001F2960"/>
    <w:rsid w:val="001F372B"/>
    <w:rsid w:val="001F4772"/>
    <w:rsid w:val="001F4801"/>
    <w:rsid w:val="001F4ABF"/>
    <w:rsid w:val="001F4CA4"/>
    <w:rsid w:val="001F50B9"/>
    <w:rsid w:val="001F6268"/>
    <w:rsid w:val="00200C94"/>
    <w:rsid w:val="00201050"/>
    <w:rsid w:val="0020164A"/>
    <w:rsid w:val="00201E7E"/>
    <w:rsid w:val="002025DF"/>
    <w:rsid w:val="00204AA9"/>
    <w:rsid w:val="00206E28"/>
    <w:rsid w:val="0020787E"/>
    <w:rsid w:val="00207A28"/>
    <w:rsid w:val="00207C60"/>
    <w:rsid w:val="00207F32"/>
    <w:rsid w:val="00210F3D"/>
    <w:rsid w:val="00211886"/>
    <w:rsid w:val="002118E2"/>
    <w:rsid w:val="00211FA3"/>
    <w:rsid w:val="00212079"/>
    <w:rsid w:val="002128DF"/>
    <w:rsid w:val="00212F7D"/>
    <w:rsid w:val="00213A75"/>
    <w:rsid w:val="00213CE6"/>
    <w:rsid w:val="002149AB"/>
    <w:rsid w:val="002149AF"/>
    <w:rsid w:val="00214BBC"/>
    <w:rsid w:val="0021578A"/>
    <w:rsid w:val="00215FCC"/>
    <w:rsid w:val="00216014"/>
    <w:rsid w:val="0021629A"/>
    <w:rsid w:val="00216DA2"/>
    <w:rsid w:val="0021737E"/>
    <w:rsid w:val="002178E8"/>
    <w:rsid w:val="0022138A"/>
    <w:rsid w:val="00221E11"/>
    <w:rsid w:val="002225E0"/>
    <w:rsid w:val="00223B3A"/>
    <w:rsid w:val="00225302"/>
    <w:rsid w:val="00225878"/>
    <w:rsid w:val="00225901"/>
    <w:rsid w:val="00225E8B"/>
    <w:rsid w:val="00226042"/>
    <w:rsid w:val="0022635F"/>
    <w:rsid w:val="00226B7D"/>
    <w:rsid w:val="00226FF7"/>
    <w:rsid w:val="002272A4"/>
    <w:rsid w:val="00227358"/>
    <w:rsid w:val="00227870"/>
    <w:rsid w:val="00227C2D"/>
    <w:rsid w:val="00227C60"/>
    <w:rsid w:val="00227DDC"/>
    <w:rsid w:val="00230F19"/>
    <w:rsid w:val="002316C1"/>
    <w:rsid w:val="00232679"/>
    <w:rsid w:val="00232E44"/>
    <w:rsid w:val="002333C8"/>
    <w:rsid w:val="002335A5"/>
    <w:rsid w:val="00233E04"/>
    <w:rsid w:val="00234939"/>
    <w:rsid w:val="00234F1C"/>
    <w:rsid w:val="0023550B"/>
    <w:rsid w:val="00235E1C"/>
    <w:rsid w:val="00236659"/>
    <w:rsid w:val="002375B5"/>
    <w:rsid w:val="002375C1"/>
    <w:rsid w:val="002376EA"/>
    <w:rsid w:val="002379F2"/>
    <w:rsid w:val="00237C27"/>
    <w:rsid w:val="002406D4"/>
    <w:rsid w:val="0024073A"/>
    <w:rsid w:val="00241D05"/>
    <w:rsid w:val="00243004"/>
    <w:rsid w:val="0024302E"/>
    <w:rsid w:val="002432AA"/>
    <w:rsid w:val="00243660"/>
    <w:rsid w:val="00243EEB"/>
    <w:rsid w:val="002440BC"/>
    <w:rsid w:val="0024449E"/>
    <w:rsid w:val="00244587"/>
    <w:rsid w:val="00244B5A"/>
    <w:rsid w:val="00246162"/>
    <w:rsid w:val="002475A2"/>
    <w:rsid w:val="002475D1"/>
    <w:rsid w:val="00250380"/>
    <w:rsid w:val="0025098A"/>
    <w:rsid w:val="002515A0"/>
    <w:rsid w:val="00251A1E"/>
    <w:rsid w:val="00251C1F"/>
    <w:rsid w:val="00253167"/>
    <w:rsid w:val="0025332C"/>
    <w:rsid w:val="002546B7"/>
    <w:rsid w:val="00254F23"/>
    <w:rsid w:val="00255612"/>
    <w:rsid w:val="00256CC7"/>
    <w:rsid w:val="002572BE"/>
    <w:rsid w:val="00257541"/>
    <w:rsid w:val="00257F30"/>
    <w:rsid w:val="002608F0"/>
    <w:rsid w:val="00261290"/>
    <w:rsid w:val="00261CF2"/>
    <w:rsid w:val="002620DD"/>
    <w:rsid w:val="00262DFE"/>
    <w:rsid w:val="00262FCD"/>
    <w:rsid w:val="0026650E"/>
    <w:rsid w:val="002667FA"/>
    <w:rsid w:val="00266BB6"/>
    <w:rsid w:val="0026767E"/>
    <w:rsid w:val="00267CC1"/>
    <w:rsid w:val="00270883"/>
    <w:rsid w:val="002708F6"/>
    <w:rsid w:val="00271028"/>
    <w:rsid w:val="00271A32"/>
    <w:rsid w:val="0027262D"/>
    <w:rsid w:val="002728EE"/>
    <w:rsid w:val="002729E5"/>
    <w:rsid w:val="00273244"/>
    <w:rsid w:val="002739F5"/>
    <w:rsid w:val="0027470C"/>
    <w:rsid w:val="00274995"/>
    <w:rsid w:val="0027562F"/>
    <w:rsid w:val="00275BE3"/>
    <w:rsid w:val="00276017"/>
    <w:rsid w:val="002771E5"/>
    <w:rsid w:val="00277BCA"/>
    <w:rsid w:val="00281757"/>
    <w:rsid w:val="00281BCA"/>
    <w:rsid w:val="00282115"/>
    <w:rsid w:val="00283EAD"/>
    <w:rsid w:val="002846F1"/>
    <w:rsid w:val="00284A2B"/>
    <w:rsid w:val="00285231"/>
    <w:rsid w:val="002852FE"/>
    <w:rsid w:val="0028773F"/>
    <w:rsid w:val="00287A15"/>
    <w:rsid w:val="00290357"/>
    <w:rsid w:val="0029166E"/>
    <w:rsid w:val="002936BA"/>
    <w:rsid w:val="00294242"/>
    <w:rsid w:val="002948C9"/>
    <w:rsid w:val="00295096"/>
    <w:rsid w:val="00297882"/>
    <w:rsid w:val="002A0487"/>
    <w:rsid w:val="002A0C0D"/>
    <w:rsid w:val="002A0CC0"/>
    <w:rsid w:val="002A114F"/>
    <w:rsid w:val="002A11A9"/>
    <w:rsid w:val="002A14D3"/>
    <w:rsid w:val="002A1AD7"/>
    <w:rsid w:val="002A1EE4"/>
    <w:rsid w:val="002A257F"/>
    <w:rsid w:val="002A27C7"/>
    <w:rsid w:val="002A2A50"/>
    <w:rsid w:val="002A3403"/>
    <w:rsid w:val="002A53E1"/>
    <w:rsid w:val="002A7514"/>
    <w:rsid w:val="002A7B93"/>
    <w:rsid w:val="002A7BC4"/>
    <w:rsid w:val="002A7CA7"/>
    <w:rsid w:val="002B018D"/>
    <w:rsid w:val="002B073F"/>
    <w:rsid w:val="002B0976"/>
    <w:rsid w:val="002B1CC3"/>
    <w:rsid w:val="002B248B"/>
    <w:rsid w:val="002B282F"/>
    <w:rsid w:val="002B335F"/>
    <w:rsid w:val="002B365F"/>
    <w:rsid w:val="002B3DFF"/>
    <w:rsid w:val="002B460A"/>
    <w:rsid w:val="002B4BD9"/>
    <w:rsid w:val="002B5614"/>
    <w:rsid w:val="002B629E"/>
    <w:rsid w:val="002B6BE8"/>
    <w:rsid w:val="002B6F24"/>
    <w:rsid w:val="002B7C23"/>
    <w:rsid w:val="002C2C89"/>
    <w:rsid w:val="002C3331"/>
    <w:rsid w:val="002C3916"/>
    <w:rsid w:val="002C5156"/>
    <w:rsid w:val="002C5568"/>
    <w:rsid w:val="002C59F5"/>
    <w:rsid w:val="002C5BB6"/>
    <w:rsid w:val="002C60B4"/>
    <w:rsid w:val="002C6291"/>
    <w:rsid w:val="002C6805"/>
    <w:rsid w:val="002C6CED"/>
    <w:rsid w:val="002C72B3"/>
    <w:rsid w:val="002C7C9E"/>
    <w:rsid w:val="002D042F"/>
    <w:rsid w:val="002D04A5"/>
    <w:rsid w:val="002D0936"/>
    <w:rsid w:val="002D2276"/>
    <w:rsid w:val="002D264F"/>
    <w:rsid w:val="002D2EB9"/>
    <w:rsid w:val="002D41E5"/>
    <w:rsid w:val="002D4567"/>
    <w:rsid w:val="002D6A82"/>
    <w:rsid w:val="002D78CB"/>
    <w:rsid w:val="002D7ACA"/>
    <w:rsid w:val="002D7C50"/>
    <w:rsid w:val="002E101E"/>
    <w:rsid w:val="002E1908"/>
    <w:rsid w:val="002E1914"/>
    <w:rsid w:val="002E1B3D"/>
    <w:rsid w:val="002E275C"/>
    <w:rsid w:val="002E3466"/>
    <w:rsid w:val="002E3C2A"/>
    <w:rsid w:val="002E3CA3"/>
    <w:rsid w:val="002E46D1"/>
    <w:rsid w:val="002E5159"/>
    <w:rsid w:val="002E515D"/>
    <w:rsid w:val="002E66DD"/>
    <w:rsid w:val="002E6AB9"/>
    <w:rsid w:val="002E7222"/>
    <w:rsid w:val="002E7758"/>
    <w:rsid w:val="002F0A6D"/>
    <w:rsid w:val="002F10DD"/>
    <w:rsid w:val="002F14CE"/>
    <w:rsid w:val="002F17FB"/>
    <w:rsid w:val="002F2DC5"/>
    <w:rsid w:val="002F4AEE"/>
    <w:rsid w:val="002F5D7D"/>
    <w:rsid w:val="002F7D09"/>
    <w:rsid w:val="003001ED"/>
    <w:rsid w:val="00301148"/>
    <w:rsid w:val="00301F68"/>
    <w:rsid w:val="00303367"/>
    <w:rsid w:val="00304016"/>
    <w:rsid w:val="00304F91"/>
    <w:rsid w:val="00305B96"/>
    <w:rsid w:val="00305BE1"/>
    <w:rsid w:val="00306128"/>
    <w:rsid w:val="003064AE"/>
    <w:rsid w:val="003103C2"/>
    <w:rsid w:val="00312CD6"/>
    <w:rsid w:val="003136AE"/>
    <w:rsid w:val="00313924"/>
    <w:rsid w:val="00313ADE"/>
    <w:rsid w:val="0031428A"/>
    <w:rsid w:val="003153AD"/>
    <w:rsid w:val="0031601C"/>
    <w:rsid w:val="0031678C"/>
    <w:rsid w:val="00320634"/>
    <w:rsid w:val="00320E1B"/>
    <w:rsid w:val="00321A3E"/>
    <w:rsid w:val="00322D62"/>
    <w:rsid w:val="00322F7A"/>
    <w:rsid w:val="00322FB1"/>
    <w:rsid w:val="0032446C"/>
    <w:rsid w:val="00324A31"/>
    <w:rsid w:val="0032550B"/>
    <w:rsid w:val="0032680B"/>
    <w:rsid w:val="003270B4"/>
    <w:rsid w:val="00327D9C"/>
    <w:rsid w:val="00330EBE"/>
    <w:rsid w:val="00331437"/>
    <w:rsid w:val="00331551"/>
    <w:rsid w:val="0033169A"/>
    <w:rsid w:val="00331E60"/>
    <w:rsid w:val="003325C1"/>
    <w:rsid w:val="00332711"/>
    <w:rsid w:val="0033379D"/>
    <w:rsid w:val="00333AA9"/>
    <w:rsid w:val="003347DD"/>
    <w:rsid w:val="003357AC"/>
    <w:rsid w:val="00335ABD"/>
    <w:rsid w:val="00335FB9"/>
    <w:rsid w:val="00336696"/>
    <w:rsid w:val="003376BC"/>
    <w:rsid w:val="003378A3"/>
    <w:rsid w:val="00337EE3"/>
    <w:rsid w:val="0034018E"/>
    <w:rsid w:val="00340A98"/>
    <w:rsid w:val="00341157"/>
    <w:rsid w:val="00341603"/>
    <w:rsid w:val="00341E7C"/>
    <w:rsid w:val="0034283C"/>
    <w:rsid w:val="003428D6"/>
    <w:rsid w:val="00342F77"/>
    <w:rsid w:val="00343175"/>
    <w:rsid w:val="003433A9"/>
    <w:rsid w:val="00343500"/>
    <w:rsid w:val="003441A0"/>
    <w:rsid w:val="0034460D"/>
    <w:rsid w:val="003451B0"/>
    <w:rsid w:val="0034705C"/>
    <w:rsid w:val="00347525"/>
    <w:rsid w:val="00347957"/>
    <w:rsid w:val="0035231A"/>
    <w:rsid w:val="0035249C"/>
    <w:rsid w:val="00354202"/>
    <w:rsid w:val="00355861"/>
    <w:rsid w:val="003574D8"/>
    <w:rsid w:val="0035766F"/>
    <w:rsid w:val="0036018D"/>
    <w:rsid w:val="00361020"/>
    <w:rsid w:val="003614B6"/>
    <w:rsid w:val="003619AA"/>
    <w:rsid w:val="00361A0C"/>
    <w:rsid w:val="00361C39"/>
    <w:rsid w:val="00361DE3"/>
    <w:rsid w:val="00362777"/>
    <w:rsid w:val="00366682"/>
    <w:rsid w:val="00366A81"/>
    <w:rsid w:val="00366FAD"/>
    <w:rsid w:val="00371631"/>
    <w:rsid w:val="003718C2"/>
    <w:rsid w:val="00371A11"/>
    <w:rsid w:val="00371D35"/>
    <w:rsid w:val="00372BFA"/>
    <w:rsid w:val="00374BC5"/>
    <w:rsid w:val="003752CC"/>
    <w:rsid w:val="00380EAA"/>
    <w:rsid w:val="00380F7D"/>
    <w:rsid w:val="00381F8A"/>
    <w:rsid w:val="003824FF"/>
    <w:rsid w:val="0038308D"/>
    <w:rsid w:val="00383FBB"/>
    <w:rsid w:val="00384DCA"/>
    <w:rsid w:val="003850BB"/>
    <w:rsid w:val="00385CDB"/>
    <w:rsid w:val="00386717"/>
    <w:rsid w:val="003867DF"/>
    <w:rsid w:val="00386C36"/>
    <w:rsid w:val="003877DF"/>
    <w:rsid w:val="00387F77"/>
    <w:rsid w:val="003904B7"/>
    <w:rsid w:val="00390A8C"/>
    <w:rsid w:val="0039114B"/>
    <w:rsid w:val="00392317"/>
    <w:rsid w:val="003925E9"/>
    <w:rsid w:val="00395E53"/>
    <w:rsid w:val="00397DD8"/>
    <w:rsid w:val="003A01F9"/>
    <w:rsid w:val="003A0AE7"/>
    <w:rsid w:val="003A0B4E"/>
    <w:rsid w:val="003A1FB7"/>
    <w:rsid w:val="003A296C"/>
    <w:rsid w:val="003A35E1"/>
    <w:rsid w:val="003A39D7"/>
    <w:rsid w:val="003A3AF1"/>
    <w:rsid w:val="003A6E32"/>
    <w:rsid w:val="003A72E1"/>
    <w:rsid w:val="003A7B0F"/>
    <w:rsid w:val="003B0D4F"/>
    <w:rsid w:val="003B0EB3"/>
    <w:rsid w:val="003B24F3"/>
    <w:rsid w:val="003B2E84"/>
    <w:rsid w:val="003B2F73"/>
    <w:rsid w:val="003B4B52"/>
    <w:rsid w:val="003B4BDE"/>
    <w:rsid w:val="003B5F6E"/>
    <w:rsid w:val="003B7896"/>
    <w:rsid w:val="003C0CEA"/>
    <w:rsid w:val="003C0DCC"/>
    <w:rsid w:val="003C13E0"/>
    <w:rsid w:val="003C2623"/>
    <w:rsid w:val="003C281A"/>
    <w:rsid w:val="003C3E47"/>
    <w:rsid w:val="003C5217"/>
    <w:rsid w:val="003C5B36"/>
    <w:rsid w:val="003C6770"/>
    <w:rsid w:val="003C7C71"/>
    <w:rsid w:val="003D108C"/>
    <w:rsid w:val="003D1796"/>
    <w:rsid w:val="003D2678"/>
    <w:rsid w:val="003D4401"/>
    <w:rsid w:val="003D64B6"/>
    <w:rsid w:val="003D6E64"/>
    <w:rsid w:val="003D7026"/>
    <w:rsid w:val="003E129F"/>
    <w:rsid w:val="003E28C3"/>
    <w:rsid w:val="003E3BFA"/>
    <w:rsid w:val="003E3F87"/>
    <w:rsid w:val="003E417E"/>
    <w:rsid w:val="003E576A"/>
    <w:rsid w:val="003E5BAF"/>
    <w:rsid w:val="003E6FA1"/>
    <w:rsid w:val="003E7071"/>
    <w:rsid w:val="003E735A"/>
    <w:rsid w:val="003E7998"/>
    <w:rsid w:val="003E7DBF"/>
    <w:rsid w:val="003F278B"/>
    <w:rsid w:val="003F2900"/>
    <w:rsid w:val="003F39E4"/>
    <w:rsid w:val="003F42E9"/>
    <w:rsid w:val="003F4983"/>
    <w:rsid w:val="003F58D6"/>
    <w:rsid w:val="003F5912"/>
    <w:rsid w:val="003F592D"/>
    <w:rsid w:val="003F5C42"/>
    <w:rsid w:val="003F7D36"/>
    <w:rsid w:val="004007D1"/>
    <w:rsid w:val="00400A55"/>
    <w:rsid w:val="0040154A"/>
    <w:rsid w:val="0040244E"/>
    <w:rsid w:val="00402A63"/>
    <w:rsid w:val="00402A82"/>
    <w:rsid w:val="004036F9"/>
    <w:rsid w:val="00404F94"/>
    <w:rsid w:val="00406F4D"/>
    <w:rsid w:val="0040769A"/>
    <w:rsid w:val="00407E02"/>
    <w:rsid w:val="00407FEA"/>
    <w:rsid w:val="00410728"/>
    <w:rsid w:val="00410BA8"/>
    <w:rsid w:val="0041147F"/>
    <w:rsid w:val="00412724"/>
    <w:rsid w:val="00412A0B"/>
    <w:rsid w:val="00412C05"/>
    <w:rsid w:val="004138DE"/>
    <w:rsid w:val="00413B9A"/>
    <w:rsid w:val="00413BA3"/>
    <w:rsid w:val="00413FBA"/>
    <w:rsid w:val="00414389"/>
    <w:rsid w:val="00414A2F"/>
    <w:rsid w:val="004150EE"/>
    <w:rsid w:val="004165E9"/>
    <w:rsid w:val="004169EB"/>
    <w:rsid w:val="0041742A"/>
    <w:rsid w:val="004203BE"/>
    <w:rsid w:val="004207F7"/>
    <w:rsid w:val="00420FF7"/>
    <w:rsid w:val="004210B9"/>
    <w:rsid w:val="00421948"/>
    <w:rsid w:val="00423529"/>
    <w:rsid w:val="004244CF"/>
    <w:rsid w:val="00424C22"/>
    <w:rsid w:val="00424D71"/>
    <w:rsid w:val="004255C9"/>
    <w:rsid w:val="00425F6D"/>
    <w:rsid w:val="00426317"/>
    <w:rsid w:val="00426B42"/>
    <w:rsid w:val="00426D77"/>
    <w:rsid w:val="00426EE8"/>
    <w:rsid w:val="0042700E"/>
    <w:rsid w:val="00427405"/>
    <w:rsid w:val="004276ED"/>
    <w:rsid w:val="00427C64"/>
    <w:rsid w:val="00427D95"/>
    <w:rsid w:val="00427F19"/>
    <w:rsid w:val="00430C6D"/>
    <w:rsid w:val="00430C8F"/>
    <w:rsid w:val="00430CEC"/>
    <w:rsid w:val="004333C9"/>
    <w:rsid w:val="004335A9"/>
    <w:rsid w:val="00433FC6"/>
    <w:rsid w:val="004346C6"/>
    <w:rsid w:val="004347C9"/>
    <w:rsid w:val="0043484A"/>
    <w:rsid w:val="00434E13"/>
    <w:rsid w:val="004358B8"/>
    <w:rsid w:val="0043703B"/>
    <w:rsid w:val="0043731F"/>
    <w:rsid w:val="004377B2"/>
    <w:rsid w:val="00437FF8"/>
    <w:rsid w:val="00440787"/>
    <w:rsid w:val="00440888"/>
    <w:rsid w:val="004409A4"/>
    <w:rsid w:val="00440F77"/>
    <w:rsid w:val="0044130A"/>
    <w:rsid w:val="00442A8D"/>
    <w:rsid w:val="00442F38"/>
    <w:rsid w:val="004448A4"/>
    <w:rsid w:val="0044493B"/>
    <w:rsid w:val="00445382"/>
    <w:rsid w:val="00450588"/>
    <w:rsid w:val="00450BD6"/>
    <w:rsid w:val="00450EBC"/>
    <w:rsid w:val="004512E6"/>
    <w:rsid w:val="0045245F"/>
    <w:rsid w:val="0045269B"/>
    <w:rsid w:val="004531B1"/>
    <w:rsid w:val="00453394"/>
    <w:rsid w:val="00453D51"/>
    <w:rsid w:val="00454691"/>
    <w:rsid w:val="004547CF"/>
    <w:rsid w:val="00454CA6"/>
    <w:rsid w:val="00456326"/>
    <w:rsid w:val="00456779"/>
    <w:rsid w:val="00456F77"/>
    <w:rsid w:val="004571EB"/>
    <w:rsid w:val="00457AB3"/>
    <w:rsid w:val="00457E82"/>
    <w:rsid w:val="004608B8"/>
    <w:rsid w:val="00460ED6"/>
    <w:rsid w:val="00461C0A"/>
    <w:rsid w:val="004628E1"/>
    <w:rsid w:val="004639CC"/>
    <w:rsid w:val="00463A6C"/>
    <w:rsid w:val="00463EAC"/>
    <w:rsid w:val="0046459A"/>
    <w:rsid w:val="00464701"/>
    <w:rsid w:val="0046497C"/>
    <w:rsid w:val="00465B5E"/>
    <w:rsid w:val="00465E95"/>
    <w:rsid w:val="00466082"/>
    <w:rsid w:val="0046678A"/>
    <w:rsid w:val="00467BDE"/>
    <w:rsid w:val="004700E4"/>
    <w:rsid w:val="004700EF"/>
    <w:rsid w:val="0047012C"/>
    <w:rsid w:val="004702A1"/>
    <w:rsid w:val="00470842"/>
    <w:rsid w:val="00470847"/>
    <w:rsid w:val="00470AA3"/>
    <w:rsid w:val="00471242"/>
    <w:rsid w:val="0047143A"/>
    <w:rsid w:val="00471F7F"/>
    <w:rsid w:val="0047220B"/>
    <w:rsid w:val="004722DE"/>
    <w:rsid w:val="00473F1B"/>
    <w:rsid w:val="00474A87"/>
    <w:rsid w:val="00474D95"/>
    <w:rsid w:val="00476520"/>
    <w:rsid w:val="00476FCE"/>
    <w:rsid w:val="0047787A"/>
    <w:rsid w:val="004808F3"/>
    <w:rsid w:val="004814BD"/>
    <w:rsid w:val="00481B89"/>
    <w:rsid w:val="0048259E"/>
    <w:rsid w:val="0048298E"/>
    <w:rsid w:val="00482A48"/>
    <w:rsid w:val="00482D11"/>
    <w:rsid w:val="00482FE9"/>
    <w:rsid w:val="004850D8"/>
    <w:rsid w:val="00485AF7"/>
    <w:rsid w:val="00486A26"/>
    <w:rsid w:val="00487C9F"/>
    <w:rsid w:val="00490BCF"/>
    <w:rsid w:val="00490F4D"/>
    <w:rsid w:val="00492DE7"/>
    <w:rsid w:val="004946EE"/>
    <w:rsid w:val="004947E2"/>
    <w:rsid w:val="00494D0C"/>
    <w:rsid w:val="00494DC7"/>
    <w:rsid w:val="00496CE7"/>
    <w:rsid w:val="00497893"/>
    <w:rsid w:val="004A0905"/>
    <w:rsid w:val="004A118B"/>
    <w:rsid w:val="004A22E1"/>
    <w:rsid w:val="004A33CA"/>
    <w:rsid w:val="004A40C7"/>
    <w:rsid w:val="004A42CF"/>
    <w:rsid w:val="004A4813"/>
    <w:rsid w:val="004A4BB8"/>
    <w:rsid w:val="004A4DCB"/>
    <w:rsid w:val="004A5F0A"/>
    <w:rsid w:val="004A6F10"/>
    <w:rsid w:val="004A786D"/>
    <w:rsid w:val="004A79F6"/>
    <w:rsid w:val="004B10C3"/>
    <w:rsid w:val="004B1158"/>
    <w:rsid w:val="004B2251"/>
    <w:rsid w:val="004B23CC"/>
    <w:rsid w:val="004B2F7B"/>
    <w:rsid w:val="004B45E8"/>
    <w:rsid w:val="004B636B"/>
    <w:rsid w:val="004B6966"/>
    <w:rsid w:val="004B7F75"/>
    <w:rsid w:val="004B7FAF"/>
    <w:rsid w:val="004C02AC"/>
    <w:rsid w:val="004C0359"/>
    <w:rsid w:val="004C1106"/>
    <w:rsid w:val="004C125F"/>
    <w:rsid w:val="004C1A0E"/>
    <w:rsid w:val="004C257D"/>
    <w:rsid w:val="004C2872"/>
    <w:rsid w:val="004C2D14"/>
    <w:rsid w:val="004C2EE7"/>
    <w:rsid w:val="004C3833"/>
    <w:rsid w:val="004C387D"/>
    <w:rsid w:val="004C3E72"/>
    <w:rsid w:val="004C4FFC"/>
    <w:rsid w:val="004C6324"/>
    <w:rsid w:val="004C71B3"/>
    <w:rsid w:val="004C7663"/>
    <w:rsid w:val="004C7B9E"/>
    <w:rsid w:val="004D1AF6"/>
    <w:rsid w:val="004D1BDB"/>
    <w:rsid w:val="004D30B4"/>
    <w:rsid w:val="004D3724"/>
    <w:rsid w:val="004D393B"/>
    <w:rsid w:val="004D3AD2"/>
    <w:rsid w:val="004D4BBF"/>
    <w:rsid w:val="004D4F98"/>
    <w:rsid w:val="004D5692"/>
    <w:rsid w:val="004D5725"/>
    <w:rsid w:val="004D5BDC"/>
    <w:rsid w:val="004D6906"/>
    <w:rsid w:val="004D6FFD"/>
    <w:rsid w:val="004D7DEC"/>
    <w:rsid w:val="004E0964"/>
    <w:rsid w:val="004E1AB4"/>
    <w:rsid w:val="004E1F00"/>
    <w:rsid w:val="004E26CD"/>
    <w:rsid w:val="004E39F3"/>
    <w:rsid w:val="004E5632"/>
    <w:rsid w:val="004E5B98"/>
    <w:rsid w:val="004E5D5A"/>
    <w:rsid w:val="004E6F1B"/>
    <w:rsid w:val="004E735A"/>
    <w:rsid w:val="004F0474"/>
    <w:rsid w:val="004F2077"/>
    <w:rsid w:val="004F2109"/>
    <w:rsid w:val="004F228F"/>
    <w:rsid w:val="004F2EA6"/>
    <w:rsid w:val="004F404C"/>
    <w:rsid w:val="004F57F6"/>
    <w:rsid w:val="004F58B4"/>
    <w:rsid w:val="004F5E50"/>
    <w:rsid w:val="004F649D"/>
    <w:rsid w:val="004F6DB0"/>
    <w:rsid w:val="004F7123"/>
    <w:rsid w:val="004F7748"/>
    <w:rsid w:val="00500310"/>
    <w:rsid w:val="00500426"/>
    <w:rsid w:val="005010EE"/>
    <w:rsid w:val="00503601"/>
    <w:rsid w:val="005046AD"/>
    <w:rsid w:val="00504FBD"/>
    <w:rsid w:val="00504FEA"/>
    <w:rsid w:val="00505A11"/>
    <w:rsid w:val="005067F1"/>
    <w:rsid w:val="00507523"/>
    <w:rsid w:val="00507CC6"/>
    <w:rsid w:val="00507E67"/>
    <w:rsid w:val="00512E77"/>
    <w:rsid w:val="00513912"/>
    <w:rsid w:val="005144B4"/>
    <w:rsid w:val="005156C3"/>
    <w:rsid w:val="00515859"/>
    <w:rsid w:val="00516103"/>
    <w:rsid w:val="00516C6D"/>
    <w:rsid w:val="00517C2C"/>
    <w:rsid w:val="00517DD4"/>
    <w:rsid w:val="00520729"/>
    <w:rsid w:val="00520DF2"/>
    <w:rsid w:val="00521555"/>
    <w:rsid w:val="00521FC8"/>
    <w:rsid w:val="0052282A"/>
    <w:rsid w:val="0052290D"/>
    <w:rsid w:val="00523008"/>
    <w:rsid w:val="00524680"/>
    <w:rsid w:val="00524A5D"/>
    <w:rsid w:val="00524CDE"/>
    <w:rsid w:val="00525813"/>
    <w:rsid w:val="00525EF1"/>
    <w:rsid w:val="00526414"/>
    <w:rsid w:val="005279C0"/>
    <w:rsid w:val="00527B84"/>
    <w:rsid w:val="00527BDD"/>
    <w:rsid w:val="00531378"/>
    <w:rsid w:val="00531C19"/>
    <w:rsid w:val="00532371"/>
    <w:rsid w:val="00532472"/>
    <w:rsid w:val="0053384C"/>
    <w:rsid w:val="00534335"/>
    <w:rsid w:val="00534436"/>
    <w:rsid w:val="00535701"/>
    <w:rsid w:val="005359CB"/>
    <w:rsid w:val="0053624B"/>
    <w:rsid w:val="00536595"/>
    <w:rsid w:val="005373C3"/>
    <w:rsid w:val="00537985"/>
    <w:rsid w:val="00537B0F"/>
    <w:rsid w:val="005402A1"/>
    <w:rsid w:val="005427D9"/>
    <w:rsid w:val="00542882"/>
    <w:rsid w:val="00544757"/>
    <w:rsid w:val="005464E2"/>
    <w:rsid w:val="00551189"/>
    <w:rsid w:val="00551B73"/>
    <w:rsid w:val="00551E90"/>
    <w:rsid w:val="0055353E"/>
    <w:rsid w:val="00553D28"/>
    <w:rsid w:val="00554B1A"/>
    <w:rsid w:val="00554B24"/>
    <w:rsid w:val="0055644B"/>
    <w:rsid w:val="00560B18"/>
    <w:rsid w:val="00560B66"/>
    <w:rsid w:val="0056151B"/>
    <w:rsid w:val="00563F8E"/>
    <w:rsid w:val="005640E9"/>
    <w:rsid w:val="00565649"/>
    <w:rsid w:val="0056609B"/>
    <w:rsid w:val="0056640F"/>
    <w:rsid w:val="00566AE4"/>
    <w:rsid w:val="00566FC7"/>
    <w:rsid w:val="0056750C"/>
    <w:rsid w:val="00567A46"/>
    <w:rsid w:val="00567C25"/>
    <w:rsid w:val="00567D22"/>
    <w:rsid w:val="005703E6"/>
    <w:rsid w:val="0057108C"/>
    <w:rsid w:val="005720F4"/>
    <w:rsid w:val="00572198"/>
    <w:rsid w:val="00572323"/>
    <w:rsid w:val="005738F9"/>
    <w:rsid w:val="00574800"/>
    <w:rsid w:val="00575C56"/>
    <w:rsid w:val="00576809"/>
    <w:rsid w:val="00576BC8"/>
    <w:rsid w:val="005807DD"/>
    <w:rsid w:val="005815F5"/>
    <w:rsid w:val="005818B9"/>
    <w:rsid w:val="00581CEE"/>
    <w:rsid w:val="00581F62"/>
    <w:rsid w:val="00582C8F"/>
    <w:rsid w:val="005847F0"/>
    <w:rsid w:val="00585855"/>
    <w:rsid w:val="005863D6"/>
    <w:rsid w:val="005868ED"/>
    <w:rsid w:val="005869BB"/>
    <w:rsid w:val="0058700C"/>
    <w:rsid w:val="00587BAB"/>
    <w:rsid w:val="00590AE1"/>
    <w:rsid w:val="00591229"/>
    <w:rsid w:val="00591337"/>
    <w:rsid w:val="005914F7"/>
    <w:rsid w:val="00592FCF"/>
    <w:rsid w:val="005935E3"/>
    <w:rsid w:val="0059397A"/>
    <w:rsid w:val="005944B6"/>
    <w:rsid w:val="0059466F"/>
    <w:rsid w:val="00594688"/>
    <w:rsid w:val="005948E0"/>
    <w:rsid w:val="00596E02"/>
    <w:rsid w:val="00597496"/>
    <w:rsid w:val="00597761"/>
    <w:rsid w:val="00597A9C"/>
    <w:rsid w:val="00597CC3"/>
    <w:rsid w:val="005A013E"/>
    <w:rsid w:val="005A01BB"/>
    <w:rsid w:val="005A0677"/>
    <w:rsid w:val="005A1FE3"/>
    <w:rsid w:val="005A25E7"/>
    <w:rsid w:val="005A3A86"/>
    <w:rsid w:val="005A3C79"/>
    <w:rsid w:val="005A563D"/>
    <w:rsid w:val="005A5D86"/>
    <w:rsid w:val="005A60B5"/>
    <w:rsid w:val="005A679C"/>
    <w:rsid w:val="005A781A"/>
    <w:rsid w:val="005A7C6A"/>
    <w:rsid w:val="005B0877"/>
    <w:rsid w:val="005B1396"/>
    <w:rsid w:val="005B1BBB"/>
    <w:rsid w:val="005B2592"/>
    <w:rsid w:val="005B3293"/>
    <w:rsid w:val="005B362F"/>
    <w:rsid w:val="005B3CF2"/>
    <w:rsid w:val="005B441F"/>
    <w:rsid w:val="005B4906"/>
    <w:rsid w:val="005B4BE3"/>
    <w:rsid w:val="005B7EBD"/>
    <w:rsid w:val="005C00FF"/>
    <w:rsid w:val="005C047B"/>
    <w:rsid w:val="005C13D4"/>
    <w:rsid w:val="005C1505"/>
    <w:rsid w:val="005C16A3"/>
    <w:rsid w:val="005C1FF8"/>
    <w:rsid w:val="005C240B"/>
    <w:rsid w:val="005C3513"/>
    <w:rsid w:val="005C3992"/>
    <w:rsid w:val="005C41D1"/>
    <w:rsid w:val="005C4A9D"/>
    <w:rsid w:val="005C696E"/>
    <w:rsid w:val="005C6A41"/>
    <w:rsid w:val="005C6C0D"/>
    <w:rsid w:val="005D06E2"/>
    <w:rsid w:val="005D0949"/>
    <w:rsid w:val="005D2932"/>
    <w:rsid w:val="005D3206"/>
    <w:rsid w:val="005D38F8"/>
    <w:rsid w:val="005D3917"/>
    <w:rsid w:val="005D4AE9"/>
    <w:rsid w:val="005D57C4"/>
    <w:rsid w:val="005D60CE"/>
    <w:rsid w:val="005D64EA"/>
    <w:rsid w:val="005D74C1"/>
    <w:rsid w:val="005E071A"/>
    <w:rsid w:val="005E089A"/>
    <w:rsid w:val="005E1EEC"/>
    <w:rsid w:val="005E200B"/>
    <w:rsid w:val="005E2D9B"/>
    <w:rsid w:val="005E35C6"/>
    <w:rsid w:val="005E429F"/>
    <w:rsid w:val="005E67A4"/>
    <w:rsid w:val="005E7951"/>
    <w:rsid w:val="005E7EB8"/>
    <w:rsid w:val="005F04DE"/>
    <w:rsid w:val="005F0810"/>
    <w:rsid w:val="005F0DE6"/>
    <w:rsid w:val="005F168D"/>
    <w:rsid w:val="005F206F"/>
    <w:rsid w:val="005F2790"/>
    <w:rsid w:val="005F2A26"/>
    <w:rsid w:val="005F3C99"/>
    <w:rsid w:val="005F4057"/>
    <w:rsid w:val="005F4069"/>
    <w:rsid w:val="005F537E"/>
    <w:rsid w:val="005F561A"/>
    <w:rsid w:val="005F5DA5"/>
    <w:rsid w:val="005F61AB"/>
    <w:rsid w:val="005F66FA"/>
    <w:rsid w:val="005F67B0"/>
    <w:rsid w:val="00601BAD"/>
    <w:rsid w:val="00601EF1"/>
    <w:rsid w:val="00602AA1"/>
    <w:rsid w:val="00602E96"/>
    <w:rsid w:val="00603438"/>
    <w:rsid w:val="0060351F"/>
    <w:rsid w:val="006037CC"/>
    <w:rsid w:val="0060486E"/>
    <w:rsid w:val="0060498E"/>
    <w:rsid w:val="0060536F"/>
    <w:rsid w:val="00605C44"/>
    <w:rsid w:val="00606B56"/>
    <w:rsid w:val="00606D4A"/>
    <w:rsid w:val="0060710C"/>
    <w:rsid w:val="0060760C"/>
    <w:rsid w:val="00607AE5"/>
    <w:rsid w:val="0061177A"/>
    <w:rsid w:val="00611B6C"/>
    <w:rsid w:val="00611D77"/>
    <w:rsid w:val="006136CF"/>
    <w:rsid w:val="00614A68"/>
    <w:rsid w:val="00614E56"/>
    <w:rsid w:val="00615CC1"/>
    <w:rsid w:val="00616A39"/>
    <w:rsid w:val="00616A5F"/>
    <w:rsid w:val="006178D0"/>
    <w:rsid w:val="0062017B"/>
    <w:rsid w:val="006226E5"/>
    <w:rsid w:val="00623292"/>
    <w:rsid w:val="00623591"/>
    <w:rsid w:val="00623BB5"/>
    <w:rsid w:val="00625639"/>
    <w:rsid w:val="00625670"/>
    <w:rsid w:val="00625E2F"/>
    <w:rsid w:val="00627594"/>
    <w:rsid w:val="006304C2"/>
    <w:rsid w:val="0063110C"/>
    <w:rsid w:val="00632AD6"/>
    <w:rsid w:val="006336E0"/>
    <w:rsid w:val="006337FA"/>
    <w:rsid w:val="00633A30"/>
    <w:rsid w:val="00634DD0"/>
    <w:rsid w:val="0063501A"/>
    <w:rsid w:val="006359F0"/>
    <w:rsid w:val="006366BC"/>
    <w:rsid w:val="00636BD0"/>
    <w:rsid w:val="00636D17"/>
    <w:rsid w:val="0063751A"/>
    <w:rsid w:val="0063782C"/>
    <w:rsid w:val="00637A83"/>
    <w:rsid w:val="00637CF5"/>
    <w:rsid w:val="0064051D"/>
    <w:rsid w:val="00640609"/>
    <w:rsid w:val="00640F23"/>
    <w:rsid w:val="00641273"/>
    <w:rsid w:val="00641435"/>
    <w:rsid w:val="00642752"/>
    <w:rsid w:val="006427D0"/>
    <w:rsid w:val="00642B62"/>
    <w:rsid w:val="00642BCD"/>
    <w:rsid w:val="00642C9D"/>
    <w:rsid w:val="00643064"/>
    <w:rsid w:val="00643CBD"/>
    <w:rsid w:val="00644D06"/>
    <w:rsid w:val="00646034"/>
    <w:rsid w:val="0065033B"/>
    <w:rsid w:val="0065046F"/>
    <w:rsid w:val="006505D4"/>
    <w:rsid w:val="00651452"/>
    <w:rsid w:val="00651C33"/>
    <w:rsid w:val="00651EC5"/>
    <w:rsid w:val="00653A86"/>
    <w:rsid w:val="00653CA6"/>
    <w:rsid w:val="006543DC"/>
    <w:rsid w:val="00656E55"/>
    <w:rsid w:val="006577FC"/>
    <w:rsid w:val="00657899"/>
    <w:rsid w:val="00657C74"/>
    <w:rsid w:val="006611BA"/>
    <w:rsid w:val="006625BE"/>
    <w:rsid w:val="00662F87"/>
    <w:rsid w:val="006630E9"/>
    <w:rsid w:val="00663561"/>
    <w:rsid w:val="00665BC6"/>
    <w:rsid w:val="00670081"/>
    <w:rsid w:val="00670351"/>
    <w:rsid w:val="006707B5"/>
    <w:rsid w:val="00670879"/>
    <w:rsid w:val="00670955"/>
    <w:rsid w:val="00672DB1"/>
    <w:rsid w:val="00673D3E"/>
    <w:rsid w:val="00674AB7"/>
    <w:rsid w:val="006763B6"/>
    <w:rsid w:val="00676F05"/>
    <w:rsid w:val="00677C6C"/>
    <w:rsid w:val="0068034C"/>
    <w:rsid w:val="00680853"/>
    <w:rsid w:val="00680907"/>
    <w:rsid w:val="0068103D"/>
    <w:rsid w:val="006813D2"/>
    <w:rsid w:val="006814CF"/>
    <w:rsid w:val="00681FFB"/>
    <w:rsid w:val="0068247B"/>
    <w:rsid w:val="006824B4"/>
    <w:rsid w:val="006839EC"/>
    <w:rsid w:val="00683D17"/>
    <w:rsid w:val="00683D4D"/>
    <w:rsid w:val="00684903"/>
    <w:rsid w:val="00685DBD"/>
    <w:rsid w:val="00686397"/>
    <w:rsid w:val="00686F94"/>
    <w:rsid w:val="00687154"/>
    <w:rsid w:val="00690117"/>
    <w:rsid w:val="0069050C"/>
    <w:rsid w:val="006907C7"/>
    <w:rsid w:val="00690985"/>
    <w:rsid w:val="006909DD"/>
    <w:rsid w:val="00690B68"/>
    <w:rsid w:val="006929C4"/>
    <w:rsid w:val="00692D60"/>
    <w:rsid w:val="006930AF"/>
    <w:rsid w:val="00693445"/>
    <w:rsid w:val="00693925"/>
    <w:rsid w:val="00694095"/>
    <w:rsid w:val="006947E9"/>
    <w:rsid w:val="00695580"/>
    <w:rsid w:val="00695F65"/>
    <w:rsid w:val="00696748"/>
    <w:rsid w:val="00696988"/>
    <w:rsid w:val="00696C4C"/>
    <w:rsid w:val="00697549"/>
    <w:rsid w:val="006975F5"/>
    <w:rsid w:val="006A0175"/>
    <w:rsid w:val="006A0B25"/>
    <w:rsid w:val="006A1C83"/>
    <w:rsid w:val="006A2255"/>
    <w:rsid w:val="006A2372"/>
    <w:rsid w:val="006A4059"/>
    <w:rsid w:val="006A40A0"/>
    <w:rsid w:val="006A4477"/>
    <w:rsid w:val="006A4EBA"/>
    <w:rsid w:val="006A6C19"/>
    <w:rsid w:val="006B1B90"/>
    <w:rsid w:val="006B1C26"/>
    <w:rsid w:val="006B2966"/>
    <w:rsid w:val="006B2F43"/>
    <w:rsid w:val="006B308F"/>
    <w:rsid w:val="006B364A"/>
    <w:rsid w:val="006B458D"/>
    <w:rsid w:val="006B5219"/>
    <w:rsid w:val="006B589E"/>
    <w:rsid w:val="006B65A6"/>
    <w:rsid w:val="006B6D21"/>
    <w:rsid w:val="006B7C3E"/>
    <w:rsid w:val="006C007A"/>
    <w:rsid w:val="006C05BF"/>
    <w:rsid w:val="006C1B29"/>
    <w:rsid w:val="006C30BC"/>
    <w:rsid w:val="006C3555"/>
    <w:rsid w:val="006C3F84"/>
    <w:rsid w:val="006C48D0"/>
    <w:rsid w:val="006C4BA6"/>
    <w:rsid w:val="006C56B5"/>
    <w:rsid w:val="006C6841"/>
    <w:rsid w:val="006C7CC4"/>
    <w:rsid w:val="006D19B6"/>
    <w:rsid w:val="006D1BD6"/>
    <w:rsid w:val="006D1D36"/>
    <w:rsid w:val="006D2168"/>
    <w:rsid w:val="006D3B2F"/>
    <w:rsid w:val="006D3F94"/>
    <w:rsid w:val="006D5416"/>
    <w:rsid w:val="006D618F"/>
    <w:rsid w:val="006D6484"/>
    <w:rsid w:val="006D6F2F"/>
    <w:rsid w:val="006D7114"/>
    <w:rsid w:val="006E1023"/>
    <w:rsid w:val="006E1641"/>
    <w:rsid w:val="006E2373"/>
    <w:rsid w:val="006E25D5"/>
    <w:rsid w:val="006E29E3"/>
    <w:rsid w:val="006E2AF8"/>
    <w:rsid w:val="006E2FD7"/>
    <w:rsid w:val="006E3CD2"/>
    <w:rsid w:val="006E4392"/>
    <w:rsid w:val="006E5F5C"/>
    <w:rsid w:val="006E6121"/>
    <w:rsid w:val="006E687A"/>
    <w:rsid w:val="006E6957"/>
    <w:rsid w:val="006E6B67"/>
    <w:rsid w:val="006E78FC"/>
    <w:rsid w:val="006E7C1B"/>
    <w:rsid w:val="006F016C"/>
    <w:rsid w:val="006F03D5"/>
    <w:rsid w:val="006F055D"/>
    <w:rsid w:val="006F1506"/>
    <w:rsid w:val="006F181D"/>
    <w:rsid w:val="006F1876"/>
    <w:rsid w:val="006F1CFC"/>
    <w:rsid w:val="006F2109"/>
    <w:rsid w:val="006F2DCB"/>
    <w:rsid w:val="006F3553"/>
    <w:rsid w:val="006F3F7C"/>
    <w:rsid w:val="006F50D2"/>
    <w:rsid w:val="006F7E8C"/>
    <w:rsid w:val="00701A70"/>
    <w:rsid w:val="00702801"/>
    <w:rsid w:val="007039B2"/>
    <w:rsid w:val="00705881"/>
    <w:rsid w:val="00705CA3"/>
    <w:rsid w:val="00706906"/>
    <w:rsid w:val="00707A4E"/>
    <w:rsid w:val="0071064A"/>
    <w:rsid w:val="0071076E"/>
    <w:rsid w:val="00710E34"/>
    <w:rsid w:val="00710EF5"/>
    <w:rsid w:val="00710F81"/>
    <w:rsid w:val="0071100A"/>
    <w:rsid w:val="007112A0"/>
    <w:rsid w:val="00711A18"/>
    <w:rsid w:val="00711D16"/>
    <w:rsid w:val="00713884"/>
    <w:rsid w:val="00713A8F"/>
    <w:rsid w:val="007145C4"/>
    <w:rsid w:val="00714E16"/>
    <w:rsid w:val="00716322"/>
    <w:rsid w:val="00717200"/>
    <w:rsid w:val="0072026D"/>
    <w:rsid w:val="00722A0B"/>
    <w:rsid w:val="00723096"/>
    <w:rsid w:val="00723C6E"/>
    <w:rsid w:val="00723D7E"/>
    <w:rsid w:val="00723F2E"/>
    <w:rsid w:val="00724B5C"/>
    <w:rsid w:val="007256D5"/>
    <w:rsid w:val="00725943"/>
    <w:rsid w:val="00726412"/>
    <w:rsid w:val="00726754"/>
    <w:rsid w:val="00726F5A"/>
    <w:rsid w:val="00730963"/>
    <w:rsid w:val="00730E65"/>
    <w:rsid w:val="00733C69"/>
    <w:rsid w:val="00733D42"/>
    <w:rsid w:val="007342B6"/>
    <w:rsid w:val="007354F0"/>
    <w:rsid w:val="00736157"/>
    <w:rsid w:val="0073619A"/>
    <w:rsid w:val="0073725C"/>
    <w:rsid w:val="00737989"/>
    <w:rsid w:val="00737F06"/>
    <w:rsid w:val="007400DC"/>
    <w:rsid w:val="00740C03"/>
    <w:rsid w:val="007416DC"/>
    <w:rsid w:val="0074458F"/>
    <w:rsid w:val="00744EE8"/>
    <w:rsid w:val="0074532E"/>
    <w:rsid w:val="00746943"/>
    <w:rsid w:val="00747165"/>
    <w:rsid w:val="007472A4"/>
    <w:rsid w:val="00750C9F"/>
    <w:rsid w:val="00752B2C"/>
    <w:rsid w:val="00753076"/>
    <w:rsid w:val="007535D4"/>
    <w:rsid w:val="007535F1"/>
    <w:rsid w:val="007555D2"/>
    <w:rsid w:val="00756751"/>
    <w:rsid w:val="0075713E"/>
    <w:rsid w:val="00757142"/>
    <w:rsid w:val="00757703"/>
    <w:rsid w:val="007578EF"/>
    <w:rsid w:val="0076008D"/>
    <w:rsid w:val="007601C6"/>
    <w:rsid w:val="00760B42"/>
    <w:rsid w:val="00760C68"/>
    <w:rsid w:val="00760C98"/>
    <w:rsid w:val="00761604"/>
    <w:rsid w:val="00761D27"/>
    <w:rsid w:val="0076243C"/>
    <w:rsid w:val="0076244C"/>
    <w:rsid w:val="0076248B"/>
    <w:rsid w:val="00762CC5"/>
    <w:rsid w:val="00762E1B"/>
    <w:rsid w:val="00763849"/>
    <w:rsid w:val="007640AC"/>
    <w:rsid w:val="007644E2"/>
    <w:rsid w:val="0076491F"/>
    <w:rsid w:val="0076549D"/>
    <w:rsid w:val="007662D4"/>
    <w:rsid w:val="0076644C"/>
    <w:rsid w:val="007678D3"/>
    <w:rsid w:val="00770579"/>
    <w:rsid w:val="007712F2"/>
    <w:rsid w:val="0077217C"/>
    <w:rsid w:val="007721FC"/>
    <w:rsid w:val="00772A33"/>
    <w:rsid w:val="00773159"/>
    <w:rsid w:val="007745A5"/>
    <w:rsid w:val="00774720"/>
    <w:rsid w:val="00774B71"/>
    <w:rsid w:val="00774DF3"/>
    <w:rsid w:val="007750E3"/>
    <w:rsid w:val="00775914"/>
    <w:rsid w:val="007768E7"/>
    <w:rsid w:val="007777D0"/>
    <w:rsid w:val="00782E04"/>
    <w:rsid w:val="00782FD9"/>
    <w:rsid w:val="00783668"/>
    <w:rsid w:val="00783FDD"/>
    <w:rsid w:val="00784733"/>
    <w:rsid w:val="00785551"/>
    <w:rsid w:val="00785AA9"/>
    <w:rsid w:val="007862CC"/>
    <w:rsid w:val="00786470"/>
    <w:rsid w:val="00786687"/>
    <w:rsid w:val="007867C3"/>
    <w:rsid w:val="00787093"/>
    <w:rsid w:val="0078716D"/>
    <w:rsid w:val="00787AA2"/>
    <w:rsid w:val="00790FB0"/>
    <w:rsid w:val="007915BB"/>
    <w:rsid w:val="00791CAC"/>
    <w:rsid w:val="00791F17"/>
    <w:rsid w:val="00792B9B"/>
    <w:rsid w:val="00792E97"/>
    <w:rsid w:val="00793212"/>
    <w:rsid w:val="00794D1F"/>
    <w:rsid w:val="00796554"/>
    <w:rsid w:val="00796D53"/>
    <w:rsid w:val="00797291"/>
    <w:rsid w:val="007A087C"/>
    <w:rsid w:val="007A27CE"/>
    <w:rsid w:val="007A37F5"/>
    <w:rsid w:val="007A38D2"/>
    <w:rsid w:val="007A3E73"/>
    <w:rsid w:val="007A47B3"/>
    <w:rsid w:val="007A4917"/>
    <w:rsid w:val="007A49B9"/>
    <w:rsid w:val="007A4B4C"/>
    <w:rsid w:val="007A54A3"/>
    <w:rsid w:val="007A5C39"/>
    <w:rsid w:val="007A5F66"/>
    <w:rsid w:val="007A6C5E"/>
    <w:rsid w:val="007A7832"/>
    <w:rsid w:val="007B0A20"/>
    <w:rsid w:val="007B0C3B"/>
    <w:rsid w:val="007B0C40"/>
    <w:rsid w:val="007B14A6"/>
    <w:rsid w:val="007B2610"/>
    <w:rsid w:val="007B26B7"/>
    <w:rsid w:val="007B3507"/>
    <w:rsid w:val="007B3637"/>
    <w:rsid w:val="007B4E43"/>
    <w:rsid w:val="007B5F06"/>
    <w:rsid w:val="007B619C"/>
    <w:rsid w:val="007B6456"/>
    <w:rsid w:val="007B7369"/>
    <w:rsid w:val="007B7E5B"/>
    <w:rsid w:val="007C011F"/>
    <w:rsid w:val="007C20E9"/>
    <w:rsid w:val="007C2636"/>
    <w:rsid w:val="007C299A"/>
    <w:rsid w:val="007C2FF1"/>
    <w:rsid w:val="007C339E"/>
    <w:rsid w:val="007C42A4"/>
    <w:rsid w:val="007C546D"/>
    <w:rsid w:val="007C601E"/>
    <w:rsid w:val="007C72B0"/>
    <w:rsid w:val="007C7AE2"/>
    <w:rsid w:val="007D1A6E"/>
    <w:rsid w:val="007D1C6A"/>
    <w:rsid w:val="007D28CC"/>
    <w:rsid w:val="007D386E"/>
    <w:rsid w:val="007D38A1"/>
    <w:rsid w:val="007D3D50"/>
    <w:rsid w:val="007D4467"/>
    <w:rsid w:val="007D4520"/>
    <w:rsid w:val="007D478C"/>
    <w:rsid w:val="007D4FFD"/>
    <w:rsid w:val="007D569D"/>
    <w:rsid w:val="007D7239"/>
    <w:rsid w:val="007D7D0C"/>
    <w:rsid w:val="007E1048"/>
    <w:rsid w:val="007E1C3D"/>
    <w:rsid w:val="007E202D"/>
    <w:rsid w:val="007E21E0"/>
    <w:rsid w:val="007E2377"/>
    <w:rsid w:val="007E31D4"/>
    <w:rsid w:val="007E3322"/>
    <w:rsid w:val="007E4729"/>
    <w:rsid w:val="007E4B7D"/>
    <w:rsid w:val="007E5361"/>
    <w:rsid w:val="007E5ABA"/>
    <w:rsid w:val="007E6F26"/>
    <w:rsid w:val="007E71BB"/>
    <w:rsid w:val="007E74F4"/>
    <w:rsid w:val="007E7FB0"/>
    <w:rsid w:val="007F058C"/>
    <w:rsid w:val="007F0D72"/>
    <w:rsid w:val="007F0F0B"/>
    <w:rsid w:val="007F1496"/>
    <w:rsid w:val="007F2138"/>
    <w:rsid w:val="007F2B13"/>
    <w:rsid w:val="007F33AF"/>
    <w:rsid w:val="007F4A8F"/>
    <w:rsid w:val="007F4E27"/>
    <w:rsid w:val="007F5265"/>
    <w:rsid w:val="007F635F"/>
    <w:rsid w:val="007F67B8"/>
    <w:rsid w:val="007F6C6F"/>
    <w:rsid w:val="007F6DD3"/>
    <w:rsid w:val="007F7575"/>
    <w:rsid w:val="007F78E4"/>
    <w:rsid w:val="007F7914"/>
    <w:rsid w:val="007F7F43"/>
    <w:rsid w:val="008000E2"/>
    <w:rsid w:val="008002D8"/>
    <w:rsid w:val="00801655"/>
    <w:rsid w:val="00801C6B"/>
    <w:rsid w:val="00802548"/>
    <w:rsid w:val="008031BB"/>
    <w:rsid w:val="0080335D"/>
    <w:rsid w:val="008035DA"/>
    <w:rsid w:val="0080378A"/>
    <w:rsid w:val="00804A38"/>
    <w:rsid w:val="00804F12"/>
    <w:rsid w:val="00805966"/>
    <w:rsid w:val="008062CF"/>
    <w:rsid w:val="008073DE"/>
    <w:rsid w:val="008075EF"/>
    <w:rsid w:val="00810036"/>
    <w:rsid w:val="0081044C"/>
    <w:rsid w:val="00810821"/>
    <w:rsid w:val="008110EE"/>
    <w:rsid w:val="00812CB9"/>
    <w:rsid w:val="00813362"/>
    <w:rsid w:val="00814117"/>
    <w:rsid w:val="008141AF"/>
    <w:rsid w:val="00814FF3"/>
    <w:rsid w:val="008152CB"/>
    <w:rsid w:val="00815BE1"/>
    <w:rsid w:val="00815FB4"/>
    <w:rsid w:val="00816424"/>
    <w:rsid w:val="00817527"/>
    <w:rsid w:val="008175B5"/>
    <w:rsid w:val="00817FC7"/>
    <w:rsid w:val="008201AB"/>
    <w:rsid w:val="0082032B"/>
    <w:rsid w:val="00820696"/>
    <w:rsid w:val="008209BD"/>
    <w:rsid w:val="00820D64"/>
    <w:rsid w:val="008210A6"/>
    <w:rsid w:val="00821242"/>
    <w:rsid w:val="00821C2F"/>
    <w:rsid w:val="00824D09"/>
    <w:rsid w:val="00824D63"/>
    <w:rsid w:val="00825105"/>
    <w:rsid w:val="008268E5"/>
    <w:rsid w:val="00827FE5"/>
    <w:rsid w:val="0083120D"/>
    <w:rsid w:val="00831B8E"/>
    <w:rsid w:val="00831D3D"/>
    <w:rsid w:val="00831DE9"/>
    <w:rsid w:val="00833287"/>
    <w:rsid w:val="00834888"/>
    <w:rsid w:val="00834A6B"/>
    <w:rsid w:val="008357FC"/>
    <w:rsid w:val="0083583C"/>
    <w:rsid w:val="00835878"/>
    <w:rsid w:val="008358CB"/>
    <w:rsid w:val="00836E17"/>
    <w:rsid w:val="0083733D"/>
    <w:rsid w:val="00837BEA"/>
    <w:rsid w:val="00840275"/>
    <w:rsid w:val="00840DEA"/>
    <w:rsid w:val="00842ED8"/>
    <w:rsid w:val="0084314B"/>
    <w:rsid w:val="00843524"/>
    <w:rsid w:val="00843BEB"/>
    <w:rsid w:val="00844603"/>
    <w:rsid w:val="008447FD"/>
    <w:rsid w:val="00845244"/>
    <w:rsid w:val="00846739"/>
    <w:rsid w:val="00846BD3"/>
    <w:rsid w:val="00847557"/>
    <w:rsid w:val="00847626"/>
    <w:rsid w:val="0084792F"/>
    <w:rsid w:val="0085089E"/>
    <w:rsid w:val="0085174C"/>
    <w:rsid w:val="00851939"/>
    <w:rsid w:val="008532FC"/>
    <w:rsid w:val="008537E2"/>
    <w:rsid w:val="00853AAE"/>
    <w:rsid w:val="00853DE5"/>
    <w:rsid w:val="00854156"/>
    <w:rsid w:val="00854AD9"/>
    <w:rsid w:val="00854E50"/>
    <w:rsid w:val="008552B4"/>
    <w:rsid w:val="008554D7"/>
    <w:rsid w:val="00855D98"/>
    <w:rsid w:val="0085692E"/>
    <w:rsid w:val="008569B5"/>
    <w:rsid w:val="008574BD"/>
    <w:rsid w:val="0085761B"/>
    <w:rsid w:val="00857D36"/>
    <w:rsid w:val="00857DFE"/>
    <w:rsid w:val="00861374"/>
    <w:rsid w:val="00861C08"/>
    <w:rsid w:val="0086213A"/>
    <w:rsid w:val="00862B0E"/>
    <w:rsid w:val="00863778"/>
    <w:rsid w:val="00864AC1"/>
    <w:rsid w:val="00864B41"/>
    <w:rsid w:val="00865130"/>
    <w:rsid w:val="00865634"/>
    <w:rsid w:val="00865691"/>
    <w:rsid w:val="00866050"/>
    <w:rsid w:val="0086633A"/>
    <w:rsid w:val="00866490"/>
    <w:rsid w:val="00866C11"/>
    <w:rsid w:val="00866CF9"/>
    <w:rsid w:val="00866DD3"/>
    <w:rsid w:val="00866FD8"/>
    <w:rsid w:val="00870266"/>
    <w:rsid w:val="00870DEA"/>
    <w:rsid w:val="00871187"/>
    <w:rsid w:val="0087138C"/>
    <w:rsid w:val="00871C93"/>
    <w:rsid w:val="00871EAE"/>
    <w:rsid w:val="00873A89"/>
    <w:rsid w:val="0087427D"/>
    <w:rsid w:val="008742AD"/>
    <w:rsid w:val="00875889"/>
    <w:rsid w:val="00875D8E"/>
    <w:rsid w:val="00875FD4"/>
    <w:rsid w:val="0087775D"/>
    <w:rsid w:val="00877A63"/>
    <w:rsid w:val="00877CA5"/>
    <w:rsid w:val="00880ABD"/>
    <w:rsid w:val="00880C13"/>
    <w:rsid w:val="00881A7B"/>
    <w:rsid w:val="00882B1D"/>
    <w:rsid w:val="00882E2B"/>
    <w:rsid w:val="00882EC0"/>
    <w:rsid w:val="00883D99"/>
    <w:rsid w:val="00883EEA"/>
    <w:rsid w:val="00884F12"/>
    <w:rsid w:val="008852A6"/>
    <w:rsid w:val="00885597"/>
    <w:rsid w:val="0088597F"/>
    <w:rsid w:val="00887010"/>
    <w:rsid w:val="008875E8"/>
    <w:rsid w:val="008909E0"/>
    <w:rsid w:val="00891FBA"/>
    <w:rsid w:val="00892A3F"/>
    <w:rsid w:val="00892DAB"/>
    <w:rsid w:val="008936B0"/>
    <w:rsid w:val="0089461B"/>
    <w:rsid w:val="0089503F"/>
    <w:rsid w:val="00895804"/>
    <w:rsid w:val="00895A34"/>
    <w:rsid w:val="00895D98"/>
    <w:rsid w:val="008963EF"/>
    <w:rsid w:val="00896905"/>
    <w:rsid w:val="00896DA4"/>
    <w:rsid w:val="008A0E61"/>
    <w:rsid w:val="008A261F"/>
    <w:rsid w:val="008A2CD8"/>
    <w:rsid w:val="008A2F0C"/>
    <w:rsid w:val="008A2F76"/>
    <w:rsid w:val="008A441F"/>
    <w:rsid w:val="008A5A3D"/>
    <w:rsid w:val="008A5A95"/>
    <w:rsid w:val="008A5AD2"/>
    <w:rsid w:val="008A64D1"/>
    <w:rsid w:val="008A67CD"/>
    <w:rsid w:val="008A7173"/>
    <w:rsid w:val="008B0831"/>
    <w:rsid w:val="008B0FDF"/>
    <w:rsid w:val="008B1F22"/>
    <w:rsid w:val="008B1F45"/>
    <w:rsid w:val="008B3218"/>
    <w:rsid w:val="008B35F3"/>
    <w:rsid w:val="008B384A"/>
    <w:rsid w:val="008B38D3"/>
    <w:rsid w:val="008B3A8A"/>
    <w:rsid w:val="008B42FF"/>
    <w:rsid w:val="008B6995"/>
    <w:rsid w:val="008B7B14"/>
    <w:rsid w:val="008C16DC"/>
    <w:rsid w:val="008C178E"/>
    <w:rsid w:val="008C1BA8"/>
    <w:rsid w:val="008C3AF2"/>
    <w:rsid w:val="008C48EB"/>
    <w:rsid w:val="008C59E2"/>
    <w:rsid w:val="008C6658"/>
    <w:rsid w:val="008C69CB"/>
    <w:rsid w:val="008C6C60"/>
    <w:rsid w:val="008C7C5D"/>
    <w:rsid w:val="008C7DC5"/>
    <w:rsid w:val="008D1193"/>
    <w:rsid w:val="008D1282"/>
    <w:rsid w:val="008D2698"/>
    <w:rsid w:val="008D2E3F"/>
    <w:rsid w:val="008D3281"/>
    <w:rsid w:val="008D3394"/>
    <w:rsid w:val="008D3504"/>
    <w:rsid w:val="008D3D14"/>
    <w:rsid w:val="008D4D37"/>
    <w:rsid w:val="008D5461"/>
    <w:rsid w:val="008D56D6"/>
    <w:rsid w:val="008D5C85"/>
    <w:rsid w:val="008D5DCC"/>
    <w:rsid w:val="008D5EAE"/>
    <w:rsid w:val="008D666F"/>
    <w:rsid w:val="008D7564"/>
    <w:rsid w:val="008E03DE"/>
    <w:rsid w:val="008E0D98"/>
    <w:rsid w:val="008E0FD6"/>
    <w:rsid w:val="008E1D4E"/>
    <w:rsid w:val="008E2163"/>
    <w:rsid w:val="008E2419"/>
    <w:rsid w:val="008E4737"/>
    <w:rsid w:val="008E4D86"/>
    <w:rsid w:val="008E521E"/>
    <w:rsid w:val="008E5E72"/>
    <w:rsid w:val="008E6B29"/>
    <w:rsid w:val="008E7371"/>
    <w:rsid w:val="008E77F6"/>
    <w:rsid w:val="008F0398"/>
    <w:rsid w:val="008F078E"/>
    <w:rsid w:val="008F1073"/>
    <w:rsid w:val="008F1B52"/>
    <w:rsid w:val="008F1FAF"/>
    <w:rsid w:val="008F26DC"/>
    <w:rsid w:val="008F28E4"/>
    <w:rsid w:val="008F2D51"/>
    <w:rsid w:val="008F3DB1"/>
    <w:rsid w:val="008F4A57"/>
    <w:rsid w:val="008F5192"/>
    <w:rsid w:val="008F5265"/>
    <w:rsid w:val="008F5D00"/>
    <w:rsid w:val="008F7D74"/>
    <w:rsid w:val="00900A20"/>
    <w:rsid w:val="00902464"/>
    <w:rsid w:val="009025A5"/>
    <w:rsid w:val="00902BF6"/>
    <w:rsid w:val="00903173"/>
    <w:rsid w:val="009038E9"/>
    <w:rsid w:val="00903E77"/>
    <w:rsid w:val="00904416"/>
    <w:rsid w:val="00904770"/>
    <w:rsid w:val="00904D4E"/>
    <w:rsid w:val="00905AB9"/>
    <w:rsid w:val="00905EE0"/>
    <w:rsid w:val="0090643B"/>
    <w:rsid w:val="00906B11"/>
    <w:rsid w:val="009075A5"/>
    <w:rsid w:val="009078A5"/>
    <w:rsid w:val="009101D7"/>
    <w:rsid w:val="00910EA3"/>
    <w:rsid w:val="00911D46"/>
    <w:rsid w:val="00912EC0"/>
    <w:rsid w:val="00913BA4"/>
    <w:rsid w:val="009143D1"/>
    <w:rsid w:val="00915277"/>
    <w:rsid w:val="009152D1"/>
    <w:rsid w:val="00920454"/>
    <w:rsid w:val="00920C5C"/>
    <w:rsid w:val="0092105C"/>
    <w:rsid w:val="009211FD"/>
    <w:rsid w:val="0092262D"/>
    <w:rsid w:val="0092302B"/>
    <w:rsid w:val="009231A9"/>
    <w:rsid w:val="00923FBD"/>
    <w:rsid w:val="0092412A"/>
    <w:rsid w:val="0092503C"/>
    <w:rsid w:val="0092523E"/>
    <w:rsid w:val="00925265"/>
    <w:rsid w:val="009254C5"/>
    <w:rsid w:val="00925698"/>
    <w:rsid w:val="00925BB0"/>
    <w:rsid w:val="009261E4"/>
    <w:rsid w:val="00926862"/>
    <w:rsid w:val="00926FCA"/>
    <w:rsid w:val="00931453"/>
    <w:rsid w:val="009315E8"/>
    <w:rsid w:val="009320B3"/>
    <w:rsid w:val="00934ED3"/>
    <w:rsid w:val="009350CE"/>
    <w:rsid w:val="009354DA"/>
    <w:rsid w:val="00936F5E"/>
    <w:rsid w:val="00936F71"/>
    <w:rsid w:val="009370A0"/>
    <w:rsid w:val="00937D10"/>
    <w:rsid w:val="00940933"/>
    <w:rsid w:val="00940A6A"/>
    <w:rsid w:val="009416CE"/>
    <w:rsid w:val="00941AEB"/>
    <w:rsid w:val="00941B24"/>
    <w:rsid w:val="00941DCD"/>
    <w:rsid w:val="00942EFD"/>
    <w:rsid w:val="00943AF1"/>
    <w:rsid w:val="00943BF4"/>
    <w:rsid w:val="009448C4"/>
    <w:rsid w:val="00944E32"/>
    <w:rsid w:val="00945CE5"/>
    <w:rsid w:val="00945DAB"/>
    <w:rsid w:val="00946E41"/>
    <w:rsid w:val="00947730"/>
    <w:rsid w:val="00947F0B"/>
    <w:rsid w:val="0095074F"/>
    <w:rsid w:val="009507E5"/>
    <w:rsid w:val="00950C98"/>
    <w:rsid w:val="00950EF2"/>
    <w:rsid w:val="00951903"/>
    <w:rsid w:val="00951B87"/>
    <w:rsid w:val="00952264"/>
    <w:rsid w:val="00952CF5"/>
    <w:rsid w:val="009530A5"/>
    <w:rsid w:val="00953A73"/>
    <w:rsid w:val="0095514B"/>
    <w:rsid w:val="009560C0"/>
    <w:rsid w:val="0095625D"/>
    <w:rsid w:val="0095643D"/>
    <w:rsid w:val="0095676F"/>
    <w:rsid w:val="00956BD0"/>
    <w:rsid w:val="00956D0C"/>
    <w:rsid w:val="00957002"/>
    <w:rsid w:val="00960339"/>
    <w:rsid w:val="00960541"/>
    <w:rsid w:val="00960C1F"/>
    <w:rsid w:val="009610E3"/>
    <w:rsid w:val="00961528"/>
    <w:rsid w:val="0096171E"/>
    <w:rsid w:val="009624D3"/>
    <w:rsid w:val="009648DF"/>
    <w:rsid w:val="00965D8E"/>
    <w:rsid w:val="00967EAA"/>
    <w:rsid w:val="00971CBD"/>
    <w:rsid w:val="00971E0C"/>
    <w:rsid w:val="009726BF"/>
    <w:rsid w:val="0097367A"/>
    <w:rsid w:val="00974084"/>
    <w:rsid w:val="0097426A"/>
    <w:rsid w:val="00974510"/>
    <w:rsid w:val="00974BA6"/>
    <w:rsid w:val="00974BDB"/>
    <w:rsid w:val="00974E74"/>
    <w:rsid w:val="00975017"/>
    <w:rsid w:val="009759B5"/>
    <w:rsid w:val="00975BDD"/>
    <w:rsid w:val="00976118"/>
    <w:rsid w:val="009767EE"/>
    <w:rsid w:val="0097758B"/>
    <w:rsid w:val="0098011A"/>
    <w:rsid w:val="009801A7"/>
    <w:rsid w:val="009808BA"/>
    <w:rsid w:val="00981081"/>
    <w:rsid w:val="009826BB"/>
    <w:rsid w:val="00984DAD"/>
    <w:rsid w:val="00985A42"/>
    <w:rsid w:val="009909A9"/>
    <w:rsid w:val="0099252C"/>
    <w:rsid w:val="00992545"/>
    <w:rsid w:val="009933AE"/>
    <w:rsid w:val="0099751B"/>
    <w:rsid w:val="009A03FA"/>
    <w:rsid w:val="009A0662"/>
    <w:rsid w:val="009A0F3E"/>
    <w:rsid w:val="009A1FFF"/>
    <w:rsid w:val="009A20CC"/>
    <w:rsid w:val="009A2584"/>
    <w:rsid w:val="009A30E8"/>
    <w:rsid w:val="009A44A6"/>
    <w:rsid w:val="009A50E5"/>
    <w:rsid w:val="009A5A52"/>
    <w:rsid w:val="009A610F"/>
    <w:rsid w:val="009A63E2"/>
    <w:rsid w:val="009A6428"/>
    <w:rsid w:val="009A6700"/>
    <w:rsid w:val="009A69EA"/>
    <w:rsid w:val="009A6D48"/>
    <w:rsid w:val="009A7012"/>
    <w:rsid w:val="009B03A4"/>
    <w:rsid w:val="009B0530"/>
    <w:rsid w:val="009B17B6"/>
    <w:rsid w:val="009B2289"/>
    <w:rsid w:val="009B2E56"/>
    <w:rsid w:val="009B35AF"/>
    <w:rsid w:val="009B3DF9"/>
    <w:rsid w:val="009B4774"/>
    <w:rsid w:val="009B7079"/>
    <w:rsid w:val="009B747E"/>
    <w:rsid w:val="009B7F08"/>
    <w:rsid w:val="009C01E4"/>
    <w:rsid w:val="009C0325"/>
    <w:rsid w:val="009C3D09"/>
    <w:rsid w:val="009C44E3"/>
    <w:rsid w:val="009C4CA1"/>
    <w:rsid w:val="009C4D87"/>
    <w:rsid w:val="009C5883"/>
    <w:rsid w:val="009C73F1"/>
    <w:rsid w:val="009C7C50"/>
    <w:rsid w:val="009C7E63"/>
    <w:rsid w:val="009D0281"/>
    <w:rsid w:val="009D04DE"/>
    <w:rsid w:val="009D106A"/>
    <w:rsid w:val="009D122D"/>
    <w:rsid w:val="009D145A"/>
    <w:rsid w:val="009D1EB3"/>
    <w:rsid w:val="009D3017"/>
    <w:rsid w:val="009D454D"/>
    <w:rsid w:val="009D5634"/>
    <w:rsid w:val="009D5E24"/>
    <w:rsid w:val="009D798B"/>
    <w:rsid w:val="009D7A5C"/>
    <w:rsid w:val="009E0FC3"/>
    <w:rsid w:val="009E17A5"/>
    <w:rsid w:val="009E2773"/>
    <w:rsid w:val="009E29C8"/>
    <w:rsid w:val="009E316C"/>
    <w:rsid w:val="009E3C2E"/>
    <w:rsid w:val="009E496C"/>
    <w:rsid w:val="009E5EF8"/>
    <w:rsid w:val="009E5F99"/>
    <w:rsid w:val="009E710F"/>
    <w:rsid w:val="009E7AE4"/>
    <w:rsid w:val="009F0017"/>
    <w:rsid w:val="009F0C24"/>
    <w:rsid w:val="009F0C81"/>
    <w:rsid w:val="009F2126"/>
    <w:rsid w:val="009F2AD9"/>
    <w:rsid w:val="009F2C95"/>
    <w:rsid w:val="009F413A"/>
    <w:rsid w:val="009F4E65"/>
    <w:rsid w:val="009F5474"/>
    <w:rsid w:val="009F64FD"/>
    <w:rsid w:val="009F7594"/>
    <w:rsid w:val="009F7C86"/>
    <w:rsid w:val="009F7D17"/>
    <w:rsid w:val="00A003B4"/>
    <w:rsid w:val="00A00DE1"/>
    <w:rsid w:val="00A016F3"/>
    <w:rsid w:val="00A02504"/>
    <w:rsid w:val="00A02CDC"/>
    <w:rsid w:val="00A03099"/>
    <w:rsid w:val="00A03C49"/>
    <w:rsid w:val="00A04420"/>
    <w:rsid w:val="00A04CEF"/>
    <w:rsid w:val="00A0537F"/>
    <w:rsid w:val="00A0662F"/>
    <w:rsid w:val="00A078AE"/>
    <w:rsid w:val="00A12C77"/>
    <w:rsid w:val="00A13724"/>
    <w:rsid w:val="00A147CB"/>
    <w:rsid w:val="00A14D30"/>
    <w:rsid w:val="00A1515F"/>
    <w:rsid w:val="00A17D1C"/>
    <w:rsid w:val="00A17E00"/>
    <w:rsid w:val="00A20ACC"/>
    <w:rsid w:val="00A210BA"/>
    <w:rsid w:val="00A21421"/>
    <w:rsid w:val="00A22624"/>
    <w:rsid w:val="00A2405B"/>
    <w:rsid w:val="00A2532C"/>
    <w:rsid w:val="00A2583D"/>
    <w:rsid w:val="00A270C5"/>
    <w:rsid w:val="00A27D21"/>
    <w:rsid w:val="00A3075E"/>
    <w:rsid w:val="00A318C8"/>
    <w:rsid w:val="00A326B0"/>
    <w:rsid w:val="00A32941"/>
    <w:rsid w:val="00A33C8E"/>
    <w:rsid w:val="00A357CE"/>
    <w:rsid w:val="00A36631"/>
    <w:rsid w:val="00A36CC7"/>
    <w:rsid w:val="00A36CE7"/>
    <w:rsid w:val="00A37EEA"/>
    <w:rsid w:val="00A40352"/>
    <w:rsid w:val="00A41309"/>
    <w:rsid w:val="00A4198F"/>
    <w:rsid w:val="00A42060"/>
    <w:rsid w:val="00A42094"/>
    <w:rsid w:val="00A423C7"/>
    <w:rsid w:val="00A42884"/>
    <w:rsid w:val="00A429C7"/>
    <w:rsid w:val="00A4369A"/>
    <w:rsid w:val="00A43AB8"/>
    <w:rsid w:val="00A46CC7"/>
    <w:rsid w:val="00A4700A"/>
    <w:rsid w:val="00A502A8"/>
    <w:rsid w:val="00A50316"/>
    <w:rsid w:val="00A50ACA"/>
    <w:rsid w:val="00A50C0D"/>
    <w:rsid w:val="00A52001"/>
    <w:rsid w:val="00A52199"/>
    <w:rsid w:val="00A52726"/>
    <w:rsid w:val="00A530A6"/>
    <w:rsid w:val="00A532F5"/>
    <w:rsid w:val="00A5334B"/>
    <w:rsid w:val="00A536FF"/>
    <w:rsid w:val="00A54003"/>
    <w:rsid w:val="00A541E5"/>
    <w:rsid w:val="00A54AF2"/>
    <w:rsid w:val="00A54C8B"/>
    <w:rsid w:val="00A55C00"/>
    <w:rsid w:val="00A55EA0"/>
    <w:rsid w:val="00A564A3"/>
    <w:rsid w:val="00A615A2"/>
    <w:rsid w:val="00A616BC"/>
    <w:rsid w:val="00A618C5"/>
    <w:rsid w:val="00A61CE1"/>
    <w:rsid w:val="00A61EEB"/>
    <w:rsid w:val="00A61FD9"/>
    <w:rsid w:val="00A637EA"/>
    <w:rsid w:val="00A63D38"/>
    <w:rsid w:val="00A63D80"/>
    <w:rsid w:val="00A64072"/>
    <w:rsid w:val="00A6414F"/>
    <w:rsid w:val="00A642F1"/>
    <w:rsid w:val="00A65616"/>
    <w:rsid w:val="00A66BD8"/>
    <w:rsid w:val="00A66DF6"/>
    <w:rsid w:val="00A66E18"/>
    <w:rsid w:val="00A701EE"/>
    <w:rsid w:val="00A712BC"/>
    <w:rsid w:val="00A73289"/>
    <w:rsid w:val="00A73907"/>
    <w:rsid w:val="00A73C69"/>
    <w:rsid w:val="00A74598"/>
    <w:rsid w:val="00A753DE"/>
    <w:rsid w:val="00A75C2B"/>
    <w:rsid w:val="00A7726F"/>
    <w:rsid w:val="00A779A4"/>
    <w:rsid w:val="00A77F0F"/>
    <w:rsid w:val="00A80F73"/>
    <w:rsid w:val="00A816FE"/>
    <w:rsid w:val="00A81BAD"/>
    <w:rsid w:val="00A82DB1"/>
    <w:rsid w:val="00A83C66"/>
    <w:rsid w:val="00A84CD2"/>
    <w:rsid w:val="00A8535B"/>
    <w:rsid w:val="00A85D80"/>
    <w:rsid w:val="00A85F42"/>
    <w:rsid w:val="00A8734D"/>
    <w:rsid w:val="00A8737D"/>
    <w:rsid w:val="00A90516"/>
    <w:rsid w:val="00A90A55"/>
    <w:rsid w:val="00A91892"/>
    <w:rsid w:val="00A91F90"/>
    <w:rsid w:val="00A93E3A"/>
    <w:rsid w:val="00A94E46"/>
    <w:rsid w:val="00A950D6"/>
    <w:rsid w:val="00A955F0"/>
    <w:rsid w:val="00A96D74"/>
    <w:rsid w:val="00A97399"/>
    <w:rsid w:val="00AA1D91"/>
    <w:rsid w:val="00AA2168"/>
    <w:rsid w:val="00AA4F1D"/>
    <w:rsid w:val="00AA55BB"/>
    <w:rsid w:val="00AA6040"/>
    <w:rsid w:val="00AA61C4"/>
    <w:rsid w:val="00AA66AE"/>
    <w:rsid w:val="00AA675E"/>
    <w:rsid w:val="00AA7B0B"/>
    <w:rsid w:val="00AB02AF"/>
    <w:rsid w:val="00AB02DC"/>
    <w:rsid w:val="00AB0C5B"/>
    <w:rsid w:val="00AB0F0B"/>
    <w:rsid w:val="00AB1C4E"/>
    <w:rsid w:val="00AB48EA"/>
    <w:rsid w:val="00AB50D0"/>
    <w:rsid w:val="00AB5435"/>
    <w:rsid w:val="00AB5D38"/>
    <w:rsid w:val="00AB7386"/>
    <w:rsid w:val="00AC03C4"/>
    <w:rsid w:val="00AC0A9C"/>
    <w:rsid w:val="00AC105F"/>
    <w:rsid w:val="00AC252F"/>
    <w:rsid w:val="00AC3013"/>
    <w:rsid w:val="00AC3D3B"/>
    <w:rsid w:val="00AC4340"/>
    <w:rsid w:val="00AC4686"/>
    <w:rsid w:val="00AC5C50"/>
    <w:rsid w:val="00AC6C3A"/>
    <w:rsid w:val="00AD0280"/>
    <w:rsid w:val="00AD040C"/>
    <w:rsid w:val="00AD1415"/>
    <w:rsid w:val="00AD2692"/>
    <w:rsid w:val="00AD367A"/>
    <w:rsid w:val="00AD46E8"/>
    <w:rsid w:val="00AD4E1F"/>
    <w:rsid w:val="00AD500D"/>
    <w:rsid w:val="00AD55CC"/>
    <w:rsid w:val="00AD6A76"/>
    <w:rsid w:val="00AD6C33"/>
    <w:rsid w:val="00AD6D85"/>
    <w:rsid w:val="00AD6FAC"/>
    <w:rsid w:val="00AD708B"/>
    <w:rsid w:val="00AE0824"/>
    <w:rsid w:val="00AE09E4"/>
    <w:rsid w:val="00AE1A1E"/>
    <w:rsid w:val="00AE257E"/>
    <w:rsid w:val="00AE2712"/>
    <w:rsid w:val="00AE2FCE"/>
    <w:rsid w:val="00AE335E"/>
    <w:rsid w:val="00AE3BD3"/>
    <w:rsid w:val="00AE3E06"/>
    <w:rsid w:val="00AE4197"/>
    <w:rsid w:val="00AE46AD"/>
    <w:rsid w:val="00AE4C53"/>
    <w:rsid w:val="00AE6D10"/>
    <w:rsid w:val="00AE7B2B"/>
    <w:rsid w:val="00AF0029"/>
    <w:rsid w:val="00AF252F"/>
    <w:rsid w:val="00AF2E72"/>
    <w:rsid w:val="00AF4428"/>
    <w:rsid w:val="00AF4AC3"/>
    <w:rsid w:val="00AF51A1"/>
    <w:rsid w:val="00AF54FE"/>
    <w:rsid w:val="00AF5A8C"/>
    <w:rsid w:val="00AF62C5"/>
    <w:rsid w:val="00AF6C6E"/>
    <w:rsid w:val="00AF7753"/>
    <w:rsid w:val="00AF7C6D"/>
    <w:rsid w:val="00B01887"/>
    <w:rsid w:val="00B01F8D"/>
    <w:rsid w:val="00B03D59"/>
    <w:rsid w:val="00B042F4"/>
    <w:rsid w:val="00B052B8"/>
    <w:rsid w:val="00B05C02"/>
    <w:rsid w:val="00B072D7"/>
    <w:rsid w:val="00B0765D"/>
    <w:rsid w:val="00B07FC7"/>
    <w:rsid w:val="00B11505"/>
    <w:rsid w:val="00B11569"/>
    <w:rsid w:val="00B128EC"/>
    <w:rsid w:val="00B12CE7"/>
    <w:rsid w:val="00B12F13"/>
    <w:rsid w:val="00B1326A"/>
    <w:rsid w:val="00B13DF1"/>
    <w:rsid w:val="00B13FFE"/>
    <w:rsid w:val="00B1755D"/>
    <w:rsid w:val="00B17C9D"/>
    <w:rsid w:val="00B2008B"/>
    <w:rsid w:val="00B205A6"/>
    <w:rsid w:val="00B20D0B"/>
    <w:rsid w:val="00B21BE0"/>
    <w:rsid w:val="00B220B7"/>
    <w:rsid w:val="00B22701"/>
    <w:rsid w:val="00B231D1"/>
    <w:rsid w:val="00B2386F"/>
    <w:rsid w:val="00B23CBF"/>
    <w:rsid w:val="00B23F40"/>
    <w:rsid w:val="00B25508"/>
    <w:rsid w:val="00B2580C"/>
    <w:rsid w:val="00B25BE7"/>
    <w:rsid w:val="00B25D77"/>
    <w:rsid w:val="00B26EEE"/>
    <w:rsid w:val="00B27670"/>
    <w:rsid w:val="00B277FF"/>
    <w:rsid w:val="00B27C4B"/>
    <w:rsid w:val="00B3037E"/>
    <w:rsid w:val="00B311D8"/>
    <w:rsid w:val="00B31567"/>
    <w:rsid w:val="00B31B0C"/>
    <w:rsid w:val="00B31F85"/>
    <w:rsid w:val="00B321D9"/>
    <w:rsid w:val="00B330A5"/>
    <w:rsid w:val="00B336E7"/>
    <w:rsid w:val="00B33C74"/>
    <w:rsid w:val="00B33EC3"/>
    <w:rsid w:val="00B34AF7"/>
    <w:rsid w:val="00B34C5B"/>
    <w:rsid w:val="00B34CEF"/>
    <w:rsid w:val="00B34F1A"/>
    <w:rsid w:val="00B354B2"/>
    <w:rsid w:val="00B358CF"/>
    <w:rsid w:val="00B359F2"/>
    <w:rsid w:val="00B35B2C"/>
    <w:rsid w:val="00B35EC1"/>
    <w:rsid w:val="00B36903"/>
    <w:rsid w:val="00B370B9"/>
    <w:rsid w:val="00B37255"/>
    <w:rsid w:val="00B4005D"/>
    <w:rsid w:val="00B40A27"/>
    <w:rsid w:val="00B40BAE"/>
    <w:rsid w:val="00B41084"/>
    <w:rsid w:val="00B415FE"/>
    <w:rsid w:val="00B41D53"/>
    <w:rsid w:val="00B4229C"/>
    <w:rsid w:val="00B4252E"/>
    <w:rsid w:val="00B44219"/>
    <w:rsid w:val="00B452FB"/>
    <w:rsid w:val="00B45845"/>
    <w:rsid w:val="00B467C7"/>
    <w:rsid w:val="00B46975"/>
    <w:rsid w:val="00B47BB2"/>
    <w:rsid w:val="00B5075B"/>
    <w:rsid w:val="00B5087C"/>
    <w:rsid w:val="00B50D76"/>
    <w:rsid w:val="00B50E92"/>
    <w:rsid w:val="00B52584"/>
    <w:rsid w:val="00B525E5"/>
    <w:rsid w:val="00B52BA0"/>
    <w:rsid w:val="00B5417B"/>
    <w:rsid w:val="00B546BD"/>
    <w:rsid w:val="00B55C07"/>
    <w:rsid w:val="00B55F9F"/>
    <w:rsid w:val="00B56062"/>
    <w:rsid w:val="00B5661A"/>
    <w:rsid w:val="00B57AD5"/>
    <w:rsid w:val="00B600DD"/>
    <w:rsid w:val="00B602AB"/>
    <w:rsid w:val="00B607CA"/>
    <w:rsid w:val="00B6102E"/>
    <w:rsid w:val="00B6234F"/>
    <w:rsid w:val="00B6301E"/>
    <w:rsid w:val="00B63D11"/>
    <w:rsid w:val="00B652B0"/>
    <w:rsid w:val="00B66CD9"/>
    <w:rsid w:val="00B66F86"/>
    <w:rsid w:val="00B6741B"/>
    <w:rsid w:val="00B676B6"/>
    <w:rsid w:val="00B7050D"/>
    <w:rsid w:val="00B70BAF"/>
    <w:rsid w:val="00B719D5"/>
    <w:rsid w:val="00B71C96"/>
    <w:rsid w:val="00B72C7F"/>
    <w:rsid w:val="00B73120"/>
    <w:rsid w:val="00B741A0"/>
    <w:rsid w:val="00B74F56"/>
    <w:rsid w:val="00B75AE0"/>
    <w:rsid w:val="00B76CE7"/>
    <w:rsid w:val="00B76E14"/>
    <w:rsid w:val="00B77697"/>
    <w:rsid w:val="00B80CBD"/>
    <w:rsid w:val="00B80CDE"/>
    <w:rsid w:val="00B828BD"/>
    <w:rsid w:val="00B844CF"/>
    <w:rsid w:val="00B84568"/>
    <w:rsid w:val="00B84BE9"/>
    <w:rsid w:val="00B85A81"/>
    <w:rsid w:val="00B85F55"/>
    <w:rsid w:val="00B85F78"/>
    <w:rsid w:val="00B86D66"/>
    <w:rsid w:val="00B870BD"/>
    <w:rsid w:val="00B8722E"/>
    <w:rsid w:val="00B875E4"/>
    <w:rsid w:val="00B8797D"/>
    <w:rsid w:val="00B91DE4"/>
    <w:rsid w:val="00B935A4"/>
    <w:rsid w:val="00B93A28"/>
    <w:rsid w:val="00B9436B"/>
    <w:rsid w:val="00B94590"/>
    <w:rsid w:val="00B94852"/>
    <w:rsid w:val="00B949F5"/>
    <w:rsid w:val="00B9509C"/>
    <w:rsid w:val="00B95912"/>
    <w:rsid w:val="00B95CE6"/>
    <w:rsid w:val="00B96459"/>
    <w:rsid w:val="00B969F9"/>
    <w:rsid w:val="00B96DD3"/>
    <w:rsid w:val="00BA0814"/>
    <w:rsid w:val="00BA146F"/>
    <w:rsid w:val="00BA2C23"/>
    <w:rsid w:val="00BA3283"/>
    <w:rsid w:val="00BA4136"/>
    <w:rsid w:val="00BA43AF"/>
    <w:rsid w:val="00BA4D7E"/>
    <w:rsid w:val="00BA56F4"/>
    <w:rsid w:val="00BA7086"/>
    <w:rsid w:val="00BA73C5"/>
    <w:rsid w:val="00BA78C4"/>
    <w:rsid w:val="00BB00F0"/>
    <w:rsid w:val="00BB0156"/>
    <w:rsid w:val="00BB08C9"/>
    <w:rsid w:val="00BB12E8"/>
    <w:rsid w:val="00BB1A29"/>
    <w:rsid w:val="00BB2997"/>
    <w:rsid w:val="00BB2A22"/>
    <w:rsid w:val="00BB2ACB"/>
    <w:rsid w:val="00BB2E52"/>
    <w:rsid w:val="00BB30F2"/>
    <w:rsid w:val="00BB3911"/>
    <w:rsid w:val="00BB4472"/>
    <w:rsid w:val="00BB5F18"/>
    <w:rsid w:val="00BB6210"/>
    <w:rsid w:val="00BB6FB8"/>
    <w:rsid w:val="00BB708C"/>
    <w:rsid w:val="00BB7411"/>
    <w:rsid w:val="00BB78A7"/>
    <w:rsid w:val="00BB79F4"/>
    <w:rsid w:val="00BB7CA7"/>
    <w:rsid w:val="00BC0710"/>
    <w:rsid w:val="00BC1757"/>
    <w:rsid w:val="00BC1B6D"/>
    <w:rsid w:val="00BC1BDB"/>
    <w:rsid w:val="00BC1DCE"/>
    <w:rsid w:val="00BC2423"/>
    <w:rsid w:val="00BC2763"/>
    <w:rsid w:val="00BC2818"/>
    <w:rsid w:val="00BC2B9C"/>
    <w:rsid w:val="00BC39E9"/>
    <w:rsid w:val="00BC6590"/>
    <w:rsid w:val="00BC6E9D"/>
    <w:rsid w:val="00BC78C0"/>
    <w:rsid w:val="00BD0959"/>
    <w:rsid w:val="00BD0EE9"/>
    <w:rsid w:val="00BD20F9"/>
    <w:rsid w:val="00BD3990"/>
    <w:rsid w:val="00BD452C"/>
    <w:rsid w:val="00BD4839"/>
    <w:rsid w:val="00BD50CE"/>
    <w:rsid w:val="00BD50E4"/>
    <w:rsid w:val="00BD6409"/>
    <w:rsid w:val="00BD66E8"/>
    <w:rsid w:val="00BD69F0"/>
    <w:rsid w:val="00BE1A91"/>
    <w:rsid w:val="00BE2448"/>
    <w:rsid w:val="00BE3B65"/>
    <w:rsid w:val="00BE476B"/>
    <w:rsid w:val="00BE4DE0"/>
    <w:rsid w:val="00BE741C"/>
    <w:rsid w:val="00BE7B28"/>
    <w:rsid w:val="00BF0E97"/>
    <w:rsid w:val="00BF13D7"/>
    <w:rsid w:val="00BF15FC"/>
    <w:rsid w:val="00BF1668"/>
    <w:rsid w:val="00BF19CC"/>
    <w:rsid w:val="00BF2592"/>
    <w:rsid w:val="00BF2A3B"/>
    <w:rsid w:val="00BF2F6D"/>
    <w:rsid w:val="00BF361A"/>
    <w:rsid w:val="00BF5549"/>
    <w:rsid w:val="00BF7C2E"/>
    <w:rsid w:val="00C002A0"/>
    <w:rsid w:val="00C01949"/>
    <w:rsid w:val="00C01AF7"/>
    <w:rsid w:val="00C01CDB"/>
    <w:rsid w:val="00C02481"/>
    <w:rsid w:val="00C03BCA"/>
    <w:rsid w:val="00C04430"/>
    <w:rsid w:val="00C04F83"/>
    <w:rsid w:val="00C05036"/>
    <w:rsid w:val="00C052C6"/>
    <w:rsid w:val="00C052C9"/>
    <w:rsid w:val="00C056BB"/>
    <w:rsid w:val="00C0670F"/>
    <w:rsid w:val="00C068DF"/>
    <w:rsid w:val="00C07AE1"/>
    <w:rsid w:val="00C103F9"/>
    <w:rsid w:val="00C11871"/>
    <w:rsid w:val="00C11EAC"/>
    <w:rsid w:val="00C138F9"/>
    <w:rsid w:val="00C139E6"/>
    <w:rsid w:val="00C14AC9"/>
    <w:rsid w:val="00C15785"/>
    <w:rsid w:val="00C163C4"/>
    <w:rsid w:val="00C16CFD"/>
    <w:rsid w:val="00C1744E"/>
    <w:rsid w:val="00C203E5"/>
    <w:rsid w:val="00C203F6"/>
    <w:rsid w:val="00C20BFF"/>
    <w:rsid w:val="00C20E65"/>
    <w:rsid w:val="00C21762"/>
    <w:rsid w:val="00C22F39"/>
    <w:rsid w:val="00C235F3"/>
    <w:rsid w:val="00C23715"/>
    <w:rsid w:val="00C24848"/>
    <w:rsid w:val="00C250B5"/>
    <w:rsid w:val="00C25109"/>
    <w:rsid w:val="00C25C6C"/>
    <w:rsid w:val="00C2736C"/>
    <w:rsid w:val="00C30998"/>
    <w:rsid w:val="00C30B93"/>
    <w:rsid w:val="00C30E87"/>
    <w:rsid w:val="00C3188C"/>
    <w:rsid w:val="00C31C7B"/>
    <w:rsid w:val="00C321FE"/>
    <w:rsid w:val="00C33F34"/>
    <w:rsid w:val="00C34EB4"/>
    <w:rsid w:val="00C358D4"/>
    <w:rsid w:val="00C35A5A"/>
    <w:rsid w:val="00C3650E"/>
    <w:rsid w:val="00C36B64"/>
    <w:rsid w:val="00C36F87"/>
    <w:rsid w:val="00C379B5"/>
    <w:rsid w:val="00C37CF6"/>
    <w:rsid w:val="00C40345"/>
    <w:rsid w:val="00C40737"/>
    <w:rsid w:val="00C40E68"/>
    <w:rsid w:val="00C4165D"/>
    <w:rsid w:val="00C4322A"/>
    <w:rsid w:val="00C43611"/>
    <w:rsid w:val="00C4447E"/>
    <w:rsid w:val="00C451C7"/>
    <w:rsid w:val="00C4588A"/>
    <w:rsid w:val="00C45EAB"/>
    <w:rsid w:val="00C45EC7"/>
    <w:rsid w:val="00C462CC"/>
    <w:rsid w:val="00C47B4A"/>
    <w:rsid w:val="00C5012C"/>
    <w:rsid w:val="00C50319"/>
    <w:rsid w:val="00C50458"/>
    <w:rsid w:val="00C5103B"/>
    <w:rsid w:val="00C515A2"/>
    <w:rsid w:val="00C51DE4"/>
    <w:rsid w:val="00C51FB7"/>
    <w:rsid w:val="00C5210B"/>
    <w:rsid w:val="00C54C7A"/>
    <w:rsid w:val="00C5537E"/>
    <w:rsid w:val="00C559AA"/>
    <w:rsid w:val="00C55DC6"/>
    <w:rsid w:val="00C55EAD"/>
    <w:rsid w:val="00C564BC"/>
    <w:rsid w:val="00C56785"/>
    <w:rsid w:val="00C576B1"/>
    <w:rsid w:val="00C613D3"/>
    <w:rsid w:val="00C61A58"/>
    <w:rsid w:val="00C62742"/>
    <w:rsid w:val="00C629BE"/>
    <w:rsid w:val="00C63151"/>
    <w:rsid w:val="00C63E71"/>
    <w:rsid w:val="00C67C96"/>
    <w:rsid w:val="00C67D15"/>
    <w:rsid w:val="00C67ED1"/>
    <w:rsid w:val="00C7062D"/>
    <w:rsid w:val="00C7121D"/>
    <w:rsid w:val="00C717F0"/>
    <w:rsid w:val="00C719D1"/>
    <w:rsid w:val="00C71A95"/>
    <w:rsid w:val="00C72FFB"/>
    <w:rsid w:val="00C74295"/>
    <w:rsid w:val="00C74939"/>
    <w:rsid w:val="00C760B4"/>
    <w:rsid w:val="00C76CBB"/>
    <w:rsid w:val="00C77217"/>
    <w:rsid w:val="00C774F7"/>
    <w:rsid w:val="00C81EE1"/>
    <w:rsid w:val="00C82AFB"/>
    <w:rsid w:val="00C83218"/>
    <w:rsid w:val="00C8353B"/>
    <w:rsid w:val="00C83748"/>
    <w:rsid w:val="00C83A33"/>
    <w:rsid w:val="00C83AB6"/>
    <w:rsid w:val="00C8416A"/>
    <w:rsid w:val="00C84180"/>
    <w:rsid w:val="00C84CE5"/>
    <w:rsid w:val="00C85347"/>
    <w:rsid w:val="00C855E6"/>
    <w:rsid w:val="00C8588B"/>
    <w:rsid w:val="00C86457"/>
    <w:rsid w:val="00C868FF"/>
    <w:rsid w:val="00C87150"/>
    <w:rsid w:val="00C872FD"/>
    <w:rsid w:val="00C87C1A"/>
    <w:rsid w:val="00C90428"/>
    <w:rsid w:val="00C90E53"/>
    <w:rsid w:val="00C91514"/>
    <w:rsid w:val="00C91B56"/>
    <w:rsid w:val="00C93100"/>
    <w:rsid w:val="00C93447"/>
    <w:rsid w:val="00C9386D"/>
    <w:rsid w:val="00C93DD8"/>
    <w:rsid w:val="00C943B3"/>
    <w:rsid w:val="00C947CD"/>
    <w:rsid w:val="00C94ECF"/>
    <w:rsid w:val="00C950EF"/>
    <w:rsid w:val="00C9621F"/>
    <w:rsid w:val="00C96377"/>
    <w:rsid w:val="00C972DC"/>
    <w:rsid w:val="00CA0C6B"/>
    <w:rsid w:val="00CA1197"/>
    <w:rsid w:val="00CA37F0"/>
    <w:rsid w:val="00CA3F32"/>
    <w:rsid w:val="00CA5337"/>
    <w:rsid w:val="00CA5C60"/>
    <w:rsid w:val="00CA6A0D"/>
    <w:rsid w:val="00CA75C3"/>
    <w:rsid w:val="00CA79EE"/>
    <w:rsid w:val="00CA7F2E"/>
    <w:rsid w:val="00CB16F1"/>
    <w:rsid w:val="00CB2429"/>
    <w:rsid w:val="00CB24DA"/>
    <w:rsid w:val="00CB5694"/>
    <w:rsid w:val="00CB5FC9"/>
    <w:rsid w:val="00CB6525"/>
    <w:rsid w:val="00CB690F"/>
    <w:rsid w:val="00CB6AD3"/>
    <w:rsid w:val="00CB6E90"/>
    <w:rsid w:val="00CB788E"/>
    <w:rsid w:val="00CB7A2B"/>
    <w:rsid w:val="00CB7BE2"/>
    <w:rsid w:val="00CB7E97"/>
    <w:rsid w:val="00CB7F99"/>
    <w:rsid w:val="00CC1229"/>
    <w:rsid w:val="00CC1321"/>
    <w:rsid w:val="00CC1885"/>
    <w:rsid w:val="00CC25F9"/>
    <w:rsid w:val="00CC265D"/>
    <w:rsid w:val="00CC35F6"/>
    <w:rsid w:val="00CC3829"/>
    <w:rsid w:val="00CC43BB"/>
    <w:rsid w:val="00CC45D1"/>
    <w:rsid w:val="00CC46E1"/>
    <w:rsid w:val="00CC5898"/>
    <w:rsid w:val="00CC5EBC"/>
    <w:rsid w:val="00CC634D"/>
    <w:rsid w:val="00CC6780"/>
    <w:rsid w:val="00CD05A0"/>
    <w:rsid w:val="00CD0703"/>
    <w:rsid w:val="00CD09CE"/>
    <w:rsid w:val="00CD171D"/>
    <w:rsid w:val="00CD1ACD"/>
    <w:rsid w:val="00CD1E90"/>
    <w:rsid w:val="00CD28B4"/>
    <w:rsid w:val="00CD39C3"/>
    <w:rsid w:val="00CD50F0"/>
    <w:rsid w:val="00CD5174"/>
    <w:rsid w:val="00CD5CA5"/>
    <w:rsid w:val="00CD6502"/>
    <w:rsid w:val="00CD6594"/>
    <w:rsid w:val="00CD6C17"/>
    <w:rsid w:val="00CD6DF7"/>
    <w:rsid w:val="00CD708D"/>
    <w:rsid w:val="00CD757A"/>
    <w:rsid w:val="00CD7775"/>
    <w:rsid w:val="00CE0000"/>
    <w:rsid w:val="00CE004F"/>
    <w:rsid w:val="00CE0783"/>
    <w:rsid w:val="00CE07EF"/>
    <w:rsid w:val="00CE13F5"/>
    <w:rsid w:val="00CE1586"/>
    <w:rsid w:val="00CE1957"/>
    <w:rsid w:val="00CE2520"/>
    <w:rsid w:val="00CE393F"/>
    <w:rsid w:val="00CE40B6"/>
    <w:rsid w:val="00CE4491"/>
    <w:rsid w:val="00CE4596"/>
    <w:rsid w:val="00CE4946"/>
    <w:rsid w:val="00CE497D"/>
    <w:rsid w:val="00CE7EE7"/>
    <w:rsid w:val="00CF0B59"/>
    <w:rsid w:val="00CF10AE"/>
    <w:rsid w:val="00CF247C"/>
    <w:rsid w:val="00CF31A8"/>
    <w:rsid w:val="00CF45BA"/>
    <w:rsid w:val="00CF512F"/>
    <w:rsid w:val="00CF74BB"/>
    <w:rsid w:val="00CF78DF"/>
    <w:rsid w:val="00D00686"/>
    <w:rsid w:val="00D00C47"/>
    <w:rsid w:val="00D00D40"/>
    <w:rsid w:val="00D00DA4"/>
    <w:rsid w:val="00D00DF1"/>
    <w:rsid w:val="00D00F95"/>
    <w:rsid w:val="00D018D5"/>
    <w:rsid w:val="00D02802"/>
    <w:rsid w:val="00D02F5B"/>
    <w:rsid w:val="00D03C74"/>
    <w:rsid w:val="00D05FC6"/>
    <w:rsid w:val="00D11414"/>
    <w:rsid w:val="00D11B44"/>
    <w:rsid w:val="00D1219E"/>
    <w:rsid w:val="00D1293D"/>
    <w:rsid w:val="00D12FBF"/>
    <w:rsid w:val="00D13143"/>
    <w:rsid w:val="00D13164"/>
    <w:rsid w:val="00D13566"/>
    <w:rsid w:val="00D143B9"/>
    <w:rsid w:val="00D1449E"/>
    <w:rsid w:val="00D14886"/>
    <w:rsid w:val="00D1502B"/>
    <w:rsid w:val="00D152CD"/>
    <w:rsid w:val="00D17BAC"/>
    <w:rsid w:val="00D17FB3"/>
    <w:rsid w:val="00D2018D"/>
    <w:rsid w:val="00D20A9F"/>
    <w:rsid w:val="00D211ED"/>
    <w:rsid w:val="00D21724"/>
    <w:rsid w:val="00D21921"/>
    <w:rsid w:val="00D21B0C"/>
    <w:rsid w:val="00D21D3A"/>
    <w:rsid w:val="00D22364"/>
    <w:rsid w:val="00D22539"/>
    <w:rsid w:val="00D22E57"/>
    <w:rsid w:val="00D235DF"/>
    <w:rsid w:val="00D23FCC"/>
    <w:rsid w:val="00D255A8"/>
    <w:rsid w:val="00D26240"/>
    <w:rsid w:val="00D269B0"/>
    <w:rsid w:val="00D2782D"/>
    <w:rsid w:val="00D27AA1"/>
    <w:rsid w:val="00D30033"/>
    <w:rsid w:val="00D307F9"/>
    <w:rsid w:val="00D3099A"/>
    <w:rsid w:val="00D3121F"/>
    <w:rsid w:val="00D315F2"/>
    <w:rsid w:val="00D31800"/>
    <w:rsid w:val="00D31BEE"/>
    <w:rsid w:val="00D321B6"/>
    <w:rsid w:val="00D32235"/>
    <w:rsid w:val="00D32ADE"/>
    <w:rsid w:val="00D3509E"/>
    <w:rsid w:val="00D3543B"/>
    <w:rsid w:val="00D35783"/>
    <w:rsid w:val="00D35A5A"/>
    <w:rsid w:val="00D379B9"/>
    <w:rsid w:val="00D4065C"/>
    <w:rsid w:val="00D40D83"/>
    <w:rsid w:val="00D40F06"/>
    <w:rsid w:val="00D42245"/>
    <w:rsid w:val="00D42C64"/>
    <w:rsid w:val="00D43BAF"/>
    <w:rsid w:val="00D44B21"/>
    <w:rsid w:val="00D46687"/>
    <w:rsid w:val="00D46C37"/>
    <w:rsid w:val="00D50181"/>
    <w:rsid w:val="00D50290"/>
    <w:rsid w:val="00D51CF9"/>
    <w:rsid w:val="00D51E1B"/>
    <w:rsid w:val="00D52E24"/>
    <w:rsid w:val="00D53570"/>
    <w:rsid w:val="00D53669"/>
    <w:rsid w:val="00D53ED5"/>
    <w:rsid w:val="00D53F1E"/>
    <w:rsid w:val="00D543E0"/>
    <w:rsid w:val="00D54E75"/>
    <w:rsid w:val="00D55855"/>
    <w:rsid w:val="00D55989"/>
    <w:rsid w:val="00D55B78"/>
    <w:rsid w:val="00D55DD5"/>
    <w:rsid w:val="00D5610C"/>
    <w:rsid w:val="00D56450"/>
    <w:rsid w:val="00D5679A"/>
    <w:rsid w:val="00D56940"/>
    <w:rsid w:val="00D573F4"/>
    <w:rsid w:val="00D57852"/>
    <w:rsid w:val="00D57AED"/>
    <w:rsid w:val="00D57ECF"/>
    <w:rsid w:val="00D6112F"/>
    <w:rsid w:val="00D61188"/>
    <w:rsid w:val="00D61748"/>
    <w:rsid w:val="00D619D5"/>
    <w:rsid w:val="00D624A8"/>
    <w:rsid w:val="00D6263F"/>
    <w:rsid w:val="00D644DE"/>
    <w:rsid w:val="00D65B2C"/>
    <w:rsid w:val="00D665DF"/>
    <w:rsid w:val="00D6699D"/>
    <w:rsid w:val="00D66FDA"/>
    <w:rsid w:val="00D679F4"/>
    <w:rsid w:val="00D67CE1"/>
    <w:rsid w:val="00D7202B"/>
    <w:rsid w:val="00D72302"/>
    <w:rsid w:val="00D72CAC"/>
    <w:rsid w:val="00D730F4"/>
    <w:rsid w:val="00D74640"/>
    <w:rsid w:val="00D74A8A"/>
    <w:rsid w:val="00D7504E"/>
    <w:rsid w:val="00D75B64"/>
    <w:rsid w:val="00D77CCF"/>
    <w:rsid w:val="00D80324"/>
    <w:rsid w:val="00D804C1"/>
    <w:rsid w:val="00D81C75"/>
    <w:rsid w:val="00D832F6"/>
    <w:rsid w:val="00D840D3"/>
    <w:rsid w:val="00D8433D"/>
    <w:rsid w:val="00D843A7"/>
    <w:rsid w:val="00D846FF"/>
    <w:rsid w:val="00D8587C"/>
    <w:rsid w:val="00D86A31"/>
    <w:rsid w:val="00D86FE1"/>
    <w:rsid w:val="00D90639"/>
    <w:rsid w:val="00D91DB6"/>
    <w:rsid w:val="00D93D6C"/>
    <w:rsid w:val="00D953CD"/>
    <w:rsid w:val="00D95667"/>
    <w:rsid w:val="00D95B59"/>
    <w:rsid w:val="00D95CB7"/>
    <w:rsid w:val="00D95EF5"/>
    <w:rsid w:val="00D96099"/>
    <w:rsid w:val="00D962C7"/>
    <w:rsid w:val="00D9661F"/>
    <w:rsid w:val="00D9700A"/>
    <w:rsid w:val="00DA01AF"/>
    <w:rsid w:val="00DA0435"/>
    <w:rsid w:val="00DA1530"/>
    <w:rsid w:val="00DA17C6"/>
    <w:rsid w:val="00DA2289"/>
    <w:rsid w:val="00DA292C"/>
    <w:rsid w:val="00DA2DC8"/>
    <w:rsid w:val="00DA4DE1"/>
    <w:rsid w:val="00DA5988"/>
    <w:rsid w:val="00DB043E"/>
    <w:rsid w:val="00DB05B6"/>
    <w:rsid w:val="00DB1484"/>
    <w:rsid w:val="00DB28A6"/>
    <w:rsid w:val="00DB32D7"/>
    <w:rsid w:val="00DB3DC5"/>
    <w:rsid w:val="00DB3F9B"/>
    <w:rsid w:val="00DB42AE"/>
    <w:rsid w:val="00DB5853"/>
    <w:rsid w:val="00DB6A8C"/>
    <w:rsid w:val="00DB6FCA"/>
    <w:rsid w:val="00DB745D"/>
    <w:rsid w:val="00DC002C"/>
    <w:rsid w:val="00DC0B0C"/>
    <w:rsid w:val="00DC0B10"/>
    <w:rsid w:val="00DC0B43"/>
    <w:rsid w:val="00DC0DAA"/>
    <w:rsid w:val="00DC22F4"/>
    <w:rsid w:val="00DC25D5"/>
    <w:rsid w:val="00DC3085"/>
    <w:rsid w:val="00DC3A22"/>
    <w:rsid w:val="00DC41D3"/>
    <w:rsid w:val="00DC4791"/>
    <w:rsid w:val="00DC53C7"/>
    <w:rsid w:val="00DC568E"/>
    <w:rsid w:val="00DC5941"/>
    <w:rsid w:val="00DC5CB8"/>
    <w:rsid w:val="00DC658D"/>
    <w:rsid w:val="00DC79A5"/>
    <w:rsid w:val="00DC7E13"/>
    <w:rsid w:val="00DC7FFB"/>
    <w:rsid w:val="00DD0F11"/>
    <w:rsid w:val="00DD1E1C"/>
    <w:rsid w:val="00DD2A20"/>
    <w:rsid w:val="00DD2C5B"/>
    <w:rsid w:val="00DD4521"/>
    <w:rsid w:val="00DD51B6"/>
    <w:rsid w:val="00DD578D"/>
    <w:rsid w:val="00DD5B69"/>
    <w:rsid w:val="00DD5BC4"/>
    <w:rsid w:val="00DD5FD2"/>
    <w:rsid w:val="00DD65F6"/>
    <w:rsid w:val="00DD6762"/>
    <w:rsid w:val="00DD70B7"/>
    <w:rsid w:val="00DE0446"/>
    <w:rsid w:val="00DE0C93"/>
    <w:rsid w:val="00DE1A47"/>
    <w:rsid w:val="00DE391C"/>
    <w:rsid w:val="00DE3FD0"/>
    <w:rsid w:val="00DE4B73"/>
    <w:rsid w:val="00DE5176"/>
    <w:rsid w:val="00DE525E"/>
    <w:rsid w:val="00DE52C6"/>
    <w:rsid w:val="00DE6BD7"/>
    <w:rsid w:val="00DE6CCD"/>
    <w:rsid w:val="00DE785E"/>
    <w:rsid w:val="00DE787B"/>
    <w:rsid w:val="00DF0A8D"/>
    <w:rsid w:val="00DF0FFD"/>
    <w:rsid w:val="00DF13CC"/>
    <w:rsid w:val="00DF1499"/>
    <w:rsid w:val="00DF1834"/>
    <w:rsid w:val="00DF1A0D"/>
    <w:rsid w:val="00DF1DF2"/>
    <w:rsid w:val="00DF2C39"/>
    <w:rsid w:val="00DF4173"/>
    <w:rsid w:val="00DF48AD"/>
    <w:rsid w:val="00DF4A34"/>
    <w:rsid w:val="00DF4E2E"/>
    <w:rsid w:val="00DF54DC"/>
    <w:rsid w:val="00DF54E8"/>
    <w:rsid w:val="00DF56D7"/>
    <w:rsid w:val="00DF5B70"/>
    <w:rsid w:val="00DF5CFF"/>
    <w:rsid w:val="00DF6057"/>
    <w:rsid w:val="00DF611E"/>
    <w:rsid w:val="00DF7704"/>
    <w:rsid w:val="00DF7C31"/>
    <w:rsid w:val="00E00746"/>
    <w:rsid w:val="00E00F1D"/>
    <w:rsid w:val="00E012A4"/>
    <w:rsid w:val="00E01C22"/>
    <w:rsid w:val="00E01E6E"/>
    <w:rsid w:val="00E0390B"/>
    <w:rsid w:val="00E03CE4"/>
    <w:rsid w:val="00E04C5E"/>
    <w:rsid w:val="00E06731"/>
    <w:rsid w:val="00E06C50"/>
    <w:rsid w:val="00E0736D"/>
    <w:rsid w:val="00E0783F"/>
    <w:rsid w:val="00E105E8"/>
    <w:rsid w:val="00E10D47"/>
    <w:rsid w:val="00E1193D"/>
    <w:rsid w:val="00E119FF"/>
    <w:rsid w:val="00E11DDD"/>
    <w:rsid w:val="00E11F15"/>
    <w:rsid w:val="00E15855"/>
    <w:rsid w:val="00E15F20"/>
    <w:rsid w:val="00E1613A"/>
    <w:rsid w:val="00E16957"/>
    <w:rsid w:val="00E16FC8"/>
    <w:rsid w:val="00E17F60"/>
    <w:rsid w:val="00E2196E"/>
    <w:rsid w:val="00E21A9A"/>
    <w:rsid w:val="00E22077"/>
    <w:rsid w:val="00E23177"/>
    <w:rsid w:val="00E24068"/>
    <w:rsid w:val="00E2423B"/>
    <w:rsid w:val="00E24804"/>
    <w:rsid w:val="00E24E89"/>
    <w:rsid w:val="00E25219"/>
    <w:rsid w:val="00E25337"/>
    <w:rsid w:val="00E25456"/>
    <w:rsid w:val="00E25530"/>
    <w:rsid w:val="00E262F3"/>
    <w:rsid w:val="00E262FF"/>
    <w:rsid w:val="00E26D71"/>
    <w:rsid w:val="00E272B8"/>
    <w:rsid w:val="00E27A0C"/>
    <w:rsid w:val="00E27E8C"/>
    <w:rsid w:val="00E30BD4"/>
    <w:rsid w:val="00E30CFB"/>
    <w:rsid w:val="00E3195C"/>
    <w:rsid w:val="00E31D9A"/>
    <w:rsid w:val="00E3274A"/>
    <w:rsid w:val="00E330FE"/>
    <w:rsid w:val="00E33331"/>
    <w:rsid w:val="00E33DD8"/>
    <w:rsid w:val="00E3436A"/>
    <w:rsid w:val="00E354EA"/>
    <w:rsid w:val="00E354EE"/>
    <w:rsid w:val="00E35D6D"/>
    <w:rsid w:val="00E372AD"/>
    <w:rsid w:val="00E37F65"/>
    <w:rsid w:val="00E4069E"/>
    <w:rsid w:val="00E40EA0"/>
    <w:rsid w:val="00E415CA"/>
    <w:rsid w:val="00E42A69"/>
    <w:rsid w:val="00E43542"/>
    <w:rsid w:val="00E43A70"/>
    <w:rsid w:val="00E43F49"/>
    <w:rsid w:val="00E44D27"/>
    <w:rsid w:val="00E45749"/>
    <w:rsid w:val="00E46146"/>
    <w:rsid w:val="00E46C5B"/>
    <w:rsid w:val="00E46D28"/>
    <w:rsid w:val="00E50062"/>
    <w:rsid w:val="00E502A6"/>
    <w:rsid w:val="00E50674"/>
    <w:rsid w:val="00E52D4A"/>
    <w:rsid w:val="00E530C1"/>
    <w:rsid w:val="00E5359A"/>
    <w:rsid w:val="00E541E8"/>
    <w:rsid w:val="00E544CF"/>
    <w:rsid w:val="00E54D79"/>
    <w:rsid w:val="00E54F94"/>
    <w:rsid w:val="00E55AB4"/>
    <w:rsid w:val="00E55CD2"/>
    <w:rsid w:val="00E55F90"/>
    <w:rsid w:val="00E570B4"/>
    <w:rsid w:val="00E575C6"/>
    <w:rsid w:val="00E602D6"/>
    <w:rsid w:val="00E6186C"/>
    <w:rsid w:val="00E619A0"/>
    <w:rsid w:val="00E61CD8"/>
    <w:rsid w:val="00E61DB4"/>
    <w:rsid w:val="00E62293"/>
    <w:rsid w:val="00E62772"/>
    <w:rsid w:val="00E62797"/>
    <w:rsid w:val="00E628D4"/>
    <w:rsid w:val="00E63623"/>
    <w:rsid w:val="00E6399E"/>
    <w:rsid w:val="00E63F59"/>
    <w:rsid w:val="00E65B45"/>
    <w:rsid w:val="00E65C33"/>
    <w:rsid w:val="00E6671A"/>
    <w:rsid w:val="00E67192"/>
    <w:rsid w:val="00E673D5"/>
    <w:rsid w:val="00E713D4"/>
    <w:rsid w:val="00E71637"/>
    <w:rsid w:val="00E71C96"/>
    <w:rsid w:val="00E724F6"/>
    <w:rsid w:val="00E7352F"/>
    <w:rsid w:val="00E7375F"/>
    <w:rsid w:val="00E75C65"/>
    <w:rsid w:val="00E7606E"/>
    <w:rsid w:val="00E76A92"/>
    <w:rsid w:val="00E77757"/>
    <w:rsid w:val="00E8059E"/>
    <w:rsid w:val="00E8071F"/>
    <w:rsid w:val="00E8123C"/>
    <w:rsid w:val="00E813A5"/>
    <w:rsid w:val="00E81E50"/>
    <w:rsid w:val="00E828E6"/>
    <w:rsid w:val="00E8458A"/>
    <w:rsid w:val="00E8490F"/>
    <w:rsid w:val="00E867E2"/>
    <w:rsid w:val="00E869B6"/>
    <w:rsid w:val="00E87195"/>
    <w:rsid w:val="00E87898"/>
    <w:rsid w:val="00E87AFB"/>
    <w:rsid w:val="00E943A5"/>
    <w:rsid w:val="00E9636F"/>
    <w:rsid w:val="00E97023"/>
    <w:rsid w:val="00E970E2"/>
    <w:rsid w:val="00E97516"/>
    <w:rsid w:val="00E97937"/>
    <w:rsid w:val="00EA0372"/>
    <w:rsid w:val="00EA0E29"/>
    <w:rsid w:val="00EA3ADF"/>
    <w:rsid w:val="00EA4368"/>
    <w:rsid w:val="00EA4FF7"/>
    <w:rsid w:val="00EA5429"/>
    <w:rsid w:val="00EA569A"/>
    <w:rsid w:val="00EA59F0"/>
    <w:rsid w:val="00EB0767"/>
    <w:rsid w:val="00EB084C"/>
    <w:rsid w:val="00EB1B31"/>
    <w:rsid w:val="00EB1FFB"/>
    <w:rsid w:val="00EB2F2C"/>
    <w:rsid w:val="00EB3256"/>
    <w:rsid w:val="00EB3422"/>
    <w:rsid w:val="00EB35B8"/>
    <w:rsid w:val="00EB4A9D"/>
    <w:rsid w:val="00EB57ED"/>
    <w:rsid w:val="00EB65B5"/>
    <w:rsid w:val="00EB72C7"/>
    <w:rsid w:val="00EB76B4"/>
    <w:rsid w:val="00EB775F"/>
    <w:rsid w:val="00EB79FE"/>
    <w:rsid w:val="00EB7BAF"/>
    <w:rsid w:val="00EC13E8"/>
    <w:rsid w:val="00EC1429"/>
    <w:rsid w:val="00EC1EBB"/>
    <w:rsid w:val="00EC305A"/>
    <w:rsid w:val="00EC3955"/>
    <w:rsid w:val="00EC3C1B"/>
    <w:rsid w:val="00EC4538"/>
    <w:rsid w:val="00EC4D73"/>
    <w:rsid w:val="00EC4DDA"/>
    <w:rsid w:val="00EC5228"/>
    <w:rsid w:val="00EC53CF"/>
    <w:rsid w:val="00EC7456"/>
    <w:rsid w:val="00EC787A"/>
    <w:rsid w:val="00ED0269"/>
    <w:rsid w:val="00ED1E96"/>
    <w:rsid w:val="00ED1F3E"/>
    <w:rsid w:val="00ED271A"/>
    <w:rsid w:val="00ED2D43"/>
    <w:rsid w:val="00ED2D82"/>
    <w:rsid w:val="00ED2F52"/>
    <w:rsid w:val="00ED301A"/>
    <w:rsid w:val="00ED3840"/>
    <w:rsid w:val="00ED4415"/>
    <w:rsid w:val="00ED5126"/>
    <w:rsid w:val="00ED616E"/>
    <w:rsid w:val="00ED6609"/>
    <w:rsid w:val="00ED7EC8"/>
    <w:rsid w:val="00EE0187"/>
    <w:rsid w:val="00EE0EB3"/>
    <w:rsid w:val="00EE1591"/>
    <w:rsid w:val="00EE1833"/>
    <w:rsid w:val="00EE2DE3"/>
    <w:rsid w:val="00EE2EDD"/>
    <w:rsid w:val="00EE3530"/>
    <w:rsid w:val="00EE4010"/>
    <w:rsid w:val="00EE43A9"/>
    <w:rsid w:val="00EE4D59"/>
    <w:rsid w:val="00EE60E8"/>
    <w:rsid w:val="00EE6486"/>
    <w:rsid w:val="00EE6B84"/>
    <w:rsid w:val="00EE6BD0"/>
    <w:rsid w:val="00EE6BEF"/>
    <w:rsid w:val="00EE734E"/>
    <w:rsid w:val="00EE7B7B"/>
    <w:rsid w:val="00EE7D8B"/>
    <w:rsid w:val="00EF00CE"/>
    <w:rsid w:val="00EF01F8"/>
    <w:rsid w:val="00EF04F6"/>
    <w:rsid w:val="00EF1117"/>
    <w:rsid w:val="00EF154A"/>
    <w:rsid w:val="00EF2150"/>
    <w:rsid w:val="00EF2A4D"/>
    <w:rsid w:val="00EF3730"/>
    <w:rsid w:val="00EF3A4C"/>
    <w:rsid w:val="00EF4C4B"/>
    <w:rsid w:val="00EF4F4B"/>
    <w:rsid w:val="00EF546A"/>
    <w:rsid w:val="00EF6885"/>
    <w:rsid w:val="00EF7475"/>
    <w:rsid w:val="00EF79C5"/>
    <w:rsid w:val="00F000BE"/>
    <w:rsid w:val="00F0057A"/>
    <w:rsid w:val="00F00A75"/>
    <w:rsid w:val="00F02337"/>
    <w:rsid w:val="00F0253E"/>
    <w:rsid w:val="00F0272E"/>
    <w:rsid w:val="00F028D3"/>
    <w:rsid w:val="00F0453D"/>
    <w:rsid w:val="00F04A00"/>
    <w:rsid w:val="00F04A4E"/>
    <w:rsid w:val="00F04E3C"/>
    <w:rsid w:val="00F05918"/>
    <w:rsid w:val="00F05CF8"/>
    <w:rsid w:val="00F06F2E"/>
    <w:rsid w:val="00F07D26"/>
    <w:rsid w:val="00F10F1A"/>
    <w:rsid w:val="00F113CE"/>
    <w:rsid w:val="00F11C4A"/>
    <w:rsid w:val="00F11FC6"/>
    <w:rsid w:val="00F12EC7"/>
    <w:rsid w:val="00F13ADE"/>
    <w:rsid w:val="00F1440E"/>
    <w:rsid w:val="00F15E1B"/>
    <w:rsid w:val="00F15E27"/>
    <w:rsid w:val="00F1691D"/>
    <w:rsid w:val="00F1739B"/>
    <w:rsid w:val="00F20AE3"/>
    <w:rsid w:val="00F20BD2"/>
    <w:rsid w:val="00F21E0D"/>
    <w:rsid w:val="00F2219B"/>
    <w:rsid w:val="00F23440"/>
    <w:rsid w:val="00F235F5"/>
    <w:rsid w:val="00F237E9"/>
    <w:rsid w:val="00F23E9B"/>
    <w:rsid w:val="00F2441C"/>
    <w:rsid w:val="00F24FC1"/>
    <w:rsid w:val="00F2530E"/>
    <w:rsid w:val="00F257E8"/>
    <w:rsid w:val="00F26ED7"/>
    <w:rsid w:val="00F276A1"/>
    <w:rsid w:val="00F276CC"/>
    <w:rsid w:val="00F27B16"/>
    <w:rsid w:val="00F305C1"/>
    <w:rsid w:val="00F327B8"/>
    <w:rsid w:val="00F327E4"/>
    <w:rsid w:val="00F33BA4"/>
    <w:rsid w:val="00F33CDC"/>
    <w:rsid w:val="00F33D0A"/>
    <w:rsid w:val="00F371B8"/>
    <w:rsid w:val="00F37A4F"/>
    <w:rsid w:val="00F410A2"/>
    <w:rsid w:val="00F43D1D"/>
    <w:rsid w:val="00F44C7B"/>
    <w:rsid w:val="00F45D2A"/>
    <w:rsid w:val="00F465C3"/>
    <w:rsid w:val="00F46A34"/>
    <w:rsid w:val="00F5020D"/>
    <w:rsid w:val="00F513BA"/>
    <w:rsid w:val="00F51E91"/>
    <w:rsid w:val="00F51F78"/>
    <w:rsid w:val="00F524E6"/>
    <w:rsid w:val="00F53072"/>
    <w:rsid w:val="00F53565"/>
    <w:rsid w:val="00F5401D"/>
    <w:rsid w:val="00F54028"/>
    <w:rsid w:val="00F54133"/>
    <w:rsid w:val="00F5558D"/>
    <w:rsid w:val="00F55A99"/>
    <w:rsid w:val="00F561B6"/>
    <w:rsid w:val="00F5630D"/>
    <w:rsid w:val="00F56771"/>
    <w:rsid w:val="00F56B09"/>
    <w:rsid w:val="00F57334"/>
    <w:rsid w:val="00F606F1"/>
    <w:rsid w:val="00F60A59"/>
    <w:rsid w:val="00F60D85"/>
    <w:rsid w:val="00F60EEC"/>
    <w:rsid w:val="00F6221C"/>
    <w:rsid w:val="00F6275E"/>
    <w:rsid w:val="00F641DE"/>
    <w:rsid w:val="00F6431A"/>
    <w:rsid w:val="00F644D8"/>
    <w:rsid w:val="00F6690D"/>
    <w:rsid w:val="00F67AE8"/>
    <w:rsid w:val="00F7005E"/>
    <w:rsid w:val="00F7071F"/>
    <w:rsid w:val="00F70C2F"/>
    <w:rsid w:val="00F714C7"/>
    <w:rsid w:val="00F72020"/>
    <w:rsid w:val="00F722BF"/>
    <w:rsid w:val="00F72447"/>
    <w:rsid w:val="00F72D0B"/>
    <w:rsid w:val="00F73036"/>
    <w:rsid w:val="00F73978"/>
    <w:rsid w:val="00F73EF7"/>
    <w:rsid w:val="00F73F82"/>
    <w:rsid w:val="00F7486E"/>
    <w:rsid w:val="00F749F4"/>
    <w:rsid w:val="00F77063"/>
    <w:rsid w:val="00F771C8"/>
    <w:rsid w:val="00F776DF"/>
    <w:rsid w:val="00F77A79"/>
    <w:rsid w:val="00F804A9"/>
    <w:rsid w:val="00F81DCF"/>
    <w:rsid w:val="00F8201F"/>
    <w:rsid w:val="00F82073"/>
    <w:rsid w:val="00F824DB"/>
    <w:rsid w:val="00F82D47"/>
    <w:rsid w:val="00F82EA7"/>
    <w:rsid w:val="00F83088"/>
    <w:rsid w:val="00F83974"/>
    <w:rsid w:val="00F840A0"/>
    <w:rsid w:val="00F8431D"/>
    <w:rsid w:val="00F84C92"/>
    <w:rsid w:val="00F8557B"/>
    <w:rsid w:val="00F856E6"/>
    <w:rsid w:val="00F85834"/>
    <w:rsid w:val="00F866DD"/>
    <w:rsid w:val="00F879A5"/>
    <w:rsid w:val="00F87CA8"/>
    <w:rsid w:val="00F87F8C"/>
    <w:rsid w:val="00F87F99"/>
    <w:rsid w:val="00F90B42"/>
    <w:rsid w:val="00F91780"/>
    <w:rsid w:val="00F91D21"/>
    <w:rsid w:val="00F927FD"/>
    <w:rsid w:val="00F92B10"/>
    <w:rsid w:val="00F93338"/>
    <w:rsid w:val="00F9353F"/>
    <w:rsid w:val="00F93D54"/>
    <w:rsid w:val="00F93F09"/>
    <w:rsid w:val="00F94137"/>
    <w:rsid w:val="00F943E5"/>
    <w:rsid w:val="00F944F8"/>
    <w:rsid w:val="00F94D5D"/>
    <w:rsid w:val="00F95CC7"/>
    <w:rsid w:val="00F968DA"/>
    <w:rsid w:val="00F97218"/>
    <w:rsid w:val="00F9790F"/>
    <w:rsid w:val="00F97B11"/>
    <w:rsid w:val="00FA0031"/>
    <w:rsid w:val="00FA05F5"/>
    <w:rsid w:val="00FA075E"/>
    <w:rsid w:val="00FA221C"/>
    <w:rsid w:val="00FA42C3"/>
    <w:rsid w:val="00FA497D"/>
    <w:rsid w:val="00FA67DE"/>
    <w:rsid w:val="00FA73AD"/>
    <w:rsid w:val="00FA77B8"/>
    <w:rsid w:val="00FB03C8"/>
    <w:rsid w:val="00FB18C3"/>
    <w:rsid w:val="00FB20AB"/>
    <w:rsid w:val="00FB3040"/>
    <w:rsid w:val="00FB315B"/>
    <w:rsid w:val="00FB3817"/>
    <w:rsid w:val="00FB4954"/>
    <w:rsid w:val="00FB4CBE"/>
    <w:rsid w:val="00FB58E8"/>
    <w:rsid w:val="00FB79B4"/>
    <w:rsid w:val="00FC0245"/>
    <w:rsid w:val="00FC1F89"/>
    <w:rsid w:val="00FC2607"/>
    <w:rsid w:val="00FC266A"/>
    <w:rsid w:val="00FC3092"/>
    <w:rsid w:val="00FC5AE0"/>
    <w:rsid w:val="00FC6586"/>
    <w:rsid w:val="00FC6624"/>
    <w:rsid w:val="00FC7364"/>
    <w:rsid w:val="00FC75B4"/>
    <w:rsid w:val="00FC7E02"/>
    <w:rsid w:val="00FD0889"/>
    <w:rsid w:val="00FD0F18"/>
    <w:rsid w:val="00FD0F60"/>
    <w:rsid w:val="00FD1E20"/>
    <w:rsid w:val="00FD3BD4"/>
    <w:rsid w:val="00FD3C2D"/>
    <w:rsid w:val="00FD4D24"/>
    <w:rsid w:val="00FD54CC"/>
    <w:rsid w:val="00FD6633"/>
    <w:rsid w:val="00FE0318"/>
    <w:rsid w:val="00FE0507"/>
    <w:rsid w:val="00FE085C"/>
    <w:rsid w:val="00FE0D7F"/>
    <w:rsid w:val="00FE10B4"/>
    <w:rsid w:val="00FE148F"/>
    <w:rsid w:val="00FE46B2"/>
    <w:rsid w:val="00FE4C70"/>
    <w:rsid w:val="00FE5A8C"/>
    <w:rsid w:val="00FE5AD4"/>
    <w:rsid w:val="00FF0499"/>
    <w:rsid w:val="00FF09E4"/>
    <w:rsid w:val="00FF2423"/>
    <w:rsid w:val="00FF2E54"/>
    <w:rsid w:val="00FF3858"/>
    <w:rsid w:val="00FF4F20"/>
    <w:rsid w:val="00FF67B4"/>
    <w:rsid w:val="00FF7B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43F8A870"/>
  <w14:defaultImageDpi w14:val="300"/>
  <w15:docId w15:val="{3379574D-D2BA-4E94-88FD-FD7181E5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ok title"/>
    <w:qFormat/>
    <w:rsid w:val="009078A5"/>
    <w:pPr>
      <w:spacing w:after="120"/>
    </w:pPr>
    <w:rPr>
      <w:rFonts w:ascii="Times New Roman" w:eastAsia="Times New Roman" w:hAnsi="Times New Roman" w:cs="Times New Roman"/>
      <w:sz w:val="22"/>
      <w:lang w:val="en-GB" w:eastAsia="fr-FR"/>
    </w:rPr>
  </w:style>
  <w:style w:type="paragraph" w:styleId="Titre1">
    <w:name w:val="heading 1"/>
    <w:basedOn w:val="Normal"/>
    <w:next w:val="Normal"/>
    <w:link w:val="Titre1Car"/>
    <w:autoRedefine/>
    <w:uiPriority w:val="99"/>
    <w:qFormat/>
    <w:rsid w:val="00211FA3"/>
    <w:pPr>
      <w:keepNext/>
      <w:keepLines/>
      <w:spacing w:before="480" w:line="276" w:lineRule="auto"/>
      <w:outlineLvl w:val="0"/>
    </w:pPr>
    <w:rPr>
      <w:rFonts w:eastAsiaTheme="majorEastAsia" w:cstheme="majorBidi"/>
      <w:b/>
      <w:bCs/>
      <w:color w:val="365F91" w:themeColor="accent1" w:themeShade="BF"/>
      <w:sz w:val="28"/>
      <w:szCs w:val="28"/>
      <w:lang w:val="en-US" w:eastAsia="ja-JP"/>
    </w:rPr>
  </w:style>
  <w:style w:type="paragraph" w:styleId="Titre2">
    <w:name w:val="heading 2"/>
    <w:basedOn w:val="Normal"/>
    <w:next w:val="Normal"/>
    <w:link w:val="Titre2Car"/>
    <w:autoRedefine/>
    <w:uiPriority w:val="99"/>
    <w:qFormat/>
    <w:rsid w:val="00C91B56"/>
    <w:pPr>
      <w:suppressAutoHyphens/>
      <w:spacing w:before="240" w:after="240" w:line="276" w:lineRule="auto"/>
      <w:jc w:val="both"/>
      <w:outlineLvl w:val="1"/>
    </w:pPr>
    <w:rPr>
      <w:rFonts w:asciiTheme="minorHAnsi" w:hAnsiTheme="minorHAnsi"/>
      <w:b/>
      <w:szCs w:val="22"/>
      <w:lang w:val="en-US" w:eastAsia="ru-RU"/>
    </w:rPr>
  </w:style>
  <w:style w:type="paragraph" w:styleId="Titre3">
    <w:name w:val="heading 3"/>
    <w:basedOn w:val="Normal"/>
    <w:next w:val="Normal"/>
    <w:link w:val="Titre3Car"/>
    <w:autoRedefine/>
    <w:uiPriority w:val="99"/>
    <w:qFormat/>
    <w:rsid w:val="00A75C2B"/>
    <w:pPr>
      <w:keepNext/>
      <w:keepLines/>
      <w:spacing w:before="300" w:after="150"/>
      <w:jc w:val="both"/>
      <w:outlineLvl w:val="2"/>
    </w:pPr>
    <w:rPr>
      <w:rFonts w:ascii="Arial" w:eastAsia="MS Gothic" w:hAnsi="Arial" w:cs="Arial"/>
      <w:bCs/>
      <w:sz w:val="24"/>
      <w:szCs w:val="18"/>
      <w:lang w:eastAsia="ja-JP"/>
    </w:rPr>
  </w:style>
  <w:style w:type="paragraph" w:styleId="Titre4">
    <w:name w:val="heading 4"/>
    <w:aliases w:val="GA Heading"/>
    <w:basedOn w:val="Normal"/>
    <w:next w:val="Normal"/>
    <w:link w:val="Titre4Car"/>
    <w:uiPriority w:val="99"/>
    <w:qFormat/>
    <w:rsid w:val="00FA05F5"/>
    <w:pPr>
      <w:keepNext/>
      <w:keepLines/>
      <w:tabs>
        <w:tab w:val="left" w:pos="567"/>
      </w:tabs>
      <w:snapToGrid w:val="0"/>
      <w:spacing w:after="240"/>
      <w:outlineLvl w:val="3"/>
    </w:pPr>
    <w:rPr>
      <w:rFonts w:ascii="Arial" w:hAnsi="Arial"/>
      <w:b/>
      <w:bCs/>
      <w:snapToGrid w:val="0"/>
      <w:lang w:eastAsia="en-US"/>
    </w:rPr>
  </w:style>
  <w:style w:type="paragraph" w:styleId="Titre5">
    <w:name w:val="heading 5"/>
    <w:basedOn w:val="Normal"/>
    <w:next w:val="Marge"/>
    <w:link w:val="Titre5Car"/>
    <w:uiPriority w:val="99"/>
    <w:qFormat/>
    <w:rsid w:val="00FA05F5"/>
    <w:pPr>
      <w:keepNext/>
      <w:keepLines/>
      <w:tabs>
        <w:tab w:val="left" w:pos="1134"/>
      </w:tabs>
      <w:snapToGrid w:val="0"/>
      <w:spacing w:after="240"/>
      <w:ind w:left="1134" w:hanging="567"/>
      <w:outlineLvl w:val="4"/>
    </w:pPr>
    <w:rPr>
      <w:rFonts w:ascii="Arial" w:hAnsi="Arial"/>
      <w:b/>
      <w:bCs/>
      <w:snapToGrid w:val="0"/>
      <w:lang w:val="x-none" w:eastAsia="en-US"/>
    </w:rPr>
  </w:style>
  <w:style w:type="paragraph" w:styleId="Titre6">
    <w:name w:val="heading 6"/>
    <w:basedOn w:val="Normal"/>
    <w:next w:val="Marge"/>
    <w:link w:val="Titre6Car"/>
    <w:uiPriority w:val="99"/>
    <w:qFormat/>
    <w:rsid w:val="00FA05F5"/>
    <w:pPr>
      <w:keepNext/>
      <w:keepLines/>
      <w:tabs>
        <w:tab w:val="left" w:pos="1134"/>
      </w:tabs>
      <w:snapToGrid w:val="0"/>
      <w:spacing w:after="240"/>
      <w:ind w:left="567"/>
      <w:outlineLvl w:val="5"/>
    </w:pPr>
    <w:rPr>
      <w:rFonts w:ascii="Arial" w:hAnsi="Arial"/>
      <w:b/>
      <w:iCs/>
      <w:snapToGrid w:val="0"/>
      <w:szCs w:val="22"/>
      <w:lang w:val="x-none" w:eastAsia="en-US"/>
    </w:rPr>
  </w:style>
  <w:style w:type="paragraph" w:styleId="Titre8">
    <w:name w:val="heading 8"/>
    <w:basedOn w:val="Normal"/>
    <w:next w:val="Normal"/>
    <w:link w:val="Titre8Car"/>
    <w:qFormat/>
    <w:rsid w:val="00FA05F5"/>
    <w:pPr>
      <w:keepNext/>
      <w:tabs>
        <w:tab w:val="left" w:pos="567"/>
      </w:tabs>
      <w:suppressAutoHyphens/>
      <w:snapToGrid w:val="0"/>
      <w:spacing w:before="240" w:after="0"/>
      <w:ind w:left="6327" w:hanging="360"/>
      <w:jc w:val="right"/>
      <w:outlineLvl w:val="7"/>
    </w:pPr>
    <w:rPr>
      <w:rFonts w:ascii="Arial" w:eastAsia="SimSun" w:hAnsi="Arial"/>
      <w:b/>
      <w:sz w:val="36"/>
      <w:szCs w:val="36"/>
      <w:lang w:val="nl-NL"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9"/>
    <w:rsid w:val="00A75C2B"/>
    <w:rPr>
      <w:rFonts w:ascii="Arial" w:eastAsia="MS Gothic" w:hAnsi="Arial" w:cs="Arial"/>
      <w:bCs/>
      <w:szCs w:val="18"/>
      <w:lang w:val="en-GB"/>
    </w:rPr>
  </w:style>
  <w:style w:type="character" w:customStyle="1" w:styleId="Titre1Car">
    <w:name w:val="Titre 1 Car"/>
    <w:basedOn w:val="Policepardfaut"/>
    <w:link w:val="Titre1"/>
    <w:uiPriority w:val="99"/>
    <w:rsid w:val="00211FA3"/>
    <w:rPr>
      <w:rFonts w:ascii="Times New Roman" w:eastAsiaTheme="majorEastAsia" w:hAnsi="Times New Roman" w:cstheme="majorBidi"/>
      <w:b/>
      <w:bCs/>
      <w:color w:val="365F91" w:themeColor="accent1" w:themeShade="BF"/>
      <w:sz w:val="28"/>
      <w:szCs w:val="28"/>
    </w:rPr>
  </w:style>
  <w:style w:type="paragraph" w:styleId="Corpsdetexte">
    <w:name w:val="Body Text"/>
    <w:basedOn w:val="Normal"/>
    <w:next w:val="Normal"/>
    <w:link w:val="CorpsdetexteCar"/>
    <w:autoRedefine/>
    <w:qFormat/>
    <w:rsid w:val="008A64D1"/>
    <w:pPr>
      <w:suppressAutoHyphens/>
      <w:spacing w:line="240" w:lineRule="atLeast"/>
    </w:pPr>
    <w:rPr>
      <w:rFonts w:asciiTheme="minorHAnsi" w:hAnsiTheme="minorHAnsi"/>
      <w:sz w:val="24"/>
      <w:lang w:val="en-US"/>
    </w:rPr>
  </w:style>
  <w:style w:type="character" w:customStyle="1" w:styleId="CorpsdetexteCar">
    <w:name w:val="Corps de texte Car"/>
    <w:link w:val="Corpsdetexte"/>
    <w:rsid w:val="008A64D1"/>
    <w:rPr>
      <w:lang w:eastAsia="en-US"/>
    </w:rPr>
  </w:style>
  <w:style w:type="paragraph" w:styleId="Liste">
    <w:name w:val="List"/>
    <w:aliases w:val="List Text"/>
    <w:basedOn w:val="Normal"/>
    <w:autoRedefine/>
    <w:qFormat/>
    <w:rsid w:val="008A64D1"/>
    <w:pPr>
      <w:suppressAutoHyphens/>
      <w:spacing w:line="240" w:lineRule="atLeast"/>
      <w:ind w:left="283" w:hanging="283"/>
    </w:pPr>
    <w:rPr>
      <w:sz w:val="20"/>
      <w:szCs w:val="20"/>
    </w:rPr>
  </w:style>
  <w:style w:type="character" w:customStyle="1" w:styleId="Titre2Car">
    <w:name w:val="Titre 2 Car"/>
    <w:link w:val="Titre2"/>
    <w:uiPriority w:val="99"/>
    <w:rsid w:val="00C91B56"/>
    <w:rPr>
      <w:rFonts w:cs="Times New Roman"/>
      <w:b/>
      <w:sz w:val="22"/>
      <w:szCs w:val="22"/>
      <w:lang w:eastAsia="ru-RU"/>
    </w:rPr>
  </w:style>
  <w:style w:type="paragraph" w:styleId="Textedebulles">
    <w:name w:val="Balloon Text"/>
    <w:basedOn w:val="Normal"/>
    <w:link w:val="TextedebullesCar"/>
    <w:uiPriority w:val="99"/>
    <w:unhideWhenUsed/>
    <w:rsid w:val="00437FF8"/>
    <w:rPr>
      <w:rFonts w:ascii="Lucida Grande" w:hAnsi="Lucida Grande" w:cs="Lucida Grande"/>
      <w:sz w:val="18"/>
      <w:szCs w:val="18"/>
    </w:rPr>
  </w:style>
  <w:style w:type="character" w:customStyle="1" w:styleId="TextedebullesCar">
    <w:name w:val="Texte de bulles Car"/>
    <w:basedOn w:val="Policepardfaut"/>
    <w:link w:val="Textedebulles"/>
    <w:uiPriority w:val="99"/>
    <w:rsid w:val="00437FF8"/>
    <w:rPr>
      <w:rFonts w:ascii="Lucida Grande" w:hAnsi="Lucida Grande" w:cs="Lucida Grande"/>
      <w:sz w:val="18"/>
      <w:szCs w:val="18"/>
      <w:lang w:val="en-GB" w:eastAsia="en-US"/>
    </w:rPr>
  </w:style>
  <w:style w:type="paragraph" w:customStyle="1" w:styleId="ChapterHead">
    <w:name w:val="Chapter Head"/>
    <w:basedOn w:val="Titre1"/>
    <w:autoRedefine/>
    <w:qFormat/>
    <w:rsid w:val="00C91B56"/>
    <w:pPr>
      <w:spacing w:line="240" w:lineRule="auto"/>
      <w:jc w:val="center"/>
    </w:pPr>
    <w:rPr>
      <w:rFonts w:eastAsia="MS Gothic" w:cs="Times New Roman"/>
      <w:color w:val="auto"/>
      <w:szCs w:val="32"/>
      <w:lang w:eastAsia="en-US"/>
    </w:rPr>
  </w:style>
  <w:style w:type="character" w:customStyle="1" w:styleId="Titre4Car">
    <w:name w:val="Titre 4 Car"/>
    <w:aliases w:val="GA Heading Car"/>
    <w:basedOn w:val="Policepardfaut"/>
    <w:link w:val="Titre4"/>
    <w:uiPriority w:val="99"/>
    <w:rsid w:val="00FA05F5"/>
    <w:rPr>
      <w:rFonts w:ascii="Arial" w:eastAsia="Times New Roman" w:hAnsi="Arial" w:cs="Times New Roman"/>
      <w:b/>
      <w:bCs/>
      <w:snapToGrid w:val="0"/>
      <w:sz w:val="22"/>
      <w:lang w:val="en-GB" w:eastAsia="en-US"/>
    </w:rPr>
  </w:style>
  <w:style w:type="character" w:customStyle="1" w:styleId="Titre5Car">
    <w:name w:val="Titre 5 Car"/>
    <w:basedOn w:val="Policepardfaut"/>
    <w:link w:val="Titre5"/>
    <w:uiPriority w:val="99"/>
    <w:rsid w:val="00FA05F5"/>
    <w:rPr>
      <w:rFonts w:ascii="Arial" w:eastAsia="Times New Roman" w:hAnsi="Arial" w:cs="Times New Roman"/>
      <w:b/>
      <w:bCs/>
      <w:snapToGrid w:val="0"/>
      <w:sz w:val="22"/>
      <w:lang w:val="x-none" w:eastAsia="en-US"/>
    </w:rPr>
  </w:style>
  <w:style w:type="character" w:customStyle="1" w:styleId="Titre6Car">
    <w:name w:val="Titre 6 Car"/>
    <w:basedOn w:val="Policepardfaut"/>
    <w:link w:val="Titre6"/>
    <w:uiPriority w:val="99"/>
    <w:rsid w:val="00FA05F5"/>
    <w:rPr>
      <w:rFonts w:ascii="Arial" w:eastAsia="Times New Roman" w:hAnsi="Arial" w:cs="Times New Roman"/>
      <w:b/>
      <w:iCs/>
      <w:snapToGrid w:val="0"/>
      <w:sz w:val="22"/>
      <w:szCs w:val="22"/>
      <w:lang w:val="x-none" w:eastAsia="en-US"/>
    </w:rPr>
  </w:style>
  <w:style w:type="character" w:customStyle="1" w:styleId="Titre8Car">
    <w:name w:val="Titre 8 Car"/>
    <w:basedOn w:val="Policepardfaut"/>
    <w:link w:val="Titre8"/>
    <w:rsid w:val="00FA05F5"/>
    <w:rPr>
      <w:rFonts w:ascii="Arial" w:eastAsia="SimSun" w:hAnsi="Arial" w:cs="Times New Roman"/>
      <w:b/>
      <w:sz w:val="36"/>
      <w:szCs w:val="36"/>
      <w:lang w:val="nl-NL" w:eastAsia="ar-SA"/>
    </w:rPr>
  </w:style>
  <w:style w:type="paragraph" w:styleId="En-tte">
    <w:name w:val="header"/>
    <w:basedOn w:val="Normal"/>
    <w:link w:val="En-tteCar"/>
    <w:unhideWhenUsed/>
    <w:rsid w:val="00FA05F5"/>
    <w:pPr>
      <w:tabs>
        <w:tab w:val="center" w:pos="4536"/>
        <w:tab w:val="right" w:pos="9072"/>
      </w:tabs>
      <w:spacing w:after="0"/>
    </w:pPr>
  </w:style>
  <w:style w:type="character" w:customStyle="1" w:styleId="En-tteCar">
    <w:name w:val="En-tête Car"/>
    <w:basedOn w:val="Policepardfaut"/>
    <w:link w:val="En-tte"/>
    <w:rsid w:val="00FA05F5"/>
    <w:rPr>
      <w:rFonts w:ascii="Times New Roman" w:eastAsia="Times New Roman" w:hAnsi="Times New Roman" w:cs="Times New Roman"/>
      <w:sz w:val="22"/>
      <w:lang w:val="en-GB" w:eastAsia="fr-FR"/>
    </w:rPr>
  </w:style>
  <w:style w:type="paragraph" w:styleId="Pieddepage">
    <w:name w:val="footer"/>
    <w:basedOn w:val="Normal"/>
    <w:link w:val="PieddepageCar"/>
    <w:uiPriority w:val="99"/>
    <w:unhideWhenUsed/>
    <w:rsid w:val="00FA05F5"/>
    <w:pPr>
      <w:tabs>
        <w:tab w:val="center" w:pos="4536"/>
        <w:tab w:val="right" w:pos="9072"/>
      </w:tabs>
      <w:spacing w:after="0"/>
    </w:pPr>
  </w:style>
  <w:style w:type="character" w:customStyle="1" w:styleId="PieddepageCar">
    <w:name w:val="Pied de page Car"/>
    <w:basedOn w:val="Policepardfaut"/>
    <w:link w:val="Pieddepage"/>
    <w:uiPriority w:val="99"/>
    <w:rsid w:val="00FA05F5"/>
    <w:rPr>
      <w:rFonts w:ascii="Times New Roman" w:eastAsia="Times New Roman" w:hAnsi="Times New Roman" w:cs="Times New Roman"/>
      <w:sz w:val="22"/>
      <w:lang w:val="en-GB" w:eastAsia="fr-FR"/>
    </w:rPr>
  </w:style>
  <w:style w:type="paragraph" w:customStyle="1" w:styleId="Sansinterligne1">
    <w:name w:val="Sans interligne1"/>
    <w:qFormat/>
    <w:rsid w:val="00FA05F5"/>
    <w:rPr>
      <w:rFonts w:ascii="Times New Roman" w:eastAsia="Times New Roman" w:hAnsi="Times New Roman" w:cs="Times New Roman"/>
      <w:lang w:val="fr-FR" w:eastAsia="fr-FR"/>
    </w:rPr>
  </w:style>
  <w:style w:type="table" w:styleId="Grilledutableau">
    <w:name w:val="Table Grid"/>
    <w:basedOn w:val="TableauNormal"/>
    <w:uiPriority w:val="59"/>
    <w:rsid w:val="00FA05F5"/>
    <w:rPr>
      <w:rFonts w:ascii="Calibri" w:eastAsia="SimSun"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rsid w:val="00FA05F5"/>
  </w:style>
  <w:style w:type="paragraph" w:customStyle="1" w:styleId="ColorfulList-Accent11">
    <w:name w:val="Colorful List - Accent 11"/>
    <w:basedOn w:val="Normal"/>
    <w:uiPriority w:val="34"/>
    <w:qFormat/>
    <w:rsid w:val="00FA05F5"/>
    <w:pPr>
      <w:ind w:left="720"/>
      <w:contextualSpacing/>
    </w:pPr>
  </w:style>
  <w:style w:type="paragraph" w:customStyle="1" w:styleId="b">
    <w:name w:val="(b)"/>
    <w:basedOn w:val="Normal"/>
    <w:rsid w:val="00FA05F5"/>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uiPriority w:val="99"/>
    <w:rsid w:val="00FA05F5"/>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FA05F5"/>
    <w:pPr>
      <w:ind w:firstLine="0"/>
    </w:pPr>
  </w:style>
  <w:style w:type="paragraph" w:customStyle="1" w:styleId="TIRETbul1cm">
    <w:name w:val="TIRET bul 1cm"/>
    <w:basedOn w:val="Normal"/>
    <w:uiPriority w:val="99"/>
    <w:rsid w:val="00FA05F5"/>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FA05F5"/>
  </w:style>
  <w:style w:type="character" w:customStyle="1" w:styleId="apple-converted-space">
    <w:name w:val="apple-converted-space"/>
    <w:basedOn w:val="Policepardfaut"/>
    <w:rsid w:val="00FA05F5"/>
  </w:style>
  <w:style w:type="character" w:styleId="Marquedecommentaire">
    <w:name w:val="annotation reference"/>
    <w:uiPriority w:val="99"/>
    <w:rsid w:val="00FA05F5"/>
    <w:rPr>
      <w:sz w:val="16"/>
      <w:szCs w:val="16"/>
    </w:rPr>
  </w:style>
  <w:style w:type="paragraph" w:styleId="Commentaire">
    <w:name w:val="annotation text"/>
    <w:basedOn w:val="Normal"/>
    <w:link w:val="CommentaireCar"/>
    <w:uiPriority w:val="99"/>
    <w:rsid w:val="00FA05F5"/>
    <w:rPr>
      <w:sz w:val="20"/>
      <w:szCs w:val="20"/>
    </w:rPr>
  </w:style>
  <w:style w:type="character" w:customStyle="1" w:styleId="CommentaireCar">
    <w:name w:val="Commentaire Car"/>
    <w:basedOn w:val="Policepardfaut"/>
    <w:link w:val="Commentaire"/>
    <w:uiPriority w:val="99"/>
    <w:rsid w:val="00FA05F5"/>
    <w:rPr>
      <w:rFonts w:ascii="Times New Roman" w:eastAsia="Times New Roman" w:hAnsi="Times New Roman" w:cs="Times New Roman"/>
      <w:sz w:val="20"/>
      <w:szCs w:val="20"/>
      <w:lang w:val="en-GB" w:eastAsia="fr-FR"/>
    </w:rPr>
  </w:style>
  <w:style w:type="paragraph" w:styleId="Objetducommentaire">
    <w:name w:val="annotation subject"/>
    <w:basedOn w:val="Commentaire"/>
    <w:next w:val="Commentaire"/>
    <w:link w:val="ObjetducommentaireCar"/>
    <w:uiPriority w:val="99"/>
    <w:rsid w:val="00FA05F5"/>
    <w:rPr>
      <w:b/>
      <w:bCs/>
    </w:rPr>
  </w:style>
  <w:style w:type="character" w:customStyle="1" w:styleId="ObjetducommentaireCar">
    <w:name w:val="Objet du commentaire Car"/>
    <w:basedOn w:val="CommentaireCar"/>
    <w:link w:val="Objetducommentaire"/>
    <w:uiPriority w:val="99"/>
    <w:rsid w:val="00FA05F5"/>
    <w:rPr>
      <w:rFonts w:ascii="Times New Roman" w:eastAsia="Times New Roman" w:hAnsi="Times New Roman" w:cs="Times New Roman"/>
      <w:b/>
      <w:bCs/>
      <w:sz w:val="20"/>
      <w:szCs w:val="20"/>
      <w:lang w:val="en-GB" w:eastAsia="fr-FR"/>
    </w:rPr>
  </w:style>
  <w:style w:type="paragraph" w:customStyle="1" w:styleId="1GAPara">
    <w:name w:val="1. GA Para"/>
    <w:qFormat/>
    <w:rsid w:val="00FA05F5"/>
    <w:pPr>
      <w:numPr>
        <w:numId w:val="8"/>
      </w:numPr>
      <w:spacing w:after="120"/>
      <w:ind w:left="567" w:hanging="567"/>
    </w:pPr>
    <w:rPr>
      <w:rFonts w:ascii="Arial" w:eastAsia="Times New Roman" w:hAnsi="Arial" w:cs="Arial"/>
      <w:snapToGrid w:val="0"/>
      <w:sz w:val="22"/>
      <w:szCs w:val="22"/>
      <w:lang w:val="en-GB" w:eastAsia="en-US"/>
    </w:rPr>
  </w:style>
  <w:style w:type="paragraph" w:customStyle="1" w:styleId="NoSpacing2">
    <w:name w:val="No Spacing2"/>
    <w:qFormat/>
    <w:rsid w:val="00FA05F5"/>
    <w:rPr>
      <w:rFonts w:ascii="Times New Roman" w:eastAsia="Times New Roman" w:hAnsi="Times New Roman" w:cs="Times New Roman"/>
      <w:lang w:val="fr-FR" w:eastAsia="fr-FR"/>
    </w:rPr>
  </w:style>
  <w:style w:type="character" w:customStyle="1" w:styleId="HeaderChar1">
    <w:name w:val="Header Char1"/>
    <w:uiPriority w:val="99"/>
    <w:rsid w:val="00FA05F5"/>
    <w:rPr>
      <w:rFonts w:ascii="Calibri" w:eastAsia="SimSun" w:hAnsi="Calibri" w:cs="Times New Roman"/>
      <w:sz w:val="20"/>
      <w:szCs w:val="20"/>
      <w:lang w:val="en-GB" w:eastAsia="x-none"/>
    </w:rPr>
  </w:style>
  <w:style w:type="character" w:customStyle="1" w:styleId="FooterChar1">
    <w:name w:val="Footer Char1"/>
    <w:rsid w:val="00FA05F5"/>
    <w:rPr>
      <w:rFonts w:ascii="Calibri" w:eastAsia="SimSun" w:hAnsi="Calibri" w:cs="Times New Roman"/>
      <w:sz w:val="20"/>
      <w:szCs w:val="20"/>
      <w:lang w:val="en-GB" w:eastAsia="x-none"/>
    </w:rPr>
  </w:style>
  <w:style w:type="character" w:customStyle="1" w:styleId="BalloonTextChar1">
    <w:name w:val="Balloon Text Char1"/>
    <w:uiPriority w:val="99"/>
    <w:rsid w:val="00FA05F5"/>
    <w:rPr>
      <w:rFonts w:ascii="Tahoma" w:eastAsia="SimSun" w:hAnsi="Tahoma" w:cs="Times New Roman"/>
      <w:sz w:val="16"/>
      <w:szCs w:val="16"/>
      <w:lang w:val="en-GB" w:eastAsia="x-none"/>
    </w:rPr>
  </w:style>
  <w:style w:type="character" w:customStyle="1" w:styleId="CommentTextChar1">
    <w:name w:val="Comment Text Char1"/>
    <w:rsid w:val="00FA05F5"/>
    <w:rPr>
      <w:rFonts w:ascii="Times New Roman" w:eastAsia="Times New Roman" w:hAnsi="Times New Roman" w:cs="Times New Roman"/>
      <w:sz w:val="20"/>
      <w:szCs w:val="20"/>
      <w:lang w:val="en-GB" w:eastAsia="x-none"/>
    </w:rPr>
  </w:style>
  <w:style w:type="character" w:customStyle="1" w:styleId="CommentSubjectChar1">
    <w:name w:val="Comment Subject Char1"/>
    <w:rsid w:val="00FA05F5"/>
    <w:rPr>
      <w:rFonts w:ascii="Times New Roman" w:eastAsia="Times New Roman" w:hAnsi="Times New Roman" w:cs="Times New Roman"/>
      <w:b/>
      <w:bCs/>
      <w:sz w:val="20"/>
      <w:szCs w:val="20"/>
      <w:lang w:val="en-GB" w:eastAsia="x-none"/>
    </w:rPr>
  </w:style>
  <w:style w:type="character" w:styleId="lev">
    <w:name w:val="Strong"/>
    <w:uiPriority w:val="22"/>
    <w:qFormat/>
    <w:rsid w:val="00FA05F5"/>
    <w:rPr>
      <w:b/>
      <w:bCs/>
    </w:rPr>
  </w:style>
  <w:style w:type="paragraph" w:styleId="NormalWeb">
    <w:name w:val="Normal (Web)"/>
    <w:basedOn w:val="Normal"/>
    <w:rsid w:val="00FA05F5"/>
    <w:pPr>
      <w:numPr>
        <w:numId w:val="21"/>
      </w:numPr>
      <w:tabs>
        <w:tab w:val="clear" w:pos="644"/>
      </w:tabs>
      <w:spacing w:before="100" w:beforeAutospacing="1" w:after="100" w:afterAutospacing="1"/>
      <w:ind w:left="0"/>
    </w:pPr>
    <w:rPr>
      <w:rFonts w:eastAsia="SimSun"/>
      <w:sz w:val="24"/>
      <w:lang w:val="en-US" w:eastAsia="zh-CN"/>
    </w:rPr>
  </w:style>
  <w:style w:type="paragraph" w:styleId="Notedebasdepage">
    <w:name w:val="footnote text"/>
    <w:aliases w:val="Footnote Text Char Char,Footnote Text Char Char Char,Texto,nota,pie,Ref.,al"/>
    <w:basedOn w:val="Normal"/>
    <w:link w:val="NotedebasdepageCar"/>
    <w:uiPriority w:val="99"/>
    <w:rsid w:val="00FA05F5"/>
    <w:pPr>
      <w:spacing w:after="0"/>
    </w:pPr>
    <w:rPr>
      <w:sz w:val="20"/>
      <w:szCs w:val="20"/>
      <w:lang w:eastAsia="x-none"/>
    </w:rPr>
  </w:style>
  <w:style w:type="character" w:customStyle="1" w:styleId="FootnoteTextChar">
    <w:name w:val="Footnote Text Char"/>
    <w:aliases w:val="Footnote Text Char Char Char1,Footnote Text Char Char Char Char1,Texto Char,nota Char,pie Char,Ref. Char,al Char"/>
    <w:basedOn w:val="Policepardfaut"/>
    <w:uiPriority w:val="99"/>
    <w:rsid w:val="00FA05F5"/>
    <w:rPr>
      <w:rFonts w:ascii="Times New Roman" w:eastAsia="Times New Roman" w:hAnsi="Times New Roman" w:cs="Times New Roman"/>
      <w:lang w:val="en-GB" w:eastAsia="fr-FR"/>
    </w:rPr>
  </w:style>
  <w:style w:type="paragraph" w:customStyle="1" w:styleId="Bibliography1">
    <w:name w:val="Bibliography1"/>
    <w:basedOn w:val="Normal"/>
    <w:next w:val="Normal"/>
    <w:autoRedefine/>
    <w:rsid w:val="00FA05F5"/>
    <w:pPr>
      <w:suppressAutoHyphens/>
      <w:spacing w:after="200" w:line="276" w:lineRule="auto"/>
    </w:pPr>
    <w:rPr>
      <w:rFonts w:eastAsia="Calibri" w:cs="Calibri"/>
      <w:sz w:val="24"/>
      <w:szCs w:val="22"/>
      <w:lang w:eastAsia="en-US"/>
    </w:rPr>
  </w:style>
  <w:style w:type="paragraph" w:customStyle="1" w:styleId="Author">
    <w:name w:val="Author"/>
    <w:basedOn w:val="Titre"/>
    <w:autoRedefine/>
    <w:rsid w:val="00FA05F5"/>
    <w:pPr>
      <w:pBdr>
        <w:bottom w:val="none" w:sz="0" w:space="0" w:color="auto"/>
      </w:pBdr>
      <w:spacing w:after="0"/>
      <w:contextualSpacing w:val="0"/>
    </w:pPr>
    <w:rPr>
      <w:rFonts w:ascii="Times New Roman" w:hAnsi="Times New Roman"/>
      <w:bCs/>
      <w:iCs/>
      <w:color w:val="auto"/>
      <w:spacing w:val="0"/>
      <w:kern w:val="0"/>
      <w:sz w:val="24"/>
      <w:szCs w:val="22"/>
      <w:lang w:eastAsia="pt-BR"/>
    </w:rPr>
  </w:style>
  <w:style w:type="paragraph" w:styleId="Titre">
    <w:name w:val="Title"/>
    <w:basedOn w:val="Normal"/>
    <w:next w:val="Normal"/>
    <w:link w:val="TitreCar"/>
    <w:uiPriority w:val="10"/>
    <w:qFormat/>
    <w:rsid w:val="00FA05F5"/>
    <w:pPr>
      <w:pBdr>
        <w:bottom w:val="single" w:sz="8" w:space="4" w:color="4F81BD"/>
      </w:pBdr>
      <w:suppressAutoHyphens/>
      <w:spacing w:after="300"/>
      <w:contextualSpacing/>
    </w:pPr>
    <w:rPr>
      <w:rFonts w:ascii="Calibri" w:hAnsi="Calibri"/>
      <w:color w:val="183A63"/>
      <w:spacing w:val="5"/>
      <w:kern w:val="28"/>
      <w:sz w:val="52"/>
      <w:szCs w:val="52"/>
      <w:lang w:eastAsia="ar-SA"/>
    </w:rPr>
  </w:style>
  <w:style w:type="character" w:customStyle="1" w:styleId="TitreCar">
    <w:name w:val="Titre Car"/>
    <w:basedOn w:val="Policepardfaut"/>
    <w:link w:val="Titre"/>
    <w:uiPriority w:val="10"/>
    <w:rsid w:val="00FA05F5"/>
    <w:rPr>
      <w:rFonts w:ascii="Calibri" w:eastAsia="Times New Roman" w:hAnsi="Calibri" w:cs="Times New Roman"/>
      <w:color w:val="183A63"/>
      <w:spacing w:val="5"/>
      <w:kern w:val="28"/>
      <w:sz w:val="52"/>
      <w:szCs w:val="52"/>
      <w:lang w:val="en-GB" w:eastAsia="ar-SA"/>
    </w:rPr>
  </w:style>
  <w:style w:type="character" w:styleId="Appelnotedebasdep">
    <w:name w:val="footnote reference"/>
    <w:uiPriority w:val="99"/>
    <w:rsid w:val="00FA05F5"/>
    <w:rPr>
      <w:rFonts w:ascii="Times New Roman" w:hAnsi="Times New Roman"/>
      <w:sz w:val="18"/>
      <w:vertAlign w:val="superscript"/>
    </w:rPr>
  </w:style>
  <w:style w:type="character" w:customStyle="1" w:styleId="FootnoteTextChar2">
    <w:name w:val="Footnote Text Char2"/>
    <w:aliases w:val="Footnote Text Char Char2,Footnote Text Char Char Char2,Footnote Text Char Char Char Char"/>
    <w:rsid w:val="00FA05F5"/>
    <w:rPr>
      <w:rFonts w:ascii="Times New Roman" w:hAnsi="Times New Roman"/>
      <w:sz w:val="18"/>
      <w:lang w:val="en-AU" w:eastAsia="en-US" w:bidi="ar-SA"/>
    </w:rPr>
  </w:style>
  <w:style w:type="character" w:customStyle="1" w:styleId="WW8Num1z0">
    <w:name w:val="WW8Num1z0"/>
    <w:rsid w:val="00FA05F5"/>
    <w:rPr>
      <w:b w:val="0"/>
      <w:color w:val="auto"/>
      <w:lang w:val="en-US"/>
    </w:rPr>
  </w:style>
  <w:style w:type="character" w:customStyle="1" w:styleId="Absatz-Standardschriftart">
    <w:name w:val="Absatz-Standardschriftart"/>
    <w:rsid w:val="00FA05F5"/>
  </w:style>
  <w:style w:type="character" w:customStyle="1" w:styleId="WW8Num2z0">
    <w:name w:val="WW8Num2z0"/>
    <w:rsid w:val="00FA05F5"/>
    <w:rPr>
      <w:b w:val="0"/>
    </w:rPr>
  </w:style>
  <w:style w:type="character" w:customStyle="1" w:styleId="WW8Num3z0">
    <w:name w:val="WW8Num3z0"/>
    <w:rsid w:val="00FA05F5"/>
    <w:rPr>
      <w:b w:val="0"/>
    </w:rPr>
  </w:style>
  <w:style w:type="character" w:customStyle="1" w:styleId="WW8Num4z0">
    <w:name w:val="WW8Num4z0"/>
    <w:rsid w:val="00FA05F5"/>
    <w:rPr>
      <w:rFonts w:ascii="Symbol" w:hAnsi="Symbol"/>
    </w:rPr>
  </w:style>
  <w:style w:type="character" w:customStyle="1" w:styleId="WW8Num4z2">
    <w:name w:val="WW8Num4z2"/>
    <w:rsid w:val="00FA05F5"/>
    <w:rPr>
      <w:rFonts w:ascii="Wingdings" w:hAnsi="Wingdings"/>
    </w:rPr>
  </w:style>
  <w:style w:type="character" w:customStyle="1" w:styleId="WW8Num4z4">
    <w:name w:val="WW8Num4z4"/>
    <w:rsid w:val="00FA05F5"/>
    <w:rPr>
      <w:rFonts w:ascii="Courier New" w:hAnsi="Courier New"/>
    </w:rPr>
  </w:style>
  <w:style w:type="character" w:customStyle="1" w:styleId="WW8Num5z0">
    <w:name w:val="WW8Num5z0"/>
    <w:rsid w:val="00FA05F5"/>
    <w:rPr>
      <w:b w:val="0"/>
      <w:lang w:val="fr-FR"/>
    </w:rPr>
  </w:style>
  <w:style w:type="character" w:customStyle="1" w:styleId="WW8Num7z0">
    <w:name w:val="WW8Num7z0"/>
    <w:rsid w:val="00FA05F5"/>
    <w:rPr>
      <w:b w:val="0"/>
    </w:rPr>
  </w:style>
  <w:style w:type="character" w:customStyle="1" w:styleId="WW8Num8z0">
    <w:name w:val="WW8Num8z0"/>
    <w:rsid w:val="00FA05F5"/>
    <w:rPr>
      <w:b w:val="0"/>
    </w:rPr>
  </w:style>
  <w:style w:type="character" w:customStyle="1" w:styleId="WW8Num9z0">
    <w:name w:val="WW8Num9z0"/>
    <w:rsid w:val="00FA05F5"/>
    <w:rPr>
      <w:u w:val="none"/>
    </w:rPr>
  </w:style>
  <w:style w:type="character" w:customStyle="1" w:styleId="WW8Num11z0">
    <w:name w:val="WW8Num11z0"/>
    <w:rsid w:val="00FA05F5"/>
    <w:rPr>
      <w:b w:val="0"/>
    </w:rPr>
  </w:style>
  <w:style w:type="character" w:customStyle="1" w:styleId="WW8Num13z0">
    <w:name w:val="WW8Num13z0"/>
    <w:rsid w:val="00FA05F5"/>
    <w:rPr>
      <w:rFonts w:ascii="Courier New" w:hAnsi="Courier New"/>
      <w:color w:val="auto"/>
    </w:rPr>
  </w:style>
  <w:style w:type="character" w:customStyle="1" w:styleId="WW8Num13z1">
    <w:name w:val="WW8Num13z1"/>
    <w:rsid w:val="00FA05F5"/>
    <w:rPr>
      <w:b w:val="0"/>
      <w:color w:val="auto"/>
    </w:rPr>
  </w:style>
  <w:style w:type="character" w:customStyle="1" w:styleId="WW8Num13z2">
    <w:name w:val="WW8Num13z2"/>
    <w:rsid w:val="00FA05F5"/>
    <w:rPr>
      <w:rFonts w:ascii="Wingdings" w:hAnsi="Wingdings"/>
    </w:rPr>
  </w:style>
  <w:style w:type="character" w:customStyle="1" w:styleId="WW8Num13z3">
    <w:name w:val="WW8Num13z3"/>
    <w:rsid w:val="00FA05F5"/>
    <w:rPr>
      <w:rFonts w:ascii="Symbol" w:hAnsi="Symbol"/>
    </w:rPr>
  </w:style>
  <w:style w:type="character" w:customStyle="1" w:styleId="WW8Num13z4">
    <w:name w:val="WW8Num13z4"/>
    <w:rsid w:val="00FA05F5"/>
    <w:rPr>
      <w:rFonts w:ascii="Courier New" w:hAnsi="Courier New" w:cs="Wingdings"/>
    </w:rPr>
  </w:style>
  <w:style w:type="character" w:customStyle="1" w:styleId="WW8Num15z0">
    <w:name w:val="WW8Num15z0"/>
    <w:rsid w:val="00FA05F5"/>
    <w:rPr>
      <w:b w:val="0"/>
    </w:rPr>
  </w:style>
  <w:style w:type="character" w:customStyle="1" w:styleId="WW8Num18z0">
    <w:name w:val="WW8Num18z0"/>
    <w:rsid w:val="00FA05F5"/>
    <w:rPr>
      <w:b w:val="0"/>
      <w:color w:val="auto"/>
      <w:lang w:val="en-US"/>
    </w:rPr>
  </w:style>
  <w:style w:type="character" w:customStyle="1" w:styleId="WW8Num19z0">
    <w:name w:val="WW8Num19z0"/>
    <w:rsid w:val="00FA05F5"/>
    <w:rPr>
      <w:b w:val="0"/>
    </w:rPr>
  </w:style>
  <w:style w:type="character" w:customStyle="1" w:styleId="WW8Num20z0">
    <w:name w:val="WW8Num20z0"/>
    <w:rsid w:val="00FA05F5"/>
    <w:rPr>
      <w:b w:val="0"/>
    </w:rPr>
  </w:style>
  <w:style w:type="character" w:customStyle="1" w:styleId="WW8Num21z0">
    <w:name w:val="WW8Num21z0"/>
    <w:rsid w:val="00FA05F5"/>
    <w:rPr>
      <w:rFonts w:ascii="Symbol" w:hAnsi="Symbol"/>
      <w:b w:val="0"/>
    </w:rPr>
  </w:style>
  <w:style w:type="character" w:customStyle="1" w:styleId="WW8Num21z1">
    <w:name w:val="WW8Num21z1"/>
    <w:rsid w:val="00FA05F5"/>
    <w:rPr>
      <w:b w:val="0"/>
    </w:rPr>
  </w:style>
  <w:style w:type="character" w:customStyle="1" w:styleId="WW8Num22z0">
    <w:name w:val="WW8Num22z0"/>
    <w:rsid w:val="00FA05F5"/>
    <w:rPr>
      <w:b w:val="0"/>
    </w:rPr>
  </w:style>
  <w:style w:type="character" w:customStyle="1" w:styleId="WW8Num23z0">
    <w:name w:val="WW8Num23z0"/>
    <w:rsid w:val="00FA05F5"/>
    <w:rPr>
      <w:rFonts w:eastAsia="Times New Roman"/>
    </w:rPr>
  </w:style>
  <w:style w:type="character" w:customStyle="1" w:styleId="WW8Num24z0">
    <w:name w:val="WW8Num24z0"/>
    <w:rsid w:val="00FA05F5"/>
    <w:rPr>
      <w:b w:val="0"/>
    </w:rPr>
  </w:style>
  <w:style w:type="character" w:customStyle="1" w:styleId="WW8Num28z0">
    <w:name w:val="WW8Num28z0"/>
    <w:rsid w:val="00FA05F5"/>
    <w:rPr>
      <w:b w:val="0"/>
    </w:rPr>
  </w:style>
  <w:style w:type="character" w:customStyle="1" w:styleId="WW8Num29z0">
    <w:name w:val="WW8Num29z0"/>
    <w:rsid w:val="00FA05F5"/>
    <w:rPr>
      <w:b w:val="0"/>
    </w:rPr>
  </w:style>
  <w:style w:type="character" w:customStyle="1" w:styleId="WW8Num31z0">
    <w:name w:val="WW8Num31z0"/>
    <w:rsid w:val="00FA05F5"/>
    <w:rPr>
      <w:rFonts w:ascii="Symbol" w:hAnsi="Symbol"/>
    </w:rPr>
  </w:style>
  <w:style w:type="character" w:customStyle="1" w:styleId="WW8Num31z1">
    <w:name w:val="WW8Num31z1"/>
    <w:rsid w:val="00FA05F5"/>
    <w:rPr>
      <w:rFonts w:ascii="Courier New" w:hAnsi="Courier New" w:cs="Wingdings"/>
    </w:rPr>
  </w:style>
  <w:style w:type="character" w:customStyle="1" w:styleId="WW8Num31z2">
    <w:name w:val="WW8Num31z2"/>
    <w:rsid w:val="00FA05F5"/>
    <w:rPr>
      <w:rFonts w:ascii="Wingdings" w:hAnsi="Wingdings"/>
    </w:rPr>
  </w:style>
  <w:style w:type="character" w:customStyle="1" w:styleId="WW8Num32z0">
    <w:name w:val="WW8Num32z0"/>
    <w:rsid w:val="00FA05F5"/>
    <w:rPr>
      <w:b w:val="0"/>
    </w:rPr>
  </w:style>
  <w:style w:type="character" w:customStyle="1" w:styleId="mediumtext1">
    <w:name w:val="medium_text1"/>
    <w:rsid w:val="00FA05F5"/>
    <w:rPr>
      <w:sz w:val="30"/>
      <w:szCs w:val="30"/>
    </w:rPr>
  </w:style>
  <w:style w:type="character" w:customStyle="1" w:styleId="BodyTextIndentChar">
    <w:name w:val="Body Text Indent Char"/>
    <w:rsid w:val="00FA05F5"/>
    <w:rPr>
      <w:rFonts w:ascii="Arial" w:eastAsia="Times New Roman" w:hAnsi="Arial"/>
      <w:sz w:val="24"/>
      <w:szCs w:val="24"/>
      <w:lang w:val="en-AU"/>
    </w:rPr>
  </w:style>
  <w:style w:type="character" w:customStyle="1" w:styleId="CommentaireCar1">
    <w:name w:val="Commentaire Car1"/>
    <w:rsid w:val="00FA05F5"/>
    <w:rPr>
      <w:rFonts w:ascii="Times New Roman" w:eastAsia="Times New Roman" w:hAnsi="Times New Roman"/>
    </w:rPr>
  </w:style>
  <w:style w:type="character" w:customStyle="1" w:styleId="ObjetducommentaireCar1">
    <w:name w:val="Objet du commentaire Car1"/>
    <w:rsid w:val="00FA05F5"/>
    <w:rPr>
      <w:rFonts w:ascii="Times New Roman" w:eastAsia="Times New Roman" w:hAnsi="Times New Roman"/>
      <w:b/>
      <w:bCs/>
    </w:rPr>
  </w:style>
  <w:style w:type="character" w:customStyle="1" w:styleId="DateChar">
    <w:name w:val="Date Char"/>
    <w:rsid w:val="00FA05F5"/>
    <w:rPr>
      <w:rFonts w:ascii="Times New Roman" w:hAnsi="Times New Roman"/>
      <w:sz w:val="24"/>
      <w:szCs w:val="24"/>
      <w:lang w:val="en-US"/>
    </w:rPr>
  </w:style>
  <w:style w:type="character" w:styleId="Lienhypertexte">
    <w:name w:val="Hyperlink"/>
    <w:uiPriority w:val="99"/>
    <w:rsid w:val="00FA05F5"/>
    <w:rPr>
      <w:color w:val="0000FF"/>
      <w:u w:val="single"/>
    </w:rPr>
  </w:style>
  <w:style w:type="character" w:customStyle="1" w:styleId="MargeCar">
    <w:name w:val="Marge Car"/>
    <w:rsid w:val="00FA05F5"/>
    <w:rPr>
      <w:rFonts w:ascii="Arial" w:hAnsi="Arial"/>
      <w:sz w:val="32"/>
      <w:szCs w:val="24"/>
      <w:lang w:val="en-GB" w:eastAsia="ar-SA" w:bidi="ar-SA"/>
    </w:rPr>
  </w:style>
  <w:style w:type="character" w:customStyle="1" w:styleId="BodyText2Char">
    <w:name w:val="Body Text 2 Char"/>
    <w:rsid w:val="00FA05F5"/>
    <w:rPr>
      <w:rFonts w:ascii="Arial" w:eastAsia="Times New Roman" w:hAnsi="Arial"/>
      <w:sz w:val="24"/>
      <w:szCs w:val="24"/>
      <w:lang w:val="en-GB"/>
    </w:rPr>
  </w:style>
  <w:style w:type="character" w:customStyle="1" w:styleId="longtext1">
    <w:name w:val="long_text1"/>
    <w:rsid w:val="00FA05F5"/>
    <w:rPr>
      <w:sz w:val="24"/>
      <w:szCs w:val="24"/>
    </w:rPr>
  </w:style>
  <w:style w:type="paragraph" w:customStyle="1" w:styleId="Titre10">
    <w:name w:val="Titre1"/>
    <w:basedOn w:val="Normal"/>
    <w:next w:val="Corpsdetexte"/>
    <w:rsid w:val="00FA05F5"/>
    <w:pPr>
      <w:keepNext/>
      <w:suppressAutoHyphens/>
      <w:spacing w:before="240"/>
    </w:pPr>
    <w:rPr>
      <w:rFonts w:ascii="Arial" w:eastAsia="MS Mincho" w:hAnsi="Arial" w:cs="Tahoma"/>
      <w:sz w:val="28"/>
      <w:szCs w:val="28"/>
      <w:lang w:eastAsia="ar-SA"/>
    </w:rPr>
  </w:style>
  <w:style w:type="paragraph" w:customStyle="1" w:styleId="Lgende1">
    <w:name w:val="Légende1"/>
    <w:basedOn w:val="Normal"/>
    <w:rsid w:val="00FA05F5"/>
    <w:pPr>
      <w:suppressLineNumbers/>
      <w:suppressAutoHyphens/>
      <w:spacing w:before="120"/>
    </w:pPr>
    <w:rPr>
      <w:rFonts w:cs="Tahoma"/>
      <w:i/>
      <w:iCs/>
      <w:sz w:val="24"/>
      <w:lang w:eastAsia="ar-SA"/>
    </w:rPr>
  </w:style>
  <w:style w:type="paragraph" w:customStyle="1" w:styleId="Rpertoire">
    <w:name w:val="Répertoire"/>
    <w:basedOn w:val="Normal"/>
    <w:rsid w:val="00FA05F5"/>
    <w:pPr>
      <w:suppressLineNumbers/>
      <w:suppressAutoHyphens/>
      <w:spacing w:after="0"/>
    </w:pPr>
    <w:rPr>
      <w:rFonts w:cs="Tahoma"/>
      <w:sz w:val="24"/>
      <w:lang w:eastAsia="ar-SA"/>
    </w:rPr>
  </w:style>
  <w:style w:type="paragraph" w:customStyle="1" w:styleId="NoSpacing1">
    <w:name w:val="No Spacing1"/>
    <w:rsid w:val="00FA05F5"/>
    <w:pPr>
      <w:suppressAutoHyphens/>
      <w:ind w:left="851" w:hanging="851"/>
      <w:jc w:val="both"/>
    </w:pPr>
    <w:rPr>
      <w:rFonts w:ascii="Times New Roman" w:eastAsia="Times New Roman" w:hAnsi="Times New Roman" w:cs="Calibri"/>
      <w:lang w:val="fr-FR" w:eastAsia="ar-SA"/>
    </w:rPr>
  </w:style>
  <w:style w:type="character" w:customStyle="1" w:styleId="RetraitcorpsdetexteCar">
    <w:name w:val="Retrait corps de texte Car"/>
    <w:link w:val="Retraitcorpsdetexte"/>
    <w:rsid w:val="00FA05F5"/>
    <w:rPr>
      <w:rFonts w:ascii="Arial" w:eastAsia="Times New Roman" w:hAnsi="Arial" w:cs="Calibri"/>
      <w:lang w:val="en-AU" w:eastAsia="ar-SA"/>
    </w:rPr>
  </w:style>
  <w:style w:type="paragraph" w:styleId="Retraitcorpsdetexte">
    <w:name w:val="Body Text Indent"/>
    <w:basedOn w:val="Normal"/>
    <w:link w:val="RetraitcorpsdetexteCar"/>
    <w:rsid w:val="00FA05F5"/>
    <w:pPr>
      <w:suppressAutoHyphens/>
      <w:autoSpaceDE w:val="0"/>
      <w:spacing w:after="0"/>
      <w:ind w:left="709" w:hanging="709"/>
      <w:jc w:val="both"/>
    </w:pPr>
    <w:rPr>
      <w:rFonts w:ascii="Arial" w:hAnsi="Arial" w:cs="Calibri"/>
      <w:sz w:val="24"/>
      <w:lang w:val="en-AU" w:eastAsia="ar-SA"/>
    </w:rPr>
  </w:style>
  <w:style w:type="character" w:customStyle="1" w:styleId="BodyTextIndentChar2">
    <w:name w:val="Body Text Indent Char2"/>
    <w:basedOn w:val="Policepardfaut"/>
    <w:rsid w:val="00FA05F5"/>
    <w:rPr>
      <w:rFonts w:ascii="Times New Roman" w:eastAsia="Times New Roman" w:hAnsi="Times New Roman" w:cs="Times New Roman"/>
      <w:sz w:val="22"/>
      <w:lang w:val="en-GB" w:eastAsia="fr-FR"/>
    </w:rPr>
  </w:style>
  <w:style w:type="character" w:customStyle="1" w:styleId="RetraitcorpsdetexteCar1">
    <w:name w:val="Retrait corps de texte Car1"/>
    <w:uiPriority w:val="99"/>
    <w:rsid w:val="00FA05F5"/>
    <w:rPr>
      <w:rFonts w:ascii="Times New Roman" w:eastAsia="Times New Roman" w:hAnsi="Times New Roman"/>
      <w:sz w:val="24"/>
      <w:szCs w:val="24"/>
      <w:lang w:val="en-GB" w:eastAsia="fr-FR"/>
    </w:rPr>
  </w:style>
  <w:style w:type="paragraph" w:customStyle="1" w:styleId="Date1">
    <w:name w:val="Date1"/>
    <w:basedOn w:val="Normal"/>
    <w:next w:val="Normal"/>
    <w:rsid w:val="00FA05F5"/>
    <w:pPr>
      <w:suppressAutoHyphens/>
      <w:spacing w:after="0"/>
      <w:ind w:left="851" w:hanging="851"/>
      <w:jc w:val="both"/>
    </w:pPr>
    <w:rPr>
      <w:rFonts w:eastAsia="SimSun" w:cs="Calibri"/>
      <w:sz w:val="24"/>
      <w:lang w:val="en-US" w:eastAsia="ar-SA"/>
    </w:rPr>
  </w:style>
  <w:style w:type="paragraph" w:styleId="Corpsdetexte2">
    <w:name w:val="Body Text 2"/>
    <w:basedOn w:val="Normal"/>
    <w:link w:val="Corpsdetexte2Car"/>
    <w:rsid w:val="00FA05F5"/>
    <w:pPr>
      <w:suppressAutoHyphens/>
      <w:spacing w:line="480" w:lineRule="auto"/>
      <w:ind w:left="851" w:hanging="851"/>
      <w:jc w:val="both"/>
    </w:pPr>
    <w:rPr>
      <w:rFonts w:ascii="Arial" w:hAnsi="Arial"/>
      <w:sz w:val="24"/>
      <w:lang w:eastAsia="ar-SA"/>
    </w:rPr>
  </w:style>
  <w:style w:type="character" w:customStyle="1" w:styleId="Corpsdetexte2Car">
    <w:name w:val="Corps de texte 2 Car"/>
    <w:basedOn w:val="Policepardfaut"/>
    <w:link w:val="Corpsdetexte2"/>
    <w:rsid w:val="00FA05F5"/>
    <w:rPr>
      <w:rFonts w:ascii="Arial" w:eastAsia="Times New Roman" w:hAnsi="Arial" w:cs="Times New Roman"/>
      <w:lang w:val="en-GB" w:eastAsia="ar-SA"/>
    </w:rPr>
  </w:style>
  <w:style w:type="paragraph" w:customStyle="1" w:styleId="NormalArial9">
    <w:name w:val="Normal Arial 9"/>
    <w:basedOn w:val="Normal"/>
    <w:uiPriority w:val="99"/>
    <w:rsid w:val="00FA05F5"/>
    <w:pPr>
      <w:suppressAutoHyphens/>
      <w:ind w:left="851" w:hanging="851"/>
      <w:jc w:val="both"/>
    </w:pPr>
    <w:rPr>
      <w:rFonts w:ascii="Arial" w:eastAsia="STFangsong" w:hAnsi="Arial" w:cs="Akhbar MT"/>
      <w:sz w:val="18"/>
      <w:lang w:eastAsia="ar-SA"/>
    </w:rPr>
  </w:style>
  <w:style w:type="paragraph" w:customStyle="1" w:styleId="Contenuducadre">
    <w:name w:val="Contenu du cadre"/>
    <w:basedOn w:val="Corpsdetexte"/>
    <w:rsid w:val="00FA05F5"/>
    <w:pPr>
      <w:autoSpaceDE w:val="0"/>
      <w:spacing w:after="240" w:line="240" w:lineRule="auto"/>
      <w:ind w:left="851" w:hanging="851"/>
      <w:jc w:val="both"/>
    </w:pPr>
    <w:rPr>
      <w:rFonts w:ascii="Times New Roman" w:hAnsi="Times New Roman" w:cs="Arial"/>
      <w:i/>
      <w:lang w:val="en-GB" w:eastAsia="ar-SA"/>
    </w:rPr>
  </w:style>
  <w:style w:type="paragraph" w:customStyle="1" w:styleId="Contenudetableau">
    <w:name w:val="Contenu de tableau"/>
    <w:basedOn w:val="Normal"/>
    <w:rsid w:val="00FA05F5"/>
    <w:pPr>
      <w:suppressLineNumbers/>
      <w:suppressAutoHyphens/>
      <w:spacing w:after="0"/>
    </w:pPr>
    <w:rPr>
      <w:rFonts w:cs="Calibri"/>
      <w:sz w:val="24"/>
      <w:lang w:eastAsia="ar-SA"/>
    </w:rPr>
  </w:style>
  <w:style w:type="paragraph" w:customStyle="1" w:styleId="Titredetableau">
    <w:name w:val="Titre de tableau"/>
    <w:basedOn w:val="Contenudetableau"/>
    <w:rsid w:val="00FA05F5"/>
    <w:pPr>
      <w:jc w:val="center"/>
    </w:pPr>
    <w:rPr>
      <w:b/>
      <w:bCs/>
      <w:i/>
      <w:iCs/>
    </w:rPr>
  </w:style>
  <w:style w:type="character" w:customStyle="1" w:styleId="shorttext1">
    <w:name w:val="short_text1"/>
    <w:rsid w:val="00FA05F5"/>
    <w:rPr>
      <w:sz w:val="34"/>
      <w:szCs w:val="34"/>
    </w:rPr>
  </w:style>
  <w:style w:type="character" w:styleId="Lienhypertextesuivivisit">
    <w:name w:val="FollowedHyperlink"/>
    <w:uiPriority w:val="99"/>
    <w:rsid w:val="00FA05F5"/>
    <w:rPr>
      <w:color w:val="800080"/>
      <w:u w:val="single"/>
    </w:rPr>
  </w:style>
  <w:style w:type="paragraph" w:customStyle="1" w:styleId="Default">
    <w:name w:val="Default"/>
    <w:rsid w:val="00FA05F5"/>
    <w:pPr>
      <w:autoSpaceDE w:val="0"/>
      <w:autoSpaceDN w:val="0"/>
      <w:adjustRightInd w:val="0"/>
    </w:pPr>
    <w:rPr>
      <w:rFonts w:ascii="Arial" w:eastAsia="SimSun" w:hAnsi="Arial" w:cs="Arial"/>
      <w:color w:val="000000"/>
      <w:lang w:val="fr-FR" w:eastAsia="zh-CN"/>
    </w:rPr>
  </w:style>
  <w:style w:type="paragraph" w:customStyle="1" w:styleId="Paranumrotrecommenc1">
    <w:name w:val="Para numéroté recommencé à 1"/>
    <w:basedOn w:val="Normal"/>
    <w:rsid w:val="00FA05F5"/>
    <w:pPr>
      <w:tabs>
        <w:tab w:val="num" w:pos="360"/>
      </w:tabs>
      <w:ind w:left="284" w:hanging="284"/>
      <w:jc w:val="both"/>
    </w:pPr>
    <w:rPr>
      <w:rFonts w:ascii="Arial" w:hAnsi="Arial" w:cs="Arial"/>
      <w:bCs/>
      <w:szCs w:val="22"/>
    </w:rPr>
  </w:style>
  <w:style w:type="character" w:customStyle="1" w:styleId="Policepardfaut1">
    <w:name w:val="Police par défaut1"/>
    <w:rsid w:val="00FA05F5"/>
  </w:style>
  <w:style w:type="character" w:customStyle="1" w:styleId="Car2">
    <w:name w:val="Car2"/>
    <w:rsid w:val="00FA05F5"/>
    <w:rPr>
      <w:rFonts w:ascii="Tahoma" w:hAnsi="Tahoma" w:cs="Tahoma"/>
      <w:sz w:val="16"/>
      <w:szCs w:val="16"/>
    </w:rPr>
  </w:style>
  <w:style w:type="character" w:customStyle="1" w:styleId="Car3">
    <w:name w:val="Car3"/>
    <w:rsid w:val="00FA05F5"/>
    <w:rPr>
      <w:rFonts w:cs="Calibri"/>
      <w:sz w:val="24"/>
      <w:szCs w:val="24"/>
    </w:rPr>
  </w:style>
  <w:style w:type="character" w:customStyle="1" w:styleId="Marquedecommentaire1">
    <w:name w:val="Marque de commentaire1"/>
    <w:rsid w:val="00FA05F5"/>
    <w:rPr>
      <w:sz w:val="16"/>
      <w:szCs w:val="16"/>
    </w:rPr>
  </w:style>
  <w:style w:type="character" w:customStyle="1" w:styleId="Car1">
    <w:name w:val="Car1"/>
    <w:rsid w:val="00FA05F5"/>
    <w:rPr>
      <w:rFonts w:cs="Calibri"/>
      <w:lang w:val="en-GB"/>
    </w:rPr>
  </w:style>
  <w:style w:type="character" w:customStyle="1" w:styleId="Car">
    <w:name w:val="Car"/>
    <w:rsid w:val="00FA05F5"/>
    <w:rPr>
      <w:rFonts w:cs="Calibri"/>
      <w:b/>
      <w:bCs/>
      <w:lang w:val="en-GB"/>
    </w:rPr>
  </w:style>
  <w:style w:type="paragraph" w:customStyle="1" w:styleId="Titre20">
    <w:name w:val="Titre2"/>
    <w:basedOn w:val="Normal"/>
    <w:next w:val="Corpsdetexte"/>
    <w:rsid w:val="00FA05F5"/>
    <w:pPr>
      <w:keepNext/>
      <w:suppressAutoHyphens/>
      <w:spacing w:before="240"/>
    </w:pPr>
    <w:rPr>
      <w:rFonts w:ascii="Arial" w:eastAsia="SimSun" w:hAnsi="Arial" w:cs="Tahoma"/>
      <w:sz w:val="28"/>
      <w:szCs w:val="28"/>
      <w:lang w:eastAsia="ar-SA"/>
    </w:rPr>
  </w:style>
  <w:style w:type="paragraph" w:customStyle="1" w:styleId="Lgende2">
    <w:name w:val="Légende2"/>
    <w:basedOn w:val="Normal"/>
    <w:rsid w:val="00FA05F5"/>
    <w:pPr>
      <w:suppressLineNumbers/>
      <w:suppressAutoHyphens/>
      <w:spacing w:before="120"/>
    </w:pPr>
    <w:rPr>
      <w:rFonts w:cs="Tahoma"/>
      <w:i/>
      <w:iCs/>
      <w:sz w:val="24"/>
      <w:lang w:eastAsia="ar-SA"/>
    </w:rPr>
  </w:style>
  <w:style w:type="paragraph" w:customStyle="1" w:styleId="Index">
    <w:name w:val="Index"/>
    <w:basedOn w:val="Normal"/>
    <w:rsid w:val="00FA05F5"/>
    <w:pPr>
      <w:suppressLineNumbers/>
      <w:suppressAutoHyphens/>
      <w:spacing w:after="0"/>
    </w:pPr>
    <w:rPr>
      <w:rFonts w:cs="Tahoma"/>
      <w:sz w:val="24"/>
      <w:lang w:eastAsia="ar-SA"/>
    </w:rPr>
  </w:style>
  <w:style w:type="paragraph" w:customStyle="1" w:styleId="Commentaire1">
    <w:name w:val="Commentaire1"/>
    <w:basedOn w:val="Normal"/>
    <w:rsid w:val="00FA05F5"/>
    <w:pPr>
      <w:suppressAutoHyphens/>
      <w:spacing w:after="0"/>
    </w:pPr>
    <w:rPr>
      <w:rFonts w:cs="Calibri"/>
      <w:sz w:val="20"/>
      <w:szCs w:val="20"/>
      <w:lang w:eastAsia="ar-SA"/>
    </w:rPr>
  </w:style>
  <w:style w:type="paragraph" w:customStyle="1" w:styleId="Texteduscnario">
    <w:name w:val="Texte du scénario"/>
    <w:basedOn w:val="Normal"/>
    <w:qFormat/>
    <w:rsid w:val="00FA05F5"/>
    <w:pPr>
      <w:spacing w:after="240" w:line="360" w:lineRule="auto"/>
      <w:jc w:val="both"/>
    </w:pPr>
    <w:rPr>
      <w:rFonts w:ascii="Arial" w:eastAsia="SimSun" w:hAnsi="Arial" w:cs="Arial"/>
      <w:sz w:val="24"/>
    </w:rPr>
  </w:style>
  <w:style w:type="character" w:customStyle="1" w:styleId="longtext">
    <w:name w:val="long_text"/>
    <w:basedOn w:val="Policepardfaut"/>
    <w:rsid w:val="00FA05F5"/>
  </w:style>
  <w:style w:type="character" w:customStyle="1" w:styleId="gt-icon-text1">
    <w:name w:val="gt-icon-text1"/>
    <w:basedOn w:val="Policepardfaut"/>
    <w:rsid w:val="00FA05F5"/>
  </w:style>
  <w:style w:type="paragraph" w:styleId="Date">
    <w:name w:val="Date"/>
    <w:basedOn w:val="Normal"/>
    <w:next w:val="Normal"/>
    <w:link w:val="DateCar"/>
    <w:uiPriority w:val="99"/>
    <w:unhideWhenUsed/>
    <w:rsid w:val="00FA05F5"/>
    <w:pPr>
      <w:spacing w:after="0"/>
    </w:pPr>
    <w:rPr>
      <w:sz w:val="24"/>
    </w:rPr>
  </w:style>
  <w:style w:type="character" w:customStyle="1" w:styleId="DateCar">
    <w:name w:val="Date Car"/>
    <w:basedOn w:val="Policepardfaut"/>
    <w:link w:val="Date"/>
    <w:uiPriority w:val="99"/>
    <w:rsid w:val="00FA05F5"/>
    <w:rPr>
      <w:rFonts w:ascii="Times New Roman" w:eastAsia="Times New Roman" w:hAnsi="Times New Roman" w:cs="Times New Roman"/>
      <w:lang w:val="en-GB" w:eastAsia="fr-FR"/>
    </w:rPr>
  </w:style>
  <w:style w:type="character" w:customStyle="1" w:styleId="NotedebasdepageCar">
    <w:name w:val="Note de bas de page Car"/>
    <w:aliases w:val="Footnote Text Char Char Car,Footnote Text Char Char Char Car,Texto Car,nota Car,pie Car,Ref. Car,al Car"/>
    <w:link w:val="Notedebasdepage"/>
    <w:rsid w:val="00FA05F5"/>
    <w:rPr>
      <w:rFonts w:ascii="Times New Roman" w:eastAsia="Times New Roman" w:hAnsi="Times New Roman" w:cs="Times New Roman"/>
      <w:sz w:val="20"/>
      <w:szCs w:val="20"/>
      <w:lang w:val="en-GB" w:eastAsia="x-none"/>
    </w:rPr>
  </w:style>
  <w:style w:type="paragraph" w:styleId="Explorateurdedocuments">
    <w:name w:val="Document Map"/>
    <w:aliases w:val="UNESCO"/>
    <w:basedOn w:val="Normal"/>
    <w:link w:val="ExplorateurdedocumentsCar"/>
    <w:autoRedefine/>
    <w:uiPriority w:val="99"/>
    <w:rsid w:val="00FA05F5"/>
    <w:pPr>
      <w:spacing w:after="0"/>
    </w:pPr>
    <w:rPr>
      <w:color w:val="000000"/>
      <w:sz w:val="24"/>
      <w:lang w:eastAsia="x-none"/>
    </w:rPr>
  </w:style>
  <w:style w:type="character" w:customStyle="1" w:styleId="ExplorateurdedocumentsCar">
    <w:name w:val="Explorateur de documents Car"/>
    <w:aliases w:val="UNESCO Car"/>
    <w:basedOn w:val="Policepardfaut"/>
    <w:link w:val="Explorateurdedocuments"/>
    <w:uiPriority w:val="99"/>
    <w:rsid w:val="00FA05F5"/>
    <w:rPr>
      <w:rFonts w:ascii="Times New Roman" w:eastAsia="Times New Roman" w:hAnsi="Times New Roman" w:cs="Times New Roman"/>
      <w:color w:val="000000"/>
      <w:lang w:val="en-GB" w:eastAsia="x-none"/>
    </w:rPr>
  </w:style>
  <w:style w:type="character" w:customStyle="1" w:styleId="shorttext">
    <w:name w:val="short_text"/>
    <w:rsid w:val="00FA05F5"/>
  </w:style>
  <w:style w:type="character" w:customStyle="1" w:styleId="hps">
    <w:name w:val="hps"/>
    <w:rsid w:val="00FA05F5"/>
  </w:style>
  <w:style w:type="paragraph" w:customStyle="1" w:styleId="a">
    <w:name w:val="(a)"/>
    <w:basedOn w:val="Normal"/>
    <w:uiPriority w:val="99"/>
    <w:rsid w:val="00FA05F5"/>
    <w:pPr>
      <w:tabs>
        <w:tab w:val="left" w:pos="-737"/>
        <w:tab w:val="left" w:pos="567"/>
      </w:tabs>
      <w:snapToGrid w:val="0"/>
      <w:spacing w:after="240"/>
      <w:ind w:left="567" w:hanging="567"/>
      <w:jc w:val="both"/>
    </w:pPr>
    <w:rPr>
      <w:rFonts w:ascii="Arial" w:hAnsi="Arial"/>
      <w:snapToGrid w:val="0"/>
      <w:lang w:val="fr-FR" w:eastAsia="en-US"/>
    </w:rPr>
  </w:style>
  <w:style w:type="paragraph" w:customStyle="1" w:styleId="c">
    <w:name w:val="(c)"/>
    <w:basedOn w:val="Normal"/>
    <w:uiPriority w:val="99"/>
    <w:rsid w:val="00FA05F5"/>
    <w:pPr>
      <w:tabs>
        <w:tab w:val="left" w:pos="1701"/>
      </w:tabs>
      <w:snapToGrid w:val="0"/>
      <w:spacing w:after="240"/>
      <w:ind w:left="1701" w:hanging="567"/>
      <w:jc w:val="both"/>
    </w:pPr>
    <w:rPr>
      <w:rFonts w:ascii="Arial" w:eastAsia="Cambria" w:hAnsi="Arial"/>
      <w:snapToGrid w:val="0"/>
      <w:lang w:val="fr-FR" w:eastAsia="zh-TW"/>
    </w:rPr>
  </w:style>
  <w:style w:type="paragraph" w:customStyle="1" w:styleId="alina">
    <w:name w:val="alinéa"/>
    <w:basedOn w:val="Normal"/>
    <w:uiPriority w:val="99"/>
    <w:rsid w:val="00FA05F5"/>
    <w:pPr>
      <w:tabs>
        <w:tab w:val="left" w:pos="567"/>
      </w:tabs>
      <w:spacing w:after="240"/>
      <w:ind w:left="567"/>
      <w:jc w:val="both"/>
    </w:pPr>
    <w:rPr>
      <w:rFonts w:ascii="Arial" w:hAnsi="Arial"/>
      <w:lang w:val="fr-FR" w:eastAsia="en-US"/>
    </w:rPr>
  </w:style>
  <w:style w:type="paragraph" w:customStyle="1" w:styleId="Serre">
    <w:name w:val="Serre"/>
    <w:basedOn w:val="Normal"/>
    <w:rsid w:val="00FA05F5"/>
    <w:pPr>
      <w:suppressAutoHyphens/>
      <w:spacing w:after="0"/>
      <w:jc w:val="both"/>
      <w:outlineLvl w:val="2"/>
    </w:pPr>
    <w:rPr>
      <w:rFonts w:ascii="Arial" w:hAnsi="Arial"/>
      <w:szCs w:val="20"/>
      <w:lang w:val="fr-FR"/>
    </w:rPr>
  </w:style>
  <w:style w:type="character" w:customStyle="1" w:styleId="hpsalt-edited">
    <w:name w:val="hps alt-edited"/>
    <w:rsid w:val="00FA05F5"/>
  </w:style>
  <w:style w:type="character" w:customStyle="1" w:styleId="hpsatn">
    <w:name w:val="hps atn"/>
    <w:rsid w:val="00FA05F5"/>
  </w:style>
  <w:style w:type="paragraph" w:styleId="Paragraphedeliste">
    <w:name w:val="List Paragraph"/>
    <w:basedOn w:val="Normal"/>
    <w:uiPriority w:val="34"/>
    <w:qFormat/>
    <w:rsid w:val="00FA05F5"/>
    <w:pPr>
      <w:spacing w:after="0"/>
      <w:ind w:left="720"/>
      <w:contextualSpacing/>
    </w:pPr>
    <w:rPr>
      <w:sz w:val="24"/>
    </w:rPr>
  </w:style>
  <w:style w:type="paragraph" w:customStyle="1" w:styleId="JOBSTYLE">
    <w:name w:val="JOBSTYLE"/>
    <w:basedOn w:val="Normal"/>
    <w:rsid w:val="00FA05F5"/>
    <w:pPr>
      <w:tabs>
        <w:tab w:val="left" w:pos="567"/>
        <w:tab w:val="left" w:pos="1134"/>
        <w:tab w:val="left" w:pos="6237"/>
      </w:tabs>
      <w:overflowPunct w:val="0"/>
      <w:autoSpaceDE w:val="0"/>
      <w:autoSpaceDN w:val="0"/>
      <w:adjustRightInd w:val="0"/>
      <w:spacing w:after="0" w:line="960" w:lineRule="auto"/>
      <w:jc w:val="both"/>
      <w:textAlignment w:val="baseline"/>
    </w:pPr>
    <w:rPr>
      <w:sz w:val="24"/>
      <w:lang w:eastAsia="en-US"/>
    </w:rPr>
  </w:style>
  <w:style w:type="paragraph" w:styleId="Rvision">
    <w:name w:val="Revision"/>
    <w:hidden/>
    <w:uiPriority w:val="99"/>
    <w:semiHidden/>
    <w:rsid w:val="00FA05F5"/>
    <w:rPr>
      <w:rFonts w:ascii="Times New Roman" w:eastAsia="Times New Roman" w:hAnsi="Times New Roman" w:cs="Times New Roman"/>
      <w:lang w:val="en-GB" w:eastAsia="fr-FR"/>
    </w:rPr>
  </w:style>
  <w:style w:type="paragraph" w:customStyle="1" w:styleId="Bullet1">
    <w:name w:val="Bullet_1"/>
    <w:basedOn w:val="Marge"/>
    <w:link w:val="Bullet1Char"/>
    <w:qFormat/>
    <w:rsid w:val="00693925"/>
    <w:pPr>
      <w:numPr>
        <w:numId w:val="34"/>
      </w:numPr>
      <w:tabs>
        <w:tab w:val="clear" w:pos="567"/>
      </w:tabs>
      <w:spacing w:before="240" w:line="360" w:lineRule="auto"/>
    </w:pPr>
    <w:rPr>
      <w:rFonts w:eastAsia="SimSun" w:cs="Arial"/>
      <w:sz w:val="28"/>
      <w:szCs w:val="28"/>
      <w:lang w:eastAsia="zh-CN"/>
    </w:rPr>
  </w:style>
  <w:style w:type="paragraph" w:customStyle="1" w:styleId="Bullet2">
    <w:name w:val="Bullet_2"/>
    <w:basedOn w:val="Marge"/>
    <w:link w:val="Bullet2Char"/>
    <w:qFormat/>
    <w:rsid w:val="00693925"/>
    <w:pPr>
      <w:numPr>
        <w:ilvl w:val="1"/>
        <w:numId w:val="34"/>
      </w:numPr>
      <w:tabs>
        <w:tab w:val="clear" w:pos="567"/>
      </w:tabs>
      <w:spacing w:before="240" w:line="360" w:lineRule="auto"/>
    </w:pPr>
    <w:rPr>
      <w:rFonts w:eastAsia="SimSun" w:cs="Arial"/>
      <w:sz w:val="28"/>
      <w:szCs w:val="28"/>
      <w:lang w:eastAsia="zh-CN"/>
    </w:rPr>
  </w:style>
  <w:style w:type="character" w:customStyle="1" w:styleId="Bullet1Char">
    <w:name w:val="Bullet_1 Char"/>
    <w:link w:val="Bullet1"/>
    <w:rsid w:val="00693925"/>
    <w:rPr>
      <w:rFonts w:ascii="Arial" w:eastAsia="SimSun" w:hAnsi="Arial" w:cs="Arial"/>
      <w:snapToGrid w:val="0"/>
      <w:sz w:val="28"/>
      <w:szCs w:val="28"/>
      <w:lang w:val="en-GB" w:eastAsia="zh-CN"/>
    </w:rPr>
  </w:style>
  <w:style w:type="character" w:customStyle="1" w:styleId="Bullet2Char">
    <w:name w:val="Bullet_2 Char"/>
    <w:link w:val="Bullet2"/>
    <w:rsid w:val="00693925"/>
    <w:rPr>
      <w:rFonts w:ascii="Arial" w:eastAsia="SimSun" w:hAnsi="Arial" w:cs="Arial"/>
      <w:snapToGrid w:val="0"/>
      <w:sz w:val="28"/>
      <w:szCs w:val="28"/>
      <w:lang w:val="en-GB" w:eastAsia="zh-CN"/>
    </w:rPr>
  </w:style>
  <w:style w:type="paragraph" w:customStyle="1" w:styleId="Remarks">
    <w:name w:val="Remarks"/>
    <w:basedOn w:val="En-tte"/>
    <w:link w:val="RemarksChar"/>
    <w:qFormat/>
    <w:rsid w:val="009A2584"/>
    <w:pPr>
      <w:tabs>
        <w:tab w:val="clear" w:pos="4536"/>
        <w:tab w:val="clear" w:pos="9072"/>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9A2584"/>
    <w:rPr>
      <w:rFonts w:ascii="Arial" w:eastAsia="Times" w:hAnsi="Arial" w:cs="Arial"/>
      <w:bCs/>
      <w:sz w:val="28"/>
      <w:szCs w:val="28"/>
      <w:lang w:val="en-GB" w:eastAsia="en-US"/>
    </w:rPr>
  </w:style>
  <w:style w:type="paragraph" w:styleId="Listepuces">
    <w:name w:val="List Bullet"/>
    <w:basedOn w:val="Normal"/>
    <w:uiPriority w:val="99"/>
    <w:rsid w:val="00426317"/>
    <w:pPr>
      <w:tabs>
        <w:tab w:val="num" w:pos="360"/>
        <w:tab w:val="left" w:pos="567"/>
      </w:tabs>
      <w:snapToGrid w:val="0"/>
      <w:spacing w:after="0"/>
      <w:ind w:left="360" w:hanging="360"/>
    </w:pPr>
    <w:rPr>
      <w:sz w:val="24"/>
      <w:lang w:eastAsia="en-US"/>
    </w:rPr>
  </w:style>
  <w:style w:type="paragraph" w:customStyle="1" w:styleId="Itemtitleyellow">
    <w:name w:val="Item title yellow"/>
    <w:basedOn w:val="Normal"/>
    <w:qFormat/>
    <w:rsid w:val="00426317"/>
    <w:pPr>
      <w:keepNext/>
      <w:keepLines/>
      <w:pBdr>
        <w:top w:val="single" w:sz="4" w:space="4" w:color="auto"/>
        <w:left w:val="single" w:sz="4" w:space="4" w:color="auto"/>
        <w:bottom w:val="single" w:sz="4" w:space="4" w:color="auto"/>
        <w:right w:val="single" w:sz="4" w:space="4" w:color="auto"/>
      </w:pBdr>
      <w:shd w:val="clear" w:color="auto" w:fill="FFFF00"/>
      <w:spacing w:after="360"/>
    </w:pPr>
    <w:rPr>
      <w:rFonts w:ascii="Arial" w:eastAsia="SimSun" w:hAnsi="Arial" w:cs="Arial"/>
      <w:b/>
      <w:sz w:val="32"/>
      <w:szCs w:val="32"/>
      <w:u w:val="single"/>
    </w:rPr>
  </w:style>
  <w:style w:type="paragraph" w:customStyle="1" w:styleId="Orateurengris">
    <w:name w:val="Orateur en grisé"/>
    <w:basedOn w:val="Normal"/>
    <w:qFormat/>
    <w:rsid w:val="00426317"/>
    <w:pPr>
      <w:keepNext/>
      <w:keepLines/>
      <w:shd w:val="clear" w:color="auto" w:fill="E0E0E0"/>
      <w:spacing w:before="360" w:after="240" w:line="360" w:lineRule="auto"/>
    </w:pPr>
    <w:rPr>
      <w:rFonts w:ascii="Arial" w:eastAsia="SimSun" w:hAnsi="Arial" w:cs="Arial"/>
      <w:b/>
      <w:i/>
      <w:color w:val="000000"/>
      <w:sz w:val="28"/>
      <w:szCs w:val="28"/>
    </w:rPr>
  </w:style>
  <w:style w:type="paragraph" w:customStyle="1" w:styleId="Marteau">
    <w:name w:val="Marteau"/>
    <w:basedOn w:val="Normal"/>
    <w:qFormat/>
    <w:rsid w:val="00426317"/>
    <w:pPr>
      <w:keepNext/>
      <w:keepLines/>
      <w:spacing w:before="240" w:after="240" w:line="360" w:lineRule="auto"/>
      <w:jc w:val="center"/>
    </w:pPr>
    <w:rPr>
      <w:rFonts w:ascii="Arial" w:eastAsia="SimSun" w:hAnsi="Arial" w:cs="Arial"/>
      <w:b/>
      <w:i/>
      <w:color w:val="FF0000"/>
      <w:sz w:val="28"/>
      <w:szCs w:val="28"/>
    </w:rPr>
  </w:style>
  <w:style w:type="paragraph" w:customStyle="1" w:styleId="GAPara">
    <w:name w:val="GA Para"/>
    <w:qFormat/>
    <w:rsid w:val="00426317"/>
    <w:pPr>
      <w:spacing w:after="120"/>
      <w:ind w:left="644" w:hanging="360"/>
    </w:pPr>
    <w:rPr>
      <w:rFonts w:ascii="Arial" w:eastAsia="Times New Roman" w:hAnsi="Arial" w:cs="Arial"/>
      <w:snapToGrid w:val="0"/>
      <w:sz w:val="22"/>
      <w:szCs w:val="22"/>
      <w:lang w:val="en-GB" w:eastAsia="en-US"/>
    </w:rPr>
  </w:style>
  <w:style w:type="paragraph" w:customStyle="1" w:styleId="Titre0">
    <w:name w:val="Titre 0"/>
    <w:basedOn w:val="Marge"/>
    <w:next w:val="Normal"/>
    <w:link w:val="Titre0Car"/>
    <w:qFormat/>
    <w:rsid w:val="00426317"/>
    <w:pPr>
      <w:keepNext/>
      <w:keepLines/>
      <w:widowControl w:val="0"/>
      <w:spacing w:after="0"/>
    </w:pPr>
    <w:rPr>
      <w:b/>
      <w:lang w:val="fr-FR"/>
    </w:rPr>
  </w:style>
  <w:style w:type="character" w:customStyle="1" w:styleId="Titre0Car">
    <w:name w:val="Titre 0 Car"/>
    <w:basedOn w:val="Policepardfaut"/>
    <w:link w:val="Titre0"/>
    <w:rsid w:val="00426317"/>
    <w:rPr>
      <w:rFonts w:ascii="Arial" w:eastAsia="Times New Roman" w:hAnsi="Arial" w:cs="Times New Roman"/>
      <w:b/>
      <w:snapToGrid w:val="0"/>
      <w:sz w:val="22"/>
      <w:lang w:val="fr-FR" w:eastAsia="en-US"/>
    </w:rPr>
  </w:style>
  <w:style w:type="character" w:customStyle="1" w:styleId="st1">
    <w:name w:val="st1"/>
    <w:rsid w:val="00A4198F"/>
  </w:style>
  <w:style w:type="character" w:styleId="Textedelespacerserv">
    <w:name w:val="Placeholder Text"/>
    <w:basedOn w:val="Policepardfaut"/>
    <w:uiPriority w:val="99"/>
    <w:semiHidden/>
    <w:rsid w:val="002C6291"/>
    <w:rPr>
      <w:color w:val="808080"/>
    </w:rPr>
  </w:style>
  <w:style w:type="paragraph" w:customStyle="1" w:styleId="Sansinterligne2">
    <w:name w:val="Sans interligne2"/>
    <w:uiPriority w:val="1"/>
    <w:rsid w:val="009C3D09"/>
    <w:rPr>
      <w:rFonts w:ascii="Times New Roman" w:eastAsia="Times New Roman" w:hAnsi="Times New Roman" w:cs="Times New Roman"/>
      <w:lang w:val="fr-FR" w:eastAsia="fr-FR"/>
    </w:rPr>
  </w:style>
  <w:style w:type="paragraph" w:customStyle="1" w:styleId="Marge2">
    <w:name w:val="Marge 2"/>
    <w:basedOn w:val="Marge"/>
    <w:link w:val="Marge2Car"/>
    <w:qFormat/>
    <w:rsid w:val="00827FE5"/>
    <w:pPr>
      <w:widowControl w:val="0"/>
      <w:spacing w:after="0"/>
    </w:pPr>
    <w:rPr>
      <w:iCs/>
      <w:lang w:val="fr-FR"/>
    </w:rPr>
  </w:style>
  <w:style w:type="character" w:customStyle="1" w:styleId="Marge2Car">
    <w:name w:val="Marge 2 Car"/>
    <w:basedOn w:val="Policepardfaut"/>
    <w:link w:val="Marge2"/>
    <w:rsid w:val="00827FE5"/>
    <w:rPr>
      <w:rFonts w:ascii="Arial" w:eastAsia="Times New Roman" w:hAnsi="Arial" w:cs="Times New Roman"/>
      <w:iCs/>
      <w:snapToGrid w:val="0"/>
      <w:sz w:val="22"/>
      <w:lang w:val="fr-FR" w:eastAsia="en-US"/>
    </w:rPr>
  </w:style>
  <w:style w:type="paragraph" w:customStyle="1" w:styleId="GAParabodytext">
    <w:name w:val="GA Para body text"/>
    <w:basedOn w:val="Marge"/>
    <w:qFormat/>
    <w:rsid w:val="00827FE5"/>
    <w:pPr>
      <w:spacing w:after="120"/>
      <w:ind w:left="567" w:hanging="567"/>
    </w:pPr>
    <w:rPr>
      <w:rFonts w:cs="Arial"/>
      <w:szCs w:val="22"/>
      <w:lang w:val="fr-FR"/>
    </w:rPr>
  </w:style>
  <w:style w:type="character" w:styleId="Accentuation">
    <w:name w:val="Emphasis"/>
    <w:basedOn w:val="Policepardfaut"/>
    <w:uiPriority w:val="20"/>
    <w:qFormat/>
    <w:rsid w:val="008164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526084">
      <w:bodyDiv w:val="1"/>
      <w:marLeft w:val="0"/>
      <w:marRight w:val="0"/>
      <w:marTop w:val="0"/>
      <w:marBottom w:val="0"/>
      <w:divBdr>
        <w:top w:val="none" w:sz="0" w:space="0" w:color="auto"/>
        <w:left w:val="none" w:sz="0" w:space="0" w:color="auto"/>
        <w:bottom w:val="none" w:sz="0" w:space="0" w:color="auto"/>
        <w:right w:val="none" w:sz="0" w:space="0" w:color="auto"/>
      </w:divBdr>
    </w:div>
    <w:div w:id="641227150">
      <w:bodyDiv w:val="1"/>
      <w:marLeft w:val="0"/>
      <w:marRight w:val="0"/>
      <w:marTop w:val="0"/>
      <w:marBottom w:val="0"/>
      <w:divBdr>
        <w:top w:val="none" w:sz="0" w:space="0" w:color="auto"/>
        <w:left w:val="none" w:sz="0" w:space="0" w:color="auto"/>
        <w:bottom w:val="none" w:sz="0" w:space="0" w:color="auto"/>
        <w:right w:val="none" w:sz="0" w:space="0" w:color="auto"/>
      </w:divBdr>
    </w:div>
    <w:div w:id="1191457036">
      <w:bodyDiv w:val="1"/>
      <w:marLeft w:val="0"/>
      <w:marRight w:val="0"/>
      <w:marTop w:val="0"/>
      <w:marBottom w:val="0"/>
      <w:divBdr>
        <w:top w:val="none" w:sz="0" w:space="0" w:color="auto"/>
        <w:left w:val="none" w:sz="0" w:space="0" w:color="auto"/>
        <w:bottom w:val="none" w:sz="0" w:space="0" w:color="auto"/>
        <w:right w:val="none" w:sz="0" w:space="0" w:color="auto"/>
      </w:divBdr>
    </w:div>
    <w:div w:id="1509757130">
      <w:bodyDiv w:val="1"/>
      <w:marLeft w:val="0"/>
      <w:marRight w:val="0"/>
      <w:marTop w:val="0"/>
      <w:marBottom w:val="0"/>
      <w:divBdr>
        <w:top w:val="none" w:sz="0" w:space="0" w:color="auto"/>
        <w:left w:val="none" w:sz="0" w:space="0" w:color="auto"/>
        <w:bottom w:val="none" w:sz="0" w:space="0" w:color="auto"/>
        <w:right w:val="none" w:sz="0" w:space="0" w:color="auto"/>
      </w:divBdr>
    </w:div>
    <w:div w:id="1674187138">
      <w:bodyDiv w:val="1"/>
      <w:marLeft w:val="0"/>
      <w:marRight w:val="0"/>
      <w:marTop w:val="0"/>
      <w:marBottom w:val="0"/>
      <w:divBdr>
        <w:top w:val="none" w:sz="0" w:space="0" w:color="auto"/>
        <w:left w:val="none" w:sz="0" w:space="0" w:color="auto"/>
        <w:bottom w:val="none" w:sz="0" w:space="0" w:color="auto"/>
        <w:right w:val="none" w:sz="0" w:space="0" w:color="auto"/>
      </w:divBdr>
    </w:div>
    <w:div w:id="2034067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calendar-of-events-00990" TargetMode="External"/><Relationship Id="rId18" Type="http://schemas.openxmlformats.org/officeDocument/2006/relationships/hyperlink" Target="https://ich.unesco.org/doc/src/ITH-18-7.GA-INF.3.2_Rev.8-EN.docx" TargetMode="External"/><Relationship Id="rId26" Type="http://schemas.openxmlformats.org/officeDocument/2006/relationships/hyperlink" Target="https://ich.unesco.org/doc/src/ITH-18-7.GA-6-EN.docx" TargetMode="External"/><Relationship Id="rId39" Type="http://schemas.openxmlformats.org/officeDocument/2006/relationships/hyperlink" Target="https://ich.unesco.org/doc/src/ITH-18-7.GA-7-EN.docx" TargetMode="External"/><Relationship Id="rId21" Type="http://schemas.openxmlformats.org/officeDocument/2006/relationships/hyperlink" Target="https://ich.unesco.org/en/7ga" TargetMode="External"/><Relationship Id="rId34" Type="http://schemas.openxmlformats.org/officeDocument/2006/relationships/hyperlink" Target="https://ich.unesco.org/en/Resolutions/7.GA/5" TargetMode="External"/><Relationship Id="rId42" Type="http://schemas.openxmlformats.org/officeDocument/2006/relationships/hyperlink" Target="https://ich.unesco.org/doc/src/ITH-17-12.COM-7-EN.docx" TargetMode="External"/><Relationship Id="rId47" Type="http://schemas.openxmlformats.org/officeDocument/2006/relationships/hyperlink" Target="https://ich.unesco.org/en/Resolutions/7.GA/8" TargetMode="External"/><Relationship Id="rId50" Type="http://schemas.openxmlformats.org/officeDocument/2006/relationships/hyperlink" Target="https://ich.unesco.org/doc/src/ITH-18-7.GA-8-EN.docx" TargetMode="External"/><Relationship Id="rId55" Type="http://schemas.openxmlformats.org/officeDocument/2006/relationships/hyperlink" Target="https://ich.unesco.org/doc/src/ITH-18-7.GA-10_Rev.-EN.docx" TargetMode="External"/><Relationship Id="rId63" Type="http://schemas.openxmlformats.org/officeDocument/2006/relationships/hyperlink" Target="https://ich.unesco.org/en/accredited-ngos-00331" TargetMode="External"/><Relationship Id="rId68" Type="http://schemas.openxmlformats.org/officeDocument/2006/relationships/hyperlink" Target="https://ich.unesco.org/doc/src/ITH-18-7.GA-INF.14_Rev.9-EN.docx"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ich.unesco.org/doc/src/ITH-18-7.GA-13-EN.docx" TargetMode="External"/><Relationship Id="rId2" Type="http://schemas.openxmlformats.org/officeDocument/2006/relationships/numbering" Target="numbering.xml"/><Relationship Id="rId16" Type="http://schemas.openxmlformats.org/officeDocument/2006/relationships/hyperlink" Target="https://ich.unesco.org/doc/src/ITH-18-7.GA-3-EN.docx" TargetMode="External"/><Relationship Id="rId29" Type="http://schemas.openxmlformats.org/officeDocument/2006/relationships/hyperlink" Target="https://ich.unesco.org/doc/src/ITH-17-12.COM-4-EN.docx" TargetMode="External"/><Relationship Id="rId11" Type="http://schemas.openxmlformats.org/officeDocument/2006/relationships/hyperlink" Target="https://ich.unesco.org/doc/src/2003_Convention_Basic_Texts-_2016_version-EN.pdf" TargetMode="External"/><Relationship Id="rId24" Type="http://schemas.openxmlformats.org/officeDocument/2006/relationships/hyperlink" Target="https://ich.unesco.org/doc/src/ITH-18-7.GA-INF.3.2_Rev.8-EN.docx" TargetMode="External"/><Relationship Id="rId32" Type="http://schemas.openxmlformats.org/officeDocument/2006/relationships/hyperlink" Target="https://ich.unesco.org/en/Resolutions/7.GA/4" TargetMode="External"/><Relationship Id="rId37" Type="http://schemas.openxmlformats.org/officeDocument/2006/relationships/hyperlink" Target="https://ich.unesco.org/en/Resolutions/7.GA/6" TargetMode="External"/><Relationship Id="rId40" Type="http://schemas.openxmlformats.org/officeDocument/2006/relationships/hyperlink" Target="https://ich.unesco.org/doc/src/ITH-18-7.GA-INF.7-EN.docx" TargetMode="External"/><Relationship Id="rId45" Type="http://schemas.openxmlformats.org/officeDocument/2006/relationships/hyperlink" Target="https://ich.unesco.org/doc/src/ITH-18-7.GA-8-EN.docx" TargetMode="External"/><Relationship Id="rId53" Type="http://schemas.openxmlformats.org/officeDocument/2006/relationships/hyperlink" Target="https://ich.unesco.org/doc/src/ITH-18-7.GA-9-EN.docx" TargetMode="External"/><Relationship Id="rId58" Type="http://schemas.openxmlformats.org/officeDocument/2006/relationships/hyperlink" Target="https://ich.unesco.org/en/Resolutions/7.GA/10" TargetMode="External"/><Relationship Id="rId66" Type="http://schemas.openxmlformats.org/officeDocument/2006/relationships/hyperlink" Target="https://ich.unesco.org/doc/src/ITH-18-7.GA-INF.14_Rev.9-EN.docx" TargetMode="Externa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ch.unesco.org/en/Resolutions/7.GA/2" TargetMode="External"/><Relationship Id="rId23" Type="http://schemas.openxmlformats.org/officeDocument/2006/relationships/hyperlink" Target="https://ich.unesco.org/doc/src/ITH-18-7.GA-INF.3.1_Rev.-EN.docx" TargetMode="External"/><Relationship Id="rId28" Type="http://schemas.openxmlformats.org/officeDocument/2006/relationships/hyperlink" Target="https://ich.unesco.org/doc/src/ITH-18-7.GA-10_Rev.-EN.docx" TargetMode="External"/><Relationship Id="rId36" Type="http://schemas.openxmlformats.org/officeDocument/2006/relationships/hyperlink" Target="https://ich.unesco.org/doc/src/ITH-18-7.GA-6-EN.docx" TargetMode="External"/><Relationship Id="rId49" Type="http://schemas.openxmlformats.org/officeDocument/2006/relationships/hyperlink" Target="https://ich.unesco.org/doc/src/ITH-18-7.GA-INF.8-EN.docx" TargetMode="External"/><Relationship Id="rId57" Type="http://schemas.openxmlformats.org/officeDocument/2006/relationships/hyperlink" Target="https://ich.unesco.org/doc/src/ITH-18-13.COM-4-EN.docx" TargetMode="External"/><Relationship Id="rId61" Type="http://schemas.openxmlformats.org/officeDocument/2006/relationships/hyperlink" Target="https://ich.unesco.org/en/Resolutions/7.GA/11" TargetMode="External"/><Relationship Id="rId10" Type="http://schemas.openxmlformats.org/officeDocument/2006/relationships/hyperlink" Target="https://ich.unesco.org/en/7ga" TargetMode="External"/><Relationship Id="rId19" Type="http://schemas.openxmlformats.org/officeDocument/2006/relationships/hyperlink" Target="https://ich.unesco.org/en/Resolutions/7.GA/3" TargetMode="External"/><Relationship Id="rId31" Type="http://schemas.openxmlformats.org/officeDocument/2006/relationships/hyperlink" Target="https://ich.unesco.org/doc/src/ITH-18-7.GA-4-EN.docx" TargetMode="External"/><Relationship Id="rId44" Type="http://schemas.openxmlformats.org/officeDocument/2006/relationships/hyperlink" Target="https://ich.unesco.org/doc/src/ITH-18-7.GA-INF.7-EN.docx" TargetMode="External"/><Relationship Id="rId52" Type="http://schemas.openxmlformats.org/officeDocument/2006/relationships/hyperlink" Target="https://ich.unesco.org/en/Resolutions/7.GA/9" TargetMode="External"/><Relationship Id="rId60" Type="http://schemas.openxmlformats.org/officeDocument/2006/relationships/hyperlink" Target="https://ich.unesco.org/doc/src/ITH-18-7.GA-11-EN.docx" TargetMode="External"/><Relationship Id="rId65" Type="http://schemas.openxmlformats.org/officeDocument/2006/relationships/hyperlink" Target="https://ich.unesco.org/doc/src/ITH-18-7.GA-14-EN.docx" TargetMode="External"/><Relationship Id="rId73" Type="http://schemas.openxmlformats.org/officeDocument/2006/relationships/hyperlink" Target="https://ich.unesco.org/en/Resolutions/7.GA/13"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ITH-18-7.GA-INF.1-EN.docx" TargetMode="External"/><Relationship Id="rId14" Type="http://schemas.openxmlformats.org/officeDocument/2006/relationships/hyperlink" Target="https://ich.unesco.org/doc/src/ITH-18-7.GA-2-EN.docx" TargetMode="External"/><Relationship Id="rId22" Type="http://schemas.openxmlformats.org/officeDocument/2006/relationships/hyperlink" Target="https://ich.unesco.org/doc/src/ITH-18-7.GA-3-EN.docx" TargetMode="External"/><Relationship Id="rId27" Type="http://schemas.openxmlformats.org/officeDocument/2006/relationships/hyperlink" Target="https://ich.unesco.org/doc/src/ITH-18-7.GA-9-EN.docx" TargetMode="External"/><Relationship Id="rId30" Type="http://schemas.openxmlformats.org/officeDocument/2006/relationships/hyperlink" Target="https://ich.unesco.org/doc/src/ITH-18-13.COM-4-EN.docx" TargetMode="External"/><Relationship Id="rId35" Type="http://schemas.openxmlformats.org/officeDocument/2006/relationships/hyperlink" Target="https://ich.unesco.org/doc/src/ITH-18-7.GA-INF.7-EN.docx" TargetMode="External"/><Relationship Id="rId43" Type="http://schemas.openxmlformats.org/officeDocument/2006/relationships/hyperlink" Target="https://ich.unesco.org/en/facilitator" TargetMode="External"/><Relationship Id="rId48" Type="http://schemas.openxmlformats.org/officeDocument/2006/relationships/hyperlink" Target="https://ich.unesco.org/doc/src/ITH-18-7.GA-8-EN.docx" TargetMode="External"/><Relationship Id="rId56" Type="http://schemas.openxmlformats.org/officeDocument/2006/relationships/hyperlink" Target="https://ich.unesco.org/doc/src/ITH-17-12.COM-4-EN.docx" TargetMode="External"/><Relationship Id="rId64" Type="http://schemas.openxmlformats.org/officeDocument/2006/relationships/hyperlink" Target="http://www.ichngoforum.org/wg/heritagealive/" TargetMode="External"/><Relationship Id="rId69" Type="http://schemas.openxmlformats.org/officeDocument/2006/relationships/hyperlink" Target="https://ich.unesco.org/doc/src/ITH-18-7.GA-12-EN.docx" TargetMode="External"/><Relationship Id="rId77" Type="http://schemas.openxmlformats.org/officeDocument/2006/relationships/fontTable" Target="fontTable.xml"/><Relationship Id="rId8" Type="http://schemas.openxmlformats.org/officeDocument/2006/relationships/hyperlink" Target="https://ich.unesco.org/en/preliminary-list-of-participants-00975" TargetMode="External"/><Relationship Id="rId51" Type="http://schemas.openxmlformats.org/officeDocument/2006/relationships/hyperlink" Target="https://ich.unesco.org/doc/src/ITH-18-7.GA-9-EN.docx" TargetMode="External"/><Relationship Id="rId72" Type="http://schemas.openxmlformats.org/officeDocument/2006/relationships/hyperlink" Target="https://ich.unesco.org/doc/src/ITH-18-7.GA-13-EN.docx" TargetMode="External"/><Relationship Id="rId3" Type="http://schemas.openxmlformats.org/officeDocument/2006/relationships/styles" Target="styles.xml"/><Relationship Id="rId12" Type="http://schemas.openxmlformats.org/officeDocument/2006/relationships/hyperlink" Target="https://ich.unesco.org/en/preliminary-list-of-participants-00975" TargetMode="External"/><Relationship Id="rId17" Type="http://schemas.openxmlformats.org/officeDocument/2006/relationships/hyperlink" Target="https://ich.unesco.org/doc/src/ITH-18-7.GA-INF.3.1_Rev.-EN.docx" TargetMode="External"/><Relationship Id="rId25" Type="http://schemas.openxmlformats.org/officeDocument/2006/relationships/hyperlink" Target="https://ich.unesco.org/doc/src/ITH-18-7.GA-5-EN.docx" TargetMode="External"/><Relationship Id="rId33" Type="http://schemas.openxmlformats.org/officeDocument/2006/relationships/hyperlink" Target="https://ich.unesco.org/doc/src/ITH-18-7.GA-5-EN.docx" TargetMode="External"/><Relationship Id="rId38" Type="http://schemas.openxmlformats.org/officeDocument/2006/relationships/hyperlink" Target="https://ich.unesco.org/doc/src/ITH-18-7.GA-6-EN.docx" TargetMode="External"/><Relationship Id="rId46" Type="http://schemas.openxmlformats.org/officeDocument/2006/relationships/hyperlink" Target="https://ich.unesco.org/doc/src/ITH-18-7.GA-INF.8-EN.docx" TargetMode="External"/><Relationship Id="rId59" Type="http://schemas.openxmlformats.org/officeDocument/2006/relationships/hyperlink" Target="https://ich.unesco.org/doc/src/ITH-18-7.GA-10_Rev.-EN.docx" TargetMode="External"/><Relationship Id="rId67" Type="http://schemas.openxmlformats.org/officeDocument/2006/relationships/hyperlink" Target="https://ich.unesco.org/en/Resolutions/7.GA/14" TargetMode="External"/><Relationship Id="rId20" Type="http://schemas.openxmlformats.org/officeDocument/2006/relationships/hyperlink" Target="https://ich.unesco.org/doc/src/ITH-18-7.GA-INF.1-EN.docx" TargetMode="External"/><Relationship Id="rId41" Type="http://schemas.openxmlformats.org/officeDocument/2006/relationships/hyperlink" Target="https://ich.unesco.org/en/Resolutions/7.GA/7" TargetMode="External"/><Relationship Id="rId54" Type="http://schemas.openxmlformats.org/officeDocument/2006/relationships/hyperlink" Target="https://ich.unesco.org/en/ethics-and-ich-00866" TargetMode="External"/><Relationship Id="rId62" Type="http://schemas.openxmlformats.org/officeDocument/2006/relationships/hyperlink" Target="https://ich.unesco.org/doc/src/ITH-18-7.GA-11-EN.docx" TargetMode="External"/><Relationship Id="rId70" Type="http://schemas.openxmlformats.org/officeDocument/2006/relationships/hyperlink" Target="https://ich.unesco.org/en/Resolutions/7.GA/12"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6-june-1345-intangible-cultural-heritage-in-national-laws-01003" TargetMode="External"/><Relationship Id="rId7" Type="http://schemas.openxmlformats.org/officeDocument/2006/relationships/hyperlink" Target="https://en.unesco.org/generalconference/workinggroupongovernance?language=fr" TargetMode="External"/><Relationship Id="rId2" Type="http://schemas.openxmlformats.org/officeDocument/2006/relationships/hyperlink" Target="https://whc.unesco.org/en/news/1826/" TargetMode="External"/><Relationship Id="rId1" Type="http://schemas.openxmlformats.org/officeDocument/2006/relationships/hyperlink" Target="https://en.unesco.org/heritage-at-risk/strategy-culture-armed-conflict" TargetMode="External"/><Relationship Id="rId6" Type="http://schemas.openxmlformats.org/officeDocument/2006/relationships/hyperlink" Target="https://www.nordicsafeguardingpractices.org/" TargetMode="External"/><Relationship Id="rId5" Type="http://schemas.openxmlformats.org/officeDocument/2006/relationships/hyperlink" Target="http://www.ichngoforum.org/traditional-medicine/" TargetMode="External"/><Relationship Id="rId4" Type="http://schemas.openxmlformats.org/officeDocument/2006/relationships/hyperlink" Target="http://www.ichngoforum.org/wg/heritagealiv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B4285-6524-4217-A746-A984E71E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90</Pages>
  <Words>61322</Words>
  <Characters>337272</Characters>
  <Application>Microsoft Office Word</Application>
  <DocSecurity>0</DocSecurity>
  <Lines>2810</Lines>
  <Paragraphs>795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Atea A/S</Company>
  <LinksUpToDate>false</LinksUpToDate>
  <CharactersWithSpaces>397799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Ohinata, Fumiko</cp:lastModifiedBy>
  <cp:revision>14</cp:revision>
  <cp:lastPrinted>2019-04-16T10:02:00Z</cp:lastPrinted>
  <dcterms:created xsi:type="dcterms:W3CDTF">2019-11-29T18:07:00Z</dcterms:created>
  <dcterms:modified xsi:type="dcterms:W3CDTF">2020-08-06T17:29:00Z</dcterms:modified>
</cp:coreProperties>
</file>