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DC4" w:rsidRPr="00EF27CD" w:rsidRDefault="00F12DC4" w:rsidP="0018093B">
      <w:pPr>
        <w:spacing w:before="1440"/>
        <w:jc w:val="center"/>
        <w:rPr>
          <w:rFonts w:ascii="Arial" w:hAnsi="Arial" w:cs="Arial"/>
          <w:bCs/>
          <w:sz w:val="28"/>
          <w:szCs w:val="28"/>
        </w:rPr>
      </w:pPr>
      <w:r w:rsidRPr="00EF27CD">
        <w:rPr>
          <w:rFonts w:ascii="Arial" w:hAnsi="Arial" w:cs="Arial"/>
          <w:bCs/>
          <w:sz w:val="28"/>
          <w:szCs w:val="28"/>
          <w:rtl/>
        </w:rPr>
        <w:t>اتفاقية صون التراث الثقافي غير المادي</w:t>
      </w:r>
    </w:p>
    <w:p w:rsidR="00F12DC4" w:rsidRPr="00EF27CD" w:rsidRDefault="00F12DC4" w:rsidP="0018093B">
      <w:pPr>
        <w:spacing w:before="1200"/>
        <w:jc w:val="center"/>
        <w:rPr>
          <w:rFonts w:ascii="Arial" w:hAnsi="Arial" w:cs="Arial"/>
          <w:bCs/>
          <w:sz w:val="28"/>
          <w:szCs w:val="28"/>
        </w:rPr>
      </w:pPr>
      <w:r w:rsidRPr="00EF27CD">
        <w:rPr>
          <w:rFonts w:ascii="Arial" w:hAnsi="Arial" w:cs="Arial"/>
          <w:bCs/>
          <w:sz w:val="28"/>
          <w:szCs w:val="28"/>
          <w:rtl/>
        </w:rPr>
        <w:t>الجمعية العامة للدول الأطراف في الاتفاقية</w:t>
      </w:r>
    </w:p>
    <w:p w:rsidR="00F12DC4" w:rsidRPr="00EF27CD" w:rsidRDefault="00F12DC4" w:rsidP="00B977DD">
      <w:pPr>
        <w:spacing w:before="840"/>
        <w:jc w:val="center"/>
        <w:rPr>
          <w:rFonts w:ascii="Arial" w:hAnsi="Arial" w:cs="Arial"/>
          <w:bCs/>
          <w:sz w:val="28"/>
          <w:szCs w:val="28"/>
          <w:rtl/>
        </w:rPr>
      </w:pPr>
      <w:r w:rsidRPr="00EF27CD">
        <w:rPr>
          <w:rFonts w:ascii="Arial" w:hAnsi="Arial" w:cs="Arial"/>
          <w:bCs/>
          <w:sz w:val="28"/>
          <w:szCs w:val="28"/>
          <w:rtl/>
        </w:rPr>
        <w:t xml:space="preserve">الدورة </w:t>
      </w:r>
      <w:r w:rsidR="00B977DD" w:rsidRPr="00EF27CD">
        <w:rPr>
          <w:rFonts w:hint="cs"/>
          <w:bCs/>
          <w:sz w:val="28"/>
          <w:szCs w:val="28"/>
          <w:rtl/>
          <w:lang w:bidi="ar-EG"/>
        </w:rPr>
        <w:t>الثامنة</w:t>
      </w:r>
      <w:r w:rsidR="00B977DD" w:rsidRPr="00EF27CD" w:rsidDel="00B977DD">
        <w:rPr>
          <w:rFonts w:ascii="Arial" w:hAnsi="Arial" w:cs="Arial"/>
          <w:bCs/>
          <w:sz w:val="28"/>
          <w:szCs w:val="28"/>
          <w:rtl/>
        </w:rPr>
        <w:t xml:space="preserve"> </w:t>
      </w:r>
    </w:p>
    <w:p w:rsidR="00F12DC4" w:rsidRPr="00E8591A" w:rsidRDefault="00F12DC4" w:rsidP="001A64AE">
      <w:pPr>
        <w:jc w:val="center"/>
        <w:rPr>
          <w:rFonts w:ascii="Arial" w:hAnsi="Arial" w:cs="Arial"/>
          <w:b/>
          <w:sz w:val="28"/>
          <w:szCs w:val="28"/>
          <w:rtl/>
        </w:rPr>
      </w:pPr>
      <w:r w:rsidRPr="00EF27CD">
        <w:rPr>
          <w:rFonts w:ascii="Arial" w:hAnsi="Arial" w:cs="Arial"/>
          <w:bCs/>
          <w:sz w:val="28"/>
          <w:szCs w:val="28"/>
          <w:rtl/>
        </w:rPr>
        <w:t>مقر اليونسكو، القاعة</w:t>
      </w:r>
      <w:r w:rsidRPr="00E8591A">
        <w:rPr>
          <w:rFonts w:ascii="Arial" w:hAnsi="Arial" w:cs="Arial"/>
          <w:b/>
          <w:sz w:val="28"/>
          <w:szCs w:val="28"/>
          <w:rtl/>
        </w:rPr>
        <w:t xml:space="preserve"> </w:t>
      </w:r>
      <w:r w:rsidR="00B977DD" w:rsidRPr="00E8591A">
        <w:rPr>
          <w:rFonts w:ascii="Arial" w:hAnsi="Arial" w:cs="Arial"/>
          <w:b/>
          <w:sz w:val="28"/>
          <w:szCs w:val="28"/>
        </w:rPr>
        <w:t>1</w:t>
      </w:r>
    </w:p>
    <w:p w:rsidR="00F12DC4" w:rsidRPr="00E8591A" w:rsidRDefault="00B977DD" w:rsidP="001A64AE">
      <w:pPr>
        <w:jc w:val="center"/>
        <w:rPr>
          <w:rFonts w:ascii="Arial" w:hAnsi="Arial" w:cs="Arial"/>
          <w:b/>
          <w:sz w:val="28"/>
          <w:szCs w:val="28"/>
          <w:rtl/>
        </w:rPr>
      </w:pPr>
      <w:r w:rsidRPr="00E8591A">
        <w:rPr>
          <w:rFonts w:ascii="Arial" w:hAnsi="Arial" w:cs="Arial"/>
          <w:b/>
          <w:sz w:val="28"/>
          <w:szCs w:val="28"/>
        </w:rPr>
        <w:t>8</w:t>
      </w:r>
      <w:r w:rsidR="00F12DC4" w:rsidRPr="00E8591A">
        <w:rPr>
          <w:rFonts w:ascii="Arial" w:hAnsi="Arial" w:cs="Arial"/>
          <w:b/>
          <w:sz w:val="28"/>
          <w:szCs w:val="28"/>
          <w:rtl/>
        </w:rPr>
        <w:t>-</w:t>
      </w:r>
      <w:r w:rsidRPr="00E8591A">
        <w:rPr>
          <w:rFonts w:ascii="Arial" w:hAnsi="Arial" w:cs="Arial"/>
          <w:b/>
          <w:sz w:val="28"/>
          <w:szCs w:val="28"/>
        </w:rPr>
        <w:t>10</w:t>
      </w:r>
      <w:r w:rsidRPr="00E8591A">
        <w:rPr>
          <w:rFonts w:ascii="Arial" w:hAnsi="Arial" w:cs="Arial"/>
          <w:b/>
          <w:sz w:val="28"/>
          <w:szCs w:val="28"/>
          <w:rtl/>
        </w:rPr>
        <w:t xml:space="preserve"> </w:t>
      </w:r>
      <w:r w:rsidRPr="00EF27CD">
        <w:rPr>
          <w:rFonts w:ascii="Arial" w:hAnsi="Arial" w:cs="Arial" w:hint="eastAsia"/>
          <w:bCs/>
          <w:sz w:val="28"/>
          <w:szCs w:val="28"/>
          <w:rtl/>
        </w:rPr>
        <w:t>أيلول</w:t>
      </w:r>
      <w:r w:rsidR="00F12DC4" w:rsidRPr="00EF27CD">
        <w:rPr>
          <w:rFonts w:ascii="Arial" w:hAnsi="Arial" w:cs="Arial"/>
          <w:bCs/>
          <w:sz w:val="28"/>
          <w:szCs w:val="28"/>
          <w:rtl/>
        </w:rPr>
        <w:t>/</w:t>
      </w:r>
      <w:r w:rsidRPr="00EF27CD">
        <w:rPr>
          <w:rFonts w:ascii="Arial" w:hAnsi="Arial" w:cs="Arial"/>
          <w:bCs/>
          <w:sz w:val="28"/>
          <w:szCs w:val="28"/>
          <w:rtl/>
        </w:rPr>
        <w:t>سبتمبر</w:t>
      </w:r>
      <w:r w:rsidR="00F12DC4" w:rsidRPr="00E8591A">
        <w:rPr>
          <w:rFonts w:ascii="Arial" w:hAnsi="Arial" w:cs="Arial"/>
          <w:b/>
          <w:sz w:val="28"/>
          <w:szCs w:val="28"/>
          <w:rtl/>
        </w:rPr>
        <w:t xml:space="preserve"> </w:t>
      </w:r>
      <w:r w:rsidRPr="0015474D">
        <w:rPr>
          <w:rFonts w:ascii="Arial" w:hAnsi="Arial" w:cs="Arial"/>
          <w:bCs/>
          <w:sz w:val="28"/>
          <w:szCs w:val="28"/>
          <w:rtl/>
        </w:rPr>
        <w:t>20</w:t>
      </w:r>
      <w:r w:rsidRPr="0015474D">
        <w:rPr>
          <w:rFonts w:ascii="Arial" w:hAnsi="Arial" w:cs="Arial"/>
          <w:b/>
          <w:sz w:val="28"/>
          <w:szCs w:val="28"/>
        </w:rPr>
        <w:t>20</w:t>
      </w:r>
    </w:p>
    <w:p w:rsidR="00CD3EC5" w:rsidRPr="00E8591A" w:rsidRDefault="00CD3EC5" w:rsidP="00CD3EC5">
      <w:pPr>
        <w:pStyle w:val="Sansinterligne2"/>
        <w:spacing w:before="1200"/>
        <w:jc w:val="center"/>
        <w:rPr>
          <w:rFonts w:ascii="Arial" w:hAnsi="Arial" w:cs="Arial"/>
          <w:b/>
          <w:bCs/>
          <w:sz w:val="28"/>
          <w:szCs w:val="28"/>
          <w:u w:val="single"/>
          <w:rtl/>
          <w:lang w:eastAsia="en-US" w:bidi="ar-QA"/>
        </w:rPr>
      </w:pPr>
      <w:r w:rsidRPr="00E8591A">
        <w:rPr>
          <w:rFonts w:ascii="Arial" w:hAnsi="Arial" w:cs="Arial" w:hint="cs"/>
          <w:b/>
          <w:bCs/>
          <w:sz w:val="28"/>
          <w:szCs w:val="28"/>
          <w:u w:val="single"/>
          <w:rtl/>
          <w:lang w:eastAsia="en-US" w:bidi="ar-QA"/>
        </w:rPr>
        <w:t xml:space="preserve">البند </w:t>
      </w:r>
      <w:r w:rsidR="00010890">
        <w:rPr>
          <w:rFonts w:ascii="Arial" w:hAnsi="Arial" w:cs="Arial" w:hint="cs"/>
          <w:b/>
          <w:bCs/>
          <w:sz w:val="28"/>
          <w:szCs w:val="28"/>
          <w:u w:val="single"/>
          <w:rtl/>
          <w:lang w:eastAsia="en-US" w:bidi="ar-QA"/>
        </w:rPr>
        <w:t>9</w:t>
      </w:r>
      <w:r w:rsidRPr="00E8591A">
        <w:rPr>
          <w:rFonts w:ascii="Arial" w:hAnsi="Arial" w:cs="Arial" w:hint="cs"/>
          <w:b/>
          <w:bCs/>
          <w:sz w:val="28"/>
          <w:szCs w:val="28"/>
          <w:u w:val="single"/>
          <w:rtl/>
          <w:lang w:eastAsia="en-US" w:bidi="ar-QA"/>
        </w:rPr>
        <w:t xml:space="preserve"> من جدول الأعمال المؤقت:</w:t>
      </w:r>
    </w:p>
    <w:p w:rsidR="00CD3EC5" w:rsidRPr="00E8591A" w:rsidRDefault="00CD3EC5" w:rsidP="00CD3EC5">
      <w:pPr>
        <w:pStyle w:val="Sansinterligne2"/>
        <w:spacing w:after="960"/>
        <w:jc w:val="center"/>
        <w:rPr>
          <w:rFonts w:ascii="Arial" w:hAnsi="Arial" w:cs="Arial"/>
          <w:b/>
          <w:bCs/>
          <w:sz w:val="28"/>
          <w:szCs w:val="28"/>
          <w:rtl/>
          <w:lang w:eastAsia="en-US" w:bidi="ar-QA"/>
        </w:rPr>
      </w:pPr>
      <w:r w:rsidRPr="00E8591A">
        <w:rPr>
          <w:rFonts w:ascii="Arial" w:hAnsi="Arial" w:cs="Arial" w:hint="cs"/>
          <w:b/>
          <w:bCs/>
          <w:sz w:val="28"/>
          <w:szCs w:val="28"/>
          <w:rtl/>
          <w:lang w:eastAsia="en-US" w:bidi="ar-QA"/>
        </w:rPr>
        <w:t>التراث الثقافي غير المادي في حالات الطوارئ</w:t>
      </w:r>
    </w:p>
    <w:tbl>
      <w:tblPr>
        <w:bidiVisual/>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CD3EC5" w:rsidRPr="00E8591A" w:rsidTr="00EF6DA4">
        <w:trPr>
          <w:jc w:val="center"/>
        </w:trPr>
        <w:tc>
          <w:tcPr>
            <w:tcW w:w="5670" w:type="dxa"/>
            <w:vAlign w:val="center"/>
          </w:tcPr>
          <w:p w:rsidR="00CD3EC5" w:rsidRPr="00E8591A" w:rsidRDefault="00CD3EC5" w:rsidP="00EF6DA4">
            <w:pPr>
              <w:pStyle w:val="Sansinterligne1"/>
              <w:spacing w:before="200" w:after="200"/>
              <w:jc w:val="center"/>
              <w:rPr>
                <w:rFonts w:ascii="Arial" w:hAnsi="Arial" w:cs="Arial"/>
                <w:b/>
                <w:bCs/>
                <w:sz w:val="28"/>
                <w:szCs w:val="28"/>
                <w:rtl/>
                <w:lang w:eastAsia="en-US" w:bidi="ar-QA"/>
              </w:rPr>
            </w:pPr>
            <w:r w:rsidRPr="00E8591A">
              <w:rPr>
                <w:rFonts w:ascii="Arial" w:hAnsi="Arial" w:cs="Arial" w:hint="cs"/>
                <w:b/>
                <w:bCs/>
                <w:sz w:val="28"/>
                <w:szCs w:val="28"/>
                <w:rtl/>
                <w:lang w:eastAsia="en-US" w:bidi="ar-QA"/>
              </w:rPr>
              <w:t>الملخص</w:t>
            </w:r>
          </w:p>
          <w:p w:rsidR="00CD3EC5" w:rsidRPr="00E8591A" w:rsidRDefault="00CD3EC5" w:rsidP="00EF6DA4">
            <w:pPr>
              <w:spacing w:after="200"/>
              <w:jc w:val="both"/>
              <w:rPr>
                <w:rFonts w:ascii="Arial" w:hAnsi="Arial" w:cs="Arial"/>
                <w:sz w:val="28"/>
                <w:szCs w:val="28"/>
                <w:rtl/>
                <w:lang w:eastAsia="en-US" w:bidi="ar-QA"/>
              </w:rPr>
            </w:pPr>
            <w:r w:rsidRPr="00E8591A">
              <w:rPr>
                <w:rFonts w:ascii="Arial" w:hAnsi="Arial" w:cs="Arial" w:hint="cs"/>
                <w:sz w:val="28"/>
                <w:szCs w:val="28"/>
                <w:rtl/>
                <w:lang w:eastAsia="en-US" w:bidi="ar-QA"/>
              </w:rPr>
              <w:t>منذ الأربع دورات الماضية، شرعت اللجنة الحكومية الدولية لصون التراث الثقافي غير المادي في التفكير في الدور الذي يمكن أن يلعبه التراث الثقافي غير المادي في حالات الطوارئ. في دورتها الرابعة عشرة لعام 2019، أقرَّت اللجنة المبادئ التنفيذية والطرق العملية لصون التراث الثقافي غير المادي في حالات الطوارئ وطلبت عرضها على الدورة الثامنة للجمعية العامة قصد دراستها. تستعرض هذه الوثيقة التي بين أيدينا المبادئ التنفيذية والطرق العملية الواردة في الملحق، موضحة الخلفية التي انشأت على اساسها كما تقدم بسطة عن محتواها وعن أهميتها بالنظر إلى الطور المقبل من العمل.</w:t>
            </w:r>
          </w:p>
          <w:p w:rsidR="00CD3EC5" w:rsidRPr="00E8591A" w:rsidRDefault="00CD3EC5" w:rsidP="00EF6DA4">
            <w:pPr>
              <w:pStyle w:val="Sansinterligne2"/>
              <w:spacing w:after="120"/>
              <w:jc w:val="both"/>
              <w:rPr>
                <w:rFonts w:ascii="Arial" w:hAnsi="Arial" w:cs="Arial"/>
                <w:sz w:val="28"/>
                <w:szCs w:val="28"/>
                <w:rtl/>
                <w:lang w:eastAsia="en-US" w:bidi="ar-QA"/>
              </w:rPr>
            </w:pPr>
            <w:r w:rsidRPr="00E8591A">
              <w:rPr>
                <w:rFonts w:ascii="Arial" w:hAnsi="Arial" w:cs="Arial" w:hint="cs"/>
                <w:b/>
                <w:bCs/>
                <w:sz w:val="28"/>
                <w:szCs w:val="28"/>
                <w:rtl/>
                <w:lang w:eastAsia="en-US" w:bidi="ar-QA"/>
              </w:rPr>
              <w:t xml:space="preserve">القرار المطلوب: </w:t>
            </w:r>
            <w:r w:rsidRPr="00E8591A">
              <w:rPr>
                <w:rFonts w:ascii="Arial" w:hAnsi="Arial" w:cs="Arial" w:hint="cs"/>
                <w:sz w:val="28"/>
                <w:szCs w:val="28"/>
                <w:rtl/>
                <w:lang w:eastAsia="en-US" w:bidi="ar-QA"/>
              </w:rPr>
              <w:t>الفقرة 14</w:t>
            </w:r>
          </w:p>
        </w:tc>
      </w:tr>
    </w:tbl>
    <w:p w:rsidR="00CD3EC5" w:rsidRPr="00DA5EE3" w:rsidRDefault="00CD3EC5" w:rsidP="00CD3EC5">
      <w:pPr>
        <w:pStyle w:val="GAPara"/>
        <w:numPr>
          <w:ilvl w:val="0"/>
          <w:numId w:val="0"/>
        </w:numPr>
        <w:spacing w:before="360"/>
        <w:jc w:val="both"/>
        <w:rPr>
          <w:b/>
          <w:bCs/>
          <w:sz w:val="28"/>
          <w:szCs w:val="28"/>
          <w:rtl/>
          <w:lang w:val="fr-FR" w:bidi="ar-QA"/>
        </w:rPr>
      </w:pPr>
      <w:r>
        <w:rPr>
          <w:rFonts w:hint="cs"/>
          <w:rtl/>
        </w:rPr>
        <w:br w:type="page"/>
      </w:r>
      <w:r w:rsidRPr="00E8591A">
        <w:rPr>
          <w:rFonts w:hint="cs"/>
          <w:b/>
          <w:bCs/>
          <w:sz w:val="28"/>
          <w:szCs w:val="28"/>
          <w:rtl/>
          <w:lang w:val="fr-FR" w:bidi="ar-QA"/>
        </w:rPr>
        <w:lastRenderedPageBreak/>
        <w:t>معلومات أساسية:</w:t>
      </w:r>
    </w:p>
    <w:p w:rsidR="00CD3EC5" w:rsidRPr="00DA5EE3" w:rsidRDefault="00CD3EC5" w:rsidP="00CD3EC5">
      <w:pPr>
        <w:pStyle w:val="Paragraphedeliste"/>
        <w:numPr>
          <w:ilvl w:val="0"/>
          <w:numId w:val="14"/>
        </w:numPr>
        <w:bidi/>
        <w:spacing w:after="120"/>
        <w:ind w:left="567" w:hanging="567"/>
        <w:contextualSpacing w:val="0"/>
        <w:jc w:val="both"/>
        <w:rPr>
          <w:rFonts w:ascii="Arial" w:eastAsia="SimSun" w:hAnsi="Arial" w:cs="Arial"/>
          <w:sz w:val="28"/>
          <w:szCs w:val="28"/>
          <w:rtl/>
          <w:lang w:val="fr-FR" w:eastAsia="en-US" w:bidi="ar-QA"/>
        </w:rPr>
      </w:pPr>
      <w:r w:rsidRPr="00DA5EE3">
        <w:rPr>
          <w:rFonts w:ascii="Arial" w:eastAsia="SimSun" w:hAnsi="Arial" w:cs="Arial"/>
          <w:sz w:val="28"/>
          <w:szCs w:val="28"/>
          <w:rtl/>
          <w:lang w:val="fr-FR" w:eastAsia="en-US" w:bidi="ar-QA"/>
        </w:rPr>
        <w:t>ما انفكت اليونسكو تتلقى وبوتيرة متصاعدة مطالب تدعوها إلى تقديم المساعدة إلى الدول الأعضاء المتضررة جراء تفاقم عدد حالات الطوارئ والتي تشمل النزاعات والكوارث؛ الطبيعية منها وتلك التي يتتسب فيها الانسان. سعيا منها لبلوغ هذه الغاية، شرعت لجنة اتفاقية عام 2003 وعلى مدى الدورات القانونية الأربع الماضية (2016-2019) في التفكير في الدور الذي يمكن أن يضطلع به التراث الثقافي غير المادي في حالات الطوارئ وقد أسفرت عمليات التفكير هذه عن وضع جملة من المبادئ التنفيذية والطرق العملية الرامية لصون التراث الثقافي غير المادي في حالات الطوارئ (انظر الملحق).</w:t>
      </w:r>
    </w:p>
    <w:p w:rsidR="00CD3EC5" w:rsidRPr="00E8591A" w:rsidRDefault="00CD3EC5" w:rsidP="00AA047F">
      <w:pPr>
        <w:pStyle w:val="Paragraphedeliste"/>
        <w:numPr>
          <w:ilvl w:val="0"/>
          <w:numId w:val="14"/>
        </w:numPr>
        <w:bidi/>
        <w:spacing w:after="120"/>
        <w:ind w:left="567" w:hanging="567"/>
        <w:contextualSpacing w:val="0"/>
        <w:jc w:val="both"/>
        <w:rPr>
          <w:rFonts w:ascii="Arial" w:eastAsia="SimSun" w:hAnsi="Arial" w:cs="Arial"/>
          <w:sz w:val="28"/>
          <w:szCs w:val="28"/>
          <w:rtl/>
          <w:lang w:val="fr-FR" w:eastAsia="en-US" w:bidi="ar-QA"/>
        </w:rPr>
      </w:pPr>
      <w:r w:rsidRPr="00DA5EE3">
        <w:rPr>
          <w:rFonts w:ascii="Arial" w:eastAsia="SimSun" w:hAnsi="Arial" w:cs="Arial"/>
          <w:sz w:val="28"/>
          <w:szCs w:val="28"/>
          <w:rtl/>
          <w:lang w:val="fr-FR" w:eastAsia="en-US" w:bidi="ar-QA"/>
        </w:rPr>
        <w:t xml:space="preserve">عند تناولها للموضوع لأول مرة أثناء دورتها الحادية عشرة لعام 2016، شدَّدت اللجنة على الطبيعة المزدوجة التي يَتَّسِمُ بها التراث الثقافي غير المادي في حالات الطوارئ - كونه مهددا من ناحية ومن ناحية أخرى امكانية </w:t>
      </w:r>
      <w:proofErr w:type="spellStart"/>
      <w:r w:rsidRPr="00DA5EE3">
        <w:rPr>
          <w:rFonts w:ascii="Arial" w:eastAsia="SimSun" w:hAnsi="Arial" w:cs="Arial"/>
          <w:sz w:val="28"/>
          <w:szCs w:val="28"/>
          <w:rtl/>
          <w:lang w:val="fr-FR" w:eastAsia="en-US" w:bidi="ar-QA"/>
        </w:rPr>
        <w:t>إستخدامه</w:t>
      </w:r>
      <w:proofErr w:type="spellEnd"/>
      <w:r w:rsidRPr="00DA5EE3">
        <w:rPr>
          <w:rFonts w:ascii="Arial" w:eastAsia="SimSun" w:hAnsi="Arial" w:cs="Arial"/>
          <w:sz w:val="28"/>
          <w:szCs w:val="28"/>
          <w:rtl/>
          <w:lang w:val="fr-FR" w:eastAsia="en-US" w:bidi="ar-QA"/>
        </w:rPr>
        <w:t xml:space="preserve"> كوسيلة فعالة لتعزيز قدرة المجتمعات المحلية على الصمود والتعافي من مخلفات حالات الطوارئ - وقد طلبت من الأمانة العمل على جمع المزيد من المعلومات والاستئناس بالخبرات في هذا الصدد</w:t>
      </w:r>
      <w:r w:rsidRPr="00DA5EE3">
        <w:rPr>
          <w:rFonts w:ascii="Arial" w:eastAsia="SimSun" w:hAnsi="Arial" w:cs="Arial"/>
          <w:sz w:val="28"/>
          <w:szCs w:val="28"/>
          <w:lang w:val="fr-FR" w:eastAsia="en-US" w:bidi="ar-QA"/>
        </w:rPr>
        <w:t xml:space="preserve"> </w:t>
      </w:r>
      <w:r w:rsidRPr="00DA5EE3">
        <w:rPr>
          <w:rFonts w:ascii="Arial" w:eastAsia="SimSun" w:hAnsi="Arial" w:cs="Arial"/>
          <w:sz w:val="28"/>
          <w:szCs w:val="28"/>
          <w:rtl/>
          <w:lang w:val="fr-FR" w:eastAsia="en-US" w:bidi="ar-QA"/>
        </w:rPr>
        <w:t>(</w:t>
      </w:r>
      <w:hyperlink r:id="rId7" w:history="1">
        <w:r w:rsidRPr="00D60573">
          <w:rPr>
            <w:rFonts w:ascii="Arial" w:eastAsia="SimSun" w:hAnsi="Arial" w:cs="Arial"/>
            <w:color w:val="0000FF"/>
            <w:sz w:val="28"/>
            <w:szCs w:val="28"/>
            <w:u w:val="single"/>
            <w:rtl/>
            <w:lang w:val="fr-FR" w:eastAsia="en-US" w:bidi="ar-QA"/>
          </w:rPr>
          <w:t>الوثيقة</w:t>
        </w:r>
      </w:hyperlink>
      <w:r w:rsidRPr="00D60573">
        <w:rPr>
          <w:rFonts w:ascii="Arial" w:eastAsia="SimSun" w:hAnsi="Arial" w:cs="Arial"/>
          <w:color w:val="0000FF"/>
          <w:sz w:val="28"/>
          <w:szCs w:val="28"/>
          <w:u w:val="single"/>
          <w:rtl/>
          <w:lang w:val="fr-FR" w:eastAsia="en-US" w:bidi="ar-QA"/>
        </w:rPr>
        <w:t> </w:t>
      </w:r>
      <w:r w:rsidRPr="00D60573">
        <w:rPr>
          <w:rFonts w:ascii="Arial" w:eastAsia="SimSun" w:hAnsi="Arial" w:cs="Arial"/>
          <w:color w:val="0000FF"/>
          <w:sz w:val="28"/>
          <w:szCs w:val="28"/>
          <w:u w:val="single"/>
          <w:lang w:val="fr-FR" w:eastAsia="en-US" w:bidi="ar-QA"/>
        </w:rPr>
        <w:t xml:space="preserve"> - </w:t>
      </w:r>
      <w:hyperlink r:id="rId8" w:history="1">
        <w:r w:rsidRPr="00DA5EE3">
          <w:rPr>
            <w:rFonts w:ascii="Arial" w:eastAsia="SimSun" w:hAnsi="Arial" w:cs="Arial"/>
            <w:color w:val="0000FF"/>
            <w:sz w:val="28"/>
            <w:szCs w:val="28"/>
            <w:u w:val="single"/>
            <w:lang w:val="fr-FR" w:eastAsia="en-US" w:bidi="ar-QA"/>
          </w:rPr>
          <w:t>ITH/16/11.COM/15</w:t>
        </w:r>
      </w:hyperlink>
      <w:hyperlink r:id="rId9" w:history="1">
        <w:r w:rsidRPr="00D60573">
          <w:rPr>
            <w:rFonts w:ascii="Arial" w:eastAsia="SimSun" w:hAnsi="Arial" w:cs="Arial"/>
            <w:color w:val="0000FF"/>
            <w:sz w:val="28"/>
            <w:szCs w:val="28"/>
            <w:u w:val="single"/>
            <w:rtl/>
            <w:lang w:eastAsia="en-US" w:bidi="ar-QA"/>
          </w:rPr>
          <w:t>القرار</w:t>
        </w:r>
      </w:hyperlink>
      <w:r w:rsidRPr="00D60573">
        <w:rPr>
          <w:rFonts w:ascii="Arial" w:eastAsia="SimSun" w:hAnsi="Arial" w:cs="Arial"/>
          <w:color w:val="0000FF"/>
          <w:sz w:val="28"/>
          <w:szCs w:val="28"/>
          <w:u w:val="single"/>
          <w:rtl/>
          <w:lang w:eastAsia="en-US" w:bidi="ar-QA"/>
        </w:rPr>
        <w:t> </w:t>
      </w:r>
      <w:r w:rsidRPr="00DA5EE3">
        <w:rPr>
          <w:rFonts w:ascii="Arial" w:eastAsia="SimSun" w:hAnsi="Arial" w:cs="Arial"/>
          <w:color w:val="0000FF"/>
          <w:sz w:val="28"/>
          <w:szCs w:val="28"/>
          <w:lang w:val="fr-FR" w:eastAsia="en-US" w:bidi="ar-QA"/>
        </w:rPr>
        <w:t xml:space="preserve"> </w:t>
      </w:r>
      <w:r w:rsidRPr="00DA5EE3">
        <w:rPr>
          <w:rFonts w:ascii="Arial" w:eastAsia="SimSun" w:hAnsi="Arial" w:cs="Arial"/>
          <w:sz w:val="28"/>
          <w:szCs w:val="28"/>
          <w:lang w:val="fr-FR" w:eastAsia="en-US" w:bidi="ar-QA"/>
        </w:rPr>
        <w:t>.(</w:t>
      </w:r>
      <w:hyperlink r:id="rId10" w:history="1">
        <w:r w:rsidR="00513A20">
          <w:rPr>
            <w:rFonts w:ascii="Arial" w:eastAsia="SimSun" w:hAnsi="Arial" w:cs="Arial"/>
            <w:color w:val="0000FF"/>
            <w:sz w:val="28"/>
            <w:szCs w:val="28"/>
            <w:u w:val="single"/>
            <w:lang w:eastAsia="en-US" w:bidi="ar-QA"/>
          </w:rPr>
          <w:t>11.COM 15</w:t>
        </w:r>
      </w:hyperlink>
      <w:r w:rsidRPr="00DA5EE3">
        <w:rPr>
          <w:rFonts w:ascii="Arial" w:eastAsia="SimSun" w:hAnsi="Arial" w:cs="Arial"/>
          <w:sz w:val="28"/>
          <w:szCs w:val="28"/>
          <w:rtl/>
          <w:lang w:val="fr-FR" w:eastAsia="en-US" w:bidi="ar-QA"/>
        </w:rPr>
        <w:t>في دورتها الثانية عشرة في عام 2017، تناولت اللجنة بالدرس نتائج الأنشطة التي قامت بها الأمانة في اطار خطتها الرامية لمجابهة الصراعات والكوارث. وقد أشارت إلى ضرورة تبنِّي توجُّهٍ مستقبلي يعطي الأولوية إلى تقييم الوضع بالمجتمع المحلي كما طلبت من الأمانة تعزيز جهودها المبذولة في مجالي التوعية وبناء القدرات في هذا الصدد وتوطيد سبل التعاون مع كيانات الأمم المتحدة ذات الصلة (</w:t>
      </w:r>
      <w:hyperlink r:id="rId11" w:history="1">
        <w:r w:rsidRPr="00D60573">
          <w:rPr>
            <w:rFonts w:ascii="Arial" w:eastAsia="SimSun" w:hAnsi="Arial" w:cs="Arial"/>
            <w:color w:val="0000FF"/>
            <w:sz w:val="28"/>
            <w:szCs w:val="28"/>
            <w:u w:val="single"/>
            <w:rtl/>
            <w:lang w:eastAsia="en-US" w:bidi="ar-QA"/>
          </w:rPr>
          <w:t>الوثيقة </w:t>
        </w:r>
        <w:r w:rsidRPr="00DA5EE3">
          <w:rPr>
            <w:rFonts w:ascii="Arial" w:eastAsia="SimSun" w:hAnsi="Arial" w:cs="Arial"/>
            <w:color w:val="0000FF"/>
            <w:sz w:val="28"/>
            <w:szCs w:val="28"/>
            <w:u w:val="single"/>
            <w:lang w:eastAsia="en-US" w:bidi="ar-QA"/>
          </w:rPr>
          <w:t>ITH/17/12.COM/15</w:t>
        </w:r>
      </w:hyperlink>
      <w:hyperlink r:id="rId12" w:history="1">
        <w:r w:rsidRPr="00D60573">
          <w:rPr>
            <w:rFonts w:ascii="Arial" w:eastAsia="SimSun" w:hAnsi="Arial" w:cs="Arial"/>
            <w:color w:val="0000FF"/>
            <w:sz w:val="28"/>
            <w:szCs w:val="28"/>
            <w:u w:val="single"/>
            <w:rtl/>
            <w:lang w:eastAsia="en-US" w:bidi="ar-QA"/>
          </w:rPr>
          <w:t>القرار </w:t>
        </w:r>
      </w:hyperlink>
      <w:r w:rsidRPr="00DA5EE3">
        <w:rPr>
          <w:rFonts w:ascii="Arial" w:eastAsia="SimSun" w:hAnsi="Arial" w:cs="Arial"/>
          <w:sz w:val="28"/>
          <w:szCs w:val="28"/>
          <w:lang w:eastAsia="en-US" w:bidi="ar-QA"/>
        </w:rPr>
        <w:t>.(</w:t>
      </w:r>
      <w:hyperlink r:id="rId13" w:history="1">
        <w:r w:rsidR="00513A20">
          <w:rPr>
            <w:rFonts w:ascii="Arial" w:eastAsia="SimSun" w:hAnsi="Arial" w:cs="Arial"/>
            <w:color w:val="0000FF"/>
            <w:sz w:val="28"/>
            <w:szCs w:val="28"/>
            <w:u w:val="single"/>
            <w:lang w:eastAsia="en-US" w:bidi="ar-QA"/>
          </w:rPr>
          <w:t>12.COM 15</w:t>
        </w:r>
      </w:hyperlink>
      <w:r w:rsidRPr="00DA5EE3">
        <w:rPr>
          <w:rFonts w:ascii="Arial" w:eastAsia="SimSun" w:hAnsi="Arial" w:cs="Arial"/>
          <w:sz w:val="28"/>
          <w:szCs w:val="28"/>
          <w:rtl/>
          <w:lang w:val="fr-FR" w:eastAsia="en-US" w:bidi="ar-QA"/>
        </w:rPr>
        <w:t xml:space="preserve">بناءً على ذلك، </w:t>
      </w:r>
      <w:proofErr w:type="spellStart"/>
      <w:r w:rsidRPr="00DA5EE3">
        <w:rPr>
          <w:rFonts w:ascii="Arial" w:eastAsia="SimSun" w:hAnsi="Arial" w:cs="Arial"/>
          <w:sz w:val="28"/>
          <w:szCs w:val="28"/>
          <w:rtl/>
          <w:lang w:val="fr-FR" w:eastAsia="en-US" w:bidi="ar-QA"/>
        </w:rPr>
        <w:t>إرتأت</w:t>
      </w:r>
      <w:proofErr w:type="spellEnd"/>
      <w:r w:rsidRPr="00DA5EE3">
        <w:rPr>
          <w:rFonts w:ascii="Arial" w:eastAsia="SimSun" w:hAnsi="Arial" w:cs="Arial"/>
          <w:sz w:val="28"/>
          <w:szCs w:val="28"/>
          <w:rtl/>
          <w:lang w:val="fr-FR" w:eastAsia="en-US" w:bidi="ar-QA"/>
        </w:rPr>
        <w:t xml:space="preserve"> اللجنة، خلال دورتها الثالثة عشرة المنعقدة في عام 2018، أن الوقت قد حان لتحديد الطرق التنفيذية الخاصة بصون التراث الثقافي غير المادي في حالات الطوارئ، وقد طلبت من الأمانة عقد اجتماع فردي للخبراء خلال عام 2019 من أجل: وضع تصور حول المعارف والخبرات المكتسبة وترجمتها إلى توجيهات منهجية قصد وضعها على ذمة الدول الأطراف أو أي جهة أخرى من الجهات المعنية ذات الصلة وطنية كانت أم دولية' (</w:t>
      </w:r>
      <w:hyperlink r:id="rId14" w:history="1">
        <w:r w:rsidRPr="00D60573">
          <w:rPr>
            <w:rFonts w:ascii="Arial" w:eastAsia="SimSun" w:hAnsi="Arial" w:cs="Arial"/>
            <w:color w:val="0000FF"/>
            <w:sz w:val="28"/>
            <w:szCs w:val="28"/>
            <w:u w:val="single"/>
            <w:rtl/>
            <w:lang w:eastAsia="en-US" w:bidi="ar-QA"/>
          </w:rPr>
          <w:t>الوثيقة </w:t>
        </w:r>
        <w:r w:rsidRPr="00DA5EE3">
          <w:rPr>
            <w:rFonts w:ascii="Arial" w:eastAsia="SimSun" w:hAnsi="Arial" w:cs="Arial"/>
            <w:color w:val="0000FF"/>
            <w:sz w:val="28"/>
            <w:szCs w:val="28"/>
            <w:u w:val="single"/>
            <w:lang w:eastAsia="en-US" w:bidi="ar-QA"/>
          </w:rPr>
          <w:t>ITH/18/13.COM/11</w:t>
        </w:r>
      </w:hyperlink>
      <w:r w:rsidRPr="00E8591A">
        <w:rPr>
          <w:rFonts w:ascii="Arial" w:eastAsia="SimSun" w:hAnsi="Arial" w:cs="Arial" w:hint="cs"/>
          <w:sz w:val="28"/>
          <w:szCs w:val="28"/>
          <w:rtl/>
          <w:lang w:val="fr-FR" w:eastAsia="en-US" w:bidi="ar-QA"/>
        </w:rPr>
        <w:t xml:space="preserve">؛ </w:t>
      </w:r>
      <w:hyperlink r:id="rId15" w:history="1">
        <w:r w:rsidRPr="00D60573">
          <w:rPr>
            <w:rFonts w:asciiTheme="minorBidi" w:eastAsia="SimSun" w:hAnsiTheme="minorBidi" w:cstheme="minorBidi"/>
            <w:color w:val="0000FF"/>
            <w:sz w:val="28"/>
            <w:szCs w:val="28"/>
            <w:u w:val="single"/>
            <w:rtl/>
            <w:lang w:val="fr-FR" w:eastAsia="en-US" w:bidi="ar-QA"/>
          </w:rPr>
          <w:t>القرار </w:t>
        </w:r>
      </w:hyperlink>
      <w:r w:rsidRPr="00D60573">
        <w:rPr>
          <w:rFonts w:asciiTheme="minorBidi" w:eastAsia="SimSun" w:hAnsiTheme="minorBidi" w:cstheme="minorBidi"/>
          <w:color w:val="0000FF"/>
          <w:sz w:val="28"/>
          <w:szCs w:val="28"/>
          <w:u w:val="single"/>
          <w:lang w:val="fr-FR" w:eastAsia="en-US" w:bidi="ar-QA"/>
        </w:rPr>
        <w:t>.(</w:t>
      </w:r>
      <w:hyperlink r:id="rId16" w:history="1">
        <w:r w:rsidR="00513A20">
          <w:rPr>
            <w:rFonts w:asciiTheme="minorBidi" w:eastAsia="SimSun" w:hAnsiTheme="minorBidi" w:cstheme="minorBidi"/>
            <w:color w:val="0000FF"/>
            <w:sz w:val="28"/>
            <w:szCs w:val="28"/>
            <w:u w:val="single"/>
            <w:lang w:val="fr-FR" w:eastAsia="en-US" w:bidi="ar-QA"/>
          </w:rPr>
          <w:t>13.COM 11</w:t>
        </w:r>
      </w:hyperlink>
    </w:p>
    <w:p w:rsidR="00CD3EC5" w:rsidRPr="00E8591A" w:rsidRDefault="00CD3EC5" w:rsidP="00D60573">
      <w:pPr>
        <w:pStyle w:val="COMPara"/>
        <w:numPr>
          <w:ilvl w:val="0"/>
          <w:numId w:val="14"/>
        </w:numPr>
        <w:bidi/>
        <w:ind w:left="567" w:hanging="567"/>
        <w:rPr>
          <w:rFonts w:eastAsia="SimSun"/>
          <w:snapToGrid/>
          <w:sz w:val="28"/>
          <w:szCs w:val="28"/>
          <w:rtl/>
          <w:lang w:val="fr-FR" w:bidi="ar-QA"/>
        </w:rPr>
      </w:pPr>
      <w:r w:rsidRPr="00E8591A">
        <w:rPr>
          <w:rFonts w:eastAsia="SimSun"/>
          <w:snapToGrid/>
          <w:sz w:val="28"/>
          <w:szCs w:val="28"/>
          <w:rtl/>
          <w:lang w:val="fr-FR" w:bidi="ar-QA"/>
        </w:rPr>
        <w:t>لهذا الغرض</w:t>
      </w:r>
      <w:r w:rsidRPr="00E8591A">
        <w:rPr>
          <w:rFonts w:eastAsia="SimSun" w:hint="cs"/>
          <w:snapToGrid/>
          <w:sz w:val="28"/>
          <w:szCs w:val="28"/>
          <w:rtl/>
          <w:lang w:val="fr-FR" w:bidi="ar-QA"/>
        </w:rPr>
        <w:t xml:space="preserve">، قامت الأمانة بتنظيم اجتماع للخبراء تحت عنوان التراث الثقافي غير المادي في حالات الطوارئ بمقر اليونسكو يومي 21 و22 أيار/مايو 2019. وبدعم سخي من قبل جمهورية الصين الشعبية، إنعقد الاجتماع وقد </w:t>
      </w:r>
      <w:r w:rsidRPr="00E8591A">
        <w:rPr>
          <w:rFonts w:eastAsia="SimSun"/>
          <w:snapToGrid/>
          <w:sz w:val="28"/>
          <w:szCs w:val="28"/>
          <w:rtl/>
          <w:lang w:val="fr-FR" w:bidi="ar-QA"/>
        </w:rPr>
        <w:t xml:space="preserve">ضمَّ </w:t>
      </w:r>
      <w:r w:rsidRPr="00E8591A">
        <w:rPr>
          <w:rFonts w:eastAsia="SimSun" w:hint="cs"/>
          <w:snapToGrid/>
          <w:sz w:val="28"/>
          <w:szCs w:val="28"/>
          <w:rtl/>
          <w:lang w:val="fr-FR" w:bidi="ar-QA"/>
        </w:rPr>
        <w:t>واحدا وعشرين خبيرا من الست مجموعات الانتخابية لليونسكو. في إطار تحضيراتها للاجتماع، أعدّت الأمانة وثيقة عمل (</w:t>
      </w:r>
      <w:hyperlink r:id="rId17" w:history="1">
        <w:r w:rsidRPr="00513A20">
          <w:rPr>
            <w:rFonts w:eastAsia="SimSun" w:hint="cs"/>
            <w:snapToGrid/>
            <w:color w:val="0000FF"/>
            <w:sz w:val="28"/>
            <w:szCs w:val="28"/>
            <w:u w:val="single"/>
            <w:rtl/>
            <w:lang w:val="fr-FR" w:bidi="ar-QA"/>
          </w:rPr>
          <w:t xml:space="preserve">الوثيقة </w:t>
        </w:r>
        <w:r w:rsidRPr="006D200F">
          <w:rPr>
            <w:rFonts w:eastAsia="SimSun"/>
            <w:snapToGrid/>
            <w:color w:val="0000FF"/>
            <w:sz w:val="28"/>
            <w:szCs w:val="28"/>
            <w:u w:val="single"/>
            <w:lang w:val="fr-FR" w:bidi="ar-QA"/>
          </w:rPr>
          <w:t>LHE/19/EXP/2</w:t>
        </w:r>
      </w:hyperlink>
      <w:r w:rsidRPr="00E8591A">
        <w:rPr>
          <w:rFonts w:eastAsia="SimSun" w:hint="cs"/>
          <w:snapToGrid/>
          <w:sz w:val="28"/>
          <w:szCs w:val="28"/>
          <w:rtl/>
          <w:lang w:val="fr-FR" w:bidi="ar-QA"/>
        </w:rPr>
        <w:t>) تتعلق بتحديد التوجيهات المنهجية الرامية لصون التراث الثقافي غير المادي في حالات الطوارئ. المزيد من التفاصيل حول المناقشات التي دارت أثناء اجتماع الخبراء متوفرة في تقرير الاجتماع (</w:t>
      </w:r>
      <w:hyperlink r:id="rId18" w:history="1">
        <w:r w:rsidRPr="00513A20">
          <w:rPr>
            <w:rFonts w:eastAsia="SimSun" w:hint="cs"/>
            <w:snapToGrid/>
            <w:color w:val="0000FF"/>
            <w:sz w:val="28"/>
            <w:szCs w:val="28"/>
            <w:u w:val="single"/>
            <w:rtl/>
            <w:lang w:val="fr-FR" w:bidi="ar-QA"/>
          </w:rPr>
          <w:t>الوثيقة </w:t>
        </w:r>
        <w:r w:rsidRPr="006D200F">
          <w:rPr>
            <w:rFonts w:eastAsia="SimSun"/>
            <w:snapToGrid/>
            <w:color w:val="0000FF"/>
            <w:sz w:val="28"/>
            <w:szCs w:val="28"/>
            <w:u w:val="single"/>
            <w:lang w:val="fr-FR" w:bidi="ar-QA"/>
          </w:rPr>
          <w:t>LHE/19/EXP/5</w:t>
        </w:r>
      </w:hyperlink>
      <w:r w:rsidRPr="00E8591A">
        <w:rPr>
          <w:rFonts w:eastAsia="SimSun" w:hint="cs"/>
          <w:snapToGrid/>
          <w:sz w:val="28"/>
          <w:szCs w:val="28"/>
          <w:rtl/>
          <w:lang w:val="fr-FR" w:bidi="ar-QA"/>
        </w:rPr>
        <w:t>) ومحاضر الجلسات الموجزة</w:t>
      </w:r>
      <w:r w:rsidRPr="00513A20">
        <w:rPr>
          <w:rFonts w:eastAsia="SimSun"/>
          <w:snapToGrid/>
          <w:color w:val="0000FF"/>
          <w:sz w:val="28"/>
          <w:szCs w:val="28"/>
          <w:u w:val="single"/>
          <w:lang w:val="fr-FR" w:bidi="ar-QA"/>
        </w:rPr>
        <w:t xml:space="preserve">) </w:t>
      </w:r>
      <w:hyperlink r:id="rId19" w:history="1">
        <w:r w:rsidRPr="00513A20">
          <w:rPr>
            <w:rFonts w:eastAsia="SimSun" w:hint="cs"/>
            <w:snapToGrid/>
            <w:color w:val="0000FF"/>
            <w:sz w:val="28"/>
            <w:szCs w:val="28"/>
            <w:u w:val="single"/>
            <w:rtl/>
            <w:lang w:val="fr-FR" w:bidi="ar-QA"/>
          </w:rPr>
          <w:t xml:space="preserve">الوثيقة </w:t>
        </w:r>
        <w:r w:rsidRPr="006D200F">
          <w:rPr>
            <w:rFonts w:eastAsia="SimSun"/>
            <w:snapToGrid/>
            <w:color w:val="0000FF"/>
            <w:sz w:val="28"/>
            <w:szCs w:val="28"/>
            <w:u w:val="single"/>
            <w:lang w:val="fr-FR" w:bidi="ar-QA"/>
          </w:rPr>
          <w:t>LHE/19/14.COM/INF.13</w:t>
        </w:r>
      </w:hyperlink>
      <w:r w:rsidRPr="00E8591A">
        <w:rPr>
          <w:rFonts w:eastAsia="SimSun" w:hint="cs"/>
          <w:snapToGrid/>
          <w:sz w:val="28"/>
          <w:szCs w:val="28"/>
          <w:rtl/>
          <w:lang w:val="fr-FR" w:bidi="ar-QA"/>
        </w:rPr>
        <w:t xml:space="preserve"> </w:t>
      </w:r>
      <w:r w:rsidRPr="00E8591A">
        <w:rPr>
          <w:rFonts w:eastAsia="SimSun"/>
          <w:snapToGrid/>
          <w:sz w:val="28"/>
          <w:szCs w:val="28"/>
          <w:lang w:val="fr-FR" w:bidi="ar-QA"/>
        </w:rPr>
        <w:t xml:space="preserve"> .(</w:t>
      </w:r>
      <w:r w:rsidRPr="00E8591A">
        <w:rPr>
          <w:rFonts w:eastAsia="SimSun" w:hint="cs"/>
          <w:snapToGrid/>
          <w:sz w:val="28"/>
          <w:szCs w:val="28"/>
          <w:rtl/>
          <w:lang w:val="fr-FR" w:bidi="ar-QA"/>
        </w:rPr>
        <w:t xml:space="preserve">وقد </w:t>
      </w:r>
      <w:r w:rsidRPr="00E8591A">
        <w:rPr>
          <w:rFonts w:eastAsia="SimSun"/>
          <w:snapToGrid/>
          <w:sz w:val="28"/>
          <w:szCs w:val="28"/>
          <w:rtl/>
          <w:lang w:val="fr-FR" w:bidi="ar-QA"/>
        </w:rPr>
        <w:t>توصَّل</w:t>
      </w:r>
      <w:r w:rsidRPr="00E8591A">
        <w:rPr>
          <w:rFonts w:eastAsia="SimSun" w:hint="cs"/>
          <w:snapToGrid/>
          <w:sz w:val="28"/>
          <w:szCs w:val="28"/>
          <w:rtl/>
          <w:lang w:val="fr-FR" w:bidi="ar-QA"/>
        </w:rPr>
        <w:t xml:space="preserve"> الخبراء إلى اتفاق حول مجموعة من المبادئ التنفيذية والطرق العملية الرامية لصون التراث الثقافي غير المادي في حالات الطوارئ. بالإضافة إلى</w:t>
      </w:r>
      <w:r w:rsidRPr="00E8591A">
        <w:rPr>
          <w:rFonts w:eastAsia="SimSun"/>
          <w:snapToGrid/>
          <w:sz w:val="28"/>
          <w:szCs w:val="28"/>
          <w:lang w:val="fr-FR" w:bidi="ar-QA"/>
        </w:rPr>
        <w:t xml:space="preserve"> </w:t>
      </w:r>
      <w:r w:rsidRPr="00E8591A">
        <w:rPr>
          <w:rFonts w:eastAsia="SimSun" w:hint="cs"/>
          <w:snapToGrid/>
          <w:sz w:val="28"/>
          <w:szCs w:val="28"/>
          <w:rtl/>
          <w:lang w:val="fr-FR" w:bidi="ar-QA"/>
        </w:rPr>
        <w:t xml:space="preserve">ما </w:t>
      </w:r>
      <w:proofErr w:type="spellStart"/>
      <w:r w:rsidRPr="00E8591A">
        <w:rPr>
          <w:rFonts w:eastAsia="SimSun" w:hint="cs"/>
          <w:snapToGrid/>
          <w:sz w:val="28"/>
          <w:szCs w:val="28"/>
          <w:rtl/>
          <w:lang w:val="fr-FR" w:bidi="ar-QA"/>
        </w:rPr>
        <w:t>إنتهى</w:t>
      </w:r>
      <w:proofErr w:type="spellEnd"/>
      <w:r w:rsidRPr="00E8591A">
        <w:rPr>
          <w:rFonts w:eastAsia="SimSun" w:hint="cs"/>
          <w:snapToGrid/>
          <w:sz w:val="28"/>
          <w:szCs w:val="28"/>
          <w:rtl/>
          <w:lang w:val="fr-FR" w:bidi="ar-QA"/>
        </w:rPr>
        <w:t xml:space="preserve"> إليه اجتماع الخبراء من نتائج، تم عرض هذه المبادئ على اللجنة التي أقرتها في دورتها الرابعة عشرة لعام 2019 </w:t>
      </w:r>
      <w:r w:rsidRPr="00AA047F">
        <w:rPr>
          <w:rFonts w:eastAsia="SimSun" w:hint="cs"/>
          <w:snapToGrid/>
          <w:color w:val="0000FF"/>
          <w:sz w:val="28"/>
          <w:szCs w:val="28"/>
          <w:u w:val="single"/>
          <w:rtl/>
          <w:lang w:val="fr-FR" w:bidi="ar-QA"/>
        </w:rPr>
        <w:t>(</w:t>
      </w:r>
      <w:hyperlink r:id="rId20" w:history="1">
        <w:r w:rsidRPr="00AA047F">
          <w:rPr>
            <w:rFonts w:eastAsia="SimSun" w:hint="cs"/>
            <w:snapToGrid/>
            <w:color w:val="0000FF"/>
            <w:sz w:val="28"/>
            <w:szCs w:val="28"/>
            <w:u w:val="single"/>
            <w:rtl/>
            <w:lang w:val="fr-FR" w:bidi="ar-QA"/>
          </w:rPr>
          <w:t xml:space="preserve">الوثيقة </w:t>
        </w:r>
        <w:r w:rsidRPr="006D200F">
          <w:rPr>
            <w:rFonts w:eastAsia="SimSun"/>
            <w:snapToGrid/>
            <w:color w:val="0000FF"/>
            <w:sz w:val="28"/>
            <w:szCs w:val="28"/>
            <w:u w:val="single"/>
            <w:lang w:val="fr-FR" w:bidi="ar-QA"/>
          </w:rPr>
          <w:t xml:space="preserve">LHE/19/14.COM/13 </w:t>
        </w:r>
        <w:proofErr w:type="spellStart"/>
        <w:r w:rsidRPr="006D200F">
          <w:rPr>
            <w:rFonts w:eastAsia="SimSun"/>
            <w:snapToGrid/>
            <w:color w:val="0000FF"/>
            <w:sz w:val="28"/>
            <w:szCs w:val="28"/>
            <w:u w:val="single"/>
            <w:lang w:val="fr-FR" w:bidi="ar-QA"/>
          </w:rPr>
          <w:t>Rev</w:t>
        </w:r>
        <w:proofErr w:type="spellEnd"/>
        <w:r w:rsidR="00DA5EE3">
          <w:rPr>
            <w:rFonts w:eastAsia="SimSun"/>
            <w:snapToGrid/>
            <w:color w:val="0000FF"/>
            <w:sz w:val="28"/>
            <w:szCs w:val="28"/>
            <w:u w:val="single"/>
            <w:lang w:val="fr-FR" w:bidi="ar-QA"/>
          </w:rPr>
          <w:t>.</w:t>
        </w:r>
        <w:r w:rsidRPr="00AA047F">
          <w:rPr>
            <w:rFonts w:eastAsia="SimSun" w:hint="cs"/>
            <w:snapToGrid/>
            <w:color w:val="0000FF"/>
            <w:sz w:val="28"/>
            <w:szCs w:val="28"/>
            <w:u w:val="single"/>
            <w:rtl/>
            <w:lang w:val="fr-FR" w:bidi="ar-QA"/>
          </w:rPr>
          <w:t>.</w:t>
        </w:r>
      </w:hyperlink>
      <w:r w:rsidRPr="00E8591A">
        <w:rPr>
          <w:rFonts w:eastAsia="SimSun"/>
          <w:snapToGrid/>
          <w:sz w:val="28"/>
          <w:szCs w:val="28"/>
          <w:rtl/>
          <w:lang w:val="fr-FR" w:bidi="ar-QA"/>
        </w:rPr>
        <w:t xml:space="preserve"> ،</w:t>
      </w:r>
      <w:r w:rsidR="00513A20" w:rsidRPr="00513A20">
        <w:rPr>
          <w:rFonts w:eastAsia="SimSun"/>
          <w:snapToGrid/>
          <w:color w:val="0000FF"/>
          <w:sz w:val="28"/>
          <w:szCs w:val="28"/>
          <w:u w:val="single"/>
          <w:lang w:val="fr-FR" w:bidi="ar-QA"/>
        </w:rPr>
        <w:t>)</w:t>
      </w:r>
      <w:hyperlink r:id="rId21" w:history="1">
        <w:r w:rsidRPr="00513A20">
          <w:rPr>
            <w:rFonts w:eastAsia="SimSun" w:hint="cs"/>
            <w:snapToGrid/>
            <w:color w:val="0000FF"/>
            <w:sz w:val="28"/>
            <w:szCs w:val="28"/>
            <w:u w:val="single"/>
            <w:rtl/>
            <w:lang w:val="fr-FR" w:bidi="ar-QA"/>
          </w:rPr>
          <w:t>القرار</w:t>
        </w:r>
      </w:hyperlink>
      <w:r w:rsidRPr="00E8591A">
        <w:rPr>
          <w:rFonts w:eastAsia="SimSun" w:hint="cs"/>
          <w:snapToGrid/>
          <w:sz w:val="28"/>
          <w:szCs w:val="28"/>
          <w:rtl/>
          <w:lang w:val="fr-FR" w:bidi="ar-QA"/>
        </w:rPr>
        <w:t xml:space="preserve"> </w:t>
      </w:r>
      <w:r w:rsidRPr="006D200F">
        <w:rPr>
          <w:rFonts w:eastAsia="SimSun"/>
          <w:snapToGrid/>
          <w:color w:val="0000FF"/>
          <w:sz w:val="28"/>
          <w:szCs w:val="28"/>
          <w:u w:val="single"/>
          <w:lang w:val="fr-FR" w:bidi="ar-QA"/>
        </w:rPr>
        <w:t>(</w:t>
      </w:r>
      <w:hyperlink r:id="rId22" w:history="1">
        <w:r w:rsidR="00513A20">
          <w:rPr>
            <w:rFonts w:eastAsia="SimSun"/>
            <w:snapToGrid/>
            <w:color w:val="0000FF"/>
            <w:sz w:val="28"/>
            <w:szCs w:val="28"/>
            <w:u w:val="single"/>
            <w:lang w:val="fr-FR" w:bidi="ar-QA"/>
          </w:rPr>
          <w:t>14.COM 13</w:t>
        </w:r>
      </w:hyperlink>
    </w:p>
    <w:p w:rsidR="00CD3EC5" w:rsidRPr="00E8591A" w:rsidRDefault="00CD3EC5" w:rsidP="00CD3EC5">
      <w:pPr>
        <w:pStyle w:val="COMPara"/>
        <w:numPr>
          <w:ilvl w:val="0"/>
          <w:numId w:val="15"/>
        </w:numPr>
        <w:bidi/>
        <w:spacing w:before="360"/>
        <w:ind w:left="567" w:hanging="567"/>
        <w:rPr>
          <w:rFonts w:eastAsia="SimSun"/>
          <w:b/>
          <w:bCs/>
          <w:snapToGrid/>
          <w:sz w:val="28"/>
          <w:szCs w:val="28"/>
          <w:rtl/>
          <w:lang w:val="fr-FR" w:bidi="ar-QA"/>
        </w:rPr>
      </w:pPr>
      <w:r w:rsidRPr="00E8591A">
        <w:rPr>
          <w:rFonts w:eastAsia="SimSun" w:hint="cs"/>
          <w:b/>
          <w:bCs/>
          <w:snapToGrid/>
          <w:sz w:val="28"/>
          <w:szCs w:val="28"/>
          <w:rtl/>
          <w:lang w:val="fr-FR" w:bidi="ar-QA"/>
        </w:rPr>
        <w:t>المبادئ التنفيذية والطرق العملية الرامية لصون الترا</w:t>
      </w:r>
      <w:bookmarkStart w:id="0" w:name="_GoBack"/>
      <w:bookmarkEnd w:id="0"/>
      <w:r w:rsidRPr="00E8591A">
        <w:rPr>
          <w:rFonts w:eastAsia="SimSun" w:hint="cs"/>
          <w:b/>
          <w:bCs/>
          <w:snapToGrid/>
          <w:sz w:val="28"/>
          <w:szCs w:val="28"/>
          <w:rtl/>
          <w:lang w:val="fr-FR" w:bidi="ar-QA"/>
        </w:rPr>
        <w:t>ث الثقافي غير المادي في حالات الطوارئ</w:t>
      </w:r>
    </w:p>
    <w:p w:rsidR="00CD3EC5" w:rsidRPr="00E8591A" w:rsidRDefault="00CD3EC5" w:rsidP="006E3903">
      <w:pPr>
        <w:pStyle w:val="Paragraphedeliste"/>
        <w:numPr>
          <w:ilvl w:val="0"/>
          <w:numId w:val="14"/>
        </w:numPr>
        <w:bidi/>
        <w:spacing w:after="120"/>
        <w:ind w:left="567" w:hanging="567"/>
        <w:contextualSpacing w:val="0"/>
        <w:jc w:val="both"/>
        <w:rPr>
          <w:rFonts w:ascii="Arial" w:eastAsia="SimSun" w:hAnsi="Arial" w:cs="Arial"/>
          <w:sz w:val="28"/>
          <w:szCs w:val="28"/>
          <w:rtl/>
          <w:lang w:val="fr-FR" w:eastAsia="en-US" w:bidi="ar-QA"/>
        </w:rPr>
      </w:pPr>
      <w:r w:rsidRPr="00E8591A">
        <w:rPr>
          <w:rFonts w:ascii="Arial" w:eastAsia="SimSun" w:hAnsi="Arial" w:cs="Arial" w:hint="cs"/>
          <w:sz w:val="28"/>
          <w:szCs w:val="28"/>
          <w:rtl/>
          <w:lang w:val="fr-FR" w:eastAsia="en-US" w:bidi="ar-QA"/>
        </w:rPr>
        <w:t xml:space="preserve">تُمكِّنُ المبادئ التنفيذية والطرق العملية الدول الأطراف وغيرها من الجهات المعنية ذات الصلة الوطنية والدولية من </w:t>
      </w:r>
      <w:r w:rsidRPr="00E8591A">
        <w:rPr>
          <w:rFonts w:ascii="Arial" w:eastAsia="SimSun" w:hAnsi="Arial" w:cs="Arial"/>
          <w:sz w:val="28"/>
          <w:szCs w:val="28"/>
          <w:rtl/>
          <w:lang w:val="fr-FR" w:eastAsia="en-US" w:bidi="ar-QA"/>
        </w:rPr>
        <w:t>توجيهاتٍ</w:t>
      </w:r>
      <w:r w:rsidRPr="00E8591A">
        <w:rPr>
          <w:rFonts w:ascii="Arial" w:eastAsia="SimSun" w:hAnsi="Arial" w:cs="Arial" w:hint="cs"/>
          <w:sz w:val="28"/>
          <w:szCs w:val="28"/>
          <w:rtl/>
          <w:lang w:val="fr-FR" w:eastAsia="en-US" w:bidi="ar-QA"/>
        </w:rPr>
        <w:t xml:space="preserve"> حول أفضل السبل التي يمكن </w:t>
      </w:r>
      <w:r w:rsidRPr="00E8591A">
        <w:rPr>
          <w:rFonts w:ascii="Arial" w:eastAsia="SimSun" w:hAnsi="Arial" w:cs="Arial"/>
          <w:sz w:val="28"/>
          <w:szCs w:val="28"/>
          <w:rtl/>
          <w:lang w:val="fr-FR" w:eastAsia="en-US" w:bidi="ar-QA"/>
        </w:rPr>
        <w:t xml:space="preserve">توَخِّيها </w:t>
      </w:r>
      <w:r w:rsidRPr="00E8591A">
        <w:rPr>
          <w:rFonts w:ascii="Arial" w:eastAsia="SimSun" w:hAnsi="Arial" w:cs="Arial" w:hint="cs"/>
          <w:sz w:val="28"/>
          <w:szCs w:val="28"/>
          <w:rtl/>
          <w:lang w:val="fr-FR" w:eastAsia="en-US" w:bidi="ar-QA"/>
        </w:rPr>
        <w:t xml:space="preserve">لتفعيل دور التراث الثقافي غير المادي وصونه على نحو </w:t>
      </w:r>
      <w:r w:rsidRPr="00E8591A">
        <w:rPr>
          <w:rFonts w:ascii="Arial" w:eastAsia="SimSun" w:hAnsi="Arial" w:cs="Arial"/>
          <w:sz w:val="28"/>
          <w:szCs w:val="28"/>
          <w:rtl/>
          <w:lang w:val="fr-FR" w:eastAsia="en-US" w:bidi="ar-QA"/>
        </w:rPr>
        <w:t xml:space="preserve">فعّال </w:t>
      </w:r>
      <w:r w:rsidRPr="00E8591A">
        <w:rPr>
          <w:rFonts w:ascii="Arial" w:eastAsia="SimSun" w:hAnsi="Arial" w:cs="Arial" w:hint="cs"/>
          <w:sz w:val="28"/>
          <w:szCs w:val="28"/>
          <w:rtl/>
          <w:lang w:val="fr-FR" w:eastAsia="en-US" w:bidi="ar-QA"/>
        </w:rPr>
        <w:t>في ظل واقعٍ تطفو على سطحه أنواع مختلفة من الطوارئ. لا تهدف هذه المبادئ والطرق إلى وضع قائمة شاملة وكاملة بالإجراءات التي يجب اتخاذها في حالات الطوارئ بقدر ما تعرض الأساس المنهجي الذي يجب أن تستند إليه التدخلات المتعلقة بصون التراث الثقافي غير المادي في حالات الطوارئ والتي يمكن تطويعها وتكييفها مع مختلف السياقات و السيناريوهات الواردة.</w:t>
      </w:r>
    </w:p>
    <w:p w:rsidR="00CD3EC5" w:rsidRPr="00E8591A" w:rsidRDefault="00CD3EC5" w:rsidP="00CD3EC5">
      <w:pPr>
        <w:pStyle w:val="Paragraphedeliste"/>
        <w:numPr>
          <w:ilvl w:val="0"/>
          <w:numId w:val="14"/>
        </w:numPr>
        <w:bidi/>
        <w:spacing w:after="120"/>
        <w:ind w:left="567" w:hanging="567"/>
        <w:contextualSpacing w:val="0"/>
        <w:jc w:val="both"/>
        <w:rPr>
          <w:rFonts w:ascii="Arial" w:eastAsia="SimSun" w:hAnsi="Arial" w:cs="Arial"/>
          <w:sz w:val="28"/>
          <w:szCs w:val="28"/>
          <w:rtl/>
          <w:lang w:val="fr-FR" w:eastAsia="en-US" w:bidi="ar-QA"/>
        </w:rPr>
      </w:pPr>
      <w:r w:rsidRPr="00E8591A">
        <w:rPr>
          <w:rFonts w:ascii="Arial" w:eastAsia="SimSun" w:hAnsi="Arial" w:cs="Arial" w:hint="cs"/>
          <w:sz w:val="28"/>
          <w:szCs w:val="28"/>
          <w:rtl/>
          <w:lang w:val="fr-FR" w:eastAsia="en-US" w:bidi="ar-QA"/>
        </w:rPr>
        <w:lastRenderedPageBreak/>
        <w:t>وقد وردت المبادئ التنفيذية والطرق العملية في تناغم تام مع</w:t>
      </w:r>
      <w:hyperlink r:id="rId23" w:history="1">
        <w:r w:rsidRPr="00E8591A">
          <w:rPr>
            <w:rFonts w:ascii="Arial" w:eastAsia="SimSun" w:hAnsi="Arial" w:cs="Arial" w:hint="cs"/>
            <w:sz w:val="28"/>
            <w:szCs w:val="28"/>
            <w:rtl/>
            <w:lang w:val="fr-FR" w:eastAsia="en-US" w:bidi="ar-QA"/>
          </w:rPr>
          <w:t xml:space="preserve"> الاستراتيجية الرامية إلى تعزيز جهود اليونسكو المبذولة من أجل حماية الثقافة والتشجيع على التعددية الثقافية في حالات النزاع المسلح</w:t>
        </w:r>
      </w:hyperlink>
      <w:r w:rsidRPr="00E8591A">
        <w:rPr>
          <w:rFonts w:eastAsia="SimSun"/>
          <w:sz w:val="28"/>
          <w:szCs w:val="28"/>
          <w:lang w:val="fr-FR" w:eastAsia="en-US" w:bidi="ar-QA"/>
        </w:rPr>
        <w:footnoteReference w:id="1"/>
      </w:r>
      <w:r w:rsidRPr="00E8591A">
        <w:rPr>
          <w:rFonts w:ascii="Arial" w:eastAsia="SimSun" w:hAnsi="Arial" w:cs="Arial" w:hint="cs"/>
          <w:sz w:val="28"/>
          <w:szCs w:val="28"/>
          <w:rtl/>
          <w:lang w:val="fr-FR" w:eastAsia="en-US" w:bidi="ar-QA"/>
        </w:rPr>
        <w:t xml:space="preserve"> ومع </w:t>
      </w:r>
      <w:hyperlink r:id="rId24" w:history="1">
        <w:r w:rsidRPr="00E8591A">
          <w:rPr>
            <w:rFonts w:ascii="Arial" w:eastAsia="SimSun" w:hAnsi="Arial" w:cs="Arial" w:hint="cs"/>
            <w:sz w:val="28"/>
            <w:szCs w:val="28"/>
            <w:rtl/>
            <w:lang w:val="fr-FR" w:eastAsia="en-US" w:bidi="ar-QA"/>
          </w:rPr>
          <w:t>الإجراءات التكميلية المتعلقة بحالات الطوارئ المرتبطة بالكوارث الطبيعية منها وتلك التي يتتسب فيها الانسان.</w:t>
        </w:r>
      </w:hyperlink>
      <w:r w:rsidRPr="00E8591A">
        <w:rPr>
          <w:rFonts w:eastAsia="SimSun"/>
          <w:sz w:val="28"/>
          <w:szCs w:val="28"/>
          <w:lang w:val="fr-FR" w:eastAsia="en-US" w:bidi="ar-QA"/>
        </w:rPr>
        <w:footnoteReference w:id="2"/>
      </w:r>
      <w:r w:rsidRPr="00E8591A">
        <w:rPr>
          <w:rFonts w:ascii="Arial" w:eastAsia="SimSun" w:hAnsi="Arial" w:cs="Arial" w:hint="cs"/>
          <w:sz w:val="28"/>
          <w:szCs w:val="28"/>
          <w:rtl/>
          <w:lang w:val="fr-FR" w:eastAsia="en-US" w:bidi="ar-QA"/>
        </w:rPr>
        <w:t xml:space="preserve"> تشمل هذه المبادئ العامة الستة، التي اتفق الخبراء على أنها يجب أن تعزز جميع التدخلات الهادفة إلى صون و / أو تفعيل دور التراث الثقافي غير المادي في حالات الطوارئ، النزاعات والكوارث. وقد تم تعزيزها بطرق عملية مُوجَّهة، اعتبرها الخبراء مناسبة للمراحل الرئيسية الثلاث لدورة إدارة الطوارئ - وهي مرحلة التأهب، مرحلة التصدي ومرحلة التعافي من الآثار - على النحو المنصوص عليه في استراتيجية اليونسكو لمجابهة الطوارئ.</w:t>
      </w:r>
    </w:p>
    <w:p w:rsidR="00CD3EC5" w:rsidRPr="00E8591A" w:rsidRDefault="00CD3EC5" w:rsidP="006E3903">
      <w:pPr>
        <w:pStyle w:val="Paragraphedeliste"/>
        <w:numPr>
          <w:ilvl w:val="0"/>
          <w:numId w:val="14"/>
        </w:numPr>
        <w:bidi/>
        <w:spacing w:after="120"/>
        <w:ind w:left="567" w:hanging="567"/>
        <w:contextualSpacing w:val="0"/>
        <w:jc w:val="both"/>
        <w:rPr>
          <w:rFonts w:ascii="Arial" w:eastAsia="SimSun" w:hAnsi="Arial" w:cs="Arial"/>
          <w:sz w:val="28"/>
          <w:szCs w:val="28"/>
          <w:rtl/>
          <w:lang w:val="fr-FR" w:eastAsia="en-US" w:bidi="ar-QA"/>
        </w:rPr>
      </w:pPr>
      <w:r w:rsidRPr="00E8591A">
        <w:rPr>
          <w:rFonts w:ascii="Arial" w:eastAsia="SimSun" w:hAnsi="Arial" w:cs="Arial" w:hint="cs"/>
          <w:sz w:val="28"/>
          <w:szCs w:val="28"/>
          <w:rtl/>
          <w:lang w:val="fr-FR" w:eastAsia="en-US" w:bidi="ar-QA"/>
        </w:rPr>
        <w:t xml:space="preserve">هذا </w:t>
      </w:r>
      <w:r w:rsidRPr="00E8591A">
        <w:rPr>
          <w:rFonts w:ascii="Arial" w:eastAsia="SimSun" w:hAnsi="Arial" w:cs="Arial"/>
          <w:sz w:val="28"/>
          <w:szCs w:val="28"/>
          <w:rtl/>
          <w:lang w:val="fr-FR" w:eastAsia="en-US" w:bidi="ar-QA"/>
        </w:rPr>
        <w:t>وتذكِّر</w:t>
      </w:r>
      <w:r w:rsidRPr="00E8591A">
        <w:rPr>
          <w:rFonts w:ascii="Arial" w:eastAsia="SimSun" w:hAnsi="Arial" w:cs="Arial" w:hint="cs"/>
          <w:sz w:val="28"/>
          <w:szCs w:val="28"/>
          <w:rtl/>
          <w:lang w:val="fr-FR" w:eastAsia="en-US" w:bidi="ar-QA"/>
        </w:rPr>
        <w:t xml:space="preserve"> المبادئ والطرق التنفيذية بالعناصر الرئيسية التي تم التطرق إليها في مناقشات اللجنة السابقة في ما يتعلق بالمقاربات التي يمكن إتِّباعها لصون التراث الثقافي غير المادي في حالات الطوارئ. فهي تسلط الضوء أولاً على الطبيعة المزدوجة التي يكتسيها التراث الثقافي غير المادي في حالات الطوارئ: فمن ناحية تهدد حالات الطوارئ بشكل مباشر عملية انتقال وكذلك استمرارية التراث الثقافي غير المادي، ومن ناحية أخرى يمكن تسخير هذا التراث كوسيلة لدعم عمليات التأهب والتصدي والتعافي من الآثار السلبية التي تكون حالات الطوارئ سببا فيها. كما أنها تؤكد على النفع الذي تعود به المقاربات والتصورات القائمة على تقييم الوضع بالمجتمع المحلي، والتي يمكن أن تكون بمثابة نقطة مرجعية يُستَندُ إليها عند مراجعة تأثير أزمة ما على تقاليد وممارسات معينة، وكذلك في فهم كيف يمكن لصون هذه التقاليد والممارسات أن يساعد المجتمعات على التغلب علي الأزمات.</w:t>
      </w:r>
    </w:p>
    <w:p w:rsidR="00CD3EC5" w:rsidRPr="00E8591A" w:rsidRDefault="00CD3EC5" w:rsidP="00CD3EC5">
      <w:pPr>
        <w:pStyle w:val="Paragraphedeliste"/>
        <w:numPr>
          <w:ilvl w:val="0"/>
          <w:numId w:val="14"/>
        </w:numPr>
        <w:bidi/>
        <w:spacing w:after="120"/>
        <w:ind w:left="567" w:hanging="567"/>
        <w:contextualSpacing w:val="0"/>
        <w:jc w:val="both"/>
        <w:rPr>
          <w:rFonts w:ascii="Arial" w:eastAsia="SimSun" w:hAnsi="Arial" w:cs="Arial"/>
          <w:sz w:val="28"/>
          <w:szCs w:val="28"/>
          <w:rtl/>
          <w:lang w:val="fr-FR" w:eastAsia="en-US" w:bidi="ar-QA"/>
        </w:rPr>
      </w:pPr>
      <w:r w:rsidRPr="00E8591A">
        <w:rPr>
          <w:rFonts w:ascii="Arial" w:eastAsia="SimSun" w:hAnsi="Arial" w:cs="Arial" w:hint="cs"/>
          <w:sz w:val="28"/>
          <w:szCs w:val="28"/>
          <w:rtl/>
          <w:lang w:val="fr-FR" w:eastAsia="en-US" w:bidi="ar-QA"/>
        </w:rPr>
        <w:t xml:space="preserve">في حالات الطوارئ، لا تخلو مجالات التدخل من </w:t>
      </w:r>
      <w:r w:rsidRPr="00E8591A">
        <w:rPr>
          <w:rFonts w:ascii="Arial" w:eastAsia="SimSun" w:hAnsi="Arial" w:cs="Arial"/>
          <w:sz w:val="28"/>
          <w:szCs w:val="28"/>
          <w:rtl/>
          <w:lang w:val="fr-FR" w:eastAsia="en-US" w:bidi="ar-QA"/>
        </w:rPr>
        <w:t>تشعّبٍ وتعقّدٍ</w:t>
      </w:r>
      <w:r w:rsidRPr="00E8591A">
        <w:rPr>
          <w:rFonts w:ascii="Arial" w:eastAsia="SimSun" w:hAnsi="Arial" w:cs="Arial" w:hint="cs"/>
          <w:sz w:val="28"/>
          <w:szCs w:val="28"/>
          <w:rtl/>
          <w:lang w:val="fr-FR" w:eastAsia="en-US" w:bidi="ar-QA"/>
        </w:rPr>
        <w:t xml:space="preserve">، كما تكون الدقة مطلوبة عند الحديث عن التدابير العامة، التي يجب تكون دائما في تلائم مع الظروف والأوضاع المحلية. في الحالات التي تكون فيها الأرواح البشرية في الميزان، يبقى الوعي بحساسية القضايا المطروحة هو </w:t>
      </w:r>
      <w:r w:rsidRPr="00E8591A">
        <w:rPr>
          <w:rFonts w:ascii="Arial" w:eastAsia="SimSun" w:hAnsi="Arial" w:cs="Arial"/>
          <w:sz w:val="28"/>
          <w:szCs w:val="28"/>
          <w:rtl/>
          <w:lang w:val="fr-FR" w:eastAsia="en-US" w:bidi="ar-QA"/>
        </w:rPr>
        <w:t>الأهم</w:t>
      </w:r>
      <w:r w:rsidRPr="00E8591A">
        <w:rPr>
          <w:rFonts w:ascii="Arial" w:eastAsia="SimSun" w:hAnsi="Arial" w:cs="Arial" w:hint="cs"/>
          <w:sz w:val="28"/>
          <w:szCs w:val="28"/>
          <w:rtl/>
          <w:lang w:val="fr-FR" w:eastAsia="en-US" w:bidi="ar-QA"/>
        </w:rPr>
        <w:t>. تلفت المبادئ التنفيذية  والطرق العملية النظر إلى الدور الأساسي للمجتمعات المحلية في تحديد كيفية تأثر تراثها الثقافي غير المادي بحالات الطوارئ وكيف يمكنها الاعتماد على هذا التراث كمرجعية لرفع التحديات المتعددة التي تواجهها. تكريسا للمبادئ الأخلاقية لصون التراث الثقافي غير المادي، يجب دائمًا الحصول على قبول وموافقة المجتمعات المحلية المعنية قبل أي تدخل ميداني.</w:t>
      </w:r>
    </w:p>
    <w:p w:rsidR="00CD3EC5" w:rsidRPr="00E8591A" w:rsidRDefault="00CD3EC5" w:rsidP="00CD3EC5">
      <w:pPr>
        <w:pStyle w:val="Paragraphedeliste"/>
        <w:numPr>
          <w:ilvl w:val="0"/>
          <w:numId w:val="14"/>
        </w:numPr>
        <w:bidi/>
        <w:spacing w:after="120"/>
        <w:ind w:left="567" w:hanging="567"/>
        <w:contextualSpacing w:val="0"/>
        <w:jc w:val="both"/>
        <w:rPr>
          <w:rFonts w:ascii="Arial" w:eastAsia="SimSun" w:hAnsi="Arial" w:cs="Arial"/>
          <w:sz w:val="28"/>
          <w:szCs w:val="28"/>
          <w:rtl/>
          <w:lang w:val="fr-FR" w:eastAsia="en-US" w:bidi="ar-QA"/>
        </w:rPr>
      </w:pPr>
      <w:r w:rsidRPr="00E8591A">
        <w:rPr>
          <w:rFonts w:ascii="Arial" w:eastAsia="SimSun" w:hAnsi="Arial" w:cs="Arial" w:hint="cs"/>
          <w:sz w:val="28"/>
          <w:szCs w:val="28"/>
          <w:rtl/>
          <w:lang w:val="fr-FR" w:eastAsia="en-US" w:bidi="ar-QA"/>
        </w:rPr>
        <w:t>تمثل المبادئ التنفيذية والطرق العملية منبرا لنشر الوعي في صفوف مجموعة واسعة من الجهات الفاعلة المعنية بالتحديات المرتبطة بصون التراث الثقافي غير المادي في حالات الطوارئ. ويشمل ذلك الجهات التي تعمل في مجال الثقافة ولكن أيضًا الجهات المعنية الوطنية والدولية المضطلعة بإدارة الطوارئ، بما في ذلك الجهات المتخصصة في عمليات التأهب للكوارث والإغاثة والجهات العاملة في المجال الإنساني والمنظمات غير الحكومية والقوات المسلحة.</w:t>
      </w:r>
    </w:p>
    <w:p w:rsidR="00CD3EC5" w:rsidRPr="00E8591A" w:rsidRDefault="00CD3EC5" w:rsidP="00CD3EC5">
      <w:pPr>
        <w:pStyle w:val="COMPara"/>
        <w:numPr>
          <w:ilvl w:val="0"/>
          <w:numId w:val="15"/>
        </w:numPr>
        <w:bidi/>
        <w:spacing w:before="360"/>
        <w:ind w:left="567" w:hanging="567"/>
        <w:rPr>
          <w:rFonts w:eastAsia="SimSun"/>
          <w:b/>
          <w:bCs/>
          <w:snapToGrid/>
          <w:sz w:val="28"/>
          <w:szCs w:val="28"/>
          <w:rtl/>
          <w:lang w:val="fr-FR" w:bidi="ar-QA"/>
        </w:rPr>
      </w:pPr>
      <w:r w:rsidRPr="00E8591A">
        <w:rPr>
          <w:rFonts w:eastAsia="SimSun" w:hint="cs"/>
          <w:b/>
          <w:bCs/>
          <w:snapToGrid/>
          <w:sz w:val="28"/>
          <w:szCs w:val="28"/>
          <w:rtl/>
          <w:lang w:val="fr-FR" w:bidi="ar-QA"/>
        </w:rPr>
        <w:t>التوجهات المستقبلية</w:t>
      </w:r>
    </w:p>
    <w:p w:rsidR="00CD3EC5" w:rsidRPr="00E8591A" w:rsidRDefault="00CD3EC5" w:rsidP="00CD3EC5">
      <w:pPr>
        <w:pStyle w:val="Paragraphedeliste"/>
        <w:numPr>
          <w:ilvl w:val="0"/>
          <w:numId w:val="14"/>
        </w:numPr>
        <w:bidi/>
        <w:spacing w:after="120"/>
        <w:ind w:left="567" w:hanging="567"/>
        <w:contextualSpacing w:val="0"/>
        <w:jc w:val="both"/>
        <w:rPr>
          <w:rFonts w:ascii="Arial" w:eastAsia="SimSun" w:hAnsi="Arial" w:cs="Arial"/>
          <w:sz w:val="28"/>
          <w:szCs w:val="28"/>
          <w:rtl/>
          <w:lang w:val="fr-FR" w:eastAsia="en-US" w:bidi="ar-QA"/>
        </w:rPr>
      </w:pPr>
      <w:r w:rsidRPr="00E8591A">
        <w:rPr>
          <w:rFonts w:ascii="Arial" w:eastAsia="SimSun" w:hAnsi="Arial" w:cs="Arial" w:hint="cs"/>
          <w:sz w:val="28"/>
          <w:szCs w:val="28"/>
          <w:rtl/>
          <w:lang w:val="fr-FR" w:eastAsia="en-US" w:bidi="ar-QA"/>
        </w:rPr>
        <w:t xml:space="preserve">استناداً إلى ما </w:t>
      </w:r>
      <w:r w:rsidRPr="00E8591A">
        <w:rPr>
          <w:rFonts w:ascii="Arial" w:eastAsia="SimSun" w:hAnsi="Arial" w:cs="Arial"/>
          <w:sz w:val="28"/>
          <w:szCs w:val="28"/>
          <w:rtl/>
          <w:lang w:val="fr-FR" w:eastAsia="en-US" w:bidi="ar-QA"/>
        </w:rPr>
        <w:t xml:space="preserve">تمخَّضَ </w:t>
      </w:r>
      <w:r w:rsidRPr="00E8591A">
        <w:rPr>
          <w:rFonts w:ascii="Arial" w:eastAsia="SimSun" w:hAnsi="Arial" w:cs="Arial" w:hint="cs"/>
          <w:sz w:val="28"/>
          <w:szCs w:val="28"/>
          <w:rtl/>
          <w:lang w:val="fr-FR" w:eastAsia="en-US" w:bidi="ar-QA"/>
        </w:rPr>
        <w:t xml:space="preserve">عنه اجتماع الخبراء من نتائج وبناءً على طلب من اللجنة، فإن الجمعية العامة مدعوة إلى تناول المبادئ التنفيذية والطرق العملية الواردة في الملحق أدناه بالدرس. إذ تستجيب لحاجة الدول الأطراف وغيرها من الجهات المعنية إلى توجيهات بشأن أهمية صون التراث الثقافي غير المادي في حالات الطوارئ وكذلك إمكانية تسخيره من قبل المجتمعات المحلية كوسيلة للتصدي لحالات الطوارئ والتعافي من آثارها السلبية وكذلك المصالحة في حالات النزاع. وقد بدت الحاجة لمثل هذه التوجيهات ملحَّةً بشكل أكبر هذا العام مع تفشي وباء كوفيد-19، الذي وإن أدَّى إلى زعزعة استقرار عمليات صون التراث الحي وفإنه قد أماط اللثام عن حالات رائعة من الصمود حيث إلتفت مجتمعات محلية في جميع أنحاء العالم حول تراثها وقامت بتسخيره كوازعٍ </w:t>
      </w:r>
      <w:r w:rsidRPr="00E8591A">
        <w:rPr>
          <w:rFonts w:ascii="Arial" w:eastAsia="SimSun" w:hAnsi="Arial" w:cs="Arial"/>
          <w:sz w:val="28"/>
          <w:szCs w:val="28"/>
          <w:rtl/>
          <w:lang w:val="fr-FR" w:eastAsia="en-US" w:bidi="ar-QA"/>
        </w:rPr>
        <w:t>يبعث على ال</w:t>
      </w:r>
      <w:r w:rsidRPr="00E8591A">
        <w:rPr>
          <w:rFonts w:ascii="Arial" w:eastAsia="SimSun" w:hAnsi="Arial" w:cs="Arial" w:hint="cs"/>
          <w:sz w:val="28"/>
          <w:szCs w:val="28"/>
          <w:rtl/>
          <w:lang w:val="fr-FR" w:eastAsia="en-US" w:bidi="ar-QA"/>
        </w:rPr>
        <w:t>تضامن والوحدة الوطنية.</w:t>
      </w:r>
    </w:p>
    <w:p w:rsidR="00CD3EC5" w:rsidRPr="00E8591A" w:rsidRDefault="00CD3EC5" w:rsidP="00CD3EC5">
      <w:pPr>
        <w:pStyle w:val="Paragraphedeliste"/>
        <w:numPr>
          <w:ilvl w:val="0"/>
          <w:numId w:val="14"/>
        </w:numPr>
        <w:bidi/>
        <w:spacing w:after="120"/>
        <w:ind w:left="567" w:hanging="567"/>
        <w:contextualSpacing w:val="0"/>
        <w:jc w:val="both"/>
        <w:rPr>
          <w:rFonts w:ascii="Arial" w:eastAsia="SimSun" w:hAnsi="Arial" w:cs="Arial"/>
          <w:sz w:val="28"/>
          <w:szCs w:val="28"/>
          <w:rtl/>
          <w:lang w:val="fr-FR" w:eastAsia="en-US" w:bidi="ar-QA"/>
        </w:rPr>
      </w:pPr>
      <w:r w:rsidRPr="00E8591A">
        <w:rPr>
          <w:rFonts w:ascii="Arial" w:eastAsia="SimSun" w:hAnsi="Arial" w:cs="Arial" w:hint="cs"/>
          <w:sz w:val="28"/>
          <w:szCs w:val="28"/>
          <w:rtl/>
          <w:lang w:val="fr-FR" w:eastAsia="en-US" w:bidi="ar-QA"/>
        </w:rPr>
        <w:lastRenderedPageBreak/>
        <w:t xml:space="preserve">بصورة </w:t>
      </w:r>
      <w:r w:rsidRPr="00E8591A">
        <w:rPr>
          <w:rFonts w:ascii="Arial" w:eastAsia="SimSun" w:hAnsi="Arial" w:cs="Arial"/>
          <w:sz w:val="28"/>
          <w:szCs w:val="28"/>
          <w:rtl/>
          <w:lang w:val="fr-FR" w:eastAsia="en-US" w:bidi="ar-QA"/>
        </w:rPr>
        <w:t>أعمّ</w:t>
      </w:r>
      <w:r w:rsidRPr="00E8591A">
        <w:rPr>
          <w:rFonts w:ascii="Arial" w:eastAsia="SimSun" w:hAnsi="Arial" w:cs="Arial" w:hint="cs"/>
          <w:sz w:val="28"/>
          <w:szCs w:val="28"/>
          <w:rtl/>
          <w:lang w:val="fr-FR" w:eastAsia="en-US" w:bidi="ar-QA"/>
        </w:rPr>
        <w:t xml:space="preserve">، </w:t>
      </w:r>
      <w:r w:rsidRPr="00E8591A">
        <w:rPr>
          <w:rFonts w:ascii="Arial" w:eastAsia="SimSun" w:hAnsi="Arial" w:cs="Arial"/>
          <w:sz w:val="28"/>
          <w:szCs w:val="28"/>
          <w:rtl/>
          <w:lang w:val="fr-FR" w:eastAsia="en-US" w:bidi="ar-QA"/>
        </w:rPr>
        <w:t xml:space="preserve">يُمثِّل </w:t>
      </w:r>
      <w:r w:rsidRPr="00E8591A">
        <w:rPr>
          <w:rFonts w:ascii="Arial" w:eastAsia="SimSun" w:hAnsi="Arial" w:cs="Arial" w:hint="cs"/>
          <w:sz w:val="28"/>
          <w:szCs w:val="28"/>
          <w:rtl/>
          <w:lang w:val="fr-FR" w:eastAsia="en-US" w:bidi="ar-QA"/>
        </w:rPr>
        <w:t>وضع المبادئ التنفيذية والطرق العملية  نقطة تحول على مستوى عمل الأمانة لتعلن بذلك عن إنطلاق مرحلة جديدة تتسم بأكثر عمليةً. فهي توفر الأساس النظري والمنهجي لتنفيذ مجموعة من المشاريع العملية التي من شأنها المساهمة في تعزيز الجهود المبذولة باستمرار من أجل تعبئة الموارد وصون التراث الثقافي غير المادي في حالات الطوارئ. من خلال تنفيذها في سياقات الطوارئ المختلفة، ستتضح مع مرور الوقت معالم لمبادئ التنفيذية والطرق العملية أكثر فأكثر لتبلور التعقيدات التي تنطوي عليها حالات الطوارئ المختلفة. ولذلك، شجعت اللجنة الدول الأطراف وجهات معنية آخرى وطنية ودولية على تنفيذ وتكييف المبادئ التنفيذية وفقا لظروفها الخاصة.</w:t>
      </w:r>
    </w:p>
    <w:p w:rsidR="00CD3EC5" w:rsidRPr="00E8591A" w:rsidRDefault="00CD3EC5" w:rsidP="000B2FE4">
      <w:pPr>
        <w:pStyle w:val="Paragraphedeliste"/>
        <w:numPr>
          <w:ilvl w:val="0"/>
          <w:numId w:val="14"/>
        </w:numPr>
        <w:bidi/>
        <w:spacing w:after="120"/>
        <w:ind w:left="567" w:hanging="567"/>
        <w:contextualSpacing w:val="0"/>
        <w:jc w:val="both"/>
        <w:rPr>
          <w:rFonts w:ascii="Arial" w:eastAsia="SimSun" w:hAnsi="Arial" w:cs="Arial"/>
          <w:sz w:val="28"/>
          <w:szCs w:val="28"/>
          <w:rtl/>
          <w:lang w:val="fr-FR" w:eastAsia="en-US" w:bidi="ar-QA"/>
        </w:rPr>
      </w:pPr>
      <w:r w:rsidRPr="00E8591A">
        <w:rPr>
          <w:rFonts w:ascii="Arial" w:eastAsia="SimSun" w:hAnsi="Arial" w:cs="Arial" w:hint="cs"/>
          <w:sz w:val="28"/>
          <w:szCs w:val="28"/>
          <w:rtl/>
          <w:lang w:val="fr-FR" w:eastAsia="en-US" w:bidi="ar-QA"/>
        </w:rPr>
        <w:t xml:space="preserve">وسيتطلب العمل خلال هذه المرحلة القادمة بناء القدرات بشكل موجَّهٍ حتى تستجيب لما تقتضيه مختلف حالات الطوارئ ولاحتياجات الجهات الفاعلة المعنية. رغم أن المبادئ التنفيذية والطرق العملية تشمل كلا من حالات النزاع والكوارث، إلا أن الاختلافات بين هذين النوعين من حالات الطوارئ تظل كبيرة وجوهرية. بفضل تطوير آليات بناء القدرات الرامية لتعزيز فهم الروابط بين الحد من مخاطر الكوارث وعمليات حصر عناصر التراث الثقافي غير المادي، تم إحراز تقدم ملموس </w:t>
      </w:r>
      <w:proofErr w:type="gramStart"/>
      <w:r w:rsidRPr="00E8591A">
        <w:rPr>
          <w:rFonts w:ascii="Arial" w:eastAsia="SimSun" w:hAnsi="Arial" w:cs="Arial" w:hint="cs"/>
          <w:sz w:val="28"/>
          <w:szCs w:val="28"/>
          <w:rtl/>
          <w:lang w:val="fr-FR" w:eastAsia="en-US" w:bidi="ar-QA"/>
        </w:rPr>
        <w:t>في ما</w:t>
      </w:r>
      <w:proofErr w:type="gramEnd"/>
      <w:r w:rsidRPr="00E8591A">
        <w:rPr>
          <w:rFonts w:ascii="Arial" w:eastAsia="SimSun" w:hAnsi="Arial" w:cs="Arial" w:hint="cs"/>
          <w:sz w:val="28"/>
          <w:szCs w:val="28"/>
          <w:rtl/>
          <w:lang w:val="fr-FR" w:eastAsia="en-US" w:bidi="ar-QA"/>
        </w:rPr>
        <w:t xml:space="preserve"> يتعلق بمسألة الكوارث. كما تم تحديث</w:t>
      </w:r>
      <w:hyperlink r:id="rId25" w:history="1">
        <w:r w:rsidRPr="00E8591A">
          <w:rPr>
            <w:rFonts w:eastAsia="SimSun" w:cs="Arial" w:hint="cs"/>
            <w:sz w:val="28"/>
            <w:szCs w:val="28"/>
            <w:rtl/>
            <w:lang w:val="fr-FR" w:eastAsia="en-US" w:bidi="ar-QA"/>
          </w:rPr>
          <w:t xml:space="preserve"> </w:t>
        </w:r>
        <w:r w:rsidRPr="000B2FE4">
          <w:rPr>
            <w:rFonts w:ascii="Arial" w:eastAsia="SimSun" w:hAnsi="Arial" w:cs="Arial" w:hint="cs"/>
            <w:sz w:val="28"/>
            <w:szCs w:val="28"/>
            <w:rtl/>
            <w:lang w:val="fr-FR" w:eastAsia="en-US" w:bidi="ar-QA"/>
          </w:rPr>
          <w:t>المذكرة</w:t>
        </w:r>
        <w:r w:rsidRPr="00E8591A">
          <w:rPr>
            <w:rFonts w:eastAsia="SimSun" w:cs="Arial" w:hint="cs"/>
            <w:sz w:val="28"/>
            <w:szCs w:val="28"/>
            <w:rtl/>
            <w:lang w:val="fr-FR" w:eastAsia="en-US" w:bidi="ar-QA"/>
          </w:rPr>
          <w:t xml:space="preserve"> التوجيهية</w:t>
        </w:r>
      </w:hyperlink>
      <w:r w:rsidRPr="00E8591A">
        <w:rPr>
          <w:rFonts w:ascii="Arial" w:eastAsia="SimSun" w:hAnsi="Arial" w:cs="Arial"/>
          <w:sz w:val="28"/>
          <w:szCs w:val="28"/>
          <w:lang w:val="fr-FR" w:eastAsia="en-US" w:bidi="ar-QA"/>
        </w:rPr>
        <w:t xml:space="preserve"> </w:t>
      </w:r>
      <w:r w:rsidRPr="00E8591A">
        <w:rPr>
          <w:rFonts w:ascii="Arial" w:eastAsia="SimSun" w:hAnsi="Arial" w:cs="Arial" w:hint="cs"/>
          <w:sz w:val="28"/>
          <w:szCs w:val="28"/>
          <w:rtl/>
          <w:lang w:val="fr-FR" w:eastAsia="en-US" w:bidi="ar-QA"/>
        </w:rPr>
        <w:t>لحصر عناصر التراث الثقافي غير المادي وذلك لتعميق الفهم بالحاجة إلى إدراج الوعي بخطورة الكوارث في عمليات حصر عناصر التراث الثقافي غير المادي القائمة على تقييم الوضع بالمجتمع المحلي. ومن المقرر القيام بمزيد من العمل، وذلك بفضل المساعدة السخية التي تكرمت بتقديمها دولة سويسرا في عام 2019، لتعزيز إمكانيات ادراج مفهوم الحد من مخاطر الكوارث في عمليات حصر عناصر التراث الثقافي غير المادي</w:t>
      </w:r>
      <w:r w:rsidRPr="00F328DB">
        <w:rPr>
          <w:rFonts w:ascii="Arial" w:eastAsia="SimSun" w:hAnsi="Arial" w:cs="Arial" w:hint="cs"/>
          <w:sz w:val="28"/>
          <w:szCs w:val="28"/>
          <w:rtl/>
          <w:lang w:val="fr-FR" w:eastAsia="en-US" w:bidi="ar-QA"/>
        </w:rPr>
        <w:t xml:space="preserve">. تجدر الاشارة إلى أن دولة أذربيجان قدمت وبصورة تطوعية دعما </w:t>
      </w:r>
      <w:proofErr w:type="gramStart"/>
      <w:r w:rsidRPr="00F328DB">
        <w:rPr>
          <w:rFonts w:ascii="Arial" w:eastAsia="SimSun" w:hAnsi="Arial" w:cs="Arial" w:hint="cs"/>
          <w:sz w:val="28"/>
          <w:szCs w:val="28"/>
          <w:rtl/>
          <w:lang w:val="fr-FR" w:eastAsia="en-US" w:bidi="ar-QA"/>
        </w:rPr>
        <w:t>في ما</w:t>
      </w:r>
      <w:proofErr w:type="gramEnd"/>
      <w:r w:rsidRPr="00F328DB">
        <w:rPr>
          <w:rFonts w:ascii="Arial" w:eastAsia="SimSun" w:hAnsi="Arial" w:cs="Arial" w:hint="cs"/>
          <w:sz w:val="28"/>
          <w:szCs w:val="28"/>
          <w:rtl/>
          <w:lang w:val="fr-FR" w:eastAsia="en-US" w:bidi="ar-QA"/>
        </w:rPr>
        <w:t xml:space="preserve"> يخص بناء القدرات في حالات النزاع، والتي تشمل كذلك التهجير القسري.</w:t>
      </w:r>
      <w:r w:rsidRPr="00E8591A">
        <w:rPr>
          <w:rFonts w:ascii="Arial" w:eastAsia="SimSun" w:hAnsi="Arial" w:cs="Arial" w:hint="cs"/>
          <w:sz w:val="28"/>
          <w:szCs w:val="28"/>
          <w:rtl/>
          <w:lang w:val="fr-FR" w:eastAsia="en-US" w:bidi="ar-QA"/>
        </w:rPr>
        <w:t xml:space="preserve"> وبناءً على طلب </w:t>
      </w:r>
      <w:r w:rsidRPr="00520B29">
        <w:rPr>
          <w:rFonts w:ascii="Arial" w:eastAsia="SimSun" w:hAnsi="Arial" w:cs="Arial"/>
          <w:sz w:val="28"/>
          <w:szCs w:val="28"/>
          <w:rtl/>
          <w:lang w:val="fr-FR" w:eastAsia="en-US" w:bidi="ar-QA"/>
        </w:rPr>
        <w:t>اللجنة (</w:t>
      </w:r>
      <w:r w:rsidR="00513A20" w:rsidRPr="00513A20">
        <w:rPr>
          <w:rFonts w:ascii="Arial" w:eastAsia="SimSun" w:hAnsi="Arial" w:cs="Arial" w:hint="cs"/>
          <w:color w:val="0000FF"/>
          <w:sz w:val="28"/>
          <w:szCs w:val="28"/>
          <w:u w:val="single"/>
          <w:rtl/>
          <w:lang w:val="fr-FR" w:eastAsia="en-US" w:bidi="ar-QA"/>
        </w:rPr>
        <w:t>القرار</w:t>
      </w:r>
      <w:r w:rsidR="00513A20" w:rsidRPr="00513A20">
        <w:rPr>
          <w:rFonts w:ascii="Arial" w:eastAsia="SimSun" w:hAnsi="Arial" w:cs="Arial"/>
          <w:color w:val="0000FF"/>
          <w:sz w:val="28"/>
          <w:szCs w:val="28"/>
          <w:u w:val="single"/>
          <w:rtl/>
          <w:lang w:val="fr-FR" w:eastAsia="en-US" w:bidi="ar-QA"/>
        </w:rPr>
        <w:t xml:space="preserve"> </w:t>
      </w:r>
      <w:hyperlink r:id="rId26" w:history="1">
        <w:r w:rsidR="00513A20">
          <w:rPr>
            <w:rFonts w:ascii="Arial" w:eastAsia="SimSun" w:hAnsi="Arial" w:cs="Arial"/>
            <w:color w:val="0000FF"/>
            <w:sz w:val="28"/>
            <w:szCs w:val="28"/>
            <w:u w:val="single"/>
            <w:lang w:val="fr-FR" w:eastAsia="en-US" w:bidi="ar-QA"/>
          </w:rPr>
          <w:t>14.COM 13</w:t>
        </w:r>
      </w:hyperlink>
      <w:r w:rsidRPr="00520B29">
        <w:rPr>
          <w:rFonts w:ascii="Arial" w:eastAsia="SimSun" w:hAnsi="Arial" w:cs="Arial"/>
          <w:sz w:val="28"/>
          <w:szCs w:val="28"/>
          <w:rtl/>
          <w:lang w:val="fr-FR" w:eastAsia="en-US" w:bidi="ar-QA"/>
        </w:rPr>
        <w:t>)،</w:t>
      </w:r>
      <w:r w:rsidRPr="00E8591A">
        <w:rPr>
          <w:rFonts w:ascii="Arial" w:eastAsia="SimSun" w:hAnsi="Arial" w:cs="Arial" w:hint="cs"/>
          <w:sz w:val="28"/>
          <w:szCs w:val="28"/>
          <w:rtl/>
          <w:lang w:val="fr-FR" w:eastAsia="en-US" w:bidi="ar-QA"/>
        </w:rPr>
        <w:t xml:space="preserve"> ستواصل الأمانة السهر على التخطيط والتنفيذ المناسبين لهذه المبادرات ورفع تقرير عن التقدم المحرز إلى اللجنة.</w:t>
      </w:r>
    </w:p>
    <w:p w:rsidR="00CD3EC5" w:rsidRPr="00E8591A" w:rsidRDefault="00CD3EC5" w:rsidP="00513A20">
      <w:pPr>
        <w:pStyle w:val="COMPara"/>
        <w:numPr>
          <w:ilvl w:val="0"/>
          <w:numId w:val="14"/>
        </w:numPr>
        <w:bidi/>
        <w:ind w:left="567" w:hanging="567"/>
        <w:rPr>
          <w:rFonts w:eastAsia="SimSun"/>
          <w:snapToGrid/>
          <w:sz w:val="28"/>
          <w:szCs w:val="28"/>
          <w:rtl/>
          <w:lang w:val="fr-FR" w:bidi="ar-QA"/>
        </w:rPr>
      </w:pPr>
      <w:r w:rsidRPr="00E8591A">
        <w:rPr>
          <w:rFonts w:eastAsia="SimSun" w:hint="cs"/>
          <w:snapToGrid/>
          <w:sz w:val="28"/>
          <w:szCs w:val="28"/>
          <w:rtl/>
          <w:lang w:val="fr-FR" w:bidi="ar-QA"/>
        </w:rPr>
        <w:t xml:space="preserve">يساهم العمل الذي شرعت فيه الأمانة </w:t>
      </w:r>
      <w:proofErr w:type="gramStart"/>
      <w:r w:rsidRPr="00E8591A">
        <w:rPr>
          <w:rFonts w:eastAsia="SimSun" w:hint="cs"/>
          <w:snapToGrid/>
          <w:sz w:val="28"/>
          <w:szCs w:val="28"/>
          <w:rtl/>
          <w:lang w:val="fr-FR" w:bidi="ar-QA"/>
        </w:rPr>
        <w:t>في ما</w:t>
      </w:r>
      <w:proofErr w:type="gramEnd"/>
      <w:r w:rsidRPr="00E8591A">
        <w:rPr>
          <w:rFonts w:eastAsia="SimSun" w:hint="cs"/>
          <w:snapToGrid/>
          <w:sz w:val="28"/>
          <w:szCs w:val="28"/>
          <w:rtl/>
          <w:lang w:val="fr-FR" w:bidi="ar-QA"/>
        </w:rPr>
        <w:t xml:space="preserve"> يتعلق بحالات الطوارئ في تعزيز الاجراءات التي تتخذها المنظمة على نطاق أوسع لحماية الثقافة في حالات الطوارئ. تهدف المبادئ التنفيذية والطرق العملية إلى مساعدة الدول الأعضاء على تنفيذ اتفاقية 2003 في المناطق التي تشهد حالات طوارئ من خلال التأهب والتصدي لهذه الطوارئ بشكل أفضل. إن في إقرار الدول الأطراف أن التراث المادي وغير المادي غالبا ما يكونان في إرتباط وثيق أثناء حالات الطوارئ، سعيا منها أيضًا إلى تعزيز سبل التعاون والعمل المشترك في جميع مجالات صون التراث. في هذا الصدد وبناء على طلب اللجنة (</w:t>
      </w:r>
      <w:r w:rsidR="00513A20" w:rsidRPr="00513A20">
        <w:rPr>
          <w:rFonts w:eastAsia="SimSun" w:hint="cs"/>
          <w:snapToGrid/>
          <w:color w:val="0000FF"/>
          <w:sz w:val="28"/>
          <w:szCs w:val="28"/>
          <w:u w:val="single"/>
          <w:rtl/>
          <w:lang w:val="fr-FR" w:bidi="ar-QA"/>
        </w:rPr>
        <w:t>القرار</w:t>
      </w:r>
      <w:hyperlink r:id="rId27" w:history="1">
        <w:r w:rsidR="00513A20">
          <w:rPr>
            <w:rFonts w:eastAsia="SimSun"/>
            <w:snapToGrid/>
            <w:color w:val="0000FF"/>
            <w:sz w:val="28"/>
            <w:szCs w:val="28"/>
            <w:u w:val="single"/>
            <w:lang w:val="fr-FR" w:bidi="ar-QA"/>
          </w:rPr>
          <w:t xml:space="preserve">14.COM 13 </w:t>
        </w:r>
      </w:hyperlink>
      <w:r w:rsidRPr="00E8591A">
        <w:rPr>
          <w:rFonts w:eastAsia="SimSun" w:hint="cs"/>
          <w:snapToGrid/>
          <w:sz w:val="28"/>
          <w:szCs w:val="28"/>
          <w:rtl/>
          <w:lang w:val="fr-FR" w:bidi="ar-QA"/>
        </w:rPr>
        <w:t>)، تواصل الأمانة جهودها في البحث عن سبل تعزيز أوجه التآزر مع أمانة البروتوكول الثاني (1999) لاتفاقية لاهاي لعام 1954 لحماية الممتلكات الثقافية في حالات النزاعات المسلحة.</w:t>
      </w:r>
    </w:p>
    <w:p w:rsidR="00CD3EC5" w:rsidRPr="00E8591A" w:rsidRDefault="00CD3EC5" w:rsidP="00513A20">
      <w:pPr>
        <w:pStyle w:val="Paragraphedeliste"/>
        <w:numPr>
          <w:ilvl w:val="0"/>
          <w:numId w:val="14"/>
        </w:numPr>
        <w:bidi/>
        <w:spacing w:after="120"/>
        <w:ind w:left="567" w:hanging="567"/>
        <w:contextualSpacing w:val="0"/>
        <w:jc w:val="both"/>
        <w:rPr>
          <w:rFonts w:ascii="Arial" w:eastAsia="SimSun" w:hAnsi="Arial" w:cs="Arial"/>
          <w:sz w:val="28"/>
          <w:szCs w:val="28"/>
          <w:rtl/>
          <w:lang w:val="fr-FR" w:eastAsia="en-US" w:bidi="ar-QA"/>
        </w:rPr>
      </w:pPr>
      <w:r w:rsidRPr="00E8591A">
        <w:rPr>
          <w:rFonts w:ascii="Arial" w:eastAsia="SimSun" w:hAnsi="Arial" w:cs="Arial" w:hint="cs"/>
          <w:sz w:val="28"/>
          <w:szCs w:val="28"/>
          <w:rtl/>
          <w:lang w:val="fr-FR" w:eastAsia="en-US" w:bidi="ar-QA"/>
        </w:rPr>
        <w:t>وبالنظر إلى ارتفاع عدد المطالب وما يكتسيه الموضوع من تعقيد، تقتضي الحاجة مزيدا من العمل حتى يتسنى لمختلف الأطراف فهم كيفية تكييف المبادئ التنفيذية والطرق العملية مع سياقات الطوارئ المختلفة. وقد شجعت اللجنة الدول الأطراف على مواصلة جهودها في مجال صون التراث الثقافي غير المادي في مختلف حالات الطوارئ كما دعتها إلى المساهمة في تطبيق جملة من المشاريع العملية في إطار المبادئ التنفيذية والطرق العملية. وقد تود الجمعية العامة حث الدول الأطراف على دراسة إمكانية تقديم دعم مالي لتمويل الانشطة المستقبلية المتعلقة بالتراث الثقافي غير المادي في حالات الطوارئ وفقًا للصيغة التي تراها كل دولة طرف صالحة.</w:t>
      </w:r>
    </w:p>
    <w:p w:rsidR="00CD3EC5" w:rsidRPr="00E8591A" w:rsidRDefault="00945443" w:rsidP="000F6E25">
      <w:pPr>
        <w:pStyle w:val="COMPara"/>
        <w:keepNext/>
        <w:numPr>
          <w:ilvl w:val="0"/>
          <w:numId w:val="14"/>
        </w:numPr>
        <w:bidi/>
        <w:ind w:left="567" w:hanging="567"/>
        <w:rPr>
          <w:rFonts w:eastAsia="SimSun"/>
          <w:snapToGrid/>
          <w:sz w:val="28"/>
          <w:szCs w:val="28"/>
          <w:rtl/>
          <w:lang w:val="fr-FR" w:bidi="ar-QA"/>
        </w:rPr>
      </w:pPr>
      <w:r w:rsidRPr="00DB25B9">
        <w:rPr>
          <w:sz w:val="28"/>
          <w:szCs w:val="28"/>
          <w:rtl/>
          <w:lang w:bidi="ar-QA"/>
        </w:rPr>
        <w:t>وقد ترغب الجمعية العامة في اعتماد القرار التالي:</w:t>
      </w:r>
    </w:p>
    <w:p w:rsidR="00CD3EC5" w:rsidRPr="00E8591A" w:rsidRDefault="00CD3EC5" w:rsidP="008F00C5">
      <w:pPr>
        <w:pStyle w:val="COMTitleDecision"/>
        <w:bidi/>
        <w:rPr>
          <w:rFonts w:eastAsia="SimSun"/>
          <w:bCs/>
          <w:sz w:val="28"/>
          <w:szCs w:val="28"/>
          <w:rtl/>
          <w:lang w:val="fr-FR" w:eastAsia="en-US" w:bidi="ar-LB"/>
        </w:rPr>
      </w:pPr>
      <w:r w:rsidRPr="00E8591A">
        <w:rPr>
          <w:rFonts w:eastAsia="SimSun" w:hint="cs"/>
          <w:bCs/>
          <w:sz w:val="28"/>
          <w:szCs w:val="28"/>
          <w:rtl/>
          <w:lang w:val="fr-FR" w:eastAsia="en-US" w:bidi="ar-QA"/>
        </w:rPr>
        <w:t xml:space="preserve">مشروع قرار </w:t>
      </w:r>
      <w:r w:rsidR="00010890">
        <w:rPr>
          <w:rFonts w:eastAsia="SimSun" w:hint="cs"/>
          <w:bCs/>
          <w:sz w:val="28"/>
          <w:szCs w:val="28"/>
          <w:rtl/>
          <w:lang w:val="fr-FR" w:eastAsia="en-US" w:bidi="ar-QA"/>
        </w:rPr>
        <w:t>9</w:t>
      </w:r>
      <w:r w:rsidR="00D2534B">
        <w:rPr>
          <w:rFonts w:eastAsia="SimSun"/>
          <w:bCs/>
          <w:sz w:val="28"/>
          <w:szCs w:val="28"/>
          <w:lang w:val="fr-FR" w:eastAsia="en-US" w:bidi="ar-QA"/>
        </w:rPr>
        <w:t xml:space="preserve">8.GA </w:t>
      </w:r>
    </w:p>
    <w:p w:rsidR="00CD3EC5" w:rsidRPr="00E8591A" w:rsidRDefault="00CD3EC5" w:rsidP="00CD3EC5">
      <w:pPr>
        <w:pStyle w:val="GAPreambulaResolution"/>
        <w:ind w:left="0" w:firstLine="567"/>
        <w:rPr>
          <w:sz w:val="28"/>
          <w:szCs w:val="28"/>
          <w:rtl/>
          <w:lang w:val="fr-FR" w:eastAsia="en-US" w:bidi="ar-QA"/>
        </w:rPr>
      </w:pPr>
      <w:r w:rsidRPr="00E8591A">
        <w:rPr>
          <w:rFonts w:hint="cs"/>
          <w:sz w:val="28"/>
          <w:szCs w:val="28"/>
          <w:rtl/>
          <w:lang w:val="fr-FR" w:eastAsia="en-US" w:bidi="ar-QA"/>
        </w:rPr>
        <w:t>إنّ الجمعية العامة،</w:t>
      </w:r>
    </w:p>
    <w:p w:rsidR="00CD3EC5" w:rsidRPr="00E8591A" w:rsidRDefault="00CD3EC5" w:rsidP="00945443">
      <w:pPr>
        <w:pStyle w:val="Paragraphedeliste"/>
        <w:numPr>
          <w:ilvl w:val="0"/>
          <w:numId w:val="13"/>
        </w:numPr>
        <w:bidi/>
        <w:spacing w:after="120"/>
        <w:ind w:left="1134" w:hanging="567"/>
        <w:contextualSpacing w:val="0"/>
        <w:jc w:val="both"/>
        <w:rPr>
          <w:rFonts w:ascii="Arial" w:eastAsia="SimSun" w:hAnsi="Arial" w:cs="Arial"/>
          <w:sz w:val="28"/>
          <w:szCs w:val="28"/>
          <w:rtl/>
          <w:lang w:val="fr-FR" w:eastAsia="en-US" w:bidi="ar-QA"/>
        </w:rPr>
      </w:pPr>
      <w:r w:rsidRPr="00E8591A">
        <w:rPr>
          <w:rFonts w:ascii="Arial" w:eastAsia="SimSun" w:hAnsi="Arial" w:cs="Arial" w:hint="cs"/>
          <w:sz w:val="28"/>
          <w:szCs w:val="28"/>
          <w:u w:val="single"/>
          <w:rtl/>
          <w:lang w:val="fr-FR" w:eastAsia="en-US" w:bidi="ar-QA"/>
        </w:rPr>
        <w:t>وقد درست</w:t>
      </w:r>
      <w:r w:rsidRPr="00E8591A">
        <w:rPr>
          <w:rFonts w:ascii="Arial" w:eastAsia="SimSun" w:hAnsi="Arial" w:cs="Arial" w:hint="cs"/>
          <w:sz w:val="28"/>
          <w:szCs w:val="28"/>
          <w:rtl/>
          <w:lang w:val="fr-FR" w:eastAsia="en-US" w:bidi="ar-QA"/>
        </w:rPr>
        <w:t xml:space="preserve"> الوثيقة </w:t>
      </w:r>
      <w:r w:rsidRPr="00E8591A">
        <w:rPr>
          <w:rFonts w:ascii="Arial" w:eastAsia="SimSun" w:hAnsi="Arial" w:cs="Arial"/>
          <w:sz w:val="28"/>
          <w:szCs w:val="28"/>
          <w:lang w:val="fr-FR" w:eastAsia="en-US" w:bidi="ar-QA"/>
        </w:rPr>
        <w:t>LHE/20/8.GA/</w:t>
      </w:r>
      <w:r w:rsidR="00010890">
        <w:rPr>
          <w:rFonts w:ascii="Arial" w:eastAsia="SimSun" w:hAnsi="Arial" w:cs="Arial"/>
          <w:sz w:val="28"/>
          <w:szCs w:val="28"/>
          <w:lang w:val="fr-FR" w:eastAsia="en-US" w:bidi="ar-QA"/>
        </w:rPr>
        <w:t>9</w:t>
      </w:r>
      <w:r w:rsidRPr="00E8591A">
        <w:rPr>
          <w:rFonts w:ascii="Arial" w:eastAsia="SimSun" w:hAnsi="Arial" w:cs="Arial" w:hint="cs"/>
          <w:sz w:val="28"/>
          <w:szCs w:val="28"/>
          <w:rtl/>
          <w:lang w:val="fr-FR" w:eastAsia="en-US" w:bidi="ar-QA"/>
        </w:rPr>
        <w:t> وملحقها،</w:t>
      </w:r>
    </w:p>
    <w:p w:rsidR="00CD3EC5" w:rsidRPr="00E8591A" w:rsidRDefault="00CD3EC5" w:rsidP="00CD3EC5">
      <w:pPr>
        <w:pStyle w:val="Paragraphedeliste"/>
        <w:numPr>
          <w:ilvl w:val="0"/>
          <w:numId w:val="13"/>
        </w:numPr>
        <w:bidi/>
        <w:spacing w:after="120"/>
        <w:ind w:left="1134" w:hanging="567"/>
        <w:contextualSpacing w:val="0"/>
        <w:jc w:val="both"/>
        <w:rPr>
          <w:rFonts w:ascii="Arial" w:eastAsia="SimSun" w:hAnsi="Arial" w:cs="Arial"/>
          <w:sz w:val="28"/>
          <w:szCs w:val="28"/>
          <w:rtl/>
          <w:lang w:val="fr-FR" w:eastAsia="en-US" w:bidi="ar-QA"/>
        </w:rPr>
      </w:pPr>
      <w:r w:rsidRPr="00E8591A">
        <w:rPr>
          <w:rFonts w:ascii="Arial" w:eastAsia="SimSun" w:hAnsi="Arial" w:cs="Arial" w:hint="cs"/>
          <w:sz w:val="28"/>
          <w:szCs w:val="28"/>
          <w:u w:val="single"/>
          <w:rtl/>
          <w:lang w:val="fr-FR" w:eastAsia="en-US" w:bidi="ar-QA"/>
        </w:rPr>
        <w:t>وإذ تذكر</w:t>
      </w:r>
      <w:r w:rsidRPr="00E8591A">
        <w:rPr>
          <w:rFonts w:ascii="Arial" w:eastAsia="SimSun" w:hAnsi="Arial" w:cs="Arial" w:hint="cs"/>
          <w:sz w:val="28"/>
          <w:szCs w:val="28"/>
          <w:rtl/>
          <w:lang w:val="fr-FR" w:eastAsia="en-US" w:bidi="ar-QA"/>
        </w:rPr>
        <w:t xml:space="preserve"> بالمادة 11 من الاتفاقية والفصلين </w:t>
      </w:r>
      <w:r w:rsidRPr="00E8591A">
        <w:rPr>
          <w:rFonts w:ascii="Arial" w:eastAsia="SimSun" w:hAnsi="Arial" w:cs="Arial"/>
          <w:sz w:val="28"/>
          <w:szCs w:val="28"/>
          <w:lang w:val="fr-FR" w:eastAsia="en-US" w:bidi="ar-QA"/>
        </w:rPr>
        <w:t>VI.3</w:t>
      </w:r>
      <w:r w:rsidRPr="00E8591A">
        <w:rPr>
          <w:rFonts w:ascii="Arial" w:eastAsia="SimSun" w:hAnsi="Arial" w:cs="Arial" w:hint="cs"/>
          <w:sz w:val="28"/>
          <w:szCs w:val="28"/>
          <w:rtl/>
          <w:lang w:val="fr-FR" w:eastAsia="en-US" w:bidi="ar-QA"/>
        </w:rPr>
        <w:t xml:space="preserve"> و </w:t>
      </w:r>
      <w:r w:rsidRPr="00E8591A">
        <w:rPr>
          <w:rFonts w:ascii="Arial" w:eastAsia="SimSun" w:hAnsi="Arial" w:cs="Arial"/>
          <w:sz w:val="28"/>
          <w:szCs w:val="28"/>
          <w:lang w:val="fr-FR" w:eastAsia="en-US" w:bidi="ar-QA"/>
        </w:rPr>
        <w:t>VI.4</w:t>
      </w:r>
      <w:r w:rsidRPr="00E8591A">
        <w:rPr>
          <w:rFonts w:ascii="Arial" w:eastAsia="SimSun" w:hAnsi="Arial" w:cs="Arial" w:hint="cs"/>
          <w:sz w:val="28"/>
          <w:szCs w:val="28"/>
          <w:rtl/>
          <w:lang w:val="fr-FR" w:eastAsia="en-US" w:bidi="ar-QA"/>
        </w:rPr>
        <w:t xml:space="preserve"> من التوجيهات التنفيذية والنقطة الخامسة من المبادئ الأخلاقية لصون التراث الثقافي غير المادي، إلى جانب القرارين </w:t>
      </w:r>
      <w:r w:rsidRPr="00E8591A">
        <w:rPr>
          <w:rFonts w:ascii="Arial" w:eastAsia="SimSun" w:hAnsi="Arial" w:cs="Arial"/>
          <w:sz w:val="28"/>
          <w:szCs w:val="28"/>
          <w:lang w:val="fr-FR" w:eastAsia="en-US" w:bidi="ar-QA"/>
        </w:rPr>
        <w:t xml:space="preserve">38C/48 </w:t>
      </w:r>
      <w:r w:rsidRPr="00E8591A">
        <w:rPr>
          <w:rFonts w:ascii="Arial" w:eastAsia="SimSun" w:hAnsi="Arial" w:cs="Arial" w:hint="cs"/>
          <w:sz w:val="28"/>
          <w:szCs w:val="28"/>
          <w:rtl/>
          <w:lang w:val="fr-FR" w:eastAsia="en-US" w:bidi="ar-QA"/>
        </w:rPr>
        <w:t xml:space="preserve"> </w:t>
      </w:r>
      <w:r w:rsidRPr="00E8591A">
        <w:rPr>
          <w:rFonts w:ascii="Arial" w:eastAsia="SimSun" w:hAnsi="Arial" w:cs="Arial" w:hint="cs"/>
          <w:sz w:val="28"/>
          <w:szCs w:val="28"/>
          <w:rtl/>
          <w:lang w:val="fr-FR" w:eastAsia="en-US" w:bidi="ar-QA"/>
        </w:rPr>
        <w:lastRenderedPageBreak/>
        <w:t>و</w:t>
      </w:r>
      <w:r w:rsidRPr="00E8591A">
        <w:rPr>
          <w:rFonts w:ascii="Arial" w:eastAsia="SimSun" w:hAnsi="Arial" w:cs="Arial"/>
          <w:sz w:val="28"/>
          <w:szCs w:val="28"/>
          <w:lang w:val="fr-FR" w:eastAsia="en-US" w:bidi="ar-QA"/>
        </w:rPr>
        <w:t xml:space="preserve">39C/35 </w:t>
      </w:r>
      <w:r w:rsidRPr="00E8591A">
        <w:rPr>
          <w:rFonts w:ascii="Arial" w:eastAsia="SimSun" w:hAnsi="Arial" w:cs="Arial" w:hint="cs"/>
          <w:sz w:val="28"/>
          <w:szCs w:val="28"/>
          <w:rtl/>
          <w:lang w:val="fr-FR" w:eastAsia="en-US" w:bidi="ar-QA"/>
        </w:rPr>
        <w:t xml:space="preserve"> الصادرين عن المؤتمر العام بشأن الاستراتيجية الخاصة بسُبل تعزيز أنشطة اليونسكو الرامية إلى حماية الثقافة وتشجيع التعددية الثقافية في حالات النزاع المسلح، وخطة عملها والإجراءات التكميلية  المتعلقة بحالات الطوارئ المرتبطة بالكوارث الطبيعية منها وتلك التي يتتسب فيها الانسان، وكذلك قرار مجلس الأمن للأمم المتحدة عدد 2347 لسنة 2017، وجميع قواعد القانون الإنساني الدولي والقانون الدولي لحقوق الإنسان ذات الصلة، بمقتضى المعاهدات والعرف على حد السواء،</w:t>
      </w:r>
    </w:p>
    <w:p w:rsidR="00CD3EC5" w:rsidRPr="00E8591A" w:rsidRDefault="00945443" w:rsidP="009D2D80">
      <w:pPr>
        <w:numPr>
          <w:ilvl w:val="0"/>
          <w:numId w:val="13"/>
        </w:numPr>
        <w:shd w:val="clear" w:color="auto" w:fill="FFFFFF"/>
        <w:spacing w:before="100" w:beforeAutospacing="1" w:after="120"/>
        <w:ind w:left="1134" w:hanging="567"/>
        <w:jc w:val="both"/>
        <w:rPr>
          <w:rFonts w:ascii="Arial" w:hAnsi="Arial" w:cs="Arial"/>
          <w:sz w:val="28"/>
          <w:szCs w:val="28"/>
          <w:rtl/>
          <w:lang w:eastAsia="en-US" w:bidi="ar-QA"/>
        </w:rPr>
      </w:pPr>
      <w:bookmarkStart w:id="1" w:name="_Hlk42069595"/>
      <w:r w:rsidRPr="00E8591A">
        <w:rPr>
          <w:rFonts w:ascii="Arial" w:hAnsi="Arial" w:cs="Arial" w:hint="cs"/>
          <w:sz w:val="28"/>
          <w:szCs w:val="28"/>
          <w:u w:val="single"/>
          <w:rtl/>
          <w:lang w:eastAsia="en-US" w:bidi="ar-QA"/>
        </w:rPr>
        <w:t>و</w:t>
      </w:r>
      <w:r w:rsidR="00CD3EC5" w:rsidRPr="00E8591A">
        <w:rPr>
          <w:rFonts w:ascii="Arial" w:hAnsi="Arial" w:cs="Arial"/>
          <w:sz w:val="28"/>
          <w:szCs w:val="28"/>
          <w:u w:val="single"/>
          <w:rtl/>
          <w:lang w:eastAsia="en-US" w:bidi="ar-QA"/>
        </w:rPr>
        <w:t>تُعرب</w:t>
      </w:r>
      <w:r w:rsidR="00CD3EC5" w:rsidRPr="00945443">
        <w:rPr>
          <w:rFonts w:ascii="Arial" w:hAnsi="Arial" w:cs="Arial"/>
          <w:sz w:val="28"/>
          <w:szCs w:val="28"/>
          <w:lang w:eastAsia="en-US" w:bidi="ar-QA"/>
        </w:rPr>
        <w:t xml:space="preserve"> </w:t>
      </w:r>
      <w:bookmarkEnd w:id="1"/>
      <w:r w:rsidR="00CD3EC5" w:rsidRPr="00945443">
        <w:rPr>
          <w:rFonts w:ascii="Arial" w:hAnsi="Arial" w:cs="Arial" w:hint="cs"/>
          <w:sz w:val="28"/>
          <w:szCs w:val="28"/>
          <w:rtl/>
          <w:lang w:eastAsia="en-US" w:bidi="ar-QA"/>
        </w:rPr>
        <w:t xml:space="preserve">عن دعمها </w:t>
      </w:r>
      <w:r w:rsidR="00CD3EC5" w:rsidRPr="00E8591A">
        <w:rPr>
          <w:rFonts w:ascii="Arial" w:hAnsi="Arial" w:cs="Arial" w:hint="cs"/>
          <w:sz w:val="28"/>
          <w:szCs w:val="28"/>
          <w:rtl/>
          <w:lang w:eastAsia="en-US" w:bidi="ar-QA"/>
        </w:rPr>
        <w:t>الكامل للأفراد</w:t>
      </w:r>
      <w:r w:rsidR="009D2D80" w:rsidRPr="009D2D80">
        <w:rPr>
          <w:rFonts w:ascii="Arial" w:eastAsia="Times New Roman" w:hAnsi="Arial" w:cs="Arial"/>
          <w:sz w:val="28"/>
          <w:szCs w:val="28"/>
          <w:rtl/>
          <w:lang w:bidi="ar-QA"/>
        </w:rPr>
        <w:t xml:space="preserve"> </w:t>
      </w:r>
      <w:r w:rsidR="009D2D80" w:rsidRPr="00BD3B6F">
        <w:rPr>
          <w:rFonts w:ascii="Arial" w:eastAsia="Times New Roman" w:hAnsi="Arial" w:cs="Arial"/>
          <w:sz w:val="28"/>
          <w:szCs w:val="28"/>
          <w:rtl/>
          <w:lang w:bidi="ar-QA"/>
        </w:rPr>
        <w:t>والمجموعات</w:t>
      </w:r>
      <w:r w:rsidR="00CD3EC5" w:rsidRPr="00E8591A">
        <w:rPr>
          <w:rFonts w:ascii="Arial" w:hAnsi="Arial" w:cs="Arial" w:hint="cs"/>
          <w:sz w:val="28"/>
          <w:szCs w:val="28"/>
          <w:rtl/>
          <w:lang w:eastAsia="en-US" w:bidi="ar-QA"/>
        </w:rPr>
        <w:t xml:space="preserve"> والجماعات التي تواجه حالات الطوارئ وتشيد بالمجهودات الجبارة والشجاعة التي اظهرتها في استنباط طرق مبتكرة للحفاظ على استمرارية وانتقال تراثهم الحي على الرغم من الظروف الصعبة التي تواجهها؛</w:t>
      </w:r>
    </w:p>
    <w:p w:rsidR="00CD3EC5" w:rsidRPr="00E8591A" w:rsidRDefault="009D2D80" w:rsidP="008F00C5">
      <w:pPr>
        <w:numPr>
          <w:ilvl w:val="0"/>
          <w:numId w:val="13"/>
        </w:numPr>
        <w:shd w:val="clear" w:color="auto" w:fill="FFFFFF"/>
        <w:spacing w:before="100" w:beforeAutospacing="1" w:after="120"/>
        <w:ind w:left="1134" w:hanging="567"/>
        <w:jc w:val="both"/>
        <w:rPr>
          <w:rFonts w:ascii="Arial" w:hAnsi="Arial" w:cs="Arial"/>
          <w:sz w:val="28"/>
          <w:szCs w:val="28"/>
          <w:rtl/>
          <w:lang w:eastAsia="en-US" w:bidi="ar-QA"/>
        </w:rPr>
      </w:pPr>
      <w:r w:rsidRPr="00E8591A">
        <w:rPr>
          <w:rFonts w:ascii="Arial" w:hAnsi="Arial" w:cs="Arial" w:hint="cs"/>
          <w:sz w:val="28"/>
          <w:szCs w:val="28"/>
          <w:u w:val="single"/>
          <w:rtl/>
          <w:lang w:eastAsia="en-US" w:bidi="ar-QA"/>
        </w:rPr>
        <w:t>و</w:t>
      </w:r>
      <w:r w:rsidR="00CD3EC5" w:rsidRPr="00E8591A">
        <w:rPr>
          <w:rFonts w:ascii="Arial" w:hAnsi="Arial" w:cs="Arial" w:hint="cs"/>
          <w:sz w:val="28"/>
          <w:szCs w:val="28"/>
          <w:u w:val="single"/>
          <w:rtl/>
          <w:lang w:eastAsia="en-US" w:bidi="ar-QA"/>
        </w:rPr>
        <w:t>تؤكد مرة أخرى</w:t>
      </w:r>
      <w:r w:rsidR="00CD3EC5" w:rsidRPr="00E8591A">
        <w:rPr>
          <w:rFonts w:ascii="Arial" w:hAnsi="Arial" w:cs="Arial" w:hint="cs"/>
          <w:sz w:val="28"/>
          <w:szCs w:val="28"/>
          <w:rtl/>
          <w:lang w:eastAsia="en-US" w:bidi="ar-QA"/>
        </w:rPr>
        <w:t xml:space="preserve"> على الدور المزدوج الذي يمكن أن تلعبه عملية صون التراث الثقافي غير المادي في حالات الطوارئ، للحد من التهديدات التي يتعرض لها التراث الثقافي غير المادي نفسه وكوسيلة فعالة تساعد </w:t>
      </w:r>
      <w:r w:rsidRPr="00E8591A">
        <w:rPr>
          <w:rFonts w:ascii="Arial" w:hAnsi="Arial" w:cs="Arial" w:hint="cs"/>
          <w:sz w:val="28"/>
          <w:szCs w:val="28"/>
          <w:rtl/>
          <w:lang w:eastAsia="en-US" w:bidi="ar-QA"/>
        </w:rPr>
        <w:t>الجماعات</w:t>
      </w:r>
      <w:r w:rsidRPr="00E8591A" w:rsidDel="009D2D80">
        <w:rPr>
          <w:rFonts w:ascii="Arial" w:hAnsi="Arial" w:cs="Arial" w:hint="cs"/>
          <w:sz w:val="28"/>
          <w:szCs w:val="28"/>
          <w:rtl/>
          <w:lang w:eastAsia="en-US" w:bidi="ar-QA"/>
        </w:rPr>
        <w:t xml:space="preserve"> </w:t>
      </w:r>
      <w:r w:rsidR="00CD3EC5" w:rsidRPr="00E8591A">
        <w:rPr>
          <w:rFonts w:ascii="Arial" w:hAnsi="Arial" w:cs="Arial" w:hint="cs"/>
          <w:sz w:val="28"/>
          <w:szCs w:val="28"/>
          <w:rtl/>
          <w:lang w:eastAsia="en-US" w:bidi="ar-QA"/>
        </w:rPr>
        <w:t>على التأهب لحالات الطوارئ والتصدي لها والتعافي من آثارها، بما في ذلك الآثار الناجمة عن تغير المناخ؛</w:t>
      </w:r>
    </w:p>
    <w:p w:rsidR="00CD3EC5" w:rsidRPr="00E8591A" w:rsidRDefault="000F6E25" w:rsidP="000F6E25">
      <w:pPr>
        <w:pStyle w:val="Paragraphedeliste"/>
        <w:numPr>
          <w:ilvl w:val="0"/>
          <w:numId w:val="13"/>
        </w:numPr>
        <w:bidi/>
        <w:spacing w:after="120"/>
        <w:ind w:left="1134" w:hanging="567"/>
        <w:contextualSpacing w:val="0"/>
        <w:jc w:val="both"/>
        <w:rPr>
          <w:rFonts w:ascii="Arial" w:eastAsia="SimSun" w:hAnsi="Arial" w:cs="Arial"/>
          <w:sz w:val="28"/>
          <w:szCs w:val="28"/>
          <w:rtl/>
          <w:lang w:val="fr-FR" w:eastAsia="en-US" w:bidi="ar-QA"/>
        </w:rPr>
      </w:pPr>
      <w:r w:rsidRPr="00E8591A">
        <w:rPr>
          <w:rFonts w:ascii="Arial" w:eastAsia="SimSun" w:hAnsi="Arial" w:cs="Arial" w:hint="cs"/>
          <w:sz w:val="28"/>
          <w:szCs w:val="28"/>
          <w:u w:val="single"/>
          <w:rtl/>
          <w:lang w:val="fr-FR" w:eastAsia="en-US" w:bidi="ar-QA"/>
        </w:rPr>
        <w:t>و</w:t>
      </w:r>
      <w:r w:rsidR="00CD3EC5" w:rsidRPr="00E8591A">
        <w:rPr>
          <w:rFonts w:ascii="Arial" w:eastAsia="SimSun" w:hAnsi="Arial" w:cs="Arial"/>
          <w:sz w:val="28"/>
          <w:szCs w:val="28"/>
          <w:u w:val="single"/>
          <w:rtl/>
          <w:lang w:val="fr-FR" w:eastAsia="en-US" w:bidi="ar-QA"/>
        </w:rPr>
        <w:t>تُعرب</w:t>
      </w:r>
      <w:r w:rsidR="00CD3EC5" w:rsidRPr="00E8591A">
        <w:rPr>
          <w:rFonts w:ascii="Arial" w:eastAsia="SimSun" w:hAnsi="Arial" w:cs="Arial" w:hint="cs"/>
          <w:sz w:val="28"/>
          <w:szCs w:val="28"/>
          <w:u w:val="single"/>
          <w:rtl/>
          <w:lang w:val="fr-FR" w:eastAsia="en-US" w:bidi="ar-QA"/>
        </w:rPr>
        <w:t xml:space="preserve"> عن تقديرها</w:t>
      </w:r>
      <w:r w:rsidR="00CD3EC5" w:rsidRPr="00E8591A">
        <w:rPr>
          <w:rFonts w:ascii="Arial" w:eastAsia="SimSun" w:hAnsi="Arial" w:cs="Arial" w:hint="cs"/>
          <w:sz w:val="28"/>
          <w:szCs w:val="28"/>
          <w:rtl/>
          <w:lang w:val="fr-FR" w:eastAsia="en-US" w:bidi="ar-QA"/>
        </w:rPr>
        <w:t xml:space="preserve"> لما قامت به اللجنة من بحث معمَّق بشأن مسألة دور التراث الثقافي غير المادي في حالات الطوارئ، فضلاً عن العمل التكميلي الذي تقوم به الأمانة لجمع دراسات عن الحالات والقيام بأنشطة تجريبية ووضع مقاربة لبناء القدرات من أجل رسم الإطار المنهجي المناسب للمسألة؛</w:t>
      </w:r>
    </w:p>
    <w:p w:rsidR="00CD3EC5" w:rsidRPr="00E8591A" w:rsidRDefault="00CD3EC5" w:rsidP="000F6E25">
      <w:pPr>
        <w:pStyle w:val="Paragraphedeliste"/>
        <w:numPr>
          <w:ilvl w:val="0"/>
          <w:numId w:val="13"/>
        </w:numPr>
        <w:bidi/>
        <w:spacing w:after="120"/>
        <w:ind w:left="1134" w:hanging="567"/>
        <w:contextualSpacing w:val="0"/>
        <w:jc w:val="both"/>
        <w:rPr>
          <w:rFonts w:ascii="Arial" w:eastAsia="SimSun" w:hAnsi="Arial" w:cs="Arial"/>
          <w:sz w:val="28"/>
          <w:szCs w:val="28"/>
          <w:rtl/>
          <w:lang w:val="fr-FR" w:eastAsia="en-US" w:bidi="ar-QA"/>
        </w:rPr>
      </w:pPr>
      <w:r w:rsidRPr="00E8591A">
        <w:rPr>
          <w:rFonts w:ascii="Arial" w:eastAsia="SimSun" w:hAnsi="Arial" w:cs="Arial" w:hint="cs"/>
          <w:sz w:val="28"/>
          <w:szCs w:val="28"/>
          <w:u w:val="single"/>
          <w:rtl/>
          <w:lang w:val="fr-FR" w:eastAsia="en-US" w:bidi="ar-QA"/>
        </w:rPr>
        <w:t>و</w:t>
      </w:r>
      <w:r w:rsidR="00035C5A" w:rsidRPr="00E8591A">
        <w:rPr>
          <w:rFonts w:ascii="Arial" w:eastAsia="SimSun" w:hAnsi="Arial" w:cs="Arial" w:hint="cs"/>
          <w:sz w:val="28"/>
          <w:szCs w:val="28"/>
          <w:u w:val="single"/>
          <w:rtl/>
          <w:lang w:val="fr-FR" w:eastAsia="en-US" w:bidi="ar-QA"/>
        </w:rPr>
        <w:t>ت</w:t>
      </w:r>
      <w:r w:rsidRPr="00E8591A">
        <w:rPr>
          <w:rFonts w:ascii="Arial" w:eastAsia="SimSun" w:hAnsi="Arial" w:cs="Arial" w:hint="cs"/>
          <w:sz w:val="28"/>
          <w:szCs w:val="28"/>
          <w:u w:val="single"/>
          <w:rtl/>
          <w:lang w:val="fr-FR" w:eastAsia="en-US" w:bidi="ar-QA"/>
        </w:rPr>
        <w:t>شكر</w:t>
      </w:r>
      <w:r w:rsidRPr="00E8591A">
        <w:rPr>
          <w:rFonts w:ascii="Arial" w:eastAsia="SimSun" w:hAnsi="Arial" w:cs="Arial" w:hint="cs"/>
          <w:sz w:val="28"/>
          <w:szCs w:val="28"/>
          <w:rtl/>
          <w:lang w:val="fr-FR" w:eastAsia="en-US" w:bidi="ar-QA"/>
        </w:rPr>
        <w:t xml:space="preserve"> جمهورية الصين الشعبية لما </w:t>
      </w:r>
      <w:r w:rsidRPr="00E8591A">
        <w:rPr>
          <w:rFonts w:ascii="Arial" w:eastAsia="SimSun" w:hAnsi="Arial" w:cs="Arial"/>
          <w:sz w:val="28"/>
          <w:szCs w:val="28"/>
          <w:rtl/>
          <w:lang w:val="fr-FR" w:eastAsia="en-US" w:bidi="ar-QA"/>
        </w:rPr>
        <w:t xml:space="preserve">قدَّمته </w:t>
      </w:r>
      <w:r w:rsidRPr="00E8591A">
        <w:rPr>
          <w:rFonts w:ascii="Arial" w:eastAsia="SimSun" w:hAnsi="Arial" w:cs="Arial" w:hint="cs"/>
          <w:sz w:val="28"/>
          <w:szCs w:val="28"/>
          <w:rtl/>
          <w:lang w:val="fr-FR" w:eastAsia="en-US" w:bidi="ar-QA"/>
        </w:rPr>
        <w:t>من مساهمة في اجتماع الخبراء حول التراث الثقافي غير المادي وحالات الطوارئ الذي انعقد في مقر اليونسكو في شهر ايار/مايو 2019؛</w:t>
      </w:r>
    </w:p>
    <w:p w:rsidR="00CD3EC5" w:rsidRPr="00E8591A" w:rsidRDefault="009D2D80" w:rsidP="00CD3EC5">
      <w:pPr>
        <w:pStyle w:val="Paragraphedeliste"/>
        <w:numPr>
          <w:ilvl w:val="0"/>
          <w:numId w:val="13"/>
        </w:numPr>
        <w:bidi/>
        <w:spacing w:after="120"/>
        <w:ind w:left="1134" w:hanging="567"/>
        <w:contextualSpacing w:val="0"/>
        <w:jc w:val="both"/>
        <w:rPr>
          <w:rFonts w:ascii="Arial" w:eastAsia="SimSun" w:hAnsi="Arial" w:cs="Arial"/>
          <w:sz w:val="28"/>
          <w:szCs w:val="28"/>
          <w:rtl/>
          <w:lang w:val="fr-FR" w:eastAsia="en-US" w:bidi="ar-QA"/>
        </w:rPr>
      </w:pPr>
      <w:r w:rsidRPr="008F00C5">
        <w:rPr>
          <w:sz w:val="28"/>
          <w:szCs w:val="28"/>
          <w:u w:val="single"/>
          <w:rtl/>
          <w:lang w:bidi="ar-QA"/>
        </w:rPr>
        <w:t>وتوافق</w:t>
      </w:r>
      <w:r w:rsidRPr="008F00C5" w:rsidDel="009D2D80">
        <w:rPr>
          <w:rFonts w:ascii="Arial" w:eastAsia="SimSun" w:hAnsi="Arial" w:cs="Arial"/>
          <w:sz w:val="28"/>
          <w:szCs w:val="28"/>
          <w:rtl/>
          <w:lang w:val="fr-FR" w:eastAsia="en-US" w:bidi="ar-QA"/>
        </w:rPr>
        <w:t xml:space="preserve"> </w:t>
      </w:r>
      <w:r w:rsidR="00CD3EC5" w:rsidRPr="00E8591A">
        <w:rPr>
          <w:rFonts w:ascii="Arial" w:eastAsia="SimSun" w:hAnsi="Arial" w:cs="Arial" w:hint="cs"/>
          <w:sz w:val="28"/>
          <w:szCs w:val="28"/>
          <w:rtl/>
          <w:lang w:val="fr-FR" w:eastAsia="en-US" w:bidi="ar-QA"/>
        </w:rPr>
        <w:t>على المبادئ التنفيذية والطرق العملية الرامية لصون التراث الثقافي غير المادي في حالات الطوارئ، على النحو الوارد في ملحق هذا القرار؛</w:t>
      </w:r>
    </w:p>
    <w:p w:rsidR="00CD3EC5" w:rsidRPr="00E8591A" w:rsidRDefault="00035C5A" w:rsidP="00D2534B">
      <w:pPr>
        <w:pStyle w:val="Paragraphedeliste"/>
        <w:numPr>
          <w:ilvl w:val="0"/>
          <w:numId w:val="13"/>
        </w:numPr>
        <w:bidi/>
        <w:spacing w:after="120"/>
        <w:ind w:left="1134" w:hanging="567"/>
        <w:contextualSpacing w:val="0"/>
        <w:jc w:val="both"/>
        <w:rPr>
          <w:rFonts w:ascii="Arial" w:eastAsia="SimSun" w:hAnsi="Arial" w:cs="Arial"/>
          <w:sz w:val="28"/>
          <w:szCs w:val="28"/>
          <w:rtl/>
          <w:lang w:val="fr-FR" w:eastAsia="en-US" w:bidi="ar-QA"/>
        </w:rPr>
      </w:pPr>
      <w:r w:rsidRPr="00F80C3D">
        <w:rPr>
          <w:sz w:val="28"/>
          <w:szCs w:val="28"/>
          <w:u w:val="single"/>
          <w:rtl/>
          <w:lang w:bidi="ar-QA"/>
        </w:rPr>
        <w:t>وتشجّع</w:t>
      </w:r>
      <w:r w:rsidRPr="008F00C5" w:rsidDel="00035C5A">
        <w:rPr>
          <w:rFonts w:ascii="Arial" w:eastAsia="SimSun" w:hAnsi="Arial" w:cs="Arial"/>
          <w:sz w:val="28"/>
          <w:szCs w:val="28"/>
          <w:rtl/>
          <w:lang w:val="fr-FR" w:eastAsia="en-US" w:bidi="ar-QA"/>
        </w:rPr>
        <w:t xml:space="preserve"> </w:t>
      </w:r>
      <w:r w:rsidR="00CD3EC5" w:rsidRPr="00E8591A">
        <w:rPr>
          <w:rFonts w:ascii="Arial" w:eastAsia="SimSun" w:hAnsi="Arial" w:cs="Arial" w:hint="cs"/>
          <w:sz w:val="28"/>
          <w:szCs w:val="28"/>
          <w:rtl/>
          <w:lang w:val="fr-FR" w:eastAsia="en-US" w:bidi="ar-QA"/>
        </w:rPr>
        <w:t>الدول الأطراف وكل الجهات معنية الوطنية أو الدولية الأخرى ذات صلة، على الشروع في تطبيق الخطوات الرامية لتنفيذ وتكييف المبادئ التنفيذية والطرق العملية وفقا لظروفها الخاصة وكذلك تنفيذ جملة من المشاريع العملية، التي ستسهم في تعزيز الجهود الحالية لصون التراث الثقافي غير المادي في حالات الطوارئ</w:t>
      </w:r>
      <w:r w:rsidR="00D2534B" w:rsidRPr="00E8591A">
        <w:rPr>
          <w:rFonts w:ascii="Arial" w:eastAsia="SimSun" w:hAnsi="Arial" w:cs="Arial" w:hint="cs"/>
          <w:sz w:val="28"/>
          <w:szCs w:val="28"/>
          <w:rtl/>
          <w:lang w:val="fr-FR" w:eastAsia="en-US" w:bidi="ar-QA"/>
        </w:rPr>
        <w:t>؛</w:t>
      </w:r>
    </w:p>
    <w:p w:rsidR="00CD3EC5" w:rsidRPr="00E8591A" w:rsidRDefault="00035C5A" w:rsidP="00CD3EC5">
      <w:pPr>
        <w:pStyle w:val="Paragraphedeliste"/>
        <w:numPr>
          <w:ilvl w:val="0"/>
          <w:numId w:val="13"/>
        </w:numPr>
        <w:bidi/>
        <w:spacing w:after="120"/>
        <w:ind w:left="1134" w:hanging="567"/>
        <w:contextualSpacing w:val="0"/>
        <w:jc w:val="both"/>
        <w:rPr>
          <w:rFonts w:ascii="Arial" w:eastAsia="SimSun" w:hAnsi="Arial" w:cs="Arial"/>
          <w:sz w:val="28"/>
          <w:szCs w:val="28"/>
          <w:rtl/>
          <w:lang w:val="fr-FR" w:eastAsia="en-US" w:bidi="ar-QA"/>
        </w:rPr>
      </w:pPr>
      <w:r w:rsidRPr="00EF6DA4">
        <w:rPr>
          <w:sz w:val="28"/>
          <w:szCs w:val="28"/>
          <w:u w:val="single"/>
          <w:rtl/>
          <w:lang w:bidi="ar-QA"/>
        </w:rPr>
        <w:t>و</w:t>
      </w:r>
      <w:r w:rsidR="00CD3EC5" w:rsidRPr="00E8591A">
        <w:rPr>
          <w:rFonts w:ascii="Arial" w:eastAsia="SimSun" w:hAnsi="Arial" w:cs="Arial" w:hint="cs"/>
          <w:sz w:val="28"/>
          <w:szCs w:val="28"/>
          <w:u w:val="single"/>
          <w:rtl/>
          <w:lang w:val="fr-FR" w:eastAsia="en-US" w:bidi="ar-QA"/>
        </w:rPr>
        <w:t>تطلب</w:t>
      </w:r>
      <w:r w:rsidR="00CD3EC5" w:rsidRPr="00E8591A">
        <w:rPr>
          <w:rFonts w:ascii="Arial" w:eastAsia="SimSun" w:hAnsi="Arial" w:cs="Arial" w:hint="cs"/>
          <w:sz w:val="28"/>
          <w:szCs w:val="28"/>
          <w:rtl/>
          <w:lang w:val="fr-FR" w:eastAsia="en-US" w:bidi="ar-QA"/>
        </w:rPr>
        <w:t xml:space="preserve"> من الأمانة مواصلة جهودها لوضع مقاربة تعنى ببناء القدرات وذلك لتفعيل المبادئ التنفيذية والطرق العملية المقترحة ونشر الوعي بأهميتها في صفوف الجهات المعنية ذات الصلة، وكذلك دراسة نقاط الالتقاء وسبل التعاون مع الاتفاقيات والبرامج الأخرى في مجال الثقافة، بالاضافة إلى منظمات الأمم المتحدة والهيئات الدولية العاملة في المجالات ذات الصلة؛</w:t>
      </w:r>
    </w:p>
    <w:p w:rsidR="00CD3EC5" w:rsidRPr="00E8591A" w:rsidRDefault="00035C5A" w:rsidP="000F6E25">
      <w:pPr>
        <w:pStyle w:val="Paragraphedeliste"/>
        <w:numPr>
          <w:ilvl w:val="0"/>
          <w:numId w:val="13"/>
        </w:numPr>
        <w:bidi/>
        <w:spacing w:after="120"/>
        <w:ind w:left="1134" w:hanging="567"/>
        <w:contextualSpacing w:val="0"/>
        <w:jc w:val="both"/>
        <w:rPr>
          <w:rFonts w:ascii="Arial" w:eastAsia="SimSun" w:hAnsi="Arial" w:cs="Arial"/>
          <w:sz w:val="28"/>
          <w:szCs w:val="28"/>
          <w:rtl/>
          <w:lang w:val="fr-FR" w:eastAsia="en-US" w:bidi="ar-QA"/>
        </w:rPr>
      </w:pPr>
      <w:r w:rsidRPr="00F80C3D">
        <w:rPr>
          <w:sz w:val="28"/>
          <w:szCs w:val="28"/>
          <w:u w:val="single"/>
          <w:rtl/>
          <w:lang w:bidi="ar-QA"/>
        </w:rPr>
        <w:t>وتشجّع</w:t>
      </w:r>
      <w:r w:rsidRPr="00157A61">
        <w:rPr>
          <w:sz w:val="28"/>
          <w:szCs w:val="28"/>
          <w:u w:val="single"/>
          <w:rtl/>
          <w:lang w:bidi="ar-QA"/>
        </w:rPr>
        <w:t xml:space="preserve"> </w:t>
      </w:r>
      <w:r w:rsidRPr="00157A61">
        <w:rPr>
          <w:rFonts w:hint="eastAsia"/>
          <w:sz w:val="28"/>
          <w:szCs w:val="28"/>
          <w:u w:val="single"/>
          <w:rtl/>
          <w:lang w:bidi="ar-QA"/>
        </w:rPr>
        <w:t>أيضاً</w:t>
      </w:r>
      <w:r w:rsidRPr="00F80C3D">
        <w:rPr>
          <w:sz w:val="28"/>
          <w:szCs w:val="28"/>
          <w:rtl/>
          <w:lang w:bidi="ar-QA"/>
        </w:rPr>
        <w:t xml:space="preserve"> </w:t>
      </w:r>
      <w:r w:rsidR="00CD3EC5" w:rsidRPr="00E8591A">
        <w:rPr>
          <w:rFonts w:ascii="Arial" w:eastAsia="SimSun" w:hAnsi="Arial" w:cs="Arial" w:hint="cs"/>
          <w:sz w:val="28"/>
          <w:szCs w:val="28"/>
          <w:rtl/>
          <w:lang w:val="fr-FR" w:eastAsia="en-US" w:bidi="ar-QA"/>
        </w:rPr>
        <w:t>الدول الأطراف على النظر إمكانية تقديم دعم مالي لتمويل الانشطة المستقبلية المتعلقة بالتراث الثقافي غير المادي في حالات الطوارئ وفقًا للصيغة التي تراها كل دولة طرف صالحة.</w:t>
      </w:r>
    </w:p>
    <w:p w:rsidR="00CD3EC5" w:rsidRPr="00E8591A" w:rsidRDefault="00CD3EC5" w:rsidP="00CD3EC5">
      <w:pPr>
        <w:rPr>
          <w:rFonts w:ascii="Arial" w:hAnsi="Arial" w:cs="Arial"/>
          <w:sz w:val="28"/>
          <w:szCs w:val="28"/>
          <w:rtl/>
          <w:lang w:eastAsia="en-US" w:bidi="ar-QA"/>
        </w:rPr>
      </w:pPr>
      <w:r w:rsidRPr="00E8591A">
        <w:rPr>
          <w:rFonts w:ascii="Arial" w:hAnsi="Arial" w:cs="Arial" w:hint="cs"/>
          <w:sz w:val="28"/>
          <w:szCs w:val="28"/>
          <w:rtl/>
          <w:lang w:eastAsia="en-US" w:bidi="ar-QA"/>
        </w:rPr>
        <w:br w:type="page"/>
      </w:r>
    </w:p>
    <w:p w:rsidR="00CD3EC5" w:rsidRPr="00E8591A" w:rsidRDefault="00CD3EC5" w:rsidP="00CD3EC5">
      <w:pPr>
        <w:shd w:val="clear" w:color="auto" w:fill="FFFFFF"/>
        <w:spacing w:after="120"/>
        <w:jc w:val="center"/>
        <w:rPr>
          <w:rFonts w:ascii="Arial" w:hAnsi="Arial" w:cs="Arial"/>
          <w:sz w:val="28"/>
          <w:szCs w:val="28"/>
          <w:u w:val="single"/>
          <w:rtl/>
          <w:lang w:eastAsia="en-US" w:bidi="ar-QA"/>
        </w:rPr>
      </w:pPr>
      <w:r w:rsidRPr="00E8591A">
        <w:rPr>
          <w:rFonts w:ascii="Arial" w:hAnsi="Arial" w:cs="Arial" w:hint="cs"/>
          <w:sz w:val="28"/>
          <w:szCs w:val="28"/>
          <w:u w:val="single"/>
          <w:rtl/>
          <w:lang w:eastAsia="en-US" w:bidi="ar-QA"/>
        </w:rPr>
        <w:lastRenderedPageBreak/>
        <w:t>الملحق</w:t>
      </w:r>
    </w:p>
    <w:p w:rsidR="00CD3EC5" w:rsidRPr="00E8591A" w:rsidRDefault="00CD3EC5" w:rsidP="00CD3EC5">
      <w:pPr>
        <w:shd w:val="clear" w:color="auto" w:fill="FFFFFF"/>
        <w:spacing w:after="120"/>
        <w:jc w:val="center"/>
        <w:rPr>
          <w:rFonts w:ascii="Arial" w:hAnsi="Arial" w:cs="Arial"/>
          <w:b/>
          <w:bCs/>
          <w:sz w:val="28"/>
          <w:szCs w:val="28"/>
          <w:rtl/>
          <w:lang w:eastAsia="en-US" w:bidi="ar-QA"/>
        </w:rPr>
      </w:pPr>
      <w:r w:rsidRPr="00E8591A">
        <w:rPr>
          <w:rFonts w:ascii="Arial" w:hAnsi="Arial" w:cs="Arial" w:hint="cs"/>
          <w:b/>
          <w:bCs/>
          <w:sz w:val="28"/>
          <w:szCs w:val="28"/>
          <w:rtl/>
          <w:lang w:eastAsia="en-US" w:bidi="ar-QA"/>
        </w:rPr>
        <w:t>المبادئ التنفيذية والطرق العملية الرامية لصون التراث الثقافي غير المادي في حالات الطوارئ</w:t>
      </w:r>
    </w:p>
    <w:p w:rsidR="00CD3EC5" w:rsidRPr="00E8591A" w:rsidRDefault="00CD3EC5" w:rsidP="00CD3EC5">
      <w:pPr>
        <w:pStyle w:val="NormalWeb"/>
        <w:shd w:val="clear" w:color="auto" w:fill="FFFFFF"/>
        <w:bidi/>
        <w:spacing w:before="0" w:beforeAutospacing="0" w:after="150" w:afterAutospacing="0"/>
        <w:jc w:val="both"/>
        <w:rPr>
          <w:rFonts w:ascii="Arial" w:eastAsia="SimSun" w:hAnsi="Arial" w:cs="Arial"/>
          <w:sz w:val="28"/>
          <w:szCs w:val="28"/>
          <w:rtl/>
          <w:lang w:val="fr-FR" w:eastAsia="en-US" w:bidi="ar-QA"/>
        </w:rPr>
      </w:pPr>
      <w:r w:rsidRPr="00E8591A">
        <w:rPr>
          <w:rFonts w:ascii="Arial" w:eastAsia="SimSun" w:hAnsi="Arial" w:cs="Arial" w:hint="cs"/>
          <w:sz w:val="28"/>
          <w:szCs w:val="28"/>
          <w:rtl/>
          <w:lang w:val="fr-FR" w:eastAsia="en-US" w:bidi="ar-QA"/>
        </w:rPr>
        <w:t>ما انفكت حالات الطوارئ تلحق أضراراً بالتراث الثقافي في جميع أنحاء العالم، وهي تشمل الكوارث الناجمة عن الأخطار الطبيعية وغيرها من الأخطار التي يتسبب فيها الإنسان ("الكوارث الطبيعية").  تتطوي هذه الحالات على أخطار تهدد إنتقال واستمرارية التراث الثقافي غير المادي، الذي هو أساس هوية ورفاهية المجتمعات المحلية والجماعات والأفراد [التي يشار إليها فيما يلي باسم "المجتمعات المحلية"]. أثناء حالات الطوارئ، يضطلع صون التراث الثقافي غير المادي بدور مزدوج : فمن ناحية، يمكن أن يتهدد التراث الثقافي غير المادي بشكل مباشر بسبب حالات الطوارئ ومن ناحية أخرى، يمكن أن يساعد المجتمعات المحلية  بشكل فعال على التأهب لحالات الطوارئ والتصدي لها والتعافي من آثارها.</w:t>
      </w:r>
    </w:p>
    <w:p w:rsidR="00CD3EC5" w:rsidRPr="00E8591A" w:rsidRDefault="00CD3EC5" w:rsidP="00CD3EC5">
      <w:pPr>
        <w:pStyle w:val="NormalWeb"/>
        <w:shd w:val="clear" w:color="auto" w:fill="FFFFFF"/>
        <w:bidi/>
        <w:spacing w:before="0" w:beforeAutospacing="0" w:after="150" w:afterAutospacing="0"/>
        <w:jc w:val="both"/>
        <w:rPr>
          <w:rFonts w:ascii="Arial" w:eastAsia="SimSun" w:hAnsi="Arial" w:cs="Arial"/>
          <w:sz w:val="28"/>
          <w:szCs w:val="28"/>
          <w:rtl/>
          <w:lang w:val="fr-FR" w:eastAsia="en-US" w:bidi="ar-QA"/>
        </w:rPr>
      </w:pPr>
      <w:r w:rsidRPr="00E8591A">
        <w:rPr>
          <w:rFonts w:ascii="Arial" w:eastAsia="SimSun" w:hAnsi="Arial" w:cs="Arial"/>
          <w:sz w:val="28"/>
          <w:szCs w:val="28"/>
          <w:rtl/>
          <w:lang w:val="fr-FR" w:eastAsia="en-US" w:bidi="ar-QA"/>
        </w:rPr>
        <w:t>تُشكِّلُ</w:t>
      </w:r>
      <w:r w:rsidRPr="00E8591A">
        <w:rPr>
          <w:rFonts w:ascii="Arial" w:eastAsia="SimSun" w:hAnsi="Arial" w:cs="Arial" w:hint="cs"/>
          <w:sz w:val="28"/>
          <w:szCs w:val="28"/>
          <w:rtl/>
          <w:lang w:val="fr-FR" w:eastAsia="en-US" w:bidi="ar-QA"/>
        </w:rPr>
        <w:t xml:space="preserve"> حالات الطوارئ مجال عمل معقد للغاية ويعود ذلك لطبيعة وحجم النزاعات المسلحة والكوارث الطبيعية وكثرة الجهات المعنية المتدخلة. تُمكِّنُ المبادئ التنفيذية والطرق العملية التالية الدول الأطراف وغيرها من الجهات المعنية ذات الصلة الوطنية والدولية من توجيهات حول أفضل السبل التي يمكن توخيها لتفعيل دور التراث الثقافي غير المادي وصونه على نحو فعال في ظل واقعٍ تطفو على سطحه أنواع مختلفة من الطوارئ.</w:t>
      </w:r>
    </w:p>
    <w:p w:rsidR="00CD3EC5" w:rsidRPr="00E8591A" w:rsidRDefault="00CD3EC5" w:rsidP="00CD3EC5">
      <w:pPr>
        <w:spacing w:after="240"/>
        <w:jc w:val="both"/>
        <w:rPr>
          <w:rFonts w:ascii="Arial" w:hAnsi="Arial" w:cs="Arial"/>
          <w:sz w:val="28"/>
          <w:szCs w:val="28"/>
          <w:rtl/>
          <w:lang w:eastAsia="en-US" w:bidi="ar-QA"/>
        </w:rPr>
      </w:pPr>
      <w:r w:rsidRPr="00E8591A">
        <w:rPr>
          <w:rFonts w:ascii="Arial" w:hAnsi="Arial" w:cs="Arial" w:hint="cs"/>
          <w:sz w:val="28"/>
          <w:szCs w:val="28"/>
          <w:rtl/>
          <w:lang w:eastAsia="en-US" w:bidi="ar-QA"/>
        </w:rPr>
        <w:t>وقد وردت المبادئ التنفيذية والطرق العملية المذكورة أدناه في تناغم تام مع</w:t>
      </w:r>
      <w:hyperlink r:id="rId28" w:history="1">
        <w:r w:rsidRPr="00E8591A">
          <w:rPr>
            <w:rFonts w:ascii="Arial" w:hAnsi="Arial" w:cs="Arial" w:hint="cs"/>
            <w:sz w:val="28"/>
            <w:szCs w:val="28"/>
            <w:rtl/>
            <w:lang w:eastAsia="en-US" w:bidi="ar-QA"/>
          </w:rPr>
          <w:t xml:space="preserve"> الاستراتيجية الرامية إلى تعزيز جهود اليونسكو المبذولة من أجل حماية الثقافة والتشجيع على التعددية الثقافية في حالات النزاع المسلح</w:t>
        </w:r>
      </w:hyperlink>
      <w:r w:rsidRPr="00E8591A">
        <w:rPr>
          <w:sz w:val="28"/>
          <w:szCs w:val="28"/>
          <w:lang w:eastAsia="en-US" w:bidi="ar-QA"/>
        </w:rPr>
        <w:footnoteReference w:id="3"/>
      </w:r>
      <w:r w:rsidRPr="00E8591A">
        <w:rPr>
          <w:rFonts w:ascii="Arial" w:hAnsi="Arial" w:cs="Arial" w:hint="cs"/>
          <w:sz w:val="28"/>
          <w:szCs w:val="28"/>
          <w:rtl/>
          <w:lang w:eastAsia="en-US" w:bidi="ar-QA"/>
        </w:rPr>
        <w:t xml:space="preserve"> ومع </w:t>
      </w:r>
      <w:hyperlink r:id="rId29" w:history="1">
        <w:r w:rsidRPr="00E8591A">
          <w:rPr>
            <w:rFonts w:ascii="Arial" w:hAnsi="Arial" w:cs="Arial" w:hint="cs"/>
            <w:sz w:val="28"/>
            <w:szCs w:val="28"/>
            <w:rtl/>
            <w:lang w:eastAsia="en-US" w:bidi="ar-QA"/>
          </w:rPr>
          <w:t>الإجراءات التكميلية المتعلقة بحالات الطوارئ المرتبطة بالكوارث الطبيعية منها وتلك التي يتسبب فيها الانسان</w:t>
        </w:r>
      </w:hyperlink>
      <w:r w:rsidRPr="00E8591A">
        <w:rPr>
          <w:rFonts w:ascii="Arial" w:hAnsi="Arial" w:cs="Arial" w:hint="cs"/>
          <w:sz w:val="28"/>
          <w:szCs w:val="28"/>
          <w:rtl/>
          <w:lang w:eastAsia="en-US" w:bidi="ar-QA"/>
        </w:rPr>
        <w:t>،</w:t>
      </w:r>
      <w:r w:rsidRPr="00E8591A">
        <w:rPr>
          <w:sz w:val="28"/>
          <w:szCs w:val="28"/>
          <w:lang w:eastAsia="en-US" w:bidi="ar-QA"/>
        </w:rPr>
        <w:footnoteReference w:id="4"/>
      </w:r>
      <w:r w:rsidRPr="00E8591A">
        <w:rPr>
          <w:rFonts w:ascii="Arial" w:hAnsi="Arial" w:cs="Arial" w:hint="cs"/>
          <w:sz w:val="28"/>
          <w:szCs w:val="28"/>
          <w:rtl/>
          <w:lang w:eastAsia="en-US" w:bidi="ar-QA"/>
        </w:rPr>
        <w:t xml:space="preserve"> وكذلك مع قرار مجلس الأمن للأمم المتحدة عدد 2347 لسنة 2017 كما ينبغي النظر فيها بالتوازي مع أحكام اتفاقية 2003  لصون التراث الثقافي غير المادي وتوجيهاتها التنفيذية ذات الصلة، سيما</w:t>
      </w:r>
      <w:hyperlink r:id="rId30" w:history="1">
        <w:r w:rsidRPr="00E8591A">
          <w:rPr>
            <w:rFonts w:ascii="Arial" w:hAnsi="Arial" w:cs="Arial" w:hint="cs"/>
            <w:sz w:val="28"/>
            <w:szCs w:val="28"/>
            <w:rtl/>
            <w:lang w:eastAsia="en-US" w:bidi="ar-QA"/>
          </w:rPr>
          <w:t xml:space="preserve"> الفصل </w:t>
        </w:r>
        <w:r w:rsidRPr="00E8591A">
          <w:rPr>
            <w:rFonts w:ascii="Arial" w:hAnsi="Arial" w:cs="Arial"/>
            <w:sz w:val="28"/>
            <w:szCs w:val="28"/>
            <w:lang w:eastAsia="en-US" w:bidi="ar-QA"/>
          </w:rPr>
          <w:t>VI</w:t>
        </w:r>
        <w:r w:rsidRPr="00E8591A">
          <w:rPr>
            <w:sz w:val="28"/>
            <w:szCs w:val="28"/>
            <w:lang w:eastAsia="en-US" w:bidi="ar-QA"/>
          </w:rPr>
          <w:footnoteReference w:id="5"/>
        </w:r>
        <w:r w:rsidRPr="00E8591A">
          <w:rPr>
            <w:rFonts w:ascii="Arial" w:hAnsi="Arial" w:cs="Arial" w:hint="cs"/>
            <w:sz w:val="28"/>
            <w:szCs w:val="28"/>
            <w:rtl/>
            <w:lang w:eastAsia="en-US" w:bidi="ar-QA"/>
          </w:rPr>
          <w:t xml:space="preserve"> المتعلق بصون التراث الثقافي غير المادي والتنمية المستدامة على الصعيد الوطني</w:t>
        </w:r>
      </w:hyperlink>
      <w:r w:rsidRPr="00E8591A">
        <w:rPr>
          <w:rFonts w:ascii="Arial" w:hAnsi="Arial" w:cs="Arial" w:hint="cs"/>
          <w:sz w:val="28"/>
          <w:szCs w:val="28"/>
          <w:rtl/>
          <w:lang w:eastAsia="en-US" w:bidi="ar-QA"/>
        </w:rPr>
        <w:t xml:space="preserve"> وكذلك المبادئ الأخلاقية لصون التراث الثقافي غير المادي.</w:t>
      </w:r>
    </w:p>
    <w:p w:rsidR="00CD3EC5" w:rsidRPr="00E8591A" w:rsidRDefault="00CD3EC5" w:rsidP="00CD3EC5">
      <w:pPr>
        <w:pStyle w:val="NormalWeb"/>
        <w:shd w:val="clear" w:color="auto" w:fill="FFFFFF"/>
        <w:bidi/>
        <w:spacing w:before="0" w:beforeAutospacing="0" w:after="150" w:afterAutospacing="0"/>
        <w:jc w:val="both"/>
        <w:rPr>
          <w:rFonts w:ascii="Arial" w:eastAsia="SimSun" w:hAnsi="Arial" w:cs="Arial"/>
          <w:b/>
          <w:bCs/>
          <w:sz w:val="28"/>
          <w:szCs w:val="28"/>
          <w:u w:val="single"/>
          <w:rtl/>
          <w:lang w:val="fr-FR" w:eastAsia="en-US" w:bidi="ar-QA"/>
        </w:rPr>
      </w:pPr>
      <w:r w:rsidRPr="00E8591A">
        <w:rPr>
          <w:rFonts w:ascii="Arial" w:eastAsia="SimSun" w:hAnsi="Arial" w:cs="Arial" w:hint="cs"/>
          <w:b/>
          <w:bCs/>
          <w:sz w:val="28"/>
          <w:szCs w:val="28"/>
          <w:u w:val="single"/>
          <w:rtl/>
          <w:lang w:val="fr-FR" w:eastAsia="en-US" w:bidi="ar-QA"/>
        </w:rPr>
        <w:t>المبادئ</w:t>
      </w:r>
    </w:p>
    <w:p w:rsidR="00CD3EC5" w:rsidRPr="00E8591A" w:rsidRDefault="00CD3EC5" w:rsidP="00CD3EC5">
      <w:pPr>
        <w:pStyle w:val="NormalWeb"/>
        <w:shd w:val="clear" w:color="auto" w:fill="FFFFFF"/>
        <w:bidi/>
        <w:spacing w:before="0" w:beforeAutospacing="0" w:after="150" w:afterAutospacing="0"/>
        <w:jc w:val="both"/>
        <w:rPr>
          <w:rFonts w:ascii="Arial" w:eastAsia="SimSun" w:hAnsi="Arial" w:cs="Arial"/>
          <w:sz w:val="28"/>
          <w:szCs w:val="28"/>
          <w:rtl/>
          <w:lang w:val="fr-FR" w:eastAsia="en-US" w:bidi="ar-QA"/>
        </w:rPr>
      </w:pPr>
      <w:r w:rsidRPr="00E8591A">
        <w:rPr>
          <w:rFonts w:ascii="Arial" w:eastAsia="SimSun" w:hAnsi="Arial" w:cs="Arial" w:hint="cs"/>
          <w:sz w:val="28"/>
          <w:szCs w:val="28"/>
          <w:rtl/>
          <w:lang w:val="fr-FR" w:eastAsia="en-US" w:bidi="ar-QA"/>
        </w:rPr>
        <w:t xml:space="preserve">يجب أن </w:t>
      </w:r>
      <w:r w:rsidRPr="00E8591A">
        <w:rPr>
          <w:rFonts w:ascii="Arial" w:eastAsia="SimSun" w:hAnsi="Arial" w:cs="Arial"/>
          <w:sz w:val="28"/>
          <w:szCs w:val="28"/>
          <w:rtl/>
          <w:lang w:val="fr-FR" w:eastAsia="en-US" w:bidi="ar-QA"/>
        </w:rPr>
        <w:t>تَستَنِدَ</w:t>
      </w:r>
      <w:r w:rsidRPr="00E8591A">
        <w:rPr>
          <w:rFonts w:ascii="Arial" w:eastAsia="SimSun" w:hAnsi="Arial" w:cs="Arial" w:hint="cs"/>
          <w:sz w:val="28"/>
          <w:szCs w:val="28"/>
          <w:rtl/>
          <w:lang w:val="fr-FR" w:eastAsia="en-US" w:bidi="ar-QA"/>
        </w:rPr>
        <w:t xml:space="preserve"> جميع التدخلات التي تهدف لصون و / أو تفعيل دور التراث الثقافي غير المادي في حالات الطوارئ إلى المبادئ التالية:</w:t>
      </w:r>
    </w:p>
    <w:p w:rsidR="00CD3EC5" w:rsidRPr="00E8591A" w:rsidRDefault="00CD3EC5" w:rsidP="00CD3EC5">
      <w:pPr>
        <w:numPr>
          <w:ilvl w:val="0"/>
          <w:numId w:val="16"/>
        </w:numPr>
        <w:shd w:val="clear" w:color="auto" w:fill="FFFFFF"/>
        <w:spacing w:before="100" w:beforeAutospacing="1" w:after="75"/>
        <w:jc w:val="both"/>
        <w:rPr>
          <w:rFonts w:ascii="Arial" w:hAnsi="Arial" w:cs="Arial"/>
          <w:sz w:val="28"/>
          <w:szCs w:val="28"/>
          <w:rtl/>
          <w:lang w:eastAsia="en-US" w:bidi="ar-QA"/>
        </w:rPr>
      </w:pPr>
      <w:r w:rsidRPr="00E8591A">
        <w:rPr>
          <w:rFonts w:ascii="Arial" w:hAnsi="Arial" w:cs="Arial" w:hint="cs"/>
          <w:sz w:val="28"/>
          <w:szCs w:val="28"/>
          <w:rtl/>
          <w:lang w:eastAsia="en-US" w:bidi="ar-QA"/>
        </w:rPr>
        <w:t>يولد التراث الثقافي غير المادي من رحم المجتمعات المحلية وهي التي تمارسه و تتناقله وهو كذلك جزء لا يتجزأ من الحياة الاجتماعية والثقافية والاقتصادية لهذه المجتمعات. وبالتالي، فإن صونه لا يقل أهمية عن سلامة وحماية أرواح  أصحابه.</w:t>
      </w:r>
    </w:p>
    <w:p w:rsidR="00CD3EC5" w:rsidRPr="00E8591A" w:rsidRDefault="00CD3EC5" w:rsidP="00CD3EC5">
      <w:pPr>
        <w:numPr>
          <w:ilvl w:val="0"/>
          <w:numId w:val="16"/>
        </w:numPr>
        <w:shd w:val="clear" w:color="auto" w:fill="FFFFFF"/>
        <w:spacing w:before="100" w:beforeAutospacing="1" w:after="75"/>
        <w:jc w:val="both"/>
        <w:rPr>
          <w:rFonts w:ascii="Arial" w:hAnsi="Arial" w:cs="Arial"/>
          <w:sz w:val="28"/>
          <w:szCs w:val="28"/>
          <w:rtl/>
          <w:lang w:eastAsia="en-US" w:bidi="ar-QA"/>
        </w:rPr>
      </w:pPr>
      <w:r w:rsidRPr="00E8591A">
        <w:rPr>
          <w:rFonts w:ascii="Arial" w:hAnsi="Arial" w:cs="Arial" w:hint="cs"/>
          <w:sz w:val="28"/>
          <w:szCs w:val="28"/>
          <w:rtl/>
          <w:lang w:eastAsia="en-US" w:bidi="ar-QA"/>
        </w:rPr>
        <w:t>ت</w:t>
      </w:r>
      <w:r w:rsidRPr="00E8591A">
        <w:rPr>
          <w:rFonts w:ascii="Arial" w:hAnsi="Arial" w:cs="Arial"/>
          <w:sz w:val="28"/>
          <w:szCs w:val="28"/>
          <w:rtl/>
          <w:lang w:eastAsia="en-US" w:bidi="ar-QA"/>
        </w:rPr>
        <w:t>ضُمُّ</w:t>
      </w:r>
      <w:r w:rsidRPr="00E8591A">
        <w:rPr>
          <w:rFonts w:ascii="Arial" w:hAnsi="Arial" w:cs="Arial" w:hint="cs"/>
          <w:sz w:val="28"/>
          <w:szCs w:val="28"/>
          <w:rtl/>
          <w:lang w:eastAsia="en-US" w:bidi="ar-QA"/>
        </w:rPr>
        <w:t xml:space="preserve"> المجتمعات المحلية التي قد يتأثر تراثها الثقافي غير المادي بحالات الطوارئ تضم الأشخاص الذين يعيشون تحت وطأة كارثة طبيعية أو في منطقة نزاع مسلح، والمهجرين والمجتمعات المضيفة لهم وكذلك الأشخاص والمجموعات الأخرى ذات الصلة بهذا التراث الثقافي غير المادي.</w:t>
      </w:r>
    </w:p>
    <w:p w:rsidR="00CD3EC5" w:rsidRPr="00E8591A" w:rsidRDefault="00CD3EC5" w:rsidP="00CD3EC5">
      <w:pPr>
        <w:numPr>
          <w:ilvl w:val="0"/>
          <w:numId w:val="16"/>
        </w:numPr>
        <w:shd w:val="clear" w:color="auto" w:fill="FFFFFF"/>
        <w:spacing w:before="100" w:beforeAutospacing="1" w:after="75"/>
        <w:jc w:val="both"/>
        <w:rPr>
          <w:rFonts w:ascii="Arial" w:hAnsi="Arial" w:cs="Arial"/>
          <w:sz w:val="28"/>
          <w:szCs w:val="28"/>
          <w:rtl/>
          <w:lang w:eastAsia="en-US" w:bidi="ar-QA"/>
        </w:rPr>
      </w:pPr>
      <w:r w:rsidRPr="00E8591A">
        <w:rPr>
          <w:rFonts w:ascii="Arial" w:hAnsi="Arial" w:cs="Arial" w:hint="cs"/>
          <w:sz w:val="28"/>
          <w:szCs w:val="28"/>
          <w:rtl/>
          <w:lang w:eastAsia="en-US" w:bidi="ar-QA"/>
        </w:rPr>
        <w:t>ينبغي أن تلعب المجتمعات المحلية في كل مرحلة من مراحل حالات الطوارئ دورًا أساسيًا في تحديد تراثها الثقافي غير المادي. ويتطلب ذلك إشراكها بصفة مباشرة في تحديد كيفية تأثر تراثها الثقافي غير المادي بحالة الطوارئ وفي إتخاذ التدابير اللازمة لصونه وكذلك كيفية الاعتماد عليه كمصدر لتعزيز قدرتها على الصمود وتسهيل تعافيها من مخلفات حالات الطوارئ وإعادة بناء الثقة والتعايش السلمي داخل المجتمع ذاته وبين المجتمعات.</w:t>
      </w:r>
    </w:p>
    <w:p w:rsidR="00CD3EC5" w:rsidRPr="00E8591A" w:rsidRDefault="00CD3EC5" w:rsidP="00CD3EC5">
      <w:pPr>
        <w:numPr>
          <w:ilvl w:val="0"/>
          <w:numId w:val="16"/>
        </w:numPr>
        <w:shd w:val="clear" w:color="auto" w:fill="FFFFFF"/>
        <w:spacing w:before="100" w:beforeAutospacing="1" w:after="75"/>
        <w:jc w:val="both"/>
        <w:rPr>
          <w:rFonts w:ascii="Arial" w:hAnsi="Arial" w:cs="Arial"/>
          <w:sz w:val="28"/>
          <w:szCs w:val="28"/>
          <w:rtl/>
          <w:lang w:eastAsia="en-US" w:bidi="ar-QA"/>
        </w:rPr>
      </w:pPr>
      <w:r w:rsidRPr="00E8591A">
        <w:rPr>
          <w:rFonts w:ascii="Arial" w:hAnsi="Arial" w:cs="Arial" w:hint="cs"/>
          <w:sz w:val="28"/>
          <w:szCs w:val="28"/>
          <w:rtl/>
          <w:lang w:eastAsia="en-US" w:bidi="ar-QA"/>
        </w:rPr>
        <w:t xml:space="preserve">بالرجوع إلى المادة 11 من الاتفاقية، يجب على الدول الأطراف اتخاذ التدابير اللازمة التي من شأنها صون التراث الثقافي غير المادي الموجود على أراضيها. هذا وتنسحب أحكام هذه المادة على جميع السياقات، بما في ذلك عندما يتأثر التراث الثقافي غير المادي بحالات الطوارئ. وليتم ذلك، يجب أن </w:t>
      </w:r>
      <w:r w:rsidRPr="00E8591A">
        <w:rPr>
          <w:rFonts w:ascii="Arial" w:hAnsi="Arial" w:cs="Arial" w:hint="cs"/>
          <w:sz w:val="28"/>
          <w:szCs w:val="28"/>
          <w:rtl/>
          <w:lang w:eastAsia="en-US" w:bidi="ar-QA"/>
        </w:rPr>
        <w:lastRenderedPageBreak/>
        <w:t>تحرص الدول الأطراف على ضمان أوسع مشاركة ممكنة للمجتمعات  المحلية في عمليات صون التراث غير المادي، بما في ذلك اللاجئين والنازحين والمهاجرين الموجودين على أراضيها.</w:t>
      </w:r>
    </w:p>
    <w:p w:rsidR="00CD3EC5" w:rsidRPr="00E8591A" w:rsidRDefault="00CD3EC5" w:rsidP="00CD3EC5">
      <w:pPr>
        <w:numPr>
          <w:ilvl w:val="0"/>
          <w:numId w:val="16"/>
        </w:numPr>
        <w:shd w:val="clear" w:color="auto" w:fill="FFFFFF"/>
        <w:spacing w:before="100" w:beforeAutospacing="1" w:after="75"/>
        <w:jc w:val="both"/>
        <w:rPr>
          <w:rFonts w:ascii="Arial" w:hAnsi="Arial" w:cs="Arial"/>
          <w:sz w:val="28"/>
          <w:szCs w:val="28"/>
          <w:rtl/>
          <w:lang w:eastAsia="en-US" w:bidi="ar-QA"/>
        </w:rPr>
      </w:pPr>
      <w:r w:rsidRPr="00E8591A">
        <w:rPr>
          <w:rFonts w:ascii="Arial" w:hAnsi="Arial" w:cs="Arial" w:hint="cs"/>
          <w:sz w:val="28"/>
          <w:szCs w:val="28"/>
          <w:rtl/>
          <w:lang w:eastAsia="en-US" w:bidi="ar-QA"/>
        </w:rPr>
        <w:t>تلعب الجهات المعنية الوطنية والدولية المضطلعة بإدارة حالات الطوارئ - بما في ذلك المتخصصون في التأهب للكوارث والإغاثة والجهات الفاعلة الإنسانية والمنظمات غير الحكومية والقوات المسلحة - دورا مهما في صون التراث الثقافي غير المادي المتضرر ومساعدة المجتمعات المحلية المعنية على الاستفادة من هذا التراث في الإستعداد لحالات الطوارئ والتصدي لها.</w:t>
      </w:r>
    </w:p>
    <w:p w:rsidR="00CD3EC5" w:rsidRPr="00E8591A" w:rsidRDefault="00CD3EC5" w:rsidP="00CD3EC5">
      <w:pPr>
        <w:numPr>
          <w:ilvl w:val="0"/>
          <w:numId w:val="16"/>
        </w:numPr>
        <w:shd w:val="clear" w:color="auto" w:fill="FFFFFF"/>
        <w:spacing w:before="100" w:beforeAutospacing="1" w:after="240"/>
        <w:jc w:val="both"/>
        <w:rPr>
          <w:rFonts w:ascii="Arial" w:hAnsi="Arial" w:cs="Arial"/>
          <w:sz w:val="28"/>
          <w:szCs w:val="28"/>
          <w:rtl/>
          <w:lang w:eastAsia="en-US" w:bidi="ar-QA"/>
        </w:rPr>
      </w:pPr>
      <w:r w:rsidRPr="00E8591A">
        <w:rPr>
          <w:rFonts w:ascii="Arial" w:hAnsi="Arial" w:cs="Arial" w:hint="cs"/>
          <w:sz w:val="28"/>
          <w:szCs w:val="28"/>
          <w:rtl/>
          <w:lang w:eastAsia="en-US" w:bidi="ar-QA"/>
        </w:rPr>
        <w:t>إن التراث الثقافي غير المادي ديناميكي ومتكيف بطبيعته، إذ يتم إعادة صياغته باستمرار من قبل المجتمعات المحلية وفقًا لبيئتها وتفاعلها مع الطبيعة ومع تاريخها، حتى أثناء حالات الطوارئ. في كل الحالات، يجب أن تُأخذَ الجهود المبذولة لصون التراث الثقافي غير المادي أو لتفعيل دوره بعين الاعتبار هذه الطبيعة الديناميكية وقابلية تكييفه وان تحترمها.</w:t>
      </w:r>
    </w:p>
    <w:p w:rsidR="00CD3EC5" w:rsidRPr="00E8591A" w:rsidRDefault="00CD3EC5" w:rsidP="00CD3EC5">
      <w:pPr>
        <w:pStyle w:val="NormalWeb"/>
        <w:shd w:val="clear" w:color="auto" w:fill="FFFFFF"/>
        <w:bidi/>
        <w:spacing w:before="0" w:beforeAutospacing="0" w:after="150" w:afterAutospacing="0"/>
        <w:jc w:val="both"/>
        <w:rPr>
          <w:rFonts w:ascii="Arial" w:eastAsia="SimSun" w:hAnsi="Arial" w:cs="Arial"/>
          <w:b/>
          <w:bCs/>
          <w:sz w:val="28"/>
          <w:szCs w:val="28"/>
          <w:u w:val="single"/>
          <w:rtl/>
          <w:lang w:val="fr-FR" w:eastAsia="en-US" w:bidi="ar-QA"/>
        </w:rPr>
      </w:pPr>
      <w:r w:rsidRPr="00E8591A">
        <w:rPr>
          <w:rFonts w:ascii="Arial" w:eastAsia="SimSun" w:hAnsi="Arial" w:cs="Arial" w:hint="cs"/>
          <w:b/>
          <w:bCs/>
          <w:sz w:val="28"/>
          <w:szCs w:val="28"/>
          <w:u w:val="single"/>
          <w:rtl/>
          <w:lang w:val="fr-FR" w:eastAsia="en-US" w:bidi="ar-QA"/>
        </w:rPr>
        <w:t>الطرق العملية</w:t>
      </w:r>
    </w:p>
    <w:p w:rsidR="00CD3EC5" w:rsidRPr="00E8591A" w:rsidRDefault="00CD3EC5" w:rsidP="00CD3EC5">
      <w:pPr>
        <w:pStyle w:val="NormalWeb"/>
        <w:shd w:val="clear" w:color="auto" w:fill="FFFFFF"/>
        <w:bidi/>
        <w:spacing w:before="0" w:beforeAutospacing="0" w:after="240" w:afterAutospacing="0"/>
        <w:jc w:val="both"/>
        <w:rPr>
          <w:rFonts w:ascii="Arial" w:eastAsia="SimSun" w:hAnsi="Arial" w:cs="Arial"/>
          <w:sz w:val="28"/>
          <w:szCs w:val="28"/>
          <w:rtl/>
          <w:lang w:val="fr-FR" w:eastAsia="en-US" w:bidi="ar-QA"/>
        </w:rPr>
      </w:pPr>
      <w:r w:rsidRPr="00E8591A">
        <w:rPr>
          <w:rFonts w:ascii="Arial" w:eastAsia="SimSun" w:hAnsi="Arial" w:cs="Arial" w:hint="cs"/>
          <w:sz w:val="28"/>
          <w:szCs w:val="28"/>
          <w:rtl/>
          <w:lang w:val="fr-FR" w:eastAsia="en-US" w:bidi="ar-QA"/>
        </w:rPr>
        <w:t>تستطرد الطرق العملية التالية المبادئ المذكورة أعلاه كما تحدد الإجراءات المناسبة لكل مرحلة من المراحل الرئيسية الثلاث لدورة إدارة الطوارئ التي تنقسم إلى مرحلة التأهب والتصدي والتعافي من المخلفات، آخذة بعين الاعتبار اختلاف كل مرحلة عن الأخرى من ناحية المدة وامكانية تتداخلها مع المراحل الأخرى. وتبقى الاجابة على سؤال "أي من هذه الإجراءات سيكون أكثر ملاءمة ومناسبة لعنصر أو وضع معين من التراث الثقافي غير المادي رهين الظروف والأوضاع المحلية.</w:t>
      </w:r>
    </w:p>
    <w:p w:rsidR="00CD3EC5" w:rsidRPr="00E8591A" w:rsidRDefault="00CD3EC5" w:rsidP="00CD3EC5">
      <w:pPr>
        <w:pStyle w:val="NormalWeb"/>
        <w:shd w:val="clear" w:color="auto" w:fill="FFFFFF"/>
        <w:bidi/>
        <w:spacing w:before="0" w:beforeAutospacing="0" w:after="150" w:afterAutospacing="0"/>
        <w:jc w:val="both"/>
        <w:rPr>
          <w:rFonts w:ascii="Arial" w:eastAsia="SimSun" w:hAnsi="Arial" w:cs="Arial"/>
          <w:b/>
          <w:bCs/>
          <w:sz w:val="28"/>
          <w:szCs w:val="28"/>
          <w:rtl/>
          <w:lang w:val="fr-FR" w:eastAsia="en-US" w:bidi="ar-QA"/>
        </w:rPr>
      </w:pPr>
      <w:r w:rsidRPr="00E8591A">
        <w:rPr>
          <w:rFonts w:ascii="Arial" w:eastAsia="SimSun" w:hAnsi="Arial" w:cs="Arial" w:hint="cs"/>
          <w:b/>
          <w:bCs/>
          <w:sz w:val="28"/>
          <w:szCs w:val="28"/>
          <w:rtl/>
          <w:lang w:val="fr-FR" w:eastAsia="en-US" w:bidi="ar-QA"/>
        </w:rPr>
        <w:t>مرحلة التأهب</w:t>
      </w:r>
    </w:p>
    <w:p w:rsidR="00CD3EC5" w:rsidRPr="00E8591A" w:rsidRDefault="00CD3EC5" w:rsidP="00CD3EC5">
      <w:pPr>
        <w:numPr>
          <w:ilvl w:val="0"/>
          <w:numId w:val="17"/>
        </w:numPr>
        <w:shd w:val="clear" w:color="auto" w:fill="FFFFFF"/>
        <w:spacing w:before="100" w:beforeAutospacing="1" w:after="75"/>
        <w:jc w:val="both"/>
        <w:rPr>
          <w:rFonts w:ascii="Arial" w:hAnsi="Arial" w:cs="Arial"/>
          <w:sz w:val="28"/>
          <w:szCs w:val="28"/>
          <w:rtl/>
          <w:lang w:eastAsia="en-US" w:bidi="ar-QA"/>
        </w:rPr>
      </w:pPr>
      <w:r w:rsidRPr="00E8591A">
        <w:rPr>
          <w:rFonts w:ascii="Arial" w:hAnsi="Arial" w:cs="Arial" w:hint="cs"/>
          <w:sz w:val="28"/>
          <w:szCs w:val="28"/>
          <w:rtl/>
          <w:lang w:eastAsia="en-US" w:bidi="ar-QA"/>
        </w:rPr>
        <w:t>رفع مستوى الوعي وبناء قدرات الجهات المعنية في ما يتعلق بالطبيعة المزدوجة للتراث الثقافي غير المادي في حالات الطوارئ وكذلك المبادئ والطرق العملية الحالية.</w:t>
      </w:r>
    </w:p>
    <w:p w:rsidR="00CD3EC5" w:rsidRPr="00E8591A" w:rsidRDefault="00CD3EC5" w:rsidP="00CD3EC5">
      <w:pPr>
        <w:numPr>
          <w:ilvl w:val="0"/>
          <w:numId w:val="17"/>
        </w:numPr>
        <w:shd w:val="clear" w:color="auto" w:fill="FFFFFF"/>
        <w:spacing w:before="100" w:beforeAutospacing="1" w:after="75"/>
        <w:jc w:val="both"/>
        <w:rPr>
          <w:rFonts w:ascii="Arial" w:hAnsi="Arial" w:cs="Arial"/>
          <w:sz w:val="28"/>
          <w:szCs w:val="28"/>
          <w:rtl/>
          <w:lang w:eastAsia="en-US" w:bidi="ar-QA"/>
        </w:rPr>
      </w:pPr>
      <w:r w:rsidRPr="00E8591A">
        <w:rPr>
          <w:rFonts w:ascii="Arial" w:hAnsi="Arial" w:cs="Arial" w:hint="cs"/>
          <w:sz w:val="28"/>
          <w:szCs w:val="28"/>
          <w:rtl/>
          <w:lang w:eastAsia="en-US" w:bidi="ar-QA"/>
        </w:rPr>
        <w:t>توفير الموارد والدعم اللازمين لتعزيز قدرة المجتمعات على الإحاطة بجميع جوانب الحد من مخاطر حالات الطوارئ والتأهب لها وذلك بالتشاور مع الجهات المعنية الآخرى وخاصة في المناطق والبلدان التي تكون عرضة لحالات الطوارئ.</w:t>
      </w:r>
    </w:p>
    <w:p w:rsidR="00CD3EC5" w:rsidRPr="00E8591A" w:rsidRDefault="00CD3EC5" w:rsidP="00CD3EC5">
      <w:pPr>
        <w:numPr>
          <w:ilvl w:val="0"/>
          <w:numId w:val="17"/>
        </w:numPr>
        <w:shd w:val="clear" w:color="auto" w:fill="FFFFFF"/>
        <w:spacing w:before="100" w:beforeAutospacing="1" w:after="75"/>
        <w:jc w:val="both"/>
        <w:rPr>
          <w:rFonts w:ascii="Arial" w:hAnsi="Arial" w:cs="Arial"/>
          <w:sz w:val="28"/>
          <w:szCs w:val="28"/>
          <w:rtl/>
          <w:lang w:eastAsia="en-US" w:bidi="ar-QA"/>
        </w:rPr>
      </w:pPr>
      <w:r w:rsidRPr="00E8591A">
        <w:rPr>
          <w:rFonts w:ascii="Arial" w:hAnsi="Arial" w:cs="Arial" w:hint="cs"/>
          <w:sz w:val="28"/>
          <w:szCs w:val="28"/>
          <w:rtl/>
          <w:lang w:eastAsia="en-US" w:bidi="ar-QA"/>
        </w:rPr>
        <w:t>إدراج معلومات حول هشاشة العناصر أمام حالات الطوارئ المحتملة في قوائم حصر التراث الثقافي غير المادي، كما هو منصوص عليه في اتفاقية 2003. ينبغي أن يشمل ذلك قدرة التخفيف من آثار حالات الطوارئ على هذه العناصر، فضلاً عن تفاصيل عن الأماكن والمجتمعات المعنية من أجل تسهيل عملية تحديدها والوصول إليها خلال مرحلة التصدي للطوارئ.</w:t>
      </w:r>
    </w:p>
    <w:p w:rsidR="00CD3EC5" w:rsidRPr="00E8591A" w:rsidRDefault="00CD3EC5" w:rsidP="00CD3EC5">
      <w:pPr>
        <w:numPr>
          <w:ilvl w:val="0"/>
          <w:numId w:val="17"/>
        </w:numPr>
        <w:shd w:val="clear" w:color="auto" w:fill="FFFFFF"/>
        <w:spacing w:before="100" w:beforeAutospacing="1" w:after="75"/>
        <w:jc w:val="both"/>
        <w:rPr>
          <w:rFonts w:ascii="Arial" w:hAnsi="Arial" w:cs="Arial"/>
          <w:sz w:val="28"/>
          <w:szCs w:val="28"/>
          <w:rtl/>
          <w:lang w:eastAsia="en-US" w:bidi="ar-QA"/>
        </w:rPr>
      </w:pPr>
      <w:r w:rsidRPr="00E8591A">
        <w:rPr>
          <w:rFonts w:ascii="Arial" w:hAnsi="Arial" w:cs="Arial" w:hint="cs"/>
          <w:sz w:val="28"/>
          <w:szCs w:val="28"/>
          <w:rtl/>
          <w:lang w:eastAsia="en-US" w:bidi="ar-QA"/>
        </w:rPr>
        <w:t>إدراج عملية التأهب للطوارئ في خطط الصون المتعلقة بعناصر معينة. يمكن أن يضم ذلك تدابير وقائية لمعالجة هشاشتها المحتملة أثناء حالات الطوارئ وتدابير تحضيرية لتعزيز قدرتها على التخفيف من وطأة حالات الطوارئ ومنهجية لتقييم حالة العنصر أثناء مرحلة التصدي لحالات الطوارئ.</w:t>
      </w:r>
    </w:p>
    <w:p w:rsidR="00CD3EC5" w:rsidRPr="00E8591A" w:rsidRDefault="00CD3EC5" w:rsidP="00CD3EC5">
      <w:pPr>
        <w:numPr>
          <w:ilvl w:val="0"/>
          <w:numId w:val="17"/>
        </w:numPr>
        <w:shd w:val="clear" w:color="auto" w:fill="FFFFFF"/>
        <w:spacing w:before="100" w:beforeAutospacing="1" w:after="75"/>
        <w:jc w:val="both"/>
        <w:rPr>
          <w:rFonts w:ascii="Arial" w:hAnsi="Arial" w:cs="Arial"/>
          <w:sz w:val="28"/>
          <w:szCs w:val="28"/>
          <w:rtl/>
          <w:lang w:eastAsia="en-US" w:bidi="ar-QA"/>
        </w:rPr>
      </w:pPr>
      <w:r w:rsidRPr="00E8591A">
        <w:rPr>
          <w:rFonts w:ascii="Arial" w:hAnsi="Arial" w:cs="Arial" w:hint="cs"/>
          <w:sz w:val="28"/>
          <w:szCs w:val="28"/>
          <w:rtl/>
          <w:lang w:eastAsia="en-US" w:bidi="ar-QA"/>
        </w:rPr>
        <w:t xml:space="preserve">إدراج التراث الثقافي غير المادي ذي الصلة في سياسات الحد من المخاطر والتأهب لحالات الطوارئ المحلية والوطنية والإقليمية ودون الإقليمية </w:t>
      </w:r>
    </w:p>
    <w:p w:rsidR="00CD3EC5" w:rsidRPr="00E8591A" w:rsidRDefault="00CD3EC5" w:rsidP="00CD3EC5">
      <w:pPr>
        <w:numPr>
          <w:ilvl w:val="0"/>
          <w:numId w:val="17"/>
        </w:numPr>
        <w:shd w:val="clear" w:color="auto" w:fill="FFFFFF"/>
        <w:spacing w:before="100" w:beforeAutospacing="1" w:after="240"/>
        <w:jc w:val="both"/>
        <w:rPr>
          <w:rFonts w:ascii="Arial" w:hAnsi="Arial" w:cs="Arial"/>
          <w:sz w:val="28"/>
          <w:szCs w:val="28"/>
          <w:rtl/>
          <w:lang w:eastAsia="en-US" w:bidi="ar-QA"/>
        </w:rPr>
      </w:pPr>
      <w:r w:rsidRPr="00E8591A">
        <w:rPr>
          <w:rFonts w:ascii="Arial" w:hAnsi="Arial" w:cs="Arial" w:hint="cs"/>
          <w:sz w:val="28"/>
          <w:szCs w:val="28"/>
          <w:rtl/>
          <w:lang w:eastAsia="en-US" w:bidi="ar-QA"/>
        </w:rPr>
        <w:t>مد جسور الترابط بين الهيئات التي تصون التراث الثقافي غير المادي وتلك المعنية بالتأهب للطوارئ.</w:t>
      </w:r>
    </w:p>
    <w:p w:rsidR="00CD3EC5" w:rsidRPr="00E8591A" w:rsidRDefault="00CD3EC5" w:rsidP="00CD3EC5">
      <w:pPr>
        <w:pStyle w:val="NormalWeb"/>
        <w:shd w:val="clear" w:color="auto" w:fill="FFFFFF"/>
        <w:bidi/>
        <w:spacing w:before="0" w:beforeAutospacing="0" w:after="150" w:afterAutospacing="0"/>
        <w:jc w:val="both"/>
        <w:rPr>
          <w:rFonts w:ascii="Arial" w:eastAsia="SimSun" w:hAnsi="Arial" w:cs="Arial"/>
          <w:b/>
          <w:bCs/>
          <w:sz w:val="28"/>
          <w:szCs w:val="28"/>
          <w:rtl/>
          <w:lang w:val="fr-FR" w:eastAsia="en-US" w:bidi="ar-QA"/>
        </w:rPr>
      </w:pPr>
      <w:r w:rsidRPr="00E8591A">
        <w:rPr>
          <w:rFonts w:ascii="Arial" w:eastAsia="SimSun" w:hAnsi="Arial" w:cs="Arial" w:hint="cs"/>
          <w:b/>
          <w:bCs/>
          <w:sz w:val="28"/>
          <w:szCs w:val="28"/>
          <w:rtl/>
          <w:lang w:val="fr-FR" w:eastAsia="en-US" w:bidi="ar-QA"/>
        </w:rPr>
        <w:t>مرحلة التصدي</w:t>
      </w:r>
    </w:p>
    <w:p w:rsidR="00CD3EC5" w:rsidRPr="00E8591A" w:rsidRDefault="00CD3EC5" w:rsidP="00CD3EC5">
      <w:pPr>
        <w:numPr>
          <w:ilvl w:val="0"/>
          <w:numId w:val="18"/>
        </w:numPr>
        <w:shd w:val="clear" w:color="auto" w:fill="FFFFFF"/>
        <w:spacing w:before="100" w:beforeAutospacing="1" w:after="75"/>
        <w:jc w:val="both"/>
        <w:rPr>
          <w:rFonts w:ascii="Arial" w:hAnsi="Arial" w:cs="Arial"/>
          <w:sz w:val="28"/>
          <w:szCs w:val="28"/>
          <w:rtl/>
          <w:lang w:eastAsia="en-US" w:bidi="ar-QA"/>
        </w:rPr>
      </w:pPr>
      <w:r w:rsidRPr="00E8591A">
        <w:rPr>
          <w:rFonts w:ascii="Arial" w:hAnsi="Arial" w:cs="Arial" w:hint="cs"/>
          <w:sz w:val="28"/>
          <w:szCs w:val="28"/>
          <w:rtl/>
          <w:lang w:eastAsia="en-US" w:bidi="ar-QA"/>
        </w:rPr>
        <w:t>العثور وتحديد مواقع المجتمعات المحلية التي ثبت أو يُرجح أن تراثها الثقافي غير المادي قد تأثر بحالة الطوارئ والتواصل معها في أقرب الآجال.</w:t>
      </w:r>
    </w:p>
    <w:p w:rsidR="00CD3EC5" w:rsidRPr="00E8591A" w:rsidRDefault="00CD3EC5" w:rsidP="00CD3EC5">
      <w:pPr>
        <w:numPr>
          <w:ilvl w:val="0"/>
          <w:numId w:val="18"/>
        </w:numPr>
        <w:shd w:val="clear" w:color="auto" w:fill="FFFFFF"/>
        <w:spacing w:before="100" w:beforeAutospacing="1" w:after="75"/>
        <w:jc w:val="both"/>
        <w:rPr>
          <w:rFonts w:ascii="Arial" w:hAnsi="Arial" w:cs="Arial"/>
          <w:sz w:val="28"/>
          <w:szCs w:val="28"/>
          <w:rtl/>
          <w:lang w:eastAsia="en-US" w:bidi="ar-QA"/>
        </w:rPr>
      </w:pPr>
      <w:r w:rsidRPr="00E8591A">
        <w:rPr>
          <w:rFonts w:ascii="Arial" w:hAnsi="Arial" w:cs="Arial" w:hint="cs"/>
          <w:sz w:val="28"/>
          <w:szCs w:val="28"/>
          <w:rtl/>
          <w:lang w:eastAsia="en-US" w:bidi="ar-QA"/>
        </w:rPr>
        <w:t xml:space="preserve">إعطاء الأولوية لتوفير الموارد ودعم قدرة المجتمعات المحلية المعنية على تحديد احتياجات الصون الفورية ومعالجتها، من خلال مقاربة تقوم على تقييم وضع المجتمع المحلي وتسخير تراثها الثقافي غير </w:t>
      </w:r>
      <w:r w:rsidRPr="00E8591A">
        <w:rPr>
          <w:rFonts w:ascii="Arial" w:hAnsi="Arial" w:cs="Arial" w:hint="cs"/>
          <w:sz w:val="28"/>
          <w:szCs w:val="28"/>
          <w:rtl/>
          <w:lang w:eastAsia="en-US" w:bidi="ar-QA"/>
        </w:rPr>
        <w:lastRenderedPageBreak/>
        <w:t>المادي للتخفيف من من وطأة الآثار الأولية للطوارئ (تقييم وضع المجتمع المحلي). في بعض السياقات، لن يكون تنفيذ هذه المجموعة من الإجراءات ممكنا إلى خلال مرحلة التعافي من آثار الطوارئ.</w:t>
      </w:r>
    </w:p>
    <w:p w:rsidR="00CD3EC5" w:rsidRPr="00E8591A" w:rsidRDefault="00CD3EC5" w:rsidP="00CD3EC5">
      <w:pPr>
        <w:numPr>
          <w:ilvl w:val="0"/>
          <w:numId w:val="18"/>
        </w:numPr>
        <w:shd w:val="clear" w:color="auto" w:fill="FFFFFF"/>
        <w:spacing w:before="100" w:beforeAutospacing="1" w:after="75"/>
        <w:jc w:val="both"/>
        <w:rPr>
          <w:rFonts w:ascii="Arial" w:hAnsi="Arial" w:cs="Arial"/>
          <w:sz w:val="28"/>
          <w:szCs w:val="28"/>
          <w:rtl/>
          <w:lang w:eastAsia="en-US" w:bidi="ar-QA"/>
        </w:rPr>
      </w:pPr>
      <w:r w:rsidRPr="00E8591A">
        <w:rPr>
          <w:rFonts w:ascii="Arial" w:hAnsi="Arial" w:cs="Arial" w:hint="cs"/>
          <w:sz w:val="28"/>
          <w:szCs w:val="28"/>
          <w:rtl/>
          <w:lang w:eastAsia="en-US" w:bidi="ar-QA"/>
        </w:rPr>
        <w:t>تبادل المعلومات صلب وبين الدول الأطراف المتضررة والجهات المعنية الآخرى سيما الجهات الفاعلة الإنسانية والمنظمات غير الحكومية ذات الصلة و / أو القوات المسلحة، لتحديد طبيعة ومدى الاضطراب الذي لحق بالتراث الثقافي غير المادي ونطاق إشراكه في عملية التخفيف من وطأة الطوارئ. وذلك لضمان أن عمليات الإغاثة تأخذ في كامل اعتبارها التراث الثقافي غير المادي الحالي وتساهم في صونه.</w:t>
      </w:r>
    </w:p>
    <w:p w:rsidR="00CD3EC5" w:rsidRPr="00E8591A" w:rsidRDefault="00CD3EC5" w:rsidP="00CD3EC5">
      <w:pPr>
        <w:numPr>
          <w:ilvl w:val="0"/>
          <w:numId w:val="18"/>
        </w:numPr>
        <w:shd w:val="clear" w:color="auto" w:fill="FFFFFF"/>
        <w:spacing w:before="100" w:beforeAutospacing="1" w:after="240"/>
        <w:jc w:val="both"/>
        <w:rPr>
          <w:rFonts w:ascii="Arial" w:hAnsi="Arial" w:cs="Arial"/>
          <w:sz w:val="28"/>
          <w:szCs w:val="28"/>
          <w:rtl/>
          <w:lang w:eastAsia="en-US" w:bidi="ar-QA"/>
        </w:rPr>
      </w:pPr>
      <w:r w:rsidRPr="00E8591A">
        <w:rPr>
          <w:rFonts w:ascii="Arial" w:hAnsi="Arial" w:cs="Arial" w:hint="cs"/>
          <w:sz w:val="28"/>
          <w:szCs w:val="28"/>
          <w:rtl/>
          <w:lang w:eastAsia="en-US" w:bidi="ar-QA"/>
        </w:rPr>
        <w:t>يجب إدراج التراث الثقافي غير المادي على قائمة الاحتياجات سواء تعلق الامر بتقييم للاحتياجات بعد وقوع كارثة أو نزاع، سيما في إطار الآليات الدولية لمجابهة الأزمات متعددة الأطراف. إشراك المجتمعات المحلية في تقييم آثار الكارثة الطبيعية و / أو النزاع المسلح على تراثها الثقافي غير المادي وكذلك الأضرار والخسائر الاقتصادية ذات الصلة والآثار التي مست التنمية البشرية.</w:t>
      </w:r>
    </w:p>
    <w:p w:rsidR="00CD3EC5" w:rsidRPr="00E8591A" w:rsidRDefault="00CD3EC5" w:rsidP="00CD3EC5">
      <w:pPr>
        <w:pStyle w:val="NormalWeb"/>
        <w:shd w:val="clear" w:color="auto" w:fill="FFFFFF"/>
        <w:bidi/>
        <w:spacing w:before="0" w:beforeAutospacing="0" w:after="150" w:afterAutospacing="0"/>
        <w:jc w:val="both"/>
        <w:rPr>
          <w:rFonts w:ascii="Arial" w:eastAsia="SimSun" w:hAnsi="Arial" w:cs="Arial"/>
          <w:b/>
          <w:bCs/>
          <w:sz w:val="28"/>
          <w:szCs w:val="28"/>
          <w:rtl/>
          <w:lang w:val="fr-FR" w:eastAsia="en-US" w:bidi="ar-QA"/>
        </w:rPr>
      </w:pPr>
      <w:r w:rsidRPr="00E8591A">
        <w:rPr>
          <w:rFonts w:ascii="Arial" w:eastAsia="SimSun" w:hAnsi="Arial" w:cs="Arial" w:hint="cs"/>
          <w:b/>
          <w:bCs/>
          <w:sz w:val="28"/>
          <w:szCs w:val="28"/>
          <w:rtl/>
          <w:lang w:val="fr-FR" w:eastAsia="en-US" w:bidi="ar-QA"/>
        </w:rPr>
        <w:t>التعافي من الآثار التي تخلفها حالات الطوارئ</w:t>
      </w:r>
    </w:p>
    <w:p w:rsidR="00CD3EC5" w:rsidRPr="00E8591A" w:rsidRDefault="00CD3EC5" w:rsidP="00CD3EC5">
      <w:pPr>
        <w:numPr>
          <w:ilvl w:val="0"/>
          <w:numId w:val="19"/>
        </w:numPr>
        <w:shd w:val="clear" w:color="auto" w:fill="FFFFFF"/>
        <w:spacing w:before="100" w:beforeAutospacing="1" w:after="75"/>
        <w:jc w:val="both"/>
        <w:rPr>
          <w:rFonts w:ascii="Arial" w:hAnsi="Arial" w:cs="Arial"/>
          <w:sz w:val="28"/>
          <w:szCs w:val="28"/>
          <w:rtl/>
          <w:lang w:eastAsia="en-US" w:bidi="ar-QA"/>
        </w:rPr>
      </w:pPr>
      <w:r w:rsidRPr="00E8591A">
        <w:rPr>
          <w:rFonts w:ascii="Arial" w:hAnsi="Arial" w:cs="Arial" w:hint="cs"/>
          <w:sz w:val="28"/>
          <w:szCs w:val="28"/>
          <w:rtl/>
          <w:lang w:eastAsia="en-US" w:bidi="ar-QA"/>
        </w:rPr>
        <w:t>اجراء تقييم لوضع المجتمع المحلي إذا تعذر القيام بذلك في المراحل السابقة.</w:t>
      </w:r>
    </w:p>
    <w:p w:rsidR="00CD3EC5" w:rsidRPr="00E8591A" w:rsidRDefault="00CD3EC5" w:rsidP="006E3903">
      <w:pPr>
        <w:numPr>
          <w:ilvl w:val="0"/>
          <w:numId w:val="19"/>
        </w:numPr>
        <w:shd w:val="clear" w:color="auto" w:fill="FFFFFF"/>
        <w:spacing w:before="100" w:beforeAutospacing="1" w:after="75"/>
        <w:jc w:val="both"/>
        <w:rPr>
          <w:rFonts w:ascii="Arial" w:hAnsi="Arial" w:cs="Arial"/>
          <w:sz w:val="28"/>
          <w:szCs w:val="28"/>
          <w:rtl/>
          <w:lang w:eastAsia="en-US" w:bidi="ar-QA"/>
        </w:rPr>
      </w:pPr>
      <w:r w:rsidRPr="00E8591A">
        <w:rPr>
          <w:rFonts w:ascii="Arial" w:hAnsi="Arial" w:cs="Arial" w:hint="cs"/>
          <w:sz w:val="28"/>
          <w:szCs w:val="28"/>
          <w:rtl/>
          <w:lang w:eastAsia="en-US" w:bidi="ar-QA"/>
        </w:rPr>
        <w:t>بالرجوع إلى نتائج عملية التقييم، توفير الموارد والدعم للمجتمعات المحلية لتطوير واتخاذ تدابير أو خطط وقائية لتعزيز قدرتها على التخفيف من وطأة الأثار التي خلفتها حالات الطوارئ على تراثها الثقافي غير المادي. يجب أن يستمر هذا الالتزام على طوال مرحلة التعافي لآثار التي تخلفها حالات الطوارئ واثناء مرحلة التأهب المقبلة، وكذلك أثناء المرحلة الانتقالية من الاعتماد على المساعدات الإنسانية إلى التنمية الذاتية.</w:t>
      </w:r>
    </w:p>
    <w:p w:rsidR="00CD3EC5" w:rsidRPr="00E8591A" w:rsidRDefault="00CD3EC5" w:rsidP="00CD3EC5">
      <w:pPr>
        <w:numPr>
          <w:ilvl w:val="0"/>
          <w:numId w:val="19"/>
        </w:numPr>
        <w:shd w:val="clear" w:color="auto" w:fill="FFFFFF"/>
        <w:spacing w:before="100" w:beforeAutospacing="1" w:after="240"/>
        <w:jc w:val="both"/>
        <w:rPr>
          <w:rFonts w:ascii="Arial" w:hAnsi="Arial" w:cs="Arial"/>
          <w:sz w:val="28"/>
          <w:szCs w:val="28"/>
          <w:rtl/>
          <w:lang w:eastAsia="en-US" w:bidi="ar-QA"/>
        </w:rPr>
      </w:pPr>
      <w:r w:rsidRPr="00E8591A">
        <w:rPr>
          <w:rFonts w:ascii="Arial" w:hAnsi="Arial" w:cs="Arial" w:hint="cs"/>
          <w:sz w:val="28"/>
          <w:szCs w:val="28"/>
          <w:rtl/>
          <w:lang w:eastAsia="en-US" w:bidi="ar-QA"/>
        </w:rPr>
        <w:t>تفعيل دور التراث الثقافي غير المادي في تعزيز الحوار والتفاهم المتبادل والمصالحة بين المجتمعات وصلبها، بما في ذلك بين المهجرين والمجتمعات المضيفة.</w:t>
      </w:r>
    </w:p>
    <w:p w:rsidR="00F12DC4" w:rsidRPr="0052540B" w:rsidRDefault="00CD3EC5" w:rsidP="0052540B">
      <w:pPr>
        <w:pStyle w:val="NormalWeb"/>
        <w:shd w:val="clear" w:color="auto" w:fill="FFFFFF"/>
        <w:bidi/>
        <w:spacing w:before="0" w:beforeAutospacing="0" w:after="150" w:afterAutospacing="0"/>
        <w:jc w:val="both"/>
        <w:rPr>
          <w:rFonts w:ascii="Arial" w:eastAsia="SimSun" w:hAnsi="Arial" w:cs="Arial"/>
          <w:sz w:val="28"/>
          <w:szCs w:val="28"/>
          <w:lang w:val="fr-FR" w:eastAsia="en-US" w:bidi="ar-QA"/>
        </w:rPr>
      </w:pPr>
      <w:r w:rsidRPr="00E8591A">
        <w:rPr>
          <w:rFonts w:ascii="Arial" w:eastAsia="SimSun" w:hAnsi="Arial" w:cs="Arial" w:hint="cs"/>
          <w:b/>
          <w:bCs/>
          <w:sz w:val="28"/>
          <w:szCs w:val="28"/>
          <w:rtl/>
          <w:lang w:val="fr-FR" w:eastAsia="en-US" w:bidi="ar-QA"/>
        </w:rPr>
        <w:t>ملاحظة:</w:t>
      </w:r>
      <w:r w:rsidRPr="00E8591A">
        <w:rPr>
          <w:rFonts w:ascii="Arial" w:eastAsia="SimSun" w:hAnsi="Arial" w:cs="Arial" w:hint="cs"/>
          <w:sz w:val="28"/>
          <w:szCs w:val="28"/>
          <w:rtl/>
          <w:lang w:val="fr-FR" w:eastAsia="en-US" w:bidi="ar-QA"/>
        </w:rPr>
        <w:t xml:space="preserve"> يرجى التماس الموارد والدعم المالي في إطار مختلف الصناديق ذات الصلة بحالات الطوارئ، بما في ذلك صندوق الطوارئ للتراث التابع لليونسكو وصندوق التراث الثقافي غير المادي (المساعدة الدولية الطارئة). يمكن أن تكون آليات التسجيل في القائمة التمثيلية للتراث الثقافي غير المادي بمقتضى اتفاقية 2003 مناسبة لاظهار وابراز العناصر التي تساهم في التأهب للطوارئ، التصدي لها والتعافي من آثار الكوارث الطبيعية و / أو النزاعات المسلحة (القائمة التمثيلية للتراث الثقافي غير المادي وقائمة التراث الثقافي غير المادي الذي يحتاج إلى صون عاجل، وكذلك سجل أفضل ممارسات صون التراث الثقافي غير المادي)  و / أو لفت انتباه المجتمع الدولي إلى العناصر المهددة بشكل خاص من جراء كارثة طبيعية و / أو نزاع مسلح (للاطلاع على إمكانية الإجراء المعجل للترشيح إلى قائمة التراث الثقافي غير المادي الذي يحتاج إلى صون عاجل، انظر المعيار </w:t>
      </w:r>
      <w:r w:rsidRPr="00E8591A">
        <w:rPr>
          <w:rFonts w:ascii="Arial" w:eastAsia="SimSun" w:hAnsi="Arial" w:cs="Arial"/>
          <w:sz w:val="28"/>
          <w:szCs w:val="28"/>
          <w:lang w:val="fr-FR" w:eastAsia="en-US" w:bidi="ar-QA"/>
        </w:rPr>
        <w:t>U.6</w:t>
      </w:r>
      <w:r w:rsidRPr="00E8591A">
        <w:rPr>
          <w:rFonts w:ascii="Arial" w:eastAsia="SimSun" w:hAnsi="Arial" w:cs="Arial" w:hint="cs"/>
          <w:sz w:val="28"/>
          <w:szCs w:val="28"/>
          <w:rtl/>
          <w:lang w:val="fr-FR" w:eastAsia="en-US" w:bidi="ar-QA"/>
        </w:rPr>
        <w:t xml:space="preserve"> الوارد في الفصل </w:t>
      </w:r>
      <w:r w:rsidRPr="00E8591A">
        <w:rPr>
          <w:rFonts w:ascii="Arial" w:eastAsia="SimSun" w:hAnsi="Arial" w:cs="Arial"/>
          <w:sz w:val="28"/>
          <w:szCs w:val="28"/>
          <w:lang w:val="fr-FR" w:eastAsia="en-US" w:bidi="ar-QA"/>
        </w:rPr>
        <w:t>I.1</w:t>
      </w:r>
      <w:r w:rsidRPr="00E8591A">
        <w:rPr>
          <w:rFonts w:ascii="Arial" w:eastAsia="SimSun" w:hAnsi="Arial" w:cs="Arial" w:hint="cs"/>
          <w:sz w:val="28"/>
          <w:szCs w:val="28"/>
          <w:rtl/>
          <w:lang w:val="fr-FR" w:eastAsia="en-US" w:bidi="ar-QA"/>
        </w:rPr>
        <w:t xml:space="preserve"> من التوجيهات التنفيذية لاتفاقية 2003).</w:t>
      </w:r>
    </w:p>
    <w:sectPr w:rsidR="00F12DC4" w:rsidRPr="0052540B" w:rsidSect="0018093B">
      <w:headerReference w:type="even" r:id="rId31"/>
      <w:headerReference w:type="default" r:id="rId32"/>
      <w:headerReference w:type="first" r:id="rId3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511" w:rsidRDefault="00163511" w:rsidP="0018093B">
      <w:r>
        <w:rPr>
          <w:rtl/>
        </w:rPr>
        <w:separator/>
      </w:r>
    </w:p>
  </w:endnote>
  <w:endnote w:type="continuationSeparator" w:id="0">
    <w:p w:rsidR="00163511" w:rsidRDefault="00163511" w:rsidP="0018093B">
      <w:r>
        <w:rPr>
          <w:rt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511" w:rsidRDefault="00163511" w:rsidP="0018093B">
      <w:r>
        <w:rPr>
          <w:rtl/>
        </w:rPr>
        <w:separator/>
      </w:r>
    </w:p>
  </w:footnote>
  <w:footnote w:type="continuationSeparator" w:id="0">
    <w:p w:rsidR="00163511" w:rsidRDefault="00163511" w:rsidP="0018093B">
      <w:r>
        <w:rPr>
          <w:rtl/>
        </w:rPr>
        <w:continuationSeparator/>
      </w:r>
    </w:p>
  </w:footnote>
  <w:footnote w:id="1">
    <w:p w:rsidR="00CD3EC5" w:rsidRPr="00E776EE" w:rsidRDefault="00CD3EC5" w:rsidP="00CD3EC5">
      <w:pPr>
        <w:pStyle w:val="Notedebasdepage"/>
        <w:tabs>
          <w:tab w:val="left" w:pos="567"/>
        </w:tabs>
        <w:bidi/>
        <w:rPr>
          <w:rFonts w:ascii="Arial" w:hAnsi="Arial" w:cs="Arial"/>
          <w:sz w:val="18"/>
          <w:szCs w:val="18"/>
          <w:rtl/>
        </w:rPr>
      </w:pPr>
      <w:r>
        <w:rPr>
          <w:rStyle w:val="Appelnotedebasdep"/>
          <w:rFonts w:ascii="Arial" w:eastAsia="MS Mincho" w:hAnsi="Arial" w:cs="Arial"/>
          <w:sz w:val="18"/>
          <w:szCs w:val="18"/>
        </w:rPr>
        <w:footnoteRef/>
      </w:r>
      <w:r>
        <w:rPr>
          <w:rFonts w:ascii="Arial" w:hAnsi="Arial" w:hint="cs"/>
          <w:sz w:val="18"/>
          <w:szCs w:val="18"/>
          <w:rtl/>
        </w:rPr>
        <w:t>.</w:t>
      </w:r>
      <w:r>
        <w:rPr>
          <w:rFonts w:ascii="Arial" w:hAnsi="Arial" w:hint="cs"/>
          <w:sz w:val="18"/>
          <w:szCs w:val="18"/>
          <w:rtl/>
        </w:rPr>
        <w:tab/>
      </w:r>
      <w:hyperlink r:id="rId1" w:history="1">
        <w:r>
          <w:rPr>
            <w:rStyle w:val="Lienhypertexte"/>
            <w:rFonts w:ascii="Arial" w:hAnsi="Arial"/>
            <w:sz w:val="18"/>
            <w:szCs w:val="18"/>
          </w:rPr>
          <w:t>https://unesdoc.unesco.org/ark:/48223/pf0000235186_ara</w:t>
        </w:r>
      </w:hyperlink>
    </w:p>
  </w:footnote>
  <w:footnote w:id="2">
    <w:p w:rsidR="00CD3EC5" w:rsidRPr="00FC1B43" w:rsidRDefault="00CD3EC5" w:rsidP="00CD3EC5">
      <w:pPr>
        <w:pStyle w:val="Notedebasdepage"/>
        <w:tabs>
          <w:tab w:val="left" w:pos="567"/>
        </w:tabs>
        <w:bidi/>
        <w:rPr>
          <w:rFonts w:ascii="Arial" w:hAnsi="Arial" w:cs="Arial"/>
          <w:sz w:val="18"/>
          <w:szCs w:val="18"/>
          <w:rtl/>
        </w:rPr>
      </w:pPr>
      <w:r>
        <w:rPr>
          <w:rStyle w:val="Appelnotedebasdep"/>
          <w:rFonts w:ascii="Arial" w:eastAsia="MS Mincho" w:hAnsi="Arial" w:cs="Arial"/>
          <w:sz w:val="18"/>
          <w:szCs w:val="18"/>
        </w:rPr>
        <w:footnoteRef/>
      </w:r>
      <w:r>
        <w:rPr>
          <w:rFonts w:ascii="Arial" w:hAnsi="Arial" w:hint="cs"/>
          <w:sz w:val="18"/>
          <w:szCs w:val="18"/>
          <w:rtl/>
        </w:rPr>
        <w:t>.</w:t>
      </w:r>
      <w:r>
        <w:rPr>
          <w:rFonts w:ascii="Arial" w:hAnsi="Arial" w:hint="cs"/>
          <w:sz w:val="18"/>
          <w:szCs w:val="18"/>
          <w:rtl/>
        </w:rPr>
        <w:tab/>
      </w:r>
      <w:hyperlink r:id="rId2" w:history="1">
        <w:r>
          <w:rPr>
            <w:rStyle w:val="Lienhypertexte"/>
            <w:rFonts w:ascii="Arial" w:hAnsi="Arial"/>
            <w:sz w:val="18"/>
            <w:szCs w:val="18"/>
          </w:rPr>
          <w:t>https://unesdoc.unesco.org/ark:/48223/pf0000259805_ara</w:t>
        </w:r>
      </w:hyperlink>
    </w:p>
  </w:footnote>
  <w:footnote w:id="3">
    <w:p w:rsidR="00CD3EC5" w:rsidRPr="00E776EE" w:rsidRDefault="00CD3EC5" w:rsidP="00CD3EC5">
      <w:pPr>
        <w:pStyle w:val="Notedebasdepage"/>
        <w:tabs>
          <w:tab w:val="left" w:pos="567"/>
        </w:tabs>
        <w:bidi/>
        <w:rPr>
          <w:rFonts w:ascii="Arial" w:hAnsi="Arial" w:cs="Arial"/>
          <w:sz w:val="18"/>
          <w:szCs w:val="18"/>
          <w:rtl/>
        </w:rPr>
      </w:pPr>
      <w:r>
        <w:rPr>
          <w:rStyle w:val="Appelnotedebasdep"/>
          <w:rFonts w:ascii="Arial" w:eastAsia="MS Mincho" w:hAnsi="Arial" w:cs="Arial"/>
          <w:sz w:val="18"/>
          <w:szCs w:val="18"/>
        </w:rPr>
        <w:footnoteRef/>
      </w:r>
      <w:r>
        <w:rPr>
          <w:rFonts w:ascii="Arial" w:hAnsi="Arial"/>
          <w:sz w:val="18"/>
          <w:szCs w:val="18"/>
        </w:rPr>
        <w:t>.</w:t>
      </w:r>
      <w:r>
        <w:rPr>
          <w:rFonts w:ascii="Arial" w:hAnsi="Arial" w:hint="cs"/>
          <w:sz w:val="18"/>
          <w:szCs w:val="18"/>
          <w:rtl/>
        </w:rPr>
        <w:tab/>
        <w:t xml:space="preserve"> </w:t>
      </w:r>
      <w:hyperlink r:id="rId3" w:history="1">
        <w:r>
          <w:rPr>
            <w:rStyle w:val="Lienhypertexte"/>
            <w:rFonts w:ascii="Arial" w:hAnsi="Arial"/>
            <w:sz w:val="18"/>
            <w:szCs w:val="18"/>
          </w:rPr>
          <w:t>https://unesdoc.unesco.org/ark:/48223/pf0000235186_ara</w:t>
        </w:r>
      </w:hyperlink>
    </w:p>
  </w:footnote>
  <w:footnote w:id="4">
    <w:p w:rsidR="00CD3EC5" w:rsidRPr="00E776EE" w:rsidRDefault="00CD3EC5" w:rsidP="00CD3EC5">
      <w:pPr>
        <w:pStyle w:val="Notedebasdepage"/>
        <w:tabs>
          <w:tab w:val="left" w:pos="567"/>
        </w:tabs>
        <w:bidi/>
        <w:rPr>
          <w:rFonts w:ascii="Arial" w:hAnsi="Arial" w:cs="Arial"/>
          <w:sz w:val="18"/>
          <w:szCs w:val="18"/>
          <w:rtl/>
        </w:rPr>
      </w:pPr>
      <w:r>
        <w:rPr>
          <w:rStyle w:val="Appelnotedebasdep"/>
          <w:rFonts w:ascii="Arial" w:eastAsia="MS Mincho" w:hAnsi="Arial" w:cs="Arial"/>
          <w:sz w:val="18"/>
          <w:szCs w:val="18"/>
        </w:rPr>
        <w:footnoteRef/>
      </w:r>
      <w:r>
        <w:rPr>
          <w:rFonts w:ascii="Arial" w:hAnsi="Arial"/>
          <w:sz w:val="18"/>
          <w:szCs w:val="18"/>
        </w:rPr>
        <w:t>.</w:t>
      </w:r>
      <w:r>
        <w:rPr>
          <w:rFonts w:ascii="Arial" w:hAnsi="Arial" w:hint="cs"/>
          <w:sz w:val="18"/>
          <w:szCs w:val="18"/>
          <w:rtl/>
        </w:rPr>
        <w:tab/>
        <w:t xml:space="preserve"> </w:t>
      </w:r>
      <w:hyperlink r:id="rId4" w:history="1">
        <w:r>
          <w:rPr>
            <w:rStyle w:val="Lienhypertexte"/>
            <w:rFonts w:ascii="Arial" w:hAnsi="Arial"/>
            <w:sz w:val="18"/>
            <w:szCs w:val="18"/>
          </w:rPr>
          <w:t>https://unesdoc.unesco.org/ark:/48223/pf0000259805_ara</w:t>
        </w:r>
      </w:hyperlink>
    </w:p>
  </w:footnote>
  <w:footnote w:id="5">
    <w:p w:rsidR="00CD3EC5" w:rsidRPr="00FA455B" w:rsidRDefault="00CD3EC5" w:rsidP="00CD3EC5">
      <w:pPr>
        <w:pStyle w:val="Notedebasdepage"/>
        <w:tabs>
          <w:tab w:val="left" w:pos="567"/>
        </w:tabs>
        <w:bidi/>
        <w:rPr>
          <w:rFonts w:ascii="Arial" w:hAnsi="Arial" w:cs="Arial"/>
          <w:sz w:val="18"/>
          <w:szCs w:val="18"/>
          <w:rtl/>
        </w:rPr>
      </w:pPr>
      <w:r>
        <w:rPr>
          <w:rStyle w:val="Appelnotedebasdep"/>
          <w:rFonts w:ascii="Arial" w:eastAsia="MS Mincho" w:hAnsi="Arial" w:cs="Arial"/>
          <w:sz w:val="18"/>
          <w:szCs w:val="18"/>
        </w:rPr>
        <w:footnoteRef/>
      </w:r>
      <w:r>
        <w:rPr>
          <w:rFonts w:ascii="Arial" w:hAnsi="Arial"/>
          <w:sz w:val="18"/>
          <w:szCs w:val="18"/>
        </w:rPr>
        <w:t>.</w:t>
      </w:r>
      <w:r>
        <w:rPr>
          <w:rFonts w:ascii="Arial" w:hAnsi="Arial" w:hint="cs"/>
          <w:sz w:val="18"/>
          <w:szCs w:val="18"/>
          <w:rtl/>
        </w:rPr>
        <w:tab/>
        <w:t xml:space="preserve"> </w:t>
      </w:r>
      <w:r>
        <w:rPr>
          <w:rStyle w:val="Lienhypertexte"/>
          <w:rFonts w:ascii="Arial" w:hAnsi="Arial"/>
          <w:sz w:val="18"/>
          <w:szCs w:val="18"/>
        </w:rPr>
        <w:t>https://ich.unesco.org/doc/src/ICH-Operational_Directives-7.GA-PDF-EN.pdf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DC4" w:rsidRPr="00856C8E" w:rsidRDefault="001A64AE" w:rsidP="00E8591A">
    <w:pPr>
      <w:pStyle w:val="En-tte"/>
      <w:rPr>
        <w:rFonts w:ascii="Arial" w:hAnsi="Arial" w:cs="Arial"/>
        <w:b/>
      </w:rPr>
    </w:pPr>
    <w:r>
      <w:rPr>
        <w:rFonts w:ascii="Arial" w:hAnsi="Arial" w:cs="Arial"/>
        <w:bCs/>
        <w:lang w:val="en-US"/>
      </w:rPr>
      <w:t>L</w:t>
    </w:r>
    <w:r w:rsidR="00F12DC4" w:rsidRPr="00856C8E">
      <w:rPr>
        <w:rFonts w:ascii="Arial" w:hAnsi="Arial" w:cs="Arial"/>
        <w:bCs/>
        <w:lang w:val="en-US"/>
      </w:rPr>
      <w:t>H</w:t>
    </w:r>
    <w:r>
      <w:rPr>
        <w:rFonts w:ascii="Arial" w:hAnsi="Arial" w:cs="Arial"/>
        <w:bCs/>
        <w:lang w:val="en-US"/>
      </w:rPr>
      <w:t>E</w:t>
    </w:r>
    <w:r w:rsidR="00F12DC4" w:rsidRPr="00856C8E">
      <w:rPr>
        <w:rFonts w:ascii="Arial" w:hAnsi="Arial" w:cs="Arial"/>
        <w:bCs/>
        <w:lang w:val="en-US"/>
      </w:rPr>
      <w:t>/</w:t>
    </w:r>
    <w:r>
      <w:rPr>
        <w:rFonts w:ascii="Arial" w:hAnsi="Arial" w:cs="Arial"/>
        <w:bCs/>
        <w:lang w:val="en-US"/>
      </w:rPr>
      <w:t>20</w:t>
    </w:r>
    <w:r w:rsidR="00F12DC4" w:rsidRPr="00856C8E">
      <w:rPr>
        <w:rFonts w:ascii="Arial" w:hAnsi="Arial" w:cs="Arial"/>
        <w:bCs/>
        <w:lang w:val="en-US"/>
      </w:rPr>
      <w:t>/</w:t>
    </w:r>
    <w:r>
      <w:rPr>
        <w:rFonts w:ascii="Arial" w:hAnsi="Arial" w:cs="Arial"/>
        <w:bCs/>
        <w:lang w:val="en-US"/>
      </w:rPr>
      <w:t>8</w:t>
    </w:r>
    <w:r w:rsidR="00F12DC4" w:rsidRPr="00856C8E">
      <w:rPr>
        <w:rFonts w:ascii="Arial" w:hAnsi="Arial" w:cs="Arial"/>
        <w:bCs/>
        <w:lang w:val="en-US"/>
      </w:rPr>
      <w:t>.GA/</w:t>
    </w:r>
    <w:r w:rsidR="00010890">
      <w:rPr>
        <w:rFonts w:ascii="Arial" w:hAnsi="Arial" w:cs="Arial"/>
        <w:bCs/>
        <w:lang w:val="en-US"/>
      </w:rPr>
      <w:t>9</w:t>
    </w:r>
    <w:r w:rsidR="00F12DC4" w:rsidRPr="00856C8E">
      <w:rPr>
        <w:rFonts w:ascii="Arial" w:hAnsi="Arial" w:cs="Arial"/>
        <w:b/>
        <w:rtl/>
      </w:rPr>
      <w:t xml:space="preserve"> – صفحة </w:t>
    </w:r>
    <w:r w:rsidR="00E24257" w:rsidRPr="00856C8E">
      <w:rPr>
        <w:rStyle w:val="Numrodepage"/>
        <w:rFonts w:ascii="Arial" w:hAnsi="Arial" w:cs="Arial"/>
        <w:b/>
      </w:rPr>
      <w:fldChar w:fldCharType="begin"/>
    </w:r>
    <w:r w:rsidR="00F12DC4" w:rsidRPr="00856C8E">
      <w:rPr>
        <w:rStyle w:val="Numrodepage"/>
        <w:rFonts w:ascii="Arial" w:hAnsi="Arial" w:cs="Arial"/>
        <w:b/>
      </w:rPr>
      <w:instrText xml:space="preserve"> PAGE </w:instrText>
    </w:r>
    <w:r w:rsidR="00E24257" w:rsidRPr="00856C8E">
      <w:rPr>
        <w:rStyle w:val="Numrodepage"/>
        <w:rFonts w:ascii="Arial" w:hAnsi="Arial" w:cs="Arial"/>
        <w:b/>
      </w:rPr>
      <w:fldChar w:fldCharType="separate"/>
    </w:r>
    <w:r w:rsidR="00AA047F">
      <w:rPr>
        <w:rStyle w:val="Numrodepage"/>
        <w:rFonts w:ascii="Arial" w:hAnsi="Arial" w:cs="Arial"/>
        <w:b/>
        <w:noProof/>
        <w:rtl/>
      </w:rPr>
      <w:t>8</w:t>
    </w:r>
    <w:r w:rsidR="00E24257" w:rsidRPr="00856C8E">
      <w:rPr>
        <w:rStyle w:val="Numrodepage"/>
        <w:rFonts w:ascii="Arial" w:hAnsi="Arial" w:cs="Arial"/>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DC4" w:rsidRPr="0063300C" w:rsidRDefault="001A64AE" w:rsidP="00E8591A">
    <w:pPr>
      <w:pStyle w:val="En-tte"/>
      <w:jc w:val="right"/>
      <w:rPr>
        <w:rFonts w:ascii="Arial" w:hAnsi="Arial" w:cs="Arial"/>
      </w:rPr>
    </w:pPr>
    <w:r>
      <w:rPr>
        <w:rFonts w:ascii="Arial" w:hAnsi="Arial" w:cs="Arial"/>
      </w:rPr>
      <w:t>L</w:t>
    </w:r>
    <w:r w:rsidR="00856C8E">
      <w:rPr>
        <w:rFonts w:ascii="Arial" w:hAnsi="Arial" w:cs="Arial"/>
      </w:rPr>
      <w:t>H</w:t>
    </w:r>
    <w:r>
      <w:rPr>
        <w:rFonts w:ascii="Arial" w:hAnsi="Arial" w:cs="Arial"/>
      </w:rPr>
      <w:t>E</w:t>
    </w:r>
    <w:r w:rsidR="00856C8E">
      <w:rPr>
        <w:rFonts w:ascii="Arial" w:hAnsi="Arial" w:cs="Arial"/>
      </w:rPr>
      <w:t>/</w:t>
    </w:r>
    <w:r>
      <w:rPr>
        <w:rFonts w:ascii="Arial" w:hAnsi="Arial" w:cs="Arial"/>
      </w:rPr>
      <w:t>20</w:t>
    </w:r>
    <w:r w:rsidR="00856C8E">
      <w:rPr>
        <w:rFonts w:ascii="Arial" w:hAnsi="Arial" w:cs="Arial"/>
      </w:rPr>
      <w:t>/</w:t>
    </w:r>
    <w:r>
      <w:rPr>
        <w:rFonts w:ascii="Arial" w:hAnsi="Arial" w:cs="Arial"/>
      </w:rPr>
      <w:t>8</w:t>
    </w:r>
    <w:r w:rsidR="00856C8E">
      <w:rPr>
        <w:rFonts w:ascii="Arial" w:hAnsi="Arial" w:cs="Arial"/>
      </w:rPr>
      <w:t>.GA/</w:t>
    </w:r>
    <w:r w:rsidR="00010890">
      <w:rPr>
        <w:rFonts w:ascii="Arial" w:hAnsi="Arial" w:cs="Arial"/>
      </w:rPr>
      <w:t>9</w:t>
    </w:r>
    <w:r w:rsidR="00F12DC4">
      <w:rPr>
        <w:rFonts w:ascii="Arial" w:hAnsi="Arial" w:cs="Arial"/>
        <w:rtl/>
      </w:rPr>
      <w:t xml:space="preserve"> – صفحة </w:t>
    </w:r>
    <w:r w:rsidR="00E24257">
      <w:rPr>
        <w:rStyle w:val="Numrodepage"/>
        <w:rFonts w:ascii="Arial" w:hAnsi="Arial" w:cs="Arial"/>
      </w:rPr>
      <w:fldChar w:fldCharType="begin"/>
    </w:r>
    <w:r w:rsidR="00F12DC4">
      <w:rPr>
        <w:rStyle w:val="Numrodepage"/>
        <w:rFonts w:ascii="Arial" w:hAnsi="Arial" w:cs="Arial"/>
      </w:rPr>
      <w:instrText xml:space="preserve"> PAGE </w:instrText>
    </w:r>
    <w:r w:rsidR="00E24257">
      <w:rPr>
        <w:rStyle w:val="Numrodepage"/>
        <w:rFonts w:ascii="Arial" w:hAnsi="Arial" w:cs="Arial"/>
      </w:rPr>
      <w:fldChar w:fldCharType="separate"/>
    </w:r>
    <w:r w:rsidR="00AA047F">
      <w:rPr>
        <w:rStyle w:val="Numrodepage"/>
        <w:rFonts w:ascii="Arial" w:hAnsi="Arial" w:cs="Arial"/>
        <w:noProof/>
        <w:rtl/>
      </w:rPr>
      <w:t>7</w:t>
    </w:r>
    <w:r w:rsidR="00E24257">
      <w:rPr>
        <w:rStyle w:val="Numrodepage"/>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DC4" w:rsidRPr="00856C8E" w:rsidRDefault="001E2A98">
    <w:pPr>
      <w:pStyle w:val="En-tte"/>
    </w:pPr>
    <w:r w:rsidRPr="00856C8E">
      <w:rPr>
        <w:noProof/>
        <w:lang w:val="fr-FR"/>
      </w:rPr>
      <w:drawing>
        <wp:anchor distT="0" distB="0" distL="114300" distR="114300" simplePos="0" relativeHeight="251657728" behindDoc="0" locked="0" layoutInCell="1" allowOverlap="1">
          <wp:simplePos x="0" y="0"/>
          <wp:positionH relativeFrom="page">
            <wp:posOffset>4820920</wp:posOffset>
          </wp:positionH>
          <wp:positionV relativeFrom="page">
            <wp:posOffset>215900</wp:posOffset>
          </wp:positionV>
          <wp:extent cx="2552400" cy="1454400"/>
          <wp:effectExtent l="0" t="0" r="635" b="0"/>
          <wp:wrapNone/>
          <wp:docPr id="1" name="Image 2" descr="unesco_logo_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sco_logo_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400" cy="1454400"/>
                  </a:xfrm>
                  <a:prstGeom prst="rect">
                    <a:avLst/>
                  </a:prstGeom>
                  <a:noFill/>
                </pic:spPr>
              </pic:pic>
            </a:graphicData>
          </a:graphic>
          <wp14:sizeRelH relativeFrom="page">
            <wp14:pctWidth>0</wp14:pctWidth>
          </wp14:sizeRelH>
          <wp14:sizeRelV relativeFrom="page">
            <wp14:pctHeight>0</wp14:pctHeight>
          </wp14:sizeRelV>
        </wp:anchor>
      </w:drawing>
    </w:r>
  </w:p>
  <w:p w:rsidR="00F12DC4" w:rsidRPr="00427316" w:rsidRDefault="00B977DD" w:rsidP="0018093B">
    <w:pPr>
      <w:pStyle w:val="En-tte"/>
      <w:spacing w:after="520"/>
      <w:jc w:val="right"/>
      <w:rPr>
        <w:rFonts w:ascii="Arial" w:hAnsi="Arial" w:cs="Arial"/>
        <w:b/>
        <w:sz w:val="44"/>
        <w:szCs w:val="44"/>
        <w:lang w:val="en-US"/>
      </w:rPr>
    </w:pPr>
    <w:r>
      <w:rPr>
        <w:rFonts w:ascii="Arial" w:hAnsi="Arial" w:cs="Arial"/>
        <w:b/>
        <w:sz w:val="44"/>
        <w:szCs w:val="44"/>
        <w:lang w:val="en-US"/>
      </w:rPr>
      <w:t xml:space="preserve">8 </w:t>
    </w:r>
    <w:r w:rsidR="00F12DC4" w:rsidRPr="00427316">
      <w:rPr>
        <w:rFonts w:ascii="Arial" w:hAnsi="Arial" w:cs="Arial"/>
        <w:b/>
        <w:sz w:val="44"/>
        <w:szCs w:val="44"/>
        <w:lang w:val="en-US"/>
      </w:rPr>
      <w:t>GA</w:t>
    </w:r>
  </w:p>
  <w:p w:rsidR="00F12DC4" w:rsidRPr="00DB25B9" w:rsidRDefault="00B977DD" w:rsidP="00D019A9">
    <w:pPr>
      <w:jc w:val="right"/>
      <w:rPr>
        <w:rFonts w:ascii="Arial" w:hAnsi="Arial" w:cs="Arial"/>
        <w:b/>
        <w:sz w:val="28"/>
        <w:szCs w:val="28"/>
        <w:lang w:val="en-US"/>
      </w:rPr>
    </w:pPr>
    <w:r>
      <w:rPr>
        <w:rFonts w:ascii="Arial" w:hAnsi="Arial" w:cs="Arial"/>
        <w:b/>
        <w:sz w:val="28"/>
        <w:szCs w:val="32"/>
        <w:lang w:val="en-GB"/>
      </w:rPr>
      <w:t>L</w:t>
    </w:r>
    <w:r w:rsidR="00F12DC4" w:rsidRPr="00DB25B9">
      <w:rPr>
        <w:rFonts w:ascii="Arial" w:hAnsi="Arial" w:cs="Arial"/>
        <w:b/>
        <w:sz w:val="28"/>
        <w:szCs w:val="32"/>
        <w:lang w:val="en-GB"/>
      </w:rPr>
      <w:t>H</w:t>
    </w:r>
    <w:r>
      <w:rPr>
        <w:rFonts w:ascii="Arial" w:hAnsi="Arial" w:cs="Arial"/>
        <w:b/>
        <w:sz w:val="28"/>
        <w:szCs w:val="32"/>
        <w:lang w:val="en-GB"/>
      </w:rPr>
      <w:t>E</w:t>
    </w:r>
    <w:r w:rsidR="00F12DC4" w:rsidRPr="00DB25B9">
      <w:rPr>
        <w:rFonts w:ascii="Arial" w:hAnsi="Arial" w:cs="Arial"/>
        <w:b/>
        <w:sz w:val="28"/>
        <w:szCs w:val="32"/>
        <w:lang w:val="en-GB"/>
      </w:rPr>
      <w:t>/</w:t>
    </w:r>
    <w:r>
      <w:rPr>
        <w:rFonts w:ascii="Arial" w:hAnsi="Arial" w:cs="Arial"/>
        <w:b/>
        <w:sz w:val="28"/>
        <w:szCs w:val="32"/>
        <w:lang w:val="en-GB"/>
      </w:rPr>
      <w:t>20</w:t>
    </w:r>
    <w:r w:rsidR="00F12DC4" w:rsidRPr="00DB25B9">
      <w:rPr>
        <w:rFonts w:ascii="Arial" w:hAnsi="Arial" w:cs="Arial"/>
        <w:b/>
        <w:sz w:val="28"/>
        <w:szCs w:val="32"/>
        <w:lang w:val="en-GB"/>
      </w:rPr>
      <w:t>/</w:t>
    </w:r>
    <w:r>
      <w:rPr>
        <w:rFonts w:ascii="Arial" w:hAnsi="Arial" w:cs="Arial"/>
        <w:b/>
        <w:sz w:val="28"/>
        <w:szCs w:val="32"/>
        <w:lang w:val="en-GB"/>
      </w:rPr>
      <w:t>8</w:t>
    </w:r>
    <w:r w:rsidR="00F12DC4" w:rsidRPr="00DB25B9">
      <w:rPr>
        <w:rFonts w:ascii="Arial" w:hAnsi="Arial" w:cs="Arial"/>
        <w:b/>
        <w:sz w:val="28"/>
        <w:szCs w:val="32"/>
        <w:lang w:val="en-GB"/>
      </w:rPr>
      <w:t>.GA/</w:t>
    </w:r>
    <w:r w:rsidR="00D019A9">
      <w:rPr>
        <w:rFonts w:ascii="Arial" w:hAnsi="Arial" w:cs="Arial"/>
        <w:b/>
        <w:sz w:val="28"/>
        <w:szCs w:val="32"/>
        <w:lang w:val="en-GB"/>
      </w:rPr>
      <w:t>9</w:t>
    </w:r>
  </w:p>
  <w:p w:rsidR="00F12DC4" w:rsidRPr="00DB25B9" w:rsidRDefault="00F12DC4" w:rsidP="001B738E">
    <w:pPr>
      <w:jc w:val="right"/>
      <w:rPr>
        <w:rFonts w:ascii="Arial" w:hAnsi="Arial" w:cs="Arial"/>
        <w:b/>
        <w:sz w:val="28"/>
        <w:szCs w:val="28"/>
        <w:lang w:val="en-US"/>
      </w:rPr>
    </w:pPr>
    <w:r w:rsidRPr="00DB25B9">
      <w:rPr>
        <w:rFonts w:ascii="Arial" w:hAnsi="Arial" w:cs="Arial"/>
        <w:bCs/>
        <w:sz w:val="28"/>
        <w:szCs w:val="28"/>
        <w:rtl/>
      </w:rPr>
      <w:t>باريس،</w:t>
    </w:r>
    <w:r w:rsidR="00B977DD" w:rsidRPr="00DB25B9">
      <w:rPr>
        <w:rFonts w:ascii="Arial" w:hAnsi="Arial" w:cs="Arial"/>
        <w:b/>
        <w:sz w:val="28"/>
        <w:szCs w:val="28"/>
        <w:lang w:val="en-US"/>
      </w:rPr>
      <w:t>20</w:t>
    </w:r>
    <w:r w:rsidR="00B977DD">
      <w:rPr>
        <w:rFonts w:ascii="Arial" w:hAnsi="Arial" w:cs="Arial"/>
        <w:b/>
        <w:sz w:val="28"/>
        <w:szCs w:val="28"/>
        <w:lang w:val="en-US"/>
      </w:rPr>
      <w:t>20</w:t>
    </w:r>
    <w:r w:rsidRPr="00DB25B9">
      <w:rPr>
        <w:rFonts w:ascii="Arial" w:hAnsi="Arial" w:cs="Arial"/>
        <w:b/>
        <w:sz w:val="28"/>
        <w:szCs w:val="28"/>
        <w:lang w:val="en-US"/>
      </w:rPr>
      <w:t>/</w:t>
    </w:r>
    <w:r w:rsidR="00B977DD">
      <w:rPr>
        <w:rFonts w:ascii="Arial" w:hAnsi="Arial" w:cs="Arial"/>
        <w:b/>
        <w:sz w:val="28"/>
        <w:szCs w:val="28"/>
        <w:lang w:val="en-US"/>
      </w:rPr>
      <w:t>0</w:t>
    </w:r>
    <w:r w:rsidR="001B738E">
      <w:rPr>
        <w:rFonts w:ascii="Arial" w:hAnsi="Arial" w:cs="Arial"/>
        <w:b/>
        <w:sz w:val="28"/>
        <w:szCs w:val="28"/>
        <w:lang w:val="en-US"/>
      </w:rPr>
      <w:t>8</w:t>
    </w:r>
    <w:r w:rsidR="00624694">
      <w:rPr>
        <w:rFonts w:ascii="Arial" w:hAnsi="Arial" w:cs="Arial"/>
        <w:b/>
        <w:sz w:val="28"/>
        <w:szCs w:val="28"/>
        <w:lang w:val="en-US"/>
      </w:rPr>
      <w:t>/</w:t>
    </w:r>
    <w:r w:rsidR="007030D3">
      <w:rPr>
        <w:rFonts w:ascii="Arial" w:hAnsi="Arial" w:cs="Arial"/>
        <w:b/>
        <w:sz w:val="28"/>
        <w:szCs w:val="28"/>
        <w:lang w:val="en-US"/>
      </w:rPr>
      <w:t>0</w:t>
    </w:r>
    <w:r w:rsidR="001B738E">
      <w:rPr>
        <w:rFonts w:ascii="Arial" w:hAnsi="Arial" w:cs="Arial"/>
        <w:b/>
        <w:sz w:val="28"/>
        <w:szCs w:val="28"/>
        <w:lang w:val="en-US"/>
      </w:rPr>
      <w:t>7</w:t>
    </w:r>
  </w:p>
  <w:p w:rsidR="00F12DC4" w:rsidRPr="00010890" w:rsidRDefault="00F12DC4" w:rsidP="00812E9A">
    <w:pPr>
      <w:spacing w:after="60"/>
      <w:jc w:val="right"/>
      <w:rPr>
        <w:rFonts w:ascii="Arial" w:hAnsi="Arial" w:cs="Arial"/>
        <w:b/>
        <w:sz w:val="28"/>
        <w:szCs w:val="28"/>
        <w:lang w:val="en-GB"/>
      </w:rPr>
    </w:pPr>
    <w:r w:rsidRPr="00DB25B9">
      <w:rPr>
        <w:rFonts w:ascii="Arial" w:hAnsi="Arial" w:cs="Arial"/>
        <w:b/>
        <w:sz w:val="28"/>
        <w:szCs w:val="28"/>
        <w:rtl/>
      </w:rPr>
      <w:t>الأصل: انجليزي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5C4F"/>
    <w:multiLevelType w:val="multilevel"/>
    <w:tmpl w:val="FE165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B1C9C"/>
    <w:multiLevelType w:val="hybridMultilevel"/>
    <w:tmpl w:val="F60E309C"/>
    <w:lvl w:ilvl="0" w:tplc="94585BE6">
      <w:start w:val="1"/>
      <w:numFmt w:val="bullet"/>
      <w:pStyle w:val="TIRETbul1cm"/>
      <w:lvlText w:val=""/>
      <w:lvlJc w:val="left"/>
      <w:pPr>
        <w:tabs>
          <w:tab w:val="num" w:pos="360"/>
        </w:tabs>
        <w:ind w:left="284" w:hanging="284"/>
      </w:pPr>
      <w:rPr>
        <w:rFonts w:ascii="Symbol" w:hAnsi="Symbol" w:hint="default"/>
      </w:rPr>
    </w:lvl>
    <w:lvl w:ilvl="1" w:tplc="FB06AFE8">
      <w:start w:val="1"/>
      <w:numFmt w:val="decimal"/>
      <w:lvlText w:val="%2."/>
      <w:lvlJc w:val="left"/>
      <w:pPr>
        <w:tabs>
          <w:tab w:val="num" w:pos="1157"/>
        </w:tabs>
        <w:ind w:left="1157" w:hanging="360"/>
      </w:pPr>
      <w:rPr>
        <w:rFonts w:cs="Times New Roman" w:hint="default"/>
      </w:rPr>
    </w:lvl>
    <w:lvl w:ilvl="2" w:tplc="CEDC7C80">
      <w:start w:val="1"/>
      <w:numFmt w:val="bullet"/>
      <w:lvlText w:val=""/>
      <w:lvlJc w:val="left"/>
      <w:pPr>
        <w:tabs>
          <w:tab w:val="num" w:pos="1877"/>
        </w:tabs>
        <w:ind w:left="1877" w:hanging="360"/>
      </w:pPr>
      <w:rPr>
        <w:rFonts w:ascii="Wingdings" w:hAnsi="Wingdings" w:hint="default"/>
      </w:rPr>
    </w:lvl>
    <w:lvl w:ilvl="3" w:tplc="C3E6FACE">
      <w:start w:val="1"/>
      <w:numFmt w:val="bullet"/>
      <w:lvlText w:val=""/>
      <w:lvlJc w:val="left"/>
      <w:pPr>
        <w:tabs>
          <w:tab w:val="num" w:pos="2597"/>
        </w:tabs>
        <w:ind w:left="2597" w:hanging="360"/>
      </w:pPr>
      <w:rPr>
        <w:rFonts w:ascii="Symbol" w:hAnsi="Symbol" w:hint="default"/>
      </w:rPr>
    </w:lvl>
    <w:lvl w:ilvl="4" w:tplc="7826DF56">
      <w:start w:val="1"/>
      <w:numFmt w:val="bullet"/>
      <w:lvlText w:val="o"/>
      <w:lvlJc w:val="left"/>
      <w:pPr>
        <w:tabs>
          <w:tab w:val="num" w:pos="3317"/>
        </w:tabs>
        <w:ind w:left="3317" w:hanging="360"/>
      </w:pPr>
      <w:rPr>
        <w:rFonts w:ascii="Courier New" w:hAnsi="Courier New" w:hint="default"/>
      </w:rPr>
    </w:lvl>
    <w:lvl w:ilvl="5" w:tplc="9A427EF6">
      <w:start w:val="1"/>
      <w:numFmt w:val="bullet"/>
      <w:lvlText w:val=""/>
      <w:lvlJc w:val="left"/>
      <w:pPr>
        <w:tabs>
          <w:tab w:val="num" w:pos="4037"/>
        </w:tabs>
        <w:ind w:left="4037" w:hanging="360"/>
      </w:pPr>
      <w:rPr>
        <w:rFonts w:ascii="Wingdings" w:hAnsi="Wingdings" w:hint="default"/>
      </w:rPr>
    </w:lvl>
    <w:lvl w:ilvl="6" w:tplc="02AA8A76">
      <w:start w:val="1"/>
      <w:numFmt w:val="bullet"/>
      <w:lvlText w:val=""/>
      <w:lvlJc w:val="left"/>
      <w:pPr>
        <w:tabs>
          <w:tab w:val="num" w:pos="4757"/>
        </w:tabs>
        <w:ind w:left="4757" w:hanging="360"/>
      </w:pPr>
      <w:rPr>
        <w:rFonts w:ascii="Symbol" w:hAnsi="Symbol" w:hint="default"/>
      </w:rPr>
    </w:lvl>
    <w:lvl w:ilvl="7" w:tplc="46BAC4E2">
      <w:start w:val="1"/>
      <w:numFmt w:val="bullet"/>
      <w:lvlText w:val="o"/>
      <w:lvlJc w:val="left"/>
      <w:pPr>
        <w:tabs>
          <w:tab w:val="num" w:pos="5477"/>
        </w:tabs>
        <w:ind w:left="5477" w:hanging="360"/>
      </w:pPr>
      <w:rPr>
        <w:rFonts w:ascii="Courier New" w:hAnsi="Courier New" w:hint="default"/>
      </w:rPr>
    </w:lvl>
    <w:lvl w:ilvl="8" w:tplc="A5A0948C">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E1C62E4C">
      <w:start w:val="1"/>
      <w:numFmt w:val="decimal"/>
      <w:lvlText w:val="%1."/>
      <w:lvlJc w:val="left"/>
      <w:pPr>
        <w:ind w:left="785" w:hanging="360"/>
      </w:pPr>
      <w:rPr>
        <w:rFonts w:cs="Times New Roman" w:hint="default"/>
      </w:rPr>
    </w:lvl>
    <w:lvl w:ilvl="1" w:tplc="A0EAE294">
      <w:start w:val="1"/>
      <w:numFmt w:val="lowerLetter"/>
      <w:lvlText w:val="%2."/>
      <w:lvlJc w:val="left"/>
      <w:pPr>
        <w:ind w:left="1505" w:hanging="360"/>
      </w:pPr>
      <w:rPr>
        <w:rFonts w:cs="Times New Roman"/>
      </w:rPr>
    </w:lvl>
    <w:lvl w:ilvl="2" w:tplc="0B063C76">
      <w:start w:val="1"/>
      <w:numFmt w:val="lowerRoman"/>
      <w:lvlText w:val="%3."/>
      <w:lvlJc w:val="right"/>
      <w:pPr>
        <w:ind w:left="2225" w:hanging="180"/>
      </w:pPr>
      <w:rPr>
        <w:rFonts w:cs="Times New Roman"/>
      </w:rPr>
    </w:lvl>
    <w:lvl w:ilvl="3" w:tplc="CA8A91D6">
      <w:start w:val="1"/>
      <w:numFmt w:val="decimal"/>
      <w:lvlText w:val="%4."/>
      <w:lvlJc w:val="left"/>
      <w:pPr>
        <w:ind w:left="2945" w:hanging="360"/>
      </w:pPr>
      <w:rPr>
        <w:rFonts w:cs="Times New Roman"/>
      </w:rPr>
    </w:lvl>
    <w:lvl w:ilvl="4" w:tplc="23365A1C">
      <w:start w:val="1"/>
      <w:numFmt w:val="lowerLetter"/>
      <w:lvlText w:val="%5."/>
      <w:lvlJc w:val="left"/>
      <w:pPr>
        <w:ind w:left="3665" w:hanging="360"/>
      </w:pPr>
      <w:rPr>
        <w:rFonts w:cs="Times New Roman"/>
      </w:rPr>
    </w:lvl>
    <w:lvl w:ilvl="5" w:tplc="434C0896">
      <w:start w:val="1"/>
      <w:numFmt w:val="lowerRoman"/>
      <w:lvlText w:val="%6."/>
      <w:lvlJc w:val="right"/>
      <w:pPr>
        <w:ind w:left="4385" w:hanging="180"/>
      </w:pPr>
      <w:rPr>
        <w:rFonts w:cs="Times New Roman"/>
      </w:rPr>
    </w:lvl>
    <w:lvl w:ilvl="6" w:tplc="ABB837CC">
      <w:start w:val="1"/>
      <w:numFmt w:val="decimal"/>
      <w:lvlText w:val="%7."/>
      <w:lvlJc w:val="left"/>
      <w:pPr>
        <w:ind w:left="5105" w:hanging="360"/>
      </w:pPr>
      <w:rPr>
        <w:rFonts w:cs="Times New Roman"/>
      </w:rPr>
    </w:lvl>
    <w:lvl w:ilvl="7" w:tplc="F94A21BC">
      <w:start w:val="1"/>
      <w:numFmt w:val="lowerLetter"/>
      <w:lvlText w:val="%8."/>
      <w:lvlJc w:val="left"/>
      <w:pPr>
        <w:ind w:left="5825" w:hanging="360"/>
      </w:pPr>
      <w:rPr>
        <w:rFonts w:cs="Times New Roman"/>
      </w:rPr>
    </w:lvl>
    <w:lvl w:ilvl="8" w:tplc="ABAC6FDE">
      <w:start w:val="1"/>
      <w:numFmt w:val="lowerRoman"/>
      <w:lvlText w:val="%9."/>
      <w:lvlJc w:val="right"/>
      <w:pPr>
        <w:ind w:left="6545" w:hanging="180"/>
      </w:pPr>
      <w:rPr>
        <w:rFonts w:cs="Times New Roman"/>
      </w:rPr>
    </w:lvl>
  </w:abstractNum>
  <w:abstractNum w:abstractNumId="3" w15:restartNumberingAfterBreak="0">
    <w:nsid w:val="1EC52FED"/>
    <w:multiLevelType w:val="hybridMultilevel"/>
    <w:tmpl w:val="7624C5E8"/>
    <w:lvl w:ilvl="0" w:tplc="532ACC4E">
      <w:start w:val="1"/>
      <w:numFmt w:val="decimal"/>
      <w:lvlText w:val="%1."/>
      <w:lvlJc w:val="left"/>
      <w:pPr>
        <w:tabs>
          <w:tab w:val="num" w:pos="360"/>
        </w:tabs>
        <w:ind w:left="360" w:hanging="360"/>
      </w:pPr>
      <w:rPr>
        <w:rFonts w:cs="Times New Roman"/>
      </w:rPr>
    </w:lvl>
    <w:lvl w:ilvl="1" w:tplc="583A2290">
      <w:start w:val="1"/>
      <w:numFmt w:val="lowerLetter"/>
      <w:lvlText w:val="%2."/>
      <w:lvlJc w:val="left"/>
      <w:pPr>
        <w:tabs>
          <w:tab w:val="num" w:pos="1080"/>
        </w:tabs>
        <w:ind w:left="1080" w:hanging="360"/>
      </w:pPr>
      <w:rPr>
        <w:rFonts w:cs="Times New Roman"/>
      </w:rPr>
    </w:lvl>
    <w:lvl w:ilvl="2" w:tplc="764A57E4">
      <w:start w:val="1"/>
      <w:numFmt w:val="lowerRoman"/>
      <w:lvlText w:val="%3."/>
      <w:lvlJc w:val="right"/>
      <w:pPr>
        <w:tabs>
          <w:tab w:val="num" w:pos="1800"/>
        </w:tabs>
        <w:ind w:left="1800" w:hanging="180"/>
      </w:pPr>
      <w:rPr>
        <w:rFonts w:cs="Times New Roman"/>
      </w:rPr>
    </w:lvl>
    <w:lvl w:ilvl="3" w:tplc="4C3ABF6C">
      <w:start w:val="1"/>
      <w:numFmt w:val="decimal"/>
      <w:lvlText w:val="%4."/>
      <w:lvlJc w:val="left"/>
      <w:pPr>
        <w:tabs>
          <w:tab w:val="num" w:pos="2520"/>
        </w:tabs>
        <w:ind w:left="2520" w:hanging="360"/>
      </w:pPr>
      <w:rPr>
        <w:rFonts w:cs="Times New Roman"/>
      </w:rPr>
    </w:lvl>
    <w:lvl w:ilvl="4" w:tplc="1CECECA4">
      <w:start w:val="1"/>
      <w:numFmt w:val="lowerLetter"/>
      <w:lvlText w:val="%5."/>
      <w:lvlJc w:val="left"/>
      <w:pPr>
        <w:tabs>
          <w:tab w:val="num" w:pos="3240"/>
        </w:tabs>
        <w:ind w:left="3240" w:hanging="360"/>
      </w:pPr>
      <w:rPr>
        <w:rFonts w:cs="Times New Roman"/>
      </w:rPr>
    </w:lvl>
    <w:lvl w:ilvl="5" w:tplc="029ED4AA">
      <w:start w:val="1"/>
      <w:numFmt w:val="lowerRoman"/>
      <w:lvlText w:val="%6."/>
      <w:lvlJc w:val="right"/>
      <w:pPr>
        <w:tabs>
          <w:tab w:val="num" w:pos="3960"/>
        </w:tabs>
        <w:ind w:left="3960" w:hanging="180"/>
      </w:pPr>
      <w:rPr>
        <w:rFonts w:cs="Times New Roman"/>
      </w:rPr>
    </w:lvl>
    <w:lvl w:ilvl="6" w:tplc="1DC0CFDC">
      <w:start w:val="1"/>
      <w:numFmt w:val="decimal"/>
      <w:lvlText w:val="%7."/>
      <w:lvlJc w:val="left"/>
      <w:pPr>
        <w:tabs>
          <w:tab w:val="num" w:pos="4680"/>
        </w:tabs>
        <w:ind w:left="4680" w:hanging="360"/>
      </w:pPr>
      <w:rPr>
        <w:rFonts w:cs="Times New Roman"/>
      </w:rPr>
    </w:lvl>
    <w:lvl w:ilvl="7" w:tplc="D09EE274">
      <w:start w:val="1"/>
      <w:numFmt w:val="lowerLetter"/>
      <w:lvlText w:val="%8."/>
      <w:lvlJc w:val="left"/>
      <w:pPr>
        <w:tabs>
          <w:tab w:val="num" w:pos="5400"/>
        </w:tabs>
        <w:ind w:left="5400" w:hanging="360"/>
      </w:pPr>
      <w:rPr>
        <w:rFonts w:cs="Times New Roman"/>
      </w:rPr>
    </w:lvl>
    <w:lvl w:ilvl="8" w:tplc="387AF3C6">
      <w:start w:val="1"/>
      <w:numFmt w:val="lowerRoman"/>
      <w:lvlText w:val="%9."/>
      <w:lvlJc w:val="right"/>
      <w:pPr>
        <w:tabs>
          <w:tab w:val="num" w:pos="6120"/>
        </w:tabs>
        <w:ind w:left="6120" w:hanging="180"/>
      </w:pPr>
      <w:rPr>
        <w:rFonts w:cs="Times New Roman"/>
      </w:rPr>
    </w:lvl>
  </w:abstractNum>
  <w:abstractNum w:abstractNumId="4" w15:restartNumberingAfterBreak="0">
    <w:nsid w:val="21376431"/>
    <w:multiLevelType w:val="multilevel"/>
    <w:tmpl w:val="F0A6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BE6E17"/>
    <w:multiLevelType w:val="hybridMultilevel"/>
    <w:tmpl w:val="CD721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CF6CDC"/>
    <w:multiLevelType w:val="hybridMultilevel"/>
    <w:tmpl w:val="8A349498"/>
    <w:lvl w:ilvl="0" w:tplc="86F6005E">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F07BFE"/>
    <w:multiLevelType w:val="hybridMultilevel"/>
    <w:tmpl w:val="E24AD55A"/>
    <w:lvl w:ilvl="0" w:tplc="833AC0C2">
      <w:start w:val="1"/>
      <w:numFmt w:val="decimal"/>
      <w:pStyle w:val="GAPara"/>
      <w:lvlText w:val="%1."/>
      <w:lvlJc w:val="left"/>
      <w:pPr>
        <w:ind w:left="720" w:hanging="360"/>
      </w:pPr>
      <w:rPr>
        <w:rFonts w:cs="Times New Roman"/>
      </w:rPr>
    </w:lvl>
    <w:lvl w:ilvl="1" w:tplc="6D722C4C">
      <w:start w:val="1"/>
      <w:numFmt w:val="lowerLetter"/>
      <w:lvlText w:val="%2."/>
      <w:lvlJc w:val="left"/>
      <w:pPr>
        <w:ind w:left="1440" w:hanging="360"/>
      </w:pPr>
      <w:rPr>
        <w:rFonts w:cs="Times New Roman"/>
      </w:rPr>
    </w:lvl>
    <w:lvl w:ilvl="2" w:tplc="BFB63D0A">
      <w:start w:val="1"/>
      <w:numFmt w:val="lowerRoman"/>
      <w:lvlText w:val="%3."/>
      <w:lvlJc w:val="right"/>
      <w:pPr>
        <w:ind w:left="2160" w:hanging="180"/>
      </w:pPr>
      <w:rPr>
        <w:rFonts w:cs="Times New Roman"/>
      </w:rPr>
    </w:lvl>
    <w:lvl w:ilvl="3" w:tplc="38FC933A">
      <w:start w:val="1"/>
      <w:numFmt w:val="decimal"/>
      <w:lvlText w:val="%4."/>
      <w:lvlJc w:val="left"/>
      <w:pPr>
        <w:ind w:left="2880" w:hanging="360"/>
      </w:pPr>
      <w:rPr>
        <w:rFonts w:cs="Times New Roman"/>
      </w:rPr>
    </w:lvl>
    <w:lvl w:ilvl="4" w:tplc="8CAC0E74">
      <w:start w:val="1"/>
      <w:numFmt w:val="lowerLetter"/>
      <w:lvlText w:val="%5."/>
      <w:lvlJc w:val="left"/>
      <w:pPr>
        <w:ind w:left="3600" w:hanging="360"/>
      </w:pPr>
      <w:rPr>
        <w:rFonts w:cs="Times New Roman"/>
      </w:rPr>
    </w:lvl>
    <w:lvl w:ilvl="5" w:tplc="D9785F20">
      <w:start w:val="1"/>
      <w:numFmt w:val="lowerRoman"/>
      <w:lvlText w:val="%6."/>
      <w:lvlJc w:val="right"/>
      <w:pPr>
        <w:ind w:left="4320" w:hanging="180"/>
      </w:pPr>
      <w:rPr>
        <w:rFonts w:cs="Times New Roman"/>
      </w:rPr>
    </w:lvl>
    <w:lvl w:ilvl="6" w:tplc="B02E5EC8">
      <w:start w:val="1"/>
      <w:numFmt w:val="decimal"/>
      <w:lvlText w:val="%7."/>
      <w:lvlJc w:val="left"/>
      <w:pPr>
        <w:ind w:left="5040" w:hanging="360"/>
      </w:pPr>
      <w:rPr>
        <w:rFonts w:cs="Times New Roman"/>
      </w:rPr>
    </w:lvl>
    <w:lvl w:ilvl="7" w:tplc="B3B84AFE">
      <w:start w:val="1"/>
      <w:numFmt w:val="lowerLetter"/>
      <w:lvlText w:val="%8."/>
      <w:lvlJc w:val="left"/>
      <w:pPr>
        <w:ind w:left="5760" w:hanging="360"/>
      </w:pPr>
      <w:rPr>
        <w:rFonts w:cs="Times New Roman"/>
      </w:rPr>
    </w:lvl>
    <w:lvl w:ilvl="8" w:tplc="58122C7C">
      <w:start w:val="1"/>
      <w:numFmt w:val="lowerRoman"/>
      <w:lvlText w:val="%9."/>
      <w:lvlJc w:val="right"/>
      <w:pPr>
        <w:ind w:left="6480" w:hanging="180"/>
      </w:pPr>
      <w:rPr>
        <w:rFonts w:cs="Times New Roman"/>
      </w:rPr>
    </w:lvl>
  </w:abstractNum>
  <w:abstractNum w:abstractNumId="8" w15:restartNumberingAfterBreak="0">
    <w:nsid w:val="36854BE1"/>
    <w:multiLevelType w:val="hybridMultilevel"/>
    <w:tmpl w:val="8766C2DA"/>
    <w:lvl w:ilvl="0" w:tplc="70AE65A0">
      <w:start w:val="1"/>
      <w:numFmt w:val="decimal"/>
      <w:lvlText w:val="%1."/>
      <w:lvlJc w:val="left"/>
      <w:pPr>
        <w:ind w:left="1287" w:hanging="360"/>
      </w:pPr>
      <w:rPr>
        <w:rFonts w:cs="Times New Roman"/>
      </w:rPr>
    </w:lvl>
    <w:lvl w:ilvl="1" w:tplc="4A1A5808">
      <w:start w:val="1"/>
      <w:numFmt w:val="lowerLetter"/>
      <w:lvlText w:val="%2."/>
      <w:lvlJc w:val="left"/>
      <w:pPr>
        <w:ind w:left="2007" w:hanging="360"/>
      </w:pPr>
      <w:rPr>
        <w:rFonts w:cs="Times New Roman"/>
      </w:rPr>
    </w:lvl>
    <w:lvl w:ilvl="2" w:tplc="B2CCCBFA">
      <w:start w:val="1"/>
      <w:numFmt w:val="lowerRoman"/>
      <w:lvlText w:val="%3."/>
      <w:lvlJc w:val="right"/>
      <w:pPr>
        <w:ind w:left="2727" w:hanging="180"/>
      </w:pPr>
      <w:rPr>
        <w:rFonts w:cs="Times New Roman"/>
      </w:rPr>
    </w:lvl>
    <w:lvl w:ilvl="3" w:tplc="C406C8B2">
      <w:start w:val="1"/>
      <w:numFmt w:val="decimal"/>
      <w:lvlText w:val="%4."/>
      <w:lvlJc w:val="left"/>
      <w:pPr>
        <w:ind w:left="3447" w:hanging="360"/>
      </w:pPr>
      <w:rPr>
        <w:rFonts w:cs="Times New Roman"/>
      </w:rPr>
    </w:lvl>
    <w:lvl w:ilvl="4" w:tplc="05E207EA">
      <w:start w:val="1"/>
      <w:numFmt w:val="lowerLetter"/>
      <w:lvlText w:val="%5."/>
      <w:lvlJc w:val="left"/>
      <w:pPr>
        <w:ind w:left="4167" w:hanging="360"/>
      </w:pPr>
      <w:rPr>
        <w:rFonts w:cs="Times New Roman"/>
      </w:rPr>
    </w:lvl>
    <w:lvl w:ilvl="5" w:tplc="EEA0193C">
      <w:start w:val="1"/>
      <w:numFmt w:val="lowerRoman"/>
      <w:lvlText w:val="%6."/>
      <w:lvlJc w:val="right"/>
      <w:pPr>
        <w:ind w:left="4887" w:hanging="180"/>
      </w:pPr>
      <w:rPr>
        <w:rFonts w:cs="Times New Roman"/>
      </w:rPr>
    </w:lvl>
    <w:lvl w:ilvl="6" w:tplc="6DEC568C">
      <w:start w:val="1"/>
      <w:numFmt w:val="decimal"/>
      <w:lvlText w:val="%7."/>
      <w:lvlJc w:val="left"/>
      <w:pPr>
        <w:ind w:left="5607" w:hanging="360"/>
      </w:pPr>
      <w:rPr>
        <w:rFonts w:cs="Times New Roman"/>
      </w:rPr>
    </w:lvl>
    <w:lvl w:ilvl="7" w:tplc="A3547472">
      <w:start w:val="1"/>
      <w:numFmt w:val="lowerLetter"/>
      <w:lvlText w:val="%8."/>
      <w:lvlJc w:val="left"/>
      <w:pPr>
        <w:ind w:left="6327" w:hanging="360"/>
      </w:pPr>
      <w:rPr>
        <w:rFonts w:cs="Times New Roman"/>
      </w:rPr>
    </w:lvl>
    <w:lvl w:ilvl="8" w:tplc="BA8C0DCE">
      <w:start w:val="1"/>
      <w:numFmt w:val="lowerRoman"/>
      <w:lvlText w:val="%9."/>
      <w:lvlJc w:val="right"/>
      <w:pPr>
        <w:ind w:left="7047" w:hanging="180"/>
      </w:pPr>
      <w:rPr>
        <w:rFonts w:cs="Times New Roman"/>
      </w:rPr>
    </w:lvl>
  </w:abstractNum>
  <w:abstractNum w:abstractNumId="9" w15:restartNumberingAfterBreak="0">
    <w:nsid w:val="397A4DB1"/>
    <w:multiLevelType w:val="hybridMultilevel"/>
    <w:tmpl w:val="1F36D964"/>
    <w:lvl w:ilvl="0" w:tplc="F16C5CF6">
      <w:start w:val="1"/>
      <w:numFmt w:val="decimal"/>
      <w:pStyle w:val="GAParaResolution"/>
      <w:lvlText w:val="%1."/>
      <w:lvlJc w:val="left"/>
      <w:pPr>
        <w:ind w:left="1287" w:hanging="360"/>
      </w:pPr>
      <w:rPr>
        <w:rFonts w:cs="Times New Roman"/>
      </w:rPr>
    </w:lvl>
    <w:lvl w:ilvl="1" w:tplc="BC30FF5C">
      <w:start w:val="1"/>
      <w:numFmt w:val="lowerLetter"/>
      <w:lvlText w:val="%2."/>
      <w:lvlJc w:val="left"/>
      <w:pPr>
        <w:ind w:left="2007" w:hanging="360"/>
      </w:pPr>
      <w:rPr>
        <w:rFonts w:cs="Times New Roman"/>
      </w:rPr>
    </w:lvl>
    <w:lvl w:ilvl="2" w:tplc="136A45B4">
      <w:start w:val="1"/>
      <w:numFmt w:val="lowerRoman"/>
      <w:lvlText w:val="%3."/>
      <w:lvlJc w:val="right"/>
      <w:pPr>
        <w:ind w:left="2727" w:hanging="180"/>
      </w:pPr>
      <w:rPr>
        <w:rFonts w:cs="Times New Roman"/>
      </w:rPr>
    </w:lvl>
    <w:lvl w:ilvl="3" w:tplc="9904C3CA">
      <w:start w:val="1"/>
      <w:numFmt w:val="decimal"/>
      <w:lvlText w:val="%4."/>
      <w:lvlJc w:val="left"/>
      <w:pPr>
        <w:ind w:left="3447" w:hanging="360"/>
      </w:pPr>
      <w:rPr>
        <w:rFonts w:cs="Times New Roman"/>
      </w:rPr>
    </w:lvl>
    <w:lvl w:ilvl="4" w:tplc="A64C2880">
      <w:start w:val="1"/>
      <w:numFmt w:val="lowerLetter"/>
      <w:lvlText w:val="%5."/>
      <w:lvlJc w:val="left"/>
      <w:pPr>
        <w:ind w:left="4167" w:hanging="360"/>
      </w:pPr>
      <w:rPr>
        <w:rFonts w:cs="Times New Roman"/>
      </w:rPr>
    </w:lvl>
    <w:lvl w:ilvl="5" w:tplc="03D2D1C4">
      <w:start w:val="1"/>
      <w:numFmt w:val="lowerRoman"/>
      <w:lvlText w:val="%6."/>
      <w:lvlJc w:val="right"/>
      <w:pPr>
        <w:ind w:left="4887" w:hanging="180"/>
      </w:pPr>
      <w:rPr>
        <w:rFonts w:cs="Times New Roman"/>
      </w:rPr>
    </w:lvl>
    <w:lvl w:ilvl="6" w:tplc="D2F47628">
      <w:start w:val="1"/>
      <w:numFmt w:val="decimal"/>
      <w:lvlText w:val="%7."/>
      <w:lvlJc w:val="left"/>
      <w:pPr>
        <w:ind w:left="5607" w:hanging="360"/>
      </w:pPr>
      <w:rPr>
        <w:rFonts w:cs="Times New Roman"/>
      </w:rPr>
    </w:lvl>
    <w:lvl w:ilvl="7" w:tplc="66C4C5D2">
      <w:start w:val="1"/>
      <w:numFmt w:val="lowerLetter"/>
      <w:lvlText w:val="%8."/>
      <w:lvlJc w:val="left"/>
      <w:pPr>
        <w:ind w:left="6327" w:hanging="360"/>
      </w:pPr>
      <w:rPr>
        <w:rFonts w:cs="Times New Roman"/>
      </w:rPr>
    </w:lvl>
    <w:lvl w:ilvl="8" w:tplc="B994E8CA">
      <w:start w:val="1"/>
      <w:numFmt w:val="lowerRoman"/>
      <w:lvlText w:val="%9."/>
      <w:lvlJc w:val="right"/>
      <w:pPr>
        <w:ind w:left="7047" w:hanging="180"/>
      </w:pPr>
      <w:rPr>
        <w:rFonts w:cs="Times New Roman"/>
      </w:rPr>
    </w:lvl>
  </w:abstractNum>
  <w:abstractNum w:abstractNumId="10" w15:restartNumberingAfterBreak="0">
    <w:nsid w:val="3AC30BD2"/>
    <w:multiLevelType w:val="hybridMultilevel"/>
    <w:tmpl w:val="2F02E984"/>
    <w:lvl w:ilvl="0" w:tplc="9C2CDE80">
      <w:start w:val="1"/>
      <w:numFmt w:val="upperRoman"/>
      <w:pStyle w:val="Titre4"/>
      <w:lvlText w:val="%1."/>
      <w:lvlJc w:val="right"/>
      <w:pPr>
        <w:ind w:left="720" w:hanging="360"/>
      </w:pPr>
      <w:rPr>
        <w:rFonts w:cs="Times New Roman" w:hint="default"/>
        <w:b/>
        <w:i w:val="0"/>
      </w:rPr>
    </w:lvl>
    <w:lvl w:ilvl="1" w:tplc="7E4ED608">
      <w:start w:val="1"/>
      <w:numFmt w:val="lowerLetter"/>
      <w:lvlText w:val="%2."/>
      <w:lvlJc w:val="left"/>
      <w:pPr>
        <w:ind w:left="1440" w:hanging="360"/>
      </w:pPr>
      <w:rPr>
        <w:rFonts w:cs="Times New Roman"/>
      </w:rPr>
    </w:lvl>
    <w:lvl w:ilvl="2" w:tplc="7870E9C8">
      <w:start w:val="1"/>
      <w:numFmt w:val="lowerRoman"/>
      <w:lvlText w:val="%3."/>
      <w:lvlJc w:val="right"/>
      <w:pPr>
        <w:ind w:left="2160" w:hanging="180"/>
      </w:pPr>
      <w:rPr>
        <w:rFonts w:cs="Times New Roman"/>
      </w:rPr>
    </w:lvl>
    <w:lvl w:ilvl="3" w:tplc="5F8C118C">
      <w:start w:val="1"/>
      <w:numFmt w:val="decimal"/>
      <w:lvlText w:val="%4."/>
      <w:lvlJc w:val="left"/>
      <w:pPr>
        <w:ind w:left="2880" w:hanging="360"/>
      </w:pPr>
      <w:rPr>
        <w:rFonts w:cs="Times New Roman"/>
      </w:rPr>
    </w:lvl>
    <w:lvl w:ilvl="4" w:tplc="A2ECB016">
      <w:start w:val="1"/>
      <w:numFmt w:val="lowerLetter"/>
      <w:lvlText w:val="%5."/>
      <w:lvlJc w:val="left"/>
      <w:pPr>
        <w:ind w:left="3600" w:hanging="360"/>
      </w:pPr>
      <w:rPr>
        <w:rFonts w:cs="Times New Roman"/>
      </w:rPr>
    </w:lvl>
    <w:lvl w:ilvl="5" w:tplc="B620642A">
      <w:start w:val="1"/>
      <w:numFmt w:val="lowerRoman"/>
      <w:lvlText w:val="%6."/>
      <w:lvlJc w:val="right"/>
      <w:pPr>
        <w:ind w:left="4320" w:hanging="180"/>
      </w:pPr>
      <w:rPr>
        <w:rFonts w:cs="Times New Roman"/>
      </w:rPr>
    </w:lvl>
    <w:lvl w:ilvl="6" w:tplc="20A0DF9E">
      <w:start w:val="1"/>
      <w:numFmt w:val="decimal"/>
      <w:lvlText w:val="%7."/>
      <w:lvlJc w:val="left"/>
      <w:pPr>
        <w:ind w:left="5040" w:hanging="360"/>
      </w:pPr>
      <w:rPr>
        <w:rFonts w:cs="Times New Roman"/>
      </w:rPr>
    </w:lvl>
    <w:lvl w:ilvl="7" w:tplc="654814FE">
      <w:start w:val="1"/>
      <w:numFmt w:val="lowerLetter"/>
      <w:lvlText w:val="%8."/>
      <w:lvlJc w:val="left"/>
      <w:pPr>
        <w:ind w:left="5760" w:hanging="360"/>
      </w:pPr>
      <w:rPr>
        <w:rFonts w:cs="Times New Roman"/>
      </w:rPr>
    </w:lvl>
    <w:lvl w:ilvl="8" w:tplc="A0CA1294">
      <w:start w:val="1"/>
      <w:numFmt w:val="lowerRoman"/>
      <w:lvlText w:val="%9."/>
      <w:lvlJc w:val="right"/>
      <w:pPr>
        <w:ind w:left="6480" w:hanging="180"/>
      </w:pPr>
      <w:rPr>
        <w:rFonts w:cs="Times New Roman"/>
      </w:rPr>
    </w:lvl>
  </w:abstractNum>
  <w:abstractNum w:abstractNumId="11" w15:restartNumberingAfterBreak="0">
    <w:nsid w:val="41E410AE"/>
    <w:multiLevelType w:val="hybridMultilevel"/>
    <w:tmpl w:val="FC284EC2"/>
    <w:lvl w:ilvl="0" w:tplc="CB4EFAE6">
      <w:start w:val="1"/>
      <w:numFmt w:val="decimal"/>
      <w:lvlText w:val="%1."/>
      <w:lvlJc w:val="left"/>
      <w:pPr>
        <w:ind w:left="1779" w:hanging="360"/>
      </w:pPr>
      <w:rPr>
        <w:rFonts w:cs="Times New Roman" w:hint="default"/>
        <w:u w:val="single"/>
      </w:rPr>
    </w:lvl>
    <w:lvl w:ilvl="1" w:tplc="FA3A1E44">
      <w:start w:val="1"/>
      <w:numFmt w:val="lowerLetter"/>
      <w:lvlText w:val="%2."/>
      <w:lvlJc w:val="left"/>
      <w:pPr>
        <w:ind w:left="2499" w:hanging="360"/>
      </w:pPr>
      <w:rPr>
        <w:rFonts w:cs="Times New Roman"/>
      </w:rPr>
    </w:lvl>
    <w:lvl w:ilvl="2" w:tplc="6F34B0CE">
      <w:start w:val="1"/>
      <w:numFmt w:val="lowerRoman"/>
      <w:lvlText w:val="%3."/>
      <w:lvlJc w:val="right"/>
      <w:pPr>
        <w:ind w:left="3219" w:hanging="180"/>
      </w:pPr>
      <w:rPr>
        <w:rFonts w:cs="Times New Roman"/>
      </w:rPr>
    </w:lvl>
    <w:lvl w:ilvl="3" w:tplc="62582B34">
      <w:start w:val="1"/>
      <w:numFmt w:val="decimal"/>
      <w:lvlText w:val="%4."/>
      <w:lvlJc w:val="left"/>
      <w:pPr>
        <w:ind w:left="3939" w:hanging="360"/>
      </w:pPr>
      <w:rPr>
        <w:rFonts w:cs="Times New Roman"/>
      </w:rPr>
    </w:lvl>
    <w:lvl w:ilvl="4" w:tplc="D14832FC">
      <w:start w:val="1"/>
      <w:numFmt w:val="lowerLetter"/>
      <w:lvlText w:val="%5."/>
      <w:lvlJc w:val="left"/>
      <w:pPr>
        <w:ind w:left="4659" w:hanging="360"/>
      </w:pPr>
      <w:rPr>
        <w:rFonts w:cs="Times New Roman"/>
      </w:rPr>
    </w:lvl>
    <w:lvl w:ilvl="5" w:tplc="493A9CD4">
      <w:start w:val="1"/>
      <w:numFmt w:val="lowerRoman"/>
      <w:lvlText w:val="%6."/>
      <w:lvlJc w:val="right"/>
      <w:pPr>
        <w:ind w:left="5379" w:hanging="180"/>
      </w:pPr>
      <w:rPr>
        <w:rFonts w:cs="Times New Roman"/>
      </w:rPr>
    </w:lvl>
    <w:lvl w:ilvl="6" w:tplc="F25A1370">
      <w:start w:val="1"/>
      <w:numFmt w:val="decimal"/>
      <w:lvlText w:val="%7."/>
      <w:lvlJc w:val="left"/>
      <w:pPr>
        <w:ind w:left="6099" w:hanging="360"/>
      </w:pPr>
      <w:rPr>
        <w:rFonts w:cs="Times New Roman"/>
      </w:rPr>
    </w:lvl>
    <w:lvl w:ilvl="7" w:tplc="27B010DC">
      <w:start w:val="1"/>
      <w:numFmt w:val="lowerLetter"/>
      <w:lvlText w:val="%8."/>
      <w:lvlJc w:val="left"/>
      <w:pPr>
        <w:ind w:left="6819" w:hanging="360"/>
      </w:pPr>
      <w:rPr>
        <w:rFonts w:cs="Times New Roman"/>
      </w:rPr>
    </w:lvl>
    <w:lvl w:ilvl="8" w:tplc="4E521DCC">
      <w:start w:val="1"/>
      <w:numFmt w:val="lowerRoman"/>
      <w:lvlText w:val="%9."/>
      <w:lvlJc w:val="right"/>
      <w:pPr>
        <w:ind w:left="7539" w:hanging="180"/>
      </w:pPr>
      <w:rPr>
        <w:rFonts w:cs="Times New Roman"/>
      </w:rPr>
    </w:lvl>
  </w:abstractNum>
  <w:abstractNum w:abstractNumId="12" w15:restartNumberingAfterBreak="0">
    <w:nsid w:val="44EA799B"/>
    <w:multiLevelType w:val="hybridMultilevel"/>
    <w:tmpl w:val="E29C370C"/>
    <w:lvl w:ilvl="0" w:tplc="4060F386">
      <w:start w:val="15"/>
      <w:numFmt w:val="bullet"/>
      <w:lvlText w:val="-"/>
      <w:lvlJc w:val="left"/>
      <w:pPr>
        <w:ind w:left="1494" w:hanging="360"/>
      </w:pPr>
      <w:rPr>
        <w:rFonts w:ascii="Arial" w:eastAsia="Times New Roman" w:hAnsi="Arial" w:hint="default"/>
      </w:rPr>
    </w:lvl>
    <w:lvl w:ilvl="1" w:tplc="E02E044C">
      <w:start w:val="1"/>
      <w:numFmt w:val="bullet"/>
      <w:lvlText w:val="o"/>
      <w:lvlJc w:val="left"/>
      <w:pPr>
        <w:ind w:left="2214" w:hanging="360"/>
      </w:pPr>
      <w:rPr>
        <w:rFonts w:ascii="Courier New" w:hAnsi="Courier New" w:hint="default"/>
      </w:rPr>
    </w:lvl>
    <w:lvl w:ilvl="2" w:tplc="19C87F4A">
      <w:start w:val="1"/>
      <w:numFmt w:val="bullet"/>
      <w:lvlText w:val=""/>
      <w:lvlJc w:val="left"/>
      <w:pPr>
        <w:ind w:left="2934" w:hanging="360"/>
      </w:pPr>
      <w:rPr>
        <w:rFonts w:ascii="Wingdings" w:hAnsi="Wingdings" w:hint="default"/>
      </w:rPr>
    </w:lvl>
    <w:lvl w:ilvl="3" w:tplc="9ED855CC">
      <w:start w:val="1"/>
      <w:numFmt w:val="bullet"/>
      <w:lvlText w:val=""/>
      <w:lvlJc w:val="left"/>
      <w:pPr>
        <w:ind w:left="3654" w:hanging="360"/>
      </w:pPr>
      <w:rPr>
        <w:rFonts w:ascii="Symbol" w:hAnsi="Symbol" w:hint="default"/>
      </w:rPr>
    </w:lvl>
    <w:lvl w:ilvl="4" w:tplc="FA3C6CEA">
      <w:start w:val="1"/>
      <w:numFmt w:val="bullet"/>
      <w:lvlText w:val="o"/>
      <w:lvlJc w:val="left"/>
      <w:pPr>
        <w:ind w:left="4374" w:hanging="360"/>
      </w:pPr>
      <w:rPr>
        <w:rFonts w:ascii="Courier New" w:hAnsi="Courier New" w:hint="default"/>
      </w:rPr>
    </w:lvl>
    <w:lvl w:ilvl="5" w:tplc="B2E6BC70">
      <w:start w:val="1"/>
      <w:numFmt w:val="bullet"/>
      <w:lvlText w:val=""/>
      <w:lvlJc w:val="left"/>
      <w:pPr>
        <w:ind w:left="5094" w:hanging="360"/>
      </w:pPr>
      <w:rPr>
        <w:rFonts w:ascii="Wingdings" w:hAnsi="Wingdings" w:hint="default"/>
      </w:rPr>
    </w:lvl>
    <w:lvl w:ilvl="6" w:tplc="CBD8B316">
      <w:start w:val="1"/>
      <w:numFmt w:val="bullet"/>
      <w:lvlText w:val=""/>
      <w:lvlJc w:val="left"/>
      <w:pPr>
        <w:ind w:left="5814" w:hanging="360"/>
      </w:pPr>
      <w:rPr>
        <w:rFonts w:ascii="Symbol" w:hAnsi="Symbol" w:hint="default"/>
      </w:rPr>
    </w:lvl>
    <w:lvl w:ilvl="7" w:tplc="C270C010">
      <w:start w:val="1"/>
      <w:numFmt w:val="bullet"/>
      <w:lvlText w:val="o"/>
      <w:lvlJc w:val="left"/>
      <w:pPr>
        <w:ind w:left="6534" w:hanging="360"/>
      </w:pPr>
      <w:rPr>
        <w:rFonts w:ascii="Courier New" w:hAnsi="Courier New" w:hint="default"/>
      </w:rPr>
    </w:lvl>
    <w:lvl w:ilvl="8" w:tplc="A516C670">
      <w:start w:val="1"/>
      <w:numFmt w:val="bullet"/>
      <w:lvlText w:val=""/>
      <w:lvlJc w:val="left"/>
      <w:pPr>
        <w:ind w:left="7254" w:hanging="360"/>
      </w:pPr>
      <w:rPr>
        <w:rFonts w:ascii="Wingdings" w:hAnsi="Wingdings" w:hint="default"/>
      </w:rPr>
    </w:lvl>
  </w:abstractNum>
  <w:abstractNum w:abstractNumId="13" w15:restartNumberingAfterBreak="0">
    <w:nsid w:val="4A3E6874"/>
    <w:multiLevelType w:val="multilevel"/>
    <w:tmpl w:val="14F41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5C76A3"/>
    <w:multiLevelType w:val="hybridMultilevel"/>
    <w:tmpl w:val="4926AA4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15:restartNumberingAfterBreak="0">
    <w:nsid w:val="5ECD35B7"/>
    <w:multiLevelType w:val="hybridMultilevel"/>
    <w:tmpl w:val="E40E8992"/>
    <w:lvl w:ilvl="0" w:tplc="CFB8662A">
      <w:start w:val="1"/>
      <w:numFmt w:val="decimal"/>
      <w:lvlText w:val="%1."/>
      <w:lvlJc w:val="left"/>
      <w:pPr>
        <w:ind w:left="1353" w:hanging="360"/>
      </w:pPr>
      <w:rPr>
        <w:rFonts w:cs="Times New Roman" w:hint="default"/>
      </w:rPr>
    </w:lvl>
    <w:lvl w:ilvl="1" w:tplc="E85A75D0">
      <w:start w:val="1"/>
      <w:numFmt w:val="lowerLetter"/>
      <w:lvlText w:val="%2."/>
      <w:lvlJc w:val="left"/>
      <w:pPr>
        <w:ind w:left="2073" w:hanging="360"/>
      </w:pPr>
      <w:rPr>
        <w:rFonts w:cs="Times New Roman"/>
      </w:rPr>
    </w:lvl>
    <w:lvl w:ilvl="2" w:tplc="1EB80474">
      <w:start w:val="1"/>
      <w:numFmt w:val="lowerRoman"/>
      <w:lvlText w:val="%3."/>
      <w:lvlJc w:val="right"/>
      <w:pPr>
        <w:ind w:left="2793" w:hanging="180"/>
      </w:pPr>
      <w:rPr>
        <w:rFonts w:cs="Times New Roman"/>
      </w:rPr>
    </w:lvl>
    <w:lvl w:ilvl="3" w:tplc="2FC8884E">
      <w:start w:val="1"/>
      <w:numFmt w:val="decimal"/>
      <w:lvlText w:val="%4."/>
      <w:lvlJc w:val="left"/>
      <w:pPr>
        <w:ind w:left="3513" w:hanging="360"/>
      </w:pPr>
      <w:rPr>
        <w:rFonts w:cs="Times New Roman"/>
      </w:rPr>
    </w:lvl>
    <w:lvl w:ilvl="4" w:tplc="85EAC586">
      <w:start w:val="1"/>
      <w:numFmt w:val="lowerLetter"/>
      <w:lvlText w:val="%5."/>
      <w:lvlJc w:val="left"/>
      <w:pPr>
        <w:ind w:left="4233" w:hanging="360"/>
      </w:pPr>
      <w:rPr>
        <w:rFonts w:cs="Times New Roman"/>
      </w:rPr>
    </w:lvl>
    <w:lvl w:ilvl="5" w:tplc="22A0B50E">
      <w:start w:val="1"/>
      <w:numFmt w:val="lowerRoman"/>
      <w:lvlText w:val="%6."/>
      <w:lvlJc w:val="right"/>
      <w:pPr>
        <w:ind w:left="4953" w:hanging="180"/>
      </w:pPr>
      <w:rPr>
        <w:rFonts w:cs="Times New Roman"/>
      </w:rPr>
    </w:lvl>
    <w:lvl w:ilvl="6" w:tplc="92821D22">
      <w:start w:val="1"/>
      <w:numFmt w:val="decimal"/>
      <w:lvlText w:val="%7."/>
      <w:lvlJc w:val="left"/>
      <w:pPr>
        <w:ind w:left="5673" w:hanging="360"/>
      </w:pPr>
      <w:rPr>
        <w:rFonts w:cs="Times New Roman"/>
      </w:rPr>
    </w:lvl>
    <w:lvl w:ilvl="7" w:tplc="E78A56AE">
      <w:start w:val="1"/>
      <w:numFmt w:val="lowerLetter"/>
      <w:lvlText w:val="%8."/>
      <w:lvlJc w:val="left"/>
      <w:pPr>
        <w:ind w:left="6393" w:hanging="360"/>
      </w:pPr>
      <w:rPr>
        <w:rFonts w:cs="Times New Roman"/>
      </w:rPr>
    </w:lvl>
    <w:lvl w:ilvl="8" w:tplc="B69CFF0E">
      <w:start w:val="1"/>
      <w:numFmt w:val="lowerRoman"/>
      <w:lvlText w:val="%9."/>
      <w:lvlJc w:val="right"/>
      <w:pPr>
        <w:ind w:left="7113" w:hanging="180"/>
      </w:pPr>
      <w:rPr>
        <w:rFonts w:cs="Times New Roman"/>
      </w:rPr>
    </w:lvl>
  </w:abstractNum>
  <w:abstractNum w:abstractNumId="16" w15:restartNumberingAfterBreak="0">
    <w:nsid w:val="663838AA"/>
    <w:multiLevelType w:val="multilevel"/>
    <w:tmpl w:val="1518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D826C3"/>
    <w:multiLevelType w:val="hybridMultilevel"/>
    <w:tmpl w:val="68B8CC1E"/>
    <w:lvl w:ilvl="0" w:tplc="D1F2A662">
      <w:start w:val="1"/>
      <w:numFmt w:val="decimal"/>
      <w:lvlText w:val="%1."/>
      <w:lvlJc w:val="left"/>
      <w:pPr>
        <w:ind w:left="720" w:hanging="360"/>
      </w:pPr>
      <w:rPr>
        <w:rFonts w:cs="Times New Roman"/>
      </w:rPr>
    </w:lvl>
    <w:lvl w:ilvl="1" w:tplc="6B0E936C">
      <w:start w:val="1"/>
      <w:numFmt w:val="lowerLetter"/>
      <w:lvlText w:val="%2."/>
      <w:lvlJc w:val="left"/>
      <w:pPr>
        <w:ind w:left="1440" w:hanging="360"/>
      </w:pPr>
      <w:rPr>
        <w:rFonts w:cs="Times New Roman"/>
      </w:rPr>
    </w:lvl>
    <w:lvl w:ilvl="2" w:tplc="0876D1CC">
      <w:start w:val="1"/>
      <w:numFmt w:val="lowerRoman"/>
      <w:lvlText w:val="%3."/>
      <w:lvlJc w:val="right"/>
      <w:pPr>
        <w:ind w:left="2160" w:hanging="180"/>
      </w:pPr>
      <w:rPr>
        <w:rFonts w:cs="Times New Roman"/>
      </w:rPr>
    </w:lvl>
    <w:lvl w:ilvl="3" w:tplc="0B12359A">
      <w:start w:val="1"/>
      <w:numFmt w:val="decimal"/>
      <w:lvlText w:val="%4."/>
      <w:lvlJc w:val="left"/>
      <w:pPr>
        <w:ind w:left="2880" w:hanging="360"/>
      </w:pPr>
      <w:rPr>
        <w:rFonts w:cs="Times New Roman"/>
      </w:rPr>
    </w:lvl>
    <w:lvl w:ilvl="4" w:tplc="C812F30C">
      <w:start w:val="1"/>
      <w:numFmt w:val="lowerLetter"/>
      <w:lvlText w:val="%5."/>
      <w:lvlJc w:val="left"/>
      <w:pPr>
        <w:ind w:left="3600" w:hanging="360"/>
      </w:pPr>
      <w:rPr>
        <w:rFonts w:cs="Times New Roman"/>
      </w:rPr>
    </w:lvl>
    <w:lvl w:ilvl="5" w:tplc="981256EA">
      <w:start w:val="1"/>
      <w:numFmt w:val="lowerRoman"/>
      <w:lvlText w:val="%6."/>
      <w:lvlJc w:val="right"/>
      <w:pPr>
        <w:ind w:left="4320" w:hanging="180"/>
      </w:pPr>
      <w:rPr>
        <w:rFonts w:cs="Times New Roman"/>
      </w:rPr>
    </w:lvl>
    <w:lvl w:ilvl="6" w:tplc="AF805156">
      <w:start w:val="1"/>
      <w:numFmt w:val="decimal"/>
      <w:lvlText w:val="%7."/>
      <w:lvlJc w:val="left"/>
      <w:pPr>
        <w:ind w:left="5040" w:hanging="360"/>
      </w:pPr>
      <w:rPr>
        <w:rFonts w:cs="Times New Roman"/>
      </w:rPr>
    </w:lvl>
    <w:lvl w:ilvl="7" w:tplc="D0A6EC24">
      <w:start w:val="1"/>
      <w:numFmt w:val="lowerLetter"/>
      <w:lvlText w:val="%8."/>
      <w:lvlJc w:val="left"/>
      <w:pPr>
        <w:ind w:left="5760" w:hanging="360"/>
      </w:pPr>
      <w:rPr>
        <w:rFonts w:cs="Times New Roman"/>
      </w:rPr>
    </w:lvl>
    <w:lvl w:ilvl="8" w:tplc="C888A570">
      <w:start w:val="1"/>
      <w:numFmt w:val="lowerRoman"/>
      <w:lvlText w:val="%9."/>
      <w:lvlJc w:val="right"/>
      <w:pPr>
        <w:ind w:left="6480" w:hanging="180"/>
      </w:pPr>
      <w:rPr>
        <w:rFonts w:cs="Times New Roman"/>
      </w:rPr>
    </w:lvl>
  </w:abstractNum>
  <w:abstractNum w:abstractNumId="18" w15:restartNumberingAfterBreak="0">
    <w:nsid w:val="7962713E"/>
    <w:multiLevelType w:val="hybridMultilevel"/>
    <w:tmpl w:val="35E27E5A"/>
    <w:lvl w:ilvl="0" w:tplc="A6802700">
      <w:start w:val="1"/>
      <w:numFmt w:val="decimal"/>
      <w:lvlText w:val="%1."/>
      <w:lvlJc w:val="left"/>
      <w:pPr>
        <w:ind w:left="785" w:hanging="360"/>
      </w:pPr>
      <w:rPr>
        <w:rFonts w:cs="Times New Roman" w:hint="default"/>
      </w:rPr>
    </w:lvl>
    <w:lvl w:ilvl="1" w:tplc="B3B01BAE">
      <w:start w:val="1"/>
      <w:numFmt w:val="lowerLetter"/>
      <w:lvlText w:val="%2."/>
      <w:lvlJc w:val="left"/>
      <w:pPr>
        <w:ind w:left="1440" w:hanging="360"/>
      </w:pPr>
      <w:rPr>
        <w:rFonts w:cs="Times New Roman"/>
      </w:rPr>
    </w:lvl>
    <w:lvl w:ilvl="2" w:tplc="366C40D0">
      <w:start w:val="1"/>
      <w:numFmt w:val="lowerRoman"/>
      <w:lvlText w:val="%3."/>
      <w:lvlJc w:val="right"/>
      <w:pPr>
        <w:ind w:left="2160" w:hanging="180"/>
      </w:pPr>
      <w:rPr>
        <w:rFonts w:cs="Times New Roman"/>
      </w:rPr>
    </w:lvl>
    <w:lvl w:ilvl="3" w:tplc="F77E5EDE">
      <w:start w:val="1"/>
      <w:numFmt w:val="decimal"/>
      <w:lvlText w:val="%4."/>
      <w:lvlJc w:val="left"/>
      <w:pPr>
        <w:ind w:left="2880" w:hanging="360"/>
      </w:pPr>
      <w:rPr>
        <w:rFonts w:cs="Times New Roman"/>
      </w:rPr>
    </w:lvl>
    <w:lvl w:ilvl="4" w:tplc="04CA3C66">
      <w:start w:val="1"/>
      <w:numFmt w:val="lowerLetter"/>
      <w:lvlText w:val="%5."/>
      <w:lvlJc w:val="left"/>
      <w:pPr>
        <w:ind w:left="3600" w:hanging="360"/>
      </w:pPr>
      <w:rPr>
        <w:rFonts w:cs="Times New Roman"/>
      </w:rPr>
    </w:lvl>
    <w:lvl w:ilvl="5" w:tplc="85A8ED82">
      <w:start w:val="1"/>
      <w:numFmt w:val="lowerRoman"/>
      <w:lvlText w:val="%6."/>
      <w:lvlJc w:val="right"/>
      <w:pPr>
        <w:ind w:left="4320" w:hanging="180"/>
      </w:pPr>
      <w:rPr>
        <w:rFonts w:cs="Times New Roman"/>
      </w:rPr>
    </w:lvl>
    <w:lvl w:ilvl="6" w:tplc="23409014">
      <w:start w:val="1"/>
      <w:numFmt w:val="decimal"/>
      <w:lvlText w:val="%7."/>
      <w:lvlJc w:val="left"/>
      <w:pPr>
        <w:ind w:left="5040" w:hanging="360"/>
      </w:pPr>
      <w:rPr>
        <w:rFonts w:cs="Times New Roman"/>
      </w:rPr>
    </w:lvl>
    <w:lvl w:ilvl="7" w:tplc="CDE2EE0E">
      <w:start w:val="1"/>
      <w:numFmt w:val="lowerLetter"/>
      <w:lvlText w:val="%8."/>
      <w:lvlJc w:val="left"/>
      <w:pPr>
        <w:ind w:left="5760" w:hanging="360"/>
      </w:pPr>
      <w:rPr>
        <w:rFonts w:cs="Times New Roman"/>
      </w:rPr>
    </w:lvl>
    <w:lvl w:ilvl="8" w:tplc="2E54C292">
      <w:start w:val="1"/>
      <w:numFmt w:val="lowerRoman"/>
      <w:lvlText w:val="%9."/>
      <w:lvlJc w:val="right"/>
      <w:pPr>
        <w:ind w:left="6480" w:hanging="180"/>
      </w:pPr>
      <w:rPr>
        <w:rFonts w:cs="Times New Roman"/>
      </w:rPr>
    </w:lvl>
  </w:abstractNum>
  <w:num w:numId="1">
    <w:abstractNumId w:val="15"/>
  </w:num>
  <w:num w:numId="2">
    <w:abstractNumId w:val="8"/>
  </w:num>
  <w:num w:numId="3">
    <w:abstractNumId w:val="2"/>
  </w:num>
  <w:num w:numId="4">
    <w:abstractNumId w:val="18"/>
  </w:num>
  <w:num w:numId="5">
    <w:abstractNumId w:val="17"/>
  </w:num>
  <w:num w:numId="6">
    <w:abstractNumId w:val="1"/>
  </w:num>
  <w:num w:numId="7">
    <w:abstractNumId w:val="3"/>
  </w:num>
  <w:num w:numId="8">
    <w:abstractNumId w:val="12"/>
  </w:num>
  <w:num w:numId="9">
    <w:abstractNumId w:val="7"/>
  </w:num>
  <w:num w:numId="10">
    <w:abstractNumId w:val="9"/>
  </w:num>
  <w:num w:numId="11">
    <w:abstractNumId w:val="11"/>
  </w:num>
  <w:num w:numId="12">
    <w:abstractNumId w:val="10"/>
  </w:num>
  <w:num w:numId="13">
    <w:abstractNumId w:val="14"/>
  </w:num>
  <w:num w:numId="14">
    <w:abstractNumId w:val="5"/>
  </w:num>
  <w:num w:numId="15">
    <w:abstractNumId w:val="6"/>
  </w:num>
  <w:num w:numId="16">
    <w:abstractNumId w:val="16"/>
  </w:num>
  <w:num w:numId="17">
    <w:abstractNumId w:val="4"/>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ar-SA" w:vendorID="64" w:dllVersion="6" w:nlCheck="1" w:checkStyle="0"/>
  <w:activeWritingStyle w:appName="MSWord" w:lang="ar-QA"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ar-EG" w:vendorID="64" w:dllVersion="6" w:nlCheck="1" w:checkStyle="0"/>
  <w:activeWritingStyle w:appName="MSWord" w:lang="ar-MA" w:vendorID="64" w:dllVersion="6" w:nlCheck="1" w:checkStyle="0"/>
  <w:activeWritingStyle w:appName="MSWord" w:lang="en-AU" w:vendorID="64" w:dllVersion="6" w:nlCheck="1" w:checkStyle="1"/>
  <w:activeWritingStyle w:appName="MSWord" w:lang="ar-QA" w:vendorID="64" w:dllVersion="0" w:nlCheck="1" w:checkStyle="0"/>
  <w:activeWritingStyle w:appName="MSWord" w:lang="ar-SA"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ar-QA" w:vendorID="64" w:dllVersion="131078" w:nlCheck="1" w:checkStyle="0"/>
  <w:proofState w:spelling="clean" w:grammar="clean"/>
  <w:defaultTabStop w:val="709"/>
  <w:hyphenationZone w:val="425"/>
  <w:doNotHyphenateCaps/>
  <w:evenAndOddHeaders/>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9ED"/>
    <w:rsid w:val="00010890"/>
    <w:rsid w:val="00010967"/>
    <w:rsid w:val="0001325F"/>
    <w:rsid w:val="00023690"/>
    <w:rsid w:val="00026754"/>
    <w:rsid w:val="00035C5A"/>
    <w:rsid w:val="00041A66"/>
    <w:rsid w:val="000936F9"/>
    <w:rsid w:val="000959AD"/>
    <w:rsid w:val="000B2FE4"/>
    <w:rsid w:val="000F6E25"/>
    <w:rsid w:val="001237E5"/>
    <w:rsid w:val="001370D4"/>
    <w:rsid w:val="0015474D"/>
    <w:rsid w:val="00163511"/>
    <w:rsid w:val="0018093B"/>
    <w:rsid w:val="001A4C50"/>
    <w:rsid w:val="001A64AE"/>
    <w:rsid w:val="001B2ACD"/>
    <w:rsid w:val="001B408F"/>
    <w:rsid w:val="001B738E"/>
    <w:rsid w:val="001E2A98"/>
    <w:rsid w:val="00230E44"/>
    <w:rsid w:val="00275ACD"/>
    <w:rsid w:val="002B68E2"/>
    <w:rsid w:val="002F5E3B"/>
    <w:rsid w:val="00313C4C"/>
    <w:rsid w:val="003255D9"/>
    <w:rsid w:val="003401D1"/>
    <w:rsid w:val="00345CB4"/>
    <w:rsid w:val="00376083"/>
    <w:rsid w:val="0039544F"/>
    <w:rsid w:val="003B0340"/>
    <w:rsid w:val="003C65CD"/>
    <w:rsid w:val="00414643"/>
    <w:rsid w:val="00427316"/>
    <w:rsid w:val="004528C2"/>
    <w:rsid w:val="0049359A"/>
    <w:rsid w:val="004A1526"/>
    <w:rsid w:val="004C5636"/>
    <w:rsid w:val="00513A20"/>
    <w:rsid w:val="00520B29"/>
    <w:rsid w:val="0052540B"/>
    <w:rsid w:val="0057486C"/>
    <w:rsid w:val="005B74F1"/>
    <w:rsid w:val="005F0D8D"/>
    <w:rsid w:val="00610859"/>
    <w:rsid w:val="00624694"/>
    <w:rsid w:val="0063300C"/>
    <w:rsid w:val="006363F7"/>
    <w:rsid w:val="006824B1"/>
    <w:rsid w:val="006902ED"/>
    <w:rsid w:val="006B0CC0"/>
    <w:rsid w:val="006C60E9"/>
    <w:rsid w:val="006D200F"/>
    <w:rsid w:val="006E3903"/>
    <w:rsid w:val="006F7D36"/>
    <w:rsid w:val="006F7E9F"/>
    <w:rsid w:val="007030D3"/>
    <w:rsid w:val="00725653"/>
    <w:rsid w:val="00736FF2"/>
    <w:rsid w:val="00755988"/>
    <w:rsid w:val="007D492A"/>
    <w:rsid w:val="007E1545"/>
    <w:rsid w:val="00812E9A"/>
    <w:rsid w:val="00856C8E"/>
    <w:rsid w:val="008724E5"/>
    <w:rsid w:val="008B68DE"/>
    <w:rsid w:val="008F00C5"/>
    <w:rsid w:val="00945443"/>
    <w:rsid w:val="009D2D80"/>
    <w:rsid w:val="009F253C"/>
    <w:rsid w:val="00A028C5"/>
    <w:rsid w:val="00A27B05"/>
    <w:rsid w:val="00A5247C"/>
    <w:rsid w:val="00A66B93"/>
    <w:rsid w:val="00AA047F"/>
    <w:rsid w:val="00AD29ED"/>
    <w:rsid w:val="00AF5C83"/>
    <w:rsid w:val="00B11628"/>
    <w:rsid w:val="00B1422A"/>
    <w:rsid w:val="00B44D00"/>
    <w:rsid w:val="00B6106E"/>
    <w:rsid w:val="00B977DD"/>
    <w:rsid w:val="00BB5D43"/>
    <w:rsid w:val="00BC780C"/>
    <w:rsid w:val="00BF7F9D"/>
    <w:rsid w:val="00C23A97"/>
    <w:rsid w:val="00C42AAB"/>
    <w:rsid w:val="00C7174E"/>
    <w:rsid w:val="00C73E16"/>
    <w:rsid w:val="00CA0898"/>
    <w:rsid w:val="00CC344B"/>
    <w:rsid w:val="00CD3EC5"/>
    <w:rsid w:val="00CE1340"/>
    <w:rsid w:val="00D019A9"/>
    <w:rsid w:val="00D2405A"/>
    <w:rsid w:val="00D2534B"/>
    <w:rsid w:val="00D60573"/>
    <w:rsid w:val="00D95138"/>
    <w:rsid w:val="00DA5EE3"/>
    <w:rsid w:val="00DB25B9"/>
    <w:rsid w:val="00DD2C63"/>
    <w:rsid w:val="00DF38E1"/>
    <w:rsid w:val="00E07072"/>
    <w:rsid w:val="00E24257"/>
    <w:rsid w:val="00E63828"/>
    <w:rsid w:val="00E71029"/>
    <w:rsid w:val="00E838D3"/>
    <w:rsid w:val="00E8591A"/>
    <w:rsid w:val="00E86EB3"/>
    <w:rsid w:val="00E919DA"/>
    <w:rsid w:val="00EA528C"/>
    <w:rsid w:val="00EF1210"/>
    <w:rsid w:val="00EF27CD"/>
    <w:rsid w:val="00F0257B"/>
    <w:rsid w:val="00F12DC4"/>
    <w:rsid w:val="00F328DB"/>
    <w:rsid w:val="00F64510"/>
    <w:rsid w:val="00FB52B0"/>
    <w:rsid w:val="00FC0627"/>
    <w:rsid w:val="00FD00D1"/>
    <w:rsid w:val="00FD624F"/>
    <w:rsid w:val="00FE22B5"/>
    <w:rsid w:val="00FE6558"/>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6CB19AE3"/>
  <w15:docId w15:val="{E98EF1DC-D0C0-4265-9DC1-270CDF16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8C2"/>
    <w:pPr>
      <w:bidi/>
    </w:pPr>
    <w:rPr>
      <w:rFonts w:ascii="Times New Roman" w:hAnsi="Times New Roman"/>
      <w:sz w:val="24"/>
      <w:szCs w:val="24"/>
    </w:rPr>
  </w:style>
  <w:style w:type="paragraph" w:styleId="Titre2">
    <w:name w:val="heading 2"/>
    <w:basedOn w:val="Normal"/>
    <w:next w:val="Normal"/>
    <w:link w:val="Titre2Car"/>
    <w:uiPriority w:val="99"/>
    <w:qFormat/>
    <w:rsid w:val="004528C2"/>
    <w:pPr>
      <w:keepNext/>
      <w:spacing w:before="240" w:after="60"/>
      <w:outlineLvl w:val="1"/>
    </w:pPr>
    <w:rPr>
      <w:rFonts w:ascii="Cambria" w:hAnsi="Cambria"/>
      <w:b/>
      <w:bCs/>
      <w:i/>
      <w:iCs/>
      <w:sz w:val="28"/>
      <w:szCs w:val="28"/>
    </w:rPr>
  </w:style>
  <w:style w:type="paragraph" w:styleId="Titre4">
    <w:name w:val="heading 4"/>
    <w:aliases w:val="GA Heading"/>
    <w:basedOn w:val="Normal"/>
    <w:next w:val="Normal"/>
    <w:link w:val="Titre4Car"/>
    <w:uiPriority w:val="99"/>
    <w:qFormat/>
    <w:rsid w:val="004528C2"/>
    <w:pPr>
      <w:keepNext/>
      <w:keepLines/>
      <w:numPr>
        <w:numId w:val="12"/>
      </w:numPr>
      <w:tabs>
        <w:tab w:val="left" w:pos="567"/>
      </w:tabs>
      <w:snapToGrid w:val="0"/>
      <w:spacing w:after="240"/>
      <w:ind w:left="567" w:hanging="567"/>
      <w:outlineLvl w:val="3"/>
    </w:pPr>
    <w:rPr>
      <w:rFonts w:ascii="Arial" w:hAnsi="Arial"/>
      <w:b/>
      <w:bCs/>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4528C2"/>
    <w:rPr>
      <w:rFonts w:ascii="Cambria" w:hAnsi="Cambria" w:cs="Times New Roman"/>
      <w:b/>
      <w:i/>
      <w:sz w:val="28"/>
    </w:rPr>
  </w:style>
  <w:style w:type="character" w:customStyle="1" w:styleId="Titre4Car">
    <w:name w:val="Titre 4 Car"/>
    <w:aliases w:val="GA Heading Car"/>
    <w:basedOn w:val="Policepardfaut"/>
    <w:link w:val="Titre4"/>
    <w:uiPriority w:val="99"/>
    <w:locked/>
    <w:rsid w:val="004528C2"/>
    <w:rPr>
      <w:rFonts w:ascii="Arial" w:hAnsi="Arial" w:cs="Times New Roman"/>
      <w:b/>
      <w:sz w:val="24"/>
      <w:lang w:eastAsia="en-US"/>
    </w:rPr>
  </w:style>
  <w:style w:type="paragraph" w:styleId="En-tte">
    <w:name w:val="header"/>
    <w:basedOn w:val="Normal"/>
    <w:link w:val="En-tteCar"/>
    <w:uiPriority w:val="99"/>
    <w:rsid w:val="008724E5"/>
    <w:pPr>
      <w:tabs>
        <w:tab w:val="center" w:pos="4536"/>
        <w:tab w:val="right" w:pos="9072"/>
      </w:tabs>
    </w:pPr>
    <w:rPr>
      <w:rFonts w:ascii="Calibri" w:hAnsi="Calibri"/>
      <w:sz w:val="20"/>
      <w:szCs w:val="20"/>
      <w:lang w:val="en-GB"/>
    </w:rPr>
  </w:style>
  <w:style w:type="character" w:customStyle="1" w:styleId="En-tteCar">
    <w:name w:val="En-tête Car"/>
    <w:basedOn w:val="Policepardfaut"/>
    <w:link w:val="En-tte"/>
    <w:uiPriority w:val="99"/>
    <w:locked/>
    <w:rsid w:val="008724E5"/>
    <w:rPr>
      <w:rFonts w:cs="Times New Roman"/>
      <w:lang w:val="en-GB"/>
    </w:rPr>
  </w:style>
  <w:style w:type="paragraph" w:styleId="Pieddepage">
    <w:name w:val="footer"/>
    <w:basedOn w:val="Normal"/>
    <w:link w:val="PieddepageCar"/>
    <w:uiPriority w:val="99"/>
    <w:rsid w:val="008724E5"/>
    <w:pPr>
      <w:tabs>
        <w:tab w:val="center" w:pos="4536"/>
        <w:tab w:val="right" w:pos="9072"/>
      </w:tabs>
    </w:pPr>
    <w:rPr>
      <w:rFonts w:ascii="Calibri" w:hAnsi="Calibri"/>
      <w:sz w:val="20"/>
      <w:szCs w:val="20"/>
      <w:lang w:val="en-GB"/>
    </w:rPr>
  </w:style>
  <w:style w:type="character" w:customStyle="1" w:styleId="PieddepageCar">
    <w:name w:val="Pied de page Car"/>
    <w:basedOn w:val="Policepardfaut"/>
    <w:link w:val="Pieddepage"/>
    <w:uiPriority w:val="99"/>
    <w:locked/>
    <w:rsid w:val="008724E5"/>
    <w:rPr>
      <w:rFonts w:cs="Times New Roman"/>
      <w:lang w:val="en-GB"/>
    </w:rPr>
  </w:style>
  <w:style w:type="paragraph" w:styleId="Textedebulles">
    <w:name w:val="Balloon Text"/>
    <w:basedOn w:val="Normal"/>
    <w:link w:val="TextedebullesCar"/>
    <w:uiPriority w:val="99"/>
    <w:semiHidden/>
    <w:rsid w:val="008724E5"/>
    <w:rPr>
      <w:rFonts w:ascii="Tahoma" w:hAnsi="Tahoma"/>
      <w:sz w:val="16"/>
      <w:szCs w:val="16"/>
      <w:lang w:val="en-GB"/>
    </w:rPr>
  </w:style>
  <w:style w:type="character" w:customStyle="1" w:styleId="TextedebullesCar">
    <w:name w:val="Texte de bulles Car"/>
    <w:basedOn w:val="Policepardfaut"/>
    <w:link w:val="Textedebulles"/>
    <w:uiPriority w:val="99"/>
    <w:semiHidden/>
    <w:locked/>
    <w:rsid w:val="008724E5"/>
    <w:rPr>
      <w:rFonts w:ascii="Tahoma" w:hAnsi="Tahoma" w:cs="Times New Roman"/>
      <w:sz w:val="16"/>
      <w:lang w:val="en-GB"/>
    </w:rPr>
  </w:style>
  <w:style w:type="paragraph" w:customStyle="1" w:styleId="Sansinterligne2">
    <w:name w:val="Sans interligne2"/>
    <w:uiPriority w:val="1"/>
    <w:rsid w:val="004528C2"/>
    <w:pPr>
      <w:bidi/>
    </w:pPr>
    <w:rPr>
      <w:rFonts w:ascii="Times New Roman" w:hAnsi="Times New Roman"/>
      <w:sz w:val="24"/>
      <w:szCs w:val="24"/>
    </w:rPr>
  </w:style>
  <w:style w:type="table" w:styleId="Grilledutableau">
    <w:name w:val="Table Grid"/>
    <w:basedOn w:val="TableauNormal"/>
    <w:uiPriority w:val="99"/>
    <w:rsid w:val="004528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uiPriority w:val="99"/>
    <w:semiHidden/>
    <w:rsid w:val="004528C2"/>
    <w:rPr>
      <w:rFonts w:cs="Times New Roman"/>
    </w:rPr>
  </w:style>
  <w:style w:type="paragraph" w:customStyle="1" w:styleId="ColorfulList-Accent11">
    <w:name w:val="Colorful List - Accent 11"/>
    <w:basedOn w:val="Normal"/>
    <w:uiPriority w:val="99"/>
    <w:rsid w:val="004528C2"/>
    <w:pPr>
      <w:ind w:left="720"/>
    </w:pPr>
  </w:style>
  <w:style w:type="paragraph" w:customStyle="1" w:styleId="b">
    <w:name w:val="(b)"/>
    <w:basedOn w:val="Normal"/>
    <w:uiPriority w:val="99"/>
    <w:rsid w:val="004528C2"/>
    <w:pPr>
      <w:tabs>
        <w:tab w:val="left" w:pos="-737"/>
        <w:tab w:val="left" w:pos="1134"/>
      </w:tabs>
      <w:snapToGrid w:val="0"/>
      <w:spacing w:after="240"/>
      <w:ind w:left="1134" w:hanging="567"/>
      <w:jc w:val="both"/>
    </w:pPr>
    <w:rPr>
      <w:rFonts w:ascii="Arial" w:hAnsi="Arial"/>
      <w:sz w:val="22"/>
      <w:lang w:eastAsia="en-US"/>
    </w:rPr>
  </w:style>
  <w:style w:type="paragraph" w:customStyle="1" w:styleId="Par">
    <w:name w:val="Par"/>
    <w:basedOn w:val="Normal"/>
    <w:uiPriority w:val="99"/>
    <w:rsid w:val="004528C2"/>
    <w:pPr>
      <w:tabs>
        <w:tab w:val="left" w:pos="567"/>
      </w:tabs>
      <w:snapToGrid w:val="0"/>
      <w:spacing w:after="240"/>
      <w:ind w:firstLine="567"/>
      <w:jc w:val="both"/>
    </w:pPr>
    <w:rPr>
      <w:rFonts w:ascii="Arial" w:hAnsi="Arial"/>
      <w:sz w:val="22"/>
      <w:lang w:eastAsia="en-US"/>
    </w:rPr>
  </w:style>
  <w:style w:type="paragraph" w:customStyle="1" w:styleId="Marge">
    <w:name w:val="Marge"/>
    <w:basedOn w:val="Par"/>
    <w:uiPriority w:val="99"/>
    <w:rsid w:val="004528C2"/>
    <w:pPr>
      <w:ind w:firstLine="0"/>
    </w:pPr>
  </w:style>
  <w:style w:type="paragraph" w:customStyle="1" w:styleId="TIRETbul1cm">
    <w:name w:val="TIRET bul 1cm"/>
    <w:basedOn w:val="Normal"/>
    <w:uiPriority w:val="99"/>
    <w:rsid w:val="004528C2"/>
    <w:pPr>
      <w:numPr>
        <w:numId w:val="6"/>
      </w:numPr>
      <w:tabs>
        <w:tab w:val="left" w:pos="851"/>
      </w:tabs>
      <w:adjustRightInd w:val="0"/>
      <w:snapToGrid w:val="0"/>
      <w:spacing w:after="240"/>
      <w:jc w:val="both"/>
    </w:pPr>
    <w:rPr>
      <w:rFonts w:ascii="Arial" w:hAnsi="Arial"/>
      <w:sz w:val="22"/>
      <w:lang w:eastAsia="zh-CN"/>
    </w:rPr>
  </w:style>
  <w:style w:type="character" w:customStyle="1" w:styleId="apple-style-span">
    <w:name w:val="apple-style-span"/>
    <w:basedOn w:val="Policepardfaut"/>
    <w:uiPriority w:val="99"/>
    <w:rsid w:val="004528C2"/>
    <w:rPr>
      <w:rFonts w:cs="Times New Roman"/>
    </w:rPr>
  </w:style>
  <w:style w:type="character" w:customStyle="1" w:styleId="apple-converted-space">
    <w:name w:val="apple-converted-space"/>
    <w:basedOn w:val="Policepardfaut"/>
    <w:uiPriority w:val="99"/>
    <w:rsid w:val="004528C2"/>
    <w:rPr>
      <w:rFonts w:cs="Times New Roman"/>
    </w:rPr>
  </w:style>
  <w:style w:type="paragraph" w:customStyle="1" w:styleId="Sansinterligne1">
    <w:name w:val="Sans interligne1"/>
    <w:uiPriority w:val="1"/>
    <w:rsid w:val="004528C2"/>
    <w:pPr>
      <w:bidi/>
    </w:pPr>
    <w:rPr>
      <w:rFonts w:ascii="Times New Roman" w:hAnsi="Times New Roman"/>
      <w:sz w:val="24"/>
      <w:szCs w:val="24"/>
    </w:rPr>
  </w:style>
  <w:style w:type="paragraph" w:customStyle="1" w:styleId="GAPara">
    <w:name w:val="GA Para"/>
    <w:qFormat/>
    <w:rsid w:val="004528C2"/>
    <w:pPr>
      <w:numPr>
        <w:numId w:val="9"/>
      </w:numPr>
      <w:bidi/>
      <w:spacing w:after="120"/>
      <w:ind w:left="567" w:hanging="567"/>
    </w:pPr>
    <w:rPr>
      <w:rFonts w:ascii="Arial" w:hAnsi="Arial" w:cs="Arial"/>
      <w:sz w:val="22"/>
      <w:szCs w:val="22"/>
      <w:lang w:val="en-GB" w:eastAsia="en-US"/>
    </w:rPr>
  </w:style>
  <w:style w:type="paragraph" w:customStyle="1" w:styleId="GATitleResolution">
    <w:name w:val="GA Title Resolution"/>
    <w:basedOn w:val="Normal"/>
    <w:uiPriority w:val="99"/>
    <w:rsid w:val="004528C2"/>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4528C2"/>
    <w:pPr>
      <w:keepNext/>
      <w:spacing w:after="120"/>
      <w:ind w:left="567"/>
      <w:jc w:val="both"/>
    </w:pPr>
    <w:rPr>
      <w:rFonts w:ascii="Arial" w:hAnsi="Arial" w:cs="Arial"/>
      <w:sz w:val="22"/>
      <w:szCs w:val="22"/>
      <w:lang w:val="en-GB"/>
    </w:rPr>
  </w:style>
  <w:style w:type="paragraph" w:customStyle="1" w:styleId="GAParaResolution">
    <w:name w:val="GA Para Resolution"/>
    <w:basedOn w:val="Normal"/>
    <w:uiPriority w:val="99"/>
    <w:rsid w:val="004528C2"/>
    <w:pPr>
      <w:numPr>
        <w:numId w:val="10"/>
      </w:numPr>
      <w:autoSpaceDE w:val="0"/>
      <w:autoSpaceDN w:val="0"/>
      <w:adjustRightInd w:val="0"/>
      <w:spacing w:after="120"/>
      <w:ind w:left="1134" w:hanging="567"/>
      <w:jc w:val="both"/>
    </w:pPr>
    <w:rPr>
      <w:rFonts w:ascii="Arial" w:hAnsi="Arial" w:cs="Arial"/>
      <w:sz w:val="22"/>
      <w:szCs w:val="22"/>
      <w:u w:val="single"/>
      <w:lang w:val="en-GB"/>
    </w:rPr>
  </w:style>
  <w:style w:type="paragraph" w:styleId="Paragraphedeliste">
    <w:name w:val="List Paragraph"/>
    <w:basedOn w:val="Normal"/>
    <w:uiPriority w:val="34"/>
    <w:qFormat/>
    <w:rsid w:val="00CD3EC5"/>
    <w:pPr>
      <w:bidi w:val="0"/>
      <w:ind w:left="720"/>
      <w:contextualSpacing/>
    </w:pPr>
    <w:rPr>
      <w:rFonts w:eastAsia="Times New Roman"/>
      <w:lang w:val="en-AU" w:bidi="ar-MA"/>
    </w:rPr>
  </w:style>
  <w:style w:type="character" w:styleId="Lienhypertexte">
    <w:name w:val="Hyperlink"/>
    <w:basedOn w:val="Policepardfaut"/>
    <w:uiPriority w:val="99"/>
    <w:unhideWhenUsed/>
    <w:rsid w:val="00CD3EC5"/>
    <w:rPr>
      <w:color w:val="0000FF"/>
      <w:u w:val="single"/>
    </w:rPr>
  </w:style>
  <w:style w:type="paragraph" w:customStyle="1" w:styleId="COMPara">
    <w:name w:val="COM Para"/>
    <w:qFormat/>
    <w:rsid w:val="00CD3EC5"/>
    <w:pPr>
      <w:spacing w:after="120"/>
      <w:ind w:left="567" w:hanging="567"/>
      <w:jc w:val="both"/>
    </w:pPr>
    <w:rPr>
      <w:rFonts w:ascii="Arial" w:eastAsia="Times New Roman" w:hAnsi="Arial" w:cs="Arial"/>
      <w:snapToGrid w:val="0"/>
      <w:sz w:val="22"/>
      <w:szCs w:val="22"/>
      <w:lang w:val="en-GB" w:eastAsia="en-US" w:bidi="ar-MA"/>
    </w:rPr>
  </w:style>
  <w:style w:type="paragraph" w:customStyle="1" w:styleId="COMTitleDecision">
    <w:name w:val="COM Title Decision"/>
    <w:basedOn w:val="Normal"/>
    <w:qFormat/>
    <w:rsid w:val="00CD3EC5"/>
    <w:pPr>
      <w:keepNext/>
      <w:bidi w:val="0"/>
      <w:spacing w:before="240" w:after="120"/>
      <w:ind w:left="567"/>
      <w:jc w:val="both"/>
    </w:pPr>
    <w:rPr>
      <w:rFonts w:ascii="Arial" w:eastAsia="Times New Roman" w:hAnsi="Arial" w:cs="Arial"/>
      <w:b/>
      <w:sz w:val="22"/>
      <w:szCs w:val="22"/>
      <w:lang w:val="en-GB" w:bidi="ar-MA"/>
    </w:rPr>
  </w:style>
  <w:style w:type="paragraph" w:styleId="Notedebasdepage">
    <w:name w:val="footnote text"/>
    <w:basedOn w:val="Normal"/>
    <w:link w:val="NotedebasdepageCar"/>
    <w:uiPriority w:val="99"/>
    <w:unhideWhenUsed/>
    <w:rsid w:val="00CD3EC5"/>
    <w:pPr>
      <w:bidi w:val="0"/>
    </w:pPr>
    <w:rPr>
      <w:rFonts w:eastAsia="Times New Roman"/>
      <w:sz w:val="20"/>
      <w:szCs w:val="20"/>
      <w:lang w:bidi="ar-MA"/>
    </w:rPr>
  </w:style>
  <w:style w:type="character" w:customStyle="1" w:styleId="NotedebasdepageCar">
    <w:name w:val="Note de bas de page Car"/>
    <w:basedOn w:val="Policepardfaut"/>
    <w:link w:val="Notedebasdepage"/>
    <w:uiPriority w:val="99"/>
    <w:rsid w:val="00CD3EC5"/>
    <w:rPr>
      <w:rFonts w:ascii="Times New Roman" w:eastAsia="Times New Roman" w:hAnsi="Times New Roman"/>
      <w:lang w:bidi="ar-MA"/>
    </w:rPr>
  </w:style>
  <w:style w:type="character" w:styleId="Appelnotedebasdep">
    <w:name w:val="footnote reference"/>
    <w:basedOn w:val="Policepardfaut"/>
    <w:uiPriority w:val="99"/>
    <w:unhideWhenUsed/>
    <w:rsid w:val="00CD3EC5"/>
    <w:rPr>
      <w:vertAlign w:val="superscript"/>
    </w:rPr>
  </w:style>
  <w:style w:type="paragraph" w:styleId="NormalWeb">
    <w:name w:val="Normal (Web)"/>
    <w:basedOn w:val="Normal"/>
    <w:uiPriority w:val="99"/>
    <w:unhideWhenUsed/>
    <w:rsid w:val="00CD3EC5"/>
    <w:pPr>
      <w:bidi w:val="0"/>
      <w:spacing w:before="100" w:beforeAutospacing="1" w:after="100" w:afterAutospacing="1"/>
    </w:pPr>
    <w:rPr>
      <w:rFonts w:eastAsia="Times New Roman"/>
      <w:lang w:val="en-AU" w:eastAsia="en-GB" w:bidi="ar-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ITH-16-11.COM-15-EN.docx" TargetMode="External"/><Relationship Id="rId13" Type="http://schemas.openxmlformats.org/officeDocument/2006/relationships/hyperlink" Target="https://ich.unesco.org/ar/decisions/12.COM/15?dec=decisions&amp;ref_decision=12.COM" TargetMode="External"/><Relationship Id="rId18" Type="http://schemas.openxmlformats.org/officeDocument/2006/relationships/hyperlink" Target="https://ich.unesco.org/doc/src/46083-EN.pdf" TargetMode="External"/><Relationship Id="rId26" Type="http://schemas.openxmlformats.org/officeDocument/2006/relationships/hyperlink" Target="https://ich.unesco.org/ar/decisions/14.COM/13?dec=decisions&amp;ref_decision=14.COM" TargetMode="External"/><Relationship Id="rId3" Type="http://schemas.openxmlformats.org/officeDocument/2006/relationships/settings" Target="settings.xml"/><Relationship Id="rId21" Type="http://schemas.openxmlformats.org/officeDocument/2006/relationships/hyperlink" Target="https://ich.unesco.org/ar/decisions/14.COM/13?dec=decisions&amp;ref_decision=14.COM" TargetMode="External"/><Relationship Id="rId34" Type="http://schemas.openxmlformats.org/officeDocument/2006/relationships/fontTable" Target="fontTable.xml"/><Relationship Id="rId7" Type="http://schemas.openxmlformats.org/officeDocument/2006/relationships/hyperlink" Target="https://ich.unesco.org/doc/src/ITH-16-11.COM-15-EN.docx" TargetMode="External"/><Relationship Id="rId12" Type="http://schemas.openxmlformats.org/officeDocument/2006/relationships/hyperlink" Target="https://ich.unesco.org/ar/decisions/12.COM/15?dec=decisions&amp;ref_decision=12.COM" TargetMode="External"/><Relationship Id="rId17" Type="http://schemas.openxmlformats.org/officeDocument/2006/relationships/hyperlink" Target="https://ich.unesco.org/doc/src/LHE-19-EXP-2-EN.docx" TargetMode="External"/><Relationship Id="rId25" Type="http://schemas.openxmlformats.org/officeDocument/2006/relationships/hyperlink" Target="https://ich.unesco.org/ar/guidance-note-on-inventorying-00966"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ich.unesco.org/ar/decisions/13.COM/11?dec=decisions&amp;ref_decision=13.COM" TargetMode="External"/><Relationship Id="rId20" Type="http://schemas.openxmlformats.org/officeDocument/2006/relationships/hyperlink" Target="https://ich.unesco.org/doc/src/LHE-19-14.COM-13_REV-EN.docx" TargetMode="External"/><Relationship Id="rId29" Type="http://schemas.openxmlformats.org/officeDocument/2006/relationships/hyperlink" Target="https://unesdoc.unesco.org/ark:/48223/pf0000259805_ar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h.unesco.org/doc/src/ITH-17-12.COM-15-EN.docx" TargetMode="External"/><Relationship Id="rId24" Type="http://schemas.openxmlformats.org/officeDocument/2006/relationships/hyperlink" Target="https://unesdoc.unesco.org/ark:/48223/pf0000259805_ara"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ich.unesco.org/ar/decisions/13.COM/11?dec=decisions&amp;ref_decision=13.COM" TargetMode="External"/><Relationship Id="rId23" Type="http://schemas.openxmlformats.org/officeDocument/2006/relationships/hyperlink" Target="https://unesdoc.unesco.org/ark:/48223/pf0000235186_ara" TargetMode="External"/><Relationship Id="rId28" Type="http://schemas.openxmlformats.org/officeDocument/2006/relationships/hyperlink" Target="https://unesdoc.unesco.org/ark:/48223/pf0000235186_ara" TargetMode="External"/><Relationship Id="rId10" Type="http://schemas.openxmlformats.org/officeDocument/2006/relationships/hyperlink" Target="https://ich.unesco.org/ar/decisions/11.COM/15?dec=decisions&amp;ref_decision=11.COM" TargetMode="External"/><Relationship Id="rId19" Type="http://schemas.openxmlformats.org/officeDocument/2006/relationships/hyperlink" Target="https://ich.unesco.org/doc/src/LHE-19-14.COM-INF.13-EN.docx"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h.unesco.org/ar/decisions/11.COM/15?dec=decisions&amp;ref_decision=11.COM" TargetMode="External"/><Relationship Id="rId14" Type="http://schemas.openxmlformats.org/officeDocument/2006/relationships/hyperlink" Target="https://ich.unesco.org/doc/src/ITH-18-13.COM-11-EN.docx" TargetMode="External"/><Relationship Id="rId22" Type="http://schemas.openxmlformats.org/officeDocument/2006/relationships/hyperlink" Target="https://ich.unesco.org/ar/decisions/14.COM/13?dec=decisions&amp;ref_decision=14.COM" TargetMode="External"/><Relationship Id="rId27" Type="http://schemas.openxmlformats.org/officeDocument/2006/relationships/hyperlink" Target="https://ich.unesco.org/ar/decisions/14.COM/13?dec=decisions&amp;ref_decision=14.COM" TargetMode="External"/><Relationship Id="rId30" Type="http://schemas.openxmlformats.org/officeDocument/2006/relationships/hyperlink" Target="https://ich.unesco.org/doc/src/ICH-Operational_Directives-7.GA-PDF-EN.pdf"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unesdoc.unesco.org/ark:/48223/pf0000235186_ara" TargetMode="External"/><Relationship Id="rId2" Type="http://schemas.openxmlformats.org/officeDocument/2006/relationships/hyperlink" Target="https://unesdoc.unesco.org/ark:/48223/pf0000259805_ara" TargetMode="External"/><Relationship Id="rId1" Type="http://schemas.openxmlformats.org/officeDocument/2006/relationships/hyperlink" Target="https://unesdoc.unesco.org/ark:/48223/pf0000235186_ara" TargetMode="External"/><Relationship Id="rId4" Type="http://schemas.openxmlformats.org/officeDocument/2006/relationships/hyperlink" Target="https://unesdoc.unesco.org/ark:/48223/pf0000259805_ar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8</Pages>
  <Words>3488</Words>
  <Characters>20113</Characters>
  <Application>Microsoft Office Word</Application>
  <DocSecurity>0</DocSecurity>
  <Lines>167</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[محجوز للفيزا]</vt:lpstr>
      <vt:lpstr>[محجوز للفيزا]</vt:lpstr>
    </vt:vector>
  </TitlesOfParts>
  <Company>UNESCO</Company>
  <LinksUpToDate>false</LinksUpToDate>
  <CharactersWithSpaces>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[محجوز للفيزا]</dc:title>
  <dc:subject/>
  <dc:creator>Shin, Eunkyung</dc:creator>
  <cp:keywords/>
  <dc:description/>
  <cp:lastModifiedBy>Poivre, Josiane</cp:lastModifiedBy>
  <cp:revision>19</cp:revision>
  <cp:lastPrinted>2020-07-10T08:50:00Z</cp:lastPrinted>
  <dcterms:created xsi:type="dcterms:W3CDTF">2020-07-08T07:50:00Z</dcterms:created>
  <dcterms:modified xsi:type="dcterms:W3CDTF">2020-08-06T09:01:00Z</dcterms:modified>
</cp:coreProperties>
</file>