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AECC1" w14:textId="119ABF6A" w:rsidR="002938F2" w:rsidRPr="001D00B5" w:rsidRDefault="002938F2" w:rsidP="00AE1B18">
      <w:pPr>
        <w:spacing w:before="1440"/>
        <w:jc w:val="center"/>
        <w:rPr>
          <w:rFonts w:ascii="Arial" w:hAnsi="Arial" w:cs="Arial"/>
          <w:b/>
          <w:szCs w:val="22"/>
        </w:rPr>
      </w:pPr>
      <w:r w:rsidRPr="001D00B5">
        <w:rPr>
          <w:rFonts w:ascii="Arial" w:hAnsi="Arial" w:cs="Arial"/>
          <w:b/>
          <w:szCs w:val="22"/>
        </w:rPr>
        <w:t>CONVENTION FOR THE SAFEGUARDING OF THE</w:t>
      </w:r>
      <w:r w:rsidRPr="001D00B5">
        <w:rPr>
          <w:rFonts w:ascii="Arial" w:hAnsi="Arial" w:cs="Arial"/>
          <w:b/>
          <w:szCs w:val="22"/>
        </w:rPr>
        <w:br/>
        <w:t>INTANGIBLE CULTURAL HERITAGE</w:t>
      </w:r>
    </w:p>
    <w:p w14:paraId="2B796F12" w14:textId="2E20CD50" w:rsidR="002938F2" w:rsidRPr="001D00B5" w:rsidRDefault="00E439CA" w:rsidP="00AE1B18">
      <w:pPr>
        <w:spacing w:before="1200"/>
        <w:jc w:val="center"/>
        <w:rPr>
          <w:rFonts w:ascii="Arial" w:hAnsi="Arial" w:cs="Arial"/>
          <w:b/>
          <w:szCs w:val="22"/>
        </w:rPr>
      </w:pPr>
      <w:r w:rsidRPr="00FD624F">
        <w:rPr>
          <w:rFonts w:ascii="Arial" w:hAnsi="Arial" w:cs="Arial"/>
          <w:b/>
          <w:szCs w:val="22"/>
        </w:rPr>
        <w:t>GENERAL ASSEMBLY OF THE STATES PARTIES TO THE CONVENTION</w:t>
      </w:r>
    </w:p>
    <w:p w14:paraId="6CA6DFE6" w14:textId="77777777" w:rsidR="00E439CA" w:rsidRPr="00FD624F" w:rsidRDefault="00816FFB" w:rsidP="002D396D">
      <w:pPr>
        <w:spacing w:before="840" w:after="0"/>
        <w:jc w:val="center"/>
        <w:rPr>
          <w:rFonts w:ascii="Arial" w:hAnsi="Arial" w:cs="Arial"/>
          <w:b/>
          <w:szCs w:val="22"/>
        </w:rPr>
      </w:pPr>
      <w:r>
        <w:rPr>
          <w:rFonts w:ascii="Arial" w:hAnsi="Arial" w:cs="Arial"/>
          <w:b/>
          <w:szCs w:val="22"/>
        </w:rPr>
        <w:t>Eighth</w:t>
      </w:r>
      <w:r w:rsidR="00E439CA" w:rsidRPr="00FD624F">
        <w:rPr>
          <w:rFonts w:ascii="Arial" w:hAnsi="Arial" w:cs="Arial"/>
          <w:b/>
          <w:szCs w:val="22"/>
        </w:rPr>
        <w:t xml:space="preserve"> session</w:t>
      </w:r>
    </w:p>
    <w:p w14:paraId="58E87D01" w14:textId="77777777" w:rsidR="00E439CA" w:rsidRPr="00FD624F" w:rsidRDefault="00E439CA" w:rsidP="002D396D">
      <w:pPr>
        <w:spacing w:after="0"/>
        <w:jc w:val="center"/>
        <w:rPr>
          <w:rFonts w:ascii="Arial" w:hAnsi="Arial" w:cs="Arial"/>
          <w:b/>
          <w:szCs w:val="22"/>
        </w:rPr>
      </w:pPr>
      <w:r w:rsidRPr="00FD624F">
        <w:rPr>
          <w:rFonts w:ascii="Arial" w:hAnsi="Arial" w:cs="Arial"/>
          <w:b/>
          <w:szCs w:val="22"/>
        </w:rPr>
        <w:t xml:space="preserve">UNESCO Headquarters, </w:t>
      </w:r>
      <w:r>
        <w:rPr>
          <w:rFonts w:ascii="Arial" w:hAnsi="Arial" w:cs="Arial"/>
          <w:b/>
          <w:szCs w:val="22"/>
        </w:rPr>
        <w:t>R</w:t>
      </w:r>
      <w:r w:rsidR="00753DA3">
        <w:rPr>
          <w:rFonts w:ascii="Arial" w:hAnsi="Arial" w:cs="Arial"/>
          <w:b/>
          <w:szCs w:val="22"/>
        </w:rPr>
        <w:t xml:space="preserve">oom </w:t>
      </w:r>
      <w:r w:rsidR="007D31CE" w:rsidRPr="00816FFB">
        <w:rPr>
          <w:rFonts w:ascii="Arial" w:hAnsi="Arial" w:cs="Arial"/>
          <w:b/>
          <w:szCs w:val="22"/>
        </w:rPr>
        <w:t>I</w:t>
      </w:r>
    </w:p>
    <w:p w14:paraId="6A107257" w14:textId="77777777" w:rsidR="002938F2" w:rsidRPr="001D00B5" w:rsidRDefault="00E54911" w:rsidP="002D396D">
      <w:pPr>
        <w:spacing w:after="0"/>
        <w:jc w:val="center"/>
        <w:rPr>
          <w:rFonts w:ascii="Arial" w:hAnsi="Arial" w:cs="Arial"/>
          <w:b/>
          <w:szCs w:val="22"/>
        </w:rPr>
      </w:pPr>
      <w:r>
        <w:rPr>
          <w:rFonts w:ascii="Arial" w:hAnsi="Arial" w:cs="Arial"/>
          <w:b/>
          <w:szCs w:val="22"/>
        </w:rPr>
        <w:t>8</w:t>
      </w:r>
      <w:r w:rsidR="00585F41">
        <w:rPr>
          <w:rFonts w:ascii="Arial" w:hAnsi="Arial" w:cs="Arial"/>
          <w:b/>
          <w:szCs w:val="22"/>
        </w:rPr>
        <w:t xml:space="preserve"> </w:t>
      </w:r>
      <w:r w:rsidR="001E4EEB">
        <w:rPr>
          <w:rFonts w:ascii="Arial" w:hAnsi="Arial" w:cs="Arial"/>
          <w:b/>
          <w:szCs w:val="22"/>
        </w:rPr>
        <w:t xml:space="preserve">to </w:t>
      </w:r>
      <w:r w:rsidR="00816FFB">
        <w:rPr>
          <w:rFonts w:ascii="Arial" w:hAnsi="Arial" w:cs="Arial"/>
          <w:b/>
          <w:szCs w:val="22"/>
        </w:rPr>
        <w:t>1</w:t>
      </w:r>
      <w:r>
        <w:rPr>
          <w:rFonts w:ascii="Arial" w:hAnsi="Arial" w:cs="Arial"/>
          <w:b/>
          <w:szCs w:val="22"/>
        </w:rPr>
        <w:t>0</w:t>
      </w:r>
      <w:r w:rsidR="00E439CA">
        <w:rPr>
          <w:rFonts w:ascii="Arial" w:hAnsi="Arial" w:cs="Arial"/>
          <w:b/>
          <w:szCs w:val="22"/>
        </w:rPr>
        <w:t xml:space="preserve"> </w:t>
      </w:r>
      <w:r>
        <w:rPr>
          <w:rFonts w:ascii="Arial" w:hAnsi="Arial" w:cs="Arial"/>
          <w:b/>
          <w:szCs w:val="22"/>
        </w:rPr>
        <w:t>September</w:t>
      </w:r>
      <w:r w:rsidR="00816FFB">
        <w:rPr>
          <w:rFonts w:ascii="Arial" w:hAnsi="Arial" w:cs="Arial"/>
          <w:b/>
          <w:szCs w:val="22"/>
        </w:rPr>
        <w:t xml:space="preserve"> 2020</w:t>
      </w:r>
    </w:p>
    <w:p w14:paraId="13FF71CA" w14:textId="0A32DBCB" w:rsidR="003C4701" w:rsidRPr="00A77D36" w:rsidRDefault="003C4701" w:rsidP="003C4701">
      <w:pPr>
        <w:pStyle w:val="Sansinterligne2"/>
        <w:spacing w:before="1200"/>
        <w:jc w:val="center"/>
        <w:rPr>
          <w:rFonts w:ascii="Arial" w:hAnsi="Arial" w:cs="Arial"/>
          <w:b/>
          <w:bCs/>
          <w:sz w:val="22"/>
          <w:szCs w:val="22"/>
          <w:u w:val="single"/>
          <w:lang w:val="en-GB"/>
        </w:rPr>
      </w:pPr>
      <w:r w:rsidRPr="00A77D36">
        <w:rPr>
          <w:rFonts w:ascii="Arial" w:hAnsi="Arial" w:cs="Arial"/>
          <w:b/>
          <w:bCs/>
          <w:sz w:val="22"/>
          <w:szCs w:val="22"/>
          <w:u w:val="single"/>
          <w:lang w:val="en-GB"/>
        </w:rPr>
        <w:t>Item</w:t>
      </w:r>
      <w:r w:rsidR="00134AD2" w:rsidRPr="00A77D36">
        <w:rPr>
          <w:rFonts w:ascii="Arial" w:hAnsi="Arial" w:cs="Arial"/>
          <w:b/>
          <w:bCs/>
          <w:sz w:val="22"/>
          <w:szCs w:val="22"/>
          <w:u w:val="single"/>
          <w:lang w:val="en-GB"/>
        </w:rPr>
        <w:t xml:space="preserve"> </w:t>
      </w:r>
      <w:r w:rsidR="00801F5D" w:rsidRPr="00A77D36">
        <w:rPr>
          <w:rFonts w:ascii="Arial" w:hAnsi="Arial" w:cs="Arial"/>
          <w:b/>
          <w:bCs/>
          <w:sz w:val="22"/>
          <w:szCs w:val="22"/>
          <w:u w:val="single"/>
          <w:lang w:val="en-GB"/>
        </w:rPr>
        <w:t xml:space="preserve">8 </w:t>
      </w:r>
      <w:r w:rsidRPr="00A77D36">
        <w:rPr>
          <w:rFonts w:ascii="Arial" w:hAnsi="Arial" w:cs="Arial"/>
          <w:b/>
          <w:bCs/>
          <w:sz w:val="22"/>
          <w:szCs w:val="22"/>
          <w:u w:val="single"/>
          <w:lang w:val="en-GB"/>
        </w:rPr>
        <w:t>of the Provisional Agenda:</w:t>
      </w:r>
    </w:p>
    <w:p w14:paraId="0E060374" w14:textId="7008290B" w:rsidR="00704201" w:rsidRPr="00291B3A" w:rsidRDefault="00704201" w:rsidP="00785EF8">
      <w:pPr>
        <w:spacing w:after="1200"/>
        <w:ind w:left="1134" w:hanging="953"/>
        <w:jc w:val="center"/>
        <w:rPr>
          <w:rFonts w:ascii="Arial" w:eastAsia="SimSun" w:hAnsi="Arial" w:cs="Arial"/>
          <w:szCs w:val="22"/>
        </w:rPr>
      </w:pPr>
      <w:r w:rsidRPr="00A77D36">
        <w:rPr>
          <w:rFonts w:ascii="Arial" w:eastAsia="SimSun" w:hAnsi="Arial" w:cs="Arial"/>
          <w:b/>
          <w:bCs/>
          <w:szCs w:val="22"/>
        </w:rPr>
        <w:t>Contribution to the preparation of the new Medium-Term Strategy 2022-2029 (41C/4)</w:t>
      </w:r>
      <w:r w:rsidR="00A77D36">
        <w:rPr>
          <w:rFonts w:ascii="Arial" w:eastAsia="SimSun" w:hAnsi="Arial" w:cs="Arial"/>
          <w:b/>
          <w:bCs/>
          <w:szCs w:val="22"/>
        </w:rPr>
        <w:br/>
      </w:r>
      <w:r w:rsidRPr="00A77D36">
        <w:rPr>
          <w:rFonts w:ascii="Arial" w:eastAsia="SimSun" w:hAnsi="Arial" w:cs="Arial"/>
          <w:b/>
          <w:bCs/>
          <w:szCs w:val="22"/>
        </w:rPr>
        <w:t>and draft Programme and Budget 2022-2025 (41C/5</w:t>
      </w:r>
      <w:r w:rsidRPr="00B36466">
        <w:rPr>
          <w:rFonts w:ascii="Arial" w:eastAsia="SimSun" w:hAnsi="Arial" w:cs="Arial"/>
          <w:szCs w:val="22"/>
        </w:rPr>
        <w:t>)</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134AD2" w:rsidRPr="00F410D6" w14:paraId="79C6A1A9" w14:textId="77777777" w:rsidTr="000F4457">
        <w:trPr>
          <w:jc w:val="center"/>
        </w:trPr>
        <w:tc>
          <w:tcPr>
            <w:tcW w:w="5669" w:type="dxa"/>
          </w:tcPr>
          <w:p w14:paraId="1B34C12C" w14:textId="77777777" w:rsidR="00134AD2" w:rsidRPr="00134AD2" w:rsidRDefault="00134AD2" w:rsidP="000F4457">
            <w:pPr>
              <w:pStyle w:val="Sansinterligne"/>
              <w:spacing w:before="200" w:after="200"/>
              <w:ind w:left="284" w:right="284"/>
              <w:jc w:val="center"/>
              <w:rPr>
                <w:rFonts w:ascii="Arial" w:hAnsi="Arial" w:cs="Arial"/>
                <w:b/>
                <w:sz w:val="22"/>
                <w:szCs w:val="22"/>
                <w:lang w:val="en-US"/>
              </w:rPr>
            </w:pPr>
            <w:r w:rsidRPr="00134AD2">
              <w:rPr>
                <w:rFonts w:ascii="Arial" w:hAnsi="Arial" w:cs="Arial"/>
                <w:b/>
                <w:sz w:val="22"/>
                <w:szCs w:val="22"/>
                <w:lang w:val="en-US"/>
              </w:rPr>
              <w:t>Summary</w:t>
            </w:r>
          </w:p>
          <w:p w14:paraId="4C7A0002" w14:textId="77777777" w:rsidR="003F6640" w:rsidRDefault="003F6640" w:rsidP="003F6640">
            <w:pPr>
              <w:pStyle w:val="Pranumrotrecommenc1"/>
              <w:tabs>
                <w:tab w:val="clear" w:pos="360"/>
              </w:tabs>
              <w:spacing w:before="200" w:after="200"/>
              <w:ind w:left="0" w:firstLine="0"/>
              <w:jc w:val="both"/>
              <w:rPr>
                <w:rFonts w:cs="Arial"/>
                <w:sz w:val="22"/>
                <w:szCs w:val="22"/>
                <w:lang w:val="en-GB"/>
              </w:rPr>
            </w:pPr>
            <w:r>
              <w:rPr>
                <w:rFonts w:cs="Arial"/>
                <w:sz w:val="22"/>
                <w:szCs w:val="22"/>
                <w:lang w:val="en-GB"/>
              </w:rPr>
              <w:t>States Parties to</w:t>
            </w:r>
            <w:bookmarkStart w:id="0" w:name="_GoBack"/>
            <w:bookmarkEnd w:id="0"/>
            <w:r>
              <w:rPr>
                <w:rFonts w:cs="Arial"/>
                <w:sz w:val="22"/>
                <w:szCs w:val="22"/>
                <w:lang w:val="en-GB"/>
              </w:rPr>
              <w:t xml:space="preserve"> the 2003 Convention took part in an electronic consultation in May 2020 to contribute to</w:t>
            </w:r>
            <w:r>
              <w:rPr>
                <w:rFonts w:cstheme="minorHAnsi"/>
                <w:sz w:val="22"/>
                <w:szCs w:val="22"/>
                <w:lang w:val="en-GB"/>
              </w:rPr>
              <w:t xml:space="preserve"> the preparation of</w:t>
            </w:r>
            <w:r w:rsidRPr="00092171">
              <w:rPr>
                <w:rFonts w:cstheme="minorHAnsi"/>
                <w:sz w:val="22"/>
                <w:szCs w:val="22"/>
                <w:lang w:val="en-GB"/>
              </w:rPr>
              <w:t xml:space="preserve"> the draft</w:t>
            </w:r>
            <w:r w:rsidRPr="00092171">
              <w:rPr>
                <w:rFonts w:cs="Arial"/>
                <w:bCs/>
                <w:sz w:val="22"/>
                <w:szCs w:val="22"/>
                <w:lang w:val="en-US"/>
              </w:rPr>
              <w:t xml:space="preserve"> Medium-Term Strategy 2022</w:t>
            </w:r>
            <w:r>
              <w:rPr>
                <w:rFonts w:cs="Arial"/>
                <w:bCs/>
                <w:sz w:val="22"/>
                <w:szCs w:val="22"/>
                <w:lang w:val="en-US"/>
              </w:rPr>
              <w:t>– </w:t>
            </w:r>
            <w:r w:rsidRPr="00092171">
              <w:rPr>
                <w:rFonts w:cs="Arial"/>
                <w:bCs/>
                <w:sz w:val="22"/>
                <w:szCs w:val="22"/>
                <w:lang w:val="en-US"/>
              </w:rPr>
              <w:t>2029 (Document 41 C/4) and draft Programme and Budget 2022</w:t>
            </w:r>
            <w:r>
              <w:rPr>
                <w:rFonts w:cs="Arial"/>
                <w:bCs/>
                <w:sz w:val="22"/>
                <w:szCs w:val="22"/>
                <w:lang w:val="en-US"/>
              </w:rPr>
              <w:t>–</w:t>
            </w:r>
            <w:r w:rsidRPr="00092171">
              <w:rPr>
                <w:rFonts w:cs="Arial"/>
                <w:bCs/>
                <w:sz w:val="22"/>
                <w:szCs w:val="22"/>
                <w:lang w:val="en-US"/>
              </w:rPr>
              <w:t xml:space="preserve">2025 (Document 41 C/5). </w:t>
            </w:r>
            <w:r>
              <w:rPr>
                <w:rFonts w:cs="Arial"/>
                <w:bCs/>
                <w:sz w:val="22"/>
                <w:szCs w:val="22"/>
                <w:lang w:val="en-US"/>
              </w:rPr>
              <w:t xml:space="preserve">This consultation was organized in response to </w:t>
            </w:r>
            <w:r>
              <w:rPr>
                <w:rFonts w:cs="Arial"/>
                <w:sz w:val="22"/>
                <w:szCs w:val="22"/>
                <w:lang w:val="en-GB"/>
              </w:rPr>
              <w:t>an invitation from the 39</w:t>
            </w:r>
            <w:r w:rsidRPr="00E57911">
              <w:rPr>
                <w:rFonts w:cs="Arial"/>
                <w:sz w:val="22"/>
                <w:szCs w:val="22"/>
                <w:lang w:val="en-GB"/>
              </w:rPr>
              <w:t>th</w:t>
            </w:r>
            <w:r>
              <w:rPr>
                <w:rFonts w:cs="Arial"/>
                <w:sz w:val="22"/>
                <w:szCs w:val="22"/>
                <w:lang w:val="en-GB"/>
              </w:rPr>
              <w:t xml:space="preserve"> session of the General </w:t>
            </w:r>
            <w:r w:rsidRPr="00A50607">
              <w:rPr>
                <w:rFonts w:cs="Arial"/>
                <w:sz w:val="22"/>
                <w:szCs w:val="22"/>
                <w:lang w:val="en-GB"/>
              </w:rPr>
              <w:t>Conference (</w:t>
            </w:r>
            <w:hyperlink r:id="rId8" w:history="1">
              <w:r w:rsidRPr="007474AA">
                <w:rPr>
                  <w:rStyle w:val="Lienhypertexte"/>
                  <w:rFonts w:cstheme="minorHAnsi"/>
                  <w:sz w:val="22"/>
                  <w:szCs w:val="22"/>
                  <w:lang w:val="en-US"/>
                </w:rPr>
                <w:t>Resolution 39 C/87</w:t>
              </w:r>
            </w:hyperlink>
            <w:r w:rsidRPr="00A50607">
              <w:rPr>
                <w:rFonts w:cs="Arial"/>
                <w:sz w:val="22"/>
                <w:szCs w:val="22"/>
                <w:lang w:val="en-GB"/>
              </w:rPr>
              <w:t>).</w:t>
            </w:r>
            <w:r>
              <w:rPr>
                <w:rFonts w:cs="Arial"/>
                <w:sz w:val="22"/>
                <w:szCs w:val="22"/>
                <w:lang w:val="en-GB"/>
              </w:rPr>
              <w:t xml:space="preserve"> </w:t>
            </w:r>
            <w:r w:rsidRPr="00876C7D">
              <w:rPr>
                <w:rFonts w:cs="Arial"/>
                <w:sz w:val="22"/>
                <w:szCs w:val="22"/>
                <w:lang w:val="en-GB"/>
              </w:rPr>
              <w:t xml:space="preserve">This </w:t>
            </w:r>
            <w:r w:rsidRPr="00092171">
              <w:rPr>
                <w:rFonts w:cs="Arial"/>
                <w:sz w:val="22"/>
                <w:szCs w:val="22"/>
                <w:lang w:val="en-GB"/>
              </w:rPr>
              <w:t>d</w:t>
            </w:r>
            <w:r w:rsidRPr="00876C7D">
              <w:rPr>
                <w:rFonts w:cs="Arial"/>
                <w:sz w:val="22"/>
                <w:szCs w:val="22"/>
                <w:lang w:val="en-GB"/>
              </w:rPr>
              <w:t xml:space="preserve">ocument </w:t>
            </w:r>
            <w:r w:rsidRPr="00092171">
              <w:rPr>
                <w:rFonts w:cs="Arial"/>
                <w:sz w:val="22"/>
                <w:szCs w:val="22"/>
                <w:lang w:val="en-GB"/>
              </w:rPr>
              <w:t xml:space="preserve">provides </w:t>
            </w:r>
            <w:r w:rsidRPr="00876C7D">
              <w:rPr>
                <w:rFonts w:cs="Arial"/>
                <w:sz w:val="22"/>
                <w:szCs w:val="22"/>
                <w:lang w:val="en-GB"/>
              </w:rPr>
              <w:t>information pertaining to th</w:t>
            </w:r>
            <w:r>
              <w:rPr>
                <w:rFonts w:cs="Arial"/>
                <w:sz w:val="22"/>
                <w:szCs w:val="22"/>
                <w:lang w:val="en-GB"/>
              </w:rPr>
              <w:t>e</w:t>
            </w:r>
            <w:r w:rsidRPr="00876C7D">
              <w:rPr>
                <w:rFonts w:cs="Arial"/>
                <w:sz w:val="22"/>
                <w:szCs w:val="22"/>
                <w:lang w:val="en-GB"/>
              </w:rPr>
              <w:t xml:space="preserve"> </w:t>
            </w:r>
            <w:r>
              <w:rPr>
                <w:rFonts w:cs="Arial"/>
                <w:sz w:val="22"/>
                <w:szCs w:val="22"/>
                <w:lang w:val="en-GB"/>
              </w:rPr>
              <w:t xml:space="preserve">outcome of the </w:t>
            </w:r>
            <w:r w:rsidRPr="00876C7D">
              <w:rPr>
                <w:rFonts w:cs="Arial"/>
                <w:sz w:val="22"/>
                <w:szCs w:val="22"/>
                <w:lang w:val="en-GB"/>
              </w:rPr>
              <w:t>consultation</w:t>
            </w:r>
            <w:r w:rsidRPr="00092171">
              <w:rPr>
                <w:rFonts w:cs="Arial"/>
                <w:sz w:val="22"/>
                <w:szCs w:val="22"/>
                <w:lang w:val="en-GB"/>
              </w:rPr>
              <w:t>.</w:t>
            </w:r>
          </w:p>
          <w:p w14:paraId="3F7EAD2E" w14:textId="7F5F1A16" w:rsidR="00134AD2" w:rsidRPr="00F410D6" w:rsidRDefault="003F6640" w:rsidP="003F6640">
            <w:pPr>
              <w:pStyle w:val="Pranumrotrecommenc1"/>
              <w:tabs>
                <w:tab w:val="clear" w:pos="360"/>
              </w:tabs>
              <w:spacing w:before="200" w:after="200"/>
              <w:ind w:left="0" w:firstLine="0"/>
              <w:jc w:val="both"/>
              <w:rPr>
                <w:rFonts w:cs="Arial"/>
                <w:sz w:val="22"/>
                <w:szCs w:val="22"/>
                <w:lang w:val="en-GB"/>
              </w:rPr>
            </w:pPr>
            <w:r>
              <w:rPr>
                <w:rFonts w:cs="Arial"/>
                <w:b/>
                <w:sz w:val="22"/>
                <w:szCs w:val="22"/>
                <w:lang w:val="en-GB"/>
              </w:rPr>
              <w:t>Decision</w:t>
            </w:r>
            <w:r w:rsidRPr="00414643">
              <w:rPr>
                <w:rFonts w:cs="Arial"/>
                <w:b/>
                <w:sz w:val="22"/>
                <w:szCs w:val="22"/>
                <w:lang w:val="en-GB"/>
              </w:rPr>
              <w:t xml:space="preserve"> required: </w:t>
            </w:r>
            <w:r w:rsidRPr="00414643">
              <w:rPr>
                <w:rFonts w:cs="Arial"/>
                <w:bCs/>
                <w:sz w:val="22"/>
                <w:szCs w:val="22"/>
                <w:lang w:val="en-GB"/>
              </w:rPr>
              <w:t xml:space="preserve">paragraph </w:t>
            </w:r>
            <w:r w:rsidRPr="00534748">
              <w:rPr>
                <w:rFonts w:cs="Arial"/>
                <w:bCs/>
                <w:sz w:val="22"/>
                <w:szCs w:val="22"/>
                <w:lang w:val="en-GB"/>
              </w:rPr>
              <w:t>1</w:t>
            </w:r>
            <w:r>
              <w:rPr>
                <w:rFonts w:cs="Arial"/>
                <w:bCs/>
                <w:sz w:val="22"/>
                <w:szCs w:val="22"/>
                <w:lang w:val="en-GB"/>
              </w:rPr>
              <w:t>7</w:t>
            </w:r>
          </w:p>
        </w:tc>
      </w:tr>
    </w:tbl>
    <w:p w14:paraId="0AF97AE6" w14:textId="77777777" w:rsidR="009A1672" w:rsidRDefault="009A1672">
      <w:pPr>
        <w:spacing w:after="0"/>
        <w:rPr>
          <w:rFonts w:ascii="Arial" w:hAnsi="Arial" w:cs="Arial"/>
          <w:bCs/>
          <w:szCs w:val="22"/>
          <w:lang w:val="en-US"/>
        </w:rPr>
      </w:pPr>
      <w:r>
        <w:rPr>
          <w:bCs/>
          <w:lang w:val="en-US"/>
        </w:rPr>
        <w:br w:type="page"/>
      </w:r>
    </w:p>
    <w:p w14:paraId="55E393A7" w14:textId="3513D0A0" w:rsidR="00EB1C35" w:rsidRDefault="00EB1C35" w:rsidP="00C566D8">
      <w:pPr>
        <w:pStyle w:val="Marge"/>
        <w:numPr>
          <w:ilvl w:val="0"/>
          <w:numId w:val="9"/>
        </w:numPr>
        <w:spacing w:after="120"/>
        <w:ind w:left="567" w:hanging="567"/>
        <w:rPr>
          <w:rFonts w:cs="Arial"/>
          <w:bCs/>
          <w:szCs w:val="22"/>
          <w:lang w:val="en-US"/>
        </w:rPr>
      </w:pPr>
      <w:r>
        <w:rPr>
          <w:rFonts w:cs="Arial"/>
        </w:rPr>
        <w:lastRenderedPageBreak/>
        <w:t>The UNESCO General Conference, at its 39</w:t>
      </w:r>
      <w:r w:rsidRPr="007474AA">
        <w:rPr>
          <w:rFonts w:cs="Arial"/>
          <w:vertAlign w:val="superscript"/>
        </w:rPr>
        <w:t>th</w:t>
      </w:r>
      <w:r w:rsidR="006E7A4B">
        <w:rPr>
          <w:rFonts w:cs="Arial"/>
        </w:rPr>
        <w:t xml:space="preserve"> </w:t>
      </w:r>
      <w:r>
        <w:rPr>
          <w:rFonts w:cs="Arial"/>
        </w:rPr>
        <w:t>session in 2017, invited the Executive Board, the Director-General, and the governing bodies of UNESCO to implement the recommendations of the Open-Ended Working Group on Governance</w:t>
      </w:r>
      <w:r w:rsidR="00953B33">
        <w:rPr>
          <w:rFonts w:cs="Arial"/>
        </w:rPr>
        <w:t xml:space="preserve"> (</w:t>
      </w:r>
      <w:hyperlink r:id="rId9" w:history="1">
        <w:r w:rsidR="00953B33" w:rsidRPr="00822958">
          <w:rPr>
            <w:rStyle w:val="Lienhypertexte"/>
            <w:rFonts w:cstheme="minorHAnsi"/>
            <w:szCs w:val="22"/>
          </w:rPr>
          <w:t>Resolution</w:t>
        </w:r>
        <w:r w:rsidR="008918D7">
          <w:rPr>
            <w:rStyle w:val="Lienhypertexte"/>
            <w:rFonts w:cstheme="minorHAnsi"/>
            <w:szCs w:val="22"/>
          </w:rPr>
          <w:t> </w:t>
        </w:r>
        <w:r w:rsidR="008918D7" w:rsidRPr="00822958">
          <w:rPr>
            <w:rStyle w:val="Lienhypertexte"/>
            <w:rFonts w:cstheme="minorHAnsi"/>
            <w:szCs w:val="22"/>
          </w:rPr>
          <w:t>39</w:t>
        </w:r>
        <w:r w:rsidR="008918D7">
          <w:rPr>
            <w:rStyle w:val="Lienhypertexte"/>
            <w:rFonts w:cstheme="minorHAnsi"/>
            <w:szCs w:val="22"/>
          </w:rPr>
          <w:t> </w:t>
        </w:r>
        <w:r w:rsidR="00953B33" w:rsidRPr="00822958">
          <w:rPr>
            <w:rStyle w:val="Lienhypertexte"/>
            <w:rFonts w:cstheme="minorHAnsi"/>
            <w:szCs w:val="22"/>
          </w:rPr>
          <w:t>C/87</w:t>
        </w:r>
      </w:hyperlink>
      <w:r w:rsidR="00953B33" w:rsidRPr="00D748B6">
        <w:rPr>
          <w:rFonts w:cs="Arial"/>
        </w:rPr>
        <w:t>)</w:t>
      </w:r>
      <w:r>
        <w:rPr>
          <w:rFonts w:cs="Arial"/>
        </w:rPr>
        <w:t xml:space="preserve">, in </w:t>
      </w:r>
      <w:r w:rsidRPr="00A77D36">
        <w:rPr>
          <w:rFonts w:eastAsia="Arial" w:cs="Arial"/>
          <w:szCs w:val="22"/>
        </w:rPr>
        <w:t>particular</w:t>
      </w:r>
      <w:r>
        <w:rPr>
          <w:rFonts w:cs="Arial"/>
        </w:rPr>
        <w:t xml:space="preserve"> Recommendation 74</w:t>
      </w:r>
      <w:r w:rsidR="007524E2" w:rsidRPr="007524E2">
        <w:rPr>
          <w:rFonts w:cs="Arial"/>
          <w:bCs/>
          <w:szCs w:val="22"/>
          <w:lang w:val="en-US"/>
        </w:rPr>
        <w:t xml:space="preserve"> </w:t>
      </w:r>
      <w:r w:rsidR="007524E2" w:rsidRPr="00822958">
        <w:rPr>
          <w:rFonts w:cs="Arial"/>
          <w:bCs/>
          <w:szCs w:val="22"/>
          <w:lang w:val="en-US"/>
        </w:rPr>
        <w:t xml:space="preserve">as outlined in </w:t>
      </w:r>
      <w:hyperlink r:id="rId10" w:history="1">
        <w:r w:rsidR="007524E2" w:rsidRPr="00822958">
          <w:rPr>
            <w:rStyle w:val="Lienhypertexte"/>
            <w:rFonts w:cstheme="minorHAnsi"/>
            <w:szCs w:val="22"/>
          </w:rPr>
          <w:t>Document 39 C/70</w:t>
        </w:r>
      </w:hyperlink>
      <w:r>
        <w:rPr>
          <w:rFonts w:cs="Arial"/>
        </w:rPr>
        <w:t>, which calls for the consultation of all</w:t>
      </w:r>
      <w:r w:rsidR="00953B33">
        <w:rPr>
          <w:rFonts w:cs="Arial"/>
        </w:rPr>
        <w:t xml:space="preserve"> of</w:t>
      </w:r>
      <w:r>
        <w:rPr>
          <w:rFonts w:cs="Arial"/>
        </w:rPr>
        <w:t xml:space="preserve"> UNESCO’s international and intergovernmental bodies to propose formal contributions to the draft Medium-Term Strategy </w:t>
      </w:r>
      <w:r w:rsidR="00C250D8">
        <w:rPr>
          <w:rFonts w:cs="Arial"/>
        </w:rPr>
        <w:t>2022</w:t>
      </w:r>
      <w:r w:rsidR="007F0611">
        <w:rPr>
          <w:rFonts w:cs="Arial"/>
        </w:rPr>
        <w:t>–</w:t>
      </w:r>
      <w:r>
        <w:rPr>
          <w:rFonts w:cs="Arial"/>
        </w:rPr>
        <w:t>2029 (Document 41 C/4) and draft Programme and Budget 2022</w:t>
      </w:r>
      <w:r w:rsidR="007F0611">
        <w:rPr>
          <w:rFonts w:cs="Arial"/>
        </w:rPr>
        <w:t>–</w:t>
      </w:r>
      <w:r>
        <w:rPr>
          <w:rFonts w:cs="Arial"/>
        </w:rPr>
        <w:t>2025 (Document 41 C</w:t>
      </w:r>
      <w:r w:rsidR="007F0611">
        <w:rPr>
          <w:rFonts w:cs="Arial"/>
        </w:rPr>
        <w:t>/</w:t>
      </w:r>
      <w:r>
        <w:rPr>
          <w:rFonts w:cs="Arial"/>
        </w:rPr>
        <w:t>5). Th</w:t>
      </w:r>
      <w:r w:rsidR="00953B33">
        <w:rPr>
          <w:rFonts w:cs="Arial"/>
        </w:rPr>
        <w:t>e present</w:t>
      </w:r>
      <w:r>
        <w:rPr>
          <w:rFonts w:cs="Arial"/>
        </w:rPr>
        <w:t xml:space="preserve"> document provides information pertaining to the consultation that was undertaken with the States Parties to the 2003 Convention.</w:t>
      </w:r>
    </w:p>
    <w:p w14:paraId="7191671C" w14:textId="5905B4E1" w:rsidR="00C71EEF" w:rsidRPr="00095435" w:rsidRDefault="00A50607" w:rsidP="00A77D36">
      <w:pPr>
        <w:pStyle w:val="Marge"/>
        <w:numPr>
          <w:ilvl w:val="0"/>
          <w:numId w:val="9"/>
        </w:numPr>
        <w:spacing w:after="120"/>
        <w:ind w:left="567" w:hanging="567"/>
        <w:rPr>
          <w:rFonts w:cs="Arial"/>
          <w:bCs/>
          <w:szCs w:val="22"/>
          <w:lang w:val="en-US"/>
        </w:rPr>
      </w:pPr>
      <w:r>
        <w:rPr>
          <w:rFonts w:cs="Arial"/>
          <w:bCs/>
          <w:szCs w:val="22"/>
          <w:lang w:val="en-US"/>
        </w:rPr>
        <w:t>A</w:t>
      </w:r>
      <w:r w:rsidR="009375B4" w:rsidRPr="00095435">
        <w:rPr>
          <w:rFonts w:cs="Arial"/>
          <w:bCs/>
          <w:szCs w:val="22"/>
          <w:lang w:val="en-US"/>
        </w:rPr>
        <w:t>n agenda item was</w:t>
      </w:r>
      <w:r w:rsidR="00C71EEF" w:rsidRPr="00095435">
        <w:rPr>
          <w:rFonts w:cs="Arial"/>
          <w:bCs/>
          <w:szCs w:val="22"/>
          <w:lang w:val="en-US"/>
        </w:rPr>
        <w:t xml:space="preserve"> included in the </w:t>
      </w:r>
      <w:r w:rsidR="00953B33">
        <w:rPr>
          <w:rFonts w:cs="Arial"/>
          <w:bCs/>
          <w:szCs w:val="22"/>
          <w:lang w:val="en-US"/>
        </w:rPr>
        <w:t>current</w:t>
      </w:r>
      <w:r>
        <w:rPr>
          <w:rFonts w:cs="Arial"/>
          <w:bCs/>
          <w:szCs w:val="22"/>
          <w:lang w:val="en-US"/>
        </w:rPr>
        <w:t xml:space="preserve"> </w:t>
      </w:r>
      <w:r w:rsidR="00C71EEF" w:rsidRPr="00095435">
        <w:rPr>
          <w:rStyle w:val="lev"/>
          <w:rFonts w:cs="Arial"/>
          <w:b w:val="0"/>
          <w:color w:val="000000"/>
          <w:szCs w:val="22"/>
          <w:shd w:val="clear" w:color="auto" w:fill="FFFFFF"/>
        </w:rPr>
        <w:t>session of the General Assembly</w:t>
      </w:r>
      <w:r w:rsidR="00C71EEF" w:rsidRPr="00095435">
        <w:rPr>
          <w:rFonts w:cs="Arial"/>
          <w:color w:val="000000"/>
          <w:szCs w:val="22"/>
          <w:shd w:val="clear" w:color="auto" w:fill="FFFFFF"/>
        </w:rPr>
        <w:t> </w:t>
      </w:r>
      <w:r w:rsidR="003B4EDD">
        <w:rPr>
          <w:rFonts w:cs="Arial"/>
          <w:bCs/>
          <w:szCs w:val="22"/>
          <w:lang w:val="en-US"/>
        </w:rPr>
        <w:t>(</w:t>
      </w:r>
      <w:r w:rsidR="00C71EEF" w:rsidRPr="00095435">
        <w:rPr>
          <w:rFonts w:cs="Arial"/>
          <w:bCs/>
          <w:szCs w:val="22"/>
          <w:lang w:val="en-US"/>
        </w:rPr>
        <w:t xml:space="preserve">originally scheduled to take place </w:t>
      </w:r>
      <w:r w:rsidR="00953B33">
        <w:rPr>
          <w:rFonts w:cs="Arial"/>
          <w:bCs/>
          <w:szCs w:val="22"/>
          <w:lang w:val="en-US"/>
        </w:rPr>
        <w:t>from</w:t>
      </w:r>
      <w:r w:rsidR="00C71EEF" w:rsidRPr="00095435">
        <w:rPr>
          <w:rFonts w:cs="Arial"/>
          <w:bCs/>
          <w:szCs w:val="22"/>
          <w:lang w:val="en-US"/>
        </w:rPr>
        <w:t xml:space="preserve"> 9</w:t>
      </w:r>
      <w:r w:rsidR="00E46AB5">
        <w:rPr>
          <w:rFonts w:cs="Arial"/>
          <w:bCs/>
          <w:szCs w:val="22"/>
          <w:lang w:val="en-US"/>
        </w:rPr>
        <w:t xml:space="preserve"> to </w:t>
      </w:r>
      <w:r w:rsidR="00C71EEF" w:rsidRPr="00095435">
        <w:rPr>
          <w:rFonts w:cs="Arial"/>
          <w:bCs/>
          <w:szCs w:val="22"/>
          <w:lang w:val="en-US"/>
        </w:rPr>
        <w:t>11 June 2020</w:t>
      </w:r>
      <w:r w:rsidR="003B4EDD">
        <w:rPr>
          <w:rFonts w:cs="Arial"/>
          <w:bCs/>
          <w:szCs w:val="22"/>
          <w:lang w:val="en-US"/>
        </w:rPr>
        <w:t>)</w:t>
      </w:r>
      <w:r w:rsidR="00C71EEF" w:rsidRPr="00095435">
        <w:rPr>
          <w:rFonts w:cs="Arial"/>
          <w:bCs/>
          <w:szCs w:val="22"/>
          <w:lang w:val="en-US"/>
        </w:rPr>
        <w:t xml:space="preserve">, </w:t>
      </w:r>
      <w:r w:rsidR="005D1751">
        <w:rPr>
          <w:rFonts w:cs="Arial"/>
          <w:bCs/>
          <w:szCs w:val="22"/>
          <w:lang w:val="en-US"/>
        </w:rPr>
        <w:t xml:space="preserve">following </w:t>
      </w:r>
      <w:hyperlink r:id="rId11" w:history="1">
        <w:r w:rsidR="005D1751" w:rsidRPr="005D1751">
          <w:rPr>
            <w:rStyle w:val="Lienhypertexte"/>
            <w:rFonts w:cs="Arial"/>
            <w:bCs/>
            <w:szCs w:val="22"/>
            <w:lang w:val="en-US"/>
          </w:rPr>
          <w:t>Decision 14.COM 19</w:t>
        </w:r>
      </w:hyperlink>
      <w:r w:rsidR="005D1751">
        <w:rPr>
          <w:rFonts w:cs="Arial"/>
          <w:bCs/>
          <w:szCs w:val="22"/>
          <w:lang w:val="en-US"/>
        </w:rPr>
        <w:t xml:space="preserve">, </w:t>
      </w:r>
      <w:r w:rsidR="00C71EEF" w:rsidRPr="00095435">
        <w:rPr>
          <w:rFonts w:cs="Arial"/>
          <w:bCs/>
          <w:szCs w:val="22"/>
          <w:lang w:val="en-US"/>
        </w:rPr>
        <w:t xml:space="preserve">in order to facilitate the discussion </w:t>
      </w:r>
      <w:r w:rsidR="00A413EC" w:rsidRPr="00095435">
        <w:rPr>
          <w:rFonts w:cs="Arial"/>
          <w:bCs/>
          <w:szCs w:val="22"/>
          <w:lang w:val="en-US"/>
        </w:rPr>
        <w:t>with States Parties</w:t>
      </w:r>
      <w:r w:rsidR="00D44924">
        <w:rPr>
          <w:rFonts w:cs="Arial"/>
          <w:bCs/>
          <w:szCs w:val="22"/>
          <w:lang w:val="en-US"/>
        </w:rPr>
        <w:t xml:space="preserve"> and give them the opportunity t</w:t>
      </w:r>
      <w:r w:rsidR="00EE4FB2" w:rsidRPr="00095435">
        <w:rPr>
          <w:rFonts w:cs="Arial"/>
          <w:bCs/>
          <w:szCs w:val="22"/>
          <w:lang w:val="en-US"/>
        </w:rPr>
        <w:t xml:space="preserve">o </w:t>
      </w:r>
      <w:r w:rsidR="009A1672">
        <w:rPr>
          <w:rFonts w:cs="Arial"/>
          <w:bCs/>
          <w:szCs w:val="22"/>
          <w:lang w:val="en-US"/>
        </w:rPr>
        <w:t>provide input</w:t>
      </w:r>
      <w:r w:rsidR="00EE4FB2" w:rsidRPr="00095435">
        <w:rPr>
          <w:rFonts w:cs="Arial"/>
          <w:bCs/>
          <w:szCs w:val="22"/>
          <w:lang w:val="en-US"/>
        </w:rPr>
        <w:t xml:space="preserve"> to the preparation of the </w:t>
      </w:r>
      <w:r w:rsidR="009A1672">
        <w:rPr>
          <w:rFonts w:cs="Arial"/>
          <w:bCs/>
          <w:szCs w:val="22"/>
          <w:lang w:val="en-US"/>
        </w:rPr>
        <w:t xml:space="preserve">draft </w:t>
      </w:r>
      <w:r w:rsidR="00EE4FB2" w:rsidRPr="00095435">
        <w:rPr>
          <w:rFonts w:cs="Arial"/>
          <w:bCs/>
          <w:szCs w:val="22"/>
          <w:lang w:val="en-US"/>
        </w:rPr>
        <w:t xml:space="preserve">41 C/4 and 41 C/5 </w:t>
      </w:r>
      <w:r w:rsidR="009A1672">
        <w:rPr>
          <w:rFonts w:cs="Arial"/>
          <w:bCs/>
          <w:szCs w:val="22"/>
          <w:lang w:val="en-US"/>
        </w:rPr>
        <w:t>d</w:t>
      </w:r>
      <w:r w:rsidR="00EE4FB2" w:rsidRPr="00095435">
        <w:rPr>
          <w:rFonts w:cs="Arial"/>
          <w:bCs/>
          <w:szCs w:val="22"/>
          <w:lang w:val="en-US"/>
        </w:rPr>
        <w:t>ocuments</w:t>
      </w:r>
      <w:r w:rsidR="00C71EEF" w:rsidRPr="00095435">
        <w:rPr>
          <w:rFonts w:cs="Arial"/>
          <w:bCs/>
          <w:szCs w:val="22"/>
          <w:lang w:val="en-US"/>
        </w:rPr>
        <w:t xml:space="preserve">. </w:t>
      </w:r>
      <w:r w:rsidR="001B67B6" w:rsidRPr="00095435">
        <w:rPr>
          <w:rFonts w:cs="Arial"/>
          <w:bCs/>
          <w:szCs w:val="22"/>
          <w:lang w:val="en-US"/>
        </w:rPr>
        <w:t xml:space="preserve">However, due to the re-scheduling of </w:t>
      </w:r>
      <w:r>
        <w:rPr>
          <w:rFonts w:cs="Arial"/>
          <w:bCs/>
          <w:szCs w:val="22"/>
          <w:lang w:val="en-US"/>
        </w:rPr>
        <w:t>that</w:t>
      </w:r>
      <w:r w:rsidR="001B67B6" w:rsidRPr="00095435">
        <w:rPr>
          <w:rFonts w:cs="Arial"/>
          <w:bCs/>
          <w:szCs w:val="22"/>
          <w:lang w:val="en-US"/>
        </w:rPr>
        <w:t xml:space="preserve"> session </w:t>
      </w:r>
      <w:r w:rsidR="00C71EEF" w:rsidRPr="00095435">
        <w:rPr>
          <w:rFonts w:cs="Arial"/>
          <w:bCs/>
          <w:szCs w:val="22"/>
          <w:lang w:val="en-US"/>
        </w:rPr>
        <w:t xml:space="preserve">and the </w:t>
      </w:r>
      <w:r w:rsidR="003B6504">
        <w:rPr>
          <w:rFonts w:cs="Arial"/>
          <w:bCs/>
          <w:szCs w:val="22"/>
          <w:lang w:val="en-US"/>
        </w:rPr>
        <w:t xml:space="preserve">required </w:t>
      </w:r>
      <w:r w:rsidR="00961ED8">
        <w:rPr>
          <w:rFonts w:cs="Arial"/>
          <w:bCs/>
          <w:szCs w:val="22"/>
          <w:lang w:val="en-US"/>
        </w:rPr>
        <w:t xml:space="preserve">date </w:t>
      </w:r>
      <w:r w:rsidR="007F0611">
        <w:rPr>
          <w:rFonts w:cs="Arial"/>
          <w:bCs/>
          <w:szCs w:val="22"/>
          <w:lang w:val="en-US"/>
        </w:rPr>
        <w:t xml:space="preserve">for completing </w:t>
      </w:r>
      <w:r w:rsidR="00DB751E" w:rsidRPr="00095435">
        <w:rPr>
          <w:rFonts w:cs="Arial"/>
          <w:bCs/>
          <w:szCs w:val="22"/>
          <w:lang w:val="en-US"/>
        </w:rPr>
        <w:t>the consultation process</w:t>
      </w:r>
      <w:r w:rsidR="00566AFC" w:rsidRPr="00095435">
        <w:rPr>
          <w:rFonts w:cs="Arial"/>
          <w:bCs/>
          <w:szCs w:val="22"/>
          <w:lang w:val="en-US"/>
        </w:rPr>
        <w:t xml:space="preserve"> with </w:t>
      </w:r>
      <w:r w:rsidR="00566AFC" w:rsidRPr="00A77D36">
        <w:rPr>
          <w:rFonts w:eastAsia="Arial" w:cs="Arial"/>
          <w:szCs w:val="22"/>
        </w:rPr>
        <w:t>international</w:t>
      </w:r>
      <w:r w:rsidR="00566AFC" w:rsidRPr="00095435">
        <w:rPr>
          <w:rFonts w:cstheme="minorHAnsi"/>
          <w:szCs w:val="22"/>
        </w:rPr>
        <w:t xml:space="preserve"> and intergovernmental bodies </w:t>
      </w:r>
      <w:r w:rsidR="00DB751E" w:rsidRPr="00095435">
        <w:rPr>
          <w:rFonts w:cs="Arial"/>
          <w:bCs/>
          <w:szCs w:val="22"/>
          <w:lang w:val="en-US"/>
        </w:rPr>
        <w:t>(</w:t>
      </w:r>
      <w:r w:rsidR="00406759" w:rsidRPr="008E5CE0">
        <w:rPr>
          <w:rFonts w:cs="Arial"/>
          <w:bCs/>
          <w:szCs w:val="22"/>
          <w:lang w:val="en-US"/>
        </w:rPr>
        <w:t>by</w:t>
      </w:r>
      <w:r w:rsidR="00E976C4" w:rsidRPr="00582093">
        <w:rPr>
          <w:rFonts w:cs="Arial"/>
          <w:bCs/>
          <w:szCs w:val="22"/>
          <w:lang w:val="en-US"/>
        </w:rPr>
        <w:t xml:space="preserve"> </w:t>
      </w:r>
      <w:r w:rsidR="00A25989" w:rsidRPr="008E5CE0">
        <w:rPr>
          <w:rFonts w:cs="Arial"/>
          <w:bCs/>
          <w:szCs w:val="22"/>
          <w:lang w:val="en-US"/>
        </w:rPr>
        <w:t xml:space="preserve">the </w:t>
      </w:r>
      <w:r w:rsidR="00E976C4" w:rsidRPr="00582093">
        <w:rPr>
          <w:rFonts w:cs="Arial"/>
          <w:bCs/>
          <w:szCs w:val="22"/>
          <w:lang w:val="en-US"/>
        </w:rPr>
        <w:t>end of</w:t>
      </w:r>
      <w:r w:rsidR="00406759">
        <w:rPr>
          <w:rFonts w:cs="Arial"/>
          <w:bCs/>
          <w:szCs w:val="22"/>
          <w:lang w:val="en-US"/>
        </w:rPr>
        <w:t xml:space="preserve"> </w:t>
      </w:r>
      <w:r w:rsidR="00DB751E" w:rsidRPr="00095435">
        <w:rPr>
          <w:rFonts w:cs="Arial"/>
          <w:bCs/>
          <w:szCs w:val="22"/>
          <w:lang w:val="en-US"/>
        </w:rPr>
        <w:t xml:space="preserve">June 2020), the Secretariat </w:t>
      </w:r>
      <w:r w:rsidR="007524E2">
        <w:rPr>
          <w:rFonts w:cs="Arial"/>
          <w:bCs/>
          <w:szCs w:val="22"/>
          <w:lang w:val="en-US"/>
        </w:rPr>
        <w:t xml:space="preserve">of the 2003 Convention </w:t>
      </w:r>
      <w:r w:rsidR="009608E0">
        <w:rPr>
          <w:rFonts w:cs="Arial"/>
          <w:bCs/>
          <w:szCs w:val="22"/>
          <w:lang w:val="en-US"/>
        </w:rPr>
        <w:t xml:space="preserve">proceeded with an electronic </w:t>
      </w:r>
      <w:r>
        <w:rPr>
          <w:rFonts w:cs="Arial"/>
          <w:bCs/>
          <w:szCs w:val="22"/>
          <w:lang w:val="en-US"/>
        </w:rPr>
        <w:t>survey</w:t>
      </w:r>
      <w:r w:rsidR="006E7A4B">
        <w:rPr>
          <w:rFonts w:cs="Arial"/>
          <w:bCs/>
          <w:szCs w:val="22"/>
          <w:lang w:val="en-US"/>
        </w:rPr>
        <w:t>,</w:t>
      </w:r>
      <w:r>
        <w:rPr>
          <w:rFonts w:cs="Arial"/>
          <w:bCs/>
          <w:szCs w:val="22"/>
          <w:lang w:val="en-US"/>
        </w:rPr>
        <w:t xml:space="preserve"> which </w:t>
      </w:r>
      <w:r>
        <w:rPr>
          <w:rFonts w:cs="Arial"/>
          <w:color w:val="000000"/>
          <w:szCs w:val="22"/>
          <w:shd w:val="clear" w:color="auto" w:fill="FFFFFF"/>
        </w:rPr>
        <w:t>was carried out</w:t>
      </w:r>
      <w:r w:rsidRPr="009B7AD1">
        <w:rPr>
          <w:rFonts w:cs="Arial"/>
          <w:color w:val="000000"/>
          <w:szCs w:val="22"/>
          <w:shd w:val="clear" w:color="auto" w:fill="FFFFFF"/>
        </w:rPr>
        <w:t xml:space="preserve"> </w:t>
      </w:r>
      <w:r w:rsidRPr="009B7AD1">
        <w:rPr>
          <w:rFonts w:cstheme="minorHAnsi"/>
          <w:szCs w:val="22"/>
          <w:lang w:val="en-US"/>
        </w:rPr>
        <w:t>from 4 to 29 May 2020</w:t>
      </w:r>
      <w:r w:rsidR="00095435" w:rsidRPr="00095435">
        <w:rPr>
          <w:rFonts w:cstheme="minorHAnsi"/>
          <w:szCs w:val="22"/>
        </w:rPr>
        <w:t>.</w:t>
      </w:r>
    </w:p>
    <w:p w14:paraId="722D913C" w14:textId="585DE1B6" w:rsidR="00095435" w:rsidRPr="009B7AD1" w:rsidRDefault="00A50607" w:rsidP="00A77D36">
      <w:pPr>
        <w:pStyle w:val="Marge"/>
        <w:numPr>
          <w:ilvl w:val="0"/>
          <w:numId w:val="9"/>
        </w:numPr>
        <w:spacing w:after="120"/>
        <w:ind w:left="567" w:hanging="567"/>
        <w:rPr>
          <w:rFonts w:cs="Arial"/>
          <w:bCs/>
          <w:szCs w:val="22"/>
          <w:lang w:val="en-US"/>
        </w:rPr>
      </w:pPr>
      <w:r w:rsidRPr="00CA327F">
        <w:rPr>
          <w:noProof/>
          <w:lang w:val="en-US" w:eastAsia="ja-JP"/>
        </w:rPr>
        <w:t>The</w:t>
      </w:r>
      <w:r w:rsidR="00ED644B">
        <w:rPr>
          <w:rFonts w:cs="Arial"/>
          <w:color w:val="000000"/>
          <w:szCs w:val="22"/>
          <w:shd w:val="clear" w:color="auto" w:fill="FFFFFF"/>
        </w:rPr>
        <w:t xml:space="preserve"> survey</w:t>
      </w:r>
      <w:r w:rsidR="00002139" w:rsidRPr="007B708D">
        <w:rPr>
          <w:rFonts w:cstheme="minorHAnsi"/>
          <w:szCs w:val="22"/>
          <w:lang w:val="en-US"/>
        </w:rPr>
        <w:t xml:space="preserve">, which States </w:t>
      </w:r>
      <w:r w:rsidR="00002139" w:rsidRPr="007B708D">
        <w:rPr>
          <w:lang w:val="en-US"/>
        </w:rPr>
        <w:t xml:space="preserve">Parties </w:t>
      </w:r>
      <w:r w:rsidR="00F30CE1" w:rsidRPr="009850EA">
        <w:rPr>
          <w:lang w:val="en-US"/>
        </w:rPr>
        <w:t>completed</w:t>
      </w:r>
      <w:r w:rsidR="006E7A4B" w:rsidRPr="00E63926">
        <w:rPr>
          <w:lang w:val="en-US"/>
        </w:rPr>
        <w:t xml:space="preserve"> online</w:t>
      </w:r>
      <w:r w:rsidR="00002139" w:rsidRPr="00E63926">
        <w:rPr>
          <w:lang w:val="en-US"/>
        </w:rPr>
        <w:t xml:space="preserve"> </w:t>
      </w:r>
      <w:r w:rsidR="000B2C3B">
        <w:rPr>
          <w:rFonts w:cstheme="minorHAnsi"/>
          <w:szCs w:val="22"/>
          <w:lang w:val="en-US"/>
        </w:rPr>
        <w:t xml:space="preserve">in </w:t>
      </w:r>
      <w:r w:rsidR="00002139">
        <w:rPr>
          <w:rFonts w:cstheme="minorHAnsi"/>
          <w:szCs w:val="22"/>
          <w:lang w:val="en-US"/>
        </w:rPr>
        <w:t xml:space="preserve">either </w:t>
      </w:r>
      <w:hyperlink r:id="rId12" w:history="1">
        <w:r w:rsidR="00002139" w:rsidRPr="00A25E42">
          <w:rPr>
            <w:rStyle w:val="Lienhypertexte"/>
            <w:rFonts w:cstheme="minorHAnsi"/>
            <w:szCs w:val="22"/>
            <w:lang w:val="en-US"/>
          </w:rPr>
          <w:t>English</w:t>
        </w:r>
      </w:hyperlink>
      <w:r w:rsidR="00002139">
        <w:rPr>
          <w:rFonts w:cstheme="minorHAnsi"/>
          <w:szCs w:val="22"/>
          <w:lang w:val="en-US"/>
        </w:rPr>
        <w:t xml:space="preserve"> or </w:t>
      </w:r>
      <w:hyperlink r:id="rId13" w:history="1">
        <w:r w:rsidR="00002139" w:rsidRPr="00A25E42">
          <w:rPr>
            <w:rStyle w:val="Lienhypertexte"/>
            <w:rFonts w:cstheme="minorHAnsi"/>
            <w:szCs w:val="22"/>
            <w:lang w:val="en-US"/>
          </w:rPr>
          <w:t>French</w:t>
        </w:r>
      </w:hyperlink>
      <w:r w:rsidR="006E7A4B">
        <w:rPr>
          <w:rFonts w:cstheme="minorHAnsi"/>
          <w:szCs w:val="22"/>
          <w:lang w:val="en-US"/>
        </w:rPr>
        <w:t>,</w:t>
      </w:r>
      <w:r w:rsidR="00DD2CDF" w:rsidRPr="009B7AD1">
        <w:rPr>
          <w:rFonts w:cstheme="minorHAnsi"/>
          <w:szCs w:val="22"/>
          <w:lang w:val="en-US"/>
        </w:rPr>
        <w:t xml:space="preserve"> resulted in a high</w:t>
      </w:r>
      <w:r w:rsidR="00D44F74">
        <w:rPr>
          <w:rFonts w:cstheme="minorHAnsi"/>
          <w:szCs w:val="22"/>
          <w:lang w:val="en-US"/>
        </w:rPr>
        <w:t xml:space="preserve"> return</w:t>
      </w:r>
      <w:r w:rsidR="00DD2CDF" w:rsidRPr="009B7AD1">
        <w:rPr>
          <w:rFonts w:cstheme="minorHAnsi"/>
          <w:szCs w:val="22"/>
          <w:lang w:val="en-US"/>
        </w:rPr>
        <w:t xml:space="preserve"> </w:t>
      </w:r>
      <w:r w:rsidR="00DD2CDF" w:rsidRPr="00A77D36">
        <w:rPr>
          <w:rFonts w:eastAsia="Arial" w:cs="Arial"/>
          <w:szCs w:val="22"/>
        </w:rPr>
        <w:t>rate</w:t>
      </w:r>
      <w:r w:rsidR="00F30CE1">
        <w:rPr>
          <w:rFonts w:cstheme="minorHAnsi"/>
          <w:szCs w:val="22"/>
          <w:lang w:val="en-US"/>
        </w:rPr>
        <w:t>:</w:t>
      </w:r>
      <w:r w:rsidR="00DD2CDF" w:rsidRPr="009B7AD1">
        <w:rPr>
          <w:rFonts w:cstheme="minorHAnsi"/>
          <w:szCs w:val="22"/>
          <w:lang w:val="en-US"/>
        </w:rPr>
        <w:t xml:space="preserve"> </w:t>
      </w:r>
      <w:r w:rsidR="00490DBC" w:rsidRPr="00ED644B">
        <w:rPr>
          <w:rFonts w:cstheme="minorHAnsi"/>
          <w:szCs w:val="22"/>
          <w:lang w:val="en-US"/>
        </w:rPr>
        <w:t xml:space="preserve">47 per cent </w:t>
      </w:r>
      <w:r w:rsidR="00D44F74">
        <w:rPr>
          <w:rFonts w:cstheme="minorHAnsi"/>
          <w:szCs w:val="22"/>
          <w:lang w:val="en-US"/>
        </w:rPr>
        <w:t>(</w:t>
      </w:r>
      <w:r w:rsidR="00490DBC" w:rsidRPr="009B7AD1">
        <w:rPr>
          <w:rFonts w:cstheme="minorHAnsi"/>
          <w:szCs w:val="22"/>
          <w:lang w:val="en-US"/>
        </w:rPr>
        <w:t>83 out of 17</w:t>
      </w:r>
      <w:r w:rsidR="00BE253E">
        <w:rPr>
          <w:rFonts w:cstheme="minorHAnsi"/>
          <w:szCs w:val="22"/>
          <w:lang w:val="en-US"/>
        </w:rPr>
        <w:t>8</w:t>
      </w:r>
      <w:r w:rsidR="00D44F74">
        <w:rPr>
          <w:rFonts w:cstheme="minorHAnsi"/>
          <w:szCs w:val="22"/>
          <w:lang w:val="en-US"/>
        </w:rPr>
        <w:t>)</w:t>
      </w:r>
      <w:r w:rsidR="00F30CE1">
        <w:rPr>
          <w:rFonts w:cstheme="minorHAnsi"/>
          <w:szCs w:val="22"/>
          <w:lang w:val="en-US"/>
        </w:rPr>
        <w:t xml:space="preserve"> of</w:t>
      </w:r>
      <w:r w:rsidR="00490DBC" w:rsidRPr="009B7AD1">
        <w:rPr>
          <w:rFonts w:cstheme="minorHAnsi"/>
          <w:szCs w:val="22"/>
          <w:lang w:val="en-US"/>
        </w:rPr>
        <w:t xml:space="preserve"> States Parties</w:t>
      </w:r>
      <w:r w:rsidR="00D44F74">
        <w:rPr>
          <w:rFonts w:cstheme="minorHAnsi"/>
          <w:szCs w:val="22"/>
          <w:lang w:val="en-US"/>
        </w:rPr>
        <w:t xml:space="preserve"> responded</w:t>
      </w:r>
      <w:r w:rsidR="00B43AF8">
        <w:rPr>
          <w:rFonts w:cstheme="minorHAnsi"/>
          <w:szCs w:val="22"/>
          <w:lang w:val="en-US"/>
        </w:rPr>
        <w:t>,</w:t>
      </w:r>
      <w:r w:rsidR="00D44F74">
        <w:rPr>
          <w:rFonts w:cstheme="minorHAnsi"/>
          <w:szCs w:val="22"/>
          <w:lang w:val="en-US"/>
        </w:rPr>
        <w:t xml:space="preserve"> </w:t>
      </w:r>
      <w:r w:rsidR="009B7AD1" w:rsidRPr="009B7AD1">
        <w:rPr>
          <w:rFonts w:cstheme="minorHAnsi"/>
          <w:szCs w:val="22"/>
          <w:lang w:val="en-US"/>
        </w:rPr>
        <w:t xml:space="preserve">demonstrating </w:t>
      </w:r>
      <w:r w:rsidR="00F30CE1">
        <w:rPr>
          <w:rFonts w:cstheme="minorHAnsi"/>
          <w:szCs w:val="22"/>
          <w:lang w:val="en-US"/>
        </w:rPr>
        <w:t>their</w:t>
      </w:r>
      <w:r w:rsidR="009B7AD1" w:rsidRPr="009B7AD1">
        <w:rPr>
          <w:rFonts w:cstheme="minorHAnsi"/>
          <w:szCs w:val="22"/>
          <w:lang w:val="en-US"/>
        </w:rPr>
        <w:t xml:space="preserve"> support to the work of the 2003 Convention.</w:t>
      </w:r>
      <w:r w:rsidR="00B43AF8">
        <w:rPr>
          <w:rFonts w:cstheme="minorHAnsi"/>
          <w:szCs w:val="22"/>
          <w:lang w:val="en-US"/>
        </w:rPr>
        <w:t xml:space="preserve"> Of the responses, </w:t>
      </w:r>
      <w:r w:rsidR="00B43AF8" w:rsidRPr="001034FF">
        <w:rPr>
          <w:rFonts w:cstheme="minorHAnsi"/>
          <w:lang w:val="en-US"/>
        </w:rPr>
        <w:t>19</w:t>
      </w:r>
      <w:r w:rsidR="009B2492">
        <w:rPr>
          <w:rFonts w:cstheme="minorHAnsi"/>
          <w:lang w:val="en-US"/>
        </w:rPr>
        <w:t xml:space="preserve"> per cent</w:t>
      </w:r>
      <w:r w:rsidR="00B43AF8">
        <w:rPr>
          <w:rFonts w:cstheme="minorHAnsi"/>
          <w:lang w:val="en-US"/>
        </w:rPr>
        <w:t xml:space="preserve"> were</w:t>
      </w:r>
      <w:r w:rsidR="00B43AF8" w:rsidRPr="001034FF">
        <w:rPr>
          <w:rFonts w:cstheme="minorHAnsi"/>
          <w:lang w:val="en-US"/>
        </w:rPr>
        <w:t xml:space="preserve"> from E.G. I</w:t>
      </w:r>
      <w:r w:rsidR="009D7368">
        <w:rPr>
          <w:rFonts w:cstheme="minorHAnsi"/>
          <w:lang w:val="en-US"/>
        </w:rPr>
        <w:t>,</w:t>
      </w:r>
      <w:r w:rsidR="00B43AF8" w:rsidRPr="001034FF">
        <w:rPr>
          <w:rFonts w:cstheme="minorHAnsi"/>
          <w:lang w:val="en-US"/>
        </w:rPr>
        <w:t xml:space="preserve"> </w:t>
      </w:r>
      <w:r w:rsidR="00B43AF8">
        <w:rPr>
          <w:rFonts w:cstheme="minorHAnsi"/>
          <w:lang w:val="en-US"/>
        </w:rPr>
        <w:t>1</w:t>
      </w:r>
      <w:r w:rsidR="00B43AF8" w:rsidRPr="001034FF">
        <w:rPr>
          <w:rFonts w:cstheme="minorHAnsi"/>
          <w:lang w:val="en-US"/>
        </w:rPr>
        <w:t>5</w:t>
      </w:r>
      <w:r w:rsidR="009B2492">
        <w:rPr>
          <w:rFonts w:cstheme="minorHAnsi"/>
          <w:lang w:val="en-US"/>
        </w:rPr>
        <w:t xml:space="preserve"> per cent</w:t>
      </w:r>
      <w:r w:rsidR="00B43AF8" w:rsidRPr="001034FF">
        <w:rPr>
          <w:rFonts w:cstheme="minorHAnsi"/>
          <w:lang w:val="en-US"/>
        </w:rPr>
        <w:t xml:space="preserve"> from E.G. II, 17</w:t>
      </w:r>
      <w:r w:rsidR="009B2492">
        <w:rPr>
          <w:rFonts w:cstheme="minorHAnsi"/>
          <w:lang w:val="en-US"/>
        </w:rPr>
        <w:t xml:space="preserve"> per cent</w:t>
      </w:r>
      <w:r w:rsidR="00B43AF8" w:rsidRPr="00101A3C">
        <w:rPr>
          <w:rFonts w:cstheme="minorHAnsi"/>
          <w:lang w:val="en-US"/>
        </w:rPr>
        <w:t xml:space="preserve"> from E.</w:t>
      </w:r>
      <w:r w:rsidR="00B43AF8" w:rsidRPr="001034FF">
        <w:rPr>
          <w:rFonts w:cstheme="minorHAnsi"/>
          <w:lang w:val="en-US"/>
        </w:rPr>
        <w:t>G. III, 16</w:t>
      </w:r>
      <w:r w:rsidR="009B2492">
        <w:rPr>
          <w:rFonts w:cstheme="minorHAnsi"/>
          <w:lang w:val="en-US"/>
        </w:rPr>
        <w:t xml:space="preserve"> per cent </w:t>
      </w:r>
      <w:r w:rsidR="00B43AF8" w:rsidRPr="001034FF">
        <w:rPr>
          <w:rFonts w:cstheme="minorHAnsi"/>
          <w:lang w:val="en-US"/>
        </w:rPr>
        <w:t>from E.G. IV,</w:t>
      </w:r>
      <w:r w:rsidR="00B43AF8">
        <w:rPr>
          <w:rFonts w:cstheme="minorHAnsi"/>
          <w:lang w:val="en-US"/>
        </w:rPr>
        <w:t xml:space="preserve"> </w:t>
      </w:r>
      <w:r w:rsidR="00B43AF8" w:rsidRPr="001034FF">
        <w:rPr>
          <w:rFonts w:cstheme="minorHAnsi"/>
          <w:lang w:val="en-US"/>
        </w:rPr>
        <w:t>25</w:t>
      </w:r>
      <w:r w:rsidR="008918D7">
        <w:rPr>
          <w:rFonts w:cstheme="minorHAnsi"/>
          <w:lang w:val="en-US"/>
        </w:rPr>
        <w:t> </w:t>
      </w:r>
      <w:r w:rsidR="009B2492">
        <w:rPr>
          <w:rFonts w:cstheme="minorHAnsi"/>
          <w:lang w:val="en-US"/>
        </w:rPr>
        <w:t>per</w:t>
      </w:r>
      <w:r w:rsidR="008918D7">
        <w:rPr>
          <w:rFonts w:cstheme="minorHAnsi"/>
          <w:lang w:val="en-US"/>
        </w:rPr>
        <w:t> </w:t>
      </w:r>
      <w:r w:rsidR="009B2492">
        <w:rPr>
          <w:rFonts w:cstheme="minorHAnsi"/>
          <w:lang w:val="en-US"/>
        </w:rPr>
        <w:t>cent</w:t>
      </w:r>
      <w:r w:rsidR="00B43AF8" w:rsidRPr="00101A3C">
        <w:rPr>
          <w:rFonts w:cstheme="minorHAnsi"/>
          <w:lang w:val="en-US"/>
        </w:rPr>
        <w:t xml:space="preserve"> from E.G. V</w:t>
      </w:r>
      <w:r w:rsidR="00B43AF8">
        <w:rPr>
          <w:rFonts w:cstheme="minorHAnsi"/>
          <w:lang w:val="en-US"/>
        </w:rPr>
        <w:t>(</w:t>
      </w:r>
      <w:r w:rsidR="00B43AF8" w:rsidRPr="00101A3C">
        <w:rPr>
          <w:rFonts w:cstheme="minorHAnsi"/>
          <w:lang w:val="en-US"/>
        </w:rPr>
        <w:t>a</w:t>
      </w:r>
      <w:r w:rsidR="00B43AF8">
        <w:rPr>
          <w:rFonts w:cstheme="minorHAnsi"/>
          <w:lang w:val="en-US"/>
        </w:rPr>
        <w:t>)</w:t>
      </w:r>
      <w:r w:rsidR="00B43AF8" w:rsidRPr="00101A3C">
        <w:rPr>
          <w:rFonts w:cstheme="minorHAnsi"/>
          <w:lang w:val="en-US"/>
        </w:rPr>
        <w:t xml:space="preserve"> and</w:t>
      </w:r>
      <w:r w:rsidR="00B43AF8">
        <w:rPr>
          <w:rFonts w:cstheme="minorHAnsi"/>
          <w:lang w:val="en-US"/>
        </w:rPr>
        <w:t xml:space="preserve"> 8</w:t>
      </w:r>
      <w:r w:rsidR="009B2492">
        <w:rPr>
          <w:rFonts w:cstheme="minorHAnsi"/>
          <w:lang w:val="en-US"/>
        </w:rPr>
        <w:t xml:space="preserve"> per cent</w:t>
      </w:r>
      <w:r w:rsidR="00B43AF8">
        <w:rPr>
          <w:rFonts w:cstheme="minorHAnsi"/>
          <w:lang w:val="en-US"/>
        </w:rPr>
        <w:t xml:space="preserve"> from E.G. V(b)</w:t>
      </w:r>
      <w:r w:rsidR="00B43AF8">
        <w:rPr>
          <w:rFonts w:cstheme="minorHAnsi"/>
          <w:szCs w:val="22"/>
          <w:lang w:val="en-US"/>
        </w:rPr>
        <w:t>.</w:t>
      </w:r>
    </w:p>
    <w:p w14:paraId="65A0C555" w14:textId="544AA368" w:rsidR="00024FCD" w:rsidRPr="00F311CF" w:rsidRDefault="00CD4FD3" w:rsidP="00A77D36">
      <w:pPr>
        <w:pStyle w:val="Marge"/>
        <w:numPr>
          <w:ilvl w:val="0"/>
          <w:numId w:val="9"/>
        </w:numPr>
        <w:spacing w:after="120"/>
        <w:ind w:left="567" w:hanging="567"/>
        <w:rPr>
          <w:rFonts w:cs="Arial"/>
          <w:bCs/>
          <w:szCs w:val="22"/>
          <w:lang w:val="en-US"/>
        </w:rPr>
      </w:pPr>
      <w:r>
        <w:t xml:space="preserve">Based on the </w:t>
      </w:r>
      <w:r w:rsidR="00FA4A9D">
        <w:t xml:space="preserve">responses and </w:t>
      </w:r>
      <w:r>
        <w:t>data collected through the survey, a thorough analysis was conducted by the Secretariat</w:t>
      </w:r>
      <w:r w:rsidR="00D511C3">
        <w:t xml:space="preserve"> </w:t>
      </w:r>
      <w:r w:rsidR="00FA4A9D">
        <w:t xml:space="preserve">to </w:t>
      </w:r>
      <w:r w:rsidR="00733991">
        <w:t xml:space="preserve">gain strategic </w:t>
      </w:r>
      <w:r w:rsidR="008214C9">
        <w:t>insights</w:t>
      </w:r>
      <w:r w:rsidR="00733991">
        <w:t xml:space="preserve"> and</w:t>
      </w:r>
      <w:r w:rsidR="00490A3E">
        <w:t xml:space="preserve"> </w:t>
      </w:r>
      <w:r w:rsidR="008214C9">
        <w:t>recommendations</w:t>
      </w:r>
      <w:r w:rsidR="00490A3E">
        <w:t xml:space="preserve"> for the future work of the 2003 </w:t>
      </w:r>
      <w:r w:rsidR="00490A3E" w:rsidRPr="00A77D36">
        <w:rPr>
          <w:rFonts w:eastAsia="Arial" w:cs="Arial"/>
          <w:szCs w:val="22"/>
        </w:rPr>
        <w:t>Convention</w:t>
      </w:r>
      <w:r w:rsidR="00FA4A9D">
        <w:t xml:space="preserve">, which are provided in the </w:t>
      </w:r>
      <w:r w:rsidR="009C6548">
        <w:t>sections below</w:t>
      </w:r>
      <w:r w:rsidR="00490A3E">
        <w:t xml:space="preserve">. </w:t>
      </w:r>
      <w:r w:rsidR="00D04614">
        <w:t>T</w:t>
      </w:r>
      <w:r w:rsidR="00B40FE6" w:rsidRPr="004028D1">
        <w:t xml:space="preserve">he substantial </w:t>
      </w:r>
      <w:r w:rsidR="00F311CF">
        <w:t xml:space="preserve">information and feedback obtained </w:t>
      </w:r>
      <w:r w:rsidR="00B40FE6" w:rsidRPr="004028D1">
        <w:t xml:space="preserve">through the </w:t>
      </w:r>
      <w:r w:rsidR="00F311CF">
        <w:t xml:space="preserve">respective </w:t>
      </w:r>
      <w:r w:rsidR="00D04614">
        <w:t>consultation process</w:t>
      </w:r>
      <w:r w:rsidR="00226547">
        <w:t>es</w:t>
      </w:r>
      <w:r w:rsidR="00D04614">
        <w:t xml:space="preserve"> </w:t>
      </w:r>
      <w:r w:rsidR="00F311CF">
        <w:t>with</w:t>
      </w:r>
      <w:r w:rsidR="00CA4D92">
        <w:t xml:space="preserve"> each</w:t>
      </w:r>
      <w:r w:rsidR="00CA4D92" w:rsidRPr="00F311CF">
        <w:rPr>
          <w:rFonts w:cstheme="minorHAnsi"/>
          <w:szCs w:val="22"/>
        </w:rPr>
        <w:t xml:space="preserve"> governing body</w:t>
      </w:r>
      <w:r w:rsidR="00CA4D92">
        <w:t xml:space="preserve"> will be collected at the Culture Sector level </w:t>
      </w:r>
      <w:r w:rsidR="00F311CF">
        <w:t xml:space="preserve">and </w:t>
      </w:r>
      <w:r w:rsidR="00B40FE6" w:rsidRPr="004028D1">
        <w:t>fed into the</w:t>
      </w:r>
      <w:r w:rsidR="00B40FE6">
        <w:t xml:space="preserve"> Director-General’s preliminary proposal </w:t>
      </w:r>
      <w:r w:rsidR="00D704D2">
        <w:t xml:space="preserve">for the draft 41 C/4 and </w:t>
      </w:r>
      <w:r w:rsidR="00931CD7">
        <w:t xml:space="preserve">41 </w:t>
      </w:r>
      <w:r w:rsidR="00D704D2">
        <w:t>C/5 documents</w:t>
      </w:r>
      <w:r w:rsidR="00CA4D92">
        <w:t xml:space="preserve">, which will be </w:t>
      </w:r>
      <w:r w:rsidR="00CA4D92" w:rsidRPr="00F311CF">
        <w:rPr>
          <w:rFonts w:cs="Arial"/>
          <w:bCs/>
          <w:szCs w:val="22"/>
          <w:lang w:val="en-US"/>
        </w:rPr>
        <w:t>discussed at the 210</w:t>
      </w:r>
      <w:r w:rsidR="00CA4D92" w:rsidRPr="00F311CF">
        <w:rPr>
          <w:rFonts w:cs="Arial"/>
          <w:bCs/>
          <w:szCs w:val="22"/>
          <w:vertAlign w:val="superscript"/>
          <w:lang w:val="en-US"/>
        </w:rPr>
        <w:t>th</w:t>
      </w:r>
      <w:r w:rsidR="00F311CF" w:rsidRPr="00F311CF">
        <w:rPr>
          <w:rFonts w:cs="Arial"/>
          <w:bCs/>
          <w:szCs w:val="22"/>
          <w:lang w:val="en-US"/>
        </w:rPr>
        <w:t xml:space="preserve"> </w:t>
      </w:r>
      <w:r w:rsidR="00CA4D92" w:rsidRPr="00F311CF">
        <w:rPr>
          <w:rFonts w:cs="Arial"/>
          <w:bCs/>
          <w:szCs w:val="22"/>
          <w:lang w:val="en-US"/>
        </w:rPr>
        <w:t>session of UNESCO’s Executive Board</w:t>
      </w:r>
      <w:r w:rsidR="00D704D2" w:rsidRPr="00F311CF">
        <w:rPr>
          <w:rFonts w:cs="Arial"/>
          <w:bCs/>
          <w:szCs w:val="22"/>
          <w:lang w:val="en-US"/>
        </w:rPr>
        <w:t>.</w:t>
      </w:r>
    </w:p>
    <w:p w14:paraId="63BF3E7F" w14:textId="77777777" w:rsidR="00024FCD" w:rsidRPr="00024FCD" w:rsidRDefault="00024FCD" w:rsidP="00851EE2">
      <w:pPr>
        <w:pStyle w:val="Paragraphedeliste"/>
        <w:numPr>
          <w:ilvl w:val="0"/>
          <w:numId w:val="16"/>
        </w:numPr>
        <w:ind w:left="540" w:hanging="540"/>
        <w:jc w:val="both"/>
        <w:rPr>
          <w:rFonts w:ascii="Arial" w:hAnsi="Arial" w:cs="Arial"/>
          <w:b/>
          <w:lang w:val="en-US"/>
        </w:rPr>
      </w:pPr>
      <w:r w:rsidRPr="00024FCD">
        <w:rPr>
          <w:rFonts w:ascii="Arial" w:hAnsi="Arial" w:cs="Arial"/>
          <w:b/>
          <w:lang w:val="en-US"/>
        </w:rPr>
        <w:t>Achievements and emerging challenges</w:t>
      </w:r>
    </w:p>
    <w:p w14:paraId="3ACD6833" w14:textId="24A8F35D" w:rsidR="0021403D" w:rsidRPr="0021403D" w:rsidRDefault="00A500D0" w:rsidP="00A77D36">
      <w:pPr>
        <w:pStyle w:val="Marge"/>
        <w:numPr>
          <w:ilvl w:val="0"/>
          <w:numId w:val="9"/>
        </w:numPr>
        <w:spacing w:after="120"/>
        <w:ind w:left="567" w:hanging="567"/>
        <w:rPr>
          <w:rFonts w:cs="Arial"/>
          <w:bCs/>
          <w:szCs w:val="22"/>
          <w:lang w:val="en-US"/>
        </w:rPr>
      </w:pPr>
      <w:r>
        <w:rPr>
          <w:rFonts w:cstheme="minorHAnsi"/>
          <w:lang w:val="en-US"/>
        </w:rPr>
        <w:t>T</w:t>
      </w:r>
      <w:r w:rsidR="007924E6" w:rsidRPr="0046701E">
        <w:rPr>
          <w:rFonts w:cstheme="minorHAnsi"/>
          <w:lang w:val="en-US"/>
        </w:rPr>
        <w:t xml:space="preserve">he majority of </w:t>
      </w:r>
      <w:r w:rsidR="00880BDA" w:rsidRPr="0046701E">
        <w:rPr>
          <w:rFonts w:cstheme="minorHAnsi"/>
          <w:lang w:val="en-US"/>
        </w:rPr>
        <w:t>States Parties expressed</w:t>
      </w:r>
      <w:r w:rsidR="00E17983">
        <w:rPr>
          <w:rFonts w:cstheme="minorHAnsi"/>
          <w:lang w:val="en-US"/>
        </w:rPr>
        <w:t xml:space="preserve"> that</w:t>
      </w:r>
      <w:r w:rsidR="00880BDA" w:rsidRPr="0046701E">
        <w:rPr>
          <w:rFonts w:cstheme="minorHAnsi"/>
          <w:lang w:val="en-US"/>
        </w:rPr>
        <w:t xml:space="preserve"> the Convention</w:t>
      </w:r>
      <w:r w:rsidR="00E17983">
        <w:rPr>
          <w:rFonts w:cstheme="minorHAnsi"/>
          <w:lang w:val="en-US"/>
        </w:rPr>
        <w:t xml:space="preserve"> </w:t>
      </w:r>
      <w:r w:rsidR="00E17983" w:rsidRPr="008E5CE0">
        <w:rPr>
          <w:rFonts w:cstheme="minorHAnsi"/>
          <w:lang w:val="en-US"/>
        </w:rPr>
        <w:t xml:space="preserve">has </w:t>
      </w:r>
      <w:r w:rsidR="008E7F56" w:rsidRPr="008E5CE0">
        <w:rPr>
          <w:rFonts w:cstheme="minorHAnsi"/>
          <w:lang w:val="en-US"/>
        </w:rPr>
        <w:t xml:space="preserve">more </w:t>
      </w:r>
      <w:r w:rsidR="00880BDA" w:rsidRPr="008E5CE0">
        <w:rPr>
          <w:rFonts w:cstheme="minorHAnsi"/>
          <w:lang w:val="en-US"/>
        </w:rPr>
        <w:t>important function</w:t>
      </w:r>
      <w:r w:rsidR="00A25989" w:rsidRPr="008E5CE0">
        <w:rPr>
          <w:rFonts w:cstheme="minorHAnsi"/>
          <w:lang w:val="en-US"/>
        </w:rPr>
        <w:t>s</w:t>
      </w:r>
      <w:r w:rsidR="00880BDA" w:rsidRPr="008E5CE0">
        <w:rPr>
          <w:rFonts w:cstheme="minorHAnsi"/>
          <w:lang w:val="en-US"/>
        </w:rPr>
        <w:t xml:space="preserve"> </w:t>
      </w:r>
      <w:r w:rsidRPr="008E5CE0">
        <w:rPr>
          <w:rFonts w:cstheme="minorHAnsi"/>
          <w:lang w:val="en-US"/>
        </w:rPr>
        <w:t>(Question</w:t>
      </w:r>
      <w:r w:rsidR="00226547" w:rsidRPr="008E5CE0">
        <w:rPr>
          <w:rFonts w:cstheme="minorHAnsi"/>
          <w:lang w:val="en-US"/>
        </w:rPr>
        <w:t> </w:t>
      </w:r>
      <w:r w:rsidRPr="008E5CE0">
        <w:rPr>
          <w:rFonts w:cstheme="minorHAnsi"/>
          <w:lang w:val="en-US"/>
        </w:rPr>
        <w:t xml:space="preserve">1) </w:t>
      </w:r>
      <w:r w:rsidR="00880BDA" w:rsidRPr="008E5CE0">
        <w:rPr>
          <w:rFonts w:cstheme="minorHAnsi"/>
          <w:lang w:val="en-US"/>
        </w:rPr>
        <w:t>as</w:t>
      </w:r>
      <w:r w:rsidR="00E17983" w:rsidRPr="008E5CE0">
        <w:rPr>
          <w:rFonts w:cstheme="minorHAnsi"/>
          <w:lang w:val="en-US"/>
        </w:rPr>
        <w:t xml:space="preserve"> a</w:t>
      </w:r>
      <w:r w:rsidR="00880BDA" w:rsidRPr="008E5CE0">
        <w:rPr>
          <w:rFonts w:cstheme="minorHAnsi"/>
          <w:lang w:val="en-US"/>
        </w:rPr>
        <w:t xml:space="preserve"> standard setter and capacity builder</w:t>
      </w:r>
      <w:r w:rsidR="00880BDA" w:rsidRPr="00C4246C">
        <w:rPr>
          <w:rFonts w:cstheme="minorHAnsi"/>
          <w:lang w:val="en-US"/>
        </w:rPr>
        <w:t xml:space="preserve"> in the field of culture </w:t>
      </w:r>
      <w:r w:rsidR="008E7F56" w:rsidRPr="009850EA">
        <w:rPr>
          <w:rFonts w:cstheme="minorHAnsi"/>
          <w:lang w:val="en-US"/>
        </w:rPr>
        <w:t>t</w:t>
      </w:r>
      <w:r w:rsidR="008E7F56" w:rsidRPr="00E63926">
        <w:rPr>
          <w:rFonts w:cstheme="minorHAnsi"/>
          <w:lang w:val="en-US"/>
        </w:rPr>
        <w:t xml:space="preserve">han </w:t>
      </w:r>
      <w:r w:rsidR="00A25989" w:rsidRPr="00F4088C">
        <w:rPr>
          <w:rFonts w:cstheme="minorHAnsi"/>
          <w:lang w:val="en-US"/>
        </w:rPr>
        <w:t>as</w:t>
      </w:r>
      <w:r w:rsidR="00880BDA" w:rsidRPr="00C4246C">
        <w:rPr>
          <w:rFonts w:cstheme="minorHAnsi"/>
          <w:lang w:val="en-US"/>
        </w:rPr>
        <w:t xml:space="preserve"> </w:t>
      </w:r>
      <w:r w:rsidR="00D915CE" w:rsidRPr="00C4246C">
        <w:rPr>
          <w:rFonts w:cstheme="minorHAnsi"/>
          <w:lang w:val="en-US"/>
        </w:rPr>
        <w:t>a</w:t>
      </w:r>
      <w:r w:rsidR="00880BDA" w:rsidRPr="00C4246C">
        <w:rPr>
          <w:rFonts w:cstheme="minorHAnsi"/>
          <w:lang w:val="en-US"/>
        </w:rPr>
        <w:t xml:space="preserve"> laboratory</w:t>
      </w:r>
      <w:r w:rsidR="00880BDA" w:rsidRPr="0046701E">
        <w:rPr>
          <w:rFonts w:cstheme="minorHAnsi"/>
          <w:lang w:val="en-US"/>
        </w:rPr>
        <w:t xml:space="preserve"> of ideas and clearing house, confirming the Convention’s prominent normative and operational functions. </w:t>
      </w:r>
      <w:r w:rsidR="0046701E" w:rsidRPr="0046701E">
        <w:rPr>
          <w:rFonts w:cstheme="minorHAnsi"/>
          <w:lang w:val="en-US"/>
        </w:rPr>
        <w:t>In line with this response, t</w:t>
      </w:r>
      <w:r w:rsidR="009224B5" w:rsidRPr="0046701E">
        <w:rPr>
          <w:rFonts w:cstheme="minorHAnsi"/>
          <w:lang w:val="en-US"/>
        </w:rPr>
        <w:t>he</w:t>
      </w:r>
      <w:r w:rsidR="0099728E">
        <w:rPr>
          <w:rFonts w:cstheme="minorHAnsi"/>
          <w:lang w:val="en-US"/>
        </w:rPr>
        <w:t xml:space="preserve"> following were</w:t>
      </w:r>
      <w:r w:rsidR="009224B5" w:rsidRPr="0046701E">
        <w:rPr>
          <w:rFonts w:cstheme="minorHAnsi"/>
          <w:lang w:val="en-US"/>
        </w:rPr>
        <w:t xml:space="preserve"> considered </w:t>
      </w:r>
      <w:r w:rsidR="0046701E" w:rsidRPr="0046701E">
        <w:rPr>
          <w:rFonts w:cstheme="minorHAnsi"/>
          <w:lang w:val="en-US"/>
        </w:rPr>
        <w:t xml:space="preserve">as </w:t>
      </w:r>
      <w:r w:rsidR="00714CAA" w:rsidRPr="0046701E">
        <w:rPr>
          <w:rFonts w:cstheme="minorHAnsi"/>
          <w:lang w:val="en-US"/>
        </w:rPr>
        <w:t>the</w:t>
      </w:r>
      <w:r w:rsidR="00AF53DB" w:rsidRPr="0046701E">
        <w:rPr>
          <w:rFonts w:cstheme="minorHAnsi"/>
          <w:lang w:val="en-US"/>
        </w:rPr>
        <w:t xml:space="preserve"> </w:t>
      </w:r>
      <w:r w:rsidR="00AF53DB" w:rsidRPr="0046701E">
        <w:rPr>
          <w:rFonts w:cstheme="minorHAnsi"/>
        </w:rPr>
        <w:t xml:space="preserve">most </w:t>
      </w:r>
      <w:r w:rsidR="00AF53DB" w:rsidRPr="00A77D36">
        <w:rPr>
          <w:rFonts w:eastAsia="Arial" w:cs="Arial"/>
          <w:szCs w:val="22"/>
        </w:rPr>
        <w:t>pertinent</w:t>
      </w:r>
      <w:r w:rsidR="00AF53DB" w:rsidRPr="00A12F21">
        <w:rPr>
          <w:rFonts w:cstheme="minorHAnsi"/>
        </w:rPr>
        <w:t xml:space="preserve"> results</w:t>
      </w:r>
      <w:r w:rsidR="00AF53DB" w:rsidRPr="0046701E">
        <w:rPr>
          <w:rFonts w:cstheme="minorHAnsi"/>
        </w:rPr>
        <w:t xml:space="preserve"> achieved during the current 37 C/4 Medium-Term Strategy (2014–2021)</w:t>
      </w:r>
      <w:r w:rsidR="0099728E">
        <w:rPr>
          <w:rFonts w:cstheme="minorHAnsi"/>
        </w:rPr>
        <w:t xml:space="preserve"> </w:t>
      </w:r>
      <w:r w:rsidR="0099728E" w:rsidRPr="002806B1">
        <w:rPr>
          <w:rFonts w:cstheme="minorHAnsi"/>
        </w:rPr>
        <w:t>(</w:t>
      </w:r>
      <w:r w:rsidR="00142E36" w:rsidRPr="002806B1">
        <w:rPr>
          <w:rFonts w:cstheme="minorHAnsi"/>
        </w:rPr>
        <w:t>Q</w:t>
      </w:r>
      <w:r w:rsidR="0099728E" w:rsidRPr="002806B1">
        <w:rPr>
          <w:rFonts w:cstheme="minorHAnsi"/>
        </w:rPr>
        <w:t>uestion 2):</w:t>
      </w:r>
      <w:r w:rsidR="0046701E" w:rsidRPr="0046701E">
        <w:rPr>
          <w:rFonts w:cstheme="minorHAnsi"/>
        </w:rPr>
        <w:t xml:space="preserve"> </w:t>
      </w:r>
      <w:r w:rsidR="00D83AC8" w:rsidRPr="002806B1">
        <w:rPr>
          <w:rFonts w:cstheme="minorHAnsi"/>
        </w:rPr>
        <w:t>‘Co</w:t>
      </w:r>
      <w:r w:rsidR="00D83AC8" w:rsidRPr="002806B1">
        <w:rPr>
          <w:rFonts w:cstheme="minorHAnsi"/>
          <w:lang w:val="en-US"/>
        </w:rPr>
        <w:t>mmunity involvement in safeguarding living heritage’ (74</w:t>
      </w:r>
      <w:r w:rsidR="00F02B83" w:rsidRPr="002806B1">
        <w:rPr>
          <w:rFonts w:cstheme="minorHAnsi"/>
          <w:lang w:val="en-US"/>
        </w:rPr>
        <w:t xml:space="preserve"> per cent</w:t>
      </w:r>
      <w:r w:rsidR="0099728E" w:rsidRPr="002806B1">
        <w:rPr>
          <w:rFonts w:cstheme="minorHAnsi"/>
          <w:lang w:val="en-US"/>
        </w:rPr>
        <w:t xml:space="preserve"> of responses</w:t>
      </w:r>
      <w:r w:rsidR="00D83AC8" w:rsidRPr="002806B1">
        <w:rPr>
          <w:rFonts w:cstheme="minorHAnsi"/>
          <w:lang w:val="en-US"/>
        </w:rPr>
        <w:t>)</w:t>
      </w:r>
      <w:r w:rsidR="000658F2">
        <w:rPr>
          <w:rFonts w:cstheme="minorHAnsi"/>
          <w:lang w:val="en-US"/>
        </w:rPr>
        <w:t>;</w:t>
      </w:r>
      <w:r w:rsidR="00D83AC8" w:rsidRPr="002806B1">
        <w:rPr>
          <w:rFonts w:cstheme="minorHAnsi"/>
          <w:lang w:val="en-US"/>
        </w:rPr>
        <w:t xml:space="preserve"> ‘Reinforced institutional/human capacities for safeguarding’ (69</w:t>
      </w:r>
      <w:r w:rsidR="00FC72BF" w:rsidRPr="002806B1">
        <w:rPr>
          <w:rFonts w:cstheme="minorHAnsi"/>
          <w:lang w:val="en-US"/>
        </w:rPr>
        <w:t xml:space="preserve"> per cent</w:t>
      </w:r>
      <w:r w:rsidR="00D83AC8" w:rsidRPr="002806B1">
        <w:rPr>
          <w:rFonts w:cstheme="minorHAnsi"/>
          <w:lang w:val="en-US"/>
        </w:rPr>
        <w:t>)</w:t>
      </w:r>
      <w:r w:rsidR="000658F2">
        <w:rPr>
          <w:rFonts w:cstheme="minorHAnsi"/>
          <w:lang w:val="en-US"/>
        </w:rPr>
        <w:t>;</w:t>
      </w:r>
      <w:r w:rsidR="00D83AC8" w:rsidRPr="002806B1">
        <w:rPr>
          <w:rFonts w:cstheme="minorHAnsi"/>
          <w:lang w:val="en-US"/>
        </w:rPr>
        <w:t xml:space="preserve"> and ‘Integration of ICH safeguarding into national policies’</w:t>
      </w:r>
      <w:r w:rsidR="008E0622" w:rsidRPr="002806B1">
        <w:rPr>
          <w:rFonts w:cstheme="minorHAnsi"/>
          <w:lang w:val="en-US"/>
        </w:rPr>
        <w:t xml:space="preserve"> (65</w:t>
      </w:r>
      <w:r w:rsidR="00FC72BF" w:rsidRPr="002806B1">
        <w:rPr>
          <w:rFonts w:cstheme="minorHAnsi"/>
          <w:lang w:val="en-US"/>
        </w:rPr>
        <w:t xml:space="preserve"> per cent</w:t>
      </w:r>
      <w:r w:rsidR="0046701E" w:rsidRPr="002806B1">
        <w:rPr>
          <w:rFonts w:cstheme="minorHAnsi"/>
          <w:lang w:val="en-US"/>
        </w:rPr>
        <w:t>)</w:t>
      </w:r>
      <w:r w:rsidR="0046701E" w:rsidRPr="002F63C3">
        <w:rPr>
          <w:rFonts w:cstheme="minorHAnsi"/>
          <w:lang w:val="en-US"/>
        </w:rPr>
        <w:t>.</w:t>
      </w:r>
    </w:p>
    <w:p w14:paraId="6A5E8417" w14:textId="008CEE03" w:rsidR="00B866F2" w:rsidRPr="002E2801" w:rsidRDefault="0046701E" w:rsidP="00A77D36">
      <w:pPr>
        <w:pStyle w:val="Marge"/>
        <w:numPr>
          <w:ilvl w:val="0"/>
          <w:numId w:val="9"/>
        </w:numPr>
        <w:spacing w:after="120"/>
        <w:ind w:left="567" w:hanging="567"/>
        <w:rPr>
          <w:rFonts w:cs="Arial"/>
          <w:color w:val="000000"/>
          <w:szCs w:val="22"/>
          <w:shd w:val="clear" w:color="auto" w:fill="FFFFFF"/>
        </w:rPr>
      </w:pPr>
      <w:r w:rsidRPr="0046701E">
        <w:rPr>
          <w:rFonts w:cs="Arial"/>
          <w:color w:val="000000"/>
          <w:szCs w:val="22"/>
          <w:shd w:val="clear" w:color="auto" w:fill="FFFFFF"/>
        </w:rPr>
        <w:t xml:space="preserve">At the same time, </w:t>
      </w:r>
      <w:r w:rsidR="00CE7774">
        <w:rPr>
          <w:rFonts w:cs="Arial"/>
          <w:color w:val="000000"/>
          <w:szCs w:val="22"/>
          <w:shd w:val="clear" w:color="auto" w:fill="FFFFFF"/>
        </w:rPr>
        <w:t xml:space="preserve">many </w:t>
      </w:r>
      <w:r w:rsidRPr="0046701E">
        <w:rPr>
          <w:rFonts w:cs="Arial"/>
          <w:color w:val="000000"/>
          <w:szCs w:val="22"/>
          <w:shd w:val="clear" w:color="auto" w:fill="FFFFFF"/>
        </w:rPr>
        <w:t xml:space="preserve">States </w:t>
      </w:r>
      <w:r w:rsidR="00CE7774">
        <w:rPr>
          <w:rFonts w:cs="Arial"/>
          <w:color w:val="000000"/>
          <w:szCs w:val="22"/>
          <w:shd w:val="clear" w:color="auto" w:fill="FFFFFF"/>
        </w:rPr>
        <w:t xml:space="preserve">Parties </w:t>
      </w:r>
      <w:r w:rsidR="00AC1AE0" w:rsidRPr="0046701E">
        <w:rPr>
          <w:rFonts w:cs="Arial"/>
          <w:color w:val="000000"/>
          <w:szCs w:val="22"/>
          <w:shd w:val="clear" w:color="auto" w:fill="FFFFFF"/>
        </w:rPr>
        <w:t>signalled</w:t>
      </w:r>
      <w:r w:rsidRPr="0046701E">
        <w:rPr>
          <w:rFonts w:cs="Arial"/>
          <w:color w:val="000000"/>
          <w:szCs w:val="22"/>
          <w:shd w:val="clear" w:color="auto" w:fill="FFFFFF"/>
        </w:rPr>
        <w:t xml:space="preserve"> </w:t>
      </w:r>
      <w:r w:rsidR="001D576C">
        <w:rPr>
          <w:rFonts w:cs="Arial"/>
          <w:color w:val="000000"/>
          <w:szCs w:val="22"/>
          <w:shd w:val="clear" w:color="auto" w:fill="FFFFFF"/>
        </w:rPr>
        <w:t xml:space="preserve">the following </w:t>
      </w:r>
      <w:r w:rsidRPr="0046701E">
        <w:rPr>
          <w:rFonts w:cs="Arial"/>
          <w:color w:val="000000"/>
          <w:szCs w:val="22"/>
          <w:shd w:val="clear" w:color="auto" w:fill="FFFFFF"/>
        </w:rPr>
        <w:t xml:space="preserve">ongoing and emerging challenges as key issues to be addressed in the next </w:t>
      </w:r>
      <w:r w:rsidR="002E0A65">
        <w:rPr>
          <w:rFonts w:cs="Arial"/>
          <w:color w:val="000000"/>
          <w:szCs w:val="22"/>
          <w:shd w:val="clear" w:color="auto" w:fill="FFFFFF"/>
        </w:rPr>
        <w:t>P</w:t>
      </w:r>
      <w:r w:rsidRPr="0046701E">
        <w:rPr>
          <w:rFonts w:cs="Arial"/>
          <w:color w:val="000000"/>
          <w:szCs w:val="22"/>
          <w:shd w:val="clear" w:color="auto" w:fill="FFFFFF"/>
        </w:rPr>
        <w:t xml:space="preserve">rogramme and </w:t>
      </w:r>
      <w:r w:rsidR="002E0A65">
        <w:rPr>
          <w:rFonts w:cs="Arial"/>
          <w:color w:val="000000"/>
          <w:szCs w:val="22"/>
          <w:shd w:val="clear" w:color="auto" w:fill="FFFFFF"/>
        </w:rPr>
        <w:t>B</w:t>
      </w:r>
      <w:r w:rsidRPr="002806B1">
        <w:rPr>
          <w:rFonts w:cs="Arial"/>
          <w:color w:val="000000"/>
          <w:szCs w:val="22"/>
          <w:shd w:val="clear" w:color="auto" w:fill="FFFFFF"/>
        </w:rPr>
        <w:t>udget</w:t>
      </w:r>
      <w:r w:rsidR="00CE7774" w:rsidRPr="002806B1">
        <w:rPr>
          <w:rFonts w:cs="Arial"/>
          <w:color w:val="000000"/>
          <w:szCs w:val="22"/>
          <w:shd w:val="clear" w:color="auto" w:fill="FFFFFF"/>
        </w:rPr>
        <w:t xml:space="preserve"> (Question</w:t>
      </w:r>
      <w:r w:rsidR="00906A4D">
        <w:rPr>
          <w:rFonts w:cs="Arial"/>
          <w:color w:val="000000"/>
          <w:szCs w:val="22"/>
          <w:shd w:val="clear" w:color="auto" w:fill="FFFFFF"/>
        </w:rPr>
        <w:t> </w:t>
      </w:r>
      <w:r w:rsidR="00CE7774" w:rsidRPr="009850EA">
        <w:rPr>
          <w:rFonts w:cs="Arial"/>
          <w:color w:val="000000"/>
          <w:szCs w:val="22"/>
          <w:shd w:val="clear" w:color="auto" w:fill="FFFFFF"/>
        </w:rPr>
        <w:t>4.a)</w:t>
      </w:r>
      <w:r w:rsidRPr="009850EA">
        <w:rPr>
          <w:rFonts w:cs="Arial"/>
          <w:color w:val="000000"/>
          <w:szCs w:val="22"/>
          <w:shd w:val="clear" w:color="auto" w:fill="FFFFFF"/>
        </w:rPr>
        <w:t>:</w:t>
      </w:r>
      <w:r w:rsidRPr="0046701E">
        <w:rPr>
          <w:rFonts w:cs="Arial"/>
          <w:color w:val="000000"/>
          <w:szCs w:val="22"/>
          <w:shd w:val="clear" w:color="auto" w:fill="FFFFFF"/>
        </w:rPr>
        <w:t xml:space="preserve"> </w:t>
      </w:r>
      <w:r w:rsidR="00E17983" w:rsidRPr="002F63C3">
        <w:rPr>
          <w:rFonts w:cs="Arial"/>
          <w:color w:val="000000"/>
          <w:szCs w:val="22"/>
          <w:shd w:val="clear" w:color="auto" w:fill="FFFFFF"/>
        </w:rPr>
        <w:t>‘</w:t>
      </w:r>
      <w:r w:rsidR="005F12D2" w:rsidRPr="00A77D36">
        <w:rPr>
          <w:rFonts w:eastAsia="Arial" w:cs="Arial"/>
          <w:szCs w:val="22"/>
        </w:rPr>
        <w:t>Expanding</w:t>
      </w:r>
      <w:r w:rsidR="005F12D2" w:rsidRPr="002806B1">
        <w:rPr>
          <w:rFonts w:cs="Arial"/>
          <w:color w:val="000000"/>
          <w:szCs w:val="22"/>
          <w:shd w:val="clear" w:color="auto" w:fill="FFFFFF"/>
        </w:rPr>
        <w:t xml:space="preserve"> the reach of its capacity-building programme and finding diverse and innovate ways of delivering it</w:t>
      </w:r>
      <w:r w:rsidR="00E17983" w:rsidRPr="002806B1">
        <w:rPr>
          <w:rFonts w:cs="Arial"/>
          <w:color w:val="000000"/>
          <w:szCs w:val="22"/>
          <w:shd w:val="clear" w:color="auto" w:fill="FFFFFF"/>
        </w:rPr>
        <w:t>’</w:t>
      </w:r>
      <w:r w:rsidR="005F12D2" w:rsidRPr="002806B1">
        <w:rPr>
          <w:rFonts w:cs="Arial"/>
          <w:color w:val="000000"/>
          <w:szCs w:val="22"/>
          <w:shd w:val="clear" w:color="auto" w:fill="FFFFFF"/>
        </w:rPr>
        <w:t xml:space="preserve"> </w:t>
      </w:r>
      <w:r w:rsidR="005F12D2" w:rsidRPr="002806B1">
        <w:rPr>
          <w:rFonts w:cstheme="minorHAnsi"/>
          <w:lang w:val="en-US"/>
        </w:rPr>
        <w:t>(83 per cent of responses)</w:t>
      </w:r>
      <w:r w:rsidRPr="002806B1">
        <w:rPr>
          <w:rFonts w:cs="Arial"/>
          <w:color w:val="000000"/>
          <w:szCs w:val="22"/>
          <w:shd w:val="clear" w:color="auto" w:fill="FFFFFF"/>
        </w:rPr>
        <w:t xml:space="preserve">; </w:t>
      </w:r>
      <w:r w:rsidR="00E17983" w:rsidRPr="002806B1">
        <w:rPr>
          <w:rFonts w:cs="Arial"/>
          <w:color w:val="000000"/>
          <w:szCs w:val="22"/>
          <w:shd w:val="clear" w:color="auto" w:fill="FFFFFF"/>
        </w:rPr>
        <w:t>‘</w:t>
      </w:r>
      <w:r w:rsidR="005F12D2" w:rsidRPr="002806B1">
        <w:rPr>
          <w:rFonts w:cs="Arial"/>
          <w:color w:val="000000"/>
          <w:szCs w:val="22"/>
          <w:shd w:val="clear" w:color="auto" w:fill="FFFFFF"/>
        </w:rPr>
        <w:t>Monitoring the implementation of the Convention at the country and community levels</w:t>
      </w:r>
      <w:r w:rsidR="00E17983" w:rsidRPr="002806B1">
        <w:rPr>
          <w:rFonts w:cs="Arial"/>
          <w:color w:val="000000"/>
          <w:szCs w:val="22"/>
          <w:shd w:val="clear" w:color="auto" w:fill="FFFFFF"/>
        </w:rPr>
        <w:t>’</w:t>
      </w:r>
      <w:r w:rsidR="005F12D2" w:rsidRPr="002806B1">
        <w:rPr>
          <w:rFonts w:cs="Arial"/>
          <w:color w:val="000000"/>
          <w:szCs w:val="22"/>
          <w:shd w:val="clear" w:color="auto" w:fill="FFFFFF"/>
        </w:rPr>
        <w:t xml:space="preserve"> (81 per cent); and </w:t>
      </w:r>
      <w:r w:rsidR="00E17983" w:rsidRPr="002806B1">
        <w:rPr>
          <w:rFonts w:cs="Arial"/>
          <w:color w:val="000000"/>
          <w:szCs w:val="22"/>
          <w:shd w:val="clear" w:color="auto" w:fill="FFFFFF"/>
        </w:rPr>
        <w:t>‘</w:t>
      </w:r>
      <w:r w:rsidR="005F12D2" w:rsidRPr="002806B1">
        <w:rPr>
          <w:rFonts w:cs="Arial"/>
          <w:color w:val="000000"/>
          <w:szCs w:val="22"/>
          <w:shd w:val="clear" w:color="auto" w:fill="FFFFFF"/>
        </w:rPr>
        <w:t>S</w:t>
      </w:r>
      <w:r w:rsidRPr="002806B1">
        <w:rPr>
          <w:rFonts w:cs="Arial"/>
          <w:color w:val="000000"/>
          <w:szCs w:val="22"/>
          <w:shd w:val="clear" w:color="auto" w:fill="FFFFFF"/>
        </w:rPr>
        <w:t>ustaining the delivery of the Convention’s programmes and mechanisms at the country level</w:t>
      </w:r>
      <w:r w:rsidR="00E17983" w:rsidRPr="002806B1">
        <w:rPr>
          <w:rFonts w:cs="Arial"/>
          <w:color w:val="000000"/>
          <w:szCs w:val="22"/>
          <w:shd w:val="clear" w:color="auto" w:fill="FFFFFF"/>
        </w:rPr>
        <w:t>’</w:t>
      </w:r>
      <w:r w:rsidR="005F12D2" w:rsidRPr="002806B1">
        <w:rPr>
          <w:rFonts w:cs="Arial"/>
          <w:color w:val="000000"/>
          <w:szCs w:val="22"/>
          <w:shd w:val="clear" w:color="auto" w:fill="FFFFFF"/>
        </w:rPr>
        <w:t xml:space="preserve"> (79 </w:t>
      </w:r>
      <w:r w:rsidR="008918D7" w:rsidRPr="002806B1">
        <w:rPr>
          <w:rFonts w:cs="Arial"/>
          <w:color w:val="000000"/>
          <w:szCs w:val="22"/>
          <w:shd w:val="clear" w:color="auto" w:fill="FFFFFF"/>
        </w:rPr>
        <w:t>per</w:t>
      </w:r>
      <w:r w:rsidR="008918D7">
        <w:rPr>
          <w:rFonts w:cs="Arial"/>
          <w:color w:val="000000"/>
          <w:szCs w:val="22"/>
          <w:shd w:val="clear" w:color="auto" w:fill="FFFFFF"/>
        </w:rPr>
        <w:t> </w:t>
      </w:r>
      <w:r w:rsidR="005F12D2" w:rsidRPr="002806B1">
        <w:rPr>
          <w:rFonts w:cs="Arial"/>
          <w:color w:val="000000"/>
          <w:szCs w:val="22"/>
          <w:shd w:val="clear" w:color="auto" w:fill="FFFFFF"/>
        </w:rPr>
        <w:t>cent)</w:t>
      </w:r>
      <w:r w:rsidRPr="00E17983">
        <w:rPr>
          <w:rFonts w:cs="Arial"/>
          <w:color w:val="000000"/>
          <w:szCs w:val="22"/>
          <w:shd w:val="clear" w:color="auto" w:fill="FFFFFF"/>
        </w:rPr>
        <w:t xml:space="preserve">. </w:t>
      </w:r>
      <w:r w:rsidR="0021403D">
        <w:rPr>
          <w:rFonts w:cs="Arial"/>
          <w:color w:val="000000"/>
          <w:szCs w:val="22"/>
          <w:shd w:val="clear" w:color="auto" w:fill="FFFFFF"/>
        </w:rPr>
        <w:t xml:space="preserve">In order to address these challenges, </w:t>
      </w:r>
      <w:r w:rsidR="00F873A6">
        <w:rPr>
          <w:rFonts w:cs="Arial"/>
          <w:color w:val="000000"/>
          <w:szCs w:val="22"/>
          <w:shd w:val="clear" w:color="auto" w:fill="FFFFFF"/>
        </w:rPr>
        <w:t xml:space="preserve">some of the concrete </w:t>
      </w:r>
      <w:r w:rsidR="0021403D">
        <w:rPr>
          <w:rFonts w:cs="Arial"/>
          <w:color w:val="000000"/>
          <w:szCs w:val="22"/>
          <w:shd w:val="clear" w:color="auto" w:fill="FFFFFF"/>
        </w:rPr>
        <w:t xml:space="preserve">actions proposed by States </w:t>
      </w:r>
      <w:r w:rsidR="00F873A6">
        <w:rPr>
          <w:rFonts w:cs="Arial"/>
          <w:color w:val="000000"/>
          <w:szCs w:val="22"/>
          <w:shd w:val="clear" w:color="auto" w:fill="FFFFFF"/>
        </w:rPr>
        <w:t xml:space="preserve">Parties </w:t>
      </w:r>
      <w:r w:rsidR="0021403D">
        <w:rPr>
          <w:rFonts w:cs="Arial"/>
          <w:color w:val="000000"/>
          <w:szCs w:val="22"/>
          <w:shd w:val="clear" w:color="auto" w:fill="FFFFFF"/>
        </w:rPr>
        <w:t>were</w:t>
      </w:r>
      <w:r w:rsidR="0054572E">
        <w:rPr>
          <w:rFonts w:cs="Arial"/>
          <w:color w:val="000000"/>
          <w:szCs w:val="22"/>
          <w:shd w:val="clear" w:color="auto" w:fill="FFFFFF"/>
        </w:rPr>
        <w:t>: i) c</w:t>
      </w:r>
      <w:r w:rsidR="0021403D" w:rsidRPr="0054572E">
        <w:rPr>
          <w:rFonts w:cstheme="minorHAnsi"/>
        </w:rPr>
        <w:t xml:space="preserve">ustomized </w:t>
      </w:r>
      <w:r w:rsidR="0054572E" w:rsidRPr="0054572E">
        <w:rPr>
          <w:rFonts w:cstheme="minorHAnsi"/>
        </w:rPr>
        <w:t xml:space="preserve">capacity-building </w:t>
      </w:r>
      <w:r w:rsidR="0021403D" w:rsidRPr="0054572E">
        <w:rPr>
          <w:rFonts w:cstheme="minorHAnsi"/>
        </w:rPr>
        <w:t>support</w:t>
      </w:r>
      <w:r w:rsidR="0054572E" w:rsidRPr="0054572E">
        <w:rPr>
          <w:rFonts w:cstheme="minorHAnsi"/>
        </w:rPr>
        <w:t>, catered</w:t>
      </w:r>
      <w:r w:rsidR="0021403D" w:rsidRPr="0054572E">
        <w:rPr>
          <w:rFonts w:cstheme="minorHAnsi"/>
        </w:rPr>
        <w:t xml:space="preserve"> to the needs of </w:t>
      </w:r>
      <w:r w:rsidR="0021403D" w:rsidRPr="0005231C">
        <w:t>the communities and countries</w:t>
      </w:r>
      <w:r w:rsidR="0054572E">
        <w:t>; ii) c</w:t>
      </w:r>
      <w:r w:rsidR="0054572E" w:rsidRPr="0054572E">
        <w:rPr>
          <w:rFonts w:cstheme="minorHAnsi"/>
        </w:rPr>
        <w:t xml:space="preserve">ross-sectoral, inter-institutional and multi-stakeholder approaches to safeguarding </w:t>
      </w:r>
      <w:r w:rsidR="00994BF2">
        <w:rPr>
          <w:rFonts w:cstheme="minorHAnsi"/>
        </w:rPr>
        <w:t>intangible cultural heritage</w:t>
      </w:r>
      <w:r w:rsidR="0054572E" w:rsidRPr="0054572E">
        <w:rPr>
          <w:rFonts w:cstheme="minorHAnsi"/>
        </w:rPr>
        <w:t xml:space="preserve">; and iii) </w:t>
      </w:r>
      <w:r w:rsidR="0021403D">
        <w:t>knowledge-sharing</w:t>
      </w:r>
      <w:r w:rsidR="0054572E">
        <w:t xml:space="preserve"> and </w:t>
      </w:r>
      <w:r w:rsidR="0021403D">
        <w:t xml:space="preserve">collaboration </w:t>
      </w:r>
      <w:r w:rsidR="0054572E">
        <w:t>between</w:t>
      </w:r>
      <w:r w:rsidR="00994BF2">
        <w:t xml:space="preserve"> relevant</w:t>
      </w:r>
      <w:r w:rsidR="0054572E">
        <w:t xml:space="preserve"> </w:t>
      </w:r>
      <w:r w:rsidR="0021403D">
        <w:t xml:space="preserve">actors to </w:t>
      </w:r>
      <w:r w:rsidR="0054572E">
        <w:t>strengthen</w:t>
      </w:r>
      <w:r w:rsidR="0021403D">
        <w:t xml:space="preserve"> countr</w:t>
      </w:r>
      <w:r w:rsidR="0054572E">
        <w:t>ies’</w:t>
      </w:r>
      <w:r w:rsidR="0021403D">
        <w:t xml:space="preserve"> implementation at the </w:t>
      </w:r>
      <w:r w:rsidR="0054572E">
        <w:t>national</w:t>
      </w:r>
      <w:r w:rsidR="0021403D">
        <w:t xml:space="preserve"> </w:t>
      </w:r>
      <w:r w:rsidR="0054572E">
        <w:t xml:space="preserve">level </w:t>
      </w:r>
      <w:r w:rsidR="00B866F2">
        <w:t>(Question 4.b)</w:t>
      </w:r>
      <w:r w:rsidR="00D915CE">
        <w:t>.</w:t>
      </w:r>
    </w:p>
    <w:p w14:paraId="24FF982C" w14:textId="60A0B326" w:rsidR="00EB1C35" w:rsidRDefault="00AE7A88" w:rsidP="00851EE2">
      <w:pPr>
        <w:pStyle w:val="Paragraphedeliste"/>
        <w:keepNext/>
        <w:numPr>
          <w:ilvl w:val="0"/>
          <w:numId w:val="16"/>
        </w:numPr>
        <w:ind w:left="540" w:hanging="540"/>
        <w:jc w:val="both"/>
        <w:rPr>
          <w:rFonts w:ascii="Arial" w:hAnsi="Arial" w:cs="Arial"/>
          <w:b/>
        </w:rPr>
      </w:pPr>
      <w:r w:rsidRPr="00024FCD">
        <w:rPr>
          <w:rFonts w:ascii="Arial" w:hAnsi="Arial" w:cs="Arial"/>
          <w:b/>
        </w:rPr>
        <w:t>2003 Convention and the Sustainable Development Goals</w:t>
      </w:r>
    </w:p>
    <w:p w14:paraId="6DF4CA1E" w14:textId="4A1327EF" w:rsidR="00E70D09" w:rsidRPr="005E6EF1" w:rsidRDefault="00AE7A88" w:rsidP="00A77D36">
      <w:pPr>
        <w:pStyle w:val="Marge"/>
        <w:numPr>
          <w:ilvl w:val="0"/>
          <w:numId w:val="9"/>
        </w:numPr>
        <w:spacing w:after="120"/>
        <w:ind w:left="567" w:hanging="567"/>
        <w:rPr>
          <w:rFonts w:cs="Arial"/>
          <w:color w:val="000000"/>
          <w:szCs w:val="22"/>
          <w:shd w:val="clear" w:color="auto" w:fill="FFFFFF"/>
        </w:rPr>
      </w:pPr>
      <w:r w:rsidRPr="00143DF7">
        <w:rPr>
          <w:rFonts w:cs="Arial"/>
          <w:color w:val="000000"/>
          <w:szCs w:val="22"/>
          <w:shd w:val="clear" w:color="auto" w:fill="FFFFFF"/>
        </w:rPr>
        <w:t xml:space="preserve">Throughout the </w:t>
      </w:r>
      <w:r w:rsidR="00772A69" w:rsidRPr="00143DF7">
        <w:rPr>
          <w:rFonts w:cs="Arial"/>
          <w:color w:val="000000"/>
          <w:szCs w:val="22"/>
          <w:shd w:val="clear" w:color="auto" w:fill="FFFFFF"/>
        </w:rPr>
        <w:t>questionnaire</w:t>
      </w:r>
      <w:r w:rsidRPr="00143DF7">
        <w:rPr>
          <w:rFonts w:cs="Arial"/>
          <w:color w:val="000000"/>
          <w:szCs w:val="22"/>
          <w:shd w:val="clear" w:color="auto" w:fill="FFFFFF"/>
        </w:rPr>
        <w:t xml:space="preserve">, the States Parties acknowledged the cross-cutting nature of </w:t>
      </w:r>
      <w:r w:rsidR="00772A69" w:rsidRPr="00143DF7">
        <w:rPr>
          <w:rFonts w:cs="Arial"/>
          <w:color w:val="000000"/>
          <w:szCs w:val="22"/>
          <w:shd w:val="clear" w:color="auto" w:fill="FFFFFF"/>
        </w:rPr>
        <w:t xml:space="preserve">intangible cultural heritage </w:t>
      </w:r>
      <w:r w:rsidRPr="00143DF7">
        <w:rPr>
          <w:rFonts w:cs="Arial"/>
          <w:color w:val="000000"/>
          <w:szCs w:val="22"/>
          <w:shd w:val="clear" w:color="auto" w:fill="FFFFFF"/>
        </w:rPr>
        <w:t>and affirmed its distinct relevance and alignment with the 2030 Agenda for Sustainable Development and the Sustainable Development Goals</w:t>
      </w:r>
      <w:r w:rsidR="00EA690C">
        <w:rPr>
          <w:rFonts w:cs="Arial"/>
          <w:color w:val="000000"/>
          <w:szCs w:val="22"/>
          <w:shd w:val="clear" w:color="auto" w:fill="FFFFFF"/>
        </w:rPr>
        <w:t xml:space="preserve"> (SDGs)</w:t>
      </w:r>
      <w:r w:rsidR="00534397" w:rsidRPr="00143DF7">
        <w:rPr>
          <w:rFonts w:cs="Arial"/>
          <w:color w:val="000000"/>
          <w:szCs w:val="22"/>
          <w:shd w:val="clear" w:color="auto" w:fill="FFFFFF"/>
        </w:rPr>
        <w:t xml:space="preserve">. The </w:t>
      </w:r>
      <w:r w:rsidR="00534397" w:rsidRPr="00143DF7">
        <w:rPr>
          <w:rFonts w:cs="Arial"/>
          <w:color w:val="000000"/>
          <w:szCs w:val="22"/>
          <w:shd w:val="clear" w:color="auto" w:fill="FFFFFF"/>
        </w:rPr>
        <w:lastRenderedPageBreak/>
        <w:t xml:space="preserve">responses also recommended </w:t>
      </w:r>
      <w:r w:rsidR="00EB1EB6">
        <w:rPr>
          <w:rFonts w:cs="Arial"/>
          <w:color w:val="000000"/>
          <w:szCs w:val="22"/>
          <w:shd w:val="clear" w:color="auto" w:fill="FFFFFF"/>
        </w:rPr>
        <w:t>‘</w:t>
      </w:r>
      <w:r w:rsidR="00534397" w:rsidRPr="00143DF7">
        <w:rPr>
          <w:rFonts w:cs="Arial"/>
          <w:color w:val="000000"/>
          <w:szCs w:val="22"/>
          <w:shd w:val="clear" w:color="auto" w:fill="FFFFFF"/>
        </w:rPr>
        <w:t>sector-specific interventions in the delivery of capacity-building activities</w:t>
      </w:r>
      <w:r w:rsidR="00EB1EB6">
        <w:rPr>
          <w:rFonts w:cs="Arial"/>
          <w:color w:val="000000"/>
          <w:szCs w:val="22"/>
          <w:shd w:val="clear" w:color="auto" w:fill="FFFFFF"/>
        </w:rPr>
        <w:t>’</w:t>
      </w:r>
      <w:r w:rsidR="00534397" w:rsidRPr="00143DF7">
        <w:rPr>
          <w:rFonts w:cs="Arial"/>
          <w:color w:val="000000"/>
          <w:szCs w:val="22"/>
          <w:shd w:val="clear" w:color="auto" w:fill="FFFFFF"/>
        </w:rPr>
        <w:t xml:space="preserve"> and </w:t>
      </w:r>
      <w:r w:rsidR="00EB1EB6">
        <w:rPr>
          <w:rFonts w:cs="Arial"/>
          <w:color w:val="000000"/>
          <w:szCs w:val="22"/>
          <w:shd w:val="clear" w:color="auto" w:fill="FFFFFF"/>
        </w:rPr>
        <w:t>‘</w:t>
      </w:r>
      <w:r w:rsidR="00C66EC3">
        <w:rPr>
          <w:rFonts w:cs="Arial"/>
          <w:color w:val="000000"/>
          <w:szCs w:val="22"/>
          <w:shd w:val="clear" w:color="auto" w:fill="FFFFFF"/>
        </w:rPr>
        <w:t>solid</w:t>
      </w:r>
      <w:r w:rsidR="00534397" w:rsidRPr="00143DF7">
        <w:rPr>
          <w:rFonts w:cs="Arial"/>
          <w:color w:val="000000"/>
          <w:szCs w:val="22"/>
          <w:shd w:val="clear" w:color="auto" w:fill="FFFFFF"/>
        </w:rPr>
        <w:t xml:space="preserve"> policy advice on the integration of intangible cultural </w:t>
      </w:r>
      <w:r w:rsidR="0039276F">
        <w:rPr>
          <w:rFonts w:cs="Arial"/>
          <w:color w:val="000000"/>
          <w:szCs w:val="22"/>
          <w:shd w:val="clear" w:color="auto" w:fill="FFFFFF"/>
        </w:rPr>
        <w:t>h</w:t>
      </w:r>
      <w:r w:rsidR="00534397" w:rsidRPr="0039276F">
        <w:rPr>
          <w:rFonts w:cs="Arial"/>
          <w:color w:val="000000"/>
          <w:szCs w:val="22"/>
          <w:shd w:val="clear" w:color="auto" w:fill="FFFFFF"/>
        </w:rPr>
        <w:t>eritage in national development plans and policies</w:t>
      </w:r>
      <w:r w:rsidR="00EB1EB6">
        <w:rPr>
          <w:rFonts w:cs="Arial"/>
          <w:color w:val="000000"/>
          <w:szCs w:val="22"/>
          <w:shd w:val="clear" w:color="auto" w:fill="FFFFFF"/>
        </w:rPr>
        <w:t>’</w:t>
      </w:r>
      <w:r w:rsidR="00534397" w:rsidRPr="0039276F">
        <w:rPr>
          <w:rFonts w:cs="Arial"/>
          <w:color w:val="000000"/>
          <w:szCs w:val="22"/>
          <w:shd w:val="clear" w:color="auto" w:fill="FFFFFF"/>
        </w:rPr>
        <w:t xml:space="preserve"> as </w:t>
      </w:r>
      <w:r w:rsidR="00634359" w:rsidRPr="0039276F">
        <w:rPr>
          <w:rFonts w:cs="Arial"/>
          <w:color w:val="000000"/>
          <w:szCs w:val="22"/>
          <w:shd w:val="clear" w:color="auto" w:fill="FFFFFF"/>
        </w:rPr>
        <w:t>key</w:t>
      </w:r>
      <w:r w:rsidR="00534397" w:rsidRPr="0039276F">
        <w:rPr>
          <w:rFonts w:cs="Arial"/>
          <w:color w:val="000000"/>
          <w:szCs w:val="22"/>
          <w:shd w:val="clear" w:color="auto" w:fill="FFFFFF"/>
        </w:rPr>
        <w:t xml:space="preserve"> actions</w:t>
      </w:r>
      <w:r w:rsidR="003D7A23">
        <w:rPr>
          <w:rFonts w:cs="Arial"/>
          <w:color w:val="000000"/>
          <w:szCs w:val="22"/>
          <w:shd w:val="clear" w:color="auto" w:fill="FFFFFF"/>
        </w:rPr>
        <w:t>, which</w:t>
      </w:r>
      <w:r w:rsidR="00534397" w:rsidRPr="0039276F">
        <w:rPr>
          <w:rFonts w:cs="Arial"/>
          <w:color w:val="000000"/>
          <w:szCs w:val="22"/>
          <w:shd w:val="clear" w:color="auto" w:fill="FFFFFF"/>
        </w:rPr>
        <w:t xml:space="preserve"> could be undertaken under the 2003 Convention</w:t>
      </w:r>
      <w:r w:rsidR="00143DF7" w:rsidRPr="0039276F">
        <w:rPr>
          <w:rFonts w:cs="Arial"/>
          <w:color w:val="000000"/>
          <w:szCs w:val="22"/>
          <w:shd w:val="clear" w:color="auto" w:fill="FFFFFF"/>
        </w:rPr>
        <w:t xml:space="preserve"> to</w:t>
      </w:r>
      <w:r w:rsidR="00534397" w:rsidRPr="0039276F">
        <w:rPr>
          <w:rFonts w:cs="Arial"/>
          <w:color w:val="000000"/>
          <w:szCs w:val="22"/>
          <w:shd w:val="clear" w:color="auto" w:fill="FFFFFF"/>
        </w:rPr>
        <w:t xml:space="preserve"> support States in their implementation of the 2030 Agenda (Questions 6.a</w:t>
      </w:r>
      <w:r w:rsidR="002C667C">
        <w:rPr>
          <w:rFonts w:cs="Arial"/>
          <w:color w:val="000000"/>
          <w:szCs w:val="22"/>
          <w:shd w:val="clear" w:color="auto" w:fill="FFFFFF"/>
        </w:rPr>
        <w:t xml:space="preserve"> and</w:t>
      </w:r>
      <w:r w:rsidR="00851EE2">
        <w:rPr>
          <w:rFonts w:cs="Arial"/>
          <w:color w:val="000000"/>
          <w:szCs w:val="22"/>
          <w:shd w:val="clear" w:color="auto" w:fill="FFFFFF"/>
        </w:rPr>
        <w:t> </w:t>
      </w:r>
      <w:r w:rsidR="00534397" w:rsidRPr="0039276F">
        <w:rPr>
          <w:rFonts w:cs="Arial"/>
          <w:color w:val="000000"/>
          <w:szCs w:val="22"/>
          <w:shd w:val="clear" w:color="auto" w:fill="FFFFFF"/>
        </w:rPr>
        <w:t xml:space="preserve">6.b). </w:t>
      </w:r>
      <w:r w:rsidR="00B8133F">
        <w:rPr>
          <w:rFonts w:cs="Arial"/>
          <w:color w:val="000000"/>
          <w:szCs w:val="22"/>
          <w:shd w:val="clear" w:color="auto" w:fill="FFFFFF"/>
        </w:rPr>
        <w:t>T</w:t>
      </w:r>
      <w:r w:rsidR="00B8133F" w:rsidRPr="0039276F">
        <w:rPr>
          <w:rFonts w:cs="Arial"/>
          <w:color w:val="000000"/>
          <w:szCs w:val="22"/>
          <w:shd w:val="clear" w:color="auto" w:fill="FFFFFF"/>
        </w:rPr>
        <w:t xml:space="preserve">he </w:t>
      </w:r>
      <w:r w:rsidRPr="0039276F">
        <w:rPr>
          <w:rFonts w:cs="Arial"/>
          <w:color w:val="000000"/>
          <w:szCs w:val="22"/>
          <w:shd w:val="clear" w:color="auto" w:fill="FFFFFF"/>
        </w:rPr>
        <w:t>SDG</w:t>
      </w:r>
      <w:r w:rsidR="00143DF7" w:rsidRPr="0039276F">
        <w:rPr>
          <w:rFonts w:cs="Arial"/>
          <w:color w:val="000000"/>
          <w:szCs w:val="22"/>
          <w:shd w:val="clear" w:color="auto" w:fill="FFFFFF"/>
        </w:rPr>
        <w:t xml:space="preserve">s </w:t>
      </w:r>
      <w:r w:rsidR="00B8133F">
        <w:rPr>
          <w:rFonts w:cs="Arial"/>
          <w:color w:val="000000"/>
          <w:szCs w:val="22"/>
          <w:shd w:val="clear" w:color="auto" w:fill="FFFFFF"/>
        </w:rPr>
        <w:t>4, 5, 8, 11</w:t>
      </w:r>
      <w:r w:rsidR="00EB1EB6">
        <w:rPr>
          <w:rFonts w:cs="Arial"/>
          <w:color w:val="000000"/>
          <w:szCs w:val="22"/>
          <w:shd w:val="clear" w:color="auto" w:fill="FFFFFF"/>
        </w:rPr>
        <w:t xml:space="preserve">, </w:t>
      </w:r>
      <w:r w:rsidR="00B8133F">
        <w:rPr>
          <w:rFonts w:cs="Arial"/>
          <w:color w:val="000000"/>
          <w:szCs w:val="22"/>
          <w:shd w:val="clear" w:color="auto" w:fill="FFFFFF"/>
        </w:rPr>
        <w:t>16</w:t>
      </w:r>
      <w:r w:rsidR="003F69A7">
        <w:rPr>
          <w:rFonts w:cs="Arial"/>
          <w:color w:val="000000"/>
          <w:szCs w:val="22"/>
          <w:shd w:val="clear" w:color="auto" w:fill="FFFFFF"/>
        </w:rPr>
        <w:t xml:space="preserve"> </w:t>
      </w:r>
      <w:r w:rsidR="00143DF7" w:rsidRPr="0039276F">
        <w:rPr>
          <w:rFonts w:cs="Arial"/>
          <w:color w:val="000000"/>
          <w:szCs w:val="22"/>
          <w:shd w:val="clear" w:color="auto" w:fill="FFFFFF"/>
        </w:rPr>
        <w:t xml:space="preserve">and </w:t>
      </w:r>
      <w:r w:rsidR="00EB1EB6">
        <w:rPr>
          <w:rFonts w:cs="Arial"/>
          <w:color w:val="000000"/>
          <w:szCs w:val="22"/>
          <w:shd w:val="clear" w:color="auto" w:fill="FFFFFF"/>
        </w:rPr>
        <w:t xml:space="preserve">their </w:t>
      </w:r>
      <w:r w:rsidR="003F69A7">
        <w:rPr>
          <w:rFonts w:cs="Arial"/>
          <w:color w:val="000000"/>
          <w:szCs w:val="22"/>
          <w:shd w:val="clear" w:color="auto" w:fill="FFFFFF"/>
        </w:rPr>
        <w:t xml:space="preserve">corresponding </w:t>
      </w:r>
      <w:r w:rsidR="00143DF7" w:rsidRPr="0039276F">
        <w:rPr>
          <w:rFonts w:cs="Arial"/>
          <w:color w:val="000000"/>
          <w:szCs w:val="22"/>
          <w:shd w:val="clear" w:color="auto" w:fill="FFFFFF"/>
        </w:rPr>
        <w:t>t</w:t>
      </w:r>
      <w:r w:rsidRPr="0039276F">
        <w:rPr>
          <w:rFonts w:cs="Arial"/>
          <w:color w:val="000000"/>
          <w:szCs w:val="22"/>
          <w:shd w:val="clear" w:color="auto" w:fill="FFFFFF"/>
        </w:rPr>
        <w:t xml:space="preserve">argets were highlighted </w:t>
      </w:r>
      <w:r w:rsidR="00B8133F" w:rsidRPr="0039276F">
        <w:rPr>
          <w:rFonts w:cs="Arial"/>
          <w:color w:val="000000"/>
          <w:szCs w:val="22"/>
          <w:shd w:val="clear" w:color="auto" w:fill="FFFFFF"/>
        </w:rPr>
        <w:t>as most pertinent</w:t>
      </w:r>
      <w:r w:rsidR="00D620D1">
        <w:rPr>
          <w:rFonts w:cs="Arial"/>
          <w:color w:val="000000"/>
          <w:szCs w:val="22"/>
          <w:shd w:val="clear" w:color="auto" w:fill="FFFFFF"/>
        </w:rPr>
        <w:t>,</w:t>
      </w:r>
      <w:r w:rsidR="00B8133F" w:rsidRPr="0039276F">
        <w:rPr>
          <w:rFonts w:cs="Arial"/>
          <w:color w:val="000000"/>
          <w:szCs w:val="22"/>
          <w:shd w:val="clear" w:color="auto" w:fill="FFFFFF"/>
        </w:rPr>
        <w:t xml:space="preserve"> </w:t>
      </w:r>
      <w:r w:rsidR="00534397" w:rsidRPr="0039276F">
        <w:rPr>
          <w:rFonts w:cs="Arial"/>
          <w:color w:val="000000"/>
          <w:szCs w:val="22"/>
          <w:shd w:val="clear" w:color="auto" w:fill="FFFFFF"/>
        </w:rPr>
        <w:t xml:space="preserve">in response to </w:t>
      </w:r>
      <w:r w:rsidR="002E2801">
        <w:rPr>
          <w:rFonts w:cs="Arial"/>
          <w:color w:val="000000"/>
          <w:szCs w:val="22"/>
          <w:shd w:val="clear" w:color="auto" w:fill="FFFFFF"/>
        </w:rPr>
        <w:t>q</w:t>
      </w:r>
      <w:r w:rsidRPr="0039276F">
        <w:rPr>
          <w:rFonts w:cs="Arial"/>
          <w:color w:val="000000"/>
          <w:szCs w:val="22"/>
          <w:shd w:val="clear" w:color="auto" w:fill="FFFFFF"/>
        </w:rPr>
        <w:t>uestions 5.a</w:t>
      </w:r>
      <w:r w:rsidR="00534397" w:rsidRPr="0039276F">
        <w:rPr>
          <w:rFonts w:cs="Arial"/>
          <w:color w:val="000000"/>
          <w:szCs w:val="22"/>
          <w:shd w:val="clear" w:color="auto" w:fill="FFFFFF"/>
        </w:rPr>
        <w:t xml:space="preserve"> and</w:t>
      </w:r>
      <w:r w:rsidRPr="0039276F">
        <w:rPr>
          <w:rFonts w:cs="Arial"/>
          <w:color w:val="000000"/>
          <w:szCs w:val="22"/>
          <w:shd w:val="clear" w:color="auto" w:fill="FFFFFF"/>
        </w:rPr>
        <w:t xml:space="preserve"> 5.b</w:t>
      </w:r>
      <w:r w:rsidR="003F69A7">
        <w:rPr>
          <w:rFonts w:cs="Arial"/>
          <w:color w:val="000000"/>
          <w:szCs w:val="22"/>
          <w:shd w:val="clear" w:color="auto" w:fill="FFFFFF"/>
        </w:rPr>
        <w:t xml:space="preserve"> </w:t>
      </w:r>
      <w:r w:rsidR="008A40BA" w:rsidRPr="00143DF7">
        <w:rPr>
          <w:rFonts w:cs="Arial"/>
          <w:color w:val="000000"/>
          <w:szCs w:val="22"/>
          <w:shd w:val="clear" w:color="auto" w:fill="FFFFFF"/>
        </w:rPr>
        <w:t>(</w:t>
      </w:r>
      <w:r w:rsidR="008A40BA">
        <w:rPr>
          <w:rFonts w:cs="Arial"/>
          <w:color w:val="000000"/>
          <w:szCs w:val="22"/>
          <w:shd w:val="clear" w:color="auto" w:fill="FFFFFF"/>
        </w:rPr>
        <w:t>Figure</w:t>
      </w:r>
      <w:r w:rsidR="00671D9F">
        <w:rPr>
          <w:rFonts w:cs="Arial"/>
          <w:color w:val="000000"/>
          <w:szCs w:val="22"/>
          <w:shd w:val="clear" w:color="auto" w:fill="FFFFFF"/>
        </w:rPr>
        <w:t> </w:t>
      </w:r>
      <w:r w:rsidR="008A40BA">
        <w:rPr>
          <w:rFonts w:cs="Arial"/>
          <w:color w:val="000000"/>
          <w:szCs w:val="22"/>
          <w:shd w:val="clear" w:color="auto" w:fill="FFFFFF"/>
        </w:rPr>
        <w:t>1</w:t>
      </w:r>
      <w:r w:rsidR="008A40BA" w:rsidRPr="00143DF7">
        <w:rPr>
          <w:rFonts w:cs="Arial"/>
          <w:color w:val="000000"/>
          <w:szCs w:val="22"/>
          <w:shd w:val="clear" w:color="auto" w:fill="FFFFFF"/>
        </w:rPr>
        <w:t>)</w:t>
      </w:r>
      <w:r w:rsidR="00AD521E">
        <w:rPr>
          <w:rFonts w:cs="Arial"/>
          <w:color w:val="000000"/>
          <w:szCs w:val="22"/>
          <w:shd w:val="clear" w:color="auto" w:fill="FFFFFF"/>
        </w:rPr>
        <w:t>, including</w:t>
      </w:r>
      <w:r w:rsidRPr="0039276F">
        <w:rPr>
          <w:rFonts w:cs="Arial"/>
          <w:color w:val="000000"/>
          <w:szCs w:val="22"/>
          <w:shd w:val="clear" w:color="auto" w:fill="FFFFFF"/>
        </w:rPr>
        <w:t>:</w:t>
      </w:r>
    </w:p>
    <w:p w14:paraId="62FACF1E" w14:textId="17F147CE" w:rsidR="00143DF7" w:rsidRPr="00534397" w:rsidRDefault="00143DF7" w:rsidP="00851EE2">
      <w:pPr>
        <w:pStyle w:val="Paragraphedeliste"/>
        <w:numPr>
          <w:ilvl w:val="0"/>
          <w:numId w:val="11"/>
        </w:numPr>
        <w:spacing w:after="160" w:line="259" w:lineRule="auto"/>
        <w:ind w:left="1350"/>
        <w:jc w:val="both"/>
        <w:rPr>
          <w:rFonts w:ascii="Arial" w:hAnsi="Arial" w:cs="Arial"/>
          <w:snapToGrid w:val="0"/>
          <w:color w:val="000000"/>
          <w:szCs w:val="22"/>
          <w:shd w:val="clear" w:color="auto" w:fill="FFFFFF"/>
          <w:lang w:eastAsia="en-US"/>
        </w:rPr>
      </w:pPr>
      <w:r>
        <w:rPr>
          <w:rFonts w:ascii="Arial" w:hAnsi="Arial" w:cs="Arial"/>
          <w:snapToGrid w:val="0"/>
          <w:color w:val="000000"/>
          <w:szCs w:val="22"/>
          <w:shd w:val="clear" w:color="auto" w:fill="FFFFFF"/>
          <w:lang w:eastAsia="en-US"/>
        </w:rPr>
        <w:t>T</w:t>
      </w:r>
      <w:r w:rsidRPr="00534397">
        <w:rPr>
          <w:rFonts w:ascii="Arial" w:hAnsi="Arial" w:cs="Arial"/>
          <w:snapToGrid w:val="0"/>
          <w:color w:val="000000"/>
          <w:szCs w:val="22"/>
          <w:shd w:val="clear" w:color="auto" w:fill="FFFFFF"/>
          <w:lang w:eastAsia="en-US"/>
        </w:rPr>
        <w:t>arget 4.7 Education for sustainable development</w:t>
      </w:r>
      <w:r w:rsidR="00AD521E">
        <w:rPr>
          <w:rFonts w:ascii="Arial" w:hAnsi="Arial" w:cs="Arial"/>
          <w:snapToGrid w:val="0"/>
          <w:color w:val="000000"/>
          <w:szCs w:val="22"/>
          <w:shd w:val="clear" w:color="auto" w:fill="FFFFFF"/>
          <w:lang w:eastAsia="en-US"/>
        </w:rPr>
        <w:t>;</w:t>
      </w:r>
    </w:p>
    <w:p w14:paraId="4AE8933B" w14:textId="23E0E865" w:rsidR="00143DF7" w:rsidRPr="00534397" w:rsidRDefault="00143DF7" w:rsidP="00143DF7">
      <w:pPr>
        <w:pStyle w:val="Paragraphedeliste"/>
        <w:numPr>
          <w:ilvl w:val="0"/>
          <w:numId w:val="11"/>
        </w:numPr>
        <w:spacing w:after="160" w:line="259" w:lineRule="auto"/>
        <w:jc w:val="both"/>
        <w:rPr>
          <w:rFonts w:ascii="Arial" w:hAnsi="Arial" w:cs="Arial"/>
          <w:snapToGrid w:val="0"/>
          <w:color w:val="000000"/>
          <w:szCs w:val="22"/>
          <w:shd w:val="clear" w:color="auto" w:fill="FFFFFF"/>
          <w:lang w:eastAsia="en-US"/>
        </w:rPr>
      </w:pPr>
      <w:r>
        <w:rPr>
          <w:rFonts w:ascii="Arial" w:hAnsi="Arial" w:cs="Arial"/>
          <w:snapToGrid w:val="0"/>
          <w:color w:val="000000"/>
          <w:szCs w:val="22"/>
          <w:shd w:val="clear" w:color="auto" w:fill="FFFFFF"/>
          <w:lang w:eastAsia="en-US"/>
        </w:rPr>
        <w:t>T</w:t>
      </w:r>
      <w:r w:rsidRPr="00534397">
        <w:rPr>
          <w:rFonts w:ascii="Arial" w:hAnsi="Arial" w:cs="Arial"/>
          <w:snapToGrid w:val="0"/>
          <w:color w:val="000000"/>
          <w:szCs w:val="22"/>
          <w:shd w:val="clear" w:color="auto" w:fill="FFFFFF"/>
          <w:lang w:eastAsia="en-US"/>
        </w:rPr>
        <w:t xml:space="preserve">arget 11.4 Safeguarding cultural </w:t>
      </w:r>
      <w:r w:rsidR="00E17983">
        <w:rPr>
          <w:rFonts w:ascii="Arial" w:hAnsi="Arial" w:cs="Arial"/>
          <w:snapToGrid w:val="0"/>
          <w:color w:val="000000"/>
          <w:szCs w:val="22"/>
          <w:shd w:val="clear" w:color="auto" w:fill="FFFFFF"/>
          <w:lang w:eastAsia="en-US"/>
        </w:rPr>
        <w:t>and</w:t>
      </w:r>
      <w:r w:rsidRPr="00534397">
        <w:rPr>
          <w:rFonts w:ascii="Arial" w:hAnsi="Arial" w:cs="Arial"/>
          <w:snapToGrid w:val="0"/>
          <w:color w:val="000000"/>
          <w:szCs w:val="22"/>
          <w:shd w:val="clear" w:color="auto" w:fill="FFFFFF"/>
          <w:lang w:eastAsia="en-US"/>
        </w:rPr>
        <w:t xml:space="preserve"> natural heritage</w:t>
      </w:r>
      <w:r w:rsidR="00AD521E">
        <w:rPr>
          <w:rFonts w:ascii="Arial" w:hAnsi="Arial" w:cs="Arial"/>
          <w:snapToGrid w:val="0"/>
          <w:color w:val="000000"/>
          <w:szCs w:val="22"/>
          <w:shd w:val="clear" w:color="auto" w:fill="FFFFFF"/>
          <w:lang w:eastAsia="en-US"/>
        </w:rPr>
        <w:t>;</w:t>
      </w:r>
    </w:p>
    <w:p w14:paraId="57651666" w14:textId="78E57EAF" w:rsidR="00143DF7" w:rsidRDefault="00143DF7" w:rsidP="00143DF7">
      <w:pPr>
        <w:pStyle w:val="Paragraphedeliste"/>
        <w:numPr>
          <w:ilvl w:val="0"/>
          <w:numId w:val="11"/>
        </w:numPr>
        <w:spacing w:after="160" w:line="259" w:lineRule="auto"/>
        <w:jc w:val="both"/>
        <w:rPr>
          <w:rFonts w:ascii="Arial" w:hAnsi="Arial" w:cs="Arial"/>
          <w:snapToGrid w:val="0"/>
          <w:color w:val="000000"/>
          <w:szCs w:val="22"/>
          <w:shd w:val="clear" w:color="auto" w:fill="FFFFFF"/>
          <w:lang w:eastAsia="en-US"/>
        </w:rPr>
      </w:pPr>
      <w:r>
        <w:rPr>
          <w:rFonts w:ascii="Arial" w:hAnsi="Arial" w:cs="Arial"/>
          <w:snapToGrid w:val="0"/>
          <w:color w:val="000000"/>
          <w:szCs w:val="22"/>
          <w:shd w:val="clear" w:color="auto" w:fill="FFFFFF"/>
          <w:lang w:eastAsia="en-US"/>
        </w:rPr>
        <w:t>T</w:t>
      </w:r>
      <w:r w:rsidRPr="00534397">
        <w:rPr>
          <w:rFonts w:ascii="Arial" w:hAnsi="Arial" w:cs="Arial"/>
          <w:snapToGrid w:val="0"/>
          <w:color w:val="000000"/>
          <w:szCs w:val="22"/>
          <w:shd w:val="clear" w:color="auto" w:fill="FFFFFF"/>
          <w:lang w:eastAsia="en-US"/>
        </w:rPr>
        <w:t>arget 8.9 Policies to promote sustainable tourism</w:t>
      </w:r>
      <w:r w:rsidR="00AD521E">
        <w:rPr>
          <w:rFonts w:ascii="Arial" w:hAnsi="Arial" w:cs="Arial"/>
          <w:snapToGrid w:val="0"/>
          <w:color w:val="000000"/>
          <w:szCs w:val="22"/>
          <w:shd w:val="clear" w:color="auto" w:fill="FFFFFF"/>
          <w:lang w:eastAsia="en-US"/>
        </w:rPr>
        <w:t>;</w:t>
      </w:r>
    </w:p>
    <w:p w14:paraId="5C04A522" w14:textId="5B60EB4A" w:rsidR="00A22CF6" w:rsidRPr="009F5807" w:rsidRDefault="003673A8" w:rsidP="00A22CF6">
      <w:pPr>
        <w:pStyle w:val="Paragraphedeliste"/>
        <w:numPr>
          <w:ilvl w:val="0"/>
          <w:numId w:val="11"/>
        </w:numPr>
        <w:spacing w:after="160" w:line="259" w:lineRule="auto"/>
        <w:jc w:val="both"/>
        <w:rPr>
          <w:rFonts w:ascii="Arial" w:hAnsi="Arial" w:cs="Arial"/>
          <w:snapToGrid w:val="0"/>
          <w:color w:val="000000"/>
          <w:szCs w:val="22"/>
          <w:shd w:val="clear" w:color="auto" w:fill="FFFFFF"/>
          <w:lang w:eastAsia="en-US"/>
        </w:rPr>
      </w:pPr>
      <w:r>
        <w:rPr>
          <w:rFonts w:ascii="Arial" w:hAnsi="Arial" w:cs="Arial"/>
          <w:snapToGrid w:val="0"/>
          <w:color w:val="000000"/>
          <w:szCs w:val="22"/>
          <w:shd w:val="clear" w:color="auto" w:fill="FFFFFF"/>
          <w:lang w:eastAsia="en-US"/>
        </w:rPr>
        <w:t>T</w:t>
      </w:r>
      <w:r w:rsidRPr="00534397">
        <w:rPr>
          <w:rFonts w:ascii="Arial" w:hAnsi="Arial" w:cs="Arial"/>
          <w:snapToGrid w:val="0"/>
          <w:color w:val="000000"/>
          <w:szCs w:val="22"/>
          <w:shd w:val="clear" w:color="auto" w:fill="FFFFFF"/>
          <w:lang w:eastAsia="en-US"/>
        </w:rPr>
        <w:t>arget</w:t>
      </w:r>
      <w:r w:rsidR="00A22CF6">
        <w:rPr>
          <w:rFonts w:ascii="Arial" w:hAnsi="Arial" w:cs="Arial"/>
          <w:snapToGrid w:val="0"/>
          <w:color w:val="000000"/>
          <w:szCs w:val="22"/>
          <w:shd w:val="clear" w:color="auto" w:fill="FFFFFF"/>
          <w:lang w:eastAsia="en-US"/>
        </w:rPr>
        <w:t xml:space="preserve"> 5.1 </w:t>
      </w:r>
      <w:r w:rsidR="00A22CF6" w:rsidRPr="009F5807">
        <w:rPr>
          <w:rFonts w:ascii="Arial" w:hAnsi="Arial" w:cs="Arial"/>
          <w:snapToGrid w:val="0"/>
          <w:color w:val="000000"/>
          <w:szCs w:val="22"/>
          <w:shd w:val="clear" w:color="auto" w:fill="FFFFFF"/>
          <w:lang w:eastAsia="en-US"/>
        </w:rPr>
        <w:t>End discrimination against women and girls</w:t>
      </w:r>
      <w:r w:rsidR="00AD521E">
        <w:rPr>
          <w:rFonts w:ascii="Arial" w:hAnsi="Arial" w:cs="Arial"/>
          <w:snapToGrid w:val="0"/>
          <w:color w:val="000000"/>
          <w:szCs w:val="22"/>
          <w:shd w:val="clear" w:color="auto" w:fill="FFFFFF"/>
          <w:lang w:eastAsia="en-US"/>
        </w:rPr>
        <w:t>; and</w:t>
      </w:r>
    </w:p>
    <w:p w14:paraId="0D5C80CA" w14:textId="5C64CC12" w:rsidR="00C04D3E" w:rsidRPr="008E5CE0" w:rsidRDefault="00AD738B">
      <w:pPr>
        <w:pStyle w:val="Paragraphedeliste"/>
        <w:numPr>
          <w:ilvl w:val="0"/>
          <w:numId w:val="11"/>
        </w:numPr>
        <w:spacing w:after="160" w:line="259" w:lineRule="auto"/>
        <w:jc w:val="both"/>
        <w:rPr>
          <w:rFonts w:ascii="Arial" w:hAnsi="Arial" w:cs="Arial"/>
          <w:snapToGrid w:val="0"/>
          <w:color w:val="000000"/>
          <w:szCs w:val="22"/>
          <w:shd w:val="clear" w:color="auto" w:fill="FFFFFF"/>
          <w:lang w:eastAsia="en-US"/>
        </w:rPr>
      </w:pPr>
      <w:r>
        <w:rPr>
          <w:noProof/>
          <w:lang w:val="fr-FR" w:eastAsia="ja-JP"/>
        </w:rPr>
        <mc:AlternateContent>
          <mc:Choice Requires="wps">
            <w:drawing>
              <wp:anchor distT="0" distB="0" distL="114300" distR="114300" simplePos="0" relativeHeight="251677696" behindDoc="0" locked="0" layoutInCell="1" allowOverlap="1" wp14:anchorId="22505600" wp14:editId="51E100DB">
                <wp:simplePos x="0" y="0"/>
                <wp:positionH relativeFrom="margin">
                  <wp:posOffset>166370</wp:posOffset>
                </wp:positionH>
                <wp:positionV relativeFrom="paragraph">
                  <wp:posOffset>2933700</wp:posOffset>
                </wp:positionV>
                <wp:extent cx="5925185" cy="226695"/>
                <wp:effectExtent l="0" t="0" r="0" b="1905"/>
                <wp:wrapSquare wrapText="bothSides"/>
                <wp:docPr id="3" name="Text Box 3"/>
                <wp:cNvGraphicFramePr/>
                <a:graphic xmlns:a="http://schemas.openxmlformats.org/drawingml/2006/main">
                  <a:graphicData uri="http://schemas.microsoft.com/office/word/2010/wordprocessingShape">
                    <wps:wsp>
                      <wps:cNvSpPr txBox="1"/>
                      <wps:spPr>
                        <a:xfrm>
                          <a:off x="0" y="0"/>
                          <a:ext cx="5925185" cy="226695"/>
                        </a:xfrm>
                        <a:prstGeom prst="rect">
                          <a:avLst/>
                        </a:prstGeom>
                        <a:solidFill>
                          <a:prstClr val="white"/>
                        </a:solidFill>
                        <a:ln>
                          <a:noFill/>
                        </a:ln>
                      </wps:spPr>
                      <wps:txbx>
                        <w:txbxContent>
                          <w:p w14:paraId="32CE6EE7" w14:textId="23A962B6" w:rsidR="00AD521E" w:rsidRPr="007939CB" w:rsidRDefault="00AD521E" w:rsidP="008E5CE0">
                            <w:pPr>
                              <w:pStyle w:val="Lgende"/>
                              <w:rPr>
                                <w:rFonts w:cs="Arial"/>
                                <w:noProof/>
                                <w:color w:val="000000" w:themeColor="text1"/>
                              </w:rPr>
                            </w:pPr>
                            <w:r w:rsidRPr="008E5CE0">
                              <w:rPr>
                                <w:rFonts w:ascii="Arial" w:hAnsi="Arial" w:cs="Arial"/>
                                <w:color w:val="000000" w:themeColor="text1"/>
                              </w:rPr>
                              <w:t xml:space="preserve">Figure </w:t>
                            </w:r>
                            <w:r w:rsidRPr="008E5CE0">
                              <w:rPr>
                                <w:rFonts w:ascii="Arial" w:hAnsi="Arial" w:cs="Arial"/>
                                <w:color w:val="000000" w:themeColor="text1"/>
                              </w:rPr>
                              <w:fldChar w:fldCharType="begin"/>
                            </w:r>
                            <w:r w:rsidRPr="008E5CE0">
                              <w:rPr>
                                <w:rFonts w:ascii="Arial" w:hAnsi="Arial" w:cs="Arial"/>
                                <w:color w:val="000000" w:themeColor="text1"/>
                              </w:rPr>
                              <w:instrText xml:space="preserve"> SEQ Figure \* ARABIC </w:instrText>
                            </w:r>
                            <w:r w:rsidRPr="008E5CE0">
                              <w:rPr>
                                <w:rFonts w:ascii="Arial" w:hAnsi="Arial" w:cs="Arial"/>
                                <w:color w:val="000000" w:themeColor="text1"/>
                              </w:rPr>
                              <w:fldChar w:fldCharType="separate"/>
                            </w:r>
                            <w:r w:rsidR="003E5785">
                              <w:rPr>
                                <w:rFonts w:ascii="Arial" w:hAnsi="Arial" w:cs="Arial"/>
                                <w:noProof/>
                                <w:color w:val="000000" w:themeColor="text1"/>
                              </w:rPr>
                              <w:t>1</w:t>
                            </w:r>
                            <w:r w:rsidRPr="008E5CE0">
                              <w:rPr>
                                <w:rFonts w:ascii="Arial" w:hAnsi="Arial" w:cs="Arial"/>
                                <w:color w:val="000000" w:themeColor="text1"/>
                              </w:rPr>
                              <w:fldChar w:fldCharType="end"/>
                            </w:r>
                            <w:r w:rsidRPr="008E5CE0">
                              <w:rPr>
                                <w:rFonts w:ascii="Arial" w:hAnsi="Arial" w:cs="Arial"/>
                                <w:color w:val="000000" w:themeColor="text1"/>
                              </w:rPr>
                              <w:t xml:space="preserve"> Rel</w:t>
                            </w:r>
                            <w:r w:rsidR="00BE4B21" w:rsidRPr="001B0CD0">
                              <w:rPr>
                                <w:rFonts w:ascii="Arial" w:hAnsi="Arial" w:cs="Arial"/>
                                <w:color w:val="000000" w:themeColor="text1"/>
                              </w:rPr>
                              <w:t>e</w:t>
                            </w:r>
                            <w:r w:rsidR="00E17983">
                              <w:rPr>
                                <w:rFonts w:ascii="Arial" w:hAnsi="Arial" w:cs="Arial"/>
                                <w:color w:val="000000" w:themeColor="text1"/>
                              </w:rPr>
                              <w:t>vance of the 2003 Convention to</w:t>
                            </w:r>
                            <w:r w:rsidR="00BE4B21" w:rsidRPr="001B0CD0">
                              <w:rPr>
                                <w:rFonts w:ascii="Arial" w:hAnsi="Arial" w:cs="Arial"/>
                                <w:color w:val="000000" w:themeColor="text1"/>
                              </w:rPr>
                              <w:t xml:space="preserve"> the</w:t>
                            </w:r>
                            <w:r w:rsidRPr="008E5CE0">
                              <w:rPr>
                                <w:rFonts w:ascii="Arial" w:hAnsi="Arial" w:cs="Arial"/>
                                <w:color w:val="000000" w:themeColor="text1"/>
                              </w:rPr>
                              <w:t xml:space="preserve"> Sustainable Development Goals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505600" id="_x0000_t202" coordsize="21600,21600" o:spt="202" path="m,l,21600r21600,l21600,xe">
                <v:stroke joinstyle="miter"/>
                <v:path gradientshapeok="t" o:connecttype="rect"/>
              </v:shapetype>
              <v:shape id="Text Box 3" o:spid="_x0000_s1026" type="#_x0000_t202" style="position:absolute;left:0;text-align:left;margin-left:13.1pt;margin-top:231pt;width:466.55pt;height:17.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" stroked="f">
                <v:textbox inset="0,0,0,0">
                  <w:txbxContent>
                    <w:p w14:paraId="32CE6EE7" w14:textId="23A962B6" w:rsidR="00AD521E" w:rsidRPr="007939CB" w:rsidRDefault="00AD521E" w:rsidP="008E5CE0">
                      <w:pPr>
                        <w:pStyle w:val="Caption"/>
                        <w:rPr>
                          <w:rFonts w:cs="Arial"/>
                          <w:noProof/>
                          <w:color w:val="000000" w:themeColor="text1"/>
                        </w:rPr>
                      </w:pPr>
                      <w:r w:rsidRPr="008E5CE0">
                        <w:rPr>
                          <w:rFonts w:ascii="Arial" w:hAnsi="Arial" w:cs="Arial"/>
                          <w:color w:val="000000" w:themeColor="text1"/>
                        </w:rPr>
                        <w:t xml:space="preserve">Figure </w:t>
                      </w:r>
                      <w:r w:rsidRPr="008E5CE0">
                        <w:rPr>
                          <w:rFonts w:ascii="Arial" w:hAnsi="Arial" w:cs="Arial"/>
                          <w:color w:val="000000" w:themeColor="text1"/>
                        </w:rPr>
                        <w:fldChar w:fldCharType="begin"/>
                      </w:r>
                      <w:r w:rsidRPr="008E5CE0">
                        <w:rPr>
                          <w:rFonts w:ascii="Arial" w:hAnsi="Arial" w:cs="Arial"/>
                          <w:color w:val="000000" w:themeColor="text1"/>
                        </w:rPr>
                        <w:instrText xml:space="preserve"> SEQ Figure \* ARABIC </w:instrText>
                      </w:r>
                      <w:r w:rsidRPr="008E5CE0">
                        <w:rPr>
                          <w:rFonts w:ascii="Arial" w:hAnsi="Arial" w:cs="Arial"/>
                          <w:color w:val="000000" w:themeColor="text1"/>
                        </w:rPr>
                        <w:fldChar w:fldCharType="separate"/>
                      </w:r>
                      <w:r w:rsidR="003E5785">
                        <w:rPr>
                          <w:rFonts w:ascii="Arial" w:hAnsi="Arial" w:cs="Arial"/>
                          <w:noProof/>
                          <w:color w:val="000000" w:themeColor="text1"/>
                        </w:rPr>
                        <w:t>1</w:t>
                      </w:r>
                      <w:r w:rsidRPr="008E5CE0">
                        <w:rPr>
                          <w:rFonts w:ascii="Arial" w:hAnsi="Arial" w:cs="Arial"/>
                          <w:color w:val="000000" w:themeColor="text1"/>
                        </w:rPr>
                        <w:fldChar w:fldCharType="end"/>
                      </w:r>
                      <w:r w:rsidRPr="008E5CE0">
                        <w:rPr>
                          <w:rFonts w:ascii="Arial" w:hAnsi="Arial" w:cs="Arial"/>
                          <w:color w:val="000000" w:themeColor="text1"/>
                        </w:rPr>
                        <w:t xml:space="preserve"> Rel</w:t>
                      </w:r>
                      <w:r w:rsidR="00BE4B21" w:rsidRPr="001B0CD0">
                        <w:rPr>
                          <w:rFonts w:ascii="Arial" w:hAnsi="Arial" w:cs="Arial"/>
                          <w:color w:val="000000" w:themeColor="text1"/>
                        </w:rPr>
                        <w:t>e</w:t>
                      </w:r>
                      <w:r w:rsidR="00E17983">
                        <w:rPr>
                          <w:rFonts w:ascii="Arial" w:hAnsi="Arial" w:cs="Arial"/>
                          <w:color w:val="000000" w:themeColor="text1"/>
                        </w:rPr>
                        <w:t>vance of the 2003 Convention to</w:t>
                      </w:r>
                      <w:r w:rsidR="00BE4B21" w:rsidRPr="001B0CD0">
                        <w:rPr>
                          <w:rFonts w:ascii="Arial" w:hAnsi="Arial" w:cs="Arial"/>
                          <w:color w:val="000000" w:themeColor="text1"/>
                        </w:rPr>
                        <w:t xml:space="preserve"> the</w:t>
                      </w:r>
                      <w:r w:rsidRPr="008E5CE0">
                        <w:rPr>
                          <w:rFonts w:ascii="Arial" w:hAnsi="Arial" w:cs="Arial"/>
                          <w:color w:val="000000" w:themeColor="text1"/>
                        </w:rPr>
                        <w:t xml:space="preserve"> Sustainable Development Goals</w:t>
                      </w:r>
                    </w:p>
                  </w:txbxContent>
                </v:textbox>
                <w10:wrap type="square" anchorx="margin"/>
              </v:shape>
            </w:pict>
          </mc:Fallback>
        </mc:AlternateContent>
      </w:r>
      <w:r>
        <w:rPr>
          <w:rFonts w:ascii="Arial" w:hAnsi="Arial" w:cs="Arial"/>
          <w:noProof/>
          <w:snapToGrid w:val="0"/>
          <w:color w:val="000000"/>
          <w:szCs w:val="22"/>
          <w:shd w:val="clear" w:color="auto" w:fill="FFFFFF"/>
          <w:lang w:val="fr-FR" w:eastAsia="ja-JP"/>
        </w:rPr>
        <w:drawing>
          <wp:anchor distT="0" distB="0" distL="114300" distR="114300" simplePos="0" relativeHeight="251683840" behindDoc="0" locked="0" layoutInCell="1" allowOverlap="1" wp14:anchorId="319F7BCE" wp14:editId="16CE5127">
            <wp:simplePos x="0" y="0"/>
            <wp:positionH relativeFrom="column">
              <wp:posOffset>96520</wp:posOffset>
            </wp:positionH>
            <wp:positionV relativeFrom="paragraph">
              <wp:posOffset>252730</wp:posOffset>
            </wp:positionV>
            <wp:extent cx="6200140" cy="2625725"/>
            <wp:effectExtent l="0" t="0" r="0" b="317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0140" cy="2625725"/>
                    </a:xfrm>
                    <a:prstGeom prst="rect">
                      <a:avLst/>
                    </a:prstGeom>
                    <a:noFill/>
                  </pic:spPr>
                </pic:pic>
              </a:graphicData>
            </a:graphic>
            <wp14:sizeRelH relativeFrom="page">
              <wp14:pctWidth>0</wp14:pctWidth>
            </wp14:sizeRelH>
            <wp14:sizeRelV relativeFrom="page">
              <wp14:pctHeight>0</wp14:pctHeight>
            </wp14:sizeRelV>
          </wp:anchor>
        </w:drawing>
      </w:r>
      <w:r w:rsidR="0042061D" w:rsidRPr="005D38FE">
        <w:rPr>
          <w:rFonts w:ascii="Arial" w:hAnsi="Arial" w:cs="Arial"/>
          <w:snapToGrid w:val="0"/>
          <w:color w:val="000000"/>
          <w:szCs w:val="22"/>
          <w:shd w:val="clear" w:color="auto" w:fill="FFFFFF"/>
          <w:lang w:eastAsia="en-US"/>
        </w:rPr>
        <w:t>T</w:t>
      </w:r>
      <w:r w:rsidR="00143DF7" w:rsidRPr="005D38FE">
        <w:rPr>
          <w:rFonts w:ascii="Arial" w:hAnsi="Arial" w:cs="Arial"/>
          <w:snapToGrid w:val="0"/>
          <w:color w:val="000000"/>
          <w:szCs w:val="22"/>
          <w:shd w:val="clear" w:color="auto" w:fill="FFFFFF"/>
          <w:lang w:eastAsia="en-US"/>
        </w:rPr>
        <w:t>arget 16.7 Ensure inclusive and participatory decision-making at all levels</w:t>
      </w:r>
      <w:r w:rsidR="00AD521E">
        <w:rPr>
          <w:rFonts w:ascii="Arial" w:hAnsi="Arial" w:cs="Arial"/>
          <w:snapToGrid w:val="0"/>
          <w:color w:val="000000"/>
          <w:szCs w:val="22"/>
          <w:shd w:val="clear" w:color="auto" w:fill="FFFFFF"/>
          <w:lang w:eastAsia="en-US"/>
        </w:rPr>
        <w:t>.</w:t>
      </w:r>
    </w:p>
    <w:p w14:paraId="7D5B8FE5" w14:textId="3F4FE556" w:rsidR="00534397" w:rsidRDefault="00534397" w:rsidP="00A77D36">
      <w:pPr>
        <w:pStyle w:val="Marge"/>
        <w:numPr>
          <w:ilvl w:val="0"/>
          <w:numId w:val="9"/>
        </w:numPr>
        <w:spacing w:after="120"/>
        <w:ind w:left="567" w:hanging="567"/>
        <w:rPr>
          <w:rFonts w:cs="Arial"/>
          <w:color w:val="000000"/>
          <w:szCs w:val="22"/>
          <w:shd w:val="clear" w:color="auto" w:fill="FFFFFF"/>
        </w:rPr>
      </w:pPr>
      <w:r w:rsidRPr="00534397">
        <w:rPr>
          <w:rFonts w:cs="Arial"/>
          <w:color w:val="000000"/>
          <w:szCs w:val="22"/>
          <w:shd w:val="clear" w:color="auto" w:fill="FFFFFF"/>
        </w:rPr>
        <w:t xml:space="preserve">With particular emphasis </w:t>
      </w:r>
      <w:r w:rsidR="00EE7CCB">
        <w:rPr>
          <w:rFonts w:cs="Arial"/>
          <w:color w:val="000000"/>
          <w:szCs w:val="22"/>
          <w:shd w:val="clear" w:color="auto" w:fill="FFFFFF"/>
        </w:rPr>
        <w:t>on</w:t>
      </w:r>
      <w:r w:rsidRPr="00534397">
        <w:rPr>
          <w:rFonts w:cs="Arial"/>
          <w:color w:val="000000"/>
          <w:szCs w:val="22"/>
          <w:shd w:val="clear" w:color="auto" w:fill="FFFFFF"/>
        </w:rPr>
        <w:t xml:space="preserve"> </w:t>
      </w:r>
      <w:r w:rsidR="00F91609">
        <w:rPr>
          <w:rFonts w:cs="Arial"/>
          <w:color w:val="000000"/>
          <w:szCs w:val="22"/>
          <w:shd w:val="clear" w:color="auto" w:fill="FFFFFF"/>
        </w:rPr>
        <w:t>target 4.7 (E</w:t>
      </w:r>
      <w:r w:rsidR="00F91609" w:rsidRPr="00534397">
        <w:rPr>
          <w:rFonts w:cs="Arial"/>
          <w:snapToGrid/>
          <w:color w:val="000000"/>
          <w:szCs w:val="22"/>
          <w:shd w:val="clear" w:color="auto" w:fill="FFFFFF"/>
        </w:rPr>
        <w:t>ducation for sustainable development</w:t>
      </w:r>
      <w:r w:rsidR="00F91609">
        <w:rPr>
          <w:rFonts w:cs="Arial"/>
          <w:snapToGrid/>
          <w:color w:val="000000"/>
          <w:szCs w:val="22"/>
          <w:shd w:val="clear" w:color="auto" w:fill="FFFFFF"/>
        </w:rPr>
        <w:t>)</w:t>
      </w:r>
      <w:r w:rsidRPr="00534397">
        <w:rPr>
          <w:rFonts w:cs="Arial"/>
          <w:color w:val="000000"/>
          <w:szCs w:val="22"/>
          <w:shd w:val="clear" w:color="auto" w:fill="FFFFFF"/>
        </w:rPr>
        <w:t>, the inter-sectoral work o</w:t>
      </w:r>
      <w:r w:rsidR="00AD521E">
        <w:rPr>
          <w:rFonts w:cs="Arial"/>
          <w:color w:val="000000"/>
          <w:szCs w:val="22"/>
          <w:shd w:val="clear" w:color="auto" w:fill="FFFFFF"/>
        </w:rPr>
        <w:t>n</w:t>
      </w:r>
      <w:r w:rsidRPr="00534397">
        <w:rPr>
          <w:rFonts w:cs="Arial"/>
          <w:color w:val="000000"/>
          <w:szCs w:val="22"/>
          <w:shd w:val="clear" w:color="auto" w:fill="FFFFFF"/>
        </w:rPr>
        <w:t xml:space="preserve"> intangible cultural heritage and education with the Education Sector was highly appreciated and the survey responses reiterated States’ support to continue working on this theme (Questions 5.b, 6.b, 7.a</w:t>
      </w:r>
      <w:r w:rsidR="00AD521E">
        <w:rPr>
          <w:rFonts w:cs="Arial"/>
          <w:color w:val="000000"/>
          <w:szCs w:val="22"/>
          <w:shd w:val="clear" w:color="auto" w:fill="FFFFFF"/>
        </w:rPr>
        <w:t xml:space="preserve"> and</w:t>
      </w:r>
      <w:r w:rsidRPr="00534397">
        <w:rPr>
          <w:rFonts w:cs="Arial"/>
          <w:color w:val="000000"/>
          <w:szCs w:val="22"/>
          <w:shd w:val="clear" w:color="auto" w:fill="FFFFFF"/>
        </w:rPr>
        <w:t xml:space="preserve"> 9.a). States underlined that incorporating </w:t>
      </w:r>
      <w:r w:rsidR="006F4893">
        <w:rPr>
          <w:rFonts w:cs="Arial"/>
          <w:color w:val="000000"/>
          <w:szCs w:val="22"/>
          <w:shd w:val="clear" w:color="auto" w:fill="FFFFFF"/>
        </w:rPr>
        <w:t xml:space="preserve">intangible cultural heritage </w:t>
      </w:r>
      <w:r w:rsidRPr="00534397">
        <w:rPr>
          <w:rFonts w:cs="Arial"/>
          <w:color w:val="000000"/>
          <w:szCs w:val="22"/>
          <w:shd w:val="clear" w:color="auto" w:fill="FFFFFF"/>
        </w:rPr>
        <w:t>in formal/non-formal education programmes can make education more inclusive and equitable, thus promot</w:t>
      </w:r>
      <w:r w:rsidR="00AD521E">
        <w:rPr>
          <w:rFonts w:cs="Arial"/>
          <w:color w:val="000000"/>
          <w:szCs w:val="22"/>
          <w:shd w:val="clear" w:color="auto" w:fill="FFFFFF"/>
        </w:rPr>
        <w:t>ing</w:t>
      </w:r>
      <w:r w:rsidRPr="00534397">
        <w:rPr>
          <w:rFonts w:cs="Arial"/>
          <w:color w:val="000000"/>
          <w:szCs w:val="22"/>
          <w:shd w:val="clear" w:color="auto" w:fill="FFFFFF"/>
        </w:rPr>
        <w:t xml:space="preserve"> lifelong learning opportunities (i.e.</w:t>
      </w:r>
      <w:r w:rsidR="00AD521E">
        <w:rPr>
          <w:rFonts w:cs="Arial"/>
          <w:color w:val="000000"/>
          <w:szCs w:val="22"/>
          <w:shd w:val="clear" w:color="auto" w:fill="FFFFFF"/>
        </w:rPr>
        <w:t>,</w:t>
      </w:r>
      <w:r w:rsidRPr="00534397">
        <w:rPr>
          <w:rFonts w:cs="Arial"/>
          <w:color w:val="000000"/>
          <w:szCs w:val="22"/>
          <w:shd w:val="clear" w:color="auto" w:fill="FFFFFF"/>
        </w:rPr>
        <w:t xml:space="preserve"> vocational training </w:t>
      </w:r>
      <w:r w:rsidR="00D620D1">
        <w:rPr>
          <w:rFonts w:cs="Arial"/>
          <w:color w:val="000000"/>
          <w:szCs w:val="22"/>
          <w:shd w:val="clear" w:color="auto" w:fill="FFFFFF"/>
        </w:rPr>
        <w:t>o</w:t>
      </w:r>
      <w:r w:rsidRPr="00534397">
        <w:rPr>
          <w:rFonts w:cs="Arial"/>
          <w:color w:val="000000"/>
          <w:szCs w:val="22"/>
          <w:shd w:val="clear" w:color="auto" w:fill="FFFFFF"/>
        </w:rPr>
        <w:t>n traditional craftsmanship)</w:t>
      </w:r>
      <w:r w:rsidR="003A3B27">
        <w:rPr>
          <w:rFonts w:cs="Arial"/>
          <w:color w:val="000000"/>
          <w:szCs w:val="22"/>
          <w:shd w:val="clear" w:color="auto" w:fill="FFFFFF"/>
        </w:rPr>
        <w:t xml:space="preserve">. They also raised the importance of </w:t>
      </w:r>
      <w:r w:rsidR="00C96128">
        <w:rPr>
          <w:rFonts w:cs="Arial"/>
          <w:color w:val="000000"/>
          <w:szCs w:val="22"/>
          <w:shd w:val="clear" w:color="auto" w:fill="FFFFFF"/>
        </w:rPr>
        <w:t xml:space="preserve">fostering </w:t>
      </w:r>
      <w:r w:rsidR="00C51ECD" w:rsidRPr="00534397">
        <w:rPr>
          <w:rFonts w:cs="Arial"/>
          <w:color w:val="000000"/>
          <w:szCs w:val="22"/>
          <w:shd w:val="clear" w:color="auto" w:fill="FFFFFF"/>
        </w:rPr>
        <w:t xml:space="preserve">inclusive societies </w:t>
      </w:r>
      <w:r w:rsidR="00C51ECD">
        <w:rPr>
          <w:rFonts w:cs="Arial"/>
          <w:color w:val="000000"/>
          <w:szCs w:val="22"/>
          <w:shd w:val="clear" w:color="auto" w:fill="FFFFFF"/>
        </w:rPr>
        <w:t xml:space="preserve">by </w:t>
      </w:r>
      <w:r w:rsidRPr="00534397">
        <w:rPr>
          <w:rFonts w:cs="Arial"/>
          <w:color w:val="000000"/>
          <w:szCs w:val="22"/>
          <w:shd w:val="clear" w:color="auto" w:fill="FFFFFF"/>
        </w:rPr>
        <w:t>ensuring access to education for marginalized and vulnerable groups (i.e.</w:t>
      </w:r>
      <w:r w:rsidR="00AD521E">
        <w:rPr>
          <w:rFonts w:cs="Arial"/>
          <w:color w:val="000000"/>
          <w:szCs w:val="22"/>
          <w:shd w:val="clear" w:color="auto" w:fill="FFFFFF"/>
        </w:rPr>
        <w:t>,</w:t>
      </w:r>
      <w:r w:rsidRPr="00534397">
        <w:rPr>
          <w:rFonts w:cs="Arial"/>
          <w:color w:val="000000"/>
          <w:szCs w:val="22"/>
          <w:shd w:val="clear" w:color="auto" w:fill="FFFFFF"/>
        </w:rPr>
        <w:t xml:space="preserve"> indigenous peoples, displaced populations) through the community-based approach</w:t>
      </w:r>
      <w:r w:rsidR="00C51ECD">
        <w:rPr>
          <w:rFonts w:cs="Arial"/>
          <w:color w:val="000000"/>
          <w:szCs w:val="22"/>
          <w:shd w:val="clear" w:color="auto" w:fill="FFFFFF"/>
        </w:rPr>
        <w:t>es</w:t>
      </w:r>
      <w:r w:rsidR="005D7C67">
        <w:rPr>
          <w:rFonts w:cs="Arial"/>
          <w:color w:val="000000"/>
          <w:szCs w:val="22"/>
          <w:shd w:val="clear" w:color="auto" w:fill="FFFFFF"/>
        </w:rPr>
        <w:t xml:space="preserve"> of intangible cultural heritage</w:t>
      </w:r>
      <w:r w:rsidRPr="00534397">
        <w:rPr>
          <w:rFonts w:cs="Arial"/>
          <w:color w:val="000000"/>
          <w:szCs w:val="22"/>
          <w:shd w:val="clear" w:color="auto" w:fill="FFFFFF"/>
        </w:rPr>
        <w:t>.</w:t>
      </w:r>
    </w:p>
    <w:p w14:paraId="37C842F6" w14:textId="6936BA7E" w:rsidR="008E5CE0" w:rsidRDefault="00534397" w:rsidP="00A77D36">
      <w:pPr>
        <w:pStyle w:val="Marge"/>
        <w:numPr>
          <w:ilvl w:val="0"/>
          <w:numId w:val="9"/>
        </w:numPr>
        <w:spacing w:after="120"/>
        <w:ind w:left="567" w:hanging="567"/>
        <w:rPr>
          <w:rFonts w:cs="Arial"/>
          <w:color w:val="000000"/>
          <w:szCs w:val="22"/>
          <w:shd w:val="clear" w:color="auto" w:fill="FFFFFF"/>
        </w:rPr>
      </w:pPr>
      <w:r w:rsidRPr="00534397">
        <w:rPr>
          <w:rFonts w:cs="Arial"/>
          <w:color w:val="000000"/>
          <w:szCs w:val="22"/>
          <w:shd w:val="clear" w:color="auto" w:fill="FFFFFF"/>
        </w:rPr>
        <w:t xml:space="preserve">The </w:t>
      </w:r>
      <w:r w:rsidR="00FA04DB">
        <w:rPr>
          <w:rFonts w:cs="Arial"/>
          <w:color w:val="000000"/>
          <w:szCs w:val="22"/>
          <w:shd w:val="clear" w:color="auto" w:fill="FFFFFF"/>
        </w:rPr>
        <w:t>crucial</w:t>
      </w:r>
      <w:r w:rsidRPr="00534397">
        <w:rPr>
          <w:rFonts w:cs="Arial"/>
          <w:color w:val="000000"/>
          <w:szCs w:val="22"/>
          <w:shd w:val="clear" w:color="auto" w:fill="FFFFFF"/>
        </w:rPr>
        <w:t xml:space="preserve"> role </w:t>
      </w:r>
      <w:r w:rsidR="006F4893">
        <w:rPr>
          <w:rFonts w:cs="Arial"/>
          <w:color w:val="000000"/>
          <w:szCs w:val="22"/>
          <w:shd w:val="clear" w:color="auto" w:fill="FFFFFF"/>
        </w:rPr>
        <w:t xml:space="preserve">intangible cultural heritage </w:t>
      </w:r>
      <w:r w:rsidRPr="00534397">
        <w:rPr>
          <w:rFonts w:cs="Arial"/>
          <w:color w:val="000000"/>
          <w:szCs w:val="22"/>
          <w:shd w:val="clear" w:color="auto" w:fill="FFFFFF"/>
        </w:rPr>
        <w:t>can play in maintaining peace and security in society was also highlighted through the survey (Questions 7.a</w:t>
      </w:r>
      <w:r w:rsidR="002C667C">
        <w:rPr>
          <w:rFonts w:cs="Arial"/>
          <w:color w:val="000000"/>
          <w:szCs w:val="22"/>
          <w:shd w:val="clear" w:color="auto" w:fill="FFFFFF"/>
        </w:rPr>
        <w:t xml:space="preserve"> and</w:t>
      </w:r>
      <w:r w:rsidRPr="00534397">
        <w:rPr>
          <w:rFonts w:cs="Arial"/>
          <w:color w:val="000000"/>
          <w:szCs w:val="22"/>
          <w:shd w:val="clear" w:color="auto" w:fill="FFFFFF"/>
        </w:rPr>
        <w:t xml:space="preserve"> 7.b).</w:t>
      </w:r>
      <w:r w:rsidR="006F4893">
        <w:rPr>
          <w:rFonts w:cs="Arial"/>
          <w:color w:val="000000"/>
          <w:szCs w:val="22"/>
          <w:shd w:val="clear" w:color="auto" w:fill="FFFFFF"/>
        </w:rPr>
        <w:t xml:space="preserve"> States Parties </w:t>
      </w:r>
      <w:r w:rsidR="00F5423D">
        <w:rPr>
          <w:rFonts w:cs="Arial"/>
          <w:color w:val="000000"/>
          <w:szCs w:val="22"/>
          <w:shd w:val="clear" w:color="auto" w:fill="FFFFFF"/>
        </w:rPr>
        <w:t>expressed</w:t>
      </w:r>
      <w:r w:rsidR="006F4893">
        <w:rPr>
          <w:rFonts w:cs="Arial"/>
          <w:color w:val="000000"/>
          <w:szCs w:val="22"/>
          <w:shd w:val="clear" w:color="auto" w:fill="FFFFFF"/>
        </w:rPr>
        <w:t xml:space="preserve"> living heritage </w:t>
      </w:r>
      <w:r w:rsidRPr="00534397">
        <w:rPr>
          <w:rFonts w:cs="Arial"/>
          <w:color w:val="000000"/>
          <w:szCs w:val="22"/>
          <w:shd w:val="clear" w:color="auto" w:fill="FFFFFF"/>
        </w:rPr>
        <w:t xml:space="preserve">as an essential foundation for building tolerance, resilience, dialogue and social cohesion among communities, and </w:t>
      </w:r>
      <w:r w:rsidR="00D61D29">
        <w:rPr>
          <w:rFonts w:cs="Arial"/>
          <w:color w:val="000000"/>
          <w:szCs w:val="22"/>
          <w:shd w:val="clear" w:color="auto" w:fill="FFFFFF"/>
        </w:rPr>
        <w:t xml:space="preserve">as </w:t>
      </w:r>
      <w:r w:rsidRPr="00534397">
        <w:rPr>
          <w:rFonts w:cs="Arial"/>
          <w:color w:val="000000"/>
          <w:szCs w:val="22"/>
          <w:shd w:val="clear" w:color="auto" w:fill="FFFFFF"/>
        </w:rPr>
        <w:t>an effective enabler for fostering peaceful societies (SDG 16). This reflects the ongoing work o</w:t>
      </w:r>
      <w:r w:rsidR="00FB297F">
        <w:rPr>
          <w:rFonts w:cs="Arial"/>
          <w:color w:val="000000"/>
          <w:szCs w:val="22"/>
          <w:shd w:val="clear" w:color="auto" w:fill="FFFFFF"/>
        </w:rPr>
        <w:t>f</w:t>
      </w:r>
      <w:r w:rsidRPr="00534397">
        <w:rPr>
          <w:rFonts w:cs="Arial"/>
          <w:color w:val="000000"/>
          <w:szCs w:val="22"/>
          <w:shd w:val="clear" w:color="auto" w:fill="FFFFFF"/>
        </w:rPr>
        <w:t xml:space="preserve"> </w:t>
      </w:r>
      <w:r w:rsidR="00A0186D">
        <w:rPr>
          <w:rFonts w:cs="Arial"/>
          <w:color w:val="000000"/>
          <w:szCs w:val="22"/>
          <w:shd w:val="clear" w:color="auto" w:fill="FFFFFF"/>
        </w:rPr>
        <w:t xml:space="preserve">intangible cultural heritage in </w:t>
      </w:r>
      <w:r w:rsidRPr="00534397">
        <w:rPr>
          <w:rFonts w:cs="Arial"/>
          <w:color w:val="000000"/>
          <w:szCs w:val="22"/>
          <w:shd w:val="clear" w:color="auto" w:fill="FFFFFF"/>
        </w:rPr>
        <w:t xml:space="preserve">emergencies, </w:t>
      </w:r>
      <w:r w:rsidR="00A0186D">
        <w:rPr>
          <w:rFonts w:cs="Arial"/>
          <w:color w:val="000000"/>
          <w:szCs w:val="22"/>
          <w:shd w:val="clear" w:color="auto" w:fill="FFFFFF"/>
        </w:rPr>
        <w:t>with the objectives</w:t>
      </w:r>
      <w:r w:rsidR="00AD521E">
        <w:rPr>
          <w:rFonts w:cs="Arial"/>
          <w:color w:val="000000"/>
          <w:szCs w:val="22"/>
          <w:shd w:val="clear" w:color="auto" w:fill="FFFFFF"/>
        </w:rPr>
        <w:t xml:space="preserve"> of</w:t>
      </w:r>
      <w:r w:rsidR="00A0186D">
        <w:rPr>
          <w:rFonts w:cs="Arial"/>
          <w:color w:val="000000"/>
          <w:szCs w:val="22"/>
          <w:shd w:val="clear" w:color="auto" w:fill="FFFFFF"/>
        </w:rPr>
        <w:t xml:space="preserve"> </w:t>
      </w:r>
      <w:r w:rsidRPr="00534397">
        <w:rPr>
          <w:rFonts w:cs="Arial"/>
          <w:color w:val="000000"/>
          <w:szCs w:val="22"/>
          <w:shd w:val="clear" w:color="auto" w:fill="FFFFFF"/>
        </w:rPr>
        <w:t>mitigat</w:t>
      </w:r>
      <w:r w:rsidR="00AD521E">
        <w:rPr>
          <w:rFonts w:cs="Arial"/>
          <w:color w:val="000000"/>
          <w:szCs w:val="22"/>
          <w:shd w:val="clear" w:color="auto" w:fill="FFFFFF"/>
        </w:rPr>
        <w:t>ing</w:t>
      </w:r>
      <w:r w:rsidRPr="00534397">
        <w:rPr>
          <w:rFonts w:cs="Arial"/>
          <w:color w:val="000000"/>
          <w:szCs w:val="22"/>
          <w:shd w:val="clear" w:color="auto" w:fill="FFFFFF"/>
        </w:rPr>
        <w:t xml:space="preserve"> threats to </w:t>
      </w:r>
      <w:r w:rsidR="00A0186D">
        <w:rPr>
          <w:rFonts w:cs="Arial"/>
          <w:color w:val="000000"/>
          <w:szCs w:val="22"/>
          <w:shd w:val="clear" w:color="auto" w:fill="FFFFFF"/>
        </w:rPr>
        <w:t xml:space="preserve">living heritage </w:t>
      </w:r>
      <w:r w:rsidRPr="00534397">
        <w:rPr>
          <w:rFonts w:cs="Arial"/>
          <w:color w:val="000000"/>
          <w:szCs w:val="22"/>
          <w:shd w:val="clear" w:color="auto" w:fill="FFFFFF"/>
        </w:rPr>
        <w:t>and</w:t>
      </w:r>
      <w:r w:rsidR="00A0186D">
        <w:rPr>
          <w:rFonts w:cs="Arial"/>
          <w:color w:val="000000"/>
          <w:szCs w:val="22"/>
          <w:shd w:val="clear" w:color="auto" w:fill="FFFFFF"/>
        </w:rPr>
        <w:t xml:space="preserve"> </w:t>
      </w:r>
      <w:r w:rsidRPr="00534397">
        <w:rPr>
          <w:rFonts w:cs="Arial"/>
          <w:color w:val="000000"/>
          <w:szCs w:val="22"/>
          <w:shd w:val="clear" w:color="auto" w:fill="FFFFFF"/>
        </w:rPr>
        <w:t>enhanc</w:t>
      </w:r>
      <w:r w:rsidR="00AD521E">
        <w:rPr>
          <w:rFonts w:cs="Arial"/>
          <w:color w:val="000000"/>
          <w:szCs w:val="22"/>
          <w:shd w:val="clear" w:color="auto" w:fill="FFFFFF"/>
        </w:rPr>
        <w:t>ing</w:t>
      </w:r>
      <w:r w:rsidRPr="00534397">
        <w:rPr>
          <w:rFonts w:cs="Arial"/>
          <w:color w:val="000000"/>
          <w:szCs w:val="22"/>
          <w:shd w:val="clear" w:color="auto" w:fill="FFFFFF"/>
        </w:rPr>
        <w:t xml:space="preserve"> the role </w:t>
      </w:r>
      <w:r w:rsidR="00A0186D">
        <w:rPr>
          <w:rFonts w:cs="Arial"/>
          <w:color w:val="000000"/>
          <w:szCs w:val="22"/>
          <w:shd w:val="clear" w:color="auto" w:fill="FFFFFF"/>
        </w:rPr>
        <w:t xml:space="preserve">it </w:t>
      </w:r>
      <w:r w:rsidRPr="00534397">
        <w:rPr>
          <w:rFonts w:cs="Arial"/>
          <w:color w:val="000000"/>
          <w:szCs w:val="22"/>
          <w:shd w:val="clear" w:color="auto" w:fill="FFFFFF"/>
        </w:rPr>
        <w:t>may play as a powerful tool for resilience and recovery.</w:t>
      </w:r>
    </w:p>
    <w:p w14:paraId="121FCE36" w14:textId="60D1CFEB" w:rsidR="00534397" w:rsidRPr="008E5CE0" w:rsidRDefault="008E5CE0" w:rsidP="008E5CE0">
      <w:pPr>
        <w:spacing w:after="0"/>
        <w:rPr>
          <w:rFonts w:ascii="Arial" w:hAnsi="Arial" w:cs="Arial"/>
          <w:snapToGrid w:val="0"/>
          <w:color w:val="000000"/>
          <w:szCs w:val="22"/>
          <w:shd w:val="clear" w:color="auto" w:fill="FFFFFF"/>
          <w:lang w:eastAsia="en-US"/>
        </w:rPr>
      </w:pPr>
      <w:r>
        <w:rPr>
          <w:rFonts w:cs="Arial"/>
          <w:color w:val="000000"/>
          <w:szCs w:val="22"/>
          <w:shd w:val="clear" w:color="auto" w:fill="FFFFFF"/>
        </w:rPr>
        <w:br w:type="page"/>
      </w:r>
    </w:p>
    <w:p w14:paraId="18BDB5DB" w14:textId="77777777" w:rsidR="00A0186D" w:rsidRPr="00A0186D" w:rsidRDefault="00A0186D" w:rsidP="00851EE2">
      <w:pPr>
        <w:pStyle w:val="Paragraphedeliste"/>
        <w:numPr>
          <w:ilvl w:val="0"/>
          <w:numId w:val="16"/>
        </w:numPr>
        <w:ind w:left="540" w:hanging="540"/>
        <w:jc w:val="both"/>
        <w:rPr>
          <w:rFonts w:ascii="Arial" w:hAnsi="Arial" w:cs="Arial"/>
          <w:b/>
        </w:rPr>
      </w:pPr>
      <w:r w:rsidRPr="00A0186D">
        <w:rPr>
          <w:rFonts w:ascii="Arial" w:hAnsi="Arial" w:cs="Arial"/>
          <w:b/>
        </w:rPr>
        <w:lastRenderedPageBreak/>
        <w:t>Synergies and opportunities for cooperation</w:t>
      </w:r>
    </w:p>
    <w:p w14:paraId="40F647E8" w14:textId="3DFCB23A" w:rsidR="00A0186D" w:rsidRPr="00A0186D" w:rsidRDefault="00A0186D" w:rsidP="00A77D36">
      <w:pPr>
        <w:pStyle w:val="Marge"/>
        <w:numPr>
          <w:ilvl w:val="0"/>
          <w:numId w:val="9"/>
        </w:numPr>
        <w:spacing w:after="120"/>
        <w:ind w:left="567" w:hanging="567"/>
        <w:rPr>
          <w:rFonts w:cs="Arial"/>
          <w:color w:val="000000"/>
          <w:szCs w:val="22"/>
          <w:shd w:val="clear" w:color="auto" w:fill="FFFFFF"/>
        </w:rPr>
      </w:pPr>
      <w:r w:rsidRPr="00A0186D">
        <w:rPr>
          <w:rFonts w:cs="Arial"/>
          <w:color w:val="000000"/>
          <w:szCs w:val="22"/>
          <w:shd w:val="clear" w:color="auto" w:fill="FFFFFF"/>
        </w:rPr>
        <w:t xml:space="preserve">Among other UNESCO programmes beyond the Culture Sector, the Man and Biosphere Programme of the Science Sector was considered </w:t>
      </w:r>
      <w:r w:rsidR="00AD34DF">
        <w:rPr>
          <w:rFonts w:cs="Arial"/>
          <w:color w:val="000000"/>
          <w:szCs w:val="22"/>
          <w:shd w:val="clear" w:color="auto" w:fill="FFFFFF"/>
        </w:rPr>
        <w:t xml:space="preserve">as one of </w:t>
      </w:r>
      <w:r w:rsidR="00624B13">
        <w:rPr>
          <w:rFonts w:cs="Arial"/>
          <w:color w:val="000000"/>
          <w:szCs w:val="22"/>
          <w:shd w:val="clear" w:color="auto" w:fill="FFFFFF"/>
        </w:rPr>
        <w:t xml:space="preserve">the </w:t>
      </w:r>
      <w:r w:rsidRPr="00A0186D">
        <w:rPr>
          <w:rFonts w:cs="Arial"/>
          <w:color w:val="000000"/>
          <w:szCs w:val="22"/>
          <w:shd w:val="clear" w:color="auto" w:fill="FFFFFF"/>
        </w:rPr>
        <w:t xml:space="preserve">most </w:t>
      </w:r>
      <w:r w:rsidR="00AD34DF">
        <w:rPr>
          <w:rFonts w:cs="Arial"/>
          <w:color w:val="000000"/>
          <w:szCs w:val="22"/>
          <w:shd w:val="clear" w:color="auto" w:fill="FFFFFF"/>
        </w:rPr>
        <w:t>pertinent</w:t>
      </w:r>
      <w:r w:rsidRPr="00A0186D">
        <w:rPr>
          <w:rFonts w:cs="Arial"/>
          <w:color w:val="000000"/>
          <w:szCs w:val="22"/>
          <w:shd w:val="clear" w:color="auto" w:fill="FFFFFF"/>
        </w:rPr>
        <w:t xml:space="preserve"> for collaboration during the 2022</w:t>
      </w:r>
      <w:r w:rsidR="00AD521E">
        <w:rPr>
          <w:rFonts w:cs="Arial"/>
          <w:color w:val="000000"/>
          <w:szCs w:val="22"/>
          <w:shd w:val="clear" w:color="auto" w:fill="FFFFFF"/>
        </w:rPr>
        <w:t>–</w:t>
      </w:r>
      <w:r w:rsidRPr="00A0186D">
        <w:rPr>
          <w:rFonts w:cs="Arial"/>
          <w:color w:val="000000"/>
          <w:szCs w:val="22"/>
          <w:shd w:val="clear" w:color="auto" w:fill="FFFFFF"/>
        </w:rPr>
        <w:t>2029 period, in</w:t>
      </w:r>
      <w:r w:rsidR="0080400B">
        <w:rPr>
          <w:rFonts w:cs="Arial"/>
          <w:color w:val="000000"/>
          <w:szCs w:val="22"/>
          <w:shd w:val="clear" w:color="auto" w:fill="FFFFFF"/>
        </w:rPr>
        <w:t xml:space="preserve"> </w:t>
      </w:r>
      <w:r w:rsidR="00C43D17">
        <w:rPr>
          <w:rFonts w:cs="Arial"/>
          <w:color w:val="000000"/>
          <w:szCs w:val="22"/>
          <w:shd w:val="clear" w:color="auto" w:fill="FFFFFF"/>
        </w:rPr>
        <w:t>line</w:t>
      </w:r>
      <w:r w:rsidR="0080400B">
        <w:rPr>
          <w:rFonts w:cs="Arial"/>
          <w:color w:val="000000"/>
          <w:szCs w:val="22"/>
          <w:shd w:val="clear" w:color="auto" w:fill="FFFFFF"/>
        </w:rPr>
        <w:t xml:space="preserve"> </w:t>
      </w:r>
      <w:r w:rsidRPr="00A0186D">
        <w:rPr>
          <w:rFonts w:cs="Arial"/>
          <w:color w:val="000000"/>
          <w:szCs w:val="22"/>
          <w:shd w:val="clear" w:color="auto" w:fill="FFFFFF"/>
        </w:rPr>
        <w:t xml:space="preserve">with the </w:t>
      </w:r>
      <w:r w:rsidR="0080400B">
        <w:rPr>
          <w:rFonts w:cs="Arial"/>
          <w:color w:val="000000"/>
          <w:szCs w:val="22"/>
          <w:shd w:val="clear" w:color="auto" w:fill="FFFFFF"/>
        </w:rPr>
        <w:t xml:space="preserve">proposed </w:t>
      </w:r>
      <w:r w:rsidRPr="00A0186D">
        <w:rPr>
          <w:rFonts w:cs="Arial"/>
          <w:color w:val="000000"/>
          <w:szCs w:val="22"/>
          <w:shd w:val="clear" w:color="auto" w:fill="FFFFFF"/>
        </w:rPr>
        <w:t xml:space="preserve">thematic area </w:t>
      </w:r>
      <w:r w:rsidR="0080400B">
        <w:rPr>
          <w:rFonts w:cs="Arial"/>
          <w:color w:val="000000"/>
          <w:szCs w:val="22"/>
          <w:shd w:val="clear" w:color="auto" w:fill="FFFFFF"/>
        </w:rPr>
        <w:t>‘</w:t>
      </w:r>
      <w:r w:rsidRPr="00A0186D">
        <w:rPr>
          <w:rFonts w:cs="Arial"/>
          <w:color w:val="000000"/>
          <w:szCs w:val="22"/>
          <w:shd w:val="clear" w:color="auto" w:fill="FFFFFF"/>
        </w:rPr>
        <w:t>intangible cultural heritage and environmental sustainability</w:t>
      </w:r>
      <w:r w:rsidR="0080400B">
        <w:rPr>
          <w:rFonts w:cs="Arial"/>
          <w:color w:val="000000"/>
          <w:szCs w:val="22"/>
          <w:shd w:val="clear" w:color="auto" w:fill="FFFFFF"/>
        </w:rPr>
        <w:t>’</w:t>
      </w:r>
      <w:r w:rsidRPr="00A0186D">
        <w:rPr>
          <w:rFonts w:cs="Arial"/>
          <w:color w:val="000000"/>
          <w:szCs w:val="22"/>
          <w:shd w:val="clear" w:color="auto" w:fill="FFFFFF"/>
        </w:rPr>
        <w:t xml:space="preserve">. </w:t>
      </w:r>
      <w:r w:rsidR="00B46D5D">
        <w:rPr>
          <w:rFonts w:cs="Arial"/>
          <w:color w:val="000000"/>
          <w:szCs w:val="22"/>
          <w:shd w:val="clear" w:color="auto" w:fill="FFFFFF"/>
        </w:rPr>
        <w:t>F</w:t>
      </w:r>
      <w:r w:rsidR="00B46D5D" w:rsidRPr="00A0186D">
        <w:rPr>
          <w:rFonts w:cs="Arial"/>
          <w:color w:val="000000"/>
          <w:szCs w:val="22"/>
          <w:shd w:val="clear" w:color="auto" w:fill="FFFFFF"/>
        </w:rPr>
        <w:t>or example</w:t>
      </w:r>
      <w:r w:rsidR="00B46D5D">
        <w:rPr>
          <w:rFonts w:cs="Arial"/>
          <w:color w:val="000000"/>
          <w:szCs w:val="22"/>
          <w:shd w:val="clear" w:color="auto" w:fill="FFFFFF"/>
        </w:rPr>
        <w:t>,</w:t>
      </w:r>
      <w:r w:rsidR="00B46D5D" w:rsidRPr="00A0186D">
        <w:rPr>
          <w:rFonts w:cs="Arial"/>
          <w:color w:val="000000"/>
          <w:szCs w:val="22"/>
          <w:shd w:val="clear" w:color="auto" w:fill="FFFFFF"/>
        </w:rPr>
        <w:t xml:space="preserve"> </w:t>
      </w:r>
      <w:r w:rsidR="00B46D5D">
        <w:rPr>
          <w:rFonts w:cs="Arial"/>
          <w:color w:val="000000"/>
          <w:szCs w:val="22"/>
          <w:shd w:val="clear" w:color="auto" w:fill="FFFFFF"/>
        </w:rPr>
        <w:t>t</w:t>
      </w:r>
      <w:r w:rsidRPr="00A0186D">
        <w:rPr>
          <w:rFonts w:cs="Arial"/>
          <w:color w:val="000000"/>
          <w:szCs w:val="22"/>
          <w:shd w:val="clear" w:color="auto" w:fill="FFFFFF"/>
        </w:rPr>
        <w:t>he local and traditional knowledge systems</w:t>
      </w:r>
      <w:r w:rsidR="00B46D5D">
        <w:rPr>
          <w:rFonts w:cs="Arial"/>
          <w:color w:val="000000"/>
          <w:szCs w:val="22"/>
          <w:shd w:val="clear" w:color="auto" w:fill="FFFFFF"/>
        </w:rPr>
        <w:t xml:space="preserve"> of</w:t>
      </w:r>
      <w:r w:rsidRPr="00A0186D">
        <w:rPr>
          <w:rFonts w:cs="Arial"/>
          <w:color w:val="000000"/>
          <w:szCs w:val="22"/>
          <w:shd w:val="clear" w:color="auto" w:fill="FFFFFF"/>
        </w:rPr>
        <w:t xml:space="preserve"> indigenous communities</w:t>
      </w:r>
      <w:r w:rsidR="00B46D5D">
        <w:rPr>
          <w:rFonts w:cs="Arial"/>
          <w:color w:val="000000"/>
          <w:szCs w:val="22"/>
          <w:shd w:val="clear" w:color="auto" w:fill="FFFFFF"/>
        </w:rPr>
        <w:t>,</w:t>
      </w:r>
      <w:r w:rsidRPr="00A0186D">
        <w:rPr>
          <w:rFonts w:cs="Arial"/>
          <w:color w:val="000000"/>
          <w:szCs w:val="22"/>
          <w:shd w:val="clear" w:color="auto" w:fill="FFFFFF"/>
        </w:rPr>
        <w:t xml:space="preserve"> </w:t>
      </w:r>
      <w:r w:rsidR="00AD521E">
        <w:rPr>
          <w:rFonts w:cs="Arial"/>
          <w:color w:val="000000"/>
          <w:szCs w:val="22"/>
          <w:shd w:val="clear" w:color="auto" w:fill="FFFFFF"/>
        </w:rPr>
        <w:t xml:space="preserve">which </w:t>
      </w:r>
      <w:r w:rsidRPr="00A0186D">
        <w:rPr>
          <w:rFonts w:cs="Arial"/>
          <w:color w:val="000000"/>
          <w:szCs w:val="22"/>
          <w:shd w:val="clear" w:color="auto" w:fill="FFFFFF"/>
        </w:rPr>
        <w:t>mak</w:t>
      </w:r>
      <w:r w:rsidR="00AD521E">
        <w:rPr>
          <w:rFonts w:cs="Arial"/>
          <w:color w:val="000000"/>
          <w:szCs w:val="22"/>
          <w:shd w:val="clear" w:color="auto" w:fill="FFFFFF"/>
        </w:rPr>
        <w:t>e</w:t>
      </w:r>
      <w:r w:rsidRPr="00A0186D">
        <w:rPr>
          <w:rFonts w:cs="Arial"/>
          <w:color w:val="000000"/>
          <w:szCs w:val="22"/>
          <w:shd w:val="clear" w:color="auto" w:fill="FFFFFF"/>
        </w:rPr>
        <w:t xml:space="preserve"> equitable use of natural resources (water, land, agriculture</w:t>
      </w:r>
      <w:r w:rsidR="005D1CE9">
        <w:rPr>
          <w:rFonts w:cs="Arial"/>
          <w:color w:val="000000"/>
          <w:szCs w:val="22"/>
          <w:shd w:val="clear" w:color="auto" w:fill="FFFFFF"/>
        </w:rPr>
        <w:t>,</w:t>
      </w:r>
      <w:r w:rsidRPr="00A0186D">
        <w:rPr>
          <w:rFonts w:cs="Arial"/>
          <w:color w:val="000000"/>
          <w:szCs w:val="22"/>
          <w:shd w:val="clear" w:color="auto" w:fill="FFFFFF"/>
        </w:rPr>
        <w:t xml:space="preserve"> etc.) </w:t>
      </w:r>
      <w:r w:rsidR="00D827A3">
        <w:rPr>
          <w:rFonts w:cs="Arial"/>
          <w:color w:val="000000"/>
          <w:szCs w:val="22"/>
          <w:shd w:val="clear" w:color="auto" w:fill="FFFFFF"/>
        </w:rPr>
        <w:t xml:space="preserve">and </w:t>
      </w:r>
      <w:r w:rsidRPr="00A0186D">
        <w:rPr>
          <w:rFonts w:cs="Arial"/>
          <w:color w:val="000000"/>
          <w:szCs w:val="22"/>
          <w:shd w:val="clear" w:color="auto" w:fill="FFFFFF"/>
        </w:rPr>
        <w:t>respect</w:t>
      </w:r>
      <w:r w:rsidR="00D827A3">
        <w:rPr>
          <w:rFonts w:cs="Arial"/>
          <w:color w:val="000000"/>
          <w:szCs w:val="22"/>
          <w:shd w:val="clear" w:color="auto" w:fill="FFFFFF"/>
        </w:rPr>
        <w:t xml:space="preserve"> </w:t>
      </w:r>
      <w:r w:rsidRPr="00A0186D">
        <w:rPr>
          <w:rFonts w:cs="Arial"/>
          <w:color w:val="000000"/>
          <w:szCs w:val="22"/>
          <w:shd w:val="clear" w:color="auto" w:fill="FFFFFF"/>
        </w:rPr>
        <w:t>ecosystems and biological diversity, w</w:t>
      </w:r>
      <w:r w:rsidR="00AD521E">
        <w:rPr>
          <w:rFonts w:cs="Arial"/>
          <w:color w:val="000000"/>
          <w:szCs w:val="22"/>
          <w:shd w:val="clear" w:color="auto" w:fill="FFFFFF"/>
        </w:rPr>
        <w:t>ere</w:t>
      </w:r>
      <w:r w:rsidRPr="00A0186D">
        <w:rPr>
          <w:rFonts w:cs="Arial"/>
          <w:color w:val="000000"/>
          <w:szCs w:val="22"/>
          <w:shd w:val="clear" w:color="auto" w:fill="FFFFFF"/>
        </w:rPr>
        <w:t xml:space="preserve"> recognized as</w:t>
      </w:r>
      <w:r w:rsidR="00AD521E">
        <w:rPr>
          <w:rFonts w:cs="Arial"/>
          <w:color w:val="000000"/>
          <w:szCs w:val="22"/>
          <w:shd w:val="clear" w:color="auto" w:fill="FFFFFF"/>
        </w:rPr>
        <w:t xml:space="preserve"> </w:t>
      </w:r>
      <w:r w:rsidRPr="00A0186D">
        <w:rPr>
          <w:rFonts w:cs="Arial"/>
          <w:color w:val="000000"/>
          <w:szCs w:val="22"/>
          <w:shd w:val="clear" w:color="auto" w:fill="FFFFFF"/>
        </w:rPr>
        <w:t xml:space="preserve">important </w:t>
      </w:r>
      <w:r w:rsidR="005D1CE9">
        <w:rPr>
          <w:rFonts w:cs="Arial"/>
          <w:color w:val="000000"/>
          <w:szCs w:val="22"/>
          <w:shd w:val="clear" w:color="auto" w:fill="FFFFFF"/>
        </w:rPr>
        <w:t xml:space="preserve">for </w:t>
      </w:r>
      <w:r w:rsidRPr="00A0186D">
        <w:rPr>
          <w:rFonts w:cs="Arial"/>
          <w:color w:val="000000"/>
          <w:szCs w:val="22"/>
          <w:shd w:val="clear" w:color="auto" w:fill="FFFFFF"/>
        </w:rPr>
        <w:t>adapting to environmental challenges and possibly mitigating climate change (SDGs 12, 13 and 15).</w:t>
      </w:r>
    </w:p>
    <w:p w14:paraId="433175B5" w14:textId="224E2D6C" w:rsidR="00A0186D" w:rsidRPr="00A0186D" w:rsidRDefault="00A0186D" w:rsidP="00A77D36">
      <w:pPr>
        <w:pStyle w:val="Marge"/>
        <w:numPr>
          <w:ilvl w:val="0"/>
          <w:numId w:val="9"/>
        </w:numPr>
        <w:spacing w:after="120"/>
        <w:ind w:left="567" w:hanging="567"/>
        <w:rPr>
          <w:rFonts w:cs="Arial"/>
          <w:color w:val="000000"/>
          <w:szCs w:val="22"/>
          <w:shd w:val="clear" w:color="auto" w:fill="FFFFFF"/>
        </w:rPr>
      </w:pPr>
      <w:r w:rsidRPr="00A0186D">
        <w:rPr>
          <w:rFonts w:cs="Arial"/>
          <w:color w:val="000000"/>
          <w:szCs w:val="22"/>
          <w:shd w:val="clear" w:color="auto" w:fill="FFFFFF"/>
        </w:rPr>
        <w:t xml:space="preserve">Within the Culture Sector, the States Parties stressed the importance of better collaboration and synergies with other </w:t>
      </w:r>
      <w:r w:rsidRPr="001B0CD0">
        <w:rPr>
          <w:rFonts w:cs="Arial"/>
          <w:color w:val="000000"/>
          <w:szCs w:val="22"/>
          <w:shd w:val="clear" w:color="auto" w:fill="FFFFFF"/>
        </w:rPr>
        <w:t>UNESCO cultural conventions</w:t>
      </w:r>
      <w:r w:rsidRPr="00A0186D">
        <w:rPr>
          <w:rFonts w:cs="Arial"/>
          <w:color w:val="000000"/>
          <w:szCs w:val="22"/>
          <w:shd w:val="clear" w:color="auto" w:fill="FFFFFF"/>
        </w:rPr>
        <w:t xml:space="preserve">, while recognizing the holistic and socio-economic perspectives related to the safeguarding of intangible cultural heritage (Question 9.a). </w:t>
      </w:r>
      <w:r w:rsidR="00310E9B">
        <w:rPr>
          <w:rFonts w:cs="Arial"/>
          <w:color w:val="000000"/>
          <w:szCs w:val="22"/>
          <w:shd w:val="clear" w:color="auto" w:fill="FFFFFF"/>
        </w:rPr>
        <w:t>C</w:t>
      </w:r>
      <w:r w:rsidRPr="00A0186D">
        <w:rPr>
          <w:rFonts w:cs="Arial"/>
          <w:color w:val="000000"/>
          <w:szCs w:val="22"/>
          <w:shd w:val="clear" w:color="auto" w:fill="FFFFFF"/>
        </w:rPr>
        <w:t xml:space="preserve">ollaboration with the 1972 Convention was considered crucial in order to pursue a comprehensive approach to the protection of cultural heritage (SDG 11). The community-based safeguarding plans of the 2003 Convention, as well as communities’ knowledge and practices concerning nature and the universe, are expected to strengthen the links between the tangible environment </w:t>
      </w:r>
      <w:r w:rsidRPr="001B0CD0">
        <w:rPr>
          <w:rFonts w:cs="Arial"/>
          <w:color w:val="000000"/>
          <w:szCs w:val="22"/>
          <w:shd w:val="clear" w:color="auto" w:fill="FFFFFF"/>
        </w:rPr>
        <w:t>and the intangible cultural values of communities</w:t>
      </w:r>
      <w:r w:rsidRPr="00A0186D">
        <w:rPr>
          <w:rFonts w:cs="Arial"/>
          <w:color w:val="000000"/>
          <w:szCs w:val="22"/>
          <w:shd w:val="clear" w:color="auto" w:fill="FFFFFF"/>
        </w:rPr>
        <w:t xml:space="preserve"> as well as their livelihoods. The States Parties also raised the pertinence of joint collaboration between the 2003 and 2005 Conventions, considering the various economic aspects related to living heritage such as crafts, musical practices and performing arts, which provide the communities concerned with a source of income. While respecting the soci</w:t>
      </w:r>
      <w:r w:rsidR="004C4CEA">
        <w:rPr>
          <w:rFonts w:cs="Arial"/>
          <w:color w:val="000000"/>
          <w:szCs w:val="22"/>
          <w:shd w:val="clear" w:color="auto" w:fill="FFFFFF"/>
        </w:rPr>
        <w:t xml:space="preserve">al </w:t>
      </w:r>
      <w:r w:rsidR="00E174CA" w:rsidRPr="00A0186D">
        <w:rPr>
          <w:rFonts w:cs="Arial"/>
          <w:color w:val="000000"/>
          <w:szCs w:val="22"/>
          <w:shd w:val="clear" w:color="auto" w:fill="FFFFFF"/>
        </w:rPr>
        <w:t>functions</w:t>
      </w:r>
      <w:r w:rsidR="004C4CEA">
        <w:rPr>
          <w:rFonts w:cs="Arial"/>
          <w:color w:val="000000"/>
          <w:szCs w:val="22"/>
          <w:shd w:val="clear" w:color="auto" w:fill="FFFFFF"/>
        </w:rPr>
        <w:t xml:space="preserve"> and cultural meanings</w:t>
      </w:r>
      <w:r w:rsidR="00E174CA" w:rsidRPr="00A0186D">
        <w:rPr>
          <w:rFonts w:cs="Arial"/>
          <w:color w:val="000000"/>
          <w:szCs w:val="22"/>
          <w:shd w:val="clear" w:color="auto" w:fill="FFFFFF"/>
        </w:rPr>
        <w:t xml:space="preserve"> </w:t>
      </w:r>
      <w:r w:rsidR="00E174CA">
        <w:rPr>
          <w:rFonts w:cs="Arial"/>
          <w:color w:val="000000"/>
          <w:szCs w:val="22"/>
          <w:shd w:val="clear" w:color="auto" w:fill="FFFFFF"/>
        </w:rPr>
        <w:t>of</w:t>
      </w:r>
      <w:r w:rsidRPr="00A0186D">
        <w:rPr>
          <w:rFonts w:cs="Arial"/>
          <w:color w:val="000000"/>
          <w:szCs w:val="22"/>
          <w:shd w:val="clear" w:color="auto" w:fill="FFFFFF"/>
        </w:rPr>
        <w:t xml:space="preserve"> living heritage, the linkages could contribute to inclusive and sustainable economic growth (SDG 8).</w:t>
      </w:r>
    </w:p>
    <w:p w14:paraId="5B7D8635" w14:textId="77777777" w:rsidR="00A0186D" w:rsidRPr="00A0186D" w:rsidRDefault="00A0186D" w:rsidP="00851EE2">
      <w:pPr>
        <w:pStyle w:val="Paragraphedeliste"/>
        <w:numPr>
          <w:ilvl w:val="0"/>
          <w:numId w:val="16"/>
        </w:numPr>
        <w:ind w:left="540" w:hanging="540"/>
        <w:jc w:val="both"/>
        <w:rPr>
          <w:rFonts w:ascii="Arial" w:hAnsi="Arial" w:cs="Arial"/>
          <w:b/>
        </w:rPr>
      </w:pPr>
      <w:r w:rsidRPr="00A0186D">
        <w:rPr>
          <w:rFonts w:ascii="Arial" w:hAnsi="Arial" w:cs="Arial"/>
          <w:b/>
        </w:rPr>
        <w:t>Future orientations</w:t>
      </w:r>
    </w:p>
    <w:p w14:paraId="02E62346" w14:textId="11610A28" w:rsidR="00EA6810" w:rsidRPr="007939CB" w:rsidRDefault="002C667C" w:rsidP="00A77D36">
      <w:pPr>
        <w:pStyle w:val="Marge"/>
        <w:numPr>
          <w:ilvl w:val="0"/>
          <w:numId w:val="9"/>
        </w:numPr>
        <w:spacing w:after="120"/>
        <w:ind w:left="567" w:hanging="567"/>
      </w:pPr>
      <w:r>
        <w:rPr>
          <w:noProof/>
          <w:lang w:val="fr-FR" w:eastAsia="ja-JP"/>
        </w:rPr>
        <w:drawing>
          <wp:anchor distT="0" distB="0" distL="114300" distR="114300" simplePos="0" relativeHeight="251680768" behindDoc="0" locked="0" layoutInCell="1" allowOverlap="1" wp14:anchorId="44D553D0" wp14:editId="4A1305E1">
            <wp:simplePos x="0" y="0"/>
            <wp:positionH relativeFrom="margin">
              <wp:align>right</wp:align>
            </wp:positionH>
            <wp:positionV relativeFrom="paragraph">
              <wp:posOffset>1012063</wp:posOffset>
            </wp:positionV>
            <wp:extent cx="5793105" cy="2604135"/>
            <wp:effectExtent l="0" t="0" r="17145" b="5715"/>
            <wp:wrapTopAndBottom/>
            <wp:docPr id="7" name="Chart 7">
              <a:extLst xmlns:a="http://schemas.openxmlformats.org/drawingml/2006/main">
                <a:ext uri="{FF2B5EF4-FFF2-40B4-BE49-F238E27FC236}">
                  <a16:creationId xmlns:a16="http://schemas.microsoft.com/office/drawing/2014/main" id="{A8C7E602-9B48-4D09-9092-A378F9CA34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5D2006" w:rsidRPr="004B4614">
        <w:rPr>
          <w:noProof/>
          <w:lang w:val="fr-FR" w:eastAsia="ja-JP"/>
        </w:rPr>
        <mc:AlternateContent>
          <mc:Choice Requires="wps">
            <w:drawing>
              <wp:anchor distT="0" distB="0" distL="114300" distR="114300" simplePos="0" relativeHeight="251679744" behindDoc="0" locked="0" layoutInCell="1" allowOverlap="1" wp14:anchorId="4AA65535" wp14:editId="3871714C">
                <wp:simplePos x="0" y="0"/>
                <wp:positionH relativeFrom="margin">
                  <wp:align>center</wp:align>
                </wp:positionH>
                <wp:positionV relativeFrom="paragraph">
                  <wp:posOffset>3616325</wp:posOffset>
                </wp:positionV>
                <wp:extent cx="5463540" cy="262890"/>
                <wp:effectExtent l="0" t="0" r="3810" b="3810"/>
                <wp:wrapSquare wrapText="bothSides"/>
                <wp:docPr id="6" name="Text Box 6"/>
                <wp:cNvGraphicFramePr/>
                <a:graphic xmlns:a="http://schemas.openxmlformats.org/drawingml/2006/main">
                  <a:graphicData uri="http://schemas.microsoft.com/office/word/2010/wordprocessingShape">
                    <wps:wsp>
                      <wps:cNvSpPr txBox="1"/>
                      <wps:spPr>
                        <a:xfrm>
                          <a:off x="0" y="0"/>
                          <a:ext cx="5463540" cy="262890"/>
                        </a:xfrm>
                        <a:prstGeom prst="rect">
                          <a:avLst/>
                        </a:prstGeom>
                        <a:solidFill>
                          <a:prstClr val="white"/>
                        </a:solidFill>
                        <a:ln>
                          <a:noFill/>
                        </a:ln>
                      </wps:spPr>
                      <wps:txbx>
                        <w:txbxContent>
                          <w:p w14:paraId="70CB0891" w14:textId="4B801946" w:rsidR="004B4614" w:rsidRPr="007939CB" w:rsidRDefault="004B4614" w:rsidP="008E5CE0">
                            <w:pPr>
                              <w:pStyle w:val="Lgende"/>
                              <w:rPr>
                                <w:rFonts w:cs="Arial"/>
                                <w:noProof/>
                                <w:color w:val="000000" w:themeColor="text1"/>
                              </w:rPr>
                            </w:pPr>
                            <w:r w:rsidRPr="007939CB">
                              <w:rPr>
                                <w:rFonts w:ascii="Arial" w:hAnsi="Arial" w:cs="Arial"/>
                                <w:color w:val="000000" w:themeColor="text1"/>
                              </w:rPr>
                              <w:t xml:space="preserve">Figure </w:t>
                            </w:r>
                            <w:r>
                              <w:rPr>
                                <w:rFonts w:ascii="Arial" w:hAnsi="Arial" w:cs="Arial"/>
                                <w:color w:val="000000" w:themeColor="text1"/>
                              </w:rPr>
                              <w:t>2: The 2003 Convention and thematic areas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A65535" id="Text Box 6" o:spid="_x0000_s1027" type="#_x0000_t202" style="position:absolute;left:0;text-align:left;margin-left:0;margin-top:284.75pt;width:430.2pt;height:20.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" stroked="f">
                <v:textbox inset="0,0,0,0">
                  <w:txbxContent>
                    <w:p w14:paraId="70CB0891" w14:textId="4B801946" w:rsidR="004B4614" w:rsidRPr="007939CB" w:rsidRDefault="004B4614" w:rsidP="008E5CE0">
                      <w:pPr>
                        <w:pStyle w:val="Caption"/>
                        <w:rPr>
                          <w:rFonts w:cs="Arial"/>
                          <w:noProof/>
                          <w:color w:val="000000" w:themeColor="text1"/>
                        </w:rPr>
                      </w:pPr>
                      <w:r w:rsidRPr="007939CB">
                        <w:rPr>
                          <w:rFonts w:ascii="Arial" w:hAnsi="Arial" w:cs="Arial"/>
                          <w:color w:val="000000" w:themeColor="text1"/>
                        </w:rPr>
                        <w:t xml:space="preserve">Figure </w:t>
                      </w:r>
                      <w:r>
                        <w:rPr>
                          <w:rFonts w:ascii="Arial" w:hAnsi="Arial" w:cs="Arial"/>
                          <w:color w:val="000000" w:themeColor="text1"/>
                        </w:rPr>
                        <w:t>2: The 2003 Convention and thematic areas</w:t>
                      </w:r>
                    </w:p>
                  </w:txbxContent>
                </v:textbox>
                <w10:wrap type="square" anchorx="margin"/>
              </v:shape>
            </w:pict>
          </mc:Fallback>
        </mc:AlternateContent>
      </w:r>
      <w:r w:rsidR="00A0186D" w:rsidRPr="00A0186D">
        <w:rPr>
          <w:rFonts w:cs="Arial"/>
          <w:color w:val="000000"/>
          <w:szCs w:val="22"/>
          <w:shd w:val="clear" w:color="auto" w:fill="FFFFFF"/>
        </w:rPr>
        <w:t xml:space="preserve">The survey responses showed </w:t>
      </w:r>
      <w:r w:rsidR="00E17983">
        <w:rPr>
          <w:rFonts w:cs="Arial"/>
          <w:color w:val="000000"/>
          <w:szCs w:val="22"/>
          <w:shd w:val="clear" w:color="auto" w:fill="FFFFFF"/>
        </w:rPr>
        <w:t>that</w:t>
      </w:r>
      <w:r w:rsidR="00A0186D" w:rsidRPr="00A0186D">
        <w:rPr>
          <w:rFonts w:cs="Arial"/>
          <w:color w:val="000000"/>
          <w:szCs w:val="22"/>
          <w:shd w:val="clear" w:color="auto" w:fill="FFFFFF"/>
        </w:rPr>
        <w:t xml:space="preserve"> States </w:t>
      </w:r>
      <w:r w:rsidR="00A0186D" w:rsidRPr="007939CB">
        <w:rPr>
          <w:rFonts w:cs="Arial"/>
          <w:color w:val="000000"/>
          <w:szCs w:val="22"/>
          <w:shd w:val="clear" w:color="auto" w:fill="FFFFFF"/>
        </w:rPr>
        <w:t>Parties</w:t>
      </w:r>
      <w:r w:rsidR="00E17983" w:rsidRPr="007939CB">
        <w:rPr>
          <w:rFonts w:cs="Arial"/>
          <w:color w:val="000000"/>
          <w:szCs w:val="22"/>
          <w:shd w:val="clear" w:color="auto" w:fill="FFFFFF"/>
        </w:rPr>
        <w:t xml:space="preserve"> are very interest</w:t>
      </w:r>
      <w:r w:rsidR="000E1A3F" w:rsidRPr="008E5CE0">
        <w:rPr>
          <w:rFonts w:cs="Arial"/>
          <w:color w:val="000000"/>
          <w:szCs w:val="22"/>
          <w:shd w:val="clear" w:color="auto" w:fill="FFFFFF"/>
        </w:rPr>
        <w:t>ed</w:t>
      </w:r>
      <w:r w:rsidR="00E17983" w:rsidRPr="007939CB">
        <w:rPr>
          <w:rFonts w:cs="Arial"/>
          <w:color w:val="000000"/>
          <w:szCs w:val="22"/>
          <w:shd w:val="clear" w:color="auto" w:fill="FFFFFF"/>
        </w:rPr>
        <w:t xml:space="preserve"> in</w:t>
      </w:r>
      <w:r w:rsidR="00A0186D" w:rsidRPr="00A0186D">
        <w:rPr>
          <w:rFonts w:cs="Arial"/>
          <w:color w:val="000000"/>
          <w:szCs w:val="22"/>
          <w:shd w:val="clear" w:color="auto" w:fill="FFFFFF"/>
        </w:rPr>
        <w:t xml:space="preserve"> the 2003 Convention mov</w:t>
      </w:r>
      <w:r w:rsidR="00E17983">
        <w:rPr>
          <w:rFonts w:cs="Arial"/>
          <w:color w:val="000000"/>
          <w:szCs w:val="22"/>
          <w:shd w:val="clear" w:color="auto" w:fill="FFFFFF"/>
        </w:rPr>
        <w:t>ing</w:t>
      </w:r>
      <w:r w:rsidR="00A0186D" w:rsidRPr="00A0186D">
        <w:rPr>
          <w:rFonts w:cs="Arial"/>
          <w:color w:val="000000"/>
          <w:szCs w:val="22"/>
          <w:shd w:val="clear" w:color="auto" w:fill="FFFFFF"/>
        </w:rPr>
        <w:t xml:space="preserve"> towards thematic actions</w:t>
      </w:r>
      <w:r w:rsidR="00EA690C">
        <w:rPr>
          <w:rFonts w:cs="Arial"/>
          <w:color w:val="000000"/>
          <w:szCs w:val="22"/>
          <w:shd w:val="clear" w:color="auto" w:fill="FFFFFF"/>
        </w:rPr>
        <w:t xml:space="preserve"> (Figure 2)</w:t>
      </w:r>
      <w:r w:rsidR="00A0186D" w:rsidRPr="00A0186D">
        <w:rPr>
          <w:rFonts w:cs="Arial"/>
          <w:color w:val="000000"/>
          <w:szCs w:val="22"/>
          <w:shd w:val="clear" w:color="auto" w:fill="FFFFFF"/>
        </w:rPr>
        <w:t xml:space="preserve">. In addition to intangible cultural heritage and education, a wide range of thematic areas – such as </w:t>
      </w:r>
      <w:r w:rsidR="007A47BE">
        <w:rPr>
          <w:rFonts w:cs="Arial"/>
          <w:color w:val="000000"/>
          <w:szCs w:val="22"/>
          <w:shd w:val="clear" w:color="auto" w:fill="FFFFFF"/>
        </w:rPr>
        <w:t>intangible cultural heritage</w:t>
      </w:r>
      <w:r w:rsidR="00A0186D" w:rsidRPr="00A0186D">
        <w:rPr>
          <w:rFonts w:cs="Arial"/>
          <w:color w:val="000000"/>
          <w:szCs w:val="22"/>
          <w:shd w:val="clear" w:color="auto" w:fill="FFFFFF"/>
        </w:rPr>
        <w:t xml:space="preserve"> and indigenous people</w:t>
      </w:r>
      <w:r w:rsidR="00062E09">
        <w:rPr>
          <w:rFonts w:cs="Arial"/>
          <w:color w:val="000000"/>
          <w:szCs w:val="22"/>
          <w:shd w:val="clear" w:color="auto" w:fill="FFFFFF"/>
        </w:rPr>
        <w:t>s</w:t>
      </w:r>
      <w:r w:rsidR="00A0186D" w:rsidRPr="00A0186D">
        <w:rPr>
          <w:rFonts w:cs="Arial"/>
          <w:color w:val="000000"/>
          <w:szCs w:val="22"/>
          <w:shd w:val="clear" w:color="auto" w:fill="FFFFFF"/>
        </w:rPr>
        <w:t>, climate change, emergenc</w:t>
      </w:r>
      <w:r w:rsidR="00EA6810">
        <w:rPr>
          <w:rFonts w:cs="Arial"/>
          <w:color w:val="000000"/>
          <w:szCs w:val="22"/>
          <w:shd w:val="clear" w:color="auto" w:fill="FFFFFF"/>
        </w:rPr>
        <w:t>ies</w:t>
      </w:r>
      <w:r w:rsidR="00A0186D" w:rsidRPr="00A0186D">
        <w:rPr>
          <w:rFonts w:cs="Arial"/>
          <w:color w:val="000000"/>
          <w:szCs w:val="22"/>
          <w:shd w:val="clear" w:color="auto" w:fill="FFFFFF"/>
        </w:rPr>
        <w:t xml:space="preserve">, tourism and agriculture/food security – are </w:t>
      </w:r>
      <w:r w:rsidR="000B064A">
        <w:rPr>
          <w:rFonts w:cs="Arial"/>
          <w:color w:val="000000"/>
          <w:szCs w:val="22"/>
          <w:shd w:val="clear" w:color="auto" w:fill="FFFFFF"/>
        </w:rPr>
        <w:t xml:space="preserve">noted as significant for </w:t>
      </w:r>
      <w:r w:rsidR="00B13327">
        <w:rPr>
          <w:rFonts w:cs="Arial"/>
          <w:color w:val="000000"/>
          <w:szCs w:val="22"/>
          <w:shd w:val="clear" w:color="auto" w:fill="FFFFFF"/>
        </w:rPr>
        <w:t>the</w:t>
      </w:r>
      <w:r w:rsidR="000B064A">
        <w:rPr>
          <w:rFonts w:cs="Arial"/>
          <w:color w:val="000000"/>
          <w:szCs w:val="22"/>
          <w:shd w:val="clear" w:color="auto" w:fill="FFFFFF"/>
        </w:rPr>
        <w:t xml:space="preserve"> </w:t>
      </w:r>
      <w:r w:rsidR="006E394C">
        <w:rPr>
          <w:rFonts w:cs="Arial"/>
          <w:color w:val="000000"/>
          <w:szCs w:val="22"/>
          <w:shd w:val="clear" w:color="auto" w:fill="FFFFFF"/>
        </w:rPr>
        <w:t>future work of the 2003 Convention</w:t>
      </w:r>
      <w:r w:rsidR="000B064A">
        <w:rPr>
          <w:rFonts w:cs="Arial"/>
          <w:color w:val="000000"/>
          <w:szCs w:val="22"/>
          <w:shd w:val="clear" w:color="auto" w:fill="FFFFFF"/>
        </w:rPr>
        <w:t xml:space="preserve"> </w:t>
      </w:r>
      <w:r w:rsidR="00A0186D" w:rsidRPr="00A0186D">
        <w:rPr>
          <w:rFonts w:cs="Arial"/>
          <w:color w:val="000000"/>
          <w:szCs w:val="22"/>
          <w:shd w:val="clear" w:color="auto" w:fill="FFFFFF"/>
        </w:rPr>
        <w:t>(Questions 7.a</w:t>
      </w:r>
      <w:r>
        <w:rPr>
          <w:rFonts w:cs="Arial"/>
          <w:color w:val="000000"/>
          <w:szCs w:val="22"/>
          <w:shd w:val="clear" w:color="auto" w:fill="FFFFFF"/>
        </w:rPr>
        <w:t xml:space="preserve"> and</w:t>
      </w:r>
      <w:r w:rsidR="00A0186D" w:rsidRPr="00A0186D">
        <w:rPr>
          <w:rFonts w:cs="Arial"/>
          <w:color w:val="000000"/>
          <w:szCs w:val="22"/>
          <w:shd w:val="clear" w:color="auto" w:fill="FFFFFF"/>
        </w:rPr>
        <w:t xml:space="preserve"> 7.b).</w:t>
      </w:r>
    </w:p>
    <w:p w14:paraId="307AF2FD" w14:textId="44A26123" w:rsidR="00A0186D" w:rsidRPr="00A0186D" w:rsidRDefault="00A0186D" w:rsidP="00A77D36">
      <w:pPr>
        <w:pStyle w:val="Marge"/>
        <w:numPr>
          <w:ilvl w:val="0"/>
          <w:numId w:val="9"/>
        </w:numPr>
        <w:spacing w:after="120"/>
        <w:ind w:left="567" w:hanging="567"/>
        <w:rPr>
          <w:rFonts w:cs="Arial"/>
          <w:color w:val="000000"/>
          <w:szCs w:val="22"/>
          <w:shd w:val="clear" w:color="auto" w:fill="FFFFFF"/>
        </w:rPr>
      </w:pPr>
      <w:r w:rsidRPr="00A0186D">
        <w:rPr>
          <w:rFonts w:cs="Arial"/>
          <w:color w:val="000000"/>
          <w:szCs w:val="22"/>
          <w:shd w:val="clear" w:color="auto" w:fill="FFFFFF"/>
        </w:rPr>
        <w:t xml:space="preserve">In coherence with the </w:t>
      </w:r>
      <w:r w:rsidR="00405589">
        <w:rPr>
          <w:rFonts w:cs="Arial"/>
          <w:color w:val="000000"/>
          <w:szCs w:val="22"/>
          <w:shd w:val="clear" w:color="auto" w:fill="FFFFFF"/>
        </w:rPr>
        <w:t>cr</w:t>
      </w:r>
      <w:r w:rsidR="0017263D">
        <w:rPr>
          <w:rFonts w:cs="Arial"/>
          <w:color w:val="000000"/>
          <w:szCs w:val="22"/>
          <w:shd w:val="clear" w:color="auto" w:fill="FFFFFF"/>
        </w:rPr>
        <w:t>o</w:t>
      </w:r>
      <w:r w:rsidR="00405589">
        <w:rPr>
          <w:rFonts w:cs="Arial"/>
          <w:color w:val="000000"/>
          <w:szCs w:val="22"/>
          <w:shd w:val="clear" w:color="auto" w:fill="FFFFFF"/>
        </w:rPr>
        <w:t>ss-cutting</w:t>
      </w:r>
      <w:r w:rsidRPr="00A0186D">
        <w:rPr>
          <w:rFonts w:cs="Arial"/>
          <w:color w:val="000000"/>
          <w:szCs w:val="22"/>
          <w:shd w:val="clear" w:color="auto" w:fill="FFFFFF"/>
        </w:rPr>
        <w:t xml:space="preserve"> approach to safeguarding, </w:t>
      </w:r>
      <w:r w:rsidR="0017263D">
        <w:rPr>
          <w:rFonts w:cs="Arial"/>
          <w:color w:val="000000"/>
          <w:szCs w:val="22"/>
          <w:shd w:val="clear" w:color="auto" w:fill="FFFFFF"/>
        </w:rPr>
        <w:t>inter</w:t>
      </w:r>
      <w:r w:rsidRPr="00A0186D">
        <w:rPr>
          <w:rFonts w:cs="Arial"/>
          <w:color w:val="000000"/>
          <w:szCs w:val="22"/>
          <w:shd w:val="clear" w:color="auto" w:fill="FFFFFF"/>
        </w:rPr>
        <w:t xml:space="preserve">-sectoral and inter-institutional cooperation was underlined as one of the main operational modalities for the future implementation of the 2003 Convention. A considerable number of States Parties suggested establishing strategic </w:t>
      </w:r>
      <w:r w:rsidR="0017263D">
        <w:rPr>
          <w:rFonts w:cs="Arial"/>
          <w:color w:val="000000"/>
          <w:szCs w:val="22"/>
          <w:shd w:val="clear" w:color="auto" w:fill="FFFFFF"/>
        </w:rPr>
        <w:t>cross</w:t>
      </w:r>
      <w:r w:rsidRPr="00A0186D">
        <w:rPr>
          <w:rFonts w:cs="Arial"/>
          <w:color w:val="000000"/>
          <w:szCs w:val="22"/>
          <w:shd w:val="clear" w:color="auto" w:fill="FFFFFF"/>
        </w:rPr>
        <w:t>-sectoral partnerships at local, national, regional and international levels to foster effective interventions for safeguarding</w:t>
      </w:r>
      <w:r w:rsidR="008B2AAE">
        <w:rPr>
          <w:rFonts w:cs="Arial"/>
          <w:color w:val="000000"/>
          <w:szCs w:val="22"/>
          <w:shd w:val="clear" w:color="auto" w:fill="FFFFFF"/>
        </w:rPr>
        <w:t xml:space="preserve"> </w:t>
      </w:r>
      <w:r w:rsidR="00720FE0">
        <w:rPr>
          <w:rFonts w:cs="Arial"/>
          <w:color w:val="000000"/>
          <w:szCs w:val="22"/>
          <w:shd w:val="clear" w:color="auto" w:fill="FFFFFF"/>
        </w:rPr>
        <w:t>living</w:t>
      </w:r>
      <w:r w:rsidR="008B2AAE">
        <w:rPr>
          <w:rFonts w:cs="Arial"/>
          <w:color w:val="000000"/>
          <w:szCs w:val="22"/>
          <w:shd w:val="clear" w:color="auto" w:fill="FFFFFF"/>
        </w:rPr>
        <w:t xml:space="preserve"> heritage</w:t>
      </w:r>
      <w:r w:rsidRPr="00A0186D">
        <w:rPr>
          <w:rFonts w:cs="Arial"/>
          <w:color w:val="000000"/>
          <w:szCs w:val="22"/>
          <w:shd w:val="clear" w:color="auto" w:fill="FFFFFF"/>
        </w:rPr>
        <w:t xml:space="preserve">. The cooperation </w:t>
      </w:r>
      <w:r w:rsidR="00E17983">
        <w:rPr>
          <w:rFonts w:cs="Arial"/>
          <w:color w:val="000000"/>
          <w:szCs w:val="22"/>
          <w:shd w:val="clear" w:color="auto" w:fill="FFFFFF"/>
        </w:rPr>
        <w:t>c</w:t>
      </w:r>
      <w:r w:rsidRPr="00A0186D">
        <w:rPr>
          <w:rFonts w:cs="Arial"/>
          <w:color w:val="000000"/>
          <w:szCs w:val="22"/>
          <w:shd w:val="clear" w:color="auto" w:fill="FFFFFF"/>
        </w:rPr>
        <w:t xml:space="preserve">ould first </w:t>
      </w:r>
      <w:r w:rsidR="007472A1">
        <w:rPr>
          <w:rFonts w:cs="Arial"/>
          <w:color w:val="000000"/>
          <w:szCs w:val="22"/>
          <w:shd w:val="clear" w:color="auto" w:fill="FFFFFF"/>
        </w:rPr>
        <w:t xml:space="preserve">capitalize on </w:t>
      </w:r>
      <w:r w:rsidRPr="00A0186D">
        <w:rPr>
          <w:rFonts w:cs="Arial"/>
          <w:color w:val="000000"/>
          <w:szCs w:val="22"/>
          <w:shd w:val="clear" w:color="auto" w:fill="FFFFFF"/>
        </w:rPr>
        <w:t>the Convention’s solid network of implementation partners,</w:t>
      </w:r>
      <w:r w:rsidR="007472A1">
        <w:rPr>
          <w:rFonts w:cs="Arial"/>
          <w:color w:val="000000"/>
          <w:szCs w:val="22"/>
          <w:shd w:val="clear" w:color="auto" w:fill="FFFFFF"/>
        </w:rPr>
        <w:t xml:space="preserve"> which includes </w:t>
      </w:r>
      <w:r w:rsidR="00A63976">
        <w:rPr>
          <w:rFonts w:cs="Arial"/>
          <w:color w:val="000000"/>
          <w:szCs w:val="22"/>
          <w:shd w:val="clear" w:color="auto" w:fill="FFFFFF"/>
        </w:rPr>
        <w:lastRenderedPageBreak/>
        <w:t>g</w:t>
      </w:r>
      <w:r w:rsidRPr="00A0186D">
        <w:rPr>
          <w:rFonts w:cs="Arial"/>
          <w:color w:val="000000"/>
          <w:szCs w:val="22"/>
          <w:shd w:val="clear" w:color="auto" w:fill="FFFFFF"/>
        </w:rPr>
        <w:t xml:space="preserve">overnment institutions, communities, civil society, experts, </w:t>
      </w:r>
      <w:r w:rsidR="00A63976" w:rsidRPr="008E5CE0">
        <w:rPr>
          <w:rFonts w:cs="Arial"/>
          <w:color w:val="000000"/>
          <w:szCs w:val="22"/>
          <w:shd w:val="clear" w:color="auto" w:fill="FFFFFF"/>
        </w:rPr>
        <w:t>c</w:t>
      </w:r>
      <w:r w:rsidRPr="008E5CE0">
        <w:rPr>
          <w:rFonts w:cs="Arial"/>
          <w:color w:val="000000"/>
          <w:szCs w:val="22"/>
          <w:shd w:val="clear" w:color="auto" w:fill="FFFFFF"/>
        </w:rPr>
        <w:t xml:space="preserve">ategory 2 </w:t>
      </w:r>
      <w:r w:rsidR="00A63976" w:rsidRPr="008E5CE0">
        <w:rPr>
          <w:rFonts w:cs="Arial"/>
          <w:color w:val="000000"/>
          <w:szCs w:val="22"/>
          <w:shd w:val="clear" w:color="auto" w:fill="FFFFFF"/>
        </w:rPr>
        <w:t>c</w:t>
      </w:r>
      <w:r w:rsidRPr="008E5CE0">
        <w:rPr>
          <w:rFonts w:cs="Arial"/>
          <w:color w:val="000000"/>
          <w:szCs w:val="22"/>
          <w:shd w:val="clear" w:color="auto" w:fill="FFFFFF"/>
        </w:rPr>
        <w:t>entres</w:t>
      </w:r>
      <w:r w:rsidRPr="00A0186D">
        <w:rPr>
          <w:rFonts w:cs="Arial"/>
          <w:color w:val="000000"/>
          <w:szCs w:val="22"/>
          <w:shd w:val="clear" w:color="auto" w:fill="FFFFFF"/>
        </w:rPr>
        <w:t xml:space="preserve">, </w:t>
      </w:r>
      <w:r w:rsidR="00E17983">
        <w:rPr>
          <w:rFonts w:cs="Arial"/>
          <w:color w:val="000000"/>
          <w:szCs w:val="22"/>
          <w:shd w:val="clear" w:color="auto" w:fill="FFFFFF"/>
        </w:rPr>
        <w:t>as well as</w:t>
      </w:r>
      <w:r w:rsidRPr="00A0186D">
        <w:rPr>
          <w:rFonts w:cs="Arial"/>
          <w:color w:val="000000"/>
          <w:szCs w:val="22"/>
          <w:shd w:val="clear" w:color="auto" w:fill="FFFFFF"/>
        </w:rPr>
        <w:t xml:space="preserve"> academia and the private sector</w:t>
      </w:r>
      <w:r w:rsidR="00052302">
        <w:rPr>
          <w:rFonts w:cs="Arial"/>
          <w:color w:val="000000"/>
          <w:szCs w:val="22"/>
          <w:shd w:val="clear" w:color="auto" w:fill="FFFFFF"/>
        </w:rPr>
        <w:t xml:space="preserve"> </w:t>
      </w:r>
      <w:r w:rsidR="00052302" w:rsidRPr="00A0186D">
        <w:rPr>
          <w:rFonts w:cs="Arial"/>
          <w:color w:val="000000"/>
          <w:szCs w:val="22"/>
          <w:shd w:val="clear" w:color="auto" w:fill="FFFFFF"/>
        </w:rPr>
        <w:t>(Question</w:t>
      </w:r>
      <w:r w:rsidR="00C619E5">
        <w:rPr>
          <w:rFonts w:cs="Arial"/>
          <w:color w:val="000000"/>
          <w:szCs w:val="22"/>
          <w:shd w:val="clear" w:color="auto" w:fill="FFFFFF"/>
        </w:rPr>
        <w:t>s</w:t>
      </w:r>
      <w:r w:rsidR="00052302" w:rsidRPr="00A0186D">
        <w:rPr>
          <w:rFonts w:cs="Arial"/>
          <w:color w:val="000000"/>
          <w:szCs w:val="22"/>
          <w:shd w:val="clear" w:color="auto" w:fill="FFFFFF"/>
        </w:rPr>
        <w:t xml:space="preserve"> 10.a</w:t>
      </w:r>
      <w:r w:rsidR="00052302">
        <w:rPr>
          <w:rFonts w:cs="Arial"/>
          <w:color w:val="000000"/>
          <w:szCs w:val="22"/>
          <w:shd w:val="clear" w:color="auto" w:fill="FFFFFF"/>
        </w:rPr>
        <w:t xml:space="preserve"> and</w:t>
      </w:r>
      <w:r w:rsidR="00052302" w:rsidRPr="00A0186D">
        <w:rPr>
          <w:rFonts w:cs="Arial"/>
          <w:color w:val="000000"/>
          <w:szCs w:val="22"/>
          <w:shd w:val="clear" w:color="auto" w:fill="FFFFFF"/>
        </w:rPr>
        <w:t xml:space="preserve"> 10.b)</w:t>
      </w:r>
      <w:r w:rsidRPr="00A0186D">
        <w:rPr>
          <w:rFonts w:cs="Arial"/>
          <w:color w:val="000000"/>
          <w:szCs w:val="22"/>
          <w:shd w:val="clear" w:color="auto" w:fill="FFFFFF"/>
        </w:rPr>
        <w:t xml:space="preserve">. Collaboration with different sectors </w:t>
      </w:r>
      <w:r w:rsidR="00A63976">
        <w:rPr>
          <w:rFonts w:cs="Arial"/>
          <w:color w:val="000000"/>
          <w:szCs w:val="22"/>
          <w:shd w:val="clear" w:color="auto" w:fill="FFFFFF"/>
        </w:rPr>
        <w:t>–</w:t>
      </w:r>
      <w:r w:rsidRPr="00A0186D">
        <w:rPr>
          <w:rFonts w:cs="Arial"/>
          <w:color w:val="000000"/>
          <w:szCs w:val="22"/>
          <w:shd w:val="clear" w:color="auto" w:fill="FFFFFF"/>
        </w:rPr>
        <w:t xml:space="preserve"> education, science, agriculture, health, tourism, industry</w:t>
      </w:r>
      <w:r w:rsidR="00EA690C">
        <w:rPr>
          <w:rFonts w:cs="Arial"/>
          <w:color w:val="000000"/>
          <w:szCs w:val="22"/>
          <w:shd w:val="clear" w:color="auto" w:fill="FFFFFF"/>
        </w:rPr>
        <w:t xml:space="preserve"> and so on</w:t>
      </w:r>
      <w:r w:rsidRPr="00A0186D">
        <w:rPr>
          <w:rFonts w:cs="Arial"/>
          <w:color w:val="000000"/>
          <w:szCs w:val="22"/>
          <w:shd w:val="clear" w:color="auto" w:fill="FFFFFF"/>
        </w:rPr>
        <w:t xml:space="preserve"> </w:t>
      </w:r>
      <w:r w:rsidR="00A63976">
        <w:rPr>
          <w:rFonts w:cs="Arial"/>
          <w:color w:val="000000"/>
          <w:szCs w:val="22"/>
          <w:shd w:val="clear" w:color="auto" w:fill="FFFFFF"/>
        </w:rPr>
        <w:t>–</w:t>
      </w:r>
      <w:r w:rsidR="009850EA">
        <w:rPr>
          <w:rFonts w:cs="Arial"/>
          <w:color w:val="000000"/>
          <w:szCs w:val="22"/>
          <w:shd w:val="clear" w:color="auto" w:fill="FFFFFF"/>
        </w:rPr>
        <w:t xml:space="preserve"> c</w:t>
      </w:r>
      <w:r w:rsidRPr="00A0186D">
        <w:rPr>
          <w:rFonts w:cs="Arial"/>
          <w:color w:val="000000"/>
          <w:szCs w:val="22"/>
          <w:shd w:val="clear" w:color="auto" w:fill="FFFFFF"/>
        </w:rPr>
        <w:t>ould equally facilitate inter-ministerial cooperation and inter-agency cooperation with other UN bodies in jointly implementing the 2030 Agenda.</w:t>
      </w:r>
    </w:p>
    <w:p w14:paraId="77C8AD39" w14:textId="304C065D" w:rsidR="00A0186D" w:rsidRDefault="00A0186D" w:rsidP="00A77D36">
      <w:pPr>
        <w:pStyle w:val="Marge"/>
        <w:numPr>
          <w:ilvl w:val="0"/>
          <w:numId w:val="9"/>
        </w:numPr>
        <w:spacing w:after="120"/>
        <w:ind w:left="567" w:hanging="567"/>
        <w:rPr>
          <w:rFonts w:cs="Arial"/>
          <w:color w:val="000000"/>
          <w:szCs w:val="22"/>
          <w:shd w:val="clear" w:color="auto" w:fill="FFFFFF"/>
        </w:rPr>
      </w:pPr>
      <w:r w:rsidRPr="00A0186D">
        <w:rPr>
          <w:rFonts w:cs="Arial"/>
          <w:color w:val="000000"/>
          <w:szCs w:val="22"/>
          <w:shd w:val="clear" w:color="auto" w:fill="FFFFFF"/>
        </w:rPr>
        <w:t xml:space="preserve">Cross-sectoral cooperation was also considered for the implementation of the two </w:t>
      </w:r>
      <w:r w:rsidR="00A63976">
        <w:rPr>
          <w:rFonts w:cs="Arial"/>
          <w:color w:val="000000"/>
          <w:szCs w:val="22"/>
          <w:shd w:val="clear" w:color="auto" w:fill="FFFFFF"/>
        </w:rPr>
        <w:t>g</w:t>
      </w:r>
      <w:r w:rsidRPr="00A0186D">
        <w:rPr>
          <w:rFonts w:cs="Arial"/>
          <w:color w:val="000000"/>
          <w:szCs w:val="22"/>
          <w:shd w:val="clear" w:color="auto" w:fill="FFFFFF"/>
        </w:rPr>
        <w:t xml:space="preserve">lobal </w:t>
      </w:r>
      <w:r w:rsidR="00A63976">
        <w:rPr>
          <w:rFonts w:cs="Arial"/>
          <w:color w:val="000000"/>
          <w:szCs w:val="22"/>
          <w:shd w:val="clear" w:color="auto" w:fill="FFFFFF"/>
        </w:rPr>
        <w:t>p</w:t>
      </w:r>
      <w:r w:rsidRPr="00A0186D">
        <w:rPr>
          <w:rFonts w:cs="Arial"/>
          <w:color w:val="000000"/>
          <w:szCs w:val="22"/>
          <w:shd w:val="clear" w:color="auto" w:fill="FFFFFF"/>
        </w:rPr>
        <w:t>riorities, Africa and Gender Equality (Questions 8.a, 8.b</w:t>
      </w:r>
      <w:r w:rsidR="002C667C">
        <w:rPr>
          <w:rFonts w:cs="Arial"/>
          <w:color w:val="000000"/>
          <w:szCs w:val="22"/>
          <w:shd w:val="clear" w:color="auto" w:fill="FFFFFF"/>
        </w:rPr>
        <w:t xml:space="preserve"> and</w:t>
      </w:r>
      <w:r w:rsidRPr="00A0186D">
        <w:rPr>
          <w:rFonts w:cs="Arial"/>
          <w:color w:val="000000"/>
          <w:szCs w:val="22"/>
          <w:shd w:val="clear" w:color="auto" w:fill="FFFFFF"/>
        </w:rPr>
        <w:t xml:space="preserve"> 8.c)</w:t>
      </w:r>
      <w:r w:rsidR="007D4A00">
        <w:rPr>
          <w:rFonts w:cs="Arial"/>
          <w:color w:val="000000"/>
          <w:szCs w:val="22"/>
          <w:shd w:val="clear" w:color="auto" w:fill="FFFFFF"/>
        </w:rPr>
        <w:t xml:space="preserve"> (Figure 3)</w:t>
      </w:r>
      <w:r w:rsidRPr="00A0186D">
        <w:rPr>
          <w:rFonts w:cs="Arial"/>
          <w:color w:val="000000"/>
          <w:szCs w:val="22"/>
          <w:shd w:val="clear" w:color="auto" w:fill="FFFFFF"/>
        </w:rPr>
        <w:t xml:space="preserve">. The Convention’s work </w:t>
      </w:r>
      <w:r w:rsidR="00FE2A52">
        <w:rPr>
          <w:rFonts w:cs="Arial"/>
          <w:color w:val="000000"/>
          <w:szCs w:val="22"/>
          <w:shd w:val="clear" w:color="auto" w:fill="FFFFFF"/>
        </w:rPr>
        <w:t xml:space="preserve">is observed to have </w:t>
      </w:r>
      <w:r w:rsidRPr="00A0186D">
        <w:rPr>
          <w:rFonts w:cs="Arial"/>
          <w:color w:val="000000"/>
          <w:szCs w:val="22"/>
          <w:shd w:val="clear" w:color="auto" w:fill="FFFFFF"/>
        </w:rPr>
        <w:t xml:space="preserve">a high impact in Africa. This </w:t>
      </w:r>
      <w:r w:rsidR="00A63976">
        <w:rPr>
          <w:rFonts w:cs="Arial"/>
          <w:color w:val="000000"/>
          <w:szCs w:val="22"/>
          <w:shd w:val="clear" w:color="auto" w:fill="FFFFFF"/>
        </w:rPr>
        <w:t xml:space="preserve">is a </w:t>
      </w:r>
      <w:r w:rsidRPr="00A0186D">
        <w:rPr>
          <w:rFonts w:cs="Arial"/>
          <w:color w:val="000000"/>
          <w:szCs w:val="22"/>
          <w:shd w:val="clear" w:color="auto" w:fill="FFFFFF"/>
        </w:rPr>
        <w:t xml:space="preserve">result </w:t>
      </w:r>
      <w:r w:rsidR="00A63976">
        <w:rPr>
          <w:rFonts w:cs="Arial"/>
          <w:color w:val="000000"/>
          <w:szCs w:val="22"/>
          <w:shd w:val="clear" w:color="auto" w:fill="FFFFFF"/>
        </w:rPr>
        <w:t>of</w:t>
      </w:r>
      <w:r w:rsidRPr="00A0186D">
        <w:rPr>
          <w:rFonts w:cs="Arial"/>
          <w:color w:val="000000"/>
          <w:szCs w:val="22"/>
          <w:shd w:val="clear" w:color="auto" w:fill="FFFFFF"/>
        </w:rPr>
        <w:t xml:space="preserve"> the fruitful capacity-building actions that </w:t>
      </w:r>
      <w:r w:rsidR="00A63976">
        <w:rPr>
          <w:rFonts w:cs="Arial"/>
          <w:color w:val="000000"/>
          <w:szCs w:val="22"/>
          <w:shd w:val="clear" w:color="auto" w:fill="FFFFFF"/>
        </w:rPr>
        <w:t>have been</w:t>
      </w:r>
      <w:r w:rsidR="00A63976" w:rsidRPr="00A0186D">
        <w:rPr>
          <w:rFonts w:cs="Arial"/>
          <w:color w:val="000000"/>
          <w:szCs w:val="22"/>
          <w:shd w:val="clear" w:color="auto" w:fill="FFFFFF"/>
        </w:rPr>
        <w:t xml:space="preserve"> </w:t>
      </w:r>
      <w:r w:rsidRPr="00A0186D">
        <w:rPr>
          <w:rFonts w:cs="Arial"/>
          <w:color w:val="000000"/>
          <w:szCs w:val="22"/>
          <w:shd w:val="clear" w:color="auto" w:fill="FFFFFF"/>
        </w:rPr>
        <w:t>undertaken in the region and States requested intensifying these actions</w:t>
      </w:r>
      <w:r w:rsidR="00AE4D70">
        <w:rPr>
          <w:rFonts w:cs="Arial"/>
          <w:color w:val="000000"/>
          <w:szCs w:val="22"/>
          <w:shd w:val="clear" w:color="auto" w:fill="FFFFFF"/>
        </w:rPr>
        <w:t xml:space="preserve"> in the future</w:t>
      </w:r>
      <w:r w:rsidRPr="00A0186D">
        <w:rPr>
          <w:rFonts w:cs="Arial"/>
          <w:color w:val="000000"/>
          <w:szCs w:val="22"/>
          <w:shd w:val="clear" w:color="auto" w:fill="FFFFFF"/>
        </w:rPr>
        <w:t xml:space="preserve"> with </w:t>
      </w:r>
      <w:r w:rsidR="00A63976">
        <w:rPr>
          <w:rFonts w:cs="Arial"/>
          <w:color w:val="000000"/>
          <w:szCs w:val="22"/>
          <w:shd w:val="clear" w:color="auto" w:fill="FFFFFF"/>
        </w:rPr>
        <w:t xml:space="preserve">even </w:t>
      </w:r>
      <w:r w:rsidRPr="00A0186D">
        <w:rPr>
          <w:rFonts w:cs="Arial"/>
          <w:color w:val="000000"/>
          <w:szCs w:val="22"/>
          <w:shd w:val="clear" w:color="auto" w:fill="FFFFFF"/>
        </w:rPr>
        <w:t xml:space="preserve">greater participation of communities. For Gender Equality, the survey showed that there was still room for </w:t>
      </w:r>
      <w:r w:rsidR="005F0B72">
        <w:rPr>
          <w:rFonts w:cs="Arial"/>
          <w:color w:val="000000"/>
          <w:szCs w:val="22"/>
          <w:shd w:val="clear" w:color="auto" w:fill="FFFFFF"/>
        </w:rPr>
        <w:t>improvement</w:t>
      </w:r>
      <w:r w:rsidR="005F0B72" w:rsidRPr="00A0186D">
        <w:rPr>
          <w:rFonts w:cs="Arial"/>
          <w:color w:val="000000"/>
          <w:szCs w:val="22"/>
          <w:shd w:val="clear" w:color="auto" w:fill="FFFFFF"/>
        </w:rPr>
        <w:t xml:space="preserve"> </w:t>
      </w:r>
      <w:r w:rsidRPr="00A0186D">
        <w:rPr>
          <w:rFonts w:cs="Arial"/>
          <w:color w:val="000000"/>
          <w:szCs w:val="22"/>
          <w:shd w:val="clear" w:color="auto" w:fill="FFFFFF"/>
        </w:rPr>
        <w:t xml:space="preserve">in mainstreaming gender issues in the programmes and mechanisms of the Convention through awareness-raising initiatives and capacity-building activities. To </w:t>
      </w:r>
      <w:r w:rsidR="00C85E65">
        <w:rPr>
          <w:rFonts w:cs="Arial"/>
          <w:color w:val="000000"/>
          <w:szCs w:val="22"/>
          <w:shd w:val="clear" w:color="auto" w:fill="FFFFFF"/>
        </w:rPr>
        <w:t>strengthen</w:t>
      </w:r>
      <w:r w:rsidRPr="00A0186D">
        <w:rPr>
          <w:rFonts w:cs="Arial"/>
          <w:color w:val="000000"/>
          <w:szCs w:val="22"/>
          <w:shd w:val="clear" w:color="auto" w:fill="FFFFFF"/>
        </w:rPr>
        <w:t xml:space="preserve"> the impact in Africa for the next Medium-Term Strategy, States called for the active involvement of youth in the safeguarding and transmission of </w:t>
      </w:r>
      <w:r w:rsidR="00384F4E">
        <w:rPr>
          <w:rFonts w:cs="Arial"/>
          <w:color w:val="000000"/>
          <w:szCs w:val="22"/>
          <w:shd w:val="clear" w:color="auto" w:fill="FFFFFF"/>
        </w:rPr>
        <w:t>living heritage</w:t>
      </w:r>
      <w:r w:rsidRPr="00A0186D">
        <w:rPr>
          <w:rFonts w:cs="Arial"/>
          <w:color w:val="000000"/>
          <w:szCs w:val="22"/>
          <w:shd w:val="clear" w:color="auto" w:fill="FFFFFF"/>
        </w:rPr>
        <w:t xml:space="preserve">. </w:t>
      </w:r>
      <w:r w:rsidR="00E25616">
        <w:rPr>
          <w:rFonts w:cs="Arial"/>
          <w:color w:val="000000"/>
          <w:szCs w:val="22"/>
          <w:shd w:val="clear" w:color="auto" w:fill="FFFFFF"/>
        </w:rPr>
        <w:t>Together</w:t>
      </w:r>
      <w:r w:rsidR="00A63976">
        <w:rPr>
          <w:rFonts w:cs="Arial"/>
          <w:color w:val="000000"/>
          <w:szCs w:val="22"/>
          <w:shd w:val="clear" w:color="auto" w:fill="FFFFFF"/>
        </w:rPr>
        <w:t>,</w:t>
      </w:r>
      <w:r w:rsidR="00E25616">
        <w:rPr>
          <w:rFonts w:cs="Arial"/>
          <w:color w:val="000000"/>
          <w:szCs w:val="22"/>
          <w:shd w:val="clear" w:color="auto" w:fill="FFFFFF"/>
        </w:rPr>
        <w:t xml:space="preserve"> y</w:t>
      </w:r>
      <w:r w:rsidRPr="00A0186D">
        <w:rPr>
          <w:rFonts w:cs="Arial"/>
          <w:color w:val="000000"/>
          <w:szCs w:val="22"/>
          <w:shd w:val="clear" w:color="auto" w:fill="FFFFFF"/>
        </w:rPr>
        <w:t>outh</w:t>
      </w:r>
      <w:r w:rsidR="00A63976">
        <w:rPr>
          <w:rFonts w:cs="Arial"/>
          <w:color w:val="000000"/>
          <w:szCs w:val="22"/>
          <w:shd w:val="clear" w:color="auto" w:fill="FFFFFF"/>
        </w:rPr>
        <w:t xml:space="preserve"> and </w:t>
      </w:r>
      <w:r w:rsidRPr="00A0186D">
        <w:rPr>
          <w:rFonts w:cs="Arial"/>
          <w:color w:val="000000"/>
          <w:szCs w:val="22"/>
          <w:shd w:val="clear" w:color="auto" w:fill="FFFFFF"/>
        </w:rPr>
        <w:t xml:space="preserve">indigenous peoples were highlighted as main priority groups for the future work of the Convention (Question 8.d). The empowerment of youth equally raised the essential need for alternative approaches and innovative measures for safeguarding, especially through digital technology in order to foster inter-generational transmission </w:t>
      </w:r>
      <w:r w:rsidR="00FE57C8">
        <w:rPr>
          <w:rFonts w:cs="Arial"/>
          <w:color w:val="000000"/>
          <w:szCs w:val="22"/>
          <w:shd w:val="clear" w:color="auto" w:fill="FFFFFF"/>
        </w:rPr>
        <w:t>i</w:t>
      </w:r>
      <w:r w:rsidRPr="00A0186D">
        <w:rPr>
          <w:rFonts w:cs="Arial"/>
          <w:color w:val="000000"/>
          <w:szCs w:val="22"/>
          <w:shd w:val="clear" w:color="auto" w:fill="FFFFFF"/>
        </w:rPr>
        <w:t>n an engaging and inclusive manner.</w:t>
      </w:r>
    </w:p>
    <w:p w14:paraId="7134E5DA" w14:textId="55CA3CC9" w:rsidR="008E6A53" w:rsidRDefault="00EF4505" w:rsidP="00E63926">
      <w:pPr>
        <w:pStyle w:val="Marge"/>
        <w:ind w:right="-1"/>
        <w:rPr>
          <w:rFonts w:cs="Arial"/>
          <w:color w:val="000000"/>
          <w:szCs w:val="22"/>
          <w:shd w:val="clear" w:color="auto" w:fill="FFFFFF"/>
        </w:rPr>
      </w:pPr>
      <w:r>
        <w:rPr>
          <w:noProof/>
          <w:lang w:val="fr-FR" w:eastAsia="ja-JP"/>
        </w:rPr>
        <w:drawing>
          <wp:anchor distT="0" distB="0" distL="114300" distR="114300" simplePos="0" relativeHeight="251673600" behindDoc="0" locked="0" layoutInCell="1" allowOverlap="1" wp14:anchorId="46B2BC7A" wp14:editId="18FBBFE5">
            <wp:simplePos x="0" y="0"/>
            <wp:positionH relativeFrom="margin">
              <wp:posOffset>361950</wp:posOffset>
            </wp:positionH>
            <wp:positionV relativeFrom="paragraph">
              <wp:posOffset>226695</wp:posOffset>
            </wp:positionV>
            <wp:extent cx="2867025" cy="2574290"/>
            <wp:effectExtent l="0" t="0" r="9525" b="16510"/>
            <wp:wrapSquare wrapText="bothSides"/>
            <wp:docPr id="2" name="Chart 2">
              <a:extLst xmlns:a="http://schemas.openxmlformats.org/drawingml/2006/main">
                <a:ext uri="{FF2B5EF4-FFF2-40B4-BE49-F238E27FC236}">
                  <a16:creationId xmlns:a16="http://schemas.microsoft.com/office/drawing/2014/main" id="{AA1BDB4A-C2A3-4BBE-B746-97F9F4F3FD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BD200A" w:rsidRPr="00223C37">
        <w:rPr>
          <w:noProof/>
          <w:sz w:val="24"/>
          <w:lang w:val="fr-FR" w:eastAsia="ja-JP"/>
        </w:rPr>
        <w:drawing>
          <wp:anchor distT="0" distB="0" distL="114300" distR="114300" simplePos="0" relativeHeight="251675648" behindDoc="0" locked="0" layoutInCell="1" allowOverlap="1" wp14:anchorId="64C2C650" wp14:editId="3896542D">
            <wp:simplePos x="0" y="0"/>
            <wp:positionH relativeFrom="margin">
              <wp:posOffset>3266440</wp:posOffset>
            </wp:positionH>
            <wp:positionV relativeFrom="paragraph">
              <wp:posOffset>219075</wp:posOffset>
            </wp:positionV>
            <wp:extent cx="2888615" cy="2571750"/>
            <wp:effectExtent l="0" t="0" r="6985" b="0"/>
            <wp:wrapSquare wrapText="bothSides"/>
            <wp:docPr id="4" name="Chart 4">
              <a:extLst xmlns:a="http://schemas.openxmlformats.org/drawingml/2006/main">
                <a:ext uri="{FF2B5EF4-FFF2-40B4-BE49-F238E27FC236}">
                  <a16:creationId xmlns:a16="http://schemas.microsoft.com/office/drawing/2014/main" id="{8C71FBEE-B495-45F2-B0CA-C0D28B0211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E17983" w:rsidRPr="008E6A53">
        <w:rPr>
          <w:noProof/>
          <w:lang w:val="fr-FR" w:eastAsia="ja-JP"/>
        </w:rPr>
        <mc:AlternateContent>
          <mc:Choice Requires="wps">
            <w:drawing>
              <wp:anchor distT="0" distB="0" distL="114300" distR="114300" simplePos="0" relativeHeight="251682816" behindDoc="0" locked="0" layoutInCell="1" allowOverlap="1" wp14:anchorId="2171A926" wp14:editId="3DF47051">
                <wp:simplePos x="0" y="0"/>
                <wp:positionH relativeFrom="margin">
                  <wp:posOffset>370281</wp:posOffset>
                </wp:positionH>
                <wp:positionV relativeFrom="paragraph">
                  <wp:posOffset>2827198</wp:posOffset>
                </wp:positionV>
                <wp:extent cx="5463540" cy="292100"/>
                <wp:effectExtent l="0" t="0" r="3810" b="0"/>
                <wp:wrapSquare wrapText="bothSides"/>
                <wp:docPr id="8" name="Text Box 8"/>
                <wp:cNvGraphicFramePr/>
                <a:graphic xmlns:a="http://schemas.openxmlformats.org/drawingml/2006/main">
                  <a:graphicData uri="http://schemas.microsoft.com/office/word/2010/wordprocessingShape">
                    <wps:wsp>
                      <wps:cNvSpPr txBox="1"/>
                      <wps:spPr>
                        <a:xfrm>
                          <a:off x="0" y="0"/>
                          <a:ext cx="5463540" cy="292100"/>
                        </a:xfrm>
                        <a:prstGeom prst="rect">
                          <a:avLst/>
                        </a:prstGeom>
                        <a:solidFill>
                          <a:prstClr val="white"/>
                        </a:solidFill>
                        <a:ln>
                          <a:noFill/>
                        </a:ln>
                      </wps:spPr>
                      <wps:txbx>
                        <w:txbxContent>
                          <w:p w14:paraId="30F2C273" w14:textId="2C7B4608" w:rsidR="008E6A53" w:rsidRPr="00E63926" w:rsidRDefault="008E6A53" w:rsidP="008E5CE0">
                            <w:pPr>
                              <w:pStyle w:val="Lgende"/>
                              <w:rPr>
                                <w:rFonts w:cs="Arial"/>
                                <w:noProof/>
                                <w:color w:val="000000" w:themeColor="text1"/>
                              </w:rPr>
                            </w:pPr>
                            <w:r w:rsidRPr="008E5CE0">
                              <w:rPr>
                                <w:rFonts w:ascii="Arial" w:hAnsi="Arial" w:cs="Arial"/>
                                <w:color w:val="000000" w:themeColor="text1"/>
                              </w:rPr>
                              <w:t xml:space="preserve">Figure </w:t>
                            </w:r>
                            <w:r>
                              <w:rPr>
                                <w:rFonts w:ascii="Arial" w:hAnsi="Arial" w:cs="Arial"/>
                                <w:color w:val="000000" w:themeColor="text1"/>
                              </w:rPr>
                              <w:t xml:space="preserve">3: The 2003 Convention and the global priorities of UNESCO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71A926" id="Text Box 8" o:spid="_x0000_s1028" type="#_x0000_t202" style="position:absolute;left:0;text-align:left;margin-left:29.15pt;margin-top:222.6pt;width:430.2pt;height:2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" stroked="f">
                <v:textbox inset="0,0,0,0">
                  <w:txbxContent>
                    <w:p w14:paraId="30F2C273" w14:textId="2C7B4608" w:rsidR="008E6A53" w:rsidRPr="00E63926" w:rsidRDefault="008E6A53" w:rsidP="008E5CE0">
                      <w:pPr>
                        <w:pStyle w:val="Caption"/>
                        <w:rPr>
                          <w:rFonts w:cs="Arial"/>
                          <w:noProof/>
                          <w:color w:val="000000" w:themeColor="text1"/>
                        </w:rPr>
                      </w:pPr>
                      <w:r w:rsidRPr="008E5CE0">
                        <w:rPr>
                          <w:rFonts w:ascii="Arial" w:hAnsi="Arial" w:cs="Arial"/>
                          <w:color w:val="000000" w:themeColor="text1"/>
                        </w:rPr>
                        <w:t xml:space="preserve">Figure </w:t>
                      </w:r>
                      <w:r>
                        <w:rPr>
                          <w:rFonts w:ascii="Arial" w:hAnsi="Arial" w:cs="Arial"/>
                          <w:color w:val="000000" w:themeColor="text1"/>
                        </w:rPr>
                        <w:t xml:space="preserve">3: The 2003 Convention and the global priorities of UNESCO </w:t>
                      </w:r>
                    </w:p>
                  </w:txbxContent>
                </v:textbox>
                <w10:wrap type="square" anchorx="margin"/>
              </v:shape>
            </w:pict>
          </mc:Fallback>
        </mc:AlternateContent>
      </w:r>
    </w:p>
    <w:p w14:paraId="02BE4B9E" w14:textId="66B4A212" w:rsidR="00A0186D" w:rsidRPr="00E61E1A" w:rsidRDefault="00A0186D" w:rsidP="00A77D36">
      <w:pPr>
        <w:pStyle w:val="Marge"/>
        <w:numPr>
          <w:ilvl w:val="0"/>
          <w:numId w:val="9"/>
        </w:numPr>
        <w:spacing w:after="120"/>
        <w:ind w:left="567" w:hanging="567"/>
        <w:rPr>
          <w:rFonts w:cs="Arial"/>
          <w:color w:val="000000"/>
          <w:szCs w:val="22"/>
          <w:shd w:val="clear" w:color="auto" w:fill="FFFFFF"/>
        </w:rPr>
      </w:pPr>
      <w:r w:rsidRPr="00A0186D">
        <w:rPr>
          <w:rFonts w:cs="Arial"/>
          <w:color w:val="000000"/>
          <w:szCs w:val="22"/>
          <w:shd w:val="clear" w:color="auto" w:fill="FFFFFF"/>
        </w:rPr>
        <w:t xml:space="preserve">Another important recommendation </w:t>
      </w:r>
      <w:r w:rsidR="000879D0">
        <w:rPr>
          <w:rFonts w:cs="Arial"/>
          <w:color w:val="000000"/>
          <w:szCs w:val="22"/>
          <w:shd w:val="clear" w:color="auto" w:fill="FFFFFF"/>
        </w:rPr>
        <w:t xml:space="preserve">emanating from the survey is the need to establish </w:t>
      </w:r>
      <w:r w:rsidRPr="00A0186D">
        <w:rPr>
          <w:rFonts w:cs="Arial"/>
          <w:color w:val="000000"/>
          <w:szCs w:val="22"/>
          <w:shd w:val="clear" w:color="auto" w:fill="FFFFFF"/>
        </w:rPr>
        <w:t xml:space="preserve">strategic regional and inter-regional alliances with regional bodies. The cooperation with regional financial bodies, such as regional development banks, was proposed as one of the key funding opportunities to explore </w:t>
      </w:r>
      <w:r w:rsidR="008E6A53">
        <w:rPr>
          <w:rFonts w:cs="Arial"/>
          <w:color w:val="000000"/>
          <w:szCs w:val="22"/>
          <w:shd w:val="clear" w:color="auto" w:fill="FFFFFF"/>
        </w:rPr>
        <w:t>for</w:t>
      </w:r>
      <w:r w:rsidRPr="00A0186D">
        <w:rPr>
          <w:rFonts w:cs="Arial"/>
          <w:color w:val="000000"/>
          <w:szCs w:val="22"/>
          <w:shd w:val="clear" w:color="auto" w:fill="FFFFFF"/>
        </w:rPr>
        <w:t xml:space="preserve"> mobiliz</w:t>
      </w:r>
      <w:r w:rsidR="008E6A53">
        <w:rPr>
          <w:rFonts w:cs="Arial"/>
          <w:color w:val="000000"/>
          <w:szCs w:val="22"/>
          <w:shd w:val="clear" w:color="auto" w:fill="FFFFFF"/>
        </w:rPr>
        <w:t>ing</w:t>
      </w:r>
      <w:r w:rsidRPr="00A0186D">
        <w:rPr>
          <w:rFonts w:cs="Arial"/>
          <w:color w:val="000000"/>
          <w:szCs w:val="22"/>
          <w:shd w:val="clear" w:color="auto" w:fill="FFFFFF"/>
        </w:rPr>
        <w:t xml:space="preserve"> critical resources for the 2003 Convention (Questions 11.a</w:t>
      </w:r>
      <w:r w:rsidR="002C667C">
        <w:rPr>
          <w:rFonts w:cs="Arial"/>
          <w:color w:val="000000"/>
          <w:szCs w:val="22"/>
          <w:shd w:val="clear" w:color="auto" w:fill="FFFFFF"/>
        </w:rPr>
        <w:t xml:space="preserve"> and</w:t>
      </w:r>
      <w:r w:rsidRPr="00A0186D">
        <w:rPr>
          <w:rFonts w:cs="Arial"/>
          <w:color w:val="000000"/>
          <w:szCs w:val="22"/>
          <w:shd w:val="clear" w:color="auto" w:fill="FFFFFF"/>
        </w:rPr>
        <w:t xml:space="preserve"> 11.b). </w:t>
      </w:r>
      <w:r w:rsidR="008B6F22">
        <w:rPr>
          <w:rFonts w:cs="Arial"/>
          <w:szCs w:val="22"/>
          <w:shd w:val="clear" w:color="auto" w:fill="FFFFFF"/>
        </w:rPr>
        <w:t>T</w:t>
      </w:r>
      <w:r w:rsidRPr="008B6F22">
        <w:rPr>
          <w:rFonts w:cs="Arial"/>
          <w:szCs w:val="22"/>
          <w:shd w:val="clear" w:color="auto" w:fill="FFFFFF"/>
        </w:rPr>
        <w:t>he expectations and demands for safeguarding intangible cultural heritage at the country and community levels are growing</w:t>
      </w:r>
      <w:r w:rsidR="008E079C">
        <w:rPr>
          <w:rFonts w:cs="Arial"/>
          <w:szCs w:val="22"/>
          <w:shd w:val="clear" w:color="auto" w:fill="FFFFFF"/>
        </w:rPr>
        <w:t xml:space="preserve"> </w:t>
      </w:r>
      <w:r w:rsidR="008E079C" w:rsidRPr="008B6F22">
        <w:rPr>
          <w:rFonts w:cs="Arial"/>
          <w:szCs w:val="22"/>
          <w:shd w:val="clear" w:color="auto" w:fill="FFFFFF"/>
        </w:rPr>
        <w:t>rapidly</w:t>
      </w:r>
      <w:r w:rsidRPr="008B6F22">
        <w:rPr>
          <w:rFonts w:cs="Arial"/>
          <w:szCs w:val="22"/>
          <w:shd w:val="clear" w:color="auto" w:fill="FFFFFF"/>
        </w:rPr>
        <w:t xml:space="preserve">, whereas the institutional capacity and available resources of UNESCO are limited. </w:t>
      </w:r>
      <w:r w:rsidRPr="00A0186D">
        <w:rPr>
          <w:rFonts w:cs="Arial"/>
          <w:color w:val="000000"/>
          <w:szCs w:val="22"/>
          <w:shd w:val="clear" w:color="auto" w:fill="FFFFFF"/>
        </w:rPr>
        <w:t xml:space="preserve">While States </w:t>
      </w:r>
      <w:r w:rsidR="00336F99">
        <w:rPr>
          <w:rFonts w:cs="Arial"/>
          <w:color w:val="000000"/>
          <w:szCs w:val="22"/>
          <w:shd w:val="clear" w:color="auto" w:fill="FFFFFF"/>
        </w:rPr>
        <w:t xml:space="preserve">still </w:t>
      </w:r>
      <w:r w:rsidRPr="00A0186D">
        <w:rPr>
          <w:rFonts w:cs="Arial"/>
          <w:color w:val="000000"/>
          <w:szCs w:val="22"/>
          <w:shd w:val="clear" w:color="auto" w:fill="FFFFFF"/>
        </w:rPr>
        <w:t>consider voluntary contributions as a basic source of funding for the Convention, public-private partnership</w:t>
      </w:r>
      <w:r w:rsidR="008E079C">
        <w:rPr>
          <w:rFonts w:cs="Arial"/>
          <w:color w:val="000000"/>
          <w:szCs w:val="22"/>
          <w:shd w:val="clear" w:color="auto" w:fill="FFFFFF"/>
        </w:rPr>
        <w:t>s</w:t>
      </w:r>
      <w:r w:rsidRPr="00A0186D">
        <w:rPr>
          <w:rFonts w:cs="Arial"/>
          <w:color w:val="000000"/>
          <w:szCs w:val="22"/>
          <w:shd w:val="clear" w:color="auto" w:fill="FFFFFF"/>
        </w:rPr>
        <w:t xml:space="preserve"> and targeted sector-specific partnership</w:t>
      </w:r>
      <w:r w:rsidR="008E079C">
        <w:rPr>
          <w:rFonts w:cs="Arial"/>
          <w:color w:val="000000"/>
          <w:szCs w:val="22"/>
          <w:shd w:val="clear" w:color="auto" w:fill="FFFFFF"/>
        </w:rPr>
        <w:t>s</w:t>
      </w:r>
      <w:r w:rsidRPr="00A0186D">
        <w:rPr>
          <w:rFonts w:cs="Arial"/>
          <w:color w:val="000000"/>
          <w:szCs w:val="22"/>
          <w:shd w:val="clear" w:color="auto" w:fill="FFFFFF"/>
        </w:rPr>
        <w:t xml:space="preserve"> with corporate entities and foundations were </w:t>
      </w:r>
      <w:r w:rsidR="00336F99">
        <w:rPr>
          <w:rFonts w:cs="Arial"/>
          <w:color w:val="000000"/>
          <w:szCs w:val="22"/>
          <w:shd w:val="clear" w:color="auto" w:fill="FFFFFF"/>
        </w:rPr>
        <w:t xml:space="preserve">also </w:t>
      </w:r>
      <w:r w:rsidR="005F0B72">
        <w:rPr>
          <w:rFonts w:cs="Arial"/>
          <w:color w:val="000000"/>
          <w:szCs w:val="22"/>
          <w:shd w:val="clear" w:color="auto" w:fill="FFFFFF"/>
        </w:rPr>
        <w:t xml:space="preserve">mentioned </w:t>
      </w:r>
      <w:r w:rsidRPr="00A0186D">
        <w:rPr>
          <w:rFonts w:cs="Arial"/>
          <w:color w:val="000000"/>
          <w:szCs w:val="22"/>
          <w:shd w:val="clear" w:color="auto" w:fill="FFFFFF"/>
        </w:rPr>
        <w:t xml:space="preserve">as </w:t>
      </w:r>
      <w:r w:rsidR="005F0B72">
        <w:rPr>
          <w:rFonts w:cs="Arial"/>
          <w:color w:val="000000"/>
          <w:szCs w:val="22"/>
          <w:shd w:val="clear" w:color="auto" w:fill="FFFFFF"/>
        </w:rPr>
        <w:t xml:space="preserve">important </w:t>
      </w:r>
      <w:r w:rsidRPr="00A0186D">
        <w:rPr>
          <w:rFonts w:cs="Arial"/>
          <w:color w:val="000000"/>
          <w:szCs w:val="22"/>
          <w:shd w:val="clear" w:color="auto" w:fill="FFFFFF"/>
        </w:rPr>
        <w:t xml:space="preserve">funding opportunities. </w:t>
      </w:r>
      <w:r w:rsidR="00336F99">
        <w:rPr>
          <w:rFonts w:cs="Arial"/>
          <w:color w:val="000000"/>
          <w:szCs w:val="22"/>
          <w:shd w:val="clear" w:color="auto" w:fill="FFFFFF"/>
        </w:rPr>
        <w:t>Furthermore, a</w:t>
      </w:r>
      <w:r w:rsidRPr="00A0186D">
        <w:rPr>
          <w:rFonts w:cs="Arial"/>
          <w:color w:val="000000"/>
          <w:szCs w:val="22"/>
          <w:shd w:val="clear" w:color="auto" w:fill="FFFFFF"/>
        </w:rPr>
        <w:t>n enlarged scope of inter-sectoral cooperation with greater involvement of higher education institut</w:t>
      </w:r>
      <w:r w:rsidR="008E079C">
        <w:rPr>
          <w:rFonts w:cs="Arial"/>
          <w:color w:val="000000"/>
          <w:szCs w:val="22"/>
          <w:shd w:val="clear" w:color="auto" w:fill="FFFFFF"/>
        </w:rPr>
        <w:t>ions</w:t>
      </w:r>
      <w:r w:rsidRPr="00A0186D">
        <w:rPr>
          <w:rFonts w:cs="Arial"/>
          <w:color w:val="000000"/>
          <w:szCs w:val="22"/>
          <w:shd w:val="clear" w:color="auto" w:fill="FFFFFF"/>
        </w:rPr>
        <w:t xml:space="preserve"> and media organizations</w:t>
      </w:r>
      <w:r w:rsidR="00336F99" w:rsidRPr="00336F99">
        <w:rPr>
          <w:rFonts w:cs="Arial"/>
          <w:color w:val="000000"/>
          <w:szCs w:val="22"/>
          <w:shd w:val="clear" w:color="auto" w:fill="FFFFFF"/>
        </w:rPr>
        <w:t xml:space="preserve"> </w:t>
      </w:r>
      <w:r w:rsidR="00336F99" w:rsidRPr="00A0186D">
        <w:rPr>
          <w:rFonts w:cs="Arial"/>
          <w:color w:val="000000"/>
          <w:szCs w:val="22"/>
          <w:shd w:val="clear" w:color="auto" w:fill="FFFFFF"/>
        </w:rPr>
        <w:t>was suggested</w:t>
      </w:r>
      <w:r w:rsidRPr="00A0186D">
        <w:rPr>
          <w:rFonts w:cs="Arial"/>
          <w:color w:val="000000"/>
          <w:szCs w:val="22"/>
          <w:shd w:val="clear" w:color="auto" w:fill="FFFFFF"/>
        </w:rPr>
        <w:t xml:space="preserve">, in addition to </w:t>
      </w:r>
      <w:r w:rsidR="00124165" w:rsidRPr="00A0186D">
        <w:rPr>
          <w:rFonts w:cs="Arial"/>
          <w:color w:val="000000"/>
          <w:szCs w:val="22"/>
          <w:shd w:val="clear" w:color="auto" w:fill="FFFFFF"/>
        </w:rPr>
        <w:t xml:space="preserve">specific </w:t>
      </w:r>
      <w:r w:rsidRPr="00A0186D">
        <w:rPr>
          <w:rFonts w:cs="Arial"/>
          <w:color w:val="000000"/>
          <w:szCs w:val="22"/>
          <w:shd w:val="clear" w:color="auto" w:fill="FFFFFF"/>
        </w:rPr>
        <w:t xml:space="preserve">fundraising initiatives </w:t>
      </w:r>
      <w:r w:rsidR="00124165">
        <w:rPr>
          <w:rFonts w:cs="Arial"/>
          <w:color w:val="000000"/>
          <w:szCs w:val="22"/>
          <w:shd w:val="clear" w:color="auto" w:fill="FFFFFF"/>
        </w:rPr>
        <w:t>t</w:t>
      </w:r>
      <w:r w:rsidRPr="00A0186D">
        <w:rPr>
          <w:rFonts w:cs="Arial"/>
          <w:color w:val="000000"/>
          <w:szCs w:val="22"/>
          <w:shd w:val="clear" w:color="auto" w:fill="FFFFFF"/>
        </w:rPr>
        <w:t xml:space="preserve">hat could raise donations from private and </w:t>
      </w:r>
      <w:r w:rsidRPr="00E61E1A">
        <w:rPr>
          <w:rFonts w:cs="Arial"/>
          <w:color w:val="000000"/>
          <w:szCs w:val="22"/>
          <w:shd w:val="clear" w:color="auto" w:fill="FFFFFF"/>
        </w:rPr>
        <w:t xml:space="preserve">philanthropic entities. Lastly, alternative </w:t>
      </w:r>
      <w:r w:rsidR="004C7D8D" w:rsidRPr="00E61E1A">
        <w:rPr>
          <w:rFonts w:cs="Arial"/>
          <w:color w:val="000000"/>
          <w:szCs w:val="22"/>
          <w:shd w:val="clear" w:color="auto" w:fill="FFFFFF"/>
        </w:rPr>
        <w:t xml:space="preserve">funding </w:t>
      </w:r>
      <w:r w:rsidRPr="00E61E1A">
        <w:rPr>
          <w:rFonts w:cs="Arial"/>
          <w:color w:val="000000"/>
          <w:szCs w:val="22"/>
          <w:shd w:val="clear" w:color="auto" w:fill="FFFFFF"/>
        </w:rPr>
        <w:t>opportunities included joint fundraising possibilities across different programmes and conventions, as well as resource mobilization at the national level in cooperation with States Parties.</w:t>
      </w:r>
    </w:p>
    <w:p w14:paraId="59679649" w14:textId="28EF7B7A" w:rsidR="00601D9A" w:rsidRPr="00601D9A" w:rsidRDefault="00607805" w:rsidP="00A77D36">
      <w:pPr>
        <w:pStyle w:val="Marge"/>
        <w:numPr>
          <w:ilvl w:val="0"/>
          <w:numId w:val="9"/>
        </w:numPr>
        <w:spacing w:after="120"/>
        <w:ind w:left="567" w:hanging="567"/>
        <w:rPr>
          <w:rStyle w:val="lev"/>
          <w:rFonts w:cs="Arial"/>
          <w:b w:val="0"/>
          <w:bCs w:val="0"/>
          <w:color w:val="000000"/>
          <w:szCs w:val="22"/>
          <w:shd w:val="clear" w:color="auto" w:fill="FFFFFF"/>
        </w:rPr>
      </w:pPr>
      <w:r w:rsidRPr="00E61E1A">
        <w:rPr>
          <w:rFonts w:cs="Arial"/>
          <w:color w:val="000000"/>
          <w:szCs w:val="22"/>
          <w:shd w:val="clear" w:color="auto" w:fill="FFFFFF"/>
        </w:rPr>
        <w:lastRenderedPageBreak/>
        <w:t xml:space="preserve">The </w:t>
      </w:r>
      <w:r w:rsidR="0048325A" w:rsidRPr="00E61E1A">
        <w:rPr>
          <w:rFonts w:cs="Arial"/>
          <w:color w:val="000000"/>
          <w:szCs w:val="22"/>
          <w:shd w:val="clear" w:color="auto" w:fill="FFFFFF"/>
        </w:rPr>
        <w:t xml:space="preserve">results of the </w:t>
      </w:r>
      <w:r w:rsidRPr="00E61E1A">
        <w:rPr>
          <w:rFonts w:cs="Arial"/>
          <w:color w:val="000000"/>
          <w:szCs w:val="22"/>
          <w:shd w:val="clear" w:color="auto" w:fill="FFFFFF"/>
        </w:rPr>
        <w:t>survey demonstrate</w:t>
      </w:r>
      <w:r w:rsidR="00F73188">
        <w:rPr>
          <w:rFonts w:cs="Arial"/>
          <w:color w:val="000000"/>
          <w:szCs w:val="22"/>
          <w:shd w:val="clear" w:color="auto" w:fill="FFFFFF"/>
        </w:rPr>
        <w:t>d</w:t>
      </w:r>
      <w:r w:rsidRPr="00E61E1A">
        <w:rPr>
          <w:rFonts w:cs="Arial"/>
          <w:color w:val="000000"/>
          <w:szCs w:val="22"/>
          <w:shd w:val="clear" w:color="auto" w:fill="FFFFFF"/>
        </w:rPr>
        <w:t xml:space="preserve"> that the mandate and mission of the 2003 Convention </w:t>
      </w:r>
      <w:r w:rsidR="005F0B72">
        <w:rPr>
          <w:rFonts w:cs="Arial"/>
          <w:color w:val="000000"/>
          <w:szCs w:val="22"/>
          <w:shd w:val="clear" w:color="auto" w:fill="FFFFFF"/>
        </w:rPr>
        <w:t>remain</w:t>
      </w:r>
      <w:r w:rsidR="005F0B72" w:rsidRPr="00E61E1A">
        <w:rPr>
          <w:rFonts w:cs="Arial"/>
          <w:color w:val="000000"/>
          <w:szCs w:val="22"/>
          <w:shd w:val="clear" w:color="auto" w:fill="FFFFFF"/>
        </w:rPr>
        <w:t xml:space="preserve"> </w:t>
      </w:r>
      <w:r w:rsidRPr="00E61E1A">
        <w:rPr>
          <w:rFonts w:cs="Arial"/>
          <w:color w:val="000000"/>
          <w:szCs w:val="22"/>
          <w:shd w:val="clear" w:color="auto" w:fill="FFFFFF"/>
        </w:rPr>
        <w:t xml:space="preserve">highly relevant in today’s society, playing an important role in countering global challenges and contributing to sustainable development. </w:t>
      </w:r>
      <w:r w:rsidR="000E7331" w:rsidRPr="000E7331">
        <w:rPr>
          <w:rStyle w:val="lev"/>
          <w:b w:val="0"/>
          <w:color w:val="000000" w:themeColor="text1"/>
        </w:rPr>
        <w:t xml:space="preserve">The survey covered several key issues and considerations that States Parties may wish to take into account as ways forward for the future development of the 2003 Convention. </w:t>
      </w:r>
      <w:r w:rsidR="00601D9A" w:rsidRPr="00601D9A">
        <w:rPr>
          <w:rStyle w:val="lev"/>
          <w:b w:val="0"/>
          <w:color w:val="000000" w:themeColor="text1"/>
        </w:rPr>
        <w:t xml:space="preserve">They are expected to provide solid grounds for reflection on </w:t>
      </w:r>
      <w:r w:rsidR="00601D9A" w:rsidRPr="00601D9A">
        <w:rPr>
          <w:rStyle w:val="lev"/>
          <w:rFonts w:cs="Arial"/>
          <w:b w:val="0"/>
          <w:color w:val="000000" w:themeColor="text1"/>
          <w:szCs w:val="22"/>
        </w:rPr>
        <w:t>strategic views and programmatic orientations</w:t>
      </w:r>
      <w:r w:rsidR="00601D9A" w:rsidRPr="00601D9A">
        <w:rPr>
          <w:rStyle w:val="lev"/>
          <w:b w:val="0"/>
          <w:color w:val="000000" w:themeColor="text1"/>
        </w:rPr>
        <w:t xml:space="preserve">, as well as </w:t>
      </w:r>
      <w:r w:rsidR="00601D9A" w:rsidRPr="00601D9A">
        <w:rPr>
          <w:rStyle w:val="lev"/>
          <w:rFonts w:cs="Arial"/>
          <w:b w:val="0"/>
          <w:color w:val="000000" w:themeColor="text1"/>
          <w:szCs w:val="22"/>
        </w:rPr>
        <w:t>well</w:t>
      </w:r>
      <w:r w:rsidR="00601D9A" w:rsidRPr="00601D9A">
        <w:rPr>
          <w:rStyle w:val="lev"/>
          <w:b w:val="0"/>
          <w:color w:val="000000" w:themeColor="text1"/>
        </w:rPr>
        <w:t>-</w:t>
      </w:r>
      <w:r w:rsidR="00601D9A" w:rsidRPr="00601D9A">
        <w:rPr>
          <w:rStyle w:val="lev"/>
          <w:rFonts w:cs="Arial"/>
          <w:b w:val="0"/>
          <w:color w:val="000000" w:themeColor="text1"/>
          <w:szCs w:val="22"/>
        </w:rPr>
        <w:t>informed decisions for the governing bodies</w:t>
      </w:r>
      <w:r w:rsidR="00601D9A" w:rsidRPr="00601D9A">
        <w:rPr>
          <w:rStyle w:val="lev"/>
          <w:b w:val="0"/>
          <w:color w:val="000000" w:themeColor="text1"/>
        </w:rPr>
        <w:t>,</w:t>
      </w:r>
      <w:r w:rsidR="00601D9A" w:rsidRPr="00601D9A">
        <w:rPr>
          <w:rStyle w:val="lev"/>
          <w:rFonts w:cs="Arial"/>
          <w:b w:val="0"/>
          <w:color w:val="000000" w:themeColor="text1"/>
          <w:szCs w:val="22"/>
        </w:rPr>
        <w:t xml:space="preserve"> for the work of the 2003 Convention during the 2022–2029 period.</w:t>
      </w:r>
    </w:p>
    <w:p w14:paraId="75FD4219" w14:textId="77777777" w:rsidR="008B1BA4" w:rsidRPr="005A4A42" w:rsidRDefault="008B1BA4" w:rsidP="00A77D36">
      <w:pPr>
        <w:pStyle w:val="Marge"/>
        <w:numPr>
          <w:ilvl w:val="0"/>
          <w:numId w:val="9"/>
        </w:numPr>
        <w:spacing w:after="120"/>
        <w:ind w:left="567" w:hanging="567"/>
        <w:rPr>
          <w:rFonts w:eastAsia="SimSun" w:cs="Arial"/>
          <w:szCs w:val="22"/>
        </w:rPr>
      </w:pPr>
      <w:r w:rsidRPr="005A4A42">
        <w:t>The General Assembly may wish to adopt the following resolution:</w:t>
      </w:r>
    </w:p>
    <w:p w14:paraId="0FDDA6EE" w14:textId="24754380" w:rsidR="008B1BA4" w:rsidRPr="00FB45D2" w:rsidRDefault="008B1BA4" w:rsidP="008B1BA4">
      <w:pPr>
        <w:pStyle w:val="GATitleResolution"/>
      </w:pPr>
      <w:r w:rsidRPr="003E7BF7">
        <w:t xml:space="preserve">DRAFT RESOLUTION 8.GA </w:t>
      </w:r>
      <w:r w:rsidR="00D0021B" w:rsidRPr="003E7BF7">
        <w:t>8</w:t>
      </w:r>
    </w:p>
    <w:p w14:paraId="4559B707" w14:textId="77777777" w:rsidR="008B1BA4" w:rsidRPr="00FB45D2" w:rsidRDefault="008B1BA4" w:rsidP="008B1BA4">
      <w:pPr>
        <w:pStyle w:val="GAPreambulaResolution"/>
        <w:rPr>
          <w:rFonts w:eastAsia="SimSun"/>
        </w:rPr>
      </w:pPr>
      <w:r w:rsidRPr="00FB45D2">
        <w:t>The General Assembly,</w:t>
      </w:r>
    </w:p>
    <w:p w14:paraId="1DCF54B9" w14:textId="41AB396D" w:rsidR="008B1BA4" w:rsidRPr="00FB45D2" w:rsidRDefault="008B1BA4" w:rsidP="00073C3A">
      <w:pPr>
        <w:pStyle w:val="COMParaDecision"/>
        <w:numPr>
          <w:ilvl w:val="0"/>
          <w:numId w:val="14"/>
        </w:numPr>
        <w:ind w:left="1134" w:hanging="567"/>
      </w:pPr>
      <w:r w:rsidRPr="00FB45D2">
        <w:t>Having examined</w:t>
      </w:r>
      <w:r w:rsidRPr="00FB45D2">
        <w:rPr>
          <w:u w:val="none"/>
        </w:rPr>
        <w:t xml:space="preserve"> document </w:t>
      </w:r>
      <w:r w:rsidRPr="003E7BF7">
        <w:rPr>
          <w:u w:val="none"/>
        </w:rPr>
        <w:t>LHE/20/8.GA/</w:t>
      </w:r>
      <w:r w:rsidR="00D0021B" w:rsidRPr="003E7BF7">
        <w:rPr>
          <w:u w:val="none"/>
        </w:rPr>
        <w:t>8</w:t>
      </w:r>
      <w:r w:rsidRPr="00FB45D2">
        <w:rPr>
          <w:u w:val="none"/>
        </w:rPr>
        <w:t>,</w:t>
      </w:r>
    </w:p>
    <w:p w14:paraId="35F1F421" w14:textId="34C6B965" w:rsidR="008B1BA4" w:rsidRPr="00815A32" w:rsidRDefault="008B1BA4" w:rsidP="00073C3A">
      <w:pPr>
        <w:pStyle w:val="COMParaDecision"/>
        <w:numPr>
          <w:ilvl w:val="0"/>
          <w:numId w:val="14"/>
        </w:numPr>
        <w:ind w:left="1134" w:hanging="567"/>
      </w:pPr>
      <w:r w:rsidRPr="00345CB4">
        <w:t>Recalling</w:t>
      </w:r>
      <w:r w:rsidRPr="00F32C23">
        <w:rPr>
          <w:u w:val="none"/>
        </w:rPr>
        <w:t xml:space="preserve"> </w:t>
      </w:r>
      <w:r w:rsidR="0044195A">
        <w:rPr>
          <w:u w:val="none"/>
        </w:rPr>
        <w:t xml:space="preserve">the </w:t>
      </w:r>
      <w:hyperlink r:id="rId18" w:history="1">
        <w:r w:rsidR="002556D1" w:rsidRPr="002556D1">
          <w:rPr>
            <w:rStyle w:val="Lienhypertexte"/>
            <w:rFonts w:cstheme="minorHAnsi"/>
          </w:rPr>
          <w:t>Resolution 39 C/87</w:t>
        </w:r>
      </w:hyperlink>
      <w:r w:rsidR="002556D1" w:rsidRPr="002556D1">
        <w:rPr>
          <w:bCs/>
          <w:u w:val="none"/>
          <w:lang w:val="en-US"/>
        </w:rPr>
        <w:t xml:space="preserve"> </w:t>
      </w:r>
      <w:r w:rsidR="002556D1" w:rsidRPr="002556D1">
        <w:rPr>
          <w:rFonts w:cstheme="minorHAnsi"/>
          <w:u w:val="none"/>
        </w:rPr>
        <w:t>of UNESCO’s</w:t>
      </w:r>
      <w:r w:rsidR="002556D1" w:rsidRPr="002556D1">
        <w:rPr>
          <w:u w:val="none"/>
        </w:rPr>
        <w:t xml:space="preserve"> General Conference</w:t>
      </w:r>
      <w:r w:rsidR="0022107E">
        <w:rPr>
          <w:u w:val="none"/>
        </w:rPr>
        <w:t xml:space="preserve"> (2017)</w:t>
      </w:r>
      <w:r w:rsidR="002556D1" w:rsidRPr="002556D1">
        <w:rPr>
          <w:u w:val="none"/>
        </w:rPr>
        <w:t>, which invites the Executive Board, the Director-General, and the governing bodies of UNESCO to implement the recommendations of the Open-Ended Working Group on Governance</w:t>
      </w:r>
      <w:r w:rsidR="00815A32">
        <w:rPr>
          <w:u w:val="none"/>
        </w:rPr>
        <w:t>,</w:t>
      </w:r>
      <w:r w:rsidR="00A94DA8">
        <w:rPr>
          <w:u w:val="none"/>
        </w:rPr>
        <w:t xml:space="preserve"> in particular Recommendation 74,</w:t>
      </w:r>
      <w:r w:rsidR="00FB6BAC">
        <w:rPr>
          <w:u w:val="none"/>
        </w:rPr>
        <w:t xml:space="preserve"> as well as </w:t>
      </w:r>
      <w:hyperlink r:id="rId19" w:history="1">
        <w:r w:rsidR="00FB6BAC" w:rsidRPr="005D1751">
          <w:rPr>
            <w:rStyle w:val="Lienhypertexte"/>
            <w:bCs/>
            <w:lang w:val="en-US"/>
          </w:rPr>
          <w:t>Decision 14.COM 19</w:t>
        </w:r>
      </w:hyperlink>
      <w:r w:rsidR="00FB6BAC" w:rsidRPr="003E7BF7">
        <w:rPr>
          <w:bCs/>
          <w:u w:val="none"/>
          <w:lang w:val="en-US"/>
        </w:rPr>
        <w:t>,</w:t>
      </w:r>
    </w:p>
    <w:p w14:paraId="1E2F754D" w14:textId="654D3843" w:rsidR="0086640F" w:rsidRPr="0086640F" w:rsidRDefault="00815A32" w:rsidP="00073C3A">
      <w:pPr>
        <w:pStyle w:val="COMParaDecision"/>
        <w:numPr>
          <w:ilvl w:val="0"/>
          <w:numId w:val="14"/>
        </w:numPr>
        <w:ind w:left="1134" w:hanging="567"/>
      </w:pPr>
      <w:r>
        <w:rPr>
          <w:lang w:val="en-US"/>
        </w:rPr>
        <w:t>T</w:t>
      </w:r>
      <w:r w:rsidRPr="00815A32">
        <w:rPr>
          <w:lang w:val="en-US"/>
        </w:rPr>
        <w:t>hanks</w:t>
      </w:r>
      <w:r w:rsidRPr="00815A32">
        <w:rPr>
          <w:u w:val="none"/>
          <w:lang w:val="en-US"/>
        </w:rPr>
        <w:t xml:space="preserve"> the States Parties that have participated in the electronic consultation for the </w:t>
      </w:r>
      <w:r w:rsidR="006E7A4B">
        <w:rPr>
          <w:u w:val="none"/>
          <w:lang w:val="en-US"/>
        </w:rPr>
        <w:t>p</w:t>
      </w:r>
      <w:r w:rsidRPr="00815A32">
        <w:rPr>
          <w:u w:val="none"/>
        </w:rPr>
        <w:t>reparation of the draft Medium-Term Strategy 2022</w:t>
      </w:r>
      <w:r w:rsidR="008E079C">
        <w:rPr>
          <w:u w:val="none"/>
        </w:rPr>
        <w:t>–</w:t>
      </w:r>
      <w:r w:rsidRPr="00815A32">
        <w:rPr>
          <w:u w:val="none"/>
        </w:rPr>
        <w:t>2029 (41</w:t>
      </w:r>
      <w:r w:rsidR="00EE08E8">
        <w:rPr>
          <w:u w:val="none"/>
        </w:rPr>
        <w:t xml:space="preserve"> </w:t>
      </w:r>
      <w:r w:rsidRPr="00815A32">
        <w:rPr>
          <w:u w:val="none"/>
        </w:rPr>
        <w:t>C/4) and draft Programme and Budget 2022</w:t>
      </w:r>
      <w:r w:rsidR="008E079C">
        <w:rPr>
          <w:u w:val="none"/>
        </w:rPr>
        <w:t>–</w:t>
      </w:r>
      <w:r w:rsidRPr="00815A32">
        <w:rPr>
          <w:u w:val="none"/>
        </w:rPr>
        <w:t>2025 (41</w:t>
      </w:r>
      <w:r w:rsidR="00EE08E8">
        <w:rPr>
          <w:u w:val="none"/>
        </w:rPr>
        <w:t xml:space="preserve"> </w:t>
      </w:r>
      <w:r w:rsidRPr="00815A32">
        <w:rPr>
          <w:u w:val="none"/>
        </w:rPr>
        <w:t>C/5)</w:t>
      </w:r>
      <w:r>
        <w:rPr>
          <w:u w:val="none"/>
        </w:rPr>
        <w:t xml:space="preserve"> and </w:t>
      </w:r>
      <w:r w:rsidRPr="00815A32">
        <w:t>appreciates</w:t>
      </w:r>
      <w:r w:rsidRPr="00815A32">
        <w:rPr>
          <w:u w:val="none"/>
        </w:rPr>
        <w:t xml:space="preserve"> the efforts of the Secretariat </w:t>
      </w:r>
      <w:r w:rsidR="000879D0">
        <w:rPr>
          <w:u w:val="none"/>
        </w:rPr>
        <w:t>for</w:t>
      </w:r>
      <w:r>
        <w:rPr>
          <w:u w:val="none"/>
        </w:rPr>
        <w:t xml:space="preserve"> roll</w:t>
      </w:r>
      <w:r w:rsidR="000879D0">
        <w:rPr>
          <w:u w:val="none"/>
        </w:rPr>
        <w:t>ing</w:t>
      </w:r>
      <w:r>
        <w:rPr>
          <w:u w:val="none"/>
        </w:rPr>
        <w:t xml:space="preserve"> out</w:t>
      </w:r>
      <w:r w:rsidR="000879D0">
        <w:rPr>
          <w:u w:val="none"/>
        </w:rPr>
        <w:t xml:space="preserve"> </w:t>
      </w:r>
      <w:r>
        <w:rPr>
          <w:u w:val="none"/>
        </w:rPr>
        <w:t>the consultation</w:t>
      </w:r>
      <w:r w:rsidR="000879D0">
        <w:rPr>
          <w:u w:val="none"/>
        </w:rPr>
        <w:t xml:space="preserve"> in a timely manner and for conducting the analysis of the results</w:t>
      </w:r>
      <w:r w:rsidR="00EB0F96">
        <w:rPr>
          <w:u w:val="none"/>
        </w:rPr>
        <w:t>;</w:t>
      </w:r>
    </w:p>
    <w:p w14:paraId="1DB3C040" w14:textId="64AA7C5D" w:rsidR="00EB0F96" w:rsidRPr="0086640F" w:rsidRDefault="0086640F" w:rsidP="00073C3A">
      <w:pPr>
        <w:pStyle w:val="COMParaDecision"/>
        <w:numPr>
          <w:ilvl w:val="0"/>
          <w:numId w:val="14"/>
        </w:numPr>
        <w:ind w:left="1134" w:hanging="567"/>
        <w:rPr>
          <w:u w:val="none"/>
        </w:rPr>
      </w:pPr>
      <w:r w:rsidRPr="00815A32">
        <w:t>Takes note</w:t>
      </w:r>
      <w:r w:rsidRPr="0086640F">
        <w:rPr>
          <w:u w:val="none"/>
        </w:rPr>
        <w:t xml:space="preserve"> of the outcomes of the consultation</w:t>
      </w:r>
      <w:r w:rsidR="000879D0">
        <w:rPr>
          <w:u w:val="none"/>
        </w:rPr>
        <w:t xml:space="preserve"> and</w:t>
      </w:r>
      <w:r w:rsidR="00073C3A">
        <w:rPr>
          <w:u w:val="none"/>
        </w:rPr>
        <w:t xml:space="preserve"> </w:t>
      </w:r>
      <w:r w:rsidR="00073C3A" w:rsidRPr="00073C3A">
        <w:t>welcomes</w:t>
      </w:r>
      <w:r w:rsidR="00073C3A">
        <w:rPr>
          <w:u w:val="none"/>
        </w:rPr>
        <w:t xml:space="preserve"> </w:t>
      </w:r>
      <w:r w:rsidR="00EB0F96" w:rsidRPr="0086640F">
        <w:rPr>
          <w:u w:val="none"/>
        </w:rPr>
        <w:t xml:space="preserve">the strategic views, programmatic orientations and concrete recommendations </w:t>
      </w:r>
      <w:r w:rsidR="0096127E">
        <w:rPr>
          <w:u w:val="none"/>
        </w:rPr>
        <w:t xml:space="preserve">gained </w:t>
      </w:r>
      <w:r w:rsidR="00EB0F96" w:rsidRPr="0086640F">
        <w:rPr>
          <w:u w:val="none"/>
        </w:rPr>
        <w:t xml:space="preserve">through </w:t>
      </w:r>
      <w:r w:rsidR="00ED095D">
        <w:rPr>
          <w:u w:val="none"/>
        </w:rPr>
        <w:t>this analysis</w:t>
      </w:r>
      <w:r w:rsidR="0096127E">
        <w:rPr>
          <w:u w:val="none"/>
        </w:rPr>
        <w:t xml:space="preserve">, </w:t>
      </w:r>
      <w:r w:rsidR="00EB0F96" w:rsidRPr="0086640F">
        <w:rPr>
          <w:u w:val="none"/>
        </w:rPr>
        <w:t>which could guide the future work of the 2003 Convention</w:t>
      </w:r>
      <w:r w:rsidR="00A205B1">
        <w:rPr>
          <w:u w:val="none"/>
        </w:rPr>
        <w:t>.</w:t>
      </w:r>
    </w:p>
    <w:sectPr w:rsidR="00EB0F96" w:rsidRPr="0086640F" w:rsidSect="00A77D36">
      <w:headerReference w:type="even" r:id="rId20"/>
      <w:headerReference w:type="default" r:id="rId21"/>
      <w:headerReference w:type="first" r:id="rId22"/>
      <w:pgSz w:w="11906" w:h="16838" w:code="9"/>
      <w:pgMar w:top="1411" w:right="1138" w:bottom="1138" w:left="1138" w:header="403"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91274" w14:textId="77777777" w:rsidR="007B2963" w:rsidRDefault="007B2963" w:rsidP="002938F2">
      <w:r>
        <w:separator/>
      </w:r>
    </w:p>
    <w:p w14:paraId="6065E034" w14:textId="77777777" w:rsidR="007B2963" w:rsidRDefault="007B2963"/>
  </w:endnote>
  <w:endnote w:type="continuationSeparator" w:id="0">
    <w:p w14:paraId="0A7113AF" w14:textId="77777777" w:rsidR="007B2963" w:rsidRDefault="007B2963" w:rsidP="002938F2">
      <w:r>
        <w:continuationSeparator/>
      </w:r>
    </w:p>
    <w:p w14:paraId="2F0CD879" w14:textId="77777777" w:rsidR="007B2963" w:rsidRDefault="007B2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DDA8" w14:textId="77777777" w:rsidR="007B2963" w:rsidRDefault="007B2963" w:rsidP="002938F2">
      <w:r>
        <w:separator/>
      </w:r>
    </w:p>
    <w:p w14:paraId="78C33E7C" w14:textId="77777777" w:rsidR="007B2963" w:rsidRDefault="007B2963"/>
  </w:footnote>
  <w:footnote w:type="continuationSeparator" w:id="0">
    <w:p w14:paraId="5BB6EF7A" w14:textId="77777777" w:rsidR="007B2963" w:rsidRDefault="007B2963" w:rsidP="002938F2">
      <w:r>
        <w:continuationSeparator/>
      </w:r>
    </w:p>
    <w:p w14:paraId="140E13BC" w14:textId="77777777" w:rsidR="007B2963" w:rsidRDefault="007B29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10C6B" w14:textId="543A4C5E" w:rsidR="00B6167A" w:rsidRPr="008A4197" w:rsidRDefault="00816FFB" w:rsidP="008A4197">
    <w:pPr>
      <w:pStyle w:val="En-tte"/>
      <w:rPr>
        <w:rFonts w:ascii="Arial" w:hAnsi="Arial" w:cs="Arial"/>
      </w:rPr>
    </w:pPr>
    <w:r w:rsidRPr="003E7BF7">
      <w:rPr>
        <w:rFonts w:ascii="Arial" w:hAnsi="Arial" w:cs="Arial"/>
        <w:sz w:val="20"/>
        <w:szCs w:val="20"/>
      </w:rPr>
      <w:t>LHE</w:t>
    </w:r>
    <w:r w:rsidR="00585F41" w:rsidRPr="003E7BF7">
      <w:rPr>
        <w:rFonts w:ascii="Arial" w:hAnsi="Arial" w:cs="Arial"/>
        <w:sz w:val="20"/>
        <w:szCs w:val="20"/>
      </w:rPr>
      <w:t>/</w:t>
    </w:r>
    <w:r w:rsidRPr="003E7BF7">
      <w:rPr>
        <w:rFonts w:ascii="Arial" w:hAnsi="Arial" w:cs="Arial"/>
        <w:sz w:val="20"/>
        <w:szCs w:val="20"/>
      </w:rPr>
      <w:t>20</w:t>
    </w:r>
    <w:r w:rsidR="00585F41" w:rsidRPr="003E7BF7">
      <w:rPr>
        <w:rFonts w:ascii="Arial" w:hAnsi="Arial" w:cs="Arial"/>
        <w:sz w:val="20"/>
        <w:szCs w:val="20"/>
      </w:rPr>
      <w:t>/</w:t>
    </w:r>
    <w:r w:rsidRPr="003E7BF7">
      <w:rPr>
        <w:rFonts w:ascii="Arial" w:hAnsi="Arial" w:cs="Arial"/>
        <w:sz w:val="20"/>
        <w:szCs w:val="20"/>
      </w:rPr>
      <w:t>8</w:t>
    </w:r>
    <w:r w:rsidR="00290D5F" w:rsidRPr="003E7BF7">
      <w:rPr>
        <w:rFonts w:ascii="Arial" w:hAnsi="Arial" w:cs="Arial"/>
        <w:sz w:val="20"/>
        <w:szCs w:val="20"/>
      </w:rPr>
      <w:t>.GA</w:t>
    </w:r>
    <w:r w:rsidR="000A34CE" w:rsidRPr="003E7BF7">
      <w:rPr>
        <w:rFonts w:ascii="Arial" w:hAnsi="Arial" w:cs="Arial"/>
        <w:sz w:val="20"/>
        <w:szCs w:val="20"/>
      </w:rPr>
      <w:t>/</w:t>
    </w:r>
    <w:r w:rsidR="00221792" w:rsidRPr="00FB45D2">
      <w:rPr>
        <w:rFonts w:ascii="Arial" w:hAnsi="Arial" w:cs="Arial"/>
        <w:sz w:val="20"/>
        <w:szCs w:val="20"/>
      </w:rPr>
      <w:t xml:space="preserve">8 </w:t>
    </w:r>
    <w:r w:rsidR="00B6167A" w:rsidRPr="00FB45D2">
      <w:rPr>
        <w:rFonts w:ascii="Arial" w:hAnsi="Arial" w:cs="Arial"/>
        <w:sz w:val="20"/>
        <w:szCs w:val="20"/>
      </w:rPr>
      <w:t xml:space="preserve">– page </w:t>
    </w:r>
    <w:r w:rsidR="00B6167A" w:rsidRPr="003E7BF7">
      <w:rPr>
        <w:rStyle w:val="Numrodepage"/>
        <w:rFonts w:ascii="Arial" w:hAnsi="Arial" w:cs="Arial"/>
        <w:sz w:val="20"/>
        <w:szCs w:val="20"/>
      </w:rPr>
      <w:fldChar w:fldCharType="begin"/>
    </w:r>
    <w:r w:rsidR="00B6167A" w:rsidRPr="00FB45D2">
      <w:rPr>
        <w:rStyle w:val="Numrodepage"/>
        <w:rFonts w:ascii="Arial" w:hAnsi="Arial" w:cs="Arial"/>
        <w:sz w:val="20"/>
        <w:szCs w:val="20"/>
      </w:rPr>
      <w:instrText xml:space="preserve"> PAGE </w:instrText>
    </w:r>
    <w:r w:rsidR="00B6167A" w:rsidRPr="003E7BF7">
      <w:rPr>
        <w:rStyle w:val="Numrodepage"/>
        <w:rFonts w:ascii="Arial" w:hAnsi="Arial" w:cs="Arial"/>
        <w:sz w:val="20"/>
        <w:szCs w:val="20"/>
      </w:rPr>
      <w:fldChar w:fldCharType="separate"/>
    </w:r>
    <w:r w:rsidR="00E57911">
      <w:rPr>
        <w:rStyle w:val="Numrodepage"/>
        <w:rFonts w:ascii="Arial" w:hAnsi="Arial" w:cs="Arial"/>
        <w:noProof/>
        <w:sz w:val="20"/>
        <w:szCs w:val="20"/>
      </w:rPr>
      <w:t>6</w:t>
    </w:r>
    <w:r w:rsidR="00B6167A" w:rsidRPr="003E7BF7">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8E8EF" w14:textId="40A3D005" w:rsidR="00B6167A" w:rsidRDefault="00F73188" w:rsidP="008E5CE0">
    <w:pPr>
      <w:pStyle w:val="En-tte"/>
      <w:ind w:left="2544" w:firstLine="3828"/>
      <w:jc w:val="right"/>
    </w:pPr>
    <w:r w:rsidRPr="003E7BF7">
      <w:rPr>
        <w:rFonts w:ascii="Arial" w:hAnsi="Arial" w:cs="Arial"/>
        <w:sz w:val="20"/>
        <w:szCs w:val="20"/>
        <w:lang w:val="en-US"/>
      </w:rPr>
      <w:t>LHE</w:t>
    </w:r>
    <w:r w:rsidR="00B43C28" w:rsidRPr="003E7BF7">
      <w:rPr>
        <w:rFonts w:ascii="Arial" w:hAnsi="Arial" w:cs="Arial"/>
        <w:sz w:val="20"/>
        <w:szCs w:val="20"/>
        <w:lang w:val="en-US"/>
      </w:rPr>
      <w:t>/</w:t>
    </w:r>
    <w:r w:rsidRPr="003E7BF7">
      <w:rPr>
        <w:rFonts w:ascii="Arial" w:hAnsi="Arial" w:cs="Arial"/>
        <w:sz w:val="20"/>
        <w:szCs w:val="20"/>
        <w:lang w:val="en-US"/>
      </w:rPr>
      <w:t>20</w:t>
    </w:r>
    <w:r w:rsidR="00B43C28" w:rsidRPr="003E7BF7">
      <w:rPr>
        <w:rFonts w:ascii="Arial" w:hAnsi="Arial" w:cs="Arial"/>
        <w:sz w:val="20"/>
        <w:szCs w:val="20"/>
        <w:lang w:val="en-US"/>
      </w:rPr>
      <w:t>/</w:t>
    </w:r>
    <w:r w:rsidRPr="003E7BF7">
      <w:rPr>
        <w:rFonts w:ascii="Arial" w:hAnsi="Arial" w:cs="Arial"/>
        <w:sz w:val="20"/>
        <w:szCs w:val="20"/>
        <w:lang w:val="en-US"/>
      </w:rPr>
      <w:t>8</w:t>
    </w:r>
    <w:r w:rsidR="001E4EEB" w:rsidRPr="003E7BF7">
      <w:rPr>
        <w:rFonts w:ascii="Arial" w:hAnsi="Arial" w:cs="Arial"/>
        <w:sz w:val="20"/>
        <w:szCs w:val="20"/>
        <w:lang w:val="en-US"/>
      </w:rPr>
      <w:t>.GA/</w:t>
    </w:r>
    <w:r w:rsidR="00221792" w:rsidRPr="00FB45D2">
      <w:rPr>
        <w:rFonts w:ascii="Arial" w:hAnsi="Arial" w:cs="Arial"/>
        <w:sz w:val="20"/>
        <w:szCs w:val="20"/>
        <w:lang w:val="en-US"/>
      </w:rPr>
      <w:t xml:space="preserve">8 </w:t>
    </w:r>
    <w:r w:rsidR="001E4EEB" w:rsidRPr="00FB45D2">
      <w:rPr>
        <w:rFonts w:ascii="Arial" w:hAnsi="Arial" w:cs="Arial"/>
        <w:sz w:val="20"/>
        <w:szCs w:val="20"/>
        <w:lang w:val="en-US"/>
      </w:rPr>
      <w:t xml:space="preserve">– page </w:t>
    </w:r>
    <w:r w:rsidR="001E4EEB" w:rsidRPr="003E7BF7">
      <w:rPr>
        <w:rStyle w:val="Numrodepage"/>
        <w:rFonts w:ascii="Arial" w:hAnsi="Arial" w:cs="Arial"/>
        <w:sz w:val="20"/>
        <w:szCs w:val="20"/>
      </w:rPr>
      <w:fldChar w:fldCharType="begin"/>
    </w:r>
    <w:r w:rsidR="001E4EEB" w:rsidRPr="00FB45D2">
      <w:rPr>
        <w:rStyle w:val="Numrodepage"/>
        <w:rFonts w:ascii="Arial" w:hAnsi="Arial" w:cs="Arial"/>
        <w:sz w:val="20"/>
        <w:szCs w:val="20"/>
        <w:lang w:val="en-US"/>
      </w:rPr>
      <w:instrText xml:space="preserve"> PAGE </w:instrText>
    </w:r>
    <w:r w:rsidR="001E4EEB" w:rsidRPr="003E7BF7">
      <w:rPr>
        <w:rStyle w:val="Numrodepage"/>
        <w:rFonts w:ascii="Arial" w:hAnsi="Arial" w:cs="Arial"/>
        <w:sz w:val="20"/>
        <w:szCs w:val="20"/>
      </w:rPr>
      <w:fldChar w:fldCharType="separate"/>
    </w:r>
    <w:r w:rsidR="00E57911">
      <w:rPr>
        <w:rStyle w:val="Numrodepage"/>
        <w:rFonts w:ascii="Arial" w:hAnsi="Arial" w:cs="Arial"/>
        <w:noProof/>
        <w:sz w:val="20"/>
        <w:szCs w:val="20"/>
        <w:lang w:val="en-US"/>
      </w:rPr>
      <w:t>5</w:t>
    </w:r>
    <w:r w:rsidR="001E4EEB" w:rsidRPr="003E7BF7">
      <w:rPr>
        <w:rStyle w:val="Numrodepage"/>
        <w:rFonts w:ascii="Arial" w:hAnsi="Arial" w:cs="Arial"/>
        <w:sz w:val="20"/>
        <w:szCs w:val="20"/>
      </w:rPr>
      <w:fldChar w:fldCharType="end"/>
    </w:r>
  </w:p>
  <w:p w14:paraId="272CCA81" w14:textId="77777777" w:rsidR="00B6167A" w:rsidRDefault="00B6167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EE0F5" w14:textId="77777777" w:rsidR="00B6167A" w:rsidRPr="008724E5" w:rsidRDefault="0097349C">
    <w:pPr>
      <w:pStyle w:val="En-tte"/>
    </w:pPr>
    <w:r>
      <w:rPr>
        <w:noProof/>
        <w:lang w:val="fr-FR" w:eastAsia="ja-JP"/>
      </w:rPr>
      <w:drawing>
        <wp:anchor distT="0" distB="0" distL="114300" distR="114300" simplePos="0" relativeHeight="251657728" behindDoc="0" locked="0" layoutInCell="1" allowOverlap="1" wp14:anchorId="71885990" wp14:editId="16E0CA93">
          <wp:simplePos x="0" y="0"/>
          <wp:positionH relativeFrom="column">
            <wp:posOffset>-567690</wp:posOffset>
          </wp:positionH>
          <wp:positionV relativeFrom="paragraph">
            <wp:posOffset>3810</wp:posOffset>
          </wp:positionV>
          <wp:extent cx="2228215" cy="1367790"/>
          <wp:effectExtent l="0" t="0" r="635" b="3810"/>
          <wp:wrapNone/>
          <wp:docPr id="9" name="Picture 9"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8DC50" w14:textId="77777777" w:rsidR="00B6167A" w:rsidRPr="00585F41" w:rsidRDefault="00816FFB" w:rsidP="002938F2">
    <w:pPr>
      <w:pStyle w:val="En-tte"/>
      <w:spacing w:after="520"/>
      <w:jc w:val="right"/>
      <w:rPr>
        <w:rFonts w:ascii="Arial" w:hAnsi="Arial" w:cs="Arial"/>
        <w:b/>
        <w:sz w:val="44"/>
        <w:szCs w:val="44"/>
        <w:lang w:val="it-IT"/>
      </w:rPr>
    </w:pPr>
    <w:r>
      <w:rPr>
        <w:rFonts w:ascii="Arial" w:hAnsi="Arial" w:cs="Arial"/>
        <w:b/>
        <w:sz w:val="44"/>
        <w:szCs w:val="44"/>
        <w:lang w:val="it-IT"/>
      </w:rPr>
      <w:t>8</w:t>
    </w:r>
    <w:r w:rsidR="00B6167A" w:rsidRPr="00585F41">
      <w:rPr>
        <w:rFonts w:ascii="Arial" w:hAnsi="Arial" w:cs="Arial"/>
        <w:b/>
        <w:sz w:val="44"/>
        <w:szCs w:val="44"/>
        <w:lang w:val="it-IT"/>
      </w:rPr>
      <w:t xml:space="preserve"> </w:t>
    </w:r>
    <w:r w:rsidR="00E439CA" w:rsidRPr="00585F41">
      <w:rPr>
        <w:rFonts w:ascii="Arial" w:hAnsi="Arial" w:cs="Arial"/>
        <w:b/>
        <w:sz w:val="44"/>
        <w:szCs w:val="44"/>
        <w:lang w:val="it-IT"/>
      </w:rPr>
      <w:t>GA</w:t>
    </w:r>
  </w:p>
  <w:p w14:paraId="6B28C393" w14:textId="4D08DDE3" w:rsidR="00B6167A" w:rsidRPr="00585F41" w:rsidRDefault="00816FFB" w:rsidP="002D396D">
    <w:pPr>
      <w:spacing w:after="0"/>
      <w:jc w:val="right"/>
      <w:rPr>
        <w:rFonts w:ascii="Arial" w:hAnsi="Arial" w:cs="Arial"/>
        <w:b/>
        <w:szCs w:val="22"/>
        <w:lang w:val="it-IT"/>
      </w:rPr>
    </w:pPr>
    <w:r w:rsidRPr="003E7BF7">
      <w:rPr>
        <w:rFonts w:ascii="Arial" w:hAnsi="Arial" w:cs="Arial"/>
        <w:b/>
        <w:szCs w:val="22"/>
        <w:lang w:val="it-IT"/>
      </w:rPr>
      <w:t>LHE</w:t>
    </w:r>
    <w:r w:rsidR="00A806FB" w:rsidRPr="003E7BF7">
      <w:rPr>
        <w:rFonts w:ascii="Arial" w:hAnsi="Arial" w:cs="Arial"/>
        <w:b/>
        <w:szCs w:val="22"/>
        <w:lang w:val="it-IT"/>
      </w:rPr>
      <w:t>/</w:t>
    </w:r>
    <w:r w:rsidRPr="003E7BF7">
      <w:rPr>
        <w:rFonts w:ascii="Arial" w:hAnsi="Arial" w:cs="Arial"/>
        <w:b/>
        <w:szCs w:val="22"/>
        <w:lang w:val="it-IT"/>
      </w:rPr>
      <w:t>20</w:t>
    </w:r>
    <w:r w:rsidR="00B6167A" w:rsidRPr="003E7BF7">
      <w:rPr>
        <w:rFonts w:ascii="Arial" w:hAnsi="Arial" w:cs="Arial"/>
        <w:b/>
        <w:szCs w:val="22"/>
        <w:lang w:val="it-IT"/>
      </w:rPr>
      <w:t>/</w:t>
    </w:r>
    <w:r w:rsidRPr="003E7BF7">
      <w:rPr>
        <w:rFonts w:ascii="Arial" w:hAnsi="Arial" w:cs="Arial"/>
        <w:b/>
        <w:szCs w:val="22"/>
        <w:lang w:val="it-IT"/>
      </w:rPr>
      <w:t>8</w:t>
    </w:r>
    <w:r w:rsidR="00B6167A" w:rsidRPr="003E7BF7">
      <w:rPr>
        <w:rFonts w:ascii="Arial" w:hAnsi="Arial" w:cs="Arial"/>
        <w:b/>
        <w:szCs w:val="22"/>
        <w:lang w:val="it-IT"/>
      </w:rPr>
      <w:t>.</w:t>
    </w:r>
    <w:r w:rsidR="00E439CA" w:rsidRPr="003E7BF7">
      <w:rPr>
        <w:rFonts w:ascii="Arial" w:hAnsi="Arial" w:cs="Arial"/>
        <w:b/>
        <w:szCs w:val="22"/>
        <w:lang w:val="it-IT"/>
      </w:rPr>
      <w:t>GA</w:t>
    </w:r>
    <w:r w:rsidR="00B6167A" w:rsidRPr="003E7BF7">
      <w:rPr>
        <w:rFonts w:ascii="Arial" w:hAnsi="Arial" w:cs="Arial"/>
        <w:b/>
        <w:szCs w:val="22"/>
        <w:lang w:val="it-IT"/>
      </w:rPr>
      <w:t>/</w:t>
    </w:r>
    <w:r w:rsidR="00801F5D" w:rsidRPr="00FB45D2">
      <w:rPr>
        <w:rFonts w:ascii="Arial" w:hAnsi="Arial" w:cs="Arial"/>
        <w:b/>
        <w:szCs w:val="22"/>
        <w:lang w:val="it-IT"/>
      </w:rPr>
      <w:t>8</w:t>
    </w:r>
  </w:p>
  <w:p w14:paraId="15E3C86E" w14:textId="66694BBA" w:rsidR="00B6167A" w:rsidRPr="00585F41" w:rsidRDefault="00B6167A" w:rsidP="002D396D">
    <w:pPr>
      <w:spacing w:after="0"/>
      <w:jc w:val="right"/>
      <w:rPr>
        <w:rFonts w:ascii="Arial" w:hAnsi="Arial" w:cs="Arial"/>
        <w:b/>
        <w:szCs w:val="22"/>
        <w:lang w:val="it-IT"/>
      </w:rPr>
    </w:pPr>
    <w:r w:rsidRPr="00585F41">
      <w:rPr>
        <w:rFonts w:ascii="Arial" w:hAnsi="Arial" w:cs="Arial"/>
        <w:b/>
        <w:szCs w:val="22"/>
        <w:lang w:val="it-IT"/>
      </w:rPr>
      <w:t>Paris</w:t>
    </w:r>
    <w:r w:rsidRPr="00FB45D2">
      <w:rPr>
        <w:rFonts w:ascii="Arial" w:hAnsi="Arial" w:cs="Arial"/>
        <w:b/>
        <w:szCs w:val="22"/>
        <w:lang w:val="it-IT"/>
      </w:rPr>
      <w:t xml:space="preserve">, </w:t>
    </w:r>
    <w:r w:rsidR="00751B42" w:rsidRPr="003E7BF7">
      <w:rPr>
        <w:rFonts w:ascii="Arial" w:hAnsi="Arial" w:cs="Arial"/>
        <w:b/>
        <w:szCs w:val="22"/>
        <w:lang w:val="it-IT"/>
      </w:rPr>
      <w:t>7 August</w:t>
    </w:r>
    <w:r w:rsidR="00816FFB" w:rsidRPr="00FB45D2">
      <w:rPr>
        <w:rFonts w:ascii="Arial" w:hAnsi="Arial" w:cs="Arial"/>
        <w:b/>
        <w:szCs w:val="22"/>
        <w:lang w:val="it-IT"/>
      </w:rPr>
      <w:t xml:space="preserve"> 2020</w:t>
    </w:r>
  </w:p>
  <w:p w14:paraId="5E8CD856" w14:textId="77777777" w:rsidR="00B6167A" w:rsidRPr="00D81948" w:rsidRDefault="00B6167A" w:rsidP="002D396D">
    <w:pPr>
      <w:spacing w:after="0"/>
      <w:jc w:val="right"/>
      <w:rPr>
        <w:rFonts w:ascii="Arial" w:hAnsi="Arial" w:cs="Arial"/>
        <w:b/>
        <w:szCs w:val="22"/>
      </w:rPr>
    </w:pPr>
    <w:r w:rsidRPr="00D81948">
      <w:rPr>
        <w:rFonts w:ascii="Arial" w:hAnsi="Arial" w:cs="Arial"/>
        <w:b/>
        <w:szCs w:val="22"/>
      </w:rPr>
      <w:t xml:space="preserve">Original: </w:t>
    </w:r>
    <w:r w:rsidR="000C7382">
      <w:rPr>
        <w:rFonts w:ascii="Arial" w:hAnsi="Arial" w:cs="Arial"/>
        <w:b/>
        <w:szCs w:val="22"/>
      </w:rPr>
      <w:t>English</w:t>
    </w:r>
  </w:p>
  <w:p w14:paraId="5C5433CE" w14:textId="77777777" w:rsidR="00B6167A" w:rsidRPr="00D81948" w:rsidRDefault="00B61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566"/>
    <w:multiLevelType w:val="hybridMultilevel"/>
    <w:tmpl w:val="928CACE0"/>
    <w:lvl w:ilvl="0" w:tplc="7AE41318">
      <w:start w:val="1"/>
      <w:numFmt w:val="decimal"/>
      <w:lvlText w:val="%1."/>
      <w:lvlJc w:val="left"/>
      <w:pPr>
        <w:ind w:left="1065" w:hanging="705"/>
      </w:pPr>
      <w:rPr>
        <w:rFonts w:hint="default"/>
        <w:b w:val="0"/>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74A2B"/>
    <w:multiLevelType w:val="hybridMultilevel"/>
    <w:tmpl w:val="36085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34A4E68"/>
    <w:multiLevelType w:val="hybridMultilevel"/>
    <w:tmpl w:val="865C0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4C4820"/>
    <w:multiLevelType w:val="hybridMultilevel"/>
    <w:tmpl w:val="F6F60272"/>
    <w:lvl w:ilvl="0" w:tplc="5F081C5C">
      <w:start w:val="1"/>
      <w:numFmt w:val="decimal"/>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3D8673EF"/>
    <w:multiLevelType w:val="hybridMultilevel"/>
    <w:tmpl w:val="42FAFEEC"/>
    <w:lvl w:ilvl="0" w:tplc="5F081C5C">
      <w:start w:val="1"/>
      <w:numFmt w:val="decimal"/>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2D94F71"/>
    <w:multiLevelType w:val="hybridMultilevel"/>
    <w:tmpl w:val="BD421418"/>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AF26F19"/>
    <w:multiLevelType w:val="hybridMultilevel"/>
    <w:tmpl w:val="F6F60272"/>
    <w:lvl w:ilvl="0" w:tplc="5F081C5C">
      <w:start w:val="1"/>
      <w:numFmt w:val="decimal"/>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2"/>
  </w:num>
  <w:num w:numId="2">
    <w:abstractNumId w:val="8"/>
  </w:num>
  <w:num w:numId="3">
    <w:abstractNumId w:val="4"/>
  </w:num>
  <w:num w:numId="4">
    <w:abstractNumId w:val="15"/>
  </w:num>
  <w:num w:numId="5">
    <w:abstractNumId w:val="13"/>
  </w:num>
  <w:num w:numId="6">
    <w:abstractNumId w:val="3"/>
  </w:num>
  <w:num w:numId="7">
    <w:abstractNumId w:val="5"/>
  </w:num>
  <w:num w:numId="8">
    <w:abstractNumId w:val="7"/>
  </w:num>
  <w:num w:numId="9">
    <w:abstractNumId w:val="10"/>
  </w:num>
  <w:num w:numId="10">
    <w:abstractNumId w:val="11"/>
  </w:num>
  <w:num w:numId="11">
    <w:abstractNumId w:val="14"/>
  </w:num>
  <w:num w:numId="12">
    <w:abstractNumId w:val="6"/>
  </w:num>
  <w:num w:numId="13">
    <w:abstractNumId w:val="16"/>
  </w:num>
  <w:num w:numId="14">
    <w:abstractNumId w:val="9"/>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EB"/>
    <w:rsid w:val="000016A4"/>
    <w:rsid w:val="000019DB"/>
    <w:rsid w:val="00002139"/>
    <w:rsid w:val="000047CC"/>
    <w:rsid w:val="000120FD"/>
    <w:rsid w:val="00015B24"/>
    <w:rsid w:val="00017491"/>
    <w:rsid w:val="00021831"/>
    <w:rsid w:val="00024FCD"/>
    <w:rsid w:val="00027089"/>
    <w:rsid w:val="00041639"/>
    <w:rsid w:val="0004524E"/>
    <w:rsid w:val="00047E58"/>
    <w:rsid w:val="00052302"/>
    <w:rsid w:val="00062E09"/>
    <w:rsid w:val="000658F2"/>
    <w:rsid w:val="00073C3A"/>
    <w:rsid w:val="00073D20"/>
    <w:rsid w:val="000744F9"/>
    <w:rsid w:val="000755E1"/>
    <w:rsid w:val="0008296D"/>
    <w:rsid w:val="00085541"/>
    <w:rsid w:val="00086DE5"/>
    <w:rsid w:val="000879D0"/>
    <w:rsid w:val="00092171"/>
    <w:rsid w:val="00095435"/>
    <w:rsid w:val="000A34CE"/>
    <w:rsid w:val="000B064A"/>
    <w:rsid w:val="000B2C3B"/>
    <w:rsid w:val="000C65E4"/>
    <w:rsid w:val="000C7382"/>
    <w:rsid w:val="000D4D81"/>
    <w:rsid w:val="000E1A3F"/>
    <w:rsid w:val="000E4C83"/>
    <w:rsid w:val="000E7331"/>
    <w:rsid w:val="000F32EF"/>
    <w:rsid w:val="00106B72"/>
    <w:rsid w:val="00112BD1"/>
    <w:rsid w:val="00112D4A"/>
    <w:rsid w:val="00113D76"/>
    <w:rsid w:val="0011750D"/>
    <w:rsid w:val="00124165"/>
    <w:rsid w:val="00125789"/>
    <w:rsid w:val="00134AD2"/>
    <w:rsid w:val="001412DE"/>
    <w:rsid w:val="00142E36"/>
    <w:rsid w:val="00143DF7"/>
    <w:rsid w:val="00144A4D"/>
    <w:rsid w:val="00151351"/>
    <w:rsid w:val="00152862"/>
    <w:rsid w:val="00166119"/>
    <w:rsid w:val="0017263D"/>
    <w:rsid w:val="00174B39"/>
    <w:rsid w:val="00182E36"/>
    <w:rsid w:val="001866B2"/>
    <w:rsid w:val="001A431C"/>
    <w:rsid w:val="001B0CD0"/>
    <w:rsid w:val="001B1A09"/>
    <w:rsid w:val="001B67B6"/>
    <w:rsid w:val="001C1A1C"/>
    <w:rsid w:val="001C6F46"/>
    <w:rsid w:val="001C70BF"/>
    <w:rsid w:val="001D00B5"/>
    <w:rsid w:val="001D3B29"/>
    <w:rsid w:val="001D418B"/>
    <w:rsid w:val="001D576C"/>
    <w:rsid w:val="001E43F0"/>
    <w:rsid w:val="001E4EEB"/>
    <w:rsid w:val="001F37CA"/>
    <w:rsid w:val="001F78B7"/>
    <w:rsid w:val="00200CDE"/>
    <w:rsid w:val="00205ADD"/>
    <w:rsid w:val="0021403D"/>
    <w:rsid w:val="00214EE8"/>
    <w:rsid w:val="00217BED"/>
    <w:rsid w:val="0022107E"/>
    <w:rsid w:val="00221792"/>
    <w:rsid w:val="00226547"/>
    <w:rsid w:val="00242463"/>
    <w:rsid w:val="00246ADE"/>
    <w:rsid w:val="002556D1"/>
    <w:rsid w:val="00265CE3"/>
    <w:rsid w:val="0027198B"/>
    <w:rsid w:val="00271E76"/>
    <w:rsid w:val="002806B1"/>
    <w:rsid w:val="00282138"/>
    <w:rsid w:val="00282E56"/>
    <w:rsid w:val="0028447B"/>
    <w:rsid w:val="00286C0C"/>
    <w:rsid w:val="00286F39"/>
    <w:rsid w:val="0028722D"/>
    <w:rsid w:val="00290373"/>
    <w:rsid w:val="00290CD1"/>
    <w:rsid w:val="00290D5F"/>
    <w:rsid w:val="00291566"/>
    <w:rsid w:val="002938F2"/>
    <w:rsid w:val="002B6FE6"/>
    <w:rsid w:val="002C5280"/>
    <w:rsid w:val="002C667C"/>
    <w:rsid w:val="002C7613"/>
    <w:rsid w:val="002D28A5"/>
    <w:rsid w:val="002D396D"/>
    <w:rsid w:val="002D5454"/>
    <w:rsid w:val="002E0A65"/>
    <w:rsid w:val="002E263B"/>
    <w:rsid w:val="002E27C3"/>
    <w:rsid w:val="002E2801"/>
    <w:rsid w:val="002E42BC"/>
    <w:rsid w:val="002E6FDA"/>
    <w:rsid w:val="002F63C3"/>
    <w:rsid w:val="00302510"/>
    <w:rsid w:val="00306999"/>
    <w:rsid w:val="00310E9B"/>
    <w:rsid w:val="00313031"/>
    <w:rsid w:val="0033349E"/>
    <w:rsid w:val="00336F99"/>
    <w:rsid w:val="003425D6"/>
    <w:rsid w:val="00342B25"/>
    <w:rsid w:val="00354372"/>
    <w:rsid w:val="00363995"/>
    <w:rsid w:val="003673A8"/>
    <w:rsid w:val="00374A8F"/>
    <w:rsid w:val="0038158C"/>
    <w:rsid w:val="00382D31"/>
    <w:rsid w:val="0038378C"/>
    <w:rsid w:val="00384F4E"/>
    <w:rsid w:val="0039276F"/>
    <w:rsid w:val="0039442E"/>
    <w:rsid w:val="0039446E"/>
    <w:rsid w:val="003A2CF8"/>
    <w:rsid w:val="003A3B27"/>
    <w:rsid w:val="003B4EDD"/>
    <w:rsid w:val="003B6504"/>
    <w:rsid w:val="003C4701"/>
    <w:rsid w:val="003C7065"/>
    <w:rsid w:val="003D2CB1"/>
    <w:rsid w:val="003D7A23"/>
    <w:rsid w:val="003E2DB9"/>
    <w:rsid w:val="003E5785"/>
    <w:rsid w:val="003E7BF7"/>
    <w:rsid w:val="003F5E6C"/>
    <w:rsid w:val="003F6640"/>
    <w:rsid w:val="003F69A7"/>
    <w:rsid w:val="00401BC9"/>
    <w:rsid w:val="00405589"/>
    <w:rsid w:val="00406759"/>
    <w:rsid w:val="004108B6"/>
    <w:rsid w:val="0041164A"/>
    <w:rsid w:val="00416EA4"/>
    <w:rsid w:val="0042061D"/>
    <w:rsid w:val="00424A37"/>
    <w:rsid w:val="00434773"/>
    <w:rsid w:val="0044195A"/>
    <w:rsid w:val="00441DAD"/>
    <w:rsid w:val="004561B1"/>
    <w:rsid w:val="0046701E"/>
    <w:rsid w:val="004717E2"/>
    <w:rsid w:val="00471B34"/>
    <w:rsid w:val="0048325A"/>
    <w:rsid w:val="00490A3E"/>
    <w:rsid w:val="00490A5C"/>
    <w:rsid w:val="00490DBC"/>
    <w:rsid w:val="00496E6D"/>
    <w:rsid w:val="004B4614"/>
    <w:rsid w:val="004C4CEA"/>
    <w:rsid w:val="004C4F65"/>
    <w:rsid w:val="004C7041"/>
    <w:rsid w:val="004C779A"/>
    <w:rsid w:val="004C7D8D"/>
    <w:rsid w:val="004E402F"/>
    <w:rsid w:val="004E42C6"/>
    <w:rsid w:val="004F129F"/>
    <w:rsid w:val="004F7A38"/>
    <w:rsid w:val="005016FB"/>
    <w:rsid w:val="005040D5"/>
    <w:rsid w:val="00504BE4"/>
    <w:rsid w:val="005105B4"/>
    <w:rsid w:val="00511D17"/>
    <w:rsid w:val="00512A9E"/>
    <w:rsid w:val="0051699F"/>
    <w:rsid w:val="0053211C"/>
    <w:rsid w:val="00534397"/>
    <w:rsid w:val="00534557"/>
    <w:rsid w:val="00544C09"/>
    <w:rsid w:val="0054572E"/>
    <w:rsid w:val="005506E6"/>
    <w:rsid w:val="00556686"/>
    <w:rsid w:val="00562940"/>
    <w:rsid w:val="00563404"/>
    <w:rsid w:val="00566AFC"/>
    <w:rsid w:val="00571BF8"/>
    <w:rsid w:val="0057480D"/>
    <w:rsid w:val="00574810"/>
    <w:rsid w:val="00582093"/>
    <w:rsid w:val="00585F41"/>
    <w:rsid w:val="005B1AB4"/>
    <w:rsid w:val="005B1C93"/>
    <w:rsid w:val="005C0660"/>
    <w:rsid w:val="005D1751"/>
    <w:rsid w:val="005D1CE9"/>
    <w:rsid w:val="005D2006"/>
    <w:rsid w:val="005D38FE"/>
    <w:rsid w:val="005D7C67"/>
    <w:rsid w:val="005E0F76"/>
    <w:rsid w:val="005E6EF1"/>
    <w:rsid w:val="005F02F3"/>
    <w:rsid w:val="005F0B72"/>
    <w:rsid w:val="005F12D2"/>
    <w:rsid w:val="005F4BC1"/>
    <w:rsid w:val="00601D9A"/>
    <w:rsid w:val="00607805"/>
    <w:rsid w:val="00624B13"/>
    <w:rsid w:val="00634359"/>
    <w:rsid w:val="006373BA"/>
    <w:rsid w:val="00640E7F"/>
    <w:rsid w:val="006515C9"/>
    <w:rsid w:val="00652318"/>
    <w:rsid w:val="00654089"/>
    <w:rsid w:val="006606EC"/>
    <w:rsid w:val="00671D9F"/>
    <w:rsid w:val="006772B8"/>
    <w:rsid w:val="00680A74"/>
    <w:rsid w:val="0069658E"/>
    <w:rsid w:val="006A1AEA"/>
    <w:rsid w:val="006C66E1"/>
    <w:rsid w:val="006D0C8D"/>
    <w:rsid w:val="006D2293"/>
    <w:rsid w:val="006D3630"/>
    <w:rsid w:val="006D4494"/>
    <w:rsid w:val="006E394C"/>
    <w:rsid w:val="006E4345"/>
    <w:rsid w:val="006E4CCD"/>
    <w:rsid w:val="006E7A4B"/>
    <w:rsid w:val="006F4893"/>
    <w:rsid w:val="007020AB"/>
    <w:rsid w:val="00704201"/>
    <w:rsid w:val="007045E8"/>
    <w:rsid w:val="00707BB3"/>
    <w:rsid w:val="00714CAA"/>
    <w:rsid w:val="00715B10"/>
    <w:rsid w:val="00720FE0"/>
    <w:rsid w:val="00733991"/>
    <w:rsid w:val="0073659A"/>
    <w:rsid w:val="00740E3A"/>
    <w:rsid w:val="00746204"/>
    <w:rsid w:val="007472A1"/>
    <w:rsid w:val="007474AA"/>
    <w:rsid w:val="00747715"/>
    <w:rsid w:val="00747A7F"/>
    <w:rsid w:val="00750138"/>
    <w:rsid w:val="00751B42"/>
    <w:rsid w:val="007524E2"/>
    <w:rsid w:val="00753DA3"/>
    <w:rsid w:val="00757593"/>
    <w:rsid w:val="00764F50"/>
    <w:rsid w:val="00765184"/>
    <w:rsid w:val="00765E55"/>
    <w:rsid w:val="0077297B"/>
    <w:rsid w:val="00772A69"/>
    <w:rsid w:val="00772F87"/>
    <w:rsid w:val="00785EF8"/>
    <w:rsid w:val="00790C65"/>
    <w:rsid w:val="007924E6"/>
    <w:rsid w:val="007939CB"/>
    <w:rsid w:val="007A0A32"/>
    <w:rsid w:val="007A3FC5"/>
    <w:rsid w:val="007A47BE"/>
    <w:rsid w:val="007A7D45"/>
    <w:rsid w:val="007B164B"/>
    <w:rsid w:val="007B2084"/>
    <w:rsid w:val="007B2963"/>
    <w:rsid w:val="007B37BD"/>
    <w:rsid w:val="007B5B67"/>
    <w:rsid w:val="007B708D"/>
    <w:rsid w:val="007C1B00"/>
    <w:rsid w:val="007D31CE"/>
    <w:rsid w:val="007D3A7A"/>
    <w:rsid w:val="007D4A00"/>
    <w:rsid w:val="007D5BB7"/>
    <w:rsid w:val="007E0621"/>
    <w:rsid w:val="007F0611"/>
    <w:rsid w:val="007F4B07"/>
    <w:rsid w:val="00801F5D"/>
    <w:rsid w:val="00803BBB"/>
    <w:rsid w:val="0080400B"/>
    <w:rsid w:val="008060F9"/>
    <w:rsid w:val="00815A32"/>
    <w:rsid w:val="00816FFB"/>
    <w:rsid w:val="008203E3"/>
    <w:rsid w:val="008214C9"/>
    <w:rsid w:val="00822958"/>
    <w:rsid w:val="00823AD6"/>
    <w:rsid w:val="008240C3"/>
    <w:rsid w:val="00830E83"/>
    <w:rsid w:val="008328EC"/>
    <w:rsid w:val="0083488D"/>
    <w:rsid w:val="00836DFB"/>
    <w:rsid w:val="00845DBF"/>
    <w:rsid w:val="008466C3"/>
    <w:rsid w:val="00846C71"/>
    <w:rsid w:val="00847964"/>
    <w:rsid w:val="00851458"/>
    <w:rsid w:val="00851EE2"/>
    <w:rsid w:val="00861A47"/>
    <w:rsid w:val="00862FB1"/>
    <w:rsid w:val="0086640F"/>
    <w:rsid w:val="008707FF"/>
    <w:rsid w:val="008724E5"/>
    <w:rsid w:val="008749EE"/>
    <w:rsid w:val="008766E2"/>
    <w:rsid w:val="00876C7D"/>
    <w:rsid w:val="00880BDA"/>
    <w:rsid w:val="008860F8"/>
    <w:rsid w:val="00887CD2"/>
    <w:rsid w:val="008918D7"/>
    <w:rsid w:val="008A40BA"/>
    <w:rsid w:val="008A4197"/>
    <w:rsid w:val="008B1BA4"/>
    <w:rsid w:val="008B2AAE"/>
    <w:rsid w:val="008B4EFA"/>
    <w:rsid w:val="008B6F22"/>
    <w:rsid w:val="008C7CE4"/>
    <w:rsid w:val="008E0622"/>
    <w:rsid w:val="008E079C"/>
    <w:rsid w:val="008E358B"/>
    <w:rsid w:val="008E5CE0"/>
    <w:rsid w:val="008E6A53"/>
    <w:rsid w:val="008E7F56"/>
    <w:rsid w:val="008F16C6"/>
    <w:rsid w:val="008F34A1"/>
    <w:rsid w:val="00902452"/>
    <w:rsid w:val="009027D7"/>
    <w:rsid w:val="00906A4D"/>
    <w:rsid w:val="0091154A"/>
    <w:rsid w:val="009121CE"/>
    <w:rsid w:val="009224B5"/>
    <w:rsid w:val="00931CD7"/>
    <w:rsid w:val="009375B4"/>
    <w:rsid w:val="009439DE"/>
    <w:rsid w:val="0095277E"/>
    <w:rsid w:val="00953B33"/>
    <w:rsid w:val="00955326"/>
    <w:rsid w:val="009608E0"/>
    <w:rsid w:val="0096127E"/>
    <w:rsid w:val="00961ED8"/>
    <w:rsid w:val="009636E4"/>
    <w:rsid w:val="0097349C"/>
    <w:rsid w:val="00981397"/>
    <w:rsid w:val="009850EA"/>
    <w:rsid w:val="00994BF2"/>
    <w:rsid w:val="0099728E"/>
    <w:rsid w:val="009A1672"/>
    <w:rsid w:val="009A390C"/>
    <w:rsid w:val="009A5D19"/>
    <w:rsid w:val="009B2492"/>
    <w:rsid w:val="009B7AD1"/>
    <w:rsid w:val="009C0C8C"/>
    <w:rsid w:val="009C36B1"/>
    <w:rsid w:val="009C6548"/>
    <w:rsid w:val="009D2106"/>
    <w:rsid w:val="009D5E38"/>
    <w:rsid w:val="009D7368"/>
    <w:rsid w:val="009E3D4C"/>
    <w:rsid w:val="009E4649"/>
    <w:rsid w:val="009F3988"/>
    <w:rsid w:val="009F5807"/>
    <w:rsid w:val="009F5A98"/>
    <w:rsid w:val="00A0186D"/>
    <w:rsid w:val="00A04469"/>
    <w:rsid w:val="00A070C5"/>
    <w:rsid w:val="00A12F21"/>
    <w:rsid w:val="00A150C7"/>
    <w:rsid w:val="00A1530E"/>
    <w:rsid w:val="00A17D5B"/>
    <w:rsid w:val="00A205B1"/>
    <w:rsid w:val="00A22CF6"/>
    <w:rsid w:val="00A25989"/>
    <w:rsid w:val="00A25E42"/>
    <w:rsid w:val="00A276E0"/>
    <w:rsid w:val="00A31199"/>
    <w:rsid w:val="00A37CD6"/>
    <w:rsid w:val="00A413EC"/>
    <w:rsid w:val="00A500D0"/>
    <w:rsid w:val="00A50607"/>
    <w:rsid w:val="00A510EA"/>
    <w:rsid w:val="00A519A2"/>
    <w:rsid w:val="00A63976"/>
    <w:rsid w:val="00A6577C"/>
    <w:rsid w:val="00A662A6"/>
    <w:rsid w:val="00A67368"/>
    <w:rsid w:val="00A70883"/>
    <w:rsid w:val="00A77AEB"/>
    <w:rsid w:val="00A77D36"/>
    <w:rsid w:val="00A806FB"/>
    <w:rsid w:val="00A81922"/>
    <w:rsid w:val="00A94386"/>
    <w:rsid w:val="00A94DA8"/>
    <w:rsid w:val="00AA444A"/>
    <w:rsid w:val="00AB1528"/>
    <w:rsid w:val="00AC1448"/>
    <w:rsid w:val="00AC1AE0"/>
    <w:rsid w:val="00AC5EA8"/>
    <w:rsid w:val="00AD16B7"/>
    <w:rsid w:val="00AD34DF"/>
    <w:rsid w:val="00AD521E"/>
    <w:rsid w:val="00AD6B2E"/>
    <w:rsid w:val="00AD738B"/>
    <w:rsid w:val="00AE1B18"/>
    <w:rsid w:val="00AE4D70"/>
    <w:rsid w:val="00AE7A88"/>
    <w:rsid w:val="00AF1C32"/>
    <w:rsid w:val="00AF53DB"/>
    <w:rsid w:val="00AF62E6"/>
    <w:rsid w:val="00B11AE3"/>
    <w:rsid w:val="00B13327"/>
    <w:rsid w:val="00B2226C"/>
    <w:rsid w:val="00B25DE0"/>
    <w:rsid w:val="00B36466"/>
    <w:rsid w:val="00B40FE6"/>
    <w:rsid w:val="00B43AF8"/>
    <w:rsid w:val="00B43C28"/>
    <w:rsid w:val="00B46D5D"/>
    <w:rsid w:val="00B47C79"/>
    <w:rsid w:val="00B51D90"/>
    <w:rsid w:val="00B54431"/>
    <w:rsid w:val="00B6167A"/>
    <w:rsid w:val="00B65DEB"/>
    <w:rsid w:val="00B8133F"/>
    <w:rsid w:val="00B866F2"/>
    <w:rsid w:val="00B973B5"/>
    <w:rsid w:val="00B976D7"/>
    <w:rsid w:val="00BA2A4B"/>
    <w:rsid w:val="00BA408C"/>
    <w:rsid w:val="00BB6EDC"/>
    <w:rsid w:val="00BC6B5B"/>
    <w:rsid w:val="00BD200A"/>
    <w:rsid w:val="00BE253E"/>
    <w:rsid w:val="00BE4B21"/>
    <w:rsid w:val="00BE7F28"/>
    <w:rsid w:val="00C0135D"/>
    <w:rsid w:val="00C037FF"/>
    <w:rsid w:val="00C04D3E"/>
    <w:rsid w:val="00C11411"/>
    <w:rsid w:val="00C250D8"/>
    <w:rsid w:val="00C26E59"/>
    <w:rsid w:val="00C34820"/>
    <w:rsid w:val="00C4246C"/>
    <w:rsid w:val="00C43D17"/>
    <w:rsid w:val="00C51ECD"/>
    <w:rsid w:val="00C54B89"/>
    <w:rsid w:val="00C566D8"/>
    <w:rsid w:val="00C61206"/>
    <w:rsid w:val="00C619E5"/>
    <w:rsid w:val="00C6478B"/>
    <w:rsid w:val="00C66EC3"/>
    <w:rsid w:val="00C714B0"/>
    <w:rsid w:val="00C71561"/>
    <w:rsid w:val="00C71EEF"/>
    <w:rsid w:val="00C80AAE"/>
    <w:rsid w:val="00C85E65"/>
    <w:rsid w:val="00C93E73"/>
    <w:rsid w:val="00C96128"/>
    <w:rsid w:val="00CA327F"/>
    <w:rsid w:val="00CA4D92"/>
    <w:rsid w:val="00CB0F37"/>
    <w:rsid w:val="00CB505D"/>
    <w:rsid w:val="00CB5648"/>
    <w:rsid w:val="00CB7470"/>
    <w:rsid w:val="00CC2BC6"/>
    <w:rsid w:val="00CC4433"/>
    <w:rsid w:val="00CD0A4A"/>
    <w:rsid w:val="00CD4FD3"/>
    <w:rsid w:val="00CD72BE"/>
    <w:rsid w:val="00CE2586"/>
    <w:rsid w:val="00CE621A"/>
    <w:rsid w:val="00CE7774"/>
    <w:rsid w:val="00D0021B"/>
    <w:rsid w:val="00D03C12"/>
    <w:rsid w:val="00D04614"/>
    <w:rsid w:val="00D05FA8"/>
    <w:rsid w:val="00D062D1"/>
    <w:rsid w:val="00D07D4A"/>
    <w:rsid w:val="00D121B4"/>
    <w:rsid w:val="00D32800"/>
    <w:rsid w:val="00D3460C"/>
    <w:rsid w:val="00D35800"/>
    <w:rsid w:val="00D404B7"/>
    <w:rsid w:val="00D4211E"/>
    <w:rsid w:val="00D44833"/>
    <w:rsid w:val="00D44924"/>
    <w:rsid w:val="00D44F74"/>
    <w:rsid w:val="00D51005"/>
    <w:rsid w:val="00D511C3"/>
    <w:rsid w:val="00D53470"/>
    <w:rsid w:val="00D55A46"/>
    <w:rsid w:val="00D55DE9"/>
    <w:rsid w:val="00D61D29"/>
    <w:rsid w:val="00D620D1"/>
    <w:rsid w:val="00D704D2"/>
    <w:rsid w:val="00D753C7"/>
    <w:rsid w:val="00D7700D"/>
    <w:rsid w:val="00D8068F"/>
    <w:rsid w:val="00D809E5"/>
    <w:rsid w:val="00D81948"/>
    <w:rsid w:val="00D827A3"/>
    <w:rsid w:val="00D83AC8"/>
    <w:rsid w:val="00D915CE"/>
    <w:rsid w:val="00D9501F"/>
    <w:rsid w:val="00D960E5"/>
    <w:rsid w:val="00DB1FB5"/>
    <w:rsid w:val="00DB3539"/>
    <w:rsid w:val="00DB50D5"/>
    <w:rsid w:val="00DB751E"/>
    <w:rsid w:val="00DC6BDF"/>
    <w:rsid w:val="00DD2A85"/>
    <w:rsid w:val="00DD2CDF"/>
    <w:rsid w:val="00DE7F70"/>
    <w:rsid w:val="00DF3DA3"/>
    <w:rsid w:val="00E002D9"/>
    <w:rsid w:val="00E06A00"/>
    <w:rsid w:val="00E137DA"/>
    <w:rsid w:val="00E15B25"/>
    <w:rsid w:val="00E174CA"/>
    <w:rsid w:val="00E17983"/>
    <w:rsid w:val="00E22B99"/>
    <w:rsid w:val="00E25616"/>
    <w:rsid w:val="00E258D9"/>
    <w:rsid w:val="00E40ACD"/>
    <w:rsid w:val="00E439CA"/>
    <w:rsid w:val="00E46AB5"/>
    <w:rsid w:val="00E5219B"/>
    <w:rsid w:val="00E54911"/>
    <w:rsid w:val="00E57911"/>
    <w:rsid w:val="00E61E1A"/>
    <w:rsid w:val="00E63926"/>
    <w:rsid w:val="00E70D09"/>
    <w:rsid w:val="00E70DB9"/>
    <w:rsid w:val="00E72EBE"/>
    <w:rsid w:val="00E80B1C"/>
    <w:rsid w:val="00E816BA"/>
    <w:rsid w:val="00E83D55"/>
    <w:rsid w:val="00E84C88"/>
    <w:rsid w:val="00E8636A"/>
    <w:rsid w:val="00E87C3B"/>
    <w:rsid w:val="00E90638"/>
    <w:rsid w:val="00E91406"/>
    <w:rsid w:val="00E976C4"/>
    <w:rsid w:val="00EA198F"/>
    <w:rsid w:val="00EA6810"/>
    <w:rsid w:val="00EA690C"/>
    <w:rsid w:val="00EB0F96"/>
    <w:rsid w:val="00EB1C35"/>
    <w:rsid w:val="00EB1EB6"/>
    <w:rsid w:val="00EC0002"/>
    <w:rsid w:val="00EC0CB5"/>
    <w:rsid w:val="00ED095D"/>
    <w:rsid w:val="00ED644B"/>
    <w:rsid w:val="00EE08E8"/>
    <w:rsid w:val="00EE365E"/>
    <w:rsid w:val="00EE4FB2"/>
    <w:rsid w:val="00EE7CCB"/>
    <w:rsid w:val="00EF0BCB"/>
    <w:rsid w:val="00EF0E74"/>
    <w:rsid w:val="00EF4505"/>
    <w:rsid w:val="00EF50DD"/>
    <w:rsid w:val="00EF5C8E"/>
    <w:rsid w:val="00F00E8A"/>
    <w:rsid w:val="00F02335"/>
    <w:rsid w:val="00F02B83"/>
    <w:rsid w:val="00F05DF6"/>
    <w:rsid w:val="00F11FC5"/>
    <w:rsid w:val="00F14FDB"/>
    <w:rsid w:val="00F25003"/>
    <w:rsid w:val="00F30CE1"/>
    <w:rsid w:val="00F311CF"/>
    <w:rsid w:val="00F328C9"/>
    <w:rsid w:val="00F36627"/>
    <w:rsid w:val="00F4088C"/>
    <w:rsid w:val="00F43B29"/>
    <w:rsid w:val="00F469D5"/>
    <w:rsid w:val="00F5423D"/>
    <w:rsid w:val="00F63DDA"/>
    <w:rsid w:val="00F63F88"/>
    <w:rsid w:val="00F70858"/>
    <w:rsid w:val="00F70E7C"/>
    <w:rsid w:val="00F73188"/>
    <w:rsid w:val="00F7397F"/>
    <w:rsid w:val="00F75949"/>
    <w:rsid w:val="00F80633"/>
    <w:rsid w:val="00F82D0E"/>
    <w:rsid w:val="00F873A6"/>
    <w:rsid w:val="00F91609"/>
    <w:rsid w:val="00F917B6"/>
    <w:rsid w:val="00F941F0"/>
    <w:rsid w:val="00F955FD"/>
    <w:rsid w:val="00FA04DB"/>
    <w:rsid w:val="00FA1B10"/>
    <w:rsid w:val="00FA2384"/>
    <w:rsid w:val="00FA3848"/>
    <w:rsid w:val="00FA4A9D"/>
    <w:rsid w:val="00FA5CB8"/>
    <w:rsid w:val="00FA6CBB"/>
    <w:rsid w:val="00FA6EB8"/>
    <w:rsid w:val="00FB297F"/>
    <w:rsid w:val="00FB45D2"/>
    <w:rsid w:val="00FB6BAC"/>
    <w:rsid w:val="00FC3980"/>
    <w:rsid w:val="00FC63C8"/>
    <w:rsid w:val="00FC72BF"/>
    <w:rsid w:val="00FE2A52"/>
    <w:rsid w:val="00FE57C8"/>
    <w:rsid w:val="00FE7209"/>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020A6D"/>
  <w15:docId w15:val="{946455BF-428B-4C9E-8000-E58E28D5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paragraph" w:styleId="Titre5">
    <w:name w:val="heading 5"/>
    <w:basedOn w:val="Normal"/>
    <w:link w:val="Titre5Car"/>
    <w:uiPriority w:val="9"/>
    <w:qFormat/>
    <w:rsid w:val="00A22CF6"/>
    <w:pPr>
      <w:spacing w:before="100" w:beforeAutospacing="1" w:after="100" w:afterAutospacing="1"/>
      <w:outlineLvl w:val="4"/>
    </w:pPr>
    <w:rPr>
      <w:b/>
      <w:bCs/>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24E5"/>
    <w:pPr>
      <w:tabs>
        <w:tab w:val="center" w:pos="4536"/>
        <w:tab w:val="right" w:pos="9072"/>
      </w:tabs>
      <w:spacing w:after="0"/>
    </w:pPr>
  </w:style>
  <w:style w:type="character" w:customStyle="1" w:styleId="En-tteCar">
    <w:name w:val="En-tête Car"/>
    <w:link w:val="En-tte"/>
    <w:uiPriority w:val="99"/>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uiPriority w:val="99"/>
    <w:rsid w:val="00B11AE3"/>
    <w:rPr>
      <w:sz w:val="16"/>
      <w:szCs w:val="16"/>
    </w:rPr>
  </w:style>
  <w:style w:type="paragraph" w:styleId="Commentaire">
    <w:name w:val="annotation text"/>
    <w:basedOn w:val="Normal"/>
    <w:link w:val="CommentaireCar"/>
    <w:uiPriority w:val="99"/>
    <w:rsid w:val="00B11AE3"/>
    <w:rPr>
      <w:sz w:val="20"/>
      <w:szCs w:val="20"/>
    </w:rPr>
  </w:style>
  <w:style w:type="character" w:customStyle="1" w:styleId="CommentaireCar">
    <w:name w:val="Commentaire Car"/>
    <w:link w:val="Commentaire"/>
    <w:uiPriority w:val="99"/>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paragraph" w:styleId="Sansinterligne">
    <w:name w:val="No Spacing"/>
    <w:link w:val="SansinterligneCar"/>
    <w:uiPriority w:val="1"/>
    <w:qFormat/>
    <w:rsid w:val="000C7382"/>
    <w:rPr>
      <w:rFonts w:ascii="Times New Roman" w:eastAsia="Times New Roman" w:hAnsi="Times New Roman"/>
      <w:sz w:val="24"/>
      <w:szCs w:val="24"/>
    </w:rPr>
  </w:style>
  <w:style w:type="character" w:styleId="Lienhypertexte">
    <w:name w:val="Hyperlink"/>
    <w:uiPriority w:val="99"/>
    <w:rsid w:val="000C7382"/>
    <w:rPr>
      <w:color w:val="0000FF"/>
      <w:u w:val="single"/>
    </w:rPr>
  </w:style>
  <w:style w:type="character" w:styleId="lev">
    <w:name w:val="Strong"/>
    <w:aliases w:val="Text"/>
    <w:uiPriority w:val="22"/>
    <w:qFormat/>
    <w:rsid w:val="000C7382"/>
    <w:rPr>
      <w:b/>
      <w:bCs/>
    </w:rPr>
  </w:style>
  <w:style w:type="paragraph" w:customStyle="1" w:styleId="Sansinterligne2">
    <w:name w:val="Sans interligne2"/>
    <w:uiPriority w:val="1"/>
    <w:rsid w:val="003C4701"/>
    <w:rPr>
      <w:rFonts w:ascii="Times New Roman" w:eastAsia="Times New Roman" w:hAnsi="Times New Roman"/>
      <w:sz w:val="24"/>
      <w:szCs w:val="24"/>
    </w:rPr>
  </w:style>
  <w:style w:type="character" w:customStyle="1" w:styleId="SansinterligneCar">
    <w:name w:val="Sans interligne Car"/>
    <w:link w:val="Sansinterligne"/>
    <w:uiPriority w:val="1"/>
    <w:locked/>
    <w:rsid w:val="00134AD2"/>
    <w:rPr>
      <w:rFonts w:ascii="Times New Roman" w:eastAsia="Times New Roman" w:hAnsi="Times New Roman"/>
      <w:sz w:val="24"/>
      <w:szCs w:val="24"/>
    </w:rPr>
  </w:style>
  <w:style w:type="paragraph" w:customStyle="1" w:styleId="Pranumrotrecommenc1">
    <w:name w:val="Pra numéroté recommencé à 1"/>
    <w:basedOn w:val="Normal"/>
    <w:rsid w:val="00134AD2"/>
    <w:pPr>
      <w:tabs>
        <w:tab w:val="num" w:pos="360"/>
      </w:tabs>
      <w:spacing w:after="0"/>
      <w:ind w:left="360" w:hanging="360"/>
    </w:pPr>
    <w:rPr>
      <w:rFonts w:ascii="Arial" w:hAnsi="Arial"/>
      <w:sz w:val="24"/>
      <w:lang w:val="fr-FR"/>
    </w:rPr>
  </w:style>
  <w:style w:type="paragraph" w:customStyle="1" w:styleId="Default">
    <w:name w:val="Default"/>
    <w:rsid w:val="00876C7D"/>
    <w:pPr>
      <w:autoSpaceDE w:val="0"/>
      <w:autoSpaceDN w:val="0"/>
      <w:adjustRightInd w:val="0"/>
    </w:pPr>
    <w:rPr>
      <w:rFonts w:ascii="Arial" w:hAnsi="Arial" w:cs="Arial"/>
      <w:color w:val="000000"/>
      <w:sz w:val="24"/>
      <w:szCs w:val="24"/>
      <w:lang w:val="en-US"/>
    </w:rPr>
  </w:style>
  <w:style w:type="paragraph" w:styleId="Paragraphedeliste">
    <w:name w:val="List Paragraph"/>
    <w:basedOn w:val="Normal"/>
    <w:uiPriority w:val="34"/>
    <w:qFormat/>
    <w:rsid w:val="0008296D"/>
    <w:pPr>
      <w:ind w:left="720"/>
      <w:contextualSpacing/>
    </w:pPr>
  </w:style>
  <w:style w:type="paragraph" w:customStyle="1" w:styleId="GATitleResolution">
    <w:name w:val="GA Title Resolution"/>
    <w:basedOn w:val="Normal"/>
    <w:qFormat/>
    <w:rsid w:val="008B1BA4"/>
    <w:pPr>
      <w:keepNext/>
      <w:spacing w:before="240"/>
      <w:ind w:left="567"/>
      <w:jc w:val="both"/>
    </w:pPr>
    <w:rPr>
      <w:rFonts w:ascii="Arial" w:hAnsi="Arial" w:cs="Arial"/>
      <w:b/>
      <w:szCs w:val="22"/>
    </w:rPr>
  </w:style>
  <w:style w:type="paragraph" w:customStyle="1" w:styleId="GAPreambulaResolution">
    <w:name w:val="GA Preambula Resolution"/>
    <w:basedOn w:val="Normal"/>
    <w:qFormat/>
    <w:rsid w:val="008B1BA4"/>
    <w:pPr>
      <w:keepNext/>
      <w:ind w:left="567"/>
      <w:jc w:val="both"/>
    </w:pPr>
    <w:rPr>
      <w:rFonts w:ascii="Arial" w:hAnsi="Arial" w:cs="Arial"/>
      <w:szCs w:val="22"/>
    </w:rPr>
  </w:style>
  <w:style w:type="paragraph" w:customStyle="1" w:styleId="GAParaResolution">
    <w:name w:val="GA Para Resolution"/>
    <w:basedOn w:val="Normal"/>
    <w:qFormat/>
    <w:rsid w:val="008B1BA4"/>
    <w:pPr>
      <w:numPr>
        <w:numId w:val="14"/>
      </w:numPr>
      <w:autoSpaceDE w:val="0"/>
      <w:autoSpaceDN w:val="0"/>
      <w:adjustRightInd w:val="0"/>
      <w:jc w:val="both"/>
    </w:pPr>
    <w:rPr>
      <w:rFonts w:ascii="Arial" w:eastAsia="SimSun" w:hAnsi="Arial" w:cs="Arial"/>
      <w:szCs w:val="22"/>
      <w:u w:val="single"/>
    </w:rPr>
  </w:style>
  <w:style w:type="paragraph" w:customStyle="1" w:styleId="COMParaDecision">
    <w:name w:val="COM Para Decision"/>
    <w:basedOn w:val="Normal"/>
    <w:qFormat/>
    <w:rsid w:val="008B1BA4"/>
    <w:pPr>
      <w:autoSpaceDE w:val="0"/>
      <w:autoSpaceDN w:val="0"/>
      <w:adjustRightInd w:val="0"/>
      <w:ind w:left="1134" w:hanging="567"/>
      <w:jc w:val="both"/>
    </w:pPr>
    <w:rPr>
      <w:rFonts w:ascii="Arial" w:eastAsia="SimSun" w:hAnsi="Arial" w:cs="Arial"/>
      <w:szCs w:val="22"/>
      <w:u w:val="single"/>
    </w:rPr>
  </w:style>
  <w:style w:type="paragraph" w:customStyle="1" w:styleId="COMPara">
    <w:name w:val="COM Para"/>
    <w:qFormat/>
    <w:rsid w:val="00F43B29"/>
    <w:pPr>
      <w:spacing w:after="120"/>
      <w:ind w:left="360" w:hanging="360"/>
    </w:pPr>
    <w:rPr>
      <w:rFonts w:ascii="Arial" w:eastAsia="Times New Roman" w:hAnsi="Arial" w:cs="Arial"/>
      <w:snapToGrid w:val="0"/>
      <w:sz w:val="22"/>
      <w:szCs w:val="22"/>
      <w:lang w:val="en-GB" w:eastAsia="en-US"/>
    </w:rPr>
  </w:style>
  <w:style w:type="table" w:customStyle="1" w:styleId="TableGrid1">
    <w:name w:val="Table Grid1"/>
    <w:basedOn w:val="TableauNormal"/>
    <w:next w:val="Grilledutableau"/>
    <w:uiPriority w:val="59"/>
    <w:rsid w:val="00C3482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suivivisit">
    <w:name w:val="FollowedHyperlink"/>
    <w:basedOn w:val="Policepardfaut"/>
    <w:semiHidden/>
    <w:unhideWhenUsed/>
    <w:rsid w:val="00815A32"/>
    <w:rPr>
      <w:color w:val="800080" w:themeColor="followedHyperlink"/>
      <w:u w:val="single"/>
    </w:rPr>
  </w:style>
  <w:style w:type="paragraph" w:styleId="Rvision">
    <w:name w:val="Revision"/>
    <w:hidden/>
    <w:semiHidden/>
    <w:rsid w:val="00A50607"/>
    <w:rPr>
      <w:rFonts w:ascii="Times New Roman" w:eastAsia="Times New Roman" w:hAnsi="Times New Roman"/>
      <w:sz w:val="22"/>
      <w:szCs w:val="24"/>
      <w:lang w:val="en-GB"/>
    </w:rPr>
  </w:style>
  <w:style w:type="character" w:customStyle="1" w:styleId="Titre5Car">
    <w:name w:val="Titre 5 Car"/>
    <w:basedOn w:val="Policepardfaut"/>
    <w:link w:val="Titre5"/>
    <w:uiPriority w:val="9"/>
    <w:rsid w:val="00A22CF6"/>
    <w:rPr>
      <w:rFonts w:ascii="Times New Roman" w:eastAsia="Times New Roman" w:hAnsi="Times New Roman"/>
      <w:b/>
      <w:bCs/>
      <w:lang w:val="en-US" w:eastAsia="en-US"/>
    </w:rPr>
  </w:style>
  <w:style w:type="paragraph" w:styleId="Lgende">
    <w:name w:val="caption"/>
    <w:basedOn w:val="Normal"/>
    <w:next w:val="Normal"/>
    <w:unhideWhenUsed/>
    <w:qFormat/>
    <w:rsid w:val="00AD521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596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60889" TargetMode="External"/><Relationship Id="rId13" Type="http://schemas.openxmlformats.org/officeDocument/2006/relationships/hyperlink" Target="https://ich.unesco.org/doc/src/48435-FR.pdf" TargetMode="External"/><Relationship Id="rId18" Type="http://schemas.openxmlformats.org/officeDocument/2006/relationships/hyperlink" Target="https://unesdoc.unesco.org/ark:/48223/pf000026088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ch.unesco.org/doc/src/48435-EN.pdf"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4.COM/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https://unesdoc.unesco.org/ark:/48223/pf0000260089" TargetMode="External"/><Relationship Id="rId19" Type="http://schemas.openxmlformats.org/officeDocument/2006/relationships/hyperlink" Target="https://ich.unesco.org/en/Decisions/14.COM/19" TargetMode="External"/><Relationship Id="rId4" Type="http://schemas.openxmlformats.org/officeDocument/2006/relationships/settings" Target="settings.xml"/><Relationship Id="rId9" Type="http://schemas.openxmlformats.org/officeDocument/2006/relationships/hyperlink" Target="https://unesdoc.unesco.org/ark:/48223/pf0000260889" TargetMode="External"/><Relationship Id="rId14" Type="http://schemas.openxmlformats.org/officeDocument/2006/relationships/image" Target="media/image1.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20\2020-06_8.GA_PARIS\Documents\13_8GA_Preparation%20of%2041C4%20and%2041C5\Analysis\Pie%20charts%208.a-Priority%20Africa%20&amp;%20Gender%20Equality.xls"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'results-survey194358'!$A$23:$A$35</c:f>
              <c:strCache>
                <c:ptCount val="13"/>
                <c:pt idx="0">
                  <c:v>ICH and education</c:v>
                </c:pt>
                <c:pt idx="1">
                  <c:v>ICH and indigenous peoples</c:v>
                </c:pt>
                <c:pt idx="2">
                  <c:v>ICH and climate change</c:v>
                </c:pt>
                <c:pt idx="3">
                  <c:v>ICH and emergencies</c:v>
                </c:pt>
                <c:pt idx="4">
                  <c:v>ICH and tourism</c:v>
                </c:pt>
                <c:pt idx="5">
                  <c:v>ICH and youth</c:v>
                </c:pt>
                <c:pt idx="6">
                  <c:v>ICH and agriculture/ food security</c:v>
                </c:pt>
                <c:pt idx="7">
                  <c:v>ICH and commercialization</c:v>
                </c:pt>
                <c:pt idx="8">
                  <c:v>ICH and digital technology</c:v>
                </c:pt>
                <c:pt idx="9">
                  <c:v>ICH and health</c:v>
                </c:pt>
                <c:pt idx="10">
                  <c:v>ICH and cities</c:v>
                </c:pt>
                <c:pt idx="11">
                  <c:v>ICH and biodiversity</c:v>
                </c:pt>
                <c:pt idx="12">
                  <c:v>ICH and gender</c:v>
                </c:pt>
              </c:strCache>
            </c:strRef>
          </c:cat>
          <c:val>
            <c:numRef>
              <c:f>'results-survey194358'!$B$23:$B$35</c:f>
              <c:numCache>
                <c:formatCode>0.00%</c:formatCode>
                <c:ptCount val="13"/>
                <c:pt idx="0">
                  <c:v>0.79069767441860461</c:v>
                </c:pt>
                <c:pt idx="1">
                  <c:v>0.41860465116279072</c:v>
                </c:pt>
                <c:pt idx="2">
                  <c:v>0.39534883720930231</c:v>
                </c:pt>
                <c:pt idx="3">
                  <c:v>0.37209302325581395</c:v>
                </c:pt>
                <c:pt idx="4">
                  <c:v>0.37209302325581395</c:v>
                </c:pt>
                <c:pt idx="5">
                  <c:v>0.36046511627906974</c:v>
                </c:pt>
                <c:pt idx="6">
                  <c:v>0.26744186046511625</c:v>
                </c:pt>
                <c:pt idx="7">
                  <c:v>0.23255813953488372</c:v>
                </c:pt>
                <c:pt idx="8">
                  <c:v>0.20930232558139536</c:v>
                </c:pt>
                <c:pt idx="9">
                  <c:v>0.16279069767441862</c:v>
                </c:pt>
                <c:pt idx="10">
                  <c:v>0.15116279069767441</c:v>
                </c:pt>
                <c:pt idx="11">
                  <c:v>0.13953488372093023</c:v>
                </c:pt>
                <c:pt idx="12">
                  <c:v>9.3023255813953487E-2</c:v>
                </c:pt>
              </c:numCache>
            </c:numRef>
          </c:val>
          <c:extLst>
            <c:ext xmlns:c16="http://schemas.microsoft.com/office/drawing/2014/chart" uri="{C3380CC4-5D6E-409C-BE32-E72D297353CC}">
              <c16:uniqueId val="{00000000-C6F8-440E-8E11-A2EF50895540}"/>
            </c:ext>
          </c:extLst>
        </c:ser>
        <c:dLbls>
          <c:showLegendKey val="0"/>
          <c:showVal val="0"/>
          <c:showCatName val="0"/>
          <c:showSerName val="0"/>
          <c:showPercent val="0"/>
          <c:showBubbleSize val="0"/>
        </c:dLbls>
        <c:gapWidth val="150"/>
        <c:overlap val="-25"/>
        <c:axId val="337032200"/>
        <c:axId val="1"/>
      </c:barChart>
      <c:catAx>
        <c:axId val="337032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
        <c:crosses val="autoZero"/>
        <c:auto val="1"/>
        <c:lblAlgn val="ctr"/>
        <c:lblOffset val="100"/>
        <c:noMultiLvlLbl val="0"/>
      </c:catAx>
      <c:valAx>
        <c:axId val="1"/>
        <c:scaling>
          <c:orientation val="minMax"/>
        </c:scaling>
        <c:delete val="1"/>
        <c:axPos val="l"/>
        <c:numFmt formatCode="0.00%" sourceLinked="1"/>
        <c:majorTickMark val="out"/>
        <c:minorTickMark val="none"/>
        <c:tickLblPos val="nextTo"/>
        <c:crossAx val="33703220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ysClr val="windowText" lastClr="000000"/>
                </a:solidFill>
                <a:latin typeface="+mn-lt"/>
                <a:ea typeface="+mn-ea"/>
                <a:cs typeface="+mn-cs"/>
              </a:defRPr>
            </a:pPr>
            <a:r>
              <a:rPr lang="en-US" sz="1800">
                <a:solidFill>
                  <a:sysClr val="windowText" lastClr="000000"/>
                </a:solidFill>
              </a:rPr>
              <a:t>2003 Convention and Priority Africa</a:t>
            </a:r>
          </a:p>
        </c:rich>
      </c:tx>
      <c:layout/>
      <c:overlay val="0"/>
      <c:spPr>
        <a:noFill/>
        <a:ln>
          <a:noFill/>
        </a:ln>
        <a:effectLst/>
      </c:spPr>
      <c:txPr>
        <a:bodyPr rot="0" spcFirstLastPara="1" vertOverflow="ellipsis" vert="horz" wrap="square" anchor="ctr" anchorCtr="1"/>
        <a:lstStyle/>
        <a:p>
          <a:pPr>
            <a:defRPr sz="1800" b="0" i="0" u="none" strike="noStrike" kern="1200" spc="0" baseline="0">
              <a:solidFill>
                <a:sysClr val="windowText" lastClr="000000"/>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379-4BDE-A6A6-26830B5CC4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379-4BDE-A6A6-26830B5CC44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379-4BDE-A6A6-26830B5CC4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'results-survey194358'!$A$9:$A$11</c:f>
              <c:strCache>
                <c:ptCount val="3"/>
                <c:pt idx="0">
                  <c:v>High impact</c:v>
                </c:pt>
                <c:pt idx="1">
                  <c:v>Medium impact</c:v>
                </c:pt>
                <c:pt idx="2">
                  <c:v>Low impact</c:v>
                </c:pt>
              </c:strCache>
            </c:strRef>
          </c:cat>
          <c:val>
            <c:numRef>
              <c:f>'results-survey194358'!$B$9:$B$11</c:f>
              <c:numCache>
                <c:formatCode>General</c:formatCode>
                <c:ptCount val="3"/>
                <c:pt idx="0">
                  <c:v>45</c:v>
                </c:pt>
                <c:pt idx="1">
                  <c:v>33</c:v>
                </c:pt>
                <c:pt idx="2">
                  <c:v>8</c:v>
                </c:pt>
              </c:numCache>
            </c:numRef>
          </c:val>
          <c:extLst>
            <c:ext xmlns:c16="http://schemas.microsoft.com/office/drawing/2014/chart" uri="{C3380CC4-5D6E-409C-BE32-E72D297353CC}">
              <c16:uniqueId val="{00000006-0379-4BDE-A6A6-26830B5CC449}"/>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8-0379-4BDE-A6A6-26830B5CC4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0379-4BDE-A6A6-26830B5CC44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0379-4BDE-A6A6-26830B5CC4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'results-survey194358'!$A$9:$A$11</c:f>
              <c:strCache>
                <c:ptCount val="3"/>
                <c:pt idx="0">
                  <c:v>High impact</c:v>
                </c:pt>
                <c:pt idx="1">
                  <c:v>Medium impact</c:v>
                </c:pt>
                <c:pt idx="2">
                  <c:v>Low impact</c:v>
                </c:pt>
              </c:strCache>
            </c:strRef>
          </c:cat>
          <c:val>
            <c:numRef>
              <c:f>'results-survey194358'!$C$9:$C$11</c:f>
              <c:numCache>
                <c:formatCode>0.00%</c:formatCode>
                <c:ptCount val="3"/>
                <c:pt idx="0">
                  <c:v>0.52325581395348841</c:v>
                </c:pt>
                <c:pt idx="1">
                  <c:v>0.38372093023255816</c:v>
                </c:pt>
                <c:pt idx="2">
                  <c:v>9.3023255813953487E-2</c:v>
                </c:pt>
              </c:numCache>
            </c:numRef>
          </c:val>
          <c:extLst>
            <c:ext xmlns:c16="http://schemas.microsoft.com/office/drawing/2014/chart" uri="{C3380CC4-5D6E-409C-BE32-E72D297353CC}">
              <c16:uniqueId val="{0000000D-0379-4BDE-A6A6-26830B5CC449}"/>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ysClr val="windowText" lastClr="000000"/>
                </a:solidFill>
                <a:latin typeface="+mn-lt"/>
                <a:ea typeface="+mn-ea"/>
                <a:cs typeface="+mn-cs"/>
              </a:defRPr>
            </a:pPr>
            <a:r>
              <a:rPr lang="en-US" sz="1800">
                <a:solidFill>
                  <a:sysClr val="windowText" lastClr="000000"/>
                </a:solidFill>
              </a:rPr>
              <a:t>2003 Convention and Priority Gender Equality</a:t>
            </a:r>
            <a:r>
              <a:rPr lang="en-US" sz="1800" baseline="0">
                <a:solidFill>
                  <a:sysClr val="windowText" lastClr="000000"/>
                </a:solidFill>
              </a:rPr>
              <a:t> </a:t>
            </a:r>
            <a:endParaRPr lang="en-US" sz="1800">
              <a:solidFill>
                <a:sysClr val="windowText" lastClr="000000"/>
              </a:solidFill>
            </a:endParaRPr>
          </a:p>
        </c:rich>
      </c:tx>
      <c:layout>
        <c:manualLayout>
          <c:xMode val="edge"/>
          <c:yMode val="edge"/>
          <c:x val="9.1526138180095903E-2"/>
          <c:y val="2.4630541871921183E-2"/>
        </c:manualLayout>
      </c:layout>
      <c:overlay val="0"/>
      <c:spPr>
        <a:noFill/>
        <a:ln>
          <a:noFill/>
        </a:ln>
        <a:effectLst/>
      </c:spPr>
      <c:txPr>
        <a:bodyPr rot="0" spcFirstLastPara="1" vertOverflow="ellipsis" vert="horz" wrap="square" anchor="ctr" anchorCtr="1"/>
        <a:lstStyle/>
        <a:p>
          <a:pPr>
            <a:defRPr sz="1800" b="0" i="0" u="none" strike="noStrike" kern="1200" spc="0" baseline="0">
              <a:solidFill>
                <a:sysClr val="windowText" lastClr="000000"/>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524-47E0-9467-EC68B0120F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524-47E0-9467-EC68B0120F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524-47E0-9467-EC68B0120F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'results-survey194358'!$A$19:$A$21</c:f>
              <c:strCache>
                <c:ptCount val="3"/>
                <c:pt idx="0">
                  <c:v>High impact</c:v>
                </c:pt>
                <c:pt idx="1">
                  <c:v>Medium impact</c:v>
                </c:pt>
                <c:pt idx="2">
                  <c:v>Low impact</c:v>
                </c:pt>
              </c:strCache>
            </c:strRef>
          </c:cat>
          <c:val>
            <c:numRef>
              <c:f>'results-survey194358'!$B$19:$B$21</c:f>
              <c:numCache>
                <c:formatCode>General</c:formatCode>
                <c:ptCount val="3"/>
                <c:pt idx="0">
                  <c:v>25</c:v>
                </c:pt>
                <c:pt idx="1">
                  <c:v>53</c:v>
                </c:pt>
                <c:pt idx="2">
                  <c:v>8</c:v>
                </c:pt>
              </c:numCache>
            </c:numRef>
          </c:val>
          <c:extLst>
            <c:ext xmlns:c16="http://schemas.microsoft.com/office/drawing/2014/chart" uri="{C3380CC4-5D6E-409C-BE32-E72D297353CC}">
              <c16:uniqueId val="{00000006-3524-47E0-9467-EC68B0120F7B}"/>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8-3524-47E0-9467-EC68B0120F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3524-47E0-9467-EC68B0120F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3524-47E0-9467-EC68B0120F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'results-survey194358'!$A$19:$A$21</c:f>
              <c:strCache>
                <c:ptCount val="3"/>
                <c:pt idx="0">
                  <c:v>High impact</c:v>
                </c:pt>
                <c:pt idx="1">
                  <c:v>Medium impact</c:v>
                </c:pt>
                <c:pt idx="2">
                  <c:v>Low impact</c:v>
                </c:pt>
              </c:strCache>
            </c:strRef>
          </c:cat>
          <c:val>
            <c:numRef>
              <c:f>'results-survey194358'!$C$19:$C$21</c:f>
              <c:numCache>
                <c:formatCode>0.00%</c:formatCode>
                <c:ptCount val="3"/>
                <c:pt idx="0">
                  <c:v>0.29069767441860467</c:v>
                </c:pt>
                <c:pt idx="1">
                  <c:v>0.61627906976744184</c:v>
                </c:pt>
                <c:pt idx="2">
                  <c:v>9.3023255813953487E-2</c:v>
                </c:pt>
              </c:numCache>
            </c:numRef>
          </c:val>
          <c:extLst>
            <c:ext xmlns:c16="http://schemas.microsoft.com/office/drawing/2014/chart" uri="{C3380CC4-5D6E-409C-BE32-E72D297353CC}">
              <c16:uniqueId val="{0000000D-3524-47E0-9467-EC68B0120F7B}"/>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A8070-416D-4AD4-91B8-41494960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2411</Words>
  <Characters>13261</Characters>
  <Application>Microsoft Office Word</Application>
  <DocSecurity>0</DocSecurity>
  <Lines>110</Lines>
  <Paragraphs>31</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UNESCO</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29</cp:revision>
  <cp:lastPrinted>2020-07-10T08:35:00Z</cp:lastPrinted>
  <dcterms:created xsi:type="dcterms:W3CDTF">2020-07-24T13:40:00Z</dcterms:created>
  <dcterms:modified xsi:type="dcterms:W3CDTF">2020-08-07T14:33:00Z</dcterms:modified>
</cp:coreProperties>
</file>