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3B" w:rsidRPr="00414643" w:rsidRDefault="0018093B" w:rsidP="0018093B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5947F6">
        <w:rPr>
          <w:rFonts w:ascii="Arial" w:eastAsia="SimSun" w:hAnsi="Arial" w:cs="Arial"/>
          <w:bCs/>
          <w:sz w:val="28"/>
          <w:szCs w:val="28"/>
          <w:rtl/>
        </w:rPr>
        <w:t xml:space="preserve">اتفاقية </w:t>
      </w:r>
      <w:r w:rsidR="00AD29ED" w:rsidRPr="005947F6">
        <w:rPr>
          <w:rFonts w:ascii="Arial" w:eastAsia="SimSun" w:hAnsi="Arial" w:cs="Arial" w:hint="eastAsia"/>
          <w:bCs/>
          <w:sz w:val="28"/>
          <w:szCs w:val="28"/>
          <w:rtl/>
        </w:rPr>
        <w:t>صون</w:t>
      </w:r>
      <w:r w:rsidR="00C7174E" w:rsidRPr="005947F6">
        <w:rPr>
          <w:rFonts w:ascii="Arial" w:eastAsia="SimSun" w:hAnsi="Arial" w:cs="Arial"/>
          <w:bCs/>
          <w:sz w:val="28"/>
          <w:szCs w:val="28"/>
          <w:rtl/>
        </w:rPr>
        <w:t xml:space="preserve"> </w:t>
      </w:r>
      <w:r w:rsidRPr="005947F6">
        <w:rPr>
          <w:rFonts w:ascii="Arial" w:eastAsia="SimSun" w:hAnsi="Arial" w:cs="Arial"/>
          <w:bCs/>
          <w:sz w:val="28"/>
          <w:szCs w:val="28"/>
          <w:rtl/>
        </w:rPr>
        <w:t xml:space="preserve">التراث الثقافي </w:t>
      </w:r>
      <w:r w:rsidR="00AD29ED" w:rsidRPr="005947F6">
        <w:rPr>
          <w:rFonts w:ascii="Arial" w:eastAsia="SimSun" w:hAnsi="Arial" w:cs="Arial" w:hint="eastAsia"/>
          <w:bCs/>
          <w:sz w:val="28"/>
          <w:szCs w:val="28"/>
          <w:rtl/>
        </w:rPr>
        <w:t>غير</w:t>
      </w:r>
      <w:r w:rsidR="00AD29ED" w:rsidRPr="005947F6">
        <w:rPr>
          <w:rFonts w:ascii="Arial" w:eastAsia="SimSun" w:hAnsi="Arial" w:cs="Arial"/>
          <w:bCs/>
          <w:sz w:val="28"/>
          <w:szCs w:val="28"/>
          <w:rtl/>
        </w:rPr>
        <w:t xml:space="preserve"> </w:t>
      </w:r>
      <w:r w:rsidR="00AD29ED" w:rsidRPr="005947F6">
        <w:rPr>
          <w:rFonts w:ascii="Arial" w:eastAsia="SimSun" w:hAnsi="Arial" w:cs="Arial" w:hint="eastAsia"/>
          <w:bCs/>
          <w:sz w:val="28"/>
          <w:szCs w:val="28"/>
          <w:rtl/>
        </w:rPr>
        <w:t>المادي</w:t>
      </w:r>
    </w:p>
    <w:p w:rsidR="0018093B" w:rsidRPr="005947F6" w:rsidRDefault="0018093B" w:rsidP="0018093B">
      <w:pPr>
        <w:spacing w:before="1200"/>
        <w:jc w:val="center"/>
        <w:rPr>
          <w:rFonts w:ascii="Arial" w:eastAsia="SimSun" w:hAnsi="Arial" w:cs="Arial"/>
          <w:bCs/>
          <w:sz w:val="28"/>
          <w:szCs w:val="28"/>
        </w:rPr>
      </w:pPr>
      <w:r w:rsidRPr="005947F6">
        <w:rPr>
          <w:rFonts w:ascii="Arial" w:eastAsia="SimSun" w:hAnsi="Arial" w:cs="Arial"/>
          <w:bCs/>
          <w:sz w:val="28"/>
          <w:szCs w:val="28"/>
          <w:rtl/>
        </w:rPr>
        <w:t xml:space="preserve">الجمعية العامة للدول </w:t>
      </w:r>
      <w:r w:rsidR="006C60E9" w:rsidRPr="005947F6">
        <w:rPr>
          <w:rFonts w:ascii="Arial" w:eastAsia="SimSun" w:hAnsi="Arial" w:cs="Arial" w:hint="eastAsia"/>
          <w:bCs/>
          <w:sz w:val="28"/>
          <w:szCs w:val="28"/>
          <w:rtl/>
        </w:rPr>
        <w:t>الأطراف</w:t>
      </w:r>
      <w:r w:rsidRPr="005947F6">
        <w:rPr>
          <w:rFonts w:ascii="Arial" w:eastAsia="SimSun" w:hAnsi="Arial" w:cs="Arial"/>
          <w:bCs/>
          <w:sz w:val="28"/>
          <w:szCs w:val="28"/>
          <w:rtl/>
        </w:rPr>
        <w:t xml:space="preserve"> في الاتفاقية</w:t>
      </w:r>
    </w:p>
    <w:p w:rsidR="0018093B" w:rsidRPr="005947F6" w:rsidRDefault="0018093B" w:rsidP="00DD2C63">
      <w:pPr>
        <w:spacing w:before="840"/>
        <w:jc w:val="center"/>
        <w:rPr>
          <w:rFonts w:ascii="Arial" w:eastAsia="SimSun" w:hAnsi="Arial" w:cs="Arial"/>
          <w:bCs/>
          <w:sz w:val="28"/>
          <w:szCs w:val="28"/>
          <w:rtl/>
        </w:rPr>
      </w:pPr>
      <w:r w:rsidRPr="005947F6">
        <w:rPr>
          <w:rFonts w:ascii="Arial" w:eastAsia="SimSun" w:hAnsi="Arial" w:cs="Arial"/>
          <w:bCs/>
          <w:sz w:val="28"/>
          <w:szCs w:val="28"/>
          <w:rtl/>
        </w:rPr>
        <w:t xml:space="preserve">الدورة </w:t>
      </w:r>
      <w:r w:rsidR="00DD2C63" w:rsidRPr="005947F6">
        <w:rPr>
          <w:rFonts w:ascii="Arial" w:eastAsia="SimSun" w:hAnsi="Arial" w:cs="Arial"/>
          <w:bCs/>
          <w:sz w:val="28"/>
          <w:szCs w:val="28"/>
          <w:rtl/>
        </w:rPr>
        <w:t>ا</w:t>
      </w:r>
      <w:r w:rsidR="00AD0032" w:rsidRPr="005947F6">
        <w:rPr>
          <w:rFonts w:ascii="Arial" w:eastAsia="SimSun" w:hAnsi="Arial" w:cs="Arial" w:hint="cs"/>
          <w:bCs/>
          <w:sz w:val="28"/>
          <w:szCs w:val="28"/>
          <w:rtl/>
        </w:rPr>
        <w:t>لثامنة</w:t>
      </w:r>
    </w:p>
    <w:p w:rsidR="0018093B" w:rsidRPr="008E22C6" w:rsidRDefault="0018093B" w:rsidP="00DD2C63">
      <w:pPr>
        <w:jc w:val="center"/>
        <w:rPr>
          <w:rFonts w:ascii="Arial" w:hAnsi="Arial" w:cs="Arial"/>
          <w:b/>
          <w:sz w:val="22"/>
          <w:szCs w:val="22"/>
          <w:rtl/>
        </w:rPr>
      </w:pPr>
      <w:r w:rsidRPr="005947F6">
        <w:rPr>
          <w:rFonts w:ascii="Arial" w:eastAsia="SimSun" w:hAnsi="Arial" w:cs="Arial"/>
          <w:bCs/>
          <w:sz w:val="28"/>
          <w:szCs w:val="28"/>
          <w:rtl/>
        </w:rPr>
        <w:t xml:space="preserve"> مقر اليونسكو، </w:t>
      </w:r>
      <w:r w:rsidR="006C60E9" w:rsidRPr="005947F6">
        <w:rPr>
          <w:rFonts w:ascii="Arial" w:eastAsia="SimSun" w:hAnsi="Arial" w:cs="Arial" w:hint="eastAsia"/>
          <w:bCs/>
          <w:sz w:val="28"/>
          <w:szCs w:val="28"/>
          <w:rtl/>
        </w:rPr>
        <w:t>القاعة</w:t>
      </w:r>
      <w:r w:rsidRPr="005947F6">
        <w:rPr>
          <w:rFonts w:ascii="Arial" w:eastAsia="SimSun" w:hAnsi="Arial" w:cs="Arial"/>
          <w:bCs/>
          <w:sz w:val="28"/>
          <w:szCs w:val="28"/>
          <w:rtl/>
        </w:rPr>
        <w:t xml:space="preserve"> </w:t>
      </w:r>
      <w:r w:rsidR="00AD0032" w:rsidRPr="005947F6">
        <w:rPr>
          <w:rFonts w:ascii="Arial" w:eastAsia="SimSun" w:hAnsi="Arial" w:cs="Arial"/>
          <w:bCs/>
          <w:sz w:val="28"/>
          <w:szCs w:val="28"/>
        </w:rPr>
        <w:t>1</w:t>
      </w:r>
    </w:p>
    <w:p w:rsidR="0018093B" w:rsidRPr="005947F6" w:rsidRDefault="008E22C6" w:rsidP="00A439EE">
      <w:pPr>
        <w:jc w:val="center"/>
        <w:rPr>
          <w:rFonts w:ascii="Arial" w:eastAsia="SimSun" w:hAnsi="Arial" w:cs="Arial"/>
          <w:bCs/>
          <w:sz w:val="28"/>
          <w:szCs w:val="28"/>
          <w:rtl/>
        </w:rPr>
      </w:pPr>
      <w:r w:rsidRPr="005947F6">
        <w:rPr>
          <w:rFonts w:ascii="Arial" w:eastAsia="SimSun" w:hAnsi="Arial" w:cs="Arial" w:hint="cs"/>
          <w:bCs/>
          <w:sz w:val="28"/>
          <w:szCs w:val="28"/>
          <w:rtl/>
        </w:rPr>
        <w:t>8-10 أيلول/سبتمبر 2020</w:t>
      </w:r>
    </w:p>
    <w:p w:rsidR="0018093B" w:rsidRPr="00D95F5B" w:rsidRDefault="0018093B" w:rsidP="00A439EE">
      <w:pPr>
        <w:pStyle w:val="Sansinterligne2"/>
        <w:spacing w:before="1200"/>
        <w:jc w:val="center"/>
        <w:rPr>
          <w:rFonts w:ascii="Arial" w:eastAsia="SimSun" w:hAnsi="Arial" w:cs="Arial"/>
          <w:bCs/>
          <w:sz w:val="28"/>
          <w:szCs w:val="28"/>
          <w:u w:val="single"/>
        </w:rPr>
      </w:pPr>
      <w:r w:rsidRPr="00D95F5B">
        <w:rPr>
          <w:rFonts w:ascii="Arial" w:eastAsia="SimSun" w:hAnsi="Arial" w:cs="Arial"/>
          <w:bCs/>
          <w:sz w:val="28"/>
          <w:szCs w:val="28"/>
          <w:u w:val="single"/>
          <w:rtl/>
        </w:rPr>
        <w:t xml:space="preserve">البند </w:t>
      </w:r>
      <w:r w:rsidR="00666A44" w:rsidRPr="00D95F5B">
        <w:rPr>
          <w:rFonts w:ascii="Arial" w:eastAsia="SimSun" w:hAnsi="Arial" w:cs="Arial"/>
          <w:b/>
          <w:sz w:val="28"/>
          <w:szCs w:val="28"/>
          <w:u w:val="single"/>
        </w:rPr>
        <w:t>8</w:t>
      </w:r>
      <w:r w:rsidR="00666A44" w:rsidRPr="00D95F5B">
        <w:rPr>
          <w:rFonts w:ascii="Arial" w:eastAsia="SimSun" w:hAnsi="Arial" w:cs="Arial"/>
          <w:bCs/>
          <w:sz w:val="28"/>
          <w:szCs w:val="28"/>
          <w:u w:val="single"/>
          <w:rtl/>
        </w:rPr>
        <w:t xml:space="preserve"> </w:t>
      </w:r>
      <w:r w:rsidRPr="00D95F5B">
        <w:rPr>
          <w:rFonts w:ascii="Arial" w:eastAsia="SimSun" w:hAnsi="Arial" w:cs="Arial"/>
          <w:bCs/>
          <w:sz w:val="28"/>
          <w:szCs w:val="28"/>
          <w:u w:val="single"/>
          <w:rtl/>
        </w:rPr>
        <w:t>من جدول الأعمال المؤقت:</w:t>
      </w:r>
    </w:p>
    <w:p w:rsidR="0018093B" w:rsidRPr="008E22C6" w:rsidRDefault="00A439EE" w:rsidP="00776D8E">
      <w:pPr>
        <w:pStyle w:val="Sansinterligne2"/>
        <w:spacing w:after="1200"/>
        <w:jc w:val="center"/>
        <w:rPr>
          <w:rFonts w:ascii="Arial" w:hAnsi="Arial" w:cs="Arial"/>
          <w:sz w:val="22"/>
          <w:szCs w:val="22"/>
        </w:rPr>
      </w:pPr>
      <w:r w:rsidRPr="00A439EE">
        <w:rPr>
          <w:rFonts w:ascii="Arial" w:eastAsia="SimSun" w:hAnsi="Arial" w:cs="Arial"/>
          <w:bCs/>
          <w:sz w:val="28"/>
          <w:szCs w:val="28"/>
          <w:rtl/>
        </w:rPr>
        <w:t xml:space="preserve">المساهمة في </w:t>
      </w:r>
      <w:r w:rsidR="008E22C6" w:rsidRPr="005947F6">
        <w:rPr>
          <w:rFonts w:ascii="Arial" w:eastAsia="SimSun" w:hAnsi="Arial" w:cs="Arial"/>
          <w:bCs/>
          <w:sz w:val="28"/>
          <w:szCs w:val="28"/>
          <w:rtl/>
        </w:rPr>
        <w:t xml:space="preserve">إعداد الاستراتيجية متوسطة الأجل </w:t>
      </w:r>
      <w:r w:rsidRPr="00D95F5B">
        <w:rPr>
          <w:rFonts w:ascii="Arial" w:eastAsia="SimSun" w:hAnsi="Arial" w:cs="Arial"/>
          <w:bCs/>
          <w:sz w:val="28"/>
          <w:szCs w:val="28"/>
          <w:rtl/>
        </w:rPr>
        <w:t>الجديدة</w:t>
      </w:r>
      <w:r>
        <w:rPr>
          <w:rFonts w:ascii="Arial" w:hAnsi="Arial" w:cs="Arial"/>
          <w:sz w:val="36"/>
          <w:szCs w:val="36"/>
        </w:rPr>
        <w:t xml:space="preserve"> </w:t>
      </w:r>
      <w:r w:rsidR="008E22C6" w:rsidRPr="005947F6">
        <w:rPr>
          <w:rFonts w:ascii="Arial" w:eastAsia="SimSun" w:hAnsi="Arial" w:cs="Arial"/>
          <w:bCs/>
          <w:sz w:val="28"/>
          <w:szCs w:val="28"/>
          <w:rtl/>
        </w:rPr>
        <w:t>للفترة 2022-2029 (</w:t>
      </w:r>
      <w:r w:rsidR="008E22C6" w:rsidRPr="00D95F5B">
        <w:rPr>
          <w:rFonts w:ascii="Arial" w:eastAsia="SimSun" w:hAnsi="Arial" w:cs="Arial"/>
          <w:b/>
          <w:sz w:val="28"/>
          <w:szCs w:val="28"/>
        </w:rPr>
        <w:t>41C/4</w:t>
      </w:r>
      <w:r w:rsidR="008E22C6" w:rsidRPr="00D95F5B">
        <w:rPr>
          <w:rFonts w:ascii="Arial" w:eastAsia="SimSun" w:hAnsi="Arial" w:cs="Arial"/>
          <w:b/>
          <w:sz w:val="28"/>
          <w:szCs w:val="28"/>
          <w:rtl/>
        </w:rPr>
        <w:t>)</w:t>
      </w:r>
      <w:r w:rsidR="00666A44">
        <w:rPr>
          <w:rFonts w:ascii="Arial" w:eastAsia="SimSun" w:hAnsi="Arial" w:cs="Arial"/>
          <w:bCs/>
          <w:sz w:val="28"/>
          <w:szCs w:val="28"/>
        </w:rPr>
        <w:br/>
      </w:r>
      <w:r w:rsidR="008E22C6" w:rsidRPr="005947F6">
        <w:rPr>
          <w:rFonts w:ascii="Arial" w:eastAsia="SimSun" w:hAnsi="Arial" w:cs="Arial"/>
          <w:bCs/>
          <w:sz w:val="28"/>
          <w:szCs w:val="28"/>
          <w:rtl/>
        </w:rPr>
        <w:t>ومشروع البرنامج والميزانية للفترة 2022-2025</w:t>
      </w:r>
      <w:r w:rsidR="008E22C6" w:rsidRPr="00D95F5B">
        <w:rPr>
          <w:rFonts w:ascii="Arial" w:hAnsi="Arial" w:cs="Arial"/>
          <w:sz w:val="22"/>
          <w:szCs w:val="22"/>
        </w:rPr>
        <w:t xml:space="preserve"> </w:t>
      </w:r>
      <w:r w:rsidR="008E22C6" w:rsidRPr="005947F6">
        <w:rPr>
          <w:rFonts w:ascii="Arial" w:eastAsia="SimSun" w:hAnsi="Arial" w:cs="Arial" w:hint="cs"/>
          <w:bCs/>
          <w:sz w:val="28"/>
          <w:szCs w:val="28"/>
          <w:rtl/>
        </w:rPr>
        <w:t>(</w:t>
      </w:r>
      <w:r w:rsidR="008E22C6" w:rsidRPr="00D95F5B">
        <w:rPr>
          <w:rFonts w:ascii="Arial" w:eastAsia="SimSun" w:hAnsi="Arial" w:cs="Arial"/>
          <w:b/>
          <w:sz w:val="28"/>
          <w:szCs w:val="28"/>
        </w:rPr>
        <w:t>41C/5</w:t>
      </w:r>
      <w:r w:rsidR="008E22C6" w:rsidRPr="005947F6">
        <w:rPr>
          <w:rFonts w:ascii="Arial" w:eastAsia="SimSun" w:hAnsi="Arial" w:cs="Arial" w:hint="cs"/>
          <w:bCs/>
          <w:sz w:val="28"/>
          <w:szCs w:val="28"/>
          <w:rtl/>
        </w:rPr>
        <w:t>)</w:t>
      </w:r>
    </w:p>
    <w:tbl>
      <w:tblPr>
        <w:bidiVisual/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18093B" w:rsidRPr="00EA528C">
        <w:trPr>
          <w:jc w:val="center"/>
        </w:trPr>
        <w:tc>
          <w:tcPr>
            <w:tcW w:w="7825" w:type="dxa"/>
            <w:vAlign w:val="center"/>
          </w:tcPr>
          <w:p w:rsidR="0018093B" w:rsidRPr="005947F6" w:rsidRDefault="0018093B" w:rsidP="0018093B">
            <w:pPr>
              <w:pStyle w:val="Sansinterligne1"/>
              <w:spacing w:before="200" w:after="200"/>
              <w:jc w:val="center"/>
              <w:rPr>
                <w:rFonts w:ascii="Arial" w:eastAsia="SimSun" w:hAnsi="Arial" w:cs="Arial"/>
                <w:bCs/>
                <w:sz w:val="28"/>
                <w:szCs w:val="28"/>
              </w:rPr>
            </w:pPr>
            <w:r w:rsidRPr="005947F6">
              <w:rPr>
                <w:rFonts w:ascii="Arial" w:eastAsia="SimSun" w:hAnsi="Arial" w:cs="Arial"/>
                <w:bCs/>
                <w:sz w:val="28"/>
                <w:szCs w:val="28"/>
                <w:rtl/>
              </w:rPr>
              <w:t>الملخص</w:t>
            </w:r>
          </w:p>
          <w:p w:rsidR="0018093B" w:rsidRPr="00414643" w:rsidRDefault="008E22C6" w:rsidP="008E22C6">
            <w:pPr>
              <w:pStyle w:val="Sansinterligne1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>شاركت الدول الأطراف في اتفاقية عام 2003 في مشاورة إلكترونية</w:t>
            </w:r>
            <w:r w:rsidRPr="008E22C6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 xml:space="preserve">في أيار/مايو 2020 للمساهمة في إعداد مشروع الاستراتيجية متوسطة الأجل </w:t>
            </w:r>
            <w:r w:rsidRPr="005947F6">
              <w:rPr>
                <w:rFonts w:ascii="Arial" w:eastAsia="SimSun" w:hAnsi="Arial" w:cs="Arial" w:hint="cs"/>
                <w:sz w:val="28"/>
                <w:szCs w:val="28"/>
                <w:rtl/>
                <w:lang w:bidi="ar-QA"/>
              </w:rPr>
              <w:t xml:space="preserve">للفترة </w:t>
            </w: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 xml:space="preserve">2022-2029 (الوثيقة </w:t>
            </w:r>
            <w:r w:rsidRPr="005947F6">
              <w:rPr>
                <w:rFonts w:ascii="Arial" w:eastAsia="SimSun" w:hAnsi="Arial" w:cs="Arial"/>
                <w:sz w:val="28"/>
                <w:szCs w:val="28"/>
                <w:lang w:bidi="ar-QA"/>
              </w:rPr>
              <w:t>41C/4</w:t>
            </w: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>) ومشروع البرنامج والميزانية</w:t>
            </w:r>
            <w:r w:rsidRPr="005947F6">
              <w:rPr>
                <w:rFonts w:ascii="Arial" w:eastAsia="SimSun" w:hAnsi="Arial" w:cs="Arial" w:hint="cs"/>
                <w:sz w:val="28"/>
                <w:szCs w:val="28"/>
                <w:rtl/>
                <w:lang w:bidi="ar-QA"/>
              </w:rPr>
              <w:t xml:space="preserve"> للفترة</w:t>
            </w: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 xml:space="preserve"> 2022-2025 (الوثيقة </w:t>
            </w:r>
            <w:r w:rsidRPr="005947F6">
              <w:rPr>
                <w:rFonts w:ascii="Arial" w:eastAsia="SimSun" w:hAnsi="Arial" w:cs="Arial"/>
                <w:sz w:val="28"/>
                <w:szCs w:val="28"/>
                <w:lang w:bidi="ar-QA"/>
              </w:rPr>
              <w:t>41C/5</w:t>
            </w: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>). ون</w:t>
            </w:r>
            <w:r w:rsidRPr="005947F6">
              <w:rPr>
                <w:rFonts w:ascii="Arial" w:eastAsia="SimSun" w:hAnsi="Arial" w:cs="Arial" w:hint="cs"/>
                <w:sz w:val="28"/>
                <w:szCs w:val="28"/>
                <w:rtl/>
                <w:lang w:bidi="ar-QA"/>
              </w:rPr>
              <w:t>ُ</w:t>
            </w: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>ظّمت هذه المشاورة استجابة لدعوة المؤتمر العام في دورته التاسعة والثلاثين</w:t>
            </w:r>
            <w:r w:rsidRPr="008E22C6">
              <w:rPr>
                <w:rFonts w:ascii="Arial" w:hAnsi="Arial" w:cs="Arial"/>
                <w:sz w:val="22"/>
                <w:szCs w:val="22"/>
                <w:rtl/>
                <w:lang w:bidi="ar-TN"/>
              </w:rPr>
              <w:t xml:space="preserve"> </w:t>
            </w:r>
            <w:r w:rsidRPr="00D95F5B">
              <w:rPr>
                <w:rFonts w:ascii="Arial" w:hAnsi="Arial" w:cs="Arial"/>
                <w:sz w:val="28"/>
                <w:szCs w:val="28"/>
                <w:rtl/>
                <w:lang w:bidi="ar-TN"/>
              </w:rPr>
              <w:t>(</w:t>
            </w:r>
            <w:hyperlink r:id="rId8" w:history="1">
              <w:r w:rsidRPr="00D95F5B">
                <w:rPr>
                  <w:rStyle w:val="Hyperlink"/>
                  <w:rFonts w:ascii="Arial" w:hAnsi="Arial" w:cs="Arial" w:hint="eastAsia"/>
                  <w:sz w:val="28"/>
                  <w:szCs w:val="28"/>
                  <w:rtl/>
                </w:rPr>
                <w:t>القرار</w:t>
              </w:r>
              <w:r w:rsidRPr="00D95F5B">
                <w:rPr>
                  <w:rStyle w:val="Hyperlink"/>
                  <w:rFonts w:ascii="Arial" w:hAnsi="Arial" w:cs="Arial"/>
                  <w:sz w:val="28"/>
                  <w:szCs w:val="28"/>
                  <w:rtl/>
                </w:rPr>
                <w:t xml:space="preserve"> 39م/87</w:t>
              </w:r>
            </w:hyperlink>
            <w:r w:rsidRPr="00D95F5B">
              <w:rPr>
                <w:rFonts w:ascii="Arial" w:hAnsi="Arial" w:cs="Arial"/>
                <w:sz w:val="28"/>
                <w:szCs w:val="28"/>
                <w:rtl/>
                <w:lang w:bidi="ar-TN"/>
              </w:rPr>
              <w:t>).</w:t>
            </w:r>
            <w:r w:rsidRPr="00666A44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 xml:space="preserve"> </w:t>
            </w: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>تُقدّم هذه الوثيقة معلومات عن نتيجة المشاورة.</w:t>
            </w:r>
            <w:r w:rsidR="0018093B"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 xml:space="preserve"> </w:t>
            </w:r>
          </w:p>
          <w:p w:rsidR="0018093B" w:rsidRPr="00414643" w:rsidRDefault="0018093B" w:rsidP="008E22C6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947F6">
              <w:rPr>
                <w:rFonts w:ascii="Arial" w:eastAsia="SimSun" w:hAnsi="Arial" w:cs="Arial"/>
                <w:bCs/>
                <w:sz w:val="28"/>
                <w:szCs w:val="28"/>
                <w:rtl/>
              </w:rPr>
              <w:t>القرار المطلوب:</w:t>
            </w:r>
            <w:r w:rsidRPr="005947F6">
              <w:rPr>
                <w:rFonts w:ascii="Arial" w:eastAsia="SimSun" w:hAnsi="Arial" w:cs="Arial"/>
                <w:sz w:val="28"/>
                <w:szCs w:val="28"/>
                <w:rtl/>
                <w:lang w:bidi="ar-QA"/>
              </w:rPr>
              <w:t xml:space="preserve"> الفقرة </w:t>
            </w:r>
            <w:r w:rsidR="008E22C6" w:rsidRPr="005947F6">
              <w:rPr>
                <w:rFonts w:ascii="Arial" w:eastAsia="SimSun" w:hAnsi="Arial" w:cs="Arial" w:hint="cs"/>
                <w:sz w:val="28"/>
                <w:szCs w:val="28"/>
                <w:rtl/>
                <w:lang w:bidi="ar-QA"/>
              </w:rPr>
              <w:t>17</w:t>
            </w:r>
          </w:p>
        </w:tc>
      </w:tr>
    </w:tbl>
    <w:p w:rsidR="008E22C6" w:rsidRPr="005947F6" w:rsidRDefault="0018093B" w:rsidP="00587EA7">
      <w:pPr>
        <w:pStyle w:val="GAPara"/>
        <w:ind w:left="567" w:hanging="567"/>
        <w:jc w:val="both"/>
        <w:rPr>
          <w:sz w:val="28"/>
          <w:szCs w:val="28"/>
        </w:rPr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 w:rsidR="008E22C6" w:rsidRPr="005947F6">
        <w:rPr>
          <w:sz w:val="28"/>
          <w:szCs w:val="28"/>
          <w:rtl/>
        </w:rPr>
        <w:t>دعا المؤتمر العام لليونسكو</w:t>
      </w:r>
      <w:r w:rsidR="008E22C6" w:rsidRPr="005947F6">
        <w:rPr>
          <w:rFonts w:hint="cs"/>
          <w:sz w:val="28"/>
          <w:szCs w:val="28"/>
          <w:rtl/>
        </w:rPr>
        <w:t>،</w:t>
      </w:r>
      <w:r w:rsidR="008E22C6" w:rsidRPr="005947F6">
        <w:rPr>
          <w:sz w:val="28"/>
          <w:szCs w:val="28"/>
          <w:rtl/>
        </w:rPr>
        <w:t xml:space="preserve"> خلال دورته التاسعة والثلاثين المنعقدة في عام 2017</w:t>
      </w:r>
      <w:r w:rsidR="008E22C6" w:rsidRPr="005947F6">
        <w:rPr>
          <w:rFonts w:hint="cs"/>
          <w:sz w:val="28"/>
          <w:szCs w:val="28"/>
          <w:rtl/>
        </w:rPr>
        <w:t xml:space="preserve">، </w:t>
      </w:r>
      <w:r w:rsidR="008E22C6" w:rsidRPr="005947F6">
        <w:rPr>
          <w:sz w:val="28"/>
          <w:szCs w:val="28"/>
          <w:rtl/>
        </w:rPr>
        <w:t>المجلس التنفيذي والمدير العام والهيئات الرئاسية التابعة لليونسكو إلى تنفيذ توصيات الفريق العامل المفتوح العضوية المعني بالحوكمة (</w:t>
      </w:r>
      <w:hyperlink r:id="rId9" w:history="1">
        <w:r w:rsidR="008E22C6" w:rsidRPr="005947F6">
          <w:rPr>
            <w:rStyle w:val="Hyperlink"/>
            <w:rFonts w:asciiTheme="minorBidi" w:hAnsiTheme="minorBidi" w:cstheme="minorBidi"/>
            <w:sz w:val="28"/>
            <w:szCs w:val="28"/>
            <w:rtl/>
          </w:rPr>
          <w:t>القرار</w:t>
        </w:r>
        <w:r w:rsidR="008E22C6" w:rsidRPr="005947F6">
          <w:rPr>
            <w:rStyle w:val="Hyperlink"/>
            <w:rFonts w:asciiTheme="minorBidi" w:hAnsiTheme="minorBidi" w:cstheme="minorBidi" w:hint="cs"/>
            <w:sz w:val="28"/>
            <w:szCs w:val="28"/>
            <w:rtl/>
          </w:rPr>
          <w:t xml:space="preserve"> 39م/87</w:t>
        </w:r>
      </w:hyperlink>
      <w:r w:rsidR="008E22C6" w:rsidRPr="005947F6">
        <w:rPr>
          <w:sz w:val="28"/>
          <w:szCs w:val="28"/>
          <w:rtl/>
        </w:rPr>
        <w:t>)، ولاسيما التوصية 74 على النحو المبي</w:t>
      </w:r>
      <w:r w:rsidR="00FB235C" w:rsidRPr="005947F6">
        <w:rPr>
          <w:rFonts w:hint="cs"/>
          <w:sz w:val="28"/>
          <w:szCs w:val="28"/>
          <w:rtl/>
        </w:rPr>
        <w:t>ّ</w:t>
      </w:r>
      <w:r w:rsidR="008E22C6" w:rsidRPr="005947F6">
        <w:rPr>
          <w:sz w:val="28"/>
          <w:szCs w:val="28"/>
          <w:rtl/>
        </w:rPr>
        <w:t xml:space="preserve">ن في </w:t>
      </w:r>
      <w:hyperlink r:id="rId10" w:history="1">
        <w:r w:rsidR="008E22C6" w:rsidRPr="005947F6">
          <w:rPr>
            <w:rStyle w:val="Hyperlink"/>
            <w:rFonts w:asciiTheme="minorBidi" w:hAnsiTheme="minorBidi" w:cstheme="minorBidi"/>
            <w:sz w:val="28"/>
            <w:szCs w:val="28"/>
            <w:rtl/>
          </w:rPr>
          <w:t xml:space="preserve">الوثيقة </w:t>
        </w:r>
        <w:r w:rsidR="008E22C6" w:rsidRPr="005947F6">
          <w:rPr>
            <w:rStyle w:val="Hyperlink"/>
            <w:rFonts w:asciiTheme="minorBidi" w:hAnsiTheme="minorBidi" w:cstheme="minorBidi" w:hint="cs"/>
            <w:sz w:val="28"/>
            <w:szCs w:val="28"/>
            <w:rtl/>
          </w:rPr>
          <w:t>39م/70</w:t>
        </w:r>
      </w:hyperlink>
      <w:r w:rsidR="008E22C6" w:rsidRPr="005947F6">
        <w:rPr>
          <w:sz w:val="28"/>
          <w:szCs w:val="28"/>
          <w:rtl/>
        </w:rPr>
        <w:t xml:space="preserve"> والتي تدعو إلى التشاور مع جميع الهيئات الدولية والحكومية الدولية التابعة لليونسكو </w:t>
      </w:r>
      <w:r w:rsidR="008E22C6" w:rsidRPr="005947F6">
        <w:rPr>
          <w:rFonts w:hint="cs"/>
          <w:sz w:val="28"/>
          <w:szCs w:val="28"/>
          <w:rtl/>
        </w:rPr>
        <w:t xml:space="preserve">قصد </w:t>
      </w:r>
      <w:r w:rsidR="008E22C6" w:rsidRPr="005947F6">
        <w:rPr>
          <w:sz w:val="28"/>
          <w:szCs w:val="28"/>
          <w:rtl/>
        </w:rPr>
        <w:t xml:space="preserve">تقديم مساهمات رسمية في مشروع الاستراتيجية متوسطة الأجل للفترة </w:t>
      </w:r>
      <w:r w:rsidR="00E875EB">
        <w:rPr>
          <w:sz w:val="28"/>
          <w:szCs w:val="28"/>
        </w:rPr>
        <w:t>2022</w:t>
      </w:r>
      <w:r w:rsidR="008E22C6" w:rsidRPr="005947F6">
        <w:rPr>
          <w:sz w:val="28"/>
          <w:szCs w:val="28"/>
          <w:rtl/>
        </w:rPr>
        <w:t xml:space="preserve">-2029 (الوثيقة </w:t>
      </w:r>
      <w:r w:rsidR="008E22C6" w:rsidRPr="005947F6">
        <w:rPr>
          <w:sz w:val="28"/>
          <w:szCs w:val="28"/>
        </w:rPr>
        <w:t>41C/4</w:t>
      </w:r>
      <w:r w:rsidR="008E22C6" w:rsidRPr="005947F6">
        <w:rPr>
          <w:sz w:val="28"/>
          <w:szCs w:val="28"/>
          <w:rtl/>
        </w:rPr>
        <w:t xml:space="preserve">) ومشروع البرنامج والميزانية للفترة 2022-2025 (الوثيقة </w:t>
      </w:r>
      <w:r w:rsidR="008E22C6" w:rsidRPr="005947F6">
        <w:rPr>
          <w:sz w:val="28"/>
          <w:szCs w:val="28"/>
        </w:rPr>
        <w:t>41C/5</w:t>
      </w:r>
      <w:r w:rsidR="008E22C6" w:rsidRPr="005947F6">
        <w:rPr>
          <w:sz w:val="28"/>
          <w:szCs w:val="28"/>
          <w:rtl/>
        </w:rPr>
        <w:t>). تقدّم هذه الوثيقة معلومات عن المشاورة المجراة مع الدول الأطراف في اتفاقية عام 2003.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</w:rPr>
      </w:pPr>
      <w:r w:rsidRPr="005947F6">
        <w:rPr>
          <w:sz w:val="28"/>
          <w:szCs w:val="28"/>
          <w:rtl/>
        </w:rPr>
        <w:t xml:space="preserve">أُدرج بند في جدول الأعمال خلال الدورة الحالية للجمعية العامة (التي كان من المزمع انعقادها في الفترة </w:t>
      </w:r>
      <w:r w:rsidRPr="005947F6">
        <w:rPr>
          <w:rFonts w:hint="cs"/>
          <w:sz w:val="28"/>
          <w:szCs w:val="28"/>
          <w:rtl/>
        </w:rPr>
        <w:t xml:space="preserve">الممتدّة </w:t>
      </w:r>
      <w:r w:rsidRPr="005947F6">
        <w:rPr>
          <w:sz w:val="28"/>
          <w:szCs w:val="28"/>
          <w:rtl/>
        </w:rPr>
        <w:t>من 9 إلى 11 حزيران/يونيو 2020</w:t>
      </w:r>
      <w:hyperlink r:id="rId11" w:history="1">
        <w:r w:rsidRPr="00E875EB">
          <w:rPr>
            <w:rtl/>
          </w:rPr>
          <w:t>)</w:t>
        </w:r>
        <w:r w:rsidR="00E875EB" w:rsidRPr="00E875EB">
          <w:rPr>
            <w:rStyle w:val="Hyperlink"/>
            <w:sz w:val="28"/>
            <w:szCs w:val="28"/>
            <w:u w:val="none"/>
          </w:rPr>
          <w:t xml:space="preserve"> </w:t>
        </w:r>
        <w:r w:rsidR="00E875EB" w:rsidRPr="00E875EB">
          <w:rPr>
            <w:rStyle w:val="Hyperlink"/>
            <w:sz w:val="28"/>
            <w:szCs w:val="28"/>
            <w:rtl/>
          </w:rPr>
          <w:t>بعد القرار</w:t>
        </w:r>
        <w:r w:rsidR="00E875EB" w:rsidRPr="00E875EB">
          <w:rPr>
            <w:rStyle w:val="Hyperlink"/>
            <w:sz w:val="36"/>
            <w:szCs w:val="36"/>
            <w:u w:val="none"/>
          </w:rPr>
          <w:t xml:space="preserve"> </w:t>
        </w:r>
        <w:r w:rsidR="00E875EB" w:rsidRPr="00E875EB">
          <w:rPr>
            <w:rStyle w:val="Hyperlink"/>
            <w:sz w:val="28"/>
            <w:szCs w:val="28"/>
          </w:rPr>
          <w:t>14.COM 19</w:t>
        </w:r>
      </w:hyperlink>
      <w:r w:rsidRPr="005947F6">
        <w:rPr>
          <w:sz w:val="28"/>
          <w:szCs w:val="28"/>
          <w:rtl/>
        </w:rPr>
        <w:t xml:space="preserve">بهدف تيسير المناقشة مع الدول الأطراف وتمكينها من فرصة </w:t>
      </w:r>
      <w:r w:rsidRPr="005947F6">
        <w:rPr>
          <w:rFonts w:hint="cs"/>
          <w:sz w:val="28"/>
          <w:szCs w:val="28"/>
          <w:rtl/>
        </w:rPr>
        <w:t>ل</w:t>
      </w:r>
      <w:r w:rsidRPr="005947F6">
        <w:rPr>
          <w:sz w:val="28"/>
          <w:szCs w:val="28"/>
          <w:rtl/>
        </w:rPr>
        <w:t xml:space="preserve">تقديم مدخلات لإعداد مشروعي الوثيقتين </w:t>
      </w:r>
      <w:r w:rsidRPr="005947F6">
        <w:rPr>
          <w:sz w:val="28"/>
          <w:szCs w:val="28"/>
        </w:rPr>
        <w:t>41C/4</w:t>
      </w:r>
      <w:r w:rsidRPr="005947F6">
        <w:rPr>
          <w:sz w:val="28"/>
          <w:szCs w:val="28"/>
          <w:rtl/>
        </w:rPr>
        <w:t xml:space="preserve"> </w:t>
      </w:r>
      <w:r w:rsidRPr="005947F6">
        <w:rPr>
          <w:rFonts w:hint="cs"/>
          <w:sz w:val="28"/>
          <w:szCs w:val="28"/>
          <w:rtl/>
          <w:lang w:bidi="ar-TN"/>
        </w:rPr>
        <w:t>و</w:t>
      </w:r>
      <w:r w:rsidRPr="005947F6">
        <w:rPr>
          <w:sz w:val="28"/>
          <w:szCs w:val="28"/>
        </w:rPr>
        <w:t>41C/5</w:t>
      </w:r>
      <w:r w:rsidRPr="005947F6">
        <w:rPr>
          <w:sz w:val="28"/>
          <w:szCs w:val="28"/>
          <w:rtl/>
        </w:rPr>
        <w:t xml:space="preserve">. غير أنّ أمانة اتفاقية عام 2003 أجرت مسحاً إلكترونياً </w:t>
      </w:r>
      <w:r w:rsidRPr="005947F6">
        <w:rPr>
          <w:rFonts w:hint="cs"/>
          <w:sz w:val="28"/>
          <w:szCs w:val="28"/>
          <w:rtl/>
        </w:rPr>
        <w:t xml:space="preserve">خلال الفترة الممتدّة </w:t>
      </w:r>
      <w:r w:rsidRPr="005947F6">
        <w:rPr>
          <w:sz w:val="28"/>
          <w:szCs w:val="28"/>
          <w:rtl/>
        </w:rPr>
        <w:t xml:space="preserve">من 4 إلى 29 أيار/مايو 2020 بسبب إعادة جدولة تلك الدورة ودنوّ أجل استكمال عملية التشاور مع الهيئات الدولية والحكومية الدولية (قبل </w:t>
      </w:r>
      <w:r w:rsidRPr="005947F6">
        <w:rPr>
          <w:rFonts w:hint="cs"/>
          <w:sz w:val="28"/>
          <w:szCs w:val="28"/>
          <w:rtl/>
        </w:rPr>
        <w:t>موفّى</w:t>
      </w:r>
      <w:r w:rsidRPr="005947F6">
        <w:rPr>
          <w:sz w:val="28"/>
          <w:szCs w:val="28"/>
          <w:rtl/>
        </w:rPr>
        <w:t xml:space="preserve"> حزيران/يونيو 2020).</w:t>
      </w:r>
    </w:p>
    <w:p w:rsidR="008E22C6" w:rsidRPr="005947F6" w:rsidRDefault="008E22C6" w:rsidP="00587EA7">
      <w:pPr>
        <w:pStyle w:val="GAPara"/>
        <w:ind w:left="567" w:hanging="567"/>
        <w:jc w:val="both"/>
        <w:rPr>
          <w:b/>
          <w:sz w:val="28"/>
          <w:szCs w:val="28"/>
        </w:rPr>
      </w:pPr>
      <w:r w:rsidRPr="005947F6">
        <w:rPr>
          <w:b/>
          <w:sz w:val="28"/>
          <w:szCs w:val="28"/>
          <w:rtl/>
        </w:rPr>
        <w:t xml:space="preserve">وأسفر المسح، الذي أكملته الدول الأطراف على الإنترنت باللغة </w:t>
      </w:r>
      <w:hyperlink r:id="rId12" w:history="1">
        <w:r w:rsidRPr="005947F6">
          <w:rPr>
            <w:rStyle w:val="Hyperlink"/>
            <w:rFonts w:asciiTheme="minorBidi" w:hAnsiTheme="minorBidi" w:cstheme="minorBidi"/>
            <w:sz w:val="28"/>
            <w:szCs w:val="28"/>
            <w:rtl/>
            <w:lang w:val="en-US"/>
          </w:rPr>
          <w:t>الإنجليزية</w:t>
        </w:r>
      </w:hyperlink>
      <w:r w:rsidRPr="005947F6">
        <w:rPr>
          <w:b/>
          <w:sz w:val="28"/>
          <w:szCs w:val="28"/>
          <w:rtl/>
        </w:rPr>
        <w:t xml:space="preserve"> أو </w:t>
      </w:r>
      <w:hyperlink r:id="rId13" w:history="1">
        <w:r w:rsidRPr="005947F6">
          <w:rPr>
            <w:rStyle w:val="Hyperlink"/>
            <w:rFonts w:asciiTheme="minorBidi" w:hAnsiTheme="minorBidi" w:cstheme="minorBidi"/>
            <w:sz w:val="28"/>
            <w:szCs w:val="28"/>
            <w:rtl/>
            <w:lang w:val="en-US"/>
          </w:rPr>
          <w:t>الفرنسية</w:t>
        </w:r>
      </w:hyperlink>
      <w:r w:rsidRPr="005947F6">
        <w:rPr>
          <w:b/>
          <w:sz w:val="28"/>
          <w:szCs w:val="28"/>
          <w:rtl/>
        </w:rPr>
        <w:t>، عن معد</w:t>
      </w:r>
      <w:r w:rsidRPr="005947F6">
        <w:rPr>
          <w:rFonts w:hint="cs"/>
          <w:b/>
          <w:sz w:val="28"/>
          <w:szCs w:val="28"/>
          <w:rtl/>
        </w:rPr>
        <w:t>ّ</w:t>
      </w:r>
      <w:r w:rsidRPr="005947F6">
        <w:rPr>
          <w:b/>
          <w:sz w:val="28"/>
          <w:szCs w:val="28"/>
          <w:rtl/>
        </w:rPr>
        <w:t xml:space="preserve">ل </w:t>
      </w:r>
      <w:r w:rsidRPr="005947F6">
        <w:rPr>
          <w:rFonts w:hint="cs"/>
          <w:b/>
          <w:sz w:val="28"/>
          <w:szCs w:val="28"/>
          <w:rtl/>
        </w:rPr>
        <w:t>إجابة</w:t>
      </w:r>
      <w:r w:rsidRPr="005947F6">
        <w:rPr>
          <w:b/>
          <w:sz w:val="28"/>
          <w:szCs w:val="28"/>
          <w:rtl/>
        </w:rPr>
        <w:t xml:space="preserve"> مرتفع: </w:t>
      </w:r>
      <w:r w:rsidRPr="005947F6">
        <w:rPr>
          <w:rFonts w:hint="cs"/>
          <w:b/>
          <w:sz w:val="28"/>
          <w:szCs w:val="28"/>
          <w:rtl/>
        </w:rPr>
        <w:t xml:space="preserve">إذ </w:t>
      </w:r>
      <w:r w:rsidRPr="005947F6">
        <w:rPr>
          <w:b/>
          <w:sz w:val="28"/>
          <w:szCs w:val="28"/>
          <w:rtl/>
        </w:rPr>
        <w:t>ردّ</w:t>
      </w:r>
      <w:r w:rsidR="00FB235C" w:rsidRPr="005947F6">
        <w:rPr>
          <w:rFonts w:hint="cs"/>
          <w:b/>
          <w:sz w:val="28"/>
          <w:szCs w:val="28"/>
          <w:rtl/>
        </w:rPr>
        <w:t>ت</w:t>
      </w:r>
      <w:r w:rsidRPr="005947F6">
        <w:rPr>
          <w:b/>
          <w:sz w:val="28"/>
          <w:szCs w:val="28"/>
          <w:rtl/>
        </w:rPr>
        <w:t xml:space="preserve"> 47 في المائة (83 من أصل 178) من الدول الأطراف مبرهنة على دعمها لعمل اتفاقية </w:t>
      </w:r>
      <w:r w:rsidRPr="00587EA7">
        <w:rPr>
          <w:sz w:val="28"/>
          <w:szCs w:val="28"/>
          <w:rtl/>
        </w:rPr>
        <w:t>عام</w:t>
      </w:r>
      <w:r w:rsidRPr="005947F6">
        <w:rPr>
          <w:b/>
          <w:sz w:val="28"/>
          <w:szCs w:val="28"/>
          <w:rtl/>
        </w:rPr>
        <w:t xml:space="preserve"> 2003. وكانت الإجابات على النحو التالي: 19% من المجموعة الانتخابية الأولى؛ و15% من المجموعة الانتخابية الثانية؛ و17% من المجموعة الانتخابية الثالثة؛ و16% من المجموعة الانتخابية الرابعة؛ و25% من المجموعة الانتخابية الخامسة (أ) و8% من المجموعة الانتخابية الخامسة (ب).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</w:rPr>
      </w:pPr>
      <w:r w:rsidRPr="005947F6">
        <w:rPr>
          <w:sz w:val="28"/>
          <w:szCs w:val="28"/>
          <w:rtl/>
          <w:lang w:bidi="ar-TN"/>
        </w:rPr>
        <w:t>وأجرت الأمانة</w:t>
      </w:r>
      <w:r w:rsidRPr="005947F6">
        <w:rPr>
          <w:rFonts w:hint="cs"/>
          <w:sz w:val="28"/>
          <w:szCs w:val="28"/>
          <w:rtl/>
          <w:lang w:bidi="ar-TN"/>
        </w:rPr>
        <w:t>،</w:t>
      </w:r>
      <w:r w:rsidRPr="005947F6">
        <w:rPr>
          <w:sz w:val="28"/>
          <w:szCs w:val="28"/>
          <w:rtl/>
          <w:lang w:bidi="ar-TN"/>
        </w:rPr>
        <w:t xml:space="preserve"> </w:t>
      </w:r>
      <w:r w:rsidRPr="005947F6">
        <w:rPr>
          <w:rFonts w:hint="cs"/>
          <w:sz w:val="28"/>
          <w:szCs w:val="28"/>
          <w:rtl/>
          <w:lang w:bidi="ar-TN"/>
        </w:rPr>
        <w:t>بالاستناد</w:t>
      </w:r>
      <w:r w:rsidRPr="005947F6">
        <w:rPr>
          <w:sz w:val="28"/>
          <w:szCs w:val="28"/>
          <w:rtl/>
          <w:lang w:bidi="ar-TN"/>
        </w:rPr>
        <w:t xml:space="preserve"> إلى الردود والبيانات التي تم جمعها من خلال المسح</w:t>
      </w:r>
      <w:r w:rsidRPr="005947F6">
        <w:rPr>
          <w:rFonts w:hint="cs"/>
          <w:sz w:val="28"/>
          <w:szCs w:val="28"/>
          <w:rtl/>
          <w:lang w:bidi="ar-TN"/>
        </w:rPr>
        <w:t>،</w:t>
      </w:r>
      <w:r w:rsidRPr="005947F6">
        <w:rPr>
          <w:sz w:val="28"/>
          <w:szCs w:val="28"/>
          <w:rtl/>
          <w:lang w:bidi="ar-TN"/>
        </w:rPr>
        <w:t xml:space="preserve"> تحليلاً شاملاً لاكتساب رؤى وتوصيات استراتيجية للعمل المستقبلي لاتفاقية عام 2003. وترد هذه الرؤى والتوصيات </w:t>
      </w:r>
      <w:r w:rsidRPr="005947F6">
        <w:rPr>
          <w:sz w:val="28"/>
          <w:szCs w:val="28"/>
          <w:rtl/>
        </w:rPr>
        <w:t>الاستراتيجية</w:t>
      </w:r>
      <w:r w:rsidRPr="005947F6">
        <w:rPr>
          <w:sz w:val="28"/>
          <w:szCs w:val="28"/>
          <w:rtl/>
          <w:lang w:bidi="ar-TN"/>
        </w:rPr>
        <w:t xml:space="preserve"> في الأقسام أدناه. </w:t>
      </w:r>
      <w:r w:rsidRPr="005947F6">
        <w:rPr>
          <w:rFonts w:hint="cs"/>
          <w:sz w:val="28"/>
          <w:szCs w:val="28"/>
          <w:rtl/>
          <w:lang w:bidi="ar-TN"/>
        </w:rPr>
        <w:t xml:space="preserve">كما </w:t>
      </w:r>
      <w:r w:rsidRPr="005947F6">
        <w:rPr>
          <w:sz w:val="28"/>
          <w:szCs w:val="28"/>
          <w:rtl/>
          <w:lang w:bidi="ar-TN"/>
        </w:rPr>
        <w:t xml:space="preserve">سيتمّ تجميع المعلومات والملاحظات الجوهرية المتحصّل عليها من خلال عمليات التشاور مع كل هيئة رئاسية في مستوى قطاع الثقافة وإدراجها في المقترح الأولي للمدير العام بشأن مشروعي الوثيقتين </w:t>
      </w:r>
      <w:r w:rsidRPr="005947F6">
        <w:rPr>
          <w:sz w:val="28"/>
          <w:szCs w:val="28"/>
        </w:rPr>
        <w:t>41C/4</w:t>
      </w:r>
      <w:r w:rsidRPr="005947F6">
        <w:rPr>
          <w:sz w:val="28"/>
          <w:szCs w:val="28"/>
          <w:rtl/>
        </w:rPr>
        <w:t xml:space="preserve"> </w:t>
      </w:r>
      <w:r w:rsidRPr="005947F6">
        <w:rPr>
          <w:rFonts w:hint="cs"/>
          <w:sz w:val="28"/>
          <w:szCs w:val="28"/>
          <w:rtl/>
          <w:lang w:bidi="ar-TN"/>
        </w:rPr>
        <w:t>و</w:t>
      </w:r>
      <w:r w:rsidRPr="005947F6">
        <w:rPr>
          <w:sz w:val="28"/>
          <w:szCs w:val="28"/>
        </w:rPr>
        <w:t>41C/5</w:t>
      </w:r>
      <w:r w:rsidRPr="005947F6">
        <w:rPr>
          <w:rFonts w:hint="cs"/>
          <w:sz w:val="28"/>
          <w:szCs w:val="28"/>
          <w:rtl/>
        </w:rPr>
        <w:t xml:space="preserve"> </w:t>
      </w:r>
      <w:r w:rsidRPr="005947F6">
        <w:rPr>
          <w:sz w:val="28"/>
          <w:szCs w:val="28"/>
          <w:rtl/>
          <w:lang w:bidi="ar-TN"/>
        </w:rPr>
        <w:t>والذي ستتم مناقشته خلال الدورة 210 للمجلس التنفيذي لليونسكو.</w:t>
      </w:r>
    </w:p>
    <w:p w:rsidR="008E22C6" w:rsidRPr="005947F6" w:rsidRDefault="008E22C6" w:rsidP="00A958BA">
      <w:pPr>
        <w:pStyle w:val="ListParagraph"/>
        <w:numPr>
          <w:ilvl w:val="0"/>
          <w:numId w:val="15"/>
        </w:numPr>
        <w:bidi/>
        <w:ind w:left="566" w:hanging="567"/>
        <w:jc w:val="both"/>
        <w:rPr>
          <w:rFonts w:asciiTheme="minorBidi" w:hAnsiTheme="minorBidi" w:cstheme="minorBidi"/>
          <w:bCs/>
          <w:sz w:val="28"/>
          <w:szCs w:val="28"/>
          <w:lang w:val="en-US"/>
        </w:rPr>
      </w:pPr>
      <w:r w:rsidRPr="005947F6">
        <w:rPr>
          <w:rFonts w:asciiTheme="minorBidi" w:hAnsiTheme="minorBidi" w:cstheme="minorBidi"/>
          <w:bCs/>
          <w:sz w:val="28"/>
          <w:szCs w:val="28"/>
          <w:rtl/>
          <w:lang w:val="en-US" w:bidi="ar-TN"/>
        </w:rPr>
        <w:t>الإنجازات والتحديات الناشئة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</w:rPr>
      </w:pPr>
      <w:r w:rsidRPr="005947F6">
        <w:rPr>
          <w:sz w:val="28"/>
          <w:szCs w:val="28"/>
          <w:rtl/>
        </w:rPr>
        <w:t>اعتبرت غالبية الدول الأطراف أنّ للاتفاقية وظائف أكثر أهمية (السؤال 1) ك</w:t>
      </w:r>
      <w:r w:rsidRPr="005947F6">
        <w:rPr>
          <w:rFonts w:hint="cs"/>
          <w:sz w:val="28"/>
          <w:szCs w:val="28"/>
          <w:rtl/>
        </w:rPr>
        <w:t xml:space="preserve">هيئة تقنينية </w:t>
      </w:r>
      <w:r w:rsidRPr="005947F6">
        <w:rPr>
          <w:sz w:val="28"/>
          <w:szCs w:val="28"/>
          <w:rtl/>
        </w:rPr>
        <w:t>و</w:t>
      </w:r>
      <w:r w:rsidRPr="005947F6">
        <w:rPr>
          <w:rFonts w:hint="cs"/>
          <w:sz w:val="28"/>
          <w:szCs w:val="28"/>
          <w:rtl/>
        </w:rPr>
        <w:t>هيئة لبناء</w:t>
      </w:r>
      <w:r w:rsidRPr="005947F6">
        <w:rPr>
          <w:sz w:val="28"/>
          <w:szCs w:val="28"/>
          <w:rtl/>
        </w:rPr>
        <w:t xml:space="preserve"> قدرات </w:t>
      </w:r>
      <w:r w:rsidRPr="005947F6">
        <w:rPr>
          <w:rFonts w:hint="cs"/>
          <w:sz w:val="28"/>
          <w:szCs w:val="28"/>
          <w:rtl/>
        </w:rPr>
        <w:t xml:space="preserve">الدول الأعضاء </w:t>
      </w:r>
      <w:r w:rsidRPr="005947F6">
        <w:rPr>
          <w:sz w:val="28"/>
          <w:szCs w:val="28"/>
          <w:rtl/>
        </w:rPr>
        <w:t>في مجال الثقافة منها كمختبر للأفكار ومركز لتبادل المعلومات، ممّا يؤك</w:t>
      </w:r>
      <w:r w:rsidRPr="005947F6">
        <w:rPr>
          <w:rFonts w:hint="cs"/>
          <w:sz w:val="28"/>
          <w:szCs w:val="28"/>
          <w:rtl/>
        </w:rPr>
        <w:t>ّ</w:t>
      </w:r>
      <w:r w:rsidRPr="005947F6">
        <w:rPr>
          <w:sz w:val="28"/>
          <w:szCs w:val="28"/>
          <w:rtl/>
        </w:rPr>
        <w:t>د الوظائف ال</w:t>
      </w:r>
      <w:r w:rsidRPr="005947F6">
        <w:rPr>
          <w:rFonts w:hint="cs"/>
          <w:sz w:val="28"/>
          <w:szCs w:val="28"/>
          <w:rtl/>
        </w:rPr>
        <w:t>تقنينية</w:t>
      </w:r>
      <w:r w:rsidRPr="005947F6">
        <w:rPr>
          <w:sz w:val="28"/>
          <w:szCs w:val="28"/>
          <w:rtl/>
        </w:rPr>
        <w:t xml:space="preserve"> والتشغيلية البارزة للاتفاقية. وتماشياً مع هذا الردّ، تمّ اعتبار النقاط التالية من أهم</w:t>
      </w:r>
      <w:r w:rsidRPr="005947F6">
        <w:rPr>
          <w:rFonts w:hint="cs"/>
          <w:sz w:val="28"/>
          <w:szCs w:val="28"/>
          <w:rtl/>
        </w:rPr>
        <w:t>ّ</w:t>
      </w:r>
      <w:r w:rsidRPr="005947F6">
        <w:rPr>
          <w:sz w:val="28"/>
          <w:szCs w:val="28"/>
          <w:rtl/>
        </w:rPr>
        <w:t xml:space="preserve"> النتائج المحقّقة خلال الاستراتيجية متوسطة الأجل 37م/4 الحالية (2014-2021) (السؤال 2): 'مشاركة </w:t>
      </w:r>
      <w:r w:rsidR="009C2A01" w:rsidRPr="005947F6">
        <w:rPr>
          <w:rFonts w:hint="cs"/>
          <w:sz w:val="28"/>
          <w:szCs w:val="28"/>
          <w:rtl/>
        </w:rPr>
        <w:t>الجماعات</w:t>
      </w:r>
      <w:r w:rsidRPr="005947F6">
        <w:rPr>
          <w:sz w:val="28"/>
          <w:szCs w:val="28"/>
          <w:rtl/>
        </w:rPr>
        <w:t xml:space="preserve"> في صون التراث الحي</w:t>
      </w:r>
      <w:r w:rsidRPr="005947F6">
        <w:rPr>
          <w:rFonts w:hint="cs"/>
          <w:sz w:val="28"/>
          <w:szCs w:val="28"/>
          <w:rtl/>
        </w:rPr>
        <w:t>ّ</w:t>
      </w:r>
      <w:r w:rsidRPr="005947F6">
        <w:rPr>
          <w:sz w:val="28"/>
          <w:szCs w:val="28"/>
          <w:rtl/>
        </w:rPr>
        <w:t>' (74 في المائة من الردود) و'تعزيز القدرات المؤسسية/البشرية للصون' (69 في المائة) و'دمج صون التراث الثقافي غير المادي في السياسات الوطنية' (65 في المائة).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</w:rPr>
      </w:pPr>
      <w:r w:rsidRPr="005947F6">
        <w:rPr>
          <w:sz w:val="28"/>
          <w:szCs w:val="28"/>
          <w:rtl/>
        </w:rPr>
        <w:t>وفي الوقت ذاته، أشار</w:t>
      </w:r>
      <w:r w:rsidRPr="005947F6">
        <w:rPr>
          <w:rFonts w:hint="cs"/>
          <w:sz w:val="28"/>
          <w:szCs w:val="28"/>
          <w:rtl/>
        </w:rPr>
        <w:t>ت</w:t>
      </w:r>
      <w:r w:rsidRPr="005947F6">
        <w:rPr>
          <w:sz w:val="28"/>
          <w:szCs w:val="28"/>
          <w:rtl/>
        </w:rPr>
        <w:t xml:space="preserve"> العديد من الدول الأطراف إلى التحديات الحالية والناشئة التالية</w:t>
      </w:r>
      <w:r w:rsidRPr="005947F6">
        <w:rPr>
          <w:rFonts w:hint="cs"/>
          <w:sz w:val="28"/>
          <w:szCs w:val="28"/>
          <w:rtl/>
        </w:rPr>
        <w:t>،</w:t>
      </w:r>
      <w:r w:rsidRPr="005947F6">
        <w:rPr>
          <w:sz w:val="28"/>
          <w:szCs w:val="28"/>
          <w:rtl/>
        </w:rPr>
        <w:t xml:space="preserve"> باعتبارها قضايا رئيسية يتعيّن معالجتها في البرنامج والميزانية المقبلين (السؤال 4.أ): 'توسيع نطاق برنامجها لبناء القدرات وإيجاد طرق متنوّعة ومبتكرة لتقديمه' (83 في المائة من الردود)؛ 'رصد تنفيذ الاتفاقية على مستوى البلد </w:t>
      </w:r>
      <w:r w:rsidR="009C2A01" w:rsidRPr="005947F6">
        <w:rPr>
          <w:rFonts w:hint="cs"/>
          <w:sz w:val="28"/>
          <w:szCs w:val="28"/>
          <w:rtl/>
        </w:rPr>
        <w:t>الجماعات</w:t>
      </w:r>
      <w:r w:rsidRPr="005947F6">
        <w:rPr>
          <w:sz w:val="28"/>
          <w:szCs w:val="28"/>
          <w:rtl/>
        </w:rPr>
        <w:t>' (81 في المائة)؛ و'دعم تنفيذ برامج الاتفاقية</w:t>
      </w:r>
      <w:r w:rsidRPr="005947F6">
        <w:rPr>
          <w:rFonts w:hint="cs"/>
          <w:sz w:val="28"/>
          <w:szCs w:val="28"/>
          <w:rtl/>
        </w:rPr>
        <w:t xml:space="preserve"> </w:t>
      </w:r>
      <w:r w:rsidRPr="005947F6">
        <w:rPr>
          <w:sz w:val="28"/>
          <w:szCs w:val="28"/>
          <w:rtl/>
        </w:rPr>
        <w:t>وآليات</w:t>
      </w:r>
      <w:r w:rsidRPr="005947F6">
        <w:rPr>
          <w:rFonts w:hint="cs"/>
          <w:sz w:val="28"/>
          <w:szCs w:val="28"/>
          <w:rtl/>
        </w:rPr>
        <w:t>ها</w:t>
      </w:r>
      <w:r w:rsidRPr="005947F6">
        <w:rPr>
          <w:sz w:val="28"/>
          <w:szCs w:val="28"/>
          <w:rtl/>
        </w:rPr>
        <w:t xml:space="preserve"> على المستوى القطري' (79 في المائة). </w:t>
      </w:r>
      <w:r w:rsidRPr="005947F6">
        <w:rPr>
          <w:sz w:val="28"/>
          <w:szCs w:val="28"/>
          <w:rtl/>
          <w:lang w:bidi="ar-TN"/>
        </w:rPr>
        <w:t xml:space="preserve">ولمجابهة هذه التحديات، </w:t>
      </w:r>
      <w:r w:rsidRPr="005947F6">
        <w:rPr>
          <w:rFonts w:hint="cs"/>
          <w:sz w:val="28"/>
          <w:szCs w:val="28"/>
          <w:rtl/>
          <w:lang w:bidi="ar-TN"/>
        </w:rPr>
        <w:t>اقترحت الدول الأطراف</w:t>
      </w:r>
      <w:r w:rsidRPr="005947F6">
        <w:rPr>
          <w:sz w:val="28"/>
          <w:szCs w:val="28"/>
          <w:rtl/>
          <w:lang w:bidi="ar-TN"/>
        </w:rPr>
        <w:t xml:space="preserve"> إجراءات ملموسة من </w:t>
      </w:r>
      <w:r w:rsidRPr="005947F6">
        <w:rPr>
          <w:rFonts w:hint="cs"/>
          <w:sz w:val="28"/>
          <w:szCs w:val="28"/>
          <w:rtl/>
          <w:lang w:bidi="ar-TN"/>
        </w:rPr>
        <w:t>بينها</w:t>
      </w:r>
      <w:r w:rsidRPr="005947F6">
        <w:rPr>
          <w:sz w:val="28"/>
          <w:szCs w:val="28"/>
          <w:rtl/>
          <w:lang w:bidi="ar-TN"/>
        </w:rPr>
        <w:t>: 1) دعم مفصّل على المقاس لبناء القدرات يلب</w:t>
      </w:r>
      <w:r w:rsidRPr="005947F6">
        <w:rPr>
          <w:rFonts w:hint="cs"/>
          <w:sz w:val="28"/>
          <w:szCs w:val="28"/>
          <w:rtl/>
          <w:lang w:bidi="ar-TN"/>
        </w:rPr>
        <w:t>ّ</w:t>
      </w:r>
      <w:r w:rsidRPr="005947F6">
        <w:rPr>
          <w:sz w:val="28"/>
          <w:szCs w:val="28"/>
          <w:rtl/>
          <w:lang w:bidi="ar-TN"/>
        </w:rPr>
        <w:t xml:space="preserve">ي احتياجات </w:t>
      </w:r>
      <w:r w:rsidR="009C2A01" w:rsidRPr="005947F6">
        <w:rPr>
          <w:rFonts w:hint="cs"/>
          <w:sz w:val="28"/>
          <w:szCs w:val="28"/>
          <w:rtl/>
          <w:lang w:bidi="ar-TN"/>
        </w:rPr>
        <w:t>الجماعات</w:t>
      </w:r>
      <w:r w:rsidRPr="005947F6">
        <w:rPr>
          <w:sz w:val="28"/>
          <w:szCs w:val="28"/>
          <w:rtl/>
          <w:lang w:bidi="ar-TN"/>
        </w:rPr>
        <w:t xml:space="preserve"> والبلدان؛ 2) مناهج مشتركة بين القطاعات وبين المؤسسات وأصحاب المصلحة المتعد</w:t>
      </w:r>
      <w:r w:rsidRPr="005947F6">
        <w:rPr>
          <w:rFonts w:hint="cs"/>
          <w:sz w:val="28"/>
          <w:szCs w:val="28"/>
          <w:rtl/>
          <w:lang w:bidi="ar-TN"/>
        </w:rPr>
        <w:t>ّ</w:t>
      </w:r>
      <w:r w:rsidRPr="005947F6">
        <w:rPr>
          <w:sz w:val="28"/>
          <w:szCs w:val="28"/>
          <w:rtl/>
          <w:lang w:bidi="ar-TN"/>
        </w:rPr>
        <w:t>دين لصون التراث الثقافي غير المادي؛ 3) تقاسم المعارف والتعاون بين الجهات الفاعلة ذات الصلة لتعزيز تنفيذ البلدان على المستوى الوطني (السؤال 4.ب).</w:t>
      </w:r>
    </w:p>
    <w:p w:rsidR="008E22C6" w:rsidRPr="005947F6" w:rsidRDefault="008E22C6" w:rsidP="00A958BA">
      <w:pPr>
        <w:pStyle w:val="ListParagraph"/>
        <w:keepNext/>
        <w:numPr>
          <w:ilvl w:val="0"/>
          <w:numId w:val="15"/>
        </w:numPr>
        <w:bidi/>
        <w:ind w:left="566" w:hanging="567"/>
        <w:jc w:val="both"/>
        <w:rPr>
          <w:rFonts w:asciiTheme="minorBidi" w:hAnsiTheme="minorBidi" w:cstheme="minorBidi"/>
          <w:bCs/>
          <w:sz w:val="28"/>
          <w:szCs w:val="28"/>
        </w:rPr>
      </w:pPr>
      <w:r w:rsidRPr="005947F6">
        <w:rPr>
          <w:rFonts w:asciiTheme="minorBidi" w:hAnsiTheme="minorBidi" w:cstheme="minorBidi"/>
          <w:bCs/>
          <w:sz w:val="28"/>
          <w:szCs w:val="28"/>
          <w:rtl/>
          <w:lang w:bidi="ar-TN"/>
        </w:rPr>
        <w:lastRenderedPageBreak/>
        <w:t>اتفاقية عام 2003 وأهداف التنمية المستدامة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</w:rPr>
      </w:pPr>
      <w:r w:rsidRPr="005947F6">
        <w:rPr>
          <w:sz w:val="28"/>
          <w:szCs w:val="28"/>
          <w:shd w:val="clear" w:color="auto" w:fill="FFFFFF"/>
          <w:rtl/>
        </w:rPr>
        <w:t>أقرّت الدول الأطراف في الاستبيان بالطبيعة الشاملة للتراث الثقافي غير المادي وأك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>دت أهميته الممي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زة ومواءمته </w:t>
      </w:r>
      <w:r w:rsidRPr="00587EA7">
        <w:rPr>
          <w:rFonts w:hint="cs"/>
          <w:sz w:val="28"/>
          <w:szCs w:val="28"/>
          <w:rtl/>
        </w:rPr>
        <w:t>ل</w:t>
      </w:r>
      <w:r w:rsidRPr="00587EA7">
        <w:rPr>
          <w:sz w:val="28"/>
          <w:szCs w:val="28"/>
          <w:rtl/>
        </w:rPr>
        <w:t>خطة</w:t>
      </w:r>
      <w:r w:rsidRPr="005947F6">
        <w:rPr>
          <w:sz w:val="28"/>
          <w:szCs w:val="28"/>
          <w:shd w:val="clear" w:color="auto" w:fill="FFFFFF"/>
          <w:rtl/>
        </w:rPr>
        <w:t xml:space="preserve"> التنمية المستدامة لعام 2030 وأهداف التنمية المستدامة. كما أوصت الردود 'بتدخ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>لات خاصة بقطاعات معي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>نة في تنفيذ أنشطة بناء القدرات' و'مشورة سياسية قوية ب</w:t>
      </w:r>
      <w:r w:rsidRPr="005947F6">
        <w:rPr>
          <w:rFonts w:hint="cs"/>
          <w:sz w:val="28"/>
          <w:szCs w:val="28"/>
          <w:shd w:val="clear" w:color="auto" w:fill="FFFFFF"/>
          <w:rtl/>
        </w:rPr>
        <w:t>خصوص</w:t>
      </w:r>
      <w:r w:rsidRPr="005947F6">
        <w:rPr>
          <w:sz w:val="28"/>
          <w:szCs w:val="28"/>
          <w:shd w:val="clear" w:color="auto" w:fill="FFFFFF"/>
          <w:rtl/>
        </w:rPr>
        <w:t xml:space="preserve"> دمج التراث الثقافي غير المادي في خطط وسياسات التنمية الوطنية' كإجراءات رئيسية يمكن انجازها في إطار اتفاقية عام 2003 لدعم الدول في تنفيذ خطة عام 2030 (السؤالان 6.أ و</w:t>
      </w:r>
      <w:proofErr w:type="gramStart"/>
      <w:r w:rsidRPr="005947F6">
        <w:rPr>
          <w:sz w:val="28"/>
          <w:szCs w:val="28"/>
          <w:shd w:val="clear" w:color="auto" w:fill="FFFFFF"/>
          <w:rtl/>
        </w:rPr>
        <w:t>6.ب</w:t>
      </w:r>
      <w:proofErr w:type="gramEnd"/>
      <w:r w:rsidRPr="005947F6">
        <w:rPr>
          <w:sz w:val="28"/>
          <w:szCs w:val="28"/>
          <w:shd w:val="clear" w:color="auto" w:fill="FFFFFF"/>
          <w:rtl/>
        </w:rPr>
        <w:t xml:space="preserve">). وتمّ </w:t>
      </w:r>
      <w:r w:rsidR="002205C3" w:rsidRPr="005947F6">
        <w:rPr>
          <w:rFonts w:hint="cs"/>
          <w:sz w:val="28"/>
          <w:szCs w:val="28"/>
          <w:shd w:val="clear" w:color="auto" w:fill="FFFFFF"/>
          <w:rtl/>
        </w:rPr>
        <w:t>بمناسبة</w:t>
      </w:r>
      <w:r w:rsidRPr="005947F6">
        <w:rPr>
          <w:sz w:val="28"/>
          <w:szCs w:val="28"/>
          <w:shd w:val="clear" w:color="auto" w:fill="FFFFFF"/>
          <w:rtl/>
        </w:rPr>
        <w:t xml:space="preserve"> الردّ على السؤالين 5.أ و</w:t>
      </w:r>
      <w:proofErr w:type="gramStart"/>
      <w:r w:rsidRPr="005947F6">
        <w:rPr>
          <w:sz w:val="28"/>
          <w:szCs w:val="28"/>
          <w:shd w:val="clear" w:color="auto" w:fill="FFFFFF"/>
          <w:rtl/>
        </w:rPr>
        <w:t>5.ب</w:t>
      </w:r>
      <w:proofErr w:type="gramEnd"/>
      <w:r w:rsidRPr="005947F6">
        <w:rPr>
          <w:sz w:val="28"/>
          <w:szCs w:val="28"/>
          <w:shd w:val="clear" w:color="auto" w:fill="FFFFFF"/>
          <w:rtl/>
        </w:rPr>
        <w:t xml:space="preserve"> (</w:t>
      </w:r>
      <w:r w:rsidRPr="005947F6">
        <w:rPr>
          <w:rFonts w:hint="cs"/>
          <w:sz w:val="28"/>
          <w:szCs w:val="28"/>
          <w:shd w:val="clear" w:color="auto" w:fill="FFFFFF"/>
          <w:rtl/>
        </w:rPr>
        <w:t>الرسم البياني</w:t>
      </w:r>
      <w:r w:rsidRPr="005947F6">
        <w:rPr>
          <w:sz w:val="28"/>
          <w:szCs w:val="28"/>
          <w:shd w:val="clear" w:color="auto" w:fill="FFFFFF"/>
          <w:rtl/>
        </w:rPr>
        <w:t xml:space="preserve"> 1) إبراز أهداف التنمية المستدامة 4 و5 و8 و11 و16 والغايات منها باعتبارها الأكثر أهمية، بما في ذلك:</w:t>
      </w:r>
    </w:p>
    <w:p w:rsidR="008E22C6" w:rsidRPr="005947F6" w:rsidRDefault="008E22C6" w:rsidP="008E22C6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lang w:eastAsia="en-US"/>
        </w:rPr>
      </w:pPr>
      <w:r w:rsidRPr="005947F6"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rtl/>
          <w:lang w:eastAsia="en-US"/>
        </w:rPr>
        <w:t>الغاية 4.7 التعليم من أجل التنمية المستدامة؛</w:t>
      </w:r>
    </w:p>
    <w:p w:rsidR="008E22C6" w:rsidRPr="005947F6" w:rsidRDefault="008E22C6" w:rsidP="008E22C6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lang w:eastAsia="en-US"/>
        </w:rPr>
      </w:pPr>
      <w:r w:rsidRPr="005947F6"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rtl/>
          <w:lang w:eastAsia="en-US" w:bidi="ar-TN"/>
        </w:rPr>
        <w:t>الغاية 11.4 صون التراث الثقافي والطبيعي؛</w:t>
      </w:r>
    </w:p>
    <w:p w:rsidR="008E22C6" w:rsidRPr="005947F6" w:rsidRDefault="008E22C6" w:rsidP="008E22C6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lang w:eastAsia="en-US"/>
        </w:rPr>
      </w:pPr>
      <w:r w:rsidRPr="005947F6"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rtl/>
          <w:lang w:eastAsia="en-US"/>
        </w:rPr>
        <w:t>الغاية 8.9 سياسات لتشجيع السياحة المستدامة؛</w:t>
      </w:r>
    </w:p>
    <w:p w:rsidR="008E22C6" w:rsidRPr="005947F6" w:rsidRDefault="008E22C6" w:rsidP="008E22C6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lang w:eastAsia="en-US"/>
        </w:rPr>
      </w:pPr>
      <w:r w:rsidRPr="005947F6"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rtl/>
          <w:lang w:eastAsia="en-US"/>
        </w:rPr>
        <w:t>الغاية 5.1 إنهاء التمييز ضد النساء والفتيات؛</w:t>
      </w:r>
    </w:p>
    <w:p w:rsidR="008E22C6" w:rsidRDefault="008E22C6" w:rsidP="008E22C6">
      <w:pPr>
        <w:pStyle w:val="ListParagraph"/>
        <w:numPr>
          <w:ilvl w:val="0"/>
          <w:numId w:val="14"/>
        </w:numPr>
        <w:bidi/>
        <w:spacing w:after="160" w:line="259" w:lineRule="auto"/>
        <w:jc w:val="both"/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lang w:eastAsia="en-US"/>
        </w:rPr>
      </w:pPr>
      <w:r w:rsidRPr="005947F6"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rtl/>
          <w:lang w:eastAsia="en-US"/>
        </w:rPr>
        <w:t>والغاية 16.7 ضمان اتخاذ القرارات على نحو شامل وتشاركي على جميع المستويات.</w:t>
      </w:r>
    </w:p>
    <w:p w:rsidR="008D7300" w:rsidRDefault="00587EA7" w:rsidP="00D95F5B">
      <w:pPr>
        <w:spacing w:after="160" w:line="259" w:lineRule="auto"/>
        <w:ind w:left="424"/>
        <w:jc w:val="both"/>
        <w:rPr>
          <w:rFonts w:asciiTheme="minorBidi" w:hAnsiTheme="minorBidi" w:cstheme="minorBidi"/>
          <w:snapToGrid w:val="0"/>
          <w:color w:val="000000"/>
          <w:sz w:val="28"/>
          <w:szCs w:val="28"/>
          <w:shd w:val="clear" w:color="auto" w:fill="FFFFFF"/>
          <w:rtl/>
          <w:lang w:eastAsia="en-US"/>
        </w:rPr>
      </w:pPr>
      <w:r w:rsidRPr="005947F6">
        <w:rPr>
          <w:rFonts w:asciiTheme="minorBidi" w:hAnsiTheme="minorBidi" w:cstheme="minorBid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F664B" wp14:editId="5D53F1C2">
                <wp:simplePos x="0" y="0"/>
                <wp:positionH relativeFrom="margin">
                  <wp:align>right</wp:align>
                </wp:positionH>
                <wp:positionV relativeFrom="paragraph">
                  <wp:posOffset>2714625</wp:posOffset>
                </wp:positionV>
                <wp:extent cx="5925185" cy="228600"/>
                <wp:effectExtent l="0" t="0" r="0" b="0"/>
                <wp:wrapSquare wrapText="bothSides"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185" cy="228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D7300" w:rsidRPr="007939CB" w:rsidRDefault="008D7300" w:rsidP="008D7300">
                            <w:pPr>
                              <w:pStyle w:val="Caption"/>
                              <w:bidi/>
                              <w:ind w:left="399"/>
                              <w:jc w:val="both"/>
                              <w:rPr>
                                <w:rFonts w:cs="Arial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 w:themeColor="text1"/>
                                <w:rtl/>
                              </w:rPr>
                              <w:t>الرسم البياني 1: ارتباط اتفاقية عام 2003 بأهداف التنمية المستدامة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F66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5.35pt;margin-top:213.75pt;width:466.55pt;height:1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" stroked="f">
                <v:textbox inset="0,0,0,0">
                  <w:txbxContent>
                    <w:p w:rsidR="008D7300" w:rsidRPr="007939CB" w:rsidRDefault="008D7300" w:rsidP="008D7300">
                      <w:pPr>
                        <w:pStyle w:val="Caption"/>
                        <w:bidi/>
                        <w:ind w:left="399"/>
                        <w:jc w:val="both"/>
                        <w:rPr>
                          <w:rFonts w:cs="Arial"/>
                          <w:noProof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 w:hint="cs"/>
                          <w:color w:val="000000" w:themeColor="text1"/>
                          <w:rtl/>
                        </w:rPr>
                        <w:t>الرسم البياني 1: ارتباط اتفاقية عام 2003 بأهداف التنمية المستدامة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7300">
        <w:rPr>
          <w:noProof/>
          <w:lang w:val="en-US" w:eastAsia="en-US"/>
        </w:rPr>
        <w:drawing>
          <wp:inline distT="0" distB="0" distL="0" distR="0" wp14:anchorId="1BC0BBF2" wp14:editId="7F0F34FF">
            <wp:extent cx="6199632" cy="2624328"/>
            <wp:effectExtent l="0" t="0" r="10795" b="508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22C6" w:rsidRPr="00D95F5B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  <w:lang w:val="fr-FR"/>
        </w:rPr>
      </w:pPr>
      <w:r w:rsidRPr="005947F6">
        <w:rPr>
          <w:sz w:val="28"/>
          <w:szCs w:val="28"/>
          <w:shd w:val="clear" w:color="auto" w:fill="FFFFFF"/>
          <w:rtl/>
        </w:rPr>
        <w:t>حظي العمل المشترك بين القطاعات</w:t>
      </w:r>
      <w:r w:rsidRPr="005947F6">
        <w:rPr>
          <w:rFonts w:hint="cs"/>
          <w:sz w:val="28"/>
          <w:szCs w:val="28"/>
          <w:shd w:val="clear" w:color="auto" w:fill="FFFFFF"/>
          <w:rtl/>
        </w:rPr>
        <w:t>،</w:t>
      </w:r>
      <w:r w:rsidRPr="005947F6">
        <w:rPr>
          <w:sz w:val="28"/>
          <w:szCs w:val="28"/>
          <w:shd w:val="clear" w:color="auto" w:fill="FFFFFF"/>
          <w:rtl/>
        </w:rPr>
        <w:t xml:space="preserve"> بشأن التراث الثقافي غير المادي والتعليم مع قطاع التعليم مع تركيز خاص على الغاية 4.7 (التعليم من أجل التنمية المستدامة)، بتقدير كبير وأعادت </w:t>
      </w:r>
      <w:r w:rsidRPr="005947F6">
        <w:rPr>
          <w:rFonts w:hint="cs"/>
          <w:sz w:val="28"/>
          <w:szCs w:val="28"/>
          <w:shd w:val="clear" w:color="auto" w:fill="FFFFFF"/>
          <w:rtl/>
        </w:rPr>
        <w:t>ال</w:t>
      </w:r>
      <w:r w:rsidRPr="005947F6">
        <w:rPr>
          <w:sz w:val="28"/>
          <w:szCs w:val="28"/>
          <w:shd w:val="clear" w:color="auto" w:fill="FFFFFF"/>
          <w:rtl/>
        </w:rPr>
        <w:t>ردود تأكيد دعم الدول لمواصلة العمل في هذا الموضوع (الأسئلة 5.ب، ب.6 و</w:t>
      </w:r>
      <w:proofErr w:type="gramStart"/>
      <w:r w:rsidRPr="005947F6">
        <w:rPr>
          <w:sz w:val="28"/>
          <w:szCs w:val="28"/>
          <w:shd w:val="clear" w:color="auto" w:fill="FFFFFF"/>
          <w:rtl/>
        </w:rPr>
        <w:t>7.أ</w:t>
      </w:r>
      <w:proofErr w:type="gramEnd"/>
      <w:r w:rsidRPr="005947F6">
        <w:rPr>
          <w:sz w:val="28"/>
          <w:szCs w:val="28"/>
          <w:shd w:val="clear" w:color="auto" w:fill="FFFFFF"/>
          <w:rtl/>
        </w:rPr>
        <w:t xml:space="preserve"> و9.أ). وأكّدت الدول أن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 دمج التراث الثقافي غير المادي في برامج التعليم </w:t>
      </w:r>
      <w:r w:rsidRPr="005947F6">
        <w:rPr>
          <w:rFonts w:hint="cs"/>
          <w:sz w:val="28"/>
          <w:szCs w:val="28"/>
          <w:shd w:val="clear" w:color="auto" w:fill="FFFFFF"/>
          <w:rtl/>
        </w:rPr>
        <w:t>النظامية</w:t>
      </w:r>
      <w:r w:rsidRPr="005947F6">
        <w:rPr>
          <w:sz w:val="28"/>
          <w:szCs w:val="28"/>
          <w:shd w:val="clear" w:color="auto" w:fill="FFFFFF"/>
          <w:rtl/>
        </w:rPr>
        <w:t xml:space="preserve">/غير </w:t>
      </w:r>
      <w:r w:rsidRPr="005947F6">
        <w:rPr>
          <w:rFonts w:hint="cs"/>
          <w:sz w:val="28"/>
          <w:szCs w:val="28"/>
          <w:shd w:val="clear" w:color="auto" w:fill="FFFFFF"/>
          <w:rtl/>
        </w:rPr>
        <w:t>النظامية</w:t>
      </w:r>
      <w:r w:rsidRPr="005947F6">
        <w:rPr>
          <w:sz w:val="28"/>
          <w:szCs w:val="28"/>
          <w:shd w:val="clear" w:color="auto" w:fill="FFFFFF"/>
          <w:rtl/>
        </w:rPr>
        <w:t xml:space="preserve"> 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من شأنه </w:t>
      </w:r>
      <w:r w:rsidRPr="005947F6">
        <w:rPr>
          <w:sz w:val="28"/>
          <w:szCs w:val="28"/>
          <w:shd w:val="clear" w:color="auto" w:fill="FFFFFF"/>
          <w:rtl/>
        </w:rPr>
        <w:t>أن يجعل التعليم أكثر شمولاً وإنصافاً، وهو ما يعزّز فرص التعل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م طيلة مراحل الحياة (على سبيل المثال التدريب المهني على الحرف التقليدية). كما </w:t>
      </w:r>
      <w:r w:rsidRPr="005947F6">
        <w:rPr>
          <w:rFonts w:hint="cs"/>
          <w:sz w:val="28"/>
          <w:szCs w:val="28"/>
          <w:shd w:val="clear" w:color="auto" w:fill="FFFFFF"/>
          <w:rtl/>
        </w:rPr>
        <w:t>بيّنت</w:t>
      </w:r>
      <w:r w:rsidRPr="005947F6">
        <w:rPr>
          <w:sz w:val="28"/>
          <w:szCs w:val="28"/>
          <w:shd w:val="clear" w:color="auto" w:fill="FFFFFF"/>
          <w:rtl/>
        </w:rPr>
        <w:t xml:space="preserve"> الدول أهمية تعزيز المجتمعات الشاملة من خلال ضمان حصول الفئات المهم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>شة والضعيفة (مثل الشعوب الأصلية والسكان المشرّدين) على التعليم من خلال النهج المجتمعية للتراث الثقافي غير المادي.</w:t>
      </w:r>
    </w:p>
    <w:p w:rsidR="00587EA7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  <w:rtl/>
        </w:rPr>
      </w:pPr>
      <w:r w:rsidRPr="005947F6">
        <w:rPr>
          <w:sz w:val="28"/>
          <w:szCs w:val="28"/>
          <w:shd w:val="clear" w:color="auto" w:fill="FFFFFF"/>
          <w:rtl/>
        </w:rPr>
        <w:t>كما أبرز المسح الدور الحاسم الذي يمكن أن يلعبه التراث الثقافي غير المادي في الحفاظ على السلام والأمن في المجتمع (السؤالان 7.أ و</w:t>
      </w:r>
      <w:proofErr w:type="gramStart"/>
      <w:r w:rsidRPr="005947F6">
        <w:rPr>
          <w:sz w:val="28"/>
          <w:szCs w:val="28"/>
          <w:shd w:val="clear" w:color="auto" w:fill="FFFFFF"/>
          <w:rtl/>
        </w:rPr>
        <w:t>7.ب</w:t>
      </w:r>
      <w:proofErr w:type="gramEnd"/>
      <w:r w:rsidRPr="005947F6">
        <w:rPr>
          <w:sz w:val="28"/>
          <w:szCs w:val="28"/>
          <w:shd w:val="clear" w:color="auto" w:fill="FFFFFF"/>
          <w:rtl/>
        </w:rPr>
        <w:t>). و</w:t>
      </w:r>
      <w:r w:rsidRPr="005947F6">
        <w:rPr>
          <w:rFonts w:hint="cs"/>
          <w:sz w:val="28"/>
          <w:szCs w:val="28"/>
          <w:shd w:val="clear" w:color="auto" w:fill="FFFFFF"/>
          <w:rtl/>
        </w:rPr>
        <w:t>أشادت</w:t>
      </w:r>
      <w:r w:rsidRPr="005947F6">
        <w:rPr>
          <w:sz w:val="28"/>
          <w:szCs w:val="28"/>
          <w:shd w:val="clear" w:color="auto" w:fill="FFFFFF"/>
          <w:rtl/>
        </w:rPr>
        <w:t xml:space="preserve"> الدول الأطراف </w:t>
      </w:r>
      <w:r w:rsidRPr="005947F6">
        <w:rPr>
          <w:rFonts w:hint="cs"/>
          <w:sz w:val="28"/>
          <w:szCs w:val="28"/>
          <w:shd w:val="clear" w:color="auto" w:fill="FFFFFF"/>
          <w:rtl/>
        </w:rPr>
        <w:t>ب</w:t>
      </w:r>
      <w:r w:rsidRPr="005947F6">
        <w:rPr>
          <w:sz w:val="28"/>
          <w:szCs w:val="28"/>
          <w:shd w:val="clear" w:color="auto" w:fill="FFFFFF"/>
          <w:rtl/>
        </w:rPr>
        <w:t>التراث الحي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 باعتباره ركيزة أساسية لبناء التسامح وال</w:t>
      </w:r>
      <w:r w:rsidRPr="005947F6">
        <w:rPr>
          <w:rFonts w:hint="cs"/>
          <w:sz w:val="28"/>
          <w:szCs w:val="28"/>
          <w:shd w:val="clear" w:color="auto" w:fill="FFFFFF"/>
          <w:rtl/>
        </w:rPr>
        <w:t>قدرة على التحمّل</w:t>
      </w:r>
      <w:r w:rsidRPr="005947F6">
        <w:rPr>
          <w:sz w:val="28"/>
          <w:szCs w:val="28"/>
          <w:shd w:val="clear" w:color="auto" w:fill="FFFFFF"/>
          <w:rtl/>
        </w:rPr>
        <w:t xml:space="preserve"> والحوار والتماسك الاجتماعي بين </w:t>
      </w:r>
      <w:r w:rsidR="009C2A01" w:rsidRPr="005947F6">
        <w:rPr>
          <w:rFonts w:hint="cs"/>
          <w:sz w:val="28"/>
          <w:szCs w:val="28"/>
          <w:shd w:val="clear" w:color="auto" w:fill="FFFFFF"/>
          <w:rtl/>
        </w:rPr>
        <w:t>الجماعات</w:t>
      </w:r>
      <w:r w:rsidRPr="005947F6">
        <w:rPr>
          <w:sz w:val="28"/>
          <w:szCs w:val="28"/>
          <w:shd w:val="clear" w:color="auto" w:fill="FFFFFF"/>
          <w:rtl/>
        </w:rPr>
        <w:t xml:space="preserve"> وكداعم فع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ال لتعزيز المجتمعات السلمية (هدف التنمية المستدامة 16). ويعكس </w:t>
      </w:r>
      <w:r w:rsidRPr="005947F6">
        <w:rPr>
          <w:rFonts w:hint="cs"/>
          <w:sz w:val="28"/>
          <w:szCs w:val="28"/>
          <w:shd w:val="clear" w:color="auto" w:fill="FFFFFF"/>
          <w:rtl/>
        </w:rPr>
        <w:t>هذا الأمر</w:t>
      </w:r>
      <w:r w:rsidRPr="005947F6">
        <w:rPr>
          <w:sz w:val="28"/>
          <w:szCs w:val="28"/>
          <w:shd w:val="clear" w:color="auto" w:fill="FFFFFF"/>
          <w:rtl/>
        </w:rPr>
        <w:t xml:space="preserve"> العمل المستمر للتراث الثقافي غير المادي في حالات الطوارئ بهدف تخفيف التهديدات التي يتعر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>ض لها التراث الحي</w:t>
      </w:r>
      <w:r w:rsidR="002205C3"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 وتعزيز الدور الذي قد يلعبه كأداة قوية ل</w:t>
      </w:r>
      <w:r w:rsidRPr="005947F6">
        <w:rPr>
          <w:rFonts w:hint="cs"/>
          <w:sz w:val="28"/>
          <w:szCs w:val="28"/>
          <w:shd w:val="clear" w:color="auto" w:fill="FFFFFF"/>
          <w:rtl/>
        </w:rPr>
        <w:t>اكتساب ا</w:t>
      </w:r>
      <w:r w:rsidRPr="005947F6">
        <w:rPr>
          <w:sz w:val="28"/>
          <w:szCs w:val="28"/>
          <w:shd w:val="clear" w:color="auto" w:fill="FFFFFF"/>
          <w:rtl/>
        </w:rPr>
        <w:t>لمرونة والانتعاش.</w:t>
      </w:r>
    </w:p>
    <w:p w:rsidR="00587EA7" w:rsidRDefault="00587EA7">
      <w:pPr>
        <w:bidi w:val="0"/>
        <w:rPr>
          <w:rFonts w:ascii="Arial" w:hAnsi="Arial" w:cs="Arial"/>
          <w:snapToGrid w:val="0"/>
          <w:sz w:val="28"/>
          <w:szCs w:val="28"/>
          <w:shd w:val="clear" w:color="auto" w:fill="FFFFFF"/>
          <w:rtl/>
          <w:lang w:val="en-GB" w:eastAsia="en-US"/>
        </w:rPr>
      </w:pPr>
      <w:r>
        <w:rPr>
          <w:sz w:val="28"/>
          <w:szCs w:val="28"/>
          <w:shd w:val="clear" w:color="auto" w:fill="FFFFFF"/>
          <w:rtl/>
        </w:rPr>
        <w:br w:type="page"/>
      </w:r>
    </w:p>
    <w:p w:rsidR="008E22C6" w:rsidRPr="005947F6" w:rsidRDefault="008E22C6" w:rsidP="00A958BA">
      <w:pPr>
        <w:pStyle w:val="ListParagraph"/>
        <w:numPr>
          <w:ilvl w:val="0"/>
          <w:numId w:val="15"/>
        </w:numPr>
        <w:bidi/>
        <w:ind w:left="566" w:hanging="567"/>
        <w:jc w:val="both"/>
        <w:rPr>
          <w:rFonts w:asciiTheme="minorBidi" w:hAnsiTheme="minorBidi" w:cstheme="minorBidi"/>
          <w:bCs/>
          <w:sz w:val="28"/>
          <w:szCs w:val="28"/>
        </w:rPr>
      </w:pPr>
      <w:r w:rsidRPr="005947F6">
        <w:rPr>
          <w:rFonts w:asciiTheme="minorBidi" w:hAnsiTheme="minorBidi" w:cstheme="minorBidi"/>
          <w:bCs/>
          <w:sz w:val="28"/>
          <w:szCs w:val="28"/>
          <w:rtl/>
        </w:rPr>
        <w:lastRenderedPageBreak/>
        <w:t>أوجه التآزر وفرص التعاون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</w:rPr>
      </w:pPr>
      <w:r w:rsidRPr="005947F6">
        <w:rPr>
          <w:sz w:val="28"/>
          <w:szCs w:val="28"/>
          <w:shd w:val="clear" w:color="auto" w:fill="FFFFFF"/>
          <w:rtl/>
        </w:rPr>
        <w:t xml:space="preserve">من ضمن برامج اليونسكو الأخرى 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من </w:t>
      </w:r>
      <w:r w:rsidRPr="005947F6">
        <w:rPr>
          <w:sz w:val="28"/>
          <w:szCs w:val="28"/>
          <w:shd w:val="clear" w:color="auto" w:fill="FFFFFF"/>
          <w:rtl/>
        </w:rPr>
        <w:t xml:space="preserve">خارج قطاع الثقافة، اعتُبر برنامج الإنسان والمحيط الحيوي التابع لقطاع العلوم أحد البرامج الأكثر </w:t>
      </w:r>
      <w:r w:rsidRPr="005947F6">
        <w:rPr>
          <w:rFonts w:hint="cs"/>
          <w:sz w:val="28"/>
          <w:szCs w:val="28"/>
          <w:shd w:val="clear" w:color="auto" w:fill="FFFFFF"/>
          <w:rtl/>
        </w:rPr>
        <w:t>ملاءمة</w:t>
      </w:r>
      <w:r w:rsidRPr="005947F6">
        <w:rPr>
          <w:sz w:val="28"/>
          <w:szCs w:val="28"/>
          <w:shd w:val="clear" w:color="auto" w:fill="FFFFFF"/>
          <w:rtl/>
        </w:rPr>
        <w:t xml:space="preserve"> للتعاون خلال الفترة 2022-2029 تماشياً مع المجال </w:t>
      </w:r>
      <w:proofErr w:type="spellStart"/>
      <w:r w:rsidRPr="005947F6">
        <w:rPr>
          <w:sz w:val="28"/>
          <w:szCs w:val="28"/>
          <w:shd w:val="clear" w:color="auto" w:fill="FFFFFF"/>
          <w:rtl/>
        </w:rPr>
        <w:t>المواضيعي</w:t>
      </w:r>
      <w:proofErr w:type="spellEnd"/>
      <w:r w:rsidRPr="005947F6">
        <w:rPr>
          <w:sz w:val="28"/>
          <w:szCs w:val="28"/>
          <w:shd w:val="clear" w:color="auto" w:fill="FFFFFF"/>
          <w:rtl/>
        </w:rPr>
        <w:t xml:space="preserve"> المقترح 'التراث الثقافي غير المادي والاستدامة البيئية'. </w:t>
      </w:r>
      <w:r w:rsidRPr="005947F6">
        <w:rPr>
          <w:rFonts w:hint="cs"/>
          <w:sz w:val="28"/>
          <w:szCs w:val="28"/>
          <w:shd w:val="clear" w:color="auto" w:fill="FFFFFF"/>
          <w:rtl/>
        </w:rPr>
        <w:t>ف</w:t>
      </w:r>
      <w:r w:rsidRPr="005947F6">
        <w:rPr>
          <w:sz w:val="28"/>
          <w:szCs w:val="28"/>
          <w:shd w:val="clear" w:color="auto" w:fill="FFFFFF"/>
          <w:rtl/>
        </w:rPr>
        <w:t xml:space="preserve">على سبيل المثال، تمّ الاعتراف بأنّ أنظمة المعارف المحلية والتقليدية للمجتمعات الأصلية التي تستخدم الموارد الطبيعية بشكل عادل (المياه والأراضي والزراعة، الخ) وتحترم النظم البيئية والتنوع البيولوجي </w:t>
      </w:r>
      <w:r w:rsidRPr="005947F6">
        <w:rPr>
          <w:rFonts w:hint="cs"/>
          <w:sz w:val="28"/>
          <w:szCs w:val="28"/>
          <w:shd w:val="clear" w:color="auto" w:fill="FFFFFF"/>
          <w:rtl/>
        </w:rPr>
        <w:t>تكتسي أهمية</w:t>
      </w:r>
      <w:r w:rsidRPr="005947F6">
        <w:rPr>
          <w:sz w:val="28"/>
          <w:szCs w:val="28"/>
          <w:shd w:val="clear" w:color="auto" w:fill="FFFFFF"/>
          <w:rtl/>
        </w:rPr>
        <w:t xml:space="preserve"> للتكي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ف مع التحديات البيئية وربّما </w:t>
      </w:r>
      <w:r w:rsidRPr="005947F6">
        <w:rPr>
          <w:rFonts w:hint="cs"/>
          <w:sz w:val="28"/>
          <w:szCs w:val="28"/>
          <w:shd w:val="clear" w:color="auto" w:fill="FFFFFF"/>
          <w:rtl/>
        </w:rPr>
        <w:t>ل</w:t>
      </w:r>
      <w:r w:rsidRPr="005947F6">
        <w:rPr>
          <w:sz w:val="28"/>
          <w:szCs w:val="28"/>
          <w:shd w:val="clear" w:color="auto" w:fill="FFFFFF"/>
          <w:rtl/>
        </w:rPr>
        <w:t>لتخفيف من تغي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>ر المناخ (أهداف التنمية المستدامة 12 و13 و15).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</w:rPr>
      </w:pPr>
      <w:r w:rsidRPr="005947F6">
        <w:rPr>
          <w:sz w:val="28"/>
          <w:szCs w:val="28"/>
          <w:shd w:val="clear" w:color="auto" w:fill="FFFFFF"/>
          <w:rtl/>
        </w:rPr>
        <w:t>وفي قطاع الثقافة، شدّدت الدول الأطراف على أهمية تحسين التعاون والتآزر مع الاتفاقيات الثقافية الأخرى لليونسكو، مع الاعتراف بالمنظورات ال</w:t>
      </w:r>
      <w:r w:rsidRPr="005947F6">
        <w:rPr>
          <w:rFonts w:hint="cs"/>
          <w:sz w:val="28"/>
          <w:szCs w:val="28"/>
          <w:shd w:val="clear" w:color="auto" w:fill="FFFFFF"/>
          <w:rtl/>
        </w:rPr>
        <w:t>شاملة</w:t>
      </w:r>
      <w:r w:rsidRPr="005947F6">
        <w:rPr>
          <w:sz w:val="28"/>
          <w:szCs w:val="28"/>
          <w:shd w:val="clear" w:color="auto" w:fill="FFFFFF"/>
          <w:rtl/>
        </w:rPr>
        <w:t xml:space="preserve"> والاجتماعية </w:t>
      </w:r>
      <w:r w:rsidRPr="005947F6">
        <w:rPr>
          <w:rFonts w:hint="cs"/>
          <w:sz w:val="28"/>
          <w:szCs w:val="28"/>
          <w:shd w:val="clear" w:color="auto" w:fill="FFFFFF"/>
          <w:rtl/>
        </w:rPr>
        <w:t>و</w:t>
      </w:r>
      <w:r w:rsidRPr="005947F6">
        <w:rPr>
          <w:sz w:val="28"/>
          <w:szCs w:val="28"/>
          <w:shd w:val="clear" w:color="auto" w:fill="FFFFFF"/>
          <w:rtl/>
        </w:rPr>
        <w:t>الاقتصادية المتعل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قة بصون التراث الثقافي غير المادي (السؤال 9.أ). </w:t>
      </w:r>
      <w:r w:rsidRPr="005947F6">
        <w:rPr>
          <w:rFonts w:hint="cs"/>
          <w:sz w:val="28"/>
          <w:szCs w:val="28"/>
          <w:shd w:val="clear" w:color="auto" w:fill="FFFFFF"/>
          <w:rtl/>
        </w:rPr>
        <w:t>و</w:t>
      </w:r>
      <w:r w:rsidRPr="005947F6">
        <w:rPr>
          <w:sz w:val="28"/>
          <w:szCs w:val="28"/>
          <w:shd w:val="clear" w:color="auto" w:fill="FFFFFF"/>
          <w:rtl/>
        </w:rPr>
        <w:t xml:space="preserve">اعتُبر التعاون مع اتفاقية عام 1972 حاسماً 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لبلوغ </w:t>
      </w:r>
      <w:r w:rsidRPr="005947F6">
        <w:rPr>
          <w:sz w:val="28"/>
          <w:szCs w:val="28"/>
          <w:shd w:val="clear" w:color="auto" w:fill="FFFFFF"/>
          <w:rtl/>
        </w:rPr>
        <w:t xml:space="preserve">نهج شامل لحماية التراث الثقافي (هدف التنمية المستدامة 11). </w:t>
      </w:r>
      <w:r w:rsidRPr="005947F6">
        <w:rPr>
          <w:rFonts w:hint="cs"/>
          <w:sz w:val="28"/>
          <w:szCs w:val="28"/>
          <w:shd w:val="clear" w:color="auto" w:fill="FFFFFF"/>
          <w:rtl/>
        </w:rPr>
        <w:t>و</w:t>
      </w:r>
      <w:r w:rsidRPr="005947F6">
        <w:rPr>
          <w:sz w:val="28"/>
          <w:szCs w:val="28"/>
          <w:shd w:val="clear" w:color="auto" w:fill="FFFFFF"/>
          <w:rtl/>
        </w:rPr>
        <w:t>من المتوق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ع أن تعزّز خطط الصون المجتمعية لاتفاقية عام 2003، بالإضافة إلى معارف </w:t>
      </w:r>
      <w:r w:rsidR="009C2A01" w:rsidRPr="005947F6">
        <w:rPr>
          <w:rFonts w:hint="cs"/>
          <w:sz w:val="28"/>
          <w:szCs w:val="28"/>
          <w:shd w:val="clear" w:color="auto" w:fill="FFFFFF"/>
          <w:rtl/>
        </w:rPr>
        <w:t>الجماعات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 xml:space="preserve">وممارساتها المتعلقة بالطبيعة والكون، الروابط بين البيئة المادية والقيم الثقافية غير المادية </w:t>
      </w:r>
      <w:r w:rsidR="009C2A01" w:rsidRPr="005947F6">
        <w:rPr>
          <w:rFonts w:hint="cs"/>
          <w:sz w:val="28"/>
          <w:szCs w:val="28"/>
          <w:shd w:val="clear" w:color="auto" w:fill="FFFFFF"/>
          <w:rtl/>
        </w:rPr>
        <w:t>للجماعات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>وسبل عيشه</w:t>
      </w:r>
      <w:r w:rsidRPr="005947F6">
        <w:rPr>
          <w:rFonts w:hint="cs"/>
          <w:sz w:val="28"/>
          <w:szCs w:val="28"/>
          <w:shd w:val="clear" w:color="auto" w:fill="FFFFFF"/>
          <w:rtl/>
        </w:rPr>
        <w:t>ا</w:t>
      </w:r>
      <w:r w:rsidRPr="005947F6">
        <w:rPr>
          <w:sz w:val="28"/>
          <w:szCs w:val="28"/>
          <w:shd w:val="clear" w:color="auto" w:fill="FFFFFF"/>
          <w:rtl/>
        </w:rPr>
        <w:t>. كما أ</w:t>
      </w:r>
      <w:r w:rsidRPr="005947F6">
        <w:rPr>
          <w:rFonts w:hint="cs"/>
          <w:sz w:val="28"/>
          <w:szCs w:val="28"/>
          <w:shd w:val="clear" w:color="auto" w:fill="FFFFFF"/>
          <w:rtl/>
        </w:rPr>
        <w:t>برزت</w:t>
      </w:r>
      <w:r w:rsidRPr="005947F6">
        <w:rPr>
          <w:sz w:val="28"/>
          <w:szCs w:val="28"/>
          <w:shd w:val="clear" w:color="auto" w:fill="FFFFFF"/>
          <w:rtl/>
        </w:rPr>
        <w:t xml:space="preserve"> الدول الأطراف أهمي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>ة التعاون المشترك بين اتفاقيتي عامي 2003 و2005، نظراً للجوانب الاقتصادية المختلفة المتعلّقة بالتراث الحي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 </w:t>
      </w:r>
      <w:r w:rsidRPr="005947F6">
        <w:rPr>
          <w:rFonts w:hint="cs"/>
          <w:sz w:val="28"/>
          <w:szCs w:val="28"/>
          <w:shd w:val="clear" w:color="auto" w:fill="FFFFFF"/>
          <w:rtl/>
        </w:rPr>
        <w:t>على غرار</w:t>
      </w:r>
      <w:r w:rsidRPr="005947F6">
        <w:rPr>
          <w:sz w:val="28"/>
          <w:szCs w:val="28"/>
          <w:shd w:val="clear" w:color="auto" w:fill="FFFFFF"/>
          <w:rtl/>
        </w:rPr>
        <w:t xml:space="preserve"> الحرف والممارسات الموسيقية والفنون المسرحية التي توفّر للمجتمعات المعنية مصدراً للدخل. </w:t>
      </w:r>
      <w:r w:rsidRPr="005947F6">
        <w:rPr>
          <w:rFonts w:hint="cs"/>
          <w:sz w:val="28"/>
          <w:szCs w:val="28"/>
          <w:shd w:val="clear" w:color="auto" w:fill="FFFFFF"/>
          <w:rtl/>
        </w:rPr>
        <w:t>و</w:t>
      </w:r>
      <w:r w:rsidRPr="005947F6">
        <w:rPr>
          <w:sz w:val="28"/>
          <w:szCs w:val="28"/>
          <w:shd w:val="clear" w:color="auto" w:fill="FFFFFF"/>
          <w:rtl/>
        </w:rPr>
        <w:t xml:space="preserve">يمكن أن تسهم الروابط في النمو الاقتصادي الشامل والمستدام </w:t>
      </w:r>
      <w:r w:rsidRPr="005947F6">
        <w:rPr>
          <w:rFonts w:hint="cs"/>
          <w:sz w:val="28"/>
          <w:szCs w:val="28"/>
          <w:shd w:val="clear" w:color="auto" w:fill="FFFFFF"/>
          <w:rtl/>
        </w:rPr>
        <w:t>في كنف</w:t>
      </w:r>
      <w:r w:rsidRPr="005947F6">
        <w:rPr>
          <w:sz w:val="28"/>
          <w:szCs w:val="28"/>
          <w:shd w:val="clear" w:color="auto" w:fill="FFFFFF"/>
          <w:rtl/>
        </w:rPr>
        <w:t xml:space="preserve"> احترام الوظائف الاجتماعية والمعاني الثقافية للتراث الحي (هدف التنمية المستدامة 8).</w:t>
      </w:r>
    </w:p>
    <w:p w:rsidR="008E22C6" w:rsidRPr="005947F6" w:rsidRDefault="008E22C6" w:rsidP="00A958BA">
      <w:pPr>
        <w:pStyle w:val="ListParagraph"/>
        <w:numPr>
          <w:ilvl w:val="0"/>
          <w:numId w:val="15"/>
        </w:numPr>
        <w:bidi/>
        <w:ind w:left="566" w:hanging="567"/>
        <w:jc w:val="both"/>
        <w:rPr>
          <w:rFonts w:asciiTheme="minorBidi" w:hAnsiTheme="minorBidi" w:cstheme="minorBidi"/>
          <w:bCs/>
          <w:sz w:val="28"/>
          <w:szCs w:val="28"/>
        </w:rPr>
      </w:pPr>
      <w:r w:rsidRPr="005947F6">
        <w:rPr>
          <w:rFonts w:asciiTheme="minorBidi" w:hAnsiTheme="minorBidi" w:cstheme="minorBidi"/>
          <w:bCs/>
          <w:sz w:val="28"/>
          <w:szCs w:val="28"/>
          <w:rtl/>
        </w:rPr>
        <w:t>التوجهات المستقبلية</w:t>
      </w:r>
    </w:p>
    <w:p w:rsidR="00F631ED" w:rsidRDefault="008E22C6" w:rsidP="00587EA7">
      <w:pPr>
        <w:pStyle w:val="GAPara"/>
        <w:ind w:left="567" w:hanging="567"/>
        <w:jc w:val="both"/>
        <w:rPr>
          <w:sz w:val="28"/>
          <w:szCs w:val="28"/>
        </w:rPr>
      </w:pPr>
      <w:r w:rsidRPr="005947F6">
        <w:rPr>
          <w:sz w:val="28"/>
          <w:szCs w:val="28"/>
          <w:rtl/>
        </w:rPr>
        <w:t>أظهرت ردود المسح أن</w:t>
      </w:r>
      <w:r w:rsidRPr="005947F6">
        <w:rPr>
          <w:rFonts w:hint="cs"/>
          <w:sz w:val="28"/>
          <w:szCs w:val="28"/>
          <w:rtl/>
        </w:rPr>
        <w:t>ّ</w:t>
      </w:r>
      <w:r w:rsidRPr="005947F6">
        <w:rPr>
          <w:sz w:val="28"/>
          <w:szCs w:val="28"/>
          <w:rtl/>
        </w:rPr>
        <w:t xml:space="preserve"> الدول الأطراف مهتم</w:t>
      </w:r>
      <w:r w:rsidRPr="005947F6">
        <w:rPr>
          <w:rFonts w:hint="cs"/>
          <w:sz w:val="28"/>
          <w:szCs w:val="28"/>
          <w:rtl/>
        </w:rPr>
        <w:t>ّ</w:t>
      </w:r>
      <w:r w:rsidRPr="005947F6">
        <w:rPr>
          <w:sz w:val="28"/>
          <w:szCs w:val="28"/>
          <w:rtl/>
        </w:rPr>
        <w:t xml:space="preserve">ة للغاية بمرور اتفاقية عام 2003 إلى إجراءات </w:t>
      </w:r>
      <w:proofErr w:type="spellStart"/>
      <w:r w:rsidRPr="005947F6">
        <w:rPr>
          <w:sz w:val="28"/>
          <w:szCs w:val="28"/>
          <w:rtl/>
        </w:rPr>
        <w:t>مواضيعية</w:t>
      </w:r>
      <w:proofErr w:type="spellEnd"/>
      <w:r w:rsidRPr="005947F6">
        <w:rPr>
          <w:sz w:val="28"/>
          <w:szCs w:val="28"/>
          <w:rtl/>
        </w:rPr>
        <w:t xml:space="preserve"> (</w:t>
      </w:r>
      <w:r w:rsidRPr="005947F6">
        <w:rPr>
          <w:rFonts w:hint="cs"/>
          <w:color w:val="000000"/>
          <w:sz w:val="28"/>
          <w:szCs w:val="28"/>
          <w:shd w:val="clear" w:color="auto" w:fill="FFFFFF"/>
          <w:rtl/>
        </w:rPr>
        <w:t>الرسم البياني</w:t>
      </w:r>
      <w:r w:rsidRPr="005947F6">
        <w:rPr>
          <w:color w:val="000000"/>
          <w:sz w:val="28"/>
          <w:szCs w:val="28"/>
          <w:shd w:val="clear" w:color="auto" w:fill="FFFFFF"/>
          <w:rtl/>
        </w:rPr>
        <w:t xml:space="preserve"> </w:t>
      </w:r>
      <w:r w:rsidRPr="005947F6">
        <w:rPr>
          <w:sz w:val="28"/>
          <w:szCs w:val="28"/>
          <w:rtl/>
        </w:rPr>
        <w:t xml:space="preserve">2). </w:t>
      </w:r>
      <w:r w:rsidRPr="005947F6">
        <w:rPr>
          <w:rFonts w:hint="cs"/>
          <w:sz w:val="28"/>
          <w:szCs w:val="28"/>
          <w:rtl/>
        </w:rPr>
        <w:t>و</w:t>
      </w:r>
      <w:r w:rsidRPr="005947F6">
        <w:rPr>
          <w:sz w:val="28"/>
          <w:szCs w:val="28"/>
          <w:rtl/>
        </w:rPr>
        <w:t>بالإضافة إلى التراث الثقافي غير المادي والتعليم، تم</w:t>
      </w:r>
      <w:r w:rsidRPr="005947F6">
        <w:rPr>
          <w:rFonts w:hint="cs"/>
          <w:sz w:val="28"/>
          <w:szCs w:val="28"/>
          <w:rtl/>
        </w:rPr>
        <w:t>ّ</w:t>
      </w:r>
      <w:r w:rsidRPr="005947F6">
        <w:rPr>
          <w:sz w:val="28"/>
          <w:szCs w:val="28"/>
          <w:rtl/>
        </w:rPr>
        <w:t xml:space="preserve">ت الإشارة إلى أهمية طيف واسع من المجالات </w:t>
      </w:r>
      <w:proofErr w:type="spellStart"/>
      <w:r w:rsidRPr="005947F6">
        <w:rPr>
          <w:sz w:val="28"/>
          <w:szCs w:val="28"/>
          <w:rtl/>
        </w:rPr>
        <w:t>المواضيعية</w:t>
      </w:r>
      <w:proofErr w:type="spellEnd"/>
      <w:r w:rsidRPr="005947F6">
        <w:rPr>
          <w:sz w:val="28"/>
          <w:szCs w:val="28"/>
          <w:rtl/>
        </w:rPr>
        <w:t xml:space="preserve"> (مثل التراث الثقافي غير المادي والشعوب الأصلية وتغي</w:t>
      </w:r>
      <w:r w:rsidRPr="005947F6">
        <w:rPr>
          <w:rFonts w:hint="cs"/>
          <w:sz w:val="28"/>
          <w:szCs w:val="28"/>
          <w:rtl/>
        </w:rPr>
        <w:t>ّ</w:t>
      </w:r>
      <w:r w:rsidRPr="005947F6">
        <w:rPr>
          <w:sz w:val="28"/>
          <w:szCs w:val="28"/>
          <w:rtl/>
        </w:rPr>
        <w:t xml:space="preserve">ر المناخ وحالات </w:t>
      </w:r>
    </w:p>
    <w:p w:rsidR="00F631ED" w:rsidRDefault="00F631ED" w:rsidP="00D95F5B">
      <w:pPr>
        <w:pStyle w:val="GAPara"/>
        <w:numPr>
          <w:ilvl w:val="0"/>
          <w:numId w:val="0"/>
        </w:numPr>
        <w:ind w:left="567"/>
        <w:jc w:val="both"/>
        <w:rPr>
          <w:sz w:val="28"/>
          <w:szCs w:val="28"/>
          <w:rtl/>
        </w:rPr>
      </w:pPr>
      <w:r w:rsidRPr="005947F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688375" wp14:editId="318811D8">
                <wp:simplePos x="0" y="0"/>
                <wp:positionH relativeFrom="margin">
                  <wp:posOffset>337185</wp:posOffset>
                </wp:positionH>
                <wp:positionV relativeFrom="paragraph">
                  <wp:posOffset>3226435</wp:posOffset>
                </wp:positionV>
                <wp:extent cx="5415280" cy="200025"/>
                <wp:effectExtent l="0" t="0" r="0" b="9525"/>
                <wp:wrapSquare wrapText="bothSides"/>
                <wp:docPr id="1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280" cy="2000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631ED" w:rsidRPr="007939CB" w:rsidRDefault="00F631ED" w:rsidP="00F631ED">
                            <w:pPr>
                              <w:pStyle w:val="Caption"/>
                              <w:bidi/>
                              <w:rPr>
                                <w:rFonts w:cs="Arial"/>
                                <w:noProof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 w:themeColor="text1"/>
                                <w:rtl/>
                              </w:rPr>
                              <w:t xml:space="preserve">الرسم البياني 2: </w:t>
                            </w:r>
                            <w:r w:rsidRPr="00BB276F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</w:rPr>
                              <w:t xml:space="preserve">اتفاقية عام 2003 والمجالات </w:t>
                            </w:r>
                            <w:proofErr w:type="spellStart"/>
                            <w:r w:rsidRPr="00BB276F">
                              <w:rPr>
                                <w:rFonts w:ascii="Arial" w:hAnsi="Arial" w:cs="Arial"/>
                                <w:color w:val="000000" w:themeColor="text1"/>
                                <w:rtl/>
                              </w:rPr>
                              <w:t>المواضيعية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8375" id="Text Box 6" o:spid="_x0000_s1027" type="#_x0000_t202" style="position:absolute;left:0;text-align:left;margin-left:26.55pt;margin-top:254.05pt;width:426.4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" stroked="f">
                <v:textbox inset="0,0,0,0">
                  <w:txbxContent>
                    <w:p w:rsidR="00F631ED" w:rsidRPr="007939CB" w:rsidRDefault="00F631ED" w:rsidP="00F631ED">
                      <w:pPr>
                        <w:pStyle w:val="Caption"/>
                        <w:bidi/>
                        <w:rPr>
                          <w:rFonts w:cs="Arial"/>
                          <w:noProof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 w:hint="cs"/>
                          <w:color w:val="000000" w:themeColor="text1"/>
                          <w:rtl/>
                        </w:rPr>
                        <w:t xml:space="preserve">الرسم البياني 2: </w:t>
                      </w:r>
                      <w:r w:rsidRPr="00BB276F">
                        <w:rPr>
                          <w:rFonts w:ascii="Arial" w:hAnsi="Arial" w:cs="Arial"/>
                          <w:color w:val="000000" w:themeColor="text1"/>
                          <w:rtl/>
                        </w:rPr>
                        <w:t xml:space="preserve">اتفاقية عام 2003 والمجالات </w:t>
                      </w:r>
                      <w:proofErr w:type="spellStart"/>
                      <w:r w:rsidRPr="00BB276F">
                        <w:rPr>
                          <w:rFonts w:ascii="Arial" w:hAnsi="Arial" w:cs="Arial"/>
                          <w:color w:val="000000" w:themeColor="text1"/>
                          <w:rtl/>
                        </w:rPr>
                        <w:t>المواضيعية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631ED">
        <w:rPr>
          <w:noProof/>
          <w:sz w:val="28"/>
          <w:szCs w:val="28"/>
          <w:rtl/>
          <w:lang w:val="en-US"/>
        </w:rPr>
        <w:drawing>
          <wp:inline distT="0" distB="0" distL="0" distR="0" wp14:anchorId="369065B6" wp14:editId="17644D64">
            <wp:extent cx="5749026" cy="3176291"/>
            <wp:effectExtent l="0" t="0" r="4445" b="508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9026" cy="3176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2C6" w:rsidRPr="00F631ED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</w:rPr>
      </w:pPr>
      <w:r w:rsidRPr="004657C7">
        <w:rPr>
          <w:sz w:val="28"/>
          <w:szCs w:val="28"/>
          <w:rtl/>
        </w:rPr>
        <w:t>الطوارئ والسياحة والزراعة/الأمن الغذائي) للعمل المستقبلي لاتفاقية عام 2003 (السؤالان 7.أ و</w:t>
      </w:r>
      <w:proofErr w:type="gramStart"/>
      <w:r w:rsidRPr="004657C7">
        <w:rPr>
          <w:sz w:val="28"/>
          <w:szCs w:val="28"/>
          <w:rtl/>
        </w:rPr>
        <w:t>7.</w:t>
      </w:r>
      <w:r w:rsidRPr="004657C7">
        <w:rPr>
          <w:rFonts w:hint="cs"/>
          <w:sz w:val="28"/>
          <w:szCs w:val="28"/>
          <w:rtl/>
        </w:rPr>
        <w:t>ب</w:t>
      </w:r>
      <w:proofErr w:type="gramEnd"/>
      <w:r w:rsidRPr="004657C7">
        <w:rPr>
          <w:rFonts w:hint="cs"/>
          <w:sz w:val="28"/>
          <w:szCs w:val="28"/>
          <w:rtl/>
        </w:rPr>
        <w:t>).</w:t>
      </w:r>
      <w:r w:rsidRPr="004657C7">
        <w:rPr>
          <w:sz w:val="28"/>
          <w:szCs w:val="28"/>
        </w:rPr>
        <w:t xml:space="preserve"> </w:t>
      </w:r>
      <w:r w:rsidRPr="004657C7">
        <w:rPr>
          <w:rFonts w:hint="cs"/>
          <w:sz w:val="28"/>
          <w:szCs w:val="28"/>
          <w:shd w:val="clear" w:color="auto" w:fill="FFFFFF"/>
          <w:rtl/>
          <w:lang w:bidi="ar-TN"/>
        </w:rPr>
        <w:t>و</w:t>
      </w:r>
      <w:r w:rsidRPr="004657C7">
        <w:rPr>
          <w:sz w:val="28"/>
          <w:szCs w:val="28"/>
          <w:shd w:val="clear" w:color="auto" w:fill="FFFFFF"/>
          <w:rtl/>
          <w:lang w:bidi="ar-TN"/>
        </w:rPr>
        <w:t>تم</w:t>
      </w:r>
      <w:r w:rsidRPr="004657C7">
        <w:rPr>
          <w:rFonts w:hint="cs"/>
          <w:sz w:val="28"/>
          <w:szCs w:val="28"/>
          <w:shd w:val="clear" w:color="auto" w:fill="FFFFFF"/>
          <w:rtl/>
          <w:lang w:bidi="ar-TN"/>
        </w:rPr>
        <w:t>ا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شياً مع النهج الشامل للصون، تمّ التأكيد على التعاون بين القطاعات وبين المؤسسات باعتباره أحد الأساليب التشغيلية الرئيسية لتنفيذ اتفاقية عام 2003 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مستقبلاً</w:t>
      </w:r>
      <w:r w:rsidRPr="00F631ED">
        <w:rPr>
          <w:sz w:val="28"/>
          <w:szCs w:val="28"/>
          <w:shd w:val="clear" w:color="auto" w:fill="FFFFFF"/>
          <w:rtl/>
          <w:lang w:bidi="ar-TN"/>
        </w:rPr>
        <w:t>.</w:t>
      </w:r>
      <w:r w:rsidRPr="00F631ED">
        <w:rPr>
          <w:sz w:val="28"/>
          <w:szCs w:val="28"/>
          <w:shd w:val="clear" w:color="auto" w:fill="FFFFFF"/>
          <w:lang w:bidi="ar-TN"/>
        </w:rPr>
        <w:t xml:space="preserve"> </w:t>
      </w:r>
      <w:r w:rsidRPr="00F631ED">
        <w:rPr>
          <w:sz w:val="28"/>
          <w:szCs w:val="28"/>
          <w:shd w:val="clear" w:color="auto" w:fill="FFFFFF"/>
          <w:rtl/>
          <w:lang w:bidi="ar-TN"/>
        </w:rPr>
        <w:t>واقترح عدد كبير من الدول الأطراف إنشاء شراكات استراتيجية بين القطاعات على المستويات المحلية والوطنية والإقليمية والدولية لتعزيز التدخ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ّ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لات </w:t>
      </w:r>
      <w:r w:rsidRPr="00F631ED">
        <w:rPr>
          <w:sz w:val="28"/>
          <w:szCs w:val="28"/>
          <w:shd w:val="clear" w:color="auto" w:fill="FFFFFF"/>
          <w:rtl/>
          <w:lang w:bidi="ar-TN"/>
        </w:rPr>
        <w:lastRenderedPageBreak/>
        <w:t>الفع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ّ</w:t>
      </w:r>
      <w:r w:rsidRPr="00F631ED">
        <w:rPr>
          <w:sz w:val="28"/>
          <w:szCs w:val="28"/>
          <w:shd w:val="clear" w:color="auto" w:fill="FFFFFF"/>
          <w:rtl/>
          <w:lang w:bidi="ar-TN"/>
        </w:rPr>
        <w:t>الة لصون التراث الحي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ّ</w:t>
      </w:r>
      <w:r w:rsidRPr="00F631ED">
        <w:rPr>
          <w:sz w:val="28"/>
          <w:szCs w:val="28"/>
          <w:shd w:val="clear" w:color="auto" w:fill="FFFFFF"/>
          <w:rtl/>
          <w:lang w:bidi="ar-TN"/>
        </w:rPr>
        <w:t>.</w:t>
      </w:r>
      <w:r w:rsidRPr="00F631ED">
        <w:rPr>
          <w:sz w:val="28"/>
          <w:szCs w:val="28"/>
          <w:shd w:val="clear" w:color="auto" w:fill="FFFFFF"/>
          <w:lang w:bidi="ar-TN"/>
        </w:rPr>
        <w:t xml:space="preserve"> 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وي</w:t>
      </w:r>
      <w:r w:rsidRPr="00F631ED">
        <w:rPr>
          <w:sz w:val="28"/>
          <w:szCs w:val="28"/>
          <w:shd w:val="clear" w:color="auto" w:fill="FFFFFF"/>
          <w:rtl/>
          <w:lang w:bidi="ar-TN"/>
        </w:rPr>
        <w:t>مكن أن يستفيد التعاون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،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 في المقام الأوّل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،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 من شبكة شركاء التنفيذ القوية 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التي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 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تملكها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 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ا</w:t>
      </w:r>
      <w:r w:rsidRPr="00F631ED">
        <w:rPr>
          <w:sz w:val="28"/>
          <w:szCs w:val="28"/>
          <w:shd w:val="clear" w:color="auto" w:fill="FFFFFF"/>
          <w:rtl/>
          <w:lang w:bidi="ar-TN"/>
        </w:rPr>
        <w:t>لاتفاقية والتي تشمل المؤسسات الحكومية وال</w:t>
      </w:r>
      <w:r w:rsidR="009C2A01"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جماعات</w:t>
      </w:r>
      <w:r w:rsidR="009C2A01" w:rsidRPr="00F631ED">
        <w:rPr>
          <w:sz w:val="28"/>
          <w:szCs w:val="28"/>
          <w:shd w:val="clear" w:color="auto" w:fill="FFFFFF"/>
          <w:rtl/>
          <w:lang w:bidi="ar-TN"/>
        </w:rPr>
        <w:t xml:space="preserve"> 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والمجتمع المدني والخبراء ومراكز الفئة 2، 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فضلاً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 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عن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 الأوساط الأكاديمية والقطاع الخاص</w:t>
      </w:r>
      <w:r w:rsidR="00E875EB" w:rsidRPr="00F631ED">
        <w:rPr>
          <w:sz w:val="28"/>
          <w:szCs w:val="28"/>
          <w:shd w:val="clear" w:color="auto" w:fill="FFFFFF"/>
          <w:lang w:bidi="ar-TN"/>
        </w:rPr>
        <w:t xml:space="preserve"> </w:t>
      </w:r>
      <w:r w:rsidR="00E875EB" w:rsidRPr="00F631ED">
        <w:rPr>
          <w:sz w:val="28"/>
          <w:szCs w:val="28"/>
          <w:shd w:val="clear" w:color="auto" w:fill="FFFFFF"/>
          <w:rtl/>
          <w:lang w:bidi="ar-TN"/>
        </w:rPr>
        <w:t>(السؤال 10.أ و10.ب)</w:t>
      </w:r>
      <w:r w:rsidRPr="00F631ED">
        <w:rPr>
          <w:sz w:val="28"/>
          <w:szCs w:val="28"/>
          <w:shd w:val="clear" w:color="auto" w:fill="FFFFFF"/>
          <w:rtl/>
          <w:lang w:bidi="ar-TN"/>
        </w:rPr>
        <w:t>.</w:t>
      </w:r>
      <w:r w:rsidRPr="00F631ED">
        <w:rPr>
          <w:sz w:val="28"/>
          <w:szCs w:val="28"/>
          <w:shd w:val="clear" w:color="auto" w:fill="FFFFFF"/>
          <w:lang w:bidi="ar-TN"/>
        </w:rPr>
        <w:t xml:space="preserve"> </w:t>
      </w:r>
      <w:r w:rsidRPr="00F631ED">
        <w:rPr>
          <w:sz w:val="28"/>
          <w:szCs w:val="28"/>
          <w:shd w:val="clear" w:color="auto" w:fill="FFFFFF"/>
          <w:rtl/>
          <w:lang w:bidi="ar-TN"/>
        </w:rPr>
        <w:t xml:space="preserve">على نحو مماثل، يمكن أن يسهّل التعاون مع مختلف القطاعات (التعليم والعلوم والزراعة والصحة والسياحة والصناعة، الخ) التعاون بين الوزارات والتعاون بين الوكالات </w:t>
      </w:r>
      <w:r w:rsidRPr="00F631ED">
        <w:rPr>
          <w:rFonts w:hint="eastAsia"/>
          <w:sz w:val="28"/>
          <w:szCs w:val="28"/>
          <w:shd w:val="clear" w:color="auto" w:fill="FFFFFF"/>
          <w:rtl/>
          <w:lang w:bidi="ar-TN"/>
        </w:rPr>
        <w:t>و</w:t>
      </w:r>
      <w:r w:rsidRPr="00F631ED">
        <w:rPr>
          <w:sz w:val="28"/>
          <w:szCs w:val="28"/>
          <w:shd w:val="clear" w:color="auto" w:fill="FFFFFF"/>
          <w:rtl/>
          <w:lang w:bidi="ar-TN"/>
        </w:rPr>
        <w:t>مع هيئات الأمم المتحدة الأخرى في التنفيذ المشترك لخطة عام 2030.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</w:rPr>
      </w:pPr>
      <w:r w:rsidRPr="005947F6">
        <w:rPr>
          <w:sz w:val="28"/>
          <w:szCs w:val="28"/>
          <w:shd w:val="clear" w:color="auto" w:fill="FFFFFF"/>
          <w:rtl/>
        </w:rPr>
        <w:t xml:space="preserve">كما تمّ 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التفكير </w:t>
      </w:r>
      <w:r w:rsidRPr="005947F6">
        <w:rPr>
          <w:sz w:val="28"/>
          <w:szCs w:val="28"/>
          <w:shd w:val="clear" w:color="auto" w:fill="FFFFFF"/>
          <w:rtl/>
        </w:rPr>
        <w:t xml:space="preserve">في التعاون بين القطاعات من أجل تنفيذ أولويتين عالميتين، </w:t>
      </w:r>
      <w:r w:rsidRPr="005947F6">
        <w:rPr>
          <w:rFonts w:hint="cs"/>
          <w:sz w:val="28"/>
          <w:szCs w:val="28"/>
          <w:shd w:val="clear" w:color="auto" w:fill="FFFFFF"/>
          <w:rtl/>
        </w:rPr>
        <w:t>ا</w:t>
      </w:r>
      <w:r w:rsidRPr="005947F6">
        <w:rPr>
          <w:sz w:val="28"/>
          <w:szCs w:val="28"/>
          <w:shd w:val="clear" w:color="auto" w:fill="FFFFFF"/>
          <w:rtl/>
        </w:rPr>
        <w:t>فريقيا والمساواة بين الجنسين (الأسئلة 8.أ و</w:t>
      </w:r>
      <w:proofErr w:type="gramStart"/>
      <w:r w:rsidRPr="005947F6">
        <w:rPr>
          <w:sz w:val="28"/>
          <w:szCs w:val="28"/>
          <w:shd w:val="clear" w:color="auto" w:fill="FFFFFF"/>
          <w:rtl/>
        </w:rPr>
        <w:t>8.ب</w:t>
      </w:r>
      <w:proofErr w:type="gramEnd"/>
      <w:r w:rsidRPr="005947F6">
        <w:rPr>
          <w:sz w:val="28"/>
          <w:szCs w:val="28"/>
          <w:shd w:val="clear" w:color="auto" w:fill="FFFFFF"/>
          <w:rtl/>
        </w:rPr>
        <w:t xml:space="preserve"> و8.ج) (</w:t>
      </w:r>
      <w:r w:rsidRPr="005947F6">
        <w:rPr>
          <w:rFonts w:hint="cs"/>
          <w:sz w:val="28"/>
          <w:szCs w:val="28"/>
          <w:shd w:val="clear" w:color="auto" w:fill="FFFFFF"/>
          <w:rtl/>
        </w:rPr>
        <w:t>الرسم البياني</w:t>
      </w:r>
      <w:r w:rsidRPr="005947F6">
        <w:rPr>
          <w:sz w:val="28"/>
          <w:szCs w:val="28"/>
          <w:shd w:val="clear" w:color="auto" w:fill="FFFFFF"/>
          <w:rtl/>
        </w:rPr>
        <w:t xml:space="preserve"> 3).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 xml:space="preserve">ولوحظ أن لعمل الاتفاقية تأثير كبير في </w:t>
      </w:r>
      <w:r w:rsidRPr="005947F6">
        <w:rPr>
          <w:rFonts w:hint="cs"/>
          <w:sz w:val="28"/>
          <w:szCs w:val="28"/>
          <w:shd w:val="clear" w:color="auto" w:fill="FFFFFF"/>
          <w:rtl/>
        </w:rPr>
        <w:t>ا</w:t>
      </w:r>
      <w:r w:rsidRPr="005947F6">
        <w:rPr>
          <w:sz w:val="28"/>
          <w:szCs w:val="28"/>
          <w:shd w:val="clear" w:color="auto" w:fill="FFFFFF"/>
          <w:rtl/>
        </w:rPr>
        <w:t>فريقيا.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>وكان ذلك نتيجة الإجراءات المثمرة لبناء القدرات التي تم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 انجازها في المنطقة وطلبت الدول تكثيف هذه الإجراءات في المستقبل بمشاركة أكبر من </w:t>
      </w:r>
      <w:r w:rsidR="009C2A01" w:rsidRPr="005947F6">
        <w:rPr>
          <w:rFonts w:hint="cs"/>
          <w:sz w:val="28"/>
          <w:szCs w:val="28"/>
          <w:shd w:val="clear" w:color="auto" w:fill="FFFFFF"/>
          <w:rtl/>
        </w:rPr>
        <w:t>الجماعات</w:t>
      </w:r>
      <w:r w:rsidRPr="005947F6">
        <w:rPr>
          <w:sz w:val="28"/>
          <w:szCs w:val="28"/>
          <w:shd w:val="clear" w:color="auto" w:fill="FFFFFF"/>
          <w:rtl/>
        </w:rPr>
        <w:t>.</w:t>
      </w:r>
      <w:r w:rsidRPr="005947F6">
        <w:rPr>
          <w:sz w:val="28"/>
          <w:szCs w:val="28"/>
          <w:rtl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 xml:space="preserve">وفيما يخصّ المساواة بين الجنسين، أظهر المسح أنّه لا يزال هناك </w:t>
      </w:r>
      <w:r w:rsidRPr="005947F6">
        <w:rPr>
          <w:rFonts w:hint="cs"/>
          <w:sz w:val="28"/>
          <w:szCs w:val="28"/>
          <w:shd w:val="clear" w:color="auto" w:fill="FFFFFF"/>
          <w:rtl/>
        </w:rPr>
        <w:t>متّسع</w:t>
      </w:r>
      <w:r w:rsidRPr="005947F6">
        <w:rPr>
          <w:sz w:val="28"/>
          <w:szCs w:val="28"/>
          <w:shd w:val="clear" w:color="auto" w:fill="FFFFFF"/>
          <w:rtl/>
        </w:rPr>
        <w:t xml:space="preserve"> لتحسين إدخال القضايا الجنسانية في برامج وآليات الاتفاقية من خلال مبادرات التوعية وأنشطة بناء القدرات.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 xml:space="preserve">ولتعزيز الأثر في </w:t>
      </w:r>
      <w:r w:rsidRPr="005947F6">
        <w:rPr>
          <w:rFonts w:hint="cs"/>
          <w:sz w:val="28"/>
          <w:szCs w:val="28"/>
          <w:shd w:val="clear" w:color="auto" w:fill="FFFFFF"/>
          <w:rtl/>
        </w:rPr>
        <w:t>ا</w:t>
      </w:r>
      <w:r w:rsidRPr="005947F6">
        <w:rPr>
          <w:sz w:val="28"/>
          <w:szCs w:val="28"/>
          <w:shd w:val="clear" w:color="auto" w:fill="FFFFFF"/>
          <w:rtl/>
        </w:rPr>
        <w:t xml:space="preserve">فريقيا </w:t>
      </w:r>
      <w:r w:rsidRPr="005947F6">
        <w:rPr>
          <w:rFonts w:hint="cs"/>
          <w:sz w:val="28"/>
          <w:szCs w:val="28"/>
          <w:shd w:val="clear" w:color="auto" w:fill="FFFFFF"/>
          <w:rtl/>
        </w:rPr>
        <w:t>صلب</w:t>
      </w:r>
      <w:r w:rsidRPr="005947F6">
        <w:rPr>
          <w:sz w:val="28"/>
          <w:szCs w:val="28"/>
          <w:shd w:val="clear" w:color="auto" w:fill="FFFFFF"/>
          <w:rtl/>
        </w:rPr>
        <w:t xml:space="preserve"> الاستراتيجية متوسطة الأجل المقبلة، دعت الدول إلى المشاركة النشطة للشباب في صون التراث الحي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 ونقله.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>وتمّ إبراز الشباب والشعوب الأصلية معاً كمجموعات ذات أولوية للعمل المستقبلي للاتفاقية (السؤال 8.ث).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>وبالقدر ذاته، أثار تمكين الشباب الحاجة الأساسية لمناهج بديلة وتدابير مبتكرة للصون، لاسيما من خلال التكنولوجيا الرقمية قصد تعزيز النقل بين الأجيال بطريقة جذابة وشاملة.</w:t>
      </w:r>
    </w:p>
    <w:p w:rsidR="008E22C6" w:rsidRDefault="009567AA" w:rsidP="009567AA">
      <w:pPr>
        <w:pStyle w:val="Marge"/>
        <w:ind w:left="282" w:right="-1"/>
        <w:rPr>
          <w:noProof/>
          <w:rtl/>
        </w:rPr>
      </w:pPr>
      <w:r w:rsidRPr="005947F6">
        <w:rPr>
          <w:rFonts w:asciiTheme="minorBidi" w:hAnsiTheme="minorBidi" w:cstheme="min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53989" wp14:editId="3C6D0B72">
                <wp:simplePos x="0" y="0"/>
                <wp:positionH relativeFrom="margin">
                  <wp:posOffset>661035</wp:posOffset>
                </wp:positionH>
                <wp:positionV relativeFrom="paragraph">
                  <wp:posOffset>2352675</wp:posOffset>
                </wp:positionV>
                <wp:extent cx="5463540" cy="238125"/>
                <wp:effectExtent l="0" t="0" r="3810" b="9525"/>
                <wp:wrapSquare wrapText="bothSides"/>
                <wp:docPr id="1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567AA" w:rsidRPr="00E63926" w:rsidRDefault="009567AA" w:rsidP="009567AA">
                            <w:pPr>
                              <w:pStyle w:val="Caption"/>
                              <w:bidi/>
                              <w:ind w:left="388"/>
                              <w:rPr>
                                <w:rFonts w:cs="Arial"/>
                                <w:noProof/>
                                <w:color w:val="000000" w:themeColor="text1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000000" w:themeColor="text1"/>
                                <w:rtl/>
                              </w:rPr>
                              <w:t>الرسم البياني 3: اتفاقية عام 2003 والأولويات العالمية لليونسكو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53989" id="Text Box 8" o:spid="_x0000_s1028" type="#_x0000_t202" style="position:absolute;left:0;text-align:left;margin-left:52.05pt;margin-top:185.25pt;width:430.2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" stroked="f">
                <v:textbox inset="0,0,0,0">
                  <w:txbxContent>
                    <w:p w:rsidR="009567AA" w:rsidRPr="00E63926" w:rsidRDefault="009567AA" w:rsidP="009567AA">
                      <w:pPr>
                        <w:pStyle w:val="Caption"/>
                        <w:bidi/>
                        <w:ind w:left="388"/>
                        <w:rPr>
                          <w:rFonts w:cs="Arial"/>
                          <w:noProof/>
                          <w:color w:val="000000" w:themeColor="text1"/>
                          <w:rtl/>
                          <w:lang w:bidi="ar-TN"/>
                        </w:rPr>
                      </w:pPr>
                      <w:r>
                        <w:rPr>
                          <w:rFonts w:ascii="Arial" w:hAnsi="Arial" w:cs="Arial" w:hint="cs"/>
                          <w:color w:val="000000" w:themeColor="text1"/>
                          <w:rtl/>
                        </w:rPr>
                        <w:t>الرسم البياني 3: اتفاقية عام 2003 والأولويات العالمية لليونسكو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5F5B">
        <w:rPr>
          <w:noProof/>
          <w:lang w:val="en-GB"/>
        </w:rPr>
        <w:t xml:space="preserve"> </w:t>
      </w:r>
      <w:r>
        <w:rPr>
          <w:noProof/>
          <w:lang w:val="en-US"/>
        </w:rPr>
        <w:drawing>
          <wp:inline distT="0" distB="0" distL="0" distR="0" wp14:anchorId="70400832" wp14:editId="63876A69">
            <wp:extent cx="2860040" cy="2276475"/>
            <wp:effectExtent l="0" t="0" r="16510" b="9525"/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hint="cs"/>
          <w:noProof/>
          <w:rtl/>
        </w:rPr>
        <w:t xml:space="preserve"> </w:t>
      </w:r>
      <w:r>
        <w:rPr>
          <w:noProof/>
          <w:lang w:val="en-US"/>
        </w:rPr>
        <w:drawing>
          <wp:inline distT="0" distB="0" distL="0" distR="0" wp14:anchorId="2EF9B67F" wp14:editId="3CDAF26A">
            <wp:extent cx="2952750" cy="2276475"/>
            <wp:effectExtent l="0" t="0" r="0" b="9525"/>
            <wp:docPr id="15" name="Graphique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</w:rPr>
      </w:pPr>
      <w:r w:rsidRPr="005947F6">
        <w:rPr>
          <w:sz w:val="28"/>
          <w:szCs w:val="28"/>
          <w:shd w:val="clear" w:color="auto" w:fill="FFFFFF"/>
          <w:rtl/>
        </w:rPr>
        <w:t>تمثّلت توصية مهم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ة أخرى انبثقت عن المسح في الحاجة إلى ارساء تحالفات استراتيجية إقليمية </w:t>
      </w:r>
      <w:proofErr w:type="spellStart"/>
      <w:r w:rsidRPr="005947F6">
        <w:rPr>
          <w:sz w:val="28"/>
          <w:szCs w:val="28"/>
          <w:shd w:val="clear" w:color="auto" w:fill="FFFFFF"/>
          <w:rtl/>
        </w:rPr>
        <w:t>وأقاليمية</w:t>
      </w:r>
      <w:proofErr w:type="spellEnd"/>
      <w:r w:rsidRPr="005947F6">
        <w:rPr>
          <w:sz w:val="28"/>
          <w:szCs w:val="28"/>
          <w:shd w:val="clear" w:color="auto" w:fill="FFFFFF"/>
          <w:rtl/>
        </w:rPr>
        <w:t xml:space="preserve"> مع الهيئات الإقليمية.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 xml:space="preserve">واقتُرح التعاون مع الهيئات المالية الإقليمية، مثل مصارف التنمية الإقليمية، باعتباره إحدى فرص التمويل الرئيسية 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التي ينبغي </w:t>
      </w:r>
      <w:r w:rsidRPr="005947F6">
        <w:rPr>
          <w:sz w:val="28"/>
          <w:szCs w:val="28"/>
          <w:shd w:val="clear" w:color="auto" w:fill="FFFFFF"/>
          <w:rtl/>
        </w:rPr>
        <w:t>است</w:t>
      </w:r>
      <w:bookmarkStart w:id="0" w:name="_GoBack"/>
      <w:bookmarkEnd w:id="0"/>
      <w:r w:rsidRPr="005947F6">
        <w:rPr>
          <w:sz w:val="28"/>
          <w:szCs w:val="28"/>
          <w:shd w:val="clear" w:color="auto" w:fill="FFFFFF"/>
          <w:rtl/>
        </w:rPr>
        <w:t>كشاف</w:t>
      </w:r>
      <w:r w:rsidRPr="005947F6">
        <w:rPr>
          <w:rFonts w:hint="cs"/>
          <w:sz w:val="28"/>
          <w:szCs w:val="28"/>
          <w:shd w:val="clear" w:color="auto" w:fill="FFFFFF"/>
          <w:rtl/>
        </w:rPr>
        <w:t>ها</w:t>
      </w:r>
      <w:r w:rsidRPr="005947F6">
        <w:rPr>
          <w:sz w:val="28"/>
          <w:szCs w:val="28"/>
          <w:shd w:val="clear" w:color="auto" w:fill="FFFFFF"/>
          <w:rtl/>
        </w:rPr>
        <w:t xml:space="preserve"> لتعبئة الموارد الحيوية لاتفاقية عام 2003 (السؤالان 11.أ و11.ب).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 xml:space="preserve">وتتزايد </w:t>
      </w:r>
      <w:proofErr w:type="spellStart"/>
      <w:r w:rsidRPr="005947F6">
        <w:rPr>
          <w:sz w:val="28"/>
          <w:szCs w:val="28"/>
          <w:shd w:val="clear" w:color="auto" w:fill="FFFFFF"/>
          <w:rtl/>
        </w:rPr>
        <w:t>الانتظارات</w:t>
      </w:r>
      <w:proofErr w:type="spellEnd"/>
      <w:r w:rsidRPr="005947F6">
        <w:rPr>
          <w:sz w:val="28"/>
          <w:szCs w:val="28"/>
          <w:shd w:val="clear" w:color="auto" w:fill="FFFFFF"/>
          <w:rtl/>
        </w:rPr>
        <w:t xml:space="preserve"> والطلبات </w:t>
      </w:r>
      <w:r w:rsidRPr="005947F6">
        <w:rPr>
          <w:rFonts w:hint="cs"/>
          <w:sz w:val="28"/>
          <w:szCs w:val="28"/>
          <w:shd w:val="clear" w:color="auto" w:fill="FFFFFF"/>
          <w:rtl/>
        </w:rPr>
        <w:t>المتعلّقة</w:t>
      </w:r>
      <w:r w:rsidRPr="005947F6">
        <w:rPr>
          <w:sz w:val="28"/>
          <w:szCs w:val="28"/>
          <w:shd w:val="clear" w:color="auto" w:fill="FFFFFF"/>
          <w:rtl/>
        </w:rPr>
        <w:t xml:space="preserve"> بصون التراث الثقافي غير المادي بسرعة على مستوى الدولة والمجتمع، في حين تبقى القدرات المؤسسية والموارد المتاحة لليونسكو محدودة.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 ورغم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rFonts w:hint="cs"/>
          <w:sz w:val="28"/>
          <w:szCs w:val="28"/>
          <w:shd w:val="clear" w:color="auto" w:fill="FFFFFF"/>
          <w:rtl/>
        </w:rPr>
        <w:t>أنّ</w:t>
      </w:r>
      <w:r w:rsidRPr="005947F6">
        <w:rPr>
          <w:sz w:val="28"/>
          <w:szCs w:val="28"/>
          <w:shd w:val="clear" w:color="auto" w:fill="FFFFFF"/>
          <w:rtl/>
        </w:rPr>
        <w:t xml:space="preserve"> الدول</w:t>
      </w:r>
      <w:r w:rsidRPr="005947F6">
        <w:rPr>
          <w:rFonts w:hint="cs"/>
          <w:sz w:val="28"/>
          <w:szCs w:val="28"/>
          <w:shd w:val="clear" w:color="auto" w:fill="FFFFFF"/>
          <w:rtl/>
        </w:rPr>
        <w:t xml:space="preserve"> لا تزال</w:t>
      </w:r>
      <w:r w:rsidRPr="005947F6">
        <w:rPr>
          <w:sz w:val="28"/>
          <w:szCs w:val="28"/>
          <w:shd w:val="clear" w:color="auto" w:fill="FFFFFF"/>
          <w:rtl/>
        </w:rPr>
        <w:t xml:space="preserve"> </w:t>
      </w:r>
      <w:r w:rsidRPr="005947F6">
        <w:rPr>
          <w:rFonts w:hint="cs"/>
          <w:sz w:val="28"/>
          <w:szCs w:val="28"/>
          <w:shd w:val="clear" w:color="auto" w:fill="FFFFFF"/>
          <w:rtl/>
        </w:rPr>
        <w:t>ت</w:t>
      </w:r>
      <w:r w:rsidRPr="005947F6">
        <w:rPr>
          <w:sz w:val="28"/>
          <w:szCs w:val="28"/>
          <w:shd w:val="clear" w:color="auto" w:fill="FFFFFF"/>
          <w:rtl/>
        </w:rPr>
        <w:t xml:space="preserve">عتبر المساهمات الطوعية مصدراً أساسياً لتمويل الاتفاقية، ذُكرت الشراكات بين القطاعين العام والخاص والشراكات المستهدفة لقطاعات </w:t>
      </w:r>
      <w:r w:rsidRPr="005947F6">
        <w:rPr>
          <w:rFonts w:hint="cs"/>
          <w:sz w:val="28"/>
          <w:szCs w:val="28"/>
          <w:shd w:val="clear" w:color="auto" w:fill="FFFFFF"/>
          <w:rtl/>
        </w:rPr>
        <w:t>بعينها</w:t>
      </w:r>
      <w:r w:rsidRPr="005947F6">
        <w:rPr>
          <w:sz w:val="28"/>
          <w:szCs w:val="28"/>
          <w:shd w:val="clear" w:color="auto" w:fill="FFFFFF"/>
          <w:rtl/>
        </w:rPr>
        <w:t xml:space="preserve"> مع الشركات والمؤسسات كفرص تمويل مهمّة.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>علاوة على ذلك، تم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 xml:space="preserve"> اقتراح توسيع نطاق التعاون بين القطاعات مع زيادة مشاركة مؤسسات التعليم العالي والمنظمات الإعلامية، بالإضافة إلى مبادرات محدّدة لجمع الأموال من الكيانات الخاصة والخيرية.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>وأخيراً، تضمّنت فرص التمويل البديلة إمكانيات مش</w:t>
      </w:r>
      <w:r w:rsidRPr="005947F6">
        <w:rPr>
          <w:rFonts w:hint="cs"/>
          <w:sz w:val="28"/>
          <w:szCs w:val="28"/>
          <w:shd w:val="clear" w:color="auto" w:fill="FFFFFF"/>
          <w:rtl/>
        </w:rPr>
        <w:t>ت</w:t>
      </w:r>
      <w:r w:rsidRPr="005947F6">
        <w:rPr>
          <w:sz w:val="28"/>
          <w:szCs w:val="28"/>
          <w:shd w:val="clear" w:color="auto" w:fill="FFFFFF"/>
          <w:rtl/>
        </w:rPr>
        <w:t>ركة لجمع الأموال عبر مختلف البرامج والاتفاقيات، فضلاً عن تعبئة الموارد على الصعيد الوطني بالتعاون مع الدول الأطراف.</w:t>
      </w:r>
    </w:p>
    <w:p w:rsidR="008E22C6" w:rsidRPr="005947F6" w:rsidRDefault="008E22C6" w:rsidP="00587EA7">
      <w:pPr>
        <w:pStyle w:val="GAPara"/>
        <w:ind w:left="567" w:hanging="567"/>
        <w:jc w:val="both"/>
        <w:rPr>
          <w:sz w:val="28"/>
          <w:szCs w:val="28"/>
          <w:shd w:val="clear" w:color="auto" w:fill="FFFFFF"/>
        </w:rPr>
      </w:pPr>
      <w:r w:rsidRPr="005947F6">
        <w:rPr>
          <w:sz w:val="28"/>
          <w:szCs w:val="28"/>
          <w:shd w:val="clear" w:color="auto" w:fill="FFFFFF"/>
          <w:rtl/>
        </w:rPr>
        <w:t>وأظهرت نتائج المسح أن ولاية اتفاقية عام 2003 ومهمّتها ما زالتا وثيق</w:t>
      </w:r>
      <w:r w:rsidRPr="005947F6">
        <w:rPr>
          <w:rFonts w:hint="cs"/>
          <w:sz w:val="28"/>
          <w:szCs w:val="28"/>
          <w:shd w:val="clear" w:color="auto" w:fill="FFFFFF"/>
          <w:rtl/>
        </w:rPr>
        <w:t>تي</w:t>
      </w:r>
      <w:r w:rsidRPr="005947F6">
        <w:rPr>
          <w:sz w:val="28"/>
          <w:szCs w:val="28"/>
          <w:shd w:val="clear" w:color="auto" w:fill="FFFFFF"/>
          <w:rtl/>
        </w:rPr>
        <w:t xml:space="preserve"> الصلة بمجتمع اليوم وتلعب</w:t>
      </w:r>
      <w:r w:rsidRPr="005947F6">
        <w:rPr>
          <w:rFonts w:hint="cs"/>
          <w:sz w:val="28"/>
          <w:szCs w:val="28"/>
          <w:shd w:val="clear" w:color="auto" w:fill="FFFFFF"/>
          <w:rtl/>
        </w:rPr>
        <w:t>ان</w:t>
      </w:r>
      <w:r w:rsidRPr="005947F6">
        <w:rPr>
          <w:sz w:val="28"/>
          <w:szCs w:val="28"/>
          <w:shd w:val="clear" w:color="auto" w:fill="FFFFFF"/>
          <w:rtl/>
        </w:rPr>
        <w:t xml:space="preserve"> دوراً مهماً في مواجهة التحديات العالمية والمساهمة في التنمية المستدامة.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>و</w:t>
      </w:r>
      <w:r w:rsidRPr="005947F6">
        <w:rPr>
          <w:rFonts w:hint="cs"/>
          <w:sz w:val="28"/>
          <w:szCs w:val="28"/>
          <w:shd w:val="clear" w:color="auto" w:fill="FFFFFF"/>
          <w:rtl/>
        </w:rPr>
        <w:t>شمل</w:t>
      </w:r>
      <w:r w:rsidRPr="005947F6">
        <w:rPr>
          <w:sz w:val="28"/>
          <w:szCs w:val="28"/>
          <w:shd w:val="clear" w:color="auto" w:fill="FFFFFF"/>
          <w:rtl/>
        </w:rPr>
        <w:t xml:space="preserve"> المسح العديد من القضايا والاعتبارات الرئيسية التي قد ترغب الدول الأطراف في أخذها في الاعتبار كسُبل للمضي قدماً في تطوير </w:t>
      </w:r>
      <w:r w:rsidRPr="005947F6">
        <w:rPr>
          <w:sz w:val="28"/>
          <w:szCs w:val="28"/>
          <w:shd w:val="clear" w:color="auto" w:fill="FFFFFF"/>
          <w:rtl/>
        </w:rPr>
        <w:lastRenderedPageBreak/>
        <w:t>اتفاقية عام 2003 في المستقبل.</w:t>
      </w:r>
      <w:r w:rsidRPr="005947F6">
        <w:rPr>
          <w:sz w:val="28"/>
          <w:szCs w:val="28"/>
          <w:shd w:val="clear" w:color="auto" w:fill="FFFFFF"/>
        </w:rPr>
        <w:t xml:space="preserve"> </w:t>
      </w:r>
      <w:r w:rsidRPr="005947F6">
        <w:rPr>
          <w:sz w:val="28"/>
          <w:szCs w:val="28"/>
          <w:shd w:val="clear" w:color="auto" w:fill="FFFFFF"/>
          <w:rtl/>
        </w:rPr>
        <w:t>ومن المتوق</w:t>
      </w:r>
      <w:r w:rsidRPr="005947F6">
        <w:rPr>
          <w:rFonts w:hint="cs"/>
          <w:sz w:val="28"/>
          <w:szCs w:val="28"/>
          <w:shd w:val="clear" w:color="auto" w:fill="FFFFFF"/>
          <w:rtl/>
        </w:rPr>
        <w:t>ّ</w:t>
      </w:r>
      <w:r w:rsidRPr="005947F6">
        <w:rPr>
          <w:sz w:val="28"/>
          <w:szCs w:val="28"/>
          <w:shd w:val="clear" w:color="auto" w:fill="FFFFFF"/>
          <w:rtl/>
        </w:rPr>
        <w:t>ع أن توفّر أرضية صلبة للتفكير في وجهات النظر الاستراتيجية والتوجهات البرامجية، بالإضافة إلى قرارات مستنيرة للهيئات الرئاسية لعمل اتفاقية عام 2003 خلال الفترة 2022-2029.</w:t>
      </w:r>
    </w:p>
    <w:p w:rsidR="008E22C6" w:rsidRPr="005947F6" w:rsidRDefault="008E22C6" w:rsidP="00587EA7">
      <w:pPr>
        <w:pStyle w:val="GAPara"/>
        <w:ind w:left="567" w:hanging="567"/>
        <w:jc w:val="both"/>
        <w:rPr>
          <w:rFonts w:eastAsia="SimSun"/>
          <w:sz w:val="28"/>
          <w:szCs w:val="28"/>
        </w:rPr>
      </w:pPr>
      <w:r w:rsidRPr="005947F6">
        <w:rPr>
          <w:sz w:val="28"/>
          <w:szCs w:val="28"/>
          <w:rtl/>
        </w:rPr>
        <w:t>قد ترغب الجمعية العامة في اعتماد القرار التالي:</w:t>
      </w:r>
    </w:p>
    <w:p w:rsidR="008E22C6" w:rsidRPr="005947F6" w:rsidRDefault="008E22C6" w:rsidP="00A439EE">
      <w:pPr>
        <w:pStyle w:val="GATitleResolution"/>
        <w:rPr>
          <w:rFonts w:asciiTheme="minorBidi" w:hAnsiTheme="minorBidi" w:cstheme="minorBidi"/>
          <w:sz w:val="28"/>
          <w:szCs w:val="28"/>
        </w:rPr>
      </w:pPr>
      <w:r w:rsidRPr="005947F6">
        <w:rPr>
          <w:rFonts w:asciiTheme="minorBidi" w:hAnsiTheme="minorBidi" w:cstheme="minorBidi"/>
          <w:b w:val="0"/>
          <w:bCs/>
          <w:sz w:val="28"/>
          <w:szCs w:val="28"/>
          <w:rtl/>
          <w:lang w:bidi="ar-TN"/>
        </w:rPr>
        <w:t xml:space="preserve">مشروع </w:t>
      </w:r>
      <w:proofErr w:type="gramStart"/>
      <w:r w:rsidRPr="005947F6">
        <w:rPr>
          <w:rFonts w:asciiTheme="minorBidi" w:hAnsiTheme="minorBidi" w:cstheme="minorBidi"/>
          <w:b w:val="0"/>
          <w:bCs/>
          <w:sz w:val="28"/>
          <w:szCs w:val="28"/>
          <w:rtl/>
          <w:lang w:bidi="ar-TN"/>
        </w:rPr>
        <w:t>القرار</w:t>
      </w:r>
      <w:r w:rsidRPr="005947F6">
        <w:rPr>
          <w:rFonts w:asciiTheme="minorBidi" w:hAnsiTheme="minorBidi" w:cstheme="minorBidi"/>
          <w:sz w:val="28"/>
          <w:szCs w:val="28"/>
          <w:rtl/>
          <w:lang w:bidi="ar-TN"/>
        </w:rPr>
        <w:t xml:space="preserve"> </w:t>
      </w:r>
      <w:r w:rsidRPr="005947F6">
        <w:rPr>
          <w:rFonts w:asciiTheme="minorBidi" w:hAnsiTheme="minorBidi" w:cstheme="minorBidi"/>
          <w:sz w:val="28"/>
          <w:szCs w:val="28"/>
        </w:rPr>
        <w:t xml:space="preserve"> 8</w:t>
      </w:r>
      <w:proofErr w:type="gramEnd"/>
      <w:r w:rsidRPr="005947F6">
        <w:rPr>
          <w:rFonts w:asciiTheme="minorBidi" w:hAnsiTheme="minorBidi" w:cstheme="minorBidi"/>
          <w:sz w:val="28"/>
          <w:szCs w:val="28"/>
        </w:rPr>
        <w:t xml:space="preserve">.GA </w:t>
      </w:r>
      <w:r w:rsidR="00666A44">
        <w:rPr>
          <w:rFonts w:asciiTheme="minorBidi" w:hAnsiTheme="minorBidi" w:cstheme="minorBidi"/>
          <w:sz w:val="28"/>
          <w:szCs w:val="28"/>
        </w:rPr>
        <w:t>8</w:t>
      </w:r>
    </w:p>
    <w:p w:rsidR="008E22C6" w:rsidRPr="005947F6" w:rsidRDefault="008E22C6" w:rsidP="002205C3">
      <w:pPr>
        <w:pStyle w:val="GAPreambulaResolution"/>
        <w:rPr>
          <w:rFonts w:asciiTheme="minorBidi" w:eastAsia="SimSun" w:hAnsiTheme="minorBidi" w:cstheme="minorBidi"/>
          <w:sz w:val="28"/>
          <w:szCs w:val="28"/>
        </w:rPr>
      </w:pPr>
      <w:r w:rsidRPr="005947F6">
        <w:rPr>
          <w:rFonts w:asciiTheme="minorBidi" w:hAnsiTheme="minorBidi" w:cstheme="minorBidi"/>
          <w:sz w:val="28"/>
          <w:szCs w:val="28"/>
          <w:rtl/>
        </w:rPr>
        <w:t>إنّ الجمعية العامة،</w:t>
      </w:r>
    </w:p>
    <w:p w:rsidR="008E22C6" w:rsidRPr="005947F6" w:rsidRDefault="008E22C6" w:rsidP="00D95F5B">
      <w:pPr>
        <w:pStyle w:val="COMParaDecision"/>
        <w:numPr>
          <w:ilvl w:val="0"/>
          <w:numId w:val="10"/>
        </w:numPr>
        <w:bidi/>
        <w:ind w:left="1134" w:hanging="567"/>
        <w:rPr>
          <w:rFonts w:asciiTheme="minorBidi" w:hAnsiTheme="minorBidi" w:cstheme="minorBidi"/>
          <w:sz w:val="28"/>
          <w:szCs w:val="28"/>
        </w:rPr>
      </w:pPr>
      <w:r w:rsidRPr="005947F6">
        <w:rPr>
          <w:rFonts w:asciiTheme="minorBidi" w:hAnsiTheme="minorBidi" w:cstheme="minorBidi"/>
          <w:sz w:val="28"/>
          <w:szCs w:val="28"/>
          <w:rtl/>
        </w:rPr>
        <w:t>وقد درست</w:t>
      </w:r>
      <w:r w:rsidRPr="005947F6">
        <w:rPr>
          <w:rFonts w:asciiTheme="minorBidi" w:hAnsiTheme="minorBidi" w:cstheme="minorBidi"/>
          <w:sz w:val="28"/>
          <w:szCs w:val="28"/>
          <w:u w:val="none"/>
          <w:rtl/>
        </w:rPr>
        <w:t xml:space="preserve"> الوثيقة </w:t>
      </w:r>
      <w:r w:rsidRPr="005947F6">
        <w:rPr>
          <w:rFonts w:asciiTheme="minorBidi" w:hAnsiTheme="minorBidi" w:cstheme="minorBidi"/>
          <w:sz w:val="28"/>
          <w:szCs w:val="28"/>
          <w:u w:val="none"/>
        </w:rPr>
        <w:t>LHE/20/8.GA/</w:t>
      </w:r>
      <w:r w:rsidR="00475E72">
        <w:rPr>
          <w:rFonts w:asciiTheme="minorBidi" w:hAnsiTheme="minorBidi" w:cstheme="minorBidi"/>
          <w:sz w:val="28"/>
          <w:szCs w:val="28"/>
          <w:u w:val="none"/>
        </w:rPr>
        <w:t>8</w:t>
      </w:r>
      <w:r w:rsidRPr="005947F6">
        <w:rPr>
          <w:rFonts w:asciiTheme="minorBidi" w:hAnsiTheme="minorBidi" w:cstheme="minorBidi"/>
          <w:sz w:val="28"/>
          <w:szCs w:val="28"/>
          <w:u w:val="none"/>
          <w:rtl/>
        </w:rPr>
        <w:t>،</w:t>
      </w:r>
    </w:p>
    <w:p w:rsidR="008E22C6" w:rsidRPr="005947F6" w:rsidRDefault="008E22C6" w:rsidP="00D95F5B">
      <w:pPr>
        <w:pStyle w:val="COMParaDecision"/>
        <w:numPr>
          <w:ilvl w:val="0"/>
          <w:numId w:val="10"/>
        </w:numPr>
        <w:bidi/>
        <w:ind w:left="1134" w:hanging="567"/>
        <w:rPr>
          <w:rFonts w:asciiTheme="minorBidi" w:hAnsiTheme="minorBidi" w:cstheme="minorBidi"/>
          <w:sz w:val="28"/>
          <w:szCs w:val="28"/>
          <w:u w:val="none"/>
        </w:rPr>
      </w:pPr>
      <w:r w:rsidRPr="005947F6">
        <w:rPr>
          <w:rFonts w:asciiTheme="minorBidi" w:hAnsiTheme="minorBidi" w:cstheme="minorBidi"/>
          <w:sz w:val="28"/>
          <w:szCs w:val="28"/>
          <w:rtl/>
          <w:lang w:bidi="ar-TN"/>
        </w:rPr>
        <w:t>إذ تذكّر</w:t>
      </w:r>
      <w:r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 xml:space="preserve"> </w:t>
      </w:r>
      <w:hyperlink r:id="rId18" w:history="1">
        <w:r w:rsidRPr="005947F6">
          <w:rPr>
            <w:rStyle w:val="Hyperlink"/>
            <w:rFonts w:asciiTheme="minorBidi" w:hAnsiTheme="minorBidi" w:cstheme="minorBidi"/>
            <w:sz w:val="28"/>
            <w:szCs w:val="28"/>
            <w:rtl/>
          </w:rPr>
          <w:t>بالقرار 39 م/87</w:t>
        </w:r>
      </w:hyperlink>
      <w:r w:rsidRPr="005947F6">
        <w:rPr>
          <w:rFonts w:asciiTheme="minorBidi" w:hAnsiTheme="minorBidi" w:cstheme="minorBidi"/>
          <w:i/>
          <w:iCs/>
          <w:sz w:val="28"/>
          <w:szCs w:val="28"/>
          <w:u w:val="none"/>
          <w:rtl/>
          <w:lang w:bidi="ar-TN"/>
        </w:rPr>
        <w:t xml:space="preserve"> </w:t>
      </w:r>
      <w:r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>الصادر عن المؤتمر العام لليونسكو (2017) الذي يدعو المجلس التنفيذي والمدير العام والهيئات الرئاسية لليونسكو إلى تنفيذ توصيات الفريق العامل المفتوح العضوية المعني بالحوكمة، ولا سيما التوصية 74</w:t>
      </w:r>
      <w:r w:rsidR="00475E72">
        <w:rPr>
          <w:rFonts w:asciiTheme="minorBidi" w:hAnsiTheme="minorBidi" w:cstheme="minorBidi" w:hint="cs"/>
          <w:sz w:val="28"/>
          <w:szCs w:val="28"/>
          <w:u w:val="none"/>
          <w:rtl/>
          <w:lang w:bidi="ar-TN"/>
        </w:rPr>
        <w:t xml:space="preserve"> </w:t>
      </w:r>
      <w:r w:rsidR="00475E72" w:rsidRPr="00D95F5B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>إضافة إلى</w:t>
      </w:r>
      <w:r w:rsidR="00475E72">
        <w:rPr>
          <w:rFonts w:asciiTheme="minorBidi" w:hAnsiTheme="minorBidi" w:cstheme="minorBidi" w:hint="cs"/>
          <w:sz w:val="28"/>
          <w:szCs w:val="28"/>
          <w:u w:val="none"/>
          <w:rtl/>
          <w:lang w:bidi="ar-TN"/>
        </w:rPr>
        <w:t xml:space="preserve"> </w:t>
      </w:r>
      <w:hyperlink r:id="rId19" w:history="1">
        <w:r w:rsidR="00475E72" w:rsidRPr="00475E72">
          <w:rPr>
            <w:rStyle w:val="Hyperlink"/>
            <w:rFonts w:hint="cs"/>
            <w:sz w:val="28"/>
            <w:szCs w:val="28"/>
            <w:rtl/>
            <w:lang w:val="fr-FR"/>
          </w:rPr>
          <w:t xml:space="preserve">القرار </w:t>
        </w:r>
        <w:r w:rsidR="00475E72" w:rsidRPr="00D95F5B">
          <w:rPr>
            <w:rStyle w:val="Hyperlink"/>
            <w:sz w:val="28"/>
            <w:szCs w:val="28"/>
          </w:rPr>
          <w:t>14.COM 19</w:t>
        </w:r>
      </w:hyperlink>
      <w:r w:rsidR="00475E72"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>،</w:t>
      </w:r>
    </w:p>
    <w:p w:rsidR="008E22C6" w:rsidRPr="005947F6" w:rsidRDefault="00475E72" w:rsidP="00D95F5B">
      <w:pPr>
        <w:pStyle w:val="COMParaDecision"/>
        <w:numPr>
          <w:ilvl w:val="0"/>
          <w:numId w:val="10"/>
        </w:numPr>
        <w:bidi/>
        <w:ind w:left="1134" w:hanging="567"/>
        <w:rPr>
          <w:rFonts w:asciiTheme="minorBidi" w:hAnsiTheme="minorBidi" w:cstheme="minorBidi"/>
          <w:sz w:val="28"/>
          <w:szCs w:val="28"/>
          <w:u w:val="none"/>
        </w:rPr>
      </w:pPr>
      <w:r w:rsidRPr="00D95F5B">
        <w:rPr>
          <w:rFonts w:asciiTheme="minorBidi" w:hAnsiTheme="minorBidi" w:cstheme="minorBidi"/>
          <w:sz w:val="28"/>
          <w:szCs w:val="28"/>
          <w:rtl/>
          <w:lang w:bidi="ar-TN"/>
        </w:rPr>
        <w:t>وتشكر</w:t>
      </w:r>
      <w:r w:rsidR="008E22C6"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 xml:space="preserve"> الدول الأطراف التي شاركت في المشاورة الإلكترونية لإعداد مشروع الاستراتيجية متوسطة الأجل للفترة 2022-2029 (</w:t>
      </w:r>
      <w:r w:rsidR="008E22C6" w:rsidRPr="005947F6">
        <w:rPr>
          <w:rFonts w:asciiTheme="minorBidi" w:hAnsiTheme="minorBidi" w:cstheme="minorBidi"/>
          <w:sz w:val="28"/>
          <w:szCs w:val="28"/>
          <w:u w:val="none"/>
        </w:rPr>
        <w:t>41C/4</w:t>
      </w:r>
      <w:r w:rsidR="008E22C6"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>) ومشروع البرنامج والميزانية للفترة 2022-2025 (</w:t>
      </w:r>
      <w:r w:rsidR="008E22C6" w:rsidRPr="005947F6">
        <w:rPr>
          <w:rFonts w:asciiTheme="minorBidi" w:hAnsiTheme="minorBidi" w:cstheme="minorBidi"/>
          <w:sz w:val="28"/>
          <w:szCs w:val="28"/>
          <w:u w:val="none"/>
        </w:rPr>
        <w:t>41C/5</w:t>
      </w:r>
      <w:r w:rsidR="008E22C6"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 xml:space="preserve">) </w:t>
      </w:r>
      <w:r w:rsidRPr="00D95F5B">
        <w:rPr>
          <w:rFonts w:asciiTheme="minorBidi" w:hAnsiTheme="minorBidi" w:cstheme="minorBidi"/>
          <w:sz w:val="28"/>
          <w:szCs w:val="28"/>
          <w:rtl/>
          <w:lang w:bidi="ar-TN"/>
        </w:rPr>
        <w:t>وتُعرب عن تقديرها</w:t>
      </w:r>
      <w:r w:rsidR="008E22C6"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 xml:space="preserve"> </w:t>
      </w:r>
      <w:r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>ل</w:t>
      </w:r>
      <w:r w:rsidR="008E22C6"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>لجهود التي تبذلها الأمانة لإنجاز التشاور في الوقت المناسب وإجراء تحليل للنتائج؛</w:t>
      </w:r>
    </w:p>
    <w:p w:rsidR="008E22C6" w:rsidRPr="005947F6" w:rsidRDefault="008E22C6" w:rsidP="002205C3">
      <w:pPr>
        <w:pStyle w:val="COMParaDecision"/>
        <w:numPr>
          <w:ilvl w:val="0"/>
          <w:numId w:val="10"/>
        </w:numPr>
        <w:bidi/>
        <w:ind w:left="1134" w:hanging="567"/>
        <w:rPr>
          <w:rFonts w:asciiTheme="minorBidi" w:hAnsiTheme="minorBidi" w:cstheme="minorBidi"/>
          <w:sz w:val="28"/>
          <w:szCs w:val="28"/>
          <w:u w:val="none"/>
        </w:rPr>
      </w:pPr>
      <w:r w:rsidRPr="005947F6">
        <w:rPr>
          <w:rFonts w:asciiTheme="minorBidi" w:hAnsiTheme="minorBidi" w:cstheme="minorBidi" w:hint="cs"/>
          <w:sz w:val="28"/>
          <w:szCs w:val="28"/>
          <w:rtl/>
          <w:lang w:bidi="ar-TN"/>
        </w:rPr>
        <w:t>و</w:t>
      </w:r>
      <w:r w:rsidRPr="005947F6">
        <w:rPr>
          <w:rFonts w:asciiTheme="minorBidi" w:hAnsiTheme="minorBidi" w:cstheme="minorBidi"/>
          <w:sz w:val="28"/>
          <w:szCs w:val="28"/>
          <w:rtl/>
          <w:lang w:bidi="ar-TN"/>
        </w:rPr>
        <w:t>تحيط علماً</w:t>
      </w:r>
      <w:r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 xml:space="preserve"> بنتائج المشاورة و</w:t>
      </w:r>
      <w:r w:rsidRPr="005947F6">
        <w:rPr>
          <w:rFonts w:asciiTheme="minorBidi" w:hAnsiTheme="minorBidi" w:cstheme="minorBidi"/>
          <w:sz w:val="28"/>
          <w:szCs w:val="28"/>
          <w:rtl/>
          <w:lang w:bidi="ar-TN"/>
        </w:rPr>
        <w:t>ترحّب</w:t>
      </w:r>
      <w:r w:rsidRPr="005947F6">
        <w:rPr>
          <w:rFonts w:asciiTheme="minorBidi" w:hAnsiTheme="minorBidi" w:cstheme="minorBidi"/>
          <w:sz w:val="28"/>
          <w:szCs w:val="28"/>
          <w:u w:val="none"/>
          <w:rtl/>
          <w:lang w:bidi="ar-TN"/>
        </w:rPr>
        <w:t xml:space="preserve"> بالآراء الاستراتيجية والتوجهات البرامجية والتوصيات الملموسة المكتسبة من خلال هذا التحليل، والتي يمكن أن توجه العمل المستقبلي لاتفاقية عام 2003.</w:t>
      </w:r>
    </w:p>
    <w:p w:rsidR="00427316" w:rsidRPr="00D95F5B" w:rsidRDefault="00427316" w:rsidP="00AF5C83">
      <w:pPr>
        <w:pStyle w:val="GAParaResolution"/>
        <w:numPr>
          <w:ilvl w:val="0"/>
          <w:numId w:val="0"/>
        </w:numPr>
        <w:ind w:left="1134" w:hanging="567"/>
        <w:rPr>
          <w:sz w:val="28"/>
          <w:szCs w:val="28"/>
          <w:u w:val="none"/>
        </w:rPr>
      </w:pPr>
    </w:p>
    <w:sectPr w:rsidR="00427316" w:rsidRPr="00D95F5B" w:rsidSect="0018093B">
      <w:headerReference w:type="even" r:id="rId20"/>
      <w:headerReference w:type="default" r:id="rId21"/>
      <w:headerReference w:type="first" r:id="rId2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A7C" w:rsidRDefault="00AB7A7C" w:rsidP="0018093B">
      <w:r>
        <w:rPr>
          <w:rtl/>
        </w:rPr>
        <w:separator/>
      </w:r>
    </w:p>
  </w:endnote>
  <w:endnote w:type="continuationSeparator" w:id="0">
    <w:p w:rsidR="00AB7A7C" w:rsidRDefault="00AB7A7C" w:rsidP="0018093B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A7C" w:rsidRDefault="00AB7A7C" w:rsidP="0018093B">
      <w:r>
        <w:rPr>
          <w:rtl/>
        </w:rPr>
        <w:separator/>
      </w:r>
    </w:p>
  </w:footnote>
  <w:footnote w:type="continuationSeparator" w:id="0">
    <w:p w:rsidR="00AB7A7C" w:rsidRDefault="00AB7A7C" w:rsidP="0018093B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8D3" w:rsidRPr="00C23A97" w:rsidRDefault="00FB235C" w:rsidP="00666A44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LHE/20/8.GA/</w:t>
    </w:r>
    <w:r w:rsidR="00666A44">
      <w:rPr>
        <w:rFonts w:ascii="Arial" w:hAnsi="Arial" w:cs="Arial"/>
        <w:sz w:val="20"/>
        <w:szCs w:val="20"/>
        <w:lang w:val="en-US"/>
      </w:rPr>
      <w:t>8</w:t>
    </w:r>
    <w:r w:rsidR="00666A44">
      <w:rPr>
        <w:rFonts w:ascii="Arial" w:hAnsi="Arial" w:cs="Arial"/>
        <w:sz w:val="20"/>
        <w:szCs w:val="20"/>
        <w:rtl/>
      </w:rPr>
      <w:t xml:space="preserve"> </w:t>
    </w:r>
    <w:r w:rsidR="00E838D3">
      <w:rPr>
        <w:rFonts w:ascii="Arial" w:hAnsi="Arial" w:cs="Arial"/>
        <w:sz w:val="20"/>
        <w:szCs w:val="20"/>
        <w:rtl/>
      </w:rPr>
      <w:t xml:space="preserve">– صفحة </w:t>
    </w:r>
    <w:r w:rsidR="00E838D3">
      <w:rPr>
        <w:rStyle w:val="PageNumber"/>
        <w:rFonts w:ascii="Arial" w:hAnsi="Arial" w:cs="Arial"/>
        <w:sz w:val="20"/>
        <w:szCs w:val="20"/>
      </w:rPr>
      <w:fldChar w:fldCharType="begin"/>
    </w:r>
    <w:r w:rsidR="00E838D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838D3">
      <w:rPr>
        <w:rStyle w:val="PageNumber"/>
        <w:rFonts w:ascii="Arial" w:hAnsi="Arial" w:cs="Arial"/>
        <w:sz w:val="20"/>
        <w:szCs w:val="20"/>
      </w:rPr>
      <w:fldChar w:fldCharType="separate"/>
    </w:r>
    <w:r w:rsidR="00D95F5B">
      <w:rPr>
        <w:rStyle w:val="PageNumber"/>
        <w:rFonts w:ascii="Arial" w:hAnsi="Arial" w:cs="Arial"/>
        <w:noProof/>
        <w:sz w:val="20"/>
        <w:szCs w:val="20"/>
      </w:rPr>
      <w:t>6</w:t>
    </w:r>
    <w:r w:rsidR="00E838D3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8D3" w:rsidRPr="0063300C" w:rsidRDefault="009C2A01" w:rsidP="00A439EE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LHE/20/8.GA/</w:t>
    </w:r>
    <w:r w:rsidR="00666A44">
      <w:rPr>
        <w:rFonts w:ascii="Arial" w:hAnsi="Arial" w:cs="Arial"/>
        <w:sz w:val="20"/>
        <w:szCs w:val="20"/>
        <w:lang w:val="en-US"/>
      </w:rPr>
      <w:t>8</w:t>
    </w:r>
    <w:r w:rsidR="00666A44">
      <w:rPr>
        <w:rFonts w:ascii="Arial" w:hAnsi="Arial" w:cs="Arial"/>
        <w:sz w:val="20"/>
        <w:szCs w:val="20"/>
        <w:rtl/>
      </w:rPr>
      <w:t xml:space="preserve"> </w:t>
    </w:r>
    <w:r w:rsidR="00E838D3">
      <w:rPr>
        <w:rFonts w:ascii="Arial" w:hAnsi="Arial" w:cs="Arial"/>
        <w:sz w:val="20"/>
        <w:szCs w:val="20"/>
        <w:rtl/>
      </w:rPr>
      <w:t xml:space="preserve">– صفحة </w:t>
    </w:r>
    <w:r w:rsidR="00E838D3">
      <w:rPr>
        <w:rStyle w:val="PageNumber"/>
        <w:rFonts w:ascii="Arial" w:hAnsi="Arial" w:cs="Arial"/>
        <w:sz w:val="20"/>
        <w:szCs w:val="20"/>
      </w:rPr>
      <w:fldChar w:fldCharType="begin"/>
    </w:r>
    <w:r w:rsidR="00E838D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838D3">
      <w:rPr>
        <w:rStyle w:val="PageNumber"/>
        <w:rFonts w:ascii="Arial" w:hAnsi="Arial" w:cs="Arial"/>
        <w:sz w:val="20"/>
        <w:szCs w:val="20"/>
      </w:rPr>
      <w:fldChar w:fldCharType="separate"/>
    </w:r>
    <w:r w:rsidR="00D95F5B">
      <w:rPr>
        <w:rStyle w:val="PageNumber"/>
        <w:rFonts w:ascii="Arial" w:hAnsi="Arial" w:cs="Arial"/>
        <w:noProof/>
        <w:sz w:val="20"/>
        <w:szCs w:val="20"/>
      </w:rPr>
      <w:t>7</w:t>
    </w:r>
    <w:r w:rsidR="00E838D3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8D3" w:rsidRPr="008724E5" w:rsidRDefault="00C42AA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4101465</wp:posOffset>
          </wp:positionH>
          <wp:positionV relativeFrom="paragraph">
            <wp:posOffset>-37465</wp:posOffset>
          </wp:positionV>
          <wp:extent cx="2552065" cy="1454785"/>
          <wp:effectExtent l="19050" t="0" r="635" b="0"/>
          <wp:wrapNone/>
          <wp:docPr id="2" name="Image 2" descr="unesco_logo_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esco_logo_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454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38D3" w:rsidRPr="00792E0F" w:rsidRDefault="00D72DCC" w:rsidP="0018093B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 xml:space="preserve">8 </w:t>
    </w:r>
    <w:r w:rsidR="00E838D3" w:rsidRPr="00792E0F">
      <w:rPr>
        <w:rFonts w:ascii="Arial" w:hAnsi="Arial" w:cs="Arial"/>
        <w:b/>
        <w:sz w:val="44"/>
        <w:szCs w:val="44"/>
      </w:rPr>
      <w:t>GA</w:t>
    </w:r>
  </w:p>
  <w:p w:rsidR="00E838D3" w:rsidRPr="00D95F5B" w:rsidRDefault="00792E0F" w:rsidP="00666A44">
    <w:pPr>
      <w:jc w:val="right"/>
      <w:rPr>
        <w:rFonts w:ascii="Arial" w:hAnsi="Arial" w:cs="Arial"/>
        <w:b/>
        <w:sz w:val="28"/>
        <w:szCs w:val="28"/>
      </w:rPr>
    </w:pPr>
    <w:r w:rsidRPr="00D95F5B">
      <w:rPr>
        <w:rFonts w:ascii="Arial" w:hAnsi="Arial" w:cs="Arial"/>
        <w:b/>
        <w:sz w:val="28"/>
        <w:szCs w:val="28"/>
      </w:rPr>
      <w:t>LHE</w:t>
    </w:r>
    <w:r w:rsidR="00E838D3" w:rsidRPr="00D95F5B">
      <w:rPr>
        <w:rFonts w:ascii="Arial" w:hAnsi="Arial" w:cs="Arial"/>
        <w:b/>
        <w:sz w:val="28"/>
        <w:szCs w:val="28"/>
      </w:rPr>
      <w:t>/</w:t>
    </w:r>
    <w:r w:rsidRPr="00D95F5B">
      <w:rPr>
        <w:rFonts w:ascii="Arial" w:hAnsi="Arial" w:cs="Arial"/>
        <w:b/>
        <w:sz w:val="28"/>
        <w:szCs w:val="28"/>
      </w:rPr>
      <w:t>20</w:t>
    </w:r>
    <w:r w:rsidR="00E838D3" w:rsidRPr="00D95F5B">
      <w:rPr>
        <w:rFonts w:ascii="Arial" w:hAnsi="Arial" w:cs="Arial"/>
        <w:b/>
        <w:sz w:val="28"/>
        <w:szCs w:val="28"/>
      </w:rPr>
      <w:t>/</w:t>
    </w:r>
    <w:r w:rsidRPr="00D95F5B">
      <w:rPr>
        <w:rFonts w:ascii="Arial" w:hAnsi="Arial" w:cs="Arial"/>
        <w:b/>
        <w:sz w:val="28"/>
        <w:szCs w:val="28"/>
      </w:rPr>
      <w:t>8</w:t>
    </w:r>
    <w:r w:rsidR="00E838D3" w:rsidRPr="00D95F5B">
      <w:rPr>
        <w:rFonts w:ascii="Arial" w:hAnsi="Arial" w:cs="Arial"/>
        <w:b/>
        <w:sz w:val="28"/>
        <w:szCs w:val="28"/>
      </w:rPr>
      <w:t>.GA/</w:t>
    </w:r>
    <w:r w:rsidR="00666A44" w:rsidRPr="00D95F5B">
      <w:rPr>
        <w:rFonts w:ascii="Arial" w:hAnsi="Arial" w:cs="Arial"/>
        <w:b/>
        <w:sz w:val="28"/>
        <w:szCs w:val="28"/>
      </w:rPr>
      <w:t>8</w:t>
    </w:r>
  </w:p>
  <w:p w:rsidR="00E838D3" w:rsidRPr="00D95F5B" w:rsidRDefault="00E838D3" w:rsidP="00666A44">
    <w:pPr>
      <w:jc w:val="right"/>
      <w:rPr>
        <w:rFonts w:ascii="Arial" w:hAnsi="Arial" w:cs="Arial"/>
        <w:b/>
        <w:sz w:val="28"/>
        <w:szCs w:val="28"/>
        <w:rtl/>
        <w:lang w:bidi="ar-LB"/>
      </w:rPr>
    </w:pPr>
    <w:r w:rsidRPr="00D95F5B">
      <w:rPr>
        <w:rFonts w:ascii="Arial" w:hAnsi="Arial" w:cs="Arial"/>
        <w:bCs/>
        <w:sz w:val="28"/>
        <w:szCs w:val="28"/>
        <w:rtl/>
      </w:rPr>
      <w:t>باريس</w:t>
    </w:r>
    <w:r w:rsidR="00DD2C63" w:rsidRPr="00D95F5B">
      <w:rPr>
        <w:rFonts w:ascii="Arial" w:hAnsi="Arial" w:cs="Arial" w:hint="eastAsia"/>
        <w:bCs/>
        <w:sz w:val="28"/>
        <w:szCs w:val="28"/>
        <w:rtl/>
      </w:rPr>
      <w:t>،</w:t>
    </w:r>
    <w:r w:rsidR="00DD2C63" w:rsidRPr="00D95F5B">
      <w:rPr>
        <w:rFonts w:ascii="Arial" w:hAnsi="Arial" w:cs="Arial"/>
        <w:bCs/>
        <w:sz w:val="28"/>
        <w:szCs w:val="28"/>
        <w:rtl/>
      </w:rPr>
      <w:t xml:space="preserve"> </w:t>
    </w:r>
    <w:r w:rsidR="00666A44" w:rsidRPr="00D95F5B">
      <w:rPr>
        <w:rFonts w:ascii="Arial" w:hAnsi="Arial" w:cs="Arial"/>
        <w:bCs/>
        <w:sz w:val="28"/>
        <w:szCs w:val="28"/>
        <w:rtl/>
      </w:rPr>
      <w:t>08</w:t>
    </w:r>
    <w:r w:rsidR="00666A44" w:rsidRPr="00D95F5B">
      <w:rPr>
        <w:rFonts w:ascii="Arial" w:hAnsi="Arial" w:cs="Arial"/>
        <w:bCs/>
        <w:sz w:val="28"/>
        <w:szCs w:val="28"/>
      </w:rPr>
      <w:t>/</w:t>
    </w:r>
    <w:r w:rsidR="00666A44" w:rsidRPr="00D95F5B">
      <w:rPr>
        <w:rFonts w:ascii="Arial" w:hAnsi="Arial" w:cs="Arial"/>
        <w:bCs/>
        <w:sz w:val="28"/>
        <w:szCs w:val="28"/>
        <w:rtl/>
      </w:rPr>
      <w:t>07</w:t>
    </w:r>
    <w:r w:rsidR="00666A44" w:rsidRPr="00D95F5B">
      <w:rPr>
        <w:rFonts w:ascii="Arial" w:hAnsi="Arial" w:cs="Arial"/>
        <w:b/>
        <w:sz w:val="28"/>
        <w:szCs w:val="28"/>
      </w:rPr>
      <w:t>2020/</w:t>
    </w:r>
  </w:p>
  <w:p w:rsidR="00E838D3" w:rsidRPr="00C23A97" w:rsidRDefault="00E838D3" w:rsidP="008E22C6">
    <w:pPr>
      <w:jc w:val="right"/>
      <w:rPr>
        <w:rFonts w:ascii="Arial" w:hAnsi="Arial" w:cs="Arial"/>
        <w:b/>
        <w:sz w:val="22"/>
        <w:szCs w:val="22"/>
      </w:rPr>
    </w:pPr>
    <w:r w:rsidRPr="00D95F5B">
      <w:rPr>
        <w:rFonts w:ascii="Arial" w:hAnsi="Arial" w:cs="Arial"/>
        <w:b/>
        <w:sz w:val="28"/>
        <w:szCs w:val="28"/>
        <w:rtl/>
      </w:rPr>
      <w:t xml:space="preserve">الأصل: </w:t>
    </w:r>
    <w:r w:rsidR="008E22C6" w:rsidRPr="00D95F5B">
      <w:rPr>
        <w:rFonts w:ascii="Arial" w:hAnsi="Arial" w:cs="Arial" w:hint="eastAsia"/>
        <w:b/>
        <w:sz w:val="28"/>
        <w:szCs w:val="28"/>
        <w:rtl/>
      </w:rPr>
      <w:t>انجليزي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A2B"/>
    <w:multiLevelType w:val="hybridMultilevel"/>
    <w:tmpl w:val="A1BA093A"/>
    <w:lvl w:ilvl="0" w:tplc="A59E32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C9C"/>
    <w:multiLevelType w:val="hybridMultilevel"/>
    <w:tmpl w:val="F60E309C"/>
    <w:lvl w:ilvl="0" w:tplc="94585BE6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B06AFE8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CEDC7C80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C3E6FAC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7826DF56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9A427EF6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2AA8A76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46BAC4E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A5A0948C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E1C62E4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A0EAE294" w:tentative="1">
      <w:start w:val="1"/>
      <w:numFmt w:val="lowerLetter"/>
      <w:lvlText w:val="%2."/>
      <w:lvlJc w:val="left"/>
      <w:pPr>
        <w:ind w:left="1505" w:hanging="360"/>
      </w:pPr>
    </w:lvl>
    <w:lvl w:ilvl="2" w:tplc="0B063C76" w:tentative="1">
      <w:start w:val="1"/>
      <w:numFmt w:val="lowerRoman"/>
      <w:lvlText w:val="%3."/>
      <w:lvlJc w:val="right"/>
      <w:pPr>
        <w:ind w:left="2225" w:hanging="180"/>
      </w:pPr>
    </w:lvl>
    <w:lvl w:ilvl="3" w:tplc="CA8A91D6" w:tentative="1">
      <w:start w:val="1"/>
      <w:numFmt w:val="decimal"/>
      <w:lvlText w:val="%4."/>
      <w:lvlJc w:val="left"/>
      <w:pPr>
        <w:ind w:left="2945" w:hanging="360"/>
      </w:pPr>
    </w:lvl>
    <w:lvl w:ilvl="4" w:tplc="23365A1C" w:tentative="1">
      <w:start w:val="1"/>
      <w:numFmt w:val="lowerLetter"/>
      <w:lvlText w:val="%5."/>
      <w:lvlJc w:val="left"/>
      <w:pPr>
        <w:ind w:left="3665" w:hanging="360"/>
      </w:pPr>
    </w:lvl>
    <w:lvl w:ilvl="5" w:tplc="434C0896" w:tentative="1">
      <w:start w:val="1"/>
      <w:numFmt w:val="lowerRoman"/>
      <w:lvlText w:val="%6."/>
      <w:lvlJc w:val="right"/>
      <w:pPr>
        <w:ind w:left="4385" w:hanging="180"/>
      </w:pPr>
    </w:lvl>
    <w:lvl w:ilvl="6" w:tplc="ABB837CC" w:tentative="1">
      <w:start w:val="1"/>
      <w:numFmt w:val="decimal"/>
      <w:lvlText w:val="%7."/>
      <w:lvlJc w:val="left"/>
      <w:pPr>
        <w:ind w:left="5105" w:hanging="360"/>
      </w:pPr>
    </w:lvl>
    <w:lvl w:ilvl="7" w:tplc="F94A21BC" w:tentative="1">
      <w:start w:val="1"/>
      <w:numFmt w:val="lowerLetter"/>
      <w:lvlText w:val="%8."/>
      <w:lvlJc w:val="left"/>
      <w:pPr>
        <w:ind w:left="5825" w:hanging="360"/>
      </w:pPr>
    </w:lvl>
    <w:lvl w:ilvl="8" w:tplc="ABAC6FD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532AC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3A22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4A57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3ABF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ECEC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9ED4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C0CF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9EE2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7AF3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07BFE"/>
    <w:multiLevelType w:val="hybridMultilevel"/>
    <w:tmpl w:val="F07EC1E8"/>
    <w:lvl w:ilvl="0" w:tplc="6770CADC">
      <w:start w:val="1"/>
      <w:numFmt w:val="decimal"/>
      <w:pStyle w:val="GAPara"/>
      <w:lvlText w:val="%1."/>
      <w:lvlJc w:val="left"/>
      <w:pPr>
        <w:ind w:left="720" w:hanging="360"/>
      </w:pPr>
    </w:lvl>
    <w:lvl w:ilvl="1" w:tplc="6D722C4C">
      <w:start w:val="1"/>
      <w:numFmt w:val="lowerLetter"/>
      <w:lvlText w:val="%2."/>
      <w:lvlJc w:val="left"/>
      <w:pPr>
        <w:ind w:left="1440" w:hanging="360"/>
      </w:pPr>
    </w:lvl>
    <w:lvl w:ilvl="2" w:tplc="BFB63D0A">
      <w:start w:val="1"/>
      <w:numFmt w:val="lowerRoman"/>
      <w:lvlText w:val="%3."/>
      <w:lvlJc w:val="right"/>
      <w:pPr>
        <w:ind w:left="2160" w:hanging="180"/>
      </w:pPr>
    </w:lvl>
    <w:lvl w:ilvl="3" w:tplc="38FC933A">
      <w:start w:val="1"/>
      <w:numFmt w:val="decimal"/>
      <w:lvlText w:val="%4."/>
      <w:lvlJc w:val="left"/>
      <w:pPr>
        <w:ind w:left="2880" w:hanging="360"/>
      </w:pPr>
    </w:lvl>
    <w:lvl w:ilvl="4" w:tplc="8CAC0E74" w:tentative="1">
      <w:start w:val="1"/>
      <w:numFmt w:val="lowerLetter"/>
      <w:lvlText w:val="%5."/>
      <w:lvlJc w:val="left"/>
      <w:pPr>
        <w:ind w:left="3600" w:hanging="360"/>
      </w:pPr>
    </w:lvl>
    <w:lvl w:ilvl="5" w:tplc="D9785F20" w:tentative="1">
      <w:start w:val="1"/>
      <w:numFmt w:val="lowerRoman"/>
      <w:lvlText w:val="%6."/>
      <w:lvlJc w:val="right"/>
      <w:pPr>
        <w:ind w:left="4320" w:hanging="180"/>
      </w:pPr>
    </w:lvl>
    <w:lvl w:ilvl="6" w:tplc="B02E5EC8" w:tentative="1">
      <w:start w:val="1"/>
      <w:numFmt w:val="decimal"/>
      <w:lvlText w:val="%7."/>
      <w:lvlJc w:val="left"/>
      <w:pPr>
        <w:ind w:left="5040" w:hanging="360"/>
      </w:pPr>
    </w:lvl>
    <w:lvl w:ilvl="7" w:tplc="B3B84AFE" w:tentative="1">
      <w:start w:val="1"/>
      <w:numFmt w:val="lowerLetter"/>
      <w:lvlText w:val="%8."/>
      <w:lvlJc w:val="left"/>
      <w:pPr>
        <w:ind w:left="5760" w:hanging="360"/>
      </w:pPr>
    </w:lvl>
    <w:lvl w:ilvl="8" w:tplc="58122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70AE65A0">
      <w:start w:val="1"/>
      <w:numFmt w:val="decimal"/>
      <w:lvlText w:val="%1."/>
      <w:lvlJc w:val="left"/>
      <w:pPr>
        <w:ind w:left="1287" w:hanging="360"/>
      </w:pPr>
    </w:lvl>
    <w:lvl w:ilvl="1" w:tplc="4A1A5808" w:tentative="1">
      <w:start w:val="1"/>
      <w:numFmt w:val="lowerLetter"/>
      <w:lvlText w:val="%2."/>
      <w:lvlJc w:val="left"/>
      <w:pPr>
        <w:ind w:left="2007" w:hanging="360"/>
      </w:pPr>
    </w:lvl>
    <w:lvl w:ilvl="2" w:tplc="B2CCCBFA" w:tentative="1">
      <w:start w:val="1"/>
      <w:numFmt w:val="lowerRoman"/>
      <w:lvlText w:val="%3."/>
      <w:lvlJc w:val="right"/>
      <w:pPr>
        <w:ind w:left="2727" w:hanging="180"/>
      </w:pPr>
    </w:lvl>
    <w:lvl w:ilvl="3" w:tplc="C406C8B2" w:tentative="1">
      <w:start w:val="1"/>
      <w:numFmt w:val="decimal"/>
      <w:lvlText w:val="%4."/>
      <w:lvlJc w:val="left"/>
      <w:pPr>
        <w:ind w:left="3447" w:hanging="360"/>
      </w:pPr>
    </w:lvl>
    <w:lvl w:ilvl="4" w:tplc="05E207EA" w:tentative="1">
      <w:start w:val="1"/>
      <w:numFmt w:val="lowerLetter"/>
      <w:lvlText w:val="%5."/>
      <w:lvlJc w:val="left"/>
      <w:pPr>
        <w:ind w:left="4167" w:hanging="360"/>
      </w:pPr>
    </w:lvl>
    <w:lvl w:ilvl="5" w:tplc="EEA0193C" w:tentative="1">
      <w:start w:val="1"/>
      <w:numFmt w:val="lowerRoman"/>
      <w:lvlText w:val="%6."/>
      <w:lvlJc w:val="right"/>
      <w:pPr>
        <w:ind w:left="4887" w:hanging="180"/>
      </w:pPr>
    </w:lvl>
    <w:lvl w:ilvl="6" w:tplc="6DEC568C" w:tentative="1">
      <w:start w:val="1"/>
      <w:numFmt w:val="decimal"/>
      <w:lvlText w:val="%7."/>
      <w:lvlJc w:val="left"/>
      <w:pPr>
        <w:ind w:left="5607" w:hanging="360"/>
      </w:pPr>
    </w:lvl>
    <w:lvl w:ilvl="7" w:tplc="A3547472" w:tentative="1">
      <w:start w:val="1"/>
      <w:numFmt w:val="lowerLetter"/>
      <w:lvlText w:val="%8."/>
      <w:lvlJc w:val="left"/>
      <w:pPr>
        <w:ind w:left="6327" w:hanging="360"/>
      </w:pPr>
    </w:lvl>
    <w:lvl w:ilvl="8" w:tplc="BA8C0DC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F16C5CF6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BC30FF5C" w:tentative="1">
      <w:start w:val="1"/>
      <w:numFmt w:val="lowerLetter"/>
      <w:lvlText w:val="%2."/>
      <w:lvlJc w:val="left"/>
      <w:pPr>
        <w:ind w:left="2007" w:hanging="360"/>
      </w:pPr>
    </w:lvl>
    <w:lvl w:ilvl="2" w:tplc="136A45B4" w:tentative="1">
      <w:start w:val="1"/>
      <w:numFmt w:val="lowerRoman"/>
      <w:lvlText w:val="%3."/>
      <w:lvlJc w:val="right"/>
      <w:pPr>
        <w:ind w:left="2727" w:hanging="180"/>
      </w:pPr>
    </w:lvl>
    <w:lvl w:ilvl="3" w:tplc="9904C3CA" w:tentative="1">
      <w:start w:val="1"/>
      <w:numFmt w:val="decimal"/>
      <w:lvlText w:val="%4."/>
      <w:lvlJc w:val="left"/>
      <w:pPr>
        <w:ind w:left="3447" w:hanging="360"/>
      </w:pPr>
    </w:lvl>
    <w:lvl w:ilvl="4" w:tplc="A64C2880" w:tentative="1">
      <w:start w:val="1"/>
      <w:numFmt w:val="lowerLetter"/>
      <w:lvlText w:val="%5."/>
      <w:lvlJc w:val="left"/>
      <w:pPr>
        <w:ind w:left="4167" w:hanging="360"/>
      </w:pPr>
    </w:lvl>
    <w:lvl w:ilvl="5" w:tplc="03D2D1C4" w:tentative="1">
      <w:start w:val="1"/>
      <w:numFmt w:val="lowerRoman"/>
      <w:lvlText w:val="%6."/>
      <w:lvlJc w:val="right"/>
      <w:pPr>
        <w:ind w:left="4887" w:hanging="180"/>
      </w:pPr>
    </w:lvl>
    <w:lvl w:ilvl="6" w:tplc="D2F47628" w:tentative="1">
      <w:start w:val="1"/>
      <w:numFmt w:val="decimal"/>
      <w:lvlText w:val="%7."/>
      <w:lvlJc w:val="left"/>
      <w:pPr>
        <w:ind w:left="5607" w:hanging="360"/>
      </w:pPr>
    </w:lvl>
    <w:lvl w:ilvl="7" w:tplc="66C4C5D2" w:tentative="1">
      <w:start w:val="1"/>
      <w:numFmt w:val="lowerLetter"/>
      <w:lvlText w:val="%8."/>
      <w:lvlJc w:val="left"/>
      <w:pPr>
        <w:ind w:left="6327" w:hanging="360"/>
      </w:pPr>
    </w:lvl>
    <w:lvl w:ilvl="8" w:tplc="B994E8C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4C4820"/>
    <w:multiLevelType w:val="hybridMultilevel"/>
    <w:tmpl w:val="F6F60272"/>
    <w:lvl w:ilvl="0" w:tplc="5F081C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9C2CDE80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7E4ED608" w:tentative="1">
      <w:start w:val="1"/>
      <w:numFmt w:val="lowerLetter"/>
      <w:lvlText w:val="%2."/>
      <w:lvlJc w:val="left"/>
      <w:pPr>
        <w:ind w:left="1440" w:hanging="360"/>
      </w:pPr>
    </w:lvl>
    <w:lvl w:ilvl="2" w:tplc="7870E9C8" w:tentative="1">
      <w:start w:val="1"/>
      <w:numFmt w:val="lowerRoman"/>
      <w:lvlText w:val="%3."/>
      <w:lvlJc w:val="right"/>
      <w:pPr>
        <w:ind w:left="2160" w:hanging="180"/>
      </w:pPr>
    </w:lvl>
    <w:lvl w:ilvl="3" w:tplc="5F8C118C" w:tentative="1">
      <w:start w:val="1"/>
      <w:numFmt w:val="decimal"/>
      <w:lvlText w:val="%4."/>
      <w:lvlJc w:val="left"/>
      <w:pPr>
        <w:ind w:left="2880" w:hanging="360"/>
      </w:pPr>
    </w:lvl>
    <w:lvl w:ilvl="4" w:tplc="A2ECB016" w:tentative="1">
      <w:start w:val="1"/>
      <w:numFmt w:val="lowerLetter"/>
      <w:lvlText w:val="%5."/>
      <w:lvlJc w:val="left"/>
      <w:pPr>
        <w:ind w:left="3600" w:hanging="360"/>
      </w:pPr>
    </w:lvl>
    <w:lvl w:ilvl="5" w:tplc="B620642A" w:tentative="1">
      <w:start w:val="1"/>
      <w:numFmt w:val="lowerRoman"/>
      <w:lvlText w:val="%6."/>
      <w:lvlJc w:val="right"/>
      <w:pPr>
        <w:ind w:left="4320" w:hanging="180"/>
      </w:pPr>
    </w:lvl>
    <w:lvl w:ilvl="6" w:tplc="20A0DF9E" w:tentative="1">
      <w:start w:val="1"/>
      <w:numFmt w:val="decimal"/>
      <w:lvlText w:val="%7."/>
      <w:lvlJc w:val="left"/>
      <w:pPr>
        <w:ind w:left="5040" w:hanging="360"/>
      </w:pPr>
    </w:lvl>
    <w:lvl w:ilvl="7" w:tplc="654814FE" w:tentative="1">
      <w:start w:val="1"/>
      <w:numFmt w:val="lowerLetter"/>
      <w:lvlText w:val="%8."/>
      <w:lvlJc w:val="left"/>
      <w:pPr>
        <w:ind w:left="5760" w:hanging="360"/>
      </w:pPr>
    </w:lvl>
    <w:lvl w:ilvl="8" w:tplc="A0CA1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CB4EFAE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FA3A1E44" w:tentative="1">
      <w:start w:val="1"/>
      <w:numFmt w:val="lowerLetter"/>
      <w:lvlText w:val="%2."/>
      <w:lvlJc w:val="left"/>
      <w:pPr>
        <w:ind w:left="2499" w:hanging="360"/>
      </w:pPr>
    </w:lvl>
    <w:lvl w:ilvl="2" w:tplc="6F34B0CE" w:tentative="1">
      <w:start w:val="1"/>
      <w:numFmt w:val="lowerRoman"/>
      <w:lvlText w:val="%3."/>
      <w:lvlJc w:val="right"/>
      <w:pPr>
        <w:ind w:left="3219" w:hanging="180"/>
      </w:pPr>
    </w:lvl>
    <w:lvl w:ilvl="3" w:tplc="62582B34" w:tentative="1">
      <w:start w:val="1"/>
      <w:numFmt w:val="decimal"/>
      <w:lvlText w:val="%4."/>
      <w:lvlJc w:val="left"/>
      <w:pPr>
        <w:ind w:left="3939" w:hanging="360"/>
      </w:pPr>
    </w:lvl>
    <w:lvl w:ilvl="4" w:tplc="D14832FC" w:tentative="1">
      <w:start w:val="1"/>
      <w:numFmt w:val="lowerLetter"/>
      <w:lvlText w:val="%5."/>
      <w:lvlJc w:val="left"/>
      <w:pPr>
        <w:ind w:left="4659" w:hanging="360"/>
      </w:pPr>
    </w:lvl>
    <w:lvl w:ilvl="5" w:tplc="493A9CD4" w:tentative="1">
      <w:start w:val="1"/>
      <w:numFmt w:val="lowerRoman"/>
      <w:lvlText w:val="%6."/>
      <w:lvlJc w:val="right"/>
      <w:pPr>
        <w:ind w:left="5379" w:hanging="180"/>
      </w:pPr>
    </w:lvl>
    <w:lvl w:ilvl="6" w:tplc="F25A1370" w:tentative="1">
      <w:start w:val="1"/>
      <w:numFmt w:val="decimal"/>
      <w:lvlText w:val="%7."/>
      <w:lvlJc w:val="left"/>
      <w:pPr>
        <w:ind w:left="6099" w:hanging="360"/>
      </w:pPr>
    </w:lvl>
    <w:lvl w:ilvl="7" w:tplc="27B010DC" w:tentative="1">
      <w:start w:val="1"/>
      <w:numFmt w:val="lowerLetter"/>
      <w:lvlText w:val="%8."/>
      <w:lvlJc w:val="left"/>
      <w:pPr>
        <w:ind w:left="6819" w:hanging="360"/>
      </w:pPr>
    </w:lvl>
    <w:lvl w:ilvl="8" w:tplc="4E521DCC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4060F386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E02E044C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9C87F4A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9ED855CC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A3C6CEA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B2E6BC70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CBD8B31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C270C010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A516C670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CFB866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85A75D0">
      <w:start w:val="1"/>
      <w:numFmt w:val="lowerLetter"/>
      <w:lvlText w:val="%2."/>
      <w:lvlJc w:val="left"/>
      <w:pPr>
        <w:ind w:left="2073" w:hanging="360"/>
      </w:pPr>
    </w:lvl>
    <w:lvl w:ilvl="2" w:tplc="1EB80474" w:tentative="1">
      <w:start w:val="1"/>
      <w:numFmt w:val="lowerRoman"/>
      <w:lvlText w:val="%3."/>
      <w:lvlJc w:val="right"/>
      <w:pPr>
        <w:ind w:left="2793" w:hanging="180"/>
      </w:pPr>
    </w:lvl>
    <w:lvl w:ilvl="3" w:tplc="2FC8884E" w:tentative="1">
      <w:start w:val="1"/>
      <w:numFmt w:val="decimal"/>
      <w:lvlText w:val="%4."/>
      <w:lvlJc w:val="left"/>
      <w:pPr>
        <w:ind w:left="3513" w:hanging="360"/>
      </w:pPr>
    </w:lvl>
    <w:lvl w:ilvl="4" w:tplc="85EAC586" w:tentative="1">
      <w:start w:val="1"/>
      <w:numFmt w:val="lowerLetter"/>
      <w:lvlText w:val="%5."/>
      <w:lvlJc w:val="left"/>
      <w:pPr>
        <w:ind w:left="4233" w:hanging="360"/>
      </w:pPr>
    </w:lvl>
    <w:lvl w:ilvl="5" w:tplc="22A0B50E" w:tentative="1">
      <w:start w:val="1"/>
      <w:numFmt w:val="lowerRoman"/>
      <w:lvlText w:val="%6."/>
      <w:lvlJc w:val="right"/>
      <w:pPr>
        <w:ind w:left="4953" w:hanging="180"/>
      </w:pPr>
    </w:lvl>
    <w:lvl w:ilvl="6" w:tplc="92821D22" w:tentative="1">
      <w:start w:val="1"/>
      <w:numFmt w:val="decimal"/>
      <w:lvlText w:val="%7."/>
      <w:lvlJc w:val="left"/>
      <w:pPr>
        <w:ind w:left="5673" w:hanging="360"/>
      </w:pPr>
    </w:lvl>
    <w:lvl w:ilvl="7" w:tplc="E78A56AE" w:tentative="1">
      <w:start w:val="1"/>
      <w:numFmt w:val="lowerLetter"/>
      <w:lvlText w:val="%8."/>
      <w:lvlJc w:val="left"/>
      <w:pPr>
        <w:ind w:left="6393" w:hanging="360"/>
      </w:pPr>
    </w:lvl>
    <w:lvl w:ilvl="8" w:tplc="B69CFF0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D1F2A662">
      <w:start w:val="1"/>
      <w:numFmt w:val="decimal"/>
      <w:lvlText w:val="%1."/>
      <w:lvlJc w:val="left"/>
      <w:pPr>
        <w:ind w:left="720" w:hanging="360"/>
      </w:pPr>
    </w:lvl>
    <w:lvl w:ilvl="1" w:tplc="6B0E936C" w:tentative="1">
      <w:start w:val="1"/>
      <w:numFmt w:val="lowerLetter"/>
      <w:lvlText w:val="%2."/>
      <w:lvlJc w:val="left"/>
      <w:pPr>
        <w:ind w:left="1440" w:hanging="360"/>
      </w:pPr>
    </w:lvl>
    <w:lvl w:ilvl="2" w:tplc="0876D1CC" w:tentative="1">
      <w:start w:val="1"/>
      <w:numFmt w:val="lowerRoman"/>
      <w:lvlText w:val="%3."/>
      <w:lvlJc w:val="right"/>
      <w:pPr>
        <w:ind w:left="2160" w:hanging="180"/>
      </w:pPr>
    </w:lvl>
    <w:lvl w:ilvl="3" w:tplc="0B12359A" w:tentative="1">
      <w:start w:val="1"/>
      <w:numFmt w:val="decimal"/>
      <w:lvlText w:val="%4."/>
      <w:lvlJc w:val="left"/>
      <w:pPr>
        <w:ind w:left="2880" w:hanging="360"/>
      </w:pPr>
    </w:lvl>
    <w:lvl w:ilvl="4" w:tplc="C812F30C" w:tentative="1">
      <w:start w:val="1"/>
      <w:numFmt w:val="lowerLetter"/>
      <w:lvlText w:val="%5."/>
      <w:lvlJc w:val="left"/>
      <w:pPr>
        <w:ind w:left="3600" w:hanging="360"/>
      </w:pPr>
    </w:lvl>
    <w:lvl w:ilvl="5" w:tplc="981256EA" w:tentative="1">
      <w:start w:val="1"/>
      <w:numFmt w:val="lowerRoman"/>
      <w:lvlText w:val="%6."/>
      <w:lvlJc w:val="right"/>
      <w:pPr>
        <w:ind w:left="4320" w:hanging="180"/>
      </w:pPr>
    </w:lvl>
    <w:lvl w:ilvl="6" w:tplc="AF805156" w:tentative="1">
      <w:start w:val="1"/>
      <w:numFmt w:val="decimal"/>
      <w:lvlText w:val="%7."/>
      <w:lvlJc w:val="left"/>
      <w:pPr>
        <w:ind w:left="5040" w:hanging="360"/>
      </w:pPr>
    </w:lvl>
    <w:lvl w:ilvl="7" w:tplc="D0A6EC24" w:tentative="1">
      <w:start w:val="1"/>
      <w:numFmt w:val="lowerLetter"/>
      <w:lvlText w:val="%8."/>
      <w:lvlJc w:val="left"/>
      <w:pPr>
        <w:ind w:left="5760" w:hanging="360"/>
      </w:pPr>
    </w:lvl>
    <w:lvl w:ilvl="8" w:tplc="C888A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94F71"/>
    <w:multiLevelType w:val="hybridMultilevel"/>
    <w:tmpl w:val="BD42141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962713E"/>
    <w:multiLevelType w:val="hybridMultilevel"/>
    <w:tmpl w:val="35E27E5A"/>
    <w:lvl w:ilvl="0" w:tplc="A68027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B3B01BAE" w:tentative="1">
      <w:start w:val="1"/>
      <w:numFmt w:val="lowerLetter"/>
      <w:lvlText w:val="%2."/>
      <w:lvlJc w:val="left"/>
      <w:pPr>
        <w:ind w:left="1440" w:hanging="360"/>
      </w:pPr>
    </w:lvl>
    <w:lvl w:ilvl="2" w:tplc="366C40D0" w:tentative="1">
      <w:start w:val="1"/>
      <w:numFmt w:val="lowerRoman"/>
      <w:lvlText w:val="%3."/>
      <w:lvlJc w:val="right"/>
      <w:pPr>
        <w:ind w:left="2160" w:hanging="180"/>
      </w:pPr>
    </w:lvl>
    <w:lvl w:ilvl="3" w:tplc="F77E5EDE" w:tentative="1">
      <w:start w:val="1"/>
      <w:numFmt w:val="decimal"/>
      <w:lvlText w:val="%4."/>
      <w:lvlJc w:val="left"/>
      <w:pPr>
        <w:ind w:left="2880" w:hanging="360"/>
      </w:pPr>
    </w:lvl>
    <w:lvl w:ilvl="4" w:tplc="04CA3C66" w:tentative="1">
      <w:start w:val="1"/>
      <w:numFmt w:val="lowerLetter"/>
      <w:lvlText w:val="%5."/>
      <w:lvlJc w:val="left"/>
      <w:pPr>
        <w:ind w:left="3600" w:hanging="360"/>
      </w:pPr>
    </w:lvl>
    <w:lvl w:ilvl="5" w:tplc="85A8ED82" w:tentative="1">
      <w:start w:val="1"/>
      <w:numFmt w:val="lowerRoman"/>
      <w:lvlText w:val="%6."/>
      <w:lvlJc w:val="right"/>
      <w:pPr>
        <w:ind w:left="4320" w:hanging="180"/>
      </w:pPr>
    </w:lvl>
    <w:lvl w:ilvl="6" w:tplc="23409014" w:tentative="1">
      <w:start w:val="1"/>
      <w:numFmt w:val="decimal"/>
      <w:lvlText w:val="%7."/>
      <w:lvlJc w:val="left"/>
      <w:pPr>
        <w:ind w:left="5040" w:hanging="360"/>
      </w:pPr>
    </w:lvl>
    <w:lvl w:ilvl="7" w:tplc="CDE2EE0E" w:tentative="1">
      <w:start w:val="1"/>
      <w:numFmt w:val="lowerLetter"/>
      <w:lvlText w:val="%8."/>
      <w:lvlJc w:val="left"/>
      <w:pPr>
        <w:ind w:left="5760" w:hanging="360"/>
      </w:pPr>
    </w:lvl>
    <w:lvl w:ilvl="8" w:tplc="2E54C2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12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  <w:num w:numId="14">
    <w:abstractNumId w:val="13"/>
  </w:num>
  <w:num w:numId="15">
    <w:abstractNumId w:val="0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ar-SA" w:vendorID="64" w:dllVersion="0" w:nlCheck="1" w:checkStyle="0"/>
  <w:activeWritingStyle w:appName="MSWord" w:lang="fr-FR" w:vendorID="64" w:dllVersion="0" w:nlCheck="1" w:checkStyle="0"/>
  <w:activeWritingStyle w:appName="MSWord" w:lang="ar-TN" w:vendorID="64" w:dllVersion="6" w:nlCheck="1" w:checkStyle="0"/>
  <w:activeWritingStyle w:appName="MSWord" w:lang="ar-QA" w:vendorID="64" w:dllVersion="6" w:nlCheck="1" w:checkStyle="0"/>
  <w:activeWritingStyle w:appName="MSWord" w:lang="ar-TN" w:vendorID="64" w:dllVersion="0" w:nlCheck="1" w:checkStyle="0"/>
  <w:activeWritingStyle w:appName="MSWord" w:lang="ar-Q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ED"/>
    <w:rsid w:val="000936F9"/>
    <w:rsid w:val="000A4CD6"/>
    <w:rsid w:val="000D5EB1"/>
    <w:rsid w:val="0018093B"/>
    <w:rsid w:val="001A4C50"/>
    <w:rsid w:val="002205C3"/>
    <w:rsid w:val="00230E44"/>
    <w:rsid w:val="002B68E2"/>
    <w:rsid w:val="00303CB9"/>
    <w:rsid w:val="0039544F"/>
    <w:rsid w:val="003A70AA"/>
    <w:rsid w:val="003B0340"/>
    <w:rsid w:val="00427316"/>
    <w:rsid w:val="004657C7"/>
    <w:rsid w:val="00475E72"/>
    <w:rsid w:val="004C5636"/>
    <w:rsid w:val="004F41EA"/>
    <w:rsid w:val="00587EA7"/>
    <w:rsid w:val="005947F6"/>
    <w:rsid w:val="006363F7"/>
    <w:rsid w:val="00666A44"/>
    <w:rsid w:val="006824B1"/>
    <w:rsid w:val="006902ED"/>
    <w:rsid w:val="006B0CC0"/>
    <w:rsid w:val="006C60E9"/>
    <w:rsid w:val="00736FF2"/>
    <w:rsid w:val="00776D8E"/>
    <w:rsid w:val="00792E0F"/>
    <w:rsid w:val="00836361"/>
    <w:rsid w:val="008724E5"/>
    <w:rsid w:val="008B68DE"/>
    <w:rsid w:val="008D7300"/>
    <w:rsid w:val="008E22C6"/>
    <w:rsid w:val="009567AA"/>
    <w:rsid w:val="00957016"/>
    <w:rsid w:val="009C2A01"/>
    <w:rsid w:val="00A028C5"/>
    <w:rsid w:val="00A27B05"/>
    <w:rsid w:val="00A439EE"/>
    <w:rsid w:val="00A66B93"/>
    <w:rsid w:val="00A958BA"/>
    <w:rsid w:val="00AB7A7C"/>
    <w:rsid w:val="00AD0032"/>
    <w:rsid w:val="00AD29ED"/>
    <w:rsid w:val="00AF5C83"/>
    <w:rsid w:val="00B11628"/>
    <w:rsid w:val="00B1422A"/>
    <w:rsid w:val="00B35E5E"/>
    <w:rsid w:val="00B44D00"/>
    <w:rsid w:val="00B54801"/>
    <w:rsid w:val="00B769C6"/>
    <w:rsid w:val="00C42AAB"/>
    <w:rsid w:val="00C7174E"/>
    <w:rsid w:val="00D2405A"/>
    <w:rsid w:val="00D72DCC"/>
    <w:rsid w:val="00D95F5B"/>
    <w:rsid w:val="00DD2C63"/>
    <w:rsid w:val="00DF38E1"/>
    <w:rsid w:val="00E564E3"/>
    <w:rsid w:val="00E838D3"/>
    <w:rsid w:val="00E86EB3"/>
    <w:rsid w:val="00E875EB"/>
    <w:rsid w:val="00F631ED"/>
    <w:rsid w:val="00F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A5FDE25F-2376-4D70-8300-70B18C68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5CB4"/>
    <w:pPr>
      <w:bidi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pPr>
      <w:bidi/>
    </w:pPr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pPr>
      <w:bidi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GAPara">
    <w:name w:val="GA Para"/>
    <w:qFormat/>
    <w:rsid w:val="00345CB4"/>
    <w:pPr>
      <w:numPr>
        <w:numId w:val="9"/>
      </w:numPr>
      <w:bidi/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Hyperlink">
    <w:name w:val="Hyperlink"/>
    <w:basedOn w:val="DefaultParagraphFont"/>
    <w:uiPriority w:val="99"/>
    <w:unhideWhenUsed/>
    <w:rsid w:val="008E22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2C6"/>
    <w:pPr>
      <w:bidi w:val="0"/>
      <w:spacing w:after="120"/>
      <w:ind w:left="720"/>
      <w:contextualSpacing/>
    </w:pPr>
    <w:rPr>
      <w:sz w:val="22"/>
      <w:lang w:val="en-GB"/>
    </w:rPr>
  </w:style>
  <w:style w:type="paragraph" w:customStyle="1" w:styleId="COMParaDecision">
    <w:name w:val="COM Para Decision"/>
    <w:basedOn w:val="Normal"/>
    <w:qFormat/>
    <w:rsid w:val="008E22C6"/>
    <w:pPr>
      <w:autoSpaceDE w:val="0"/>
      <w:autoSpaceDN w:val="0"/>
      <w:bidi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Caption">
    <w:name w:val="caption"/>
    <w:basedOn w:val="Normal"/>
    <w:next w:val="Normal"/>
    <w:unhideWhenUsed/>
    <w:qFormat/>
    <w:rsid w:val="008E22C6"/>
    <w:pPr>
      <w:bidi w:val="0"/>
      <w:spacing w:after="200"/>
    </w:pPr>
    <w:rPr>
      <w:i/>
      <w:iCs/>
      <w:color w:val="1F497D" w:themeColor="text2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66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260889" TargetMode="External"/><Relationship Id="rId13" Type="http://schemas.openxmlformats.org/officeDocument/2006/relationships/hyperlink" Target="https://ich.unesco.org/doc/src/48435-FR.pdf" TargetMode="External"/><Relationship Id="rId18" Type="http://schemas.openxmlformats.org/officeDocument/2006/relationships/hyperlink" Target="https://unesdoc.unesco.org/ark:/48223/pf0000260889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ich.unesco.org/doc/src/48435-EN.pdf" TargetMode="External"/><Relationship Id="rId17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Decisions/14.COM/1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s://unesdoc.unesco.org/ark:/48223/pf0000260089" TargetMode="External"/><Relationship Id="rId19" Type="http://schemas.openxmlformats.org/officeDocument/2006/relationships/hyperlink" Target="https://ich.unesco.org/en/Decisions/14.COM/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260889" TargetMode="External"/><Relationship Id="rId14" Type="http://schemas.openxmlformats.org/officeDocument/2006/relationships/chart" Target="charts/chart1.xm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qfs\OurDrive\CLT\ProgrammeExecution\2003Convention\2003-StatutoryMeetings\2020\2020-06_8.GA_PARIS\Documents\08_8GA_Contribution%20to%20the%20preparation%20of%2041C4%20and%2041C5\_ARABIC%20GRAPHS\Question%205.a%20-%20SDG%20graph%20and%20pie%20chart%20AR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/>
            </a:pPr>
            <a:r>
              <a:rPr lang="ar-SA" sz="1600" b="0"/>
              <a:t>أهمّ أهداف التنمية المستدامة ذات الصلة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3184914385701786"/>
          <c:y val="0.146359269932757"/>
          <c:w val="0.66815085614298209"/>
          <c:h val="0.8152161383285302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4472C4"/>
            </a:solidFill>
            <a:ln w="25400">
              <a:noFill/>
            </a:ln>
          </c:spPr>
          <c:invertIfNegative val="0"/>
          <c:dPt>
            <c:idx val="12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B3F3-48FA-AC78-3FF806F47286}"/>
              </c:ext>
            </c:extLst>
          </c:dPt>
          <c:dPt>
            <c:idx val="13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B3F3-48FA-AC78-3FF806F47286}"/>
              </c:ext>
            </c:extLst>
          </c:dPt>
          <c:dPt>
            <c:idx val="14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B3F3-48FA-AC78-3FF806F47286}"/>
              </c:ext>
            </c:extLst>
          </c:dPt>
          <c:dPt>
            <c:idx val="15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B3F3-48FA-AC78-3FF806F47286}"/>
              </c:ext>
            </c:extLst>
          </c:dPt>
          <c:dPt>
            <c:idx val="16"/>
            <c:invertIfNegative val="0"/>
            <c:bubble3D val="0"/>
            <c:spPr>
              <a:solidFill>
                <a:srgbClr val="4472C4"/>
              </a:solidFill>
              <a:ln w="12700">
                <a:solidFill>
                  <a:srgbClr val="FF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B3F3-48FA-AC78-3FF806F47286}"/>
              </c:ext>
            </c:extLst>
          </c:dPt>
          <c:dLbls>
            <c:dLbl>
              <c:idx val="12"/>
              <c:tx>
                <c:rich>
                  <a:bodyPr/>
                  <a:lstStyle/>
                  <a:p>
                    <a:fld id="{C9F442B9-E343-4193-ADFA-B01CF622EBA4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3F3-48FA-AC78-3FF806F47286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0AD95391-F7EA-49C9-B5C6-03C3B376057C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3F3-48FA-AC78-3FF806F47286}"/>
                </c:ext>
              </c:extLst>
            </c:dLbl>
            <c:dLbl>
              <c:idx val="14"/>
              <c:tx>
                <c:rich>
                  <a:bodyPr/>
                  <a:lstStyle/>
                  <a:p>
                    <a:fld id="{145F3879-9E00-4C54-BB4E-EDDA602B7835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3F3-48FA-AC78-3FF806F47286}"/>
                </c:ext>
              </c:extLst>
            </c:dLbl>
            <c:dLbl>
              <c:idx val="15"/>
              <c:tx>
                <c:rich>
                  <a:bodyPr/>
                  <a:lstStyle/>
                  <a:p>
                    <a:fld id="{891BF855-0D30-4DB6-B517-84399538536A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3F3-48FA-AC78-3FF806F47286}"/>
                </c:ext>
              </c:extLst>
            </c:dLbl>
            <c:dLbl>
              <c:idx val="16"/>
              <c:layout>
                <c:manualLayout>
                  <c:x val="0"/>
                  <c:y val="-3.1746031746031744E-2"/>
                </c:manualLayout>
              </c:layout>
              <c:tx>
                <c:rich>
                  <a:bodyPr/>
                  <a:lstStyle/>
                  <a:p>
                    <a:fld id="{4067DF0C-1D30-4ADD-814F-2DAB570336AB}" type="VALUE">
                      <a:rPr lang="en-US" b="1"/>
                      <a:pPr/>
                      <a:t>[VALUE]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3F3-48FA-AC78-3FF806F47286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Sheet1!$A$19:$A$35</c:f>
              <c:strCache>
                <c:ptCount val="17"/>
                <c:pt idx="0">
                  <c:v>هدف التنمية المستدامة 7: طاقة نظيفة وبأسعار معقولة</c:v>
                </c:pt>
                <c:pt idx="1">
                  <c:v>هدف التنمية المستدامة 6: المياه النظيفة والنظافة الصحية</c:v>
                </c:pt>
                <c:pt idx="2">
                  <c:v>هدف التنمية المستدامة 10: الحد من أوجه عدم المساواة</c:v>
                </c:pt>
                <c:pt idx="3">
                  <c:v>هدف التنمية المستدامة 9: الصناعة والابتكار والبنية التحتية</c:v>
                </c:pt>
                <c:pt idx="4">
                  <c:v>هدف التنمية المستدامة 14: الحياة تحت الماء</c:v>
                </c:pt>
                <c:pt idx="5">
                  <c:v>هدف التنمية المستدامة 1: القضاء على الفقر</c:v>
                </c:pt>
                <c:pt idx="6">
                  <c:v>هدف التنمية المستدامة 17: عقد الشراكات لتحقيق الأهداف</c:v>
                </c:pt>
                <c:pt idx="7">
                  <c:v>هدف التنمية المستدامة 13: مكافحة تغير المناخ</c:v>
                </c:pt>
                <c:pt idx="8">
                  <c:v>هدف التنمية المستدامة 2: القضاء التام على الجوع</c:v>
                </c:pt>
                <c:pt idx="9">
                  <c:v>هدف التنمية المستدامة 3: الصحة الجيدة والرفاه</c:v>
                </c:pt>
                <c:pt idx="10">
                  <c:v>هدف التنمية المستدامة 12: الاستهلاك والإنتاج المسؤولان</c:v>
                </c:pt>
                <c:pt idx="11">
                  <c:v>هدف التنمية المستدامة 15: الحياة في البرّ</c:v>
                </c:pt>
                <c:pt idx="12">
                  <c:v>هدف التنمية المستدامة 16: السلام والعدالة والمؤسسات القوية</c:v>
                </c:pt>
                <c:pt idx="13">
                  <c:v>هدف التنمية المستدامة 5: المساواة بين الجنسين</c:v>
                </c:pt>
                <c:pt idx="14">
                  <c:v>هدف التنمية المستدامة 8: العمل اللائق ونمو الاقتصاد</c:v>
                </c:pt>
                <c:pt idx="15">
                  <c:v>هدف التنمية المستدامة 11: مدن وجماعات مستدامة</c:v>
                </c:pt>
                <c:pt idx="16">
                  <c:v>هدف التنمية المستدامة 4: التعليم الجيد</c:v>
                </c:pt>
              </c:strCache>
            </c:strRef>
          </c:cat>
          <c:val>
            <c:numRef>
              <c:f>Sheet1!$B$19:$B$35</c:f>
              <c:numCache>
                <c:formatCode>0.00%</c:formatCode>
                <c:ptCount val="17"/>
                <c:pt idx="0">
                  <c:v>4.6511627906976744E-2</c:v>
                </c:pt>
                <c:pt idx="1">
                  <c:v>0.12790697674418605</c:v>
                </c:pt>
                <c:pt idx="2">
                  <c:v>0.15116279069767441</c:v>
                </c:pt>
                <c:pt idx="3">
                  <c:v>0.17441860465116277</c:v>
                </c:pt>
                <c:pt idx="4">
                  <c:v>0.20930232558139536</c:v>
                </c:pt>
                <c:pt idx="5">
                  <c:v>0.22093023255813954</c:v>
                </c:pt>
                <c:pt idx="6">
                  <c:v>0.27906976744186046</c:v>
                </c:pt>
                <c:pt idx="7">
                  <c:v>0.30232558139534882</c:v>
                </c:pt>
                <c:pt idx="8">
                  <c:v>0.32558139534883723</c:v>
                </c:pt>
                <c:pt idx="9">
                  <c:v>0.33720930232558138</c:v>
                </c:pt>
                <c:pt idx="10">
                  <c:v>0.36046511627906974</c:v>
                </c:pt>
                <c:pt idx="11">
                  <c:v>0.39534883720930231</c:v>
                </c:pt>
                <c:pt idx="12">
                  <c:v>0.46511627906976744</c:v>
                </c:pt>
                <c:pt idx="13">
                  <c:v>0.47674418604651164</c:v>
                </c:pt>
                <c:pt idx="14">
                  <c:v>0.47674418604651164</c:v>
                </c:pt>
                <c:pt idx="15">
                  <c:v>0.51162790697674421</c:v>
                </c:pt>
                <c:pt idx="16">
                  <c:v>0.56976744186046513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3F3-48FA-AC78-3FF806F472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5"/>
        <c:axId val="502786312"/>
        <c:axId val="1"/>
      </c:barChart>
      <c:catAx>
        <c:axId val="502786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5027863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/>
            </a:pPr>
            <a:r>
              <a:rPr lang="ar-SA" b="1"/>
              <a:t>أولوية المساواة بين الجنسين</a:t>
            </a:r>
            <a:endParaRPr lang="fr-FR" b="1"/>
          </a:p>
          <a:p>
            <a:pPr>
              <a:defRPr/>
            </a:pPr>
            <a:r>
              <a:rPr lang="ar-QA" sz="1800" b="1" i="0" u="none" strike="noStrike" baseline="0">
                <a:effectLst/>
              </a:rPr>
              <a:t>اتفاقية عام 2003 </a:t>
            </a:r>
            <a:r>
              <a:rPr lang="ar-SA" b="1"/>
              <a:t>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610-4DE5-8186-72985E9C7E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610-4DE5-8186-72985E9C7E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610-4DE5-8186-72985E9C7EDB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'[Pie charts 8.a-Priority Africa &amp; Gender Equality AR.xls]results-survey194358'!$A$19:$A$21</c:f>
              <c:strCache>
                <c:ptCount val="3"/>
                <c:pt idx="0">
                  <c:v>تأثير عال</c:v>
                </c:pt>
                <c:pt idx="1">
                  <c:v>تأثير متوسط</c:v>
                </c:pt>
                <c:pt idx="2">
                  <c:v>تأثير ضعيف</c:v>
                </c:pt>
              </c:strCache>
            </c:strRef>
          </c:cat>
          <c:val>
            <c:numRef>
              <c:f>'[Pie charts 8.a-Priority Africa &amp; Gender Equality AR.xls]results-survey194358'!$B$19:$B$21</c:f>
              <c:numCache>
                <c:formatCode>General</c:formatCode>
                <c:ptCount val="3"/>
                <c:pt idx="0">
                  <c:v>25</c:v>
                </c:pt>
                <c:pt idx="1">
                  <c:v>53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10-4DE5-8186-72985E9C7EDB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C610-4DE5-8186-72985E9C7E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C610-4DE5-8186-72985E9C7E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C610-4DE5-8186-72985E9C7EDB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'[Pie charts 8.a-Priority Africa &amp; Gender Equality AR.xls]results-survey194358'!$A$19:$A$21</c:f>
              <c:strCache>
                <c:ptCount val="3"/>
                <c:pt idx="0">
                  <c:v>تأثير عال</c:v>
                </c:pt>
                <c:pt idx="1">
                  <c:v>تأثير متوسط</c:v>
                </c:pt>
                <c:pt idx="2">
                  <c:v>تأثير ضعيف</c:v>
                </c:pt>
              </c:strCache>
            </c:strRef>
          </c:cat>
          <c:val>
            <c:numRef>
              <c:f>'[Pie charts 8.a-Priority Africa &amp; Gender Equality AR.xls]results-survey194358'!$C$19:$C$21</c:f>
              <c:numCache>
                <c:formatCode>0.00%</c:formatCode>
                <c:ptCount val="3"/>
                <c:pt idx="0">
                  <c:v>0.29069767441860467</c:v>
                </c:pt>
                <c:pt idx="1">
                  <c:v>0.61627906976744184</c:v>
                </c:pt>
                <c:pt idx="2">
                  <c:v>9.3023255813953487E-2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610-4DE5-8186-72985E9C7E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295006246489928"/>
          <c:y val="0.42518435195600551"/>
          <c:w val="0.21616408210982363"/>
          <c:h val="0.23130037316763979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/>
            </a:pPr>
            <a:r>
              <a:rPr lang="ar-SA" b="1"/>
              <a:t>أولوية افريقيا</a:t>
            </a:r>
            <a:endParaRPr lang="fr-FR" b="1"/>
          </a:p>
          <a:p>
            <a:pPr>
              <a:defRPr/>
            </a:pPr>
            <a:r>
              <a:rPr lang="ar-QA" sz="1800" b="1" i="0" u="none" strike="noStrike" baseline="0">
                <a:effectLst/>
              </a:rPr>
              <a:t>اتفاقية عام 2003 </a:t>
            </a:r>
            <a:endParaRPr lang="ar-SA" b="1"/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CE-4D9A-9EE4-60FF114424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CE-4D9A-9EE4-60FF114424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4CE-4D9A-9EE4-60FF11442438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'[Pie charts 8.a-Priority Africa &amp; Gender Equality AR.xls]results-survey194358'!$A$9:$A$11</c:f>
              <c:strCache>
                <c:ptCount val="3"/>
                <c:pt idx="0">
                  <c:v>تأثير عال</c:v>
                </c:pt>
                <c:pt idx="1">
                  <c:v>تأثير متوسط</c:v>
                </c:pt>
                <c:pt idx="2">
                  <c:v>تأثير ضعيف</c:v>
                </c:pt>
              </c:strCache>
            </c:strRef>
          </c:cat>
          <c:val>
            <c:numRef>
              <c:f>'[Pie charts 8.a-Priority Africa &amp; Gender Equality AR.xls]results-survey194358'!$B$9:$B$11</c:f>
              <c:numCache>
                <c:formatCode>General</c:formatCode>
                <c:ptCount val="3"/>
                <c:pt idx="0">
                  <c:v>45</c:v>
                </c:pt>
                <c:pt idx="1">
                  <c:v>33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4CE-4D9A-9EE4-60FF11442438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4CE-4D9A-9EE4-60FF114424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F4CE-4D9A-9EE4-60FF114424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F4CE-4D9A-9EE4-60FF11442438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'[Pie charts 8.a-Priority Africa &amp; Gender Equality AR.xls]results-survey194358'!$A$9:$A$11</c:f>
              <c:strCache>
                <c:ptCount val="3"/>
                <c:pt idx="0">
                  <c:v>تأثير عال</c:v>
                </c:pt>
                <c:pt idx="1">
                  <c:v>تأثير متوسط</c:v>
                </c:pt>
                <c:pt idx="2">
                  <c:v>تأثير ضعيف</c:v>
                </c:pt>
              </c:strCache>
            </c:strRef>
          </c:cat>
          <c:val>
            <c:numRef>
              <c:f>'[Pie charts 8.a-Priority Africa &amp; Gender Equality AR.xls]results-survey194358'!$C$9:$C$11</c:f>
              <c:numCache>
                <c:formatCode>0.00%</c:formatCode>
                <c:ptCount val="3"/>
                <c:pt idx="0">
                  <c:v>0.52325581395348841</c:v>
                </c:pt>
                <c:pt idx="1">
                  <c:v>0.38372093023255816</c:v>
                </c:pt>
                <c:pt idx="2">
                  <c:v>9.3023255813953487E-2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4CE-4D9A-9EE4-60FF11442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295006246489928"/>
          <c:y val="0.42518435195600551"/>
          <c:w val="0.21616408210982363"/>
          <c:h val="0.23130037316763979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E0E4-B82A-4159-A9F0-FEC10C02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CLT/CEH/ITH-J.Poivre</dc:creator>
  <cp:lastModifiedBy>Thibault, Alice</cp:lastModifiedBy>
  <cp:revision>7</cp:revision>
  <cp:lastPrinted>2020-08-03T13:37:00Z</cp:lastPrinted>
  <dcterms:created xsi:type="dcterms:W3CDTF">2020-08-06T10:11:00Z</dcterms:created>
  <dcterms:modified xsi:type="dcterms:W3CDTF">2020-08-07T09:38:00Z</dcterms:modified>
</cp:coreProperties>
</file>