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5736" w:rsidRPr="009125AD" w:rsidRDefault="009125AD" w:rsidP="001740D7">
      <w:pPr>
        <w:spacing w:before="1440"/>
        <w:jc w:val="center"/>
        <w:rPr>
          <w:rFonts w:ascii="Arial" w:hAnsi="Arial" w:cs="Arial"/>
          <w:b/>
          <w:sz w:val="22"/>
          <w:szCs w:val="22"/>
          <w:lang w:val="ru-RU"/>
        </w:rPr>
      </w:pPr>
      <w:bookmarkStart w:id="0" w:name="_Hlk48916655"/>
      <w:bookmarkEnd w:id="0"/>
      <w:r>
        <w:rPr>
          <w:rFonts w:ascii="Arial" w:hAnsi="Arial" w:cs="Arial"/>
          <w:b/>
          <w:sz w:val="22"/>
          <w:szCs w:val="22"/>
          <w:lang w:val="ru-RU"/>
        </w:rPr>
        <w:t>КОНВЕНЦИЯ ОБ ОХРАНЕ</w:t>
      </w:r>
      <w:bookmarkStart w:id="1" w:name="_GoBack"/>
      <w:bookmarkEnd w:id="1"/>
      <w:r w:rsidR="000A27DE">
        <w:rPr>
          <w:rFonts w:ascii="Arial" w:hAnsi="Arial" w:cs="Arial"/>
          <w:b/>
          <w:sz w:val="22"/>
          <w:szCs w:val="22"/>
          <w:lang w:val="ru-RU"/>
        </w:rPr>
        <w:br/>
      </w:r>
      <w:r>
        <w:rPr>
          <w:rFonts w:ascii="Arial" w:hAnsi="Arial" w:cs="Arial"/>
          <w:b/>
          <w:sz w:val="22"/>
          <w:szCs w:val="22"/>
          <w:lang w:val="ru-RU"/>
        </w:rPr>
        <w:t xml:space="preserve"> НЕМАТЕРИАЛЬНОГО КУЛЬТУРНОГО НАСЛЕДИЯ</w:t>
      </w:r>
    </w:p>
    <w:p w:rsidR="00655736" w:rsidRPr="009125AD" w:rsidRDefault="009125AD" w:rsidP="001740D7">
      <w:pPr>
        <w:spacing w:before="1200"/>
        <w:jc w:val="center"/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>ГЕНЕРАЛЬНАЯ АССАМБЛЕЯ ГОСУДАРСТВ – УЧАСТНИКОВ КОНВЕНЦИИ</w:t>
      </w:r>
    </w:p>
    <w:p w:rsidR="00D95C4C" w:rsidRPr="009125AD" w:rsidRDefault="009125AD" w:rsidP="001740D7">
      <w:pPr>
        <w:spacing w:before="840"/>
        <w:jc w:val="center"/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>Восьмая сессия</w:t>
      </w:r>
    </w:p>
    <w:p w:rsidR="00D95C4C" w:rsidRPr="009125AD" w:rsidRDefault="009125AD" w:rsidP="001740D7">
      <w:pPr>
        <w:jc w:val="center"/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>Штаб-квартира ЮНЕСКО</w:t>
      </w:r>
      <w:r w:rsidR="00D95C4C" w:rsidRPr="009125AD">
        <w:rPr>
          <w:rFonts w:ascii="Arial" w:hAnsi="Arial" w:cs="Arial"/>
          <w:b/>
          <w:sz w:val="22"/>
          <w:szCs w:val="22"/>
          <w:lang w:val="ru-RU"/>
        </w:rPr>
        <w:t xml:space="preserve">, </w:t>
      </w:r>
      <w:r>
        <w:rPr>
          <w:rFonts w:ascii="Arial" w:hAnsi="Arial" w:cs="Arial"/>
          <w:b/>
          <w:sz w:val="22"/>
          <w:szCs w:val="22"/>
          <w:lang w:val="ru-RU"/>
        </w:rPr>
        <w:t xml:space="preserve">зал </w:t>
      </w:r>
      <w:r w:rsidR="00065199">
        <w:rPr>
          <w:rFonts w:ascii="Arial" w:hAnsi="Arial" w:cs="Arial"/>
          <w:b/>
          <w:sz w:val="22"/>
          <w:szCs w:val="22"/>
          <w:lang w:val="en-GB"/>
        </w:rPr>
        <w:t>I</w:t>
      </w:r>
    </w:p>
    <w:p w:rsidR="00655736" w:rsidRPr="009125AD" w:rsidRDefault="000F365A" w:rsidP="001740D7">
      <w:pPr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9125AD">
        <w:rPr>
          <w:rFonts w:ascii="Arial" w:hAnsi="Arial" w:cs="Arial"/>
          <w:b/>
          <w:sz w:val="22"/>
          <w:szCs w:val="22"/>
          <w:lang w:val="ru-RU"/>
        </w:rPr>
        <w:t xml:space="preserve">8 </w:t>
      </w:r>
      <w:r w:rsidR="009125AD">
        <w:rPr>
          <w:rFonts w:ascii="Arial" w:hAnsi="Arial" w:cs="Arial"/>
          <w:b/>
          <w:sz w:val="22"/>
          <w:szCs w:val="22"/>
          <w:lang w:val="ru-RU"/>
        </w:rPr>
        <w:t>– 10 сентября</w:t>
      </w:r>
      <w:r w:rsidR="00065199" w:rsidRPr="009125AD">
        <w:rPr>
          <w:rFonts w:ascii="Arial" w:hAnsi="Arial" w:cs="Arial"/>
          <w:b/>
          <w:sz w:val="22"/>
          <w:szCs w:val="22"/>
          <w:lang w:val="ru-RU"/>
        </w:rPr>
        <w:t xml:space="preserve"> 2020</w:t>
      </w:r>
      <w:r w:rsidR="009125AD">
        <w:rPr>
          <w:rFonts w:ascii="Arial" w:hAnsi="Arial" w:cs="Arial"/>
          <w:b/>
          <w:sz w:val="22"/>
          <w:szCs w:val="22"/>
          <w:lang w:val="ru-RU"/>
        </w:rPr>
        <w:t xml:space="preserve"> г.</w:t>
      </w:r>
    </w:p>
    <w:p w:rsidR="00655736" w:rsidRPr="004B345F" w:rsidRDefault="009125AD" w:rsidP="001740D7">
      <w:pPr>
        <w:pStyle w:val="Sansinterligne2"/>
        <w:spacing w:before="1200"/>
        <w:jc w:val="center"/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u w:val="single"/>
          <w:lang w:val="ru-RU"/>
        </w:rPr>
        <w:t xml:space="preserve">Пункт </w:t>
      </w:r>
      <w:r w:rsidR="00576E1D" w:rsidRPr="004B345F">
        <w:rPr>
          <w:rFonts w:ascii="Arial" w:hAnsi="Arial" w:cs="Arial"/>
          <w:b/>
          <w:sz w:val="22"/>
          <w:szCs w:val="22"/>
          <w:u w:val="single"/>
          <w:lang w:val="ru-RU"/>
        </w:rPr>
        <w:t>7</w:t>
      </w:r>
      <w:r w:rsidR="00655736" w:rsidRPr="004B345F">
        <w:rPr>
          <w:rFonts w:ascii="Arial" w:hAnsi="Arial" w:cs="Arial"/>
          <w:b/>
          <w:sz w:val="22"/>
          <w:szCs w:val="22"/>
          <w:u w:val="single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  <w:lang w:val="ru-RU"/>
        </w:rPr>
        <w:t>Предварительной повестки дня</w:t>
      </w:r>
      <w:r w:rsidR="00655736" w:rsidRPr="004B345F">
        <w:rPr>
          <w:rFonts w:ascii="Arial" w:hAnsi="Arial" w:cs="Arial"/>
          <w:b/>
          <w:sz w:val="22"/>
          <w:szCs w:val="22"/>
          <w:lang w:val="ru-RU"/>
        </w:rPr>
        <w:t>:</w:t>
      </w:r>
    </w:p>
    <w:p w:rsidR="002F312A" w:rsidRPr="004B345F" w:rsidRDefault="004B345F" w:rsidP="001740D7">
      <w:pPr>
        <w:pStyle w:val="Sansinterligne2"/>
        <w:spacing w:after="1200"/>
        <w:jc w:val="center"/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>Использование средств Фонда нематериального культурного наследия</w:t>
      </w:r>
    </w:p>
    <w:tbl>
      <w:tblPr>
        <w:tblW w:w="5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655736" w:rsidRPr="001C5DB8" w:rsidTr="002F312A">
        <w:trPr>
          <w:jc w:val="center"/>
        </w:trPr>
        <w:tc>
          <w:tcPr>
            <w:tcW w:w="5670" w:type="dxa"/>
            <w:vAlign w:val="center"/>
          </w:tcPr>
          <w:p w:rsidR="0057439C" w:rsidRPr="003A6C3F" w:rsidRDefault="004B345F" w:rsidP="001740D7">
            <w:pPr>
              <w:pStyle w:val="Sansinterligne1"/>
              <w:spacing w:before="200" w:after="200"/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Содержание</w:t>
            </w:r>
          </w:p>
          <w:p w:rsidR="00576E1D" w:rsidRPr="004B345F" w:rsidRDefault="004B345F" w:rsidP="001740D7">
            <w:pPr>
              <w:pStyle w:val="Sansinterligne1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Согласно</w:t>
            </w:r>
            <w:r w:rsidRPr="003A6C3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статье</w:t>
            </w:r>
            <w:r w:rsidR="00576E1D" w:rsidRPr="00576E1D">
              <w:rPr>
                <w:rFonts w:ascii="Arial" w:hAnsi="Arial" w:cs="Arial"/>
                <w:sz w:val="22"/>
                <w:szCs w:val="22"/>
                <w:lang w:val="en-GB"/>
              </w:rPr>
              <w:t> </w:t>
            </w:r>
            <w:r w:rsidR="00576E1D" w:rsidRPr="003A6C3F">
              <w:rPr>
                <w:rFonts w:ascii="Arial" w:hAnsi="Arial" w:cs="Arial"/>
                <w:sz w:val="22"/>
                <w:szCs w:val="22"/>
                <w:lang w:val="ru-RU"/>
              </w:rPr>
              <w:t>7(</w:t>
            </w:r>
            <w:r w:rsidR="00576E1D" w:rsidRPr="00576E1D">
              <w:rPr>
                <w:rFonts w:ascii="Arial" w:hAnsi="Arial" w:cs="Arial"/>
                <w:sz w:val="22"/>
                <w:szCs w:val="22"/>
                <w:lang w:val="en-GB"/>
              </w:rPr>
              <w:t>c</w:t>
            </w:r>
            <w:r w:rsidR="00576E1D" w:rsidRPr="003A6C3F">
              <w:rPr>
                <w:rFonts w:ascii="Arial" w:hAnsi="Arial" w:cs="Arial"/>
                <w:sz w:val="22"/>
                <w:szCs w:val="22"/>
                <w:lang w:val="ru-RU"/>
              </w:rPr>
              <w:t xml:space="preserve">)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Конвенции</w:t>
            </w:r>
            <w:r w:rsidRPr="003A6C3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Комитет</w:t>
            </w:r>
            <w:r w:rsidRPr="003A6C3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готовит</w:t>
            </w:r>
            <w:r w:rsidRPr="003A6C3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3A6C3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представляет</w:t>
            </w:r>
            <w:r w:rsidRPr="003A6C3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Pr="003A6C3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утверждение</w:t>
            </w:r>
            <w:r w:rsidRPr="003A6C3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Генеральной</w:t>
            </w:r>
            <w:r w:rsidRPr="003A6C3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ассамблее</w:t>
            </w:r>
            <w:r w:rsidRPr="003A6C3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проект</w:t>
            </w:r>
            <w:r w:rsidRPr="003A6C3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плана</w:t>
            </w:r>
            <w:r w:rsidRPr="003A6C3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использования</w:t>
            </w:r>
            <w:r w:rsidRPr="003A6C3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средств</w:t>
            </w:r>
            <w:r w:rsidRPr="003A6C3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Фонда</w:t>
            </w:r>
            <w:r w:rsidRPr="003A6C3F">
              <w:rPr>
                <w:rFonts w:ascii="Arial" w:hAnsi="Arial" w:cs="Arial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4B345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данном</w:t>
            </w:r>
            <w:r w:rsidRPr="004B345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документе</w:t>
            </w:r>
            <w:r w:rsidRPr="004B345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представлен</w:t>
            </w:r>
            <w:r w:rsidRPr="004B345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проект</w:t>
            </w:r>
            <w:r w:rsidRPr="004B345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плана</w:t>
            </w:r>
            <w:r w:rsidRPr="004B345F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рекомендуемый</w:t>
            </w:r>
            <w:r w:rsidRPr="004B345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Комитетом</w:t>
            </w:r>
            <w:r w:rsidRPr="004B345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Pr="004B345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период</w:t>
            </w:r>
            <w:r w:rsidRPr="004B345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576E1D" w:rsidRPr="004B345F">
              <w:rPr>
                <w:rFonts w:ascii="Arial" w:hAnsi="Arial" w:cs="Arial"/>
                <w:sz w:val="22"/>
                <w:szCs w:val="22"/>
                <w:lang w:val="ru-RU"/>
              </w:rPr>
              <w:t>2020</w:t>
            </w:r>
            <w:r w:rsidR="003C5991" w:rsidRPr="004B345F">
              <w:rPr>
                <w:rFonts w:ascii="Arial" w:hAnsi="Arial" w:cs="Arial"/>
                <w:sz w:val="22"/>
                <w:szCs w:val="22"/>
                <w:lang w:val="ru-RU"/>
              </w:rPr>
              <w:t>–</w:t>
            </w:r>
            <w:r w:rsidR="00576E1D" w:rsidRPr="004B345F">
              <w:rPr>
                <w:rFonts w:ascii="Arial" w:hAnsi="Arial" w:cs="Arial"/>
                <w:sz w:val="22"/>
                <w:szCs w:val="22"/>
                <w:lang w:val="ru-RU"/>
              </w:rPr>
              <w:t xml:space="preserve">2021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 первое полугодие 2022 г. (Приложение</w:t>
            </w:r>
            <w:r w:rsidR="00800AC7">
              <w:rPr>
                <w:rFonts w:ascii="Arial" w:hAnsi="Arial" w:cs="Arial"/>
                <w:sz w:val="22"/>
                <w:szCs w:val="22"/>
                <w:lang w:val="en-GB"/>
              </w:rPr>
              <w:t> </w:t>
            </w:r>
            <w:r w:rsidR="00342B3B">
              <w:rPr>
                <w:rFonts w:ascii="Arial" w:hAnsi="Arial" w:cs="Arial"/>
                <w:sz w:val="22"/>
                <w:szCs w:val="22"/>
              </w:rPr>
              <w:t>I</w:t>
            </w:r>
            <w:r w:rsidR="00576E1D" w:rsidRPr="004B345F">
              <w:rPr>
                <w:rFonts w:ascii="Arial" w:hAnsi="Arial" w:cs="Arial"/>
                <w:sz w:val="22"/>
                <w:szCs w:val="22"/>
                <w:lang w:val="ru-RU"/>
              </w:rPr>
              <w:t>).</w:t>
            </w:r>
          </w:p>
          <w:p w:rsidR="00655736" w:rsidRPr="00393EDF" w:rsidRDefault="00A92FAD" w:rsidP="00A92FAD">
            <w:pPr>
              <w:pStyle w:val="Sansinterligne2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Требуемое решение</w:t>
            </w:r>
            <w:r w:rsidR="0057439C" w:rsidRPr="00414643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: </w:t>
            </w:r>
            <w:r w:rsidRPr="00A92FAD">
              <w:rPr>
                <w:rFonts w:ascii="Arial" w:hAnsi="Arial" w:cs="Arial"/>
                <w:sz w:val="22"/>
                <w:szCs w:val="22"/>
                <w:lang w:val="ru-RU"/>
              </w:rPr>
              <w:t>пункт</w:t>
            </w:r>
            <w:r w:rsidR="0057439C" w:rsidRPr="00A92FAD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="00FB6039">
              <w:rPr>
                <w:rFonts w:ascii="Arial" w:hAnsi="Arial" w:cs="Arial"/>
                <w:bCs/>
                <w:sz w:val="22"/>
                <w:szCs w:val="22"/>
                <w:lang w:val="ru-RU"/>
              </w:rPr>
              <w:t>49</w:t>
            </w:r>
          </w:p>
        </w:tc>
      </w:tr>
    </w:tbl>
    <w:p w:rsidR="00AD0571" w:rsidRPr="00AD0571" w:rsidRDefault="00655736" w:rsidP="00031ED0">
      <w:pPr>
        <w:pStyle w:val="GAPara"/>
        <w:numPr>
          <w:ilvl w:val="0"/>
          <w:numId w:val="0"/>
        </w:numPr>
        <w:jc w:val="both"/>
        <w:rPr>
          <w:b/>
          <w:bCs/>
        </w:rPr>
      </w:pPr>
      <w:r w:rsidRPr="00414643">
        <w:br w:type="page"/>
      </w:r>
      <w:r w:rsidR="00031ED0">
        <w:rPr>
          <w:b/>
          <w:bCs/>
          <w:lang w:val="ru-RU"/>
        </w:rPr>
        <w:lastRenderedPageBreak/>
        <w:t>Предпосылки</w:t>
      </w:r>
    </w:p>
    <w:p w:rsidR="00800AC7" w:rsidRPr="000156CC" w:rsidRDefault="00031ED0" w:rsidP="00C21695">
      <w:pPr>
        <w:pStyle w:val="COMPara"/>
        <w:numPr>
          <w:ilvl w:val="0"/>
          <w:numId w:val="5"/>
        </w:numPr>
        <w:tabs>
          <w:tab w:val="left" w:pos="567"/>
        </w:tabs>
        <w:ind w:left="567" w:hanging="567"/>
        <w:jc w:val="both"/>
        <w:rPr>
          <w:lang w:val="ru-RU"/>
        </w:rPr>
      </w:pPr>
      <w:r>
        <w:rPr>
          <w:lang w:val="ru-RU"/>
        </w:rPr>
        <w:t>Статья</w:t>
      </w:r>
      <w:r w:rsidR="00576E1D" w:rsidRPr="00785AA3">
        <w:t> </w:t>
      </w:r>
      <w:r w:rsidR="00576E1D" w:rsidRPr="007D45F2">
        <w:rPr>
          <w:lang w:val="ru-RU"/>
        </w:rPr>
        <w:t>7(</w:t>
      </w:r>
      <w:r w:rsidR="00576E1D" w:rsidRPr="00785AA3">
        <w:t>c</w:t>
      </w:r>
      <w:r w:rsidR="00576E1D" w:rsidRPr="007D45F2">
        <w:rPr>
          <w:lang w:val="ru-RU"/>
        </w:rPr>
        <w:t xml:space="preserve">) </w:t>
      </w:r>
      <w:r>
        <w:rPr>
          <w:lang w:val="ru-RU"/>
        </w:rPr>
        <w:t>Конвенции</w:t>
      </w:r>
      <w:r w:rsidRPr="007D45F2">
        <w:rPr>
          <w:lang w:val="ru-RU"/>
        </w:rPr>
        <w:t xml:space="preserve"> </w:t>
      </w:r>
      <w:r>
        <w:rPr>
          <w:lang w:val="ru-RU"/>
        </w:rPr>
        <w:t>возлагает</w:t>
      </w:r>
      <w:r w:rsidRPr="007D45F2">
        <w:rPr>
          <w:lang w:val="ru-RU"/>
        </w:rPr>
        <w:t xml:space="preserve"> </w:t>
      </w:r>
      <w:r>
        <w:rPr>
          <w:lang w:val="ru-RU"/>
        </w:rPr>
        <w:t>на</w:t>
      </w:r>
      <w:r w:rsidRPr="007D45F2">
        <w:rPr>
          <w:lang w:val="ru-RU"/>
        </w:rPr>
        <w:t xml:space="preserve"> </w:t>
      </w:r>
      <w:r>
        <w:rPr>
          <w:lang w:val="ru-RU"/>
        </w:rPr>
        <w:t>Комитет</w:t>
      </w:r>
      <w:r w:rsidRPr="007D45F2">
        <w:rPr>
          <w:lang w:val="ru-RU"/>
        </w:rPr>
        <w:t xml:space="preserve"> </w:t>
      </w:r>
      <w:r>
        <w:rPr>
          <w:lang w:val="ru-RU"/>
        </w:rPr>
        <w:t>подготовку</w:t>
      </w:r>
      <w:r w:rsidRPr="007D45F2">
        <w:rPr>
          <w:lang w:val="ru-RU"/>
        </w:rPr>
        <w:t xml:space="preserve"> </w:t>
      </w:r>
      <w:r>
        <w:rPr>
          <w:lang w:val="ru-RU"/>
        </w:rPr>
        <w:t>и</w:t>
      </w:r>
      <w:r w:rsidRPr="007D45F2">
        <w:rPr>
          <w:lang w:val="ru-RU"/>
        </w:rPr>
        <w:t xml:space="preserve"> </w:t>
      </w:r>
      <w:r>
        <w:rPr>
          <w:lang w:val="ru-RU"/>
        </w:rPr>
        <w:t>представление</w:t>
      </w:r>
      <w:r w:rsidRPr="007D45F2">
        <w:rPr>
          <w:lang w:val="ru-RU"/>
        </w:rPr>
        <w:t xml:space="preserve"> </w:t>
      </w:r>
      <w:r>
        <w:rPr>
          <w:lang w:val="ru-RU"/>
        </w:rPr>
        <w:t>на</w:t>
      </w:r>
      <w:r w:rsidRPr="007D45F2">
        <w:rPr>
          <w:lang w:val="ru-RU"/>
        </w:rPr>
        <w:t xml:space="preserve"> </w:t>
      </w:r>
      <w:r>
        <w:rPr>
          <w:lang w:val="ru-RU"/>
        </w:rPr>
        <w:t>утверждение</w:t>
      </w:r>
      <w:r w:rsidRPr="007D45F2">
        <w:rPr>
          <w:lang w:val="ru-RU"/>
        </w:rPr>
        <w:t xml:space="preserve"> </w:t>
      </w:r>
      <w:r>
        <w:rPr>
          <w:lang w:val="ru-RU"/>
        </w:rPr>
        <w:t>Генеральной</w:t>
      </w:r>
      <w:r w:rsidRPr="007D45F2">
        <w:rPr>
          <w:lang w:val="ru-RU"/>
        </w:rPr>
        <w:t xml:space="preserve"> </w:t>
      </w:r>
      <w:r>
        <w:rPr>
          <w:lang w:val="ru-RU"/>
        </w:rPr>
        <w:t>ассамблеи</w:t>
      </w:r>
      <w:r w:rsidRPr="007D45F2">
        <w:rPr>
          <w:lang w:val="ru-RU"/>
        </w:rPr>
        <w:t xml:space="preserve"> </w:t>
      </w:r>
      <w:r>
        <w:rPr>
          <w:lang w:val="ru-RU"/>
        </w:rPr>
        <w:t>проекта</w:t>
      </w:r>
      <w:r w:rsidRPr="007D45F2">
        <w:rPr>
          <w:lang w:val="ru-RU"/>
        </w:rPr>
        <w:t xml:space="preserve"> </w:t>
      </w:r>
      <w:r>
        <w:rPr>
          <w:lang w:val="ru-RU"/>
        </w:rPr>
        <w:t>плана</w:t>
      </w:r>
      <w:r w:rsidRPr="007D45F2">
        <w:rPr>
          <w:lang w:val="ru-RU"/>
        </w:rPr>
        <w:t xml:space="preserve"> </w:t>
      </w:r>
      <w:r>
        <w:rPr>
          <w:lang w:val="ru-RU"/>
        </w:rPr>
        <w:t>использования</w:t>
      </w:r>
      <w:r w:rsidRPr="007D45F2">
        <w:rPr>
          <w:lang w:val="ru-RU"/>
        </w:rPr>
        <w:t xml:space="preserve"> </w:t>
      </w:r>
      <w:r>
        <w:rPr>
          <w:lang w:val="ru-RU"/>
        </w:rPr>
        <w:t>средств</w:t>
      </w:r>
      <w:r w:rsidRPr="007D45F2">
        <w:rPr>
          <w:lang w:val="ru-RU"/>
        </w:rPr>
        <w:t xml:space="preserve"> </w:t>
      </w:r>
      <w:r w:rsidR="007D45F2">
        <w:rPr>
          <w:lang w:val="ru-RU"/>
        </w:rPr>
        <w:t>специального</w:t>
      </w:r>
      <w:r w:rsidR="007D45F2" w:rsidRPr="007D45F2">
        <w:rPr>
          <w:lang w:val="ru-RU"/>
        </w:rPr>
        <w:t xml:space="preserve"> </w:t>
      </w:r>
      <w:r w:rsidR="007D45F2">
        <w:rPr>
          <w:lang w:val="ru-RU"/>
        </w:rPr>
        <w:t>счета</w:t>
      </w:r>
      <w:r w:rsidR="007D45F2" w:rsidRPr="007D45F2">
        <w:rPr>
          <w:lang w:val="ru-RU"/>
        </w:rPr>
        <w:t xml:space="preserve"> </w:t>
      </w:r>
      <w:r w:rsidR="007D45F2">
        <w:rPr>
          <w:lang w:val="ru-RU"/>
        </w:rPr>
        <w:t>Фонда</w:t>
      </w:r>
      <w:r w:rsidR="007D45F2" w:rsidRPr="007D45F2">
        <w:rPr>
          <w:lang w:val="ru-RU"/>
        </w:rPr>
        <w:t xml:space="preserve"> </w:t>
      </w:r>
      <w:r>
        <w:rPr>
          <w:lang w:val="ru-RU"/>
        </w:rPr>
        <w:t>нематериального</w:t>
      </w:r>
      <w:r w:rsidRPr="007D45F2">
        <w:rPr>
          <w:lang w:val="ru-RU"/>
        </w:rPr>
        <w:t xml:space="preserve"> </w:t>
      </w:r>
      <w:r>
        <w:rPr>
          <w:lang w:val="ru-RU"/>
        </w:rPr>
        <w:t>культурного</w:t>
      </w:r>
      <w:r w:rsidRPr="007D45F2">
        <w:rPr>
          <w:lang w:val="ru-RU"/>
        </w:rPr>
        <w:t xml:space="preserve"> </w:t>
      </w:r>
      <w:r>
        <w:rPr>
          <w:lang w:val="ru-RU"/>
        </w:rPr>
        <w:t>наследия</w:t>
      </w:r>
      <w:r w:rsidRPr="007D45F2">
        <w:rPr>
          <w:lang w:val="ru-RU"/>
        </w:rPr>
        <w:t xml:space="preserve"> </w:t>
      </w:r>
      <w:r w:rsidR="007D45F2" w:rsidRPr="007D45F2">
        <w:rPr>
          <w:lang w:val="ru-RU"/>
        </w:rPr>
        <w:t>(</w:t>
      </w:r>
      <w:r w:rsidR="007D45F2">
        <w:rPr>
          <w:lang w:val="ru-RU"/>
        </w:rPr>
        <w:t>далее</w:t>
      </w:r>
      <w:r w:rsidR="007D45F2" w:rsidRPr="007D45F2">
        <w:rPr>
          <w:lang w:val="ru-RU"/>
        </w:rPr>
        <w:t xml:space="preserve"> «</w:t>
      </w:r>
      <w:r w:rsidR="007D45F2">
        <w:rPr>
          <w:lang w:val="ru-RU"/>
        </w:rPr>
        <w:t>Фонд</w:t>
      </w:r>
      <w:r w:rsidR="007D45F2" w:rsidRPr="007D45F2">
        <w:rPr>
          <w:lang w:val="ru-RU"/>
        </w:rPr>
        <w:t xml:space="preserve">») </w:t>
      </w:r>
      <w:r w:rsidR="007D45F2">
        <w:rPr>
          <w:lang w:val="ru-RU"/>
        </w:rPr>
        <w:t>в</w:t>
      </w:r>
      <w:r w:rsidR="007D45F2" w:rsidRPr="007D45F2">
        <w:rPr>
          <w:lang w:val="ru-RU"/>
        </w:rPr>
        <w:t xml:space="preserve"> </w:t>
      </w:r>
      <w:r w:rsidR="007D45F2">
        <w:rPr>
          <w:lang w:val="ru-RU"/>
        </w:rPr>
        <w:t>соответствии</w:t>
      </w:r>
      <w:r w:rsidR="007D45F2" w:rsidRPr="007D45F2">
        <w:rPr>
          <w:lang w:val="ru-RU"/>
        </w:rPr>
        <w:t xml:space="preserve"> </w:t>
      </w:r>
      <w:r w:rsidR="007D45F2">
        <w:rPr>
          <w:lang w:val="ru-RU"/>
        </w:rPr>
        <w:t>со</w:t>
      </w:r>
      <w:r w:rsidR="007D45F2" w:rsidRPr="007D45F2">
        <w:rPr>
          <w:lang w:val="ru-RU"/>
        </w:rPr>
        <w:t xml:space="preserve"> </w:t>
      </w:r>
      <w:r w:rsidR="007D45F2">
        <w:rPr>
          <w:lang w:val="ru-RU"/>
        </w:rPr>
        <w:t>статьей</w:t>
      </w:r>
      <w:r w:rsidR="007D45F2" w:rsidRPr="007D45F2">
        <w:rPr>
          <w:lang w:val="ru-RU"/>
        </w:rPr>
        <w:t xml:space="preserve"> 25 </w:t>
      </w:r>
      <w:r w:rsidR="007D45F2">
        <w:rPr>
          <w:lang w:val="ru-RU"/>
        </w:rPr>
        <w:t>Конвенции</w:t>
      </w:r>
      <w:r w:rsidR="007D45F2" w:rsidRPr="007D45F2">
        <w:rPr>
          <w:lang w:val="ru-RU"/>
        </w:rPr>
        <w:t>.</w:t>
      </w:r>
      <w:r w:rsidR="00576E1D" w:rsidRPr="007D45F2">
        <w:rPr>
          <w:lang w:val="ru-RU"/>
        </w:rPr>
        <w:t xml:space="preserve"> </w:t>
      </w:r>
      <w:r w:rsidR="000156CC">
        <w:rPr>
          <w:lang w:val="ru-RU"/>
        </w:rPr>
        <w:t>Прилагаемый</w:t>
      </w:r>
      <w:r w:rsidR="000156CC" w:rsidRPr="000156CC">
        <w:rPr>
          <w:lang w:val="ru-RU"/>
        </w:rPr>
        <w:t xml:space="preserve"> </w:t>
      </w:r>
      <w:r w:rsidR="000156CC">
        <w:rPr>
          <w:lang w:val="ru-RU"/>
        </w:rPr>
        <w:t>к</w:t>
      </w:r>
      <w:r w:rsidR="000156CC" w:rsidRPr="000156CC">
        <w:rPr>
          <w:lang w:val="ru-RU"/>
        </w:rPr>
        <w:t xml:space="preserve"> </w:t>
      </w:r>
      <w:r w:rsidR="000156CC">
        <w:rPr>
          <w:lang w:val="ru-RU"/>
        </w:rPr>
        <w:t>настоящему</w:t>
      </w:r>
      <w:r w:rsidR="000156CC" w:rsidRPr="000156CC">
        <w:rPr>
          <w:lang w:val="ru-RU"/>
        </w:rPr>
        <w:t xml:space="preserve"> </w:t>
      </w:r>
      <w:r w:rsidR="000156CC">
        <w:rPr>
          <w:lang w:val="ru-RU"/>
        </w:rPr>
        <w:t>документу</w:t>
      </w:r>
      <w:r w:rsidR="000156CC" w:rsidRPr="000156CC">
        <w:rPr>
          <w:lang w:val="ru-RU"/>
        </w:rPr>
        <w:t xml:space="preserve"> </w:t>
      </w:r>
      <w:r w:rsidR="000156CC">
        <w:rPr>
          <w:lang w:val="ru-RU"/>
        </w:rPr>
        <w:t>проект</w:t>
      </w:r>
      <w:r w:rsidR="000156CC" w:rsidRPr="000156CC">
        <w:rPr>
          <w:lang w:val="ru-RU"/>
        </w:rPr>
        <w:t xml:space="preserve"> </w:t>
      </w:r>
      <w:r w:rsidR="000156CC">
        <w:rPr>
          <w:lang w:val="ru-RU"/>
        </w:rPr>
        <w:t>плана</w:t>
      </w:r>
      <w:r w:rsidR="000156CC" w:rsidRPr="000156CC">
        <w:rPr>
          <w:lang w:val="ru-RU"/>
        </w:rPr>
        <w:t xml:space="preserve"> (</w:t>
      </w:r>
      <w:r w:rsidR="000156CC">
        <w:rPr>
          <w:lang w:val="ru-RU"/>
        </w:rPr>
        <w:t>далее</w:t>
      </w:r>
      <w:r w:rsidR="000156CC" w:rsidRPr="000156CC">
        <w:rPr>
          <w:lang w:val="ru-RU"/>
        </w:rPr>
        <w:t xml:space="preserve"> «</w:t>
      </w:r>
      <w:r w:rsidR="00B57BB6">
        <w:rPr>
          <w:lang w:val="ru-RU"/>
        </w:rPr>
        <w:t>П</w:t>
      </w:r>
      <w:r w:rsidR="000156CC">
        <w:rPr>
          <w:lang w:val="ru-RU"/>
        </w:rPr>
        <w:t>лан</w:t>
      </w:r>
      <w:r w:rsidR="000156CC" w:rsidRPr="000156CC">
        <w:rPr>
          <w:lang w:val="ru-RU"/>
        </w:rPr>
        <w:t xml:space="preserve">»), </w:t>
      </w:r>
      <w:r w:rsidR="000156CC">
        <w:rPr>
          <w:lang w:val="ru-RU"/>
        </w:rPr>
        <w:t>представленный</w:t>
      </w:r>
      <w:r w:rsidR="000156CC" w:rsidRPr="000156CC">
        <w:rPr>
          <w:lang w:val="ru-RU"/>
        </w:rPr>
        <w:t xml:space="preserve"> </w:t>
      </w:r>
      <w:r w:rsidR="000156CC">
        <w:rPr>
          <w:lang w:val="ru-RU"/>
        </w:rPr>
        <w:t>Комитетом</w:t>
      </w:r>
      <w:r w:rsidR="000156CC" w:rsidRPr="000156CC">
        <w:rPr>
          <w:lang w:val="ru-RU"/>
        </w:rPr>
        <w:t xml:space="preserve"> </w:t>
      </w:r>
      <w:r w:rsidR="000156CC">
        <w:rPr>
          <w:lang w:val="ru-RU"/>
        </w:rPr>
        <w:t>в</w:t>
      </w:r>
      <w:r w:rsidR="000156CC" w:rsidRPr="000156CC">
        <w:rPr>
          <w:lang w:val="ru-RU"/>
        </w:rPr>
        <w:t xml:space="preserve"> </w:t>
      </w:r>
      <w:r w:rsidR="000156CC">
        <w:rPr>
          <w:lang w:val="ru-RU"/>
        </w:rPr>
        <w:t>со</w:t>
      </w:r>
      <w:r w:rsidR="004311BC">
        <w:rPr>
          <w:lang w:val="ru-RU"/>
        </w:rPr>
        <w:t xml:space="preserve">гласно </w:t>
      </w:r>
      <w:r w:rsidR="000156CC">
        <w:rPr>
          <w:lang w:val="ru-RU"/>
        </w:rPr>
        <w:t>его</w:t>
      </w:r>
      <w:r w:rsidR="000156CC" w:rsidRPr="000156CC">
        <w:rPr>
          <w:lang w:val="ru-RU"/>
        </w:rPr>
        <w:t xml:space="preserve"> </w:t>
      </w:r>
      <w:hyperlink r:id="rId8" w:history="1">
        <w:r w:rsidR="005F3A5D">
          <w:rPr>
            <w:rStyle w:val="Lienhypertexte"/>
            <w:lang w:val="ru-RU"/>
          </w:rPr>
          <w:t>р</w:t>
        </w:r>
        <w:r w:rsidR="000156CC">
          <w:rPr>
            <w:rStyle w:val="Lienhypertexte"/>
            <w:lang w:val="ru-RU"/>
          </w:rPr>
          <w:t>ешени</w:t>
        </w:r>
        <w:r w:rsidR="004311BC">
          <w:rPr>
            <w:rStyle w:val="Lienhypertexte"/>
            <w:lang w:val="ru-RU"/>
          </w:rPr>
          <w:t>ю</w:t>
        </w:r>
        <w:r w:rsidR="00800AC7">
          <w:rPr>
            <w:rStyle w:val="Lienhypertexte"/>
          </w:rPr>
          <w:t> </w:t>
        </w:r>
        <w:r w:rsidR="00800AC7" w:rsidRPr="000156CC">
          <w:rPr>
            <w:rStyle w:val="Lienhypertexte"/>
            <w:lang w:val="ru-RU"/>
          </w:rPr>
          <w:t>14.</w:t>
        </w:r>
        <w:r w:rsidR="00800AC7" w:rsidRPr="007F1E6C">
          <w:rPr>
            <w:rStyle w:val="Lienhypertexte"/>
          </w:rPr>
          <w:t>COM </w:t>
        </w:r>
        <w:r w:rsidR="00800AC7" w:rsidRPr="000156CC">
          <w:rPr>
            <w:rStyle w:val="Lienhypertexte"/>
            <w:lang w:val="ru-RU"/>
          </w:rPr>
          <w:t>7</w:t>
        </w:r>
      </w:hyperlink>
      <w:r w:rsidR="000156CC" w:rsidRPr="000156CC">
        <w:rPr>
          <w:lang w:val="ru-RU"/>
        </w:rPr>
        <w:t xml:space="preserve">, </w:t>
      </w:r>
      <w:r w:rsidR="000156CC">
        <w:rPr>
          <w:lang w:val="ru-RU"/>
        </w:rPr>
        <w:t>был</w:t>
      </w:r>
      <w:r w:rsidR="000156CC" w:rsidRPr="000156CC">
        <w:rPr>
          <w:lang w:val="ru-RU"/>
        </w:rPr>
        <w:t xml:space="preserve"> </w:t>
      </w:r>
      <w:r w:rsidR="000156CC">
        <w:rPr>
          <w:lang w:val="ru-RU"/>
        </w:rPr>
        <w:t>подготовлен</w:t>
      </w:r>
      <w:r w:rsidR="000156CC" w:rsidRPr="000156CC">
        <w:rPr>
          <w:lang w:val="ru-RU"/>
        </w:rPr>
        <w:t xml:space="preserve"> </w:t>
      </w:r>
      <w:r w:rsidR="000156CC">
        <w:rPr>
          <w:lang w:val="ru-RU"/>
        </w:rPr>
        <w:t>в</w:t>
      </w:r>
      <w:r w:rsidR="000156CC" w:rsidRPr="000156CC">
        <w:rPr>
          <w:lang w:val="ru-RU"/>
        </w:rPr>
        <w:t xml:space="preserve"> </w:t>
      </w:r>
      <w:r w:rsidR="000156CC">
        <w:rPr>
          <w:lang w:val="ru-RU"/>
        </w:rPr>
        <w:t>соответствии</w:t>
      </w:r>
      <w:r w:rsidR="000156CC" w:rsidRPr="000156CC">
        <w:rPr>
          <w:lang w:val="ru-RU"/>
        </w:rPr>
        <w:t xml:space="preserve"> </w:t>
      </w:r>
      <w:r w:rsidR="000156CC">
        <w:rPr>
          <w:lang w:val="ru-RU"/>
        </w:rPr>
        <w:t>с</w:t>
      </w:r>
      <w:r w:rsidR="000156CC" w:rsidRPr="000156CC">
        <w:rPr>
          <w:lang w:val="ru-RU"/>
        </w:rPr>
        <w:t xml:space="preserve"> </w:t>
      </w:r>
      <w:r w:rsidR="000156CC">
        <w:rPr>
          <w:lang w:val="ru-RU"/>
        </w:rPr>
        <w:t xml:space="preserve">руководящими принципами, изложенными в главе </w:t>
      </w:r>
      <w:r w:rsidR="00FF2BCB">
        <w:t>II</w:t>
      </w:r>
      <w:r w:rsidR="00FF2BCB" w:rsidRPr="000156CC">
        <w:rPr>
          <w:lang w:val="ru-RU"/>
        </w:rPr>
        <w:t xml:space="preserve">.1 </w:t>
      </w:r>
      <w:r w:rsidR="000156CC">
        <w:rPr>
          <w:lang w:val="ru-RU"/>
        </w:rPr>
        <w:t>Оперативного руководства, и основан на опыте выполнения Плана в предшествующие двухлетние периоды. Финансовый</w:t>
      </w:r>
      <w:r w:rsidR="000156CC" w:rsidRPr="000156CC">
        <w:rPr>
          <w:lang w:val="ru-RU"/>
        </w:rPr>
        <w:t xml:space="preserve"> </w:t>
      </w:r>
      <w:r w:rsidR="000156CC">
        <w:rPr>
          <w:lang w:val="ru-RU"/>
        </w:rPr>
        <w:t>отчет</w:t>
      </w:r>
      <w:r w:rsidR="000156CC" w:rsidRPr="000156CC">
        <w:rPr>
          <w:lang w:val="ru-RU"/>
        </w:rPr>
        <w:t xml:space="preserve"> </w:t>
      </w:r>
      <w:r w:rsidR="000156CC">
        <w:rPr>
          <w:lang w:val="ru-RU"/>
        </w:rPr>
        <w:t>за</w:t>
      </w:r>
      <w:r w:rsidR="000156CC" w:rsidRPr="000156CC">
        <w:rPr>
          <w:lang w:val="ru-RU"/>
        </w:rPr>
        <w:t xml:space="preserve"> </w:t>
      </w:r>
      <w:r w:rsidR="000156CC">
        <w:rPr>
          <w:lang w:val="ru-RU"/>
        </w:rPr>
        <w:t>период</w:t>
      </w:r>
      <w:r w:rsidR="000156CC" w:rsidRPr="000156CC">
        <w:rPr>
          <w:lang w:val="ru-RU"/>
        </w:rPr>
        <w:t xml:space="preserve"> </w:t>
      </w:r>
      <w:r w:rsidR="000156CC">
        <w:rPr>
          <w:lang w:val="ru-RU"/>
        </w:rPr>
        <w:t>с</w:t>
      </w:r>
      <w:r w:rsidR="000156CC" w:rsidRPr="000156CC">
        <w:rPr>
          <w:lang w:val="ru-RU"/>
        </w:rPr>
        <w:t xml:space="preserve"> 1</w:t>
      </w:r>
      <w:r w:rsidR="000156CC" w:rsidRPr="000156CC">
        <w:rPr>
          <w:lang w:val="en-US"/>
        </w:rPr>
        <w:t> </w:t>
      </w:r>
      <w:r w:rsidR="000156CC">
        <w:rPr>
          <w:lang w:val="ru-RU"/>
        </w:rPr>
        <w:t>января</w:t>
      </w:r>
      <w:r w:rsidR="000156CC" w:rsidRPr="000156CC">
        <w:rPr>
          <w:lang w:val="en-US"/>
        </w:rPr>
        <w:t> </w:t>
      </w:r>
      <w:r w:rsidR="000156CC" w:rsidRPr="000156CC">
        <w:rPr>
          <w:lang w:val="ru-RU"/>
        </w:rPr>
        <w:t>2018</w:t>
      </w:r>
      <w:r w:rsidR="000156CC" w:rsidRPr="000156CC">
        <w:rPr>
          <w:lang w:val="en-US"/>
        </w:rPr>
        <w:t> </w:t>
      </w:r>
      <w:r w:rsidR="000156CC">
        <w:rPr>
          <w:lang w:val="ru-RU"/>
        </w:rPr>
        <w:t>г</w:t>
      </w:r>
      <w:r w:rsidR="000156CC" w:rsidRPr="000156CC">
        <w:rPr>
          <w:lang w:val="ru-RU"/>
        </w:rPr>
        <w:t xml:space="preserve">. </w:t>
      </w:r>
      <w:r w:rsidR="000156CC">
        <w:rPr>
          <w:lang w:val="ru-RU"/>
        </w:rPr>
        <w:t>по</w:t>
      </w:r>
      <w:r w:rsidR="000156CC" w:rsidRPr="000156CC">
        <w:rPr>
          <w:lang w:val="ru-RU"/>
        </w:rPr>
        <w:t xml:space="preserve"> 31</w:t>
      </w:r>
      <w:r w:rsidR="000156CC" w:rsidRPr="000156CC">
        <w:rPr>
          <w:lang w:val="en-US"/>
        </w:rPr>
        <w:t> </w:t>
      </w:r>
      <w:r w:rsidR="000156CC">
        <w:rPr>
          <w:lang w:val="ru-RU"/>
        </w:rPr>
        <w:t>декабря</w:t>
      </w:r>
      <w:r w:rsidR="000156CC" w:rsidRPr="000156CC">
        <w:rPr>
          <w:lang w:val="en-US"/>
        </w:rPr>
        <w:t> </w:t>
      </w:r>
      <w:r w:rsidR="000156CC" w:rsidRPr="000156CC">
        <w:rPr>
          <w:lang w:val="ru-RU"/>
        </w:rPr>
        <w:t>2019</w:t>
      </w:r>
      <w:r w:rsidR="000156CC" w:rsidRPr="000156CC">
        <w:rPr>
          <w:lang w:val="en-US"/>
        </w:rPr>
        <w:t> </w:t>
      </w:r>
      <w:r w:rsidR="000156CC">
        <w:rPr>
          <w:lang w:val="ru-RU"/>
        </w:rPr>
        <w:t>г</w:t>
      </w:r>
      <w:r w:rsidR="000156CC" w:rsidRPr="000156CC">
        <w:rPr>
          <w:lang w:val="ru-RU"/>
        </w:rPr>
        <w:t xml:space="preserve">. </w:t>
      </w:r>
      <w:r w:rsidR="00E00A8B">
        <w:rPr>
          <w:lang w:val="ru-RU"/>
        </w:rPr>
        <w:t xml:space="preserve">наряду с пояснительной запиской </w:t>
      </w:r>
      <w:r w:rsidR="000156CC">
        <w:rPr>
          <w:lang w:val="ru-RU"/>
        </w:rPr>
        <w:t>представлен</w:t>
      </w:r>
      <w:r w:rsidR="000156CC" w:rsidRPr="000156CC">
        <w:rPr>
          <w:lang w:val="ru-RU"/>
        </w:rPr>
        <w:t xml:space="preserve"> </w:t>
      </w:r>
      <w:r w:rsidR="000156CC">
        <w:rPr>
          <w:lang w:val="ru-RU"/>
        </w:rPr>
        <w:t>в</w:t>
      </w:r>
      <w:r w:rsidR="000156CC" w:rsidRPr="000156CC">
        <w:rPr>
          <w:lang w:val="ru-RU"/>
        </w:rPr>
        <w:t xml:space="preserve"> </w:t>
      </w:r>
      <w:hyperlink r:id="rId9" w:history="1">
        <w:r w:rsidR="000156CC" w:rsidRPr="003D2390">
          <w:rPr>
            <w:rStyle w:val="Lienhypertexte"/>
            <w:lang w:val="ru-RU"/>
          </w:rPr>
          <w:t>документе</w:t>
        </w:r>
        <w:r w:rsidR="003D2390">
          <w:rPr>
            <w:rStyle w:val="Lienhypertexte"/>
            <w:lang w:val="fr-FR"/>
          </w:rPr>
          <w:t> </w:t>
        </w:r>
        <w:r w:rsidR="00FB6039" w:rsidRPr="003D2390">
          <w:rPr>
            <w:rStyle w:val="Lienhypertexte"/>
          </w:rPr>
          <w:t>LHE</w:t>
        </w:r>
        <w:r w:rsidR="00800AC7" w:rsidRPr="003D2390">
          <w:rPr>
            <w:rStyle w:val="Lienhypertexte"/>
            <w:lang w:val="ru-RU"/>
          </w:rPr>
          <w:t>/20/8.</w:t>
        </w:r>
        <w:r w:rsidR="00800AC7" w:rsidRPr="003D2390">
          <w:rPr>
            <w:rStyle w:val="Lienhypertexte"/>
          </w:rPr>
          <w:t>GA</w:t>
        </w:r>
        <w:r w:rsidR="00800AC7" w:rsidRPr="003D2390">
          <w:rPr>
            <w:rStyle w:val="Lienhypertexte"/>
            <w:lang w:val="ru-RU"/>
          </w:rPr>
          <w:t>/</w:t>
        </w:r>
        <w:r w:rsidR="00800AC7" w:rsidRPr="003D2390">
          <w:rPr>
            <w:rStyle w:val="Lienhypertexte"/>
          </w:rPr>
          <w:t>INF</w:t>
        </w:r>
        <w:r w:rsidR="00800AC7" w:rsidRPr="003D2390">
          <w:rPr>
            <w:rStyle w:val="Lienhypertexte"/>
            <w:lang w:val="ru-RU"/>
          </w:rPr>
          <w:t>.7</w:t>
        </w:r>
      </w:hyperlink>
      <w:r w:rsidR="00800AC7" w:rsidRPr="003D2390">
        <w:rPr>
          <w:lang w:val="ru-RU"/>
        </w:rPr>
        <w:t>.</w:t>
      </w:r>
    </w:p>
    <w:p w:rsidR="00800AC7" w:rsidRPr="00820A06" w:rsidRDefault="00A97EB1" w:rsidP="00C21695">
      <w:pPr>
        <w:pStyle w:val="COMPara"/>
        <w:numPr>
          <w:ilvl w:val="0"/>
          <w:numId w:val="5"/>
        </w:numPr>
        <w:tabs>
          <w:tab w:val="left" w:pos="567"/>
        </w:tabs>
        <w:ind w:left="567" w:hanging="567"/>
        <w:jc w:val="both"/>
        <w:rPr>
          <w:lang w:val="ru-RU"/>
        </w:rPr>
      </w:pPr>
      <w:r>
        <w:rPr>
          <w:lang w:val="ru-RU"/>
        </w:rPr>
        <w:t>В</w:t>
      </w:r>
      <w:r w:rsidRPr="00A97EB1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A97EB1">
        <w:rPr>
          <w:lang w:val="ru-RU"/>
        </w:rPr>
        <w:t xml:space="preserve"> </w:t>
      </w:r>
      <w:r>
        <w:rPr>
          <w:lang w:val="ru-RU"/>
        </w:rPr>
        <w:t>со</w:t>
      </w:r>
      <w:r w:rsidRPr="00A97EB1">
        <w:rPr>
          <w:lang w:val="ru-RU"/>
        </w:rPr>
        <w:t xml:space="preserve"> </w:t>
      </w:r>
      <w:r>
        <w:rPr>
          <w:lang w:val="ru-RU"/>
        </w:rPr>
        <w:t>статьей</w:t>
      </w:r>
      <w:r w:rsidRPr="00A97EB1">
        <w:rPr>
          <w:lang w:val="en-US"/>
        </w:rPr>
        <w:t> </w:t>
      </w:r>
      <w:r w:rsidRPr="00A97EB1">
        <w:rPr>
          <w:lang w:val="ru-RU"/>
        </w:rPr>
        <w:t xml:space="preserve">2 </w:t>
      </w:r>
      <w:r>
        <w:rPr>
          <w:lang w:val="ru-RU"/>
        </w:rPr>
        <w:t>Положения</w:t>
      </w:r>
      <w:r w:rsidRPr="00A97EB1">
        <w:rPr>
          <w:lang w:val="ru-RU"/>
        </w:rPr>
        <w:t xml:space="preserve"> </w:t>
      </w:r>
      <w:r>
        <w:rPr>
          <w:lang w:val="ru-RU"/>
        </w:rPr>
        <w:t>о</w:t>
      </w:r>
      <w:r w:rsidRPr="00A97EB1">
        <w:rPr>
          <w:lang w:val="ru-RU"/>
        </w:rPr>
        <w:t xml:space="preserve"> </w:t>
      </w:r>
      <w:r>
        <w:rPr>
          <w:lang w:val="ru-RU"/>
        </w:rPr>
        <w:t>финансах</w:t>
      </w:r>
      <w:r w:rsidRPr="00A97EB1">
        <w:rPr>
          <w:lang w:val="ru-RU"/>
        </w:rPr>
        <w:t xml:space="preserve"> </w:t>
      </w:r>
      <w:r>
        <w:rPr>
          <w:lang w:val="ru-RU"/>
        </w:rPr>
        <w:t>специального</w:t>
      </w:r>
      <w:r w:rsidRPr="00A97EB1">
        <w:rPr>
          <w:lang w:val="ru-RU"/>
        </w:rPr>
        <w:t xml:space="preserve"> </w:t>
      </w:r>
      <w:r>
        <w:rPr>
          <w:lang w:val="ru-RU"/>
        </w:rPr>
        <w:t>счета</w:t>
      </w:r>
      <w:r w:rsidRPr="00A97EB1">
        <w:rPr>
          <w:lang w:val="ru-RU"/>
        </w:rPr>
        <w:t xml:space="preserve"> </w:t>
      </w:r>
      <w:r>
        <w:rPr>
          <w:lang w:val="ru-RU"/>
        </w:rPr>
        <w:t>Фонда</w:t>
      </w:r>
      <w:r w:rsidRPr="00A97EB1">
        <w:rPr>
          <w:lang w:val="ru-RU"/>
        </w:rPr>
        <w:t xml:space="preserve"> «</w:t>
      </w:r>
      <w:r>
        <w:rPr>
          <w:lang w:val="ru-RU"/>
        </w:rPr>
        <w:t>финансовый</w:t>
      </w:r>
      <w:r w:rsidRPr="00A97EB1">
        <w:rPr>
          <w:lang w:val="ru-RU"/>
        </w:rPr>
        <w:t xml:space="preserve"> </w:t>
      </w:r>
      <w:r>
        <w:rPr>
          <w:lang w:val="ru-RU"/>
        </w:rPr>
        <w:t>период</w:t>
      </w:r>
      <w:r w:rsidRPr="00A97EB1">
        <w:rPr>
          <w:lang w:val="ru-RU"/>
        </w:rPr>
        <w:t xml:space="preserve"> [</w:t>
      </w:r>
      <w:r>
        <w:rPr>
          <w:lang w:val="ru-RU"/>
        </w:rPr>
        <w:t>Фонда</w:t>
      </w:r>
      <w:r w:rsidRPr="00A97EB1">
        <w:rPr>
          <w:lang w:val="ru-RU"/>
        </w:rPr>
        <w:t xml:space="preserve">] </w:t>
      </w:r>
      <w:r>
        <w:rPr>
          <w:lang w:val="ru-RU"/>
        </w:rPr>
        <w:t>соответствует финансовому периоду ЮНЕСКО».</w:t>
      </w:r>
      <w:r w:rsidR="00800AC7" w:rsidRPr="00A97EB1" w:rsidDel="00B24221">
        <w:rPr>
          <w:lang w:val="ru-RU"/>
        </w:rPr>
        <w:t xml:space="preserve"> </w:t>
      </w:r>
      <w:r>
        <w:rPr>
          <w:lang w:val="ru-RU"/>
        </w:rPr>
        <w:t>Однако</w:t>
      </w:r>
      <w:r w:rsidRPr="00A97EB1">
        <w:rPr>
          <w:lang w:val="ru-RU"/>
        </w:rPr>
        <w:t xml:space="preserve"> </w:t>
      </w:r>
      <w:r>
        <w:rPr>
          <w:lang w:val="ru-RU"/>
        </w:rPr>
        <w:t>Генеральная</w:t>
      </w:r>
      <w:r w:rsidRPr="00A97EB1">
        <w:rPr>
          <w:lang w:val="ru-RU"/>
        </w:rPr>
        <w:t xml:space="preserve"> </w:t>
      </w:r>
      <w:r>
        <w:rPr>
          <w:lang w:val="ru-RU"/>
        </w:rPr>
        <w:t>ассамблея</w:t>
      </w:r>
      <w:r w:rsidRPr="00A97EB1">
        <w:rPr>
          <w:lang w:val="ru-RU"/>
        </w:rPr>
        <w:t xml:space="preserve"> </w:t>
      </w:r>
      <w:r>
        <w:rPr>
          <w:lang w:val="ru-RU"/>
        </w:rPr>
        <w:t>государств</w:t>
      </w:r>
      <w:r w:rsidRPr="00A97EB1">
        <w:rPr>
          <w:lang w:val="ru-RU"/>
        </w:rPr>
        <w:t>-</w:t>
      </w:r>
      <w:r>
        <w:rPr>
          <w:lang w:val="ru-RU"/>
        </w:rPr>
        <w:t>участников</w:t>
      </w:r>
      <w:r w:rsidRPr="00A97EB1">
        <w:rPr>
          <w:lang w:val="ru-RU"/>
        </w:rPr>
        <w:t xml:space="preserve"> </w:t>
      </w:r>
      <w:r>
        <w:rPr>
          <w:lang w:val="ru-RU"/>
        </w:rPr>
        <w:t>Конвенции</w:t>
      </w:r>
      <w:r w:rsidRPr="00A97EB1">
        <w:rPr>
          <w:lang w:val="ru-RU"/>
        </w:rPr>
        <w:t xml:space="preserve"> </w:t>
      </w:r>
      <w:r>
        <w:rPr>
          <w:lang w:val="ru-RU"/>
        </w:rPr>
        <w:t>собирается</w:t>
      </w:r>
      <w:r w:rsidRPr="00A97EB1">
        <w:rPr>
          <w:lang w:val="ru-RU"/>
        </w:rPr>
        <w:t xml:space="preserve"> </w:t>
      </w:r>
      <w:r>
        <w:rPr>
          <w:lang w:val="ru-RU"/>
        </w:rPr>
        <w:t>на</w:t>
      </w:r>
      <w:r w:rsidRPr="00A97EB1">
        <w:rPr>
          <w:lang w:val="ru-RU"/>
        </w:rPr>
        <w:t xml:space="preserve"> </w:t>
      </w:r>
      <w:r>
        <w:rPr>
          <w:lang w:val="ru-RU"/>
        </w:rPr>
        <w:t>очередные</w:t>
      </w:r>
      <w:r w:rsidRPr="00A97EB1">
        <w:rPr>
          <w:lang w:val="ru-RU"/>
        </w:rPr>
        <w:t xml:space="preserve"> </w:t>
      </w:r>
      <w:r>
        <w:rPr>
          <w:lang w:val="ru-RU"/>
        </w:rPr>
        <w:t>сессии</w:t>
      </w:r>
      <w:r w:rsidRPr="00A97EB1">
        <w:rPr>
          <w:lang w:val="ru-RU"/>
        </w:rPr>
        <w:t xml:space="preserve"> </w:t>
      </w:r>
      <w:r>
        <w:rPr>
          <w:lang w:val="ru-RU"/>
        </w:rPr>
        <w:t>в</w:t>
      </w:r>
      <w:r w:rsidRPr="00A97EB1">
        <w:rPr>
          <w:lang w:val="ru-RU"/>
        </w:rPr>
        <w:t xml:space="preserve"> </w:t>
      </w:r>
      <w:r>
        <w:rPr>
          <w:lang w:val="ru-RU"/>
        </w:rPr>
        <w:t>четные</w:t>
      </w:r>
      <w:r w:rsidRPr="00A97EB1">
        <w:rPr>
          <w:lang w:val="ru-RU"/>
        </w:rPr>
        <w:t xml:space="preserve"> </w:t>
      </w:r>
      <w:r>
        <w:rPr>
          <w:lang w:val="ru-RU"/>
        </w:rPr>
        <w:t>годы</w:t>
      </w:r>
      <w:r w:rsidRPr="00A97EB1">
        <w:rPr>
          <w:lang w:val="ru-RU"/>
        </w:rPr>
        <w:t xml:space="preserve">, </w:t>
      </w:r>
      <w:r>
        <w:rPr>
          <w:lang w:val="ru-RU"/>
        </w:rPr>
        <w:t>примерно</w:t>
      </w:r>
      <w:r w:rsidRPr="00A97EB1">
        <w:rPr>
          <w:lang w:val="ru-RU"/>
        </w:rPr>
        <w:t xml:space="preserve"> </w:t>
      </w:r>
      <w:r>
        <w:rPr>
          <w:lang w:val="ru-RU"/>
        </w:rPr>
        <w:t>через шесть</w:t>
      </w:r>
      <w:r w:rsidRPr="00A97EB1">
        <w:rPr>
          <w:lang w:val="ru-RU"/>
        </w:rPr>
        <w:t xml:space="preserve"> </w:t>
      </w:r>
      <w:r>
        <w:rPr>
          <w:lang w:val="ru-RU"/>
        </w:rPr>
        <w:t>месяцев</w:t>
      </w:r>
      <w:r w:rsidRPr="00A97EB1">
        <w:rPr>
          <w:lang w:val="ru-RU"/>
        </w:rPr>
        <w:t xml:space="preserve"> </w:t>
      </w:r>
      <w:r>
        <w:rPr>
          <w:lang w:val="ru-RU"/>
        </w:rPr>
        <w:t>после начала финансового периода ЮНЕСКО.</w:t>
      </w:r>
      <w:r w:rsidR="00800AC7" w:rsidRPr="00A97EB1">
        <w:rPr>
          <w:lang w:val="ru-RU"/>
        </w:rPr>
        <w:t xml:space="preserve"> </w:t>
      </w:r>
      <w:r w:rsidR="00CA28D2">
        <w:rPr>
          <w:lang w:val="ru-RU"/>
        </w:rPr>
        <w:t>Поэтому</w:t>
      </w:r>
      <w:r w:rsidR="00CA28D2" w:rsidRPr="00820A06">
        <w:rPr>
          <w:lang w:val="ru-RU"/>
        </w:rPr>
        <w:t xml:space="preserve"> </w:t>
      </w:r>
      <w:r w:rsidR="00CA28D2">
        <w:rPr>
          <w:lang w:val="ru-RU"/>
        </w:rPr>
        <w:t>настоящим</w:t>
      </w:r>
      <w:r w:rsidR="00CA28D2" w:rsidRPr="00820A06">
        <w:rPr>
          <w:lang w:val="ru-RU"/>
        </w:rPr>
        <w:t xml:space="preserve"> </w:t>
      </w:r>
      <w:r w:rsidR="00CA28D2">
        <w:rPr>
          <w:lang w:val="ru-RU"/>
        </w:rPr>
        <w:t>предлагается</w:t>
      </w:r>
      <w:r w:rsidR="00CA28D2" w:rsidRPr="00820A06">
        <w:rPr>
          <w:lang w:val="ru-RU"/>
        </w:rPr>
        <w:t xml:space="preserve"> </w:t>
      </w:r>
      <w:r w:rsidR="00CA28D2">
        <w:rPr>
          <w:lang w:val="ru-RU"/>
        </w:rPr>
        <w:t>утвердить</w:t>
      </w:r>
      <w:r w:rsidR="00CA28D2" w:rsidRPr="00820A06">
        <w:rPr>
          <w:lang w:val="ru-RU"/>
        </w:rPr>
        <w:t xml:space="preserve"> </w:t>
      </w:r>
      <w:r w:rsidR="00CA28D2">
        <w:rPr>
          <w:lang w:val="ru-RU"/>
        </w:rPr>
        <w:t>План</w:t>
      </w:r>
      <w:r w:rsidR="00CA28D2" w:rsidRPr="00820A06">
        <w:rPr>
          <w:lang w:val="ru-RU"/>
        </w:rPr>
        <w:t xml:space="preserve"> </w:t>
      </w:r>
      <w:r w:rsidR="00CA28D2">
        <w:rPr>
          <w:lang w:val="ru-RU"/>
        </w:rPr>
        <w:t>на</w:t>
      </w:r>
      <w:r w:rsidR="00CA28D2" w:rsidRPr="00820A06">
        <w:rPr>
          <w:lang w:val="ru-RU"/>
        </w:rPr>
        <w:t xml:space="preserve"> </w:t>
      </w:r>
      <w:r w:rsidR="00CA28D2">
        <w:rPr>
          <w:lang w:val="ru-RU"/>
        </w:rPr>
        <w:t>период</w:t>
      </w:r>
      <w:r w:rsidR="00CA28D2" w:rsidRPr="00820A06">
        <w:rPr>
          <w:lang w:val="ru-RU"/>
        </w:rPr>
        <w:t xml:space="preserve"> </w:t>
      </w:r>
      <w:r w:rsidR="00CA28D2">
        <w:rPr>
          <w:lang w:val="ru-RU"/>
        </w:rPr>
        <w:t>с</w:t>
      </w:r>
      <w:r w:rsidR="00CA28D2" w:rsidRPr="00820A06">
        <w:rPr>
          <w:lang w:val="ru-RU"/>
        </w:rPr>
        <w:t xml:space="preserve"> 1</w:t>
      </w:r>
      <w:r w:rsidR="00CA28D2" w:rsidRPr="00CA28D2">
        <w:rPr>
          <w:lang w:val="en-US"/>
        </w:rPr>
        <w:t> </w:t>
      </w:r>
      <w:r w:rsidR="00CA28D2">
        <w:rPr>
          <w:lang w:val="ru-RU"/>
        </w:rPr>
        <w:t>января</w:t>
      </w:r>
      <w:r w:rsidR="00CA28D2" w:rsidRPr="00820A06">
        <w:rPr>
          <w:lang w:val="ru-RU"/>
        </w:rPr>
        <w:t xml:space="preserve"> 2020</w:t>
      </w:r>
      <w:r w:rsidR="00CA28D2" w:rsidRPr="00CA28D2">
        <w:rPr>
          <w:lang w:val="en-US"/>
        </w:rPr>
        <w:t> </w:t>
      </w:r>
      <w:r w:rsidR="00CA28D2">
        <w:rPr>
          <w:lang w:val="ru-RU"/>
        </w:rPr>
        <w:t>г</w:t>
      </w:r>
      <w:r w:rsidR="00CA28D2" w:rsidRPr="00820A06">
        <w:rPr>
          <w:lang w:val="ru-RU"/>
        </w:rPr>
        <w:t xml:space="preserve">. </w:t>
      </w:r>
      <w:r w:rsidR="00CA28D2">
        <w:rPr>
          <w:lang w:val="ru-RU"/>
        </w:rPr>
        <w:t>по</w:t>
      </w:r>
      <w:r w:rsidR="00CA28D2" w:rsidRPr="00820A06">
        <w:rPr>
          <w:lang w:val="ru-RU"/>
        </w:rPr>
        <w:t xml:space="preserve"> 31</w:t>
      </w:r>
      <w:r w:rsidR="00CA28D2" w:rsidRPr="00CA28D2">
        <w:rPr>
          <w:lang w:val="en-US"/>
        </w:rPr>
        <w:t> </w:t>
      </w:r>
      <w:r w:rsidR="00CA28D2">
        <w:rPr>
          <w:lang w:val="ru-RU"/>
        </w:rPr>
        <w:t>декабря</w:t>
      </w:r>
      <w:r w:rsidR="00CA28D2" w:rsidRPr="00820A06">
        <w:rPr>
          <w:lang w:val="ru-RU"/>
        </w:rPr>
        <w:t xml:space="preserve"> 2021</w:t>
      </w:r>
      <w:r w:rsidR="00CA28D2" w:rsidRPr="00CA28D2">
        <w:rPr>
          <w:lang w:val="en-US"/>
        </w:rPr>
        <w:t> </w:t>
      </w:r>
      <w:r w:rsidR="00CA28D2">
        <w:rPr>
          <w:lang w:val="ru-RU"/>
        </w:rPr>
        <w:t>г</w:t>
      </w:r>
      <w:r w:rsidR="00CA28D2" w:rsidRPr="00820A06">
        <w:rPr>
          <w:lang w:val="ru-RU"/>
        </w:rPr>
        <w:t xml:space="preserve">. </w:t>
      </w:r>
      <w:r w:rsidR="00CA28D2">
        <w:rPr>
          <w:lang w:val="ru-RU"/>
        </w:rPr>
        <w:t>и</w:t>
      </w:r>
      <w:r w:rsidR="00CA28D2" w:rsidRPr="00820A06">
        <w:rPr>
          <w:lang w:val="ru-RU"/>
        </w:rPr>
        <w:t xml:space="preserve">, </w:t>
      </w:r>
      <w:r w:rsidR="00CA28D2">
        <w:rPr>
          <w:lang w:val="ru-RU"/>
        </w:rPr>
        <w:t>на</w:t>
      </w:r>
      <w:r w:rsidR="00CA28D2" w:rsidRPr="00820A06">
        <w:rPr>
          <w:lang w:val="ru-RU"/>
        </w:rPr>
        <w:t xml:space="preserve"> </w:t>
      </w:r>
      <w:r w:rsidR="00CA28D2">
        <w:rPr>
          <w:lang w:val="ru-RU"/>
        </w:rPr>
        <w:t>временной</w:t>
      </w:r>
      <w:r w:rsidR="00CA28D2" w:rsidRPr="00820A06">
        <w:rPr>
          <w:lang w:val="ru-RU"/>
        </w:rPr>
        <w:t xml:space="preserve"> </w:t>
      </w:r>
      <w:r w:rsidR="00CA28D2">
        <w:rPr>
          <w:lang w:val="ru-RU"/>
        </w:rPr>
        <w:t>основе</w:t>
      </w:r>
      <w:r w:rsidR="00CA28D2" w:rsidRPr="00820A06">
        <w:rPr>
          <w:lang w:val="ru-RU"/>
        </w:rPr>
        <w:t xml:space="preserve">, – </w:t>
      </w:r>
      <w:r w:rsidR="00CA28D2">
        <w:rPr>
          <w:lang w:val="ru-RU"/>
        </w:rPr>
        <w:t>на</w:t>
      </w:r>
      <w:r w:rsidR="00CA28D2" w:rsidRPr="00820A06">
        <w:rPr>
          <w:lang w:val="ru-RU"/>
        </w:rPr>
        <w:t xml:space="preserve"> </w:t>
      </w:r>
      <w:r w:rsidR="00CA28D2">
        <w:rPr>
          <w:lang w:val="ru-RU"/>
        </w:rPr>
        <w:t>первые</w:t>
      </w:r>
      <w:r w:rsidR="00CA28D2" w:rsidRPr="00820A06">
        <w:rPr>
          <w:lang w:val="ru-RU"/>
        </w:rPr>
        <w:t xml:space="preserve"> </w:t>
      </w:r>
      <w:r w:rsidR="00CA28D2">
        <w:rPr>
          <w:lang w:val="ru-RU"/>
        </w:rPr>
        <w:t>шесть</w:t>
      </w:r>
      <w:r w:rsidR="00CA28D2" w:rsidRPr="00820A06">
        <w:rPr>
          <w:lang w:val="ru-RU"/>
        </w:rPr>
        <w:t xml:space="preserve"> </w:t>
      </w:r>
      <w:r w:rsidR="00CA28D2">
        <w:rPr>
          <w:lang w:val="ru-RU"/>
        </w:rPr>
        <w:t>месяцев</w:t>
      </w:r>
      <w:r w:rsidR="00CA28D2" w:rsidRPr="00820A06">
        <w:rPr>
          <w:lang w:val="ru-RU"/>
        </w:rPr>
        <w:t xml:space="preserve"> </w:t>
      </w:r>
      <w:r w:rsidR="00820A06">
        <w:rPr>
          <w:lang w:val="ru-RU"/>
        </w:rPr>
        <w:t>следующего</w:t>
      </w:r>
      <w:r w:rsidR="00820A06" w:rsidRPr="00820A06">
        <w:rPr>
          <w:lang w:val="ru-RU"/>
        </w:rPr>
        <w:t xml:space="preserve"> </w:t>
      </w:r>
      <w:r w:rsidR="00820A06">
        <w:rPr>
          <w:lang w:val="ru-RU"/>
        </w:rPr>
        <w:t>финансового</w:t>
      </w:r>
      <w:r w:rsidR="00820A06" w:rsidRPr="00820A06">
        <w:rPr>
          <w:lang w:val="ru-RU"/>
        </w:rPr>
        <w:t xml:space="preserve"> </w:t>
      </w:r>
      <w:r w:rsidR="00820A06">
        <w:rPr>
          <w:lang w:val="ru-RU"/>
        </w:rPr>
        <w:t>периода</w:t>
      </w:r>
      <w:r w:rsidR="00820A06" w:rsidRPr="00820A06">
        <w:rPr>
          <w:lang w:val="ru-RU"/>
        </w:rPr>
        <w:t xml:space="preserve">, </w:t>
      </w:r>
      <w:r w:rsidR="00820A06">
        <w:rPr>
          <w:lang w:val="ru-RU"/>
        </w:rPr>
        <w:t>т</w:t>
      </w:r>
      <w:r w:rsidR="00820A06" w:rsidRPr="00820A06">
        <w:rPr>
          <w:lang w:val="ru-RU"/>
        </w:rPr>
        <w:t>.</w:t>
      </w:r>
      <w:r w:rsidR="00820A06">
        <w:rPr>
          <w:lang w:val="ru-RU"/>
        </w:rPr>
        <w:t>е</w:t>
      </w:r>
      <w:r w:rsidR="00820A06" w:rsidRPr="00820A06">
        <w:rPr>
          <w:lang w:val="ru-RU"/>
        </w:rPr>
        <w:t xml:space="preserve">. </w:t>
      </w:r>
      <w:r w:rsidR="00820A06">
        <w:rPr>
          <w:lang w:val="ru-RU"/>
        </w:rPr>
        <w:t>с</w:t>
      </w:r>
      <w:r w:rsidR="00820A06" w:rsidRPr="00820A06">
        <w:rPr>
          <w:lang w:val="ru-RU"/>
        </w:rPr>
        <w:t xml:space="preserve"> 1</w:t>
      </w:r>
      <w:r w:rsidR="00820A06" w:rsidRPr="00820A06">
        <w:rPr>
          <w:lang w:val="en-US"/>
        </w:rPr>
        <w:t> </w:t>
      </w:r>
      <w:r w:rsidR="00820A06">
        <w:rPr>
          <w:lang w:val="ru-RU"/>
        </w:rPr>
        <w:t>января</w:t>
      </w:r>
      <w:r w:rsidR="00820A06" w:rsidRPr="00820A06">
        <w:rPr>
          <w:lang w:val="ru-RU"/>
        </w:rPr>
        <w:t xml:space="preserve"> 2022</w:t>
      </w:r>
      <w:r w:rsidR="00820A06" w:rsidRPr="00820A06">
        <w:rPr>
          <w:lang w:val="en-US"/>
        </w:rPr>
        <w:t> </w:t>
      </w:r>
      <w:r w:rsidR="00820A06">
        <w:rPr>
          <w:lang w:val="ru-RU"/>
        </w:rPr>
        <w:t>г</w:t>
      </w:r>
      <w:r w:rsidR="00820A06" w:rsidRPr="00820A06">
        <w:rPr>
          <w:lang w:val="ru-RU"/>
        </w:rPr>
        <w:t xml:space="preserve">. </w:t>
      </w:r>
      <w:r w:rsidR="00820A06">
        <w:rPr>
          <w:lang w:val="ru-RU"/>
        </w:rPr>
        <w:t>по</w:t>
      </w:r>
      <w:r w:rsidR="00820A06" w:rsidRPr="00820A06">
        <w:rPr>
          <w:lang w:val="ru-RU"/>
        </w:rPr>
        <w:t xml:space="preserve"> 30</w:t>
      </w:r>
      <w:r w:rsidR="00820A06" w:rsidRPr="00820A06">
        <w:rPr>
          <w:lang w:val="en-US"/>
        </w:rPr>
        <w:t> </w:t>
      </w:r>
      <w:r w:rsidR="00820A06">
        <w:rPr>
          <w:lang w:val="ru-RU"/>
        </w:rPr>
        <w:t>июня</w:t>
      </w:r>
      <w:r w:rsidR="00820A06" w:rsidRPr="00820A06">
        <w:rPr>
          <w:lang w:val="ru-RU"/>
        </w:rPr>
        <w:t xml:space="preserve"> 2022</w:t>
      </w:r>
      <w:r w:rsidR="00820A06" w:rsidRPr="00820A06">
        <w:rPr>
          <w:lang w:val="en-US"/>
        </w:rPr>
        <w:t> </w:t>
      </w:r>
      <w:r w:rsidR="00820A06">
        <w:rPr>
          <w:lang w:val="ru-RU"/>
        </w:rPr>
        <w:t>г</w:t>
      </w:r>
      <w:r w:rsidR="00820A06" w:rsidRPr="00820A06">
        <w:rPr>
          <w:lang w:val="ru-RU"/>
        </w:rPr>
        <w:t xml:space="preserve">. </w:t>
      </w:r>
      <w:r w:rsidR="00820A06">
        <w:rPr>
          <w:lang w:val="ru-RU"/>
        </w:rPr>
        <w:t>Предварительный</w:t>
      </w:r>
      <w:r w:rsidR="00820A06" w:rsidRPr="00820A06">
        <w:rPr>
          <w:lang w:val="ru-RU"/>
        </w:rPr>
        <w:t xml:space="preserve"> </w:t>
      </w:r>
      <w:r w:rsidR="00820A06">
        <w:rPr>
          <w:lang w:val="ru-RU"/>
        </w:rPr>
        <w:t>бюджет</w:t>
      </w:r>
      <w:r w:rsidR="00820A06" w:rsidRPr="00820A06">
        <w:rPr>
          <w:lang w:val="ru-RU"/>
        </w:rPr>
        <w:t xml:space="preserve"> </w:t>
      </w:r>
      <w:r w:rsidR="00820A06">
        <w:rPr>
          <w:lang w:val="ru-RU"/>
        </w:rPr>
        <w:t xml:space="preserve">на первое полугодие 2020 г., принятый на седьмой сессии Генеральной ассамблеи </w:t>
      </w:r>
      <w:r w:rsidR="00800AC7" w:rsidRPr="00820A06">
        <w:rPr>
          <w:lang w:val="ru-RU"/>
        </w:rPr>
        <w:t>(</w:t>
      </w:r>
      <w:hyperlink r:id="rId10" w:history="1">
        <w:r w:rsidR="00820A06">
          <w:rPr>
            <w:rStyle w:val="Lienhypertexte"/>
            <w:lang w:val="ru-RU"/>
          </w:rPr>
          <w:t>резолюция</w:t>
        </w:r>
        <w:r w:rsidR="00800AC7" w:rsidRPr="00800AC7">
          <w:rPr>
            <w:rStyle w:val="Lienhypertexte"/>
          </w:rPr>
          <w:t> </w:t>
        </w:r>
        <w:r w:rsidR="00800AC7" w:rsidRPr="00820A06">
          <w:rPr>
            <w:rStyle w:val="Lienhypertexte"/>
            <w:lang w:val="ru-RU"/>
          </w:rPr>
          <w:t>7.</w:t>
        </w:r>
        <w:r w:rsidR="00800AC7" w:rsidRPr="00800AC7">
          <w:rPr>
            <w:rStyle w:val="Lienhypertexte"/>
          </w:rPr>
          <w:t>GA</w:t>
        </w:r>
        <w:r w:rsidR="00800AC7" w:rsidRPr="00820A06">
          <w:rPr>
            <w:rStyle w:val="Lienhypertexte"/>
            <w:lang w:val="ru-RU"/>
          </w:rPr>
          <w:t xml:space="preserve"> 8</w:t>
        </w:r>
      </w:hyperlink>
      <w:r w:rsidR="00800AC7" w:rsidRPr="00820A06">
        <w:rPr>
          <w:lang w:val="ru-RU"/>
        </w:rPr>
        <w:t>)</w:t>
      </w:r>
      <w:r w:rsidR="00820A06">
        <w:rPr>
          <w:lang w:val="ru-RU"/>
        </w:rPr>
        <w:t>,</w:t>
      </w:r>
      <w:r w:rsidR="00800AC7" w:rsidRPr="00820A06">
        <w:rPr>
          <w:lang w:val="ru-RU"/>
        </w:rPr>
        <w:t xml:space="preserve"> </w:t>
      </w:r>
      <w:r w:rsidR="00820A06">
        <w:rPr>
          <w:lang w:val="ru-RU"/>
        </w:rPr>
        <w:t>будет, в свою очередь, заменен настоящим Планом в случае его принятия на нынешней сессии Генеральной ассамблеи.</w:t>
      </w:r>
    </w:p>
    <w:p w:rsidR="00B65D85" w:rsidRPr="00337838" w:rsidRDefault="00337838" w:rsidP="003538EE">
      <w:pPr>
        <w:pStyle w:val="COMPara"/>
        <w:numPr>
          <w:ilvl w:val="0"/>
          <w:numId w:val="5"/>
        </w:numPr>
        <w:tabs>
          <w:tab w:val="left" w:pos="567"/>
        </w:tabs>
        <w:ind w:left="567" w:hanging="567"/>
        <w:jc w:val="both"/>
        <w:rPr>
          <w:bCs/>
          <w:lang w:val="ru-RU"/>
        </w:rPr>
      </w:pPr>
      <w:r w:rsidRPr="003538EE">
        <w:rPr>
          <w:lang w:val="ru-RU"/>
        </w:rPr>
        <w:t>По</w:t>
      </w:r>
      <w:r w:rsidRPr="00337838">
        <w:rPr>
          <w:lang w:val="ru-RU"/>
        </w:rPr>
        <w:t xml:space="preserve"> состоянию на конец 2019</w:t>
      </w:r>
      <w:r w:rsidRPr="00337838">
        <w:rPr>
          <w:lang w:val="en-US"/>
        </w:rPr>
        <w:t> </w:t>
      </w:r>
      <w:r w:rsidRPr="00337838">
        <w:rPr>
          <w:lang w:val="ru-RU"/>
        </w:rPr>
        <w:t>г.,</w:t>
      </w:r>
      <w:r w:rsidRPr="00337838" w:rsidDel="00337838">
        <w:rPr>
          <w:lang w:val="ru-RU"/>
        </w:rPr>
        <w:t xml:space="preserve"> </w:t>
      </w:r>
      <w:r w:rsidR="00820A06" w:rsidRPr="00337838">
        <w:rPr>
          <w:lang w:val="ru-RU"/>
        </w:rPr>
        <w:t>остат</w:t>
      </w:r>
      <w:r w:rsidRPr="00337838">
        <w:rPr>
          <w:lang w:val="ru-RU"/>
        </w:rPr>
        <w:t xml:space="preserve">ок </w:t>
      </w:r>
      <w:r w:rsidR="00820A06" w:rsidRPr="00337838">
        <w:rPr>
          <w:lang w:val="ru-RU"/>
        </w:rPr>
        <w:t>средств</w:t>
      </w:r>
      <w:r w:rsidRPr="00337838">
        <w:rPr>
          <w:lang w:val="ru-RU"/>
        </w:rPr>
        <w:t xml:space="preserve">, доступных для программной деятельности, составлял </w:t>
      </w:r>
      <w:r w:rsidR="00AD03A3" w:rsidRPr="00337838">
        <w:rPr>
          <w:lang w:val="ru-RU"/>
        </w:rPr>
        <w:t>7</w:t>
      </w:r>
      <w:r w:rsidR="00485DCF" w:rsidRPr="00337838">
        <w:rPr>
          <w:lang w:val="ru-RU"/>
        </w:rPr>
        <w:t> </w:t>
      </w:r>
      <w:r w:rsidR="00AD03A3" w:rsidRPr="00337838">
        <w:rPr>
          <w:lang w:val="ru-RU"/>
        </w:rPr>
        <w:t>840</w:t>
      </w:r>
      <w:r w:rsidR="00485DCF" w:rsidRPr="00337838">
        <w:rPr>
          <w:lang w:val="ru-RU"/>
        </w:rPr>
        <w:t> </w:t>
      </w:r>
      <w:r w:rsidR="00AD03A3" w:rsidRPr="00337838">
        <w:rPr>
          <w:lang w:val="ru-RU"/>
        </w:rPr>
        <w:t>379</w:t>
      </w:r>
      <w:r w:rsidR="00485DCF" w:rsidRPr="00337838">
        <w:rPr>
          <w:lang w:val="ru-RU"/>
        </w:rPr>
        <w:t xml:space="preserve"> долл.</w:t>
      </w:r>
      <w:r w:rsidRPr="00337838">
        <w:rPr>
          <w:lang w:val="ru-RU"/>
        </w:rPr>
        <w:t xml:space="preserve"> США</w:t>
      </w:r>
      <w:r w:rsidR="002D0AD5" w:rsidRPr="00393EDF">
        <w:rPr>
          <w:lang w:val="ru-RU"/>
        </w:rPr>
        <w:t>,</w:t>
      </w:r>
      <w:r w:rsidRPr="003538EE">
        <w:rPr>
          <w:lang w:val="ru-RU"/>
        </w:rPr>
        <w:t xml:space="preserve"> </w:t>
      </w:r>
      <w:r w:rsidRPr="00337838">
        <w:rPr>
          <w:lang w:val="ru-RU"/>
        </w:rPr>
        <w:t xml:space="preserve">без учета </w:t>
      </w:r>
      <w:r w:rsidR="004D445D" w:rsidRPr="00337838">
        <w:rPr>
          <w:lang w:val="ru-RU"/>
        </w:rPr>
        <w:t>Резервн</w:t>
      </w:r>
      <w:r w:rsidRPr="00337838">
        <w:rPr>
          <w:lang w:val="ru-RU"/>
        </w:rPr>
        <w:t xml:space="preserve">ого </w:t>
      </w:r>
      <w:r w:rsidR="004D445D" w:rsidRPr="00337838">
        <w:rPr>
          <w:lang w:val="ru-RU"/>
        </w:rPr>
        <w:t>фонд</w:t>
      </w:r>
      <w:r w:rsidRPr="00337838">
        <w:rPr>
          <w:lang w:val="ru-RU"/>
        </w:rPr>
        <w:t>а</w:t>
      </w:r>
      <w:r>
        <w:rPr>
          <w:lang w:val="ru-RU"/>
        </w:rPr>
        <w:t xml:space="preserve">. </w:t>
      </w:r>
      <w:r w:rsidR="001F0BFA" w:rsidRPr="003538EE">
        <w:rPr>
          <w:lang w:val="ru-RU"/>
        </w:rPr>
        <w:t xml:space="preserve">На </w:t>
      </w:r>
      <w:r w:rsidR="001F0BFA" w:rsidRPr="00337838">
        <w:rPr>
          <w:lang w:val="ru-RU"/>
        </w:rPr>
        <w:t>каждую бюджетную статью предлагается выдел</w:t>
      </w:r>
      <w:r>
        <w:rPr>
          <w:lang w:val="ru-RU"/>
        </w:rPr>
        <w:t>и</w:t>
      </w:r>
      <w:r w:rsidR="001F0BFA" w:rsidRPr="003538EE">
        <w:rPr>
          <w:lang w:val="ru-RU"/>
        </w:rPr>
        <w:t>ть</w:t>
      </w:r>
      <w:r w:rsidR="001F0BFA" w:rsidRPr="00337838">
        <w:rPr>
          <w:lang w:val="ru-RU"/>
        </w:rPr>
        <w:t xml:space="preserve"> средства в виде определенного процента от общего объема доступных ресурсов, а не в абсолютных цифрах. </w:t>
      </w:r>
      <w:r w:rsidRPr="00337838">
        <w:rPr>
          <w:lang w:val="ru-RU"/>
        </w:rPr>
        <w:t xml:space="preserve">Это позволит, в случае необходимости, распределить </w:t>
      </w:r>
      <w:r w:rsidRPr="003538EE">
        <w:rPr>
          <w:lang w:val="ru-RU"/>
        </w:rPr>
        <w:t>начисленные взносы</w:t>
      </w:r>
      <w:r w:rsidRPr="00337838">
        <w:rPr>
          <w:lang w:val="ru-RU"/>
        </w:rPr>
        <w:t>, полученные в течение двухлетнего периода, по каждой строке бюджета в соответствии с утвержденными процентными показателями.</w:t>
      </w:r>
      <w:r>
        <w:rPr>
          <w:lang w:val="ru-RU"/>
        </w:rPr>
        <w:t xml:space="preserve"> Таким образом</w:t>
      </w:r>
      <w:r w:rsidR="001F0BFA" w:rsidRPr="003538EE">
        <w:rPr>
          <w:lang w:val="ru-RU"/>
        </w:rPr>
        <w:t xml:space="preserve"> Комитет</w:t>
      </w:r>
      <w:r>
        <w:rPr>
          <w:lang w:val="ru-RU"/>
        </w:rPr>
        <w:t xml:space="preserve"> сможет</w:t>
      </w:r>
      <w:r w:rsidR="001F0BFA" w:rsidRPr="003538EE">
        <w:rPr>
          <w:lang w:val="ru-RU"/>
        </w:rPr>
        <w:t xml:space="preserve"> </w:t>
      </w:r>
      <w:r w:rsidR="001F0BFA" w:rsidRPr="00337838">
        <w:rPr>
          <w:lang w:val="ru-RU"/>
        </w:rPr>
        <w:t>использовать любые значительные неспециальные добровольные дополнительные взносы (как указано в статье</w:t>
      </w:r>
      <w:r w:rsidR="001F0BFA" w:rsidRPr="00337838">
        <w:rPr>
          <w:lang w:val="en-US"/>
        </w:rPr>
        <w:t> </w:t>
      </w:r>
      <w:r w:rsidR="001F0BFA" w:rsidRPr="00337838">
        <w:rPr>
          <w:lang w:val="ru-RU"/>
        </w:rPr>
        <w:t>27), которые могут быть зачислены в Фонд в течение двухгодичного периода.</w:t>
      </w:r>
      <w:r w:rsidR="00B65D85" w:rsidRPr="00337838">
        <w:rPr>
          <w:lang w:val="ru-RU"/>
        </w:rPr>
        <w:t xml:space="preserve"> </w:t>
      </w:r>
      <w:r w:rsidR="001F0BFA" w:rsidRPr="00337838">
        <w:rPr>
          <w:lang w:val="ru-RU"/>
        </w:rPr>
        <w:t xml:space="preserve">В то же время предлагается также, чтобы Генеральная ассамблея, как и на своих предыдущих сессиях, уполномочила Комитет незамедлительно использовать любые такие взносы </w:t>
      </w:r>
      <w:r w:rsidR="0044237E" w:rsidRPr="00337838">
        <w:rPr>
          <w:lang w:val="ru-RU"/>
        </w:rPr>
        <w:t xml:space="preserve">после получения </w:t>
      </w:r>
      <w:r w:rsidR="001F0BFA" w:rsidRPr="00337838">
        <w:rPr>
          <w:lang w:val="ru-RU"/>
        </w:rPr>
        <w:t>в соответствии с процентами, указанными в Плане.</w:t>
      </w:r>
    </w:p>
    <w:p w:rsidR="00B65D85" w:rsidRPr="00AF72B1" w:rsidRDefault="0044237E" w:rsidP="00C21695">
      <w:pPr>
        <w:pStyle w:val="COMPara"/>
        <w:numPr>
          <w:ilvl w:val="0"/>
          <w:numId w:val="5"/>
        </w:numPr>
        <w:tabs>
          <w:tab w:val="left" w:pos="567"/>
        </w:tabs>
        <w:ind w:left="567" w:hanging="567"/>
        <w:jc w:val="both"/>
        <w:rPr>
          <w:lang w:val="ru-RU"/>
        </w:rPr>
      </w:pPr>
      <w:r>
        <w:rPr>
          <w:bCs/>
          <w:lang w:val="ru-RU"/>
        </w:rPr>
        <w:t>Кроме</w:t>
      </w:r>
      <w:r w:rsidRPr="0044237E">
        <w:rPr>
          <w:bCs/>
          <w:lang w:val="ru-RU"/>
        </w:rPr>
        <w:t xml:space="preserve"> </w:t>
      </w:r>
      <w:r>
        <w:rPr>
          <w:bCs/>
          <w:lang w:val="ru-RU"/>
        </w:rPr>
        <w:t>того</w:t>
      </w:r>
      <w:r w:rsidRPr="0044237E">
        <w:rPr>
          <w:bCs/>
          <w:lang w:val="ru-RU"/>
        </w:rPr>
        <w:t xml:space="preserve">, </w:t>
      </w:r>
      <w:r>
        <w:rPr>
          <w:bCs/>
          <w:lang w:val="ru-RU"/>
        </w:rPr>
        <w:t>Генеральной</w:t>
      </w:r>
      <w:r w:rsidRPr="0044237E">
        <w:rPr>
          <w:bCs/>
          <w:lang w:val="ru-RU"/>
        </w:rPr>
        <w:t xml:space="preserve"> </w:t>
      </w:r>
      <w:r>
        <w:rPr>
          <w:bCs/>
          <w:lang w:val="ru-RU"/>
        </w:rPr>
        <w:t>ассамблее</w:t>
      </w:r>
      <w:r w:rsidRPr="0044237E">
        <w:rPr>
          <w:bCs/>
          <w:lang w:val="ru-RU"/>
        </w:rPr>
        <w:t xml:space="preserve"> </w:t>
      </w:r>
      <w:r>
        <w:rPr>
          <w:bCs/>
          <w:lang w:val="ru-RU"/>
        </w:rPr>
        <w:t>вновь</w:t>
      </w:r>
      <w:r w:rsidRPr="0044237E">
        <w:rPr>
          <w:bCs/>
          <w:lang w:val="ru-RU"/>
        </w:rPr>
        <w:t xml:space="preserve"> </w:t>
      </w:r>
      <w:r>
        <w:rPr>
          <w:bCs/>
          <w:lang w:val="ru-RU"/>
        </w:rPr>
        <w:t>предлагается</w:t>
      </w:r>
      <w:r w:rsidRPr="0044237E">
        <w:rPr>
          <w:bCs/>
          <w:lang w:val="ru-RU"/>
        </w:rPr>
        <w:t xml:space="preserve"> </w:t>
      </w:r>
      <w:r>
        <w:rPr>
          <w:bCs/>
          <w:lang w:val="ru-RU"/>
        </w:rPr>
        <w:t>уполномочить</w:t>
      </w:r>
      <w:r w:rsidRPr="0044237E">
        <w:rPr>
          <w:bCs/>
          <w:lang w:val="ru-RU"/>
        </w:rPr>
        <w:t xml:space="preserve"> </w:t>
      </w:r>
      <w:r>
        <w:rPr>
          <w:bCs/>
          <w:lang w:val="ru-RU"/>
        </w:rPr>
        <w:t>Комитет</w:t>
      </w:r>
      <w:r w:rsidRPr="0044237E">
        <w:rPr>
          <w:bCs/>
          <w:lang w:val="ru-RU"/>
        </w:rPr>
        <w:t xml:space="preserve"> </w:t>
      </w:r>
      <w:r>
        <w:rPr>
          <w:bCs/>
          <w:lang w:val="ru-RU"/>
        </w:rPr>
        <w:t>незамедлительно</w:t>
      </w:r>
      <w:r w:rsidRPr="0044237E">
        <w:rPr>
          <w:bCs/>
          <w:lang w:val="ru-RU"/>
        </w:rPr>
        <w:t xml:space="preserve"> </w:t>
      </w:r>
      <w:r>
        <w:rPr>
          <w:bCs/>
          <w:lang w:val="ru-RU"/>
        </w:rPr>
        <w:t>использовать</w:t>
      </w:r>
      <w:r w:rsidRPr="0044237E">
        <w:rPr>
          <w:bCs/>
          <w:lang w:val="ru-RU"/>
        </w:rPr>
        <w:t xml:space="preserve"> </w:t>
      </w:r>
      <w:r>
        <w:rPr>
          <w:bCs/>
          <w:lang w:val="ru-RU"/>
        </w:rPr>
        <w:t>взносы</w:t>
      </w:r>
      <w:r w:rsidRPr="0044237E">
        <w:rPr>
          <w:bCs/>
          <w:lang w:val="ru-RU"/>
        </w:rPr>
        <w:t xml:space="preserve">, </w:t>
      </w:r>
      <w:r>
        <w:rPr>
          <w:bCs/>
          <w:lang w:val="ru-RU"/>
        </w:rPr>
        <w:t>связанные</w:t>
      </w:r>
      <w:r w:rsidRPr="0044237E">
        <w:rPr>
          <w:bCs/>
          <w:lang w:val="ru-RU"/>
        </w:rPr>
        <w:t xml:space="preserve"> </w:t>
      </w:r>
      <w:r>
        <w:rPr>
          <w:bCs/>
          <w:lang w:val="ru-RU"/>
        </w:rPr>
        <w:t>с</w:t>
      </w:r>
      <w:r w:rsidRPr="0044237E">
        <w:rPr>
          <w:bCs/>
          <w:lang w:val="ru-RU"/>
        </w:rPr>
        <w:t xml:space="preserve"> </w:t>
      </w:r>
      <w:r>
        <w:rPr>
          <w:bCs/>
          <w:lang w:val="ru-RU"/>
        </w:rPr>
        <w:t>конкретными</w:t>
      </w:r>
      <w:r w:rsidRPr="0044237E">
        <w:rPr>
          <w:bCs/>
          <w:lang w:val="ru-RU"/>
        </w:rPr>
        <w:t xml:space="preserve"> </w:t>
      </w:r>
      <w:r>
        <w:rPr>
          <w:bCs/>
          <w:lang w:val="ru-RU"/>
        </w:rPr>
        <w:t>проектами</w:t>
      </w:r>
      <w:r w:rsidRPr="0044237E">
        <w:rPr>
          <w:bCs/>
          <w:lang w:val="ru-RU"/>
        </w:rPr>
        <w:t xml:space="preserve"> («</w:t>
      </w:r>
      <w:r>
        <w:rPr>
          <w:bCs/>
          <w:lang w:val="ru-RU"/>
        </w:rPr>
        <w:t>зарезервированные</w:t>
      </w:r>
      <w:r w:rsidRPr="0044237E">
        <w:rPr>
          <w:bCs/>
          <w:lang w:val="ru-RU"/>
        </w:rPr>
        <w:t xml:space="preserve">» </w:t>
      </w:r>
      <w:r>
        <w:rPr>
          <w:bCs/>
          <w:lang w:val="ru-RU"/>
        </w:rPr>
        <w:t>взносы</w:t>
      </w:r>
      <w:r w:rsidRPr="0044237E">
        <w:rPr>
          <w:bCs/>
          <w:lang w:val="ru-RU"/>
        </w:rPr>
        <w:t xml:space="preserve">), </w:t>
      </w:r>
      <w:r>
        <w:rPr>
          <w:bCs/>
          <w:lang w:val="ru-RU"/>
        </w:rPr>
        <w:t>при</w:t>
      </w:r>
      <w:r w:rsidRPr="0044237E">
        <w:rPr>
          <w:bCs/>
          <w:lang w:val="ru-RU"/>
        </w:rPr>
        <w:t xml:space="preserve"> </w:t>
      </w:r>
      <w:r>
        <w:rPr>
          <w:bCs/>
          <w:lang w:val="ru-RU"/>
        </w:rPr>
        <w:t>условии</w:t>
      </w:r>
      <w:r w:rsidRPr="0044237E">
        <w:rPr>
          <w:bCs/>
          <w:lang w:val="ru-RU"/>
        </w:rPr>
        <w:t xml:space="preserve">, </w:t>
      </w:r>
      <w:r>
        <w:rPr>
          <w:bCs/>
          <w:lang w:val="ru-RU"/>
        </w:rPr>
        <w:t>что</w:t>
      </w:r>
      <w:r w:rsidRPr="0044237E">
        <w:rPr>
          <w:bCs/>
          <w:lang w:val="ru-RU"/>
        </w:rPr>
        <w:t xml:space="preserve"> </w:t>
      </w:r>
      <w:r>
        <w:rPr>
          <w:bCs/>
          <w:lang w:val="ru-RU"/>
        </w:rPr>
        <w:t>они</w:t>
      </w:r>
      <w:r w:rsidRPr="0044237E">
        <w:rPr>
          <w:bCs/>
          <w:lang w:val="ru-RU"/>
        </w:rPr>
        <w:t xml:space="preserve"> </w:t>
      </w:r>
      <w:r>
        <w:rPr>
          <w:bCs/>
          <w:lang w:val="ru-RU"/>
        </w:rPr>
        <w:t>входят</w:t>
      </w:r>
      <w:r w:rsidRPr="0044237E">
        <w:rPr>
          <w:bCs/>
          <w:lang w:val="ru-RU"/>
        </w:rPr>
        <w:t xml:space="preserve"> </w:t>
      </w:r>
      <w:r>
        <w:rPr>
          <w:bCs/>
          <w:lang w:val="ru-RU"/>
        </w:rPr>
        <w:t>в</w:t>
      </w:r>
      <w:r w:rsidRPr="0044237E">
        <w:rPr>
          <w:bCs/>
          <w:lang w:val="ru-RU"/>
        </w:rPr>
        <w:t xml:space="preserve"> </w:t>
      </w:r>
      <w:r>
        <w:rPr>
          <w:bCs/>
          <w:lang w:val="ru-RU"/>
        </w:rPr>
        <w:t>сферу</w:t>
      </w:r>
      <w:r w:rsidRPr="0044237E">
        <w:rPr>
          <w:bCs/>
          <w:lang w:val="ru-RU"/>
        </w:rPr>
        <w:t xml:space="preserve"> </w:t>
      </w:r>
      <w:r>
        <w:rPr>
          <w:bCs/>
          <w:lang w:val="ru-RU"/>
        </w:rPr>
        <w:t>двух</w:t>
      </w:r>
      <w:r w:rsidRPr="0044237E">
        <w:rPr>
          <w:bCs/>
          <w:lang w:val="ru-RU"/>
        </w:rPr>
        <w:t xml:space="preserve"> </w:t>
      </w:r>
      <w:r>
        <w:rPr>
          <w:bCs/>
          <w:lang w:val="ru-RU"/>
        </w:rPr>
        <w:t>приоритетов</w:t>
      </w:r>
      <w:r w:rsidRPr="0044237E">
        <w:rPr>
          <w:bCs/>
          <w:lang w:val="ru-RU"/>
        </w:rPr>
        <w:t xml:space="preserve"> </w:t>
      </w:r>
      <w:r>
        <w:rPr>
          <w:bCs/>
          <w:lang w:val="ru-RU"/>
        </w:rPr>
        <w:t>финансирования</w:t>
      </w:r>
      <w:r w:rsidRPr="0044237E">
        <w:rPr>
          <w:bCs/>
          <w:lang w:val="ru-RU"/>
        </w:rPr>
        <w:t xml:space="preserve">, </w:t>
      </w:r>
      <w:r>
        <w:rPr>
          <w:bCs/>
          <w:lang w:val="ru-RU"/>
        </w:rPr>
        <w:t>утвержденных Комитетом</w:t>
      </w:r>
      <w:r w:rsidRPr="0044237E">
        <w:rPr>
          <w:bCs/>
          <w:lang w:val="ru-RU"/>
        </w:rPr>
        <w:t xml:space="preserve"> </w:t>
      </w:r>
      <w:r>
        <w:rPr>
          <w:bCs/>
          <w:lang w:val="ru-RU"/>
        </w:rPr>
        <w:t>на</w:t>
      </w:r>
      <w:r w:rsidRPr="0044237E">
        <w:rPr>
          <w:bCs/>
          <w:lang w:val="ru-RU"/>
        </w:rPr>
        <w:t xml:space="preserve"> </w:t>
      </w:r>
      <w:r>
        <w:rPr>
          <w:bCs/>
          <w:lang w:val="ru-RU"/>
        </w:rPr>
        <w:t>период</w:t>
      </w:r>
      <w:r w:rsidRPr="0044237E">
        <w:rPr>
          <w:bCs/>
          <w:lang w:val="ru-RU"/>
        </w:rPr>
        <w:t xml:space="preserve"> 2018</w:t>
      </w:r>
      <w:r w:rsidRPr="0044237E">
        <w:rPr>
          <w:lang w:val="ru-RU"/>
        </w:rPr>
        <w:t>–</w:t>
      </w:r>
      <w:r>
        <w:rPr>
          <w:lang w:val="ru-RU"/>
        </w:rPr>
        <w:t xml:space="preserve">2021 гг. </w:t>
      </w:r>
      <w:r w:rsidR="00B65D85" w:rsidRPr="0044237E">
        <w:rPr>
          <w:lang w:val="ru-RU"/>
        </w:rPr>
        <w:t>(</w:t>
      </w:r>
      <w:hyperlink r:id="rId11" w:history="1">
        <w:r>
          <w:rPr>
            <w:rStyle w:val="Lienhypertexte"/>
            <w:lang w:val="ru-RU"/>
          </w:rPr>
          <w:t>решение</w:t>
        </w:r>
        <w:r w:rsidR="00B65D85">
          <w:rPr>
            <w:rStyle w:val="Lienhypertexte"/>
          </w:rPr>
          <w:t> </w:t>
        </w:r>
        <w:r w:rsidR="00B65D85" w:rsidRPr="0044237E">
          <w:rPr>
            <w:rStyle w:val="Lienhypertexte"/>
            <w:lang w:val="ru-RU"/>
          </w:rPr>
          <w:t>12.</w:t>
        </w:r>
        <w:r w:rsidR="00B65D85" w:rsidRPr="004320C1">
          <w:rPr>
            <w:rStyle w:val="Lienhypertexte"/>
          </w:rPr>
          <w:t>COM</w:t>
        </w:r>
        <w:r w:rsidR="003D2390">
          <w:rPr>
            <w:rStyle w:val="Lienhypertexte"/>
            <w:lang w:val="fr-FR"/>
          </w:rPr>
          <w:t> </w:t>
        </w:r>
        <w:r w:rsidR="00B65D85" w:rsidRPr="0044237E">
          <w:rPr>
            <w:rStyle w:val="Lienhypertexte"/>
            <w:lang w:val="ru-RU"/>
          </w:rPr>
          <w:t>6</w:t>
        </w:r>
      </w:hyperlink>
      <w:r w:rsidR="00B65D85" w:rsidRPr="0044237E">
        <w:rPr>
          <w:lang w:val="ru-RU"/>
        </w:rPr>
        <w:t xml:space="preserve">): </w:t>
      </w:r>
      <w:r w:rsidRPr="0044237E">
        <w:rPr>
          <w:lang w:val="ru-RU"/>
        </w:rPr>
        <w:t>«</w:t>
      </w:r>
      <w:r>
        <w:rPr>
          <w:lang w:val="ru-RU"/>
        </w:rPr>
        <w:t>Укрепление</w:t>
      </w:r>
      <w:r w:rsidRPr="0044237E">
        <w:rPr>
          <w:lang w:val="ru-RU"/>
        </w:rPr>
        <w:t xml:space="preserve"> </w:t>
      </w:r>
      <w:r>
        <w:rPr>
          <w:lang w:val="ru-RU"/>
        </w:rPr>
        <w:t>потенциала</w:t>
      </w:r>
      <w:r w:rsidRPr="0044237E">
        <w:rPr>
          <w:lang w:val="ru-RU"/>
        </w:rPr>
        <w:t xml:space="preserve"> </w:t>
      </w:r>
      <w:r>
        <w:rPr>
          <w:lang w:val="ru-RU"/>
        </w:rPr>
        <w:t>для</w:t>
      </w:r>
      <w:r w:rsidRPr="0044237E">
        <w:rPr>
          <w:lang w:val="ru-RU"/>
        </w:rPr>
        <w:t xml:space="preserve"> </w:t>
      </w:r>
      <w:r>
        <w:rPr>
          <w:lang w:val="ru-RU"/>
        </w:rPr>
        <w:t>охраны</w:t>
      </w:r>
      <w:r w:rsidRPr="0044237E">
        <w:rPr>
          <w:lang w:val="ru-RU"/>
        </w:rPr>
        <w:t xml:space="preserve"> </w:t>
      </w:r>
      <w:r>
        <w:rPr>
          <w:lang w:val="ru-RU"/>
        </w:rPr>
        <w:t>нематериального</w:t>
      </w:r>
      <w:r w:rsidRPr="0044237E">
        <w:rPr>
          <w:lang w:val="ru-RU"/>
        </w:rPr>
        <w:t xml:space="preserve"> </w:t>
      </w:r>
      <w:r>
        <w:rPr>
          <w:lang w:val="ru-RU"/>
        </w:rPr>
        <w:t>культурного</w:t>
      </w:r>
      <w:r w:rsidRPr="0044237E">
        <w:rPr>
          <w:lang w:val="ru-RU"/>
        </w:rPr>
        <w:t xml:space="preserve"> </w:t>
      </w:r>
      <w:r>
        <w:rPr>
          <w:lang w:val="ru-RU"/>
        </w:rPr>
        <w:t>наследия</w:t>
      </w:r>
      <w:r w:rsidRPr="0044237E">
        <w:rPr>
          <w:lang w:val="ru-RU"/>
        </w:rPr>
        <w:t xml:space="preserve"> </w:t>
      </w:r>
      <w:r>
        <w:rPr>
          <w:lang w:val="ru-RU"/>
        </w:rPr>
        <w:t>и</w:t>
      </w:r>
      <w:r w:rsidRPr="0044237E">
        <w:rPr>
          <w:lang w:val="ru-RU"/>
        </w:rPr>
        <w:t xml:space="preserve"> </w:t>
      </w:r>
      <w:r>
        <w:rPr>
          <w:lang w:val="ru-RU"/>
        </w:rPr>
        <w:t>содействия устойчивому развитию» и «Охрана нематериального культурного наследия в формальном и неформальном образовании». Список</w:t>
      </w:r>
      <w:r w:rsidRPr="00AF72B1">
        <w:rPr>
          <w:lang w:val="ru-RU"/>
        </w:rPr>
        <w:t xml:space="preserve"> </w:t>
      </w:r>
      <w:r>
        <w:rPr>
          <w:lang w:val="ru-RU"/>
        </w:rPr>
        <w:t>таких</w:t>
      </w:r>
      <w:r w:rsidRPr="00AF72B1">
        <w:rPr>
          <w:lang w:val="ru-RU"/>
        </w:rPr>
        <w:t xml:space="preserve"> </w:t>
      </w:r>
      <w:r>
        <w:rPr>
          <w:lang w:val="ru-RU"/>
        </w:rPr>
        <w:t>зарезервированных</w:t>
      </w:r>
      <w:r w:rsidRPr="00AF72B1">
        <w:rPr>
          <w:lang w:val="ru-RU"/>
        </w:rPr>
        <w:t xml:space="preserve"> </w:t>
      </w:r>
      <w:r>
        <w:rPr>
          <w:lang w:val="ru-RU"/>
        </w:rPr>
        <w:t>взносов</w:t>
      </w:r>
      <w:r w:rsidRPr="00AF72B1">
        <w:rPr>
          <w:lang w:val="ru-RU"/>
        </w:rPr>
        <w:t xml:space="preserve">, </w:t>
      </w:r>
      <w:r>
        <w:rPr>
          <w:lang w:val="ru-RU"/>
        </w:rPr>
        <w:t>а</w:t>
      </w:r>
      <w:r w:rsidRPr="00AF72B1">
        <w:rPr>
          <w:lang w:val="ru-RU"/>
        </w:rPr>
        <w:t xml:space="preserve"> </w:t>
      </w:r>
      <w:r>
        <w:rPr>
          <w:lang w:val="ru-RU"/>
        </w:rPr>
        <w:t>также</w:t>
      </w:r>
      <w:r w:rsidRPr="00AF72B1">
        <w:rPr>
          <w:lang w:val="ru-RU"/>
        </w:rPr>
        <w:t xml:space="preserve"> </w:t>
      </w:r>
      <w:r>
        <w:rPr>
          <w:lang w:val="ru-RU"/>
        </w:rPr>
        <w:t>иных</w:t>
      </w:r>
      <w:r w:rsidRPr="00AF72B1">
        <w:rPr>
          <w:lang w:val="ru-RU"/>
        </w:rPr>
        <w:t xml:space="preserve"> </w:t>
      </w:r>
      <w:r>
        <w:rPr>
          <w:lang w:val="ru-RU"/>
        </w:rPr>
        <w:t>добровольных</w:t>
      </w:r>
      <w:r w:rsidRPr="00AF72B1">
        <w:rPr>
          <w:lang w:val="ru-RU"/>
        </w:rPr>
        <w:t xml:space="preserve"> </w:t>
      </w:r>
      <w:r>
        <w:rPr>
          <w:lang w:val="ru-RU"/>
        </w:rPr>
        <w:t>дополнительн</w:t>
      </w:r>
      <w:r w:rsidRPr="003D2390">
        <w:rPr>
          <w:lang w:val="ru-RU"/>
        </w:rPr>
        <w:t>ых взносов и доноров представлен</w:t>
      </w:r>
      <w:r w:rsidR="000F6C22" w:rsidRPr="003D2390">
        <w:rPr>
          <w:lang w:val="ru-RU"/>
        </w:rPr>
        <w:t xml:space="preserve"> в информационном документе </w:t>
      </w:r>
      <w:hyperlink r:id="rId12" w:history="1">
        <w:r w:rsidR="00EC6060" w:rsidRPr="003D2390">
          <w:rPr>
            <w:rStyle w:val="Lienhypertexte"/>
          </w:rPr>
          <w:t>LHE</w:t>
        </w:r>
        <w:r w:rsidR="00EC6060" w:rsidRPr="003D2390">
          <w:rPr>
            <w:rStyle w:val="Lienhypertexte"/>
            <w:lang w:val="ru-RU"/>
          </w:rPr>
          <w:t>/20/8.</w:t>
        </w:r>
        <w:r w:rsidR="00EC6060" w:rsidRPr="003D2390">
          <w:rPr>
            <w:rStyle w:val="Lienhypertexte"/>
          </w:rPr>
          <w:t>GA</w:t>
        </w:r>
        <w:r w:rsidR="00EC6060" w:rsidRPr="003D2390">
          <w:rPr>
            <w:rStyle w:val="Lienhypertexte"/>
            <w:lang w:val="ru-RU"/>
          </w:rPr>
          <w:t>/</w:t>
        </w:r>
        <w:r w:rsidR="00EC6060" w:rsidRPr="003D2390">
          <w:rPr>
            <w:rStyle w:val="Lienhypertexte"/>
          </w:rPr>
          <w:t>INF</w:t>
        </w:r>
        <w:r w:rsidR="00EC6060" w:rsidRPr="003D2390">
          <w:rPr>
            <w:rStyle w:val="Lienhypertexte"/>
            <w:lang w:val="ru-RU"/>
          </w:rPr>
          <w:t>.7</w:t>
        </w:r>
      </w:hyperlink>
      <w:r w:rsidR="00EC6060" w:rsidRPr="003D2390">
        <w:rPr>
          <w:lang w:val="ru-RU"/>
        </w:rPr>
        <w:t>.</w:t>
      </w:r>
    </w:p>
    <w:p w:rsidR="00576E1D" w:rsidRPr="0089207D" w:rsidRDefault="00AF72B1" w:rsidP="000278F0">
      <w:pPr>
        <w:pStyle w:val="COMPara"/>
        <w:numPr>
          <w:ilvl w:val="0"/>
          <w:numId w:val="5"/>
        </w:numPr>
        <w:tabs>
          <w:tab w:val="left" w:pos="567"/>
        </w:tabs>
        <w:ind w:left="567" w:hanging="567"/>
        <w:jc w:val="both"/>
        <w:rPr>
          <w:lang w:val="ru-RU"/>
        </w:rPr>
      </w:pPr>
      <w:r>
        <w:rPr>
          <w:lang w:val="ru-RU"/>
        </w:rPr>
        <w:t>С</w:t>
      </w:r>
      <w:r w:rsidRPr="00AF72B1">
        <w:rPr>
          <w:lang w:val="ru-RU"/>
        </w:rPr>
        <w:t xml:space="preserve"> </w:t>
      </w:r>
      <w:r>
        <w:rPr>
          <w:lang w:val="ru-RU"/>
        </w:rPr>
        <w:t>целью</w:t>
      </w:r>
      <w:r w:rsidRPr="00AF72B1">
        <w:rPr>
          <w:lang w:val="ru-RU"/>
        </w:rPr>
        <w:t xml:space="preserve"> </w:t>
      </w:r>
      <w:r>
        <w:rPr>
          <w:lang w:val="ru-RU"/>
        </w:rPr>
        <w:t>лучшего</w:t>
      </w:r>
      <w:r w:rsidRPr="00AF72B1">
        <w:rPr>
          <w:lang w:val="ru-RU"/>
        </w:rPr>
        <w:t xml:space="preserve"> </w:t>
      </w:r>
      <w:r>
        <w:rPr>
          <w:lang w:val="ru-RU"/>
        </w:rPr>
        <w:t>понимания</w:t>
      </w:r>
      <w:r w:rsidRPr="00AF72B1">
        <w:rPr>
          <w:lang w:val="ru-RU"/>
        </w:rPr>
        <w:t xml:space="preserve"> </w:t>
      </w:r>
      <w:r>
        <w:rPr>
          <w:lang w:val="ru-RU"/>
        </w:rPr>
        <w:t>контекста</w:t>
      </w:r>
      <w:r w:rsidRPr="00AF72B1">
        <w:rPr>
          <w:lang w:val="ru-RU"/>
        </w:rPr>
        <w:t xml:space="preserve"> </w:t>
      </w:r>
      <w:r>
        <w:rPr>
          <w:lang w:val="ru-RU"/>
        </w:rPr>
        <w:t>предлагаемого</w:t>
      </w:r>
      <w:r w:rsidRPr="00AF72B1">
        <w:rPr>
          <w:lang w:val="ru-RU"/>
        </w:rPr>
        <w:t xml:space="preserve"> </w:t>
      </w:r>
      <w:r>
        <w:rPr>
          <w:lang w:val="ru-RU"/>
        </w:rPr>
        <w:t>плана</w:t>
      </w:r>
      <w:r w:rsidRPr="00AF72B1">
        <w:rPr>
          <w:lang w:val="ru-RU"/>
        </w:rPr>
        <w:t xml:space="preserve"> </w:t>
      </w:r>
      <w:r>
        <w:rPr>
          <w:lang w:val="ru-RU"/>
        </w:rPr>
        <w:t>использования</w:t>
      </w:r>
      <w:r w:rsidRPr="00AF72B1">
        <w:rPr>
          <w:lang w:val="ru-RU"/>
        </w:rPr>
        <w:t xml:space="preserve"> </w:t>
      </w:r>
      <w:r>
        <w:rPr>
          <w:lang w:val="ru-RU"/>
        </w:rPr>
        <w:t>ресурсов</w:t>
      </w:r>
      <w:r w:rsidRPr="00AF72B1">
        <w:rPr>
          <w:lang w:val="ru-RU"/>
        </w:rPr>
        <w:t xml:space="preserve"> </w:t>
      </w:r>
      <w:r>
        <w:rPr>
          <w:lang w:val="ru-RU"/>
        </w:rPr>
        <w:t>Фонда</w:t>
      </w:r>
      <w:r w:rsidRPr="00AF72B1">
        <w:rPr>
          <w:lang w:val="ru-RU"/>
        </w:rPr>
        <w:t xml:space="preserve"> </w:t>
      </w:r>
      <w:r>
        <w:rPr>
          <w:lang w:val="ru-RU"/>
        </w:rPr>
        <w:t>нематериального</w:t>
      </w:r>
      <w:r w:rsidRPr="00AF72B1">
        <w:rPr>
          <w:lang w:val="ru-RU"/>
        </w:rPr>
        <w:t xml:space="preserve"> </w:t>
      </w:r>
      <w:r>
        <w:rPr>
          <w:lang w:val="ru-RU"/>
        </w:rPr>
        <w:t>культурного</w:t>
      </w:r>
      <w:r w:rsidRPr="00AF72B1">
        <w:rPr>
          <w:lang w:val="ru-RU"/>
        </w:rPr>
        <w:t xml:space="preserve"> </w:t>
      </w:r>
      <w:r>
        <w:rPr>
          <w:lang w:val="ru-RU"/>
        </w:rPr>
        <w:t>наследия</w:t>
      </w:r>
      <w:r w:rsidRPr="00AF72B1">
        <w:rPr>
          <w:lang w:val="ru-RU"/>
        </w:rPr>
        <w:t xml:space="preserve"> </w:t>
      </w:r>
      <w:r>
        <w:rPr>
          <w:lang w:val="ru-RU"/>
        </w:rPr>
        <w:t>на</w:t>
      </w:r>
      <w:r w:rsidRPr="00AF72B1">
        <w:rPr>
          <w:lang w:val="ru-RU"/>
        </w:rPr>
        <w:t xml:space="preserve"> </w:t>
      </w:r>
      <w:r>
        <w:rPr>
          <w:lang w:val="ru-RU"/>
        </w:rPr>
        <w:t>период</w:t>
      </w:r>
      <w:r w:rsidRPr="00AF72B1">
        <w:rPr>
          <w:lang w:val="ru-RU"/>
        </w:rPr>
        <w:t xml:space="preserve"> 2020–2021</w:t>
      </w:r>
      <w:r>
        <w:rPr>
          <w:lang w:val="ru-RU"/>
        </w:rPr>
        <w:t xml:space="preserve"> гг. </w:t>
      </w:r>
      <w:r w:rsidR="00576E1D" w:rsidRPr="00CC3690">
        <w:rPr>
          <w:lang w:val="ru-RU"/>
        </w:rPr>
        <w:t>(</w:t>
      </w:r>
      <w:hyperlink w:anchor="III_Plan" w:history="1">
        <w:r w:rsidR="00B71420">
          <w:rPr>
            <w:rStyle w:val="Lienhypertexte"/>
            <w:lang w:val="ru-RU"/>
          </w:rPr>
          <w:t>раздел</w:t>
        </w:r>
        <w:r w:rsidR="00576E1D" w:rsidRPr="00605C62">
          <w:rPr>
            <w:rStyle w:val="Lienhypertexte"/>
          </w:rPr>
          <w:t> II</w:t>
        </w:r>
        <w:r w:rsidR="007F3B92" w:rsidRPr="00605C62">
          <w:rPr>
            <w:rStyle w:val="Lienhypertexte"/>
          </w:rPr>
          <w:t>I</w:t>
        </w:r>
      </w:hyperlink>
      <w:r w:rsidR="00576E1D" w:rsidRPr="00CC3690">
        <w:rPr>
          <w:lang w:val="ru-RU"/>
        </w:rPr>
        <w:t xml:space="preserve">) </w:t>
      </w:r>
      <w:r w:rsidR="00CC3690">
        <w:rPr>
          <w:lang w:val="ru-RU"/>
        </w:rPr>
        <w:t>в</w:t>
      </w:r>
      <w:r w:rsidR="00CC3690" w:rsidRPr="00CC3690">
        <w:rPr>
          <w:lang w:val="ru-RU"/>
        </w:rPr>
        <w:t xml:space="preserve"> </w:t>
      </w:r>
      <w:r w:rsidR="00CC3690">
        <w:rPr>
          <w:lang w:val="ru-RU"/>
        </w:rPr>
        <w:t>настоящем</w:t>
      </w:r>
      <w:r w:rsidR="00CC3690" w:rsidRPr="00CC3690">
        <w:rPr>
          <w:lang w:val="ru-RU"/>
        </w:rPr>
        <w:t xml:space="preserve"> </w:t>
      </w:r>
      <w:r w:rsidR="00CC3690">
        <w:rPr>
          <w:lang w:val="ru-RU"/>
        </w:rPr>
        <w:t>документе</w:t>
      </w:r>
      <w:r w:rsidR="00CC3690" w:rsidRPr="00CC3690">
        <w:rPr>
          <w:lang w:val="ru-RU"/>
        </w:rPr>
        <w:t xml:space="preserve"> </w:t>
      </w:r>
      <w:r w:rsidR="00CC3690">
        <w:rPr>
          <w:lang w:val="ru-RU"/>
        </w:rPr>
        <w:t>сначала</w:t>
      </w:r>
      <w:r w:rsidR="00CC3690" w:rsidRPr="00CC3690">
        <w:rPr>
          <w:lang w:val="ru-RU"/>
        </w:rPr>
        <w:t xml:space="preserve"> </w:t>
      </w:r>
      <w:r w:rsidR="00CC3690">
        <w:rPr>
          <w:lang w:val="ru-RU"/>
        </w:rPr>
        <w:t>дается</w:t>
      </w:r>
      <w:r w:rsidR="00CC3690" w:rsidRPr="00CC3690">
        <w:rPr>
          <w:lang w:val="ru-RU"/>
        </w:rPr>
        <w:t xml:space="preserve"> </w:t>
      </w:r>
      <w:r w:rsidR="00CC3690">
        <w:rPr>
          <w:lang w:val="ru-RU"/>
        </w:rPr>
        <w:t>обзор</w:t>
      </w:r>
      <w:r w:rsidR="00CC3690" w:rsidRPr="00CC3690">
        <w:rPr>
          <w:lang w:val="ru-RU"/>
        </w:rPr>
        <w:t xml:space="preserve"> </w:t>
      </w:r>
      <w:r w:rsidR="00CC3690">
        <w:rPr>
          <w:lang w:val="ru-RU"/>
        </w:rPr>
        <w:t>нынешнего</w:t>
      </w:r>
      <w:r w:rsidR="00CC3690" w:rsidRPr="00CC3690">
        <w:rPr>
          <w:lang w:val="ru-RU"/>
        </w:rPr>
        <w:t xml:space="preserve"> </w:t>
      </w:r>
      <w:r w:rsidR="00CC3690">
        <w:rPr>
          <w:lang w:val="ru-RU"/>
        </w:rPr>
        <w:t>состояния</w:t>
      </w:r>
      <w:r w:rsidR="00CC3690" w:rsidRPr="00CC3690">
        <w:rPr>
          <w:lang w:val="ru-RU"/>
        </w:rPr>
        <w:t xml:space="preserve"> </w:t>
      </w:r>
      <w:r w:rsidR="00CC3690">
        <w:rPr>
          <w:lang w:val="ru-RU"/>
        </w:rPr>
        <w:t>Фонда</w:t>
      </w:r>
      <w:r w:rsidR="00CC3690" w:rsidRPr="00CC3690">
        <w:rPr>
          <w:lang w:val="ru-RU"/>
        </w:rPr>
        <w:t xml:space="preserve"> </w:t>
      </w:r>
      <w:r w:rsidR="00CC3690">
        <w:rPr>
          <w:lang w:val="ru-RU"/>
        </w:rPr>
        <w:t>и</w:t>
      </w:r>
      <w:r w:rsidR="00CC3690" w:rsidRPr="00CC3690">
        <w:rPr>
          <w:lang w:val="ru-RU"/>
        </w:rPr>
        <w:t xml:space="preserve"> </w:t>
      </w:r>
      <w:r w:rsidR="00CC3690">
        <w:rPr>
          <w:lang w:val="ru-RU"/>
        </w:rPr>
        <w:t>текущих</w:t>
      </w:r>
      <w:r w:rsidR="00CC3690" w:rsidRPr="00CC3690">
        <w:rPr>
          <w:lang w:val="ru-RU"/>
        </w:rPr>
        <w:t xml:space="preserve"> </w:t>
      </w:r>
      <w:r w:rsidR="00CC3690">
        <w:rPr>
          <w:lang w:val="ru-RU"/>
        </w:rPr>
        <w:t>тенденций</w:t>
      </w:r>
      <w:r w:rsidR="00CC3690" w:rsidRPr="00CC3690">
        <w:rPr>
          <w:lang w:val="ru-RU"/>
        </w:rPr>
        <w:t xml:space="preserve"> </w:t>
      </w:r>
      <w:r w:rsidR="00576E1D" w:rsidRPr="00CC3690">
        <w:rPr>
          <w:lang w:val="ru-RU"/>
        </w:rPr>
        <w:t>(</w:t>
      </w:r>
      <w:hyperlink w:anchor="II_Status" w:history="1">
        <w:r w:rsidR="00B71420">
          <w:rPr>
            <w:rStyle w:val="Lienhypertexte"/>
            <w:lang w:val="ru-RU"/>
          </w:rPr>
          <w:t>раздел</w:t>
        </w:r>
        <w:r w:rsidR="00576E1D" w:rsidRPr="00605C62">
          <w:rPr>
            <w:rStyle w:val="Lienhypertexte"/>
          </w:rPr>
          <w:t> </w:t>
        </w:r>
        <w:r w:rsidR="007F3B92" w:rsidRPr="00605C62">
          <w:rPr>
            <w:rStyle w:val="Lienhypertexte"/>
          </w:rPr>
          <w:t>I</w:t>
        </w:r>
        <w:r w:rsidR="00576E1D" w:rsidRPr="00605C62">
          <w:rPr>
            <w:rStyle w:val="Lienhypertexte"/>
          </w:rPr>
          <w:t>I</w:t>
        </w:r>
      </w:hyperlink>
      <w:r w:rsidR="00576E1D" w:rsidRPr="00CC3690">
        <w:rPr>
          <w:lang w:val="ru-RU"/>
        </w:rPr>
        <w:t xml:space="preserve">). </w:t>
      </w:r>
      <w:r w:rsidR="009176D0">
        <w:rPr>
          <w:lang w:val="ru-RU"/>
        </w:rPr>
        <w:t>В</w:t>
      </w:r>
      <w:r w:rsidR="009176D0" w:rsidRPr="009176D0">
        <w:rPr>
          <w:lang w:val="ru-RU"/>
        </w:rPr>
        <w:t xml:space="preserve"> </w:t>
      </w:r>
      <w:r w:rsidR="009176D0">
        <w:rPr>
          <w:lang w:val="ru-RU"/>
        </w:rPr>
        <w:t>нем</w:t>
      </w:r>
      <w:r w:rsidR="009176D0" w:rsidRPr="009176D0">
        <w:rPr>
          <w:lang w:val="ru-RU"/>
        </w:rPr>
        <w:t xml:space="preserve"> </w:t>
      </w:r>
      <w:r w:rsidR="009176D0">
        <w:rPr>
          <w:lang w:val="ru-RU"/>
        </w:rPr>
        <w:t>также</w:t>
      </w:r>
      <w:r w:rsidR="009176D0" w:rsidRPr="009176D0">
        <w:rPr>
          <w:lang w:val="ru-RU"/>
        </w:rPr>
        <w:t xml:space="preserve"> </w:t>
      </w:r>
      <w:r w:rsidR="009176D0">
        <w:rPr>
          <w:lang w:val="ru-RU"/>
        </w:rPr>
        <w:t>описаны</w:t>
      </w:r>
      <w:r w:rsidR="009176D0" w:rsidRPr="009176D0">
        <w:rPr>
          <w:lang w:val="ru-RU"/>
        </w:rPr>
        <w:t xml:space="preserve"> </w:t>
      </w:r>
      <w:r w:rsidR="009176D0">
        <w:rPr>
          <w:lang w:val="ru-RU"/>
        </w:rPr>
        <w:t>меры</w:t>
      </w:r>
      <w:r w:rsidR="009176D0" w:rsidRPr="009176D0">
        <w:rPr>
          <w:lang w:val="ru-RU"/>
        </w:rPr>
        <w:t xml:space="preserve">, </w:t>
      </w:r>
      <w:r w:rsidR="009176D0">
        <w:rPr>
          <w:lang w:val="ru-RU"/>
        </w:rPr>
        <w:t>предпринятые</w:t>
      </w:r>
      <w:r w:rsidR="009176D0" w:rsidRPr="009176D0">
        <w:rPr>
          <w:lang w:val="ru-RU"/>
        </w:rPr>
        <w:t xml:space="preserve"> </w:t>
      </w:r>
      <w:r w:rsidR="009176D0">
        <w:rPr>
          <w:lang w:val="ru-RU"/>
        </w:rPr>
        <w:t>для</w:t>
      </w:r>
      <w:r w:rsidR="009176D0" w:rsidRPr="009176D0">
        <w:rPr>
          <w:lang w:val="ru-RU"/>
        </w:rPr>
        <w:t xml:space="preserve"> </w:t>
      </w:r>
      <w:r w:rsidR="009176D0">
        <w:rPr>
          <w:lang w:val="ru-RU"/>
        </w:rPr>
        <w:t>сохранения</w:t>
      </w:r>
      <w:r w:rsidR="009176D0" w:rsidRPr="009176D0">
        <w:rPr>
          <w:lang w:val="ru-RU"/>
        </w:rPr>
        <w:t xml:space="preserve"> </w:t>
      </w:r>
      <w:r w:rsidR="009176D0">
        <w:rPr>
          <w:lang w:val="ru-RU"/>
        </w:rPr>
        <w:t>преемственности</w:t>
      </w:r>
      <w:r w:rsidR="009176D0" w:rsidRPr="009176D0">
        <w:rPr>
          <w:lang w:val="ru-RU"/>
        </w:rPr>
        <w:t xml:space="preserve"> </w:t>
      </w:r>
      <w:r w:rsidR="009176D0">
        <w:rPr>
          <w:lang w:val="ru-RU"/>
        </w:rPr>
        <w:t>работы</w:t>
      </w:r>
      <w:r w:rsidR="009176D0" w:rsidRPr="009176D0">
        <w:rPr>
          <w:lang w:val="ru-RU"/>
        </w:rPr>
        <w:t xml:space="preserve"> </w:t>
      </w:r>
      <w:r w:rsidR="009176D0">
        <w:rPr>
          <w:lang w:val="ru-RU"/>
        </w:rPr>
        <w:t>Секретариата</w:t>
      </w:r>
      <w:r w:rsidR="009176D0" w:rsidRPr="009176D0">
        <w:rPr>
          <w:lang w:val="ru-RU"/>
        </w:rPr>
        <w:t xml:space="preserve"> </w:t>
      </w:r>
      <w:r w:rsidR="009176D0">
        <w:rPr>
          <w:lang w:val="ru-RU"/>
        </w:rPr>
        <w:t>после</w:t>
      </w:r>
      <w:r w:rsidR="009176D0" w:rsidRPr="009176D0">
        <w:rPr>
          <w:lang w:val="ru-RU"/>
        </w:rPr>
        <w:t xml:space="preserve"> </w:t>
      </w:r>
      <w:r w:rsidR="009176D0">
        <w:rPr>
          <w:lang w:val="ru-RU"/>
        </w:rPr>
        <w:t>переноса</w:t>
      </w:r>
      <w:r w:rsidR="009176D0" w:rsidRPr="009176D0">
        <w:rPr>
          <w:lang w:val="ru-RU"/>
        </w:rPr>
        <w:t xml:space="preserve"> </w:t>
      </w:r>
      <w:r w:rsidR="009176D0">
        <w:rPr>
          <w:lang w:val="ru-RU"/>
        </w:rPr>
        <w:t>восьмой</w:t>
      </w:r>
      <w:r w:rsidR="009176D0" w:rsidRPr="009176D0">
        <w:rPr>
          <w:lang w:val="ru-RU"/>
        </w:rPr>
        <w:t xml:space="preserve"> </w:t>
      </w:r>
      <w:r w:rsidR="009176D0">
        <w:rPr>
          <w:lang w:val="ru-RU"/>
        </w:rPr>
        <w:t>сессии</w:t>
      </w:r>
      <w:r w:rsidR="009176D0" w:rsidRPr="009176D0">
        <w:rPr>
          <w:lang w:val="ru-RU"/>
        </w:rPr>
        <w:t xml:space="preserve"> </w:t>
      </w:r>
      <w:r w:rsidR="009176D0">
        <w:rPr>
          <w:lang w:val="ru-RU"/>
        </w:rPr>
        <w:t>Генеральной</w:t>
      </w:r>
      <w:r w:rsidR="009176D0" w:rsidRPr="009176D0">
        <w:rPr>
          <w:lang w:val="ru-RU"/>
        </w:rPr>
        <w:t xml:space="preserve"> </w:t>
      </w:r>
      <w:r w:rsidR="009176D0">
        <w:rPr>
          <w:lang w:val="ru-RU"/>
        </w:rPr>
        <w:t>ассамблеи</w:t>
      </w:r>
      <w:r w:rsidR="009176D0" w:rsidRPr="009176D0">
        <w:rPr>
          <w:lang w:val="ru-RU"/>
        </w:rPr>
        <w:t xml:space="preserve"> </w:t>
      </w:r>
      <w:r w:rsidR="009176D0">
        <w:rPr>
          <w:lang w:val="ru-RU"/>
        </w:rPr>
        <w:t>с</w:t>
      </w:r>
      <w:r w:rsidR="009176D0" w:rsidRPr="009176D0">
        <w:rPr>
          <w:lang w:val="ru-RU"/>
        </w:rPr>
        <w:t xml:space="preserve"> </w:t>
      </w:r>
      <w:r w:rsidR="009176D0">
        <w:rPr>
          <w:lang w:val="ru-RU"/>
        </w:rPr>
        <w:t>июня</w:t>
      </w:r>
      <w:r w:rsidR="009176D0" w:rsidRPr="009176D0">
        <w:rPr>
          <w:lang w:val="ru-RU"/>
        </w:rPr>
        <w:t xml:space="preserve"> </w:t>
      </w:r>
      <w:r w:rsidR="009176D0">
        <w:rPr>
          <w:lang w:val="ru-RU"/>
        </w:rPr>
        <w:t>на</w:t>
      </w:r>
      <w:r w:rsidR="009176D0" w:rsidRPr="009176D0">
        <w:rPr>
          <w:lang w:val="ru-RU"/>
        </w:rPr>
        <w:t xml:space="preserve"> </w:t>
      </w:r>
      <w:r w:rsidR="009176D0">
        <w:rPr>
          <w:lang w:val="ru-RU"/>
        </w:rPr>
        <w:t>сентябрь</w:t>
      </w:r>
      <w:r w:rsidR="009176D0" w:rsidRPr="009176D0">
        <w:rPr>
          <w:lang w:val="ru-RU"/>
        </w:rPr>
        <w:t xml:space="preserve"> 2020</w:t>
      </w:r>
      <w:r w:rsidR="009176D0" w:rsidRPr="009176D0">
        <w:rPr>
          <w:lang w:val="en-US"/>
        </w:rPr>
        <w:t> </w:t>
      </w:r>
      <w:r w:rsidR="009176D0">
        <w:rPr>
          <w:lang w:val="ru-RU"/>
        </w:rPr>
        <w:t>г</w:t>
      </w:r>
      <w:r w:rsidR="009176D0" w:rsidRPr="009176D0">
        <w:rPr>
          <w:lang w:val="ru-RU"/>
        </w:rPr>
        <w:t xml:space="preserve">. </w:t>
      </w:r>
      <w:r w:rsidR="00576E1D" w:rsidRPr="009176D0">
        <w:rPr>
          <w:lang w:val="ru-RU"/>
        </w:rPr>
        <w:t>(</w:t>
      </w:r>
      <w:hyperlink w:anchor="IV_Continuity_Measures" w:history="1">
        <w:r w:rsidR="00B71420">
          <w:rPr>
            <w:rStyle w:val="Lienhypertexte"/>
            <w:lang w:val="ru-RU"/>
          </w:rPr>
          <w:t>раздел</w:t>
        </w:r>
        <w:r w:rsidR="00576E1D" w:rsidRPr="00605C62">
          <w:rPr>
            <w:rStyle w:val="Lienhypertexte"/>
          </w:rPr>
          <w:t> I</w:t>
        </w:r>
        <w:r w:rsidR="007F3B92" w:rsidRPr="00605C62">
          <w:rPr>
            <w:rStyle w:val="Lienhypertexte"/>
          </w:rPr>
          <w:t>V</w:t>
        </w:r>
      </w:hyperlink>
      <w:r w:rsidR="00576E1D" w:rsidRPr="009176D0">
        <w:rPr>
          <w:lang w:val="ru-RU"/>
        </w:rPr>
        <w:t>)</w:t>
      </w:r>
      <w:r w:rsidR="009533DB" w:rsidRPr="009176D0">
        <w:rPr>
          <w:lang w:val="ru-RU"/>
        </w:rPr>
        <w:t xml:space="preserve">, </w:t>
      </w:r>
      <w:r w:rsidR="009176D0">
        <w:rPr>
          <w:lang w:val="ru-RU"/>
        </w:rPr>
        <w:t xml:space="preserve">в то время как в пятом разделе предлагается новый ежегодный целевой показатель для субфонда </w:t>
      </w:r>
      <w:r w:rsidR="00393406" w:rsidRPr="009176D0">
        <w:rPr>
          <w:lang w:val="ru-RU"/>
        </w:rPr>
        <w:t>(</w:t>
      </w:r>
      <w:hyperlink w:anchor="V_Subfund" w:history="1">
        <w:r w:rsidR="00B71420">
          <w:rPr>
            <w:rStyle w:val="Lienhypertexte"/>
            <w:lang w:val="ru-RU"/>
          </w:rPr>
          <w:t>раздел</w:t>
        </w:r>
        <w:r w:rsidR="00393406" w:rsidRPr="009176D0">
          <w:rPr>
            <w:rStyle w:val="Lienhypertexte"/>
            <w:lang w:val="ru-RU"/>
          </w:rPr>
          <w:t xml:space="preserve"> </w:t>
        </w:r>
        <w:r w:rsidR="00393406" w:rsidRPr="00605C62">
          <w:rPr>
            <w:rStyle w:val="Lienhypertexte"/>
          </w:rPr>
          <w:t>V</w:t>
        </w:r>
      </w:hyperlink>
      <w:r w:rsidR="00393406" w:rsidRPr="009176D0">
        <w:rPr>
          <w:lang w:val="ru-RU"/>
        </w:rPr>
        <w:t>)</w:t>
      </w:r>
      <w:r w:rsidR="00576E1D" w:rsidRPr="009176D0">
        <w:rPr>
          <w:lang w:val="ru-RU"/>
        </w:rPr>
        <w:t xml:space="preserve">. </w:t>
      </w:r>
      <w:r w:rsidR="00B71420">
        <w:rPr>
          <w:lang w:val="ru-RU"/>
        </w:rPr>
        <w:t>В</w:t>
      </w:r>
      <w:r w:rsidR="00B71420" w:rsidRPr="00B71420">
        <w:rPr>
          <w:lang w:val="ru-RU"/>
        </w:rPr>
        <w:t xml:space="preserve"> </w:t>
      </w:r>
      <w:r w:rsidR="00B71420">
        <w:rPr>
          <w:lang w:val="ru-RU"/>
        </w:rPr>
        <w:t>шестом</w:t>
      </w:r>
      <w:r w:rsidR="00B71420" w:rsidRPr="00B71420">
        <w:rPr>
          <w:lang w:val="ru-RU"/>
        </w:rPr>
        <w:t xml:space="preserve"> </w:t>
      </w:r>
      <w:r w:rsidR="00B71420">
        <w:rPr>
          <w:lang w:val="ru-RU"/>
        </w:rPr>
        <w:t>разделе</w:t>
      </w:r>
      <w:r w:rsidR="00B71420" w:rsidRPr="00B71420">
        <w:rPr>
          <w:lang w:val="ru-RU"/>
        </w:rPr>
        <w:t xml:space="preserve"> </w:t>
      </w:r>
      <w:r w:rsidR="00B71420">
        <w:rPr>
          <w:lang w:val="ru-RU"/>
        </w:rPr>
        <w:t>рассматривается</w:t>
      </w:r>
      <w:r w:rsidR="00B71420" w:rsidRPr="00B71420">
        <w:rPr>
          <w:lang w:val="ru-RU"/>
        </w:rPr>
        <w:t xml:space="preserve"> </w:t>
      </w:r>
      <w:r w:rsidR="00B71420">
        <w:rPr>
          <w:lang w:val="ru-RU"/>
        </w:rPr>
        <w:t>вопрос</w:t>
      </w:r>
      <w:r w:rsidR="00B71420" w:rsidRPr="00B71420">
        <w:rPr>
          <w:lang w:val="ru-RU"/>
        </w:rPr>
        <w:t xml:space="preserve"> </w:t>
      </w:r>
      <w:r w:rsidR="00B71420">
        <w:rPr>
          <w:lang w:val="ru-RU"/>
        </w:rPr>
        <w:t>дальнейшего</w:t>
      </w:r>
      <w:r w:rsidR="00B71420" w:rsidRPr="00B71420">
        <w:rPr>
          <w:lang w:val="ru-RU"/>
        </w:rPr>
        <w:t xml:space="preserve"> </w:t>
      </w:r>
      <w:r w:rsidR="00B71420">
        <w:rPr>
          <w:lang w:val="ru-RU"/>
        </w:rPr>
        <w:t>применения</w:t>
      </w:r>
      <w:r w:rsidR="0013133E">
        <w:rPr>
          <w:lang w:val="ru-RU"/>
        </w:rPr>
        <w:t xml:space="preserve"> ставки административных расходов в размере 0 процентов </w:t>
      </w:r>
      <w:r w:rsidR="0089207D" w:rsidRPr="0013133E">
        <w:rPr>
          <w:lang w:val="ru-RU"/>
        </w:rPr>
        <w:t>для всех начисленных взносов</w:t>
      </w:r>
      <w:r w:rsidR="0089207D">
        <w:rPr>
          <w:lang w:val="ru-RU"/>
        </w:rPr>
        <w:t xml:space="preserve"> </w:t>
      </w:r>
      <w:r w:rsidR="00605C62" w:rsidRPr="00B71420">
        <w:rPr>
          <w:lang w:val="ru-RU"/>
        </w:rPr>
        <w:t>(</w:t>
      </w:r>
      <w:hyperlink w:anchor="VI_Management_Cost" w:history="1">
        <w:r w:rsidR="0089207D">
          <w:rPr>
            <w:rStyle w:val="Lienhypertexte"/>
            <w:lang w:val="ru-RU"/>
          </w:rPr>
          <w:t>раздел</w:t>
        </w:r>
        <w:r w:rsidR="00605C62" w:rsidRPr="00B71420">
          <w:rPr>
            <w:rStyle w:val="Lienhypertexte"/>
            <w:lang w:val="ru-RU"/>
          </w:rPr>
          <w:t xml:space="preserve"> </w:t>
        </w:r>
        <w:r w:rsidR="00605C62" w:rsidRPr="00605C62">
          <w:rPr>
            <w:rStyle w:val="Lienhypertexte"/>
          </w:rPr>
          <w:t>VI</w:t>
        </w:r>
      </w:hyperlink>
      <w:r w:rsidR="00605C62" w:rsidRPr="00B71420">
        <w:rPr>
          <w:lang w:val="ru-RU"/>
        </w:rPr>
        <w:t xml:space="preserve">). </w:t>
      </w:r>
      <w:r w:rsidR="0089207D">
        <w:rPr>
          <w:lang w:val="ru-RU"/>
        </w:rPr>
        <w:t>Наконец</w:t>
      </w:r>
      <w:r w:rsidR="0089207D" w:rsidRPr="0089207D">
        <w:rPr>
          <w:lang w:val="ru-RU"/>
        </w:rPr>
        <w:t xml:space="preserve">, </w:t>
      </w:r>
      <w:r w:rsidR="0089207D">
        <w:rPr>
          <w:lang w:val="ru-RU"/>
        </w:rPr>
        <w:t>в</w:t>
      </w:r>
      <w:r w:rsidR="0089207D" w:rsidRPr="0089207D">
        <w:rPr>
          <w:lang w:val="ru-RU"/>
        </w:rPr>
        <w:t xml:space="preserve"> </w:t>
      </w:r>
      <w:r w:rsidR="0089207D">
        <w:rPr>
          <w:lang w:val="ru-RU"/>
        </w:rPr>
        <w:t>документе</w:t>
      </w:r>
      <w:r w:rsidR="0089207D" w:rsidRPr="0089207D">
        <w:rPr>
          <w:lang w:val="ru-RU"/>
        </w:rPr>
        <w:t xml:space="preserve"> </w:t>
      </w:r>
      <w:r w:rsidR="0089207D">
        <w:rPr>
          <w:lang w:val="ru-RU"/>
        </w:rPr>
        <w:t>предлагается</w:t>
      </w:r>
      <w:r w:rsidR="0089207D" w:rsidRPr="0089207D">
        <w:rPr>
          <w:lang w:val="ru-RU"/>
        </w:rPr>
        <w:t xml:space="preserve"> </w:t>
      </w:r>
      <w:r w:rsidR="0089207D">
        <w:rPr>
          <w:lang w:val="ru-RU"/>
        </w:rPr>
        <w:t>внесение</w:t>
      </w:r>
      <w:r w:rsidR="0089207D" w:rsidRPr="0089207D">
        <w:rPr>
          <w:lang w:val="ru-RU"/>
        </w:rPr>
        <w:t xml:space="preserve"> </w:t>
      </w:r>
      <w:r w:rsidR="0089207D">
        <w:rPr>
          <w:lang w:val="ru-RU"/>
        </w:rPr>
        <w:t>изменений</w:t>
      </w:r>
      <w:r w:rsidR="0089207D" w:rsidRPr="0089207D">
        <w:rPr>
          <w:lang w:val="ru-RU"/>
        </w:rPr>
        <w:t xml:space="preserve"> </w:t>
      </w:r>
      <w:r w:rsidR="0089207D">
        <w:rPr>
          <w:lang w:val="ru-RU"/>
        </w:rPr>
        <w:t>в</w:t>
      </w:r>
      <w:r w:rsidR="0089207D" w:rsidRPr="0089207D">
        <w:rPr>
          <w:lang w:val="ru-RU"/>
        </w:rPr>
        <w:t xml:space="preserve"> </w:t>
      </w:r>
      <w:r w:rsidR="0089207D">
        <w:rPr>
          <w:lang w:val="ru-RU"/>
        </w:rPr>
        <w:t>Положение</w:t>
      </w:r>
      <w:r w:rsidR="0089207D" w:rsidRPr="0089207D">
        <w:rPr>
          <w:lang w:val="ru-RU"/>
        </w:rPr>
        <w:t xml:space="preserve"> </w:t>
      </w:r>
      <w:r w:rsidR="0089207D">
        <w:rPr>
          <w:lang w:val="ru-RU"/>
        </w:rPr>
        <w:t>о</w:t>
      </w:r>
      <w:r w:rsidR="0089207D" w:rsidRPr="0089207D">
        <w:rPr>
          <w:lang w:val="ru-RU"/>
        </w:rPr>
        <w:t xml:space="preserve"> </w:t>
      </w:r>
      <w:r w:rsidR="0089207D">
        <w:rPr>
          <w:lang w:val="ru-RU"/>
        </w:rPr>
        <w:t>финансах</w:t>
      </w:r>
      <w:r w:rsidR="0089207D" w:rsidRPr="0089207D">
        <w:rPr>
          <w:lang w:val="ru-RU"/>
        </w:rPr>
        <w:t xml:space="preserve"> </w:t>
      </w:r>
      <w:r w:rsidR="0089207D">
        <w:rPr>
          <w:lang w:val="ru-RU"/>
        </w:rPr>
        <w:t>Фонда</w:t>
      </w:r>
      <w:r w:rsidR="0089207D" w:rsidRPr="0089207D">
        <w:rPr>
          <w:lang w:val="ru-RU"/>
        </w:rPr>
        <w:t xml:space="preserve"> </w:t>
      </w:r>
      <w:r w:rsidR="0089207D">
        <w:rPr>
          <w:lang w:val="ru-RU"/>
        </w:rPr>
        <w:t>в</w:t>
      </w:r>
      <w:r w:rsidR="0089207D" w:rsidRPr="0089207D">
        <w:rPr>
          <w:lang w:val="ru-RU"/>
        </w:rPr>
        <w:t xml:space="preserve"> </w:t>
      </w:r>
      <w:r w:rsidR="0089207D">
        <w:rPr>
          <w:lang w:val="ru-RU"/>
        </w:rPr>
        <w:t>соответствии</w:t>
      </w:r>
      <w:r w:rsidR="0089207D" w:rsidRPr="0089207D">
        <w:rPr>
          <w:lang w:val="ru-RU"/>
        </w:rPr>
        <w:t xml:space="preserve"> </w:t>
      </w:r>
      <w:r w:rsidR="0089207D">
        <w:rPr>
          <w:lang w:val="ru-RU"/>
        </w:rPr>
        <w:t>с</w:t>
      </w:r>
      <w:r w:rsidR="0089207D" w:rsidRPr="0089207D">
        <w:rPr>
          <w:lang w:val="ru-RU"/>
        </w:rPr>
        <w:t xml:space="preserve"> </w:t>
      </w:r>
      <w:r w:rsidR="0089207D">
        <w:rPr>
          <w:lang w:val="ru-RU"/>
        </w:rPr>
        <w:t>решениями</w:t>
      </w:r>
      <w:r w:rsidR="0089207D" w:rsidRPr="0089207D">
        <w:rPr>
          <w:lang w:val="ru-RU"/>
        </w:rPr>
        <w:t xml:space="preserve"> </w:t>
      </w:r>
      <w:r w:rsidR="0089207D">
        <w:rPr>
          <w:lang w:val="ru-RU"/>
        </w:rPr>
        <w:t>Исполнительного</w:t>
      </w:r>
      <w:r w:rsidR="0089207D" w:rsidRPr="0089207D">
        <w:rPr>
          <w:lang w:val="ru-RU"/>
        </w:rPr>
        <w:t xml:space="preserve"> </w:t>
      </w:r>
      <w:r w:rsidR="0089207D">
        <w:rPr>
          <w:lang w:val="ru-RU"/>
        </w:rPr>
        <w:t>совета</w:t>
      </w:r>
      <w:r w:rsidR="0089207D" w:rsidRPr="0089207D">
        <w:rPr>
          <w:lang w:val="ru-RU"/>
        </w:rPr>
        <w:t xml:space="preserve"> </w:t>
      </w:r>
      <w:r w:rsidR="0089207D">
        <w:rPr>
          <w:lang w:val="ru-RU"/>
        </w:rPr>
        <w:t>ЮНЕСКО</w:t>
      </w:r>
      <w:r w:rsidR="0089207D" w:rsidRPr="0089207D">
        <w:rPr>
          <w:lang w:val="ru-RU"/>
        </w:rPr>
        <w:t xml:space="preserve"> </w:t>
      </w:r>
      <w:r w:rsidR="0089207D">
        <w:rPr>
          <w:lang w:val="ru-RU"/>
        </w:rPr>
        <w:t xml:space="preserve">относительно </w:t>
      </w:r>
      <w:r w:rsidR="001C047D">
        <w:rPr>
          <w:lang w:val="ru-RU"/>
        </w:rPr>
        <w:t xml:space="preserve">Положения о финансах </w:t>
      </w:r>
      <w:r w:rsidR="00491F81">
        <w:rPr>
          <w:lang w:val="ru-RU"/>
        </w:rPr>
        <w:t xml:space="preserve">специальных счетов </w:t>
      </w:r>
      <w:r w:rsidR="00576E1D" w:rsidRPr="0089207D">
        <w:rPr>
          <w:lang w:val="ru-RU"/>
        </w:rPr>
        <w:t>(</w:t>
      </w:r>
      <w:hyperlink w:anchor="VII_Financial_Regulations" w:history="1">
        <w:r w:rsidR="00491F81">
          <w:rPr>
            <w:rStyle w:val="Lienhypertexte"/>
            <w:lang w:val="ru-RU"/>
          </w:rPr>
          <w:t>раздел</w:t>
        </w:r>
        <w:r w:rsidR="00576E1D" w:rsidRPr="0089207D">
          <w:rPr>
            <w:rStyle w:val="Lienhypertexte"/>
            <w:lang w:val="ru-RU"/>
          </w:rPr>
          <w:t xml:space="preserve"> </w:t>
        </w:r>
        <w:r w:rsidR="00576E1D" w:rsidRPr="00605C62">
          <w:rPr>
            <w:rStyle w:val="Lienhypertexte"/>
          </w:rPr>
          <w:t>V</w:t>
        </w:r>
        <w:r w:rsidR="00605C62">
          <w:rPr>
            <w:rStyle w:val="Lienhypertexte"/>
          </w:rPr>
          <w:t>I</w:t>
        </w:r>
        <w:r w:rsidR="00605C62" w:rsidRPr="00605C62">
          <w:rPr>
            <w:rStyle w:val="Lienhypertexte"/>
          </w:rPr>
          <w:t>I</w:t>
        </w:r>
      </w:hyperlink>
      <w:r w:rsidR="00576E1D" w:rsidRPr="0089207D">
        <w:rPr>
          <w:lang w:val="ru-RU"/>
        </w:rPr>
        <w:t>).</w:t>
      </w:r>
    </w:p>
    <w:p w:rsidR="00576E1D" w:rsidRPr="00E73F49" w:rsidRDefault="00491F81" w:rsidP="00B702ED">
      <w:pPr>
        <w:pStyle w:val="COMPara"/>
        <w:keepNext/>
        <w:numPr>
          <w:ilvl w:val="0"/>
          <w:numId w:val="7"/>
        </w:numPr>
        <w:spacing w:before="360"/>
        <w:ind w:left="567" w:hanging="567"/>
      </w:pPr>
      <w:bookmarkStart w:id="2" w:name="II_Status"/>
      <w:bookmarkEnd w:id="2"/>
      <w:r>
        <w:rPr>
          <w:rFonts w:cs="Times New Roman"/>
          <w:b/>
          <w:bCs/>
          <w:szCs w:val="24"/>
          <w:lang w:val="ru-RU"/>
        </w:rPr>
        <w:lastRenderedPageBreak/>
        <w:t>СОСТОЯНИЕ И ТЕНДЕНЦИИ</w:t>
      </w:r>
    </w:p>
    <w:p w:rsidR="00576E1D" w:rsidRPr="00491F81" w:rsidRDefault="00491F81" w:rsidP="00C21695">
      <w:pPr>
        <w:pStyle w:val="COMPara"/>
        <w:numPr>
          <w:ilvl w:val="0"/>
          <w:numId w:val="5"/>
        </w:numPr>
        <w:tabs>
          <w:tab w:val="left" w:pos="567"/>
        </w:tabs>
        <w:ind w:left="567" w:hanging="567"/>
        <w:jc w:val="both"/>
        <w:rPr>
          <w:lang w:val="ru-RU"/>
        </w:rPr>
      </w:pPr>
      <w:r>
        <w:rPr>
          <w:lang w:val="ru-RU"/>
        </w:rPr>
        <w:t>На</w:t>
      </w:r>
      <w:r w:rsidRPr="00491F81">
        <w:rPr>
          <w:lang w:val="ru-RU"/>
        </w:rPr>
        <w:t xml:space="preserve"> </w:t>
      </w:r>
      <w:r>
        <w:rPr>
          <w:lang w:val="ru-RU"/>
        </w:rPr>
        <w:t>основании</w:t>
      </w:r>
      <w:r w:rsidRPr="00491F81">
        <w:rPr>
          <w:lang w:val="ru-RU"/>
        </w:rPr>
        <w:t xml:space="preserve"> </w:t>
      </w:r>
      <w:r>
        <w:rPr>
          <w:lang w:val="ru-RU"/>
        </w:rPr>
        <w:t>финансового</w:t>
      </w:r>
      <w:r w:rsidRPr="00491F81">
        <w:rPr>
          <w:lang w:val="ru-RU"/>
        </w:rPr>
        <w:t xml:space="preserve"> </w:t>
      </w:r>
      <w:r>
        <w:rPr>
          <w:lang w:val="ru-RU"/>
        </w:rPr>
        <w:t>отч</w:t>
      </w:r>
      <w:r w:rsidRPr="003D2390">
        <w:rPr>
          <w:lang w:val="ru-RU"/>
        </w:rPr>
        <w:t>ета за период с 1</w:t>
      </w:r>
      <w:r w:rsidRPr="003D2390">
        <w:rPr>
          <w:lang w:val="en-US"/>
        </w:rPr>
        <w:t> </w:t>
      </w:r>
      <w:r w:rsidRPr="003D2390">
        <w:rPr>
          <w:lang w:val="ru-RU"/>
        </w:rPr>
        <w:t>января 2018</w:t>
      </w:r>
      <w:r w:rsidRPr="003D2390">
        <w:rPr>
          <w:lang w:val="en-US"/>
        </w:rPr>
        <w:t> </w:t>
      </w:r>
      <w:r w:rsidRPr="003D2390">
        <w:rPr>
          <w:lang w:val="ru-RU"/>
        </w:rPr>
        <w:t>г. по 31</w:t>
      </w:r>
      <w:r w:rsidRPr="003D2390">
        <w:rPr>
          <w:lang w:val="en-US"/>
        </w:rPr>
        <w:t> </w:t>
      </w:r>
      <w:r w:rsidRPr="003D2390">
        <w:rPr>
          <w:lang w:val="ru-RU"/>
        </w:rPr>
        <w:t>декабря 2019</w:t>
      </w:r>
      <w:r w:rsidRPr="003D2390">
        <w:rPr>
          <w:lang w:val="en-US"/>
        </w:rPr>
        <w:t> </w:t>
      </w:r>
      <w:r w:rsidRPr="003D2390">
        <w:rPr>
          <w:lang w:val="ru-RU"/>
        </w:rPr>
        <w:t>г. (</w:t>
      </w:r>
      <w:hyperlink r:id="rId13" w:history="1">
        <w:r w:rsidRPr="003D2390">
          <w:rPr>
            <w:rStyle w:val="Lienhypertexte"/>
            <w:lang w:val="ru-RU"/>
          </w:rPr>
          <w:t>документ</w:t>
        </w:r>
        <w:r w:rsidR="005A7D5F" w:rsidRPr="003D2390">
          <w:rPr>
            <w:rStyle w:val="Lienhypertexte"/>
            <w:lang w:val="ru-RU"/>
          </w:rPr>
          <w:t xml:space="preserve"> </w:t>
        </w:r>
        <w:r w:rsidR="005A7D5F" w:rsidRPr="003D2390">
          <w:rPr>
            <w:rStyle w:val="Lienhypertexte"/>
          </w:rPr>
          <w:t>LHE</w:t>
        </w:r>
        <w:r w:rsidR="005A7D5F" w:rsidRPr="003D2390">
          <w:rPr>
            <w:rStyle w:val="Lienhypertexte"/>
            <w:lang w:val="ru-RU"/>
          </w:rPr>
          <w:t>/20/8.</w:t>
        </w:r>
        <w:r w:rsidR="005A7D5F" w:rsidRPr="003D2390">
          <w:rPr>
            <w:rStyle w:val="Lienhypertexte"/>
          </w:rPr>
          <w:t>GA</w:t>
        </w:r>
        <w:r w:rsidR="005A7D5F" w:rsidRPr="003D2390">
          <w:rPr>
            <w:rStyle w:val="Lienhypertexte"/>
            <w:lang w:val="ru-RU"/>
          </w:rPr>
          <w:t>/</w:t>
        </w:r>
        <w:r w:rsidR="005A7D5F" w:rsidRPr="003D2390">
          <w:rPr>
            <w:rStyle w:val="Lienhypertexte"/>
          </w:rPr>
          <w:t>INF</w:t>
        </w:r>
        <w:r w:rsidR="005A7D5F" w:rsidRPr="003D2390">
          <w:rPr>
            <w:rStyle w:val="Lienhypertexte"/>
            <w:lang w:val="ru-RU"/>
          </w:rPr>
          <w:t>.7</w:t>
        </w:r>
      </w:hyperlink>
      <w:r w:rsidR="005A7D5F" w:rsidRPr="00491F81">
        <w:rPr>
          <w:lang w:val="ru-RU"/>
        </w:rPr>
        <w:t>)</w:t>
      </w:r>
      <w:r w:rsidR="00576E1D" w:rsidRPr="00491F81">
        <w:rPr>
          <w:lang w:val="ru-RU"/>
        </w:rPr>
        <w:t xml:space="preserve"> </w:t>
      </w:r>
      <w:r>
        <w:rPr>
          <w:lang w:val="ru-RU"/>
        </w:rPr>
        <w:t>и</w:t>
      </w:r>
      <w:r w:rsidRPr="00491F81">
        <w:rPr>
          <w:lang w:val="ru-RU"/>
        </w:rPr>
        <w:t xml:space="preserve"> </w:t>
      </w:r>
      <w:r>
        <w:rPr>
          <w:lang w:val="ru-RU"/>
        </w:rPr>
        <w:t>после</w:t>
      </w:r>
      <w:r w:rsidRPr="00491F81">
        <w:rPr>
          <w:lang w:val="ru-RU"/>
        </w:rPr>
        <w:t xml:space="preserve"> </w:t>
      </w:r>
      <w:r>
        <w:rPr>
          <w:lang w:val="ru-RU"/>
        </w:rPr>
        <w:t>анализа</w:t>
      </w:r>
      <w:r w:rsidRPr="00491F81">
        <w:rPr>
          <w:lang w:val="ru-RU"/>
        </w:rPr>
        <w:t xml:space="preserve"> </w:t>
      </w:r>
      <w:r>
        <w:rPr>
          <w:lang w:val="ru-RU"/>
        </w:rPr>
        <w:t>тенденций</w:t>
      </w:r>
      <w:r w:rsidRPr="00491F81">
        <w:rPr>
          <w:lang w:val="ru-RU"/>
        </w:rPr>
        <w:t xml:space="preserve">, </w:t>
      </w:r>
      <w:r>
        <w:rPr>
          <w:lang w:val="ru-RU"/>
        </w:rPr>
        <w:t>изложенных</w:t>
      </w:r>
      <w:r w:rsidRPr="00491F81">
        <w:rPr>
          <w:lang w:val="ru-RU"/>
        </w:rPr>
        <w:t xml:space="preserve"> </w:t>
      </w:r>
      <w:r>
        <w:rPr>
          <w:lang w:val="ru-RU"/>
        </w:rPr>
        <w:t>в</w:t>
      </w:r>
      <w:r w:rsidRPr="00491F81">
        <w:rPr>
          <w:lang w:val="ru-RU"/>
        </w:rPr>
        <w:t xml:space="preserve"> </w:t>
      </w:r>
      <w:r>
        <w:rPr>
          <w:lang w:val="ru-RU"/>
        </w:rPr>
        <w:t>документе</w:t>
      </w:r>
      <w:r w:rsidR="00576E1D" w:rsidRPr="00E05364">
        <w:t> </w:t>
      </w:r>
      <w:hyperlink r:id="rId14" w:history="1">
        <w:r w:rsidR="00576E1D" w:rsidRPr="00E05364">
          <w:rPr>
            <w:rStyle w:val="Lienhypertexte"/>
          </w:rPr>
          <w:t>ITH</w:t>
        </w:r>
        <w:r w:rsidR="00576E1D" w:rsidRPr="00491F81">
          <w:rPr>
            <w:rStyle w:val="Lienhypertexte"/>
            <w:lang w:val="ru-RU"/>
          </w:rPr>
          <w:t>/1</w:t>
        </w:r>
        <w:r w:rsidR="00E05364" w:rsidRPr="00491F81">
          <w:rPr>
            <w:rStyle w:val="Lienhypertexte"/>
            <w:lang w:val="ru-RU"/>
          </w:rPr>
          <w:t>8</w:t>
        </w:r>
        <w:r w:rsidR="00576E1D" w:rsidRPr="00491F81">
          <w:rPr>
            <w:rStyle w:val="Lienhypertexte"/>
            <w:lang w:val="ru-RU"/>
          </w:rPr>
          <w:t>/</w:t>
        </w:r>
        <w:r w:rsidR="00E05364" w:rsidRPr="00491F81">
          <w:rPr>
            <w:rStyle w:val="Lienhypertexte"/>
            <w:lang w:val="ru-RU"/>
          </w:rPr>
          <w:t>7</w:t>
        </w:r>
        <w:r w:rsidR="00576E1D" w:rsidRPr="00491F81">
          <w:rPr>
            <w:rStyle w:val="Lienhypertexte"/>
            <w:lang w:val="ru-RU"/>
          </w:rPr>
          <w:t>.</w:t>
        </w:r>
        <w:r w:rsidR="00E05364" w:rsidRPr="00E05364">
          <w:rPr>
            <w:rStyle w:val="Lienhypertexte"/>
          </w:rPr>
          <w:t>GA</w:t>
        </w:r>
        <w:r w:rsidR="00576E1D" w:rsidRPr="00491F81">
          <w:rPr>
            <w:rStyle w:val="Lienhypertexte"/>
            <w:lang w:val="ru-RU"/>
          </w:rPr>
          <w:t>/</w:t>
        </w:r>
        <w:r w:rsidR="00E05364" w:rsidRPr="00491F81">
          <w:rPr>
            <w:rStyle w:val="Lienhypertexte"/>
            <w:lang w:val="ru-RU"/>
          </w:rPr>
          <w:t>8</w:t>
        </w:r>
      </w:hyperlink>
      <w:r w:rsidR="00576E1D" w:rsidRPr="00491F81">
        <w:rPr>
          <w:lang w:val="ru-RU"/>
        </w:rPr>
        <w:t xml:space="preserve">, </w:t>
      </w:r>
      <w:r>
        <w:rPr>
          <w:lang w:val="ru-RU"/>
        </w:rPr>
        <w:t>в</w:t>
      </w:r>
      <w:r w:rsidRPr="00491F81">
        <w:rPr>
          <w:lang w:val="ru-RU"/>
        </w:rPr>
        <w:t xml:space="preserve"> </w:t>
      </w:r>
      <w:r>
        <w:rPr>
          <w:lang w:val="ru-RU"/>
        </w:rPr>
        <w:t>данном</w:t>
      </w:r>
      <w:r w:rsidRPr="00491F81">
        <w:rPr>
          <w:lang w:val="ru-RU"/>
        </w:rPr>
        <w:t xml:space="preserve"> </w:t>
      </w:r>
      <w:r>
        <w:rPr>
          <w:lang w:val="ru-RU"/>
        </w:rPr>
        <w:t>разделе</w:t>
      </w:r>
      <w:r w:rsidRPr="00491F81">
        <w:rPr>
          <w:lang w:val="ru-RU"/>
        </w:rPr>
        <w:t xml:space="preserve"> </w:t>
      </w:r>
      <w:r>
        <w:rPr>
          <w:lang w:val="ru-RU"/>
        </w:rPr>
        <w:t>охарактеризована</w:t>
      </w:r>
      <w:r w:rsidRPr="00491F81">
        <w:rPr>
          <w:lang w:val="ru-RU"/>
        </w:rPr>
        <w:t xml:space="preserve"> </w:t>
      </w:r>
      <w:r>
        <w:rPr>
          <w:lang w:val="ru-RU"/>
        </w:rPr>
        <w:t>динамика</w:t>
      </w:r>
      <w:r w:rsidRPr="00491F81">
        <w:rPr>
          <w:lang w:val="ru-RU"/>
        </w:rPr>
        <w:t xml:space="preserve"> </w:t>
      </w:r>
      <w:r>
        <w:rPr>
          <w:lang w:val="ru-RU"/>
        </w:rPr>
        <w:t>поступлений</w:t>
      </w:r>
      <w:r w:rsidRPr="00491F81">
        <w:rPr>
          <w:lang w:val="ru-RU"/>
        </w:rPr>
        <w:t xml:space="preserve"> </w:t>
      </w:r>
      <w:r>
        <w:rPr>
          <w:lang w:val="ru-RU"/>
        </w:rPr>
        <w:t>и</w:t>
      </w:r>
      <w:r w:rsidRPr="00491F81">
        <w:rPr>
          <w:lang w:val="ru-RU"/>
        </w:rPr>
        <w:t xml:space="preserve"> </w:t>
      </w:r>
      <w:r>
        <w:rPr>
          <w:lang w:val="ru-RU"/>
        </w:rPr>
        <w:t>расходов</w:t>
      </w:r>
      <w:r w:rsidRPr="00491F81">
        <w:rPr>
          <w:lang w:val="ru-RU"/>
        </w:rPr>
        <w:t xml:space="preserve"> </w:t>
      </w:r>
      <w:r>
        <w:rPr>
          <w:lang w:val="ru-RU"/>
        </w:rPr>
        <w:t>Фонда</w:t>
      </w:r>
      <w:r w:rsidRPr="00491F81">
        <w:rPr>
          <w:lang w:val="ru-RU"/>
        </w:rPr>
        <w:t xml:space="preserve"> </w:t>
      </w:r>
      <w:r>
        <w:rPr>
          <w:lang w:val="ru-RU"/>
        </w:rPr>
        <w:t>по</w:t>
      </w:r>
      <w:r w:rsidRPr="00491F81">
        <w:rPr>
          <w:lang w:val="ru-RU"/>
        </w:rPr>
        <w:t xml:space="preserve"> 31</w:t>
      </w:r>
      <w:r w:rsidRPr="00491F81">
        <w:t> </w:t>
      </w:r>
      <w:r>
        <w:rPr>
          <w:lang w:val="ru-RU"/>
        </w:rPr>
        <w:t>декабря</w:t>
      </w:r>
      <w:r w:rsidRPr="00491F81">
        <w:rPr>
          <w:lang w:val="ru-RU"/>
        </w:rPr>
        <w:t xml:space="preserve"> 2019</w:t>
      </w:r>
      <w:r w:rsidRPr="00491F81">
        <w:t> </w:t>
      </w:r>
      <w:r>
        <w:rPr>
          <w:lang w:val="ru-RU"/>
        </w:rPr>
        <w:t>г</w:t>
      </w:r>
      <w:r w:rsidRPr="00491F81">
        <w:rPr>
          <w:lang w:val="ru-RU"/>
        </w:rPr>
        <w:t>.</w:t>
      </w:r>
    </w:p>
    <w:p w:rsidR="00092FA8" w:rsidRPr="00311C4C" w:rsidRDefault="00CC43FA" w:rsidP="0028775E">
      <w:pPr>
        <w:pStyle w:val="COMPara"/>
        <w:numPr>
          <w:ilvl w:val="0"/>
          <w:numId w:val="5"/>
        </w:numPr>
        <w:tabs>
          <w:tab w:val="left" w:pos="567"/>
        </w:tabs>
        <w:ind w:left="567" w:hanging="567"/>
        <w:jc w:val="both"/>
        <w:rPr>
          <w:lang w:val="ru-RU"/>
        </w:rPr>
      </w:pPr>
      <w:r>
        <w:rPr>
          <w:bCs/>
          <w:lang w:val="ru-RU"/>
        </w:rPr>
        <w:t>В</w:t>
      </w:r>
      <w:r w:rsidRPr="00A7325C">
        <w:rPr>
          <w:bCs/>
          <w:lang w:val="ru-RU"/>
        </w:rPr>
        <w:t xml:space="preserve"> </w:t>
      </w:r>
      <w:r>
        <w:rPr>
          <w:bCs/>
          <w:lang w:val="ru-RU"/>
        </w:rPr>
        <w:t>течение</w:t>
      </w:r>
      <w:r w:rsidRPr="00A7325C">
        <w:rPr>
          <w:bCs/>
          <w:lang w:val="ru-RU"/>
        </w:rPr>
        <w:t xml:space="preserve"> </w:t>
      </w:r>
      <w:r>
        <w:rPr>
          <w:bCs/>
          <w:lang w:val="ru-RU"/>
        </w:rPr>
        <w:t>двухлетнего</w:t>
      </w:r>
      <w:r w:rsidRPr="00A7325C">
        <w:rPr>
          <w:bCs/>
          <w:lang w:val="ru-RU"/>
        </w:rPr>
        <w:t xml:space="preserve"> </w:t>
      </w:r>
      <w:r>
        <w:rPr>
          <w:bCs/>
          <w:lang w:val="ru-RU"/>
        </w:rPr>
        <w:t>периода</w:t>
      </w:r>
      <w:r w:rsidR="00576E1D" w:rsidRPr="00A7325C">
        <w:rPr>
          <w:bCs/>
          <w:lang w:val="ru-RU"/>
        </w:rPr>
        <w:t xml:space="preserve"> </w:t>
      </w:r>
      <w:r w:rsidR="00E05364" w:rsidRPr="00A7325C">
        <w:rPr>
          <w:bCs/>
          <w:lang w:val="ru-RU"/>
        </w:rPr>
        <w:t>2018</w:t>
      </w:r>
      <w:r w:rsidR="00AF436C" w:rsidRPr="00A7325C">
        <w:rPr>
          <w:bCs/>
          <w:lang w:val="ru-RU"/>
        </w:rPr>
        <w:t>–</w:t>
      </w:r>
      <w:r w:rsidRPr="00A7325C">
        <w:rPr>
          <w:bCs/>
          <w:lang w:val="ru-RU"/>
        </w:rPr>
        <w:t>2019</w:t>
      </w:r>
      <w:r w:rsidRPr="00CC43FA">
        <w:rPr>
          <w:bCs/>
          <w:lang w:val="en-US"/>
        </w:rPr>
        <w:t> </w:t>
      </w:r>
      <w:r>
        <w:rPr>
          <w:bCs/>
          <w:lang w:val="ru-RU"/>
        </w:rPr>
        <w:t>гг</w:t>
      </w:r>
      <w:r w:rsidRPr="00A7325C">
        <w:rPr>
          <w:bCs/>
          <w:lang w:val="ru-RU"/>
        </w:rPr>
        <w:t xml:space="preserve">. </w:t>
      </w:r>
      <w:r w:rsidR="00A7325C">
        <w:rPr>
          <w:bCs/>
          <w:lang w:val="ru-RU"/>
        </w:rPr>
        <w:t>расходы</w:t>
      </w:r>
      <w:r w:rsidR="00A7325C" w:rsidRPr="00A7325C">
        <w:rPr>
          <w:bCs/>
          <w:lang w:val="ru-RU"/>
        </w:rPr>
        <w:t xml:space="preserve"> </w:t>
      </w:r>
      <w:r w:rsidR="002D0AD5">
        <w:rPr>
          <w:bCs/>
          <w:lang w:val="ru-RU"/>
        </w:rPr>
        <w:t xml:space="preserve">на программную деятельность </w:t>
      </w:r>
      <w:r w:rsidR="00A7325C">
        <w:rPr>
          <w:bCs/>
          <w:lang w:val="ru-RU"/>
        </w:rPr>
        <w:t>впервые</w:t>
      </w:r>
      <w:r w:rsidR="00A7325C" w:rsidRPr="00A7325C">
        <w:rPr>
          <w:bCs/>
          <w:lang w:val="ru-RU"/>
        </w:rPr>
        <w:t xml:space="preserve"> </w:t>
      </w:r>
      <w:r w:rsidR="00A7325C">
        <w:rPr>
          <w:bCs/>
          <w:lang w:val="ru-RU"/>
        </w:rPr>
        <w:t>превысили</w:t>
      </w:r>
      <w:r w:rsidR="00A7325C" w:rsidRPr="00A7325C">
        <w:rPr>
          <w:bCs/>
          <w:lang w:val="ru-RU"/>
        </w:rPr>
        <w:t xml:space="preserve"> 5</w:t>
      </w:r>
      <w:r w:rsidR="00A7325C" w:rsidRPr="00A7325C">
        <w:rPr>
          <w:bCs/>
          <w:lang w:val="en-US"/>
        </w:rPr>
        <w:t> </w:t>
      </w:r>
      <w:r w:rsidR="0046112D">
        <w:rPr>
          <w:bCs/>
          <w:lang w:val="ru-RU"/>
        </w:rPr>
        <w:t>млн</w:t>
      </w:r>
      <w:r w:rsidR="00A7325C" w:rsidRPr="00A7325C">
        <w:rPr>
          <w:bCs/>
          <w:lang w:val="ru-RU"/>
        </w:rPr>
        <w:t xml:space="preserve"> </w:t>
      </w:r>
      <w:r w:rsidR="00A7325C">
        <w:rPr>
          <w:bCs/>
          <w:lang w:val="ru-RU"/>
        </w:rPr>
        <w:t>долл</w:t>
      </w:r>
      <w:r w:rsidR="00A7325C" w:rsidRPr="00A7325C">
        <w:rPr>
          <w:bCs/>
          <w:lang w:val="ru-RU"/>
        </w:rPr>
        <w:t xml:space="preserve">. </w:t>
      </w:r>
      <w:r w:rsidR="00A7325C">
        <w:rPr>
          <w:bCs/>
          <w:lang w:val="ru-RU"/>
        </w:rPr>
        <w:t>и</w:t>
      </w:r>
      <w:r w:rsidR="00A7325C" w:rsidRPr="00A7325C">
        <w:rPr>
          <w:bCs/>
          <w:lang w:val="ru-RU"/>
        </w:rPr>
        <w:t xml:space="preserve"> </w:t>
      </w:r>
      <w:r w:rsidR="00A7325C">
        <w:rPr>
          <w:bCs/>
          <w:lang w:val="ru-RU"/>
        </w:rPr>
        <w:t xml:space="preserve">составили </w:t>
      </w:r>
      <w:r w:rsidR="00A7325C" w:rsidRPr="00A7325C">
        <w:rPr>
          <w:bCs/>
          <w:lang w:val="ru-RU"/>
        </w:rPr>
        <w:t xml:space="preserve">149% </w:t>
      </w:r>
      <w:r w:rsidR="00A7325C">
        <w:rPr>
          <w:bCs/>
          <w:lang w:val="ru-RU"/>
        </w:rPr>
        <w:t>от</w:t>
      </w:r>
      <w:r w:rsidR="00A7325C" w:rsidRPr="00A7325C">
        <w:rPr>
          <w:bCs/>
          <w:lang w:val="ru-RU"/>
        </w:rPr>
        <w:t xml:space="preserve"> </w:t>
      </w:r>
      <w:r w:rsidR="00A7325C">
        <w:rPr>
          <w:bCs/>
          <w:lang w:val="ru-RU"/>
        </w:rPr>
        <w:t>обязательных</w:t>
      </w:r>
      <w:r w:rsidR="00A7325C" w:rsidRPr="00A7325C">
        <w:rPr>
          <w:bCs/>
          <w:lang w:val="ru-RU"/>
        </w:rPr>
        <w:t xml:space="preserve"> </w:t>
      </w:r>
      <w:r w:rsidR="00A7325C">
        <w:rPr>
          <w:bCs/>
          <w:lang w:val="ru-RU"/>
        </w:rPr>
        <w:t>зачисленных</w:t>
      </w:r>
      <w:r w:rsidR="00A7325C" w:rsidRPr="00A7325C">
        <w:rPr>
          <w:bCs/>
          <w:lang w:val="ru-RU"/>
        </w:rPr>
        <w:t xml:space="preserve"> </w:t>
      </w:r>
      <w:r w:rsidR="00A7325C">
        <w:rPr>
          <w:bCs/>
          <w:lang w:val="ru-RU"/>
        </w:rPr>
        <w:t xml:space="preserve">взносов, причитающихся за период </w:t>
      </w:r>
      <w:r w:rsidR="00576E1D" w:rsidRPr="00A7325C">
        <w:rPr>
          <w:bCs/>
          <w:lang w:val="ru-RU"/>
        </w:rPr>
        <w:t>2018</w:t>
      </w:r>
      <w:r w:rsidR="00617C63">
        <w:rPr>
          <w:bCs/>
        </w:rPr>
        <w:t> </w:t>
      </w:r>
      <w:r w:rsidR="00AF436C" w:rsidRPr="00A7325C">
        <w:rPr>
          <w:bCs/>
          <w:lang w:val="ru-RU"/>
        </w:rPr>
        <w:t>–</w:t>
      </w:r>
      <w:r w:rsidR="00617C63">
        <w:rPr>
          <w:bCs/>
        </w:rPr>
        <w:t> </w:t>
      </w:r>
      <w:r w:rsidR="00576E1D" w:rsidRPr="00A7325C">
        <w:rPr>
          <w:bCs/>
          <w:lang w:val="ru-RU"/>
        </w:rPr>
        <w:t>2019</w:t>
      </w:r>
      <w:r w:rsidR="00A7325C">
        <w:rPr>
          <w:bCs/>
          <w:lang w:val="ru-RU"/>
        </w:rPr>
        <w:t> гг.</w:t>
      </w:r>
      <w:r w:rsidR="00E05364" w:rsidRPr="00A7325C">
        <w:rPr>
          <w:bCs/>
          <w:lang w:val="ru-RU"/>
        </w:rPr>
        <w:t xml:space="preserve"> (</w:t>
      </w:r>
      <w:r>
        <w:rPr>
          <w:bCs/>
          <w:lang w:val="ru-RU"/>
        </w:rPr>
        <w:t>см</w:t>
      </w:r>
      <w:r w:rsidRPr="00A7325C">
        <w:rPr>
          <w:bCs/>
          <w:lang w:val="ru-RU"/>
        </w:rPr>
        <w:t xml:space="preserve">. </w:t>
      </w:r>
      <w:r>
        <w:rPr>
          <w:bCs/>
          <w:lang w:val="ru-RU"/>
        </w:rPr>
        <w:t>рисунок</w:t>
      </w:r>
      <w:r w:rsidR="00E05364" w:rsidRPr="00A7325C">
        <w:rPr>
          <w:bCs/>
          <w:lang w:val="ru-RU"/>
        </w:rPr>
        <w:t xml:space="preserve"> 1 </w:t>
      </w:r>
      <w:r>
        <w:rPr>
          <w:bCs/>
          <w:lang w:val="ru-RU"/>
        </w:rPr>
        <w:t>ниже</w:t>
      </w:r>
      <w:r w:rsidR="00E05364" w:rsidRPr="00A7325C">
        <w:rPr>
          <w:bCs/>
          <w:lang w:val="ru-RU"/>
        </w:rPr>
        <w:t>)</w:t>
      </w:r>
      <w:r w:rsidR="00576E1D" w:rsidRPr="00A7325C">
        <w:rPr>
          <w:bCs/>
          <w:lang w:val="ru-RU"/>
        </w:rPr>
        <w:t xml:space="preserve">. </w:t>
      </w:r>
      <w:r w:rsidR="00A7325C">
        <w:rPr>
          <w:bCs/>
          <w:lang w:val="ru-RU"/>
        </w:rPr>
        <w:t>Увеличение</w:t>
      </w:r>
      <w:r w:rsidR="00A7325C" w:rsidRPr="00A7325C">
        <w:rPr>
          <w:bCs/>
          <w:lang w:val="ru-RU"/>
        </w:rPr>
        <w:t xml:space="preserve"> </w:t>
      </w:r>
      <w:r w:rsidR="00A7325C">
        <w:rPr>
          <w:bCs/>
          <w:lang w:val="ru-RU"/>
        </w:rPr>
        <w:t>расходов</w:t>
      </w:r>
      <w:r w:rsidR="00A7325C" w:rsidRPr="00A7325C">
        <w:rPr>
          <w:bCs/>
          <w:lang w:val="ru-RU"/>
        </w:rPr>
        <w:t xml:space="preserve"> </w:t>
      </w:r>
      <w:r w:rsidR="00A7325C">
        <w:rPr>
          <w:bCs/>
          <w:lang w:val="ru-RU"/>
        </w:rPr>
        <w:t>связано</w:t>
      </w:r>
      <w:r w:rsidR="00A7325C" w:rsidRPr="00A7325C">
        <w:rPr>
          <w:bCs/>
          <w:lang w:val="ru-RU"/>
        </w:rPr>
        <w:t xml:space="preserve"> </w:t>
      </w:r>
      <w:r w:rsidR="00A7325C">
        <w:rPr>
          <w:bCs/>
          <w:lang w:val="ru-RU"/>
        </w:rPr>
        <w:t>с</w:t>
      </w:r>
      <w:r w:rsidR="00A7325C" w:rsidRPr="00A7325C">
        <w:rPr>
          <w:bCs/>
          <w:lang w:val="ru-RU"/>
        </w:rPr>
        <w:t xml:space="preserve"> </w:t>
      </w:r>
      <w:r w:rsidR="00A7325C">
        <w:rPr>
          <w:bCs/>
          <w:lang w:val="ru-RU"/>
        </w:rPr>
        <w:t>улучшением</w:t>
      </w:r>
      <w:r w:rsidR="00A7325C" w:rsidRPr="00A7325C">
        <w:rPr>
          <w:bCs/>
          <w:lang w:val="ru-RU"/>
        </w:rPr>
        <w:t xml:space="preserve"> </w:t>
      </w:r>
      <w:r w:rsidR="00A7325C">
        <w:rPr>
          <w:bCs/>
          <w:lang w:val="ru-RU"/>
        </w:rPr>
        <w:t>возможностей по предоставлению помощи. Следует</w:t>
      </w:r>
      <w:r w:rsidR="00A7325C" w:rsidRPr="00311C4C">
        <w:rPr>
          <w:bCs/>
          <w:lang w:val="ru-RU"/>
        </w:rPr>
        <w:t xml:space="preserve"> </w:t>
      </w:r>
      <w:r w:rsidR="00A7325C">
        <w:rPr>
          <w:bCs/>
          <w:lang w:val="ru-RU"/>
        </w:rPr>
        <w:t>отметить</w:t>
      </w:r>
      <w:r w:rsidR="00A7325C" w:rsidRPr="00311C4C">
        <w:rPr>
          <w:bCs/>
          <w:lang w:val="ru-RU"/>
        </w:rPr>
        <w:t xml:space="preserve">, </w:t>
      </w:r>
      <w:r w:rsidR="00A7325C">
        <w:rPr>
          <w:bCs/>
          <w:lang w:val="ru-RU"/>
        </w:rPr>
        <w:t>что</w:t>
      </w:r>
      <w:r w:rsidR="00A7325C" w:rsidRPr="00311C4C">
        <w:rPr>
          <w:bCs/>
          <w:lang w:val="ru-RU"/>
        </w:rPr>
        <w:t xml:space="preserve"> </w:t>
      </w:r>
      <w:r w:rsidR="00A7325C">
        <w:rPr>
          <w:bCs/>
          <w:lang w:val="ru-RU"/>
        </w:rPr>
        <w:t>это</w:t>
      </w:r>
      <w:r w:rsidR="00A7325C" w:rsidRPr="00311C4C">
        <w:rPr>
          <w:bCs/>
          <w:lang w:val="ru-RU"/>
        </w:rPr>
        <w:t xml:space="preserve"> </w:t>
      </w:r>
      <w:r w:rsidR="00A7325C">
        <w:rPr>
          <w:bCs/>
          <w:lang w:val="ru-RU"/>
        </w:rPr>
        <w:t>привело</w:t>
      </w:r>
      <w:r w:rsidR="00A7325C" w:rsidRPr="00311C4C">
        <w:rPr>
          <w:bCs/>
          <w:lang w:val="ru-RU"/>
        </w:rPr>
        <w:t xml:space="preserve"> </w:t>
      </w:r>
      <w:r w:rsidR="00A7325C">
        <w:rPr>
          <w:bCs/>
          <w:lang w:val="ru-RU"/>
        </w:rPr>
        <w:t>к</w:t>
      </w:r>
      <w:r w:rsidR="00A7325C" w:rsidRPr="00311C4C">
        <w:rPr>
          <w:bCs/>
          <w:lang w:val="ru-RU"/>
        </w:rPr>
        <w:t xml:space="preserve"> </w:t>
      </w:r>
      <w:r w:rsidR="00311C4C">
        <w:rPr>
          <w:bCs/>
          <w:lang w:val="ru-RU"/>
        </w:rPr>
        <w:t>уменьшению</w:t>
      </w:r>
      <w:r w:rsidR="00311C4C" w:rsidRPr="00311C4C">
        <w:rPr>
          <w:bCs/>
          <w:lang w:val="ru-RU"/>
        </w:rPr>
        <w:t xml:space="preserve"> </w:t>
      </w:r>
      <w:r w:rsidR="00311C4C">
        <w:rPr>
          <w:bCs/>
          <w:lang w:val="ru-RU"/>
        </w:rPr>
        <w:t>остатка</w:t>
      </w:r>
      <w:r w:rsidR="00311C4C" w:rsidRPr="00311C4C">
        <w:rPr>
          <w:bCs/>
          <w:lang w:val="ru-RU"/>
        </w:rPr>
        <w:t xml:space="preserve"> </w:t>
      </w:r>
      <w:r w:rsidR="00311C4C">
        <w:rPr>
          <w:bCs/>
          <w:lang w:val="ru-RU"/>
        </w:rPr>
        <w:t>средств</w:t>
      </w:r>
      <w:r w:rsidR="000D683D">
        <w:rPr>
          <w:bCs/>
          <w:lang w:val="ru-RU"/>
        </w:rPr>
        <w:t xml:space="preserve"> к концу 2019 г., по сравнению с предыдущим периодом</w:t>
      </w:r>
      <w:r w:rsidR="00311C4C">
        <w:rPr>
          <w:lang w:val="ru-RU"/>
        </w:rPr>
        <w:t>.</w:t>
      </w:r>
    </w:p>
    <w:p w:rsidR="00576E1D" w:rsidRPr="000407D0" w:rsidRDefault="009E2E8D" w:rsidP="001740D7">
      <w:pPr>
        <w:pStyle w:val="COMPara"/>
        <w:tabs>
          <w:tab w:val="left" w:pos="567"/>
        </w:tabs>
        <w:ind w:left="567" w:firstLine="0"/>
        <w:jc w:val="both"/>
      </w:pPr>
      <w:r>
        <w:rPr>
          <w:noProof/>
          <w:lang w:val="en-US"/>
        </w:rPr>
        <w:drawing>
          <wp:inline distT="0" distB="0" distL="0" distR="0" wp14:anchorId="6B6104D6" wp14:editId="0403656E">
            <wp:extent cx="6124575" cy="3810000"/>
            <wp:effectExtent l="0" t="0" r="9525" b="0"/>
            <wp:docPr id="10" name="Диаграмма 10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576E1D" w:rsidRPr="0004143A" w:rsidRDefault="00576E1D" w:rsidP="001740D7">
      <w:pPr>
        <w:pStyle w:val="COMPara"/>
        <w:tabs>
          <w:tab w:val="left" w:pos="567"/>
        </w:tabs>
        <w:spacing w:after="0"/>
        <w:ind w:left="567" w:firstLine="0"/>
        <w:jc w:val="both"/>
        <w:rPr>
          <w:noProof/>
          <w:lang w:eastAsia="fr-FR"/>
        </w:rPr>
      </w:pPr>
      <w:r w:rsidRPr="0004143A">
        <w:rPr>
          <w:noProof/>
          <w:lang w:val="en-US"/>
        </w:rPr>
        <mc:AlternateContent>
          <mc:Choice Requires="wps">
            <w:drawing>
              <wp:inline distT="0" distB="0" distL="0" distR="0" wp14:anchorId="1156DECB" wp14:editId="4CADBD34">
                <wp:extent cx="5708508" cy="300251"/>
                <wp:effectExtent l="0" t="0" r="6985" b="5080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508" cy="3002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44FF" w:rsidRPr="00EF6868" w:rsidRDefault="009244FF" w:rsidP="00AF436C">
                            <w:pPr>
                              <w:tabs>
                                <w:tab w:val="left" w:pos="0"/>
                              </w:tabs>
                              <w:spacing w:after="120"/>
                              <w:ind w:right="201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ru-RU"/>
                              </w:rPr>
                              <w:t>Рисунок</w:t>
                            </w:r>
                            <w:r w:rsidRPr="00EF6868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ru-RU"/>
                              </w:rPr>
                              <w:t xml:space="preserve"> 1: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ru-RU"/>
                              </w:rPr>
                              <w:t>Динамика расходов Фонда</w:t>
                            </w:r>
                            <w:r w:rsidRPr="00EF6868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ru-RU"/>
                              </w:rPr>
                              <w:t xml:space="preserve"> (2010–2019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ru-RU"/>
                              </w:rPr>
                              <w:t> гг.</w:t>
                            </w:r>
                            <w:r w:rsidRPr="00EF6868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ru-RU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156DEC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width:449.5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" stroked="f">
                <v:textbox>
                  <w:txbxContent>
                    <w:p w:rsidR="009244FF" w:rsidRPr="00EF6868" w:rsidRDefault="009244FF" w:rsidP="00AF436C">
                      <w:pPr>
                        <w:tabs>
                          <w:tab w:val="left" w:pos="0"/>
                        </w:tabs>
                        <w:spacing w:after="120"/>
                        <w:ind w:right="201"/>
                        <w:rPr>
                          <w:rFonts w:ascii="Arial" w:hAnsi="Arial" w:cs="Arial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ru-RU"/>
                        </w:rPr>
                        <w:t>Рисунок</w:t>
                      </w:r>
                      <w:r w:rsidRPr="00EF6868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ru-RU"/>
                        </w:rPr>
                        <w:t xml:space="preserve"> 1: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ru-RU"/>
                        </w:rPr>
                        <w:t>Динамика расходов Фонда</w:t>
                      </w:r>
                      <w:r w:rsidRPr="00EF6868">
                        <w:rPr>
                          <w:rFonts w:ascii="Arial" w:hAnsi="Arial" w:cs="Arial"/>
                          <w:sz w:val="16"/>
                          <w:szCs w:val="16"/>
                          <w:lang w:val="ru-RU"/>
                        </w:rPr>
                        <w:t xml:space="preserve"> (2010–2019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ru-RU"/>
                        </w:rPr>
                        <w:t> гг.</w:t>
                      </w:r>
                      <w:r w:rsidRPr="00EF6868">
                        <w:rPr>
                          <w:rFonts w:ascii="Arial" w:hAnsi="Arial" w:cs="Arial"/>
                          <w:sz w:val="16"/>
                          <w:szCs w:val="16"/>
                          <w:lang w:val="ru-RU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E1E82" w:rsidRPr="00706EEF" w:rsidRDefault="00FE4042" w:rsidP="00C21695">
      <w:pPr>
        <w:pStyle w:val="COMPara"/>
        <w:numPr>
          <w:ilvl w:val="0"/>
          <w:numId w:val="5"/>
        </w:numPr>
        <w:tabs>
          <w:tab w:val="left" w:pos="567"/>
        </w:tabs>
        <w:ind w:left="567" w:hanging="567"/>
        <w:jc w:val="both"/>
        <w:rPr>
          <w:lang w:val="ru-RU"/>
        </w:rPr>
      </w:pPr>
      <w:r>
        <w:rPr>
          <w:lang w:val="ru-RU"/>
        </w:rPr>
        <w:t>Характерной</w:t>
      </w:r>
      <w:r w:rsidRPr="00FE4042">
        <w:rPr>
          <w:lang w:val="ru-RU"/>
        </w:rPr>
        <w:t xml:space="preserve"> </w:t>
      </w:r>
      <w:r>
        <w:rPr>
          <w:lang w:val="ru-RU"/>
        </w:rPr>
        <w:t>чертой</w:t>
      </w:r>
      <w:r w:rsidRPr="00FE4042">
        <w:rPr>
          <w:lang w:val="ru-RU"/>
        </w:rPr>
        <w:t xml:space="preserve"> </w:t>
      </w:r>
      <w:r>
        <w:rPr>
          <w:lang w:val="ru-RU"/>
        </w:rPr>
        <w:t>использования</w:t>
      </w:r>
      <w:r w:rsidRPr="00FE4042">
        <w:rPr>
          <w:lang w:val="ru-RU"/>
        </w:rPr>
        <w:t xml:space="preserve"> </w:t>
      </w:r>
      <w:r>
        <w:rPr>
          <w:lang w:val="ru-RU"/>
        </w:rPr>
        <w:t>Фонда</w:t>
      </w:r>
      <w:r w:rsidRPr="00FE4042">
        <w:rPr>
          <w:lang w:val="ru-RU"/>
        </w:rPr>
        <w:t xml:space="preserve"> </w:t>
      </w:r>
      <w:r>
        <w:rPr>
          <w:lang w:val="ru-RU"/>
        </w:rPr>
        <w:t>в</w:t>
      </w:r>
      <w:r w:rsidRPr="00FE4042">
        <w:rPr>
          <w:lang w:val="ru-RU"/>
        </w:rPr>
        <w:t xml:space="preserve"> </w:t>
      </w:r>
      <w:r>
        <w:rPr>
          <w:lang w:val="ru-RU"/>
        </w:rPr>
        <w:t>течение</w:t>
      </w:r>
      <w:r w:rsidRPr="00FE4042">
        <w:rPr>
          <w:lang w:val="ru-RU"/>
        </w:rPr>
        <w:t xml:space="preserve"> </w:t>
      </w:r>
      <w:r>
        <w:rPr>
          <w:lang w:val="ru-RU"/>
        </w:rPr>
        <w:t>двухлетнего</w:t>
      </w:r>
      <w:r w:rsidRPr="00FE4042">
        <w:rPr>
          <w:lang w:val="ru-RU"/>
        </w:rPr>
        <w:t xml:space="preserve"> </w:t>
      </w:r>
      <w:r>
        <w:rPr>
          <w:lang w:val="ru-RU"/>
        </w:rPr>
        <w:t>периода</w:t>
      </w:r>
      <w:r w:rsidRPr="00FE4042">
        <w:rPr>
          <w:lang w:val="ru-RU"/>
        </w:rPr>
        <w:t xml:space="preserve"> </w:t>
      </w:r>
      <w:r w:rsidR="005F0F59" w:rsidRPr="00FE4042">
        <w:rPr>
          <w:lang w:val="ru-RU"/>
        </w:rPr>
        <w:t>2018</w:t>
      </w:r>
      <w:r w:rsidR="00AF436C" w:rsidRPr="00FE4042">
        <w:rPr>
          <w:lang w:val="ru-RU"/>
        </w:rPr>
        <w:t>–</w:t>
      </w:r>
      <w:r w:rsidR="005F0F59" w:rsidRPr="00FE4042">
        <w:rPr>
          <w:lang w:val="ru-RU"/>
        </w:rPr>
        <w:t>2019</w:t>
      </w:r>
      <w:r w:rsidRPr="00FE4042">
        <w:rPr>
          <w:lang w:val="en-US"/>
        </w:rPr>
        <w:t> </w:t>
      </w:r>
      <w:r>
        <w:rPr>
          <w:lang w:val="ru-RU"/>
        </w:rPr>
        <w:t>гг</w:t>
      </w:r>
      <w:r w:rsidRPr="00FE4042">
        <w:rPr>
          <w:lang w:val="ru-RU"/>
        </w:rPr>
        <w:t xml:space="preserve">. </w:t>
      </w:r>
      <w:r>
        <w:rPr>
          <w:lang w:val="ru-RU"/>
        </w:rPr>
        <w:t>является</w:t>
      </w:r>
      <w:r w:rsidRPr="00FE4042">
        <w:rPr>
          <w:lang w:val="ru-RU"/>
        </w:rPr>
        <w:t xml:space="preserve"> </w:t>
      </w:r>
      <w:r>
        <w:rPr>
          <w:lang w:val="ru-RU"/>
        </w:rPr>
        <w:t>значительный</w:t>
      </w:r>
      <w:r w:rsidRPr="00FE4042">
        <w:rPr>
          <w:lang w:val="ru-RU"/>
        </w:rPr>
        <w:t xml:space="preserve"> </w:t>
      </w:r>
      <w:r>
        <w:rPr>
          <w:lang w:val="ru-RU"/>
        </w:rPr>
        <w:t>рост</w:t>
      </w:r>
      <w:r w:rsidRPr="00FE4042">
        <w:rPr>
          <w:lang w:val="ru-RU"/>
        </w:rPr>
        <w:t xml:space="preserve"> </w:t>
      </w:r>
      <w:r w:rsidR="0005302A">
        <w:rPr>
          <w:lang w:val="ru-RU"/>
        </w:rPr>
        <w:t xml:space="preserve">(116% по сравнению с предыдущим двухлетним периодом) </w:t>
      </w:r>
      <w:r>
        <w:rPr>
          <w:lang w:val="ru-RU"/>
        </w:rPr>
        <w:t>использования</w:t>
      </w:r>
      <w:r w:rsidRPr="00FE4042">
        <w:rPr>
          <w:lang w:val="ru-RU"/>
        </w:rPr>
        <w:t xml:space="preserve"> </w:t>
      </w:r>
      <w:r w:rsidRPr="00FE4042">
        <w:rPr>
          <w:b/>
          <w:lang w:val="ru-RU"/>
        </w:rPr>
        <w:t xml:space="preserve">механизмов оказания </w:t>
      </w:r>
      <w:r w:rsidR="000E40CF">
        <w:rPr>
          <w:b/>
          <w:lang w:val="ru-RU"/>
        </w:rPr>
        <w:t>м</w:t>
      </w:r>
      <w:r w:rsidRPr="00FE4042">
        <w:rPr>
          <w:b/>
          <w:lang w:val="ru-RU"/>
        </w:rPr>
        <w:t>еждународной помощи</w:t>
      </w:r>
      <w:r w:rsidRPr="00FE4042">
        <w:rPr>
          <w:lang w:val="ru-RU"/>
        </w:rPr>
        <w:t xml:space="preserve">, </w:t>
      </w:r>
      <w:r>
        <w:rPr>
          <w:lang w:val="ru-RU"/>
        </w:rPr>
        <w:t xml:space="preserve">соответствующих статьям бюджета </w:t>
      </w:r>
      <w:r w:rsidR="00CE1E82" w:rsidRPr="00FE4042">
        <w:rPr>
          <w:lang w:val="ru-RU"/>
        </w:rPr>
        <w:t>1</w:t>
      </w:r>
      <w:r w:rsidR="00884576" w:rsidRPr="00FE4042">
        <w:rPr>
          <w:lang w:val="ru-RU"/>
        </w:rPr>
        <w:t>, 1.1</w:t>
      </w:r>
      <w:r w:rsidR="00CE1E82" w:rsidRPr="00FE4042">
        <w:rPr>
          <w:lang w:val="ru-RU"/>
        </w:rPr>
        <w:t xml:space="preserve"> </w:t>
      </w:r>
      <w:r>
        <w:rPr>
          <w:lang w:val="ru-RU"/>
        </w:rPr>
        <w:t>и</w:t>
      </w:r>
      <w:r w:rsidR="00CE1E82" w:rsidRPr="00FE4042">
        <w:rPr>
          <w:lang w:val="ru-RU"/>
        </w:rPr>
        <w:t xml:space="preserve"> 2</w:t>
      </w:r>
      <w:r w:rsidR="005F0F59" w:rsidRPr="00FE4042">
        <w:rPr>
          <w:lang w:val="ru-RU"/>
        </w:rPr>
        <w:t xml:space="preserve"> (</w:t>
      </w:r>
      <w:r>
        <w:rPr>
          <w:lang w:val="ru-RU"/>
        </w:rPr>
        <w:t>см. рисунок 2 ниже</w:t>
      </w:r>
      <w:r w:rsidR="005F0F59" w:rsidRPr="00FE4042">
        <w:rPr>
          <w:lang w:val="ru-RU"/>
        </w:rPr>
        <w:t>)</w:t>
      </w:r>
      <w:r w:rsidR="0005302A">
        <w:rPr>
          <w:lang w:val="ru-RU"/>
        </w:rPr>
        <w:t>.</w:t>
      </w:r>
      <w:r w:rsidR="00486A7A" w:rsidRPr="00FE4042">
        <w:rPr>
          <w:lang w:val="ru-RU"/>
        </w:rPr>
        <w:t xml:space="preserve"> </w:t>
      </w:r>
      <w:r w:rsidR="00B701FD">
        <w:rPr>
          <w:lang w:val="ru-RU"/>
        </w:rPr>
        <w:t>Что</w:t>
      </w:r>
      <w:r w:rsidR="00B701FD" w:rsidRPr="003A6C3F">
        <w:rPr>
          <w:lang w:val="ru-RU"/>
        </w:rPr>
        <w:t xml:space="preserve"> </w:t>
      </w:r>
      <w:r w:rsidR="00B701FD">
        <w:rPr>
          <w:lang w:val="ru-RU"/>
        </w:rPr>
        <w:t>касается</w:t>
      </w:r>
      <w:r w:rsidR="00B701FD" w:rsidRPr="003A6C3F">
        <w:rPr>
          <w:lang w:val="ru-RU"/>
        </w:rPr>
        <w:t xml:space="preserve"> </w:t>
      </w:r>
      <w:r w:rsidR="00B701FD">
        <w:rPr>
          <w:lang w:val="ru-RU"/>
        </w:rPr>
        <w:t>уровня</w:t>
      </w:r>
      <w:r w:rsidR="00B701FD" w:rsidRPr="003A6C3F">
        <w:rPr>
          <w:lang w:val="ru-RU"/>
        </w:rPr>
        <w:t xml:space="preserve"> </w:t>
      </w:r>
      <w:r w:rsidR="00B701FD">
        <w:rPr>
          <w:lang w:val="ru-RU"/>
        </w:rPr>
        <w:t>расходов</w:t>
      </w:r>
      <w:r w:rsidR="00B701FD" w:rsidRPr="003A6C3F">
        <w:rPr>
          <w:lang w:val="ru-RU"/>
        </w:rPr>
        <w:t xml:space="preserve">, </w:t>
      </w:r>
      <w:r w:rsidR="00B701FD">
        <w:rPr>
          <w:lang w:val="ru-RU"/>
        </w:rPr>
        <w:t>то</w:t>
      </w:r>
      <w:r w:rsidR="00B701FD" w:rsidRPr="003A6C3F">
        <w:rPr>
          <w:lang w:val="ru-RU"/>
        </w:rPr>
        <w:t xml:space="preserve"> </w:t>
      </w:r>
      <w:r w:rsidR="00B701FD">
        <w:rPr>
          <w:lang w:val="ru-RU"/>
        </w:rPr>
        <w:t>он</w:t>
      </w:r>
      <w:r w:rsidR="00B701FD" w:rsidRPr="003A6C3F">
        <w:rPr>
          <w:lang w:val="ru-RU"/>
        </w:rPr>
        <w:t xml:space="preserve"> </w:t>
      </w:r>
      <w:r w:rsidR="00B701FD">
        <w:rPr>
          <w:lang w:val="ru-RU"/>
        </w:rPr>
        <w:t>на</w:t>
      </w:r>
      <w:r w:rsidR="00B701FD" w:rsidRPr="003A6C3F">
        <w:rPr>
          <w:lang w:val="ru-RU"/>
        </w:rPr>
        <w:t xml:space="preserve"> 31</w:t>
      </w:r>
      <w:r w:rsidR="00B701FD" w:rsidRPr="00B701FD">
        <w:rPr>
          <w:lang w:val="en-US"/>
        </w:rPr>
        <w:t> </w:t>
      </w:r>
      <w:r w:rsidR="00B701FD">
        <w:rPr>
          <w:lang w:val="ru-RU"/>
        </w:rPr>
        <w:t>декабря</w:t>
      </w:r>
      <w:r w:rsidR="00B701FD" w:rsidRPr="003A6C3F">
        <w:rPr>
          <w:lang w:val="ru-RU"/>
        </w:rPr>
        <w:t xml:space="preserve"> 2019</w:t>
      </w:r>
      <w:r w:rsidR="00B701FD" w:rsidRPr="00B701FD">
        <w:rPr>
          <w:lang w:val="en-US"/>
        </w:rPr>
        <w:t> </w:t>
      </w:r>
      <w:r w:rsidR="00B701FD">
        <w:rPr>
          <w:lang w:val="ru-RU"/>
        </w:rPr>
        <w:t>г</w:t>
      </w:r>
      <w:r w:rsidR="00B701FD" w:rsidRPr="003A6C3F">
        <w:rPr>
          <w:lang w:val="ru-RU"/>
        </w:rPr>
        <w:t xml:space="preserve">. </w:t>
      </w:r>
      <w:r w:rsidR="00B701FD">
        <w:rPr>
          <w:lang w:val="ru-RU"/>
        </w:rPr>
        <w:t>достиг</w:t>
      </w:r>
      <w:r w:rsidR="00B701FD" w:rsidRPr="003A6C3F">
        <w:rPr>
          <w:lang w:val="ru-RU"/>
        </w:rPr>
        <w:t xml:space="preserve"> 52%, </w:t>
      </w:r>
      <w:r w:rsidR="00B701FD">
        <w:rPr>
          <w:lang w:val="ru-RU"/>
        </w:rPr>
        <w:t>что</w:t>
      </w:r>
      <w:r w:rsidR="00B701FD" w:rsidRPr="003A6C3F">
        <w:rPr>
          <w:lang w:val="ru-RU"/>
        </w:rPr>
        <w:t xml:space="preserve"> </w:t>
      </w:r>
      <w:r w:rsidR="00B701FD">
        <w:rPr>
          <w:lang w:val="ru-RU"/>
        </w:rPr>
        <w:t>является</w:t>
      </w:r>
      <w:r w:rsidR="00B701FD" w:rsidRPr="003A6C3F">
        <w:rPr>
          <w:lang w:val="ru-RU"/>
        </w:rPr>
        <w:t xml:space="preserve"> </w:t>
      </w:r>
      <w:r w:rsidR="00B701FD">
        <w:rPr>
          <w:lang w:val="ru-RU"/>
        </w:rPr>
        <w:t>самым</w:t>
      </w:r>
      <w:r w:rsidR="00B701FD" w:rsidRPr="003A6C3F">
        <w:rPr>
          <w:lang w:val="ru-RU"/>
        </w:rPr>
        <w:t xml:space="preserve"> </w:t>
      </w:r>
      <w:r w:rsidR="00B701FD">
        <w:rPr>
          <w:lang w:val="ru-RU"/>
        </w:rPr>
        <w:t>высоким</w:t>
      </w:r>
      <w:r w:rsidR="00B701FD" w:rsidRPr="003A6C3F">
        <w:rPr>
          <w:lang w:val="ru-RU"/>
        </w:rPr>
        <w:t xml:space="preserve"> </w:t>
      </w:r>
      <w:r w:rsidR="00B701FD">
        <w:rPr>
          <w:lang w:val="ru-RU"/>
        </w:rPr>
        <w:t>показателем</w:t>
      </w:r>
      <w:r w:rsidR="00B701FD" w:rsidRPr="003A6C3F">
        <w:rPr>
          <w:lang w:val="ru-RU"/>
        </w:rPr>
        <w:t xml:space="preserve"> </w:t>
      </w:r>
      <w:r w:rsidR="0013133E">
        <w:rPr>
          <w:lang w:val="ru-RU"/>
        </w:rPr>
        <w:t>с</w:t>
      </w:r>
      <w:r w:rsidR="0013133E" w:rsidRPr="003A6C3F">
        <w:rPr>
          <w:lang w:val="ru-RU"/>
        </w:rPr>
        <w:t xml:space="preserve"> 2010</w:t>
      </w:r>
      <w:r w:rsidR="0013133E" w:rsidRPr="00B701FD">
        <w:rPr>
          <w:lang w:val="en-US"/>
        </w:rPr>
        <w:t> </w:t>
      </w:r>
      <w:r w:rsidR="0013133E">
        <w:rPr>
          <w:lang w:val="ru-RU"/>
        </w:rPr>
        <w:t>г</w:t>
      </w:r>
      <w:r w:rsidR="0013133E" w:rsidRPr="003A6C3F">
        <w:rPr>
          <w:lang w:val="ru-RU"/>
        </w:rPr>
        <w:t>.</w:t>
      </w:r>
      <w:r w:rsidR="0013133E">
        <w:rPr>
          <w:lang w:val="ru-RU"/>
        </w:rPr>
        <w:t>,</w:t>
      </w:r>
      <w:r w:rsidR="0013133E" w:rsidRPr="003A6C3F">
        <w:rPr>
          <w:bCs/>
          <w:lang w:val="ru-RU"/>
        </w:rPr>
        <w:t xml:space="preserve"> </w:t>
      </w:r>
      <w:r w:rsidR="00B701FD">
        <w:rPr>
          <w:lang w:val="ru-RU"/>
        </w:rPr>
        <w:t>как</w:t>
      </w:r>
      <w:r w:rsidR="00B701FD" w:rsidRPr="003A6C3F">
        <w:rPr>
          <w:lang w:val="ru-RU"/>
        </w:rPr>
        <w:t xml:space="preserve"> </w:t>
      </w:r>
      <w:r w:rsidR="00B701FD">
        <w:rPr>
          <w:lang w:val="ru-RU"/>
        </w:rPr>
        <w:t>в</w:t>
      </w:r>
      <w:r w:rsidR="00B701FD" w:rsidRPr="003A6C3F">
        <w:rPr>
          <w:lang w:val="ru-RU"/>
        </w:rPr>
        <w:t xml:space="preserve"> </w:t>
      </w:r>
      <w:r w:rsidR="00B701FD">
        <w:rPr>
          <w:lang w:val="ru-RU"/>
        </w:rPr>
        <w:t>номинальном</w:t>
      </w:r>
      <w:r w:rsidR="00B701FD" w:rsidRPr="003A6C3F">
        <w:rPr>
          <w:lang w:val="ru-RU"/>
        </w:rPr>
        <w:t xml:space="preserve"> </w:t>
      </w:r>
      <w:r w:rsidR="00B701FD">
        <w:rPr>
          <w:lang w:val="ru-RU"/>
        </w:rPr>
        <w:t>размере</w:t>
      </w:r>
      <w:r w:rsidR="00B701FD" w:rsidRPr="003A6C3F">
        <w:rPr>
          <w:lang w:val="ru-RU"/>
        </w:rPr>
        <w:t xml:space="preserve">, </w:t>
      </w:r>
      <w:r w:rsidR="00B701FD">
        <w:rPr>
          <w:lang w:val="ru-RU"/>
        </w:rPr>
        <w:t>так</w:t>
      </w:r>
      <w:r w:rsidR="00B701FD" w:rsidRPr="003A6C3F">
        <w:rPr>
          <w:lang w:val="ru-RU"/>
        </w:rPr>
        <w:t xml:space="preserve"> </w:t>
      </w:r>
      <w:r w:rsidR="00B701FD">
        <w:rPr>
          <w:lang w:val="ru-RU"/>
        </w:rPr>
        <w:t>и</w:t>
      </w:r>
      <w:r w:rsidR="00B701FD" w:rsidRPr="003A6C3F">
        <w:rPr>
          <w:lang w:val="ru-RU"/>
        </w:rPr>
        <w:t xml:space="preserve"> </w:t>
      </w:r>
      <w:r w:rsidR="00B701FD">
        <w:rPr>
          <w:lang w:val="ru-RU"/>
        </w:rPr>
        <w:t>в</w:t>
      </w:r>
      <w:r w:rsidR="00B701FD" w:rsidRPr="003A6C3F">
        <w:rPr>
          <w:lang w:val="ru-RU"/>
        </w:rPr>
        <w:t xml:space="preserve"> </w:t>
      </w:r>
      <w:r w:rsidR="00B701FD">
        <w:rPr>
          <w:lang w:val="ru-RU"/>
        </w:rPr>
        <w:t>процентном</w:t>
      </w:r>
      <w:r w:rsidR="00B701FD" w:rsidRPr="003A6C3F">
        <w:rPr>
          <w:lang w:val="ru-RU"/>
        </w:rPr>
        <w:t xml:space="preserve"> </w:t>
      </w:r>
      <w:r w:rsidR="00B701FD">
        <w:rPr>
          <w:lang w:val="ru-RU"/>
        </w:rPr>
        <w:t>отношении</w:t>
      </w:r>
      <w:r w:rsidR="0013133E">
        <w:rPr>
          <w:lang w:val="ru-RU"/>
        </w:rPr>
        <w:t>.</w:t>
      </w:r>
      <w:r w:rsidR="00B701FD" w:rsidRPr="003A6C3F">
        <w:rPr>
          <w:lang w:val="ru-RU"/>
        </w:rPr>
        <w:t xml:space="preserve"> </w:t>
      </w:r>
      <w:r w:rsidR="00B701FD">
        <w:rPr>
          <w:bCs/>
          <w:lang w:val="ru-RU"/>
        </w:rPr>
        <w:t>Этот</w:t>
      </w:r>
      <w:r w:rsidR="00B701FD" w:rsidRPr="003A6C3F">
        <w:rPr>
          <w:bCs/>
          <w:lang w:val="ru-RU"/>
        </w:rPr>
        <w:t xml:space="preserve"> </w:t>
      </w:r>
      <w:r w:rsidR="00B701FD">
        <w:rPr>
          <w:bCs/>
          <w:lang w:val="ru-RU"/>
        </w:rPr>
        <w:t>положительный</w:t>
      </w:r>
      <w:r w:rsidR="00B701FD" w:rsidRPr="003A6C3F">
        <w:rPr>
          <w:bCs/>
          <w:lang w:val="ru-RU"/>
        </w:rPr>
        <w:t xml:space="preserve"> </w:t>
      </w:r>
      <w:r w:rsidR="00B701FD">
        <w:rPr>
          <w:bCs/>
          <w:lang w:val="ru-RU"/>
        </w:rPr>
        <w:t>результат</w:t>
      </w:r>
      <w:r w:rsidR="00B701FD" w:rsidRPr="003A6C3F">
        <w:rPr>
          <w:bCs/>
          <w:lang w:val="ru-RU"/>
        </w:rPr>
        <w:t xml:space="preserve"> </w:t>
      </w:r>
      <w:r w:rsidR="00B701FD">
        <w:rPr>
          <w:bCs/>
          <w:lang w:val="ru-RU"/>
        </w:rPr>
        <w:t>достигнут</w:t>
      </w:r>
      <w:r w:rsidR="00B701FD" w:rsidRPr="003A6C3F">
        <w:rPr>
          <w:bCs/>
          <w:lang w:val="ru-RU"/>
        </w:rPr>
        <w:t xml:space="preserve"> </w:t>
      </w:r>
      <w:r w:rsidR="00B701FD">
        <w:rPr>
          <w:bCs/>
          <w:lang w:val="ru-RU"/>
        </w:rPr>
        <w:t>в</w:t>
      </w:r>
      <w:r w:rsidR="00B701FD" w:rsidRPr="003A6C3F">
        <w:rPr>
          <w:bCs/>
          <w:lang w:val="ru-RU"/>
        </w:rPr>
        <w:t xml:space="preserve"> </w:t>
      </w:r>
      <w:r w:rsidR="00B701FD">
        <w:rPr>
          <w:bCs/>
          <w:lang w:val="ru-RU"/>
        </w:rPr>
        <w:t>основном</w:t>
      </w:r>
      <w:r w:rsidR="00B701FD" w:rsidRPr="003A6C3F">
        <w:rPr>
          <w:bCs/>
          <w:lang w:val="ru-RU"/>
        </w:rPr>
        <w:t xml:space="preserve"> </w:t>
      </w:r>
      <w:r w:rsidR="00B701FD">
        <w:rPr>
          <w:bCs/>
          <w:lang w:val="ru-RU"/>
        </w:rPr>
        <w:t>благодаря</w:t>
      </w:r>
      <w:r w:rsidR="00B701FD" w:rsidRPr="003A6C3F">
        <w:rPr>
          <w:bCs/>
          <w:lang w:val="ru-RU"/>
        </w:rPr>
        <w:t xml:space="preserve">: </w:t>
      </w:r>
      <w:r w:rsidR="00CE1E82" w:rsidRPr="003A6C3F">
        <w:rPr>
          <w:lang w:val="ru-RU"/>
        </w:rPr>
        <w:t xml:space="preserve">1) </w:t>
      </w:r>
      <w:r w:rsidR="00B701FD">
        <w:rPr>
          <w:lang w:val="ru-RU"/>
        </w:rPr>
        <w:t>увеличени</w:t>
      </w:r>
      <w:r w:rsidR="0013133E">
        <w:rPr>
          <w:lang w:val="ru-RU"/>
        </w:rPr>
        <w:t>ю</w:t>
      </w:r>
      <w:r w:rsidR="00B701FD" w:rsidRPr="003A6C3F">
        <w:rPr>
          <w:lang w:val="ru-RU"/>
        </w:rPr>
        <w:t xml:space="preserve"> </w:t>
      </w:r>
      <w:r w:rsidR="00B701FD">
        <w:rPr>
          <w:lang w:val="ru-RU"/>
        </w:rPr>
        <w:t>верхнего</w:t>
      </w:r>
      <w:r w:rsidR="00B701FD" w:rsidRPr="003A6C3F">
        <w:rPr>
          <w:lang w:val="ru-RU"/>
        </w:rPr>
        <w:t xml:space="preserve"> </w:t>
      </w:r>
      <w:r w:rsidR="0054427E">
        <w:rPr>
          <w:lang w:val="ru-RU"/>
        </w:rPr>
        <w:t>предела</w:t>
      </w:r>
      <w:r w:rsidR="0054427E" w:rsidRPr="003A6C3F">
        <w:rPr>
          <w:lang w:val="ru-RU"/>
        </w:rPr>
        <w:t xml:space="preserve"> </w:t>
      </w:r>
      <w:r w:rsidR="0054427E">
        <w:rPr>
          <w:lang w:val="ru-RU"/>
        </w:rPr>
        <w:t>суммы</w:t>
      </w:r>
      <w:r w:rsidR="0054427E" w:rsidRPr="003A6C3F">
        <w:rPr>
          <w:lang w:val="ru-RU"/>
        </w:rPr>
        <w:t xml:space="preserve"> </w:t>
      </w:r>
      <w:r w:rsidR="0054427E">
        <w:rPr>
          <w:lang w:val="ru-RU"/>
        </w:rPr>
        <w:t>заявок</w:t>
      </w:r>
      <w:r w:rsidR="0054427E" w:rsidRPr="003A6C3F">
        <w:rPr>
          <w:lang w:val="ru-RU"/>
        </w:rPr>
        <w:t xml:space="preserve"> </w:t>
      </w:r>
      <w:r w:rsidR="0054427E">
        <w:rPr>
          <w:lang w:val="ru-RU"/>
        </w:rPr>
        <w:t>на</w:t>
      </w:r>
      <w:r w:rsidR="0054427E" w:rsidRPr="003A6C3F">
        <w:rPr>
          <w:lang w:val="ru-RU"/>
        </w:rPr>
        <w:t xml:space="preserve"> </w:t>
      </w:r>
      <w:r w:rsidR="0054427E">
        <w:rPr>
          <w:lang w:val="ru-RU"/>
        </w:rPr>
        <w:t>получение</w:t>
      </w:r>
      <w:r w:rsidR="0054427E" w:rsidRPr="003A6C3F">
        <w:rPr>
          <w:lang w:val="ru-RU"/>
        </w:rPr>
        <w:t xml:space="preserve"> </w:t>
      </w:r>
      <w:r w:rsidR="0054427E">
        <w:rPr>
          <w:lang w:val="ru-RU"/>
        </w:rPr>
        <w:t>международной</w:t>
      </w:r>
      <w:r w:rsidR="0054427E" w:rsidRPr="003A6C3F">
        <w:rPr>
          <w:lang w:val="ru-RU"/>
        </w:rPr>
        <w:t xml:space="preserve"> </w:t>
      </w:r>
      <w:r w:rsidR="0054427E">
        <w:rPr>
          <w:lang w:val="ru-RU"/>
        </w:rPr>
        <w:t>помощи</w:t>
      </w:r>
      <w:r w:rsidR="0054427E" w:rsidRPr="003A6C3F">
        <w:rPr>
          <w:lang w:val="ru-RU"/>
        </w:rPr>
        <w:t xml:space="preserve">, </w:t>
      </w:r>
      <w:r w:rsidR="0054427E">
        <w:rPr>
          <w:lang w:val="ru-RU"/>
        </w:rPr>
        <w:t>рассматриваемых</w:t>
      </w:r>
      <w:r w:rsidR="0054427E" w:rsidRPr="003A6C3F">
        <w:rPr>
          <w:lang w:val="ru-RU"/>
        </w:rPr>
        <w:t xml:space="preserve"> </w:t>
      </w:r>
      <w:r w:rsidR="0054427E">
        <w:rPr>
          <w:lang w:val="ru-RU"/>
        </w:rPr>
        <w:t>Президиумом</w:t>
      </w:r>
      <w:r w:rsidR="0054427E" w:rsidRPr="003A6C3F">
        <w:rPr>
          <w:lang w:val="ru-RU"/>
        </w:rPr>
        <w:t xml:space="preserve">, </w:t>
      </w:r>
      <w:r w:rsidR="0054427E">
        <w:rPr>
          <w:lang w:val="ru-RU"/>
        </w:rPr>
        <w:t>с</w:t>
      </w:r>
      <w:r w:rsidR="0054427E" w:rsidRPr="003A6C3F">
        <w:rPr>
          <w:lang w:val="ru-RU"/>
        </w:rPr>
        <w:t xml:space="preserve"> 25</w:t>
      </w:r>
      <w:r w:rsidR="0054427E" w:rsidRPr="0054427E">
        <w:rPr>
          <w:lang w:val="en-US"/>
        </w:rPr>
        <w:t> </w:t>
      </w:r>
      <w:r w:rsidR="0054427E" w:rsidRPr="003A6C3F">
        <w:rPr>
          <w:lang w:val="ru-RU"/>
        </w:rPr>
        <w:t xml:space="preserve">000 </w:t>
      </w:r>
      <w:r w:rsidR="0054427E">
        <w:rPr>
          <w:lang w:val="ru-RU"/>
        </w:rPr>
        <w:t>долл</w:t>
      </w:r>
      <w:r w:rsidR="0054427E" w:rsidRPr="003A6C3F">
        <w:rPr>
          <w:lang w:val="ru-RU"/>
        </w:rPr>
        <w:t xml:space="preserve">. </w:t>
      </w:r>
      <w:r w:rsidR="0054427E">
        <w:rPr>
          <w:lang w:val="ru-RU"/>
        </w:rPr>
        <w:t>до</w:t>
      </w:r>
      <w:r w:rsidR="0054427E" w:rsidRPr="003A6C3F">
        <w:rPr>
          <w:lang w:val="ru-RU"/>
        </w:rPr>
        <w:t xml:space="preserve"> 100</w:t>
      </w:r>
      <w:r w:rsidR="0054427E" w:rsidRPr="0054427E">
        <w:rPr>
          <w:lang w:val="en-US"/>
        </w:rPr>
        <w:t> </w:t>
      </w:r>
      <w:r w:rsidR="0054427E" w:rsidRPr="003A6C3F">
        <w:rPr>
          <w:lang w:val="ru-RU"/>
        </w:rPr>
        <w:t xml:space="preserve">000 </w:t>
      </w:r>
      <w:r w:rsidR="0054427E">
        <w:rPr>
          <w:lang w:val="ru-RU"/>
        </w:rPr>
        <w:t>долл</w:t>
      </w:r>
      <w:r w:rsidR="0054427E" w:rsidRPr="003A6C3F">
        <w:rPr>
          <w:lang w:val="ru-RU"/>
        </w:rPr>
        <w:t xml:space="preserve">. </w:t>
      </w:r>
      <w:r w:rsidR="00CE1E82" w:rsidRPr="00706EEF">
        <w:rPr>
          <w:lang w:val="ru-RU"/>
        </w:rPr>
        <w:t>(</w:t>
      </w:r>
      <w:hyperlink r:id="rId16" w:history="1">
        <w:r w:rsidR="0054427E">
          <w:rPr>
            <w:rStyle w:val="Lienhypertexte"/>
            <w:lang w:val="ru-RU"/>
          </w:rPr>
          <w:t>резолюция</w:t>
        </w:r>
        <w:r w:rsidR="00CE1E82" w:rsidRPr="0004143A">
          <w:rPr>
            <w:rStyle w:val="Lienhypertexte"/>
          </w:rPr>
          <w:t> </w:t>
        </w:r>
        <w:r w:rsidR="00CE1E82" w:rsidRPr="00706EEF">
          <w:rPr>
            <w:rStyle w:val="Lienhypertexte"/>
            <w:lang w:val="ru-RU"/>
          </w:rPr>
          <w:t>6.</w:t>
        </w:r>
        <w:r w:rsidR="00CE1E82" w:rsidRPr="0004143A">
          <w:rPr>
            <w:rStyle w:val="Lienhypertexte"/>
          </w:rPr>
          <w:t>GA </w:t>
        </w:r>
        <w:r w:rsidR="00CE1E82" w:rsidRPr="00706EEF">
          <w:rPr>
            <w:rStyle w:val="Lienhypertexte"/>
            <w:lang w:val="ru-RU"/>
          </w:rPr>
          <w:t>7</w:t>
        </w:r>
      </w:hyperlink>
      <w:r w:rsidR="00CE1E82" w:rsidRPr="00706EEF">
        <w:rPr>
          <w:lang w:val="ru-RU"/>
        </w:rPr>
        <w:t xml:space="preserve">); 2) </w:t>
      </w:r>
      <w:r w:rsidR="0054427E">
        <w:rPr>
          <w:lang w:val="ru-RU"/>
        </w:rPr>
        <w:t>увеличени</w:t>
      </w:r>
      <w:r w:rsidR="0013133E">
        <w:rPr>
          <w:lang w:val="ru-RU"/>
        </w:rPr>
        <w:t>ю</w:t>
      </w:r>
      <w:r w:rsidR="0054427E" w:rsidRPr="00706EEF">
        <w:rPr>
          <w:lang w:val="ru-RU"/>
        </w:rPr>
        <w:t xml:space="preserve"> </w:t>
      </w:r>
      <w:r w:rsidR="0054427E">
        <w:rPr>
          <w:lang w:val="ru-RU"/>
        </w:rPr>
        <w:t>на</w:t>
      </w:r>
      <w:r w:rsidR="0054427E" w:rsidRPr="00706EEF">
        <w:rPr>
          <w:lang w:val="ru-RU"/>
        </w:rPr>
        <w:t xml:space="preserve"> 90% (</w:t>
      </w:r>
      <w:r w:rsidR="0054427E">
        <w:rPr>
          <w:lang w:val="ru-RU"/>
        </w:rPr>
        <w:t>по</w:t>
      </w:r>
      <w:r w:rsidR="0054427E" w:rsidRPr="00706EEF">
        <w:rPr>
          <w:lang w:val="ru-RU"/>
        </w:rPr>
        <w:t xml:space="preserve"> </w:t>
      </w:r>
      <w:r w:rsidR="0054427E">
        <w:rPr>
          <w:lang w:val="ru-RU"/>
        </w:rPr>
        <w:t>сравнению</w:t>
      </w:r>
      <w:r w:rsidR="0054427E" w:rsidRPr="00706EEF">
        <w:rPr>
          <w:lang w:val="ru-RU"/>
        </w:rPr>
        <w:t xml:space="preserve"> </w:t>
      </w:r>
      <w:r w:rsidR="0054427E">
        <w:rPr>
          <w:lang w:val="ru-RU"/>
        </w:rPr>
        <w:t>с</w:t>
      </w:r>
      <w:r w:rsidR="0054427E" w:rsidRPr="00706EEF">
        <w:rPr>
          <w:lang w:val="ru-RU"/>
        </w:rPr>
        <w:t xml:space="preserve"> </w:t>
      </w:r>
      <w:r w:rsidR="0054427E">
        <w:rPr>
          <w:lang w:val="ru-RU"/>
        </w:rPr>
        <w:t>предыдущим</w:t>
      </w:r>
      <w:r w:rsidR="0054427E" w:rsidRPr="00706EEF">
        <w:rPr>
          <w:lang w:val="ru-RU"/>
        </w:rPr>
        <w:t xml:space="preserve"> </w:t>
      </w:r>
      <w:r w:rsidR="0054427E">
        <w:rPr>
          <w:lang w:val="ru-RU"/>
        </w:rPr>
        <w:t>двухлетним</w:t>
      </w:r>
      <w:r w:rsidR="0054427E" w:rsidRPr="00706EEF">
        <w:rPr>
          <w:lang w:val="ru-RU"/>
        </w:rPr>
        <w:t xml:space="preserve"> </w:t>
      </w:r>
      <w:r w:rsidR="0054427E">
        <w:rPr>
          <w:lang w:val="ru-RU"/>
        </w:rPr>
        <w:t>периодом</w:t>
      </w:r>
      <w:r w:rsidR="0054427E" w:rsidRPr="00706EEF">
        <w:rPr>
          <w:lang w:val="ru-RU"/>
        </w:rPr>
        <w:t xml:space="preserve"> </w:t>
      </w:r>
      <w:r w:rsidR="00CE1E82" w:rsidRPr="00706EEF">
        <w:rPr>
          <w:lang w:val="ru-RU"/>
        </w:rPr>
        <w:t>2016</w:t>
      </w:r>
      <w:r w:rsidR="007E59FD" w:rsidRPr="00706EEF">
        <w:rPr>
          <w:lang w:val="ru-RU"/>
        </w:rPr>
        <w:t>–</w:t>
      </w:r>
      <w:r w:rsidR="00CE1E82" w:rsidRPr="00706EEF">
        <w:rPr>
          <w:lang w:val="ru-RU"/>
        </w:rPr>
        <w:t>2017</w:t>
      </w:r>
      <w:r w:rsidR="0054427E" w:rsidRPr="0054427E">
        <w:rPr>
          <w:lang w:val="en-US"/>
        </w:rPr>
        <w:t> </w:t>
      </w:r>
      <w:r w:rsidR="0054427E">
        <w:rPr>
          <w:lang w:val="ru-RU"/>
        </w:rPr>
        <w:t>гг</w:t>
      </w:r>
      <w:r w:rsidR="0054427E" w:rsidRPr="00706EEF">
        <w:rPr>
          <w:lang w:val="ru-RU"/>
        </w:rPr>
        <w:t>.</w:t>
      </w:r>
      <w:r w:rsidR="00CE1E82" w:rsidRPr="0004143A">
        <w:rPr>
          <w:rStyle w:val="Appelnotedebasdep"/>
        </w:rPr>
        <w:footnoteReference w:id="1"/>
      </w:r>
      <w:r w:rsidR="00CE1E82" w:rsidRPr="00706EEF">
        <w:rPr>
          <w:lang w:val="ru-RU"/>
        </w:rPr>
        <w:t xml:space="preserve">) </w:t>
      </w:r>
      <w:r w:rsidR="0054427E">
        <w:rPr>
          <w:lang w:val="ru-RU"/>
        </w:rPr>
        <w:t>числа</w:t>
      </w:r>
      <w:r w:rsidR="0054427E" w:rsidRPr="00706EEF">
        <w:rPr>
          <w:lang w:val="ru-RU"/>
        </w:rPr>
        <w:t xml:space="preserve"> </w:t>
      </w:r>
      <w:r w:rsidR="0054427E">
        <w:rPr>
          <w:lang w:val="ru-RU"/>
        </w:rPr>
        <w:t>заявок</w:t>
      </w:r>
      <w:r w:rsidR="0054427E" w:rsidRPr="00706EEF">
        <w:rPr>
          <w:lang w:val="ru-RU"/>
        </w:rPr>
        <w:t xml:space="preserve">, </w:t>
      </w:r>
      <w:r w:rsidR="0054427E">
        <w:rPr>
          <w:lang w:val="ru-RU"/>
        </w:rPr>
        <w:t>рассмотренных</w:t>
      </w:r>
      <w:r w:rsidR="0054427E" w:rsidRPr="00706EEF">
        <w:rPr>
          <w:lang w:val="ru-RU"/>
        </w:rPr>
        <w:t xml:space="preserve"> </w:t>
      </w:r>
      <w:r w:rsidR="0054427E">
        <w:rPr>
          <w:lang w:val="ru-RU"/>
        </w:rPr>
        <w:t>Президиумом</w:t>
      </w:r>
      <w:r w:rsidR="0054427E" w:rsidRPr="00706EEF">
        <w:rPr>
          <w:lang w:val="ru-RU"/>
        </w:rPr>
        <w:t xml:space="preserve">, </w:t>
      </w:r>
      <w:r w:rsidR="0054427E">
        <w:rPr>
          <w:lang w:val="ru-RU"/>
        </w:rPr>
        <w:t>с</w:t>
      </w:r>
      <w:r w:rsidR="0054427E" w:rsidRPr="00706EEF">
        <w:rPr>
          <w:lang w:val="ru-RU"/>
        </w:rPr>
        <w:t xml:space="preserve"> </w:t>
      </w:r>
      <w:r w:rsidR="0054427E">
        <w:rPr>
          <w:lang w:val="ru-RU"/>
        </w:rPr>
        <w:t>соответствующими</w:t>
      </w:r>
      <w:r w:rsidR="0054427E" w:rsidRPr="00706EEF">
        <w:rPr>
          <w:lang w:val="ru-RU"/>
        </w:rPr>
        <w:t xml:space="preserve"> </w:t>
      </w:r>
      <w:r w:rsidR="0054427E">
        <w:rPr>
          <w:lang w:val="ru-RU"/>
        </w:rPr>
        <w:t>рекомендациями</w:t>
      </w:r>
      <w:r w:rsidR="0054427E" w:rsidRPr="00706EEF">
        <w:rPr>
          <w:lang w:val="ru-RU"/>
        </w:rPr>
        <w:t xml:space="preserve">, </w:t>
      </w:r>
      <w:r w:rsidR="0054427E">
        <w:rPr>
          <w:lang w:val="ru-RU"/>
        </w:rPr>
        <w:t>подготовленными</w:t>
      </w:r>
      <w:r w:rsidR="0054427E" w:rsidRPr="00706EEF">
        <w:rPr>
          <w:lang w:val="ru-RU"/>
        </w:rPr>
        <w:t xml:space="preserve"> </w:t>
      </w:r>
      <w:r w:rsidR="0054427E">
        <w:rPr>
          <w:lang w:val="ru-RU"/>
        </w:rPr>
        <w:t>Секретариатом</w:t>
      </w:r>
      <w:r w:rsidR="0054427E" w:rsidRPr="00706EEF">
        <w:rPr>
          <w:lang w:val="ru-RU"/>
        </w:rPr>
        <w:t xml:space="preserve"> </w:t>
      </w:r>
      <w:r w:rsidR="0054427E">
        <w:rPr>
          <w:lang w:val="ru-RU"/>
        </w:rPr>
        <w:t>и</w:t>
      </w:r>
      <w:r w:rsidR="0054427E" w:rsidRPr="00706EEF">
        <w:rPr>
          <w:lang w:val="ru-RU"/>
        </w:rPr>
        <w:t xml:space="preserve"> 3) </w:t>
      </w:r>
      <w:r w:rsidR="006E4A2F">
        <w:rPr>
          <w:lang w:val="ru-RU"/>
        </w:rPr>
        <w:t>сохранени</w:t>
      </w:r>
      <w:r w:rsidR="0013133E">
        <w:rPr>
          <w:lang w:val="ru-RU"/>
        </w:rPr>
        <w:t>ю</w:t>
      </w:r>
      <w:r w:rsidR="006E4A2F" w:rsidRPr="00706EEF">
        <w:rPr>
          <w:lang w:val="ru-RU"/>
        </w:rPr>
        <w:t xml:space="preserve"> </w:t>
      </w:r>
      <w:r w:rsidR="006E4A2F">
        <w:rPr>
          <w:lang w:val="ru-RU"/>
        </w:rPr>
        <w:t>относительно</w:t>
      </w:r>
      <w:r w:rsidR="006E4A2F" w:rsidRPr="00706EEF">
        <w:rPr>
          <w:lang w:val="ru-RU"/>
        </w:rPr>
        <w:t xml:space="preserve"> </w:t>
      </w:r>
      <w:r w:rsidR="006E4A2F">
        <w:rPr>
          <w:lang w:val="ru-RU"/>
        </w:rPr>
        <w:t>вы</w:t>
      </w:r>
      <w:r w:rsidR="00706EEF">
        <w:rPr>
          <w:lang w:val="ru-RU"/>
        </w:rPr>
        <w:t>с</w:t>
      </w:r>
      <w:r w:rsidR="006E4A2F">
        <w:rPr>
          <w:lang w:val="ru-RU"/>
        </w:rPr>
        <w:t>окого</w:t>
      </w:r>
      <w:r w:rsidR="006E4A2F" w:rsidRPr="00706EEF">
        <w:rPr>
          <w:lang w:val="ru-RU"/>
        </w:rPr>
        <w:t xml:space="preserve"> </w:t>
      </w:r>
      <w:r w:rsidR="006E4A2F">
        <w:rPr>
          <w:lang w:val="ru-RU"/>
        </w:rPr>
        <w:t>удельного</w:t>
      </w:r>
      <w:r w:rsidR="006E4A2F" w:rsidRPr="00706EEF">
        <w:rPr>
          <w:lang w:val="ru-RU"/>
        </w:rPr>
        <w:t xml:space="preserve"> </w:t>
      </w:r>
      <w:r w:rsidR="006E4A2F">
        <w:rPr>
          <w:lang w:val="ru-RU"/>
        </w:rPr>
        <w:t>веса</w:t>
      </w:r>
      <w:r w:rsidR="006E4A2F" w:rsidRPr="00706EEF">
        <w:rPr>
          <w:lang w:val="ru-RU"/>
        </w:rPr>
        <w:t xml:space="preserve"> </w:t>
      </w:r>
      <w:r w:rsidR="00706EEF">
        <w:rPr>
          <w:lang w:val="ru-RU"/>
        </w:rPr>
        <w:t>одобренных</w:t>
      </w:r>
      <w:r w:rsidR="00706EEF" w:rsidRPr="00706EEF">
        <w:rPr>
          <w:lang w:val="ru-RU"/>
        </w:rPr>
        <w:t xml:space="preserve"> </w:t>
      </w:r>
      <w:r w:rsidR="00706EEF">
        <w:rPr>
          <w:lang w:val="ru-RU"/>
        </w:rPr>
        <w:t>Президиумом</w:t>
      </w:r>
      <w:r w:rsidR="00706EEF" w:rsidRPr="00706EEF">
        <w:rPr>
          <w:lang w:val="ru-RU"/>
        </w:rPr>
        <w:t xml:space="preserve"> </w:t>
      </w:r>
      <w:r w:rsidR="00706EEF">
        <w:rPr>
          <w:lang w:val="ru-RU"/>
        </w:rPr>
        <w:t>заявок</w:t>
      </w:r>
      <w:r w:rsidR="00706EEF" w:rsidRPr="00706EEF">
        <w:rPr>
          <w:lang w:val="ru-RU"/>
        </w:rPr>
        <w:t xml:space="preserve"> (</w:t>
      </w:r>
      <w:r w:rsidR="00706EEF">
        <w:rPr>
          <w:lang w:val="ru-RU"/>
        </w:rPr>
        <w:t>было</w:t>
      </w:r>
      <w:r w:rsidR="00706EEF" w:rsidRPr="00706EEF">
        <w:rPr>
          <w:lang w:val="ru-RU"/>
        </w:rPr>
        <w:t xml:space="preserve"> </w:t>
      </w:r>
      <w:r w:rsidR="00706EEF">
        <w:rPr>
          <w:lang w:val="ru-RU"/>
        </w:rPr>
        <w:t>одобрено</w:t>
      </w:r>
      <w:r w:rsidR="00706EEF" w:rsidRPr="00706EEF">
        <w:rPr>
          <w:lang w:val="ru-RU"/>
        </w:rPr>
        <w:t xml:space="preserve"> 70% </w:t>
      </w:r>
      <w:r w:rsidR="00706EEF">
        <w:rPr>
          <w:lang w:val="ru-RU"/>
        </w:rPr>
        <w:t xml:space="preserve">заявок, рассмотренных Президиумом в </w:t>
      </w:r>
      <w:r w:rsidR="00CE1E82" w:rsidRPr="00706EEF">
        <w:rPr>
          <w:lang w:val="ru-RU"/>
        </w:rPr>
        <w:t xml:space="preserve">2018 </w:t>
      </w:r>
      <w:r w:rsidR="00706EEF">
        <w:rPr>
          <w:lang w:val="ru-RU"/>
        </w:rPr>
        <w:t>и</w:t>
      </w:r>
      <w:r w:rsidR="00156D4C" w:rsidRPr="00706EEF">
        <w:rPr>
          <w:lang w:val="ru-RU"/>
        </w:rPr>
        <w:t xml:space="preserve"> 2019</w:t>
      </w:r>
      <w:r w:rsidR="00706EEF">
        <w:rPr>
          <w:lang w:val="ru-RU"/>
        </w:rPr>
        <w:t> гг.)</w:t>
      </w:r>
      <w:r w:rsidR="00CE1E82" w:rsidRPr="00706EEF">
        <w:rPr>
          <w:lang w:val="ru-RU"/>
        </w:rPr>
        <w:t xml:space="preserve">, </w:t>
      </w:r>
      <w:r w:rsidR="00706EEF">
        <w:rPr>
          <w:lang w:val="ru-RU"/>
        </w:rPr>
        <w:t xml:space="preserve">что </w:t>
      </w:r>
      <w:r w:rsidR="00706EEF">
        <w:rPr>
          <w:lang w:val="ru-RU"/>
        </w:rPr>
        <w:lastRenderedPageBreak/>
        <w:t>свидетельствует об общем удовлетворительном качестве полученных Секретариатом</w:t>
      </w:r>
      <w:r w:rsidR="00706EEF" w:rsidRPr="00706EEF">
        <w:rPr>
          <w:lang w:val="ru-RU"/>
        </w:rPr>
        <w:t xml:space="preserve"> </w:t>
      </w:r>
      <w:r w:rsidR="00706EEF">
        <w:rPr>
          <w:lang w:val="ru-RU"/>
        </w:rPr>
        <w:t>заявок.</w:t>
      </w:r>
    </w:p>
    <w:p w:rsidR="00884576" w:rsidRPr="0004143A" w:rsidRDefault="00D775B5" w:rsidP="001740D7">
      <w:pPr>
        <w:pStyle w:val="COMPara"/>
        <w:tabs>
          <w:tab w:val="left" w:pos="567"/>
        </w:tabs>
        <w:ind w:left="567" w:firstLine="0"/>
        <w:jc w:val="both"/>
      </w:pPr>
      <w:r>
        <w:rPr>
          <w:noProof/>
          <w:lang w:val="en-US"/>
        </w:rPr>
        <w:drawing>
          <wp:inline distT="0" distB="0" distL="0" distR="0">
            <wp:extent cx="6116955" cy="38080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955" cy="380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E82" w:rsidRDefault="00A349A0" w:rsidP="001740D7">
      <w:pPr>
        <w:pStyle w:val="COMPara"/>
        <w:tabs>
          <w:tab w:val="left" w:pos="567"/>
        </w:tabs>
        <w:ind w:left="567" w:firstLine="0"/>
        <w:jc w:val="both"/>
        <w:rPr>
          <w:lang w:val="ru-RU"/>
        </w:rPr>
      </w:pPr>
      <w:r w:rsidRPr="0004143A">
        <w:rPr>
          <w:noProof/>
          <w:lang w:val="en-US"/>
        </w:rPr>
        <mc:AlternateContent>
          <mc:Choice Requires="wps">
            <w:drawing>
              <wp:inline distT="0" distB="0" distL="0" distR="0" wp14:anchorId="70BC1804" wp14:editId="7AF23CD2">
                <wp:extent cx="5238750" cy="1404620"/>
                <wp:effectExtent l="0" t="0" r="0" b="0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44FF" w:rsidRPr="003D7BC3" w:rsidRDefault="009244FF" w:rsidP="00A349A0">
                            <w:pPr>
                              <w:ind w:right="201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ru-RU"/>
                              </w:rPr>
                              <w:t>Рисунок</w:t>
                            </w:r>
                            <w:r w:rsidRPr="003D7BC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ru-RU"/>
                              </w:rPr>
                              <w:t xml:space="preserve"> 2: </w:t>
                            </w:r>
                            <w:r w:rsidRPr="003D7BC3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ru-RU"/>
                              </w:rPr>
                              <w:t>Доля расходов на международную помощь и помощь в подготовке досье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BC1804" id="_x0000_s1027" type="#_x0000_t202" style="width:412.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" stroked="f">
                <v:textbox style="mso-fit-shape-to-text:t">
                  <w:txbxContent>
                    <w:p w:rsidR="009244FF" w:rsidRPr="003D7BC3" w:rsidRDefault="009244FF" w:rsidP="00A349A0">
                      <w:pPr>
                        <w:ind w:right="201"/>
                        <w:rPr>
                          <w:rFonts w:ascii="Arial" w:hAnsi="Arial" w:cs="Arial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ru-RU"/>
                        </w:rPr>
                        <w:t>Рисунок</w:t>
                      </w:r>
                      <w:r w:rsidRPr="003D7BC3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ru-RU"/>
                        </w:rPr>
                        <w:t xml:space="preserve"> 2: </w:t>
                      </w:r>
                      <w:r w:rsidRPr="003D7BC3">
                        <w:rPr>
                          <w:rFonts w:ascii="Arial" w:hAnsi="Arial" w:cs="Arial"/>
                          <w:sz w:val="16"/>
                          <w:szCs w:val="16"/>
                          <w:lang w:val="ru-RU"/>
                        </w:rPr>
                        <w:t>Доля расходов на международную помощь и помощь в подготовке досье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E5818" w:rsidRPr="0004143A" w:rsidRDefault="00C4607C" w:rsidP="001740D7">
      <w:pPr>
        <w:pStyle w:val="GAPara"/>
        <w:keepNext/>
        <w:numPr>
          <w:ilvl w:val="0"/>
          <w:numId w:val="0"/>
        </w:numPr>
        <w:spacing w:before="240"/>
        <w:jc w:val="both"/>
      </w:pPr>
      <w:r>
        <w:rPr>
          <w:b/>
          <w:bCs/>
          <w:lang w:val="ru-RU"/>
        </w:rPr>
        <w:t>Начисленные взносы</w:t>
      </w:r>
    </w:p>
    <w:p w:rsidR="00576E1D" w:rsidRPr="00F51CBA" w:rsidRDefault="00832C62" w:rsidP="00680B7E">
      <w:pPr>
        <w:pStyle w:val="COMPara"/>
        <w:numPr>
          <w:ilvl w:val="0"/>
          <w:numId w:val="5"/>
        </w:numPr>
        <w:tabs>
          <w:tab w:val="left" w:pos="567"/>
        </w:tabs>
        <w:spacing w:before="120"/>
        <w:ind w:left="567" w:hanging="567"/>
        <w:jc w:val="both"/>
        <w:rPr>
          <w:lang w:val="ru-RU"/>
        </w:rPr>
      </w:pPr>
      <w:r>
        <w:rPr>
          <w:lang w:val="ru-RU"/>
        </w:rPr>
        <w:t>Следует</w:t>
      </w:r>
      <w:r w:rsidRPr="003A6C3F">
        <w:rPr>
          <w:lang w:val="ru-RU"/>
        </w:rPr>
        <w:t xml:space="preserve"> </w:t>
      </w:r>
      <w:r>
        <w:rPr>
          <w:lang w:val="ru-RU"/>
        </w:rPr>
        <w:t>напомнить</w:t>
      </w:r>
      <w:r w:rsidRPr="003A6C3F">
        <w:rPr>
          <w:lang w:val="ru-RU"/>
        </w:rPr>
        <w:t xml:space="preserve">, </w:t>
      </w:r>
      <w:r>
        <w:rPr>
          <w:lang w:val="ru-RU"/>
        </w:rPr>
        <w:t>что</w:t>
      </w:r>
      <w:r w:rsidRPr="003A6C3F">
        <w:rPr>
          <w:lang w:val="ru-RU"/>
        </w:rPr>
        <w:t xml:space="preserve"> </w:t>
      </w:r>
      <w:r w:rsidR="00A65E26" w:rsidRPr="00A65E26">
        <w:rPr>
          <w:b/>
          <w:lang w:val="ru-RU"/>
        </w:rPr>
        <w:t>выплата</w:t>
      </w:r>
      <w:r w:rsidR="00A65E26" w:rsidRPr="003A6C3F">
        <w:rPr>
          <w:b/>
          <w:lang w:val="ru-RU"/>
        </w:rPr>
        <w:t xml:space="preserve"> </w:t>
      </w:r>
      <w:r w:rsidR="00A65E26" w:rsidRPr="00A65E26">
        <w:rPr>
          <w:b/>
          <w:lang w:val="ru-RU"/>
        </w:rPr>
        <w:t>взносов</w:t>
      </w:r>
      <w:r w:rsidR="00A65E26" w:rsidRPr="003A6C3F">
        <w:rPr>
          <w:lang w:val="ru-RU"/>
        </w:rPr>
        <w:t xml:space="preserve"> </w:t>
      </w:r>
      <w:r w:rsidR="00A65E26">
        <w:rPr>
          <w:lang w:val="ru-RU"/>
        </w:rPr>
        <w:t>является</w:t>
      </w:r>
      <w:r w:rsidR="00A65E26" w:rsidRPr="003A6C3F">
        <w:rPr>
          <w:lang w:val="ru-RU"/>
        </w:rPr>
        <w:t xml:space="preserve"> </w:t>
      </w:r>
      <w:r w:rsidR="00A65E26">
        <w:rPr>
          <w:lang w:val="ru-RU"/>
        </w:rPr>
        <w:t>обязательством</w:t>
      </w:r>
      <w:r w:rsidR="00A65E26" w:rsidRPr="003A6C3F">
        <w:rPr>
          <w:lang w:val="ru-RU"/>
        </w:rPr>
        <w:t xml:space="preserve"> </w:t>
      </w:r>
      <w:r w:rsidR="00A65E26">
        <w:rPr>
          <w:lang w:val="ru-RU"/>
        </w:rPr>
        <w:t>всех</w:t>
      </w:r>
      <w:r w:rsidR="00A65E26" w:rsidRPr="003A6C3F">
        <w:rPr>
          <w:lang w:val="ru-RU"/>
        </w:rPr>
        <w:t xml:space="preserve"> </w:t>
      </w:r>
      <w:r w:rsidR="00A65E26">
        <w:rPr>
          <w:lang w:val="ru-RU"/>
        </w:rPr>
        <w:t>государств</w:t>
      </w:r>
      <w:r w:rsidR="00A65E26" w:rsidRPr="003A6C3F">
        <w:rPr>
          <w:lang w:val="ru-RU"/>
        </w:rPr>
        <w:t>-</w:t>
      </w:r>
      <w:r w:rsidR="00A65E26">
        <w:rPr>
          <w:lang w:val="ru-RU"/>
        </w:rPr>
        <w:t>участников</w:t>
      </w:r>
      <w:r w:rsidR="00A65E26" w:rsidRPr="003A6C3F">
        <w:rPr>
          <w:lang w:val="ru-RU"/>
        </w:rPr>
        <w:t xml:space="preserve">, </w:t>
      </w:r>
      <w:r w:rsidR="00A65E26">
        <w:rPr>
          <w:lang w:val="ru-RU"/>
        </w:rPr>
        <w:t>ратифицировавших</w:t>
      </w:r>
      <w:r w:rsidR="00A65E26" w:rsidRPr="003A6C3F">
        <w:rPr>
          <w:lang w:val="ru-RU"/>
        </w:rPr>
        <w:t xml:space="preserve"> </w:t>
      </w:r>
      <w:r w:rsidR="00A65E26">
        <w:rPr>
          <w:lang w:val="ru-RU"/>
        </w:rPr>
        <w:t>Конвенцию</w:t>
      </w:r>
      <w:r w:rsidR="00A65E26" w:rsidRPr="003A6C3F">
        <w:rPr>
          <w:lang w:val="ru-RU"/>
        </w:rPr>
        <w:t xml:space="preserve">, </w:t>
      </w:r>
      <w:r w:rsidR="00A65E26">
        <w:rPr>
          <w:lang w:val="ru-RU"/>
        </w:rPr>
        <w:t>в</w:t>
      </w:r>
      <w:r w:rsidR="00A65E26" w:rsidRPr="003A6C3F">
        <w:rPr>
          <w:lang w:val="ru-RU"/>
        </w:rPr>
        <w:t xml:space="preserve"> </w:t>
      </w:r>
      <w:r w:rsidR="00A65E26">
        <w:rPr>
          <w:lang w:val="ru-RU"/>
        </w:rPr>
        <w:t>соответствии</w:t>
      </w:r>
      <w:r w:rsidR="00A65E26" w:rsidRPr="003A6C3F">
        <w:rPr>
          <w:lang w:val="ru-RU"/>
        </w:rPr>
        <w:t xml:space="preserve"> </w:t>
      </w:r>
      <w:r w:rsidR="00A65E26">
        <w:rPr>
          <w:lang w:val="ru-RU"/>
        </w:rPr>
        <w:t>со</w:t>
      </w:r>
      <w:r w:rsidR="00A65E26" w:rsidRPr="003A6C3F">
        <w:rPr>
          <w:lang w:val="ru-RU"/>
        </w:rPr>
        <w:t xml:space="preserve"> </w:t>
      </w:r>
      <w:r w:rsidR="00A65E26">
        <w:rPr>
          <w:lang w:val="ru-RU"/>
        </w:rPr>
        <w:t>статьей</w:t>
      </w:r>
      <w:r w:rsidR="00A65E26" w:rsidRPr="00A65E26">
        <w:rPr>
          <w:lang w:val="en-US"/>
        </w:rPr>
        <w:t> </w:t>
      </w:r>
      <w:r w:rsidR="00A65E26" w:rsidRPr="003A6C3F">
        <w:rPr>
          <w:lang w:val="ru-RU"/>
        </w:rPr>
        <w:t xml:space="preserve">26. </w:t>
      </w:r>
      <w:r w:rsidR="00A65E26">
        <w:rPr>
          <w:lang w:val="ru-RU"/>
        </w:rPr>
        <w:t>По</w:t>
      </w:r>
      <w:r w:rsidR="00A65E26" w:rsidRPr="00A65E26">
        <w:rPr>
          <w:lang w:val="ru-RU"/>
        </w:rPr>
        <w:t xml:space="preserve"> </w:t>
      </w:r>
      <w:r w:rsidR="00A65E26">
        <w:rPr>
          <w:lang w:val="ru-RU"/>
        </w:rPr>
        <w:t>состоянию</w:t>
      </w:r>
      <w:r w:rsidR="00A65E26" w:rsidRPr="00A65E26">
        <w:rPr>
          <w:lang w:val="ru-RU"/>
        </w:rPr>
        <w:t xml:space="preserve"> </w:t>
      </w:r>
      <w:r w:rsidR="00A65E26">
        <w:rPr>
          <w:lang w:val="ru-RU"/>
        </w:rPr>
        <w:t>на</w:t>
      </w:r>
      <w:r w:rsidR="00A65E26" w:rsidRPr="00A65E26">
        <w:rPr>
          <w:lang w:val="ru-RU"/>
        </w:rPr>
        <w:t xml:space="preserve"> 31</w:t>
      </w:r>
      <w:r w:rsidR="00A65E26" w:rsidRPr="00A65E26">
        <w:rPr>
          <w:lang w:val="en-US"/>
        </w:rPr>
        <w:t> </w:t>
      </w:r>
      <w:r w:rsidR="00A65E26">
        <w:rPr>
          <w:lang w:val="ru-RU"/>
        </w:rPr>
        <w:t>декабря</w:t>
      </w:r>
      <w:r w:rsidR="00A65E26" w:rsidRPr="00A65E26">
        <w:rPr>
          <w:lang w:val="ru-RU"/>
        </w:rPr>
        <w:t xml:space="preserve"> 2019</w:t>
      </w:r>
      <w:r w:rsidR="00A65E26" w:rsidRPr="00A65E26">
        <w:rPr>
          <w:lang w:val="en-US"/>
        </w:rPr>
        <w:t> </w:t>
      </w:r>
      <w:r w:rsidR="00A65E26">
        <w:rPr>
          <w:lang w:val="ru-RU"/>
        </w:rPr>
        <w:t>г</w:t>
      </w:r>
      <w:r w:rsidR="00A65E26" w:rsidRPr="00A65E26">
        <w:rPr>
          <w:lang w:val="ru-RU"/>
        </w:rPr>
        <w:t xml:space="preserve">. </w:t>
      </w:r>
      <w:r w:rsidR="00A65E26">
        <w:rPr>
          <w:lang w:val="ru-RU"/>
        </w:rPr>
        <w:t>задолженность</w:t>
      </w:r>
      <w:r w:rsidR="00A65E26" w:rsidRPr="00A65E26">
        <w:rPr>
          <w:lang w:val="ru-RU"/>
        </w:rPr>
        <w:t xml:space="preserve"> </w:t>
      </w:r>
      <w:r w:rsidR="00A65E26">
        <w:rPr>
          <w:lang w:val="ru-RU"/>
        </w:rPr>
        <w:t>по</w:t>
      </w:r>
      <w:r w:rsidR="00A65E26" w:rsidRPr="00A65E26">
        <w:rPr>
          <w:lang w:val="ru-RU"/>
        </w:rPr>
        <w:t xml:space="preserve"> </w:t>
      </w:r>
      <w:r w:rsidR="00A65E26" w:rsidRPr="00A65E26">
        <w:rPr>
          <w:b/>
          <w:lang w:val="ru-RU"/>
        </w:rPr>
        <w:t>обязательным начисл</w:t>
      </w:r>
      <w:r w:rsidR="00E33D98">
        <w:rPr>
          <w:b/>
          <w:lang w:val="ru-RU"/>
        </w:rPr>
        <w:t>енным</w:t>
      </w:r>
      <w:r w:rsidR="00A65E26" w:rsidRPr="00A65E26">
        <w:rPr>
          <w:b/>
          <w:lang w:val="ru-RU"/>
        </w:rPr>
        <w:t xml:space="preserve"> взносам</w:t>
      </w:r>
      <w:r w:rsidR="00A65E26" w:rsidRPr="00A65E26">
        <w:rPr>
          <w:lang w:val="ru-RU"/>
        </w:rPr>
        <w:t xml:space="preserve"> </w:t>
      </w:r>
      <w:r w:rsidR="00A65E26">
        <w:rPr>
          <w:lang w:val="ru-RU"/>
        </w:rPr>
        <w:t>составила</w:t>
      </w:r>
      <w:r w:rsidR="00A65E26" w:rsidRPr="00A65E26">
        <w:rPr>
          <w:lang w:val="ru-RU"/>
        </w:rPr>
        <w:t xml:space="preserve"> </w:t>
      </w:r>
      <w:r w:rsidR="002C431B" w:rsidRPr="002C431B">
        <w:rPr>
          <w:lang w:val="ru-RU"/>
        </w:rPr>
        <w:t>435,318</w:t>
      </w:r>
      <w:r w:rsidR="00A65E26" w:rsidRPr="00A65E26">
        <w:rPr>
          <w:lang w:val="ru-RU"/>
        </w:rPr>
        <w:t xml:space="preserve"> </w:t>
      </w:r>
      <w:r w:rsidR="00A65E26">
        <w:rPr>
          <w:lang w:val="ru-RU"/>
        </w:rPr>
        <w:t>долл</w:t>
      </w:r>
      <w:r w:rsidR="00A65E26" w:rsidRPr="00A65E26">
        <w:rPr>
          <w:lang w:val="ru-RU"/>
        </w:rPr>
        <w:t>.</w:t>
      </w:r>
      <w:r w:rsidR="00A65E26">
        <w:rPr>
          <w:lang w:val="ru-RU"/>
        </w:rPr>
        <w:t xml:space="preserve"> </w:t>
      </w:r>
      <w:r w:rsidR="00576E1D" w:rsidRPr="00A65E26">
        <w:rPr>
          <w:lang w:val="ru-RU"/>
        </w:rPr>
        <w:t>(</w:t>
      </w:r>
      <w:r w:rsidR="00A65E26">
        <w:rPr>
          <w:lang w:val="ru-RU"/>
        </w:rPr>
        <w:t>против</w:t>
      </w:r>
      <w:r w:rsidR="00A65E26" w:rsidRPr="00A65E26">
        <w:rPr>
          <w:lang w:val="ru-RU"/>
        </w:rPr>
        <w:t xml:space="preserve"> </w:t>
      </w:r>
      <w:r w:rsidR="00400757" w:rsidRPr="00A65E26">
        <w:rPr>
          <w:lang w:val="ru-RU"/>
        </w:rPr>
        <w:t>445</w:t>
      </w:r>
      <w:r w:rsidR="00A65E26" w:rsidRPr="00A65E26">
        <w:rPr>
          <w:lang w:val="en-US"/>
        </w:rPr>
        <w:t> </w:t>
      </w:r>
      <w:r w:rsidR="002C431B" w:rsidRPr="00393EDF">
        <w:rPr>
          <w:lang w:val="ru-RU"/>
        </w:rPr>
        <w:t xml:space="preserve">033 </w:t>
      </w:r>
      <w:r w:rsidR="00A65E26">
        <w:rPr>
          <w:lang w:val="ru-RU"/>
        </w:rPr>
        <w:t>долл</w:t>
      </w:r>
      <w:r w:rsidR="00A65E26" w:rsidRPr="00A65E26">
        <w:rPr>
          <w:lang w:val="ru-RU"/>
        </w:rPr>
        <w:t xml:space="preserve">. </w:t>
      </w:r>
      <w:r w:rsidR="00A65E26">
        <w:rPr>
          <w:lang w:val="ru-RU"/>
        </w:rPr>
        <w:t>на</w:t>
      </w:r>
      <w:r w:rsidR="00A65E26" w:rsidRPr="00A65E26">
        <w:rPr>
          <w:lang w:val="ru-RU"/>
        </w:rPr>
        <w:t xml:space="preserve"> </w:t>
      </w:r>
      <w:r w:rsidR="00576E1D" w:rsidRPr="00A65E26">
        <w:rPr>
          <w:lang w:val="ru-RU"/>
        </w:rPr>
        <w:t>3</w:t>
      </w:r>
      <w:r w:rsidR="00400757" w:rsidRPr="00A65E26">
        <w:rPr>
          <w:lang w:val="ru-RU"/>
        </w:rPr>
        <w:t>1</w:t>
      </w:r>
      <w:r w:rsidR="00A65E26" w:rsidRPr="00A65E26">
        <w:rPr>
          <w:lang w:val="en-US"/>
        </w:rPr>
        <w:t> </w:t>
      </w:r>
      <w:r w:rsidR="00A65E26">
        <w:rPr>
          <w:lang w:val="ru-RU"/>
        </w:rPr>
        <w:t>декабря</w:t>
      </w:r>
      <w:r w:rsidR="00A65E26" w:rsidRPr="00A65E26">
        <w:rPr>
          <w:lang w:val="ru-RU"/>
        </w:rPr>
        <w:t xml:space="preserve"> 2017</w:t>
      </w:r>
      <w:r w:rsidR="00A65E26" w:rsidRPr="00A65E26">
        <w:rPr>
          <w:lang w:val="en-US"/>
        </w:rPr>
        <w:t> </w:t>
      </w:r>
      <w:r w:rsidR="00A65E26">
        <w:rPr>
          <w:lang w:val="ru-RU"/>
        </w:rPr>
        <w:t>г</w:t>
      </w:r>
      <w:r w:rsidR="00A65E26" w:rsidRPr="00A65E26">
        <w:rPr>
          <w:lang w:val="ru-RU"/>
        </w:rPr>
        <w:t xml:space="preserve">.), </w:t>
      </w:r>
      <w:r w:rsidR="00A65E26">
        <w:rPr>
          <w:lang w:val="ru-RU"/>
        </w:rPr>
        <w:t>из</w:t>
      </w:r>
      <w:r w:rsidR="00A65E26" w:rsidRPr="00A65E26">
        <w:rPr>
          <w:lang w:val="ru-RU"/>
        </w:rPr>
        <w:t xml:space="preserve"> </w:t>
      </w:r>
      <w:r w:rsidR="00A65E26">
        <w:rPr>
          <w:lang w:val="ru-RU"/>
        </w:rPr>
        <w:t>которых</w:t>
      </w:r>
      <w:r w:rsidR="00A65E26" w:rsidRPr="00A65E26">
        <w:rPr>
          <w:lang w:val="ru-RU"/>
        </w:rPr>
        <w:t xml:space="preserve"> </w:t>
      </w:r>
      <w:r w:rsidR="00400757" w:rsidRPr="00A65E26">
        <w:rPr>
          <w:lang w:val="ru-RU"/>
        </w:rPr>
        <w:t>202</w:t>
      </w:r>
      <w:r w:rsidR="00A65E26" w:rsidRPr="00A65E26">
        <w:rPr>
          <w:lang w:val="en-US"/>
        </w:rPr>
        <w:t> </w:t>
      </w:r>
      <w:r w:rsidR="00400757" w:rsidRPr="00A65E26">
        <w:rPr>
          <w:lang w:val="ru-RU"/>
        </w:rPr>
        <w:t>682</w:t>
      </w:r>
      <w:r w:rsidR="00576E1D" w:rsidRPr="00A65E26">
        <w:rPr>
          <w:lang w:val="ru-RU"/>
        </w:rPr>
        <w:t xml:space="preserve"> </w:t>
      </w:r>
      <w:r w:rsidR="00A65E26">
        <w:rPr>
          <w:lang w:val="ru-RU"/>
        </w:rPr>
        <w:t>долл</w:t>
      </w:r>
      <w:r w:rsidR="00A65E26" w:rsidRPr="00A65E26">
        <w:rPr>
          <w:lang w:val="ru-RU"/>
        </w:rPr>
        <w:t xml:space="preserve">. </w:t>
      </w:r>
      <w:r w:rsidR="00A65E26">
        <w:rPr>
          <w:lang w:val="ru-RU"/>
        </w:rPr>
        <w:t xml:space="preserve">относятся к невыплаченным взносам </w:t>
      </w:r>
      <w:r w:rsidR="002E70A4">
        <w:rPr>
          <w:lang w:val="ru-RU"/>
        </w:rPr>
        <w:t>до 2019 г</w:t>
      </w:r>
      <w:r w:rsidR="00A65E26">
        <w:rPr>
          <w:lang w:val="ru-RU"/>
        </w:rPr>
        <w:t xml:space="preserve">. </w:t>
      </w:r>
      <w:r w:rsidR="00E33D98">
        <w:rPr>
          <w:lang w:val="ru-RU"/>
        </w:rPr>
        <w:t>С</w:t>
      </w:r>
      <w:r w:rsidR="00E33D98" w:rsidRPr="00E33D98">
        <w:rPr>
          <w:lang w:val="ru-RU"/>
        </w:rPr>
        <w:t xml:space="preserve"> 2016</w:t>
      </w:r>
      <w:r w:rsidR="00E33D98" w:rsidRPr="00E33D98">
        <w:rPr>
          <w:lang w:val="en-US"/>
        </w:rPr>
        <w:t> </w:t>
      </w:r>
      <w:r w:rsidR="00E33D98">
        <w:rPr>
          <w:lang w:val="ru-RU"/>
        </w:rPr>
        <w:t>г</w:t>
      </w:r>
      <w:r w:rsidR="00E33D98" w:rsidRPr="00E33D98">
        <w:rPr>
          <w:lang w:val="ru-RU"/>
        </w:rPr>
        <w:t xml:space="preserve">. </w:t>
      </w:r>
      <w:r w:rsidR="00E33D98">
        <w:rPr>
          <w:lang w:val="ru-RU"/>
        </w:rPr>
        <w:t>сумма</w:t>
      </w:r>
      <w:r w:rsidR="00E33D98" w:rsidRPr="00E33D98">
        <w:rPr>
          <w:lang w:val="ru-RU"/>
        </w:rPr>
        <w:t xml:space="preserve"> </w:t>
      </w:r>
      <w:r w:rsidR="00E33D98">
        <w:rPr>
          <w:lang w:val="ru-RU"/>
        </w:rPr>
        <w:t>невыплаченных</w:t>
      </w:r>
      <w:r w:rsidR="00E33D98" w:rsidRPr="00E33D98">
        <w:rPr>
          <w:lang w:val="ru-RU"/>
        </w:rPr>
        <w:t xml:space="preserve"> </w:t>
      </w:r>
      <w:r w:rsidR="00E33D98">
        <w:rPr>
          <w:lang w:val="ru-RU"/>
        </w:rPr>
        <w:t>взносов</w:t>
      </w:r>
      <w:r w:rsidR="00E33D98" w:rsidRPr="00E33D98">
        <w:rPr>
          <w:lang w:val="ru-RU"/>
        </w:rPr>
        <w:t xml:space="preserve"> </w:t>
      </w:r>
      <w:r w:rsidR="002E70A4">
        <w:rPr>
          <w:lang w:val="ru-RU"/>
        </w:rPr>
        <w:t>осталась</w:t>
      </w:r>
      <w:r w:rsidR="002E70A4" w:rsidRPr="00E33D98">
        <w:rPr>
          <w:lang w:val="ru-RU"/>
        </w:rPr>
        <w:t xml:space="preserve"> </w:t>
      </w:r>
      <w:r w:rsidR="00E33D98">
        <w:rPr>
          <w:lang w:val="ru-RU"/>
        </w:rPr>
        <w:t>на уровне примерно 400 000 долл. По</w:t>
      </w:r>
      <w:r w:rsidR="00E33D98" w:rsidRPr="00E33D98">
        <w:rPr>
          <w:lang w:val="ru-RU"/>
        </w:rPr>
        <w:t xml:space="preserve"> </w:t>
      </w:r>
      <w:r w:rsidR="00E33D98">
        <w:rPr>
          <w:lang w:val="ru-RU"/>
        </w:rPr>
        <w:t>состоянию</w:t>
      </w:r>
      <w:r w:rsidR="00E33D98" w:rsidRPr="00E33D98">
        <w:rPr>
          <w:lang w:val="ru-RU"/>
        </w:rPr>
        <w:t xml:space="preserve"> </w:t>
      </w:r>
      <w:r w:rsidR="00E33D98">
        <w:rPr>
          <w:lang w:val="ru-RU"/>
        </w:rPr>
        <w:t>на</w:t>
      </w:r>
      <w:r w:rsidR="00E33D98" w:rsidRPr="00E33D98">
        <w:rPr>
          <w:lang w:val="ru-RU"/>
        </w:rPr>
        <w:t xml:space="preserve"> 31</w:t>
      </w:r>
      <w:r w:rsidR="00E33D98" w:rsidRPr="00E33D98">
        <w:rPr>
          <w:lang w:val="en-US"/>
        </w:rPr>
        <w:t> </w:t>
      </w:r>
      <w:r w:rsidR="00E33D98">
        <w:rPr>
          <w:lang w:val="ru-RU"/>
        </w:rPr>
        <w:t>декабря</w:t>
      </w:r>
      <w:r w:rsidR="00E33D98" w:rsidRPr="00E33D98">
        <w:rPr>
          <w:lang w:val="ru-RU"/>
        </w:rPr>
        <w:t xml:space="preserve"> 2019</w:t>
      </w:r>
      <w:r w:rsidR="00E33D98" w:rsidRPr="00E33D98">
        <w:rPr>
          <w:lang w:val="en-US"/>
        </w:rPr>
        <w:t> </w:t>
      </w:r>
      <w:r w:rsidR="00E33D98">
        <w:rPr>
          <w:lang w:val="ru-RU"/>
        </w:rPr>
        <w:t>г</w:t>
      </w:r>
      <w:r w:rsidR="00E33D98" w:rsidRPr="00E33D98">
        <w:rPr>
          <w:lang w:val="ru-RU"/>
        </w:rPr>
        <w:t xml:space="preserve">. 82 </w:t>
      </w:r>
      <w:r w:rsidR="00E33D98">
        <w:rPr>
          <w:lang w:val="ru-RU"/>
        </w:rPr>
        <w:t>государства</w:t>
      </w:r>
      <w:r w:rsidR="00E33D98" w:rsidRPr="00E33D98">
        <w:rPr>
          <w:lang w:val="ru-RU"/>
        </w:rPr>
        <w:t>-</w:t>
      </w:r>
      <w:r w:rsidR="00E33D98">
        <w:rPr>
          <w:lang w:val="ru-RU"/>
        </w:rPr>
        <w:t>участника</w:t>
      </w:r>
      <w:r w:rsidR="00E33D98" w:rsidRPr="00E33D98">
        <w:rPr>
          <w:lang w:val="ru-RU"/>
        </w:rPr>
        <w:t xml:space="preserve"> </w:t>
      </w:r>
      <w:r w:rsidR="00576E1D" w:rsidRPr="00E33D98">
        <w:rPr>
          <w:lang w:val="ru-RU"/>
        </w:rPr>
        <w:t>(4</w:t>
      </w:r>
      <w:r w:rsidR="001A5DFD" w:rsidRPr="00E33D98">
        <w:rPr>
          <w:lang w:val="ru-RU"/>
        </w:rPr>
        <w:t>7</w:t>
      </w:r>
      <w:r w:rsidR="00576E1D" w:rsidRPr="00E33D98">
        <w:rPr>
          <w:lang w:val="ru-RU"/>
        </w:rPr>
        <w:t xml:space="preserve">%) </w:t>
      </w:r>
      <w:r w:rsidR="00E33D98">
        <w:rPr>
          <w:lang w:val="ru-RU"/>
        </w:rPr>
        <w:t>еще</w:t>
      </w:r>
      <w:r w:rsidR="00E33D98" w:rsidRPr="00E33D98">
        <w:rPr>
          <w:lang w:val="ru-RU"/>
        </w:rPr>
        <w:t xml:space="preserve"> </w:t>
      </w:r>
      <w:r w:rsidR="00E33D98">
        <w:rPr>
          <w:lang w:val="ru-RU"/>
        </w:rPr>
        <w:t>не</w:t>
      </w:r>
      <w:r w:rsidR="00E33D98" w:rsidRPr="00E33D98">
        <w:rPr>
          <w:lang w:val="ru-RU"/>
        </w:rPr>
        <w:t xml:space="preserve"> </w:t>
      </w:r>
      <w:r w:rsidR="00E33D98">
        <w:rPr>
          <w:lang w:val="ru-RU"/>
        </w:rPr>
        <w:t>выплатили</w:t>
      </w:r>
      <w:r w:rsidR="00E33D98" w:rsidRPr="00E33D98">
        <w:rPr>
          <w:lang w:val="ru-RU"/>
        </w:rPr>
        <w:t xml:space="preserve"> </w:t>
      </w:r>
      <w:r w:rsidR="00E33D98">
        <w:rPr>
          <w:lang w:val="ru-RU"/>
        </w:rPr>
        <w:t>свои</w:t>
      </w:r>
      <w:r w:rsidR="00E33D98" w:rsidRPr="00E33D98">
        <w:rPr>
          <w:lang w:val="ru-RU"/>
        </w:rPr>
        <w:t xml:space="preserve"> </w:t>
      </w:r>
      <w:r w:rsidR="00E33D98">
        <w:rPr>
          <w:lang w:val="ru-RU"/>
        </w:rPr>
        <w:t>взносы</w:t>
      </w:r>
      <w:r w:rsidR="00E33D98" w:rsidRPr="00E33D98">
        <w:rPr>
          <w:lang w:val="ru-RU"/>
        </w:rPr>
        <w:t xml:space="preserve"> </w:t>
      </w:r>
      <w:r w:rsidR="00E33D98">
        <w:rPr>
          <w:lang w:val="ru-RU"/>
        </w:rPr>
        <w:t>за</w:t>
      </w:r>
      <w:r w:rsidR="00E33D98" w:rsidRPr="00E33D98">
        <w:rPr>
          <w:lang w:val="ru-RU"/>
        </w:rPr>
        <w:t xml:space="preserve"> 2019</w:t>
      </w:r>
      <w:r w:rsidR="00E33D98" w:rsidRPr="00E33D98">
        <w:rPr>
          <w:lang w:val="en-US"/>
        </w:rPr>
        <w:t> </w:t>
      </w:r>
      <w:r w:rsidR="00E33D98">
        <w:rPr>
          <w:lang w:val="ru-RU"/>
        </w:rPr>
        <w:t>г</w:t>
      </w:r>
      <w:r w:rsidR="00E33D98" w:rsidRPr="00E33D98">
        <w:rPr>
          <w:lang w:val="ru-RU"/>
        </w:rPr>
        <w:t xml:space="preserve">. </w:t>
      </w:r>
      <w:r w:rsidR="00E33D98">
        <w:rPr>
          <w:lang w:val="ru-RU"/>
        </w:rPr>
        <w:t>Среди</w:t>
      </w:r>
      <w:r w:rsidR="00E33D98" w:rsidRPr="00E33D98">
        <w:rPr>
          <w:lang w:val="ru-RU"/>
        </w:rPr>
        <w:t xml:space="preserve"> </w:t>
      </w:r>
      <w:r w:rsidR="00E33D98">
        <w:rPr>
          <w:lang w:val="ru-RU"/>
        </w:rPr>
        <w:t>них</w:t>
      </w:r>
      <w:r w:rsidR="00E33D98" w:rsidRPr="00E33D98">
        <w:rPr>
          <w:lang w:val="ru-RU"/>
        </w:rPr>
        <w:t xml:space="preserve"> 46 </w:t>
      </w:r>
      <w:r w:rsidR="00E33D98">
        <w:rPr>
          <w:lang w:val="ru-RU"/>
        </w:rPr>
        <w:t>государств</w:t>
      </w:r>
      <w:r w:rsidR="00E33D98" w:rsidRPr="00E33D98">
        <w:rPr>
          <w:lang w:val="ru-RU"/>
        </w:rPr>
        <w:t>-</w:t>
      </w:r>
      <w:r w:rsidR="00E33D98">
        <w:rPr>
          <w:lang w:val="ru-RU"/>
        </w:rPr>
        <w:t xml:space="preserve">участников </w:t>
      </w:r>
      <w:r w:rsidR="00576E1D" w:rsidRPr="00E33D98">
        <w:rPr>
          <w:lang w:val="ru-RU"/>
        </w:rPr>
        <w:t>(</w:t>
      </w:r>
      <w:r w:rsidR="005F7152" w:rsidRPr="00E33D98">
        <w:rPr>
          <w:lang w:val="ru-RU"/>
        </w:rPr>
        <w:t>27</w:t>
      </w:r>
      <w:r w:rsidR="00576E1D" w:rsidRPr="00E33D98">
        <w:rPr>
          <w:lang w:val="ru-RU"/>
        </w:rPr>
        <w:t xml:space="preserve">%) </w:t>
      </w:r>
      <w:r w:rsidR="00E33D98">
        <w:rPr>
          <w:lang w:val="ru-RU"/>
        </w:rPr>
        <w:t>не выплатили свои взносы</w:t>
      </w:r>
      <w:r w:rsidR="004D3E8B">
        <w:rPr>
          <w:lang w:val="ru-RU"/>
        </w:rPr>
        <w:t xml:space="preserve"> </w:t>
      </w:r>
      <w:r w:rsidR="00E33D98">
        <w:rPr>
          <w:lang w:val="ru-RU"/>
        </w:rPr>
        <w:t xml:space="preserve">за годы </w:t>
      </w:r>
      <w:r w:rsidR="002E70A4">
        <w:rPr>
          <w:lang w:val="ru-RU"/>
        </w:rPr>
        <w:t xml:space="preserve">до 2019 г. </w:t>
      </w:r>
      <w:r w:rsidR="00E33D98">
        <w:rPr>
          <w:lang w:val="ru-RU"/>
        </w:rPr>
        <w:t xml:space="preserve">(см. </w:t>
      </w:r>
      <w:hyperlink r:id="rId18" w:history="1">
        <w:r w:rsidR="002C431B" w:rsidRPr="003D2390">
          <w:rPr>
            <w:rStyle w:val="Lienhypertexte"/>
            <w:lang w:val="ru-RU"/>
          </w:rPr>
          <w:t>Отчет об обязательных взносах на 31 декабря 2019 г</w:t>
        </w:r>
      </w:hyperlink>
      <w:r w:rsidR="002C431B" w:rsidRPr="002C431B">
        <w:rPr>
          <w:lang w:val="ru-RU"/>
        </w:rPr>
        <w:t>.</w:t>
      </w:r>
      <w:r w:rsidR="00576E1D" w:rsidRPr="00F51CBA">
        <w:rPr>
          <w:lang w:val="ru-RU"/>
        </w:rPr>
        <w:t>)</w:t>
      </w:r>
      <w:bookmarkStart w:id="3" w:name="_Ref47736060"/>
      <w:r w:rsidR="00576E1D" w:rsidRPr="00130731">
        <w:rPr>
          <w:rStyle w:val="Appelnotedebasdep"/>
        </w:rPr>
        <w:footnoteReference w:id="2"/>
      </w:r>
      <w:bookmarkEnd w:id="3"/>
      <w:r w:rsidR="005B0C5B" w:rsidRPr="00F51CBA">
        <w:rPr>
          <w:lang w:val="ru-RU"/>
        </w:rPr>
        <w:t xml:space="preserve"> </w:t>
      </w:r>
      <w:r w:rsidR="00E33D98">
        <w:rPr>
          <w:lang w:val="ru-RU"/>
        </w:rPr>
        <w:t>Что</w:t>
      </w:r>
      <w:r w:rsidR="00E33D98" w:rsidRPr="00F51CBA">
        <w:rPr>
          <w:lang w:val="ru-RU"/>
        </w:rPr>
        <w:t xml:space="preserve"> </w:t>
      </w:r>
      <w:r w:rsidR="00E33D98">
        <w:rPr>
          <w:lang w:val="ru-RU"/>
        </w:rPr>
        <w:t>касается</w:t>
      </w:r>
      <w:r w:rsidR="00E33D98" w:rsidRPr="00F51CBA">
        <w:rPr>
          <w:lang w:val="ru-RU"/>
        </w:rPr>
        <w:t xml:space="preserve"> </w:t>
      </w:r>
      <w:r w:rsidR="00E33D98" w:rsidRPr="00E33D98">
        <w:rPr>
          <w:b/>
          <w:lang w:val="ru-RU"/>
        </w:rPr>
        <w:t>добровольных</w:t>
      </w:r>
      <w:r w:rsidR="00E33D98" w:rsidRPr="00F51CBA">
        <w:rPr>
          <w:b/>
          <w:lang w:val="ru-RU"/>
        </w:rPr>
        <w:t xml:space="preserve"> </w:t>
      </w:r>
      <w:r w:rsidR="00E33D98" w:rsidRPr="00E33D98">
        <w:rPr>
          <w:b/>
          <w:lang w:val="ru-RU"/>
        </w:rPr>
        <w:t>начисленных</w:t>
      </w:r>
      <w:r w:rsidR="00E33D98" w:rsidRPr="00F51CBA">
        <w:rPr>
          <w:b/>
          <w:lang w:val="ru-RU"/>
        </w:rPr>
        <w:t xml:space="preserve"> </w:t>
      </w:r>
      <w:r w:rsidR="00E33D98" w:rsidRPr="00E33D98">
        <w:rPr>
          <w:b/>
          <w:lang w:val="ru-RU"/>
        </w:rPr>
        <w:t>взносов</w:t>
      </w:r>
      <w:r w:rsidR="00E33D98" w:rsidRPr="00F51CBA">
        <w:rPr>
          <w:lang w:val="ru-RU"/>
        </w:rPr>
        <w:t xml:space="preserve"> </w:t>
      </w:r>
      <w:r w:rsidR="00E33D98">
        <w:rPr>
          <w:lang w:val="ru-RU"/>
        </w:rPr>
        <w:t>государств</w:t>
      </w:r>
      <w:r w:rsidR="00E33D98" w:rsidRPr="00F51CBA">
        <w:rPr>
          <w:lang w:val="ru-RU"/>
        </w:rPr>
        <w:t>-</w:t>
      </w:r>
      <w:r w:rsidR="00E33D98">
        <w:rPr>
          <w:lang w:val="ru-RU"/>
        </w:rPr>
        <w:t>участников</w:t>
      </w:r>
      <w:r w:rsidR="00E33D98" w:rsidRPr="00F51CBA">
        <w:rPr>
          <w:lang w:val="ru-RU"/>
        </w:rPr>
        <w:t xml:space="preserve">, </w:t>
      </w:r>
      <w:r w:rsidR="00E33D98">
        <w:rPr>
          <w:lang w:val="ru-RU"/>
        </w:rPr>
        <w:t>подлежащих</w:t>
      </w:r>
      <w:r w:rsidR="00E33D98" w:rsidRPr="00F51CBA">
        <w:rPr>
          <w:lang w:val="ru-RU"/>
        </w:rPr>
        <w:t xml:space="preserve"> </w:t>
      </w:r>
      <w:r w:rsidR="00E33D98">
        <w:rPr>
          <w:lang w:val="ru-RU"/>
        </w:rPr>
        <w:t>выплате</w:t>
      </w:r>
      <w:r w:rsidR="00E33D98" w:rsidRPr="00F51CBA">
        <w:rPr>
          <w:lang w:val="ru-RU"/>
        </w:rPr>
        <w:t xml:space="preserve"> </w:t>
      </w:r>
      <w:r w:rsidR="00E33D98">
        <w:rPr>
          <w:lang w:val="ru-RU"/>
        </w:rPr>
        <w:t>согласно</w:t>
      </w:r>
      <w:r w:rsidR="00E33D98" w:rsidRPr="00F51CBA">
        <w:rPr>
          <w:lang w:val="ru-RU"/>
        </w:rPr>
        <w:t xml:space="preserve"> </w:t>
      </w:r>
      <w:r w:rsidR="00E33D98">
        <w:rPr>
          <w:lang w:val="ru-RU"/>
        </w:rPr>
        <w:t>статье</w:t>
      </w:r>
      <w:r w:rsidR="00E33D98">
        <w:rPr>
          <w:lang w:val="en-US"/>
        </w:rPr>
        <w:t> </w:t>
      </w:r>
      <w:r w:rsidR="00E33D98" w:rsidRPr="00F51CBA">
        <w:rPr>
          <w:lang w:val="ru-RU"/>
        </w:rPr>
        <w:t xml:space="preserve">26.2 </w:t>
      </w:r>
      <w:r w:rsidR="00E33D98">
        <w:rPr>
          <w:lang w:val="ru-RU"/>
        </w:rPr>
        <w:t>Конвенции</w:t>
      </w:r>
      <w:r w:rsidR="00E33D98" w:rsidRPr="00F51CBA">
        <w:rPr>
          <w:lang w:val="ru-RU"/>
        </w:rPr>
        <w:t xml:space="preserve">, </w:t>
      </w:r>
      <w:r w:rsidR="00BD192E">
        <w:rPr>
          <w:lang w:val="ru-RU"/>
        </w:rPr>
        <w:t>сравнительный</w:t>
      </w:r>
      <w:r w:rsidR="00BD192E" w:rsidRPr="00F51CBA">
        <w:rPr>
          <w:lang w:val="ru-RU"/>
        </w:rPr>
        <w:t xml:space="preserve"> </w:t>
      </w:r>
      <w:r w:rsidR="00BD192E">
        <w:rPr>
          <w:lang w:val="ru-RU"/>
        </w:rPr>
        <w:t>анализ</w:t>
      </w:r>
      <w:r w:rsidR="00BD192E" w:rsidRPr="00F51CBA">
        <w:rPr>
          <w:lang w:val="ru-RU"/>
        </w:rPr>
        <w:t xml:space="preserve"> </w:t>
      </w:r>
      <w:r w:rsidR="00F51CBA">
        <w:rPr>
          <w:lang w:val="ru-RU"/>
        </w:rPr>
        <w:t>за</w:t>
      </w:r>
      <w:r w:rsidR="00F51CBA" w:rsidRPr="00F51CBA">
        <w:rPr>
          <w:lang w:val="ru-RU"/>
        </w:rPr>
        <w:t xml:space="preserve"> </w:t>
      </w:r>
      <w:r w:rsidR="00F51CBA">
        <w:rPr>
          <w:lang w:val="ru-RU"/>
        </w:rPr>
        <w:t>последние</w:t>
      </w:r>
      <w:r w:rsidR="00F51CBA" w:rsidRPr="00F51CBA">
        <w:rPr>
          <w:lang w:val="ru-RU"/>
        </w:rPr>
        <w:t xml:space="preserve"> </w:t>
      </w:r>
      <w:r w:rsidR="00F51CBA">
        <w:rPr>
          <w:lang w:val="ru-RU"/>
        </w:rPr>
        <w:t>шесть</w:t>
      </w:r>
      <w:r w:rsidR="00F51CBA" w:rsidRPr="00F51CBA">
        <w:rPr>
          <w:lang w:val="ru-RU"/>
        </w:rPr>
        <w:t xml:space="preserve"> </w:t>
      </w:r>
      <w:r w:rsidR="00F51CBA">
        <w:rPr>
          <w:lang w:val="ru-RU"/>
        </w:rPr>
        <w:t>лет</w:t>
      </w:r>
      <w:r w:rsidR="00F51CBA" w:rsidRPr="00F51CBA">
        <w:rPr>
          <w:lang w:val="ru-RU"/>
        </w:rPr>
        <w:t xml:space="preserve"> </w:t>
      </w:r>
      <w:r w:rsidR="00F51CBA">
        <w:rPr>
          <w:lang w:val="ru-RU"/>
        </w:rPr>
        <w:t>показывает</w:t>
      </w:r>
      <w:r w:rsidR="00F51CBA" w:rsidRPr="00F51CBA">
        <w:rPr>
          <w:lang w:val="ru-RU"/>
        </w:rPr>
        <w:t xml:space="preserve">, </w:t>
      </w:r>
      <w:r w:rsidR="00F51CBA">
        <w:rPr>
          <w:lang w:val="ru-RU"/>
        </w:rPr>
        <w:t>что</w:t>
      </w:r>
      <w:r w:rsidR="00F51CBA" w:rsidRPr="00F51CBA">
        <w:rPr>
          <w:lang w:val="ru-RU"/>
        </w:rPr>
        <w:t xml:space="preserve"> </w:t>
      </w:r>
      <w:r w:rsidR="00F51CBA">
        <w:rPr>
          <w:lang w:val="ru-RU"/>
        </w:rPr>
        <w:t>выплаты</w:t>
      </w:r>
      <w:r w:rsidR="00F51CBA" w:rsidRPr="00F51CBA">
        <w:rPr>
          <w:lang w:val="ru-RU"/>
        </w:rPr>
        <w:t xml:space="preserve"> </w:t>
      </w:r>
      <w:r w:rsidR="002E70A4">
        <w:rPr>
          <w:lang w:val="ru-RU"/>
        </w:rPr>
        <w:t>таких</w:t>
      </w:r>
      <w:r w:rsidR="00F51CBA" w:rsidRPr="00F51CBA">
        <w:rPr>
          <w:lang w:val="ru-RU"/>
        </w:rPr>
        <w:t xml:space="preserve"> </w:t>
      </w:r>
      <w:r w:rsidR="00F51CBA">
        <w:rPr>
          <w:lang w:val="ru-RU"/>
        </w:rPr>
        <w:t>взносов</w:t>
      </w:r>
      <w:r w:rsidR="00F51CBA" w:rsidRPr="00F51CBA">
        <w:rPr>
          <w:lang w:val="ru-RU"/>
        </w:rPr>
        <w:t xml:space="preserve"> </w:t>
      </w:r>
      <w:r w:rsidR="00F51CBA">
        <w:rPr>
          <w:lang w:val="ru-RU"/>
        </w:rPr>
        <w:t xml:space="preserve">остаются в среднем на уровне 63% от </w:t>
      </w:r>
      <w:r w:rsidR="00615EE9">
        <w:rPr>
          <w:lang w:val="ru-RU"/>
        </w:rPr>
        <w:t xml:space="preserve">устанавливаемых </w:t>
      </w:r>
      <w:r w:rsidR="0050205E">
        <w:rPr>
          <w:lang w:val="ru-RU"/>
        </w:rPr>
        <w:t>сумм</w:t>
      </w:r>
      <w:r w:rsidR="00576E1D" w:rsidRPr="00F51CBA">
        <w:rPr>
          <w:lang w:val="ru-RU"/>
        </w:rPr>
        <w:t>.</w:t>
      </w:r>
      <w:r w:rsidR="008022E7" w:rsidRPr="008022E7">
        <w:rPr>
          <w:vertAlign w:val="superscript"/>
        </w:rPr>
        <w:fldChar w:fldCharType="begin"/>
      </w:r>
      <w:r w:rsidR="008022E7" w:rsidRPr="008022E7">
        <w:rPr>
          <w:vertAlign w:val="superscript"/>
          <w:lang w:val="ru-RU"/>
        </w:rPr>
        <w:instrText xml:space="preserve"> NOTEREF _Ref47736060 \h  \* </w:instrText>
      </w:r>
      <w:r w:rsidR="008022E7">
        <w:rPr>
          <w:vertAlign w:val="superscript"/>
        </w:rPr>
        <w:instrText>MERGEFORMAT</w:instrText>
      </w:r>
      <w:r w:rsidR="008022E7" w:rsidRPr="008022E7">
        <w:rPr>
          <w:vertAlign w:val="superscript"/>
          <w:lang w:val="ru-RU"/>
        </w:rPr>
        <w:instrText xml:space="preserve"> </w:instrText>
      </w:r>
      <w:r w:rsidR="008022E7" w:rsidRPr="008022E7">
        <w:rPr>
          <w:vertAlign w:val="superscript"/>
        </w:rPr>
      </w:r>
      <w:r w:rsidR="008022E7" w:rsidRPr="008022E7">
        <w:rPr>
          <w:vertAlign w:val="superscript"/>
        </w:rPr>
        <w:fldChar w:fldCharType="separate"/>
      </w:r>
      <w:r w:rsidR="008022E7" w:rsidRPr="008022E7">
        <w:rPr>
          <w:vertAlign w:val="superscript"/>
          <w:lang w:val="ru-RU"/>
        </w:rPr>
        <w:t>2</w:t>
      </w:r>
      <w:r w:rsidR="008022E7" w:rsidRPr="008022E7">
        <w:rPr>
          <w:vertAlign w:val="superscript"/>
        </w:rPr>
        <w:fldChar w:fldCharType="end"/>
      </w:r>
    </w:p>
    <w:p w:rsidR="008E71C1" w:rsidRPr="00130731" w:rsidRDefault="004D3E8B" w:rsidP="00B702ED">
      <w:pPr>
        <w:pStyle w:val="GAPara"/>
        <w:numPr>
          <w:ilvl w:val="0"/>
          <w:numId w:val="0"/>
        </w:numPr>
        <w:spacing w:before="240"/>
        <w:jc w:val="both"/>
        <w:rPr>
          <w:b/>
          <w:bCs/>
        </w:rPr>
      </w:pPr>
      <w:r>
        <w:rPr>
          <w:b/>
          <w:bCs/>
          <w:lang w:val="ru-RU"/>
        </w:rPr>
        <w:t>Перспективы</w:t>
      </w:r>
      <w:r w:rsidRPr="004D3E8B">
        <w:rPr>
          <w:b/>
          <w:bCs/>
          <w:lang w:val="en-US"/>
        </w:rPr>
        <w:t xml:space="preserve"> </w:t>
      </w:r>
      <w:r>
        <w:rPr>
          <w:b/>
          <w:bCs/>
          <w:lang w:val="ru-RU"/>
        </w:rPr>
        <w:t>будущих</w:t>
      </w:r>
      <w:r w:rsidRPr="004D3E8B">
        <w:rPr>
          <w:b/>
          <w:bCs/>
          <w:lang w:val="en-US"/>
        </w:rPr>
        <w:t xml:space="preserve"> </w:t>
      </w:r>
      <w:r>
        <w:rPr>
          <w:b/>
          <w:bCs/>
          <w:lang w:val="ru-RU"/>
        </w:rPr>
        <w:t>бюджетных циклов</w:t>
      </w:r>
    </w:p>
    <w:p w:rsidR="008E71C1" w:rsidRPr="00571C3C" w:rsidRDefault="008F6FAB" w:rsidP="00B702ED">
      <w:pPr>
        <w:pStyle w:val="COMPara"/>
        <w:numPr>
          <w:ilvl w:val="0"/>
          <w:numId w:val="5"/>
        </w:numPr>
        <w:tabs>
          <w:tab w:val="left" w:pos="567"/>
        </w:tabs>
        <w:ind w:left="567" w:hanging="567"/>
        <w:jc w:val="both"/>
        <w:rPr>
          <w:lang w:val="ru-RU"/>
        </w:rPr>
      </w:pPr>
      <w:r>
        <w:rPr>
          <w:lang w:val="ru-RU"/>
        </w:rPr>
        <w:t>После</w:t>
      </w:r>
      <w:r w:rsidRPr="001717BC">
        <w:rPr>
          <w:lang w:val="ru-RU"/>
        </w:rPr>
        <w:t xml:space="preserve"> </w:t>
      </w:r>
      <w:r>
        <w:rPr>
          <w:lang w:val="ru-RU"/>
        </w:rPr>
        <w:t>десяти</w:t>
      </w:r>
      <w:r w:rsidRPr="001717BC">
        <w:rPr>
          <w:lang w:val="ru-RU"/>
        </w:rPr>
        <w:t xml:space="preserve"> </w:t>
      </w:r>
      <w:r>
        <w:rPr>
          <w:lang w:val="ru-RU"/>
        </w:rPr>
        <w:t>лет</w:t>
      </w:r>
      <w:r w:rsidRPr="001717BC">
        <w:rPr>
          <w:lang w:val="ru-RU"/>
        </w:rPr>
        <w:t xml:space="preserve"> </w:t>
      </w:r>
      <w:r>
        <w:rPr>
          <w:lang w:val="ru-RU"/>
        </w:rPr>
        <w:t>постоянного</w:t>
      </w:r>
      <w:r w:rsidRPr="001717BC">
        <w:rPr>
          <w:lang w:val="ru-RU"/>
        </w:rPr>
        <w:t xml:space="preserve"> </w:t>
      </w:r>
      <w:r>
        <w:rPr>
          <w:lang w:val="ru-RU"/>
        </w:rPr>
        <w:t>роста,</w:t>
      </w:r>
      <w:r w:rsidRPr="001717BC">
        <w:rPr>
          <w:lang w:val="ru-RU"/>
        </w:rPr>
        <w:t xml:space="preserve"> </w:t>
      </w:r>
      <w:r>
        <w:rPr>
          <w:lang w:val="ru-RU"/>
        </w:rPr>
        <w:t>о</w:t>
      </w:r>
      <w:r w:rsidRPr="008F6FAB">
        <w:rPr>
          <w:lang w:val="ru-RU"/>
        </w:rPr>
        <w:t>статок средств на конец года впервые уменьшился и, как ожидается, сократится также к концу двухлетнего периода 2020-2021 гг.</w:t>
      </w:r>
      <w:r>
        <w:rPr>
          <w:lang w:val="ru-RU"/>
        </w:rPr>
        <w:t xml:space="preserve"> </w:t>
      </w:r>
      <w:r w:rsidR="001717BC">
        <w:rPr>
          <w:lang w:val="ru-RU"/>
        </w:rPr>
        <w:t>Такая</w:t>
      </w:r>
      <w:r w:rsidR="001717BC" w:rsidRPr="001717BC">
        <w:rPr>
          <w:lang w:val="ru-RU"/>
        </w:rPr>
        <w:t xml:space="preserve"> </w:t>
      </w:r>
      <w:r w:rsidR="001717BC">
        <w:rPr>
          <w:lang w:val="ru-RU"/>
        </w:rPr>
        <w:t>прогнозируемая</w:t>
      </w:r>
      <w:r w:rsidR="001717BC" w:rsidRPr="001717BC">
        <w:rPr>
          <w:lang w:val="ru-RU"/>
        </w:rPr>
        <w:t xml:space="preserve"> </w:t>
      </w:r>
      <w:r w:rsidR="001717BC">
        <w:rPr>
          <w:lang w:val="ru-RU"/>
        </w:rPr>
        <w:t>тенденция</w:t>
      </w:r>
      <w:r w:rsidR="001717BC" w:rsidRPr="001717BC">
        <w:rPr>
          <w:lang w:val="ru-RU"/>
        </w:rPr>
        <w:t xml:space="preserve"> </w:t>
      </w:r>
      <w:r w:rsidR="001717BC">
        <w:rPr>
          <w:lang w:val="ru-RU"/>
        </w:rPr>
        <w:t>является</w:t>
      </w:r>
      <w:r w:rsidR="001717BC" w:rsidRPr="001717BC">
        <w:rPr>
          <w:lang w:val="ru-RU"/>
        </w:rPr>
        <w:t xml:space="preserve"> </w:t>
      </w:r>
      <w:r w:rsidR="001717BC">
        <w:rPr>
          <w:lang w:val="ru-RU"/>
        </w:rPr>
        <w:t>позитивным</w:t>
      </w:r>
      <w:r w:rsidR="001717BC" w:rsidRPr="001717BC">
        <w:rPr>
          <w:lang w:val="ru-RU"/>
        </w:rPr>
        <w:t xml:space="preserve"> </w:t>
      </w:r>
      <w:r w:rsidR="001717BC">
        <w:rPr>
          <w:lang w:val="ru-RU"/>
        </w:rPr>
        <w:t>знаком</w:t>
      </w:r>
      <w:r w:rsidR="001717BC" w:rsidRPr="001717BC">
        <w:rPr>
          <w:lang w:val="ru-RU"/>
        </w:rPr>
        <w:t xml:space="preserve"> </w:t>
      </w:r>
      <w:r w:rsidR="001717BC">
        <w:rPr>
          <w:lang w:val="ru-RU"/>
        </w:rPr>
        <w:t>с</w:t>
      </w:r>
      <w:r w:rsidR="001717BC" w:rsidRPr="001717BC">
        <w:rPr>
          <w:lang w:val="ru-RU"/>
        </w:rPr>
        <w:t xml:space="preserve"> </w:t>
      </w:r>
      <w:r w:rsidR="001717BC">
        <w:rPr>
          <w:lang w:val="ru-RU"/>
        </w:rPr>
        <w:t xml:space="preserve">оперативной точки зрения. </w:t>
      </w:r>
      <w:r w:rsidR="00412948">
        <w:rPr>
          <w:lang w:val="ru-RU"/>
        </w:rPr>
        <w:t>Она</w:t>
      </w:r>
      <w:r w:rsidR="00412948" w:rsidRPr="00412948">
        <w:rPr>
          <w:lang w:val="ru-RU"/>
        </w:rPr>
        <w:t xml:space="preserve"> </w:t>
      </w:r>
      <w:r w:rsidR="00412948">
        <w:rPr>
          <w:lang w:val="ru-RU"/>
        </w:rPr>
        <w:t>отражает</w:t>
      </w:r>
      <w:r w:rsidR="00412948" w:rsidRPr="00412948">
        <w:rPr>
          <w:lang w:val="ru-RU"/>
        </w:rPr>
        <w:t xml:space="preserve"> </w:t>
      </w:r>
      <w:r w:rsidR="00412948">
        <w:rPr>
          <w:lang w:val="ru-RU"/>
        </w:rPr>
        <w:t>увеличение</w:t>
      </w:r>
      <w:r w:rsidR="00412948" w:rsidRPr="00412948">
        <w:rPr>
          <w:lang w:val="ru-RU"/>
        </w:rPr>
        <w:t xml:space="preserve"> </w:t>
      </w:r>
      <w:r w:rsidR="00412948">
        <w:rPr>
          <w:lang w:val="ru-RU"/>
        </w:rPr>
        <w:t>потенциала</w:t>
      </w:r>
      <w:r w:rsidR="00412948" w:rsidRPr="00412948">
        <w:rPr>
          <w:lang w:val="ru-RU"/>
        </w:rPr>
        <w:t xml:space="preserve"> </w:t>
      </w:r>
      <w:r w:rsidR="00412948">
        <w:rPr>
          <w:lang w:val="ru-RU"/>
        </w:rPr>
        <w:t>государств</w:t>
      </w:r>
      <w:r w:rsidR="00412948" w:rsidRPr="00412948">
        <w:rPr>
          <w:lang w:val="ru-RU"/>
        </w:rPr>
        <w:t xml:space="preserve"> </w:t>
      </w:r>
      <w:r w:rsidR="00412948">
        <w:rPr>
          <w:lang w:val="ru-RU"/>
        </w:rPr>
        <w:t>по</w:t>
      </w:r>
      <w:r w:rsidR="00412948" w:rsidRPr="00412948">
        <w:rPr>
          <w:lang w:val="ru-RU"/>
        </w:rPr>
        <w:t xml:space="preserve"> </w:t>
      </w:r>
      <w:r w:rsidR="00412948">
        <w:rPr>
          <w:lang w:val="ru-RU"/>
        </w:rPr>
        <w:t>доступу</w:t>
      </w:r>
      <w:r w:rsidR="00412948" w:rsidRPr="00412948">
        <w:rPr>
          <w:lang w:val="ru-RU"/>
        </w:rPr>
        <w:t xml:space="preserve"> </w:t>
      </w:r>
      <w:r w:rsidR="00412948">
        <w:rPr>
          <w:lang w:val="ru-RU"/>
        </w:rPr>
        <w:t>к</w:t>
      </w:r>
      <w:r w:rsidR="00412948" w:rsidRPr="00412948">
        <w:rPr>
          <w:lang w:val="ru-RU"/>
        </w:rPr>
        <w:t xml:space="preserve"> </w:t>
      </w:r>
      <w:r w:rsidR="00412948">
        <w:rPr>
          <w:lang w:val="ru-RU"/>
        </w:rPr>
        <w:t>средствам</w:t>
      </w:r>
      <w:r w:rsidR="00412948" w:rsidRPr="00412948">
        <w:rPr>
          <w:lang w:val="ru-RU"/>
        </w:rPr>
        <w:t xml:space="preserve">, </w:t>
      </w:r>
      <w:r w:rsidR="00412948">
        <w:rPr>
          <w:lang w:val="ru-RU"/>
        </w:rPr>
        <w:t>поддерживающим</w:t>
      </w:r>
      <w:r w:rsidR="00412948" w:rsidRPr="00412948">
        <w:rPr>
          <w:lang w:val="ru-RU"/>
        </w:rPr>
        <w:t xml:space="preserve"> </w:t>
      </w:r>
      <w:r w:rsidR="00412948">
        <w:rPr>
          <w:lang w:val="ru-RU"/>
        </w:rPr>
        <w:t>программы</w:t>
      </w:r>
      <w:r w:rsidR="00412948" w:rsidRPr="00412948">
        <w:rPr>
          <w:lang w:val="ru-RU"/>
        </w:rPr>
        <w:t xml:space="preserve"> </w:t>
      </w:r>
      <w:r w:rsidR="00412948">
        <w:rPr>
          <w:lang w:val="ru-RU"/>
        </w:rPr>
        <w:t>и</w:t>
      </w:r>
      <w:r w:rsidR="00412948" w:rsidRPr="00412948">
        <w:rPr>
          <w:lang w:val="ru-RU"/>
        </w:rPr>
        <w:t xml:space="preserve"> </w:t>
      </w:r>
      <w:r w:rsidR="00412948">
        <w:rPr>
          <w:lang w:val="ru-RU"/>
        </w:rPr>
        <w:t>проекты</w:t>
      </w:r>
      <w:r w:rsidR="00412948" w:rsidRPr="00412948">
        <w:rPr>
          <w:lang w:val="ru-RU"/>
        </w:rPr>
        <w:t xml:space="preserve">, </w:t>
      </w:r>
      <w:r w:rsidR="00412948">
        <w:rPr>
          <w:lang w:val="ru-RU"/>
        </w:rPr>
        <w:t>которые</w:t>
      </w:r>
      <w:r w:rsidR="00412948" w:rsidRPr="00412948">
        <w:rPr>
          <w:lang w:val="ru-RU"/>
        </w:rPr>
        <w:t xml:space="preserve"> </w:t>
      </w:r>
      <w:r w:rsidR="00412948">
        <w:rPr>
          <w:lang w:val="ru-RU"/>
        </w:rPr>
        <w:t>способствуют</w:t>
      </w:r>
      <w:r w:rsidR="00412948" w:rsidRPr="00412948">
        <w:rPr>
          <w:lang w:val="ru-RU"/>
        </w:rPr>
        <w:t xml:space="preserve"> </w:t>
      </w:r>
      <w:r w:rsidR="00412948">
        <w:rPr>
          <w:lang w:val="ru-RU"/>
        </w:rPr>
        <w:t>охране</w:t>
      </w:r>
      <w:r w:rsidR="00412948" w:rsidRPr="00412948">
        <w:rPr>
          <w:lang w:val="ru-RU"/>
        </w:rPr>
        <w:t xml:space="preserve"> </w:t>
      </w:r>
      <w:r w:rsidR="00412948">
        <w:rPr>
          <w:lang w:val="ru-RU"/>
        </w:rPr>
        <w:t>живого</w:t>
      </w:r>
      <w:r w:rsidR="00412948" w:rsidRPr="00412948">
        <w:rPr>
          <w:lang w:val="ru-RU"/>
        </w:rPr>
        <w:t xml:space="preserve"> </w:t>
      </w:r>
      <w:r w:rsidR="00412948">
        <w:rPr>
          <w:lang w:val="ru-RU"/>
        </w:rPr>
        <w:t>наследия</w:t>
      </w:r>
      <w:r w:rsidR="00412948" w:rsidRPr="00412948">
        <w:rPr>
          <w:lang w:val="ru-RU"/>
        </w:rPr>
        <w:t xml:space="preserve">, </w:t>
      </w:r>
      <w:r w:rsidR="00412948">
        <w:rPr>
          <w:lang w:val="ru-RU"/>
        </w:rPr>
        <w:t>а</w:t>
      </w:r>
      <w:r w:rsidR="00412948" w:rsidRPr="00412948">
        <w:rPr>
          <w:lang w:val="ru-RU"/>
        </w:rPr>
        <w:t xml:space="preserve"> </w:t>
      </w:r>
      <w:r w:rsidR="00412948">
        <w:rPr>
          <w:lang w:val="ru-RU"/>
        </w:rPr>
        <w:t>также</w:t>
      </w:r>
      <w:r w:rsidR="00412948" w:rsidRPr="00412948">
        <w:rPr>
          <w:lang w:val="ru-RU"/>
        </w:rPr>
        <w:t xml:space="preserve"> </w:t>
      </w:r>
      <w:r w:rsidR="00412948">
        <w:rPr>
          <w:lang w:val="ru-RU"/>
        </w:rPr>
        <w:t>возросшую</w:t>
      </w:r>
      <w:r w:rsidR="00412948" w:rsidRPr="00412948">
        <w:rPr>
          <w:lang w:val="ru-RU"/>
        </w:rPr>
        <w:t xml:space="preserve"> </w:t>
      </w:r>
      <w:r w:rsidR="00D55930">
        <w:rPr>
          <w:lang w:val="ru-RU"/>
        </w:rPr>
        <w:t xml:space="preserve">способность </w:t>
      </w:r>
      <w:r w:rsidR="00412948">
        <w:rPr>
          <w:lang w:val="ru-RU"/>
        </w:rPr>
        <w:t>руководящих</w:t>
      </w:r>
      <w:r w:rsidR="00412948" w:rsidRPr="00412948">
        <w:rPr>
          <w:lang w:val="ru-RU"/>
        </w:rPr>
        <w:t xml:space="preserve"> </w:t>
      </w:r>
      <w:r w:rsidR="00412948">
        <w:rPr>
          <w:lang w:val="ru-RU"/>
        </w:rPr>
        <w:t>органов</w:t>
      </w:r>
      <w:r w:rsidR="00412948" w:rsidRPr="00412948">
        <w:rPr>
          <w:lang w:val="ru-RU"/>
        </w:rPr>
        <w:t xml:space="preserve"> </w:t>
      </w:r>
      <w:r w:rsidR="00412948">
        <w:rPr>
          <w:lang w:val="ru-RU"/>
        </w:rPr>
        <w:t>Конвенции</w:t>
      </w:r>
      <w:r w:rsidR="00412948" w:rsidRPr="00412948">
        <w:rPr>
          <w:lang w:val="ru-RU"/>
        </w:rPr>
        <w:t xml:space="preserve"> </w:t>
      </w:r>
      <w:r w:rsidR="00412948">
        <w:rPr>
          <w:lang w:val="ru-RU"/>
        </w:rPr>
        <w:t>и</w:t>
      </w:r>
      <w:r w:rsidR="00412948" w:rsidRPr="00412948">
        <w:rPr>
          <w:lang w:val="ru-RU"/>
        </w:rPr>
        <w:t xml:space="preserve"> </w:t>
      </w:r>
      <w:r w:rsidR="00412948">
        <w:rPr>
          <w:lang w:val="ru-RU"/>
        </w:rPr>
        <w:t>Секретариата удовлетворять их запросы. Однако</w:t>
      </w:r>
      <w:r w:rsidR="00412948" w:rsidRPr="00571C3C">
        <w:rPr>
          <w:lang w:val="ru-RU"/>
        </w:rPr>
        <w:t xml:space="preserve"> </w:t>
      </w:r>
      <w:r w:rsidR="00412948">
        <w:rPr>
          <w:lang w:val="ru-RU"/>
        </w:rPr>
        <w:t>эта</w:t>
      </w:r>
      <w:r w:rsidR="00412948" w:rsidRPr="00571C3C">
        <w:rPr>
          <w:lang w:val="ru-RU"/>
        </w:rPr>
        <w:t xml:space="preserve"> </w:t>
      </w:r>
      <w:r w:rsidR="00412948">
        <w:rPr>
          <w:lang w:val="ru-RU"/>
        </w:rPr>
        <w:t>тенденция</w:t>
      </w:r>
      <w:r w:rsidR="00412948" w:rsidRPr="00571C3C">
        <w:rPr>
          <w:lang w:val="ru-RU"/>
        </w:rPr>
        <w:t xml:space="preserve"> </w:t>
      </w:r>
      <w:r w:rsidR="00412948">
        <w:rPr>
          <w:lang w:val="ru-RU"/>
        </w:rPr>
        <w:t>означает</w:t>
      </w:r>
      <w:r w:rsidR="00412948" w:rsidRPr="00571C3C">
        <w:rPr>
          <w:lang w:val="ru-RU"/>
        </w:rPr>
        <w:t xml:space="preserve"> </w:t>
      </w:r>
      <w:r w:rsidR="00412948">
        <w:rPr>
          <w:lang w:val="ru-RU"/>
        </w:rPr>
        <w:t>также</w:t>
      </w:r>
      <w:r w:rsidR="00412948" w:rsidRPr="00571C3C">
        <w:rPr>
          <w:lang w:val="ru-RU"/>
        </w:rPr>
        <w:t xml:space="preserve">, </w:t>
      </w:r>
      <w:r w:rsidR="00412948">
        <w:rPr>
          <w:lang w:val="ru-RU"/>
        </w:rPr>
        <w:t>что</w:t>
      </w:r>
      <w:r w:rsidR="00412948" w:rsidRPr="00571C3C">
        <w:rPr>
          <w:lang w:val="ru-RU"/>
        </w:rPr>
        <w:t xml:space="preserve"> </w:t>
      </w:r>
      <w:r w:rsidR="00571C3C">
        <w:rPr>
          <w:lang w:val="ru-RU"/>
        </w:rPr>
        <w:lastRenderedPageBreak/>
        <w:t>объем</w:t>
      </w:r>
      <w:r w:rsidR="00571C3C" w:rsidRPr="00571C3C">
        <w:rPr>
          <w:lang w:val="ru-RU"/>
        </w:rPr>
        <w:t xml:space="preserve"> </w:t>
      </w:r>
      <w:r w:rsidR="00571C3C">
        <w:rPr>
          <w:lang w:val="ru-RU"/>
        </w:rPr>
        <w:t>имеющихся</w:t>
      </w:r>
      <w:r w:rsidR="00571C3C" w:rsidRPr="00571C3C">
        <w:rPr>
          <w:lang w:val="ru-RU"/>
        </w:rPr>
        <w:t xml:space="preserve"> </w:t>
      </w:r>
      <w:r w:rsidR="00571C3C">
        <w:rPr>
          <w:lang w:val="ru-RU"/>
        </w:rPr>
        <w:t>финансовых</w:t>
      </w:r>
      <w:r w:rsidR="00571C3C" w:rsidRPr="00571C3C">
        <w:rPr>
          <w:lang w:val="ru-RU"/>
        </w:rPr>
        <w:t xml:space="preserve"> </w:t>
      </w:r>
      <w:r w:rsidR="00571C3C">
        <w:rPr>
          <w:lang w:val="ru-RU"/>
        </w:rPr>
        <w:t>ресурсов</w:t>
      </w:r>
      <w:r w:rsidR="00571C3C" w:rsidRPr="00571C3C">
        <w:rPr>
          <w:lang w:val="ru-RU"/>
        </w:rPr>
        <w:t xml:space="preserve"> </w:t>
      </w:r>
      <w:r w:rsidR="00571C3C">
        <w:rPr>
          <w:lang w:val="ru-RU"/>
        </w:rPr>
        <w:t>для</w:t>
      </w:r>
      <w:r w:rsidR="00571C3C" w:rsidRPr="00571C3C">
        <w:rPr>
          <w:lang w:val="ru-RU"/>
        </w:rPr>
        <w:t xml:space="preserve"> </w:t>
      </w:r>
      <w:r w:rsidR="00571C3C">
        <w:rPr>
          <w:lang w:val="ru-RU"/>
        </w:rPr>
        <w:t>поддержки</w:t>
      </w:r>
      <w:r w:rsidR="00571C3C" w:rsidRPr="00571C3C">
        <w:rPr>
          <w:lang w:val="ru-RU"/>
        </w:rPr>
        <w:t xml:space="preserve"> </w:t>
      </w:r>
      <w:r w:rsidR="00571C3C">
        <w:rPr>
          <w:lang w:val="ru-RU"/>
        </w:rPr>
        <w:t>усилий</w:t>
      </w:r>
      <w:r w:rsidR="00571C3C" w:rsidRPr="00571C3C">
        <w:rPr>
          <w:lang w:val="ru-RU"/>
        </w:rPr>
        <w:t xml:space="preserve"> </w:t>
      </w:r>
      <w:r w:rsidR="00571C3C">
        <w:rPr>
          <w:lang w:val="ru-RU"/>
        </w:rPr>
        <w:t>государств</w:t>
      </w:r>
      <w:r w:rsidR="00571C3C" w:rsidRPr="00571C3C">
        <w:rPr>
          <w:lang w:val="ru-RU"/>
        </w:rPr>
        <w:t xml:space="preserve"> </w:t>
      </w:r>
      <w:r w:rsidR="00571C3C">
        <w:rPr>
          <w:lang w:val="ru-RU"/>
        </w:rPr>
        <w:t>по</w:t>
      </w:r>
      <w:r w:rsidR="00571C3C" w:rsidRPr="00571C3C">
        <w:rPr>
          <w:lang w:val="ru-RU"/>
        </w:rPr>
        <w:t xml:space="preserve"> </w:t>
      </w:r>
      <w:r w:rsidR="00571C3C">
        <w:rPr>
          <w:lang w:val="ru-RU"/>
        </w:rPr>
        <w:t>охране</w:t>
      </w:r>
      <w:r w:rsidR="00571C3C" w:rsidRPr="00571C3C">
        <w:rPr>
          <w:lang w:val="ru-RU"/>
        </w:rPr>
        <w:t xml:space="preserve"> </w:t>
      </w:r>
      <w:r w:rsidR="00571C3C">
        <w:rPr>
          <w:lang w:val="ru-RU"/>
        </w:rPr>
        <w:t>нематериального</w:t>
      </w:r>
      <w:r w:rsidR="00571C3C" w:rsidRPr="00571C3C">
        <w:rPr>
          <w:lang w:val="ru-RU"/>
        </w:rPr>
        <w:t xml:space="preserve"> </w:t>
      </w:r>
      <w:r w:rsidR="00571C3C">
        <w:rPr>
          <w:lang w:val="ru-RU"/>
        </w:rPr>
        <w:t>культурного</w:t>
      </w:r>
      <w:r w:rsidR="00571C3C" w:rsidRPr="00571C3C">
        <w:rPr>
          <w:lang w:val="ru-RU"/>
        </w:rPr>
        <w:t xml:space="preserve"> </w:t>
      </w:r>
      <w:r w:rsidR="00571C3C">
        <w:rPr>
          <w:lang w:val="ru-RU"/>
        </w:rPr>
        <w:t>наследия</w:t>
      </w:r>
      <w:r w:rsidR="00571C3C" w:rsidRPr="00571C3C">
        <w:rPr>
          <w:lang w:val="ru-RU"/>
        </w:rPr>
        <w:t xml:space="preserve">, </w:t>
      </w:r>
      <w:r w:rsidR="00571C3C">
        <w:rPr>
          <w:lang w:val="ru-RU"/>
        </w:rPr>
        <w:t>вероятно</w:t>
      </w:r>
      <w:r w:rsidR="00571C3C" w:rsidRPr="00571C3C">
        <w:rPr>
          <w:lang w:val="ru-RU"/>
        </w:rPr>
        <w:t xml:space="preserve">, </w:t>
      </w:r>
      <w:r w:rsidR="00571C3C">
        <w:rPr>
          <w:lang w:val="ru-RU"/>
        </w:rPr>
        <w:t>в будущем уменьшится, даже если сейчас это не вызывает непосредственн</w:t>
      </w:r>
      <w:r w:rsidR="00D80104">
        <w:rPr>
          <w:lang w:val="ru-RU"/>
        </w:rPr>
        <w:t>ой</w:t>
      </w:r>
      <w:r w:rsidR="00571C3C">
        <w:rPr>
          <w:lang w:val="ru-RU"/>
        </w:rPr>
        <w:t xml:space="preserve"> озабоченност</w:t>
      </w:r>
      <w:r w:rsidR="00D80104">
        <w:rPr>
          <w:lang w:val="ru-RU"/>
        </w:rPr>
        <w:t>и</w:t>
      </w:r>
      <w:r w:rsidR="00571C3C">
        <w:rPr>
          <w:lang w:val="ru-RU"/>
        </w:rPr>
        <w:t>.</w:t>
      </w:r>
      <w:r w:rsidR="008E71C1" w:rsidRPr="00571C3C">
        <w:rPr>
          <w:lang w:val="ru-RU"/>
        </w:rPr>
        <w:t xml:space="preserve"> </w:t>
      </w:r>
      <w:r w:rsidR="00571C3C">
        <w:rPr>
          <w:lang w:val="ru-RU"/>
        </w:rPr>
        <w:t>С</w:t>
      </w:r>
      <w:r w:rsidR="00571C3C" w:rsidRPr="00571C3C">
        <w:rPr>
          <w:lang w:val="ru-RU"/>
        </w:rPr>
        <w:t xml:space="preserve"> </w:t>
      </w:r>
      <w:r w:rsidR="00571C3C">
        <w:rPr>
          <w:lang w:val="ru-RU"/>
        </w:rPr>
        <w:t>другой</w:t>
      </w:r>
      <w:r w:rsidR="00571C3C" w:rsidRPr="00571C3C">
        <w:rPr>
          <w:lang w:val="ru-RU"/>
        </w:rPr>
        <w:t xml:space="preserve"> </w:t>
      </w:r>
      <w:r w:rsidR="00571C3C">
        <w:rPr>
          <w:lang w:val="ru-RU"/>
        </w:rPr>
        <w:t>стороны</w:t>
      </w:r>
      <w:r w:rsidR="00571C3C" w:rsidRPr="00571C3C">
        <w:rPr>
          <w:lang w:val="ru-RU"/>
        </w:rPr>
        <w:t xml:space="preserve">, </w:t>
      </w:r>
      <w:r w:rsidR="00571C3C">
        <w:rPr>
          <w:lang w:val="ru-RU"/>
        </w:rPr>
        <w:t>сейчас</w:t>
      </w:r>
      <w:r w:rsidR="00571C3C" w:rsidRPr="00571C3C">
        <w:rPr>
          <w:lang w:val="ru-RU"/>
        </w:rPr>
        <w:t xml:space="preserve">, </w:t>
      </w:r>
      <w:r w:rsidR="00571C3C">
        <w:rPr>
          <w:lang w:val="ru-RU"/>
        </w:rPr>
        <w:t>когда</w:t>
      </w:r>
      <w:r w:rsidR="00571C3C" w:rsidRPr="00571C3C">
        <w:rPr>
          <w:lang w:val="ru-RU"/>
        </w:rPr>
        <w:t xml:space="preserve"> </w:t>
      </w:r>
      <w:r w:rsidR="00571C3C">
        <w:rPr>
          <w:lang w:val="ru-RU"/>
        </w:rPr>
        <w:t>Фонд</w:t>
      </w:r>
      <w:r w:rsidR="00571C3C" w:rsidRPr="00571C3C">
        <w:rPr>
          <w:lang w:val="ru-RU"/>
        </w:rPr>
        <w:t xml:space="preserve"> </w:t>
      </w:r>
      <w:r w:rsidR="00571C3C">
        <w:rPr>
          <w:lang w:val="ru-RU"/>
        </w:rPr>
        <w:t>находится</w:t>
      </w:r>
      <w:r w:rsidR="00571C3C" w:rsidRPr="00571C3C">
        <w:rPr>
          <w:lang w:val="ru-RU"/>
        </w:rPr>
        <w:t xml:space="preserve"> </w:t>
      </w:r>
      <w:r w:rsidR="00571C3C">
        <w:rPr>
          <w:lang w:val="ru-RU"/>
        </w:rPr>
        <w:t>в</w:t>
      </w:r>
      <w:r w:rsidR="00571C3C" w:rsidRPr="00571C3C">
        <w:rPr>
          <w:lang w:val="ru-RU"/>
        </w:rPr>
        <w:t xml:space="preserve"> </w:t>
      </w:r>
      <w:r w:rsidR="00571C3C">
        <w:rPr>
          <w:lang w:val="ru-RU"/>
        </w:rPr>
        <w:t>более</w:t>
      </w:r>
      <w:r w:rsidR="00571C3C" w:rsidRPr="00571C3C">
        <w:rPr>
          <w:lang w:val="ru-RU"/>
        </w:rPr>
        <w:t xml:space="preserve"> </w:t>
      </w:r>
      <w:r w:rsidR="00571C3C">
        <w:rPr>
          <w:lang w:val="ru-RU"/>
        </w:rPr>
        <w:t>здоровой</w:t>
      </w:r>
      <w:r w:rsidR="00571C3C" w:rsidRPr="00571C3C">
        <w:rPr>
          <w:lang w:val="ru-RU"/>
        </w:rPr>
        <w:t xml:space="preserve"> </w:t>
      </w:r>
      <w:r w:rsidR="00571C3C">
        <w:rPr>
          <w:lang w:val="ru-RU"/>
        </w:rPr>
        <w:t>оперативной</w:t>
      </w:r>
      <w:r w:rsidR="00571C3C" w:rsidRPr="00571C3C">
        <w:rPr>
          <w:lang w:val="ru-RU"/>
        </w:rPr>
        <w:t xml:space="preserve"> </w:t>
      </w:r>
      <w:r w:rsidR="00571C3C">
        <w:rPr>
          <w:lang w:val="ru-RU"/>
        </w:rPr>
        <w:t>ситуации</w:t>
      </w:r>
      <w:r w:rsidR="00571C3C" w:rsidRPr="00571C3C">
        <w:rPr>
          <w:lang w:val="ru-RU"/>
        </w:rPr>
        <w:t xml:space="preserve">, </w:t>
      </w:r>
      <w:r w:rsidR="00571C3C">
        <w:rPr>
          <w:lang w:val="ru-RU"/>
        </w:rPr>
        <w:t>улучшилось</w:t>
      </w:r>
      <w:r w:rsidR="00571C3C" w:rsidRPr="00571C3C">
        <w:rPr>
          <w:lang w:val="ru-RU"/>
        </w:rPr>
        <w:t xml:space="preserve"> </w:t>
      </w:r>
      <w:r w:rsidR="00571C3C">
        <w:rPr>
          <w:lang w:val="ru-RU"/>
        </w:rPr>
        <w:t>положение</w:t>
      </w:r>
      <w:r w:rsidR="00571C3C" w:rsidRPr="00571C3C">
        <w:rPr>
          <w:lang w:val="ru-RU"/>
        </w:rPr>
        <w:t xml:space="preserve"> </w:t>
      </w:r>
      <w:r w:rsidR="00571C3C">
        <w:rPr>
          <w:lang w:val="ru-RU"/>
        </w:rPr>
        <w:t>Конвенции по получению добровольных дополнительных взносов.</w:t>
      </w:r>
    </w:p>
    <w:p w:rsidR="00576E1D" w:rsidRPr="007E7182" w:rsidRDefault="00951E2D" w:rsidP="000D16BE">
      <w:pPr>
        <w:pStyle w:val="Titre4"/>
        <w:numPr>
          <w:ilvl w:val="0"/>
          <w:numId w:val="17"/>
        </w:numPr>
        <w:spacing w:before="240" w:after="120"/>
        <w:ind w:left="567" w:hanging="567"/>
        <w:jc w:val="both"/>
        <w:rPr>
          <w:lang w:val="ru-RU"/>
        </w:rPr>
      </w:pPr>
      <w:bookmarkStart w:id="4" w:name="III_Plan"/>
      <w:bookmarkEnd w:id="4"/>
      <w:r>
        <w:rPr>
          <w:lang w:val="ru-RU"/>
        </w:rPr>
        <w:t>БЮДЖЕТНЫЕ СТАТЬИ И АССИГНОВАНИЯ НА ПЕРИОД</w:t>
      </w:r>
      <w:r w:rsidR="003E4E50" w:rsidRPr="007E7182">
        <w:rPr>
          <w:lang w:val="ru-RU"/>
        </w:rPr>
        <w:t xml:space="preserve"> 40 </w:t>
      </w:r>
      <w:r w:rsidR="003E4E50">
        <w:t>C</w:t>
      </w:r>
      <w:r w:rsidR="003E4E50" w:rsidRPr="007E7182">
        <w:rPr>
          <w:lang w:val="ru-RU"/>
        </w:rPr>
        <w:t>/5 (</w:t>
      </w:r>
      <w:r w:rsidR="00576E1D" w:rsidRPr="007E7182">
        <w:rPr>
          <w:lang w:val="ru-RU"/>
        </w:rPr>
        <w:t>2020–2021</w:t>
      </w:r>
      <w:r w:rsidRPr="00951E2D">
        <w:rPr>
          <w:lang w:val="en-US"/>
        </w:rPr>
        <w:t> </w:t>
      </w:r>
      <w:r>
        <w:rPr>
          <w:lang w:val="ru-RU"/>
        </w:rPr>
        <w:t>гг</w:t>
      </w:r>
      <w:r w:rsidRPr="007E7182">
        <w:rPr>
          <w:lang w:val="ru-RU"/>
        </w:rPr>
        <w:t>.</w:t>
      </w:r>
      <w:r w:rsidR="003E4E50" w:rsidRPr="007E7182">
        <w:rPr>
          <w:lang w:val="ru-RU"/>
        </w:rPr>
        <w:t>)</w:t>
      </w:r>
    </w:p>
    <w:p w:rsidR="006F12CD" w:rsidRPr="000B4718" w:rsidRDefault="007E7182" w:rsidP="00090CF0">
      <w:pPr>
        <w:pStyle w:val="COMPara"/>
        <w:keepLines/>
        <w:numPr>
          <w:ilvl w:val="0"/>
          <w:numId w:val="5"/>
        </w:numPr>
        <w:tabs>
          <w:tab w:val="left" w:pos="567"/>
        </w:tabs>
        <w:ind w:left="567" w:hanging="567"/>
        <w:jc w:val="both"/>
        <w:rPr>
          <w:lang w:val="ru-RU"/>
        </w:rPr>
      </w:pPr>
      <w:r>
        <w:rPr>
          <w:lang w:val="ru-RU"/>
        </w:rPr>
        <w:t>Предложение</w:t>
      </w:r>
      <w:r w:rsidRPr="007E7182">
        <w:rPr>
          <w:lang w:val="ru-RU"/>
        </w:rPr>
        <w:t xml:space="preserve"> </w:t>
      </w:r>
      <w:r>
        <w:rPr>
          <w:lang w:val="ru-RU"/>
        </w:rPr>
        <w:t>о</w:t>
      </w:r>
      <w:r w:rsidRPr="007E7182">
        <w:rPr>
          <w:lang w:val="ru-RU"/>
        </w:rPr>
        <w:t xml:space="preserve"> </w:t>
      </w:r>
      <w:r>
        <w:rPr>
          <w:lang w:val="ru-RU"/>
        </w:rPr>
        <w:t>выделении</w:t>
      </w:r>
      <w:r w:rsidRPr="007E7182">
        <w:rPr>
          <w:lang w:val="ru-RU"/>
        </w:rPr>
        <w:t xml:space="preserve"> </w:t>
      </w:r>
      <w:r>
        <w:rPr>
          <w:lang w:val="ru-RU"/>
        </w:rPr>
        <w:t>средств</w:t>
      </w:r>
      <w:r w:rsidRPr="007E7182">
        <w:rPr>
          <w:lang w:val="ru-RU"/>
        </w:rPr>
        <w:t xml:space="preserve"> </w:t>
      </w:r>
      <w:r>
        <w:rPr>
          <w:lang w:val="ru-RU"/>
        </w:rPr>
        <w:t>на</w:t>
      </w:r>
      <w:r w:rsidRPr="007E7182">
        <w:rPr>
          <w:lang w:val="ru-RU"/>
        </w:rPr>
        <w:t xml:space="preserve"> </w:t>
      </w:r>
      <w:r>
        <w:rPr>
          <w:lang w:val="ru-RU"/>
        </w:rPr>
        <w:t>период</w:t>
      </w:r>
      <w:r w:rsidRPr="007E7182">
        <w:rPr>
          <w:lang w:val="ru-RU"/>
        </w:rPr>
        <w:t xml:space="preserve"> </w:t>
      </w:r>
      <w:r w:rsidR="003E4E50" w:rsidRPr="007E7182">
        <w:rPr>
          <w:lang w:val="ru-RU"/>
        </w:rPr>
        <w:t xml:space="preserve">40 </w:t>
      </w:r>
      <w:r w:rsidR="003E4E50" w:rsidRPr="003E4E50">
        <w:t>C</w:t>
      </w:r>
      <w:r w:rsidR="003E4E50" w:rsidRPr="007E7182">
        <w:rPr>
          <w:lang w:val="ru-RU"/>
        </w:rPr>
        <w:t>/5 (2020</w:t>
      </w:r>
      <w:r w:rsidR="004133BA" w:rsidRPr="007E7182">
        <w:rPr>
          <w:lang w:val="ru-RU"/>
        </w:rPr>
        <w:t>–</w:t>
      </w:r>
      <w:r w:rsidR="003E4E50" w:rsidRPr="007E7182">
        <w:rPr>
          <w:lang w:val="ru-RU"/>
        </w:rPr>
        <w:t>2021</w:t>
      </w:r>
      <w:r w:rsidRPr="007E7182">
        <w:rPr>
          <w:lang w:val="en-US"/>
        </w:rPr>
        <w:t> </w:t>
      </w:r>
      <w:r>
        <w:rPr>
          <w:lang w:val="ru-RU"/>
        </w:rPr>
        <w:t>гг</w:t>
      </w:r>
      <w:r w:rsidRPr="007E7182">
        <w:rPr>
          <w:lang w:val="ru-RU"/>
        </w:rPr>
        <w:t>.</w:t>
      </w:r>
      <w:r w:rsidR="003E4E50" w:rsidRPr="007E7182">
        <w:rPr>
          <w:lang w:val="ru-RU"/>
        </w:rPr>
        <w:t xml:space="preserve">) </w:t>
      </w:r>
      <w:r>
        <w:rPr>
          <w:lang w:val="ru-RU"/>
        </w:rPr>
        <w:t>следует</w:t>
      </w:r>
      <w:r w:rsidRPr="007E7182">
        <w:rPr>
          <w:lang w:val="ru-RU"/>
        </w:rPr>
        <w:t xml:space="preserve"> </w:t>
      </w:r>
      <w:r>
        <w:rPr>
          <w:lang w:val="ru-RU"/>
        </w:rPr>
        <w:t>структуре</w:t>
      </w:r>
      <w:r w:rsidRPr="007E7182">
        <w:rPr>
          <w:lang w:val="ru-RU"/>
        </w:rPr>
        <w:t xml:space="preserve">, </w:t>
      </w:r>
      <w:r>
        <w:rPr>
          <w:lang w:val="ru-RU"/>
        </w:rPr>
        <w:t>опирающейся</w:t>
      </w:r>
      <w:r w:rsidRPr="007E7182">
        <w:rPr>
          <w:lang w:val="ru-RU"/>
        </w:rPr>
        <w:t xml:space="preserve"> </w:t>
      </w:r>
      <w:r>
        <w:rPr>
          <w:lang w:val="ru-RU"/>
        </w:rPr>
        <w:t>на</w:t>
      </w:r>
      <w:r w:rsidRPr="007E7182">
        <w:rPr>
          <w:lang w:val="ru-RU"/>
        </w:rPr>
        <w:t xml:space="preserve"> </w:t>
      </w:r>
      <w:r>
        <w:rPr>
          <w:lang w:val="ru-RU"/>
        </w:rPr>
        <w:t xml:space="preserve">бюджетные статьи, которые использовались в прошлых аналогичных предложениях. </w:t>
      </w:r>
      <w:r w:rsidR="000E40CF">
        <w:rPr>
          <w:lang w:val="ru-RU"/>
        </w:rPr>
        <w:t>Эти</w:t>
      </w:r>
      <w:r w:rsidR="000E40CF" w:rsidRPr="000E40CF">
        <w:rPr>
          <w:lang w:val="ru-RU"/>
        </w:rPr>
        <w:t xml:space="preserve"> </w:t>
      </w:r>
      <w:r w:rsidR="000E40CF">
        <w:rPr>
          <w:lang w:val="ru-RU"/>
        </w:rPr>
        <w:t>бюджетные</w:t>
      </w:r>
      <w:r w:rsidR="000E40CF" w:rsidRPr="000E40CF">
        <w:rPr>
          <w:lang w:val="ru-RU"/>
        </w:rPr>
        <w:t xml:space="preserve"> </w:t>
      </w:r>
      <w:r w:rsidR="000E40CF">
        <w:rPr>
          <w:lang w:val="ru-RU"/>
        </w:rPr>
        <w:t>статьи</w:t>
      </w:r>
      <w:r w:rsidR="000E40CF" w:rsidRPr="000E40CF">
        <w:rPr>
          <w:lang w:val="ru-RU"/>
        </w:rPr>
        <w:t xml:space="preserve"> </w:t>
      </w:r>
      <w:r w:rsidR="000E40CF">
        <w:rPr>
          <w:lang w:val="ru-RU"/>
        </w:rPr>
        <w:t>можно</w:t>
      </w:r>
      <w:r w:rsidR="000E40CF" w:rsidRPr="000E40CF">
        <w:rPr>
          <w:lang w:val="ru-RU"/>
        </w:rPr>
        <w:t xml:space="preserve"> </w:t>
      </w:r>
      <w:r w:rsidR="000E40CF">
        <w:rPr>
          <w:lang w:val="ru-RU"/>
        </w:rPr>
        <w:t>разделить</w:t>
      </w:r>
      <w:r w:rsidR="000E40CF" w:rsidRPr="000E40CF">
        <w:rPr>
          <w:lang w:val="ru-RU"/>
        </w:rPr>
        <w:t xml:space="preserve"> </w:t>
      </w:r>
      <w:r w:rsidR="000E40CF">
        <w:rPr>
          <w:lang w:val="ru-RU"/>
        </w:rPr>
        <w:t>на</w:t>
      </w:r>
      <w:r w:rsidR="000E40CF" w:rsidRPr="000E40CF">
        <w:rPr>
          <w:lang w:val="ru-RU"/>
        </w:rPr>
        <w:t xml:space="preserve"> </w:t>
      </w:r>
      <w:r w:rsidR="000B20D0">
        <w:rPr>
          <w:lang w:val="ru-RU"/>
        </w:rPr>
        <w:t>три</w:t>
      </w:r>
      <w:r w:rsidR="000B20D0" w:rsidRPr="000E40CF">
        <w:rPr>
          <w:lang w:val="ru-RU"/>
        </w:rPr>
        <w:t xml:space="preserve"> </w:t>
      </w:r>
      <w:r w:rsidR="000E40CF">
        <w:rPr>
          <w:lang w:val="ru-RU"/>
        </w:rPr>
        <w:t>категории</w:t>
      </w:r>
      <w:r w:rsidR="000E40CF" w:rsidRPr="000E40CF">
        <w:rPr>
          <w:lang w:val="ru-RU"/>
        </w:rPr>
        <w:t xml:space="preserve">, </w:t>
      </w:r>
      <w:r w:rsidR="000E40CF">
        <w:rPr>
          <w:lang w:val="ru-RU"/>
        </w:rPr>
        <w:t>а</w:t>
      </w:r>
      <w:r w:rsidR="000E40CF" w:rsidRPr="000E40CF">
        <w:rPr>
          <w:lang w:val="ru-RU"/>
        </w:rPr>
        <w:t xml:space="preserve"> </w:t>
      </w:r>
      <w:r w:rsidR="000E40CF">
        <w:rPr>
          <w:lang w:val="ru-RU"/>
        </w:rPr>
        <w:t>именно</w:t>
      </w:r>
      <w:r w:rsidR="000E40CF" w:rsidRPr="000E40CF">
        <w:rPr>
          <w:lang w:val="ru-RU"/>
        </w:rPr>
        <w:t xml:space="preserve"> </w:t>
      </w:r>
      <w:r w:rsidR="000E40CF">
        <w:rPr>
          <w:lang w:val="ru-RU"/>
        </w:rPr>
        <w:t>на</w:t>
      </w:r>
      <w:r w:rsidR="000E40CF" w:rsidRPr="000E40CF">
        <w:rPr>
          <w:lang w:val="ru-RU"/>
        </w:rPr>
        <w:t xml:space="preserve"> </w:t>
      </w:r>
      <w:r w:rsidR="000E40CF">
        <w:rPr>
          <w:lang w:val="ru-RU"/>
        </w:rPr>
        <w:t>расходы</w:t>
      </w:r>
      <w:r w:rsidR="000E40CF" w:rsidRPr="000E40CF">
        <w:rPr>
          <w:lang w:val="ru-RU"/>
        </w:rPr>
        <w:t xml:space="preserve">, </w:t>
      </w:r>
      <w:r w:rsidR="000E40CF">
        <w:rPr>
          <w:lang w:val="ru-RU"/>
        </w:rPr>
        <w:t>связанные</w:t>
      </w:r>
      <w:r w:rsidR="000E40CF" w:rsidRPr="000E40CF">
        <w:rPr>
          <w:lang w:val="ru-RU"/>
        </w:rPr>
        <w:t xml:space="preserve"> </w:t>
      </w:r>
      <w:r w:rsidR="000E40CF">
        <w:rPr>
          <w:lang w:val="ru-RU"/>
        </w:rPr>
        <w:t>с</w:t>
      </w:r>
      <w:r w:rsidR="000E40CF" w:rsidRPr="000E40CF">
        <w:rPr>
          <w:lang w:val="ru-RU"/>
        </w:rPr>
        <w:t xml:space="preserve">: </w:t>
      </w:r>
      <w:r w:rsidR="003E4E50" w:rsidRPr="003E4E50">
        <w:t>a</w:t>
      </w:r>
      <w:r w:rsidR="003E4E50" w:rsidRPr="000E40CF">
        <w:rPr>
          <w:lang w:val="ru-RU"/>
        </w:rPr>
        <w:t>)</w:t>
      </w:r>
      <w:r w:rsidR="003E4E50">
        <w:t> </w:t>
      </w:r>
      <w:r w:rsidR="000E40CF">
        <w:rPr>
          <w:lang w:val="ru-RU"/>
        </w:rPr>
        <w:t>оказанием</w:t>
      </w:r>
      <w:r w:rsidR="000E40CF" w:rsidRPr="000E40CF">
        <w:rPr>
          <w:lang w:val="ru-RU"/>
        </w:rPr>
        <w:t xml:space="preserve"> </w:t>
      </w:r>
      <w:r w:rsidR="000E40CF">
        <w:rPr>
          <w:lang w:val="ru-RU"/>
        </w:rPr>
        <w:t>международной</w:t>
      </w:r>
      <w:r w:rsidR="000E40CF" w:rsidRPr="000E40CF">
        <w:rPr>
          <w:lang w:val="ru-RU"/>
        </w:rPr>
        <w:t xml:space="preserve"> </w:t>
      </w:r>
      <w:r w:rsidR="000E40CF">
        <w:rPr>
          <w:lang w:val="ru-RU"/>
        </w:rPr>
        <w:t>помощи</w:t>
      </w:r>
      <w:r w:rsidR="003E4E50" w:rsidRPr="000E40CF">
        <w:rPr>
          <w:lang w:val="ru-RU"/>
        </w:rPr>
        <w:t xml:space="preserve">; </w:t>
      </w:r>
      <w:r w:rsidR="003E4E50" w:rsidRPr="003E4E50">
        <w:t>b</w:t>
      </w:r>
      <w:r w:rsidR="003E4E50" w:rsidRPr="000E40CF">
        <w:rPr>
          <w:lang w:val="ru-RU"/>
        </w:rPr>
        <w:t>)</w:t>
      </w:r>
      <w:r w:rsidR="003E4E50">
        <w:t> </w:t>
      </w:r>
      <w:r w:rsidR="000E40CF" w:rsidRPr="000E40CF">
        <w:rPr>
          <w:lang w:val="ru-RU"/>
        </w:rPr>
        <w:t>«</w:t>
      </w:r>
      <w:r w:rsidR="000E40CF">
        <w:rPr>
          <w:lang w:val="ru-RU"/>
        </w:rPr>
        <w:t>другими функциями Комитета» в смысле статьи 7 Конвенции</w:t>
      </w:r>
      <w:r w:rsidR="003E4E50" w:rsidRPr="000E40CF">
        <w:rPr>
          <w:lang w:val="ru-RU"/>
        </w:rPr>
        <w:t xml:space="preserve">; </w:t>
      </w:r>
      <w:r w:rsidR="000B20D0">
        <w:rPr>
          <w:lang w:val="ru-RU"/>
        </w:rPr>
        <w:t xml:space="preserve">и </w:t>
      </w:r>
      <w:r w:rsidR="003E4E50" w:rsidRPr="003E4E50">
        <w:t>c</w:t>
      </w:r>
      <w:r w:rsidR="003E4E50" w:rsidRPr="000E40CF">
        <w:rPr>
          <w:lang w:val="ru-RU"/>
        </w:rPr>
        <w:t>)</w:t>
      </w:r>
      <w:r w:rsidR="003E4E50">
        <w:t> </w:t>
      </w:r>
      <w:r w:rsidR="000E40CF">
        <w:rPr>
          <w:lang w:val="ru-RU"/>
        </w:rPr>
        <w:t>участием в совещаниях руководящих органов и оказанием помощи Комитету</w:t>
      </w:r>
      <w:r w:rsidR="003E4E50" w:rsidRPr="000E40CF">
        <w:rPr>
          <w:lang w:val="ru-RU"/>
        </w:rPr>
        <w:t xml:space="preserve">. </w:t>
      </w:r>
      <w:r w:rsidR="00517274">
        <w:rPr>
          <w:lang w:val="ru-RU"/>
        </w:rPr>
        <w:t>Процентные</w:t>
      </w:r>
      <w:r w:rsidR="00517274" w:rsidRPr="00517274">
        <w:rPr>
          <w:lang w:val="ru-RU"/>
        </w:rPr>
        <w:t xml:space="preserve"> </w:t>
      </w:r>
      <w:r w:rsidR="00517274">
        <w:rPr>
          <w:lang w:val="ru-RU"/>
        </w:rPr>
        <w:t>доли</w:t>
      </w:r>
      <w:r w:rsidR="00517274" w:rsidRPr="00517274">
        <w:rPr>
          <w:lang w:val="ru-RU"/>
        </w:rPr>
        <w:t xml:space="preserve"> </w:t>
      </w:r>
      <w:r w:rsidR="00517274">
        <w:rPr>
          <w:lang w:val="ru-RU"/>
        </w:rPr>
        <w:t>ассигнований</w:t>
      </w:r>
      <w:r w:rsidR="00517274" w:rsidRPr="00517274">
        <w:rPr>
          <w:lang w:val="ru-RU"/>
        </w:rPr>
        <w:t xml:space="preserve">, </w:t>
      </w:r>
      <w:r w:rsidR="00517274">
        <w:rPr>
          <w:lang w:val="ru-RU"/>
        </w:rPr>
        <w:t>которые</w:t>
      </w:r>
      <w:r w:rsidR="00517274" w:rsidRPr="00517274">
        <w:rPr>
          <w:lang w:val="ru-RU"/>
        </w:rPr>
        <w:t xml:space="preserve"> </w:t>
      </w:r>
      <w:r w:rsidR="00517274">
        <w:rPr>
          <w:lang w:val="ru-RU"/>
        </w:rPr>
        <w:t>предлагается</w:t>
      </w:r>
      <w:r w:rsidR="00517274" w:rsidRPr="00517274">
        <w:rPr>
          <w:lang w:val="ru-RU"/>
        </w:rPr>
        <w:t xml:space="preserve"> </w:t>
      </w:r>
      <w:r w:rsidR="00517274">
        <w:rPr>
          <w:lang w:val="ru-RU"/>
        </w:rPr>
        <w:t>выделить</w:t>
      </w:r>
      <w:r w:rsidR="00517274" w:rsidRPr="00517274">
        <w:rPr>
          <w:lang w:val="ru-RU"/>
        </w:rPr>
        <w:t xml:space="preserve"> </w:t>
      </w:r>
      <w:r w:rsidR="00517274">
        <w:rPr>
          <w:lang w:val="ru-RU"/>
        </w:rPr>
        <w:t>на</w:t>
      </w:r>
      <w:r w:rsidR="00517274" w:rsidRPr="00517274">
        <w:rPr>
          <w:lang w:val="ru-RU"/>
        </w:rPr>
        <w:t xml:space="preserve"> </w:t>
      </w:r>
      <w:r w:rsidR="00517274">
        <w:rPr>
          <w:lang w:val="ru-RU"/>
        </w:rPr>
        <w:t>каждую</w:t>
      </w:r>
      <w:r w:rsidR="00517274" w:rsidRPr="00517274">
        <w:rPr>
          <w:lang w:val="ru-RU"/>
        </w:rPr>
        <w:t xml:space="preserve"> </w:t>
      </w:r>
      <w:r w:rsidR="00517274">
        <w:rPr>
          <w:lang w:val="ru-RU"/>
        </w:rPr>
        <w:t>бюджетную</w:t>
      </w:r>
      <w:r w:rsidR="00517274" w:rsidRPr="00517274">
        <w:rPr>
          <w:lang w:val="ru-RU"/>
        </w:rPr>
        <w:t xml:space="preserve"> </w:t>
      </w:r>
      <w:r w:rsidR="00517274">
        <w:rPr>
          <w:lang w:val="ru-RU"/>
        </w:rPr>
        <w:t>статью</w:t>
      </w:r>
      <w:r w:rsidR="00517274" w:rsidRPr="00517274">
        <w:rPr>
          <w:lang w:val="ru-RU"/>
        </w:rPr>
        <w:t xml:space="preserve">, </w:t>
      </w:r>
      <w:r w:rsidR="00517274">
        <w:rPr>
          <w:lang w:val="ru-RU"/>
        </w:rPr>
        <w:t>также</w:t>
      </w:r>
      <w:r w:rsidR="00517274" w:rsidRPr="00517274">
        <w:rPr>
          <w:lang w:val="ru-RU"/>
        </w:rPr>
        <w:t xml:space="preserve"> </w:t>
      </w:r>
      <w:r w:rsidR="00517274">
        <w:rPr>
          <w:lang w:val="ru-RU"/>
        </w:rPr>
        <w:t>в</w:t>
      </w:r>
      <w:r w:rsidR="00517274" w:rsidRPr="00517274">
        <w:rPr>
          <w:lang w:val="ru-RU"/>
        </w:rPr>
        <w:t xml:space="preserve"> </w:t>
      </w:r>
      <w:r w:rsidR="00517274">
        <w:rPr>
          <w:lang w:val="ru-RU"/>
        </w:rPr>
        <w:t>значительной</w:t>
      </w:r>
      <w:r w:rsidR="00517274" w:rsidRPr="00517274">
        <w:rPr>
          <w:lang w:val="ru-RU"/>
        </w:rPr>
        <w:t xml:space="preserve"> </w:t>
      </w:r>
      <w:r w:rsidR="00517274">
        <w:rPr>
          <w:lang w:val="ru-RU"/>
        </w:rPr>
        <w:t>степени</w:t>
      </w:r>
      <w:r w:rsidR="00517274" w:rsidRPr="00517274">
        <w:rPr>
          <w:lang w:val="ru-RU"/>
        </w:rPr>
        <w:t xml:space="preserve"> </w:t>
      </w:r>
      <w:r w:rsidR="00517274">
        <w:rPr>
          <w:lang w:val="ru-RU"/>
        </w:rPr>
        <w:t>соответствуют</w:t>
      </w:r>
      <w:r w:rsidR="00517274" w:rsidRPr="00517274">
        <w:rPr>
          <w:lang w:val="ru-RU"/>
        </w:rPr>
        <w:t xml:space="preserve"> </w:t>
      </w:r>
      <w:r w:rsidR="00517274">
        <w:rPr>
          <w:lang w:val="ru-RU"/>
        </w:rPr>
        <w:t>аналогичным пропорциям последнего двухлетнего периода с незначительными изменениями</w:t>
      </w:r>
      <w:r w:rsidR="00692807">
        <w:rPr>
          <w:lang w:val="ru-RU"/>
        </w:rPr>
        <w:t xml:space="preserve">. При этом следует </w:t>
      </w:r>
      <w:r w:rsidR="000B20D0" w:rsidRPr="000B20D0">
        <w:rPr>
          <w:lang w:val="ru-RU"/>
        </w:rPr>
        <w:t>принима</w:t>
      </w:r>
      <w:r w:rsidR="00692807">
        <w:rPr>
          <w:lang w:val="ru-RU"/>
        </w:rPr>
        <w:t xml:space="preserve">ть </w:t>
      </w:r>
      <w:r w:rsidR="000B20D0" w:rsidRPr="000B20D0">
        <w:rPr>
          <w:lang w:val="ru-RU"/>
        </w:rPr>
        <w:t xml:space="preserve">во внимание сокращение </w:t>
      </w:r>
      <w:r w:rsidR="00692807">
        <w:rPr>
          <w:lang w:val="ru-RU"/>
        </w:rPr>
        <w:t xml:space="preserve">на </w:t>
      </w:r>
      <w:r w:rsidR="00692807" w:rsidRPr="000B20D0">
        <w:rPr>
          <w:lang w:val="ru-RU"/>
        </w:rPr>
        <w:t>9%</w:t>
      </w:r>
      <w:r w:rsidR="00692807">
        <w:rPr>
          <w:lang w:val="ru-RU"/>
        </w:rPr>
        <w:t xml:space="preserve"> </w:t>
      </w:r>
      <w:r w:rsidR="000B20D0" w:rsidRPr="000B20D0">
        <w:rPr>
          <w:lang w:val="ru-RU"/>
        </w:rPr>
        <w:t>имеющихся средств на конец двухлетнего периода 2018-2019 гг. (7,84 млн долларов США) по сравнению с концом двухлетнего периода 2016-2017 годов (8,59 млн долларов США)</w:t>
      </w:r>
      <w:r w:rsidR="000B4718">
        <w:rPr>
          <w:lang w:val="ru-RU"/>
        </w:rPr>
        <w:t>.</w:t>
      </w:r>
    </w:p>
    <w:p w:rsidR="00233695" w:rsidRPr="007D6EA3" w:rsidRDefault="00090CF0" w:rsidP="001740D7">
      <w:pPr>
        <w:pStyle w:val="GAPara"/>
        <w:keepNext/>
        <w:numPr>
          <w:ilvl w:val="0"/>
          <w:numId w:val="0"/>
        </w:numPr>
        <w:spacing w:before="240"/>
        <w:jc w:val="both"/>
      </w:pPr>
      <w:r>
        <w:rPr>
          <w:b/>
          <w:bCs/>
          <w:lang w:val="ru-RU"/>
        </w:rPr>
        <w:t>Международная</w:t>
      </w:r>
      <w:r w:rsidRPr="00090CF0">
        <w:rPr>
          <w:b/>
          <w:bCs/>
          <w:lang w:val="en-US"/>
        </w:rPr>
        <w:t xml:space="preserve"> </w:t>
      </w:r>
      <w:r>
        <w:rPr>
          <w:b/>
          <w:bCs/>
          <w:lang w:val="ru-RU"/>
        </w:rPr>
        <w:t>помощь</w:t>
      </w:r>
    </w:p>
    <w:p w:rsidR="00576E1D" w:rsidRPr="00437214" w:rsidRDefault="00437214" w:rsidP="00C21695">
      <w:pPr>
        <w:pStyle w:val="COMPara"/>
        <w:numPr>
          <w:ilvl w:val="0"/>
          <w:numId w:val="5"/>
        </w:numPr>
        <w:tabs>
          <w:tab w:val="left" w:pos="567"/>
        </w:tabs>
        <w:ind w:left="567" w:hanging="567"/>
        <w:jc w:val="both"/>
        <w:rPr>
          <w:lang w:val="ru-RU"/>
        </w:rPr>
      </w:pPr>
      <w:r>
        <w:rPr>
          <w:lang w:val="ru-RU"/>
        </w:rPr>
        <w:t>Б</w:t>
      </w:r>
      <w:r w:rsidR="0005341E">
        <w:rPr>
          <w:lang w:val="ru-RU"/>
        </w:rPr>
        <w:t>ó</w:t>
      </w:r>
      <w:r>
        <w:rPr>
          <w:lang w:val="ru-RU"/>
        </w:rPr>
        <w:t>льшую</w:t>
      </w:r>
      <w:r w:rsidRPr="00437214">
        <w:rPr>
          <w:lang w:val="ru-RU"/>
        </w:rPr>
        <w:t xml:space="preserve"> </w:t>
      </w:r>
      <w:r>
        <w:rPr>
          <w:lang w:val="ru-RU"/>
        </w:rPr>
        <w:t>часть</w:t>
      </w:r>
      <w:r w:rsidRPr="00437214">
        <w:rPr>
          <w:lang w:val="ru-RU"/>
        </w:rPr>
        <w:t xml:space="preserve"> </w:t>
      </w:r>
      <w:r>
        <w:rPr>
          <w:lang w:val="ru-RU"/>
        </w:rPr>
        <w:t>средств</w:t>
      </w:r>
      <w:r w:rsidRPr="00437214">
        <w:rPr>
          <w:lang w:val="ru-RU"/>
        </w:rPr>
        <w:t xml:space="preserve"> </w:t>
      </w:r>
      <w:r>
        <w:rPr>
          <w:lang w:val="ru-RU"/>
        </w:rPr>
        <w:t>п</w:t>
      </w:r>
      <w:r w:rsidR="008D68FA">
        <w:rPr>
          <w:lang w:val="ru-RU"/>
        </w:rPr>
        <w:t>редлагается</w:t>
      </w:r>
      <w:r w:rsidR="008D68FA" w:rsidRPr="00437214">
        <w:rPr>
          <w:lang w:val="ru-RU"/>
        </w:rPr>
        <w:t xml:space="preserve"> </w:t>
      </w:r>
      <w:r w:rsidR="008D68FA">
        <w:rPr>
          <w:lang w:val="ru-RU"/>
        </w:rPr>
        <w:t>выделить</w:t>
      </w:r>
      <w:r w:rsidR="008D68FA" w:rsidRPr="00437214">
        <w:rPr>
          <w:lang w:val="ru-RU"/>
        </w:rPr>
        <w:t xml:space="preserve"> </w:t>
      </w:r>
      <w:r w:rsidR="008D68FA">
        <w:rPr>
          <w:lang w:val="ru-RU"/>
        </w:rPr>
        <w:t>на</w:t>
      </w:r>
      <w:r w:rsidR="008D68FA" w:rsidRPr="00437214">
        <w:rPr>
          <w:lang w:val="ru-RU"/>
        </w:rPr>
        <w:t xml:space="preserve"> </w:t>
      </w:r>
      <w:r w:rsidR="008D68FA">
        <w:rPr>
          <w:lang w:val="ru-RU"/>
        </w:rPr>
        <w:t>предоставление</w:t>
      </w:r>
      <w:r w:rsidR="008D68FA" w:rsidRPr="00437214">
        <w:rPr>
          <w:lang w:val="ru-RU"/>
        </w:rPr>
        <w:t xml:space="preserve"> </w:t>
      </w:r>
      <w:r w:rsidR="008D68FA">
        <w:rPr>
          <w:lang w:val="ru-RU"/>
        </w:rPr>
        <w:t>международной</w:t>
      </w:r>
      <w:r w:rsidR="008D68FA" w:rsidRPr="00437214">
        <w:rPr>
          <w:lang w:val="ru-RU"/>
        </w:rPr>
        <w:t xml:space="preserve"> </w:t>
      </w:r>
      <w:r w:rsidR="008D68FA">
        <w:rPr>
          <w:lang w:val="ru-RU"/>
        </w:rPr>
        <w:t>помощи</w:t>
      </w:r>
      <w:r w:rsidR="008D68FA" w:rsidRPr="00437214">
        <w:rPr>
          <w:lang w:val="ru-RU"/>
        </w:rPr>
        <w:t xml:space="preserve"> </w:t>
      </w:r>
      <w:r w:rsidR="008D68FA">
        <w:rPr>
          <w:lang w:val="ru-RU"/>
        </w:rPr>
        <w:t>государствам</w:t>
      </w:r>
      <w:r w:rsidR="008D68FA" w:rsidRPr="00437214">
        <w:rPr>
          <w:lang w:val="ru-RU"/>
        </w:rPr>
        <w:t>-</w:t>
      </w:r>
      <w:r w:rsidR="008D68FA">
        <w:rPr>
          <w:lang w:val="ru-RU"/>
        </w:rPr>
        <w:t>участникам</w:t>
      </w:r>
      <w:r w:rsidR="008D68FA" w:rsidRPr="00437214">
        <w:rPr>
          <w:lang w:val="ru-RU"/>
        </w:rPr>
        <w:t xml:space="preserve"> </w:t>
      </w:r>
      <w:r w:rsidR="008D68FA">
        <w:rPr>
          <w:lang w:val="ru-RU"/>
        </w:rPr>
        <w:t>в</w:t>
      </w:r>
      <w:r w:rsidR="008D68FA" w:rsidRPr="00437214">
        <w:rPr>
          <w:lang w:val="ru-RU"/>
        </w:rPr>
        <w:t xml:space="preserve"> </w:t>
      </w:r>
      <w:r w:rsidR="008D68FA">
        <w:rPr>
          <w:lang w:val="ru-RU"/>
        </w:rPr>
        <w:t>дополнение</w:t>
      </w:r>
      <w:r w:rsidR="008D68FA" w:rsidRPr="00437214">
        <w:rPr>
          <w:lang w:val="ru-RU"/>
        </w:rPr>
        <w:t xml:space="preserve"> </w:t>
      </w:r>
      <w:r w:rsidR="008D68FA">
        <w:rPr>
          <w:lang w:val="ru-RU"/>
        </w:rPr>
        <w:t>к</w:t>
      </w:r>
      <w:r w:rsidR="008D68FA" w:rsidRPr="00437214">
        <w:rPr>
          <w:lang w:val="ru-RU"/>
        </w:rPr>
        <w:t xml:space="preserve"> </w:t>
      </w:r>
      <w:r w:rsidR="008D68FA">
        <w:rPr>
          <w:lang w:val="ru-RU"/>
        </w:rPr>
        <w:t>их</w:t>
      </w:r>
      <w:r w:rsidR="008D68FA" w:rsidRPr="00437214">
        <w:rPr>
          <w:lang w:val="ru-RU"/>
        </w:rPr>
        <w:t xml:space="preserve"> </w:t>
      </w:r>
      <w:r>
        <w:rPr>
          <w:lang w:val="ru-RU"/>
        </w:rPr>
        <w:t xml:space="preserve">национальным </w:t>
      </w:r>
      <w:r w:rsidR="008D68FA">
        <w:rPr>
          <w:lang w:val="ru-RU"/>
        </w:rPr>
        <w:t>усилиям</w:t>
      </w:r>
      <w:r w:rsidR="008D68FA" w:rsidRPr="00437214">
        <w:rPr>
          <w:lang w:val="ru-RU"/>
        </w:rPr>
        <w:t xml:space="preserve"> </w:t>
      </w:r>
      <w:r w:rsidR="008D68FA">
        <w:rPr>
          <w:lang w:val="ru-RU"/>
        </w:rPr>
        <w:t>по</w:t>
      </w:r>
      <w:r w:rsidR="008D68FA" w:rsidRPr="00437214">
        <w:rPr>
          <w:lang w:val="ru-RU"/>
        </w:rPr>
        <w:t xml:space="preserve"> </w:t>
      </w:r>
      <w:r w:rsidR="008D68FA">
        <w:rPr>
          <w:lang w:val="ru-RU"/>
        </w:rPr>
        <w:t>охране</w:t>
      </w:r>
      <w:r w:rsidR="008D68FA" w:rsidRPr="00437214">
        <w:rPr>
          <w:lang w:val="ru-RU"/>
        </w:rPr>
        <w:t xml:space="preserve"> </w:t>
      </w:r>
      <w:r w:rsidR="008D68FA">
        <w:rPr>
          <w:lang w:val="ru-RU"/>
        </w:rPr>
        <w:t>нематериального</w:t>
      </w:r>
      <w:r w:rsidR="008D68FA" w:rsidRPr="00437214">
        <w:rPr>
          <w:lang w:val="ru-RU"/>
        </w:rPr>
        <w:t xml:space="preserve"> </w:t>
      </w:r>
      <w:r w:rsidR="008D68FA">
        <w:rPr>
          <w:lang w:val="ru-RU"/>
        </w:rPr>
        <w:t>культурного</w:t>
      </w:r>
      <w:r w:rsidR="008D68FA" w:rsidRPr="00437214">
        <w:rPr>
          <w:lang w:val="ru-RU"/>
        </w:rPr>
        <w:t xml:space="preserve"> </w:t>
      </w:r>
      <w:r w:rsidR="008D68FA">
        <w:rPr>
          <w:lang w:val="ru-RU"/>
        </w:rPr>
        <w:t>наследия</w:t>
      </w:r>
      <w:r w:rsidR="008D68FA" w:rsidRPr="00437214">
        <w:rPr>
          <w:lang w:val="ru-RU"/>
        </w:rPr>
        <w:t xml:space="preserve"> </w:t>
      </w:r>
      <w:r w:rsidR="00576E1D" w:rsidRPr="00437214">
        <w:rPr>
          <w:lang w:val="ru-RU"/>
        </w:rPr>
        <w:t>(</w:t>
      </w:r>
      <w:r w:rsidRPr="00437214">
        <w:rPr>
          <w:b/>
          <w:lang w:val="ru-RU"/>
        </w:rPr>
        <w:t>бюджетные статьи</w:t>
      </w:r>
      <w:r w:rsidR="00576E1D" w:rsidRPr="001A34BE">
        <w:rPr>
          <w:b/>
        </w:rPr>
        <w:t> </w:t>
      </w:r>
      <w:r w:rsidR="00576E1D" w:rsidRPr="00437214">
        <w:rPr>
          <w:b/>
          <w:lang w:val="ru-RU"/>
        </w:rPr>
        <w:t xml:space="preserve">1, 1.1 </w:t>
      </w:r>
      <w:r>
        <w:rPr>
          <w:b/>
          <w:lang w:val="ru-RU"/>
        </w:rPr>
        <w:t>и</w:t>
      </w:r>
      <w:r w:rsidR="00576E1D" w:rsidRPr="00437214">
        <w:rPr>
          <w:b/>
          <w:lang w:val="ru-RU"/>
        </w:rPr>
        <w:t xml:space="preserve"> 2</w:t>
      </w:r>
      <w:r w:rsidR="00576E1D" w:rsidRPr="00437214">
        <w:rPr>
          <w:lang w:val="ru-RU"/>
        </w:rPr>
        <w:t xml:space="preserve">). </w:t>
      </w:r>
      <w:r>
        <w:rPr>
          <w:lang w:val="ru-RU"/>
        </w:rPr>
        <w:t xml:space="preserve">Совокупная доля этих трех статей </w:t>
      </w:r>
      <w:r w:rsidR="00576E1D" w:rsidRPr="00437214">
        <w:rPr>
          <w:lang w:val="ru-RU"/>
        </w:rPr>
        <w:t>(64</w:t>
      </w:r>
      <w:r w:rsidR="00652FD2">
        <w:rPr>
          <w:lang w:val="ru-RU"/>
        </w:rPr>
        <w:t>,</w:t>
      </w:r>
      <w:r w:rsidR="00576E1D" w:rsidRPr="00437214">
        <w:rPr>
          <w:lang w:val="ru-RU"/>
        </w:rPr>
        <w:t xml:space="preserve">75%) </w:t>
      </w:r>
      <w:r>
        <w:rPr>
          <w:lang w:val="ru-RU"/>
        </w:rPr>
        <w:t>остается такой же, как в предыдущем двухлетнем периоде.</w:t>
      </w:r>
    </w:p>
    <w:p w:rsidR="00576E1D" w:rsidRPr="005B784F" w:rsidRDefault="00E5280E" w:rsidP="00C21695">
      <w:pPr>
        <w:pStyle w:val="COMPara"/>
        <w:numPr>
          <w:ilvl w:val="0"/>
          <w:numId w:val="5"/>
        </w:numPr>
        <w:tabs>
          <w:tab w:val="left" w:pos="567"/>
        </w:tabs>
        <w:ind w:left="567" w:hanging="567"/>
        <w:jc w:val="both"/>
        <w:rPr>
          <w:lang w:val="ru-RU"/>
        </w:rPr>
      </w:pPr>
      <w:r>
        <w:rPr>
          <w:lang w:val="ru-RU"/>
        </w:rPr>
        <w:t xml:space="preserve">В качестве части этого комбинированного процентного соотношения, </w:t>
      </w:r>
      <w:r w:rsidR="00F52060" w:rsidRPr="00F52060">
        <w:rPr>
          <w:lang w:val="ru-RU"/>
        </w:rPr>
        <w:t xml:space="preserve">51,96% </w:t>
      </w:r>
      <w:r>
        <w:rPr>
          <w:lang w:val="ru-RU"/>
        </w:rPr>
        <w:t xml:space="preserve">от общих </w:t>
      </w:r>
      <w:r w:rsidR="00F52060">
        <w:rPr>
          <w:lang w:val="ru-RU"/>
        </w:rPr>
        <w:t>средств</w:t>
      </w:r>
      <w:r>
        <w:rPr>
          <w:lang w:val="ru-RU"/>
        </w:rPr>
        <w:t>, которые будут выделены на глобальном уровне,</w:t>
      </w:r>
      <w:r w:rsidR="00F52060" w:rsidRPr="00F52060">
        <w:rPr>
          <w:lang w:val="ru-RU"/>
        </w:rPr>
        <w:t xml:space="preserve"> </w:t>
      </w:r>
      <w:r w:rsidR="00F52060">
        <w:rPr>
          <w:lang w:val="ru-RU"/>
        </w:rPr>
        <w:t>предусмотрено</w:t>
      </w:r>
      <w:r w:rsidR="00F52060" w:rsidRPr="00F52060">
        <w:rPr>
          <w:lang w:val="ru-RU"/>
        </w:rPr>
        <w:t xml:space="preserve"> </w:t>
      </w:r>
      <w:r w:rsidR="00F52060">
        <w:rPr>
          <w:lang w:val="ru-RU"/>
        </w:rPr>
        <w:t>на</w:t>
      </w:r>
      <w:r w:rsidR="00F52060" w:rsidRPr="00F52060">
        <w:rPr>
          <w:lang w:val="ru-RU"/>
        </w:rPr>
        <w:t xml:space="preserve"> </w:t>
      </w:r>
      <w:r w:rsidR="00F52060">
        <w:rPr>
          <w:lang w:val="ru-RU"/>
        </w:rPr>
        <w:t>поддержку</w:t>
      </w:r>
      <w:r w:rsidR="00F52060" w:rsidRPr="00F52060">
        <w:rPr>
          <w:lang w:val="ru-RU"/>
        </w:rPr>
        <w:t xml:space="preserve">, </w:t>
      </w:r>
      <w:r w:rsidR="00F52060">
        <w:rPr>
          <w:lang w:val="ru-RU"/>
        </w:rPr>
        <w:t>оказываемую</w:t>
      </w:r>
      <w:r w:rsidR="00F52060" w:rsidRPr="00F52060">
        <w:rPr>
          <w:lang w:val="ru-RU"/>
        </w:rPr>
        <w:t xml:space="preserve"> </w:t>
      </w:r>
      <w:r w:rsidR="00F52060">
        <w:rPr>
          <w:lang w:val="ru-RU"/>
        </w:rPr>
        <w:t>государствам</w:t>
      </w:r>
      <w:r w:rsidR="00F52060" w:rsidRPr="00F52060">
        <w:rPr>
          <w:lang w:val="ru-RU"/>
        </w:rPr>
        <w:t xml:space="preserve"> </w:t>
      </w:r>
      <w:r w:rsidR="00F52060">
        <w:rPr>
          <w:lang w:val="ru-RU"/>
        </w:rPr>
        <w:t>в реализации программ</w:t>
      </w:r>
      <w:r w:rsidR="00F52060" w:rsidRPr="00F52060">
        <w:rPr>
          <w:lang w:val="ru-RU"/>
        </w:rPr>
        <w:t xml:space="preserve"> </w:t>
      </w:r>
      <w:r w:rsidR="00F52060">
        <w:rPr>
          <w:lang w:val="ru-RU"/>
        </w:rPr>
        <w:t>и</w:t>
      </w:r>
      <w:r w:rsidR="00F52060" w:rsidRPr="00F52060">
        <w:rPr>
          <w:lang w:val="ru-RU"/>
        </w:rPr>
        <w:t xml:space="preserve"> </w:t>
      </w:r>
      <w:r w:rsidR="00F52060">
        <w:rPr>
          <w:lang w:val="ru-RU"/>
        </w:rPr>
        <w:t>проектов</w:t>
      </w:r>
      <w:r w:rsidR="00F52060" w:rsidRPr="00F52060">
        <w:rPr>
          <w:lang w:val="ru-RU"/>
        </w:rPr>
        <w:t xml:space="preserve"> </w:t>
      </w:r>
      <w:r w:rsidR="00F52060">
        <w:rPr>
          <w:lang w:val="ru-RU"/>
        </w:rPr>
        <w:t>по</w:t>
      </w:r>
      <w:r w:rsidR="00F52060" w:rsidRPr="00F52060">
        <w:rPr>
          <w:lang w:val="ru-RU"/>
        </w:rPr>
        <w:t xml:space="preserve"> </w:t>
      </w:r>
      <w:r w:rsidR="00F52060">
        <w:rPr>
          <w:lang w:val="ru-RU"/>
        </w:rPr>
        <w:t>охране</w:t>
      </w:r>
      <w:r w:rsidR="00F52060" w:rsidRPr="00F52060">
        <w:rPr>
          <w:lang w:val="ru-RU"/>
        </w:rPr>
        <w:t xml:space="preserve"> </w:t>
      </w:r>
      <w:r w:rsidR="00576E1D" w:rsidRPr="00F52060">
        <w:rPr>
          <w:lang w:val="ru-RU"/>
        </w:rPr>
        <w:t>(</w:t>
      </w:r>
      <w:r w:rsidR="00F52060" w:rsidRPr="00F52060">
        <w:rPr>
          <w:b/>
          <w:lang w:val="ru-RU"/>
        </w:rPr>
        <w:t>бюджетная статья</w:t>
      </w:r>
      <w:r w:rsidR="00576E1D" w:rsidRPr="00F52060">
        <w:rPr>
          <w:b/>
          <w:lang w:val="ru-RU"/>
        </w:rPr>
        <w:t xml:space="preserve"> 1</w:t>
      </w:r>
      <w:r w:rsidR="00576E1D" w:rsidRPr="00F52060">
        <w:rPr>
          <w:lang w:val="ru-RU"/>
        </w:rPr>
        <w:t xml:space="preserve">). </w:t>
      </w:r>
      <w:r w:rsidR="00044B0D">
        <w:rPr>
          <w:lang w:val="ru-RU"/>
        </w:rPr>
        <w:t>Э</w:t>
      </w:r>
      <w:r w:rsidR="00F52060">
        <w:rPr>
          <w:lang w:val="ru-RU"/>
        </w:rPr>
        <w:t>ти</w:t>
      </w:r>
      <w:r w:rsidR="00F52060" w:rsidRPr="005B784F">
        <w:rPr>
          <w:lang w:val="ru-RU"/>
        </w:rPr>
        <w:t xml:space="preserve"> </w:t>
      </w:r>
      <w:r w:rsidR="00F52060">
        <w:rPr>
          <w:lang w:val="ru-RU"/>
        </w:rPr>
        <w:t>ассигнования</w:t>
      </w:r>
      <w:r w:rsidR="00F52060" w:rsidRPr="005B784F">
        <w:rPr>
          <w:lang w:val="ru-RU"/>
        </w:rPr>
        <w:t xml:space="preserve"> </w:t>
      </w:r>
      <w:r w:rsidR="00F52060">
        <w:rPr>
          <w:lang w:val="ru-RU"/>
        </w:rPr>
        <w:t>должны</w:t>
      </w:r>
      <w:r w:rsidR="00F52060" w:rsidRPr="005B784F">
        <w:rPr>
          <w:lang w:val="ru-RU"/>
        </w:rPr>
        <w:t xml:space="preserve"> </w:t>
      </w:r>
      <w:r w:rsidR="00F52060">
        <w:rPr>
          <w:lang w:val="ru-RU"/>
        </w:rPr>
        <w:t>позвол</w:t>
      </w:r>
      <w:r w:rsidR="00562024">
        <w:rPr>
          <w:lang w:val="ru-RU"/>
        </w:rPr>
        <w:t>и</w:t>
      </w:r>
      <w:r w:rsidR="00F52060">
        <w:rPr>
          <w:lang w:val="ru-RU"/>
        </w:rPr>
        <w:t>ть</w:t>
      </w:r>
      <w:r w:rsidR="00F52060" w:rsidRPr="005B784F">
        <w:rPr>
          <w:lang w:val="ru-RU"/>
        </w:rPr>
        <w:t xml:space="preserve"> </w:t>
      </w:r>
      <w:r w:rsidR="00F52060">
        <w:rPr>
          <w:lang w:val="ru-RU"/>
        </w:rPr>
        <w:t>Фонду</w:t>
      </w:r>
      <w:r w:rsidR="005B784F" w:rsidRPr="005B784F">
        <w:rPr>
          <w:lang w:val="ru-RU"/>
        </w:rPr>
        <w:t xml:space="preserve"> </w:t>
      </w:r>
      <w:r w:rsidR="005B784F">
        <w:rPr>
          <w:lang w:val="ru-RU"/>
        </w:rPr>
        <w:t>сохранять</w:t>
      </w:r>
      <w:r w:rsidR="005B784F" w:rsidRPr="005B784F">
        <w:rPr>
          <w:lang w:val="ru-RU"/>
        </w:rPr>
        <w:t xml:space="preserve"> </w:t>
      </w:r>
      <w:r w:rsidR="005B784F">
        <w:rPr>
          <w:lang w:val="ru-RU"/>
        </w:rPr>
        <w:t>нынешний</w:t>
      </w:r>
      <w:r w:rsidR="005B784F" w:rsidRPr="005B784F">
        <w:rPr>
          <w:lang w:val="ru-RU"/>
        </w:rPr>
        <w:t xml:space="preserve"> </w:t>
      </w:r>
      <w:r w:rsidR="005B784F">
        <w:rPr>
          <w:lang w:val="ru-RU"/>
        </w:rPr>
        <w:t>уровень</w:t>
      </w:r>
      <w:r w:rsidR="005B784F" w:rsidRPr="005B784F">
        <w:rPr>
          <w:lang w:val="ru-RU"/>
        </w:rPr>
        <w:t xml:space="preserve"> </w:t>
      </w:r>
      <w:r w:rsidR="005B784F">
        <w:rPr>
          <w:lang w:val="ru-RU"/>
        </w:rPr>
        <w:t>поддержки</w:t>
      </w:r>
      <w:r w:rsidR="005B784F" w:rsidRPr="005B784F">
        <w:rPr>
          <w:lang w:val="ru-RU"/>
        </w:rPr>
        <w:t xml:space="preserve"> </w:t>
      </w:r>
      <w:r w:rsidR="005B784F">
        <w:rPr>
          <w:lang w:val="ru-RU"/>
        </w:rPr>
        <w:t>государств</w:t>
      </w:r>
      <w:r w:rsidR="005B784F" w:rsidRPr="005B784F">
        <w:rPr>
          <w:lang w:val="ru-RU"/>
        </w:rPr>
        <w:t xml:space="preserve"> </w:t>
      </w:r>
      <w:r w:rsidR="005100DA">
        <w:rPr>
          <w:lang w:val="ru-RU"/>
        </w:rPr>
        <w:t>через</w:t>
      </w:r>
      <w:r w:rsidR="005B784F" w:rsidRPr="005B784F">
        <w:rPr>
          <w:lang w:val="ru-RU"/>
        </w:rPr>
        <w:t xml:space="preserve"> </w:t>
      </w:r>
      <w:r w:rsidR="005100DA">
        <w:rPr>
          <w:lang w:val="ru-RU"/>
        </w:rPr>
        <w:t xml:space="preserve">оказание </w:t>
      </w:r>
      <w:r w:rsidR="005B784F">
        <w:rPr>
          <w:lang w:val="ru-RU"/>
        </w:rPr>
        <w:t>международной</w:t>
      </w:r>
      <w:r w:rsidR="005B784F" w:rsidRPr="005B784F">
        <w:rPr>
          <w:lang w:val="ru-RU"/>
        </w:rPr>
        <w:t xml:space="preserve"> </w:t>
      </w:r>
      <w:r w:rsidR="005B784F">
        <w:rPr>
          <w:lang w:val="ru-RU"/>
        </w:rPr>
        <w:t>помощи</w:t>
      </w:r>
      <w:r w:rsidR="005B784F" w:rsidRPr="005B784F">
        <w:rPr>
          <w:lang w:val="ru-RU"/>
        </w:rPr>
        <w:t xml:space="preserve">, </w:t>
      </w:r>
      <w:r w:rsidR="005B784F">
        <w:rPr>
          <w:lang w:val="ru-RU"/>
        </w:rPr>
        <w:t>если</w:t>
      </w:r>
      <w:r w:rsidR="005B784F" w:rsidRPr="005B784F">
        <w:rPr>
          <w:lang w:val="ru-RU"/>
        </w:rPr>
        <w:t xml:space="preserve"> </w:t>
      </w:r>
      <w:r w:rsidR="005B784F">
        <w:rPr>
          <w:lang w:val="ru-RU"/>
        </w:rPr>
        <w:t>количество</w:t>
      </w:r>
      <w:r w:rsidR="005B784F" w:rsidRPr="005B784F">
        <w:rPr>
          <w:lang w:val="ru-RU"/>
        </w:rPr>
        <w:t xml:space="preserve"> </w:t>
      </w:r>
      <w:r w:rsidR="005B784F">
        <w:rPr>
          <w:lang w:val="ru-RU"/>
        </w:rPr>
        <w:t>полученных</w:t>
      </w:r>
      <w:r w:rsidR="005B784F" w:rsidRPr="005B784F">
        <w:rPr>
          <w:lang w:val="ru-RU"/>
        </w:rPr>
        <w:t xml:space="preserve"> </w:t>
      </w:r>
      <w:r w:rsidR="005B784F">
        <w:rPr>
          <w:lang w:val="ru-RU"/>
        </w:rPr>
        <w:t xml:space="preserve">в период </w:t>
      </w:r>
      <w:r w:rsidR="005B784F" w:rsidRPr="005B784F">
        <w:rPr>
          <w:lang w:val="ru-RU"/>
        </w:rPr>
        <w:t>2020–2021</w:t>
      </w:r>
      <w:r w:rsidR="005B784F">
        <w:rPr>
          <w:lang w:val="ru-RU"/>
        </w:rPr>
        <w:t> гг. заявок</w:t>
      </w:r>
      <w:r w:rsidR="005B784F" w:rsidRPr="005B784F">
        <w:rPr>
          <w:lang w:val="ru-RU"/>
        </w:rPr>
        <w:t xml:space="preserve"> </w:t>
      </w:r>
      <w:r w:rsidR="005B784F">
        <w:rPr>
          <w:lang w:val="ru-RU"/>
        </w:rPr>
        <w:t>останется стабильным.</w:t>
      </w:r>
    </w:p>
    <w:p w:rsidR="00576E1D" w:rsidRPr="00C53949" w:rsidRDefault="005100DA" w:rsidP="00C21695">
      <w:pPr>
        <w:pStyle w:val="COMPara"/>
        <w:numPr>
          <w:ilvl w:val="0"/>
          <w:numId w:val="5"/>
        </w:numPr>
        <w:tabs>
          <w:tab w:val="left" w:pos="567"/>
        </w:tabs>
        <w:ind w:left="567" w:hanging="567"/>
        <w:jc w:val="both"/>
        <w:rPr>
          <w:lang w:val="ru-RU"/>
        </w:rPr>
      </w:pPr>
      <w:r>
        <w:rPr>
          <w:lang w:val="ru-RU"/>
        </w:rPr>
        <w:t>На</w:t>
      </w:r>
      <w:r w:rsidRPr="00984202">
        <w:rPr>
          <w:lang w:val="ru-RU"/>
        </w:rPr>
        <w:t xml:space="preserve"> </w:t>
      </w:r>
      <w:r>
        <w:rPr>
          <w:lang w:val="ru-RU"/>
        </w:rPr>
        <w:t>седьмой</w:t>
      </w:r>
      <w:r w:rsidRPr="00984202">
        <w:rPr>
          <w:lang w:val="ru-RU"/>
        </w:rPr>
        <w:t xml:space="preserve"> </w:t>
      </w:r>
      <w:r>
        <w:rPr>
          <w:lang w:val="ru-RU"/>
        </w:rPr>
        <w:t>сессии</w:t>
      </w:r>
      <w:r w:rsidRPr="00984202">
        <w:rPr>
          <w:lang w:val="ru-RU"/>
        </w:rPr>
        <w:t xml:space="preserve"> </w:t>
      </w:r>
      <w:r>
        <w:rPr>
          <w:lang w:val="ru-RU"/>
        </w:rPr>
        <w:t>Генеральной</w:t>
      </w:r>
      <w:r w:rsidRPr="00984202">
        <w:rPr>
          <w:lang w:val="ru-RU"/>
        </w:rPr>
        <w:t xml:space="preserve"> </w:t>
      </w:r>
      <w:r>
        <w:rPr>
          <w:lang w:val="ru-RU"/>
        </w:rPr>
        <w:t>ассамблеи</w:t>
      </w:r>
      <w:r w:rsidRPr="00984202">
        <w:rPr>
          <w:lang w:val="ru-RU"/>
        </w:rPr>
        <w:t xml:space="preserve"> </w:t>
      </w:r>
      <w:r>
        <w:rPr>
          <w:lang w:val="ru-RU"/>
        </w:rPr>
        <w:t>в</w:t>
      </w:r>
      <w:r w:rsidRPr="00984202">
        <w:rPr>
          <w:lang w:val="ru-RU"/>
        </w:rPr>
        <w:t xml:space="preserve"> </w:t>
      </w:r>
      <w:r>
        <w:rPr>
          <w:lang w:val="ru-RU"/>
        </w:rPr>
        <w:t>июне</w:t>
      </w:r>
      <w:r w:rsidRPr="00984202">
        <w:rPr>
          <w:lang w:val="ru-RU"/>
        </w:rPr>
        <w:t xml:space="preserve"> 2018</w:t>
      </w:r>
      <w:r w:rsidRPr="005100DA">
        <w:rPr>
          <w:lang w:val="en-US"/>
        </w:rPr>
        <w:t> </w:t>
      </w:r>
      <w:r>
        <w:rPr>
          <w:lang w:val="ru-RU"/>
        </w:rPr>
        <w:t>г</w:t>
      </w:r>
      <w:r w:rsidRPr="00984202">
        <w:rPr>
          <w:lang w:val="ru-RU"/>
        </w:rPr>
        <w:t xml:space="preserve">. </w:t>
      </w:r>
      <w:r w:rsidR="007F073C">
        <w:rPr>
          <w:lang w:val="ru-RU"/>
        </w:rPr>
        <w:t>было</w:t>
      </w:r>
      <w:r w:rsidRPr="00984202">
        <w:rPr>
          <w:lang w:val="ru-RU"/>
        </w:rPr>
        <w:t xml:space="preserve"> </w:t>
      </w:r>
      <w:r>
        <w:rPr>
          <w:lang w:val="ru-RU"/>
        </w:rPr>
        <w:t>утвержден</w:t>
      </w:r>
      <w:r w:rsidR="007F073C">
        <w:rPr>
          <w:lang w:val="ru-RU"/>
        </w:rPr>
        <w:t>о</w:t>
      </w:r>
      <w:r w:rsidR="007F073C" w:rsidRPr="00984202">
        <w:rPr>
          <w:lang w:val="ru-RU"/>
        </w:rPr>
        <w:t xml:space="preserve"> </w:t>
      </w:r>
      <w:r w:rsidR="007F073C">
        <w:rPr>
          <w:lang w:val="ru-RU"/>
        </w:rPr>
        <w:t>создание</w:t>
      </w:r>
      <w:r w:rsidR="007F073C" w:rsidRPr="00984202">
        <w:rPr>
          <w:lang w:val="ru-RU"/>
        </w:rPr>
        <w:t xml:space="preserve"> </w:t>
      </w:r>
      <w:r w:rsidR="007F073C">
        <w:rPr>
          <w:lang w:val="ru-RU"/>
        </w:rPr>
        <w:t>трех</w:t>
      </w:r>
      <w:r w:rsidR="007F073C" w:rsidRPr="00984202">
        <w:rPr>
          <w:lang w:val="ru-RU"/>
        </w:rPr>
        <w:t xml:space="preserve"> </w:t>
      </w:r>
      <w:r w:rsidR="007F073C">
        <w:rPr>
          <w:lang w:val="ru-RU"/>
        </w:rPr>
        <w:t>внебюджетных</w:t>
      </w:r>
      <w:r w:rsidR="007F073C" w:rsidRPr="00984202">
        <w:rPr>
          <w:lang w:val="ru-RU"/>
        </w:rPr>
        <w:t xml:space="preserve"> </w:t>
      </w:r>
      <w:r w:rsidR="007F073C">
        <w:rPr>
          <w:lang w:val="ru-RU"/>
        </w:rPr>
        <w:t>должностей</w:t>
      </w:r>
      <w:r w:rsidR="007F073C" w:rsidRPr="00984202">
        <w:rPr>
          <w:lang w:val="ru-RU"/>
        </w:rPr>
        <w:t xml:space="preserve"> </w:t>
      </w:r>
      <w:r w:rsidR="007F073C">
        <w:rPr>
          <w:lang w:val="ru-RU"/>
        </w:rPr>
        <w:t>на</w:t>
      </w:r>
      <w:r w:rsidR="007F073C" w:rsidRPr="00984202">
        <w:rPr>
          <w:lang w:val="ru-RU"/>
        </w:rPr>
        <w:t xml:space="preserve"> </w:t>
      </w:r>
      <w:r w:rsidR="007F073C">
        <w:rPr>
          <w:lang w:val="ru-RU"/>
        </w:rPr>
        <w:t>определенный</w:t>
      </w:r>
      <w:r w:rsidR="007F073C" w:rsidRPr="00984202">
        <w:rPr>
          <w:lang w:val="ru-RU"/>
        </w:rPr>
        <w:t xml:space="preserve"> </w:t>
      </w:r>
      <w:r w:rsidR="007F073C">
        <w:rPr>
          <w:lang w:val="ru-RU"/>
        </w:rPr>
        <w:t>срок</w:t>
      </w:r>
      <w:r w:rsidRPr="00984202">
        <w:rPr>
          <w:lang w:val="ru-RU"/>
        </w:rPr>
        <w:t xml:space="preserve"> </w:t>
      </w:r>
      <w:r w:rsidR="00576E1D" w:rsidRPr="00984202">
        <w:rPr>
          <w:lang w:val="ru-RU"/>
        </w:rPr>
        <w:t>(</w:t>
      </w:r>
      <w:hyperlink r:id="rId19" w:history="1">
        <w:r w:rsidR="00CA28D2">
          <w:rPr>
            <w:rStyle w:val="Lienhypertexte"/>
            <w:lang w:val="ru-RU"/>
          </w:rPr>
          <w:t>резолюция</w:t>
        </w:r>
        <w:r w:rsidR="00576E1D" w:rsidRPr="00984202">
          <w:rPr>
            <w:rStyle w:val="Lienhypertexte"/>
            <w:lang w:val="ru-RU"/>
          </w:rPr>
          <w:t xml:space="preserve"> 7.</w:t>
        </w:r>
        <w:r w:rsidR="00576E1D" w:rsidRPr="00F577DB">
          <w:rPr>
            <w:rStyle w:val="Lienhypertexte"/>
          </w:rPr>
          <w:t>GA </w:t>
        </w:r>
        <w:r w:rsidR="00576E1D" w:rsidRPr="00984202">
          <w:rPr>
            <w:rStyle w:val="Lienhypertexte"/>
            <w:lang w:val="ru-RU"/>
          </w:rPr>
          <w:t>8</w:t>
        </w:r>
      </w:hyperlink>
      <w:r w:rsidR="00576E1D" w:rsidRPr="00984202">
        <w:rPr>
          <w:lang w:val="ru-RU"/>
        </w:rPr>
        <w:t>)</w:t>
      </w:r>
      <w:r w:rsidR="00984202">
        <w:rPr>
          <w:lang w:val="ru-RU"/>
        </w:rPr>
        <w:t xml:space="preserve"> для формирования специальной группы по оперативной реализации механизмов оказания международной помощи.</w:t>
      </w:r>
      <w:r w:rsidR="00576E1D" w:rsidRPr="00984202">
        <w:rPr>
          <w:lang w:val="ru-RU"/>
        </w:rPr>
        <w:t xml:space="preserve"> </w:t>
      </w:r>
      <w:r w:rsidR="00C53949">
        <w:rPr>
          <w:lang w:val="ru-RU"/>
        </w:rPr>
        <w:t>Для</w:t>
      </w:r>
      <w:r w:rsidR="00C53949" w:rsidRPr="00C53949">
        <w:rPr>
          <w:lang w:val="ru-RU"/>
        </w:rPr>
        <w:t xml:space="preserve"> </w:t>
      </w:r>
      <w:r w:rsidR="00C53949">
        <w:rPr>
          <w:lang w:val="ru-RU"/>
        </w:rPr>
        <w:t>покрытия</w:t>
      </w:r>
      <w:r w:rsidR="00C53949" w:rsidRPr="00C53949">
        <w:rPr>
          <w:lang w:val="ru-RU"/>
        </w:rPr>
        <w:t xml:space="preserve"> </w:t>
      </w:r>
      <w:r w:rsidR="00C53949">
        <w:rPr>
          <w:lang w:val="ru-RU"/>
        </w:rPr>
        <w:t>расходов</w:t>
      </w:r>
      <w:r w:rsidR="00C53949" w:rsidRPr="00C53949">
        <w:rPr>
          <w:lang w:val="ru-RU"/>
        </w:rPr>
        <w:t xml:space="preserve"> </w:t>
      </w:r>
      <w:r w:rsidR="00C53949">
        <w:rPr>
          <w:lang w:val="ru-RU"/>
        </w:rPr>
        <w:t>на</w:t>
      </w:r>
      <w:r w:rsidR="00C53949" w:rsidRPr="00C53949">
        <w:rPr>
          <w:lang w:val="ru-RU"/>
        </w:rPr>
        <w:t xml:space="preserve"> </w:t>
      </w:r>
      <w:r w:rsidR="00C53949">
        <w:rPr>
          <w:lang w:val="ru-RU"/>
        </w:rPr>
        <w:t>эти</w:t>
      </w:r>
      <w:r w:rsidR="00C53949" w:rsidRPr="00C53949">
        <w:rPr>
          <w:lang w:val="ru-RU"/>
        </w:rPr>
        <w:t xml:space="preserve"> </w:t>
      </w:r>
      <w:r w:rsidR="00C53949">
        <w:rPr>
          <w:lang w:val="ru-RU"/>
        </w:rPr>
        <w:t>три</w:t>
      </w:r>
      <w:r w:rsidR="00C53949" w:rsidRPr="00C53949">
        <w:rPr>
          <w:lang w:val="ru-RU"/>
        </w:rPr>
        <w:t xml:space="preserve"> </w:t>
      </w:r>
      <w:r w:rsidR="00C53949">
        <w:rPr>
          <w:lang w:val="ru-RU"/>
        </w:rPr>
        <w:t>должности</w:t>
      </w:r>
      <w:r w:rsidR="00C53949" w:rsidRPr="00C53949">
        <w:rPr>
          <w:lang w:val="ru-RU"/>
        </w:rPr>
        <w:t xml:space="preserve"> </w:t>
      </w:r>
      <w:r w:rsidR="00C53949">
        <w:rPr>
          <w:lang w:val="ru-RU"/>
        </w:rPr>
        <w:t>предлагается</w:t>
      </w:r>
      <w:r w:rsidR="00C53949" w:rsidRPr="00C53949">
        <w:rPr>
          <w:lang w:val="ru-RU"/>
        </w:rPr>
        <w:t xml:space="preserve"> </w:t>
      </w:r>
      <w:r w:rsidR="00C53949">
        <w:rPr>
          <w:lang w:val="ru-RU"/>
        </w:rPr>
        <w:t>выделить</w:t>
      </w:r>
      <w:r w:rsidR="00C53949" w:rsidRPr="00C53949">
        <w:rPr>
          <w:lang w:val="ru-RU"/>
        </w:rPr>
        <w:t xml:space="preserve"> </w:t>
      </w:r>
      <w:r w:rsidR="00C53949">
        <w:rPr>
          <w:lang w:val="ru-RU"/>
        </w:rPr>
        <w:t>около</w:t>
      </w:r>
      <w:r w:rsidR="00C53949" w:rsidRPr="00C53949">
        <w:rPr>
          <w:lang w:val="ru-RU"/>
        </w:rPr>
        <w:t xml:space="preserve"> </w:t>
      </w:r>
      <w:r w:rsidR="00576E1D" w:rsidRPr="00C53949">
        <w:rPr>
          <w:lang w:val="ru-RU"/>
        </w:rPr>
        <w:t>10</w:t>
      </w:r>
      <w:r w:rsidR="00C53949" w:rsidRPr="00C53949">
        <w:rPr>
          <w:lang w:val="ru-RU"/>
        </w:rPr>
        <w:t>,</w:t>
      </w:r>
      <w:r w:rsidR="00576E1D" w:rsidRPr="00C53949">
        <w:rPr>
          <w:lang w:val="ru-RU"/>
        </w:rPr>
        <w:t xml:space="preserve">79% </w:t>
      </w:r>
      <w:r w:rsidR="00C53949">
        <w:rPr>
          <w:lang w:val="ru-RU"/>
        </w:rPr>
        <w:t>средств</w:t>
      </w:r>
      <w:r w:rsidR="00C53949" w:rsidRPr="00C53949">
        <w:rPr>
          <w:lang w:val="ru-RU"/>
        </w:rPr>
        <w:t xml:space="preserve"> </w:t>
      </w:r>
      <w:r w:rsidR="00C53949">
        <w:rPr>
          <w:lang w:val="ru-RU"/>
        </w:rPr>
        <w:t>Фонда</w:t>
      </w:r>
      <w:r w:rsidR="00C53949" w:rsidRPr="00C53949">
        <w:rPr>
          <w:lang w:val="ru-RU"/>
        </w:rPr>
        <w:t xml:space="preserve"> </w:t>
      </w:r>
      <w:r w:rsidR="00576E1D" w:rsidRPr="00C53949">
        <w:rPr>
          <w:lang w:val="ru-RU"/>
        </w:rPr>
        <w:t>(</w:t>
      </w:r>
      <w:r w:rsidR="00C53949" w:rsidRPr="00C53949">
        <w:rPr>
          <w:b/>
          <w:lang w:val="ru-RU"/>
        </w:rPr>
        <w:t>бюджетная статья</w:t>
      </w:r>
      <w:r w:rsidR="00576E1D">
        <w:rPr>
          <w:b/>
        </w:rPr>
        <w:t> </w:t>
      </w:r>
      <w:r w:rsidR="00576E1D" w:rsidRPr="00C53949">
        <w:rPr>
          <w:b/>
          <w:lang w:val="ru-RU"/>
        </w:rPr>
        <w:t>1.1</w:t>
      </w:r>
      <w:r w:rsidR="00576E1D" w:rsidRPr="00C53949">
        <w:rPr>
          <w:lang w:val="ru-RU"/>
        </w:rPr>
        <w:t>).</w:t>
      </w:r>
    </w:p>
    <w:p w:rsidR="00576E1D" w:rsidRPr="00E31211" w:rsidRDefault="00C53949" w:rsidP="00C21695">
      <w:pPr>
        <w:pStyle w:val="COMPara"/>
        <w:numPr>
          <w:ilvl w:val="0"/>
          <w:numId w:val="5"/>
        </w:numPr>
        <w:tabs>
          <w:tab w:val="left" w:pos="567"/>
        </w:tabs>
        <w:ind w:left="567" w:hanging="567"/>
        <w:jc w:val="both"/>
        <w:rPr>
          <w:lang w:val="ru-RU"/>
        </w:rPr>
      </w:pPr>
      <w:r>
        <w:rPr>
          <w:lang w:val="ru-RU"/>
        </w:rPr>
        <w:t>Кроме</w:t>
      </w:r>
      <w:r w:rsidRPr="00377515">
        <w:rPr>
          <w:lang w:val="ru-RU"/>
        </w:rPr>
        <w:t xml:space="preserve"> </w:t>
      </w:r>
      <w:r>
        <w:rPr>
          <w:lang w:val="ru-RU"/>
        </w:rPr>
        <w:t>того</w:t>
      </w:r>
      <w:r w:rsidRPr="00377515">
        <w:rPr>
          <w:lang w:val="ru-RU"/>
        </w:rPr>
        <w:t xml:space="preserve">, 2% </w:t>
      </w:r>
      <w:r>
        <w:rPr>
          <w:lang w:val="ru-RU"/>
        </w:rPr>
        <w:t>средств</w:t>
      </w:r>
      <w:r w:rsidRPr="00377515">
        <w:rPr>
          <w:lang w:val="ru-RU"/>
        </w:rPr>
        <w:t xml:space="preserve"> </w:t>
      </w:r>
      <w:r>
        <w:rPr>
          <w:lang w:val="ru-RU"/>
        </w:rPr>
        <w:t>предлагается</w:t>
      </w:r>
      <w:r w:rsidRPr="00377515">
        <w:rPr>
          <w:lang w:val="ru-RU"/>
        </w:rPr>
        <w:t xml:space="preserve"> </w:t>
      </w:r>
      <w:r>
        <w:rPr>
          <w:lang w:val="ru-RU"/>
        </w:rPr>
        <w:t>выделить</w:t>
      </w:r>
      <w:r w:rsidRPr="00377515">
        <w:rPr>
          <w:lang w:val="ru-RU"/>
        </w:rPr>
        <w:t xml:space="preserve"> </w:t>
      </w:r>
      <w:r w:rsidR="00377515">
        <w:rPr>
          <w:lang w:val="ru-RU"/>
        </w:rPr>
        <w:t>на предоставление помощи в подготовке номинаций (</w:t>
      </w:r>
      <w:r w:rsidR="00377515" w:rsidRPr="00377515">
        <w:rPr>
          <w:b/>
          <w:lang w:val="ru-RU"/>
        </w:rPr>
        <w:t>бюджетная статья 2</w:t>
      </w:r>
      <w:r w:rsidR="00377515">
        <w:rPr>
          <w:lang w:val="ru-RU"/>
        </w:rPr>
        <w:t>). В</w:t>
      </w:r>
      <w:r w:rsidR="00377515" w:rsidRPr="00377515">
        <w:rPr>
          <w:lang w:val="ru-RU"/>
        </w:rPr>
        <w:t xml:space="preserve"> </w:t>
      </w:r>
      <w:r w:rsidR="00377515">
        <w:rPr>
          <w:lang w:val="ru-RU"/>
        </w:rPr>
        <w:t>дополнение</w:t>
      </w:r>
      <w:r w:rsidR="00377515" w:rsidRPr="00377515">
        <w:rPr>
          <w:lang w:val="ru-RU"/>
        </w:rPr>
        <w:t xml:space="preserve"> </w:t>
      </w:r>
      <w:r w:rsidR="00377515">
        <w:rPr>
          <w:lang w:val="ru-RU"/>
        </w:rPr>
        <w:t>к</w:t>
      </w:r>
      <w:r w:rsidR="00377515" w:rsidRPr="00377515">
        <w:rPr>
          <w:lang w:val="ru-RU"/>
        </w:rPr>
        <w:t xml:space="preserve"> </w:t>
      </w:r>
      <w:r w:rsidR="00377515">
        <w:rPr>
          <w:lang w:val="ru-RU"/>
        </w:rPr>
        <w:t>помощи</w:t>
      </w:r>
      <w:r w:rsidR="00377515" w:rsidRPr="00377515">
        <w:rPr>
          <w:lang w:val="ru-RU"/>
        </w:rPr>
        <w:t xml:space="preserve"> </w:t>
      </w:r>
      <w:r w:rsidR="00377515">
        <w:rPr>
          <w:lang w:val="ru-RU"/>
        </w:rPr>
        <w:t>в</w:t>
      </w:r>
      <w:r w:rsidR="00377515" w:rsidRPr="00377515">
        <w:rPr>
          <w:lang w:val="ru-RU"/>
        </w:rPr>
        <w:t xml:space="preserve"> </w:t>
      </w:r>
      <w:r w:rsidR="00377515">
        <w:rPr>
          <w:lang w:val="ru-RU"/>
        </w:rPr>
        <w:t>подготовке</w:t>
      </w:r>
      <w:r w:rsidR="00377515" w:rsidRPr="00377515">
        <w:rPr>
          <w:lang w:val="ru-RU"/>
        </w:rPr>
        <w:t xml:space="preserve"> </w:t>
      </w:r>
      <w:r w:rsidR="00377515">
        <w:rPr>
          <w:lang w:val="ru-RU"/>
        </w:rPr>
        <w:t>номинационных</w:t>
      </w:r>
      <w:r w:rsidR="00377515" w:rsidRPr="00377515">
        <w:rPr>
          <w:lang w:val="ru-RU"/>
        </w:rPr>
        <w:t xml:space="preserve"> </w:t>
      </w:r>
      <w:r w:rsidR="00377515">
        <w:rPr>
          <w:lang w:val="ru-RU"/>
        </w:rPr>
        <w:t>досье</w:t>
      </w:r>
      <w:r w:rsidR="00377515" w:rsidRPr="00377515">
        <w:rPr>
          <w:lang w:val="ru-RU"/>
        </w:rPr>
        <w:t xml:space="preserve"> </w:t>
      </w:r>
      <w:r w:rsidR="00377515">
        <w:rPr>
          <w:lang w:val="ru-RU"/>
        </w:rPr>
        <w:t>Комитет</w:t>
      </w:r>
      <w:r w:rsidR="00377515" w:rsidRPr="00377515">
        <w:rPr>
          <w:lang w:val="ru-RU"/>
        </w:rPr>
        <w:t xml:space="preserve"> </w:t>
      </w:r>
      <w:r w:rsidR="00377515">
        <w:rPr>
          <w:lang w:val="ru-RU"/>
        </w:rPr>
        <w:t>постановил</w:t>
      </w:r>
      <w:r w:rsidR="00377515" w:rsidRPr="00377515">
        <w:rPr>
          <w:lang w:val="ru-RU"/>
        </w:rPr>
        <w:t xml:space="preserve"> </w:t>
      </w:r>
      <w:r w:rsidR="00377515">
        <w:rPr>
          <w:lang w:val="ru-RU"/>
        </w:rPr>
        <w:t>использовать</w:t>
      </w:r>
      <w:r w:rsidR="00377515" w:rsidRPr="00377515">
        <w:rPr>
          <w:lang w:val="ru-RU"/>
        </w:rPr>
        <w:t xml:space="preserve"> </w:t>
      </w:r>
      <w:r w:rsidR="00377515">
        <w:rPr>
          <w:lang w:val="ru-RU"/>
        </w:rPr>
        <w:t>эту</w:t>
      </w:r>
      <w:r w:rsidR="00377515" w:rsidRPr="00377515">
        <w:rPr>
          <w:lang w:val="ru-RU"/>
        </w:rPr>
        <w:t xml:space="preserve"> </w:t>
      </w:r>
      <w:r w:rsidR="00377515">
        <w:rPr>
          <w:lang w:val="ru-RU"/>
        </w:rPr>
        <w:t>статью</w:t>
      </w:r>
      <w:r w:rsidR="00377515" w:rsidRPr="00377515">
        <w:rPr>
          <w:lang w:val="ru-RU"/>
        </w:rPr>
        <w:t xml:space="preserve"> </w:t>
      </w:r>
      <w:r w:rsidR="00377515">
        <w:rPr>
          <w:lang w:val="ru-RU"/>
        </w:rPr>
        <w:t>для</w:t>
      </w:r>
      <w:r w:rsidR="00377515" w:rsidRPr="00377515">
        <w:rPr>
          <w:lang w:val="ru-RU"/>
        </w:rPr>
        <w:t xml:space="preserve"> </w:t>
      </w:r>
      <w:r w:rsidR="00377515">
        <w:rPr>
          <w:lang w:val="ru-RU"/>
        </w:rPr>
        <w:t>предоставления</w:t>
      </w:r>
      <w:r w:rsidR="00377515" w:rsidRPr="00377515">
        <w:rPr>
          <w:lang w:val="ru-RU"/>
        </w:rPr>
        <w:t xml:space="preserve"> </w:t>
      </w:r>
      <w:r w:rsidR="00377515">
        <w:rPr>
          <w:lang w:val="ru-RU"/>
        </w:rPr>
        <w:t>государствам</w:t>
      </w:r>
      <w:r w:rsidR="00377515" w:rsidRPr="00377515">
        <w:rPr>
          <w:lang w:val="ru-RU"/>
        </w:rPr>
        <w:t>-</w:t>
      </w:r>
      <w:r w:rsidR="00377515">
        <w:rPr>
          <w:lang w:val="ru-RU"/>
        </w:rPr>
        <w:t>участникам</w:t>
      </w:r>
      <w:r w:rsidR="00377515" w:rsidRPr="00377515">
        <w:rPr>
          <w:lang w:val="ru-RU"/>
        </w:rPr>
        <w:t xml:space="preserve"> </w:t>
      </w:r>
      <w:r w:rsidR="00377515">
        <w:rPr>
          <w:lang w:val="ru-RU"/>
        </w:rPr>
        <w:t>технической</w:t>
      </w:r>
      <w:r w:rsidR="00377515" w:rsidRPr="00377515">
        <w:rPr>
          <w:lang w:val="ru-RU"/>
        </w:rPr>
        <w:t xml:space="preserve"> </w:t>
      </w:r>
      <w:r w:rsidR="00377515">
        <w:rPr>
          <w:lang w:val="ru-RU"/>
        </w:rPr>
        <w:t>помощи</w:t>
      </w:r>
      <w:r w:rsidR="00377515" w:rsidRPr="00377515">
        <w:rPr>
          <w:lang w:val="ru-RU"/>
        </w:rPr>
        <w:t xml:space="preserve"> </w:t>
      </w:r>
      <w:r w:rsidR="00377515">
        <w:rPr>
          <w:lang w:val="ru-RU"/>
        </w:rPr>
        <w:t>при</w:t>
      </w:r>
      <w:r w:rsidR="00377515" w:rsidRPr="00377515">
        <w:rPr>
          <w:lang w:val="ru-RU"/>
        </w:rPr>
        <w:t xml:space="preserve"> </w:t>
      </w:r>
      <w:r w:rsidR="00377515">
        <w:rPr>
          <w:lang w:val="ru-RU"/>
        </w:rPr>
        <w:t>подготовке заявок на получение международной помощи</w:t>
      </w:r>
      <w:r w:rsidR="00576E1D" w:rsidRPr="00377515">
        <w:rPr>
          <w:lang w:val="ru-RU"/>
        </w:rPr>
        <w:t>.</w:t>
      </w:r>
      <w:r w:rsidR="00576E1D">
        <w:rPr>
          <w:rStyle w:val="Appelnotedebasdep"/>
        </w:rPr>
        <w:footnoteReference w:id="3"/>
      </w:r>
      <w:r w:rsidR="00576E1D" w:rsidRPr="00377515">
        <w:rPr>
          <w:lang w:val="ru-RU"/>
        </w:rPr>
        <w:t xml:space="preserve"> </w:t>
      </w:r>
      <w:r w:rsidR="00186B33">
        <w:rPr>
          <w:lang w:val="ru-RU"/>
        </w:rPr>
        <w:t>С</w:t>
      </w:r>
      <w:r w:rsidR="00186B33" w:rsidRPr="00E31211">
        <w:rPr>
          <w:lang w:val="ru-RU"/>
        </w:rPr>
        <w:t xml:space="preserve"> </w:t>
      </w:r>
      <w:r w:rsidR="00186B33">
        <w:rPr>
          <w:lang w:val="ru-RU"/>
        </w:rPr>
        <w:t>учетом</w:t>
      </w:r>
      <w:r w:rsidR="00186B33" w:rsidRPr="00E31211">
        <w:rPr>
          <w:lang w:val="ru-RU"/>
        </w:rPr>
        <w:t xml:space="preserve"> </w:t>
      </w:r>
      <w:r w:rsidR="00186B33">
        <w:rPr>
          <w:lang w:val="ru-RU"/>
        </w:rPr>
        <w:t>того</w:t>
      </w:r>
      <w:r w:rsidR="00186B33" w:rsidRPr="00E31211">
        <w:rPr>
          <w:lang w:val="ru-RU"/>
        </w:rPr>
        <w:t xml:space="preserve">, </w:t>
      </w:r>
      <w:r w:rsidR="00186B33">
        <w:rPr>
          <w:lang w:val="ru-RU"/>
        </w:rPr>
        <w:t>что</w:t>
      </w:r>
      <w:r w:rsidR="00186B33" w:rsidRPr="00E31211">
        <w:rPr>
          <w:lang w:val="ru-RU"/>
        </w:rPr>
        <w:t xml:space="preserve"> </w:t>
      </w:r>
      <w:r w:rsidR="00186B33">
        <w:rPr>
          <w:lang w:val="ru-RU"/>
        </w:rPr>
        <w:t>эта</w:t>
      </w:r>
      <w:r w:rsidR="00186B33" w:rsidRPr="00E31211">
        <w:rPr>
          <w:lang w:val="ru-RU"/>
        </w:rPr>
        <w:t xml:space="preserve"> </w:t>
      </w:r>
      <w:r w:rsidR="00186B33">
        <w:rPr>
          <w:lang w:val="ru-RU"/>
        </w:rPr>
        <w:t>помощь</w:t>
      </w:r>
      <w:r w:rsidR="00186B33" w:rsidRPr="00E31211">
        <w:rPr>
          <w:lang w:val="ru-RU"/>
        </w:rPr>
        <w:t xml:space="preserve"> </w:t>
      </w:r>
      <w:r w:rsidR="00186B33">
        <w:rPr>
          <w:lang w:val="ru-RU"/>
        </w:rPr>
        <w:t>в</w:t>
      </w:r>
      <w:r w:rsidR="00186B33" w:rsidRPr="00E31211">
        <w:rPr>
          <w:lang w:val="ru-RU"/>
        </w:rPr>
        <w:t xml:space="preserve"> </w:t>
      </w:r>
      <w:r w:rsidR="00186B33">
        <w:rPr>
          <w:lang w:val="ru-RU"/>
        </w:rPr>
        <w:t>подготовке</w:t>
      </w:r>
      <w:r w:rsidR="00186B33" w:rsidRPr="00E31211">
        <w:rPr>
          <w:lang w:val="ru-RU"/>
        </w:rPr>
        <w:t xml:space="preserve"> </w:t>
      </w:r>
      <w:r w:rsidR="00186B33">
        <w:rPr>
          <w:lang w:val="ru-RU"/>
        </w:rPr>
        <w:t>номинаций</w:t>
      </w:r>
      <w:r w:rsidR="00186B33" w:rsidRPr="00E31211">
        <w:rPr>
          <w:lang w:val="ru-RU"/>
        </w:rPr>
        <w:t xml:space="preserve"> </w:t>
      </w:r>
      <w:r w:rsidR="00186B33">
        <w:rPr>
          <w:lang w:val="ru-RU"/>
        </w:rPr>
        <w:t>недоиспользуется</w:t>
      </w:r>
      <w:r w:rsidR="00186B33" w:rsidRPr="00E31211">
        <w:rPr>
          <w:lang w:val="ru-RU"/>
        </w:rPr>
        <w:t xml:space="preserve"> </w:t>
      </w:r>
      <w:r w:rsidR="00576E1D" w:rsidRPr="00E31211">
        <w:rPr>
          <w:lang w:val="ru-RU"/>
        </w:rPr>
        <w:t>(</w:t>
      </w:r>
      <w:r w:rsidR="00186B33">
        <w:rPr>
          <w:lang w:val="ru-RU"/>
        </w:rPr>
        <w:t>доля</w:t>
      </w:r>
      <w:r w:rsidR="00186B33" w:rsidRPr="00E31211">
        <w:rPr>
          <w:lang w:val="ru-RU"/>
        </w:rPr>
        <w:t xml:space="preserve"> </w:t>
      </w:r>
      <w:r w:rsidR="00186B33">
        <w:rPr>
          <w:lang w:val="ru-RU"/>
        </w:rPr>
        <w:t>расходов</w:t>
      </w:r>
      <w:r w:rsidR="00186B33" w:rsidRPr="00E31211">
        <w:rPr>
          <w:lang w:val="ru-RU"/>
        </w:rPr>
        <w:t xml:space="preserve"> </w:t>
      </w:r>
      <w:r w:rsidR="00186B33">
        <w:rPr>
          <w:lang w:val="ru-RU"/>
        </w:rPr>
        <w:t>в</w:t>
      </w:r>
      <w:r w:rsidR="00186B33" w:rsidRPr="00E31211">
        <w:rPr>
          <w:lang w:val="ru-RU"/>
        </w:rPr>
        <w:t xml:space="preserve"> 2018–2019</w:t>
      </w:r>
      <w:r w:rsidR="00186B33" w:rsidRPr="00186B33">
        <w:rPr>
          <w:lang w:val="en-US"/>
        </w:rPr>
        <w:t> </w:t>
      </w:r>
      <w:r w:rsidR="00186B33">
        <w:rPr>
          <w:lang w:val="ru-RU"/>
        </w:rPr>
        <w:t>гг</w:t>
      </w:r>
      <w:r w:rsidR="00186B33" w:rsidRPr="00E31211">
        <w:rPr>
          <w:lang w:val="ru-RU"/>
        </w:rPr>
        <w:t xml:space="preserve">. </w:t>
      </w:r>
      <w:r w:rsidR="00186B33">
        <w:rPr>
          <w:lang w:val="ru-RU"/>
        </w:rPr>
        <w:t>составила</w:t>
      </w:r>
      <w:r w:rsidR="00186B33" w:rsidRPr="00E31211">
        <w:rPr>
          <w:lang w:val="ru-RU"/>
        </w:rPr>
        <w:t xml:space="preserve"> </w:t>
      </w:r>
      <w:r w:rsidR="006F12CD" w:rsidRPr="00E31211">
        <w:rPr>
          <w:lang w:val="ru-RU"/>
        </w:rPr>
        <w:t>15</w:t>
      </w:r>
      <w:r w:rsidR="00186B33" w:rsidRPr="00E31211">
        <w:rPr>
          <w:lang w:val="ru-RU"/>
        </w:rPr>
        <w:t>,</w:t>
      </w:r>
      <w:r w:rsidR="003C4A2A">
        <w:rPr>
          <w:lang w:val="ru-RU"/>
        </w:rPr>
        <w:t>5</w:t>
      </w:r>
      <w:r w:rsidR="006F12CD" w:rsidRPr="00E31211">
        <w:rPr>
          <w:lang w:val="ru-RU"/>
        </w:rPr>
        <w:t>4</w:t>
      </w:r>
      <w:r w:rsidR="00576E1D" w:rsidRPr="00E31211">
        <w:rPr>
          <w:lang w:val="ru-RU"/>
        </w:rPr>
        <w:t>%</w:t>
      </w:r>
      <w:r w:rsidR="00186B33" w:rsidRPr="00E31211">
        <w:rPr>
          <w:lang w:val="ru-RU"/>
        </w:rPr>
        <w:t>)</w:t>
      </w:r>
      <w:r w:rsidR="00E31211">
        <w:rPr>
          <w:lang w:val="ru-RU"/>
        </w:rPr>
        <w:t>,</w:t>
      </w:r>
      <w:r w:rsidR="00E31211" w:rsidRPr="00E31211">
        <w:rPr>
          <w:lang w:val="ru-RU"/>
        </w:rPr>
        <w:t xml:space="preserve"> </w:t>
      </w:r>
      <w:r w:rsidR="00E31211">
        <w:rPr>
          <w:lang w:val="ru-RU"/>
        </w:rPr>
        <w:t>и</w:t>
      </w:r>
      <w:r w:rsidR="00E31211" w:rsidRPr="00E31211">
        <w:rPr>
          <w:lang w:val="ru-RU"/>
        </w:rPr>
        <w:t xml:space="preserve"> </w:t>
      </w:r>
      <w:r w:rsidR="00E31211">
        <w:rPr>
          <w:lang w:val="ru-RU"/>
        </w:rPr>
        <w:t>государствам</w:t>
      </w:r>
      <w:r w:rsidR="00E31211" w:rsidRPr="00E31211">
        <w:rPr>
          <w:lang w:val="ru-RU"/>
        </w:rPr>
        <w:t xml:space="preserve"> </w:t>
      </w:r>
      <w:r w:rsidR="00E31211">
        <w:rPr>
          <w:lang w:val="ru-RU"/>
        </w:rPr>
        <w:t>гораздо</w:t>
      </w:r>
      <w:r w:rsidR="00E31211" w:rsidRPr="00E31211">
        <w:rPr>
          <w:lang w:val="ru-RU"/>
        </w:rPr>
        <w:t xml:space="preserve"> </w:t>
      </w:r>
      <w:r w:rsidR="00E31211">
        <w:rPr>
          <w:lang w:val="ru-RU"/>
        </w:rPr>
        <w:t>чаще</w:t>
      </w:r>
      <w:r w:rsidR="00E31211" w:rsidRPr="00E31211">
        <w:rPr>
          <w:lang w:val="ru-RU"/>
        </w:rPr>
        <w:t xml:space="preserve"> </w:t>
      </w:r>
      <w:r w:rsidR="00E31211">
        <w:rPr>
          <w:lang w:val="ru-RU"/>
        </w:rPr>
        <w:t>требуется</w:t>
      </w:r>
      <w:r w:rsidR="00E31211" w:rsidRPr="00E31211">
        <w:rPr>
          <w:lang w:val="ru-RU"/>
        </w:rPr>
        <w:t xml:space="preserve"> </w:t>
      </w:r>
      <w:r w:rsidR="00E31211">
        <w:rPr>
          <w:lang w:val="ru-RU"/>
        </w:rPr>
        <w:t>техническая</w:t>
      </w:r>
      <w:r w:rsidR="00E31211" w:rsidRPr="00E31211">
        <w:rPr>
          <w:lang w:val="ru-RU"/>
        </w:rPr>
        <w:t xml:space="preserve"> </w:t>
      </w:r>
      <w:r w:rsidR="00E31211">
        <w:rPr>
          <w:lang w:val="ru-RU"/>
        </w:rPr>
        <w:t>помощь</w:t>
      </w:r>
      <w:r w:rsidR="00E31211" w:rsidRPr="00E31211">
        <w:rPr>
          <w:lang w:val="ru-RU"/>
        </w:rPr>
        <w:t xml:space="preserve">, </w:t>
      </w:r>
      <w:r w:rsidR="00E31211">
        <w:rPr>
          <w:lang w:val="ru-RU"/>
        </w:rPr>
        <w:t>а</w:t>
      </w:r>
      <w:r w:rsidR="00E31211" w:rsidRPr="00E31211">
        <w:rPr>
          <w:lang w:val="ru-RU"/>
        </w:rPr>
        <w:t xml:space="preserve"> </w:t>
      </w:r>
      <w:r w:rsidR="00E31211">
        <w:rPr>
          <w:lang w:val="ru-RU"/>
        </w:rPr>
        <w:t>не</w:t>
      </w:r>
      <w:r w:rsidR="00E31211" w:rsidRPr="00E31211">
        <w:rPr>
          <w:lang w:val="ru-RU"/>
        </w:rPr>
        <w:t xml:space="preserve"> </w:t>
      </w:r>
      <w:r w:rsidR="00E31211">
        <w:rPr>
          <w:lang w:val="ru-RU"/>
        </w:rPr>
        <w:t xml:space="preserve">помощь в подготовке </w:t>
      </w:r>
      <w:r w:rsidR="003C4A2A">
        <w:rPr>
          <w:lang w:val="ru-RU"/>
        </w:rPr>
        <w:t xml:space="preserve">номинаций </w:t>
      </w:r>
      <w:r w:rsidR="00E31211">
        <w:rPr>
          <w:lang w:val="ru-RU"/>
        </w:rPr>
        <w:t xml:space="preserve">в </w:t>
      </w:r>
      <w:r w:rsidR="003C4A2A">
        <w:rPr>
          <w:lang w:val="ru-RU"/>
        </w:rPr>
        <w:t xml:space="preserve">ее </w:t>
      </w:r>
      <w:r w:rsidR="00E31211">
        <w:rPr>
          <w:lang w:val="ru-RU"/>
        </w:rPr>
        <w:t>традиционно</w:t>
      </w:r>
      <w:r w:rsidR="003C4A2A">
        <w:rPr>
          <w:lang w:val="ru-RU"/>
        </w:rPr>
        <w:t>й</w:t>
      </w:r>
      <w:r w:rsidR="00E31211">
        <w:rPr>
          <w:lang w:val="ru-RU"/>
        </w:rPr>
        <w:t xml:space="preserve"> </w:t>
      </w:r>
      <w:r w:rsidR="003C4A2A">
        <w:rPr>
          <w:lang w:val="ru-RU"/>
        </w:rPr>
        <w:t>форме</w:t>
      </w:r>
      <w:r w:rsidR="00E31211">
        <w:rPr>
          <w:lang w:val="ru-RU"/>
        </w:rPr>
        <w:t xml:space="preserve">, предлагается, чтобы </w:t>
      </w:r>
      <w:r w:rsidR="00D055C1">
        <w:rPr>
          <w:lang w:val="ru-RU"/>
        </w:rPr>
        <w:t xml:space="preserve">выделенный </w:t>
      </w:r>
      <w:r w:rsidR="00E31211">
        <w:rPr>
          <w:lang w:val="ru-RU"/>
        </w:rPr>
        <w:t>согласно этой стать</w:t>
      </w:r>
      <w:r w:rsidR="00A253F1">
        <w:rPr>
          <w:lang w:val="ru-RU"/>
        </w:rPr>
        <w:t>е</w:t>
      </w:r>
      <w:r w:rsidR="00E31211">
        <w:rPr>
          <w:lang w:val="ru-RU"/>
        </w:rPr>
        <w:t xml:space="preserve"> </w:t>
      </w:r>
      <w:r w:rsidR="00D055C1">
        <w:rPr>
          <w:lang w:val="ru-RU"/>
        </w:rPr>
        <w:t xml:space="preserve">бюджет </w:t>
      </w:r>
      <w:r w:rsidR="00E31211">
        <w:rPr>
          <w:lang w:val="ru-RU"/>
        </w:rPr>
        <w:t>продолжал использоваться для предоставления технической помощи.</w:t>
      </w:r>
    </w:p>
    <w:p w:rsidR="00233695" w:rsidRPr="009C1BB3" w:rsidRDefault="000B4718" w:rsidP="001740D7">
      <w:pPr>
        <w:pStyle w:val="GAPara"/>
        <w:keepNext/>
        <w:numPr>
          <w:ilvl w:val="0"/>
          <w:numId w:val="0"/>
        </w:numPr>
        <w:spacing w:before="240"/>
        <w:rPr>
          <w:b/>
          <w:bCs/>
        </w:rPr>
      </w:pPr>
      <w:r>
        <w:rPr>
          <w:b/>
          <w:bCs/>
          <w:lang w:val="ru-RU"/>
        </w:rPr>
        <w:lastRenderedPageBreak/>
        <w:t>«Другие функции Комитета»</w:t>
      </w:r>
    </w:p>
    <w:p w:rsidR="00AF11E4" w:rsidRPr="0019648B" w:rsidRDefault="005B5220" w:rsidP="00C21695">
      <w:pPr>
        <w:pStyle w:val="COMPara"/>
        <w:numPr>
          <w:ilvl w:val="0"/>
          <w:numId w:val="5"/>
        </w:numPr>
        <w:tabs>
          <w:tab w:val="left" w:pos="567"/>
        </w:tabs>
        <w:ind w:left="567" w:hanging="567"/>
        <w:jc w:val="both"/>
        <w:rPr>
          <w:lang w:val="ru-RU"/>
        </w:rPr>
      </w:pPr>
      <w:r>
        <w:rPr>
          <w:b/>
          <w:lang w:val="ru-RU"/>
        </w:rPr>
        <w:t>Бюджетная</w:t>
      </w:r>
      <w:r w:rsidRPr="005B5220">
        <w:rPr>
          <w:b/>
          <w:lang w:val="ru-RU"/>
        </w:rPr>
        <w:t xml:space="preserve"> </w:t>
      </w:r>
      <w:r>
        <w:rPr>
          <w:b/>
          <w:lang w:val="ru-RU"/>
        </w:rPr>
        <w:t>статья</w:t>
      </w:r>
      <w:r w:rsidR="001022B2" w:rsidRPr="00F101F8">
        <w:rPr>
          <w:b/>
        </w:rPr>
        <w:t> </w:t>
      </w:r>
      <w:r w:rsidR="001022B2" w:rsidRPr="005B5220">
        <w:rPr>
          <w:b/>
          <w:lang w:val="ru-RU"/>
        </w:rPr>
        <w:t>3</w:t>
      </w:r>
      <w:r w:rsidR="001022B2" w:rsidRPr="005B5220">
        <w:rPr>
          <w:lang w:val="ru-RU"/>
        </w:rPr>
        <w:t xml:space="preserve">, </w:t>
      </w:r>
      <w:r w:rsidRPr="005B5220">
        <w:rPr>
          <w:lang w:val="ru-RU"/>
        </w:rPr>
        <w:t>«</w:t>
      </w:r>
      <w:r>
        <w:rPr>
          <w:lang w:val="ru-RU"/>
        </w:rPr>
        <w:t>другие</w:t>
      </w:r>
      <w:r w:rsidRPr="005B5220">
        <w:rPr>
          <w:lang w:val="ru-RU"/>
        </w:rPr>
        <w:t xml:space="preserve"> </w:t>
      </w:r>
      <w:r>
        <w:rPr>
          <w:lang w:val="ru-RU"/>
        </w:rPr>
        <w:t>функции</w:t>
      </w:r>
      <w:r w:rsidRPr="005B5220">
        <w:rPr>
          <w:lang w:val="ru-RU"/>
        </w:rPr>
        <w:t xml:space="preserve"> </w:t>
      </w:r>
      <w:r>
        <w:rPr>
          <w:lang w:val="ru-RU"/>
        </w:rPr>
        <w:t>Комитета</w:t>
      </w:r>
      <w:r w:rsidRPr="005B5220">
        <w:rPr>
          <w:lang w:val="ru-RU"/>
        </w:rPr>
        <w:t xml:space="preserve">» </w:t>
      </w:r>
      <w:r>
        <w:rPr>
          <w:lang w:val="ru-RU"/>
        </w:rPr>
        <w:t>будет</w:t>
      </w:r>
      <w:r w:rsidRPr="005B5220">
        <w:rPr>
          <w:lang w:val="ru-RU"/>
        </w:rPr>
        <w:t xml:space="preserve"> </w:t>
      </w:r>
      <w:r>
        <w:rPr>
          <w:lang w:val="ru-RU"/>
        </w:rPr>
        <w:t>сохранена</w:t>
      </w:r>
      <w:r w:rsidRPr="005B5220">
        <w:rPr>
          <w:lang w:val="ru-RU"/>
        </w:rPr>
        <w:t xml:space="preserve"> </w:t>
      </w:r>
      <w:r>
        <w:rPr>
          <w:lang w:val="ru-RU"/>
        </w:rPr>
        <w:t>на</w:t>
      </w:r>
      <w:r w:rsidRPr="005B5220">
        <w:rPr>
          <w:lang w:val="ru-RU"/>
        </w:rPr>
        <w:t xml:space="preserve"> </w:t>
      </w:r>
      <w:r>
        <w:rPr>
          <w:lang w:val="ru-RU"/>
        </w:rPr>
        <w:t>уровне</w:t>
      </w:r>
      <w:r w:rsidRPr="005B5220">
        <w:rPr>
          <w:lang w:val="ru-RU"/>
        </w:rPr>
        <w:t xml:space="preserve"> 20% </w:t>
      </w:r>
      <w:r>
        <w:rPr>
          <w:lang w:val="ru-RU"/>
        </w:rPr>
        <w:t>для</w:t>
      </w:r>
      <w:r w:rsidRPr="005B5220">
        <w:rPr>
          <w:lang w:val="ru-RU"/>
        </w:rPr>
        <w:t xml:space="preserve"> </w:t>
      </w:r>
      <w:r>
        <w:rPr>
          <w:lang w:val="ru-RU"/>
        </w:rPr>
        <w:t>повышения</w:t>
      </w:r>
      <w:r w:rsidRPr="005B5220">
        <w:rPr>
          <w:lang w:val="ru-RU"/>
        </w:rPr>
        <w:t xml:space="preserve"> </w:t>
      </w:r>
      <w:r>
        <w:rPr>
          <w:lang w:val="ru-RU"/>
        </w:rPr>
        <w:t>эффективности</w:t>
      </w:r>
      <w:r w:rsidRPr="005B5220">
        <w:rPr>
          <w:lang w:val="ru-RU"/>
        </w:rPr>
        <w:t xml:space="preserve"> </w:t>
      </w:r>
      <w:r>
        <w:rPr>
          <w:lang w:val="ru-RU"/>
        </w:rPr>
        <w:t>работы</w:t>
      </w:r>
      <w:r w:rsidRPr="005B5220">
        <w:rPr>
          <w:lang w:val="ru-RU"/>
        </w:rPr>
        <w:t xml:space="preserve">, </w:t>
      </w:r>
      <w:r>
        <w:rPr>
          <w:lang w:val="ru-RU"/>
        </w:rPr>
        <w:t>начатой</w:t>
      </w:r>
      <w:r w:rsidRPr="005B5220">
        <w:rPr>
          <w:lang w:val="ru-RU"/>
        </w:rPr>
        <w:t xml:space="preserve"> </w:t>
      </w:r>
      <w:r>
        <w:rPr>
          <w:lang w:val="ru-RU"/>
        </w:rPr>
        <w:t>в</w:t>
      </w:r>
      <w:r w:rsidRPr="005B5220">
        <w:rPr>
          <w:lang w:val="ru-RU"/>
        </w:rPr>
        <w:t xml:space="preserve"> </w:t>
      </w:r>
      <w:r>
        <w:rPr>
          <w:lang w:val="ru-RU"/>
        </w:rPr>
        <w:t>текущем</w:t>
      </w:r>
      <w:r w:rsidRPr="005B5220">
        <w:rPr>
          <w:lang w:val="ru-RU"/>
        </w:rPr>
        <w:t xml:space="preserve"> </w:t>
      </w:r>
      <w:r>
        <w:rPr>
          <w:lang w:val="ru-RU"/>
        </w:rPr>
        <w:t>двухлетнем</w:t>
      </w:r>
      <w:r w:rsidRPr="005B5220">
        <w:rPr>
          <w:lang w:val="ru-RU"/>
        </w:rPr>
        <w:t xml:space="preserve"> </w:t>
      </w:r>
      <w:r>
        <w:rPr>
          <w:lang w:val="ru-RU"/>
        </w:rPr>
        <w:t>периоде</w:t>
      </w:r>
      <w:r w:rsidRPr="005B5220">
        <w:rPr>
          <w:lang w:val="ru-RU"/>
        </w:rPr>
        <w:t>.</w:t>
      </w:r>
      <w:r>
        <w:rPr>
          <w:lang w:val="ru-RU"/>
        </w:rPr>
        <w:t xml:space="preserve"> Такие</w:t>
      </w:r>
      <w:r w:rsidRPr="005B5220">
        <w:rPr>
          <w:lang w:val="ru-RU"/>
        </w:rPr>
        <w:t xml:space="preserve"> </w:t>
      </w:r>
      <w:r>
        <w:rPr>
          <w:lang w:val="ru-RU"/>
        </w:rPr>
        <w:t>функции</w:t>
      </w:r>
      <w:r w:rsidRPr="005B5220">
        <w:rPr>
          <w:lang w:val="ru-RU"/>
        </w:rPr>
        <w:t xml:space="preserve"> </w:t>
      </w:r>
      <w:r>
        <w:rPr>
          <w:lang w:val="ru-RU"/>
        </w:rPr>
        <w:t>перечислены</w:t>
      </w:r>
      <w:r w:rsidRPr="005B5220">
        <w:rPr>
          <w:lang w:val="ru-RU"/>
        </w:rPr>
        <w:t xml:space="preserve"> </w:t>
      </w:r>
      <w:r>
        <w:rPr>
          <w:lang w:val="ru-RU"/>
        </w:rPr>
        <w:t>в</w:t>
      </w:r>
      <w:r w:rsidRPr="005B5220">
        <w:rPr>
          <w:lang w:val="ru-RU"/>
        </w:rPr>
        <w:t xml:space="preserve"> </w:t>
      </w:r>
      <w:r>
        <w:rPr>
          <w:lang w:val="ru-RU"/>
        </w:rPr>
        <w:t>статье</w:t>
      </w:r>
      <w:r w:rsidRPr="005B5220">
        <w:rPr>
          <w:lang w:val="ru-RU"/>
        </w:rPr>
        <w:t xml:space="preserve"> 7</w:t>
      </w:r>
      <w:r w:rsidRPr="005B5220">
        <w:rPr>
          <w:lang w:val="en-US"/>
        </w:rPr>
        <w:t> </w:t>
      </w:r>
      <w:r>
        <w:rPr>
          <w:lang w:val="ru-RU"/>
        </w:rPr>
        <w:t>Конвенции</w:t>
      </w:r>
      <w:r w:rsidRPr="005B5220">
        <w:rPr>
          <w:lang w:val="ru-RU"/>
        </w:rPr>
        <w:t xml:space="preserve">, </w:t>
      </w:r>
      <w:r>
        <w:rPr>
          <w:lang w:val="ru-RU"/>
        </w:rPr>
        <w:t>и</w:t>
      </w:r>
      <w:r w:rsidRPr="005B5220">
        <w:rPr>
          <w:lang w:val="ru-RU"/>
        </w:rPr>
        <w:t xml:space="preserve"> </w:t>
      </w:r>
      <w:r>
        <w:rPr>
          <w:lang w:val="ru-RU"/>
        </w:rPr>
        <w:t>Секретариат</w:t>
      </w:r>
      <w:r w:rsidRPr="005B5220">
        <w:rPr>
          <w:lang w:val="ru-RU"/>
        </w:rPr>
        <w:t xml:space="preserve"> </w:t>
      </w:r>
      <w:r>
        <w:rPr>
          <w:lang w:val="ru-RU"/>
        </w:rPr>
        <w:t>использует эти средства для оказания помощи Комитету в их выполнении</w:t>
      </w:r>
      <w:r w:rsidR="0097450C">
        <w:rPr>
          <w:lang w:val="ru-RU"/>
        </w:rPr>
        <w:t>, как того требует статья 10 Конвенции. Иными</w:t>
      </w:r>
      <w:r w:rsidR="0097450C" w:rsidRPr="0019648B">
        <w:rPr>
          <w:lang w:val="ru-RU"/>
        </w:rPr>
        <w:t xml:space="preserve"> </w:t>
      </w:r>
      <w:r w:rsidR="0097450C">
        <w:rPr>
          <w:lang w:val="ru-RU"/>
        </w:rPr>
        <w:t>словами</w:t>
      </w:r>
      <w:r w:rsidR="0097450C" w:rsidRPr="0019648B">
        <w:rPr>
          <w:lang w:val="ru-RU"/>
        </w:rPr>
        <w:t xml:space="preserve">, </w:t>
      </w:r>
      <w:r w:rsidR="0097450C">
        <w:rPr>
          <w:lang w:val="ru-RU"/>
        </w:rPr>
        <w:t>эти</w:t>
      </w:r>
      <w:r w:rsidR="0097450C" w:rsidRPr="0019648B">
        <w:rPr>
          <w:lang w:val="ru-RU"/>
        </w:rPr>
        <w:t xml:space="preserve"> </w:t>
      </w:r>
      <w:r w:rsidR="0097450C">
        <w:rPr>
          <w:lang w:val="ru-RU"/>
        </w:rPr>
        <w:t>средства</w:t>
      </w:r>
      <w:r w:rsidR="0097450C" w:rsidRPr="0019648B">
        <w:rPr>
          <w:lang w:val="ru-RU"/>
        </w:rPr>
        <w:t xml:space="preserve"> </w:t>
      </w:r>
      <w:r w:rsidR="0097450C">
        <w:rPr>
          <w:lang w:val="ru-RU"/>
        </w:rPr>
        <w:t>будут</w:t>
      </w:r>
      <w:r w:rsidR="0097450C" w:rsidRPr="0019648B">
        <w:rPr>
          <w:lang w:val="ru-RU"/>
        </w:rPr>
        <w:t xml:space="preserve"> </w:t>
      </w:r>
      <w:r w:rsidR="0097450C">
        <w:rPr>
          <w:lang w:val="ru-RU"/>
        </w:rPr>
        <w:t>в</w:t>
      </w:r>
      <w:r w:rsidR="0097450C" w:rsidRPr="0019648B">
        <w:rPr>
          <w:lang w:val="ru-RU"/>
        </w:rPr>
        <w:t xml:space="preserve"> </w:t>
      </w:r>
      <w:r w:rsidR="0097450C">
        <w:rPr>
          <w:lang w:val="ru-RU"/>
        </w:rPr>
        <w:t>основном</w:t>
      </w:r>
      <w:r w:rsidR="0097450C" w:rsidRPr="0019648B">
        <w:rPr>
          <w:lang w:val="ru-RU"/>
        </w:rPr>
        <w:t xml:space="preserve"> </w:t>
      </w:r>
      <w:r w:rsidR="0097450C">
        <w:rPr>
          <w:lang w:val="ru-RU"/>
        </w:rPr>
        <w:t>использоваться</w:t>
      </w:r>
      <w:r w:rsidR="0097450C" w:rsidRPr="0019648B">
        <w:rPr>
          <w:lang w:val="ru-RU"/>
        </w:rPr>
        <w:t xml:space="preserve"> </w:t>
      </w:r>
      <w:r w:rsidR="0097450C">
        <w:rPr>
          <w:lang w:val="ru-RU"/>
        </w:rPr>
        <w:t>для</w:t>
      </w:r>
      <w:r w:rsidR="0097450C" w:rsidRPr="0019648B">
        <w:rPr>
          <w:lang w:val="ru-RU"/>
        </w:rPr>
        <w:t xml:space="preserve"> </w:t>
      </w:r>
      <w:r w:rsidR="0097450C">
        <w:rPr>
          <w:lang w:val="ru-RU"/>
        </w:rPr>
        <w:t>содействия</w:t>
      </w:r>
      <w:r w:rsidR="0097450C" w:rsidRPr="0019648B">
        <w:rPr>
          <w:lang w:val="ru-RU"/>
        </w:rPr>
        <w:t xml:space="preserve"> </w:t>
      </w:r>
      <w:r w:rsidR="0097450C">
        <w:rPr>
          <w:lang w:val="ru-RU"/>
        </w:rPr>
        <w:t>достижению</w:t>
      </w:r>
      <w:r w:rsidR="0097450C" w:rsidRPr="0019648B">
        <w:rPr>
          <w:lang w:val="ru-RU"/>
        </w:rPr>
        <w:t xml:space="preserve"> </w:t>
      </w:r>
      <w:r w:rsidR="0097450C">
        <w:rPr>
          <w:lang w:val="ru-RU"/>
        </w:rPr>
        <w:t>целей</w:t>
      </w:r>
      <w:r w:rsidR="0097450C" w:rsidRPr="0019648B">
        <w:rPr>
          <w:lang w:val="ru-RU"/>
        </w:rPr>
        <w:t xml:space="preserve"> </w:t>
      </w:r>
      <w:r w:rsidR="0097450C">
        <w:rPr>
          <w:lang w:val="ru-RU"/>
        </w:rPr>
        <w:t>Конвенции</w:t>
      </w:r>
      <w:r w:rsidR="0097450C" w:rsidRPr="0019648B">
        <w:rPr>
          <w:lang w:val="ru-RU"/>
        </w:rPr>
        <w:t xml:space="preserve">, </w:t>
      </w:r>
      <w:r w:rsidR="0097450C">
        <w:rPr>
          <w:lang w:val="ru-RU"/>
        </w:rPr>
        <w:t>поощрения</w:t>
      </w:r>
      <w:r w:rsidR="0097450C" w:rsidRPr="0019648B">
        <w:rPr>
          <w:lang w:val="ru-RU"/>
        </w:rPr>
        <w:t xml:space="preserve"> </w:t>
      </w:r>
      <w:r w:rsidR="0097450C">
        <w:rPr>
          <w:lang w:val="ru-RU"/>
        </w:rPr>
        <w:t>и</w:t>
      </w:r>
      <w:r w:rsidR="0097450C" w:rsidRPr="0019648B">
        <w:rPr>
          <w:lang w:val="ru-RU"/>
        </w:rPr>
        <w:t xml:space="preserve"> </w:t>
      </w:r>
      <w:r w:rsidR="0097450C">
        <w:rPr>
          <w:lang w:val="ru-RU"/>
        </w:rPr>
        <w:t>обеспечения</w:t>
      </w:r>
      <w:r w:rsidR="0097450C" w:rsidRPr="0019648B">
        <w:rPr>
          <w:lang w:val="ru-RU"/>
        </w:rPr>
        <w:t xml:space="preserve"> </w:t>
      </w:r>
      <w:r w:rsidR="0097450C">
        <w:rPr>
          <w:lang w:val="ru-RU"/>
        </w:rPr>
        <w:t>мониторинга ее выполнения (статья</w:t>
      </w:r>
      <w:r w:rsidR="00AF11E4" w:rsidRPr="000C3818">
        <w:t> </w:t>
      </w:r>
      <w:r w:rsidR="00AF11E4" w:rsidRPr="0019648B">
        <w:rPr>
          <w:lang w:val="ru-RU"/>
        </w:rPr>
        <w:t>7</w:t>
      </w:r>
      <w:r w:rsidR="00AF11E4" w:rsidRPr="000C3818">
        <w:t> </w:t>
      </w:r>
      <w:r w:rsidR="00AF11E4" w:rsidRPr="0019648B">
        <w:rPr>
          <w:lang w:val="ru-RU"/>
        </w:rPr>
        <w:t>[</w:t>
      </w:r>
      <w:r w:rsidR="00AF11E4" w:rsidRPr="000C3818">
        <w:t>a</w:t>
      </w:r>
      <w:r w:rsidR="00AF11E4" w:rsidRPr="0019648B">
        <w:rPr>
          <w:lang w:val="ru-RU"/>
        </w:rPr>
        <w:t>]).</w:t>
      </w:r>
    </w:p>
    <w:p w:rsidR="00D52471" w:rsidRPr="00823079" w:rsidRDefault="0019648B" w:rsidP="00C21695">
      <w:pPr>
        <w:pStyle w:val="COMPara"/>
        <w:numPr>
          <w:ilvl w:val="0"/>
          <w:numId w:val="5"/>
        </w:numPr>
        <w:tabs>
          <w:tab w:val="left" w:pos="567"/>
        </w:tabs>
        <w:ind w:left="567" w:hanging="567"/>
        <w:jc w:val="both"/>
        <w:rPr>
          <w:lang w:val="ru-RU"/>
        </w:rPr>
      </w:pPr>
      <w:r>
        <w:rPr>
          <w:bCs/>
          <w:lang w:val="ru-RU"/>
        </w:rPr>
        <w:t>На</w:t>
      </w:r>
      <w:r w:rsidRPr="0019648B">
        <w:rPr>
          <w:bCs/>
          <w:lang w:val="ru-RU"/>
        </w:rPr>
        <w:t xml:space="preserve"> </w:t>
      </w:r>
      <w:r>
        <w:rPr>
          <w:bCs/>
          <w:lang w:val="ru-RU"/>
        </w:rPr>
        <w:t>своей</w:t>
      </w:r>
      <w:r w:rsidRPr="0019648B">
        <w:rPr>
          <w:bCs/>
          <w:lang w:val="ru-RU"/>
        </w:rPr>
        <w:t xml:space="preserve"> </w:t>
      </w:r>
      <w:r>
        <w:rPr>
          <w:bCs/>
          <w:lang w:val="ru-RU"/>
        </w:rPr>
        <w:t>четырнадцатой</w:t>
      </w:r>
      <w:r w:rsidRPr="0019648B">
        <w:rPr>
          <w:bCs/>
          <w:lang w:val="ru-RU"/>
        </w:rPr>
        <w:t xml:space="preserve"> </w:t>
      </w:r>
      <w:r>
        <w:rPr>
          <w:bCs/>
          <w:lang w:val="ru-RU"/>
        </w:rPr>
        <w:t>сессии</w:t>
      </w:r>
      <w:r w:rsidRPr="0019648B">
        <w:rPr>
          <w:bCs/>
          <w:lang w:val="ru-RU"/>
        </w:rPr>
        <w:t xml:space="preserve"> </w:t>
      </w:r>
      <w:r>
        <w:rPr>
          <w:bCs/>
          <w:lang w:val="ru-RU"/>
        </w:rPr>
        <w:t>в</w:t>
      </w:r>
      <w:r w:rsidRPr="0019648B">
        <w:rPr>
          <w:bCs/>
          <w:lang w:val="ru-RU"/>
        </w:rPr>
        <w:t xml:space="preserve"> 2019</w:t>
      </w:r>
      <w:r w:rsidRPr="0019648B">
        <w:rPr>
          <w:bCs/>
          <w:lang w:val="en-US"/>
        </w:rPr>
        <w:t> </w:t>
      </w:r>
      <w:r>
        <w:rPr>
          <w:bCs/>
          <w:lang w:val="ru-RU"/>
        </w:rPr>
        <w:t>г</w:t>
      </w:r>
      <w:r w:rsidRPr="0019648B">
        <w:rPr>
          <w:bCs/>
          <w:lang w:val="ru-RU"/>
        </w:rPr>
        <w:t xml:space="preserve">. </w:t>
      </w:r>
      <w:r>
        <w:rPr>
          <w:bCs/>
          <w:lang w:val="ru-RU"/>
        </w:rPr>
        <w:t>Комитет</w:t>
      </w:r>
      <w:r w:rsidRPr="0019648B">
        <w:rPr>
          <w:bCs/>
          <w:lang w:val="ru-RU"/>
        </w:rPr>
        <w:t xml:space="preserve"> </w:t>
      </w:r>
      <w:r>
        <w:rPr>
          <w:bCs/>
          <w:lang w:val="ru-RU"/>
        </w:rPr>
        <w:t>представил</w:t>
      </w:r>
      <w:r w:rsidRPr="0019648B">
        <w:rPr>
          <w:bCs/>
          <w:lang w:val="ru-RU"/>
        </w:rPr>
        <w:t xml:space="preserve"> </w:t>
      </w:r>
      <w:r>
        <w:rPr>
          <w:bCs/>
          <w:lang w:val="ru-RU"/>
        </w:rPr>
        <w:t>новую</w:t>
      </w:r>
      <w:r w:rsidRPr="0019648B">
        <w:rPr>
          <w:bCs/>
          <w:lang w:val="ru-RU"/>
        </w:rPr>
        <w:t xml:space="preserve"> </w:t>
      </w:r>
      <w:r>
        <w:rPr>
          <w:bCs/>
          <w:lang w:val="ru-RU"/>
        </w:rPr>
        <w:t>процедуру</w:t>
      </w:r>
      <w:r w:rsidRPr="0019648B">
        <w:rPr>
          <w:bCs/>
          <w:lang w:val="ru-RU"/>
        </w:rPr>
        <w:t xml:space="preserve"> </w:t>
      </w:r>
      <w:r w:rsidR="00562024">
        <w:rPr>
          <w:bCs/>
          <w:lang w:val="ru-RU"/>
        </w:rPr>
        <w:t xml:space="preserve">утверждения </w:t>
      </w:r>
      <w:r>
        <w:rPr>
          <w:bCs/>
          <w:lang w:val="ru-RU"/>
        </w:rPr>
        <w:t>плана</w:t>
      </w:r>
      <w:r w:rsidRPr="0019648B">
        <w:rPr>
          <w:bCs/>
          <w:lang w:val="ru-RU"/>
        </w:rPr>
        <w:t xml:space="preserve"> </w:t>
      </w:r>
      <w:r>
        <w:rPr>
          <w:bCs/>
          <w:lang w:val="ru-RU"/>
        </w:rPr>
        <w:t>расходования</w:t>
      </w:r>
      <w:r w:rsidRPr="0019648B">
        <w:rPr>
          <w:bCs/>
          <w:lang w:val="ru-RU"/>
        </w:rPr>
        <w:t xml:space="preserve"> </w:t>
      </w:r>
      <w:r>
        <w:rPr>
          <w:bCs/>
          <w:lang w:val="ru-RU"/>
        </w:rPr>
        <w:t>средств</w:t>
      </w:r>
      <w:r w:rsidRPr="0019648B">
        <w:rPr>
          <w:bCs/>
          <w:lang w:val="ru-RU"/>
        </w:rPr>
        <w:t xml:space="preserve"> </w:t>
      </w:r>
      <w:r>
        <w:rPr>
          <w:bCs/>
          <w:lang w:val="ru-RU"/>
        </w:rPr>
        <w:t xml:space="preserve">по бюджетной статье 3 </w:t>
      </w:r>
      <w:r w:rsidR="00252447" w:rsidRPr="0019648B">
        <w:rPr>
          <w:bCs/>
          <w:lang w:val="ru-RU"/>
        </w:rPr>
        <w:t>(</w:t>
      </w:r>
      <w:hyperlink r:id="rId20" w:history="1">
        <w:r w:rsidR="00CA28D2">
          <w:rPr>
            <w:rStyle w:val="Lienhypertexte"/>
            <w:bCs/>
            <w:lang w:val="ru-RU"/>
          </w:rPr>
          <w:t>решение</w:t>
        </w:r>
        <w:r w:rsidR="00252447" w:rsidRPr="0019648B">
          <w:rPr>
            <w:rStyle w:val="Lienhypertexte"/>
            <w:bCs/>
            <w:lang w:val="ru-RU"/>
          </w:rPr>
          <w:t xml:space="preserve"> 14.</w:t>
        </w:r>
        <w:r w:rsidR="00252447" w:rsidRPr="00080F75">
          <w:rPr>
            <w:rStyle w:val="Lienhypertexte"/>
            <w:bCs/>
          </w:rPr>
          <w:t>COM </w:t>
        </w:r>
        <w:r w:rsidR="00252447" w:rsidRPr="0019648B">
          <w:rPr>
            <w:rStyle w:val="Lienhypertexte"/>
            <w:bCs/>
            <w:lang w:val="ru-RU"/>
          </w:rPr>
          <w:t>7</w:t>
        </w:r>
      </w:hyperlink>
      <w:r w:rsidR="00252447" w:rsidRPr="0019648B">
        <w:rPr>
          <w:bCs/>
          <w:lang w:val="ru-RU"/>
        </w:rPr>
        <w:t>)</w:t>
      </w:r>
      <w:r w:rsidR="0010309F" w:rsidRPr="0019648B">
        <w:rPr>
          <w:bCs/>
          <w:lang w:val="ru-RU"/>
        </w:rPr>
        <w:t xml:space="preserve">. </w:t>
      </w:r>
      <w:r w:rsidR="00F13BB8">
        <w:rPr>
          <w:bCs/>
          <w:lang w:val="ru-RU"/>
        </w:rPr>
        <w:t>До</w:t>
      </w:r>
      <w:r w:rsidR="00F13BB8" w:rsidRPr="003A6C3F">
        <w:rPr>
          <w:bCs/>
          <w:lang w:val="ru-RU"/>
        </w:rPr>
        <w:t xml:space="preserve"> </w:t>
      </w:r>
      <w:r w:rsidR="00F13BB8">
        <w:rPr>
          <w:bCs/>
          <w:lang w:val="ru-RU"/>
        </w:rPr>
        <w:t>двухлетнего</w:t>
      </w:r>
      <w:r w:rsidR="00F13BB8" w:rsidRPr="003A6C3F">
        <w:rPr>
          <w:bCs/>
          <w:lang w:val="ru-RU"/>
        </w:rPr>
        <w:t xml:space="preserve"> </w:t>
      </w:r>
      <w:r w:rsidR="00F13BB8">
        <w:rPr>
          <w:bCs/>
          <w:lang w:val="ru-RU"/>
        </w:rPr>
        <w:t>периода</w:t>
      </w:r>
      <w:r w:rsidR="0010309F" w:rsidRPr="003A6C3F">
        <w:rPr>
          <w:bCs/>
          <w:lang w:val="ru-RU"/>
        </w:rPr>
        <w:t xml:space="preserve"> 20</w:t>
      </w:r>
      <w:r w:rsidR="00C21695" w:rsidRPr="003A6C3F">
        <w:rPr>
          <w:bCs/>
          <w:lang w:val="ru-RU"/>
        </w:rPr>
        <w:t>1</w:t>
      </w:r>
      <w:r w:rsidR="0010309F" w:rsidRPr="003A6C3F">
        <w:rPr>
          <w:bCs/>
          <w:lang w:val="ru-RU"/>
        </w:rPr>
        <w:t>8</w:t>
      </w:r>
      <w:r w:rsidR="00C45470" w:rsidRPr="003A6C3F">
        <w:rPr>
          <w:bCs/>
          <w:lang w:val="ru-RU"/>
        </w:rPr>
        <w:t>–</w:t>
      </w:r>
      <w:r w:rsidR="0010309F" w:rsidRPr="003A6C3F">
        <w:rPr>
          <w:bCs/>
          <w:lang w:val="ru-RU"/>
        </w:rPr>
        <w:t>2019</w:t>
      </w:r>
      <w:r w:rsidR="00F13BB8" w:rsidRPr="00F13BB8">
        <w:rPr>
          <w:bCs/>
          <w:lang w:val="en-US"/>
        </w:rPr>
        <w:t> </w:t>
      </w:r>
      <w:r w:rsidR="00F13BB8">
        <w:rPr>
          <w:bCs/>
          <w:lang w:val="ru-RU"/>
        </w:rPr>
        <w:t>гг</w:t>
      </w:r>
      <w:r w:rsidR="00F13BB8" w:rsidRPr="003A6C3F">
        <w:rPr>
          <w:bCs/>
          <w:lang w:val="ru-RU"/>
        </w:rPr>
        <w:t xml:space="preserve">. </w:t>
      </w:r>
      <w:r w:rsidR="00F13BB8">
        <w:rPr>
          <w:bCs/>
          <w:lang w:val="ru-RU"/>
        </w:rPr>
        <w:t>Комитет</w:t>
      </w:r>
      <w:r w:rsidR="00F13BB8" w:rsidRPr="00032CBD">
        <w:rPr>
          <w:bCs/>
          <w:lang w:val="ru-RU"/>
        </w:rPr>
        <w:t xml:space="preserve"> </w:t>
      </w:r>
      <w:r w:rsidR="00F13BB8">
        <w:rPr>
          <w:bCs/>
          <w:lang w:val="ru-RU"/>
        </w:rPr>
        <w:t>делегировал</w:t>
      </w:r>
      <w:r w:rsidR="00F13BB8" w:rsidRPr="00032CBD">
        <w:rPr>
          <w:bCs/>
          <w:lang w:val="ru-RU"/>
        </w:rPr>
        <w:t xml:space="preserve"> </w:t>
      </w:r>
      <w:r w:rsidR="00F13BB8">
        <w:rPr>
          <w:bCs/>
          <w:lang w:val="ru-RU"/>
        </w:rPr>
        <w:t>своему</w:t>
      </w:r>
      <w:r w:rsidR="00F13BB8" w:rsidRPr="00032CBD">
        <w:rPr>
          <w:bCs/>
          <w:lang w:val="ru-RU"/>
        </w:rPr>
        <w:t xml:space="preserve"> </w:t>
      </w:r>
      <w:r w:rsidR="00F13BB8">
        <w:rPr>
          <w:bCs/>
          <w:lang w:val="ru-RU"/>
        </w:rPr>
        <w:t>Президиуму</w:t>
      </w:r>
      <w:r w:rsidR="00F13BB8" w:rsidRPr="00032CBD">
        <w:rPr>
          <w:bCs/>
          <w:lang w:val="ru-RU"/>
        </w:rPr>
        <w:t xml:space="preserve"> </w:t>
      </w:r>
      <w:r w:rsidR="00F13BB8">
        <w:rPr>
          <w:bCs/>
          <w:lang w:val="ru-RU"/>
        </w:rPr>
        <w:t>полномочия</w:t>
      </w:r>
      <w:r w:rsidR="00F13BB8" w:rsidRPr="00032CBD">
        <w:rPr>
          <w:bCs/>
          <w:lang w:val="ru-RU"/>
        </w:rPr>
        <w:t xml:space="preserve"> </w:t>
      </w:r>
      <w:r w:rsidR="00F13BB8">
        <w:rPr>
          <w:bCs/>
          <w:lang w:val="ru-RU"/>
        </w:rPr>
        <w:t>прин</w:t>
      </w:r>
      <w:r w:rsidR="00D56B89">
        <w:rPr>
          <w:bCs/>
          <w:lang w:val="ru-RU"/>
        </w:rPr>
        <w:t>имать</w:t>
      </w:r>
      <w:r w:rsidR="00D56B89" w:rsidRPr="00032CBD">
        <w:rPr>
          <w:bCs/>
          <w:lang w:val="ru-RU"/>
        </w:rPr>
        <w:t xml:space="preserve"> </w:t>
      </w:r>
      <w:r w:rsidR="00D56B89">
        <w:rPr>
          <w:bCs/>
          <w:lang w:val="ru-RU"/>
        </w:rPr>
        <w:t>решения</w:t>
      </w:r>
      <w:r w:rsidR="00D56B89" w:rsidRPr="00032CBD">
        <w:rPr>
          <w:bCs/>
          <w:lang w:val="ru-RU"/>
        </w:rPr>
        <w:t xml:space="preserve"> </w:t>
      </w:r>
      <w:r w:rsidR="00F13BB8">
        <w:rPr>
          <w:bCs/>
          <w:lang w:val="ru-RU"/>
        </w:rPr>
        <w:t>об</w:t>
      </w:r>
      <w:r w:rsidR="00F13BB8" w:rsidRPr="00032CBD">
        <w:rPr>
          <w:bCs/>
          <w:lang w:val="ru-RU"/>
        </w:rPr>
        <w:t xml:space="preserve"> </w:t>
      </w:r>
      <w:r w:rsidR="00F13BB8">
        <w:rPr>
          <w:bCs/>
          <w:lang w:val="ru-RU"/>
        </w:rPr>
        <w:t>использовании</w:t>
      </w:r>
      <w:r w:rsidR="00F13BB8" w:rsidRPr="00032CBD">
        <w:rPr>
          <w:bCs/>
          <w:lang w:val="ru-RU"/>
        </w:rPr>
        <w:t xml:space="preserve"> </w:t>
      </w:r>
      <w:r w:rsidR="00F13BB8">
        <w:rPr>
          <w:bCs/>
          <w:lang w:val="ru-RU"/>
        </w:rPr>
        <w:t>средств</w:t>
      </w:r>
      <w:r w:rsidR="00D56B89" w:rsidRPr="00032CBD">
        <w:rPr>
          <w:bCs/>
          <w:lang w:val="ru-RU"/>
        </w:rPr>
        <w:t xml:space="preserve">, </w:t>
      </w:r>
      <w:r w:rsidR="00D56B89">
        <w:rPr>
          <w:bCs/>
          <w:lang w:val="ru-RU"/>
        </w:rPr>
        <w:t>выделенных</w:t>
      </w:r>
      <w:r w:rsidR="00F13BB8" w:rsidRPr="00032CBD">
        <w:rPr>
          <w:bCs/>
          <w:lang w:val="ru-RU"/>
        </w:rPr>
        <w:t xml:space="preserve"> </w:t>
      </w:r>
      <w:r w:rsidR="00F13BB8">
        <w:rPr>
          <w:bCs/>
          <w:lang w:val="ru-RU"/>
        </w:rPr>
        <w:t>по</w:t>
      </w:r>
      <w:r w:rsidR="00F13BB8" w:rsidRPr="00032CBD">
        <w:rPr>
          <w:bCs/>
          <w:lang w:val="ru-RU"/>
        </w:rPr>
        <w:t xml:space="preserve"> </w:t>
      </w:r>
      <w:r w:rsidR="00F13BB8">
        <w:rPr>
          <w:bCs/>
          <w:lang w:val="ru-RU"/>
        </w:rPr>
        <w:t>бюджетной</w:t>
      </w:r>
      <w:r w:rsidR="00F13BB8" w:rsidRPr="00032CBD">
        <w:rPr>
          <w:bCs/>
          <w:lang w:val="ru-RU"/>
        </w:rPr>
        <w:t xml:space="preserve"> </w:t>
      </w:r>
      <w:r w:rsidR="00F13BB8">
        <w:rPr>
          <w:bCs/>
          <w:lang w:val="ru-RU"/>
        </w:rPr>
        <w:t>статье</w:t>
      </w:r>
      <w:r w:rsidR="00F13BB8" w:rsidRPr="00032CBD">
        <w:rPr>
          <w:bCs/>
          <w:lang w:val="ru-RU"/>
        </w:rPr>
        <w:t xml:space="preserve"> 3, </w:t>
      </w:r>
      <w:r w:rsidR="00F13BB8">
        <w:rPr>
          <w:bCs/>
          <w:lang w:val="ru-RU"/>
        </w:rPr>
        <w:t>на</w:t>
      </w:r>
      <w:r w:rsidR="00F13BB8" w:rsidRPr="00032CBD">
        <w:rPr>
          <w:bCs/>
          <w:lang w:val="ru-RU"/>
        </w:rPr>
        <w:t xml:space="preserve"> </w:t>
      </w:r>
      <w:r w:rsidR="00F13BB8">
        <w:rPr>
          <w:bCs/>
          <w:lang w:val="ru-RU"/>
        </w:rPr>
        <w:t>основе</w:t>
      </w:r>
      <w:r w:rsidR="00F13BB8" w:rsidRPr="00032CBD">
        <w:rPr>
          <w:bCs/>
          <w:lang w:val="ru-RU"/>
        </w:rPr>
        <w:t xml:space="preserve"> </w:t>
      </w:r>
      <w:r w:rsidR="00D56B89">
        <w:rPr>
          <w:bCs/>
          <w:lang w:val="ru-RU"/>
        </w:rPr>
        <w:t>конкретных</w:t>
      </w:r>
      <w:r w:rsidR="00D56B89" w:rsidRPr="00032CBD">
        <w:rPr>
          <w:bCs/>
          <w:lang w:val="ru-RU"/>
        </w:rPr>
        <w:t xml:space="preserve"> </w:t>
      </w:r>
      <w:r w:rsidR="00D56B89">
        <w:rPr>
          <w:bCs/>
          <w:lang w:val="ru-RU"/>
        </w:rPr>
        <w:t>предложений</w:t>
      </w:r>
      <w:r w:rsidR="00D56B89" w:rsidRPr="00032CBD">
        <w:rPr>
          <w:bCs/>
          <w:lang w:val="ru-RU"/>
        </w:rPr>
        <w:t xml:space="preserve">, </w:t>
      </w:r>
      <w:r w:rsidR="00032CBD">
        <w:rPr>
          <w:bCs/>
          <w:lang w:val="ru-RU"/>
        </w:rPr>
        <w:t>которые</w:t>
      </w:r>
      <w:r w:rsidR="00032CBD" w:rsidRPr="00032CBD">
        <w:rPr>
          <w:bCs/>
          <w:lang w:val="ru-RU"/>
        </w:rPr>
        <w:t xml:space="preserve"> </w:t>
      </w:r>
      <w:r w:rsidR="00032CBD">
        <w:rPr>
          <w:bCs/>
          <w:lang w:val="ru-RU"/>
        </w:rPr>
        <w:t>должны</w:t>
      </w:r>
      <w:r w:rsidR="00032CBD" w:rsidRPr="00032CBD">
        <w:rPr>
          <w:bCs/>
          <w:lang w:val="ru-RU"/>
        </w:rPr>
        <w:t xml:space="preserve"> </w:t>
      </w:r>
      <w:r w:rsidR="00032CBD">
        <w:rPr>
          <w:bCs/>
          <w:lang w:val="ru-RU"/>
        </w:rPr>
        <w:t>быть</w:t>
      </w:r>
      <w:r w:rsidR="00032CBD" w:rsidRPr="00032CBD">
        <w:rPr>
          <w:bCs/>
          <w:lang w:val="ru-RU"/>
        </w:rPr>
        <w:t xml:space="preserve"> </w:t>
      </w:r>
      <w:r w:rsidR="00032CBD">
        <w:rPr>
          <w:bCs/>
          <w:lang w:val="ru-RU"/>
        </w:rPr>
        <w:t>подготовлены</w:t>
      </w:r>
      <w:r w:rsidR="00032CBD" w:rsidRPr="00032CBD">
        <w:rPr>
          <w:bCs/>
          <w:lang w:val="ru-RU"/>
        </w:rPr>
        <w:t xml:space="preserve"> </w:t>
      </w:r>
      <w:r w:rsidR="00032CBD">
        <w:rPr>
          <w:bCs/>
          <w:lang w:val="ru-RU"/>
        </w:rPr>
        <w:t>Секретариатом</w:t>
      </w:r>
      <w:r w:rsidR="00032CBD" w:rsidRPr="00032CBD">
        <w:rPr>
          <w:bCs/>
          <w:lang w:val="ru-RU"/>
        </w:rPr>
        <w:t xml:space="preserve"> </w:t>
      </w:r>
      <w:r w:rsidR="00C21695" w:rsidRPr="00032CBD">
        <w:rPr>
          <w:bCs/>
          <w:lang w:val="ru-RU"/>
        </w:rPr>
        <w:t>(</w:t>
      </w:r>
      <w:r w:rsidR="00032CBD">
        <w:rPr>
          <w:bCs/>
          <w:lang w:val="ru-RU"/>
        </w:rPr>
        <w:t xml:space="preserve">последнее </w:t>
      </w:r>
      <w:hyperlink r:id="rId21" w:history="1">
        <w:r w:rsidR="00CA28D2" w:rsidRPr="00032CBD">
          <w:rPr>
            <w:rStyle w:val="Lienhypertexte"/>
            <w:bCs/>
            <w:color w:val="auto"/>
            <w:u w:val="none"/>
            <w:lang w:val="ru-RU"/>
          </w:rPr>
          <w:t>решение</w:t>
        </w:r>
        <w:r w:rsidR="00C21695" w:rsidRPr="00032CBD">
          <w:rPr>
            <w:rStyle w:val="Lienhypertexte"/>
            <w:bCs/>
            <w:color w:val="auto"/>
            <w:u w:val="none"/>
            <w:lang w:val="ru-RU"/>
          </w:rPr>
          <w:t xml:space="preserve"> </w:t>
        </w:r>
        <w:r w:rsidR="00032CBD" w:rsidRPr="00032CBD">
          <w:rPr>
            <w:rStyle w:val="Lienhypertexte"/>
            <w:bCs/>
            <w:color w:val="auto"/>
            <w:u w:val="none"/>
            <w:lang w:val="ru-RU"/>
          </w:rPr>
          <w:t xml:space="preserve">– </w:t>
        </w:r>
        <w:r w:rsidR="00C21695" w:rsidRPr="00032CBD">
          <w:rPr>
            <w:rStyle w:val="Lienhypertexte"/>
            <w:bCs/>
            <w:lang w:val="ru-RU"/>
          </w:rPr>
          <w:t>12.</w:t>
        </w:r>
        <w:r w:rsidR="00C21695" w:rsidRPr="00C21695">
          <w:rPr>
            <w:rStyle w:val="Lienhypertexte"/>
            <w:bCs/>
          </w:rPr>
          <w:t>COM</w:t>
        </w:r>
        <w:r w:rsidR="00C21695" w:rsidRPr="00032CBD">
          <w:rPr>
            <w:rStyle w:val="Lienhypertexte"/>
            <w:bCs/>
            <w:lang w:val="ru-RU"/>
          </w:rPr>
          <w:t xml:space="preserve"> 7</w:t>
        </w:r>
      </w:hyperlink>
      <w:r w:rsidR="00C21695" w:rsidRPr="00032CBD">
        <w:rPr>
          <w:bCs/>
          <w:lang w:val="ru-RU"/>
        </w:rPr>
        <w:t>)</w:t>
      </w:r>
      <w:r w:rsidR="00D46EC3" w:rsidRPr="00032CBD">
        <w:rPr>
          <w:bCs/>
          <w:lang w:val="ru-RU"/>
        </w:rPr>
        <w:t xml:space="preserve">. </w:t>
      </w:r>
      <w:r w:rsidR="00032CBD">
        <w:rPr>
          <w:bCs/>
          <w:lang w:val="ru-RU"/>
        </w:rPr>
        <w:t>Начиная</w:t>
      </w:r>
      <w:r w:rsidR="00032CBD" w:rsidRPr="003A6C3F">
        <w:rPr>
          <w:bCs/>
          <w:lang w:val="ru-RU"/>
        </w:rPr>
        <w:t xml:space="preserve"> </w:t>
      </w:r>
      <w:r w:rsidR="00032CBD">
        <w:rPr>
          <w:bCs/>
          <w:lang w:val="ru-RU"/>
        </w:rPr>
        <w:t>с</w:t>
      </w:r>
      <w:r w:rsidR="00032CBD" w:rsidRPr="003A6C3F">
        <w:rPr>
          <w:bCs/>
          <w:lang w:val="ru-RU"/>
        </w:rPr>
        <w:t xml:space="preserve"> </w:t>
      </w:r>
      <w:r w:rsidR="00032CBD">
        <w:rPr>
          <w:bCs/>
          <w:lang w:val="ru-RU"/>
        </w:rPr>
        <w:t>двухлетнего</w:t>
      </w:r>
      <w:r w:rsidR="00032CBD" w:rsidRPr="003A6C3F">
        <w:rPr>
          <w:bCs/>
          <w:lang w:val="ru-RU"/>
        </w:rPr>
        <w:t xml:space="preserve"> </w:t>
      </w:r>
      <w:r w:rsidR="00032CBD">
        <w:rPr>
          <w:bCs/>
          <w:lang w:val="ru-RU"/>
        </w:rPr>
        <w:t>периода</w:t>
      </w:r>
      <w:r w:rsidR="00032CBD" w:rsidRPr="003A6C3F">
        <w:rPr>
          <w:bCs/>
          <w:lang w:val="ru-RU"/>
        </w:rPr>
        <w:t xml:space="preserve"> </w:t>
      </w:r>
      <w:r w:rsidR="00C21695" w:rsidRPr="003A6C3F">
        <w:rPr>
          <w:bCs/>
          <w:lang w:val="ru-RU"/>
        </w:rPr>
        <w:t>2020</w:t>
      </w:r>
      <w:r w:rsidR="00C45470" w:rsidRPr="003A6C3F">
        <w:rPr>
          <w:bCs/>
          <w:lang w:val="ru-RU"/>
        </w:rPr>
        <w:t>–</w:t>
      </w:r>
      <w:r w:rsidR="00C21695" w:rsidRPr="003A6C3F">
        <w:rPr>
          <w:bCs/>
          <w:lang w:val="ru-RU"/>
        </w:rPr>
        <w:t>2021</w:t>
      </w:r>
      <w:r w:rsidR="00032CBD" w:rsidRPr="00032CBD">
        <w:rPr>
          <w:bCs/>
          <w:lang w:val="en-US"/>
        </w:rPr>
        <w:t> </w:t>
      </w:r>
      <w:r w:rsidR="00032CBD">
        <w:rPr>
          <w:bCs/>
          <w:lang w:val="ru-RU"/>
        </w:rPr>
        <w:t>гг</w:t>
      </w:r>
      <w:r w:rsidR="00032CBD" w:rsidRPr="003A6C3F">
        <w:rPr>
          <w:bCs/>
          <w:lang w:val="ru-RU"/>
        </w:rPr>
        <w:t xml:space="preserve">. </w:t>
      </w:r>
      <w:r w:rsidR="00032CBD">
        <w:rPr>
          <w:bCs/>
          <w:lang w:val="ru-RU"/>
        </w:rPr>
        <w:t>Комитет</w:t>
      </w:r>
      <w:r w:rsidR="00032CBD" w:rsidRPr="00C22CDA">
        <w:rPr>
          <w:bCs/>
          <w:lang w:val="ru-RU"/>
        </w:rPr>
        <w:t xml:space="preserve"> </w:t>
      </w:r>
      <w:r w:rsidR="00032CBD">
        <w:rPr>
          <w:bCs/>
          <w:lang w:val="ru-RU"/>
        </w:rPr>
        <w:t>поручил</w:t>
      </w:r>
      <w:r w:rsidR="00032CBD" w:rsidRPr="00C22CDA">
        <w:rPr>
          <w:bCs/>
          <w:lang w:val="ru-RU"/>
        </w:rPr>
        <w:t xml:space="preserve"> </w:t>
      </w:r>
      <w:r w:rsidR="00032CBD">
        <w:rPr>
          <w:bCs/>
          <w:lang w:val="ru-RU"/>
        </w:rPr>
        <w:t>Секретариату</w:t>
      </w:r>
      <w:r w:rsidR="00032CBD" w:rsidRPr="00C22CDA">
        <w:rPr>
          <w:bCs/>
          <w:lang w:val="ru-RU"/>
        </w:rPr>
        <w:t xml:space="preserve"> </w:t>
      </w:r>
      <w:r w:rsidR="00032CBD">
        <w:rPr>
          <w:bCs/>
          <w:lang w:val="ru-RU"/>
        </w:rPr>
        <w:t>представлять</w:t>
      </w:r>
      <w:r w:rsidR="00032CBD" w:rsidRPr="00C22CDA">
        <w:rPr>
          <w:bCs/>
          <w:lang w:val="ru-RU"/>
        </w:rPr>
        <w:t xml:space="preserve"> </w:t>
      </w:r>
      <w:r w:rsidR="00032CBD">
        <w:rPr>
          <w:bCs/>
          <w:lang w:val="ru-RU"/>
        </w:rPr>
        <w:t>на</w:t>
      </w:r>
      <w:r w:rsidR="00032CBD" w:rsidRPr="00C22CDA">
        <w:rPr>
          <w:bCs/>
          <w:lang w:val="ru-RU"/>
        </w:rPr>
        <w:t xml:space="preserve"> </w:t>
      </w:r>
      <w:r w:rsidR="00032CBD">
        <w:rPr>
          <w:bCs/>
          <w:lang w:val="ru-RU"/>
        </w:rPr>
        <w:t>рассмотрение</w:t>
      </w:r>
      <w:r w:rsidR="00032CBD" w:rsidRPr="00C22CDA">
        <w:rPr>
          <w:bCs/>
          <w:lang w:val="ru-RU"/>
        </w:rPr>
        <w:t xml:space="preserve"> </w:t>
      </w:r>
      <w:r w:rsidR="009A41FB" w:rsidRPr="00C22CDA">
        <w:rPr>
          <w:bCs/>
          <w:lang w:val="ru-RU"/>
        </w:rPr>
        <w:t>(</w:t>
      </w:r>
      <w:r w:rsidR="009A41FB">
        <w:rPr>
          <w:bCs/>
          <w:lang w:val="ru-RU"/>
        </w:rPr>
        <w:t>сначала</w:t>
      </w:r>
      <w:r w:rsidR="009A41FB" w:rsidRPr="00C22CDA">
        <w:rPr>
          <w:bCs/>
          <w:lang w:val="ru-RU"/>
        </w:rPr>
        <w:t xml:space="preserve"> </w:t>
      </w:r>
      <w:r w:rsidR="009A41FB">
        <w:rPr>
          <w:bCs/>
          <w:lang w:val="ru-RU"/>
        </w:rPr>
        <w:t>на</w:t>
      </w:r>
      <w:r w:rsidR="009A41FB" w:rsidRPr="00C22CDA">
        <w:rPr>
          <w:bCs/>
          <w:lang w:val="ru-RU"/>
        </w:rPr>
        <w:t xml:space="preserve"> </w:t>
      </w:r>
      <w:r w:rsidR="009A41FB">
        <w:rPr>
          <w:bCs/>
          <w:lang w:val="ru-RU"/>
        </w:rPr>
        <w:t>шестнадцатой</w:t>
      </w:r>
      <w:r w:rsidR="009A41FB" w:rsidRPr="00C22CDA">
        <w:rPr>
          <w:bCs/>
          <w:lang w:val="ru-RU"/>
        </w:rPr>
        <w:t xml:space="preserve"> </w:t>
      </w:r>
      <w:r w:rsidR="009A41FB">
        <w:rPr>
          <w:bCs/>
          <w:lang w:val="ru-RU"/>
        </w:rPr>
        <w:t>сессии</w:t>
      </w:r>
      <w:r w:rsidR="009A41FB" w:rsidRPr="00C22CDA">
        <w:rPr>
          <w:bCs/>
          <w:lang w:val="ru-RU"/>
        </w:rPr>
        <w:t xml:space="preserve"> </w:t>
      </w:r>
      <w:r w:rsidR="009A41FB">
        <w:rPr>
          <w:bCs/>
          <w:lang w:val="ru-RU"/>
        </w:rPr>
        <w:t>Комитета</w:t>
      </w:r>
      <w:r w:rsidR="009A41FB" w:rsidRPr="00C22CDA">
        <w:rPr>
          <w:bCs/>
          <w:lang w:val="ru-RU"/>
        </w:rPr>
        <w:t xml:space="preserve">, </w:t>
      </w:r>
      <w:r w:rsidR="009A41FB">
        <w:rPr>
          <w:bCs/>
          <w:lang w:val="ru-RU"/>
        </w:rPr>
        <w:t>а</w:t>
      </w:r>
      <w:r w:rsidR="009A41FB" w:rsidRPr="00C22CDA">
        <w:rPr>
          <w:bCs/>
          <w:lang w:val="ru-RU"/>
        </w:rPr>
        <w:t xml:space="preserve"> </w:t>
      </w:r>
      <w:r w:rsidR="009A41FB">
        <w:rPr>
          <w:bCs/>
          <w:lang w:val="ru-RU"/>
        </w:rPr>
        <w:t>затем</w:t>
      </w:r>
      <w:r w:rsidR="009A41FB" w:rsidRPr="00C22CDA">
        <w:rPr>
          <w:bCs/>
          <w:lang w:val="ru-RU"/>
        </w:rPr>
        <w:t xml:space="preserve"> </w:t>
      </w:r>
      <w:r w:rsidR="009A41FB">
        <w:rPr>
          <w:bCs/>
          <w:lang w:val="ru-RU"/>
        </w:rPr>
        <w:t>на</w:t>
      </w:r>
      <w:r w:rsidR="00C21695" w:rsidRPr="00C22CDA">
        <w:rPr>
          <w:bCs/>
          <w:lang w:val="ru-RU"/>
        </w:rPr>
        <w:t xml:space="preserve"> </w:t>
      </w:r>
      <w:r w:rsidR="009A41FB">
        <w:rPr>
          <w:bCs/>
          <w:lang w:val="ru-RU"/>
        </w:rPr>
        <w:t>каждой</w:t>
      </w:r>
      <w:r w:rsidR="009A41FB" w:rsidRPr="00C22CDA">
        <w:rPr>
          <w:bCs/>
          <w:lang w:val="ru-RU"/>
        </w:rPr>
        <w:t xml:space="preserve"> </w:t>
      </w:r>
      <w:r w:rsidR="009A41FB">
        <w:rPr>
          <w:bCs/>
          <w:lang w:val="ru-RU"/>
        </w:rPr>
        <w:t>последующей</w:t>
      </w:r>
      <w:r w:rsidR="009A41FB" w:rsidRPr="00C22CDA">
        <w:rPr>
          <w:bCs/>
          <w:lang w:val="ru-RU"/>
        </w:rPr>
        <w:t xml:space="preserve"> </w:t>
      </w:r>
      <w:r w:rsidR="009A41FB">
        <w:rPr>
          <w:bCs/>
          <w:lang w:val="ru-RU"/>
        </w:rPr>
        <w:t>сессии</w:t>
      </w:r>
      <w:r w:rsidR="009A41FB" w:rsidRPr="00C22CDA">
        <w:rPr>
          <w:bCs/>
          <w:lang w:val="ru-RU"/>
        </w:rPr>
        <w:t xml:space="preserve"> </w:t>
      </w:r>
      <w:r w:rsidR="009A41FB">
        <w:rPr>
          <w:bCs/>
          <w:lang w:val="ru-RU"/>
        </w:rPr>
        <w:t>в</w:t>
      </w:r>
      <w:r w:rsidR="009A41FB" w:rsidRPr="00C22CDA">
        <w:rPr>
          <w:bCs/>
          <w:lang w:val="ru-RU"/>
        </w:rPr>
        <w:t xml:space="preserve"> </w:t>
      </w:r>
      <w:r w:rsidR="009A41FB">
        <w:rPr>
          <w:bCs/>
          <w:lang w:val="ru-RU"/>
        </w:rPr>
        <w:t>нечетные</w:t>
      </w:r>
      <w:r w:rsidR="009A41FB" w:rsidRPr="00C22CDA">
        <w:rPr>
          <w:bCs/>
          <w:lang w:val="ru-RU"/>
        </w:rPr>
        <w:t xml:space="preserve"> </w:t>
      </w:r>
      <w:r w:rsidR="009A41FB">
        <w:rPr>
          <w:bCs/>
          <w:lang w:val="ru-RU"/>
        </w:rPr>
        <w:t>годы</w:t>
      </w:r>
      <w:r w:rsidR="009A41FB" w:rsidRPr="00C22CDA">
        <w:rPr>
          <w:bCs/>
          <w:lang w:val="ru-RU"/>
        </w:rPr>
        <w:t xml:space="preserve">) </w:t>
      </w:r>
      <w:r w:rsidR="009A41FB">
        <w:rPr>
          <w:bCs/>
          <w:lang w:val="ru-RU"/>
        </w:rPr>
        <w:t>процентную</w:t>
      </w:r>
      <w:r w:rsidR="009A41FB" w:rsidRPr="00C22CDA">
        <w:rPr>
          <w:bCs/>
          <w:lang w:val="ru-RU"/>
        </w:rPr>
        <w:t xml:space="preserve"> </w:t>
      </w:r>
      <w:r w:rsidR="009A41FB">
        <w:rPr>
          <w:bCs/>
          <w:lang w:val="ru-RU"/>
        </w:rPr>
        <w:t>разбивку</w:t>
      </w:r>
      <w:r w:rsidR="009A41FB" w:rsidRPr="00C22CDA">
        <w:rPr>
          <w:bCs/>
          <w:lang w:val="ru-RU"/>
        </w:rPr>
        <w:t xml:space="preserve"> </w:t>
      </w:r>
      <w:r w:rsidR="009A41FB">
        <w:rPr>
          <w:bCs/>
          <w:lang w:val="ru-RU"/>
        </w:rPr>
        <w:t>бюджетной</w:t>
      </w:r>
      <w:r w:rsidR="009A41FB" w:rsidRPr="00C22CDA">
        <w:rPr>
          <w:bCs/>
          <w:lang w:val="ru-RU"/>
        </w:rPr>
        <w:t xml:space="preserve"> </w:t>
      </w:r>
      <w:r w:rsidR="009A41FB">
        <w:rPr>
          <w:bCs/>
          <w:lang w:val="ru-RU"/>
        </w:rPr>
        <w:t>стать</w:t>
      </w:r>
      <w:r w:rsidR="00823079">
        <w:rPr>
          <w:bCs/>
          <w:lang w:val="ru-RU"/>
        </w:rPr>
        <w:t>и</w:t>
      </w:r>
      <w:r w:rsidR="009A41FB" w:rsidRPr="00C22CDA">
        <w:rPr>
          <w:bCs/>
          <w:lang w:val="ru-RU"/>
        </w:rPr>
        <w:t xml:space="preserve"> 3 </w:t>
      </w:r>
      <w:r w:rsidR="009A41FB">
        <w:rPr>
          <w:bCs/>
          <w:lang w:val="ru-RU"/>
        </w:rPr>
        <w:t>Плана</w:t>
      </w:r>
      <w:r w:rsidR="009A41FB" w:rsidRPr="00C22CDA">
        <w:rPr>
          <w:bCs/>
          <w:lang w:val="ru-RU"/>
        </w:rPr>
        <w:t xml:space="preserve"> «</w:t>
      </w:r>
      <w:r w:rsidR="009A41FB">
        <w:rPr>
          <w:bCs/>
          <w:lang w:val="ru-RU"/>
        </w:rPr>
        <w:t>другие</w:t>
      </w:r>
      <w:r w:rsidR="009A41FB" w:rsidRPr="00C22CDA">
        <w:rPr>
          <w:bCs/>
          <w:lang w:val="ru-RU"/>
        </w:rPr>
        <w:t xml:space="preserve"> </w:t>
      </w:r>
      <w:r w:rsidR="009A41FB">
        <w:rPr>
          <w:bCs/>
          <w:lang w:val="ru-RU"/>
        </w:rPr>
        <w:t>функции</w:t>
      </w:r>
      <w:r w:rsidR="009A41FB" w:rsidRPr="00C22CDA">
        <w:rPr>
          <w:bCs/>
          <w:lang w:val="ru-RU"/>
        </w:rPr>
        <w:t xml:space="preserve"> </w:t>
      </w:r>
      <w:r w:rsidR="009A41FB">
        <w:rPr>
          <w:bCs/>
          <w:lang w:val="ru-RU"/>
        </w:rPr>
        <w:t>Комитета</w:t>
      </w:r>
      <w:r w:rsidR="009A41FB" w:rsidRPr="00C22CDA">
        <w:rPr>
          <w:bCs/>
          <w:lang w:val="ru-RU"/>
        </w:rPr>
        <w:t xml:space="preserve">» </w:t>
      </w:r>
      <w:r w:rsidR="00C22CDA">
        <w:rPr>
          <w:bCs/>
          <w:lang w:val="ru-RU"/>
        </w:rPr>
        <w:t>с</w:t>
      </w:r>
      <w:r w:rsidR="00C22CDA" w:rsidRPr="00C22CDA">
        <w:rPr>
          <w:bCs/>
          <w:lang w:val="ru-RU"/>
        </w:rPr>
        <w:t xml:space="preserve"> </w:t>
      </w:r>
      <w:r w:rsidR="00C22CDA">
        <w:rPr>
          <w:bCs/>
          <w:lang w:val="ru-RU"/>
        </w:rPr>
        <w:t>точки</w:t>
      </w:r>
      <w:r w:rsidR="00C22CDA" w:rsidRPr="00C22CDA">
        <w:rPr>
          <w:bCs/>
          <w:lang w:val="ru-RU"/>
        </w:rPr>
        <w:t xml:space="preserve"> </w:t>
      </w:r>
      <w:r w:rsidR="00C22CDA">
        <w:rPr>
          <w:bCs/>
          <w:lang w:val="ru-RU"/>
        </w:rPr>
        <w:t>зрения</w:t>
      </w:r>
      <w:r w:rsidR="00C22CDA" w:rsidRPr="00C22CDA">
        <w:rPr>
          <w:bCs/>
          <w:lang w:val="ru-RU"/>
        </w:rPr>
        <w:t xml:space="preserve"> </w:t>
      </w:r>
      <w:r w:rsidR="00C22CDA">
        <w:rPr>
          <w:bCs/>
          <w:lang w:val="ru-RU"/>
        </w:rPr>
        <w:t>Ожидаемых</w:t>
      </w:r>
      <w:r w:rsidR="00C22CDA" w:rsidRPr="00C22CDA">
        <w:rPr>
          <w:bCs/>
          <w:lang w:val="ru-RU"/>
        </w:rPr>
        <w:t xml:space="preserve"> </w:t>
      </w:r>
      <w:r w:rsidR="00C22CDA">
        <w:rPr>
          <w:bCs/>
          <w:lang w:val="ru-RU"/>
        </w:rPr>
        <w:t>результатов</w:t>
      </w:r>
      <w:r w:rsidR="00C22CDA" w:rsidRPr="00C22CDA">
        <w:rPr>
          <w:bCs/>
          <w:lang w:val="ru-RU"/>
        </w:rPr>
        <w:t xml:space="preserve"> </w:t>
      </w:r>
      <w:r w:rsidR="00C22CDA">
        <w:rPr>
          <w:bCs/>
          <w:lang w:val="ru-RU"/>
        </w:rPr>
        <w:t>согласно</w:t>
      </w:r>
      <w:r w:rsidR="00C22CDA" w:rsidRPr="00C22CDA">
        <w:rPr>
          <w:bCs/>
          <w:lang w:val="ru-RU"/>
        </w:rPr>
        <w:t xml:space="preserve"> </w:t>
      </w:r>
      <w:r w:rsidR="00C22CDA">
        <w:rPr>
          <w:bCs/>
          <w:lang w:val="ru-RU"/>
        </w:rPr>
        <w:t>утвержденному</w:t>
      </w:r>
      <w:r w:rsidR="00C22CDA" w:rsidRPr="00C22CDA">
        <w:rPr>
          <w:bCs/>
          <w:lang w:val="ru-RU"/>
        </w:rPr>
        <w:t xml:space="preserve"> </w:t>
      </w:r>
      <w:r w:rsidR="00C22CDA">
        <w:rPr>
          <w:bCs/>
          <w:lang w:val="ru-RU"/>
        </w:rPr>
        <w:t>документу</w:t>
      </w:r>
      <w:r w:rsidR="00C22CDA" w:rsidRPr="00C22CDA">
        <w:rPr>
          <w:bCs/>
          <w:lang w:val="ru-RU"/>
        </w:rPr>
        <w:t xml:space="preserve"> </w:t>
      </w:r>
      <w:r w:rsidR="00C22CDA">
        <w:rPr>
          <w:bCs/>
          <w:lang w:val="ru-RU"/>
        </w:rPr>
        <w:t>С</w:t>
      </w:r>
      <w:r w:rsidR="00C22CDA" w:rsidRPr="00C22CDA">
        <w:rPr>
          <w:bCs/>
          <w:lang w:val="ru-RU"/>
        </w:rPr>
        <w:t xml:space="preserve">/5 </w:t>
      </w:r>
      <w:r w:rsidR="00C22CDA">
        <w:rPr>
          <w:bCs/>
          <w:lang w:val="ru-RU"/>
        </w:rPr>
        <w:t>с</w:t>
      </w:r>
      <w:r w:rsidR="00C22CDA" w:rsidRPr="00C22CDA">
        <w:rPr>
          <w:bCs/>
          <w:lang w:val="ru-RU"/>
        </w:rPr>
        <w:t xml:space="preserve"> </w:t>
      </w:r>
      <w:r w:rsidR="00C22CDA">
        <w:rPr>
          <w:bCs/>
          <w:lang w:val="ru-RU"/>
        </w:rPr>
        <w:t>целью</w:t>
      </w:r>
      <w:r w:rsidR="00C22CDA" w:rsidRPr="00C22CDA">
        <w:rPr>
          <w:bCs/>
          <w:lang w:val="ru-RU"/>
        </w:rPr>
        <w:t xml:space="preserve"> </w:t>
      </w:r>
      <w:r w:rsidR="00C22CDA">
        <w:rPr>
          <w:bCs/>
          <w:lang w:val="ru-RU"/>
        </w:rPr>
        <w:t>представления</w:t>
      </w:r>
      <w:r w:rsidR="00C22CDA" w:rsidRPr="00C22CDA">
        <w:rPr>
          <w:bCs/>
          <w:lang w:val="ru-RU"/>
        </w:rPr>
        <w:t xml:space="preserve"> </w:t>
      </w:r>
      <w:r w:rsidR="00C22CDA">
        <w:rPr>
          <w:bCs/>
          <w:lang w:val="ru-RU"/>
        </w:rPr>
        <w:t>его</w:t>
      </w:r>
      <w:r w:rsidR="00C22CDA" w:rsidRPr="00C22CDA">
        <w:rPr>
          <w:bCs/>
          <w:lang w:val="ru-RU"/>
        </w:rPr>
        <w:t xml:space="preserve"> </w:t>
      </w:r>
      <w:r w:rsidR="00C22CDA">
        <w:rPr>
          <w:bCs/>
          <w:lang w:val="ru-RU"/>
        </w:rPr>
        <w:t>на</w:t>
      </w:r>
      <w:r w:rsidR="00C22CDA" w:rsidRPr="00C22CDA">
        <w:rPr>
          <w:bCs/>
          <w:lang w:val="ru-RU"/>
        </w:rPr>
        <w:t xml:space="preserve"> </w:t>
      </w:r>
      <w:r w:rsidR="00C22CDA">
        <w:rPr>
          <w:bCs/>
          <w:lang w:val="ru-RU"/>
        </w:rPr>
        <w:t>утверждение</w:t>
      </w:r>
      <w:r w:rsidR="00C22CDA" w:rsidRPr="00C22CDA">
        <w:rPr>
          <w:bCs/>
          <w:lang w:val="ru-RU"/>
        </w:rPr>
        <w:t xml:space="preserve"> </w:t>
      </w:r>
      <w:r w:rsidR="00C22CDA">
        <w:rPr>
          <w:bCs/>
          <w:lang w:val="ru-RU"/>
        </w:rPr>
        <w:t>следующей</w:t>
      </w:r>
      <w:r w:rsidR="00C22CDA" w:rsidRPr="00C22CDA">
        <w:rPr>
          <w:bCs/>
          <w:lang w:val="ru-RU"/>
        </w:rPr>
        <w:t xml:space="preserve"> </w:t>
      </w:r>
      <w:r w:rsidR="00C22CDA">
        <w:rPr>
          <w:bCs/>
          <w:lang w:val="ru-RU"/>
        </w:rPr>
        <w:t>сессии</w:t>
      </w:r>
      <w:r w:rsidR="00C22CDA" w:rsidRPr="00C22CDA">
        <w:rPr>
          <w:bCs/>
          <w:lang w:val="ru-RU"/>
        </w:rPr>
        <w:t xml:space="preserve"> </w:t>
      </w:r>
      <w:r w:rsidR="00C22CDA">
        <w:rPr>
          <w:bCs/>
          <w:lang w:val="ru-RU"/>
        </w:rPr>
        <w:t>Генеральной</w:t>
      </w:r>
      <w:r w:rsidR="00C22CDA" w:rsidRPr="00C22CDA">
        <w:rPr>
          <w:bCs/>
          <w:lang w:val="ru-RU"/>
        </w:rPr>
        <w:t xml:space="preserve"> </w:t>
      </w:r>
      <w:r w:rsidR="00C22CDA">
        <w:rPr>
          <w:bCs/>
          <w:lang w:val="ru-RU"/>
        </w:rPr>
        <w:t>ассамблеи</w:t>
      </w:r>
      <w:r w:rsidR="00C22CDA" w:rsidRPr="00C22CDA">
        <w:rPr>
          <w:bCs/>
          <w:lang w:val="ru-RU"/>
        </w:rPr>
        <w:t xml:space="preserve"> </w:t>
      </w:r>
      <w:r w:rsidR="00080F75" w:rsidRPr="00C22CDA">
        <w:rPr>
          <w:bCs/>
          <w:lang w:val="ru-RU"/>
        </w:rPr>
        <w:t>(</w:t>
      </w:r>
      <w:hyperlink r:id="rId22" w:history="1">
        <w:r w:rsidR="00C22CDA">
          <w:rPr>
            <w:rStyle w:val="Lienhypertexte"/>
            <w:bCs/>
            <w:lang w:val="ru-RU"/>
          </w:rPr>
          <w:t>решение</w:t>
        </w:r>
        <w:r w:rsidR="00080F75" w:rsidRPr="00C22CDA">
          <w:rPr>
            <w:rStyle w:val="Lienhypertexte"/>
            <w:bCs/>
            <w:lang w:val="ru-RU"/>
          </w:rPr>
          <w:t xml:space="preserve"> 14.</w:t>
        </w:r>
        <w:r w:rsidR="00080F75" w:rsidRPr="00080F75">
          <w:rPr>
            <w:rStyle w:val="Lienhypertexte"/>
            <w:bCs/>
          </w:rPr>
          <w:t>COM </w:t>
        </w:r>
        <w:r w:rsidR="00080F75" w:rsidRPr="00C22CDA">
          <w:rPr>
            <w:rStyle w:val="Lienhypertexte"/>
            <w:bCs/>
            <w:lang w:val="ru-RU"/>
          </w:rPr>
          <w:t>7</w:t>
        </w:r>
      </w:hyperlink>
      <w:r w:rsidR="00080F75" w:rsidRPr="00C22CDA">
        <w:rPr>
          <w:bCs/>
          <w:lang w:val="ru-RU"/>
        </w:rPr>
        <w:t xml:space="preserve">). </w:t>
      </w:r>
      <w:r w:rsidR="00C22CDA">
        <w:rPr>
          <w:bCs/>
          <w:lang w:val="ru-RU"/>
        </w:rPr>
        <w:t>В</w:t>
      </w:r>
      <w:r w:rsidR="00C22CDA" w:rsidRPr="00823079">
        <w:rPr>
          <w:bCs/>
          <w:lang w:val="ru-RU"/>
        </w:rPr>
        <w:t xml:space="preserve"> </w:t>
      </w:r>
      <w:r w:rsidR="00C22CDA">
        <w:rPr>
          <w:bCs/>
          <w:lang w:val="ru-RU"/>
        </w:rPr>
        <w:t>том</w:t>
      </w:r>
      <w:r w:rsidR="00C22CDA" w:rsidRPr="00823079">
        <w:rPr>
          <w:bCs/>
          <w:lang w:val="ru-RU"/>
        </w:rPr>
        <w:t xml:space="preserve"> </w:t>
      </w:r>
      <w:r w:rsidR="00C22CDA">
        <w:rPr>
          <w:bCs/>
          <w:lang w:val="ru-RU"/>
        </w:rPr>
        <w:t>же</w:t>
      </w:r>
      <w:r w:rsidR="00C22CDA" w:rsidRPr="00823079">
        <w:rPr>
          <w:bCs/>
          <w:lang w:val="ru-RU"/>
        </w:rPr>
        <w:t xml:space="preserve"> </w:t>
      </w:r>
      <w:r w:rsidR="00C22CDA">
        <w:rPr>
          <w:bCs/>
          <w:lang w:val="ru-RU"/>
        </w:rPr>
        <w:t>решении</w:t>
      </w:r>
      <w:r w:rsidR="00C22CDA" w:rsidRPr="00823079">
        <w:rPr>
          <w:bCs/>
          <w:lang w:val="ru-RU"/>
        </w:rPr>
        <w:t xml:space="preserve"> </w:t>
      </w:r>
      <w:r w:rsidR="00C22CDA">
        <w:rPr>
          <w:bCs/>
          <w:lang w:val="ru-RU"/>
        </w:rPr>
        <w:t>в</w:t>
      </w:r>
      <w:r w:rsidR="00C22CDA" w:rsidRPr="00823079">
        <w:rPr>
          <w:bCs/>
          <w:lang w:val="ru-RU"/>
        </w:rPr>
        <w:t xml:space="preserve"> </w:t>
      </w:r>
      <w:r w:rsidR="00C22CDA">
        <w:rPr>
          <w:bCs/>
          <w:lang w:val="ru-RU"/>
        </w:rPr>
        <w:t>качестве</w:t>
      </w:r>
      <w:r w:rsidR="00C22CDA" w:rsidRPr="00823079">
        <w:rPr>
          <w:bCs/>
          <w:lang w:val="ru-RU"/>
        </w:rPr>
        <w:t xml:space="preserve"> </w:t>
      </w:r>
      <w:r w:rsidR="00C22CDA">
        <w:rPr>
          <w:bCs/>
          <w:lang w:val="ru-RU"/>
        </w:rPr>
        <w:t>переходной</w:t>
      </w:r>
      <w:r w:rsidR="00C22CDA" w:rsidRPr="00823079">
        <w:rPr>
          <w:bCs/>
          <w:lang w:val="ru-RU"/>
        </w:rPr>
        <w:t xml:space="preserve"> </w:t>
      </w:r>
      <w:r w:rsidR="00C22CDA">
        <w:rPr>
          <w:bCs/>
          <w:lang w:val="ru-RU"/>
        </w:rPr>
        <w:t>меры</w:t>
      </w:r>
      <w:r w:rsidR="00C22CDA" w:rsidRPr="00823079">
        <w:rPr>
          <w:bCs/>
          <w:lang w:val="ru-RU"/>
        </w:rPr>
        <w:t xml:space="preserve"> </w:t>
      </w:r>
      <w:r w:rsidR="00823079">
        <w:rPr>
          <w:bCs/>
          <w:lang w:val="ru-RU"/>
        </w:rPr>
        <w:t>Комитет</w:t>
      </w:r>
      <w:r w:rsidR="00823079" w:rsidRPr="00823079">
        <w:rPr>
          <w:bCs/>
          <w:lang w:val="ru-RU"/>
        </w:rPr>
        <w:t xml:space="preserve"> </w:t>
      </w:r>
      <w:r w:rsidR="00823079">
        <w:rPr>
          <w:bCs/>
          <w:lang w:val="ru-RU"/>
        </w:rPr>
        <w:t>поручил</w:t>
      </w:r>
      <w:r w:rsidR="00823079" w:rsidRPr="00823079">
        <w:rPr>
          <w:bCs/>
          <w:lang w:val="ru-RU"/>
        </w:rPr>
        <w:t xml:space="preserve"> </w:t>
      </w:r>
      <w:r w:rsidR="00823079">
        <w:rPr>
          <w:bCs/>
          <w:lang w:val="ru-RU"/>
        </w:rPr>
        <w:t>представить</w:t>
      </w:r>
      <w:r w:rsidR="00823079" w:rsidRPr="00823079">
        <w:rPr>
          <w:bCs/>
          <w:lang w:val="ru-RU"/>
        </w:rPr>
        <w:t xml:space="preserve"> </w:t>
      </w:r>
      <w:r w:rsidR="00700A78">
        <w:rPr>
          <w:bCs/>
          <w:lang w:val="ru-RU"/>
        </w:rPr>
        <w:t>настоящей</w:t>
      </w:r>
      <w:r w:rsidR="00700A78" w:rsidRPr="00823079">
        <w:rPr>
          <w:bCs/>
          <w:lang w:val="ru-RU"/>
        </w:rPr>
        <w:t xml:space="preserve"> </w:t>
      </w:r>
      <w:r w:rsidR="00700A78">
        <w:rPr>
          <w:bCs/>
          <w:lang w:val="ru-RU"/>
        </w:rPr>
        <w:t>сессии</w:t>
      </w:r>
      <w:r w:rsidR="00700A78" w:rsidRPr="00823079">
        <w:rPr>
          <w:bCs/>
          <w:lang w:val="ru-RU"/>
        </w:rPr>
        <w:t xml:space="preserve"> </w:t>
      </w:r>
      <w:r w:rsidR="00700A78">
        <w:rPr>
          <w:bCs/>
          <w:lang w:val="ru-RU"/>
        </w:rPr>
        <w:t>Генеральной</w:t>
      </w:r>
      <w:r w:rsidR="00700A78" w:rsidRPr="00823079">
        <w:rPr>
          <w:bCs/>
          <w:lang w:val="ru-RU"/>
        </w:rPr>
        <w:t xml:space="preserve"> </w:t>
      </w:r>
      <w:r w:rsidR="00700A78">
        <w:rPr>
          <w:bCs/>
          <w:lang w:val="ru-RU"/>
        </w:rPr>
        <w:t xml:space="preserve">ассамблеи </w:t>
      </w:r>
      <w:r w:rsidR="00823079">
        <w:rPr>
          <w:bCs/>
          <w:lang w:val="ru-RU"/>
        </w:rPr>
        <w:t>процентную</w:t>
      </w:r>
      <w:r w:rsidR="00823079" w:rsidRPr="00823079">
        <w:rPr>
          <w:bCs/>
          <w:lang w:val="ru-RU"/>
        </w:rPr>
        <w:t xml:space="preserve"> </w:t>
      </w:r>
      <w:r w:rsidR="00823079">
        <w:rPr>
          <w:bCs/>
          <w:lang w:val="ru-RU"/>
        </w:rPr>
        <w:t>разбивку</w:t>
      </w:r>
      <w:r w:rsidR="00823079" w:rsidRPr="00823079">
        <w:rPr>
          <w:bCs/>
          <w:lang w:val="ru-RU"/>
        </w:rPr>
        <w:t xml:space="preserve"> </w:t>
      </w:r>
      <w:r w:rsidR="00823079">
        <w:rPr>
          <w:bCs/>
          <w:lang w:val="ru-RU"/>
        </w:rPr>
        <w:t>бюджетной статьи 3 Плана «другие функции Комитета» с точки зрения Ожидаемых результатов согласно утвержденному документу С/5.</w:t>
      </w:r>
    </w:p>
    <w:p w:rsidR="00D46EC3" w:rsidRPr="00493B00" w:rsidRDefault="002579BC" w:rsidP="00D46EC3">
      <w:pPr>
        <w:pStyle w:val="COMPara"/>
        <w:numPr>
          <w:ilvl w:val="0"/>
          <w:numId w:val="5"/>
        </w:numPr>
        <w:tabs>
          <w:tab w:val="left" w:pos="567"/>
        </w:tabs>
        <w:ind w:left="567" w:hanging="567"/>
        <w:jc w:val="both"/>
        <w:rPr>
          <w:lang w:val="ru-RU"/>
        </w:rPr>
      </w:pPr>
      <w:r w:rsidRPr="008910CE">
        <w:rPr>
          <w:b/>
          <w:bCs/>
          <w:lang w:val="ru-RU"/>
        </w:rPr>
        <w:t>Стратегическое обоснование</w:t>
      </w:r>
      <w:r w:rsidR="0010309F" w:rsidRPr="008910CE">
        <w:rPr>
          <w:lang w:val="ru-RU"/>
        </w:rPr>
        <w:t>.</w:t>
      </w:r>
      <w:r w:rsidR="0010309F" w:rsidRPr="003A6C3F">
        <w:rPr>
          <w:lang w:val="ru-RU"/>
        </w:rPr>
        <w:t xml:space="preserve"> </w:t>
      </w:r>
      <w:r>
        <w:rPr>
          <w:lang w:val="ru-RU"/>
        </w:rPr>
        <w:t>Предлагаемый</w:t>
      </w:r>
      <w:r w:rsidRPr="002579BC">
        <w:rPr>
          <w:lang w:val="ru-RU"/>
        </w:rPr>
        <w:t xml:space="preserve"> </w:t>
      </w:r>
      <w:r>
        <w:rPr>
          <w:lang w:val="ru-RU"/>
        </w:rPr>
        <w:t>для</w:t>
      </w:r>
      <w:r w:rsidRPr="002579BC">
        <w:rPr>
          <w:lang w:val="ru-RU"/>
        </w:rPr>
        <w:t xml:space="preserve"> </w:t>
      </w:r>
      <w:r>
        <w:rPr>
          <w:lang w:val="ru-RU"/>
        </w:rPr>
        <w:t>этой</w:t>
      </w:r>
      <w:r w:rsidRPr="002579BC">
        <w:rPr>
          <w:lang w:val="ru-RU"/>
        </w:rPr>
        <w:t xml:space="preserve"> </w:t>
      </w:r>
      <w:r>
        <w:rPr>
          <w:lang w:val="ru-RU"/>
        </w:rPr>
        <w:t>бюджетной</w:t>
      </w:r>
      <w:r w:rsidRPr="002579BC">
        <w:rPr>
          <w:lang w:val="ru-RU"/>
        </w:rPr>
        <w:t xml:space="preserve"> </w:t>
      </w:r>
      <w:r>
        <w:rPr>
          <w:lang w:val="ru-RU"/>
        </w:rPr>
        <w:t>статьи</w:t>
      </w:r>
      <w:r w:rsidRPr="002579BC">
        <w:rPr>
          <w:lang w:val="ru-RU"/>
        </w:rPr>
        <w:t xml:space="preserve"> </w:t>
      </w:r>
      <w:r>
        <w:rPr>
          <w:lang w:val="ru-RU"/>
        </w:rPr>
        <w:t>план</w:t>
      </w:r>
      <w:r w:rsidRPr="002579BC">
        <w:rPr>
          <w:lang w:val="ru-RU"/>
        </w:rPr>
        <w:t xml:space="preserve"> </w:t>
      </w:r>
      <w:r>
        <w:rPr>
          <w:lang w:val="ru-RU"/>
        </w:rPr>
        <w:t>базируется</w:t>
      </w:r>
      <w:r w:rsidRPr="002579BC">
        <w:rPr>
          <w:lang w:val="ru-RU"/>
        </w:rPr>
        <w:t xml:space="preserve"> </w:t>
      </w:r>
      <w:r>
        <w:rPr>
          <w:lang w:val="ru-RU"/>
        </w:rPr>
        <w:t>на</w:t>
      </w:r>
      <w:r w:rsidRPr="002579BC">
        <w:rPr>
          <w:lang w:val="ru-RU"/>
        </w:rPr>
        <w:t xml:space="preserve"> </w:t>
      </w:r>
      <w:r>
        <w:rPr>
          <w:lang w:val="ru-RU"/>
        </w:rPr>
        <w:t>уроках</w:t>
      </w:r>
      <w:r w:rsidRPr="002579BC">
        <w:rPr>
          <w:lang w:val="ru-RU"/>
        </w:rPr>
        <w:t xml:space="preserve">, </w:t>
      </w:r>
      <w:r>
        <w:rPr>
          <w:lang w:val="ru-RU"/>
        </w:rPr>
        <w:t>извлеченных</w:t>
      </w:r>
      <w:r w:rsidRPr="002579BC">
        <w:rPr>
          <w:lang w:val="ru-RU"/>
        </w:rPr>
        <w:t xml:space="preserve"> </w:t>
      </w:r>
      <w:r>
        <w:rPr>
          <w:lang w:val="ru-RU"/>
        </w:rPr>
        <w:t>из</w:t>
      </w:r>
      <w:r w:rsidRPr="002579BC">
        <w:rPr>
          <w:lang w:val="ru-RU"/>
        </w:rPr>
        <w:t xml:space="preserve"> </w:t>
      </w:r>
      <w:r>
        <w:rPr>
          <w:lang w:val="ru-RU"/>
        </w:rPr>
        <w:t>деятельности, реализованной во время предыдущего двухлетнего цикла.</w:t>
      </w:r>
      <w:r w:rsidR="00080F75" w:rsidRPr="002579BC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В</w:t>
      </w:r>
      <w:r w:rsidRPr="00C46E8C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целях</w:t>
      </w:r>
      <w:r w:rsidRPr="00C46E8C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согласован</w:t>
      </w:r>
      <w:r w:rsidR="0081128E">
        <w:rPr>
          <w:rStyle w:val="hps"/>
          <w:lang w:val="ru-RU"/>
        </w:rPr>
        <w:t>ия</w:t>
      </w:r>
      <w:r w:rsidRPr="00C46E8C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с</w:t>
      </w:r>
      <w:r w:rsidRPr="00C46E8C">
        <w:rPr>
          <w:rStyle w:val="hps"/>
          <w:lang w:val="ru-RU"/>
        </w:rPr>
        <w:t xml:space="preserve"> </w:t>
      </w:r>
      <w:r w:rsidR="0081128E">
        <w:rPr>
          <w:rStyle w:val="hps"/>
          <w:lang w:val="ru-RU"/>
        </w:rPr>
        <w:t>утвержденным</w:t>
      </w:r>
      <w:r w:rsidR="0081128E" w:rsidRPr="00C46E8C">
        <w:rPr>
          <w:rStyle w:val="hps"/>
          <w:lang w:val="ru-RU"/>
        </w:rPr>
        <w:t xml:space="preserve"> </w:t>
      </w:r>
      <w:r w:rsidR="0081128E">
        <w:rPr>
          <w:rStyle w:val="hps"/>
          <w:lang w:val="ru-RU"/>
        </w:rPr>
        <w:t>документом</w:t>
      </w:r>
      <w:r w:rsidR="0081128E" w:rsidRPr="00C46E8C">
        <w:rPr>
          <w:rStyle w:val="hps"/>
          <w:lang w:val="ru-RU"/>
        </w:rPr>
        <w:t xml:space="preserve"> </w:t>
      </w:r>
      <w:r w:rsidR="00080F75" w:rsidRPr="00C46E8C">
        <w:rPr>
          <w:rStyle w:val="hps"/>
          <w:lang w:val="ru-RU"/>
        </w:rPr>
        <w:t>40</w:t>
      </w:r>
      <w:r w:rsidR="00080F75">
        <w:rPr>
          <w:rStyle w:val="hps"/>
        </w:rPr>
        <w:t> </w:t>
      </w:r>
      <w:r w:rsidR="00080F75" w:rsidRPr="009414D3">
        <w:rPr>
          <w:rStyle w:val="hps"/>
        </w:rPr>
        <w:t>C</w:t>
      </w:r>
      <w:r w:rsidR="00080F75" w:rsidRPr="00C46E8C">
        <w:rPr>
          <w:rStyle w:val="hps"/>
          <w:lang w:val="ru-RU"/>
        </w:rPr>
        <w:t xml:space="preserve">/5 </w:t>
      </w:r>
      <w:r w:rsidR="0081128E">
        <w:rPr>
          <w:rStyle w:val="hps"/>
          <w:lang w:val="ru-RU"/>
        </w:rPr>
        <w:t>и</w:t>
      </w:r>
      <w:r w:rsidR="0081128E" w:rsidRPr="00C46E8C">
        <w:rPr>
          <w:rStyle w:val="hps"/>
          <w:lang w:val="ru-RU"/>
        </w:rPr>
        <w:t xml:space="preserve"> </w:t>
      </w:r>
      <w:r w:rsidR="0081128E">
        <w:rPr>
          <w:rStyle w:val="hps"/>
          <w:lang w:val="ru-RU"/>
        </w:rPr>
        <w:t>интеграции</w:t>
      </w:r>
      <w:r w:rsidR="0081128E" w:rsidRPr="00C46E8C">
        <w:rPr>
          <w:rStyle w:val="hps"/>
          <w:lang w:val="ru-RU"/>
        </w:rPr>
        <w:t xml:space="preserve"> </w:t>
      </w:r>
      <w:r w:rsidR="0081128E">
        <w:rPr>
          <w:rStyle w:val="hps"/>
          <w:lang w:val="ru-RU"/>
        </w:rPr>
        <w:t>с</w:t>
      </w:r>
      <w:r w:rsidR="0081128E" w:rsidRPr="00C46E8C">
        <w:rPr>
          <w:rStyle w:val="hps"/>
          <w:lang w:val="ru-RU"/>
        </w:rPr>
        <w:t xml:space="preserve"> </w:t>
      </w:r>
      <w:r w:rsidR="0081128E">
        <w:rPr>
          <w:rStyle w:val="hps"/>
          <w:lang w:val="ru-RU"/>
        </w:rPr>
        <w:t>соответствующими</w:t>
      </w:r>
      <w:r w:rsidR="0081128E" w:rsidRPr="00C46E8C">
        <w:rPr>
          <w:rStyle w:val="hps"/>
          <w:lang w:val="ru-RU"/>
        </w:rPr>
        <w:t xml:space="preserve"> </w:t>
      </w:r>
      <w:r w:rsidR="0081128E">
        <w:rPr>
          <w:rStyle w:val="hps"/>
          <w:lang w:val="ru-RU"/>
        </w:rPr>
        <w:t>докладами</w:t>
      </w:r>
      <w:r w:rsidR="0081128E" w:rsidRPr="00C46E8C">
        <w:rPr>
          <w:rStyle w:val="hps"/>
          <w:lang w:val="ru-RU"/>
        </w:rPr>
        <w:t xml:space="preserve"> </w:t>
      </w:r>
      <w:r w:rsidR="0081128E">
        <w:rPr>
          <w:rStyle w:val="hps"/>
          <w:lang w:val="ru-RU"/>
        </w:rPr>
        <w:t>руководящим</w:t>
      </w:r>
      <w:r w:rsidR="0081128E" w:rsidRPr="00C46E8C">
        <w:rPr>
          <w:rStyle w:val="hps"/>
          <w:lang w:val="ru-RU"/>
        </w:rPr>
        <w:t xml:space="preserve"> </w:t>
      </w:r>
      <w:r w:rsidR="0081128E">
        <w:rPr>
          <w:rStyle w:val="hps"/>
          <w:lang w:val="ru-RU"/>
        </w:rPr>
        <w:t>органам</w:t>
      </w:r>
      <w:r w:rsidR="0081128E" w:rsidRPr="00C46E8C">
        <w:rPr>
          <w:rStyle w:val="hps"/>
          <w:lang w:val="ru-RU"/>
        </w:rPr>
        <w:t xml:space="preserve"> </w:t>
      </w:r>
      <w:r w:rsidR="0081128E">
        <w:rPr>
          <w:rStyle w:val="hps"/>
          <w:lang w:val="ru-RU"/>
        </w:rPr>
        <w:t>Конвенции</w:t>
      </w:r>
      <w:r w:rsidR="0081128E" w:rsidRPr="00C46E8C">
        <w:rPr>
          <w:rStyle w:val="hps"/>
          <w:lang w:val="ru-RU"/>
        </w:rPr>
        <w:t xml:space="preserve"> </w:t>
      </w:r>
      <w:r w:rsidR="0081128E">
        <w:rPr>
          <w:rStyle w:val="hps"/>
          <w:lang w:val="ru-RU"/>
        </w:rPr>
        <w:t>и</w:t>
      </w:r>
      <w:r w:rsidR="0081128E" w:rsidRPr="00C46E8C">
        <w:rPr>
          <w:rStyle w:val="hps"/>
          <w:lang w:val="ru-RU"/>
        </w:rPr>
        <w:t xml:space="preserve"> </w:t>
      </w:r>
      <w:r w:rsidR="0081128E">
        <w:rPr>
          <w:rStyle w:val="hps"/>
          <w:lang w:val="ru-RU"/>
        </w:rPr>
        <w:t>ЮНЕСКО</w:t>
      </w:r>
      <w:r w:rsidR="0081128E" w:rsidRPr="00C46E8C">
        <w:rPr>
          <w:rStyle w:val="hps"/>
          <w:lang w:val="ru-RU"/>
        </w:rPr>
        <w:t xml:space="preserve">, </w:t>
      </w:r>
      <w:r w:rsidR="0081128E">
        <w:rPr>
          <w:rStyle w:val="hps"/>
          <w:lang w:val="ru-RU"/>
        </w:rPr>
        <w:t>предлагаемые</w:t>
      </w:r>
      <w:r w:rsidR="0081128E" w:rsidRPr="00C46E8C">
        <w:rPr>
          <w:rStyle w:val="hps"/>
          <w:lang w:val="ru-RU"/>
        </w:rPr>
        <w:t xml:space="preserve"> </w:t>
      </w:r>
      <w:r w:rsidR="0081128E">
        <w:rPr>
          <w:rStyle w:val="hps"/>
          <w:lang w:val="ru-RU"/>
        </w:rPr>
        <w:t>Ожидаемые</w:t>
      </w:r>
      <w:r w:rsidR="0081128E" w:rsidRPr="00C46E8C">
        <w:rPr>
          <w:rStyle w:val="hps"/>
          <w:lang w:val="ru-RU"/>
        </w:rPr>
        <w:t xml:space="preserve"> </w:t>
      </w:r>
      <w:r w:rsidR="0081128E">
        <w:rPr>
          <w:rStyle w:val="hps"/>
          <w:lang w:val="ru-RU"/>
        </w:rPr>
        <w:t>результаты</w:t>
      </w:r>
      <w:r w:rsidR="0081128E" w:rsidRPr="00C46E8C">
        <w:rPr>
          <w:rStyle w:val="hps"/>
          <w:lang w:val="ru-RU"/>
        </w:rPr>
        <w:t xml:space="preserve"> (</w:t>
      </w:r>
      <w:r w:rsidR="0081128E">
        <w:rPr>
          <w:rStyle w:val="hps"/>
          <w:lang w:val="ru-RU"/>
        </w:rPr>
        <w:t>ОР</w:t>
      </w:r>
      <w:r w:rsidR="0081128E" w:rsidRPr="00C46E8C">
        <w:rPr>
          <w:rStyle w:val="hps"/>
          <w:lang w:val="ru-RU"/>
        </w:rPr>
        <w:t xml:space="preserve">) </w:t>
      </w:r>
      <w:r w:rsidR="0081128E">
        <w:rPr>
          <w:rStyle w:val="hps"/>
          <w:lang w:val="ru-RU"/>
        </w:rPr>
        <w:t>приведены</w:t>
      </w:r>
      <w:r w:rsidR="0081128E" w:rsidRPr="00C46E8C">
        <w:rPr>
          <w:rStyle w:val="hps"/>
          <w:lang w:val="ru-RU"/>
        </w:rPr>
        <w:t xml:space="preserve"> </w:t>
      </w:r>
      <w:r w:rsidR="0081128E">
        <w:rPr>
          <w:rStyle w:val="hps"/>
          <w:lang w:val="ru-RU"/>
        </w:rPr>
        <w:t>в</w:t>
      </w:r>
      <w:r w:rsidR="0081128E" w:rsidRPr="00C46E8C">
        <w:rPr>
          <w:rStyle w:val="hps"/>
          <w:lang w:val="ru-RU"/>
        </w:rPr>
        <w:t xml:space="preserve"> </w:t>
      </w:r>
      <w:r w:rsidR="0081128E">
        <w:rPr>
          <w:rStyle w:val="hps"/>
          <w:lang w:val="ru-RU"/>
        </w:rPr>
        <w:t>соответствие</w:t>
      </w:r>
      <w:r w:rsidR="0081128E" w:rsidRPr="00C46E8C">
        <w:rPr>
          <w:rStyle w:val="hps"/>
          <w:lang w:val="ru-RU"/>
        </w:rPr>
        <w:t xml:space="preserve"> </w:t>
      </w:r>
      <w:r w:rsidR="0081128E">
        <w:rPr>
          <w:rStyle w:val="hps"/>
          <w:lang w:val="ru-RU"/>
        </w:rPr>
        <w:t>с</w:t>
      </w:r>
      <w:r w:rsidR="0081128E" w:rsidRPr="00C46E8C">
        <w:rPr>
          <w:rStyle w:val="hps"/>
          <w:lang w:val="ru-RU"/>
        </w:rPr>
        <w:t xml:space="preserve"> </w:t>
      </w:r>
      <w:hyperlink r:id="rId23" w:history="1">
        <w:r w:rsidR="00C46E8C">
          <w:rPr>
            <w:rStyle w:val="Lienhypertexte"/>
            <w:lang w:val="ru-RU"/>
          </w:rPr>
          <w:t>показателями эффективности</w:t>
        </w:r>
      </w:hyperlink>
      <w:r w:rsidR="00C46E8C">
        <w:rPr>
          <w:rStyle w:val="Lienhypertexte"/>
          <w:lang w:val="ru-RU"/>
        </w:rPr>
        <w:t>,</w:t>
      </w:r>
      <w:r w:rsidR="00947053" w:rsidRPr="00C46E8C">
        <w:rPr>
          <w:rStyle w:val="hps"/>
          <w:lang w:val="ru-RU"/>
        </w:rPr>
        <w:t xml:space="preserve"> </w:t>
      </w:r>
      <w:r w:rsidR="00C46E8C">
        <w:rPr>
          <w:rStyle w:val="hps"/>
          <w:lang w:val="ru-RU"/>
        </w:rPr>
        <w:t xml:space="preserve">определенными в документе </w:t>
      </w:r>
      <w:r w:rsidR="00080F75" w:rsidRPr="00C46E8C">
        <w:rPr>
          <w:rStyle w:val="hps"/>
          <w:lang w:val="ru-RU"/>
        </w:rPr>
        <w:t>40</w:t>
      </w:r>
      <w:r w:rsidR="00080F75">
        <w:rPr>
          <w:rStyle w:val="hps"/>
        </w:rPr>
        <w:t> </w:t>
      </w:r>
      <w:r w:rsidR="00080F75" w:rsidRPr="009414D3">
        <w:rPr>
          <w:rStyle w:val="hps"/>
        </w:rPr>
        <w:t>C</w:t>
      </w:r>
      <w:r w:rsidR="00080F75" w:rsidRPr="00C46E8C">
        <w:rPr>
          <w:rStyle w:val="hps"/>
          <w:lang w:val="ru-RU"/>
        </w:rPr>
        <w:t xml:space="preserve">/5 </w:t>
      </w:r>
      <w:r w:rsidR="00C46E8C">
        <w:rPr>
          <w:rStyle w:val="hps"/>
          <w:lang w:val="ru-RU"/>
        </w:rPr>
        <w:t>для крупной программы</w:t>
      </w:r>
      <w:r w:rsidR="00080F75" w:rsidRPr="009414D3">
        <w:rPr>
          <w:rStyle w:val="hps"/>
        </w:rPr>
        <w:t> IV</w:t>
      </w:r>
      <w:r w:rsidR="00F53218">
        <w:rPr>
          <w:rStyle w:val="hps"/>
          <w:lang w:val="ru-RU"/>
        </w:rPr>
        <w:t xml:space="preserve"> – Культура, </w:t>
      </w:r>
      <w:r w:rsidR="00822EE9">
        <w:rPr>
          <w:rStyle w:val="hps"/>
          <w:lang w:val="ru-RU"/>
        </w:rPr>
        <w:t xml:space="preserve">Главное направление деятельности 2, ОР 6 «идентификация и охрана нематериального культурного наследия государствами-членами и сообществами, в частности, посредством эффективного осуществления Конвенции 2003 г.». </w:t>
      </w:r>
      <w:r w:rsidR="00493B00">
        <w:rPr>
          <w:rStyle w:val="hps"/>
          <w:lang w:val="ru-RU"/>
        </w:rPr>
        <w:t>Кроме</w:t>
      </w:r>
      <w:r w:rsidR="00493B00" w:rsidRPr="00493B00">
        <w:rPr>
          <w:rStyle w:val="hps"/>
          <w:lang w:val="ru-RU"/>
        </w:rPr>
        <w:t xml:space="preserve"> </w:t>
      </w:r>
      <w:r w:rsidR="00493B00">
        <w:rPr>
          <w:rStyle w:val="hps"/>
          <w:lang w:val="ru-RU"/>
        </w:rPr>
        <w:t>того</w:t>
      </w:r>
      <w:r w:rsidR="00493B00" w:rsidRPr="00493B00">
        <w:rPr>
          <w:rStyle w:val="hps"/>
          <w:lang w:val="ru-RU"/>
        </w:rPr>
        <w:t xml:space="preserve">, </w:t>
      </w:r>
      <w:r w:rsidR="00493B00">
        <w:rPr>
          <w:rStyle w:val="hps"/>
          <w:lang w:val="ru-RU"/>
        </w:rPr>
        <w:t>поскольку</w:t>
      </w:r>
      <w:r w:rsidR="00493B00" w:rsidRPr="00493B00">
        <w:rPr>
          <w:rStyle w:val="hps"/>
          <w:lang w:val="ru-RU"/>
        </w:rPr>
        <w:t xml:space="preserve"> </w:t>
      </w:r>
      <w:r w:rsidR="00493B00">
        <w:rPr>
          <w:rStyle w:val="hps"/>
          <w:lang w:val="ru-RU"/>
        </w:rPr>
        <w:t>предложение</w:t>
      </w:r>
      <w:r w:rsidR="00493B00" w:rsidRPr="00493B00">
        <w:rPr>
          <w:rStyle w:val="hps"/>
          <w:lang w:val="ru-RU"/>
        </w:rPr>
        <w:t xml:space="preserve">, </w:t>
      </w:r>
      <w:r w:rsidR="00493B00">
        <w:rPr>
          <w:rStyle w:val="hps"/>
          <w:lang w:val="ru-RU"/>
        </w:rPr>
        <w:t>содержащееся</w:t>
      </w:r>
      <w:r w:rsidR="00493B00" w:rsidRPr="00493B00">
        <w:rPr>
          <w:rStyle w:val="hps"/>
          <w:lang w:val="ru-RU"/>
        </w:rPr>
        <w:t xml:space="preserve"> </w:t>
      </w:r>
      <w:r w:rsidR="00493B00">
        <w:rPr>
          <w:rStyle w:val="hps"/>
          <w:lang w:val="ru-RU"/>
        </w:rPr>
        <w:t>в</w:t>
      </w:r>
      <w:r w:rsidR="00493B00" w:rsidRPr="00493B00">
        <w:rPr>
          <w:rStyle w:val="hps"/>
          <w:lang w:val="ru-RU"/>
        </w:rPr>
        <w:t xml:space="preserve"> </w:t>
      </w:r>
      <w:r w:rsidR="00493B00">
        <w:rPr>
          <w:rStyle w:val="hps"/>
          <w:lang w:val="ru-RU"/>
        </w:rPr>
        <w:t>Приложении</w:t>
      </w:r>
      <w:r w:rsidR="00493B00" w:rsidRPr="00493B00">
        <w:rPr>
          <w:rStyle w:val="hps"/>
          <w:lang w:val="ru-RU"/>
        </w:rPr>
        <w:t xml:space="preserve">, </w:t>
      </w:r>
      <w:r w:rsidR="00493B00">
        <w:rPr>
          <w:rStyle w:val="hps"/>
          <w:lang w:val="ru-RU"/>
        </w:rPr>
        <w:t>охватывает</w:t>
      </w:r>
      <w:r w:rsidR="00493B00" w:rsidRPr="00493B00">
        <w:rPr>
          <w:rStyle w:val="hps"/>
          <w:lang w:val="ru-RU"/>
        </w:rPr>
        <w:t xml:space="preserve"> </w:t>
      </w:r>
      <w:r w:rsidR="00493B00">
        <w:rPr>
          <w:rStyle w:val="hps"/>
          <w:lang w:val="ru-RU"/>
        </w:rPr>
        <w:t>полный</w:t>
      </w:r>
      <w:r w:rsidR="00493B00" w:rsidRPr="00493B00">
        <w:rPr>
          <w:rStyle w:val="hps"/>
          <w:lang w:val="ru-RU"/>
        </w:rPr>
        <w:t xml:space="preserve"> </w:t>
      </w:r>
      <w:r w:rsidR="00493B00">
        <w:rPr>
          <w:rStyle w:val="hps"/>
          <w:lang w:val="ru-RU"/>
        </w:rPr>
        <w:t>двухгодичный</w:t>
      </w:r>
      <w:r w:rsidR="00493B00" w:rsidRPr="00493B00">
        <w:rPr>
          <w:rStyle w:val="hps"/>
          <w:lang w:val="ru-RU"/>
        </w:rPr>
        <w:t xml:space="preserve"> </w:t>
      </w:r>
      <w:r w:rsidR="00493B00">
        <w:rPr>
          <w:rStyle w:val="hps"/>
          <w:lang w:val="ru-RU"/>
        </w:rPr>
        <w:t>период</w:t>
      </w:r>
      <w:r w:rsidR="00493B00" w:rsidRPr="00493B00">
        <w:rPr>
          <w:rStyle w:val="hps"/>
          <w:lang w:val="ru-RU"/>
        </w:rPr>
        <w:t xml:space="preserve"> 2020–2021 </w:t>
      </w:r>
      <w:r w:rsidR="00493B00" w:rsidRPr="00493B00">
        <w:rPr>
          <w:rStyle w:val="hps"/>
          <w:lang w:val="en-US"/>
        </w:rPr>
        <w:t> </w:t>
      </w:r>
      <w:r w:rsidR="00493B00">
        <w:rPr>
          <w:rStyle w:val="hps"/>
          <w:lang w:val="ru-RU"/>
        </w:rPr>
        <w:t>гг</w:t>
      </w:r>
      <w:r w:rsidR="00493B00" w:rsidRPr="00493B00">
        <w:rPr>
          <w:rStyle w:val="hps"/>
          <w:lang w:val="ru-RU"/>
        </w:rPr>
        <w:t xml:space="preserve">. </w:t>
      </w:r>
      <w:r w:rsidR="00493B00">
        <w:rPr>
          <w:rStyle w:val="hps"/>
          <w:lang w:val="ru-RU"/>
        </w:rPr>
        <w:t>и</w:t>
      </w:r>
      <w:r w:rsidR="00493B00" w:rsidRPr="00493B00">
        <w:rPr>
          <w:rStyle w:val="hps"/>
          <w:lang w:val="ru-RU"/>
        </w:rPr>
        <w:t xml:space="preserve"> </w:t>
      </w:r>
      <w:r w:rsidR="00493B00">
        <w:rPr>
          <w:rStyle w:val="hps"/>
          <w:lang w:val="ru-RU"/>
        </w:rPr>
        <w:t>заменяет</w:t>
      </w:r>
      <w:r w:rsidR="00493B00" w:rsidRPr="00493B00">
        <w:rPr>
          <w:rStyle w:val="hps"/>
          <w:lang w:val="ru-RU"/>
        </w:rPr>
        <w:t xml:space="preserve"> </w:t>
      </w:r>
      <w:r w:rsidR="00493B00">
        <w:rPr>
          <w:rStyle w:val="hps"/>
          <w:lang w:val="ru-RU"/>
        </w:rPr>
        <w:t>собой</w:t>
      </w:r>
      <w:r w:rsidR="00493B00" w:rsidRPr="00493B00">
        <w:rPr>
          <w:rStyle w:val="hps"/>
          <w:lang w:val="ru-RU"/>
        </w:rPr>
        <w:t xml:space="preserve"> </w:t>
      </w:r>
      <w:r w:rsidR="00493B00">
        <w:rPr>
          <w:rStyle w:val="hps"/>
          <w:lang w:val="ru-RU"/>
        </w:rPr>
        <w:t>предварительный</w:t>
      </w:r>
      <w:r w:rsidR="00493B00" w:rsidRPr="00493B00">
        <w:rPr>
          <w:rStyle w:val="hps"/>
          <w:lang w:val="ru-RU"/>
        </w:rPr>
        <w:t xml:space="preserve"> </w:t>
      </w:r>
      <w:r w:rsidR="00493B00">
        <w:rPr>
          <w:rStyle w:val="hps"/>
          <w:lang w:val="ru-RU"/>
        </w:rPr>
        <w:t>план</w:t>
      </w:r>
      <w:r w:rsidR="00493B00" w:rsidRPr="00493B00">
        <w:rPr>
          <w:rStyle w:val="hps"/>
          <w:lang w:val="ru-RU"/>
        </w:rPr>
        <w:t xml:space="preserve"> </w:t>
      </w:r>
      <w:r w:rsidR="00493B00">
        <w:rPr>
          <w:rStyle w:val="hps"/>
          <w:lang w:val="ru-RU"/>
        </w:rPr>
        <w:t>расходов</w:t>
      </w:r>
      <w:r w:rsidR="00493B00" w:rsidRPr="00493B00">
        <w:rPr>
          <w:rStyle w:val="hps"/>
          <w:lang w:val="ru-RU"/>
        </w:rPr>
        <w:t xml:space="preserve">, </w:t>
      </w:r>
      <w:r w:rsidR="00493B00">
        <w:rPr>
          <w:rStyle w:val="hps"/>
          <w:lang w:val="ru-RU"/>
        </w:rPr>
        <w:t>ранее</w:t>
      </w:r>
      <w:r w:rsidR="00493B00" w:rsidRPr="00493B00">
        <w:rPr>
          <w:rStyle w:val="hps"/>
          <w:lang w:val="ru-RU"/>
        </w:rPr>
        <w:t xml:space="preserve"> </w:t>
      </w:r>
      <w:r w:rsidR="00493B00">
        <w:rPr>
          <w:rStyle w:val="hps"/>
          <w:lang w:val="ru-RU"/>
        </w:rPr>
        <w:t xml:space="preserve">утвержденный Президиумом Комитета на первые шесть месяцев 2020 г. </w:t>
      </w:r>
      <w:r w:rsidR="00D46EC3" w:rsidRPr="00493B00">
        <w:rPr>
          <w:rStyle w:val="hps"/>
          <w:lang w:val="ru-RU"/>
        </w:rPr>
        <w:t>(</w:t>
      </w:r>
      <w:hyperlink r:id="rId24" w:history="1">
        <w:r w:rsidR="00CA28D2">
          <w:rPr>
            <w:rStyle w:val="Lienhypertexte"/>
            <w:lang w:val="ru-RU"/>
          </w:rPr>
          <w:t>решение</w:t>
        </w:r>
        <w:r w:rsidR="00D46EC3" w:rsidRPr="00493B00">
          <w:rPr>
            <w:rStyle w:val="Lienhypertexte"/>
            <w:lang w:val="ru-RU"/>
          </w:rPr>
          <w:t xml:space="preserve"> 14.</w:t>
        </w:r>
        <w:r w:rsidR="00D46EC3" w:rsidRPr="009414D3">
          <w:rPr>
            <w:rStyle w:val="Lienhypertexte"/>
          </w:rPr>
          <w:t>COM</w:t>
        </w:r>
        <w:r w:rsidR="00D46EC3" w:rsidRPr="00243B11">
          <w:rPr>
            <w:rStyle w:val="Lienhypertexte"/>
            <w:lang w:val="en-US"/>
          </w:rPr>
          <w:t> </w:t>
        </w:r>
        <w:r w:rsidR="00D46EC3" w:rsidRPr="00493B00">
          <w:rPr>
            <w:rStyle w:val="Lienhypertexte"/>
            <w:lang w:val="ru-RU"/>
          </w:rPr>
          <w:t>2.</w:t>
        </w:r>
        <w:r w:rsidR="00D46EC3" w:rsidRPr="00243B11">
          <w:rPr>
            <w:rStyle w:val="Lienhypertexte"/>
            <w:lang w:val="en-US"/>
          </w:rPr>
          <w:t>BUR</w:t>
        </w:r>
        <w:r w:rsidR="00D46EC3" w:rsidRPr="00493B00">
          <w:rPr>
            <w:rStyle w:val="Lienhypertexte"/>
            <w:lang w:val="ru-RU"/>
          </w:rPr>
          <w:t xml:space="preserve"> 3</w:t>
        </w:r>
      </w:hyperlink>
      <w:r w:rsidR="00D46EC3" w:rsidRPr="00493B00">
        <w:rPr>
          <w:lang w:val="ru-RU"/>
        </w:rPr>
        <w:t>)</w:t>
      </w:r>
      <w:r w:rsidR="00D46EC3" w:rsidRPr="00493B00">
        <w:rPr>
          <w:rStyle w:val="hps"/>
          <w:lang w:val="ru-RU"/>
        </w:rPr>
        <w:t xml:space="preserve">, </w:t>
      </w:r>
      <w:r w:rsidR="00493B00">
        <w:rPr>
          <w:rStyle w:val="hps"/>
          <w:lang w:val="ru-RU"/>
        </w:rPr>
        <w:t>в ОР также включена работа, выполненная в первом полугодии 2020 г.</w:t>
      </w:r>
    </w:p>
    <w:p w:rsidR="00D52471" w:rsidRPr="005845EF" w:rsidRDefault="00022A01" w:rsidP="00C21695">
      <w:pPr>
        <w:pStyle w:val="COMPara"/>
        <w:numPr>
          <w:ilvl w:val="0"/>
          <w:numId w:val="5"/>
        </w:numPr>
        <w:tabs>
          <w:tab w:val="left" w:pos="567"/>
        </w:tabs>
        <w:ind w:left="567" w:hanging="567"/>
        <w:jc w:val="both"/>
        <w:rPr>
          <w:lang w:val="ru-RU"/>
        </w:rPr>
      </w:pPr>
      <w:r>
        <w:rPr>
          <w:lang w:val="ru-RU"/>
        </w:rPr>
        <w:t>Выделенные</w:t>
      </w:r>
      <w:r w:rsidRPr="0029474C">
        <w:rPr>
          <w:lang w:val="ru-RU"/>
        </w:rPr>
        <w:t xml:space="preserve"> </w:t>
      </w:r>
      <w:r>
        <w:rPr>
          <w:lang w:val="ru-RU"/>
        </w:rPr>
        <w:t>на</w:t>
      </w:r>
      <w:r w:rsidRPr="0029474C">
        <w:rPr>
          <w:lang w:val="ru-RU"/>
        </w:rPr>
        <w:t xml:space="preserve"> </w:t>
      </w:r>
      <w:r>
        <w:rPr>
          <w:lang w:val="ru-RU"/>
        </w:rPr>
        <w:t>эту</w:t>
      </w:r>
      <w:r w:rsidRPr="0029474C">
        <w:rPr>
          <w:lang w:val="ru-RU"/>
        </w:rPr>
        <w:t xml:space="preserve"> </w:t>
      </w:r>
      <w:r>
        <w:rPr>
          <w:lang w:val="ru-RU"/>
        </w:rPr>
        <w:t>бюджетную</w:t>
      </w:r>
      <w:r w:rsidRPr="0029474C">
        <w:rPr>
          <w:lang w:val="ru-RU"/>
        </w:rPr>
        <w:t xml:space="preserve"> </w:t>
      </w:r>
      <w:r>
        <w:rPr>
          <w:lang w:val="ru-RU"/>
        </w:rPr>
        <w:t>статью</w:t>
      </w:r>
      <w:r w:rsidRPr="0029474C">
        <w:rPr>
          <w:lang w:val="ru-RU"/>
        </w:rPr>
        <w:t xml:space="preserve"> </w:t>
      </w:r>
      <w:r>
        <w:rPr>
          <w:lang w:val="ru-RU"/>
        </w:rPr>
        <w:t>средства</w:t>
      </w:r>
      <w:r w:rsidRPr="0029474C">
        <w:rPr>
          <w:lang w:val="ru-RU"/>
        </w:rPr>
        <w:t xml:space="preserve"> </w:t>
      </w:r>
      <w:r w:rsidR="005D7CBE">
        <w:rPr>
          <w:lang w:val="ru-RU"/>
        </w:rPr>
        <w:t>будут</w:t>
      </w:r>
      <w:r w:rsidR="005D7CBE" w:rsidRPr="0029474C">
        <w:rPr>
          <w:lang w:val="ru-RU"/>
        </w:rPr>
        <w:t xml:space="preserve"> </w:t>
      </w:r>
      <w:r w:rsidR="005D7CBE">
        <w:rPr>
          <w:lang w:val="ru-RU"/>
        </w:rPr>
        <w:t>и</w:t>
      </w:r>
      <w:r w:rsidR="005D7CBE" w:rsidRPr="0029474C">
        <w:rPr>
          <w:lang w:val="ru-RU"/>
        </w:rPr>
        <w:t xml:space="preserve"> </w:t>
      </w:r>
      <w:r w:rsidR="005D7CBE">
        <w:rPr>
          <w:lang w:val="ru-RU"/>
        </w:rPr>
        <w:t>впредь</w:t>
      </w:r>
      <w:r w:rsidR="005D7CBE" w:rsidRPr="0029474C">
        <w:rPr>
          <w:lang w:val="ru-RU"/>
        </w:rPr>
        <w:t xml:space="preserve"> </w:t>
      </w:r>
      <w:r w:rsidR="005D7CBE">
        <w:rPr>
          <w:lang w:val="ru-RU"/>
        </w:rPr>
        <w:t>оказывать</w:t>
      </w:r>
      <w:r w:rsidR="005D7CBE" w:rsidRPr="0029474C">
        <w:rPr>
          <w:lang w:val="ru-RU"/>
        </w:rPr>
        <w:t xml:space="preserve"> </w:t>
      </w:r>
      <w:r w:rsidR="005D7CBE">
        <w:rPr>
          <w:lang w:val="ru-RU"/>
        </w:rPr>
        <w:t>существенную</w:t>
      </w:r>
      <w:r w:rsidR="005D7CBE" w:rsidRPr="0029474C">
        <w:rPr>
          <w:lang w:val="ru-RU"/>
        </w:rPr>
        <w:t xml:space="preserve"> </w:t>
      </w:r>
      <w:r w:rsidR="005D7CBE">
        <w:rPr>
          <w:lang w:val="ru-RU"/>
        </w:rPr>
        <w:t>поддержку</w:t>
      </w:r>
      <w:r w:rsidR="005D7CBE" w:rsidRPr="0029474C">
        <w:rPr>
          <w:lang w:val="ru-RU"/>
        </w:rPr>
        <w:t xml:space="preserve"> </w:t>
      </w:r>
      <w:r w:rsidR="005D7CBE">
        <w:rPr>
          <w:lang w:val="ru-RU"/>
        </w:rPr>
        <w:t>ряду</w:t>
      </w:r>
      <w:r w:rsidR="005D7CBE" w:rsidRPr="0029474C">
        <w:rPr>
          <w:lang w:val="ru-RU"/>
        </w:rPr>
        <w:t xml:space="preserve"> </w:t>
      </w:r>
      <w:r w:rsidR="0029474C">
        <w:rPr>
          <w:lang w:val="ru-RU"/>
        </w:rPr>
        <w:t>первичных</w:t>
      </w:r>
      <w:r w:rsidR="0029474C" w:rsidRPr="0029474C">
        <w:rPr>
          <w:lang w:val="ru-RU"/>
        </w:rPr>
        <w:t xml:space="preserve"> </w:t>
      </w:r>
      <w:r w:rsidR="0029474C">
        <w:rPr>
          <w:lang w:val="ru-RU"/>
        </w:rPr>
        <w:t>и</w:t>
      </w:r>
      <w:r w:rsidR="0029474C" w:rsidRPr="0029474C">
        <w:rPr>
          <w:lang w:val="ru-RU"/>
        </w:rPr>
        <w:t xml:space="preserve"> </w:t>
      </w:r>
      <w:r w:rsidR="0029474C">
        <w:rPr>
          <w:lang w:val="ru-RU"/>
        </w:rPr>
        <w:t>сквозных</w:t>
      </w:r>
      <w:r w:rsidR="0029474C" w:rsidRPr="0029474C">
        <w:rPr>
          <w:lang w:val="ru-RU"/>
        </w:rPr>
        <w:t xml:space="preserve"> </w:t>
      </w:r>
      <w:r w:rsidR="0029474C">
        <w:rPr>
          <w:lang w:val="ru-RU"/>
        </w:rPr>
        <w:t>мер</w:t>
      </w:r>
      <w:r w:rsidR="0029474C" w:rsidRPr="0029474C">
        <w:rPr>
          <w:lang w:val="ru-RU"/>
        </w:rPr>
        <w:t xml:space="preserve">, </w:t>
      </w:r>
      <w:r w:rsidR="0029474C">
        <w:rPr>
          <w:lang w:val="ru-RU"/>
        </w:rPr>
        <w:t>которые</w:t>
      </w:r>
      <w:r w:rsidR="0029474C" w:rsidRPr="0029474C">
        <w:rPr>
          <w:lang w:val="ru-RU"/>
        </w:rPr>
        <w:t xml:space="preserve"> </w:t>
      </w:r>
      <w:r w:rsidR="00FE76D4">
        <w:rPr>
          <w:lang w:val="ru-RU"/>
        </w:rPr>
        <w:t>имеют</w:t>
      </w:r>
      <w:r w:rsidR="0029474C" w:rsidRPr="0029474C">
        <w:rPr>
          <w:lang w:val="ru-RU"/>
        </w:rPr>
        <w:t xml:space="preserve"> </w:t>
      </w:r>
      <w:r w:rsidR="0029474C">
        <w:rPr>
          <w:lang w:val="ru-RU"/>
        </w:rPr>
        <w:t>общее</w:t>
      </w:r>
      <w:r w:rsidR="0029474C" w:rsidRPr="0029474C">
        <w:rPr>
          <w:lang w:val="ru-RU"/>
        </w:rPr>
        <w:t xml:space="preserve"> </w:t>
      </w:r>
      <w:r w:rsidR="0029474C">
        <w:rPr>
          <w:lang w:val="ru-RU"/>
        </w:rPr>
        <w:t>и</w:t>
      </w:r>
      <w:r w:rsidR="0029474C" w:rsidRPr="0029474C">
        <w:rPr>
          <w:lang w:val="ru-RU"/>
        </w:rPr>
        <w:t xml:space="preserve"> </w:t>
      </w:r>
      <w:r w:rsidR="0029474C">
        <w:rPr>
          <w:lang w:val="ru-RU"/>
        </w:rPr>
        <w:t>долгосрочное</w:t>
      </w:r>
      <w:r w:rsidR="0029474C" w:rsidRPr="0029474C">
        <w:rPr>
          <w:lang w:val="ru-RU"/>
        </w:rPr>
        <w:t xml:space="preserve"> </w:t>
      </w:r>
      <w:r w:rsidR="0029474C">
        <w:rPr>
          <w:lang w:val="ru-RU"/>
        </w:rPr>
        <w:t>в</w:t>
      </w:r>
      <w:r w:rsidR="00FE76D4">
        <w:rPr>
          <w:lang w:val="ru-RU"/>
        </w:rPr>
        <w:t>лияние</w:t>
      </w:r>
      <w:r w:rsidR="0029474C">
        <w:rPr>
          <w:lang w:val="ru-RU"/>
        </w:rPr>
        <w:t xml:space="preserve"> на выполнение Конвенции. В</w:t>
      </w:r>
      <w:r w:rsidR="0029474C" w:rsidRPr="005845EF">
        <w:rPr>
          <w:lang w:val="ru-RU"/>
        </w:rPr>
        <w:t xml:space="preserve"> </w:t>
      </w:r>
      <w:r w:rsidR="0029474C">
        <w:rPr>
          <w:lang w:val="ru-RU"/>
        </w:rPr>
        <w:t>частности</w:t>
      </w:r>
      <w:r w:rsidR="0029474C" w:rsidRPr="005845EF">
        <w:rPr>
          <w:lang w:val="ru-RU"/>
        </w:rPr>
        <w:t xml:space="preserve">, </w:t>
      </w:r>
      <w:r w:rsidR="0029474C">
        <w:rPr>
          <w:lang w:val="ru-RU"/>
        </w:rPr>
        <w:t>фонд</w:t>
      </w:r>
      <w:r w:rsidR="0029474C" w:rsidRPr="005845EF">
        <w:rPr>
          <w:lang w:val="ru-RU"/>
        </w:rPr>
        <w:t xml:space="preserve"> </w:t>
      </w:r>
      <w:r w:rsidR="0029474C">
        <w:rPr>
          <w:lang w:val="ru-RU"/>
        </w:rPr>
        <w:t>будет</w:t>
      </w:r>
      <w:r w:rsidR="0029474C" w:rsidRPr="005845EF">
        <w:rPr>
          <w:lang w:val="ru-RU"/>
        </w:rPr>
        <w:t xml:space="preserve"> </w:t>
      </w:r>
      <w:r w:rsidR="0029474C">
        <w:rPr>
          <w:lang w:val="ru-RU"/>
        </w:rPr>
        <w:t>оказывать</w:t>
      </w:r>
      <w:r w:rsidR="0029474C" w:rsidRPr="005845EF">
        <w:rPr>
          <w:lang w:val="ru-RU"/>
        </w:rPr>
        <w:t xml:space="preserve"> </w:t>
      </w:r>
      <w:r w:rsidR="0029474C">
        <w:rPr>
          <w:lang w:val="ru-RU"/>
        </w:rPr>
        <w:t>поддержку</w:t>
      </w:r>
      <w:r w:rsidR="0029474C" w:rsidRPr="005845EF">
        <w:rPr>
          <w:lang w:val="ru-RU"/>
        </w:rPr>
        <w:t xml:space="preserve"> </w:t>
      </w:r>
      <w:r w:rsidR="005845EF">
        <w:rPr>
          <w:lang w:val="ru-RU"/>
        </w:rPr>
        <w:t>сквозным направлениям деятельности:</w:t>
      </w:r>
    </w:p>
    <w:p w:rsidR="00D52471" w:rsidRPr="00260990" w:rsidRDefault="00F6076F" w:rsidP="00D52471">
      <w:pPr>
        <w:pStyle w:val="GAPara"/>
        <w:numPr>
          <w:ilvl w:val="0"/>
          <w:numId w:val="16"/>
        </w:numPr>
        <w:ind w:left="1134" w:hanging="567"/>
        <w:jc w:val="both"/>
        <w:rPr>
          <w:lang w:val="ru-RU"/>
        </w:rPr>
      </w:pPr>
      <w:r>
        <w:rPr>
          <w:lang w:val="ru-RU"/>
        </w:rPr>
        <w:t>Подчеркивать</w:t>
      </w:r>
      <w:r w:rsidRPr="00260990">
        <w:rPr>
          <w:lang w:val="ru-RU"/>
        </w:rPr>
        <w:t xml:space="preserve"> </w:t>
      </w:r>
      <w:r>
        <w:rPr>
          <w:lang w:val="ru-RU"/>
        </w:rPr>
        <w:t>вклад</w:t>
      </w:r>
      <w:r w:rsidRPr="00260990">
        <w:rPr>
          <w:lang w:val="ru-RU"/>
        </w:rPr>
        <w:t xml:space="preserve">, </w:t>
      </w:r>
      <w:r>
        <w:rPr>
          <w:lang w:val="ru-RU"/>
        </w:rPr>
        <w:t>который</w:t>
      </w:r>
      <w:r w:rsidRPr="00260990">
        <w:rPr>
          <w:lang w:val="ru-RU"/>
        </w:rPr>
        <w:t xml:space="preserve"> </w:t>
      </w:r>
      <w:r>
        <w:rPr>
          <w:lang w:val="ru-RU"/>
        </w:rPr>
        <w:t>охрана</w:t>
      </w:r>
      <w:r w:rsidRPr="00260990">
        <w:rPr>
          <w:lang w:val="ru-RU"/>
        </w:rPr>
        <w:t xml:space="preserve"> </w:t>
      </w:r>
      <w:r>
        <w:rPr>
          <w:lang w:val="ru-RU"/>
        </w:rPr>
        <w:t>живого</w:t>
      </w:r>
      <w:r w:rsidRPr="00260990">
        <w:rPr>
          <w:lang w:val="ru-RU"/>
        </w:rPr>
        <w:t xml:space="preserve"> </w:t>
      </w:r>
      <w:r>
        <w:rPr>
          <w:lang w:val="ru-RU"/>
        </w:rPr>
        <w:t>наследия</w:t>
      </w:r>
      <w:r w:rsidRPr="00260990">
        <w:rPr>
          <w:lang w:val="ru-RU"/>
        </w:rPr>
        <w:t xml:space="preserve"> </w:t>
      </w:r>
      <w:r>
        <w:rPr>
          <w:lang w:val="ru-RU"/>
        </w:rPr>
        <w:t>может</w:t>
      </w:r>
      <w:r w:rsidRPr="00260990">
        <w:rPr>
          <w:lang w:val="ru-RU"/>
        </w:rPr>
        <w:t xml:space="preserve"> </w:t>
      </w:r>
      <w:r>
        <w:rPr>
          <w:lang w:val="ru-RU"/>
        </w:rPr>
        <w:t>внести</w:t>
      </w:r>
      <w:r w:rsidRPr="00260990">
        <w:rPr>
          <w:lang w:val="ru-RU"/>
        </w:rPr>
        <w:t xml:space="preserve"> </w:t>
      </w:r>
      <w:r>
        <w:rPr>
          <w:lang w:val="ru-RU"/>
        </w:rPr>
        <w:t>в</w:t>
      </w:r>
      <w:r w:rsidRPr="00260990">
        <w:rPr>
          <w:lang w:val="ru-RU"/>
        </w:rPr>
        <w:t xml:space="preserve"> </w:t>
      </w:r>
      <w:r>
        <w:rPr>
          <w:lang w:val="ru-RU"/>
        </w:rPr>
        <w:t>поддержание</w:t>
      </w:r>
      <w:r w:rsidRPr="00260990">
        <w:rPr>
          <w:lang w:val="ru-RU"/>
        </w:rPr>
        <w:t xml:space="preserve"> </w:t>
      </w:r>
      <w:r>
        <w:rPr>
          <w:lang w:val="ru-RU"/>
        </w:rPr>
        <w:t>мирового</w:t>
      </w:r>
      <w:r w:rsidRPr="00260990">
        <w:rPr>
          <w:lang w:val="ru-RU"/>
        </w:rPr>
        <w:t xml:space="preserve"> </w:t>
      </w:r>
      <w:r>
        <w:rPr>
          <w:lang w:val="ru-RU"/>
        </w:rPr>
        <w:t>культурного</w:t>
      </w:r>
      <w:r w:rsidRPr="00260990">
        <w:rPr>
          <w:lang w:val="ru-RU"/>
        </w:rPr>
        <w:t xml:space="preserve"> </w:t>
      </w:r>
      <w:r>
        <w:rPr>
          <w:lang w:val="ru-RU"/>
        </w:rPr>
        <w:t>разнообразия</w:t>
      </w:r>
      <w:r w:rsidRPr="00260990">
        <w:rPr>
          <w:lang w:val="ru-RU"/>
        </w:rPr>
        <w:t xml:space="preserve"> </w:t>
      </w:r>
      <w:r>
        <w:rPr>
          <w:lang w:val="ru-RU"/>
        </w:rPr>
        <w:t>и</w:t>
      </w:r>
      <w:r w:rsidRPr="00260990">
        <w:rPr>
          <w:lang w:val="ru-RU"/>
        </w:rPr>
        <w:t xml:space="preserve"> </w:t>
      </w:r>
      <w:r>
        <w:rPr>
          <w:lang w:val="ru-RU"/>
        </w:rPr>
        <w:t>решение</w:t>
      </w:r>
      <w:r w:rsidRPr="00260990">
        <w:rPr>
          <w:lang w:val="ru-RU"/>
        </w:rPr>
        <w:t xml:space="preserve"> </w:t>
      </w:r>
      <w:r>
        <w:rPr>
          <w:lang w:val="ru-RU"/>
        </w:rPr>
        <w:t>широкого</w:t>
      </w:r>
      <w:r w:rsidRPr="00260990">
        <w:rPr>
          <w:lang w:val="ru-RU"/>
        </w:rPr>
        <w:t xml:space="preserve"> </w:t>
      </w:r>
      <w:r>
        <w:rPr>
          <w:lang w:val="ru-RU"/>
        </w:rPr>
        <w:t>круга</w:t>
      </w:r>
      <w:r w:rsidRPr="00260990">
        <w:rPr>
          <w:lang w:val="ru-RU"/>
        </w:rPr>
        <w:t xml:space="preserve"> </w:t>
      </w:r>
      <w:r w:rsidR="00260990">
        <w:rPr>
          <w:lang w:val="ru-RU"/>
        </w:rPr>
        <w:t>вопросов</w:t>
      </w:r>
      <w:r w:rsidR="00260990" w:rsidRPr="00260990">
        <w:rPr>
          <w:lang w:val="ru-RU"/>
        </w:rPr>
        <w:t xml:space="preserve"> </w:t>
      </w:r>
      <w:r w:rsidR="00260990">
        <w:rPr>
          <w:lang w:val="ru-RU"/>
        </w:rPr>
        <w:t>устойчивого</w:t>
      </w:r>
      <w:r w:rsidR="00260990" w:rsidRPr="00260990">
        <w:rPr>
          <w:lang w:val="ru-RU"/>
        </w:rPr>
        <w:t xml:space="preserve"> </w:t>
      </w:r>
      <w:r w:rsidR="00260990">
        <w:rPr>
          <w:lang w:val="ru-RU"/>
        </w:rPr>
        <w:t>развития</w:t>
      </w:r>
      <w:r w:rsidR="00260990" w:rsidRPr="00260990">
        <w:rPr>
          <w:lang w:val="ru-RU"/>
        </w:rPr>
        <w:t xml:space="preserve"> </w:t>
      </w:r>
      <w:r w:rsidR="00260990">
        <w:rPr>
          <w:lang w:val="ru-RU"/>
        </w:rPr>
        <w:t>в</w:t>
      </w:r>
      <w:r w:rsidR="00260990" w:rsidRPr="00260990">
        <w:rPr>
          <w:lang w:val="ru-RU"/>
        </w:rPr>
        <w:t xml:space="preserve"> </w:t>
      </w:r>
      <w:r w:rsidR="00260990">
        <w:rPr>
          <w:lang w:val="ru-RU"/>
        </w:rPr>
        <w:t>соответствии</w:t>
      </w:r>
      <w:r w:rsidR="00260990" w:rsidRPr="00260990">
        <w:rPr>
          <w:lang w:val="ru-RU"/>
        </w:rPr>
        <w:t xml:space="preserve"> </w:t>
      </w:r>
      <w:r w:rsidR="00260990">
        <w:rPr>
          <w:lang w:val="ru-RU"/>
        </w:rPr>
        <w:t>с</w:t>
      </w:r>
      <w:r w:rsidR="00260990" w:rsidRPr="00260990">
        <w:rPr>
          <w:lang w:val="ru-RU"/>
        </w:rPr>
        <w:t xml:space="preserve"> </w:t>
      </w:r>
      <w:r w:rsidR="00260990">
        <w:rPr>
          <w:lang w:val="ru-RU"/>
        </w:rPr>
        <w:t>Повесткой</w:t>
      </w:r>
      <w:r w:rsidR="00260990" w:rsidRPr="00260990">
        <w:rPr>
          <w:lang w:val="ru-RU"/>
        </w:rPr>
        <w:t xml:space="preserve"> </w:t>
      </w:r>
      <w:r w:rsidR="00260990">
        <w:rPr>
          <w:lang w:val="ru-RU"/>
        </w:rPr>
        <w:t>дня</w:t>
      </w:r>
      <w:r w:rsidR="00260990" w:rsidRPr="00260990">
        <w:rPr>
          <w:lang w:val="ru-RU"/>
        </w:rPr>
        <w:t xml:space="preserve"> </w:t>
      </w:r>
      <w:r w:rsidR="00260990">
        <w:rPr>
          <w:lang w:val="ru-RU"/>
        </w:rPr>
        <w:t>до</w:t>
      </w:r>
      <w:r w:rsidR="00260990" w:rsidRPr="00260990">
        <w:rPr>
          <w:lang w:val="ru-RU"/>
        </w:rPr>
        <w:t xml:space="preserve"> 2030 </w:t>
      </w:r>
      <w:r w:rsidR="00260990">
        <w:rPr>
          <w:lang w:val="ru-RU"/>
        </w:rPr>
        <w:t>года</w:t>
      </w:r>
      <w:r w:rsidR="00260990" w:rsidRPr="00260990">
        <w:rPr>
          <w:lang w:val="ru-RU"/>
        </w:rPr>
        <w:t xml:space="preserve">: </w:t>
      </w:r>
      <w:r w:rsidR="00260990">
        <w:rPr>
          <w:lang w:val="ru-RU"/>
        </w:rPr>
        <w:t>сюда</w:t>
      </w:r>
      <w:r w:rsidR="00260990" w:rsidRPr="00260990">
        <w:rPr>
          <w:lang w:val="ru-RU"/>
        </w:rPr>
        <w:t xml:space="preserve"> </w:t>
      </w:r>
      <w:r w:rsidR="00260990">
        <w:rPr>
          <w:lang w:val="ru-RU"/>
        </w:rPr>
        <w:t>входят</w:t>
      </w:r>
      <w:r w:rsidR="00260990" w:rsidRPr="00260990">
        <w:rPr>
          <w:lang w:val="ru-RU"/>
        </w:rPr>
        <w:t xml:space="preserve"> </w:t>
      </w:r>
      <w:r w:rsidR="00260990">
        <w:rPr>
          <w:lang w:val="ru-RU"/>
        </w:rPr>
        <w:t>усилия</w:t>
      </w:r>
      <w:r w:rsidR="00260990" w:rsidRPr="00260990">
        <w:rPr>
          <w:lang w:val="ru-RU"/>
        </w:rPr>
        <w:t xml:space="preserve"> </w:t>
      </w:r>
      <w:r w:rsidR="00260990">
        <w:rPr>
          <w:lang w:val="ru-RU"/>
        </w:rPr>
        <w:t>по</w:t>
      </w:r>
      <w:r w:rsidR="00260990" w:rsidRPr="00260990">
        <w:rPr>
          <w:lang w:val="ru-RU"/>
        </w:rPr>
        <w:t xml:space="preserve"> </w:t>
      </w:r>
      <w:r w:rsidR="00260990">
        <w:rPr>
          <w:lang w:val="ru-RU"/>
        </w:rPr>
        <w:t>углублению</w:t>
      </w:r>
      <w:r w:rsidR="00260990" w:rsidRPr="00260990">
        <w:rPr>
          <w:lang w:val="ru-RU"/>
        </w:rPr>
        <w:t xml:space="preserve"> </w:t>
      </w:r>
      <w:r w:rsidR="00260990">
        <w:rPr>
          <w:lang w:val="ru-RU"/>
        </w:rPr>
        <w:t>интеграции</w:t>
      </w:r>
      <w:r w:rsidR="00260990" w:rsidRPr="00260990">
        <w:rPr>
          <w:lang w:val="ru-RU"/>
        </w:rPr>
        <w:t xml:space="preserve"> </w:t>
      </w:r>
      <w:r w:rsidR="00260990">
        <w:rPr>
          <w:lang w:val="ru-RU"/>
        </w:rPr>
        <w:t>живого</w:t>
      </w:r>
      <w:r w:rsidR="00260990" w:rsidRPr="00260990">
        <w:rPr>
          <w:lang w:val="ru-RU"/>
        </w:rPr>
        <w:t xml:space="preserve"> </w:t>
      </w:r>
      <w:r w:rsidR="00260990">
        <w:rPr>
          <w:lang w:val="ru-RU"/>
        </w:rPr>
        <w:t>наследия</w:t>
      </w:r>
      <w:r w:rsidR="00260990" w:rsidRPr="00260990">
        <w:rPr>
          <w:lang w:val="ru-RU"/>
        </w:rPr>
        <w:t xml:space="preserve"> </w:t>
      </w:r>
      <w:r w:rsidR="00260990">
        <w:rPr>
          <w:lang w:val="ru-RU"/>
        </w:rPr>
        <w:t>в</w:t>
      </w:r>
      <w:r w:rsidR="00260990" w:rsidRPr="00260990">
        <w:rPr>
          <w:lang w:val="ru-RU"/>
        </w:rPr>
        <w:t xml:space="preserve"> </w:t>
      </w:r>
      <w:r w:rsidR="00260990">
        <w:rPr>
          <w:lang w:val="ru-RU"/>
        </w:rPr>
        <w:t>более</w:t>
      </w:r>
      <w:r w:rsidR="00260990" w:rsidRPr="00260990">
        <w:rPr>
          <w:lang w:val="ru-RU"/>
        </w:rPr>
        <w:t xml:space="preserve"> </w:t>
      </w:r>
      <w:r w:rsidR="00260990">
        <w:rPr>
          <w:lang w:val="ru-RU"/>
        </w:rPr>
        <w:t>масштабные</w:t>
      </w:r>
      <w:r w:rsidR="00260990" w:rsidRPr="00260990">
        <w:rPr>
          <w:lang w:val="ru-RU"/>
        </w:rPr>
        <w:t xml:space="preserve"> </w:t>
      </w:r>
      <w:r w:rsidR="00260990">
        <w:rPr>
          <w:lang w:val="ru-RU"/>
        </w:rPr>
        <w:t>программы</w:t>
      </w:r>
      <w:r w:rsidR="00260990" w:rsidRPr="00260990">
        <w:rPr>
          <w:lang w:val="ru-RU"/>
        </w:rPr>
        <w:t xml:space="preserve"> </w:t>
      </w:r>
      <w:r w:rsidR="00260990">
        <w:rPr>
          <w:lang w:val="ru-RU"/>
        </w:rPr>
        <w:t>ЮНЕСКО</w:t>
      </w:r>
      <w:r w:rsidR="00260990" w:rsidRPr="00260990">
        <w:rPr>
          <w:lang w:val="ru-RU"/>
        </w:rPr>
        <w:t xml:space="preserve"> </w:t>
      </w:r>
      <w:r w:rsidR="00260990">
        <w:rPr>
          <w:lang w:val="ru-RU"/>
        </w:rPr>
        <w:t>и</w:t>
      </w:r>
      <w:r w:rsidR="00260990" w:rsidRPr="00260990">
        <w:rPr>
          <w:lang w:val="ru-RU"/>
        </w:rPr>
        <w:t xml:space="preserve"> </w:t>
      </w:r>
      <w:r w:rsidR="00260990">
        <w:rPr>
          <w:lang w:val="ru-RU"/>
        </w:rPr>
        <w:t>повышение его вклада в ЦУР, в частности, те, которые касаются образования, гендерной проблематики, изменения климата, коренных народов и молодежи;</w:t>
      </w:r>
    </w:p>
    <w:p w:rsidR="007C2112" w:rsidRPr="00890427" w:rsidRDefault="00260990" w:rsidP="007C2112">
      <w:pPr>
        <w:pStyle w:val="GAPara"/>
        <w:numPr>
          <w:ilvl w:val="0"/>
          <w:numId w:val="16"/>
        </w:numPr>
        <w:ind w:left="1134" w:hanging="567"/>
        <w:jc w:val="both"/>
        <w:rPr>
          <w:lang w:val="ru-RU"/>
        </w:rPr>
      </w:pPr>
      <w:r>
        <w:rPr>
          <w:lang w:val="ru-RU"/>
        </w:rPr>
        <w:t>Изыскивать</w:t>
      </w:r>
      <w:r w:rsidRPr="00890427">
        <w:rPr>
          <w:lang w:val="ru-RU"/>
        </w:rPr>
        <w:t xml:space="preserve"> </w:t>
      </w:r>
      <w:r>
        <w:rPr>
          <w:lang w:val="ru-RU"/>
        </w:rPr>
        <w:t>средства</w:t>
      </w:r>
      <w:r w:rsidRPr="00890427">
        <w:rPr>
          <w:lang w:val="ru-RU"/>
        </w:rPr>
        <w:t xml:space="preserve"> </w:t>
      </w:r>
      <w:r>
        <w:rPr>
          <w:lang w:val="ru-RU"/>
        </w:rPr>
        <w:t>мобилизации</w:t>
      </w:r>
      <w:r w:rsidRPr="00890427">
        <w:rPr>
          <w:lang w:val="ru-RU"/>
        </w:rPr>
        <w:t xml:space="preserve"> </w:t>
      </w:r>
      <w:r>
        <w:rPr>
          <w:lang w:val="ru-RU"/>
        </w:rPr>
        <w:t>финансовых</w:t>
      </w:r>
      <w:r w:rsidRPr="00890427">
        <w:rPr>
          <w:lang w:val="ru-RU"/>
        </w:rPr>
        <w:t xml:space="preserve"> </w:t>
      </w:r>
      <w:r>
        <w:rPr>
          <w:lang w:val="ru-RU"/>
        </w:rPr>
        <w:t>ресурсов</w:t>
      </w:r>
      <w:r w:rsidRPr="00890427">
        <w:rPr>
          <w:lang w:val="ru-RU"/>
        </w:rPr>
        <w:t xml:space="preserve"> </w:t>
      </w:r>
      <w:r>
        <w:rPr>
          <w:lang w:val="ru-RU"/>
        </w:rPr>
        <w:t>для</w:t>
      </w:r>
      <w:r w:rsidRPr="00890427">
        <w:rPr>
          <w:lang w:val="ru-RU"/>
        </w:rPr>
        <w:t xml:space="preserve"> </w:t>
      </w:r>
      <w:r>
        <w:rPr>
          <w:lang w:val="ru-RU"/>
        </w:rPr>
        <w:t>Конвенции</w:t>
      </w:r>
      <w:r w:rsidRPr="00890427">
        <w:rPr>
          <w:lang w:val="ru-RU"/>
        </w:rPr>
        <w:t xml:space="preserve"> </w:t>
      </w:r>
      <w:r w:rsidR="00890427">
        <w:rPr>
          <w:lang w:val="ru-RU"/>
        </w:rPr>
        <w:t>с целью</w:t>
      </w:r>
      <w:r w:rsidRPr="00890427">
        <w:rPr>
          <w:lang w:val="ru-RU"/>
        </w:rPr>
        <w:t xml:space="preserve"> </w:t>
      </w:r>
      <w:r>
        <w:rPr>
          <w:lang w:val="ru-RU"/>
        </w:rPr>
        <w:t>удовлетворения</w:t>
      </w:r>
      <w:r w:rsidRPr="00890427">
        <w:rPr>
          <w:lang w:val="ru-RU"/>
        </w:rPr>
        <w:t xml:space="preserve"> </w:t>
      </w:r>
      <w:r>
        <w:rPr>
          <w:lang w:val="ru-RU"/>
        </w:rPr>
        <w:t>растущих</w:t>
      </w:r>
      <w:r w:rsidRPr="00890427">
        <w:rPr>
          <w:lang w:val="ru-RU"/>
        </w:rPr>
        <w:t xml:space="preserve"> </w:t>
      </w:r>
      <w:r>
        <w:rPr>
          <w:lang w:val="ru-RU"/>
        </w:rPr>
        <w:t>потребностей</w:t>
      </w:r>
      <w:r w:rsidRPr="00890427">
        <w:rPr>
          <w:lang w:val="ru-RU"/>
        </w:rPr>
        <w:t xml:space="preserve"> </w:t>
      </w:r>
      <w:r>
        <w:rPr>
          <w:lang w:val="ru-RU"/>
        </w:rPr>
        <w:t>ее</w:t>
      </w:r>
      <w:r w:rsidRPr="00890427">
        <w:rPr>
          <w:lang w:val="ru-RU"/>
        </w:rPr>
        <w:t xml:space="preserve"> </w:t>
      </w:r>
      <w:r>
        <w:rPr>
          <w:lang w:val="ru-RU"/>
        </w:rPr>
        <w:t>руководящих</w:t>
      </w:r>
      <w:r w:rsidRPr="00890427">
        <w:rPr>
          <w:lang w:val="ru-RU"/>
        </w:rPr>
        <w:t xml:space="preserve"> </w:t>
      </w:r>
      <w:r>
        <w:rPr>
          <w:lang w:val="ru-RU"/>
        </w:rPr>
        <w:t>органов</w:t>
      </w:r>
      <w:r w:rsidRPr="00890427">
        <w:rPr>
          <w:lang w:val="ru-RU"/>
        </w:rPr>
        <w:t xml:space="preserve"> </w:t>
      </w:r>
      <w:r>
        <w:rPr>
          <w:lang w:val="ru-RU"/>
        </w:rPr>
        <w:t>и</w:t>
      </w:r>
      <w:r w:rsidRPr="00890427">
        <w:rPr>
          <w:lang w:val="ru-RU"/>
        </w:rPr>
        <w:t xml:space="preserve"> </w:t>
      </w:r>
      <w:r w:rsidR="00890427">
        <w:rPr>
          <w:lang w:val="ru-RU"/>
        </w:rPr>
        <w:t>международного сообщества;</w:t>
      </w:r>
    </w:p>
    <w:p w:rsidR="00D52471" w:rsidRPr="00890427" w:rsidRDefault="00890427" w:rsidP="00D52471">
      <w:pPr>
        <w:pStyle w:val="GAPara"/>
        <w:numPr>
          <w:ilvl w:val="0"/>
          <w:numId w:val="16"/>
        </w:numPr>
        <w:ind w:left="1134" w:hanging="567"/>
        <w:jc w:val="both"/>
        <w:rPr>
          <w:lang w:val="ru-RU"/>
        </w:rPr>
      </w:pPr>
      <w:r>
        <w:rPr>
          <w:lang w:val="ru-RU"/>
        </w:rPr>
        <w:lastRenderedPageBreak/>
        <w:t>Повы</w:t>
      </w:r>
      <w:r w:rsidR="00402073">
        <w:rPr>
          <w:lang w:val="ru-RU"/>
        </w:rPr>
        <w:t xml:space="preserve">шать </w:t>
      </w:r>
      <w:r>
        <w:rPr>
          <w:lang w:val="ru-RU"/>
        </w:rPr>
        <w:t>уров</w:t>
      </w:r>
      <w:r w:rsidR="00402073">
        <w:rPr>
          <w:lang w:val="ru-RU"/>
        </w:rPr>
        <w:t>ень</w:t>
      </w:r>
      <w:r w:rsidRPr="00890427">
        <w:rPr>
          <w:lang w:val="ru-RU"/>
        </w:rPr>
        <w:t xml:space="preserve"> </w:t>
      </w:r>
      <w:r>
        <w:rPr>
          <w:lang w:val="ru-RU"/>
        </w:rPr>
        <w:t>информированности</w:t>
      </w:r>
      <w:r w:rsidRPr="00890427">
        <w:rPr>
          <w:lang w:val="ru-RU"/>
        </w:rPr>
        <w:t xml:space="preserve"> </w:t>
      </w:r>
      <w:r>
        <w:rPr>
          <w:lang w:val="ru-RU"/>
        </w:rPr>
        <w:t>о</w:t>
      </w:r>
      <w:r w:rsidRPr="00890427">
        <w:rPr>
          <w:lang w:val="ru-RU"/>
        </w:rPr>
        <w:t xml:space="preserve"> </w:t>
      </w:r>
      <w:r>
        <w:rPr>
          <w:lang w:val="ru-RU"/>
        </w:rPr>
        <w:t>Конвенции</w:t>
      </w:r>
      <w:r w:rsidRPr="00890427">
        <w:rPr>
          <w:lang w:val="ru-RU"/>
        </w:rPr>
        <w:t xml:space="preserve"> </w:t>
      </w:r>
      <w:r>
        <w:rPr>
          <w:lang w:val="ru-RU"/>
        </w:rPr>
        <w:t>и</w:t>
      </w:r>
      <w:r w:rsidRPr="00890427">
        <w:rPr>
          <w:lang w:val="ru-RU"/>
        </w:rPr>
        <w:t xml:space="preserve"> </w:t>
      </w:r>
      <w:r>
        <w:rPr>
          <w:lang w:val="ru-RU"/>
        </w:rPr>
        <w:t>доступности</w:t>
      </w:r>
      <w:r w:rsidRPr="00890427">
        <w:rPr>
          <w:lang w:val="ru-RU"/>
        </w:rPr>
        <w:t xml:space="preserve"> </w:t>
      </w:r>
      <w:r>
        <w:rPr>
          <w:lang w:val="ru-RU"/>
        </w:rPr>
        <w:t>информации</w:t>
      </w:r>
      <w:r w:rsidRPr="00890427">
        <w:rPr>
          <w:lang w:val="ru-RU"/>
        </w:rPr>
        <w:t xml:space="preserve"> </w:t>
      </w:r>
      <w:r w:rsidR="00402073">
        <w:rPr>
          <w:lang w:val="ru-RU"/>
        </w:rPr>
        <w:t>благодаря</w:t>
      </w:r>
      <w:r w:rsidRPr="00890427">
        <w:rPr>
          <w:lang w:val="ru-RU"/>
        </w:rPr>
        <w:t xml:space="preserve"> </w:t>
      </w:r>
      <w:r>
        <w:rPr>
          <w:lang w:val="ru-RU"/>
        </w:rPr>
        <w:t>улучшенн</w:t>
      </w:r>
      <w:r w:rsidR="00402073">
        <w:rPr>
          <w:lang w:val="ru-RU"/>
        </w:rPr>
        <w:t>ому</w:t>
      </w:r>
      <w:r w:rsidRPr="00890427">
        <w:rPr>
          <w:lang w:val="ru-RU"/>
        </w:rPr>
        <w:t xml:space="preserve"> </w:t>
      </w:r>
      <w:r>
        <w:rPr>
          <w:lang w:val="ru-RU"/>
        </w:rPr>
        <w:t>веб</w:t>
      </w:r>
      <w:r w:rsidRPr="00890427">
        <w:rPr>
          <w:lang w:val="ru-RU"/>
        </w:rPr>
        <w:t>-</w:t>
      </w:r>
      <w:r>
        <w:rPr>
          <w:lang w:val="ru-RU"/>
        </w:rPr>
        <w:t>сайт</w:t>
      </w:r>
      <w:r w:rsidR="00402073">
        <w:rPr>
          <w:lang w:val="ru-RU"/>
        </w:rPr>
        <w:t>у</w:t>
      </w:r>
      <w:r>
        <w:rPr>
          <w:lang w:val="ru-RU"/>
        </w:rPr>
        <w:t>, а также информационны</w:t>
      </w:r>
      <w:r w:rsidR="00402073">
        <w:rPr>
          <w:lang w:val="ru-RU"/>
        </w:rPr>
        <w:t>м</w:t>
      </w:r>
      <w:r>
        <w:rPr>
          <w:lang w:val="ru-RU"/>
        </w:rPr>
        <w:t xml:space="preserve"> и коммуникационны</w:t>
      </w:r>
      <w:r w:rsidR="00402073">
        <w:rPr>
          <w:lang w:val="ru-RU"/>
        </w:rPr>
        <w:t>м</w:t>
      </w:r>
      <w:r>
        <w:rPr>
          <w:lang w:val="ru-RU"/>
        </w:rPr>
        <w:t xml:space="preserve"> инициатив</w:t>
      </w:r>
      <w:r w:rsidR="00402073">
        <w:rPr>
          <w:lang w:val="ru-RU"/>
        </w:rPr>
        <w:t>ам</w:t>
      </w:r>
      <w:r>
        <w:rPr>
          <w:lang w:val="ru-RU"/>
        </w:rPr>
        <w:t>;</w:t>
      </w:r>
    </w:p>
    <w:p w:rsidR="007C2112" w:rsidRPr="00402073" w:rsidRDefault="00890427" w:rsidP="007C2112">
      <w:pPr>
        <w:pStyle w:val="GAPara"/>
        <w:numPr>
          <w:ilvl w:val="0"/>
          <w:numId w:val="16"/>
        </w:numPr>
        <w:ind w:left="1134" w:hanging="567"/>
        <w:jc w:val="both"/>
        <w:rPr>
          <w:lang w:val="ru-RU"/>
        </w:rPr>
      </w:pPr>
      <w:r>
        <w:rPr>
          <w:lang w:val="ru-RU"/>
        </w:rPr>
        <w:t>Содействовать</w:t>
      </w:r>
      <w:r w:rsidRPr="00402073">
        <w:rPr>
          <w:lang w:val="ru-RU"/>
        </w:rPr>
        <w:t xml:space="preserve"> </w:t>
      </w:r>
      <w:r>
        <w:rPr>
          <w:lang w:val="ru-RU"/>
        </w:rPr>
        <w:t>анализу</w:t>
      </w:r>
      <w:r w:rsidRPr="00402073">
        <w:rPr>
          <w:lang w:val="ru-RU"/>
        </w:rPr>
        <w:t xml:space="preserve"> </w:t>
      </w:r>
      <w:r>
        <w:rPr>
          <w:lang w:val="ru-RU"/>
        </w:rPr>
        <w:t>основных</w:t>
      </w:r>
      <w:r w:rsidRPr="00402073">
        <w:rPr>
          <w:lang w:val="ru-RU"/>
        </w:rPr>
        <w:t xml:space="preserve"> </w:t>
      </w:r>
      <w:r>
        <w:rPr>
          <w:lang w:val="ru-RU"/>
        </w:rPr>
        <w:t>проблем</w:t>
      </w:r>
      <w:r w:rsidRPr="00402073">
        <w:rPr>
          <w:lang w:val="ru-RU"/>
        </w:rPr>
        <w:t xml:space="preserve">, </w:t>
      </w:r>
      <w:r>
        <w:rPr>
          <w:lang w:val="ru-RU"/>
        </w:rPr>
        <w:t>определенных</w:t>
      </w:r>
      <w:r w:rsidRPr="00402073">
        <w:rPr>
          <w:lang w:val="ru-RU"/>
        </w:rPr>
        <w:t xml:space="preserve"> </w:t>
      </w:r>
      <w:r>
        <w:rPr>
          <w:lang w:val="ru-RU"/>
        </w:rPr>
        <w:t>Комитетом</w:t>
      </w:r>
      <w:r w:rsidRPr="00402073">
        <w:rPr>
          <w:lang w:val="ru-RU"/>
        </w:rPr>
        <w:t xml:space="preserve">, </w:t>
      </w:r>
      <w:r>
        <w:rPr>
          <w:lang w:val="ru-RU"/>
        </w:rPr>
        <w:t>которые</w:t>
      </w:r>
      <w:r w:rsidRPr="00402073">
        <w:rPr>
          <w:lang w:val="ru-RU"/>
        </w:rPr>
        <w:t xml:space="preserve"> </w:t>
      </w:r>
      <w:r>
        <w:rPr>
          <w:lang w:val="ru-RU"/>
        </w:rPr>
        <w:t>имеют</w:t>
      </w:r>
      <w:r w:rsidRPr="00402073">
        <w:rPr>
          <w:lang w:val="ru-RU"/>
        </w:rPr>
        <w:t xml:space="preserve"> </w:t>
      </w:r>
      <w:r>
        <w:rPr>
          <w:lang w:val="ru-RU"/>
        </w:rPr>
        <w:t>решающее</w:t>
      </w:r>
      <w:r w:rsidRPr="00402073">
        <w:rPr>
          <w:lang w:val="ru-RU"/>
        </w:rPr>
        <w:t xml:space="preserve"> </w:t>
      </w:r>
      <w:r>
        <w:rPr>
          <w:lang w:val="ru-RU"/>
        </w:rPr>
        <w:t>значение</w:t>
      </w:r>
      <w:r w:rsidRPr="00402073">
        <w:rPr>
          <w:lang w:val="ru-RU"/>
        </w:rPr>
        <w:t xml:space="preserve"> </w:t>
      </w:r>
      <w:r>
        <w:rPr>
          <w:lang w:val="ru-RU"/>
        </w:rPr>
        <w:t>для</w:t>
      </w:r>
      <w:r w:rsidRPr="00402073">
        <w:rPr>
          <w:lang w:val="ru-RU"/>
        </w:rPr>
        <w:t xml:space="preserve"> </w:t>
      </w:r>
      <w:r>
        <w:rPr>
          <w:lang w:val="ru-RU"/>
        </w:rPr>
        <w:t>дальнейшего</w:t>
      </w:r>
      <w:r w:rsidRPr="00402073">
        <w:rPr>
          <w:lang w:val="ru-RU"/>
        </w:rPr>
        <w:t xml:space="preserve"> </w:t>
      </w:r>
      <w:r>
        <w:rPr>
          <w:lang w:val="ru-RU"/>
        </w:rPr>
        <w:t>развития</w:t>
      </w:r>
      <w:r w:rsidRPr="00402073">
        <w:rPr>
          <w:lang w:val="ru-RU"/>
        </w:rPr>
        <w:t xml:space="preserve"> </w:t>
      </w:r>
      <w:r>
        <w:rPr>
          <w:lang w:val="ru-RU"/>
        </w:rPr>
        <w:t>Конвенции</w:t>
      </w:r>
      <w:r w:rsidRPr="00402073">
        <w:rPr>
          <w:lang w:val="ru-RU"/>
        </w:rPr>
        <w:t xml:space="preserve">, </w:t>
      </w:r>
      <w:r>
        <w:rPr>
          <w:lang w:val="ru-RU"/>
        </w:rPr>
        <w:t>включая</w:t>
      </w:r>
      <w:r w:rsidRPr="00402073">
        <w:rPr>
          <w:lang w:val="ru-RU"/>
        </w:rPr>
        <w:t xml:space="preserve"> </w:t>
      </w:r>
      <w:r>
        <w:rPr>
          <w:lang w:val="ru-RU"/>
        </w:rPr>
        <w:t>будущее</w:t>
      </w:r>
      <w:r w:rsidRPr="00402073">
        <w:rPr>
          <w:lang w:val="ru-RU"/>
        </w:rPr>
        <w:t xml:space="preserve"> </w:t>
      </w:r>
      <w:r>
        <w:rPr>
          <w:lang w:val="ru-RU"/>
        </w:rPr>
        <w:t>механизмов</w:t>
      </w:r>
      <w:r w:rsidRPr="00402073">
        <w:rPr>
          <w:lang w:val="ru-RU"/>
        </w:rPr>
        <w:t xml:space="preserve"> </w:t>
      </w:r>
      <w:r>
        <w:rPr>
          <w:lang w:val="ru-RU"/>
        </w:rPr>
        <w:t>включения</w:t>
      </w:r>
      <w:r w:rsidRPr="00402073">
        <w:rPr>
          <w:lang w:val="ru-RU"/>
        </w:rPr>
        <w:t xml:space="preserve"> </w:t>
      </w:r>
      <w:r>
        <w:rPr>
          <w:lang w:val="ru-RU"/>
        </w:rPr>
        <w:t>в</w:t>
      </w:r>
      <w:r w:rsidRPr="00402073">
        <w:rPr>
          <w:lang w:val="ru-RU"/>
        </w:rPr>
        <w:t xml:space="preserve"> </w:t>
      </w:r>
      <w:r>
        <w:rPr>
          <w:lang w:val="ru-RU"/>
        </w:rPr>
        <w:t>списки</w:t>
      </w:r>
      <w:r w:rsidRPr="00402073">
        <w:rPr>
          <w:lang w:val="ru-RU"/>
        </w:rPr>
        <w:t xml:space="preserve">, </w:t>
      </w:r>
      <w:r>
        <w:rPr>
          <w:lang w:val="ru-RU"/>
        </w:rPr>
        <w:t>экономические</w:t>
      </w:r>
      <w:r w:rsidRPr="00402073">
        <w:rPr>
          <w:lang w:val="ru-RU"/>
        </w:rPr>
        <w:t xml:space="preserve"> </w:t>
      </w:r>
      <w:r>
        <w:rPr>
          <w:lang w:val="ru-RU"/>
        </w:rPr>
        <w:t>последствия</w:t>
      </w:r>
      <w:r w:rsidRPr="00402073">
        <w:rPr>
          <w:lang w:val="ru-RU"/>
        </w:rPr>
        <w:t xml:space="preserve"> </w:t>
      </w:r>
      <w:r>
        <w:rPr>
          <w:lang w:val="ru-RU"/>
        </w:rPr>
        <w:t>деятельности</w:t>
      </w:r>
      <w:r w:rsidRPr="00402073">
        <w:rPr>
          <w:lang w:val="ru-RU"/>
        </w:rPr>
        <w:t xml:space="preserve">, </w:t>
      </w:r>
      <w:r>
        <w:rPr>
          <w:lang w:val="ru-RU"/>
        </w:rPr>
        <w:t>связанной</w:t>
      </w:r>
      <w:r w:rsidRPr="00402073">
        <w:rPr>
          <w:lang w:val="ru-RU"/>
        </w:rPr>
        <w:t xml:space="preserve"> </w:t>
      </w:r>
      <w:r>
        <w:rPr>
          <w:lang w:val="ru-RU"/>
        </w:rPr>
        <w:t>с</w:t>
      </w:r>
      <w:r w:rsidRPr="00402073">
        <w:rPr>
          <w:lang w:val="ru-RU"/>
        </w:rPr>
        <w:t xml:space="preserve"> </w:t>
      </w:r>
      <w:r>
        <w:rPr>
          <w:lang w:val="ru-RU"/>
        </w:rPr>
        <w:t>живым</w:t>
      </w:r>
      <w:r w:rsidRPr="00402073">
        <w:rPr>
          <w:lang w:val="ru-RU"/>
        </w:rPr>
        <w:t xml:space="preserve"> </w:t>
      </w:r>
      <w:r>
        <w:rPr>
          <w:lang w:val="ru-RU"/>
        </w:rPr>
        <w:t>наследием</w:t>
      </w:r>
      <w:r w:rsidRPr="00402073">
        <w:rPr>
          <w:lang w:val="ru-RU"/>
        </w:rPr>
        <w:t xml:space="preserve">, </w:t>
      </w:r>
      <w:r w:rsidR="00402073">
        <w:rPr>
          <w:lang w:val="ru-RU"/>
        </w:rPr>
        <w:t>расширение участия гражданского общества и НПО;</w:t>
      </w:r>
    </w:p>
    <w:p w:rsidR="007C2112" w:rsidRPr="003D294B" w:rsidRDefault="003D294B" w:rsidP="007C2112">
      <w:pPr>
        <w:pStyle w:val="GAPara"/>
        <w:numPr>
          <w:ilvl w:val="0"/>
          <w:numId w:val="16"/>
        </w:numPr>
        <w:ind w:left="1134" w:hanging="567"/>
        <w:jc w:val="both"/>
        <w:rPr>
          <w:lang w:val="ru-RU"/>
        </w:rPr>
      </w:pPr>
      <w:r>
        <w:rPr>
          <w:lang w:val="ru-RU"/>
        </w:rPr>
        <w:t>Продолжать</w:t>
      </w:r>
      <w:r w:rsidRPr="003D294B">
        <w:rPr>
          <w:lang w:val="ru-RU"/>
        </w:rPr>
        <w:t xml:space="preserve"> </w:t>
      </w:r>
      <w:r>
        <w:rPr>
          <w:lang w:val="ru-RU"/>
        </w:rPr>
        <w:t>текущий</w:t>
      </w:r>
      <w:r w:rsidRPr="003D294B">
        <w:rPr>
          <w:lang w:val="ru-RU"/>
        </w:rPr>
        <w:t xml:space="preserve"> </w:t>
      </w:r>
      <w:r>
        <w:rPr>
          <w:lang w:val="ru-RU"/>
        </w:rPr>
        <w:t>переход</w:t>
      </w:r>
      <w:r w:rsidRPr="003D294B">
        <w:rPr>
          <w:lang w:val="ru-RU"/>
        </w:rPr>
        <w:t xml:space="preserve"> </w:t>
      </w:r>
      <w:r>
        <w:rPr>
          <w:lang w:val="ru-RU"/>
        </w:rPr>
        <w:t>глобальной</w:t>
      </w:r>
      <w:r w:rsidRPr="003D294B">
        <w:rPr>
          <w:lang w:val="ru-RU"/>
        </w:rPr>
        <w:t xml:space="preserve"> </w:t>
      </w:r>
      <w:r>
        <w:rPr>
          <w:lang w:val="ru-RU"/>
        </w:rPr>
        <w:t>программы</w:t>
      </w:r>
      <w:r w:rsidRPr="003D294B">
        <w:rPr>
          <w:lang w:val="ru-RU"/>
        </w:rPr>
        <w:t xml:space="preserve"> </w:t>
      </w:r>
      <w:r>
        <w:rPr>
          <w:lang w:val="ru-RU"/>
        </w:rPr>
        <w:t>по</w:t>
      </w:r>
      <w:r w:rsidRPr="003D294B">
        <w:rPr>
          <w:lang w:val="ru-RU"/>
        </w:rPr>
        <w:t xml:space="preserve"> </w:t>
      </w:r>
      <w:r>
        <w:rPr>
          <w:lang w:val="ru-RU"/>
        </w:rPr>
        <w:t>укреплению</w:t>
      </w:r>
      <w:r w:rsidRPr="003D294B">
        <w:rPr>
          <w:lang w:val="ru-RU"/>
        </w:rPr>
        <w:t xml:space="preserve"> </w:t>
      </w:r>
      <w:r>
        <w:rPr>
          <w:lang w:val="ru-RU"/>
        </w:rPr>
        <w:t>потенциала</w:t>
      </w:r>
      <w:r w:rsidRPr="003D294B">
        <w:rPr>
          <w:lang w:val="ru-RU"/>
        </w:rPr>
        <w:t xml:space="preserve"> </w:t>
      </w:r>
      <w:r>
        <w:rPr>
          <w:lang w:val="ru-RU"/>
        </w:rPr>
        <w:t>к</w:t>
      </w:r>
      <w:r w:rsidRPr="003D294B">
        <w:rPr>
          <w:lang w:val="ru-RU"/>
        </w:rPr>
        <w:t xml:space="preserve"> </w:t>
      </w:r>
      <w:r>
        <w:rPr>
          <w:lang w:val="ru-RU"/>
        </w:rPr>
        <w:t>оказанию</w:t>
      </w:r>
      <w:r w:rsidRPr="003D294B">
        <w:rPr>
          <w:lang w:val="ru-RU"/>
        </w:rPr>
        <w:t xml:space="preserve"> </w:t>
      </w:r>
      <w:r>
        <w:rPr>
          <w:lang w:val="ru-RU"/>
        </w:rPr>
        <w:t>поддержки</w:t>
      </w:r>
      <w:r w:rsidRPr="003D294B">
        <w:rPr>
          <w:lang w:val="ru-RU"/>
        </w:rPr>
        <w:t xml:space="preserve"> </w:t>
      </w:r>
      <w:r>
        <w:rPr>
          <w:lang w:val="ru-RU"/>
        </w:rPr>
        <w:t>государствам</w:t>
      </w:r>
      <w:r w:rsidRPr="003D294B">
        <w:rPr>
          <w:lang w:val="ru-RU"/>
        </w:rPr>
        <w:t xml:space="preserve"> </w:t>
      </w:r>
      <w:r>
        <w:rPr>
          <w:lang w:val="ru-RU"/>
        </w:rPr>
        <w:t>и</w:t>
      </w:r>
      <w:r w:rsidRPr="003D294B">
        <w:rPr>
          <w:lang w:val="ru-RU"/>
        </w:rPr>
        <w:t xml:space="preserve"> </w:t>
      </w:r>
      <w:r>
        <w:rPr>
          <w:lang w:val="ru-RU"/>
        </w:rPr>
        <w:t>сообществам</w:t>
      </w:r>
      <w:r w:rsidRPr="003D294B">
        <w:rPr>
          <w:lang w:val="ru-RU"/>
        </w:rPr>
        <w:t xml:space="preserve"> </w:t>
      </w:r>
      <w:r>
        <w:rPr>
          <w:lang w:val="ru-RU"/>
        </w:rPr>
        <w:t>в</w:t>
      </w:r>
      <w:r w:rsidRPr="003D294B">
        <w:rPr>
          <w:lang w:val="ru-RU"/>
        </w:rPr>
        <w:t xml:space="preserve"> </w:t>
      </w:r>
      <w:r>
        <w:rPr>
          <w:lang w:val="ru-RU"/>
        </w:rPr>
        <w:t>деле</w:t>
      </w:r>
      <w:r w:rsidRPr="003D294B">
        <w:rPr>
          <w:lang w:val="ru-RU"/>
        </w:rPr>
        <w:t xml:space="preserve"> </w:t>
      </w:r>
      <w:r>
        <w:rPr>
          <w:lang w:val="ru-RU"/>
        </w:rPr>
        <w:t>выполнения</w:t>
      </w:r>
      <w:r w:rsidRPr="003D294B">
        <w:rPr>
          <w:lang w:val="ru-RU"/>
        </w:rPr>
        <w:t xml:space="preserve"> </w:t>
      </w:r>
      <w:r>
        <w:rPr>
          <w:lang w:val="ru-RU"/>
        </w:rPr>
        <w:t>Конвенции</w:t>
      </w:r>
      <w:r w:rsidRPr="003D294B">
        <w:rPr>
          <w:lang w:val="ru-RU"/>
        </w:rPr>
        <w:t xml:space="preserve"> </w:t>
      </w:r>
      <w:r>
        <w:rPr>
          <w:lang w:val="ru-RU"/>
        </w:rPr>
        <w:t>на</w:t>
      </w:r>
      <w:r w:rsidRPr="003D294B">
        <w:rPr>
          <w:lang w:val="ru-RU"/>
        </w:rPr>
        <w:t xml:space="preserve"> </w:t>
      </w:r>
      <w:r>
        <w:rPr>
          <w:lang w:val="ru-RU"/>
        </w:rPr>
        <w:t>национальном</w:t>
      </w:r>
      <w:r w:rsidRPr="003D294B">
        <w:rPr>
          <w:lang w:val="ru-RU"/>
        </w:rPr>
        <w:t xml:space="preserve"> </w:t>
      </w:r>
      <w:r>
        <w:rPr>
          <w:lang w:val="ru-RU"/>
        </w:rPr>
        <w:t>уровне</w:t>
      </w:r>
      <w:r w:rsidRPr="003D294B">
        <w:rPr>
          <w:lang w:val="ru-RU"/>
        </w:rPr>
        <w:t xml:space="preserve"> </w:t>
      </w:r>
      <w:r>
        <w:rPr>
          <w:lang w:val="ru-RU"/>
        </w:rPr>
        <w:t>посредством</w:t>
      </w:r>
      <w:r w:rsidRPr="003D294B">
        <w:rPr>
          <w:lang w:val="ru-RU"/>
        </w:rPr>
        <w:t xml:space="preserve"> </w:t>
      </w:r>
      <w:r>
        <w:rPr>
          <w:lang w:val="ru-RU"/>
        </w:rPr>
        <w:t>расширения</w:t>
      </w:r>
      <w:r w:rsidRPr="003D294B">
        <w:rPr>
          <w:lang w:val="ru-RU"/>
        </w:rPr>
        <w:t xml:space="preserve"> </w:t>
      </w:r>
      <w:r>
        <w:rPr>
          <w:lang w:val="ru-RU"/>
        </w:rPr>
        <w:t>институционального</w:t>
      </w:r>
      <w:r w:rsidRPr="003D294B">
        <w:rPr>
          <w:lang w:val="ru-RU"/>
        </w:rPr>
        <w:t xml:space="preserve"> </w:t>
      </w:r>
      <w:r>
        <w:rPr>
          <w:lang w:val="ru-RU"/>
        </w:rPr>
        <w:t>партнерства</w:t>
      </w:r>
      <w:r w:rsidRPr="003D294B">
        <w:rPr>
          <w:lang w:val="ru-RU"/>
        </w:rPr>
        <w:t xml:space="preserve"> </w:t>
      </w:r>
      <w:r>
        <w:rPr>
          <w:lang w:val="ru-RU"/>
        </w:rPr>
        <w:t>и</w:t>
      </w:r>
      <w:r w:rsidRPr="003D294B">
        <w:rPr>
          <w:lang w:val="ru-RU"/>
        </w:rPr>
        <w:t xml:space="preserve"> </w:t>
      </w:r>
      <w:r>
        <w:rPr>
          <w:lang w:val="ru-RU"/>
        </w:rPr>
        <w:t>диверсификации форм и содержания обучения.</w:t>
      </w:r>
    </w:p>
    <w:p w:rsidR="00CE26EE" w:rsidRPr="00022A01" w:rsidRDefault="003A6C3F" w:rsidP="00C21695">
      <w:pPr>
        <w:pStyle w:val="COMPara"/>
        <w:numPr>
          <w:ilvl w:val="0"/>
          <w:numId w:val="5"/>
        </w:numPr>
        <w:tabs>
          <w:tab w:val="left" w:pos="567"/>
        </w:tabs>
        <w:ind w:left="567" w:hanging="567"/>
        <w:jc w:val="both"/>
        <w:rPr>
          <w:lang w:val="ru-RU"/>
        </w:rPr>
      </w:pPr>
      <w:r>
        <w:rPr>
          <w:rStyle w:val="hps"/>
          <w:b/>
          <w:lang w:val="ru-RU"/>
        </w:rPr>
        <w:t>Разбивка по ожидаемым результатам</w:t>
      </w:r>
      <w:r w:rsidR="0071659D" w:rsidRPr="00A26CE3">
        <w:rPr>
          <w:rStyle w:val="hps"/>
          <w:b/>
          <w:lang w:val="ru-RU"/>
        </w:rPr>
        <w:t>.</w:t>
      </w:r>
      <w:r w:rsidR="00582D3E" w:rsidRPr="00A26CE3">
        <w:rPr>
          <w:rStyle w:val="hps"/>
          <w:lang w:val="ru-RU"/>
        </w:rPr>
        <w:t xml:space="preserve"> </w:t>
      </w:r>
      <w:r w:rsidR="00A26CE3">
        <w:rPr>
          <w:rStyle w:val="hps"/>
          <w:lang w:val="ru-RU"/>
        </w:rPr>
        <w:t xml:space="preserve">Все четыре ожидаемых результата остаются такими же, как в предыдущем двухлетнем периоде, в соответствии с документом </w:t>
      </w:r>
      <w:r w:rsidR="00D52471" w:rsidRPr="00A26CE3">
        <w:rPr>
          <w:rStyle w:val="hps"/>
          <w:lang w:val="ru-RU"/>
        </w:rPr>
        <w:t xml:space="preserve">40 </w:t>
      </w:r>
      <w:r w:rsidR="00D52471" w:rsidRPr="00CA334F">
        <w:rPr>
          <w:rStyle w:val="hps"/>
        </w:rPr>
        <w:t>C</w:t>
      </w:r>
      <w:r w:rsidR="00D52471" w:rsidRPr="00A26CE3">
        <w:rPr>
          <w:rStyle w:val="hps"/>
          <w:lang w:val="ru-RU"/>
        </w:rPr>
        <w:t>/5</w:t>
      </w:r>
      <w:r w:rsidR="00CE26EE" w:rsidRPr="00A26CE3">
        <w:rPr>
          <w:rStyle w:val="hps"/>
          <w:lang w:val="ru-RU"/>
        </w:rPr>
        <w:t xml:space="preserve">. </w:t>
      </w:r>
      <w:r w:rsidR="00022A01">
        <w:rPr>
          <w:rStyle w:val="hps"/>
          <w:lang w:val="ru-RU"/>
        </w:rPr>
        <w:t>Предлагаемый</w:t>
      </w:r>
      <w:r w:rsidR="00022A01" w:rsidRPr="00022A01">
        <w:rPr>
          <w:rStyle w:val="hps"/>
          <w:lang w:val="ru-RU"/>
        </w:rPr>
        <w:t xml:space="preserve"> </w:t>
      </w:r>
      <w:r w:rsidR="00022A01">
        <w:rPr>
          <w:rStyle w:val="hps"/>
          <w:lang w:val="ru-RU"/>
        </w:rPr>
        <w:t>на</w:t>
      </w:r>
      <w:r w:rsidR="00022A01" w:rsidRPr="00022A01">
        <w:rPr>
          <w:rStyle w:val="hps"/>
          <w:lang w:val="ru-RU"/>
        </w:rPr>
        <w:t xml:space="preserve"> </w:t>
      </w:r>
      <w:r w:rsidR="00022A01">
        <w:rPr>
          <w:rStyle w:val="hps"/>
          <w:lang w:val="ru-RU"/>
        </w:rPr>
        <w:t>текущий</w:t>
      </w:r>
      <w:r w:rsidR="00022A01" w:rsidRPr="00022A01">
        <w:rPr>
          <w:rStyle w:val="hps"/>
          <w:lang w:val="ru-RU"/>
        </w:rPr>
        <w:t xml:space="preserve"> </w:t>
      </w:r>
      <w:r w:rsidR="00022A01">
        <w:rPr>
          <w:rStyle w:val="hps"/>
          <w:lang w:val="ru-RU"/>
        </w:rPr>
        <w:t>двухлетний</w:t>
      </w:r>
      <w:r w:rsidR="00022A01" w:rsidRPr="00022A01">
        <w:rPr>
          <w:rStyle w:val="hps"/>
          <w:lang w:val="ru-RU"/>
        </w:rPr>
        <w:t xml:space="preserve"> </w:t>
      </w:r>
      <w:r w:rsidR="00022A01">
        <w:rPr>
          <w:rStyle w:val="hps"/>
          <w:lang w:val="ru-RU"/>
        </w:rPr>
        <w:t>период</w:t>
      </w:r>
      <w:r w:rsidR="00022A01" w:rsidRPr="00022A01">
        <w:rPr>
          <w:rStyle w:val="hps"/>
          <w:lang w:val="ru-RU"/>
        </w:rPr>
        <w:t xml:space="preserve"> </w:t>
      </w:r>
      <w:r w:rsidR="00022A01">
        <w:rPr>
          <w:rStyle w:val="hps"/>
          <w:lang w:val="ru-RU"/>
        </w:rPr>
        <w:t>бюджет</w:t>
      </w:r>
      <w:r w:rsidR="00022A01" w:rsidRPr="00022A01">
        <w:rPr>
          <w:rStyle w:val="hps"/>
          <w:lang w:val="ru-RU"/>
        </w:rPr>
        <w:t xml:space="preserve"> </w:t>
      </w:r>
      <w:r w:rsidR="00022A01">
        <w:rPr>
          <w:rStyle w:val="hps"/>
          <w:lang w:val="ru-RU"/>
        </w:rPr>
        <w:t>направлен на то, чтобы сбалансировать распределение средств между различными ОР</w:t>
      </w:r>
      <w:r w:rsidR="002E7D69" w:rsidRPr="00022A01">
        <w:rPr>
          <w:rStyle w:val="hps"/>
          <w:lang w:val="ru-RU"/>
        </w:rPr>
        <w:t>:</w:t>
      </w:r>
    </w:p>
    <w:tbl>
      <w:tblPr>
        <w:tblW w:w="7938" w:type="dxa"/>
        <w:tblInd w:w="1276" w:type="dxa"/>
        <w:tblLook w:val="04A0" w:firstRow="1" w:lastRow="0" w:firstColumn="1" w:lastColumn="0" w:noHBand="0" w:noVBand="1"/>
      </w:tblPr>
      <w:tblGrid>
        <w:gridCol w:w="4249"/>
        <w:gridCol w:w="1229"/>
        <w:gridCol w:w="1230"/>
        <w:gridCol w:w="1230"/>
      </w:tblGrid>
      <w:tr w:rsidR="009D1A8D" w:rsidRPr="00601B38" w:rsidTr="00E07554">
        <w:tc>
          <w:tcPr>
            <w:tcW w:w="4249" w:type="dxa"/>
            <w:shd w:val="clear" w:color="auto" w:fill="BFBFBF"/>
          </w:tcPr>
          <w:p w:rsidR="009D1A8D" w:rsidRPr="009D1A8D" w:rsidRDefault="00022A01" w:rsidP="00022A01">
            <w:pPr>
              <w:keepNext/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Ожидаемый результат</w:t>
            </w:r>
          </w:p>
        </w:tc>
        <w:tc>
          <w:tcPr>
            <w:tcW w:w="1229" w:type="dxa"/>
            <w:shd w:val="clear" w:color="auto" w:fill="BFBFBF"/>
          </w:tcPr>
          <w:p w:rsidR="009D1A8D" w:rsidRPr="003A6C3F" w:rsidRDefault="009D1A8D" w:rsidP="000B4718">
            <w:pPr>
              <w:keepNext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D1A8D">
              <w:rPr>
                <w:rFonts w:ascii="Arial" w:hAnsi="Arial" w:cs="Arial"/>
                <w:b/>
                <w:sz w:val="20"/>
                <w:szCs w:val="20"/>
                <w:lang w:val="en-GB"/>
              </w:rPr>
              <w:t>2018-2019</w:t>
            </w:r>
            <w:r w:rsidR="00022A01">
              <w:rPr>
                <w:rFonts w:ascii="Arial" w:hAnsi="Arial" w:cs="Arial"/>
                <w:b/>
                <w:sz w:val="20"/>
                <w:szCs w:val="20"/>
                <w:lang w:val="ru-RU"/>
              </w:rPr>
              <w:t> </w:t>
            </w:r>
            <w:r w:rsidR="000B4718">
              <w:rPr>
                <w:rFonts w:ascii="Arial" w:hAnsi="Arial" w:cs="Arial"/>
                <w:b/>
                <w:sz w:val="20"/>
                <w:szCs w:val="20"/>
                <w:lang w:val="ru-RU"/>
              </w:rPr>
              <w:t>гг</w:t>
            </w:r>
            <w:r w:rsidR="000B4718" w:rsidRPr="003A6C3F">
              <w:rPr>
                <w:rFonts w:ascii="Arial" w:hAnsi="Arial" w:cs="Arial"/>
                <w:b/>
                <w:sz w:val="20"/>
                <w:szCs w:val="20"/>
                <w:lang w:val="en-US"/>
              </w:rPr>
              <w:t>.</w:t>
            </w:r>
            <w:r w:rsidR="007D6277">
              <w:rPr>
                <w:rStyle w:val="Appelnotedebasdep"/>
                <w:rFonts w:ascii="Arial" w:hAnsi="Arial" w:cs="Arial"/>
                <w:b/>
                <w:sz w:val="20"/>
                <w:szCs w:val="20"/>
                <w:lang w:val="en-US"/>
              </w:rPr>
              <w:footnoteReference w:id="4"/>
            </w:r>
          </w:p>
        </w:tc>
        <w:tc>
          <w:tcPr>
            <w:tcW w:w="1230" w:type="dxa"/>
            <w:shd w:val="clear" w:color="auto" w:fill="BFBFBF"/>
          </w:tcPr>
          <w:p w:rsidR="009D1A8D" w:rsidRPr="003A6C3F" w:rsidRDefault="009D1A8D" w:rsidP="000B4718">
            <w:pPr>
              <w:keepNext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D1A8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 </w:t>
            </w:r>
            <w:r w:rsidR="000B4718">
              <w:rPr>
                <w:rFonts w:ascii="Arial" w:hAnsi="Arial" w:cs="Arial"/>
                <w:b/>
                <w:sz w:val="20"/>
                <w:szCs w:val="20"/>
                <w:lang w:val="ru-RU"/>
              </w:rPr>
              <w:t>января</w:t>
            </w:r>
            <w:r w:rsidRPr="009D1A8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E07554">
              <w:rPr>
                <w:rFonts w:ascii="Arial" w:hAnsi="Arial" w:cs="Arial"/>
                <w:b/>
                <w:sz w:val="20"/>
                <w:szCs w:val="20"/>
                <w:lang w:val="en-GB"/>
              </w:rPr>
              <w:t>-</w:t>
            </w:r>
            <w:r w:rsidRPr="009D1A8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30 </w:t>
            </w:r>
            <w:r w:rsidR="000B4718">
              <w:rPr>
                <w:rFonts w:ascii="Arial" w:hAnsi="Arial" w:cs="Arial"/>
                <w:b/>
                <w:sz w:val="20"/>
                <w:szCs w:val="20"/>
                <w:lang w:val="ru-RU"/>
              </w:rPr>
              <w:t>июня</w:t>
            </w:r>
            <w:r w:rsidRPr="009D1A8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2020</w:t>
            </w:r>
            <w:r w:rsidR="00022A01">
              <w:rPr>
                <w:rFonts w:ascii="Arial" w:hAnsi="Arial" w:cs="Arial"/>
                <w:b/>
                <w:sz w:val="20"/>
                <w:szCs w:val="20"/>
                <w:lang w:val="ru-RU"/>
              </w:rPr>
              <w:t> </w:t>
            </w:r>
            <w:r w:rsidR="000B4718">
              <w:rPr>
                <w:rFonts w:ascii="Arial" w:hAnsi="Arial" w:cs="Arial"/>
                <w:b/>
                <w:sz w:val="20"/>
                <w:szCs w:val="20"/>
                <w:lang w:val="ru-RU"/>
              </w:rPr>
              <w:t>г</w:t>
            </w:r>
            <w:r w:rsidR="000B4718" w:rsidRPr="003A6C3F">
              <w:rPr>
                <w:rFonts w:ascii="Arial" w:hAnsi="Arial" w:cs="Arial"/>
                <w:b/>
                <w:sz w:val="20"/>
                <w:szCs w:val="20"/>
                <w:lang w:val="en-US"/>
              </w:rPr>
              <w:t>.</w:t>
            </w:r>
            <w:r w:rsidR="009C16E7">
              <w:rPr>
                <w:rStyle w:val="Appelnotedebasdep"/>
                <w:rFonts w:ascii="Arial" w:hAnsi="Arial" w:cs="Arial"/>
                <w:b/>
                <w:sz w:val="20"/>
                <w:szCs w:val="20"/>
                <w:lang w:val="en-US"/>
              </w:rPr>
              <w:footnoteReference w:id="5"/>
            </w:r>
          </w:p>
        </w:tc>
        <w:tc>
          <w:tcPr>
            <w:tcW w:w="1230" w:type="dxa"/>
            <w:shd w:val="clear" w:color="auto" w:fill="BFBFBF"/>
          </w:tcPr>
          <w:p w:rsidR="009D1A8D" w:rsidRPr="003A6C3F" w:rsidRDefault="009D1A8D" w:rsidP="00FB0B14">
            <w:pPr>
              <w:keepNext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D1A8D">
              <w:rPr>
                <w:rFonts w:ascii="Arial" w:hAnsi="Arial" w:cs="Arial"/>
                <w:b/>
                <w:sz w:val="20"/>
                <w:szCs w:val="20"/>
                <w:lang w:val="en-GB"/>
              </w:rPr>
              <w:t>2020-2021</w:t>
            </w:r>
            <w:r w:rsidR="00022A01">
              <w:rPr>
                <w:rFonts w:ascii="Arial" w:hAnsi="Arial" w:cs="Arial"/>
                <w:b/>
                <w:sz w:val="20"/>
                <w:szCs w:val="20"/>
                <w:lang w:val="ru-RU"/>
              </w:rPr>
              <w:t> </w:t>
            </w:r>
            <w:r w:rsidR="000B4718">
              <w:rPr>
                <w:rFonts w:ascii="Arial" w:hAnsi="Arial" w:cs="Arial"/>
                <w:b/>
                <w:sz w:val="20"/>
                <w:szCs w:val="20"/>
                <w:lang w:val="ru-RU"/>
              </w:rPr>
              <w:t>гг</w:t>
            </w:r>
            <w:r w:rsidR="000B4718" w:rsidRPr="003A6C3F">
              <w:rPr>
                <w:rFonts w:ascii="Arial" w:hAnsi="Arial" w:cs="Arial"/>
                <w:b/>
                <w:sz w:val="20"/>
                <w:szCs w:val="20"/>
                <w:lang w:val="en-US"/>
              </w:rPr>
              <w:t>.</w:t>
            </w:r>
          </w:p>
        </w:tc>
      </w:tr>
      <w:tr w:rsidR="009D1A8D" w:rsidRPr="00601B38" w:rsidTr="00E07554">
        <w:tc>
          <w:tcPr>
            <w:tcW w:w="4249" w:type="dxa"/>
            <w:shd w:val="clear" w:color="auto" w:fill="auto"/>
          </w:tcPr>
          <w:p w:rsidR="009D1A8D" w:rsidRPr="00575A3A" w:rsidRDefault="00022A01" w:rsidP="00575A3A">
            <w:pPr>
              <w:keepNext/>
              <w:spacing w:before="60" w:after="6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ОР</w:t>
            </w:r>
            <w:r w:rsidR="009D1A8D" w:rsidRPr="00393EDF">
              <w:rPr>
                <w:rFonts w:ascii="Arial" w:hAnsi="Arial" w:cs="Arial"/>
                <w:sz w:val="20"/>
                <w:szCs w:val="20"/>
              </w:rPr>
              <w:t> </w:t>
            </w:r>
            <w:r w:rsidR="009D1A8D" w:rsidRPr="00575A3A">
              <w:rPr>
                <w:rFonts w:ascii="Arial" w:hAnsi="Arial" w:cs="Arial"/>
                <w:sz w:val="20"/>
                <w:szCs w:val="20"/>
                <w:lang w:val="ru-RU"/>
              </w:rPr>
              <w:t xml:space="preserve">1: </w:t>
            </w:r>
            <w:r w:rsidR="00364EA4">
              <w:rPr>
                <w:rFonts w:ascii="Arial" w:hAnsi="Arial" w:cs="Arial"/>
                <w:sz w:val="20"/>
                <w:szCs w:val="20"/>
                <w:lang w:val="ru-RU"/>
              </w:rPr>
              <w:t>Эффективное</w:t>
            </w:r>
            <w:r w:rsidR="00364EA4" w:rsidRPr="00575A3A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364EA4">
              <w:rPr>
                <w:rFonts w:ascii="Arial" w:hAnsi="Arial" w:cs="Arial"/>
                <w:sz w:val="20"/>
                <w:szCs w:val="20"/>
                <w:lang w:val="ru-RU"/>
              </w:rPr>
              <w:t>управление</w:t>
            </w:r>
            <w:r w:rsidR="00364EA4" w:rsidRPr="00575A3A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364EA4">
              <w:rPr>
                <w:rFonts w:ascii="Arial" w:hAnsi="Arial" w:cs="Arial"/>
                <w:sz w:val="20"/>
                <w:szCs w:val="20"/>
                <w:lang w:val="ru-RU"/>
              </w:rPr>
              <w:t>Конвенцией</w:t>
            </w:r>
            <w:r w:rsidR="00364EA4" w:rsidRPr="00575A3A">
              <w:rPr>
                <w:rFonts w:ascii="Arial" w:hAnsi="Arial" w:cs="Arial"/>
                <w:sz w:val="20"/>
                <w:szCs w:val="20"/>
                <w:lang w:val="ru-RU"/>
              </w:rPr>
              <w:t xml:space="preserve"> 2003</w:t>
            </w:r>
            <w:r w:rsidR="00364EA4" w:rsidRPr="00393EDF">
              <w:rPr>
                <w:rFonts w:ascii="Arial" w:hAnsi="Arial" w:cs="Arial"/>
                <w:sz w:val="20"/>
                <w:szCs w:val="20"/>
              </w:rPr>
              <w:t> </w:t>
            </w:r>
            <w:r w:rsidR="00364EA4">
              <w:rPr>
                <w:rFonts w:ascii="Arial" w:hAnsi="Arial" w:cs="Arial"/>
                <w:sz w:val="20"/>
                <w:szCs w:val="20"/>
                <w:lang w:val="ru-RU"/>
              </w:rPr>
              <w:t>г</w:t>
            </w:r>
            <w:r w:rsidR="005A1327" w:rsidRPr="00575A3A">
              <w:rPr>
                <w:rFonts w:ascii="Arial" w:hAnsi="Arial" w:cs="Arial"/>
                <w:sz w:val="20"/>
                <w:szCs w:val="20"/>
                <w:lang w:val="ru-RU"/>
              </w:rPr>
              <w:t xml:space="preserve">., </w:t>
            </w:r>
            <w:r w:rsidR="005A1327">
              <w:rPr>
                <w:rFonts w:ascii="Arial" w:hAnsi="Arial" w:cs="Arial"/>
                <w:sz w:val="20"/>
                <w:szCs w:val="20"/>
                <w:lang w:val="ru-RU"/>
              </w:rPr>
              <w:t>обеспеченное</w:t>
            </w:r>
            <w:r w:rsidR="005A1327" w:rsidRPr="00575A3A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7E0774">
              <w:rPr>
                <w:rFonts w:ascii="Arial" w:hAnsi="Arial" w:cs="Arial"/>
                <w:sz w:val="20"/>
                <w:szCs w:val="20"/>
                <w:lang w:val="ru-RU"/>
              </w:rPr>
              <w:t>усилением</w:t>
            </w:r>
            <w:r w:rsidR="007E0774" w:rsidRPr="00575A3A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7E0774">
              <w:rPr>
                <w:rFonts w:ascii="Arial" w:hAnsi="Arial" w:cs="Arial"/>
                <w:sz w:val="20"/>
                <w:szCs w:val="20"/>
                <w:lang w:val="ru-RU"/>
              </w:rPr>
              <w:t>мониторинга</w:t>
            </w:r>
            <w:r w:rsidR="007E0774" w:rsidRPr="00575A3A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575A3A">
              <w:rPr>
                <w:rFonts w:ascii="Arial" w:hAnsi="Arial" w:cs="Arial"/>
                <w:sz w:val="20"/>
                <w:szCs w:val="20"/>
                <w:lang w:val="ru-RU"/>
              </w:rPr>
              <w:t>систем управления знаниями</w:t>
            </w:r>
          </w:p>
        </w:tc>
        <w:tc>
          <w:tcPr>
            <w:tcW w:w="1229" w:type="dxa"/>
          </w:tcPr>
          <w:p w:rsidR="009D1A8D" w:rsidRPr="009D1A8D" w:rsidRDefault="003C5FE9" w:rsidP="00FB0B14">
            <w:pPr>
              <w:keepNext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20</w:t>
            </w:r>
            <w:r w:rsidR="009D1A8D" w:rsidRPr="009D1A8D">
              <w:rPr>
                <w:rFonts w:ascii="Arial" w:hAnsi="Arial" w:cs="Arial"/>
                <w:sz w:val="20"/>
                <w:szCs w:val="20"/>
                <w:lang w:val="en-GB"/>
              </w:rPr>
              <w:t>%</w:t>
            </w:r>
          </w:p>
        </w:tc>
        <w:tc>
          <w:tcPr>
            <w:tcW w:w="1230" w:type="dxa"/>
          </w:tcPr>
          <w:p w:rsidR="009D1A8D" w:rsidRPr="009D1A8D" w:rsidRDefault="009D1A8D" w:rsidP="00FB0B14">
            <w:pPr>
              <w:keepNext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1A8D">
              <w:rPr>
                <w:rFonts w:ascii="Arial" w:hAnsi="Arial" w:cs="Arial"/>
                <w:sz w:val="20"/>
                <w:szCs w:val="20"/>
                <w:lang w:val="en-GB"/>
              </w:rPr>
              <w:t>23%</w:t>
            </w:r>
          </w:p>
        </w:tc>
        <w:tc>
          <w:tcPr>
            <w:tcW w:w="1230" w:type="dxa"/>
            <w:shd w:val="clear" w:color="auto" w:fill="auto"/>
          </w:tcPr>
          <w:p w:rsidR="009D1A8D" w:rsidRPr="00B702ED" w:rsidRDefault="008C7D30" w:rsidP="00FB0B14">
            <w:pPr>
              <w:keepNext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02ED">
              <w:rPr>
                <w:rFonts w:ascii="Arial" w:hAnsi="Arial" w:cs="Arial"/>
                <w:sz w:val="20"/>
                <w:szCs w:val="20"/>
                <w:lang w:val="en-GB"/>
              </w:rPr>
              <w:t>27</w:t>
            </w:r>
            <w:r w:rsidR="009D1A8D" w:rsidRPr="00B702ED">
              <w:rPr>
                <w:rFonts w:ascii="Arial" w:hAnsi="Arial" w:cs="Arial"/>
                <w:sz w:val="20"/>
                <w:szCs w:val="20"/>
                <w:lang w:val="en-GB"/>
              </w:rPr>
              <w:t>%</w:t>
            </w:r>
          </w:p>
        </w:tc>
      </w:tr>
      <w:tr w:rsidR="009D1A8D" w:rsidRPr="00601B38" w:rsidTr="00E07554">
        <w:tc>
          <w:tcPr>
            <w:tcW w:w="4249" w:type="dxa"/>
            <w:shd w:val="clear" w:color="auto" w:fill="auto"/>
          </w:tcPr>
          <w:p w:rsidR="009D1A8D" w:rsidRPr="00846AFC" w:rsidRDefault="00022A01" w:rsidP="00846AFC">
            <w:pPr>
              <w:keepNext/>
              <w:spacing w:before="60" w:after="6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ОР</w:t>
            </w:r>
            <w:r w:rsidR="009D1A8D" w:rsidRPr="00846AFC">
              <w:rPr>
                <w:rFonts w:ascii="Arial" w:hAnsi="Arial" w:cs="Arial"/>
                <w:sz w:val="20"/>
                <w:szCs w:val="20"/>
              </w:rPr>
              <w:t> </w:t>
            </w:r>
            <w:r w:rsidR="009D1A8D" w:rsidRPr="003D2390">
              <w:rPr>
                <w:rFonts w:ascii="Arial" w:hAnsi="Arial" w:cs="Arial"/>
                <w:sz w:val="20"/>
                <w:szCs w:val="20"/>
                <w:lang w:val="ru-RU"/>
              </w:rPr>
              <w:t xml:space="preserve">2: </w:t>
            </w:r>
            <w:r w:rsidR="00575A3A">
              <w:rPr>
                <w:rFonts w:ascii="Arial" w:hAnsi="Arial" w:cs="Arial"/>
                <w:sz w:val="20"/>
                <w:szCs w:val="20"/>
                <w:lang w:val="ru-RU"/>
              </w:rPr>
              <w:t>Содействие</w:t>
            </w:r>
            <w:r w:rsidR="00575A3A" w:rsidRPr="003D239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575A3A">
              <w:rPr>
                <w:rFonts w:ascii="Arial" w:hAnsi="Arial" w:cs="Arial"/>
                <w:sz w:val="20"/>
                <w:szCs w:val="20"/>
                <w:lang w:val="ru-RU"/>
              </w:rPr>
              <w:t>выполнению</w:t>
            </w:r>
            <w:r w:rsidR="00575A3A" w:rsidRPr="003D239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575A3A">
              <w:rPr>
                <w:rFonts w:ascii="Arial" w:hAnsi="Arial" w:cs="Arial"/>
                <w:sz w:val="20"/>
                <w:szCs w:val="20"/>
                <w:lang w:val="ru-RU"/>
              </w:rPr>
              <w:t>Конвенции</w:t>
            </w:r>
            <w:r w:rsidR="00575A3A" w:rsidRPr="003D239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575A3A">
              <w:rPr>
                <w:rFonts w:ascii="Arial" w:hAnsi="Arial" w:cs="Arial"/>
                <w:sz w:val="20"/>
                <w:szCs w:val="20"/>
                <w:lang w:val="ru-RU"/>
              </w:rPr>
              <w:t>в</w:t>
            </w:r>
            <w:r w:rsidR="00575A3A" w:rsidRPr="003D239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575A3A">
              <w:rPr>
                <w:rFonts w:ascii="Arial" w:hAnsi="Arial" w:cs="Arial"/>
                <w:sz w:val="20"/>
                <w:szCs w:val="20"/>
                <w:lang w:val="ru-RU"/>
              </w:rPr>
              <w:t>государствах</w:t>
            </w:r>
            <w:r w:rsidR="00575A3A" w:rsidRPr="003D2390">
              <w:rPr>
                <w:rFonts w:ascii="Arial" w:hAnsi="Arial" w:cs="Arial"/>
                <w:sz w:val="20"/>
                <w:szCs w:val="20"/>
                <w:lang w:val="ru-RU"/>
              </w:rPr>
              <w:t>-</w:t>
            </w:r>
            <w:r w:rsidR="00575A3A">
              <w:rPr>
                <w:rFonts w:ascii="Arial" w:hAnsi="Arial" w:cs="Arial"/>
                <w:sz w:val="20"/>
                <w:szCs w:val="20"/>
                <w:lang w:val="ru-RU"/>
              </w:rPr>
              <w:t>участниках</w:t>
            </w:r>
            <w:r w:rsidR="00575A3A" w:rsidRPr="003D239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575A3A">
              <w:rPr>
                <w:rFonts w:ascii="Arial" w:hAnsi="Arial" w:cs="Arial"/>
                <w:sz w:val="20"/>
                <w:szCs w:val="20"/>
                <w:lang w:val="ru-RU"/>
              </w:rPr>
              <w:t>посредством</w:t>
            </w:r>
            <w:r w:rsidR="00575A3A" w:rsidRPr="003D239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846AFC">
              <w:rPr>
                <w:rFonts w:ascii="Arial" w:hAnsi="Arial" w:cs="Arial"/>
                <w:sz w:val="20"/>
                <w:szCs w:val="20"/>
                <w:lang w:val="ru-RU"/>
              </w:rPr>
              <w:t>усиления</w:t>
            </w:r>
            <w:r w:rsidR="00846AFC" w:rsidRPr="003D239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846AFC">
              <w:rPr>
                <w:rFonts w:ascii="Arial" w:hAnsi="Arial" w:cs="Arial"/>
                <w:sz w:val="20"/>
                <w:szCs w:val="20"/>
                <w:lang w:val="ru-RU"/>
              </w:rPr>
              <w:t>программы</w:t>
            </w:r>
            <w:r w:rsidR="00846AFC" w:rsidRPr="003D239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846AFC">
              <w:rPr>
                <w:rFonts w:ascii="Arial" w:hAnsi="Arial" w:cs="Arial"/>
                <w:sz w:val="20"/>
                <w:szCs w:val="20"/>
                <w:lang w:val="ru-RU"/>
              </w:rPr>
              <w:t>по</w:t>
            </w:r>
            <w:r w:rsidR="00846AFC" w:rsidRPr="003D239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846AFC">
              <w:rPr>
                <w:rFonts w:ascii="Arial" w:hAnsi="Arial" w:cs="Arial"/>
                <w:sz w:val="20"/>
                <w:szCs w:val="20"/>
                <w:lang w:val="ru-RU"/>
              </w:rPr>
              <w:t>укреплению</w:t>
            </w:r>
            <w:r w:rsidR="00846AFC" w:rsidRPr="003D239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846AFC">
              <w:rPr>
                <w:rFonts w:ascii="Arial" w:hAnsi="Arial" w:cs="Arial"/>
                <w:sz w:val="20"/>
                <w:szCs w:val="20"/>
                <w:lang w:val="ru-RU"/>
              </w:rPr>
              <w:t>потенциала</w:t>
            </w:r>
            <w:r w:rsidR="00846AFC" w:rsidRPr="003D239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29" w:type="dxa"/>
          </w:tcPr>
          <w:p w:rsidR="009D1A8D" w:rsidRPr="009D1A8D" w:rsidRDefault="003C5FE9" w:rsidP="00FB0B14">
            <w:pPr>
              <w:keepNext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36</w:t>
            </w:r>
            <w:r w:rsidR="009D1A8D" w:rsidRPr="009D1A8D">
              <w:rPr>
                <w:rFonts w:ascii="Arial" w:hAnsi="Arial" w:cs="Arial"/>
                <w:sz w:val="20"/>
                <w:szCs w:val="20"/>
                <w:lang w:val="en-GB"/>
              </w:rPr>
              <w:t>%</w:t>
            </w:r>
          </w:p>
        </w:tc>
        <w:tc>
          <w:tcPr>
            <w:tcW w:w="1230" w:type="dxa"/>
          </w:tcPr>
          <w:p w:rsidR="009D1A8D" w:rsidRPr="009D1A8D" w:rsidRDefault="009D1A8D" w:rsidP="00FB0B14">
            <w:pPr>
              <w:keepNext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1A8D">
              <w:rPr>
                <w:rFonts w:ascii="Arial" w:hAnsi="Arial" w:cs="Arial"/>
                <w:sz w:val="20"/>
                <w:szCs w:val="20"/>
                <w:lang w:val="en-GB"/>
              </w:rPr>
              <w:t>43%</w:t>
            </w:r>
          </w:p>
        </w:tc>
        <w:tc>
          <w:tcPr>
            <w:tcW w:w="1230" w:type="dxa"/>
            <w:shd w:val="clear" w:color="auto" w:fill="auto"/>
          </w:tcPr>
          <w:p w:rsidR="009D1A8D" w:rsidRPr="00B702ED" w:rsidRDefault="008C7D30" w:rsidP="00FB0B14">
            <w:pPr>
              <w:keepNext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02ED">
              <w:rPr>
                <w:rFonts w:ascii="Arial" w:hAnsi="Arial" w:cs="Arial"/>
                <w:sz w:val="20"/>
                <w:szCs w:val="20"/>
                <w:lang w:val="en-GB"/>
              </w:rPr>
              <w:t>33</w:t>
            </w:r>
            <w:r w:rsidR="009D1A8D" w:rsidRPr="00B702ED">
              <w:rPr>
                <w:rFonts w:ascii="Arial" w:hAnsi="Arial" w:cs="Arial"/>
                <w:sz w:val="20"/>
                <w:szCs w:val="20"/>
                <w:lang w:val="en-GB"/>
              </w:rPr>
              <w:t>%</w:t>
            </w:r>
          </w:p>
        </w:tc>
      </w:tr>
      <w:tr w:rsidR="009D1A8D" w:rsidRPr="00601B38" w:rsidTr="00E07554">
        <w:tc>
          <w:tcPr>
            <w:tcW w:w="4249" w:type="dxa"/>
            <w:shd w:val="clear" w:color="auto" w:fill="auto"/>
          </w:tcPr>
          <w:p w:rsidR="009D1A8D" w:rsidRPr="003D2390" w:rsidRDefault="00022A01" w:rsidP="00846AFC">
            <w:pPr>
              <w:keepNext/>
              <w:spacing w:before="60" w:after="6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ОР</w:t>
            </w:r>
            <w:r w:rsidR="009D1A8D" w:rsidRPr="00846AFC">
              <w:rPr>
                <w:rFonts w:ascii="Arial" w:hAnsi="Arial" w:cs="Arial"/>
                <w:sz w:val="20"/>
                <w:szCs w:val="20"/>
              </w:rPr>
              <w:t> </w:t>
            </w:r>
            <w:r w:rsidR="009D1A8D" w:rsidRPr="003D2390">
              <w:rPr>
                <w:rFonts w:ascii="Arial" w:hAnsi="Arial" w:cs="Arial"/>
                <w:sz w:val="20"/>
                <w:szCs w:val="20"/>
                <w:lang w:val="ru-RU"/>
              </w:rPr>
              <w:t xml:space="preserve">3: </w:t>
            </w:r>
            <w:r w:rsidR="00846AFC">
              <w:rPr>
                <w:rFonts w:ascii="Arial" w:hAnsi="Arial" w:cs="Arial"/>
                <w:sz w:val="20"/>
                <w:szCs w:val="20"/>
                <w:lang w:val="ru-RU"/>
              </w:rPr>
              <w:t>Интеграция</w:t>
            </w:r>
            <w:r w:rsidR="00846AFC" w:rsidRPr="003D239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846AFC">
              <w:rPr>
                <w:rFonts w:ascii="Arial" w:hAnsi="Arial" w:cs="Arial"/>
                <w:sz w:val="20"/>
                <w:szCs w:val="20"/>
                <w:lang w:val="ru-RU"/>
              </w:rPr>
              <w:t>нематериального</w:t>
            </w:r>
            <w:r w:rsidR="00846AFC" w:rsidRPr="003D239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846AFC">
              <w:rPr>
                <w:rFonts w:ascii="Arial" w:hAnsi="Arial" w:cs="Arial"/>
                <w:sz w:val="20"/>
                <w:szCs w:val="20"/>
                <w:lang w:val="ru-RU"/>
              </w:rPr>
              <w:t>культурного</w:t>
            </w:r>
            <w:r w:rsidR="00846AFC" w:rsidRPr="003D239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846AFC">
              <w:rPr>
                <w:rFonts w:ascii="Arial" w:hAnsi="Arial" w:cs="Arial"/>
                <w:sz w:val="20"/>
                <w:szCs w:val="20"/>
                <w:lang w:val="ru-RU"/>
              </w:rPr>
              <w:t>наследия</w:t>
            </w:r>
            <w:r w:rsidR="00846AFC" w:rsidRPr="003D239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846AFC">
              <w:rPr>
                <w:rFonts w:ascii="Arial" w:hAnsi="Arial" w:cs="Arial"/>
                <w:sz w:val="20"/>
                <w:szCs w:val="20"/>
                <w:lang w:val="ru-RU"/>
              </w:rPr>
              <w:t>в</w:t>
            </w:r>
            <w:r w:rsidR="00846AFC" w:rsidRPr="003D239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846AFC">
              <w:rPr>
                <w:rFonts w:ascii="Arial" w:hAnsi="Arial" w:cs="Arial"/>
                <w:sz w:val="20"/>
                <w:szCs w:val="20"/>
                <w:lang w:val="ru-RU"/>
              </w:rPr>
              <w:t>поддерживаемые</w:t>
            </w:r>
            <w:r w:rsidR="00846AFC" w:rsidRPr="003D239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846AFC">
              <w:rPr>
                <w:rFonts w:ascii="Arial" w:hAnsi="Arial" w:cs="Arial"/>
                <w:sz w:val="20"/>
                <w:szCs w:val="20"/>
                <w:lang w:val="ru-RU"/>
              </w:rPr>
              <w:t>планы</w:t>
            </w:r>
            <w:r w:rsidR="00846AFC" w:rsidRPr="003D2390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r w:rsidR="00846AFC">
              <w:rPr>
                <w:rFonts w:ascii="Arial" w:hAnsi="Arial" w:cs="Arial"/>
                <w:sz w:val="20"/>
                <w:szCs w:val="20"/>
                <w:lang w:val="ru-RU"/>
              </w:rPr>
              <w:t>политику</w:t>
            </w:r>
            <w:r w:rsidR="00846AFC" w:rsidRPr="003D239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846AFC">
              <w:rPr>
                <w:rFonts w:ascii="Arial" w:hAnsi="Arial" w:cs="Arial"/>
                <w:sz w:val="20"/>
                <w:szCs w:val="20"/>
                <w:lang w:val="ru-RU"/>
              </w:rPr>
              <w:t>и</w:t>
            </w:r>
            <w:r w:rsidR="00846AFC" w:rsidRPr="003D239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846AFC">
              <w:rPr>
                <w:rFonts w:ascii="Arial" w:hAnsi="Arial" w:cs="Arial"/>
                <w:sz w:val="20"/>
                <w:szCs w:val="20"/>
                <w:lang w:val="ru-RU"/>
              </w:rPr>
              <w:t>программы</w:t>
            </w:r>
            <w:r w:rsidR="00846AFC" w:rsidRPr="003D239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846AFC">
              <w:rPr>
                <w:rFonts w:ascii="Arial" w:hAnsi="Arial" w:cs="Arial"/>
                <w:sz w:val="20"/>
                <w:szCs w:val="20"/>
                <w:lang w:val="ru-RU"/>
              </w:rPr>
              <w:t>в</w:t>
            </w:r>
            <w:r w:rsidR="00846AFC" w:rsidRPr="003D239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846AFC">
              <w:rPr>
                <w:rFonts w:ascii="Arial" w:hAnsi="Arial" w:cs="Arial"/>
                <w:sz w:val="20"/>
                <w:szCs w:val="20"/>
                <w:lang w:val="ru-RU"/>
              </w:rPr>
              <w:t>области</w:t>
            </w:r>
            <w:r w:rsidR="00846AFC" w:rsidRPr="003D239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846AFC">
              <w:rPr>
                <w:rFonts w:ascii="Arial" w:hAnsi="Arial" w:cs="Arial"/>
                <w:sz w:val="20"/>
                <w:szCs w:val="20"/>
                <w:lang w:val="ru-RU"/>
              </w:rPr>
              <w:t>развития</w:t>
            </w:r>
          </w:p>
        </w:tc>
        <w:tc>
          <w:tcPr>
            <w:tcW w:w="1229" w:type="dxa"/>
          </w:tcPr>
          <w:p w:rsidR="009D1A8D" w:rsidRPr="009D1A8D" w:rsidRDefault="003C5FE9" w:rsidP="00FB0B14">
            <w:pPr>
              <w:keepNext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17</w:t>
            </w:r>
            <w:r w:rsidR="009D1A8D" w:rsidRPr="009D1A8D">
              <w:rPr>
                <w:rFonts w:ascii="Arial" w:hAnsi="Arial" w:cs="Arial"/>
                <w:sz w:val="20"/>
                <w:szCs w:val="20"/>
                <w:lang w:val="en-GB"/>
              </w:rPr>
              <w:t>%</w:t>
            </w:r>
          </w:p>
        </w:tc>
        <w:tc>
          <w:tcPr>
            <w:tcW w:w="1230" w:type="dxa"/>
          </w:tcPr>
          <w:p w:rsidR="009D1A8D" w:rsidRPr="009D1A8D" w:rsidRDefault="009D1A8D" w:rsidP="00FB0B14">
            <w:pPr>
              <w:keepNext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1A8D">
              <w:rPr>
                <w:rFonts w:ascii="Arial" w:hAnsi="Arial" w:cs="Arial"/>
                <w:sz w:val="20"/>
                <w:szCs w:val="20"/>
                <w:lang w:val="en-GB"/>
              </w:rPr>
              <w:t>14%</w:t>
            </w:r>
          </w:p>
        </w:tc>
        <w:tc>
          <w:tcPr>
            <w:tcW w:w="1230" w:type="dxa"/>
            <w:shd w:val="clear" w:color="auto" w:fill="auto"/>
          </w:tcPr>
          <w:p w:rsidR="009D1A8D" w:rsidRPr="00B702ED" w:rsidRDefault="008C7D30" w:rsidP="00FB0B14">
            <w:pPr>
              <w:keepNext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02ED">
              <w:rPr>
                <w:rFonts w:ascii="Arial" w:hAnsi="Arial" w:cs="Arial"/>
                <w:sz w:val="20"/>
                <w:szCs w:val="20"/>
                <w:lang w:val="en-GB"/>
              </w:rPr>
              <w:t>13</w:t>
            </w:r>
            <w:r w:rsidR="009D1A8D" w:rsidRPr="00B702ED">
              <w:rPr>
                <w:rFonts w:ascii="Arial" w:hAnsi="Arial" w:cs="Arial"/>
                <w:sz w:val="20"/>
                <w:szCs w:val="20"/>
                <w:lang w:val="en-GB"/>
              </w:rPr>
              <w:t>%</w:t>
            </w:r>
          </w:p>
        </w:tc>
      </w:tr>
      <w:tr w:rsidR="009D1A8D" w:rsidRPr="00601B38" w:rsidTr="00E07554">
        <w:tc>
          <w:tcPr>
            <w:tcW w:w="4249" w:type="dxa"/>
            <w:shd w:val="clear" w:color="auto" w:fill="auto"/>
          </w:tcPr>
          <w:p w:rsidR="009D1A8D" w:rsidRPr="003D2390" w:rsidRDefault="00022A01" w:rsidP="009246AA">
            <w:pPr>
              <w:keepNext/>
              <w:spacing w:before="60" w:after="6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ОР</w:t>
            </w:r>
            <w:r w:rsidR="009D1A8D" w:rsidRPr="009246AA">
              <w:rPr>
                <w:rFonts w:ascii="Arial" w:hAnsi="Arial" w:cs="Arial"/>
                <w:sz w:val="20"/>
                <w:szCs w:val="20"/>
              </w:rPr>
              <w:t> </w:t>
            </w:r>
            <w:r w:rsidR="009D1A8D" w:rsidRPr="003D2390">
              <w:rPr>
                <w:rFonts w:ascii="Arial" w:hAnsi="Arial" w:cs="Arial"/>
                <w:sz w:val="20"/>
                <w:szCs w:val="20"/>
                <w:lang w:val="ru-RU"/>
              </w:rPr>
              <w:t xml:space="preserve">4: </w:t>
            </w:r>
            <w:r w:rsidR="009246AA">
              <w:rPr>
                <w:rFonts w:ascii="Arial" w:hAnsi="Arial" w:cs="Arial"/>
                <w:sz w:val="20"/>
                <w:szCs w:val="20"/>
                <w:lang w:val="ru-RU"/>
              </w:rPr>
              <w:t>Продвижение</w:t>
            </w:r>
            <w:r w:rsidR="009246AA" w:rsidRPr="003D239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9246AA">
              <w:rPr>
                <w:rFonts w:ascii="Arial" w:hAnsi="Arial" w:cs="Arial"/>
                <w:sz w:val="20"/>
                <w:szCs w:val="20"/>
                <w:lang w:val="ru-RU"/>
              </w:rPr>
              <w:t>целей</w:t>
            </w:r>
            <w:r w:rsidR="009246AA" w:rsidRPr="003D239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9246AA">
              <w:rPr>
                <w:rFonts w:ascii="Arial" w:hAnsi="Arial" w:cs="Arial"/>
                <w:sz w:val="20"/>
                <w:szCs w:val="20"/>
                <w:lang w:val="ru-RU"/>
              </w:rPr>
              <w:t>Конвенции</w:t>
            </w:r>
            <w:r w:rsidR="009246AA" w:rsidRPr="003D239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9246AA">
              <w:rPr>
                <w:rFonts w:ascii="Arial" w:hAnsi="Arial" w:cs="Arial"/>
                <w:sz w:val="20"/>
                <w:szCs w:val="20"/>
                <w:lang w:val="ru-RU"/>
              </w:rPr>
              <w:t>посредством</w:t>
            </w:r>
            <w:r w:rsidR="009246AA" w:rsidRPr="003D239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9246AA">
              <w:rPr>
                <w:rFonts w:ascii="Arial" w:hAnsi="Arial" w:cs="Arial"/>
                <w:sz w:val="20"/>
                <w:szCs w:val="20"/>
                <w:lang w:val="ru-RU"/>
              </w:rPr>
              <w:t>повышения</w:t>
            </w:r>
            <w:r w:rsidR="009246AA" w:rsidRPr="003D239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9246AA">
              <w:rPr>
                <w:rFonts w:ascii="Arial" w:hAnsi="Arial" w:cs="Arial"/>
                <w:sz w:val="20"/>
                <w:szCs w:val="20"/>
                <w:lang w:val="ru-RU"/>
              </w:rPr>
              <w:t>осведомленности</w:t>
            </w:r>
            <w:r w:rsidR="009246AA" w:rsidRPr="003D239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9246AA">
              <w:rPr>
                <w:rFonts w:ascii="Arial" w:hAnsi="Arial" w:cs="Arial"/>
                <w:sz w:val="20"/>
                <w:szCs w:val="20"/>
                <w:lang w:val="ru-RU"/>
              </w:rPr>
              <w:t>и</w:t>
            </w:r>
            <w:r w:rsidR="009246AA" w:rsidRPr="003D239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9246AA">
              <w:rPr>
                <w:rFonts w:ascii="Arial" w:hAnsi="Arial" w:cs="Arial"/>
                <w:sz w:val="20"/>
                <w:szCs w:val="20"/>
                <w:lang w:val="ru-RU"/>
              </w:rPr>
              <w:t>информирования</w:t>
            </w:r>
          </w:p>
        </w:tc>
        <w:tc>
          <w:tcPr>
            <w:tcW w:w="1229" w:type="dxa"/>
          </w:tcPr>
          <w:p w:rsidR="009D1A8D" w:rsidRPr="009D1A8D" w:rsidRDefault="003C5FE9" w:rsidP="00FB0B14">
            <w:pPr>
              <w:keepNext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27</w:t>
            </w:r>
            <w:r w:rsidR="009D1A8D" w:rsidRPr="009D1A8D">
              <w:rPr>
                <w:rFonts w:ascii="Arial" w:hAnsi="Arial" w:cs="Arial"/>
                <w:sz w:val="20"/>
                <w:szCs w:val="20"/>
                <w:lang w:val="en-GB"/>
              </w:rPr>
              <w:t>%</w:t>
            </w:r>
          </w:p>
        </w:tc>
        <w:tc>
          <w:tcPr>
            <w:tcW w:w="1230" w:type="dxa"/>
          </w:tcPr>
          <w:p w:rsidR="009D1A8D" w:rsidRPr="009D1A8D" w:rsidRDefault="009D1A8D" w:rsidP="00FB0B14">
            <w:pPr>
              <w:keepNext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1A8D">
              <w:rPr>
                <w:rFonts w:ascii="Arial" w:hAnsi="Arial" w:cs="Arial"/>
                <w:sz w:val="20"/>
                <w:szCs w:val="20"/>
                <w:lang w:val="en-GB"/>
              </w:rPr>
              <w:t>20%</w:t>
            </w:r>
          </w:p>
        </w:tc>
        <w:tc>
          <w:tcPr>
            <w:tcW w:w="1230" w:type="dxa"/>
            <w:shd w:val="clear" w:color="auto" w:fill="auto"/>
          </w:tcPr>
          <w:p w:rsidR="009D1A8D" w:rsidRPr="00B702ED" w:rsidRDefault="008C7D30" w:rsidP="00FB0B14">
            <w:pPr>
              <w:keepNext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02ED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  <w:r w:rsidR="00E912CE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  <w:r w:rsidR="009D1A8D" w:rsidRPr="00B702ED">
              <w:rPr>
                <w:rFonts w:ascii="Arial" w:hAnsi="Arial" w:cs="Arial"/>
                <w:sz w:val="20"/>
                <w:szCs w:val="20"/>
                <w:lang w:val="en-GB"/>
              </w:rPr>
              <w:t>%</w:t>
            </w:r>
          </w:p>
        </w:tc>
      </w:tr>
      <w:tr w:rsidR="009D1A8D" w:rsidRPr="00601B38" w:rsidTr="00E07554">
        <w:tc>
          <w:tcPr>
            <w:tcW w:w="4249" w:type="dxa"/>
            <w:shd w:val="clear" w:color="auto" w:fill="auto"/>
          </w:tcPr>
          <w:p w:rsidR="009D1A8D" w:rsidRPr="009D1A8D" w:rsidRDefault="00022A01" w:rsidP="00022A01">
            <w:pPr>
              <w:keepNext/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Общий бюджет</w:t>
            </w:r>
          </w:p>
        </w:tc>
        <w:tc>
          <w:tcPr>
            <w:tcW w:w="1229" w:type="dxa"/>
          </w:tcPr>
          <w:p w:rsidR="009D1A8D" w:rsidRPr="009D1A8D" w:rsidRDefault="009D1A8D" w:rsidP="00FB0B14">
            <w:pPr>
              <w:keepNext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1A8D">
              <w:rPr>
                <w:rFonts w:ascii="Arial" w:hAnsi="Arial" w:cs="Arial"/>
                <w:sz w:val="20"/>
                <w:szCs w:val="20"/>
                <w:lang w:val="en-GB"/>
              </w:rPr>
              <w:t>100%</w:t>
            </w:r>
          </w:p>
        </w:tc>
        <w:tc>
          <w:tcPr>
            <w:tcW w:w="1230" w:type="dxa"/>
          </w:tcPr>
          <w:p w:rsidR="009D1A8D" w:rsidRPr="009D1A8D" w:rsidRDefault="009D1A8D" w:rsidP="00FB0B14">
            <w:pPr>
              <w:keepNext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1A8D">
              <w:rPr>
                <w:rFonts w:ascii="Arial" w:hAnsi="Arial" w:cs="Arial"/>
                <w:sz w:val="20"/>
                <w:szCs w:val="20"/>
                <w:lang w:val="en-GB"/>
              </w:rPr>
              <w:t>100%</w:t>
            </w:r>
          </w:p>
        </w:tc>
        <w:tc>
          <w:tcPr>
            <w:tcW w:w="1230" w:type="dxa"/>
            <w:shd w:val="clear" w:color="auto" w:fill="auto"/>
          </w:tcPr>
          <w:p w:rsidR="009D1A8D" w:rsidRPr="00601B38" w:rsidRDefault="009D1A8D" w:rsidP="00FB0B14">
            <w:pPr>
              <w:keepNext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highlight w:val="magenta"/>
                <w:lang w:val="en-GB"/>
              </w:rPr>
            </w:pPr>
            <w:r w:rsidRPr="009D1A8D">
              <w:rPr>
                <w:rFonts w:ascii="Arial" w:hAnsi="Arial" w:cs="Arial"/>
                <w:sz w:val="20"/>
                <w:szCs w:val="20"/>
                <w:lang w:val="en-GB"/>
              </w:rPr>
              <w:t>100%</w:t>
            </w:r>
          </w:p>
        </w:tc>
      </w:tr>
    </w:tbl>
    <w:p w:rsidR="00E07554" w:rsidRPr="002A6F97" w:rsidRDefault="00A10B4F" w:rsidP="00C21695">
      <w:pPr>
        <w:pStyle w:val="COMPara"/>
        <w:numPr>
          <w:ilvl w:val="0"/>
          <w:numId w:val="5"/>
        </w:numPr>
        <w:tabs>
          <w:tab w:val="left" w:pos="567"/>
        </w:tabs>
        <w:spacing w:before="240"/>
        <w:ind w:left="567" w:hanging="567"/>
        <w:jc w:val="both"/>
        <w:rPr>
          <w:lang w:val="ru-RU"/>
        </w:rPr>
      </w:pPr>
      <w:r>
        <w:rPr>
          <w:lang w:val="ru-RU"/>
        </w:rPr>
        <w:t>Во</w:t>
      </w:r>
      <w:r w:rsidRPr="00562851">
        <w:rPr>
          <w:lang w:val="ru-RU"/>
        </w:rPr>
        <w:t xml:space="preserve"> </w:t>
      </w:r>
      <w:r>
        <w:rPr>
          <w:lang w:val="ru-RU"/>
        </w:rPr>
        <w:t>избежание</w:t>
      </w:r>
      <w:r w:rsidRPr="00562851">
        <w:rPr>
          <w:lang w:val="ru-RU"/>
        </w:rPr>
        <w:t xml:space="preserve"> </w:t>
      </w:r>
      <w:r w:rsidR="00256363">
        <w:rPr>
          <w:lang w:val="ru-RU"/>
        </w:rPr>
        <w:t>перебоев</w:t>
      </w:r>
      <w:r w:rsidR="00256363" w:rsidRPr="00562851">
        <w:rPr>
          <w:lang w:val="ru-RU"/>
        </w:rPr>
        <w:t xml:space="preserve"> </w:t>
      </w:r>
      <w:r w:rsidR="00256363">
        <w:rPr>
          <w:lang w:val="ru-RU"/>
        </w:rPr>
        <w:t>или</w:t>
      </w:r>
      <w:r w:rsidR="00256363" w:rsidRPr="00562851">
        <w:rPr>
          <w:lang w:val="ru-RU"/>
        </w:rPr>
        <w:t xml:space="preserve"> </w:t>
      </w:r>
      <w:r w:rsidR="00256363">
        <w:rPr>
          <w:lang w:val="ru-RU"/>
        </w:rPr>
        <w:t>задержек</w:t>
      </w:r>
      <w:r w:rsidR="00256363" w:rsidRPr="00562851">
        <w:rPr>
          <w:lang w:val="ru-RU"/>
        </w:rPr>
        <w:t xml:space="preserve"> </w:t>
      </w:r>
      <w:r w:rsidR="00256363">
        <w:rPr>
          <w:lang w:val="ru-RU"/>
        </w:rPr>
        <w:t>с</w:t>
      </w:r>
      <w:r w:rsidR="00256363" w:rsidRPr="00562851">
        <w:rPr>
          <w:lang w:val="ru-RU"/>
        </w:rPr>
        <w:t xml:space="preserve"> </w:t>
      </w:r>
      <w:r w:rsidR="00256363">
        <w:rPr>
          <w:lang w:val="ru-RU"/>
        </w:rPr>
        <w:t>исполнением</w:t>
      </w:r>
      <w:r w:rsidR="00256363" w:rsidRPr="00562851">
        <w:rPr>
          <w:lang w:val="ru-RU"/>
        </w:rPr>
        <w:t xml:space="preserve"> </w:t>
      </w:r>
      <w:r w:rsidR="00256363">
        <w:rPr>
          <w:lang w:val="ru-RU"/>
        </w:rPr>
        <w:t>и</w:t>
      </w:r>
      <w:r w:rsidR="00256363" w:rsidRPr="00562851">
        <w:rPr>
          <w:lang w:val="ru-RU"/>
        </w:rPr>
        <w:t xml:space="preserve"> </w:t>
      </w:r>
      <w:r w:rsidR="00256363">
        <w:rPr>
          <w:lang w:val="ru-RU"/>
        </w:rPr>
        <w:t>в</w:t>
      </w:r>
      <w:r w:rsidR="00256363" w:rsidRPr="00562851">
        <w:rPr>
          <w:lang w:val="ru-RU"/>
        </w:rPr>
        <w:t xml:space="preserve"> </w:t>
      </w:r>
      <w:r w:rsidR="00256363">
        <w:rPr>
          <w:lang w:val="ru-RU"/>
        </w:rPr>
        <w:t>соответствии</w:t>
      </w:r>
      <w:r w:rsidR="00256363" w:rsidRPr="00562851">
        <w:rPr>
          <w:lang w:val="ru-RU"/>
        </w:rPr>
        <w:t xml:space="preserve"> </w:t>
      </w:r>
      <w:r w:rsidR="00256363">
        <w:rPr>
          <w:lang w:val="ru-RU"/>
        </w:rPr>
        <w:t>с</w:t>
      </w:r>
      <w:r w:rsidR="00256363" w:rsidRPr="00562851">
        <w:rPr>
          <w:lang w:val="ru-RU"/>
        </w:rPr>
        <w:t xml:space="preserve"> </w:t>
      </w:r>
      <w:r w:rsidR="00256363">
        <w:rPr>
          <w:lang w:val="ru-RU"/>
        </w:rPr>
        <w:t>резолюцией</w:t>
      </w:r>
      <w:r w:rsidR="00256363" w:rsidRPr="00562851">
        <w:rPr>
          <w:lang w:val="ru-RU"/>
        </w:rPr>
        <w:t xml:space="preserve">, </w:t>
      </w:r>
      <w:r w:rsidR="00256363">
        <w:rPr>
          <w:lang w:val="ru-RU"/>
        </w:rPr>
        <w:t>принятой</w:t>
      </w:r>
      <w:r w:rsidR="00256363" w:rsidRPr="00562851">
        <w:rPr>
          <w:lang w:val="ru-RU"/>
        </w:rPr>
        <w:t xml:space="preserve"> </w:t>
      </w:r>
      <w:r w:rsidR="00256363">
        <w:rPr>
          <w:lang w:val="ru-RU"/>
        </w:rPr>
        <w:t>на</w:t>
      </w:r>
      <w:r w:rsidR="00256363" w:rsidRPr="00562851">
        <w:rPr>
          <w:lang w:val="ru-RU"/>
        </w:rPr>
        <w:t xml:space="preserve"> </w:t>
      </w:r>
      <w:r w:rsidR="00256363">
        <w:rPr>
          <w:lang w:val="ru-RU"/>
        </w:rPr>
        <w:t>сороковой</w:t>
      </w:r>
      <w:r w:rsidR="00256363" w:rsidRPr="00562851">
        <w:rPr>
          <w:lang w:val="ru-RU"/>
        </w:rPr>
        <w:t xml:space="preserve"> </w:t>
      </w:r>
      <w:r w:rsidR="00256363">
        <w:rPr>
          <w:lang w:val="ru-RU"/>
        </w:rPr>
        <w:t>сессии</w:t>
      </w:r>
      <w:r w:rsidR="00256363" w:rsidRPr="00562851">
        <w:rPr>
          <w:lang w:val="ru-RU"/>
        </w:rPr>
        <w:t xml:space="preserve"> </w:t>
      </w:r>
      <w:r w:rsidR="00256363">
        <w:rPr>
          <w:lang w:val="ru-RU"/>
        </w:rPr>
        <w:t>Генеральной</w:t>
      </w:r>
      <w:r w:rsidR="00256363" w:rsidRPr="00562851">
        <w:rPr>
          <w:lang w:val="ru-RU"/>
        </w:rPr>
        <w:t xml:space="preserve"> </w:t>
      </w:r>
      <w:r w:rsidR="00256363">
        <w:rPr>
          <w:lang w:val="ru-RU"/>
        </w:rPr>
        <w:t>конференции</w:t>
      </w:r>
      <w:r w:rsidR="00256363" w:rsidRPr="00562851">
        <w:rPr>
          <w:lang w:val="ru-RU"/>
        </w:rPr>
        <w:t xml:space="preserve"> </w:t>
      </w:r>
      <w:r w:rsidR="00256363">
        <w:rPr>
          <w:lang w:val="ru-RU"/>
        </w:rPr>
        <w:t>в</w:t>
      </w:r>
      <w:r w:rsidR="00256363" w:rsidRPr="00562851">
        <w:rPr>
          <w:lang w:val="ru-RU"/>
        </w:rPr>
        <w:t xml:space="preserve"> </w:t>
      </w:r>
      <w:r w:rsidR="00256363">
        <w:rPr>
          <w:lang w:val="ru-RU"/>
        </w:rPr>
        <w:t>ноябре</w:t>
      </w:r>
      <w:r w:rsidR="00256363" w:rsidRPr="00562851">
        <w:rPr>
          <w:lang w:val="ru-RU"/>
        </w:rPr>
        <w:t xml:space="preserve"> 2019</w:t>
      </w:r>
      <w:r w:rsidR="00256363" w:rsidRPr="00393EDF">
        <w:rPr>
          <w:lang w:val="fr-FR"/>
        </w:rPr>
        <w:t> </w:t>
      </w:r>
      <w:r w:rsidR="00256363">
        <w:rPr>
          <w:lang w:val="ru-RU"/>
        </w:rPr>
        <w:t>г</w:t>
      </w:r>
      <w:r w:rsidR="00256363" w:rsidRPr="00562851">
        <w:rPr>
          <w:lang w:val="ru-RU"/>
        </w:rPr>
        <w:t xml:space="preserve">., </w:t>
      </w:r>
      <w:r w:rsidR="00256363">
        <w:rPr>
          <w:lang w:val="ru-RU"/>
        </w:rPr>
        <w:t>уполномочивающей</w:t>
      </w:r>
      <w:r w:rsidR="00256363" w:rsidRPr="00562851">
        <w:rPr>
          <w:lang w:val="ru-RU"/>
        </w:rPr>
        <w:t xml:space="preserve"> </w:t>
      </w:r>
      <w:r w:rsidR="00256363">
        <w:rPr>
          <w:lang w:val="ru-RU"/>
        </w:rPr>
        <w:t>Генерального</w:t>
      </w:r>
      <w:r w:rsidR="00256363" w:rsidRPr="00562851">
        <w:rPr>
          <w:lang w:val="ru-RU"/>
        </w:rPr>
        <w:t xml:space="preserve"> </w:t>
      </w:r>
      <w:r w:rsidR="00256363">
        <w:rPr>
          <w:lang w:val="ru-RU"/>
        </w:rPr>
        <w:t>директора</w:t>
      </w:r>
      <w:r w:rsidR="00256363" w:rsidRPr="00562851">
        <w:rPr>
          <w:lang w:val="ru-RU"/>
        </w:rPr>
        <w:t xml:space="preserve"> </w:t>
      </w:r>
      <w:r w:rsidR="00256363">
        <w:rPr>
          <w:lang w:val="ru-RU"/>
        </w:rPr>
        <w:t>производить</w:t>
      </w:r>
      <w:r w:rsidR="00256363" w:rsidRPr="00562851">
        <w:rPr>
          <w:lang w:val="ru-RU"/>
        </w:rPr>
        <w:t xml:space="preserve"> </w:t>
      </w:r>
      <w:r w:rsidR="00256363">
        <w:rPr>
          <w:lang w:val="ru-RU"/>
        </w:rPr>
        <w:t>бюджетные</w:t>
      </w:r>
      <w:r w:rsidR="00256363" w:rsidRPr="00562851">
        <w:rPr>
          <w:lang w:val="ru-RU"/>
        </w:rPr>
        <w:t xml:space="preserve"> </w:t>
      </w:r>
      <w:r w:rsidR="00256363">
        <w:rPr>
          <w:lang w:val="ru-RU"/>
        </w:rPr>
        <w:t>перечисления</w:t>
      </w:r>
      <w:r w:rsidR="00256363" w:rsidRPr="00562851">
        <w:rPr>
          <w:lang w:val="ru-RU"/>
        </w:rPr>
        <w:t xml:space="preserve"> </w:t>
      </w:r>
      <w:r w:rsidR="00256363">
        <w:rPr>
          <w:lang w:val="ru-RU"/>
        </w:rPr>
        <w:t>между</w:t>
      </w:r>
      <w:r w:rsidR="00256363" w:rsidRPr="00562851">
        <w:rPr>
          <w:lang w:val="ru-RU"/>
        </w:rPr>
        <w:t xml:space="preserve"> </w:t>
      </w:r>
      <w:r w:rsidR="00256363">
        <w:rPr>
          <w:lang w:val="ru-RU"/>
        </w:rPr>
        <w:t>статьями</w:t>
      </w:r>
      <w:r w:rsidR="00256363" w:rsidRPr="00562851">
        <w:rPr>
          <w:lang w:val="ru-RU"/>
        </w:rPr>
        <w:t xml:space="preserve"> </w:t>
      </w:r>
      <w:r w:rsidR="00562851">
        <w:rPr>
          <w:lang w:val="ru-RU"/>
        </w:rPr>
        <w:t>ассигнований</w:t>
      </w:r>
      <w:r w:rsidR="00562851" w:rsidRPr="00562851">
        <w:rPr>
          <w:lang w:val="ru-RU"/>
        </w:rPr>
        <w:t xml:space="preserve"> </w:t>
      </w:r>
      <w:r w:rsidR="00562851">
        <w:rPr>
          <w:lang w:val="ru-RU"/>
        </w:rPr>
        <w:t>обычной</w:t>
      </w:r>
      <w:r w:rsidR="00562851" w:rsidRPr="00562851">
        <w:rPr>
          <w:lang w:val="ru-RU"/>
        </w:rPr>
        <w:t xml:space="preserve"> </w:t>
      </w:r>
      <w:r w:rsidR="00562851">
        <w:rPr>
          <w:lang w:val="ru-RU"/>
        </w:rPr>
        <w:t>программы</w:t>
      </w:r>
      <w:r w:rsidR="00562851" w:rsidRPr="00562851">
        <w:rPr>
          <w:lang w:val="ru-RU"/>
        </w:rPr>
        <w:t xml:space="preserve"> </w:t>
      </w:r>
      <w:r w:rsidR="00562851">
        <w:rPr>
          <w:lang w:val="ru-RU"/>
        </w:rPr>
        <w:t>ЮНЕСКО</w:t>
      </w:r>
      <w:r w:rsidR="00562851" w:rsidRPr="00562851">
        <w:rPr>
          <w:lang w:val="ru-RU"/>
        </w:rPr>
        <w:t xml:space="preserve"> </w:t>
      </w:r>
      <w:r w:rsidR="00562851">
        <w:rPr>
          <w:lang w:val="ru-RU"/>
        </w:rPr>
        <w:t>в</w:t>
      </w:r>
      <w:r w:rsidR="00562851" w:rsidRPr="00562851">
        <w:rPr>
          <w:lang w:val="ru-RU"/>
        </w:rPr>
        <w:t xml:space="preserve"> </w:t>
      </w:r>
      <w:r w:rsidR="00562851">
        <w:rPr>
          <w:lang w:val="ru-RU"/>
        </w:rPr>
        <w:t>размере</w:t>
      </w:r>
      <w:r w:rsidR="00562851" w:rsidRPr="00562851">
        <w:rPr>
          <w:lang w:val="ru-RU"/>
        </w:rPr>
        <w:t xml:space="preserve"> </w:t>
      </w:r>
      <w:r w:rsidR="00562851">
        <w:rPr>
          <w:lang w:val="ru-RU"/>
        </w:rPr>
        <w:t>до</w:t>
      </w:r>
      <w:r w:rsidR="00562851" w:rsidRPr="00562851">
        <w:rPr>
          <w:lang w:val="ru-RU"/>
        </w:rPr>
        <w:t xml:space="preserve"> 5% </w:t>
      </w:r>
      <w:r w:rsidR="00562851">
        <w:rPr>
          <w:lang w:val="ru-RU"/>
        </w:rPr>
        <w:t>от</w:t>
      </w:r>
      <w:r w:rsidR="00562851" w:rsidRPr="00562851">
        <w:rPr>
          <w:lang w:val="ru-RU"/>
        </w:rPr>
        <w:t xml:space="preserve"> </w:t>
      </w:r>
      <w:r w:rsidR="00562851">
        <w:rPr>
          <w:lang w:val="ru-RU"/>
        </w:rPr>
        <w:t>первоначальных</w:t>
      </w:r>
      <w:r w:rsidR="00562851" w:rsidRPr="00562851">
        <w:rPr>
          <w:lang w:val="ru-RU"/>
        </w:rPr>
        <w:t xml:space="preserve"> </w:t>
      </w:r>
      <w:r w:rsidR="00562851">
        <w:rPr>
          <w:lang w:val="ru-RU"/>
        </w:rPr>
        <w:t>ассигнований</w:t>
      </w:r>
      <w:r w:rsidR="00562851" w:rsidRPr="00562851">
        <w:rPr>
          <w:lang w:val="ru-RU"/>
        </w:rPr>
        <w:t xml:space="preserve"> </w:t>
      </w:r>
      <w:r w:rsidR="00562851">
        <w:rPr>
          <w:lang w:val="ru-RU"/>
        </w:rPr>
        <w:t>согласно</w:t>
      </w:r>
      <w:r w:rsidR="00562851" w:rsidRPr="00562851">
        <w:rPr>
          <w:lang w:val="ru-RU"/>
        </w:rPr>
        <w:t xml:space="preserve"> </w:t>
      </w:r>
      <w:r w:rsidR="00562851">
        <w:rPr>
          <w:lang w:val="ru-RU"/>
        </w:rPr>
        <w:t>документу</w:t>
      </w:r>
      <w:r w:rsidR="00562851" w:rsidRPr="00562851">
        <w:rPr>
          <w:lang w:val="ru-RU"/>
        </w:rPr>
        <w:t xml:space="preserve"> </w:t>
      </w:r>
      <w:r w:rsidR="00E07554" w:rsidRPr="00562851">
        <w:rPr>
          <w:lang w:val="ru-RU"/>
        </w:rPr>
        <w:t xml:space="preserve">40 </w:t>
      </w:r>
      <w:r w:rsidR="00E07554" w:rsidRPr="00393EDF">
        <w:rPr>
          <w:lang w:val="fr-FR"/>
        </w:rPr>
        <w:t>C</w:t>
      </w:r>
      <w:r w:rsidR="00E07554" w:rsidRPr="00562851">
        <w:rPr>
          <w:lang w:val="ru-RU"/>
        </w:rPr>
        <w:t>/5</w:t>
      </w:r>
      <w:r w:rsidR="008679E2" w:rsidRPr="00562851">
        <w:rPr>
          <w:lang w:val="ru-RU"/>
        </w:rPr>
        <w:t>,</w:t>
      </w:r>
      <w:r w:rsidR="00E07554" w:rsidRPr="005820DD">
        <w:rPr>
          <w:rStyle w:val="Appelnotedebasdep"/>
        </w:rPr>
        <w:footnoteReference w:id="6"/>
      </w:r>
      <w:r w:rsidR="00E07554" w:rsidRPr="00562851">
        <w:rPr>
          <w:lang w:val="ru-RU"/>
        </w:rPr>
        <w:t xml:space="preserve"> </w:t>
      </w:r>
      <w:r w:rsidR="00562851">
        <w:rPr>
          <w:lang w:val="ru-RU"/>
        </w:rPr>
        <w:t>Комитет уполномочил Секретариат производить перечисления между видами деятельности в рамках бюджетной статьи 3</w:t>
      </w:r>
      <w:r w:rsidR="0015111E">
        <w:rPr>
          <w:lang w:val="ru-RU"/>
        </w:rPr>
        <w:t>,</w:t>
      </w:r>
      <w:r w:rsidR="00562851">
        <w:rPr>
          <w:lang w:val="ru-RU"/>
        </w:rPr>
        <w:t xml:space="preserve"> </w:t>
      </w:r>
      <w:r w:rsidR="0015111E">
        <w:rPr>
          <w:lang w:val="ru-RU"/>
        </w:rPr>
        <w:t>эквивалентные сумме до 5% о</w:t>
      </w:r>
      <w:r w:rsidR="0015111E" w:rsidRPr="0001569B">
        <w:rPr>
          <w:lang w:val="ru-RU"/>
        </w:rPr>
        <w:t xml:space="preserve">т </w:t>
      </w:r>
      <w:r w:rsidR="00562851">
        <w:rPr>
          <w:lang w:val="ru-RU"/>
        </w:rPr>
        <w:t xml:space="preserve">первоначальной общей суммы </w:t>
      </w:r>
      <w:r w:rsidR="00EC041F">
        <w:rPr>
          <w:lang w:val="ru-RU"/>
        </w:rPr>
        <w:t xml:space="preserve">ассигнований </w:t>
      </w:r>
      <w:r w:rsidR="00E07554" w:rsidRPr="00562851">
        <w:rPr>
          <w:lang w:val="ru-RU"/>
        </w:rPr>
        <w:t>(</w:t>
      </w:r>
      <w:hyperlink r:id="rId25" w:history="1">
        <w:r w:rsidR="00CA28D2">
          <w:rPr>
            <w:rStyle w:val="Lienhypertexte"/>
            <w:lang w:val="ru-RU"/>
          </w:rPr>
          <w:t>решение</w:t>
        </w:r>
        <w:r w:rsidR="00E07554" w:rsidRPr="00562851">
          <w:rPr>
            <w:rStyle w:val="Lienhypertexte"/>
            <w:lang w:val="ru-RU"/>
          </w:rPr>
          <w:t xml:space="preserve"> 14.</w:t>
        </w:r>
        <w:r w:rsidR="00E07554" w:rsidRPr="00393EDF">
          <w:rPr>
            <w:rStyle w:val="Lienhypertexte"/>
            <w:lang w:val="fr-FR"/>
          </w:rPr>
          <w:t>COM</w:t>
        </w:r>
        <w:r w:rsidR="00E07554" w:rsidRPr="00562851">
          <w:rPr>
            <w:rStyle w:val="Lienhypertexte"/>
            <w:lang w:val="ru-RU"/>
          </w:rPr>
          <w:t xml:space="preserve"> 7</w:t>
        </w:r>
      </w:hyperlink>
      <w:r w:rsidR="00E07554" w:rsidRPr="00562851">
        <w:rPr>
          <w:lang w:val="ru-RU"/>
        </w:rPr>
        <w:t xml:space="preserve">). </w:t>
      </w:r>
      <w:r w:rsidR="009C16E7" w:rsidRPr="009C16E7">
        <w:rPr>
          <w:lang w:val="ru-RU"/>
        </w:rPr>
        <w:t>Исходя из ориентировочной суммы бюджета, указанной в Приложении I, это будет эквивалентно 78 403 долл. США</w:t>
      </w:r>
      <w:r w:rsidR="00E07554" w:rsidRPr="00F827DE">
        <w:rPr>
          <w:lang w:val="ru-RU"/>
        </w:rPr>
        <w:t xml:space="preserve">. </w:t>
      </w:r>
      <w:r w:rsidR="002A6F97">
        <w:rPr>
          <w:lang w:val="ru-RU"/>
        </w:rPr>
        <w:t>Секретариат</w:t>
      </w:r>
      <w:r w:rsidR="002A6F97" w:rsidRPr="002A6F97">
        <w:rPr>
          <w:lang w:val="ru-RU"/>
        </w:rPr>
        <w:t xml:space="preserve"> </w:t>
      </w:r>
      <w:r w:rsidR="002A6F97">
        <w:rPr>
          <w:lang w:val="ru-RU"/>
        </w:rPr>
        <w:lastRenderedPageBreak/>
        <w:t>будет</w:t>
      </w:r>
      <w:r w:rsidR="002A6F97" w:rsidRPr="002A6F97">
        <w:rPr>
          <w:lang w:val="ru-RU"/>
        </w:rPr>
        <w:t xml:space="preserve"> </w:t>
      </w:r>
      <w:r w:rsidR="002A6F97">
        <w:rPr>
          <w:lang w:val="ru-RU"/>
        </w:rPr>
        <w:t>в</w:t>
      </w:r>
      <w:r w:rsidR="002A6F97" w:rsidRPr="002A6F97">
        <w:rPr>
          <w:lang w:val="ru-RU"/>
        </w:rPr>
        <w:t xml:space="preserve"> </w:t>
      </w:r>
      <w:r w:rsidR="002A6F97">
        <w:rPr>
          <w:lang w:val="ru-RU"/>
        </w:rPr>
        <w:t>письменной</w:t>
      </w:r>
      <w:r w:rsidR="002A6F97" w:rsidRPr="002A6F97">
        <w:rPr>
          <w:lang w:val="ru-RU"/>
        </w:rPr>
        <w:t xml:space="preserve"> </w:t>
      </w:r>
      <w:r w:rsidR="002A6F97">
        <w:rPr>
          <w:lang w:val="ru-RU"/>
        </w:rPr>
        <w:t>форме</w:t>
      </w:r>
      <w:r w:rsidR="002A6F97" w:rsidRPr="002A6F97">
        <w:rPr>
          <w:lang w:val="ru-RU"/>
        </w:rPr>
        <w:t xml:space="preserve"> </w:t>
      </w:r>
      <w:r w:rsidR="002A6F97">
        <w:rPr>
          <w:lang w:val="ru-RU"/>
        </w:rPr>
        <w:t>информировать</w:t>
      </w:r>
      <w:r w:rsidR="002A6F97" w:rsidRPr="002A6F97">
        <w:rPr>
          <w:lang w:val="ru-RU"/>
        </w:rPr>
        <w:t xml:space="preserve"> </w:t>
      </w:r>
      <w:r w:rsidR="002A6F97">
        <w:rPr>
          <w:lang w:val="ru-RU"/>
        </w:rPr>
        <w:t>Комитет</w:t>
      </w:r>
      <w:r w:rsidR="002A6F97" w:rsidRPr="002A6F97">
        <w:rPr>
          <w:lang w:val="ru-RU"/>
        </w:rPr>
        <w:t xml:space="preserve"> </w:t>
      </w:r>
      <w:r w:rsidR="002A6F97">
        <w:rPr>
          <w:lang w:val="ru-RU"/>
        </w:rPr>
        <w:t>на</w:t>
      </w:r>
      <w:r w:rsidR="002A6F97" w:rsidRPr="002A6F97">
        <w:rPr>
          <w:lang w:val="ru-RU"/>
        </w:rPr>
        <w:t xml:space="preserve"> </w:t>
      </w:r>
      <w:r w:rsidR="002A6F97">
        <w:rPr>
          <w:lang w:val="ru-RU"/>
        </w:rPr>
        <w:t>сессии</w:t>
      </w:r>
      <w:r w:rsidR="002A6F97" w:rsidRPr="002A6F97">
        <w:rPr>
          <w:lang w:val="ru-RU"/>
        </w:rPr>
        <w:t xml:space="preserve">, </w:t>
      </w:r>
      <w:r w:rsidR="002A6F97">
        <w:rPr>
          <w:lang w:val="ru-RU"/>
        </w:rPr>
        <w:t>следующей</w:t>
      </w:r>
      <w:r w:rsidR="002A6F97" w:rsidRPr="002A6F97">
        <w:rPr>
          <w:lang w:val="ru-RU"/>
        </w:rPr>
        <w:t xml:space="preserve"> </w:t>
      </w:r>
      <w:r w:rsidR="002A6F97">
        <w:rPr>
          <w:lang w:val="ru-RU"/>
        </w:rPr>
        <w:t>после</w:t>
      </w:r>
      <w:r w:rsidR="002A6F97" w:rsidRPr="002A6F97">
        <w:rPr>
          <w:lang w:val="ru-RU"/>
        </w:rPr>
        <w:t xml:space="preserve"> </w:t>
      </w:r>
      <w:r w:rsidR="002A6F97">
        <w:rPr>
          <w:lang w:val="ru-RU"/>
        </w:rPr>
        <w:t>таких</w:t>
      </w:r>
      <w:r w:rsidR="002A6F97" w:rsidRPr="002A6F97">
        <w:rPr>
          <w:lang w:val="ru-RU"/>
        </w:rPr>
        <w:t xml:space="preserve"> </w:t>
      </w:r>
      <w:r w:rsidR="002A6F97">
        <w:rPr>
          <w:lang w:val="ru-RU"/>
        </w:rPr>
        <w:t>действий</w:t>
      </w:r>
      <w:r w:rsidR="002A6F97" w:rsidRPr="002A6F97">
        <w:rPr>
          <w:lang w:val="ru-RU"/>
        </w:rPr>
        <w:t xml:space="preserve">, </w:t>
      </w:r>
      <w:r w:rsidR="002A6F97">
        <w:rPr>
          <w:lang w:val="ru-RU"/>
        </w:rPr>
        <w:t>о</w:t>
      </w:r>
      <w:r w:rsidR="002A6F97" w:rsidRPr="002A6F97">
        <w:rPr>
          <w:lang w:val="ru-RU"/>
        </w:rPr>
        <w:t xml:space="preserve"> </w:t>
      </w:r>
      <w:r w:rsidR="002A6F97">
        <w:rPr>
          <w:lang w:val="ru-RU"/>
        </w:rPr>
        <w:t>деталях</w:t>
      </w:r>
      <w:r w:rsidR="002A6F97" w:rsidRPr="002A6F97">
        <w:rPr>
          <w:lang w:val="ru-RU"/>
        </w:rPr>
        <w:t xml:space="preserve"> </w:t>
      </w:r>
      <w:r w:rsidR="002A6F97">
        <w:rPr>
          <w:lang w:val="ru-RU"/>
        </w:rPr>
        <w:t>и</w:t>
      </w:r>
      <w:r w:rsidR="002A6F97" w:rsidRPr="002A6F97">
        <w:rPr>
          <w:lang w:val="ru-RU"/>
        </w:rPr>
        <w:t xml:space="preserve"> </w:t>
      </w:r>
      <w:r w:rsidR="002A6F97">
        <w:rPr>
          <w:lang w:val="ru-RU"/>
        </w:rPr>
        <w:t>причинах</w:t>
      </w:r>
      <w:r w:rsidR="002A6F97" w:rsidRPr="002A6F97">
        <w:rPr>
          <w:lang w:val="ru-RU"/>
        </w:rPr>
        <w:t xml:space="preserve"> </w:t>
      </w:r>
      <w:r w:rsidR="002A6F97">
        <w:rPr>
          <w:lang w:val="ru-RU"/>
        </w:rPr>
        <w:t>этих</w:t>
      </w:r>
      <w:r w:rsidR="002A6F97" w:rsidRPr="002A6F97">
        <w:rPr>
          <w:lang w:val="ru-RU"/>
        </w:rPr>
        <w:t xml:space="preserve"> </w:t>
      </w:r>
      <w:r w:rsidR="002A6F97">
        <w:rPr>
          <w:lang w:val="ru-RU"/>
        </w:rPr>
        <w:t>перечислений</w:t>
      </w:r>
      <w:r w:rsidR="002A6F97" w:rsidRPr="002A6F97">
        <w:rPr>
          <w:lang w:val="ru-RU"/>
        </w:rPr>
        <w:t xml:space="preserve">, </w:t>
      </w:r>
      <w:r w:rsidR="002A6F97">
        <w:rPr>
          <w:lang w:val="ru-RU"/>
        </w:rPr>
        <w:t>если они имели место.</w:t>
      </w:r>
    </w:p>
    <w:p w:rsidR="00CE26EE" w:rsidRPr="00464596" w:rsidRDefault="00493B00" w:rsidP="001740D7">
      <w:pPr>
        <w:pStyle w:val="Titre2"/>
        <w:tabs>
          <w:tab w:val="left" w:pos="567"/>
        </w:tabs>
        <w:snapToGrid w:val="0"/>
        <w:spacing w:before="360" w:after="240"/>
        <w:ind w:left="567"/>
        <w:jc w:val="both"/>
        <w:rPr>
          <w:rStyle w:val="hps"/>
          <w:rFonts w:ascii="Times New Roman" w:hAnsi="Times New Roman"/>
          <w:bCs w:val="0"/>
          <w:iCs w:val="0"/>
          <w:sz w:val="24"/>
          <w:szCs w:val="24"/>
          <w:lang w:val="ru-RU"/>
        </w:rPr>
      </w:pPr>
      <w:r>
        <w:rPr>
          <w:rFonts w:ascii="Arial" w:hAnsi="Arial" w:cs="Arial"/>
          <w:bCs w:val="0"/>
          <w:i w:val="0"/>
          <w:iCs w:val="0"/>
          <w:snapToGrid w:val="0"/>
          <w:sz w:val="22"/>
          <w:szCs w:val="22"/>
          <w:lang w:val="ru-RU" w:eastAsia="en-US"/>
        </w:rPr>
        <w:t>Ожидаемый</w:t>
      </w:r>
      <w:r w:rsidRPr="00464596">
        <w:rPr>
          <w:rFonts w:ascii="Arial" w:hAnsi="Arial" w:cs="Arial"/>
          <w:bCs w:val="0"/>
          <w:i w:val="0"/>
          <w:iCs w:val="0"/>
          <w:snapToGrid w:val="0"/>
          <w:sz w:val="22"/>
          <w:szCs w:val="22"/>
          <w:lang w:val="ru-RU" w:eastAsia="en-US"/>
        </w:rPr>
        <w:t xml:space="preserve"> </w:t>
      </w:r>
      <w:r>
        <w:rPr>
          <w:rFonts w:ascii="Arial" w:hAnsi="Arial" w:cs="Arial"/>
          <w:bCs w:val="0"/>
          <w:i w:val="0"/>
          <w:iCs w:val="0"/>
          <w:snapToGrid w:val="0"/>
          <w:sz w:val="22"/>
          <w:szCs w:val="22"/>
          <w:lang w:val="ru-RU" w:eastAsia="en-US"/>
        </w:rPr>
        <w:t>результат</w:t>
      </w:r>
      <w:r w:rsidR="00CE26EE" w:rsidRPr="00E07554">
        <w:rPr>
          <w:rFonts w:ascii="Arial" w:hAnsi="Arial" w:cs="Arial"/>
          <w:bCs w:val="0"/>
          <w:i w:val="0"/>
          <w:iCs w:val="0"/>
          <w:snapToGrid w:val="0"/>
          <w:sz w:val="22"/>
          <w:szCs w:val="22"/>
          <w:lang w:val="en-GB" w:eastAsia="en-US"/>
        </w:rPr>
        <w:t> </w:t>
      </w:r>
      <w:r w:rsidR="00CE26EE" w:rsidRPr="00464596">
        <w:rPr>
          <w:rFonts w:ascii="Arial" w:hAnsi="Arial" w:cs="Arial"/>
          <w:bCs w:val="0"/>
          <w:i w:val="0"/>
          <w:iCs w:val="0"/>
          <w:snapToGrid w:val="0"/>
          <w:sz w:val="22"/>
          <w:szCs w:val="22"/>
          <w:lang w:val="ru-RU" w:eastAsia="en-US"/>
        </w:rPr>
        <w:t xml:space="preserve">1: </w:t>
      </w:r>
      <w:r w:rsidR="00464596">
        <w:rPr>
          <w:rFonts w:ascii="Arial" w:hAnsi="Arial" w:cs="Arial"/>
          <w:bCs w:val="0"/>
          <w:i w:val="0"/>
          <w:iCs w:val="0"/>
          <w:snapToGrid w:val="0"/>
          <w:sz w:val="22"/>
          <w:szCs w:val="22"/>
          <w:lang w:val="ru-RU" w:eastAsia="en-US"/>
        </w:rPr>
        <w:t>Эффективное</w:t>
      </w:r>
      <w:r w:rsidR="00464596" w:rsidRPr="00464596">
        <w:rPr>
          <w:rFonts w:ascii="Arial" w:hAnsi="Arial" w:cs="Arial"/>
          <w:bCs w:val="0"/>
          <w:i w:val="0"/>
          <w:iCs w:val="0"/>
          <w:snapToGrid w:val="0"/>
          <w:sz w:val="22"/>
          <w:szCs w:val="22"/>
          <w:lang w:val="ru-RU" w:eastAsia="en-US"/>
        </w:rPr>
        <w:t xml:space="preserve"> </w:t>
      </w:r>
      <w:r w:rsidR="00464596">
        <w:rPr>
          <w:rFonts w:ascii="Arial" w:hAnsi="Arial" w:cs="Arial"/>
          <w:bCs w:val="0"/>
          <w:i w:val="0"/>
          <w:iCs w:val="0"/>
          <w:snapToGrid w:val="0"/>
          <w:sz w:val="22"/>
          <w:szCs w:val="22"/>
          <w:lang w:val="ru-RU" w:eastAsia="en-US"/>
        </w:rPr>
        <w:t>управление</w:t>
      </w:r>
      <w:r w:rsidR="00464596" w:rsidRPr="00464596">
        <w:rPr>
          <w:rFonts w:ascii="Arial" w:hAnsi="Arial" w:cs="Arial"/>
          <w:bCs w:val="0"/>
          <w:i w:val="0"/>
          <w:iCs w:val="0"/>
          <w:snapToGrid w:val="0"/>
          <w:sz w:val="22"/>
          <w:szCs w:val="22"/>
          <w:lang w:val="ru-RU" w:eastAsia="en-US"/>
        </w:rPr>
        <w:t xml:space="preserve"> </w:t>
      </w:r>
      <w:r w:rsidR="00464596">
        <w:rPr>
          <w:rFonts w:ascii="Arial" w:hAnsi="Arial" w:cs="Arial"/>
          <w:bCs w:val="0"/>
          <w:i w:val="0"/>
          <w:iCs w:val="0"/>
          <w:snapToGrid w:val="0"/>
          <w:sz w:val="22"/>
          <w:szCs w:val="22"/>
          <w:lang w:val="ru-RU" w:eastAsia="en-US"/>
        </w:rPr>
        <w:t>Конвенцией</w:t>
      </w:r>
      <w:r w:rsidR="00464596" w:rsidRPr="00464596">
        <w:rPr>
          <w:rFonts w:ascii="Arial" w:hAnsi="Arial" w:cs="Arial"/>
          <w:bCs w:val="0"/>
          <w:i w:val="0"/>
          <w:iCs w:val="0"/>
          <w:snapToGrid w:val="0"/>
          <w:sz w:val="22"/>
          <w:szCs w:val="22"/>
          <w:lang w:val="ru-RU" w:eastAsia="en-US"/>
        </w:rPr>
        <w:t xml:space="preserve"> 2003</w:t>
      </w:r>
      <w:r w:rsidR="00464596" w:rsidRPr="00464596">
        <w:rPr>
          <w:rFonts w:ascii="Arial" w:hAnsi="Arial" w:cs="Arial"/>
          <w:bCs w:val="0"/>
          <w:i w:val="0"/>
          <w:iCs w:val="0"/>
          <w:snapToGrid w:val="0"/>
          <w:sz w:val="22"/>
          <w:szCs w:val="22"/>
          <w:lang w:val="en-US" w:eastAsia="en-US"/>
        </w:rPr>
        <w:t> </w:t>
      </w:r>
      <w:r w:rsidR="00464596">
        <w:rPr>
          <w:rFonts w:ascii="Arial" w:hAnsi="Arial" w:cs="Arial"/>
          <w:bCs w:val="0"/>
          <w:i w:val="0"/>
          <w:iCs w:val="0"/>
          <w:snapToGrid w:val="0"/>
          <w:sz w:val="22"/>
          <w:szCs w:val="22"/>
          <w:lang w:val="ru-RU" w:eastAsia="en-US"/>
        </w:rPr>
        <w:t>г</w:t>
      </w:r>
      <w:r w:rsidR="00464596" w:rsidRPr="00464596">
        <w:rPr>
          <w:rFonts w:ascii="Arial" w:hAnsi="Arial" w:cs="Arial"/>
          <w:bCs w:val="0"/>
          <w:i w:val="0"/>
          <w:iCs w:val="0"/>
          <w:snapToGrid w:val="0"/>
          <w:sz w:val="22"/>
          <w:szCs w:val="22"/>
          <w:lang w:val="ru-RU" w:eastAsia="en-US"/>
        </w:rPr>
        <w:t xml:space="preserve">., </w:t>
      </w:r>
      <w:r w:rsidR="00464596">
        <w:rPr>
          <w:rFonts w:ascii="Arial" w:hAnsi="Arial" w:cs="Arial"/>
          <w:bCs w:val="0"/>
          <w:i w:val="0"/>
          <w:iCs w:val="0"/>
          <w:snapToGrid w:val="0"/>
          <w:sz w:val="22"/>
          <w:szCs w:val="22"/>
          <w:lang w:val="ru-RU" w:eastAsia="en-US"/>
        </w:rPr>
        <w:t>обеспеченное</w:t>
      </w:r>
      <w:r w:rsidR="00464596" w:rsidRPr="00464596">
        <w:rPr>
          <w:rFonts w:ascii="Arial" w:hAnsi="Arial" w:cs="Arial"/>
          <w:bCs w:val="0"/>
          <w:i w:val="0"/>
          <w:iCs w:val="0"/>
          <w:snapToGrid w:val="0"/>
          <w:sz w:val="22"/>
          <w:szCs w:val="22"/>
          <w:lang w:val="ru-RU" w:eastAsia="en-US"/>
        </w:rPr>
        <w:t xml:space="preserve"> </w:t>
      </w:r>
      <w:r w:rsidR="00464596">
        <w:rPr>
          <w:rFonts w:ascii="Arial" w:hAnsi="Arial" w:cs="Arial"/>
          <w:bCs w:val="0"/>
          <w:i w:val="0"/>
          <w:iCs w:val="0"/>
          <w:snapToGrid w:val="0"/>
          <w:sz w:val="22"/>
          <w:szCs w:val="22"/>
          <w:lang w:val="ru-RU" w:eastAsia="en-US"/>
        </w:rPr>
        <w:t>усилением</w:t>
      </w:r>
      <w:r w:rsidR="00464596" w:rsidRPr="00464596">
        <w:rPr>
          <w:rFonts w:ascii="Arial" w:hAnsi="Arial" w:cs="Arial"/>
          <w:bCs w:val="0"/>
          <w:i w:val="0"/>
          <w:iCs w:val="0"/>
          <w:snapToGrid w:val="0"/>
          <w:sz w:val="22"/>
          <w:szCs w:val="22"/>
          <w:lang w:val="ru-RU" w:eastAsia="en-US"/>
        </w:rPr>
        <w:t xml:space="preserve"> </w:t>
      </w:r>
      <w:r w:rsidR="00464596">
        <w:rPr>
          <w:rFonts w:ascii="Arial" w:hAnsi="Arial" w:cs="Arial"/>
          <w:bCs w:val="0"/>
          <w:i w:val="0"/>
          <w:iCs w:val="0"/>
          <w:snapToGrid w:val="0"/>
          <w:sz w:val="22"/>
          <w:szCs w:val="22"/>
          <w:lang w:val="ru-RU" w:eastAsia="en-US"/>
        </w:rPr>
        <w:t>мониторинга</w:t>
      </w:r>
      <w:r w:rsidR="00464596" w:rsidRPr="00464596">
        <w:rPr>
          <w:rFonts w:ascii="Arial" w:hAnsi="Arial" w:cs="Arial"/>
          <w:bCs w:val="0"/>
          <w:i w:val="0"/>
          <w:iCs w:val="0"/>
          <w:snapToGrid w:val="0"/>
          <w:sz w:val="22"/>
          <w:szCs w:val="22"/>
          <w:lang w:val="ru-RU" w:eastAsia="en-US"/>
        </w:rPr>
        <w:t xml:space="preserve"> </w:t>
      </w:r>
      <w:r w:rsidR="00464596">
        <w:rPr>
          <w:rFonts w:ascii="Arial" w:hAnsi="Arial" w:cs="Arial"/>
          <w:bCs w:val="0"/>
          <w:i w:val="0"/>
          <w:iCs w:val="0"/>
          <w:snapToGrid w:val="0"/>
          <w:sz w:val="22"/>
          <w:szCs w:val="22"/>
          <w:lang w:val="ru-RU" w:eastAsia="en-US"/>
        </w:rPr>
        <w:t>систем управления знаниями</w:t>
      </w:r>
    </w:p>
    <w:p w:rsidR="00E07554" w:rsidRPr="00D45A2B" w:rsidRDefault="00E67DC8">
      <w:pPr>
        <w:pStyle w:val="COMPara"/>
        <w:numPr>
          <w:ilvl w:val="0"/>
          <w:numId w:val="5"/>
        </w:numPr>
        <w:tabs>
          <w:tab w:val="left" w:pos="567"/>
        </w:tabs>
        <w:ind w:left="567" w:hanging="567"/>
        <w:jc w:val="both"/>
        <w:rPr>
          <w:rStyle w:val="hps"/>
          <w:rFonts w:ascii="Cambria" w:hAnsi="Cambria" w:cs="Times New Roman"/>
          <w:bCs/>
          <w:iCs/>
          <w:snapToGrid/>
          <w:sz w:val="28"/>
          <w:szCs w:val="28"/>
          <w:lang w:val="ru-RU" w:eastAsia="fr-FR"/>
        </w:rPr>
      </w:pPr>
      <w:r>
        <w:rPr>
          <w:rStyle w:val="hps"/>
          <w:lang w:val="ru-RU"/>
        </w:rPr>
        <w:t>Эффективное</w:t>
      </w:r>
      <w:r w:rsidRPr="00E67DC8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управление</w:t>
      </w:r>
      <w:r w:rsidRPr="00E67DC8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Конвенцией</w:t>
      </w:r>
      <w:r w:rsidRPr="00E67DC8">
        <w:rPr>
          <w:rStyle w:val="hps"/>
          <w:lang w:val="ru-RU"/>
        </w:rPr>
        <w:t xml:space="preserve"> 2003</w:t>
      </w:r>
      <w:r w:rsidRPr="00E67DC8">
        <w:rPr>
          <w:rStyle w:val="hps"/>
          <w:lang w:val="en-US"/>
        </w:rPr>
        <w:t> </w:t>
      </w:r>
      <w:r>
        <w:rPr>
          <w:rStyle w:val="hps"/>
          <w:lang w:val="ru-RU"/>
        </w:rPr>
        <w:t>г</w:t>
      </w:r>
      <w:r w:rsidRPr="00E67DC8">
        <w:rPr>
          <w:rStyle w:val="hps"/>
          <w:lang w:val="ru-RU"/>
        </w:rPr>
        <w:t xml:space="preserve">. </w:t>
      </w:r>
      <w:r>
        <w:rPr>
          <w:rStyle w:val="hps"/>
          <w:lang w:val="ru-RU"/>
        </w:rPr>
        <w:t>имеет</w:t>
      </w:r>
      <w:r w:rsidRPr="00E67DC8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первостепенное</w:t>
      </w:r>
      <w:r w:rsidRPr="00E67DC8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значение</w:t>
      </w:r>
      <w:r w:rsidRPr="00E67DC8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для</w:t>
      </w:r>
      <w:r w:rsidRPr="00E67DC8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обеспечения</w:t>
      </w:r>
      <w:r w:rsidRPr="00E67DC8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того</w:t>
      </w:r>
      <w:r w:rsidRPr="00E67DC8">
        <w:rPr>
          <w:rStyle w:val="hps"/>
          <w:lang w:val="ru-RU"/>
        </w:rPr>
        <w:t xml:space="preserve">, </w:t>
      </w:r>
      <w:r>
        <w:rPr>
          <w:rStyle w:val="hps"/>
          <w:lang w:val="ru-RU"/>
        </w:rPr>
        <w:t>чтобы</w:t>
      </w:r>
      <w:r w:rsidRPr="00E67DC8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все</w:t>
      </w:r>
      <w:r w:rsidRPr="00E67DC8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заинтересованные</w:t>
      </w:r>
      <w:r w:rsidRPr="00E67DC8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стороны</w:t>
      </w:r>
      <w:r w:rsidRPr="00E67DC8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могли быть эффективными и новаторскими в своей деятельности по выполнению Конвенции</w:t>
      </w:r>
      <w:r w:rsidRPr="00F01B36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на</w:t>
      </w:r>
      <w:r w:rsidRPr="00F01B36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национальном</w:t>
      </w:r>
      <w:r w:rsidRPr="00F01B36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и</w:t>
      </w:r>
      <w:r w:rsidRPr="00F01B36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международном</w:t>
      </w:r>
      <w:r w:rsidRPr="00F01B36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уровнях</w:t>
      </w:r>
      <w:r w:rsidRPr="00F01B36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и</w:t>
      </w:r>
      <w:r w:rsidRPr="00F01B36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позволяет</w:t>
      </w:r>
      <w:r w:rsidRPr="00F01B36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более</w:t>
      </w:r>
      <w:r w:rsidRPr="00F01B36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широко</w:t>
      </w:r>
      <w:r w:rsidRPr="00F01B36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демонстрировать</w:t>
      </w:r>
      <w:r w:rsidRPr="00F01B36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важность</w:t>
      </w:r>
      <w:r w:rsidRPr="00F01B36">
        <w:rPr>
          <w:rStyle w:val="hps"/>
          <w:lang w:val="ru-RU"/>
        </w:rPr>
        <w:t xml:space="preserve"> </w:t>
      </w:r>
      <w:r w:rsidR="00F01B36">
        <w:rPr>
          <w:rStyle w:val="hps"/>
          <w:lang w:val="ru-RU"/>
        </w:rPr>
        <w:t xml:space="preserve">общей </w:t>
      </w:r>
      <w:r>
        <w:rPr>
          <w:rStyle w:val="hps"/>
          <w:lang w:val="ru-RU"/>
        </w:rPr>
        <w:t>охраны</w:t>
      </w:r>
      <w:r w:rsidRPr="00F01B36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живого</w:t>
      </w:r>
      <w:r w:rsidRPr="00F01B36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наследия</w:t>
      </w:r>
      <w:r w:rsidRPr="00F01B36">
        <w:rPr>
          <w:rStyle w:val="hps"/>
          <w:lang w:val="ru-RU"/>
        </w:rPr>
        <w:t xml:space="preserve"> </w:t>
      </w:r>
      <w:r w:rsidR="00F01B36">
        <w:rPr>
          <w:rStyle w:val="hps"/>
          <w:lang w:val="ru-RU"/>
        </w:rPr>
        <w:t xml:space="preserve">для устойчивого развития. </w:t>
      </w:r>
      <w:r w:rsidR="008E3C29">
        <w:rPr>
          <w:rStyle w:val="hps"/>
          <w:lang w:val="ru-RU"/>
        </w:rPr>
        <w:t>В</w:t>
      </w:r>
      <w:r w:rsidR="008E3C29" w:rsidRPr="003B2A57">
        <w:rPr>
          <w:rStyle w:val="hps"/>
          <w:lang w:val="ru-RU"/>
        </w:rPr>
        <w:t xml:space="preserve"> </w:t>
      </w:r>
      <w:r w:rsidR="008E3C29">
        <w:rPr>
          <w:rStyle w:val="hps"/>
          <w:lang w:val="ru-RU"/>
        </w:rPr>
        <w:t>этой</w:t>
      </w:r>
      <w:r w:rsidR="008E3C29" w:rsidRPr="003B2A57">
        <w:rPr>
          <w:rStyle w:val="hps"/>
          <w:lang w:val="ru-RU"/>
        </w:rPr>
        <w:t xml:space="preserve"> </w:t>
      </w:r>
      <w:r w:rsidR="008E3C29">
        <w:rPr>
          <w:rStyle w:val="hps"/>
          <w:lang w:val="ru-RU"/>
        </w:rPr>
        <w:t>связи</w:t>
      </w:r>
      <w:r w:rsidR="008E3C29" w:rsidRPr="003B2A57">
        <w:rPr>
          <w:rStyle w:val="hps"/>
          <w:lang w:val="ru-RU"/>
        </w:rPr>
        <w:t xml:space="preserve"> </w:t>
      </w:r>
      <w:r w:rsidR="008E3C29">
        <w:rPr>
          <w:rStyle w:val="hps"/>
          <w:lang w:val="ru-RU"/>
        </w:rPr>
        <w:t>Секретариат</w:t>
      </w:r>
      <w:r w:rsidR="008E3C29" w:rsidRPr="003B2A57">
        <w:rPr>
          <w:rStyle w:val="hps"/>
          <w:lang w:val="ru-RU"/>
        </w:rPr>
        <w:t xml:space="preserve"> </w:t>
      </w:r>
      <w:r w:rsidR="003B2A57">
        <w:rPr>
          <w:rStyle w:val="hps"/>
          <w:lang w:val="ru-RU"/>
        </w:rPr>
        <w:t>способствует</w:t>
      </w:r>
      <w:r w:rsidR="003B2A57" w:rsidRPr="003B2A57">
        <w:rPr>
          <w:rStyle w:val="hps"/>
          <w:lang w:val="ru-RU"/>
        </w:rPr>
        <w:t xml:space="preserve"> </w:t>
      </w:r>
      <w:r w:rsidR="003B2A57">
        <w:rPr>
          <w:rStyle w:val="hps"/>
          <w:lang w:val="ru-RU"/>
        </w:rPr>
        <w:t>постоянному</w:t>
      </w:r>
      <w:r w:rsidR="003B2A57" w:rsidRPr="003B2A57">
        <w:rPr>
          <w:rStyle w:val="hps"/>
          <w:lang w:val="ru-RU"/>
        </w:rPr>
        <w:t xml:space="preserve"> </w:t>
      </w:r>
      <w:r w:rsidR="003B2A57">
        <w:rPr>
          <w:rStyle w:val="hps"/>
          <w:lang w:val="ru-RU"/>
        </w:rPr>
        <w:t>совершенствованию</w:t>
      </w:r>
      <w:r w:rsidR="003B2A57" w:rsidRPr="003B2A57">
        <w:rPr>
          <w:rStyle w:val="hps"/>
          <w:lang w:val="ru-RU"/>
        </w:rPr>
        <w:t xml:space="preserve"> </w:t>
      </w:r>
      <w:r w:rsidR="003B2A57">
        <w:rPr>
          <w:rStyle w:val="hps"/>
          <w:lang w:val="ru-RU"/>
        </w:rPr>
        <w:t>мониторинга</w:t>
      </w:r>
      <w:r w:rsidR="003B2A57" w:rsidRPr="003B2A57">
        <w:rPr>
          <w:rStyle w:val="hps"/>
          <w:lang w:val="ru-RU"/>
        </w:rPr>
        <w:t xml:space="preserve"> </w:t>
      </w:r>
      <w:r w:rsidR="003B2A57">
        <w:rPr>
          <w:rStyle w:val="hps"/>
          <w:lang w:val="ru-RU"/>
        </w:rPr>
        <w:t>и</w:t>
      </w:r>
      <w:r w:rsidR="003B2A57" w:rsidRPr="003B2A57">
        <w:rPr>
          <w:rStyle w:val="hps"/>
          <w:lang w:val="ru-RU"/>
        </w:rPr>
        <w:t xml:space="preserve"> </w:t>
      </w:r>
      <w:r w:rsidR="003B2A57">
        <w:rPr>
          <w:rStyle w:val="hps"/>
          <w:lang w:val="ru-RU"/>
        </w:rPr>
        <w:t>управления</w:t>
      </w:r>
      <w:r w:rsidR="003B2A57" w:rsidRPr="003B2A57">
        <w:rPr>
          <w:rStyle w:val="hps"/>
          <w:lang w:val="ru-RU"/>
        </w:rPr>
        <w:t xml:space="preserve"> </w:t>
      </w:r>
      <w:r w:rsidR="003B2A57">
        <w:rPr>
          <w:rStyle w:val="hps"/>
          <w:lang w:val="ru-RU"/>
        </w:rPr>
        <w:t>знаниями</w:t>
      </w:r>
      <w:r w:rsidR="003B2A57" w:rsidRPr="003B2A57">
        <w:rPr>
          <w:rStyle w:val="hps"/>
          <w:lang w:val="ru-RU"/>
        </w:rPr>
        <w:t xml:space="preserve"> </w:t>
      </w:r>
      <w:r w:rsidR="003B2A57">
        <w:rPr>
          <w:rStyle w:val="hps"/>
          <w:lang w:val="ru-RU"/>
        </w:rPr>
        <w:t>и</w:t>
      </w:r>
      <w:r w:rsidR="003B2A57" w:rsidRPr="003B2A57">
        <w:rPr>
          <w:rStyle w:val="hps"/>
          <w:lang w:val="ru-RU"/>
        </w:rPr>
        <w:t xml:space="preserve"> </w:t>
      </w:r>
      <w:r w:rsidR="003B2A57">
        <w:rPr>
          <w:rStyle w:val="hps"/>
          <w:lang w:val="ru-RU"/>
        </w:rPr>
        <w:t>обеспечивает контроль над выполнением решений Комитета. В</w:t>
      </w:r>
      <w:r w:rsidR="003B2A57" w:rsidRPr="003B2A57">
        <w:rPr>
          <w:rStyle w:val="hps"/>
          <w:lang w:val="ru-RU"/>
        </w:rPr>
        <w:t xml:space="preserve"> </w:t>
      </w:r>
      <w:r w:rsidR="003B2A57">
        <w:rPr>
          <w:rStyle w:val="hps"/>
          <w:lang w:val="ru-RU"/>
        </w:rPr>
        <w:t>течение</w:t>
      </w:r>
      <w:r w:rsidR="003B2A57" w:rsidRPr="003B2A57">
        <w:rPr>
          <w:rStyle w:val="hps"/>
          <w:lang w:val="ru-RU"/>
        </w:rPr>
        <w:t xml:space="preserve"> </w:t>
      </w:r>
      <w:r w:rsidR="003B2A57">
        <w:rPr>
          <w:rStyle w:val="hps"/>
          <w:lang w:val="ru-RU"/>
        </w:rPr>
        <w:t>нескольких</w:t>
      </w:r>
      <w:r w:rsidR="003B2A57" w:rsidRPr="003B2A57">
        <w:rPr>
          <w:rStyle w:val="hps"/>
          <w:lang w:val="ru-RU"/>
        </w:rPr>
        <w:t xml:space="preserve"> </w:t>
      </w:r>
      <w:r w:rsidR="003B2A57">
        <w:rPr>
          <w:rStyle w:val="hps"/>
          <w:lang w:val="ru-RU"/>
        </w:rPr>
        <w:t>следующих</w:t>
      </w:r>
      <w:r w:rsidR="003B2A57" w:rsidRPr="003B2A57">
        <w:rPr>
          <w:rStyle w:val="hps"/>
          <w:lang w:val="ru-RU"/>
        </w:rPr>
        <w:t xml:space="preserve"> </w:t>
      </w:r>
      <w:r w:rsidR="003B2A57">
        <w:rPr>
          <w:rStyle w:val="hps"/>
          <w:lang w:val="ru-RU"/>
        </w:rPr>
        <w:t>лет</w:t>
      </w:r>
      <w:r w:rsidR="003B2A57" w:rsidRPr="003B2A57">
        <w:rPr>
          <w:rStyle w:val="hps"/>
          <w:lang w:val="ru-RU"/>
        </w:rPr>
        <w:t xml:space="preserve"> </w:t>
      </w:r>
      <w:r w:rsidR="003B2A57">
        <w:rPr>
          <w:rStyle w:val="hps"/>
          <w:lang w:val="ru-RU"/>
        </w:rPr>
        <w:t>в</w:t>
      </w:r>
      <w:r w:rsidR="003B2A57" w:rsidRPr="003B2A57">
        <w:rPr>
          <w:rStyle w:val="hps"/>
          <w:lang w:val="ru-RU"/>
        </w:rPr>
        <w:t xml:space="preserve"> </w:t>
      </w:r>
      <w:r w:rsidR="003B2A57">
        <w:rPr>
          <w:rStyle w:val="hps"/>
          <w:lang w:val="ru-RU"/>
        </w:rPr>
        <w:t>центре</w:t>
      </w:r>
      <w:r w:rsidR="003B2A57" w:rsidRPr="003B2A57">
        <w:rPr>
          <w:rStyle w:val="hps"/>
          <w:lang w:val="ru-RU"/>
        </w:rPr>
        <w:t xml:space="preserve"> </w:t>
      </w:r>
      <w:r w:rsidR="003B2A57">
        <w:rPr>
          <w:rStyle w:val="hps"/>
          <w:lang w:val="ru-RU"/>
        </w:rPr>
        <w:t>внимания</w:t>
      </w:r>
      <w:r w:rsidR="003B2A57" w:rsidRPr="003B2A57">
        <w:rPr>
          <w:rStyle w:val="hps"/>
          <w:lang w:val="ru-RU"/>
        </w:rPr>
        <w:t xml:space="preserve"> </w:t>
      </w:r>
      <w:r w:rsidR="009C16E7">
        <w:rPr>
          <w:rStyle w:val="hps"/>
          <w:lang w:val="ru-RU"/>
        </w:rPr>
        <w:t>будут</w:t>
      </w:r>
      <w:r w:rsidR="009C16E7" w:rsidRPr="003B2A57">
        <w:rPr>
          <w:rStyle w:val="hps"/>
          <w:lang w:val="ru-RU"/>
        </w:rPr>
        <w:t xml:space="preserve"> </w:t>
      </w:r>
      <w:r w:rsidR="003B2A57">
        <w:rPr>
          <w:rStyle w:val="hps"/>
          <w:lang w:val="ru-RU"/>
        </w:rPr>
        <w:t>глобальны</w:t>
      </w:r>
      <w:r w:rsidR="009C16E7">
        <w:rPr>
          <w:rStyle w:val="hps"/>
          <w:lang w:val="ru-RU"/>
        </w:rPr>
        <w:t>е</w:t>
      </w:r>
      <w:r w:rsidR="003B2A57" w:rsidRPr="003B2A57">
        <w:rPr>
          <w:rStyle w:val="hps"/>
          <w:lang w:val="ru-RU"/>
        </w:rPr>
        <w:t xml:space="preserve"> </w:t>
      </w:r>
      <w:r w:rsidR="009C16E7">
        <w:rPr>
          <w:rStyle w:val="hps"/>
          <w:lang w:val="ru-RU"/>
        </w:rPr>
        <w:t xml:space="preserve">консультации </w:t>
      </w:r>
      <w:r w:rsidR="00C80084">
        <w:rPr>
          <w:rStyle w:val="hps"/>
          <w:lang w:val="ru-RU"/>
        </w:rPr>
        <w:t xml:space="preserve">по поводу </w:t>
      </w:r>
      <w:r w:rsidR="003B2A57">
        <w:rPr>
          <w:rStyle w:val="hps"/>
          <w:lang w:val="ru-RU"/>
        </w:rPr>
        <w:t>механизмов</w:t>
      </w:r>
      <w:r w:rsidR="003B2A57" w:rsidRPr="003B2A57">
        <w:rPr>
          <w:rStyle w:val="hps"/>
          <w:lang w:val="ru-RU"/>
        </w:rPr>
        <w:t xml:space="preserve"> </w:t>
      </w:r>
      <w:r w:rsidR="003B2A57">
        <w:rPr>
          <w:rStyle w:val="hps"/>
          <w:lang w:val="ru-RU"/>
        </w:rPr>
        <w:t>внесения</w:t>
      </w:r>
      <w:r w:rsidR="003B2A57" w:rsidRPr="003B2A57">
        <w:rPr>
          <w:rStyle w:val="hps"/>
          <w:lang w:val="ru-RU"/>
        </w:rPr>
        <w:t xml:space="preserve"> </w:t>
      </w:r>
      <w:r w:rsidR="003B2A57">
        <w:rPr>
          <w:rStyle w:val="hps"/>
          <w:lang w:val="ru-RU"/>
        </w:rPr>
        <w:t>в</w:t>
      </w:r>
      <w:r w:rsidR="003B2A57" w:rsidRPr="003B2A57">
        <w:rPr>
          <w:rStyle w:val="hps"/>
          <w:lang w:val="ru-RU"/>
        </w:rPr>
        <w:t xml:space="preserve"> </w:t>
      </w:r>
      <w:r w:rsidR="003B2A57">
        <w:rPr>
          <w:rStyle w:val="hps"/>
          <w:lang w:val="ru-RU"/>
        </w:rPr>
        <w:t>списки</w:t>
      </w:r>
      <w:r w:rsidR="003B2A57" w:rsidRPr="003B2A57">
        <w:rPr>
          <w:rStyle w:val="hps"/>
          <w:lang w:val="ru-RU"/>
        </w:rPr>
        <w:t xml:space="preserve"> </w:t>
      </w:r>
      <w:r w:rsidR="00CA28D2" w:rsidRPr="003B2A57">
        <w:rPr>
          <w:rStyle w:val="hps"/>
          <w:lang w:val="ru-RU"/>
        </w:rPr>
        <w:t>(</w:t>
      </w:r>
      <w:r w:rsidR="00CA28D2">
        <w:rPr>
          <w:rStyle w:val="hps"/>
          <w:lang w:val="ru-RU"/>
        </w:rPr>
        <w:t>решения</w:t>
      </w:r>
      <w:r w:rsidR="00E07554" w:rsidRPr="003B2A57">
        <w:rPr>
          <w:rStyle w:val="hps"/>
          <w:lang w:val="ru-RU"/>
        </w:rPr>
        <w:t xml:space="preserve"> </w:t>
      </w:r>
      <w:hyperlink r:id="rId26" w:history="1">
        <w:r w:rsidR="00E07554" w:rsidRPr="003B2A57">
          <w:rPr>
            <w:rStyle w:val="Lienhypertexte"/>
            <w:lang w:val="ru-RU"/>
          </w:rPr>
          <w:t>13.</w:t>
        </w:r>
        <w:r w:rsidR="00E07554" w:rsidRPr="00465A62">
          <w:rPr>
            <w:rStyle w:val="Lienhypertexte"/>
          </w:rPr>
          <w:t>COM</w:t>
        </w:r>
        <w:r w:rsidR="00E07554" w:rsidRPr="003B2A57">
          <w:rPr>
            <w:rStyle w:val="Lienhypertexte"/>
            <w:lang w:val="ru-RU"/>
          </w:rPr>
          <w:t xml:space="preserve"> 6</w:t>
        </w:r>
      </w:hyperlink>
      <w:r w:rsidR="00E07554" w:rsidRPr="003B2A57">
        <w:rPr>
          <w:rStyle w:val="hps"/>
          <w:lang w:val="ru-RU"/>
        </w:rPr>
        <w:t xml:space="preserve">, </w:t>
      </w:r>
      <w:hyperlink r:id="rId27" w:history="1">
        <w:r w:rsidR="00E07554" w:rsidRPr="003B2A57">
          <w:rPr>
            <w:rStyle w:val="Lienhypertexte"/>
            <w:lang w:val="ru-RU"/>
          </w:rPr>
          <w:t>13.</w:t>
        </w:r>
        <w:r w:rsidR="00E07554" w:rsidRPr="00465A62">
          <w:rPr>
            <w:rStyle w:val="Lienhypertexte"/>
          </w:rPr>
          <w:t>COM</w:t>
        </w:r>
        <w:r w:rsidR="00E07554" w:rsidRPr="003B2A57">
          <w:rPr>
            <w:rStyle w:val="Lienhypertexte"/>
            <w:lang w:val="ru-RU"/>
          </w:rPr>
          <w:t xml:space="preserve"> 10</w:t>
        </w:r>
      </w:hyperlink>
      <w:r w:rsidR="00E07554" w:rsidRPr="003B2A57">
        <w:rPr>
          <w:rStyle w:val="hps"/>
          <w:lang w:val="ru-RU"/>
        </w:rPr>
        <w:t xml:space="preserve"> </w:t>
      </w:r>
      <w:r w:rsidR="00CA28D2">
        <w:rPr>
          <w:rStyle w:val="hps"/>
          <w:lang w:val="ru-RU"/>
        </w:rPr>
        <w:t>и</w:t>
      </w:r>
      <w:r w:rsidR="00E07554" w:rsidRPr="003B2A57">
        <w:rPr>
          <w:rStyle w:val="hps"/>
          <w:lang w:val="ru-RU"/>
        </w:rPr>
        <w:t xml:space="preserve"> </w:t>
      </w:r>
      <w:hyperlink r:id="rId28" w:history="1">
        <w:r w:rsidR="00E07554" w:rsidRPr="003B2A57">
          <w:rPr>
            <w:rStyle w:val="Lienhypertexte"/>
            <w:lang w:val="ru-RU"/>
          </w:rPr>
          <w:t>14.</w:t>
        </w:r>
        <w:r w:rsidR="00E07554" w:rsidRPr="00465A62">
          <w:rPr>
            <w:rStyle w:val="Lienhypertexte"/>
          </w:rPr>
          <w:t>COM</w:t>
        </w:r>
        <w:r w:rsidR="00E07554" w:rsidRPr="003B2A57">
          <w:rPr>
            <w:rStyle w:val="Lienhypertexte"/>
            <w:lang w:val="ru-RU"/>
          </w:rPr>
          <w:t xml:space="preserve"> 14</w:t>
        </w:r>
      </w:hyperlink>
      <w:r w:rsidR="00E07554" w:rsidRPr="003B2A57">
        <w:rPr>
          <w:rStyle w:val="hps"/>
          <w:lang w:val="ru-RU"/>
        </w:rPr>
        <w:t xml:space="preserve">), </w:t>
      </w:r>
      <w:r w:rsidR="003B2A57">
        <w:rPr>
          <w:rStyle w:val="hps"/>
          <w:lang w:val="ru-RU"/>
        </w:rPr>
        <w:t>и поэтому Секретариат будет продолжать поддерживать этот процесс, который финансируется преимущественно Японией, прежде всего посредством организации совещаний экспертов и межправительственной рабочей группы открытого состава.</w:t>
      </w:r>
      <w:r w:rsidR="00E07554" w:rsidRPr="003B2A57">
        <w:rPr>
          <w:rStyle w:val="hps"/>
          <w:lang w:val="ru-RU"/>
        </w:rPr>
        <w:t xml:space="preserve"> </w:t>
      </w:r>
      <w:r w:rsidR="005D68EC">
        <w:rPr>
          <w:rStyle w:val="hps"/>
          <w:lang w:val="ru-RU"/>
        </w:rPr>
        <w:t>Аналогичным</w:t>
      </w:r>
      <w:r w:rsidR="005D68EC" w:rsidRPr="00B46CD9">
        <w:rPr>
          <w:rStyle w:val="hps"/>
          <w:lang w:val="ru-RU"/>
        </w:rPr>
        <w:t xml:space="preserve"> </w:t>
      </w:r>
      <w:r w:rsidR="005D68EC">
        <w:rPr>
          <w:rStyle w:val="hps"/>
          <w:lang w:val="ru-RU"/>
        </w:rPr>
        <w:t>образом</w:t>
      </w:r>
      <w:r w:rsidR="005D68EC" w:rsidRPr="00B46CD9">
        <w:rPr>
          <w:rStyle w:val="hps"/>
          <w:lang w:val="ru-RU"/>
        </w:rPr>
        <w:t xml:space="preserve">, </w:t>
      </w:r>
      <w:r w:rsidR="005D68EC">
        <w:rPr>
          <w:rStyle w:val="hps"/>
          <w:lang w:val="ru-RU"/>
        </w:rPr>
        <w:t>в</w:t>
      </w:r>
      <w:r w:rsidR="005D68EC" w:rsidRPr="00B46CD9">
        <w:rPr>
          <w:rStyle w:val="hps"/>
          <w:lang w:val="ru-RU"/>
        </w:rPr>
        <w:t xml:space="preserve"> </w:t>
      </w:r>
      <w:r w:rsidR="005D68EC">
        <w:rPr>
          <w:rStyle w:val="hps"/>
          <w:lang w:val="ru-RU"/>
        </w:rPr>
        <w:t>ответ</w:t>
      </w:r>
      <w:r w:rsidR="005D68EC" w:rsidRPr="00B46CD9">
        <w:rPr>
          <w:rStyle w:val="hps"/>
          <w:lang w:val="ru-RU"/>
        </w:rPr>
        <w:t xml:space="preserve"> </w:t>
      </w:r>
      <w:r w:rsidR="005D68EC">
        <w:rPr>
          <w:rStyle w:val="hps"/>
          <w:lang w:val="ru-RU"/>
        </w:rPr>
        <w:t>на</w:t>
      </w:r>
      <w:r w:rsidR="005D68EC" w:rsidRPr="00B46CD9">
        <w:rPr>
          <w:rStyle w:val="hps"/>
          <w:lang w:val="ru-RU"/>
        </w:rPr>
        <w:t xml:space="preserve"> </w:t>
      </w:r>
      <w:r w:rsidR="005D68EC">
        <w:rPr>
          <w:rStyle w:val="hps"/>
          <w:lang w:val="ru-RU"/>
        </w:rPr>
        <w:t>неоднократные</w:t>
      </w:r>
      <w:r w:rsidR="005D68EC" w:rsidRPr="00B46CD9">
        <w:rPr>
          <w:rStyle w:val="hps"/>
          <w:lang w:val="ru-RU"/>
        </w:rPr>
        <w:t xml:space="preserve"> </w:t>
      </w:r>
      <w:r w:rsidR="005D68EC">
        <w:rPr>
          <w:rStyle w:val="hps"/>
          <w:lang w:val="ru-RU"/>
        </w:rPr>
        <w:t>рекомендации</w:t>
      </w:r>
      <w:r w:rsidR="005D68EC" w:rsidRPr="00B46CD9">
        <w:rPr>
          <w:rStyle w:val="hps"/>
          <w:lang w:val="ru-RU"/>
        </w:rPr>
        <w:t xml:space="preserve"> </w:t>
      </w:r>
      <w:r w:rsidR="005D68EC">
        <w:rPr>
          <w:rStyle w:val="hps"/>
          <w:lang w:val="ru-RU"/>
        </w:rPr>
        <w:t>Оценочного</w:t>
      </w:r>
      <w:r w:rsidR="005D68EC" w:rsidRPr="00B46CD9">
        <w:rPr>
          <w:rStyle w:val="hps"/>
          <w:lang w:val="ru-RU"/>
        </w:rPr>
        <w:t xml:space="preserve"> </w:t>
      </w:r>
      <w:r w:rsidR="005D68EC">
        <w:rPr>
          <w:rStyle w:val="hps"/>
          <w:lang w:val="ru-RU"/>
        </w:rPr>
        <w:t>органа</w:t>
      </w:r>
      <w:r w:rsidR="005D68EC" w:rsidRPr="00B46CD9">
        <w:rPr>
          <w:rStyle w:val="hps"/>
          <w:lang w:val="ru-RU"/>
        </w:rPr>
        <w:t xml:space="preserve"> </w:t>
      </w:r>
      <w:r w:rsidR="005D68EC">
        <w:rPr>
          <w:rStyle w:val="hps"/>
          <w:lang w:val="ru-RU"/>
        </w:rPr>
        <w:t>и</w:t>
      </w:r>
      <w:r w:rsidR="005D68EC" w:rsidRPr="00B46CD9">
        <w:rPr>
          <w:rStyle w:val="hps"/>
          <w:lang w:val="ru-RU"/>
        </w:rPr>
        <w:t xml:space="preserve"> </w:t>
      </w:r>
      <w:r w:rsidR="005D68EC">
        <w:rPr>
          <w:rStyle w:val="hps"/>
          <w:lang w:val="ru-RU"/>
        </w:rPr>
        <w:t>решение</w:t>
      </w:r>
      <w:r w:rsidR="005D68EC" w:rsidRPr="00B46CD9">
        <w:rPr>
          <w:rStyle w:val="hps"/>
          <w:lang w:val="ru-RU"/>
        </w:rPr>
        <w:t xml:space="preserve"> </w:t>
      </w:r>
      <w:r w:rsidR="005D68EC">
        <w:rPr>
          <w:rStyle w:val="hps"/>
          <w:lang w:val="ru-RU"/>
        </w:rPr>
        <w:t>Комитета</w:t>
      </w:r>
      <w:r w:rsidR="005D68EC" w:rsidRPr="00B46CD9">
        <w:rPr>
          <w:rStyle w:val="hps"/>
          <w:lang w:val="ru-RU"/>
        </w:rPr>
        <w:t xml:space="preserve">, </w:t>
      </w:r>
      <w:r w:rsidR="00B46CD9">
        <w:rPr>
          <w:rStyle w:val="hps"/>
          <w:lang w:val="ru-RU"/>
        </w:rPr>
        <w:t>в</w:t>
      </w:r>
      <w:r w:rsidR="00B46CD9" w:rsidRPr="00B46CD9">
        <w:rPr>
          <w:rStyle w:val="hps"/>
          <w:lang w:val="ru-RU"/>
        </w:rPr>
        <w:t xml:space="preserve"> </w:t>
      </w:r>
      <w:r w:rsidR="00B46CD9">
        <w:rPr>
          <w:rStyle w:val="hps"/>
          <w:lang w:val="ru-RU"/>
        </w:rPr>
        <w:t>котором</w:t>
      </w:r>
      <w:r w:rsidR="00B46CD9" w:rsidRPr="00B46CD9">
        <w:rPr>
          <w:rStyle w:val="hps"/>
          <w:lang w:val="ru-RU"/>
        </w:rPr>
        <w:t xml:space="preserve"> </w:t>
      </w:r>
      <w:r w:rsidR="00B46CD9">
        <w:rPr>
          <w:rStyle w:val="hps"/>
          <w:lang w:val="ru-RU"/>
        </w:rPr>
        <w:t>содержится</w:t>
      </w:r>
      <w:r w:rsidR="00B46CD9" w:rsidRPr="00B46CD9">
        <w:rPr>
          <w:rStyle w:val="hps"/>
          <w:lang w:val="ru-RU"/>
        </w:rPr>
        <w:t xml:space="preserve"> </w:t>
      </w:r>
      <w:r w:rsidR="00B46CD9">
        <w:rPr>
          <w:rStyle w:val="hps"/>
          <w:lang w:val="ru-RU"/>
        </w:rPr>
        <w:t>просьба</w:t>
      </w:r>
      <w:r w:rsidR="00B46CD9" w:rsidRPr="00B46CD9">
        <w:rPr>
          <w:rStyle w:val="hps"/>
          <w:lang w:val="ru-RU"/>
        </w:rPr>
        <w:t xml:space="preserve"> </w:t>
      </w:r>
      <w:r w:rsidR="00B46CD9">
        <w:rPr>
          <w:rStyle w:val="hps"/>
          <w:lang w:val="ru-RU"/>
        </w:rPr>
        <w:t>к</w:t>
      </w:r>
      <w:r w:rsidR="00B46CD9" w:rsidRPr="00B46CD9">
        <w:rPr>
          <w:rStyle w:val="hps"/>
          <w:lang w:val="ru-RU"/>
        </w:rPr>
        <w:t xml:space="preserve"> </w:t>
      </w:r>
      <w:r w:rsidR="00B46CD9">
        <w:rPr>
          <w:rStyle w:val="hps"/>
          <w:lang w:val="ru-RU"/>
        </w:rPr>
        <w:t>Секретариату</w:t>
      </w:r>
      <w:r w:rsidR="00B46CD9" w:rsidRPr="00B46CD9">
        <w:rPr>
          <w:rStyle w:val="hps"/>
          <w:lang w:val="ru-RU"/>
        </w:rPr>
        <w:t xml:space="preserve"> «</w:t>
      </w:r>
      <w:r w:rsidR="00B46CD9">
        <w:rPr>
          <w:rStyle w:val="hps"/>
          <w:lang w:val="ru-RU"/>
        </w:rPr>
        <w:t>публиковать</w:t>
      </w:r>
      <w:r w:rsidR="00B46CD9" w:rsidRPr="00B46CD9">
        <w:rPr>
          <w:rStyle w:val="hps"/>
          <w:lang w:val="ru-RU"/>
        </w:rPr>
        <w:t xml:space="preserve"> </w:t>
      </w:r>
      <w:r w:rsidR="00B46CD9">
        <w:rPr>
          <w:rStyle w:val="hps"/>
          <w:lang w:val="ru-RU"/>
        </w:rPr>
        <w:t>рекомендации</w:t>
      </w:r>
      <w:r w:rsidR="00B46CD9" w:rsidRPr="00B46CD9">
        <w:rPr>
          <w:rStyle w:val="hps"/>
          <w:lang w:val="ru-RU"/>
        </w:rPr>
        <w:t xml:space="preserve"> </w:t>
      </w:r>
      <w:r w:rsidR="00B46CD9">
        <w:rPr>
          <w:rStyle w:val="hps"/>
          <w:lang w:val="ru-RU"/>
        </w:rPr>
        <w:t>Оценочного</w:t>
      </w:r>
      <w:r w:rsidR="00B46CD9" w:rsidRPr="00B46CD9">
        <w:rPr>
          <w:rStyle w:val="hps"/>
          <w:lang w:val="ru-RU"/>
        </w:rPr>
        <w:t xml:space="preserve"> </w:t>
      </w:r>
      <w:r w:rsidR="00B46CD9">
        <w:rPr>
          <w:rStyle w:val="hps"/>
          <w:lang w:val="ru-RU"/>
        </w:rPr>
        <w:t>органа</w:t>
      </w:r>
      <w:r w:rsidR="00B46CD9" w:rsidRPr="00B46CD9">
        <w:rPr>
          <w:rStyle w:val="hps"/>
          <w:lang w:val="ru-RU"/>
        </w:rPr>
        <w:t xml:space="preserve"> </w:t>
      </w:r>
      <w:r w:rsidR="00B46CD9">
        <w:rPr>
          <w:rStyle w:val="hps"/>
          <w:lang w:val="ru-RU"/>
        </w:rPr>
        <w:t>в</w:t>
      </w:r>
      <w:r w:rsidR="00B46CD9" w:rsidRPr="00B46CD9">
        <w:rPr>
          <w:rStyle w:val="hps"/>
          <w:lang w:val="ru-RU"/>
        </w:rPr>
        <w:t xml:space="preserve"> </w:t>
      </w:r>
      <w:r w:rsidR="00B46CD9">
        <w:rPr>
          <w:rStyle w:val="hps"/>
          <w:lang w:val="ru-RU"/>
        </w:rPr>
        <w:t>отношении</w:t>
      </w:r>
      <w:r w:rsidR="00B46CD9" w:rsidRPr="00B46CD9">
        <w:rPr>
          <w:rStyle w:val="hps"/>
          <w:lang w:val="ru-RU"/>
        </w:rPr>
        <w:t xml:space="preserve"> </w:t>
      </w:r>
      <w:r w:rsidR="00B46CD9">
        <w:rPr>
          <w:rStyle w:val="hps"/>
          <w:lang w:val="ru-RU"/>
        </w:rPr>
        <w:t>мер</w:t>
      </w:r>
      <w:r w:rsidR="00B46CD9" w:rsidRPr="00B46CD9">
        <w:rPr>
          <w:rStyle w:val="hps"/>
          <w:lang w:val="ru-RU"/>
        </w:rPr>
        <w:t xml:space="preserve"> </w:t>
      </w:r>
      <w:r w:rsidR="00B46CD9">
        <w:rPr>
          <w:rStyle w:val="hps"/>
          <w:lang w:val="ru-RU"/>
        </w:rPr>
        <w:t>по</w:t>
      </w:r>
      <w:r w:rsidR="00B46CD9" w:rsidRPr="00B46CD9">
        <w:rPr>
          <w:rStyle w:val="hps"/>
          <w:lang w:val="ru-RU"/>
        </w:rPr>
        <w:t xml:space="preserve"> </w:t>
      </w:r>
      <w:r w:rsidR="00B46CD9">
        <w:rPr>
          <w:rStyle w:val="hps"/>
          <w:lang w:val="ru-RU"/>
        </w:rPr>
        <w:t>охране</w:t>
      </w:r>
      <w:r w:rsidR="00B46CD9" w:rsidRPr="00B46CD9">
        <w:rPr>
          <w:rStyle w:val="hps"/>
          <w:lang w:val="ru-RU"/>
        </w:rPr>
        <w:t xml:space="preserve"> </w:t>
      </w:r>
      <w:r w:rsidR="00B46CD9">
        <w:rPr>
          <w:rStyle w:val="hps"/>
          <w:lang w:val="ru-RU"/>
        </w:rPr>
        <w:t>и</w:t>
      </w:r>
      <w:r w:rsidR="00B46CD9" w:rsidRPr="00B46CD9">
        <w:rPr>
          <w:rStyle w:val="hps"/>
          <w:lang w:val="ru-RU"/>
        </w:rPr>
        <w:t xml:space="preserve"> </w:t>
      </w:r>
      <w:r w:rsidR="00B46CD9">
        <w:rPr>
          <w:rStyle w:val="hps"/>
          <w:lang w:val="ru-RU"/>
        </w:rPr>
        <w:t>передовых</w:t>
      </w:r>
      <w:r w:rsidR="00B46CD9" w:rsidRPr="00B46CD9">
        <w:rPr>
          <w:rStyle w:val="hps"/>
          <w:lang w:val="ru-RU"/>
        </w:rPr>
        <w:t xml:space="preserve"> </w:t>
      </w:r>
      <w:r w:rsidR="00B46CD9">
        <w:rPr>
          <w:rStyle w:val="hps"/>
          <w:lang w:val="ru-RU"/>
        </w:rPr>
        <w:t>практик</w:t>
      </w:r>
      <w:r w:rsidR="00B46CD9" w:rsidRPr="00B46CD9">
        <w:rPr>
          <w:rStyle w:val="hps"/>
          <w:lang w:val="ru-RU"/>
        </w:rPr>
        <w:t xml:space="preserve">, </w:t>
      </w:r>
      <w:r w:rsidR="00B46CD9">
        <w:rPr>
          <w:rStyle w:val="hps"/>
          <w:lang w:val="ru-RU"/>
        </w:rPr>
        <w:t>которые</w:t>
      </w:r>
      <w:r w:rsidR="00B46CD9" w:rsidRPr="00B46CD9">
        <w:rPr>
          <w:rStyle w:val="hps"/>
          <w:lang w:val="ru-RU"/>
        </w:rPr>
        <w:t xml:space="preserve"> </w:t>
      </w:r>
      <w:r w:rsidR="00B46CD9">
        <w:rPr>
          <w:rStyle w:val="hps"/>
          <w:lang w:val="ru-RU"/>
        </w:rPr>
        <w:t>направлены</w:t>
      </w:r>
      <w:r w:rsidR="00B46CD9" w:rsidRPr="00B46CD9">
        <w:rPr>
          <w:rStyle w:val="hps"/>
          <w:lang w:val="ru-RU"/>
        </w:rPr>
        <w:t xml:space="preserve"> </w:t>
      </w:r>
      <w:r w:rsidR="00B46CD9">
        <w:rPr>
          <w:rStyle w:val="hps"/>
          <w:lang w:val="ru-RU"/>
        </w:rPr>
        <w:t>на</w:t>
      </w:r>
      <w:r w:rsidR="00B46CD9" w:rsidRPr="00B46CD9">
        <w:rPr>
          <w:rStyle w:val="hps"/>
          <w:lang w:val="ru-RU"/>
        </w:rPr>
        <w:t xml:space="preserve"> </w:t>
      </w:r>
      <w:r w:rsidR="00B46CD9">
        <w:rPr>
          <w:rStyle w:val="hps"/>
          <w:lang w:val="ru-RU"/>
        </w:rPr>
        <w:t>устранение</w:t>
      </w:r>
      <w:r w:rsidR="00B46CD9" w:rsidRPr="00B46CD9">
        <w:rPr>
          <w:rStyle w:val="hps"/>
          <w:lang w:val="ru-RU"/>
        </w:rPr>
        <w:t xml:space="preserve"> </w:t>
      </w:r>
      <w:r w:rsidR="00B46CD9">
        <w:rPr>
          <w:rStyle w:val="hps"/>
          <w:lang w:val="ru-RU"/>
        </w:rPr>
        <w:t>опасности</w:t>
      </w:r>
      <w:r w:rsidR="00B46CD9" w:rsidRPr="00B46CD9">
        <w:rPr>
          <w:rStyle w:val="hps"/>
          <w:lang w:val="ru-RU"/>
        </w:rPr>
        <w:t xml:space="preserve"> </w:t>
      </w:r>
      <w:r w:rsidR="00B46CD9">
        <w:rPr>
          <w:rStyle w:val="hps"/>
          <w:lang w:val="ru-RU"/>
        </w:rPr>
        <w:t>деконтекстуализации</w:t>
      </w:r>
      <w:r w:rsidR="00B46CD9" w:rsidRPr="00B46CD9">
        <w:rPr>
          <w:rStyle w:val="hps"/>
          <w:lang w:val="ru-RU"/>
        </w:rPr>
        <w:t xml:space="preserve"> </w:t>
      </w:r>
      <w:r w:rsidR="00B46CD9">
        <w:rPr>
          <w:rStyle w:val="hps"/>
          <w:lang w:val="ru-RU"/>
        </w:rPr>
        <w:t>и</w:t>
      </w:r>
      <w:r w:rsidR="00B46CD9" w:rsidRPr="00B46CD9">
        <w:rPr>
          <w:rStyle w:val="hps"/>
          <w:lang w:val="ru-RU"/>
        </w:rPr>
        <w:t xml:space="preserve"> </w:t>
      </w:r>
      <w:r w:rsidR="00B46CD9">
        <w:rPr>
          <w:rStyle w:val="hps"/>
          <w:lang w:val="ru-RU"/>
        </w:rPr>
        <w:t>чрезмерной</w:t>
      </w:r>
      <w:r w:rsidR="00B46CD9" w:rsidRPr="00B46CD9">
        <w:rPr>
          <w:rStyle w:val="hps"/>
          <w:lang w:val="ru-RU"/>
        </w:rPr>
        <w:t xml:space="preserve"> </w:t>
      </w:r>
      <w:r w:rsidR="00B46CD9">
        <w:rPr>
          <w:rStyle w:val="hps"/>
          <w:lang w:val="ru-RU"/>
        </w:rPr>
        <w:t>коммерциализации</w:t>
      </w:r>
      <w:r w:rsidR="00B46CD9" w:rsidRPr="00B46CD9">
        <w:rPr>
          <w:rStyle w:val="hps"/>
          <w:lang w:val="ru-RU"/>
        </w:rPr>
        <w:t xml:space="preserve"> </w:t>
      </w:r>
      <w:r w:rsidR="00B46CD9">
        <w:rPr>
          <w:rStyle w:val="hps"/>
          <w:lang w:val="ru-RU"/>
        </w:rPr>
        <w:t>элементов</w:t>
      </w:r>
      <w:r w:rsidR="00B46CD9" w:rsidRPr="00B46CD9">
        <w:rPr>
          <w:rStyle w:val="hps"/>
          <w:lang w:val="ru-RU"/>
        </w:rPr>
        <w:t xml:space="preserve">» </w:t>
      </w:r>
      <w:r w:rsidR="008C7D30" w:rsidRPr="00B46CD9">
        <w:rPr>
          <w:rStyle w:val="hps"/>
          <w:lang w:val="ru-RU"/>
        </w:rPr>
        <w:t>(</w:t>
      </w:r>
      <w:hyperlink r:id="rId29" w:history="1">
        <w:r w:rsidR="00CA28D2">
          <w:rPr>
            <w:rStyle w:val="Lienhypertexte"/>
            <w:lang w:val="ru-RU"/>
          </w:rPr>
          <w:t>решение</w:t>
        </w:r>
        <w:r w:rsidR="008C7D30" w:rsidRPr="00B46CD9">
          <w:rPr>
            <w:rStyle w:val="Lienhypertexte"/>
            <w:lang w:val="ru-RU"/>
          </w:rPr>
          <w:t xml:space="preserve"> 14.</w:t>
        </w:r>
        <w:r w:rsidR="008C7D30" w:rsidRPr="0076647E">
          <w:rPr>
            <w:rStyle w:val="Lienhypertexte"/>
          </w:rPr>
          <w:t>COM</w:t>
        </w:r>
        <w:r w:rsidR="008C7D30" w:rsidRPr="00B46CD9">
          <w:rPr>
            <w:rStyle w:val="Lienhypertexte"/>
            <w:lang w:val="ru-RU"/>
          </w:rPr>
          <w:t xml:space="preserve"> 10</w:t>
        </w:r>
      </w:hyperlink>
      <w:r w:rsidR="008C7D30" w:rsidRPr="00B46CD9">
        <w:rPr>
          <w:rStyle w:val="hps"/>
          <w:lang w:val="ru-RU"/>
        </w:rPr>
        <w:t>)</w:t>
      </w:r>
      <w:r w:rsidR="00E07554" w:rsidRPr="00B46CD9">
        <w:rPr>
          <w:rStyle w:val="hps"/>
          <w:lang w:val="ru-RU"/>
        </w:rPr>
        <w:t>,</w:t>
      </w:r>
      <w:r w:rsidR="00B46CD9">
        <w:rPr>
          <w:rStyle w:val="hps"/>
          <w:lang w:val="ru-RU"/>
        </w:rPr>
        <w:t xml:space="preserve"> Секретариат </w:t>
      </w:r>
      <w:r w:rsidR="00BB2561">
        <w:rPr>
          <w:rStyle w:val="hps"/>
          <w:lang w:val="ru-RU"/>
        </w:rPr>
        <w:t xml:space="preserve">также предлагает разработать руководство для государств-участников и сообществ </w:t>
      </w:r>
      <w:r w:rsidR="00D45A2B">
        <w:rPr>
          <w:rStyle w:val="hps"/>
          <w:lang w:val="ru-RU"/>
        </w:rPr>
        <w:t>по задействованию экономического потенциала живого наследия при одновременном устранении рисков деконтекстуализации и чрезмерной коммерциализации.</w:t>
      </w:r>
    </w:p>
    <w:p w:rsidR="00E07554" w:rsidRPr="002A5659" w:rsidRDefault="00D45A2B" w:rsidP="00D66131">
      <w:pPr>
        <w:pStyle w:val="COMPara"/>
        <w:numPr>
          <w:ilvl w:val="0"/>
          <w:numId w:val="5"/>
        </w:numPr>
        <w:tabs>
          <w:tab w:val="left" w:pos="567"/>
        </w:tabs>
        <w:ind w:left="567" w:hanging="567"/>
        <w:jc w:val="both"/>
        <w:rPr>
          <w:rStyle w:val="hps"/>
          <w:lang w:val="ru-RU"/>
        </w:rPr>
      </w:pPr>
      <w:r>
        <w:rPr>
          <w:rStyle w:val="hps"/>
          <w:lang w:val="ru-RU"/>
        </w:rPr>
        <w:t>В</w:t>
      </w:r>
      <w:r w:rsidRPr="00D45A2B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целом</w:t>
      </w:r>
      <w:r w:rsidRPr="00D45A2B">
        <w:rPr>
          <w:rStyle w:val="hps"/>
          <w:lang w:val="ru-RU"/>
        </w:rPr>
        <w:t xml:space="preserve">, </w:t>
      </w:r>
      <w:r>
        <w:rPr>
          <w:rStyle w:val="hps"/>
          <w:lang w:val="ru-RU"/>
        </w:rPr>
        <w:t>Секретариат</w:t>
      </w:r>
      <w:r w:rsidRPr="00D45A2B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полагается</w:t>
      </w:r>
      <w:r w:rsidRPr="00D45A2B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на</w:t>
      </w:r>
      <w:r w:rsidRPr="00D45A2B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управление</w:t>
      </w:r>
      <w:r w:rsidRPr="00D45A2B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знаниями</w:t>
      </w:r>
      <w:r w:rsidRPr="00D45A2B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как</w:t>
      </w:r>
      <w:r w:rsidRPr="00D45A2B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ключевой</w:t>
      </w:r>
      <w:r w:rsidRPr="00D45A2B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элемент</w:t>
      </w:r>
      <w:r w:rsidRPr="00D45A2B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поддержки</w:t>
      </w:r>
      <w:r w:rsidRPr="00D45A2B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стимулирования</w:t>
      </w:r>
      <w:r w:rsidRPr="00D45A2B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новых</w:t>
      </w:r>
      <w:r w:rsidRPr="00D45A2B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способов</w:t>
      </w:r>
      <w:r w:rsidRPr="00D45A2B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работы</w:t>
      </w:r>
      <w:r w:rsidRPr="00D45A2B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в</w:t>
      </w:r>
      <w:r w:rsidRPr="00D45A2B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ответ</w:t>
      </w:r>
      <w:r w:rsidRPr="00D45A2B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на</w:t>
      </w:r>
      <w:r w:rsidRPr="00D45A2B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 xml:space="preserve">постоянно меняющиеся обстоятельства и новые приоритеты. </w:t>
      </w:r>
      <w:r w:rsidR="009600B3">
        <w:rPr>
          <w:rStyle w:val="hps"/>
          <w:lang w:val="ru-RU"/>
        </w:rPr>
        <w:t>Эта</w:t>
      </w:r>
      <w:r w:rsidR="009600B3" w:rsidRPr="009600B3">
        <w:rPr>
          <w:rStyle w:val="hps"/>
          <w:lang w:val="ru-RU"/>
        </w:rPr>
        <w:t xml:space="preserve"> </w:t>
      </w:r>
      <w:r w:rsidR="009600B3">
        <w:rPr>
          <w:rStyle w:val="hps"/>
          <w:lang w:val="ru-RU"/>
        </w:rPr>
        <w:t>ситуация</w:t>
      </w:r>
      <w:r w:rsidR="009600B3" w:rsidRPr="009600B3">
        <w:rPr>
          <w:rStyle w:val="hps"/>
          <w:lang w:val="ru-RU"/>
        </w:rPr>
        <w:t xml:space="preserve"> </w:t>
      </w:r>
      <w:r w:rsidR="009600B3">
        <w:rPr>
          <w:rStyle w:val="hps"/>
          <w:lang w:val="ru-RU"/>
        </w:rPr>
        <w:t>усилила</w:t>
      </w:r>
      <w:r w:rsidR="009600B3" w:rsidRPr="009600B3">
        <w:rPr>
          <w:rStyle w:val="hps"/>
          <w:lang w:val="ru-RU"/>
        </w:rPr>
        <w:t xml:space="preserve"> </w:t>
      </w:r>
      <w:r w:rsidR="009600B3">
        <w:rPr>
          <w:rStyle w:val="hps"/>
          <w:lang w:val="ru-RU"/>
        </w:rPr>
        <w:t>необходимость</w:t>
      </w:r>
      <w:r w:rsidR="009600B3" w:rsidRPr="009600B3">
        <w:rPr>
          <w:rStyle w:val="hps"/>
          <w:lang w:val="ru-RU"/>
        </w:rPr>
        <w:t xml:space="preserve"> </w:t>
      </w:r>
      <w:r w:rsidR="009600B3">
        <w:rPr>
          <w:rStyle w:val="hps"/>
          <w:lang w:val="ru-RU"/>
        </w:rPr>
        <w:t>постоянного</w:t>
      </w:r>
      <w:r w:rsidR="009600B3" w:rsidRPr="009600B3">
        <w:rPr>
          <w:rStyle w:val="hps"/>
          <w:lang w:val="ru-RU"/>
        </w:rPr>
        <w:t xml:space="preserve"> </w:t>
      </w:r>
      <w:r w:rsidR="009600B3">
        <w:rPr>
          <w:rStyle w:val="hps"/>
          <w:lang w:val="ru-RU"/>
        </w:rPr>
        <w:t>обновления</w:t>
      </w:r>
      <w:r w:rsidR="009600B3" w:rsidRPr="009600B3">
        <w:rPr>
          <w:rStyle w:val="hps"/>
          <w:lang w:val="ru-RU"/>
        </w:rPr>
        <w:t xml:space="preserve"> </w:t>
      </w:r>
      <w:r w:rsidR="009600B3">
        <w:rPr>
          <w:rStyle w:val="hps"/>
          <w:lang w:val="ru-RU"/>
        </w:rPr>
        <w:t>и</w:t>
      </w:r>
      <w:r w:rsidR="009600B3" w:rsidRPr="009600B3">
        <w:rPr>
          <w:rStyle w:val="hps"/>
          <w:lang w:val="ru-RU"/>
        </w:rPr>
        <w:t xml:space="preserve"> </w:t>
      </w:r>
      <w:r w:rsidR="009600B3">
        <w:rPr>
          <w:rStyle w:val="hps"/>
          <w:lang w:val="ru-RU"/>
        </w:rPr>
        <w:t>улучшения</w:t>
      </w:r>
      <w:r w:rsidR="009600B3" w:rsidRPr="009600B3">
        <w:rPr>
          <w:rStyle w:val="hps"/>
          <w:lang w:val="ru-RU"/>
        </w:rPr>
        <w:t xml:space="preserve"> </w:t>
      </w:r>
      <w:r w:rsidR="009600B3">
        <w:rPr>
          <w:rStyle w:val="hps"/>
          <w:lang w:val="ru-RU"/>
        </w:rPr>
        <w:t>управления</w:t>
      </w:r>
      <w:r w:rsidR="009600B3" w:rsidRPr="009600B3">
        <w:rPr>
          <w:rStyle w:val="hps"/>
          <w:lang w:val="ru-RU"/>
        </w:rPr>
        <w:t xml:space="preserve"> </w:t>
      </w:r>
      <w:r w:rsidR="009600B3">
        <w:rPr>
          <w:rStyle w:val="hps"/>
          <w:lang w:val="ru-RU"/>
        </w:rPr>
        <w:t>информацией</w:t>
      </w:r>
      <w:r w:rsidR="009600B3" w:rsidRPr="009600B3">
        <w:rPr>
          <w:rStyle w:val="hps"/>
          <w:lang w:val="ru-RU"/>
        </w:rPr>
        <w:t xml:space="preserve"> </w:t>
      </w:r>
      <w:r w:rsidR="009600B3">
        <w:rPr>
          <w:rStyle w:val="hps"/>
          <w:lang w:val="ru-RU"/>
        </w:rPr>
        <w:t>и</w:t>
      </w:r>
      <w:r w:rsidR="009600B3" w:rsidRPr="009600B3">
        <w:rPr>
          <w:rStyle w:val="hps"/>
          <w:lang w:val="ru-RU"/>
        </w:rPr>
        <w:t xml:space="preserve"> </w:t>
      </w:r>
      <w:r w:rsidR="009600B3">
        <w:rPr>
          <w:rStyle w:val="hps"/>
          <w:lang w:val="ru-RU"/>
        </w:rPr>
        <w:t>предоставления</w:t>
      </w:r>
      <w:r w:rsidR="009600B3" w:rsidRPr="009600B3">
        <w:rPr>
          <w:rStyle w:val="hps"/>
          <w:lang w:val="ru-RU"/>
        </w:rPr>
        <w:t xml:space="preserve"> </w:t>
      </w:r>
      <w:r w:rsidR="009600B3">
        <w:rPr>
          <w:rStyle w:val="hps"/>
          <w:lang w:val="ru-RU"/>
        </w:rPr>
        <w:t>инновационных</w:t>
      </w:r>
      <w:r w:rsidR="009600B3" w:rsidRPr="009600B3">
        <w:rPr>
          <w:rStyle w:val="hps"/>
          <w:lang w:val="ru-RU"/>
        </w:rPr>
        <w:t xml:space="preserve"> </w:t>
      </w:r>
      <w:r w:rsidR="009600B3">
        <w:rPr>
          <w:rStyle w:val="hps"/>
          <w:lang w:val="ru-RU"/>
        </w:rPr>
        <w:t>веб</w:t>
      </w:r>
      <w:r w:rsidR="009600B3" w:rsidRPr="009600B3">
        <w:rPr>
          <w:rStyle w:val="hps"/>
          <w:lang w:val="ru-RU"/>
        </w:rPr>
        <w:t>-</w:t>
      </w:r>
      <w:r w:rsidR="009600B3">
        <w:rPr>
          <w:rStyle w:val="hps"/>
          <w:lang w:val="ru-RU"/>
        </w:rPr>
        <w:t>решений, которые могут оптимизировать рутинные процессы, например, путем разработки онлайн-форм для заявок и заявлений. Кроме</w:t>
      </w:r>
      <w:r w:rsidR="009600B3" w:rsidRPr="009600B3">
        <w:rPr>
          <w:rStyle w:val="hps"/>
          <w:lang w:val="ru-RU"/>
        </w:rPr>
        <w:t xml:space="preserve"> </w:t>
      </w:r>
      <w:r w:rsidR="009600B3">
        <w:rPr>
          <w:rStyle w:val="hps"/>
          <w:lang w:val="ru-RU"/>
        </w:rPr>
        <w:t>того</w:t>
      </w:r>
      <w:r w:rsidR="009600B3" w:rsidRPr="009600B3">
        <w:rPr>
          <w:rStyle w:val="hps"/>
          <w:lang w:val="ru-RU"/>
        </w:rPr>
        <w:t xml:space="preserve">, </w:t>
      </w:r>
      <w:r w:rsidR="009600B3">
        <w:rPr>
          <w:rStyle w:val="hps"/>
          <w:lang w:val="ru-RU"/>
        </w:rPr>
        <w:t>онлайн</w:t>
      </w:r>
      <w:r w:rsidR="009600B3" w:rsidRPr="009600B3">
        <w:rPr>
          <w:rStyle w:val="hps"/>
          <w:lang w:val="ru-RU"/>
        </w:rPr>
        <w:t>-</w:t>
      </w:r>
      <w:r w:rsidR="009600B3">
        <w:rPr>
          <w:rStyle w:val="hps"/>
          <w:lang w:val="ru-RU"/>
        </w:rPr>
        <w:t>интерфейсы</w:t>
      </w:r>
      <w:r w:rsidR="009600B3" w:rsidRPr="009600B3">
        <w:rPr>
          <w:rStyle w:val="hps"/>
          <w:lang w:val="ru-RU"/>
        </w:rPr>
        <w:t xml:space="preserve"> </w:t>
      </w:r>
      <w:r w:rsidR="009600B3">
        <w:rPr>
          <w:rStyle w:val="hps"/>
          <w:lang w:val="ru-RU"/>
        </w:rPr>
        <w:t>могут</w:t>
      </w:r>
      <w:r w:rsidR="009600B3" w:rsidRPr="009600B3">
        <w:rPr>
          <w:rStyle w:val="hps"/>
          <w:lang w:val="ru-RU"/>
        </w:rPr>
        <w:t xml:space="preserve"> </w:t>
      </w:r>
      <w:r w:rsidR="009600B3">
        <w:rPr>
          <w:rStyle w:val="hps"/>
          <w:lang w:val="ru-RU"/>
        </w:rPr>
        <w:t>позволить</w:t>
      </w:r>
      <w:r w:rsidR="009600B3" w:rsidRPr="009600B3">
        <w:rPr>
          <w:rStyle w:val="hps"/>
          <w:lang w:val="ru-RU"/>
        </w:rPr>
        <w:t xml:space="preserve"> </w:t>
      </w:r>
      <w:r w:rsidR="009600B3">
        <w:rPr>
          <w:rStyle w:val="hps"/>
          <w:lang w:val="ru-RU"/>
        </w:rPr>
        <w:t>собирать и распространять</w:t>
      </w:r>
      <w:r w:rsidR="009600B3" w:rsidRPr="009600B3">
        <w:rPr>
          <w:rStyle w:val="hps"/>
          <w:lang w:val="ru-RU"/>
        </w:rPr>
        <w:t xml:space="preserve"> </w:t>
      </w:r>
      <w:r w:rsidR="009600B3">
        <w:rPr>
          <w:rStyle w:val="hps"/>
          <w:lang w:val="ru-RU"/>
        </w:rPr>
        <w:t>информацию по таким темам, как, например, сферы компетенции ак</w:t>
      </w:r>
      <w:r w:rsidR="00920622">
        <w:rPr>
          <w:rStyle w:val="hps"/>
          <w:lang w:val="ru-RU"/>
        </w:rPr>
        <w:t>к</w:t>
      </w:r>
      <w:r w:rsidR="009600B3">
        <w:rPr>
          <w:rStyle w:val="hps"/>
          <w:lang w:val="ru-RU"/>
        </w:rPr>
        <w:t>редитованных НПО, а также ориентироваться в ней</w:t>
      </w:r>
      <w:r w:rsidR="009600B3" w:rsidRPr="009600B3">
        <w:rPr>
          <w:rStyle w:val="hps"/>
          <w:lang w:val="ru-RU"/>
        </w:rPr>
        <w:t xml:space="preserve"> </w:t>
      </w:r>
      <w:r w:rsidR="00E07554" w:rsidRPr="009600B3">
        <w:rPr>
          <w:rStyle w:val="hps"/>
          <w:lang w:val="ru-RU"/>
        </w:rPr>
        <w:t>(</w:t>
      </w:r>
      <w:hyperlink r:id="rId30" w:history="1">
        <w:r w:rsidR="00CA28D2">
          <w:rPr>
            <w:rStyle w:val="Lienhypertexte"/>
            <w:lang w:val="ru-RU"/>
          </w:rPr>
          <w:t>решение</w:t>
        </w:r>
        <w:r w:rsidR="003D2390">
          <w:rPr>
            <w:rStyle w:val="Lienhypertexte"/>
            <w:lang w:val="fr-FR"/>
          </w:rPr>
          <w:t> </w:t>
        </w:r>
        <w:r w:rsidR="00E07554" w:rsidRPr="009600B3">
          <w:rPr>
            <w:rStyle w:val="Lienhypertexte"/>
            <w:lang w:val="ru-RU"/>
          </w:rPr>
          <w:t>14.</w:t>
        </w:r>
        <w:r w:rsidR="00E07554" w:rsidRPr="00D66131">
          <w:rPr>
            <w:rStyle w:val="Lienhypertexte"/>
          </w:rPr>
          <w:t>COM</w:t>
        </w:r>
        <w:r w:rsidR="00E07554" w:rsidRPr="009600B3">
          <w:rPr>
            <w:rStyle w:val="Lienhypertexte"/>
            <w:lang w:val="ru-RU"/>
          </w:rPr>
          <w:t xml:space="preserve"> 15</w:t>
        </w:r>
      </w:hyperlink>
      <w:r w:rsidR="00E07554" w:rsidRPr="009600B3">
        <w:rPr>
          <w:rStyle w:val="hps"/>
          <w:lang w:val="ru-RU"/>
        </w:rPr>
        <w:t xml:space="preserve">). </w:t>
      </w:r>
      <w:r w:rsidR="00C86FF7">
        <w:rPr>
          <w:rStyle w:val="hps"/>
          <w:lang w:val="ru-RU"/>
        </w:rPr>
        <w:t>Эти</w:t>
      </w:r>
      <w:r w:rsidR="00C86FF7" w:rsidRPr="00C86FF7">
        <w:rPr>
          <w:rStyle w:val="hps"/>
          <w:lang w:val="ru-RU"/>
        </w:rPr>
        <w:t xml:space="preserve"> </w:t>
      </w:r>
      <w:r w:rsidR="00C86FF7">
        <w:rPr>
          <w:rStyle w:val="hps"/>
          <w:lang w:val="ru-RU"/>
        </w:rPr>
        <w:t>разработки</w:t>
      </w:r>
      <w:r w:rsidR="00C86FF7" w:rsidRPr="00C86FF7">
        <w:rPr>
          <w:rStyle w:val="hps"/>
          <w:lang w:val="ru-RU"/>
        </w:rPr>
        <w:t xml:space="preserve"> </w:t>
      </w:r>
      <w:r w:rsidR="00C86FF7">
        <w:rPr>
          <w:rStyle w:val="hps"/>
          <w:lang w:val="ru-RU"/>
        </w:rPr>
        <w:t>могут</w:t>
      </w:r>
      <w:r w:rsidR="00C86FF7" w:rsidRPr="00C86FF7">
        <w:rPr>
          <w:rStyle w:val="hps"/>
          <w:lang w:val="ru-RU"/>
        </w:rPr>
        <w:t xml:space="preserve"> </w:t>
      </w:r>
      <w:r w:rsidR="00C86FF7">
        <w:rPr>
          <w:rStyle w:val="hps"/>
          <w:lang w:val="ru-RU"/>
        </w:rPr>
        <w:t>не</w:t>
      </w:r>
      <w:r w:rsidR="00C86FF7" w:rsidRPr="00C86FF7">
        <w:rPr>
          <w:rStyle w:val="hps"/>
          <w:lang w:val="ru-RU"/>
        </w:rPr>
        <w:t xml:space="preserve"> </w:t>
      </w:r>
      <w:r w:rsidR="00C86FF7">
        <w:rPr>
          <w:rStyle w:val="hps"/>
          <w:lang w:val="ru-RU"/>
        </w:rPr>
        <w:t>только</w:t>
      </w:r>
      <w:r w:rsidR="00C86FF7" w:rsidRPr="00C86FF7">
        <w:rPr>
          <w:rStyle w:val="hps"/>
          <w:lang w:val="ru-RU"/>
        </w:rPr>
        <w:t xml:space="preserve"> </w:t>
      </w:r>
      <w:r w:rsidR="00C86FF7">
        <w:rPr>
          <w:rStyle w:val="hps"/>
          <w:lang w:val="ru-RU"/>
        </w:rPr>
        <w:t>упростить</w:t>
      </w:r>
      <w:r w:rsidR="00C86FF7" w:rsidRPr="00C86FF7">
        <w:rPr>
          <w:rStyle w:val="hps"/>
          <w:lang w:val="ru-RU"/>
        </w:rPr>
        <w:t xml:space="preserve"> </w:t>
      </w:r>
      <w:r w:rsidR="00C86FF7">
        <w:rPr>
          <w:rStyle w:val="hps"/>
          <w:lang w:val="ru-RU"/>
        </w:rPr>
        <w:t>и</w:t>
      </w:r>
      <w:r w:rsidR="00C86FF7" w:rsidRPr="00C86FF7">
        <w:rPr>
          <w:rStyle w:val="hps"/>
          <w:lang w:val="ru-RU"/>
        </w:rPr>
        <w:t xml:space="preserve"> </w:t>
      </w:r>
      <w:r w:rsidR="00C86FF7">
        <w:rPr>
          <w:rStyle w:val="hps"/>
          <w:lang w:val="ru-RU"/>
        </w:rPr>
        <w:t>консолидировать информацию, но и сделать ее доступной для многих заинтересованных сторон. Кризис</w:t>
      </w:r>
      <w:r w:rsidR="00C86FF7" w:rsidRPr="00C86FF7">
        <w:rPr>
          <w:rStyle w:val="hps"/>
          <w:lang w:val="ru-RU"/>
        </w:rPr>
        <w:t xml:space="preserve"> </w:t>
      </w:r>
      <w:r w:rsidR="00FC4493">
        <w:rPr>
          <w:rStyle w:val="hps"/>
        </w:rPr>
        <w:t>COVID</w:t>
      </w:r>
      <w:r w:rsidR="00FC4493" w:rsidRPr="00C86FF7">
        <w:rPr>
          <w:rStyle w:val="hps"/>
          <w:lang w:val="ru-RU"/>
        </w:rPr>
        <w:t xml:space="preserve">-19, </w:t>
      </w:r>
      <w:r w:rsidR="00C86FF7">
        <w:rPr>
          <w:rStyle w:val="hps"/>
          <w:lang w:val="ru-RU"/>
        </w:rPr>
        <w:t>во</w:t>
      </w:r>
      <w:r w:rsidR="00C86FF7" w:rsidRPr="00C86FF7">
        <w:rPr>
          <w:rStyle w:val="hps"/>
          <w:lang w:val="ru-RU"/>
        </w:rPr>
        <w:t xml:space="preserve"> </w:t>
      </w:r>
      <w:r w:rsidR="00C86FF7">
        <w:rPr>
          <w:rStyle w:val="hps"/>
          <w:lang w:val="ru-RU"/>
        </w:rPr>
        <w:t>время</w:t>
      </w:r>
      <w:r w:rsidR="00C86FF7" w:rsidRPr="00C86FF7">
        <w:rPr>
          <w:rStyle w:val="hps"/>
          <w:lang w:val="ru-RU"/>
        </w:rPr>
        <w:t xml:space="preserve"> </w:t>
      </w:r>
      <w:r w:rsidR="00C86FF7">
        <w:rPr>
          <w:rStyle w:val="hps"/>
          <w:lang w:val="ru-RU"/>
        </w:rPr>
        <w:t>которого</w:t>
      </w:r>
      <w:r w:rsidR="00C86FF7" w:rsidRPr="00C86FF7">
        <w:rPr>
          <w:rStyle w:val="hps"/>
          <w:lang w:val="ru-RU"/>
        </w:rPr>
        <w:t xml:space="preserve"> </w:t>
      </w:r>
      <w:r w:rsidR="00C86FF7">
        <w:rPr>
          <w:rStyle w:val="hps"/>
          <w:lang w:val="ru-RU"/>
        </w:rPr>
        <w:t>Секретариат</w:t>
      </w:r>
      <w:r w:rsidR="00C86FF7" w:rsidRPr="00C86FF7">
        <w:rPr>
          <w:rStyle w:val="hps"/>
          <w:lang w:val="ru-RU"/>
        </w:rPr>
        <w:t xml:space="preserve"> </w:t>
      </w:r>
      <w:r w:rsidR="00C86FF7">
        <w:rPr>
          <w:rStyle w:val="hps"/>
          <w:lang w:val="ru-RU"/>
        </w:rPr>
        <w:t>и</w:t>
      </w:r>
      <w:r w:rsidR="00C86FF7" w:rsidRPr="00C86FF7">
        <w:rPr>
          <w:rStyle w:val="hps"/>
          <w:lang w:val="ru-RU"/>
        </w:rPr>
        <w:t xml:space="preserve"> </w:t>
      </w:r>
      <w:r w:rsidR="00C86FF7">
        <w:rPr>
          <w:rStyle w:val="hps"/>
          <w:lang w:val="ru-RU"/>
        </w:rPr>
        <w:t>многие</w:t>
      </w:r>
      <w:r w:rsidR="00C86FF7" w:rsidRPr="00C86FF7">
        <w:rPr>
          <w:rStyle w:val="hps"/>
          <w:lang w:val="ru-RU"/>
        </w:rPr>
        <w:t xml:space="preserve"> </w:t>
      </w:r>
      <w:r w:rsidR="00C86FF7">
        <w:rPr>
          <w:rStyle w:val="hps"/>
          <w:lang w:val="ru-RU"/>
        </w:rPr>
        <w:t>заинтересованные</w:t>
      </w:r>
      <w:r w:rsidR="00C86FF7" w:rsidRPr="00C86FF7">
        <w:rPr>
          <w:rStyle w:val="hps"/>
          <w:lang w:val="ru-RU"/>
        </w:rPr>
        <w:t xml:space="preserve"> </w:t>
      </w:r>
      <w:r w:rsidR="00C86FF7">
        <w:rPr>
          <w:rStyle w:val="hps"/>
          <w:lang w:val="ru-RU"/>
        </w:rPr>
        <w:t>стороны</w:t>
      </w:r>
      <w:r w:rsidR="00C86FF7" w:rsidRPr="00C86FF7">
        <w:rPr>
          <w:rStyle w:val="hps"/>
          <w:lang w:val="ru-RU"/>
        </w:rPr>
        <w:t xml:space="preserve"> </w:t>
      </w:r>
      <w:r w:rsidR="00C86FF7">
        <w:rPr>
          <w:rStyle w:val="hps"/>
          <w:lang w:val="ru-RU"/>
        </w:rPr>
        <w:t>Конвенции</w:t>
      </w:r>
      <w:r w:rsidR="00C86FF7" w:rsidRPr="00C86FF7">
        <w:rPr>
          <w:rStyle w:val="hps"/>
          <w:lang w:val="ru-RU"/>
        </w:rPr>
        <w:t xml:space="preserve"> (</w:t>
      </w:r>
      <w:r w:rsidR="00C86FF7">
        <w:rPr>
          <w:rStyle w:val="hps"/>
          <w:lang w:val="ru-RU"/>
        </w:rPr>
        <w:t>включая</w:t>
      </w:r>
      <w:r w:rsidR="00C86FF7" w:rsidRPr="00C86FF7">
        <w:rPr>
          <w:rStyle w:val="hps"/>
          <w:lang w:val="ru-RU"/>
        </w:rPr>
        <w:t xml:space="preserve"> </w:t>
      </w:r>
      <w:r w:rsidR="00C86FF7">
        <w:rPr>
          <w:rStyle w:val="hps"/>
          <w:lang w:val="ru-RU"/>
        </w:rPr>
        <w:t>Оценочный</w:t>
      </w:r>
      <w:r w:rsidR="00C86FF7" w:rsidRPr="00C86FF7">
        <w:rPr>
          <w:rStyle w:val="hps"/>
          <w:lang w:val="ru-RU"/>
        </w:rPr>
        <w:t xml:space="preserve"> </w:t>
      </w:r>
      <w:r w:rsidR="00C86FF7">
        <w:rPr>
          <w:rStyle w:val="hps"/>
          <w:lang w:val="ru-RU"/>
        </w:rPr>
        <w:t>орган</w:t>
      </w:r>
      <w:r w:rsidR="00C86FF7" w:rsidRPr="00C86FF7">
        <w:rPr>
          <w:rStyle w:val="hps"/>
          <w:lang w:val="ru-RU"/>
        </w:rPr>
        <w:t xml:space="preserve">) </w:t>
      </w:r>
      <w:r w:rsidR="00C86FF7">
        <w:rPr>
          <w:rStyle w:val="hps"/>
          <w:lang w:val="ru-RU"/>
        </w:rPr>
        <w:t>работали</w:t>
      </w:r>
      <w:r w:rsidR="00C86FF7" w:rsidRPr="00C86FF7">
        <w:rPr>
          <w:rStyle w:val="hps"/>
          <w:lang w:val="ru-RU"/>
        </w:rPr>
        <w:t xml:space="preserve"> </w:t>
      </w:r>
      <w:r w:rsidR="00C86FF7">
        <w:rPr>
          <w:rStyle w:val="hps"/>
          <w:lang w:val="ru-RU"/>
        </w:rPr>
        <w:t>на</w:t>
      </w:r>
      <w:r w:rsidR="00C86FF7" w:rsidRPr="00C86FF7">
        <w:rPr>
          <w:rStyle w:val="hps"/>
          <w:lang w:val="ru-RU"/>
        </w:rPr>
        <w:t xml:space="preserve"> </w:t>
      </w:r>
      <w:r w:rsidR="00C86FF7">
        <w:rPr>
          <w:rStyle w:val="hps"/>
          <w:lang w:val="ru-RU"/>
        </w:rPr>
        <w:t>дому</w:t>
      </w:r>
      <w:r w:rsidR="00C86FF7" w:rsidRPr="00C86FF7">
        <w:rPr>
          <w:rStyle w:val="hps"/>
          <w:lang w:val="ru-RU"/>
        </w:rPr>
        <w:t xml:space="preserve">, </w:t>
      </w:r>
      <w:r w:rsidR="00C86FF7">
        <w:rPr>
          <w:rStyle w:val="hps"/>
          <w:lang w:val="ru-RU"/>
        </w:rPr>
        <w:t>еще</w:t>
      </w:r>
      <w:r w:rsidR="00C86FF7" w:rsidRPr="00C86FF7">
        <w:rPr>
          <w:rStyle w:val="hps"/>
          <w:lang w:val="ru-RU"/>
        </w:rPr>
        <w:t xml:space="preserve"> </w:t>
      </w:r>
      <w:r w:rsidR="00C86FF7">
        <w:rPr>
          <w:rStyle w:val="hps"/>
          <w:lang w:val="ru-RU"/>
        </w:rPr>
        <w:t>более</w:t>
      </w:r>
      <w:r w:rsidR="00C86FF7" w:rsidRPr="00C86FF7">
        <w:rPr>
          <w:rStyle w:val="hps"/>
          <w:lang w:val="ru-RU"/>
        </w:rPr>
        <w:t xml:space="preserve"> </w:t>
      </w:r>
      <w:r w:rsidR="00C86FF7">
        <w:rPr>
          <w:rStyle w:val="hps"/>
          <w:lang w:val="ru-RU"/>
        </w:rPr>
        <w:t>ясно</w:t>
      </w:r>
      <w:r w:rsidR="00C86FF7" w:rsidRPr="00C86FF7">
        <w:rPr>
          <w:rStyle w:val="hps"/>
          <w:lang w:val="ru-RU"/>
        </w:rPr>
        <w:t xml:space="preserve"> </w:t>
      </w:r>
      <w:r w:rsidR="00C86FF7">
        <w:rPr>
          <w:rStyle w:val="hps"/>
          <w:lang w:val="ru-RU"/>
        </w:rPr>
        <w:t>продемонстрировал</w:t>
      </w:r>
      <w:r w:rsidR="00C86FF7" w:rsidRPr="00C86FF7">
        <w:rPr>
          <w:rStyle w:val="hps"/>
          <w:lang w:val="ru-RU"/>
        </w:rPr>
        <w:t xml:space="preserve">, </w:t>
      </w:r>
      <w:r w:rsidR="00C86FF7">
        <w:rPr>
          <w:rStyle w:val="hps"/>
          <w:lang w:val="ru-RU"/>
        </w:rPr>
        <w:t>что</w:t>
      </w:r>
      <w:r w:rsidR="00C86FF7" w:rsidRPr="00C86FF7">
        <w:rPr>
          <w:rStyle w:val="hps"/>
          <w:lang w:val="ru-RU"/>
        </w:rPr>
        <w:t xml:space="preserve"> </w:t>
      </w:r>
      <w:r w:rsidR="00C86FF7">
        <w:rPr>
          <w:rStyle w:val="hps"/>
          <w:lang w:val="ru-RU"/>
        </w:rPr>
        <w:t>доступность</w:t>
      </w:r>
      <w:r w:rsidR="00C86FF7" w:rsidRPr="00C86FF7">
        <w:rPr>
          <w:rStyle w:val="hps"/>
          <w:lang w:val="ru-RU"/>
        </w:rPr>
        <w:t xml:space="preserve"> </w:t>
      </w:r>
      <w:r w:rsidR="00C86FF7">
        <w:rPr>
          <w:rStyle w:val="hps"/>
          <w:lang w:val="ru-RU"/>
        </w:rPr>
        <w:t>информации</w:t>
      </w:r>
      <w:r w:rsidR="00C86FF7" w:rsidRPr="00C86FF7">
        <w:rPr>
          <w:rStyle w:val="hps"/>
          <w:lang w:val="ru-RU"/>
        </w:rPr>
        <w:t xml:space="preserve"> </w:t>
      </w:r>
      <w:r w:rsidR="00C86FF7">
        <w:rPr>
          <w:rStyle w:val="hps"/>
          <w:lang w:val="ru-RU"/>
        </w:rPr>
        <w:t>в</w:t>
      </w:r>
      <w:r w:rsidR="00C86FF7" w:rsidRPr="00C86FF7">
        <w:rPr>
          <w:rStyle w:val="hps"/>
          <w:lang w:val="ru-RU"/>
        </w:rPr>
        <w:t xml:space="preserve"> </w:t>
      </w:r>
      <w:r w:rsidR="00C86FF7">
        <w:rPr>
          <w:rStyle w:val="hps"/>
          <w:lang w:val="ru-RU"/>
        </w:rPr>
        <w:t>интернете</w:t>
      </w:r>
      <w:r w:rsidR="00C86FF7" w:rsidRPr="00C86FF7">
        <w:rPr>
          <w:rStyle w:val="hps"/>
          <w:lang w:val="ru-RU"/>
        </w:rPr>
        <w:t xml:space="preserve"> </w:t>
      </w:r>
      <w:r w:rsidR="00C86FF7">
        <w:rPr>
          <w:rStyle w:val="hps"/>
          <w:lang w:val="ru-RU"/>
        </w:rPr>
        <w:t>и</w:t>
      </w:r>
      <w:r w:rsidR="00C86FF7" w:rsidRPr="00C86FF7">
        <w:rPr>
          <w:rStyle w:val="hps"/>
          <w:lang w:val="ru-RU"/>
        </w:rPr>
        <w:t xml:space="preserve"> </w:t>
      </w:r>
      <w:r w:rsidR="00C86FF7">
        <w:rPr>
          <w:rStyle w:val="hps"/>
          <w:lang w:val="ru-RU"/>
        </w:rPr>
        <w:t>наличие</w:t>
      </w:r>
      <w:r w:rsidR="00C86FF7" w:rsidRPr="00C86FF7">
        <w:rPr>
          <w:rStyle w:val="hps"/>
          <w:lang w:val="ru-RU"/>
        </w:rPr>
        <w:t xml:space="preserve"> </w:t>
      </w:r>
      <w:r w:rsidR="00C86FF7">
        <w:rPr>
          <w:rStyle w:val="hps"/>
          <w:lang w:val="ru-RU"/>
        </w:rPr>
        <w:t xml:space="preserve">онлайн-инструментов имеют решающее значение для непрерывности </w:t>
      </w:r>
      <w:r w:rsidR="002A5659">
        <w:rPr>
          <w:rStyle w:val="hps"/>
          <w:lang w:val="ru-RU"/>
        </w:rPr>
        <w:t>уставных</w:t>
      </w:r>
      <w:r w:rsidR="00C86FF7">
        <w:rPr>
          <w:rStyle w:val="hps"/>
          <w:lang w:val="ru-RU"/>
        </w:rPr>
        <w:t xml:space="preserve"> процессов.</w:t>
      </w:r>
    </w:p>
    <w:p w:rsidR="00D66131" w:rsidRPr="00AA7DBD" w:rsidRDefault="00504FF6" w:rsidP="00D66131">
      <w:pPr>
        <w:pStyle w:val="COMPara"/>
        <w:numPr>
          <w:ilvl w:val="0"/>
          <w:numId w:val="5"/>
        </w:numPr>
        <w:tabs>
          <w:tab w:val="left" w:pos="567"/>
        </w:tabs>
        <w:ind w:left="567" w:hanging="567"/>
        <w:jc w:val="both"/>
        <w:rPr>
          <w:rStyle w:val="hps"/>
          <w:lang w:val="ru-RU"/>
        </w:rPr>
      </w:pPr>
      <w:r>
        <w:rPr>
          <w:rStyle w:val="hps"/>
          <w:lang w:val="ru-RU"/>
        </w:rPr>
        <w:t>Кроме</w:t>
      </w:r>
      <w:r w:rsidRPr="008910CE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того</w:t>
      </w:r>
      <w:r w:rsidRPr="008910CE">
        <w:rPr>
          <w:rStyle w:val="hps"/>
          <w:lang w:val="ru-RU"/>
        </w:rPr>
        <w:t xml:space="preserve">, </w:t>
      </w:r>
      <w:r>
        <w:rPr>
          <w:rStyle w:val="hps"/>
          <w:lang w:val="ru-RU"/>
        </w:rPr>
        <w:t>опираясь</w:t>
      </w:r>
      <w:r w:rsidRPr="008910CE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на</w:t>
      </w:r>
      <w:r w:rsidRPr="008910CE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расширение</w:t>
      </w:r>
      <w:r w:rsidRPr="008910CE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функционирования</w:t>
      </w:r>
      <w:r w:rsidRPr="008910CE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механизма</w:t>
      </w:r>
      <w:r w:rsidRPr="008910CE">
        <w:rPr>
          <w:rStyle w:val="hps"/>
          <w:lang w:val="ru-RU"/>
        </w:rPr>
        <w:t xml:space="preserve"> </w:t>
      </w:r>
      <w:r w:rsidR="008910CE">
        <w:rPr>
          <w:rStyle w:val="hps"/>
          <w:lang w:val="ru-RU"/>
        </w:rPr>
        <w:t>оказания</w:t>
      </w:r>
      <w:r w:rsidR="008910CE" w:rsidRPr="008910CE">
        <w:rPr>
          <w:rStyle w:val="hps"/>
          <w:lang w:val="ru-RU"/>
        </w:rPr>
        <w:t xml:space="preserve"> </w:t>
      </w:r>
      <w:r w:rsidR="008910CE">
        <w:rPr>
          <w:rStyle w:val="hps"/>
          <w:lang w:val="ru-RU"/>
        </w:rPr>
        <w:t>международной</w:t>
      </w:r>
      <w:r w:rsidR="008910CE" w:rsidRPr="008910CE">
        <w:rPr>
          <w:rStyle w:val="hps"/>
          <w:lang w:val="ru-RU"/>
        </w:rPr>
        <w:t xml:space="preserve"> </w:t>
      </w:r>
      <w:r w:rsidR="008910CE">
        <w:rPr>
          <w:rStyle w:val="hps"/>
          <w:lang w:val="ru-RU"/>
        </w:rPr>
        <w:t>помощи</w:t>
      </w:r>
      <w:r w:rsidR="008910CE" w:rsidRPr="008910CE">
        <w:rPr>
          <w:rStyle w:val="hps"/>
          <w:lang w:val="ru-RU"/>
        </w:rPr>
        <w:t xml:space="preserve"> </w:t>
      </w:r>
      <w:r w:rsidR="008910CE">
        <w:rPr>
          <w:rStyle w:val="hps"/>
          <w:lang w:val="ru-RU"/>
        </w:rPr>
        <w:t>за</w:t>
      </w:r>
      <w:r w:rsidR="008910CE" w:rsidRPr="008910CE">
        <w:rPr>
          <w:rStyle w:val="hps"/>
          <w:lang w:val="ru-RU"/>
        </w:rPr>
        <w:t xml:space="preserve"> </w:t>
      </w:r>
      <w:r w:rsidR="008910CE">
        <w:rPr>
          <w:rStyle w:val="hps"/>
          <w:lang w:val="ru-RU"/>
        </w:rPr>
        <w:t>последние</w:t>
      </w:r>
      <w:r w:rsidR="008910CE" w:rsidRPr="008910CE">
        <w:rPr>
          <w:rStyle w:val="hps"/>
          <w:lang w:val="ru-RU"/>
        </w:rPr>
        <w:t xml:space="preserve"> </w:t>
      </w:r>
      <w:r w:rsidR="008910CE">
        <w:rPr>
          <w:rStyle w:val="hps"/>
          <w:lang w:val="ru-RU"/>
        </w:rPr>
        <w:t>несколько</w:t>
      </w:r>
      <w:r w:rsidR="008910CE" w:rsidRPr="008910CE">
        <w:rPr>
          <w:rStyle w:val="hps"/>
          <w:lang w:val="ru-RU"/>
        </w:rPr>
        <w:t xml:space="preserve"> </w:t>
      </w:r>
      <w:r w:rsidR="008910CE">
        <w:rPr>
          <w:rStyle w:val="hps"/>
          <w:lang w:val="ru-RU"/>
        </w:rPr>
        <w:t>лет</w:t>
      </w:r>
      <w:r w:rsidR="008910CE" w:rsidRPr="008910CE">
        <w:rPr>
          <w:rStyle w:val="hps"/>
          <w:lang w:val="ru-RU"/>
        </w:rPr>
        <w:t xml:space="preserve">, </w:t>
      </w:r>
      <w:r w:rsidR="008910CE">
        <w:rPr>
          <w:rStyle w:val="hps"/>
          <w:lang w:val="ru-RU"/>
        </w:rPr>
        <w:t>недавно</w:t>
      </w:r>
      <w:r w:rsidR="008910CE" w:rsidRPr="008910CE">
        <w:rPr>
          <w:rStyle w:val="hps"/>
          <w:lang w:val="ru-RU"/>
        </w:rPr>
        <w:t xml:space="preserve"> </w:t>
      </w:r>
      <w:r w:rsidR="008910CE">
        <w:rPr>
          <w:rStyle w:val="hps"/>
          <w:lang w:val="ru-RU"/>
        </w:rPr>
        <w:t>созданная</w:t>
      </w:r>
      <w:r w:rsidR="008910CE" w:rsidRPr="008910CE">
        <w:rPr>
          <w:rStyle w:val="hps"/>
          <w:lang w:val="ru-RU"/>
        </w:rPr>
        <w:t xml:space="preserve"> </w:t>
      </w:r>
      <w:r w:rsidR="008910CE">
        <w:rPr>
          <w:rStyle w:val="hps"/>
          <w:lang w:val="ru-RU"/>
        </w:rPr>
        <w:t>Группа</w:t>
      </w:r>
      <w:r w:rsidR="008910CE" w:rsidRPr="008910CE">
        <w:rPr>
          <w:rStyle w:val="hps"/>
          <w:lang w:val="ru-RU"/>
        </w:rPr>
        <w:t xml:space="preserve"> </w:t>
      </w:r>
      <w:r w:rsidR="008910CE">
        <w:rPr>
          <w:rStyle w:val="hps"/>
          <w:lang w:val="ru-RU"/>
        </w:rPr>
        <w:t>по</w:t>
      </w:r>
      <w:r w:rsidR="008910CE" w:rsidRPr="008910CE">
        <w:rPr>
          <w:rStyle w:val="hps"/>
          <w:lang w:val="ru-RU"/>
        </w:rPr>
        <w:t xml:space="preserve"> </w:t>
      </w:r>
      <w:r w:rsidR="008910CE">
        <w:rPr>
          <w:rStyle w:val="hps"/>
          <w:lang w:val="ru-RU"/>
        </w:rPr>
        <w:t>охране</w:t>
      </w:r>
      <w:r w:rsidR="008910CE" w:rsidRPr="008910CE">
        <w:rPr>
          <w:rStyle w:val="hps"/>
          <w:lang w:val="ru-RU"/>
        </w:rPr>
        <w:t xml:space="preserve">, </w:t>
      </w:r>
      <w:r w:rsidR="008910CE">
        <w:rPr>
          <w:rStyle w:val="hps"/>
          <w:lang w:val="ru-RU"/>
        </w:rPr>
        <w:t>выполнению</w:t>
      </w:r>
      <w:r w:rsidR="008910CE" w:rsidRPr="008910CE">
        <w:rPr>
          <w:rStyle w:val="hps"/>
          <w:lang w:val="ru-RU"/>
        </w:rPr>
        <w:t xml:space="preserve"> </w:t>
      </w:r>
      <w:r w:rsidR="008910CE">
        <w:rPr>
          <w:rStyle w:val="hps"/>
          <w:lang w:val="ru-RU"/>
        </w:rPr>
        <w:t>и</w:t>
      </w:r>
      <w:r w:rsidR="008910CE" w:rsidRPr="008910CE">
        <w:rPr>
          <w:rStyle w:val="hps"/>
          <w:lang w:val="ru-RU"/>
        </w:rPr>
        <w:t xml:space="preserve"> </w:t>
      </w:r>
      <w:r w:rsidR="008910CE">
        <w:rPr>
          <w:rStyle w:val="hps"/>
          <w:lang w:val="ru-RU"/>
        </w:rPr>
        <w:t>мониторингу</w:t>
      </w:r>
      <w:r w:rsidR="008910CE" w:rsidRPr="008910CE">
        <w:rPr>
          <w:rStyle w:val="hps"/>
          <w:lang w:val="ru-RU"/>
        </w:rPr>
        <w:t xml:space="preserve"> </w:t>
      </w:r>
      <w:r w:rsidR="008910CE">
        <w:rPr>
          <w:rStyle w:val="hps"/>
          <w:lang w:val="ru-RU"/>
        </w:rPr>
        <w:t>начнет</w:t>
      </w:r>
      <w:r w:rsidR="008910CE" w:rsidRPr="008910CE">
        <w:rPr>
          <w:rStyle w:val="hps"/>
          <w:lang w:val="ru-RU"/>
        </w:rPr>
        <w:t xml:space="preserve"> </w:t>
      </w:r>
      <w:r w:rsidR="008910CE">
        <w:rPr>
          <w:rStyle w:val="hps"/>
          <w:lang w:val="ru-RU"/>
        </w:rPr>
        <w:t>усиленный</w:t>
      </w:r>
      <w:r w:rsidR="008910CE" w:rsidRPr="008910CE">
        <w:rPr>
          <w:rStyle w:val="hps"/>
          <w:lang w:val="ru-RU"/>
        </w:rPr>
        <w:t xml:space="preserve"> </w:t>
      </w:r>
      <w:r w:rsidR="008910CE">
        <w:rPr>
          <w:rStyle w:val="hps"/>
          <w:lang w:val="ru-RU"/>
        </w:rPr>
        <w:t>мониторинг</w:t>
      </w:r>
      <w:r w:rsidR="008910CE" w:rsidRPr="008910CE">
        <w:rPr>
          <w:rStyle w:val="hps"/>
          <w:lang w:val="ru-RU"/>
        </w:rPr>
        <w:t xml:space="preserve"> </w:t>
      </w:r>
      <w:r w:rsidR="008910CE">
        <w:rPr>
          <w:rStyle w:val="hps"/>
          <w:lang w:val="ru-RU"/>
        </w:rPr>
        <w:t>текущих</w:t>
      </w:r>
      <w:r w:rsidR="008910CE" w:rsidRPr="008910CE">
        <w:rPr>
          <w:rStyle w:val="hps"/>
          <w:lang w:val="ru-RU"/>
        </w:rPr>
        <w:t xml:space="preserve"> </w:t>
      </w:r>
      <w:r w:rsidR="008910CE">
        <w:rPr>
          <w:rStyle w:val="hps"/>
          <w:lang w:val="ru-RU"/>
        </w:rPr>
        <w:t>финансируемых</w:t>
      </w:r>
      <w:r w:rsidR="008910CE" w:rsidRPr="008910CE">
        <w:rPr>
          <w:rStyle w:val="hps"/>
          <w:lang w:val="ru-RU"/>
        </w:rPr>
        <w:t xml:space="preserve"> </w:t>
      </w:r>
      <w:r w:rsidR="008910CE">
        <w:rPr>
          <w:rStyle w:val="hps"/>
          <w:lang w:val="ru-RU"/>
        </w:rPr>
        <w:t>Фондом</w:t>
      </w:r>
      <w:r w:rsidR="008910CE" w:rsidRPr="008910CE">
        <w:rPr>
          <w:rStyle w:val="hps"/>
          <w:lang w:val="ru-RU"/>
        </w:rPr>
        <w:t xml:space="preserve"> </w:t>
      </w:r>
      <w:r w:rsidR="008910CE">
        <w:rPr>
          <w:rStyle w:val="hps"/>
          <w:lang w:val="ru-RU"/>
        </w:rPr>
        <w:t>проектов</w:t>
      </w:r>
      <w:r w:rsidR="008910CE" w:rsidRPr="008910CE">
        <w:rPr>
          <w:rStyle w:val="hps"/>
          <w:lang w:val="ru-RU"/>
        </w:rPr>
        <w:t xml:space="preserve"> </w:t>
      </w:r>
      <w:r w:rsidR="008910CE">
        <w:rPr>
          <w:rStyle w:val="hps"/>
          <w:lang w:val="ru-RU"/>
        </w:rPr>
        <w:t>и</w:t>
      </w:r>
      <w:r w:rsidR="008910CE" w:rsidRPr="008910CE">
        <w:rPr>
          <w:rStyle w:val="hps"/>
          <w:lang w:val="ru-RU"/>
        </w:rPr>
        <w:t xml:space="preserve"> </w:t>
      </w:r>
      <w:r w:rsidR="008910CE">
        <w:rPr>
          <w:rStyle w:val="hps"/>
          <w:lang w:val="ru-RU"/>
        </w:rPr>
        <w:t xml:space="preserve">обобщит уроки, извлеченные из текущих и завершенных проектов. </w:t>
      </w:r>
      <w:r w:rsidR="00AA7DBD">
        <w:rPr>
          <w:rStyle w:val="hps"/>
          <w:lang w:val="ru-RU"/>
        </w:rPr>
        <w:t>Это</w:t>
      </w:r>
      <w:r w:rsidR="00AA7DBD" w:rsidRPr="00AA7DBD">
        <w:rPr>
          <w:rStyle w:val="hps"/>
          <w:lang w:val="ru-RU"/>
        </w:rPr>
        <w:t xml:space="preserve"> </w:t>
      </w:r>
      <w:r w:rsidR="00AA7DBD">
        <w:rPr>
          <w:rStyle w:val="hps"/>
          <w:lang w:val="ru-RU"/>
        </w:rPr>
        <w:t>будет</w:t>
      </w:r>
      <w:r w:rsidR="00AA7DBD" w:rsidRPr="00AA7DBD">
        <w:rPr>
          <w:rStyle w:val="hps"/>
          <w:lang w:val="ru-RU"/>
        </w:rPr>
        <w:t xml:space="preserve"> </w:t>
      </w:r>
      <w:r w:rsidR="00AA7DBD">
        <w:rPr>
          <w:rStyle w:val="hps"/>
          <w:lang w:val="ru-RU"/>
        </w:rPr>
        <w:t>достигнуто</w:t>
      </w:r>
      <w:r w:rsidR="00AA7DBD" w:rsidRPr="00AA7DBD">
        <w:rPr>
          <w:rStyle w:val="hps"/>
          <w:lang w:val="ru-RU"/>
        </w:rPr>
        <w:t xml:space="preserve"> </w:t>
      </w:r>
      <w:r w:rsidR="00AA7DBD">
        <w:rPr>
          <w:rStyle w:val="hps"/>
          <w:lang w:val="ru-RU"/>
        </w:rPr>
        <w:t>благодаря</w:t>
      </w:r>
      <w:r w:rsidR="00AA7DBD" w:rsidRPr="00AA7DBD">
        <w:rPr>
          <w:rStyle w:val="hps"/>
          <w:lang w:val="ru-RU"/>
        </w:rPr>
        <w:t xml:space="preserve"> </w:t>
      </w:r>
      <w:r w:rsidR="00AA7DBD">
        <w:rPr>
          <w:rStyle w:val="hps"/>
          <w:lang w:val="ru-RU"/>
        </w:rPr>
        <w:t>внедрению</w:t>
      </w:r>
      <w:r w:rsidR="00AA7DBD" w:rsidRPr="00AA7DBD">
        <w:rPr>
          <w:rStyle w:val="hps"/>
          <w:lang w:val="ru-RU"/>
        </w:rPr>
        <w:t xml:space="preserve"> </w:t>
      </w:r>
      <w:r w:rsidR="00AA7DBD">
        <w:rPr>
          <w:rStyle w:val="hps"/>
          <w:lang w:val="ru-RU"/>
        </w:rPr>
        <w:t>инструментов, которыми смогут руководствоваться государства-участники, и улучшени</w:t>
      </w:r>
      <w:r w:rsidR="00A17BCE">
        <w:rPr>
          <w:rStyle w:val="hps"/>
          <w:lang w:val="ru-RU"/>
        </w:rPr>
        <w:t>ю</w:t>
      </w:r>
      <w:r w:rsidR="00AA7DBD">
        <w:rPr>
          <w:rStyle w:val="hps"/>
          <w:lang w:val="ru-RU"/>
        </w:rPr>
        <w:t xml:space="preserve"> сбора качественных и количественных данных.</w:t>
      </w:r>
    </w:p>
    <w:p w:rsidR="00CE26EE" w:rsidRPr="00F10315" w:rsidRDefault="00493B00" w:rsidP="001740D7">
      <w:pPr>
        <w:pStyle w:val="Titre2"/>
        <w:tabs>
          <w:tab w:val="left" w:pos="567"/>
        </w:tabs>
        <w:snapToGrid w:val="0"/>
        <w:spacing w:before="360" w:after="240"/>
        <w:ind w:left="567"/>
        <w:jc w:val="both"/>
        <w:rPr>
          <w:rFonts w:ascii="Arial" w:hAnsi="Arial" w:cs="Arial"/>
          <w:bCs w:val="0"/>
          <w:i w:val="0"/>
          <w:iCs w:val="0"/>
          <w:snapToGrid w:val="0"/>
          <w:sz w:val="22"/>
          <w:szCs w:val="22"/>
          <w:lang w:val="ru-RU" w:eastAsia="en-US"/>
        </w:rPr>
      </w:pPr>
      <w:r>
        <w:rPr>
          <w:rFonts w:ascii="Arial" w:hAnsi="Arial" w:cs="Arial"/>
          <w:bCs w:val="0"/>
          <w:i w:val="0"/>
          <w:iCs w:val="0"/>
          <w:snapToGrid w:val="0"/>
          <w:sz w:val="22"/>
          <w:szCs w:val="22"/>
          <w:lang w:val="ru-RU" w:eastAsia="en-US"/>
        </w:rPr>
        <w:t>Ожидаемый</w:t>
      </w:r>
      <w:r w:rsidRPr="00F10315">
        <w:rPr>
          <w:rFonts w:ascii="Arial" w:hAnsi="Arial" w:cs="Arial"/>
          <w:bCs w:val="0"/>
          <w:i w:val="0"/>
          <w:iCs w:val="0"/>
          <w:snapToGrid w:val="0"/>
          <w:sz w:val="22"/>
          <w:szCs w:val="22"/>
          <w:lang w:val="ru-RU" w:eastAsia="en-US"/>
        </w:rPr>
        <w:t xml:space="preserve"> </w:t>
      </w:r>
      <w:r>
        <w:rPr>
          <w:rFonts w:ascii="Arial" w:hAnsi="Arial" w:cs="Arial"/>
          <w:bCs w:val="0"/>
          <w:i w:val="0"/>
          <w:iCs w:val="0"/>
          <w:snapToGrid w:val="0"/>
          <w:sz w:val="22"/>
          <w:szCs w:val="22"/>
          <w:lang w:val="ru-RU" w:eastAsia="en-US"/>
        </w:rPr>
        <w:t>результат</w:t>
      </w:r>
      <w:r w:rsidR="00CE26EE" w:rsidRPr="00E07554">
        <w:rPr>
          <w:rFonts w:ascii="Arial" w:hAnsi="Arial" w:cs="Arial"/>
          <w:bCs w:val="0"/>
          <w:i w:val="0"/>
          <w:iCs w:val="0"/>
          <w:snapToGrid w:val="0"/>
          <w:sz w:val="22"/>
          <w:szCs w:val="22"/>
          <w:lang w:val="en-GB" w:eastAsia="en-US"/>
        </w:rPr>
        <w:t> </w:t>
      </w:r>
      <w:r w:rsidR="00CE26EE" w:rsidRPr="00F10315">
        <w:rPr>
          <w:rFonts w:ascii="Arial" w:hAnsi="Arial" w:cs="Arial"/>
          <w:bCs w:val="0"/>
          <w:i w:val="0"/>
          <w:iCs w:val="0"/>
          <w:snapToGrid w:val="0"/>
          <w:sz w:val="22"/>
          <w:szCs w:val="22"/>
          <w:lang w:val="ru-RU" w:eastAsia="en-US"/>
        </w:rPr>
        <w:t xml:space="preserve">2: </w:t>
      </w:r>
      <w:r w:rsidR="00F10315">
        <w:rPr>
          <w:rFonts w:ascii="Arial" w:hAnsi="Arial" w:cs="Arial"/>
          <w:bCs w:val="0"/>
          <w:i w:val="0"/>
          <w:iCs w:val="0"/>
          <w:snapToGrid w:val="0"/>
          <w:sz w:val="22"/>
          <w:szCs w:val="22"/>
          <w:lang w:val="ru-RU" w:eastAsia="en-US"/>
        </w:rPr>
        <w:t>Содействие</w:t>
      </w:r>
      <w:r w:rsidR="00F10315" w:rsidRPr="00F10315">
        <w:rPr>
          <w:rFonts w:ascii="Arial" w:hAnsi="Arial" w:cs="Arial"/>
          <w:bCs w:val="0"/>
          <w:i w:val="0"/>
          <w:iCs w:val="0"/>
          <w:snapToGrid w:val="0"/>
          <w:sz w:val="22"/>
          <w:szCs w:val="22"/>
          <w:lang w:val="ru-RU" w:eastAsia="en-US"/>
        </w:rPr>
        <w:t xml:space="preserve"> </w:t>
      </w:r>
      <w:r w:rsidR="00F10315">
        <w:rPr>
          <w:rFonts w:ascii="Arial" w:hAnsi="Arial" w:cs="Arial"/>
          <w:bCs w:val="0"/>
          <w:i w:val="0"/>
          <w:iCs w:val="0"/>
          <w:snapToGrid w:val="0"/>
          <w:sz w:val="22"/>
          <w:szCs w:val="22"/>
          <w:lang w:val="ru-RU" w:eastAsia="en-US"/>
        </w:rPr>
        <w:t>выполнению</w:t>
      </w:r>
      <w:r w:rsidR="00F10315" w:rsidRPr="00F10315">
        <w:rPr>
          <w:rFonts w:ascii="Arial" w:hAnsi="Arial" w:cs="Arial"/>
          <w:bCs w:val="0"/>
          <w:i w:val="0"/>
          <w:iCs w:val="0"/>
          <w:snapToGrid w:val="0"/>
          <w:sz w:val="22"/>
          <w:szCs w:val="22"/>
          <w:lang w:val="ru-RU" w:eastAsia="en-US"/>
        </w:rPr>
        <w:t xml:space="preserve"> </w:t>
      </w:r>
      <w:r w:rsidR="00F10315">
        <w:rPr>
          <w:rFonts w:ascii="Arial" w:hAnsi="Arial" w:cs="Arial"/>
          <w:bCs w:val="0"/>
          <w:i w:val="0"/>
          <w:iCs w:val="0"/>
          <w:snapToGrid w:val="0"/>
          <w:sz w:val="22"/>
          <w:szCs w:val="22"/>
          <w:lang w:val="ru-RU" w:eastAsia="en-US"/>
        </w:rPr>
        <w:t>Конвенции</w:t>
      </w:r>
      <w:r w:rsidR="00F10315" w:rsidRPr="00F10315">
        <w:rPr>
          <w:rFonts w:ascii="Arial" w:hAnsi="Arial" w:cs="Arial"/>
          <w:bCs w:val="0"/>
          <w:i w:val="0"/>
          <w:iCs w:val="0"/>
          <w:snapToGrid w:val="0"/>
          <w:sz w:val="22"/>
          <w:szCs w:val="22"/>
          <w:lang w:val="ru-RU" w:eastAsia="en-US"/>
        </w:rPr>
        <w:t xml:space="preserve"> </w:t>
      </w:r>
      <w:r w:rsidR="00F10315">
        <w:rPr>
          <w:rFonts w:ascii="Arial" w:hAnsi="Arial" w:cs="Arial"/>
          <w:bCs w:val="0"/>
          <w:i w:val="0"/>
          <w:iCs w:val="0"/>
          <w:snapToGrid w:val="0"/>
          <w:sz w:val="22"/>
          <w:szCs w:val="22"/>
          <w:lang w:val="ru-RU" w:eastAsia="en-US"/>
        </w:rPr>
        <w:t>в</w:t>
      </w:r>
      <w:r w:rsidR="00F10315" w:rsidRPr="00F10315">
        <w:rPr>
          <w:rFonts w:ascii="Arial" w:hAnsi="Arial" w:cs="Arial"/>
          <w:bCs w:val="0"/>
          <w:i w:val="0"/>
          <w:iCs w:val="0"/>
          <w:snapToGrid w:val="0"/>
          <w:sz w:val="22"/>
          <w:szCs w:val="22"/>
          <w:lang w:val="ru-RU" w:eastAsia="en-US"/>
        </w:rPr>
        <w:t xml:space="preserve"> </w:t>
      </w:r>
      <w:r w:rsidR="00F10315">
        <w:rPr>
          <w:rFonts w:ascii="Arial" w:hAnsi="Arial" w:cs="Arial"/>
          <w:bCs w:val="0"/>
          <w:i w:val="0"/>
          <w:iCs w:val="0"/>
          <w:snapToGrid w:val="0"/>
          <w:sz w:val="22"/>
          <w:szCs w:val="22"/>
          <w:lang w:val="ru-RU" w:eastAsia="en-US"/>
        </w:rPr>
        <w:t>государствах</w:t>
      </w:r>
      <w:r w:rsidR="00F10315" w:rsidRPr="00F10315">
        <w:rPr>
          <w:rFonts w:ascii="Arial" w:hAnsi="Arial" w:cs="Arial"/>
          <w:bCs w:val="0"/>
          <w:i w:val="0"/>
          <w:iCs w:val="0"/>
          <w:snapToGrid w:val="0"/>
          <w:sz w:val="22"/>
          <w:szCs w:val="22"/>
          <w:lang w:val="ru-RU" w:eastAsia="en-US"/>
        </w:rPr>
        <w:t>-</w:t>
      </w:r>
      <w:r w:rsidR="00F10315">
        <w:rPr>
          <w:rFonts w:ascii="Arial" w:hAnsi="Arial" w:cs="Arial"/>
          <w:bCs w:val="0"/>
          <w:i w:val="0"/>
          <w:iCs w:val="0"/>
          <w:snapToGrid w:val="0"/>
          <w:sz w:val="22"/>
          <w:szCs w:val="22"/>
          <w:lang w:val="ru-RU" w:eastAsia="en-US"/>
        </w:rPr>
        <w:t>участниках</w:t>
      </w:r>
      <w:r w:rsidR="00F10315" w:rsidRPr="00F10315">
        <w:rPr>
          <w:rFonts w:ascii="Arial" w:hAnsi="Arial" w:cs="Arial"/>
          <w:bCs w:val="0"/>
          <w:i w:val="0"/>
          <w:iCs w:val="0"/>
          <w:snapToGrid w:val="0"/>
          <w:sz w:val="22"/>
          <w:szCs w:val="22"/>
          <w:lang w:val="ru-RU" w:eastAsia="en-US"/>
        </w:rPr>
        <w:t xml:space="preserve"> </w:t>
      </w:r>
      <w:r w:rsidR="00F10315">
        <w:rPr>
          <w:rFonts w:ascii="Arial" w:hAnsi="Arial" w:cs="Arial"/>
          <w:bCs w:val="0"/>
          <w:i w:val="0"/>
          <w:iCs w:val="0"/>
          <w:snapToGrid w:val="0"/>
          <w:sz w:val="22"/>
          <w:szCs w:val="22"/>
          <w:lang w:val="ru-RU" w:eastAsia="en-US"/>
        </w:rPr>
        <w:t>посредством усиления программы по укреплению потенциала</w:t>
      </w:r>
      <w:r w:rsidR="00F10315" w:rsidRPr="00F10315">
        <w:rPr>
          <w:rFonts w:ascii="Arial" w:hAnsi="Arial" w:cs="Arial"/>
          <w:bCs w:val="0"/>
          <w:i w:val="0"/>
          <w:iCs w:val="0"/>
          <w:snapToGrid w:val="0"/>
          <w:sz w:val="22"/>
          <w:szCs w:val="22"/>
          <w:lang w:val="ru-RU" w:eastAsia="en-US"/>
        </w:rPr>
        <w:t xml:space="preserve"> </w:t>
      </w:r>
      <w:r w:rsidR="00F10315">
        <w:rPr>
          <w:rFonts w:ascii="Arial" w:hAnsi="Arial" w:cs="Arial"/>
          <w:bCs w:val="0"/>
          <w:i w:val="0"/>
          <w:iCs w:val="0"/>
          <w:snapToGrid w:val="0"/>
          <w:sz w:val="22"/>
          <w:szCs w:val="22"/>
          <w:lang w:val="ru-RU" w:eastAsia="en-US"/>
        </w:rPr>
        <w:t>и консультирования о мерах по охране и передовых практиках</w:t>
      </w:r>
    </w:p>
    <w:p w:rsidR="00E07554" w:rsidRPr="003F34C5" w:rsidRDefault="00A94D2A" w:rsidP="00C21695">
      <w:pPr>
        <w:pStyle w:val="COMPara"/>
        <w:numPr>
          <w:ilvl w:val="0"/>
          <w:numId w:val="5"/>
        </w:numPr>
        <w:tabs>
          <w:tab w:val="left" w:pos="567"/>
        </w:tabs>
        <w:ind w:left="567" w:hanging="567"/>
        <w:jc w:val="both"/>
        <w:rPr>
          <w:rStyle w:val="hps"/>
          <w:lang w:val="ru-RU"/>
        </w:rPr>
      </w:pPr>
      <w:r>
        <w:rPr>
          <w:rStyle w:val="hps"/>
          <w:lang w:val="ru-RU"/>
        </w:rPr>
        <w:t>В</w:t>
      </w:r>
      <w:r w:rsidRPr="00A94D2A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условиях</w:t>
      </w:r>
      <w:r w:rsidRPr="00A94D2A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постоянного</w:t>
      </w:r>
      <w:r w:rsidRPr="00A94D2A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расширения</w:t>
      </w:r>
      <w:r w:rsidRPr="00A94D2A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сферы</w:t>
      </w:r>
      <w:r w:rsidRPr="00A94D2A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охвата</w:t>
      </w:r>
      <w:r w:rsidRPr="00A94D2A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Конвенции</w:t>
      </w:r>
      <w:r w:rsidRPr="00A94D2A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остается</w:t>
      </w:r>
      <w:r w:rsidRPr="00A94D2A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высоким</w:t>
      </w:r>
      <w:r w:rsidRPr="00A94D2A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спрос</w:t>
      </w:r>
      <w:r w:rsidRPr="00A94D2A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на</w:t>
      </w:r>
      <w:r w:rsidRPr="00A94D2A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укрепление</w:t>
      </w:r>
      <w:r w:rsidRPr="00A94D2A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потенциала</w:t>
      </w:r>
      <w:r w:rsidRPr="00A94D2A">
        <w:rPr>
          <w:rStyle w:val="hps"/>
          <w:lang w:val="ru-RU"/>
        </w:rPr>
        <w:t xml:space="preserve">, </w:t>
      </w:r>
      <w:r>
        <w:rPr>
          <w:rStyle w:val="hps"/>
          <w:lang w:val="ru-RU"/>
        </w:rPr>
        <w:t xml:space="preserve">поскольку государства-участники сталкиваются с новыми </w:t>
      </w:r>
      <w:r>
        <w:rPr>
          <w:rStyle w:val="hps"/>
          <w:lang w:val="ru-RU"/>
        </w:rPr>
        <w:lastRenderedPageBreak/>
        <w:t>проблемами. В</w:t>
      </w:r>
      <w:r w:rsidRPr="00F827DE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то</w:t>
      </w:r>
      <w:r w:rsidRPr="00F827DE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же</w:t>
      </w:r>
      <w:r w:rsidRPr="00F827DE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время</w:t>
      </w:r>
      <w:r w:rsidRPr="00F827DE">
        <w:rPr>
          <w:rStyle w:val="hps"/>
          <w:lang w:val="ru-RU"/>
        </w:rPr>
        <w:t xml:space="preserve"> </w:t>
      </w:r>
      <w:r w:rsidR="003F34C5">
        <w:rPr>
          <w:rStyle w:val="hps"/>
          <w:lang w:val="ru-RU"/>
        </w:rPr>
        <w:t>претерпевают</w:t>
      </w:r>
      <w:r w:rsidR="003F34C5" w:rsidRPr="00F827DE">
        <w:rPr>
          <w:rStyle w:val="hps"/>
          <w:lang w:val="ru-RU"/>
        </w:rPr>
        <w:t xml:space="preserve"> </w:t>
      </w:r>
      <w:r w:rsidR="003F34C5">
        <w:rPr>
          <w:rStyle w:val="hps"/>
          <w:lang w:val="ru-RU"/>
        </w:rPr>
        <w:t>изменения</w:t>
      </w:r>
      <w:r w:rsidR="003F34C5" w:rsidRPr="00F827DE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контекст</w:t>
      </w:r>
      <w:r w:rsidRPr="00F827DE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и</w:t>
      </w:r>
      <w:r w:rsidRPr="00F827DE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условия</w:t>
      </w:r>
      <w:r w:rsidRPr="00F827DE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реализации</w:t>
      </w:r>
      <w:r w:rsidRPr="00F827DE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программы</w:t>
      </w:r>
      <w:r w:rsidRPr="00F827DE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по</w:t>
      </w:r>
      <w:r w:rsidRPr="00F827DE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укреплению</w:t>
      </w:r>
      <w:r w:rsidRPr="00F827DE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потенциала</w:t>
      </w:r>
      <w:r w:rsidR="003F34C5" w:rsidRPr="00F827DE">
        <w:rPr>
          <w:rStyle w:val="hps"/>
          <w:lang w:val="ru-RU"/>
        </w:rPr>
        <w:t xml:space="preserve">, </w:t>
      </w:r>
      <w:r w:rsidR="003F34C5">
        <w:rPr>
          <w:rStyle w:val="hps"/>
          <w:lang w:val="ru-RU"/>
        </w:rPr>
        <w:t>что</w:t>
      </w:r>
      <w:r w:rsidR="003F34C5" w:rsidRPr="00F827DE">
        <w:rPr>
          <w:rStyle w:val="hps"/>
          <w:lang w:val="ru-RU"/>
        </w:rPr>
        <w:t xml:space="preserve"> </w:t>
      </w:r>
      <w:r w:rsidR="003F34C5">
        <w:rPr>
          <w:rStyle w:val="hps"/>
          <w:lang w:val="ru-RU"/>
        </w:rPr>
        <w:t>требует</w:t>
      </w:r>
      <w:r w:rsidR="003F34C5" w:rsidRPr="00F827DE">
        <w:rPr>
          <w:rStyle w:val="hps"/>
          <w:lang w:val="ru-RU"/>
        </w:rPr>
        <w:t xml:space="preserve"> </w:t>
      </w:r>
      <w:r w:rsidR="003F34C5">
        <w:rPr>
          <w:rStyle w:val="hps"/>
          <w:lang w:val="ru-RU"/>
        </w:rPr>
        <w:t>новых</w:t>
      </w:r>
      <w:r w:rsidR="003F34C5" w:rsidRPr="00F827DE">
        <w:rPr>
          <w:rStyle w:val="hps"/>
          <w:lang w:val="ru-RU"/>
        </w:rPr>
        <w:t xml:space="preserve"> </w:t>
      </w:r>
      <w:r w:rsidR="003F34C5">
        <w:rPr>
          <w:rStyle w:val="hps"/>
          <w:lang w:val="ru-RU"/>
        </w:rPr>
        <w:t>подходов</w:t>
      </w:r>
      <w:r w:rsidR="003F34C5" w:rsidRPr="00F827DE">
        <w:rPr>
          <w:rStyle w:val="hps"/>
          <w:lang w:val="ru-RU"/>
        </w:rPr>
        <w:t xml:space="preserve"> </w:t>
      </w:r>
      <w:r w:rsidR="003F34C5">
        <w:rPr>
          <w:rStyle w:val="hps"/>
          <w:lang w:val="ru-RU"/>
        </w:rPr>
        <w:t>и</w:t>
      </w:r>
      <w:r w:rsidR="003F34C5" w:rsidRPr="00F827DE">
        <w:rPr>
          <w:rStyle w:val="hps"/>
          <w:lang w:val="ru-RU"/>
        </w:rPr>
        <w:t xml:space="preserve"> </w:t>
      </w:r>
      <w:r w:rsidR="003F34C5">
        <w:rPr>
          <w:rStyle w:val="hps"/>
          <w:lang w:val="ru-RU"/>
        </w:rPr>
        <w:t>стратегий</w:t>
      </w:r>
      <w:r w:rsidR="003F34C5" w:rsidRPr="00F827DE">
        <w:rPr>
          <w:rStyle w:val="hps"/>
          <w:lang w:val="ru-RU"/>
        </w:rPr>
        <w:t xml:space="preserve">. </w:t>
      </w:r>
      <w:r w:rsidR="003F34C5">
        <w:rPr>
          <w:rStyle w:val="hps"/>
          <w:lang w:val="ru-RU"/>
        </w:rPr>
        <w:t>Возникновение</w:t>
      </w:r>
      <w:r w:rsidR="003F34C5" w:rsidRPr="003F34C5">
        <w:rPr>
          <w:rStyle w:val="hps"/>
          <w:lang w:val="ru-RU"/>
        </w:rPr>
        <w:t xml:space="preserve"> </w:t>
      </w:r>
      <w:r w:rsidR="003F34C5">
        <w:rPr>
          <w:rStyle w:val="hps"/>
          <w:lang w:val="ru-RU"/>
        </w:rPr>
        <w:t>кризиса</w:t>
      </w:r>
      <w:r w:rsidR="008663E0" w:rsidRPr="003F34C5">
        <w:rPr>
          <w:rStyle w:val="hps"/>
          <w:lang w:val="ru-RU"/>
        </w:rPr>
        <w:t xml:space="preserve"> </w:t>
      </w:r>
      <w:r w:rsidR="008663E0">
        <w:rPr>
          <w:rStyle w:val="hps"/>
        </w:rPr>
        <w:t>COVID</w:t>
      </w:r>
      <w:r w:rsidR="008663E0" w:rsidRPr="003F34C5">
        <w:rPr>
          <w:rStyle w:val="hps"/>
          <w:lang w:val="ru-RU"/>
        </w:rPr>
        <w:t xml:space="preserve">-19 </w:t>
      </w:r>
      <w:r w:rsidR="003F34C5">
        <w:rPr>
          <w:rStyle w:val="hps"/>
          <w:lang w:val="ru-RU"/>
        </w:rPr>
        <w:t>и</w:t>
      </w:r>
      <w:r w:rsidR="003F34C5" w:rsidRPr="003F34C5">
        <w:rPr>
          <w:rStyle w:val="hps"/>
          <w:lang w:val="ru-RU"/>
        </w:rPr>
        <w:t xml:space="preserve"> </w:t>
      </w:r>
      <w:r w:rsidR="003F34C5">
        <w:rPr>
          <w:rStyle w:val="hps"/>
          <w:lang w:val="ru-RU"/>
        </w:rPr>
        <w:t>соответствующие</w:t>
      </w:r>
      <w:r w:rsidR="003F34C5" w:rsidRPr="003F34C5">
        <w:rPr>
          <w:rStyle w:val="hps"/>
          <w:lang w:val="ru-RU"/>
        </w:rPr>
        <w:t xml:space="preserve"> </w:t>
      </w:r>
      <w:r w:rsidR="003F34C5">
        <w:rPr>
          <w:rStyle w:val="hps"/>
          <w:lang w:val="ru-RU"/>
        </w:rPr>
        <w:t>ограничения</w:t>
      </w:r>
      <w:r w:rsidR="003F34C5" w:rsidRPr="003F34C5">
        <w:rPr>
          <w:rStyle w:val="hps"/>
          <w:lang w:val="ru-RU"/>
        </w:rPr>
        <w:t xml:space="preserve"> </w:t>
      </w:r>
      <w:r w:rsidR="003F34C5">
        <w:rPr>
          <w:rStyle w:val="hps"/>
          <w:lang w:val="ru-RU"/>
        </w:rPr>
        <w:t>на</w:t>
      </w:r>
      <w:r w:rsidR="003F34C5" w:rsidRPr="003F34C5">
        <w:rPr>
          <w:rStyle w:val="hps"/>
          <w:lang w:val="ru-RU"/>
        </w:rPr>
        <w:t xml:space="preserve"> </w:t>
      </w:r>
      <w:r w:rsidR="003F34C5">
        <w:rPr>
          <w:rStyle w:val="hps"/>
          <w:lang w:val="ru-RU"/>
        </w:rPr>
        <w:t>организацию</w:t>
      </w:r>
      <w:r w:rsidR="003F34C5" w:rsidRPr="003F34C5">
        <w:rPr>
          <w:rStyle w:val="hps"/>
          <w:lang w:val="ru-RU"/>
        </w:rPr>
        <w:t xml:space="preserve"> </w:t>
      </w:r>
      <w:r w:rsidR="003F34C5">
        <w:rPr>
          <w:rStyle w:val="hps"/>
          <w:lang w:val="ru-RU"/>
        </w:rPr>
        <w:t>публичных</w:t>
      </w:r>
      <w:r w:rsidR="003F34C5" w:rsidRPr="003F34C5">
        <w:rPr>
          <w:rStyle w:val="hps"/>
          <w:lang w:val="ru-RU"/>
        </w:rPr>
        <w:t xml:space="preserve"> </w:t>
      </w:r>
      <w:r w:rsidR="003F34C5">
        <w:rPr>
          <w:rStyle w:val="hps"/>
          <w:lang w:val="ru-RU"/>
        </w:rPr>
        <w:t>встреч</w:t>
      </w:r>
      <w:r w:rsidR="003F34C5" w:rsidRPr="003F34C5">
        <w:rPr>
          <w:rStyle w:val="hps"/>
          <w:lang w:val="ru-RU"/>
        </w:rPr>
        <w:t xml:space="preserve"> </w:t>
      </w:r>
      <w:r w:rsidR="003F34C5">
        <w:rPr>
          <w:rStyle w:val="hps"/>
          <w:lang w:val="ru-RU"/>
        </w:rPr>
        <w:t>и</w:t>
      </w:r>
      <w:r w:rsidR="003F34C5" w:rsidRPr="003F34C5">
        <w:rPr>
          <w:rStyle w:val="hps"/>
          <w:lang w:val="ru-RU"/>
        </w:rPr>
        <w:t xml:space="preserve"> </w:t>
      </w:r>
      <w:r w:rsidR="003F34C5">
        <w:rPr>
          <w:rStyle w:val="hps"/>
          <w:lang w:val="ru-RU"/>
        </w:rPr>
        <w:t>международных</w:t>
      </w:r>
      <w:r w:rsidR="003F34C5" w:rsidRPr="003F34C5">
        <w:rPr>
          <w:rStyle w:val="hps"/>
          <w:lang w:val="ru-RU"/>
        </w:rPr>
        <w:t xml:space="preserve"> </w:t>
      </w:r>
      <w:r w:rsidR="003F34C5">
        <w:rPr>
          <w:rStyle w:val="hps"/>
          <w:lang w:val="ru-RU"/>
        </w:rPr>
        <w:t>поездок</w:t>
      </w:r>
      <w:r w:rsidR="003F34C5" w:rsidRPr="003F34C5">
        <w:rPr>
          <w:rStyle w:val="hps"/>
          <w:lang w:val="ru-RU"/>
        </w:rPr>
        <w:t xml:space="preserve"> </w:t>
      </w:r>
      <w:r w:rsidR="003F34C5">
        <w:rPr>
          <w:rStyle w:val="hps"/>
          <w:lang w:val="ru-RU"/>
        </w:rPr>
        <w:t>особенно</w:t>
      </w:r>
      <w:r w:rsidR="003F34C5" w:rsidRPr="003F34C5">
        <w:rPr>
          <w:rStyle w:val="hps"/>
          <w:lang w:val="ru-RU"/>
        </w:rPr>
        <w:t xml:space="preserve"> </w:t>
      </w:r>
      <w:r w:rsidR="003F34C5">
        <w:rPr>
          <w:rStyle w:val="hps"/>
          <w:lang w:val="ru-RU"/>
        </w:rPr>
        <w:t>ясно</w:t>
      </w:r>
      <w:r w:rsidR="003F34C5" w:rsidRPr="003F34C5">
        <w:rPr>
          <w:rStyle w:val="hps"/>
          <w:lang w:val="ru-RU"/>
        </w:rPr>
        <w:t xml:space="preserve"> </w:t>
      </w:r>
      <w:r w:rsidR="003F34C5">
        <w:rPr>
          <w:rStyle w:val="hps"/>
          <w:lang w:val="ru-RU"/>
        </w:rPr>
        <w:t>показали</w:t>
      </w:r>
      <w:r w:rsidR="003F34C5" w:rsidRPr="003F34C5">
        <w:rPr>
          <w:rStyle w:val="hps"/>
          <w:lang w:val="ru-RU"/>
        </w:rPr>
        <w:t xml:space="preserve"> </w:t>
      </w:r>
      <w:r w:rsidR="003F34C5">
        <w:rPr>
          <w:rStyle w:val="hps"/>
          <w:lang w:val="ru-RU"/>
        </w:rPr>
        <w:t>необходимость</w:t>
      </w:r>
      <w:r w:rsidR="003F34C5" w:rsidRPr="003F34C5">
        <w:rPr>
          <w:rStyle w:val="hps"/>
          <w:lang w:val="ru-RU"/>
        </w:rPr>
        <w:t xml:space="preserve"> </w:t>
      </w:r>
      <w:r w:rsidR="003F34C5">
        <w:rPr>
          <w:rStyle w:val="hps"/>
          <w:lang w:val="ru-RU"/>
        </w:rPr>
        <w:t>адаптации</w:t>
      </w:r>
      <w:r w:rsidR="003F34C5" w:rsidRPr="003F34C5">
        <w:rPr>
          <w:rStyle w:val="hps"/>
          <w:lang w:val="ru-RU"/>
        </w:rPr>
        <w:t xml:space="preserve"> </w:t>
      </w:r>
      <w:r w:rsidR="003F34C5">
        <w:rPr>
          <w:rStyle w:val="hps"/>
          <w:lang w:val="ru-RU"/>
        </w:rPr>
        <w:t>программы</w:t>
      </w:r>
      <w:r w:rsidR="003F34C5" w:rsidRPr="003F34C5">
        <w:rPr>
          <w:rStyle w:val="hps"/>
          <w:lang w:val="ru-RU"/>
        </w:rPr>
        <w:t xml:space="preserve"> </w:t>
      </w:r>
      <w:r w:rsidR="003F34C5">
        <w:rPr>
          <w:rStyle w:val="hps"/>
          <w:lang w:val="ru-RU"/>
        </w:rPr>
        <w:t>по</w:t>
      </w:r>
      <w:r w:rsidR="003F34C5" w:rsidRPr="003F34C5">
        <w:rPr>
          <w:rStyle w:val="hps"/>
          <w:lang w:val="ru-RU"/>
        </w:rPr>
        <w:t xml:space="preserve"> </w:t>
      </w:r>
      <w:r w:rsidR="003F34C5">
        <w:rPr>
          <w:rStyle w:val="hps"/>
          <w:lang w:val="ru-RU"/>
        </w:rPr>
        <w:t>укреплению</w:t>
      </w:r>
      <w:r w:rsidR="003F34C5" w:rsidRPr="003F34C5">
        <w:rPr>
          <w:rStyle w:val="hps"/>
          <w:lang w:val="ru-RU"/>
        </w:rPr>
        <w:t xml:space="preserve"> </w:t>
      </w:r>
      <w:r w:rsidR="003F34C5">
        <w:rPr>
          <w:rStyle w:val="hps"/>
          <w:lang w:val="ru-RU"/>
        </w:rPr>
        <w:t>потенциала</w:t>
      </w:r>
      <w:r w:rsidR="003F34C5" w:rsidRPr="003F34C5">
        <w:rPr>
          <w:rStyle w:val="hps"/>
          <w:lang w:val="ru-RU"/>
        </w:rPr>
        <w:t>.</w:t>
      </w:r>
    </w:p>
    <w:p w:rsidR="005B6123" w:rsidRPr="0079086C" w:rsidRDefault="005021C2" w:rsidP="005B6123">
      <w:pPr>
        <w:pStyle w:val="COMPara"/>
        <w:numPr>
          <w:ilvl w:val="0"/>
          <w:numId w:val="5"/>
        </w:numPr>
        <w:tabs>
          <w:tab w:val="left" w:pos="567"/>
        </w:tabs>
        <w:ind w:left="567" w:hanging="567"/>
        <w:jc w:val="both"/>
        <w:rPr>
          <w:rStyle w:val="hps"/>
          <w:lang w:val="ru-RU"/>
        </w:rPr>
      </w:pPr>
      <w:r>
        <w:rPr>
          <w:rStyle w:val="hps"/>
          <w:lang w:val="ru-RU"/>
        </w:rPr>
        <w:t>В</w:t>
      </w:r>
      <w:r w:rsidRPr="005021C2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нынешнем</w:t>
      </w:r>
      <w:r w:rsidRPr="005021C2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двухлетнем</w:t>
      </w:r>
      <w:r w:rsidRPr="005021C2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периоде</w:t>
      </w:r>
      <w:r w:rsidRPr="005021C2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Секретариат</w:t>
      </w:r>
      <w:r w:rsidRPr="005021C2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сосредоточит</w:t>
      </w:r>
      <w:r w:rsidRPr="005021C2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свое</w:t>
      </w:r>
      <w:r w:rsidRPr="005021C2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внимание</w:t>
      </w:r>
      <w:r w:rsidRPr="005021C2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на</w:t>
      </w:r>
      <w:r w:rsidRPr="005021C2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реализации</w:t>
      </w:r>
      <w:r w:rsidRPr="005021C2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стратегического</w:t>
      </w:r>
      <w:r w:rsidRPr="005021C2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преобразования</w:t>
      </w:r>
      <w:r w:rsidRPr="005021C2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программы</w:t>
      </w:r>
      <w:r w:rsidRPr="005021C2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с</w:t>
      </w:r>
      <w:r w:rsidRPr="005021C2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тем</w:t>
      </w:r>
      <w:r w:rsidRPr="005021C2">
        <w:rPr>
          <w:rStyle w:val="hps"/>
          <w:lang w:val="ru-RU"/>
        </w:rPr>
        <w:t xml:space="preserve">, </w:t>
      </w:r>
      <w:r>
        <w:rPr>
          <w:rStyle w:val="hps"/>
          <w:lang w:val="ru-RU"/>
        </w:rPr>
        <w:t>чтобы</w:t>
      </w:r>
      <w:r w:rsidRPr="005021C2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повысить</w:t>
      </w:r>
      <w:r w:rsidRPr="005021C2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процент</w:t>
      </w:r>
      <w:r w:rsidRPr="005021C2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онлайн</w:t>
      </w:r>
      <w:r w:rsidRPr="005021C2">
        <w:rPr>
          <w:rStyle w:val="hps"/>
          <w:lang w:val="ru-RU"/>
        </w:rPr>
        <w:t>-</w:t>
      </w:r>
      <w:r>
        <w:rPr>
          <w:rStyle w:val="hps"/>
          <w:lang w:val="ru-RU"/>
        </w:rPr>
        <w:t>обучения</w:t>
      </w:r>
      <w:r w:rsidRPr="005021C2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в</w:t>
      </w:r>
      <w:r w:rsidRPr="005021C2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охватываемых</w:t>
      </w:r>
      <w:r w:rsidRPr="005021C2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ею</w:t>
      </w:r>
      <w:r w:rsidRPr="005021C2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областях</w:t>
      </w:r>
      <w:r w:rsidRPr="005021C2">
        <w:rPr>
          <w:rStyle w:val="hps"/>
          <w:lang w:val="ru-RU"/>
        </w:rPr>
        <w:t xml:space="preserve">, </w:t>
      </w:r>
      <w:r>
        <w:rPr>
          <w:rStyle w:val="hps"/>
          <w:lang w:val="ru-RU"/>
        </w:rPr>
        <w:t xml:space="preserve">используя как </w:t>
      </w:r>
      <w:r w:rsidR="00F827DE">
        <w:rPr>
          <w:rStyle w:val="hps"/>
          <w:lang w:val="ru-RU"/>
        </w:rPr>
        <w:t>методы самостоятельного обучения, так и инструкторов. Учитывая</w:t>
      </w:r>
      <w:r w:rsidR="00F827DE" w:rsidRPr="00F827DE">
        <w:rPr>
          <w:rStyle w:val="hps"/>
          <w:lang w:val="ru-RU"/>
        </w:rPr>
        <w:t xml:space="preserve"> </w:t>
      </w:r>
      <w:r w:rsidR="00F827DE">
        <w:rPr>
          <w:rStyle w:val="hps"/>
          <w:lang w:val="ru-RU"/>
        </w:rPr>
        <w:t>тот</w:t>
      </w:r>
      <w:r w:rsidR="00F827DE" w:rsidRPr="00F827DE">
        <w:rPr>
          <w:rStyle w:val="hps"/>
          <w:lang w:val="ru-RU"/>
        </w:rPr>
        <w:t xml:space="preserve"> </w:t>
      </w:r>
      <w:r w:rsidR="00F827DE">
        <w:rPr>
          <w:rStyle w:val="hps"/>
          <w:lang w:val="ru-RU"/>
        </w:rPr>
        <w:t>широкий</w:t>
      </w:r>
      <w:r w:rsidR="00F827DE" w:rsidRPr="00F827DE">
        <w:rPr>
          <w:rStyle w:val="hps"/>
          <w:lang w:val="ru-RU"/>
        </w:rPr>
        <w:t xml:space="preserve"> </w:t>
      </w:r>
      <w:r w:rsidR="00F827DE">
        <w:rPr>
          <w:rStyle w:val="hps"/>
          <w:lang w:val="ru-RU"/>
        </w:rPr>
        <w:t>масштаб</w:t>
      </w:r>
      <w:r w:rsidR="00F827DE" w:rsidRPr="00F827DE">
        <w:rPr>
          <w:rStyle w:val="hps"/>
          <w:lang w:val="ru-RU"/>
        </w:rPr>
        <w:t xml:space="preserve">, </w:t>
      </w:r>
      <w:r w:rsidR="00F827DE">
        <w:rPr>
          <w:rStyle w:val="hps"/>
          <w:lang w:val="ru-RU"/>
        </w:rPr>
        <w:t>в</w:t>
      </w:r>
      <w:r w:rsidR="00F827DE" w:rsidRPr="00F827DE">
        <w:rPr>
          <w:rStyle w:val="hps"/>
          <w:lang w:val="ru-RU"/>
        </w:rPr>
        <w:t xml:space="preserve"> </w:t>
      </w:r>
      <w:r w:rsidR="00F827DE">
        <w:rPr>
          <w:rStyle w:val="hps"/>
          <w:lang w:val="ru-RU"/>
        </w:rPr>
        <w:t>котором</w:t>
      </w:r>
      <w:r w:rsidR="00F827DE" w:rsidRPr="00F827DE">
        <w:rPr>
          <w:rStyle w:val="hps"/>
          <w:lang w:val="ru-RU"/>
        </w:rPr>
        <w:t xml:space="preserve"> </w:t>
      </w:r>
      <w:r w:rsidR="00F827DE">
        <w:rPr>
          <w:rStyle w:val="hps"/>
          <w:lang w:val="ru-RU"/>
        </w:rPr>
        <w:t>развернулась</w:t>
      </w:r>
      <w:r w:rsidR="00F827DE" w:rsidRPr="00F827DE">
        <w:rPr>
          <w:rStyle w:val="hps"/>
          <w:lang w:val="ru-RU"/>
        </w:rPr>
        <w:t xml:space="preserve"> </w:t>
      </w:r>
      <w:r w:rsidR="00F827DE">
        <w:rPr>
          <w:rStyle w:val="hps"/>
          <w:lang w:val="ru-RU"/>
        </w:rPr>
        <w:t>программа</w:t>
      </w:r>
      <w:r w:rsidR="00F827DE" w:rsidRPr="00F827DE">
        <w:rPr>
          <w:rStyle w:val="hps"/>
          <w:lang w:val="ru-RU"/>
        </w:rPr>
        <w:t xml:space="preserve"> </w:t>
      </w:r>
      <w:r w:rsidR="00F827DE">
        <w:rPr>
          <w:rStyle w:val="hps"/>
          <w:lang w:val="ru-RU"/>
        </w:rPr>
        <w:t>с</w:t>
      </w:r>
      <w:r w:rsidR="00F827DE" w:rsidRPr="00F827DE">
        <w:rPr>
          <w:rStyle w:val="hps"/>
          <w:lang w:val="ru-RU"/>
        </w:rPr>
        <w:t xml:space="preserve"> </w:t>
      </w:r>
      <w:r w:rsidR="00F827DE">
        <w:rPr>
          <w:rStyle w:val="hps"/>
          <w:lang w:val="ru-RU"/>
        </w:rPr>
        <w:t>момента</w:t>
      </w:r>
      <w:r w:rsidR="00F827DE" w:rsidRPr="00F827DE">
        <w:rPr>
          <w:rStyle w:val="hps"/>
          <w:lang w:val="ru-RU"/>
        </w:rPr>
        <w:t xml:space="preserve"> </w:t>
      </w:r>
      <w:r w:rsidR="00F827DE">
        <w:rPr>
          <w:rStyle w:val="hps"/>
          <w:lang w:val="ru-RU"/>
        </w:rPr>
        <w:t>ее</w:t>
      </w:r>
      <w:r w:rsidR="00F827DE" w:rsidRPr="00F827DE">
        <w:rPr>
          <w:rStyle w:val="hps"/>
          <w:lang w:val="ru-RU"/>
        </w:rPr>
        <w:t xml:space="preserve"> </w:t>
      </w:r>
      <w:r w:rsidR="00F827DE">
        <w:rPr>
          <w:rStyle w:val="hps"/>
          <w:lang w:val="ru-RU"/>
        </w:rPr>
        <w:t>запуска</w:t>
      </w:r>
      <w:r w:rsidR="00F827DE" w:rsidRPr="00F827DE">
        <w:rPr>
          <w:rStyle w:val="hps"/>
          <w:lang w:val="ru-RU"/>
        </w:rPr>
        <w:t xml:space="preserve">, </w:t>
      </w:r>
      <w:r w:rsidR="00F827DE">
        <w:rPr>
          <w:rStyle w:val="hps"/>
          <w:lang w:val="ru-RU"/>
        </w:rPr>
        <w:t>это</w:t>
      </w:r>
      <w:r w:rsidR="00F827DE" w:rsidRPr="00F827DE">
        <w:rPr>
          <w:rStyle w:val="hps"/>
          <w:lang w:val="ru-RU"/>
        </w:rPr>
        <w:t xml:space="preserve"> </w:t>
      </w:r>
      <w:r w:rsidR="00F827DE">
        <w:rPr>
          <w:rStyle w:val="hps"/>
          <w:lang w:val="ru-RU"/>
        </w:rPr>
        <w:t xml:space="preserve">потребует значительных усилий, которые будут активизированы в этом двухлетнем периоде. </w:t>
      </w:r>
      <w:r w:rsidR="0059671D">
        <w:rPr>
          <w:rStyle w:val="hps"/>
          <w:lang w:val="ru-RU"/>
        </w:rPr>
        <w:t>Успешный</w:t>
      </w:r>
      <w:r w:rsidR="0059671D" w:rsidRPr="002562F2">
        <w:rPr>
          <w:rStyle w:val="hps"/>
          <w:lang w:val="ru-RU"/>
        </w:rPr>
        <w:t xml:space="preserve"> </w:t>
      </w:r>
      <w:r w:rsidR="0059671D">
        <w:rPr>
          <w:rStyle w:val="hps"/>
          <w:lang w:val="ru-RU"/>
        </w:rPr>
        <w:t>опыт</w:t>
      </w:r>
      <w:r w:rsidR="0059671D" w:rsidRPr="002562F2">
        <w:rPr>
          <w:rStyle w:val="hps"/>
          <w:lang w:val="ru-RU"/>
        </w:rPr>
        <w:t xml:space="preserve"> </w:t>
      </w:r>
      <w:r w:rsidR="0059671D">
        <w:rPr>
          <w:rStyle w:val="hps"/>
          <w:lang w:val="ru-RU"/>
        </w:rPr>
        <w:t>по</w:t>
      </w:r>
      <w:r w:rsidR="0059671D" w:rsidRPr="002562F2">
        <w:rPr>
          <w:rStyle w:val="hps"/>
          <w:lang w:val="ru-RU"/>
        </w:rPr>
        <w:t xml:space="preserve"> </w:t>
      </w:r>
      <w:r w:rsidR="0059671D">
        <w:rPr>
          <w:rStyle w:val="hps"/>
          <w:lang w:val="ru-RU"/>
        </w:rPr>
        <w:t>укреплению</w:t>
      </w:r>
      <w:r w:rsidR="0059671D" w:rsidRPr="002562F2">
        <w:rPr>
          <w:rStyle w:val="hps"/>
          <w:lang w:val="ru-RU"/>
        </w:rPr>
        <w:t xml:space="preserve"> </w:t>
      </w:r>
      <w:r w:rsidR="0059671D">
        <w:rPr>
          <w:rStyle w:val="hps"/>
          <w:lang w:val="ru-RU"/>
        </w:rPr>
        <w:t>потенциала</w:t>
      </w:r>
      <w:r w:rsidR="0059671D" w:rsidRPr="002562F2">
        <w:rPr>
          <w:rStyle w:val="hps"/>
          <w:lang w:val="ru-RU"/>
        </w:rPr>
        <w:t xml:space="preserve"> </w:t>
      </w:r>
      <w:r w:rsidR="002562F2">
        <w:rPr>
          <w:rStyle w:val="hps"/>
          <w:lang w:val="ru-RU"/>
        </w:rPr>
        <w:t>в</w:t>
      </w:r>
      <w:r w:rsidR="002562F2" w:rsidRPr="002562F2">
        <w:rPr>
          <w:rStyle w:val="hps"/>
          <w:lang w:val="ru-RU"/>
        </w:rPr>
        <w:t xml:space="preserve"> </w:t>
      </w:r>
      <w:r w:rsidR="002562F2">
        <w:rPr>
          <w:rStyle w:val="hps"/>
          <w:lang w:val="ru-RU"/>
        </w:rPr>
        <w:t>отношении</w:t>
      </w:r>
      <w:r w:rsidR="002562F2" w:rsidRPr="002562F2">
        <w:rPr>
          <w:rStyle w:val="hps"/>
          <w:lang w:val="ru-RU"/>
        </w:rPr>
        <w:t xml:space="preserve"> </w:t>
      </w:r>
      <w:r w:rsidR="002562F2">
        <w:rPr>
          <w:rStyle w:val="hps"/>
          <w:lang w:val="ru-RU"/>
        </w:rPr>
        <w:t>цикла</w:t>
      </w:r>
      <w:r w:rsidR="002562F2" w:rsidRPr="002562F2">
        <w:rPr>
          <w:rStyle w:val="hps"/>
          <w:lang w:val="ru-RU"/>
        </w:rPr>
        <w:t xml:space="preserve"> </w:t>
      </w:r>
      <w:r w:rsidR="002562F2">
        <w:rPr>
          <w:rStyle w:val="hps"/>
          <w:lang w:val="ru-RU"/>
        </w:rPr>
        <w:t>представления</w:t>
      </w:r>
      <w:r w:rsidR="002562F2" w:rsidRPr="002562F2">
        <w:rPr>
          <w:rStyle w:val="hps"/>
          <w:lang w:val="ru-RU"/>
        </w:rPr>
        <w:t xml:space="preserve"> </w:t>
      </w:r>
      <w:r w:rsidR="002562F2">
        <w:rPr>
          <w:rStyle w:val="hps"/>
          <w:lang w:val="ru-RU"/>
        </w:rPr>
        <w:t>периодических</w:t>
      </w:r>
      <w:r w:rsidR="002562F2" w:rsidRPr="002562F2">
        <w:rPr>
          <w:rStyle w:val="hps"/>
          <w:lang w:val="ru-RU"/>
        </w:rPr>
        <w:t xml:space="preserve"> </w:t>
      </w:r>
      <w:r w:rsidR="002562F2">
        <w:rPr>
          <w:rStyle w:val="hps"/>
          <w:lang w:val="ru-RU"/>
        </w:rPr>
        <w:t>докладов</w:t>
      </w:r>
      <w:r w:rsidR="002562F2" w:rsidRPr="002562F2">
        <w:rPr>
          <w:rStyle w:val="hps"/>
          <w:lang w:val="ru-RU"/>
        </w:rPr>
        <w:t xml:space="preserve"> </w:t>
      </w:r>
      <w:r w:rsidR="002562F2">
        <w:rPr>
          <w:rStyle w:val="hps"/>
          <w:lang w:val="ru-RU"/>
        </w:rPr>
        <w:t>в</w:t>
      </w:r>
      <w:r w:rsidR="002562F2" w:rsidRPr="002562F2">
        <w:rPr>
          <w:rStyle w:val="hps"/>
          <w:lang w:val="ru-RU"/>
        </w:rPr>
        <w:t xml:space="preserve"> </w:t>
      </w:r>
      <w:r w:rsidR="00BC6667">
        <w:rPr>
          <w:rStyle w:val="hps"/>
          <w:lang w:val="ru-RU"/>
        </w:rPr>
        <w:t xml:space="preserve">регионе </w:t>
      </w:r>
      <w:r w:rsidR="002562F2">
        <w:rPr>
          <w:rStyle w:val="hps"/>
          <w:lang w:val="ru-RU"/>
        </w:rPr>
        <w:t>Латинской</w:t>
      </w:r>
      <w:r w:rsidR="002562F2" w:rsidRPr="002562F2">
        <w:rPr>
          <w:rStyle w:val="hps"/>
          <w:lang w:val="ru-RU"/>
        </w:rPr>
        <w:t xml:space="preserve"> </w:t>
      </w:r>
      <w:r w:rsidR="002562F2">
        <w:rPr>
          <w:rStyle w:val="hps"/>
          <w:lang w:val="ru-RU"/>
        </w:rPr>
        <w:t>Америке</w:t>
      </w:r>
      <w:r w:rsidR="002562F2" w:rsidRPr="002562F2">
        <w:rPr>
          <w:rStyle w:val="hps"/>
          <w:lang w:val="ru-RU"/>
        </w:rPr>
        <w:t xml:space="preserve"> </w:t>
      </w:r>
      <w:r w:rsidR="002562F2">
        <w:rPr>
          <w:rStyle w:val="hps"/>
          <w:lang w:val="ru-RU"/>
        </w:rPr>
        <w:t>и</w:t>
      </w:r>
      <w:r w:rsidR="002562F2" w:rsidRPr="002562F2">
        <w:rPr>
          <w:rStyle w:val="hps"/>
          <w:lang w:val="ru-RU"/>
        </w:rPr>
        <w:t xml:space="preserve"> </w:t>
      </w:r>
      <w:r w:rsidR="00BC6667">
        <w:rPr>
          <w:rStyle w:val="hps"/>
          <w:lang w:val="ru-RU"/>
        </w:rPr>
        <w:t>Карибского</w:t>
      </w:r>
      <w:r w:rsidR="002562F2" w:rsidRPr="002562F2">
        <w:rPr>
          <w:rStyle w:val="hps"/>
          <w:lang w:val="ru-RU"/>
        </w:rPr>
        <w:t xml:space="preserve"> </w:t>
      </w:r>
      <w:r w:rsidR="002562F2">
        <w:rPr>
          <w:rStyle w:val="hps"/>
          <w:lang w:val="ru-RU"/>
        </w:rPr>
        <w:t>бассейн</w:t>
      </w:r>
      <w:r w:rsidR="00BC6667">
        <w:rPr>
          <w:rStyle w:val="hps"/>
          <w:lang w:val="ru-RU"/>
        </w:rPr>
        <w:t>а</w:t>
      </w:r>
      <w:r w:rsidR="002562F2" w:rsidRPr="002562F2">
        <w:rPr>
          <w:rStyle w:val="hps"/>
          <w:lang w:val="ru-RU"/>
        </w:rPr>
        <w:t xml:space="preserve"> </w:t>
      </w:r>
      <w:r w:rsidR="002562F2">
        <w:rPr>
          <w:rStyle w:val="hps"/>
          <w:lang w:val="ru-RU"/>
        </w:rPr>
        <w:t>позволил</w:t>
      </w:r>
      <w:r w:rsidR="002562F2" w:rsidRPr="002562F2">
        <w:rPr>
          <w:rStyle w:val="hps"/>
          <w:lang w:val="ru-RU"/>
        </w:rPr>
        <w:t xml:space="preserve"> </w:t>
      </w:r>
      <w:r w:rsidR="002562F2">
        <w:rPr>
          <w:rStyle w:val="hps"/>
          <w:lang w:val="ru-RU"/>
        </w:rPr>
        <w:t>Секретариату</w:t>
      </w:r>
      <w:r w:rsidR="002562F2" w:rsidRPr="002562F2">
        <w:rPr>
          <w:rStyle w:val="hps"/>
          <w:lang w:val="ru-RU"/>
        </w:rPr>
        <w:t xml:space="preserve"> </w:t>
      </w:r>
      <w:r w:rsidR="002562F2">
        <w:rPr>
          <w:rStyle w:val="hps"/>
          <w:lang w:val="ru-RU"/>
        </w:rPr>
        <w:t>собрать полезные знания и навыки по разработке, созданию и внедрению программ онлайн-обучения. Онлайновый</w:t>
      </w:r>
      <w:r w:rsidR="002562F2" w:rsidRPr="002562F2">
        <w:rPr>
          <w:rStyle w:val="hps"/>
          <w:lang w:val="ru-RU"/>
        </w:rPr>
        <w:t xml:space="preserve"> </w:t>
      </w:r>
      <w:r w:rsidR="002562F2">
        <w:rPr>
          <w:rStyle w:val="hps"/>
          <w:lang w:val="ru-RU"/>
        </w:rPr>
        <w:t>формат</w:t>
      </w:r>
      <w:r w:rsidR="002562F2" w:rsidRPr="002562F2">
        <w:rPr>
          <w:rStyle w:val="hps"/>
          <w:lang w:val="ru-RU"/>
        </w:rPr>
        <w:t xml:space="preserve"> </w:t>
      </w:r>
      <w:r w:rsidR="002562F2">
        <w:rPr>
          <w:rStyle w:val="hps"/>
          <w:lang w:val="ru-RU"/>
        </w:rPr>
        <w:t>означает</w:t>
      </w:r>
      <w:r w:rsidR="002562F2" w:rsidRPr="002562F2">
        <w:rPr>
          <w:rStyle w:val="hps"/>
          <w:lang w:val="ru-RU"/>
        </w:rPr>
        <w:t xml:space="preserve">, </w:t>
      </w:r>
      <w:r w:rsidR="002562F2">
        <w:rPr>
          <w:rStyle w:val="hps"/>
          <w:lang w:val="ru-RU"/>
        </w:rPr>
        <w:t>что</w:t>
      </w:r>
      <w:r w:rsidR="002562F2" w:rsidRPr="002562F2">
        <w:rPr>
          <w:rStyle w:val="hps"/>
          <w:lang w:val="ru-RU"/>
        </w:rPr>
        <w:t xml:space="preserve"> </w:t>
      </w:r>
      <w:r w:rsidR="002562F2">
        <w:rPr>
          <w:rStyle w:val="hps"/>
          <w:lang w:val="ru-RU"/>
        </w:rPr>
        <w:t>с</w:t>
      </w:r>
      <w:r w:rsidR="002562F2" w:rsidRPr="002562F2">
        <w:rPr>
          <w:rStyle w:val="hps"/>
          <w:lang w:val="ru-RU"/>
        </w:rPr>
        <w:t xml:space="preserve"> </w:t>
      </w:r>
      <w:r w:rsidR="002562F2">
        <w:rPr>
          <w:rStyle w:val="hps"/>
          <w:lang w:val="ru-RU"/>
        </w:rPr>
        <w:t>помощью</w:t>
      </w:r>
      <w:r w:rsidR="002562F2" w:rsidRPr="002562F2">
        <w:rPr>
          <w:rStyle w:val="hps"/>
          <w:lang w:val="ru-RU"/>
        </w:rPr>
        <w:t xml:space="preserve"> </w:t>
      </w:r>
      <w:r w:rsidR="002562F2">
        <w:rPr>
          <w:rStyle w:val="hps"/>
          <w:lang w:val="ru-RU"/>
        </w:rPr>
        <w:t>программы</w:t>
      </w:r>
      <w:r w:rsidR="002562F2" w:rsidRPr="002562F2">
        <w:rPr>
          <w:rStyle w:val="hps"/>
          <w:lang w:val="ru-RU"/>
        </w:rPr>
        <w:t xml:space="preserve"> </w:t>
      </w:r>
      <w:r w:rsidR="002562F2">
        <w:rPr>
          <w:rStyle w:val="hps"/>
          <w:lang w:val="ru-RU"/>
        </w:rPr>
        <w:t>можно</w:t>
      </w:r>
      <w:r w:rsidR="002562F2" w:rsidRPr="002562F2">
        <w:rPr>
          <w:rStyle w:val="hps"/>
          <w:lang w:val="ru-RU"/>
        </w:rPr>
        <w:t xml:space="preserve"> </w:t>
      </w:r>
      <w:r w:rsidR="002562F2">
        <w:rPr>
          <w:rStyle w:val="hps"/>
          <w:lang w:val="ru-RU"/>
        </w:rPr>
        <w:t>охватывать</w:t>
      </w:r>
      <w:r w:rsidR="002562F2" w:rsidRPr="002562F2">
        <w:rPr>
          <w:rStyle w:val="hps"/>
          <w:lang w:val="ru-RU"/>
        </w:rPr>
        <w:t xml:space="preserve"> </w:t>
      </w:r>
      <w:r w:rsidR="002562F2">
        <w:rPr>
          <w:rStyle w:val="hps"/>
          <w:lang w:val="ru-RU"/>
        </w:rPr>
        <w:t>и</w:t>
      </w:r>
      <w:r w:rsidR="002562F2" w:rsidRPr="002562F2">
        <w:rPr>
          <w:rStyle w:val="hps"/>
          <w:lang w:val="ru-RU"/>
        </w:rPr>
        <w:t xml:space="preserve"> </w:t>
      </w:r>
      <w:r w:rsidR="002562F2">
        <w:rPr>
          <w:rStyle w:val="hps"/>
          <w:lang w:val="ru-RU"/>
        </w:rPr>
        <w:t>обучать</w:t>
      </w:r>
      <w:r w:rsidR="002562F2" w:rsidRPr="002562F2">
        <w:rPr>
          <w:rStyle w:val="hps"/>
          <w:lang w:val="ru-RU"/>
        </w:rPr>
        <w:t xml:space="preserve"> </w:t>
      </w:r>
      <w:r w:rsidR="002562F2">
        <w:rPr>
          <w:rStyle w:val="hps"/>
          <w:lang w:val="ru-RU"/>
        </w:rPr>
        <w:t>больше</w:t>
      </w:r>
      <w:r w:rsidR="002562F2" w:rsidRPr="002562F2">
        <w:rPr>
          <w:rStyle w:val="hps"/>
          <w:lang w:val="ru-RU"/>
        </w:rPr>
        <w:t xml:space="preserve"> </w:t>
      </w:r>
      <w:r w:rsidR="002562F2">
        <w:rPr>
          <w:rStyle w:val="hps"/>
          <w:lang w:val="ru-RU"/>
        </w:rPr>
        <w:t>людей</w:t>
      </w:r>
      <w:r w:rsidR="002562F2" w:rsidRPr="002562F2">
        <w:rPr>
          <w:rStyle w:val="hps"/>
          <w:lang w:val="ru-RU"/>
        </w:rPr>
        <w:t xml:space="preserve"> </w:t>
      </w:r>
      <w:r w:rsidR="002562F2">
        <w:rPr>
          <w:rStyle w:val="hps"/>
          <w:lang w:val="ru-RU"/>
        </w:rPr>
        <w:t>без</w:t>
      </w:r>
      <w:r w:rsidR="002562F2" w:rsidRPr="002562F2">
        <w:rPr>
          <w:rStyle w:val="hps"/>
          <w:lang w:val="ru-RU"/>
        </w:rPr>
        <w:t xml:space="preserve"> </w:t>
      </w:r>
      <w:r w:rsidR="002562F2">
        <w:rPr>
          <w:rStyle w:val="hps"/>
          <w:lang w:val="ru-RU"/>
        </w:rPr>
        <w:t>необходимости</w:t>
      </w:r>
      <w:r w:rsidR="002562F2" w:rsidRPr="002562F2">
        <w:rPr>
          <w:rStyle w:val="hps"/>
          <w:lang w:val="ru-RU"/>
        </w:rPr>
        <w:t xml:space="preserve"> </w:t>
      </w:r>
      <w:r w:rsidR="002562F2">
        <w:rPr>
          <w:rStyle w:val="hps"/>
          <w:lang w:val="ru-RU"/>
        </w:rPr>
        <w:t>организации</w:t>
      </w:r>
      <w:r w:rsidR="002562F2" w:rsidRPr="002562F2">
        <w:rPr>
          <w:rStyle w:val="hps"/>
          <w:lang w:val="ru-RU"/>
        </w:rPr>
        <w:t xml:space="preserve"> </w:t>
      </w:r>
      <w:r w:rsidR="002562F2">
        <w:rPr>
          <w:rStyle w:val="hps"/>
          <w:lang w:val="ru-RU"/>
        </w:rPr>
        <w:t>проезда</w:t>
      </w:r>
      <w:r w:rsidR="002562F2" w:rsidRPr="002562F2">
        <w:rPr>
          <w:rStyle w:val="hps"/>
          <w:lang w:val="ru-RU"/>
        </w:rPr>
        <w:t xml:space="preserve"> </w:t>
      </w:r>
      <w:r w:rsidR="002562F2">
        <w:rPr>
          <w:rStyle w:val="hps"/>
          <w:lang w:val="ru-RU"/>
        </w:rPr>
        <w:t>и</w:t>
      </w:r>
      <w:r w:rsidR="002562F2" w:rsidRPr="002562F2">
        <w:rPr>
          <w:rStyle w:val="hps"/>
          <w:lang w:val="ru-RU"/>
        </w:rPr>
        <w:t xml:space="preserve"> </w:t>
      </w:r>
      <w:r w:rsidR="002562F2">
        <w:rPr>
          <w:rStyle w:val="hps"/>
          <w:lang w:val="ru-RU"/>
        </w:rPr>
        <w:t>проживания</w:t>
      </w:r>
      <w:r w:rsidR="002562F2" w:rsidRPr="002562F2">
        <w:rPr>
          <w:rStyle w:val="hps"/>
          <w:lang w:val="ru-RU"/>
        </w:rPr>
        <w:t xml:space="preserve"> </w:t>
      </w:r>
      <w:r w:rsidR="002562F2">
        <w:rPr>
          <w:rStyle w:val="hps"/>
          <w:lang w:val="ru-RU"/>
        </w:rPr>
        <w:t>участников</w:t>
      </w:r>
      <w:r w:rsidR="002562F2" w:rsidRPr="002562F2">
        <w:rPr>
          <w:rStyle w:val="hps"/>
          <w:lang w:val="ru-RU"/>
        </w:rPr>
        <w:t xml:space="preserve">, </w:t>
      </w:r>
      <w:r w:rsidR="002562F2">
        <w:rPr>
          <w:rStyle w:val="hps"/>
          <w:lang w:val="ru-RU"/>
        </w:rPr>
        <w:t xml:space="preserve">что </w:t>
      </w:r>
      <w:r w:rsidR="0079086C">
        <w:rPr>
          <w:rStyle w:val="hps"/>
          <w:lang w:val="ru-RU"/>
        </w:rPr>
        <w:t>делает его более экономически эффективным и экологически безопасным.</w:t>
      </w:r>
    </w:p>
    <w:p w:rsidR="00E07554" w:rsidRPr="00980E88" w:rsidRDefault="00932728" w:rsidP="005B6123">
      <w:pPr>
        <w:pStyle w:val="COMPara"/>
        <w:numPr>
          <w:ilvl w:val="0"/>
          <w:numId w:val="5"/>
        </w:numPr>
        <w:tabs>
          <w:tab w:val="left" w:pos="567"/>
        </w:tabs>
        <w:ind w:left="567" w:hanging="567"/>
        <w:jc w:val="both"/>
        <w:rPr>
          <w:rStyle w:val="hps"/>
          <w:lang w:val="ru-RU"/>
        </w:rPr>
      </w:pPr>
      <w:r>
        <w:rPr>
          <w:rStyle w:val="hps"/>
          <w:lang w:val="ru-RU"/>
        </w:rPr>
        <w:t>Для</w:t>
      </w:r>
      <w:r w:rsidRPr="00932728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дальнейшего</w:t>
      </w:r>
      <w:r w:rsidRPr="00932728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обеспечения</w:t>
      </w:r>
      <w:r w:rsidRPr="00932728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устойчивого</w:t>
      </w:r>
      <w:r w:rsidRPr="00932728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характера</w:t>
      </w:r>
      <w:r w:rsidRPr="00932728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программы</w:t>
      </w:r>
      <w:r w:rsidRPr="00932728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по</w:t>
      </w:r>
      <w:r w:rsidRPr="00932728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укреплению</w:t>
      </w:r>
      <w:r w:rsidRPr="00932728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потенциала</w:t>
      </w:r>
      <w:r w:rsidRPr="00932728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Секретариат</w:t>
      </w:r>
      <w:r w:rsidRPr="00932728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будет продолжать следить за ее результатами, в частности, касающимися интеграции охраны нематериального культурного наследия в политику. Также</w:t>
      </w:r>
      <w:r w:rsidRPr="00932728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приоритетными</w:t>
      </w:r>
      <w:r w:rsidRPr="00932728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вопросами</w:t>
      </w:r>
      <w:r w:rsidRPr="00932728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останутся</w:t>
      </w:r>
      <w:r w:rsidRPr="00932728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выявление</w:t>
      </w:r>
      <w:r w:rsidRPr="00932728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других</w:t>
      </w:r>
      <w:r w:rsidRPr="00932728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работающих</w:t>
      </w:r>
      <w:r w:rsidRPr="00932728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в</w:t>
      </w:r>
      <w:r w:rsidRPr="00932728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сфере</w:t>
      </w:r>
      <w:r w:rsidRPr="00932728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культуры</w:t>
      </w:r>
      <w:r w:rsidRPr="00932728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организаций, включая центры категории 2 и университеты,</w:t>
      </w:r>
      <w:r w:rsidRPr="00932728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и</w:t>
      </w:r>
      <w:r w:rsidRPr="00932728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установление с ними стратегических партнерских отношений. В</w:t>
      </w:r>
      <w:r w:rsidRPr="00980E88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этой</w:t>
      </w:r>
      <w:r w:rsidRPr="00980E88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связи</w:t>
      </w:r>
      <w:r w:rsidRPr="00980E88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Секретариат</w:t>
      </w:r>
      <w:r w:rsidRPr="00980E88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предусматривает</w:t>
      </w:r>
      <w:r w:rsidRPr="00980E88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разработку</w:t>
      </w:r>
      <w:r w:rsidRPr="00980E88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массовы</w:t>
      </w:r>
      <w:r w:rsidR="00B334E4">
        <w:rPr>
          <w:rStyle w:val="hps"/>
          <w:lang w:val="ru-RU"/>
        </w:rPr>
        <w:t>х</w:t>
      </w:r>
      <w:r w:rsidRPr="00980E88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открытых</w:t>
      </w:r>
      <w:r w:rsidRPr="00980E88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онлайн</w:t>
      </w:r>
      <w:r w:rsidRPr="00980E88">
        <w:rPr>
          <w:rStyle w:val="hps"/>
          <w:lang w:val="ru-RU"/>
        </w:rPr>
        <w:t>-</w:t>
      </w:r>
      <w:r>
        <w:rPr>
          <w:rStyle w:val="hps"/>
          <w:lang w:val="ru-RU"/>
        </w:rPr>
        <w:t>курсов</w:t>
      </w:r>
      <w:r w:rsidRPr="00980E88">
        <w:rPr>
          <w:rStyle w:val="hps"/>
          <w:lang w:val="ru-RU"/>
        </w:rPr>
        <w:t xml:space="preserve"> (</w:t>
      </w:r>
      <w:r>
        <w:rPr>
          <w:rStyle w:val="hps"/>
          <w:lang w:val="ru-RU"/>
        </w:rPr>
        <w:t>МООК</w:t>
      </w:r>
      <w:r w:rsidRPr="00980E88">
        <w:rPr>
          <w:rStyle w:val="hps"/>
          <w:lang w:val="ru-RU"/>
        </w:rPr>
        <w:t xml:space="preserve">) </w:t>
      </w:r>
      <w:r>
        <w:rPr>
          <w:rStyle w:val="hps"/>
          <w:lang w:val="ru-RU"/>
        </w:rPr>
        <w:t>в</w:t>
      </w:r>
      <w:r w:rsidRPr="00980E88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качестве</w:t>
      </w:r>
      <w:r w:rsidRPr="00980E88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инновационного</w:t>
      </w:r>
      <w:r w:rsidRPr="00980E88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способа</w:t>
      </w:r>
      <w:r w:rsidRPr="00980E88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расширения</w:t>
      </w:r>
      <w:r w:rsidRPr="00980E88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охвата</w:t>
      </w:r>
      <w:r w:rsidRPr="00980E88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программой</w:t>
      </w:r>
      <w:r w:rsidRPr="00980E88">
        <w:rPr>
          <w:rStyle w:val="hps"/>
          <w:lang w:val="ru-RU"/>
        </w:rPr>
        <w:t xml:space="preserve"> </w:t>
      </w:r>
      <w:r w:rsidR="00980E88">
        <w:rPr>
          <w:rStyle w:val="hps"/>
          <w:lang w:val="ru-RU"/>
        </w:rPr>
        <w:t>по</w:t>
      </w:r>
      <w:r w:rsidR="00980E88" w:rsidRPr="00980E88">
        <w:rPr>
          <w:rStyle w:val="hps"/>
          <w:lang w:val="ru-RU"/>
        </w:rPr>
        <w:t xml:space="preserve"> </w:t>
      </w:r>
      <w:r w:rsidR="00980E88">
        <w:rPr>
          <w:rStyle w:val="hps"/>
          <w:lang w:val="ru-RU"/>
        </w:rPr>
        <w:t>укреплению</w:t>
      </w:r>
      <w:r w:rsidR="00980E88" w:rsidRPr="00980E88">
        <w:rPr>
          <w:rStyle w:val="hps"/>
          <w:lang w:val="ru-RU"/>
        </w:rPr>
        <w:t xml:space="preserve"> </w:t>
      </w:r>
      <w:r w:rsidR="00980E88">
        <w:rPr>
          <w:rStyle w:val="hps"/>
          <w:lang w:val="ru-RU"/>
        </w:rPr>
        <w:t>потенциала</w:t>
      </w:r>
      <w:r w:rsidR="00980E88" w:rsidRPr="00980E88">
        <w:rPr>
          <w:rStyle w:val="hps"/>
          <w:lang w:val="ru-RU"/>
        </w:rPr>
        <w:t xml:space="preserve"> </w:t>
      </w:r>
      <w:r w:rsidR="00980E88">
        <w:rPr>
          <w:rStyle w:val="hps"/>
          <w:lang w:val="ru-RU"/>
        </w:rPr>
        <w:t>студенческой</w:t>
      </w:r>
      <w:r w:rsidR="00980E88" w:rsidRPr="00980E88">
        <w:rPr>
          <w:rStyle w:val="hps"/>
          <w:lang w:val="ru-RU"/>
        </w:rPr>
        <w:t xml:space="preserve"> </w:t>
      </w:r>
      <w:r w:rsidR="00980E88">
        <w:rPr>
          <w:rStyle w:val="hps"/>
          <w:lang w:val="ru-RU"/>
        </w:rPr>
        <w:t>и</w:t>
      </w:r>
      <w:r w:rsidR="00980E88" w:rsidRPr="00980E88">
        <w:rPr>
          <w:rStyle w:val="hps"/>
          <w:lang w:val="ru-RU"/>
        </w:rPr>
        <w:t xml:space="preserve"> </w:t>
      </w:r>
      <w:r w:rsidR="00980E88">
        <w:rPr>
          <w:rStyle w:val="hps"/>
          <w:lang w:val="ru-RU"/>
        </w:rPr>
        <w:t>молодежной</w:t>
      </w:r>
      <w:r w:rsidR="00980E88" w:rsidRPr="00980E88">
        <w:rPr>
          <w:rStyle w:val="hps"/>
          <w:lang w:val="ru-RU"/>
        </w:rPr>
        <w:t xml:space="preserve"> </w:t>
      </w:r>
      <w:r w:rsidR="00980E88">
        <w:rPr>
          <w:rStyle w:val="hps"/>
          <w:lang w:val="ru-RU"/>
        </w:rPr>
        <w:t>аудитории</w:t>
      </w:r>
      <w:r w:rsidR="00980E88" w:rsidRPr="00980E88">
        <w:rPr>
          <w:rStyle w:val="hps"/>
          <w:lang w:val="ru-RU"/>
        </w:rPr>
        <w:t xml:space="preserve">, </w:t>
      </w:r>
      <w:r w:rsidR="00980E88">
        <w:rPr>
          <w:rStyle w:val="hps"/>
          <w:lang w:val="ru-RU"/>
        </w:rPr>
        <w:t>интересующейся</w:t>
      </w:r>
      <w:r w:rsidR="00980E88" w:rsidRPr="00980E88">
        <w:rPr>
          <w:rStyle w:val="hps"/>
          <w:lang w:val="ru-RU"/>
        </w:rPr>
        <w:t xml:space="preserve"> </w:t>
      </w:r>
      <w:r w:rsidR="00980E88">
        <w:rPr>
          <w:rStyle w:val="hps"/>
          <w:lang w:val="ru-RU"/>
        </w:rPr>
        <w:t>живым</w:t>
      </w:r>
      <w:r w:rsidR="00980E88" w:rsidRPr="00980E88">
        <w:rPr>
          <w:rStyle w:val="hps"/>
          <w:lang w:val="ru-RU"/>
        </w:rPr>
        <w:t xml:space="preserve"> </w:t>
      </w:r>
      <w:r w:rsidR="00980E88">
        <w:rPr>
          <w:rStyle w:val="hps"/>
          <w:lang w:val="ru-RU"/>
        </w:rPr>
        <w:t>наследием</w:t>
      </w:r>
      <w:r w:rsidR="00980E88" w:rsidRPr="00980E88">
        <w:rPr>
          <w:rStyle w:val="hps"/>
          <w:lang w:val="ru-RU"/>
        </w:rPr>
        <w:t xml:space="preserve">, </w:t>
      </w:r>
      <w:r w:rsidR="00980E88">
        <w:rPr>
          <w:rStyle w:val="hps"/>
          <w:lang w:val="ru-RU"/>
        </w:rPr>
        <w:t>а</w:t>
      </w:r>
      <w:r w:rsidR="00980E88" w:rsidRPr="00980E88">
        <w:rPr>
          <w:rStyle w:val="hps"/>
          <w:lang w:val="ru-RU"/>
        </w:rPr>
        <w:t xml:space="preserve"> </w:t>
      </w:r>
      <w:r w:rsidR="00980E88">
        <w:rPr>
          <w:rStyle w:val="hps"/>
          <w:lang w:val="ru-RU"/>
        </w:rPr>
        <w:t>также</w:t>
      </w:r>
      <w:r w:rsidR="00980E88" w:rsidRPr="00980E88">
        <w:rPr>
          <w:rStyle w:val="hps"/>
          <w:lang w:val="ru-RU"/>
        </w:rPr>
        <w:t xml:space="preserve"> </w:t>
      </w:r>
      <w:r w:rsidR="00980E88">
        <w:rPr>
          <w:rStyle w:val="hps"/>
          <w:lang w:val="ru-RU"/>
        </w:rPr>
        <w:t>государственных служащих и НПО.</w:t>
      </w:r>
    </w:p>
    <w:p w:rsidR="00CE26EE" w:rsidRPr="00311B14" w:rsidRDefault="00493B00" w:rsidP="001740D7">
      <w:pPr>
        <w:pStyle w:val="Titre2"/>
        <w:tabs>
          <w:tab w:val="left" w:pos="567"/>
        </w:tabs>
        <w:snapToGrid w:val="0"/>
        <w:spacing w:before="360" w:after="240"/>
        <w:ind w:left="567"/>
        <w:jc w:val="both"/>
        <w:rPr>
          <w:rFonts w:ascii="Arial" w:hAnsi="Arial" w:cs="Arial"/>
          <w:i w:val="0"/>
          <w:sz w:val="22"/>
          <w:szCs w:val="22"/>
          <w:lang w:val="ru-RU"/>
        </w:rPr>
      </w:pPr>
      <w:r>
        <w:rPr>
          <w:rFonts w:ascii="Arial" w:hAnsi="Arial" w:cs="Arial"/>
          <w:bCs w:val="0"/>
          <w:i w:val="0"/>
          <w:iCs w:val="0"/>
          <w:snapToGrid w:val="0"/>
          <w:sz w:val="22"/>
          <w:szCs w:val="22"/>
          <w:lang w:val="ru-RU" w:eastAsia="en-US"/>
        </w:rPr>
        <w:t>Ожидаемый</w:t>
      </w:r>
      <w:r w:rsidRPr="00311B14">
        <w:rPr>
          <w:rFonts w:ascii="Arial" w:hAnsi="Arial" w:cs="Arial"/>
          <w:bCs w:val="0"/>
          <w:i w:val="0"/>
          <w:iCs w:val="0"/>
          <w:snapToGrid w:val="0"/>
          <w:sz w:val="22"/>
          <w:szCs w:val="22"/>
          <w:lang w:val="ru-RU" w:eastAsia="en-US"/>
        </w:rPr>
        <w:t xml:space="preserve"> </w:t>
      </w:r>
      <w:r>
        <w:rPr>
          <w:rFonts w:ascii="Arial" w:hAnsi="Arial" w:cs="Arial"/>
          <w:bCs w:val="0"/>
          <w:i w:val="0"/>
          <w:iCs w:val="0"/>
          <w:snapToGrid w:val="0"/>
          <w:sz w:val="22"/>
          <w:szCs w:val="22"/>
          <w:lang w:val="ru-RU" w:eastAsia="en-US"/>
        </w:rPr>
        <w:t>результат</w:t>
      </w:r>
      <w:r w:rsidR="00CE26EE" w:rsidRPr="00FB0B14">
        <w:rPr>
          <w:rFonts w:ascii="Arial" w:hAnsi="Arial" w:cs="Arial"/>
          <w:bCs w:val="0"/>
          <w:i w:val="0"/>
          <w:iCs w:val="0"/>
          <w:snapToGrid w:val="0"/>
          <w:sz w:val="22"/>
          <w:szCs w:val="22"/>
          <w:lang w:val="en-GB" w:eastAsia="en-US"/>
        </w:rPr>
        <w:t> </w:t>
      </w:r>
      <w:r w:rsidR="00CE26EE" w:rsidRPr="00311B14">
        <w:rPr>
          <w:rFonts w:ascii="Arial" w:hAnsi="Arial" w:cs="Arial"/>
          <w:bCs w:val="0"/>
          <w:i w:val="0"/>
          <w:iCs w:val="0"/>
          <w:snapToGrid w:val="0"/>
          <w:sz w:val="22"/>
          <w:szCs w:val="22"/>
          <w:lang w:val="ru-RU" w:eastAsia="en-US"/>
        </w:rPr>
        <w:t xml:space="preserve">3: </w:t>
      </w:r>
      <w:r w:rsidR="00311B14">
        <w:rPr>
          <w:rFonts w:ascii="Arial" w:hAnsi="Arial" w:cs="Arial"/>
          <w:bCs w:val="0"/>
          <w:i w:val="0"/>
          <w:iCs w:val="0"/>
          <w:snapToGrid w:val="0"/>
          <w:sz w:val="22"/>
          <w:szCs w:val="22"/>
          <w:lang w:val="ru-RU" w:eastAsia="en-US"/>
        </w:rPr>
        <w:t>Интеграция нематериального культурного наследия в поддерживаемые планы, политику и программы в области развития</w:t>
      </w:r>
    </w:p>
    <w:p w:rsidR="00E07554" w:rsidRPr="00D57A0C" w:rsidRDefault="00011B10" w:rsidP="00CC042B">
      <w:pPr>
        <w:pStyle w:val="COMPara"/>
        <w:numPr>
          <w:ilvl w:val="0"/>
          <w:numId w:val="5"/>
        </w:numPr>
        <w:tabs>
          <w:tab w:val="left" w:pos="567"/>
        </w:tabs>
        <w:ind w:left="567" w:hanging="567"/>
        <w:jc w:val="both"/>
        <w:rPr>
          <w:rStyle w:val="hps"/>
          <w:bCs/>
          <w:lang w:val="ru-RU"/>
        </w:rPr>
      </w:pPr>
      <w:r>
        <w:rPr>
          <w:rStyle w:val="hps"/>
          <w:bCs/>
          <w:lang w:val="ru-RU"/>
        </w:rPr>
        <w:t>В</w:t>
      </w:r>
      <w:r w:rsidRPr="006B07C1">
        <w:rPr>
          <w:rStyle w:val="hps"/>
          <w:bCs/>
          <w:lang w:val="ru-RU"/>
        </w:rPr>
        <w:t xml:space="preserve"> </w:t>
      </w:r>
      <w:r>
        <w:rPr>
          <w:rStyle w:val="hps"/>
          <w:bCs/>
          <w:lang w:val="ru-RU"/>
        </w:rPr>
        <w:t>ответ</w:t>
      </w:r>
      <w:r w:rsidRPr="006B07C1">
        <w:rPr>
          <w:rStyle w:val="hps"/>
          <w:bCs/>
          <w:lang w:val="ru-RU"/>
        </w:rPr>
        <w:t xml:space="preserve"> </w:t>
      </w:r>
      <w:r>
        <w:rPr>
          <w:rStyle w:val="hps"/>
          <w:bCs/>
          <w:lang w:val="ru-RU"/>
        </w:rPr>
        <w:t>на</w:t>
      </w:r>
      <w:r w:rsidRPr="006B07C1">
        <w:rPr>
          <w:rStyle w:val="hps"/>
          <w:bCs/>
          <w:lang w:val="ru-RU"/>
        </w:rPr>
        <w:t xml:space="preserve"> </w:t>
      </w:r>
      <w:r>
        <w:rPr>
          <w:rStyle w:val="hps"/>
          <w:bCs/>
          <w:lang w:val="ru-RU"/>
        </w:rPr>
        <w:t>принятие</w:t>
      </w:r>
      <w:r w:rsidRPr="006B07C1">
        <w:rPr>
          <w:rStyle w:val="hps"/>
          <w:bCs/>
          <w:lang w:val="ru-RU"/>
        </w:rPr>
        <w:t xml:space="preserve"> </w:t>
      </w:r>
      <w:r>
        <w:rPr>
          <w:rStyle w:val="hps"/>
          <w:bCs/>
          <w:lang w:val="ru-RU"/>
        </w:rPr>
        <w:t>Комитетом</w:t>
      </w:r>
      <w:r w:rsidRPr="006B07C1">
        <w:rPr>
          <w:rStyle w:val="hps"/>
          <w:bCs/>
          <w:lang w:val="ru-RU"/>
        </w:rPr>
        <w:t xml:space="preserve"> </w:t>
      </w:r>
      <w:r>
        <w:rPr>
          <w:rStyle w:val="hps"/>
          <w:bCs/>
          <w:lang w:val="ru-RU"/>
        </w:rPr>
        <w:t>двух</w:t>
      </w:r>
      <w:r w:rsidRPr="006B07C1">
        <w:rPr>
          <w:rStyle w:val="hps"/>
          <w:bCs/>
          <w:lang w:val="ru-RU"/>
        </w:rPr>
        <w:t xml:space="preserve"> </w:t>
      </w:r>
      <w:r>
        <w:rPr>
          <w:rStyle w:val="hps"/>
          <w:bCs/>
          <w:lang w:val="ru-RU"/>
        </w:rPr>
        <w:t>приоритетов</w:t>
      </w:r>
      <w:r w:rsidRPr="006B07C1">
        <w:rPr>
          <w:rStyle w:val="hps"/>
          <w:bCs/>
          <w:lang w:val="ru-RU"/>
        </w:rPr>
        <w:t xml:space="preserve"> </w:t>
      </w:r>
      <w:r>
        <w:rPr>
          <w:rStyle w:val="hps"/>
          <w:bCs/>
          <w:lang w:val="ru-RU"/>
        </w:rPr>
        <w:t>финансирования</w:t>
      </w:r>
      <w:r w:rsidRPr="006B07C1">
        <w:rPr>
          <w:rStyle w:val="hps"/>
          <w:bCs/>
          <w:lang w:val="ru-RU"/>
        </w:rPr>
        <w:t xml:space="preserve"> </w:t>
      </w:r>
      <w:r>
        <w:rPr>
          <w:rStyle w:val="hps"/>
          <w:bCs/>
          <w:lang w:val="ru-RU"/>
        </w:rPr>
        <w:t>на</w:t>
      </w:r>
      <w:r w:rsidRPr="006B07C1">
        <w:rPr>
          <w:rStyle w:val="hps"/>
          <w:bCs/>
          <w:lang w:val="ru-RU"/>
        </w:rPr>
        <w:t xml:space="preserve"> 2018–2021</w:t>
      </w:r>
      <w:r w:rsidRPr="00011B10">
        <w:rPr>
          <w:rStyle w:val="hps"/>
          <w:bCs/>
          <w:lang w:val="en-US"/>
        </w:rPr>
        <w:t> </w:t>
      </w:r>
      <w:r>
        <w:rPr>
          <w:rStyle w:val="hps"/>
          <w:bCs/>
          <w:lang w:val="ru-RU"/>
        </w:rPr>
        <w:t>гг</w:t>
      </w:r>
      <w:r w:rsidRPr="006B07C1">
        <w:rPr>
          <w:rStyle w:val="hps"/>
          <w:bCs/>
          <w:lang w:val="ru-RU"/>
        </w:rPr>
        <w:t xml:space="preserve">. </w:t>
      </w:r>
      <w:r w:rsidR="00CC042B" w:rsidRPr="001541AC">
        <w:rPr>
          <w:rStyle w:val="hps"/>
          <w:bCs/>
          <w:lang w:val="ru-RU"/>
        </w:rPr>
        <w:t>(</w:t>
      </w:r>
      <w:hyperlink r:id="rId31" w:history="1">
        <w:r w:rsidR="00CA28D2">
          <w:rPr>
            <w:rStyle w:val="Lienhypertexte"/>
            <w:bCs/>
            <w:lang w:val="ru-RU"/>
          </w:rPr>
          <w:t>решение</w:t>
        </w:r>
        <w:r w:rsidR="00CC042B" w:rsidRPr="001541AC">
          <w:rPr>
            <w:rStyle w:val="Lienhypertexte"/>
            <w:bCs/>
            <w:lang w:val="ru-RU"/>
          </w:rPr>
          <w:t xml:space="preserve"> 12.</w:t>
        </w:r>
        <w:r w:rsidR="00CC042B" w:rsidRPr="00CC042B">
          <w:rPr>
            <w:rStyle w:val="Lienhypertexte"/>
            <w:bCs/>
          </w:rPr>
          <w:t>COM</w:t>
        </w:r>
        <w:r w:rsidR="00CC042B" w:rsidRPr="001541AC">
          <w:rPr>
            <w:rStyle w:val="Lienhypertexte"/>
            <w:bCs/>
            <w:lang w:val="ru-RU"/>
          </w:rPr>
          <w:t xml:space="preserve"> 6</w:t>
        </w:r>
      </w:hyperlink>
      <w:r w:rsidR="00CC042B" w:rsidRPr="001541AC">
        <w:rPr>
          <w:rStyle w:val="hps"/>
          <w:bCs/>
          <w:lang w:val="ru-RU"/>
        </w:rPr>
        <w:t>)</w:t>
      </w:r>
      <w:r w:rsidRPr="001541AC">
        <w:rPr>
          <w:rStyle w:val="hps"/>
          <w:bCs/>
          <w:lang w:val="ru-RU"/>
        </w:rPr>
        <w:t xml:space="preserve"> </w:t>
      </w:r>
      <w:r>
        <w:rPr>
          <w:rStyle w:val="hps"/>
          <w:bCs/>
          <w:lang w:val="ru-RU"/>
        </w:rPr>
        <w:t>в</w:t>
      </w:r>
      <w:r w:rsidRPr="001541AC">
        <w:rPr>
          <w:rStyle w:val="hps"/>
          <w:bCs/>
          <w:lang w:val="ru-RU"/>
        </w:rPr>
        <w:t xml:space="preserve"> </w:t>
      </w:r>
      <w:r>
        <w:rPr>
          <w:rStyle w:val="hps"/>
          <w:bCs/>
          <w:lang w:val="ru-RU"/>
        </w:rPr>
        <w:t>течение</w:t>
      </w:r>
      <w:r w:rsidRPr="001541AC">
        <w:rPr>
          <w:rStyle w:val="hps"/>
          <w:bCs/>
          <w:lang w:val="ru-RU"/>
        </w:rPr>
        <w:t xml:space="preserve"> </w:t>
      </w:r>
      <w:r>
        <w:rPr>
          <w:rStyle w:val="hps"/>
          <w:bCs/>
          <w:lang w:val="ru-RU"/>
        </w:rPr>
        <w:t>двух</w:t>
      </w:r>
      <w:r w:rsidRPr="001541AC">
        <w:rPr>
          <w:rStyle w:val="hps"/>
          <w:bCs/>
          <w:lang w:val="ru-RU"/>
        </w:rPr>
        <w:t xml:space="preserve"> </w:t>
      </w:r>
      <w:r>
        <w:rPr>
          <w:rStyle w:val="hps"/>
          <w:bCs/>
          <w:lang w:val="ru-RU"/>
        </w:rPr>
        <w:t>последних</w:t>
      </w:r>
      <w:r w:rsidRPr="001541AC">
        <w:rPr>
          <w:rStyle w:val="hps"/>
          <w:bCs/>
          <w:lang w:val="ru-RU"/>
        </w:rPr>
        <w:t xml:space="preserve"> </w:t>
      </w:r>
      <w:r>
        <w:rPr>
          <w:rStyle w:val="hps"/>
          <w:bCs/>
          <w:lang w:val="ru-RU"/>
        </w:rPr>
        <w:t>лет</w:t>
      </w:r>
      <w:r w:rsidRPr="001541AC">
        <w:rPr>
          <w:rStyle w:val="hps"/>
          <w:bCs/>
          <w:lang w:val="ru-RU"/>
        </w:rPr>
        <w:t xml:space="preserve"> </w:t>
      </w:r>
      <w:r>
        <w:rPr>
          <w:rStyle w:val="hps"/>
          <w:bCs/>
          <w:lang w:val="ru-RU"/>
        </w:rPr>
        <w:t>Секретариат</w:t>
      </w:r>
      <w:r w:rsidRPr="001541AC">
        <w:rPr>
          <w:rStyle w:val="hps"/>
          <w:bCs/>
          <w:lang w:val="ru-RU"/>
        </w:rPr>
        <w:t xml:space="preserve"> </w:t>
      </w:r>
      <w:r>
        <w:rPr>
          <w:rStyle w:val="hps"/>
          <w:bCs/>
          <w:lang w:val="ru-RU"/>
        </w:rPr>
        <w:t>разработал</w:t>
      </w:r>
      <w:r w:rsidRPr="001541AC">
        <w:rPr>
          <w:rStyle w:val="hps"/>
          <w:bCs/>
          <w:lang w:val="ru-RU"/>
        </w:rPr>
        <w:t xml:space="preserve"> </w:t>
      </w:r>
      <w:r>
        <w:rPr>
          <w:rStyle w:val="hps"/>
          <w:bCs/>
          <w:lang w:val="ru-RU"/>
        </w:rPr>
        <w:t>межсекторальную</w:t>
      </w:r>
      <w:r w:rsidRPr="001541AC">
        <w:rPr>
          <w:rStyle w:val="hps"/>
          <w:bCs/>
          <w:lang w:val="ru-RU"/>
        </w:rPr>
        <w:t xml:space="preserve"> </w:t>
      </w:r>
      <w:r>
        <w:rPr>
          <w:rStyle w:val="hps"/>
          <w:bCs/>
          <w:lang w:val="ru-RU"/>
        </w:rPr>
        <w:t>инициативу</w:t>
      </w:r>
      <w:r w:rsidRPr="001541AC">
        <w:rPr>
          <w:rStyle w:val="hps"/>
          <w:bCs/>
          <w:lang w:val="ru-RU"/>
        </w:rPr>
        <w:t xml:space="preserve"> «</w:t>
      </w:r>
      <w:r>
        <w:rPr>
          <w:rStyle w:val="hps"/>
          <w:bCs/>
          <w:lang w:val="ru-RU"/>
        </w:rPr>
        <w:t>Охрана</w:t>
      </w:r>
      <w:r w:rsidRPr="001541AC">
        <w:rPr>
          <w:rStyle w:val="hps"/>
          <w:bCs/>
          <w:lang w:val="ru-RU"/>
        </w:rPr>
        <w:t xml:space="preserve"> </w:t>
      </w:r>
      <w:r>
        <w:rPr>
          <w:rStyle w:val="hps"/>
          <w:bCs/>
          <w:lang w:val="ru-RU"/>
        </w:rPr>
        <w:t>нематериального</w:t>
      </w:r>
      <w:r w:rsidRPr="001541AC">
        <w:rPr>
          <w:rStyle w:val="hps"/>
          <w:bCs/>
          <w:lang w:val="ru-RU"/>
        </w:rPr>
        <w:t xml:space="preserve"> </w:t>
      </w:r>
      <w:r>
        <w:rPr>
          <w:rStyle w:val="hps"/>
          <w:bCs/>
          <w:lang w:val="ru-RU"/>
        </w:rPr>
        <w:t>культурного</w:t>
      </w:r>
      <w:r w:rsidRPr="001541AC">
        <w:rPr>
          <w:rStyle w:val="hps"/>
          <w:bCs/>
          <w:lang w:val="ru-RU"/>
        </w:rPr>
        <w:t xml:space="preserve"> </w:t>
      </w:r>
      <w:r>
        <w:rPr>
          <w:rStyle w:val="hps"/>
          <w:bCs/>
          <w:lang w:val="ru-RU"/>
        </w:rPr>
        <w:t>наследия</w:t>
      </w:r>
      <w:r w:rsidRPr="001541AC">
        <w:rPr>
          <w:rStyle w:val="hps"/>
          <w:bCs/>
          <w:lang w:val="ru-RU"/>
        </w:rPr>
        <w:t xml:space="preserve"> </w:t>
      </w:r>
      <w:r>
        <w:rPr>
          <w:rStyle w:val="hps"/>
          <w:bCs/>
          <w:lang w:val="ru-RU"/>
        </w:rPr>
        <w:t>через</w:t>
      </w:r>
      <w:r w:rsidRPr="001541AC">
        <w:rPr>
          <w:rStyle w:val="hps"/>
          <w:bCs/>
          <w:lang w:val="ru-RU"/>
        </w:rPr>
        <w:t xml:space="preserve"> </w:t>
      </w:r>
      <w:r>
        <w:rPr>
          <w:rStyle w:val="hps"/>
          <w:bCs/>
          <w:lang w:val="ru-RU"/>
        </w:rPr>
        <w:t>формальное</w:t>
      </w:r>
      <w:r w:rsidRPr="001541AC">
        <w:rPr>
          <w:rStyle w:val="hps"/>
          <w:bCs/>
          <w:lang w:val="ru-RU"/>
        </w:rPr>
        <w:t xml:space="preserve"> </w:t>
      </w:r>
      <w:r>
        <w:rPr>
          <w:rStyle w:val="hps"/>
          <w:bCs/>
          <w:lang w:val="ru-RU"/>
        </w:rPr>
        <w:t>и</w:t>
      </w:r>
      <w:r w:rsidRPr="001541AC">
        <w:rPr>
          <w:rStyle w:val="hps"/>
          <w:bCs/>
          <w:lang w:val="ru-RU"/>
        </w:rPr>
        <w:t xml:space="preserve"> </w:t>
      </w:r>
      <w:r>
        <w:rPr>
          <w:rStyle w:val="hps"/>
          <w:bCs/>
          <w:lang w:val="ru-RU"/>
        </w:rPr>
        <w:t>неформальное</w:t>
      </w:r>
      <w:r w:rsidRPr="001541AC">
        <w:rPr>
          <w:rStyle w:val="hps"/>
          <w:bCs/>
          <w:lang w:val="ru-RU"/>
        </w:rPr>
        <w:t xml:space="preserve"> </w:t>
      </w:r>
      <w:r>
        <w:rPr>
          <w:rStyle w:val="hps"/>
          <w:bCs/>
          <w:lang w:val="ru-RU"/>
        </w:rPr>
        <w:t>образование</w:t>
      </w:r>
      <w:r w:rsidRPr="001541AC">
        <w:rPr>
          <w:rStyle w:val="hps"/>
          <w:bCs/>
          <w:lang w:val="ru-RU"/>
        </w:rPr>
        <w:t>»</w:t>
      </w:r>
      <w:r w:rsidR="00A566E5" w:rsidRPr="001541AC">
        <w:rPr>
          <w:rStyle w:val="hps"/>
          <w:bCs/>
          <w:lang w:val="ru-RU"/>
        </w:rPr>
        <w:t xml:space="preserve">, </w:t>
      </w:r>
      <w:r w:rsidR="00A566E5">
        <w:rPr>
          <w:rStyle w:val="hps"/>
          <w:bCs/>
          <w:lang w:val="ru-RU"/>
        </w:rPr>
        <w:t>которая</w:t>
      </w:r>
      <w:r w:rsidR="00A566E5" w:rsidRPr="001541AC">
        <w:rPr>
          <w:rStyle w:val="hps"/>
          <w:bCs/>
          <w:lang w:val="ru-RU"/>
        </w:rPr>
        <w:t xml:space="preserve"> </w:t>
      </w:r>
      <w:r w:rsidR="00A566E5">
        <w:rPr>
          <w:rStyle w:val="hps"/>
          <w:bCs/>
          <w:lang w:val="ru-RU"/>
        </w:rPr>
        <w:t>вносит</w:t>
      </w:r>
      <w:r w:rsidR="00A566E5" w:rsidRPr="001541AC">
        <w:rPr>
          <w:rStyle w:val="hps"/>
          <w:bCs/>
          <w:lang w:val="ru-RU"/>
        </w:rPr>
        <w:t xml:space="preserve"> </w:t>
      </w:r>
      <w:r w:rsidR="00A566E5">
        <w:rPr>
          <w:rStyle w:val="hps"/>
          <w:bCs/>
          <w:lang w:val="ru-RU"/>
        </w:rPr>
        <w:t>вклад</w:t>
      </w:r>
      <w:r w:rsidR="00A566E5" w:rsidRPr="001541AC">
        <w:rPr>
          <w:rStyle w:val="hps"/>
          <w:bCs/>
          <w:lang w:val="ru-RU"/>
        </w:rPr>
        <w:t xml:space="preserve"> </w:t>
      </w:r>
      <w:r w:rsidR="00A566E5">
        <w:rPr>
          <w:rStyle w:val="hps"/>
          <w:bCs/>
          <w:lang w:val="ru-RU"/>
        </w:rPr>
        <w:t>в</w:t>
      </w:r>
      <w:r w:rsidR="00A566E5" w:rsidRPr="001541AC">
        <w:rPr>
          <w:rStyle w:val="hps"/>
          <w:bCs/>
          <w:lang w:val="ru-RU"/>
        </w:rPr>
        <w:t xml:space="preserve"> </w:t>
      </w:r>
      <w:r w:rsidR="00A566E5">
        <w:rPr>
          <w:rStyle w:val="hps"/>
          <w:bCs/>
          <w:lang w:val="ru-RU"/>
        </w:rPr>
        <w:t>межсекторальную</w:t>
      </w:r>
      <w:r w:rsidR="00A566E5" w:rsidRPr="001541AC">
        <w:rPr>
          <w:rStyle w:val="hps"/>
          <w:bCs/>
          <w:lang w:val="ru-RU"/>
        </w:rPr>
        <w:t xml:space="preserve">, </w:t>
      </w:r>
      <w:r w:rsidR="00A566E5">
        <w:rPr>
          <w:rStyle w:val="hps"/>
          <w:bCs/>
          <w:lang w:val="ru-RU"/>
        </w:rPr>
        <w:t>в</w:t>
      </w:r>
      <w:r w:rsidR="00A566E5" w:rsidRPr="001541AC">
        <w:rPr>
          <w:rStyle w:val="hps"/>
          <w:bCs/>
          <w:lang w:val="ru-RU"/>
        </w:rPr>
        <w:t xml:space="preserve"> </w:t>
      </w:r>
      <w:r w:rsidR="00A566E5">
        <w:rPr>
          <w:rStyle w:val="hps"/>
          <w:bCs/>
          <w:lang w:val="ru-RU"/>
        </w:rPr>
        <w:t>масштабах</w:t>
      </w:r>
      <w:r w:rsidR="00A566E5" w:rsidRPr="001541AC">
        <w:rPr>
          <w:rStyle w:val="hps"/>
          <w:bCs/>
          <w:lang w:val="ru-RU"/>
        </w:rPr>
        <w:t xml:space="preserve"> </w:t>
      </w:r>
      <w:r w:rsidR="00A566E5">
        <w:rPr>
          <w:rStyle w:val="hps"/>
          <w:bCs/>
          <w:lang w:val="ru-RU"/>
        </w:rPr>
        <w:t>всей</w:t>
      </w:r>
      <w:r w:rsidR="00A566E5" w:rsidRPr="001541AC">
        <w:rPr>
          <w:rStyle w:val="hps"/>
          <w:bCs/>
          <w:lang w:val="ru-RU"/>
        </w:rPr>
        <w:t xml:space="preserve"> </w:t>
      </w:r>
      <w:r w:rsidR="00A566E5">
        <w:rPr>
          <w:rStyle w:val="hps"/>
          <w:bCs/>
          <w:lang w:val="ru-RU"/>
        </w:rPr>
        <w:t>организации</w:t>
      </w:r>
      <w:r w:rsidR="00A566E5" w:rsidRPr="001541AC">
        <w:rPr>
          <w:rStyle w:val="hps"/>
          <w:bCs/>
          <w:lang w:val="ru-RU"/>
        </w:rPr>
        <w:t xml:space="preserve">, </w:t>
      </w:r>
      <w:r w:rsidR="00A566E5">
        <w:rPr>
          <w:rStyle w:val="hps"/>
          <w:bCs/>
          <w:lang w:val="ru-RU"/>
        </w:rPr>
        <w:t>инициативу</w:t>
      </w:r>
      <w:r w:rsidR="00A566E5" w:rsidRPr="001541AC">
        <w:rPr>
          <w:rStyle w:val="hps"/>
          <w:bCs/>
          <w:lang w:val="ru-RU"/>
        </w:rPr>
        <w:t xml:space="preserve"> </w:t>
      </w:r>
      <w:r w:rsidR="00A566E5">
        <w:rPr>
          <w:rStyle w:val="hps"/>
          <w:bCs/>
          <w:lang w:val="ru-RU"/>
        </w:rPr>
        <w:t>ЮНЕСКО</w:t>
      </w:r>
      <w:r w:rsidR="00A566E5" w:rsidRPr="001541AC">
        <w:rPr>
          <w:rStyle w:val="hps"/>
          <w:bCs/>
          <w:lang w:val="ru-RU"/>
        </w:rPr>
        <w:t xml:space="preserve"> </w:t>
      </w:r>
      <w:r w:rsidR="001541AC" w:rsidRPr="001541AC">
        <w:rPr>
          <w:rStyle w:val="hps"/>
          <w:bCs/>
          <w:lang w:val="ru-RU"/>
        </w:rPr>
        <w:t>«</w:t>
      </w:r>
      <w:r w:rsidR="001541AC">
        <w:rPr>
          <w:rStyle w:val="hps"/>
          <w:bCs/>
          <w:lang w:val="ru-RU"/>
        </w:rPr>
        <w:t>Образование</w:t>
      </w:r>
      <w:r w:rsidR="001541AC" w:rsidRPr="001541AC">
        <w:rPr>
          <w:rStyle w:val="hps"/>
          <w:bCs/>
          <w:lang w:val="ru-RU"/>
        </w:rPr>
        <w:t xml:space="preserve"> </w:t>
      </w:r>
      <w:r w:rsidR="001541AC">
        <w:rPr>
          <w:rStyle w:val="hps"/>
          <w:bCs/>
          <w:lang w:val="ru-RU"/>
        </w:rPr>
        <w:t>и</w:t>
      </w:r>
      <w:r w:rsidR="001541AC" w:rsidRPr="001541AC">
        <w:rPr>
          <w:rStyle w:val="hps"/>
          <w:bCs/>
          <w:lang w:val="ru-RU"/>
        </w:rPr>
        <w:t xml:space="preserve"> </w:t>
      </w:r>
      <w:r w:rsidR="001541AC">
        <w:rPr>
          <w:rStyle w:val="hps"/>
          <w:bCs/>
          <w:lang w:val="ru-RU"/>
        </w:rPr>
        <w:t>культура</w:t>
      </w:r>
      <w:r w:rsidR="001541AC" w:rsidRPr="001541AC">
        <w:rPr>
          <w:rStyle w:val="hps"/>
          <w:bCs/>
          <w:lang w:val="ru-RU"/>
        </w:rPr>
        <w:t xml:space="preserve"> </w:t>
      </w:r>
      <w:r w:rsidR="001541AC">
        <w:rPr>
          <w:rStyle w:val="hps"/>
          <w:bCs/>
          <w:lang w:val="ru-RU"/>
        </w:rPr>
        <w:t>в</w:t>
      </w:r>
      <w:r w:rsidR="001541AC" w:rsidRPr="001541AC">
        <w:rPr>
          <w:rStyle w:val="hps"/>
          <w:bCs/>
          <w:lang w:val="ru-RU"/>
        </w:rPr>
        <w:t xml:space="preserve"> </w:t>
      </w:r>
      <w:r w:rsidR="001541AC">
        <w:rPr>
          <w:rStyle w:val="hps"/>
          <w:bCs/>
          <w:lang w:val="ru-RU"/>
        </w:rPr>
        <w:t>совместном</w:t>
      </w:r>
      <w:r w:rsidR="001541AC" w:rsidRPr="001541AC">
        <w:rPr>
          <w:rStyle w:val="hps"/>
          <w:bCs/>
          <w:lang w:val="ru-RU"/>
        </w:rPr>
        <w:t xml:space="preserve"> </w:t>
      </w:r>
      <w:r w:rsidR="001541AC">
        <w:rPr>
          <w:rStyle w:val="hps"/>
          <w:bCs/>
          <w:lang w:val="ru-RU"/>
        </w:rPr>
        <w:t>продвижении</w:t>
      </w:r>
      <w:r w:rsidR="001541AC" w:rsidRPr="001541AC">
        <w:rPr>
          <w:rStyle w:val="hps"/>
          <w:bCs/>
          <w:lang w:val="ru-RU"/>
        </w:rPr>
        <w:t xml:space="preserve"> </w:t>
      </w:r>
      <w:r w:rsidR="001541AC">
        <w:rPr>
          <w:rStyle w:val="hps"/>
          <w:bCs/>
          <w:lang w:val="ru-RU"/>
        </w:rPr>
        <w:t>ЦУР</w:t>
      </w:r>
      <w:r w:rsidR="001541AC" w:rsidRPr="001541AC">
        <w:rPr>
          <w:rStyle w:val="hps"/>
          <w:bCs/>
          <w:lang w:val="ru-RU"/>
        </w:rPr>
        <w:t>».</w:t>
      </w:r>
      <w:r w:rsidR="00E07554" w:rsidRPr="001541AC">
        <w:rPr>
          <w:rStyle w:val="hps"/>
          <w:bCs/>
          <w:lang w:val="ru-RU"/>
        </w:rPr>
        <w:t xml:space="preserve"> </w:t>
      </w:r>
      <w:r w:rsidR="00E55CD4">
        <w:rPr>
          <w:rStyle w:val="hps"/>
          <w:bCs/>
          <w:lang w:val="ru-RU"/>
        </w:rPr>
        <w:t>В</w:t>
      </w:r>
      <w:r w:rsidR="00E55CD4" w:rsidRPr="00E55CD4">
        <w:rPr>
          <w:rStyle w:val="hps"/>
          <w:bCs/>
          <w:lang w:val="ru-RU"/>
        </w:rPr>
        <w:t xml:space="preserve"> </w:t>
      </w:r>
      <w:r w:rsidR="00E55CD4">
        <w:rPr>
          <w:rStyle w:val="hps"/>
          <w:bCs/>
          <w:lang w:val="ru-RU"/>
        </w:rPr>
        <w:t>качестве</w:t>
      </w:r>
      <w:r w:rsidR="00E55CD4" w:rsidRPr="00E55CD4">
        <w:rPr>
          <w:rStyle w:val="hps"/>
          <w:bCs/>
          <w:lang w:val="ru-RU"/>
        </w:rPr>
        <w:t xml:space="preserve"> </w:t>
      </w:r>
      <w:r w:rsidR="00E55CD4">
        <w:rPr>
          <w:rStyle w:val="hps"/>
          <w:bCs/>
          <w:lang w:val="ru-RU"/>
        </w:rPr>
        <w:t>первоначальной</w:t>
      </w:r>
      <w:r w:rsidR="00E55CD4" w:rsidRPr="00E55CD4">
        <w:rPr>
          <w:rStyle w:val="hps"/>
          <w:bCs/>
          <w:lang w:val="ru-RU"/>
        </w:rPr>
        <w:t xml:space="preserve"> </w:t>
      </w:r>
      <w:r w:rsidR="00E55CD4">
        <w:rPr>
          <w:rStyle w:val="hps"/>
          <w:bCs/>
          <w:lang w:val="ru-RU"/>
        </w:rPr>
        <w:t>меры</w:t>
      </w:r>
      <w:r w:rsidR="00E55CD4" w:rsidRPr="00E55CD4">
        <w:rPr>
          <w:rStyle w:val="hps"/>
          <w:bCs/>
          <w:lang w:val="ru-RU"/>
        </w:rPr>
        <w:t xml:space="preserve"> </w:t>
      </w:r>
      <w:r w:rsidR="00E55CD4">
        <w:rPr>
          <w:rStyle w:val="hps"/>
          <w:bCs/>
          <w:lang w:val="ru-RU"/>
        </w:rPr>
        <w:t>Секретариат</w:t>
      </w:r>
      <w:r w:rsidR="00E55CD4" w:rsidRPr="00E55CD4">
        <w:rPr>
          <w:rStyle w:val="hps"/>
          <w:bCs/>
          <w:lang w:val="ru-RU"/>
        </w:rPr>
        <w:t xml:space="preserve"> </w:t>
      </w:r>
      <w:r w:rsidR="00E55CD4">
        <w:rPr>
          <w:rStyle w:val="hps"/>
          <w:bCs/>
          <w:lang w:val="ru-RU"/>
        </w:rPr>
        <w:t>запустит</w:t>
      </w:r>
      <w:r w:rsidR="00E55CD4" w:rsidRPr="00E55CD4">
        <w:rPr>
          <w:rStyle w:val="hps"/>
          <w:bCs/>
          <w:lang w:val="ru-RU"/>
        </w:rPr>
        <w:t xml:space="preserve"> (</w:t>
      </w:r>
      <w:r w:rsidR="00E55CD4">
        <w:rPr>
          <w:rStyle w:val="hps"/>
          <w:bCs/>
          <w:lang w:val="ru-RU"/>
        </w:rPr>
        <w:t>а</w:t>
      </w:r>
      <w:r w:rsidR="00E55CD4" w:rsidRPr="00E55CD4">
        <w:rPr>
          <w:rStyle w:val="hps"/>
          <w:bCs/>
          <w:lang w:val="ru-RU"/>
        </w:rPr>
        <w:t xml:space="preserve"> </w:t>
      </w:r>
      <w:r w:rsidR="00E55CD4">
        <w:rPr>
          <w:rStyle w:val="hps"/>
          <w:bCs/>
          <w:lang w:val="ru-RU"/>
        </w:rPr>
        <w:t>в</w:t>
      </w:r>
      <w:r w:rsidR="00E55CD4" w:rsidRPr="00E55CD4">
        <w:rPr>
          <w:rStyle w:val="hps"/>
          <w:bCs/>
          <w:lang w:val="ru-RU"/>
        </w:rPr>
        <w:t xml:space="preserve"> </w:t>
      </w:r>
      <w:r w:rsidR="00E55CD4">
        <w:rPr>
          <w:rStyle w:val="hps"/>
          <w:bCs/>
          <w:lang w:val="ru-RU"/>
        </w:rPr>
        <w:t>последующем</w:t>
      </w:r>
      <w:r w:rsidR="00E55CD4" w:rsidRPr="00E55CD4">
        <w:rPr>
          <w:rStyle w:val="hps"/>
          <w:bCs/>
          <w:lang w:val="ru-RU"/>
        </w:rPr>
        <w:t xml:space="preserve"> </w:t>
      </w:r>
      <w:r w:rsidR="00E55CD4">
        <w:rPr>
          <w:rStyle w:val="hps"/>
          <w:bCs/>
          <w:lang w:val="ru-RU"/>
        </w:rPr>
        <w:t>будет</w:t>
      </w:r>
      <w:r w:rsidR="00E55CD4" w:rsidRPr="00E55CD4">
        <w:rPr>
          <w:rStyle w:val="hps"/>
          <w:bCs/>
          <w:lang w:val="ru-RU"/>
        </w:rPr>
        <w:t xml:space="preserve"> </w:t>
      </w:r>
      <w:r w:rsidR="00E55CD4">
        <w:rPr>
          <w:rStyle w:val="hps"/>
          <w:bCs/>
          <w:lang w:val="ru-RU"/>
        </w:rPr>
        <w:t>развивать</w:t>
      </w:r>
      <w:r w:rsidR="00E55CD4" w:rsidRPr="00E55CD4">
        <w:rPr>
          <w:rStyle w:val="hps"/>
          <w:bCs/>
          <w:lang w:val="ru-RU"/>
        </w:rPr>
        <w:t xml:space="preserve">) </w:t>
      </w:r>
      <w:r w:rsidR="00E55CD4">
        <w:rPr>
          <w:rStyle w:val="hps"/>
          <w:bCs/>
          <w:lang w:val="ru-RU"/>
        </w:rPr>
        <w:t>информационный</w:t>
      </w:r>
      <w:r w:rsidR="00E55CD4" w:rsidRPr="00E55CD4">
        <w:rPr>
          <w:rStyle w:val="hps"/>
          <w:bCs/>
          <w:lang w:val="ru-RU"/>
        </w:rPr>
        <w:t xml:space="preserve"> </w:t>
      </w:r>
      <w:r w:rsidR="00E55CD4">
        <w:rPr>
          <w:rStyle w:val="hps"/>
          <w:bCs/>
          <w:lang w:val="ru-RU"/>
        </w:rPr>
        <w:t>центр</w:t>
      </w:r>
      <w:r w:rsidR="00E55CD4" w:rsidRPr="00E55CD4">
        <w:rPr>
          <w:rStyle w:val="hps"/>
          <w:bCs/>
          <w:lang w:val="ru-RU"/>
        </w:rPr>
        <w:t xml:space="preserve"> </w:t>
      </w:r>
      <w:r w:rsidR="00E55CD4">
        <w:rPr>
          <w:rStyle w:val="hps"/>
          <w:bCs/>
          <w:lang w:val="ru-RU"/>
        </w:rPr>
        <w:t>по</w:t>
      </w:r>
      <w:r w:rsidR="00E55CD4" w:rsidRPr="00E55CD4">
        <w:rPr>
          <w:rStyle w:val="hps"/>
          <w:bCs/>
          <w:lang w:val="ru-RU"/>
        </w:rPr>
        <w:t xml:space="preserve"> </w:t>
      </w:r>
      <w:r w:rsidR="00E55CD4">
        <w:rPr>
          <w:rStyle w:val="hps"/>
          <w:bCs/>
          <w:lang w:val="ru-RU"/>
        </w:rPr>
        <w:t>обмену</w:t>
      </w:r>
      <w:r w:rsidR="00E55CD4" w:rsidRPr="00E55CD4">
        <w:rPr>
          <w:rStyle w:val="hps"/>
          <w:bCs/>
          <w:lang w:val="ru-RU"/>
        </w:rPr>
        <w:t xml:space="preserve"> </w:t>
      </w:r>
      <w:r w:rsidR="00E55CD4">
        <w:rPr>
          <w:rStyle w:val="hps"/>
          <w:bCs/>
          <w:lang w:val="ru-RU"/>
        </w:rPr>
        <w:t>знаниями</w:t>
      </w:r>
      <w:r w:rsidR="00E55CD4" w:rsidRPr="00E55CD4">
        <w:rPr>
          <w:rStyle w:val="hps"/>
          <w:bCs/>
          <w:lang w:val="ru-RU"/>
        </w:rPr>
        <w:t xml:space="preserve">, </w:t>
      </w:r>
      <w:r w:rsidR="00E55CD4">
        <w:rPr>
          <w:rStyle w:val="hps"/>
          <w:bCs/>
          <w:lang w:val="ru-RU"/>
        </w:rPr>
        <w:t>инновациями</w:t>
      </w:r>
      <w:r w:rsidR="00E55CD4" w:rsidRPr="00E55CD4">
        <w:rPr>
          <w:rStyle w:val="hps"/>
          <w:bCs/>
          <w:lang w:val="ru-RU"/>
        </w:rPr>
        <w:t xml:space="preserve"> </w:t>
      </w:r>
      <w:r w:rsidR="00E55CD4">
        <w:rPr>
          <w:rStyle w:val="hps"/>
          <w:bCs/>
          <w:lang w:val="ru-RU"/>
        </w:rPr>
        <w:t>и</w:t>
      </w:r>
      <w:r w:rsidR="00E55CD4" w:rsidRPr="00E55CD4">
        <w:rPr>
          <w:rStyle w:val="hps"/>
          <w:bCs/>
          <w:lang w:val="ru-RU"/>
        </w:rPr>
        <w:t xml:space="preserve"> </w:t>
      </w:r>
      <w:r w:rsidR="00E55CD4">
        <w:rPr>
          <w:rStyle w:val="hps"/>
          <w:bCs/>
          <w:lang w:val="ru-RU"/>
        </w:rPr>
        <w:t xml:space="preserve">сотрудничеству в сфере нематериального культурного наследия и образования с тем, чтобы содействовать работе в данной области на глобальном уровне. </w:t>
      </w:r>
      <w:r w:rsidR="0011181C">
        <w:rPr>
          <w:rStyle w:val="hps"/>
          <w:bCs/>
          <w:lang w:val="ru-RU"/>
        </w:rPr>
        <w:t>Будут</w:t>
      </w:r>
      <w:r w:rsidR="0011181C" w:rsidRPr="00574BF0">
        <w:rPr>
          <w:rStyle w:val="hps"/>
          <w:bCs/>
          <w:lang w:val="ru-RU"/>
        </w:rPr>
        <w:t xml:space="preserve"> </w:t>
      </w:r>
      <w:r w:rsidR="0011181C">
        <w:rPr>
          <w:rStyle w:val="hps"/>
          <w:bCs/>
          <w:lang w:val="ru-RU"/>
        </w:rPr>
        <w:t>активизированы</w:t>
      </w:r>
      <w:r w:rsidR="0011181C" w:rsidRPr="00574BF0">
        <w:rPr>
          <w:rStyle w:val="hps"/>
          <w:bCs/>
          <w:lang w:val="ru-RU"/>
        </w:rPr>
        <w:t xml:space="preserve"> </w:t>
      </w:r>
      <w:r w:rsidR="0011181C">
        <w:rPr>
          <w:rStyle w:val="hps"/>
          <w:bCs/>
          <w:lang w:val="ru-RU"/>
        </w:rPr>
        <w:t>усилия</w:t>
      </w:r>
      <w:r w:rsidR="0011181C" w:rsidRPr="00574BF0">
        <w:rPr>
          <w:rStyle w:val="hps"/>
          <w:bCs/>
          <w:lang w:val="ru-RU"/>
        </w:rPr>
        <w:t xml:space="preserve"> </w:t>
      </w:r>
      <w:r w:rsidR="0011181C">
        <w:rPr>
          <w:rStyle w:val="hps"/>
          <w:bCs/>
          <w:lang w:val="ru-RU"/>
        </w:rPr>
        <w:t>по</w:t>
      </w:r>
      <w:r w:rsidR="0011181C" w:rsidRPr="00574BF0">
        <w:rPr>
          <w:rStyle w:val="hps"/>
          <w:bCs/>
          <w:lang w:val="ru-RU"/>
        </w:rPr>
        <w:t xml:space="preserve"> </w:t>
      </w:r>
      <w:r w:rsidR="0011181C">
        <w:rPr>
          <w:rStyle w:val="hps"/>
          <w:bCs/>
          <w:lang w:val="ru-RU"/>
        </w:rPr>
        <w:t>налаживанию</w:t>
      </w:r>
      <w:r w:rsidR="0011181C" w:rsidRPr="00574BF0">
        <w:rPr>
          <w:rStyle w:val="hps"/>
          <w:bCs/>
          <w:lang w:val="ru-RU"/>
        </w:rPr>
        <w:t xml:space="preserve"> </w:t>
      </w:r>
      <w:r w:rsidR="0011181C">
        <w:rPr>
          <w:rStyle w:val="hps"/>
          <w:bCs/>
          <w:lang w:val="ru-RU"/>
        </w:rPr>
        <w:t>и</w:t>
      </w:r>
      <w:r w:rsidR="0011181C" w:rsidRPr="00574BF0">
        <w:rPr>
          <w:rStyle w:val="hps"/>
          <w:bCs/>
          <w:lang w:val="ru-RU"/>
        </w:rPr>
        <w:t xml:space="preserve"> </w:t>
      </w:r>
      <w:r w:rsidR="0011181C">
        <w:rPr>
          <w:rStyle w:val="hps"/>
          <w:bCs/>
          <w:lang w:val="ru-RU"/>
        </w:rPr>
        <w:t>поддержанию</w:t>
      </w:r>
      <w:r w:rsidR="0011181C" w:rsidRPr="00574BF0">
        <w:rPr>
          <w:rStyle w:val="hps"/>
          <w:bCs/>
          <w:lang w:val="ru-RU"/>
        </w:rPr>
        <w:t xml:space="preserve"> </w:t>
      </w:r>
      <w:r w:rsidR="0011181C">
        <w:rPr>
          <w:rStyle w:val="hps"/>
          <w:bCs/>
          <w:lang w:val="ru-RU"/>
        </w:rPr>
        <w:t>партнерских</w:t>
      </w:r>
      <w:r w:rsidR="0011181C" w:rsidRPr="00574BF0">
        <w:rPr>
          <w:rStyle w:val="hps"/>
          <w:bCs/>
          <w:lang w:val="ru-RU"/>
        </w:rPr>
        <w:t xml:space="preserve"> </w:t>
      </w:r>
      <w:r w:rsidR="0011181C">
        <w:rPr>
          <w:rStyle w:val="hps"/>
          <w:bCs/>
          <w:lang w:val="ru-RU"/>
        </w:rPr>
        <w:t>отношений</w:t>
      </w:r>
      <w:r w:rsidR="0011181C" w:rsidRPr="00574BF0">
        <w:rPr>
          <w:rStyle w:val="hps"/>
          <w:bCs/>
          <w:lang w:val="ru-RU"/>
        </w:rPr>
        <w:t xml:space="preserve"> </w:t>
      </w:r>
      <w:r w:rsidR="0011181C">
        <w:rPr>
          <w:rStyle w:val="hps"/>
          <w:bCs/>
          <w:lang w:val="ru-RU"/>
        </w:rPr>
        <w:t>с</w:t>
      </w:r>
      <w:r w:rsidR="0011181C" w:rsidRPr="00574BF0">
        <w:rPr>
          <w:rStyle w:val="hps"/>
          <w:bCs/>
          <w:lang w:val="ru-RU"/>
        </w:rPr>
        <w:t xml:space="preserve"> </w:t>
      </w:r>
      <w:r w:rsidR="0011181C">
        <w:rPr>
          <w:rStyle w:val="hps"/>
          <w:bCs/>
          <w:lang w:val="ru-RU"/>
        </w:rPr>
        <w:t>соответствующими</w:t>
      </w:r>
      <w:r w:rsidR="0011181C" w:rsidRPr="00574BF0">
        <w:rPr>
          <w:rStyle w:val="hps"/>
          <w:bCs/>
          <w:lang w:val="ru-RU"/>
        </w:rPr>
        <w:t xml:space="preserve"> </w:t>
      </w:r>
      <w:r w:rsidR="0011181C">
        <w:rPr>
          <w:rStyle w:val="hps"/>
          <w:bCs/>
          <w:lang w:val="ru-RU"/>
        </w:rPr>
        <w:t>донорами</w:t>
      </w:r>
      <w:r w:rsidR="00574BF0" w:rsidRPr="00574BF0">
        <w:rPr>
          <w:rStyle w:val="hps"/>
          <w:bCs/>
          <w:lang w:val="ru-RU"/>
        </w:rPr>
        <w:t xml:space="preserve">, </w:t>
      </w:r>
      <w:r w:rsidR="00574BF0">
        <w:rPr>
          <w:rStyle w:val="hps"/>
          <w:bCs/>
          <w:lang w:val="ru-RU"/>
        </w:rPr>
        <w:t>глобальными</w:t>
      </w:r>
      <w:r w:rsidR="00574BF0" w:rsidRPr="00574BF0">
        <w:rPr>
          <w:rStyle w:val="hps"/>
          <w:bCs/>
          <w:lang w:val="ru-RU"/>
        </w:rPr>
        <w:t xml:space="preserve"> </w:t>
      </w:r>
      <w:r w:rsidR="00574BF0">
        <w:rPr>
          <w:rStyle w:val="hps"/>
          <w:bCs/>
          <w:lang w:val="ru-RU"/>
        </w:rPr>
        <w:t>образовательными</w:t>
      </w:r>
      <w:r w:rsidR="00574BF0" w:rsidRPr="00574BF0">
        <w:rPr>
          <w:rStyle w:val="hps"/>
          <w:bCs/>
          <w:lang w:val="ru-RU"/>
        </w:rPr>
        <w:t xml:space="preserve"> </w:t>
      </w:r>
      <w:r w:rsidR="00574BF0">
        <w:rPr>
          <w:rStyle w:val="hps"/>
          <w:bCs/>
          <w:lang w:val="ru-RU"/>
        </w:rPr>
        <w:t>программами</w:t>
      </w:r>
      <w:r w:rsidR="00574BF0" w:rsidRPr="00574BF0">
        <w:rPr>
          <w:rStyle w:val="hps"/>
          <w:bCs/>
          <w:lang w:val="ru-RU"/>
        </w:rPr>
        <w:t xml:space="preserve"> </w:t>
      </w:r>
      <w:r w:rsidR="00574BF0">
        <w:rPr>
          <w:rStyle w:val="hps"/>
          <w:bCs/>
          <w:lang w:val="ru-RU"/>
        </w:rPr>
        <w:t>и</w:t>
      </w:r>
      <w:r w:rsidR="00574BF0" w:rsidRPr="00574BF0">
        <w:rPr>
          <w:rStyle w:val="hps"/>
          <w:bCs/>
          <w:lang w:val="ru-RU"/>
        </w:rPr>
        <w:t xml:space="preserve"> </w:t>
      </w:r>
      <w:r w:rsidR="00574BF0">
        <w:rPr>
          <w:rStyle w:val="hps"/>
          <w:bCs/>
          <w:lang w:val="ru-RU"/>
        </w:rPr>
        <w:t>учреждениями</w:t>
      </w:r>
      <w:r w:rsidR="00574BF0" w:rsidRPr="00574BF0">
        <w:rPr>
          <w:rStyle w:val="hps"/>
          <w:bCs/>
          <w:lang w:val="ru-RU"/>
        </w:rPr>
        <w:t xml:space="preserve"> </w:t>
      </w:r>
      <w:r w:rsidR="00574BF0">
        <w:rPr>
          <w:rStyle w:val="hps"/>
          <w:bCs/>
          <w:lang w:val="ru-RU"/>
        </w:rPr>
        <w:t xml:space="preserve">для </w:t>
      </w:r>
      <w:r w:rsidR="00D57A0C">
        <w:rPr>
          <w:rStyle w:val="hps"/>
          <w:bCs/>
          <w:lang w:val="ru-RU"/>
        </w:rPr>
        <w:t>получения</w:t>
      </w:r>
      <w:r w:rsidR="00574BF0">
        <w:rPr>
          <w:rStyle w:val="hps"/>
          <w:bCs/>
          <w:lang w:val="ru-RU"/>
        </w:rPr>
        <w:t xml:space="preserve"> поддержки </w:t>
      </w:r>
      <w:r w:rsidR="00D57A0C">
        <w:rPr>
          <w:rStyle w:val="hps"/>
          <w:bCs/>
          <w:lang w:val="ru-RU"/>
        </w:rPr>
        <w:t>в связи с этим растущим спросом, для чего будут разработаны соответствующие мероприятия.</w:t>
      </w:r>
    </w:p>
    <w:p w:rsidR="00E07554" w:rsidRPr="00103E19" w:rsidRDefault="001716EF" w:rsidP="00127A03">
      <w:pPr>
        <w:pStyle w:val="COMPara"/>
        <w:numPr>
          <w:ilvl w:val="0"/>
          <w:numId w:val="5"/>
        </w:numPr>
        <w:tabs>
          <w:tab w:val="left" w:pos="567"/>
        </w:tabs>
        <w:ind w:left="567" w:hanging="567"/>
        <w:jc w:val="both"/>
        <w:rPr>
          <w:rStyle w:val="hps"/>
          <w:bCs/>
          <w:lang w:val="ru-RU"/>
        </w:rPr>
      </w:pPr>
      <w:r>
        <w:rPr>
          <w:rStyle w:val="hps"/>
          <w:bCs/>
          <w:lang w:val="ru-RU"/>
        </w:rPr>
        <w:t>На</w:t>
      </w:r>
      <w:r w:rsidRPr="00936531">
        <w:rPr>
          <w:rStyle w:val="hps"/>
          <w:bCs/>
          <w:lang w:val="ru-RU"/>
        </w:rPr>
        <w:t xml:space="preserve"> </w:t>
      </w:r>
      <w:r>
        <w:rPr>
          <w:rStyle w:val="hps"/>
          <w:bCs/>
          <w:lang w:val="ru-RU"/>
        </w:rPr>
        <w:t>своей</w:t>
      </w:r>
      <w:r w:rsidRPr="00936531">
        <w:rPr>
          <w:rStyle w:val="hps"/>
          <w:bCs/>
          <w:lang w:val="ru-RU"/>
        </w:rPr>
        <w:t xml:space="preserve"> </w:t>
      </w:r>
      <w:r>
        <w:rPr>
          <w:rStyle w:val="hps"/>
          <w:bCs/>
          <w:lang w:val="ru-RU"/>
        </w:rPr>
        <w:t>тринадцатой</w:t>
      </w:r>
      <w:r w:rsidRPr="00936531">
        <w:rPr>
          <w:rStyle w:val="hps"/>
          <w:bCs/>
          <w:lang w:val="ru-RU"/>
        </w:rPr>
        <w:t xml:space="preserve"> </w:t>
      </w:r>
      <w:r>
        <w:rPr>
          <w:rStyle w:val="hps"/>
          <w:bCs/>
          <w:lang w:val="ru-RU"/>
        </w:rPr>
        <w:t>сессии</w:t>
      </w:r>
      <w:r w:rsidRPr="00936531">
        <w:rPr>
          <w:rStyle w:val="hps"/>
          <w:bCs/>
          <w:lang w:val="ru-RU"/>
        </w:rPr>
        <w:t xml:space="preserve"> </w:t>
      </w:r>
      <w:r>
        <w:rPr>
          <w:rStyle w:val="hps"/>
          <w:bCs/>
          <w:lang w:val="ru-RU"/>
        </w:rPr>
        <w:t>в</w:t>
      </w:r>
      <w:r w:rsidRPr="00936531">
        <w:rPr>
          <w:rStyle w:val="hps"/>
          <w:bCs/>
          <w:lang w:val="ru-RU"/>
        </w:rPr>
        <w:t xml:space="preserve"> 2018</w:t>
      </w:r>
      <w:r w:rsidRPr="001716EF">
        <w:rPr>
          <w:rStyle w:val="hps"/>
          <w:bCs/>
          <w:lang w:val="en-US"/>
        </w:rPr>
        <w:t> </w:t>
      </w:r>
      <w:r>
        <w:rPr>
          <w:rStyle w:val="hps"/>
          <w:bCs/>
          <w:lang w:val="ru-RU"/>
        </w:rPr>
        <w:t>г</w:t>
      </w:r>
      <w:r w:rsidRPr="00936531">
        <w:rPr>
          <w:rStyle w:val="hps"/>
          <w:bCs/>
          <w:lang w:val="ru-RU"/>
        </w:rPr>
        <w:t xml:space="preserve">. </w:t>
      </w:r>
      <w:r>
        <w:rPr>
          <w:rStyle w:val="hps"/>
          <w:bCs/>
          <w:lang w:val="ru-RU"/>
        </w:rPr>
        <w:t>Комитет</w:t>
      </w:r>
      <w:r w:rsidRPr="00936531">
        <w:rPr>
          <w:rStyle w:val="hps"/>
          <w:bCs/>
          <w:lang w:val="ru-RU"/>
        </w:rPr>
        <w:t xml:space="preserve"> </w:t>
      </w:r>
      <w:r>
        <w:rPr>
          <w:rStyle w:val="hps"/>
          <w:bCs/>
          <w:lang w:val="ru-RU"/>
        </w:rPr>
        <w:t>признал</w:t>
      </w:r>
      <w:r w:rsidRPr="00936531">
        <w:rPr>
          <w:rStyle w:val="hps"/>
          <w:bCs/>
          <w:lang w:val="ru-RU"/>
        </w:rPr>
        <w:t xml:space="preserve"> </w:t>
      </w:r>
      <w:r>
        <w:rPr>
          <w:rStyle w:val="hps"/>
          <w:bCs/>
          <w:lang w:val="ru-RU"/>
        </w:rPr>
        <w:t>важное</w:t>
      </w:r>
      <w:r w:rsidRPr="00936531">
        <w:rPr>
          <w:rStyle w:val="hps"/>
          <w:bCs/>
          <w:lang w:val="ru-RU"/>
        </w:rPr>
        <w:t xml:space="preserve"> </w:t>
      </w:r>
      <w:r>
        <w:rPr>
          <w:rStyle w:val="hps"/>
          <w:bCs/>
          <w:lang w:val="ru-RU"/>
        </w:rPr>
        <w:t>значение</w:t>
      </w:r>
      <w:r w:rsidRPr="00936531">
        <w:rPr>
          <w:rStyle w:val="hps"/>
          <w:bCs/>
          <w:lang w:val="ru-RU"/>
        </w:rPr>
        <w:t xml:space="preserve"> </w:t>
      </w:r>
      <w:r>
        <w:rPr>
          <w:rStyle w:val="hps"/>
          <w:bCs/>
          <w:lang w:val="ru-RU"/>
        </w:rPr>
        <w:t>коренных</w:t>
      </w:r>
      <w:r w:rsidRPr="00936531">
        <w:rPr>
          <w:rStyle w:val="hps"/>
          <w:bCs/>
          <w:lang w:val="ru-RU"/>
        </w:rPr>
        <w:t xml:space="preserve"> </w:t>
      </w:r>
      <w:r>
        <w:rPr>
          <w:rStyle w:val="hps"/>
          <w:bCs/>
          <w:lang w:val="ru-RU"/>
        </w:rPr>
        <w:t>народов</w:t>
      </w:r>
      <w:r w:rsidRPr="00936531">
        <w:rPr>
          <w:rStyle w:val="hps"/>
          <w:bCs/>
          <w:lang w:val="ru-RU"/>
        </w:rPr>
        <w:t xml:space="preserve"> </w:t>
      </w:r>
      <w:r>
        <w:rPr>
          <w:rStyle w:val="hps"/>
          <w:bCs/>
          <w:lang w:val="ru-RU"/>
        </w:rPr>
        <w:t>всего</w:t>
      </w:r>
      <w:r w:rsidRPr="00936531">
        <w:rPr>
          <w:rStyle w:val="hps"/>
          <w:bCs/>
          <w:lang w:val="ru-RU"/>
        </w:rPr>
        <w:t xml:space="preserve"> </w:t>
      </w:r>
      <w:r>
        <w:rPr>
          <w:rStyle w:val="hps"/>
          <w:bCs/>
          <w:lang w:val="ru-RU"/>
        </w:rPr>
        <w:t>мира</w:t>
      </w:r>
      <w:r w:rsidRPr="00936531">
        <w:rPr>
          <w:rStyle w:val="hps"/>
          <w:bCs/>
          <w:lang w:val="ru-RU"/>
        </w:rPr>
        <w:t xml:space="preserve"> </w:t>
      </w:r>
      <w:r>
        <w:rPr>
          <w:rStyle w:val="hps"/>
          <w:bCs/>
          <w:lang w:val="ru-RU"/>
        </w:rPr>
        <w:t>в</w:t>
      </w:r>
      <w:r w:rsidRPr="00936531">
        <w:rPr>
          <w:rStyle w:val="hps"/>
          <w:bCs/>
          <w:lang w:val="ru-RU"/>
        </w:rPr>
        <w:t xml:space="preserve"> </w:t>
      </w:r>
      <w:r>
        <w:rPr>
          <w:rStyle w:val="hps"/>
          <w:bCs/>
          <w:lang w:val="ru-RU"/>
        </w:rPr>
        <w:t>обеспечени</w:t>
      </w:r>
      <w:r w:rsidR="00936531">
        <w:rPr>
          <w:rStyle w:val="hps"/>
          <w:bCs/>
          <w:lang w:val="ru-RU"/>
        </w:rPr>
        <w:t>и</w:t>
      </w:r>
      <w:r w:rsidR="00267D18" w:rsidRPr="00936531">
        <w:rPr>
          <w:rStyle w:val="hps"/>
          <w:bCs/>
          <w:lang w:val="ru-RU"/>
        </w:rPr>
        <w:t xml:space="preserve"> </w:t>
      </w:r>
      <w:r w:rsidR="00267D18">
        <w:rPr>
          <w:rStyle w:val="hps"/>
          <w:bCs/>
          <w:lang w:val="ru-RU"/>
        </w:rPr>
        <w:t>устойчивого</w:t>
      </w:r>
      <w:r w:rsidR="00267D18" w:rsidRPr="00936531">
        <w:rPr>
          <w:rStyle w:val="hps"/>
          <w:bCs/>
          <w:lang w:val="ru-RU"/>
        </w:rPr>
        <w:t xml:space="preserve"> </w:t>
      </w:r>
      <w:r w:rsidR="00267D18">
        <w:rPr>
          <w:rStyle w:val="hps"/>
          <w:bCs/>
          <w:lang w:val="ru-RU"/>
        </w:rPr>
        <w:t>развития</w:t>
      </w:r>
      <w:r w:rsidR="00267D18" w:rsidRPr="00936531">
        <w:rPr>
          <w:rStyle w:val="hps"/>
          <w:bCs/>
          <w:lang w:val="ru-RU"/>
        </w:rPr>
        <w:t xml:space="preserve">, </w:t>
      </w:r>
      <w:r w:rsidR="00936531">
        <w:rPr>
          <w:rStyle w:val="hps"/>
          <w:bCs/>
          <w:lang w:val="ru-RU"/>
        </w:rPr>
        <w:t xml:space="preserve">изучения, использования и передачи их языков как основного средства трансляции нематериального </w:t>
      </w:r>
      <w:r w:rsidR="000E01B2">
        <w:rPr>
          <w:rStyle w:val="hps"/>
          <w:bCs/>
          <w:lang w:val="ru-RU"/>
        </w:rPr>
        <w:t>культурного наследия</w:t>
      </w:r>
      <w:r w:rsidR="00936531">
        <w:rPr>
          <w:rStyle w:val="hps"/>
          <w:bCs/>
          <w:lang w:val="ru-RU"/>
        </w:rPr>
        <w:t xml:space="preserve"> </w:t>
      </w:r>
      <w:r w:rsidR="00495844" w:rsidRPr="00936531">
        <w:rPr>
          <w:rStyle w:val="hps"/>
          <w:bCs/>
          <w:lang w:val="ru-RU"/>
        </w:rPr>
        <w:t>(</w:t>
      </w:r>
      <w:hyperlink r:id="rId32" w:history="1">
        <w:r w:rsidR="00CC4E00">
          <w:rPr>
            <w:rStyle w:val="Lienhypertexte"/>
            <w:bCs/>
            <w:lang w:val="ru-RU"/>
          </w:rPr>
          <w:t>решение</w:t>
        </w:r>
        <w:r w:rsidR="00495844" w:rsidRPr="00936531">
          <w:rPr>
            <w:rStyle w:val="Lienhypertexte"/>
            <w:bCs/>
            <w:lang w:val="ru-RU"/>
          </w:rPr>
          <w:t xml:space="preserve"> 13.</w:t>
        </w:r>
        <w:r w:rsidR="00495844" w:rsidRPr="0054167F">
          <w:rPr>
            <w:rStyle w:val="Lienhypertexte"/>
            <w:bCs/>
          </w:rPr>
          <w:t>COM</w:t>
        </w:r>
        <w:r w:rsidR="00495844" w:rsidRPr="00936531">
          <w:rPr>
            <w:rStyle w:val="Lienhypertexte"/>
            <w:bCs/>
            <w:lang w:val="ru-RU"/>
          </w:rPr>
          <w:t xml:space="preserve"> 20</w:t>
        </w:r>
      </w:hyperlink>
      <w:r w:rsidR="00495844" w:rsidRPr="00936531">
        <w:rPr>
          <w:rStyle w:val="hps"/>
          <w:bCs/>
          <w:lang w:val="ru-RU"/>
        </w:rPr>
        <w:t xml:space="preserve">). </w:t>
      </w:r>
      <w:r w:rsidR="00544F6F">
        <w:rPr>
          <w:rStyle w:val="hps"/>
          <w:bCs/>
          <w:lang w:val="ru-RU"/>
        </w:rPr>
        <w:t>В</w:t>
      </w:r>
      <w:r w:rsidR="00544F6F" w:rsidRPr="003F7BC6">
        <w:rPr>
          <w:rStyle w:val="hps"/>
          <w:bCs/>
          <w:lang w:val="ru-RU"/>
        </w:rPr>
        <w:t xml:space="preserve"> </w:t>
      </w:r>
      <w:r w:rsidR="00544F6F">
        <w:rPr>
          <w:rStyle w:val="hps"/>
          <w:bCs/>
          <w:lang w:val="ru-RU"/>
        </w:rPr>
        <w:t>соответствии</w:t>
      </w:r>
      <w:r w:rsidR="00544F6F" w:rsidRPr="003F7BC6">
        <w:rPr>
          <w:rStyle w:val="hps"/>
          <w:bCs/>
          <w:lang w:val="ru-RU"/>
        </w:rPr>
        <w:t xml:space="preserve"> </w:t>
      </w:r>
      <w:r w:rsidR="00544F6F">
        <w:rPr>
          <w:rStyle w:val="hps"/>
          <w:bCs/>
          <w:lang w:val="ru-RU"/>
        </w:rPr>
        <w:t>с</w:t>
      </w:r>
      <w:r w:rsidR="00544F6F" w:rsidRPr="003F7BC6">
        <w:rPr>
          <w:rStyle w:val="hps"/>
          <w:bCs/>
          <w:lang w:val="ru-RU"/>
        </w:rPr>
        <w:t xml:space="preserve"> </w:t>
      </w:r>
      <w:r w:rsidR="00544F6F">
        <w:rPr>
          <w:rStyle w:val="hps"/>
          <w:bCs/>
          <w:lang w:val="ru-RU"/>
        </w:rPr>
        <w:t>этим</w:t>
      </w:r>
      <w:r w:rsidR="00544F6F" w:rsidRPr="003F7BC6">
        <w:rPr>
          <w:rStyle w:val="hps"/>
          <w:bCs/>
          <w:lang w:val="ru-RU"/>
        </w:rPr>
        <w:t xml:space="preserve"> </w:t>
      </w:r>
      <w:r w:rsidR="00544F6F">
        <w:rPr>
          <w:rStyle w:val="hps"/>
          <w:bCs/>
          <w:lang w:val="ru-RU"/>
        </w:rPr>
        <w:t>решением</w:t>
      </w:r>
      <w:r w:rsidR="00544F6F" w:rsidRPr="003F7BC6">
        <w:rPr>
          <w:rStyle w:val="hps"/>
          <w:bCs/>
          <w:lang w:val="ru-RU"/>
        </w:rPr>
        <w:t xml:space="preserve"> </w:t>
      </w:r>
      <w:r w:rsidR="00544F6F">
        <w:rPr>
          <w:rStyle w:val="hps"/>
          <w:bCs/>
          <w:lang w:val="ru-RU"/>
        </w:rPr>
        <w:t>Секретариат</w:t>
      </w:r>
      <w:r w:rsidR="00544F6F" w:rsidRPr="003F7BC6">
        <w:rPr>
          <w:rStyle w:val="hps"/>
          <w:bCs/>
          <w:lang w:val="ru-RU"/>
        </w:rPr>
        <w:t xml:space="preserve"> </w:t>
      </w:r>
      <w:r w:rsidR="00855FF5">
        <w:rPr>
          <w:rStyle w:val="hps"/>
          <w:bCs/>
          <w:lang w:val="ru-RU"/>
        </w:rPr>
        <w:t xml:space="preserve">планирует </w:t>
      </w:r>
      <w:r w:rsidR="00544F6F">
        <w:rPr>
          <w:rStyle w:val="hps"/>
          <w:bCs/>
          <w:lang w:val="ru-RU"/>
        </w:rPr>
        <w:t>установит</w:t>
      </w:r>
      <w:r w:rsidR="00855FF5">
        <w:rPr>
          <w:rStyle w:val="hps"/>
          <w:bCs/>
          <w:lang w:val="ru-RU"/>
        </w:rPr>
        <w:t>ь</w:t>
      </w:r>
      <w:r w:rsidR="00544F6F" w:rsidRPr="003F7BC6">
        <w:rPr>
          <w:rStyle w:val="hps"/>
          <w:bCs/>
          <w:lang w:val="ru-RU"/>
        </w:rPr>
        <w:t xml:space="preserve"> </w:t>
      </w:r>
      <w:r w:rsidR="00544F6F">
        <w:rPr>
          <w:rStyle w:val="hps"/>
          <w:bCs/>
          <w:lang w:val="ru-RU"/>
        </w:rPr>
        <w:t>контакты</w:t>
      </w:r>
      <w:r w:rsidR="00544F6F" w:rsidRPr="003F7BC6">
        <w:rPr>
          <w:rStyle w:val="hps"/>
          <w:bCs/>
          <w:lang w:val="ru-RU"/>
        </w:rPr>
        <w:t xml:space="preserve"> </w:t>
      </w:r>
      <w:r w:rsidR="00544F6F">
        <w:rPr>
          <w:rStyle w:val="hps"/>
          <w:bCs/>
          <w:lang w:val="ru-RU"/>
        </w:rPr>
        <w:t>с</w:t>
      </w:r>
      <w:r w:rsidR="00544F6F" w:rsidRPr="003F7BC6">
        <w:rPr>
          <w:rStyle w:val="hps"/>
          <w:bCs/>
          <w:lang w:val="ru-RU"/>
        </w:rPr>
        <w:t xml:space="preserve"> </w:t>
      </w:r>
      <w:r w:rsidR="00544F6F">
        <w:rPr>
          <w:rStyle w:val="hps"/>
          <w:bCs/>
          <w:lang w:val="ru-RU"/>
        </w:rPr>
        <w:t>коренными</w:t>
      </w:r>
      <w:r w:rsidR="00544F6F" w:rsidRPr="003F7BC6">
        <w:rPr>
          <w:rStyle w:val="hps"/>
          <w:bCs/>
          <w:lang w:val="ru-RU"/>
        </w:rPr>
        <w:t xml:space="preserve"> </w:t>
      </w:r>
      <w:r w:rsidR="00544F6F">
        <w:rPr>
          <w:rStyle w:val="hps"/>
          <w:bCs/>
          <w:lang w:val="ru-RU"/>
        </w:rPr>
        <w:t>народами</w:t>
      </w:r>
      <w:r w:rsidR="00544F6F" w:rsidRPr="003F7BC6">
        <w:rPr>
          <w:rStyle w:val="hps"/>
          <w:bCs/>
          <w:lang w:val="ru-RU"/>
        </w:rPr>
        <w:t xml:space="preserve"> </w:t>
      </w:r>
      <w:r w:rsidR="00544F6F">
        <w:rPr>
          <w:rStyle w:val="hps"/>
          <w:bCs/>
          <w:lang w:val="ru-RU"/>
        </w:rPr>
        <w:t>и</w:t>
      </w:r>
      <w:r w:rsidR="00544F6F" w:rsidRPr="003F7BC6">
        <w:rPr>
          <w:rStyle w:val="hps"/>
          <w:bCs/>
          <w:lang w:val="ru-RU"/>
        </w:rPr>
        <w:t xml:space="preserve"> </w:t>
      </w:r>
      <w:r w:rsidR="00544F6F">
        <w:rPr>
          <w:rStyle w:val="hps"/>
          <w:bCs/>
          <w:lang w:val="ru-RU"/>
        </w:rPr>
        <w:t>организациями</w:t>
      </w:r>
      <w:r w:rsidR="00544F6F" w:rsidRPr="003F7BC6">
        <w:rPr>
          <w:rStyle w:val="hps"/>
          <w:bCs/>
          <w:lang w:val="ru-RU"/>
        </w:rPr>
        <w:t xml:space="preserve">, </w:t>
      </w:r>
      <w:r w:rsidR="00544F6F">
        <w:rPr>
          <w:rStyle w:val="hps"/>
          <w:bCs/>
          <w:lang w:val="ru-RU"/>
        </w:rPr>
        <w:t>которые</w:t>
      </w:r>
      <w:r w:rsidR="00544F6F" w:rsidRPr="003F7BC6">
        <w:rPr>
          <w:rStyle w:val="hps"/>
          <w:bCs/>
          <w:lang w:val="ru-RU"/>
        </w:rPr>
        <w:t xml:space="preserve"> </w:t>
      </w:r>
      <w:r w:rsidR="00544F6F">
        <w:rPr>
          <w:rStyle w:val="hps"/>
          <w:bCs/>
          <w:lang w:val="ru-RU"/>
        </w:rPr>
        <w:t>активно</w:t>
      </w:r>
      <w:r w:rsidR="00544F6F" w:rsidRPr="003F7BC6">
        <w:rPr>
          <w:rStyle w:val="hps"/>
          <w:bCs/>
          <w:lang w:val="ru-RU"/>
        </w:rPr>
        <w:t xml:space="preserve"> </w:t>
      </w:r>
      <w:r w:rsidR="00544F6F">
        <w:rPr>
          <w:rStyle w:val="hps"/>
          <w:bCs/>
          <w:lang w:val="ru-RU"/>
        </w:rPr>
        <w:t>занимаются</w:t>
      </w:r>
      <w:r w:rsidR="00544F6F" w:rsidRPr="003F7BC6">
        <w:rPr>
          <w:rStyle w:val="hps"/>
          <w:bCs/>
          <w:lang w:val="ru-RU"/>
        </w:rPr>
        <w:t xml:space="preserve"> </w:t>
      </w:r>
      <w:r w:rsidR="00544F6F">
        <w:rPr>
          <w:rStyle w:val="hps"/>
          <w:bCs/>
          <w:lang w:val="ru-RU"/>
        </w:rPr>
        <w:t>интеграцией</w:t>
      </w:r>
      <w:r w:rsidR="00544F6F" w:rsidRPr="003F7BC6">
        <w:rPr>
          <w:rStyle w:val="hps"/>
          <w:bCs/>
          <w:lang w:val="ru-RU"/>
        </w:rPr>
        <w:t xml:space="preserve"> </w:t>
      </w:r>
      <w:r w:rsidR="00544F6F">
        <w:rPr>
          <w:rStyle w:val="hps"/>
          <w:bCs/>
          <w:lang w:val="ru-RU"/>
        </w:rPr>
        <w:t>своего</w:t>
      </w:r>
      <w:r w:rsidR="00544F6F" w:rsidRPr="003F7BC6">
        <w:rPr>
          <w:rStyle w:val="hps"/>
          <w:bCs/>
          <w:lang w:val="ru-RU"/>
        </w:rPr>
        <w:t xml:space="preserve"> </w:t>
      </w:r>
      <w:r w:rsidR="00544F6F">
        <w:rPr>
          <w:rStyle w:val="hps"/>
          <w:bCs/>
          <w:lang w:val="ru-RU"/>
        </w:rPr>
        <w:t>живого</w:t>
      </w:r>
      <w:r w:rsidR="00544F6F" w:rsidRPr="003F7BC6">
        <w:rPr>
          <w:rStyle w:val="hps"/>
          <w:bCs/>
          <w:lang w:val="ru-RU"/>
        </w:rPr>
        <w:t xml:space="preserve"> </w:t>
      </w:r>
      <w:r w:rsidR="00544F6F">
        <w:rPr>
          <w:rStyle w:val="hps"/>
          <w:bCs/>
          <w:lang w:val="ru-RU"/>
        </w:rPr>
        <w:t>наследия</w:t>
      </w:r>
      <w:r w:rsidR="00544F6F" w:rsidRPr="003F7BC6">
        <w:rPr>
          <w:rStyle w:val="hps"/>
          <w:bCs/>
          <w:lang w:val="ru-RU"/>
        </w:rPr>
        <w:t xml:space="preserve"> </w:t>
      </w:r>
      <w:r w:rsidR="00544F6F">
        <w:rPr>
          <w:rStyle w:val="hps"/>
          <w:bCs/>
          <w:lang w:val="ru-RU"/>
        </w:rPr>
        <w:t>в</w:t>
      </w:r>
      <w:r w:rsidR="00544F6F" w:rsidRPr="003F7BC6">
        <w:rPr>
          <w:rStyle w:val="hps"/>
          <w:bCs/>
          <w:lang w:val="ru-RU"/>
        </w:rPr>
        <w:t xml:space="preserve"> </w:t>
      </w:r>
      <w:r w:rsidR="00544F6F">
        <w:rPr>
          <w:rStyle w:val="hps"/>
          <w:bCs/>
          <w:lang w:val="ru-RU"/>
        </w:rPr>
        <w:t>программы</w:t>
      </w:r>
      <w:r w:rsidR="00544F6F" w:rsidRPr="003F7BC6">
        <w:rPr>
          <w:rStyle w:val="hps"/>
          <w:bCs/>
          <w:lang w:val="ru-RU"/>
        </w:rPr>
        <w:t xml:space="preserve"> </w:t>
      </w:r>
      <w:r w:rsidR="00544F6F">
        <w:rPr>
          <w:rStyle w:val="hps"/>
          <w:bCs/>
          <w:lang w:val="ru-RU"/>
        </w:rPr>
        <w:t>формального</w:t>
      </w:r>
      <w:r w:rsidR="00544F6F" w:rsidRPr="003F7BC6">
        <w:rPr>
          <w:rStyle w:val="hps"/>
          <w:bCs/>
          <w:lang w:val="ru-RU"/>
        </w:rPr>
        <w:t xml:space="preserve"> </w:t>
      </w:r>
      <w:r w:rsidR="00544F6F">
        <w:rPr>
          <w:rStyle w:val="hps"/>
          <w:bCs/>
          <w:lang w:val="ru-RU"/>
        </w:rPr>
        <w:t>и</w:t>
      </w:r>
      <w:r w:rsidR="00544F6F" w:rsidRPr="003F7BC6">
        <w:rPr>
          <w:rStyle w:val="hps"/>
          <w:bCs/>
          <w:lang w:val="ru-RU"/>
        </w:rPr>
        <w:t xml:space="preserve"> </w:t>
      </w:r>
      <w:r w:rsidR="00544F6F">
        <w:rPr>
          <w:rStyle w:val="hps"/>
          <w:bCs/>
          <w:lang w:val="ru-RU"/>
        </w:rPr>
        <w:t>неформального</w:t>
      </w:r>
      <w:r w:rsidR="00544F6F" w:rsidRPr="003F7BC6">
        <w:rPr>
          <w:rStyle w:val="hps"/>
          <w:bCs/>
          <w:lang w:val="ru-RU"/>
        </w:rPr>
        <w:t xml:space="preserve"> </w:t>
      </w:r>
      <w:r w:rsidR="00544F6F">
        <w:rPr>
          <w:rStyle w:val="hps"/>
          <w:bCs/>
          <w:lang w:val="ru-RU"/>
        </w:rPr>
        <w:t>образования</w:t>
      </w:r>
      <w:r w:rsidR="00544F6F" w:rsidRPr="003F7BC6">
        <w:rPr>
          <w:rStyle w:val="hps"/>
          <w:bCs/>
          <w:lang w:val="ru-RU"/>
        </w:rPr>
        <w:t xml:space="preserve">, </w:t>
      </w:r>
      <w:r w:rsidR="00544F6F">
        <w:rPr>
          <w:rStyle w:val="hps"/>
          <w:bCs/>
          <w:lang w:val="ru-RU"/>
        </w:rPr>
        <w:t>чтобы</w:t>
      </w:r>
      <w:r w:rsidR="00544F6F" w:rsidRPr="003F7BC6">
        <w:rPr>
          <w:rStyle w:val="hps"/>
          <w:bCs/>
          <w:lang w:val="ru-RU"/>
        </w:rPr>
        <w:t xml:space="preserve"> </w:t>
      </w:r>
      <w:r w:rsidR="003F7BC6">
        <w:rPr>
          <w:rStyle w:val="hps"/>
          <w:bCs/>
          <w:lang w:val="ru-RU"/>
        </w:rPr>
        <w:t>представить</w:t>
      </w:r>
      <w:r w:rsidR="003F7BC6" w:rsidRPr="003F7BC6">
        <w:rPr>
          <w:rStyle w:val="hps"/>
          <w:bCs/>
          <w:lang w:val="ru-RU"/>
        </w:rPr>
        <w:t xml:space="preserve"> </w:t>
      </w:r>
      <w:r w:rsidR="003F7BC6">
        <w:rPr>
          <w:rStyle w:val="hps"/>
          <w:bCs/>
          <w:lang w:val="ru-RU"/>
        </w:rPr>
        <w:t>их</w:t>
      </w:r>
      <w:r w:rsidR="003F7BC6" w:rsidRPr="003F7BC6">
        <w:rPr>
          <w:rStyle w:val="hps"/>
          <w:bCs/>
          <w:lang w:val="ru-RU"/>
        </w:rPr>
        <w:t xml:space="preserve"> </w:t>
      </w:r>
      <w:r w:rsidR="003F7BC6">
        <w:rPr>
          <w:rStyle w:val="hps"/>
          <w:bCs/>
          <w:lang w:val="ru-RU"/>
        </w:rPr>
        <w:t>опыт</w:t>
      </w:r>
      <w:r w:rsidR="003F7BC6" w:rsidRPr="003F7BC6">
        <w:rPr>
          <w:rStyle w:val="hps"/>
          <w:bCs/>
          <w:lang w:val="ru-RU"/>
        </w:rPr>
        <w:t xml:space="preserve"> </w:t>
      </w:r>
      <w:r w:rsidR="003F7BC6">
        <w:rPr>
          <w:rStyle w:val="hps"/>
          <w:bCs/>
          <w:lang w:val="ru-RU"/>
        </w:rPr>
        <w:t>в</w:t>
      </w:r>
      <w:r w:rsidR="003F7BC6" w:rsidRPr="003F7BC6">
        <w:rPr>
          <w:rStyle w:val="hps"/>
          <w:bCs/>
          <w:lang w:val="ru-RU"/>
        </w:rPr>
        <w:t xml:space="preserve"> </w:t>
      </w:r>
      <w:r w:rsidR="003F7BC6">
        <w:rPr>
          <w:rStyle w:val="hps"/>
          <w:bCs/>
          <w:lang w:val="ru-RU"/>
        </w:rPr>
        <w:t>информационном</w:t>
      </w:r>
      <w:r w:rsidR="003F7BC6" w:rsidRPr="003F7BC6">
        <w:rPr>
          <w:rStyle w:val="hps"/>
          <w:bCs/>
          <w:lang w:val="ru-RU"/>
        </w:rPr>
        <w:t xml:space="preserve"> </w:t>
      </w:r>
      <w:r w:rsidR="003F7BC6">
        <w:rPr>
          <w:rStyle w:val="hps"/>
          <w:bCs/>
          <w:lang w:val="ru-RU"/>
        </w:rPr>
        <w:t>центре</w:t>
      </w:r>
      <w:r w:rsidR="003F7BC6" w:rsidRPr="003F7BC6">
        <w:rPr>
          <w:rStyle w:val="hps"/>
          <w:bCs/>
          <w:lang w:val="ru-RU"/>
        </w:rPr>
        <w:t xml:space="preserve"> </w:t>
      </w:r>
      <w:r w:rsidR="003F7BC6">
        <w:rPr>
          <w:rStyle w:val="hps"/>
          <w:bCs/>
          <w:lang w:val="ru-RU"/>
        </w:rPr>
        <w:t>и</w:t>
      </w:r>
      <w:r w:rsidR="003F7BC6" w:rsidRPr="003F7BC6">
        <w:rPr>
          <w:rStyle w:val="hps"/>
          <w:bCs/>
          <w:lang w:val="ru-RU"/>
        </w:rPr>
        <w:t xml:space="preserve"> </w:t>
      </w:r>
      <w:r w:rsidR="003F7BC6">
        <w:rPr>
          <w:rStyle w:val="hps"/>
          <w:bCs/>
          <w:lang w:val="ru-RU"/>
        </w:rPr>
        <w:t xml:space="preserve">плане действий, разрабатываемом ЮНЕСКО к </w:t>
      </w:r>
      <w:r w:rsidR="008A01DD">
        <w:rPr>
          <w:rStyle w:val="hps"/>
          <w:bCs/>
          <w:lang w:val="ru-RU"/>
        </w:rPr>
        <w:t>Международному десятилетию языков коренных народов. Кроме</w:t>
      </w:r>
      <w:r w:rsidR="008A01DD" w:rsidRPr="00103E19">
        <w:rPr>
          <w:rStyle w:val="hps"/>
          <w:bCs/>
          <w:lang w:val="ru-RU"/>
        </w:rPr>
        <w:t xml:space="preserve"> </w:t>
      </w:r>
      <w:r w:rsidR="008A01DD">
        <w:rPr>
          <w:rStyle w:val="hps"/>
          <w:bCs/>
          <w:lang w:val="ru-RU"/>
        </w:rPr>
        <w:t>того</w:t>
      </w:r>
      <w:r w:rsidR="008A01DD" w:rsidRPr="00103E19">
        <w:rPr>
          <w:rStyle w:val="hps"/>
          <w:bCs/>
          <w:lang w:val="ru-RU"/>
        </w:rPr>
        <w:t xml:space="preserve"> </w:t>
      </w:r>
      <w:r w:rsidR="008A01DD">
        <w:rPr>
          <w:rStyle w:val="hps"/>
          <w:bCs/>
          <w:lang w:val="ru-RU"/>
        </w:rPr>
        <w:t>будет</w:t>
      </w:r>
      <w:r w:rsidR="008A01DD" w:rsidRPr="00103E19">
        <w:rPr>
          <w:rStyle w:val="hps"/>
          <w:bCs/>
          <w:lang w:val="ru-RU"/>
        </w:rPr>
        <w:t xml:space="preserve"> </w:t>
      </w:r>
      <w:r w:rsidR="008A01DD">
        <w:rPr>
          <w:rStyle w:val="hps"/>
          <w:bCs/>
          <w:lang w:val="ru-RU"/>
        </w:rPr>
        <w:t>продолжаться</w:t>
      </w:r>
      <w:r w:rsidR="008A01DD" w:rsidRPr="00103E19">
        <w:rPr>
          <w:rStyle w:val="hps"/>
          <w:bCs/>
          <w:lang w:val="ru-RU"/>
        </w:rPr>
        <w:t xml:space="preserve"> </w:t>
      </w:r>
      <w:r w:rsidR="008A01DD">
        <w:rPr>
          <w:rStyle w:val="hps"/>
          <w:bCs/>
          <w:lang w:val="ru-RU"/>
        </w:rPr>
        <w:t>взаимодействие</w:t>
      </w:r>
      <w:r w:rsidR="008A01DD" w:rsidRPr="00103E19">
        <w:rPr>
          <w:rStyle w:val="hps"/>
          <w:bCs/>
          <w:lang w:val="ru-RU"/>
        </w:rPr>
        <w:t xml:space="preserve"> </w:t>
      </w:r>
      <w:r w:rsidR="008A01DD">
        <w:rPr>
          <w:rStyle w:val="hps"/>
          <w:bCs/>
          <w:lang w:val="ru-RU"/>
        </w:rPr>
        <w:t>Конвенци</w:t>
      </w:r>
      <w:r w:rsidR="004F279C">
        <w:rPr>
          <w:rStyle w:val="hps"/>
          <w:bCs/>
          <w:lang w:val="ru-RU"/>
        </w:rPr>
        <w:t>и</w:t>
      </w:r>
      <w:r w:rsidR="008A01DD" w:rsidRPr="00103E19">
        <w:rPr>
          <w:rStyle w:val="hps"/>
          <w:bCs/>
          <w:lang w:val="ru-RU"/>
        </w:rPr>
        <w:t xml:space="preserve"> 2003</w:t>
      </w:r>
      <w:r w:rsidR="008A01DD" w:rsidRPr="008A01DD">
        <w:rPr>
          <w:rStyle w:val="hps"/>
          <w:bCs/>
          <w:lang w:val="en-US"/>
        </w:rPr>
        <w:t> </w:t>
      </w:r>
      <w:r w:rsidR="008A01DD">
        <w:rPr>
          <w:rStyle w:val="hps"/>
          <w:bCs/>
          <w:lang w:val="ru-RU"/>
        </w:rPr>
        <w:t>г</w:t>
      </w:r>
      <w:r w:rsidR="008A01DD" w:rsidRPr="00103E19">
        <w:rPr>
          <w:rStyle w:val="hps"/>
          <w:bCs/>
          <w:lang w:val="ru-RU"/>
        </w:rPr>
        <w:t xml:space="preserve">. </w:t>
      </w:r>
      <w:r w:rsidR="004F279C">
        <w:rPr>
          <w:rStyle w:val="hps"/>
          <w:bCs/>
          <w:lang w:val="ru-RU"/>
        </w:rPr>
        <w:t>с</w:t>
      </w:r>
      <w:r w:rsidR="008A01DD" w:rsidRPr="00103E19">
        <w:rPr>
          <w:rStyle w:val="hps"/>
          <w:bCs/>
          <w:lang w:val="ru-RU"/>
        </w:rPr>
        <w:t xml:space="preserve"> </w:t>
      </w:r>
      <w:r w:rsidR="008A01DD">
        <w:rPr>
          <w:rStyle w:val="hps"/>
          <w:bCs/>
          <w:lang w:val="ru-RU"/>
        </w:rPr>
        <w:t>систем</w:t>
      </w:r>
      <w:r w:rsidR="00855FF5">
        <w:rPr>
          <w:rStyle w:val="hps"/>
          <w:bCs/>
          <w:lang w:val="ru-RU"/>
        </w:rPr>
        <w:t>ой</w:t>
      </w:r>
      <w:r w:rsidR="008A01DD" w:rsidRPr="00103E19">
        <w:rPr>
          <w:rStyle w:val="hps"/>
          <w:bCs/>
          <w:lang w:val="ru-RU"/>
        </w:rPr>
        <w:t xml:space="preserve"> </w:t>
      </w:r>
      <w:r w:rsidR="008A01DD">
        <w:rPr>
          <w:rStyle w:val="hps"/>
          <w:bCs/>
          <w:lang w:val="ru-RU"/>
        </w:rPr>
        <w:t>ООН</w:t>
      </w:r>
      <w:r w:rsidR="008A01DD" w:rsidRPr="00103E19">
        <w:rPr>
          <w:rStyle w:val="hps"/>
          <w:bCs/>
          <w:lang w:val="ru-RU"/>
        </w:rPr>
        <w:t xml:space="preserve"> </w:t>
      </w:r>
      <w:r w:rsidR="008A01DD">
        <w:rPr>
          <w:rStyle w:val="hps"/>
          <w:bCs/>
          <w:lang w:val="ru-RU"/>
        </w:rPr>
        <w:t>в</w:t>
      </w:r>
      <w:r w:rsidR="008A01DD" w:rsidRPr="00103E19">
        <w:rPr>
          <w:rStyle w:val="hps"/>
          <w:bCs/>
          <w:lang w:val="ru-RU"/>
        </w:rPr>
        <w:t xml:space="preserve"> </w:t>
      </w:r>
      <w:r w:rsidR="008A01DD">
        <w:rPr>
          <w:rStyle w:val="hps"/>
          <w:bCs/>
          <w:lang w:val="ru-RU"/>
        </w:rPr>
        <w:t>рамках</w:t>
      </w:r>
      <w:r w:rsidR="008A01DD" w:rsidRPr="00103E19">
        <w:rPr>
          <w:rStyle w:val="hps"/>
          <w:bCs/>
          <w:lang w:val="ru-RU"/>
        </w:rPr>
        <w:t xml:space="preserve"> </w:t>
      </w:r>
      <w:r w:rsidR="008A01DD">
        <w:rPr>
          <w:rStyle w:val="hps"/>
          <w:bCs/>
          <w:lang w:val="ru-RU"/>
        </w:rPr>
        <w:t>Повестки</w:t>
      </w:r>
      <w:r w:rsidR="008A01DD" w:rsidRPr="00103E19">
        <w:rPr>
          <w:rStyle w:val="hps"/>
          <w:bCs/>
          <w:lang w:val="ru-RU"/>
        </w:rPr>
        <w:t xml:space="preserve"> </w:t>
      </w:r>
      <w:r w:rsidR="008A01DD">
        <w:rPr>
          <w:rStyle w:val="hps"/>
          <w:bCs/>
          <w:lang w:val="ru-RU"/>
        </w:rPr>
        <w:t>дня</w:t>
      </w:r>
      <w:r w:rsidR="008A01DD" w:rsidRPr="00103E19">
        <w:rPr>
          <w:rStyle w:val="hps"/>
          <w:bCs/>
          <w:lang w:val="ru-RU"/>
        </w:rPr>
        <w:t xml:space="preserve"> </w:t>
      </w:r>
      <w:r w:rsidR="008A01DD">
        <w:rPr>
          <w:rStyle w:val="hps"/>
          <w:bCs/>
          <w:lang w:val="ru-RU"/>
        </w:rPr>
        <w:t>до</w:t>
      </w:r>
      <w:r w:rsidR="008A01DD" w:rsidRPr="00103E19">
        <w:rPr>
          <w:rStyle w:val="hps"/>
          <w:bCs/>
          <w:lang w:val="ru-RU"/>
        </w:rPr>
        <w:t xml:space="preserve"> 2030</w:t>
      </w:r>
      <w:r w:rsidR="008A01DD" w:rsidRPr="008A01DD">
        <w:rPr>
          <w:rStyle w:val="hps"/>
          <w:bCs/>
          <w:lang w:val="en-US"/>
        </w:rPr>
        <w:t> </w:t>
      </w:r>
      <w:r w:rsidR="008A01DD">
        <w:rPr>
          <w:rStyle w:val="hps"/>
          <w:bCs/>
          <w:lang w:val="ru-RU"/>
        </w:rPr>
        <w:t>г</w:t>
      </w:r>
      <w:r w:rsidR="008A01DD" w:rsidRPr="00103E19">
        <w:rPr>
          <w:rStyle w:val="hps"/>
          <w:bCs/>
          <w:lang w:val="ru-RU"/>
        </w:rPr>
        <w:t xml:space="preserve">. </w:t>
      </w:r>
      <w:r w:rsidR="008A01DD">
        <w:rPr>
          <w:rStyle w:val="hps"/>
          <w:bCs/>
          <w:lang w:val="ru-RU"/>
        </w:rPr>
        <w:t>в</w:t>
      </w:r>
      <w:r w:rsidR="008A01DD" w:rsidRPr="00103E19">
        <w:rPr>
          <w:rStyle w:val="hps"/>
          <w:bCs/>
          <w:lang w:val="ru-RU"/>
        </w:rPr>
        <w:t xml:space="preserve"> </w:t>
      </w:r>
      <w:r w:rsidR="008A01DD">
        <w:rPr>
          <w:rStyle w:val="hps"/>
          <w:bCs/>
          <w:lang w:val="ru-RU"/>
        </w:rPr>
        <w:t>области</w:t>
      </w:r>
      <w:r w:rsidR="008A01DD" w:rsidRPr="00103E19">
        <w:rPr>
          <w:rStyle w:val="hps"/>
          <w:bCs/>
          <w:lang w:val="ru-RU"/>
        </w:rPr>
        <w:t xml:space="preserve"> </w:t>
      </w:r>
      <w:r w:rsidR="008A01DD">
        <w:rPr>
          <w:rStyle w:val="hps"/>
          <w:bCs/>
          <w:lang w:val="ru-RU"/>
        </w:rPr>
        <w:t>изменения</w:t>
      </w:r>
      <w:r w:rsidR="008A01DD" w:rsidRPr="00103E19">
        <w:rPr>
          <w:rStyle w:val="hps"/>
          <w:bCs/>
          <w:lang w:val="ru-RU"/>
        </w:rPr>
        <w:t xml:space="preserve"> </w:t>
      </w:r>
      <w:r w:rsidR="008A01DD">
        <w:rPr>
          <w:rStyle w:val="hps"/>
          <w:bCs/>
          <w:lang w:val="ru-RU"/>
        </w:rPr>
        <w:t>климата</w:t>
      </w:r>
      <w:r w:rsidR="008A01DD" w:rsidRPr="00103E19">
        <w:rPr>
          <w:rStyle w:val="hps"/>
          <w:bCs/>
          <w:lang w:val="ru-RU"/>
        </w:rPr>
        <w:t xml:space="preserve"> </w:t>
      </w:r>
      <w:r w:rsidR="008A01DD">
        <w:rPr>
          <w:rStyle w:val="hps"/>
          <w:bCs/>
          <w:lang w:val="ru-RU"/>
        </w:rPr>
        <w:t>и</w:t>
      </w:r>
      <w:r w:rsidR="008A01DD" w:rsidRPr="00103E19">
        <w:rPr>
          <w:rStyle w:val="hps"/>
          <w:bCs/>
          <w:lang w:val="ru-RU"/>
        </w:rPr>
        <w:t xml:space="preserve"> </w:t>
      </w:r>
      <w:r w:rsidR="008A01DD">
        <w:rPr>
          <w:rStyle w:val="hps"/>
          <w:bCs/>
          <w:lang w:val="ru-RU"/>
        </w:rPr>
        <w:lastRenderedPageBreak/>
        <w:t>биоразнообразия</w:t>
      </w:r>
      <w:r w:rsidR="008A01DD" w:rsidRPr="00103E19">
        <w:rPr>
          <w:rStyle w:val="hps"/>
          <w:bCs/>
          <w:lang w:val="ru-RU"/>
        </w:rPr>
        <w:t xml:space="preserve"> </w:t>
      </w:r>
      <w:r w:rsidR="008A01DD">
        <w:rPr>
          <w:rStyle w:val="hps"/>
          <w:bCs/>
          <w:lang w:val="ru-RU"/>
        </w:rPr>
        <w:t>с</w:t>
      </w:r>
      <w:r w:rsidR="008A01DD" w:rsidRPr="00103E19">
        <w:rPr>
          <w:rStyle w:val="hps"/>
          <w:bCs/>
          <w:lang w:val="ru-RU"/>
        </w:rPr>
        <w:t xml:space="preserve"> </w:t>
      </w:r>
      <w:r w:rsidR="008A01DD">
        <w:rPr>
          <w:rStyle w:val="hps"/>
          <w:bCs/>
          <w:lang w:val="ru-RU"/>
        </w:rPr>
        <w:t>учетом</w:t>
      </w:r>
      <w:r w:rsidR="008A01DD" w:rsidRPr="00103E19">
        <w:rPr>
          <w:rStyle w:val="hps"/>
          <w:bCs/>
          <w:lang w:val="ru-RU"/>
        </w:rPr>
        <w:t xml:space="preserve"> </w:t>
      </w:r>
      <w:r w:rsidR="008A01DD">
        <w:rPr>
          <w:rStyle w:val="hps"/>
          <w:bCs/>
          <w:lang w:val="ru-RU"/>
        </w:rPr>
        <w:t>новых</w:t>
      </w:r>
      <w:r w:rsidR="008A01DD" w:rsidRPr="00103E19">
        <w:rPr>
          <w:rStyle w:val="hps"/>
          <w:bCs/>
          <w:lang w:val="ru-RU"/>
        </w:rPr>
        <w:t xml:space="preserve"> </w:t>
      </w:r>
      <w:r w:rsidR="008A01DD">
        <w:rPr>
          <w:rStyle w:val="hps"/>
          <w:bCs/>
          <w:lang w:val="ru-RU"/>
        </w:rPr>
        <w:t>возможностей</w:t>
      </w:r>
      <w:r w:rsidR="008A01DD" w:rsidRPr="00103E19">
        <w:rPr>
          <w:rStyle w:val="hps"/>
          <w:bCs/>
          <w:lang w:val="ru-RU"/>
        </w:rPr>
        <w:t xml:space="preserve">, </w:t>
      </w:r>
      <w:r w:rsidR="008A01DD">
        <w:rPr>
          <w:rStyle w:val="hps"/>
          <w:bCs/>
          <w:lang w:val="ru-RU"/>
        </w:rPr>
        <w:t>возникающих</w:t>
      </w:r>
      <w:r w:rsidR="008A01DD" w:rsidRPr="00103E19">
        <w:rPr>
          <w:rStyle w:val="hps"/>
          <w:bCs/>
          <w:lang w:val="ru-RU"/>
        </w:rPr>
        <w:t xml:space="preserve"> </w:t>
      </w:r>
      <w:r w:rsidR="008A01DD">
        <w:rPr>
          <w:rStyle w:val="hps"/>
          <w:bCs/>
          <w:lang w:val="ru-RU"/>
        </w:rPr>
        <w:t>в</w:t>
      </w:r>
      <w:r w:rsidR="008A01DD" w:rsidRPr="00103E19">
        <w:rPr>
          <w:rStyle w:val="hps"/>
          <w:bCs/>
          <w:lang w:val="ru-RU"/>
        </w:rPr>
        <w:t xml:space="preserve"> </w:t>
      </w:r>
      <w:r w:rsidR="008A01DD">
        <w:rPr>
          <w:rStyle w:val="hps"/>
          <w:bCs/>
          <w:lang w:val="ru-RU"/>
        </w:rPr>
        <w:t>контексте</w:t>
      </w:r>
      <w:r w:rsidR="008A01DD" w:rsidRPr="00103E19">
        <w:rPr>
          <w:rStyle w:val="hps"/>
          <w:bCs/>
          <w:lang w:val="ru-RU"/>
        </w:rPr>
        <w:t xml:space="preserve"> </w:t>
      </w:r>
      <w:r w:rsidR="00103E19">
        <w:rPr>
          <w:rStyle w:val="hps"/>
          <w:bCs/>
          <w:lang w:val="ru-RU"/>
        </w:rPr>
        <w:t>Рамочной программы в области биоразнообразия на период после 2020 г. Конвенции о биологическом разнообразии.</w:t>
      </w:r>
    </w:p>
    <w:p w:rsidR="00CE26EE" w:rsidRPr="00224EEE" w:rsidRDefault="00493B00" w:rsidP="001740D7">
      <w:pPr>
        <w:pStyle w:val="Titre2"/>
        <w:tabs>
          <w:tab w:val="left" w:pos="567"/>
        </w:tabs>
        <w:snapToGrid w:val="0"/>
        <w:spacing w:before="360" w:after="240"/>
        <w:ind w:left="567"/>
        <w:jc w:val="both"/>
        <w:rPr>
          <w:rStyle w:val="hps"/>
          <w:rFonts w:cs="Arial"/>
          <w:bCs w:val="0"/>
          <w:iCs w:val="0"/>
          <w:sz w:val="22"/>
          <w:szCs w:val="22"/>
          <w:lang w:val="ru-RU"/>
        </w:rPr>
      </w:pPr>
      <w:r>
        <w:rPr>
          <w:rFonts w:ascii="Arial" w:hAnsi="Arial" w:cs="Arial"/>
          <w:bCs w:val="0"/>
          <w:i w:val="0"/>
          <w:iCs w:val="0"/>
          <w:snapToGrid w:val="0"/>
          <w:sz w:val="22"/>
          <w:szCs w:val="22"/>
          <w:lang w:val="ru-RU" w:eastAsia="en-US"/>
        </w:rPr>
        <w:t>Ожидаемый</w:t>
      </w:r>
      <w:r w:rsidRPr="00224EEE">
        <w:rPr>
          <w:rFonts w:ascii="Arial" w:hAnsi="Arial" w:cs="Arial"/>
          <w:bCs w:val="0"/>
          <w:i w:val="0"/>
          <w:iCs w:val="0"/>
          <w:snapToGrid w:val="0"/>
          <w:sz w:val="22"/>
          <w:szCs w:val="22"/>
          <w:lang w:val="ru-RU" w:eastAsia="en-US"/>
        </w:rPr>
        <w:t xml:space="preserve"> </w:t>
      </w:r>
      <w:r>
        <w:rPr>
          <w:rFonts w:ascii="Arial" w:hAnsi="Arial" w:cs="Arial"/>
          <w:bCs w:val="0"/>
          <w:i w:val="0"/>
          <w:iCs w:val="0"/>
          <w:snapToGrid w:val="0"/>
          <w:sz w:val="22"/>
          <w:szCs w:val="22"/>
          <w:lang w:val="ru-RU" w:eastAsia="en-US"/>
        </w:rPr>
        <w:t>результат</w:t>
      </w:r>
      <w:r w:rsidR="00CE26EE" w:rsidRPr="00E07554">
        <w:rPr>
          <w:rFonts w:ascii="Arial" w:hAnsi="Arial" w:cs="Arial"/>
          <w:bCs w:val="0"/>
          <w:i w:val="0"/>
          <w:iCs w:val="0"/>
          <w:snapToGrid w:val="0"/>
          <w:sz w:val="22"/>
          <w:szCs w:val="22"/>
          <w:lang w:val="en-GB" w:eastAsia="en-US"/>
        </w:rPr>
        <w:t> </w:t>
      </w:r>
      <w:r w:rsidR="00CE26EE" w:rsidRPr="00224EEE">
        <w:rPr>
          <w:rFonts w:ascii="Arial" w:hAnsi="Arial" w:cs="Arial"/>
          <w:bCs w:val="0"/>
          <w:i w:val="0"/>
          <w:iCs w:val="0"/>
          <w:snapToGrid w:val="0"/>
          <w:sz w:val="22"/>
          <w:szCs w:val="22"/>
          <w:lang w:val="ru-RU" w:eastAsia="en-US"/>
        </w:rPr>
        <w:t xml:space="preserve">4: </w:t>
      </w:r>
      <w:r w:rsidR="00224EEE">
        <w:rPr>
          <w:rFonts w:ascii="Arial" w:hAnsi="Arial" w:cs="Arial"/>
          <w:bCs w:val="0"/>
          <w:i w:val="0"/>
          <w:iCs w:val="0"/>
          <w:snapToGrid w:val="0"/>
          <w:sz w:val="22"/>
          <w:szCs w:val="22"/>
          <w:lang w:val="ru-RU" w:eastAsia="en-US"/>
        </w:rPr>
        <w:t>Продвижение</w:t>
      </w:r>
      <w:r w:rsidR="00224EEE" w:rsidRPr="00224EEE">
        <w:rPr>
          <w:rFonts w:ascii="Arial" w:hAnsi="Arial" w:cs="Arial"/>
          <w:bCs w:val="0"/>
          <w:i w:val="0"/>
          <w:iCs w:val="0"/>
          <w:snapToGrid w:val="0"/>
          <w:sz w:val="22"/>
          <w:szCs w:val="22"/>
          <w:lang w:val="ru-RU" w:eastAsia="en-US"/>
        </w:rPr>
        <w:t xml:space="preserve"> </w:t>
      </w:r>
      <w:r w:rsidR="00224EEE">
        <w:rPr>
          <w:rFonts w:ascii="Arial" w:hAnsi="Arial" w:cs="Arial"/>
          <w:bCs w:val="0"/>
          <w:i w:val="0"/>
          <w:iCs w:val="0"/>
          <w:snapToGrid w:val="0"/>
          <w:sz w:val="22"/>
          <w:szCs w:val="22"/>
          <w:lang w:val="ru-RU" w:eastAsia="en-US"/>
        </w:rPr>
        <w:t>целей</w:t>
      </w:r>
      <w:r w:rsidR="00224EEE" w:rsidRPr="00224EEE">
        <w:rPr>
          <w:rFonts w:ascii="Arial" w:hAnsi="Arial" w:cs="Arial"/>
          <w:bCs w:val="0"/>
          <w:i w:val="0"/>
          <w:iCs w:val="0"/>
          <w:snapToGrid w:val="0"/>
          <w:sz w:val="22"/>
          <w:szCs w:val="22"/>
          <w:lang w:val="ru-RU" w:eastAsia="en-US"/>
        </w:rPr>
        <w:t xml:space="preserve"> </w:t>
      </w:r>
      <w:r w:rsidR="00224EEE">
        <w:rPr>
          <w:rFonts w:ascii="Arial" w:hAnsi="Arial" w:cs="Arial"/>
          <w:bCs w:val="0"/>
          <w:i w:val="0"/>
          <w:iCs w:val="0"/>
          <w:snapToGrid w:val="0"/>
          <w:sz w:val="22"/>
          <w:szCs w:val="22"/>
          <w:lang w:val="ru-RU" w:eastAsia="en-US"/>
        </w:rPr>
        <w:t>Конвенции</w:t>
      </w:r>
      <w:r w:rsidR="00224EEE" w:rsidRPr="00224EEE">
        <w:rPr>
          <w:rFonts w:ascii="Arial" w:hAnsi="Arial" w:cs="Arial"/>
          <w:bCs w:val="0"/>
          <w:i w:val="0"/>
          <w:iCs w:val="0"/>
          <w:snapToGrid w:val="0"/>
          <w:sz w:val="22"/>
          <w:szCs w:val="22"/>
          <w:lang w:val="ru-RU" w:eastAsia="en-US"/>
        </w:rPr>
        <w:t xml:space="preserve"> </w:t>
      </w:r>
      <w:r w:rsidR="00224EEE">
        <w:rPr>
          <w:rFonts w:ascii="Arial" w:hAnsi="Arial" w:cs="Arial"/>
          <w:bCs w:val="0"/>
          <w:i w:val="0"/>
          <w:iCs w:val="0"/>
          <w:snapToGrid w:val="0"/>
          <w:sz w:val="22"/>
          <w:szCs w:val="22"/>
          <w:lang w:val="ru-RU" w:eastAsia="en-US"/>
        </w:rPr>
        <w:t>посредством</w:t>
      </w:r>
      <w:r w:rsidR="00224EEE" w:rsidRPr="00224EEE">
        <w:rPr>
          <w:rFonts w:ascii="Arial" w:hAnsi="Arial" w:cs="Arial"/>
          <w:bCs w:val="0"/>
          <w:i w:val="0"/>
          <w:iCs w:val="0"/>
          <w:snapToGrid w:val="0"/>
          <w:sz w:val="22"/>
          <w:szCs w:val="22"/>
          <w:lang w:val="ru-RU" w:eastAsia="en-US"/>
        </w:rPr>
        <w:t xml:space="preserve"> </w:t>
      </w:r>
      <w:r w:rsidR="00224EEE">
        <w:rPr>
          <w:rFonts w:ascii="Arial" w:hAnsi="Arial" w:cs="Arial"/>
          <w:bCs w:val="0"/>
          <w:i w:val="0"/>
          <w:iCs w:val="0"/>
          <w:snapToGrid w:val="0"/>
          <w:sz w:val="22"/>
          <w:szCs w:val="22"/>
          <w:lang w:val="ru-RU" w:eastAsia="en-US"/>
        </w:rPr>
        <w:t>повышения осведомленности и информирования</w:t>
      </w:r>
    </w:p>
    <w:p w:rsidR="00E07554" w:rsidRPr="00B701C9" w:rsidRDefault="00224EEE" w:rsidP="00E63170">
      <w:pPr>
        <w:pStyle w:val="COMPara"/>
        <w:numPr>
          <w:ilvl w:val="0"/>
          <w:numId w:val="5"/>
        </w:numPr>
        <w:tabs>
          <w:tab w:val="left" w:pos="567"/>
        </w:tabs>
        <w:ind w:left="567" w:hanging="567"/>
        <w:jc w:val="both"/>
        <w:rPr>
          <w:bCs/>
          <w:lang w:val="ru-RU"/>
        </w:rPr>
      </w:pPr>
      <w:r>
        <w:rPr>
          <w:bCs/>
          <w:lang w:val="ru-RU"/>
        </w:rPr>
        <w:t>Одной</w:t>
      </w:r>
      <w:r w:rsidRPr="00224EEE">
        <w:rPr>
          <w:bCs/>
          <w:lang w:val="ru-RU"/>
        </w:rPr>
        <w:t xml:space="preserve"> </w:t>
      </w:r>
      <w:r>
        <w:rPr>
          <w:bCs/>
          <w:lang w:val="ru-RU"/>
        </w:rPr>
        <w:t>из</w:t>
      </w:r>
      <w:r w:rsidRPr="00224EEE">
        <w:rPr>
          <w:bCs/>
          <w:lang w:val="ru-RU"/>
        </w:rPr>
        <w:t xml:space="preserve"> </w:t>
      </w:r>
      <w:r>
        <w:rPr>
          <w:bCs/>
          <w:lang w:val="ru-RU"/>
        </w:rPr>
        <w:t>основных</w:t>
      </w:r>
      <w:r w:rsidRPr="00224EEE">
        <w:rPr>
          <w:bCs/>
          <w:lang w:val="ru-RU"/>
        </w:rPr>
        <w:t xml:space="preserve"> </w:t>
      </w:r>
      <w:r>
        <w:rPr>
          <w:bCs/>
          <w:lang w:val="ru-RU"/>
        </w:rPr>
        <w:t>целей</w:t>
      </w:r>
      <w:r w:rsidRPr="00224EEE">
        <w:rPr>
          <w:bCs/>
          <w:lang w:val="ru-RU"/>
        </w:rPr>
        <w:t xml:space="preserve"> </w:t>
      </w:r>
      <w:r>
        <w:rPr>
          <w:bCs/>
          <w:lang w:val="ru-RU"/>
        </w:rPr>
        <w:t>Конвенции</w:t>
      </w:r>
      <w:r w:rsidRPr="00224EEE">
        <w:rPr>
          <w:bCs/>
          <w:lang w:val="ru-RU"/>
        </w:rPr>
        <w:t xml:space="preserve">, </w:t>
      </w:r>
      <w:r>
        <w:rPr>
          <w:bCs/>
          <w:lang w:val="ru-RU"/>
        </w:rPr>
        <w:t>определенной</w:t>
      </w:r>
      <w:r w:rsidRPr="00224EEE">
        <w:rPr>
          <w:bCs/>
          <w:lang w:val="ru-RU"/>
        </w:rPr>
        <w:t xml:space="preserve"> </w:t>
      </w:r>
      <w:r>
        <w:rPr>
          <w:bCs/>
          <w:lang w:val="ru-RU"/>
        </w:rPr>
        <w:t>в</w:t>
      </w:r>
      <w:r w:rsidRPr="00224EEE">
        <w:rPr>
          <w:bCs/>
          <w:lang w:val="ru-RU"/>
        </w:rPr>
        <w:t xml:space="preserve"> </w:t>
      </w:r>
      <w:r>
        <w:rPr>
          <w:bCs/>
          <w:lang w:val="ru-RU"/>
        </w:rPr>
        <w:t>ее</w:t>
      </w:r>
      <w:r w:rsidRPr="00224EEE">
        <w:rPr>
          <w:bCs/>
          <w:lang w:val="ru-RU"/>
        </w:rPr>
        <w:t xml:space="preserve"> </w:t>
      </w:r>
      <w:r>
        <w:rPr>
          <w:bCs/>
          <w:lang w:val="ru-RU"/>
        </w:rPr>
        <w:t>статье</w:t>
      </w:r>
      <w:r w:rsidRPr="00224EEE">
        <w:rPr>
          <w:bCs/>
          <w:lang w:val="en-US"/>
        </w:rPr>
        <w:t> </w:t>
      </w:r>
      <w:r w:rsidRPr="00224EEE">
        <w:rPr>
          <w:bCs/>
          <w:lang w:val="ru-RU"/>
        </w:rPr>
        <w:t xml:space="preserve">1, </w:t>
      </w:r>
      <w:r>
        <w:rPr>
          <w:bCs/>
          <w:lang w:val="ru-RU"/>
        </w:rPr>
        <w:t>является</w:t>
      </w:r>
      <w:r w:rsidRPr="00224EEE">
        <w:rPr>
          <w:bCs/>
          <w:lang w:val="ru-RU"/>
        </w:rPr>
        <w:t xml:space="preserve"> </w:t>
      </w:r>
      <w:r>
        <w:rPr>
          <w:bCs/>
          <w:lang w:val="ru-RU"/>
        </w:rPr>
        <w:t>повышение осведомленности о важности нематериального культурного наследия на</w:t>
      </w:r>
      <w:r w:rsidRPr="00224EEE">
        <w:rPr>
          <w:bCs/>
          <w:lang w:val="ru-RU"/>
        </w:rPr>
        <w:t xml:space="preserve"> </w:t>
      </w:r>
      <w:r>
        <w:rPr>
          <w:bCs/>
          <w:lang w:val="ru-RU"/>
        </w:rPr>
        <w:t>местном</w:t>
      </w:r>
      <w:r w:rsidRPr="00224EEE">
        <w:rPr>
          <w:bCs/>
          <w:lang w:val="ru-RU"/>
        </w:rPr>
        <w:t xml:space="preserve">, </w:t>
      </w:r>
      <w:r>
        <w:rPr>
          <w:bCs/>
          <w:lang w:val="ru-RU"/>
        </w:rPr>
        <w:t>национальном</w:t>
      </w:r>
      <w:r w:rsidRPr="00224EEE">
        <w:rPr>
          <w:bCs/>
          <w:lang w:val="ru-RU"/>
        </w:rPr>
        <w:t xml:space="preserve"> </w:t>
      </w:r>
      <w:r>
        <w:rPr>
          <w:bCs/>
          <w:lang w:val="ru-RU"/>
        </w:rPr>
        <w:t>и</w:t>
      </w:r>
      <w:r w:rsidRPr="00224EEE">
        <w:rPr>
          <w:bCs/>
          <w:lang w:val="ru-RU"/>
        </w:rPr>
        <w:t xml:space="preserve"> </w:t>
      </w:r>
      <w:r>
        <w:rPr>
          <w:bCs/>
          <w:lang w:val="ru-RU"/>
        </w:rPr>
        <w:t>международном</w:t>
      </w:r>
      <w:r w:rsidRPr="00224EEE">
        <w:rPr>
          <w:bCs/>
          <w:lang w:val="ru-RU"/>
        </w:rPr>
        <w:t xml:space="preserve"> </w:t>
      </w:r>
      <w:r>
        <w:rPr>
          <w:bCs/>
          <w:lang w:val="ru-RU"/>
        </w:rPr>
        <w:t>уровнях. Основываясь</w:t>
      </w:r>
      <w:r w:rsidRPr="0036677C">
        <w:rPr>
          <w:bCs/>
          <w:lang w:val="ru-RU"/>
        </w:rPr>
        <w:t xml:space="preserve"> </w:t>
      </w:r>
      <w:r>
        <w:rPr>
          <w:bCs/>
          <w:lang w:val="ru-RU"/>
        </w:rPr>
        <w:t>на</w:t>
      </w:r>
      <w:r w:rsidRPr="0036677C">
        <w:rPr>
          <w:bCs/>
          <w:lang w:val="ru-RU"/>
        </w:rPr>
        <w:t xml:space="preserve"> </w:t>
      </w:r>
      <w:r w:rsidR="0036677C">
        <w:rPr>
          <w:bCs/>
          <w:lang w:val="ru-RU"/>
        </w:rPr>
        <w:t>деятельности</w:t>
      </w:r>
      <w:r w:rsidR="0036677C" w:rsidRPr="0036677C">
        <w:rPr>
          <w:bCs/>
          <w:lang w:val="ru-RU"/>
        </w:rPr>
        <w:t xml:space="preserve">, </w:t>
      </w:r>
      <w:r w:rsidR="0036677C">
        <w:rPr>
          <w:bCs/>
          <w:lang w:val="ru-RU"/>
        </w:rPr>
        <w:t>осуществлявшейся</w:t>
      </w:r>
      <w:r w:rsidR="0036677C" w:rsidRPr="0036677C">
        <w:rPr>
          <w:bCs/>
          <w:lang w:val="ru-RU"/>
        </w:rPr>
        <w:t xml:space="preserve"> </w:t>
      </w:r>
      <w:r w:rsidR="0036677C">
        <w:rPr>
          <w:bCs/>
          <w:lang w:val="ru-RU"/>
        </w:rPr>
        <w:t>в</w:t>
      </w:r>
      <w:r w:rsidR="0036677C" w:rsidRPr="0036677C">
        <w:rPr>
          <w:bCs/>
          <w:lang w:val="ru-RU"/>
        </w:rPr>
        <w:t xml:space="preserve"> </w:t>
      </w:r>
      <w:r w:rsidR="0036677C">
        <w:rPr>
          <w:bCs/>
          <w:lang w:val="ru-RU"/>
        </w:rPr>
        <w:t>предыдущем</w:t>
      </w:r>
      <w:r w:rsidR="0036677C" w:rsidRPr="0036677C">
        <w:rPr>
          <w:bCs/>
          <w:lang w:val="ru-RU"/>
        </w:rPr>
        <w:t xml:space="preserve"> </w:t>
      </w:r>
      <w:r w:rsidR="0036677C">
        <w:rPr>
          <w:bCs/>
          <w:lang w:val="ru-RU"/>
        </w:rPr>
        <w:t>двухлетнем</w:t>
      </w:r>
      <w:r w:rsidR="0036677C" w:rsidRPr="0036677C">
        <w:rPr>
          <w:bCs/>
          <w:lang w:val="ru-RU"/>
        </w:rPr>
        <w:t xml:space="preserve"> </w:t>
      </w:r>
      <w:r w:rsidR="0036677C">
        <w:rPr>
          <w:bCs/>
          <w:lang w:val="ru-RU"/>
        </w:rPr>
        <w:t>периоде</w:t>
      </w:r>
      <w:r w:rsidR="0036677C" w:rsidRPr="0036677C">
        <w:rPr>
          <w:bCs/>
          <w:lang w:val="ru-RU"/>
        </w:rPr>
        <w:t xml:space="preserve">, </w:t>
      </w:r>
      <w:r w:rsidR="0036677C">
        <w:rPr>
          <w:bCs/>
          <w:lang w:val="ru-RU"/>
        </w:rPr>
        <w:t>Секретариат</w:t>
      </w:r>
      <w:r w:rsidR="0036677C" w:rsidRPr="0036677C">
        <w:rPr>
          <w:bCs/>
          <w:lang w:val="ru-RU"/>
        </w:rPr>
        <w:t xml:space="preserve"> </w:t>
      </w:r>
      <w:r w:rsidR="0036677C">
        <w:rPr>
          <w:bCs/>
          <w:lang w:val="ru-RU"/>
        </w:rPr>
        <w:t>продолжит</w:t>
      </w:r>
      <w:r w:rsidR="0036677C" w:rsidRPr="0036677C">
        <w:rPr>
          <w:bCs/>
          <w:lang w:val="ru-RU"/>
        </w:rPr>
        <w:t xml:space="preserve"> </w:t>
      </w:r>
      <w:r w:rsidR="0036677C">
        <w:rPr>
          <w:bCs/>
          <w:lang w:val="ru-RU"/>
        </w:rPr>
        <w:t>инициировать</w:t>
      </w:r>
      <w:r w:rsidR="0036677C" w:rsidRPr="0036677C">
        <w:rPr>
          <w:bCs/>
          <w:lang w:val="ru-RU"/>
        </w:rPr>
        <w:t xml:space="preserve"> </w:t>
      </w:r>
      <w:r w:rsidR="0036677C">
        <w:rPr>
          <w:bCs/>
          <w:lang w:val="ru-RU"/>
        </w:rPr>
        <w:t>коммуникационную</w:t>
      </w:r>
      <w:r w:rsidR="0036677C" w:rsidRPr="0036677C">
        <w:rPr>
          <w:bCs/>
          <w:lang w:val="ru-RU"/>
        </w:rPr>
        <w:t xml:space="preserve"> </w:t>
      </w:r>
      <w:r w:rsidR="0036677C">
        <w:rPr>
          <w:bCs/>
          <w:lang w:val="ru-RU"/>
        </w:rPr>
        <w:t>деятельность</w:t>
      </w:r>
      <w:r w:rsidR="0036677C" w:rsidRPr="0036677C">
        <w:rPr>
          <w:bCs/>
          <w:lang w:val="ru-RU"/>
        </w:rPr>
        <w:t xml:space="preserve"> </w:t>
      </w:r>
      <w:r w:rsidR="0036677C">
        <w:rPr>
          <w:bCs/>
          <w:lang w:val="ru-RU"/>
        </w:rPr>
        <w:t>по повышению осведомленности и информированию на всех уровнях, в особенности международном. Кроме</w:t>
      </w:r>
      <w:r w:rsidR="0036677C" w:rsidRPr="0036677C">
        <w:rPr>
          <w:bCs/>
          <w:lang w:val="ru-RU"/>
        </w:rPr>
        <w:t xml:space="preserve"> </w:t>
      </w:r>
      <w:r w:rsidR="0036677C">
        <w:rPr>
          <w:bCs/>
          <w:lang w:val="ru-RU"/>
        </w:rPr>
        <w:t>того</w:t>
      </w:r>
      <w:r w:rsidR="0036677C" w:rsidRPr="0036677C">
        <w:rPr>
          <w:bCs/>
          <w:lang w:val="ru-RU"/>
        </w:rPr>
        <w:t xml:space="preserve">, </w:t>
      </w:r>
      <w:r w:rsidR="0036677C">
        <w:rPr>
          <w:bCs/>
          <w:lang w:val="ru-RU"/>
        </w:rPr>
        <w:t>ключевое значение в содействии достижению целей Конвенции по-прежнему будет иметь развитие</w:t>
      </w:r>
      <w:r w:rsidR="0036677C" w:rsidRPr="0036677C">
        <w:rPr>
          <w:bCs/>
          <w:lang w:val="ru-RU"/>
        </w:rPr>
        <w:t xml:space="preserve"> </w:t>
      </w:r>
      <w:r w:rsidR="0036677C">
        <w:rPr>
          <w:bCs/>
          <w:lang w:val="ru-RU"/>
        </w:rPr>
        <w:t>стратегического</w:t>
      </w:r>
      <w:r w:rsidR="0036677C" w:rsidRPr="0036677C">
        <w:rPr>
          <w:bCs/>
          <w:lang w:val="ru-RU"/>
        </w:rPr>
        <w:t xml:space="preserve"> </w:t>
      </w:r>
      <w:r w:rsidR="0036677C">
        <w:rPr>
          <w:bCs/>
          <w:lang w:val="ru-RU"/>
        </w:rPr>
        <w:t>и</w:t>
      </w:r>
      <w:r w:rsidR="0036677C" w:rsidRPr="0036677C">
        <w:rPr>
          <w:bCs/>
          <w:lang w:val="ru-RU"/>
        </w:rPr>
        <w:t xml:space="preserve"> </w:t>
      </w:r>
      <w:r w:rsidR="0036677C">
        <w:rPr>
          <w:bCs/>
          <w:lang w:val="ru-RU"/>
        </w:rPr>
        <w:t>эффективного</w:t>
      </w:r>
      <w:r w:rsidR="0036677C" w:rsidRPr="0036677C">
        <w:rPr>
          <w:bCs/>
          <w:lang w:val="ru-RU"/>
        </w:rPr>
        <w:t xml:space="preserve"> </w:t>
      </w:r>
      <w:r w:rsidR="0036677C">
        <w:rPr>
          <w:bCs/>
          <w:lang w:val="ru-RU"/>
        </w:rPr>
        <w:t>институционального</w:t>
      </w:r>
      <w:r w:rsidR="0036677C" w:rsidRPr="0036677C">
        <w:rPr>
          <w:bCs/>
          <w:lang w:val="ru-RU"/>
        </w:rPr>
        <w:t xml:space="preserve"> </w:t>
      </w:r>
      <w:r w:rsidR="0036677C">
        <w:rPr>
          <w:bCs/>
          <w:lang w:val="ru-RU"/>
        </w:rPr>
        <w:t>партнерства. В</w:t>
      </w:r>
      <w:r w:rsidR="0036677C" w:rsidRPr="00B701C9">
        <w:rPr>
          <w:bCs/>
          <w:lang w:val="ru-RU"/>
        </w:rPr>
        <w:t xml:space="preserve"> </w:t>
      </w:r>
      <w:r w:rsidR="0036677C">
        <w:rPr>
          <w:bCs/>
          <w:lang w:val="ru-RU"/>
        </w:rPr>
        <w:t>этой</w:t>
      </w:r>
      <w:r w:rsidR="0036677C" w:rsidRPr="00B701C9">
        <w:rPr>
          <w:bCs/>
          <w:lang w:val="ru-RU"/>
        </w:rPr>
        <w:t xml:space="preserve"> </w:t>
      </w:r>
      <w:r w:rsidR="0036677C">
        <w:rPr>
          <w:bCs/>
          <w:lang w:val="ru-RU"/>
        </w:rPr>
        <w:t>связи</w:t>
      </w:r>
      <w:r w:rsidR="0036677C" w:rsidRPr="00B701C9">
        <w:rPr>
          <w:bCs/>
          <w:lang w:val="ru-RU"/>
        </w:rPr>
        <w:t xml:space="preserve"> </w:t>
      </w:r>
      <w:r w:rsidR="0036677C">
        <w:rPr>
          <w:bCs/>
          <w:lang w:val="ru-RU"/>
        </w:rPr>
        <w:t>Секретариат</w:t>
      </w:r>
      <w:r w:rsidR="0036677C" w:rsidRPr="00B701C9">
        <w:rPr>
          <w:bCs/>
          <w:lang w:val="ru-RU"/>
        </w:rPr>
        <w:t xml:space="preserve"> </w:t>
      </w:r>
      <w:r w:rsidR="0036677C">
        <w:rPr>
          <w:bCs/>
          <w:lang w:val="ru-RU"/>
        </w:rPr>
        <w:t>планирует</w:t>
      </w:r>
      <w:r w:rsidR="0036677C" w:rsidRPr="00B701C9">
        <w:rPr>
          <w:bCs/>
          <w:lang w:val="ru-RU"/>
        </w:rPr>
        <w:t xml:space="preserve"> </w:t>
      </w:r>
      <w:r w:rsidR="0036677C">
        <w:rPr>
          <w:bCs/>
          <w:lang w:val="ru-RU"/>
        </w:rPr>
        <w:t>активизировать</w:t>
      </w:r>
      <w:r w:rsidR="0036677C" w:rsidRPr="00B701C9">
        <w:rPr>
          <w:bCs/>
          <w:lang w:val="ru-RU"/>
        </w:rPr>
        <w:t xml:space="preserve"> </w:t>
      </w:r>
      <w:r w:rsidR="0036677C">
        <w:rPr>
          <w:bCs/>
          <w:lang w:val="ru-RU"/>
        </w:rPr>
        <w:t>усилия</w:t>
      </w:r>
      <w:r w:rsidR="0036677C" w:rsidRPr="00B701C9">
        <w:rPr>
          <w:bCs/>
          <w:lang w:val="ru-RU"/>
        </w:rPr>
        <w:t xml:space="preserve"> </w:t>
      </w:r>
      <w:r w:rsidR="0036677C">
        <w:rPr>
          <w:bCs/>
          <w:lang w:val="ru-RU"/>
        </w:rPr>
        <w:t>по</w:t>
      </w:r>
      <w:r w:rsidR="0036677C" w:rsidRPr="00B701C9">
        <w:rPr>
          <w:bCs/>
          <w:lang w:val="ru-RU"/>
        </w:rPr>
        <w:t xml:space="preserve"> </w:t>
      </w:r>
      <w:r w:rsidR="0036677C">
        <w:rPr>
          <w:bCs/>
          <w:lang w:val="ru-RU"/>
        </w:rPr>
        <w:t>изысканию</w:t>
      </w:r>
      <w:r w:rsidR="0036677C" w:rsidRPr="00B701C9">
        <w:rPr>
          <w:bCs/>
          <w:lang w:val="ru-RU"/>
        </w:rPr>
        <w:t xml:space="preserve"> </w:t>
      </w:r>
      <w:r w:rsidR="0036677C">
        <w:rPr>
          <w:bCs/>
          <w:lang w:val="ru-RU"/>
        </w:rPr>
        <w:t>средств</w:t>
      </w:r>
      <w:r w:rsidR="0036677C" w:rsidRPr="00B701C9">
        <w:rPr>
          <w:bCs/>
          <w:lang w:val="ru-RU"/>
        </w:rPr>
        <w:t xml:space="preserve"> </w:t>
      </w:r>
      <w:r w:rsidR="00D34223">
        <w:rPr>
          <w:bCs/>
          <w:lang w:val="ru-RU"/>
        </w:rPr>
        <w:t xml:space="preserve">для </w:t>
      </w:r>
      <w:r w:rsidR="00B701C9">
        <w:rPr>
          <w:bCs/>
          <w:lang w:val="ru-RU"/>
        </w:rPr>
        <w:t>увеличения</w:t>
      </w:r>
      <w:r w:rsidR="00B701C9" w:rsidRPr="00B701C9">
        <w:rPr>
          <w:bCs/>
          <w:lang w:val="ru-RU"/>
        </w:rPr>
        <w:t xml:space="preserve"> </w:t>
      </w:r>
      <w:r w:rsidR="00B701C9">
        <w:rPr>
          <w:bCs/>
          <w:lang w:val="ru-RU"/>
        </w:rPr>
        <w:t>поступления</w:t>
      </w:r>
      <w:r w:rsidR="00B701C9" w:rsidRPr="00B701C9">
        <w:rPr>
          <w:bCs/>
          <w:lang w:val="ru-RU"/>
        </w:rPr>
        <w:t xml:space="preserve"> </w:t>
      </w:r>
      <w:r w:rsidR="00B701C9">
        <w:rPr>
          <w:bCs/>
          <w:lang w:val="ru-RU"/>
        </w:rPr>
        <w:t>финансовых</w:t>
      </w:r>
      <w:r w:rsidR="00B701C9" w:rsidRPr="00B701C9">
        <w:rPr>
          <w:bCs/>
          <w:lang w:val="ru-RU"/>
        </w:rPr>
        <w:t xml:space="preserve"> </w:t>
      </w:r>
      <w:r w:rsidR="00B701C9">
        <w:rPr>
          <w:bCs/>
          <w:lang w:val="ru-RU"/>
        </w:rPr>
        <w:t>ресурсов</w:t>
      </w:r>
      <w:r w:rsidR="00B701C9" w:rsidRPr="00B701C9">
        <w:rPr>
          <w:bCs/>
          <w:lang w:val="ru-RU"/>
        </w:rPr>
        <w:t xml:space="preserve"> </w:t>
      </w:r>
      <w:r w:rsidR="00B701C9">
        <w:rPr>
          <w:bCs/>
          <w:lang w:val="ru-RU"/>
        </w:rPr>
        <w:t>для выполнения Конвенции.</w:t>
      </w:r>
    </w:p>
    <w:p w:rsidR="00E07554" w:rsidRPr="00F548C7" w:rsidRDefault="00F34C2F" w:rsidP="00C21695">
      <w:pPr>
        <w:pStyle w:val="COMPara"/>
        <w:numPr>
          <w:ilvl w:val="0"/>
          <w:numId w:val="5"/>
        </w:numPr>
        <w:tabs>
          <w:tab w:val="left" w:pos="567"/>
        </w:tabs>
        <w:ind w:left="567" w:hanging="567"/>
        <w:jc w:val="both"/>
        <w:rPr>
          <w:bCs/>
          <w:lang w:val="ru-RU"/>
        </w:rPr>
      </w:pPr>
      <w:hyperlink r:id="rId33" w:history="1">
        <w:r w:rsidR="00EB03E2">
          <w:rPr>
            <w:rStyle w:val="Lienhypertexte"/>
            <w:bCs/>
            <w:lang w:val="ru-RU"/>
          </w:rPr>
          <w:t>Веб</w:t>
        </w:r>
        <w:r w:rsidR="00EB03E2" w:rsidRPr="00AF66F8">
          <w:rPr>
            <w:rStyle w:val="Lienhypertexte"/>
            <w:bCs/>
            <w:lang w:val="ru-RU"/>
          </w:rPr>
          <w:t>-</w:t>
        </w:r>
        <w:r w:rsidR="00EB03E2">
          <w:rPr>
            <w:rStyle w:val="Lienhypertexte"/>
            <w:bCs/>
            <w:lang w:val="ru-RU"/>
          </w:rPr>
          <w:t>сайт</w:t>
        </w:r>
        <w:r w:rsidR="00EB03E2" w:rsidRPr="00AF66F8">
          <w:rPr>
            <w:rStyle w:val="Lienhypertexte"/>
            <w:bCs/>
            <w:lang w:val="ru-RU"/>
          </w:rPr>
          <w:t xml:space="preserve"> </w:t>
        </w:r>
        <w:r w:rsidR="00EB03E2">
          <w:rPr>
            <w:rStyle w:val="Lienhypertexte"/>
            <w:bCs/>
            <w:lang w:val="ru-RU"/>
          </w:rPr>
          <w:t>Конвенции</w:t>
        </w:r>
      </w:hyperlink>
      <w:r w:rsidR="00A84608" w:rsidRPr="00AF66F8">
        <w:rPr>
          <w:bCs/>
          <w:lang w:val="ru-RU"/>
        </w:rPr>
        <w:t xml:space="preserve"> </w:t>
      </w:r>
      <w:r w:rsidR="00A84608">
        <w:rPr>
          <w:bCs/>
          <w:lang w:val="ru-RU"/>
        </w:rPr>
        <w:t>является</w:t>
      </w:r>
      <w:r w:rsidR="00A84608" w:rsidRPr="00AF66F8">
        <w:rPr>
          <w:bCs/>
          <w:lang w:val="ru-RU"/>
        </w:rPr>
        <w:t xml:space="preserve"> </w:t>
      </w:r>
      <w:r w:rsidR="00A84608">
        <w:rPr>
          <w:bCs/>
          <w:lang w:val="ru-RU"/>
        </w:rPr>
        <w:t>основой</w:t>
      </w:r>
      <w:r w:rsidR="00A84608" w:rsidRPr="00AF66F8">
        <w:rPr>
          <w:bCs/>
          <w:lang w:val="ru-RU"/>
        </w:rPr>
        <w:t xml:space="preserve"> </w:t>
      </w:r>
      <w:r w:rsidR="00A84608">
        <w:rPr>
          <w:bCs/>
          <w:lang w:val="ru-RU"/>
        </w:rPr>
        <w:t>распространения</w:t>
      </w:r>
      <w:r w:rsidR="00A84608" w:rsidRPr="00AF66F8">
        <w:rPr>
          <w:bCs/>
          <w:lang w:val="ru-RU"/>
        </w:rPr>
        <w:t xml:space="preserve"> </w:t>
      </w:r>
      <w:r w:rsidR="00A84608">
        <w:rPr>
          <w:bCs/>
          <w:lang w:val="ru-RU"/>
        </w:rPr>
        <w:t>информации</w:t>
      </w:r>
      <w:r w:rsidR="00A84608" w:rsidRPr="00AF66F8">
        <w:rPr>
          <w:bCs/>
          <w:lang w:val="ru-RU"/>
        </w:rPr>
        <w:t xml:space="preserve"> </w:t>
      </w:r>
      <w:r w:rsidR="00A84608">
        <w:rPr>
          <w:bCs/>
          <w:lang w:val="ru-RU"/>
        </w:rPr>
        <w:t>о</w:t>
      </w:r>
      <w:r w:rsidR="00A84608" w:rsidRPr="00AF66F8">
        <w:rPr>
          <w:bCs/>
          <w:lang w:val="ru-RU"/>
        </w:rPr>
        <w:t xml:space="preserve"> </w:t>
      </w:r>
      <w:r w:rsidR="00A84608">
        <w:rPr>
          <w:bCs/>
          <w:lang w:val="ru-RU"/>
        </w:rPr>
        <w:t>Конвенции</w:t>
      </w:r>
      <w:r w:rsidR="00A84608" w:rsidRPr="00AF66F8">
        <w:rPr>
          <w:bCs/>
          <w:lang w:val="ru-RU"/>
        </w:rPr>
        <w:t xml:space="preserve"> </w:t>
      </w:r>
      <w:r w:rsidR="00A84608">
        <w:rPr>
          <w:bCs/>
          <w:lang w:val="ru-RU"/>
        </w:rPr>
        <w:t>и</w:t>
      </w:r>
      <w:r w:rsidR="00A84608" w:rsidRPr="00AF66F8">
        <w:rPr>
          <w:bCs/>
          <w:lang w:val="ru-RU"/>
        </w:rPr>
        <w:t xml:space="preserve"> </w:t>
      </w:r>
      <w:r w:rsidR="00A84608">
        <w:rPr>
          <w:bCs/>
          <w:lang w:val="ru-RU"/>
        </w:rPr>
        <w:t>ее</w:t>
      </w:r>
      <w:r w:rsidR="00A84608" w:rsidRPr="00AF66F8">
        <w:rPr>
          <w:bCs/>
          <w:lang w:val="ru-RU"/>
        </w:rPr>
        <w:t xml:space="preserve"> </w:t>
      </w:r>
      <w:r w:rsidR="00A84608">
        <w:rPr>
          <w:bCs/>
          <w:lang w:val="ru-RU"/>
        </w:rPr>
        <w:t>выполнении</w:t>
      </w:r>
      <w:r w:rsidR="00A84608" w:rsidRPr="00AF66F8">
        <w:rPr>
          <w:bCs/>
          <w:lang w:val="ru-RU"/>
        </w:rPr>
        <w:t xml:space="preserve"> – </w:t>
      </w:r>
      <w:r w:rsidR="00A84608">
        <w:rPr>
          <w:bCs/>
          <w:lang w:val="ru-RU"/>
        </w:rPr>
        <w:t>от</w:t>
      </w:r>
      <w:r w:rsidR="00A84608" w:rsidRPr="00AF66F8">
        <w:rPr>
          <w:bCs/>
          <w:lang w:val="ru-RU"/>
        </w:rPr>
        <w:t xml:space="preserve"> </w:t>
      </w:r>
      <w:r w:rsidR="00A84608">
        <w:rPr>
          <w:bCs/>
          <w:lang w:val="ru-RU"/>
        </w:rPr>
        <w:t>работы</w:t>
      </w:r>
      <w:r w:rsidR="00A84608" w:rsidRPr="00AF66F8">
        <w:rPr>
          <w:bCs/>
          <w:lang w:val="ru-RU"/>
        </w:rPr>
        <w:t xml:space="preserve"> </w:t>
      </w:r>
      <w:r w:rsidR="00A84608">
        <w:rPr>
          <w:bCs/>
          <w:lang w:val="ru-RU"/>
        </w:rPr>
        <w:t>руководящих</w:t>
      </w:r>
      <w:r w:rsidR="00A84608" w:rsidRPr="00AF66F8">
        <w:rPr>
          <w:bCs/>
          <w:lang w:val="ru-RU"/>
        </w:rPr>
        <w:t xml:space="preserve"> </w:t>
      </w:r>
      <w:r w:rsidR="00A84608">
        <w:rPr>
          <w:bCs/>
          <w:lang w:val="ru-RU"/>
        </w:rPr>
        <w:t>органов</w:t>
      </w:r>
      <w:r w:rsidR="00AF66F8">
        <w:rPr>
          <w:bCs/>
          <w:lang w:val="ru-RU"/>
        </w:rPr>
        <w:t>,</w:t>
      </w:r>
      <w:r w:rsidR="00A84608" w:rsidRPr="00AF66F8">
        <w:rPr>
          <w:bCs/>
          <w:lang w:val="ru-RU"/>
        </w:rPr>
        <w:t xml:space="preserve"> </w:t>
      </w:r>
      <w:r w:rsidR="00A84608">
        <w:rPr>
          <w:bCs/>
          <w:lang w:val="ru-RU"/>
        </w:rPr>
        <w:t>до</w:t>
      </w:r>
      <w:r w:rsidR="00A84608" w:rsidRPr="00AF66F8">
        <w:rPr>
          <w:bCs/>
          <w:lang w:val="ru-RU"/>
        </w:rPr>
        <w:t xml:space="preserve"> </w:t>
      </w:r>
      <w:r w:rsidR="00AF66F8">
        <w:rPr>
          <w:bCs/>
          <w:lang w:val="ru-RU"/>
        </w:rPr>
        <w:t>проектов и мероприятий, осуществляемых на национальном уровне. Рост</w:t>
      </w:r>
      <w:r w:rsidR="00AF66F8" w:rsidRPr="00AF66F8">
        <w:rPr>
          <w:bCs/>
          <w:lang w:val="ru-RU"/>
        </w:rPr>
        <w:t xml:space="preserve"> </w:t>
      </w:r>
      <w:r w:rsidR="00AF66F8">
        <w:rPr>
          <w:bCs/>
          <w:lang w:val="ru-RU"/>
        </w:rPr>
        <w:t>Конвенции</w:t>
      </w:r>
      <w:r w:rsidR="00AF66F8" w:rsidRPr="00AF66F8">
        <w:rPr>
          <w:bCs/>
          <w:lang w:val="ru-RU"/>
        </w:rPr>
        <w:t xml:space="preserve"> – </w:t>
      </w:r>
      <w:r w:rsidR="00AF66F8">
        <w:rPr>
          <w:bCs/>
          <w:lang w:val="ru-RU"/>
        </w:rPr>
        <w:t>в</w:t>
      </w:r>
      <w:r w:rsidR="00AF66F8" w:rsidRPr="00AF66F8">
        <w:rPr>
          <w:bCs/>
          <w:lang w:val="ru-RU"/>
        </w:rPr>
        <w:t xml:space="preserve"> </w:t>
      </w:r>
      <w:r w:rsidR="00AF66F8">
        <w:rPr>
          <w:bCs/>
          <w:lang w:val="ru-RU"/>
        </w:rPr>
        <w:t>том</w:t>
      </w:r>
      <w:r w:rsidR="00AF66F8" w:rsidRPr="00AF66F8">
        <w:rPr>
          <w:bCs/>
          <w:lang w:val="ru-RU"/>
        </w:rPr>
        <w:t xml:space="preserve">, </w:t>
      </w:r>
      <w:r w:rsidR="00AF66F8">
        <w:rPr>
          <w:bCs/>
          <w:lang w:val="ru-RU"/>
        </w:rPr>
        <w:t>что</w:t>
      </w:r>
      <w:r w:rsidR="00AF66F8" w:rsidRPr="00AF66F8">
        <w:rPr>
          <w:bCs/>
          <w:lang w:val="ru-RU"/>
        </w:rPr>
        <w:t xml:space="preserve"> </w:t>
      </w:r>
      <w:r w:rsidR="00AF66F8">
        <w:rPr>
          <w:bCs/>
          <w:lang w:val="ru-RU"/>
        </w:rPr>
        <w:t>касается</w:t>
      </w:r>
      <w:r w:rsidR="00AF66F8" w:rsidRPr="00AF66F8">
        <w:rPr>
          <w:bCs/>
          <w:lang w:val="ru-RU"/>
        </w:rPr>
        <w:t xml:space="preserve"> </w:t>
      </w:r>
      <w:r w:rsidR="00AF66F8">
        <w:rPr>
          <w:bCs/>
          <w:lang w:val="ru-RU"/>
        </w:rPr>
        <w:t>расширения</w:t>
      </w:r>
      <w:r w:rsidR="00AF66F8" w:rsidRPr="00AF66F8">
        <w:rPr>
          <w:bCs/>
          <w:lang w:val="ru-RU"/>
        </w:rPr>
        <w:t xml:space="preserve"> </w:t>
      </w:r>
      <w:r w:rsidR="00AF66F8">
        <w:rPr>
          <w:bCs/>
          <w:lang w:val="ru-RU"/>
        </w:rPr>
        <w:t>как</w:t>
      </w:r>
      <w:r w:rsidR="00AF66F8" w:rsidRPr="00AF66F8">
        <w:rPr>
          <w:bCs/>
          <w:lang w:val="ru-RU"/>
        </w:rPr>
        <w:t xml:space="preserve"> </w:t>
      </w:r>
      <w:r w:rsidR="00AF66F8">
        <w:rPr>
          <w:bCs/>
          <w:lang w:val="ru-RU"/>
        </w:rPr>
        <w:t>географического</w:t>
      </w:r>
      <w:r w:rsidR="00AF66F8" w:rsidRPr="00AF66F8">
        <w:rPr>
          <w:bCs/>
          <w:lang w:val="ru-RU"/>
        </w:rPr>
        <w:t xml:space="preserve">, </w:t>
      </w:r>
      <w:r w:rsidR="00AF66F8">
        <w:rPr>
          <w:bCs/>
          <w:lang w:val="ru-RU"/>
        </w:rPr>
        <w:t>так</w:t>
      </w:r>
      <w:r w:rsidR="00AF66F8" w:rsidRPr="00AF66F8">
        <w:rPr>
          <w:bCs/>
          <w:lang w:val="ru-RU"/>
        </w:rPr>
        <w:t xml:space="preserve"> </w:t>
      </w:r>
      <w:r w:rsidR="00AF66F8">
        <w:rPr>
          <w:bCs/>
          <w:lang w:val="ru-RU"/>
        </w:rPr>
        <w:t>и</w:t>
      </w:r>
      <w:r w:rsidR="00AF66F8" w:rsidRPr="00AF66F8">
        <w:rPr>
          <w:bCs/>
          <w:lang w:val="ru-RU"/>
        </w:rPr>
        <w:t xml:space="preserve"> </w:t>
      </w:r>
      <w:r w:rsidR="00AF66F8">
        <w:rPr>
          <w:bCs/>
          <w:lang w:val="ru-RU"/>
        </w:rPr>
        <w:t>тематического</w:t>
      </w:r>
      <w:r w:rsidR="00AF66F8" w:rsidRPr="00AF66F8">
        <w:rPr>
          <w:bCs/>
          <w:lang w:val="ru-RU"/>
        </w:rPr>
        <w:t xml:space="preserve"> </w:t>
      </w:r>
      <w:r w:rsidR="00AF66F8">
        <w:rPr>
          <w:bCs/>
          <w:lang w:val="ru-RU"/>
        </w:rPr>
        <w:t>охвата</w:t>
      </w:r>
      <w:r w:rsidR="00AF66F8" w:rsidRPr="00AF66F8">
        <w:rPr>
          <w:bCs/>
          <w:lang w:val="ru-RU"/>
        </w:rPr>
        <w:t xml:space="preserve"> – </w:t>
      </w:r>
      <w:r w:rsidR="00AF66F8">
        <w:rPr>
          <w:bCs/>
          <w:lang w:val="ru-RU"/>
        </w:rPr>
        <w:t>привел</w:t>
      </w:r>
      <w:r w:rsidR="00AF66F8" w:rsidRPr="00AF66F8">
        <w:rPr>
          <w:bCs/>
          <w:lang w:val="ru-RU"/>
        </w:rPr>
        <w:t xml:space="preserve"> </w:t>
      </w:r>
      <w:r w:rsidR="00AF66F8">
        <w:rPr>
          <w:bCs/>
          <w:lang w:val="ru-RU"/>
        </w:rPr>
        <w:t>к</w:t>
      </w:r>
      <w:r w:rsidR="00AF66F8" w:rsidRPr="00AF66F8">
        <w:rPr>
          <w:bCs/>
          <w:lang w:val="ru-RU"/>
        </w:rPr>
        <w:t xml:space="preserve"> </w:t>
      </w:r>
      <w:r w:rsidR="00AF66F8">
        <w:rPr>
          <w:bCs/>
          <w:lang w:val="ru-RU"/>
        </w:rPr>
        <w:t>накоплению большого объема информации, которую планируется реорганизовать. Модернизация</w:t>
      </w:r>
      <w:r w:rsidR="00AF66F8" w:rsidRPr="009169D1">
        <w:rPr>
          <w:bCs/>
          <w:lang w:val="ru-RU"/>
        </w:rPr>
        <w:t xml:space="preserve"> </w:t>
      </w:r>
      <w:r w:rsidR="00AF66F8">
        <w:rPr>
          <w:bCs/>
          <w:lang w:val="ru-RU"/>
        </w:rPr>
        <w:t>веб</w:t>
      </w:r>
      <w:r w:rsidR="00AF66F8" w:rsidRPr="009169D1">
        <w:rPr>
          <w:bCs/>
          <w:lang w:val="ru-RU"/>
        </w:rPr>
        <w:t>-</w:t>
      </w:r>
      <w:r w:rsidR="00AF66F8">
        <w:rPr>
          <w:bCs/>
          <w:lang w:val="ru-RU"/>
        </w:rPr>
        <w:t>сайта</w:t>
      </w:r>
      <w:r w:rsidR="00AF66F8" w:rsidRPr="009169D1">
        <w:rPr>
          <w:bCs/>
          <w:lang w:val="ru-RU"/>
        </w:rPr>
        <w:t xml:space="preserve"> </w:t>
      </w:r>
      <w:r w:rsidR="00AF66F8">
        <w:rPr>
          <w:bCs/>
          <w:lang w:val="ru-RU"/>
        </w:rPr>
        <w:t>улучшит</w:t>
      </w:r>
      <w:r w:rsidR="00AF66F8" w:rsidRPr="009169D1">
        <w:rPr>
          <w:bCs/>
          <w:lang w:val="ru-RU"/>
        </w:rPr>
        <w:t xml:space="preserve"> </w:t>
      </w:r>
      <w:r w:rsidR="00AF66F8">
        <w:rPr>
          <w:bCs/>
          <w:lang w:val="ru-RU"/>
        </w:rPr>
        <w:t>доступ</w:t>
      </w:r>
      <w:r w:rsidR="00AF66F8" w:rsidRPr="009169D1">
        <w:rPr>
          <w:bCs/>
          <w:lang w:val="ru-RU"/>
        </w:rPr>
        <w:t xml:space="preserve"> </w:t>
      </w:r>
      <w:r w:rsidR="00AF66F8">
        <w:rPr>
          <w:bCs/>
          <w:lang w:val="ru-RU"/>
        </w:rPr>
        <w:t>ко</w:t>
      </w:r>
      <w:r w:rsidR="00AF66F8" w:rsidRPr="009169D1">
        <w:rPr>
          <w:bCs/>
          <w:lang w:val="ru-RU"/>
        </w:rPr>
        <w:t xml:space="preserve"> </w:t>
      </w:r>
      <w:r w:rsidR="00AF66F8">
        <w:rPr>
          <w:bCs/>
          <w:lang w:val="ru-RU"/>
        </w:rPr>
        <w:t>всей</w:t>
      </w:r>
      <w:r w:rsidR="00AF66F8" w:rsidRPr="009169D1">
        <w:rPr>
          <w:bCs/>
          <w:lang w:val="ru-RU"/>
        </w:rPr>
        <w:t xml:space="preserve"> </w:t>
      </w:r>
      <w:r w:rsidR="009169D1">
        <w:rPr>
          <w:bCs/>
          <w:lang w:val="ru-RU"/>
        </w:rPr>
        <w:t>имеющейся</w:t>
      </w:r>
      <w:r w:rsidR="009169D1" w:rsidRPr="009169D1">
        <w:rPr>
          <w:bCs/>
          <w:lang w:val="ru-RU"/>
        </w:rPr>
        <w:t xml:space="preserve"> </w:t>
      </w:r>
      <w:r w:rsidR="009169D1">
        <w:rPr>
          <w:bCs/>
          <w:lang w:val="ru-RU"/>
        </w:rPr>
        <w:t>на</w:t>
      </w:r>
      <w:r w:rsidR="009169D1" w:rsidRPr="009169D1">
        <w:rPr>
          <w:bCs/>
          <w:lang w:val="ru-RU"/>
        </w:rPr>
        <w:t xml:space="preserve"> </w:t>
      </w:r>
      <w:r w:rsidR="009169D1">
        <w:rPr>
          <w:bCs/>
          <w:lang w:val="ru-RU"/>
        </w:rPr>
        <w:t>нем</w:t>
      </w:r>
      <w:r w:rsidR="009169D1" w:rsidRPr="009169D1">
        <w:rPr>
          <w:bCs/>
          <w:lang w:val="ru-RU"/>
        </w:rPr>
        <w:t xml:space="preserve"> </w:t>
      </w:r>
      <w:r w:rsidR="009169D1">
        <w:rPr>
          <w:bCs/>
          <w:lang w:val="ru-RU"/>
        </w:rPr>
        <w:t>информации,</w:t>
      </w:r>
      <w:r w:rsidR="009169D1" w:rsidRPr="009169D1">
        <w:rPr>
          <w:bCs/>
          <w:lang w:val="ru-RU"/>
        </w:rPr>
        <w:t xml:space="preserve"> </w:t>
      </w:r>
      <w:r w:rsidR="009169D1">
        <w:rPr>
          <w:bCs/>
          <w:lang w:val="ru-RU"/>
        </w:rPr>
        <w:t>с акцентом на связь между живым наследием и устойчивым развитием. Опираясь</w:t>
      </w:r>
      <w:r w:rsidR="009169D1" w:rsidRPr="00F548C7">
        <w:rPr>
          <w:bCs/>
          <w:lang w:val="ru-RU"/>
        </w:rPr>
        <w:t xml:space="preserve"> </w:t>
      </w:r>
      <w:r w:rsidR="009169D1">
        <w:rPr>
          <w:bCs/>
          <w:lang w:val="ru-RU"/>
        </w:rPr>
        <w:t>на</w:t>
      </w:r>
      <w:r w:rsidR="009169D1" w:rsidRPr="00F548C7">
        <w:rPr>
          <w:bCs/>
          <w:lang w:val="ru-RU"/>
        </w:rPr>
        <w:t xml:space="preserve"> </w:t>
      </w:r>
      <w:r w:rsidR="009169D1">
        <w:rPr>
          <w:bCs/>
          <w:lang w:val="ru-RU"/>
        </w:rPr>
        <w:t>успешный</w:t>
      </w:r>
      <w:r w:rsidR="009169D1" w:rsidRPr="00F548C7">
        <w:rPr>
          <w:bCs/>
          <w:lang w:val="ru-RU"/>
        </w:rPr>
        <w:t xml:space="preserve"> </w:t>
      </w:r>
      <w:r w:rsidR="009169D1">
        <w:rPr>
          <w:bCs/>
          <w:lang w:val="ru-RU"/>
        </w:rPr>
        <w:t>опыт</w:t>
      </w:r>
      <w:r w:rsidR="009169D1" w:rsidRPr="00F548C7">
        <w:rPr>
          <w:bCs/>
          <w:lang w:val="ru-RU"/>
        </w:rPr>
        <w:t xml:space="preserve"> </w:t>
      </w:r>
      <w:hyperlink r:id="rId34" w:history="1">
        <w:r w:rsidR="009169D1">
          <w:rPr>
            <w:rStyle w:val="Lienhypertexte"/>
            <w:bCs/>
            <w:lang w:val="ru-RU"/>
          </w:rPr>
          <w:t>платформы</w:t>
        </w:r>
        <w:r w:rsidR="009169D1" w:rsidRPr="00F548C7">
          <w:rPr>
            <w:rStyle w:val="Lienhypertexte"/>
            <w:bCs/>
            <w:lang w:val="ru-RU"/>
          </w:rPr>
          <w:t xml:space="preserve"> </w:t>
        </w:r>
        <w:r w:rsidR="009169D1">
          <w:rPr>
            <w:rStyle w:val="Lienhypertexte"/>
            <w:bCs/>
            <w:lang w:val="ru-RU"/>
          </w:rPr>
          <w:t>в</w:t>
        </w:r>
        <w:r w:rsidR="009169D1" w:rsidRPr="00F548C7">
          <w:rPr>
            <w:rStyle w:val="Lienhypertexte"/>
            <w:bCs/>
            <w:lang w:val="ru-RU"/>
          </w:rPr>
          <w:t xml:space="preserve"> </w:t>
        </w:r>
        <w:r w:rsidR="009169D1">
          <w:rPr>
            <w:rStyle w:val="Lienhypertexte"/>
            <w:bCs/>
            <w:lang w:val="ru-RU"/>
          </w:rPr>
          <w:t>области</w:t>
        </w:r>
        <w:r w:rsidR="009169D1" w:rsidRPr="00F548C7">
          <w:rPr>
            <w:rStyle w:val="Lienhypertexte"/>
            <w:bCs/>
            <w:lang w:val="ru-RU"/>
          </w:rPr>
          <w:t xml:space="preserve"> </w:t>
        </w:r>
        <w:r w:rsidR="009169D1">
          <w:rPr>
            <w:rStyle w:val="Lienhypertexte"/>
            <w:bCs/>
            <w:lang w:val="ru-RU"/>
          </w:rPr>
          <w:t>живого</w:t>
        </w:r>
        <w:r w:rsidR="009169D1" w:rsidRPr="00F548C7">
          <w:rPr>
            <w:rStyle w:val="Lienhypertexte"/>
            <w:bCs/>
            <w:lang w:val="ru-RU"/>
          </w:rPr>
          <w:t xml:space="preserve"> </w:t>
        </w:r>
        <w:r w:rsidR="009169D1">
          <w:rPr>
            <w:rStyle w:val="Lienhypertexte"/>
            <w:bCs/>
            <w:lang w:val="ru-RU"/>
          </w:rPr>
          <w:t>наследия</w:t>
        </w:r>
        <w:r w:rsidR="009169D1" w:rsidRPr="00F548C7">
          <w:rPr>
            <w:rStyle w:val="Lienhypertexte"/>
            <w:bCs/>
            <w:lang w:val="ru-RU"/>
          </w:rPr>
          <w:t xml:space="preserve"> </w:t>
        </w:r>
        <w:r w:rsidR="009169D1">
          <w:rPr>
            <w:rStyle w:val="Lienhypertexte"/>
            <w:bCs/>
            <w:lang w:val="ru-RU"/>
          </w:rPr>
          <w:t>в</w:t>
        </w:r>
        <w:r w:rsidR="009169D1" w:rsidRPr="00F548C7">
          <w:rPr>
            <w:rStyle w:val="Lienhypertexte"/>
            <w:bCs/>
            <w:lang w:val="ru-RU"/>
          </w:rPr>
          <w:t xml:space="preserve"> </w:t>
        </w:r>
        <w:r w:rsidR="009169D1">
          <w:rPr>
            <w:rStyle w:val="Lienhypertexte"/>
            <w:bCs/>
            <w:lang w:val="ru-RU"/>
          </w:rPr>
          <w:t>контексте</w:t>
        </w:r>
        <w:r w:rsidR="009169D1" w:rsidRPr="00F548C7">
          <w:rPr>
            <w:rStyle w:val="Lienhypertexte"/>
            <w:bCs/>
            <w:lang w:val="ru-RU"/>
          </w:rPr>
          <w:t xml:space="preserve"> </w:t>
        </w:r>
        <w:r w:rsidR="009169D1">
          <w:rPr>
            <w:rStyle w:val="Lienhypertexte"/>
            <w:bCs/>
            <w:lang w:val="ru-RU"/>
          </w:rPr>
          <w:t>пандемии</w:t>
        </w:r>
        <w:r w:rsidR="009169D1" w:rsidRPr="00F548C7">
          <w:rPr>
            <w:rStyle w:val="Lienhypertexte"/>
            <w:bCs/>
            <w:lang w:val="ru-RU"/>
          </w:rPr>
          <w:t xml:space="preserve"> </w:t>
        </w:r>
        <w:r w:rsidR="004A3206" w:rsidRPr="004A3206">
          <w:rPr>
            <w:rStyle w:val="Lienhypertexte"/>
            <w:bCs/>
          </w:rPr>
          <w:t>COVID</w:t>
        </w:r>
        <w:r w:rsidR="004A3206" w:rsidRPr="00F548C7">
          <w:rPr>
            <w:rStyle w:val="Lienhypertexte"/>
            <w:bCs/>
            <w:lang w:val="ru-RU"/>
          </w:rPr>
          <w:t>-19</w:t>
        </w:r>
      </w:hyperlink>
      <w:r w:rsidR="00F548C7" w:rsidRPr="00F548C7">
        <w:rPr>
          <w:rStyle w:val="Lienhypertexte"/>
          <w:bCs/>
          <w:lang w:val="ru-RU"/>
        </w:rPr>
        <w:t>,</w:t>
      </w:r>
      <w:r w:rsidR="004A3206" w:rsidRPr="00F548C7">
        <w:rPr>
          <w:bCs/>
          <w:lang w:val="ru-RU"/>
        </w:rPr>
        <w:t xml:space="preserve"> </w:t>
      </w:r>
      <w:r w:rsidR="00F548C7">
        <w:rPr>
          <w:bCs/>
          <w:lang w:val="ru-RU"/>
        </w:rPr>
        <w:t>запущенной в мае</w:t>
      </w:r>
      <w:r w:rsidR="004A3206" w:rsidRPr="00F548C7">
        <w:rPr>
          <w:bCs/>
          <w:lang w:val="ru-RU"/>
        </w:rPr>
        <w:t xml:space="preserve"> 2020</w:t>
      </w:r>
      <w:r w:rsidR="00F548C7">
        <w:rPr>
          <w:bCs/>
          <w:lang w:val="ru-RU"/>
        </w:rPr>
        <w:t> г.</w:t>
      </w:r>
      <w:r w:rsidR="004A3206" w:rsidRPr="00F548C7">
        <w:rPr>
          <w:bCs/>
          <w:lang w:val="ru-RU"/>
        </w:rPr>
        <w:t xml:space="preserve">, </w:t>
      </w:r>
      <w:r w:rsidR="00F548C7">
        <w:rPr>
          <w:bCs/>
          <w:lang w:val="ru-RU"/>
        </w:rPr>
        <w:t xml:space="preserve">Секретариат также расширит возможности своего веб-сайта </w:t>
      </w:r>
      <w:r w:rsidR="005C1CCB">
        <w:rPr>
          <w:bCs/>
          <w:lang w:val="ru-RU"/>
        </w:rPr>
        <w:t>как</w:t>
      </w:r>
      <w:r w:rsidR="00F548C7">
        <w:rPr>
          <w:bCs/>
          <w:lang w:val="ru-RU"/>
        </w:rPr>
        <w:t xml:space="preserve"> платформы </w:t>
      </w:r>
      <w:r w:rsidR="000B2DC5">
        <w:rPr>
          <w:bCs/>
          <w:lang w:val="ru-RU"/>
        </w:rPr>
        <w:t xml:space="preserve">для </w:t>
      </w:r>
      <w:r w:rsidR="005C1CCB">
        <w:rPr>
          <w:bCs/>
          <w:lang w:val="ru-RU"/>
        </w:rPr>
        <w:t>коммуникации и обмен</w:t>
      </w:r>
      <w:r w:rsidR="000B2DC5">
        <w:rPr>
          <w:bCs/>
          <w:lang w:val="ru-RU"/>
        </w:rPr>
        <w:t>а</w:t>
      </w:r>
      <w:r w:rsidR="005C1CCB">
        <w:rPr>
          <w:bCs/>
          <w:lang w:val="ru-RU"/>
        </w:rPr>
        <w:t xml:space="preserve"> информаци</w:t>
      </w:r>
      <w:r w:rsidR="000B2DC5">
        <w:rPr>
          <w:bCs/>
          <w:lang w:val="ru-RU"/>
        </w:rPr>
        <w:t>ей</w:t>
      </w:r>
      <w:r w:rsidR="005C1CCB">
        <w:rPr>
          <w:bCs/>
          <w:lang w:val="ru-RU"/>
        </w:rPr>
        <w:t>.</w:t>
      </w:r>
    </w:p>
    <w:p w:rsidR="00E07554" w:rsidRPr="00AB5875" w:rsidRDefault="00C120C9" w:rsidP="00C21695">
      <w:pPr>
        <w:pStyle w:val="COMPara"/>
        <w:numPr>
          <w:ilvl w:val="0"/>
          <w:numId w:val="5"/>
        </w:numPr>
        <w:tabs>
          <w:tab w:val="left" w:pos="567"/>
        </w:tabs>
        <w:ind w:left="567" w:hanging="567"/>
        <w:jc w:val="both"/>
        <w:rPr>
          <w:bCs/>
          <w:lang w:val="ru-RU"/>
        </w:rPr>
      </w:pPr>
      <w:r>
        <w:rPr>
          <w:bCs/>
          <w:lang w:val="ru-RU"/>
        </w:rPr>
        <w:t xml:space="preserve">Планируется </w:t>
      </w:r>
      <w:r w:rsidR="00282E6F">
        <w:rPr>
          <w:bCs/>
          <w:lang w:val="ru-RU"/>
        </w:rPr>
        <w:t>разработа</w:t>
      </w:r>
      <w:r>
        <w:rPr>
          <w:bCs/>
          <w:lang w:val="ru-RU"/>
        </w:rPr>
        <w:t>ть</w:t>
      </w:r>
      <w:r w:rsidR="00282E6F" w:rsidRPr="0055575A">
        <w:rPr>
          <w:bCs/>
          <w:lang w:val="ru-RU"/>
        </w:rPr>
        <w:t xml:space="preserve"> </w:t>
      </w:r>
      <w:r w:rsidR="00282E6F">
        <w:rPr>
          <w:bCs/>
          <w:lang w:val="ru-RU"/>
        </w:rPr>
        <w:t>и</w:t>
      </w:r>
      <w:r w:rsidR="00282E6F" w:rsidRPr="0055575A">
        <w:rPr>
          <w:bCs/>
          <w:lang w:val="ru-RU"/>
        </w:rPr>
        <w:t xml:space="preserve"> </w:t>
      </w:r>
      <w:r w:rsidR="0055575A">
        <w:rPr>
          <w:bCs/>
          <w:lang w:val="ru-RU"/>
        </w:rPr>
        <w:t>внедр</w:t>
      </w:r>
      <w:r>
        <w:rPr>
          <w:bCs/>
          <w:lang w:val="ru-RU"/>
        </w:rPr>
        <w:t>ить</w:t>
      </w:r>
      <w:r w:rsidR="00282E6F" w:rsidRPr="0055575A">
        <w:rPr>
          <w:bCs/>
          <w:lang w:val="ru-RU"/>
        </w:rPr>
        <w:t xml:space="preserve"> </w:t>
      </w:r>
      <w:r w:rsidR="00282E6F">
        <w:rPr>
          <w:bCs/>
          <w:lang w:val="ru-RU"/>
        </w:rPr>
        <w:t>широкий</w:t>
      </w:r>
      <w:r w:rsidR="00282E6F" w:rsidRPr="0055575A">
        <w:rPr>
          <w:bCs/>
          <w:lang w:val="ru-RU"/>
        </w:rPr>
        <w:t xml:space="preserve"> </w:t>
      </w:r>
      <w:r w:rsidR="00282E6F">
        <w:rPr>
          <w:bCs/>
          <w:lang w:val="ru-RU"/>
        </w:rPr>
        <w:t>набор</w:t>
      </w:r>
      <w:r w:rsidR="00282E6F" w:rsidRPr="0055575A">
        <w:rPr>
          <w:bCs/>
          <w:lang w:val="ru-RU"/>
        </w:rPr>
        <w:t xml:space="preserve"> </w:t>
      </w:r>
      <w:r w:rsidR="00282E6F">
        <w:rPr>
          <w:bCs/>
          <w:lang w:val="ru-RU"/>
        </w:rPr>
        <w:t>инструментов</w:t>
      </w:r>
      <w:r w:rsidR="00282E6F" w:rsidRPr="0055575A">
        <w:rPr>
          <w:bCs/>
          <w:lang w:val="ru-RU"/>
        </w:rPr>
        <w:t xml:space="preserve"> </w:t>
      </w:r>
      <w:r w:rsidR="00282E6F">
        <w:rPr>
          <w:bCs/>
          <w:lang w:val="ru-RU"/>
        </w:rPr>
        <w:t>и</w:t>
      </w:r>
      <w:r w:rsidR="00282E6F" w:rsidRPr="0055575A">
        <w:rPr>
          <w:bCs/>
          <w:lang w:val="ru-RU"/>
        </w:rPr>
        <w:t xml:space="preserve"> </w:t>
      </w:r>
      <w:r w:rsidR="00282E6F">
        <w:rPr>
          <w:bCs/>
          <w:lang w:val="ru-RU"/>
        </w:rPr>
        <w:t>инициатив</w:t>
      </w:r>
      <w:r w:rsidR="00282E6F" w:rsidRPr="0055575A">
        <w:rPr>
          <w:bCs/>
          <w:lang w:val="ru-RU"/>
        </w:rPr>
        <w:t xml:space="preserve"> </w:t>
      </w:r>
      <w:r w:rsidR="00282E6F">
        <w:rPr>
          <w:bCs/>
          <w:lang w:val="ru-RU"/>
        </w:rPr>
        <w:t>в</w:t>
      </w:r>
      <w:r w:rsidR="00282E6F" w:rsidRPr="0055575A">
        <w:rPr>
          <w:bCs/>
          <w:lang w:val="ru-RU"/>
        </w:rPr>
        <w:t xml:space="preserve"> </w:t>
      </w:r>
      <w:r w:rsidR="00282E6F">
        <w:rPr>
          <w:bCs/>
          <w:lang w:val="ru-RU"/>
        </w:rPr>
        <w:t>области</w:t>
      </w:r>
      <w:r w:rsidR="00282E6F" w:rsidRPr="0055575A">
        <w:rPr>
          <w:bCs/>
          <w:lang w:val="ru-RU"/>
        </w:rPr>
        <w:t xml:space="preserve"> </w:t>
      </w:r>
      <w:r w:rsidR="00282E6F">
        <w:rPr>
          <w:bCs/>
          <w:lang w:val="ru-RU"/>
        </w:rPr>
        <w:t>коммуникации</w:t>
      </w:r>
      <w:r w:rsidR="0055575A" w:rsidRPr="0055575A">
        <w:rPr>
          <w:bCs/>
          <w:lang w:val="ru-RU"/>
        </w:rPr>
        <w:t xml:space="preserve"> </w:t>
      </w:r>
      <w:r w:rsidR="0055575A">
        <w:rPr>
          <w:bCs/>
          <w:lang w:val="ru-RU"/>
        </w:rPr>
        <w:t>для</w:t>
      </w:r>
      <w:r w:rsidR="0055575A" w:rsidRPr="0055575A">
        <w:rPr>
          <w:bCs/>
          <w:lang w:val="ru-RU"/>
        </w:rPr>
        <w:t xml:space="preserve"> </w:t>
      </w:r>
      <w:r w:rsidR="0055575A">
        <w:rPr>
          <w:bCs/>
          <w:lang w:val="ru-RU"/>
        </w:rPr>
        <w:t>охвата</w:t>
      </w:r>
      <w:r w:rsidR="0055575A" w:rsidRPr="0055575A">
        <w:rPr>
          <w:bCs/>
          <w:lang w:val="ru-RU"/>
        </w:rPr>
        <w:t xml:space="preserve"> </w:t>
      </w:r>
      <w:r w:rsidR="0055575A">
        <w:rPr>
          <w:bCs/>
          <w:lang w:val="ru-RU"/>
        </w:rPr>
        <w:t>широкого</w:t>
      </w:r>
      <w:r w:rsidR="0055575A" w:rsidRPr="0055575A">
        <w:rPr>
          <w:bCs/>
          <w:lang w:val="ru-RU"/>
        </w:rPr>
        <w:t xml:space="preserve"> </w:t>
      </w:r>
      <w:r w:rsidR="0055575A">
        <w:rPr>
          <w:bCs/>
          <w:lang w:val="ru-RU"/>
        </w:rPr>
        <w:t>круга</w:t>
      </w:r>
      <w:r w:rsidR="0055575A" w:rsidRPr="0055575A">
        <w:rPr>
          <w:bCs/>
          <w:lang w:val="ru-RU"/>
        </w:rPr>
        <w:t xml:space="preserve"> </w:t>
      </w:r>
      <w:r w:rsidR="0055575A">
        <w:rPr>
          <w:bCs/>
          <w:lang w:val="ru-RU"/>
        </w:rPr>
        <w:t>заинтересованных</w:t>
      </w:r>
      <w:r w:rsidR="0055575A" w:rsidRPr="0055575A">
        <w:rPr>
          <w:bCs/>
          <w:lang w:val="ru-RU"/>
        </w:rPr>
        <w:t xml:space="preserve"> </w:t>
      </w:r>
      <w:r w:rsidR="0055575A">
        <w:rPr>
          <w:bCs/>
          <w:lang w:val="ru-RU"/>
        </w:rPr>
        <w:t>сторон</w:t>
      </w:r>
      <w:r w:rsidR="0055575A" w:rsidRPr="0055575A">
        <w:rPr>
          <w:bCs/>
          <w:lang w:val="ru-RU"/>
        </w:rPr>
        <w:t xml:space="preserve">, </w:t>
      </w:r>
      <w:r w:rsidR="0055575A">
        <w:rPr>
          <w:bCs/>
          <w:lang w:val="ru-RU"/>
        </w:rPr>
        <w:t>включая</w:t>
      </w:r>
      <w:r w:rsidR="0055575A" w:rsidRPr="0055575A">
        <w:rPr>
          <w:bCs/>
          <w:lang w:val="ru-RU"/>
        </w:rPr>
        <w:t xml:space="preserve"> </w:t>
      </w:r>
      <w:r w:rsidR="0055575A">
        <w:rPr>
          <w:bCs/>
          <w:lang w:val="ru-RU"/>
        </w:rPr>
        <w:t>государственные</w:t>
      </w:r>
      <w:r w:rsidR="0055575A" w:rsidRPr="0055575A">
        <w:rPr>
          <w:bCs/>
          <w:lang w:val="ru-RU"/>
        </w:rPr>
        <w:t xml:space="preserve"> </w:t>
      </w:r>
      <w:r w:rsidR="0055575A">
        <w:rPr>
          <w:bCs/>
          <w:lang w:val="ru-RU"/>
        </w:rPr>
        <w:t>органы</w:t>
      </w:r>
      <w:r w:rsidR="0055575A" w:rsidRPr="0055575A">
        <w:rPr>
          <w:bCs/>
          <w:lang w:val="ru-RU"/>
        </w:rPr>
        <w:t xml:space="preserve">, </w:t>
      </w:r>
      <w:r w:rsidR="0055575A">
        <w:rPr>
          <w:bCs/>
          <w:lang w:val="ru-RU"/>
        </w:rPr>
        <w:t xml:space="preserve">партнерские организации, такие как аккредитованные НПО и центры категории 2, а также сообщества. </w:t>
      </w:r>
      <w:r w:rsidR="007D167C">
        <w:rPr>
          <w:bCs/>
          <w:lang w:val="ru-RU"/>
        </w:rPr>
        <w:t>Для</w:t>
      </w:r>
      <w:r w:rsidR="007D167C" w:rsidRPr="007D167C">
        <w:rPr>
          <w:bCs/>
          <w:lang w:val="ru-RU"/>
        </w:rPr>
        <w:t xml:space="preserve"> </w:t>
      </w:r>
      <w:r w:rsidR="007D167C">
        <w:rPr>
          <w:bCs/>
          <w:lang w:val="ru-RU"/>
        </w:rPr>
        <w:t>государств</w:t>
      </w:r>
      <w:r w:rsidR="007D167C" w:rsidRPr="007D167C">
        <w:rPr>
          <w:bCs/>
          <w:lang w:val="ru-RU"/>
        </w:rPr>
        <w:t>-</w:t>
      </w:r>
      <w:r w:rsidR="007D167C">
        <w:rPr>
          <w:bCs/>
          <w:lang w:val="ru-RU"/>
        </w:rPr>
        <w:t>участников</w:t>
      </w:r>
      <w:r w:rsidR="007D167C" w:rsidRPr="007D167C">
        <w:rPr>
          <w:bCs/>
          <w:lang w:val="ru-RU"/>
        </w:rPr>
        <w:t xml:space="preserve"> </w:t>
      </w:r>
      <w:r w:rsidR="007D167C">
        <w:rPr>
          <w:bCs/>
          <w:lang w:val="ru-RU"/>
        </w:rPr>
        <w:t>будут</w:t>
      </w:r>
      <w:r w:rsidR="007D167C" w:rsidRPr="007D167C">
        <w:rPr>
          <w:bCs/>
          <w:lang w:val="ru-RU"/>
        </w:rPr>
        <w:t xml:space="preserve"> </w:t>
      </w:r>
      <w:r w:rsidR="007D167C">
        <w:rPr>
          <w:bCs/>
          <w:lang w:val="ru-RU"/>
        </w:rPr>
        <w:t>разработаны</w:t>
      </w:r>
      <w:r w:rsidR="007D167C" w:rsidRPr="007D167C">
        <w:rPr>
          <w:bCs/>
          <w:lang w:val="ru-RU"/>
        </w:rPr>
        <w:t xml:space="preserve"> </w:t>
      </w:r>
      <w:r w:rsidR="007D167C">
        <w:rPr>
          <w:bCs/>
          <w:lang w:val="ru-RU"/>
        </w:rPr>
        <w:t>коммуникационные</w:t>
      </w:r>
      <w:r w:rsidR="007D167C" w:rsidRPr="007D167C">
        <w:rPr>
          <w:bCs/>
          <w:lang w:val="ru-RU"/>
        </w:rPr>
        <w:t xml:space="preserve"> </w:t>
      </w:r>
      <w:r w:rsidR="007D167C">
        <w:rPr>
          <w:bCs/>
          <w:lang w:val="ru-RU"/>
        </w:rPr>
        <w:t xml:space="preserve">средства и руководства. </w:t>
      </w:r>
      <w:r w:rsidR="007F57C4">
        <w:rPr>
          <w:bCs/>
          <w:lang w:val="ru-RU"/>
        </w:rPr>
        <w:t>Будут</w:t>
      </w:r>
      <w:r w:rsidR="007F57C4" w:rsidRPr="00CA14CE">
        <w:rPr>
          <w:bCs/>
          <w:lang w:val="ru-RU"/>
        </w:rPr>
        <w:t xml:space="preserve"> </w:t>
      </w:r>
      <w:r w:rsidR="007F57C4">
        <w:rPr>
          <w:bCs/>
          <w:lang w:val="ru-RU"/>
        </w:rPr>
        <w:t>подготовлены</w:t>
      </w:r>
      <w:r w:rsidR="007F57C4" w:rsidRPr="00CA14CE">
        <w:rPr>
          <w:bCs/>
          <w:lang w:val="ru-RU"/>
        </w:rPr>
        <w:t xml:space="preserve"> </w:t>
      </w:r>
      <w:r w:rsidR="007F57C4">
        <w:rPr>
          <w:bCs/>
          <w:lang w:val="ru-RU"/>
        </w:rPr>
        <w:t>и</w:t>
      </w:r>
      <w:r w:rsidR="007F57C4" w:rsidRPr="00CA14CE">
        <w:rPr>
          <w:bCs/>
          <w:lang w:val="ru-RU"/>
        </w:rPr>
        <w:t xml:space="preserve"> </w:t>
      </w:r>
      <w:r w:rsidR="007F57C4">
        <w:rPr>
          <w:bCs/>
          <w:lang w:val="ru-RU"/>
        </w:rPr>
        <w:t>организованы</w:t>
      </w:r>
      <w:r w:rsidR="007F57C4" w:rsidRPr="00CA14CE">
        <w:rPr>
          <w:bCs/>
          <w:lang w:val="ru-RU"/>
        </w:rPr>
        <w:t xml:space="preserve"> </w:t>
      </w:r>
      <w:r w:rsidR="00CA14CE">
        <w:rPr>
          <w:bCs/>
          <w:lang w:val="ru-RU"/>
        </w:rPr>
        <w:t>интерактивные</w:t>
      </w:r>
      <w:r w:rsidR="00CA14CE" w:rsidRPr="00CA14CE">
        <w:rPr>
          <w:bCs/>
          <w:lang w:val="ru-RU"/>
        </w:rPr>
        <w:t xml:space="preserve"> </w:t>
      </w:r>
      <w:r w:rsidR="00CA14CE">
        <w:rPr>
          <w:bCs/>
          <w:lang w:val="ru-RU"/>
        </w:rPr>
        <w:t>инструменты</w:t>
      </w:r>
      <w:r w:rsidR="00CA14CE" w:rsidRPr="00CA14CE">
        <w:rPr>
          <w:bCs/>
          <w:lang w:val="ru-RU"/>
        </w:rPr>
        <w:t xml:space="preserve"> </w:t>
      </w:r>
      <w:r w:rsidR="00CA14CE">
        <w:rPr>
          <w:bCs/>
          <w:lang w:val="ru-RU"/>
        </w:rPr>
        <w:t>визуализации</w:t>
      </w:r>
      <w:r w:rsidR="00CA14CE" w:rsidRPr="00CA14CE">
        <w:rPr>
          <w:bCs/>
          <w:lang w:val="ru-RU"/>
        </w:rPr>
        <w:t xml:space="preserve"> (</w:t>
      </w:r>
      <w:r w:rsidR="00CA14CE">
        <w:rPr>
          <w:bCs/>
          <w:lang w:val="ru-RU"/>
        </w:rPr>
        <w:t>например</w:t>
      </w:r>
      <w:r w:rsidR="00CA14CE" w:rsidRPr="00CA14CE">
        <w:rPr>
          <w:bCs/>
          <w:lang w:val="ru-RU"/>
        </w:rPr>
        <w:t xml:space="preserve">, </w:t>
      </w:r>
      <w:r w:rsidR="00CA14CE">
        <w:rPr>
          <w:bCs/>
          <w:lang w:val="ru-RU"/>
        </w:rPr>
        <w:t>онлайн</w:t>
      </w:r>
      <w:r w:rsidR="00CA14CE" w:rsidRPr="00CA14CE">
        <w:rPr>
          <w:bCs/>
          <w:lang w:val="ru-RU"/>
        </w:rPr>
        <w:t>-</w:t>
      </w:r>
      <w:r w:rsidR="00CA14CE">
        <w:rPr>
          <w:bCs/>
          <w:lang w:val="ru-RU"/>
        </w:rPr>
        <w:t>интерфейс</w:t>
      </w:r>
      <w:r w:rsidR="00CA14CE" w:rsidRPr="00CA14CE">
        <w:rPr>
          <w:bCs/>
          <w:lang w:val="ru-RU"/>
        </w:rPr>
        <w:t xml:space="preserve"> «</w:t>
      </w:r>
      <w:r w:rsidR="00CA14CE">
        <w:rPr>
          <w:bCs/>
          <w:lang w:val="ru-RU"/>
        </w:rPr>
        <w:t>Погрузись</w:t>
      </w:r>
      <w:r w:rsidR="00CA14CE" w:rsidRPr="00CA14CE">
        <w:rPr>
          <w:bCs/>
          <w:lang w:val="ru-RU"/>
        </w:rPr>
        <w:t xml:space="preserve"> </w:t>
      </w:r>
      <w:r w:rsidR="00CA14CE">
        <w:rPr>
          <w:bCs/>
          <w:lang w:val="ru-RU"/>
        </w:rPr>
        <w:t>в</w:t>
      </w:r>
      <w:r w:rsidR="00CA14CE" w:rsidRPr="00CA14CE">
        <w:rPr>
          <w:bCs/>
          <w:lang w:val="ru-RU"/>
        </w:rPr>
        <w:t xml:space="preserve"> </w:t>
      </w:r>
      <w:r w:rsidR="00CA14CE">
        <w:rPr>
          <w:bCs/>
          <w:lang w:val="ru-RU"/>
        </w:rPr>
        <w:t>нематериальное</w:t>
      </w:r>
      <w:r w:rsidR="00CA14CE" w:rsidRPr="00CA14CE">
        <w:rPr>
          <w:bCs/>
          <w:lang w:val="ru-RU"/>
        </w:rPr>
        <w:t xml:space="preserve"> </w:t>
      </w:r>
      <w:r w:rsidR="00CA14CE">
        <w:rPr>
          <w:bCs/>
          <w:lang w:val="ru-RU"/>
        </w:rPr>
        <w:t>культурное</w:t>
      </w:r>
      <w:r w:rsidR="00CA14CE" w:rsidRPr="00CA14CE">
        <w:rPr>
          <w:bCs/>
          <w:lang w:val="ru-RU"/>
        </w:rPr>
        <w:t xml:space="preserve"> </w:t>
      </w:r>
      <w:r w:rsidR="00CA14CE">
        <w:rPr>
          <w:bCs/>
          <w:lang w:val="ru-RU"/>
        </w:rPr>
        <w:t>наследие</w:t>
      </w:r>
      <w:r w:rsidR="00CA14CE" w:rsidRPr="00CA14CE">
        <w:rPr>
          <w:bCs/>
          <w:lang w:val="ru-RU"/>
        </w:rPr>
        <w:t xml:space="preserve">!»), </w:t>
      </w:r>
      <w:r w:rsidR="00CA14CE">
        <w:rPr>
          <w:bCs/>
          <w:lang w:val="ru-RU"/>
        </w:rPr>
        <w:t>выставки</w:t>
      </w:r>
      <w:r w:rsidR="00CA14CE" w:rsidRPr="00CA14CE">
        <w:rPr>
          <w:bCs/>
          <w:lang w:val="ru-RU"/>
        </w:rPr>
        <w:t xml:space="preserve"> </w:t>
      </w:r>
      <w:r w:rsidR="00CA14CE">
        <w:rPr>
          <w:bCs/>
          <w:lang w:val="ru-RU"/>
        </w:rPr>
        <w:t>(как</w:t>
      </w:r>
      <w:r w:rsidR="00CA14CE" w:rsidRPr="00CA14CE">
        <w:rPr>
          <w:bCs/>
          <w:lang w:val="ru-RU"/>
        </w:rPr>
        <w:t xml:space="preserve"> </w:t>
      </w:r>
      <w:r w:rsidR="00CA14CE">
        <w:rPr>
          <w:bCs/>
          <w:lang w:val="ru-RU"/>
        </w:rPr>
        <w:t xml:space="preserve">физические, так и виртуальные), а также выпущены электронные брошюры, посвященные стратегическим темам, в частности, </w:t>
      </w:r>
      <w:r w:rsidR="00577DE6">
        <w:rPr>
          <w:bCs/>
          <w:lang w:val="ru-RU"/>
        </w:rPr>
        <w:t xml:space="preserve">устойчивому развитию и чрезвычайным ситуациям. </w:t>
      </w:r>
      <w:r w:rsidR="00AB5875">
        <w:rPr>
          <w:bCs/>
          <w:lang w:val="ru-RU"/>
        </w:rPr>
        <w:t>Будут</w:t>
      </w:r>
      <w:r w:rsidR="00AB5875" w:rsidRPr="00AB5875">
        <w:rPr>
          <w:bCs/>
          <w:lang w:val="ru-RU"/>
        </w:rPr>
        <w:t xml:space="preserve"> </w:t>
      </w:r>
      <w:r w:rsidR="00AB5875">
        <w:rPr>
          <w:bCs/>
          <w:lang w:val="ru-RU"/>
        </w:rPr>
        <w:t>предприняты</w:t>
      </w:r>
      <w:r w:rsidR="00AB5875" w:rsidRPr="00AB5875">
        <w:rPr>
          <w:bCs/>
          <w:lang w:val="ru-RU"/>
        </w:rPr>
        <w:t xml:space="preserve"> </w:t>
      </w:r>
      <w:r w:rsidR="00AB5875">
        <w:rPr>
          <w:bCs/>
          <w:lang w:val="ru-RU"/>
        </w:rPr>
        <w:t>особые</w:t>
      </w:r>
      <w:r w:rsidR="00AB5875" w:rsidRPr="00AB5875">
        <w:rPr>
          <w:bCs/>
          <w:lang w:val="ru-RU"/>
        </w:rPr>
        <w:t xml:space="preserve"> </w:t>
      </w:r>
      <w:r w:rsidR="00AB5875">
        <w:rPr>
          <w:bCs/>
          <w:lang w:val="ru-RU"/>
        </w:rPr>
        <w:t>усилия</w:t>
      </w:r>
      <w:r w:rsidR="00AB5875" w:rsidRPr="00AB5875">
        <w:rPr>
          <w:bCs/>
          <w:lang w:val="ru-RU"/>
        </w:rPr>
        <w:t xml:space="preserve"> </w:t>
      </w:r>
      <w:r w:rsidR="00AB5875">
        <w:rPr>
          <w:bCs/>
          <w:lang w:val="ru-RU"/>
        </w:rPr>
        <w:t>для</w:t>
      </w:r>
      <w:r w:rsidR="00AB5875" w:rsidRPr="00AB5875">
        <w:rPr>
          <w:bCs/>
          <w:lang w:val="ru-RU"/>
        </w:rPr>
        <w:t xml:space="preserve"> </w:t>
      </w:r>
      <w:r w:rsidR="00AB5875">
        <w:rPr>
          <w:bCs/>
          <w:lang w:val="ru-RU"/>
        </w:rPr>
        <w:t>выхода</w:t>
      </w:r>
      <w:r w:rsidR="00AB5875" w:rsidRPr="00AB5875">
        <w:rPr>
          <w:bCs/>
          <w:lang w:val="ru-RU"/>
        </w:rPr>
        <w:t xml:space="preserve"> </w:t>
      </w:r>
      <w:r w:rsidR="00AB5875">
        <w:rPr>
          <w:bCs/>
          <w:lang w:val="ru-RU"/>
        </w:rPr>
        <w:t>за</w:t>
      </w:r>
      <w:r w:rsidR="00AB5875" w:rsidRPr="00AB5875">
        <w:rPr>
          <w:bCs/>
          <w:lang w:val="ru-RU"/>
        </w:rPr>
        <w:t xml:space="preserve"> </w:t>
      </w:r>
      <w:r w:rsidR="00AB5875">
        <w:rPr>
          <w:bCs/>
          <w:lang w:val="ru-RU"/>
        </w:rPr>
        <w:t>рамки</w:t>
      </w:r>
      <w:r w:rsidR="00AB5875" w:rsidRPr="00AB5875">
        <w:rPr>
          <w:bCs/>
          <w:lang w:val="ru-RU"/>
        </w:rPr>
        <w:t xml:space="preserve"> </w:t>
      </w:r>
      <w:r w:rsidR="00AB5875">
        <w:rPr>
          <w:bCs/>
          <w:lang w:val="ru-RU"/>
        </w:rPr>
        <w:t>обычной</w:t>
      </w:r>
      <w:r w:rsidR="00AB5875" w:rsidRPr="00AB5875">
        <w:rPr>
          <w:bCs/>
          <w:lang w:val="ru-RU"/>
        </w:rPr>
        <w:t xml:space="preserve"> </w:t>
      </w:r>
      <w:r w:rsidR="00AB5875">
        <w:rPr>
          <w:bCs/>
          <w:lang w:val="ru-RU"/>
        </w:rPr>
        <w:t>аудитории</w:t>
      </w:r>
      <w:r w:rsidR="00AB5875" w:rsidRPr="00AB5875">
        <w:rPr>
          <w:bCs/>
          <w:lang w:val="ru-RU"/>
        </w:rPr>
        <w:t xml:space="preserve"> </w:t>
      </w:r>
      <w:r w:rsidR="00AB5875">
        <w:rPr>
          <w:bCs/>
          <w:lang w:val="ru-RU"/>
        </w:rPr>
        <w:t>ЮНЕСКО</w:t>
      </w:r>
      <w:r w:rsidR="00AB5875" w:rsidRPr="00AB5875">
        <w:rPr>
          <w:bCs/>
          <w:lang w:val="ru-RU"/>
        </w:rPr>
        <w:t xml:space="preserve"> </w:t>
      </w:r>
      <w:r w:rsidR="00AB5875">
        <w:rPr>
          <w:bCs/>
          <w:lang w:val="ru-RU"/>
        </w:rPr>
        <w:t>и</w:t>
      </w:r>
      <w:r w:rsidR="00AB5875" w:rsidRPr="00AB5875">
        <w:rPr>
          <w:bCs/>
          <w:lang w:val="ru-RU"/>
        </w:rPr>
        <w:t xml:space="preserve"> </w:t>
      </w:r>
      <w:r w:rsidR="00AB5875">
        <w:rPr>
          <w:bCs/>
          <w:lang w:val="ru-RU"/>
        </w:rPr>
        <w:t>обеспечения</w:t>
      </w:r>
      <w:r w:rsidR="00AB5875" w:rsidRPr="00AB5875">
        <w:rPr>
          <w:bCs/>
          <w:lang w:val="ru-RU"/>
        </w:rPr>
        <w:t xml:space="preserve"> </w:t>
      </w:r>
      <w:r w:rsidR="00AB5875">
        <w:rPr>
          <w:bCs/>
          <w:lang w:val="ru-RU"/>
        </w:rPr>
        <w:t>присутствия</w:t>
      </w:r>
      <w:r w:rsidR="00AB5875" w:rsidRPr="00AB5875">
        <w:rPr>
          <w:bCs/>
          <w:lang w:val="ru-RU"/>
        </w:rPr>
        <w:t xml:space="preserve"> </w:t>
      </w:r>
      <w:r w:rsidR="00AB5875">
        <w:rPr>
          <w:bCs/>
          <w:lang w:val="ru-RU"/>
        </w:rPr>
        <w:t>живого</w:t>
      </w:r>
      <w:r w:rsidR="00AB5875" w:rsidRPr="00AB5875">
        <w:rPr>
          <w:bCs/>
          <w:lang w:val="ru-RU"/>
        </w:rPr>
        <w:t xml:space="preserve"> </w:t>
      </w:r>
      <w:r w:rsidR="00AB5875">
        <w:rPr>
          <w:bCs/>
          <w:lang w:val="ru-RU"/>
        </w:rPr>
        <w:t>наследия</w:t>
      </w:r>
      <w:r w:rsidR="00AB5875" w:rsidRPr="00AB5875">
        <w:rPr>
          <w:bCs/>
          <w:lang w:val="ru-RU"/>
        </w:rPr>
        <w:t xml:space="preserve"> </w:t>
      </w:r>
      <w:r w:rsidR="00AB5875">
        <w:rPr>
          <w:bCs/>
          <w:lang w:val="ru-RU"/>
        </w:rPr>
        <w:t>на</w:t>
      </w:r>
      <w:r w:rsidR="00AB5875" w:rsidRPr="00AB5875">
        <w:rPr>
          <w:bCs/>
          <w:lang w:val="ru-RU"/>
        </w:rPr>
        <w:t xml:space="preserve"> </w:t>
      </w:r>
      <w:r w:rsidR="00AB5875">
        <w:rPr>
          <w:bCs/>
          <w:lang w:val="ru-RU"/>
        </w:rPr>
        <w:t>как минимум одном крупном международном мероприятии по устойчивому развитию.</w:t>
      </w:r>
    </w:p>
    <w:p w:rsidR="00233695" w:rsidRPr="00E462A5" w:rsidRDefault="00E462A5" w:rsidP="001740D7">
      <w:pPr>
        <w:pStyle w:val="GAPara"/>
        <w:keepNext/>
        <w:numPr>
          <w:ilvl w:val="0"/>
          <w:numId w:val="0"/>
        </w:numPr>
        <w:spacing w:before="240"/>
        <w:rPr>
          <w:b/>
          <w:bCs/>
          <w:lang w:val="ru-RU"/>
        </w:rPr>
      </w:pPr>
      <w:r>
        <w:rPr>
          <w:b/>
          <w:bCs/>
          <w:lang w:val="ru-RU"/>
        </w:rPr>
        <w:t>Участие</w:t>
      </w:r>
      <w:r w:rsidRPr="00E462A5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в</w:t>
      </w:r>
      <w:r w:rsidRPr="00E462A5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совещаниях</w:t>
      </w:r>
      <w:r w:rsidRPr="00E462A5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руководящих</w:t>
      </w:r>
      <w:r w:rsidRPr="00E462A5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органов</w:t>
      </w:r>
      <w:r w:rsidRPr="00E462A5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и</w:t>
      </w:r>
      <w:r w:rsidRPr="00E462A5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оказание помощи Комитету</w:t>
      </w:r>
    </w:p>
    <w:p w:rsidR="00576E1D" w:rsidRPr="00BD7BC6" w:rsidRDefault="00E462A5" w:rsidP="00C21695">
      <w:pPr>
        <w:pStyle w:val="COMPara"/>
        <w:keepLines/>
        <w:numPr>
          <w:ilvl w:val="0"/>
          <w:numId w:val="5"/>
        </w:numPr>
        <w:tabs>
          <w:tab w:val="left" w:pos="567"/>
        </w:tabs>
        <w:ind w:left="567" w:hanging="567"/>
        <w:jc w:val="both"/>
        <w:rPr>
          <w:lang w:val="ru-RU"/>
        </w:rPr>
      </w:pPr>
      <w:r>
        <w:rPr>
          <w:lang w:val="ru-RU"/>
        </w:rPr>
        <w:t>Участие</w:t>
      </w:r>
      <w:r w:rsidRPr="00E462A5">
        <w:rPr>
          <w:lang w:val="ru-RU"/>
        </w:rPr>
        <w:t xml:space="preserve"> </w:t>
      </w:r>
      <w:r>
        <w:rPr>
          <w:lang w:val="ru-RU"/>
        </w:rPr>
        <w:t>в</w:t>
      </w:r>
      <w:r w:rsidRPr="00E462A5">
        <w:rPr>
          <w:lang w:val="ru-RU"/>
        </w:rPr>
        <w:t xml:space="preserve"> </w:t>
      </w:r>
      <w:r>
        <w:rPr>
          <w:lang w:val="ru-RU"/>
        </w:rPr>
        <w:t>официальных</w:t>
      </w:r>
      <w:r w:rsidRPr="00E462A5">
        <w:rPr>
          <w:lang w:val="ru-RU"/>
        </w:rPr>
        <w:t xml:space="preserve"> </w:t>
      </w:r>
      <w:r>
        <w:rPr>
          <w:lang w:val="ru-RU"/>
        </w:rPr>
        <w:t>заседаниях</w:t>
      </w:r>
      <w:r w:rsidRPr="00E462A5">
        <w:rPr>
          <w:lang w:val="ru-RU"/>
        </w:rPr>
        <w:t xml:space="preserve"> </w:t>
      </w:r>
      <w:r>
        <w:rPr>
          <w:lang w:val="ru-RU"/>
        </w:rPr>
        <w:t>экспертов</w:t>
      </w:r>
      <w:r w:rsidRPr="00E462A5">
        <w:rPr>
          <w:lang w:val="ru-RU"/>
        </w:rPr>
        <w:t xml:space="preserve"> </w:t>
      </w:r>
      <w:r>
        <w:rPr>
          <w:lang w:val="ru-RU"/>
        </w:rPr>
        <w:t>по</w:t>
      </w:r>
      <w:r w:rsidRPr="00E462A5">
        <w:rPr>
          <w:lang w:val="ru-RU"/>
        </w:rPr>
        <w:t xml:space="preserve"> </w:t>
      </w:r>
      <w:r>
        <w:rPr>
          <w:lang w:val="ru-RU"/>
        </w:rPr>
        <w:t>нематериальному</w:t>
      </w:r>
      <w:r w:rsidRPr="00E462A5">
        <w:rPr>
          <w:lang w:val="ru-RU"/>
        </w:rPr>
        <w:t xml:space="preserve"> </w:t>
      </w:r>
      <w:r>
        <w:rPr>
          <w:lang w:val="ru-RU"/>
        </w:rPr>
        <w:t>культурному</w:t>
      </w:r>
      <w:r w:rsidRPr="00E462A5">
        <w:rPr>
          <w:lang w:val="ru-RU"/>
        </w:rPr>
        <w:t xml:space="preserve"> </w:t>
      </w:r>
      <w:r>
        <w:rPr>
          <w:lang w:val="ru-RU"/>
        </w:rPr>
        <w:t>наследию</w:t>
      </w:r>
      <w:r w:rsidRPr="00E462A5">
        <w:rPr>
          <w:lang w:val="ru-RU"/>
        </w:rPr>
        <w:t xml:space="preserve">, </w:t>
      </w:r>
      <w:r>
        <w:rPr>
          <w:lang w:val="ru-RU"/>
        </w:rPr>
        <w:t>представляющих</w:t>
      </w:r>
      <w:r w:rsidRPr="00E462A5">
        <w:rPr>
          <w:lang w:val="ru-RU"/>
        </w:rPr>
        <w:t xml:space="preserve"> </w:t>
      </w:r>
      <w:r>
        <w:rPr>
          <w:lang w:val="ru-RU"/>
        </w:rPr>
        <w:t>развивающиеся</w:t>
      </w:r>
      <w:r w:rsidRPr="00E462A5">
        <w:rPr>
          <w:lang w:val="ru-RU"/>
        </w:rPr>
        <w:t xml:space="preserve"> </w:t>
      </w:r>
      <w:r>
        <w:rPr>
          <w:lang w:val="ru-RU"/>
        </w:rPr>
        <w:t>государства</w:t>
      </w:r>
      <w:r w:rsidRPr="00E462A5">
        <w:rPr>
          <w:lang w:val="ru-RU"/>
        </w:rPr>
        <w:t>-</w:t>
      </w:r>
      <w:r>
        <w:rPr>
          <w:lang w:val="ru-RU"/>
        </w:rPr>
        <w:t>участников</w:t>
      </w:r>
      <w:r w:rsidRPr="00E462A5">
        <w:rPr>
          <w:lang w:val="ru-RU"/>
        </w:rPr>
        <w:t xml:space="preserve">, </w:t>
      </w:r>
      <w:r>
        <w:rPr>
          <w:lang w:val="ru-RU"/>
        </w:rPr>
        <w:t>покрывается</w:t>
      </w:r>
      <w:r w:rsidRPr="00E462A5">
        <w:rPr>
          <w:lang w:val="ru-RU"/>
        </w:rPr>
        <w:t xml:space="preserve"> </w:t>
      </w:r>
      <w:r>
        <w:rPr>
          <w:lang w:val="ru-RU"/>
        </w:rPr>
        <w:t>либо</w:t>
      </w:r>
      <w:r w:rsidRPr="00E462A5">
        <w:rPr>
          <w:lang w:val="ru-RU"/>
        </w:rPr>
        <w:t xml:space="preserve"> </w:t>
      </w:r>
      <w:r w:rsidRPr="00E462A5">
        <w:rPr>
          <w:b/>
          <w:lang w:val="ru-RU"/>
        </w:rPr>
        <w:t>бюджетной статьей</w:t>
      </w:r>
      <w:r w:rsidRPr="00E462A5">
        <w:rPr>
          <w:b/>
          <w:lang w:val="en-US"/>
        </w:rPr>
        <w:t> </w:t>
      </w:r>
      <w:r w:rsidRPr="00E462A5">
        <w:rPr>
          <w:b/>
          <w:lang w:val="ru-RU"/>
        </w:rPr>
        <w:t>4</w:t>
      </w:r>
      <w:r>
        <w:rPr>
          <w:lang w:val="ru-RU"/>
        </w:rPr>
        <w:t xml:space="preserve">, когда они являются членами Комитета, либо </w:t>
      </w:r>
      <w:r w:rsidRPr="00E462A5">
        <w:rPr>
          <w:b/>
          <w:lang w:val="ru-RU"/>
        </w:rPr>
        <w:t>бюджетной статьей 5</w:t>
      </w:r>
      <w:r>
        <w:rPr>
          <w:lang w:val="ru-RU"/>
        </w:rPr>
        <w:t xml:space="preserve">, когда </w:t>
      </w:r>
      <w:r w:rsidR="00E615C2">
        <w:rPr>
          <w:lang w:val="ru-RU"/>
        </w:rPr>
        <w:t>они ими не являются. Участие экспертов по нема</w:t>
      </w:r>
      <w:r w:rsidR="00B57860">
        <w:rPr>
          <w:lang w:val="ru-RU"/>
        </w:rPr>
        <w:t xml:space="preserve">териальному культурному наследию, представляющих аккредитованные НПО из развивающихся стран, в сессиях Комитета покрывается </w:t>
      </w:r>
      <w:r w:rsidR="00B57860" w:rsidRPr="00B57860">
        <w:rPr>
          <w:b/>
          <w:lang w:val="ru-RU"/>
        </w:rPr>
        <w:t>бюджетной статьей 6</w:t>
      </w:r>
      <w:r w:rsidR="00B57860">
        <w:rPr>
          <w:lang w:val="ru-RU"/>
        </w:rPr>
        <w:t>. На</w:t>
      </w:r>
      <w:r w:rsidR="00B57860" w:rsidRPr="00FB678B">
        <w:rPr>
          <w:lang w:val="ru-RU"/>
        </w:rPr>
        <w:t xml:space="preserve"> </w:t>
      </w:r>
      <w:r w:rsidR="00B57860">
        <w:rPr>
          <w:lang w:val="ru-RU"/>
        </w:rPr>
        <w:t>вышеупомянутые</w:t>
      </w:r>
      <w:r w:rsidR="00B57860" w:rsidRPr="00FB678B">
        <w:rPr>
          <w:lang w:val="ru-RU"/>
        </w:rPr>
        <w:t xml:space="preserve"> </w:t>
      </w:r>
      <w:r w:rsidR="00B57860">
        <w:rPr>
          <w:lang w:val="ru-RU"/>
        </w:rPr>
        <w:t>статьи</w:t>
      </w:r>
      <w:r w:rsidR="00B57860" w:rsidRPr="00FB678B">
        <w:rPr>
          <w:lang w:val="ru-RU"/>
        </w:rPr>
        <w:t xml:space="preserve"> </w:t>
      </w:r>
      <w:r w:rsidR="00B57860">
        <w:rPr>
          <w:lang w:val="ru-RU"/>
        </w:rPr>
        <w:t>предлагается</w:t>
      </w:r>
      <w:r w:rsidR="00B57860" w:rsidRPr="00FB678B">
        <w:rPr>
          <w:lang w:val="ru-RU"/>
        </w:rPr>
        <w:t xml:space="preserve"> </w:t>
      </w:r>
      <w:r w:rsidR="00B57860">
        <w:rPr>
          <w:lang w:val="ru-RU"/>
        </w:rPr>
        <w:t>выделить</w:t>
      </w:r>
      <w:r w:rsidR="00B57860" w:rsidRPr="00FB678B">
        <w:rPr>
          <w:lang w:val="ru-RU"/>
        </w:rPr>
        <w:t xml:space="preserve"> </w:t>
      </w:r>
      <w:r w:rsidR="00576E1D" w:rsidRPr="00FB678B">
        <w:rPr>
          <w:lang w:val="ru-RU"/>
        </w:rPr>
        <w:t>2</w:t>
      </w:r>
      <w:r w:rsidR="00B57860" w:rsidRPr="00FB678B">
        <w:rPr>
          <w:lang w:val="ru-RU"/>
        </w:rPr>
        <w:t>,</w:t>
      </w:r>
      <w:r w:rsidR="00576E1D" w:rsidRPr="00FB678B">
        <w:rPr>
          <w:lang w:val="ru-RU"/>
        </w:rPr>
        <w:t>63%, 3</w:t>
      </w:r>
      <w:r w:rsidR="00B57860" w:rsidRPr="00FB678B">
        <w:rPr>
          <w:lang w:val="ru-RU"/>
        </w:rPr>
        <w:t>,</w:t>
      </w:r>
      <w:r w:rsidR="00576E1D" w:rsidRPr="00FB678B">
        <w:rPr>
          <w:lang w:val="ru-RU"/>
        </w:rPr>
        <w:t xml:space="preserve">31% </w:t>
      </w:r>
      <w:r w:rsidR="00B57860">
        <w:rPr>
          <w:lang w:val="ru-RU"/>
        </w:rPr>
        <w:t>и</w:t>
      </w:r>
      <w:r w:rsidR="00576E1D" w:rsidRPr="00FB678B">
        <w:rPr>
          <w:lang w:val="ru-RU"/>
        </w:rPr>
        <w:t xml:space="preserve"> 3</w:t>
      </w:r>
      <w:r w:rsidR="00B57860" w:rsidRPr="00FB678B">
        <w:rPr>
          <w:lang w:val="ru-RU"/>
        </w:rPr>
        <w:t>,</w:t>
      </w:r>
      <w:r w:rsidR="00576E1D" w:rsidRPr="00FB678B">
        <w:rPr>
          <w:lang w:val="ru-RU"/>
        </w:rPr>
        <w:t xml:space="preserve">31%, </w:t>
      </w:r>
      <w:r w:rsidR="00B57860">
        <w:rPr>
          <w:lang w:val="ru-RU"/>
        </w:rPr>
        <w:t>соответственно</w:t>
      </w:r>
      <w:r w:rsidR="00B57860" w:rsidRPr="00FB678B">
        <w:rPr>
          <w:lang w:val="ru-RU"/>
        </w:rPr>
        <w:t xml:space="preserve">. </w:t>
      </w:r>
      <w:r w:rsidR="00BD7BC6">
        <w:rPr>
          <w:lang w:val="ru-RU"/>
        </w:rPr>
        <w:t>Небольшие</w:t>
      </w:r>
      <w:r w:rsidR="00BD7BC6" w:rsidRPr="00BD7BC6">
        <w:rPr>
          <w:lang w:val="ru-RU"/>
        </w:rPr>
        <w:t xml:space="preserve"> </w:t>
      </w:r>
      <w:r w:rsidR="00BD7BC6">
        <w:rPr>
          <w:lang w:val="ru-RU"/>
        </w:rPr>
        <w:t>корректировки</w:t>
      </w:r>
      <w:r w:rsidR="00BD7BC6" w:rsidRPr="00BD7BC6">
        <w:rPr>
          <w:lang w:val="ru-RU"/>
        </w:rPr>
        <w:t xml:space="preserve"> </w:t>
      </w:r>
      <w:r w:rsidR="00BD7BC6">
        <w:rPr>
          <w:lang w:val="ru-RU"/>
        </w:rPr>
        <w:t>процентов</w:t>
      </w:r>
      <w:r w:rsidR="00BD7BC6" w:rsidRPr="00BD7BC6">
        <w:rPr>
          <w:lang w:val="ru-RU"/>
        </w:rPr>
        <w:t xml:space="preserve"> </w:t>
      </w:r>
      <w:r w:rsidR="00BD7BC6">
        <w:rPr>
          <w:lang w:val="ru-RU"/>
        </w:rPr>
        <w:t>направлены</w:t>
      </w:r>
      <w:r w:rsidR="00BD7BC6" w:rsidRPr="00BD7BC6">
        <w:rPr>
          <w:lang w:val="ru-RU"/>
        </w:rPr>
        <w:t xml:space="preserve"> </w:t>
      </w:r>
      <w:r w:rsidR="00BD7BC6">
        <w:rPr>
          <w:lang w:val="ru-RU"/>
        </w:rPr>
        <w:t>на</w:t>
      </w:r>
      <w:r w:rsidR="00BD7BC6" w:rsidRPr="00BD7BC6">
        <w:rPr>
          <w:lang w:val="ru-RU"/>
        </w:rPr>
        <w:t xml:space="preserve"> </w:t>
      </w:r>
      <w:r w:rsidR="00BD7BC6">
        <w:rPr>
          <w:lang w:val="ru-RU"/>
        </w:rPr>
        <w:t>то</w:t>
      </w:r>
      <w:r w:rsidR="00BD7BC6" w:rsidRPr="00BD7BC6">
        <w:rPr>
          <w:lang w:val="ru-RU"/>
        </w:rPr>
        <w:t xml:space="preserve">, </w:t>
      </w:r>
      <w:r w:rsidR="00BD7BC6">
        <w:rPr>
          <w:lang w:val="ru-RU"/>
        </w:rPr>
        <w:t>чтобы</w:t>
      </w:r>
      <w:r w:rsidR="00BD7BC6" w:rsidRPr="00BD7BC6">
        <w:rPr>
          <w:lang w:val="ru-RU"/>
        </w:rPr>
        <w:t xml:space="preserve"> </w:t>
      </w:r>
      <w:r w:rsidR="00BD7BC6">
        <w:rPr>
          <w:lang w:val="ru-RU"/>
        </w:rPr>
        <w:t>обеспечить</w:t>
      </w:r>
      <w:r w:rsidR="00BD7BC6" w:rsidRPr="00BD7BC6">
        <w:rPr>
          <w:lang w:val="ru-RU"/>
        </w:rPr>
        <w:t xml:space="preserve"> </w:t>
      </w:r>
      <w:r w:rsidR="00BD7BC6">
        <w:rPr>
          <w:lang w:val="ru-RU"/>
        </w:rPr>
        <w:t>поддержку</w:t>
      </w:r>
      <w:r w:rsidR="00BD7BC6" w:rsidRPr="00BD7BC6">
        <w:rPr>
          <w:lang w:val="ru-RU"/>
        </w:rPr>
        <w:t xml:space="preserve"> </w:t>
      </w:r>
      <w:r w:rsidR="00BD7BC6">
        <w:rPr>
          <w:lang w:val="ru-RU"/>
        </w:rPr>
        <w:t>всем</w:t>
      </w:r>
      <w:r w:rsidR="00BD7BC6" w:rsidRPr="00BD7BC6">
        <w:rPr>
          <w:lang w:val="ru-RU"/>
        </w:rPr>
        <w:t xml:space="preserve"> </w:t>
      </w:r>
      <w:r w:rsidR="00BD7BC6">
        <w:rPr>
          <w:lang w:val="ru-RU"/>
        </w:rPr>
        <w:t>государствам</w:t>
      </w:r>
      <w:r w:rsidR="00BD7BC6" w:rsidRPr="00BD7BC6">
        <w:rPr>
          <w:lang w:val="ru-RU"/>
        </w:rPr>
        <w:t>-</w:t>
      </w:r>
      <w:r w:rsidR="00BD7BC6">
        <w:rPr>
          <w:lang w:val="ru-RU"/>
        </w:rPr>
        <w:t>участникам</w:t>
      </w:r>
      <w:r w:rsidR="00BD7BC6" w:rsidRPr="00BD7BC6">
        <w:rPr>
          <w:lang w:val="ru-RU"/>
        </w:rPr>
        <w:t xml:space="preserve"> </w:t>
      </w:r>
      <w:r w:rsidR="00BD7BC6">
        <w:rPr>
          <w:lang w:val="ru-RU"/>
        </w:rPr>
        <w:t>и</w:t>
      </w:r>
      <w:r w:rsidR="00BD7BC6" w:rsidRPr="00BD7BC6">
        <w:rPr>
          <w:lang w:val="ru-RU"/>
        </w:rPr>
        <w:t xml:space="preserve"> </w:t>
      </w:r>
      <w:r w:rsidR="00BD7BC6">
        <w:rPr>
          <w:lang w:val="ru-RU"/>
        </w:rPr>
        <w:t>аккредитованным</w:t>
      </w:r>
      <w:r w:rsidR="00BD7BC6" w:rsidRPr="00BD7BC6">
        <w:rPr>
          <w:lang w:val="ru-RU"/>
        </w:rPr>
        <w:t xml:space="preserve"> </w:t>
      </w:r>
      <w:r w:rsidR="00BD7BC6">
        <w:rPr>
          <w:lang w:val="ru-RU"/>
        </w:rPr>
        <w:t>НПО</w:t>
      </w:r>
      <w:r w:rsidR="00BD7BC6" w:rsidRPr="00BD7BC6">
        <w:rPr>
          <w:lang w:val="ru-RU"/>
        </w:rPr>
        <w:t xml:space="preserve">, </w:t>
      </w:r>
      <w:r w:rsidR="00BD7BC6">
        <w:rPr>
          <w:lang w:val="ru-RU"/>
        </w:rPr>
        <w:t>принимая</w:t>
      </w:r>
      <w:r w:rsidR="00BD7BC6" w:rsidRPr="00BD7BC6">
        <w:rPr>
          <w:lang w:val="ru-RU"/>
        </w:rPr>
        <w:t xml:space="preserve"> </w:t>
      </w:r>
      <w:r w:rsidR="00BD7BC6">
        <w:rPr>
          <w:lang w:val="ru-RU"/>
        </w:rPr>
        <w:t>во</w:t>
      </w:r>
      <w:r w:rsidR="00BD7BC6" w:rsidRPr="00BD7BC6">
        <w:rPr>
          <w:lang w:val="ru-RU"/>
        </w:rPr>
        <w:t xml:space="preserve"> </w:t>
      </w:r>
      <w:r w:rsidR="00BD7BC6">
        <w:rPr>
          <w:lang w:val="ru-RU"/>
        </w:rPr>
        <w:t>внимание</w:t>
      </w:r>
      <w:r w:rsidR="00BD7BC6" w:rsidRPr="00BD7BC6">
        <w:rPr>
          <w:lang w:val="ru-RU"/>
        </w:rPr>
        <w:t xml:space="preserve"> </w:t>
      </w:r>
      <w:r w:rsidR="00BD7BC6">
        <w:rPr>
          <w:lang w:val="ru-RU"/>
        </w:rPr>
        <w:t>рост числа стран, ратифицировавших Конвенцию за последние годы.</w:t>
      </w:r>
    </w:p>
    <w:p w:rsidR="00C6563D" w:rsidRPr="00261443" w:rsidRDefault="00EC109E" w:rsidP="00C21695">
      <w:pPr>
        <w:pStyle w:val="COMPara"/>
        <w:numPr>
          <w:ilvl w:val="0"/>
          <w:numId w:val="5"/>
        </w:numPr>
        <w:tabs>
          <w:tab w:val="left" w:pos="567"/>
        </w:tabs>
        <w:ind w:left="567" w:hanging="567"/>
        <w:jc w:val="both"/>
        <w:rPr>
          <w:lang w:val="ru-RU"/>
        </w:rPr>
      </w:pPr>
      <w:r>
        <w:rPr>
          <w:lang w:val="ru-RU"/>
        </w:rPr>
        <w:t>На</w:t>
      </w:r>
      <w:r w:rsidRPr="00261443">
        <w:rPr>
          <w:lang w:val="ru-RU"/>
        </w:rPr>
        <w:t xml:space="preserve"> </w:t>
      </w:r>
      <w:r>
        <w:rPr>
          <w:lang w:val="ru-RU"/>
        </w:rPr>
        <w:t>своей</w:t>
      </w:r>
      <w:r w:rsidRPr="00261443">
        <w:rPr>
          <w:lang w:val="ru-RU"/>
        </w:rPr>
        <w:t xml:space="preserve"> 7-</w:t>
      </w:r>
      <w:r>
        <w:rPr>
          <w:lang w:val="ru-RU"/>
        </w:rPr>
        <w:t>й</w:t>
      </w:r>
      <w:r w:rsidRPr="00261443">
        <w:rPr>
          <w:lang w:val="ru-RU"/>
        </w:rPr>
        <w:t xml:space="preserve"> </w:t>
      </w:r>
      <w:r>
        <w:rPr>
          <w:lang w:val="ru-RU"/>
        </w:rPr>
        <w:t>сессии</w:t>
      </w:r>
      <w:r w:rsidRPr="00261443">
        <w:rPr>
          <w:lang w:val="ru-RU"/>
        </w:rPr>
        <w:t xml:space="preserve"> </w:t>
      </w:r>
      <w:r w:rsidR="0009445E" w:rsidRPr="00261443">
        <w:rPr>
          <w:lang w:val="ru-RU"/>
        </w:rPr>
        <w:t>(</w:t>
      </w:r>
      <w:hyperlink r:id="rId35" w:history="1">
        <w:r w:rsidR="00CA28D2">
          <w:rPr>
            <w:rStyle w:val="Lienhypertexte"/>
            <w:lang w:val="ru-RU"/>
          </w:rPr>
          <w:t>резолюция</w:t>
        </w:r>
        <w:r w:rsidR="0009445E" w:rsidRPr="00CF35E8">
          <w:rPr>
            <w:rStyle w:val="Lienhypertexte"/>
          </w:rPr>
          <w:t> </w:t>
        </w:r>
        <w:r w:rsidR="0009445E" w:rsidRPr="00261443">
          <w:rPr>
            <w:rStyle w:val="Lienhypertexte"/>
            <w:lang w:val="ru-RU"/>
          </w:rPr>
          <w:t>7.</w:t>
        </w:r>
        <w:r w:rsidR="0009445E" w:rsidRPr="00CF35E8">
          <w:rPr>
            <w:rStyle w:val="Lienhypertexte"/>
          </w:rPr>
          <w:t>GA </w:t>
        </w:r>
        <w:r w:rsidR="0009445E" w:rsidRPr="00261443">
          <w:rPr>
            <w:rStyle w:val="Lienhypertexte"/>
            <w:lang w:val="ru-RU"/>
          </w:rPr>
          <w:t>8</w:t>
        </w:r>
      </w:hyperlink>
      <w:r w:rsidR="0009445E" w:rsidRPr="00261443">
        <w:rPr>
          <w:lang w:val="ru-RU"/>
        </w:rPr>
        <w:t xml:space="preserve">) </w:t>
      </w:r>
      <w:r>
        <w:rPr>
          <w:lang w:val="ru-RU"/>
        </w:rPr>
        <w:t>Генеральная</w:t>
      </w:r>
      <w:r w:rsidRPr="00261443">
        <w:rPr>
          <w:lang w:val="ru-RU"/>
        </w:rPr>
        <w:t xml:space="preserve"> </w:t>
      </w:r>
      <w:r>
        <w:rPr>
          <w:lang w:val="ru-RU"/>
        </w:rPr>
        <w:t>ассамблея</w:t>
      </w:r>
      <w:r w:rsidRPr="00261443">
        <w:rPr>
          <w:lang w:val="ru-RU"/>
        </w:rPr>
        <w:t xml:space="preserve"> </w:t>
      </w:r>
      <w:r w:rsidR="00A2464D">
        <w:rPr>
          <w:lang w:val="ru-RU"/>
        </w:rPr>
        <w:t>уполномочила</w:t>
      </w:r>
      <w:r w:rsidR="00A2464D" w:rsidRPr="00261443">
        <w:rPr>
          <w:lang w:val="ru-RU"/>
        </w:rPr>
        <w:t xml:space="preserve"> </w:t>
      </w:r>
      <w:r w:rsidR="00A2464D">
        <w:rPr>
          <w:lang w:val="ru-RU"/>
        </w:rPr>
        <w:t>Секретариат</w:t>
      </w:r>
      <w:r w:rsidR="00A2464D" w:rsidRPr="00261443">
        <w:rPr>
          <w:lang w:val="ru-RU"/>
        </w:rPr>
        <w:t xml:space="preserve"> </w:t>
      </w:r>
      <w:r w:rsidR="00A2464D">
        <w:rPr>
          <w:lang w:val="ru-RU"/>
        </w:rPr>
        <w:t>осуществлять</w:t>
      </w:r>
      <w:r w:rsidR="00A2464D" w:rsidRPr="00261443">
        <w:rPr>
          <w:lang w:val="ru-RU"/>
        </w:rPr>
        <w:t xml:space="preserve"> </w:t>
      </w:r>
      <w:r w:rsidR="00A2464D">
        <w:rPr>
          <w:lang w:val="ru-RU"/>
        </w:rPr>
        <w:t>при</w:t>
      </w:r>
      <w:r w:rsidR="00A2464D" w:rsidRPr="00261443">
        <w:rPr>
          <w:lang w:val="ru-RU"/>
        </w:rPr>
        <w:t xml:space="preserve"> </w:t>
      </w:r>
      <w:r w:rsidR="00A2464D">
        <w:rPr>
          <w:lang w:val="ru-RU"/>
        </w:rPr>
        <w:t>необходимости</w:t>
      </w:r>
      <w:r w:rsidR="00A2464D" w:rsidRPr="00261443">
        <w:rPr>
          <w:lang w:val="ru-RU"/>
        </w:rPr>
        <w:t xml:space="preserve"> </w:t>
      </w:r>
      <w:r w:rsidR="00A2464D">
        <w:rPr>
          <w:lang w:val="ru-RU"/>
        </w:rPr>
        <w:t>переводы</w:t>
      </w:r>
      <w:r w:rsidR="00A2464D" w:rsidRPr="00261443">
        <w:rPr>
          <w:lang w:val="ru-RU"/>
        </w:rPr>
        <w:t xml:space="preserve"> </w:t>
      </w:r>
      <w:r w:rsidR="00261443">
        <w:rPr>
          <w:lang w:val="ru-RU"/>
        </w:rPr>
        <w:t>между бюджетными статьями 4, 5 и 6 в размере до 30% от первоначальных общих ассигнований. В</w:t>
      </w:r>
      <w:r w:rsidR="00261443" w:rsidRPr="00261443">
        <w:rPr>
          <w:lang w:val="ru-RU"/>
        </w:rPr>
        <w:t xml:space="preserve"> </w:t>
      </w:r>
      <w:r w:rsidR="00261443">
        <w:rPr>
          <w:lang w:val="ru-RU"/>
        </w:rPr>
        <w:t>течение</w:t>
      </w:r>
      <w:r w:rsidR="00261443" w:rsidRPr="00261443">
        <w:rPr>
          <w:lang w:val="ru-RU"/>
        </w:rPr>
        <w:t xml:space="preserve"> </w:t>
      </w:r>
      <w:r w:rsidR="00261443">
        <w:rPr>
          <w:lang w:val="ru-RU"/>
        </w:rPr>
        <w:t>отчетного</w:t>
      </w:r>
      <w:r w:rsidR="00261443" w:rsidRPr="00261443">
        <w:rPr>
          <w:lang w:val="ru-RU"/>
        </w:rPr>
        <w:t xml:space="preserve"> </w:t>
      </w:r>
      <w:r w:rsidR="00261443">
        <w:rPr>
          <w:lang w:val="ru-RU"/>
        </w:rPr>
        <w:lastRenderedPageBreak/>
        <w:t>периода</w:t>
      </w:r>
      <w:r w:rsidR="00500CFC" w:rsidRPr="00261443">
        <w:rPr>
          <w:lang w:val="ru-RU"/>
        </w:rPr>
        <w:t xml:space="preserve"> 2018</w:t>
      </w:r>
      <w:r w:rsidR="005E1302" w:rsidRPr="00261443">
        <w:rPr>
          <w:lang w:val="ru-RU"/>
        </w:rPr>
        <w:t>–</w:t>
      </w:r>
      <w:r w:rsidR="00500CFC" w:rsidRPr="00261443">
        <w:rPr>
          <w:lang w:val="ru-RU"/>
        </w:rPr>
        <w:t>2019</w:t>
      </w:r>
      <w:r w:rsidR="00261443" w:rsidRPr="00261443">
        <w:rPr>
          <w:lang w:val="en-US"/>
        </w:rPr>
        <w:t> </w:t>
      </w:r>
      <w:r w:rsidR="00261443">
        <w:rPr>
          <w:lang w:val="ru-RU"/>
        </w:rPr>
        <w:t>гг</w:t>
      </w:r>
      <w:r w:rsidR="00261443" w:rsidRPr="00261443">
        <w:rPr>
          <w:lang w:val="ru-RU"/>
        </w:rPr>
        <w:t xml:space="preserve">. </w:t>
      </w:r>
      <w:r w:rsidR="00261443">
        <w:rPr>
          <w:lang w:val="ru-RU"/>
        </w:rPr>
        <w:t>было</w:t>
      </w:r>
      <w:r w:rsidR="00261443" w:rsidRPr="00261443">
        <w:rPr>
          <w:lang w:val="ru-RU"/>
        </w:rPr>
        <w:t xml:space="preserve"> </w:t>
      </w:r>
      <w:r w:rsidR="00261443">
        <w:rPr>
          <w:lang w:val="ru-RU"/>
        </w:rPr>
        <w:t>выполнено</w:t>
      </w:r>
      <w:r w:rsidR="00261443" w:rsidRPr="00261443">
        <w:rPr>
          <w:lang w:val="ru-RU"/>
        </w:rPr>
        <w:t xml:space="preserve"> </w:t>
      </w:r>
      <w:r w:rsidR="00261443">
        <w:rPr>
          <w:lang w:val="ru-RU"/>
        </w:rPr>
        <w:t>два</w:t>
      </w:r>
      <w:r w:rsidR="00261443" w:rsidRPr="00261443">
        <w:rPr>
          <w:lang w:val="ru-RU"/>
        </w:rPr>
        <w:t xml:space="preserve"> </w:t>
      </w:r>
      <w:r w:rsidR="00261443">
        <w:rPr>
          <w:lang w:val="ru-RU"/>
        </w:rPr>
        <w:t>следующих</w:t>
      </w:r>
      <w:r w:rsidR="00261443" w:rsidRPr="00261443">
        <w:rPr>
          <w:lang w:val="ru-RU"/>
        </w:rPr>
        <w:t xml:space="preserve"> </w:t>
      </w:r>
      <w:r w:rsidR="00261443">
        <w:rPr>
          <w:lang w:val="ru-RU"/>
        </w:rPr>
        <w:t>перевода</w:t>
      </w:r>
      <w:r w:rsidR="00261443" w:rsidRPr="00261443">
        <w:rPr>
          <w:lang w:val="ru-RU"/>
        </w:rPr>
        <w:t xml:space="preserve"> </w:t>
      </w:r>
      <w:r w:rsidR="00261443">
        <w:rPr>
          <w:lang w:val="ru-RU"/>
        </w:rPr>
        <w:t>между этими бюджетными статьями</w:t>
      </w:r>
      <w:r w:rsidR="00426188">
        <w:rPr>
          <w:lang w:val="ru-RU"/>
        </w:rPr>
        <w:t xml:space="preserve"> – </w:t>
      </w:r>
      <w:r w:rsidR="00261443">
        <w:rPr>
          <w:lang w:val="ru-RU"/>
        </w:rPr>
        <w:t>в</w:t>
      </w:r>
      <w:r w:rsidR="00261443" w:rsidRPr="00261443">
        <w:rPr>
          <w:lang w:val="ru-RU"/>
        </w:rPr>
        <w:t xml:space="preserve"> </w:t>
      </w:r>
      <w:r w:rsidR="00261443">
        <w:rPr>
          <w:lang w:val="ru-RU"/>
        </w:rPr>
        <w:t>сентябре</w:t>
      </w:r>
      <w:r w:rsidR="00261443" w:rsidRPr="00261443">
        <w:rPr>
          <w:lang w:val="ru-RU"/>
        </w:rPr>
        <w:t xml:space="preserve"> </w:t>
      </w:r>
      <w:r w:rsidR="00261443">
        <w:rPr>
          <w:lang w:val="ru-RU"/>
        </w:rPr>
        <w:t>и</w:t>
      </w:r>
      <w:r w:rsidR="00261443" w:rsidRPr="00261443">
        <w:rPr>
          <w:lang w:val="ru-RU"/>
        </w:rPr>
        <w:t xml:space="preserve"> </w:t>
      </w:r>
      <w:r w:rsidR="00261443">
        <w:rPr>
          <w:lang w:val="ru-RU"/>
        </w:rPr>
        <w:t>ноябре</w:t>
      </w:r>
      <w:r w:rsidR="00261443" w:rsidRPr="00261443">
        <w:rPr>
          <w:lang w:val="ru-RU"/>
        </w:rPr>
        <w:t xml:space="preserve"> 2019</w:t>
      </w:r>
      <w:r w:rsidR="00261443" w:rsidRPr="00261443">
        <w:rPr>
          <w:lang w:val="en-US"/>
        </w:rPr>
        <w:t> </w:t>
      </w:r>
      <w:r w:rsidR="00261443">
        <w:rPr>
          <w:lang w:val="ru-RU"/>
        </w:rPr>
        <w:t>г</w:t>
      </w:r>
      <w:r w:rsidR="00261443" w:rsidRPr="00261443">
        <w:rPr>
          <w:lang w:val="ru-RU"/>
        </w:rPr>
        <w:t xml:space="preserve">., </w:t>
      </w:r>
      <w:r w:rsidR="00261443">
        <w:rPr>
          <w:lang w:val="ru-RU"/>
        </w:rPr>
        <w:t>соответственно</w:t>
      </w:r>
      <w:r w:rsidR="00261443" w:rsidRPr="00261443">
        <w:rPr>
          <w:lang w:val="ru-RU"/>
        </w:rPr>
        <w:t xml:space="preserve">, </w:t>
      </w:r>
      <w:r w:rsidR="00426188">
        <w:rPr>
          <w:lang w:val="ru-RU"/>
        </w:rPr>
        <w:t>как указано ниже</w:t>
      </w:r>
      <w:r w:rsidR="00500CFC" w:rsidRPr="00261443">
        <w:rPr>
          <w:lang w:val="ru-RU"/>
        </w:rPr>
        <w:t>:</w:t>
      </w:r>
    </w:p>
    <w:p w:rsidR="00500CFC" w:rsidRPr="00652818" w:rsidRDefault="00500CFC" w:rsidP="00E63170">
      <w:pPr>
        <w:pStyle w:val="COMPara"/>
        <w:numPr>
          <w:ilvl w:val="1"/>
          <w:numId w:val="5"/>
        </w:numPr>
        <w:tabs>
          <w:tab w:val="left" w:pos="567"/>
        </w:tabs>
        <w:ind w:left="1134" w:hanging="567"/>
        <w:jc w:val="both"/>
        <w:rPr>
          <w:lang w:val="ru-RU"/>
        </w:rPr>
      </w:pPr>
      <w:r w:rsidRPr="0019081F">
        <w:rPr>
          <w:lang w:val="ru-RU"/>
        </w:rPr>
        <w:t>24</w:t>
      </w:r>
      <w:r w:rsidR="0019081F" w:rsidRPr="0019081F">
        <w:rPr>
          <w:lang w:val="en-US"/>
        </w:rPr>
        <w:t> </w:t>
      </w:r>
      <w:r w:rsidRPr="0019081F">
        <w:rPr>
          <w:lang w:val="ru-RU"/>
        </w:rPr>
        <w:t xml:space="preserve">866 </w:t>
      </w:r>
      <w:r w:rsidR="0019081F">
        <w:rPr>
          <w:lang w:val="ru-RU"/>
        </w:rPr>
        <w:t>долл</w:t>
      </w:r>
      <w:r w:rsidR="0019081F" w:rsidRPr="0019081F">
        <w:rPr>
          <w:lang w:val="ru-RU"/>
        </w:rPr>
        <w:t xml:space="preserve">. </w:t>
      </w:r>
      <w:r w:rsidR="0019081F">
        <w:rPr>
          <w:lang w:val="ru-RU"/>
        </w:rPr>
        <w:t>из</w:t>
      </w:r>
      <w:r w:rsidR="0019081F" w:rsidRPr="0019081F">
        <w:rPr>
          <w:lang w:val="ru-RU"/>
        </w:rPr>
        <w:t xml:space="preserve"> </w:t>
      </w:r>
      <w:r w:rsidR="0019081F">
        <w:rPr>
          <w:lang w:val="ru-RU"/>
        </w:rPr>
        <w:t>бюджетной</w:t>
      </w:r>
      <w:r w:rsidR="0019081F" w:rsidRPr="0019081F">
        <w:rPr>
          <w:lang w:val="ru-RU"/>
        </w:rPr>
        <w:t xml:space="preserve"> </w:t>
      </w:r>
      <w:r w:rsidR="0019081F">
        <w:rPr>
          <w:lang w:val="ru-RU"/>
        </w:rPr>
        <w:t>статьи</w:t>
      </w:r>
      <w:r w:rsidRPr="0019081F">
        <w:rPr>
          <w:lang w:val="ru-RU"/>
        </w:rPr>
        <w:t xml:space="preserve"> 4 </w:t>
      </w:r>
      <w:r w:rsidR="0019081F">
        <w:rPr>
          <w:lang w:val="ru-RU"/>
        </w:rPr>
        <w:t>в бюджетную статью</w:t>
      </w:r>
      <w:r w:rsidRPr="0019081F">
        <w:rPr>
          <w:lang w:val="ru-RU"/>
        </w:rPr>
        <w:t xml:space="preserve"> </w:t>
      </w:r>
      <w:r w:rsidRPr="00652818">
        <w:rPr>
          <w:lang w:val="ru-RU"/>
        </w:rPr>
        <w:t>5 (</w:t>
      </w:r>
      <w:r w:rsidR="00652818">
        <w:rPr>
          <w:lang w:val="ru-RU"/>
        </w:rPr>
        <w:t>эта</w:t>
      </w:r>
      <w:r w:rsidR="00652818" w:rsidRPr="00652818">
        <w:rPr>
          <w:lang w:val="ru-RU"/>
        </w:rPr>
        <w:t xml:space="preserve"> </w:t>
      </w:r>
      <w:r w:rsidR="00652818">
        <w:rPr>
          <w:lang w:val="ru-RU"/>
        </w:rPr>
        <w:t>сумма</w:t>
      </w:r>
      <w:r w:rsidR="00652818" w:rsidRPr="00652818">
        <w:rPr>
          <w:lang w:val="ru-RU"/>
        </w:rPr>
        <w:t xml:space="preserve"> </w:t>
      </w:r>
      <w:r w:rsidR="00652818">
        <w:rPr>
          <w:lang w:val="ru-RU"/>
        </w:rPr>
        <w:t>составляет</w:t>
      </w:r>
      <w:r w:rsidR="00652818" w:rsidRPr="00652818">
        <w:rPr>
          <w:lang w:val="ru-RU"/>
        </w:rPr>
        <w:t xml:space="preserve"> 14% </w:t>
      </w:r>
      <w:r w:rsidR="00652818">
        <w:rPr>
          <w:lang w:val="ru-RU"/>
        </w:rPr>
        <w:t>от</w:t>
      </w:r>
      <w:r w:rsidR="00652818" w:rsidRPr="00652818">
        <w:rPr>
          <w:lang w:val="ru-RU"/>
        </w:rPr>
        <w:t xml:space="preserve"> </w:t>
      </w:r>
      <w:r w:rsidR="00652818">
        <w:rPr>
          <w:lang w:val="ru-RU"/>
        </w:rPr>
        <w:t>первоначальных</w:t>
      </w:r>
      <w:r w:rsidR="00652818" w:rsidRPr="00652818">
        <w:rPr>
          <w:lang w:val="ru-RU"/>
        </w:rPr>
        <w:t xml:space="preserve"> </w:t>
      </w:r>
      <w:r w:rsidR="00652818">
        <w:rPr>
          <w:lang w:val="ru-RU"/>
        </w:rPr>
        <w:t>ассигнований</w:t>
      </w:r>
      <w:r w:rsidR="00652818" w:rsidRPr="00652818">
        <w:rPr>
          <w:lang w:val="ru-RU"/>
        </w:rPr>
        <w:t xml:space="preserve"> </w:t>
      </w:r>
      <w:r w:rsidR="00652818">
        <w:rPr>
          <w:lang w:val="ru-RU"/>
        </w:rPr>
        <w:t xml:space="preserve">по бюджетной статье </w:t>
      </w:r>
      <w:r w:rsidRPr="00652818">
        <w:rPr>
          <w:lang w:val="ru-RU"/>
        </w:rPr>
        <w:t xml:space="preserve">4); </w:t>
      </w:r>
    </w:p>
    <w:p w:rsidR="00500CFC" w:rsidRPr="00652818" w:rsidRDefault="00500CFC" w:rsidP="00E63170">
      <w:pPr>
        <w:pStyle w:val="COMPara"/>
        <w:numPr>
          <w:ilvl w:val="1"/>
          <w:numId w:val="5"/>
        </w:numPr>
        <w:tabs>
          <w:tab w:val="left" w:pos="567"/>
        </w:tabs>
        <w:ind w:left="1134" w:hanging="567"/>
        <w:jc w:val="both"/>
        <w:rPr>
          <w:lang w:val="ru-RU"/>
        </w:rPr>
      </w:pPr>
      <w:r w:rsidRPr="00652818">
        <w:rPr>
          <w:lang w:val="ru-RU"/>
        </w:rPr>
        <w:t>45</w:t>
      </w:r>
      <w:r w:rsidR="0019081F" w:rsidRPr="0019081F">
        <w:rPr>
          <w:lang w:val="en-US"/>
        </w:rPr>
        <w:t> </w:t>
      </w:r>
      <w:r w:rsidRPr="00652818">
        <w:rPr>
          <w:lang w:val="ru-RU"/>
        </w:rPr>
        <w:t xml:space="preserve">000 </w:t>
      </w:r>
      <w:r w:rsidR="0019081F">
        <w:rPr>
          <w:lang w:val="ru-RU"/>
        </w:rPr>
        <w:t>долл</w:t>
      </w:r>
      <w:r w:rsidR="0019081F" w:rsidRPr="00652818">
        <w:rPr>
          <w:lang w:val="ru-RU"/>
        </w:rPr>
        <w:t xml:space="preserve">. </w:t>
      </w:r>
      <w:r w:rsidR="0019081F">
        <w:rPr>
          <w:lang w:val="ru-RU"/>
        </w:rPr>
        <w:t>из</w:t>
      </w:r>
      <w:r w:rsidR="0019081F" w:rsidRPr="00652818">
        <w:rPr>
          <w:lang w:val="ru-RU"/>
        </w:rPr>
        <w:t xml:space="preserve"> </w:t>
      </w:r>
      <w:r w:rsidR="0019081F">
        <w:rPr>
          <w:lang w:val="ru-RU"/>
        </w:rPr>
        <w:t xml:space="preserve">бюджетной статьи </w:t>
      </w:r>
      <w:r w:rsidRPr="00652818">
        <w:rPr>
          <w:lang w:val="ru-RU"/>
        </w:rPr>
        <w:t xml:space="preserve">6 </w:t>
      </w:r>
      <w:r w:rsidR="0019081F">
        <w:rPr>
          <w:lang w:val="ru-RU"/>
        </w:rPr>
        <w:t>в бюджетную статью</w:t>
      </w:r>
      <w:r w:rsidRPr="00652818">
        <w:rPr>
          <w:lang w:val="ru-RU"/>
        </w:rPr>
        <w:t xml:space="preserve"> 5 (</w:t>
      </w:r>
      <w:r w:rsidR="00652818">
        <w:rPr>
          <w:lang w:val="ru-RU"/>
        </w:rPr>
        <w:t>эта сумма составляет</w:t>
      </w:r>
      <w:r w:rsidRPr="00652818">
        <w:rPr>
          <w:lang w:val="ru-RU"/>
        </w:rPr>
        <w:t xml:space="preserve"> 13% </w:t>
      </w:r>
      <w:r w:rsidR="00652818">
        <w:rPr>
          <w:lang w:val="ru-RU"/>
        </w:rPr>
        <w:t>от первоначальных ассигнований по бюджетной статье 6)</w:t>
      </w:r>
      <w:r w:rsidRPr="00652818">
        <w:rPr>
          <w:lang w:val="ru-RU"/>
        </w:rPr>
        <w:t>.</w:t>
      </w:r>
    </w:p>
    <w:p w:rsidR="0044038D" w:rsidRPr="00FB678B" w:rsidRDefault="00B33EED" w:rsidP="00C21695">
      <w:pPr>
        <w:pStyle w:val="COMPara"/>
        <w:numPr>
          <w:ilvl w:val="0"/>
          <w:numId w:val="5"/>
        </w:numPr>
        <w:tabs>
          <w:tab w:val="left" w:pos="567"/>
        </w:tabs>
        <w:ind w:left="567" w:hanging="567"/>
        <w:jc w:val="both"/>
        <w:rPr>
          <w:lang w:val="ru-RU"/>
        </w:rPr>
      </w:pPr>
      <w:r>
        <w:rPr>
          <w:lang w:val="ru-RU"/>
        </w:rPr>
        <w:t>Эти</w:t>
      </w:r>
      <w:r w:rsidRPr="00FB678B">
        <w:rPr>
          <w:lang w:val="ru-RU"/>
        </w:rPr>
        <w:t xml:space="preserve"> </w:t>
      </w:r>
      <w:r>
        <w:rPr>
          <w:lang w:val="ru-RU"/>
        </w:rPr>
        <w:t>два</w:t>
      </w:r>
      <w:r w:rsidRPr="00FB678B">
        <w:rPr>
          <w:lang w:val="ru-RU"/>
        </w:rPr>
        <w:t xml:space="preserve"> </w:t>
      </w:r>
      <w:r>
        <w:rPr>
          <w:lang w:val="ru-RU"/>
        </w:rPr>
        <w:t>перевода</w:t>
      </w:r>
      <w:r w:rsidRPr="00FB678B">
        <w:rPr>
          <w:lang w:val="ru-RU"/>
        </w:rPr>
        <w:t xml:space="preserve"> </w:t>
      </w:r>
      <w:r>
        <w:rPr>
          <w:lang w:val="ru-RU"/>
        </w:rPr>
        <w:t>позволили</w:t>
      </w:r>
      <w:r w:rsidRPr="00FB678B">
        <w:rPr>
          <w:lang w:val="ru-RU"/>
        </w:rPr>
        <w:t xml:space="preserve"> </w:t>
      </w:r>
      <w:r>
        <w:rPr>
          <w:lang w:val="ru-RU"/>
        </w:rPr>
        <w:t>Фонду</w:t>
      </w:r>
      <w:r w:rsidRPr="00FB678B">
        <w:rPr>
          <w:lang w:val="ru-RU"/>
        </w:rPr>
        <w:t xml:space="preserve">: </w:t>
      </w:r>
      <w:r w:rsidR="00827DD1">
        <w:t>a</w:t>
      </w:r>
      <w:r w:rsidR="00827DD1" w:rsidRPr="00FB678B">
        <w:rPr>
          <w:lang w:val="ru-RU"/>
        </w:rPr>
        <w:t>)</w:t>
      </w:r>
      <w:r w:rsidR="00827DD1">
        <w:t> </w:t>
      </w:r>
      <w:r>
        <w:rPr>
          <w:lang w:val="ru-RU"/>
        </w:rPr>
        <w:t>покрыть</w:t>
      </w:r>
      <w:r w:rsidRPr="00FB678B">
        <w:rPr>
          <w:lang w:val="ru-RU"/>
        </w:rPr>
        <w:t xml:space="preserve"> </w:t>
      </w:r>
      <w:r>
        <w:rPr>
          <w:lang w:val="ru-RU"/>
        </w:rPr>
        <w:t>путевые</w:t>
      </w:r>
      <w:r w:rsidRPr="00FB678B">
        <w:rPr>
          <w:lang w:val="ru-RU"/>
        </w:rPr>
        <w:t xml:space="preserve"> </w:t>
      </w:r>
      <w:r>
        <w:rPr>
          <w:lang w:val="ru-RU"/>
        </w:rPr>
        <w:t>расходы</w:t>
      </w:r>
      <w:r w:rsidRPr="00FB678B">
        <w:rPr>
          <w:lang w:val="ru-RU"/>
        </w:rPr>
        <w:t xml:space="preserve"> </w:t>
      </w:r>
      <w:r>
        <w:rPr>
          <w:lang w:val="ru-RU"/>
        </w:rPr>
        <w:t>сорока</w:t>
      </w:r>
      <w:r w:rsidRPr="00FB678B">
        <w:rPr>
          <w:lang w:val="ru-RU"/>
        </w:rPr>
        <w:t xml:space="preserve"> </w:t>
      </w:r>
      <w:r>
        <w:rPr>
          <w:lang w:val="ru-RU"/>
        </w:rPr>
        <w:t>экспертов</w:t>
      </w:r>
      <w:r w:rsidRPr="00FB678B">
        <w:rPr>
          <w:lang w:val="ru-RU"/>
        </w:rPr>
        <w:t xml:space="preserve"> </w:t>
      </w:r>
      <w:r>
        <w:rPr>
          <w:lang w:val="ru-RU"/>
        </w:rPr>
        <w:t>из</w:t>
      </w:r>
      <w:r w:rsidRPr="00FB678B">
        <w:rPr>
          <w:lang w:val="ru-RU"/>
        </w:rPr>
        <w:t xml:space="preserve"> </w:t>
      </w:r>
      <w:r>
        <w:rPr>
          <w:lang w:val="ru-RU"/>
        </w:rPr>
        <w:t>развивающихся</w:t>
      </w:r>
      <w:r w:rsidRPr="00FB678B">
        <w:rPr>
          <w:lang w:val="ru-RU"/>
        </w:rPr>
        <w:t xml:space="preserve"> </w:t>
      </w:r>
      <w:r>
        <w:rPr>
          <w:lang w:val="ru-RU"/>
        </w:rPr>
        <w:t>государств</w:t>
      </w:r>
      <w:r w:rsidRPr="00FB678B">
        <w:rPr>
          <w:lang w:val="ru-RU"/>
        </w:rPr>
        <w:t>-</w:t>
      </w:r>
      <w:r>
        <w:rPr>
          <w:lang w:val="ru-RU"/>
        </w:rPr>
        <w:t>участников</w:t>
      </w:r>
      <w:r w:rsidRPr="00FB678B">
        <w:rPr>
          <w:lang w:val="ru-RU"/>
        </w:rPr>
        <w:t xml:space="preserve"> </w:t>
      </w:r>
      <w:r>
        <w:rPr>
          <w:lang w:val="ru-RU"/>
        </w:rPr>
        <w:t>Конвенции</w:t>
      </w:r>
      <w:r w:rsidRPr="00FB678B">
        <w:rPr>
          <w:lang w:val="ru-RU"/>
        </w:rPr>
        <w:t xml:space="preserve">, </w:t>
      </w:r>
      <w:r>
        <w:rPr>
          <w:lang w:val="ru-RU"/>
        </w:rPr>
        <w:t>не</w:t>
      </w:r>
      <w:r w:rsidRPr="00FB678B">
        <w:rPr>
          <w:lang w:val="ru-RU"/>
        </w:rPr>
        <w:t xml:space="preserve"> </w:t>
      </w:r>
      <w:r>
        <w:rPr>
          <w:lang w:val="ru-RU"/>
        </w:rPr>
        <w:t>являвшихся</w:t>
      </w:r>
      <w:r w:rsidRPr="00FB678B">
        <w:rPr>
          <w:lang w:val="ru-RU"/>
        </w:rPr>
        <w:t xml:space="preserve"> </w:t>
      </w:r>
      <w:r>
        <w:rPr>
          <w:lang w:val="ru-RU"/>
        </w:rPr>
        <w:t>членами</w:t>
      </w:r>
      <w:r w:rsidRPr="00FB678B">
        <w:rPr>
          <w:lang w:val="ru-RU"/>
        </w:rPr>
        <w:t xml:space="preserve"> </w:t>
      </w:r>
      <w:r>
        <w:rPr>
          <w:lang w:val="ru-RU"/>
        </w:rPr>
        <w:t>Комитета</w:t>
      </w:r>
      <w:r w:rsidRPr="00FB678B">
        <w:rPr>
          <w:lang w:val="ru-RU"/>
        </w:rPr>
        <w:t xml:space="preserve">, </w:t>
      </w:r>
      <w:r w:rsidR="00FB678B">
        <w:rPr>
          <w:lang w:val="ru-RU"/>
        </w:rPr>
        <w:t>на</w:t>
      </w:r>
      <w:r w:rsidR="00FB678B" w:rsidRPr="00FB678B">
        <w:rPr>
          <w:lang w:val="ru-RU"/>
        </w:rPr>
        <w:t xml:space="preserve"> </w:t>
      </w:r>
      <w:r w:rsidR="00FB678B">
        <w:rPr>
          <w:lang w:val="ru-RU"/>
        </w:rPr>
        <w:t>участие</w:t>
      </w:r>
      <w:r w:rsidR="00FB678B" w:rsidRPr="00FB678B">
        <w:rPr>
          <w:lang w:val="ru-RU"/>
        </w:rPr>
        <w:t xml:space="preserve"> </w:t>
      </w:r>
      <w:r w:rsidR="00FB678B">
        <w:rPr>
          <w:lang w:val="ru-RU"/>
        </w:rPr>
        <w:t>в</w:t>
      </w:r>
      <w:r w:rsidR="00FB678B" w:rsidRPr="00FB678B">
        <w:rPr>
          <w:lang w:val="ru-RU"/>
        </w:rPr>
        <w:t xml:space="preserve"> </w:t>
      </w:r>
      <w:r w:rsidR="00FB678B">
        <w:rPr>
          <w:lang w:val="ru-RU"/>
        </w:rPr>
        <w:t>четырнадцатой</w:t>
      </w:r>
      <w:r w:rsidR="00FB678B" w:rsidRPr="00FB678B">
        <w:rPr>
          <w:lang w:val="ru-RU"/>
        </w:rPr>
        <w:t xml:space="preserve"> </w:t>
      </w:r>
      <w:r w:rsidR="00FB678B">
        <w:rPr>
          <w:lang w:val="ru-RU"/>
        </w:rPr>
        <w:t>сессии</w:t>
      </w:r>
      <w:r w:rsidR="00FB678B" w:rsidRPr="00FB678B">
        <w:rPr>
          <w:lang w:val="ru-RU"/>
        </w:rPr>
        <w:t xml:space="preserve"> </w:t>
      </w:r>
      <w:r w:rsidR="00FB678B">
        <w:rPr>
          <w:lang w:val="ru-RU"/>
        </w:rPr>
        <w:t>Комитета</w:t>
      </w:r>
      <w:r w:rsidR="00FB678B" w:rsidRPr="00FB678B">
        <w:rPr>
          <w:lang w:val="ru-RU"/>
        </w:rPr>
        <w:t xml:space="preserve"> </w:t>
      </w:r>
      <w:r w:rsidR="00FB678B">
        <w:rPr>
          <w:lang w:val="ru-RU"/>
        </w:rPr>
        <w:t>в</w:t>
      </w:r>
      <w:r w:rsidR="00FB678B" w:rsidRPr="00FB678B">
        <w:rPr>
          <w:lang w:val="ru-RU"/>
        </w:rPr>
        <w:t xml:space="preserve"> 2019</w:t>
      </w:r>
      <w:r w:rsidR="00FB678B" w:rsidRPr="00FB678B">
        <w:rPr>
          <w:lang w:val="en-US"/>
        </w:rPr>
        <w:t> </w:t>
      </w:r>
      <w:r w:rsidR="00FB678B">
        <w:rPr>
          <w:lang w:val="ru-RU"/>
        </w:rPr>
        <w:t>г</w:t>
      </w:r>
      <w:r w:rsidR="00FB678B" w:rsidRPr="00FB678B">
        <w:rPr>
          <w:lang w:val="ru-RU"/>
        </w:rPr>
        <w:t>. (</w:t>
      </w:r>
      <w:r w:rsidR="00FB678B">
        <w:rPr>
          <w:lang w:val="ru-RU"/>
        </w:rPr>
        <w:t>бюджетная</w:t>
      </w:r>
      <w:r w:rsidR="00FB678B" w:rsidRPr="00FB678B">
        <w:rPr>
          <w:lang w:val="ru-RU"/>
        </w:rPr>
        <w:t xml:space="preserve"> </w:t>
      </w:r>
      <w:r w:rsidR="00FB678B">
        <w:rPr>
          <w:lang w:val="ru-RU"/>
        </w:rPr>
        <w:t>статья</w:t>
      </w:r>
      <w:r w:rsidR="00FB678B" w:rsidRPr="00FB678B">
        <w:rPr>
          <w:lang w:val="en-US"/>
        </w:rPr>
        <w:t> </w:t>
      </w:r>
      <w:r w:rsidR="00FB678B" w:rsidRPr="00FB678B">
        <w:rPr>
          <w:lang w:val="ru-RU"/>
        </w:rPr>
        <w:t xml:space="preserve">5); </w:t>
      </w:r>
      <w:r w:rsidR="00827DD1">
        <w:t>b</w:t>
      </w:r>
      <w:r w:rsidR="00827DD1" w:rsidRPr="00FB678B">
        <w:rPr>
          <w:lang w:val="ru-RU"/>
        </w:rPr>
        <w:t>)</w:t>
      </w:r>
      <w:r w:rsidR="00827DD1">
        <w:t> </w:t>
      </w:r>
      <w:r w:rsidR="00FB678B">
        <w:rPr>
          <w:lang w:val="ru-RU"/>
        </w:rPr>
        <w:t>положительно</w:t>
      </w:r>
      <w:r w:rsidR="00FB678B" w:rsidRPr="00FB678B">
        <w:rPr>
          <w:lang w:val="ru-RU"/>
        </w:rPr>
        <w:t xml:space="preserve"> </w:t>
      </w:r>
      <w:r w:rsidR="00FB678B">
        <w:rPr>
          <w:lang w:val="ru-RU"/>
        </w:rPr>
        <w:t>откликнуться</w:t>
      </w:r>
      <w:r w:rsidR="00FB678B" w:rsidRPr="00FB678B">
        <w:rPr>
          <w:lang w:val="ru-RU"/>
        </w:rPr>
        <w:t xml:space="preserve"> </w:t>
      </w:r>
      <w:r w:rsidR="00FB678B">
        <w:rPr>
          <w:lang w:val="ru-RU"/>
        </w:rPr>
        <w:t>на</w:t>
      </w:r>
      <w:r w:rsidR="00FB678B" w:rsidRPr="00FB678B">
        <w:rPr>
          <w:lang w:val="ru-RU"/>
        </w:rPr>
        <w:t xml:space="preserve"> </w:t>
      </w:r>
      <w:r w:rsidR="00FB678B">
        <w:rPr>
          <w:lang w:val="ru-RU"/>
        </w:rPr>
        <w:t>все</w:t>
      </w:r>
      <w:r w:rsidR="00FB678B" w:rsidRPr="00FB678B">
        <w:rPr>
          <w:lang w:val="ru-RU"/>
        </w:rPr>
        <w:t xml:space="preserve"> </w:t>
      </w:r>
      <w:r w:rsidR="00FB678B">
        <w:rPr>
          <w:lang w:val="ru-RU"/>
        </w:rPr>
        <w:t>просьбы</w:t>
      </w:r>
      <w:r w:rsidR="00FB678B" w:rsidRPr="00FB678B">
        <w:rPr>
          <w:lang w:val="ru-RU"/>
        </w:rPr>
        <w:t xml:space="preserve"> </w:t>
      </w:r>
      <w:r w:rsidR="00FB678B">
        <w:rPr>
          <w:lang w:val="ru-RU"/>
        </w:rPr>
        <w:t>экспертов</w:t>
      </w:r>
      <w:r w:rsidR="00FB678B" w:rsidRPr="00FB678B">
        <w:rPr>
          <w:lang w:val="ru-RU"/>
        </w:rPr>
        <w:t xml:space="preserve">, </w:t>
      </w:r>
      <w:r w:rsidR="00FB678B">
        <w:rPr>
          <w:lang w:val="ru-RU"/>
        </w:rPr>
        <w:t>представлявших развивающиеся государства, являвшиеся членами Комитета</w:t>
      </w:r>
      <w:r w:rsidR="00943543">
        <w:rPr>
          <w:lang w:val="ru-RU"/>
        </w:rPr>
        <w:t>,</w:t>
      </w:r>
      <w:r w:rsidR="00FB678B">
        <w:rPr>
          <w:lang w:val="ru-RU"/>
        </w:rPr>
        <w:t xml:space="preserve"> принять участие в четырнадцатой сессии Комитета в 2014 г. (бюджетная статья 4); и </w:t>
      </w:r>
      <w:r w:rsidR="00827DD1">
        <w:t>c</w:t>
      </w:r>
      <w:r w:rsidR="00827DD1" w:rsidRPr="00FB678B">
        <w:rPr>
          <w:lang w:val="ru-RU"/>
        </w:rPr>
        <w:t>)</w:t>
      </w:r>
      <w:r w:rsidR="00827DD1">
        <w:t> </w:t>
      </w:r>
      <w:r w:rsidR="00FB678B">
        <w:rPr>
          <w:lang w:val="ru-RU"/>
        </w:rPr>
        <w:t xml:space="preserve">покрыть путевые расходы двадцати пяти экспертов, представлявших аккредитованные неправительственные организации из развивающихся стран </w:t>
      </w:r>
      <w:r w:rsidR="00FC1D83">
        <w:rPr>
          <w:lang w:val="ru-RU"/>
        </w:rPr>
        <w:t>на участие в той же сессии Комитета</w:t>
      </w:r>
      <w:r w:rsidR="001740D7" w:rsidRPr="00FB678B">
        <w:rPr>
          <w:lang w:val="ru-RU"/>
        </w:rPr>
        <w:t xml:space="preserve"> (</w:t>
      </w:r>
      <w:r w:rsidR="00FC1D83">
        <w:rPr>
          <w:lang w:val="ru-RU"/>
        </w:rPr>
        <w:t>бюджетная статья</w:t>
      </w:r>
      <w:r w:rsidR="001740D7" w:rsidRPr="00E17265">
        <w:t> </w:t>
      </w:r>
      <w:r w:rsidR="001740D7" w:rsidRPr="00FB678B">
        <w:rPr>
          <w:lang w:val="ru-RU"/>
        </w:rPr>
        <w:t>6).</w:t>
      </w:r>
    </w:p>
    <w:p w:rsidR="001740D7" w:rsidRPr="00FC1D83" w:rsidRDefault="00FC1D83" w:rsidP="00C21695">
      <w:pPr>
        <w:pStyle w:val="COMPara"/>
        <w:numPr>
          <w:ilvl w:val="0"/>
          <w:numId w:val="5"/>
        </w:numPr>
        <w:tabs>
          <w:tab w:val="left" w:pos="567"/>
        </w:tabs>
        <w:ind w:left="567" w:hanging="567"/>
        <w:jc w:val="both"/>
        <w:rPr>
          <w:lang w:val="ru-RU"/>
        </w:rPr>
      </w:pPr>
      <w:r>
        <w:rPr>
          <w:b/>
          <w:lang w:val="ru-RU"/>
        </w:rPr>
        <w:t>Бюджетную</w:t>
      </w:r>
      <w:r w:rsidRPr="004A763E">
        <w:rPr>
          <w:b/>
          <w:lang w:val="ru-RU"/>
        </w:rPr>
        <w:t xml:space="preserve"> </w:t>
      </w:r>
      <w:r>
        <w:rPr>
          <w:b/>
          <w:lang w:val="ru-RU"/>
        </w:rPr>
        <w:t>статью</w:t>
      </w:r>
      <w:r w:rsidR="001740D7" w:rsidRPr="0022736C">
        <w:rPr>
          <w:b/>
        </w:rPr>
        <w:t> </w:t>
      </w:r>
      <w:r w:rsidR="001740D7" w:rsidRPr="00FC1D83">
        <w:rPr>
          <w:b/>
          <w:lang w:val="ru-RU"/>
        </w:rPr>
        <w:t>7</w:t>
      </w:r>
      <w:r w:rsidR="001740D7" w:rsidRPr="00FC1D83">
        <w:rPr>
          <w:lang w:val="ru-RU"/>
        </w:rPr>
        <w:t xml:space="preserve"> </w:t>
      </w:r>
      <w:r>
        <w:rPr>
          <w:lang w:val="ru-RU"/>
        </w:rPr>
        <w:t>предлагается</w:t>
      </w:r>
      <w:r w:rsidRPr="00FC1D83">
        <w:rPr>
          <w:lang w:val="ru-RU"/>
        </w:rPr>
        <w:t xml:space="preserve"> </w:t>
      </w:r>
      <w:r>
        <w:rPr>
          <w:lang w:val="ru-RU"/>
        </w:rPr>
        <w:t>сохранить</w:t>
      </w:r>
      <w:r w:rsidRPr="00FC1D83">
        <w:rPr>
          <w:lang w:val="ru-RU"/>
        </w:rPr>
        <w:t xml:space="preserve"> </w:t>
      </w:r>
      <w:r>
        <w:rPr>
          <w:lang w:val="ru-RU"/>
        </w:rPr>
        <w:t>на</w:t>
      </w:r>
      <w:r w:rsidRPr="00FC1D83">
        <w:rPr>
          <w:lang w:val="ru-RU"/>
        </w:rPr>
        <w:t xml:space="preserve"> </w:t>
      </w:r>
      <w:r>
        <w:rPr>
          <w:lang w:val="ru-RU"/>
        </w:rPr>
        <w:t>уровне</w:t>
      </w:r>
      <w:r w:rsidRPr="00FC1D83">
        <w:rPr>
          <w:lang w:val="ru-RU"/>
        </w:rPr>
        <w:t xml:space="preserve"> </w:t>
      </w:r>
      <w:r w:rsidR="001740D7" w:rsidRPr="00FC1D83">
        <w:rPr>
          <w:lang w:val="ru-RU"/>
        </w:rPr>
        <w:t xml:space="preserve">6% </w:t>
      </w:r>
      <w:r>
        <w:rPr>
          <w:lang w:val="ru-RU"/>
        </w:rPr>
        <w:t>для</w:t>
      </w:r>
      <w:r w:rsidRPr="00FC1D83">
        <w:rPr>
          <w:lang w:val="ru-RU"/>
        </w:rPr>
        <w:t xml:space="preserve"> </w:t>
      </w:r>
      <w:r>
        <w:rPr>
          <w:lang w:val="ru-RU"/>
        </w:rPr>
        <w:t>покрытия</w:t>
      </w:r>
      <w:r w:rsidRPr="00FC1D83">
        <w:rPr>
          <w:lang w:val="ru-RU"/>
        </w:rPr>
        <w:t xml:space="preserve"> </w:t>
      </w:r>
      <w:r>
        <w:rPr>
          <w:lang w:val="ru-RU"/>
        </w:rPr>
        <w:t>расходов</w:t>
      </w:r>
      <w:r w:rsidRPr="00FC1D83">
        <w:rPr>
          <w:lang w:val="ru-RU"/>
        </w:rPr>
        <w:t xml:space="preserve"> </w:t>
      </w:r>
      <w:r>
        <w:rPr>
          <w:lang w:val="ru-RU"/>
        </w:rPr>
        <w:t>на</w:t>
      </w:r>
      <w:r w:rsidRPr="00FC1D83">
        <w:rPr>
          <w:lang w:val="ru-RU"/>
        </w:rPr>
        <w:t xml:space="preserve"> </w:t>
      </w:r>
      <w:r>
        <w:rPr>
          <w:lang w:val="ru-RU"/>
        </w:rPr>
        <w:t>консультативные</w:t>
      </w:r>
      <w:r w:rsidRPr="00FC1D83">
        <w:rPr>
          <w:lang w:val="ru-RU"/>
        </w:rPr>
        <w:t xml:space="preserve"> </w:t>
      </w:r>
      <w:r>
        <w:rPr>
          <w:lang w:val="ru-RU"/>
        </w:rPr>
        <w:t>услуги</w:t>
      </w:r>
      <w:r w:rsidRPr="00FC1D83">
        <w:rPr>
          <w:lang w:val="ru-RU"/>
        </w:rPr>
        <w:t xml:space="preserve">, </w:t>
      </w:r>
      <w:r>
        <w:rPr>
          <w:lang w:val="ru-RU"/>
        </w:rPr>
        <w:t>предоставляемые</w:t>
      </w:r>
      <w:r w:rsidRPr="00FC1D83">
        <w:rPr>
          <w:lang w:val="ru-RU"/>
        </w:rPr>
        <w:t xml:space="preserve"> </w:t>
      </w:r>
      <w:r>
        <w:rPr>
          <w:lang w:val="ru-RU"/>
        </w:rPr>
        <w:t>по</w:t>
      </w:r>
      <w:r w:rsidRPr="00FC1D83">
        <w:rPr>
          <w:lang w:val="ru-RU"/>
        </w:rPr>
        <w:t xml:space="preserve"> </w:t>
      </w:r>
      <w:r>
        <w:rPr>
          <w:lang w:val="ru-RU"/>
        </w:rPr>
        <w:t>просьбе</w:t>
      </w:r>
      <w:r w:rsidRPr="00FC1D83">
        <w:rPr>
          <w:lang w:val="ru-RU"/>
        </w:rPr>
        <w:t xml:space="preserve"> </w:t>
      </w:r>
      <w:r>
        <w:rPr>
          <w:lang w:val="ru-RU"/>
        </w:rPr>
        <w:t>Комитета</w:t>
      </w:r>
      <w:r w:rsidRPr="00FC1D83">
        <w:rPr>
          <w:lang w:val="ru-RU"/>
        </w:rPr>
        <w:t xml:space="preserve"> </w:t>
      </w:r>
      <w:r>
        <w:rPr>
          <w:lang w:val="ru-RU"/>
        </w:rPr>
        <w:t>в</w:t>
      </w:r>
      <w:r w:rsidRPr="00FC1D83">
        <w:rPr>
          <w:lang w:val="ru-RU"/>
        </w:rPr>
        <w:t xml:space="preserve"> </w:t>
      </w:r>
      <w:r>
        <w:rPr>
          <w:lang w:val="ru-RU"/>
        </w:rPr>
        <w:t>период</w:t>
      </w:r>
      <w:r w:rsidRPr="00FC1D83">
        <w:rPr>
          <w:lang w:val="ru-RU"/>
        </w:rPr>
        <w:t xml:space="preserve"> </w:t>
      </w:r>
      <w:r>
        <w:rPr>
          <w:lang w:val="ru-RU"/>
        </w:rPr>
        <w:t>с</w:t>
      </w:r>
      <w:r w:rsidRPr="00FC1D83">
        <w:rPr>
          <w:lang w:val="ru-RU"/>
        </w:rPr>
        <w:t xml:space="preserve"> </w:t>
      </w:r>
      <w:r>
        <w:rPr>
          <w:lang w:val="ru-RU"/>
        </w:rPr>
        <w:t>января</w:t>
      </w:r>
      <w:r w:rsidRPr="00FC1D83">
        <w:rPr>
          <w:lang w:val="ru-RU"/>
        </w:rPr>
        <w:t xml:space="preserve"> 2020</w:t>
      </w:r>
      <w:r w:rsidRPr="00FC1D83">
        <w:rPr>
          <w:lang w:val="en-US"/>
        </w:rPr>
        <w:t> </w:t>
      </w:r>
      <w:r>
        <w:rPr>
          <w:lang w:val="ru-RU"/>
        </w:rPr>
        <w:t>г</w:t>
      </w:r>
      <w:r w:rsidRPr="00FC1D83">
        <w:rPr>
          <w:lang w:val="ru-RU"/>
        </w:rPr>
        <w:t xml:space="preserve">. </w:t>
      </w:r>
      <w:r>
        <w:rPr>
          <w:lang w:val="ru-RU"/>
        </w:rPr>
        <w:t>по</w:t>
      </w:r>
      <w:r w:rsidRPr="00FC1D83">
        <w:rPr>
          <w:lang w:val="ru-RU"/>
        </w:rPr>
        <w:t xml:space="preserve"> </w:t>
      </w:r>
      <w:r>
        <w:rPr>
          <w:lang w:val="ru-RU"/>
        </w:rPr>
        <w:t>декабрь</w:t>
      </w:r>
      <w:r w:rsidRPr="00FC1D83">
        <w:rPr>
          <w:lang w:val="ru-RU"/>
        </w:rPr>
        <w:t xml:space="preserve"> 2021</w:t>
      </w:r>
      <w:r w:rsidRPr="00FC1D83">
        <w:t> </w:t>
      </w:r>
      <w:r>
        <w:rPr>
          <w:lang w:val="ru-RU"/>
        </w:rPr>
        <w:t>г</w:t>
      </w:r>
      <w:r w:rsidRPr="00FC1D83">
        <w:rPr>
          <w:lang w:val="ru-RU"/>
        </w:rPr>
        <w:t>.</w:t>
      </w:r>
    </w:p>
    <w:p w:rsidR="0009445E" w:rsidRPr="00BD0978" w:rsidRDefault="00F13F98" w:rsidP="00C21695">
      <w:pPr>
        <w:pStyle w:val="COMPara"/>
        <w:numPr>
          <w:ilvl w:val="0"/>
          <w:numId w:val="5"/>
        </w:numPr>
        <w:tabs>
          <w:tab w:val="left" w:pos="567"/>
        </w:tabs>
        <w:ind w:left="567" w:hanging="567"/>
        <w:jc w:val="both"/>
        <w:rPr>
          <w:lang w:val="ru-RU"/>
        </w:rPr>
      </w:pPr>
      <w:r>
        <w:rPr>
          <w:lang w:val="ru-RU"/>
        </w:rPr>
        <w:t>На</w:t>
      </w:r>
      <w:r w:rsidRPr="00524CCF">
        <w:rPr>
          <w:lang w:val="ru-RU"/>
        </w:rPr>
        <w:t xml:space="preserve"> </w:t>
      </w:r>
      <w:r>
        <w:rPr>
          <w:lang w:val="ru-RU"/>
        </w:rPr>
        <w:t>период</w:t>
      </w:r>
      <w:r w:rsidRPr="00524CCF">
        <w:rPr>
          <w:lang w:val="ru-RU"/>
        </w:rPr>
        <w:t xml:space="preserve"> </w:t>
      </w:r>
      <w:r w:rsidR="00827DD1" w:rsidRPr="00524CCF">
        <w:rPr>
          <w:lang w:val="ru-RU"/>
        </w:rPr>
        <w:t>2020</w:t>
      </w:r>
      <w:r w:rsidR="005E1302" w:rsidRPr="00524CCF">
        <w:rPr>
          <w:lang w:val="ru-RU"/>
        </w:rPr>
        <w:t>–</w:t>
      </w:r>
      <w:r w:rsidR="00C31325" w:rsidRPr="00524CCF">
        <w:rPr>
          <w:lang w:val="ru-RU"/>
        </w:rPr>
        <w:t>2021</w:t>
      </w:r>
      <w:r w:rsidRPr="00F13F98">
        <w:rPr>
          <w:lang w:val="en-US"/>
        </w:rPr>
        <w:t> </w:t>
      </w:r>
      <w:r>
        <w:rPr>
          <w:lang w:val="ru-RU"/>
        </w:rPr>
        <w:t>гг</w:t>
      </w:r>
      <w:r w:rsidRPr="00524CCF">
        <w:rPr>
          <w:lang w:val="ru-RU"/>
        </w:rPr>
        <w:t xml:space="preserve">. </w:t>
      </w:r>
      <w:r>
        <w:rPr>
          <w:lang w:val="ru-RU"/>
        </w:rPr>
        <w:t>по</w:t>
      </w:r>
      <w:r w:rsidRPr="00524CCF">
        <w:rPr>
          <w:lang w:val="ru-RU"/>
        </w:rPr>
        <w:t>-</w:t>
      </w:r>
      <w:r>
        <w:rPr>
          <w:lang w:val="ru-RU"/>
        </w:rPr>
        <w:t>прежнему</w:t>
      </w:r>
      <w:r w:rsidRPr="00524CCF">
        <w:rPr>
          <w:lang w:val="ru-RU"/>
        </w:rPr>
        <w:t xml:space="preserve"> </w:t>
      </w:r>
      <w:r>
        <w:rPr>
          <w:lang w:val="ru-RU"/>
        </w:rPr>
        <w:t>предусматривается</w:t>
      </w:r>
      <w:r w:rsidRPr="00524CCF">
        <w:rPr>
          <w:lang w:val="ru-RU"/>
        </w:rPr>
        <w:t xml:space="preserve"> </w:t>
      </w:r>
      <w:r>
        <w:rPr>
          <w:lang w:val="ru-RU"/>
        </w:rPr>
        <w:t>эффективное</w:t>
      </w:r>
      <w:r w:rsidRPr="00524CCF">
        <w:rPr>
          <w:lang w:val="ru-RU"/>
        </w:rPr>
        <w:t xml:space="preserve"> </w:t>
      </w:r>
      <w:r>
        <w:rPr>
          <w:lang w:val="ru-RU"/>
        </w:rPr>
        <w:t>использование</w:t>
      </w:r>
      <w:r w:rsidRPr="00524CCF">
        <w:rPr>
          <w:lang w:val="ru-RU"/>
        </w:rPr>
        <w:t xml:space="preserve"> </w:t>
      </w:r>
      <w:r>
        <w:rPr>
          <w:lang w:val="ru-RU"/>
        </w:rPr>
        <w:t>средств</w:t>
      </w:r>
      <w:r w:rsidRPr="00524CCF">
        <w:rPr>
          <w:lang w:val="ru-RU"/>
        </w:rPr>
        <w:t xml:space="preserve"> </w:t>
      </w:r>
      <w:r>
        <w:rPr>
          <w:lang w:val="ru-RU"/>
        </w:rPr>
        <w:t>в</w:t>
      </w:r>
      <w:r w:rsidRPr="00524CCF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524CCF">
        <w:rPr>
          <w:lang w:val="ru-RU"/>
        </w:rPr>
        <w:t xml:space="preserve"> </w:t>
      </w:r>
      <w:r>
        <w:rPr>
          <w:lang w:val="ru-RU"/>
        </w:rPr>
        <w:t>с</w:t>
      </w:r>
      <w:r w:rsidRPr="00524CCF">
        <w:rPr>
          <w:lang w:val="ru-RU"/>
        </w:rPr>
        <w:t xml:space="preserve"> </w:t>
      </w:r>
      <w:r>
        <w:rPr>
          <w:lang w:val="ru-RU"/>
        </w:rPr>
        <w:t>потребностями</w:t>
      </w:r>
      <w:r w:rsidRPr="00524CCF">
        <w:rPr>
          <w:lang w:val="ru-RU"/>
        </w:rPr>
        <w:t xml:space="preserve"> </w:t>
      </w:r>
      <w:r>
        <w:rPr>
          <w:lang w:val="ru-RU"/>
        </w:rPr>
        <w:t>каждого</w:t>
      </w:r>
      <w:r w:rsidRPr="00524CCF">
        <w:rPr>
          <w:lang w:val="ru-RU"/>
        </w:rPr>
        <w:t xml:space="preserve"> </w:t>
      </w:r>
      <w:r>
        <w:rPr>
          <w:lang w:val="ru-RU"/>
        </w:rPr>
        <w:t>цикла</w:t>
      </w:r>
      <w:r w:rsidRPr="00524CCF">
        <w:rPr>
          <w:lang w:val="ru-RU"/>
        </w:rPr>
        <w:t xml:space="preserve">. </w:t>
      </w:r>
      <w:r>
        <w:rPr>
          <w:lang w:val="ru-RU"/>
        </w:rPr>
        <w:t>В</w:t>
      </w:r>
      <w:r w:rsidRPr="00F13F98">
        <w:rPr>
          <w:lang w:val="ru-RU"/>
        </w:rPr>
        <w:t xml:space="preserve"> </w:t>
      </w:r>
      <w:r>
        <w:rPr>
          <w:lang w:val="ru-RU"/>
        </w:rPr>
        <w:t>связи</w:t>
      </w:r>
      <w:r w:rsidRPr="00F13F98">
        <w:rPr>
          <w:lang w:val="ru-RU"/>
        </w:rPr>
        <w:t xml:space="preserve"> </w:t>
      </w:r>
      <w:r>
        <w:rPr>
          <w:lang w:val="ru-RU"/>
        </w:rPr>
        <w:t>с</w:t>
      </w:r>
      <w:r w:rsidRPr="00F13F98">
        <w:rPr>
          <w:lang w:val="ru-RU"/>
        </w:rPr>
        <w:t xml:space="preserve"> </w:t>
      </w:r>
      <w:r>
        <w:rPr>
          <w:lang w:val="ru-RU"/>
        </w:rPr>
        <w:t>этим</w:t>
      </w:r>
      <w:r w:rsidRPr="00F13F98">
        <w:rPr>
          <w:lang w:val="ru-RU"/>
        </w:rPr>
        <w:t xml:space="preserve"> </w:t>
      </w:r>
      <w:r>
        <w:rPr>
          <w:lang w:val="ru-RU"/>
        </w:rPr>
        <w:t>было</w:t>
      </w:r>
      <w:r w:rsidRPr="00F13F98">
        <w:rPr>
          <w:lang w:val="ru-RU"/>
        </w:rPr>
        <w:t xml:space="preserve"> </w:t>
      </w:r>
      <w:r>
        <w:rPr>
          <w:lang w:val="ru-RU"/>
        </w:rPr>
        <w:t>отмечено</w:t>
      </w:r>
      <w:r w:rsidRPr="00F13F98">
        <w:rPr>
          <w:lang w:val="ru-RU"/>
        </w:rPr>
        <w:t xml:space="preserve">, </w:t>
      </w:r>
      <w:r>
        <w:rPr>
          <w:lang w:val="ru-RU"/>
        </w:rPr>
        <w:t>что</w:t>
      </w:r>
      <w:r w:rsidRPr="00F13F98">
        <w:rPr>
          <w:lang w:val="ru-RU"/>
        </w:rPr>
        <w:t xml:space="preserve"> </w:t>
      </w:r>
      <w:r>
        <w:rPr>
          <w:lang w:val="ru-RU"/>
        </w:rPr>
        <w:t>использование</w:t>
      </w:r>
      <w:r w:rsidRPr="00F13F98">
        <w:rPr>
          <w:lang w:val="ru-RU"/>
        </w:rPr>
        <w:t xml:space="preserve"> </w:t>
      </w:r>
      <w:r>
        <w:rPr>
          <w:lang w:val="ru-RU"/>
        </w:rPr>
        <w:t>выделенных на бюджетную статью </w:t>
      </w:r>
      <w:r w:rsidRPr="00C74369">
        <w:rPr>
          <w:lang w:val="ru-RU"/>
        </w:rPr>
        <w:t xml:space="preserve">7 </w:t>
      </w:r>
      <w:r>
        <w:rPr>
          <w:lang w:val="ru-RU"/>
        </w:rPr>
        <w:t>средств</w:t>
      </w:r>
      <w:r w:rsidRPr="00C74369">
        <w:rPr>
          <w:lang w:val="ru-RU"/>
        </w:rPr>
        <w:t xml:space="preserve"> </w:t>
      </w:r>
      <w:r>
        <w:rPr>
          <w:lang w:val="ru-RU"/>
        </w:rPr>
        <w:t>может</w:t>
      </w:r>
      <w:r w:rsidRPr="00C74369">
        <w:rPr>
          <w:lang w:val="ru-RU"/>
        </w:rPr>
        <w:t xml:space="preserve"> </w:t>
      </w:r>
      <w:r>
        <w:rPr>
          <w:lang w:val="ru-RU"/>
        </w:rPr>
        <w:t>значительно</w:t>
      </w:r>
      <w:r w:rsidRPr="00C74369">
        <w:rPr>
          <w:lang w:val="ru-RU"/>
        </w:rPr>
        <w:t xml:space="preserve"> </w:t>
      </w:r>
      <w:r>
        <w:rPr>
          <w:lang w:val="ru-RU"/>
        </w:rPr>
        <w:t>варьироваться</w:t>
      </w:r>
      <w:r w:rsidRPr="00C74369">
        <w:rPr>
          <w:lang w:val="ru-RU"/>
        </w:rPr>
        <w:t xml:space="preserve"> </w:t>
      </w:r>
      <w:r>
        <w:rPr>
          <w:lang w:val="ru-RU"/>
        </w:rPr>
        <w:t>от</w:t>
      </w:r>
      <w:r w:rsidRPr="00C74369">
        <w:rPr>
          <w:lang w:val="ru-RU"/>
        </w:rPr>
        <w:t xml:space="preserve"> </w:t>
      </w:r>
      <w:r>
        <w:rPr>
          <w:lang w:val="ru-RU"/>
        </w:rPr>
        <w:t>года</w:t>
      </w:r>
      <w:r w:rsidRPr="00C74369">
        <w:rPr>
          <w:lang w:val="ru-RU"/>
        </w:rPr>
        <w:t xml:space="preserve"> </w:t>
      </w:r>
      <w:r>
        <w:rPr>
          <w:lang w:val="ru-RU"/>
        </w:rPr>
        <w:t>к</w:t>
      </w:r>
      <w:r w:rsidRPr="00C74369">
        <w:rPr>
          <w:lang w:val="ru-RU"/>
        </w:rPr>
        <w:t xml:space="preserve"> </w:t>
      </w:r>
      <w:r>
        <w:rPr>
          <w:lang w:val="ru-RU"/>
        </w:rPr>
        <w:t>году</w:t>
      </w:r>
      <w:r w:rsidR="00C74369">
        <w:rPr>
          <w:lang w:val="ru-RU"/>
        </w:rPr>
        <w:t>, поскольку право на получение помощи зависит от страны экспертов-членов Оценочного органа. Поэтому</w:t>
      </w:r>
      <w:r w:rsidR="00C74369" w:rsidRPr="00C74369">
        <w:rPr>
          <w:lang w:val="ru-RU"/>
        </w:rPr>
        <w:t xml:space="preserve"> </w:t>
      </w:r>
      <w:r w:rsidR="00C74369">
        <w:rPr>
          <w:lang w:val="ru-RU"/>
        </w:rPr>
        <w:t>для</w:t>
      </w:r>
      <w:r w:rsidR="00C74369" w:rsidRPr="00C74369">
        <w:rPr>
          <w:lang w:val="ru-RU"/>
        </w:rPr>
        <w:t xml:space="preserve"> </w:t>
      </w:r>
      <w:r w:rsidR="00C74369">
        <w:rPr>
          <w:lang w:val="ru-RU"/>
        </w:rPr>
        <w:t>наращивания</w:t>
      </w:r>
      <w:r w:rsidR="00C74369" w:rsidRPr="00C74369">
        <w:rPr>
          <w:lang w:val="ru-RU"/>
        </w:rPr>
        <w:t xml:space="preserve"> </w:t>
      </w:r>
      <w:r w:rsidR="00C74369">
        <w:rPr>
          <w:lang w:val="ru-RU"/>
        </w:rPr>
        <w:t>усилий</w:t>
      </w:r>
      <w:r w:rsidR="00C74369" w:rsidRPr="00C74369">
        <w:rPr>
          <w:lang w:val="ru-RU"/>
        </w:rPr>
        <w:t xml:space="preserve"> </w:t>
      </w:r>
      <w:r w:rsidR="00C74369">
        <w:rPr>
          <w:lang w:val="ru-RU"/>
        </w:rPr>
        <w:t>по</w:t>
      </w:r>
      <w:r w:rsidR="00C74369" w:rsidRPr="00C74369">
        <w:rPr>
          <w:lang w:val="ru-RU"/>
        </w:rPr>
        <w:t xml:space="preserve"> </w:t>
      </w:r>
      <w:r w:rsidR="00C74369">
        <w:rPr>
          <w:lang w:val="ru-RU"/>
        </w:rPr>
        <w:t>удовлетворению</w:t>
      </w:r>
      <w:r w:rsidR="00C74369" w:rsidRPr="00C74369">
        <w:rPr>
          <w:lang w:val="ru-RU"/>
        </w:rPr>
        <w:t xml:space="preserve"> </w:t>
      </w:r>
      <w:r w:rsidR="00C74369">
        <w:rPr>
          <w:lang w:val="ru-RU"/>
        </w:rPr>
        <w:t>как</w:t>
      </w:r>
      <w:r w:rsidR="00C74369" w:rsidRPr="00C74369">
        <w:rPr>
          <w:lang w:val="ru-RU"/>
        </w:rPr>
        <w:t xml:space="preserve"> </w:t>
      </w:r>
      <w:r w:rsidR="00C74369">
        <w:rPr>
          <w:lang w:val="ru-RU"/>
        </w:rPr>
        <w:t>можно</w:t>
      </w:r>
      <w:r w:rsidR="00C74369" w:rsidRPr="00C74369">
        <w:rPr>
          <w:lang w:val="ru-RU"/>
        </w:rPr>
        <w:t xml:space="preserve"> </w:t>
      </w:r>
      <w:r w:rsidR="00C74369">
        <w:rPr>
          <w:lang w:val="ru-RU"/>
        </w:rPr>
        <w:t>большего</w:t>
      </w:r>
      <w:r w:rsidR="00C74369" w:rsidRPr="00C74369">
        <w:rPr>
          <w:lang w:val="ru-RU"/>
        </w:rPr>
        <w:t xml:space="preserve"> </w:t>
      </w:r>
      <w:r w:rsidR="00C74369">
        <w:rPr>
          <w:lang w:val="ru-RU"/>
        </w:rPr>
        <w:t>числа</w:t>
      </w:r>
      <w:r w:rsidR="00C74369" w:rsidRPr="00C74369">
        <w:rPr>
          <w:lang w:val="ru-RU"/>
        </w:rPr>
        <w:t xml:space="preserve"> </w:t>
      </w:r>
      <w:r w:rsidR="00C74369">
        <w:rPr>
          <w:lang w:val="ru-RU"/>
        </w:rPr>
        <w:t>заявок</w:t>
      </w:r>
      <w:r w:rsidR="00C74369" w:rsidRPr="00C74369">
        <w:rPr>
          <w:lang w:val="ru-RU"/>
        </w:rPr>
        <w:t xml:space="preserve"> </w:t>
      </w:r>
      <w:r w:rsidR="00C74369">
        <w:rPr>
          <w:lang w:val="ru-RU"/>
        </w:rPr>
        <w:t>на</w:t>
      </w:r>
      <w:r w:rsidR="00C74369" w:rsidRPr="00C74369">
        <w:rPr>
          <w:lang w:val="ru-RU"/>
        </w:rPr>
        <w:t xml:space="preserve"> </w:t>
      </w:r>
      <w:r w:rsidR="00C74369">
        <w:rPr>
          <w:lang w:val="ru-RU"/>
        </w:rPr>
        <w:t>получение</w:t>
      </w:r>
      <w:r w:rsidR="00C74369" w:rsidRPr="00C74369">
        <w:rPr>
          <w:lang w:val="ru-RU"/>
        </w:rPr>
        <w:t xml:space="preserve"> </w:t>
      </w:r>
      <w:r w:rsidR="00C74369">
        <w:rPr>
          <w:lang w:val="ru-RU"/>
        </w:rPr>
        <w:t>финансовой</w:t>
      </w:r>
      <w:r w:rsidR="00C74369" w:rsidRPr="00C74369">
        <w:rPr>
          <w:lang w:val="ru-RU"/>
        </w:rPr>
        <w:t xml:space="preserve"> </w:t>
      </w:r>
      <w:r w:rsidR="00C74369">
        <w:rPr>
          <w:lang w:val="ru-RU"/>
        </w:rPr>
        <w:t>помощи</w:t>
      </w:r>
      <w:r w:rsidR="00C74369" w:rsidRPr="00C74369">
        <w:rPr>
          <w:lang w:val="ru-RU"/>
        </w:rPr>
        <w:t xml:space="preserve"> </w:t>
      </w:r>
      <w:r w:rsidR="00C74369">
        <w:rPr>
          <w:lang w:val="ru-RU"/>
        </w:rPr>
        <w:t>различными</w:t>
      </w:r>
      <w:r w:rsidR="00C74369" w:rsidRPr="00C74369">
        <w:rPr>
          <w:lang w:val="ru-RU"/>
        </w:rPr>
        <w:t xml:space="preserve"> </w:t>
      </w:r>
      <w:r w:rsidR="00C74369">
        <w:rPr>
          <w:lang w:val="ru-RU"/>
        </w:rPr>
        <w:t>категориями</w:t>
      </w:r>
      <w:r w:rsidR="00C74369" w:rsidRPr="00C74369">
        <w:rPr>
          <w:lang w:val="ru-RU"/>
        </w:rPr>
        <w:t xml:space="preserve"> </w:t>
      </w:r>
      <w:r w:rsidR="00C74369">
        <w:rPr>
          <w:lang w:val="ru-RU"/>
        </w:rPr>
        <w:t>участников</w:t>
      </w:r>
      <w:r w:rsidR="00C74369" w:rsidRPr="00C74369">
        <w:rPr>
          <w:lang w:val="ru-RU"/>
        </w:rPr>
        <w:t xml:space="preserve"> </w:t>
      </w:r>
      <w:r w:rsidR="00C74369">
        <w:rPr>
          <w:lang w:val="ru-RU"/>
        </w:rPr>
        <w:t>Комитет</w:t>
      </w:r>
      <w:r w:rsidR="00C74369" w:rsidRPr="00C74369">
        <w:rPr>
          <w:lang w:val="ru-RU"/>
        </w:rPr>
        <w:t xml:space="preserve"> </w:t>
      </w:r>
      <w:r w:rsidR="00C74369">
        <w:rPr>
          <w:lang w:val="ru-RU"/>
        </w:rPr>
        <w:t>рекомендовал</w:t>
      </w:r>
      <w:r w:rsidR="00C74369" w:rsidRPr="00C74369">
        <w:rPr>
          <w:lang w:val="ru-RU"/>
        </w:rPr>
        <w:t xml:space="preserve"> </w:t>
      </w:r>
      <w:r w:rsidR="00C74369">
        <w:rPr>
          <w:lang w:val="ru-RU"/>
        </w:rPr>
        <w:t>Генеральной</w:t>
      </w:r>
      <w:r w:rsidR="00C74369" w:rsidRPr="00C74369">
        <w:rPr>
          <w:lang w:val="ru-RU"/>
        </w:rPr>
        <w:t xml:space="preserve"> </w:t>
      </w:r>
      <w:r w:rsidR="00C74369">
        <w:rPr>
          <w:lang w:val="ru-RU"/>
        </w:rPr>
        <w:t>ассамблее</w:t>
      </w:r>
      <w:r w:rsidR="00C74369" w:rsidRPr="00C74369">
        <w:rPr>
          <w:lang w:val="ru-RU"/>
        </w:rPr>
        <w:t xml:space="preserve"> </w:t>
      </w:r>
      <w:r w:rsidR="00C74369">
        <w:rPr>
          <w:lang w:val="ru-RU"/>
        </w:rPr>
        <w:t>уполномочить</w:t>
      </w:r>
      <w:r w:rsidR="00C74369" w:rsidRPr="00C74369">
        <w:rPr>
          <w:lang w:val="ru-RU"/>
        </w:rPr>
        <w:t xml:space="preserve"> </w:t>
      </w:r>
      <w:r w:rsidR="00C74369">
        <w:rPr>
          <w:lang w:val="ru-RU"/>
        </w:rPr>
        <w:t>также</w:t>
      </w:r>
      <w:r w:rsidR="00C74369" w:rsidRPr="00C74369">
        <w:rPr>
          <w:lang w:val="ru-RU"/>
        </w:rPr>
        <w:t xml:space="preserve"> </w:t>
      </w:r>
      <w:r w:rsidR="00C74369">
        <w:rPr>
          <w:lang w:val="ru-RU"/>
        </w:rPr>
        <w:t>Секретариат</w:t>
      </w:r>
      <w:r w:rsidR="00C74369" w:rsidRPr="00C74369">
        <w:rPr>
          <w:lang w:val="ru-RU"/>
        </w:rPr>
        <w:t xml:space="preserve"> </w:t>
      </w:r>
      <w:r w:rsidR="00C74369">
        <w:rPr>
          <w:lang w:val="ru-RU"/>
        </w:rPr>
        <w:t>осуществлять</w:t>
      </w:r>
      <w:r w:rsidR="00C74369" w:rsidRPr="00C74369">
        <w:rPr>
          <w:lang w:val="ru-RU"/>
        </w:rPr>
        <w:t xml:space="preserve"> </w:t>
      </w:r>
      <w:r w:rsidR="00C74369">
        <w:rPr>
          <w:lang w:val="ru-RU"/>
        </w:rPr>
        <w:t>переводы</w:t>
      </w:r>
      <w:r w:rsidR="00C74369" w:rsidRPr="00C74369">
        <w:rPr>
          <w:lang w:val="ru-RU"/>
        </w:rPr>
        <w:t xml:space="preserve"> </w:t>
      </w:r>
      <w:r w:rsidR="00C74369">
        <w:rPr>
          <w:lang w:val="ru-RU"/>
        </w:rPr>
        <w:t>между</w:t>
      </w:r>
      <w:r w:rsidR="00C74369" w:rsidRPr="00C74369">
        <w:rPr>
          <w:lang w:val="ru-RU"/>
        </w:rPr>
        <w:t xml:space="preserve"> </w:t>
      </w:r>
      <w:r w:rsidR="00C74369">
        <w:rPr>
          <w:lang w:val="ru-RU"/>
        </w:rPr>
        <w:t>бюджетными</w:t>
      </w:r>
      <w:r w:rsidR="00C74369" w:rsidRPr="00C74369">
        <w:rPr>
          <w:lang w:val="ru-RU"/>
        </w:rPr>
        <w:t xml:space="preserve"> </w:t>
      </w:r>
      <w:r w:rsidR="00C74369">
        <w:rPr>
          <w:lang w:val="ru-RU"/>
        </w:rPr>
        <w:t>статьями</w:t>
      </w:r>
      <w:r w:rsidR="00C74369" w:rsidRPr="00C74369">
        <w:rPr>
          <w:lang w:val="ru-RU"/>
        </w:rPr>
        <w:t xml:space="preserve"> 4, 5, 6 </w:t>
      </w:r>
      <w:r w:rsidR="00C74369">
        <w:rPr>
          <w:lang w:val="ru-RU"/>
        </w:rPr>
        <w:t>и</w:t>
      </w:r>
      <w:r w:rsidR="00C74369" w:rsidRPr="00C74369">
        <w:rPr>
          <w:lang w:val="ru-RU"/>
        </w:rPr>
        <w:t xml:space="preserve"> 7 </w:t>
      </w:r>
      <w:r w:rsidR="00C74369">
        <w:rPr>
          <w:lang w:val="ru-RU"/>
        </w:rPr>
        <w:t xml:space="preserve">в размере в эквиваленте </w:t>
      </w:r>
      <w:r w:rsidR="00FC3924">
        <w:rPr>
          <w:lang w:val="ru-RU"/>
        </w:rPr>
        <w:t xml:space="preserve">до </w:t>
      </w:r>
      <w:r w:rsidR="00C74369">
        <w:rPr>
          <w:lang w:val="ru-RU"/>
        </w:rPr>
        <w:t xml:space="preserve">30% от их первоначального объема </w:t>
      </w:r>
      <w:r w:rsidR="004F09A4" w:rsidRPr="00C74369">
        <w:rPr>
          <w:lang w:val="ru-RU"/>
        </w:rPr>
        <w:t>(</w:t>
      </w:r>
      <w:hyperlink r:id="rId36" w:history="1">
        <w:r w:rsidR="00CA28D2">
          <w:rPr>
            <w:rStyle w:val="Lienhypertexte"/>
            <w:lang w:val="ru-RU"/>
          </w:rPr>
          <w:t>решение</w:t>
        </w:r>
        <w:r w:rsidR="003D2390">
          <w:rPr>
            <w:rStyle w:val="Lienhypertexte"/>
            <w:lang w:val="fr-FR"/>
          </w:rPr>
          <w:t> </w:t>
        </w:r>
        <w:r w:rsidR="004F09A4" w:rsidRPr="00C74369">
          <w:rPr>
            <w:rStyle w:val="Lienhypertexte"/>
            <w:lang w:val="ru-RU"/>
          </w:rPr>
          <w:t>14.</w:t>
        </w:r>
        <w:r w:rsidR="004F09A4" w:rsidRPr="00E17265">
          <w:rPr>
            <w:rStyle w:val="Lienhypertexte"/>
          </w:rPr>
          <w:t>COM</w:t>
        </w:r>
        <w:r w:rsidR="004F09A4" w:rsidRPr="00C74369">
          <w:rPr>
            <w:rStyle w:val="Lienhypertexte"/>
            <w:lang w:val="ru-RU"/>
          </w:rPr>
          <w:t xml:space="preserve"> 7</w:t>
        </w:r>
      </w:hyperlink>
      <w:r w:rsidR="004F09A4" w:rsidRPr="00C74369">
        <w:rPr>
          <w:lang w:val="ru-RU"/>
        </w:rPr>
        <w:t>)</w:t>
      </w:r>
      <w:r w:rsidR="0009445E" w:rsidRPr="00C74369">
        <w:rPr>
          <w:lang w:val="ru-RU"/>
        </w:rPr>
        <w:t xml:space="preserve">. </w:t>
      </w:r>
      <w:r w:rsidR="00BD0978">
        <w:rPr>
          <w:lang w:val="ru-RU"/>
        </w:rPr>
        <w:t>В</w:t>
      </w:r>
      <w:r w:rsidR="00BD0978" w:rsidRPr="00BD0978">
        <w:rPr>
          <w:lang w:val="ru-RU"/>
        </w:rPr>
        <w:t xml:space="preserve"> </w:t>
      </w:r>
      <w:r w:rsidR="00BD0978">
        <w:rPr>
          <w:lang w:val="ru-RU"/>
        </w:rPr>
        <w:t>том</w:t>
      </w:r>
      <w:r w:rsidR="00BD0978" w:rsidRPr="00BD0978">
        <w:rPr>
          <w:lang w:val="ru-RU"/>
        </w:rPr>
        <w:t xml:space="preserve"> </w:t>
      </w:r>
      <w:r w:rsidR="00BD0978">
        <w:rPr>
          <w:lang w:val="ru-RU"/>
        </w:rPr>
        <w:t>же</w:t>
      </w:r>
      <w:r w:rsidR="00BD0978" w:rsidRPr="00BD0978">
        <w:rPr>
          <w:lang w:val="ru-RU"/>
        </w:rPr>
        <w:t xml:space="preserve"> </w:t>
      </w:r>
      <w:r w:rsidR="00BD0978">
        <w:rPr>
          <w:lang w:val="ru-RU"/>
        </w:rPr>
        <w:t>решении</w:t>
      </w:r>
      <w:r w:rsidR="00BD0978" w:rsidRPr="00BD0978">
        <w:rPr>
          <w:lang w:val="ru-RU"/>
        </w:rPr>
        <w:t xml:space="preserve"> </w:t>
      </w:r>
      <w:r w:rsidR="00A1305C">
        <w:rPr>
          <w:lang w:val="ru-RU"/>
        </w:rPr>
        <w:t>содержалась</w:t>
      </w:r>
      <w:r w:rsidR="00BD0978" w:rsidRPr="00BD0978">
        <w:rPr>
          <w:lang w:val="ru-RU"/>
        </w:rPr>
        <w:t xml:space="preserve"> </w:t>
      </w:r>
      <w:r w:rsidR="00BD0978">
        <w:rPr>
          <w:lang w:val="ru-RU"/>
        </w:rPr>
        <w:t>просьба</w:t>
      </w:r>
      <w:r w:rsidR="00BD0978" w:rsidRPr="00BD0978">
        <w:rPr>
          <w:lang w:val="ru-RU"/>
        </w:rPr>
        <w:t xml:space="preserve"> </w:t>
      </w:r>
      <w:r w:rsidR="00BD0978">
        <w:rPr>
          <w:lang w:val="ru-RU"/>
        </w:rPr>
        <w:t>к</w:t>
      </w:r>
      <w:r w:rsidR="00BD0978" w:rsidRPr="00BD0978">
        <w:rPr>
          <w:lang w:val="ru-RU"/>
        </w:rPr>
        <w:t xml:space="preserve"> </w:t>
      </w:r>
      <w:r w:rsidR="00BD0978">
        <w:rPr>
          <w:lang w:val="ru-RU"/>
        </w:rPr>
        <w:t>Секретариату</w:t>
      </w:r>
      <w:r w:rsidR="00BD0978" w:rsidRPr="00BD0978">
        <w:rPr>
          <w:lang w:val="ru-RU"/>
        </w:rPr>
        <w:t xml:space="preserve"> </w:t>
      </w:r>
      <w:r w:rsidR="00BD0978">
        <w:rPr>
          <w:lang w:val="ru-RU"/>
        </w:rPr>
        <w:t>информировать</w:t>
      </w:r>
      <w:r w:rsidR="00BD0978" w:rsidRPr="00BD0978">
        <w:rPr>
          <w:lang w:val="ru-RU"/>
        </w:rPr>
        <w:t xml:space="preserve"> </w:t>
      </w:r>
      <w:r w:rsidR="00BD0978">
        <w:rPr>
          <w:lang w:val="ru-RU"/>
        </w:rPr>
        <w:t>Комитет</w:t>
      </w:r>
      <w:r w:rsidR="00BD0978" w:rsidRPr="00BD0978">
        <w:rPr>
          <w:lang w:val="ru-RU"/>
        </w:rPr>
        <w:t xml:space="preserve"> </w:t>
      </w:r>
      <w:r w:rsidR="00BD0978">
        <w:rPr>
          <w:lang w:val="ru-RU"/>
        </w:rPr>
        <w:t>и</w:t>
      </w:r>
      <w:r w:rsidR="00BD0978" w:rsidRPr="00BD0978">
        <w:rPr>
          <w:lang w:val="ru-RU"/>
        </w:rPr>
        <w:t xml:space="preserve"> </w:t>
      </w:r>
      <w:r w:rsidR="00BD0978">
        <w:rPr>
          <w:lang w:val="ru-RU"/>
        </w:rPr>
        <w:t>Генеральную</w:t>
      </w:r>
      <w:r w:rsidR="00BD0978" w:rsidRPr="00BD0978">
        <w:rPr>
          <w:lang w:val="ru-RU"/>
        </w:rPr>
        <w:t xml:space="preserve"> </w:t>
      </w:r>
      <w:r w:rsidR="00BD0978">
        <w:rPr>
          <w:lang w:val="ru-RU"/>
        </w:rPr>
        <w:t>ассамблею</w:t>
      </w:r>
      <w:r w:rsidR="00BD0978" w:rsidRPr="00BD0978">
        <w:rPr>
          <w:lang w:val="ru-RU"/>
        </w:rPr>
        <w:t xml:space="preserve"> </w:t>
      </w:r>
      <w:r w:rsidR="00BD0978">
        <w:rPr>
          <w:lang w:val="ru-RU"/>
        </w:rPr>
        <w:t>в</w:t>
      </w:r>
      <w:r w:rsidR="00BD0978" w:rsidRPr="00BD0978">
        <w:rPr>
          <w:lang w:val="ru-RU"/>
        </w:rPr>
        <w:t xml:space="preserve"> </w:t>
      </w:r>
      <w:r w:rsidR="00BD0978">
        <w:rPr>
          <w:lang w:val="ru-RU"/>
        </w:rPr>
        <w:t>письменной</w:t>
      </w:r>
      <w:r w:rsidR="00BD0978" w:rsidRPr="00BD0978">
        <w:rPr>
          <w:lang w:val="ru-RU"/>
        </w:rPr>
        <w:t xml:space="preserve"> </w:t>
      </w:r>
      <w:r w:rsidR="00BD0978">
        <w:rPr>
          <w:lang w:val="ru-RU"/>
        </w:rPr>
        <w:t>форме</w:t>
      </w:r>
      <w:r w:rsidR="00BD0978" w:rsidRPr="00BD0978">
        <w:rPr>
          <w:lang w:val="ru-RU"/>
        </w:rPr>
        <w:t xml:space="preserve"> </w:t>
      </w:r>
      <w:r w:rsidR="00D13938">
        <w:rPr>
          <w:lang w:val="ru-RU"/>
        </w:rPr>
        <w:t>о</w:t>
      </w:r>
      <w:r w:rsidR="00D13938" w:rsidRPr="00BD0978">
        <w:rPr>
          <w:lang w:val="ru-RU"/>
        </w:rPr>
        <w:t xml:space="preserve"> </w:t>
      </w:r>
      <w:r w:rsidR="00D13938">
        <w:rPr>
          <w:lang w:val="ru-RU"/>
        </w:rPr>
        <w:t>деталях</w:t>
      </w:r>
      <w:r w:rsidR="00D13938" w:rsidRPr="00BD0978">
        <w:rPr>
          <w:lang w:val="ru-RU"/>
        </w:rPr>
        <w:t xml:space="preserve"> </w:t>
      </w:r>
      <w:r w:rsidR="00D13938">
        <w:rPr>
          <w:lang w:val="ru-RU"/>
        </w:rPr>
        <w:t>и</w:t>
      </w:r>
      <w:r w:rsidR="00D13938" w:rsidRPr="00BD0978">
        <w:rPr>
          <w:lang w:val="ru-RU"/>
        </w:rPr>
        <w:t xml:space="preserve"> </w:t>
      </w:r>
      <w:r w:rsidR="00D13938">
        <w:rPr>
          <w:lang w:val="ru-RU"/>
        </w:rPr>
        <w:t>причинах</w:t>
      </w:r>
      <w:r w:rsidR="00D13938" w:rsidRPr="00BD0978">
        <w:rPr>
          <w:lang w:val="ru-RU"/>
        </w:rPr>
        <w:t xml:space="preserve"> </w:t>
      </w:r>
      <w:r w:rsidR="00D13938">
        <w:rPr>
          <w:lang w:val="ru-RU"/>
        </w:rPr>
        <w:t xml:space="preserve">этих переводов </w:t>
      </w:r>
      <w:r w:rsidR="00BD0978">
        <w:rPr>
          <w:lang w:val="ru-RU"/>
        </w:rPr>
        <w:t>на</w:t>
      </w:r>
      <w:r w:rsidR="00BD0978" w:rsidRPr="00BD0978">
        <w:rPr>
          <w:lang w:val="ru-RU"/>
        </w:rPr>
        <w:t xml:space="preserve"> </w:t>
      </w:r>
      <w:r w:rsidR="00BD0978">
        <w:rPr>
          <w:lang w:val="ru-RU"/>
        </w:rPr>
        <w:t>сессии</w:t>
      </w:r>
      <w:r w:rsidR="00BD0978" w:rsidRPr="00BD0978">
        <w:rPr>
          <w:lang w:val="ru-RU"/>
        </w:rPr>
        <w:t xml:space="preserve">, </w:t>
      </w:r>
      <w:r w:rsidR="00BD0978">
        <w:rPr>
          <w:lang w:val="ru-RU"/>
        </w:rPr>
        <w:t>следующей</w:t>
      </w:r>
      <w:r w:rsidR="00BD0978" w:rsidRPr="00BD0978">
        <w:rPr>
          <w:lang w:val="ru-RU"/>
        </w:rPr>
        <w:t xml:space="preserve"> </w:t>
      </w:r>
      <w:r w:rsidR="00BD0978">
        <w:rPr>
          <w:lang w:val="ru-RU"/>
        </w:rPr>
        <w:t>за</w:t>
      </w:r>
      <w:r w:rsidR="00BD0978" w:rsidRPr="00BD0978">
        <w:rPr>
          <w:lang w:val="ru-RU"/>
        </w:rPr>
        <w:t xml:space="preserve"> </w:t>
      </w:r>
      <w:r w:rsidR="00BD0978">
        <w:rPr>
          <w:lang w:val="ru-RU"/>
        </w:rPr>
        <w:t>принятием</w:t>
      </w:r>
      <w:r w:rsidR="00BD0978" w:rsidRPr="00BD0978">
        <w:rPr>
          <w:lang w:val="ru-RU"/>
        </w:rPr>
        <w:t xml:space="preserve"> </w:t>
      </w:r>
      <w:r w:rsidR="00BD0978">
        <w:rPr>
          <w:lang w:val="ru-RU"/>
        </w:rPr>
        <w:t>подобных</w:t>
      </w:r>
      <w:r w:rsidR="00BD0978" w:rsidRPr="00BD0978">
        <w:rPr>
          <w:lang w:val="ru-RU"/>
        </w:rPr>
        <w:t xml:space="preserve"> </w:t>
      </w:r>
      <w:r w:rsidR="00BD0978">
        <w:rPr>
          <w:lang w:val="ru-RU"/>
        </w:rPr>
        <w:t>мер</w:t>
      </w:r>
      <w:r w:rsidR="00A1305C">
        <w:rPr>
          <w:lang w:val="ru-RU"/>
        </w:rPr>
        <w:t>,</w:t>
      </w:r>
    </w:p>
    <w:p w:rsidR="00600219" w:rsidRPr="0005341E" w:rsidRDefault="0005341E" w:rsidP="000D16BE">
      <w:pPr>
        <w:pStyle w:val="Titre4"/>
        <w:numPr>
          <w:ilvl w:val="0"/>
          <w:numId w:val="17"/>
        </w:numPr>
        <w:spacing w:before="360" w:after="120"/>
        <w:ind w:left="567" w:hanging="567"/>
        <w:jc w:val="both"/>
        <w:rPr>
          <w:lang w:val="ru-RU"/>
        </w:rPr>
      </w:pPr>
      <w:bookmarkStart w:id="5" w:name="IV_Continuity_Measures"/>
      <w:bookmarkEnd w:id="5"/>
      <w:r>
        <w:rPr>
          <w:lang w:val="ru-RU"/>
        </w:rPr>
        <w:t>МЕРЫ</w:t>
      </w:r>
      <w:r w:rsidRPr="0005341E">
        <w:rPr>
          <w:lang w:val="ru-RU"/>
        </w:rPr>
        <w:t xml:space="preserve"> </w:t>
      </w:r>
      <w:r>
        <w:rPr>
          <w:lang w:val="ru-RU"/>
        </w:rPr>
        <w:t>ПО</w:t>
      </w:r>
      <w:r w:rsidRPr="0005341E">
        <w:rPr>
          <w:lang w:val="ru-RU"/>
        </w:rPr>
        <w:t xml:space="preserve"> </w:t>
      </w:r>
      <w:r>
        <w:rPr>
          <w:lang w:val="ru-RU"/>
        </w:rPr>
        <w:t>ОБЕСПЕЧЕНИЮ</w:t>
      </w:r>
      <w:r w:rsidRPr="0005341E">
        <w:rPr>
          <w:lang w:val="ru-RU"/>
        </w:rPr>
        <w:t xml:space="preserve"> </w:t>
      </w:r>
      <w:r>
        <w:rPr>
          <w:lang w:val="ru-RU"/>
        </w:rPr>
        <w:t>ПРОДОЛЖЕНИЯ</w:t>
      </w:r>
      <w:r w:rsidRPr="0005341E">
        <w:rPr>
          <w:lang w:val="ru-RU"/>
        </w:rPr>
        <w:t xml:space="preserve"> </w:t>
      </w:r>
      <w:r>
        <w:rPr>
          <w:lang w:val="ru-RU"/>
        </w:rPr>
        <w:t>ДЕЯТЕЛЬНОСТИ</w:t>
      </w:r>
      <w:r w:rsidRPr="0005341E">
        <w:rPr>
          <w:lang w:val="ru-RU"/>
        </w:rPr>
        <w:t xml:space="preserve"> </w:t>
      </w:r>
      <w:r>
        <w:rPr>
          <w:lang w:val="ru-RU"/>
        </w:rPr>
        <w:t>ПОСЛЕ</w:t>
      </w:r>
      <w:r w:rsidRPr="0005341E">
        <w:rPr>
          <w:lang w:val="ru-RU"/>
        </w:rPr>
        <w:t xml:space="preserve"> </w:t>
      </w:r>
      <w:r>
        <w:rPr>
          <w:lang w:val="ru-RU"/>
        </w:rPr>
        <w:t>ПЕРЕНОСА</w:t>
      </w:r>
      <w:r w:rsidRPr="0005341E">
        <w:rPr>
          <w:lang w:val="ru-RU"/>
        </w:rPr>
        <w:t xml:space="preserve"> </w:t>
      </w:r>
      <w:r>
        <w:rPr>
          <w:lang w:val="ru-RU"/>
        </w:rPr>
        <w:t>ВОСЬМОЙ</w:t>
      </w:r>
      <w:r w:rsidRPr="0005341E">
        <w:rPr>
          <w:lang w:val="ru-RU"/>
        </w:rPr>
        <w:t xml:space="preserve"> </w:t>
      </w:r>
      <w:r>
        <w:rPr>
          <w:lang w:val="ru-RU"/>
        </w:rPr>
        <w:t>СЕССИИ</w:t>
      </w:r>
      <w:r w:rsidRPr="0005341E">
        <w:rPr>
          <w:lang w:val="ru-RU"/>
        </w:rPr>
        <w:t xml:space="preserve"> </w:t>
      </w:r>
      <w:r>
        <w:rPr>
          <w:lang w:val="ru-RU"/>
        </w:rPr>
        <w:t>ГЕНЕРАЛЬНОЙ</w:t>
      </w:r>
      <w:r w:rsidRPr="0005341E">
        <w:rPr>
          <w:lang w:val="ru-RU"/>
        </w:rPr>
        <w:t xml:space="preserve"> </w:t>
      </w:r>
      <w:r>
        <w:rPr>
          <w:lang w:val="ru-RU"/>
        </w:rPr>
        <w:t>АССАМБЛЕИ</w:t>
      </w:r>
    </w:p>
    <w:p w:rsidR="005D5581" w:rsidRPr="00E00599" w:rsidRDefault="000A247E" w:rsidP="0028775E">
      <w:pPr>
        <w:pStyle w:val="COMPara"/>
        <w:numPr>
          <w:ilvl w:val="0"/>
          <w:numId w:val="5"/>
        </w:numPr>
        <w:tabs>
          <w:tab w:val="left" w:pos="567"/>
        </w:tabs>
        <w:ind w:left="567" w:hanging="567"/>
        <w:jc w:val="both"/>
        <w:rPr>
          <w:lang w:val="ru-RU"/>
        </w:rPr>
      </w:pPr>
      <w:r>
        <w:rPr>
          <w:lang w:val="ru-RU"/>
        </w:rPr>
        <w:t>Ввиду</w:t>
      </w:r>
      <w:r w:rsidRPr="00430F2C">
        <w:rPr>
          <w:lang w:val="ru-RU"/>
        </w:rPr>
        <w:t xml:space="preserve"> </w:t>
      </w:r>
      <w:r>
        <w:rPr>
          <w:lang w:val="ru-RU"/>
        </w:rPr>
        <w:t>переноса</w:t>
      </w:r>
      <w:r w:rsidRPr="00430F2C">
        <w:rPr>
          <w:lang w:val="ru-RU"/>
        </w:rPr>
        <w:t xml:space="preserve"> </w:t>
      </w:r>
      <w:r>
        <w:rPr>
          <w:lang w:val="ru-RU"/>
        </w:rPr>
        <w:t>восьмой</w:t>
      </w:r>
      <w:r w:rsidRPr="00430F2C">
        <w:rPr>
          <w:lang w:val="ru-RU"/>
        </w:rPr>
        <w:t xml:space="preserve"> </w:t>
      </w:r>
      <w:r>
        <w:rPr>
          <w:lang w:val="ru-RU"/>
        </w:rPr>
        <w:t>сессии</w:t>
      </w:r>
      <w:r w:rsidRPr="00430F2C">
        <w:rPr>
          <w:lang w:val="ru-RU"/>
        </w:rPr>
        <w:t xml:space="preserve"> </w:t>
      </w:r>
      <w:r>
        <w:rPr>
          <w:lang w:val="ru-RU"/>
        </w:rPr>
        <w:t>Генеральной</w:t>
      </w:r>
      <w:r w:rsidRPr="00430F2C">
        <w:rPr>
          <w:lang w:val="ru-RU"/>
        </w:rPr>
        <w:t xml:space="preserve"> </w:t>
      </w:r>
      <w:r>
        <w:rPr>
          <w:lang w:val="ru-RU"/>
        </w:rPr>
        <w:t>ассамблеи</w:t>
      </w:r>
      <w:r w:rsidRPr="00430F2C">
        <w:rPr>
          <w:lang w:val="ru-RU"/>
        </w:rPr>
        <w:t xml:space="preserve"> </w:t>
      </w:r>
      <w:r>
        <w:rPr>
          <w:lang w:val="ru-RU"/>
        </w:rPr>
        <w:t>из</w:t>
      </w:r>
      <w:r w:rsidRPr="00430F2C">
        <w:rPr>
          <w:lang w:val="ru-RU"/>
        </w:rPr>
        <w:t>-</w:t>
      </w:r>
      <w:r>
        <w:rPr>
          <w:lang w:val="ru-RU"/>
        </w:rPr>
        <w:t>за</w:t>
      </w:r>
      <w:r w:rsidRPr="00430F2C">
        <w:rPr>
          <w:lang w:val="ru-RU"/>
        </w:rPr>
        <w:t xml:space="preserve"> </w:t>
      </w:r>
      <w:r>
        <w:rPr>
          <w:lang w:val="ru-RU"/>
        </w:rPr>
        <w:t>пандемии</w:t>
      </w:r>
      <w:r w:rsidRPr="00430F2C">
        <w:rPr>
          <w:lang w:val="ru-RU"/>
        </w:rPr>
        <w:t xml:space="preserve"> </w:t>
      </w:r>
      <w:r w:rsidR="00684D3B" w:rsidRPr="00684D3B">
        <w:t>COVID</w:t>
      </w:r>
      <w:r w:rsidR="00684D3B" w:rsidRPr="00430F2C">
        <w:rPr>
          <w:lang w:val="ru-RU"/>
        </w:rPr>
        <w:t xml:space="preserve">-19 </w:t>
      </w:r>
      <w:r>
        <w:rPr>
          <w:lang w:val="ru-RU"/>
        </w:rPr>
        <w:t>Секретариат</w:t>
      </w:r>
      <w:r w:rsidRPr="00430F2C">
        <w:rPr>
          <w:lang w:val="ru-RU"/>
        </w:rPr>
        <w:t xml:space="preserve"> </w:t>
      </w:r>
      <w:r>
        <w:rPr>
          <w:lang w:val="ru-RU"/>
        </w:rPr>
        <w:t>был</w:t>
      </w:r>
      <w:r w:rsidRPr="00430F2C">
        <w:rPr>
          <w:lang w:val="ru-RU"/>
        </w:rPr>
        <w:t xml:space="preserve"> </w:t>
      </w:r>
      <w:r>
        <w:rPr>
          <w:lang w:val="ru-RU"/>
        </w:rPr>
        <w:t>вынужден</w:t>
      </w:r>
      <w:r w:rsidRPr="00430F2C">
        <w:rPr>
          <w:lang w:val="ru-RU"/>
        </w:rPr>
        <w:t xml:space="preserve"> </w:t>
      </w:r>
      <w:r>
        <w:rPr>
          <w:lang w:val="ru-RU"/>
        </w:rPr>
        <w:t>перепрограммировать</w:t>
      </w:r>
      <w:r w:rsidRPr="00430F2C">
        <w:rPr>
          <w:lang w:val="ru-RU"/>
        </w:rPr>
        <w:t xml:space="preserve"> </w:t>
      </w:r>
      <w:r>
        <w:rPr>
          <w:lang w:val="ru-RU"/>
        </w:rPr>
        <w:t>часть</w:t>
      </w:r>
      <w:r w:rsidRPr="00430F2C">
        <w:rPr>
          <w:lang w:val="ru-RU"/>
        </w:rPr>
        <w:t xml:space="preserve"> </w:t>
      </w:r>
      <w:r>
        <w:rPr>
          <w:lang w:val="ru-RU"/>
        </w:rPr>
        <w:t>бюджета</w:t>
      </w:r>
      <w:r w:rsidRPr="00430F2C">
        <w:rPr>
          <w:lang w:val="ru-RU"/>
        </w:rPr>
        <w:t xml:space="preserve"> </w:t>
      </w:r>
      <w:r>
        <w:rPr>
          <w:lang w:val="ru-RU"/>
        </w:rPr>
        <w:t>Фонда</w:t>
      </w:r>
      <w:r w:rsidRPr="00430F2C">
        <w:rPr>
          <w:lang w:val="ru-RU"/>
        </w:rPr>
        <w:t xml:space="preserve">, </w:t>
      </w:r>
      <w:r>
        <w:rPr>
          <w:lang w:val="ru-RU"/>
        </w:rPr>
        <w:t>утвержденн</w:t>
      </w:r>
      <w:r w:rsidR="00857C3E">
        <w:rPr>
          <w:lang w:val="ru-RU"/>
        </w:rPr>
        <w:t>ого</w:t>
      </w:r>
      <w:r w:rsidRPr="00430F2C">
        <w:rPr>
          <w:lang w:val="ru-RU"/>
        </w:rPr>
        <w:t xml:space="preserve"> </w:t>
      </w:r>
      <w:r>
        <w:rPr>
          <w:lang w:val="ru-RU"/>
        </w:rPr>
        <w:t>на</w:t>
      </w:r>
      <w:r w:rsidRPr="00430F2C">
        <w:rPr>
          <w:lang w:val="ru-RU"/>
        </w:rPr>
        <w:t xml:space="preserve"> </w:t>
      </w:r>
      <w:r>
        <w:rPr>
          <w:lang w:val="ru-RU"/>
        </w:rPr>
        <w:t>первое</w:t>
      </w:r>
      <w:r w:rsidRPr="00430F2C">
        <w:rPr>
          <w:lang w:val="ru-RU"/>
        </w:rPr>
        <w:t xml:space="preserve"> </w:t>
      </w:r>
      <w:r>
        <w:rPr>
          <w:lang w:val="ru-RU"/>
        </w:rPr>
        <w:t>полугодие</w:t>
      </w:r>
      <w:r w:rsidRPr="00430F2C">
        <w:rPr>
          <w:lang w:val="ru-RU"/>
        </w:rPr>
        <w:t xml:space="preserve"> 2020</w:t>
      </w:r>
      <w:r w:rsidRPr="000A247E">
        <w:t> </w:t>
      </w:r>
      <w:r>
        <w:rPr>
          <w:lang w:val="ru-RU"/>
        </w:rPr>
        <w:t>г</w:t>
      </w:r>
      <w:r w:rsidRPr="00430F2C">
        <w:rPr>
          <w:lang w:val="ru-RU"/>
        </w:rPr>
        <w:t>.</w:t>
      </w:r>
      <w:r w:rsidR="0052555F">
        <w:rPr>
          <w:lang w:val="ru-RU"/>
        </w:rPr>
        <w:t>,</w:t>
      </w:r>
      <w:r w:rsidRPr="00430F2C">
        <w:rPr>
          <w:lang w:val="ru-RU"/>
        </w:rPr>
        <w:t xml:space="preserve"> </w:t>
      </w:r>
      <w:r w:rsidR="0052555F">
        <w:rPr>
          <w:lang w:val="ru-RU"/>
        </w:rPr>
        <w:t>д</w:t>
      </w:r>
      <w:r>
        <w:rPr>
          <w:lang w:val="ru-RU"/>
        </w:rPr>
        <w:t>ля</w:t>
      </w:r>
      <w:r w:rsidRPr="00430F2C">
        <w:rPr>
          <w:lang w:val="ru-RU"/>
        </w:rPr>
        <w:t xml:space="preserve"> </w:t>
      </w:r>
      <w:r>
        <w:rPr>
          <w:lang w:val="ru-RU"/>
        </w:rPr>
        <w:t>обеспечения</w:t>
      </w:r>
      <w:r w:rsidRPr="00430F2C">
        <w:rPr>
          <w:lang w:val="ru-RU"/>
        </w:rPr>
        <w:t xml:space="preserve"> </w:t>
      </w:r>
      <w:r>
        <w:rPr>
          <w:lang w:val="ru-RU"/>
        </w:rPr>
        <w:t>непрерывно</w:t>
      </w:r>
      <w:r w:rsidR="007A221F">
        <w:rPr>
          <w:lang w:val="ru-RU"/>
        </w:rPr>
        <w:t>й</w:t>
      </w:r>
      <w:r w:rsidRPr="00430F2C">
        <w:rPr>
          <w:lang w:val="ru-RU"/>
        </w:rPr>
        <w:t xml:space="preserve"> </w:t>
      </w:r>
      <w:r>
        <w:rPr>
          <w:lang w:val="ru-RU"/>
        </w:rPr>
        <w:t>деятельности</w:t>
      </w:r>
      <w:r w:rsidRPr="00430F2C">
        <w:rPr>
          <w:lang w:val="ru-RU"/>
        </w:rPr>
        <w:t xml:space="preserve">. </w:t>
      </w:r>
      <w:r w:rsidR="00430F2C">
        <w:rPr>
          <w:lang w:val="ru-RU"/>
        </w:rPr>
        <w:t>Генеральная</w:t>
      </w:r>
      <w:r w:rsidR="00430F2C" w:rsidRPr="00E00599">
        <w:rPr>
          <w:lang w:val="ru-RU"/>
        </w:rPr>
        <w:t xml:space="preserve"> </w:t>
      </w:r>
      <w:r w:rsidR="00430F2C">
        <w:rPr>
          <w:lang w:val="ru-RU"/>
        </w:rPr>
        <w:t>ассамблея</w:t>
      </w:r>
      <w:r w:rsidR="00430F2C" w:rsidRPr="00E00599">
        <w:rPr>
          <w:lang w:val="ru-RU"/>
        </w:rPr>
        <w:t xml:space="preserve"> </w:t>
      </w:r>
      <w:r w:rsidR="00430F2C">
        <w:rPr>
          <w:lang w:val="ru-RU"/>
        </w:rPr>
        <w:t>в</w:t>
      </w:r>
      <w:r w:rsidR="00430F2C" w:rsidRPr="00E00599">
        <w:rPr>
          <w:lang w:val="ru-RU"/>
        </w:rPr>
        <w:t xml:space="preserve"> </w:t>
      </w:r>
      <w:r w:rsidR="00430F2C">
        <w:rPr>
          <w:lang w:val="ru-RU"/>
        </w:rPr>
        <w:t>первоначальный</w:t>
      </w:r>
      <w:r w:rsidR="00430F2C" w:rsidRPr="00E00599">
        <w:rPr>
          <w:lang w:val="ru-RU"/>
        </w:rPr>
        <w:t xml:space="preserve"> </w:t>
      </w:r>
      <w:r w:rsidR="00430F2C">
        <w:rPr>
          <w:lang w:val="ru-RU"/>
        </w:rPr>
        <w:t>срок</w:t>
      </w:r>
      <w:r w:rsidR="00E00599">
        <w:rPr>
          <w:lang w:val="ru-RU"/>
        </w:rPr>
        <w:t xml:space="preserve"> </w:t>
      </w:r>
      <w:r w:rsidR="00430F2C">
        <w:rPr>
          <w:lang w:val="ru-RU"/>
        </w:rPr>
        <w:t>с</w:t>
      </w:r>
      <w:r w:rsidR="00430F2C" w:rsidRPr="00E00599">
        <w:rPr>
          <w:lang w:val="ru-RU"/>
        </w:rPr>
        <w:t xml:space="preserve"> 9 </w:t>
      </w:r>
      <w:r w:rsidR="00430F2C">
        <w:rPr>
          <w:lang w:val="ru-RU"/>
        </w:rPr>
        <w:t>по</w:t>
      </w:r>
      <w:r w:rsidR="00430F2C" w:rsidRPr="00E00599">
        <w:rPr>
          <w:lang w:val="ru-RU"/>
        </w:rPr>
        <w:t xml:space="preserve"> 11 </w:t>
      </w:r>
      <w:r w:rsidR="00430F2C">
        <w:rPr>
          <w:lang w:val="ru-RU"/>
        </w:rPr>
        <w:t>июня</w:t>
      </w:r>
      <w:r w:rsidR="00430F2C" w:rsidRPr="00E00599">
        <w:rPr>
          <w:lang w:val="ru-RU"/>
        </w:rPr>
        <w:t xml:space="preserve"> </w:t>
      </w:r>
      <w:r w:rsidR="00430F2C">
        <w:rPr>
          <w:lang w:val="ru-RU"/>
        </w:rPr>
        <w:t>должна</w:t>
      </w:r>
      <w:r w:rsidR="00430F2C" w:rsidRPr="00E00599">
        <w:rPr>
          <w:lang w:val="ru-RU"/>
        </w:rPr>
        <w:t xml:space="preserve"> </w:t>
      </w:r>
      <w:r w:rsidR="00430F2C">
        <w:rPr>
          <w:lang w:val="ru-RU"/>
        </w:rPr>
        <w:t>была</w:t>
      </w:r>
      <w:r w:rsidR="00430F2C" w:rsidRPr="00E00599">
        <w:rPr>
          <w:lang w:val="ru-RU"/>
        </w:rPr>
        <w:t xml:space="preserve"> </w:t>
      </w:r>
      <w:r w:rsidR="00430F2C">
        <w:rPr>
          <w:lang w:val="ru-RU"/>
        </w:rPr>
        <w:t>рассмотреть</w:t>
      </w:r>
      <w:r w:rsidR="00430F2C" w:rsidRPr="00E00599">
        <w:rPr>
          <w:lang w:val="ru-RU"/>
        </w:rPr>
        <w:t xml:space="preserve"> </w:t>
      </w:r>
      <w:r w:rsidR="00430F2C">
        <w:rPr>
          <w:lang w:val="ru-RU"/>
        </w:rPr>
        <w:t>предложение</w:t>
      </w:r>
      <w:r w:rsidR="00430F2C" w:rsidRPr="00E00599">
        <w:rPr>
          <w:lang w:val="ru-RU"/>
        </w:rPr>
        <w:t xml:space="preserve"> </w:t>
      </w:r>
      <w:r w:rsidR="00430F2C">
        <w:rPr>
          <w:lang w:val="ru-RU"/>
        </w:rPr>
        <w:t>Комитета</w:t>
      </w:r>
      <w:r w:rsidR="00430F2C" w:rsidRPr="00E00599">
        <w:rPr>
          <w:lang w:val="ru-RU"/>
        </w:rPr>
        <w:t xml:space="preserve"> </w:t>
      </w:r>
      <w:r w:rsidR="00430F2C">
        <w:rPr>
          <w:lang w:val="ru-RU"/>
        </w:rPr>
        <w:t>об</w:t>
      </w:r>
      <w:r w:rsidR="00430F2C" w:rsidRPr="00E00599">
        <w:rPr>
          <w:lang w:val="ru-RU"/>
        </w:rPr>
        <w:t xml:space="preserve"> </w:t>
      </w:r>
      <w:r w:rsidR="00430F2C">
        <w:rPr>
          <w:lang w:val="ru-RU"/>
        </w:rPr>
        <w:t>утверждении</w:t>
      </w:r>
      <w:r w:rsidR="00430F2C" w:rsidRPr="00E00599">
        <w:rPr>
          <w:lang w:val="ru-RU"/>
        </w:rPr>
        <w:t xml:space="preserve"> </w:t>
      </w:r>
      <w:r w:rsidR="00430F2C">
        <w:rPr>
          <w:lang w:val="ru-RU"/>
        </w:rPr>
        <w:t>настоящего</w:t>
      </w:r>
      <w:r w:rsidR="00430F2C" w:rsidRPr="00E00599">
        <w:rPr>
          <w:lang w:val="ru-RU"/>
        </w:rPr>
        <w:t xml:space="preserve"> </w:t>
      </w:r>
      <w:r w:rsidR="00430F2C">
        <w:rPr>
          <w:lang w:val="ru-RU"/>
        </w:rPr>
        <w:t>плана</w:t>
      </w:r>
      <w:r w:rsidR="00430F2C" w:rsidRPr="00E00599">
        <w:rPr>
          <w:lang w:val="ru-RU"/>
        </w:rPr>
        <w:t xml:space="preserve"> </w:t>
      </w:r>
      <w:r w:rsidR="00430F2C">
        <w:rPr>
          <w:lang w:val="ru-RU"/>
        </w:rPr>
        <w:t>использования</w:t>
      </w:r>
      <w:r w:rsidR="00430F2C" w:rsidRPr="00E00599">
        <w:rPr>
          <w:lang w:val="ru-RU"/>
        </w:rPr>
        <w:t xml:space="preserve"> </w:t>
      </w:r>
      <w:r w:rsidR="00430F2C">
        <w:rPr>
          <w:lang w:val="ru-RU"/>
        </w:rPr>
        <w:t>ресурсов</w:t>
      </w:r>
      <w:r w:rsidR="00430F2C" w:rsidRPr="00E00599">
        <w:rPr>
          <w:lang w:val="ru-RU"/>
        </w:rPr>
        <w:t xml:space="preserve"> </w:t>
      </w:r>
      <w:r w:rsidR="00430F2C">
        <w:rPr>
          <w:lang w:val="ru-RU"/>
        </w:rPr>
        <w:t>Фонда</w:t>
      </w:r>
      <w:r w:rsidR="00430F2C" w:rsidRPr="00E00599">
        <w:rPr>
          <w:lang w:val="ru-RU"/>
        </w:rPr>
        <w:t xml:space="preserve"> </w:t>
      </w:r>
      <w:r w:rsidR="00430F2C">
        <w:rPr>
          <w:lang w:val="ru-RU"/>
        </w:rPr>
        <w:t>нематериального</w:t>
      </w:r>
      <w:r w:rsidR="00430F2C" w:rsidRPr="00E00599">
        <w:rPr>
          <w:lang w:val="ru-RU"/>
        </w:rPr>
        <w:t xml:space="preserve"> </w:t>
      </w:r>
      <w:r w:rsidR="00430F2C">
        <w:rPr>
          <w:lang w:val="ru-RU"/>
        </w:rPr>
        <w:t>культурного</w:t>
      </w:r>
      <w:r w:rsidR="00430F2C" w:rsidRPr="00E00599">
        <w:rPr>
          <w:lang w:val="ru-RU"/>
        </w:rPr>
        <w:t xml:space="preserve"> </w:t>
      </w:r>
      <w:r w:rsidR="00430F2C">
        <w:rPr>
          <w:lang w:val="ru-RU"/>
        </w:rPr>
        <w:t>наследия</w:t>
      </w:r>
      <w:r w:rsidR="00430F2C" w:rsidRPr="00E00599">
        <w:rPr>
          <w:lang w:val="ru-RU"/>
        </w:rPr>
        <w:t xml:space="preserve"> </w:t>
      </w:r>
      <w:r w:rsidR="00430F2C">
        <w:rPr>
          <w:lang w:val="ru-RU"/>
        </w:rPr>
        <w:t>на</w:t>
      </w:r>
      <w:r w:rsidR="00430F2C" w:rsidRPr="00E00599">
        <w:rPr>
          <w:lang w:val="ru-RU"/>
        </w:rPr>
        <w:t xml:space="preserve"> </w:t>
      </w:r>
      <w:r w:rsidR="00430F2C">
        <w:rPr>
          <w:lang w:val="ru-RU"/>
        </w:rPr>
        <w:t>двухлетний</w:t>
      </w:r>
      <w:r w:rsidR="00430F2C" w:rsidRPr="00E00599">
        <w:rPr>
          <w:lang w:val="ru-RU"/>
        </w:rPr>
        <w:t xml:space="preserve"> </w:t>
      </w:r>
      <w:r w:rsidR="00430F2C">
        <w:rPr>
          <w:lang w:val="ru-RU"/>
        </w:rPr>
        <w:t>период</w:t>
      </w:r>
      <w:r w:rsidR="00430F2C" w:rsidRPr="00E00599">
        <w:rPr>
          <w:lang w:val="ru-RU"/>
        </w:rPr>
        <w:t xml:space="preserve"> 2020–2021 </w:t>
      </w:r>
      <w:r w:rsidR="00E00599" w:rsidRPr="00E00599">
        <w:rPr>
          <w:lang w:val="en-US"/>
        </w:rPr>
        <w:t> </w:t>
      </w:r>
      <w:r w:rsidR="00E00599">
        <w:rPr>
          <w:lang w:val="ru-RU"/>
        </w:rPr>
        <w:t>гг</w:t>
      </w:r>
      <w:r w:rsidR="00E00599" w:rsidRPr="00E00599">
        <w:rPr>
          <w:lang w:val="ru-RU"/>
        </w:rPr>
        <w:t xml:space="preserve">., </w:t>
      </w:r>
      <w:r w:rsidR="00E00599">
        <w:rPr>
          <w:lang w:val="ru-RU"/>
        </w:rPr>
        <w:t>а</w:t>
      </w:r>
      <w:r w:rsidR="00E00599" w:rsidRPr="00E00599">
        <w:rPr>
          <w:lang w:val="ru-RU"/>
        </w:rPr>
        <w:t xml:space="preserve"> </w:t>
      </w:r>
      <w:r w:rsidR="00E00599">
        <w:rPr>
          <w:lang w:val="ru-RU"/>
        </w:rPr>
        <w:t>также</w:t>
      </w:r>
      <w:r w:rsidR="00E00599" w:rsidRPr="00E00599">
        <w:rPr>
          <w:lang w:val="ru-RU"/>
        </w:rPr>
        <w:t xml:space="preserve"> </w:t>
      </w:r>
      <w:r w:rsidR="00E00599">
        <w:rPr>
          <w:lang w:val="ru-RU"/>
        </w:rPr>
        <w:t>временном</w:t>
      </w:r>
      <w:r w:rsidR="00E00599" w:rsidRPr="00E00599">
        <w:rPr>
          <w:lang w:val="ru-RU"/>
        </w:rPr>
        <w:t xml:space="preserve"> </w:t>
      </w:r>
      <w:r w:rsidR="00E00599">
        <w:rPr>
          <w:lang w:val="ru-RU"/>
        </w:rPr>
        <w:t>выделении</w:t>
      </w:r>
      <w:r w:rsidR="00E00599" w:rsidRPr="00E00599">
        <w:rPr>
          <w:lang w:val="ru-RU"/>
        </w:rPr>
        <w:t xml:space="preserve"> </w:t>
      </w:r>
      <w:r w:rsidR="00E00599">
        <w:rPr>
          <w:lang w:val="ru-RU"/>
        </w:rPr>
        <w:t>средств</w:t>
      </w:r>
      <w:r w:rsidR="00E00599" w:rsidRPr="00E00599">
        <w:rPr>
          <w:lang w:val="ru-RU"/>
        </w:rPr>
        <w:t xml:space="preserve"> </w:t>
      </w:r>
      <w:r w:rsidR="00E00599">
        <w:rPr>
          <w:lang w:val="ru-RU"/>
        </w:rPr>
        <w:t>на</w:t>
      </w:r>
      <w:r w:rsidR="00E00599" w:rsidRPr="00E00599">
        <w:rPr>
          <w:lang w:val="ru-RU"/>
        </w:rPr>
        <w:t xml:space="preserve"> </w:t>
      </w:r>
      <w:r w:rsidR="00E00599">
        <w:rPr>
          <w:lang w:val="ru-RU"/>
        </w:rPr>
        <w:t>первое</w:t>
      </w:r>
      <w:r w:rsidR="00E00599" w:rsidRPr="00E00599">
        <w:rPr>
          <w:lang w:val="ru-RU"/>
        </w:rPr>
        <w:t xml:space="preserve"> </w:t>
      </w:r>
      <w:r w:rsidR="00E00599">
        <w:rPr>
          <w:lang w:val="ru-RU"/>
        </w:rPr>
        <w:t>полугодие</w:t>
      </w:r>
      <w:r w:rsidR="00E00599" w:rsidRPr="00E00599">
        <w:rPr>
          <w:lang w:val="ru-RU"/>
        </w:rPr>
        <w:t xml:space="preserve"> 2022</w:t>
      </w:r>
      <w:r w:rsidR="00E00599" w:rsidRPr="00E00599">
        <w:rPr>
          <w:lang w:val="en-US"/>
        </w:rPr>
        <w:t> </w:t>
      </w:r>
      <w:r w:rsidR="00E00599">
        <w:rPr>
          <w:lang w:val="ru-RU"/>
        </w:rPr>
        <w:t>г</w:t>
      </w:r>
      <w:r w:rsidR="00E00599" w:rsidRPr="00E00599">
        <w:rPr>
          <w:lang w:val="ru-RU"/>
        </w:rPr>
        <w:t xml:space="preserve">. </w:t>
      </w:r>
      <w:r w:rsidR="00E00599">
        <w:rPr>
          <w:lang w:val="ru-RU"/>
        </w:rPr>
        <w:t>в</w:t>
      </w:r>
      <w:r w:rsidR="00E00599" w:rsidRPr="00E00599">
        <w:rPr>
          <w:lang w:val="ru-RU"/>
        </w:rPr>
        <w:t xml:space="preserve"> </w:t>
      </w:r>
      <w:r w:rsidR="00E00599">
        <w:rPr>
          <w:lang w:val="ru-RU"/>
        </w:rPr>
        <w:t>размере</w:t>
      </w:r>
      <w:r w:rsidR="00E00599" w:rsidRPr="00E00599">
        <w:rPr>
          <w:lang w:val="ru-RU"/>
        </w:rPr>
        <w:t xml:space="preserve"> </w:t>
      </w:r>
      <w:r w:rsidR="00E00599">
        <w:rPr>
          <w:lang w:val="ru-RU"/>
        </w:rPr>
        <w:t>одной</w:t>
      </w:r>
      <w:r w:rsidR="00E00599" w:rsidRPr="00E00599">
        <w:rPr>
          <w:lang w:val="ru-RU"/>
        </w:rPr>
        <w:t xml:space="preserve"> </w:t>
      </w:r>
      <w:r w:rsidR="00E00599">
        <w:rPr>
          <w:lang w:val="ru-RU"/>
        </w:rPr>
        <w:t>четвертой</w:t>
      </w:r>
      <w:r w:rsidR="00E00599" w:rsidRPr="00E00599">
        <w:rPr>
          <w:lang w:val="ru-RU"/>
        </w:rPr>
        <w:t xml:space="preserve"> </w:t>
      </w:r>
      <w:r w:rsidR="00E00599">
        <w:rPr>
          <w:lang w:val="ru-RU"/>
        </w:rPr>
        <w:t>части</w:t>
      </w:r>
      <w:r w:rsidR="00E00599" w:rsidRPr="00E00599">
        <w:rPr>
          <w:lang w:val="ru-RU"/>
        </w:rPr>
        <w:t xml:space="preserve"> </w:t>
      </w:r>
      <w:r w:rsidR="00972421">
        <w:rPr>
          <w:lang w:val="ru-RU"/>
        </w:rPr>
        <w:t xml:space="preserve">от </w:t>
      </w:r>
      <w:r w:rsidR="00E00599">
        <w:rPr>
          <w:lang w:val="ru-RU"/>
        </w:rPr>
        <w:t>суммы</w:t>
      </w:r>
      <w:r w:rsidR="00E00599" w:rsidRPr="00E00599">
        <w:rPr>
          <w:lang w:val="ru-RU"/>
        </w:rPr>
        <w:t xml:space="preserve">, </w:t>
      </w:r>
      <w:r w:rsidR="00E00599">
        <w:rPr>
          <w:lang w:val="ru-RU"/>
        </w:rPr>
        <w:t xml:space="preserve">установленной на двухлетний период с 1 января 2020 г. по 31 декабря 2021 г. </w:t>
      </w:r>
      <w:r w:rsidR="005D5581" w:rsidRPr="00E00599">
        <w:rPr>
          <w:lang w:val="ru-RU"/>
        </w:rPr>
        <w:t>(</w:t>
      </w:r>
      <w:hyperlink r:id="rId37" w:history="1">
        <w:r w:rsidR="00CA28D2">
          <w:rPr>
            <w:rStyle w:val="Lienhypertexte"/>
            <w:lang w:val="ru-RU"/>
          </w:rPr>
          <w:t>решение</w:t>
        </w:r>
        <w:r w:rsidR="005D5581" w:rsidRPr="00E00599">
          <w:rPr>
            <w:rStyle w:val="Lienhypertexte"/>
            <w:lang w:val="ru-RU"/>
          </w:rPr>
          <w:t xml:space="preserve"> 14.</w:t>
        </w:r>
        <w:r w:rsidR="005D5581" w:rsidRPr="008B7968">
          <w:rPr>
            <w:rStyle w:val="Lienhypertexte"/>
          </w:rPr>
          <w:t>COM</w:t>
        </w:r>
        <w:r w:rsidR="005D5581" w:rsidRPr="00E00599">
          <w:rPr>
            <w:rStyle w:val="Lienhypertexte"/>
            <w:lang w:val="ru-RU"/>
          </w:rPr>
          <w:t xml:space="preserve"> 7</w:t>
        </w:r>
      </w:hyperlink>
      <w:r w:rsidR="005D5581" w:rsidRPr="00E00599">
        <w:rPr>
          <w:lang w:val="ru-RU"/>
        </w:rPr>
        <w:t>).</w:t>
      </w:r>
    </w:p>
    <w:p w:rsidR="005D5581" w:rsidRPr="008E3213" w:rsidRDefault="002C4259">
      <w:pPr>
        <w:pStyle w:val="COMPara"/>
        <w:numPr>
          <w:ilvl w:val="0"/>
          <w:numId w:val="5"/>
        </w:numPr>
        <w:tabs>
          <w:tab w:val="left" w:pos="567"/>
        </w:tabs>
        <w:ind w:left="567" w:hanging="567"/>
        <w:jc w:val="both"/>
        <w:rPr>
          <w:strike/>
          <w:lang w:val="ru-RU"/>
        </w:rPr>
      </w:pPr>
      <w:r>
        <w:rPr>
          <w:lang w:val="ru-RU"/>
        </w:rPr>
        <w:t>С</w:t>
      </w:r>
      <w:r w:rsidRPr="002C4259">
        <w:rPr>
          <w:lang w:val="ru-RU"/>
        </w:rPr>
        <w:t xml:space="preserve"> </w:t>
      </w:r>
      <w:r>
        <w:rPr>
          <w:lang w:val="ru-RU"/>
        </w:rPr>
        <w:t>учетом</w:t>
      </w:r>
      <w:r w:rsidRPr="002C4259">
        <w:rPr>
          <w:lang w:val="ru-RU"/>
        </w:rPr>
        <w:t xml:space="preserve"> </w:t>
      </w:r>
      <w:r>
        <w:rPr>
          <w:lang w:val="ru-RU"/>
        </w:rPr>
        <w:t>того</w:t>
      </w:r>
      <w:r w:rsidRPr="002C4259">
        <w:rPr>
          <w:lang w:val="ru-RU"/>
        </w:rPr>
        <w:t xml:space="preserve">, </w:t>
      </w:r>
      <w:r>
        <w:rPr>
          <w:lang w:val="ru-RU"/>
        </w:rPr>
        <w:t>что</w:t>
      </w:r>
      <w:r w:rsidRPr="002C4259">
        <w:rPr>
          <w:lang w:val="ru-RU"/>
        </w:rPr>
        <w:t xml:space="preserve"> </w:t>
      </w:r>
      <w:r>
        <w:rPr>
          <w:lang w:val="ru-RU"/>
        </w:rPr>
        <w:t>на</w:t>
      </w:r>
      <w:r w:rsidRPr="002C4259">
        <w:rPr>
          <w:lang w:val="ru-RU"/>
        </w:rPr>
        <w:t xml:space="preserve"> </w:t>
      </w:r>
      <w:r>
        <w:rPr>
          <w:lang w:val="ru-RU"/>
        </w:rPr>
        <w:t>седьмой</w:t>
      </w:r>
      <w:r w:rsidRPr="002C4259">
        <w:rPr>
          <w:lang w:val="ru-RU"/>
        </w:rPr>
        <w:t xml:space="preserve"> </w:t>
      </w:r>
      <w:r>
        <w:rPr>
          <w:lang w:val="ru-RU"/>
        </w:rPr>
        <w:t>сессии</w:t>
      </w:r>
      <w:r w:rsidRPr="002C4259">
        <w:rPr>
          <w:lang w:val="ru-RU"/>
        </w:rPr>
        <w:t xml:space="preserve"> </w:t>
      </w:r>
      <w:r>
        <w:rPr>
          <w:lang w:val="ru-RU"/>
        </w:rPr>
        <w:t>Генеральной</w:t>
      </w:r>
      <w:r w:rsidRPr="002C4259">
        <w:rPr>
          <w:lang w:val="ru-RU"/>
        </w:rPr>
        <w:t xml:space="preserve"> </w:t>
      </w:r>
      <w:r>
        <w:rPr>
          <w:lang w:val="ru-RU"/>
        </w:rPr>
        <w:t>ассамблеи</w:t>
      </w:r>
      <w:r w:rsidRPr="002C4259">
        <w:rPr>
          <w:lang w:val="ru-RU"/>
        </w:rPr>
        <w:t xml:space="preserve"> </w:t>
      </w:r>
      <w:r>
        <w:rPr>
          <w:lang w:val="ru-RU"/>
        </w:rPr>
        <w:t>был</w:t>
      </w:r>
      <w:r w:rsidRPr="002C4259">
        <w:rPr>
          <w:lang w:val="ru-RU"/>
        </w:rPr>
        <w:t xml:space="preserve"> </w:t>
      </w:r>
      <w:r>
        <w:rPr>
          <w:lang w:val="ru-RU"/>
        </w:rPr>
        <w:t>утвержден</w:t>
      </w:r>
      <w:r w:rsidRPr="002C4259">
        <w:rPr>
          <w:lang w:val="ru-RU"/>
        </w:rPr>
        <w:t xml:space="preserve"> </w:t>
      </w:r>
      <w:r>
        <w:rPr>
          <w:lang w:val="ru-RU"/>
        </w:rPr>
        <w:t>план</w:t>
      </w:r>
      <w:r w:rsidRPr="002C4259">
        <w:rPr>
          <w:lang w:val="ru-RU"/>
        </w:rPr>
        <w:t xml:space="preserve"> </w:t>
      </w:r>
      <w:r>
        <w:rPr>
          <w:lang w:val="ru-RU"/>
        </w:rPr>
        <w:t>использования</w:t>
      </w:r>
      <w:r w:rsidRPr="002C4259">
        <w:rPr>
          <w:lang w:val="ru-RU"/>
        </w:rPr>
        <w:t xml:space="preserve"> </w:t>
      </w:r>
      <w:r>
        <w:rPr>
          <w:lang w:val="ru-RU"/>
        </w:rPr>
        <w:t>средств</w:t>
      </w:r>
      <w:r w:rsidRPr="002C4259">
        <w:rPr>
          <w:lang w:val="ru-RU"/>
        </w:rPr>
        <w:t xml:space="preserve"> </w:t>
      </w:r>
      <w:r>
        <w:rPr>
          <w:lang w:val="ru-RU"/>
        </w:rPr>
        <w:t>Фонда</w:t>
      </w:r>
      <w:r w:rsidRPr="002C4259">
        <w:rPr>
          <w:lang w:val="ru-RU"/>
        </w:rPr>
        <w:t xml:space="preserve"> </w:t>
      </w:r>
      <w:r>
        <w:rPr>
          <w:lang w:val="ru-RU"/>
        </w:rPr>
        <w:t>на</w:t>
      </w:r>
      <w:r w:rsidRPr="002C4259">
        <w:rPr>
          <w:lang w:val="ru-RU"/>
        </w:rPr>
        <w:t xml:space="preserve"> </w:t>
      </w:r>
      <w:r>
        <w:rPr>
          <w:lang w:val="ru-RU"/>
        </w:rPr>
        <w:t>период</w:t>
      </w:r>
      <w:r w:rsidRPr="002C4259">
        <w:rPr>
          <w:lang w:val="ru-RU"/>
        </w:rPr>
        <w:t xml:space="preserve"> </w:t>
      </w:r>
      <w:r>
        <w:rPr>
          <w:lang w:val="ru-RU"/>
        </w:rPr>
        <w:t>с</w:t>
      </w:r>
      <w:r w:rsidRPr="002C4259">
        <w:rPr>
          <w:lang w:val="ru-RU"/>
        </w:rPr>
        <w:t xml:space="preserve"> 1</w:t>
      </w:r>
      <w:r w:rsidRPr="002C4259">
        <w:rPr>
          <w:lang w:val="en-US"/>
        </w:rPr>
        <w:t> </w:t>
      </w:r>
      <w:r>
        <w:rPr>
          <w:lang w:val="ru-RU"/>
        </w:rPr>
        <w:t>января</w:t>
      </w:r>
      <w:r w:rsidRPr="002C4259">
        <w:rPr>
          <w:lang w:val="ru-RU"/>
        </w:rPr>
        <w:t xml:space="preserve"> 2018</w:t>
      </w:r>
      <w:r w:rsidRPr="002C4259">
        <w:rPr>
          <w:lang w:val="en-US"/>
        </w:rPr>
        <w:t> </w:t>
      </w:r>
      <w:r>
        <w:rPr>
          <w:lang w:val="ru-RU"/>
        </w:rPr>
        <w:t>г</w:t>
      </w:r>
      <w:r w:rsidRPr="002C4259">
        <w:rPr>
          <w:lang w:val="ru-RU"/>
        </w:rPr>
        <w:t xml:space="preserve">. </w:t>
      </w:r>
      <w:r>
        <w:rPr>
          <w:lang w:val="ru-RU"/>
        </w:rPr>
        <w:t>по</w:t>
      </w:r>
      <w:r w:rsidRPr="002C4259">
        <w:rPr>
          <w:lang w:val="ru-RU"/>
        </w:rPr>
        <w:t xml:space="preserve"> 31</w:t>
      </w:r>
      <w:r w:rsidRPr="002C4259">
        <w:rPr>
          <w:lang w:val="en-US"/>
        </w:rPr>
        <w:t> </w:t>
      </w:r>
      <w:r>
        <w:rPr>
          <w:lang w:val="ru-RU"/>
        </w:rPr>
        <w:t>декабря</w:t>
      </w:r>
      <w:r w:rsidRPr="002C4259">
        <w:rPr>
          <w:lang w:val="ru-RU"/>
        </w:rPr>
        <w:t xml:space="preserve"> 2019</w:t>
      </w:r>
      <w:r w:rsidRPr="002C4259">
        <w:rPr>
          <w:lang w:val="en-US"/>
        </w:rPr>
        <w:t> </w:t>
      </w:r>
      <w:r>
        <w:rPr>
          <w:lang w:val="ru-RU"/>
        </w:rPr>
        <w:t>г</w:t>
      </w:r>
      <w:r w:rsidRPr="002C4259">
        <w:rPr>
          <w:lang w:val="ru-RU"/>
        </w:rPr>
        <w:t xml:space="preserve">., </w:t>
      </w:r>
      <w:r>
        <w:rPr>
          <w:lang w:val="ru-RU"/>
        </w:rPr>
        <w:t>а</w:t>
      </w:r>
      <w:r w:rsidRPr="002C4259">
        <w:rPr>
          <w:lang w:val="ru-RU"/>
        </w:rPr>
        <w:t xml:space="preserve"> </w:t>
      </w:r>
      <w:r>
        <w:rPr>
          <w:lang w:val="ru-RU"/>
        </w:rPr>
        <w:t>также</w:t>
      </w:r>
      <w:r w:rsidRPr="002C4259">
        <w:rPr>
          <w:lang w:val="ru-RU"/>
        </w:rPr>
        <w:t xml:space="preserve"> </w:t>
      </w:r>
      <w:r>
        <w:rPr>
          <w:lang w:val="ru-RU"/>
        </w:rPr>
        <w:t>на</w:t>
      </w:r>
      <w:r w:rsidRPr="002C4259">
        <w:rPr>
          <w:lang w:val="ru-RU"/>
        </w:rPr>
        <w:t xml:space="preserve"> </w:t>
      </w:r>
      <w:r>
        <w:rPr>
          <w:lang w:val="ru-RU"/>
        </w:rPr>
        <w:t>период</w:t>
      </w:r>
      <w:r w:rsidRPr="002C4259">
        <w:rPr>
          <w:lang w:val="ru-RU"/>
        </w:rPr>
        <w:t xml:space="preserve"> </w:t>
      </w:r>
      <w:r>
        <w:rPr>
          <w:lang w:val="ru-RU"/>
        </w:rPr>
        <w:t>с</w:t>
      </w:r>
      <w:r w:rsidRPr="002C4259">
        <w:rPr>
          <w:lang w:val="ru-RU"/>
        </w:rPr>
        <w:t xml:space="preserve"> 1</w:t>
      </w:r>
      <w:r w:rsidRPr="002C4259">
        <w:rPr>
          <w:lang w:val="en-US"/>
        </w:rPr>
        <w:t> </w:t>
      </w:r>
      <w:r>
        <w:rPr>
          <w:lang w:val="ru-RU"/>
        </w:rPr>
        <w:t>января</w:t>
      </w:r>
      <w:r w:rsidRPr="002C4259">
        <w:rPr>
          <w:lang w:val="ru-RU"/>
        </w:rPr>
        <w:t xml:space="preserve"> 2020</w:t>
      </w:r>
      <w:r w:rsidRPr="002C4259">
        <w:rPr>
          <w:lang w:val="en-US"/>
        </w:rPr>
        <w:t> </w:t>
      </w:r>
      <w:r>
        <w:rPr>
          <w:lang w:val="ru-RU"/>
        </w:rPr>
        <w:t>г</w:t>
      </w:r>
      <w:r w:rsidRPr="002C4259">
        <w:rPr>
          <w:lang w:val="ru-RU"/>
        </w:rPr>
        <w:t xml:space="preserve">. </w:t>
      </w:r>
      <w:r>
        <w:rPr>
          <w:lang w:val="ru-RU"/>
        </w:rPr>
        <w:t>по</w:t>
      </w:r>
      <w:r w:rsidRPr="002C4259">
        <w:rPr>
          <w:lang w:val="ru-RU"/>
        </w:rPr>
        <w:t xml:space="preserve"> 30</w:t>
      </w:r>
      <w:r w:rsidRPr="002C4259">
        <w:rPr>
          <w:lang w:val="en-US"/>
        </w:rPr>
        <w:t> </w:t>
      </w:r>
      <w:r>
        <w:rPr>
          <w:lang w:val="ru-RU"/>
        </w:rPr>
        <w:t>июня</w:t>
      </w:r>
      <w:r w:rsidRPr="002C4259">
        <w:rPr>
          <w:lang w:val="ru-RU"/>
        </w:rPr>
        <w:t xml:space="preserve"> 2020</w:t>
      </w:r>
      <w:r w:rsidRPr="002C4259">
        <w:rPr>
          <w:lang w:val="en-US"/>
        </w:rPr>
        <w:t> </w:t>
      </w:r>
      <w:r>
        <w:rPr>
          <w:lang w:val="ru-RU"/>
        </w:rPr>
        <w:t>г</w:t>
      </w:r>
      <w:r w:rsidRPr="002C4259">
        <w:rPr>
          <w:lang w:val="ru-RU"/>
        </w:rPr>
        <w:t xml:space="preserve">. </w:t>
      </w:r>
      <w:r w:rsidR="0028775E" w:rsidRPr="002C4259">
        <w:rPr>
          <w:lang w:val="ru-RU"/>
        </w:rPr>
        <w:t>(</w:t>
      </w:r>
      <w:hyperlink r:id="rId38" w:history="1">
        <w:r w:rsidR="00CA28D2">
          <w:rPr>
            <w:rStyle w:val="Lienhypertexte"/>
            <w:lang w:val="ru-RU"/>
          </w:rPr>
          <w:t>резолюция</w:t>
        </w:r>
        <w:r w:rsidR="0028775E" w:rsidRPr="002C4259">
          <w:rPr>
            <w:rStyle w:val="Lienhypertexte"/>
            <w:lang w:val="ru-RU"/>
          </w:rPr>
          <w:t xml:space="preserve"> 7.</w:t>
        </w:r>
        <w:r w:rsidR="0028775E" w:rsidRPr="008B7968">
          <w:rPr>
            <w:rStyle w:val="Lienhypertexte"/>
          </w:rPr>
          <w:t>GA</w:t>
        </w:r>
        <w:r w:rsidR="0028775E" w:rsidRPr="002C4259">
          <w:rPr>
            <w:rStyle w:val="Lienhypertexte"/>
            <w:lang w:val="ru-RU"/>
          </w:rPr>
          <w:t xml:space="preserve"> 8</w:t>
        </w:r>
      </w:hyperlink>
      <w:r w:rsidR="0028775E" w:rsidRPr="002C4259">
        <w:rPr>
          <w:lang w:val="ru-RU"/>
        </w:rPr>
        <w:t xml:space="preserve">), </w:t>
      </w:r>
      <w:r>
        <w:rPr>
          <w:lang w:val="ru-RU"/>
        </w:rPr>
        <w:t xml:space="preserve">Секретариат столкнулся с риском </w:t>
      </w:r>
      <w:r w:rsidR="003E5AD8">
        <w:rPr>
          <w:lang w:val="ru-RU"/>
        </w:rPr>
        <w:t xml:space="preserve">дестабилизации своей деятельности после 30 июня 2020 г. С целью поддержания своей деятельности Секретариат, в консультации с центральными службами ЮНЕСКО, в качестве временной меры решил продлить срок действия бюджета, утвержденного на первые шесть месяцев 2020 г., до тех пор, пока не сможет быть созвана восьмая сессия Генеральной ассамблеи Конвенции. </w:t>
      </w:r>
      <w:r w:rsidR="008E3213">
        <w:rPr>
          <w:lang w:val="ru-RU"/>
        </w:rPr>
        <w:t>Это</w:t>
      </w:r>
      <w:r w:rsidR="008E3213" w:rsidRPr="008E3213">
        <w:rPr>
          <w:lang w:val="ru-RU"/>
        </w:rPr>
        <w:t xml:space="preserve"> </w:t>
      </w:r>
      <w:r w:rsidR="008E3213">
        <w:rPr>
          <w:lang w:val="ru-RU"/>
        </w:rPr>
        <w:t>продление</w:t>
      </w:r>
      <w:r w:rsidR="008E3213" w:rsidRPr="008E3213">
        <w:rPr>
          <w:lang w:val="ru-RU"/>
        </w:rPr>
        <w:t xml:space="preserve"> </w:t>
      </w:r>
      <w:r w:rsidR="008E3213">
        <w:rPr>
          <w:lang w:val="ru-RU"/>
        </w:rPr>
        <w:t>не</w:t>
      </w:r>
      <w:r w:rsidR="008E3213" w:rsidRPr="008E3213">
        <w:rPr>
          <w:lang w:val="ru-RU"/>
        </w:rPr>
        <w:t xml:space="preserve"> </w:t>
      </w:r>
      <w:r w:rsidR="008E3213">
        <w:rPr>
          <w:lang w:val="ru-RU"/>
        </w:rPr>
        <w:t>повлияло</w:t>
      </w:r>
      <w:r w:rsidR="008E3213" w:rsidRPr="008E3213">
        <w:rPr>
          <w:lang w:val="ru-RU"/>
        </w:rPr>
        <w:t xml:space="preserve"> </w:t>
      </w:r>
      <w:r w:rsidR="008E3213">
        <w:rPr>
          <w:lang w:val="ru-RU"/>
        </w:rPr>
        <w:t>на</w:t>
      </w:r>
      <w:r w:rsidR="008E3213" w:rsidRPr="008E3213">
        <w:rPr>
          <w:lang w:val="ru-RU"/>
        </w:rPr>
        <w:t xml:space="preserve"> </w:t>
      </w:r>
      <w:r w:rsidR="008E3213">
        <w:rPr>
          <w:lang w:val="ru-RU"/>
        </w:rPr>
        <w:t>общий</w:t>
      </w:r>
      <w:r w:rsidR="008E3213" w:rsidRPr="008E3213">
        <w:rPr>
          <w:lang w:val="ru-RU"/>
        </w:rPr>
        <w:t xml:space="preserve"> </w:t>
      </w:r>
      <w:r w:rsidR="008E3213">
        <w:rPr>
          <w:lang w:val="ru-RU"/>
        </w:rPr>
        <w:t>бюджет</w:t>
      </w:r>
      <w:r w:rsidR="008E3213" w:rsidRPr="008E3213">
        <w:rPr>
          <w:lang w:val="ru-RU"/>
        </w:rPr>
        <w:t xml:space="preserve"> </w:t>
      </w:r>
      <w:r w:rsidR="008E3213">
        <w:rPr>
          <w:lang w:val="ru-RU"/>
        </w:rPr>
        <w:t>в</w:t>
      </w:r>
      <w:r w:rsidR="008E3213" w:rsidRPr="008E3213">
        <w:rPr>
          <w:lang w:val="ru-RU"/>
        </w:rPr>
        <w:t xml:space="preserve"> </w:t>
      </w:r>
      <w:r w:rsidR="008E3213">
        <w:rPr>
          <w:lang w:val="ru-RU"/>
        </w:rPr>
        <w:t>размере</w:t>
      </w:r>
      <w:r w:rsidR="008E3213" w:rsidRPr="008E3213">
        <w:rPr>
          <w:lang w:val="ru-RU"/>
        </w:rPr>
        <w:t xml:space="preserve"> </w:t>
      </w:r>
      <w:r w:rsidR="00EA6948" w:rsidRPr="008E3213">
        <w:rPr>
          <w:lang w:val="ru-RU"/>
        </w:rPr>
        <w:t>2</w:t>
      </w:r>
      <w:r w:rsidR="008E3213">
        <w:rPr>
          <w:lang w:val="en-US"/>
        </w:rPr>
        <w:t> </w:t>
      </w:r>
      <w:r w:rsidR="00EA6948" w:rsidRPr="008E3213">
        <w:rPr>
          <w:lang w:val="ru-RU"/>
        </w:rPr>
        <w:t>147</w:t>
      </w:r>
      <w:r w:rsidR="008E3213">
        <w:rPr>
          <w:lang w:val="en-US"/>
        </w:rPr>
        <w:t> </w:t>
      </w:r>
      <w:r w:rsidR="00EA6948" w:rsidRPr="008E3213">
        <w:rPr>
          <w:lang w:val="ru-RU"/>
        </w:rPr>
        <w:t>730</w:t>
      </w:r>
      <w:r w:rsidR="008E3213">
        <w:rPr>
          <w:lang w:val="ru-RU"/>
        </w:rPr>
        <w:t xml:space="preserve"> долл.</w:t>
      </w:r>
      <w:r w:rsidR="008E3213" w:rsidRPr="008E3213">
        <w:rPr>
          <w:lang w:val="ru-RU"/>
        </w:rPr>
        <w:t xml:space="preserve">, </w:t>
      </w:r>
      <w:r w:rsidR="008E3213">
        <w:rPr>
          <w:lang w:val="ru-RU"/>
        </w:rPr>
        <w:t>утвержденный</w:t>
      </w:r>
      <w:r w:rsidR="008E3213" w:rsidRPr="008E3213">
        <w:rPr>
          <w:lang w:val="ru-RU"/>
        </w:rPr>
        <w:t xml:space="preserve"> </w:t>
      </w:r>
      <w:r w:rsidR="008E3213">
        <w:rPr>
          <w:lang w:val="ru-RU"/>
        </w:rPr>
        <w:t>Генеральной</w:t>
      </w:r>
      <w:r w:rsidR="008E3213" w:rsidRPr="008E3213">
        <w:rPr>
          <w:lang w:val="ru-RU"/>
        </w:rPr>
        <w:t xml:space="preserve"> </w:t>
      </w:r>
      <w:r w:rsidR="008E3213">
        <w:rPr>
          <w:lang w:val="ru-RU"/>
        </w:rPr>
        <w:lastRenderedPageBreak/>
        <w:t>ассамблеей</w:t>
      </w:r>
      <w:r w:rsidR="008E3213" w:rsidRPr="008E3213">
        <w:rPr>
          <w:lang w:val="ru-RU"/>
        </w:rPr>
        <w:t xml:space="preserve"> </w:t>
      </w:r>
      <w:r w:rsidR="008E3213">
        <w:rPr>
          <w:lang w:val="ru-RU"/>
        </w:rPr>
        <w:t>на</w:t>
      </w:r>
      <w:r w:rsidR="008E3213" w:rsidRPr="008E3213">
        <w:rPr>
          <w:lang w:val="ru-RU"/>
        </w:rPr>
        <w:t xml:space="preserve"> </w:t>
      </w:r>
      <w:r w:rsidR="008E3213">
        <w:rPr>
          <w:lang w:val="ru-RU"/>
        </w:rPr>
        <w:t>первые</w:t>
      </w:r>
      <w:r w:rsidR="008E3213" w:rsidRPr="008E3213">
        <w:rPr>
          <w:lang w:val="ru-RU"/>
        </w:rPr>
        <w:t xml:space="preserve"> </w:t>
      </w:r>
      <w:r w:rsidR="008E3213">
        <w:rPr>
          <w:lang w:val="ru-RU"/>
        </w:rPr>
        <w:t>шесть</w:t>
      </w:r>
      <w:r w:rsidR="008E3213" w:rsidRPr="008E3213">
        <w:rPr>
          <w:lang w:val="ru-RU"/>
        </w:rPr>
        <w:t xml:space="preserve"> </w:t>
      </w:r>
      <w:r w:rsidR="008E3213">
        <w:rPr>
          <w:lang w:val="ru-RU"/>
        </w:rPr>
        <w:t>месяцев</w:t>
      </w:r>
      <w:r w:rsidR="008E3213" w:rsidRPr="008E3213">
        <w:rPr>
          <w:lang w:val="ru-RU"/>
        </w:rPr>
        <w:t xml:space="preserve"> 2020</w:t>
      </w:r>
      <w:r w:rsidR="008E3213" w:rsidRPr="008E3213">
        <w:rPr>
          <w:lang w:val="en-US"/>
        </w:rPr>
        <w:t> </w:t>
      </w:r>
      <w:r w:rsidR="008E3213">
        <w:rPr>
          <w:lang w:val="ru-RU"/>
        </w:rPr>
        <w:t>г</w:t>
      </w:r>
      <w:r w:rsidR="008E3213" w:rsidRPr="008E3213">
        <w:rPr>
          <w:lang w:val="ru-RU"/>
        </w:rPr>
        <w:t xml:space="preserve">., </w:t>
      </w:r>
      <w:r w:rsidR="008E3213">
        <w:rPr>
          <w:lang w:val="ru-RU"/>
        </w:rPr>
        <w:t>и</w:t>
      </w:r>
      <w:r w:rsidR="008E3213" w:rsidRPr="008E3213">
        <w:rPr>
          <w:lang w:val="ru-RU"/>
        </w:rPr>
        <w:t xml:space="preserve"> </w:t>
      </w:r>
      <w:r w:rsidR="008E3213">
        <w:rPr>
          <w:lang w:val="ru-RU"/>
        </w:rPr>
        <w:t>не затронуло общий двухгодичный план и предложенные процентные доли.</w:t>
      </w:r>
    </w:p>
    <w:p w:rsidR="006360C8" w:rsidRDefault="00544F6F" w:rsidP="000D16BE">
      <w:pPr>
        <w:pStyle w:val="Titre4"/>
        <w:numPr>
          <w:ilvl w:val="0"/>
          <w:numId w:val="17"/>
        </w:numPr>
        <w:spacing w:before="360" w:after="120"/>
        <w:ind w:left="567" w:hanging="567"/>
        <w:jc w:val="both"/>
        <w:rPr>
          <w:rFonts w:cs="Arial"/>
          <w:szCs w:val="22"/>
        </w:rPr>
      </w:pPr>
      <w:bookmarkStart w:id="6" w:name="V_Subfund"/>
      <w:bookmarkEnd w:id="6"/>
      <w:r>
        <w:rPr>
          <w:rFonts w:cs="Arial"/>
          <w:szCs w:val="22"/>
          <w:lang w:val="ru-RU"/>
        </w:rPr>
        <w:t>УКРЕПЛЕНИЕ КАДРОВ</w:t>
      </w:r>
      <w:r w:rsidR="001674F7">
        <w:rPr>
          <w:rFonts w:cs="Arial"/>
          <w:szCs w:val="22"/>
          <w:lang w:val="ru-RU"/>
        </w:rPr>
        <w:t xml:space="preserve">ОГО ПОТЕНЦИАЛА </w:t>
      </w:r>
      <w:r>
        <w:rPr>
          <w:rFonts w:cs="Arial"/>
          <w:szCs w:val="22"/>
          <w:lang w:val="ru-RU"/>
        </w:rPr>
        <w:t>СЕКРЕТАРИАТА</w:t>
      </w:r>
    </w:p>
    <w:p w:rsidR="00D85FEE" w:rsidRPr="00EF5E2B" w:rsidRDefault="00164B23" w:rsidP="00C21695">
      <w:pPr>
        <w:pStyle w:val="COMPara"/>
        <w:numPr>
          <w:ilvl w:val="0"/>
          <w:numId w:val="5"/>
        </w:numPr>
        <w:tabs>
          <w:tab w:val="left" w:pos="567"/>
        </w:tabs>
        <w:ind w:left="567" w:hanging="567"/>
        <w:jc w:val="both"/>
        <w:rPr>
          <w:lang w:val="ru-RU"/>
        </w:rPr>
      </w:pPr>
      <w:r>
        <w:rPr>
          <w:lang w:val="ru-RU"/>
        </w:rPr>
        <w:t>В</w:t>
      </w:r>
      <w:r w:rsidRPr="00524CCF">
        <w:rPr>
          <w:lang w:val="ru-RU"/>
        </w:rPr>
        <w:t xml:space="preserve"> </w:t>
      </w:r>
      <w:r w:rsidR="00D85FEE" w:rsidRPr="00524CCF">
        <w:rPr>
          <w:lang w:val="ru-RU"/>
        </w:rPr>
        <w:t>2010</w:t>
      </w:r>
      <w:r w:rsidRPr="00164B23">
        <w:rPr>
          <w:lang w:val="en-US"/>
        </w:rPr>
        <w:t> </w:t>
      </w:r>
      <w:r>
        <w:rPr>
          <w:lang w:val="ru-RU"/>
        </w:rPr>
        <w:t>г</w:t>
      </w:r>
      <w:r w:rsidRPr="00524CCF">
        <w:rPr>
          <w:lang w:val="ru-RU"/>
        </w:rPr>
        <w:t xml:space="preserve">. </w:t>
      </w:r>
      <w:r>
        <w:rPr>
          <w:lang w:val="ru-RU"/>
        </w:rPr>
        <w:t>Генеральной</w:t>
      </w:r>
      <w:r w:rsidRPr="00524CCF">
        <w:rPr>
          <w:lang w:val="ru-RU"/>
        </w:rPr>
        <w:t xml:space="preserve"> </w:t>
      </w:r>
      <w:r>
        <w:rPr>
          <w:lang w:val="ru-RU"/>
        </w:rPr>
        <w:t>ассамблеей</w:t>
      </w:r>
      <w:r w:rsidRPr="00524CCF">
        <w:rPr>
          <w:lang w:val="ru-RU"/>
        </w:rPr>
        <w:t xml:space="preserve"> </w:t>
      </w:r>
      <w:r>
        <w:rPr>
          <w:lang w:val="ru-RU"/>
        </w:rPr>
        <w:t>был</w:t>
      </w:r>
      <w:r w:rsidRPr="00524CCF">
        <w:rPr>
          <w:lang w:val="ru-RU"/>
        </w:rPr>
        <w:t xml:space="preserve"> </w:t>
      </w:r>
      <w:r>
        <w:rPr>
          <w:lang w:val="ru-RU"/>
        </w:rPr>
        <w:t>учрежден</w:t>
      </w:r>
      <w:r w:rsidRPr="00524CCF">
        <w:rPr>
          <w:lang w:val="ru-RU"/>
        </w:rPr>
        <w:t xml:space="preserve"> </w:t>
      </w:r>
      <w:r>
        <w:rPr>
          <w:lang w:val="ru-RU"/>
        </w:rPr>
        <w:t>субфонд</w:t>
      </w:r>
      <w:r w:rsidRPr="00524CCF">
        <w:rPr>
          <w:lang w:val="ru-RU"/>
        </w:rPr>
        <w:t xml:space="preserve"> </w:t>
      </w:r>
      <w:r>
        <w:rPr>
          <w:lang w:val="ru-RU"/>
        </w:rPr>
        <w:t>в</w:t>
      </w:r>
      <w:r w:rsidRPr="00524CCF">
        <w:rPr>
          <w:lang w:val="ru-RU"/>
        </w:rPr>
        <w:t xml:space="preserve"> </w:t>
      </w:r>
      <w:r>
        <w:rPr>
          <w:lang w:val="ru-RU"/>
        </w:rPr>
        <w:t>рамках</w:t>
      </w:r>
      <w:r w:rsidRPr="00524CCF">
        <w:rPr>
          <w:lang w:val="ru-RU"/>
        </w:rPr>
        <w:t xml:space="preserve"> </w:t>
      </w:r>
      <w:r>
        <w:rPr>
          <w:lang w:val="ru-RU"/>
        </w:rPr>
        <w:t>Фонда</w:t>
      </w:r>
      <w:r w:rsidRPr="00524CCF">
        <w:rPr>
          <w:lang w:val="ru-RU"/>
        </w:rPr>
        <w:t xml:space="preserve"> </w:t>
      </w:r>
      <w:r>
        <w:rPr>
          <w:lang w:val="ru-RU"/>
        </w:rPr>
        <w:t>нематериального</w:t>
      </w:r>
      <w:r w:rsidRPr="00524CCF">
        <w:rPr>
          <w:lang w:val="ru-RU"/>
        </w:rPr>
        <w:t xml:space="preserve"> </w:t>
      </w:r>
      <w:r>
        <w:rPr>
          <w:lang w:val="ru-RU"/>
        </w:rPr>
        <w:t>культурного</w:t>
      </w:r>
      <w:r w:rsidRPr="00524CCF">
        <w:rPr>
          <w:lang w:val="ru-RU"/>
        </w:rPr>
        <w:t xml:space="preserve"> </w:t>
      </w:r>
      <w:r>
        <w:rPr>
          <w:lang w:val="ru-RU"/>
        </w:rPr>
        <w:t>наследия</w:t>
      </w:r>
      <w:r w:rsidRPr="00524CCF">
        <w:rPr>
          <w:lang w:val="ru-RU"/>
        </w:rPr>
        <w:t xml:space="preserve">, </w:t>
      </w:r>
      <w:r>
        <w:rPr>
          <w:lang w:val="ru-RU"/>
        </w:rPr>
        <w:t>предназначенный</w:t>
      </w:r>
      <w:r w:rsidRPr="00524CCF">
        <w:rPr>
          <w:lang w:val="ru-RU"/>
        </w:rPr>
        <w:t xml:space="preserve"> </w:t>
      </w:r>
      <w:r>
        <w:rPr>
          <w:lang w:val="ru-RU"/>
        </w:rPr>
        <w:t>исключительно</w:t>
      </w:r>
      <w:r w:rsidRPr="00524CCF">
        <w:rPr>
          <w:lang w:val="ru-RU"/>
        </w:rPr>
        <w:t xml:space="preserve"> </w:t>
      </w:r>
      <w:r>
        <w:rPr>
          <w:lang w:val="ru-RU"/>
        </w:rPr>
        <w:t>для</w:t>
      </w:r>
      <w:r w:rsidRPr="00524CCF">
        <w:rPr>
          <w:lang w:val="ru-RU"/>
        </w:rPr>
        <w:t xml:space="preserve"> </w:t>
      </w:r>
      <w:r>
        <w:rPr>
          <w:lang w:val="ru-RU"/>
        </w:rPr>
        <w:t>укрепления</w:t>
      </w:r>
      <w:r w:rsidRPr="00524CCF">
        <w:rPr>
          <w:lang w:val="ru-RU"/>
        </w:rPr>
        <w:t xml:space="preserve"> </w:t>
      </w:r>
      <w:r>
        <w:rPr>
          <w:lang w:val="ru-RU"/>
        </w:rPr>
        <w:t>кадрового</w:t>
      </w:r>
      <w:r w:rsidRPr="00524CCF">
        <w:rPr>
          <w:lang w:val="ru-RU"/>
        </w:rPr>
        <w:t xml:space="preserve"> </w:t>
      </w:r>
      <w:r>
        <w:rPr>
          <w:lang w:val="ru-RU"/>
        </w:rPr>
        <w:t>потенциала</w:t>
      </w:r>
      <w:r w:rsidRPr="00524CCF">
        <w:rPr>
          <w:lang w:val="ru-RU"/>
        </w:rPr>
        <w:t xml:space="preserve"> </w:t>
      </w:r>
      <w:r>
        <w:rPr>
          <w:lang w:val="ru-RU"/>
        </w:rPr>
        <w:t>Секретариата</w:t>
      </w:r>
      <w:r w:rsidRPr="00524CCF">
        <w:rPr>
          <w:lang w:val="ru-RU"/>
        </w:rPr>
        <w:t xml:space="preserve">. </w:t>
      </w:r>
      <w:r w:rsidR="004D46B6">
        <w:rPr>
          <w:lang w:val="ru-RU"/>
        </w:rPr>
        <w:t>В</w:t>
      </w:r>
      <w:r w:rsidR="004D46B6" w:rsidRPr="00EF5E2B">
        <w:rPr>
          <w:lang w:val="ru-RU"/>
        </w:rPr>
        <w:t xml:space="preserve"> </w:t>
      </w:r>
      <w:r w:rsidR="004D46B6">
        <w:rPr>
          <w:lang w:val="ru-RU"/>
        </w:rPr>
        <w:t>то</w:t>
      </w:r>
      <w:r w:rsidR="004D46B6" w:rsidRPr="00EF5E2B">
        <w:rPr>
          <w:lang w:val="ru-RU"/>
        </w:rPr>
        <w:t xml:space="preserve"> </w:t>
      </w:r>
      <w:r w:rsidR="004D46B6">
        <w:rPr>
          <w:lang w:val="ru-RU"/>
        </w:rPr>
        <w:t>время</w:t>
      </w:r>
      <w:r w:rsidR="004D46B6" w:rsidRPr="00EF5E2B">
        <w:rPr>
          <w:lang w:val="ru-RU"/>
        </w:rPr>
        <w:t xml:space="preserve"> </w:t>
      </w:r>
      <w:r w:rsidR="004D46B6">
        <w:rPr>
          <w:lang w:val="ru-RU"/>
        </w:rPr>
        <w:t>Генеральной</w:t>
      </w:r>
      <w:r w:rsidR="004D46B6" w:rsidRPr="00EF5E2B">
        <w:rPr>
          <w:lang w:val="ru-RU"/>
        </w:rPr>
        <w:t xml:space="preserve"> </w:t>
      </w:r>
      <w:r w:rsidR="004D46B6">
        <w:rPr>
          <w:lang w:val="ru-RU"/>
        </w:rPr>
        <w:t>ассамблеей</w:t>
      </w:r>
      <w:r w:rsidR="004D46B6" w:rsidRPr="00EF5E2B">
        <w:rPr>
          <w:lang w:val="ru-RU"/>
        </w:rPr>
        <w:t xml:space="preserve"> </w:t>
      </w:r>
      <w:r w:rsidR="004D46B6">
        <w:rPr>
          <w:lang w:val="ru-RU"/>
        </w:rPr>
        <w:t>было</w:t>
      </w:r>
      <w:r w:rsidR="004D46B6" w:rsidRPr="00EF5E2B">
        <w:rPr>
          <w:lang w:val="ru-RU"/>
        </w:rPr>
        <w:t xml:space="preserve"> </w:t>
      </w:r>
      <w:r w:rsidR="004D46B6">
        <w:rPr>
          <w:lang w:val="ru-RU"/>
        </w:rPr>
        <w:t>сочтено</w:t>
      </w:r>
      <w:r w:rsidR="004D46B6" w:rsidRPr="00EF5E2B">
        <w:rPr>
          <w:lang w:val="ru-RU"/>
        </w:rPr>
        <w:t xml:space="preserve">, </w:t>
      </w:r>
      <w:r w:rsidR="004D46B6">
        <w:rPr>
          <w:lang w:val="ru-RU"/>
        </w:rPr>
        <w:t>что</w:t>
      </w:r>
      <w:r w:rsidR="004D46B6" w:rsidRPr="00EF5E2B">
        <w:rPr>
          <w:lang w:val="ru-RU"/>
        </w:rPr>
        <w:t xml:space="preserve"> </w:t>
      </w:r>
      <w:r w:rsidR="004D46B6">
        <w:rPr>
          <w:lang w:val="ru-RU"/>
        </w:rPr>
        <w:t>для</w:t>
      </w:r>
      <w:r w:rsidR="004D46B6" w:rsidRPr="00EF5E2B">
        <w:rPr>
          <w:lang w:val="ru-RU"/>
        </w:rPr>
        <w:t xml:space="preserve"> </w:t>
      </w:r>
      <w:r w:rsidR="004D46B6">
        <w:rPr>
          <w:lang w:val="ru-RU"/>
        </w:rPr>
        <w:t>этой</w:t>
      </w:r>
      <w:r w:rsidR="004D46B6" w:rsidRPr="00EF5E2B">
        <w:rPr>
          <w:lang w:val="ru-RU"/>
        </w:rPr>
        <w:t xml:space="preserve"> </w:t>
      </w:r>
      <w:r w:rsidR="004D46B6">
        <w:rPr>
          <w:lang w:val="ru-RU"/>
        </w:rPr>
        <w:t>цели</w:t>
      </w:r>
      <w:r w:rsidR="004D46B6" w:rsidRPr="00EF5E2B">
        <w:rPr>
          <w:lang w:val="ru-RU"/>
        </w:rPr>
        <w:t xml:space="preserve"> </w:t>
      </w:r>
      <w:r w:rsidR="004D46B6">
        <w:rPr>
          <w:lang w:val="ru-RU"/>
        </w:rPr>
        <w:t>необходимы</w:t>
      </w:r>
      <w:r w:rsidR="004D46B6" w:rsidRPr="00EF5E2B">
        <w:rPr>
          <w:lang w:val="ru-RU"/>
        </w:rPr>
        <w:t xml:space="preserve"> </w:t>
      </w:r>
      <w:r w:rsidR="004D46B6">
        <w:rPr>
          <w:lang w:val="ru-RU"/>
        </w:rPr>
        <w:t>средства</w:t>
      </w:r>
      <w:r w:rsidR="004D46B6" w:rsidRPr="00EF5E2B">
        <w:rPr>
          <w:lang w:val="ru-RU"/>
        </w:rPr>
        <w:t xml:space="preserve"> </w:t>
      </w:r>
      <w:r w:rsidR="004D46B6">
        <w:rPr>
          <w:lang w:val="ru-RU"/>
        </w:rPr>
        <w:t>в</w:t>
      </w:r>
      <w:r w:rsidR="004D46B6" w:rsidRPr="00EF5E2B">
        <w:rPr>
          <w:lang w:val="ru-RU"/>
        </w:rPr>
        <w:t xml:space="preserve"> </w:t>
      </w:r>
      <w:r w:rsidR="004D46B6">
        <w:rPr>
          <w:lang w:val="ru-RU"/>
        </w:rPr>
        <w:t>размере</w:t>
      </w:r>
      <w:r w:rsidR="004D46B6" w:rsidRPr="00EF5E2B">
        <w:rPr>
          <w:lang w:val="ru-RU"/>
        </w:rPr>
        <w:t xml:space="preserve"> </w:t>
      </w:r>
      <w:r w:rsidR="004D46B6">
        <w:rPr>
          <w:lang w:val="ru-RU"/>
        </w:rPr>
        <w:t>около</w:t>
      </w:r>
      <w:r w:rsidR="004D46B6" w:rsidRPr="00EF5E2B">
        <w:rPr>
          <w:lang w:val="ru-RU"/>
        </w:rPr>
        <w:t xml:space="preserve"> 1,1 </w:t>
      </w:r>
      <w:r w:rsidR="004D46B6">
        <w:rPr>
          <w:lang w:val="ru-RU"/>
        </w:rPr>
        <w:t>млн</w:t>
      </w:r>
      <w:r w:rsidR="004D46B6" w:rsidRPr="00EF5E2B">
        <w:rPr>
          <w:lang w:val="ru-RU"/>
        </w:rPr>
        <w:t xml:space="preserve"> </w:t>
      </w:r>
      <w:r w:rsidR="004D46B6">
        <w:rPr>
          <w:lang w:val="ru-RU"/>
        </w:rPr>
        <w:t>долл</w:t>
      </w:r>
      <w:r w:rsidR="004D46B6" w:rsidRPr="00EF5E2B">
        <w:rPr>
          <w:lang w:val="ru-RU"/>
        </w:rPr>
        <w:t xml:space="preserve">. </w:t>
      </w:r>
      <w:r w:rsidR="004D46B6">
        <w:rPr>
          <w:lang w:val="ru-RU"/>
        </w:rPr>
        <w:t>в</w:t>
      </w:r>
      <w:r w:rsidR="004D46B6" w:rsidRPr="00EF5E2B">
        <w:rPr>
          <w:lang w:val="ru-RU"/>
        </w:rPr>
        <w:t xml:space="preserve"> </w:t>
      </w:r>
      <w:r w:rsidR="004D46B6">
        <w:rPr>
          <w:lang w:val="ru-RU"/>
        </w:rPr>
        <w:t>год</w:t>
      </w:r>
      <w:r w:rsidR="004D46B6" w:rsidRPr="00EF5E2B">
        <w:rPr>
          <w:lang w:val="ru-RU"/>
        </w:rPr>
        <w:t xml:space="preserve"> </w:t>
      </w:r>
      <w:r w:rsidR="00D85FEE" w:rsidRPr="00EF5E2B">
        <w:rPr>
          <w:lang w:val="ru-RU"/>
        </w:rPr>
        <w:t>(</w:t>
      </w:r>
      <w:hyperlink r:id="rId39" w:history="1">
        <w:r w:rsidR="00CA28D2">
          <w:rPr>
            <w:rStyle w:val="Lienhypertexte"/>
            <w:lang w:val="ru-RU"/>
          </w:rPr>
          <w:t>резолюция</w:t>
        </w:r>
        <w:r w:rsidR="00D85FEE" w:rsidRPr="00EF5E2B">
          <w:rPr>
            <w:rStyle w:val="Lienhypertexte"/>
            <w:lang w:val="ru-RU"/>
          </w:rPr>
          <w:t xml:space="preserve"> 3.</w:t>
        </w:r>
        <w:r w:rsidR="00D85FEE" w:rsidRPr="0081123C">
          <w:rPr>
            <w:rStyle w:val="Lienhypertexte"/>
          </w:rPr>
          <w:t>GA</w:t>
        </w:r>
        <w:r w:rsidR="00D85FEE" w:rsidRPr="00EF5E2B">
          <w:rPr>
            <w:rStyle w:val="Lienhypertexte"/>
            <w:lang w:val="ru-RU"/>
          </w:rPr>
          <w:t xml:space="preserve"> 9</w:t>
        </w:r>
      </w:hyperlink>
      <w:r w:rsidR="00D85FEE" w:rsidRPr="00EF5E2B">
        <w:rPr>
          <w:lang w:val="ru-RU"/>
        </w:rPr>
        <w:t>).</w:t>
      </w:r>
    </w:p>
    <w:p w:rsidR="00D85FEE" w:rsidRPr="002302E5" w:rsidRDefault="00EF5E2B" w:rsidP="00C21695">
      <w:pPr>
        <w:pStyle w:val="COMPara"/>
        <w:numPr>
          <w:ilvl w:val="0"/>
          <w:numId w:val="5"/>
        </w:numPr>
        <w:tabs>
          <w:tab w:val="left" w:pos="567"/>
        </w:tabs>
        <w:ind w:left="567" w:hanging="567"/>
        <w:jc w:val="both"/>
        <w:rPr>
          <w:lang w:val="ru-RU"/>
        </w:rPr>
      </w:pPr>
      <w:r>
        <w:rPr>
          <w:lang w:val="ru-RU"/>
        </w:rPr>
        <w:t>Признавая</w:t>
      </w:r>
      <w:r w:rsidR="00897CF7">
        <w:rPr>
          <w:lang w:val="ru-RU"/>
        </w:rPr>
        <w:t xml:space="preserve"> то</w:t>
      </w:r>
      <w:r w:rsidRPr="00EF5E2B">
        <w:rPr>
          <w:lang w:val="ru-RU"/>
        </w:rPr>
        <w:t xml:space="preserve">, </w:t>
      </w:r>
      <w:r>
        <w:rPr>
          <w:lang w:val="ru-RU"/>
        </w:rPr>
        <w:t>что</w:t>
      </w:r>
      <w:r w:rsidRPr="00EF5E2B">
        <w:rPr>
          <w:lang w:val="ru-RU"/>
        </w:rPr>
        <w:t xml:space="preserve"> </w:t>
      </w:r>
      <w:r>
        <w:rPr>
          <w:lang w:val="ru-RU"/>
        </w:rPr>
        <w:t>способность</w:t>
      </w:r>
      <w:r w:rsidRPr="00EF5E2B">
        <w:rPr>
          <w:lang w:val="ru-RU"/>
        </w:rPr>
        <w:t xml:space="preserve"> </w:t>
      </w:r>
      <w:r>
        <w:rPr>
          <w:lang w:val="ru-RU"/>
        </w:rPr>
        <w:t>Секретариата</w:t>
      </w:r>
      <w:r w:rsidRPr="00EF5E2B">
        <w:rPr>
          <w:lang w:val="ru-RU"/>
        </w:rPr>
        <w:t xml:space="preserve"> </w:t>
      </w:r>
      <w:r>
        <w:rPr>
          <w:lang w:val="ru-RU"/>
        </w:rPr>
        <w:t>оказывать</w:t>
      </w:r>
      <w:r w:rsidRPr="00EF5E2B">
        <w:rPr>
          <w:lang w:val="ru-RU"/>
        </w:rPr>
        <w:t xml:space="preserve"> </w:t>
      </w:r>
      <w:r>
        <w:rPr>
          <w:lang w:val="ru-RU"/>
        </w:rPr>
        <w:t>качественные</w:t>
      </w:r>
      <w:r w:rsidRPr="00EF5E2B">
        <w:rPr>
          <w:lang w:val="ru-RU"/>
        </w:rPr>
        <w:t xml:space="preserve"> </w:t>
      </w:r>
      <w:r>
        <w:rPr>
          <w:lang w:val="ru-RU"/>
        </w:rPr>
        <w:t>услуги</w:t>
      </w:r>
      <w:r w:rsidRPr="00EF5E2B">
        <w:rPr>
          <w:lang w:val="ru-RU"/>
        </w:rPr>
        <w:t xml:space="preserve"> </w:t>
      </w:r>
      <w:r>
        <w:rPr>
          <w:lang w:val="ru-RU"/>
        </w:rPr>
        <w:t>государствам</w:t>
      </w:r>
      <w:r w:rsidRPr="00EF5E2B">
        <w:rPr>
          <w:lang w:val="ru-RU"/>
        </w:rPr>
        <w:t>-</w:t>
      </w:r>
      <w:r>
        <w:rPr>
          <w:lang w:val="ru-RU"/>
        </w:rPr>
        <w:t>членам</w:t>
      </w:r>
      <w:r w:rsidRPr="00EF5E2B">
        <w:rPr>
          <w:lang w:val="ru-RU"/>
        </w:rPr>
        <w:t xml:space="preserve"> </w:t>
      </w:r>
      <w:r>
        <w:rPr>
          <w:lang w:val="ru-RU"/>
        </w:rPr>
        <w:t>зависит</w:t>
      </w:r>
      <w:r w:rsidRPr="00EF5E2B">
        <w:rPr>
          <w:lang w:val="ru-RU"/>
        </w:rPr>
        <w:t xml:space="preserve"> </w:t>
      </w:r>
      <w:r>
        <w:rPr>
          <w:lang w:val="ru-RU"/>
        </w:rPr>
        <w:t>главным</w:t>
      </w:r>
      <w:r w:rsidRPr="00EF5E2B">
        <w:rPr>
          <w:lang w:val="ru-RU"/>
        </w:rPr>
        <w:t xml:space="preserve"> </w:t>
      </w:r>
      <w:r>
        <w:rPr>
          <w:lang w:val="ru-RU"/>
        </w:rPr>
        <w:t>образом</w:t>
      </w:r>
      <w:r w:rsidRPr="00EF5E2B">
        <w:rPr>
          <w:lang w:val="ru-RU"/>
        </w:rPr>
        <w:t xml:space="preserve"> </w:t>
      </w:r>
      <w:r>
        <w:rPr>
          <w:lang w:val="ru-RU"/>
        </w:rPr>
        <w:t>от</w:t>
      </w:r>
      <w:r w:rsidRPr="00EF5E2B">
        <w:rPr>
          <w:lang w:val="ru-RU"/>
        </w:rPr>
        <w:t xml:space="preserve"> </w:t>
      </w:r>
      <w:r>
        <w:rPr>
          <w:lang w:val="ru-RU"/>
        </w:rPr>
        <w:t>его</w:t>
      </w:r>
      <w:r w:rsidRPr="00EF5E2B">
        <w:rPr>
          <w:lang w:val="ru-RU"/>
        </w:rPr>
        <w:t xml:space="preserve"> </w:t>
      </w:r>
      <w:r>
        <w:rPr>
          <w:lang w:val="ru-RU"/>
        </w:rPr>
        <w:t>людских ресурсов</w:t>
      </w:r>
      <w:r w:rsidR="00215DE9">
        <w:rPr>
          <w:lang w:val="ru-RU"/>
        </w:rPr>
        <w:t xml:space="preserve">, на протяжении многих лет </w:t>
      </w:r>
      <w:r w:rsidR="00236317">
        <w:rPr>
          <w:lang w:val="ru-RU"/>
        </w:rPr>
        <w:t xml:space="preserve">ему </w:t>
      </w:r>
      <w:r w:rsidR="00215DE9">
        <w:rPr>
          <w:lang w:val="ru-RU"/>
        </w:rPr>
        <w:t xml:space="preserve">оказывалась помощь рядом различных доноров. </w:t>
      </w:r>
      <w:r w:rsidR="008F1628">
        <w:rPr>
          <w:lang w:val="ru-RU"/>
        </w:rPr>
        <w:t>Эта</w:t>
      </w:r>
      <w:r w:rsidR="008F1628" w:rsidRPr="008F1628">
        <w:rPr>
          <w:lang w:val="ru-RU"/>
        </w:rPr>
        <w:t xml:space="preserve"> </w:t>
      </w:r>
      <w:r w:rsidR="008F1628">
        <w:rPr>
          <w:lang w:val="ru-RU"/>
        </w:rPr>
        <w:t>поддержка</w:t>
      </w:r>
      <w:r w:rsidR="008F1628" w:rsidRPr="008F1628">
        <w:rPr>
          <w:lang w:val="ru-RU"/>
        </w:rPr>
        <w:t xml:space="preserve"> </w:t>
      </w:r>
      <w:r w:rsidR="008F1628">
        <w:rPr>
          <w:lang w:val="ru-RU"/>
        </w:rPr>
        <w:t>недавно</w:t>
      </w:r>
      <w:r w:rsidR="008F1628" w:rsidRPr="008F1628">
        <w:rPr>
          <w:lang w:val="ru-RU"/>
        </w:rPr>
        <w:t xml:space="preserve"> </w:t>
      </w:r>
      <w:r w:rsidR="00D246B0">
        <w:rPr>
          <w:lang w:val="ru-RU"/>
        </w:rPr>
        <w:t>нашла</w:t>
      </w:r>
      <w:r w:rsidR="008F1628" w:rsidRPr="008F1628">
        <w:rPr>
          <w:lang w:val="ru-RU"/>
        </w:rPr>
        <w:t xml:space="preserve"> </w:t>
      </w:r>
      <w:r w:rsidR="008F1628">
        <w:rPr>
          <w:lang w:val="ru-RU"/>
        </w:rPr>
        <w:t>отражение</w:t>
      </w:r>
      <w:r w:rsidR="008F1628" w:rsidRPr="008F1628">
        <w:rPr>
          <w:lang w:val="ru-RU"/>
        </w:rPr>
        <w:t xml:space="preserve"> </w:t>
      </w:r>
      <w:r w:rsidR="008F1628">
        <w:rPr>
          <w:lang w:val="ru-RU"/>
        </w:rPr>
        <w:t>в</w:t>
      </w:r>
      <w:r w:rsidR="008F1628" w:rsidRPr="008F1628">
        <w:rPr>
          <w:lang w:val="ru-RU"/>
        </w:rPr>
        <w:t xml:space="preserve"> </w:t>
      </w:r>
      <w:hyperlink r:id="rId40" w:history="1">
        <w:r w:rsidR="00CA28D2">
          <w:rPr>
            <w:rStyle w:val="Lienhypertexte"/>
            <w:lang w:val="ru-RU"/>
          </w:rPr>
          <w:t>решени</w:t>
        </w:r>
        <w:r w:rsidR="008F1628">
          <w:rPr>
            <w:rStyle w:val="Lienhypertexte"/>
            <w:lang w:val="ru-RU"/>
          </w:rPr>
          <w:t>и</w:t>
        </w:r>
        <w:r w:rsidR="00D85FEE" w:rsidRPr="008F1628">
          <w:rPr>
            <w:rStyle w:val="Lienhypertexte"/>
            <w:lang w:val="ru-RU"/>
          </w:rPr>
          <w:t xml:space="preserve"> 7.</w:t>
        </w:r>
        <w:r w:rsidR="00D85FEE" w:rsidRPr="0091093B">
          <w:rPr>
            <w:rStyle w:val="Lienhypertexte"/>
          </w:rPr>
          <w:t>GA </w:t>
        </w:r>
        <w:r w:rsidR="00D85FEE" w:rsidRPr="008F1628">
          <w:rPr>
            <w:rStyle w:val="Lienhypertexte"/>
            <w:lang w:val="ru-RU"/>
          </w:rPr>
          <w:t>8</w:t>
        </w:r>
      </w:hyperlink>
      <w:r w:rsidR="00D85FEE" w:rsidRPr="008F1628">
        <w:rPr>
          <w:lang w:val="ru-RU"/>
        </w:rPr>
        <w:t xml:space="preserve"> </w:t>
      </w:r>
      <w:r w:rsidR="008F1628">
        <w:rPr>
          <w:lang w:val="ru-RU"/>
        </w:rPr>
        <w:t>Генеральной</w:t>
      </w:r>
      <w:r w:rsidR="008F1628" w:rsidRPr="008F1628">
        <w:rPr>
          <w:lang w:val="ru-RU"/>
        </w:rPr>
        <w:t xml:space="preserve"> </w:t>
      </w:r>
      <w:r w:rsidR="008F1628">
        <w:rPr>
          <w:lang w:val="ru-RU"/>
        </w:rPr>
        <w:t>ассамблеи</w:t>
      </w:r>
      <w:r w:rsidR="008F1628" w:rsidRPr="008F1628">
        <w:rPr>
          <w:lang w:val="ru-RU"/>
        </w:rPr>
        <w:t xml:space="preserve"> </w:t>
      </w:r>
      <w:r w:rsidR="008F1628">
        <w:rPr>
          <w:lang w:val="ru-RU"/>
        </w:rPr>
        <w:t>о</w:t>
      </w:r>
      <w:r w:rsidR="008F1628" w:rsidRPr="008F1628">
        <w:rPr>
          <w:lang w:val="ru-RU"/>
        </w:rPr>
        <w:t xml:space="preserve"> </w:t>
      </w:r>
      <w:r w:rsidR="008F1628">
        <w:rPr>
          <w:lang w:val="ru-RU"/>
        </w:rPr>
        <w:t>создании</w:t>
      </w:r>
      <w:r w:rsidR="008F1628" w:rsidRPr="008F1628">
        <w:rPr>
          <w:lang w:val="ru-RU"/>
        </w:rPr>
        <w:t xml:space="preserve"> </w:t>
      </w:r>
      <w:r w:rsidR="008F1628">
        <w:rPr>
          <w:lang w:val="ru-RU"/>
        </w:rPr>
        <w:t>трех</w:t>
      </w:r>
      <w:r w:rsidR="008F1628" w:rsidRPr="008F1628">
        <w:rPr>
          <w:lang w:val="ru-RU"/>
        </w:rPr>
        <w:t xml:space="preserve"> </w:t>
      </w:r>
      <w:r w:rsidR="008F1628">
        <w:rPr>
          <w:lang w:val="ru-RU"/>
        </w:rPr>
        <w:t>новых</w:t>
      </w:r>
      <w:r w:rsidR="008F1628" w:rsidRPr="008F1628">
        <w:rPr>
          <w:lang w:val="ru-RU"/>
        </w:rPr>
        <w:t xml:space="preserve"> </w:t>
      </w:r>
      <w:r w:rsidR="008F1628">
        <w:rPr>
          <w:lang w:val="ru-RU"/>
        </w:rPr>
        <w:t>внебюджетных</w:t>
      </w:r>
      <w:r w:rsidR="008F1628" w:rsidRPr="008F1628">
        <w:rPr>
          <w:lang w:val="ru-RU"/>
        </w:rPr>
        <w:t xml:space="preserve"> </w:t>
      </w:r>
      <w:r w:rsidR="008F1628">
        <w:rPr>
          <w:lang w:val="ru-RU"/>
        </w:rPr>
        <w:t>должностей</w:t>
      </w:r>
      <w:r w:rsidR="008F1628" w:rsidRPr="008F1628">
        <w:rPr>
          <w:lang w:val="ru-RU"/>
        </w:rPr>
        <w:t xml:space="preserve"> </w:t>
      </w:r>
      <w:r w:rsidR="008F1628">
        <w:rPr>
          <w:lang w:val="ru-RU"/>
        </w:rPr>
        <w:t>на</w:t>
      </w:r>
      <w:r w:rsidR="008F1628" w:rsidRPr="008F1628">
        <w:rPr>
          <w:lang w:val="ru-RU"/>
        </w:rPr>
        <w:t xml:space="preserve"> </w:t>
      </w:r>
      <w:r w:rsidR="008F1628">
        <w:rPr>
          <w:lang w:val="ru-RU"/>
        </w:rPr>
        <w:t>определенный</w:t>
      </w:r>
      <w:r w:rsidR="008F1628" w:rsidRPr="008F1628">
        <w:rPr>
          <w:lang w:val="ru-RU"/>
        </w:rPr>
        <w:t xml:space="preserve"> </w:t>
      </w:r>
      <w:r w:rsidR="008F1628">
        <w:rPr>
          <w:lang w:val="ru-RU"/>
        </w:rPr>
        <w:t>срок</w:t>
      </w:r>
      <w:r w:rsidR="00D246B0">
        <w:rPr>
          <w:lang w:val="ru-RU"/>
        </w:rPr>
        <w:t xml:space="preserve">, с целью усиления </w:t>
      </w:r>
      <w:r w:rsidR="008F1628">
        <w:rPr>
          <w:lang w:val="ru-RU"/>
        </w:rPr>
        <w:t>людски</w:t>
      </w:r>
      <w:r w:rsidR="00D246B0">
        <w:rPr>
          <w:lang w:val="ru-RU"/>
        </w:rPr>
        <w:t>х</w:t>
      </w:r>
      <w:r w:rsidR="008F1628">
        <w:rPr>
          <w:lang w:val="ru-RU"/>
        </w:rPr>
        <w:t xml:space="preserve"> ресурс</w:t>
      </w:r>
      <w:r w:rsidR="00D246B0">
        <w:rPr>
          <w:lang w:val="ru-RU"/>
        </w:rPr>
        <w:t>ов</w:t>
      </w:r>
      <w:r w:rsidR="008F1628">
        <w:rPr>
          <w:lang w:val="ru-RU"/>
        </w:rPr>
        <w:t xml:space="preserve"> Се</w:t>
      </w:r>
      <w:r w:rsidR="00D246B0">
        <w:rPr>
          <w:lang w:val="ru-RU"/>
        </w:rPr>
        <w:t xml:space="preserve">кретариата для реализации </w:t>
      </w:r>
      <w:r w:rsidR="00D246B0" w:rsidRPr="003D2390">
        <w:rPr>
          <w:lang w:val="ru-RU"/>
        </w:rPr>
        <w:t xml:space="preserve">механизмов </w:t>
      </w:r>
      <w:r w:rsidR="00340BDB" w:rsidRPr="003D2390">
        <w:rPr>
          <w:lang w:val="ru-RU"/>
        </w:rPr>
        <w:t xml:space="preserve">Фонда по </w:t>
      </w:r>
      <w:r w:rsidR="00D246B0" w:rsidRPr="003D2390">
        <w:rPr>
          <w:lang w:val="ru-RU"/>
        </w:rPr>
        <w:t>оказани</w:t>
      </w:r>
      <w:r w:rsidR="00340BDB" w:rsidRPr="003D2390">
        <w:rPr>
          <w:lang w:val="ru-RU"/>
        </w:rPr>
        <w:t>ю</w:t>
      </w:r>
      <w:r w:rsidR="00D246B0" w:rsidRPr="003D2390">
        <w:rPr>
          <w:lang w:val="ru-RU"/>
        </w:rPr>
        <w:t xml:space="preserve"> международной помощи </w:t>
      </w:r>
      <w:r w:rsidR="00D85FEE" w:rsidRPr="003D2390">
        <w:rPr>
          <w:lang w:val="ru-RU"/>
        </w:rPr>
        <w:t>(</w:t>
      </w:r>
      <w:r w:rsidR="00D246B0" w:rsidRPr="003D2390">
        <w:rPr>
          <w:lang w:val="ru-RU"/>
        </w:rPr>
        <w:t xml:space="preserve">см. </w:t>
      </w:r>
      <w:hyperlink r:id="rId41" w:history="1">
        <w:r w:rsidR="00D246B0" w:rsidRPr="003D2390">
          <w:rPr>
            <w:rStyle w:val="Lienhypertexte"/>
            <w:lang w:val="ru-RU"/>
          </w:rPr>
          <w:t>документ</w:t>
        </w:r>
        <w:r w:rsidR="00D85FEE" w:rsidRPr="003D2390">
          <w:rPr>
            <w:rStyle w:val="Lienhypertexte"/>
            <w:lang w:val="ru-RU"/>
          </w:rPr>
          <w:t xml:space="preserve"> </w:t>
        </w:r>
        <w:r w:rsidR="00D85FEE" w:rsidRPr="003D2390">
          <w:rPr>
            <w:rStyle w:val="Lienhypertexte"/>
          </w:rPr>
          <w:t>LHE</w:t>
        </w:r>
        <w:r w:rsidR="00D85FEE" w:rsidRPr="003D2390">
          <w:rPr>
            <w:rStyle w:val="Lienhypertexte"/>
            <w:lang w:val="ru-RU"/>
          </w:rPr>
          <w:t>/20/8.</w:t>
        </w:r>
        <w:r w:rsidR="00D85FEE" w:rsidRPr="003D2390">
          <w:rPr>
            <w:rStyle w:val="Lienhypertexte"/>
          </w:rPr>
          <w:t>GA</w:t>
        </w:r>
        <w:r w:rsidR="00D85FEE" w:rsidRPr="003D2390">
          <w:rPr>
            <w:rStyle w:val="Lienhypertexte"/>
            <w:lang w:val="ru-RU"/>
          </w:rPr>
          <w:t>/</w:t>
        </w:r>
        <w:r w:rsidR="00D85FEE" w:rsidRPr="003D2390">
          <w:rPr>
            <w:rStyle w:val="Lienhypertexte"/>
          </w:rPr>
          <w:t>INF</w:t>
        </w:r>
        <w:r w:rsidR="00D85FEE" w:rsidRPr="003D2390">
          <w:rPr>
            <w:rStyle w:val="Lienhypertexte"/>
            <w:lang w:val="ru-RU"/>
          </w:rPr>
          <w:t>.</w:t>
        </w:r>
      </w:hyperlink>
      <w:r w:rsidR="00D85FEE" w:rsidRPr="003D2390">
        <w:rPr>
          <w:lang w:val="ru-RU"/>
        </w:rPr>
        <w:t xml:space="preserve">7). </w:t>
      </w:r>
      <w:r w:rsidR="002302E5" w:rsidRPr="003D2390">
        <w:rPr>
          <w:lang w:val="ru-RU"/>
        </w:rPr>
        <w:t>Эти</w:t>
      </w:r>
      <w:r w:rsidR="002302E5" w:rsidRPr="002302E5">
        <w:rPr>
          <w:lang w:val="ru-RU"/>
        </w:rPr>
        <w:t xml:space="preserve"> </w:t>
      </w:r>
      <w:r w:rsidR="002302E5">
        <w:rPr>
          <w:lang w:val="ru-RU"/>
        </w:rPr>
        <w:t>три</w:t>
      </w:r>
      <w:r w:rsidR="002302E5" w:rsidRPr="002302E5">
        <w:rPr>
          <w:lang w:val="ru-RU"/>
        </w:rPr>
        <w:t xml:space="preserve"> </w:t>
      </w:r>
      <w:r w:rsidR="002302E5">
        <w:rPr>
          <w:lang w:val="ru-RU"/>
        </w:rPr>
        <w:t>должности</w:t>
      </w:r>
      <w:r w:rsidR="002302E5" w:rsidRPr="002302E5">
        <w:rPr>
          <w:lang w:val="ru-RU"/>
        </w:rPr>
        <w:t xml:space="preserve"> </w:t>
      </w:r>
      <w:r w:rsidR="002302E5">
        <w:rPr>
          <w:lang w:val="ru-RU"/>
        </w:rPr>
        <w:t>наряду</w:t>
      </w:r>
      <w:r w:rsidR="002302E5" w:rsidRPr="002302E5">
        <w:rPr>
          <w:lang w:val="ru-RU"/>
        </w:rPr>
        <w:t xml:space="preserve"> </w:t>
      </w:r>
      <w:r w:rsidR="002302E5">
        <w:rPr>
          <w:lang w:val="ru-RU"/>
        </w:rPr>
        <w:t>с</w:t>
      </w:r>
      <w:r w:rsidR="002302E5" w:rsidRPr="002302E5">
        <w:rPr>
          <w:lang w:val="ru-RU"/>
        </w:rPr>
        <w:t xml:space="preserve"> </w:t>
      </w:r>
      <w:r w:rsidR="002302E5">
        <w:rPr>
          <w:lang w:val="ru-RU"/>
        </w:rPr>
        <w:t>неденежными</w:t>
      </w:r>
      <w:r w:rsidR="002302E5" w:rsidRPr="002302E5">
        <w:rPr>
          <w:lang w:val="ru-RU"/>
        </w:rPr>
        <w:t xml:space="preserve"> </w:t>
      </w:r>
      <w:r w:rsidR="002302E5">
        <w:rPr>
          <w:lang w:val="ru-RU"/>
        </w:rPr>
        <w:t>и</w:t>
      </w:r>
      <w:r w:rsidR="002302E5" w:rsidRPr="002302E5">
        <w:rPr>
          <w:lang w:val="ru-RU"/>
        </w:rPr>
        <w:t xml:space="preserve"> </w:t>
      </w:r>
      <w:r w:rsidR="002302E5">
        <w:rPr>
          <w:lang w:val="ru-RU"/>
        </w:rPr>
        <w:t>денежными</w:t>
      </w:r>
      <w:r w:rsidR="002302E5" w:rsidRPr="002302E5">
        <w:rPr>
          <w:lang w:val="ru-RU"/>
        </w:rPr>
        <w:t xml:space="preserve"> </w:t>
      </w:r>
      <w:r w:rsidR="002302E5">
        <w:rPr>
          <w:lang w:val="ru-RU"/>
        </w:rPr>
        <w:t>взносами</w:t>
      </w:r>
      <w:r w:rsidR="002302E5" w:rsidRPr="002302E5">
        <w:rPr>
          <w:lang w:val="ru-RU"/>
        </w:rPr>
        <w:t xml:space="preserve">, </w:t>
      </w:r>
      <w:r w:rsidR="002302E5">
        <w:rPr>
          <w:lang w:val="ru-RU"/>
        </w:rPr>
        <w:t>полученными</w:t>
      </w:r>
      <w:r w:rsidR="002302E5" w:rsidRPr="002302E5">
        <w:rPr>
          <w:lang w:val="ru-RU"/>
        </w:rPr>
        <w:t xml:space="preserve"> </w:t>
      </w:r>
      <w:r w:rsidR="002302E5">
        <w:rPr>
          <w:lang w:val="ru-RU"/>
        </w:rPr>
        <w:t>в</w:t>
      </w:r>
      <w:r w:rsidR="002302E5" w:rsidRPr="002302E5">
        <w:rPr>
          <w:lang w:val="ru-RU"/>
        </w:rPr>
        <w:t xml:space="preserve"> </w:t>
      </w:r>
      <w:r w:rsidR="002302E5">
        <w:rPr>
          <w:lang w:val="ru-RU"/>
        </w:rPr>
        <w:t>течение</w:t>
      </w:r>
      <w:r w:rsidR="002302E5" w:rsidRPr="002302E5">
        <w:rPr>
          <w:lang w:val="ru-RU"/>
        </w:rPr>
        <w:t xml:space="preserve"> </w:t>
      </w:r>
      <w:r w:rsidR="002302E5">
        <w:rPr>
          <w:lang w:val="ru-RU"/>
        </w:rPr>
        <w:t>нынешнего</w:t>
      </w:r>
      <w:r w:rsidR="002302E5" w:rsidRPr="002302E5">
        <w:rPr>
          <w:lang w:val="ru-RU"/>
        </w:rPr>
        <w:t xml:space="preserve"> </w:t>
      </w:r>
      <w:r w:rsidR="002302E5">
        <w:rPr>
          <w:lang w:val="ru-RU"/>
        </w:rPr>
        <w:t>двухлетнего</w:t>
      </w:r>
      <w:r w:rsidR="002302E5" w:rsidRPr="002302E5">
        <w:rPr>
          <w:lang w:val="ru-RU"/>
        </w:rPr>
        <w:t xml:space="preserve"> </w:t>
      </w:r>
      <w:r w:rsidR="002302E5">
        <w:rPr>
          <w:lang w:val="ru-RU"/>
        </w:rPr>
        <w:t>периода</w:t>
      </w:r>
      <w:r w:rsidR="002302E5" w:rsidRPr="002302E5">
        <w:rPr>
          <w:lang w:val="ru-RU"/>
        </w:rPr>
        <w:t xml:space="preserve">, </w:t>
      </w:r>
      <w:r w:rsidR="002302E5">
        <w:rPr>
          <w:lang w:val="ru-RU"/>
        </w:rPr>
        <w:t>способствуют</w:t>
      </w:r>
      <w:r w:rsidR="002302E5" w:rsidRPr="002302E5">
        <w:rPr>
          <w:lang w:val="ru-RU"/>
        </w:rPr>
        <w:t xml:space="preserve"> </w:t>
      </w:r>
      <w:r w:rsidR="002302E5">
        <w:rPr>
          <w:lang w:val="ru-RU"/>
        </w:rPr>
        <w:t>удовлетворению</w:t>
      </w:r>
      <w:r w:rsidR="002302E5" w:rsidRPr="002302E5">
        <w:rPr>
          <w:lang w:val="ru-RU"/>
        </w:rPr>
        <w:t xml:space="preserve"> </w:t>
      </w:r>
      <w:r w:rsidR="002302E5">
        <w:rPr>
          <w:lang w:val="ru-RU"/>
        </w:rPr>
        <w:t>потребностей</w:t>
      </w:r>
      <w:r w:rsidR="002302E5" w:rsidRPr="002302E5">
        <w:rPr>
          <w:lang w:val="ru-RU"/>
        </w:rPr>
        <w:t xml:space="preserve">, </w:t>
      </w:r>
      <w:r w:rsidR="002302E5">
        <w:rPr>
          <w:lang w:val="ru-RU"/>
        </w:rPr>
        <w:t>определенных</w:t>
      </w:r>
      <w:r w:rsidR="002302E5" w:rsidRPr="002302E5">
        <w:rPr>
          <w:lang w:val="ru-RU"/>
        </w:rPr>
        <w:t xml:space="preserve"> </w:t>
      </w:r>
      <w:r w:rsidR="002302E5">
        <w:rPr>
          <w:lang w:val="ru-RU"/>
        </w:rPr>
        <w:t>Секретариатом</w:t>
      </w:r>
      <w:r w:rsidR="002302E5" w:rsidRPr="002302E5">
        <w:rPr>
          <w:lang w:val="ru-RU"/>
        </w:rPr>
        <w:t xml:space="preserve"> </w:t>
      </w:r>
      <w:r w:rsidR="00944DB6">
        <w:rPr>
          <w:lang w:val="ru-RU"/>
        </w:rPr>
        <w:t>в отношении</w:t>
      </w:r>
      <w:r w:rsidR="002302E5" w:rsidRPr="002302E5">
        <w:rPr>
          <w:lang w:val="ru-RU"/>
        </w:rPr>
        <w:t xml:space="preserve"> </w:t>
      </w:r>
      <w:r w:rsidR="002302E5">
        <w:rPr>
          <w:lang w:val="ru-RU"/>
        </w:rPr>
        <w:t>людских</w:t>
      </w:r>
      <w:r w:rsidR="002302E5" w:rsidRPr="002302E5">
        <w:rPr>
          <w:lang w:val="ru-RU"/>
        </w:rPr>
        <w:t xml:space="preserve"> </w:t>
      </w:r>
      <w:r w:rsidR="002302E5">
        <w:rPr>
          <w:lang w:val="ru-RU"/>
        </w:rPr>
        <w:t>ресурсов</w:t>
      </w:r>
      <w:r w:rsidR="002302E5" w:rsidRPr="002302E5">
        <w:rPr>
          <w:lang w:val="ru-RU"/>
        </w:rPr>
        <w:t xml:space="preserve">, </w:t>
      </w:r>
      <w:r w:rsidR="002302E5">
        <w:rPr>
          <w:lang w:val="ru-RU"/>
        </w:rPr>
        <w:t>несмотря</w:t>
      </w:r>
      <w:r w:rsidR="002302E5" w:rsidRPr="002302E5">
        <w:rPr>
          <w:lang w:val="ru-RU"/>
        </w:rPr>
        <w:t xml:space="preserve"> </w:t>
      </w:r>
      <w:r w:rsidR="002302E5">
        <w:rPr>
          <w:lang w:val="ru-RU"/>
        </w:rPr>
        <w:t>на</w:t>
      </w:r>
      <w:r w:rsidR="002302E5" w:rsidRPr="002302E5">
        <w:rPr>
          <w:lang w:val="ru-RU"/>
        </w:rPr>
        <w:t xml:space="preserve"> </w:t>
      </w:r>
      <w:r w:rsidR="002302E5">
        <w:rPr>
          <w:lang w:val="ru-RU"/>
        </w:rPr>
        <w:t>то</w:t>
      </w:r>
      <w:r w:rsidR="002302E5" w:rsidRPr="002302E5">
        <w:rPr>
          <w:lang w:val="ru-RU"/>
        </w:rPr>
        <w:t xml:space="preserve">, </w:t>
      </w:r>
      <w:r w:rsidR="002302E5">
        <w:rPr>
          <w:lang w:val="ru-RU"/>
        </w:rPr>
        <w:t>что</w:t>
      </w:r>
      <w:r w:rsidR="002302E5" w:rsidRPr="002302E5">
        <w:rPr>
          <w:lang w:val="ru-RU"/>
        </w:rPr>
        <w:t xml:space="preserve"> </w:t>
      </w:r>
      <w:r w:rsidR="002302E5">
        <w:rPr>
          <w:lang w:val="ru-RU"/>
        </w:rPr>
        <w:t>ежегодный целевой показатель субфонда, установленный в размере 1,1 млн долл., не был достигнут.</w:t>
      </w:r>
    </w:p>
    <w:p w:rsidR="0081123C" w:rsidRPr="004F2A97" w:rsidRDefault="00AE2A37" w:rsidP="00C21695">
      <w:pPr>
        <w:pStyle w:val="COMPara"/>
        <w:numPr>
          <w:ilvl w:val="0"/>
          <w:numId w:val="5"/>
        </w:numPr>
        <w:tabs>
          <w:tab w:val="left" w:pos="567"/>
        </w:tabs>
        <w:ind w:left="567" w:hanging="567"/>
        <w:jc w:val="both"/>
        <w:rPr>
          <w:lang w:val="ru-RU"/>
        </w:rPr>
      </w:pPr>
      <w:r>
        <w:rPr>
          <w:lang w:val="ru-RU"/>
        </w:rPr>
        <w:t>С</w:t>
      </w:r>
      <w:r w:rsidRPr="00AE2A37">
        <w:rPr>
          <w:lang w:val="ru-RU"/>
        </w:rPr>
        <w:t xml:space="preserve"> </w:t>
      </w:r>
      <w:r>
        <w:rPr>
          <w:lang w:val="ru-RU"/>
        </w:rPr>
        <w:t>тех</w:t>
      </w:r>
      <w:r w:rsidRPr="00AE2A37">
        <w:rPr>
          <w:lang w:val="ru-RU"/>
        </w:rPr>
        <w:t xml:space="preserve"> </w:t>
      </w:r>
      <w:r>
        <w:rPr>
          <w:lang w:val="ru-RU"/>
        </w:rPr>
        <w:t>пор</w:t>
      </w:r>
      <w:r w:rsidRPr="00AE2A37">
        <w:rPr>
          <w:lang w:val="ru-RU"/>
        </w:rPr>
        <w:t xml:space="preserve"> </w:t>
      </w:r>
      <w:r>
        <w:rPr>
          <w:lang w:val="ru-RU"/>
        </w:rPr>
        <w:t>как</w:t>
      </w:r>
      <w:r w:rsidRPr="00AE2A37">
        <w:rPr>
          <w:lang w:val="ru-RU"/>
        </w:rPr>
        <w:t xml:space="preserve"> </w:t>
      </w:r>
      <w:r>
        <w:rPr>
          <w:lang w:val="ru-RU"/>
        </w:rPr>
        <w:t>этот</w:t>
      </w:r>
      <w:r w:rsidRPr="00AE2A37">
        <w:rPr>
          <w:lang w:val="ru-RU"/>
        </w:rPr>
        <w:t xml:space="preserve"> </w:t>
      </w:r>
      <w:r>
        <w:rPr>
          <w:lang w:val="ru-RU"/>
        </w:rPr>
        <w:t>целевой</w:t>
      </w:r>
      <w:r w:rsidRPr="00AE2A37">
        <w:rPr>
          <w:lang w:val="ru-RU"/>
        </w:rPr>
        <w:t xml:space="preserve"> </w:t>
      </w:r>
      <w:r>
        <w:rPr>
          <w:lang w:val="ru-RU"/>
        </w:rPr>
        <w:t>показатель</w:t>
      </w:r>
      <w:r w:rsidRPr="00AE2A37">
        <w:rPr>
          <w:lang w:val="ru-RU"/>
        </w:rPr>
        <w:t xml:space="preserve"> </w:t>
      </w:r>
      <w:r>
        <w:rPr>
          <w:lang w:val="ru-RU"/>
        </w:rPr>
        <w:t>был</w:t>
      </w:r>
      <w:r w:rsidRPr="00AE2A37">
        <w:rPr>
          <w:lang w:val="ru-RU"/>
        </w:rPr>
        <w:t xml:space="preserve"> </w:t>
      </w:r>
      <w:r>
        <w:rPr>
          <w:lang w:val="ru-RU"/>
        </w:rPr>
        <w:t>впервые</w:t>
      </w:r>
      <w:r w:rsidRPr="00AE2A37">
        <w:rPr>
          <w:lang w:val="ru-RU"/>
        </w:rPr>
        <w:t xml:space="preserve"> </w:t>
      </w:r>
      <w:r>
        <w:rPr>
          <w:lang w:val="ru-RU"/>
        </w:rPr>
        <w:t>установлен</w:t>
      </w:r>
      <w:r w:rsidRPr="00AE2A37">
        <w:rPr>
          <w:lang w:val="ru-RU"/>
        </w:rPr>
        <w:t xml:space="preserve"> </w:t>
      </w:r>
      <w:r>
        <w:rPr>
          <w:lang w:val="ru-RU"/>
        </w:rPr>
        <w:t>в</w:t>
      </w:r>
      <w:r w:rsidRPr="00AE2A37">
        <w:rPr>
          <w:lang w:val="ru-RU"/>
        </w:rPr>
        <w:t xml:space="preserve"> 2010</w:t>
      </w:r>
      <w:r w:rsidRPr="00AE2A37">
        <w:rPr>
          <w:lang w:val="en-US"/>
        </w:rPr>
        <w:t> </w:t>
      </w:r>
      <w:r>
        <w:rPr>
          <w:lang w:val="ru-RU"/>
        </w:rPr>
        <w:t>г</w:t>
      </w:r>
      <w:r w:rsidRPr="00AE2A37">
        <w:rPr>
          <w:lang w:val="ru-RU"/>
        </w:rPr>
        <w:t>.</w:t>
      </w:r>
      <w:r>
        <w:rPr>
          <w:lang w:val="ru-RU"/>
        </w:rPr>
        <w:t>, Конвенция значительно расширила свой географический</w:t>
      </w:r>
      <w:r w:rsidRPr="00AE2A37">
        <w:rPr>
          <w:lang w:val="ru-RU"/>
        </w:rPr>
        <w:t xml:space="preserve"> (</w:t>
      </w:r>
      <w:r>
        <w:rPr>
          <w:lang w:val="ru-RU"/>
        </w:rPr>
        <w:t>с</w:t>
      </w:r>
      <w:r w:rsidRPr="00AE2A37">
        <w:rPr>
          <w:lang w:val="ru-RU"/>
        </w:rPr>
        <w:t xml:space="preserve"> </w:t>
      </w:r>
      <w:r>
        <w:rPr>
          <w:lang w:val="ru-RU"/>
        </w:rPr>
        <w:t>113 до 178 государств-участников по состоянию на июль 2020 г.) и тематический охват. В</w:t>
      </w:r>
      <w:r w:rsidRPr="004F2A97">
        <w:rPr>
          <w:lang w:val="ru-RU"/>
        </w:rPr>
        <w:t xml:space="preserve"> </w:t>
      </w:r>
      <w:r>
        <w:rPr>
          <w:lang w:val="ru-RU"/>
        </w:rPr>
        <w:t>связи</w:t>
      </w:r>
      <w:r w:rsidRPr="004F2A97">
        <w:rPr>
          <w:lang w:val="ru-RU"/>
        </w:rPr>
        <w:t xml:space="preserve"> </w:t>
      </w:r>
      <w:r>
        <w:rPr>
          <w:lang w:val="ru-RU"/>
        </w:rPr>
        <w:t>с</w:t>
      </w:r>
      <w:r w:rsidRPr="004F2A97">
        <w:rPr>
          <w:lang w:val="ru-RU"/>
        </w:rPr>
        <w:t xml:space="preserve"> </w:t>
      </w:r>
      <w:r>
        <w:rPr>
          <w:lang w:val="ru-RU"/>
        </w:rPr>
        <w:t>этим</w:t>
      </w:r>
      <w:r w:rsidR="00BE3059">
        <w:rPr>
          <w:lang w:val="ru-RU"/>
        </w:rPr>
        <w:t>,</w:t>
      </w:r>
      <w:r w:rsidRPr="004F2A97">
        <w:rPr>
          <w:lang w:val="ru-RU"/>
        </w:rPr>
        <w:t xml:space="preserve"> </w:t>
      </w:r>
      <w:r>
        <w:rPr>
          <w:lang w:val="ru-RU"/>
        </w:rPr>
        <w:t>в</w:t>
      </w:r>
      <w:r w:rsidRPr="004F2A97">
        <w:rPr>
          <w:lang w:val="ru-RU"/>
        </w:rPr>
        <w:t xml:space="preserve"> 2019</w:t>
      </w:r>
      <w:r w:rsidRPr="00AE2A37">
        <w:rPr>
          <w:lang w:val="en-US"/>
        </w:rPr>
        <w:t> </w:t>
      </w:r>
      <w:r>
        <w:rPr>
          <w:lang w:val="ru-RU"/>
        </w:rPr>
        <w:t>г</w:t>
      </w:r>
      <w:r w:rsidRPr="004F2A97">
        <w:rPr>
          <w:lang w:val="ru-RU"/>
        </w:rPr>
        <w:t xml:space="preserve">. </w:t>
      </w:r>
      <w:r>
        <w:rPr>
          <w:lang w:val="ru-RU"/>
        </w:rPr>
        <w:t>Комитет</w:t>
      </w:r>
      <w:r w:rsidRPr="004F2A97">
        <w:rPr>
          <w:lang w:val="ru-RU"/>
        </w:rPr>
        <w:t xml:space="preserve"> </w:t>
      </w:r>
      <w:r>
        <w:rPr>
          <w:lang w:val="ru-RU"/>
        </w:rPr>
        <w:t>обратился</w:t>
      </w:r>
      <w:r w:rsidRPr="004F2A97">
        <w:rPr>
          <w:lang w:val="ru-RU"/>
        </w:rPr>
        <w:t xml:space="preserve"> </w:t>
      </w:r>
      <w:r>
        <w:rPr>
          <w:lang w:val="ru-RU"/>
        </w:rPr>
        <w:t>с</w:t>
      </w:r>
      <w:r w:rsidRPr="004F2A97">
        <w:rPr>
          <w:lang w:val="ru-RU"/>
        </w:rPr>
        <w:t xml:space="preserve"> </w:t>
      </w:r>
      <w:r>
        <w:rPr>
          <w:lang w:val="ru-RU"/>
        </w:rPr>
        <w:t>просьбой</w:t>
      </w:r>
      <w:r w:rsidRPr="004F2A97">
        <w:rPr>
          <w:lang w:val="ru-RU"/>
        </w:rPr>
        <w:t>, «</w:t>
      </w:r>
      <w:r>
        <w:rPr>
          <w:lang w:val="ru-RU"/>
        </w:rPr>
        <w:t>чтобы</w:t>
      </w:r>
      <w:r w:rsidRPr="004F2A97">
        <w:rPr>
          <w:lang w:val="ru-RU"/>
        </w:rPr>
        <w:t xml:space="preserve"> </w:t>
      </w:r>
      <w:r>
        <w:rPr>
          <w:lang w:val="ru-RU"/>
        </w:rPr>
        <w:t>Секретариат</w:t>
      </w:r>
      <w:r w:rsidRPr="004F2A97">
        <w:rPr>
          <w:lang w:val="ru-RU"/>
        </w:rPr>
        <w:t xml:space="preserve"> </w:t>
      </w:r>
      <w:r>
        <w:rPr>
          <w:lang w:val="ru-RU"/>
        </w:rPr>
        <w:t>п</w:t>
      </w:r>
      <w:r w:rsidR="004F2A97">
        <w:rPr>
          <w:lang w:val="ru-RU"/>
        </w:rPr>
        <w:t>роизвел</w:t>
      </w:r>
      <w:r w:rsidR="004F2A97" w:rsidRPr="004F2A97">
        <w:rPr>
          <w:lang w:val="ru-RU"/>
        </w:rPr>
        <w:t xml:space="preserve"> </w:t>
      </w:r>
      <w:r w:rsidR="004F2A97">
        <w:rPr>
          <w:lang w:val="ru-RU"/>
        </w:rPr>
        <w:t>переоценку</w:t>
      </w:r>
      <w:r w:rsidR="004F2A97" w:rsidRPr="004F2A97">
        <w:rPr>
          <w:lang w:val="ru-RU"/>
        </w:rPr>
        <w:t xml:space="preserve"> </w:t>
      </w:r>
      <w:r>
        <w:rPr>
          <w:lang w:val="ru-RU"/>
        </w:rPr>
        <w:t>свои</w:t>
      </w:r>
      <w:r w:rsidR="004F2A97">
        <w:rPr>
          <w:lang w:val="ru-RU"/>
        </w:rPr>
        <w:t>х</w:t>
      </w:r>
      <w:r w:rsidRPr="004F2A97">
        <w:rPr>
          <w:lang w:val="ru-RU"/>
        </w:rPr>
        <w:t xml:space="preserve"> </w:t>
      </w:r>
      <w:r>
        <w:rPr>
          <w:lang w:val="ru-RU"/>
        </w:rPr>
        <w:t>потребност</w:t>
      </w:r>
      <w:r w:rsidR="004F2A97">
        <w:rPr>
          <w:lang w:val="ru-RU"/>
        </w:rPr>
        <w:t>ей</w:t>
      </w:r>
      <w:r w:rsidRPr="004F2A97">
        <w:rPr>
          <w:lang w:val="ru-RU"/>
        </w:rPr>
        <w:t xml:space="preserve"> </w:t>
      </w:r>
      <w:r>
        <w:rPr>
          <w:lang w:val="ru-RU"/>
        </w:rPr>
        <w:t>в</w:t>
      </w:r>
      <w:r w:rsidRPr="004F2A97">
        <w:rPr>
          <w:lang w:val="ru-RU"/>
        </w:rPr>
        <w:t xml:space="preserve"> </w:t>
      </w:r>
      <w:r>
        <w:rPr>
          <w:lang w:val="ru-RU"/>
        </w:rPr>
        <w:t>людских</w:t>
      </w:r>
      <w:r w:rsidRPr="004F2A97">
        <w:rPr>
          <w:lang w:val="ru-RU"/>
        </w:rPr>
        <w:t xml:space="preserve"> </w:t>
      </w:r>
      <w:r>
        <w:rPr>
          <w:lang w:val="ru-RU"/>
        </w:rPr>
        <w:t>ресурсах</w:t>
      </w:r>
      <w:r w:rsidRPr="004F2A97">
        <w:rPr>
          <w:lang w:val="ru-RU"/>
        </w:rPr>
        <w:t xml:space="preserve"> </w:t>
      </w:r>
      <w:r>
        <w:rPr>
          <w:lang w:val="ru-RU"/>
        </w:rPr>
        <w:t>и</w:t>
      </w:r>
      <w:r w:rsidRPr="004F2A97">
        <w:rPr>
          <w:lang w:val="ru-RU"/>
        </w:rPr>
        <w:t xml:space="preserve"> </w:t>
      </w:r>
      <w:r>
        <w:rPr>
          <w:lang w:val="ru-RU"/>
        </w:rPr>
        <w:t>представил</w:t>
      </w:r>
      <w:r w:rsidRPr="004F2A97">
        <w:rPr>
          <w:lang w:val="ru-RU"/>
        </w:rPr>
        <w:t xml:space="preserve"> </w:t>
      </w:r>
      <w:r>
        <w:rPr>
          <w:lang w:val="ru-RU"/>
        </w:rPr>
        <w:t>новый</w:t>
      </w:r>
      <w:r w:rsidRPr="004F2A97">
        <w:rPr>
          <w:lang w:val="ru-RU"/>
        </w:rPr>
        <w:t xml:space="preserve"> </w:t>
      </w:r>
      <w:r w:rsidR="004F2A97">
        <w:rPr>
          <w:lang w:val="ru-RU"/>
        </w:rPr>
        <w:t>пересмотренный целевой показатель субфонда</w:t>
      </w:r>
      <w:r w:rsidR="00BE3059">
        <w:rPr>
          <w:lang w:val="ru-RU"/>
        </w:rPr>
        <w:t>»</w:t>
      </w:r>
      <w:r w:rsidR="004F2A97">
        <w:rPr>
          <w:lang w:val="ru-RU"/>
        </w:rPr>
        <w:t xml:space="preserve"> на рассмотрение </w:t>
      </w:r>
      <w:r w:rsidR="00BE3059">
        <w:rPr>
          <w:lang w:val="ru-RU"/>
        </w:rPr>
        <w:t>на нынешней</w:t>
      </w:r>
      <w:r w:rsidR="004F2A97">
        <w:rPr>
          <w:lang w:val="ru-RU"/>
        </w:rPr>
        <w:t xml:space="preserve"> сесси</w:t>
      </w:r>
      <w:r w:rsidR="00BE3059">
        <w:rPr>
          <w:lang w:val="ru-RU"/>
        </w:rPr>
        <w:t>и</w:t>
      </w:r>
      <w:r w:rsidR="004F2A97">
        <w:rPr>
          <w:lang w:val="ru-RU"/>
        </w:rPr>
        <w:t xml:space="preserve"> Генеральной ассамблеи </w:t>
      </w:r>
      <w:r w:rsidR="0081123C" w:rsidRPr="004F2A97">
        <w:rPr>
          <w:lang w:val="ru-RU"/>
        </w:rPr>
        <w:t>(</w:t>
      </w:r>
      <w:hyperlink r:id="rId42" w:history="1">
        <w:r w:rsidR="00375186">
          <w:rPr>
            <w:rStyle w:val="Lienhypertexte"/>
            <w:lang w:val="ru-RU"/>
          </w:rPr>
          <w:t>решение</w:t>
        </w:r>
        <w:r w:rsidR="0081123C" w:rsidRPr="004F2A97">
          <w:rPr>
            <w:rStyle w:val="Lienhypertexte"/>
            <w:lang w:val="ru-RU"/>
          </w:rPr>
          <w:t xml:space="preserve"> 14.</w:t>
        </w:r>
        <w:r w:rsidR="0081123C" w:rsidRPr="007E29F0">
          <w:rPr>
            <w:rStyle w:val="Lienhypertexte"/>
          </w:rPr>
          <w:t>COM</w:t>
        </w:r>
        <w:r w:rsidR="0081123C" w:rsidRPr="004F2A97">
          <w:rPr>
            <w:rStyle w:val="Lienhypertexte"/>
            <w:lang w:val="ru-RU"/>
          </w:rPr>
          <w:t xml:space="preserve"> 6</w:t>
        </w:r>
      </w:hyperlink>
      <w:r w:rsidR="0081123C" w:rsidRPr="004F2A97">
        <w:rPr>
          <w:lang w:val="ru-RU"/>
        </w:rPr>
        <w:t>).</w:t>
      </w:r>
    </w:p>
    <w:p w:rsidR="00D85FEE" w:rsidRPr="00660AC5" w:rsidRDefault="003A2099" w:rsidP="005B0C5B">
      <w:pPr>
        <w:pStyle w:val="COMPara"/>
        <w:numPr>
          <w:ilvl w:val="0"/>
          <w:numId w:val="5"/>
        </w:numPr>
        <w:tabs>
          <w:tab w:val="left" w:pos="567"/>
        </w:tabs>
        <w:ind w:left="567" w:hanging="567"/>
        <w:jc w:val="both"/>
        <w:rPr>
          <w:lang w:val="ru-RU"/>
        </w:rPr>
      </w:pPr>
      <w:r>
        <w:rPr>
          <w:lang w:val="ru-RU"/>
        </w:rPr>
        <w:t>В</w:t>
      </w:r>
      <w:r w:rsidRPr="005F0F99">
        <w:rPr>
          <w:lang w:val="ru-RU"/>
        </w:rPr>
        <w:t xml:space="preserve"> </w:t>
      </w:r>
      <w:r>
        <w:rPr>
          <w:lang w:val="ru-RU"/>
        </w:rPr>
        <w:t>настоящее</w:t>
      </w:r>
      <w:r w:rsidRPr="005F0F99">
        <w:rPr>
          <w:lang w:val="ru-RU"/>
        </w:rPr>
        <w:t xml:space="preserve"> </w:t>
      </w:r>
      <w:r>
        <w:rPr>
          <w:lang w:val="ru-RU"/>
        </w:rPr>
        <w:t>время</w:t>
      </w:r>
      <w:r w:rsidRPr="005F0F99">
        <w:rPr>
          <w:lang w:val="ru-RU"/>
        </w:rPr>
        <w:t xml:space="preserve"> </w:t>
      </w:r>
      <w:r>
        <w:rPr>
          <w:lang w:val="ru-RU"/>
        </w:rPr>
        <w:t>в</w:t>
      </w:r>
      <w:r w:rsidRPr="005F0F99">
        <w:rPr>
          <w:lang w:val="ru-RU"/>
        </w:rPr>
        <w:t xml:space="preserve"> </w:t>
      </w:r>
      <w:r w:rsidR="00D945EB">
        <w:rPr>
          <w:lang w:val="ru-RU"/>
        </w:rPr>
        <w:t>Отделе</w:t>
      </w:r>
      <w:r w:rsidR="000D2CCC" w:rsidRPr="005F0F99">
        <w:rPr>
          <w:lang w:val="ru-RU"/>
        </w:rPr>
        <w:t xml:space="preserve"> </w:t>
      </w:r>
      <w:r w:rsidR="000D2CCC">
        <w:rPr>
          <w:lang w:val="ru-RU"/>
        </w:rPr>
        <w:t>живого</w:t>
      </w:r>
      <w:r w:rsidR="000D2CCC" w:rsidRPr="005F0F99">
        <w:rPr>
          <w:lang w:val="ru-RU"/>
        </w:rPr>
        <w:t xml:space="preserve"> </w:t>
      </w:r>
      <w:r w:rsidR="000D2CCC">
        <w:rPr>
          <w:lang w:val="ru-RU"/>
        </w:rPr>
        <w:t>наследия</w:t>
      </w:r>
      <w:r w:rsidR="000D2CCC" w:rsidRPr="005F0F99">
        <w:rPr>
          <w:lang w:val="ru-RU"/>
        </w:rPr>
        <w:t xml:space="preserve"> </w:t>
      </w:r>
      <w:r>
        <w:rPr>
          <w:lang w:val="ru-RU"/>
        </w:rPr>
        <w:t>работают</w:t>
      </w:r>
      <w:r w:rsidRPr="005F0F99">
        <w:rPr>
          <w:lang w:val="ru-RU"/>
        </w:rPr>
        <w:t xml:space="preserve"> 10 </w:t>
      </w:r>
      <w:r>
        <w:rPr>
          <w:lang w:val="ru-RU"/>
        </w:rPr>
        <w:t>сотрудников</w:t>
      </w:r>
      <w:r w:rsidRPr="005F0F99">
        <w:rPr>
          <w:lang w:val="ru-RU"/>
        </w:rPr>
        <w:t xml:space="preserve"> </w:t>
      </w:r>
      <w:r>
        <w:rPr>
          <w:lang w:val="ru-RU"/>
        </w:rPr>
        <w:t>категории</w:t>
      </w:r>
      <w:r w:rsidRPr="005F0F99">
        <w:rPr>
          <w:lang w:val="ru-RU"/>
        </w:rPr>
        <w:t xml:space="preserve"> </w:t>
      </w:r>
      <w:r w:rsidR="005F0F99">
        <w:rPr>
          <w:lang w:val="ru-RU"/>
        </w:rPr>
        <w:t>«</w:t>
      </w:r>
      <w:r>
        <w:rPr>
          <w:lang w:val="ru-RU"/>
        </w:rPr>
        <w:t>специалист</w:t>
      </w:r>
      <w:r w:rsidR="005F0F99">
        <w:rPr>
          <w:lang w:val="ru-RU"/>
        </w:rPr>
        <w:t xml:space="preserve">», </w:t>
      </w:r>
      <w:r>
        <w:rPr>
          <w:lang w:val="ru-RU"/>
        </w:rPr>
        <w:t>пять</w:t>
      </w:r>
      <w:r w:rsidRPr="005F0F99">
        <w:rPr>
          <w:lang w:val="ru-RU"/>
        </w:rPr>
        <w:t xml:space="preserve"> </w:t>
      </w:r>
      <w:r w:rsidR="005B362E">
        <w:rPr>
          <w:lang w:val="ru-RU"/>
        </w:rPr>
        <w:t>штатных</w:t>
      </w:r>
      <w:r w:rsidR="005B362E" w:rsidRPr="005F0F99">
        <w:rPr>
          <w:lang w:val="ru-RU"/>
        </w:rPr>
        <w:t xml:space="preserve"> </w:t>
      </w:r>
      <w:r w:rsidR="005B362E">
        <w:rPr>
          <w:lang w:val="ru-RU"/>
        </w:rPr>
        <w:t>сотрудников</w:t>
      </w:r>
      <w:r w:rsidR="005B362E" w:rsidRPr="005F0F99">
        <w:rPr>
          <w:lang w:val="ru-RU"/>
        </w:rPr>
        <w:t xml:space="preserve">, </w:t>
      </w:r>
      <w:r w:rsidR="005B362E">
        <w:rPr>
          <w:lang w:val="ru-RU"/>
        </w:rPr>
        <w:t>работающих</w:t>
      </w:r>
      <w:r w:rsidR="005B362E" w:rsidRPr="005F0F99">
        <w:rPr>
          <w:lang w:val="ru-RU"/>
        </w:rPr>
        <w:t xml:space="preserve"> </w:t>
      </w:r>
      <w:r w:rsidR="005B362E">
        <w:rPr>
          <w:lang w:val="ru-RU"/>
        </w:rPr>
        <w:t>по</w:t>
      </w:r>
      <w:r w:rsidR="005B362E" w:rsidRPr="005F0F99">
        <w:rPr>
          <w:lang w:val="ru-RU"/>
        </w:rPr>
        <w:t xml:space="preserve"> </w:t>
      </w:r>
      <w:r w:rsidR="005B362E">
        <w:rPr>
          <w:lang w:val="ru-RU"/>
        </w:rPr>
        <w:t>срочным</w:t>
      </w:r>
      <w:r w:rsidR="005B362E" w:rsidRPr="005F0F99">
        <w:rPr>
          <w:lang w:val="ru-RU"/>
        </w:rPr>
        <w:t xml:space="preserve"> </w:t>
      </w:r>
      <w:r w:rsidR="005B362E">
        <w:rPr>
          <w:lang w:val="ru-RU"/>
        </w:rPr>
        <w:t>контрактам</w:t>
      </w:r>
      <w:r w:rsidR="005B362E" w:rsidRPr="005F0F99">
        <w:rPr>
          <w:lang w:val="ru-RU"/>
        </w:rPr>
        <w:t xml:space="preserve">, </w:t>
      </w:r>
      <w:r w:rsidR="005B362E">
        <w:rPr>
          <w:lang w:val="ru-RU"/>
        </w:rPr>
        <w:t>включая</w:t>
      </w:r>
      <w:r w:rsidR="005B362E" w:rsidRPr="005F0F99">
        <w:rPr>
          <w:lang w:val="ru-RU"/>
        </w:rPr>
        <w:t xml:space="preserve"> </w:t>
      </w:r>
      <w:r w:rsidR="005B362E">
        <w:rPr>
          <w:lang w:val="ru-RU"/>
        </w:rPr>
        <w:t>Секретаря</w:t>
      </w:r>
      <w:r w:rsidR="005B362E" w:rsidRPr="005F0F99">
        <w:rPr>
          <w:lang w:val="ru-RU"/>
        </w:rPr>
        <w:t xml:space="preserve"> </w:t>
      </w:r>
      <w:r w:rsidR="005B362E">
        <w:rPr>
          <w:lang w:val="ru-RU"/>
        </w:rPr>
        <w:t>Конвенции</w:t>
      </w:r>
      <w:r w:rsidR="005B362E" w:rsidRPr="005F0F99">
        <w:rPr>
          <w:lang w:val="ru-RU"/>
        </w:rPr>
        <w:t xml:space="preserve">, </w:t>
      </w:r>
      <w:r w:rsidR="005B362E">
        <w:rPr>
          <w:lang w:val="ru-RU"/>
        </w:rPr>
        <w:t>руководителей</w:t>
      </w:r>
      <w:r w:rsidR="005B362E" w:rsidRPr="005F0F99">
        <w:rPr>
          <w:lang w:val="ru-RU"/>
        </w:rPr>
        <w:t xml:space="preserve"> </w:t>
      </w:r>
      <w:r w:rsidR="005B362E">
        <w:rPr>
          <w:lang w:val="ru-RU"/>
        </w:rPr>
        <w:t>двух</w:t>
      </w:r>
      <w:r w:rsidR="005B362E" w:rsidRPr="005F0F99">
        <w:rPr>
          <w:lang w:val="ru-RU"/>
        </w:rPr>
        <w:t xml:space="preserve"> </w:t>
      </w:r>
      <w:r w:rsidR="005B362E">
        <w:rPr>
          <w:lang w:val="ru-RU"/>
        </w:rPr>
        <w:t>подразделений</w:t>
      </w:r>
      <w:r w:rsidR="00340F68" w:rsidRPr="005F0F99">
        <w:rPr>
          <w:lang w:val="ru-RU"/>
        </w:rPr>
        <w:t xml:space="preserve"> (</w:t>
      </w:r>
      <w:r w:rsidR="005F0F99">
        <w:rPr>
          <w:lang w:val="ru-RU"/>
        </w:rPr>
        <w:t xml:space="preserve">Подразделения по выполнению программ и Подразделения по развитию потенциала и политики в области наследия) и три </w:t>
      </w:r>
      <w:r w:rsidR="00BE257A">
        <w:rPr>
          <w:lang w:val="ru-RU"/>
        </w:rPr>
        <w:t xml:space="preserve">человека, нанятых на внебюджетные должности на определенный срок. </w:t>
      </w:r>
      <w:r w:rsidR="00444B39">
        <w:rPr>
          <w:lang w:val="ru-RU"/>
        </w:rPr>
        <w:t>Эт</w:t>
      </w:r>
      <w:r w:rsidR="00FB3E15">
        <w:rPr>
          <w:lang w:val="ru-RU"/>
        </w:rPr>
        <w:t xml:space="preserve">их специалистов </w:t>
      </w:r>
      <w:r w:rsidR="00444B39">
        <w:rPr>
          <w:lang w:val="ru-RU"/>
        </w:rPr>
        <w:t>недостаточно</w:t>
      </w:r>
      <w:r w:rsidR="00444B39" w:rsidRPr="00D873B6">
        <w:rPr>
          <w:lang w:val="ru-RU"/>
        </w:rPr>
        <w:t xml:space="preserve"> </w:t>
      </w:r>
      <w:r w:rsidR="00444B39">
        <w:rPr>
          <w:lang w:val="ru-RU"/>
        </w:rPr>
        <w:t>для</w:t>
      </w:r>
      <w:r w:rsidR="00444B39" w:rsidRPr="00D873B6">
        <w:rPr>
          <w:lang w:val="ru-RU"/>
        </w:rPr>
        <w:t xml:space="preserve"> </w:t>
      </w:r>
      <w:r w:rsidR="00444B39">
        <w:rPr>
          <w:lang w:val="ru-RU"/>
        </w:rPr>
        <w:t>того</w:t>
      </w:r>
      <w:r w:rsidR="00444B39" w:rsidRPr="00D873B6">
        <w:rPr>
          <w:lang w:val="ru-RU"/>
        </w:rPr>
        <w:t xml:space="preserve">, </w:t>
      </w:r>
      <w:r w:rsidR="00444B39">
        <w:rPr>
          <w:lang w:val="ru-RU"/>
        </w:rPr>
        <w:t>чтобы</w:t>
      </w:r>
      <w:r w:rsidR="00444B39" w:rsidRPr="00D873B6">
        <w:rPr>
          <w:lang w:val="ru-RU"/>
        </w:rPr>
        <w:t xml:space="preserve"> </w:t>
      </w:r>
      <w:r w:rsidR="00444B39">
        <w:rPr>
          <w:lang w:val="ru-RU"/>
        </w:rPr>
        <w:t>позволить</w:t>
      </w:r>
      <w:r w:rsidR="00444B39" w:rsidRPr="00D873B6">
        <w:rPr>
          <w:lang w:val="ru-RU"/>
        </w:rPr>
        <w:t xml:space="preserve"> </w:t>
      </w:r>
      <w:r w:rsidR="00444B39">
        <w:rPr>
          <w:lang w:val="ru-RU"/>
        </w:rPr>
        <w:t>Секретариату</w:t>
      </w:r>
      <w:r w:rsidR="00444B39" w:rsidRPr="00D873B6">
        <w:rPr>
          <w:lang w:val="ru-RU"/>
        </w:rPr>
        <w:t xml:space="preserve"> </w:t>
      </w:r>
      <w:r w:rsidR="007D32C7">
        <w:rPr>
          <w:lang w:val="ru-RU"/>
        </w:rPr>
        <w:t>оперативно</w:t>
      </w:r>
      <w:r w:rsidR="007D32C7" w:rsidRPr="00D873B6">
        <w:rPr>
          <w:lang w:val="ru-RU"/>
        </w:rPr>
        <w:t xml:space="preserve"> </w:t>
      </w:r>
      <w:r w:rsidR="00444B39">
        <w:rPr>
          <w:lang w:val="ru-RU"/>
        </w:rPr>
        <w:t>выполнять</w:t>
      </w:r>
      <w:r w:rsidR="00444B39" w:rsidRPr="00D873B6">
        <w:rPr>
          <w:lang w:val="ru-RU"/>
        </w:rPr>
        <w:t xml:space="preserve"> </w:t>
      </w:r>
      <w:r w:rsidR="00444B39">
        <w:rPr>
          <w:lang w:val="ru-RU"/>
        </w:rPr>
        <w:t>все</w:t>
      </w:r>
      <w:r w:rsidR="00444B39" w:rsidRPr="00D873B6">
        <w:rPr>
          <w:lang w:val="ru-RU"/>
        </w:rPr>
        <w:t xml:space="preserve"> </w:t>
      </w:r>
      <w:r w:rsidR="00090B4B">
        <w:rPr>
          <w:lang w:val="ru-RU"/>
        </w:rPr>
        <w:t>свои</w:t>
      </w:r>
      <w:r w:rsidR="00444B39" w:rsidRPr="00D873B6">
        <w:rPr>
          <w:lang w:val="ru-RU"/>
        </w:rPr>
        <w:t xml:space="preserve"> </w:t>
      </w:r>
      <w:r w:rsidR="00444B39">
        <w:rPr>
          <w:lang w:val="ru-RU"/>
        </w:rPr>
        <w:t>уставные</w:t>
      </w:r>
      <w:r w:rsidR="00444B39" w:rsidRPr="00D873B6">
        <w:rPr>
          <w:lang w:val="ru-RU"/>
        </w:rPr>
        <w:t xml:space="preserve"> </w:t>
      </w:r>
      <w:r w:rsidR="00444B39">
        <w:rPr>
          <w:lang w:val="ru-RU"/>
        </w:rPr>
        <w:t>обязательства</w:t>
      </w:r>
      <w:r w:rsidR="00444B39" w:rsidRPr="00D873B6">
        <w:rPr>
          <w:lang w:val="ru-RU"/>
        </w:rPr>
        <w:t xml:space="preserve"> (</w:t>
      </w:r>
      <w:r w:rsidR="00444B39">
        <w:rPr>
          <w:lang w:val="ru-RU"/>
        </w:rPr>
        <w:t>такие</w:t>
      </w:r>
      <w:r w:rsidR="00444B39" w:rsidRPr="00D873B6">
        <w:rPr>
          <w:lang w:val="ru-RU"/>
        </w:rPr>
        <w:t xml:space="preserve"> </w:t>
      </w:r>
      <w:r w:rsidR="00444B39">
        <w:rPr>
          <w:lang w:val="ru-RU"/>
        </w:rPr>
        <w:t>как</w:t>
      </w:r>
      <w:r w:rsidR="00444B39" w:rsidRPr="00D873B6">
        <w:rPr>
          <w:lang w:val="ru-RU"/>
        </w:rPr>
        <w:t xml:space="preserve"> </w:t>
      </w:r>
      <w:r w:rsidR="00444B39">
        <w:rPr>
          <w:lang w:val="ru-RU"/>
        </w:rPr>
        <w:t>подготовка</w:t>
      </w:r>
      <w:r w:rsidR="00444B39" w:rsidRPr="00D873B6">
        <w:rPr>
          <w:lang w:val="ru-RU"/>
        </w:rPr>
        <w:t xml:space="preserve"> </w:t>
      </w:r>
      <w:r w:rsidR="007E6CF5">
        <w:rPr>
          <w:lang w:val="ru-RU"/>
        </w:rPr>
        <w:t>совещаний</w:t>
      </w:r>
      <w:r w:rsidR="007E6CF5" w:rsidRPr="00D873B6">
        <w:rPr>
          <w:lang w:val="ru-RU"/>
        </w:rPr>
        <w:t xml:space="preserve"> </w:t>
      </w:r>
      <w:r w:rsidR="00FB3E15">
        <w:rPr>
          <w:lang w:val="ru-RU"/>
        </w:rPr>
        <w:t>руководящих</w:t>
      </w:r>
      <w:r w:rsidR="00FB3E15" w:rsidRPr="00D873B6">
        <w:rPr>
          <w:lang w:val="ru-RU"/>
        </w:rPr>
        <w:t xml:space="preserve"> </w:t>
      </w:r>
      <w:r w:rsidR="007E6CF5">
        <w:rPr>
          <w:lang w:val="ru-RU"/>
        </w:rPr>
        <w:t>органов</w:t>
      </w:r>
      <w:r w:rsidR="007E6CF5" w:rsidRPr="00D873B6">
        <w:rPr>
          <w:lang w:val="ru-RU"/>
        </w:rPr>
        <w:t xml:space="preserve">, </w:t>
      </w:r>
      <w:r w:rsidR="007E6CF5">
        <w:rPr>
          <w:lang w:val="ru-RU"/>
        </w:rPr>
        <w:t>включая</w:t>
      </w:r>
      <w:r w:rsidR="007E6CF5" w:rsidRPr="00D873B6">
        <w:rPr>
          <w:lang w:val="ru-RU"/>
        </w:rPr>
        <w:t xml:space="preserve"> </w:t>
      </w:r>
      <w:r w:rsidR="007E6CF5">
        <w:rPr>
          <w:lang w:val="ru-RU"/>
        </w:rPr>
        <w:t>подготовку</w:t>
      </w:r>
      <w:r w:rsidR="007E6CF5" w:rsidRPr="00D873B6">
        <w:rPr>
          <w:lang w:val="ru-RU"/>
        </w:rPr>
        <w:t xml:space="preserve"> </w:t>
      </w:r>
      <w:r w:rsidR="007E6CF5">
        <w:rPr>
          <w:lang w:val="ru-RU"/>
        </w:rPr>
        <w:t>проектов</w:t>
      </w:r>
      <w:r w:rsidR="007E6CF5" w:rsidRPr="00D873B6">
        <w:rPr>
          <w:lang w:val="ru-RU"/>
        </w:rPr>
        <w:t xml:space="preserve"> </w:t>
      </w:r>
      <w:r w:rsidR="007E6CF5">
        <w:rPr>
          <w:lang w:val="ru-RU"/>
        </w:rPr>
        <w:t>документов</w:t>
      </w:r>
      <w:r w:rsidR="00D873B6" w:rsidRPr="00D873B6">
        <w:rPr>
          <w:lang w:val="ru-RU"/>
        </w:rPr>
        <w:t>;</w:t>
      </w:r>
      <w:r w:rsidR="007E6CF5" w:rsidRPr="00D873B6">
        <w:rPr>
          <w:lang w:val="ru-RU"/>
        </w:rPr>
        <w:t xml:space="preserve"> </w:t>
      </w:r>
      <w:r w:rsidR="007E6CF5">
        <w:rPr>
          <w:lang w:val="ru-RU"/>
        </w:rPr>
        <w:t>оказание</w:t>
      </w:r>
      <w:r w:rsidR="007E6CF5" w:rsidRPr="00D873B6">
        <w:rPr>
          <w:lang w:val="ru-RU"/>
        </w:rPr>
        <w:t xml:space="preserve"> </w:t>
      </w:r>
      <w:r w:rsidR="007E6CF5">
        <w:rPr>
          <w:lang w:val="ru-RU"/>
        </w:rPr>
        <w:t>поддержки</w:t>
      </w:r>
      <w:r w:rsidR="007E6CF5" w:rsidRPr="00D873B6">
        <w:rPr>
          <w:lang w:val="ru-RU"/>
        </w:rPr>
        <w:t xml:space="preserve"> </w:t>
      </w:r>
      <w:r w:rsidR="007E6CF5">
        <w:rPr>
          <w:lang w:val="ru-RU"/>
        </w:rPr>
        <w:t>Оценочному</w:t>
      </w:r>
      <w:r w:rsidR="007E6CF5" w:rsidRPr="00D873B6">
        <w:rPr>
          <w:lang w:val="ru-RU"/>
        </w:rPr>
        <w:t xml:space="preserve"> </w:t>
      </w:r>
      <w:r w:rsidR="007E6CF5">
        <w:rPr>
          <w:lang w:val="ru-RU"/>
        </w:rPr>
        <w:t>органу</w:t>
      </w:r>
      <w:r w:rsidR="007E6CF5" w:rsidRPr="00D873B6">
        <w:rPr>
          <w:lang w:val="ru-RU"/>
        </w:rPr>
        <w:t xml:space="preserve"> </w:t>
      </w:r>
      <w:r w:rsidR="007E6CF5">
        <w:rPr>
          <w:lang w:val="ru-RU"/>
        </w:rPr>
        <w:t>в</w:t>
      </w:r>
      <w:r w:rsidR="007E6CF5" w:rsidRPr="00D873B6">
        <w:rPr>
          <w:lang w:val="ru-RU"/>
        </w:rPr>
        <w:t xml:space="preserve"> </w:t>
      </w:r>
      <w:r w:rsidR="007E6CF5">
        <w:rPr>
          <w:lang w:val="ru-RU"/>
        </w:rPr>
        <w:t>его</w:t>
      </w:r>
      <w:r w:rsidR="007E6CF5" w:rsidRPr="00D873B6">
        <w:rPr>
          <w:lang w:val="ru-RU"/>
        </w:rPr>
        <w:t xml:space="preserve"> </w:t>
      </w:r>
      <w:r w:rsidR="007E6CF5">
        <w:rPr>
          <w:lang w:val="ru-RU"/>
        </w:rPr>
        <w:t>работе</w:t>
      </w:r>
      <w:r w:rsidR="00D873B6" w:rsidRPr="00D873B6">
        <w:rPr>
          <w:lang w:val="ru-RU"/>
        </w:rPr>
        <w:t>;</w:t>
      </w:r>
      <w:r w:rsidR="007E6CF5" w:rsidRPr="00D873B6">
        <w:rPr>
          <w:lang w:val="ru-RU"/>
        </w:rPr>
        <w:t xml:space="preserve"> </w:t>
      </w:r>
      <w:r w:rsidR="007E6CF5">
        <w:rPr>
          <w:lang w:val="ru-RU"/>
        </w:rPr>
        <w:t>обработка</w:t>
      </w:r>
      <w:r w:rsidR="007E6CF5" w:rsidRPr="00D873B6">
        <w:rPr>
          <w:lang w:val="ru-RU"/>
        </w:rPr>
        <w:t xml:space="preserve"> </w:t>
      </w:r>
      <w:r w:rsidR="007E6CF5">
        <w:rPr>
          <w:lang w:val="ru-RU"/>
        </w:rPr>
        <w:t>номинаций</w:t>
      </w:r>
      <w:r w:rsidR="007E6CF5" w:rsidRPr="00D873B6">
        <w:rPr>
          <w:lang w:val="ru-RU"/>
        </w:rPr>
        <w:t xml:space="preserve"> </w:t>
      </w:r>
      <w:r w:rsidR="007E6CF5">
        <w:rPr>
          <w:lang w:val="ru-RU"/>
        </w:rPr>
        <w:t>и</w:t>
      </w:r>
      <w:r w:rsidR="007E6CF5" w:rsidRPr="00D873B6">
        <w:rPr>
          <w:lang w:val="ru-RU"/>
        </w:rPr>
        <w:t xml:space="preserve"> </w:t>
      </w:r>
      <w:r w:rsidR="007E6CF5">
        <w:rPr>
          <w:lang w:val="ru-RU"/>
        </w:rPr>
        <w:t>заявок</w:t>
      </w:r>
      <w:r w:rsidR="007E6CF5" w:rsidRPr="00D873B6">
        <w:rPr>
          <w:lang w:val="ru-RU"/>
        </w:rPr>
        <w:t xml:space="preserve"> </w:t>
      </w:r>
      <w:r w:rsidR="007E6CF5">
        <w:rPr>
          <w:lang w:val="ru-RU"/>
        </w:rPr>
        <w:t>на</w:t>
      </w:r>
      <w:r w:rsidR="007E6CF5" w:rsidRPr="00D873B6">
        <w:rPr>
          <w:lang w:val="ru-RU"/>
        </w:rPr>
        <w:t xml:space="preserve"> </w:t>
      </w:r>
      <w:r w:rsidR="007E6CF5">
        <w:rPr>
          <w:lang w:val="ru-RU"/>
        </w:rPr>
        <w:t>аккредитацию</w:t>
      </w:r>
      <w:r w:rsidR="007E6CF5" w:rsidRPr="00D873B6">
        <w:rPr>
          <w:lang w:val="ru-RU"/>
        </w:rPr>
        <w:t xml:space="preserve"> </w:t>
      </w:r>
      <w:r w:rsidR="007E6CF5">
        <w:rPr>
          <w:lang w:val="ru-RU"/>
        </w:rPr>
        <w:t>от</w:t>
      </w:r>
      <w:r w:rsidR="007E6CF5" w:rsidRPr="00D873B6">
        <w:rPr>
          <w:lang w:val="ru-RU"/>
        </w:rPr>
        <w:t xml:space="preserve"> </w:t>
      </w:r>
      <w:r w:rsidR="007E6CF5">
        <w:rPr>
          <w:lang w:val="ru-RU"/>
        </w:rPr>
        <w:t>неправительственных</w:t>
      </w:r>
      <w:r w:rsidR="007E6CF5" w:rsidRPr="00D873B6">
        <w:rPr>
          <w:lang w:val="ru-RU"/>
        </w:rPr>
        <w:t xml:space="preserve"> </w:t>
      </w:r>
      <w:r w:rsidR="007E6CF5">
        <w:rPr>
          <w:lang w:val="ru-RU"/>
        </w:rPr>
        <w:t>организаций</w:t>
      </w:r>
      <w:r w:rsidR="00D873B6" w:rsidRPr="00D873B6">
        <w:rPr>
          <w:lang w:val="ru-RU"/>
        </w:rPr>
        <w:t>;</w:t>
      </w:r>
      <w:r w:rsidR="007E6CF5" w:rsidRPr="00D873B6">
        <w:rPr>
          <w:lang w:val="ru-RU"/>
        </w:rPr>
        <w:t xml:space="preserve"> </w:t>
      </w:r>
      <w:r w:rsidR="009E2477">
        <w:rPr>
          <w:lang w:val="ru-RU"/>
        </w:rPr>
        <w:t>обзор</w:t>
      </w:r>
      <w:r w:rsidR="009E2477" w:rsidRPr="00D873B6">
        <w:rPr>
          <w:lang w:val="ru-RU"/>
        </w:rPr>
        <w:t xml:space="preserve"> </w:t>
      </w:r>
      <w:r w:rsidR="00DB45C0">
        <w:rPr>
          <w:lang w:val="ru-RU"/>
        </w:rPr>
        <w:t>периодических</w:t>
      </w:r>
      <w:r w:rsidR="00DB45C0" w:rsidRPr="00D873B6">
        <w:rPr>
          <w:lang w:val="ru-RU"/>
        </w:rPr>
        <w:t xml:space="preserve"> </w:t>
      </w:r>
      <w:r w:rsidR="00DB45C0">
        <w:rPr>
          <w:lang w:val="ru-RU"/>
        </w:rPr>
        <w:t>докладов</w:t>
      </w:r>
      <w:r w:rsidR="00DB45C0" w:rsidRPr="00D873B6">
        <w:rPr>
          <w:lang w:val="ru-RU"/>
        </w:rPr>
        <w:t xml:space="preserve"> </w:t>
      </w:r>
      <w:r w:rsidR="00DB45C0">
        <w:rPr>
          <w:lang w:val="ru-RU"/>
        </w:rPr>
        <w:t>с</w:t>
      </w:r>
      <w:r w:rsidR="00DB45C0" w:rsidRPr="00D873B6">
        <w:rPr>
          <w:lang w:val="ru-RU"/>
        </w:rPr>
        <w:t xml:space="preserve"> </w:t>
      </w:r>
      <w:r w:rsidR="00DB45C0">
        <w:rPr>
          <w:lang w:val="ru-RU"/>
        </w:rPr>
        <w:t>последующим</w:t>
      </w:r>
      <w:r w:rsidR="00DB45C0" w:rsidRPr="00D873B6">
        <w:rPr>
          <w:lang w:val="ru-RU"/>
        </w:rPr>
        <w:t xml:space="preserve"> </w:t>
      </w:r>
      <w:r w:rsidR="00DB45C0">
        <w:rPr>
          <w:lang w:val="ru-RU"/>
        </w:rPr>
        <w:t>принятием</w:t>
      </w:r>
      <w:r w:rsidR="00DB45C0" w:rsidRPr="00D873B6">
        <w:rPr>
          <w:lang w:val="ru-RU"/>
        </w:rPr>
        <w:t xml:space="preserve"> </w:t>
      </w:r>
      <w:r w:rsidR="00DB45C0">
        <w:rPr>
          <w:lang w:val="ru-RU"/>
        </w:rPr>
        <w:t>мер</w:t>
      </w:r>
      <w:r w:rsidR="00D873B6" w:rsidRPr="00D873B6">
        <w:rPr>
          <w:lang w:val="ru-RU"/>
        </w:rPr>
        <w:t xml:space="preserve">) </w:t>
      </w:r>
      <w:r w:rsidR="00D873B6">
        <w:rPr>
          <w:lang w:val="ru-RU"/>
        </w:rPr>
        <w:t>и иные жизненно важные функции (</w:t>
      </w:r>
      <w:r w:rsidR="00090B4B">
        <w:rPr>
          <w:lang w:val="ru-RU"/>
        </w:rPr>
        <w:t xml:space="preserve">выполнение </w:t>
      </w:r>
      <w:r w:rsidR="00EC0D0E">
        <w:rPr>
          <w:lang w:val="ru-RU"/>
        </w:rPr>
        <w:t>роли региональных сотрудников</w:t>
      </w:r>
      <w:r w:rsidR="006A43AB">
        <w:rPr>
          <w:lang w:val="ru-RU"/>
        </w:rPr>
        <w:t>;</w:t>
      </w:r>
      <w:r w:rsidR="00EC0D0E">
        <w:rPr>
          <w:lang w:val="ru-RU"/>
        </w:rPr>
        <w:t xml:space="preserve"> обеспечение выполнения программы по укреплению потенциала</w:t>
      </w:r>
      <w:r w:rsidR="006A43AB">
        <w:rPr>
          <w:lang w:val="ru-RU"/>
        </w:rPr>
        <w:t xml:space="preserve">; работа над темами образования и чрезвычайных ситуаций; информирование и коммуникация). </w:t>
      </w:r>
      <w:r w:rsidR="00660AC5">
        <w:rPr>
          <w:lang w:val="ru-RU"/>
        </w:rPr>
        <w:t>В</w:t>
      </w:r>
      <w:r w:rsidR="00660AC5" w:rsidRPr="00660AC5">
        <w:rPr>
          <w:lang w:val="ru-RU"/>
        </w:rPr>
        <w:t xml:space="preserve"> </w:t>
      </w:r>
      <w:r w:rsidR="00660AC5">
        <w:rPr>
          <w:lang w:val="ru-RU"/>
        </w:rPr>
        <w:t>сложившейся</w:t>
      </w:r>
      <w:r w:rsidR="00660AC5" w:rsidRPr="00660AC5">
        <w:rPr>
          <w:lang w:val="ru-RU"/>
        </w:rPr>
        <w:t xml:space="preserve"> </w:t>
      </w:r>
      <w:r w:rsidR="00660AC5">
        <w:rPr>
          <w:lang w:val="ru-RU"/>
        </w:rPr>
        <w:t>ситуации</w:t>
      </w:r>
      <w:r w:rsidR="00660AC5" w:rsidRPr="00660AC5">
        <w:rPr>
          <w:lang w:val="ru-RU"/>
        </w:rPr>
        <w:t xml:space="preserve"> </w:t>
      </w:r>
      <w:r w:rsidR="00660AC5">
        <w:rPr>
          <w:lang w:val="ru-RU"/>
        </w:rPr>
        <w:t>многие</w:t>
      </w:r>
      <w:r w:rsidR="00660AC5" w:rsidRPr="00660AC5">
        <w:rPr>
          <w:lang w:val="ru-RU"/>
        </w:rPr>
        <w:t xml:space="preserve"> </w:t>
      </w:r>
      <w:r w:rsidR="00EC4A4A">
        <w:rPr>
          <w:lang w:val="ru-RU"/>
        </w:rPr>
        <w:t>из этих</w:t>
      </w:r>
      <w:r w:rsidR="00660AC5" w:rsidRPr="00660AC5">
        <w:rPr>
          <w:lang w:val="ru-RU"/>
        </w:rPr>
        <w:t xml:space="preserve"> </w:t>
      </w:r>
      <w:r w:rsidR="00660AC5">
        <w:rPr>
          <w:lang w:val="ru-RU"/>
        </w:rPr>
        <w:t>ключевы</w:t>
      </w:r>
      <w:r w:rsidR="00EC4A4A">
        <w:rPr>
          <w:lang w:val="ru-RU"/>
        </w:rPr>
        <w:t>х</w:t>
      </w:r>
      <w:r w:rsidR="00660AC5" w:rsidRPr="00660AC5">
        <w:rPr>
          <w:lang w:val="ru-RU"/>
        </w:rPr>
        <w:t xml:space="preserve"> </w:t>
      </w:r>
      <w:r w:rsidR="00660AC5">
        <w:rPr>
          <w:lang w:val="ru-RU"/>
        </w:rPr>
        <w:t>обязательств</w:t>
      </w:r>
      <w:r w:rsidR="00660AC5" w:rsidRPr="00660AC5">
        <w:rPr>
          <w:lang w:val="ru-RU"/>
        </w:rPr>
        <w:t xml:space="preserve"> </w:t>
      </w:r>
      <w:r w:rsidR="00660AC5">
        <w:rPr>
          <w:lang w:val="ru-RU"/>
        </w:rPr>
        <w:t>и</w:t>
      </w:r>
      <w:r w:rsidR="00660AC5" w:rsidRPr="00660AC5">
        <w:rPr>
          <w:lang w:val="ru-RU"/>
        </w:rPr>
        <w:t xml:space="preserve"> </w:t>
      </w:r>
      <w:r w:rsidR="00660AC5">
        <w:rPr>
          <w:lang w:val="ru-RU"/>
        </w:rPr>
        <w:t>функци</w:t>
      </w:r>
      <w:r w:rsidR="00EC4A4A">
        <w:rPr>
          <w:lang w:val="ru-RU"/>
        </w:rPr>
        <w:t>й</w:t>
      </w:r>
      <w:r w:rsidR="00660AC5" w:rsidRPr="00660AC5">
        <w:rPr>
          <w:lang w:val="ru-RU"/>
        </w:rPr>
        <w:t xml:space="preserve"> </w:t>
      </w:r>
      <w:r w:rsidR="00660AC5">
        <w:rPr>
          <w:lang w:val="ru-RU"/>
        </w:rPr>
        <w:t>выполняются</w:t>
      </w:r>
      <w:r w:rsidR="00660AC5" w:rsidRPr="00660AC5">
        <w:rPr>
          <w:lang w:val="ru-RU"/>
        </w:rPr>
        <w:t xml:space="preserve"> </w:t>
      </w:r>
      <w:r w:rsidR="00660AC5">
        <w:rPr>
          <w:lang w:val="ru-RU"/>
        </w:rPr>
        <w:t>временным</w:t>
      </w:r>
      <w:r w:rsidR="00660AC5" w:rsidRPr="00660AC5">
        <w:rPr>
          <w:lang w:val="ru-RU"/>
        </w:rPr>
        <w:t xml:space="preserve"> </w:t>
      </w:r>
      <w:r w:rsidR="00660AC5">
        <w:rPr>
          <w:lang w:val="ru-RU"/>
        </w:rPr>
        <w:t>персоналом</w:t>
      </w:r>
      <w:r w:rsidR="00660AC5" w:rsidRPr="00660AC5">
        <w:rPr>
          <w:lang w:val="ru-RU"/>
        </w:rPr>
        <w:t xml:space="preserve"> </w:t>
      </w:r>
      <w:r w:rsidR="00660AC5">
        <w:rPr>
          <w:lang w:val="ru-RU"/>
        </w:rPr>
        <w:t>в соответствии с различными контрактными соглашениями.</w:t>
      </w:r>
    </w:p>
    <w:p w:rsidR="0091093B" w:rsidRPr="00A16EBC" w:rsidRDefault="00775783" w:rsidP="00C21695">
      <w:pPr>
        <w:pStyle w:val="COMPara"/>
        <w:numPr>
          <w:ilvl w:val="0"/>
          <w:numId w:val="5"/>
        </w:numPr>
        <w:tabs>
          <w:tab w:val="left" w:pos="567"/>
        </w:tabs>
        <w:ind w:left="567" w:hanging="567"/>
        <w:jc w:val="both"/>
        <w:rPr>
          <w:lang w:val="ru-RU"/>
        </w:rPr>
      </w:pPr>
      <w:r>
        <w:rPr>
          <w:lang w:val="ru-RU"/>
        </w:rPr>
        <w:t>Исходя</w:t>
      </w:r>
      <w:r w:rsidRPr="00174F6F">
        <w:rPr>
          <w:lang w:val="ru-RU"/>
        </w:rPr>
        <w:t xml:space="preserve"> </w:t>
      </w:r>
      <w:r>
        <w:rPr>
          <w:lang w:val="ru-RU"/>
        </w:rPr>
        <w:t>из</w:t>
      </w:r>
      <w:r w:rsidRPr="00174F6F">
        <w:rPr>
          <w:lang w:val="ru-RU"/>
        </w:rPr>
        <w:t xml:space="preserve"> </w:t>
      </w:r>
      <w:r>
        <w:rPr>
          <w:lang w:val="ru-RU"/>
        </w:rPr>
        <w:t>фактических</w:t>
      </w:r>
      <w:r w:rsidRPr="00174F6F">
        <w:rPr>
          <w:lang w:val="ru-RU"/>
        </w:rPr>
        <w:t xml:space="preserve"> </w:t>
      </w:r>
      <w:r w:rsidR="00174F6F">
        <w:rPr>
          <w:lang w:val="ru-RU"/>
        </w:rPr>
        <w:t>расходов</w:t>
      </w:r>
      <w:r w:rsidR="00174F6F" w:rsidRPr="00174F6F">
        <w:rPr>
          <w:lang w:val="ru-RU"/>
        </w:rPr>
        <w:t xml:space="preserve">, </w:t>
      </w:r>
      <w:r w:rsidR="00174F6F">
        <w:rPr>
          <w:lang w:val="ru-RU"/>
        </w:rPr>
        <w:t>понесенных</w:t>
      </w:r>
      <w:r w:rsidR="00174F6F" w:rsidRPr="00174F6F">
        <w:rPr>
          <w:lang w:val="ru-RU"/>
        </w:rPr>
        <w:t xml:space="preserve"> </w:t>
      </w:r>
      <w:r w:rsidR="00174F6F">
        <w:rPr>
          <w:lang w:val="ru-RU"/>
        </w:rPr>
        <w:t>Секретариатом</w:t>
      </w:r>
      <w:r w:rsidR="00174F6F" w:rsidRPr="00174F6F">
        <w:rPr>
          <w:lang w:val="ru-RU"/>
        </w:rPr>
        <w:t xml:space="preserve">, </w:t>
      </w:r>
      <w:r w:rsidR="00174F6F">
        <w:rPr>
          <w:lang w:val="ru-RU"/>
        </w:rPr>
        <w:t>ежегодный целевой показатель субфонда должен быть установлен в размере 950 000 долл. в год. Это</w:t>
      </w:r>
      <w:r w:rsidR="00174F6F" w:rsidRPr="006B7FA7">
        <w:rPr>
          <w:lang w:val="ru-RU"/>
        </w:rPr>
        <w:t xml:space="preserve"> </w:t>
      </w:r>
      <w:r w:rsidR="00174F6F">
        <w:rPr>
          <w:lang w:val="ru-RU"/>
        </w:rPr>
        <w:t>позволило</w:t>
      </w:r>
      <w:r w:rsidR="00174F6F" w:rsidRPr="006B7FA7">
        <w:rPr>
          <w:lang w:val="ru-RU"/>
        </w:rPr>
        <w:t xml:space="preserve"> </w:t>
      </w:r>
      <w:r w:rsidR="00174F6F">
        <w:rPr>
          <w:lang w:val="ru-RU"/>
        </w:rPr>
        <w:t>бы</w:t>
      </w:r>
      <w:r w:rsidR="00174F6F" w:rsidRPr="006B7FA7">
        <w:rPr>
          <w:lang w:val="ru-RU"/>
        </w:rPr>
        <w:t xml:space="preserve"> </w:t>
      </w:r>
      <w:r w:rsidR="00174F6F">
        <w:rPr>
          <w:lang w:val="ru-RU"/>
        </w:rPr>
        <w:t>Секретариату</w:t>
      </w:r>
      <w:r w:rsidR="00174F6F" w:rsidRPr="006B7FA7">
        <w:rPr>
          <w:lang w:val="ru-RU"/>
        </w:rPr>
        <w:t xml:space="preserve"> </w:t>
      </w:r>
      <w:r w:rsidR="00174F6F">
        <w:rPr>
          <w:lang w:val="ru-RU"/>
        </w:rPr>
        <w:t>продолжать</w:t>
      </w:r>
      <w:r w:rsidR="00174F6F" w:rsidRPr="006B7FA7">
        <w:rPr>
          <w:lang w:val="ru-RU"/>
        </w:rPr>
        <w:t xml:space="preserve"> </w:t>
      </w:r>
      <w:r w:rsidR="00174F6F">
        <w:rPr>
          <w:lang w:val="ru-RU"/>
        </w:rPr>
        <w:t>должным</w:t>
      </w:r>
      <w:r w:rsidR="00174F6F" w:rsidRPr="006B7FA7">
        <w:rPr>
          <w:lang w:val="ru-RU"/>
        </w:rPr>
        <w:t xml:space="preserve"> </w:t>
      </w:r>
      <w:r w:rsidR="00174F6F">
        <w:rPr>
          <w:lang w:val="ru-RU"/>
        </w:rPr>
        <w:t>образом</w:t>
      </w:r>
      <w:r w:rsidR="00174F6F" w:rsidRPr="006B7FA7">
        <w:rPr>
          <w:lang w:val="ru-RU"/>
        </w:rPr>
        <w:t xml:space="preserve"> </w:t>
      </w:r>
      <w:r w:rsidR="00174F6F">
        <w:rPr>
          <w:lang w:val="ru-RU"/>
        </w:rPr>
        <w:t>удовлетворять</w:t>
      </w:r>
      <w:r w:rsidR="00174F6F" w:rsidRPr="006B7FA7">
        <w:rPr>
          <w:lang w:val="ru-RU"/>
        </w:rPr>
        <w:t xml:space="preserve"> </w:t>
      </w:r>
      <w:r w:rsidR="00174F6F">
        <w:rPr>
          <w:lang w:val="ru-RU"/>
        </w:rPr>
        <w:t>возникающие</w:t>
      </w:r>
      <w:r w:rsidR="00174F6F" w:rsidRPr="006B7FA7">
        <w:rPr>
          <w:lang w:val="ru-RU"/>
        </w:rPr>
        <w:t xml:space="preserve"> </w:t>
      </w:r>
      <w:r w:rsidR="00174F6F">
        <w:rPr>
          <w:lang w:val="ru-RU"/>
        </w:rPr>
        <w:t>потребности</w:t>
      </w:r>
      <w:r w:rsidR="00174F6F" w:rsidRPr="006B7FA7">
        <w:rPr>
          <w:lang w:val="ru-RU"/>
        </w:rPr>
        <w:t xml:space="preserve"> </w:t>
      </w:r>
      <w:r w:rsidR="006B7FA7">
        <w:rPr>
          <w:lang w:val="ru-RU"/>
        </w:rPr>
        <w:t>и</w:t>
      </w:r>
      <w:r w:rsidR="006B7FA7" w:rsidRPr="006B7FA7">
        <w:rPr>
          <w:lang w:val="ru-RU"/>
        </w:rPr>
        <w:t xml:space="preserve"> </w:t>
      </w:r>
      <w:r w:rsidR="006B7FA7">
        <w:rPr>
          <w:lang w:val="ru-RU"/>
        </w:rPr>
        <w:t>совершенствовать</w:t>
      </w:r>
      <w:r w:rsidR="006B7FA7" w:rsidRPr="006B7FA7">
        <w:rPr>
          <w:lang w:val="ru-RU"/>
        </w:rPr>
        <w:t xml:space="preserve"> </w:t>
      </w:r>
      <w:r w:rsidR="006B7FA7">
        <w:rPr>
          <w:lang w:val="ru-RU"/>
        </w:rPr>
        <w:t>выполнение</w:t>
      </w:r>
      <w:r w:rsidR="006B7FA7" w:rsidRPr="006B7FA7">
        <w:rPr>
          <w:lang w:val="ru-RU"/>
        </w:rPr>
        <w:t xml:space="preserve"> </w:t>
      </w:r>
      <w:r w:rsidR="006B7FA7">
        <w:rPr>
          <w:lang w:val="ru-RU"/>
        </w:rPr>
        <w:t>Конвенции</w:t>
      </w:r>
      <w:r w:rsidR="006B7FA7" w:rsidRPr="006B7FA7">
        <w:rPr>
          <w:lang w:val="ru-RU"/>
        </w:rPr>
        <w:t xml:space="preserve">, </w:t>
      </w:r>
      <w:r w:rsidR="006B7FA7">
        <w:rPr>
          <w:lang w:val="ru-RU"/>
        </w:rPr>
        <w:t>например</w:t>
      </w:r>
      <w:r w:rsidR="006B7FA7" w:rsidRPr="006B7FA7">
        <w:rPr>
          <w:lang w:val="ru-RU"/>
        </w:rPr>
        <w:t xml:space="preserve">, </w:t>
      </w:r>
      <w:r w:rsidR="006B7FA7">
        <w:rPr>
          <w:lang w:val="ru-RU"/>
        </w:rPr>
        <w:t>путем</w:t>
      </w:r>
      <w:r w:rsidR="006B7FA7" w:rsidRPr="006B7FA7">
        <w:rPr>
          <w:lang w:val="ru-RU"/>
        </w:rPr>
        <w:t xml:space="preserve"> </w:t>
      </w:r>
      <w:r w:rsidR="006B7FA7">
        <w:rPr>
          <w:lang w:val="ru-RU"/>
        </w:rPr>
        <w:t>внедрения</w:t>
      </w:r>
      <w:r w:rsidR="006B7FA7" w:rsidRPr="006B7FA7">
        <w:rPr>
          <w:lang w:val="ru-RU"/>
        </w:rPr>
        <w:t xml:space="preserve"> </w:t>
      </w:r>
      <w:r w:rsidR="006B7FA7">
        <w:rPr>
          <w:lang w:val="ru-RU"/>
        </w:rPr>
        <w:t>механизма</w:t>
      </w:r>
      <w:r w:rsidR="006B7FA7" w:rsidRPr="006B7FA7">
        <w:rPr>
          <w:lang w:val="ru-RU"/>
        </w:rPr>
        <w:t xml:space="preserve"> </w:t>
      </w:r>
      <w:r w:rsidR="006B7FA7">
        <w:rPr>
          <w:lang w:val="ru-RU"/>
        </w:rPr>
        <w:t>периодической</w:t>
      </w:r>
      <w:r w:rsidR="006B7FA7" w:rsidRPr="006B7FA7">
        <w:rPr>
          <w:lang w:val="ru-RU"/>
        </w:rPr>
        <w:t xml:space="preserve"> </w:t>
      </w:r>
      <w:r w:rsidR="006B7FA7">
        <w:rPr>
          <w:lang w:val="ru-RU"/>
        </w:rPr>
        <w:t>отчетности</w:t>
      </w:r>
      <w:r w:rsidR="006B7FA7" w:rsidRPr="006B7FA7">
        <w:rPr>
          <w:lang w:val="ru-RU"/>
        </w:rPr>
        <w:t xml:space="preserve">, </w:t>
      </w:r>
      <w:r w:rsidR="006B7FA7">
        <w:rPr>
          <w:lang w:val="ru-RU"/>
        </w:rPr>
        <w:t>реализации</w:t>
      </w:r>
      <w:r w:rsidR="006B7FA7" w:rsidRPr="006B7FA7">
        <w:rPr>
          <w:lang w:val="ru-RU"/>
        </w:rPr>
        <w:t xml:space="preserve"> </w:t>
      </w:r>
      <w:r w:rsidR="006B7FA7">
        <w:rPr>
          <w:lang w:val="ru-RU"/>
        </w:rPr>
        <w:t>плана</w:t>
      </w:r>
      <w:r w:rsidR="006B7FA7" w:rsidRPr="006B7FA7">
        <w:rPr>
          <w:lang w:val="ru-RU"/>
        </w:rPr>
        <w:t xml:space="preserve"> </w:t>
      </w:r>
      <w:r w:rsidR="006B7FA7">
        <w:rPr>
          <w:lang w:val="ru-RU"/>
        </w:rPr>
        <w:t>информационной</w:t>
      </w:r>
      <w:r w:rsidR="006B7FA7" w:rsidRPr="006B7FA7">
        <w:rPr>
          <w:lang w:val="ru-RU"/>
        </w:rPr>
        <w:t xml:space="preserve"> </w:t>
      </w:r>
      <w:r w:rsidR="006B7FA7">
        <w:rPr>
          <w:lang w:val="ru-RU"/>
        </w:rPr>
        <w:t>и</w:t>
      </w:r>
      <w:r w:rsidR="006B7FA7" w:rsidRPr="006B7FA7">
        <w:rPr>
          <w:lang w:val="ru-RU"/>
        </w:rPr>
        <w:t xml:space="preserve"> </w:t>
      </w:r>
      <w:r w:rsidR="006B7FA7">
        <w:rPr>
          <w:lang w:val="ru-RU"/>
        </w:rPr>
        <w:t>коммуникационной</w:t>
      </w:r>
      <w:r w:rsidR="006B7FA7" w:rsidRPr="006B7FA7">
        <w:rPr>
          <w:lang w:val="ru-RU"/>
        </w:rPr>
        <w:t xml:space="preserve"> </w:t>
      </w:r>
      <w:r w:rsidR="006B7FA7">
        <w:rPr>
          <w:lang w:val="ru-RU"/>
        </w:rPr>
        <w:t>деятельности</w:t>
      </w:r>
      <w:r w:rsidR="006B7FA7" w:rsidRPr="006B7FA7">
        <w:rPr>
          <w:lang w:val="ru-RU"/>
        </w:rPr>
        <w:t xml:space="preserve">, </w:t>
      </w:r>
      <w:r w:rsidR="006B7FA7">
        <w:rPr>
          <w:lang w:val="ru-RU"/>
        </w:rPr>
        <w:t>тематических</w:t>
      </w:r>
      <w:r w:rsidR="006B7FA7" w:rsidRPr="006B7FA7">
        <w:rPr>
          <w:lang w:val="ru-RU"/>
        </w:rPr>
        <w:t xml:space="preserve"> </w:t>
      </w:r>
      <w:r w:rsidR="006B7FA7">
        <w:rPr>
          <w:lang w:val="ru-RU"/>
        </w:rPr>
        <w:t>инициатив</w:t>
      </w:r>
      <w:r w:rsidR="006B7FA7" w:rsidRPr="006B7FA7">
        <w:rPr>
          <w:lang w:val="ru-RU"/>
        </w:rPr>
        <w:t xml:space="preserve"> «</w:t>
      </w:r>
      <w:r w:rsidR="006B7FA7">
        <w:rPr>
          <w:lang w:val="ru-RU"/>
        </w:rPr>
        <w:t>охрана нематериального культурного наследия в формальном и неформальном образовании» и «нематериальное культурное наследие в чрезвычайных ситуациях»</w:t>
      </w:r>
      <w:r w:rsidR="00AA3F55">
        <w:rPr>
          <w:lang w:val="ru-RU"/>
        </w:rPr>
        <w:t xml:space="preserve"> и </w:t>
      </w:r>
      <w:r w:rsidR="00BF170B">
        <w:rPr>
          <w:lang w:val="ru-RU"/>
        </w:rPr>
        <w:t>запущенного</w:t>
      </w:r>
      <w:r w:rsidR="00AA3F55">
        <w:rPr>
          <w:lang w:val="ru-RU"/>
        </w:rPr>
        <w:t xml:space="preserve"> Комитетом анализа будущего </w:t>
      </w:r>
      <w:r w:rsidR="009875AC">
        <w:rPr>
          <w:lang w:val="ru-RU"/>
        </w:rPr>
        <w:t>механизмов включения в списки.</w:t>
      </w:r>
      <w:r w:rsidR="00174F6F" w:rsidRPr="006B7FA7">
        <w:rPr>
          <w:lang w:val="ru-RU"/>
        </w:rPr>
        <w:t xml:space="preserve"> </w:t>
      </w:r>
      <w:r w:rsidR="009875AC">
        <w:rPr>
          <w:lang w:val="ru-RU"/>
        </w:rPr>
        <w:t>Для</w:t>
      </w:r>
      <w:r w:rsidR="009875AC" w:rsidRPr="00A16EBC">
        <w:rPr>
          <w:lang w:val="ru-RU"/>
        </w:rPr>
        <w:t xml:space="preserve"> </w:t>
      </w:r>
      <w:r w:rsidR="009875AC">
        <w:rPr>
          <w:lang w:val="ru-RU"/>
        </w:rPr>
        <w:t>этого</w:t>
      </w:r>
      <w:r w:rsidR="009875AC" w:rsidRPr="00A16EBC">
        <w:rPr>
          <w:lang w:val="ru-RU"/>
        </w:rPr>
        <w:t xml:space="preserve"> </w:t>
      </w:r>
      <w:r w:rsidR="009875AC">
        <w:rPr>
          <w:lang w:val="ru-RU"/>
        </w:rPr>
        <w:t>по</w:t>
      </w:r>
      <w:r w:rsidR="009875AC" w:rsidRPr="00A16EBC">
        <w:rPr>
          <w:lang w:val="ru-RU"/>
        </w:rPr>
        <w:t>-</w:t>
      </w:r>
      <w:r w:rsidR="009875AC">
        <w:rPr>
          <w:lang w:val="ru-RU"/>
        </w:rPr>
        <w:t>прежнему</w:t>
      </w:r>
      <w:r w:rsidR="009875AC" w:rsidRPr="00A16EBC">
        <w:rPr>
          <w:lang w:val="ru-RU"/>
        </w:rPr>
        <w:t xml:space="preserve"> </w:t>
      </w:r>
      <w:r w:rsidR="009875AC">
        <w:rPr>
          <w:lang w:val="ru-RU"/>
        </w:rPr>
        <w:t>необходимы</w:t>
      </w:r>
      <w:r w:rsidR="009875AC" w:rsidRPr="00A16EBC">
        <w:rPr>
          <w:lang w:val="ru-RU"/>
        </w:rPr>
        <w:t xml:space="preserve"> </w:t>
      </w:r>
      <w:r w:rsidR="009875AC">
        <w:rPr>
          <w:lang w:val="ru-RU"/>
        </w:rPr>
        <w:t>добровольные</w:t>
      </w:r>
      <w:r w:rsidR="009875AC" w:rsidRPr="00A16EBC">
        <w:rPr>
          <w:lang w:val="ru-RU"/>
        </w:rPr>
        <w:t xml:space="preserve"> </w:t>
      </w:r>
      <w:r w:rsidR="009875AC">
        <w:rPr>
          <w:lang w:val="ru-RU"/>
        </w:rPr>
        <w:t>взносы</w:t>
      </w:r>
      <w:r w:rsidR="009875AC" w:rsidRPr="00A16EBC">
        <w:rPr>
          <w:lang w:val="ru-RU"/>
        </w:rPr>
        <w:t xml:space="preserve"> </w:t>
      </w:r>
      <w:r w:rsidR="00A16EBC">
        <w:rPr>
          <w:lang w:val="ru-RU"/>
        </w:rPr>
        <w:t>в</w:t>
      </w:r>
      <w:r w:rsidR="00A16EBC" w:rsidRPr="00A16EBC">
        <w:rPr>
          <w:lang w:val="ru-RU"/>
        </w:rPr>
        <w:t xml:space="preserve"> </w:t>
      </w:r>
      <w:r w:rsidR="00A16EBC">
        <w:rPr>
          <w:lang w:val="ru-RU"/>
        </w:rPr>
        <w:t>субфонд со стороны государства или частного сектора.</w:t>
      </w:r>
    </w:p>
    <w:p w:rsidR="006360C8" w:rsidRPr="005E29A7" w:rsidRDefault="007F1820" w:rsidP="000D16BE">
      <w:pPr>
        <w:pStyle w:val="Titre4"/>
        <w:numPr>
          <w:ilvl w:val="0"/>
          <w:numId w:val="17"/>
        </w:numPr>
        <w:spacing w:before="360" w:after="120"/>
        <w:ind w:left="567" w:hanging="567"/>
        <w:jc w:val="both"/>
        <w:rPr>
          <w:rFonts w:cs="Arial"/>
          <w:b w:val="0"/>
          <w:szCs w:val="22"/>
        </w:rPr>
      </w:pPr>
      <w:bookmarkStart w:id="7" w:name="VI_Management_Cost"/>
      <w:bookmarkEnd w:id="7"/>
      <w:r>
        <w:rPr>
          <w:rFonts w:cs="Arial"/>
          <w:szCs w:val="22"/>
          <w:lang w:val="ru-RU"/>
        </w:rPr>
        <w:lastRenderedPageBreak/>
        <w:t>СТАВКА АДМИНИСТРАТИВНЫХ РАСХОДОВ ФОНДА</w:t>
      </w:r>
    </w:p>
    <w:p w:rsidR="006360C8" w:rsidRPr="000821F4" w:rsidRDefault="00ED3A2F" w:rsidP="00C21695">
      <w:pPr>
        <w:numPr>
          <w:ilvl w:val="0"/>
          <w:numId w:val="2"/>
        </w:numPr>
        <w:spacing w:after="120"/>
        <w:ind w:left="567" w:hanging="567"/>
        <w:jc w:val="both"/>
        <w:rPr>
          <w:rFonts w:ascii="Arial" w:eastAsia="SimSun" w:hAnsi="Arial" w:cs="Arial"/>
          <w:snapToGrid w:val="0"/>
          <w:sz w:val="22"/>
          <w:szCs w:val="22"/>
          <w:lang w:val="ru-RU" w:eastAsia="en-US"/>
        </w:rPr>
      </w:pPr>
      <w:r>
        <w:rPr>
          <w:rFonts w:ascii="Arial" w:eastAsia="SimSun" w:hAnsi="Arial" w:cs="Arial"/>
          <w:snapToGrid w:val="0"/>
          <w:sz w:val="22"/>
          <w:szCs w:val="22"/>
          <w:lang w:val="ru-RU" w:eastAsia="en-US"/>
        </w:rPr>
        <w:t>Фонд</w:t>
      </w:r>
      <w:r w:rsidRPr="006B5C22">
        <w:rPr>
          <w:rFonts w:ascii="Arial" w:eastAsia="SimSun" w:hAnsi="Arial" w:cs="Arial"/>
          <w:snapToGrid w:val="0"/>
          <w:sz w:val="22"/>
          <w:szCs w:val="22"/>
          <w:lang w:val="ru-RU" w:eastAsia="en-US"/>
        </w:rPr>
        <w:t xml:space="preserve">, </w:t>
      </w:r>
      <w:r>
        <w:rPr>
          <w:rFonts w:ascii="Arial" w:eastAsia="SimSun" w:hAnsi="Arial" w:cs="Arial"/>
          <w:snapToGrid w:val="0"/>
          <w:sz w:val="22"/>
          <w:szCs w:val="22"/>
          <w:lang w:val="ru-RU" w:eastAsia="en-US"/>
        </w:rPr>
        <w:t>также</w:t>
      </w:r>
      <w:r w:rsidRPr="006B5C22">
        <w:rPr>
          <w:rFonts w:ascii="Arial" w:eastAsia="SimSun" w:hAnsi="Arial" w:cs="Arial"/>
          <w:snapToGrid w:val="0"/>
          <w:sz w:val="22"/>
          <w:szCs w:val="22"/>
          <w:lang w:val="ru-RU" w:eastAsia="en-US"/>
        </w:rPr>
        <w:t xml:space="preserve"> </w:t>
      </w:r>
      <w:r>
        <w:rPr>
          <w:rFonts w:ascii="Arial" w:eastAsia="SimSun" w:hAnsi="Arial" w:cs="Arial"/>
          <w:snapToGrid w:val="0"/>
          <w:sz w:val="22"/>
          <w:szCs w:val="22"/>
          <w:lang w:val="ru-RU" w:eastAsia="en-US"/>
        </w:rPr>
        <w:t>как</w:t>
      </w:r>
      <w:r w:rsidRPr="006B5C22">
        <w:rPr>
          <w:rFonts w:ascii="Arial" w:eastAsia="SimSun" w:hAnsi="Arial" w:cs="Arial"/>
          <w:snapToGrid w:val="0"/>
          <w:sz w:val="22"/>
          <w:szCs w:val="22"/>
          <w:lang w:val="ru-RU" w:eastAsia="en-US"/>
        </w:rPr>
        <w:t xml:space="preserve"> </w:t>
      </w:r>
      <w:r>
        <w:rPr>
          <w:rFonts w:ascii="Arial" w:eastAsia="SimSun" w:hAnsi="Arial" w:cs="Arial"/>
          <w:snapToGrid w:val="0"/>
          <w:sz w:val="22"/>
          <w:szCs w:val="22"/>
          <w:lang w:val="ru-RU" w:eastAsia="en-US"/>
        </w:rPr>
        <w:t>другие</w:t>
      </w:r>
      <w:r w:rsidRPr="006B5C22">
        <w:rPr>
          <w:rFonts w:ascii="Arial" w:eastAsia="SimSun" w:hAnsi="Arial" w:cs="Arial"/>
          <w:snapToGrid w:val="0"/>
          <w:sz w:val="22"/>
          <w:szCs w:val="22"/>
          <w:lang w:val="ru-RU" w:eastAsia="en-US"/>
        </w:rPr>
        <w:t xml:space="preserve"> </w:t>
      </w:r>
      <w:r>
        <w:rPr>
          <w:rFonts w:ascii="Arial" w:eastAsia="SimSun" w:hAnsi="Arial" w:cs="Arial"/>
          <w:snapToGrid w:val="0"/>
          <w:sz w:val="22"/>
          <w:szCs w:val="22"/>
          <w:lang w:val="ru-RU" w:eastAsia="en-US"/>
        </w:rPr>
        <w:t>аналогичные</w:t>
      </w:r>
      <w:r w:rsidRPr="006B5C22">
        <w:rPr>
          <w:rFonts w:ascii="Arial" w:eastAsia="SimSun" w:hAnsi="Arial" w:cs="Arial"/>
          <w:snapToGrid w:val="0"/>
          <w:sz w:val="22"/>
          <w:szCs w:val="22"/>
          <w:lang w:val="ru-RU" w:eastAsia="en-US"/>
        </w:rPr>
        <w:t xml:space="preserve"> </w:t>
      </w:r>
      <w:r>
        <w:rPr>
          <w:rFonts w:ascii="Arial" w:eastAsia="SimSun" w:hAnsi="Arial" w:cs="Arial"/>
          <w:snapToGrid w:val="0"/>
          <w:sz w:val="22"/>
          <w:szCs w:val="22"/>
          <w:lang w:val="ru-RU" w:eastAsia="en-US"/>
        </w:rPr>
        <w:t>мультидонорские</w:t>
      </w:r>
      <w:r w:rsidRPr="006B5C22">
        <w:rPr>
          <w:rFonts w:ascii="Arial" w:eastAsia="SimSun" w:hAnsi="Arial" w:cs="Arial"/>
          <w:snapToGrid w:val="0"/>
          <w:sz w:val="22"/>
          <w:szCs w:val="22"/>
          <w:lang w:val="ru-RU" w:eastAsia="en-US"/>
        </w:rPr>
        <w:t xml:space="preserve"> </w:t>
      </w:r>
      <w:r>
        <w:rPr>
          <w:rFonts w:ascii="Arial" w:eastAsia="SimSun" w:hAnsi="Arial" w:cs="Arial"/>
          <w:snapToGrid w:val="0"/>
          <w:sz w:val="22"/>
          <w:szCs w:val="22"/>
          <w:lang w:val="ru-RU" w:eastAsia="en-US"/>
        </w:rPr>
        <w:t>специальные</w:t>
      </w:r>
      <w:r w:rsidRPr="006B5C22">
        <w:rPr>
          <w:rFonts w:ascii="Arial" w:eastAsia="SimSun" w:hAnsi="Arial" w:cs="Arial"/>
          <w:snapToGrid w:val="0"/>
          <w:sz w:val="22"/>
          <w:szCs w:val="22"/>
          <w:lang w:val="ru-RU" w:eastAsia="en-US"/>
        </w:rPr>
        <w:t xml:space="preserve"> </w:t>
      </w:r>
      <w:r>
        <w:rPr>
          <w:rFonts w:ascii="Arial" w:eastAsia="SimSun" w:hAnsi="Arial" w:cs="Arial"/>
          <w:snapToGrid w:val="0"/>
          <w:sz w:val="22"/>
          <w:szCs w:val="22"/>
          <w:lang w:val="ru-RU" w:eastAsia="en-US"/>
        </w:rPr>
        <w:t>счета</w:t>
      </w:r>
      <w:r w:rsidRPr="006B5C22">
        <w:rPr>
          <w:rFonts w:ascii="Arial" w:eastAsia="SimSun" w:hAnsi="Arial" w:cs="Arial"/>
          <w:snapToGrid w:val="0"/>
          <w:sz w:val="22"/>
          <w:szCs w:val="22"/>
          <w:lang w:val="ru-RU" w:eastAsia="en-US"/>
        </w:rPr>
        <w:t xml:space="preserve">, </w:t>
      </w:r>
      <w:r>
        <w:rPr>
          <w:rFonts w:ascii="Arial" w:eastAsia="SimSun" w:hAnsi="Arial" w:cs="Arial"/>
          <w:snapToGrid w:val="0"/>
          <w:sz w:val="22"/>
          <w:szCs w:val="22"/>
          <w:lang w:val="ru-RU" w:eastAsia="en-US"/>
        </w:rPr>
        <w:t>например</w:t>
      </w:r>
      <w:r w:rsidRPr="006B5C22">
        <w:rPr>
          <w:rFonts w:ascii="Arial" w:eastAsia="SimSun" w:hAnsi="Arial" w:cs="Arial"/>
          <w:snapToGrid w:val="0"/>
          <w:sz w:val="22"/>
          <w:szCs w:val="22"/>
          <w:lang w:val="ru-RU" w:eastAsia="en-US"/>
        </w:rPr>
        <w:t xml:space="preserve">, </w:t>
      </w:r>
      <w:r>
        <w:rPr>
          <w:rFonts w:ascii="Arial" w:eastAsia="SimSun" w:hAnsi="Arial" w:cs="Arial"/>
          <w:snapToGrid w:val="0"/>
          <w:sz w:val="22"/>
          <w:szCs w:val="22"/>
          <w:lang w:val="ru-RU" w:eastAsia="en-US"/>
        </w:rPr>
        <w:t>Фонд</w:t>
      </w:r>
      <w:r w:rsidRPr="006B5C22">
        <w:rPr>
          <w:rFonts w:ascii="Arial" w:eastAsia="SimSun" w:hAnsi="Arial" w:cs="Arial"/>
          <w:snapToGrid w:val="0"/>
          <w:sz w:val="22"/>
          <w:szCs w:val="22"/>
          <w:lang w:val="ru-RU" w:eastAsia="en-US"/>
        </w:rPr>
        <w:t xml:space="preserve"> </w:t>
      </w:r>
      <w:r>
        <w:rPr>
          <w:rFonts w:ascii="Arial" w:eastAsia="SimSun" w:hAnsi="Arial" w:cs="Arial"/>
          <w:snapToGrid w:val="0"/>
          <w:sz w:val="22"/>
          <w:szCs w:val="22"/>
          <w:lang w:val="ru-RU" w:eastAsia="en-US"/>
        </w:rPr>
        <w:t>всемирного</w:t>
      </w:r>
      <w:r w:rsidRPr="006B5C22">
        <w:rPr>
          <w:rFonts w:ascii="Arial" w:eastAsia="SimSun" w:hAnsi="Arial" w:cs="Arial"/>
          <w:snapToGrid w:val="0"/>
          <w:sz w:val="22"/>
          <w:szCs w:val="22"/>
          <w:lang w:val="ru-RU" w:eastAsia="en-US"/>
        </w:rPr>
        <w:t xml:space="preserve"> </w:t>
      </w:r>
      <w:r>
        <w:rPr>
          <w:rFonts w:ascii="Arial" w:eastAsia="SimSun" w:hAnsi="Arial" w:cs="Arial"/>
          <w:snapToGrid w:val="0"/>
          <w:sz w:val="22"/>
          <w:szCs w:val="22"/>
          <w:lang w:val="ru-RU" w:eastAsia="en-US"/>
        </w:rPr>
        <w:t>наследия</w:t>
      </w:r>
      <w:r w:rsidRPr="006B5C22">
        <w:rPr>
          <w:rFonts w:ascii="Arial" w:eastAsia="SimSun" w:hAnsi="Arial" w:cs="Arial"/>
          <w:snapToGrid w:val="0"/>
          <w:sz w:val="22"/>
          <w:szCs w:val="22"/>
          <w:lang w:val="ru-RU" w:eastAsia="en-US"/>
        </w:rPr>
        <w:t xml:space="preserve">, </w:t>
      </w:r>
      <w:r w:rsidR="006B5C22">
        <w:rPr>
          <w:rFonts w:ascii="Arial" w:eastAsia="SimSun" w:hAnsi="Arial" w:cs="Arial"/>
          <w:snapToGrid w:val="0"/>
          <w:sz w:val="22"/>
          <w:szCs w:val="22"/>
          <w:lang w:val="ru-RU" w:eastAsia="en-US"/>
        </w:rPr>
        <w:t>пользовался</w:t>
      </w:r>
      <w:r w:rsidR="006B5C22" w:rsidRPr="006B5C22">
        <w:rPr>
          <w:rFonts w:ascii="Arial" w:eastAsia="SimSun" w:hAnsi="Arial" w:cs="Arial"/>
          <w:snapToGrid w:val="0"/>
          <w:sz w:val="22"/>
          <w:szCs w:val="22"/>
          <w:lang w:val="ru-RU" w:eastAsia="en-US"/>
        </w:rPr>
        <w:t xml:space="preserve"> </w:t>
      </w:r>
      <w:r w:rsidR="006B5C22">
        <w:rPr>
          <w:rFonts w:ascii="Arial" w:eastAsia="SimSun" w:hAnsi="Arial" w:cs="Arial"/>
          <w:snapToGrid w:val="0"/>
          <w:sz w:val="22"/>
          <w:szCs w:val="22"/>
          <w:lang w:val="ru-RU" w:eastAsia="en-US"/>
        </w:rPr>
        <w:t>специальной</w:t>
      </w:r>
      <w:r w:rsidR="006B5C22" w:rsidRPr="006B5C22">
        <w:rPr>
          <w:rFonts w:ascii="Arial" w:eastAsia="SimSun" w:hAnsi="Arial" w:cs="Arial"/>
          <w:snapToGrid w:val="0"/>
          <w:sz w:val="22"/>
          <w:szCs w:val="22"/>
          <w:lang w:val="ru-RU" w:eastAsia="en-US"/>
        </w:rPr>
        <w:t xml:space="preserve"> </w:t>
      </w:r>
      <w:r w:rsidR="006B5C22">
        <w:rPr>
          <w:rFonts w:ascii="Arial" w:eastAsia="SimSun" w:hAnsi="Arial" w:cs="Arial"/>
          <w:snapToGrid w:val="0"/>
          <w:sz w:val="22"/>
          <w:szCs w:val="22"/>
          <w:lang w:val="ru-RU" w:eastAsia="en-US"/>
        </w:rPr>
        <w:t>исключительной</w:t>
      </w:r>
      <w:r w:rsidR="006B5C22" w:rsidRPr="006B5C22">
        <w:rPr>
          <w:rFonts w:ascii="Arial" w:eastAsia="SimSun" w:hAnsi="Arial" w:cs="Arial"/>
          <w:snapToGrid w:val="0"/>
          <w:sz w:val="22"/>
          <w:szCs w:val="22"/>
          <w:lang w:val="ru-RU" w:eastAsia="en-US"/>
        </w:rPr>
        <w:t xml:space="preserve"> </w:t>
      </w:r>
      <w:r w:rsidR="006B5C22">
        <w:rPr>
          <w:rFonts w:ascii="Arial" w:eastAsia="SimSun" w:hAnsi="Arial" w:cs="Arial"/>
          <w:snapToGrid w:val="0"/>
          <w:sz w:val="22"/>
          <w:szCs w:val="22"/>
          <w:lang w:val="ru-RU" w:eastAsia="en-US"/>
        </w:rPr>
        <w:t>ставкой</w:t>
      </w:r>
      <w:r w:rsidR="006B5C22" w:rsidRPr="006B5C22">
        <w:rPr>
          <w:rFonts w:ascii="Arial" w:eastAsia="SimSun" w:hAnsi="Arial" w:cs="Arial"/>
          <w:snapToGrid w:val="0"/>
          <w:sz w:val="22"/>
          <w:szCs w:val="22"/>
          <w:lang w:val="ru-RU" w:eastAsia="en-US"/>
        </w:rPr>
        <w:t xml:space="preserve"> </w:t>
      </w:r>
      <w:r w:rsidR="006B5C22">
        <w:rPr>
          <w:rFonts w:ascii="Arial" w:eastAsia="SimSun" w:hAnsi="Arial" w:cs="Arial"/>
          <w:snapToGrid w:val="0"/>
          <w:sz w:val="22"/>
          <w:szCs w:val="22"/>
          <w:lang w:val="ru-RU" w:eastAsia="en-US"/>
        </w:rPr>
        <w:t>административных</w:t>
      </w:r>
      <w:r w:rsidR="006B5C22" w:rsidRPr="006B5C22">
        <w:rPr>
          <w:rFonts w:ascii="Arial" w:eastAsia="SimSun" w:hAnsi="Arial" w:cs="Arial"/>
          <w:snapToGrid w:val="0"/>
          <w:sz w:val="22"/>
          <w:szCs w:val="22"/>
          <w:lang w:val="ru-RU" w:eastAsia="en-US"/>
        </w:rPr>
        <w:t xml:space="preserve"> </w:t>
      </w:r>
      <w:r w:rsidR="006B5C22">
        <w:rPr>
          <w:rFonts w:ascii="Arial" w:eastAsia="SimSun" w:hAnsi="Arial" w:cs="Arial"/>
          <w:snapToGrid w:val="0"/>
          <w:sz w:val="22"/>
          <w:szCs w:val="22"/>
          <w:lang w:val="ru-RU" w:eastAsia="en-US"/>
        </w:rPr>
        <w:t>расходов</w:t>
      </w:r>
      <w:r w:rsidR="006B5C22" w:rsidRPr="006B5C22">
        <w:rPr>
          <w:rFonts w:ascii="Arial" w:eastAsia="SimSun" w:hAnsi="Arial" w:cs="Arial"/>
          <w:snapToGrid w:val="0"/>
          <w:sz w:val="22"/>
          <w:szCs w:val="22"/>
          <w:lang w:val="ru-RU" w:eastAsia="en-US"/>
        </w:rPr>
        <w:t xml:space="preserve"> (0 </w:t>
      </w:r>
      <w:r w:rsidR="006B5C22">
        <w:rPr>
          <w:rFonts w:ascii="Arial" w:eastAsia="SimSun" w:hAnsi="Arial" w:cs="Arial"/>
          <w:snapToGrid w:val="0"/>
          <w:sz w:val="22"/>
          <w:szCs w:val="22"/>
          <w:lang w:val="ru-RU" w:eastAsia="en-US"/>
        </w:rPr>
        <w:t>процентов</w:t>
      </w:r>
      <w:r w:rsidR="006B5C22" w:rsidRPr="006B5C22">
        <w:rPr>
          <w:rFonts w:ascii="Arial" w:eastAsia="SimSun" w:hAnsi="Arial" w:cs="Arial"/>
          <w:snapToGrid w:val="0"/>
          <w:sz w:val="22"/>
          <w:szCs w:val="22"/>
          <w:lang w:val="ru-RU" w:eastAsia="en-US"/>
        </w:rPr>
        <w:t xml:space="preserve">), </w:t>
      </w:r>
      <w:r w:rsidR="006B5C22">
        <w:rPr>
          <w:rFonts w:ascii="Arial" w:eastAsia="SimSun" w:hAnsi="Arial" w:cs="Arial"/>
          <w:snapToGrid w:val="0"/>
          <w:sz w:val="22"/>
          <w:szCs w:val="22"/>
          <w:lang w:val="ru-RU" w:eastAsia="en-US"/>
        </w:rPr>
        <w:t>предоставленной</w:t>
      </w:r>
      <w:r w:rsidR="006B5C22" w:rsidRPr="006B5C22">
        <w:rPr>
          <w:rFonts w:ascii="Arial" w:eastAsia="SimSun" w:hAnsi="Arial" w:cs="Arial"/>
          <w:snapToGrid w:val="0"/>
          <w:sz w:val="22"/>
          <w:szCs w:val="22"/>
          <w:lang w:val="ru-RU" w:eastAsia="en-US"/>
        </w:rPr>
        <w:t xml:space="preserve"> </w:t>
      </w:r>
      <w:r w:rsidR="006B5C22">
        <w:rPr>
          <w:rFonts w:ascii="Arial" w:eastAsia="SimSun" w:hAnsi="Arial" w:cs="Arial"/>
          <w:snapToGrid w:val="0"/>
          <w:sz w:val="22"/>
          <w:szCs w:val="22"/>
          <w:lang w:val="ru-RU" w:eastAsia="en-US"/>
        </w:rPr>
        <w:t>Генеральным</w:t>
      </w:r>
      <w:r w:rsidR="006B5C22" w:rsidRPr="006B5C22">
        <w:rPr>
          <w:rFonts w:ascii="Arial" w:eastAsia="SimSun" w:hAnsi="Arial" w:cs="Arial"/>
          <w:snapToGrid w:val="0"/>
          <w:sz w:val="22"/>
          <w:szCs w:val="22"/>
          <w:lang w:val="ru-RU" w:eastAsia="en-US"/>
        </w:rPr>
        <w:t xml:space="preserve"> </w:t>
      </w:r>
      <w:r w:rsidR="006B5C22">
        <w:rPr>
          <w:rFonts w:ascii="Arial" w:eastAsia="SimSun" w:hAnsi="Arial" w:cs="Arial"/>
          <w:snapToGrid w:val="0"/>
          <w:sz w:val="22"/>
          <w:szCs w:val="22"/>
          <w:lang w:val="ru-RU" w:eastAsia="en-US"/>
        </w:rPr>
        <w:t>директором</w:t>
      </w:r>
      <w:r w:rsidR="006B5C22" w:rsidRPr="006B5C22">
        <w:rPr>
          <w:rFonts w:ascii="Arial" w:eastAsia="SimSun" w:hAnsi="Arial" w:cs="Arial"/>
          <w:snapToGrid w:val="0"/>
          <w:sz w:val="22"/>
          <w:szCs w:val="22"/>
          <w:lang w:val="ru-RU" w:eastAsia="en-US"/>
        </w:rPr>
        <w:t xml:space="preserve"> </w:t>
      </w:r>
      <w:r w:rsidR="006B5C22">
        <w:rPr>
          <w:rFonts w:ascii="Arial" w:eastAsia="SimSun" w:hAnsi="Arial" w:cs="Arial"/>
          <w:snapToGrid w:val="0"/>
          <w:sz w:val="22"/>
          <w:szCs w:val="22"/>
          <w:lang w:val="ru-RU" w:eastAsia="en-US"/>
        </w:rPr>
        <w:t>в</w:t>
      </w:r>
      <w:r w:rsidR="006B5C22" w:rsidRPr="006B5C22">
        <w:rPr>
          <w:rFonts w:ascii="Arial" w:eastAsia="SimSun" w:hAnsi="Arial" w:cs="Arial"/>
          <w:snapToGrid w:val="0"/>
          <w:sz w:val="22"/>
          <w:szCs w:val="22"/>
          <w:lang w:val="ru-RU" w:eastAsia="en-US"/>
        </w:rPr>
        <w:t xml:space="preserve"> </w:t>
      </w:r>
      <w:r w:rsidR="006B5C22">
        <w:rPr>
          <w:rFonts w:ascii="Arial" w:eastAsia="SimSun" w:hAnsi="Arial" w:cs="Arial"/>
          <w:snapToGrid w:val="0"/>
          <w:sz w:val="22"/>
          <w:szCs w:val="22"/>
          <w:lang w:val="ru-RU" w:eastAsia="en-US"/>
        </w:rPr>
        <w:t>отношении</w:t>
      </w:r>
      <w:r w:rsidR="006B5C22" w:rsidRPr="006B5C22">
        <w:rPr>
          <w:rFonts w:ascii="Arial" w:eastAsia="SimSun" w:hAnsi="Arial" w:cs="Arial"/>
          <w:snapToGrid w:val="0"/>
          <w:sz w:val="22"/>
          <w:szCs w:val="22"/>
          <w:lang w:val="ru-RU" w:eastAsia="en-US"/>
        </w:rPr>
        <w:t xml:space="preserve"> </w:t>
      </w:r>
      <w:r w:rsidR="006B5C22">
        <w:rPr>
          <w:rFonts w:ascii="Arial" w:eastAsia="SimSun" w:hAnsi="Arial" w:cs="Arial"/>
          <w:snapToGrid w:val="0"/>
          <w:sz w:val="22"/>
          <w:szCs w:val="22"/>
          <w:lang w:val="ru-RU" w:eastAsia="en-US"/>
        </w:rPr>
        <w:t>начисленных</w:t>
      </w:r>
      <w:r w:rsidR="006B5C22" w:rsidRPr="006B5C22">
        <w:rPr>
          <w:rFonts w:ascii="Arial" w:eastAsia="SimSun" w:hAnsi="Arial" w:cs="Arial"/>
          <w:snapToGrid w:val="0"/>
          <w:sz w:val="22"/>
          <w:szCs w:val="22"/>
          <w:lang w:val="ru-RU" w:eastAsia="en-US"/>
        </w:rPr>
        <w:t xml:space="preserve"> </w:t>
      </w:r>
      <w:r w:rsidR="006B5C22">
        <w:rPr>
          <w:rFonts w:ascii="Arial" w:eastAsia="SimSun" w:hAnsi="Arial" w:cs="Arial"/>
          <w:snapToGrid w:val="0"/>
          <w:sz w:val="22"/>
          <w:szCs w:val="22"/>
          <w:lang w:val="ru-RU" w:eastAsia="en-US"/>
        </w:rPr>
        <w:t>в</w:t>
      </w:r>
      <w:r w:rsidR="006B5C22" w:rsidRPr="006B5C22">
        <w:rPr>
          <w:rFonts w:ascii="Arial" w:eastAsia="SimSun" w:hAnsi="Arial" w:cs="Arial"/>
          <w:snapToGrid w:val="0"/>
          <w:sz w:val="22"/>
          <w:szCs w:val="22"/>
          <w:lang w:val="ru-RU" w:eastAsia="en-US"/>
        </w:rPr>
        <w:t xml:space="preserve"> </w:t>
      </w:r>
      <w:r w:rsidR="006B5C22">
        <w:rPr>
          <w:rFonts w:ascii="Arial" w:eastAsia="SimSun" w:hAnsi="Arial" w:cs="Arial"/>
          <w:snapToGrid w:val="0"/>
          <w:sz w:val="22"/>
          <w:szCs w:val="22"/>
          <w:lang w:val="ru-RU" w:eastAsia="en-US"/>
        </w:rPr>
        <w:t>них</w:t>
      </w:r>
      <w:r w:rsidR="006B5C22" w:rsidRPr="006B5C22">
        <w:rPr>
          <w:rFonts w:ascii="Arial" w:eastAsia="SimSun" w:hAnsi="Arial" w:cs="Arial"/>
          <w:snapToGrid w:val="0"/>
          <w:sz w:val="22"/>
          <w:szCs w:val="22"/>
          <w:lang w:val="ru-RU" w:eastAsia="en-US"/>
        </w:rPr>
        <w:t xml:space="preserve"> </w:t>
      </w:r>
      <w:r w:rsidR="006B5C22">
        <w:rPr>
          <w:rFonts w:ascii="Arial" w:eastAsia="SimSun" w:hAnsi="Arial" w:cs="Arial"/>
          <w:snapToGrid w:val="0"/>
          <w:sz w:val="22"/>
          <w:szCs w:val="22"/>
          <w:lang w:val="ru-RU" w:eastAsia="en-US"/>
        </w:rPr>
        <w:t>взносов</w:t>
      </w:r>
      <w:r w:rsidR="006B5C22" w:rsidRPr="006B5C22">
        <w:rPr>
          <w:rFonts w:ascii="Arial" w:eastAsia="SimSun" w:hAnsi="Arial" w:cs="Arial"/>
          <w:snapToGrid w:val="0"/>
          <w:sz w:val="22"/>
          <w:szCs w:val="22"/>
          <w:lang w:val="ru-RU" w:eastAsia="en-US"/>
        </w:rPr>
        <w:t xml:space="preserve">, </w:t>
      </w:r>
      <w:r w:rsidR="006B5C22">
        <w:rPr>
          <w:rFonts w:ascii="Arial" w:eastAsia="SimSun" w:hAnsi="Arial" w:cs="Arial"/>
          <w:snapToGrid w:val="0"/>
          <w:sz w:val="22"/>
          <w:szCs w:val="22"/>
          <w:lang w:val="ru-RU" w:eastAsia="en-US"/>
        </w:rPr>
        <w:t>в</w:t>
      </w:r>
      <w:r w:rsidR="006B5C22" w:rsidRPr="006B5C22">
        <w:rPr>
          <w:rFonts w:ascii="Arial" w:eastAsia="SimSun" w:hAnsi="Arial" w:cs="Arial"/>
          <w:snapToGrid w:val="0"/>
          <w:sz w:val="22"/>
          <w:szCs w:val="22"/>
          <w:lang w:val="ru-RU" w:eastAsia="en-US"/>
        </w:rPr>
        <w:t xml:space="preserve"> </w:t>
      </w:r>
      <w:r w:rsidR="006B5C22">
        <w:rPr>
          <w:rFonts w:ascii="Arial" w:eastAsia="SimSun" w:hAnsi="Arial" w:cs="Arial"/>
          <w:snapToGrid w:val="0"/>
          <w:sz w:val="22"/>
          <w:szCs w:val="22"/>
          <w:lang w:val="ru-RU" w:eastAsia="en-US"/>
        </w:rPr>
        <w:t>то</w:t>
      </w:r>
      <w:r w:rsidR="006B5C22" w:rsidRPr="006B5C22">
        <w:rPr>
          <w:rFonts w:ascii="Arial" w:eastAsia="SimSun" w:hAnsi="Arial" w:cs="Arial"/>
          <w:snapToGrid w:val="0"/>
          <w:sz w:val="22"/>
          <w:szCs w:val="22"/>
          <w:lang w:val="ru-RU" w:eastAsia="en-US"/>
        </w:rPr>
        <w:t xml:space="preserve"> </w:t>
      </w:r>
      <w:r w:rsidR="006B5C22">
        <w:rPr>
          <w:rFonts w:ascii="Arial" w:eastAsia="SimSun" w:hAnsi="Arial" w:cs="Arial"/>
          <w:snapToGrid w:val="0"/>
          <w:sz w:val="22"/>
          <w:szCs w:val="22"/>
          <w:lang w:val="ru-RU" w:eastAsia="en-US"/>
        </w:rPr>
        <w:t>время</w:t>
      </w:r>
      <w:r w:rsidR="006B5C22" w:rsidRPr="006B5C22">
        <w:rPr>
          <w:rFonts w:ascii="Arial" w:eastAsia="SimSun" w:hAnsi="Arial" w:cs="Arial"/>
          <w:snapToGrid w:val="0"/>
          <w:sz w:val="22"/>
          <w:szCs w:val="22"/>
          <w:lang w:val="ru-RU" w:eastAsia="en-US"/>
        </w:rPr>
        <w:t xml:space="preserve"> </w:t>
      </w:r>
      <w:r w:rsidR="006B5C22">
        <w:rPr>
          <w:rFonts w:ascii="Arial" w:eastAsia="SimSun" w:hAnsi="Arial" w:cs="Arial"/>
          <w:snapToGrid w:val="0"/>
          <w:sz w:val="22"/>
          <w:szCs w:val="22"/>
          <w:lang w:val="ru-RU" w:eastAsia="en-US"/>
        </w:rPr>
        <w:t>как</w:t>
      </w:r>
      <w:r w:rsidR="006B5C22" w:rsidRPr="006B5C22">
        <w:rPr>
          <w:rFonts w:ascii="Arial" w:eastAsia="SimSun" w:hAnsi="Arial" w:cs="Arial"/>
          <w:snapToGrid w:val="0"/>
          <w:sz w:val="22"/>
          <w:szCs w:val="22"/>
          <w:lang w:val="ru-RU" w:eastAsia="en-US"/>
        </w:rPr>
        <w:t xml:space="preserve"> </w:t>
      </w:r>
      <w:r w:rsidR="006B5C22">
        <w:rPr>
          <w:rFonts w:ascii="Arial" w:eastAsia="SimSun" w:hAnsi="Arial" w:cs="Arial"/>
          <w:snapToGrid w:val="0"/>
          <w:sz w:val="22"/>
          <w:szCs w:val="22"/>
          <w:lang w:val="ru-RU" w:eastAsia="en-US"/>
        </w:rPr>
        <w:t>в</w:t>
      </w:r>
      <w:r w:rsidR="006B5C22" w:rsidRPr="006B5C22">
        <w:rPr>
          <w:rFonts w:ascii="Arial" w:eastAsia="SimSun" w:hAnsi="Arial" w:cs="Arial"/>
          <w:snapToGrid w:val="0"/>
          <w:sz w:val="22"/>
          <w:szCs w:val="22"/>
          <w:lang w:val="ru-RU" w:eastAsia="en-US"/>
        </w:rPr>
        <w:t xml:space="preserve"> </w:t>
      </w:r>
      <w:r w:rsidR="006B5C22">
        <w:rPr>
          <w:rFonts w:ascii="Arial" w:eastAsia="SimSun" w:hAnsi="Arial" w:cs="Arial"/>
          <w:snapToGrid w:val="0"/>
          <w:sz w:val="22"/>
          <w:szCs w:val="22"/>
          <w:lang w:val="ru-RU" w:eastAsia="en-US"/>
        </w:rPr>
        <w:t>отношении</w:t>
      </w:r>
      <w:r w:rsidR="006B5C22" w:rsidRPr="006B5C22">
        <w:rPr>
          <w:rFonts w:ascii="Arial" w:eastAsia="SimSun" w:hAnsi="Arial" w:cs="Arial"/>
          <w:snapToGrid w:val="0"/>
          <w:sz w:val="22"/>
          <w:szCs w:val="22"/>
          <w:lang w:val="ru-RU" w:eastAsia="en-US"/>
        </w:rPr>
        <w:t xml:space="preserve"> </w:t>
      </w:r>
      <w:r w:rsidR="006B5C22">
        <w:rPr>
          <w:rFonts w:ascii="Arial" w:eastAsia="SimSun" w:hAnsi="Arial" w:cs="Arial"/>
          <w:snapToGrid w:val="0"/>
          <w:sz w:val="22"/>
          <w:szCs w:val="22"/>
          <w:lang w:val="ru-RU" w:eastAsia="en-US"/>
        </w:rPr>
        <w:t>добровольных</w:t>
      </w:r>
      <w:r w:rsidR="006B5C22" w:rsidRPr="006B5C22">
        <w:rPr>
          <w:rFonts w:ascii="Arial" w:eastAsia="SimSun" w:hAnsi="Arial" w:cs="Arial"/>
          <w:snapToGrid w:val="0"/>
          <w:sz w:val="22"/>
          <w:szCs w:val="22"/>
          <w:lang w:val="ru-RU" w:eastAsia="en-US"/>
        </w:rPr>
        <w:t xml:space="preserve"> </w:t>
      </w:r>
      <w:r w:rsidR="006B5C22">
        <w:rPr>
          <w:rFonts w:ascii="Arial" w:eastAsia="SimSun" w:hAnsi="Arial" w:cs="Arial"/>
          <w:snapToGrid w:val="0"/>
          <w:sz w:val="22"/>
          <w:szCs w:val="22"/>
          <w:lang w:val="ru-RU" w:eastAsia="en-US"/>
        </w:rPr>
        <w:t>дополнительных</w:t>
      </w:r>
      <w:r w:rsidR="006B5C22" w:rsidRPr="006B5C22">
        <w:rPr>
          <w:rFonts w:ascii="Arial" w:eastAsia="SimSun" w:hAnsi="Arial" w:cs="Arial"/>
          <w:snapToGrid w:val="0"/>
          <w:sz w:val="22"/>
          <w:szCs w:val="22"/>
          <w:lang w:val="ru-RU" w:eastAsia="en-US"/>
        </w:rPr>
        <w:t xml:space="preserve"> </w:t>
      </w:r>
      <w:r w:rsidR="006B5C22">
        <w:rPr>
          <w:rFonts w:ascii="Arial" w:eastAsia="SimSun" w:hAnsi="Arial" w:cs="Arial"/>
          <w:snapToGrid w:val="0"/>
          <w:sz w:val="22"/>
          <w:szCs w:val="22"/>
          <w:lang w:val="ru-RU" w:eastAsia="en-US"/>
        </w:rPr>
        <w:t>взносов</w:t>
      </w:r>
      <w:r w:rsidR="006B5C22" w:rsidRPr="006B5C22">
        <w:rPr>
          <w:rFonts w:ascii="Arial" w:eastAsia="SimSun" w:hAnsi="Arial" w:cs="Arial"/>
          <w:snapToGrid w:val="0"/>
          <w:sz w:val="22"/>
          <w:szCs w:val="22"/>
          <w:lang w:val="ru-RU" w:eastAsia="en-US"/>
        </w:rPr>
        <w:t xml:space="preserve"> </w:t>
      </w:r>
      <w:r w:rsidR="009518CB">
        <w:rPr>
          <w:rFonts w:ascii="Arial" w:eastAsia="SimSun" w:hAnsi="Arial" w:cs="Arial"/>
          <w:snapToGrid w:val="0"/>
          <w:sz w:val="22"/>
          <w:szCs w:val="22"/>
          <w:lang w:val="ru-RU" w:eastAsia="en-US"/>
        </w:rPr>
        <w:t xml:space="preserve">вначале </w:t>
      </w:r>
      <w:r w:rsidR="006B5C22">
        <w:rPr>
          <w:rFonts w:ascii="Arial" w:eastAsia="SimSun" w:hAnsi="Arial" w:cs="Arial"/>
          <w:snapToGrid w:val="0"/>
          <w:sz w:val="22"/>
          <w:szCs w:val="22"/>
          <w:lang w:val="ru-RU" w:eastAsia="en-US"/>
        </w:rPr>
        <w:t>взымался 10-процентный сбор.</w:t>
      </w:r>
    </w:p>
    <w:p w:rsidR="006360C8" w:rsidRPr="0074155F" w:rsidRDefault="007E0730" w:rsidP="00C21695">
      <w:pPr>
        <w:pStyle w:val="COMPara"/>
        <w:numPr>
          <w:ilvl w:val="0"/>
          <w:numId w:val="2"/>
        </w:numPr>
        <w:ind w:left="567" w:hanging="567"/>
        <w:jc w:val="both"/>
        <w:rPr>
          <w:rFonts w:eastAsia="SimSun"/>
          <w:bCs/>
          <w:lang w:val="ru-RU"/>
        </w:rPr>
      </w:pPr>
      <w:r>
        <w:rPr>
          <w:rFonts w:eastAsia="SimSun"/>
          <w:lang w:val="ru-RU"/>
        </w:rPr>
        <w:t>На</w:t>
      </w:r>
      <w:r w:rsidRPr="007E0730">
        <w:rPr>
          <w:rFonts w:eastAsia="SimSun"/>
          <w:lang w:val="ru-RU"/>
        </w:rPr>
        <w:t xml:space="preserve"> </w:t>
      </w:r>
      <w:r>
        <w:rPr>
          <w:rFonts w:eastAsia="SimSun"/>
          <w:lang w:val="ru-RU"/>
        </w:rPr>
        <w:t>своей</w:t>
      </w:r>
      <w:r w:rsidRPr="007E0730">
        <w:rPr>
          <w:rFonts w:eastAsia="SimSun"/>
          <w:lang w:val="ru-RU"/>
        </w:rPr>
        <w:t xml:space="preserve"> </w:t>
      </w:r>
      <w:r>
        <w:rPr>
          <w:rFonts w:eastAsia="SimSun"/>
          <w:lang w:val="ru-RU"/>
        </w:rPr>
        <w:t>тринадцатой</w:t>
      </w:r>
      <w:r w:rsidRPr="007E0730">
        <w:rPr>
          <w:rFonts w:eastAsia="SimSun"/>
          <w:lang w:val="ru-RU"/>
        </w:rPr>
        <w:t xml:space="preserve"> </w:t>
      </w:r>
      <w:r>
        <w:rPr>
          <w:rFonts w:eastAsia="SimSun"/>
          <w:lang w:val="ru-RU"/>
        </w:rPr>
        <w:t>сессии</w:t>
      </w:r>
      <w:r w:rsidR="006360C8" w:rsidRPr="007E0730">
        <w:rPr>
          <w:rFonts w:eastAsia="SimSun"/>
          <w:lang w:val="ru-RU"/>
        </w:rPr>
        <w:t xml:space="preserve"> (</w:t>
      </w:r>
      <w:hyperlink r:id="rId43" w:history="1">
        <w:r w:rsidR="00375186">
          <w:rPr>
            <w:rStyle w:val="Lienhypertexte"/>
            <w:rFonts w:eastAsia="SimSun"/>
            <w:lang w:val="ru-RU"/>
          </w:rPr>
          <w:t>решение</w:t>
        </w:r>
        <w:r w:rsidR="006360C8" w:rsidRPr="007E0730">
          <w:rPr>
            <w:rStyle w:val="Lienhypertexte"/>
            <w:rFonts w:eastAsia="SimSun"/>
            <w:lang w:val="ru-RU"/>
          </w:rPr>
          <w:t xml:space="preserve"> 13.</w:t>
        </w:r>
        <w:r w:rsidR="006360C8" w:rsidRPr="00E7332C">
          <w:rPr>
            <w:rStyle w:val="Lienhypertexte"/>
            <w:rFonts w:eastAsia="SimSun"/>
            <w:lang w:val="en"/>
          </w:rPr>
          <w:t>COM</w:t>
        </w:r>
        <w:r w:rsidR="006360C8" w:rsidRPr="007E0730">
          <w:rPr>
            <w:rStyle w:val="Lienhypertexte"/>
            <w:rFonts w:eastAsia="SimSun"/>
            <w:lang w:val="ru-RU"/>
          </w:rPr>
          <w:t xml:space="preserve"> 6</w:t>
        </w:r>
      </w:hyperlink>
      <w:r w:rsidR="006360C8" w:rsidRPr="007E0730">
        <w:rPr>
          <w:rFonts w:eastAsia="SimSun"/>
          <w:lang w:val="ru-RU"/>
        </w:rPr>
        <w:t>)</w:t>
      </w:r>
      <w:r w:rsidRPr="007E0730">
        <w:rPr>
          <w:rFonts w:eastAsia="SimSun"/>
          <w:lang w:val="ru-RU"/>
        </w:rPr>
        <w:t xml:space="preserve"> </w:t>
      </w:r>
      <w:r>
        <w:rPr>
          <w:rFonts w:eastAsia="SimSun"/>
          <w:lang w:val="ru-RU"/>
        </w:rPr>
        <w:t>Комитет</w:t>
      </w:r>
      <w:r w:rsidRPr="007E0730">
        <w:rPr>
          <w:rFonts w:eastAsia="SimSun"/>
          <w:lang w:val="ru-RU"/>
        </w:rPr>
        <w:t xml:space="preserve"> </w:t>
      </w:r>
      <w:r>
        <w:rPr>
          <w:rFonts w:eastAsia="SimSun"/>
          <w:lang w:val="ru-RU"/>
        </w:rPr>
        <w:t>принял</w:t>
      </w:r>
      <w:r w:rsidRPr="007E0730">
        <w:rPr>
          <w:rFonts w:eastAsia="SimSun"/>
          <w:lang w:val="ru-RU"/>
        </w:rPr>
        <w:t xml:space="preserve"> </w:t>
      </w:r>
      <w:r>
        <w:rPr>
          <w:rFonts w:eastAsia="SimSun"/>
          <w:lang w:val="ru-RU"/>
        </w:rPr>
        <w:t>к</w:t>
      </w:r>
      <w:r w:rsidRPr="007E0730">
        <w:rPr>
          <w:rFonts w:eastAsia="SimSun"/>
          <w:lang w:val="ru-RU"/>
        </w:rPr>
        <w:t xml:space="preserve"> </w:t>
      </w:r>
      <w:r>
        <w:rPr>
          <w:rFonts w:eastAsia="SimSun"/>
          <w:lang w:val="ru-RU"/>
        </w:rPr>
        <w:t>сведению</w:t>
      </w:r>
      <w:r w:rsidRPr="007E0730">
        <w:rPr>
          <w:rFonts w:eastAsia="SimSun"/>
          <w:lang w:val="ru-RU"/>
        </w:rPr>
        <w:t xml:space="preserve"> </w:t>
      </w:r>
      <w:r>
        <w:rPr>
          <w:rFonts w:eastAsia="SimSun"/>
          <w:lang w:val="ru-RU"/>
        </w:rPr>
        <w:t>документ</w:t>
      </w:r>
      <w:r w:rsidRPr="007E0730">
        <w:rPr>
          <w:rFonts w:eastAsia="SimSun"/>
          <w:lang w:val="ru-RU"/>
        </w:rPr>
        <w:t xml:space="preserve"> </w:t>
      </w:r>
      <w:r>
        <w:rPr>
          <w:rFonts w:eastAsia="SimSun"/>
          <w:lang w:val="ru-RU"/>
        </w:rPr>
        <w:t>Исполнительного</w:t>
      </w:r>
      <w:r w:rsidRPr="007E0730">
        <w:rPr>
          <w:rFonts w:eastAsia="SimSun"/>
          <w:lang w:val="ru-RU"/>
        </w:rPr>
        <w:t xml:space="preserve"> </w:t>
      </w:r>
      <w:r>
        <w:rPr>
          <w:rFonts w:eastAsia="SimSun"/>
          <w:lang w:val="ru-RU"/>
        </w:rPr>
        <w:t>совета</w:t>
      </w:r>
      <w:r w:rsidR="006360C8" w:rsidRPr="007E0730">
        <w:rPr>
          <w:rFonts w:eastAsia="SimSun"/>
          <w:lang w:val="ru-RU"/>
        </w:rPr>
        <w:t xml:space="preserve"> </w:t>
      </w:r>
      <w:hyperlink r:id="rId44" w:history="1">
        <w:r w:rsidR="006360C8" w:rsidRPr="007E0730">
          <w:rPr>
            <w:rStyle w:val="Lienhypertexte"/>
            <w:rFonts w:eastAsia="SimSun"/>
            <w:lang w:val="ru-RU"/>
          </w:rPr>
          <w:t xml:space="preserve">204 </w:t>
        </w:r>
        <w:r w:rsidR="006360C8" w:rsidRPr="00E7332C">
          <w:rPr>
            <w:rStyle w:val="Lienhypertexte"/>
            <w:rFonts w:eastAsia="SimSun"/>
            <w:lang w:val="en"/>
          </w:rPr>
          <w:t>EX</w:t>
        </w:r>
        <w:r w:rsidR="006360C8" w:rsidRPr="007E0730">
          <w:rPr>
            <w:rStyle w:val="Lienhypertexte"/>
            <w:rFonts w:eastAsia="SimSun"/>
            <w:lang w:val="ru-RU"/>
          </w:rPr>
          <w:t xml:space="preserve">/5 </w:t>
        </w:r>
        <w:r w:rsidR="006360C8" w:rsidRPr="00E7332C">
          <w:rPr>
            <w:rStyle w:val="Lienhypertexte"/>
            <w:rFonts w:eastAsia="SimSun"/>
            <w:lang w:val="en"/>
          </w:rPr>
          <w:t>Part</w:t>
        </w:r>
        <w:r w:rsidR="006360C8" w:rsidRPr="007E0730">
          <w:rPr>
            <w:rStyle w:val="Lienhypertexte"/>
            <w:rFonts w:eastAsia="SimSun"/>
            <w:lang w:val="ru-RU"/>
          </w:rPr>
          <w:t xml:space="preserve"> </w:t>
        </w:r>
        <w:r w:rsidR="006360C8" w:rsidRPr="00E7332C">
          <w:rPr>
            <w:rStyle w:val="Lienhypertexte"/>
            <w:rFonts w:eastAsia="SimSun"/>
            <w:lang w:val="en"/>
          </w:rPr>
          <w:t>II</w:t>
        </w:r>
        <w:r w:rsidR="006360C8" w:rsidRPr="007E0730">
          <w:rPr>
            <w:rStyle w:val="Lienhypertexte"/>
            <w:rFonts w:eastAsia="SimSun"/>
            <w:lang w:val="ru-RU"/>
          </w:rPr>
          <w:t>.</w:t>
        </w:r>
        <w:r w:rsidR="006360C8" w:rsidRPr="00E7332C">
          <w:rPr>
            <w:rStyle w:val="Lienhypertexte"/>
            <w:rFonts w:eastAsia="SimSun"/>
            <w:lang w:val="en"/>
          </w:rPr>
          <w:t>E</w:t>
        </w:r>
      </w:hyperlink>
      <w:r w:rsidR="00806ED7" w:rsidRPr="007E0730">
        <w:rPr>
          <w:rFonts w:eastAsia="SimSun"/>
          <w:lang w:val="ru-RU"/>
        </w:rPr>
        <w:t xml:space="preserve"> «</w:t>
      </w:r>
      <w:r w:rsidR="00806ED7">
        <w:rPr>
          <w:rFonts w:eastAsia="SimSun"/>
          <w:lang w:val="ru-RU"/>
        </w:rPr>
        <w:t>Политика</w:t>
      </w:r>
      <w:r w:rsidR="00806ED7" w:rsidRPr="007E0730">
        <w:rPr>
          <w:rFonts w:eastAsia="SimSun"/>
          <w:lang w:val="ru-RU"/>
        </w:rPr>
        <w:t xml:space="preserve"> </w:t>
      </w:r>
      <w:r w:rsidR="00806ED7">
        <w:rPr>
          <w:rFonts w:eastAsia="SimSun"/>
          <w:lang w:val="ru-RU"/>
        </w:rPr>
        <w:t>возмещени</w:t>
      </w:r>
      <w:r w:rsidR="00591C4C">
        <w:rPr>
          <w:rFonts w:eastAsia="SimSun"/>
          <w:lang w:val="ru-RU"/>
        </w:rPr>
        <w:t>я</w:t>
      </w:r>
      <w:r w:rsidR="00806ED7" w:rsidRPr="007E0730">
        <w:rPr>
          <w:rFonts w:eastAsia="SimSun"/>
          <w:lang w:val="ru-RU"/>
        </w:rPr>
        <w:t xml:space="preserve"> </w:t>
      </w:r>
      <w:r w:rsidR="00806ED7">
        <w:rPr>
          <w:rFonts w:eastAsia="SimSun"/>
          <w:lang w:val="ru-RU"/>
        </w:rPr>
        <w:t>расходов</w:t>
      </w:r>
      <w:r w:rsidR="00806ED7" w:rsidRPr="007E0730">
        <w:rPr>
          <w:rFonts w:eastAsia="SimSun"/>
          <w:lang w:val="ru-RU"/>
        </w:rPr>
        <w:t xml:space="preserve">: </w:t>
      </w:r>
      <w:r w:rsidR="00806ED7">
        <w:rPr>
          <w:rFonts w:eastAsia="SimSun"/>
          <w:lang w:val="ru-RU"/>
        </w:rPr>
        <w:t>пересмотренное</w:t>
      </w:r>
      <w:r w:rsidR="00806ED7" w:rsidRPr="007E0730">
        <w:rPr>
          <w:rFonts w:eastAsia="SimSun"/>
          <w:lang w:val="ru-RU"/>
        </w:rPr>
        <w:t xml:space="preserve"> </w:t>
      </w:r>
      <w:r w:rsidR="00806ED7">
        <w:rPr>
          <w:rFonts w:eastAsia="SimSun"/>
          <w:lang w:val="ru-RU"/>
        </w:rPr>
        <w:t>предложение</w:t>
      </w:r>
      <w:r w:rsidR="00806ED7" w:rsidRPr="007E0730">
        <w:rPr>
          <w:rFonts w:eastAsia="SimSun"/>
          <w:lang w:val="ru-RU"/>
        </w:rPr>
        <w:t xml:space="preserve"> </w:t>
      </w:r>
      <w:r w:rsidR="00806ED7">
        <w:rPr>
          <w:rFonts w:eastAsia="SimSun"/>
          <w:lang w:val="ru-RU"/>
        </w:rPr>
        <w:t>по</w:t>
      </w:r>
      <w:r w:rsidR="00806ED7" w:rsidRPr="007E0730">
        <w:rPr>
          <w:rFonts w:eastAsia="SimSun"/>
          <w:lang w:val="ru-RU"/>
        </w:rPr>
        <w:t xml:space="preserve"> </w:t>
      </w:r>
      <w:r w:rsidR="00806ED7">
        <w:rPr>
          <w:rFonts w:eastAsia="SimSun"/>
          <w:lang w:val="ru-RU"/>
        </w:rPr>
        <w:t>политике</w:t>
      </w:r>
      <w:r w:rsidR="00806ED7" w:rsidRPr="007E0730">
        <w:rPr>
          <w:rFonts w:eastAsia="SimSun"/>
          <w:lang w:val="ru-RU"/>
        </w:rPr>
        <w:t xml:space="preserve"> </w:t>
      </w:r>
      <w:r w:rsidR="00806ED7">
        <w:rPr>
          <w:rFonts w:eastAsia="SimSun"/>
          <w:lang w:val="ru-RU"/>
        </w:rPr>
        <w:t>применения</w:t>
      </w:r>
      <w:r w:rsidR="00806ED7" w:rsidRPr="007E0730">
        <w:rPr>
          <w:rFonts w:eastAsia="SimSun"/>
          <w:lang w:val="ru-RU"/>
        </w:rPr>
        <w:t xml:space="preserve"> </w:t>
      </w:r>
      <w:r w:rsidR="00806ED7">
        <w:rPr>
          <w:rFonts w:eastAsia="SimSun"/>
          <w:lang w:val="ru-RU"/>
        </w:rPr>
        <w:t>дифференцированных</w:t>
      </w:r>
      <w:r w:rsidR="00806ED7" w:rsidRPr="007E0730">
        <w:rPr>
          <w:rFonts w:eastAsia="SimSun"/>
          <w:lang w:val="ru-RU"/>
        </w:rPr>
        <w:t xml:space="preserve"> </w:t>
      </w:r>
      <w:r w:rsidR="00806ED7">
        <w:rPr>
          <w:rFonts w:eastAsia="SimSun"/>
          <w:lang w:val="ru-RU"/>
        </w:rPr>
        <w:t>ставок</w:t>
      </w:r>
      <w:r w:rsidR="00806ED7" w:rsidRPr="007E0730">
        <w:rPr>
          <w:rFonts w:eastAsia="SimSun"/>
          <w:lang w:val="ru-RU"/>
        </w:rPr>
        <w:t xml:space="preserve"> </w:t>
      </w:r>
      <w:r w:rsidR="00806ED7">
        <w:rPr>
          <w:rFonts w:eastAsia="SimSun"/>
          <w:lang w:val="ru-RU"/>
        </w:rPr>
        <w:t>административных</w:t>
      </w:r>
      <w:r w:rsidR="00806ED7" w:rsidRPr="007E0730">
        <w:rPr>
          <w:rFonts w:eastAsia="SimSun"/>
          <w:lang w:val="ru-RU"/>
        </w:rPr>
        <w:t xml:space="preserve"> </w:t>
      </w:r>
      <w:r w:rsidR="00806ED7">
        <w:rPr>
          <w:rFonts w:eastAsia="SimSun"/>
          <w:lang w:val="ru-RU"/>
        </w:rPr>
        <w:t>расходов</w:t>
      </w:r>
      <w:r w:rsidR="00806ED7" w:rsidRPr="007E0730">
        <w:rPr>
          <w:rFonts w:eastAsia="SimSun"/>
          <w:lang w:val="ru-RU"/>
        </w:rPr>
        <w:t>»</w:t>
      </w:r>
      <w:r w:rsidRPr="007E0730">
        <w:rPr>
          <w:rFonts w:eastAsia="SimSun"/>
          <w:lang w:val="ru-RU"/>
        </w:rPr>
        <w:t xml:space="preserve"> </w:t>
      </w:r>
      <w:r>
        <w:rPr>
          <w:rFonts w:eastAsia="SimSun"/>
          <w:lang w:val="ru-RU"/>
        </w:rPr>
        <w:t>и</w:t>
      </w:r>
      <w:r w:rsidRPr="007E0730">
        <w:rPr>
          <w:rFonts w:eastAsia="SimSun"/>
          <w:lang w:val="ru-RU"/>
        </w:rPr>
        <w:t xml:space="preserve"> </w:t>
      </w:r>
      <w:r>
        <w:rPr>
          <w:rFonts w:eastAsia="SimSun"/>
          <w:lang w:val="ru-RU"/>
        </w:rPr>
        <w:t>соответствующее</w:t>
      </w:r>
      <w:r w:rsidRPr="007E0730">
        <w:rPr>
          <w:rFonts w:eastAsia="SimSun"/>
          <w:lang w:val="ru-RU"/>
        </w:rPr>
        <w:t xml:space="preserve"> </w:t>
      </w:r>
      <w:r>
        <w:rPr>
          <w:rFonts w:eastAsia="SimSun"/>
          <w:lang w:val="ru-RU"/>
        </w:rPr>
        <w:t>решение</w:t>
      </w:r>
      <w:r w:rsidRPr="007E0730">
        <w:rPr>
          <w:rFonts w:eastAsia="SimSun"/>
          <w:lang w:val="ru-RU"/>
        </w:rPr>
        <w:t xml:space="preserve">, </w:t>
      </w:r>
      <w:r>
        <w:rPr>
          <w:rFonts w:eastAsia="SimSun"/>
          <w:lang w:val="ru-RU"/>
        </w:rPr>
        <w:t>согласно</w:t>
      </w:r>
      <w:r w:rsidRPr="007E0730">
        <w:rPr>
          <w:rFonts w:eastAsia="SimSun"/>
          <w:lang w:val="ru-RU"/>
        </w:rPr>
        <w:t xml:space="preserve"> </w:t>
      </w:r>
      <w:r>
        <w:rPr>
          <w:rFonts w:eastAsia="SimSun"/>
          <w:lang w:val="ru-RU"/>
        </w:rPr>
        <w:t>которому</w:t>
      </w:r>
      <w:r w:rsidRPr="007E0730">
        <w:rPr>
          <w:rFonts w:eastAsia="SimSun"/>
          <w:lang w:val="ru-RU"/>
        </w:rPr>
        <w:t xml:space="preserve"> </w:t>
      </w:r>
      <w:r>
        <w:rPr>
          <w:rFonts w:eastAsia="SimSun"/>
          <w:lang w:val="ru-RU"/>
        </w:rPr>
        <w:t>Совет</w:t>
      </w:r>
      <w:r w:rsidRPr="007E0730">
        <w:rPr>
          <w:rFonts w:eastAsia="SimSun"/>
          <w:lang w:val="ru-RU"/>
        </w:rPr>
        <w:t xml:space="preserve"> </w:t>
      </w:r>
      <w:r>
        <w:rPr>
          <w:rFonts w:eastAsia="SimSun"/>
          <w:lang w:val="ru-RU"/>
        </w:rPr>
        <w:t>постановил</w:t>
      </w:r>
      <w:r w:rsidRPr="007E0730">
        <w:rPr>
          <w:rFonts w:eastAsia="SimSun"/>
          <w:lang w:val="ru-RU"/>
        </w:rPr>
        <w:t xml:space="preserve">, </w:t>
      </w:r>
      <w:r>
        <w:rPr>
          <w:rFonts w:eastAsia="SimSun"/>
          <w:lang w:val="ru-RU"/>
        </w:rPr>
        <w:t>что</w:t>
      </w:r>
      <w:r w:rsidRPr="007E0730">
        <w:rPr>
          <w:rFonts w:eastAsia="SimSun"/>
          <w:lang w:val="ru-RU"/>
        </w:rPr>
        <w:t xml:space="preserve"> </w:t>
      </w:r>
      <w:r>
        <w:rPr>
          <w:rFonts w:eastAsia="SimSun"/>
          <w:lang w:val="ru-RU"/>
        </w:rPr>
        <w:t>теперь</w:t>
      </w:r>
      <w:r w:rsidRPr="007E0730">
        <w:rPr>
          <w:rFonts w:eastAsia="SimSun"/>
          <w:lang w:val="ru-RU"/>
        </w:rPr>
        <w:t xml:space="preserve"> </w:t>
      </w:r>
      <w:r>
        <w:rPr>
          <w:rFonts w:eastAsia="SimSun"/>
          <w:lang w:val="ru-RU"/>
        </w:rPr>
        <w:t>для</w:t>
      </w:r>
      <w:r w:rsidRPr="007E0730">
        <w:rPr>
          <w:rFonts w:eastAsia="SimSun"/>
          <w:lang w:val="ru-RU"/>
        </w:rPr>
        <w:t xml:space="preserve"> </w:t>
      </w:r>
      <w:r w:rsidR="001674F7">
        <w:rPr>
          <w:rFonts w:eastAsia="SimSun"/>
          <w:lang w:val="ru-RU"/>
        </w:rPr>
        <w:t xml:space="preserve">всех </w:t>
      </w:r>
      <w:r>
        <w:rPr>
          <w:rFonts w:eastAsia="SimSun"/>
          <w:lang w:val="ru-RU"/>
        </w:rPr>
        <w:t>мультидонорских</w:t>
      </w:r>
      <w:r w:rsidRPr="007E0730">
        <w:rPr>
          <w:rFonts w:eastAsia="SimSun"/>
          <w:lang w:val="ru-RU"/>
        </w:rPr>
        <w:t xml:space="preserve"> </w:t>
      </w:r>
      <w:r>
        <w:rPr>
          <w:rFonts w:eastAsia="SimSun"/>
          <w:lang w:val="ru-RU"/>
        </w:rPr>
        <w:t>специальных</w:t>
      </w:r>
      <w:r w:rsidRPr="007E0730">
        <w:rPr>
          <w:rFonts w:eastAsia="SimSun"/>
          <w:lang w:val="ru-RU"/>
        </w:rPr>
        <w:t xml:space="preserve"> </w:t>
      </w:r>
      <w:r>
        <w:rPr>
          <w:rFonts w:eastAsia="SimSun"/>
          <w:lang w:val="ru-RU"/>
        </w:rPr>
        <w:t>счетов</w:t>
      </w:r>
      <w:r w:rsidRPr="007E0730">
        <w:rPr>
          <w:rFonts w:eastAsia="SimSun"/>
          <w:lang w:val="ru-RU"/>
        </w:rPr>
        <w:t xml:space="preserve"> </w:t>
      </w:r>
      <w:r>
        <w:rPr>
          <w:rFonts w:eastAsia="SimSun"/>
          <w:lang w:val="ru-RU"/>
        </w:rPr>
        <w:t>будет применяться новая ставка в 7 процентов. В</w:t>
      </w:r>
      <w:r w:rsidRPr="007E0730">
        <w:rPr>
          <w:rFonts w:eastAsia="SimSun"/>
          <w:lang w:val="ru-RU"/>
        </w:rPr>
        <w:t xml:space="preserve"> </w:t>
      </w:r>
      <w:r>
        <w:rPr>
          <w:rFonts w:eastAsia="SimSun"/>
          <w:lang w:val="ru-RU"/>
        </w:rPr>
        <w:t>документе</w:t>
      </w:r>
      <w:r w:rsidRPr="007E0730">
        <w:rPr>
          <w:rFonts w:eastAsia="SimSun"/>
          <w:lang w:val="ru-RU"/>
        </w:rPr>
        <w:t xml:space="preserve">, </w:t>
      </w:r>
      <w:r>
        <w:rPr>
          <w:rFonts w:eastAsia="SimSun"/>
          <w:lang w:val="ru-RU"/>
        </w:rPr>
        <w:t>представленном</w:t>
      </w:r>
      <w:r w:rsidRPr="007E0730">
        <w:rPr>
          <w:rFonts w:eastAsia="SimSun"/>
          <w:lang w:val="ru-RU"/>
        </w:rPr>
        <w:t xml:space="preserve"> </w:t>
      </w:r>
      <w:r>
        <w:rPr>
          <w:rFonts w:eastAsia="SimSun"/>
          <w:lang w:val="ru-RU"/>
        </w:rPr>
        <w:t>на</w:t>
      </w:r>
      <w:r w:rsidRPr="007E0730">
        <w:rPr>
          <w:rFonts w:eastAsia="SimSun"/>
          <w:lang w:val="ru-RU"/>
        </w:rPr>
        <w:t xml:space="preserve"> 204-</w:t>
      </w:r>
      <w:r>
        <w:rPr>
          <w:rFonts w:eastAsia="SimSun"/>
          <w:lang w:val="ru-RU"/>
        </w:rPr>
        <w:t>й</w:t>
      </w:r>
      <w:r w:rsidRPr="007E0730">
        <w:rPr>
          <w:rFonts w:eastAsia="SimSun"/>
          <w:lang w:val="ru-RU"/>
        </w:rPr>
        <w:t xml:space="preserve"> </w:t>
      </w:r>
      <w:r>
        <w:rPr>
          <w:rFonts w:eastAsia="SimSun"/>
          <w:lang w:val="ru-RU"/>
        </w:rPr>
        <w:t>сессии</w:t>
      </w:r>
      <w:r w:rsidRPr="007E0730">
        <w:rPr>
          <w:rFonts w:eastAsia="SimSun"/>
          <w:lang w:val="ru-RU"/>
        </w:rPr>
        <w:t xml:space="preserve"> </w:t>
      </w:r>
      <w:r>
        <w:rPr>
          <w:rFonts w:eastAsia="SimSun"/>
          <w:lang w:val="ru-RU"/>
        </w:rPr>
        <w:t>Исполнительного</w:t>
      </w:r>
      <w:r w:rsidRPr="007E0730">
        <w:rPr>
          <w:rFonts w:eastAsia="SimSun"/>
          <w:lang w:val="ru-RU"/>
        </w:rPr>
        <w:t xml:space="preserve"> </w:t>
      </w:r>
      <w:r>
        <w:rPr>
          <w:rFonts w:eastAsia="SimSun"/>
          <w:lang w:val="ru-RU"/>
        </w:rPr>
        <w:t>совета</w:t>
      </w:r>
      <w:r w:rsidRPr="007E0730">
        <w:rPr>
          <w:rFonts w:eastAsia="SimSun"/>
          <w:lang w:val="ru-RU"/>
        </w:rPr>
        <w:t xml:space="preserve">, </w:t>
      </w:r>
      <w:r>
        <w:rPr>
          <w:rFonts w:eastAsia="SimSun"/>
          <w:lang w:val="ru-RU"/>
        </w:rPr>
        <w:t>говорится</w:t>
      </w:r>
      <w:r w:rsidRPr="007E0730">
        <w:rPr>
          <w:rFonts w:eastAsia="SimSun"/>
          <w:lang w:val="ru-RU"/>
        </w:rPr>
        <w:t xml:space="preserve">, </w:t>
      </w:r>
      <w:r>
        <w:rPr>
          <w:rFonts w:eastAsia="SimSun"/>
          <w:lang w:val="ru-RU"/>
        </w:rPr>
        <w:t>что</w:t>
      </w:r>
      <w:r w:rsidRPr="007E0730">
        <w:rPr>
          <w:rFonts w:eastAsia="SimSun"/>
          <w:lang w:val="ru-RU"/>
        </w:rPr>
        <w:t xml:space="preserve"> «</w:t>
      </w:r>
      <w:r>
        <w:rPr>
          <w:rFonts w:eastAsia="SimSun"/>
          <w:lang w:val="ru-RU"/>
        </w:rPr>
        <w:t>в</w:t>
      </w:r>
      <w:r w:rsidRPr="007E0730">
        <w:rPr>
          <w:rFonts w:eastAsia="SimSun"/>
          <w:lang w:val="ru-RU"/>
        </w:rPr>
        <w:t xml:space="preserve"> </w:t>
      </w:r>
      <w:r>
        <w:rPr>
          <w:rFonts w:eastAsia="SimSun"/>
          <w:lang w:val="ru-RU"/>
        </w:rPr>
        <w:t>период</w:t>
      </w:r>
      <w:r w:rsidRPr="007E0730">
        <w:rPr>
          <w:rFonts w:eastAsia="SimSun"/>
          <w:lang w:val="ru-RU"/>
        </w:rPr>
        <w:t xml:space="preserve"> </w:t>
      </w:r>
      <w:r>
        <w:rPr>
          <w:rFonts w:eastAsia="SimSun"/>
          <w:lang w:val="ru-RU"/>
        </w:rPr>
        <w:t>с</w:t>
      </w:r>
      <w:r w:rsidRPr="007E0730">
        <w:rPr>
          <w:rFonts w:eastAsia="SimSun"/>
          <w:lang w:val="ru-RU"/>
        </w:rPr>
        <w:t xml:space="preserve"> </w:t>
      </w:r>
      <w:r>
        <w:rPr>
          <w:rFonts w:eastAsia="SimSun"/>
          <w:lang w:val="ru-RU"/>
        </w:rPr>
        <w:t>июня</w:t>
      </w:r>
      <w:r w:rsidRPr="007E0730">
        <w:rPr>
          <w:rFonts w:eastAsia="SimSun"/>
          <w:lang w:val="ru-RU"/>
        </w:rPr>
        <w:t xml:space="preserve"> 2018</w:t>
      </w:r>
      <w:r w:rsidRPr="007E0730">
        <w:rPr>
          <w:rFonts w:eastAsia="SimSun"/>
          <w:lang w:val="en-US"/>
        </w:rPr>
        <w:t> </w:t>
      </w:r>
      <w:r>
        <w:rPr>
          <w:rFonts w:eastAsia="SimSun"/>
          <w:lang w:val="ru-RU"/>
        </w:rPr>
        <w:t>г</w:t>
      </w:r>
      <w:r w:rsidRPr="007E0730">
        <w:rPr>
          <w:rFonts w:eastAsia="SimSun"/>
          <w:lang w:val="ru-RU"/>
        </w:rPr>
        <w:t xml:space="preserve">. </w:t>
      </w:r>
      <w:r>
        <w:rPr>
          <w:rFonts w:eastAsia="SimSun"/>
          <w:lang w:val="ru-RU"/>
        </w:rPr>
        <w:t>по</w:t>
      </w:r>
      <w:r w:rsidRPr="007E0730">
        <w:rPr>
          <w:rFonts w:eastAsia="SimSun"/>
          <w:lang w:val="ru-RU"/>
        </w:rPr>
        <w:t xml:space="preserve"> </w:t>
      </w:r>
      <w:r>
        <w:rPr>
          <w:rFonts w:eastAsia="SimSun"/>
          <w:lang w:val="ru-RU"/>
        </w:rPr>
        <w:t>ноябрь</w:t>
      </w:r>
      <w:r w:rsidRPr="007E0730">
        <w:rPr>
          <w:rFonts w:eastAsia="SimSun"/>
          <w:lang w:val="ru-RU"/>
        </w:rPr>
        <w:t xml:space="preserve"> 2019</w:t>
      </w:r>
      <w:r w:rsidRPr="007E0730">
        <w:rPr>
          <w:rFonts w:eastAsia="SimSun"/>
          <w:lang w:val="en-US"/>
        </w:rPr>
        <w:t> </w:t>
      </w:r>
      <w:r>
        <w:rPr>
          <w:rFonts w:eastAsia="SimSun"/>
          <w:lang w:val="ru-RU"/>
        </w:rPr>
        <w:t>г</w:t>
      </w:r>
      <w:r w:rsidRPr="007E0730">
        <w:rPr>
          <w:rFonts w:eastAsia="SimSun"/>
          <w:lang w:val="ru-RU"/>
        </w:rPr>
        <w:t xml:space="preserve">. </w:t>
      </w:r>
      <w:r>
        <w:rPr>
          <w:rFonts w:eastAsia="SimSun"/>
          <w:lang w:val="ru-RU"/>
        </w:rPr>
        <w:t>ожидается</w:t>
      </w:r>
      <w:r w:rsidRPr="007E0730">
        <w:rPr>
          <w:rFonts w:eastAsia="SimSun"/>
          <w:lang w:val="ru-RU"/>
        </w:rPr>
        <w:t xml:space="preserve"> </w:t>
      </w:r>
      <w:r>
        <w:rPr>
          <w:rFonts w:eastAsia="SimSun"/>
          <w:lang w:val="ru-RU"/>
        </w:rPr>
        <w:t>проведение</w:t>
      </w:r>
      <w:r w:rsidRPr="007E0730">
        <w:rPr>
          <w:rFonts w:eastAsia="SimSun"/>
          <w:lang w:val="ru-RU"/>
        </w:rPr>
        <w:t xml:space="preserve"> </w:t>
      </w:r>
      <w:r>
        <w:rPr>
          <w:rFonts w:eastAsia="SimSun"/>
          <w:lang w:val="ru-RU"/>
        </w:rPr>
        <w:t>соответствующих</w:t>
      </w:r>
      <w:r w:rsidRPr="007E0730">
        <w:rPr>
          <w:rFonts w:eastAsia="SimSun"/>
          <w:lang w:val="ru-RU"/>
        </w:rPr>
        <w:t xml:space="preserve"> </w:t>
      </w:r>
      <w:r>
        <w:rPr>
          <w:rFonts w:eastAsia="SimSun"/>
          <w:lang w:val="ru-RU"/>
        </w:rPr>
        <w:t>консультаций</w:t>
      </w:r>
      <w:r w:rsidRPr="007E0730">
        <w:rPr>
          <w:rFonts w:eastAsia="SimSun"/>
          <w:lang w:val="ru-RU"/>
        </w:rPr>
        <w:t xml:space="preserve"> </w:t>
      </w:r>
      <w:r>
        <w:rPr>
          <w:rFonts w:eastAsia="SimSun"/>
          <w:lang w:val="ru-RU"/>
        </w:rPr>
        <w:t>с</w:t>
      </w:r>
      <w:r w:rsidRPr="007E0730">
        <w:rPr>
          <w:rFonts w:eastAsia="SimSun"/>
          <w:lang w:val="ru-RU"/>
        </w:rPr>
        <w:t xml:space="preserve"> </w:t>
      </w:r>
      <w:r>
        <w:rPr>
          <w:rFonts w:eastAsia="SimSun"/>
          <w:lang w:val="ru-RU"/>
        </w:rPr>
        <w:t>руководящими</w:t>
      </w:r>
      <w:r w:rsidRPr="007E0730">
        <w:rPr>
          <w:rFonts w:eastAsia="SimSun"/>
          <w:lang w:val="ru-RU"/>
        </w:rPr>
        <w:t xml:space="preserve"> </w:t>
      </w:r>
      <w:r>
        <w:rPr>
          <w:rFonts w:eastAsia="SimSun"/>
          <w:lang w:val="ru-RU"/>
        </w:rPr>
        <w:t>органами</w:t>
      </w:r>
      <w:r w:rsidRPr="007E0730">
        <w:rPr>
          <w:rFonts w:eastAsia="SimSun"/>
          <w:lang w:val="ru-RU"/>
        </w:rPr>
        <w:t xml:space="preserve"> </w:t>
      </w:r>
      <w:r>
        <w:rPr>
          <w:rFonts w:eastAsia="SimSun"/>
          <w:lang w:val="ru-RU"/>
        </w:rPr>
        <w:t>государств</w:t>
      </w:r>
      <w:r w:rsidRPr="007E0730">
        <w:rPr>
          <w:rFonts w:eastAsia="SimSun"/>
          <w:lang w:val="ru-RU"/>
        </w:rPr>
        <w:t>-</w:t>
      </w:r>
      <w:r>
        <w:rPr>
          <w:rFonts w:eastAsia="SimSun"/>
          <w:lang w:val="ru-RU"/>
        </w:rPr>
        <w:t>участников</w:t>
      </w:r>
      <w:r w:rsidRPr="007E0730">
        <w:rPr>
          <w:rFonts w:eastAsia="SimSun"/>
          <w:lang w:val="ru-RU"/>
        </w:rPr>
        <w:t xml:space="preserve"> </w:t>
      </w:r>
      <w:r>
        <w:rPr>
          <w:rFonts w:eastAsia="SimSun"/>
          <w:lang w:val="ru-RU"/>
        </w:rPr>
        <w:t>Конвенции</w:t>
      </w:r>
      <w:r w:rsidRPr="007E0730">
        <w:rPr>
          <w:rFonts w:eastAsia="SimSun"/>
          <w:lang w:val="ru-RU"/>
        </w:rPr>
        <w:t xml:space="preserve"> </w:t>
      </w:r>
      <w:r>
        <w:rPr>
          <w:rFonts w:eastAsia="SimSun"/>
          <w:lang w:val="ru-RU"/>
        </w:rPr>
        <w:t xml:space="preserve">о нематериальном культурном наследии и Конвенции об охране всемирного наследия» </w:t>
      </w:r>
      <w:r w:rsidR="006360C8" w:rsidRPr="007E0730">
        <w:rPr>
          <w:rFonts w:eastAsia="SimSun"/>
          <w:lang w:val="ru-RU"/>
        </w:rPr>
        <w:t>(</w:t>
      </w:r>
      <w:r>
        <w:rPr>
          <w:rFonts w:eastAsia="SimSun"/>
          <w:lang w:val="ru-RU"/>
        </w:rPr>
        <w:t>см. документ</w:t>
      </w:r>
      <w:r w:rsidR="006360C8" w:rsidRPr="00E7332C">
        <w:rPr>
          <w:rFonts w:eastAsia="SimSun"/>
        </w:rPr>
        <w:t> </w:t>
      </w:r>
      <w:hyperlink r:id="rId45" w:history="1">
        <w:r w:rsidR="006360C8" w:rsidRPr="007E0730">
          <w:rPr>
            <w:rFonts w:eastAsia="SimSun"/>
            <w:color w:val="0000FF"/>
            <w:u w:val="single"/>
            <w:lang w:val="ru-RU"/>
          </w:rPr>
          <w:t>204</w:t>
        </w:r>
        <w:r w:rsidR="006360C8" w:rsidRPr="00B07D32">
          <w:rPr>
            <w:rFonts w:eastAsia="SimSun"/>
            <w:color w:val="0000FF"/>
            <w:u w:val="single"/>
          </w:rPr>
          <w:t> EX</w:t>
        </w:r>
        <w:r w:rsidR="006360C8" w:rsidRPr="007E0730">
          <w:rPr>
            <w:rFonts w:eastAsia="SimSun"/>
            <w:color w:val="0000FF"/>
            <w:u w:val="single"/>
            <w:lang w:val="ru-RU"/>
          </w:rPr>
          <w:t>/5</w:t>
        </w:r>
        <w:r w:rsidR="006360C8" w:rsidRPr="00B07D32">
          <w:rPr>
            <w:rFonts w:eastAsia="SimSun"/>
            <w:color w:val="0000FF"/>
            <w:u w:val="single"/>
          </w:rPr>
          <w:t> Part II</w:t>
        </w:r>
        <w:r w:rsidR="006360C8" w:rsidRPr="007E0730">
          <w:rPr>
            <w:rFonts w:eastAsia="SimSun"/>
            <w:color w:val="0000FF"/>
            <w:u w:val="single"/>
            <w:lang w:val="ru-RU"/>
          </w:rPr>
          <w:t>.</w:t>
        </w:r>
        <w:r w:rsidR="006360C8" w:rsidRPr="00B07D32">
          <w:rPr>
            <w:rFonts w:eastAsia="SimSun"/>
            <w:color w:val="0000FF"/>
            <w:u w:val="single"/>
          </w:rPr>
          <w:t>E</w:t>
        </w:r>
      </w:hyperlink>
      <w:r w:rsidR="006360C8" w:rsidRPr="007E0730">
        <w:rPr>
          <w:rFonts w:eastAsia="SimSun"/>
          <w:lang w:val="ru-RU"/>
        </w:rPr>
        <w:t xml:space="preserve">, </w:t>
      </w:r>
      <w:r>
        <w:rPr>
          <w:rFonts w:eastAsia="SimSun"/>
          <w:lang w:val="ru-RU"/>
        </w:rPr>
        <w:t>пункт</w:t>
      </w:r>
      <w:r w:rsidR="006360C8" w:rsidRPr="007E0730">
        <w:rPr>
          <w:rFonts w:eastAsia="SimSun"/>
          <w:lang w:val="ru-RU"/>
        </w:rPr>
        <w:t xml:space="preserve"> 14). </w:t>
      </w:r>
      <w:r w:rsidR="00852199">
        <w:rPr>
          <w:rFonts w:eastAsia="SimSun"/>
          <w:lang w:val="ru-RU"/>
        </w:rPr>
        <w:t>На</w:t>
      </w:r>
      <w:r w:rsidR="00852199" w:rsidRPr="00852199">
        <w:rPr>
          <w:rFonts w:eastAsia="SimSun"/>
          <w:lang w:val="ru-RU"/>
        </w:rPr>
        <w:t xml:space="preserve"> </w:t>
      </w:r>
      <w:r w:rsidR="00852199">
        <w:rPr>
          <w:rFonts w:eastAsia="SimSun"/>
          <w:lang w:val="ru-RU"/>
        </w:rPr>
        <w:t>своей</w:t>
      </w:r>
      <w:r w:rsidR="00852199" w:rsidRPr="00852199">
        <w:rPr>
          <w:rFonts w:eastAsia="SimSun"/>
          <w:lang w:val="ru-RU"/>
        </w:rPr>
        <w:t xml:space="preserve"> </w:t>
      </w:r>
      <w:r w:rsidR="00852199">
        <w:rPr>
          <w:rFonts w:eastAsia="SimSun"/>
          <w:lang w:val="ru-RU"/>
        </w:rPr>
        <w:t>сорок</w:t>
      </w:r>
      <w:r w:rsidR="00852199" w:rsidRPr="00852199">
        <w:rPr>
          <w:rFonts w:eastAsia="SimSun"/>
          <w:lang w:val="ru-RU"/>
        </w:rPr>
        <w:t xml:space="preserve"> </w:t>
      </w:r>
      <w:r w:rsidR="00852199">
        <w:rPr>
          <w:rFonts w:eastAsia="SimSun"/>
          <w:lang w:val="ru-RU"/>
        </w:rPr>
        <w:t>второй</w:t>
      </w:r>
      <w:r w:rsidR="00852199" w:rsidRPr="00852199">
        <w:rPr>
          <w:rFonts w:eastAsia="SimSun"/>
          <w:lang w:val="ru-RU"/>
        </w:rPr>
        <w:t xml:space="preserve"> </w:t>
      </w:r>
      <w:r w:rsidR="00852199">
        <w:rPr>
          <w:rFonts w:eastAsia="SimSun"/>
          <w:lang w:val="ru-RU"/>
        </w:rPr>
        <w:t>сессии</w:t>
      </w:r>
      <w:r w:rsidR="00852199" w:rsidRPr="00852199">
        <w:rPr>
          <w:rFonts w:eastAsia="SimSun"/>
          <w:lang w:val="ru-RU"/>
        </w:rPr>
        <w:t xml:space="preserve"> </w:t>
      </w:r>
      <w:r w:rsidR="00852199">
        <w:rPr>
          <w:rFonts w:eastAsia="SimSun"/>
          <w:lang w:val="ru-RU"/>
        </w:rPr>
        <w:t>в</w:t>
      </w:r>
      <w:r w:rsidR="00852199" w:rsidRPr="00852199">
        <w:rPr>
          <w:rFonts w:eastAsia="SimSun"/>
          <w:lang w:val="ru-RU"/>
        </w:rPr>
        <w:t xml:space="preserve"> 2018</w:t>
      </w:r>
      <w:r w:rsidR="00852199" w:rsidRPr="00852199">
        <w:rPr>
          <w:rFonts w:eastAsia="SimSun"/>
          <w:lang w:val="en-US"/>
        </w:rPr>
        <w:t> </w:t>
      </w:r>
      <w:r w:rsidR="00852199">
        <w:rPr>
          <w:rFonts w:eastAsia="SimSun"/>
          <w:lang w:val="ru-RU"/>
        </w:rPr>
        <w:t>г</w:t>
      </w:r>
      <w:r w:rsidR="00852199" w:rsidRPr="00852199">
        <w:rPr>
          <w:rFonts w:eastAsia="SimSun"/>
          <w:lang w:val="ru-RU"/>
        </w:rPr>
        <w:t xml:space="preserve">. </w:t>
      </w:r>
      <w:r w:rsidR="00852199">
        <w:rPr>
          <w:rFonts w:eastAsia="SimSun"/>
          <w:lang w:val="ru-RU"/>
        </w:rPr>
        <w:t>Комитет</w:t>
      </w:r>
      <w:r w:rsidR="00852199" w:rsidRPr="00852199">
        <w:rPr>
          <w:rFonts w:eastAsia="SimSun"/>
          <w:lang w:val="ru-RU"/>
        </w:rPr>
        <w:t xml:space="preserve"> </w:t>
      </w:r>
      <w:r w:rsidR="00852199">
        <w:rPr>
          <w:rFonts w:eastAsia="SimSun"/>
          <w:lang w:val="ru-RU"/>
        </w:rPr>
        <w:t>всемирного</w:t>
      </w:r>
      <w:r w:rsidR="00852199" w:rsidRPr="00852199">
        <w:rPr>
          <w:rFonts w:eastAsia="SimSun"/>
          <w:lang w:val="ru-RU"/>
        </w:rPr>
        <w:t xml:space="preserve"> </w:t>
      </w:r>
      <w:r w:rsidR="00852199">
        <w:rPr>
          <w:rFonts w:eastAsia="SimSun"/>
          <w:lang w:val="ru-RU"/>
        </w:rPr>
        <w:t>наследия</w:t>
      </w:r>
      <w:r w:rsidR="00852199" w:rsidRPr="00852199">
        <w:rPr>
          <w:rFonts w:eastAsia="SimSun"/>
          <w:lang w:val="ru-RU"/>
        </w:rPr>
        <w:t xml:space="preserve"> </w:t>
      </w:r>
      <w:r w:rsidR="00852199">
        <w:rPr>
          <w:rFonts w:eastAsia="SimSun"/>
          <w:lang w:val="ru-RU"/>
        </w:rPr>
        <w:t>решил</w:t>
      </w:r>
      <w:r w:rsidR="00852199" w:rsidRPr="00852199">
        <w:rPr>
          <w:rFonts w:eastAsia="SimSun"/>
          <w:lang w:val="ru-RU"/>
        </w:rPr>
        <w:t xml:space="preserve"> «</w:t>
      </w:r>
      <w:r w:rsidR="00852199">
        <w:rPr>
          <w:rFonts w:eastAsia="SimSun"/>
          <w:lang w:val="ru-RU"/>
        </w:rPr>
        <w:t>настоятельно</w:t>
      </w:r>
      <w:r w:rsidR="00852199" w:rsidRPr="00852199">
        <w:rPr>
          <w:rFonts w:eastAsia="SimSun"/>
          <w:lang w:val="ru-RU"/>
        </w:rPr>
        <w:t xml:space="preserve"> </w:t>
      </w:r>
      <w:r w:rsidR="00852199">
        <w:rPr>
          <w:rFonts w:eastAsia="SimSun"/>
          <w:lang w:val="ru-RU"/>
        </w:rPr>
        <w:t>рекомендовать</w:t>
      </w:r>
      <w:r w:rsidR="00852199" w:rsidRPr="00852199">
        <w:rPr>
          <w:rFonts w:eastAsia="SimSun"/>
          <w:lang w:val="ru-RU"/>
        </w:rPr>
        <w:t xml:space="preserve">, </w:t>
      </w:r>
      <w:r w:rsidR="00852199">
        <w:rPr>
          <w:rFonts w:eastAsia="SimSun"/>
          <w:lang w:val="ru-RU"/>
        </w:rPr>
        <w:t>чтобы</w:t>
      </w:r>
      <w:r w:rsidR="00852199" w:rsidRPr="00852199">
        <w:rPr>
          <w:rFonts w:eastAsia="SimSun"/>
          <w:lang w:val="ru-RU"/>
        </w:rPr>
        <w:t xml:space="preserve"> </w:t>
      </w:r>
      <w:r w:rsidR="00852199">
        <w:rPr>
          <w:rFonts w:eastAsia="SimSun"/>
          <w:lang w:val="ru-RU"/>
        </w:rPr>
        <w:t>нынешняя</w:t>
      </w:r>
      <w:r w:rsidR="00852199" w:rsidRPr="00852199">
        <w:rPr>
          <w:rFonts w:eastAsia="SimSun"/>
          <w:lang w:val="ru-RU"/>
        </w:rPr>
        <w:t xml:space="preserve"> </w:t>
      </w:r>
      <w:r w:rsidR="00852199">
        <w:rPr>
          <w:rFonts w:eastAsia="SimSun"/>
          <w:lang w:val="ru-RU"/>
        </w:rPr>
        <w:t>ставка</w:t>
      </w:r>
      <w:r w:rsidR="00852199" w:rsidRPr="00852199">
        <w:rPr>
          <w:rFonts w:eastAsia="SimSun"/>
          <w:lang w:val="ru-RU"/>
        </w:rPr>
        <w:t xml:space="preserve"> </w:t>
      </w:r>
      <w:r w:rsidR="00852199">
        <w:rPr>
          <w:rFonts w:eastAsia="SimSun"/>
          <w:lang w:val="ru-RU"/>
        </w:rPr>
        <w:t>административных</w:t>
      </w:r>
      <w:r w:rsidR="00852199" w:rsidRPr="00852199">
        <w:rPr>
          <w:rFonts w:eastAsia="SimSun"/>
          <w:lang w:val="ru-RU"/>
        </w:rPr>
        <w:t xml:space="preserve"> </w:t>
      </w:r>
      <w:r w:rsidR="00852199">
        <w:rPr>
          <w:rFonts w:eastAsia="SimSun"/>
          <w:lang w:val="ru-RU"/>
        </w:rPr>
        <w:t>расходов</w:t>
      </w:r>
      <w:r w:rsidR="00852199" w:rsidRPr="00852199">
        <w:rPr>
          <w:rFonts w:eastAsia="SimSun"/>
          <w:lang w:val="ru-RU"/>
        </w:rPr>
        <w:t xml:space="preserve"> </w:t>
      </w:r>
      <w:r w:rsidR="00852199">
        <w:rPr>
          <w:rFonts w:eastAsia="SimSun"/>
          <w:lang w:val="ru-RU"/>
        </w:rPr>
        <w:t>в</w:t>
      </w:r>
      <w:r w:rsidR="00852199" w:rsidRPr="00852199">
        <w:rPr>
          <w:rFonts w:eastAsia="SimSun"/>
          <w:lang w:val="ru-RU"/>
        </w:rPr>
        <w:t xml:space="preserve"> </w:t>
      </w:r>
      <w:r w:rsidR="00852199">
        <w:rPr>
          <w:rFonts w:eastAsia="SimSun"/>
          <w:lang w:val="ru-RU"/>
        </w:rPr>
        <w:t>размере</w:t>
      </w:r>
      <w:r w:rsidR="00852199" w:rsidRPr="00852199">
        <w:rPr>
          <w:rFonts w:eastAsia="SimSun"/>
          <w:lang w:val="ru-RU"/>
        </w:rPr>
        <w:t xml:space="preserve"> 0 </w:t>
      </w:r>
      <w:r w:rsidR="00852199">
        <w:rPr>
          <w:rFonts w:eastAsia="SimSun"/>
          <w:lang w:val="ru-RU"/>
        </w:rPr>
        <w:t>процентов</w:t>
      </w:r>
      <w:r w:rsidR="00852199" w:rsidRPr="00852199">
        <w:rPr>
          <w:rFonts w:eastAsia="SimSun"/>
          <w:lang w:val="ru-RU"/>
        </w:rPr>
        <w:t xml:space="preserve"> </w:t>
      </w:r>
      <w:r w:rsidR="00852199">
        <w:rPr>
          <w:rFonts w:eastAsia="SimSun"/>
          <w:lang w:val="ru-RU"/>
        </w:rPr>
        <w:t xml:space="preserve">продолжала применяться в отношении специального счета Фонда всемирного наследия» </w:t>
      </w:r>
      <w:r w:rsidR="006360C8" w:rsidRPr="00852199">
        <w:rPr>
          <w:rFonts w:eastAsia="SimSun"/>
          <w:lang w:val="ru-RU"/>
        </w:rPr>
        <w:t>(</w:t>
      </w:r>
      <w:hyperlink r:id="rId46" w:history="1">
        <w:r w:rsidR="00852199">
          <w:rPr>
            <w:rStyle w:val="Lienhypertexte"/>
            <w:rFonts w:eastAsia="SimSun"/>
            <w:lang w:val="ru-RU"/>
          </w:rPr>
          <w:t>решение</w:t>
        </w:r>
        <w:r w:rsidR="006360C8" w:rsidRPr="00B07D32">
          <w:rPr>
            <w:rStyle w:val="Lienhypertexte"/>
            <w:rFonts w:eastAsia="SimSun"/>
            <w:lang w:val="en-US"/>
          </w:rPr>
          <w:t> </w:t>
        </w:r>
        <w:r w:rsidR="006360C8" w:rsidRPr="00852199">
          <w:rPr>
            <w:rStyle w:val="Lienhypertexte"/>
            <w:rFonts w:eastAsia="SimSun"/>
            <w:lang w:val="ru-RU"/>
          </w:rPr>
          <w:t>42</w:t>
        </w:r>
        <w:r w:rsidR="006360C8" w:rsidRPr="00E7332C">
          <w:rPr>
            <w:rStyle w:val="Lienhypertexte"/>
            <w:rFonts w:eastAsia="SimSun"/>
            <w:lang w:val="en-US"/>
          </w:rPr>
          <w:t> COM </w:t>
        </w:r>
        <w:r w:rsidR="006360C8" w:rsidRPr="00852199">
          <w:rPr>
            <w:rStyle w:val="Lienhypertexte"/>
            <w:rFonts w:eastAsia="SimSun"/>
            <w:lang w:val="ru-RU"/>
          </w:rPr>
          <w:t>14</w:t>
        </w:r>
      </w:hyperlink>
      <w:r w:rsidR="006360C8" w:rsidRPr="00852199">
        <w:rPr>
          <w:rFonts w:eastAsia="SimSun"/>
          <w:lang w:val="ru-RU"/>
        </w:rPr>
        <w:t>).</w:t>
      </w:r>
      <w:r w:rsidR="00E7332C" w:rsidRPr="00852199">
        <w:rPr>
          <w:rFonts w:eastAsia="SimSun"/>
          <w:lang w:val="ru-RU"/>
        </w:rPr>
        <w:t xml:space="preserve"> </w:t>
      </w:r>
      <w:r w:rsidR="007F1820">
        <w:rPr>
          <w:rFonts w:eastAsia="SimSun"/>
          <w:lang w:val="ru-RU"/>
        </w:rPr>
        <w:t>На</w:t>
      </w:r>
      <w:r w:rsidR="007F1820" w:rsidRPr="007F1820">
        <w:rPr>
          <w:rFonts w:eastAsia="SimSun"/>
          <w:lang w:val="ru-RU"/>
        </w:rPr>
        <w:t xml:space="preserve"> </w:t>
      </w:r>
      <w:r w:rsidR="007F1820">
        <w:rPr>
          <w:rFonts w:eastAsia="SimSun"/>
          <w:lang w:val="ru-RU"/>
        </w:rPr>
        <w:t>своей</w:t>
      </w:r>
      <w:r w:rsidR="007F1820" w:rsidRPr="007F1820">
        <w:rPr>
          <w:rFonts w:eastAsia="SimSun"/>
          <w:lang w:val="ru-RU"/>
        </w:rPr>
        <w:t xml:space="preserve"> </w:t>
      </w:r>
      <w:r w:rsidR="007F1820">
        <w:rPr>
          <w:rFonts w:eastAsia="SimSun"/>
          <w:lang w:val="ru-RU"/>
        </w:rPr>
        <w:t>четырнадцатой</w:t>
      </w:r>
      <w:r w:rsidR="007F1820" w:rsidRPr="007F1820">
        <w:rPr>
          <w:rFonts w:eastAsia="SimSun"/>
          <w:lang w:val="ru-RU"/>
        </w:rPr>
        <w:t xml:space="preserve"> </w:t>
      </w:r>
      <w:r w:rsidR="007F1820">
        <w:rPr>
          <w:rFonts w:eastAsia="SimSun"/>
          <w:lang w:val="ru-RU"/>
        </w:rPr>
        <w:t>сессии</w:t>
      </w:r>
      <w:r w:rsidR="00E7332C" w:rsidRPr="007F1820">
        <w:rPr>
          <w:rFonts w:eastAsia="SimSun"/>
          <w:lang w:val="ru-RU"/>
        </w:rPr>
        <w:t xml:space="preserve"> (</w:t>
      </w:r>
      <w:hyperlink r:id="rId47" w:history="1">
        <w:r w:rsidR="00852199">
          <w:rPr>
            <w:rStyle w:val="Lienhypertexte"/>
            <w:rFonts w:eastAsia="SimSun"/>
            <w:lang w:val="ru-RU"/>
          </w:rPr>
          <w:t>решение</w:t>
        </w:r>
        <w:r w:rsidR="003D2390">
          <w:rPr>
            <w:rStyle w:val="Lienhypertexte"/>
            <w:rFonts w:eastAsia="SimSun"/>
            <w:lang w:val="fr-FR"/>
          </w:rPr>
          <w:t> </w:t>
        </w:r>
        <w:r w:rsidR="00E7332C" w:rsidRPr="007F1820">
          <w:rPr>
            <w:rStyle w:val="Lienhypertexte"/>
            <w:rFonts w:eastAsia="SimSun"/>
            <w:lang w:val="ru-RU"/>
          </w:rPr>
          <w:t>14.</w:t>
        </w:r>
        <w:r w:rsidR="00E7332C" w:rsidRPr="00E7332C">
          <w:rPr>
            <w:rStyle w:val="Lienhypertexte"/>
            <w:rFonts w:eastAsia="SimSun"/>
          </w:rPr>
          <w:t>COM</w:t>
        </w:r>
        <w:r w:rsidR="00E7332C" w:rsidRPr="007F1820">
          <w:rPr>
            <w:rStyle w:val="Lienhypertexte"/>
            <w:rFonts w:eastAsia="SimSun"/>
            <w:lang w:val="ru-RU"/>
          </w:rPr>
          <w:t xml:space="preserve"> 6</w:t>
        </w:r>
      </w:hyperlink>
      <w:r w:rsidR="00E7332C" w:rsidRPr="007F1820">
        <w:rPr>
          <w:rFonts w:eastAsia="SimSun"/>
          <w:lang w:val="ru-RU"/>
        </w:rPr>
        <w:t>)</w:t>
      </w:r>
      <w:r w:rsidR="007F1820" w:rsidRPr="007F1820">
        <w:rPr>
          <w:rFonts w:eastAsia="SimSun"/>
          <w:lang w:val="ru-RU"/>
        </w:rPr>
        <w:t xml:space="preserve"> </w:t>
      </w:r>
      <w:r w:rsidR="007F1820">
        <w:rPr>
          <w:rFonts w:eastAsia="SimSun"/>
          <w:lang w:val="ru-RU"/>
        </w:rPr>
        <w:t>Комитет</w:t>
      </w:r>
      <w:r w:rsidR="007F1820" w:rsidRPr="007F1820">
        <w:rPr>
          <w:rFonts w:eastAsia="SimSun"/>
          <w:lang w:val="ru-RU"/>
        </w:rPr>
        <w:t xml:space="preserve"> </w:t>
      </w:r>
      <w:r w:rsidR="007F1820">
        <w:rPr>
          <w:rFonts w:eastAsia="SimSun"/>
          <w:lang w:val="ru-RU"/>
        </w:rPr>
        <w:t>Конвенции</w:t>
      </w:r>
      <w:r w:rsidR="007F1820" w:rsidRPr="007F1820">
        <w:rPr>
          <w:rFonts w:eastAsia="SimSun"/>
          <w:lang w:val="ru-RU"/>
        </w:rPr>
        <w:t xml:space="preserve"> 2003</w:t>
      </w:r>
      <w:r w:rsidR="007F1820" w:rsidRPr="007F1820">
        <w:rPr>
          <w:rFonts w:eastAsia="SimSun"/>
          <w:lang w:val="en-US"/>
        </w:rPr>
        <w:t> </w:t>
      </w:r>
      <w:r w:rsidR="007F1820">
        <w:rPr>
          <w:rFonts w:eastAsia="SimSun"/>
          <w:lang w:val="ru-RU"/>
        </w:rPr>
        <w:t>г</w:t>
      </w:r>
      <w:r w:rsidR="007F1820" w:rsidRPr="007F1820">
        <w:rPr>
          <w:rFonts w:eastAsia="SimSun"/>
          <w:lang w:val="ru-RU"/>
        </w:rPr>
        <w:t xml:space="preserve">. </w:t>
      </w:r>
      <w:r w:rsidR="007F1820">
        <w:rPr>
          <w:rFonts w:eastAsia="SimSun"/>
          <w:lang w:val="ru-RU"/>
        </w:rPr>
        <w:t>рекомендовал</w:t>
      </w:r>
      <w:r w:rsidR="00E7332C" w:rsidRPr="007F1820">
        <w:rPr>
          <w:rFonts w:eastAsia="SimSun"/>
          <w:lang w:val="ru-RU"/>
        </w:rPr>
        <w:t xml:space="preserve">, </w:t>
      </w:r>
      <w:r w:rsidR="007F1820" w:rsidRPr="007F1820">
        <w:rPr>
          <w:rFonts w:eastAsia="SimSun"/>
          <w:lang w:val="ru-RU"/>
        </w:rPr>
        <w:t>«</w:t>
      </w:r>
      <w:r w:rsidR="007F1820">
        <w:rPr>
          <w:rFonts w:eastAsia="SimSun"/>
          <w:lang w:val="ru-RU"/>
        </w:rPr>
        <w:t>чтобы</w:t>
      </w:r>
      <w:r w:rsidR="007F1820" w:rsidRPr="007F1820">
        <w:rPr>
          <w:rFonts w:eastAsia="SimSun"/>
          <w:lang w:val="ru-RU"/>
        </w:rPr>
        <w:t xml:space="preserve"> </w:t>
      </w:r>
      <w:r w:rsidR="007F1820">
        <w:rPr>
          <w:rFonts w:eastAsia="SimSun"/>
          <w:lang w:val="ru-RU"/>
        </w:rPr>
        <w:t>Генеральная</w:t>
      </w:r>
      <w:r w:rsidR="007F1820" w:rsidRPr="007F1820">
        <w:rPr>
          <w:rFonts w:eastAsia="SimSun"/>
          <w:lang w:val="ru-RU"/>
        </w:rPr>
        <w:t xml:space="preserve"> </w:t>
      </w:r>
      <w:r w:rsidR="007F1820">
        <w:rPr>
          <w:rFonts w:eastAsia="SimSun"/>
          <w:lang w:val="ru-RU"/>
        </w:rPr>
        <w:t>ассамблея</w:t>
      </w:r>
      <w:r w:rsidR="007F1820" w:rsidRPr="007F1820">
        <w:rPr>
          <w:rFonts w:eastAsia="SimSun"/>
          <w:lang w:val="ru-RU"/>
        </w:rPr>
        <w:t xml:space="preserve"> </w:t>
      </w:r>
      <w:r w:rsidR="007F1820">
        <w:rPr>
          <w:rFonts w:eastAsia="SimSun"/>
          <w:lang w:val="ru-RU"/>
        </w:rPr>
        <w:t>одобрила</w:t>
      </w:r>
      <w:r w:rsidR="007F1820" w:rsidRPr="007F1820">
        <w:rPr>
          <w:rFonts w:eastAsia="SimSun"/>
          <w:lang w:val="ru-RU"/>
        </w:rPr>
        <w:t xml:space="preserve"> </w:t>
      </w:r>
      <w:r w:rsidR="007F1820">
        <w:rPr>
          <w:rFonts w:eastAsia="SimSun"/>
          <w:lang w:val="ru-RU"/>
        </w:rPr>
        <w:t>дальнейшее</w:t>
      </w:r>
      <w:r w:rsidR="007F1820" w:rsidRPr="007F1820">
        <w:rPr>
          <w:rFonts w:eastAsia="SimSun"/>
          <w:lang w:val="ru-RU"/>
        </w:rPr>
        <w:t xml:space="preserve"> </w:t>
      </w:r>
      <w:r w:rsidR="007F1820">
        <w:rPr>
          <w:rFonts w:eastAsia="SimSun"/>
          <w:lang w:val="ru-RU"/>
        </w:rPr>
        <w:t>применение</w:t>
      </w:r>
      <w:r w:rsidR="007F1820" w:rsidRPr="007F1820">
        <w:rPr>
          <w:rFonts w:eastAsia="SimSun"/>
          <w:lang w:val="ru-RU"/>
        </w:rPr>
        <w:t xml:space="preserve"> </w:t>
      </w:r>
      <w:r w:rsidR="007F1820">
        <w:rPr>
          <w:rFonts w:eastAsia="SimSun"/>
          <w:lang w:val="ru-RU"/>
        </w:rPr>
        <w:t>ставки</w:t>
      </w:r>
      <w:r w:rsidR="007F1820" w:rsidRPr="007F1820">
        <w:rPr>
          <w:rFonts w:eastAsia="SimSun"/>
          <w:lang w:val="ru-RU"/>
        </w:rPr>
        <w:t xml:space="preserve"> </w:t>
      </w:r>
      <w:r w:rsidR="007F1820">
        <w:rPr>
          <w:rFonts w:eastAsia="SimSun"/>
          <w:lang w:val="ru-RU"/>
        </w:rPr>
        <w:t>административных</w:t>
      </w:r>
      <w:r w:rsidR="007F1820" w:rsidRPr="007F1820">
        <w:rPr>
          <w:rFonts w:eastAsia="SimSun"/>
          <w:lang w:val="ru-RU"/>
        </w:rPr>
        <w:t xml:space="preserve"> </w:t>
      </w:r>
      <w:r w:rsidR="007F1820">
        <w:rPr>
          <w:rFonts w:eastAsia="SimSun"/>
          <w:lang w:val="ru-RU"/>
        </w:rPr>
        <w:t>расходов</w:t>
      </w:r>
      <w:r w:rsidR="007F1820" w:rsidRPr="007F1820">
        <w:rPr>
          <w:rFonts w:eastAsia="SimSun"/>
          <w:lang w:val="ru-RU"/>
        </w:rPr>
        <w:t xml:space="preserve"> </w:t>
      </w:r>
      <w:r w:rsidR="007F1820">
        <w:rPr>
          <w:rFonts w:eastAsia="SimSun"/>
          <w:lang w:val="ru-RU"/>
        </w:rPr>
        <w:t>в</w:t>
      </w:r>
      <w:r w:rsidR="007F1820" w:rsidRPr="007F1820">
        <w:rPr>
          <w:rFonts w:eastAsia="SimSun"/>
          <w:lang w:val="ru-RU"/>
        </w:rPr>
        <w:t xml:space="preserve"> </w:t>
      </w:r>
      <w:r w:rsidR="007F1820">
        <w:rPr>
          <w:rFonts w:eastAsia="SimSun"/>
          <w:lang w:val="ru-RU"/>
        </w:rPr>
        <w:t>размере</w:t>
      </w:r>
      <w:r w:rsidR="007F1820" w:rsidRPr="007F1820">
        <w:rPr>
          <w:rFonts w:eastAsia="SimSun"/>
          <w:lang w:val="ru-RU"/>
        </w:rPr>
        <w:t xml:space="preserve"> 0 </w:t>
      </w:r>
      <w:r w:rsidR="007F1820">
        <w:rPr>
          <w:rFonts w:eastAsia="SimSun"/>
          <w:lang w:val="ru-RU"/>
        </w:rPr>
        <w:t>процентов</w:t>
      </w:r>
      <w:r w:rsidR="007F1820" w:rsidRPr="007F1820">
        <w:rPr>
          <w:rFonts w:eastAsia="SimSun"/>
          <w:lang w:val="ru-RU"/>
        </w:rPr>
        <w:t xml:space="preserve"> </w:t>
      </w:r>
      <w:r w:rsidR="007F1820">
        <w:rPr>
          <w:rFonts w:eastAsia="SimSun"/>
          <w:lang w:val="ru-RU"/>
        </w:rPr>
        <w:t>в</w:t>
      </w:r>
      <w:r w:rsidR="007F1820" w:rsidRPr="007F1820">
        <w:rPr>
          <w:rFonts w:eastAsia="SimSun"/>
          <w:lang w:val="ru-RU"/>
        </w:rPr>
        <w:t xml:space="preserve"> </w:t>
      </w:r>
      <w:r w:rsidR="007F1820">
        <w:rPr>
          <w:rFonts w:eastAsia="SimSun"/>
          <w:lang w:val="ru-RU"/>
        </w:rPr>
        <w:t>отношении</w:t>
      </w:r>
      <w:r w:rsidR="007F1820" w:rsidRPr="007F1820">
        <w:rPr>
          <w:rFonts w:eastAsia="SimSun"/>
          <w:lang w:val="ru-RU"/>
        </w:rPr>
        <w:t xml:space="preserve"> </w:t>
      </w:r>
      <w:r w:rsidR="007F1820">
        <w:rPr>
          <w:rFonts w:eastAsia="SimSun"/>
          <w:lang w:val="ru-RU"/>
        </w:rPr>
        <w:t>всех</w:t>
      </w:r>
      <w:r w:rsidR="007F1820" w:rsidRPr="007F1820">
        <w:rPr>
          <w:rFonts w:eastAsia="SimSun"/>
          <w:lang w:val="ru-RU"/>
        </w:rPr>
        <w:t xml:space="preserve"> </w:t>
      </w:r>
      <w:r w:rsidR="007F1820">
        <w:rPr>
          <w:rFonts w:eastAsia="SimSun"/>
          <w:lang w:val="ru-RU"/>
        </w:rPr>
        <w:t>начисленных</w:t>
      </w:r>
      <w:r w:rsidR="007F1820" w:rsidRPr="007F1820">
        <w:rPr>
          <w:rFonts w:eastAsia="SimSun"/>
          <w:lang w:val="ru-RU"/>
        </w:rPr>
        <w:t xml:space="preserve"> </w:t>
      </w:r>
      <w:r w:rsidR="007F1820">
        <w:rPr>
          <w:rFonts w:eastAsia="SimSun"/>
          <w:lang w:val="ru-RU"/>
        </w:rPr>
        <w:t>взносов</w:t>
      </w:r>
      <w:r w:rsidR="007F1820" w:rsidRPr="007F1820">
        <w:rPr>
          <w:rFonts w:eastAsia="SimSun"/>
          <w:lang w:val="ru-RU"/>
        </w:rPr>
        <w:t xml:space="preserve"> </w:t>
      </w:r>
      <w:r w:rsidR="007F1820">
        <w:rPr>
          <w:rFonts w:eastAsia="SimSun"/>
          <w:lang w:val="ru-RU"/>
        </w:rPr>
        <w:t>на специальный счет Фонда нематериального культурного наследия и применение ставки административных расходов в 7 процентов в отношении всех других взносов».</w:t>
      </w:r>
    </w:p>
    <w:p w:rsidR="00576E1D" w:rsidRPr="00A1637E" w:rsidRDefault="00A1637E" w:rsidP="000D16BE">
      <w:pPr>
        <w:pStyle w:val="Titre4"/>
        <w:numPr>
          <w:ilvl w:val="0"/>
          <w:numId w:val="17"/>
        </w:numPr>
        <w:spacing w:before="360" w:after="120"/>
        <w:ind w:left="567" w:hanging="567"/>
        <w:jc w:val="both"/>
        <w:rPr>
          <w:b w:val="0"/>
          <w:lang w:val="ru-RU"/>
        </w:rPr>
      </w:pPr>
      <w:bookmarkStart w:id="8" w:name="VII_Financial_Regulations"/>
      <w:bookmarkEnd w:id="8"/>
      <w:r>
        <w:rPr>
          <w:lang w:val="ru-RU"/>
        </w:rPr>
        <w:t>КОРРЕКТИРОВКА ПОЛОЖЕНИЯ О ФИНАНСАХ СПЕЦИАЛЬНОГО СЧЕТА</w:t>
      </w:r>
    </w:p>
    <w:p w:rsidR="00E253B5" w:rsidRPr="003B5FCF" w:rsidRDefault="00FF6657" w:rsidP="00C21695">
      <w:pPr>
        <w:pStyle w:val="COMPara"/>
        <w:numPr>
          <w:ilvl w:val="0"/>
          <w:numId w:val="5"/>
        </w:numPr>
        <w:tabs>
          <w:tab w:val="left" w:pos="567"/>
        </w:tabs>
        <w:ind w:left="567" w:hanging="567"/>
        <w:jc w:val="both"/>
        <w:rPr>
          <w:lang w:val="ru-RU"/>
        </w:rPr>
      </w:pPr>
      <w:r>
        <w:rPr>
          <w:lang w:val="ru-RU"/>
        </w:rPr>
        <w:t>На</w:t>
      </w:r>
      <w:r w:rsidRPr="00FF6657">
        <w:rPr>
          <w:lang w:val="ru-RU"/>
        </w:rPr>
        <w:t xml:space="preserve"> </w:t>
      </w:r>
      <w:r>
        <w:rPr>
          <w:lang w:val="ru-RU"/>
        </w:rPr>
        <w:t>своей</w:t>
      </w:r>
      <w:r w:rsidRPr="00FF6657">
        <w:rPr>
          <w:lang w:val="ru-RU"/>
        </w:rPr>
        <w:t xml:space="preserve"> 200-</w:t>
      </w:r>
      <w:r>
        <w:rPr>
          <w:lang w:val="ru-RU"/>
        </w:rPr>
        <w:t>й</w:t>
      </w:r>
      <w:r w:rsidRPr="00FF6657">
        <w:rPr>
          <w:lang w:val="ru-RU"/>
        </w:rPr>
        <w:t xml:space="preserve"> </w:t>
      </w:r>
      <w:r>
        <w:rPr>
          <w:lang w:val="ru-RU"/>
        </w:rPr>
        <w:t>сессии</w:t>
      </w:r>
      <w:r w:rsidRPr="00FF6657">
        <w:rPr>
          <w:lang w:val="ru-RU"/>
        </w:rPr>
        <w:t xml:space="preserve"> </w:t>
      </w:r>
      <w:r>
        <w:rPr>
          <w:lang w:val="ru-RU"/>
        </w:rPr>
        <w:t>в</w:t>
      </w:r>
      <w:r w:rsidRPr="00FF6657">
        <w:rPr>
          <w:lang w:val="ru-RU"/>
        </w:rPr>
        <w:t xml:space="preserve"> 2016</w:t>
      </w:r>
      <w:r w:rsidRPr="00FF6657">
        <w:rPr>
          <w:lang w:val="en-US"/>
        </w:rPr>
        <w:t> </w:t>
      </w:r>
      <w:r>
        <w:rPr>
          <w:lang w:val="ru-RU"/>
        </w:rPr>
        <w:t>г</w:t>
      </w:r>
      <w:r w:rsidRPr="00FF6657">
        <w:rPr>
          <w:lang w:val="ru-RU"/>
        </w:rPr>
        <w:t xml:space="preserve">. </w:t>
      </w:r>
      <w:r>
        <w:rPr>
          <w:lang w:val="ru-RU"/>
        </w:rPr>
        <w:t>Исполнительный</w:t>
      </w:r>
      <w:r w:rsidRPr="00FF6657">
        <w:rPr>
          <w:lang w:val="ru-RU"/>
        </w:rPr>
        <w:t xml:space="preserve"> </w:t>
      </w:r>
      <w:r>
        <w:rPr>
          <w:lang w:val="ru-RU"/>
        </w:rPr>
        <w:t>совет</w:t>
      </w:r>
      <w:r w:rsidRPr="00FF6657">
        <w:rPr>
          <w:lang w:val="ru-RU"/>
        </w:rPr>
        <w:t xml:space="preserve"> </w:t>
      </w:r>
      <w:r>
        <w:rPr>
          <w:lang w:val="ru-RU"/>
        </w:rPr>
        <w:t>ЮНЕСКО</w:t>
      </w:r>
      <w:r w:rsidRPr="00FF6657">
        <w:rPr>
          <w:lang w:val="ru-RU"/>
        </w:rPr>
        <w:t xml:space="preserve"> </w:t>
      </w:r>
      <w:r>
        <w:rPr>
          <w:lang w:val="ru-RU"/>
        </w:rPr>
        <w:t>утвердил</w:t>
      </w:r>
      <w:r w:rsidRPr="00FF6657">
        <w:rPr>
          <w:lang w:val="ru-RU"/>
        </w:rPr>
        <w:t xml:space="preserve"> </w:t>
      </w:r>
      <w:r>
        <w:rPr>
          <w:lang w:val="ru-RU"/>
        </w:rPr>
        <w:t xml:space="preserve">Стандартные положения о финансах специальных счетов всех типов, в том числе связанных с конвенциями, </w:t>
      </w:r>
      <w:r w:rsidR="00AC7307">
        <w:rPr>
          <w:lang w:val="ru-RU"/>
        </w:rPr>
        <w:t>представленные</w:t>
      </w:r>
      <w:r>
        <w:rPr>
          <w:lang w:val="ru-RU"/>
        </w:rPr>
        <w:t xml:space="preserve"> в </w:t>
      </w:r>
      <w:hyperlink r:id="rId48" w:history="1">
        <w:r w:rsidR="00CA28D2">
          <w:rPr>
            <w:rStyle w:val="Lienhypertexte"/>
            <w:lang w:val="ru-RU"/>
          </w:rPr>
          <w:t>Приложени</w:t>
        </w:r>
        <w:r>
          <w:rPr>
            <w:rStyle w:val="Lienhypertexte"/>
            <w:lang w:val="ru-RU"/>
          </w:rPr>
          <w:t>и</w:t>
        </w:r>
        <w:r w:rsidR="00576E1D" w:rsidRPr="00FF6657">
          <w:rPr>
            <w:rStyle w:val="Lienhypertexte"/>
            <w:lang w:val="ru-RU"/>
          </w:rPr>
          <w:t xml:space="preserve"> </w:t>
        </w:r>
        <w:r w:rsidR="00576E1D" w:rsidRPr="009720B8">
          <w:rPr>
            <w:rStyle w:val="Lienhypertexte"/>
          </w:rPr>
          <w:t>IV</w:t>
        </w:r>
        <w:r w:rsidR="00576E1D" w:rsidRPr="00FF6657">
          <w:rPr>
            <w:rStyle w:val="Lienhypertexte"/>
            <w:lang w:val="ru-RU"/>
          </w:rPr>
          <w:t xml:space="preserve"> </w:t>
        </w:r>
        <w:r w:rsidR="00CA28D2">
          <w:rPr>
            <w:rStyle w:val="Lienhypertexte"/>
            <w:lang w:val="ru-RU"/>
          </w:rPr>
          <w:t>к</w:t>
        </w:r>
        <w:r w:rsidR="00CA28D2" w:rsidRPr="00FF6657">
          <w:rPr>
            <w:rStyle w:val="Lienhypertexte"/>
            <w:lang w:val="ru-RU"/>
          </w:rPr>
          <w:t xml:space="preserve"> </w:t>
        </w:r>
        <w:r w:rsidR="00CA28D2">
          <w:rPr>
            <w:rStyle w:val="Lienhypertexte"/>
            <w:lang w:val="ru-RU"/>
          </w:rPr>
          <w:t>документу</w:t>
        </w:r>
        <w:r w:rsidR="00576E1D" w:rsidRPr="00FF6657">
          <w:rPr>
            <w:rStyle w:val="Lienhypertexte"/>
            <w:lang w:val="ru-RU"/>
          </w:rPr>
          <w:t xml:space="preserve"> 200</w:t>
        </w:r>
        <w:r w:rsidR="00576E1D" w:rsidRPr="009720B8">
          <w:rPr>
            <w:rStyle w:val="Lienhypertexte"/>
          </w:rPr>
          <w:t>EX</w:t>
        </w:r>
        <w:r w:rsidR="00576E1D" w:rsidRPr="00FF6657">
          <w:rPr>
            <w:rStyle w:val="Lienhypertexte"/>
            <w:lang w:val="ru-RU"/>
          </w:rPr>
          <w:t>/19</w:t>
        </w:r>
      </w:hyperlink>
      <w:r w:rsidR="00576E1D" w:rsidRPr="00FF6657">
        <w:rPr>
          <w:lang w:val="ru-RU"/>
        </w:rPr>
        <w:t xml:space="preserve"> (</w:t>
      </w:r>
      <w:hyperlink r:id="rId49" w:history="1">
        <w:r w:rsidR="00576E1D" w:rsidRPr="00FF6657">
          <w:rPr>
            <w:rStyle w:val="Lienhypertexte"/>
            <w:lang w:val="ru-RU"/>
          </w:rPr>
          <w:t>200</w:t>
        </w:r>
        <w:r w:rsidR="003D2390">
          <w:rPr>
            <w:rStyle w:val="Lienhypertexte"/>
            <w:lang w:val="fr-FR"/>
          </w:rPr>
          <w:t> </w:t>
        </w:r>
        <w:r w:rsidR="00576E1D" w:rsidRPr="009720B8">
          <w:rPr>
            <w:rStyle w:val="Lienhypertexte"/>
          </w:rPr>
          <w:t>EX</w:t>
        </w:r>
        <w:r w:rsidR="00576E1D" w:rsidRPr="00FF6657">
          <w:rPr>
            <w:rStyle w:val="Lienhypertexte"/>
            <w:lang w:val="ru-RU"/>
          </w:rPr>
          <w:t>/</w:t>
        </w:r>
        <w:r w:rsidR="00022A88">
          <w:rPr>
            <w:rStyle w:val="Lienhypertexte"/>
            <w:lang w:val="en-US"/>
          </w:rPr>
          <w:t>decision</w:t>
        </w:r>
        <w:r w:rsidR="003D2390">
          <w:rPr>
            <w:rStyle w:val="Lienhypertexte"/>
            <w:lang w:val="fr-FR"/>
          </w:rPr>
          <w:t> </w:t>
        </w:r>
        <w:r w:rsidR="00576E1D" w:rsidRPr="00FF6657">
          <w:rPr>
            <w:rStyle w:val="Lienhypertexte"/>
            <w:lang w:val="ru-RU"/>
          </w:rPr>
          <w:t>19</w:t>
        </w:r>
      </w:hyperlink>
      <w:r w:rsidR="00576E1D" w:rsidRPr="00FF6657">
        <w:rPr>
          <w:lang w:val="ru-RU"/>
        </w:rPr>
        <w:t xml:space="preserve">). </w:t>
      </w:r>
      <w:r w:rsidR="00CA4A1E">
        <w:rPr>
          <w:lang w:val="ru-RU"/>
        </w:rPr>
        <w:t>На</w:t>
      </w:r>
      <w:r w:rsidR="00CA4A1E" w:rsidRPr="006D17B6">
        <w:rPr>
          <w:lang w:val="ru-RU"/>
        </w:rPr>
        <w:t xml:space="preserve"> </w:t>
      </w:r>
      <w:r w:rsidR="00CA4A1E">
        <w:rPr>
          <w:lang w:val="ru-RU"/>
        </w:rPr>
        <w:t>своей</w:t>
      </w:r>
      <w:r w:rsidR="00CA4A1E" w:rsidRPr="006D17B6">
        <w:rPr>
          <w:lang w:val="ru-RU"/>
        </w:rPr>
        <w:t xml:space="preserve"> </w:t>
      </w:r>
      <w:r w:rsidR="00CA4A1E">
        <w:rPr>
          <w:lang w:val="ru-RU"/>
        </w:rPr>
        <w:t>следующей</w:t>
      </w:r>
      <w:r w:rsidR="00CA4A1E" w:rsidRPr="006D17B6">
        <w:rPr>
          <w:lang w:val="ru-RU"/>
        </w:rPr>
        <w:t xml:space="preserve"> </w:t>
      </w:r>
      <w:r w:rsidR="00CA4A1E">
        <w:rPr>
          <w:lang w:val="ru-RU"/>
        </w:rPr>
        <w:t>сессии</w:t>
      </w:r>
      <w:r w:rsidR="00CA4A1E" w:rsidRPr="006D17B6">
        <w:rPr>
          <w:lang w:val="ru-RU"/>
        </w:rPr>
        <w:t xml:space="preserve"> </w:t>
      </w:r>
      <w:r w:rsidR="00CA4A1E">
        <w:rPr>
          <w:lang w:val="ru-RU"/>
        </w:rPr>
        <w:t>в</w:t>
      </w:r>
      <w:r w:rsidR="00CA4A1E" w:rsidRPr="006D17B6">
        <w:rPr>
          <w:lang w:val="ru-RU"/>
        </w:rPr>
        <w:t xml:space="preserve"> 2017</w:t>
      </w:r>
      <w:r w:rsidR="00CA4A1E" w:rsidRPr="00CA4A1E">
        <w:rPr>
          <w:lang w:val="en-US"/>
        </w:rPr>
        <w:t> </w:t>
      </w:r>
      <w:r w:rsidR="00CA4A1E">
        <w:rPr>
          <w:lang w:val="ru-RU"/>
        </w:rPr>
        <w:t>г</w:t>
      </w:r>
      <w:r w:rsidR="00CA4A1E" w:rsidRPr="006D17B6">
        <w:rPr>
          <w:lang w:val="ru-RU"/>
        </w:rPr>
        <w:t xml:space="preserve">. </w:t>
      </w:r>
      <w:r w:rsidR="00CA4A1E">
        <w:rPr>
          <w:lang w:val="ru-RU"/>
        </w:rPr>
        <w:t>Исполнительный</w:t>
      </w:r>
      <w:r w:rsidR="00CA4A1E" w:rsidRPr="006D17B6">
        <w:rPr>
          <w:lang w:val="ru-RU"/>
        </w:rPr>
        <w:t xml:space="preserve"> </w:t>
      </w:r>
      <w:r w:rsidR="00CA4A1E">
        <w:rPr>
          <w:lang w:val="ru-RU"/>
        </w:rPr>
        <w:t>совет</w:t>
      </w:r>
      <w:r w:rsidR="00CA4A1E" w:rsidRPr="006D17B6">
        <w:rPr>
          <w:lang w:val="ru-RU"/>
        </w:rPr>
        <w:t xml:space="preserve"> </w:t>
      </w:r>
      <w:r w:rsidR="00CA4A1E">
        <w:rPr>
          <w:lang w:val="ru-RU"/>
        </w:rPr>
        <w:t>просил</w:t>
      </w:r>
      <w:r w:rsidR="00CA4A1E" w:rsidRPr="006D17B6">
        <w:rPr>
          <w:lang w:val="ru-RU"/>
        </w:rPr>
        <w:t xml:space="preserve"> </w:t>
      </w:r>
      <w:r w:rsidR="00CA4A1E">
        <w:rPr>
          <w:lang w:val="ru-RU"/>
        </w:rPr>
        <w:t>Генерального</w:t>
      </w:r>
      <w:r w:rsidR="00CA4A1E" w:rsidRPr="006D17B6">
        <w:rPr>
          <w:lang w:val="ru-RU"/>
        </w:rPr>
        <w:t xml:space="preserve"> </w:t>
      </w:r>
      <w:r w:rsidR="00CA4A1E">
        <w:rPr>
          <w:lang w:val="ru-RU"/>
        </w:rPr>
        <w:t>директора</w:t>
      </w:r>
      <w:r w:rsidR="00CA4A1E" w:rsidRPr="006D17B6">
        <w:rPr>
          <w:lang w:val="ru-RU"/>
        </w:rPr>
        <w:t xml:space="preserve"> </w:t>
      </w:r>
      <w:r w:rsidR="00CA4A1E">
        <w:rPr>
          <w:lang w:val="ru-RU"/>
        </w:rPr>
        <w:t>предложить</w:t>
      </w:r>
      <w:r w:rsidR="00CA4A1E" w:rsidRPr="006D17B6">
        <w:rPr>
          <w:lang w:val="ru-RU"/>
        </w:rPr>
        <w:t xml:space="preserve"> </w:t>
      </w:r>
      <w:r w:rsidR="00CA4A1E">
        <w:rPr>
          <w:lang w:val="ru-RU"/>
        </w:rPr>
        <w:t>соответствующим</w:t>
      </w:r>
      <w:r w:rsidR="00CA4A1E" w:rsidRPr="006D17B6">
        <w:rPr>
          <w:lang w:val="ru-RU"/>
        </w:rPr>
        <w:t xml:space="preserve"> </w:t>
      </w:r>
      <w:r w:rsidR="00CA4A1E">
        <w:rPr>
          <w:lang w:val="ru-RU"/>
        </w:rPr>
        <w:t>руководящим</w:t>
      </w:r>
      <w:r w:rsidR="00CA4A1E" w:rsidRPr="006D17B6">
        <w:rPr>
          <w:lang w:val="ru-RU"/>
        </w:rPr>
        <w:t xml:space="preserve"> </w:t>
      </w:r>
      <w:r w:rsidR="00CA4A1E">
        <w:rPr>
          <w:lang w:val="ru-RU"/>
        </w:rPr>
        <w:t>органам</w:t>
      </w:r>
      <w:r w:rsidR="00CA4A1E" w:rsidRPr="006D17B6">
        <w:rPr>
          <w:lang w:val="ru-RU"/>
        </w:rPr>
        <w:t xml:space="preserve"> </w:t>
      </w:r>
      <w:r w:rsidR="00CA4A1E">
        <w:rPr>
          <w:lang w:val="ru-RU"/>
        </w:rPr>
        <w:t>всех</w:t>
      </w:r>
      <w:r w:rsidR="00CA4A1E" w:rsidRPr="006D17B6">
        <w:rPr>
          <w:lang w:val="ru-RU"/>
        </w:rPr>
        <w:t xml:space="preserve"> </w:t>
      </w:r>
      <w:r w:rsidR="00CA4A1E">
        <w:rPr>
          <w:lang w:val="ru-RU"/>
        </w:rPr>
        <w:t>специальных</w:t>
      </w:r>
      <w:r w:rsidR="00CA4A1E" w:rsidRPr="006D17B6">
        <w:rPr>
          <w:lang w:val="ru-RU"/>
        </w:rPr>
        <w:t xml:space="preserve"> </w:t>
      </w:r>
      <w:r w:rsidR="00CA4A1E">
        <w:rPr>
          <w:lang w:val="ru-RU"/>
        </w:rPr>
        <w:t>счетов</w:t>
      </w:r>
      <w:r w:rsidR="00CA4A1E" w:rsidRPr="006D17B6">
        <w:rPr>
          <w:lang w:val="ru-RU"/>
        </w:rPr>
        <w:t xml:space="preserve"> </w:t>
      </w:r>
      <w:r w:rsidR="00CA4A1E">
        <w:rPr>
          <w:lang w:val="ru-RU"/>
        </w:rPr>
        <w:t>привести</w:t>
      </w:r>
      <w:r w:rsidR="00CA4A1E" w:rsidRPr="006D17B6">
        <w:rPr>
          <w:lang w:val="ru-RU"/>
        </w:rPr>
        <w:t xml:space="preserve"> </w:t>
      </w:r>
      <w:r w:rsidR="00CA4A1E">
        <w:rPr>
          <w:lang w:val="ru-RU"/>
        </w:rPr>
        <w:t>Положения</w:t>
      </w:r>
      <w:r w:rsidR="00CA4A1E" w:rsidRPr="006D17B6">
        <w:rPr>
          <w:lang w:val="ru-RU"/>
        </w:rPr>
        <w:t xml:space="preserve"> </w:t>
      </w:r>
      <w:r w:rsidR="00CA4A1E">
        <w:rPr>
          <w:lang w:val="ru-RU"/>
        </w:rPr>
        <w:t>о</w:t>
      </w:r>
      <w:r w:rsidR="00CA4A1E" w:rsidRPr="006D17B6">
        <w:rPr>
          <w:lang w:val="ru-RU"/>
        </w:rPr>
        <w:t xml:space="preserve"> </w:t>
      </w:r>
      <w:r w:rsidR="00CA4A1E">
        <w:rPr>
          <w:lang w:val="ru-RU"/>
        </w:rPr>
        <w:t>финансах</w:t>
      </w:r>
      <w:r w:rsidR="00CA4A1E" w:rsidRPr="006D17B6">
        <w:rPr>
          <w:lang w:val="ru-RU"/>
        </w:rPr>
        <w:t xml:space="preserve"> </w:t>
      </w:r>
      <w:r w:rsidR="00CA4A1E">
        <w:rPr>
          <w:lang w:val="ru-RU"/>
        </w:rPr>
        <w:t>этих</w:t>
      </w:r>
      <w:r w:rsidR="00CA4A1E" w:rsidRPr="006D17B6">
        <w:rPr>
          <w:lang w:val="ru-RU"/>
        </w:rPr>
        <w:t xml:space="preserve"> </w:t>
      </w:r>
      <w:r w:rsidR="00CA4A1E">
        <w:rPr>
          <w:lang w:val="ru-RU"/>
        </w:rPr>
        <w:t>счетов</w:t>
      </w:r>
      <w:r w:rsidR="00CA4A1E" w:rsidRPr="006D17B6">
        <w:rPr>
          <w:lang w:val="ru-RU"/>
        </w:rPr>
        <w:t xml:space="preserve"> </w:t>
      </w:r>
      <w:r w:rsidR="00CA4A1E">
        <w:rPr>
          <w:lang w:val="ru-RU"/>
        </w:rPr>
        <w:t>в</w:t>
      </w:r>
      <w:r w:rsidR="00CA4A1E" w:rsidRPr="006D17B6">
        <w:rPr>
          <w:lang w:val="ru-RU"/>
        </w:rPr>
        <w:t xml:space="preserve"> </w:t>
      </w:r>
      <w:r w:rsidR="00CA4A1E">
        <w:rPr>
          <w:lang w:val="ru-RU"/>
        </w:rPr>
        <w:t>соответствие</w:t>
      </w:r>
      <w:r w:rsidR="00CA4A1E" w:rsidRPr="006D17B6">
        <w:rPr>
          <w:lang w:val="ru-RU"/>
        </w:rPr>
        <w:t xml:space="preserve"> </w:t>
      </w:r>
      <w:r w:rsidR="00CA4A1E">
        <w:rPr>
          <w:lang w:val="ru-RU"/>
        </w:rPr>
        <w:t xml:space="preserve">с вышеупомянутыми Стандартными положениями о финансах </w:t>
      </w:r>
      <w:r w:rsidR="00576E1D" w:rsidRPr="006D17B6">
        <w:rPr>
          <w:lang w:val="ru-RU"/>
        </w:rPr>
        <w:t>(</w:t>
      </w:r>
      <w:hyperlink r:id="rId50" w:history="1">
        <w:r w:rsidR="00CA28D2" w:rsidRPr="006D17B6">
          <w:rPr>
            <w:rStyle w:val="Lienhypertexte"/>
            <w:lang w:val="ru-RU"/>
          </w:rPr>
          <w:t>201</w:t>
        </w:r>
        <w:r w:rsidR="00CA28D2">
          <w:rPr>
            <w:rStyle w:val="Lienhypertexte"/>
          </w:rPr>
          <w:t> EX</w:t>
        </w:r>
        <w:r w:rsidR="00CA28D2" w:rsidRPr="006D17B6">
          <w:rPr>
            <w:rStyle w:val="Lienhypertexte"/>
            <w:lang w:val="ru-RU"/>
          </w:rPr>
          <w:t>/</w:t>
        </w:r>
        <w:r w:rsidR="00CA4A1E">
          <w:rPr>
            <w:rStyle w:val="Lienhypertexte"/>
            <w:lang w:val="en-US"/>
          </w:rPr>
          <w:t>decision</w:t>
        </w:r>
        <w:r w:rsidR="00576E1D" w:rsidRPr="006D17B6">
          <w:rPr>
            <w:rStyle w:val="Lienhypertexte"/>
            <w:lang w:val="ru-RU"/>
          </w:rPr>
          <w:t xml:space="preserve"> 24</w:t>
        </w:r>
      </w:hyperlink>
      <w:r w:rsidR="00576E1D" w:rsidRPr="006D17B6">
        <w:rPr>
          <w:lang w:val="ru-RU"/>
        </w:rPr>
        <w:t xml:space="preserve">). </w:t>
      </w:r>
      <w:r w:rsidR="006D17B6">
        <w:rPr>
          <w:lang w:val="ru-RU"/>
        </w:rPr>
        <w:t>В</w:t>
      </w:r>
      <w:r w:rsidR="00910154" w:rsidRPr="003B5FCF">
        <w:rPr>
          <w:lang w:val="ru-RU"/>
        </w:rPr>
        <w:t xml:space="preserve"> 2019</w:t>
      </w:r>
      <w:r w:rsidR="006D17B6" w:rsidRPr="006D17B6">
        <w:rPr>
          <w:lang w:val="en-US"/>
        </w:rPr>
        <w:t> </w:t>
      </w:r>
      <w:r w:rsidR="006D17B6">
        <w:rPr>
          <w:lang w:val="ru-RU"/>
        </w:rPr>
        <w:t>г</w:t>
      </w:r>
      <w:r w:rsidR="006D17B6" w:rsidRPr="003B5FCF">
        <w:rPr>
          <w:lang w:val="ru-RU"/>
        </w:rPr>
        <w:t xml:space="preserve">. </w:t>
      </w:r>
      <w:r w:rsidR="006D17B6">
        <w:rPr>
          <w:lang w:val="ru-RU"/>
        </w:rPr>
        <w:t>Комитет</w:t>
      </w:r>
      <w:r w:rsidR="006D17B6" w:rsidRPr="003B5FCF">
        <w:rPr>
          <w:lang w:val="ru-RU"/>
        </w:rPr>
        <w:t xml:space="preserve"> </w:t>
      </w:r>
      <w:r w:rsidR="006D17B6">
        <w:rPr>
          <w:lang w:val="ru-RU"/>
        </w:rPr>
        <w:t>поручил</w:t>
      </w:r>
      <w:r w:rsidR="006D17B6" w:rsidRPr="003B5FCF">
        <w:rPr>
          <w:lang w:val="ru-RU"/>
        </w:rPr>
        <w:t xml:space="preserve"> </w:t>
      </w:r>
      <w:r w:rsidR="006D17B6">
        <w:rPr>
          <w:lang w:val="ru-RU"/>
        </w:rPr>
        <w:t>Секретариату</w:t>
      </w:r>
      <w:r w:rsidR="006D17B6" w:rsidRPr="003B5FCF">
        <w:rPr>
          <w:lang w:val="ru-RU"/>
        </w:rPr>
        <w:t xml:space="preserve"> </w:t>
      </w:r>
      <w:r w:rsidR="003B5FCF">
        <w:rPr>
          <w:lang w:val="ru-RU"/>
        </w:rPr>
        <w:t>представить</w:t>
      </w:r>
      <w:r w:rsidR="003B5FCF" w:rsidRPr="003B5FCF">
        <w:rPr>
          <w:lang w:val="ru-RU"/>
        </w:rPr>
        <w:t xml:space="preserve"> </w:t>
      </w:r>
      <w:r w:rsidR="003B5FCF">
        <w:rPr>
          <w:lang w:val="ru-RU"/>
        </w:rPr>
        <w:t>на</w:t>
      </w:r>
      <w:r w:rsidR="003B5FCF" w:rsidRPr="003B5FCF">
        <w:rPr>
          <w:lang w:val="ru-RU"/>
        </w:rPr>
        <w:t xml:space="preserve"> </w:t>
      </w:r>
      <w:r w:rsidR="003B5FCF">
        <w:rPr>
          <w:lang w:val="ru-RU"/>
        </w:rPr>
        <w:t>рассмотрение</w:t>
      </w:r>
      <w:r w:rsidR="003B5FCF" w:rsidRPr="003B5FCF">
        <w:rPr>
          <w:lang w:val="ru-RU"/>
        </w:rPr>
        <w:t xml:space="preserve"> </w:t>
      </w:r>
      <w:r w:rsidR="003B5FCF">
        <w:rPr>
          <w:lang w:val="ru-RU"/>
        </w:rPr>
        <w:t>нынешней</w:t>
      </w:r>
      <w:r w:rsidR="003B5FCF" w:rsidRPr="003B5FCF">
        <w:rPr>
          <w:lang w:val="ru-RU"/>
        </w:rPr>
        <w:t xml:space="preserve"> </w:t>
      </w:r>
      <w:r w:rsidR="003B5FCF">
        <w:rPr>
          <w:lang w:val="ru-RU"/>
        </w:rPr>
        <w:t>сессии</w:t>
      </w:r>
      <w:r w:rsidR="003B5FCF" w:rsidRPr="003B5FCF">
        <w:rPr>
          <w:lang w:val="ru-RU"/>
        </w:rPr>
        <w:t xml:space="preserve"> </w:t>
      </w:r>
      <w:r w:rsidR="003B5FCF">
        <w:rPr>
          <w:lang w:val="ru-RU"/>
        </w:rPr>
        <w:t>Генеральной</w:t>
      </w:r>
      <w:r w:rsidR="003B5FCF" w:rsidRPr="003B5FCF">
        <w:rPr>
          <w:lang w:val="ru-RU"/>
        </w:rPr>
        <w:t xml:space="preserve"> </w:t>
      </w:r>
      <w:r w:rsidR="003B5FCF">
        <w:rPr>
          <w:lang w:val="ru-RU"/>
        </w:rPr>
        <w:t>ассамблеи</w:t>
      </w:r>
      <w:r w:rsidR="003B5FCF" w:rsidRPr="003B5FCF">
        <w:rPr>
          <w:lang w:val="ru-RU"/>
        </w:rPr>
        <w:t xml:space="preserve"> </w:t>
      </w:r>
      <w:r w:rsidR="003B5FCF">
        <w:rPr>
          <w:lang w:val="ru-RU"/>
        </w:rPr>
        <w:t xml:space="preserve">проект поправок в Положение о финансах </w:t>
      </w:r>
      <w:r w:rsidR="00910154" w:rsidRPr="003B5FCF">
        <w:rPr>
          <w:lang w:val="ru-RU"/>
        </w:rPr>
        <w:t>(</w:t>
      </w:r>
      <w:hyperlink r:id="rId51" w:history="1">
        <w:r w:rsidR="00CA28D2">
          <w:rPr>
            <w:rStyle w:val="Lienhypertexte"/>
            <w:lang w:val="ru-RU"/>
          </w:rPr>
          <w:t>решение</w:t>
        </w:r>
        <w:r w:rsidR="00910154" w:rsidRPr="003B5FCF">
          <w:rPr>
            <w:rStyle w:val="Lienhypertexte"/>
            <w:lang w:val="ru-RU"/>
          </w:rPr>
          <w:t xml:space="preserve"> 14.</w:t>
        </w:r>
        <w:r w:rsidR="00910154" w:rsidRPr="009720B8">
          <w:rPr>
            <w:rStyle w:val="Lienhypertexte"/>
          </w:rPr>
          <w:t>COM</w:t>
        </w:r>
        <w:r w:rsidR="00DA0767">
          <w:rPr>
            <w:rStyle w:val="Lienhypertexte"/>
            <w:lang w:val="ru-RU"/>
          </w:rPr>
          <w:t> </w:t>
        </w:r>
        <w:r w:rsidR="00910154" w:rsidRPr="003B5FCF">
          <w:rPr>
            <w:rStyle w:val="Lienhypertexte"/>
            <w:lang w:val="ru-RU"/>
          </w:rPr>
          <w:t>7</w:t>
        </w:r>
      </w:hyperlink>
      <w:r w:rsidR="00910154" w:rsidRPr="003B5FCF">
        <w:rPr>
          <w:lang w:val="ru-RU"/>
        </w:rPr>
        <w:t>).</w:t>
      </w:r>
    </w:p>
    <w:p w:rsidR="00576E1D" w:rsidRPr="00B35AFC" w:rsidRDefault="00DA0767" w:rsidP="00C21695">
      <w:pPr>
        <w:pStyle w:val="COMPara"/>
        <w:numPr>
          <w:ilvl w:val="0"/>
          <w:numId w:val="5"/>
        </w:numPr>
        <w:tabs>
          <w:tab w:val="left" w:pos="567"/>
        </w:tabs>
        <w:ind w:left="567" w:hanging="567"/>
        <w:jc w:val="both"/>
        <w:rPr>
          <w:lang w:val="ru-RU"/>
        </w:rPr>
      </w:pPr>
      <w:r>
        <w:rPr>
          <w:lang w:val="ru-RU"/>
        </w:rPr>
        <w:t>Пересмотр</w:t>
      </w:r>
      <w:r w:rsidRPr="00DA0767">
        <w:rPr>
          <w:lang w:val="ru-RU"/>
        </w:rPr>
        <w:t xml:space="preserve"> </w:t>
      </w:r>
      <w:r>
        <w:rPr>
          <w:lang w:val="ru-RU"/>
        </w:rPr>
        <w:t>Положения</w:t>
      </w:r>
      <w:r w:rsidRPr="00DA0767">
        <w:rPr>
          <w:lang w:val="ru-RU"/>
        </w:rPr>
        <w:t xml:space="preserve"> </w:t>
      </w:r>
      <w:r>
        <w:rPr>
          <w:lang w:val="ru-RU"/>
        </w:rPr>
        <w:t>о</w:t>
      </w:r>
      <w:r w:rsidRPr="00DA0767">
        <w:rPr>
          <w:lang w:val="ru-RU"/>
        </w:rPr>
        <w:t xml:space="preserve"> </w:t>
      </w:r>
      <w:r>
        <w:rPr>
          <w:lang w:val="ru-RU"/>
        </w:rPr>
        <w:t>финансах</w:t>
      </w:r>
      <w:r w:rsidRPr="00DA0767">
        <w:rPr>
          <w:lang w:val="ru-RU"/>
        </w:rPr>
        <w:t xml:space="preserve"> </w:t>
      </w:r>
      <w:r>
        <w:rPr>
          <w:lang w:val="ru-RU"/>
        </w:rPr>
        <w:t>Фонда</w:t>
      </w:r>
      <w:r w:rsidRPr="00DA0767">
        <w:rPr>
          <w:lang w:val="ru-RU"/>
        </w:rPr>
        <w:t xml:space="preserve"> </w:t>
      </w:r>
      <w:r>
        <w:rPr>
          <w:lang w:val="ru-RU"/>
        </w:rPr>
        <w:t>требует</w:t>
      </w:r>
      <w:r w:rsidRPr="00DA0767">
        <w:rPr>
          <w:lang w:val="ru-RU"/>
        </w:rPr>
        <w:t xml:space="preserve"> </w:t>
      </w:r>
      <w:r>
        <w:rPr>
          <w:lang w:val="ru-RU"/>
        </w:rPr>
        <w:t>внесения</w:t>
      </w:r>
      <w:r w:rsidRPr="00DA0767">
        <w:rPr>
          <w:lang w:val="ru-RU"/>
        </w:rPr>
        <w:t xml:space="preserve"> </w:t>
      </w:r>
      <w:r>
        <w:rPr>
          <w:lang w:val="ru-RU"/>
        </w:rPr>
        <w:t>ряда</w:t>
      </w:r>
      <w:r w:rsidRPr="00DA0767">
        <w:rPr>
          <w:lang w:val="ru-RU"/>
        </w:rPr>
        <w:t xml:space="preserve"> </w:t>
      </w:r>
      <w:r>
        <w:rPr>
          <w:lang w:val="ru-RU"/>
        </w:rPr>
        <w:t>поправок</w:t>
      </w:r>
      <w:r w:rsidRPr="00DA0767">
        <w:rPr>
          <w:lang w:val="ru-RU"/>
        </w:rPr>
        <w:t xml:space="preserve">, </w:t>
      </w:r>
      <w:r>
        <w:rPr>
          <w:lang w:val="ru-RU"/>
        </w:rPr>
        <w:t>представленных</w:t>
      </w:r>
      <w:r w:rsidRPr="00DA0767">
        <w:rPr>
          <w:lang w:val="ru-RU"/>
        </w:rPr>
        <w:t xml:space="preserve"> </w:t>
      </w:r>
      <w:r>
        <w:rPr>
          <w:lang w:val="ru-RU"/>
        </w:rPr>
        <w:t>в</w:t>
      </w:r>
      <w:r w:rsidRPr="00DA0767">
        <w:rPr>
          <w:lang w:val="ru-RU"/>
        </w:rPr>
        <w:t xml:space="preserve"> </w:t>
      </w:r>
      <w:r>
        <w:rPr>
          <w:lang w:val="ru-RU"/>
        </w:rPr>
        <w:t>Приложении </w:t>
      </w:r>
      <w:r w:rsidR="005D09CC" w:rsidRPr="009720B8">
        <w:t>III</w:t>
      </w:r>
      <w:r w:rsidR="005D09CC" w:rsidRPr="00DA0767">
        <w:rPr>
          <w:lang w:val="ru-RU"/>
        </w:rPr>
        <w:t xml:space="preserve">. </w:t>
      </w:r>
      <w:r w:rsidR="0013348F">
        <w:rPr>
          <w:lang w:val="ru-RU"/>
        </w:rPr>
        <w:t>В</w:t>
      </w:r>
      <w:r w:rsidR="0013348F" w:rsidRPr="00F017CB">
        <w:rPr>
          <w:lang w:val="ru-RU"/>
        </w:rPr>
        <w:t xml:space="preserve"> </w:t>
      </w:r>
      <w:r w:rsidR="0013348F">
        <w:rPr>
          <w:lang w:val="ru-RU"/>
        </w:rPr>
        <w:t>частности</w:t>
      </w:r>
      <w:r w:rsidR="0013348F" w:rsidRPr="00F017CB">
        <w:rPr>
          <w:lang w:val="ru-RU"/>
        </w:rPr>
        <w:t xml:space="preserve">, </w:t>
      </w:r>
      <w:r w:rsidR="0013348F">
        <w:rPr>
          <w:lang w:val="ru-RU"/>
        </w:rPr>
        <w:t>новая</w:t>
      </w:r>
      <w:r w:rsidR="0013348F" w:rsidRPr="00F017CB">
        <w:rPr>
          <w:lang w:val="ru-RU"/>
        </w:rPr>
        <w:t xml:space="preserve"> </w:t>
      </w:r>
      <w:r w:rsidR="0013348F">
        <w:rPr>
          <w:lang w:val="ru-RU"/>
        </w:rPr>
        <w:t>предлагаемая</w:t>
      </w:r>
      <w:r w:rsidR="0013348F" w:rsidRPr="00F017CB">
        <w:rPr>
          <w:lang w:val="ru-RU"/>
        </w:rPr>
        <w:t xml:space="preserve"> </w:t>
      </w:r>
      <w:r w:rsidR="0013348F">
        <w:rPr>
          <w:lang w:val="ru-RU"/>
        </w:rPr>
        <w:t>статья</w:t>
      </w:r>
      <w:r w:rsidR="0013348F" w:rsidRPr="00F017CB">
        <w:rPr>
          <w:lang w:val="ru-RU"/>
        </w:rPr>
        <w:t xml:space="preserve"> 4 </w:t>
      </w:r>
      <w:r w:rsidR="0013348F">
        <w:rPr>
          <w:lang w:val="ru-RU"/>
        </w:rPr>
        <w:t>предусматривает</w:t>
      </w:r>
      <w:r w:rsidR="0013348F" w:rsidRPr="00F017CB">
        <w:rPr>
          <w:lang w:val="ru-RU"/>
        </w:rPr>
        <w:t xml:space="preserve">, </w:t>
      </w:r>
      <w:r w:rsidR="0013348F">
        <w:rPr>
          <w:lang w:val="ru-RU"/>
        </w:rPr>
        <w:t>что</w:t>
      </w:r>
      <w:r w:rsidR="0013348F" w:rsidRPr="00F017CB">
        <w:rPr>
          <w:lang w:val="ru-RU"/>
        </w:rPr>
        <w:t xml:space="preserve"> </w:t>
      </w:r>
      <w:r w:rsidR="00F017CB">
        <w:rPr>
          <w:lang w:val="ru-RU"/>
        </w:rPr>
        <w:t>Генеральная</w:t>
      </w:r>
      <w:r w:rsidR="00F017CB" w:rsidRPr="00F017CB">
        <w:rPr>
          <w:lang w:val="ru-RU"/>
        </w:rPr>
        <w:t xml:space="preserve"> </w:t>
      </w:r>
      <w:r w:rsidR="00F017CB">
        <w:rPr>
          <w:lang w:val="ru-RU"/>
        </w:rPr>
        <w:t>ассамблея</w:t>
      </w:r>
      <w:r w:rsidR="00F017CB" w:rsidRPr="00F017CB">
        <w:rPr>
          <w:lang w:val="ru-RU"/>
        </w:rPr>
        <w:t xml:space="preserve"> </w:t>
      </w:r>
      <w:r w:rsidR="00F017CB">
        <w:rPr>
          <w:lang w:val="ru-RU"/>
        </w:rPr>
        <w:t>обладает</w:t>
      </w:r>
      <w:r w:rsidR="00F017CB" w:rsidRPr="00F017CB">
        <w:rPr>
          <w:lang w:val="ru-RU"/>
        </w:rPr>
        <w:t xml:space="preserve"> </w:t>
      </w:r>
      <w:r w:rsidR="00F017CB">
        <w:rPr>
          <w:lang w:val="ru-RU"/>
        </w:rPr>
        <w:t>полномочиями</w:t>
      </w:r>
      <w:r w:rsidR="00F017CB" w:rsidRPr="00F017CB">
        <w:rPr>
          <w:lang w:val="ru-RU"/>
        </w:rPr>
        <w:t xml:space="preserve"> </w:t>
      </w:r>
      <w:r w:rsidR="00F017CB">
        <w:rPr>
          <w:lang w:val="ru-RU"/>
        </w:rPr>
        <w:t>ассигнования</w:t>
      </w:r>
      <w:r w:rsidR="00F017CB" w:rsidRPr="00F017CB">
        <w:rPr>
          <w:lang w:val="ru-RU"/>
        </w:rPr>
        <w:t xml:space="preserve"> </w:t>
      </w:r>
      <w:r w:rsidR="00F017CB">
        <w:rPr>
          <w:lang w:val="ru-RU"/>
        </w:rPr>
        <w:t>средств</w:t>
      </w:r>
      <w:r w:rsidR="00F017CB" w:rsidRPr="00F017CB">
        <w:rPr>
          <w:lang w:val="ru-RU"/>
        </w:rPr>
        <w:t xml:space="preserve"> </w:t>
      </w:r>
      <w:r w:rsidR="00F017CB">
        <w:rPr>
          <w:lang w:val="ru-RU"/>
        </w:rPr>
        <w:t>Фонда</w:t>
      </w:r>
      <w:r w:rsidR="00F017CB" w:rsidRPr="00F017CB">
        <w:rPr>
          <w:lang w:val="ru-RU"/>
        </w:rPr>
        <w:t xml:space="preserve"> </w:t>
      </w:r>
      <w:r w:rsidR="00F017CB">
        <w:rPr>
          <w:lang w:val="ru-RU"/>
        </w:rPr>
        <w:t>в</w:t>
      </w:r>
      <w:r w:rsidR="00F017CB" w:rsidRPr="00F017CB">
        <w:rPr>
          <w:lang w:val="ru-RU"/>
        </w:rPr>
        <w:t xml:space="preserve"> </w:t>
      </w:r>
      <w:r w:rsidR="00F017CB">
        <w:rPr>
          <w:lang w:val="ru-RU"/>
        </w:rPr>
        <w:t>соответствии</w:t>
      </w:r>
      <w:r w:rsidR="00F017CB" w:rsidRPr="00F017CB">
        <w:rPr>
          <w:lang w:val="ru-RU"/>
        </w:rPr>
        <w:t xml:space="preserve"> </w:t>
      </w:r>
      <w:r w:rsidR="00F017CB">
        <w:rPr>
          <w:lang w:val="ru-RU"/>
        </w:rPr>
        <w:t>с</w:t>
      </w:r>
      <w:r w:rsidR="00F017CB" w:rsidRPr="00F017CB">
        <w:rPr>
          <w:lang w:val="ru-RU"/>
        </w:rPr>
        <w:t xml:space="preserve"> </w:t>
      </w:r>
      <w:r w:rsidR="00F017CB">
        <w:rPr>
          <w:lang w:val="ru-RU"/>
        </w:rPr>
        <w:t>Оперативным</w:t>
      </w:r>
      <w:r w:rsidR="00F017CB" w:rsidRPr="00F017CB">
        <w:rPr>
          <w:lang w:val="ru-RU"/>
        </w:rPr>
        <w:t xml:space="preserve"> </w:t>
      </w:r>
      <w:r w:rsidR="00F017CB">
        <w:rPr>
          <w:lang w:val="ru-RU"/>
        </w:rPr>
        <w:t>руководством</w:t>
      </w:r>
      <w:r w:rsidR="00F017CB" w:rsidRPr="00F017CB">
        <w:rPr>
          <w:lang w:val="ru-RU"/>
        </w:rPr>
        <w:t xml:space="preserve">, </w:t>
      </w:r>
      <w:r w:rsidR="00F017CB">
        <w:rPr>
          <w:lang w:val="ru-RU"/>
        </w:rPr>
        <w:t>а</w:t>
      </w:r>
      <w:r w:rsidR="00F017CB" w:rsidRPr="00F017CB">
        <w:rPr>
          <w:lang w:val="ru-RU"/>
        </w:rPr>
        <w:t xml:space="preserve"> </w:t>
      </w:r>
      <w:r w:rsidR="00F017CB">
        <w:rPr>
          <w:lang w:val="ru-RU"/>
        </w:rPr>
        <w:t>Секретариат</w:t>
      </w:r>
      <w:r w:rsidR="00F017CB" w:rsidRPr="00F017CB">
        <w:rPr>
          <w:lang w:val="ru-RU"/>
        </w:rPr>
        <w:t xml:space="preserve"> </w:t>
      </w:r>
      <w:r w:rsidR="00F017CB">
        <w:rPr>
          <w:lang w:val="ru-RU"/>
        </w:rPr>
        <w:t>управляет Фондом в соответствии с Конвенцией, решениями руководящих органов Конвенции и Положением о финансах. Кроме</w:t>
      </w:r>
      <w:r w:rsidR="00F017CB" w:rsidRPr="00F017CB">
        <w:rPr>
          <w:lang w:val="ru-RU"/>
        </w:rPr>
        <w:t xml:space="preserve"> </w:t>
      </w:r>
      <w:r w:rsidR="00F017CB">
        <w:rPr>
          <w:lang w:val="ru-RU"/>
        </w:rPr>
        <w:t>того</w:t>
      </w:r>
      <w:r w:rsidR="00F017CB" w:rsidRPr="00F017CB">
        <w:rPr>
          <w:lang w:val="ru-RU"/>
        </w:rPr>
        <w:t xml:space="preserve">, </w:t>
      </w:r>
      <w:r w:rsidR="00F017CB">
        <w:rPr>
          <w:lang w:val="ru-RU"/>
        </w:rPr>
        <w:t>предлагаемые</w:t>
      </w:r>
      <w:r w:rsidR="00F017CB" w:rsidRPr="00F017CB">
        <w:rPr>
          <w:lang w:val="ru-RU"/>
        </w:rPr>
        <w:t xml:space="preserve"> </w:t>
      </w:r>
      <w:r w:rsidR="00F017CB">
        <w:rPr>
          <w:lang w:val="ru-RU"/>
        </w:rPr>
        <w:t>статьи</w:t>
      </w:r>
      <w:r w:rsidR="00F017CB" w:rsidRPr="00F017CB">
        <w:rPr>
          <w:lang w:val="ru-RU"/>
        </w:rPr>
        <w:t xml:space="preserve"> 4.</w:t>
      </w:r>
      <w:r w:rsidR="00F34CC4" w:rsidRPr="00342B3B">
        <w:rPr>
          <w:lang w:val="ru-RU"/>
        </w:rPr>
        <w:t>4</w:t>
      </w:r>
      <w:r w:rsidR="00F34CC4" w:rsidRPr="00F017CB">
        <w:rPr>
          <w:lang w:val="ru-RU"/>
        </w:rPr>
        <w:t xml:space="preserve"> </w:t>
      </w:r>
      <w:r w:rsidR="00F017CB">
        <w:rPr>
          <w:lang w:val="ru-RU"/>
        </w:rPr>
        <w:t>и</w:t>
      </w:r>
      <w:r w:rsidR="00F017CB" w:rsidRPr="00F017CB">
        <w:rPr>
          <w:lang w:val="ru-RU"/>
        </w:rPr>
        <w:t xml:space="preserve"> 10 </w:t>
      </w:r>
      <w:r w:rsidR="00F017CB">
        <w:rPr>
          <w:lang w:val="ru-RU"/>
        </w:rPr>
        <w:t>формально</w:t>
      </w:r>
      <w:r w:rsidR="00F017CB" w:rsidRPr="00F017CB">
        <w:rPr>
          <w:lang w:val="ru-RU"/>
        </w:rPr>
        <w:t xml:space="preserve"> </w:t>
      </w:r>
      <w:r w:rsidR="00F017CB">
        <w:rPr>
          <w:lang w:val="ru-RU"/>
        </w:rPr>
        <w:t>закрепят</w:t>
      </w:r>
      <w:r w:rsidR="00F017CB" w:rsidRPr="00F017CB">
        <w:rPr>
          <w:lang w:val="ru-RU"/>
        </w:rPr>
        <w:t xml:space="preserve"> </w:t>
      </w:r>
      <w:r w:rsidR="00F017CB">
        <w:rPr>
          <w:lang w:val="ru-RU"/>
        </w:rPr>
        <w:t>применяемую</w:t>
      </w:r>
      <w:r w:rsidR="00F017CB" w:rsidRPr="00F017CB">
        <w:rPr>
          <w:lang w:val="ru-RU"/>
        </w:rPr>
        <w:t xml:space="preserve"> </w:t>
      </w:r>
      <w:r w:rsidR="00F017CB">
        <w:rPr>
          <w:lang w:val="ru-RU"/>
        </w:rPr>
        <w:t>ныне</w:t>
      </w:r>
      <w:r w:rsidR="00F017CB" w:rsidRPr="00F017CB">
        <w:rPr>
          <w:lang w:val="ru-RU"/>
        </w:rPr>
        <w:t xml:space="preserve"> </w:t>
      </w:r>
      <w:r w:rsidR="00F017CB">
        <w:rPr>
          <w:lang w:val="ru-RU"/>
        </w:rPr>
        <w:t>практику</w:t>
      </w:r>
      <w:r w:rsidR="00F017CB" w:rsidRPr="00F017CB">
        <w:rPr>
          <w:lang w:val="ru-RU"/>
        </w:rPr>
        <w:t xml:space="preserve"> </w:t>
      </w:r>
      <w:r w:rsidR="00F017CB">
        <w:rPr>
          <w:lang w:val="ru-RU"/>
        </w:rPr>
        <w:t>в</w:t>
      </w:r>
      <w:r w:rsidR="00F017CB" w:rsidRPr="00F017CB">
        <w:rPr>
          <w:lang w:val="ru-RU"/>
        </w:rPr>
        <w:t xml:space="preserve"> </w:t>
      </w:r>
      <w:r w:rsidR="00F017CB">
        <w:rPr>
          <w:lang w:val="ru-RU"/>
        </w:rPr>
        <w:t>отношении</w:t>
      </w:r>
      <w:r w:rsidR="00F017CB" w:rsidRPr="00F017CB">
        <w:rPr>
          <w:lang w:val="ru-RU"/>
        </w:rPr>
        <w:t xml:space="preserve"> </w:t>
      </w:r>
      <w:r w:rsidR="00F017CB">
        <w:rPr>
          <w:lang w:val="ru-RU"/>
        </w:rPr>
        <w:t>отчетности</w:t>
      </w:r>
      <w:r w:rsidR="00F017CB" w:rsidRPr="00F017CB">
        <w:rPr>
          <w:lang w:val="ru-RU"/>
        </w:rPr>
        <w:t xml:space="preserve">, </w:t>
      </w:r>
      <w:r w:rsidR="00F017CB">
        <w:rPr>
          <w:lang w:val="ru-RU"/>
        </w:rPr>
        <w:t>согласно</w:t>
      </w:r>
      <w:r w:rsidR="00F017CB" w:rsidRPr="00F017CB">
        <w:rPr>
          <w:lang w:val="ru-RU"/>
        </w:rPr>
        <w:t xml:space="preserve"> </w:t>
      </w:r>
      <w:r w:rsidR="00F017CB">
        <w:rPr>
          <w:lang w:val="ru-RU"/>
        </w:rPr>
        <w:t>которой</w:t>
      </w:r>
      <w:r w:rsidR="00F017CB" w:rsidRPr="00F017CB">
        <w:rPr>
          <w:lang w:val="ru-RU"/>
        </w:rPr>
        <w:t xml:space="preserve"> </w:t>
      </w:r>
      <w:r w:rsidR="00F017CB">
        <w:rPr>
          <w:lang w:val="ru-RU"/>
        </w:rPr>
        <w:t>Секретариат</w:t>
      </w:r>
      <w:r w:rsidR="00F017CB" w:rsidRPr="00F017CB">
        <w:rPr>
          <w:lang w:val="ru-RU"/>
        </w:rPr>
        <w:t xml:space="preserve"> </w:t>
      </w:r>
      <w:r w:rsidR="00F017CB">
        <w:rPr>
          <w:lang w:val="ru-RU"/>
        </w:rPr>
        <w:t>отчитывается</w:t>
      </w:r>
      <w:r w:rsidR="00F017CB" w:rsidRPr="00F017CB">
        <w:rPr>
          <w:lang w:val="ru-RU"/>
        </w:rPr>
        <w:t xml:space="preserve"> </w:t>
      </w:r>
      <w:r w:rsidR="00F017CB">
        <w:rPr>
          <w:lang w:val="ru-RU"/>
        </w:rPr>
        <w:t xml:space="preserve">перед Генеральной ассамблеей об использовании средств на двухгодичной основе. </w:t>
      </w:r>
      <w:r w:rsidR="002D760F">
        <w:rPr>
          <w:lang w:val="ru-RU"/>
        </w:rPr>
        <w:t>В</w:t>
      </w:r>
      <w:r w:rsidR="002D760F" w:rsidRPr="00AA1B40">
        <w:rPr>
          <w:lang w:val="ru-RU"/>
        </w:rPr>
        <w:t xml:space="preserve"> </w:t>
      </w:r>
      <w:r w:rsidR="002D760F">
        <w:rPr>
          <w:lang w:val="ru-RU"/>
        </w:rPr>
        <w:t>предлагаемой</w:t>
      </w:r>
      <w:r w:rsidR="002D760F" w:rsidRPr="00AA1B40">
        <w:rPr>
          <w:lang w:val="ru-RU"/>
        </w:rPr>
        <w:t xml:space="preserve"> </w:t>
      </w:r>
      <w:r w:rsidR="002D760F">
        <w:rPr>
          <w:lang w:val="ru-RU"/>
        </w:rPr>
        <w:t>статье</w:t>
      </w:r>
      <w:r w:rsidR="002D760F" w:rsidRPr="00AA1B40">
        <w:rPr>
          <w:lang w:val="ru-RU"/>
        </w:rPr>
        <w:t xml:space="preserve"> 11 </w:t>
      </w:r>
      <w:r w:rsidR="00AA1B40">
        <w:rPr>
          <w:lang w:val="ru-RU"/>
        </w:rPr>
        <w:t>уточня</w:t>
      </w:r>
      <w:r w:rsidR="00F35AFD">
        <w:rPr>
          <w:lang w:val="ru-RU"/>
        </w:rPr>
        <w:t>е</w:t>
      </w:r>
      <w:r w:rsidR="00AA1B40">
        <w:rPr>
          <w:lang w:val="ru-RU"/>
        </w:rPr>
        <w:t>тся</w:t>
      </w:r>
      <w:r w:rsidR="00AA1B40" w:rsidRPr="00AA1B40">
        <w:rPr>
          <w:lang w:val="ru-RU"/>
        </w:rPr>
        <w:t xml:space="preserve"> </w:t>
      </w:r>
      <w:r w:rsidR="00AA1B40">
        <w:rPr>
          <w:lang w:val="ru-RU"/>
        </w:rPr>
        <w:t>процедур</w:t>
      </w:r>
      <w:r w:rsidR="00F35AFD">
        <w:rPr>
          <w:lang w:val="ru-RU"/>
        </w:rPr>
        <w:t>а</w:t>
      </w:r>
      <w:r w:rsidR="00AA1B40" w:rsidRPr="00AA1B40">
        <w:rPr>
          <w:lang w:val="ru-RU"/>
        </w:rPr>
        <w:t xml:space="preserve"> </w:t>
      </w:r>
      <w:r w:rsidR="00AA1B40">
        <w:rPr>
          <w:lang w:val="ru-RU"/>
        </w:rPr>
        <w:t>возможного</w:t>
      </w:r>
      <w:r w:rsidR="00AA1B40" w:rsidRPr="00AA1B40">
        <w:rPr>
          <w:lang w:val="ru-RU"/>
        </w:rPr>
        <w:t xml:space="preserve"> </w:t>
      </w:r>
      <w:r w:rsidR="00AA1B40">
        <w:rPr>
          <w:lang w:val="ru-RU"/>
        </w:rPr>
        <w:t>закрытия</w:t>
      </w:r>
      <w:r w:rsidR="00AA1B40" w:rsidRPr="00AA1B40">
        <w:rPr>
          <w:lang w:val="ru-RU"/>
        </w:rPr>
        <w:t xml:space="preserve"> </w:t>
      </w:r>
      <w:r w:rsidR="00AA1B40">
        <w:rPr>
          <w:lang w:val="ru-RU"/>
        </w:rPr>
        <w:t xml:space="preserve">Фонда Генеральной ассамблеей. </w:t>
      </w:r>
      <w:r w:rsidR="00B35AFC">
        <w:rPr>
          <w:lang w:val="ru-RU"/>
        </w:rPr>
        <w:t>О</w:t>
      </w:r>
      <w:r w:rsidR="00B35AFC" w:rsidRPr="00B35AFC">
        <w:rPr>
          <w:lang w:val="ru-RU"/>
        </w:rPr>
        <w:t xml:space="preserve"> </w:t>
      </w:r>
      <w:r w:rsidR="00B35AFC">
        <w:rPr>
          <w:lang w:val="ru-RU"/>
        </w:rPr>
        <w:t>любых</w:t>
      </w:r>
      <w:r w:rsidR="00B35AFC" w:rsidRPr="00B35AFC">
        <w:rPr>
          <w:lang w:val="ru-RU"/>
        </w:rPr>
        <w:t xml:space="preserve"> </w:t>
      </w:r>
      <w:r w:rsidR="00B35AFC">
        <w:rPr>
          <w:lang w:val="ru-RU"/>
        </w:rPr>
        <w:t>внесенных</w:t>
      </w:r>
      <w:r w:rsidR="00B35AFC" w:rsidRPr="00B35AFC">
        <w:rPr>
          <w:lang w:val="ru-RU"/>
        </w:rPr>
        <w:t xml:space="preserve"> </w:t>
      </w:r>
      <w:r w:rsidR="00B35AFC">
        <w:rPr>
          <w:lang w:val="ru-RU"/>
        </w:rPr>
        <w:t>в</w:t>
      </w:r>
      <w:r w:rsidR="00B35AFC" w:rsidRPr="00B35AFC">
        <w:rPr>
          <w:lang w:val="ru-RU"/>
        </w:rPr>
        <w:t xml:space="preserve"> </w:t>
      </w:r>
      <w:r w:rsidR="00B35AFC">
        <w:rPr>
          <w:lang w:val="ru-RU"/>
        </w:rPr>
        <w:t>Положение</w:t>
      </w:r>
      <w:r w:rsidR="00B35AFC" w:rsidRPr="00B35AFC">
        <w:rPr>
          <w:lang w:val="ru-RU"/>
        </w:rPr>
        <w:t xml:space="preserve"> </w:t>
      </w:r>
      <w:r w:rsidR="00B35AFC">
        <w:rPr>
          <w:lang w:val="ru-RU"/>
        </w:rPr>
        <w:t>о</w:t>
      </w:r>
      <w:r w:rsidR="00B35AFC" w:rsidRPr="00B35AFC">
        <w:rPr>
          <w:lang w:val="ru-RU"/>
        </w:rPr>
        <w:t xml:space="preserve"> </w:t>
      </w:r>
      <w:r w:rsidR="00B35AFC">
        <w:rPr>
          <w:lang w:val="ru-RU"/>
        </w:rPr>
        <w:t>финансах</w:t>
      </w:r>
      <w:r w:rsidR="00B35AFC" w:rsidRPr="00B35AFC">
        <w:rPr>
          <w:lang w:val="ru-RU"/>
        </w:rPr>
        <w:t xml:space="preserve"> </w:t>
      </w:r>
      <w:r w:rsidR="00B35AFC">
        <w:rPr>
          <w:lang w:val="ru-RU"/>
        </w:rPr>
        <w:t>поправках необходимо будет информировать Исполнительный совет ЮНЕСКО (предлагаемая статья 12.1).</w:t>
      </w:r>
    </w:p>
    <w:p w:rsidR="00576E1D" w:rsidRPr="00496F28" w:rsidRDefault="00496F28" w:rsidP="00B702ED">
      <w:pPr>
        <w:pStyle w:val="COMPara"/>
        <w:keepNext/>
        <w:keepLines/>
        <w:numPr>
          <w:ilvl w:val="0"/>
          <w:numId w:val="5"/>
        </w:numPr>
        <w:tabs>
          <w:tab w:val="left" w:pos="567"/>
        </w:tabs>
        <w:ind w:left="567" w:hanging="567"/>
        <w:jc w:val="both"/>
        <w:rPr>
          <w:lang w:val="ru-RU"/>
        </w:rPr>
      </w:pPr>
      <w:r>
        <w:rPr>
          <w:lang w:val="ru-RU"/>
        </w:rPr>
        <w:lastRenderedPageBreak/>
        <w:t>Генеральной ассамблее предлагается принять резолюцию следующего содержания</w:t>
      </w:r>
      <w:r w:rsidR="00576E1D" w:rsidRPr="00496F28">
        <w:rPr>
          <w:lang w:val="ru-RU"/>
        </w:rPr>
        <w:t>:</w:t>
      </w:r>
    </w:p>
    <w:p w:rsidR="00576E1D" w:rsidRPr="00167E06" w:rsidRDefault="00167E06" w:rsidP="00B702ED">
      <w:pPr>
        <w:pStyle w:val="COMTitleDecision"/>
        <w:keepLines/>
        <w:rPr>
          <w:rFonts w:eastAsia="SimSun"/>
          <w:lang w:val="ru-RU"/>
        </w:rPr>
      </w:pPr>
      <w:bookmarkStart w:id="9" w:name="_Hlk42187665"/>
      <w:r>
        <w:rPr>
          <w:lang w:val="ru-RU"/>
        </w:rPr>
        <w:t>ПРОЕКТ РЕЗОЛЮЦИИ</w:t>
      </w:r>
      <w:r w:rsidR="00576E1D" w:rsidRPr="00167E06">
        <w:rPr>
          <w:lang w:val="ru-RU"/>
        </w:rPr>
        <w:t xml:space="preserve"> </w:t>
      </w:r>
      <w:r w:rsidR="0009445E" w:rsidRPr="00167E06">
        <w:rPr>
          <w:lang w:val="ru-RU"/>
        </w:rPr>
        <w:t>8.</w:t>
      </w:r>
      <w:r w:rsidR="0009445E">
        <w:t>GA</w:t>
      </w:r>
      <w:r w:rsidR="00576E1D" w:rsidRPr="00DC490B">
        <w:t> </w:t>
      </w:r>
      <w:r w:rsidR="00576E1D" w:rsidRPr="00167E06">
        <w:rPr>
          <w:lang w:val="ru-RU"/>
        </w:rPr>
        <w:t>7</w:t>
      </w:r>
    </w:p>
    <w:p w:rsidR="00576E1D" w:rsidRPr="00167E06" w:rsidRDefault="00167E06" w:rsidP="00B702ED">
      <w:pPr>
        <w:pStyle w:val="COMPreambulaDecisions"/>
        <w:keepLines/>
        <w:rPr>
          <w:lang w:val="ru-RU"/>
        </w:rPr>
      </w:pPr>
      <w:r>
        <w:rPr>
          <w:lang w:val="ru-RU"/>
        </w:rPr>
        <w:t>Генеральная ассамблея</w:t>
      </w:r>
      <w:r w:rsidR="00576E1D" w:rsidRPr="00167E06">
        <w:rPr>
          <w:lang w:val="ru-RU"/>
        </w:rPr>
        <w:t>,</w:t>
      </w:r>
    </w:p>
    <w:p w:rsidR="000B109B" w:rsidRPr="000E5276" w:rsidRDefault="00167E06" w:rsidP="00B702ED">
      <w:pPr>
        <w:pStyle w:val="COMParaDecision"/>
        <w:keepNext/>
        <w:keepLines/>
        <w:numPr>
          <w:ilvl w:val="0"/>
          <w:numId w:val="3"/>
        </w:numPr>
        <w:ind w:left="1134" w:hanging="567"/>
        <w:rPr>
          <w:u w:val="none"/>
          <w:lang w:val="ru-RU"/>
        </w:rPr>
      </w:pPr>
      <w:r>
        <w:rPr>
          <w:lang w:val="ru-RU"/>
        </w:rPr>
        <w:t>Рассмотрев</w:t>
      </w:r>
      <w:r w:rsidR="000B109B" w:rsidRPr="000E5276">
        <w:rPr>
          <w:u w:val="none"/>
          <w:lang w:val="ru-RU"/>
        </w:rPr>
        <w:t xml:space="preserve"> </w:t>
      </w:r>
      <w:r>
        <w:rPr>
          <w:u w:val="none"/>
          <w:lang w:val="ru-RU"/>
        </w:rPr>
        <w:t>документы</w:t>
      </w:r>
      <w:r w:rsidR="000B109B" w:rsidRPr="000E5276">
        <w:rPr>
          <w:u w:val="none"/>
          <w:lang w:val="ru-RU"/>
        </w:rPr>
        <w:t xml:space="preserve"> </w:t>
      </w:r>
      <w:r w:rsidR="000B109B" w:rsidRPr="00BC230C">
        <w:rPr>
          <w:u w:val="none"/>
        </w:rPr>
        <w:t>LHE</w:t>
      </w:r>
      <w:r w:rsidR="000B109B" w:rsidRPr="000E5276">
        <w:rPr>
          <w:u w:val="none"/>
          <w:lang w:val="ru-RU"/>
        </w:rPr>
        <w:t>/20/8.</w:t>
      </w:r>
      <w:r w:rsidR="000B109B">
        <w:rPr>
          <w:u w:val="none"/>
        </w:rPr>
        <w:t>GA</w:t>
      </w:r>
      <w:r w:rsidR="000B109B" w:rsidRPr="000E5276">
        <w:rPr>
          <w:u w:val="none"/>
          <w:lang w:val="ru-RU"/>
        </w:rPr>
        <w:t>/7</w:t>
      </w:r>
      <w:r w:rsidR="00A74BCC">
        <w:rPr>
          <w:u w:val="none"/>
          <w:lang w:val="ru-RU"/>
        </w:rPr>
        <w:t xml:space="preserve"> </w:t>
      </w:r>
      <w:r w:rsidR="00A74BCC">
        <w:rPr>
          <w:u w:val="none"/>
          <w:lang w:val="en-US"/>
        </w:rPr>
        <w:t>Rev</w:t>
      </w:r>
      <w:r w:rsidR="00A74BCC" w:rsidRPr="00342B3B">
        <w:rPr>
          <w:u w:val="none"/>
          <w:lang w:val="ru-RU"/>
        </w:rPr>
        <w:t>.</w:t>
      </w:r>
      <w:r w:rsidR="000B109B" w:rsidRPr="000E5276">
        <w:rPr>
          <w:u w:val="none"/>
          <w:lang w:val="ru-RU"/>
        </w:rPr>
        <w:t xml:space="preserve"> </w:t>
      </w:r>
      <w:r>
        <w:rPr>
          <w:u w:val="none"/>
          <w:lang w:val="ru-RU"/>
        </w:rPr>
        <w:t>и</w:t>
      </w:r>
      <w:r w:rsidR="000B109B" w:rsidRPr="000E5276">
        <w:rPr>
          <w:u w:val="none"/>
          <w:lang w:val="ru-RU"/>
        </w:rPr>
        <w:t xml:space="preserve"> </w:t>
      </w:r>
      <w:hyperlink r:id="rId52" w:history="1">
        <w:r w:rsidR="000B109B" w:rsidRPr="003D2390">
          <w:rPr>
            <w:rStyle w:val="Lienhypertexte"/>
          </w:rPr>
          <w:t>LHE</w:t>
        </w:r>
        <w:r w:rsidR="000B109B" w:rsidRPr="003D2390">
          <w:rPr>
            <w:rStyle w:val="Lienhypertexte"/>
            <w:lang w:val="ru-RU"/>
          </w:rPr>
          <w:t>/20/8.</w:t>
        </w:r>
        <w:r w:rsidR="000B109B" w:rsidRPr="003D2390">
          <w:rPr>
            <w:rStyle w:val="Lienhypertexte"/>
          </w:rPr>
          <w:t>GA</w:t>
        </w:r>
        <w:r w:rsidR="000B109B" w:rsidRPr="003D2390">
          <w:rPr>
            <w:rStyle w:val="Lienhypertexte"/>
            <w:lang w:val="ru-RU"/>
          </w:rPr>
          <w:t>/</w:t>
        </w:r>
        <w:r w:rsidR="000B109B" w:rsidRPr="003D2390">
          <w:rPr>
            <w:rStyle w:val="Lienhypertexte"/>
          </w:rPr>
          <w:t>INF</w:t>
        </w:r>
      </w:hyperlink>
      <w:r w:rsidR="003D2390" w:rsidRPr="003D2390">
        <w:rPr>
          <w:rStyle w:val="Lienhypertexte"/>
          <w:lang w:val="ru-RU"/>
        </w:rPr>
        <w:t>.7</w:t>
      </w:r>
      <w:r w:rsidR="000B109B" w:rsidRPr="003D2390">
        <w:rPr>
          <w:rStyle w:val="Lienhypertexte"/>
          <w:color w:val="auto"/>
          <w:u w:val="none"/>
          <w:lang w:val="ru-RU"/>
        </w:rPr>
        <w:t>,</w:t>
      </w:r>
    </w:p>
    <w:p w:rsidR="000B109B" w:rsidRPr="00496F28" w:rsidRDefault="00496F28" w:rsidP="00B702ED">
      <w:pPr>
        <w:pStyle w:val="COMParaDecision"/>
        <w:keepLines/>
        <w:numPr>
          <w:ilvl w:val="0"/>
          <w:numId w:val="3"/>
        </w:numPr>
        <w:ind w:left="1134" w:hanging="567"/>
        <w:rPr>
          <w:u w:val="none"/>
          <w:lang w:val="ru-RU"/>
        </w:rPr>
      </w:pPr>
      <w:r>
        <w:rPr>
          <w:lang w:val="ru-RU"/>
        </w:rPr>
        <w:t>Ссылаясь</w:t>
      </w:r>
      <w:r w:rsidRPr="00F879A2">
        <w:rPr>
          <w:u w:val="none"/>
          <w:lang w:val="ru-RU"/>
        </w:rPr>
        <w:t xml:space="preserve"> на статью</w:t>
      </w:r>
      <w:r w:rsidR="000B109B" w:rsidRPr="00496F28">
        <w:rPr>
          <w:u w:val="none"/>
          <w:lang w:val="ru-RU"/>
        </w:rPr>
        <w:t xml:space="preserve"> 7(</w:t>
      </w:r>
      <w:r w:rsidR="000B109B" w:rsidRPr="00BC230C">
        <w:rPr>
          <w:u w:val="none"/>
        </w:rPr>
        <w:t>c</w:t>
      </w:r>
      <w:r w:rsidR="000B109B" w:rsidRPr="00496F28">
        <w:rPr>
          <w:u w:val="none"/>
          <w:lang w:val="ru-RU"/>
        </w:rPr>
        <w:t xml:space="preserve">) </w:t>
      </w:r>
      <w:r>
        <w:rPr>
          <w:u w:val="none"/>
          <w:lang w:val="ru-RU"/>
        </w:rPr>
        <w:t>Конвенции и пункты</w:t>
      </w:r>
      <w:r w:rsidR="000B109B" w:rsidRPr="00496F28">
        <w:rPr>
          <w:u w:val="none"/>
          <w:lang w:val="ru-RU"/>
        </w:rPr>
        <w:t xml:space="preserve"> 66 </w:t>
      </w:r>
      <w:r>
        <w:rPr>
          <w:u w:val="none"/>
          <w:lang w:val="ru-RU"/>
        </w:rPr>
        <w:t>и</w:t>
      </w:r>
      <w:r w:rsidR="000B109B" w:rsidRPr="00496F28">
        <w:rPr>
          <w:u w:val="none"/>
          <w:lang w:val="ru-RU"/>
        </w:rPr>
        <w:t xml:space="preserve"> 67 </w:t>
      </w:r>
      <w:r>
        <w:rPr>
          <w:u w:val="none"/>
          <w:lang w:val="ru-RU"/>
        </w:rPr>
        <w:t>Оперативного руководства</w:t>
      </w:r>
      <w:r w:rsidR="000B109B" w:rsidRPr="00496F28">
        <w:rPr>
          <w:u w:val="none"/>
          <w:lang w:val="ru-RU"/>
        </w:rPr>
        <w:t>,</w:t>
      </w:r>
    </w:p>
    <w:p w:rsidR="000B109B" w:rsidRPr="00825875" w:rsidRDefault="00496F28" w:rsidP="00B702ED">
      <w:pPr>
        <w:pStyle w:val="COMParaDecision"/>
        <w:keepLines/>
        <w:numPr>
          <w:ilvl w:val="0"/>
          <w:numId w:val="3"/>
        </w:numPr>
        <w:ind w:left="1134" w:hanging="567"/>
        <w:rPr>
          <w:lang w:val="ru-RU"/>
        </w:rPr>
      </w:pPr>
      <w:r>
        <w:rPr>
          <w:lang w:val="ru-RU"/>
        </w:rPr>
        <w:t>Ссылаясь</w:t>
      </w:r>
      <w:r w:rsidRPr="00825875">
        <w:rPr>
          <w:lang w:val="ru-RU"/>
        </w:rPr>
        <w:t xml:space="preserve"> </w:t>
      </w:r>
      <w:r>
        <w:rPr>
          <w:lang w:val="ru-RU"/>
        </w:rPr>
        <w:t>также</w:t>
      </w:r>
      <w:r w:rsidRPr="00825875">
        <w:rPr>
          <w:u w:val="none"/>
          <w:lang w:val="ru-RU"/>
        </w:rPr>
        <w:t xml:space="preserve"> </w:t>
      </w:r>
      <w:r w:rsidRPr="00496F28">
        <w:rPr>
          <w:u w:val="none"/>
          <w:lang w:val="ru-RU"/>
        </w:rPr>
        <w:t>на</w:t>
      </w:r>
      <w:r w:rsidRPr="00825875">
        <w:rPr>
          <w:u w:val="none"/>
          <w:lang w:val="ru-RU"/>
        </w:rPr>
        <w:t xml:space="preserve"> </w:t>
      </w:r>
      <w:r w:rsidR="00294992">
        <w:rPr>
          <w:u w:val="none"/>
          <w:lang w:val="ru-RU"/>
        </w:rPr>
        <w:t>решения</w:t>
      </w:r>
      <w:r w:rsidR="00294992" w:rsidRPr="00825875">
        <w:rPr>
          <w:u w:val="none"/>
          <w:lang w:val="ru-RU"/>
        </w:rPr>
        <w:t xml:space="preserve"> </w:t>
      </w:r>
      <w:r w:rsidR="000B109B" w:rsidRPr="00825875">
        <w:rPr>
          <w:u w:val="none"/>
          <w:lang w:val="ru-RU"/>
        </w:rPr>
        <w:t>200</w:t>
      </w:r>
      <w:r w:rsidR="000B109B" w:rsidRPr="00D91A09">
        <w:rPr>
          <w:u w:val="none"/>
        </w:rPr>
        <w:t> EX</w:t>
      </w:r>
      <w:r w:rsidR="000B109B" w:rsidRPr="00825875">
        <w:rPr>
          <w:u w:val="none"/>
          <w:lang w:val="ru-RU"/>
        </w:rPr>
        <w:t>/</w:t>
      </w:r>
      <w:r w:rsidR="000B109B" w:rsidRPr="00D91A09">
        <w:rPr>
          <w:u w:val="none"/>
        </w:rPr>
        <w:t>Decision </w:t>
      </w:r>
      <w:r w:rsidR="000B109B" w:rsidRPr="00825875">
        <w:rPr>
          <w:u w:val="none"/>
          <w:lang w:val="ru-RU"/>
        </w:rPr>
        <w:t xml:space="preserve">19 </w:t>
      </w:r>
      <w:r w:rsidR="00375186">
        <w:rPr>
          <w:u w:val="none"/>
          <w:lang w:val="ru-RU"/>
        </w:rPr>
        <w:t>и</w:t>
      </w:r>
      <w:r w:rsidR="000B109B" w:rsidRPr="00825875">
        <w:rPr>
          <w:u w:val="none"/>
          <w:lang w:val="ru-RU"/>
        </w:rPr>
        <w:t xml:space="preserve"> 201</w:t>
      </w:r>
      <w:r w:rsidR="000B109B" w:rsidRPr="00D91A09">
        <w:rPr>
          <w:u w:val="none"/>
        </w:rPr>
        <w:t> EX</w:t>
      </w:r>
      <w:r w:rsidR="000B109B" w:rsidRPr="00825875">
        <w:rPr>
          <w:u w:val="none"/>
          <w:lang w:val="ru-RU"/>
        </w:rPr>
        <w:t>/</w:t>
      </w:r>
      <w:r w:rsidR="000B109B" w:rsidRPr="00D91A09">
        <w:rPr>
          <w:u w:val="none"/>
        </w:rPr>
        <w:t>Decision </w:t>
      </w:r>
      <w:r w:rsidR="000B109B" w:rsidRPr="00825875">
        <w:rPr>
          <w:u w:val="none"/>
          <w:lang w:val="ru-RU"/>
        </w:rPr>
        <w:t xml:space="preserve">24, </w:t>
      </w:r>
      <w:r w:rsidR="00375186">
        <w:rPr>
          <w:u w:val="none"/>
          <w:lang w:val="ru-RU"/>
        </w:rPr>
        <w:t>а</w:t>
      </w:r>
      <w:r w:rsidR="00375186" w:rsidRPr="00825875">
        <w:rPr>
          <w:u w:val="none"/>
          <w:lang w:val="ru-RU"/>
        </w:rPr>
        <w:t xml:space="preserve"> </w:t>
      </w:r>
      <w:r w:rsidR="00375186">
        <w:rPr>
          <w:u w:val="none"/>
          <w:lang w:val="ru-RU"/>
        </w:rPr>
        <w:t>также</w:t>
      </w:r>
      <w:r w:rsidR="00375186" w:rsidRPr="00825875">
        <w:rPr>
          <w:u w:val="none"/>
          <w:lang w:val="ru-RU"/>
        </w:rPr>
        <w:t xml:space="preserve"> </w:t>
      </w:r>
      <w:r w:rsidR="00825875">
        <w:rPr>
          <w:u w:val="none"/>
          <w:lang w:val="ru-RU"/>
        </w:rPr>
        <w:t>на</w:t>
      </w:r>
      <w:r w:rsidR="00825875" w:rsidRPr="00825875">
        <w:rPr>
          <w:u w:val="none"/>
          <w:lang w:val="ru-RU"/>
        </w:rPr>
        <w:t xml:space="preserve"> </w:t>
      </w:r>
      <w:r w:rsidR="00825875">
        <w:rPr>
          <w:u w:val="none"/>
          <w:lang w:val="ru-RU"/>
        </w:rPr>
        <w:t>резолюцию</w:t>
      </w:r>
      <w:r w:rsidR="00825875" w:rsidRPr="00825875">
        <w:rPr>
          <w:u w:val="none"/>
          <w:lang w:val="ru-RU"/>
        </w:rPr>
        <w:t xml:space="preserve"> </w:t>
      </w:r>
      <w:r w:rsidR="00825875">
        <w:rPr>
          <w:u w:val="none"/>
          <w:lang w:val="ru-RU"/>
        </w:rPr>
        <w:t>об</w:t>
      </w:r>
      <w:r w:rsidR="00825875" w:rsidRPr="00825875">
        <w:rPr>
          <w:u w:val="none"/>
          <w:lang w:val="ru-RU"/>
        </w:rPr>
        <w:t xml:space="preserve"> </w:t>
      </w:r>
      <w:r w:rsidR="00825875">
        <w:rPr>
          <w:u w:val="none"/>
          <w:lang w:val="ru-RU"/>
        </w:rPr>
        <w:t>ассигнованиях</w:t>
      </w:r>
      <w:r w:rsidR="00825875" w:rsidRPr="00825875">
        <w:rPr>
          <w:u w:val="none"/>
          <w:lang w:val="ru-RU"/>
        </w:rPr>
        <w:t xml:space="preserve"> </w:t>
      </w:r>
      <w:r w:rsidR="00825875">
        <w:rPr>
          <w:u w:val="none"/>
          <w:lang w:val="ru-RU"/>
        </w:rPr>
        <w:t>на</w:t>
      </w:r>
      <w:r w:rsidR="00825875" w:rsidRPr="00825875">
        <w:rPr>
          <w:u w:val="none"/>
          <w:lang w:val="ru-RU"/>
        </w:rPr>
        <w:t xml:space="preserve"> 2020–2021</w:t>
      </w:r>
      <w:r w:rsidR="00825875" w:rsidRPr="00825875">
        <w:rPr>
          <w:u w:val="none"/>
          <w:lang w:val="en-US"/>
        </w:rPr>
        <w:t> </w:t>
      </w:r>
      <w:r w:rsidR="00825875">
        <w:rPr>
          <w:u w:val="none"/>
          <w:lang w:val="ru-RU"/>
        </w:rPr>
        <w:t>гг</w:t>
      </w:r>
      <w:r w:rsidR="00825875" w:rsidRPr="00825875">
        <w:rPr>
          <w:u w:val="none"/>
          <w:lang w:val="ru-RU"/>
        </w:rPr>
        <w:t>.,</w:t>
      </w:r>
      <w:r w:rsidR="00825875">
        <w:rPr>
          <w:u w:val="none"/>
          <w:lang w:val="ru-RU"/>
        </w:rPr>
        <w:t xml:space="preserve"> принятую на сороковой сессии Генеральной</w:t>
      </w:r>
      <w:r w:rsidR="00825875" w:rsidRPr="00825875">
        <w:rPr>
          <w:u w:val="none"/>
          <w:lang w:val="ru-RU"/>
        </w:rPr>
        <w:t xml:space="preserve"> </w:t>
      </w:r>
      <w:r w:rsidR="00825875">
        <w:rPr>
          <w:u w:val="none"/>
          <w:lang w:val="ru-RU"/>
        </w:rPr>
        <w:t>конференции,</w:t>
      </w:r>
    </w:p>
    <w:p w:rsidR="000B109B" w:rsidRDefault="00F545DA" w:rsidP="00B702ED">
      <w:pPr>
        <w:pStyle w:val="COMParaDecision"/>
        <w:keepNext/>
        <w:keepLines/>
        <w:ind w:left="567" w:firstLine="0"/>
        <w:rPr>
          <w:b/>
          <w:bCs/>
          <w:u w:val="none"/>
        </w:rPr>
      </w:pPr>
      <w:r>
        <w:rPr>
          <w:b/>
          <w:bCs/>
          <w:u w:val="none"/>
          <w:lang w:val="ru-RU"/>
        </w:rPr>
        <w:t>Состояние и тенденции</w:t>
      </w:r>
    </w:p>
    <w:p w:rsidR="000B109B" w:rsidRPr="0005341E" w:rsidRDefault="00144589" w:rsidP="00B702ED">
      <w:pPr>
        <w:pStyle w:val="COMParaDecision"/>
        <w:keepLines/>
        <w:numPr>
          <w:ilvl w:val="0"/>
          <w:numId w:val="3"/>
        </w:numPr>
        <w:ind w:left="1134" w:hanging="567"/>
        <w:rPr>
          <w:u w:val="none"/>
          <w:lang w:val="ru-RU"/>
        </w:rPr>
      </w:pPr>
      <w:r>
        <w:rPr>
          <w:lang w:val="ru-RU"/>
        </w:rPr>
        <w:t>Приветствует</w:t>
      </w:r>
      <w:r w:rsidR="000B109B" w:rsidRPr="0005341E">
        <w:rPr>
          <w:u w:val="none"/>
          <w:lang w:val="ru-RU"/>
        </w:rPr>
        <w:t xml:space="preserve"> </w:t>
      </w:r>
      <w:r>
        <w:rPr>
          <w:u w:val="none"/>
          <w:lang w:val="ru-RU"/>
        </w:rPr>
        <w:t>складывающиеся</w:t>
      </w:r>
      <w:r w:rsidRPr="0005341E">
        <w:rPr>
          <w:u w:val="none"/>
          <w:lang w:val="ru-RU"/>
        </w:rPr>
        <w:t xml:space="preserve"> </w:t>
      </w:r>
      <w:r>
        <w:rPr>
          <w:u w:val="none"/>
          <w:lang w:val="ru-RU"/>
        </w:rPr>
        <w:t>в</w:t>
      </w:r>
      <w:r w:rsidRPr="0005341E">
        <w:rPr>
          <w:u w:val="none"/>
          <w:lang w:val="ru-RU"/>
        </w:rPr>
        <w:t xml:space="preserve"> </w:t>
      </w:r>
      <w:r>
        <w:rPr>
          <w:u w:val="none"/>
          <w:lang w:val="ru-RU"/>
        </w:rPr>
        <w:t>последнее</w:t>
      </w:r>
      <w:r w:rsidRPr="0005341E">
        <w:rPr>
          <w:u w:val="none"/>
          <w:lang w:val="ru-RU"/>
        </w:rPr>
        <w:t xml:space="preserve"> </w:t>
      </w:r>
      <w:r>
        <w:rPr>
          <w:u w:val="none"/>
          <w:lang w:val="ru-RU"/>
        </w:rPr>
        <w:t>время</w:t>
      </w:r>
      <w:r w:rsidRPr="0005341E">
        <w:rPr>
          <w:u w:val="none"/>
          <w:lang w:val="ru-RU"/>
        </w:rPr>
        <w:t xml:space="preserve"> </w:t>
      </w:r>
      <w:r>
        <w:rPr>
          <w:u w:val="none"/>
          <w:lang w:val="ru-RU"/>
        </w:rPr>
        <w:t>позитивные</w:t>
      </w:r>
      <w:r w:rsidRPr="0005341E">
        <w:rPr>
          <w:u w:val="none"/>
          <w:lang w:val="ru-RU"/>
        </w:rPr>
        <w:t xml:space="preserve"> </w:t>
      </w:r>
      <w:r>
        <w:rPr>
          <w:u w:val="none"/>
          <w:lang w:val="ru-RU"/>
        </w:rPr>
        <w:t>тенденции</w:t>
      </w:r>
      <w:r w:rsidRPr="0005341E">
        <w:rPr>
          <w:u w:val="none"/>
          <w:lang w:val="ru-RU"/>
        </w:rPr>
        <w:t xml:space="preserve"> </w:t>
      </w:r>
      <w:r>
        <w:rPr>
          <w:u w:val="none"/>
          <w:lang w:val="ru-RU"/>
        </w:rPr>
        <w:t>в</w:t>
      </w:r>
      <w:r w:rsidRPr="0005341E">
        <w:rPr>
          <w:u w:val="none"/>
          <w:lang w:val="ru-RU"/>
        </w:rPr>
        <w:t xml:space="preserve"> </w:t>
      </w:r>
      <w:r>
        <w:rPr>
          <w:u w:val="none"/>
          <w:lang w:val="ru-RU"/>
        </w:rPr>
        <w:t>функционировании</w:t>
      </w:r>
      <w:r w:rsidRPr="0005341E">
        <w:rPr>
          <w:u w:val="none"/>
          <w:lang w:val="ru-RU"/>
        </w:rPr>
        <w:t xml:space="preserve"> </w:t>
      </w:r>
      <w:r>
        <w:rPr>
          <w:u w:val="none"/>
          <w:lang w:val="ru-RU"/>
        </w:rPr>
        <w:t>Фонда</w:t>
      </w:r>
      <w:r w:rsidRPr="0005341E">
        <w:rPr>
          <w:u w:val="none"/>
          <w:lang w:val="ru-RU"/>
        </w:rPr>
        <w:t xml:space="preserve">, </w:t>
      </w:r>
      <w:r w:rsidRPr="00144589">
        <w:rPr>
          <w:lang w:val="ru-RU"/>
        </w:rPr>
        <w:t>выражает</w:t>
      </w:r>
      <w:r w:rsidRPr="0005341E">
        <w:rPr>
          <w:lang w:val="ru-RU"/>
        </w:rPr>
        <w:t xml:space="preserve"> </w:t>
      </w:r>
      <w:r w:rsidRPr="00144589">
        <w:rPr>
          <w:lang w:val="ru-RU"/>
        </w:rPr>
        <w:t>признательность</w:t>
      </w:r>
      <w:r w:rsidRPr="0005341E">
        <w:rPr>
          <w:u w:val="none"/>
          <w:lang w:val="ru-RU"/>
        </w:rPr>
        <w:t xml:space="preserve"> </w:t>
      </w:r>
      <w:r>
        <w:rPr>
          <w:u w:val="none"/>
          <w:lang w:val="ru-RU"/>
        </w:rPr>
        <w:t>Секретариату</w:t>
      </w:r>
      <w:r w:rsidRPr="0005341E">
        <w:rPr>
          <w:u w:val="none"/>
          <w:lang w:val="ru-RU"/>
        </w:rPr>
        <w:t xml:space="preserve"> </w:t>
      </w:r>
      <w:r>
        <w:rPr>
          <w:u w:val="none"/>
          <w:lang w:val="ru-RU"/>
        </w:rPr>
        <w:t>за</w:t>
      </w:r>
      <w:r w:rsidRPr="0005341E">
        <w:rPr>
          <w:u w:val="none"/>
          <w:lang w:val="ru-RU"/>
        </w:rPr>
        <w:t xml:space="preserve"> </w:t>
      </w:r>
      <w:r>
        <w:rPr>
          <w:u w:val="none"/>
          <w:lang w:val="ru-RU"/>
        </w:rPr>
        <w:t>его</w:t>
      </w:r>
      <w:r w:rsidRPr="0005341E">
        <w:rPr>
          <w:u w:val="none"/>
          <w:lang w:val="ru-RU"/>
        </w:rPr>
        <w:t xml:space="preserve"> </w:t>
      </w:r>
      <w:r>
        <w:rPr>
          <w:u w:val="none"/>
          <w:lang w:val="ru-RU"/>
        </w:rPr>
        <w:t>усилия</w:t>
      </w:r>
      <w:r w:rsidRPr="0005341E">
        <w:rPr>
          <w:u w:val="none"/>
          <w:lang w:val="ru-RU"/>
        </w:rPr>
        <w:t xml:space="preserve"> </w:t>
      </w:r>
      <w:r>
        <w:rPr>
          <w:u w:val="none"/>
          <w:lang w:val="ru-RU"/>
        </w:rPr>
        <w:t>по</w:t>
      </w:r>
      <w:r w:rsidRPr="0005341E">
        <w:rPr>
          <w:u w:val="none"/>
          <w:lang w:val="ru-RU"/>
        </w:rPr>
        <w:t xml:space="preserve"> </w:t>
      </w:r>
      <w:r>
        <w:rPr>
          <w:u w:val="none"/>
          <w:lang w:val="ru-RU"/>
        </w:rPr>
        <w:t>активизации</w:t>
      </w:r>
      <w:r w:rsidRPr="0005341E">
        <w:rPr>
          <w:u w:val="none"/>
          <w:lang w:val="ru-RU"/>
        </w:rPr>
        <w:t xml:space="preserve"> </w:t>
      </w:r>
      <w:r>
        <w:rPr>
          <w:u w:val="none"/>
          <w:lang w:val="ru-RU"/>
        </w:rPr>
        <w:t>реализации</w:t>
      </w:r>
      <w:r w:rsidRPr="0005341E">
        <w:rPr>
          <w:u w:val="none"/>
          <w:lang w:val="ru-RU"/>
        </w:rPr>
        <w:t xml:space="preserve"> </w:t>
      </w:r>
      <w:r>
        <w:rPr>
          <w:u w:val="none"/>
          <w:lang w:val="ru-RU"/>
        </w:rPr>
        <w:t>механизмов</w:t>
      </w:r>
      <w:r w:rsidRPr="0005341E">
        <w:rPr>
          <w:u w:val="none"/>
          <w:lang w:val="ru-RU"/>
        </w:rPr>
        <w:t xml:space="preserve"> </w:t>
      </w:r>
      <w:r>
        <w:rPr>
          <w:u w:val="none"/>
          <w:lang w:val="ru-RU"/>
        </w:rPr>
        <w:t>международной</w:t>
      </w:r>
      <w:r w:rsidRPr="0005341E">
        <w:rPr>
          <w:u w:val="none"/>
          <w:lang w:val="ru-RU"/>
        </w:rPr>
        <w:t xml:space="preserve"> </w:t>
      </w:r>
      <w:r>
        <w:rPr>
          <w:u w:val="none"/>
          <w:lang w:val="ru-RU"/>
        </w:rPr>
        <w:t>помощи</w:t>
      </w:r>
      <w:r w:rsidRPr="0005341E">
        <w:rPr>
          <w:u w:val="none"/>
          <w:lang w:val="ru-RU"/>
        </w:rPr>
        <w:t xml:space="preserve">, </w:t>
      </w:r>
      <w:r w:rsidR="004A763E" w:rsidRPr="004A763E">
        <w:rPr>
          <w:lang w:val="ru-RU"/>
        </w:rPr>
        <w:t>принимает</w:t>
      </w:r>
      <w:r w:rsidR="004A763E" w:rsidRPr="0005341E">
        <w:rPr>
          <w:lang w:val="ru-RU"/>
        </w:rPr>
        <w:t xml:space="preserve"> </w:t>
      </w:r>
      <w:r w:rsidR="00E07398">
        <w:rPr>
          <w:lang w:val="ru-RU"/>
        </w:rPr>
        <w:t>во</w:t>
      </w:r>
      <w:r w:rsidR="00E07398" w:rsidRPr="0005341E">
        <w:rPr>
          <w:lang w:val="ru-RU"/>
        </w:rPr>
        <w:t xml:space="preserve"> </w:t>
      </w:r>
      <w:r w:rsidR="00E07398">
        <w:rPr>
          <w:lang w:val="ru-RU"/>
        </w:rPr>
        <w:t>внимание</w:t>
      </w:r>
      <w:r w:rsidR="004A763E" w:rsidRPr="0005341E">
        <w:rPr>
          <w:u w:val="none"/>
          <w:lang w:val="ru-RU"/>
        </w:rPr>
        <w:t xml:space="preserve"> </w:t>
      </w:r>
      <w:r w:rsidR="004A763E">
        <w:rPr>
          <w:u w:val="none"/>
          <w:lang w:val="ru-RU"/>
        </w:rPr>
        <w:t>создание</w:t>
      </w:r>
      <w:r w:rsidR="004A763E" w:rsidRPr="0005341E">
        <w:rPr>
          <w:u w:val="none"/>
          <w:lang w:val="ru-RU"/>
        </w:rPr>
        <w:t xml:space="preserve"> </w:t>
      </w:r>
      <w:r w:rsidR="000342B1">
        <w:rPr>
          <w:u w:val="none"/>
          <w:lang w:val="ru-RU"/>
        </w:rPr>
        <w:t>специальной</w:t>
      </w:r>
      <w:r w:rsidR="000342B1" w:rsidRPr="0005341E">
        <w:rPr>
          <w:u w:val="none"/>
          <w:lang w:val="ru-RU"/>
        </w:rPr>
        <w:t xml:space="preserve"> </w:t>
      </w:r>
      <w:r w:rsidR="000342B1">
        <w:rPr>
          <w:u w:val="none"/>
          <w:lang w:val="ru-RU"/>
        </w:rPr>
        <w:t>группы</w:t>
      </w:r>
      <w:r w:rsidR="000342B1" w:rsidRPr="0005341E">
        <w:rPr>
          <w:u w:val="none"/>
          <w:lang w:val="ru-RU"/>
        </w:rPr>
        <w:t xml:space="preserve"> </w:t>
      </w:r>
      <w:r w:rsidR="000342B1">
        <w:rPr>
          <w:u w:val="none"/>
          <w:lang w:val="ru-RU"/>
        </w:rPr>
        <w:t>с</w:t>
      </w:r>
      <w:r w:rsidR="000342B1" w:rsidRPr="0005341E">
        <w:rPr>
          <w:u w:val="none"/>
          <w:lang w:val="ru-RU"/>
        </w:rPr>
        <w:t xml:space="preserve"> </w:t>
      </w:r>
      <w:r w:rsidR="000342B1">
        <w:rPr>
          <w:u w:val="none"/>
          <w:lang w:val="ru-RU"/>
        </w:rPr>
        <w:t>тремя</w:t>
      </w:r>
      <w:r w:rsidR="000342B1" w:rsidRPr="0005341E">
        <w:rPr>
          <w:u w:val="none"/>
          <w:lang w:val="ru-RU"/>
        </w:rPr>
        <w:t xml:space="preserve"> </w:t>
      </w:r>
      <w:r w:rsidR="000342B1">
        <w:rPr>
          <w:u w:val="none"/>
          <w:lang w:val="ru-RU"/>
        </w:rPr>
        <w:t>новыми</w:t>
      </w:r>
      <w:r w:rsidR="000342B1" w:rsidRPr="0005341E">
        <w:rPr>
          <w:u w:val="none"/>
          <w:lang w:val="ru-RU"/>
        </w:rPr>
        <w:t xml:space="preserve"> </w:t>
      </w:r>
      <w:r w:rsidR="000342B1">
        <w:rPr>
          <w:u w:val="none"/>
          <w:lang w:val="ru-RU"/>
        </w:rPr>
        <w:t>внебюджетными</w:t>
      </w:r>
      <w:r w:rsidR="000342B1" w:rsidRPr="0005341E">
        <w:rPr>
          <w:u w:val="none"/>
          <w:lang w:val="ru-RU"/>
        </w:rPr>
        <w:t xml:space="preserve"> </w:t>
      </w:r>
      <w:r w:rsidR="000342B1">
        <w:rPr>
          <w:u w:val="none"/>
          <w:lang w:val="ru-RU"/>
        </w:rPr>
        <w:t>должностями</w:t>
      </w:r>
      <w:r w:rsidR="000342B1" w:rsidRPr="0005341E">
        <w:rPr>
          <w:u w:val="none"/>
          <w:lang w:val="ru-RU"/>
        </w:rPr>
        <w:t xml:space="preserve"> </w:t>
      </w:r>
      <w:r w:rsidR="000342B1">
        <w:rPr>
          <w:u w:val="none"/>
          <w:lang w:val="ru-RU"/>
        </w:rPr>
        <w:t>на</w:t>
      </w:r>
      <w:r w:rsidR="000342B1" w:rsidRPr="0005341E">
        <w:rPr>
          <w:u w:val="none"/>
          <w:lang w:val="ru-RU"/>
        </w:rPr>
        <w:t xml:space="preserve"> </w:t>
      </w:r>
      <w:r w:rsidR="000342B1">
        <w:rPr>
          <w:u w:val="none"/>
          <w:lang w:val="ru-RU"/>
        </w:rPr>
        <w:t>определенный</w:t>
      </w:r>
      <w:r w:rsidR="000342B1" w:rsidRPr="0005341E">
        <w:rPr>
          <w:u w:val="none"/>
          <w:lang w:val="ru-RU"/>
        </w:rPr>
        <w:t xml:space="preserve"> </w:t>
      </w:r>
      <w:r w:rsidR="000342B1">
        <w:rPr>
          <w:u w:val="none"/>
          <w:lang w:val="ru-RU"/>
        </w:rPr>
        <w:t>срок</w:t>
      </w:r>
      <w:r w:rsidR="000342B1" w:rsidRPr="0005341E">
        <w:rPr>
          <w:u w:val="none"/>
          <w:lang w:val="ru-RU"/>
        </w:rPr>
        <w:t xml:space="preserve"> </w:t>
      </w:r>
      <w:r w:rsidR="000342B1">
        <w:rPr>
          <w:u w:val="none"/>
          <w:lang w:val="ru-RU"/>
        </w:rPr>
        <w:t>и</w:t>
      </w:r>
      <w:r w:rsidR="00B92ED0">
        <w:rPr>
          <w:u w:val="none"/>
          <w:lang w:val="ru-RU"/>
        </w:rPr>
        <w:t xml:space="preserve"> </w:t>
      </w:r>
      <w:r w:rsidR="00B92ED0" w:rsidRPr="00B92ED0">
        <w:rPr>
          <w:lang w:val="ru-RU"/>
        </w:rPr>
        <w:t>выражает надежду</w:t>
      </w:r>
      <w:r w:rsidR="00B92ED0">
        <w:rPr>
          <w:u w:val="none"/>
          <w:lang w:val="ru-RU"/>
        </w:rPr>
        <w:t xml:space="preserve"> на </w:t>
      </w:r>
      <w:r w:rsidR="0070115A">
        <w:rPr>
          <w:u w:val="none"/>
          <w:lang w:val="ru-RU"/>
        </w:rPr>
        <w:t>внедрение</w:t>
      </w:r>
      <w:r w:rsidR="00B92ED0">
        <w:rPr>
          <w:u w:val="none"/>
          <w:lang w:val="ru-RU"/>
        </w:rPr>
        <w:t xml:space="preserve"> усовершенствованного мониторинга эффективности проектов, реализованных при поддержке Фонда</w:t>
      </w:r>
      <w:r w:rsidR="000B109B" w:rsidRPr="0005341E">
        <w:rPr>
          <w:u w:val="none"/>
          <w:lang w:val="ru-RU"/>
        </w:rPr>
        <w:t>;</w:t>
      </w:r>
    </w:p>
    <w:p w:rsidR="000B109B" w:rsidRPr="00677FCB" w:rsidRDefault="00116D1E" w:rsidP="00B702ED">
      <w:pPr>
        <w:pStyle w:val="COMParaDecision"/>
        <w:keepLines/>
        <w:numPr>
          <w:ilvl w:val="0"/>
          <w:numId w:val="3"/>
        </w:numPr>
        <w:ind w:left="1134" w:hanging="567"/>
        <w:rPr>
          <w:u w:val="none"/>
          <w:lang w:val="ru-RU"/>
        </w:rPr>
      </w:pPr>
      <w:r>
        <w:rPr>
          <w:lang w:val="ru-RU"/>
        </w:rPr>
        <w:t>Принимает</w:t>
      </w:r>
      <w:r w:rsidRPr="00677FCB">
        <w:rPr>
          <w:lang w:val="ru-RU"/>
        </w:rPr>
        <w:t xml:space="preserve"> </w:t>
      </w:r>
      <w:r>
        <w:rPr>
          <w:lang w:val="ru-RU"/>
        </w:rPr>
        <w:t>во</w:t>
      </w:r>
      <w:r w:rsidRPr="00677FCB">
        <w:rPr>
          <w:lang w:val="ru-RU"/>
        </w:rPr>
        <w:t xml:space="preserve"> </w:t>
      </w:r>
      <w:r>
        <w:rPr>
          <w:lang w:val="ru-RU"/>
        </w:rPr>
        <w:t>внимание</w:t>
      </w:r>
      <w:r w:rsidRPr="00677FCB">
        <w:rPr>
          <w:u w:val="none"/>
          <w:lang w:val="ru-RU"/>
        </w:rPr>
        <w:t xml:space="preserve"> </w:t>
      </w:r>
      <w:r w:rsidRPr="00116D1E">
        <w:rPr>
          <w:u w:val="none"/>
          <w:lang w:val="ru-RU"/>
        </w:rPr>
        <w:t>принятые</w:t>
      </w:r>
      <w:r w:rsidRPr="00677FCB">
        <w:rPr>
          <w:u w:val="none"/>
          <w:lang w:val="ru-RU"/>
        </w:rPr>
        <w:t xml:space="preserve"> </w:t>
      </w:r>
      <w:r w:rsidRPr="00116D1E">
        <w:rPr>
          <w:u w:val="none"/>
          <w:lang w:val="ru-RU"/>
        </w:rPr>
        <w:t>Комитетом</w:t>
      </w:r>
      <w:r w:rsidRPr="00677FCB">
        <w:rPr>
          <w:u w:val="none"/>
          <w:lang w:val="ru-RU"/>
        </w:rPr>
        <w:t xml:space="preserve"> </w:t>
      </w:r>
      <w:r w:rsidRPr="00116D1E">
        <w:rPr>
          <w:u w:val="none"/>
          <w:lang w:val="ru-RU"/>
        </w:rPr>
        <w:t>меры</w:t>
      </w:r>
      <w:r w:rsidR="00677FCB" w:rsidRPr="00677FCB">
        <w:rPr>
          <w:u w:val="none"/>
          <w:lang w:val="ru-RU"/>
        </w:rPr>
        <w:t xml:space="preserve"> </w:t>
      </w:r>
      <w:r w:rsidR="00677FCB">
        <w:rPr>
          <w:u w:val="none"/>
          <w:lang w:val="ru-RU"/>
        </w:rPr>
        <w:t>по</w:t>
      </w:r>
      <w:r w:rsidR="00677FCB" w:rsidRPr="00677FCB">
        <w:rPr>
          <w:u w:val="none"/>
          <w:lang w:val="ru-RU"/>
        </w:rPr>
        <w:t xml:space="preserve"> </w:t>
      </w:r>
      <w:r w:rsidR="00677FCB">
        <w:rPr>
          <w:u w:val="none"/>
          <w:lang w:val="ru-RU"/>
        </w:rPr>
        <w:t>обеспечению</w:t>
      </w:r>
      <w:r w:rsidR="00677FCB" w:rsidRPr="00677FCB">
        <w:rPr>
          <w:u w:val="none"/>
          <w:lang w:val="ru-RU"/>
        </w:rPr>
        <w:t xml:space="preserve"> </w:t>
      </w:r>
      <w:r w:rsidR="00677FCB">
        <w:rPr>
          <w:u w:val="none"/>
          <w:lang w:val="ru-RU"/>
        </w:rPr>
        <w:t>своей</w:t>
      </w:r>
      <w:r w:rsidR="00677FCB" w:rsidRPr="00677FCB">
        <w:rPr>
          <w:u w:val="none"/>
          <w:lang w:val="ru-RU"/>
        </w:rPr>
        <w:t xml:space="preserve"> </w:t>
      </w:r>
      <w:r w:rsidR="00677FCB">
        <w:rPr>
          <w:u w:val="none"/>
          <w:lang w:val="ru-RU"/>
        </w:rPr>
        <w:t>непрерывной</w:t>
      </w:r>
      <w:r w:rsidR="00677FCB" w:rsidRPr="00677FCB">
        <w:rPr>
          <w:u w:val="none"/>
          <w:lang w:val="ru-RU"/>
        </w:rPr>
        <w:t xml:space="preserve"> </w:t>
      </w:r>
      <w:r w:rsidR="00677FCB">
        <w:rPr>
          <w:u w:val="none"/>
          <w:lang w:val="ru-RU"/>
        </w:rPr>
        <w:t>деятельности</w:t>
      </w:r>
      <w:r w:rsidR="00677FCB" w:rsidRPr="00677FCB">
        <w:rPr>
          <w:u w:val="none"/>
          <w:lang w:val="ru-RU"/>
        </w:rPr>
        <w:t xml:space="preserve"> </w:t>
      </w:r>
      <w:r w:rsidR="00677FCB">
        <w:rPr>
          <w:u w:val="none"/>
          <w:lang w:val="ru-RU"/>
        </w:rPr>
        <w:t>после</w:t>
      </w:r>
      <w:r w:rsidR="00677FCB" w:rsidRPr="00677FCB">
        <w:rPr>
          <w:u w:val="none"/>
          <w:lang w:val="ru-RU"/>
        </w:rPr>
        <w:t xml:space="preserve"> </w:t>
      </w:r>
      <w:r w:rsidR="00677FCB">
        <w:rPr>
          <w:u w:val="none"/>
          <w:lang w:val="ru-RU"/>
        </w:rPr>
        <w:t>переноса</w:t>
      </w:r>
      <w:r w:rsidR="00677FCB" w:rsidRPr="00677FCB">
        <w:rPr>
          <w:u w:val="none"/>
          <w:lang w:val="ru-RU"/>
        </w:rPr>
        <w:t xml:space="preserve"> </w:t>
      </w:r>
      <w:r w:rsidR="00677FCB">
        <w:rPr>
          <w:u w:val="none"/>
          <w:lang w:val="ru-RU"/>
        </w:rPr>
        <w:t>восьмой</w:t>
      </w:r>
      <w:r w:rsidR="00677FCB" w:rsidRPr="00677FCB">
        <w:rPr>
          <w:u w:val="none"/>
          <w:lang w:val="ru-RU"/>
        </w:rPr>
        <w:t xml:space="preserve"> </w:t>
      </w:r>
      <w:r w:rsidR="00677FCB">
        <w:rPr>
          <w:u w:val="none"/>
          <w:lang w:val="ru-RU"/>
        </w:rPr>
        <w:t>сессии</w:t>
      </w:r>
      <w:r w:rsidR="00677FCB" w:rsidRPr="00677FCB">
        <w:rPr>
          <w:u w:val="none"/>
          <w:lang w:val="ru-RU"/>
        </w:rPr>
        <w:t xml:space="preserve"> </w:t>
      </w:r>
      <w:r w:rsidR="00677FCB">
        <w:rPr>
          <w:u w:val="none"/>
          <w:lang w:val="ru-RU"/>
        </w:rPr>
        <w:t>Генеральной</w:t>
      </w:r>
      <w:r w:rsidR="00677FCB" w:rsidRPr="00677FCB">
        <w:rPr>
          <w:u w:val="none"/>
          <w:lang w:val="ru-RU"/>
        </w:rPr>
        <w:t xml:space="preserve"> </w:t>
      </w:r>
      <w:r w:rsidR="00677FCB">
        <w:rPr>
          <w:u w:val="none"/>
          <w:lang w:val="ru-RU"/>
        </w:rPr>
        <w:t>ассамблеи</w:t>
      </w:r>
      <w:r w:rsidRPr="00677FCB">
        <w:rPr>
          <w:u w:val="none"/>
          <w:lang w:val="ru-RU"/>
        </w:rPr>
        <w:t xml:space="preserve">, </w:t>
      </w:r>
      <w:r w:rsidR="00677FCB">
        <w:rPr>
          <w:u w:val="none"/>
          <w:lang w:val="ru-RU"/>
        </w:rPr>
        <w:t xml:space="preserve">которые </w:t>
      </w:r>
      <w:r>
        <w:rPr>
          <w:u w:val="none"/>
          <w:lang w:val="ru-RU"/>
        </w:rPr>
        <w:t>не</w:t>
      </w:r>
      <w:r w:rsidRPr="00677FCB">
        <w:rPr>
          <w:u w:val="none"/>
          <w:lang w:val="ru-RU"/>
        </w:rPr>
        <w:t xml:space="preserve"> </w:t>
      </w:r>
      <w:r>
        <w:rPr>
          <w:u w:val="none"/>
          <w:lang w:val="ru-RU"/>
        </w:rPr>
        <w:t>отрази</w:t>
      </w:r>
      <w:r w:rsidR="00677FCB">
        <w:rPr>
          <w:u w:val="none"/>
          <w:lang w:val="ru-RU"/>
        </w:rPr>
        <w:t>лись</w:t>
      </w:r>
      <w:r w:rsidRPr="00677FCB">
        <w:rPr>
          <w:u w:val="none"/>
          <w:lang w:val="ru-RU"/>
        </w:rPr>
        <w:t xml:space="preserve"> </w:t>
      </w:r>
      <w:r>
        <w:rPr>
          <w:u w:val="none"/>
          <w:lang w:val="ru-RU"/>
        </w:rPr>
        <w:t>на</w:t>
      </w:r>
      <w:r w:rsidRPr="00677FCB">
        <w:rPr>
          <w:u w:val="none"/>
          <w:lang w:val="ru-RU"/>
        </w:rPr>
        <w:t xml:space="preserve"> </w:t>
      </w:r>
      <w:r>
        <w:rPr>
          <w:u w:val="none"/>
          <w:lang w:val="ru-RU"/>
        </w:rPr>
        <w:t>общем</w:t>
      </w:r>
      <w:r w:rsidRPr="00677FCB">
        <w:rPr>
          <w:u w:val="none"/>
          <w:lang w:val="ru-RU"/>
        </w:rPr>
        <w:t xml:space="preserve"> </w:t>
      </w:r>
      <w:r>
        <w:rPr>
          <w:u w:val="none"/>
          <w:lang w:val="ru-RU"/>
        </w:rPr>
        <w:t>двухлетнем</w:t>
      </w:r>
      <w:r w:rsidRPr="00677FCB">
        <w:rPr>
          <w:u w:val="none"/>
          <w:lang w:val="ru-RU"/>
        </w:rPr>
        <w:t xml:space="preserve"> </w:t>
      </w:r>
      <w:r w:rsidR="003E2E23">
        <w:rPr>
          <w:u w:val="none"/>
          <w:lang w:val="ru-RU"/>
        </w:rPr>
        <w:t>плане</w:t>
      </w:r>
      <w:r w:rsidR="000B109B" w:rsidRPr="00677FCB">
        <w:rPr>
          <w:u w:val="none"/>
          <w:lang w:val="ru-RU"/>
        </w:rPr>
        <w:t>;</w:t>
      </w:r>
    </w:p>
    <w:p w:rsidR="000B109B" w:rsidRPr="00AD45D1" w:rsidRDefault="00992D50" w:rsidP="00B702ED">
      <w:pPr>
        <w:pStyle w:val="COMParaDecision"/>
        <w:keepLines/>
        <w:numPr>
          <w:ilvl w:val="0"/>
          <w:numId w:val="3"/>
        </w:numPr>
        <w:ind w:left="1134" w:hanging="567"/>
        <w:rPr>
          <w:lang w:val="ru-RU"/>
        </w:rPr>
      </w:pPr>
      <w:r>
        <w:rPr>
          <w:lang w:val="ru-RU"/>
        </w:rPr>
        <w:t>Принимает</w:t>
      </w:r>
      <w:r w:rsidRPr="00AD45D1">
        <w:rPr>
          <w:lang w:val="ru-RU"/>
        </w:rPr>
        <w:t xml:space="preserve"> </w:t>
      </w:r>
      <w:r>
        <w:rPr>
          <w:lang w:val="ru-RU"/>
        </w:rPr>
        <w:t>во</w:t>
      </w:r>
      <w:r w:rsidRPr="00AD45D1">
        <w:rPr>
          <w:lang w:val="ru-RU"/>
        </w:rPr>
        <w:t xml:space="preserve"> </w:t>
      </w:r>
      <w:r>
        <w:rPr>
          <w:lang w:val="ru-RU"/>
        </w:rPr>
        <w:t>внимание</w:t>
      </w:r>
      <w:r w:rsidRPr="00AD45D1">
        <w:rPr>
          <w:lang w:val="ru-RU"/>
        </w:rPr>
        <w:t xml:space="preserve"> </w:t>
      </w:r>
      <w:r w:rsidR="005F15BF">
        <w:rPr>
          <w:lang w:val="ru-RU"/>
        </w:rPr>
        <w:t>далее</w:t>
      </w:r>
      <w:r w:rsidRPr="00AD45D1">
        <w:rPr>
          <w:lang w:val="ru-RU"/>
        </w:rPr>
        <w:t>,</w:t>
      </w:r>
      <w:r w:rsidRPr="00AD45D1">
        <w:rPr>
          <w:u w:val="none"/>
          <w:lang w:val="ru-RU"/>
        </w:rPr>
        <w:t xml:space="preserve"> </w:t>
      </w:r>
      <w:r w:rsidRPr="00992D50">
        <w:rPr>
          <w:u w:val="none"/>
          <w:lang w:val="ru-RU"/>
        </w:rPr>
        <w:t>что</w:t>
      </w:r>
      <w:r w:rsidRPr="00AD45D1">
        <w:rPr>
          <w:u w:val="none"/>
          <w:lang w:val="ru-RU"/>
        </w:rPr>
        <w:t xml:space="preserve"> </w:t>
      </w:r>
      <w:r w:rsidRPr="00992D50">
        <w:rPr>
          <w:u w:val="none"/>
          <w:lang w:val="ru-RU"/>
        </w:rPr>
        <w:t>доноры</w:t>
      </w:r>
      <w:r w:rsidR="00EE4F8D" w:rsidRPr="00AD45D1">
        <w:rPr>
          <w:u w:val="none"/>
          <w:lang w:val="ru-RU"/>
        </w:rPr>
        <w:t xml:space="preserve">, </w:t>
      </w:r>
      <w:r w:rsidR="00EE4F8D">
        <w:rPr>
          <w:u w:val="none"/>
          <w:lang w:val="ru-RU"/>
        </w:rPr>
        <w:t>а</w:t>
      </w:r>
      <w:r w:rsidR="00EE4F8D" w:rsidRPr="00AD45D1">
        <w:rPr>
          <w:u w:val="none"/>
          <w:lang w:val="ru-RU"/>
        </w:rPr>
        <w:t xml:space="preserve"> </w:t>
      </w:r>
      <w:r w:rsidR="00EE4F8D">
        <w:rPr>
          <w:u w:val="none"/>
          <w:lang w:val="ru-RU"/>
        </w:rPr>
        <w:t>именно</w:t>
      </w:r>
      <w:r w:rsidR="00EE4F8D" w:rsidRPr="00AD45D1">
        <w:rPr>
          <w:u w:val="none"/>
          <w:lang w:val="ru-RU"/>
        </w:rPr>
        <w:t xml:space="preserve"> </w:t>
      </w:r>
      <w:r w:rsidR="00B27851">
        <w:rPr>
          <w:u w:val="none"/>
          <w:lang w:val="ru-RU"/>
        </w:rPr>
        <w:t>Казахстан</w:t>
      </w:r>
      <w:r w:rsidR="00B27851" w:rsidRPr="00AD45D1">
        <w:rPr>
          <w:u w:val="none"/>
          <w:lang w:val="ru-RU"/>
        </w:rPr>
        <w:t xml:space="preserve">, </w:t>
      </w:r>
      <w:r w:rsidR="00AD45D1">
        <w:rPr>
          <w:u w:val="none"/>
          <w:lang w:val="ru-RU"/>
        </w:rPr>
        <w:t>Китайская</w:t>
      </w:r>
      <w:r w:rsidR="00AD45D1" w:rsidRPr="00AD45D1">
        <w:rPr>
          <w:u w:val="none"/>
          <w:lang w:val="ru-RU"/>
        </w:rPr>
        <w:t xml:space="preserve"> </w:t>
      </w:r>
      <w:r w:rsidR="00AD45D1">
        <w:rPr>
          <w:u w:val="none"/>
          <w:lang w:val="ru-RU"/>
        </w:rPr>
        <w:t>Народная</w:t>
      </w:r>
      <w:r w:rsidR="00AD45D1" w:rsidRPr="00AD45D1">
        <w:rPr>
          <w:u w:val="none"/>
          <w:lang w:val="ru-RU"/>
        </w:rPr>
        <w:t xml:space="preserve"> </w:t>
      </w:r>
      <w:r w:rsidR="00AD45D1">
        <w:rPr>
          <w:u w:val="none"/>
          <w:lang w:val="ru-RU"/>
        </w:rPr>
        <w:t>Республика</w:t>
      </w:r>
      <w:r w:rsidR="00AD45D1" w:rsidRPr="00AD45D1">
        <w:rPr>
          <w:u w:val="none"/>
          <w:lang w:val="ru-RU"/>
        </w:rPr>
        <w:t xml:space="preserve">, </w:t>
      </w:r>
      <w:r w:rsidR="00AD45D1">
        <w:rPr>
          <w:u w:val="none"/>
          <w:lang w:val="ru-RU"/>
        </w:rPr>
        <w:t>Монако</w:t>
      </w:r>
      <w:r w:rsidR="00AD45D1" w:rsidRPr="00AD45D1">
        <w:rPr>
          <w:u w:val="none"/>
          <w:lang w:val="ru-RU"/>
        </w:rPr>
        <w:t xml:space="preserve">, </w:t>
      </w:r>
      <w:r w:rsidR="00AD45D1">
        <w:rPr>
          <w:u w:val="none"/>
          <w:lang w:val="ru-RU"/>
        </w:rPr>
        <w:t>Нидерланды</w:t>
      </w:r>
      <w:r w:rsidR="00995E65">
        <w:rPr>
          <w:u w:val="none"/>
          <w:lang w:val="ru-RU"/>
        </w:rPr>
        <w:t>,</w:t>
      </w:r>
      <w:r w:rsidR="00AD45D1" w:rsidRPr="00AD45D1">
        <w:rPr>
          <w:u w:val="none"/>
          <w:lang w:val="ru-RU"/>
        </w:rPr>
        <w:t xml:space="preserve"> </w:t>
      </w:r>
      <w:r w:rsidR="00B27851">
        <w:rPr>
          <w:u w:val="none"/>
          <w:lang w:val="ru-RU"/>
        </w:rPr>
        <w:t>Черногория</w:t>
      </w:r>
      <w:r w:rsidR="00B27851" w:rsidRPr="00AD45D1">
        <w:rPr>
          <w:u w:val="none"/>
          <w:lang w:val="ru-RU"/>
        </w:rPr>
        <w:t xml:space="preserve">, </w:t>
      </w:r>
      <w:r w:rsidR="00AD45D1">
        <w:rPr>
          <w:u w:val="none"/>
          <w:lang w:val="ru-RU"/>
        </w:rPr>
        <w:t>Швеция</w:t>
      </w:r>
      <w:r w:rsidR="00B27851" w:rsidRPr="00B27851">
        <w:rPr>
          <w:u w:val="none"/>
          <w:lang w:val="ru-RU"/>
        </w:rPr>
        <w:t xml:space="preserve"> </w:t>
      </w:r>
      <w:r w:rsidR="00B27851">
        <w:rPr>
          <w:u w:val="none"/>
          <w:lang w:val="ru-RU"/>
        </w:rPr>
        <w:t>Финляндия</w:t>
      </w:r>
      <w:r w:rsidR="00995E65">
        <w:rPr>
          <w:u w:val="none"/>
          <w:lang w:val="ru-RU"/>
        </w:rPr>
        <w:t xml:space="preserve"> и </w:t>
      </w:r>
      <w:r w:rsidR="00B27851">
        <w:rPr>
          <w:u w:val="none"/>
          <w:lang w:val="ru-RU"/>
        </w:rPr>
        <w:t>Япония</w:t>
      </w:r>
      <w:r w:rsidR="00B27851" w:rsidRPr="00AD45D1">
        <w:rPr>
          <w:u w:val="none"/>
          <w:lang w:val="ru-RU"/>
        </w:rPr>
        <w:t>,</w:t>
      </w:r>
      <w:r w:rsidR="00AD45D1" w:rsidRPr="00AD45D1">
        <w:rPr>
          <w:u w:val="none"/>
          <w:lang w:val="ru-RU"/>
        </w:rPr>
        <w:t xml:space="preserve"> </w:t>
      </w:r>
      <w:r w:rsidR="00AD45D1">
        <w:rPr>
          <w:u w:val="none"/>
          <w:lang w:val="ru-RU"/>
        </w:rPr>
        <w:t>внесли</w:t>
      </w:r>
      <w:r w:rsidR="00AD45D1" w:rsidRPr="00AD45D1">
        <w:rPr>
          <w:u w:val="none"/>
          <w:lang w:val="ru-RU"/>
        </w:rPr>
        <w:t xml:space="preserve"> </w:t>
      </w:r>
      <w:r w:rsidR="00AD45D1">
        <w:rPr>
          <w:u w:val="none"/>
          <w:lang w:val="ru-RU"/>
        </w:rPr>
        <w:t>добровольные</w:t>
      </w:r>
      <w:r w:rsidR="00AD45D1" w:rsidRPr="00AD45D1">
        <w:rPr>
          <w:u w:val="none"/>
          <w:lang w:val="ru-RU"/>
        </w:rPr>
        <w:t xml:space="preserve"> </w:t>
      </w:r>
      <w:r w:rsidR="00AD45D1">
        <w:rPr>
          <w:u w:val="none"/>
          <w:lang w:val="ru-RU"/>
        </w:rPr>
        <w:t>дополнительные</w:t>
      </w:r>
      <w:r w:rsidR="00AD45D1" w:rsidRPr="00AD45D1">
        <w:rPr>
          <w:u w:val="none"/>
          <w:lang w:val="ru-RU"/>
        </w:rPr>
        <w:t xml:space="preserve"> </w:t>
      </w:r>
      <w:r w:rsidR="00AD45D1">
        <w:rPr>
          <w:u w:val="none"/>
          <w:lang w:val="ru-RU"/>
        </w:rPr>
        <w:t>взносы</w:t>
      </w:r>
      <w:r w:rsidR="00AD45D1" w:rsidRPr="00AD45D1">
        <w:rPr>
          <w:u w:val="none"/>
          <w:lang w:val="ru-RU"/>
        </w:rPr>
        <w:t xml:space="preserve"> </w:t>
      </w:r>
      <w:r w:rsidR="00AD45D1">
        <w:rPr>
          <w:u w:val="none"/>
          <w:lang w:val="ru-RU"/>
        </w:rPr>
        <w:t>в</w:t>
      </w:r>
      <w:r w:rsidR="00AD45D1" w:rsidRPr="00AD45D1">
        <w:rPr>
          <w:u w:val="none"/>
          <w:lang w:val="ru-RU"/>
        </w:rPr>
        <w:t xml:space="preserve"> </w:t>
      </w:r>
      <w:r w:rsidR="00AD45D1">
        <w:rPr>
          <w:u w:val="none"/>
          <w:lang w:val="ru-RU"/>
        </w:rPr>
        <w:t>Фонд</w:t>
      </w:r>
      <w:r w:rsidR="00AD45D1" w:rsidRPr="00AD45D1">
        <w:rPr>
          <w:u w:val="none"/>
          <w:lang w:val="ru-RU"/>
        </w:rPr>
        <w:t xml:space="preserve"> </w:t>
      </w:r>
      <w:r w:rsidR="00AD45D1">
        <w:rPr>
          <w:u w:val="none"/>
          <w:lang w:val="ru-RU"/>
        </w:rPr>
        <w:t>в</w:t>
      </w:r>
      <w:r w:rsidR="00AD45D1" w:rsidRPr="00AD45D1">
        <w:rPr>
          <w:u w:val="none"/>
          <w:lang w:val="ru-RU"/>
        </w:rPr>
        <w:t xml:space="preserve"> </w:t>
      </w:r>
      <w:r w:rsidR="00AD45D1">
        <w:rPr>
          <w:u w:val="none"/>
          <w:lang w:val="ru-RU"/>
        </w:rPr>
        <w:t>период</w:t>
      </w:r>
      <w:r w:rsidR="00AD45D1" w:rsidRPr="00AD45D1">
        <w:rPr>
          <w:u w:val="none"/>
          <w:lang w:val="ru-RU"/>
        </w:rPr>
        <w:t xml:space="preserve"> </w:t>
      </w:r>
      <w:r w:rsidR="00AD45D1">
        <w:rPr>
          <w:u w:val="none"/>
          <w:lang w:val="ru-RU"/>
        </w:rPr>
        <w:t>после</w:t>
      </w:r>
      <w:r w:rsidR="00AD45D1" w:rsidRPr="00AD45D1">
        <w:rPr>
          <w:u w:val="none"/>
          <w:lang w:val="ru-RU"/>
        </w:rPr>
        <w:t xml:space="preserve"> </w:t>
      </w:r>
      <w:r w:rsidR="00AD45D1">
        <w:rPr>
          <w:u w:val="none"/>
          <w:lang w:val="ru-RU"/>
        </w:rPr>
        <w:t>последней</w:t>
      </w:r>
      <w:r w:rsidR="00AD45D1" w:rsidRPr="00AD45D1">
        <w:rPr>
          <w:u w:val="none"/>
          <w:lang w:val="ru-RU"/>
        </w:rPr>
        <w:t xml:space="preserve"> </w:t>
      </w:r>
      <w:r w:rsidR="00AD45D1">
        <w:rPr>
          <w:u w:val="none"/>
          <w:lang w:val="ru-RU"/>
        </w:rPr>
        <w:t>сессии, а также что Китайская Народная Республика, Сингапур</w:t>
      </w:r>
      <w:r w:rsidR="00BA124C">
        <w:rPr>
          <w:u w:val="none"/>
          <w:lang w:val="ru-RU"/>
        </w:rPr>
        <w:t xml:space="preserve"> </w:t>
      </w:r>
      <w:r w:rsidR="00995E65">
        <w:rPr>
          <w:u w:val="none"/>
          <w:lang w:val="ru-RU"/>
        </w:rPr>
        <w:t xml:space="preserve">и Япония </w:t>
      </w:r>
      <w:r w:rsidR="00BA124C">
        <w:rPr>
          <w:u w:val="none"/>
          <w:lang w:val="ru-RU"/>
        </w:rPr>
        <w:t>оказали поддержку в неденежной форме;</w:t>
      </w:r>
    </w:p>
    <w:p w:rsidR="000B109B" w:rsidRPr="00945679" w:rsidRDefault="0050608E" w:rsidP="00B702ED">
      <w:pPr>
        <w:pStyle w:val="COMParaDecision"/>
        <w:keepLines/>
        <w:numPr>
          <w:ilvl w:val="0"/>
          <w:numId w:val="3"/>
        </w:numPr>
        <w:ind w:left="1134" w:hanging="567"/>
        <w:rPr>
          <w:u w:val="none"/>
          <w:lang w:val="ru-RU"/>
        </w:rPr>
      </w:pPr>
      <w:r>
        <w:rPr>
          <w:lang w:val="ru-RU"/>
        </w:rPr>
        <w:t>Благодарит</w:t>
      </w:r>
      <w:r w:rsidR="000B109B" w:rsidRPr="00945679">
        <w:rPr>
          <w:u w:val="none"/>
          <w:lang w:val="ru-RU"/>
        </w:rPr>
        <w:t xml:space="preserve"> </w:t>
      </w:r>
      <w:r>
        <w:rPr>
          <w:u w:val="none"/>
          <w:lang w:val="ru-RU"/>
        </w:rPr>
        <w:t>всех</w:t>
      </w:r>
      <w:r w:rsidRPr="00945679">
        <w:rPr>
          <w:u w:val="none"/>
          <w:lang w:val="ru-RU"/>
        </w:rPr>
        <w:t xml:space="preserve">, </w:t>
      </w:r>
      <w:r>
        <w:rPr>
          <w:u w:val="none"/>
          <w:lang w:val="ru-RU"/>
        </w:rPr>
        <w:t>кто</w:t>
      </w:r>
      <w:r w:rsidRPr="00945679">
        <w:rPr>
          <w:u w:val="none"/>
          <w:lang w:val="ru-RU"/>
        </w:rPr>
        <w:t xml:space="preserve"> </w:t>
      </w:r>
      <w:r>
        <w:rPr>
          <w:u w:val="none"/>
          <w:lang w:val="ru-RU"/>
        </w:rPr>
        <w:t>оказал</w:t>
      </w:r>
      <w:r w:rsidRPr="00945679">
        <w:rPr>
          <w:u w:val="none"/>
          <w:lang w:val="ru-RU"/>
        </w:rPr>
        <w:t xml:space="preserve"> </w:t>
      </w:r>
      <w:r>
        <w:rPr>
          <w:u w:val="none"/>
          <w:lang w:val="ru-RU"/>
        </w:rPr>
        <w:t>поддержку</w:t>
      </w:r>
      <w:r w:rsidRPr="00945679">
        <w:rPr>
          <w:u w:val="none"/>
          <w:lang w:val="ru-RU"/>
        </w:rPr>
        <w:t xml:space="preserve"> </w:t>
      </w:r>
      <w:r>
        <w:rPr>
          <w:u w:val="none"/>
          <w:lang w:val="ru-RU"/>
        </w:rPr>
        <w:t>Конвенции</w:t>
      </w:r>
      <w:r w:rsidRPr="00945679">
        <w:rPr>
          <w:u w:val="none"/>
          <w:lang w:val="ru-RU"/>
        </w:rPr>
        <w:t xml:space="preserve"> </w:t>
      </w:r>
      <w:r>
        <w:rPr>
          <w:u w:val="none"/>
          <w:lang w:val="ru-RU"/>
        </w:rPr>
        <w:t>и</w:t>
      </w:r>
      <w:r w:rsidRPr="00945679">
        <w:rPr>
          <w:u w:val="none"/>
          <w:lang w:val="ru-RU"/>
        </w:rPr>
        <w:t xml:space="preserve"> </w:t>
      </w:r>
      <w:r>
        <w:rPr>
          <w:u w:val="none"/>
          <w:lang w:val="ru-RU"/>
        </w:rPr>
        <w:t>ее</w:t>
      </w:r>
      <w:r w:rsidRPr="00945679">
        <w:rPr>
          <w:u w:val="none"/>
          <w:lang w:val="ru-RU"/>
        </w:rPr>
        <w:t xml:space="preserve"> </w:t>
      </w:r>
      <w:r>
        <w:rPr>
          <w:u w:val="none"/>
          <w:lang w:val="ru-RU"/>
        </w:rPr>
        <w:t>Секретариату</w:t>
      </w:r>
      <w:r w:rsidRPr="00945679">
        <w:rPr>
          <w:u w:val="none"/>
          <w:lang w:val="ru-RU"/>
        </w:rPr>
        <w:t xml:space="preserve"> </w:t>
      </w:r>
      <w:r>
        <w:rPr>
          <w:u w:val="none"/>
          <w:lang w:val="ru-RU"/>
        </w:rPr>
        <w:t>в</w:t>
      </w:r>
      <w:r w:rsidRPr="00945679">
        <w:rPr>
          <w:u w:val="none"/>
          <w:lang w:val="ru-RU"/>
        </w:rPr>
        <w:t xml:space="preserve"> </w:t>
      </w:r>
      <w:r>
        <w:rPr>
          <w:u w:val="none"/>
          <w:lang w:val="ru-RU"/>
        </w:rPr>
        <w:t>период</w:t>
      </w:r>
      <w:r w:rsidRPr="00945679">
        <w:rPr>
          <w:u w:val="none"/>
          <w:lang w:val="ru-RU"/>
        </w:rPr>
        <w:t xml:space="preserve"> </w:t>
      </w:r>
      <w:r>
        <w:rPr>
          <w:u w:val="none"/>
          <w:lang w:val="ru-RU"/>
        </w:rPr>
        <w:t>после</w:t>
      </w:r>
      <w:r w:rsidRPr="00945679">
        <w:rPr>
          <w:u w:val="none"/>
          <w:lang w:val="ru-RU"/>
        </w:rPr>
        <w:t xml:space="preserve"> </w:t>
      </w:r>
      <w:r>
        <w:rPr>
          <w:u w:val="none"/>
          <w:lang w:val="ru-RU"/>
        </w:rPr>
        <w:t>последней</w:t>
      </w:r>
      <w:r w:rsidRPr="00945679">
        <w:rPr>
          <w:u w:val="none"/>
          <w:lang w:val="ru-RU"/>
        </w:rPr>
        <w:t xml:space="preserve"> </w:t>
      </w:r>
      <w:r>
        <w:rPr>
          <w:u w:val="none"/>
          <w:lang w:val="ru-RU"/>
        </w:rPr>
        <w:t>сессии</w:t>
      </w:r>
      <w:r w:rsidRPr="00945679">
        <w:rPr>
          <w:u w:val="none"/>
          <w:lang w:val="ru-RU"/>
        </w:rPr>
        <w:t xml:space="preserve">, </w:t>
      </w:r>
      <w:r>
        <w:rPr>
          <w:u w:val="none"/>
          <w:lang w:val="ru-RU"/>
        </w:rPr>
        <w:t>используя</w:t>
      </w:r>
      <w:r w:rsidRPr="00945679">
        <w:rPr>
          <w:u w:val="none"/>
          <w:lang w:val="ru-RU"/>
        </w:rPr>
        <w:t xml:space="preserve"> </w:t>
      </w:r>
      <w:r>
        <w:rPr>
          <w:u w:val="none"/>
          <w:lang w:val="ru-RU"/>
        </w:rPr>
        <w:t>различные</w:t>
      </w:r>
      <w:r w:rsidRPr="00945679">
        <w:rPr>
          <w:u w:val="none"/>
          <w:lang w:val="ru-RU"/>
        </w:rPr>
        <w:t xml:space="preserve"> </w:t>
      </w:r>
      <w:r>
        <w:rPr>
          <w:u w:val="none"/>
          <w:lang w:val="ru-RU"/>
        </w:rPr>
        <w:t>виды</w:t>
      </w:r>
      <w:r w:rsidRPr="00945679">
        <w:rPr>
          <w:u w:val="none"/>
          <w:lang w:val="ru-RU"/>
        </w:rPr>
        <w:t xml:space="preserve"> </w:t>
      </w:r>
      <w:r>
        <w:rPr>
          <w:u w:val="none"/>
          <w:lang w:val="ru-RU"/>
        </w:rPr>
        <w:t>помощи</w:t>
      </w:r>
      <w:r w:rsidRPr="00945679">
        <w:rPr>
          <w:u w:val="none"/>
          <w:lang w:val="ru-RU"/>
        </w:rPr>
        <w:t xml:space="preserve">, </w:t>
      </w:r>
      <w:r>
        <w:rPr>
          <w:u w:val="none"/>
          <w:lang w:val="ru-RU"/>
        </w:rPr>
        <w:t>финансовой</w:t>
      </w:r>
      <w:r w:rsidRPr="00945679">
        <w:rPr>
          <w:u w:val="none"/>
          <w:lang w:val="ru-RU"/>
        </w:rPr>
        <w:t xml:space="preserve"> </w:t>
      </w:r>
      <w:r>
        <w:rPr>
          <w:u w:val="none"/>
          <w:lang w:val="ru-RU"/>
        </w:rPr>
        <w:t>и</w:t>
      </w:r>
      <w:r w:rsidRPr="00945679">
        <w:rPr>
          <w:u w:val="none"/>
          <w:lang w:val="ru-RU"/>
        </w:rPr>
        <w:t xml:space="preserve"> </w:t>
      </w:r>
      <w:r>
        <w:rPr>
          <w:u w:val="none"/>
          <w:lang w:val="ru-RU"/>
        </w:rPr>
        <w:t>неденежной</w:t>
      </w:r>
      <w:r w:rsidRPr="00945679">
        <w:rPr>
          <w:u w:val="none"/>
          <w:lang w:val="ru-RU"/>
        </w:rPr>
        <w:t xml:space="preserve">, </w:t>
      </w:r>
      <w:r>
        <w:rPr>
          <w:u w:val="none"/>
          <w:lang w:val="ru-RU"/>
        </w:rPr>
        <w:t>такие</w:t>
      </w:r>
      <w:r w:rsidRPr="00945679">
        <w:rPr>
          <w:u w:val="none"/>
          <w:lang w:val="ru-RU"/>
        </w:rPr>
        <w:t xml:space="preserve"> </w:t>
      </w:r>
      <w:r>
        <w:rPr>
          <w:u w:val="none"/>
          <w:lang w:val="ru-RU"/>
        </w:rPr>
        <w:t>как</w:t>
      </w:r>
      <w:r w:rsidRPr="00945679">
        <w:rPr>
          <w:u w:val="none"/>
          <w:lang w:val="ru-RU"/>
        </w:rPr>
        <w:t xml:space="preserve"> </w:t>
      </w:r>
      <w:r>
        <w:rPr>
          <w:u w:val="none"/>
          <w:lang w:val="ru-RU"/>
        </w:rPr>
        <w:t>дополнительные</w:t>
      </w:r>
      <w:r w:rsidRPr="00945679">
        <w:rPr>
          <w:u w:val="none"/>
          <w:lang w:val="ru-RU"/>
        </w:rPr>
        <w:t xml:space="preserve"> </w:t>
      </w:r>
      <w:r>
        <w:rPr>
          <w:u w:val="none"/>
          <w:lang w:val="ru-RU"/>
        </w:rPr>
        <w:t>добровольные</w:t>
      </w:r>
      <w:r w:rsidRPr="00945679">
        <w:rPr>
          <w:u w:val="none"/>
          <w:lang w:val="ru-RU"/>
        </w:rPr>
        <w:t xml:space="preserve"> </w:t>
      </w:r>
      <w:r>
        <w:rPr>
          <w:u w:val="none"/>
          <w:lang w:val="ru-RU"/>
        </w:rPr>
        <w:t>взносы</w:t>
      </w:r>
      <w:r w:rsidRPr="00945679">
        <w:rPr>
          <w:u w:val="none"/>
          <w:lang w:val="ru-RU"/>
        </w:rPr>
        <w:t xml:space="preserve"> </w:t>
      </w:r>
      <w:r>
        <w:rPr>
          <w:u w:val="none"/>
          <w:lang w:val="ru-RU"/>
        </w:rPr>
        <w:t>в</w:t>
      </w:r>
      <w:r w:rsidRPr="00945679">
        <w:rPr>
          <w:u w:val="none"/>
          <w:lang w:val="ru-RU"/>
        </w:rPr>
        <w:t xml:space="preserve"> </w:t>
      </w:r>
      <w:r>
        <w:rPr>
          <w:u w:val="none"/>
          <w:lang w:val="ru-RU"/>
        </w:rPr>
        <w:t>Фонд</w:t>
      </w:r>
      <w:r w:rsidRPr="00945679">
        <w:rPr>
          <w:u w:val="none"/>
          <w:lang w:val="ru-RU"/>
        </w:rPr>
        <w:t xml:space="preserve"> </w:t>
      </w:r>
      <w:r>
        <w:rPr>
          <w:u w:val="none"/>
          <w:lang w:val="ru-RU"/>
        </w:rPr>
        <w:t>нематериального</w:t>
      </w:r>
      <w:r w:rsidRPr="00945679">
        <w:rPr>
          <w:u w:val="none"/>
          <w:lang w:val="ru-RU"/>
        </w:rPr>
        <w:t xml:space="preserve"> </w:t>
      </w:r>
      <w:r>
        <w:rPr>
          <w:u w:val="none"/>
          <w:lang w:val="ru-RU"/>
        </w:rPr>
        <w:t>культурного</w:t>
      </w:r>
      <w:r w:rsidRPr="00945679">
        <w:rPr>
          <w:u w:val="none"/>
          <w:lang w:val="ru-RU"/>
        </w:rPr>
        <w:t xml:space="preserve"> </w:t>
      </w:r>
      <w:r>
        <w:rPr>
          <w:u w:val="none"/>
          <w:lang w:val="ru-RU"/>
        </w:rPr>
        <w:t>наследия</w:t>
      </w:r>
      <w:r w:rsidR="00390145" w:rsidRPr="00945679">
        <w:rPr>
          <w:u w:val="none"/>
          <w:lang w:val="ru-RU"/>
        </w:rPr>
        <w:t xml:space="preserve"> </w:t>
      </w:r>
      <w:r w:rsidR="00B27851">
        <w:rPr>
          <w:u w:val="none"/>
          <w:lang w:val="ru-RU"/>
        </w:rPr>
        <w:t>и</w:t>
      </w:r>
      <w:r w:rsidR="00B27851" w:rsidRPr="00945679">
        <w:rPr>
          <w:u w:val="none"/>
          <w:lang w:val="ru-RU"/>
        </w:rPr>
        <w:t xml:space="preserve"> </w:t>
      </w:r>
      <w:r w:rsidR="00390145">
        <w:rPr>
          <w:u w:val="none"/>
          <w:lang w:val="ru-RU"/>
        </w:rPr>
        <w:t>субфонд</w:t>
      </w:r>
      <w:r w:rsidR="00390145" w:rsidRPr="00945679">
        <w:rPr>
          <w:u w:val="none"/>
          <w:lang w:val="ru-RU"/>
        </w:rPr>
        <w:t xml:space="preserve"> </w:t>
      </w:r>
      <w:r w:rsidR="00390145">
        <w:rPr>
          <w:u w:val="none"/>
          <w:lang w:val="ru-RU"/>
        </w:rPr>
        <w:t>для</w:t>
      </w:r>
      <w:r w:rsidR="00390145" w:rsidRPr="00945679">
        <w:rPr>
          <w:u w:val="none"/>
          <w:lang w:val="ru-RU"/>
        </w:rPr>
        <w:t xml:space="preserve"> </w:t>
      </w:r>
      <w:r w:rsidR="00390145">
        <w:rPr>
          <w:u w:val="none"/>
          <w:lang w:val="ru-RU"/>
        </w:rPr>
        <w:t>укрепления</w:t>
      </w:r>
      <w:r w:rsidR="00390145" w:rsidRPr="00945679">
        <w:rPr>
          <w:u w:val="none"/>
          <w:lang w:val="ru-RU"/>
        </w:rPr>
        <w:t xml:space="preserve"> </w:t>
      </w:r>
      <w:r w:rsidR="00390145">
        <w:rPr>
          <w:u w:val="none"/>
          <w:lang w:val="ru-RU"/>
        </w:rPr>
        <w:t>кадров</w:t>
      </w:r>
      <w:r w:rsidR="001674F7">
        <w:rPr>
          <w:u w:val="none"/>
          <w:lang w:val="ru-RU"/>
        </w:rPr>
        <w:t xml:space="preserve">ого потенциала </w:t>
      </w:r>
      <w:r w:rsidR="00146CDB">
        <w:rPr>
          <w:u w:val="none"/>
          <w:lang w:val="ru-RU"/>
        </w:rPr>
        <w:t>Секретариата</w:t>
      </w:r>
      <w:r w:rsidR="00146CDB" w:rsidRPr="00945679">
        <w:rPr>
          <w:u w:val="none"/>
          <w:lang w:val="ru-RU"/>
        </w:rPr>
        <w:t xml:space="preserve">, </w:t>
      </w:r>
      <w:r w:rsidR="00146CDB">
        <w:rPr>
          <w:u w:val="none"/>
          <w:lang w:val="ru-RU"/>
        </w:rPr>
        <w:t>доверительные</w:t>
      </w:r>
      <w:r w:rsidR="00146CDB" w:rsidRPr="00945679">
        <w:rPr>
          <w:u w:val="none"/>
          <w:lang w:val="ru-RU"/>
        </w:rPr>
        <w:t xml:space="preserve"> </w:t>
      </w:r>
      <w:r w:rsidR="00146CDB">
        <w:rPr>
          <w:u w:val="none"/>
          <w:lang w:val="ru-RU"/>
        </w:rPr>
        <w:t>фонды</w:t>
      </w:r>
      <w:r w:rsidR="00146CDB" w:rsidRPr="00945679">
        <w:rPr>
          <w:u w:val="none"/>
          <w:lang w:val="ru-RU"/>
        </w:rPr>
        <w:t xml:space="preserve"> </w:t>
      </w:r>
      <w:r w:rsidR="00945679">
        <w:rPr>
          <w:u w:val="none"/>
          <w:lang w:val="ru-RU"/>
        </w:rPr>
        <w:t>и</w:t>
      </w:r>
      <w:r w:rsidR="00945679" w:rsidRPr="00945679">
        <w:rPr>
          <w:u w:val="none"/>
          <w:lang w:val="ru-RU"/>
        </w:rPr>
        <w:t xml:space="preserve"> </w:t>
      </w:r>
      <w:r w:rsidR="00945679">
        <w:rPr>
          <w:u w:val="none"/>
          <w:lang w:val="ru-RU"/>
        </w:rPr>
        <w:t>прикомандированный</w:t>
      </w:r>
      <w:r w:rsidR="00945679" w:rsidRPr="00945679">
        <w:rPr>
          <w:u w:val="none"/>
          <w:lang w:val="ru-RU"/>
        </w:rPr>
        <w:t xml:space="preserve"> </w:t>
      </w:r>
      <w:r w:rsidR="00945679">
        <w:rPr>
          <w:u w:val="none"/>
          <w:lang w:val="ru-RU"/>
        </w:rPr>
        <w:t>персонал</w:t>
      </w:r>
      <w:r w:rsidR="00945679" w:rsidRPr="00945679">
        <w:rPr>
          <w:u w:val="none"/>
          <w:lang w:val="ru-RU"/>
        </w:rPr>
        <w:t xml:space="preserve">, </w:t>
      </w:r>
      <w:r w:rsidR="00945679">
        <w:rPr>
          <w:u w:val="none"/>
          <w:lang w:val="ru-RU"/>
        </w:rPr>
        <w:t>и</w:t>
      </w:r>
      <w:r w:rsidR="00945679" w:rsidRPr="00945679">
        <w:rPr>
          <w:u w:val="none"/>
          <w:lang w:val="ru-RU"/>
        </w:rPr>
        <w:t xml:space="preserve"> </w:t>
      </w:r>
      <w:r w:rsidR="00945679" w:rsidRPr="00945679">
        <w:rPr>
          <w:lang w:val="ru-RU"/>
        </w:rPr>
        <w:t>призывает</w:t>
      </w:r>
      <w:r w:rsidR="00945679" w:rsidRPr="00945679">
        <w:rPr>
          <w:u w:val="none"/>
          <w:lang w:val="ru-RU"/>
        </w:rPr>
        <w:t xml:space="preserve"> </w:t>
      </w:r>
      <w:r w:rsidR="00945679">
        <w:rPr>
          <w:u w:val="none"/>
          <w:lang w:val="ru-RU"/>
        </w:rPr>
        <w:t>другие</w:t>
      </w:r>
      <w:r w:rsidR="00945679" w:rsidRPr="00945679">
        <w:rPr>
          <w:u w:val="none"/>
          <w:lang w:val="ru-RU"/>
        </w:rPr>
        <w:t xml:space="preserve"> </w:t>
      </w:r>
      <w:r w:rsidR="00945679">
        <w:rPr>
          <w:u w:val="none"/>
          <w:lang w:val="ru-RU"/>
        </w:rPr>
        <w:t>государства</w:t>
      </w:r>
      <w:r w:rsidR="00945679" w:rsidRPr="00945679">
        <w:rPr>
          <w:u w:val="none"/>
          <w:lang w:val="ru-RU"/>
        </w:rPr>
        <w:t xml:space="preserve"> </w:t>
      </w:r>
      <w:r w:rsidR="00945679">
        <w:rPr>
          <w:u w:val="none"/>
          <w:lang w:val="ru-RU"/>
        </w:rPr>
        <w:t>рассмотреть возможность оказать Конвенции поддержку любого рода, по их усмотрению;</w:t>
      </w:r>
    </w:p>
    <w:p w:rsidR="000B109B" w:rsidRDefault="00DD7667" w:rsidP="00B702ED">
      <w:pPr>
        <w:pStyle w:val="COMParaDecision"/>
        <w:keepNext/>
        <w:keepLines/>
        <w:ind w:left="567" w:firstLine="0"/>
        <w:rPr>
          <w:b/>
          <w:bCs/>
          <w:u w:val="none"/>
        </w:rPr>
      </w:pPr>
      <w:r>
        <w:rPr>
          <w:b/>
          <w:bCs/>
          <w:u w:val="none"/>
          <w:lang w:val="ru-RU"/>
        </w:rPr>
        <w:t>План использования средств Фонда</w:t>
      </w:r>
    </w:p>
    <w:p w:rsidR="000B109B" w:rsidRPr="00DD7667" w:rsidRDefault="00DD7667" w:rsidP="00B702ED">
      <w:pPr>
        <w:pStyle w:val="COMParaDecision"/>
        <w:keepLines/>
        <w:numPr>
          <w:ilvl w:val="0"/>
          <w:numId w:val="3"/>
        </w:numPr>
        <w:ind w:left="1134" w:hanging="567"/>
        <w:rPr>
          <w:lang w:val="ru-RU"/>
        </w:rPr>
      </w:pPr>
      <w:r>
        <w:rPr>
          <w:lang w:val="ru-RU"/>
        </w:rPr>
        <w:t>Утверждает</w:t>
      </w:r>
      <w:r w:rsidR="000B109B" w:rsidRPr="00DD7667">
        <w:rPr>
          <w:u w:val="none"/>
          <w:lang w:val="ru-RU"/>
        </w:rPr>
        <w:t xml:space="preserve"> </w:t>
      </w:r>
      <w:r w:rsidR="00F66C66">
        <w:rPr>
          <w:u w:val="none"/>
          <w:lang w:val="ru-RU"/>
        </w:rPr>
        <w:t>П</w:t>
      </w:r>
      <w:r>
        <w:rPr>
          <w:u w:val="none"/>
          <w:lang w:val="ru-RU"/>
        </w:rPr>
        <w:t>лан</w:t>
      </w:r>
      <w:r w:rsidRPr="00DD7667">
        <w:rPr>
          <w:u w:val="none"/>
          <w:lang w:val="ru-RU"/>
        </w:rPr>
        <w:t xml:space="preserve"> </w:t>
      </w:r>
      <w:r>
        <w:rPr>
          <w:u w:val="none"/>
          <w:lang w:val="ru-RU"/>
        </w:rPr>
        <w:t>использования</w:t>
      </w:r>
      <w:r w:rsidRPr="00DD7667">
        <w:rPr>
          <w:u w:val="none"/>
          <w:lang w:val="ru-RU"/>
        </w:rPr>
        <w:t xml:space="preserve"> </w:t>
      </w:r>
      <w:r>
        <w:rPr>
          <w:u w:val="none"/>
          <w:lang w:val="ru-RU"/>
        </w:rPr>
        <w:t>средств</w:t>
      </w:r>
      <w:r w:rsidRPr="00DD7667">
        <w:rPr>
          <w:u w:val="none"/>
          <w:lang w:val="ru-RU"/>
        </w:rPr>
        <w:t xml:space="preserve"> </w:t>
      </w:r>
      <w:r>
        <w:rPr>
          <w:u w:val="none"/>
          <w:lang w:val="ru-RU"/>
        </w:rPr>
        <w:t>Фонда</w:t>
      </w:r>
      <w:r w:rsidRPr="00DD7667">
        <w:rPr>
          <w:u w:val="none"/>
          <w:lang w:val="ru-RU"/>
        </w:rPr>
        <w:t xml:space="preserve"> </w:t>
      </w:r>
      <w:r>
        <w:rPr>
          <w:u w:val="none"/>
          <w:lang w:val="ru-RU"/>
        </w:rPr>
        <w:t>на</w:t>
      </w:r>
      <w:r w:rsidRPr="00DD7667">
        <w:rPr>
          <w:u w:val="none"/>
          <w:lang w:val="ru-RU"/>
        </w:rPr>
        <w:t xml:space="preserve"> </w:t>
      </w:r>
      <w:r>
        <w:rPr>
          <w:u w:val="none"/>
          <w:lang w:val="ru-RU"/>
        </w:rPr>
        <w:t>период</w:t>
      </w:r>
      <w:r w:rsidRPr="00DD7667">
        <w:rPr>
          <w:u w:val="none"/>
          <w:lang w:val="ru-RU"/>
        </w:rPr>
        <w:t xml:space="preserve"> </w:t>
      </w:r>
      <w:r>
        <w:rPr>
          <w:u w:val="none"/>
          <w:lang w:val="ru-RU"/>
        </w:rPr>
        <w:t>с</w:t>
      </w:r>
      <w:r w:rsidRPr="00DD7667">
        <w:rPr>
          <w:u w:val="none"/>
          <w:lang w:val="ru-RU"/>
        </w:rPr>
        <w:t xml:space="preserve"> 1</w:t>
      </w:r>
      <w:r w:rsidRPr="00DD7667">
        <w:rPr>
          <w:u w:val="none"/>
          <w:lang w:val="en-US"/>
        </w:rPr>
        <w:t> </w:t>
      </w:r>
      <w:r>
        <w:rPr>
          <w:u w:val="none"/>
          <w:lang w:val="ru-RU"/>
        </w:rPr>
        <w:t>января</w:t>
      </w:r>
      <w:r w:rsidRPr="00DD7667">
        <w:rPr>
          <w:u w:val="none"/>
          <w:lang w:val="ru-RU"/>
        </w:rPr>
        <w:t xml:space="preserve"> 2020</w:t>
      </w:r>
      <w:r w:rsidRPr="00DD7667">
        <w:rPr>
          <w:u w:val="none"/>
          <w:lang w:val="en-US"/>
        </w:rPr>
        <w:t> </w:t>
      </w:r>
      <w:r>
        <w:rPr>
          <w:u w:val="none"/>
          <w:lang w:val="ru-RU"/>
        </w:rPr>
        <w:t>г</w:t>
      </w:r>
      <w:r w:rsidRPr="00DD7667">
        <w:rPr>
          <w:u w:val="none"/>
          <w:lang w:val="ru-RU"/>
        </w:rPr>
        <w:t xml:space="preserve">. </w:t>
      </w:r>
      <w:r>
        <w:rPr>
          <w:u w:val="none"/>
          <w:lang w:val="ru-RU"/>
        </w:rPr>
        <w:t>по</w:t>
      </w:r>
      <w:r w:rsidRPr="00DD7667">
        <w:rPr>
          <w:u w:val="none"/>
          <w:lang w:val="ru-RU"/>
        </w:rPr>
        <w:t xml:space="preserve"> 31</w:t>
      </w:r>
      <w:r w:rsidRPr="00DD7667">
        <w:rPr>
          <w:u w:val="none"/>
          <w:lang w:val="en-US"/>
        </w:rPr>
        <w:t> </w:t>
      </w:r>
      <w:r>
        <w:rPr>
          <w:u w:val="none"/>
          <w:lang w:val="ru-RU"/>
        </w:rPr>
        <w:t>декабря</w:t>
      </w:r>
      <w:r w:rsidRPr="00DD7667">
        <w:rPr>
          <w:u w:val="none"/>
          <w:lang w:val="ru-RU"/>
        </w:rPr>
        <w:t xml:space="preserve"> 2021</w:t>
      </w:r>
      <w:r w:rsidRPr="00DD7667">
        <w:rPr>
          <w:u w:val="none"/>
          <w:lang w:val="en-US"/>
        </w:rPr>
        <w:t> </w:t>
      </w:r>
      <w:r>
        <w:rPr>
          <w:u w:val="none"/>
          <w:lang w:val="ru-RU"/>
        </w:rPr>
        <w:t>г</w:t>
      </w:r>
      <w:r w:rsidRPr="00DD7667">
        <w:rPr>
          <w:u w:val="none"/>
          <w:lang w:val="ru-RU"/>
        </w:rPr>
        <w:t xml:space="preserve">., </w:t>
      </w:r>
      <w:r>
        <w:rPr>
          <w:u w:val="none"/>
          <w:lang w:val="ru-RU"/>
        </w:rPr>
        <w:t>а</w:t>
      </w:r>
      <w:r w:rsidRPr="00DD7667">
        <w:rPr>
          <w:u w:val="none"/>
          <w:lang w:val="ru-RU"/>
        </w:rPr>
        <w:t xml:space="preserve"> </w:t>
      </w:r>
      <w:r>
        <w:rPr>
          <w:u w:val="none"/>
          <w:lang w:val="ru-RU"/>
        </w:rPr>
        <w:t>также</w:t>
      </w:r>
      <w:r w:rsidRPr="00DD7667">
        <w:rPr>
          <w:u w:val="none"/>
          <w:lang w:val="ru-RU"/>
        </w:rPr>
        <w:t xml:space="preserve"> </w:t>
      </w:r>
      <w:r>
        <w:rPr>
          <w:u w:val="none"/>
          <w:lang w:val="ru-RU"/>
        </w:rPr>
        <w:t>на</w:t>
      </w:r>
      <w:r w:rsidRPr="00DD7667">
        <w:rPr>
          <w:u w:val="none"/>
          <w:lang w:val="ru-RU"/>
        </w:rPr>
        <w:t xml:space="preserve"> </w:t>
      </w:r>
      <w:r>
        <w:rPr>
          <w:u w:val="none"/>
          <w:lang w:val="ru-RU"/>
        </w:rPr>
        <w:t>период</w:t>
      </w:r>
      <w:r w:rsidRPr="00DD7667">
        <w:rPr>
          <w:u w:val="none"/>
          <w:lang w:val="ru-RU"/>
        </w:rPr>
        <w:t xml:space="preserve"> </w:t>
      </w:r>
      <w:r>
        <w:rPr>
          <w:u w:val="none"/>
          <w:lang w:val="ru-RU"/>
        </w:rPr>
        <w:t>с</w:t>
      </w:r>
      <w:r w:rsidRPr="00DD7667">
        <w:rPr>
          <w:u w:val="none"/>
          <w:lang w:val="ru-RU"/>
        </w:rPr>
        <w:t xml:space="preserve"> 1</w:t>
      </w:r>
      <w:r w:rsidRPr="00DD7667">
        <w:rPr>
          <w:u w:val="none"/>
          <w:lang w:val="en-US"/>
        </w:rPr>
        <w:t> </w:t>
      </w:r>
      <w:r>
        <w:rPr>
          <w:u w:val="none"/>
          <w:lang w:val="ru-RU"/>
        </w:rPr>
        <w:t>января</w:t>
      </w:r>
      <w:r w:rsidRPr="00DD7667">
        <w:rPr>
          <w:u w:val="none"/>
          <w:lang w:val="ru-RU"/>
        </w:rPr>
        <w:t xml:space="preserve"> 2022</w:t>
      </w:r>
      <w:r w:rsidRPr="00DD7667">
        <w:rPr>
          <w:u w:val="none"/>
          <w:lang w:val="en-US"/>
        </w:rPr>
        <w:t> </w:t>
      </w:r>
      <w:r>
        <w:rPr>
          <w:u w:val="none"/>
          <w:lang w:val="ru-RU"/>
        </w:rPr>
        <w:t>г</w:t>
      </w:r>
      <w:r w:rsidRPr="00DD7667">
        <w:rPr>
          <w:u w:val="none"/>
          <w:lang w:val="ru-RU"/>
        </w:rPr>
        <w:t xml:space="preserve">. </w:t>
      </w:r>
      <w:r>
        <w:rPr>
          <w:u w:val="none"/>
          <w:lang w:val="ru-RU"/>
        </w:rPr>
        <w:t>по</w:t>
      </w:r>
      <w:r w:rsidRPr="00DD7667">
        <w:rPr>
          <w:u w:val="none"/>
          <w:lang w:val="ru-RU"/>
        </w:rPr>
        <w:t xml:space="preserve"> 30 </w:t>
      </w:r>
      <w:r>
        <w:rPr>
          <w:u w:val="none"/>
          <w:lang w:val="ru-RU"/>
        </w:rPr>
        <w:t>июня</w:t>
      </w:r>
      <w:r w:rsidRPr="00DD7667">
        <w:rPr>
          <w:u w:val="none"/>
          <w:lang w:val="ru-RU"/>
        </w:rPr>
        <w:t xml:space="preserve"> 2022</w:t>
      </w:r>
      <w:r w:rsidRPr="00DD7667">
        <w:rPr>
          <w:u w:val="none"/>
          <w:lang w:val="en-US"/>
        </w:rPr>
        <w:t> </w:t>
      </w:r>
      <w:r>
        <w:rPr>
          <w:u w:val="none"/>
          <w:lang w:val="ru-RU"/>
        </w:rPr>
        <w:t>г</w:t>
      </w:r>
      <w:r w:rsidRPr="00DD7667">
        <w:rPr>
          <w:u w:val="none"/>
          <w:lang w:val="ru-RU"/>
        </w:rPr>
        <w:t xml:space="preserve">., </w:t>
      </w:r>
      <w:r>
        <w:rPr>
          <w:u w:val="none"/>
          <w:lang w:val="ru-RU"/>
        </w:rPr>
        <w:t>который</w:t>
      </w:r>
      <w:r w:rsidRPr="00DD7667">
        <w:rPr>
          <w:u w:val="none"/>
          <w:lang w:val="ru-RU"/>
        </w:rPr>
        <w:t xml:space="preserve"> </w:t>
      </w:r>
      <w:r>
        <w:rPr>
          <w:u w:val="none"/>
          <w:lang w:val="ru-RU"/>
        </w:rPr>
        <w:t>содержится</w:t>
      </w:r>
      <w:r w:rsidRPr="00DD7667">
        <w:rPr>
          <w:u w:val="none"/>
          <w:lang w:val="ru-RU"/>
        </w:rPr>
        <w:t xml:space="preserve"> </w:t>
      </w:r>
      <w:r>
        <w:rPr>
          <w:u w:val="none"/>
          <w:lang w:val="ru-RU"/>
        </w:rPr>
        <w:t>в</w:t>
      </w:r>
      <w:r w:rsidRPr="00DD7667">
        <w:rPr>
          <w:u w:val="none"/>
          <w:lang w:val="ru-RU"/>
        </w:rPr>
        <w:t xml:space="preserve"> </w:t>
      </w:r>
      <w:r>
        <w:rPr>
          <w:u w:val="none"/>
          <w:lang w:val="ru-RU"/>
        </w:rPr>
        <w:t>Приложении</w:t>
      </w:r>
      <w:r w:rsidRPr="00DD7667">
        <w:rPr>
          <w:u w:val="none"/>
          <w:lang w:val="ru-RU"/>
        </w:rPr>
        <w:t xml:space="preserve"> </w:t>
      </w:r>
      <w:r>
        <w:rPr>
          <w:u w:val="none"/>
        </w:rPr>
        <w:t>I</w:t>
      </w:r>
      <w:r w:rsidRPr="00DD7667">
        <w:rPr>
          <w:u w:val="none"/>
          <w:lang w:val="ru-RU"/>
        </w:rPr>
        <w:t xml:space="preserve"> </w:t>
      </w:r>
      <w:r>
        <w:rPr>
          <w:u w:val="none"/>
          <w:lang w:val="ru-RU"/>
        </w:rPr>
        <w:t>к</w:t>
      </w:r>
      <w:r w:rsidRPr="00DD7667">
        <w:rPr>
          <w:u w:val="none"/>
          <w:lang w:val="ru-RU"/>
        </w:rPr>
        <w:t xml:space="preserve"> </w:t>
      </w:r>
      <w:r>
        <w:rPr>
          <w:u w:val="none"/>
          <w:lang w:val="ru-RU"/>
        </w:rPr>
        <w:t>данной</w:t>
      </w:r>
      <w:r w:rsidRPr="00DD7667">
        <w:rPr>
          <w:u w:val="none"/>
          <w:lang w:val="ru-RU"/>
        </w:rPr>
        <w:t xml:space="preserve"> </w:t>
      </w:r>
      <w:r>
        <w:rPr>
          <w:u w:val="none"/>
          <w:lang w:val="ru-RU"/>
        </w:rPr>
        <w:t>резолюции</w:t>
      </w:r>
      <w:r w:rsidRPr="00DD7667">
        <w:rPr>
          <w:u w:val="none"/>
          <w:lang w:val="ru-RU"/>
        </w:rPr>
        <w:t>;</w:t>
      </w:r>
    </w:p>
    <w:p w:rsidR="000B109B" w:rsidRPr="00B02441" w:rsidRDefault="00B02441" w:rsidP="00B702ED">
      <w:pPr>
        <w:pStyle w:val="COMParaDecision"/>
        <w:keepLines/>
        <w:numPr>
          <w:ilvl w:val="0"/>
          <w:numId w:val="3"/>
        </w:numPr>
        <w:ind w:left="1134" w:hanging="567"/>
        <w:rPr>
          <w:u w:val="none"/>
          <w:lang w:val="ru-RU"/>
        </w:rPr>
      </w:pPr>
      <w:r>
        <w:rPr>
          <w:lang w:val="ru-RU"/>
        </w:rPr>
        <w:t>Сознаёт</w:t>
      </w:r>
      <w:r w:rsidRPr="00B02441">
        <w:rPr>
          <w:lang w:val="ru-RU"/>
        </w:rPr>
        <w:t>,</w:t>
      </w:r>
      <w:r w:rsidR="000B109B" w:rsidRPr="00B02441">
        <w:rPr>
          <w:u w:val="none"/>
          <w:lang w:val="ru-RU"/>
        </w:rPr>
        <w:t xml:space="preserve"> </w:t>
      </w:r>
      <w:r>
        <w:rPr>
          <w:u w:val="none"/>
          <w:lang w:val="ru-RU"/>
        </w:rPr>
        <w:t>что</w:t>
      </w:r>
      <w:r w:rsidRPr="00B02441">
        <w:rPr>
          <w:u w:val="none"/>
          <w:lang w:val="ru-RU"/>
        </w:rPr>
        <w:t xml:space="preserve"> </w:t>
      </w:r>
      <w:r>
        <w:rPr>
          <w:u w:val="none"/>
          <w:lang w:val="ru-RU"/>
        </w:rPr>
        <w:t>во</w:t>
      </w:r>
      <w:r w:rsidRPr="00B02441">
        <w:rPr>
          <w:u w:val="none"/>
          <w:lang w:val="ru-RU"/>
        </w:rPr>
        <w:t xml:space="preserve"> </w:t>
      </w:r>
      <w:r>
        <w:rPr>
          <w:u w:val="none"/>
          <w:lang w:val="ru-RU"/>
        </w:rPr>
        <w:t>время</w:t>
      </w:r>
      <w:r w:rsidRPr="00B02441">
        <w:rPr>
          <w:u w:val="none"/>
          <w:lang w:val="ru-RU"/>
        </w:rPr>
        <w:t xml:space="preserve"> </w:t>
      </w:r>
      <w:r>
        <w:rPr>
          <w:u w:val="none"/>
          <w:lang w:val="ru-RU"/>
        </w:rPr>
        <w:t>девятой</w:t>
      </w:r>
      <w:r w:rsidRPr="00B02441">
        <w:rPr>
          <w:u w:val="none"/>
          <w:lang w:val="ru-RU"/>
        </w:rPr>
        <w:t xml:space="preserve"> </w:t>
      </w:r>
      <w:r>
        <w:rPr>
          <w:u w:val="none"/>
          <w:lang w:val="ru-RU"/>
        </w:rPr>
        <w:t>сессии</w:t>
      </w:r>
      <w:r w:rsidRPr="00B02441">
        <w:rPr>
          <w:u w:val="none"/>
          <w:lang w:val="ru-RU"/>
        </w:rPr>
        <w:t xml:space="preserve"> </w:t>
      </w:r>
      <w:r>
        <w:rPr>
          <w:u w:val="none"/>
          <w:lang w:val="ru-RU"/>
        </w:rPr>
        <w:t>в</w:t>
      </w:r>
      <w:r w:rsidRPr="00B02441">
        <w:rPr>
          <w:u w:val="none"/>
          <w:lang w:val="ru-RU"/>
        </w:rPr>
        <w:t xml:space="preserve"> 2022</w:t>
      </w:r>
      <w:r w:rsidRPr="00B02441">
        <w:rPr>
          <w:u w:val="none"/>
          <w:lang w:val="en-US"/>
        </w:rPr>
        <w:t> </w:t>
      </w:r>
      <w:r>
        <w:rPr>
          <w:u w:val="none"/>
          <w:lang w:val="ru-RU"/>
        </w:rPr>
        <w:t>г</w:t>
      </w:r>
      <w:r w:rsidRPr="00B02441">
        <w:rPr>
          <w:u w:val="none"/>
          <w:lang w:val="ru-RU"/>
        </w:rPr>
        <w:t xml:space="preserve">. </w:t>
      </w:r>
      <w:r>
        <w:rPr>
          <w:u w:val="none"/>
          <w:lang w:val="ru-RU"/>
        </w:rPr>
        <w:t>она</w:t>
      </w:r>
      <w:r w:rsidRPr="00B02441">
        <w:rPr>
          <w:u w:val="none"/>
          <w:lang w:val="ru-RU"/>
        </w:rPr>
        <w:t xml:space="preserve"> </w:t>
      </w:r>
      <w:r>
        <w:rPr>
          <w:u w:val="none"/>
          <w:lang w:val="ru-RU"/>
        </w:rPr>
        <w:t>сможет</w:t>
      </w:r>
      <w:r w:rsidRPr="00B02441">
        <w:rPr>
          <w:u w:val="none"/>
          <w:lang w:val="ru-RU"/>
        </w:rPr>
        <w:t xml:space="preserve"> </w:t>
      </w:r>
      <w:r>
        <w:rPr>
          <w:u w:val="none"/>
          <w:lang w:val="ru-RU"/>
        </w:rPr>
        <w:t>скорректировать</w:t>
      </w:r>
      <w:r w:rsidRPr="00B02441">
        <w:rPr>
          <w:u w:val="none"/>
          <w:lang w:val="ru-RU"/>
        </w:rPr>
        <w:t xml:space="preserve"> </w:t>
      </w:r>
      <w:r w:rsidR="00F66C66">
        <w:rPr>
          <w:u w:val="none"/>
          <w:lang w:val="ru-RU"/>
        </w:rPr>
        <w:t>п</w:t>
      </w:r>
      <w:r>
        <w:rPr>
          <w:u w:val="none"/>
          <w:lang w:val="ru-RU"/>
        </w:rPr>
        <w:t>лан бюджета на период с 1 января 2022 г. по 30 июня 2022 г.;</w:t>
      </w:r>
      <w:r w:rsidR="00995E65">
        <w:rPr>
          <w:u w:val="none"/>
          <w:lang w:val="ru-RU"/>
        </w:rPr>
        <w:t xml:space="preserve"> </w:t>
      </w:r>
      <w:r w:rsidR="00995E65" w:rsidRPr="00995E65">
        <w:rPr>
          <w:u w:val="none"/>
          <w:lang w:val="ru-RU"/>
        </w:rPr>
        <w:t>если Генеральная Ассамблея не сможет собраться до 30 июня 2022 года, Секретариат имеет право продолжить работу до того времени, когда Генеральная Ассамблея сможет собраться;</w:t>
      </w:r>
    </w:p>
    <w:p w:rsidR="00FA0AB0" w:rsidRPr="00E749A9" w:rsidRDefault="005F15BF" w:rsidP="00680B7E">
      <w:pPr>
        <w:pStyle w:val="COMParaDecision"/>
        <w:keepLines/>
        <w:numPr>
          <w:ilvl w:val="0"/>
          <w:numId w:val="3"/>
        </w:numPr>
        <w:ind w:left="1134" w:hanging="567"/>
        <w:rPr>
          <w:lang w:val="ru-RU" w:eastAsia="zh-CN"/>
        </w:rPr>
      </w:pPr>
      <w:r>
        <w:rPr>
          <w:lang w:val="ru-RU"/>
        </w:rPr>
        <w:t>Принимает</w:t>
      </w:r>
      <w:r w:rsidRPr="00E749A9">
        <w:rPr>
          <w:lang w:val="ru-RU"/>
        </w:rPr>
        <w:t xml:space="preserve"> </w:t>
      </w:r>
      <w:r>
        <w:rPr>
          <w:lang w:val="ru-RU"/>
        </w:rPr>
        <w:t>во</w:t>
      </w:r>
      <w:r w:rsidRPr="00E749A9">
        <w:rPr>
          <w:lang w:val="ru-RU"/>
        </w:rPr>
        <w:t xml:space="preserve"> </w:t>
      </w:r>
      <w:r>
        <w:rPr>
          <w:lang w:val="ru-RU"/>
        </w:rPr>
        <w:t>внимание</w:t>
      </w:r>
      <w:r w:rsidRPr="00E749A9">
        <w:rPr>
          <w:lang w:val="ru-RU"/>
        </w:rPr>
        <w:t xml:space="preserve"> </w:t>
      </w:r>
      <w:r>
        <w:rPr>
          <w:lang w:val="ru-RU"/>
        </w:rPr>
        <w:t>также</w:t>
      </w:r>
      <w:r w:rsidR="00FA0AB0" w:rsidRPr="00E749A9">
        <w:rPr>
          <w:u w:val="none"/>
          <w:lang w:val="ru-RU"/>
        </w:rPr>
        <w:t xml:space="preserve"> </w:t>
      </w:r>
      <w:r w:rsidR="00E749A9">
        <w:rPr>
          <w:u w:val="none"/>
          <w:lang w:val="ru-RU"/>
        </w:rPr>
        <w:t>то</w:t>
      </w:r>
      <w:r w:rsidR="00E749A9" w:rsidRPr="00E749A9">
        <w:rPr>
          <w:u w:val="none"/>
          <w:lang w:val="ru-RU"/>
        </w:rPr>
        <w:t xml:space="preserve">, </w:t>
      </w:r>
      <w:r w:rsidR="00E749A9">
        <w:rPr>
          <w:u w:val="none"/>
          <w:lang w:val="ru-RU"/>
        </w:rPr>
        <w:t>что</w:t>
      </w:r>
      <w:r w:rsidR="00E749A9" w:rsidRPr="00E749A9">
        <w:rPr>
          <w:u w:val="none"/>
          <w:lang w:val="ru-RU"/>
        </w:rPr>
        <w:t xml:space="preserve"> </w:t>
      </w:r>
      <w:r w:rsidR="00E749A9">
        <w:rPr>
          <w:u w:val="none"/>
          <w:lang w:val="ru-RU"/>
        </w:rPr>
        <w:t>Комитет</w:t>
      </w:r>
      <w:r w:rsidR="00E749A9" w:rsidRPr="00E749A9">
        <w:rPr>
          <w:u w:val="none"/>
          <w:lang w:val="ru-RU"/>
        </w:rPr>
        <w:t xml:space="preserve"> </w:t>
      </w:r>
      <w:r w:rsidR="00E749A9">
        <w:rPr>
          <w:u w:val="none"/>
          <w:lang w:val="ru-RU"/>
        </w:rPr>
        <w:t>уполномочил</w:t>
      </w:r>
      <w:r w:rsidR="00E749A9" w:rsidRPr="00E749A9">
        <w:rPr>
          <w:u w:val="none"/>
          <w:lang w:val="ru-RU"/>
        </w:rPr>
        <w:t xml:space="preserve"> </w:t>
      </w:r>
      <w:r w:rsidR="00E749A9">
        <w:rPr>
          <w:u w:val="none"/>
          <w:lang w:val="ru-RU"/>
        </w:rPr>
        <w:t>Секретариат</w:t>
      </w:r>
      <w:r w:rsidR="00E749A9" w:rsidRPr="00E749A9">
        <w:rPr>
          <w:u w:val="none"/>
          <w:lang w:val="ru-RU"/>
        </w:rPr>
        <w:t xml:space="preserve"> </w:t>
      </w:r>
      <w:r w:rsidR="00B91D4D">
        <w:rPr>
          <w:u w:val="none"/>
          <w:lang w:val="ru-RU"/>
        </w:rPr>
        <w:t xml:space="preserve">производить перечисления между видами деятельности, предусмотренными бюджетной </w:t>
      </w:r>
      <w:r w:rsidR="00B91D4D" w:rsidRPr="0001569B">
        <w:rPr>
          <w:u w:val="none"/>
          <w:lang w:val="ru-RU"/>
        </w:rPr>
        <w:t xml:space="preserve">строкой 3, </w:t>
      </w:r>
      <w:r w:rsidR="00B91D4D">
        <w:rPr>
          <w:u w:val="none"/>
          <w:lang w:val="ru-RU"/>
        </w:rPr>
        <w:t>эквивалентные сумме до 5 процентов о</w:t>
      </w:r>
      <w:r w:rsidR="00B91D4D" w:rsidRPr="0001569B">
        <w:rPr>
          <w:u w:val="none"/>
          <w:lang w:val="ru-RU"/>
        </w:rPr>
        <w:t xml:space="preserve">т первоначальной суммы ассигнований, </w:t>
      </w:r>
      <w:r w:rsidR="00B91D4D">
        <w:rPr>
          <w:u w:val="none"/>
          <w:lang w:val="ru-RU"/>
        </w:rPr>
        <w:t>предложенных Генеральной ассамблее для этой цели</w:t>
      </w:r>
      <w:r w:rsidR="00E3350A">
        <w:rPr>
          <w:u w:val="none"/>
          <w:lang w:val="ru-RU"/>
        </w:rPr>
        <w:t xml:space="preserve">, </w:t>
      </w:r>
      <w:r w:rsidR="00E749A9">
        <w:rPr>
          <w:u w:val="none"/>
          <w:lang w:val="ru-RU"/>
        </w:rPr>
        <w:t xml:space="preserve">при использовании средств, выделенных в рамках бюджетной статьи 3 </w:t>
      </w:r>
      <w:r w:rsidR="00F66C66">
        <w:rPr>
          <w:u w:val="none"/>
          <w:lang w:val="ru-RU"/>
        </w:rPr>
        <w:t>П</w:t>
      </w:r>
      <w:r w:rsidR="00E749A9">
        <w:rPr>
          <w:u w:val="none"/>
          <w:lang w:val="ru-RU"/>
        </w:rPr>
        <w:t>лана</w:t>
      </w:r>
      <w:r w:rsidR="004E2347">
        <w:rPr>
          <w:u w:val="none"/>
          <w:lang w:val="ru-RU"/>
        </w:rPr>
        <w:t>;</w:t>
      </w:r>
    </w:p>
    <w:p w:rsidR="000B109B" w:rsidRPr="003E13D0" w:rsidRDefault="003E13D0" w:rsidP="00B702ED">
      <w:pPr>
        <w:pStyle w:val="COMParaDecision"/>
        <w:keepLines/>
        <w:numPr>
          <w:ilvl w:val="0"/>
          <w:numId w:val="3"/>
        </w:numPr>
        <w:ind w:left="1134" w:hanging="567"/>
        <w:rPr>
          <w:u w:val="none"/>
          <w:lang w:val="ru-RU"/>
        </w:rPr>
      </w:pPr>
      <w:r>
        <w:rPr>
          <w:lang w:val="ru-RU"/>
        </w:rPr>
        <w:lastRenderedPageBreak/>
        <w:t>Уполномочивает</w:t>
      </w:r>
      <w:r w:rsidR="000B109B" w:rsidRPr="003E13D0">
        <w:rPr>
          <w:u w:val="none"/>
          <w:lang w:val="ru-RU"/>
        </w:rPr>
        <w:t xml:space="preserve"> </w:t>
      </w:r>
      <w:r>
        <w:rPr>
          <w:u w:val="none"/>
          <w:lang w:val="ru-RU"/>
        </w:rPr>
        <w:t>Комитет</w:t>
      </w:r>
      <w:r w:rsidRPr="003E13D0">
        <w:rPr>
          <w:u w:val="none"/>
          <w:lang w:val="ru-RU"/>
        </w:rPr>
        <w:t xml:space="preserve"> </w:t>
      </w:r>
      <w:r>
        <w:rPr>
          <w:u w:val="none"/>
          <w:lang w:val="ru-RU"/>
        </w:rPr>
        <w:t>незамедлительно</w:t>
      </w:r>
      <w:r w:rsidRPr="003E13D0">
        <w:rPr>
          <w:u w:val="none"/>
          <w:lang w:val="ru-RU"/>
        </w:rPr>
        <w:t xml:space="preserve"> </w:t>
      </w:r>
      <w:r>
        <w:rPr>
          <w:u w:val="none"/>
          <w:lang w:val="ru-RU"/>
        </w:rPr>
        <w:t>использовать</w:t>
      </w:r>
      <w:r w:rsidRPr="003E13D0">
        <w:rPr>
          <w:u w:val="none"/>
          <w:lang w:val="ru-RU"/>
        </w:rPr>
        <w:t xml:space="preserve"> </w:t>
      </w:r>
      <w:r>
        <w:rPr>
          <w:u w:val="none"/>
          <w:lang w:val="ru-RU"/>
        </w:rPr>
        <w:t>любые</w:t>
      </w:r>
      <w:r w:rsidRPr="003E13D0">
        <w:rPr>
          <w:u w:val="none"/>
          <w:lang w:val="ru-RU"/>
        </w:rPr>
        <w:t xml:space="preserve"> </w:t>
      </w:r>
      <w:r>
        <w:rPr>
          <w:u w:val="none"/>
          <w:lang w:val="ru-RU"/>
        </w:rPr>
        <w:t>добровольные</w:t>
      </w:r>
      <w:r w:rsidRPr="003E13D0">
        <w:rPr>
          <w:u w:val="none"/>
          <w:lang w:val="ru-RU"/>
        </w:rPr>
        <w:t xml:space="preserve"> </w:t>
      </w:r>
      <w:r>
        <w:rPr>
          <w:u w:val="none"/>
          <w:lang w:val="ru-RU"/>
        </w:rPr>
        <w:t>дополнительные</w:t>
      </w:r>
      <w:r w:rsidRPr="003E13D0">
        <w:rPr>
          <w:u w:val="none"/>
          <w:lang w:val="ru-RU"/>
        </w:rPr>
        <w:t xml:space="preserve"> </w:t>
      </w:r>
      <w:r>
        <w:rPr>
          <w:u w:val="none"/>
          <w:lang w:val="ru-RU"/>
        </w:rPr>
        <w:t>взносы</w:t>
      </w:r>
      <w:r w:rsidRPr="003E13D0">
        <w:rPr>
          <w:u w:val="none"/>
          <w:lang w:val="ru-RU"/>
        </w:rPr>
        <w:t xml:space="preserve">, </w:t>
      </w:r>
      <w:r>
        <w:rPr>
          <w:u w:val="none"/>
          <w:lang w:val="ru-RU"/>
        </w:rPr>
        <w:t>которые</w:t>
      </w:r>
      <w:r w:rsidRPr="003E13D0">
        <w:rPr>
          <w:u w:val="none"/>
          <w:lang w:val="ru-RU"/>
        </w:rPr>
        <w:t xml:space="preserve"> </w:t>
      </w:r>
      <w:r>
        <w:rPr>
          <w:u w:val="none"/>
          <w:lang w:val="ru-RU"/>
        </w:rPr>
        <w:t>могут</w:t>
      </w:r>
      <w:r w:rsidRPr="003E13D0">
        <w:rPr>
          <w:u w:val="none"/>
          <w:lang w:val="ru-RU"/>
        </w:rPr>
        <w:t xml:space="preserve"> </w:t>
      </w:r>
      <w:r>
        <w:rPr>
          <w:u w:val="none"/>
          <w:lang w:val="ru-RU"/>
        </w:rPr>
        <w:t>быть</w:t>
      </w:r>
      <w:r w:rsidRPr="003E13D0">
        <w:rPr>
          <w:u w:val="none"/>
          <w:lang w:val="ru-RU"/>
        </w:rPr>
        <w:t xml:space="preserve"> </w:t>
      </w:r>
      <w:r>
        <w:rPr>
          <w:u w:val="none"/>
          <w:lang w:val="ru-RU"/>
        </w:rPr>
        <w:t>получены</w:t>
      </w:r>
      <w:r w:rsidRPr="003E13D0">
        <w:rPr>
          <w:u w:val="none"/>
          <w:lang w:val="ru-RU"/>
        </w:rPr>
        <w:t xml:space="preserve"> </w:t>
      </w:r>
      <w:r>
        <w:rPr>
          <w:u w:val="none"/>
          <w:lang w:val="ru-RU"/>
        </w:rPr>
        <w:t>в</w:t>
      </w:r>
      <w:r w:rsidRPr="003E13D0">
        <w:rPr>
          <w:u w:val="none"/>
          <w:lang w:val="ru-RU"/>
        </w:rPr>
        <w:t xml:space="preserve"> </w:t>
      </w:r>
      <w:r>
        <w:rPr>
          <w:u w:val="none"/>
          <w:lang w:val="ru-RU"/>
        </w:rPr>
        <w:t>течение</w:t>
      </w:r>
      <w:r w:rsidRPr="003E13D0">
        <w:rPr>
          <w:u w:val="none"/>
          <w:lang w:val="ru-RU"/>
        </w:rPr>
        <w:t xml:space="preserve"> </w:t>
      </w:r>
      <w:r>
        <w:rPr>
          <w:u w:val="none"/>
          <w:lang w:val="ru-RU"/>
        </w:rPr>
        <w:t>этих</w:t>
      </w:r>
      <w:r w:rsidRPr="003E13D0">
        <w:rPr>
          <w:u w:val="none"/>
          <w:lang w:val="ru-RU"/>
        </w:rPr>
        <w:t xml:space="preserve"> </w:t>
      </w:r>
      <w:r>
        <w:rPr>
          <w:u w:val="none"/>
          <w:lang w:val="ru-RU"/>
        </w:rPr>
        <w:t>периодов</w:t>
      </w:r>
      <w:r w:rsidRPr="003E13D0">
        <w:rPr>
          <w:u w:val="none"/>
          <w:lang w:val="ru-RU"/>
        </w:rPr>
        <w:t xml:space="preserve">, </w:t>
      </w:r>
      <w:r>
        <w:rPr>
          <w:u w:val="none"/>
          <w:lang w:val="ru-RU"/>
        </w:rPr>
        <w:t>как</w:t>
      </w:r>
      <w:r w:rsidRPr="003E13D0">
        <w:rPr>
          <w:u w:val="none"/>
          <w:lang w:val="ru-RU"/>
        </w:rPr>
        <w:t xml:space="preserve"> </w:t>
      </w:r>
      <w:r>
        <w:rPr>
          <w:u w:val="none"/>
          <w:lang w:val="ru-RU"/>
        </w:rPr>
        <w:t>это</w:t>
      </w:r>
      <w:r w:rsidRPr="003E13D0">
        <w:rPr>
          <w:u w:val="none"/>
          <w:lang w:val="ru-RU"/>
        </w:rPr>
        <w:t xml:space="preserve"> </w:t>
      </w:r>
      <w:r>
        <w:rPr>
          <w:u w:val="none"/>
          <w:lang w:val="ru-RU"/>
        </w:rPr>
        <w:t>предусмотрено</w:t>
      </w:r>
      <w:r w:rsidRPr="003E13D0">
        <w:rPr>
          <w:u w:val="none"/>
          <w:lang w:val="ru-RU"/>
        </w:rPr>
        <w:t xml:space="preserve"> </w:t>
      </w:r>
      <w:r>
        <w:rPr>
          <w:u w:val="none"/>
          <w:lang w:val="ru-RU"/>
        </w:rPr>
        <w:t>в</w:t>
      </w:r>
      <w:r w:rsidRPr="003E13D0">
        <w:rPr>
          <w:u w:val="none"/>
          <w:lang w:val="ru-RU"/>
        </w:rPr>
        <w:t xml:space="preserve"> </w:t>
      </w:r>
      <w:r>
        <w:rPr>
          <w:u w:val="none"/>
          <w:lang w:val="ru-RU"/>
        </w:rPr>
        <w:t>статье</w:t>
      </w:r>
      <w:r w:rsidRPr="003E13D0">
        <w:rPr>
          <w:u w:val="none"/>
          <w:lang w:val="en-US"/>
        </w:rPr>
        <w:t> </w:t>
      </w:r>
      <w:r w:rsidRPr="003E13D0">
        <w:rPr>
          <w:u w:val="none"/>
          <w:lang w:val="ru-RU"/>
        </w:rPr>
        <w:t xml:space="preserve">27 </w:t>
      </w:r>
      <w:r>
        <w:rPr>
          <w:u w:val="none"/>
          <w:lang w:val="ru-RU"/>
        </w:rPr>
        <w:t>Конвенции, в соответствии с процентны</w:t>
      </w:r>
      <w:r w:rsidR="00F66C66">
        <w:rPr>
          <w:u w:val="none"/>
          <w:lang w:val="ru-RU"/>
        </w:rPr>
        <w:t>ми соотношениями, указанными в П</w:t>
      </w:r>
      <w:r>
        <w:rPr>
          <w:u w:val="none"/>
          <w:lang w:val="ru-RU"/>
        </w:rPr>
        <w:t>лане;</w:t>
      </w:r>
    </w:p>
    <w:p w:rsidR="000B109B" w:rsidRPr="00DC4B68" w:rsidRDefault="00DC4B68" w:rsidP="00B702ED">
      <w:pPr>
        <w:pStyle w:val="COMParaDecision"/>
        <w:keepLines/>
        <w:numPr>
          <w:ilvl w:val="0"/>
          <w:numId w:val="3"/>
        </w:numPr>
        <w:ind w:left="1134" w:hanging="567"/>
        <w:rPr>
          <w:u w:val="none"/>
          <w:lang w:val="ru-RU"/>
        </w:rPr>
      </w:pPr>
      <w:r>
        <w:rPr>
          <w:lang w:val="ru-RU"/>
        </w:rPr>
        <w:t>Уполномочивает</w:t>
      </w:r>
      <w:r w:rsidRPr="00DC4B68">
        <w:rPr>
          <w:lang w:val="ru-RU"/>
        </w:rPr>
        <w:t xml:space="preserve"> </w:t>
      </w:r>
      <w:r>
        <w:rPr>
          <w:lang w:val="ru-RU"/>
        </w:rPr>
        <w:t>далее</w:t>
      </w:r>
      <w:r w:rsidR="000B109B" w:rsidRPr="00DC4B68">
        <w:rPr>
          <w:u w:val="none"/>
          <w:lang w:val="ru-RU"/>
        </w:rPr>
        <w:t xml:space="preserve"> </w:t>
      </w:r>
      <w:r>
        <w:rPr>
          <w:u w:val="none"/>
          <w:lang w:val="ru-RU"/>
        </w:rPr>
        <w:t>Комитет</w:t>
      </w:r>
      <w:r w:rsidRPr="00DC4B68">
        <w:rPr>
          <w:u w:val="none"/>
          <w:lang w:val="ru-RU"/>
        </w:rPr>
        <w:t xml:space="preserve"> </w:t>
      </w:r>
      <w:r>
        <w:rPr>
          <w:u w:val="none"/>
          <w:lang w:val="ru-RU"/>
        </w:rPr>
        <w:t>немедленно</w:t>
      </w:r>
      <w:r w:rsidRPr="00DC4B68">
        <w:rPr>
          <w:u w:val="none"/>
          <w:lang w:val="ru-RU"/>
        </w:rPr>
        <w:t xml:space="preserve"> </w:t>
      </w:r>
      <w:r>
        <w:rPr>
          <w:u w:val="none"/>
          <w:lang w:val="ru-RU"/>
        </w:rPr>
        <w:t>использовать</w:t>
      </w:r>
      <w:r w:rsidRPr="00DC4B68">
        <w:rPr>
          <w:u w:val="none"/>
          <w:lang w:val="ru-RU"/>
        </w:rPr>
        <w:t xml:space="preserve"> </w:t>
      </w:r>
      <w:r>
        <w:rPr>
          <w:u w:val="none"/>
          <w:lang w:val="ru-RU"/>
        </w:rPr>
        <w:t>любые</w:t>
      </w:r>
      <w:r w:rsidRPr="00DC4B68">
        <w:rPr>
          <w:u w:val="none"/>
          <w:lang w:val="ru-RU"/>
        </w:rPr>
        <w:t xml:space="preserve"> </w:t>
      </w:r>
      <w:r>
        <w:rPr>
          <w:u w:val="none"/>
          <w:lang w:val="ru-RU"/>
        </w:rPr>
        <w:t>взносы</w:t>
      </w:r>
      <w:r w:rsidRPr="00DC4B68">
        <w:rPr>
          <w:u w:val="none"/>
          <w:lang w:val="ru-RU"/>
        </w:rPr>
        <w:t xml:space="preserve">, </w:t>
      </w:r>
      <w:r>
        <w:rPr>
          <w:u w:val="none"/>
          <w:lang w:val="ru-RU"/>
        </w:rPr>
        <w:t>которые</w:t>
      </w:r>
      <w:r w:rsidRPr="00DC4B68">
        <w:rPr>
          <w:u w:val="none"/>
          <w:lang w:val="ru-RU"/>
        </w:rPr>
        <w:t xml:space="preserve"> </w:t>
      </w:r>
      <w:r>
        <w:rPr>
          <w:u w:val="none"/>
          <w:lang w:val="ru-RU"/>
        </w:rPr>
        <w:t>могут</w:t>
      </w:r>
      <w:r w:rsidRPr="00DC4B68">
        <w:rPr>
          <w:u w:val="none"/>
          <w:lang w:val="ru-RU"/>
        </w:rPr>
        <w:t xml:space="preserve"> </w:t>
      </w:r>
      <w:r>
        <w:rPr>
          <w:u w:val="none"/>
          <w:lang w:val="ru-RU"/>
        </w:rPr>
        <w:t>быть</w:t>
      </w:r>
      <w:r w:rsidRPr="00DC4B68">
        <w:rPr>
          <w:u w:val="none"/>
          <w:lang w:val="ru-RU"/>
        </w:rPr>
        <w:t xml:space="preserve"> </w:t>
      </w:r>
      <w:r>
        <w:rPr>
          <w:u w:val="none"/>
          <w:lang w:val="ru-RU"/>
        </w:rPr>
        <w:t>получены</w:t>
      </w:r>
      <w:r w:rsidRPr="00DC4B68">
        <w:rPr>
          <w:u w:val="none"/>
          <w:lang w:val="ru-RU"/>
        </w:rPr>
        <w:t xml:space="preserve"> </w:t>
      </w:r>
      <w:r>
        <w:rPr>
          <w:u w:val="none"/>
          <w:lang w:val="ru-RU"/>
        </w:rPr>
        <w:t>в</w:t>
      </w:r>
      <w:r w:rsidRPr="00DC4B68">
        <w:rPr>
          <w:u w:val="none"/>
          <w:lang w:val="ru-RU"/>
        </w:rPr>
        <w:t xml:space="preserve"> </w:t>
      </w:r>
      <w:r>
        <w:rPr>
          <w:u w:val="none"/>
          <w:lang w:val="ru-RU"/>
        </w:rPr>
        <w:t>течение</w:t>
      </w:r>
      <w:r w:rsidRPr="00DC4B68">
        <w:rPr>
          <w:u w:val="none"/>
          <w:lang w:val="ru-RU"/>
        </w:rPr>
        <w:t xml:space="preserve"> </w:t>
      </w:r>
      <w:r>
        <w:rPr>
          <w:u w:val="none"/>
          <w:lang w:val="ru-RU"/>
        </w:rPr>
        <w:t>этих</w:t>
      </w:r>
      <w:r w:rsidRPr="00DC4B68">
        <w:rPr>
          <w:u w:val="none"/>
          <w:lang w:val="ru-RU"/>
        </w:rPr>
        <w:t xml:space="preserve"> </w:t>
      </w:r>
      <w:r>
        <w:rPr>
          <w:u w:val="none"/>
          <w:lang w:val="ru-RU"/>
        </w:rPr>
        <w:t>периодов</w:t>
      </w:r>
      <w:r w:rsidRPr="00DC4B68">
        <w:rPr>
          <w:u w:val="none"/>
          <w:lang w:val="ru-RU"/>
        </w:rPr>
        <w:t xml:space="preserve">, </w:t>
      </w:r>
      <w:r>
        <w:rPr>
          <w:u w:val="none"/>
          <w:lang w:val="ru-RU"/>
        </w:rPr>
        <w:t>на</w:t>
      </w:r>
      <w:r w:rsidRPr="00DC4B68">
        <w:rPr>
          <w:u w:val="none"/>
          <w:lang w:val="ru-RU"/>
        </w:rPr>
        <w:t xml:space="preserve"> </w:t>
      </w:r>
      <w:r>
        <w:rPr>
          <w:u w:val="none"/>
          <w:lang w:val="ru-RU"/>
        </w:rPr>
        <w:t>конкретные</w:t>
      </w:r>
      <w:r w:rsidRPr="00DC4B68">
        <w:rPr>
          <w:u w:val="none"/>
          <w:lang w:val="ru-RU"/>
        </w:rPr>
        <w:t xml:space="preserve"> </w:t>
      </w:r>
      <w:r>
        <w:rPr>
          <w:u w:val="none"/>
          <w:lang w:val="ru-RU"/>
        </w:rPr>
        <w:t>цели</w:t>
      </w:r>
      <w:r w:rsidRPr="00DC4B68">
        <w:rPr>
          <w:u w:val="none"/>
          <w:lang w:val="ru-RU"/>
        </w:rPr>
        <w:t xml:space="preserve">, </w:t>
      </w:r>
      <w:r>
        <w:rPr>
          <w:u w:val="none"/>
          <w:lang w:val="ru-RU"/>
        </w:rPr>
        <w:t>связанные</w:t>
      </w:r>
      <w:r w:rsidRPr="00DC4B68">
        <w:rPr>
          <w:u w:val="none"/>
          <w:lang w:val="ru-RU"/>
        </w:rPr>
        <w:t xml:space="preserve"> </w:t>
      </w:r>
      <w:r>
        <w:rPr>
          <w:u w:val="none"/>
          <w:lang w:val="ru-RU"/>
        </w:rPr>
        <w:t>с</w:t>
      </w:r>
      <w:r w:rsidRPr="00DC4B68">
        <w:rPr>
          <w:u w:val="none"/>
          <w:lang w:val="ru-RU"/>
        </w:rPr>
        <w:t xml:space="preserve"> </w:t>
      </w:r>
      <w:r>
        <w:rPr>
          <w:u w:val="none"/>
          <w:lang w:val="ru-RU"/>
        </w:rPr>
        <w:t>определенными</w:t>
      </w:r>
      <w:r w:rsidRPr="00DC4B68">
        <w:rPr>
          <w:u w:val="none"/>
          <w:lang w:val="ru-RU"/>
        </w:rPr>
        <w:t xml:space="preserve"> </w:t>
      </w:r>
      <w:r>
        <w:rPr>
          <w:u w:val="none"/>
          <w:lang w:val="ru-RU"/>
        </w:rPr>
        <w:t>проектами</w:t>
      </w:r>
      <w:r w:rsidRPr="00DC4B68">
        <w:rPr>
          <w:u w:val="none"/>
          <w:lang w:val="ru-RU"/>
        </w:rPr>
        <w:t xml:space="preserve">, </w:t>
      </w:r>
      <w:r>
        <w:rPr>
          <w:u w:val="none"/>
          <w:lang w:val="ru-RU"/>
        </w:rPr>
        <w:t>при</w:t>
      </w:r>
      <w:r w:rsidRPr="00DC4B68">
        <w:rPr>
          <w:u w:val="none"/>
          <w:lang w:val="ru-RU"/>
        </w:rPr>
        <w:t xml:space="preserve"> </w:t>
      </w:r>
      <w:r>
        <w:rPr>
          <w:u w:val="none"/>
          <w:lang w:val="ru-RU"/>
        </w:rPr>
        <w:t>условии</w:t>
      </w:r>
      <w:r w:rsidRPr="00DC4B68">
        <w:rPr>
          <w:u w:val="none"/>
          <w:lang w:val="ru-RU"/>
        </w:rPr>
        <w:t xml:space="preserve">, </w:t>
      </w:r>
      <w:r>
        <w:rPr>
          <w:u w:val="none"/>
          <w:lang w:val="ru-RU"/>
        </w:rPr>
        <w:t>что</w:t>
      </w:r>
      <w:r w:rsidRPr="00DC4B68">
        <w:rPr>
          <w:u w:val="none"/>
          <w:lang w:val="ru-RU"/>
        </w:rPr>
        <w:t xml:space="preserve"> </w:t>
      </w:r>
      <w:r>
        <w:rPr>
          <w:u w:val="none"/>
          <w:lang w:val="ru-RU"/>
        </w:rPr>
        <w:t>эти</w:t>
      </w:r>
      <w:r w:rsidRPr="00DC4B68">
        <w:rPr>
          <w:u w:val="none"/>
          <w:lang w:val="ru-RU"/>
        </w:rPr>
        <w:t xml:space="preserve"> </w:t>
      </w:r>
      <w:r>
        <w:rPr>
          <w:u w:val="none"/>
          <w:lang w:val="ru-RU"/>
        </w:rPr>
        <w:t>проекты</w:t>
      </w:r>
      <w:r w:rsidRPr="00DC4B68">
        <w:rPr>
          <w:u w:val="none"/>
          <w:lang w:val="ru-RU"/>
        </w:rPr>
        <w:t xml:space="preserve"> </w:t>
      </w:r>
      <w:r>
        <w:rPr>
          <w:u w:val="none"/>
          <w:lang w:val="ru-RU"/>
        </w:rPr>
        <w:t>были</w:t>
      </w:r>
      <w:r w:rsidRPr="00DC4B68">
        <w:rPr>
          <w:u w:val="none"/>
          <w:lang w:val="ru-RU"/>
        </w:rPr>
        <w:t xml:space="preserve"> </w:t>
      </w:r>
      <w:r>
        <w:rPr>
          <w:u w:val="none"/>
          <w:lang w:val="ru-RU"/>
        </w:rPr>
        <w:t>одобрены</w:t>
      </w:r>
      <w:r w:rsidRPr="00DC4B68">
        <w:rPr>
          <w:u w:val="none"/>
          <w:lang w:val="ru-RU"/>
        </w:rPr>
        <w:t xml:space="preserve"> </w:t>
      </w:r>
      <w:r>
        <w:rPr>
          <w:u w:val="none"/>
          <w:lang w:val="ru-RU"/>
        </w:rPr>
        <w:t>Комитетом</w:t>
      </w:r>
      <w:r w:rsidRPr="00DC4B68">
        <w:rPr>
          <w:u w:val="none"/>
          <w:lang w:val="ru-RU"/>
        </w:rPr>
        <w:t xml:space="preserve"> </w:t>
      </w:r>
      <w:r>
        <w:rPr>
          <w:u w:val="none"/>
          <w:lang w:val="ru-RU"/>
        </w:rPr>
        <w:t>до</w:t>
      </w:r>
      <w:r w:rsidRPr="00DC4B68">
        <w:rPr>
          <w:u w:val="none"/>
          <w:lang w:val="ru-RU"/>
        </w:rPr>
        <w:t xml:space="preserve"> </w:t>
      </w:r>
      <w:r>
        <w:rPr>
          <w:u w:val="none"/>
          <w:lang w:val="ru-RU"/>
        </w:rPr>
        <w:t>получения</w:t>
      </w:r>
      <w:r w:rsidRPr="00DC4B68">
        <w:rPr>
          <w:u w:val="none"/>
          <w:lang w:val="ru-RU"/>
        </w:rPr>
        <w:t xml:space="preserve"> </w:t>
      </w:r>
      <w:r>
        <w:rPr>
          <w:u w:val="none"/>
          <w:lang w:val="ru-RU"/>
        </w:rPr>
        <w:t>данных</w:t>
      </w:r>
      <w:r w:rsidRPr="00DC4B68">
        <w:rPr>
          <w:u w:val="none"/>
          <w:lang w:val="ru-RU"/>
        </w:rPr>
        <w:t xml:space="preserve"> </w:t>
      </w:r>
      <w:r>
        <w:rPr>
          <w:u w:val="none"/>
          <w:lang w:val="ru-RU"/>
        </w:rPr>
        <w:t>средств</w:t>
      </w:r>
      <w:r w:rsidRPr="00DC4B68">
        <w:rPr>
          <w:u w:val="none"/>
          <w:lang w:val="ru-RU"/>
        </w:rPr>
        <w:t xml:space="preserve">, </w:t>
      </w:r>
      <w:r>
        <w:rPr>
          <w:u w:val="none"/>
          <w:lang w:val="ru-RU"/>
        </w:rPr>
        <w:t xml:space="preserve">как это предусмотрено в статье </w:t>
      </w:r>
      <w:r w:rsidR="000B109B" w:rsidRPr="00DC4B68">
        <w:rPr>
          <w:u w:val="none"/>
          <w:lang w:val="ru-RU"/>
        </w:rPr>
        <w:t xml:space="preserve">25.5 </w:t>
      </w:r>
      <w:r>
        <w:rPr>
          <w:u w:val="none"/>
          <w:lang w:val="ru-RU"/>
        </w:rPr>
        <w:t>Конвенции</w:t>
      </w:r>
      <w:r w:rsidR="000B109B" w:rsidRPr="00DC4B68">
        <w:rPr>
          <w:u w:val="none"/>
          <w:lang w:val="ru-RU"/>
        </w:rPr>
        <w:t>;</w:t>
      </w:r>
    </w:p>
    <w:p w:rsidR="000B109B" w:rsidRPr="009C55E3" w:rsidRDefault="008F001B" w:rsidP="00B702ED">
      <w:pPr>
        <w:pStyle w:val="COMParaDecision"/>
        <w:keepLines/>
        <w:numPr>
          <w:ilvl w:val="0"/>
          <w:numId w:val="3"/>
        </w:numPr>
        <w:ind w:left="1134" w:hanging="567"/>
        <w:rPr>
          <w:u w:val="none"/>
          <w:lang w:val="ru-RU"/>
        </w:rPr>
      </w:pPr>
      <w:r>
        <w:rPr>
          <w:lang w:val="ru-RU"/>
        </w:rPr>
        <w:t>Уполномочивает</w:t>
      </w:r>
      <w:r w:rsidRPr="009C55E3">
        <w:rPr>
          <w:lang w:val="ru-RU"/>
        </w:rPr>
        <w:t xml:space="preserve"> </w:t>
      </w:r>
      <w:r>
        <w:rPr>
          <w:lang w:val="ru-RU"/>
        </w:rPr>
        <w:t>также</w:t>
      </w:r>
      <w:r w:rsidR="000B109B" w:rsidRPr="009C55E3">
        <w:rPr>
          <w:u w:val="none"/>
          <w:lang w:val="ru-RU"/>
        </w:rPr>
        <w:t xml:space="preserve"> </w:t>
      </w:r>
      <w:r>
        <w:rPr>
          <w:u w:val="none"/>
          <w:lang w:val="ru-RU"/>
        </w:rPr>
        <w:t>Секретариат</w:t>
      </w:r>
      <w:r w:rsidRPr="009C55E3">
        <w:rPr>
          <w:u w:val="none"/>
          <w:lang w:val="ru-RU"/>
        </w:rPr>
        <w:t xml:space="preserve"> </w:t>
      </w:r>
      <w:r w:rsidR="004A1F95">
        <w:rPr>
          <w:u w:val="none"/>
          <w:lang w:val="ru-RU"/>
        </w:rPr>
        <w:t>осуществлять</w:t>
      </w:r>
      <w:r w:rsidR="004A1F95" w:rsidRPr="009C55E3">
        <w:rPr>
          <w:u w:val="none"/>
          <w:lang w:val="ru-RU"/>
        </w:rPr>
        <w:t xml:space="preserve"> </w:t>
      </w:r>
      <w:r w:rsidR="004A1F95">
        <w:rPr>
          <w:u w:val="none"/>
          <w:lang w:val="ru-RU"/>
        </w:rPr>
        <w:t>переводы</w:t>
      </w:r>
      <w:r w:rsidR="004A1F95" w:rsidRPr="009C55E3">
        <w:rPr>
          <w:u w:val="none"/>
          <w:lang w:val="ru-RU"/>
        </w:rPr>
        <w:t xml:space="preserve"> </w:t>
      </w:r>
      <w:r w:rsidR="004A1F95">
        <w:rPr>
          <w:u w:val="none"/>
          <w:lang w:val="ru-RU"/>
        </w:rPr>
        <w:t>между</w:t>
      </w:r>
      <w:r w:rsidR="004A1F95" w:rsidRPr="009C55E3">
        <w:rPr>
          <w:u w:val="none"/>
          <w:lang w:val="ru-RU"/>
        </w:rPr>
        <w:t xml:space="preserve"> </w:t>
      </w:r>
      <w:r w:rsidR="004A1F95">
        <w:rPr>
          <w:u w:val="none"/>
          <w:lang w:val="ru-RU"/>
        </w:rPr>
        <w:t>бюджетными</w:t>
      </w:r>
      <w:r w:rsidR="004A1F95" w:rsidRPr="009C55E3">
        <w:rPr>
          <w:u w:val="none"/>
          <w:lang w:val="ru-RU"/>
        </w:rPr>
        <w:t xml:space="preserve"> </w:t>
      </w:r>
      <w:r w:rsidR="004A1F95">
        <w:rPr>
          <w:u w:val="none"/>
          <w:lang w:val="ru-RU"/>
        </w:rPr>
        <w:t>статьями</w:t>
      </w:r>
      <w:r w:rsidR="004A1F95" w:rsidRPr="009C55E3">
        <w:rPr>
          <w:u w:val="none"/>
          <w:lang w:val="ru-RU"/>
        </w:rPr>
        <w:t xml:space="preserve"> 4, 5, 6 </w:t>
      </w:r>
      <w:r w:rsidR="004A1F95">
        <w:rPr>
          <w:u w:val="none"/>
          <w:lang w:val="ru-RU"/>
        </w:rPr>
        <w:t>и</w:t>
      </w:r>
      <w:r w:rsidR="004A1F95" w:rsidRPr="009C55E3">
        <w:rPr>
          <w:u w:val="none"/>
          <w:lang w:val="ru-RU"/>
        </w:rPr>
        <w:t xml:space="preserve"> 7, </w:t>
      </w:r>
      <w:r w:rsidR="004A1F95">
        <w:rPr>
          <w:u w:val="none"/>
          <w:lang w:val="ru-RU"/>
        </w:rPr>
        <w:t>эквивалентные</w:t>
      </w:r>
      <w:r w:rsidR="004A1F95" w:rsidRPr="009C55E3">
        <w:rPr>
          <w:u w:val="none"/>
          <w:lang w:val="ru-RU"/>
        </w:rPr>
        <w:t xml:space="preserve"> </w:t>
      </w:r>
      <w:r w:rsidR="004A1F95">
        <w:rPr>
          <w:u w:val="none"/>
          <w:lang w:val="ru-RU"/>
        </w:rPr>
        <w:t>сумме</w:t>
      </w:r>
      <w:r w:rsidR="004A1F95" w:rsidRPr="009C55E3">
        <w:rPr>
          <w:u w:val="none"/>
          <w:lang w:val="ru-RU"/>
        </w:rPr>
        <w:t xml:space="preserve"> </w:t>
      </w:r>
      <w:r w:rsidR="004A1F95">
        <w:rPr>
          <w:u w:val="none"/>
          <w:lang w:val="ru-RU"/>
        </w:rPr>
        <w:t>до</w:t>
      </w:r>
      <w:r w:rsidR="004A1F95" w:rsidRPr="009C55E3">
        <w:rPr>
          <w:u w:val="none"/>
          <w:lang w:val="ru-RU"/>
        </w:rPr>
        <w:t xml:space="preserve"> 30 </w:t>
      </w:r>
      <w:r w:rsidR="004A1F95">
        <w:rPr>
          <w:u w:val="none"/>
          <w:lang w:val="ru-RU"/>
        </w:rPr>
        <w:t>процентов</w:t>
      </w:r>
      <w:r w:rsidR="004A1F95" w:rsidRPr="009C55E3">
        <w:rPr>
          <w:u w:val="none"/>
          <w:lang w:val="ru-RU"/>
        </w:rPr>
        <w:t xml:space="preserve"> </w:t>
      </w:r>
      <w:r w:rsidR="004A1F95">
        <w:rPr>
          <w:u w:val="none"/>
          <w:lang w:val="ru-RU"/>
        </w:rPr>
        <w:t>от</w:t>
      </w:r>
      <w:r w:rsidR="004A1F95" w:rsidRPr="009C55E3">
        <w:rPr>
          <w:u w:val="none"/>
          <w:lang w:val="ru-RU"/>
        </w:rPr>
        <w:t xml:space="preserve"> </w:t>
      </w:r>
      <w:r w:rsidR="004A1F95">
        <w:rPr>
          <w:u w:val="none"/>
          <w:lang w:val="ru-RU"/>
        </w:rPr>
        <w:t>первоначальных</w:t>
      </w:r>
      <w:r w:rsidR="004A1F95" w:rsidRPr="009C55E3">
        <w:rPr>
          <w:u w:val="none"/>
          <w:lang w:val="ru-RU"/>
        </w:rPr>
        <w:t xml:space="preserve"> </w:t>
      </w:r>
      <w:r w:rsidR="004A1F95">
        <w:rPr>
          <w:u w:val="none"/>
          <w:lang w:val="ru-RU"/>
        </w:rPr>
        <w:t>общих</w:t>
      </w:r>
      <w:r w:rsidR="004A1F95" w:rsidRPr="009C55E3">
        <w:rPr>
          <w:u w:val="none"/>
          <w:lang w:val="ru-RU"/>
        </w:rPr>
        <w:t xml:space="preserve"> </w:t>
      </w:r>
      <w:r w:rsidR="004A1F95">
        <w:rPr>
          <w:u w:val="none"/>
          <w:lang w:val="ru-RU"/>
        </w:rPr>
        <w:t>ассигнований</w:t>
      </w:r>
      <w:r w:rsidR="004A1F95" w:rsidRPr="009C55E3">
        <w:rPr>
          <w:u w:val="none"/>
          <w:lang w:val="ru-RU"/>
        </w:rPr>
        <w:t xml:space="preserve">, </w:t>
      </w:r>
      <w:r w:rsidR="004A1F95">
        <w:rPr>
          <w:u w:val="none"/>
          <w:lang w:val="ru-RU"/>
        </w:rPr>
        <w:t>и</w:t>
      </w:r>
      <w:r w:rsidR="004A1F95" w:rsidRPr="009C55E3">
        <w:rPr>
          <w:u w:val="none"/>
          <w:lang w:val="ru-RU"/>
        </w:rPr>
        <w:t xml:space="preserve"> </w:t>
      </w:r>
      <w:r w:rsidR="004A1F95">
        <w:rPr>
          <w:u w:val="none"/>
          <w:lang w:val="ru-RU"/>
        </w:rPr>
        <w:t>просит</w:t>
      </w:r>
      <w:r w:rsidR="004A1F95" w:rsidRPr="009C55E3">
        <w:rPr>
          <w:u w:val="none"/>
          <w:lang w:val="ru-RU"/>
        </w:rPr>
        <w:t xml:space="preserve">, </w:t>
      </w:r>
      <w:r w:rsidR="004A1F95">
        <w:rPr>
          <w:u w:val="none"/>
          <w:lang w:val="ru-RU"/>
        </w:rPr>
        <w:t>чтобы</w:t>
      </w:r>
      <w:r w:rsidR="004A1F95" w:rsidRPr="009C55E3">
        <w:rPr>
          <w:u w:val="none"/>
          <w:lang w:val="ru-RU"/>
        </w:rPr>
        <w:t xml:space="preserve"> </w:t>
      </w:r>
      <w:r w:rsidR="004A1F95">
        <w:rPr>
          <w:u w:val="none"/>
          <w:lang w:val="ru-RU"/>
        </w:rPr>
        <w:t>Секретариат</w:t>
      </w:r>
      <w:r w:rsidR="004A1F95" w:rsidRPr="009C55E3">
        <w:rPr>
          <w:u w:val="none"/>
          <w:lang w:val="ru-RU"/>
        </w:rPr>
        <w:t xml:space="preserve"> </w:t>
      </w:r>
      <w:r w:rsidR="004A1F95">
        <w:rPr>
          <w:u w:val="none"/>
          <w:lang w:val="ru-RU"/>
        </w:rPr>
        <w:t>информировал</w:t>
      </w:r>
      <w:r w:rsidR="004A1F95" w:rsidRPr="009C55E3">
        <w:rPr>
          <w:u w:val="none"/>
          <w:lang w:val="ru-RU"/>
        </w:rPr>
        <w:t xml:space="preserve"> </w:t>
      </w:r>
      <w:r w:rsidR="004A1F95">
        <w:rPr>
          <w:u w:val="none"/>
          <w:lang w:val="ru-RU"/>
        </w:rPr>
        <w:t>Комитет</w:t>
      </w:r>
      <w:r w:rsidR="004A1F95" w:rsidRPr="009C55E3">
        <w:rPr>
          <w:u w:val="none"/>
          <w:lang w:val="ru-RU"/>
        </w:rPr>
        <w:t xml:space="preserve"> </w:t>
      </w:r>
      <w:r w:rsidR="004A1F95">
        <w:rPr>
          <w:u w:val="none"/>
          <w:lang w:val="ru-RU"/>
        </w:rPr>
        <w:t>и</w:t>
      </w:r>
      <w:r w:rsidR="004A1F95" w:rsidRPr="009C55E3">
        <w:rPr>
          <w:u w:val="none"/>
          <w:lang w:val="ru-RU"/>
        </w:rPr>
        <w:t xml:space="preserve"> </w:t>
      </w:r>
      <w:r w:rsidR="004A1F95">
        <w:rPr>
          <w:u w:val="none"/>
          <w:lang w:val="ru-RU"/>
        </w:rPr>
        <w:t>Генеральную</w:t>
      </w:r>
      <w:r w:rsidR="004A1F95" w:rsidRPr="009C55E3">
        <w:rPr>
          <w:u w:val="none"/>
          <w:lang w:val="ru-RU"/>
        </w:rPr>
        <w:t xml:space="preserve"> </w:t>
      </w:r>
      <w:r w:rsidR="004A1F95">
        <w:rPr>
          <w:u w:val="none"/>
          <w:lang w:val="ru-RU"/>
        </w:rPr>
        <w:t>ассамблею</w:t>
      </w:r>
      <w:r w:rsidR="004A1F95" w:rsidRPr="009C55E3">
        <w:rPr>
          <w:u w:val="none"/>
          <w:lang w:val="ru-RU"/>
        </w:rPr>
        <w:t xml:space="preserve"> </w:t>
      </w:r>
      <w:r w:rsidR="004A1F95">
        <w:rPr>
          <w:u w:val="none"/>
          <w:lang w:val="ru-RU"/>
        </w:rPr>
        <w:t>в</w:t>
      </w:r>
      <w:r w:rsidR="004A1F95" w:rsidRPr="009C55E3">
        <w:rPr>
          <w:u w:val="none"/>
          <w:lang w:val="ru-RU"/>
        </w:rPr>
        <w:t xml:space="preserve"> </w:t>
      </w:r>
      <w:r w:rsidR="004A1F95">
        <w:rPr>
          <w:u w:val="none"/>
          <w:lang w:val="ru-RU"/>
        </w:rPr>
        <w:t>письменной</w:t>
      </w:r>
      <w:r w:rsidR="004A1F95" w:rsidRPr="009C55E3">
        <w:rPr>
          <w:u w:val="none"/>
          <w:lang w:val="ru-RU"/>
        </w:rPr>
        <w:t xml:space="preserve"> </w:t>
      </w:r>
      <w:r w:rsidR="004A1F95">
        <w:rPr>
          <w:u w:val="none"/>
          <w:lang w:val="ru-RU"/>
        </w:rPr>
        <w:t>форме</w:t>
      </w:r>
      <w:r w:rsidR="004A1F95" w:rsidRPr="009C55E3">
        <w:rPr>
          <w:u w:val="none"/>
          <w:lang w:val="ru-RU"/>
        </w:rPr>
        <w:t xml:space="preserve"> </w:t>
      </w:r>
      <w:r w:rsidR="004A1F95">
        <w:rPr>
          <w:u w:val="none"/>
          <w:lang w:val="ru-RU"/>
        </w:rPr>
        <w:t>о</w:t>
      </w:r>
      <w:r w:rsidR="004A1F95" w:rsidRPr="009C55E3">
        <w:rPr>
          <w:u w:val="none"/>
          <w:lang w:val="ru-RU"/>
        </w:rPr>
        <w:t xml:space="preserve"> </w:t>
      </w:r>
      <w:r w:rsidR="004A1F95">
        <w:rPr>
          <w:u w:val="none"/>
          <w:lang w:val="ru-RU"/>
        </w:rPr>
        <w:t>подробностях</w:t>
      </w:r>
      <w:r w:rsidR="004A1F95" w:rsidRPr="009C55E3">
        <w:rPr>
          <w:u w:val="none"/>
          <w:lang w:val="ru-RU"/>
        </w:rPr>
        <w:t xml:space="preserve"> </w:t>
      </w:r>
      <w:r w:rsidR="004A1F95">
        <w:rPr>
          <w:u w:val="none"/>
          <w:lang w:val="ru-RU"/>
        </w:rPr>
        <w:t>и</w:t>
      </w:r>
      <w:r w:rsidR="004A1F95" w:rsidRPr="009C55E3">
        <w:rPr>
          <w:u w:val="none"/>
          <w:lang w:val="ru-RU"/>
        </w:rPr>
        <w:t xml:space="preserve"> </w:t>
      </w:r>
      <w:r w:rsidR="004A1F95">
        <w:rPr>
          <w:u w:val="none"/>
          <w:lang w:val="ru-RU"/>
        </w:rPr>
        <w:t>причинах</w:t>
      </w:r>
      <w:r w:rsidR="004A1F95" w:rsidRPr="009C55E3">
        <w:rPr>
          <w:u w:val="none"/>
          <w:lang w:val="ru-RU"/>
        </w:rPr>
        <w:t xml:space="preserve"> </w:t>
      </w:r>
      <w:r w:rsidR="004A1F95">
        <w:rPr>
          <w:u w:val="none"/>
          <w:lang w:val="ru-RU"/>
        </w:rPr>
        <w:t>таких</w:t>
      </w:r>
      <w:r w:rsidR="004A1F95" w:rsidRPr="009C55E3">
        <w:rPr>
          <w:u w:val="none"/>
          <w:lang w:val="ru-RU"/>
        </w:rPr>
        <w:t xml:space="preserve"> </w:t>
      </w:r>
      <w:r w:rsidR="004A1F95">
        <w:rPr>
          <w:u w:val="none"/>
          <w:lang w:val="ru-RU"/>
        </w:rPr>
        <w:t>переводах</w:t>
      </w:r>
      <w:r w:rsidR="004A1F95" w:rsidRPr="009C55E3">
        <w:rPr>
          <w:u w:val="none"/>
          <w:lang w:val="ru-RU"/>
        </w:rPr>
        <w:t xml:space="preserve"> </w:t>
      </w:r>
      <w:r w:rsidR="004A1F95">
        <w:rPr>
          <w:u w:val="none"/>
          <w:lang w:val="ru-RU"/>
        </w:rPr>
        <w:t>на</w:t>
      </w:r>
      <w:r w:rsidR="004A1F95" w:rsidRPr="009C55E3">
        <w:rPr>
          <w:u w:val="none"/>
          <w:lang w:val="ru-RU"/>
        </w:rPr>
        <w:t xml:space="preserve"> </w:t>
      </w:r>
      <w:r w:rsidR="009C55E3">
        <w:rPr>
          <w:u w:val="none"/>
          <w:lang w:val="ru-RU"/>
        </w:rPr>
        <w:t>сессии, следующей за принятием подобных мер;</w:t>
      </w:r>
    </w:p>
    <w:p w:rsidR="000B109B" w:rsidRPr="00AA19A7" w:rsidRDefault="003B1F3D" w:rsidP="00B702ED">
      <w:pPr>
        <w:pStyle w:val="COMParaDecision"/>
        <w:keepNext/>
        <w:keepLines/>
        <w:ind w:left="567" w:firstLine="0"/>
        <w:rPr>
          <w:b/>
          <w:bCs/>
          <w:u w:val="none"/>
          <w:lang w:val="ru-RU"/>
        </w:rPr>
      </w:pPr>
      <w:r>
        <w:rPr>
          <w:b/>
          <w:bCs/>
          <w:u w:val="none"/>
          <w:lang w:val="ru-RU"/>
        </w:rPr>
        <w:t>Субфонд</w:t>
      </w:r>
      <w:r w:rsidRPr="00AA19A7">
        <w:rPr>
          <w:b/>
          <w:bCs/>
          <w:u w:val="none"/>
          <w:lang w:val="ru-RU"/>
        </w:rPr>
        <w:t xml:space="preserve"> </w:t>
      </w:r>
      <w:r>
        <w:rPr>
          <w:b/>
          <w:bCs/>
          <w:u w:val="none"/>
          <w:lang w:val="ru-RU"/>
        </w:rPr>
        <w:t>для</w:t>
      </w:r>
      <w:r w:rsidRPr="00AA19A7">
        <w:rPr>
          <w:b/>
          <w:bCs/>
          <w:u w:val="none"/>
          <w:lang w:val="ru-RU"/>
        </w:rPr>
        <w:t xml:space="preserve"> </w:t>
      </w:r>
      <w:r>
        <w:rPr>
          <w:b/>
          <w:bCs/>
          <w:u w:val="none"/>
          <w:lang w:val="ru-RU"/>
        </w:rPr>
        <w:t>укрепления</w:t>
      </w:r>
      <w:r w:rsidRPr="00AA19A7">
        <w:rPr>
          <w:b/>
          <w:bCs/>
          <w:u w:val="none"/>
          <w:lang w:val="ru-RU"/>
        </w:rPr>
        <w:t xml:space="preserve"> </w:t>
      </w:r>
      <w:r>
        <w:rPr>
          <w:b/>
          <w:bCs/>
          <w:u w:val="none"/>
          <w:lang w:val="ru-RU"/>
        </w:rPr>
        <w:t>кадров</w:t>
      </w:r>
      <w:r w:rsidR="00D872EF">
        <w:rPr>
          <w:b/>
          <w:bCs/>
          <w:u w:val="none"/>
          <w:lang w:val="ru-RU"/>
        </w:rPr>
        <w:t xml:space="preserve">ого потенциала </w:t>
      </w:r>
      <w:r>
        <w:rPr>
          <w:b/>
          <w:bCs/>
          <w:u w:val="none"/>
          <w:lang w:val="ru-RU"/>
        </w:rPr>
        <w:t>Секретариата</w:t>
      </w:r>
    </w:p>
    <w:p w:rsidR="000B109B" w:rsidRPr="00E91FA8" w:rsidRDefault="00FC7350" w:rsidP="00B702ED">
      <w:pPr>
        <w:pStyle w:val="COMParaDecision"/>
        <w:keepLines/>
        <w:numPr>
          <w:ilvl w:val="0"/>
          <w:numId w:val="3"/>
        </w:numPr>
        <w:ind w:left="1134" w:hanging="567"/>
        <w:rPr>
          <w:lang w:val="ru-RU"/>
        </w:rPr>
      </w:pPr>
      <w:r w:rsidRPr="00E91FA8">
        <w:rPr>
          <w:lang w:val="ru-RU"/>
        </w:rPr>
        <w:t>Подчеркивает</w:t>
      </w:r>
      <w:r w:rsidR="000B109B" w:rsidRPr="00E91FA8">
        <w:rPr>
          <w:u w:val="none"/>
          <w:lang w:val="ru-RU"/>
        </w:rPr>
        <w:t xml:space="preserve"> </w:t>
      </w:r>
      <w:r w:rsidRPr="00E91FA8">
        <w:rPr>
          <w:u w:val="none"/>
          <w:lang w:val="ru-RU"/>
        </w:rPr>
        <w:t>необходимость укрепления кадров</w:t>
      </w:r>
      <w:r w:rsidR="00D872EF">
        <w:rPr>
          <w:u w:val="none"/>
          <w:lang w:val="ru-RU"/>
        </w:rPr>
        <w:t xml:space="preserve">ого потенциала </w:t>
      </w:r>
      <w:r w:rsidRPr="00E91FA8">
        <w:rPr>
          <w:u w:val="none"/>
          <w:lang w:val="ru-RU"/>
        </w:rPr>
        <w:t xml:space="preserve">Секретариата на долгосрочной основе с тем, чтобы он мог лучше реагировать на пожелания и потребности государств-участников, </w:t>
      </w:r>
      <w:r w:rsidRPr="00E91FA8">
        <w:rPr>
          <w:lang w:val="ru-RU"/>
        </w:rPr>
        <w:t>учитывает</w:t>
      </w:r>
      <w:r w:rsidRPr="00E91FA8">
        <w:rPr>
          <w:u w:val="none"/>
          <w:lang w:val="ru-RU"/>
        </w:rPr>
        <w:t>, что для этой цели необходимы средства в размере около 950</w:t>
      </w:r>
      <w:r w:rsidRPr="00E91FA8">
        <w:rPr>
          <w:u w:val="none"/>
          <w:lang w:val="en-US"/>
        </w:rPr>
        <w:t> </w:t>
      </w:r>
      <w:r w:rsidRPr="00E91FA8">
        <w:rPr>
          <w:u w:val="none"/>
          <w:lang w:val="ru-RU"/>
        </w:rPr>
        <w:t xml:space="preserve">000 долл. в год и </w:t>
      </w:r>
      <w:r w:rsidRPr="00E91FA8">
        <w:rPr>
          <w:lang w:val="ru-RU"/>
        </w:rPr>
        <w:t>призывает</w:t>
      </w:r>
      <w:r w:rsidRPr="00E91FA8">
        <w:rPr>
          <w:u w:val="none"/>
          <w:lang w:val="ru-RU"/>
        </w:rPr>
        <w:t xml:space="preserve"> государства-участников вносить добровольные дополнительные взносы в субфонд </w:t>
      </w:r>
      <w:r w:rsidR="00E91FA8" w:rsidRPr="00E91FA8">
        <w:rPr>
          <w:u w:val="none"/>
          <w:lang w:val="ru-RU"/>
        </w:rPr>
        <w:t>в размере соответствующей ежегодной</w:t>
      </w:r>
      <w:r w:rsidR="00A418AC" w:rsidRPr="00E91FA8">
        <w:rPr>
          <w:u w:val="none"/>
          <w:lang w:val="ru-RU"/>
        </w:rPr>
        <w:t xml:space="preserve"> сумм</w:t>
      </w:r>
      <w:r w:rsidR="00E91FA8" w:rsidRPr="00E91FA8">
        <w:rPr>
          <w:u w:val="none"/>
          <w:lang w:val="ru-RU"/>
        </w:rPr>
        <w:t>ы;</w:t>
      </w:r>
    </w:p>
    <w:p w:rsidR="000B109B" w:rsidRDefault="00046BEA" w:rsidP="00B702ED">
      <w:pPr>
        <w:pStyle w:val="COMParaDecision"/>
        <w:keepNext/>
        <w:keepLines/>
        <w:ind w:left="567" w:firstLine="0"/>
        <w:rPr>
          <w:b/>
          <w:bCs/>
          <w:u w:val="none"/>
        </w:rPr>
      </w:pPr>
      <w:r>
        <w:rPr>
          <w:b/>
          <w:bCs/>
          <w:u w:val="none"/>
          <w:lang w:val="ru-RU"/>
        </w:rPr>
        <w:t>Ставка административных расходов</w:t>
      </w:r>
    </w:p>
    <w:p w:rsidR="000B109B" w:rsidRPr="00D10571" w:rsidRDefault="00644996" w:rsidP="00B702ED">
      <w:pPr>
        <w:pStyle w:val="COMParaDecision"/>
        <w:keepLines/>
        <w:numPr>
          <w:ilvl w:val="0"/>
          <w:numId w:val="3"/>
        </w:numPr>
        <w:ind w:left="1134" w:hanging="567"/>
        <w:rPr>
          <w:u w:val="none"/>
          <w:lang w:val="ru-RU"/>
        </w:rPr>
      </w:pPr>
      <w:r>
        <w:rPr>
          <w:lang w:val="ru-RU"/>
        </w:rPr>
        <w:t>Одобряет</w:t>
      </w:r>
      <w:r w:rsidR="000B109B" w:rsidRPr="00D10571">
        <w:rPr>
          <w:u w:val="none"/>
          <w:lang w:val="ru-RU"/>
        </w:rPr>
        <w:t xml:space="preserve"> </w:t>
      </w:r>
      <w:r w:rsidR="00533B5E">
        <w:rPr>
          <w:u w:val="none"/>
          <w:lang w:val="ru-RU"/>
        </w:rPr>
        <w:t>дальнейшее</w:t>
      </w:r>
      <w:r w:rsidR="00533B5E" w:rsidRPr="00D10571">
        <w:rPr>
          <w:u w:val="none"/>
          <w:lang w:val="ru-RU"/>
        </w:rPr>
        <w:t xml:space="preserve"> </w:t>
      </w:r>
      <w:r w:rsidR="00533B5E">
        <w:rPr>
          <w:u w:val="none"/>
          <w:lang w:val="ru-RU"/>
        </w:rPr>
        <w:t>применение</w:t>
      </w:r>
      <w:r w:rsidR="00533B5E" w:rsidRPr="00D10571">
        <w:rPr>
          <w:u w:val="none"/>
          <w:lang w:val="ru-RU"/>
        </w:rPr>
        <w:t xml:space="preserve"> </w:t>
      </w:r>
      <w:r w:rsidR="00533B5E">
        <w:rPr>
          <w:u w:val="none"/>
          <w:lang w:val="ru-RU"/>
        </w:rPr>
        <w:t>ставки</w:t>
      </w:r>
      <w:r w:rsidR="00533B5E" w:rsidRPr="00D10571">
        <w:rPr>
          <w:u w:val="none"/>
          <w:lang w:val="ru-RU"/>
        </w:rPr>
        <w:t xml:space="preserve"> </w:t>
      </w:r>
      <w:r w:rsidR="00533B5E">
        <w:rPr>
          <w:u w:val="none"/>
          <w:lang w:val="ru-RU"/>
        </w:rPr>
        <w:t>административных</w:t>
      </w:r>
      <w:r w:rsidR="00533B5E" w:rsidRPr="00D10571">
        <w:rPr>
          <w:u w:val="none"/>
          <w:lang w:val="ru-RU"/>
        </w:rPr>
        <w:t xml:space="preserve"> </w:t>
      </w:r>
      <w:r w:rsidR="00533B5E">
        <w:rPr>
          <w:u w:val="none"/>
          <w:lang w:val="ru-RU"/>
        </w:rPr>
        <w:t>расходов</w:t>
      </w:r>
      <w:r w:rsidR="00533B5E" w:rsidRPr="00D10571">
        <w:rPr>
          <w:u w:val="none"/>
          <w:lang w:val="ru-RU"/>
        </w:rPr>
        <w:t xml:space="preserve"> </w:t>
      </w:r>
      <w:r w:rsidR="00533B5E">
        <w:rPr>
          <w:u w:val="none"/>
          <w:lang w:val="ru-RU"/>
        </w:rPr>
        <w:t>в</w:t>
      </w:r>
      <w:r w:rsidR="00533B5E" w:rsidRPr="00D10571">
        <w:rPr>
          <w:u w:val="none"/>
          <w:lang w:val="ru-RU"/>
        </w:rPr>
        <w:t xml:space="preserve"> </w:t>
      </w:r>
      <w:r w:rsidR="00533B5E">
        <w:rPr>
          <w:u w:val="none"/>
          <w:lang w:val="ru-RU"/>
        </w:rPr>
        <w:t>размере</w:t>
      </w:r>
      <w:r w:rsidR="00533B5E" w:rsidRPr="00D10571">
        <w:rPr>
          <w:u w:val="none"/>
          <w:lang w:val="ru-RU"/>
        </w:rPr>
        <w:t xml:space="preserve"> 0 </w:t>
      </w:r>
      <w:r w:rsidR="00533B5E">
        <w:rPr>
          <w:u w:val="none"/>
          <w:lang w:val="ru-RU"/>
        </w:rPr>
        <w:t>процентов</w:t>
      </w:r>
      <w:r w:rsidR="00533B5E" w:rsidRPr="00D10571">
        <w:rPr>
          <w:u w:val="none"/>
          <w:lang w:val="ru-RU"/>
        </w:rPr>
        <w:t xml:space="preserve"> </w:t>
      </w:r>
      <w:r w:rsidR="00533B5E">
        <w:rPr>
          <w:u w:val="none"/>
          <w:lang w:val="ru-RU"/>
        </w:rPr>
        <w:t>в</w:t>
      </w:r>
      <w:r w:rsidR="00533B5E" w:rsidRPr="00D10571">
        <w:rPr>
          <w:u w:val="none"/>
          <w:lang w:val="ru-RU"/>
        </w:rPr>
        <w:t xml:space="preserve"> </w:t>
      </w:r>
      <w:r w:rsidR="00533B5E">
        <w:rPr>
          <w:u w:val="none"/>
          <w:lang w:val="ru-RU"/>
        </w:rPr>
        <w:t>отношении</w:t>
      </w:r>
      <w:r w:rsidR="00533B5E" w:rsidRPr="00D10571">
        <w:rPr>
          <w:u w:val="none"/>
          <w:lang w:val="ru-RU"/>
        </w:rPr>
        <w:t xml:space="preserve"> </w:t>
      </w:r>
      <w:r w:rsidR="00533B5E">
        <w:rPr>
          <w:u w:val="none"/>
          <w:lang w:val="ru-RU"/>
        </w:rPr>
        <w:t>всех</w:t>
      </w:r>
      <w:r w:rsidR="00533B5E" w:rsidRPr="00D10571">
        <w:rPr>
          <w:u w:val="none"/>
          <w:lang w:val="ru-RU"/>
        </w:rPr>
        <w:t xml:space="preserve"> начисленных взносов на специальный счет Фонда нематериального культурного наследия и применение ставки административных расходов в размере 7 процентов в отношении всех других взносов</w:t>
      </w:r>
      <w:r w:rsidR="000B109B" w:rsidRPr="00D10571">
        <w:rPr>
          <w:u w:val="none"/>
          <w:lang w:val="ru-RU"/>
        </w:rPr>
        <w:t>;</w:t>
      </w:r>
    </w:p>
    <w:p w:rsidR="000B109B" w:rsidRPr="00527561" w:rsidRDefault="001A614E" w:rsidP="00B702ED">
      <w:pPr>
        <w:pStyle w:val="COMParaDecision"/>
        <w:keepNext/>
        <w:keepLines/>
        <w:ind w:left="567" w:firstLine="0"/>
        <w:rPr>
          <w:b/>
          <w:bCs/>
          <w:u w:val="none"/>
        </w:rPr>
      </w:pPr>
      <w:r>
        <w:rPr>
          <w:b/>
          <w:bCs/>
          <w:u w:val="none"/>
          <w:lang w:val="ru-RU"/>
        </w:rPr>
        <w:t>Положение о финансах</w:t>
      </w:r>
    </w:p>
    <w:p w:rsidR="000B109B" w:rsidRPr="00DD7667" w:rsidRDefault="001A614E" w:rsidP="00B702ED">
      <w:pPr>
        <w:pStyle w:val="COMParaDecision"/>
        <w:keepLines/>
        <w:numPr>
          <w:ilvl w:val="0"/>
          <w:numId w:val="3"/>
        </w:numPr>
        <w:ind w:left="1134" w:hanging="567"/>
        <w:rPr>
          <w:u w:val="none"/>
          <w:lang w:val="ru-RU"/>
        </w:rPr>
      </w:pPr>
      <w:r>
        <w:rPr>
          <w:lang w:val="ru-RU"/>
        </w:rPr>
        <w:t>Утверждает</w:t>
      </w:r>
      <w:r w:rsidRPr="00DD7667">
        <w:rPr>
          <w:lang w:val="ru-RU"/>
        </w:rPr>
        <w:t xml:space="preserve"> </w:t>
      </w:r>
      <w:r>
        <w:rPr>
          <w:lang w:val="ru-RU"/>
        </w:rPr>
        <w:t>далее</w:t>
      </w:r>
      <w:r w:rsidR="000B109B" w:rsidRPr="00DD7667">
        <w:rPr>
          <w:u w:val="none"/>
          <w:lang w:val="ru-RU"/>
        </w:rPr>
        <w:t xml:space="preserve"> </w:t>
      </w:r>
      <w:r>
        <w:rPr>
          <w:u w:val="none"/>
          <w:lang w:val="ru-RU"/>
        </w:rPr>
        <w:t>поправки</w:t>
      </w:r>
      <w:r w:rsidRPr="00DD7667">
        <w:rPr>
          <w:u w:val="none"/>
          <w:lang w:val="ru-RU"/>
        </w:rPr>
        <w:t xml:space="preserve"> </w:t>
      </w:r>
      <w:r>
        <w:rPr>
          <w:u w:val="none"/>
          <w:lang w:val="ru-RU"/>
        </w:rPr>
        <w:t>к</w:t>
      </w:r>
      <w:r w:rsidRPr="00DD7667">
        <w:rPr>
          <w:u w:val="none"/>
          <w:lang w:val="ru-RU"/>
        </w:rPr>
        <w:t xml:space="preserve"> </w:t>
      </w:r>
      <w:r>
        <w:rPr>
          <w:u w:val="none"/>
          <w:lang w:val="ru-RU"/>
        </w:rPr>
        <w:t>Положению</w:t>
      </w:r>
      <w:r w:rsidRPr="00DD7667">
        <w:rPr>
          <w:u w:val="none"/>
          <w:lang w:val="ru-RU"/>
        </w:rPr>
        <w:t xml:space="preserve"> </w:t>
      </w:r>
      <w:r>
        <w:rPr>
          <w:u w:val="none"/>
          <w:lang w:val="ru-RU"/>
        </w:rPr>
        <w:t>о</w:t>
      </w:r>
      <w:r w:rsidRPr="00DD7667">
        <w:rPr>
          <w:u w:val="none"/>
          <w:lang w:val="ru-RU"/>
        </w:rPr>
        <w:t xml:space="preserve"> </w:t>
      </w:r>
      <w:r>
        <w:rPr>
          <w:u w:val="none"/>
          <w:lang w:val="ru-RU"/>
        </w:rPr>
        <w:t>финансах</w:t>
      </w:r>
      <w:r w:rsidRPr="00DD7667">
        <w:rPr>
          <w:u w:val="none"/>
          <w:lang w:val="ru-RU"/>
        </w:rPr>
        <w:t xml:space="preserve"> </w:t>
      </w:r>
      <w:r>
        <w:rPr>
          <w:u w:val="none"/>
          <w:lang w:val="ru-RU"/>
        </w:rPr>
        <w:t>специального</w:t>
      </w:r>
      <w:r w:rsidRPr="00DD7667">
        <w:rPr>
          <w:u w:val="none"/>
          <w:lang w:val="ru-RU"/>
        </w:rPr>
        <w:t xml:space="preserve"> </w:t>
      </w:r>
      <w:r>
        <w:rPr>
          <w:u w:val="none"/>
          <w:lang w:val="ru-RU"/>
        </w:rPr>
        <w:t>счета</w:t>
      </w:r>
      <w:r w:rsidRPr="00DD7667">
        <w:rPr>
          <w:u w:val="none"/>
          <w:lang w:val="ru-RU"/>
        </w:rPr>
        <w:t xml:space="preserve"> </w:t>
      </w:r>
      <w:r>
        <w:rPr>
          <w:u w:val="none"/>
          <w:lang w:val="ru-RU"/>
        </w:rPr>
        <w:t>Фонда</w:t>
      </w:r>
      <w:r w:rsidRPr="00DD7667">
        <w:rPr>
          <w:u w:val="none"/>
          <w:lang w:val="ru-RU"/>
        </w:rPr>
        <w:t xml:space="preserve"> </w:t>
      </w:r>
      <w:r>
        <w:rPr>
          <w:u w:val="none"/>
          <w:lang w:val="ru-RU"/>
        </w:rPr>
        <w:t>нематериального</w:t>
      </w:r>
      <w:r w:rsidRPr="00DD7667">
        <w:rPr>
          <w:u w:val="none"/>
          <w:lang w:val="ru-RU"/>
        </w:rPr>
        <w:t xml:space="preserve"> </w:t>
      </w:r>
      <w:r>
        <w:rPr>
          <w:u w:val="none"/>
          <w:lang w:val="ru-RU"/>
        </w:rPr>
        <w:t>культурного</w:t>
      </w:r>
      <w:r w:rsidRPr="00DD7667">
        <w:rPr>
          <w:u w:val="none"/>
          <w:lang w:val="ru-RU"/>
        </w:rPr>
        <w:t xml:space="preserve"> </w:t>
      </w:r>
      <w:r>
        <w:rPr>
          <w:u w:val="none"/>
          <w:lang w:val="ru-RU"/>
        </w:rPr>
        <w:t>наследия</w:t>
      </w:r>
      <w:r w:rsidRPr="00DD7667">
        <w:rPr>
          <w:u w:val="none"/>
          <w:lang w:val="ru-RU"/>
        </w:rPr>
        <w:t xml:space="preserve">, </w:t>
      </w:r>
      <w:r>
        <w:rPr>
          <w:u w:val="none"/>
          <w:lang w:val="ru-RU"/>
        </w:rPr>
        <w:t>представленные</w:t>
      </w:r>
      <w:r w:rsidRPr="00DD7667">
        <w:rPr>
          <w:u w:val="none"/>
          <w:lang w:val="ru-RU"/>
        </w:rPr>
        <w:t xml:space="preserve"> </w:t>
      </w:r>
      <w:r>
        <w:rPr>
          <w:u w:val="none"/>
          <w:lang w:val="ru-RU"/>
        </w:rPr>
        <w:t>в</w:t>
      </w:r>
      <w:r w:rsidRPr="00DD7667">
        <w:rPr>
          <w:u w:val="none"/>
          <w:lang w:val="ru-RU"/>
        </w:rPr>
        <w:t xml:space="preserve"> </w:t>
      </w:r>
      <w:r w:rsidR="00D872EF">
        <w:rPr>
          <w:u w:val="none"/>
          <w:lang w:val="ru-RU"/>
        </w:rPr>
        <w:t>Приложениях</w:t>
      </w:r>
      <w:r w:rsidR="00D872EF" w:rsidRPr="001A614E">
        <w:rPr>
          <w:u w:val="none"/>
          <w:lang w:val="en-US"/>
        </w:rPr>
        <w:t> </w:t>
      </w:r>
      <w:r w:rsidR="00D872EF">
        <w:rPr>
          <w:u w:val="none"/>
        </w:rPr>
        <w:t>II</w:t>
      </w:r>
      <w:r w:rsidR="00D872EF">
        <w:rPr>
          <w:u w:val="none"/>
          <w:lang w:val="ru-RU"/>
        </w:rPr>
        <w:t xml:space="preserve"> и </w:t>
      </w:r>
      <w:r>
        <w:rPr>
          <w:u w:val="none"/>
        </w:rPr>
        <w:t>III</w:t>
      </w:r>
      <w:r w:rsidRPr="00DD7667">
        <w:rPr>
          <w:u w:val="none"/>
          <w:lang w:val="ru-RU"/>
        </w:rPr>
        <w:t xml:space="preserve"> </w:t>
      </w:r>
      <w:r>
        <w:rPr>
          <w:u w:val="none"/>
          <w:lang w:val="ru-RU"/>
        </w:rPr>
        <w:t>к</w:t>
      </w:r>
      <w:r w:rsidRPr="00DD7667">
        <w:rPr>
          <w:u w:val="none"/>
          <w:lang w:val="ru-RU"/>
        </w:rPr>
        <w:t xml:space="preserve"> </w:t>
      </w:r>
      <w:r>
        <w:rPr>
          <w:u w:val="none"/>
          <w:lang w:val="ru-RU"/>
        </w:rPr>
        <w:t>настоящей</w:t>
      </w:r>
      <w:r w:rsidRPr="00DD7667">
        <w:rPr>
          <w:u w:val="none"/>
          <w:lang w:val="ru-RU"/>
        </w:rPr>
        <w:t xml:space="preserve"> </w:t>
      </w:r>
      <w:r>
        <w:rPr>
          <w:u w:val="none"/>
          <w:lang w:val="ru-RU"/>
        </w:rPr>
        <w:t>резолюции</w:t>
      </w:r>
      <w:r w:rsidRPr="00DD7667">
        <w:rPr>
          <w:u w:val="none"/>
          <w:lang w:val="ru-RU"/>
        </w:rPr>
        <w:t xml:space="preserve">, </w:t>
      </w:r>
      <w:r>
        <w:rPr>
          <w:u w:val="none"/>
          <w:lang w:val="ru-RU"/>
        </w:rPr>
        <w:t>с</w:t>
      </w:r>
      <w:r w:rsidRPr="00DD7667">
        <w:rPr>
          <w:u w:val="none"/>
          <w:lang w:val="ru-RU"/>
        </w:rPr>
        <w:t xml:space="preserve"> </w:t>
      </w:r>
      <w:r>
        <w:rPr>
          <w:u w:val="none"/>
          <w:lang w:val="ru-RU"/>
        </w:rPr>
        <w:t>целью</w:t>
      </w:r>
      <w:r w:rsidRPr="00DD7667">
        <w:rPr>
          <w:u w:val="none"/>
          <w:lang w:val="ru-RU"/>
        </w:rPr>
        <w:t xml:space="preserve"> </w:t>
      </w:r>
      <w:r>
        <w:rPr>
          <w:u w:val="none"/>
          <w:lang w:val="ru-RU"/>
        </w:rPr>
        <w:t>приведения</w:t>
      </w:r>
      <w:r w:rsidRPr="00DD7667">
        <w:rPr>
          <w:u w:val="none"/>
          <w:lang w:val="ru-RU"/>
        </w:rPr>
        <w:t xml:space="preserve"> </w:t>
      </w:r>
      <w:r>
        <w:rPr>
          <w:u w:val="none"/>
          <w:lang w:val="ru-RU"/>
        </w:rPr>
        <w:t>их</w:t>
      </w:r>
      <w:r w:rsidRPr="00DD7667">
        <w:rPr>
          <w:u w:val="none"/>
          <w:lang w:val="ru-RU"/>
        </w:rPr>
        <w:t xml:space="preserve"> </w:t>
      </w:r>
      <w:r>
        <w:rPr>
          <w:u w:val="none"/>
          <w:lang w:val="ru-RU"/>
        </w:rPr>
        <w:t>в</w:t>
      </w:r>
      <w:r w:rsidRPr="00DD7667">
        <w:rPr>
          <w:u w:val="none"/>
          <w:lang w:val="ru-RU"/>
        </w:rPr>
        <w:t xml:space="preserve"> </w:t>
      </w:r>
      <w:r w:rsidR="00DD7667">
        <w:rPr>
          <w:u w:val="none"/>
          <w:lang w:val="ru-RU"/>
        </w:rPr>
        <w:t>соответствие</w:t>
      </w:r>
      <w:r w:rsidR="00DD7667" w:rsidRPr="00DD7667">
        <w:rPr>
          <w:u w:val="none"/>
          <w:lang w:val="ru-RU"/>
        </w:rPr>
        <w:t xml:space="preserve"> </w:t>
      </w:r>
      <w:r w:rsidR="00DD7667">
        <w:rPr>
          <w:u w:val="none"/>
          <w:lang w:val="ru-RU"/>
        </w:rPr>
        <w:t>со Стандартными финансовыми положениями ЮНЕСКО.</w:t>
      </w:r>
    </w:p>
    <w:bookmarkEnd w:id="9"/>
    <w:p w:rsidR="00576E1D" w:rsidRPr="00342B3B" w:rsidRDefault="000E5276" w:rsidP="001740D7">
      <w:pPr>
        <w:pStyle w:val="Annex"/>
      </w:pPr>
      <w:r w:rsidRPr="00342B3B">
        <w:rPr>
          <w:lang w:val="ru-RU"/>
        </w:rPr>
        <w:lastRenderedPageBreak/>
        <w:t>ПРИЛОЖЕНИЕ</w:t>
      </w:r>
      <w:r w:rsidR="00576E1D" w:rsidRPr="00342B3B">
        <w:t xml:space="preserve"> I</w:t>
      </w:r>
    </w:p>
    <w:tbl>
      <w:tblPr>
        <w:tblW w:w="5493" w:type="pct"/>
        <w:tblInd w:w="-147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856"/>
        <w:gridCol w:w="4542"/>
        <w:gridCol w:w="1276"/>
        <w:gridCol w:w="652"/>
        <w:gridCol w:w="737"/>
        <w:gridCol w:w="256"/>
        <w:gridCol w:w="1003"/>
        <w:gridCol w:w="1261"/>
      </w:tblGrid>
      <w:tr w:rsidR="00884277" w:rsidRPr="00F34C2F" w:rsidTr="002625CB">
        <w:trPr>
          <w:cantSplit/>
        </w:trPr>
        <w:tc>
          <w:tcPr>
            <w:tcW w:w="31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FA7E04" w:rsidRPr="008C27CE" w:rsidRDefault="008C27CE" w:rsidP="008C27CE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Проект</w:t>
            </w:r>
            <w:r w:rsidRPr="008C27CE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плана</w:t>
            </w:r>
            <w:r w:rsidRPr="008C27CE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использования</w:t>
            </w:r>
            <w:r w:rsidRPr="008C27CE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средств</w:t>
            </w:r>
            <w:r w:rsidRPr="008C27CE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Фонда</w:t>
            </w:r>
          </w:p>
        </w:tc>
        <w:tc>
          <w:tcPr>
            <w:tcW w:w="308" w:type="pct"/>
            <w:tcBorders>
              <w:left w:val="single" w:sz="4" w:space="0" w:color="auto"/>
              <w:bottom w:val="dashed" w:sz="4" w:space="0" w:color="auto"/>
            </w:tcBorders>
          </w:tcPr>
          <w:p w:rsidR="00FA7E04" w:rsidRPr="008C27CE" w:rsidRDefault="00FA7E04" w:rsidP="001740D7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469" w:type="pct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FA7E04" w:rsidRPr="008C27CE" w:rsidRDefault="00FA7E04" w:rsidP="001740D7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070" w:type="pct"/>
            <w:gridSpan w:val="2"/>
            <w:tcBorders>
              <w:left w:val="nil"/>
              <w:bottom w:val="dashed" w:sz="4" w:space="0" w:color="auto"/>
            </w:tcBorders>
          </w:tcPr>
          <w:p w:rsidR="00FA7E04" w:rsidRPr="008C27CE" w:rsidRDefault="00FA7E04" w:rsidP="001740D7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</w:p>
        </w:tc>
      </w:tr>
      <w:tr w:rsidR="00884277" w:rsidRPr="00F34C2F" w:rsidTr="002625CB">
        <w:trPr>
          <w:cantSplit/>
        </w:trPr>
        <w:tc>
          <w:tcPr>
            <w:tcW w:w="2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04" w:rsidRPr="0010593F" w:rsidRDefault="008C27CE" w:rsidP="008C27CE">
            <w:pPr>
              <w:spacing w:before="120" w:after="120"/>
              <w:contextualSpacing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В</w:t>
            </w:r>
            <w:r w:rsidRPr="0010593F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период</w:t>
            </w:r>
            <w:r w:rsidRPr="0010593F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с</w:t>
            </w:r>
            <w:r w:rsidRPr="0010593F">
              <w:rPr>
                <w:rFonts w:ascii="Arial" w:hAnsi="Arial" w:cs="Arial"/>
                <w:sz w:val="18"/>
                <w:szCs w:val="18"/>
                <w:lang w:val="ru-RU"/>
              </w:rPr>
              <w:t xml:space="preserve"> 1</w:t>
            </w:r>
            <w:r w:rsidRPr="008C27CE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января</w:t>
            </w:r>
            <w:r w:rsidRPr="0010593F">
              <w:rPr>
                <w:rFonts w:ascii="Arial" w:hAnsi="Arial" w:cs="Arial"/>
                <w:sz w:val="18"/>
                <w:szCs w:val="18"/>
                <w:lang w:val="ru-RU"/>
              </w:rPr>
              <w:t xml:space="preserve"> 2020</w:t>
            </w:r>
            <w:r w:rsidRPr="008C27CE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г</w:t>
            </w:r>
            <w:r w:rsidRPr="0010593F">
              <w:rPr>
                <w:rFonts w:ascii="Arial" w:hAnsi="Arial" w:cs="Arial"/>
                <w:sz w:val="18"/>
                <w:szCs w:val="18"/>
                <w:lang w:val="ru-RU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по</w:t>
            </w:r>
            <w:r w:rsidRPr="0010593F">
              <w:rPr>
                <w:rFonts w:ascii="Arial" w:hAnsi="Arial" w:cs="Arial"/>
                <w:sz w:val="18"/>
                <w:szCs w:val="18"/>
                <w:lang w:val="ru-RU"/>
              </w:rPr>
              <w:t xml:space="preserve"> 31</w:t>
            </w:r>
            <w:r w:rsidRPr="008C27CE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декабря</w:t>
            </w:r>
            <w:r w:rsidRPr="0010593F">
              <w:rPr>
                <w:rFonts w:ascii="Arial" w:hAnsi="Arial" w:cs="Arial"/>
                <w:sz w:val="18"/>
                <w:szCs w:val="18"/>
                <w:lang w:val="ru-RU"/>
              </w:rPr>
              <w:t xml:space="preserve"> 2021</w:t>
            </w:r>
            <w:r w:rsidRPr="008C27CE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г</w:t>
            </w:r>
            <w:r w:rsidRPr="0010593F">
              <w:rPr>
                <w:rFonts w:ascii="Arial" w:hAnsi="Arial" w:cs="Arial"/>
                <w:sz w:val="18"/>
                <w:szCs w:val="18"/>
                <w:lang w:val="ru-RU"/>
              </w:rPr>
              <w:t xml:space="preserve">.,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а</w:t>
            </w:r>
            <w:r w:rsidRPr="0010593F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также</w:t>
            </w:r>
            <w:r w:rsidRPr="0010593F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в</w:t>
            </w:r>
            <w:r w:rsidRPr="0010593F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период</w:t>
            </w:r>
            <w:r w:rsidRPr="0010593F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с</w:t>
            </w:r>
            <w:r w:rsidRPr="0010593F">
              <w:rPr>
                <w:rFonts w:ascii="Arial" w:hAnsi="Arial" w:cs="Arial"/>
                <w:sz w:val="18"/>
                <w:szCs w:val="18"/>
                <w:lang w:val="ru-RU"/>
              </w:rPr>
              <w:t xml:space="preserve"> 1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января</w:t>
            </w:r>
            <w:r w:rsidRPr="0010593F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по</w:t>
            </w:r>
            <w:r w:rsidRPr="0010593F">
              <w:rPr>
                <w:rFonts w:ascii="Arial" w:hAnsi="Arial" w:cs="Arial"/>
                <w:sz w:val="18"/>
                <w:szCs w:val="18"/>
                <w:lang w:val="ru-RU"/>
              </w:rPr>
              <w:t xml:space="preserve"> 30</w:t>
            </w:r>
            <w:r w:rsidRPr="008C27CE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июня</w:t>
            </w:r>
            <w:r w:rsidRPr="0010593F">
              <w:rPr>
                <w:rFonts w:ascii="Arial" w:hAnsi="Arial" w:cs="Arial"/>
                <w:sz w:val="18"/>
                <w:szCs w:val="18"/>
                <w:lang w:val="ru-RU"/>
              </w:rPr>
              <w:t xml:space="preserve"> 2022</w:t>
            </w:r>
            <w:r w:rsidRPr="008C27CE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г</w:t>
            </w:r>
            <w:r w:rsidRPr="0010593F">
              <w:rPr>
                <w:rFonts w:ascii="Arial" w:hAnsi="Arial" w:cs="Arial"/>
                <w:sz w:val="18"/>
                <w:szCs w:val="18"/>
                <w:lang w:val="ru-RU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средства</w:t>
            </w:r>
            <w:r w:rsidRPr="0010593F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Фонда</w:t>
            </w:r>
            <w:r w:rsidRPr="0010593F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нематериального</w:t>
            </w:r>
            <w:r w:rsidRPr="0010593F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культурного</w:t>
            </w:r>
            <w:r w:rsidRPr="0010593F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наследия</w:t>
            </w:r>
            <w:r w:rsidRPr="0010593F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можно использовать для следующих целей</w:t>
            </w:r>
            <w:r w:rsidR="00FA7E04" w:rsidRPr="0010593F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04" w:rsidRPr="00C634A9" w:rsidRDefault="00FA7E04" w:rsidP="007D0BE4">
            <w:pPr>
              <w:spacing w:before="120" w:after="120"/>
              <w:contextualSpacing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634A9">
              <w:rPr>
                <w:rFonts w:ascii="Arial" w:hAnsi="Arial" w:cs="Arial"/>
                <w:sz w:val="16"/>
                <w:szCs w:val="16"/>
                <w:lang w:val="ru-RU"/>
              </w:rPr>
              <w:t xml:space="preserve">% </w:t>
            </w:r>
            <w:r w:rsidR="007D0BE4" w:rsidRPr="00C634A9">
              <w:rPr>
                <w:rFonts w:ascii="Arial" w:hAnsi="Arial" w:cs="Arial"/>
                <w:sz w:val="16"/>
                <w:szCs w:val="16"/>
                <w:lang w:val="ru-RU"/>
              </w:rPr>
              <w:t>в предыдущем двухгодич-ном периоде</w:t>
            </w:r>
            <w:r w:rsidRPr="00C634A9">
              <w:rPr>
                <w:rFonts w:ascii="Arial" w:hAnsi="Arial" w:cs="Arial"/>
                <w:sz w:val="16"/>
                <w:szCs w:val="16"/>
                <w:lang w:val="ru-RU"/>
              </w:rPr>
              <w:t xml:space="preserve"> 2018</w:t>
            </w:r>
            <w:r w:rsidR="002573A6" w:rsidRPr="00C634A9">
              <w:rPr>
                <w:rFonts w:ascii="Arial" w:hAnsi="Arial" w:cs="Arial"/>
                <w:sz w:val="16"/>
                <w:szCs w:val="16"/>
                <w:lang w:val="ru-RU"/>
              </w:rPr>
              <w:t>–</w:t>
            </w:r>
            <w:r w:rsidRPr="00C634A9">
              <w:rPr>
                <w:rFonts w:ascii="Arial" w:hAnsi="Arial" w:cs="Arial"/>
                <w:sz w:val="16"/>
                <w:szCs w:val="16"/>
                <w:lang w:val="ru-RU"/>
              </w:rPr>
              <w:t>2019</w:t>
            </w:r>
            <w:r w:rsidR="007D0BE4" w:rsidRPr="00C634A9">
              <w:rPr>
                <w:rFonts w:ascii="Arial" w:hAnsi="Arial" w:cs="Arial"/>
                <w:sz w:val="16"/>
                <w:szCs w:val="16"/>
                <w:lang w:val="ru-RU"/>
              </w:rPr>
              <w:t> гг.</w:t>
            </w:r>
          </w:p>
        </w:tc>
        <w:tc>
          <w:tcPr>
            <w:tcW w:w="656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A7E04" w:rsidRPr="00C634A9" w:rsidRDefault="00FA7E04" w:rsidP="00955923">
            <w:pPr>
              <w:spacing w:before="120" w:after="120"/>
              <w:contextualSpacing/>
              <w:jc w:val="center"/>
              <w:rPr>
                <w:sz w:val="16"/>
                <w:szCs w:val="16"/>
                <w:lang w:val="ru-RU"/>
              </w:rPr>
            </w:pPr>
            <w:r w:rsidRPr="00C634A9">
              <w:rPr>
                <w:rFonts w:ascii="Arial" w:hAnsi="Arial" w:cs="Arial"/>
                <w:sz w:val="16"/>
                <w:szCs w:val="16"/>
                <w:lang w:val="ru-RU"/>
              </w:rPr>
              <w:t xml:space="preserve">% </w:t>
            </w:r>
            <w:r w:rsidR="00955923" w:rsidRPr="00C634A9">
              <w:rPr>
                <w:rFonts w:ascii="Arial" w:hAnsi="Arial" w:cs="Arial"/>
                <w:sz w:val="16"/>
                <w:szCs w:val="16"/>
                <w:lang w:val="ru-RU"/>
              </w:rPr>
              <w:t>от общей предлага-емой суммы на</w:t>
            </w:r>
            <w:r w:rsidRPr="00C634A9">
              <w:rPr>
                <w:rFonts w:ascii="Arial" w:hAnsi="Arial" w:cs="Arial"/>
                <w:sz w:val="16"/>
                <w:szCs w:val="16"/>
                <w:lang w:val="ru-RU"/>
              </w:rPr>
              <w:t xml:space="preserve"> 2020</w:t>
            </w:r>
            <w:r w:rsidR="002573A6" w:rsidRPr="00C634A9">
              <w:rPr>
                <w:rFonts w:ascii="Arial" w:hAnsi="Arial" w:cs="Arial"/>
                <w:sz w:val="16"/>
                <w:szCs w:val="16"/>
                <w:lang w:val="ru-RU"/>
              </w:rPr>
              <w:t>–</w:t>
            </w:r>
            <w:r w:rsidRPr="00C634A9">
              <w:rPr>
                <w:rFonts w:ascii="Arial" w:hAnsi="Arial" w:cs="Arial"/>
                <w:sz w:val="16"/>
                <w:szCs w:val="16"/>
                <w:lang w:val="ru-RU"/>
              </w:rPr>
              <w:t>2021</w:t>
            </w:r>
            <w:r w:rsidR="00955923" w:rsidRPr="00C634A9">
              <w:rPr>
                <w:rFonts w:ascii="Arial" w:hAnsi="Arial" w:cs="Arial"/>
                <w:sz w:val="16"/>
                <w:szCs w:val="16"/>
                <w:lang w:val="ru-RU"/>
              </w:rPr>
              <w:t> гг.</w:t>
            </w:r>
            <w:r w:rsidRPr="00C634A9">
              <w:rPr>
                <w:rStyle w:val="Appelnotedebasdep"/>
                <w:rFonts w:ascii="Arial" w:hAnsi="Arial" w:cs="Arial"/>
                <w:sz w:val="16"/>
                <w:szCs w:val="16"/>
                <w:lang w:val="en-GB"/>
              </w:rPr>
              <w:footnoteReference w:id="7"/>
            </w:r>
          </w:p>
        </w:tc>
        <w:tc>
          <w:tcPr>
            <w:tcW w:w="595" w:type="pct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A7E04" w:rsidRPr="00C634A9" w:rsidRDefault="00955923" w:rsidP="00955923">
            <w:pPr>
              <w:spacing w:before="120" w:after="120"/>
              <w:contextualSpacing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634A9">
              <w:rPr>
                <w:rFonts w:ascii="Arial" w:hAnsi="Arial" w:cs="Arial"/>
                <w:sz w:val="16"/>
                <w:szCs w:val="16"/>
                <w:lang w:val="ru-RU"/>
              </w:rPr>
              <w:t xml:space="preserve">Ориенти-ровочная сумма на </w:t>
            </w:r>
            <w:r w:rsidR="00884277" w:rsidRPr="00C634A9">
              <w:rPr>
                <w:rFonts w:ascii="Arial" w:hAnsi="Arial" w:cs="Arial"/>
                <w:sz w:val="16"/>
                <w:szCs w:val="16"/>
                <w:lang w:val="ru-RU"/>
              </w:rPr>
              <w:t>2020</w:t>
            </w:r>
            <w:r w:rsidR="002573A6" w:rsidRPr="00C634A9">
              <w:rPr>
                <w:rFonts w:ascii="Arial" w:hAnsi="Arial" w:cs="Arial"/>
                <w:sz w:val="16"/>
                <w:szCs w:val="16"/>
                <w:lang w:val="ru-RU"/>
              </w:rPr>
              <w:t>–</w:t>
            </w:r>
            <w:r w:rsidR="00884277" w:rsidRPr="00C634A9">
              <w:rPr>
                <w:rFonts w:ascii="Arial" w:hAnsi="Arial" w:cs="Arial"/>
                <w:sz w:val="16"/>
                <w:szCs w:val="16"/>
                <w:lang w:val="ru-RU"/>
              </w:rPr>
              <w:t>2021</w:t>
            </w:r>
            <w:r w:rsidRPr="00C634A9">
              <w:rPr>
                <w:rFonts w:ascii="Arial" w:hAnsi="Arial" w:cs="Arial"/>
                <w:sz w:val="16"/>
                <w:szCs w:val="16"/>
                <w:lang w:val="ru-RU"/>
              </w:rPr>
              <w:t> гг.</w:t>
            </w:r>
          </w:p>
        </w:tc>
        <w:tc>
          <w:tcPr>
            <w:tcW w:w="596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A7E04" w:rsidRPr="00C634A9" w:rsidRDefault="00955923" w:rsidP="00955923">
            <w:pPr>
              <w:spacing w:before="120" w:after="120"/>
              <w:contextualSpacing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634A9">
              <w:rPr>
                <w:rFonts w:ascii="Arial" w:hAnsi="Arial" w:cs="Arial"/>
                <w:sz w:val="16"/>
                <w:szCs w:val="16"/>
                <w:lang w:val="ru-RU"/>
              </w:rPr>
              <w:t xml:space="preserve">Ориенти-ровочная сумма на янв.–июнь </w:t>
            </w:r>
            <w:r w:rsidR="00884277" w:rsidRPr="00C634A9">
              <w:rPr>
                <w:rFonts w:ascii="Arial" w:hAnsi="Arial" w:cs="Arial"/>
                <w:sz w:val="16"/>
                <w:szCs w:val="16"/>
                <w:lang w:val="ru-RU"/>
              </w:rPr>
              <w:t>2022</w:t>
            </w:r>
            <w:r w:rsidRPr="00C634A9">
              <w:rPr>
                <w:rFonts w:ascii="Arial" w:hAnsi="Arial" w:cs="Arial"/>
                <w:sz w:val="16"/>
                <w:szCs w:val="16"/>
                <w:lang w:val="ru-RU"/>
              </w:rPr>
              <w:t> г.</w:t>
            </w:r>
          </w:p>
        </w:tc>
      </w:tr>
      <w:tr w:rsidR="00884277" w:rsidRPr="00AE7DF0" w:rsidTr="002625CB">
        <w:trPr>
          <w:cantSplit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E04" w:rsidRPr="00BB2DEA" w:rsidRDefault="00FA7E04" w:rsidP="00FA7E04">
            <w:pPr>
              <w:spacing w:before="120" w:after="120"/>
              <w:contextualSpacing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B2DEA">
              <w:rPr>
                <w:rFonts w:ascii="Arial" w:hAnsi="Arial"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04" w:rsidRPr="0010593F" w:rsidRDefault="0010593F" w:rsidP="00F36ECE">
            <w:pPr>
              <w:spacing w:before="120" w:after="120"/>
              <w:contextualSpacing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Международная</w:t>
            </w:r>
            <w:r w:rsidRPr="0010593F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помощь</w:t>
            </w:r>
            <w:r w:rsidRPr="0010593F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которая</w:t>
            </w:r>
            <w:r w:rsidRPr="0010593F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включает</w:t>
            </w:r>
            <w:r w:rsidRPr="0010593F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охрану</w:t>
            </w:r>
            <w:r w:rsidRPr="0010593F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наследия</w:t>
            </w:r>
            <w:r w:rsidRPr="0010593F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включенного</w:t>
            </w:r>
            <w:r w:rsidRPr="0010593F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в</w:t>
            </w:r>
            <w:r w:rsidRPr="0010593F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Список</w:t>
            </w:r>
            <w:r w:rsidRPr="0010593F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нематериального</w:t>
            </w:r>
            <w:r w:rsidRPr="0010593F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культурного</w:t>
            </w:r>
            <w:r w:rsidRPr="0010593F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наследия</w:t>
            </w:r>
            <w:r w:rsidRPr="0010593F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нуждающегося</w:t>
            </w:r>
            <w:r w:rsidRPr="0010593F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в</w:t>
            </w:r>
            <w:r w:rsidRPr="0010593F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срочной</w:t>
            </w:r>
            <w:r w:rsidRPr="0010593F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охране</w:t>
            </w:r>
            <w:r w:rsidRPr="0010593F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подготовку</w:t>
            </w:r>
            <w:r w:rsidRPr="0010593F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перечней</w:t>
            </w:r>
            <w:r w:rsidRPr="0010593F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и</w:t>
            </w:r>
            <w:r w:rsidRPr="0010593F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поддержку</w:t>
            </w:r>
            <w:r w:rsidRPr="0010593F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других</w:t>
            </w:r>
            <w:r w:rsidRPr="0010593F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программ</w:t>
            </w:r>
            <w:r w:rsidRPr="0010593F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проектов</w:t>
            </w:r>
            <w:r w:rsidRPr="0010593F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и</w:t>
            </w:r>
            <w:r w:rsidRPr="0010593F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мероприятий</w:t>
            </w:r>
            <w:r w:rsidRPr="0010593F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по</w:t>
            </w:r>
            <w:r w:rsidRPr="0010593F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охране</w:t>
            </w:r>
            <w:r w:rsidRPr="0010593F">
              <w:rPr>
                <w:rFonts w:ascii="Arial" w:hAnsi="Arial" w:cs="Arial"/>
                <w:sz w:val="18"/>
                <w:szCs w:val="18"/>
                <w:lang w:val="ru-RU"/>
              </w:rPr>
              <w:t>;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04" w:rsidRDefault="00FA7E04" w:rsidP="00F36ECE">
            <w:pPr>
              <w:spacing w:before="60" w:after="60"/>
              <w:contextualSpacing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02DF5">
              <w:rPr>
                <w:rFonts w:ascii="Arial" w:hAnsi="Arial" w:cs="Arial"/>
                <w:sz w:val="18"/>
                <w:szCs w:val="18"/>
                <w:lang w:val="en-GB"/>
              </w:rPr>
              <w:t>52</w:t>
            </w:r>
            <w:r w:rsidR="00F36ECE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B02DF5">
              <w:rPr>
                <w:rFonts w:ascii="Arial" w:hAnsi="Arial" w:cs="Arial"/>
                <w:sz w:val="18"/>
                <w:szCs w:val="18"/>
                <w:lang w:val="en-GB"/>
              </w:rPr>
              <w:t>55%</w:t>
            </w:r>
          </w:p>
        </w:tc>
        <w:tc>
          <w:tcPr>
            <w:tcW w:w="656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A7E04" w:rsidRPr="00B02DF5" w:rsidRDefault="00FA7E04" w:rsidP="00F36ECE">
            <w:pPr>
              <w:spacing w:before="60" w:after="60"/>
              <w:contextualSpacing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51</w:t>
            </w:r>
            <w:r w:rsidR="00F36ECE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96%</w:t>
            </w:r>
          </w:p>
        </w:tc>
        <w:tc>
          <w:tcPr>
            <w:tcW w:w="595" w:type="pct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A7E04" w:rsidRPr="00F36ECE" w:rsidRDefault="007038EB" w:rsidP="00F36ECE">
            <w:pPr>
              <w:spacing w:before="60" w:after="60"/>
              <w:contextualSpacing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4</w:t>
            </w:r>
            <w:r w:rsidR="00F36ECE">
              <w:rPr>
                <w:rFonts w:ascii="Arial" w:hAnsi="Arial" w:cs="Arial"/>
                <w:sz w:val="18"/>
                <w:szCs w:val="18"/>
                <w:lang w:val="ru-R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073</w:t>
            </w:r>
            <w:r w:rsidR="00F36ECE">
              <w:rPr>
                <w:rFonts w:ascii="Arial" w:hAnsi="Arial" w:cs="Arial"/>
                <w:sz w:val="18"/>
                <w:szCs w:val="18"/>
                <w:lang w:val="ru-R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861</w:t>
            </w:r>
            <w:r w:rsidR="00F36ECE">
              <w:rPr>
                <w:rFonts w:ascii="Arial" w:hAnsi="Arial" w:cs="Arial"/>
                <w:sz w:val="18"/>
                <w:szCs w:val="18"/>
                <w:lang w:val="ru-RU"/>
              </w:rPr>
              <w:t xml:space="preserve"> долларов</w:t>
            </w:r>
          </w:p>
        </w:tc>
        <w:tc>
          <w:tcPr>
            <w:tcW w:w="596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A7E04" w:rsidRPr="00F36ECE" w:rsidRDefault="009C6B5E" w:rsidP="00F36ECE">
            <w:pPr>
              <w:spacing w:before="60" w:after="60"/>
              <w:contextualSpacing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  <w:r w:rsidR="00F36ECE">
              <w:rPr>
                <w:rFonts w:ascii="Arial" w:hAnsi="Arial" w:cs="Arial"/>
                <w:sz w:val="18"/>
                <w:szCs w:val="18"/>
                <w:lang w:val="ru-R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018</w:t>
            </w:r>
            <w:r w:rsidR="00F36ECE">
              <w:rPr>
                <w:rFonts w:ascii="Arial" w:hAnsi="Arial" w:cs="Arial"/>
                <w:sz w:val="18"/>
                <w:szCs w:val="18"/>
                <w:lang w:val="ru-R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465</w:t>
            </w:r>
            <w:r w:rsidR="00F36ECE">
              <w:rPr>
                <w:rFonts w:ascii="Arial" w:hAnsi="Arial" w:cs="Arial"/>
                <w:sz w:val="18"/>
                <w:szCs w:val="18"/>
                <w:lang w:val="ru-RU"/>
              </w:rPr>
              <w:t xml:space="preserve"> долларов</w:t>
            </w:r>
          </w:p>
        </w:tc>
      </w:tr>
      <w:tr w:rsidR="00884277" w:rsidRPr="00AE7DF0" w:rsidTr="002625CB">
        <w:trPr>
          <w:cantSplit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E04" w:rsidRPr="00BB2DEA" w:rsidRDefault="00FA7E04" w:rsidP="00FA7E04">
            <w:pPr>
              <w:spacing w:before="120" w:after="120"/>
              <w:contextualSpacing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B2DEA">
              <w:rPr>
                <w:rFonts w:ascii="Arial" w:hAnsi="Arial" w:cs="Arial"/>
                <w:sz w:val="18"/>
                <w:szCs w:val="18"/>
                <w:lang w:val="en-GB"/>
              </w:rPr>
              <w:t>1.1</w:t>
            </w: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04" w:rsidRPr="00E93A9E" w:rsidRDefault="0010593F" w:rsidP="0010593F">
            <w:pPr>
              <w:spacing w:before="120" w:after="120"/>
              <w:ind w:right="-1"/>
              <w:contextualSpacing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Укрепление</w:t>
            </w:r>
            <w:r w:rsidRPr="00E93A9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кадровых</w:t>
            </w:r>
            <w:r w:rsidRPr="00E93A9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ресурсов</w:t>
            </w:r>
            <w:r w:rsidRPr="00E93A9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для</w:t>
            </w:r>
            <w:r w:rsidRPr="00E93A9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улучшения</w:t>
            </w:r>
            <w:r w:rsidRPr="00E93A9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реализации</w:t>
            </w:r>
            <w:r w:rsidRPr="00E93A9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механизмов</w:t>
            </w:r>
            <w:r w:rsidRPr="00E93A9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международной</w:t>
            </w:r>
            <w:r w:rsidRPr="00E93A9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помощи</w:t>
            </w:r>
            <w:r w:rsidRPr="00E93A9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путем</w:t>
            </w:r>
            <w:r w:rsidRPr="00E93A9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создания</w:t>
            </w:r>
            <w:r w:rsidRPr="00E93A9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трех</w:t>
            </w:r>
            <w:r w:rsidRPr="00E93A9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внебюджетных</w:t>
            </w:r>
            <w:r w:rsidRPr="00E93A9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должностей</w:t>
            </w:r>
            <w:r w:rsidRPr="00E93A9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B66413">
              <w:rPr>
                <w:rFonts w:ascii="Arial" w:hAnsi="Arial" w:cs="Arial"/>
                <w:sz w:val="18"/>
                <w:szCs w:val="18"/>
                <w:lang w:val="ru-RU"/>
              </w:rPr>
              <w:t xml:space="preserve">на определенный срок </w:t>
            </w:r>
            <w:r w:rsidRPr="00E93A9E">
              <w:rPr>
                <w:rFonts w:ascii="Arial" w:hAnsi="Arial" w:cs="Arial"/>
                <w:sz w:val="18"/>
                <w:szCs w:val="18"/>
                <w:lang w:val="ru-RU"/>
              </w:rPr>
              <w:t>(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одной</w:t>
            </w:r>
            <w:r w:rsidRPr="00E93A9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FA7E04">
              <w:rPr>
                <w:rFonts w:ascii="Arial" w:hAnsi="Arial" w:cs="Arial"/>
                <w:sz w:val="18"/>
                <w:szCs w:val="18"/>
                <w:lang w:val="en-GB"/>
              </w:rPr>
              <w:t>P</w:t>
            </w:r>
            <w:r w:rsidR="00FA7E04" w:rsidRPr="00E93A9E">
              <w:rPr>
                <w:rFonts w:ascii="Arial" w:hAnsi="Arial" w:cs="Arial"/>
                <w:sz w:val="18"/>
                <w:szCs w:val="18"/>
                <w:lang w:val="ru-RU"/>
              </w:rPr>
              <w:t xml:space="preserve">3,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одной</w:t>
            </w:r>
            <w:r w:rsidR="00FA7E04" w:rsidRPr="00E93A9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FA7E04">
              <w:rPr>
                <w:rFonts w:ascii="Arial" w:hAnsi="Arial" w:cs="Arial"/>
                <w:sz w:val="18"/>
                <w:szCs w:val="18"/>
                <w:lang w:val="en-GB"/>
              </w:rPr>
              <w:t>P</w:t>
            </w:r>
            <w:r w:rsidR="00FA7E04" w:rsidRPr="00E93A9E">
              <w:rPr>
                <w:rFonts w:ascii="Arial" w:hAnsi="Arial" w:cs="Arial"/>
                <w:sz w:val="18"/>
                <w:szCs w:val="18"/>
                <w:lang w:val="ru-RU"/>
              </w:rPr>
              <w:t xml:space="preserve">2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и одной</w:t>
            </w:r>
            <w:r w:rsidR="00FA7E04" w:rsidRPr="00E93A9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FA7E04">
              <w:rPr>
                <w:rFonts w:ascii="Arial" w:hAnsi="Arial" w:cs="Arial"/>
                <w:sz w:val="18"/>
                <w:szCs w:val="18"/>
                <w:lang w:val="en-GB"/>
              </w:rPr>
              <w:t>G</w:t>
            </w:r>
            <w:r w:rsidR="00FA7E04" w:rsidRPr="00E93A9E">
              <w:rPr>
                <w:rFonts w:ascii="Arial" w:hAnsi="Arial" w:cs="Arial"/>
                <w:sz w:val="18"/>
                <w:szCs w:val="18"/>
                <w:lang w:val="ru-RU"/>
              </w:rPr>
              <w:t>5);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04" w:rsidRDefault="00FA7E04" w:rsidP="00F36ECE">
            <w:pPr>
              <w:spacing w:before="60" w:after="60"/>
              <w:contextualSpacing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02DF5">
              <w:rPr>
                <w:rFonts w:ascii="Arial" w:hAnsi="Arial" w:cs="Arial"/>
                <w:sz w:val="18"/>
                <w:szCs w:val="18"/>
                <w:lang w:val="en-GB"/>
              </w:rPr>
              <w:t>8</w:t>
            </w:r>
            <w:r w:rsidR="00F36ECE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B02DF5">
              <w:rPr>
                <w:rFonts w:ascii="Arial" w:hAnsi="Arial" w:cs="Arial"/>
                <w:sz w:val="18"/>
                <w:szCs w:val="18"/>
                <w:lang w:val="en-GB"/>
              </w:rPr>
              <w:t>20%</w:t>
            </w:r>
          </w:p>
        </w:tc>
        <w:tc>
          <w:tcPr>
            <w:tcW w:w="656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A7E04" w:rsidRPr="00B02DF5" w:rsidRDefault="00FA7E04" w:rsidP="00F36ECE">
            <w:pPr>
              <w:spacing w:before="60" w:after="60"/>
              <w:contextualSpacing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10</w:t>
            </w:r>
            <w:r w:rsidR="00F36ECE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79%</w:t>
            </w:r>
          </w:p>
        </w:tc>
        <w:tc>
          <w:tcPr>
            <w:tcW w:w="595" w:type="pct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A7E04" w:rsidRPr="00F36ECE" w:rsidRDefault="007038EB" w:rsidP="00F36ECE">
            <w:pPr>
              <w:spacing w:before="60" w:after="60"/>
              <w:contextualSpacing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845</w:t>
            </w:r>
            <w:r w:rsidR="00F36ECE">
              <w:rPr>
                <w:rFonts w:ascii="Arial" w:hAnsi="Arial" w:cs="Arial"/>
                <w:sz w:val="18"/>
                <w:szCs w:val="18"/>
                <w:lang w:val="ru-R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977</w:t>
            </w:r>
            <w:r w:rsidR="00F36ECE">
              <w:rPr>
                <w:rFonts w:ascii="Arial" w:hAnsi="Arial" w:cs="Arial"/>
                <w:sz w:val="18"/>
                <w:szCs w:val="18"/>
                <w:lang w:val="ru-RU"/>
              </w:rPr>
              <w:t xml:space="preserve"> долларов</w:t>
            </w:r>
          </w:p>
        </w:tc>
        <w:tc>
          <w:tcPr>
            <w:tcW w:w="596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A7E04" w:rsidRPr="00F36ECE" w:rsidRDefault="009C6B5E" w:rsidP="00F36ECE">
            <w:pPr>
              <w:spacing w:before="60" w:after="60"/>
              <w:contextualSpacing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211</w:t>
            </w:r>
            <w:r w:rsidR="00F36ECE">
              <w:rPr>
                <w:rFonts w:ascii="Arial" w:hAnsi="Arial" w:cs="Arial"/>
                <w:sz w:val="18"/>
                <w:szCs w:val="18"/>
                <w:lang w:val="ru-R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494</w:t>
            </w:r>
            <w:r w:rsidR="00F36ECE">
              <w:rPr>
                <w:rFonts w:ascii="Arial" w:hAnsi="Arial" w:cs="Arial"/>
                <w:sz w:val="18"/>
                <w:szCs w:val="18"/>
                <w:lang w:val="ru-RU"/>
              </w:rPr>
              <w:t xml:space="preserve"> долларов</w:t>
            </w:r>
          </w:p>
        </w:tc>
      </w:tr>
      <w:tr w:rsidR="00884277" w:rsidRPr="00AE7DF0" w:rsidTr="002625CB">
        <w:trPr>
          <w:cantSplit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E04" w:rsidRPr="00BB2DEA" w:rsidRDefault="00FA7E04" w:rsidP="00FA7E04">
            <w:pPr>
              <w:spacing w:before="120" w:after="120"/>
              <w:contextualSpacing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B2DEA">
              <w:rPr>
                <w:rFonts w:ascii="Arial" w:hAnsi="Arial"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04" w:rsidRPr="00276287" w:rsidRDefault="00E93A9E" w:rsidP="00276287">
            <w:pPr>
              <w:spacing w:before="120" w:after="120"/>
              <w:contextualSpacing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Помощь</w:t>
            </w:r>
            <w:r w:rsidRPr="00276287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в</w:t>
            </w:r>
            <w:r w:rsidRPr="00276287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подготовке</w:t>
            </w:r>
            <w:r w:rsidRPr="00276287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заявок</w:t>
            </w:r>
            <w:r w:rsidRPr="00276287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на</w:t>
            </w:r>
            <w:r w:rsidRPr="00276287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получение</w:t>
            </w:r>
            <w:r w:rsidRPr="00276287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междунаро</w:t>
            </w:r>
            <w:r w:rsidR="00276287">
              <w:rPr>
                <w:rFonts w:ascii="Arial" w:hAnsi="Arial" w:cs="Arial"/>
                <w:sz w:val="18"/>
                <w:szCs w:val="18"/>
                <w:lang w:val="ru-RU"/>
              </w:rPr>
              <w:t>дной</w:t>
            </w:r>
            <w:r w:rsidR="00276287" w:rsidRPr="00276287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276287">
              <w:rPr>
                <w:rFonts w:ascii="Arial" w:hAnsi="Arial" w:cs="Arial"/>
                <w:sz w:val="18"/>
                <w:szCs w:val="18"/>
                <w:lang w:val="ru-RU"/>
              </w:rPr>
              <w:t>помощи</w:t>
            </w:r>
            <w:r w:rsidR="00276287" w:rsidRPr="00276287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 w:rsidR="00276287">
              <w:rPr>
                <w:rFonts w:ascii="Arial" w:hAnsi="Arial" w:cs="Arial"/>
                <w:sz w:val="18"/>
                <w:szCs w:val="18"/>
                <w:lang w:val="ru-RU"/>
              </w:rPr>
              <w:t>а также номинационных</w:t>
            </w:r>
            <w:r w:rsidR="00276287" w:rsidRPr="00276287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276287">
              <w:rPr>
                <w:rFonts w:ascii="Arial" w:hAnsi="Arial" w:cs="Arial"/>
                <w:sz w:val="18"/>
                <w:szCs w:val="18"/>
                <w:lang w:val="ru-RU"/>
              </w:rPr>
              <w:t>досье</w:t>
            </w:r>
            <w:r w:rsidR="00276287" w:rsidRPr="00276287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B66413">
              <w:rPr>
                <w:rFonts w:ascii="Arial" w:hAnsi="Arial" w:cs="Arial"/>
                <w:sz w:val="18"/>
                <w:szCs w:val="18"/>
                <w:lang w:val="ru-RU"/>
              </w:rPr>
              <w:t>на</w:t>
            </w:r>
            <w:r w:rsidR="00B66413" w:rsidRPr="00864A88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B66413">
              <w:rPr>
                <w:rFonts w:ascii="Arial" w:hAnsi="Arial" w:cs="Arial"/>
                <w:sz w:val="18"/>
                <w:szCs w:val="18"/>
                <w:lang w:val="ru-RU"/>
              </w:rPr>
              <w:t>включение</w:t>
            </w:r>
            <w:r w:rsidR="00B66413" w:rsidRPr="00864A88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276287">
              <w:rPr>
                <w:rFonts w:ascii="Arial" w:hAnsi="Arial" w:cs="Arial"/>
                <w:sz w:val="18"/>
                <w:szCs w:val="18"/>
                <w:lang w:val="ru-RU"/>
              </w:rPr>
              <w:t>в</w:t>
            </w:r>
            <w:r w:rsidR="00276287" w:rsidRPr="00276287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B66413">
              <w:rPr>
                <w:rFonts w:ascii="Arial" w:hAnsi="Arial" w:cs="Arial"/>
                <w:sz w:val="18"/>
                <w:szCs w:val="18"/>
                <w:lang w:val="ru-RU"/>
              </w:rPr>
              <w:t>Список</w:t>
            </w:r>
            <w:r w:rsidR="00B66413" w:rsidRPr="00864A88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B66413">
              <w:rPr>
                <w:rFonts w:ascii="Arial" w:hAnsi="Arial" w:cs="Arial"/>
                <w:sz w:val="18"/>
                <w:szCs w:val="18"/>
                <w:lang w:val="ru-RU"/>
              </w:rPr>
              <w:t>нематериального</w:t>
            </w:r>
            <w:r w:rsidR="00B66413" w:rsidRPr="00864A88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B66413">
              <w:rPr>
                <w:rFonts w:ascii="Arial" w:hAnsi="Arial" w:cs="Arial"/>
                <w:sz w:val="18"/>
                <w:szCs w:val="18"/>
                <w:lang w:val="ru-RU"/>
              </w:rPr>
              <w:t>культурного</w:t>
            </w:r>
            <w:r w:rsidR="00B66413" w:rsidRPr="00864A88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B66413">
              <w:rPr>
                <w:rFonts w:ascii="Arial" w:hAnsi="Arial" w:cs="Arial"/>
                <w:sz w:val="18"/>
                <w:szCs w:val="18"/>
                <w:lang w:val="ru-RU"/>
              </w:rPr>
              <w:t>наследия</w:t>
            </w:r>
            <w:r w:rsidR="00B66413" w:rsidRPr="00864A88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 w:rsidR="00B66413">
              <w:rPr>
                <w:rFonts w:ascii="Arial" w:hAnsi="Arial" w:cs="Arial"/>
                <w:sz w:val="18"/>
                <w:szCs w:val="18"/>
                <w:lang w:val="ru-RU"/>
              </w:rPr>
              <w:t>нуждающегося</w:t>
            </w:r>
            <w:r w:rsidR="00B66413" w:rsidRPr="00864A88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B66413">
              <w:rPr>
                <w:rFonts w:ascii="Arial" w:hAnsi="Arial" w:cs="Arial"/>
                <w:sz w:val="18"/>
                <w:szCs w:val="18"/>
                <w:lang w:val="ru-RU"/>
              </w:rPr>
              <w:t>в</w:t>
            </w:r>
            <w:r w:rsidR="00B66413" w:rsidRPr="00864A88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B66413">
              <w:rPr>
                <w:rFonts w:ascii="Arial" w:hAnsi="Arial" w:cs="Arial"/>
                <w:sz w:val="18"/>
                <w:szCs w:val="18"/>
                <w:lang w:val="ru-RU"/>
              </w:rPr>
              <w:t>срочной</w:t>
            </w:r>
            <w:r w:rsidR="00B66413" w:rsidRPr="00864A88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B66413">
              <w:rPr>
                <w:rFonts w:ascii="Arial" w:hAnsi="Arial" w:cs="Arial"/>
                <w:sz w:val="18"/>
                <w:szCs w:val="18"/>
                <w:lang w:val="ru-RU"/>
              </w:rPr>
              <w:t>охране</w:t>
            </w:r>
            <w:r w:rsidR="00B66413" w:rsidRPr="00864A88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276287">
              <w:rPr>
                <w:rFonts w:ascii="Arial" w:hAnsi="Arial" w:cs="Arial"/>
                <w:sz w:val="18"/>
                <w:szCs w:val="18"/>
                <w:lang w:val="ru-RU"/>
              </w:rPr>
              <w:t>и</w:t>
            </w:r>
            <w:r w:rsidR="00276287" w:rsidRPr="00276287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276287">
              <w:rPr>
                <w:rFonts w:ascii="Arial" w:hAnsi="Arial" w:cs="Arial"/>
                <w:sz w:val="18"/>
                <w:szCs w:val="18"/>
                <w:lang w:val="ru-RU"/>
              </w:rPr>
              <w:t>предложений</w:t>
            </w:r>
            <w:r w:rsidR="00276287" w:rsidRPr="00276287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276287">
              <w:rPr>
                <w:rFonts w:ascii="Arial" w:hAnsi="Arial" w:cs="Arial"/>
                <w:sz w:val="18"/>
                <w:szCs w:val="18"/>
                <w:lang w:val="ru-RU"/>
              </w:rPr>
              <w:t>в</w:t>
            </w:r>
            <w:r w:rsidR="00276287" w:rsidRPr="00276287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276287">
              <w:rPr>
                <w:rFonts w:ascii="Arial" w:hAnsi="Arial" w:cs="Arial"/>
                <w:sz w:val="18"/>
                <w:szCs w:val="18"/>
                <w:lang w:val="ru-RU"/>
              </w:rPr>
              <w:t>Реестр</w:t>
            </w:r>
            <w:r w:rsidR="00276287" w:rsidRPr="00276287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276287">
              <w:rPr>
                <w:rFonts w:ascii="Arial" w:hAnsi="Arial" w:cs="Arial"/>
                <w:sz w:val="18"/>
                <w:szCs w:val="18"/>
                <w:lang w:val="ru-RU"/>
              </w:rPr>
              <w:t>передовых</w:t>
            </w:r>
            <w:r w:rsidR="00276287" w:rsidRPr="00276287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276287">
              <w:rPr>
                <w:rFonts w:ascii="Arial" w:hAnsi="Arial" w:cs="Arial"/>
                <w:sz w:val="18"/>
                <w:szCs w:val="18"/>
                <w:lang w:val="ru-RU"/>
              </w:rPr>
              <w:t>практик</w:t>
            </w:r>
            <w:r w:rsidR="00276287" w:rsidRPr="00276287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276287">
              <w:rPr>
                <w:rFonts w:ascii="Arial" w:hAnsi="Arial" w:cs="Arial"/>
                <w:sz w:val="18"/>
                <w:szCs w:val="18"/>
                <w:lang w:val="ru-RU"/>
              </w:rPr>
              <w:t>по</w:t>
            </w:r>
            <w:r w:rsidR="00276287" w:rsidRPr="00276287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276287">
              <w:rPr>
                <w:rFonts w:ascii="Arial" w:hAnsi="Arial" w:cs="Arial"/>
                <w:sz w:val="18"/>
                <w:szCs w:val="18"/>
                <w:lang w:val="ru-RU"/>
              </w:rPr>
              <w:t>охране</w:t>
            </w:r>
            <w:r w:rsidR="00276287" w:rsidRPr="00276287">
              <w:rPr>
                <w:rFonts w:ascii="Arial" w:hAnsi="Arial" w:cs="Arial"/>
                <w:sz w:val="18"/>
                <w:szCs w:val="18"/>
                <w:lang w:val="ru-RU"/>
              </w:rPr>
              <w:t>;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04" w:rsidRDefault="00FA7E04" w:rsidP="00F36ECE">
            <w:pPr>
              <w:spacing w:before="60" w:after="60"/>
              <w:contextualSpacing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02DF5">
              <w:rPr>
                <w:rFonts w:ascii="Arial" w:hAnsi="Arial" w:cs="Arial"/>
                <w:sz w:val="18"/>
                <w:szCs w:val="18"/>
                <w:lang w:val="en-GB"/>
              </w:rPr>
              <w:t>4</w:t>
            </w:r>
            <w:r w:rsidR="00F36ECE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B02DF5">
              <w:rPr>
                <w:rFonts w:ascii="Arial" w:hAnsi="Arial" w:cs="Arial"/>
                <w:sz w:val="18"/>
                <w:szCs w:val="18"/>
                <w:lang w:val="en-GB"/>
              </w:rPr>
              <w:t>00%</w:t>
            </w:r>
          </w:p>
        </w:tc>
        <w:tc>
          <w:tcPr>
            <w:tcW w:w="656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A7E04" w:rsidRPr="00B02DF5" w:rsidRDefault="00FA7E04" w:rsidP="00F36ECE">
            <w:pPr>
              <w:spacing w:before="60" w:after="60"/>
              <w:contextualSpacing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2</w:t>
            </w:r>
            <w:r w:rsidR="00F36ECE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00%</w:t>
            </w:r>
          </w:p>
        </w:tc>
        <w:tc>
          <w:tcPr>
            <w:tcW w:w="595" w:type="pct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A7E04" w:rsidRPr="00F36ECE" w:rsidRDefault="007038EB" w:rsidP="00F36ECE">
            <w:pPr>
              <w:spacing w:before="60" w:after="60"/>
              <w:contextualSpacing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156</w:t>
            </w:r>
            <w:r w:rsidR="00F36ECE">
              <w:rPr>
                <w:rFonts w:ascii="Arial" w:hAnsi="Arial" w:cs="Arial"/>
                <w:sz w:val="18"/>
                <w:szCs w:val="18"/>
                <w:lang w:val="ru-R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808</w:t>
            </w:r>
            <w:r w:rsidR="00F36ECE">
              <w:rPr>
                <w:rFonts w:ascii="Arial" w:hAnsi="Arial" w:cs="Arial"/>
                <w:sz w:val="18"/>
                <w:szCs w:val="18"/>
                <w:lang w:val="ru-RU"/>
              </w:rPr>
              <w:t xml:space="preserve"> долларов</w:t>
            </w:r>
          </w:p>
        </w:tc>
        <w:tc>
          <w:tcPr>
            <w:tcW w:w="596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A7E04" w:rsidRPr="00F36ECE" w:rsidRDefault="009C6B5E" w:rsidP="00F36ECE">
            <w:pPr>
              <w:spacing w:before="60" w:after="60"/>
              <w:contextualSpacing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39</w:t>
            </w:r>
            <w:r w:rsidR="00F36ECE">
              <w:rPr>
                <w:rFonts w:ascii="Arial" w:hAnsi="Arial" w:cs="Arial"/>
                <w:sz w:val="18"/>
                <w:szCs w:val="18"/>
                <w:lang w:val="ru-R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202</w:t>
            </w:r>
            <w:r w:rsidR="00F36ECE">
              <w:rPr>
                <w:rFonts w:ascii="Arial" w:hAnsi="Arial" w:cs="Arial"/>
                <w:sz w:val="18"/>
                <w:szCs w:val="18"/>
                <w:lang w:val="ru-RU"/>
              </w:rPr>
              <w:t xml:space="preserve"> долларов</w:t>
            </w:r>
          </w:p>
        </w:tc>
      </w:tr>
      <w:tr w:rsidR="00884277" w:rsidRPr="00AE7DF0" w:rsidTr="002625CB">
        <w:trPr>
          <w:cantSplit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E04" w:rsidRPr="00BB2DEA" w:rsidRDefault="00FA7E04" w:rsidP="00FA7E04">
            <w:pPr>
              <w:spacing w:before="120" w:after="120"/>
              <w:contextualSpacing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B2DEA">
              <w:rPr>
                <w:rFonts w:ascii="Arial" w:hAnsi="Arial"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04" w:rsidRPr="00F97182" w:rsidRDefault="00C03C68" w:rsidP="00EB7504">
            <w:pPr>
              <w:spacing w:before="120" w:after="120"/>
              <w:contextualSpacing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Другие</w:t>
            </w:r>
            <w:r w:rsidRPr="00F9718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функции</w:t>
            </w:r>
            <w:r w:rsidRPr="00F9718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Комитета</w:t>
            </w:r>
            <w:r w:rsidRPr="00F97182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предусмотренные</w:t>
            </w:r>
            <w:r w:rsidRPr="00F9718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в</w:t>
            </w:r>
            <w:r w:rsidRPr="00F9718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статье</w:t>
            </w:r>
            <w:r w:rsidRPr="00C03C68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  <w:r w:rsidRPr="00F97182">
              <w:rPr>
                <w:rFonts w:ascii="Arial" w:hAnsi="Arial" w:cs="Arial"/>
                <w:sz w:val="18"/>
                <w:szCs w:val="18"/>
                <w:lang w:val="ru-RU"/>
              </w:rPr>
              <w:t xml:space="preserve">7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Конвенции</w:t>
            </w:r>
            <w:r w:rsidRPr="00F97182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 w:rsidR="00EB7504">
              <w:rPr>
                <w:rFonts w:ascii="Arial" w:hAnsi="Arial" w:cs="Arial"/>
                <w:sz w:val="18"/>
                <w:szCs w:val="18"/>
                <w:lang w:val="ru-RU"/>
              </w:rPr>
              <w:t>направленные</w:t>
            </w:r>
            <w:r w:rsidR="00EB7504" w:rsidRPr="00F9718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EB7504">
              <w:rPr>
                <w:rFonts w:ascii="Arial" w:hAnsi="Arial" w:cs="Arial"/>
                <w:sz w:val="18"/>
                <w:szCs w:val="18"/>
                <w:lang w:val="ru-RU"/>
              </w:rPr>
              <w:t>на</w:t>
            </w:r>
            <w:r w:rsidR="00EB7504" w:rsidRPr="00F9718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EB7504">
              <w:rPr>
                <w:rFonts w:ascii="Arial" w:hAnsi="Arial" w:cs="Arial"/>
                <w:sz w:val="18"/>
                <w:szCs w:val="18"/>
                <w:lang w:val="ru-RU"/>
              </w:rPr>
              <w:t>содействие</w:t>
            </w:r>
            <w:r w:rsidR="00EB7504" w:rsidRPr="00F9718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EB7504">
              <w:rPr>
                <w:rFonts w:ascii="Arial" w:hAnsi="Arial" w:cs="Arial"/>
                <w:sz w:val="18"/>
                <w:szCs w:val="18"/>
                <w:lang w:val="ru-RU"/>
              </w:rPr>
              <w:t>достижению</w:t>
            </w:r>
            <w:r w:rsidR="00EB7504" w:rsidRPr="00F9718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EB7504">
              <w:rPr>
                <w:rFonts w:ascii="Arial" w:hAnsi="Arial" w:cs="Arial"/>
                <w:sz w:val="18"/>
                <w:szCs w:val="18"/>
                <w:lang w:val="ru-RU"/>
              </w:rPr>
              <w:t>целей</w:t>
            </w:r>
            <w:r w:rsidR="00EB7504" w:rsidRPr="00F9718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EB7504">
              <w:rPr>
                <w:rFonts w:ascii="Arial" w:hAnsi="Arial" w:cs="Arial"/>
                <w:sz w:val="18"/>
                <w:szCs w:val="18"/>
                <w:lang w:val="ru-RU"/>
              </w:rPr>
              <w:t>Конвенции</w:t>
            </w:r>
            <w:r w:rsidR="00EB7504" w:rsidRPr="00F97182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 w:rsidR="00EB7504">
              <w:rPr>
                <w:rFonts w:ascii="Arial" w:hAnsi="Arial" w:cs="Arial"/>
                <w:sz w:val="18"/>
                <w:szCs w:val="18"/>
                <w:lang w:val="ru-RU"/>
              </w:rPr>
              <w:t>поощрению</w:t>
            </w:r>
            <w:r w:rsidR="00EB7504" w:rsidRPr="00F9718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EB7504">
              <w:rPr>
                <w:rFonts w:ascii="Arial" w:hAnsi="Arial" w:cs="Arial"/>
                <w:sz w:val="18"/>
                <w:szCs w:val="18"/>
                <w:lang w:val="ru-RU"/>
              </w:rPr>
              <w:t>и</w:t>
            </w:r>
            <w:r w:rsidR="00EB7504" w:rsidRPr="00F9718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EB7504">
              <w:rPr>
                <w:rFonts w:ascii="Arial" w:hAnsi="Arial" w:cs="Arial"/>
                <w:sz w:val="18"/>
                <w:szCs w:val="18"/>
                <w:lang w:val="ru-RU"/>
              </w:rPr>
              <w:t>обеспечению</w:t>
            </w:r>
            <w:r w:rsidR="00EB7504" w:rsidRPr="00F9718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EB7504">
              <w:rPr>
                <w:rFonts w:ascii="Arial" w:hAnsi="Arial" w:cs="Arial"/>
                <w:sz w:val="18"/>
                <w:szCs w:val="18"/>
                <w:lang w:val="ru-RU"/>
              </w:rPr>
              <w:t>мониторинга</w:t>
            </w:r>
            <w:r w:rsidR="00EB7504" w:rsidRPr="00F9718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EB7504">
              <w:rPr>
                <w:rFonts w:ascii="Arial" w:hAnsi="Arial" w:cs="Arial"/>
                <w:sz w:val="18"/>
                <w:szCs w:val="18"/>
                <w:lang w:val="ru-RU"/>
              </w:rPr>
              <w:t>ее</w:t>
            </w:r>
            <w:r w:rsidR="00EB7504" w:rsidRPr="00F9718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EB7504">
              <w:rPr>
                <w:rFonts w:ascii="Arial" w:hAnsi="Arial" w:cs="Arial"/>
                <w:sz w:val="18"/>
                <w:szCs w:val="18"/>
                <w:lang w:val="ru-RU"/>
              </w:rPr>
              <w:t>выполнения</w:t>
            </w:r>
            <w:r w:rsidR="00EB7504" w:rsidRPr="00F97182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 w:rsidR="00EB7504">
              <w:rPr>
                <w:rFonts w:ascii="Arial" w:hAnsi="Arial" w:cs="Arial"/>
                <w:sz w:val="18"/>
                <w:szCs w:val="18"/>
                <w:lang w:val="ru-RU"/>
              </w:rPr>
              <w:t>в</w:t>
            </w:r>
            <w:r w:rsidR="00EB7504" w:rsidRPr="00F9718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EB7504">
              <w:rPr>
                <w:rFonts w:ascii="Arial" w:hAnsi="Arial" w:cs="Arial"/>
                <w:sz w:val="18"/>
                <w:szCs w:val="18"/>
                <w:lang w:val="ru-RU"/>
              </w:rPr>
              <w:t>особенности</w:t>
            </w:r>
            <w:r w:rsidR="00EB7504" w:rsidRPr="00F9718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EB7504">
              <w:rPr>
                <w:rFonts w:ascii="Arial" w:hAnsi="Arial" w:cs="Arial"/>
                <w:sz w:val="18"/>
                <w:szCs w:val="18"/>
                <w:lang w:val="ru-RU"/>
              </w:rPr>
              <w:t>путем</w:t>
            </w:r>
            <w:r w:rsidR="00EB7504" w:rsidRPr="00F9718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EB7504">
              <w:rPr>
                <w:rFonts w:ascii="Arial" w:hAnsi="Arial" w:cs="Arial"/>
                <w:sz w:val="18"/>
                <w:szCs w:val="18"/>
                <w:lang w:val="ru-RU"/>
              </w:rPr>
              <w:t>укрепления</w:t>
            </w:r>
            <w:r w:rsidR="00EB7504" w:rsidRPr="00F9718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EB7504">
              <w:rPr>
                <w:rFonts w:ascii="Arial" w:hAnsi="Arial" w:cs="Arial"/>
                <w:sz w:val="18"/>
                <w:szCs w:val="18"/>
                <w:lang w:val="ru-RU"/>
              </w:rPr>
              <w:t>потенциала</w:t>
            </w:r>
            <w:r w:rsidR="00EB7504" w:rsidRPr="00F9718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EB7504">
              <w:rPr>
                <w:rFonts w:ascii="Arial" w:hAnsi="Arial" w:cs="Arial"/>
                <w:sz w:val="18"/>
                <w:szCs w:val="18"/>
                <w:lang w:val="ru-RU"/>
              </w:rPr>
              <w:t>по</w:t>
            </w:r>
            <w:r w:rsidR="00EB7504" w:rsidRPr="00F9718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EB7504">
              <w:rPr>
                <w:rFonts w:ascii="Arial" w:hAnsi="Arial" w:cs="Arial"/>
                <w:sz w:val="18"/>
                <w:szCs w:val="18"/>
                <w:lang w:val="ru-RU"/>
              </w:rPr>
              <w:t>эффективной</w:t>
            </w:r>
            <w:r w:rsidR="00EB7504" w:rsidRPr="00F9718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EB7504">
              <w:rPr>
                <w:rFonts w:ascii="Arial" w:hAnsi="Arial" w:cs="Arial"/>
                <w:sz w:val="18"/>
                <w:szCs w:val="18"/>
                <w:lang w:val="ru-RU"/>
              </w:rPr>
              <w:t>охране</w:t>
            </w:r>
            <w:r w:rsidR="00EB7504" w:rsidRPr="00F9718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EB7504">
              <w:rPr>
                <w:rFonts w:ascii="Arial" w:hAnsi="Arial" w:cs="Arial"/>
                <w:sz w:val="18"/>
                <w:szCs w:val="18"/>
                <w:lang w:val="ru-RU"/>
              </w:rPr>
              <w:t>нематериального</w:t>
            </w:r>
            <w:r w:rsidR="00EB7504" w:rsidRPr="00F9718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EB7504">
              <w:rPr>
                <w:rFonts w:ascii="Arial" w:hAnsi="Arial" w:cs="Arial"/>
                <w:sz w:val="18"/>
                <w:szCs w:val="18"/>
                <w:lang w:val="ru-RU"/>
              </w:rPr>
              <w:t>культурного</w:t>
            </w:r>
            <w:r w:rsidR="00EB7504" w:rsidRPr="00F9718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EB7504">
              <w:rPr>
                <w:rFonts w:ascii="Arial" w:hAnsi="Arial" w:cs="Arial"/>
                <w:sz w:val="18"/>
                <w:szCs w:val="18"/>
                <w:lang w:val="ru-RU"/>
              </w:rPr>
              <w:t>наследия</w:t>
            </w:r>
            <w:r w:rsidR="00EB7504" w:rsidRPr="00F97182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 w:rsidR="00EB7504">
              <w:rPr>
                <w:rFonts w:ascii="Arial" w:hAnsi="Arial" w:cs="Arial"/>
                <w:sz w:val="18"/>
                <w:szCs w:val="18"/>
                <w:lang w:val="ru-RU"/>
              </w:rPr>
              <w:t>повышения</w:t>
            </w:r>
            <w:r w:rsidR="00EB7504" w:rsidRPr="00F9718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EB7504">
              <w:rPr>
                <w:rFonts w:ascii="Arial" w:hAnsi="Arial" w:cs="Arial"/>
                <w:sz w:val="18"/>
                <w:szCs w:val="18"/>
                <w:lang w:val="ru-RU"/>
              </w:rPr>
              <w:t>осведомленности</w:t>
            </w:r>
            <w:r w:rsidR="00EB7504" w:rsidRPr="00F9718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EB7504">
              <w:rPr>
                <w:rFonts w:ascii="Arial" w:hAnsi="Arial" w:cs="Arial"/>
                <w:sz w:val="18"/>
                <w:szCs w:val="18"/>
                <w:lang w:val="ru-RU"/>
              </w:rPr>
              <w:t>о</w:t>
            </w:r>
            <w:r w:rsidR="00EB7504" w:rsidRPr="00F9718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EB7504">
              <w:rPr>
                <w:rFonts w:ascii="Arial" w:hAnsi="Arial" w:cs="Arial"/>
                <w:sz w:val="18"/>
                <w:szCs w:val="18"/>
                <w:lang w:val="ru-RU"/>
              </w:rPr>
              <w:t>важности</w:t>
            </w:r>
            <w:r w:rsidR="00EB7504" w:rsidRPr="00F9718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EB7504">
              <w:rPr>
                <w:rFonts w:ascii="Arial" w:hAnsi="Arial" w:cs="Arial"/>
                <w:sz w:val="18"/>
                <w:szCs w:val="18"/>
                <w:lang w:val="ru-RU"/>
              </w:rPr>
              <w:t>такого</w:t>
            </w:r>
            <w:r w:rsidR="00EB7504" w:rsidRPr="00F9718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EB7504">
              <w:rPr>
                <w:rFonts w:ascii="Arial" w:hAnsi="Arial" w:cs="Arial"/>
                <w:sz w:val="18"/>
                <w:szCs w:val="18"/>
                <w:lang w:val="ru-RU"/>
              </w:rPr>
              <w:t>наследия</w:t>
            </w:r>
            <w:r w:rsidR="00EB7504" w:rsidRPr="00F97182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 w:rsidR="00EB7504">
              <w:rPr>
                <w:rFonts w:ascii="Arial" w:hAnsi="Arial" w:cs="Arial"/>
                <w:sz w:val="18"/>
                <w:szCs w:val="18"/>
                <w:lang w:val="ru-RU"/>
              </w:rPr>
              <w:t>предоставления</w:t>
            </w:r>
            <w:r w:rsidR="00EB7504" w:rsidRPr="00F9718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EB7504">
              <w:rPr>
                <w:rFonts w:ascii="Arial" w:hAnsi="Arial" w:cs="Arial"/>
                <w:sz w:val="18"/>
                <w:szCs w:val="18"/>
                <w:lang w:val="ru-RU"/>
              </w:rPr>
              <w:t>консультаций</w:t>
            </w:r>
            <w:r w:rsidR="00EB7504" w:rsidRPr="00F9718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EB7504">
              <w:rPr>
                <w:rFonts w:ascii="Arial" w:hAnsi="Arial" w:cs="Arial"/>
                <w:sz w:val="18"/>
                <w:szCs w:val="18"/>
                <w:lang w:val="ru-RU"/>
              </w:rPr>
              <w:t>по</w:t>
            </w:r>
            <w:r w:rsidR="00EB7504" w:rsidRPr="00F9718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EB7504">
              <w:rPr>
                <w:rFonts w:ascii="Arial" w:hAnsi="Arial" w:cs="Arial"/>
                <w:sz w:val="18"/>
                <w:szCs w:val="18"/>
                <w:lang w:val="ru-RU"/>
              </w:rPr>
              <w:t>передовым</w:t>
            </w:r>
            <w:r w:rsidR="00EB7504" w:rsidRPr="00F9718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EB7504">
              <w:rPr>
                <w:rFonts w:ascii="Arial" w:hAnsi="Arial" w:cs="Arial"/>
                <w:sz w:val="18"/>
                <w:szCs w:val="18"/>
                <w:lang w:val="ru-RU"/>
              </w:rPr>
              <w:t>практикам</w:t>
            </w:r>
            <w:r w:rsidR="00EB7504" w:rsidRPr="00F9718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EB7504">
              <w:rPr>
                <w:rFonts w:ascii="Arial" w:hAnsi="Arial" w:cs="Arial"/>
                <w:sz w:val="18"/>
                <w:szCs w:val="18"/>
                <w:lang w:val="ru-RU"/>
              </w:rPr>
              <w:t>по</w:t>
            </w:r>
            <w:r w:rsidR="00EB7504" w:rsidRPr="00F9718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EB7504">
              <w:rPr>
                <w:rFonts w:ascii="Arial" w:hAnsi="Arial" w:cs="Arial"/>
                <w:sz w:val="18"/>
                <w:szCs w:val="18"/>
                <w:lang w:val="ru-RU"/>
              </w:rPr>
              <w:t>охране</w:t>
            </w:r>
            <w:r w:rsidR="00EB7504" w:rsidRPr="00F97182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 w:rsidR="00EB7504">
              <w:rPr>
                <w:rFonts w:ascii="Arial" w:hAnsi="Arial" w:cs="Arial"/>
                <w:sz w:val="18"/>
                <w:szCs w:val="18"/>
                <w:lang w:val="ru-RU"/>
              </w:rPr>
              <w:t>обновления</w:t>
            </w:r>
            <w:r w:rsidR="00EB7504" w:rsidRPr="00F9718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EB7504">
              <w:rPr>
                <w:rFonts w:ascii="Arial" w:hAnsi="Arial" w:cs="Arial"/>
                <w:sz w:val="18"/>
                <w:szCs w:val="18"/>
                <w:lang w:val="ru-RU"/>
              </w:rPr>
              <w:t>и</w:t>
            </w:r>
            <w:r w:rsidR="00EB7504" w:rsidRPr="00F9718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EB7504">
              <w:rPr>
                <w:rFonts w:ascii="Arial" w:hAnsi="Arial" w:cs="Arial"/>
                <w:sz w:val="18"/>
                <w:szCs w:val="18"/>
                <w:lang w:val="ru-RU"/>
              </w:rPr>
              <w:t>публикации</w:t>
            </w:r>
            <w:r w:rsidR="00EB7504" w:rsidRPr="00F9718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EB7504">
              <w:rPr>
                <w:rFonts w:ascii="Arial" w:hAnsi="Arial" w:cs="Arial"/>
                <w:sz w:val="18"/>
                <w:szCs w:val="18"/>
                <w:lang w:val="ru-RU"/>
              </w:rPr>
              <w:t>Списков</w:t>
            </w:r>
            <w:r w:rsidR="00EB7504" w:rsidRPr="00F9718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EB7504">
              <w:rPr>
                <w:rFonts w:ascii="Arial" w:hAnsi="Arial" w:cs="Arial"/>
                <w:sz w:val="18"/>
                <w:szCs w:val="18"/>
                <w:lang w:val="ru-RU"/>
              </w:rPr>
              <w:t>и</w:t>
            </w:r>
            <w:r w:rsidR="00EB7504" w:rsidRPr="00F9718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EB7504">
              <w:rPr>
                <w:rFonts w:ascii="Arial" w:hAnsi="Arial" w:cs="Arial"/>
                <w:sz w:val="18"/>
                <w:szCs w:val="18"/>
                <w:lang w:val="ru-RU"/>
              </w:rPr>
              <w:t>Реестра</w:t>
            </w:r>
            <w:r w:rsidR="00EB7504" w:rsidRPr="00F9718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EB7504">
              <w:rPr>
                <w:rFonts w:ascii="Arial" w:hAnsi="Arial" w:cs="Arial"/>
                <w:sz w:val="18"/>
                <w:szCs w:val="18"/>
                <w:lang w:val="ru-RU"/>
              </w:rPr>
              <w:t>передовых практик по охране: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04" w:rsidRPr="00B02DF5" w:rsidRDefault="00FA7E04" w:rsidP="00F97182">
            <w:pPr>
              <w:spacing w:before="60" w:after="60"/>
              <w:contextualSpacing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02DF5">
              <w:rPr>
                <w:rFonts w:ascii="Arial" w:hAnsi="Arial" w:cs="Arial"/>
                <w:sz w:val="18"/>
                <w:szCs w:val="18"/>
                <w:lang w:val="en-GB"/>
              </w:rPr>
              <w:t>20</w:t>
            </w:r>
            <w:r w:rsidR="00F97182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B02DF5">
              <w:rPr>
                <w:rFonts w:ascii="Arial" w:hAnsi="Arial" w:cs="Arial"/>
                <w:sz w:val="18"/>
                <w:szCs w:val="18"/>
                <w:lang w:val="en-GB"/>
              </w:rPr>
              <w:t>00%</w:t>
            </w:r>
          </w:p>
        </w:tc>
        <w:tc>
          <w:tcPr>
            <w:tcW w:w="656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A7E04" w:rsidRPr="00B02DF5" w:rsidRDefault="00FA7E04" w:rsidP="00F97182">
            <w:pPr>
              <w:spacing w:before="60" w:after="60"/>
              <w:contextualSpacing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02DF5">
              <w:rPr>
                <w:rFonts w:ascii="Arial" w:hAnsi="Arial" w:cs="Arial"/>
                <w:sz w:val="18"/>
                <w:szCs w:val="18"/>
                <w:lang w:val="en-GB"/>
              </w:rPr>
              <w:t>20</w:t>
            </w:r>
            <w:r w:rsidR="00F97182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B02DF5">
              <w:rPr>
                <w:rFonts w:ascii="Arial" w:hAnsi="Arial" w:cs="Arial"/>
                <w:sz w:val="18"/>
                <w:szCs w:val="18"/>
                <w:lang w:val="en-GB"/>
              </w:rPr>
              <w:t>00%</w:t>
            </w:r>
          </w:p>
        </w:tc>
        <w:tc>
          <w:tcPr>
            <w:tcW w:w="595" w:type="pct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A7E04" w:rsidRPr="00F97182" w:rsidRDefault="007038EB" w:rsidP="00F97182">
            <w:pPr>
              <w:spacing w:before="60" w:after="60"/>
              <w:contextualSpacing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  <w:r w:rsidR="00F97182">
              <w:rPr>
                <w:rFonts w:ascii="Arial" w:hAnsi="Arial" w:cs="Arial"/>
                <w:sz w:val="18"/>
                <w:szCs w:val="18"/>
                <w:lang w:val="ru-RU"/>
              </w:rPr>
              <w:t> </w:t>
            </w:r>
            <w:r w:rsidR="00F97182">
              <w:rPr>
                <w:rFonts w:ascii="Arial" w:hAnsi="Arial" w:cs="Arial"/>
                <w:sz w:val="18"/>
                <w:szCs w:val="18"/>
                <w:lang w:val="en-GB"/>
              </w:rPr>
              <w:t>568</w:t>
            </w:r>
            <w:r w:rsidR="00F97182">
              <w:rPr>
                <w:rFonts w:ascii="Arial" w:hAnsi="Arial" w:cs="Arial"/>
                <w:sz w:val="18"/>
                <w:szCs w:val="18"/>
                <w:lang w:val="ru-R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076</w:t>
            </w:r>
            <w:r w:rsidR="00F97182">
              <w:rPr>
                <w:rFonts w:ascii="Arial" w:hAnsi="Arial" w:cs="Arial"/>
                <w:sz w:val="18"/>
                <w:szCs w:val="18"/>
                <w:lang w:val="ru-RU"/>
              </w:rPr>
              <w:t xml:space="preserve"> долларов</w:t>
            </w:r>
          </w:p>
        </w:tc>
        <w:tc>
          <w:tcPr>
            <w:tcW w:w="596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A7E04" w:rsidRPr="00F36ECE" w:rsidRDefault="009C6B5E" w:rsidP="00F36ECE">
            <w:pPr>
              <w:spacing w:before="60" w:after="60"/>
              <w:contextualSpacing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392</w:t>
            </w:r>
            <w:r w:rsidR="00F36ECE">
              <w:rPr>
                <w:rFonts w:ascii="Arial" w:hAnsi="Arial" w:cs="Arial"/>
                <w:sz w:val="18"/>
                <w:szCs w:val="18"/>
                <w:lang w:val="ru-R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019</w:t>
            </w:r>
            <w:r w:rsidR="00F36ECE">
              <w:rPr>
                <w:rFonts w:ascii="Arial" w:hAnsi="Arial" w:cs="Arial"/>
                <w:sz w:val="18"/>
                <w:szCs w:val="18"/>
                <w:lang w:val="ru-RU"/>
              </w:rPr>
              <w:t xml:space="preserve"> долларов</w:t>
            </w:r>
          </w:p>
        </w:tc>
      </w:tr>
      <w:tr w:rsidR="008B3BEC" w:rsidRPr="008B3BEC" w:rsidTr="002625CB">
        <w:trPr>
          <w:cantSplit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8B3BEC" w:rsidRPr="008B3BEC" w:rsidRDefault="008B3BEC" w:rsidP="00FA7E04">
            <w:pPr>
              <w:spacing w:before="120" w:after="120"/>
              <w:contextualSpacing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B3BEC" w:rsidRPr="004C78DA" w:rsidRDefault="00496F28" w:rsidP="00ED1595">
            <w:pPr>
              <w:spacing w:before="120" w:after="120"/>
              <w:ind w:left="250"/>
              <w:contextualSpacing/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ru-RU"/>
              </w:rPr>
              <w:t>ОР</w:t>
            </w:r>
            <w:r w:rsidR="00C278E9" w:rsidRPr="00C278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GB"/>
              </w:rPr>
              <w:t> </w:t>
            </w:r>
            <w:r w:rsidR="00C278E9" w:rsidRPr="004C78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ru-RU"/>
              </w:rPr>
              <w:t>1:</w:t>
            </w:r>
            <w:r w:rsidR="00C278E9" w:rsidRPr="004C78DA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 xml:space="preserve"> </w:t>
            </w:r>
            <w:r w:rsidR="00ED1595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Эффективное</w:t>
            </w:r>
            <w:r w:rsidR="00ED1595" w:rsidRPr="004C78DA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 xml:space="preserve"> </w:t>
            </w:r>
            <w:r w:rsidR="00ED1595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управление</w:t>
            </w:r>
            <w:r w:rsidR="00ED1595" w:rsidRPr="004C78DA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 xml:space="preserve"> </w:t>
            </w:r>
            <w:r w:rsidR="00ED1595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Конвенцией</w:t>
            </w:r>
            <w:r w:rsidR="00ED1595" w:rsidRPr="004C78DA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 xml:space="preserve"> 2003</w:t>
            </w:r>
            <w:r w:rsidR="00ED1595" w:rsidRPr="00ED1595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 </w:t>
            </w:r>
            <w:r w:rsidR="00ED1595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г</w:t>
            </w:r>
            <w:r w:rsidR="00ED1595" w:rsidRPr="004C78DA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.,</w:t>
            </w:r>
            <w:r w:rsidR="00ED1595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 xml:space="preserve"> обеспеченное усилением мониторинга систем управления знаниями</w:t>
            </w:r>
            <w:r w:rsidR="00C278E9" w:rsidRPr="004C78DA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;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F755B" w:rsidRDefault="002F755B" w:rsidP="00FA7E04">
            <w:pPr>
              <w:spacing w:before="60" w:after="60"/>
              <w:contextualSpacing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4%</w:t>
            </w:r>
          </w:p>
          <w:p w:rsidR="008B3BEC" w:rsidRPr="00C278E9" w:rsidRDefault="002F755B" w:rsidP="00F36ECE">
            <w:pPr>
              <w:spacing w:before="60" w:after="60"/>
              <w:contextualSpacing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(</w:t>
            </w:r>
            <w:r w:rsidR="00353754" w:rsidRPr="00C278E9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20%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 xml:space="preserve"> </w:t>
            </w:r>
            <w:r w:rsidR="00F36ECE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статьи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 3)</w:t>
            </w:r>
          </w:p>
        </w:tc>
        <w:tc>
          <w:tcPr>
            <w:tcW w:w="656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E7E6E6" w:themeFill="background2"/>
            <w:vAlign w:val="center"/>
          </w:tcPr>
          <w:p w:rsidR="002F755B" w:rsidRDefault="002F755B" w:rsidP="002F755B">
            <w:pPr>
              <w:spacing w:before="60" w:after="60"/>
              <w:contextualSpacing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5</w:t>
            </w:r>
            <w:r w:rsidR="00F36ECE" w:rsidRPr="00ED1595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,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4%</w:t>
            </w:r>
          </w:p>
          <w:p w:rsidR="008B3BEC" w:rsidRPr="00B702ED" w:rsidRDefault="002F755B" w:rsidP="00F36ECE">
            <w:pPr>
              <w:spacing w:before="60" w:after="60"/>
              <w:contextualSpacing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(</w:t>
            </w:r>
            <w:r w:rsidRPr="00C278E9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27%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 xml:space="preserve"> </w:t>
            </w:r>
            <w:r w:rsidR="00F36ECE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статьи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 3)</w:t>
            </w:r>
          </w:p>
        </w:tc>
        <w:tc>
          <w:tcPr>
            <w:tcW w:w="595" w:type="pct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7E6E6" w:themeFill="background2"/>
            <w:vAlign w:val="center"/>
          </w:tcPr>
          <w:p w:rsidR="008B3BEC" w:rsidRPr="00ED1595" w:rsidRDefault="00542F06" w:rsidP="00F36ECE">
            <w:pPr>
              <w:spacing w:before="60" w:after="60"/>
              <w:contextualSpacing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423</w:t>
            </w:r>
            <w:r w:rsidR="00F36ECE" w:rsidRPr="00ED1595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 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380</w:t>
            </w:r>
            <w:r w:rsidR="00F36ECE" w:rsidRPr="00ED1595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 xml:space="preserve"> </w:t>
            </w:r>
            <w:r w:rsidR="00F36ECE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долларов</w:t>
            </w:r>
          </w:p>
        </w:tc>
        <w:tc>
          <w:tcPr>
            <w:tcW w:w="596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7E6E6" w:themeFill="background2"/>
            <w:vAlign w:val="center"/>
          </w:tcPr>
          <w:p w:rsidR="008B3BEC" w:rsidRPr="00ED1595" w:rsidRDefault="00542F06" w:rsidP="00F36ECE">
            <w:pPr>
              <w:spacing w:before="60" w:after="60"/>
              <w:contextualSpacing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105</w:t>
            </w:r>
            <w:r w:rsidR="00F36ECE" w:rsidRPr="00ED1595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 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845</w:t>
            </w:r>
            <w:r w:rsidR="00F36ECE" w:rsidRPr="00ED1595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 xml:space="preserve"> </w:t>
            </w:r>
            <w:r w:rsidR="00F36ECE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долларов</w:t>
            </w:r>
          </w:p>
        </w:tc>
      </w:tr>
      <w:tr w:rsidR="008B3BEC" w:rsidRPr="008B3BEC" w:rsidTr="002625CB">
        <w:trPr>
          <w:cantSplit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8B3BEC" w:rsidRPr="008B3BEC" w:rsidRDefault="008B3BEC" w:rsidP="00FA7E04">
            <w:pPr>
              <w:spacing w:before="120" w:after="120"/>
              <w:contextualSpacing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B3BEC" w:rsidRPr="004C78DA" w:rsidRDefault="00496F28" w:rsidP="004C78DA">
            <w:pPr>
              <w:spacing w:before="120" w:after="120"/>
              <w:ind w:left="250"/>
              <w:contextualSpacing/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ru-RU"/>
              </w:rPr>
              <w:t>ОР</w:t>
            </w:r>
            <w:r w:rsidR="00C278E9" w:rsidRPr="004C78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ru-RU"/>
              </w:rPr>
              <w:t xml:space="preserve"> 2:</w:t>
            </w:r>
            <w:r w:rsidR="00C278E9" w:rsidRPr="004C78DA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 xml:space="preserve"> </w:t>
            </w:r>
            <w:r w:rsidR="004C78DA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Содействие</w:t>
            </w:r>
            <w:r w:rsidR="004C78DA" w:rsidRPr="004C78DA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 xml:space="preserve"> </w:t>
            </w:r>
            <w:r w:rsidR="004C78DA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выполнению</w:t>
            </w:r>
            <w:r w:rsidR="004C78DA" w:rsidRPr="004C78DA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 xml:space="preserve"> </w:t>
            </w:r>
            <w:r w:rsidR="004C78DA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Конвенции</w:t>
            </w:r>
            <w:r w:rsidR="004C78DA" w:rsidRPr="004C78DA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 xml:space="preserve"> </w:t>
            </w:r>
            <w:r w:rsidR="004C78DA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в</w:t>
            </w:r>
            <w:r w:rsidR="004C78DA" w:rsidRPr="004C78DA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 xml:space="preserve"> </w:t>
            </w:r>
            <w:r w:rsidR="004C78DA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государствах</w:t>
            </w:r>
            <w:r w:rsidR="004C78DA" w:rsidRPr="004C78DA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-</w:t>
            </w:r>
            <w:r w:rsidR="004C78DA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участниках</w:t>
            </w:r>
            <w:r w:rsidR="004C78DA" w:rsidRPr="004C78DA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 xml:space="preserve"> </w:t>
            </w:r>
            <w:r w:rsidR="004C78DA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посредством</w:t>
            </w:r>
            <w:r w:rsidR="004C78DA" w:rsidRPr="004C78DA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 xml:space="preserve"> </w:t>
            </w:r>
            <w:r w:rsidR="004C78DA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усиления</w:t>
            </w:r>
            <w:r w:rsidR="004C78DA" w:rsidRPr="004C78DA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 xml:space="preserve"> </w:t>
            </w:r>
            <w:r w:rsidR="004C78DA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программы</w:t>
            </w:r>
            <w:r w:rsidR="004C78DA" w:rsidRPr="004C78DA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 xml:space="preserve"> </w:t>
            </w:r>
            <w:r w:rsidR="004C78DA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по</w:t>
            </w:r>
            <w:r w:rsidR="004C78DA" w:rsidRPr="004C78DA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 xml:space="preserve"> </w:t>
            </w:r>
            <w:r w:rsidR="004C78DA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укреплению</w:t>
            </w:r>
            <w:r w:rsidR="004C78DA" w:rsidRPr="004C78DA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 xml:space="preserve"> </w:t>
            </w:r>
            <w:r w:rsidR="004C78DA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потенциала</w:t>
            </w:r>
            <w:r w:rsidR="00C278E9" w:rsidRPr="004C78DA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;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F755B" w:rsidRDefault="002F755B" w:rsidP="00FA7E04">
            <w:pPr>
              <w:spacing w:before="60" w:after="60"/>
              <w:contextualSpacing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7</w:t>
            </w:r>
            <w:r w:rsidR="00F36ECE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,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2%</w:t>
            </w:r>
          </w:p>
          <w:p w:rsidR="002F755B" w:rsidRPr="00C278E9" w:rsidRDefault="002F755B" w:rsidP="00F36ECE">
            <w:pPr>
              <w:spacing w:before="60" w:after="60"/>
              <w:contextualSpacing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(</w:t>
            </w:r>
            <w:r w:rsidR="00353754" w:rsidRPr="00C278E9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36%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 xml:space="preserve"> </w:t>
            </w:r>
            <w:r w:rsidR="00F36ECE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статьи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 3)</w:t>
            </w:r>
          </w:p>
        </w:tc>
        <w:tc>
          <w:tcPr>
            <w:tcW w:w="656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E7E6E6" w:themeFill="background2"/>
            <w:vAlign w:val="center"/>
          </w:tcPr>
          <w:p w:rsidR="002F755B" w:rsidRDefault="002F755B" w:rsidP="00FA7E04">
            <w:pPr>
              <w:spacing w:before="60" w:after="60"/>
              <w:contextualSpacing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6</w:t>
            </w:r>
            <w:r w:rsidR="00F36ECE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,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6%</w:t>
            </w:r>
          </w:p>
          <w:p w:rsidR="008B3BEC" w:rsidRPr="00B702ED" w:rsidRDefault="002F755B" w:rsidP="00F36ECE">
            <w:pPr>
              <w:spacing w:before="60" w:after="60"/>
              <w:contextualSpacing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(</w:t>
            </w:r>
            <w:r w:rsidR="00DB6E4D" w:rsidRPr="00B702ED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33%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 xml:space="preserve"> </w:t>
            </w:r>
            <w:r w:rsidR="00F36ECE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статьи</w:t>
            </w:r>
            <w:r w:rsidR="00F36ECE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 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3)</w:t>
            </w:r>
          </w:p>
        </w:tc>
        <w:tc>
          <w:tcPr>
            <w:tcW w:w="595" w:type="pct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7E6E6" w:themeFill="background2"/>
            <w:vAlign w:val="center"/>
          </w:tcPr>
          <w:p w:rsidR="008B3BEC" w:rsidRPr="00F36ECE" w:rsidRDefault="00542F06" w:rsidP="00F36ECE">
            <w:pPr>
              <w:spacing w:before="60" w:after="60"/>
              <w:contextualSpacing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517</w:t>
            </w:r>
            <w:r w:rsidR="00F36ECE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 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465</w:t>
            </w:r>
            <w:r w:rsidR="00F36ECE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 xml:space="preserve"> долларов</w:t>
            </w:r>
          </w:p>
        </w:tc>
        <w:tc>
          <w:tcPr>
            <w:tcW w:w="596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7E6E6" w:themeFill="background2"/>
            <w:vAlign w:val="center"/>
          </w:tcPr>
          <w:p w:rsidR="00542F06" w:rsidRPr="00C634A9" w:rsidRDefault="00542F06" w:rsidP="00C634A9">
            <w:pPr>
              <w:spacing w:before="60" w:after="60"/>
              <w:contextualSpacing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129</w:t>
            </w:r>
            <w:r w:rsidR="00C634A9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 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366</w:t>
            </w:r>
            <w:r w:rsidR="00C634A9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 xml:space="preserve"> долларов</w:t>
            </w:r>
          </w:p>
        </w:tc>
      </w:tr>
      <w:tr w:rsidR="008B3BEC" w:rsidRPr="008B3BEC" w:rsidTr="002625CB">
        <w:trPr>
          <w:cantSplit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8B3BEC" w:rsidRPr="008B3BEC" w:rsidRDefault="008B3BEC" w:rsidP="00FA7E04">
            <w:pPr>
              <w:spacing w:before="120" w:after="120"/>
              <w:contextualSpacing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B3BEC" w:rsidRPr="004C78DA" w:rsidRDefault="00496F28" w:rsidP="004C78DA">
            <w:pPr>
              <w:spacing w:before="120" w:after="120"/>
              <w:ind w:left="250"/>
              <w:contextualSpacing/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ru-RU"/>
              </w:rPr>
              <w:t>ОР</w:t>
            </w:r>
            <w:r w:rsidR="00C278E9" w:rsidRPr="004C78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ru-RU"/>
              </w:rPr>
              <w:t xml:space="preserve"> 3:</w:t>
            </w:r>
            <w:r w:rsidR="00C278E9" w:rsidRPr="004C78DA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 xml:space="preserve"> </w:t>
            </w:r>
            <w:r w:rsidR="004C78DA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Интеграция нематериального культурного наследия в поддерживаемые планы, политику и программы в области развития</w:t>
            </w:r>
            <w:r w:rsidR="00C278E9" w:rsidRPr="004C78DA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;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F755B" w:rsidRDefault="002F755B" w:rsidP="00FA7E04">
            <w:pPr>
              <w:spacing w:before="60" w:after="60"/>
              <w:contextualSpacing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3</w:t>
            </w:r>
            <w:r w:rsidR="00F36ECE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,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 xml:space="preserve">4% </w:t>
            </w:r>
          </w:p>
          <w:p w:rsidR="008B3BEC" w:rsidRPr="00C278E9" w:rsidRDefault="002F755B" w:rsidP="00F36ECE">
            <w:pPr>
              <w:spacing w:before="60" w:after="60"/>
              <w:contextualSpacing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(</w:t>
            </w:r>
            <w:r w:rsidR="00353754" w:rsidRPr="00C278E9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17%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 xml:space="preserve"> </w:t>
            </w:r>
            <w:r w:rsidR="00F36ECE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статьи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 3)</w:t>
            </w:r>
          </w:p>
        </w:tc>
        <w:tc>
          <w:tcPr>
            <w:tcW w:w="656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E7E6E6" w:themeFill="background2"/>
            <w:vAlign w:val="center"/>
          </w:tcPr>
          <w:p w:rsidR="002F755B" w:rsidRDefault="002F755B" w:rsidP="002F755B">
            <w:pPr>
              <w:spacing w:before="60" w:after="60"/>
              <w:contextualSpacing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2</w:t>
            </w:r>
            <w:r w:rsidR="00F36ECE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,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6%</w:t>
            </w:r>
          </w:p>
          <w:p w:rsidR="002F755B" w:rsidRPr="00B702ED" w:rsidRDefault="002F755B" w:rsidP="00F36ECE">
            <w:pPr>
              <w:spacing w:before="60" w:after="60"/>
              <w:contextualSpacing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(</w:t>
            </w:r>
            <w:r w:rsidR="00E912CE" w:rsidRPr="00B702ED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13%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 xml:space="preserve"> </w:t>
            </w:r>
            <w:r w:rsidR="00F36ECE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статьи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 3)</w:t>
            </w:r>
          </w:p>
        </w:tc>
        <w:tc>
          <w:tcPr>
            <w:tcW w:w="595" w:type="pct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7E6E6" w:themeFill="background2"/>
            <w:vAlign w:val="center"/>
          </w:tcPr>
          <w:p w:rsidR="008B3BEC" w:rsidRPr="00F36ECE" w:rsidRDefault="00542F06" w:rsidP="00F36ECE">
            <w:pPr>
              <w:spacing w:before="60" w:after="60"/>
              <w:contextualSpacing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203</w:t>
            </w:r>
            <w:r w:rsidR="00F36ECE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 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850</w:t>
            </w:r>
            <w:r w:rsidR="00F36ECE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 xml:space="preserve"> долларов</w:t>
            </w:r>
          </w:p>
        </w:tc>
        <w:tc>
          <w:tcPr>
            <w:tcW w:w="596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7E6E6" w:themeFill="background2"/>
            <w:vAlign w:val="center"/>
          </w:tcPr>
          <w:p w:rsidR="008B3BEC" w:rsidRPr="00F36ECE" w:rsidRDefault="00542F06" w:rsidP="00F36ECE">
            <w:pPr>
              <w:spacing w:before="60" w:after="60"/>
              <w:contextualSpacing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50</w:t>
            </w:r>
            <w:r w:rsidR="00F36ECE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 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962</w:t>
            </w:r>
            <w:r w:rsidR="00F36ECE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 xml:space="preserve"> долларов</w:t>
            </w:r>
          </w:p>
        </w:tc>
      </w:tr>
      <w:tr w:rsidR="008B3BEC" w:rsidRPr="008B3BEC" w:rsidTr="002625CB">
        <w:trPr>
          <w:cantSplit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8B3BEC" w:rsidRPr="008B3BEC" w:rsidRDefault="008B3BEC" w:rsidP="00FA7E04">
            <w:pPr>
              <w:spacing w:before="120" w:after="120"/>
              <w:contextualSpacing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B3BEC" w:rsidRPr="00B77D2E" w:rsidRDefault="00496F28" w:rsidP="004C78DA">
            <w:pPr>
              <w:spacing w:before="120" w:after="120"/>
              <w:ind w:left="250"/>
              <w:contextualSpacing/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ru-RU"/>
              </w:rPr>
              <w:t>ОР</w:t>
            </w:r>
            <w:r w:rsidR="00C278E9" w:rsidRPr="00B77D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ru-RU"/>
              </w:rPr>
              <w:t xml:space="preserve"> 4:</w:t>
            </w:r>
            <w:r w:rsidR="00C278E9" w:rsidRPr="00B77D2E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 xml:space="preserve"> </w:t>
            </w:r>
            <w:r w:rsidR="004C78DA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Продвижение</w:t>
            </w:r>
            <w:r w:rsidR="004C78DA" w:rsidRPr="00B77D2E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 xml:space="preserve"> </w:t>
            </w:r>
            <w:r w:rsidR="004C78DA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целей</w:t>
            </w:r>
            <w:r w:rsidR="004C78DA" w:rsidRPr="00B77D2E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 xml:space="preserve"> </w:t>
            </w:r>
            <w:r w:rsidR="004C78DA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Конвенции</w:t>
            </w:r>
            <w:r w:rsidR="004C78DA" w:rsidRPr="00B77D2E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 xml:space="preserve"> </w:t>
            </w:r>
            <w:r w:rsidR="004C78DA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посредством</w:t>
            </w:r>
            <w:r w:rsidR="004C78DA" w:rsidRPr="00B77D2E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 xml:space="preserve"> </w:t>
            </w:r>
            <w:r w:rsidR="004C78DA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повышения</w:t>
            </w:r>
            <w:r w:rsidR="004C78DA" w:rsidRPr="00B77D2E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 xml:space="preserve"> </w:t>
            </w:r>
            <w:r w:rsidR="004C78DA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осведомленности</w:t>
            </w:r>
            <w:r w:rsidR="004C78DA" w:rsidRPr="00B77D2E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 xml:space="preserve"> </w:t>
            </w:r>
            <w:r w:rsidR="004C78DA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и</w:t>
            </w:r>
            <w:r w:rsidR="004C78DA" w:rsidRPr="00B77D2E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 xml:space="preserve"> </w:t>
            </w:r>
            <w:r w:rsidR="004C78DA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информирования</w:t>
            </w:r>
            <w:r w:rsidR="00C278E9" w:rsidRPr="00B77D2E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;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F755B" w:rsidRDefault="002F755B" w:rsidP="00FA7E04">
            <w:pPr>
              <w:spacing w:before="60" w:after="60"/>
              <w:contextualSpacing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5</w:t>
            </w:r>
            <w:r w:rsidR="00F36ECE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,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4%</w:t>
            </w:r>
          </w:p>
          <w:p w:rsidR="002F755B" w:rsidRPr="00C278E9" w:rsidRDefault="002F755B" w:rsidP="00F36ECE">
            <w:pPr>
              <w:spacing w:before="60" w:after="60"/>
              <w:contextualSpacing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(</w:t>
            </w:r>
            <w:r w:rsidR="00353754" w:rsidRPr="00C278E9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27%</w:t>
            </w:r>
            <w:r w:rsidR="00F36ECE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 xml:space="preserve"> статьи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 3)</w:t>
            </w:r>
          </w:p>
        </w:tc>
        <w:tc>
          <w:tcPr>
            <w:tcW w:w="656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E7E6E6" w:themeFill="background2"/>
            <w:vAlign w:val="center"/>
          </w:tcPr>
          <w:p w:rsidR="002F755B" w:rsidRDefault="002F755B" w:rsidP="002F755B">
            <w:pPr>
              <w:spacing w:before="60" w:after="60"/>
              <w:contextualSpacing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5</w:t>
            </w:r>
            <w:r w:rsidR="00F36ECE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,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4%</w:t>
            </w:r>
          </w:p>
          <w:p w:rsidR="008B3BEC" w:rsidRPr="00B702ED" w:rsidRDefault="002F755B" w:rsidP="00F36ECE">
            <w:pPr>
              <w:spacing w:before="60" w:after="60"/>
              <w:contextualSpacing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(</w:t>
            </w:r>
            <w:r w:rsidRPr="00C278E9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27%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 xml:space="preserve"> </w:t>
            </w:r>
            <w:r w:rsidR="00F36ECE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статьи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 3)</w:t>
            </w:r>
          </w:p>
        </w:tc>
        <w:tc>
          <w:tcPr>
            <w:tcW w:w="595" w:type="pct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7E6E6" w:themeFill="background2"/>
            <w:vAlign w:val="center"/>
          </w:tcPr>
          <w:p w:rsidR="008B3BEC" w:rsidRPr="00F36ECE" w:rsidRDefault="00542F06" w:rsidP="00F36ECE">
            <w:pPr>
              <w:spacing w:before="60" w:after="60"/>
              <w:contextualSpacing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423</w:t>
            </w:r>
            <w:r w:rsidR="00F36ECE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 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381</w:t>
            </w:r>
            <w:r w:rsidR="00F36ECE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 xml:space="preserve"> долларов</w:t>
            </w:r>
          </w:p>
        </w:tc>
        <w:tc>
          <w:tcPr>
            <w:tcW w:w="596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7E6E6" w:themeFill="background2"/>
            <w:vAlign w:val="center"/>
          </w:tcPr>
          <w:p w:rsidR="008B3BEC" w:rsidRPr="00F36ECE" w:rsidRDefault="00542F06" w:rsidP="00F36ECE">
            <w:pPr>
              <w:spacing w:before="60" w:after="60"/>
              <w:contextualSpacing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105</w:t>
            </w:r>
            <w:r w:rsidR="00F36ECE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 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846</w:t>
            </w:r>
            <w:r w:rsidR="00F36ECE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 xml:space="preserve"> долларов</w:t>
            </w:r>
          </w:p>
        </w:tc>
      </w:tr>
      <w:tr w:rsidR="00884277" w:rsidRPr="00AE7DF0" w:rsidTr="002625CB">
        <w:trPr>
          <w:cantSplit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E04" w:rsidRPr="00BB2DEA" w:rsidRDefault="00FA7E04" w:rsidP="00FA7E04">
            <w:pPr>
              <w:spacing w:before="120" w:after="120"/>
              <w:contextualSpacing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B2DEA">
              <w:rPr>
                <w:rFonts w:ascii="Arial" w:hAnsi="Arial"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04" w:rsidRPr="00C634A9" w:rsidRDefault="00C634A9" w:rsidP="00C634A9">
            <w:pPr>
              <w:spacing w:before="120" w:after="120"/>
              <w:contextualSpacing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Участие</w:t>
            </w:r>
            <w:r w:rsidRPr="00C634A9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экспертов</w:t>
            </w:r>
            <w:r w:rsidRPr="00C634A9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в</w:t>
            </w:r>
            <w:r w:rsidRPr="00C634A9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области</w:t>
            </w:r>
            <w:r w:rsidRPr="00C634A9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нематериального</w:t>
            </w:r>
            <w:r w:rsidRPr="00C634A9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культурного</w:t>
            </w:r>
            <w:r w:rsidRPr="00C634A9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наследия</w:t>
            </w:r>
            <w:r w:rsidRPr="00C634A9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представляющих</w:t>
            </w:r>
            <w:r w:rsidRPr="00C634A9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развивающиеся</w:t>
            </w:r>
            <w:r w:rsidRPr="00C634A9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государства</w:t>
            </w:r>
            <w:r w:rsidRPr="00C634A9">
              <w:rPr>
                <w:rFonts w:ascii="Arial" w:hAnsi="Arial" w:cs="Arial"/>
                <w:sz w:val="18"/>
                <w:szCs w:val="18"/>
                <w:lang w:val="ru-RU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члены</w:t>
            </w:r>
            <w:r w:rsidRPr="00C634A9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Комитета</w:t>
            </w:r>
            <w:r w:rsidRPr="00C634A9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в</w:t>
            </w:r>
            <w:r w:rsidRPr="00C634A9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сессиях</w:t>
            </w:r>
            <w:r w:rsidRPr="00C634A9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Комитета</w:t>
            </w:r>
            <w:r w:rsidRPr="00C634A9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его</w:t>
            </w:r>
            <w:r w:rsidRPr="00C634A9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Президиума</w:t>
            </w:r>
            <w:r w:rsidRPr="00C634A9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и</w:t>
            </w:r>
            <w:r w:rsidRPr="00C634A9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вспомогательных органов</w:t>
            </w:r>
            <w:r w:rsidR="00FA7E04" w:rsidRPr="00C634A9">
              <w:rPr>
                <w:rFonts w:ascii="Arial" w:hAnsi="Arial" w:cs="Arial"/>
                <w:sz w:val="18"/>
                <w:szCs w:val="18"/>
                <w:lang w:val="ru-RU"/>
              </w:rPr>
              <w:t>;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04" w:rsidRDefault="00B66413" w:rsidP="00F97182">
            <w:pPr>
              <w:spacing w:before="60" w:after="60"/>
              <w:contextualSpacing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71</w:t>
            </w:r>
            <w:r w:rsidR="00FA7E04" w:rsidRPr="00B02DF5">
              <w:rPr>
                <w:rFonts w:ascii="Arial" w:hAnsi="Arial" w:cs="Arial"/>
                <w:sz w:val="18"/>
                <w:szCs w:val="18"/>
                <w:lang w:val="en-GB"/>
              </w:rPr>
              <w:t>%</w:t>
            </w:r>
          </w:p>
        </w:tc>
        <w:tc>
          <w:tcPr>
            <w:tcW w:w="656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A7E04" w:rsidRPr="00B02DF5" w:rsidRDefault="00FA7E04" w:rsidP="00F97182">
            <w:pPr>
              <w:spacing w:before="60" w:after="60"/>
              <w:contextualSpacing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2</w:t>
            </w:r>
            <w:r w:rsidR="00F97182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63%</w:t>
            </w:r>
          </w:p>
        </w:tc>
        <w:tc>
          <w:tcPr>
            <w:tcW w:w="595" w:type="pct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A7E04" w:rsidRPr="00F97182" w:rsidRDefault="007038EB" w:rsidP="00F97182">
            <w:pPr>
              <w:spacing w:before="60" w:after="60"/>
              <w:contextualSpacing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206</w:t>
            </w:r>
            <w:r w:rsidR="00F97182">
              <w:rPr>
                <w:rFonts w:ascii="Arial" w:hAnsi="Arial" w:cs="Arial"/>
                <w:sz w:val="18"/>
                <w:szCs w:val="18"/>
                <w:lang w:val="ru-R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202</w:t>
            </w:r>
            <w:r w:rsidR="00F97182">
              <w:rPr>
                <w:rFonts w:ascii="Arial" w:hAnsi="Arial" w:cs="Arial"/>
                <w:sz w:val="18"/>
                <w:szCs w:val="18"/>
                <w:lang w:val="ru-RU"/>
              </w:rPr>
              <w:t xml:space="preserve"> долларов</w:t>
            </w:r>
          </w:p>
        </w:tc>
        <w:tc>
          <w:tcPr>
            <w:tcW w:w="596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A7E04" w:rsidRPr="00F97182" w:rsidRDefault="009C6B5E" w:rsidP="00F97182">
            <w:pPr>
              <w:spacing w:before="60" w:after="60"/>
              <w:contextualSpacing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51</w:t>
            </w:r>
            <w:r w:rsidR="00F97182">
              <w:rPr>
                <w:rFonts w:ascii="Arial" w:hAnsi="Arial" w:cs="Arial"/>
                <w:sz w:val="18"/>
                <w:szCs w:val="18"/>
                <w:lang w:val="ru-R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550</w:t>
            </w:r>
            <w:r w:rsidR="00F97182">
              <w:rPr>
                <w:rFonts w:ascii="Arial" w:hAnsi="Arial" w:cs="Arial"/>
                <w:sz w:val="18"/>
                <w:szCs w:val="18"/>
                <w:lang w:val="ru-RU"/>
              </w:rPr>
              <w:t xml:space="preserve"> долларов</w:t>
            </w:r>
          </w:p>
        </w:tc>
      </w:tr>
      <w:tr w:rsidR="00884277" w:rsidRPr="00AE7DF0" w:rsidTr="002625CB">
        <w:trPr>
          <w:cantSplit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E04" w:rsidRPr="00BB2DEA" w:rsidRDefault="00FA7E04" w:rsidP="00FA7E04">
            <w:pPr>
              <w:spacing w:before="120" w:after="120"/>
              <w:contextualSpacing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B2DEA">
              <w:rPr>
                <w:rFonts w:ascii="Arial" w:hAnsi="Arial" w:cs="Arial"/>
                <w:sz w:val="18"/>
                <w:szCs w:val="18"/>
                <w:lang w:val="en-GB"/>
              </w:rPr>
              <w:t>5.</w:t>
            </w: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04" w:rsidRPr="000026E1" w:rsidRDefault="00C634A9" w:rsidP="00C634A9">
            <w:pPr>
              <w:spacing w:before="120" w:after="120"/>
              <w:contextualSpacing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Участие</w:t>
            </w:r>
            <w:r w:rsidRPr="000026E1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экспертов</w:t>
            </w:r>
            <w:r w:rsidRPr="000026E1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в</w:t>
            </w:r>
            <w:r w:rsidRPr="000026E1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области</w:t>
            </w:r>
            <w:r w:rsidRPr="000026E1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нематериального</w:t>
            </w:r>
            <w:r w:rsidRPr="000026E1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культурного</w:t>
            </w:r>
            <w:r w:rsidRPr="000026E1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наследия</w:t>
            </w:r>
            <w:r w:rsidRPr="000026E1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из</w:t>
            </w:r>
            <w:r w:rsidRPr="000026E1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развивающихся</w:t>
            </w:r>
            <w:r w:rsidRPr="000026E1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государств</w:t>
            </w:r>
            <w:r w:rsidRPr="000026E1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участников</w:t>
            </w:r>
            <w:r w:rsidRPr="000026E1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Конвенции</w:t>
            </w:r>
            <w:r w:rsidRPr="000026E1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не</w:t>
            </w:r>
            <w:r w:rsidRPr="000026E1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являющихся</w:t>
            </w:r>
            <w:r w:rsidRPr="000026E1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членами</w:t>
            </w:r>
            <w:r w:rsidRPr="000026E1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Комитета в сессиях Комитета и его консультативных органах</w:t>
            </w:r>
            <w:r w:rsidR="00FA7E04" w:rsidRPr="000026E1">
              <w:rPr>
                <w:rFonts w:ascii="Arial" w:hAnsi="Arial" w:cs="Arial"/>
                <w:sz w:val="18"/>
                <w:szCs w:val="18"/>
                <w:lang w:val="ru-RU"/>
              </w:rPr>
              <w:t>;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04" w:rsidRDefault="006932CB" w:rsidP="00F97182">
            <w:pPr>
              <w:spacing w:before="60" w:after="60"/>
              <w:contextualSpacing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932CB">
              <w:rPr>
                <w:rFonts w:ascii="Arial" w:hAnsi="Arial" w:cs="Arial"/>
                <w:sz w:val="18"/>
                <w:szCs w:val="18"/>
                <w:lang w:val="en-GB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6932CB">
              <w:rPr>
                <w:rFonts w:ascii="Arial" w:hAnsi="Arial" w:cs="Arial"/>
                <w:sz w:val="18"/>
                <w:szCs w:val="18"/>
                <w:lang w:val="en-GB"/>
              </w:rPr>
              <w:t>06</w:t>
            </w:r>
            <w:r w:rsidR="00FA7E04" w:rsidRPr="00B02DF5">
              <w:rPr>
                <w:rFonts w:ascii="Arial" w:hAnsi="Arial" w:cs="Arial"/>
                <w:sz w:val="18"/>
                <w:szCs w:val="18"/>
                <w:lang w:val="en-GB"/>
              </w:rPr>
              <w:t>%</w:t>
            </w:r>
          </w:p>
        </w:tc>
        <w:tc>
          <w:tcPr>
            <w:tcW w:w="656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A7E04" w:rsidRPr="00B02DF5" w:rsidRDefault="00FA7E04" w:rsidP="00F97182">
            <w:pPr>
              <w:spacing w:before="60" w:after="60"/>
              <w:contextualSpacing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3</w:t>
            </w:r>
            <w:r w:rsidR="00F97182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31%</w:t>
            </w:r>
          </w:p>
        </w:tc>
        <w:tc>
          <w:tcPr>
            <w:tcW w:w="595" w:type="pct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A7E04" w:rsidRPr="00F97182" w:rsidRDefault="007038EB" w:rsidP="00F97182">
            <w:pPr>
              <w:spacing w:before="60" w:after="60"/>
              <w:contextualSpacing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259</w:t>
            </w:r>
            <w:r w:rsidR="00F97182">
              <w:rPr>
                <w:rFonts w:ascii="Arial" w:hAnsi="Arial" w:cs="Arial"/>
                <w:sz w:val="18"/>
                <w:szCs w:val="18"/>
                <w:lang w:val="ru-R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516</w:t>
            </w:r>
            <w:r w:rsidR="00F97182">
              <w:rPr>
                <w:rFonts w:ascii="Arial" w:hAnsi="Arial" w:cs="Arial"/>
                <w:sz w:val="18"/>
                <w:szCs w:val="18"/>
                <w:lang w:val="ru-RU"/>
              </w:rPr>
              <w:t xml:space="preserve"> долларов</w:t>
            </w:r>
          </w:p>
        </w:tc>
        <w:tc>
          <w:tcPr>
            <w:tcW w:w="596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A7E04" w:rsidRPr="00F97182" w:rsidRDefault="009C6B5E" w:rsidP="00F97182">
            <w:pPr>
              <w:spacing w:before="60" w:after="60"/>
              <w:contextualSpacing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64</w:t>
            </w:r>
            <w:r w:rsidR="00F97182">
              <w:rPr>
                <w:rFonts w:ascii="Arial" w:hAnsi="Arial" w:cs="Arial"/>
                <w:sz w:val="18"/>
                <w:szCs w:val="18"/>
                <w:lang w:val="ru-R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879</w:t>
            </w:r>
            <w:r w:rsidR="00F97182">
              <w:rPr>
                <w:rFonts w:ascii="Arial" w:hAnsi="Arial" w:cs="Arial"/>
                <w:sz w:val="18"/>
                <w:szCs w:val="18"/>
                <w:lang w:val="ru-RU"/>
              </w:rPr>
              <w:t xml:space="preserve"> долларов</w:t>
            </w:r>
          </w:p>
        </w:tc>
      </w:tr>
      <w:tr w:rsidR="00884277" w:rsidRPr="00AE7DF0" w:rsidTr="002625CB">
        <w:trPr>
          <w:cantSplit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E04" w:rsidRPr="00BB2DEA" w:rsidRDefault="00FA7E04" w:rsidP="00FA7E04">
            <w:pPr>
              <w:spacing w:before="120" w:after="120"/>
              <w:contextualSpacing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B2DEA">
              <w:rPr>
                <w:rFonts w:ascii="Arial" w:hAnsi="Arial" w:cs="Arial"/>
                <w:sz w:val="18"/>
                <w:szCs w:val="18"/>
                <w:lang w:val="en-GB"/>
              </w:rPr>
              <w:lastRenderedPageBreak/>
              <w:t>6.</w:t>
            </w: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04" w:rsidRPr="009F53BE" w:rsidRDefault="000026E1" w:rsidP="009F53BE">
            <w:pPr>
              <w:spacing w:before="120" w:after="120"/>
              <w:contextualSpacing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Участие</w:t>
            </w:r>
            <w:r w:rsidRPr="009F53B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государственных</w:t>
            </w:r>
            <w:r w:rsidRPr="009F53B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и</w:t>
            </w:r>
            <w:r w:rsidRPr="009F53B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частных</w:t>
            </w:r>
            <w:r w:rsidRPr="009F53B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организаций</w:t>
            </w:r>
            <w:r w:rsidRPr="009F53BE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отдельных</w:t>
            </w:r>
            <w:r w:rsidRPr="009F53B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частных</w:t>
            </w:r>
            <w:r w:rsidRPr="009F53B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лиц</w:t>
            </w:r>
            <w:r w:rsidRPr="009F53BE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в</w:t>
            </w:r>
            <w:r w:rsidRPr="009F53B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особенности</w:t>
            </w:r>
            <w:r w:rsidRPr="009F53B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членов</w:t>
            </w:r>
            <w:r w:rsidRPr="009F53B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сообществ</w:t>
            </w:r>
            <w:r w:rsidRPr="009F53B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и</w:t>
            </w:r>
            <w:r w:rsidRPr="009F53B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групп</w:t>
            </w:r>
            <w:r w:rsidRPr="009F53BE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приглашенных</w:t>
            </w:r>
            <w:r w:rsidRPr="009F53B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Комитетом</w:t>
            </w:r>
            <w:r w:rsidRPr="009F53B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для</w:t>
            </w:r>
            <w:r w:rsidRPr="009F53B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консультаций</w:t>
            </w:r>
            <w:r w:rsidRPr="009F53B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по</w:t>
            </w:r>
            <w:r w:rsidRPr="009F53B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конкретным</w:t>
            </w:r>
            <w:r w:rsidRPr="009F53B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вопросам</w:t>
            </w:r>
            <w:r w:rsidRPr="009F53BE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а</w:t>
            </w:r>
            <w:r w:rsidRPr="009F53B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также</w:t>
            </w:r>
            <w:r w:rsidRPr="009F53B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экспертов</w:t>
            </w:r>
            <w:r w:rsidRPr="009F53B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в</w:t>
            </w:r>
            <w:r w:rsidRPr="009F53B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области</w:t>
            </w:r>
            <w:r w:rsidRPr="009F53B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нематериального</w:t>
            </w:r>
            <w:r w:rsidRPr="009F53B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культурного</w:t>
            </w:r>
            <w:r w:rsidRPr="009F53B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наследия</w:t>
            </w:r>
            <w:r w:rsidRPr="009F53BE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представляющих</w:t>
            </w:r>
            <w:r w:rsidRPr="009F53B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аккредитованные</w:t>
            </w:r>
            <w:r w:rsidRPr="009F53B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НПО</w:t>
            </w:r>
            <w:r w:rsidR="009F53BE" w:rsidRPr="009F53B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9F53BE">
              <w:rPr>
                <w:rFonts w:ascii="Arial" w:hAnsi="Arial" w:cs="Arial"/>
                <w:sz w:val="18"/>
                <w:szCs w:val="18"/>
                <w:lang w:val="ru-RU"/>
              </w:rPr>
              <w:t>из</w:t>
            </w:r>
            <w:r w:rsidR="009F53BE" w:rsidRPr="009F53B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9F53BE">
              <w:rPr>
                <w:rFonts w:ascii="Arial" w:hAnsi="Arial" w:cs="Arial"/>
                <w:sz w:val="18"/>
                <w:szCs w:val="18"/>
                <w:lang w:val="ru-RU"/>
              </w:rPr>
              <w:t>развивающихся</w:t>
            </w:r>
            <w:r w:rsidR="009F53BE" w:rsidRPr="009F53B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9F53BE">
              <w:rPr>
                <w:rFonts w:ascii="Arial" w:hAnsi="Arial" w:cs="Arial"/>
                <w:sz w:val="18"/>
                <w:szCs w:val="18"/>
                <w:lang w:val="ru-RU"/>
              </w:rPr>
              <w:t>стран в сессиях Комитета, его Президиума и консультативных органов</w:t>
            </w:r>
            <w:r w:rsidR="009F53BE" w:rsidRPr="009F53BE">
              <w:rPr>
                <w:rFonts w:ascii="Arial" w:hAnsi="Arial" w:cs="Arial"/>
                <w:sz w:val="18"/>
                <w:szCs w:val="18"/>
                <w:lang w:val="ru-RU"/>
              </w:rPr>
              <w:t>;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04" w:rsidRDefault="006932CB" w:rsidP="00F97182">
            <w:pPr>
              <w:spacing w:before="60" w:after="60"/>
              <w:contextualSpacing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48</w:t>
            </w:r>
            <w:r w:rsidR="00FA7E04" w:rsidRPr="00B02DF5">
              <w:rPr>
                <w:rFonts w:ascii="Arial" w:hAnsi="Arial" w:cs="Arial"/>
                <w:sz w:val="18"/>
                <w:szCs w:val="18"/>
                <w:lang w:val="en-GB"/>
              </w:rPr>
              <w:t>%</w:t>
            </w:r>
          </w:p>
        </w:tc>
        <w:tc>
          <w:tcPr>
            <w:tcW w:w="656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A7E04" w:rsidRPr="00B02DF5" w:rsidRDefault="00FA7E04" w:rsidP="00F97182">
            <w:pPr>
              <w:spacing w:before="60" w:after="60"/>
              <w:contextualSpacing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3</w:t>
            </w:r>
            <w:r w:rsidR="00F97182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31%</w:t>
            </w:r>
          </w:p>
        </w:tc>
        <w:tc>
          <w:tcPr>
            <w:tcW w:w="595" w:type="pct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A7E04" w:rsidRPr="00F97182" w:rsidRDefault="007038EB" w:rsidP="00F97182">
            <w:pPr>
              <w:spacing w:before="60" w:after="60"/>
              <w:contextualSpacing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259</w:t>
            </w:r>
            <w:r w:rsidR="00F97182">
              <w:rPr>
                <w:rFonts w:ascii="Arial" w:hAnsi="Arial" w:cs="Arial"/>
                <w:sz w:val="18"/>
                <w:szCs w:val="18"/>
                <w:lang w:val="ru-R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516</w:t>
            </w:r>
            <w:r w:rsidR="00F97182">
              <w:rPr>
                <w:rFonts w:ascii="Arial" w:hAnsi="Arial" w:cs="Arial"/>
                <w:sz w:val="18"/>
                <w:szCs w:val="18"/>
                <w:lang w:val="ru-RU"/>
              </w:rPr>
              <w:t xml:space="preserve"> долларов</w:t>
            </w:r>
          </w:p>
        </w:tc>
        <w:tc>
          <w:tcPr>
            <w:tcW w:w="596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A7E04" w:rsidRPr="00F97182" w:rsidRDefault="009C6B5E" w:rsidP="00F97182">
            <w:pPr>
              <w:spacing w:before="60" w:after="60"/>
              <w:contextualSpacing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64</w:t>
            </w:r>
            <w:r w:rsidR="00F97182">
              <w:rPr>
                <w:rFonts w:ascii="Arial" w:hAnsi="Arial" w:cs="Arial"/>
                <w:sz w:val="18"/>
                <w:szCs w:val="18"/>
                <w:lang w:val="ru-R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879</w:t>
            </w:r>
            <w:r w:rsidR="00F97182">
              <w:rPr>
                <w:rFonts w:ascii="Arial" w:hAnsi="Arial" w:cs="Arial"/>
                <w:sz w:val="18"/>
                <w:szCs w:val="18"/>
                <w:lang w:val="ru-RU"/>
              </w:rPr>
              <w:t xml:space="preserve"> долларов</w:t>
            </w:r>
          </w:p>
        </w:tc>
      </w:tr>
      <w:tr w:rsidR="00884277" w:rsidRPr="00AE7DF0" w:rsidTr="002625CB">
        <w:trPr>
          <w:cantSplit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E04" w:rsidRPr="00BB2DEA" w:rsidRDefault="00FA7E04" w:rsidP="00FA7E04">
            <w:pPr>
              <w:spacing w:before="120" w:after="120"/>
              <w:contextualSpacing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B2DEA">
              <w:rPr>
                <w:rFonts w:ascii="Arial" w:hAnsi="Arial" w:cs="Arial"/>
                <w:sz w:val="18"/>
                <w:szCs w:val="18"/>
                <w:lang w:val="en-GB"/>
              </w:rPr>
              <w:t>7.</w:t>
            </w: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04" w:rsidRPr="00F60B5A" w:rsidRDefault="00F60B5A" w:rsidP="00F60B5A">
            <w:pPr>
              <w:spacing w:before="120" w:after="120"/>
              <w:contextualSpacing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Покрытие</w:t>
            </w:r>
            <w:r w:rsidRPr="00F60B5A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расходов</w:t>
            </w:r>
            <w:r w:rsidRPr="00F60B5A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на</w:t>
            </w:r>
            <w:r w:rsidRPr="00F60B5A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консультационные</w:t>
            </w:r>
            <w:r w:rsidRPr="00F60B5A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услуги</w:t>
            </w:r>
            <w:r w:rsidRPr="00F60B5A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представленные</w:t>
            </w:r>
            <w:r w:rsidRPr="00F60B5A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по</w:t>
            </w:r>
            <w:r w:rsidRPr="00F60B5A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просьбе</w:t>
            </w:r>
            <w:r w:rsidRPr="00F60B5A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Комитета</w:t>
            </w:r>
            <w:r w:rsidRPr="00F60B5A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в</w:t>
            </w:r>
            <w:r w:rsidRPr="00F60B5A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том</w:t>
            </w:r>
            <w:r w:rsidRPr="00F60B5A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числе,</w:t>
            </w:r>
            <w:r w:rsidRPr="00F60B5A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на</w:t>
            </w:r>
            <w:r w:rsidRPr="00F60B5A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оказание</w:t>
            </w:r>
            <w:r w:rsidRPr="00F60B5A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поддержки</w:t>
            </w:r>
            <w:r w:rsidRPr="00F60B5A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развивающимся</w:t>
            </w:r>
            <w:r w:rsidRPr="00F60B5A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странам</w:t>
            </w:r>
            <w:r w:rsidRPr="00F60B5A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чьи представители были назначены в Оценочный орган</w:t>
            </w:r>
            <w:r w:rsidR="00FA7E04" w:rsidRPr="00F60B5A">
              <w:rPr>
                <w:rFonts w:ascii="Arial" w:hAnsi="Arial" w:cs="Arial"/>
                <w:sz w:val="18"/>
                <w:szCs w:val="18"/>
                <w:lang w:val="ru-RU"/>
              </w:rPr>
              <w:t>;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04" w:rsidRDefault="00FA7E04" w:rsidP="00F36ECE">
            <w:pPr>
              <w:spacing w:before="60" w:after="60"/>
              <w:contextualSpacing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02DF5">
              <w:rPr>
                <w:rFonts w:ascii="Arial" w:hAnsi="Arial" w:cs="Arial"/>
                <w:sz w:val="18"/>
                <w:szCs w:val="18"/>
                <w:lang w:val="en-GB"/>
              </w:rPr>
              <w:t>6</w:t>
            </w:r>
            <w:r w:rsidR="00F36ECE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B02DF5">
              <w:rPr>
                <w:rFonts w:ascii="Arial" w:hAnsi="Arial" w:cs="Arial"/>
                <w:sz w:val="18"/>
                <w:szCs w:val="18"/>
                <w:lang w:val="en-GB"/>
              </w:rPr>
              <w:t>00%</w:t>
            </w:r>
          </w:p>
        </w:tc>
        <w:tc>
          <w:tcPr>
            <w:tcW w:w="656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A7E04" w:rsidRPr="00B02DF5" w:rsidRDefault="00FA7E04" w:rsidP="00F36ECE">
            <w:pPr>
              <w:spacing w:before="60" w:after="60"/>
              <w:contextualSpacing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6</w:t>
            </w:r>
            <w:r w:rsidR="00F36ECE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00%</w:t>
            </w:r>
          </w:p>
        </w:tc>
        <w:tc>
          <w:tcPr>
            <w:tcW w:w="595" w:type="pct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A7E04" w:rsidRPr="00F36ECE" w:rsidRDefault="007038EB" w:rsidP="00F36ECE">
            <w:pPr>
              <w:spacing w:before="60" w:after="60"/>
              <w:contextualSpacing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470</w:t>
            </w:r>
            <w:r w:rsidR="00F36ECE">
              <w:rPr>
                <w:rFonts w:ascii="Arial" w:hAnsi="Arial" w:cs="Arial"/>
                <w:sz w:val="18"/>
                <w:szCs w:val="18"/>
                <w:lang w:val="ru-R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423</w:t>
            </w:r>
            <w:r w:rsidR="00F36ECE">
              <w:rPr>
                <w:rFonts w:ascii="Arial" w:hAnsi="Arial" w:cs="Arial"/>
                <w:sz w:val="18"/>
                <w:szCs w:val="18"/>
                <w:lang w:val="ru-RU"/>
              </w:rPr>
              <w:t xml:space="preserve"> долларов</w:t>
            </w:r>
          </w:p>
        </w:tc>
        <w:tc>
          <w:tcPr>
            <w:tcW w:w="596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A7E04" w:rsidRPr="00F36ECE" w:rsidRDefault="009C6B5E" w:rsidP="00F36ECE">
            <w:pPr>
              <w:spacing w:before="60" w:after="60"/>
              <w:contextualSpacing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117</w:t>
            </w:r>
            <w:r w:rsidR="00F36ECE">
              <w:rPr>
                <w:rFonts w:ascii="Arial" w:hAnsi="Arial" w:cs="Arial"/>
                <w:sz w:val="18"/>
                <w:szCs w:val="18"/>
                <w:lang w:val="ru-R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606</w:t>
            </w:r>
            <w:r w:rsidR="00F36ECE">
              <w:rPr>
                <w:rFonts w:ascii="Arial" w:hAnsi="Arial" w:cs="Arial"/>
                <w:sz w:val="18"/>
                <w:szCs w:val="18"/>
                <w:lang w:val="ru-RU"/>
              </w:rPr>
              <w:t xml:space="preserve"> долларов</w:t>
            </w:r>
          </w:p>
        </w:tc>
      </w:tr>
      <w:tr w:rsidR="00884277" w:rsidRPr="00884277" w:rsidTr="002625CB">
        <w:trPr>
          <w:cantSplit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E04" w:rsidRPr="00884277" w:rsidRDefault="00FA7E04" w:rsidP="00FA7E04">
            <w:pPr>
              <w:spacing w:before="120" w:after="120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04" w:rsidRPr="009C6B5E" w:rsidRDefault="00F36ECE" w:rsidP="00F36ECE">
            <w:pPr>
              <w:spacing w:before="120" w:after="120"/>
              <w:contextualSpacing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ИТОГО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04" w:rsidRPr="009C6B5E" w:rsidRDefault="00FA7E04" w:rsidP="00F36ECE">
            <w:pPr>
              <w:spacing w:before="60" w:after="60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9C6B5E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100</w:t>
            </w:r>
            <w:r w:rsidR="00F36ECE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,</w:t>
            </w:r>
            <w:r w:rsidRPr="009C6B5E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00%</w:t>
            </w:r>
          </w:p>
        </w:tc>
        <w:tc>
          <w:tcPr>
            <w:tcW w:w="656" w:type="pct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A7E04" w:rsidRPr="009C6B5E" w:rsidRDefault="00FA7E04" w:rsidP="00F36ECE">
            <w:pPr>
              <w:spacing w:before="60" w:after="60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9C6B5E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100</w:t>
            </w:r>
            <w:r w:rsidR="00F36ECE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,</w:t>
            </w:r>
            <w:r w:rsidRPr="009C6B5E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00%</w:t>
            </w:r>
          </w:p>
        </w:tc>
        <w:tc>
          <w:tcPr>
            <w:tcW w:w="595" w:type="pct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FA7E04" w:rsidRPr="00F36ECE" w:rsidRDefault="009C6B5E" w:rsidP="00F36ECE">
            <w:pPr>
              <w:spacing w:before="60" w:after="60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9C6B5E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7</w:t>
            </w:r>
            <w:r w:rsidR="00F36ECE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 </w:t>
            </w:r>
            <w:r w:rsidRPr="009C6B5E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840</w:t>
            </w:r>
            <w:r w:rsidR="00F36ECE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 </w:t>
            </w:r>
            <w:r w:rsidRPr="009C6B5E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379</w:t>
            </w:r>
            <w:r w:rsidR="00F36ECE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 долларов</w:t>
            </w:r>
          </w:p>
        </w:tc>
        <w:tc>
          <w:tcPr>
            <w:tcW w:w="596" w:type="pct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FA7E04" w:rsidRPr="00F36ECE" w:rsidRDefault="009C6B5E" w:rsidP="00F36ECE">
            <w:pPr>
              <w:spacing w:before="60" w:after="60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9C6B5E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1</w:t>
            </w:r>
            <w:r w:rsidR="00F36ECE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 </w:t>
            </w:r>
            <w:r w:rsidRPr="009C6B5E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960</w:t>
            </w:r>
            <w:r w:rsidR="00F36ECE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 </w:t>
            </w:r>
            <w:r w:rsidRPr="009C6B5E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095</w:t>
            </w:r>
            <w:r w:rsidR="00F36ECE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 долларов</w:t>
            </w:r>
          </w:p>
        </w:tc>
      </w:tr>
      <w:tr w:rsidR="00FA7E04" w:rsidRPr="00F34C2F" w:rsidTr="002625CB">
        <w:trPr>
          <w:cantSplit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04" w:rsidRPr="000821F4" w:rsidRDefault="000821F4" w:rsidP="000821F4">
            <w:pPr>
              <w:spacing w:before="120" w:after="120"/>
              <w:contextualSpacing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Средства</w:t>
            </w:r>
            <w:r w:rsidRPr="000821F4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не</w:t>
            </w:r>
            <w:r w:rsidRPr="000821F4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ассигнованные</w:t>
            </w:r>
            <w:r w:rsidRPr="000821F4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до</w:t>
            </w:r>
            <w:r w:rsidRPr="000821F4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конца</w:t>
            </w:r>
            <w:r w:rsidRPr="000821F4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периода</w:t>
            </w:r>
            <w:r w:rsidRPr="000821F4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настоящего</w:t>
            </w:r>
            <w:r w:rsidRPr="000821F4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плана</w:t>
            </w:r>
            <w:r w:rsidRPr="000821F4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переносятся</w:t>
            </w:r>
            <w:r w:rsidRPr="000821F4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на</w:t>
            </w:r>
            <w:r w:rsidRPr="000821F4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следующий</w:t>
            </w:r>
            <w:r w:rsidRPr="000821F4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финансовый</w:t>
            </w:r>
            <w:r w:rsidRPr="000821F4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период</w:t>
            </w:r>
            <w:r w:rsidRPr="000821F4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и</w:t>
            </w:r>
            <w:r w:rsidRPr="000821F4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распределяются</w:t>
            </w:r>
            <w:r w:rsidRPr="000821F4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в</w:t>
            </w:r>
            <w:r w:rsidRPr="000821F4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соответствии</w:t>
            </w:r>
            <w:r w:rsidRPr="000821F4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с</w:t>
            </w:r>
            <w:r w:rsidRPr="000821F4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планом</w:t>
            </w:r>
            <w:r w:rsidRPr="000821F4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утвержденным</w:t>
            </w:r>
            <w:r w:rsidRPr="000821F4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Генеральной</w:t>
            </w:r>
            <w:r w:rsidRPr="000821F4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ассамблеей</w:t>
            </w:r>
            <w:r w:rsidRPr="000821F4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на</w:t>
            </w:r>
            <w:r w:rsidRPr="000821F4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тот</w:t>
            </w:r>
            <w:r w:rsidRPr="000821F4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момент</w:t>
            </w:r>
            <w:r w:rsidRPr="000821F4">
              <w:rPr>
                <w:rFonts w:ascii="Arial" w:hAnsi="Arial" w:cs="Arial"/>
                <w:sz w:val="18"/>
                <w:szCs w:val="18"/>
                <w:lang w:val="ru-RU"/>
              </w:rPr>
              <w:t>.</w:t>
            </w:r>
          </w:p>
        </w:tc>
      </w:tr>
      <w:tr w:rsidR="00FA7E04" w:rsidRPr="00E869B7" w:rsidTr="002625CB">
        <w:trPr>
          <w:cantSplit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04" w:rsidRPr="00AF0784" w:rsidRDefault="00AF0784" w:rsidP="00AF0784">
            <w:pPr>
              <w:spacing w:before="120"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На</w:t>
            </w:r>
            <w:r w:rsidRPr="003D2390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период</w:t>
            </w:r>
            <w:r w:rsidRPr="003D2390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с</w:t>
            </w:r>
            <w:r w:rsidRPr="003D2390">
              <w:rPr>
                <w:rFonts w:ascii="Arial" w:hAnsi="Arial" w:cs="Arial"/>
                <w:sz w:val="18"/>
                <w:szCs w:val="18"/>
                <w:lang w:val="ru-RU"/>
              </w:rPr>
              <w:t xml:space="preserve"> 1</w:t>
            </w:r>
            <w:r w:rsidRPr="00AF0784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января</w:t>
            </w:r>
            <w:r w:rsidR="00FA7E04" w:rsidRPr="003D2390">
              <w:rPr>
                <w:rFonts w:ascii="Arial" w:hAnsi="Arial" w:cs="Arial"/>
                <w:sz w:val="18"/>
                <w:szCs w:val="18"/>
                <w:lang w:val="ru-RU"/>
              </w:rPr>
              <w:t xml:space="preserve"> 2022</w:t>
            </w:r>
            <w:r w:rsidRPr="00AF0784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г</w:t>
            </w:r>
            <w:r w:rsidRPr="003D2390">
              <w:rPr>
                <w:rFonts w:ascii="Arial" w:hAnsi="Arial" w:cs="Arial"/>
                <w:sz w:val="18"/>
                <w:szCs w:val="18"/>
                <w:lang w:val="ru-RU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по</w:t>
            </w:r>
            <w:r w:rsidRPr="003D2390">
              <w:rPr>
                <w:rFonts w:ascii="Arial" w:hAnsi="Arial" w:cs="Arial"/>
                <w:sz w:val="18"/>
                <w:szCs w:val="18"/>
                <w:lang w:val="ru-RU"/>
              </w:rPr>
              <w:t xml:space="preserve"> 30</w:t>
            </w:r>
            <w:r w:rsidRPr="00AF0784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июня</w:t>
            </w:r>
            <w:r w:rsidRPr="003D2390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FA7E04" w:rsidRPr="003D2390">
              <w:rPr>
                <w:rFonts w:ascii="Arial" w:hAnsi="Arial" w:cs="Arial"/>
                <w:sz w:val="18"/>
                <w:szCs w:val="18"/>
                <w:lang w:val="ru-RU"/>
              </w:rPr>
              <w:t>2022</w:t>
            </w:r>
            <w:r w:rsidRPr="00AF0784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г</w:t>
            </w:r>
            <w:r w:rsidRPr="003D2390">
              <w:rPr>
                <w:rFonts w:ascii="Arial" w:hAnsi="Arial" w:cs="Arial"/>
                <w:sz w:val="18"/>
                <w:szCs w:val="18"/>
                <w:lang w:val="ru-RU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одна</w:t>
            </w:r>
            <w:r w:rsidRPr="003D2390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четверть</w:t>
            </w:r>
            <w:r w:rsidRPr="003D2390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суммы</w:t>
            </w:r>
            <w:r w:rsidRPr="003D2390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установленной</w:t>
            </w:r>
            <w:r w:rsidRPr="003D2390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на</w:t>
            </w:r>
            <w:r w:rsidRPr="003D2390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двадцать</w:t>
            </w:r>
            <w:r w:rsidRPr="003D2390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четыре</w:t>
            </w:r>
            <w:r w:rsidRPr="003D2390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месяца</w:t>
            </w:r>
            <w:r w:rsidRPr="003D2390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финансового</w:t>
            </w:r>
            <w:r w:rsidRPr="003D2390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периода</w:t>
            </w:r>
            <w:r w:rsidRPr="003D2390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FA7E04" w:rsidRPr="003D2390">
              <w:rPr>
                <w:rFonts w:ascii="Arial" w:hAnsi="Arial" w:cs="Arial"/>
                <w:sz w:val="18"/>
                <w:szCs w:val="18"/>
                <w:lang w:val="ru-RU"/>
              </w:rPr>
              <w:t>2020</w:t>
            </w:r>
            <w:r w:rsidR="00677F6C" w:rsidRPr="003D2390">
              <w:rPr>
                <w:rFonts w:ascii="Arial" w:hAnsi="Arial" w:cs="Arial"/>
                <w:sz w:val="18"/>
                <w:szCs w:val="18"/>
                <w:lang w:val="ru-RU"/>
              </w:rPr>
              <w:t>–</w:t>
            </w:r>
            <w:r w:rsidR="00FA7E04" w:rsidRPr="003D2390">
              <w:rPr>
                <w:rFonts w:ascii="Arial" w:hAnsi="Arial" w:cs="Arial"/>
                <w:sz w:val="18"/>
                <w:szCs w:val="18"/>
                <w:lang w:val="ru-RU"/>
              </w:rPr>
              <w:t>2021</w:t>
            </w:r>
            <w:r w:rsidRPr="00AF0784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гг</w:t>
            </w:r>
            <w:r w:rsidRPr="003D2390">
              <w:rPr>
                <w:rFonts w:ascii="Arial" w:hAnsi="Arial" w:cs="Arial"/>
                <w:sz w:val="18"/>
                <w:szCs w:val="18"/>
                <w:lang w:val="ru-RU"/>
              </w:rPr>
              <w:t xml:space="preserve">.,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распределяется</w:t>
            </w:r>
            <w:r w:rsidRPr="003D2390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на</w:t>
            </w:r>
            <w:r w:rsidRPr="003D2390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временной</w:t>
            </w:r>
            <w:r w:rsidRPr="003D2390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основе</w:t>
            </w:r>
            <w:r w:rsidRPr="003D2390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за</w:t>
            </w:r>
            <w:r w:rsidRPr="003D2390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исключением</w:t>
            </w:r>
            <w:r w:rsidRPr="003D2390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Резервного</w:t>
            </w:r>
            <w:r w:rsidRPr="003D2390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фонда</w:t>
            </w:r>
            <w:r w:rsidRPr="003D2390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сумма которого была установлена Комитетом в 1 млн долл. </w:t>
            </w:r>
            <w:r w:rsidR="00FA7E04" w:rsidRPr="00AF0784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решение</w:t>
            </w:r>
            <w:r w:rsidR="00FA7E04" w:rsidRPr="00AF0784">
              <w:rPr>
                <w:rFonts w:ascii="Arial" w:hAnsi="Arial" w:cs="Arial"/>
                <w:sz w:val="18"/>
                <w:szCs w:val="18"/>
              </w:rPr>
              <w:t xml:space="preserve"> 10.COM 8).</w:t>
            </w:r>
          </w:p>
        </w:tc>
      </w:tr>
    </w:tbl>
    <w:p w:rsidR="00AA2449" w:rsidRDefault="00AA2449" w:rsidP="001740D7">
      <w:pPr>
        <w:pStyle w:val="COMParaDecision"/>
        <w:ind w:left="0" w:firstLine="0"/>
        <w:rPr>
          <w:lang w:val="fr-FR"/>
        </w:rPr>
      </w:pPr>
    </w:p>
    <w:p w:rsidR="00AA2449" w:rsidRDefault="00AA2449">
      <w:pPr>
        <w:rPr>
          <w:rFonts w:ascii="Arial" w:eastAsia="SimSun" w:hAnsi="Arial" w:cs="Arial"/>
          <w:sz w:val="22"/>
          <w:szCs w:val="22"/>
          <w:u w:val="single"/>
        </w:rPr>
      </w:pPr>
      <w:r>
        <w:br w:type="page"/>
      </w:r>
    </w:p>
    <w:p w:rsidR="006932CB" w:rsidRPr="00342B3B" w:rsidRDefault="006932CB" w:rsidP="006932CB">
      <w:pPr>
        <w:spacing w:before="360" w:after="240"/>
        <w:jc w:val="center"/>
        <w:rPr>
          <w:rFonts w:ascii="Arial" w:hAnsi="Arial" w:cs="Arial"/>
          <w:b/>
        </w:rPr>
      </w:pPr>
      <w:bookmarkStart w:id="10" w:name="_Hlk47689760"/>
      <w:r w:rsidRPr="00342B3B">
        <w:rPr>
          <w:rFonts w:ascii="Arial" w:hAnsi="Arial" w:cs="Arial"/>
          <w:b/>
        </w:rPr>
        <w:lastRenderedPageBreak/>
        <w:t xml:space="preserve">ПРИЛОЖЕНИЕ </w:t>
      </w:r>
      <w:r w:rsidRPr="00342B3B">
        <w:rPr>
          <w:rFonts w:ascii="Arial" w:hAnsi="Arial" w:cs="Arial"/>
          <w:b/>
          <w:lang w:val="en-US"/>
        </w:rPr>
        <w:t>II</w:t>
      </w:r>
    </w:p>
    <w:p w:rsidR="005E6DDF" w:rsidRDefault="005E6DDF">
      <w:pPr>
        <w:rPr>
          <w:rFonts w:ascii="Arial" w:hAnsi="Arial" w:cs="Arial"/>
          <w:b/>
          <w:u w:val="single"/>
        </w:rPr>
      </w:pPr>
    </w:p>
    <w:p w:rsidR="005E6DDF" w:rsidRPr="006845DB" w:rsidRDefault="005E6DDF" w:rsidP="005E6DDF">
      <w:pPr>
        <w:pStyle w:val="Sansinterligne"/>
        <w:jc w:val="center"/>
        <w:rPr>
          <w:rFonts w:ascii="Arial" w:hAnsi="Arial" w:cs="Arial"/>
          <w:b/>
          <w:lang w:val="ru-RU"/>
        </w:rPr>
      </w:pPr>
      <w:r w:rsidRPr="00D438A0">
        <w:rPr>
          <w:rFonts w:ascii="Arial" w:hAnsi="Arial" w:cs="Arial"/>
          <w:b/>
          <w:lang w:val="ru-RU"/>
        </w:rPr>
        <w:t xml:space="preserve">Предлагаемые поправки </w:t>
      </w:r>
      <w:r w:rsidRPr="006845DB">
        <w:rPr>
          <w:rFonts w:ascii="Arial" w:hAnsi="Arial" w:cs="Arial"/>
          <w:b/>
          <w:lang w:val="ru-RU"/>
        </w:rPr>
        <w:t xml:space="preserve">к Положению о финансах специального счета Фонда нематериального культурного наследия </w:t>
      </w:r>
      <w:r w:rsidR="003D2390" w:rsidRPr="003D2390">
        <w:rPr>
          <w:rFonts w:ascii="Arial" w:hAnsi="Arial" w:cs="Arial"/>
          <w:b/>
          <w:bCs/>
          <w:lang w:val="ru-RU"/>
        </w:rPr>
        <w:t>в соответствии со Стандартными положениями о финансах для специальных счетов, связанных с конвенциями, которые были одобрены Исполнительным советом ЮНЕСКО</w:t>
      </w:r>
    </w:p>
    <w:p w:rsidR="005E6DDF" w:rsidRPr="006845DB" w:rsidRDefault="005E6DDF" w:rsidP="005E6DDF">
      <w:pPr>
        <w:pStyle w:val="Sansinterligne"/>
        <w:jc w:val="center"/>
        <w:rPr>
          <w:rFonts w:ascii="Arial" w:hAnsi="Arial" w:cs="Arial"/>
          <w:b/>
          <w:lang w:val="ru-RU"/>
        </w:rPr>
      </w:pPr>
    </w:p>
    <w:bookmarkEnd w:id="10"/>
    <w:p w:rsidR="00FF4272" w:rsidRPr="003D2390" w:rsidRDefault="00FF4272">
      <w:pPr>
        <w:rPr>
          <w:rFonts w:ascii="Arial" w:hAnsi="Arial" w:cs="Arial"/>
          <w:b/>
          <w:lang w:val="ru-RU"/>
        </w:rPr>
      </w:pPr>
    </w:p>
    <w:tbl>
      <w:tblPr>
        <w:tblStyle w:val="Grilledutableau"/>
        <w:tblW w:w="9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7"/>
        <w:gridCol w:w="7968"/>
      </w:tblGrid>
      <w:tr w:rsidR="00FF4272" w:rsidRPr="0079736E" w:rsidTr="00393EDF">
        <w:trPr>
          <w:cantSplit/>
        </w:trPr>
        <w:tc>
          <w:tcPr>
            <w:tcW w:w="1837" w:type="dxa"/>
          </w:tcPr>
          <w:p w:rsidR="00FF4272" w:rsidRPr="0079736E" w:rsidRDefault="00FF4272" w:rsidP="00393EDF">
            <w:pPr>
              <w:spacing w:after="12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79736E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Статья</w:t>
            </w:r>
            <w:r w:rsidRPr="0079736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1</w:t>
            </w:r>
          </w:p>
        </w:tc>
        <w:tc>
          <w:tcPr>
            <w:tcW w:w="7968" w:type="dxa"/>
          </w:tcPr>
          <w:p w:rsidR="00FF4272" w:rsidRPr="0079736E" w:rsidRDefault="00FF4272" w:rsidP="002E70A4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79736E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Открытие специального счета </w:t>
            </w:r>
          </w:p>
        </w:tc>
      </w:tr>
      <w:tr w:rsidR="00FF4272" w:rsidRPr="00F34C2F" w:rsidTr="00393EDF">
        <w:trPr>
          <w:cantSplit/>
        </w:trPr>
        <w:tc>
          <w:tcPr>
            <w:tcW w:w="1837" w:type="dxa"/>
          </w:tcPr>
          <w:p w:rsidR="00FF4272" w:rsidRPr="0079736E" w:rsidRDefault="00FF4272" w:rsidP="00393EDF">
            <w:pPr>
              <w:tabs>
                <w:tab w:val="left" w:pos="567"/>
              </w:tabs>
              <w:snapToGrid w:val="0"/>
              <w:spacing w:after="120"/>
              <w:jc w:val="righ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79736E">
              <w:rPr>
                <w:rFonts w:ascii="Arial" w:hAnsi="Arial" w:cs="Arial"/>
                <w:sz w:val="22"/>
                <w:szCs w:val="22"/>
                <w:lang w:val="ru-RU"/>
              </w:rPr>
              <w:t>1.1</w:t>
            </w:r>
          </w:p>
        </w:tc>
        <w:tc>
          <w:tcPr>
            <w:tcW w:w="7968" w:type="dxa"/>
          </w:tcPr>
          <w:p w:rsidR="00FF4272" w:rsidRPr="00393EDF" w:rsidRDefault="00FF4272" w:rsidP="002E70A4">
            <w:pPr>
              <w:spacing w:after="12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79736E">
              <w:rPr>
                <w:rFonts w:ascii="Arial" w:hAnsi="Arial" w:cs="Arial"/>
                <w:sz w:val="22"/>
                <w:szCs w:val="22"/>
                <w:lang w:val="ru-RU"/>
              </w:rPr>
              <w:t xml:space="preserve">Согласно статье 25 Конвенции об охране нематериального культурного наследия (далее именуемой «Конвенция») учрежден Фонд, именуемый Фондом нематериального культурного наследия (далее «Фонд»). </w:t>
            </w:r>
          </w:p>
        </w:tc>
      </w:tr>
      <w:tr w:rsidR="00FF4272" w:rsidRPr="00F34C2F" w:rsidTr="00393EDF">
        <w:trPr>
          <w:cantSplit/>
        </w:trPr>
        <w:tc>
          <w:tcPr>
            <w:tcW w:w="1837" w:type="dxa"/>
          </w:tcPr>
          <w:p w:rsidR="00FF4272" w:rsidRPr="0079736E" w:rsidRDefault="00FF4272" w:rsidP="00393EDF">
            <w:pPr>
              <w:suppressAutoHyphens/>
              <w:spacing w:after="120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9736E">
              <w:rPr>
                <w:rFonts w:ascii="Arial" w:hAnsi="Arial" w:cs="Arial"/>
                <w:spacing w:val="-3"/>
                <w:sz w:val="22"/>
                <w:szCs w:val="22"/>
                <w:lang w:val="en-US" w:eastAsia="en-GB"/>
              </w:rPr>
              <w:t xml:space="preserve">1.2 </w:t>
            </w:r>
          </w:p>
        </w:tc>
        <w:tc>
          <w:tcPr>
            <w:tcW w:w="7968" w:type="dxa"/>
          </w:tcPr>
          <w:p w:rsidR="00FF4272" w:rsidRPr="0079736E" w:rsidRDefault="00FF4272" w:rsidP="002E70A4">
            <w:pPr>
              <w:suppressAutoHyphens/>
              <w:spacing w:after="12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79736E"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>В соответствии со статьей 25 Конвенции и пунктами 5 и 6 статьи 6 Положения о финансах ЮНЕСКО, настоящим открывается специальный счет для Фонда нематериального культурного наследия (именуемый в дальнейшем «специальный счет»).</w:t>
            </w:r>
          </w:p>
        </w:tc>
      </w:tr>
      <w:tr w:rsidR="00FF4272" w:rsidRPr="00F34C2F" w:rsidTr="00393EDF">
        <w:trPr>
          <w:cantSplit/>
        </w:trPr>
        <w:tc>
          <w:tcPr>
            <w:tcW w:w="1837" w:type="dxa"/>
          </w:tcPr>
          <w:p w:rsidR="00FF4272" w:rsidRPr="0079736E" w:rsidRDefault="00FF4272" w:rsidP="00393EDF">
            <w:pPr>
              <w:suppressAutoHyphens/>
              <w:spacing w:after="120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9736E">
              <w:rPr>
                <w:rFonts w:ascii="Arial" w:hAnsi="Arial" w:cs="Arial"/>
                <w:spacing w:val="-3"/>
                <w:sz w:val="22"/>
                <w:szCs w:val="22"/>
                <w:lang w:val="en-US" w:eastAsia="en-GB"/>
              </w:rPr>
              <w:t>1.3</w:t>
            </w:r>
          </w:p>
        </w:tc>
        <w:tc>
          <w:tcPr>
            <w:tcW w:w="7968" w:type="dxa"/>
          </w:tcPr>
          <w:p w:rsidR="00FF4272" w:rsidRPr="003D2390" w:rsidRDefault="00FF4272" w:rsidP="002E70A4">
            <w:pPr>
              <w:suppressAutoHyphens/>
              <w:spacing w:after="12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79736E">
              <w:rPr>
                <w:rFonts w:ascii="Arial" w:hAnsi="Arial" w:cs="Arial"/>
                <w:sz w:val="22"/>
                <w:szCs w:val="22"/>
                <w:lang w:val="ru-RU"/>
              </w:rPr>
              <w:t>Операции по этому специальному счету регулируются нижеследующими положениями.</w:t>
            </w:r>
          </w:p>
        </w:tc>
      </w:tr>
      <w:tr w:rsidR="00FF4272" w:rsidRPr="0079736E" w:rsidTr="00393EDF">
        <w:trPr>
          <w:cantSplit/>
        </w:trPr>
        <w:tc>
          <w:tcPr>
            <w:tcW w:w="1837" w:type="dxa"/>
          </w:tcPr>
          <w:p w:rsidR="00FF4272" w:rsidRPr="0079736E" w:rsidRDefault="00FF4272" w:rsidP="00393EDF">
            <w:pPr>
              <w:suppressAutoHyphens/>
              <w:spacing w:after="12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79736E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ru-RU" w:eastAsia="en-GB"/>
              </w:rPr>
              <w:t>Статья</w:t>
            </w:r>
            <w:r w:rsidRPr="0079736E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eastAsia="en-GB"/>
              </w:rPr>
              <w:t xml:space="preserve"> 2</w:t>
            </w:r>
          </w:p>
        </w:tc>
        <w:tc>
          <w:tcPr>
            <w:tcW w:w="7968" w:type="dxa"/>
          </w:tcPr>
          <w:p w:rsidR="00FF4272" w:rsidRPr="0079736E" w:rsidRDefault="00FF4272" w:rsidP="002E70A4">
            <w:pPr>
              <w:suppressAutoHyphens/>
              <w:spacing w:after="12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79736E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Финансовый период</w:t>
            </w:r>
          </w:p>
        </w:tc>
      </w:tr>
      <w:tr w:rsidR="00FF4272" w:rsidRPr="00F34C2F" w:rsidTr="00393EDF">
        <w:trPr>
          <w:cantSplit/>
        </w:trPr>
        <w:tc>
          <w:tcPr>
            <w:tcW w:w="1837" w:type="dxa"/>
          </w:tcPr>
          <w:p w:rsidR="00FF4272" w:rsidRPr="0079736E" w:rsidRDefault="00FF4272" w:rsidP="00393EDF">
            <w:pPr>
              <w:suppressAutoHyphens/>
              <w:spacing w:after="120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9736E">
              <w:rPr>
                <w:rFonts w:ascii="Arial" w:hAnsi="Arial" w:cs="Arial"/>
                <w:spacing w:val="-3"/>
                <w:sz w:val="22"/>
                <w:szCs w:val="22"/>
                <w:lang w:val="en-US" w:eastAsia="en-GB"/>
              </w:rPr>
              <w:t>2.1</w:t>
            </w:r>
          </w:p>
        </w:tc>
        <w:tc>
          <w:tcPr>
            <w:tcW w:w="7968" w:type="dxa"/>
          </w:tcPr>
          <w:p w:rsidR="00FF4272" w:rsidRPr="0079736E" w:rsidRDefault="00FF4272" w:rsidP="002E70A4">
            <w:pPr>
              <w:suppressAutoHyphens/>
              <w:spacing w:after="12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79736E"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>Финансовый период для бюджетных смет составляет два календарных года подряд, начиная с четного года.</w:t>
            </w:r>
          </w:p>
        </w:tc>
      </w:tr>
      <w:tr w:rsidR="00FF4272" w:rsidRPr="00F34C2F" w:rsidTr="00393EDF">
        <w:trPr>
          <w:cantSplit/>
          <w:trHeight w:val="422"/>
        </w:trPr>
        <w:tc>
          <w:tcPr>
            <w:tcW w:w="1837" w:type="dxa"/>
          </w:tcPr>
          <w:p w:rsidR="00FF4272" w:rsidRPr="0079736E" w:rsidRDefault="00FF4272" w:rsidP="00393EDF">
            <w:pPr>
              <w:suppressAutoHyphens/>
              <w:spacing w:after="120"/>
              <w:jc w:val="right"/>
              <w:rPr>
                <w:rFonts w:ascii="Arial" w:hAnsi="Arial" w:cs="Arial"/>
                <w:spacing w:val="-3"/>
                <w:sz w:val="22"/>
                <w:szCs w:val="22"/>
                <w:lang w:val="en-US" w:eastAsia="en-GB"/>
              </w:rPr>
            </w:pPr>
            <w:r w:rsidRPr="0079736E">
              <w:rPr>
                <w:rFonts w:ascii="Arial" w:hAnsi="Arial" w:cs="Arial"/>
                <w:spacing w:val="-3"/>
                <w:sz w:val="22"/>
                <w:szCs w:val="22"/>
                <w:lang w:val="en-US" w:eastAsia="en-GB"/>
              </w:rPr>
              <w:t>2.2</w:t>
            </w:r>
          </w:p>
        </w:tc>
        <w:tc>
          <w:tcPr>
            <w:tcW w:w="7968" w:type="dxa"/>
          </w:tcPr>
          <w:p w:rsidR="00FF4272" w:rsidRPr="0079736E" w:rsidRDefault="00FF4272" w:rsidP="002E70A4">
            <w:pPr>
              <w:suppressAutoHyphens/>
              <w:spacing w:after="120"/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</w:pPr>
            <w:r w:rsidRPr="0079736E"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>Финансовый период для целей бухгалтерского учета составляет один календарный год.</w:t>
            </w:r>
          </w:p>
        </w:tc>
      </w:tr>
      <w:tr w:rsidR="00FF4272" w:rsidRPr="0079736E" w:rsidTr="00393EDF">
        <w:trPr>
          <w:cantSplit/>
        </w:trPr>
        <w:tc>
          <w:tcPr>
            <w:tcW w:w="1837" w:type="dxa"/>
          </w:tcPr>
          <w:p w:rsidR="00FF4272" w:rsidRPr="0079736E" w:rsidRDefault="00FF4272" w:rsidP="00393EDF">
            <w:pPr>
              <w:suppressAutoHyphens/>
              <w:spacing w:after="12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79736E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ru-RU" w:eastAsia="en-GB"/>
              </w:rPr>
              <w:t>Статья</w:t>
            </w:r>
            <w:r w:rsidRPr="0079736E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eastAsia="en-GB"/>
              </w:rPr>
              <w:t xml:space="preserve"> 3</w:t>
            </w:r>
          </w:p>
        </w:tc>
        <w:tc>
          <w:tcPr>
            <w:tcW w:w="7968" w:type="dxa"/>
          </w:tcPr>
          <w:p w:rsidR="00FF4272" w:rsidRPr="0079736E" w:rsidRDefault="00FF4272" w:rsidP="002E70A4">
            <w:pPr>
              <w:suppressAutoHyphens/>
              <w:spacing w:after="12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79736E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Цель</w:t>
            </w:r>
            <w:r w:rsidRPr="0079736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.</w:t>
            </w:r>
          </w:p>
        </w:tc>
      </w:tr>
      <w:tr w:rsidR="00FF4272" w:rsidRPr="00F34C2F" w:rsidTr="00393EDF">
        <w:trPr>
          <w:cantSplit/>
        </w:trPr>
        <w:tc>
          <w:tcPr>
            <w:tcW w:w="1837" w:type="dxa"/>
          </w:tcPr>
          <w:p w:rsidR="00FF4272" w:rsidRPr="0079736E" w:rsidRDefault="00FF4272" w:rsidP="00393EDF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7968" w:type="dxa"/>
          </w:tcPr>
          <w:p w:rsidR="00FF4272" w:rsidRPr="0079736E" w:rsidRDefault="00FF4272" w:rsidP="002E70A4">
            <w:pPr>
              <w:spacing w:after="12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79736E">
              <w:rPr>
                <w:rFonts w:ascii="Arial" w:hAnsi="Arial" w:cs="Arial"/>
                <w:sz w:val="22"/>
                <w:szCs w:val="22"/>
                <w:lang w:val="ru-RU"/>
              </w:rPr>
              <w:t>В соответствии со статьей 25 Конвенции, цель специального счета заключается в получении взносов из источников, указанных в пункте 1 статьи</w:t>
            </w:r>
            <w:r w:rsidRPr="0079736E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Pr="0079736E">
              <w:rPr>
                <w:rFonts w:ascii="Arial" w:hAnsi="Arial" w:cs="Arial"/>
                <w:sz w:val="22"/>
                <w:szCs w:val="22"/>
                <w:lang w:val="ru-RU"/>
              </w:rPr>
              <w:t>5 ниже, а также в осуществлении платежей из находящихся на нем средств для содействия охране нематериального культурного наследия в соответствии с условиями Конвенции и настоящего Положения.</w:t>
            </w:r>
          </w:p>
        </w:tc>
      </w:tr>
      <w:tr w:rsidR="00FF4272" w:rsidRPr="0079736E" w:rsidTr="00393EDF">
        <w:trPr>
          <w:cantSplit/>
        </w:trPr>
        <w:tc>
          <w:tcPr>
            <w:tcW w:w="1837" w:type="dxa"/>
          </w:tcPr>
          <w:p w:rsidR="00FF4272" w:rsidRPr="0079736E" w:rsidRDefault="00FF4272" w:rsidP="00393EDF">
            <w:pPr>
              <w:keepNext/>
              <w:suppressAutoHyphens/>
              <w:spacing w:after="120"/>
              <w:jc w:val="right"/>
              <w:outlineLvl w:val="7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79736E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ru-RU" w:eastAsia="en-GB"/>
              </w:rPr>
              <w:t>Статья</w:t>
            </w:r>
            <w:r w:rsidRPr="0079736E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eastAsia="en-GB"/>
              </w:rPr>
              <w:t xml:space="preserve"> 4</w:t>
            </w:r>
          </w:p>
        </w:tc>
        <w:tc>
          <w:tcPr>
            <w:tcW w:w="7968" w:type="dxa"/>
          </w:tcPr>
          <w:p w:rsidR="00FF4272" w:rsidRPr="0079736E" w:rsidRDefault="00FF4272" w:rsidP="002E70A4">
            <w:pPr>
              <w:keepNext/>
              <w:keepLines/>
              <w:suppressAutoHyphens/>
              <w:spacing w:after="120"/>
              <w:outlineLvl w:val="7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79736E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ru-RU" w:eastAsia="en-GB"/>
              </w:rPr>
              <w:t>Управление</w:t>
            </w:r>
          </w:p>
        </w:tc>
      </w:tr>
      <w:tr w:rsidR="00FF4272" w:rsidRPr="00F34C2F" w:rsidTr="00393EDF">
        <w:trPr>
          <w:cantSplit/>
        </w:trPr>
        <w:tc>
          <w:tcPr>
            <w:tcW w:w="1837" w:type="dxa"/>
          </w:tcPr>
          <w:p w:rsidR="00FF4272" w:rsidRPr="0079736E" w:rsidRDefault="00FF4272" w:rsidP="00393EDF">
            <w:pPr>
              <w:suppressAutoHyphens/>
              <w:spacing w:after="120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9736E">
              <w:rPr>
                <w:rFonts w:ascii="Arial" w:hAnsi="Arial" w:cs="Arial"/>
                <w:spacing w:val="-3"/>
                <w:sz w:val="22"/>
                <w:szCs w:val="22"/>
                <w:lang w:val="en-US" w:eastAsia="en-GB"/>
              </w:rPr>
              <w:t>4.1</w:t>
            </w:r>
            <w:r w:rsidRPr="0079736E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</w:p>
        </w:tc>
        <w:tc>
          <w:tcPr>
            <w:tcW w:w="7968" w:type="dxa"/>
          </w:tcPr>
          <w:p w:rsidR="00FF4272" w:rsidRPr="0079736E" w:rsidRDefault="00FF4272" w:rsidP="002E70A4">
            <w:pPr>
              <w:spacing w:after="120"/>
              <w:rPr>
                <w:rFonts w:ascii="Arial" w:hAnsi="Arial" w:cs="Arial"/>
                <w:sz w:val="22"/>
                <w:szCs w:val="22"/>
                <w:lang w:val="ru-RU" w:eastAsia="en-GB"/>
              </w:rPr>
            </w:pPr>
            <w:r w:rsidRPr="0079736E">
              <w:rPr>
                <w:rFonts w:ascii="Arial" w:hAnsi="Arial" w:cs="Arial"/>
                <w:sz w:val="22"/>
                <w:szCs w:val="22"/>
                <w:lang w:val="ru-RU" w:eastAsia="en-GB"/>
              </w:rPr>
              <w:t>Генеральная ассамблея государств-участников (в дальнейшем именуемая «Генеральная ассамблея») уполномочена распоряжаться средствами специального счета</w:t>
            </w:r>
            <w:r w:rsidR="005965DF">
              <w:rPr>
                <w:rFonts w:ascii="Arial" w:hAnsi="Arial" w:cs="Arial"/>
                <w:sz w:val="22"/>
                <w:szCs w:val="22"/>
                <w:lang w:val="ru-RU" w:eastAsia="en-GB"/>
              </w:rPr>
              <w:t>.</w:t>
            </w:r>
          </w:p>
        </w:tc>
      </w:tr>
      <w:tr w:rsidR="00FF4272" w:rsidRPr="00F34C2F" w:rsidTr="00393EDF">
        <w:trPr>
          <w:cantSplit/>
        </w:trPr>
        <w:tc>
          <w:tcPr>
            <w:tcW w:w="1837" w:type="dxa"/>
          </w:tcPr>
          <w:p w:rsidR="00FF4272" w:rsidRDefault="00FF4272" w:rsidP="00393EDF">
            <w:pPr>
              <w:suppressAutoHyphens/>
              <w:spacing w:after="120"/>
              <w:jc w:val="right"/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</w:pPr>
            <w:r w:rsidRPr="0079736E">
              <w:rPr>
                <w:rFonts w:ascii="Arial" w:hAnsi="Arial" w:cs="Arial"/>
                <w:spacing w:val="-3"/>
                <w:sz w:val="22"/>
                <w:szCs w:val="22"/>
                <w:lang w:val="en-US" w:eastAsia="en-GB"/>
              </w:rPr>
              <w:t>4.</w:t>
            </w:r>
            <w:r w:rsidR="00031813"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>2</w:t>
            </w:r>
          </w:p>
          <w:p w:rsidR="00A74BCC" w:rsidRDefault="00A74BCC" w:rsidP="00393EDF">
            <w:pPr>
              <w:suppressAutoHyphens/>
              <w:spacing w:after="120"/>
              <w:jc w:val="right"/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</w:pPr>
          </w:p>
          <w:p w:rsidR="00A74BCC" w:rsidRPr="00342B3B" w:rsidRDefault="00A74BCC" w:rsidP="00342B3B">
            <w:pPr>
              <w:suppressAutoHyphens/>
              <w:spacing w:after="120"/>
              <w:ind w:right="440"/>
              <w:rPr>
                <w:rFonts w:ascii="Arial" w:hAnsi="Arial" w:cs="Arial"/>
                <w:spacing w:val="-3"/>
                <w:sz w:val="22"/>
                <w:szCs w:val="22"/>
                <w:lang w:eastAsia="en-GB"/>
              </w:rPr>
            </w:pPr>
          </w:p>
          <w:p w:rsidR="00A74BCC" w:rsidRPr="00342B3B" w:rsidRDefault="00A74BCC" w:rsidP="00393EDF">
            <w:pPr>
              <w:suppressAutoHyphens/>
              <w:spacing w:after="120"/>
              <w:jc w:val="right"/>
              <w:rPr>
                <w:rFonts w:ascii="Arial" w:hAnsi="Arial" w:cs="Arial"/>
                <w:spacing w:val="-3"/>
                <w:sz w:val="22"/>
                <w:szCs w:val="22"/>
                <w:lang w:val="en-US" w:eastAsia="en-GB"/>
              </w:rPr>
            </w:pPr>
          </w:p>
        </w:tc>
        <w:tc>
          <w:tcPr>
            <w:tcW w:w="7968" w:type="dxa"/>
          </w:tcPr>
          <w:p w:rsidR="00FF4272" w:rsidRPr="0079736E" w:rsidRDefault="00A74BCC" w:rsidP="00342B3B">
            <w:pPr>
              <w:spacing w:after="120"/>
              <w:ind w:left="-1" w:firstLine="2"/>
              <w:rPr>
                <w:rFonts w:ascii="Arial" w:hAnsi="Arial" w:cs="Arial"/>
                <w:sz w:val="22"/>
                <w:szCs w:val="22"/>
                <w:lang w:val="ru-RU" w:eastAsia="en-GB"/>
              </w:rPr>
            </w:pPr>
            <w:r w:rsidRPr="00A74BCC">
              <w:rPr>
                <w:rFonts w:ascii="Arial" w:hAnsi="Arial" w:cs="Arial"/>
                <w:sz w:val="22"/>
                <w:szCs w:val="22"/>
                <w:lang w:val="ru-RU" w:eastAsia="en-GB"/>
              </w:rPr>
              <w:t>В соответствии со статьей 7 Конвенции</w:t>
            </w:r>
            <w:r>
              <w:rPr>
                <w:rFonts w:ascii="Arial" w:hAnsi="Arial" w:cs="Arial"/>
                <w:sz w:val="22"/>
                <w:szCs w:val="22"/>
                <w:lang w:val="ru-RU" w:eastAsia="en-GB"/>
              </w:rPr>
              <w:t>,</w:t>
            </w:r>
            <w:r w:rsidRPr="00A74BCC">
              <w:rPr>
                <w:rFonts w:ascii="Arial" w:hAnsi="Arial" w:cs="Arial"/>
                <w:sz w:val="22"/>
                <w:szCs w:val="22"/>
                <w:lang w:val="ru-RU" w:eastAsia="en-GB"/>
              </w:rPr>
              <w:t xml:space="preserve"> Межправительственный комитет по охране нематериального культурного наследия (далее именуемый «Комитет») подгот</w:t>
            </w:r>
            <w:r>
              <w:rPr>
                <w:rFonts w:ascii="Arial" w:hAnsi="Arial" w:cs="Arial"/>
                <w:sz w:val="22"/>
                <w:szCs w:val="22"/>
                <w:lang w:val="ru-RU" w:eastAsia="en-GB"/>
              </w:rPr>
              <w:t xml:space="preserve">авливает </w:t>
            </w:r>
            <w:r w:rsidRPr="00A74BCC">
              <w:rPr>
                <w:rFonts w:ascii="Arial" w:hAnsi="Arial" w:cs="Arial"/>
                <w:sz w:val="22"/>
                <w:szCs w:val="22"/>
                <w:lang w:val="ru-RU" w:eastAsia="en-GB"/>
              </w:rPr>
              <w:t>и предста</w:t>
            </w:r>
            <w:r>
              <w:rPr>
                <w:rFonts w:ascii="Arial" w:hAnsi="Arial" w:cs="Arial"/>
                <w:sz w:val="22"/>
                <w:szCs w:val="22"/>
                <w:lang w:val="ru-RU" w:eastAsia="en-GB"/>
              </w:rPr>
              <w:t xml:space="preserve">вляет </w:t>
            </w:r>
            <w:r w:rsidRPr="00A74BCC">
              <w:rPr>
                <w:rFonts w:ascii="Arial" w:hAnsi="Arial" w:cs="Arial"/>
                <w:sz w:val="22"/>
                <w:szCs w:val="22"/>
                <w:lang w:val="ru-RU" w:eastAsia="en-GB"/>
              </w:rPr>
              <w:t xml:space="preserve">Генеральной </w:t>
            </w:r>
            <w:r>
              <w:rPr>
                <w:rFonts w:ascii="Arial" w:hAnsi="Arial" w:cs="Arial"/>
                <w:sz w:val="22"/>
                <w:szCs w:val="22"/>
                <w:lang w:val="ru-RU" w:eastAsia="en-GB"/>
              </w:rPr>
              <w:t>а</w:t>
            </w:r>
            <w:r w:rsidRPr="00A74BCC">
              <w:rPr>
                <w:rFonts w:ascii="Arial" w:hAnsi="Arial" w:cs="Arial"/>
                <w:sz w:val="22"/>
                <w:szCs w:val="22"/>
                <w:lang w:val="ru-RU" w:eastAsia="en-GB"/>
              </w:rPr>
              <w:t xml:space="preserve">ссамблее на утверждение проект плана использования </w:t>
            </w:r>
            <w:r>
              <w:rPr>
                <w:rFonts w:ascii="Arial" w:hAnsi="Arial" w:cs="Arial"/>
                <w:sz w:val="22"/>
                <w:szCs w:val="22"/>
                <w:lang w:val="ru-RU" w:eastAsia="en-GB"/>
              </w:rPr>
              <w:t>средств</w:t>
            </w:r>
            <w:r w:rsidRPr="00A74BCC">
              <w:rPr>
                <w:rFonts w:ascii="Arial" w:hAnsi="Arial" w:cs="Arial"/>
                <w:sz w:val="22"/>
                <w:szCs w:val="22"/>
                <w:lang w:val="ru-RU" w:eastAsia="en-GB"/>
              </w:rPr>
              <w:t xml:space="preserve"> Фонд</w:t>
            </w:r>
            <w:r>
              <w:rPr>
                <w:rFonts w:ascii="Arial" w:hAnsi="Arial" w:cs="Arial"/>
                <w:sz w:val="22"/>
                <w:szCs w:val="22"/>
                <w:lang w:val="ru-RU" w:eastAsia="en-GB"/>
              </w:rPr>
              <w:t>а</w:t>
            </w:r>
            <w:r w:rsidRPr="00A74BCC">
              <w:rPr>
                <w:rFonts w:ascii="Arial" w:hAnsi="Arial" w:cs="Arial"/>
                <w:sz w:val="22"/>
                <w:szCs w:val="22"/>
                <w:lang w:val="ru-RU" w:eastAsia="en-GB"/>
              </w:rPr>
              <w:t xml:space="preserve"> в соответствии со статьей 25 Конвенции.</w:t>
            </w:r>
          </w:p>
        </w:tc>
      </w:tr>
      <w:tr w:rsidR="00A74BCC" w:rsidRPr="00F34C2F" w:rsidTr="00393EDF">
        <w:trPr>
          <w:cantSplit/>
        </w:trPr>
        <w:tc>
          <w:tcPr>
            <w:tcW w:w="1837" w:type="dxa"/>
          </w:tcPr>
          <w:p w:rsidR="00A74BCC" w:rsidRPr="0079736E" w:rsidRDefault="00A74BCC" w:rsidP="00393EDF">
            <w:pPr>
              <w:suppressAutoHyphens/>
              <w:spacing w:after="120"/>
              <w:jc w:val="right"/>
              <w:rPr>
                <w:rFonts w:ascii="Arial" w:hAnsi="Arial" w:cs="Arial"/>
                <w:spacing w:val="-3"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  <w:lang w:val="en-US" w:eastAsia="en-GB"/>
              </w:rPr>
              <w:t>4.3</w:t>
            </w:r>
          </w:p>
        </w:tc>
        <w:tc>
          <w:tcPr>
            <w:tcW w:w="7968" w:type="dxa"/>
          </w:tcPr>
          <w:p w:rsidR="00A74BCC" w:rsidRPr="00A74BCC" w:rsidRDefault="00A74BCC" w:rsidP="002E70A4">
            <w:pPr>
              <w:spacing w:after="120"/>
              <w:ind w:left="-1" w:firstLine="2"/>
              <w:rPr>
                <w:rFonts w:ascii="Arial" w:hAnsi="Arial" w:cs="Arial"/>
                <w:sz w:val="22"/>
                <w:szCs w:val="22"/>
                <w:lang w:val="ru-RU" w:eastAsia="en-GB"/>
              </w:rPr>
            </w:pPr>
            <w:r w:rsidRPr="0079736E">
              <w:rPr>
                <w:rFonts w:ascii="Arial" w:hAnsi="Arial" w:cs="Arial"/>
                <w:sz w:val="22"/>
                <w:szCs w:val="22"/>
                <w:lang w:val="ru-RU" w:eastAsia="en-GB"/>
              </w:rPr>
              <w:t xml:space="preserve">Генеральный директор управляет и распоряжается средствами специального счета в соответствии с текстом Конвенции, </w:t>
            </w:r>
            <w:r>
              <w:rPr>
                <w:rFonts w:ascii="Arial" w:hAnsi="Arial" w:cs="Arial"/>
                <w:sz w:val="22"/>
                <w:szCs w:val="22"/>
                <w:lang w:val="ru-RU" w:eastAsia="en-GB"/>
              </w:rPr>
              <w:t xml:space="preserve">Оперативным руководством, </w:t>
            </w:r>
            <w:r w:rsidRPr="0079736E">
              <w:rPr>
                <w:rFonts w:ascii="Arial" w:hAnsi="Arial" w:cs="Arial"/>
                <w:sz w:val="22"/>
                <w:szCs w:val="22"/>
                <w:lang w:val="ru-RU" w:eastAsia="en-GB"/>
              </w:rPr>
              <w:t>решениями, утвержденными Генеральной ассамблеей и Комитетом, и настоящим Положением о финансах.</w:t>
            </w:r>
          </w:p>
        </w:tc>
      </w:tr>
      <w:tr w:rsidR="00FF4272" w:rsidRPr="00F34C2F" w:rsidTr="00393EDF">
        <w:trPr>
          <w:cantSplit/>
        </w:trPr>
        <w:tc>
          <w:tcPr>
            <w:tcW w:w="1837" w:type="dxa"/>
          </w:tcPr>
          <w:p w:rsidR="00FF4272" w:rsidRPr="0079736E" w:rsidRDefault="00FF4272" w:rsidP="00393EDF">
            <w:pPr>
              <w:suppressAutoHyphens/>
              <w:spacing w:after="120"/>
              <w:jc w:val="right"/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</w:pPr>
            <w:r w:rsidRPr="0079736E"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>4.</w:t>
            </w:r>
            <w:r w:rsidR="00A74BCC"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>4</w:t>
            </w:r>
            <w:r w:rsidRPr="0079736E"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>.</w:t>
            </w:r>
          </w:p>
        </w:tc>
        <w:tc>
          <w:tcPr>
            <w:tcW w:w="7968" w:type="dxa"/>
          </w:tcPr>
          <w:p w:rsidR="00FF4272" w:rsidRPr="0079736E" w:rsidRDefault="00FF4272" w:rsidP="002E70A4">
            <w:pPr>
              <w:spacing w:after="120"/>
              <w:ind w:left="-1" w:firstLine="2"/>
              <w:rPr>
                <w:rFonts w:ascii="Arial" w:hAnsi="Arial" w:cs="Arial"/>
                <w:sz w:val="22"/>
                <w:szCs w:val="22"/>
                <w:lang w:val="ru-RU" w:eastAsia="en-GB"/>
              </w:rPr>
            </w:pPr>
            <w:r w:rsidRPr="0079736E">
              <w:rPr>
                <w:rFonts w:ascii="Arial" w:hAnsi="Arial" w:cs="Arial"/>
                <w:sz w:val="22"/>
                <w:szCs w:val="22"/>
                <w:lang w:val="ru-RU" w:eastAsia="en-GB"/>
              </w:rPr>
              <w:t>Генеральный директор на двухгодичной основе представляет Генеральной ассамблее и Комитету описательные доклады и финансовые отчеты, как указано в статье</w:t>
            </w:r>
            <w:r w:rsidRPr="0079736E">
              <w:rPr>
                <w:rFonts w:ascii="Arial" w:hAnsi="Arial" w:cs="Arial"/>
                <w:sz w:val="22"/>
                <w:szCs w:val="22"/>
                <w:lang w:val="en-US" w:eastAsia="en-GB"/>
              </w:rPr>
              <w:t> </w:t>
            </w:r>
            <w:r w:rsidRPr="0079736E">
              <w:rPr>
                <w:rFonts w:ascii="Arial" w:hAnsi="Arial" w:cs="Arial"/>
                <w:sz w:val="22"/>
                <w:szCs w:val="22"/>
                <w:lang w:val="ru-RU" w:eastAsia="en-GB"/>
              </w:rPr>
              <w:t>10 ниже.</w:t>
            </w:r>
          </w:p>
        </w:tc>
      </w:tr>
      <w:tr w:rsidR="00FF4272" w:rsidRPr="0079736E" w:rsidTr="00393EDF">
        <w:trPr>
          <w:cantSplit/>
        </w:trPr>
        <w:tc>
          <w:tcPr>
            <w:tcW w:w="1837" w:type="dxa"/>
          </w:tcPr>
          <w:p w:rsidR="00FF4272" w:rsidRPr="0079736E" w:rsidRDefault="00FF4272" w:rsidP="00393EDF">
            <w:pPr>
              <w:keepNext/>
              <w:suppressAutoHyphens/>
              <w:spacing w:after="120"/>
              <w:jc w:val="right"/>
              <w:outlineLvl w:val="7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79736E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ru-RU" w:eastAsia="en-GB"/>
              </w:rPr>
              <w:lastRenderedPageBreak/>
              <w:t>Статья</w:t>
            </w:r>
            <w:r w:rsidRPr="0079736E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eastAsia="en-GB"/>
              </w:rPr>
              <w:t xml:space="preserve"> 5</w:t>
            </w:r>
          </w:p>
        </w:tc>
        <w:tc>
          <w:tcPr>
            <w:tcW w:w="7968" w:type="dxa"/>
          </w:tcPr>
          <w:p w:rsidR="00FF4272" w:rsidRPr="0079736E" w:rsidRDefault="00FF4272" w:rsidP="002E70A4">
            <w:pPr>
              <w:keepNext/>
              <w:suppressAutoHyphens/>
              <w:spacing w:after="120"/>
              <w:outlineLvl w:val="7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79736E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Поступления.</w:t>
            </w:r>
          </w:p>
        </w:tc>
      </w:tr>
      <w:tr w:rsidR="00FF4272" w:rsidRPr="00F34C2F" w:rsidTr="00393EDF">
        <w:trPr>
          <w:cantSplit/>
          <w:trHeight w:val="1628"/>
        </w:trPr>
        <w:tc>
          <w:tcPr>
            <w:tcW w:w="1837" w:type="dxa"/>
          </w:tcPr>
          <w:p w:rsidR="00FF4272" w:rsidRPr="0079736E" w:rsidRDefault="00FF4272" w:rsidP="00393EDF">
            <w:pPr>
              <w:pStyle w:val="Sansinterligne"/>
              <w:jc w:val="right"/>
              <w:rPr>
                <w:rFonts w:ascii="Arial" w:hAnsi="Arial" w:cs="Arial"/>
                <w:lang w:val="en-US" w:eastAsia="en-GB"/>
              </w:rPr>
            </w:pPr>
            <w:r w:rsidRPr="0079736E">
              <w:rPr>
                <w:rFonts w:ascii="Arial" w:hAnsi="Arial" w:cs="Arial"/>
                <w:lang w:val="en-US" w:eastAsia="en-GB"/>
              </w:rPr>
              <w:t xml:space="preserve">5.1 </w:t>
            </w:r>
          </w:p>
        </w:tc>
        <w:tc>
          <w:tcPr>
            <w:tcW w:w="7968" w:type="dxa"/>
          </w:tcPr>
          <w:p w:rsidR="00FF4272" w:rsidRPr="0079736E" w:rsidRDefault="00FF4272" w:rsidP="002E70A4">
            <w:pPr>
              <w:spacing w:after="12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79736E">
              <w:rPr>
                <w:rFonts w:ascii="Arial" w:hAnsi="Arial" w:cs="Arial"/>
                <w:sz w:val="22"/>
                <w:szCs w:val="22"/>
                <w:lang w:val="ru-RU"/>
              </w:rPr>
              <w:t>В соответствии с пунктом</w:t>
            </w:r>
            <w:r w:rsidRPr="0079736E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Pr="0079736E">
              <w:rPr>
                <w:rFonts w:ascii="Arial" w:hAnsi="Arial" w:cs="Arial"/>
                <w:sz w:val="22"/>
                <w:szCs w:val="22"/>
                <w:lang w:val="ru-RU"/>
              </w:rPr>
              <w:t>3 статьи</w:t>
            </w:r>
            <w:r w:rsidRPr="0079736E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Pr="0079736E">
              <w:rPr>
                <w:rFonts w:ascii="Arial" w:hAnsi="Arial" w:cs="Arial"/>
                <w:sz w:val="22"/>
                <w:szCs w:val="22"/>
                <w:lang w:val="ru-RU"/>
              </w:rPr>
              <w:t>25 Конвенции поступления на специальный счет складываются из:</w:t>
            </w:r>
          </w:p>
          <w:p w:rsidR="00FF4272" w:rsidRPr="0079736E" w:rsidRDefault="00FF4272" w:rsidP="00FF4272">
            <w:pPr>
              <w:pStyle w:val="Paragraphedeliste"/>
              <w:numPr>
                <w:ilvl w:val="0"/>
                <w:numId w:val="22"/>
              </w:numPr>
              <w:tabs>
                <w:tab w:val="left" w:pos="567"/>
              </w:tabs>
              <w:suppressAutoHyphens/>
              <w:snapToGrid w:val="0"/>
              <w:spacing w:after="60"/>
              <w:ind w:left="321"/>
              <w:contextualSpacing w:val="0"/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</w:pPr>
            <w:r w:rsidRPr="0079736E"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>взносов государств-участников;</w:t>
            </w:r>
          </w:p>
          <w:p w:rsidR="00FF4272" w:rsidRPr="0079736E" w:rsidRDefault="00FF4272" w:rsidP="00FF4272">
            <w:pPr>
              <w:pStyle w:val="Paragraphedeliste"/>
              <w:numPr>
                <w:ilvl w:val="0"/>
                <w:numId w:val="22"/>
              </w:numPr>
              <w:tabs>
                <w:tab w:val="left" w:pos="567"/>
              </w:tabs>
              <w:suppressAutoHyphens/>
              <w:snapToGrid w:val="0"/>
              <w:spacing w:after="60"/>
              <w:ind w:left="321"/>
              <w:contextualSpacing w:val="0"/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</w:pPr>
            <w:r w:rsidRPr="0079736E"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>средств, ассигнованных для этой цели Генеральной конференцией ЮНЕСКО;</w:t>
            </w:r>
          </w:p>
          <w:p w:rsidR="00FF4272" w:rsidRPr="0079736E" w:rsidRDefault="00FF4272" w:rsidP="00FF4272">
            <w:pPr>
              <w:pStyle w:val="Paragraphedeliste"/>
              <w:numPr>
                <w:ilvl w:val="0"/>
                <w:numId w:val="22"/>
              </w:numPr>
              <w:tabs>
                <w:tab w:val="left" w:pos="567"/>
              </w:tabs>
              <w:suppressAutoHyphens/>
              <w:snapToGrid w:val="0"/>
              <w:spacing w:after="60"/>
              <w:ind w:left="321"/>
              <w:contextualSpacing w:val="0"/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</w:pPr>
            <w:r w:rsidRPr="0079736E"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>взносов, пожертвований или завещанного имущества, которые могут поступать от:</w:t>
            </w:r>
          </w:p>
          <w:p w:rsidR="00FF4272" w:rsidRPr="0079736E" w:rsidRDefault="00FF4272" w:rsidP="00FF4272">
            <w:pPr>
              <w:pStyle w:val="Paragraphedeliste"/>
              <w:numPr>
                <w:ilvl w:val="0"/>
                <w:numId w:val="23"/>
              </w:numPr>
              <w:tabs>
                <w:tab w:val="left" w:pos="746"/>
              </w:tabs>
              <w:snapToGrid w:val="0"/>
              <w:spacing w:after="60"/>
              <w:contextualSpacing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9736E">
              <w:rPr>
                <w:rFonts w:ascii="Arial" w:hAnsi="Arial" w:cs="Arial"/>
                <w:sz w:val="22"/>
                <w:szCs w:val="22"/>
                <w:lang w:val="ru-RU"/>
              </w:rPr>
              <w:t>других государств</w:t>
            </w:r>
            <w:r w:rsidRPr="0079736E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</w:p>
          <w:p w:rsidR="00FF4272" w:rsidRPr="0079736E" w:rsidRDefault="00FF4272" w:rsidP="00FF4272">
            <w:pPr>
              <w:pStyle w:val="Paragraphedeliste"/>
              <w:numPr>
                <w:ilvl w:val="0"/>
                <w:numId w:val="23"/>
              </w:numPr>
              <w:tabs>
                <w:tab w:val="left" w:pos="746"/>
              </w:tabs>
              <w:snapToGrid w:val="0"/>
              <w:spacing w:after="60"/>
              <w:ind w:left="746" w:hanging="425"/>
              <w:contextualSpacing w:val="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79736E">
              <w:rPr>
                <w:rFonts w:ascii="Arial" w:hAnsi="Arial" w:cs="Arial"/>
                <w:sz w:val="22"/>
                <w:szCs w:val="22"/>
                <w:lang w:val="ru-RU"/>
              </w:rPr>
              <w:t>организаций и программ системы Организации Объединенных Наций, в частности Программы развития Организации Объединенных Наций, и других международных организаций;</w:t>
            </w:r>
          </w:p>
          <w:p w:rsidR="00FF4272" w:rsidRPr="0079736E" w:rsidRDefault="00FF4272" w:rsidP="00FF4272">
            <w:pPr>
              <w:pStyle w:val="Paragraphedeliste"/>
              <w:numPr>
                <w:ilvl w:val="0"/>
                <w:numId w:val="23"/>
              </w:numPr>
              <w:tabs>
                <w:tab w:val="left" w:pos="746"/>
              </w:tabs>
              <w:snapToGrid w:val="0"/>
              <w:spacing w:after="60"/>
              <w:ind w:left="746" w:hanging="425"/>
              <w:contextualSpacing w:val="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79736E">
              <w:rPr>
                <w:rFonts w:ascii="Arial" w:hAnsi="Arial" w:cs="Arial"/>
                <w:sz w:val="22"/>
                <w:szCs w:val="22"/>
                <w:lang w:val="ru-RU"/>
              </w:rPr>
              <w:t>государственных или частных органов или частных лиц;</w:t>
            </w:r>
          </w:p>
          <w:p w:rsidR="00FF4272" w:rsidRPr="0079736E" w:rsidRDefault="00135C5A" w:rsidP="00FF4272">
            <w:pPr>
              <w:pStyle w:val="Paragraphedeliste"/>
              <w:numPr>
                <w:ilvl w:val="0"/>
                <w:numId w:val="22"/>
              </w:numPr>
              <w:tabs>
                <w:tab w:val="left" w:pos="567"/>
              </w:tabs>
              <w:suppressAutoHyphens/>
              <w:snapToGrid w:val="0"/>
              <w:spacing w:after="60"/>
              <w:ind w:left="321"/>
              <w:contextualSpacing w:val="0"/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</w:pPr>
            <w:r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>любых</w:t>
            </w:r>
            <w:r w:rsidRPr="002658CF"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>процентных</w:t>
            </w:r>
            <w:r w:rsidRPr="002658CF"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>начислений</w:t>
            </w:r>
            <w:r w:rsidRPr="002658CF"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>на</w:t>
            </w:r>
            <w:r w:rsidRPr="002658CF"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>средства</w:t>
            </w:r>
            <w:r w:rsidRPr="002658CF"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>специального</w:t>
            </w:r>
            <w:r w:rsidRPr="002658CF"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>счета</w:t>
            </w:r>
            <w:r w:rsidR="00FF4272" w:rsidRPr="0079736E"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>;</w:t>
            </w:r>
          </w:p>
          <w:p w:rsidR="00FF4272" w:rsidRPr="0079736E" w:rsidRDefault="00FF4272" w:rsidP="00FF4272">
            <w:pPr>
              <w:pStyle w:val="Paragraphedeliste"/>
              <w:numPr>
                <w:ilvl w:val="0"/>
                <w:numId w:val="22"/>
              </w:numPr>
              <w:tabs>
                <w:tab w:val="left" w:pos="567"/>
              </w:tabs>
              <w:suppressAutoHyphens/>
              <w:snapToGrid w:val="0"/>
              <w:spacing w:after="60"/>
              <w:ind w:left="321"/>
              <w:contextualSpacing w:val="0"/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</w:pPr>
            <w:r w:rsidRPr="0079736E"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>сумм сборов и поступлений от мероприятий, организованных в пользу специального счета;</w:t>
            </w:r>
          </w:p>
          <w:p w:rsidR="00FF4272" w:rsidRPr="0079736E" w:rsidRDefault="00FF4272" w:rsidP="00FF4272">
            <w:pPr>
              <w:pStyle w:val="Paragraphedeliste"/>
              <w:numPr>
                <w:ilvl w:val="0"/>
                <w:numId w:val="22"/>
              </w:numPr>
              <w:tabs>
                <w:tab w:val="left" w:pos="567"/>
              </w:tabs>
              <w:suppressAutoHyphens/>
              <w:snapToGrid w:val="0"/>
              <w:spacing w:after="60"/>
              <w:ind w:left="321"/>
              <w:contextualSpacing w:val="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79736E"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>любых других средств, предусмотренных Комитетом.</w:t>
            </w:r>
          </w:p>
        </w:tc>
      </w:tr>
      <w:tr w:rsidR="00FF4272" w:rsidRPr="00F34C2F" w:rsidTr="00393EDF">
        <w:trPr>
          <w:cantSplit/>
        </w:trPr>
        <w:tc>
          <w:tcPr>
            <w:tcW w:w="1837" w:type="dxa"/>
          </w:tcPr>
          <w:p w:rsidR="00FF4272" w:rsidRPr="0079736E" w:rsidRDefault="00FF4272" w:rsidP="00393EDF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9736E">
              <w:rPr>
                <w:rFonts w:ascii="Arial" w:hAnsi="Arial" w:cs="Arial"/>
                <w:sz w:val="22"/>
                <w:szCs w:val="22"/>
                <w:lang w:val="en-US" w:eastAsia="en-GB"/>
              </w:rPr>
              <w:t>5.2</w:t>
            </w:r>
          </w:p>
        </w:tc>
        <w:tc>
          <w:tcPr>
            <w:tcW w:w="7968" w:type="dxa"/>
          </w:tcPr>
          <w:p w:rsidR="00FF4272" w:rsidRPr="003D2390" w:rsidRDefault="00FF4272" w:rsidP="002E70A4">
            <w:pPr>
              <w:spacing w:after="12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79736E">
              <w:rPr>
                <w:rFonts w:ascii="Arial" w:hAnsi="Arial" w:cs="Arial"/>
                <w:sz w:val="22"/>
                <w:szCs w:val="22"/>
                <w:lang w:val="ru-RU"/>
              </w:rPr>
              <w:t>Как указано в пункте 1 статьи</w:t>
            </w:r>
            <w:r w:rsidRPr="0079736E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Pr="0079736E">
              <w:rPr>
                <w:rFonts w:ascii="Arial" w:hAnsi="Arial" w:cs="Arial"/>
                <w:sz w:val="22"/>
                <w:szCs w:val="22"/>
                <w:lang w:val="ru-RU"/>
              </w:rPr>
              <w:t>26 Конвенции, взносы государств-членов, которые не сделали заявления, предусмотрено в пункте</w:t>
            </w:r>
            <w:r w:rsidRPr="0079736E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Pr="0079736E">
              <w:rPr>
                <w:rFonts w:ascii="Arial" w:hAnsi="Arial" w:cs="Arial"/>
                <w:sz w:val="22"/>
                <w:szCs w:val="22"/>
                <w:lang w:val="ru-RU"/>
              </w:rPr>
              <w:t>2 статьи 26</w:t>
            </w:r>
            <w:r w:rsidRPr="0079736E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Pr="0079736E">
              <w:rPr>
                <w:rFonts w:ascii="Arial" w:hAnsi="Arial" w:cs="Arial"/>
                <w:sz w:val="22"/>
                <w:szCs w:val="22"/>
                <w:lang w:val="ru-RU"/>
              </w:rPr>
              <w:t>Конвенции, вносятся в сумме, исчисляемой по единой процентной ставке, определяемой Генеральной ассамблеей государств-участников Конвенции.</w:t>
            </w:r>
          </w:p>
        </w:tc>
      </w:tr>
      <w:tr w:rsidR="00FF4272" w:rsidRPr="0079736E" w:rsidTr="00393EDF">
        <w:trPr>
          <w:cantSplit/>
        </w:trPr>
        <w:tc>
          <w:tcPr>
            <w:tcW w:w="1837" w:type="dxa"/>
          </w:tcPr>
          <w:p w:rsidR="00FF4272" w:rsidRPr="0079736E" w:rsidRDefault="00FF4272" w:rsidP="00393EDF">
            <w:pPr>
              <w:suppressAutoHyphens/>
              <w:spacing w:after="12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79736E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ru-RU" w:eastAsia="en-GB"/>
              </w:rPr>
              <w:t>Статья</w:t>
            </w:r>
            <w:r w:rsidRPr="0079736E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eastAsia="en-GB"/>
              </w:rPr>
              <w:t xml:space="preserve"> 6</w:t>
            </w:r>
          </w:p>
        </w:tc>
        <w:tc>
          <w:tcPr>
            <w:tcW w:w="7968" w:type="dxa"/>
          </w:tcPr>
          <w:p w:rsidR="00FF4272" w:rsidRPr="0079736E" w:rsidRDefault="00FF4272" w:rsidP="002E70A4">
            <w:pPr>
              <w:suppressAutoHyphens/>
              <w:spacing w:after="12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79736E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Расходы</w:t>
            </w:r>
          </w:p>
        </w:tc>
      </w:tr>
      <w:tr w:rsidR="00FF4272" w:rsidRPr="00F34C2F" w:rsidTr="00393EDF">
        <w:trPr>
          <w:cantSplit/>
        </w:trPr>
        <w:tc>
          <w:tcPr>
            <w:tcW w:w="1837" w:type="dxa"/>
          </w:tcPr>
          <w:p w:rsidR="00FF4272" w:rsidRPr="0079736E" w:rsidRDefault="00FF4272" w:rsidP="00393EDF">
            <w:pPr>
              <w:suppressAutoHyphens/>
              <w:spacing w:after="120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9736E">
              <w:rPr>
                <w:rFonts w:ascii="Arial" w:hAnsi="Arial" w:cs="Arial"/>
                <w:sz w:val="22"/>
                <w:szCs w:val="22"/>
                <w:lang w:val="en-US" w:eastAsia="en-GB"/>
              </w:rPr>
              <w:t>6.1</w:t>
            </w:r>
          </w:p>
        </w:tc>
        <w:tc>
          <w:tcPr>
            <w:tcW w:w="7968" w:type="dxa"/>
          </w:tcPr>
          <w:p w:rsidR="00FF4272" w:rsidRPr="0079736E" w:rsidRDefault="00A74BCC" w:rsidP="002E70A4">
            <w:pPr>
              <w:suppressAutoHyphens/>
              <w:spacing w:after="120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Использование</w:t>
            </w:r>
            <w:r w:rsidRPr="0079736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FF4272" w:rsidRPr="0079736E">
              <w:rPr>
                <w:rFonts w:ascii="Arial" w:hAnsi="Arial" w:cs="Arial"/>
                <w:sz w:val="22"/>
                <w:szCs w:val="22"/>
                <w:lang w:val="ru-RU"/>
              </w:rPr>
              <w:t xml:space="preserve">средств специального счета утверждаются Генеральной Ассамблеей на двухлетней основе. </w:t>
            </w:r>
          </w:p>
        </w:tc>
      </w:tr>
      <w:tr w:rsidR="00FF4272" w:rsidRPr="00F34C2F" w:rsidTr="00393EDF">
        <w:trPr>
          <w:cantSplit/>
        </w:trPr>
        <w:tc>
          <w:tcPr>
            <w:tcW w:w="1837" w:type="dxa"/>
          </w:tcPr>
          <w:p w:rsidR="00FF4272" w:rsidRPr="0079736E" w:rsidRDefault="00FF4272" w:rsidP="00393EDF">
            <w:pPr>
              <w:suppressAutoHyphens/>
              <w:spacing w:after="120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9736E">
              <w:rPr>
                <w:rFonts w:ascii="Arial" w:hAnsi="Arial" w:cs="Arial"/>
                <w:sz w:val="22"/>
                <w:szCs w:val="22"/>
                <w:lang w:val="en-US" w:eastAsia="en-GB"/>
              </w:rPr>
              <w:t>6.2</w:t>
            </w:r>
          </w:p>
        </w:tc>
        <w:tc>
          <w:tcPr>
            <w:tcW w:w="7968" w:type="dxa"/>
          </w:tcPr>
          <w:p w:rsidR="00FF4272" w:rsidRPr="003D2390" w:rsidRDefault="00FF4272" w:rsidP="002E70A4">
            <w:pPr>
              <w:suppressAutoHyphens/>
              <w:spacing w:after="12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79736E">
              <w:rPr>
                <w:rFonts w:ascii="Arial" w:hAnsi="Arial" w:cs="Arial"/>
                <w:sz w:val="22"/>
                <w:szCs w:val="22"/>
                <w:lang w:val="ru-RU"/>
              </w:rPr>
              <w:t>Специальный счет используется для покрытия расходов, связанных с достижением его целей, изложенных в статье 3 выше, включая непосредственно связанные с этим административные расходы</w:t>
            </w:r>
            <w:r w:rsidRPr="003D2390">
              <w:rPr>
                <w:lang w:val="ru-RU"/>
              </w:rPr>
              <w:t xml:space="preserve"> </w:t>
            </w:r>
            <w:r w:rsidRPr="0079736E">
              <w:rPr>
                <w:rFonts w:ascii="Arial" w:hAnsi="Arial" w:cs="Arial"/>
                <w:sz w:val="22"/>
                <w:szCs w:val="22"/>
                <w:lang w:val="ru-RU"/>
              </w:rPr>
              <w:t>и расходы по управлению.</w:t>
            </w:r>
          </w:p>
        </w:tc>
      </w:tr>
      <w:tr w:rsidR="00FF4272" w:rsidRPr="00F34C2F" w:rsidTr="00393EDF">
        <w:trPr>
          <w:cantSplit/>
        </w:trPr>
        <w:tc>
          <w:tcPr>
            <w:tcW w:w="1837" w:type="dxa"/>
          </w:tcPr>
          <w:p w:rsidR="00FF4272" w:rsidRPr="0079736E" w:rsidRDefault="00FF4272" w:rsidP="00393EDF">
            <w:pPr>
              <w:suppressAutoHyphens/>
              <w:spacing w:after="120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9736E">
              <w:rPr>
                <w:rFonts w:ascii="Arial" w:hAnsi="Arial" w:cs="Arial"/>
                <w:sz w:val="22"/>
                <w:szCs w:val="22"/>
                <w:lang w:val="en-US" w:eastAsia="en-GB"/>
              </w:rPr>
              <w:t>6.3</w:t>
            </w:r>
          </w:p>
        </w:tc>
        <w:tc>
          <w:tcPr>
            <w:tcW w:w="7968" w:type="dxa"/>
          </w:tcPr>
          <w:p w:rsidR="00FF4272" w:rsidRPr="003D2390" w:rsidRDefault="00FF4272" w:rsidP="002E70A4">
            <w:pPr>
              <w:suppressAutoHyphens/>
              <w:spacing w:after="12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79736E">
              <w:rPr>
                <w:rFonts w:ascii="Arial" w:hAnsi="Arial" w:cs="Arial"/>
                <w:sz w:val="22"/>
                <w:szCs w:val="22"/>
                <w:lang w:val="ru-RU"/>
              </w:rPr>
              <w:t>Объем расходов ограничивается пределами имеющихся средств.</w:t>
            </w:r>
          </w:p>
        </w:tc>
      </w:tr>
      <w:tr w:rsidR="00FF4272" w:rsidRPr="0079736E" w:rsidTr="00393EDF">
        <w:trPr>
          <w:cantSplit/>
        </w:trPr>
        <w:tc>
          <w:tcPr>
            <w:tcW w:w="1837" w:type="dxa"/>
          </w:tcPr>
          <w:p w:rsidR="00FF4272" w:rsidRPr="0079736E" w:rsidRDefault="00FF4272" w:rsidP="00393EDF">
            <w:pPr>
              <w:spacing w:after="12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79736E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Статья</w:t>
            </w:r>
            <w:r w:rsidRPr="0079736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7</w:t>
            </w:r>
          </w:p>
        </w:tc>
        <w:tc>
          <w:tcPr>
            <w:tcW w:w="7968" w:type="dxa"/>
          </w:tcPr>
          <w:p w:rsidR="00FF4272" w:rsidRPr="0079736E" w:rsidRDefault="00FF4272" w:rsidP="002E70A4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79736E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Резервный фонд</w:t>
            </w:r>
          </w:p>
        </w:tc>
      </w:tr>
      <w:tr w:rsidR="00FF4272" w:rsidRPr="0079736E" w:rsidTr="00393EDF">
        <w:trPr>
          <w:cantSplit/>
        </w:trPr>
        <w:tc>
          <w:tcPr>
            <w:tcW w:w="1837" w:type="dxa"/>
          </w:tcPr>
          <w:p w:rsidR="00FF4272" w:rsidRPr="0079736E" w:rsidRDefault="00FF4272" w:rsidP="00393EDF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7968" w:type="dxa"/>
          </w:tcPr>
          <w:p w:rsidR="00FF4272" w:rsidRPr="0079736E" w:rsidRDefault="00FF4272" w:rsidP="002E70A4">
            <w:pPr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9736E">
              <w:rPr>
                <w:rFonts w:ascii="Arial" w:hAnsi="Arial" w:cs="Arial"/>
                <w:sz w:val="22"/>
                <w:szCs w:val="22"/>
                <w:lang w:val="ru-RU"/>
              </w:rPr>
              <w:t>В рамках специального счета создается резервный фонд для удовлетворения заявок на предоставление помощи в случаях чрезвычайной срочности, как предусмотрено в пункте 3 статьи 17 и пункте 2 статьи 22 Конвенции. Объем резервного фонда определяется Комитетом.</w:t>
            </w:r>
          </w:p>
        </w:tc>
      </w:tr>
      <w:tr w:rsidR="00FF4272" w:rsidRPr="0079736E" w:rsidTr="00393EDF">
        <w:trPr>
          <w:cantSplit/>
        </w:trPr>
        <w:tc>
          <w:tcPr>
            <w:tcW w:w="1837" w:type="dxa"/>
          </w:tcPr>
          <w:p w:rsidR="00FF4272" w:rsidRPr="0079736E" w:rsidRDefault="00FF4272" w:rsidP="00393EDF">
            <w:pPr>
              <w:suppressAutoHyphens/>
              <w:spacing w:after="12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79736E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ru-RU" w:eastAsia="en-GB"/>
              </w:rPr>
              <w:t>Статья</w:t>
            </w:r>
            <w:r w:rsidRPr="0079736E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eastAsia="en-GB"/>
              </w:rPr>
              <w:t xml:space="preserve"> 8</w:t>
            </w:r>
          </w:p>
        </w:tc>
        <w:tc>
          <w:tcPr>
            <w:tcW w:w="7968" w:type="dxa"/>
          </w:tcPr>
          <w:p w:rsidR="00FF4272" w:rsidRPr="0079736E" w:rsidRDefault="00FF4272" w:rsidP="002E70A4">
            <w:pPr>
              <w:suppressAutoHyphens/>
              <w:spacing w:after="12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79736E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Бухгалтерская отчетность</w:t>
            </w:r>
          </w:p>
        </w:tc>
      </w:tr>
      <w:tr w:rsidR="00FF4272" w:rsidRPr="00F34C2F" w:rsidTr="00393EDF">
        <w:trPr>
          <w:cantSplit/>
        </w:trPr>
        <w:tc>
          <w:tcPr>
            <w:tcW w:w="1837" w:type="dxa"/>
          </w:tcPr>
          <w:p w:rsidR="00FF4272" w:rsidRPr="0079736E" w:rsidRDefault="00FF4272" w:rsidP="00393EDF">
            <w:pPr>
              <w:suppressAutoHyphens/>
              <w:spacing w:after="120"/>
              <w:jc w:val="right"/>
              <w:rPr>
                <w:rFonts w:ascii="Arial" w:hAnsi="Arial" w:cs="Arial"/>
                <w:spacing w:val="-3"/>
                <w:sz w:val="22"/>
                <w:szCs w:val="22"/>
                <w:lang w:val="en-US" w:eastAsia="en-GB"/>
              </w:rPr>
            </w:pPr>
            <w:r w:rsidRPr="0079736E">
              <w:rPr>
                <w:rFonts w:ascii="Arial" w:hAnsi="Arial" w:cs="Arial"/>
                <w:spacing w:val="-3"/>
                <w:sz w:val="22"/>
                <w:szCs w:val="22"/>
                <w:lang w:val="en-US" w:eastAsia="en-GB"/>
              </w:rPr>
              <w:t>8.1</w:t>
            </w:r>
          </w:p>
        </w:tc>
        <w:tc>
          <w:tcPr>
            <w:tcW w:w="7968" w:type="dxa"/>
          </w:tcPr>
          <w:p w:rsidR="00FF4272" w:rsidRPr="0079736E" w:rsidRDefault="00FF4272" w:rsidP="002E70A4">
            <w:pPr>
              <w:suppressAutoHyphens/>
              <w:spacing w:after="120"/>
              <w:rPr>
                <w:rFonts w:ascii="Arial" w:hAnsi="Arial" w:cs="Arial"/>
                <w:sz w:val="22"/>
                <w:szCs w:val="22"/>
                <w:highlight w:val="yellow"/>
                <w:lang w:val="ru-RU"/>
              </w:rPr>
            </w:pPr>
            <w:r w:rsidRPr="0079736E"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>Вспомогательные счета могут быть созданы Генеральной Ассамблеей и Комитетом.</w:t>
            </w:r>
          </w:p>
        </w:tc>
      </w:tr>
      <w:tr w:rsidR="00FF4272" w:rsidRPr="00F34C2F" w:rsidTr="00393EDF">
        <w:trPr>
          <w:cantSplit/>
        </w:trPr>
        <w:tc>
          <w:tcPr>
            <w:tcW w:w="1837" w:type="dxa"/>
          </w:tcPr>
          <w:p w:rsidR="00FF4272" w:rsidRPr="0079736E" w:rsidRDefault="00FF4272" w:rsidP="00393EDF">
            <w:pPr>
              <w:suppressAutoHyphens/>
              <w:spacing w:after="120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9736E">
              <w:rPr>
                <w:rFonts w:ascii="Arial" w:hAnsi="Arial" w:cs="Arial"/>
                <w:sz w:val="22"/>
                <w:szCs w:val="22"/>
                <w:lang w:val="en-US" w:eastAsia="en-GB"/>
              </w:rPr>
              <w:t>8.2</w:t>
            </w:r>
          </w:p>
        </w:tc>
        <w:tc>
          <w:tcPr>
            <w:tcW w:w="7968" w:type="dxa"/>
          </w:tcPr>
          <w:p w:rsidR="00FF4272" w:rsidRPr="0079736E" w:rsidRDefault="00FF4272" w:rsidP="002E70A4">
            <w:pPr>
              <w:suppressAutoHyphens/>
              <w:spacing w:after="12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79736E"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>Вся необходимая бухгалтерская отчетность ведется главным финансовым сотрудником ЮНЕСКО.</w:t>
            </w:r>
          </w:p>
        </w:tc>
      </w:tr>
      <w:tr w:rsidR="00FF4272" w:rsidRPr="00F34C2F" w:rsidTr="00393EDF">
        <w:trPr>
          <w:cantSplit/>
        </w:trPr>
        <w:tc>
          <w:tcPr>
            <w:tcW w:w="1837" w:type="dxa"/>
          </w:tcPr>
          <w:p w:rsidR="00FF4272" w:rsidRPr="0079736E" w:rsidRDefault="00FF4272" w:rsidP="00393EDF">
            <w:pPr>
              <w:suppressAutoHyphens/>
              <w:spacing w:after="120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9736E">
              <w:rPr>
                <w:rFonts w:ascii="Arial" w:hAnsi="Arial" w:cs="Arial"/>
                <w:sz w:val="22"/>
                <w:szCs w:val="22"/>
                <w:lang w:val="en-US" w:eastAsia="en-GB"/>
              </w:rPr>
              <w:t>8.3</w:t>
            </w:r>
          </w:p>
        </w:tc>
        <w:tc>
          <w:tcPr>
            <w:tcW w:w="7968" w:type="dxa"/>
          </w:tcPr>
          <w:p w:rsidR="00FF4272" w:rsidRPr="003D2390" w:rsidRDefault="00FF4272" w:rsidP="002E70A4">
            <w:pPr>
              <w:suppressAutoHyphens/>
              <w:spacing w:after="12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79736E">
              <w:rPr>
                <w:rFonts w:ascii="Arial" w:hAnsi="Arial" w:cs="Arial"/>
                <w:sz w:val="22"/>
                <w:szCs w:val="22"/>
                <w:lang w:val="ru-RU"/>
              </w:rPr>
              <w:t>Все остатки, не использованные на конец финансового периода, переносятся на следующий финансовый период.</w:t>
            </w:r>
          </w:p>
        </w:tc>
      </w:tr>
      <w:tr w:rsidR="00FF4272" w:rsidRPr="00F34C2F" w:rsidTr="00393EDF">
        <w:trPr>
          <w:cantSplit/>
        </w:trPr>
        <w:tc>
          <w:tcPr>
            <w:tcW w:w="1837" w:type="dxa"/>
          </w:tcPr>
          <w:p w:rsidR="00FF4272" w:rsidRPr="0079736E" w:rsidRDefault="00FF4272" w:rsidP="00393EDF">
            <w:pPr>
              <w:suppressAutoHyphens/>
              <w:spacing w:after="120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9736E">
              <w:rPr>
                <w:rFonts w:ascii="Arial" w:hAnsi="Arial" w:cs="Arial"/>
                <w:sz w:val="22"/>
                <w:szCs w:val="22"/>
                <w:lang w:val="en-US" w:eastAsia="en-GB"/>
              </w:rPr>
              <w:t>8.4</w:t>
            </w:r>
          </w:p>
        </w:tc>
        <w:tc>
          <w:tcPr>
            <w:tcW w:w="7968" w:type="dxa"/>
          </w:tcPr>
          <w:p w:rsidR="00FF4272" w:rsidRPr="0079736E" w:rsidRDefault="00FF4272" w:rsidP="002E70A4">
            <w:pPr>
              <w:suppressAutoHyphens/>
              <w:spacing w:after="12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79736E"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>Отчетность по специальному счету является частью консолидированных финансовых отчетов, представляемых на ревизию ревизору ЮНЕСКО со стороны.</w:t>
            </w:r>
          </w:p>
        </w:tc>
      </w:tr>
      <w:tr w:rsidR="00FF4272" w:rsidRPr="00F34C2F" w:rsidTr="00393EDF">
        <w:trPr>
          <w:cantSplit/>
        </w:trPr>
        <w:tc>
          <w:tcPr>
            <w:tcW w:w="1837" w:type="dxa"/>
          </w:tcPr>
          <w:p w:rsidR="00FF4272" w:rsidRPr="0079736E" w:rsidRDefault="00FF4272" w:rsidP="00393EDF">
            <w:pPr>
              <w:suppressAutoHyphens/>
              <w:spacing w:after="120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9736E">
              <w:rPr>
                <w:rFonts w:ascii="Arial" w:hAnsi="Arial" w:cs="Arial"/>
                <w:sz w:val="22"/>
                <w:szCs w:val="22"/>
                <w:lang w:val="en-US" w:eastAsia="en-GB"/>
              </w:rPr>
              <w:lastRenderedPageBreak/>
              <w:t>8.5</w:t>
            </w:r>
          </w:p>
        </w:tc>
        <w:tc>
          <w:tcPr>
            <w:tcW w:w="7968" w:type="dxa"/>
          </w:tcPr>
          <w:p w:rsidR="00FF4272" w:rsidRPr="0079736E" w:rsidRDefault="00FF4272" w:rsidP="002E70A4">
            <w:pPr>
              <w:suppressAutoHyphens/>
              <w:spacing w:after="12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79736E">
              <w:rPr>
                <w:rFonts w:ascii="Arial" w:hAnsi="Arial" w:cs="Arial"/>
                <w:sz w:val="22"/>
                <w:szCs w:val="22"/>
                <w:lang w:val="ru-RU"/>
              </w:rPr>
              <w:t>Отчетность по взносам в натуральной форме ведется отдельно от специального счета.</w:t>
            </w:r>
          </w:p>
        </w:tc>
      </w:tr>
      <w:tr w:rsidR="00FF4272" w:rsidRPr="0079736E" w:rsidTr="00393EDF">
        <w:trPr>
          <w:cantSplit/>
        </w:trPr>
        <w:tc>
          <w:tcPr>
            <w:tcW w:w="1837" w:type="dxa"/>
          </w:tcPr>
          <w:p w:rsidR="00FF4272" w:rsidRPr="0079736E" w:rsidRDefault="00FF4272" w:rsidP="00393EDF">
            <w:pPr>
              <w:keepNext/>
              <w:suppressAutoHyphens/>
              <w:spacing w:after="12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79736E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ru-RU" w:eastAsia="en-GB"/>
              </w:rPr>
              <w:t>Статья</w:t>
            </w:r>
            <w:r w:rsidRPr="0079736E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eastAsia="en-GB"/>
              </w:rPr>
              <w:t xml:space="preserve"> 9</w:t>
            </w:r>
          </w:p>
        </w:tc>
        <w:tc>
          <w:tcPr>
            <w:tcW w:w="7968" w:type="dxa"/>
          </w:tcPr>
          <w:p w:rsidR="00FF4272" w:rsidRPr="0079736E" w:rsidRDefault="00FF4272" w:rsidP="002E70A4">
            <w:pPr>
              <w:keepNext/>
              <w:suppressAutoHyphens/>
              <w:spacing w:after="12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79736E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Инвестиции</w:t>
            </w:r>
          </w:p>
        </w:tc>
      </w:tr>
      <w:tr w:rsidR="00FF4272" w:rsidRPr="00F34C2F" w:rsidTr="00393EDF">
        <w:trPr>
          <w:cantSplit/>
        </w:trPr>
        <w:tc>
          <w:tcPr>
            <w:tcW w:w="1837" w:type="dxa"/>
          </w:tcPr>
          <w:p w:rsidR="00FF4272" w:rsidRPr="0079736E" w:rsidRDefault="00FF4272" w:rsidP="00393EDF">
            <w:pPr>
              <w:suppressAutoHyphens/>
              <w:spacing w:after="120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9736E">
              <w:rPr>
                <w:rFonts w:ascii="Arial" w:hAnsi="Arial" w:cs="Arial"/>
                <w:sz w:val="22"/>
                <w:szCs w:val="22"/>
                <w:lang w:val="en-US" w:eastAsia="en-GB"/>
              </w:rPr>
              <w:t>9.1</w:t>
            </w:r>
          </w:p>
        </w:tc>
        <w:tc>
          <w:tcPr>
            <w:tcW w:w="7968" w:type="dxa"/>
          </w:tcPr>
          <w:p w:rsidR="00FF4272" w:rsidRPr="0079736E" w:rsidRDefault="00FF4272" w:rsidP="002E70A4">
            <w:pPr>
              <w:suppressAutoHyphens/>
              <w:spacing w:after="12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79736E"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>Генеральный директор может делать краткосрочные или долгосрочные инвестиции, используя суммы, находящиеся на специальном счете.</w:t>
            </w:r>
          </w:p>
        </w:tc>
      </w:tr>
      <w:tr w:rsidR="00FF4272" w:rsidRPr="00F34C2F" w:rsidTr="00393EDF">
        <w:trPr>
          <w:cantSplit/>
        </w:trPr>
        <w:tc>
          <w:tcPr>
            <w:tcW w:w="1837" w:type="dxa"/>
          </w:tcPr>
          <w:p w:rsidR="00FF4272" w:rsidRPr="0079736E" w:rsidRDefault="00FF4272" w:rsidP="00393EDF">
            <w:pPr>
              <w:suppressAutoHyphens/>
              <w:spacing w:after="120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9736E">
              <w:rPr>
                <w:rFonts w:ascii="Arial" w:hAnsi="Arial" w:cs="Arial"/>
                <w:sz w:val="22"/>
                <w:szCs w:val="22"/>
                <w:lang w:val="en-US" w:eastAsia="en-GB"/>
              </w:rPr>
              <w:t>9.2</w:t>
            </w:r>
          </w:p>
        </w:tc>
        <w:tc>
          <w:tcPr>
            <w:tcW w:w="7968" w:type="dxa"/>
          </w:tcPr>
          <w:p w:rsidR="00FF4272" w:rsidRPr="0079736E" w:rsidRDefault="00FF4272" w:rsidP="002E70A4">
            <w:pPr>
              <w:suppressAutoHyphens/>
              <w:spacing w:after="12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79736E"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 xml:space="preserve">Поступления, полученные от этих инвестиций, перечисляются на специальный счет в соответствии с Положением о финансах ЮНЕСКО. </w:t>
            </w:r>
          </w:p>
        </w:tc>
      </w:tr>
      <w:tr w:rsidR="00FF4272" w:rsidRPr="0079736E" w:rsidTr="00393EDF">
        <w:trPr>
          <w:cantSplit/>
        </w:trPr>
        <w:tc>
          <w:tcPr>
            <w:tcW w:w="1837" w:type="dxa"/>
          </w:tcPr>
          <w:p w:rsidR="00FF4272" w:rsidRPr="0079736E" w:rsidRDefault="00FF4272" w:rsidP="00393EDF">
            <w:pPr>
              <w:suppressAutoHyphens/>
              <w:spacing w:after="12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79736E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ru-RU" w:eastAsia="en-GB"/>
              </w:rPr>
              <w:t>Статья</w:t>
            </w:r>
            <w:r w:rsidRPr="0079736E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eastAsia="en-GB"/>
              </w:rPr>
              <w:t xml:space="preserve"> 10</w:t>
            </w:r>
          </w:p>
        </w:tc>
        <w:tc>
          <w:tcPr>
            <w:tcW w:w="7968" w:type="dxa"/>
          </w:tcPr>
          <w:p w:rsidR="00FF4272" w:rsidRPr="0079736E" w:rsidRDefault="00FF4272" w:rsidP="002E70A4">
            <w:pPr>
              <w:suppressAutoHyphens/>
              <w:spacing w:after="12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79736E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ru-RU" w:eastAsia="en-GB"/>
              </w:rPr>
              <w:t>Отчетность</w:t>
            </w:r>
          </w:p>
        </w:tc>
      </w:tr>
      <w:tr w:rsidR="00FF4272" w:rsidRPr="00F34C2F" w:rsidTr="00393EDF">
        <w:trPr>
          <w:cantSplit/>
        </w:trPr>
        <w:tc>
          <w:tcPr>
            <w:tcW w:w="1837" w:type="dxa"/>
          </w:tcPr>
          <w:p w:rsidR="00FF4272" w:rsidRPr="0079736E" w:rsidRDefault="00FF4272" w:rsidP="00393EDF">
            <w:pPr>
              <w:suppressAutoHyphens/>
              <w:spacing w:after="120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9736E">
              <w:rPr>
                <w:rFonts w:ascii="Arial" w:hAnsi="Arial" w:cs="Arial"/>
                <w:spacing w:val="-3"/>
                <w:sz w:val="22"/>
                <w:szCs w:val="22"/>
                <w:lang w:val="en-US" w:eastAsia="en-GB"/>
              </w:rPr>
              <w:t>10.1</w:t>
            </w:r>
            <w:r w:rsidRPr="0079736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7968" w:type="dxa"/>
          </w:tcPr>
          <w:p w:rsidR="00FF4272" w:rsidRPr="0079736E" w:rsidRDefault="00FF4272" w:rsidP="002E70A4">
            <w:pPr>
              <w:suppressAutoHyphens/>
              <w:spacing w:after="12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79736E"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>Двухгодичный финансовый отчет с указанием поступлений и расходов по специальному счету подготавливается и представляется Комитету и Генеральной ассамблее</w:t>
            </w:r>
            <w:r w:rsidRPr="003D2390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</w:tc>
      </w:tr>
      <w:tr w:rsidR="00FF4272" w:rsidRPr="00F34C2F" w:rsidTr="00393EDF">
        <w:trPr>
          <w:cantSplit/>
        </w:trPr>
        <w:tc>
          <w:tcPr>
            <w:tcW w:w="1837" w:type="dxa"/>
          </w:tcPr>
          <w:p w:rsidR="00FF4272" w:rsidRPr="0079736E" w:rsidRDefault="00FF4272" w:rsidP="00393EDF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9736E">
              <w:rPr>
                <w:rFonts w:ascii="Arial" w:hAnsi="Arial" w:cs="Arial"/>
                <w:spacing w:val="-3"/>
                <w:sz w:val="22"/>
                <w:szCs w:val="22"/>
                <w:lang w:val="en-US" w:eastAsia="en-GB"/>
              </w:rPr>
              <w:t>10.2</w:t>
            </w:r>
          </w:p>
        </w:tc>
        <w:tc>
          <w:tcPr>
            <w:tcW w:w="7968" w:type="dxa"/>
          </w:tcPr>
          <w:p w:rsidR="00FF4272" w:rsidRPr="0079736E" w:rsidRDefault="00FF4272" w:rsidP="002E70A4">
            <w:pPr>
              <w:suppressAutoHyphens/>
              <w:spacing w:after="12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79736E"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>Комитету и Генеральной ассамблее представляется двухгодичный описательный доклад</w:t>
            </w:r>
            <w:r w:rsidRPr="0079736E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</w:tc>
      </w:tr>
      <w:tr w:rsidR="00FF4272" w:rsidRPr="0079736E" w:rsidTr="00393EDF">
        <w:trPr>
          <w:cantSplit/>
        </w:trPr>
        <w:tc>
          <w:tcPr>
            <w:tcW w:w="1837" w:type="dxa"/>
          </w:tcPr>
          <w:p w:rsidR="00FF4272" w:rsidRPr="0079736E" w:rsidRDefault="00FF4272" w:rsidP="00393EDF">
            <w:pPr>
              <w:keepNext/>
              <w:suppressAutoHyphens/>
              <w:spacing w:after="12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79736E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ru-RU" w:eastAsia="en-GB"/>
              </w:rPr>
              <w:t>Статья</w:t>
            </w:r>
            <w:r w:rsidRPr="0079736E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US" w:eastAsia="en-GB"/>
              </w:rPr>
              <w:t xml:space="preserve"> 11</w:t>
            </w:r>
          </w:p>
        </w:tc>
        <w:tc>
          <w:tcPr>
            <w:tcW w:w="7968" w:type="dxa"/>
          </w:tcPr>
          <w:p w:rsidR="00FF4272" w:rsidRPr="0079736E" w:rsidRDefault="00FF4272" w:rsidP="002E70A4">
            <w:pPr>
              <w:keepNext/>
              <w:suppressAutoHyphens/>
              <w:spacing w:after="12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79736E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ru-RU" w:eastAsia="en-GB"/>
              </w:rPr>
              <w:t>Закрытие специального счета</w:t>
            </w:r>
          </w:p>
        </w:tc>
      </w:tr>
      <w:tr w:rsidR="00FF4272" w:rsidRPr="00F34C2F" w:rsidTr="00393EDF">
        <w:trPr>
          <w:cantSplit/>
        </w:trPr>
        <w:tc>
          <w:tcPr>
            <w:tcW w:w="1837" w:type="dxa"/>
          </w:tcPr>
          <w:p w:rsidR="00FF4272" w:rsidRPr="0079736E" w:rsidRDefault="00FF4272" w:rsidP="00393EDF">
            <w:pPr>
              <w:suppressAutoHyphens/>
              <w:spacing w:after="120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9736E">
              <w:rPr>
                <w:rFonts w:ascii="Arial" w:hAnsi="Arial" w:cs="Arial"/>
                <w:spacing w:val="-3"/>
                <w:sz w:val="22"/>
                <w:szCs w:val="22"/>
                <w:lang w:val="en-US" w:eastAsia="en-GB"/>
              </w:rPr>
              <w:t xml:space="preserve">11.1 </w:t>
            </w:r>
          </w:p>
        </w:tc>
        <w:tc>
          <w:tcPr>
            <w:tcW w:w="7968" w:type="dxa"/>
          </w:tcPr>
          <w:p w:rsidR="00FF4272" w:rsidRPr="0079736E" w:rsidRDefault="00FF4272" w:rsidP="002E70A4">
            <w:pPr>
              <w:suppressAutoHyphens/>
              <w:spacing w:after="12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79736E"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>Генеральный директор консультируется с Генеральной ассамблеей, когда считает, что продолжать операции по специальному счету больше не требуется. В рамках такой консультации принимается решение об использовании любого неизрасходованного остатка средств.</w:t>
            </w:r>
          </w:p>
        </w:tc>
      </w:tr>
      <w:tr w:rsidR="00FF4272" w:rsidRPr="00F34C2F" w:rsidTr="00393EDF">
        <w:trPr>
          <w:cantSplit/>
        </w:trPr>
        <w:tc>
          <w:tcPr>
            <w:tcW w:w="1837" w:type="dxa"/>
          </w:tcPr>
          <w:p w:rsidR="00FF4272" w:rsidRPr="0079736E" w:rsidRDefault="00FF4272" w:rsidP="00393EDF">
            <w:pPr>
              <w:suppressAutoHyphens/>
              <w:spacing w:after="120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9736E">
              <w:rPr>
                <w:rFonts w:ascii="Arial" w:hAnsi="Arial" w:cs="Arial"/>
                <w:spacing w:val="-3"/>
                <w:sz w:val="22"/>
                <w:szCs w:val="22"/>
                <w:lang w:val="en-US" w:eastAsia="en-GB"/>
              </w:rPr>
              <w:t xml:space="preserve">11.2 </w:t>
            </w:r>
          </w:p>
        </w:tc>
        <w:tc>
          <w:tcPr>
            <w:tcW w:w="7968" w:type="dxa"/>
          </w:tcPr>
          <w:p w:rsidR="00FF4272" w:rsidRPr="0079736E" w:rsidRDefault="00FF4272" w:rsidP="002E70A4">
            <w:pPr>
              <w:suppressAutoHyphens/>
              <w:spacing w:after="12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79736E"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>Решение Генеральной ассамблеи направляется Исполнительному совету до фактического закрытия специального счета.</w:t>
            </w:r>
          </w:p>
        </w:tc>
      </w:tr>
      <w:tr w:rsidR="00FF4272" w:rsidRPr="0079736E" w:rsidTr="00393EDF">
        <w:trPr>
          <w:cantSplit/>
        </w:trPr>
        <w:tc>
          <w:tcPr>
            <w:tcW w:w="1837" w:type="dxa"/>
          </w:tcPr>
          <w:p w:rsidR="00FF4272" w:rsidRPr="0079736E" w:rsidRDefault="00FF4272" w:rsidP="00393EDF">
            <w:pPr>
              <w:keepNext/>
              <w:suppressAutoHyphens/>
              <w:spacing w:after="12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79736E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ru-RU" w:eastAsia="en-GB"/>
              </w:rPr>
              <w:t>Статья</w:t>
            </w:r>
            <w:r w:rsidRPr="0079736E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eastAsia="en-GB"/>
              </w:rPr>
              <w:t xml:space="preserve"> 12</w:t>
            </w:r>
          </w:p>
        </w:tc>
        <w:tc>
          <w:tcPr>
            <w:tcW w:w="7968" w:type="dxa"/>
          </w:tcPr>
          <w:p w:rsidR="00FF4272" w:rsidRPr="0079736E" w:rsidRDefault="00FF4272" w:rsidP="002E70A4">
            <w:pPr>
              <w:keepNext/>
              <w:suppressAutoHyphens/>
              <w:spacing w:after="12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79736E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Общее положение</w:t>
            </w:r>
          </w:p>
        </w:tc>
      </w:tr>
      <w:tr w:rsidR="00FF4272" w:rsidRPr="0079736E" w:rsidTr="00393EDF">
        <w:trPr>
          <w:cantSplit/>
        </w:trPr>
        <w:tc>
          <w:tcPr>
            <w:tcW w:w="1837" w:type="dxa"/>
          </w:tcPr>
          <w:p w:rsidR="00FF4272" w:rsidRPr="0079736E" w:rsidRDefault="00FF4272" w:rsidP="00393EDF">
            <w:pPr>
              <w:keepNext/>
              <w:suppressAutoHyphens/>
              <w:spacing w:after="120"/>
              <w:jc w:val="right"/>
              <w:rPr>
                <w:rFonts w:ascii="Arial" w:hAnsi="Arial" w:cs="Arial"/>
                <w:spacing w:val="-3"/>
                <w:sz w:val="22"/>
                <w:szCs w:val="22"/>
                <w:lang w:val="en-US" w:eastAsia="en-GB"/>
              </w:rPr>
            </w:pPr>
            <w:r w:rsidRPr="0079736E">
              <w:rPr>
                <w:rFonts w:ascii="Arial" w:hAnsi="Arial" w:cs="Arial"/>
                <w:spacing w:val="-3"/>
                <w:sz w:val="22"/>
                <w:szCs w:val="22"/>
                <w:lang w:val="en-US" w:eastAsia="en-GB"/>
              </w:rPr>
              <w:t xml:space="preserve">12.1 </w:t>
            </w:r>
          </w:p>
        </w:tc>
        <w:tc>
          <w:tcPr>
            <w:tcW w:w="7968" w:type="dxa"/>
          </w:tcPr>
          <w:p w:rsidR="00FF4272" w:rsidRPr="0079736E" w:rsidRDefault="00FF4272" w:rsidP="002E70A4">
            <w:pPr>
              <w:keepNext/>
              <w:suppressAutoHyphens/>
              <w:spacing w:after="120"/>
              <w:rPr>
                <w:rFonts w:ascii="Arial" w:hAnsi="Arial" w:cs="Arial"/>
                <w:spacing w:val="-3"/>
                <w:sz w:val="22"/>
                <w:szCs w:val="22"/>
                <w:lang w:val="en-US" w:eastAsia="en-GB"/>
              </w:rPr>
            </w:pPr>
            <w:r w:rsidRPr="0079736E"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>Любая поправка к настоящему Положению о финансах утверждается Генеральной ассамблеей. Исполнительный</w:t>
            </w:r>
            <w:r w:rsidRPr="0079736E">
              <w:rPr>
                <w:rFonts w:ascii="Arial" w:hAnsi="Arial" w:cs="Arial"/>
                <w:spacing w:val="-3"/>
                <w:sz w:val="22"/>
                <w:szCs w:val="22"/>
                <w:lang w:val="en-US" w:eastAsia="en-GB"/>
              </w:rPr>
              <w:t xml:space="preserve"> </w:t>
            </w:r>
            <w:r w:rsidRPr="0079736E"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>совет</w:t>
            </w:r>
            <w:r w:rsidRPr="0079736E">
              <w:rPr>
                <w:rFonts w:ascii="Arial" w:hAnsi="Arial" w:cs="Arial"/>
                <w:spacing w:val="-3"/>
                <w:sz w:val="22"/>
                <w:szCs w:val="22"/>
                <w:lang w:val="en-US" w:eastAsia="en-GB"/>
              </w:rPr>
              <w:t xml:space="preserve"> </w:t>
            </w:r>
            <w:r w:rsidRPr="0079736E"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>должным</w:t>
            </w:r>
            <w:r w:rsidRPr="0079736E">
              <w:rPr>
                <w:rFonts w:ascii="Arial" w:hAnsi="Arial" w:cs="Arial"/>
                <w:spacing w:val="-3"/>
                <w:sz w:val="22"/>
                <w:szCs w:val="22"/>
                <w:lang w:val="en-US" w:eastAsia="en-GB"/>
              </w:rPr>
              <w:t xml:space="preserve"> </w:t>
            </w:r>
            <w:r w:rsidRPr="0079736E"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>образом</w:t>
            </w:r>
            <w:r w:rsidRPr="0079736E">
              <w:rPr>
                <w:rFonts w:ascii="Arial" w:hAnsi="Arial" w:cs="Arial"/>
                <w:spacing w:val="-3"/>
                <w:sz w:val="22"/>
                <w:szCs w:val="22"/>
                <w:lang w:val="en-US" w:eastAsia="en-GB"/>
              </w:rPr>
              <w:t xml:space="preserve"> </w:t>
            </w:r>
            <w:r w:rsidRPr="0079736E"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>информируется</w:t>
            </w:r>
            <w:r w:rsidRPr="0079736E">
              <w:rPr>
                <w:rFonts w:ascii="Arial" w:hAnsi="Arial" w:cs="Arial"/>
                <w:spacing w:val="-3"/>
                <w:sz w:val="22"/>
                <w:szCs w:val="22"/>
                <w:lang w:val="en-US" w:eastAsia="en-GB"/>
              </w:rPr>
              <w:t xml:space="preserve"> </w:t>
            </w:r>
            <w:r w:rsidRPr="0079736E"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>о</w:t>
            </w:r>
            <w:r w:rsidRPr="0079736E">
              <w:rPr>
                <w:rFonts w:ascii="Arial" w:hAnsi="Arial" w:cs="Arial"/>
                <w:spacing w:val="-3"/>
                <w:sz w:val="22"/>
                <w:szCs w:val="22"/>
                <w:lang w:val="en-US" w:eastAsia="en-GB"/>
              </w:rPr>
              <w:t xml:space="preserve"> </w:t>
            </w:r>
            <w:r w:rsidRPr="0079736E"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>любых</w:t>
            </w:r>
            <w:r w:rsidRPr="0079736E">
              <w:rPr>
                <w:rFonts w:ascii="Arial" w:hAnsi="Arial" w:cs="Arial"/>
                <w:spacing w:val="-3"/>
                <w:sz w:val="22"/>
                <w:szCs w:val="22"/>
                <w:lang w:val="en-US" w:eastAsia="en-GB"/>
              </w:rPr>
              <w:t xml:space="preserve"> </w:t>
            </w:r>
            <w:r w:rsidRPr="0079736E"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>таких</w:t>
            </w:r>
            <w:r w:rsidRPr="0079736E">
              <w:rPr>
                <w:rFonts w:ascii="Arial" w:hAnsi="Arial" w:cs="Arial"/>
                <w:spacing w:val="-3"/>
                <w:sz w:val="22"/>
                <w:szCs w:val="22"/>
                <w:lang w:val="en-US" w:eastAsia="en-GB"/>
              </w:rPr>
              <w:t xml:space="preserve"> </w:t>
            </w:r>
            <w:r w:rsidRPr="0079736E"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>поправках</w:t>
            </w:r>
            <w:r w:rsidRPr="0079736E">
              <w:rPr>
                <w:rFonts w:ascii="Arial" w:hAnsi="Arial" w:cs="Arial"/>
                <w:spacing w:val="-3"/>
                <w:sz w:val="22"/>
                <w:szCs w:val="22"/>
                <w:lang w:val="en-US" w:eastAsia="en-GB"/>
              </w:rPr>
              <w:t>.</w:t>
            </w:r>
          </w:p>
        </w:tc>
      </w:tr>
      <w:tr w:rsidR="00FF4272" w:rsidRPr="00F34C2F" w:rsidTr="00393EDF">
        <w:trPr>
          <w:cantSplit/>
        </w:trPr>
        <w:tc>
          <w:tcPr>
            <w:tcW w:w="1837" w:type="dxa"/>
          </w:tcPr>
          <w:p w:rsidR="00FF4272" w:rsidRPr="0079736E" w:rsidRDefault="00FF4272" w:rsidP="00393EDF">
            <w:pPr>
              <w:keepNext/>
              <w:suppressAutoHyphens/>
              <w:spacing w:after="120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9736E">
              <w:rPr>
                <w:rFonts w:ascii="Arial" w:hAnsi="Arial" w:cs="Arial"/>
                <w:spacing w:val="-3"/>
                <w:sz w:val="22"/>
                <w:szCs w:val="22"/>
                <w:lang w:val="en-US" w:eastAsia="en-GB"/>
              </w:rPr>
              <w:t>12.2</w:t>
            </w:r>
          </w:p>
        </w:tc>
        <w:tc>
          <w:tcPr>
            <w:tcW w:w="7968" w:type="dxa"/>
          </w:tcPr>
          <w:p w:rsidR="00FF4272" w:rsidRPr="003D2390" w:rsidRDefault="00FF4272" w:rsidP="002E70A4">
            <w:pPr>
              <w:keepNext/>
              <w:suppressAutoHyphens/>
              <w:spacing w:after="12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79736E">
              <w:rPr>
                <w:rFonts w:ascii="Arial" w:hAnsi="Arial" w:cs="Arial"/>
                <w:sz w:val="22"/>
                <w:szCs w:val="22"/>
                <w:lang w:val="ru-RU"/>
              </w:rPr>
              <w:t>Если настоящим Положением о финансах не предусмотрено иного, то управление специальным счетом осуществляется в соответствии с Положением о финансах ЮНЕСКО</w:t>
            </w:r>
          </w:p>
        </w:tc>
      </w:tr>
    </w:tbl>
    <w:p w:rsidR="00FF4272" w:rsidRPr="003D2390" w:rsidRDefault="00FF4272" w:rsidP="00393EDF">
      <w:pPr>
        <w:rPr>
          <w:rFonts w:ascii="Arial" w:hAnsi="Arial" w:cs="Arial"/>
          <w:b/>
          <w:lang w:val="ru-RU"/>
        </w:rPr>
      </w:pPr>
    </w:p>
    <w:p w:rsidR="00E431FA" w:rsidRDefault="00E431FA" w:rsidP="00393EDF">
      <w:pPr>
        <w:rPr>
          <w:lang w:val="ru-RU"/>
        </w:rPr>
        <w:sectPr w:rsidR="00E431FA" w:rsidSect="00176720">
          <w:headerReference w:type="even" r:id="rId53"/>
          <w:headerReference w:type="default" r:id="rId54"/>
          <w:headerReference w:type="first" r:id="rId55"/>
          <w:pgSz w:w="11906" w:h="16838" w:code="9"/>
          <w:pgMar w:top="1418" w:right="1134" w:bottom="1134" w:left="1134" w:header="397" w:footer="284" w:gutter="0"/>
          <w:cols w:space="708"/>
          <w:titlePg/>
          <w:docGrid w:linePitch="360"/>
        </w:sectPr>
      </w:pPr>
    </w:p>
    <w:p w:rsidR="00A432F7" w:rsidRPr="00C634A9" w:rsidRDefault="00031813" w:rsidP="00A432F7">
      <w:pPr>
        <w:pStyle w:val="Sansinterligne"/>
        <w:jc w:val="center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lastRenderedPageBreak/>
        <w:t>ПРИЛОЖЕНИЕ</w:t>
      </w:r>
      <w:r w:rsidRPr="00C634A9">
        <w:rPr>
          <w:rFonts w:ascii="Arial" w:hAnsi="Arial" w:cs="Arial"/>
          <w:b/>
          <w:lang w:val="ru-RU"/>
        </w:rPr>
        <w:t xml:space="preserve"> </w:t>
      </w:r>
      <w:r w:rsidR="00A432F7" w:rsidRPr="00A432F7">
        <w:rPr>
          <w:rFonts w:ascii="Arial" w:hAnsi="Arial" w:cs="Arial"/>
          <w:b/>
          <w:lang w:val="en-US"/>
        </w:rPr>
        <w:t>III</w:t>
      </w:r>
    </w:p>
    <w:p w:rsidR="00A432F7" w:rsidRPr="00C634A9" w:rsidRDefault="00A432F7" w:rsidP="00A432F7">
      <w:pPr>
        <w:pStyle w:val="Sansinterligne"/>
        <w:jc w:val="center"/>
        <w:rPr>
          <w:rFonts w:ascii="Arial" w:hAnsi="Arial" w:cs="Arial"/>
          <w:b/>
          <w:lang w:val="ru-RU"/>
        </w:rPr>
      </w:pPr>
    </w:p>
    <w:p w:rsidR="00A432F7" w:rsidRDefault="009047C3" w:rsidP="009047C3">
      <w:pPr>
        <w:pStyle w:val="Sansinterligne"/>
        <w:jc w:val="center"/>
        <w:rPr>
          <w:rFonts w:ascii="Arial" w:hAnsi="Arial" w:cs="Arial"/>
          <w:b/>
          <w:lang w:val="ru-RU"/>
        </w:rPr>
      </w:pPr>
      <w:bookmarkStart w:id="11" w:name="_Hlk47654163"/>
      <w:r>
        <w:rPr>
          <w:rFonts w:ascii="Arial" w:hAnsi="Arial" w:cs="Arial"/>
          <w:b/>
          <w:lang w:val="ru-RU"/>
        </w:rPr>
        <w:t>Предлагаемые</w:t>
      </w:r>
      <w:r w:rsidRPr="009047C3">
        <w:rPr>
          <w:rFonts w:ascii="Arial" w:hAnsi="Arial" w:cs="Arial"/>
          <w:b/>
          <w:lang w:val="ru-RU"/>
        </w:rPr>
        <w:t xml:space="preserve"> </w:t>
      </w:r>
      <w:r>
        <w:rPr>
          <w:rFonts w:ascii="Arial" w:hAnsi="Arial" w:cs="Arial"/>
          <w:b/>
          <w:lang w:val="ru-RU"/>
        </w:rPr>
        <w:t>поправки</w:t>
      </w:r>
      <w:r w:rsidRPr="009047C3">
        <w:rPr>
          <w:rFonts w:ascii="Arial" w:hAnsi="Arial" w:cs="Arial"/>
          <w:b/>
          <w:lang w:val="ru-RU"/>
        </w:rPr>
        <w:t xml:space="preserve"> </w:t>
      </w:r>
      <w:r>
        <w:rPr>
          <w:rFonts w:ascii="Arial" w:hAnsi="Arial" w:cs="Arial"/>
          <w:b/>
          <w:lang w:val="ru-RU"/>
        </w:rPr>
        <w:t>к</w:t>
      </w:r>
      <w:r w:rsidRPr="009047C3">
        <w:rPr>
          <w:rFonts w:ascii="Arial" w:hAnsi="Arial" w:cs="Arial"/>
          <w:b/>
          <w:lang w:val="ru-RU"/>
        </w:rPr>
        <w:t xml:space="preserve"> </w:t>
      </w:r>
      <w:r>
        <w:rPr>
          <w:rFonts w:ascii="Arial" w:hAnsi="Arial" w:cs="Arial"/>
          <w:b/>
          <w:lang w:val="ru-RU"/>
        </w:rPr>
        <w:t>Положению</w:t>
      </w:r>
      <w:r w:rsidRPr="009047C3">
        <w:rPr>
          <w:rFonts w:ascii="Arial" w:hAnsi="Arial" w:cs="Arial"/>
          <w:b/>
          <w:lang w:val="ru-RU"/>
        </w:rPr>
        <w:t xml:space="preserve"> </w:t>
      </w:r>
      <w:r>
        <w:rPr>
          <w:rFonts w:ascii="Arial" w:hAnsi="Arial" w:cs="Arial"/>
          <w:b/>
          <w:lang w:val="ru-RU"/>
        </w:rPr>
        <w:t>о</w:t>
      </w:r>
      <w:r w:rsidRPr="009047C3">
        <w:rPr>
          <w:rFonts w:ascii="Arial" w:hAnsi="Arial" w:cs="Arial"/>
          <w:b/>
          <w:lang w:val="ru-RU"/>
        </w:rPr>
        <w:t xml:space="preserve"> </w:t>
      </w:r>
      <w:r>
        <w:rPr>
          <w:rFonts w:ascii="Arial" w:hAnsi="Arial" w:cs="Arial"/>
          <w:b/>
          <w:lang w:val="ru-RU"/>
        </w:rPr>
        <w:t>финансах</w:t>
      </w:r>
      <w:r w:rsidRPr="009047C3">
        <w:rPr>
          <w:rFonts w:ascii="Arial" w:hAnsi="Arial" w:cs="Arial"/>
          <w:b/>
          <w:lang w:val="ru-RU"/>
        </w:rPr>
        <w:t xml:space="preserve"> </w:t>
      </w:r>
      <w:r>
        <w:rPr>
          <w:rFonts w:ascii="Arial" w:hAnsi="Arial" w:cs="Arial"/>
          <w:b/>
          <w:lang w:val="ru-RU"/>
        </w:rPr>
        <w:t>специального</w:t>
      </w:r>
      <w:r w:rsidRPr="009047C3">
        <w:rPr>
          <w:rFonts w:ascii="Arial" w:hAnsi="Arial" w:cs="Arial"/>
          <w:b/>
          <w:lang w:val="ru-RU"/>
        </w:rPr>
        <w:t xml:space="preserve"> </w:t>
      </w:r>
      <w:r>
        <w:rPr>
          <w:rFonts w:ascii="Arial" w:hAnsi="Arial" w:cs="Arial"/>
          <w:b/>
          <w:lang w:val="ru-RU"/>
        </w:rPr>
        <w:t>счета</w:t>
      </w:r>
      <w:r w:rsidRPr="009047C3">
        <w:rPr>
          <w:rFonts w:ascii="Arial" w:hAnsi="Arial" w:cs="Arial"/>
          <w:b/>
          <w:lang w:val="ru-RU"/>
        </w:rPr>
        <w:t xml:space="preserve"> </w:t>
      </w:r>
      <w:r>
        <w:rPr>
          <w:rFonts w:ascii="Arial" w:hAnsi="Arial" w:cs="Arial"/>
          <w:b/>
          <w:lang w:val="ru-RU"/>
        </w:rPr>
        <w:t xml:space="preserve">Фонда нематериального культурного наследия в соответствии с </w:t>
      </w:r>
      <w:r w:rsidR="00375186">
        <w:rPr>
          <w:rFonts w:ascii="Arial" w:hAnsi="Arial" w:cs="Arial"/>
          <w:b/>
          <w:lang w:val="ru-RU"/>
        </w:rPr>
        <w:t xml:space="preserve">решением </w:t>
      </w:r>
      <w:r w:rsidR="00A432F7" w:rsidRPr="009047C3">
        <w:rPr>
          <w:rFonts w:ascii="Arial" w:hAnsi="Arial" w:cs="Arial"/>
          <w:b/>
          <w:lang w:val="ru-RU"/>
        </w:rPr>
        <w:t xml:space="preserve">200 </w:t>
      </w:r>
      <w:r w:rsidR="00A432F7" w:rsidRPr="00A432F7">
        <w:rPr>
          <w:rFonts w:ascii="Arial" w:hAnsi="Arial" w:cs="Arial"/>
          <w:b/>
          <w:lang w:val="en-US"/>
        </w:rPr>
        <w:t>EX</w:t>
      </w:r>
      <w:r w:rsidR="00A432F7" w:rsidRPr="009047C3">
        <w:rPr>
          <w:rFonts w:ascii="Arial" w:hAnsi="Arial" w:cs="Arial"/>
          <w:b/>
          <w:lang w:val="ru-RU"/>
        </w:rPr>
        <w:t>/</w:t>
      </w:r>
      <w:r w:rsidR="00375186">
        <w:rPr>
          <w:rFonts w:ascii="Arial" w:hAnsi="Arial" w:cs="Arial"/>
          <w:b/>
          <w:lang w:val="en-US"/>
        </w:rPr>
        <w:t>De</w:t>
      </w:r>
      <w:r w:rsidR="008C27CE">
        <w:rPr>
          <w:rFonts w:ascii="Arial" w:hAnsi="Arial" w:cs="Arial"/>
          <w:b/>
          <w:lang w:val="en-US"/>
        </w:rPr>
        <w:t>c</w:t>
      </w:r>
      <w:r w:rsidR="00375186">
        <w:rPr>
          <w:rFonts w:ascii="Arial" w:hAnsi="Arial" w:cs="Arial"/>
          <w:b/>
          <w:lang w:val="en-US"/>
        </w:rPr>
        <w:t>i</w:t>
      </w:r>
      <w:r w:rsidR="008C27CE">
        <w:rPr>
          <w:rFonts w:ascii="Arial" w:hAnsi="Arial" w:cs="Arial"/>
          <w:b/>
          <w:lang w:val="en-US"/>
        </w:rPr>
        <w:t>s</w:t>
      </w:r>
      <w:r w:rsidR="00375186">
        <w:rPr>
          <w:rFonts w:ascii="Arial" w:hAnsi="Arial" w:cs="Arial"/>
          <w:b/>
          <w:lang w:val="en-US"/>
        </w:rPr>
        <w:t>ions</w:t>
      </w:r>
      <w:r w:rsidR="00A432F7" w:rsidRPr="00A432F7">
        <w:rPr>
          <w:rFonts w:ascii="Arial" w:hAnsi="Arial" w:cs="Arial"/>
          <w:b/>
          <w:lang w:val="en-US"/>
        </w:rPr>
        <w:t> </w:t>
      </w:r>
      <w:r w:rsidR="00A432F7" w:rsidRPr="009047C3">
        <w:rPr>
          <w:rFonts w:ascii="Arial" w:hAnsi="Arial" w:cs="Arial"/>
          <w:b/>
          <w:lang w:val="ru-RU"/>
        </w:rPr>
        <w:t>–</w:t>
      </w:r>
      <w:r w:rsidR="00A432F7" w:rsidRPr="00A432F7">
        <w:rPr>
          <w:rFonts w:ascii="Arial" w:hAnsi="Arial" w:cs="Arial"/>
          <w:b/>
          <w:lang w:val="en-US"/>
        </w:rPr>
        <w:t> </w:t>
      </w:r>
      <w:r w:rsidR="00A432F7" w:rsidRPr="009047C3">
        <w:rPr>
          <w:rFonts w:ascii="Arial" w:hAnsi="Arial" w:cs="Arial"/>
          <w:b/>
          <w:lang w:val="ru-RU"/>
        </w:rPr>
        <w:t>19</w:t>
      </w:r>
    </w:p>
    <w:p w:rsidR="00031813" w:rsidRPr="009047C3" w:rsidRDefault="00031813" w:rsidP="009047C3">
      <w:pPr>
        <w:pStyle w:val="Sansinterligne"/>
        <w:jc w:val="center"/>
        <w:rPr>
          <w:rFonts w:ascii="Arial" w:hAnsi="Arial" w:cs="Arial"/>
          <w:b/>
          <w:lang w:val="ru-RU"/>
        </w:rPr>
      </w:pPr>
    </w:p>
    <w:tbl>
      <w:tblPr>
        <w:tblStyle w:val="Grilledutableau"/>
        <w:tblW w:w="14305" w:type="dxa"/>
        <w:tblLayout w:type="fixed"/>
        <w:tblLook w:val="04A0" w:firstRow="1" w:lastRow="0" w:firstColumn="1" w:lastColumn="0" w:noHBand="0" w:noVBand="1"/>
      </w:tblPr>
      <w:tblGrid>
        <w:gridCol w:w="1129"/>
        <w:gridCol w:w="4253"/>
        <w:gridCol w:w="1417"/>
        <w:gridCol w:w="7506"/>
      </w:tblGrid>
      <w:tr w:rsidR="00031813" w:rsidRPr="00F34C2F" w:rsidTr="008022E7">
        <w:trPr>
          <w:cantSplit/>
        </w:trPr>
        <w:tc>
          <w:tcPr>
            <w:tcW w:w="5382" w:type="dxa"/>
            <w:gridSpan w:val="2"/>
            <w:shd w:val="clear" w:color="auto" w:fill="E7E6E6" w:themeFill="background2"/>
          </w:tcPr>
          <w:p w:rsidR="00031813" w:rsidRPr="00925D7D" w:rsidRDefault="00031813" w:rsidP="00925D7D">
            <w:pPr>
              <w:pStyle w:val="Sansinterligne"/>
              <w:jc w:val="center"/>
              <w:rPr>
                <w:rFonts w:ascii="Arial" w:hAnsi="Arial" w:cs="Arial"/>
                <w:lang w:val="ru-RU"/>
              </w:rPr>
            </w:pPr>
            <w:bookmarkStart w:id="12" w:name="_Hlk47699997"/>
            <w:r>
              <w:rPr>
                <w:rFonts w:ascii="Arial" w:hAnsi="Arial" w:cs="Arial"/>
                <w:lang w:val="ru-RU"/>
              </w:rPr>
              <w:t>Положение</w:t>
            </w:r>
            <w:r w:rsidRPr="00925D7D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о</w:t>
            </w:r>
            <w:r w:rsidRPr="00925D7D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финансах</w:t>
            </w:r>
            <w:r w:rsidRPr="00925D7D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специального</w:t>
            </w:r>
            <w:r w:rsidRPr="00925D7D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счета</w:t>
            </w:r>
            <w:r w:rsidRPr="00925D7D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Фонда нематериального культурного наследия</w:t>
            </w:r>
          </w:p>
        </w:tc>
        <w:tc>
          <w:tcPr>
            <w:tcW w:w="8923" w:type="dxa"/>
            <w:gridSpan w:val="2"/>
            <w:shd w:val="clear" w:color="auto" w:fill="E7E6E6" w:themeFill="background2"/>
          </w:tcPr>
          <w:p w:rsidR="00031813" w:rsidRDefault="00031813" w:rsidP="009047C3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Предлагаемые поправки</w:t>
            </w:r>
          </w:p>
          <w:p w:rsidR="00031813" w:rsidRPr="00393EDF" w:rsidRDefault="00031813" w:rsidP="009047C3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393EDF">
              <w:rPr>
                <w:rFonts w:ascii="Arial" w:hAnsi="Arial" w:cs="Arial"/>
                <w:sz w:val="22"/>
                <w:szCs w:val="22"/>
                <w:lang w:val="ru-RU"/>
              </w:rPr>
              <w:t>в соответствии с</w:t>
            </w:r>
            <w:r w:rsidRPr="00E47386">
              <w:rPr>
                <w:rFonts w:ascii="Arial" w:hAnsi="Arial" w:cs="Arial"/>
                <w:sz w:val="22"/>
                <w:szCs w:val="22"/>
                <w:lang w:val="ru-RU"/>
              </w:rPr>
              <w:t>о</w:t>
            </w:r>
            <w:r w:rsidRPr="00393EDF">
              <w:rPr>
                <w:rFonts w:ascii="Arial" w:hAnsi="Arial" w:cs="Arial"/>
                <w:sz w:val="22"/>
                <w:szCs w:val="22"/>
                <w:lang w:val="ru-RU"/>
              </w:rPr>
              <w:t xml:space="preserve"> Стандартны</w:t>
            </w:r>
            <w:r w:rsidRPr="00E47386">
              <w:rPr>
                <w:rFonts w:ascii="Arial" w:hAnsi="Arial" w:cs="Arial"/>
                <w:sz w:val="22"/>
                <w:szCs w:val="22"/>
                <w:lang w:val="ru-RU"/>
              </w:rPr>
              <w:t>ми</w:t>
            </w:r>
            <w:r w:rsidRPr="00393EDF">
              <w:rPr>
                <w:rFonts w:ascii="Arial" w:hAnsi="Arial" w:cs="Arial"/>
                <w:sz w:val="22"/>
                <w:szCs w:val="22"/>
                <w:lang w:val="ru-RU"/>
              </w:rPr>
              <w:t xml:space="preserve"> положения</w:t>
            </w:r>
            <w:r w:rsidRPr="00E47386">
              <w:rPr>
                <w:rFonts w:ascii="Arial" w:hAnsi="Arial" w:cs="Arial"/>
                <w:sz w:val="22"/>
                <w:szCs w:val="22"/>
                <w:lang w:val="ru-RU"/>
              </w:rPr>
              <w:t>ми</w:t>
            </w:r>
            <w:r w:rsidRPr="00393EDF">
              <w:rPr>
                <w:rFonts w:ascii="Arial" w:hAnsi="Arial" w:cs="Arial"/>
                <w:sz w:val="22"/>
                <w:szCs w:val="22"/>
                <w:lang w:val="ru-RU"/>
              </w:rPr>
              <w:t xml:space="preserve"> о финансах для специальных счетов, связанных с конвенциями, </w:t>
            </w:r>
            <w:r w:rsidRPr="00E47386">
              <w:rPr>
                <w:rFonts w:ascii="Arial" w:hAnsi="Arial" w:cs="Arial"/>
                <w:sz w:val="22"/>
                <w:szCs w:val="22"/>
                <w:lang w:val="ru-RU"/>
              </w:rPr>
              <w:t xml:space="preserve">которые были </w:t>
            </w:r>
            <w:r w:rsidRPr="003538EE">
              <w:rPr>
                <w:rFonts w:ascii="Arial" w:hAnsi="Arial" w:cs="Arial"/>
                <w:sz w:val="22"/>
                <w:szCs w:val="22"/>
                <w:lang w:val="ru-RU"/>
              </w:rPr>
              <w:t>одобрены</w:t>
            </w:r>
            <w:r w:rsidRPr="00393EDF">
              <w:rPr>
                <w:rFonts w:ascii="Arial" w:hAnsi="Arial" w:cs="Arial"/>
                <w:sz w:val="22"/>
                <w:szCs w:val="22"/>
                <w:lang w:val="ru-RU"/>
              </w:rPr>
              <w:t xml:space="preserve"> Исполнительным советом ЮНЕСКО</w:t>
            </w:r>
          </w:p>
        </w:tc>
      </w:tr>
      <w:tr w:rsidR="00031813" w:rsidRPr="00F34C2F" w:rsidTr="008022E7">
        <w:trPr>
          <w:cantSplit/>
        </w:trPr>
        <w:tc>
          <w:tcPr>
            <w:tcW w:w="1129" w:type="dxa"/>
            <w:tcBorders>
              <w:right w:val="nil"/>
            </w:tcBorders>
          </w:tcPr>
          <w:p w:rsidR="00031813" w:rsidRPr="00A432F7" w:rsidRDefault="00031813" w:rsidP="00925D7D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Статья </w:t>
            </w:r>
            <w:r w:rsidRPr="00A432F7">
              <w:rPr>
                <w:rFonts w:ascii="Arial" w:hAnsi="Arial" w:cs="Arial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4253" w:type="dxa"/>
            <w:tcBorders>
              <w:left w:val="nil"/>
            </w:tcBorders>
          </w:tcPr>
          <w:p w:rsidR="00031813" w:rsidRPr="00925D7D" w:rsidRDefault="00031813" w:rsidP="00925D7D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Открытие</w:t>
            </w:r>
            <w:r w:rsidRPr="00925D7D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специального</w:t>
            </w:r>
            <w:r w:rsidRPr="00925D7D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счета</w:t>
            </w:r>
            <w:r w:rsidRPr="00925D7D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для</w:t>
            </w:r>
            <w:r w:rsidRPr="00925D7D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Фонда нематериального культурного наследия</w:t>
            </w:r>
          </w:p>
        </w:tc>
        <w:tc>
          <w:tcPr>
            <w:tcW w:w="1417" w:type="dxa"/>
            <w:tcBorders>
              <w:right w:val="nil"/>
            </w:tcBorders>
          </w:tcPr>
          <w:p w:rsidR="00031813" w:rsidRPr="00A432F7" w:rsidRDefault="00031813" w:rsidP="00886043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Статья</w:t>
            </w:r>
            <w:r w:rsidRPr="00A432F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1</w:t>
            </w:r>
          </w:p>
        </w:tc>
        <w:tc>
          <w:tcPr>
            <w:tcW w:w="7506" w:type="dxa"/>
            <w:tcBorders>
              <w:left w:val="nil"/>
            </w:tcBorders>
          </w:tcPr>
          <w:p w:rsidR="00031813" w:rsidRPr="003D2390" w:rsidRDefault="00031813" w:rsidP="00886043">
            <w:pPr>
              <w:spacing w:after="120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Открытие</w:t>
            </w:r>
            <w:r w:rsidRPr="00925D7D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специального</w:t>
            </w:r>
            <w:r w:rsidRPr="00925D7D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счета</w:t>
            </w:r>
            <w:r w:rsidRPr="00925D7D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 w:rsidRPr="00393EDF">
              <w:rPr>
                <w:rFonts w:ascii="Arial" w:hAnsi="Arial" w:cs="Arial"/>
                <w:bCs/>
                <w:strike/>
                <w:sz w:val="22"/>
                <w:szCs w:val="22"/>
                <w:lang w:val="ru-RU"/>
              </w:rPr>
              <w:t>для Фонда нематериального культурного наследия</w:t>
            </w:r>
          </w:p>
        </w:tc>
      </w:tr>
      <w:tr w:rsidR="00031813" w:rsidRPr="00F34C2F" w:rsidTr="008022E7">
        <w:trPr>
          <w:cantSplit/>
        </w:trPr>
        <w:tc>
          <w:tcPr>
            <w:tcW w:w="1129" w:type="dxa"/>
            <w:tcBorders>
              <w:right w:val="nil"/>
            </w:tcBorders>
          </w:tcPr>
          <w:p w:rsidR="00031813" w:rsidRPr="00A432F7" w:rsidRDefault="00031813" w:rsidP="008B3BEC">
            <w:pPr>
              <w:spacing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432F7">
              <w:rPr>
                <w:rFonts w:ascii="Arial" w:hAnsi="Arial" w:cs="Arial"/>
                <w:sz w:val="22"/>
                <w:szCs w:val="22"/>
                <w:lang w:val="en-US"/>
              </w:rPr>
              <w:t xml:space="preserve">1.1 </w:t>
            </w:r>
          </w:p>
        </w:tc>
        <w:tc>
          <w:tcPr>
            <w:tcW w:w="4253" w:type="dxa"/>
            <w:tcBorders>
              <w:left w:val="nil"/>
            </w:tcBorders>
          </w:tcPr>
          <w:p w:rsidR="00031813" w:rsidRPr="00925D7D" w:rsidRDefault="00031813" w:rsidP="00925D7D">
            <w:pPr>
              <w:spacing w:after="120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Согласно</w:t>
            </w:r>
            <w:r w:rsidRPr="003A6C3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статье</w:t>
            </w:r>
            <w:r w:rsidRPr="003A6C3F">
              <w:rPr>
                <w:rFonts w:ascii="Arial" w:hAnsi="Arial" w:cs="Arial"/>
                <w:sz w:val="22"/>
                <w:szCs w:val="22"/>
                <w:lang w:val="ru-RU"/>
              </w:rPr>
              <w:t xml:space="preserve"> 25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Конвенции</w:t>
            </w:r>
            <w:r w:rsidRPr="003A6C3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об</w:t>
            </w:r>
            <w:r w:rsidRPr="003A6C3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охране</w:t>
            </w:r>
            <w:r w:rsidRPr="003A6C3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нематериального</w:t>
            </w:r>
            <w:r w:rsidRPr="003A6C3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культурного</w:t>
            </w:r>
            <w:r w:rsidRPr="003A6C3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наследия</w:t>
            </w:r>
            <w:r w:rsidRPr="003A6C3F">
              <w:rPr>
                <w:rFonts w:ascii="Arial" w:hAnsi="Arial" w:cs="Arial"/>
                <w:sz w:val="22"/>
                <w:szCs w:val="22"/>
                <w:lang w:val="ru-RU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далее</w:t>
            </w:r>
            <w:r w:rsidRPr="003A6C3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именуемой</w:t>
            </w:r>
            <w:r w:rsidRPr="003A6C3F">
              <w:rPr>
                <w:rFonts w:ascii="Arial" w:hAnsi="Arial" w:cs="Arial"/>
                <w:sz w:val="22"/>
                <w:szCs w:val="22"/>
                <w:lang w:val="ru-RU"/>
              </w:rPr>
              <w:t xml:space="preserve"> «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Конвенция</w:t>
            </w:r>
            <w:r w:rsidRPr="003A6C3F">
              <w:rPr>
                <w:rFonts w:ascii="Arial" w:hAnsi="Arial" w:cs="Arial"/>
                <w:sz w:val="22"/>
                <w:szCs w:val="22"/>
                <w:lang w:val="ru-RU"/>
              </w:rPr>
              <w:t xml:space="preserve">»)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учрежден</w:t>
            </w:r>
            <w:r w:rsidRPr="003A6C3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Фонд</w:t>
            </w:r>
            <w:r w:rsidRPr="003A6C3F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именуемый</w:t>
            </w:r>
            <w:r w:rsidRPr="003A6C3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Фондом</w:t>
            </w:r>
            <w:r w:rsidRPr="003A6C3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нематериального</w:t>
            </w:r>
            <w:r w:rsidRPr="003A6C3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культурного</w:t>
            </w:r>
            <w:r w:rsidRPr="003A6C3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наследия</w:t>
            </w:r>
            <w:r w:rsidRPr="003A6C3F">
              <w:rPr>
                <w:rFonts w:ascii="Arial" w:hAnsi="Arial" w:cs="Arial"/>
                <w:sz w:val="22"/>
                <w:szCs w:val="22"/>
                <w:lang w:val="ru-RU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далее</w:t>
            </w:r>
            <w:r w:rsidRPr="003A6C3F">
              <w:rPr>
                <w:rFonts w:ascii="Arial" w:hAnsi="Arial" w:cs="Arial"/>
                <w:sz w:val="22"/>
                <w:szCs w:val="22"/>
                <w:lang w:val="ru-RU"/>
              </w:rPr>
              <w:t xml:space="preserve"> «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Фонд</w:t>
            </w:r>
            <w:r w:rsidRPr="003A6C3F">
              <w:rPr>
                <w:rFonts w:ascii="Arial" w:hAnsi="Arial" w:cs="Arial"/>
                <w:sz w:val="22"/>
                <w:szCs w:val="22"/>
                <w:lang w:val="ru-RU"/>
              </w:rPr>
              <w:t xml:space="preserve">»).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Учитывая</w:t>
            </w:r>
            <w:r w:rsidRPr="00925D7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мультидонорский</w:t>
            </w:r>
            <w:r w:rsidRPr="00925D7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характер</w:t>
            </w:r>
            <w:r w:rsidRPr="00925D7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данного</w:t>
            </w:r>
            <w:r w:rsidRPr="00925D7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Фонда</w:t>
            </w:r>
            <w:r w:rsidRPr="00925D7D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управление</w:t>
            </w:r>
            <w:r w:rsidRPr="00925D7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им</w:t>
            </w:r>
            <w:r w:rsidRPr="00925D7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будет</w:t>
            </w:r>
            <w:r w:rsidRPr="00925D7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осуществляться</w:t>
            </w:r>
            <w:r w:rsidRPr="00925D7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посредством специального счета.</w:t>
            </w:r>
          </w:p>
        </w:tc>
        <w:tc>
          <w:tcPr>
            <w:tcW w:w="1417" w:type="dxa"/>
            <w:tcBorders>
              <w:right w:val="nil"/>
            </w:tcBorders>
          </w:tcPr>
          <w:p w:rsidR="00031813" w:rsidRPr="00393EDF" w:rsidRDefault="00031813" w:rsidP="00393EDF">
            <w:pPr>
              <w:tabs>
                <w:tab w:val="left" w:pos="567"/>
              </w:tabs>
              <w:snapToGrid w:val="0"/>
              <w:spacing w:after="120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1.1</w:t>
            </w:r>
          </w:p>
        </w:tc>
        <w:tc>
          <w:tcPr>
            <w:tcW w:w="7506" w:type="dxa"/>
            <w:tcBorders>
              <w:left w:val="nil"/>
            </w:tcBorders>
          </w:tcPr>
          <w:p w:rsidR="00031813" w:rsidRPr="00393EDF" w:rsidRDefault="00031813" w:rsidP="00886043">
            <w:pPr>
              <w:spacing w:after="120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Согласно</w:t>
            </w:r>
            <w:r w:rsidRPr="003A6C3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статье</w:t>
            </w:r>
            <w:r w:rsidRPr="003A6C3F">
              <w:rPr>
                <w:rFonts w:ascii="Arial" w:hAnsi="Arial" w:cs="Arial"/>
                <w:sz w:val="22"/>
                <w:szCs w:val="22"/>
                <w:lang w:val="ru-RU"/>
              </w:rPr>
              <w:t xml:space="preserve"> 25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Конвенции</w:t>
            </w:r>
            <w:r w:rsidRPr="003A6C3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об</w:t>
            </w:r>
            <w:r w:rsidRPr="003A6C3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охране</w:t>
            </w:r>
            <w:r w:rsidRPr="003A6C3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нематериального</w:t>
            </w:r>
            <w:r w:rsidRPr="003A6C3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культурного</w:t>
            </w:r>
            <w:r w:rsidRPr="003A6C3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наследия</w:t>
            </w:r>
            <w:r w:rsidRPr="003A6C3F">
              <w:rPr>
                <w:rFonts w:ascii="Arial" w:hAnsi="Arial" w:cs="Arial"/>
                <w:sz w:val="22"/>
                <w:szCs w:val="22"/>
                <w:lang w:val="ru-RU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далее</w:t>
            </w:r>
            <w:r w:rsidRPr="003A6C3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именуемой</w:t>
            </w:r>
            <w:r w:rsidRPr="003A6C3F">
              <w:rPr>
                <w:rFonts w:ascii="Arial" w:hAnsi="Arial" w:cs="Arial"/>
                <w:sz w:val="22"/>
                <w:szCs w:val="22"/>
                <w:lang w:val="ru-RU"/>
              </w:rPr>
              <w:t xml:space="preserve"> «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Конвенция</w:t>
            </w:r>
            <w:r w:rsidRPr="003A6C3F">
              <w:rPr>
                <w:rFonts w:ascii="Arial" w:hAnsi="Arial" w:cs="Arial"/>
                <w:sz w:val="22"/>
                <w:szCs w:val="22"/>
                <w:lang w:val="ru-RU"/>
              </w:rPr>
              <w:t xml:space="preserve">»)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учрежден</w:t>
            </w:r>
            <w:r w:rsidRPr="003A6C3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Фонд</w:t>
            </w:r>
            <w:r w:rsidRPr="003A6C3F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именуемый</w:t>
            </w:r>
            <w:r w:rsidRPr="003A6C3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Фондом</w:t>
            </w:r>
            <w:r w:rsidRPr="003A6C3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нематериального</w:t>
            </w:r>
            <w:r w:rsidRPr="003A6C3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культурного</w:t>
            </w:r>
            <w:r w:rsidRPr="003A6C3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наследия</w:t>
            </w:r>
            <w:r w:rsidRPr="003A6C3F">
              <w:rPr>
                <w:rFonts w:ascii="Arial" w:hAnsi="Arial" w:cs="Arial"/>
                <w:sz w:val="22"/>
                <w:szCs w:val="22"/>
                <w:lang w:val="ru-RU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далее</w:t>
            </w:r>
            <w:r w:rsidRPr="003A6C3F">
              <w:rPr>
                <w:rFonts w:ascii="Arial" w:hAnsi="Arial" w:cs="Arial"/>
                <w:sz w:val="22"/>
                <w:szCs w:val="22"/>
                <w:lang w:val="ru-RU"/>
              </w:rPr>
              <w:t xml:space="preserve"> «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Фонд</w:t>
            </w:r>
            <w:r w:rsidRPr="003A6C3F">
              <w:rPr>
                <w:rFonts w:ascii="Arial" w:hAnsi="Arial" w:cs="Arial"/>
                <w:sz w:val="22"/>
                <w:szCs w:val="22"/>
                <w:lang w:val="ru-RU"/>
              </w:rPr>
              <w:t xml:space="preserve">»). </w:t>
            </w:r>
            <w:r w:rsidRPr="00393EDF">
              <w:rPr>
                <w:rFonts w:ascii="Arial" w:hAnsi="Arial" w:cs="Arial"/>
                <w:strike/>
                <w:sz w:val="22"/>
                <w:szCs w:val="22"/>
                <w:lang w:val="ru-RU"/>
              </w:rPr>
              <w:t>Учитывая мультидонорский характер данного Фонда, управление им будет осуществляться посредством специального счета.</w:t>
            </w:r>
          </w:p>
        </w:tc>
      </w:tr>
      <w:tr w:rsidR="00031813" w:rsidRPr="00F34C2F" w:rsidTr="008022E7">
        <w:trPr>
          <w:cantSplit/>
        </w:trPr>
        <w:tc>
          <w:tcPr>
            <w:tcW w:w="1129" w:type="dxa"/>
            <w:tcBorders>
              <w:right w:val="nil"/>
            </w:tcBorders>
          </w:tcPr>
          <w:p w:rsidR="00031813" w:rsidRPr="00A432F7" w:rsidRDefault="00031813" w:rsidP="008B3BEC">
            <w:pPr>
              <w:spacing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432F7">
              <w:rPr>
                <w:rFonts w:ascii="Arial" w:hAnsi="Arial" w:cs="Arial"/>
                <w:sz w:val="22"/>
                <w:szCs w:val="22"/>
                <w:lang w:val="en-US"/>
              </w:rPr>
              <w:t xml:space="preserve">1.2 </w:t>
            </w:r>
          </w:p>
        </w:tc>
        <w:tc>
          <w:tcPr>
            <w:tcW w:w="4253" w:type="dxa"/>
            <w:tcBorders>
              <w:left w:val="nil"/>
            </w:tcBorders>
          </w:tcPr>
          <w:p w:rsidR="00031813" w:rsidRPr="00925D7D" w:rsidRDefault="00031813" w:rsidP="00925D7D">
            <w:pPr>
              <w:spacing w:after="120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925D7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соответствии</w:t>
            </w:r>
            <w:r w:rsidRPr="00925D7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  <w:r w:rsidRPr="00925D7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пунктом</w:t>
            </w:r>
            <w:r w:rsidRPr="00925D7D">
              <w:rPr>
                <w:rFonts w:ascii="Arial" w:hAnsi="Arial" w:cs="Arial"/>
                <w:sz w:val="22"/>
                <w:szCs w:val="22"/>
                <w:lang w:val="ru-RU"/>
              </w:rPr>
              <w:t xml:space="preserve"> 6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статьи</w:t>
            </w:r>
            <w:r w:rsidRPr="00925D7D">
              <w:rPr>
                <w:rFonts w:ascii="Arial" w:hAnsi="Arial" w:cs="Arial"/>
                <w:sz w:val="22"/>
                <w:szCs w:val="22"/>
                <w:lang w:val="ru-RU"/>
              </w:rPr>
              <w:t xml:space="preserve"> 6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Положения</w:t>
            </w:r>
            <w:r w:rsidRPr="00925D7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</w:t>
            </w:r>
            <w:r w:rsidRPr="00925D7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финансах</w:t>
            </w:r>
            <w:r w:rsidRPr="00925D7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ЮНЕСКО</w:t>
            </w:r>
            <w:r w:rsidRPr="00925D7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настоящим</w:t>
            </w:r>
            <w:r w:rsidRPr="00925D7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открывается</w:t>
            </w:r>
            <w:r w:rsidRPr="00925D7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специальный</w:t>
            </w:r>
            <w:r w:rsidRPr="00925D7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счет</w:t>
            </w:r>
            <w:r w:rsidRPr="00925D7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для</w:t>
            </w:r>
            <w:r w:rsidRPr="00925D7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Фонда</w:t>
            </w:r>
            <w:r w:rsidRPr="00925D7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нематериального</w:t>
            </w:r>
            <w:r w:rsidRPr="00925D7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культурного</w:t>
            </w:r>
            <w:r w:rsidRPr="00925D7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наследия</w:t>
            </w:r>
            <w:r w:rsidRPr="00925D7D">
              <w:rPr>
                <w:rFonts w:ascii="Arial" w:hAnsi="Arial" w:cs="Arial"/>
                <w:sz w:val="22"/>
                <w:szCs w:val="22"/>
                <w:lang w:val="ru-RU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именуемый</w:t>
            </w:r>
            <w:r w:rsidRPr="00925D7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925D7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дальнейшем</w:t>
            </w:r>
            <w:r w:rsidRPr="00925D7D">
              <w:rPr>
                <w:rFonts w:ascii="Arial" w:hAnsi="Arial" w:cs="Arial"/>
                <w:sz w:val="22"/>
                <w:szCs w:val="22"/>
                <w:lang w:val="ru-RU"/>
              </w:rPr>
              <w:t xml:space="preserve"> «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специальный</w:t>
            </w:r>
            <w:r w:rsidRPr="00925D7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счет</w:t>
            </w:r>
            <w:r w:rsidRPr="00925D7D">
              <w:rPr>
                <w:rFonts w:ascii="Arial" w:hAnsi="Arial" w:cs="Arial"/>
                <w:sz w:val="22"/>
                <w:szCs w:val="22"/>
                <w:lang w:val="ru-RU"/>
              </w:rPr>
              <w:t>»).</w:t>
            </w:r>
          </w:p>
        </w:tc>
        <w:tc>
          <w:tcPr>
            <w:tcW w:w="1417" w:type="dxa"/>
            <w:tcBorders>
              <w:right w:val="nil"/>
            </w:tcBorders>
          </w:tcPr>
          <w:p w:rsidR="00031813" w:rsidRPr="00A432F7" w:rsidRDefault="00031813" w:rsidP="008B3BEC">
            <w:pPr>
              <w:suppressAutoHyphens/>
              <w:spacing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432F7">
              <w:rPr>
                <w:rFonts w:ascii="Arial" w:hAnsi="Arial" w:cs="Arial"/>
                <w:spacing w:val="-3"/>
                <w:sz w:val="22"/>
                <w:szCs w:val="22"/>
                <w:lang w:val="en-US" w:eastAsia="en-GB"/>
              </w:rPr>
              <w:t xml:space="preserve">1.2 </w:t>
            </w:r>
          </w:p>
        </w:tc>
        <w:tc>
          <w:tcPr>
            <w:tcW w:w="7506" w:type="dxa"/>
            <w:tcBorders>
              <w:left w:val="nil"/>
            </w:tcBorders>
          </w:tcPr>
          <w:p w:rsidR="00031813" w:rsidRPr="00925D7D" w:rsidRDefault="00031813" w:rsidP="00925D7D">
            <w:pPr>
              <w:suppressAutoHyphens/>
              <w:spacing w:after="120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>В</w:t>
            </w:r>
            <w:r w:rsidRPr="00925D7D"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>соответствии</w:t>
            </w:r>
            <w:r w:rsidRPr="00925D7D"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 xml:space="preserve"> </w:t>
            </w:r>
            <w:r w:rsidRPr="00925D7D">
              <w:rPr>
                <w:rFonts w:ascii="Arial" w:hAnsi="Arial" w:cs="Arial"/>
                <w:strike/>
                <w:spacing w:val="-3"/>
                <w:sz w:val="22"/>
                <w:szCs w:val="22"/>
                <w:lang w:val="ru-RU" w:eastAsia="en-GB"/>
              </w:rPr>
              <w:t>с пунктом 6 статьи 6</w:t>
            </w:r>
            <w:r w:rsidRPr="00925D7D"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 xml:space="preserve"> </w:t>
            </w:r>
            <w:r w:rsidRPr="00477C94">
              <w:rPr>
                <w:rFonts w:ascii="Arial" w:hAnsi="Arial" w:cs="Arial"/>
                <w:b/>
                <w:spacing w:val="-3"/>
                <w:sz w:val="22"/>
                <w:szCs w:val="22"/>
                <w:u w:val="single"/>
                <w:lang w:val="ru-RU" w:eastAsia="en-GB"/>
              </w:rPr>
              <w:t>со статьей 25 Конвенции и пунктами 5 и 6 статьи 6</w:t>
            </w:r>
            <w:r w:rsidRPr="00925D7D"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>Положения</w:t>
            </w:r>
            <w:r w:rsidRPr="00925D7D"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>о</w:t>
            </w:r>
            <w:r w:rsidRPr="00925D7D"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>финансах</w:t>
            </w:r>
            <w:r w:rsidRPr="00925D7D"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>ЮНЕСКО</w:t>
            </w:r>
            <w:r w:rsidRPr="00925D7D"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 xml:space="preserve">, </w:t>
            </w:r>
            <w:r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>настоящим</w:t>
            </w:r>
            <w:r w:rsidRPr="00925D7D"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>открывается</w:t>
            </w:r>
            <w:r w:rsidRPr="00925D7D"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>специальный</w:t>
            </w:r>
            <w:r w:rsidRPr="00925D7D"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>счет</w:t>
            </w:r>
            <w:r w:rsidRPr="00925D7D"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>для</w:t>
            </w:r>
            <w:r w:rsidRPr="00925D7D"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>Фонда</w:t>
            </w:r>
            <w:r w:rsidRPr="00925D7D"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>нематериального</w:t>
            </w:r>
            <w:r w:rsidRPr="00925D7D"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>культурного</w:t>
            </w:r>
            <w:r w:rsidRPr="00925D7D"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>наследия (именуемый в дальнейшем «специальный счет»).</w:t>
            </w:r>
          </w:p>
        </w:tc>
      </w:tr>
      <w:tr w:rsidR="00031813" w:rsidRPr="00393EDF" w:rsidTr="008022E7">
        <w:trPr>
          <w:cantSplit/>
        </w:trPr>
        <w:tc>
          <w:tcPr>
            <w:tcW w:w="1129" w:type="dxa"/>
            <w:tcBorders>
              <w:right w:val="nil"/>
            </w:tcBorders>
          </w:tcPr>
          <w:p w:rsidR="00031813" w:rsidRPr="00A432F7" w:rsidRDefault="00031813" w:rsidP="008B3BEC">
            <w:pPr>
              <w:spacing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432F7">
              <w:rPr>
                <w:rFonts w:ascii="Arial" w:hAnsi="Arial" w:cs="Arial"/>
                <w:sz w:val="22"/>
                <w:szCs w:val="22"/>
                <w:lang w:val="en-US"/>
              </w:rPr>
              <w:t xml:space="preserve">1.3 </w:t>
            </w:r>
          </w:p>
        </w:tc>
        <w:tc>
          <w:tcPr>
            <w:tcW w:w="4253" w:type="dxa"/>
            <w:tcBorders>
              <w:left w:val="nil"/>
            </w:tcBorders>
          </w:tcPr>
          <w:p w:rsidR="00031813" w:rsidRPr="00925D7D" w:rsidRDefault="00031813" w:rsidP="00925D7D">
            <w:pPr>
              <w:spacing w:after="120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Операции</w:t>
            </w:r>
            <w:r w:rsidRPr="00925D7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</w:t>
            </w:r>
            <w:r w:rsidRPr="00925D7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этому</w:t>
            </w:r>
            <w:r w:rsidRPr="00925D7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специальному</w:t>
            </w:r>
            <w:r w:rsidRPr="00925D7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счету</w:t>
            </w:r>
            <w:r w:rsidRPr="00925D7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регулируются нижеследующими положениями</w:t>
            </w:r>
            <w:r w:rsidRPr="00925D7D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</w:tc>
        <w:tc>
          <w:tcPr>
            <w:tcW w:w="1417" w:type="dxa"/>
            <w:tcBorders>
              <w:right w:val="nil"/>
            </w:tcBorders>
          </w:tcPr>
          <w:p w:rsidR="00031813" w:rsidRPr="00A432F7" w:rsidRDefault="008022E7" w:rsidP="008B3BEC">
            <w:pPr>
              <w:suppressAutoHyphens/>
              <w:spacing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  <w:lang w:val="en-US" w:eastAsia="en-GB"/>
              </w:rPr>
              <w:t>1.3</w:t>
            </w:r>
          </w:p>
        </w:tc>
        <w:tc>
          <w:tcPr>
            <w:tcW w:w="7506" w:type="dxa"/>
            <w:tcBorders>
              <w:left w:val="nil"/>
            </w:tcBorders>
          </w:tcPr>
          <w:p w:rsidR="00031813" w:rsidRPr="00A432F7" w:rsidRDefault="00031813" w:rsidP="00886043">
            <w:pPr>
              <w:suppressAutoHyphens/>
              <w:spacing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>Без изменений</w:t>
            </w:r>
            <w:r w:rsidRPr="00A432F7">
              <w:rPr>
                <w:rFonts w:ascii="Arial" w:hAnsi="Arial" w:cs="Arial"/>
                <w:spacing w:val="-3"/>
                <w:sz w:val="22"/>
                <w:szCs w:val="22"/>
                <w:lang w:val="en-US" w:eastAsia="en-GB"/>
              </w:rPr>
              <w:t>.</w:t>
            </w:r>
          </w:p>
        </w:tc>
      </w:tr>
      <w:tr w:rsidR="00031813" w:rsidRPr="00A432F7" w:rsidTr="008022E7">
        <w:trPr>
          <w:cantSplit/>
        </w:trPr>
        <w:tc>
          <w:tcPr>
            <w:tcW w:w="1129" w:type="dxa"/>
            <w:tcBorders>
              <w:right w:val="nil"/>
            </w:tcBorders>
          </w:tcPr>
          <w:p w:rsidR="00031813" w:rsidRPr="00A432F7" w:rsidRDefault="00031813" w:rsidP="00925D7D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Статья</w:t>
            </w:r>
            <w:r w:rsidRPr="00A432F7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2</w:t>
            </w:r>
          </w:p>
        </w:tc>
        <w:tc>
          <w:tcPr>
            <w:tcW w:w="4253" w:type="dxa"/>
            <w:tcBorders>
              <w:left w:val="nil"/>
            </w:tcBorders>
          </w:tcPr>
          <w:p w:rsidR="00031813" w:rsidRPr="00A432F7" w:rsidRDefault="00031813" w:rsidP="00925D7D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Финансовый период</w:t>
            </w:r>
          </w:p>
        </w:tc>
        <w:tc>
          <w:tcPr>
            <w:tcW w:w="1417" w:type="dxa"/>
            <w:tcBorders>
              <w:right w:val="nil"/>
            </w:tcBorders>
          </w:tcPr>
          <w:p w:rsidR="00031813" w:rsidRPr="00A432F7" w:rsidRDefault="00031813" w:rsidP="00886043">
            <w:pPr>
              <w:suppressAutoHyphens/>
              <w:spacing w:after="12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ru-RU" w:eastAsia="en-GB"/>
              </w:rPr>
              <w:t>Статья</w:t>
            </w:r>
            <w:r w:rsidRPr="00A432F7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eastAsia="en-GB"/>
              </w:rPr>
              <w:t xml:space="preserve"> 2</w:t>
            </w:r>
          </w:p>
        </w:tc>
        <w:tc>
          <w:tcPr>
            <w:tcW w:w="7506" w:type="dxa"/>
            <w:tcBorders>
              <w:left w:val="nil"/>
            </w:tcBorders>
          </w:tcPr>
          <w:p w:rsidR="00031813" w:rsidRPr="00A432F7" w:rsidRDefault="00031813" w:rsidP="00886043">
            <w:pPr>
              <w:suppressAutoHyphens/>
              <w:spacing w:after="12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  <w:t>Без изменений</w:t>
            </w:r>
            <w:r w:rsidRPr="00A432F7">
              <w:rPr>
                <w:rFonts w:ascii="Arial" w:hAnsi="Arial" w:cs="Arial"/>
                <w:bCs/>
                <w:sz w:val="22"/>
                <w:szCs w:val="22"/>
                <w:lang w:val="en-US"/>
              </w:rPr>
              <w:t>.</w:t>
            </w:r>
          </w:p>
        </w:tc>
      </w:tr>
      <w:tr w:rsidR="00031813" w:rsidRPr="00F34C2F" w:rsidTr="008022E7">
        <w:trPr>
          <w:cantSplit/>
        </w:trPr>
        <w:tc>
          <w:tcPr>
            <w:tcW w:w="1129" w:type="dxa"/>
            <w:tcBorders>
              <w:right w:val="nil"/>
            </w:tcBorders>
          </w:tcPr>
          <w:p w:rsidR="00031813" w:rsidRPr="00A432F7" w:rsidRDefault="00031813" w:rsidP="008B3BEC">
            <w:pPr>
              <w:spacing w:after="12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left w:val="nil"/>
            </w:tcBorders>
          </w:tcPr>
          <w:p w:rsidR="00031813" w:rsidRPr="00575D1E" w:rsidRDefault="00031813" w:rsidP="00575D1E">
            <w:pPr>
              <w:spacing w:after="120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Финансовый</w:t>
            </w:r>
            <w:r w:rsidRPr="00575D1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период</w:t>
            </w:r>
            <w:r w:rsidRPr="00575D1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соответствует</w:t>
            </w:r>
            <w:r w:rsidRPr="00575D1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финансовому периоду ЮНЕСКО</w:t>
            </w:r>
            <w:r w:rsidRPr="00575D1E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</w:tc>
        <w:tc>
          <w:tcPr>
            <w:tcW w:w="1417" w:type="dxa"/>
            <w:tcBorders>
              <w:right w:val="nil"/>
            </w:tcBorders>
          </w:tcPr>
          <w:p w:rsidR="00031813" w:rsidRPr="00A432F7" w:rsidRDefault="00031813" w:rsidP="008B3BEC">
            <w:pPr>
              <w:suppressAutoHyphens/>
              <w:spacing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432F7"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en-US" w:eastAsia="en-GB"/>
              </w:rPr>
              <w:t>2.1</w:t>
            </w:r>
          </w:p>
        </w:tc>
        <w:tc>
          <w:tcPr>
            <w:tcW w:w="7506" w:type="dxa"/>
            <w:tcBorders>
              <w:left w:val="nil"/>
            </w:tcBorders>
          </w:tcPr>
          <w:p w:rsidR="00031813" w:rsidRPr="009047C3" w:rsidRDefault="00031813" w:rsidP="00B77D2E">
            <w:pPr>
              <w:suppressAutoHyphens/>
              <w:spacing w:after="120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>Финансовый</w:t>
            </w:r>
            <w:r w:rsidRPr="009047C3"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>период</w:t>
            </w:r>
            <w:r w:rsidRPr="009047C3"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 xml:space="preserve"> </w:t>
            </w:r>
            <w:r w:rsidRPr="009047C3">
              <w:rPr>
                <w:rFonts w:ascii="Arial" w:hAnsi="Arial" w:cs="Arial"/>
                <w:b/>
                <w:spacing w:val="-3"/>
                <w:sz w:val="22"/>
                <w:szCs w:val="22"/>
                <w:u w:val="single"/>
                <w:lang w:val="ru-RU" w:eastAsia="en-GB"/>
              </w:rPr>
              <w:t>для бюджетных смет составляет два календарных года</w:t>
            </w:r>
            <w:r>
              <w:rPr>
                <w:rFonts w:ascii="Arial" w:hAnsi="Arial" w:cs="Arial"/>
                <w:b/>
                <w:spacing w:val="-3"/>
                <w:sz w:val="22"/>
                <w:szCs w:val="22"/>
                <w:u w:val="single"/>
                <w:lang w:val="ru-RU" w:eastAsia="en-GB"/>
              </w:rPr>
              <w:t xml:space="preserve"> подряд</w:t>
            </w:r>
            <w:r w:rsidRPr="009047C3">
              <w:rPr>
                <w:rFonts w:ascii="Arial" w:hAnsi="Arial" w:cs="Arial"/>
                <w:b/>
                <w:spacing w:val="-3"/>
                <w:sz w:val="22"/>
                <w:szCs w:val="22"/>
                <w:u w:val="single"/>
                <w:lang w:val="ru-RU" w:eastAsia="en-GB"/>
              </w:rPr>
              <w:t>, начиная с четного года</w:t>
            </w:r>
            <w:r w:rsidRPr="009047C3"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 xml:space="preserve"> </w:t>
            </w:r>
            <w:r w:rsidRPr="009047C3">
              <w:rPr>
                <w:rFonts w:ascii="Arial" w:hAnsi="Arial" w:cs="Arial"/>
                <w:strike/>
                <w:spacing w:val="-3"/>
                <w:sz w:val="22"/>
                <w:szCs w:val="22"/>
                <w:lang w:val="ru-RU" w:eastAsia="en-GB"/>
              </w:rPr>
              <w:t>соответствует финансовому периоду ЮНЕСКО.</w:t>
            </w:r>
          </w:p>
        </w:tc>
      </w:tr>
      <w:tr w:rsidR="00031813" w:rsidRPr="00F34C2F" w:rsidTr="008022E7">
        <w:trPr>
          <w:cantSplit/>
          <w:trHeight w:val="2244"/>
        </w:trPr>
        <w:tc>
          <w:tcPr>
            <w:tcW w:w="1129" w:type="dxa"/>
            <w:tcBorders>
              <w:right w:val="nil"/>
            </w:tcBorders>
          </w:tcPr>
          <w:p w:rsidR="00031813" w:rsidRPr="006B0DD0" w:rsidRDefault="00031813" w:rsidP="008B3BEC">
            <w:pPr>
              <w:spacing w:after="120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4253" w:type="dxa"/>
            <w:tcBorders>
              <w:left w:val="nil"/>
            </w:tcBorders>
          </w:tcPr>
          <w:p w:rsidR="00031813" w:rsidRPr="006B0DD0" w:rsidRDefault="00031813" w:rsidP="008B3BEC">
            <w:pPr>
              <w:spacing w:after="120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031813" w:rsidRPr="00A432F7" w:rsidRDefault="00031813" w:rsidP="008B3BEC">
            <w:pPr>
              <w:suppressAutoHyphens/>
              <w:spacing w:after="120"/>
              <w:rPr>
                <w:rFonts w:ascii="Arial" w:hAnsi="Arial" w:cs="Arial"/>
                <w:spacing w:val="-3"/>
                <w:sz w:val="22"/>
                <w:szCs w:val="22"/>
                <w:lang w:val="en-US" w:eastAsia="en-GB"/>
              </w:rPr>
            </w:pPr>
            <w:r w:rsidRPr="00A432F7"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en-US" w:eastAsia="en-GB"/>
              </w:rPr>
              <w:t>2.2</w:t>
            </w:r>
          </w:p>
        </w:tc>
        <w:tc>
          <w:tcPr>
            <w:tcW w:w="7506" w:type="dxa"/>
            <w:tcBorders>
              <w:left w:val="nil"/>
            </w:tcBorders>
          </w:tcPr>
          <w:p w:rsidR="00031813" w:rsidRPr="00B77D2E" w:rsidRDefault="00031813" w:rsidP="00B77D2E">
            <w:pPr>
              <w:suppressAutoHyphens/>
              <w:spacing w:after="120"/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</w:pP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>Финансовый</w:t>
            </w:r>
            <w:r w:rsidRPr="00B77D2E"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>период</w:t>
            </w:r>
            <w:r w:rsidRPr="00B77D2E"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>для</w:t>
            </w:r>
            <w:r w:rsidRPr="00B77D2E"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>целей</w:t>
            </w:r>
            <w:r w:rsidRPr="00B77D2E"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>бухгалтерского</w:t>
            </w:r>
            <w:r w:rsidRPr="00B77D2E"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>учета</w:t>
            </w:r>
            <w:r w:rsidRPr="00B77D2E"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>составляет</w:t>
            </w:r>
            <w:r w:rsidRPr="00B77D2E"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>один</w:t>
            </w:r>
            <w:r w:rsidRPr="00B77D2E"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>календарный</w:t>
            </w:r>
            <w:r w:rsidRPr="00B77D2E"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>год</w:t>
            </w:r>
            <w:r w:rsidRPr="00B77D2E"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>.</w:t>
            </w:r>
          </w:p>
        </w:tc>
      </w:tr>
      <w:tr w:rsidR="00031813" w:rsidRPr="00A432F7" w:rsidTr="008022E7">
        <w:trPr>
          <w:cantSplit/>
        </w:trPr>
        <w:tc>
          <w:tcPr>
            <w:tcW w:w="1129" w:type="dxa"/>
            <w:tcBorders>
              <w:right w:val="nil"/>
            </w:tcBorders>
          </w:tcPr>
          <w:p w:rsidR="00031813" w:rsidRPr="00A432F7" w:rsidRDefault="00031813" w:rsidP="00925D7D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Статья</w:t>
            </w:r>
            <w:r w:rsidRPr="00A432F7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3</w:t>
            </w:r>
          </w:p>
        </w:tc>
        <w:tc>
          <w:tcPr>
            <w:tcW w:w="4253" w:type="dxa"/>
            <w:tcBorders>
              <w:left w:val="nil"/>
            </w:tcBorders>
          </w:tcPr>
          <w:p w:rsidR="00031813" w:rsidRPr="005B6208" w:rsidRDefault="00031813" w:rsidP="005B6208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Цель</w:t>
            </w:r>
          </w:p>
        </w:tc>
        <w:tc>
          <w:tcPr>
            <w:tcW w:w="1417" w:type="dxa"/>
            <w:tcBorders>
              <w:right w:val="nil"/>
            </w:tcBorders>
          </w:tcPr>
          <w:p w:rsidR="00031813" w:rsidRPr="00A432F7" w:rsidRDefault="00031813" w:rsidP="00886043">
            <w:pPr>
              <w:suppressAutoHyphens/>
              <w:spacing w:after="12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ru-RU" w:eastAsia="en-GB"/>
              </w:rPr>
              <w:t>Статья</w:t>
            </w:r>
            <w:r w:rsidRPr="00A432F7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eastAsia="en-GB"/>
              </w:rPr>
              <w:t xml:space="preserve"> 3</w:t>
            </w:r>
          </w:p>
        </w:tc>
        <w:tc>
          <w:tcPr>
            <w:tcW w:w="7506" w:type="dxa"/>
            <w:tcBorders>
              <w:left w:val="nil"/>
            </w:tcBorders>
          </w:tcPr>
          <w:p w:rsidR="00031813" w:rsidRPr="00A432F7" w:rsidRDefault="00031813" w:rsidP="00886043">
            <w:pPr>
              <w:suppressAutoHyphens/>
              <w:spacing w:after="12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  <w:t>Без изменений</w:t>
            </w:r>
            <w:r w:rsidRPr="00A432F7">
              <w:rPr>
                <w:rFonts w:ascii="Arial" w:hAnsi="Arial" w:cs="Arial"/>
                <w:bCs/>
                <w:sz w:val="22"/>
                <w:szCs w:val="22"/>
                <w:lang w:val="en-US"/>
              </w:rPr>
              <w:t>.</w:t>
            </w:r>
          </w:p>
        </w:tc>
      </w:tr>
      <w:tr w:rsidR="00031813" w:rsidRPr="00F34C2F" w:rsidTr="008022E7">
        <w:trPr>
          <w:cantSplit/>
        </w:trPr>
        <w:tc>
          <w:tcPr>
            <w:tcW w:w="1129" w:type="dxa"/>
            <w:tcBorders>
              <w:right w:val="nil"/>
            </w:tcBorders>
          </w:tcPr>
          <w:p w:rsidR="00031813" w:rsidRPr="00A432F7" w:rsidRDefault="00031813" w:rsidP="008B3BEC">
            <w:pPr>
              <w:spacing w:after="12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left w:val="nil"/>
            </w:tcBorders>
          </w:tcPr>
          <w:p w:rsidR="00031813" w:rsidRPr="007A5549" w:rsidRDefault="00031813" w:rsidP="007A5549">
            <w:pPr>
              <w:spacing w:after="120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Цель</w:t>
            </w:r>
            <w:r w:rsidRPr="007A554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специального</w:t>
            </w:r>
            <w:r w:rsidRPr="007A554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счета</w:t>
            </w:r>
            <w:r w:rsidRPr="007A554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заключается</w:t>
            </w:r>
            <w:r w:rsidRPr="007A554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7A554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получении</w:t>
            </w:r>
            <w:r w:rsidRPr="007A554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взносов</w:t>
            </w:r>
            <w:r w:rsidRPr="007A554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из</w:t>
            </w:r>
            <w:r w:rsidRPr="007A554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источников</w:t>
            </w:r>
            <w:r w:rsidRPr="007A5549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указанных</w:t>
            </w:r>
            <w:r w:rsidRPr="007A554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7A554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пункте</w:t>
            </w:r>
            <w:r w:rsidRPr="007A5549">
              <w:rPr>
                <w:rFonts w:ascii="Arial" w:hAnsi="Arial" w:cs="Arial"/>
                <w:sz w:val="22"/>
                <w:szCs w:val="22"/>
                <w:lang w:val="ru-RU"/>
              </w:rPr>
              <w:t xml:space="preserve"> 1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статьи</w:t>
            </w:r>
            <w:r w:rsidRPr="007A5549">
              <w:rPr>
                <w:rFonts w:ascii="Arial" w:hAnsi="Arial" w:cs="Arial"/>
                <w:sz w:val="22"/>
                <w:szCs w:val="22"/>
                <w:lang w:val="ru-RU"/>
              </w:rPr>
              <w:t xml:space="preserve"> 4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ниже</w:t>
            </w:r>
            <w:r w:rsidRPr="007A5549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а</w:t>
            </w:r>
            <w:r w:rsidRPr="007A554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также</w:t>
            </w:r>
            <w:r w:rsidRPr="007A554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7A554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осуществлении</w:t>
            </w:r>
            <w:r w:rsidRPr="007A554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платежей</w:t>
            </w:r>
            <w:r w:rsidRPr="007A554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из</w:t>
            </w:r>
            <w:r w:rsidRPr="007A554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находящихся</w:t>
            </w:r>
            <w:r w:rsidRPr="007A554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Pr="007A554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нем</w:t>
            </w:r>
            <w:r w:rsidRPr="007A554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средств</w:t>
            </w:r>
            <w:r w:rsidRPr="007A554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для</w:t>
            </w:r>
            <w:r w:rsidRPr="007A554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содействия</w:t>
            </w:r>
            <w:r w:rsidRPr="007A554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охране</w:t>
            </w:r>
            <w:r w:rsidRPr="007A554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нематериального</w:t>
            </w:r>
            <w:r w:rsidRPr="007A554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культурного</w:t>
            </w:r>
            <w:r w:rsidRPr="007A554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наследия</w:t>
            </w:r>
            <w:r w:rsidRPr="007A554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7A554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соответствии</w:t>
            </w:r>
            <w:r w:rsidRPr="007A554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  <w:r w:rsidRPr="007A554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условиями</w:t>
            </w:r>
            <w:r w:rsidRPr="007A554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Конвенции</w:t>
            </w:r>
            <w:r w:rsidRPr="007A554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7A554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настоящего</w:t>
            </w:r>
            <w:r w:rsidRPr="007A554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Положения</w:t>
            </w:r>
            <w:r w:rsidRPr="007A5549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</w:tc>
        <w:tc>
          <w:tcPr>
            <w:tcW w:w="1417" w:type="dxa"/>
            <w:tcBorders>
              <w:right w:val="nil"/>
            </w:tcBorders>
          </w:tcPr>
          <w:p w:rsidR="00031813" w:rsidRPr="007A5549" w:rsidRDefault="00031813" w:rsidP="008B3BEC">
            <w:pPr>
              <w:spacing w:after="120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7506" w:type="dxa"/>
            <w:tcBorders>
              <w:left w:val="nil"/>
            </w:tcBorders>
          </w:tcPr>
          <w:p w:rsidR="00031813" w:rsidRPr="005D2488" w:rsidRDefault="00031813" w:rsidP="008744C7">
            <w:pPr>
              <w:spacing w:after="12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393EDF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ru-RU"/>
              </w:rPr>
              <w:t>В соответствии со статьей 25 Конвенции</w:t>
            </w:r>
            <w:r w:rsidRPr="006845DB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цель</w:t>
            </w:r>
            <w:r w:rsidRPr="0029576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специального</w:t>
            </w:r>
            <w:r w:rsidRPr="0029576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счета</w:t>
            </w:r>
            <w:r w:rsidRPr="0029576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заключается</w:t>
            </w:r>
            <w:r w:rsidRPr="0029576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29576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получении</w:t>
            </w:r>
            <w:r w:rsidRPr="0029576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взносов</w:t>
            </w:r>
            <w:r w:rsidRPr="0029576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из</w:t>
            </w:r>
            <w:r w:rsidRPr="0029576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источников,</w:t>
            </w:r>
            <w:r w:rsidRPr="005D248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указанных</w:t>
            </w:r>
            <w:r w:rsidRPr="005D248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5D248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пункте</w:t>
            </w:r>
            <w:r w:rsidRPr="005D2488">
              <w:rPr>
                <w:rFonts w:ascii="Arial" w:hAnsi="Arial" w:cs="Arial"/>
                <w:sz w:val="22"/>
                <w:szCs w:val="22"/>
                <w:lang w:val="ru-RU"/>
              </w:rPr>
              <w:t xml:space="preserve"> 1 </w:t>
            </w:r>
            <w:r w:rsidRPr="005D2488">
              <w:rPr>
                <w:rFonts w:ascii="Arial" w:hAnsi="Arial" w:cs="Arial"/>
                <w:strike/>
                <w:sz w:val="22"/>
                <w:szCs w:val="22"/>
                <w:lang w:val="ru-RU"/>
              </w:rPr>
              <w:t>статьи</w:t>
            </w:r>
            <w:r w:rsidRPr="005D2488">
              <w:rPr>
                <w:rFonts w:ascii="Arial" w:hAnsi="Arial" w:cs="Arial"/>
                <w:strike/>
                <w:sz w:val="22"/>
                <w:szCs w:val="22"/>
                <w:lang w:val="en-US"/>
              </w:rPr>
              <w:t> </w:t>
            </w:r>
            <w:r w:rsidRPr="005D2488">
              <w:rPr>
                <w:rFonts w:ascii="Arial" w:hAnsi="Arial" w:cs="Arial"/>
                <w:strike/>
                <w:sz w:val="22"/>
                <w:szCs w:val="22"/>
                <w:lang w:val="ru-RU"/>
              </w:rPr>
              <w:t>4</w:t>
            </w:r>
            <w:r w:rsidRPr="005D248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D2488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статьи</w:t>
            </w:r>
            <w:r w:rsidRPr="005D2488">
              <w:rPr>
                <w:rFonts w:ascii="Arial" w:hAnsi="Arial" w:cs="Arial"/>
                <w:b/>
                <w:sz w:val="22"/>
                <w:szCs w:val="22"/>
                <w:u w:val="single"/>
                <w:lang w:val="en-US"/>
              </w:rPr>
              <w:t> </w:t>
            </w:r>
            <w:r w:rsidRPr="005D2488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5</w:t>
            </w:r>
            <w:r w:rsidRPr="005D248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ниже</w:t>
            </w:r>
            <w:r w:rsidRPr="005D2488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а</w:t>
            </w:r>
            <w:r w:rsidRPr="005D248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также</w:t>
            </w:r>
            <w:r w:rsidRPr="005D248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5D248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осуществлении</w:t>
            </w:r>
            <w:r w:rsidRPr="005D248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платежей</w:t>
            </w:r>
            <w:r w:rsidRPr="005D248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из</w:t>
            </w:r>
            <w:r w:rsidRPr="005D248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находящихся</w:t>
            </w:r>
            <w:r w:rsidRPr="005D248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Pr="005D248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нем</w:t>
            </w:r>
            <w:r w:rsidRPr="005D248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средств</w:t>
            </w:r>
            <w:r w:rsidRPr="005D248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для</w:t>
            </w:r>
            <w:r w:rsidRPr="005D248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содействия</w:t>
            </w:r>
            <w:r w:rsidRPr="005D248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охране</w:t>
            </w:r>
            <w:r w:rsidRPr="005D248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нематериального</w:t>
            </w:r>
            <w:r w:rsidRPr="005D248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культурного</w:t>
            </w:r>
            <w:r w:rsidRPr="005D248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наследия</w:t>
            </w:r>
            <w:r w:rsidRPr="005D248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5D248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соответствии</w:t>
            </w:r>
            <w:r w:rsidRPr="005D248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  <w:r w:rsidRPr="005D248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условиями</w:t>
            </w:r>
            <w:r w:rsidRPr="005D248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Конвенции</w:t>
            </w:r>
            <w:r w:rsidRPr="005D248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5D248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настоящего</w:t>
            </w:r>
            <w:r w:rsidRPr="005D248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Положения.</w:t>
            </w:r>
          </w:p>
        </w:tc>
      </w:tr>
      <w:tr w:rsidR="00031813" w:rsidRPr="00234E68" w:rsidTr="008022E7">
        <w:trPr>
          <w:cantSplit/>
        </w:trPr>
        <w:tc>
          <w:tcPr>
            <w:tcW w:w="1129" w:type="dxa"/>
            <w:tcBorders>
              <w:right w:val="nil"/>
            </w:tcBorders>
          </w:tcPr>
          <w:p w:rsidR="00031813" w:rsidRPr="00E65036" w:rsidRDefault="00031813" w:rsidP="008B3BEC">
            <w:pPr>
              <w:spacing w:after="120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4253" w:type="dxa"/>
            <w:tcBorders>
              <w:left w:val="nil"/>
            </w:tcBorders>
          </w:tcPr>
          <w:p w:rsidR="00031813" w:rsidRPr="00E65036" w:rsidRDefault="00031813" w:rsidP="008B3BEC">
            <w:pPr>
              <w:spacing w:after="120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031813" w:rsidRPr="00234E68" w:rsidRDefault="00031813" w:rsidP="00886043">
            <w:pPr>
              <w:keepNext/>
              <w:suppressAutoHyphens/>
              <w:spacing w:after="120"/>
              <w:outlineLvl w:val="7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>Статья</w:t>
            </w:r>
            <w:r w:rsidRPr="00234E68"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eastAsia="en-GB"/>
              </w:rPr>
              <w:t xml:space="preserve"> 4</w:t>
            </w:r>
          </w:p>
        </w:tc>
        <w:tc>
          <w:tcPr>
            <w:tcW w:w="7506" w:type="dxa"/>
            <w:tcBorders>
              <w:left w:val="nil"/>
            </w:tcBorders>
          </w:tcPr>
          <w:p w:rsidR="00031813" w:rsidRPr="00234E68" w:rsidRDefault="00031813" w:rsidP="00E65036">
            <w:pPr>
              <w:keepNext/>
              <w:keepLines/>
              <w:suppressAutoHyphens/>
              <w:spacing w:after="120"/>
              <w:outlineLvl w:val="7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>Управление</w:t>
            </w:r>
          </w:p>
        </w:tc>
      </w:tr>
      <w:tr w:rsidR="00031813" w:rsidRPr="00F34C2F" w:rsidTr="008022E7">
        <w:trPr>
          <w:cantSplit/>
        </w:trPr>
        <w:tc>
          <w:tcPr>
            <w:tcW w:w="1129" w:type="dxa"/>
            <w:tcBorders>
              <w:right w:val="nil"/>
            </w:tcBorders>
          </w:tcPr>
          <w:p w:rsidR="00031813" w:rsidRPr="00234E68" w:rsidRDefault="00031813" w:rsidP="008B3BEC">
            <w:pPr>
              <w:spacing w:after="12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left w:val="nil"/>
            </w:tcBorders>
          </w:tcPr>
          <w:p w:rsidR="00031813" w:rsidRPr="00234E68" w:rsidRDefault="00031813" w:rsidP="008B3BEC">
            <w:pPr>
              <w:spacing w:after="12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031813" w:rsidRPr="00234E68" w:rsidRDefault="00031813" w:rsidP="008B3BEC">
            <w:pPr>
              <w:suppressAutoHyphens/>
              <w:spacing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34E68"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en-US" w:eastAsia="en-GB"/>
              </w:rPr>
              <w:t>4.1</w:t>
            </w:r>
            <w:r w:rsidRPr="00234E68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</w:p>
        </w:tc>
        <w:tc>
          <w:tcPr>
            <w:tcW w:w="7506" w:type="dxa"/>
            <w:tcBorders>
              <w:left w:val="nil"/>
            </w:tcBorders>
          </w:tcPr>
          <w:p w:rsidR="00031813" w:rsidRPr="005B5780" w:rsidRDefault="00031813" w:rsidP="00DD2CE4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ru-RU" w:eastAsia="en-GB"/>
              </w:rPr>
            </w:pPr>
            <w:r w:rsidRPr="00B06B27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ru-RU" w:eastAsia="en-GB"/>
              </w:rPr>
              <w:t>Генеральная ассамблея государств-участников (в дальнейшем именуемая «Генеральная ассамблея») уполномочена распоряжаться средствами специального счета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ru-RU" w:eastAsia="en-GB"/>
              </w:rPr>
              <w:t>.</w:t>
            </w:r>
          </w:p>
        </w:tc>
      </w:tr>
      <w:tr w:rsidR="00A74BCC" w:rsidRPr="00F34C2F" w:rsidTr="008022E7">
        <w:trPr>
          <w:cantSplit/>
        </w:trPr>
        <w:tc>
          <w:tcPr>
            <w:tcW w:w="1129" w:type="dxa"/>
            <w:tcBorders>
              <w:right w:val="nil"/>
            </w:tcBorders>
          </w:tcPr>
          <w:p w:rsidR="00A74BCC" w:rsidRPr="00342B3B" w:rsidRDefault="00A74BCC" w:rsidP="008B3BEC">
            <w:pPr>
              <w:spacing w:after="120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4253" w:type="dxa"/>
            <w:tcBorders>
              <w:left w:val="nil"/>
            </w:tcBorders>
          </w:tcPr>
          <w:p w:rsidR="00A74BCC" w:rsidRPr="00342B3B" w:rsidRDefault="00A74BCC" w:rsidP="008B3BEC">
            <w:pPr>
              <w:spacing w:after="120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A74BCC" w:rsidRPr="00342B3B" w:rsidRDefault="00A74BCC" w:rsidP="008B3BEC">
            <w:pPr>
              <w:suppressAutoHyphens/>
              <w:spacing w:after="120"/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</w:pP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>4.2</w:t>
            </w:r>
          </w:p>
        </w:tc>
        <w:tc>
          <w:tcPr>
            <w:tcW w:w="7506" w:type="dxa"/>
            <w:tcBorders>
              <w:left w:val="nil"/>
            </w:tcBorders>
          </w:tcPr>
          <w:p w:rsidR="00A74BCC" w:rsidRPr="00B06B27" w:rsidRDefault="00A74BCC" w:rsidP="00DD2CE4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ru-RU" w:eastAsia="en-GB"/>
              </w:rPr>
            </w:pPr>
            <w:r w:rsidRPr="00A74BCC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ru-RU" w:eastAsia="en-GB"/>
              </w:rPr>
              <w:t>В соответствии со статьей 7 Конвенции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ru-RU" w:eastAsia="en-GB"/>
              </w:rPr>
              <w:t>,</w:t>
            </w:r>
            <w:r w:rsidRPr="00A74BCC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ru-RU" w:eastAsia="en-GB"/>
              </w:rPr>
              <w:t xml:space="preserve"> Межправительственный комитет по охране нематериального культурного наследия (далее именуемый «Комитет») подготавливает и представляет Генеральной ассамблее на утверждение проект плана использования средств Фонда в соответствии со статьей 25 Конвенции.</w:t>
            </w:r>
          </w:p>
        </w:tc>
      </w:tr>
      <w:tr w:rsidR="00031813" w:rsidRPr="00F34C2F" w:rsidTr="008022E7">
        <w:trPr>
          <w:cantSplit/>
        </w:trPr>
        <w:tc>
          <w:tcPr>
            <w:tcW w:w="1129" w:type="dxa"/>
            <w:tcBorders>
              <w:right w:val="nil"/>
            </w:tcBorders>
          </w:tcPr>
          <w:p w:rsidR="00031813" w:rsidRPr="005B5780" w:rsidRDefault="00031813" w:rsidP="00031813">
            <w:pPr>
              <w:spacing w:after="120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4253" w:type="dxa"/>
            <w:tcBorders>
              <w:left w:val="nil"/>
            </w:tcBorders>
          </w:tcPr>
          <w:p w:rsidR="00031813" w:rsidRPr="005B5780" w:rsidRDefault="00031813" w:rsidP="00031813">
            <w:pPr>
              <w:spacing w:after="120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031813" w:rsidRPr="00234E68" w:rsidRDefault="00031813" w:rsidP="00031813">
            <w:pPr>
              <w:suppressAutoHyphens/>
              <w:spacing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34E68"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en-US" w:eastAsia="en-GB"/>
              </w:rPr>
              <w:t>4.</w:t>
            </w:r>
            <w:r w:rsidR="00A74BCC"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>3</w:t>
            </w:r>
          </w:p>
        </w:tc>
        <w:tc>
          <w:tcPr>
            <w:tcW w:w="7506" w:type="dxa"/>
            <w:tcBorders>
              <w:left w:val="nil"/>
            </w:tcBorders>
          </w:tcPr>
          <w:p w:rsidR="00031813" w:rsidRPr="00BD31EE" w:rsidRDefault="00031813" w:rsidP="00031813">
            <w:pPr>
              <w:spacing w:after="120"/>
              <w:ind w:left="-1" w:firstLine="2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ru-RU"/>
              </w:rPr>
            </w:pPr>
            <w:r w:rsidRPr="00B06B27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ru-RU" w:eastAsia="en-GB"/>
              </w:rPr>
              <w:t xml:space="preserve">Генеральный директор управляет и распоряжается средствами специального счета в соответствии с текстом Конвенции, 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ru-RU" w:eastAsia="en-GB"/>
              </w:rPr>
              <w:t xml:space="preserve">Оперативным руководством, </w:t>
            </w:r>
            <w:r w:rsidRPr="00B06B27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ru-RU" w:eastAsia="en-GB"/>
              </w:rPr>
              <w:t xml:space="preserve">решениями, утвержденными Генеральной ассамблеей и 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ru-RU" w:eastAsia="en-GB"/>
              </w:rPr>
              <w:t>К</w:t>
            </w:r>
            <w:r w:rsidRPr="00B06B27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ru-RU" w:eastAsia="en-GB"/>
              </w:rPr>
              <w:t>омитетом, и настоящим Положением о финансах.</w:t>
            </w:r>
          </w:p>
        </w:tc>
      </w:tr>
      <w:tr w:rsidR="00031813" w:rsidRPr="00F34C2F" w:rsidTr="008022E7">
        <w:trPr>
          <w:cantSplit/>
        </w:trPr>
        <w:tc>
          <w:tcPr>
            <w:tcW w:w="1129" w:type="dxa"/>
            <w:tcBorders>
              <w:right w:val="nil"/>
            </w:tcBorders>
          </w:tcPr>
          <w:p w:rsidR="00031813" w:rsidRPr="00A428D5" w:rsidRDefault="00031813" w:rsidP="00031813">
            <w:pPr>
              <w:spacing w:after="120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4253" w:type="dxa"/>
            <w:tcBorders>
              <w:left w:val="nil"/>
            </w:tcBorders>
          </w:tcPr>
          <w:p w:rsidR="00031813" w:rsidRPr="00A428D5" w:rsidRDefault="00031813" w:rsidP="00031813">
            <w:pPr>
              <w:spacing w:after="120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031813" w:rsidRPr="00234E68" w:rsidRDefault="00031813" w:rsidP="00031813">
            <w:pPr>
              <w:suppressAutoHyphens/>
              <w:spacing w:after="120"/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en-US" w:eastAsia="en-GB"/>
              </w:rPr>
            </w:pP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>4.</w:t>
            </w:r>
            <w:r w:rsidR="00A74BCC"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>4</w:t>
            </w:r>
          </w:p>
        </w:tc>
        <w:tc>
          <w:tcPr>
            <w:tcW w:w="7506" w:type="dxa"/>
            <w:tcBorders>
              <w:left w:val="nil"/>
            </w:tcBorders>
          </w:tcPr>
          <w:p w:rsidR="00031813" w:rsidRPr="00BD31EE" w:rsidRDefault="00031813" w:rsidP="00031813">
            <w:pPr>
              <w:spacing w:after="120"/>
              <w:ind w:left="-1" w:firstLine="2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ru-RU"/>
              </w:rPr>
            </w:pPr>
            <w:r w:rsidRPr="00393EDF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ru-RU" w:eastAsia="en-GB"/>
              </w:rPr>
              <w:t xml:space="preserve">Генеральный директор на двухгодичной основе представляет Генеральной ассамблее и Комитету описательные 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ru-RU" w:eastAsia="en-GB"/>
              </w:rPr>
              <w:t xml:space="preserve">доклады </w:t>
            </w:r>
            <w:r w:rsidRPr="00393EDF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ru-RU" w:eastAsia="en-GB"/>
              </w:rPr>
              <w:t xml:space="preserve">и финансовые 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ru-RU" w:eastAsia="en-GB"/>
              </w:rPr>
              <w:t>отчеты</w:t>
            </w:r>
            <w:r w:rsidRPr="00393EDF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ru-RU" w:eastAsia="en-GB"/>
              </w:rPr>
              <w:t>, как указано в статье</w:t>
            </w:r>
            <w:r w:rsidRPr="00393EDF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n-US" w:eastAsia="en-GB"/>
              </w:rPr>
              <w:t> </w:t>
            </w:r>
            <w:r w:rsidRPr="00393EDF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ru-RU" w:eastAsia="en-GB"/>
              </w:rPr>
              <w:t>10 ниже.</w:t>
            </w:r>
          </w:p>
        </w:tc>
      </w:tr>
      <w:tr w:rsidR="00031813" w:rsidRPr="00234E68" w:rsidTr="008022E7">
        <w:trPr>
          <w:cantSplit/>
        </w:trPr>
        <w:tc>
          <w:tcPr>
            <w:tcW w:w="1129" w:type="dxa"/>
            <w:tcBorders>
              <w:bottom w:val="single" w:sz="4" w:space="0" w:color="auto"/>
              <w:right w:val="nil"/>
            </w:tcBorders>
          </w:tcPr>
          <w:p w:rsidR="00031813" w:rsidRPr="00234E68" w:rsidRDefault="00031813" w:rsidP="00031813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Статья</w:t>
            </w:r>
            <w:r w:rsidRPr="00234E6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4</w:t>
            </w:r>
          </w:p>
        </w:tc>
        <w:tc>
          <w:tcPr>
            <w:tcW w:w="4253" w:type="dxa"/>
            <w:tcBorders>
              <w:left w:val="nil"/>
            </w:tcBorders>
          </w:tcPr>
          <w:p w:rsidR="00031813" w:rsidRPr="00234E68" w:rsidRDefault="00031813" w:rsidP="00031813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Поступления</w:t>
            </w:r>
          </w:p>
        </w:tc>
        <w:tc>
          <w:tcPr>
            <w:tcW w:w="1417" w:type="dxa"/>
            <w:tcBorders>
              <w:right w:val="nil"/>
            </w:tcBorders>
          </w:tcPr>
          <w:p w:rsidR="00031813" w:rsidRPr="00234E68" w:rsidRDefault="00031813" w:rsidP="00031813">
            <w:pPr>
              <w:keepNext/>
              <w:suppressAutoHyphens/>
              <w:spacing w:after="120"/>
              <w:outlineLvl w:val="7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ru-RU" w:eastAsia="en-GB"/>
              </w:rPr>
              <w:t>Статья</w:t>
            </w:r>
            <w:r w:rsidRPr="00234E68">
              <w:rPr>
                <w:rFonts w:ascii="Arial" w:hAnsi="Arial" w:cs="Arial"/>
                <w:b/>
                <w:bCs/>
                <w:strike/>
                <w:spacing w:val="-3"/>
                <w:sz w:val="22"/>
                <w:szCs w:val="22"/>
                <w:lang w:eastAsia="en-GB"/>
              </w:rPr>
              <w:t xml:space="preserve"> </w:t>
            </w:r>
            <w:r w:rsidRPr="00234E68">
              <w:rPr>
                <w:rFonts w:ascii="Arial" w:hAnsi="Arial" w:cs="Arial"/>
                <w:b/>
                <w:strike/>
                <w:sz w:val="22"/>
                <w:szCs w:val="22"/>
                <w:lang w:val="en-US"/>
              </w:rPr>
              <w:t xml:space="preserve">4 </w:t>
            </w:r>
            <w:r w:rsidRPr="00234E6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234E68"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eastAsia="en-GB"/>
              </w:rPr>
              <w:t>5</w:t>
            </w:r>
          </w:p>
        </w:tc>
        <w:tc>
          <w:tcPr>
            <w:tcW w:w="7506" w:type="dxa"/>
            <w:tcBorders>
              <w:left w:val="nil"/>
            </w:tcBorders>
          </w:tcPr>
          <w:p w:rsidR="00031813" w:rsidRPr="00234E68" w:rsidRDefault="00031813" w:rsidP="00031813">
            <w:pPr>
              <w:keepNext/>
              <w:suppressAutoHyphens/>
              <w:spacing w:after="120"/>
              <w:outlineLvl w:val="7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  <w:t>Без изменений.</w:t>
            </w:r>
          </w:p>
        </w:tc>
      </w:tr>
      <w:tr w:rsidR="00031813" w:rsidRPr="00F34C2F" w:rsidTr="008022E7">
        <w:trPr>
          <w:cantSplit/>
          <w:trHeight w:val="1628"/>
        </w:trPr>
        <w:tc>
          <w:tcPr>
            <w:tcW w:w="1129" w:type="dxa"/>
            <w:tcBorders>
              <w:right w:val="nil"/>
            </w:tcBorders>
          </w:tcPr>
          <w:p w:rsidR="00031813" w:rsidRPr="00234E68" w:rsidRDefault="00031813" w:rsidP="00031813">
            <w:pPr>
              <w:ind w:right="34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34E68"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>4.1</w:t>
            </w:r>
          </w:p>
        </w:tc>
        <w:tc>
          <w:tcPr>
            <w:tcW w:w="4253" w:type="dxa"/>
            <w:tcBorders>
              <w:left w:val="nil"/>
            </w:tcBorders>
          </w:tcPr>
          <w:p w:rsidR="00031813" w:rsidRPr="002D5D56" w:rsidRDefault="00031813" w:rsidP="00031813">
            <w:pPr>
              <w:spacing w:after="120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2D5D5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соответствии</w:t>
            </w:r>
            <w:r w:rsidRPr="002D5D5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  <w:r w:rsidRPr="002D5D5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пунктом</w:t>
            </w:r>
            <w:r w:rsidRPr="002D5D56">
              <w:rPr>
                <w:rFonts w:ascii="Arial" w:hAnsi="Arial" w:cs="Arial"/>
                <w:sz w:val="22"/>
                <w:szCs w:val="22"/>
                <w:lang w:val="ru-RU"/>
              </w:rPr>
              <w:t xml:space="preserve"> 3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статьи</w:t>
            </w:r>
            <w:r w:rsidRPr="002D5D56">
              <w:rPr>
                <w:rFonts w:ascii="Arial" w:hAnsi="Arial" w:cs="Arial"/>
                <w:sz w:val="22"/>
                <w:szCs w:val="22"/>
                <w:lang w:val="ru-RU"/>
              </w:rPr>
              <w:t xml:space="preserve"> 25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Конвенции</w:t>
            </w:r>
            <w:r w:rsidRPr="002D5D5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поступления</w:t>
            </w:r>
            <w:r w:rsidRPr="002D5D5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Pr="002D5D5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специальный</w:t>
            </w:r>
            <w:r w:rsidRPr="002D5D5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счет</w:t>
            </w:r>
            <w:r w:rsidRPr="002D5D5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складываются</w:t>
            </w:r>
            <w:r w:rsidRPr="002D5D5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из</w:t>
            </w:r>
            <w:r w:rsidRPr="002D5D56">
              <w:rPr>
                <w:rFonts w:ascii="Arial" w:hAnsi="Arial" w:cs="Arial"/>
                <w:sz w:val="22"/>
                <w:szCs w:val="22"/>
                <w:lang w:val="ru-RU"/>
              </w:rPr>
              <w:t>:</w:t>
            </w:r>
          </w:p>
          <w:p w:rsidR="00031813" w:rsidRPr="00DF0F22" w:rsidRDefault="00031813" w:rsidP="00031813">
            <w:pPr>
              <w:pStyle w:val="Paragraphedeliste"/>
              <w:numPr>
                <w:ilvl w:val="0"/>
                <w:numId w:val="10"/>
              </w:numPr>
              <w:tabs>
                <w:tab w:val="left" w:pos="567"/>
              </w:tabs>
              <w:suppressAutoHyphens/>
              <w:snapToGrid w:val="0"/>
              <w:spacing w:after="60"/>
              <w:ind w:left="321"/>
              <w:contextualSpacing w:val="0"/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</w:pPr>
            <w:r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>взносов</w:t>
            </w:r>
            <w:r w:rsidRPr="00DF0F22"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>государств</w:t>
            </w:r>
            <w:r w:rsidRPr="00DF0F22"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>-</w:t>
            </w:r>
            <w:r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>участников</w:t>
            </w:r>
            <w:r w:rsidRPr="00DF0F22"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>Конвенции</w:t>
            </w:r>
            <w:r w:rsidRPr="00DF0F22"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>в</w:t>
            </w:r>
            <w:r w:rsidRPr="00DF0F22"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>соответствии</w:t>
            </w:r>
            <w:r w:rsidRPr="00DF0F22"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>со</w:t>
            </w:r>
            <w:r w:rsidRPr="00DF0F22"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>статьей</w:t>
            </w:r>
            <w:r w:rsidRPr="00DF0F22">
              <w:rPr>
                <w:rFonts w:ascii="Arial" w:hAnsi="Arial" w:cs="Arial"/>
                <w:iCs/>
                <w:spacing w:val="-3"/>
                <w:sz w:val="22"/>
                <w:szCs w:val="22"/>
                <w:lang w:val="en-US" w:eastAsia="en-GB"/>
              </w:rPr>
              <w:t> </w:t>
            </w:r>
            <w:r w:rsidRPr="00DF0F22"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>26;</w:t>
            </w:r>
          </w:p>
          <w:p w:rsidR="00031813" w:rsidRPr="00DF0F22" w:rsidRDefault="00031813" w:rsidP="00031813">
            <w:pPr>
              <w:pStyle w:val="Paragraphedeliste"/>
              <w:numPr>
                <w:ilvl w:val="0"/>
                <w:numId w:val="10"/>
              </w:numPr>
              <w:tabs>
                <w:tab w:val="left" w:pos="567"/>
              </w:tabs>
              <w:suppressAutoHyphens/>
              <w:snapToGrid w:val="0"/>
              <w:spacing w:after="60"/>
              <w:ind w:left="321"/>
              <w:contextualSpacing w:val="0"/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</w:pPr>
            <w:r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>средств</w:t>
            </w:r>
            <w:r w:rsidRPr="00DF0F22"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 xml:space="preserve">, </w:t>
            </w:r>
            <w:r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>ассигнованных</w:t>
            </w:r>
            <w:r w:rsidRPr="00DF0F22"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>для</w:t>
            </w:r>
            <w:r w:rsidRPr="00DF0F22"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>этой</w:t>
            </w:r>
            <w:r w:rsidRPr="00DF0F22"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>цели</w:t>
            </w:r>
            <w:r w:rsidRPr="00DF0F22"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>Генеральной</w:t>
            </w:r>
            <w:r w:rsidRPr="00DF0F22"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>конференцией</w:t>
            </w:r>
            <w:r w:rsidRPr="00DF0F22"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>ЮНЕСКО</w:t>
            </w:r>
            <w:r w:rsidRPr="00DF0F22"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>;</w:t>
            </w:r>
          </w:p>
          <w:p w:rsidR="00031813" w:rsidRPr="00DF0F22" w:rsidRDefault="00031813" w:rsidP="00031813">
            <w:pPr>
              <w:pStyle w:val="Paragraphedeliste"/>
              <w:numPr>
                <w:ilvl w:val="0"/>
                <w:numId w:val="10"/>
              </w:numPr>
              <w:tabs>
                <w:tab w:val="left" w:pos="567"/>
              </w:tabs>
              <w:suppressAutoHyphens/>
              <w:snapToGrid w:val="0"/>
              <w:spacing w:after="60"/>
              <w:ind w:left="321"/>
              <w:contextualSpacing w:val="0"/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</w:pPr>
            <w:r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>взносов, пожертвований или завещанного имущества, которые могут поступать от</w:t>
            </w:r>
            <w:r w:rsidRPr="00DF0F22"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>:</w:t>
            </w:r>
          </w:p>
          <w:p w:rsidR="00031813" w:rsidRPr="00234E68" w:rsidRDefault="00031813" w:rsidP="00031813">
            <w:pPr>
              <w:pStyle w:val="Paragraphedeliste"/>
              <w:numPr>
                <w:ilvl w:val="0"/>
                <w:numId w:val="11"/>
              </w:numPr>
              <w:tabs>
                <w:tab w:val="left" w:pos="746"/>
              </w:tabs>
              <w:snapToGrid w:val="0"/>
              <w:spacing w:after="60"/>
              <w:ind w:left="746" w:hanging="425"/>
              <w:contextualSpacing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других государств</w:t>
            </w:r>
            <w:r w:rsidRPr="00234E68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</w:p>
          <w:p w:rsidR="00031813" w:rsidRPr="00144302" w:rsidRDefault="00031813" w:rsidP="00031813">
            <w:pPr>
              <w:pStyle w:val="Paragraphedeliste"/>
              <w:numPr>
                <w:ilvl w:val="0"/>
                <w:numId w:val="11"/>
              </w:numPr>
              <w:tabs>
                <w:tab w:val="left" w:pos="746"/>
              </w:tabs>
              <w:snapToGrid w:val="0"/>
              <w:spacing w:after="60"/>
              <w:ind w:left="746" w:hanging="425"/>
              <w:contextualSpacing w:val="0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организаций</w:t>
            </w:r>
            <w:r w:rsidRPr="0014430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14430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программ</w:t>
            </w:r>
            <w:r w:rsidRPr="0014430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системы</w:t>
            </w:r>
            <w:r w:rsidRPr="0014430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Организации</w:t>
            </w:r>
            <w:r w:rsidRPr="0014430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Объединенных</w:t>
            </w:r>
            <w:r w:rsidRPr="0014430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Наций</w:t>
            </w:r>
            <w:r w:rsidRPr="00144302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14430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частности</w:t>
            </w:r>
            <w:r w:rsidRPr="0014430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Программы</w:t>
            </w:r>
            <w:r w:rsidRPr="0014430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развития</w:t>
            </w:r>
            <w:r w:rsidRPr="0014430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Организации</w:t>
            </w:r>
            <w:r w:rsidRPr="0014430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Объединенных</w:t>
            </w:r>
            <w:r w:rsidRPr="0014430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Наций</w:t>
            </w:r>
            <w:r w:rsidRPr="00144302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14430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других</w:t>
            </w:r>
            <w:r w:rsidRPr="0014430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международных</w:t>
            </w:r>
            <w:r w:rsidRPr="0014430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организаций</w:t>
            </w:r>
            <w:r w:rsidRPr="00144302">
              <w:rPr>
                <w:rFonts w:ascii="Arial" w:hAnsi="Arial" w:cs="Arial"/>
                <w:sz w:val="22"/>
                <w:szCs w:val="22"/>
                <w:lang w:val="ru-RU"/>
              </w:rPr>
              <w:t>;</w:t>
            </w:r>
          </w:p>
          <w:p w:rsidR="00031813" w:rsidRPr="00144302" w:rsidRDefault="00031813" w:rsidP="00031813">
            <w:pPr>
              <w:pStyle w:val="Paragraphedeliste"/>
              <w:numPr>
                <w:ilvl w:val="0"/>
                <w:numId w:val="11"/>
              </w:numPr>
              <w:tabs>
                <w:tab w:val="left" w:pos="746"/>
              </w:tabs>
              <w:snapToGrid w:val="0"/>
              <w:spacing w:after="60"/>
              <w:ind w:left="746" w:hanging="425"/>
              <w:contextualSpacing w:val="0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государственных</w:t>
            </w:r>
            <w:r w:rsidRPr="0014430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или</w:t>
            </w:r>
            <w:r w:rsidRPr="0014430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частных</w:t>
            </w:r>
            <w:r w:rsidRPr="0014430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органов или частных лиц</w:t>
            </w:r>
            <w:r w:rsidRPr="00144302">
              <w:rPr>
                <w:rFonts w:ascii="Arial" w:hAnsi="Arial" w:cs="Arial"/>
                <w:sz w:val="22"/>
                <w:szCs w:val="22"/>
                <w:lang w:val="ru-RU"/>
              </w:rPr>
              <w:t>;</w:t>
            </w:r>
          </w:p>
          <w:p w:rsidR="00031813" w:rsidRPr="002658CF" w:rsidRDefault="00031813" w:rsidP="00031813">
            <w:pPr>
              <w:pStyle w:val="Paragraphedeliste"/>
              <w:numPr>
                <w:ilvl w:val="0"/>
                <w:numId w:val="10"/>
              </w:numPr>
              <w:tabs>
                <w:tab w:val="left" w:pos="567"/>
              </w:tabs>
              <w:suppressAutoHyphens/>
              <w:snapToGrid w:val="0"/>
              <w:spacing w:after="60"/>
              <w:ind w:left="321"/>
              <w:contextualSpacing w:val="0"/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</w:pPr>
            <w:r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>любых</w:t>
            </w:r>
            <w:r w:rsidRPr="002658CF"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>процентных</w:t>
            </w:r>
            <w:r w:rsidRPr="002658CF"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>начислений</w:t>
            </w:r>
            <w:r w:rsidRPr="002658CF"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>на</w:t>
            </w:r>
            <w:r w:rsidRPr="002658CF"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>средства</w:t>
            </w:r>
            <w:r w:rsidRPr="002658CF"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>специального</w:t>
            </w:r>
            <w:r w:rsidRPr="002658CF"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>счета</w:t>
            </w:r>
            <w:r w:rsidRPr="002658CF"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>;</w:t>
            </w:r>
          </w:p>
          <w:p w:rsidR="00031813" w:rsidRPr="00570D01" w:rsidRDefault="00031813" w:rsidP="00031813">
            <w:pPr>
              <w:pStyle w:val="Paragraphedeliste"/>
              <w:numPr>
                <w:ilvl w:val="0"/>
                <w:numId w:val="10"/>
              </w:numPr>
              <w:tabs>
                <w:tab w:val="left" w:pos="567"/>
              </w:tabs>
              <w:suppressAutoHyphens/>
              <w:snapToGrid w:val="0"/>
              <w:spacing w:after="60"/>
              <w:ind w:left="321"/>
              <w:contextualSpacing w:val="0"/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</w:pPr>
            <w:r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>сумм</w:t>
            </w:r>
            <w:r w:rsidRPr="00570D01"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>сборов</w:t>
            </w:r>
            <w:r w:rsidRPr="00570D01"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>и</w:t>
            </w:r>
            <w:r w:rsidRPr="00570D01"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>поступлений</w:t>
            </w:r>
            <w:r w:rsidRPr="00570D01"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>от</w:t>
            </w:r>
            <w:r w:rsidRPr="00570D01"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>мероприятий</w:t>
            </w:r>
            <w:r w:rsidRPr="00570D01"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 xml:space="preserve">, </w:t>
            </w:r>
            <w:r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>организованных</w:t>
            </w:r>
            <w:r w:rsidRPr="00570D01"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>в</w:t>
            </w:r>
            <w:r w:rsidRPr="00570D01"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>пользу</w:t>
            </w:r>
            <w:r w:rsidRPr="00570D01"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>специального</w:t>
            </w:r>
            <w:r w:rsidRPr="00570D01"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>счета</w:t>
            </w:r>
            <w:r w:rsidRPr="00570D01"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>;</w:t>
            </w:r>
          </w:p>
          <w:p w:rsidR="00031813" w:rsidRPr="00C77BB1" w:rsidRDefault="00031813" w:rsidP="00031813">
            <w:pPr>
              <w:pStyle w:val="Paragraphedeliste"/>
              <w:numPr>
                <w:ilvl w:val="0"/>
                <w:numId w:val="10"/>
              </w:numPr>
              <w:tabs>
                <w:tab w:val="left" w:pos="567"/>
              </w:tabs>
              <w:suppressAutoHyphens/>
              <w:snapToGrid w:val="0"/>
              <w:spacing w:after="60"/>
              <w:ind w:left="321"/>
              <w:contextualSpacing w:val="0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>любых</w:t>
            </w:r>
            <w:r w:rsidRPr="00C77BB1"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>других</w:t>
            </w:r>
            <w:r w:rsidRPr="00C77BB1"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>средств</w:t>
            </w:r>
            <w:r w:rsidRPr="00C77BB1"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 xml:space="preserve">, </w:t>
            </w:r>
            <w:r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>предусмотренных</w:t>
            </w:r>
            <w:r w:rsidRPr="00C77BB1"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>Комитетом</w:t>
            </w:r>
            <w:r w:rsidRPr="00C77BB1"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>.</w:t>
            </w:r>
          </w:p>
        </w:tc>
        <w:tc>
          <w:tcPr>
            <w:tcW w:w="1417" w:type="dxa"/>
            <w:tcBorders>
              <w:right w:val="nil"/>
            </w:tcBorders>
          </w:tcPr>
          <w:p w:rsidR="00031813" w:rsidRPr="00393EDF" w:rsidRDefault="00031813" w:rsidP="00031813">
            <w:pPr>
              <w:pStyle w:val="Sansinterligne"/>
              <w:rPr>
                <w:rFonts w:ascii="Arial" w:hAnsi="Arial" w:cs="Arial"/>
                <w:lang w:val="en-US" w:eastAsia="en-GB"/>
              </w:rPr>
            </w:pPr>
            <w:r w:rsidRPr="00393EDF">
              <w:rPr>
                <w:rFonts w:ascii="Arial" w:hAnsi="Arial" w:cs="Arial"/>
                <w:strike/>
                <w:lang w:val="en-US"/>
              </w:rPr>
              <w:t>4.1</w:t>
            </w:r>
            <w:r w:rsidRPr="00393EDF">
              <w:rPr>
                <w:rFonts w:ascii="Arial" w:hAnsi="Arial" w:cs="Arial"/>
                <w:b/>
                <w:bCs/>
                <w:u w:val="single"/>
                <w:lang w:val="en-US" w:eastAsia="en-GB"/>
              </w:rPr>
              <w:t>5.1</w:t>
            </w:r>
            <w:r w:rsidRPr="00393EDF">
              <w:rPr>
                <w:rFonts w:ascii="Arial" w:hAnsi="Arial" w:cs="Arial"/>
                <w:lang w:val="en-US" w:eastAsia="en-GB"/>
              </w:rPr>
              <w:t xml:space="preserve"> </w:t>
            </w:r>
          </w:p>
        </w:tc>
        <w:tc>
          <w:tcPr>
            <w:tcW w:w="7506" w:type="dxa"/>
            <w:tcBorders>
              <w:left w:val="nil"/>
            </w:tcBorders>
          </w:tcPr>
          <w:p w:rsidR="00031813" w:rsidRPr="00393EDF" w:rsidRDefault="00031813" w:rsidP="00031813">
            <w:pPr>
              <w:spacing w:after="12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393EDF">
              <w:rPr>
                <w:rFonts w:ascii="Arial" w:hAnsi="Arial" w:cs="Arial"/>
                <w:sz w:val="22"/>
                <w:szCs w:val="22"/>
                <w:lang w:val="ru-RU"/>
              </w:rPr>
              <w:t>В соответствии с пунктом</w:t>
            </w:r>
            <w:r w:rsidRPr="00393EDF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Pr="00393EDF">
              <w:rPr>
                <w:rFonts w:ascii="Arial" w:hAnsi="Arial" w:cs="Arial"/>
                <w:sz w:val="22"/>
                <w:szCs w:val="22"/>
                <w:lang w:val="ru-RU"/>
              </w:rPr>
              <w:t>3 статьи</w:t>
            </w:r>
            <w:r w:rsidRPr="00393EDF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Pr="00393EDF">
              <w:rPr>
                <w:rFonts w:ascii="Arial" w:hAnsi="Arial" w:cs="Arial"/>
                <w:sz w:val="22"/>
                <w:szCs w:val="22"/>
                <w:lang w:val="ru-RU"/>
              </w:rPr>
              <w:t>25 Конвенции поступления на специальный счет складываются из:</w:t>
            </w:r>
          </w:p>
          <w:p w:rsidR="00031813" w:rsidRPr="00393EDF" w:rsidRDefault="00031813" w:rsidP="008022E7">
            <w:pPr>
              <w:pStyle w:val="Paragraphedeliste"/>
              <w:numPr>
                <w:ilvl w:val="0"/>
                <w:numId w:val="24"/>
              </w:numPr>
              <w:suppressAutoHyphens/>
              <w:snapToGrid w:val="0"/>
              <w:spacing w:after="60"/>
              <w:ind w:left="290"/>
              <w:contextualSpacing w:val="0"/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</w:pPr>
            <w:r w:rsidRPr="00393EDF"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 xml:space="preserve">взносов государств-участников Конвенции </w:t>
            </w:r>
            <w:r w:rsidRPr="00393EDF">
              <w:rPr>
                <w:rFonts w:ascii="Arial" w:hAnsi="Arial" w:cs="Arial"/>
                <w:iCs/>
                <w:strike/>
                <w:spacing w:val="-3"/>
                <w:sz w:val="22"/>
                <w:szCs w:val="22"/>
                <w:lang w:val="ru-RU" w:eastAsia="en-GB"/>
              </w:rPr>
              <w:t>в соответствии со статьей 26</w:t>
            </w:r>
            <w:r w:rsidRPr="00393EDF"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>;</w:t>
            </w:r>
          </w:p>
          <w:p w:rsidR="00031813" w:rsidRPr="00393EDF" w:rsidRDefault="00031813" w:rsidP="008022E7">
            <w:pPr>
              <w:pStyle w:val="Paragraphedeliste"/>
              <w:numPr>
                <w:ilvl w:val="0"/>
                <w:numId w:val="24"/>
              </w:numPr>
              <w:tabs>
                <w:tab w:val="left" w:pos="567"/>
              </w:tabs>
              <w:suppressAutoHyphens/>
              <w:snapToGrid w:val="0"/>
              <w:spacing w:after="60"/>
              <w:ind w:left="321"/>
              <w:contextualSpacing w:val="0"/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</w:pPr>
            <w:r w:rsidRPr="00393EDF"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>средств, ассигнованных для этой цели Генеральной конференцией ЮНЕСКО;</w:t>
            </w:r>
          </w:p>
          <w:p w:rsidR="00031813" w:rsidRPr="00393EDF" w:rsidRDefault="00031813" w:rsidP="008022E7">
            <w:pPr>
              <w:pStyle w:val="Paragraphedeliste"/>
              <w:numPr>
                <w:ilvl w:val="0"/>
                <w:numId w:val="24"/>
              </w:numPr>
              <w:tabs>
                <w:tab w:val="left" w:pos="567"/>
              </w:tabs>
              <w:suppressAutoHyphens/>
              <w:snapToGrid w:val="0"/>
              <w:spacing w:after="60"/>
              <w:ind w:left="321"/>
              <w:contextualSpacing w:val="0"/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</w:pPr>
            <w:r w:rsidRPr="00393EDF"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>взносов, пожертвований или завещанного имущества, которые могут поступать от:</w:t>
            </w:r>
          </w:p>
          <w:p w:rsidR="00031813" w:rsidRPr="00393EDF" w:rsidRDefault="00031813" w:rsidP="008022E7">
            <w:pPr>
              <w:pStyle w:val="Paragraphedeliste"/>
              <w:numPr>
                <w:ilvl w:val="0"/>
                <w:numId w:val="25"/>
              </w:numPr>
              <w:tabs>
                <w:tab w:val="left" w:pos="746"/>
              </w:tabs>
              <w:snapToGrid w:val="0"/>
              <w:spacing w:after="60"/>
              <w:contextualSpacing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93EDF">
              <w:rPr>
                <w:rFonts w:ascii="Arial" w:hAnsi="Arial" w:cs="Arial"/>
                <w:sz w:val="22"/>
                <w:szCs w:val="22"/>
                <w:lang w:val="ru-RU"/>
              </w:rPr>
              <w:t>других государств</w:t>
            </w:r>
            <w:r w:rsidRPr="00393EDF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</w:p>
          <w:p w:rsidR="00031813" w:rsidRPr="00393EDF" w:rsidRDefault="00031813" w:rsidP="008022E7">
            <w:pPr>
              <w:pStyle w:val="Paragraphedeliste"/>
              <w:numPr>
                <w:ilvl w:val="0"/>
                <w:numId w:val="25"/>
              </w:numPr>
              <w:tabs>
                <w:tab w:val="left" w:pos="746"/>
              </w:tabs>
              <w:snapToGrid w:val="0"/>
              <w:spacing w:after="60"/>
              <w:ind w:left="746" w:hanging="425"/>
              <w:contextualSpacing w:val="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393EDF">
              <w:rPr>
                <w:rFonts w:ascii="Arial" w:hAnsi="Arial" w:cs="Arial"/>
                <w:sz w:val="22"/>
                <w:szCs w:val="22"/>
                <w:lang w:val="ru-RU"/>
              </w:rPr>
              <w:t>организаций и программ системы Организации Объединенных Наций, в частности Программы развития Организации Объединенных Наций, и других международных организаций;</w:t>
            </w:r>
          </w:p>
          <w:p w:rsidR="00031813" w:rsidRPr="00393EDF" w:rsidRDefault="00031813" w:rsidP="008022E7">
            <w:pPr>
              <w:pStyle w:val="Paragraphedeliste"/>
              <w:numPr>
                <w:ilvl w:val="0"/>
                <w:numId w:val="25"/>
              </w:numPr>
              <w:tabs>
                <w:tab w:val="left" w:pos="746"/>
              </w:tabs>
              <w:snapToGrid w:val="0"/>
              <w:spacing w:after="60"/>
              <w:ind w:left="746" w:hanging="425"/>
              <w:contextualSpacing w:val="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393EDF">
              <w:rPr>
                <w:rFonts w:ascii="Arial" w:hAnsi="Arial" w:cs="Arial"/>
                <w:sz w:val="22"/>
                <w:szCs w:val="22"/>
                <w:lang w:val="ru-RU"/>
              </w:rPr>
              <w:t>государственных или частных органов или частных лиц;</w:t>
            </w:r>
          </w:p>
          <w:p w:rsidR="00031813" w:rsidRPr="00393EDF" w:rsidRDefault="00031813" w:rsidP="008022E7">
            <w:pPr>
              <w:pStyle w:val="Paragraphedeliste"/>
              <w:numPr>
                <w:ilvl w:val="0"/>
                <w:numId w:val="24"/>
              </w:numPr>
              <w:tabs>
                <w:tab w:val="left" w:pos="567"/>
              </w:tabs>
              <w:suppressAutoHyphens/>
              <w:snapToGrid w:val="0"/>
              <w:spacing w:after="60"/>
              <w:ind w:left="321"/>
              <w:contextualSpacing w:val="0"/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</w:pPr>
            <w:r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>любых</w:t>
            </w:r>
            <w:r w:rsidRPr="002658CF"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>процентных</w:t>
            </w:r>
            <w:r w:rsidRPr="002658CF"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>начислений</w:t>
            </w:r>
            <w:r w:rsidRPr="002658CF"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>на</w:t>
            </w:r>
            <w:r w:rsidRPr="002658CF"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>средства</w:t>
            </w:r>
            <w:r w:rsidRPr="002658CF"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>специального</w:t>
            </w:r>
            <w:r w:rsidRPr="002658CF"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>счета</w:t>
            </w:r>
            <w:r w:rsidRPr="00393EDF"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>;</w:t>
            </w:r>
          </w:p>
          <w:p w:rsidR="00031813" w:rsidRPr="00393EDF" w:rsidRDefault="00031813" w:rsidP="008022E7">
            <w:pPr>
              <w:pStyle w:val="Paragraphedeliste"/>
              <w:numPr>
                <w:ilvl w:val="0"/>
                <w:numId w:val="24"/>
              </w:numPr>
              <w:tabs>
                <w:tab w:val="left" w:pos="567"/>
              </w:tabs>
              <w:suppressAutoHyphens/>
              <w:snapToGrid w:val="0"/>
              <w:spacing w:after="60"/>
              <w:ind w:left="321"/>
              <w:contextualSpacing w:val="0"/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</w:pPr>
            <w:r w:rsidRPr="00393EDF"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>сумм сборов и поступлений от мероприятий, организованных в пользу специального счета;</w:t>
            </w:r>
          </w:p>
          <w:p w:rsidR="00031813" w:rsidRPr="00393EDF" w:rsidRDefault="00031813" w:rsidP="008022E7">
            <w:pPr>
              <w:pStyle w:val="Paragraphedeliste"/>
              <w:numPr>
                <w:ilvl w:val="0"/>
                <w:numId w:val="24"/>
              </w:numPr>
              <w:tabs>
                <w:tab w:val="left" w:pos="567"/>
              </w:tabs>
              <w:suppressAutoHyphens/>
              <w:snapToGrid w:val="0"/>
              <w:spacing w:after="60"/>
              <w:ind w:left="321"/>
              <w:contextualSpacing w:val="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393EDF"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>любых других средств, предусмотренных Комитетом.</w:t>
            </w:r>
          </w:p>
        </w:tc>
      </w:tr>
      <w:tr w:rsidR="00031813" w:rsidRPr="00234E68" w:rsidTr="008022E7">
        <w:trPr>
          <w:cantSplit/>
        </w:trPr>
        <w:tc>
          <w:tcPr>
            <w:tcW w:w="1129" w:type="dxa"/>
            <w:tcBorders>
              <w:right w:val="nil"/>
            </w:tcBorders>
          </w:tcPr>
          <w:p w:rsidR="00031813" w:rsidRPr="00234E68" w:rsidRDefault="00031813" w:rsidP="00031813">
            <w:pPr>
              <w:spacing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34E68"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 xml:space="preserve">4.2 </w:t>
            </w:r>
          </w:p>
        </w:tc>
        <w:tc>
          <w:tcPr>
            <w:tcW w:w="4253" w:type="dxa"/>
            <w:tcBorders>
              <w:left w:val="nil"/>
            </w:tcBorders>
          </w:tcPr>
          <w:p w:rsidR="00031813" w:rsidRPr="00C77BB1" w:rsidRDefault="00031813" w:rsidP="00031813">
            <w:pPr>
              <w:spacing w:after="120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Как</w:t>
            </w:r>
            <w:r w:rsidRPr="00C77BB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указано</w:t>
            </w:r>
            <w:r w:rsidRPr="00C77BB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C77BB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пункте</w:t>
            </w:r>
            <w:r w:rsidRPr="00C77BB1">
              <w:rPr>
                <w:rFonts w:ascii="Arial" w:hAnsi="Arial" w:cs="Arial"/>
                <w:sz w:val="22"/>
                <w:szCs w:val="22"/>
                <w:lang w:val="ru-RU"/>
              </w:rPr>
              <w:t xml:space="preserve"> 1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статьи</w:t>
            </w:r>
            <w:r w:rsidRPr="00C77BB1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Pr="00C77BB1">
              <w:rPr>
                <w:rFonts w:ascii="Arial" w:hAnsi="Arial" w:cs="Arial"/>
                <w:sz w:val="22"/>
                <w:szCs w:val="22"/>
                <w:lang w:val="ru-RU"/>
              </w:rPr>
              <w:t xml:space="preserve">26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Конвенции</w:t>
            </w:r>
            <w:r w:rsidRPr="00C77BB1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взносы</w:t>
            </w:r>
            <w:r w:rsidRPr="00C77BB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государств</w:t>
            </w:r>
            <w:r w:rsidRPr="00C77BB1">
              <w:rPr>
                <w:rFonts w:ascii="Arial" w:hAnsi="Arial" w:cs="Arial"/>
                <w:sz w:val="22"/>
                <w:szCs w:val="22"/>
                <w:lang w:val="ru-RU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членов</w:t>
            </w:r>
            <w:r w:rsidRPr="00C77BB1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которые</w:t>
            </w:r>
            <w:r w:rsidRPr="00C77BB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не</w:t>
            </w:r>
            <w:r w:rsidRPr="00C77BB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сделали</w:t>
            </w:r>
            <w:r w:rsidRPr="00C77BB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заявления</w:t>
            </w:r>
            <w:r w:rsidRPr="00C77BB1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предусмотрено</w:t>
            </w:r>
            <w:r w:rsidRPr="00C77BB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C77BB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пункте</w:t>
            </w:r>
            <w:r w:rsidRPr="00C77BB1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Pr="00C77BB1">
              <w:rPr>
                <w:rFonts w:ascii="Arial" w:hAnsi="Arial" w:cs="Arial"/>
                <w:sz w:val="22"/>
                <w:szCs w:val="22"/>
                <w:lang w:val="ru-RU"/>
              </w:rPr>
              <w:t xml:space="preserve">2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статьи</w:t>
            </w:r>
            <w:r w:rsidRPr="00C77BB1">
              <w:rPr>
                <w:rFonts w:ascii="Arial" w:hAnsi="Arial" w:cs="Arial"/>
                <w:sz w:val="22"/>
                <w:szCs w:val="22"/>
                <w:lang w:val="ru-RU"/>
              </w:rPr>
              <w:t xml:space="preserve"> 26</w:t>
            </w:r>
            <w:r w:rsidRPr="00C77BB1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Конвенции</w:t>
            </w:r>
            <w:r w:rsidRPr="00C77BB1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вносятся</w:t>
            </w:r>
            <w:r w:rsidRPr="00C77BB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C77BB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сумме</w:t>
            </w:r>
            <w:r w:rsidRPr="00C77BB1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исчисляемой</w:t>
            </w:r>
            <w:r w:rsidRPr="00C77BB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</w:t>
            </w:r>
            <w:r w:rsidRPr="00C77BB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единой</w:t>
            </w:r>
            <w:r w:rsidRPr="00C77BB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процентной</w:t>
            </w:r>
            <w:r w:rsidRPr="00C77BB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ставке</w:t>
            </w:r>
            <w:r w:rsidRPr="00C77BB1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определяемой</w:t>
            </w:r>
            <w:r w:rsidRPr="00C77BB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Генеральной</w:t>
            </w:r>
            <w:r w:rsidRPr="00C77BB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ассамблеей</w:t>
            </w:r>
            <w:r w:rsidRPr="00C77BB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государств</w:t>
            </w:r>
            <w:r w:rsidRPr="00C77BB1">
              <w:rPr>
                <w:rFonts w:ascii="Arial" w:hAnsi="Arial" w:cs="Arial"/>
                <w:sz w:val="22"/>
                <w:szCs w:val="22"/>
                <w:lang w:val="ru-RU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участников</w:t>
            </w:r>
            <w:r w:rsidRPr="00C77BB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Конвенции</w:t>
            </w:r>
            <w:r w:rsidRPr="00C77BB1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</w:tc>
        <w:tc>
          <w:tcPr>
            <w:tcW w:w="1417" w:type="dxa"/>
            <w:tcBorders>
              <w:right w:val="nil"/>
            </w:tcBorders>
          </w:tcPr>
          <w:p w:rsidR="00031813" w:rsidRPr="00234E68" w:rsidRDefault="00031813" w:rsidP="00031813">
            <w:pPr>
              <w:spacing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34E68">
              <w:rPr>
                <w:rFonts w:ascii="Arial" w:hAnsi="Arial" w:cs="Arial"/>
                <w:strike/>
                <w:sz w:val="22"/>
                <w:szCs w:val="22"/>
                <w:lang w:val="en-US"/>
              </w:rPr>
              <w:t>4.2</w:t>
            </w:r>
            <w:r w:rsidRPr="00234E68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n-US" w:eastAsia="en-GB"/>
              </w:rPr>
              <w:t>5.2</w:t>
            </w:r>
          </w:p>
        </w:tc>
        <w:tc>
          <w:tcPr>
            <w:tcW w:w="7506" w:type="dxa"/>
            <w:tcBorders>
              <w:left w:val="nil"/>
            </w:tcBorders>
          </w:tcPr>
          <w:p w:rsidR="00031813" w:rsidRPr="00234E68" w:rsidRDefault="00031813" w:rsidP="00031813">
            <w:pPr>
              <w:spacing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Без изменений</w:t>
            </w:r>
            <w:r w:rsidRPr="00234E68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</w:tc>
      </w:tr>
      <w:tr w:rsidR="00031813" w:rsidRPr="00234E68" w:rsidTr="008022E7">
        <w:trPr>
          <w:cantSplit/>
        </w:trPr>
        <w:tc>
          <w:tcPr>
            <w:tcW w:w="1129" w:type="dxa"/>
            <w:tcBorders>
              <w:right w:val="nil"/>
            </w:tcBorders>
          </w:tcPr>
          <w:p w:rsidR="00031813" w:rsidRPr="00234E68" w:rsidRDefault="00031813" w:rsidP="00031813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Статья</w:t>
            </w:r>
            <w:r w:rsidRPr="00234E6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5</w:t>
            </w:r>
          </w:p>
        </w:tc>
        <w:tc>
          <w:tcPr>
            <w:tcW w:w="4253" w:type="dxa"/>
            <w:tcBorders>
              <w:left w:val="nil"/>
            </w:tcBorders>
          </w:tcPr>
          <w:p w:rsidR="00031813" w:rsidRPr="00234E68" w:rsidRDefault="00031813" w:rsidP="00031813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Расходы</w:t>
            </w:r>
          </w:p>
        </w:tc>
        <w:tc>
          <w:tcPr>
            <w:tcW w:w="1417" w:type="dxa"/>
            <w:tcBorders>
              <w:right w:val="nil"/>
            </w:tcBorders>
          </w:tcPr>
          <w:p w:rsidR="00031813" w:rsidRPr="00234E68" w:rsidRDefault="00031813" w:rsidP="00031813">
            <w:pPr>
              <w:suppressAutoHyphens/>
              <w:spacing w:after="12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ru-RU" w:eastAsia="en-GB"/>
              </w:rPr>
              <w:t>Статья</w:t>
            </w:r>
            <w:r w:rsidRPr="00234E68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eastAsia="en-GB"/>
              </w:rPr>
              <w:t xml:space="preserve"> </w:t>
            </w:r>
            <w:r w:rsidRPr="00234E68">
              <w:rPr>
                <w:rFonts w:ascii="Arial" w:hAnsi="Arial" w:cs="Arial"/>
                <w:b/>
                <w:strike/>
                <w:sz w:val="22"/>
                <w:szCs w:val="22"/>
                <w:lang w:val="en-US"/>
              </w:rPr>
              <w:t>5</w:t>
            </w:r>
            <w:r w:rsidRPr="00234E68"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eastAsia="en-GB"/>
              </w:rPr>
              <w:t>6</w:t>
            </w:r>
          </w:p>
        </w:tc>
        <w:tc>
          <w:tcPr>
            <w:tcW w:w="7506" w:type="dxa"/>
            <w:tcBorders>
              <w:left w:val="nil"/>
            </w:tcBorders>
          </w:tcPr>
          <w:p w:rsidR="00031813" w:rsidRPr="00234E68" w:rsidRDefault="00031813" w:rsidP="00031813">
            <w:pPr>
              <w:suppressAutoHyphens/>
              <w:spacing w:after="12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  <w:t>Без изменений</w:t>
            </w:r>
            <w:r w:rsidRPr="00234E68">
              <w:rPr>
                <w:rFonts w:ascii="Arial" w:hAnsi="Arial" w:cs="Arial"/>
                <w:bCs/>
                <w:sz w:val="22"/>
                <w:szCs w:val="22"/>
                <w:lang w:val="en-US"/>
              </w:rPr>
              <w:t>.</w:t>
            </w:r>
          </w:p>
        </w:tc>
      </w:tr>
      <w:tr w:rsidR="00031813" w:rsidRPr="00F34C2F" w:rsidTr="008022E7">
        <w:trPr>
          <w:cantSplit/>
        </w:trPr>
        <w:tc>
          <w:tcPr>
            <w:tcW w:w="1129" w:type="dxa"/>
            <w:tcBorders>
              <w:right w:val="nil"/>
            </w:tcBorders>
          </w:tcPr>
          <w:p w:rsidR="00031813" w:rsidRPr="00234E68" w:rsidRDefault="00031813" w:rsidP="00031813">
            <w:pPr>
              <w:spacing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34E68">
              <w:rPr>
                <w:rFonts w:ascii="Arial" w:hAnsi="Arial" w:cs="Arial"/>
                <w:sz w:val="22"/>
                <w:szCs w:val="22"/>
                <w:lang w:val="en-US"/>
              </w:rPr>
              <w:t xml:space="preserve">5.1 </w:t>
            </w:r>
          </w:p>
        </w:tc>
        <w:tc>
          <w:tcPr>
            <w:tcW w:w="4253" w:type="dxa"/>
            <w:tcBorders>
              <w:left w:val="nil"/>
            </w:tcBorders>
          </w:tcPr>
          <w:p w:rsidR="00031813" w:rsidRPr="00C61A34" w:rsidRDefault="00031813" w:rsidP="00031813">
            <w:pPr>
              <w:spacing w:after="120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Согласно</w:t>
            </w:r>
            <w:r w:rsidRPr="00C61A3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пункту</w:t>
            </w:r>
            <w:r w:rsidRPr="00C61A34">
              <w:rPr>
                <w:rFonts w:ascii="Arial" w:hAnsi="Arial" w:cs="Arial"/>
                <w:sz w:val="22"/>
                <w:szCs w:val="22"/>
                <w:lang w:val="ru-RU"/>
              </w:rPr>
              <w:t xml:space="preserve"> 4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статьи</w:t>
            </w:r>
            <w:r w:rsidRPr="00C61A34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Pr="00C61A34">
              <w:rPr>
                <w:rFonts w:ascii="Arial" w:hAnsi="Arial" w:cs="Arial"/>
                <w:sz w:val="22"/>
                <w:szCs w:val="22"/>
                <w:lang w:val="ru-RU"/>
              </w:rPr>
              <w:t xml:space="preserve">25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Конвенции</w:t>
            </w:r>
            <w:r w:rsidRPr="00C61A3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Комитет</w:t>
            </w:r>
            <w:r w:rsidRPr="00C61A3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принимает</w:t>
            </w:r>
            <w:r w:rsidRPr="00C61A3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решения</w:t>
            </w:r>
            <w:r w:rsidRPr="00C61A3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об</w:t>
            </w:r>
            <w:r w:rsidRPr="00C61A3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использовании</w:t>
            </w:r>
            <w:r w:rsidRPr="00C61A3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средств</w:t>
            </w:r>
            <w:r w:rsidRPr="00C61A3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специального</w:t>
            </w:r>
            <w:r w:rsidRPr="00C61A3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счета</w:t>
            </w:r>
            <w:r w:rsidRPr="00C61A3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Pr="00C61A3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основе</w:t>
            </w:r>
            <w:r w:rsidRPr="00C61A3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руководящих</w:t>
            </w:r>
            <w:r w:rsidRPr="00C61A3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указаний</w:t>
            </w:r>
            <w:r w:rsidRPr="00C61A3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Генеральной</w:t>
            </w:r>
            <w:r w:rsidRPr="00C61A3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ассамблеи</w:t>
            </w:r>
            <w:r w:rsidRPr="00C61A34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</w:tc>
        <w:tc>
          <w:tcPr>
            <w:tcW w:w="1417" w:type="dxa"/>
            <w:tcBorders>
              <w:right w:val="nil"/>
            </w:tcBorders>
          </w:tcPr>
          <w:p w:rsidR="00031813" w:rsidRPr="00234E68" w:rsidRDefault="00031813" w:rsidP="00031813">
            <w:pPr>
              <w:suppressAutoHyphens/>
              <w:spacing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34E68">
              <w:rPr>
                <w:rFonts w:ascii="Arial" w:hAnsi="Arial" w:cs="Arial"/>
                <w:strike/>
                <w:sz w:val="22"/>
                <w:szCs w:val="22"/>
                <w:lang w:val="en-US"/>
              </w:rPr>
              <w:t>5.1</w:t>
            </w:r>
            <w:r w:rsidRPr="00234E68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n-US" w:eastAsia="en-GB"/>
              </w:rPr>
              <w:t>6.1</w:t>
            </w:r>
          </w:p>
        </w:tc>
        <w:tc>
          <w:tcPr>
            <w:tcW w:w="7506" w:type="dxa"/>
            <w:tcBorders>
              <w:left w:val="nil"/>
            </w:tcBorders>
          </w:tcPr>
          <w:p w:rsidR="00031813" w:rsidRPr="00C06EC5" w:rsidRDefault="00031813" w:rsidP="00031813">
            <w:pPr>
              <w:suppressAutoHyphens/>
              <w:spacing w:after="12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393EDF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ru-RU"/>
              </w:rPr>
              <w:t>Ассигнования средств специального счета утверждаются Генеральной Ассамблеей на двухлетней основе.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393EDF">
              <w:rPr>
                <w:rFonts w:ascii="Arial" w:hAnsi="Arial" w:cs="Arial"/>
                <w:strike/>
                <w:sz w:val="22"/>
                <w:szCs w:val="22"/>
                <w:lang w:val="ru-RU"/>
              </w:rPr>
              <w:t>Согласно пункту 4 статьи</w:t>
            </w:r>
            <w:r w:rsidRPr="00393EDF">
              <w:rPr>
                <w:rFonts w:ascii="Arial" w:hAnsi="Arial" w:cs="Arial"/>
                <w:strike/>
                <w:sz w:val="22"/>
                <w:szCs w:val="22"/>
                <w:lang w:val="en-US"/>
              </w:rPr>
              <w:t> </w:t>
            </w:r>
            <w:r w:rsidRPr="00393EDF">
              <w:rPr>
                <w:rFonts w:ascii="Arial" w:hAnsi="Arial" w:cs="Arial"/>
                <w:strike/>
                <w:sz w:val="22"/>
                <w:szCs w:val="22"/>
                <w:lang w:val="ru-RU"/>
              </w:rPr>
              <w:t>25 Конвенции Комитет принимает решения об использовании средств специального счета на основе руководящих указаний Генеральной ассамблеи.</w:t>
            </w:r>
          </w:p>
        </w:tc>
      </w:tr>
      <w:tr w:rsidR="00031813" w:rsidRPr="00F34C2F" w:rsidTr="008022E7">
        <w:trPr>
          <w:cantSplit/>
        </w:trPr>
        <w:tc>
          <w:tcPr>
            <w:tcW w:w="1129" w:type="dxa"/>
            <w:tcBorders>
              <w:right w:val="nil"/>
            </w:tcBorders>
          </w:tcPr>
          <w:p w:rsidR="00031813" w:rsidRPr="00234E68" w:rsidRDefault="00031813" w:rsidP="00031813">
            <w:pPr>
              <w:spacing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34E68">
              <w:rPr>
                <w:rFonts w:ascii="Arial" w:hAnsi="Arial" w:cs="Arial"/>
                <w:sz w:val="22"/>
                <w:szCs w:val="22"/>
                <w:lang w:val="en-US"/>
              </w:rPr>
              <w:t xml:space="preserve">5.2 </w:t>
            </w:r>
          </w:p>
        </w:tc>
        <w:tc>
          <w:tcPr>
            <w:tcW w:w="4253" w:type="dxa"/>
            <w:tcBorders>
              <w:left w:val="nil"/>
            </w:tcBorders>
          </w:tcPr>
          <w:p w:rsidR="00031813" w:rsidRPr="00EF7B0E" w:rsidRDefault="00031813" w:rsidP="00031813">
            <w:pPr>
              <w:spacing w:after="120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Специальный</w:t>
            </w:r>
            <w:r w:rsidRPr="00EF7B0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счет</w:t>
            </w:r>
            <w:r w:rsidRPr="00EF7B0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используется</w:t>
            </w:r>
            <w:r w:rsidRPr="00EF7B0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для</w:t>
            </w:r>
            <w:r w:rsidRPr="00EF7B0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покрытия</w:t>
            </w:r>
            <w:r w:rsidRPr="00EF7B0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расходов</w:t>
            </w:r>
            <w:r w:rsidRPr="00EF7B0E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связанных</w:t>
            </w:r>
            <w:r w:rsidRPr="00EF7B0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  <w:r w:rsidRPr="00EF7B0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достижением</w:t>
            </w:r>
            <w:r w:rsidRPr="00EF7B0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его</w:t>
            </w:r>
            <w:r w:rsidRPr="00EF7B0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целей</w:t>
            </w:r>
            <w:r w:rsidRPr="00EF7B0E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изложенных</w:t>
            </w:r>
            <w:r w:rsidRPr="00EF7B0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EF7B0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статье</w:t>
            </w:r>
            <w:r w:rsidRPr="00EF7B0E">
              <w:rPr>
                <w:rFonts w:ascii="Arial" w:hAnsi="Arial" w:cs="Arial"/>
                <w:sz w:val="22"/>
                <w:szCs w:val="22"/>
                <w:lang w:val="ru-RU"/>
              </w:rPr>
              <w:t xml:space="preserve"> 3</w:t>
            </w:r>
            <w:r w:rsidRPr="00C43BB4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выше</w:t>
            </w:r>
            <w:r w:rsidRPr="00EF7B0E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включая</w:t>
            </w:r>
            <w:r w:rsidRPr="00EF7B0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непосредственно</w:t>
            </w:r>
            <w:r w:rsidRPr="00EF7B0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связанные</w:t>
            </w:r>
            <w:r w:rsidRPr="00EF7B0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  <w:r w:rsidRPr="00EF7B0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этим</w:t>
            </w:r>
            <w:r w:rsidRPr="00EF7B0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административные</w:t>
            </w:r>
            <w:r w:rsidRPr="00EF7B0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расходы</w:t>
            </w:r>
            <w:r w:rsidRPr="00EF7B0E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</w:tc>
        <w:tc>
          <w:tcPr>
            <w:tcW w:w="1417" w:type="dxa"/>
            <w:tcBorders>
              <w:right w:val="nil"/>
            </w:tcBorders>
          </w:tcPr>
          <w:p w:rsidR="00031813" w:rsidRPr="00234E68" w:rsidRDefault="00031813" w:rsidP="00031813">
            <w:pPr>
              <w:suppressAutoHyphens/>
              <w:spacing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34E68">
              <w:rPr>
                <w:rFonts w:ascii="Arial" w:hAnsi="Arial" w:cs="Arial"/>
                <w:strike/>
                <w:sz w:val="22"/>
                <w:szCs w:val="22"/>
                <w:lang w:val="en-US"/>
              </w:rPr>
              <w:t>5.2</w:t>
            </w:r>
            <w:r w:rsidRPr="00234E68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n-US" w:eastAsia="en-GB"/>
              </w:rPr>
              <w:t>6.2</w:t>
            </w:r>
          </w:p>
        </w:tc>
        <w:tc>
          <w:tcPr>
            <w:tcW w:w="7506" w:type="dxa"/>
            <w:tcBorders>
              <w:left w:val="nil"/>
            </w:tcBorders>
          </w:tcPr>
          <w:p w:rsidR="00031813" w:rsidRPr="003D2390" w:rsidRDefault="00031813" w:rsidP="00031813">
            <w:pPr>
              <w:suppressAutoHyphens/>
              <w:spacing w:after="12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9D2422">
              <w:rPr>
                <w:rFonts w:ascii="Arial" w:hAnsi="Arial" w:cs="Arial"/>
                <w:sz w:val="22"/>
                <w:szCs w:val="22"/>
                <w:lang w:val="ru-RU"/>
              </w:rPr>
              <w:t>Специальный счет используется для покрытия расходов, связанных с достижением его целей, изложенных в статье 3 выше, включая непосредственно связанные с этим административные расходы</w:t>
            </w:r>
            <w:r w:rsidRPr="003D2390">
              <w:rPr>
                <w:lang w:val="ru-RU"/>
              </w:rPr>
              <w:t xml:space="preserve"> </w:t>
            </w:r>
            <w:r w:rsidRPr="00393EDF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ru-RU"/>
              </w:rPr>
              <w:t>и расходы по управлению</w:t>
            </w:r>
            <w:r w:rsidRPr="009D2422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</w:tc>
      </w:tr>
      <w:tr w:rsidR="00031813" w:rsidRPr="00393EDF" w:rsidTr="008022E7">
        <w:trPr>
          <w:cantSplit/>
        </w:trPr>
        <w:tc>
          <w:tcPr>
            <w:tcW w:w="1129" w:type="dxa"/>
            <w:tcBorders>
              <w:right w:val="nil"/>
            </w:tcBorders>
          </w:tcPr>
          <w:p w:rsidR="00031813" w:rsidRPr="00234E68" w:rsidRDefault="00031813" w:rsidP="00031813">
            <w:pPr>
              <w:spacing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34E68">
              <w:rPr>
                <w:rFonts w:ascii="Arial" w:hAnsi="Arial" w:cs="Arial"/>
                <w:sz w:val="22"/>
                <w:szCs w:val="22"/>
                <w:lang w:val="en-US"/>
              </w:rPr>
              <w:t xml:space="preserve">5.3 </w:t>
            </w:r>
          </w:p>
        </w:tc>
        <w:tc>
          <w:tcPr>
            <w:tcW w:w="4253" w:type="dxa"/>
            <w:tcBorders>
              <w:left w:val="nil"/>
            </w:tcBorders>
          </w:tcPr>
          <w:p w:rsidR="00031813" w:rsidRPr="004251A2" w:rsidRDefault="00031813" w:rsidP="00031813">
            <w:pPr>
              <w:spacing w:after="120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Объем</w:t>
            </w:r>
            <w:r w:rsidRPr="004251A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расходов</w:t>
            </w:r>
            <w:r w:rsidRPr="004251A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ограничивается</w:t>
            </w:r>
            <w:r w:rsidRPr="004251A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пределами</w:t>
            </w:r>
            <w:r w:rsidRPr="004251A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имеющихся</w:t>
            </w:r>
            <w:r w:rsidRPr="004251A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средств</w:t>
            </w:r>
            <w:r w:rsidRPr="004251A2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</w:tc>
        <w:tc>
          <w:tcPr>
            <w:tcW w:w="1417" w:type="dxa"/>
            <w:tcBorders>
              <w:right w:val="nil"/>
            </w:tcBorders>
          </w:tcPr>
          <w:p w:rsidR="00031813" w:rsidRPr="00234E68" w:rsidRDefault="00031813" w:rsidP="00031813">
            <w:pPr>
              <w:suppressAutoHyphens/>
              <w:spacing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34E68">
              <w:rPr>
                <w:rFonts w:ascii="Arial" w:hAnsi="Arial" w:cs="Arial"/>
                <w:strike/>
                <w:sz w:val="22"/>
                <w:szCs w:val="22"/>
                <w:lang w:val="en-US"/>
              </w:rPr>
              <w:t>5.3</w:t>
            </w:r>
            <w:r w:rsidRPr="00234E68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n-US" w:eastAsia="en-GB"/>
              </w:rPr>
              <w:t>6.3</w:t>
            </w:r>
          </w:p>
        </w:tc>
        <w:tc>
          <w:tcPr>
            <w:tcW w:w="7506" w:type="dxa"/>
            <w:tcBorders>
              <w:left w:val="nil"/>
            </w:tcBorders>
          </w:tcPr>
          <w:p w:rsidR="00031813" w:rsidRPr="00234E68" w:rsidRDefault="00031813" w:rsidP="00031813">
            <w:pPr>
              <w:suppressAutoHyphens/>
              <w:spacing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Без изменений</w:t>
            </w:r>
            <w:r w:rsidRPr="00234E68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</w:tc>
      </w:tr>
      <w:tr w:rsidR="00031813" w:rsidRPr="00234E68" w:rsidTr="008022E7">
        <w:trPr>
          <w:cantSplit/>
        </w:trPr>
        <w:tc>
          <w:tcPr>
            <w:tcW w:w="1129" w:type="dxa"/>
            <w:tcBorders>
              <w:right w:val="nil"/>
            </w:tcBorders>
          </w:tcPr>
          <w:p w:rsidR="00031813" w:rsidRPr="00234E68" w:rsidRDefault="00031813" w:rsidP="00031813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Статья </w:t>
            </w:r>
            <w:r w:rsidRPr="00234E6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6 </w:t>
            </w:r>
          </w:p>
        </w:tc>
        <w:tc>
          <w:tcPr>
            <w:tcW w:w="4253" w:type="dxa"/>
            <w:tcBorders>
              <w:left w:val="nil"/>
            </w:tcBorders>
          </w:tcPr>
          <w:p w:rsidR="00031813" w:rsidRPr="00234E68" w:rsidRDefault="00031813" w:rsidP="00031813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Резервный фонд</w:t>
            </w:r>
          </w:p>
        </w:tc>
        <w:tc>
          <w:tcPr>
            <w:tcW w:w="1417" w:type="dxa"/>
            <w:tcBorders>
              <w:right w:val="nil"/>
            </w:tcBorders>
          </w:tcPr>
          <w:p w:rsidR="00031813" w:rsidRPr="00234E68" w:rsidRDefault="00031813" w:rsidP="00031813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Статья</w:t>
            </w:r>
            <w:r w:rsidRPr="00234E6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234E68">
              <w:rPr>
                <w:rFonts w:ascii="Arial" w:hAnsi="Arial" w:cs="Arial"/>
                <w:b/>
                <w:strike/>
                <w:sz w:val="22"/>
                <w:szCs w:val="22"/>
                <w:lang w:val="en-US"/>
              </w:rPr>
              <w:t>6</w:t>
            </w:r>
            <w:r w:rsidRPr="00234E68">
              <w:rPr>
                <w:rFonts w:ascii="Arial" w:hAnsi="Arial" w:cs="Arial"/>
                <w:b/>
                <w:sz w:val="22"/>
                <w:szCs w:val="22"/>
                <w:u w:val="single"/>
                <w:lang w:val="en-US"/>
              </w:rPr>
              <w:t>7</w:t>
            </w:r>
          </w:p>
        </w:tc>
        <w:tc>
          <w:tcPr>
            <w:tcW w:w="7506" w:type="dxa"/>
            <w:tcBorders>
              <w:left w:val="nil"/>
            </w:tcBorders>
          </w:tcPr>
          <w:p w:rsidR="00031813" w:rsidRPr="00234E68" w:rsidRDefault="00031813" w:rsidP="00031813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Без изменений</w:t>
            </w:r>
            <w:r w:rsidRPr="00234E68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</w:tc>
      </w:tr>
      <w:tr w:rsidR="00031813" w:rsidRPr="00234E68" w:rsidTr="008022E7">
        <w:trPr>
          <w:cantSplit/>
        </w:trPr>
        <w:tc>
          <w:tcPr>
            <w:tcW w:w="1129" w:type="dxa"/>
            <w:tcBorders>
              <w:right w:val="nil"/>
            </w:tcBorders>
          </w:tcPr>
          <w:p w:rsidR="00031813" w:rsidRPr="00234E68" w:rsidRDefault="00031813" w:rsidP="00031813">
            <w:pPr>
              <w:spacing w:after="12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left w:val="nil"/>
            </w:tcBorders>
          </w:tcPr>
          <w:p w:rsidR="00031813" w:rsidRPr="00234E68" w:rsidRDefault="00031813" w:rsidP="00031813">
            <w:pPr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FB678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рамках</w:t>
            </w:r>
            <w:r w:rsidRPr="00FB678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специального</w:t>
            </w:r>
            <w:r w:rsidRPr="00FB678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счета</w:t>
            </w:r>
            <w:r w:rsidRPr="00FB678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создается</w:t>
            </w:r>
            <w:r w:rsidRPr="00FB678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резервный</w:t>
            </w:r>
            <w:r w:rsidRPr="00FB678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фонд</w:t>
            </w:r>
            <w:r w:rsidRPr="00FB678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для</w:t>
            </w:r>
            <w:r w:rsidRPr="00FB678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удовлетворения</w:t>
            </w:r>
            <w:r w:rsidRPr="00FB678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заявок</w:t>
            </w:r>
            <w:r w:rsidRPr="00FB678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Pr="00FB678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предоставление</w:t>
            </w:r>
            <w:r w:rsidRPr="00FB678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помощи</w:t>
            </w:r>
            <w:r w:rsidRPr="00FB678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FB678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случаях</w:t>
            </w:r>
            <w:r w:rsidRPr="00FB678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чрезвычайной</w:t>
            </w:r>
            <w:r w:rsidRPr="00FB678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срочности</w:t>
            </w:r>
            <w:r w:rsidRPr="00FB678B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как</w:t>
            </w:r>
            <w:r w:rsidRPr="00FB678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предусмотрено</w:t>
            </w:r>
            <w:r w:rsidRPr="00FB678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FB678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пункте</w:t>
            </w:r>
            <w:r w:rsidRPr="00FB678B">
              <w:rPr>
                <w:rFonts w:ascii="Arial" w:hAnsi="Arial" w:cs="Arial"/>
                <w:sz w:val="22"/>
                <w:szCs w:val="22"/>
                <w:lang w:val="ru-RU"/>
              </w:rPr>
              <w:t xml:space="preserve"> 3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статьи</w:t>
            </w:r>
            <w:r w:rsidRPr="00FB678B">
              <w:rPr>
                <w:rFonts w:ascii="Arial" w:hAnsi="Arial" w:cs="Arial"/>
                <w:sz w:val="22"/>
                <w:szCs w:val="22"/>
                <w:lang w:val="ru-RU"/>
              </w:rPr>
              <w:t xml:space="preserve"> 17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FB678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пункте</w:t>
            </w:r>
            <w:r w:rsidRPr="00FB678B">
              <w:rPr>
                <w:rFonts w:ascii="Arial" w:hAnsi="Arial" w:cs="Arial"/>
                <w:sz w:val="22"/>
                <w:szCs w:val="22"/>
                <w:lang w:val="ru-RU"/>
              </w:rPr>
              <w:t xml:space="preserve"> 2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статьи</w:t>
            </w:r>
            <w:r w:rsidRPr="00FB678B">
              <w:rPr>
                <w:rFonts w:ascii="Arial" w:hAnsi="Arial" w:cs="Arial"/>
                <w:sz w:val="22"/>
                <w:szCs w:val="22"/>
                <w:lang w:val="ru-RU"/>
              </w:rPr>
              <w:t xml:space="preserve"> 22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Конвенции</w:t>
            </w:r>
            <w:r w:rsidRPr="00FB678B">
              <w:rPr>
                <w:rFonts w:ascii="Arial" w:hAnsi="Arial" w:cs="Arial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Объем резервного фонда определяется Комитетом.</w:t>
            </w:r>
          </w:p>
        </w:tc>
        <w:tc>
          <w:tcPr>
            <w:tcW w:w="1417" w:type="dxa"/>
            <w:tcBorders>
              <w:right w:val="nil"/>
            </w:tcBorders>
          </w:tcPr>
          <w:p w:rsidR="00031813" w:rsidRPr="00234E68" w:rsidRDefault="00031813" w:rsidP="00031813">
            <w:pPr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7506" w:type="dxa"/>
            <w:tcBorders>
              <w:left w:val="nil"/>
            </w:tcBorders>
          </w:tcPr>
          <w:p w:rsidR="00031813" w:rsidRPr="00234E68" w:rsidRDefault="00031813" w:rsidP="00031813">
            <w:pPr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Без изменений</w:t>
            </w:r>
            <w:r w:rsidRPr="00234E68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</w:tc>
      </w:tr>
      <w:tr w:rsidR="00031813" w:rsidRPr="00234E68" w:rsidTr="008022E7">
        <w:trPr>
          <w:cantSplit/>
        </w:trPr>
        <w:tc>
          <w:tcPr>
            <w:tcW w:w="1129" w:type="dxa"/>
            <w:tcBorders>
              <w:right w:val="nil"/>
            </w:tcBorders>
          </w:tcPr>
          <w:p w:rsidR="00031813" w:rsidRPr="00234E68" w:rsidRDefault="00031813" w:rsidP="00031813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Статья</w:t>
            </w:r>
            <w:r w:rsidRPr="00234E6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7</w:t>
            </w:r>
          </w:p>
        </w:tc>
        <w:tc>
          <w:tcPr>
            <w:tcW w:w="4253" w:type="dxa"/>
            <w:tcBorders>
              <w:left w:val="nil"/>
            </w:tcBorders>
          </w:tcPr>
          <w:p w:rsidR="00031813" w:rsidRPr="00234E68" w:rsidRDefault="00031813" w:rsidP="00031813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Отчетность</w:t>
            </w:r>
          </w:p>
        </w:tc>
        <w:tc>
          <w:tcPr>
            <w:tcW w:w="1417" w:type="dxa"/>
            <w:tcBorders>
              <w:right w:val="nil"/>
            </w:tcBorders>
          </w:tcPr>
          <w:p w:rsidR="00031813" w:rsidRPr="00393EDF" w:rsidRDefault="00031813" w:rsidP="00031813">
            <w:pPr>
              <w:suppressAutoHyphens/>
              <w:spacing w:after="12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FE64F0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ru-RU" w:eastAsia="en-GB"/>
              </w:rPr>
              <w:t>Статья</w:t>
            </w:r>
            <w:r w:rsidRPr="00FE64F0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eastAsia="en-GB"/>
              </w:rPr>
              <w:t xml:space="preserve"> </w:t>
            </w:r>
            <w:r w:rsidRPr="00393EDF">
              <w:rPr>
                <w:rFonts w:ascii="Arial" w:hAnsi="Arial" w:cs="Arial"/>
                <w:b/>
                <w:bCs/>
                <w:strike/>
                <w:sz w:val="22"/>
                <w:szCs w:val="22"/>
                <w:lang w:val="en-US"/>
              </w:rPr>
              <w:t>7</w:t>
            </w:r>
            <w:r w:rsidRPr="00FE64F0"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eastAsia="en-GB"/>
              </w:rPr>
              <w:t>8</w:t>
            </w:r>
          </w:p>
        </w:tc>
        <w:tc>
          <w:tcPr>
            <w:tcW w:w="7506" w:type="dxa"/>
            <w:tcBorders>
              <w:left w:val="nil"/>
            </w:tcBorders>
          </w:tcPr>
          <w:p w:rsidR="00031813" w:rsidRPr="00393EDF" w:rsidRDefault="00031813" w:rsidP="00031813">
            <w:pPr>
              <w:suppressAutoHyphens/>
              <w:spacing w:after="12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7A261B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ru-RU"/>
              </w:rPr>
              <w:t>Бухгалтерская</w:t>
            </w:r>
            <w:r w:rsidRPr="007A261B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отчетность</w:t>
            </w:r>
          </w:p>
        </w:tc>
      </w:tr>
      <w:tr w:rsidR="00031813" w:rsidRPr="009244FF" w:rsidTr="008022E7">
        <w:trPr>
          <w:cantSplit/>
        </w:trPr>
        <w:tc>
          <w:tcPr>
            <w:tcW w:w="1129" w:type="dxa"/>
            <w:tcBorders>
              <w:right w:val="nil"/>
            </w:tcBorders>
          </w:tcPr>
          <w:p w:rsidR="00031813" w:rsidRDefault="00031813" w:rsidP="00031813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4253" w:type="dxa"/>
            <w:tcBorders>
              <w:left w:val="nil"/>
            </w:tcBorders>
          </w:tcPr>
          <w:p w:rsidR="00031813" w:rsidRDefault="00031813" w:rsidP="00031813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031813" w:rsidRPr="00393EDF" w:rsidRDefault="00031813" w:rsidP="00031813">
            <w:pPr>
              <w:suppressAutoHyphens/>
              <w:spacing w:after="120"/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en-US" w:eastAsia="en-GB"/>
              </w:rPr>
            </w:pPr>
            <w:r w:rsidRPr="00393EDF"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en-US" w:eastAsia="en-GB"/>
              </w:rPr>
              <w:t>8.1</w:t>
            </w:r>
          </w:p>
        </w:tc>
        <w:tc>
          <w:tcPr>
            <w:tcW w:w="7506" w:type="dxa"/>
            <w:tcBorders>
              <w:left w:val="nil"/>
            </w:tcBorders>
          </w:tcPr>
          <w:p w:rsidR="00031813" w:rsidRPr="00FE64F0" w:rsidRDefault="00031813" w:rsidP="00031813">
            <w:pPr>
              <w:suppressAutoHyphens/>
              <w:spacing w:after="120"/>
              <w:rPr>
                <w:rFonts w:ascii="Arial" w:hAnsi="Arial" w:cs="Arial"/>
                <w:b/>
                <w:bCs/>
                <w:sz w:val="22"/>
                <w:szCs w:val="22"/>
                <w:highlight w:val="yellow"/>
                <w:u w:val="single"/>
                <w:lang w:val="ru-RU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>Вспомогательные</w:t>
            </w:r>
            <w:r w:rsidRPr="00D438A0"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 xml:space="preserve"> счета могут быть созданы Генеральной Ассамблеей и Комитетом.</w:t>
            </w:r>
          </w:p>
        </w:tc>
      </w:tr>
      <w:tr w:rsidR="00031813" w:rsidRPr="009244FF" w:rsidTr="008022E7">
        <w:trPr>
          <w:cantSplit/>
        </w:trPr>
        <w:tc>
          <w:tcPr>
            <w:tcW w:w="1129" w:type="dxa"/>
            <w:tcBorders>
              <w:right w:val="nil"/>
            </w:tcBorders>
          </w:tcPr>
          <w:p w:rsidR="00031813" w:rsidRPr="00234E68" w:rsidRDefault="00031813" w:rsidP="00031813">
            <w:pPr>
              <w:spacing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34E68">
              <w:rPr>
                <w:rFonts w:ascii="Arial" w:hAnsi="Arial" w:cs="Arial"/>
                <w:sz w:val="22"/>
                <w:szCs w:val="22"/>
                <w:lang w:val="en-US"/>
              </w:rPr>
              <w:t xml:space="preserve">7.1 </w:t>
            </w:r>
          </w:p>
        </w:tc>
        <w:tc>
          <w:tcPr>
            <w:tcW w:w="4253" w:type="dxa"/>
            <w:tcBorders>
              <w:left w:val="nil"/>
            </w:tcBorders>
          </w:tcPr>
          <w:p w:rsidR="00031813" w:rsidRPr="005B6208" w:rsidRDefault="00031813" w:rsidP="00031813">
            <w:pPr>
              <w:spacing w:after="120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Вся</w:t>
            </w:r>
            <w:r w:rsidRPr="005B620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необходимая</w:t>
            </w:r>
            <w:r w:rsidRPr="005B620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отчетность</w:t>
            </w:r>
            <w:r w:rsidRPr="005B620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ведется</w:t>
            </w:r>
            <w:r w:rsidRPr="005B620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финансовым контроллером ЮНЕСКО</w:t>
            </w:r>
            <w:r w:rsidRPr="005B6208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</w:tc>
        <w:tc>
          <w:tcPr>
            <w:tcW w:w="1417" w:type="dxa"/>
            <w:tcBorders>
              <w:right w:val="nil"/>
            </w:tcBorders>
          </w:tcPr>
          <w:p w:rsidR="00031813" w:rsidRPr="00234E68" w:rsidRDefault="00031813" w:rsidP="00031813">
            <w:pPr>
              <w:suppressAutoHyphens/>
              <w:spacing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34E68">
              <w:rPr>
                <w:rFonts w:ascii="Arial" w:hAnsi="Arial" w:cs="Arial"/>
                <w:strike/>
                <w:sz w:val="22"/>
                <w:szCs w:val="22"/>
                <w:lang w:val="en-US"/>
              </w:rPr>
              <w:t>7.1</w:t>
            </w:r>
            <w:r w:rsidRPr="00234E68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n-US" w:eastAsia="en-GB"/>
              </w:rPr>
              <w:t>8.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n-US" w:eastAsia="en-GB"/>
              </w:rPr>
              <w:t>2</w:t>
            </w:r>
          </w:p>
        </w:tc>
        <w:tc>
          <w:tcPr>
            <w:tcW w:w="7506" w:type="dxa"/>
            <w:tcBorders>
              <w:left w:val="nil"/>
            </w:tcBorders>
          </w:tcPr>
          <w:p w:rsidR="00031813" w:rsidRPr="009C43DD" w:rsidRDefault="00031813" w:rsidP="00031813">
            <w:pPr>
              <w:suppressAutoHyphens/>
              <w:spacing w:after="12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FE64F0"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>Вся необходимая</w:t>
            </w:r>
            <w:r w:rsidRPr="007A261B"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 xml:space="preserve"> </w:t>
            </w:r>
            <w:r w:rsidRPr="007A261B">
              <w:rPr>
                <w:rFonts w:ascii="Arial" w:hAnsi="Arial" w:cs="Arial"/>
                <w:b/>
                <w:spacing w:val="-3"/>
                <w:sz w:val="22"/>
                <w:szCs w:val="22"/>
                <w:u w:val="single"/>
                <w:lang w:val="ru-RU" w:eastAsia="en-GB"/>
              </w:rPr>
              <w:t>бухгалтерская</w:t>
            </w:r>
            <w:r w:rsidRPr="007A261B"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 xml:space="preserve"> </w:t>
            </w:r>
            <w:r w:rsidRPr="003538EE"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>отчетность</w:t>
            </w:r>
            <w:r w:rsidRPr="00FE64F0"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 xml:space="preserve"> ведется </w:t>
            </w:r>
            <w:r w:rsidRPr="00FE64F0">
              <w:rPr>
                <w:rFonts w:ascii="Arial" w:hAnsi="Arial" w:cs="Arial"/>
                <w:strike/>
                <w:spacing w:val="-3"/>
                <w:sz w:val="22"/>
                <w:szCs w:val="22"/>
                <w:lang w:val="ru-RU" w:eastAsia="en-GB"/>
              </w:rPr>
              <w:t>финансовым контроллером</w:t>
            </w:r>
            <w:r w:rsidRPr="00FE64F0"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 xml:space="preserve"> </w:t>
            </w:r>
            <w:r w:rsidRPr="00FE64F0">
              <w:rPr>
                <w:rFonts w:ascii="Arial" w:hAnsi="Arial" w:cs="Arial"/>
                <w:b/>
                <w:spacing w:val="-3"/>
                <w:sz w:val="22"/>
                <w:szCs w:val="22"/>
                <w:u w:val="single"/>
                <w:lang w:val="ru-RU" w:eastAsia="en-GB"/>
              </w:rPr>
              <w:t>главным финансовым сотрудником</w:t>
            </w:r>
            <w:r w:rsidRPr="00FE64F0"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 xml:space="preserve"> ЮНЕСКО.</w:t>
            </w:r>
          </w:p>
        </w:tc>
      </w:tr>
      <w:tr w:rsidR="00031813" w:rsidRPr="00393EDF" w:rsidTr="008022E7">
        <w:trPr>
          <w:cantSplit/>
        </w:trPr>
        <w:tc>
          <w:tcPr>
            <w:tcW w:w="1129" w:type="dxa"/>
            <w:tcBorders>
              <w:right w:val="nil"/>
            </w:tcBorders>
          </w:tcPr>
          <w:p w:rsidR="00031813" w:rsidRPr="00234E68" w:rsidRDefault="00031813" w:rsidP="00031813">
            <w:pPr>
              <w:spacing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34E68">
              <w:rPr>
                <w:rFonts w:ascii="Arial" w:hAnsi="Arial" w:cs="Arial"/>
                <w:sz w:val="22"/>
                <w:szCs w:val="22"/>
                <w:lang w:val="en-US"/>
              </w:rPr>
              <w:t xml:space="preserve">7.2 </w:t>
            </w:r>
          </w:p>
        </w:tc>
        <w:tc>
          <w:tcPr>
            <w:tcW w:w="4253" w:type="dxa"/>
            <w:tcBorders>
              <w:left w:val="nil"/>
            </w:tcBorders>
          </w:tcPr>
          <w:p w:rsidR="00031813" w:rsidRPr="004251A2" w:rsidRDefault="00031813" w:rsidP="00031813">
            <w:pPr>
              <w:spacing w:after="120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Все</w:t>
            </w:r>
            <w:r w:rsidRPr="004251A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остатки</w:t>
            </w:r>
            <w:r w:rsidRPr="004251A2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не</w:t>
            </w:r>
            <w:r w:rsidRPr="004251A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использованные</w:t>
            </w:r>
            <w:r w:rsidRPr="004251A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Pr="004251A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конец</w:t>
            </w:r>
            <w:r w:rsidRPr="004251A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финансового</w:t>
            </w:r>
            <w:r w:rsidRPr="004251A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периода</w:t>
            </w:r>
            <w:r w:rsidRPr="004251A2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переносятся</w:t>
            </w:r>
            <w:r w:rsidRPr="004251A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Pr="004251A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следующий</w:t>
            </w:r>
            <w:r w:rsidRPr="004251A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финансовый</w:t>
            </w:r>
            <w:r w:rsidRPr="004251A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период</w:t>
            </w:r>
            <w:r w:rsidRPr="004251A2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</w:tc>
        <w:tc>
          <w:tcPr>
            <w:tcW w:w="1417" w:type="dxa"/>
            <w:tcBorders>
              <w:right w:val="nil"/>
            </w:tcBorders>
          </w:tcPr>
          <w:p w:rsidR="00031813" w:rsidRPr="00234E68" w:rsidRDefault="00031813" w:rsidP="00031813">
            <w:pPr>
              <w:suppressAutoHyphens/>
              <w:spacing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34E68">
              <w:rPr>
                <w:rFonts w:ascii="Arial" w:hAnsi="Arial" w:cs="Arial"/>
                <w:strike/>
                <w:sz w:val="22"/>
                <w:szCs w:val="22"/>
                <w:lang w:val="en-US"/>
              </w:rPr>
              <w:t>7.2</w:t>
            </w:r>
            <w:r w:rsidRPr="00234E68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n-US" w:eastAsia="en-GB"/>
              </w:rPr>
              <w:t>8.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n-US" w:eastAsia="en-GB"/>
              </w:rPr>
              <w:t>3</w:t>
            </w:r>
          </w:p>
        </w:tc>
        <w:tc>
          <w:tcPr>
            <w:tcW w:w="7506" w:type="dxa"/>
            <w:tcBorders>
              <w:left w:val="nil"/>
            </w:tcBorders>
          </w:tcPr>
          <w:p w:rsidR="00031813" w:rsidRPr="00234E68" w:rsidRDefault="00031813" w:rsidP="00031813">
            <w:pPr>
              <w:suppressAutoHyphens/>
              <w:spacing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Без</w:t>
            </w:r>
            <w:r w:rsidRPr="004251A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изменений</w:t>
            </w:r>
            <w:r w:rsidRPr="00234E68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</w:tc>
      </w:tr>
      <w:tr w:rsidR="00031813" w:rsidRPr="009244FF" w:rsidTr="008022E7">
        <w:trPr>
          <w:cantSplit/>
        </w:trPr>
        <w:tc>
          <w:tcPr>
            <w:tcW w:w="1129" w:type="dxa"/>
            <w:tcBorders>
              <w:right w:val="nil"/>
            </w:tcBorders>
          </w:tcPr>
          <w:p w:rsidR="00031813" w:rsidRPr="00234E68" w:rsidRDefault="00031813" w:rsidP="00031813">
            <w:pPr>
              <w:spacing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34E68">
              <w:rPr>
                <w:rFonts w:ascii="Arial" w:hAnsi="Arial" w:cs="Arial"/>
                <w:sz w:val="22"/>
                <w:szCs w:val="22"/>
                <w:lang w:val="en-US"/>
              </w:rPr>
              <w:t xml:space="preserve">7.3 </w:t>
            </w:r>
          </w:p>
        </w:tc>
        <w:tc>
          <w:tcPr>
            <w:tcW w:w="4253" w:type="dxa"/>
            <w:tcBorders>
              <w:left w:val="nil"/>
            </w:tcBorders>
          </w:tcPr>
          <w:p w:rsidR="00031813" w:rsidRPr="00341933" w:rsidRDefault="00031813" w:rsidP="00031813">
            <w:pPr>
              <w:spacing w:after="120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Отчетность</w:t>
            </w:r>
            <w:r w:rsidRPr="0034193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</w:t>
            </w:r>
            <w:r w:rsidRPr="0034193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специальному</w:t>
            </w:r>
            <w:r w:rsidRPr="0034193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счету</w:t>
            </w:r>
            <w:r w:rsidRPr="0034193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представляется</w:t>
            </w:r>
            <w:r w:rsidRPr="0034193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Pr="0034193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ревизию</w:t>
            </w:r>
            <w:r w:rsidRPr="0034193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ревизору</w:t>
            </w:r>
            <w:r w:rsidRPr="0034193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ЮНЕСКО</w:t>
            </w:r>
            <w:r w:rsidRPr="0034193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со</w:t>
            </w:r>
            <w:r w:rsidRPr="0034193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стороны</w:t>
            </w:r>
            <w:r w:rsidRPr="0034193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вместе</w:t>
            </w:r>
            <w:r w:rsidRPr="0034193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  <w:r w:rsidRPr="0034193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другими</w:t>
            </w:r>
            <w:r w:rsidRPr="0034193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отчетами</w:t>
            </w:r>
            <w:r w:rsidRPr="0034193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Организации</w:t>
            </w:r>
            <w:r w:rsidRPr="00341933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</w:tc>
        <w:tc>
          <w:tcPr>
            <w:tcW w:w="1417" w:type="dxa"/>
            <w:tcBorders>
              <w:right w:val="nil"/>
            </w:tcBorders>
          </w:tcPr>
          <w:p w:rsidR="00031813" w:rsidRPr="00234E68" w:rsidRDefault="00031813" w:rsidP="00031813">
            <w:pPr>
              <w:suppressAutoHyphens/>
              <w:spacing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34E68">
              <w:rPr>
                <w:rFonts w:ascii="Arial" w:hAnsi="Arial" w:cs="Arial"/>
                <w:strike/>
                <w:sz w:val="22"/>
                <w:szCs w:val="22"/>
                <w:lang w:val="en-US"/>
              </w:rPr>
              <w:t>7.3</w:t>
            </w:r>
            <w:r w:rsidRPr="00234E68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n-US" w:eastAsia="en-GB"/>
              </w:rPr>
              <w:t>8.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n-US" w:eastAsia="en-GB"/>
              </w:rPr>
              <w:t>4</w:t>
            </w:r>
          </w:p>
        </w:tc>
        <w:tc>
          <w:tcPr>
            <w:tcW w:w="7506" w:type="dxa"/>
            <w:tcBorders>
              <w:left w:val="nil"/>
            </w:tcBorders>
          </w:tcPr>
          <w:p w:rsidR="00031813" w:rsidRPr="00342FF1" w:rsidRDefault="00031813" w:rsidP="00031813">
            <w:pPr>
              <w:suppressAutoHyphens/>
              <w:spacing w:after="120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>Отчетность</w:t>
            </w:r>
            <w:r w:rsidRPr="00342FF1"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>по</w:t>
            </w:r>
            <w:r w:rsidRPr="00342FF1"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>специальному</w:t>
            </w:r>
            <w:r w:rsidRPr="00342FF1"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>счету</w:t>
            </w:r>
            <w:r w:rsidRPr="00342FF1"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 xml:space="preserve"> </w:t>
            </w:r>
            <w:r w:rsidRPr="00393EDF">
              <w:rPr>
                <w:rFonts w:ascii="Arial" w:hAnsi="Arial" w:cs="Arial"/>
                <w:strike/>
                <w:sz w:val="22"/>
                <w:szCs w:val="22"/>
                <w:lang w:val="ru-RU"/>
              </w:rPr>
              <w:t>представляется</w:t>
            </w:r>
            <w:r w:rsidRPr="0034193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342FF1">
              <w:rPr>
                <w:rFonts w:ascii="Arial" w:hAnsi="Arial" w:cs="Arial"/>
                <w:b/>
                <w:spacing w:val="-3"/>
                <w:sz w:val="22"/>
                <w:szCs w:val="22"/>
                <w:u w:val="single"/>
                <w:lang w:val="ru-RU" w:eastAsia="en-GB"/>
              </w:rPr>
              <w:t>является частью консолидированных финансовых отчетов, представляемых</w:t>
            </w:r>
            <w:r w:rsidRPr="00342FF1"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>на</w:t>
            </w:r>
            <w:r w:rsidRPr="00342FF1"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>ревизию</w:t>
            </w:r>
            <w:r w:rsidRPr="00342FF1"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>ревизору</w:t>
            </w:r>
            <w:r w:rsidRPr="00342FF1"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>ЮНЕСКО</w:t>
            </w:r>
            <w:r w:rsidRPr="00342FF1"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>со</w:t>
            </w:r>
            <w:r w:rsidRPr="00342FF1"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>стороны</w:t>
            </w:r>
            <w:r w:rsidRPr="00342FF1"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 xml:space="preserve"> </w:t>
            </w:r>
            <w:r w:rsidRPr="00342FF1">
              <w:rPr>
                <w:rFonts w:ascii="Arial" w:hAnsi="Arial" w:cs="Arial"/>
                <w:strike/>
                <w:spacing w:val="-3"/>
                <w:sz w:val="22"/>
                <w:szCs w:val="22"/>
                <w:lang w:val="ru-RU" w:eastAsia="en-GB"/>
              </w:rPr>
              <w:t>вместе с другими отчетами Организации</w:t>
            </w:r>
            <w:r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>.</w:t>
            </w:r>
          </w:p>
        </w:tc>
      </w:tr>
      <w:tr w:rsidR="00031813" w:rsidRPr="009244FF" w:rsidTr="008022E7">
        <w:trPr>
          <w:cantSplit/>
        </w:trPr>
        <w:tc>
          <w:tcPr>
            <w:tcW w:w="1129" w:type="dxa"/>
            <w:tcBorders>
              <w:right w:val="nil"/>
            </w:tcBorders>
          </w:tcPr>
          <w:p w:rsidR="00031813" w:rsidRPr="00234E68" w:rsidRDefault="00031813" w:rsidP="00031813">
            <w:pPr>
              <w:spacing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34E68">
              <w:rPr>
                <w:rFonts w:ascii="Arial" w:hAnsi="Arial" w:cs="Arial"/>
                <w:sz w:val="22"/>
                <w:szCs w:val="22"/>
                <w:lang w:val="en-US"/>
              </w:rPr>
              <w:t xml:space="preserve">7.4 </w:t>
            </w:r>
          </w:p>
        </w:tc>
        <w:tc>
          <w:tcPr>
            <w:tcW w:w="4253" w:type="dxa"/>
            <w:tcBorders>
              <w:left w:val="nil"/>
            </w:tcBorders>
          </w:tcPr>
          <w:p w:rsidR="00031813" w:rsidRPr="00F96524" w:rsidRDefault="00031813" w:rsidP="00031813">
            <w:pPr>
              <w:spacing w:after="120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Отчетность</w:t>
            </w:r>
            <w:r w:rsidRPr="00F9652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</w:t>
            </w:r>
            <w:r w:rsidRPr="00F9652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взносам</w:t>
            </w:r>
            <w:r w:rsidRPr="00F9652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Pr="00F9652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специальный</w:t>
            </w:r>
            <w:r w:rsidRPr="00F9652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счет</w:t>
            </w:r>
            <w:r w:rsidRPr="00F9652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F9652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натуральной</w:t>
            </w:r>
            <w:r w:rsidRPr="00F9652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форме</w:t>
            </w:r>
            <w:r w:rsidRPr="00F9652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ведется</w:t>
            </w:r>
            <w:r w:rsidRPr="00F9652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отдельно</w:t>
            </w:r>
            <w:r w:rsidRPr="00F96524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</w:tc>
        <w:tc>
          <w:tcPr>
            <w:tcW w:w="1417" w:type="dxa"/>
            <w:tcBorders>
              <w:right w:val="nil"/>
            </w:tcBorders>
          </w:tcPr>
          <w:p w:rsidR="00031813" w:rsidRPr="00234E68" w:rsidRDefault="00031813" w:rsidP="00031813">
            <w:pPr>
              <w:suppressAutoHyphens/>
              <w:spacing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34E68">
              <w:rPr>
                <w:rFonts w:ascii="Arial" w:hAnsi="Arial" w:cs="Arial"/>
                <w:strike/>
                <w:sz w:val="22"/>
                <w:szCs w:val="22"/>
                <w:lang w:val="en-US"/>
              </w:rPr>
              <w:t>7.4</w:t>
            </w:r>
            <w:r w:rsidRPr="00234E68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n-US" w:eastAsia="en-GB"/>
              </w:rPr>
              <w:t>8.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n-US" w:eastAsia="en-GB"/>
              </w:rPr>
              <w:t>5</w:t>
            </w:r>
          </w:p>
        </w:tc>
        <w:tc>
          <w:tcPr>
            <w:tcW w:w="7506" w:type="dxa"/>
            <w:tcBorders>
              <w:left w:val="nil"/>
            </w:tcBorders>
          </w:tcPr>
          <w:p w:rsidR="00031813" w:rsidRPr="00F96524" w:rsidRDefault="00031813" w:rsidP="00031813">
            <w:pPr>
              <w:suppressAutoHyphens/>
              <w:spacing w:after="12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B0993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Отчетность по взносам </w:t>
            </w:r>
            <w:r w:rsidRPr="00393EDF">
              <w:rPr>
                <w:rFonts w:ascii="Arial" w:hAnsi="Arial" w:cs="Arial"/>
                <w:strike/>
                <w:sz w:val="22"/>
                <w:szCs w:val="22"/>
                <w:lang w:val="ru-RU"/>
              </w:rPr>
              <w:t>на специальный счет</w:t>
            </w:r>
            <w:r w:rsidRPr="00393EDF">
              <w:rPr>
                <w:rFonts w:ascii="Arial" w:hAnsi="Arial" w:cs="Arial"/>
                <w:bCs/>
                <w:strike/>
                <w:sz w:val="22"/>
                <w:szCs w:val="22"/>
                <w:lang w:val="ru-RU"/>
              </w:rPr>
              <w:t xml:space="preserve"> </w:t>
            </w:r>
            <w:r w:rsidRPr="00EB0993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в натуральной форме ведется отдельно </w:t>
            </w:r>
            <w:r w:rsidRPr="00393EDF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от специального счета</w:t>
            </w:r>
            <w:r w:rsidRPr="00EB0993">
              <w:rPr>
                <w:rFonts w:ascii="Arial" w:hAnsi="Arial" w:cs="Arial"/>
                <w:bCs/>
                <w:sz w:val="22"/>
                <w:szCs w:val="22"/>
                <w:lang w:val="ru-RU"/>
              </w:rPr>
              <w:t>.</w:t>
            </w:r>
          </w:p>
        </w:tc>
      </w:tr>
      <w:tr w:rsidR="00031813" w:rsidRPr="00234E68" w:rsidTr="008022E7">
        <w:trPr>
          <w:cantSplit/>
        </w:trPr>
        <w:tc>
          <w:tcPr>
            <w:tcW w:w="1129" w:type="dxa"/>
            <w:tcBorders>
              <w:right w:val="nil"/>
            </w:tcBorders>
          </w:tcPr>
          <w:p w:rsidR="00031813" w:rsidRPr="00234E68" w:rsidRDefault="00031813" w:rsidP="00031813">
            <w:pPr>
              <w:spacing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34E68">
              <w:rPr>
                <w:rFonts w:ascii="Arial" w:hAnsi="Arial" w:cs="Arial"/>
                <w:sz w:val="22"/>
                <w:szCs w:val="22"/>
                <w:lang w:val="en-US"/>
              </w:rPr>
              <w:t xml:space="preserve">7.5 </w:t>
            </w:r>
          </w:p>
        </w:tc>
        <w:tc>
          <w:tcPr>
            <w:tcW w:w="4253" w:type="dxa"/>
            <w:tcBorders>
              <w:left w:val="nil"/>
            </w:tcBorders>
          </w:tcPr>
          <w:p w:rsidR="00031813" w:rsidRPr="002B464C" w:rsidRDefault="00031813" w:rsidP="00031813">
            <w:pPr>
              <w:spacing w:after="120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Отчетность</w:t>
            </w:r>
            <w:r w:rsidRPr="002B464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представляется</w:t>
            </w:r>
            <w:r w:rsidRPr="002B464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Генеральным</w:t>
            </w:r>
            <w:r w:rsidRPr="002B464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директором</w:t>
            </w:r>
            <w:r w:rsidRPr="002B464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Генеральной</w:t>
            </w:r>
            <w:r w:rsidRPr="002B464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ассамблее</w:t>
            </w:r>
            <w:r w:rsidRPr="002B464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государств</w:t>
            </w:r>
            <w:r w:rsidRPr="002B464C">
              <w:rPr>
                <w:rFonts w:ascii="Arial" w:hAnsi="Arial" w:cs="Arial"/>
                <w:sz w:val="22"/>
                <w:szCs w:val="22"/>
                <w:lang w:val="ru-RU"/>
              </w:rPr>
              <w:t xml:space="preserve"> -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участников</w:t>
            </w:r>
            <w:r w:rsidRPr="002B464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Конвенции.</w:t>
            </w:r>
          </w:p>
        </w:tc>
        <w:tc>
          <w:tcPr>
            <w:tcW w:w="1417" w:type="dxa"/>
            <w:tcBorders>
              <w:right w:val="nil"/>
            </w:tcBorders>
          </w:tcPr>
          <w:p w:rsidR="00031813" w:rsidRPr="002B464C" w:rsidRDefault="00031813" w:rsidP="00031813">
            <w:pPr>
              <w:spacing w:after="120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7506" w:type="dxa"/>
            <w:tcBorders>
              <w:left w:val="nil"/>
            </w:tcBorders>
          </w:tcPr>
          <w:p w:rsidR="00031813" w:rsidRPr="00234E68" w:rsidRDefault="00031813" w:rsidP="00031813">
            <w:pPr>
              <w:spacing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34E68">
              <w:rPr>
                <w:rFonts w:ascii="Arial" w:hAnsi="Arial" w:cs="Arial"/>
                <w:sz w:val="22"/>
                <w:szCs w:val="22"/>
                <w:lang w:val="en-US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Удален</w:t>
            </w:r>
            <w:r w:rsidRPr="00234E68">
              <w:rPr>
                <w:rFonts w:ascii="Arial" w:hAnsi="Arial" w:cs="Arial"/>
                <w:sz w:val="22"/>
                <w:szCs w:val="22"/>
                <w:lang w:val="en-US"/>
              </w:rPr>
              <w:t>]</w:t>
            </w:r>
          </w:p>
        </w:tc>
      </w:tr>
      <w:tr w:rsidR="00031813" w:rsidRPr="00234E68" w:rsidTr="008022E7">
        <w:trPr>
          <w:cantSplit/>
        </w:trPr>
        <w:tc>
          <w:tcPr>
            <w:tcW w:w="1129" w:type="dxa"/>
            <w:tcBorders>
              <w:right w:val="nil"/>
            </w:tcBorders>
          </w:tcPr>
          <w:p w:rsidR="00031813" w:rsidRPr="00234E68" w:rsidRDefault="00031813" w:rsidP="00031813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Статья</w:t>
            </w:r>
            <w:r w:rsidRPr="00234E6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8</w:t>
            </w:r>
          </w:p>
        </w:tc>
        <w:tc>
          <w:tcPr>
            <w:tcW w:w="4253" w:type="dxa"/>
            <w:tcBorders>
              <w:left w:val="nil"/>
            </w:tcBorders>
          </w:tcPr>
          <w:p w:rsidR="00031813" w:rsidRPr="00234E68" w:rsidRDefault="00031813" w:rsidP="00031813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Инвестиции</w:t>
            </w:r>
          </w:p>
        </w:tc>
        <w:tc>
          <w:tcPr>
            <w:tcW w:w="1417" w:type="dxa"/>
            <w:tcBorders>
              <w:right w:val="nil"/>
            </w:tcBorders>
          </w:tcPr>
          <w:p w:rsidR="00031813" w:rsidRPr="00234E68" w:rsidRDefault="00031813" w:rsidP="00031813">
            <w:pPr>
              <w:keepNext/>
              <w:suppressAutoHyphens/>
              <w:spacing w:after="12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ru-RU" w:eastAsia="en-GB"/>
              </w:rPr>
              <w:t>Статья</w:t>
            </w:r>
            <w:r w:rsidRPr="00234E68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eastAsia="en-GB"/>
              </w:rPr>
              <w:t xml:space="preserve"> </w:t>
            </w:r>
            <w:r w:rsidRPr="00234E68">
              <w:rPr>
                <w:rFonts w:ascii="Arial" w:hAnsi="Arial" w:cs="Arial"/>
                <w:b/>
                <w:strike/>
                <w:sz w:val="22"/>
                <w:szCs w:val="22"/>
                <w:lang w:val="en-US"/>
              </w:rPr>
              <w:t>8</w:t>
            </w:r>
            <w:r w:rsidRPr="00234E68"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eastAsia="en-GB"/>
              </w:rPr>
              <w:t>9</w:t>
            </w:r>
          </w:p>
        </w:tc>
        <w:tc>
          <w:tcPr>
            <w:tcW w:w="7506" w:type="dxa"/>
            <w:tcBorders>
              <w:left w:val="nil"/>
            </w:tcBorders>
          </w:tcPr>
          <w:p w:rsidR="00031813" w:rsidRPr="00234E68" w:rsidRDefault="00031813" w:rsidP="00031813">
            <w:pPr>
              <w:keepNext/>
              <w:suppressAutoHyphens/>
              <w:spacing w:after="12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  <w:t>Без изменений</w:t>
            </w:r>
            <w:r w:rsidRPr="00234E68">
              <w:rPr>
                <w:rFonts w:ascii="Arial" w:hAnsi="Arial" w:cs="Arial"/>
                <w:bCs/>
                <w:sz w:val="22"/>
                <w:szCs w:val="22"/>
                <w:lang w:val="en-US"/>
              </w:rPr>
              <w:t>.</w:t>
            </w:r>
          </w:p>
        </w:tc>
      </w:tr>
      <w:tr w:rsidR="00031813" w:rsidRPr="009244FF" w:rsidTr="008022E7">
        <w:trPr>
          <w:cantSplit/>
        </w:trPr>
        <w:tc>
          <w:tcPr>
            <w:tcW w:w="1129" w:type="dxa"/>
            <w:tcBorders>
              <w:right w:val="nil"/>
            </w:tcBorders>
          </w:tcPr>
          <w:p w:rsidR="00031813" w:rsidRPr="00234E68" w:rsidRDefault="00031813" w:rsidP="00031813">
            <w:pPr>
              <w:spacing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34E68"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 xml:space="preserve">8.1 </w:t>
            </w:r>
          </w:p>
        </w:tc>
        <w:tc>
          <w:tcPr>
            <w:tcW w:w="4253" w:type="dxa"/>
            <w:tcBorders>
              <w:left w:val="nil"/>
            </w:tcBorders>
          </w:tcPr>
          <w:p w:rsidR="00031813" w:rsidRPr="000A16AF" w:rsidRDefault="00031813" w:rsidP="00031813">
            <w:pPr>
              <w:spacing w:after="120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Генеральный</w:t>
            </w:r>
            <w:r w:rsidRPr="000A16A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директор</w:t>
            </w:r>
            <w:r w:rsidRPr="000A16A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может</w:t>
            </w:r>
            <w:r w:rsidRPr="000A16A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делать</w:t>
            </w:r>
            <w:r w:rsidRPr="000A16A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краткосрочные</w:t>
            </w:r>
            <w:r w:rsidRPr="000A16A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инвестиции</w:t>
            </w:r>
            <w:r w:rsidRPr="000A16AF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используя</w:t>
            </w:r>
            <w:r w:rsidRPr="000A16A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суммы</w:t>
            </w:r>
            <w:r w:rsidRPr="000A16AF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находящиеся</w:t>
            </w:r>
            <w:r w:rsidRPr="000A16A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Pr="000A16A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специальном</w:t>
            </w:r>
            <w:r w:rsidRPr="000A16A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счете</w:t>
            </w:r>
            <w:r w:rsidRPr="000A16AF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</w:tc>
        <w:tc>
          <w:tcPr>
            <w:tcW w:w="1417" w:type="dxa"/>
            <w:tcBorders>
              <w:right w:val="nil"/>
            </w:tcBorders>
          </w:tcPr>
          <w:p w:rsidR="00031813" w:rsidRPr="00234E68" w:rsidRDefault="00031813" w:rsidP="00031813">
            <w:pPr>
              <w:suppressAutoHyphens/>
              <w:spacing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34E68">
              <w:rPr>
                <w:rFonts w:ascii="Arial" w:hAnsi="Arial" w:cs="Arial"/>
                <w:strike/>
                <w:sz w:val="22"/>
                <w:szCs w:val="22"/>
                <w:lang w:val="en-US"/>
              </w:rPr>
              <w:t>8.1</w:t>
            </w:r>
            <w:r w:rsidRPr="00234E68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n-US" w:eastAsia="en-GB"/>
              </w:rPr>
              <w:t>9.1</w:t>
            </w:r>
          </w:p>
        </w:tc>
        <w:tc>
          <w:tcPr>
            <w:tcW w:w="7506" w:type="dxa"/>
            <w:tcBorders>
              <w:left w:val="nil"/>
            </w:tcBorders>
          </w:tcPr>
          <w:p w:rsidR="00031813" w:rsidRPr="000A16AF" w:rsidRDefault="00031813" w:rsidP="00031813">
            <w:pPr>
              <w:suppressAutoHyphens/>
              <w:spacing w:after="120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>Генеральный</w:t>
            </w:r>
            <w:r w:rsidRPr="000A16AF"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>директор</w:t>
            </w:r>
            <w:r w:rsidRPr="000A16AF"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>может</w:t>
            </w:r>
            <w:r w:rsidRPr="000A16AF"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>делать</w:t>
            </w:r>
            <w:r w:rsidRPr="000A16AF"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>краткосрочные</w:t>
            </w:r>
            <w:r w:rsidRPr="000A16AF"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 xml:space="preserve"> </w:t>
            </w:r>
            <w:r w:rsidRPr="000A16AF">
              <w:rPr>
                <w:rFonts w:ascii="Arial" w:hAnsi="Arial" w:cs="Arial"/>
                <w:b/>
                <w:spacing w:val="-3"/>
                <w:sz w:val="22"/>
                <w:szCs w:val="22"/>
                <w:u w:val="single"/>
                <w:lang w:val="ru-RU" w:eastAsia="en-GB"/>
              </w:rPr>
              <w:t>и</w:t>
            </w:r>
            <w:r>
              <w:rPr>
                <w:rFonts w:ascii="Arial" w:hAnsi="Arial" w:cs="Arial"/>
                <w:b/>
                <w:spacing w:val="-3"/>
                <w:sz w:val="22"/>
                <w:szCs w:val="22"/>
                <w:u w:val="single"/>
                <w:lang w:val="ru-RU" w:eastAsia="en-GB"/>
              </w:rPr>
              <w:t>ли</w:t>
            </w:r>
            <w:r w:rsidRPr="000A16AF">
              <w:rPr>
                <w:rFonts w:ascii="Arial" w:hAnsi="Arial" w:cs="Arial"/>
                <w:b/>
                <w:spacing w:val="-3"/>
                <w:sz w:val="22"/>
                <w:szCs w:val="22"/>
                <w:u w:val="single"/>
                <w:lang w:val="ru-RU" w:eastAsia="en-GB"/>
              </w:rPr>
              <w:t xml:space="preserve"> долгосрочные</w:t>
            </w:r>
            <w:r w:rsidRPr="000A16AF"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>инвестиции</w:t>
            </w:r>
            <w:r w:rsidRPr="000A16AF"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 xml:space="preserve">, </w:t>
            </w:r>
            <w:r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>используя</w:t>
            </w:r>
            <w:r w:rsidRPr="000A16AF"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>суммы</w:t>
            </w:r>
            <w:r w:rsidRPr="000A16AF"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 xml:space="preserve">, </w:t>
            </w:r>
            <w:r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>находящиеся</w:t>
            </w:r>
            <w:r w:rsidRPr="000A16AF"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>на</w:t>
            </w:r>
            <w:r w:rsidRPr="000A16AF"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>специальном</w:t>
            </w:r>
            <w:r w:rsidRPr="000A16AF"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>счете.</w:t>
            </w:r>
          </w:p>
        </w:tc>
      </w:tr>
      <w:tr w:rsidR="00031813" w:rsidRPr="009244FF" w:rsidTr="008022E7">
        <w:trPr>
          <w:cantSplit/>
        </w:trPr>
        <w:tc>
          <w:tcPr>
            <w:tcW w:w="1129" w:type="dxa"/>
            <w:tcBorders>
              <w:right w:val="nil"/>
            </w:tcBorders>
          </w:tcPr>
          <w:p w:rsidR="00031813" w:rsidRPr="00234E68" w:rsidRDefault="00031813" w:rsidP="00031813">
            <w:pPr>
              <w:spacing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34E68">
              <w:rPr>
                <w:rFonts w:ascii="Arial" w:hAnsi="Arial" w:cs="Arial"/>
                <w:sz w:val="22"/>
                <w:szCs w:val="22"/>
                <w:lang w:val="en-US"/>
              </w:rPr>
              <w:t xml:space="preserve">8.2 </w:t>
            </w:r>
          </w:p>
        </w:tc>
        <w:tc>
          <w:tcPr>
            <w:tcW w:w="4253" w:type="dxa"/>
            <w:tcBorders>
              <w:left w:val="nil"/>
            </w:tcBorders>
          </w:tcPr>
          <w:p w:rsidR="00031813" w:rsidRPr="005B27B6" w:rsidRDefault="00031813" w:rsidP="00031813">
            <w:pPr>
              <w:spacing w:after="120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Проценты</w:t>
            </w:r>
            <w:r w:rsidRPr="005B27B6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полученные</w:t>
            </w:r>
            <w:r w:rsidRPr="005B27B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</w:t>
            </w:r>
            <w:r w:rsidRPr="005B27B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этим</w:t>
            </w:r>
            <w:r w:rsidRPr="005B27B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инвестициям</w:t>
            </w:r>
            <w:r w:rsidRPr="005B27B6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перечисляются</w:t>
            </w:r>
            <w:r w:rsidRPr="005B27B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Pr="005B27B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специальный</w:t>
            </w:r>
            <w:r w:rsidRPr="005B27B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счет</w:t>
            </w:r>
            <w:r w:rsidRPr="005B27B6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</w:tc>
        <w:tc>
          <w:tcPr>
            <w:tcW w:w="1417" w:type="dxa"/>
            <w:tcBorders>
              <w:right w:val="nil"/>
            </w:tcBorders>
          </w:tcPr>
          <w:p w:rsidR="00031813" w:rsidRPr="00234E68" w:rsidRDefault="00031813" w:rsidP="00031813">
            <w:pPr>
              <w:suppressAutoHyphens/>
              <w:spacing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trike/>
                <w:sz w:val="22"/>
                <w:szCs w:val="22"/>
                <w:lang w:val="ru-RU"/>
              </w:rPr>
              <w:t>8</w:t>
            </w:r>
            <w:r w:rsidRPr="00234E68">
              <w:rPr>
                <w:rFonts w:ascii="Arial" w:hAnsi="Arial" w:cs="Arial"/>
                <w:strike/>
                <w:sz w:val="22"/>
                <w:szCs w:val="22"/>
                <w:lang w:val="en-US"/>
              </w:rPr>
              <w:t>.2</w:t>
            </w:r>
            <w:r w:rsidRPr="00234E68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n-US" w:eastAsia="en-GB"/>
              </w:rPr>
              <w:t>9.2</w:t>
            </w:r>
          </w:p>
        </w:tc>
        <w:tc>
          <w:tcPr>
            <w:tcW w:w="7506" w:type="dxa"/>
            <w:tcBorders>
              <w:left w:val="nil"/>
            </w:tcBorders>
          </w:tcPr>
          <w:p w:rsidR="00031813" w:rsidRPr="004C7166" w:rsidRDefault="00031813" w:rsidP="00031813">
            <w:pPr>
              <w:suppressAutoHyphens/>
              <w:spacing w:after="120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trike/>
                <w:spacing w:val="-3"/>
                <w:sz w:val="22"/>
                <w:szCs w:val="22"/>
                <w:lang w:val="ru-RU" w:eastAsia="en-GB"/>
              </w:rPr>
              <w:t>Проценты</w:t>
            </w:r>
            <w:r w:rsidRPr="004C7166">
              <w:rPr>
                <w:rFonts w:ascii="Arial" w:hAnsi="Arial" w:cs="Arial"/>
                <w:strike/>
                <w:spacing w:val="-3"/>
                <w:sz w:val="22"/>
                <w:szCs w:val="22"/>
                <w:lang w:val="ru-RU" w:eastAsia="en-GB"/>
              </w:rPr>
              <w:t xml:space="preserve">, </w:t>
            </w:r>
            <w:r>
              <w:rPr>
                <w:rFonts w:ascii="Arial" w:hAnsi="Arial" w:cs="Arial"/>
                <w:strike/>
                <w:spacing w:val="-3"/>
                <w:sz w:val="22"/>
                <w:szCs w:val="22"/>
                <w:lang w:val="ru-RU" w:eastAsia="en-GB"/>
              </w:rPr>
              <w:t>полученные</w:t>
            </w:r>
            <w:r w:rsidRPr="004C7166">
              <w:rPr>
                <w:rFonts w:ascii="Arial" w:hAnsi="Arial" w:cs="Arial"/>
                <w:strike/>
                <w:spacing w:val="-3"/>
                <w:sz w:val="22"/>
                <w:szCs w:val="22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strike/>
                <w:spacing w:val="-3"/>
                <w:sz w:val="22"/>
                <w:szCs w:val="22"/>
                <w:lang w:val="ru-RU" w:eastAsia="en-GB"/>
              </w:rPr>
              <w:t>по</w:t>
            </w:r>
            <w:r w:rsidRPr="004C7166">
              <w:rPr>
                <w:rFonts w:ascii="Arial" w:hAnsi="Arial" w:cs="Arial"/>
                <w:strike/>
                <w:spacing w:val="-3"/>
                <w:sz w:val="22"/>
                <w:szCs w:val="22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strike/>
                <w:spacing w:val="-3"/>
                <w:sz w:val="22"/>
                <w:szCs w:val="22"/>
                <w:lang w:val="ru-RU" w:eastAsia="en-GB"/>
              </w:rPr>
              <w:t>этим</w:t>
            </w:r>
            <w:r w:rsidRPr="004C7166">
              <w:rPr>
                <w:rFonts w:ascii="Arial" w:hAnsi="Arial" w:cs="Arial"/>
                <w:strike/>
                <w:spacing w:val="-3"/>
                <w:sz w:val="22"/>
                <w:szCs w:val="22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strike/>
                <w:spacing w:val="-3"/>
                <w:sz w:val="22"/>
                <w:szCs w:val="22"/>
                <w:lang w:val="ru-RU" w:eastAsia="en-GB"/>
              </w:rPr>
              <w:t>инвестициям</w:t>
            </w:r>
            <w:r w:rsidRPr="004C7166">
              <w:rPr>
                <w:rFonts w:ascii="Arial" w:hAnsi="Arial" w:cs="Arial"/>
                <w:strike/>
                <w:spacing w:val="-3"/>
                <w:sz w:val="22"/>
                <w:szCs w:val="22"/>
                <w:lang w:val="ru-RU" w:eastAsia="en-GB"/>
              </w:rPr>
              <w:t xml:space="preserve">, </w:t>
            </w:r>
            <w:r w:rsidRPr="004C7166"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 xml:space="preserve">Поступления, полученные от этих инвестиций, </w:t>
            </w:r>
            <w:r w:rsidRPr="00393EDF"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>перечисляются</w:t>
            </w:r>
            <w:r w:rsidRPr="004C7166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ru-RU" w:eastAsia="en-GB"/>
              </w:rPr>
              <w:t xml:space="preserve"> </w:t>
            </w:r>
            <w:r w:rsidRPr="004C7166">
              <w:rPr>
                <w:rFonts w:ascii="Arial" w:hAnsi="Arial" w:cs="Arial"/>
                <w:bCs/>
                <w:spacing w:val="-3"/>
                <w:sz w:val="22"/>
                <w:szCs w:val="22"/>
                <w:lang w:val="ru-RU" w:eastAsia="en-GB"/>
              </w:rPr>
              <w:t>на специальный счет</w:t>
            </w:r>
            <w:r w:rsidRPr="004C7166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ru-RU" w:eastAsia="en-GB"/>
              </w:rPr>
              <w:t xml:space="preserve"> </w:t>
            </w:r>
            <w:r w:rsidRPr="004C7166"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>в соответствии с Положением о финансах ЮНЕСКО.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ru-RU" w:eastAsia="en-GB"/>
              </w:rPr>
              <w:t xml:space="preserve"> </w:t>
            </w:r>
          </w:p>
        </w:tc>
      </w:tr>
      <w:tr w:rsidR="00031813" w:rsidRPr="00234E68" w:rsidTr="008022E7">
        <w:trPr>
          <w:cantSplit/>
        </w:trPr>
        <w:tc>
          <w:tcPr>
            <w:tcW w:w="1129" w:type="dxa"/>
            <w:tcBorders>
              <w:right w:val="nil"/>
            </w:tcBorders>
          </w:tcPr>
          <w:p w:rsidR="00031813" w:rsidRPr="005B27B6" w:rsidRDefault="00031813" w:rsidP="00031813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4253" w:type="dxa"/>
            <w:tcBorders>
              <w:left w:val="nil"/>
            </w:tcBorders>
          </w:tcPr>
          <w:p w:rsidR="00031813" w:rsidRPr="005B27B6" w:rsidRDefault="00031813" w:rsidP="00031813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031813" w:rsidRPr="00234E68" w:rsidRDefault="00031813" w:rsidP="00031813">
            <w:pPr>
              <w:suppressAutoHyphens/>
              <w:spacing w:after="120"/>
              <w:rPr>
                <w:rFonts w:ascii="Arial" w:hAnsi="Arial" w:cs="Arial"/>
                <w:b/>
                <w:sz w:val="22"/>
                <w:szCs w:val="22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>Статья</w:t>
            </w:r>
            <w:r w:rsidRPr="00234E68"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eastAsia="en-GB"/>
              </w:rPr>
              <w:t xml:space="preserve"> 10</w:t>
            </w:r>
          </w:p>
        </w:tc>
        <w:tc>
          <w:tcPr>
            <w:tcW w:w="7506" w:type="dxa"/>
            <w:tcBorders>
              <w:left w:val="nil"/>
            </w:tcBorders>
          </w:tcPr>
          <w:p w:rsidR="00031813" w:rsidRPr="00234E68" w:rsidRDefault="00031813" w:rsidP="00031813">
            <w:pPr>
              <w:suppressAutoHyphens/>
              <w:spacing w:after="120"/>
              <w:rPr>
                <w:rFonts w:ascii="Arial" w:hAnsi="Arial" w:cs="Arial"/>
                <w:b/>
                <w:sz w:val="22"/>
                <w:szCs w:val="22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>Отчетность</w:t>
            </w:r>
          </w:p>
        </w:tc>
      </w:tr>
      <w:tr w:rsidR="00031813" w:rsidRPr="009244FF" w:rsidTr="008022E7">
        <w:trPr>
          <w:cantSplit/>
        </w:trPr>
        <w:tc>
          <w:tcPr>
            <w:tcW w:w="1129" w:type="dxa"/>
            <w:tcBorders>
              <w:right w:val="nil"/>
            </w:tcBorders>
          </w:tcPr>
          <w:p w:rsidR="00031813" w:rsidRPr="00234E68" w:rsidRDefault="00031813" w:rsidP="00031813">
            <w:pPr>
              <w:spacing w:after="12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left w:val="nil"/>
            </w:tcBorders>
          </w:tcPr>
          <w:p w:rsidR="00031813" w:rsidRPr="00234E68" w:rsidRDefault="00031813" w:rsidP="00031813">
            <w:pPr>
              <w:spacing w:after="12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031813" w:rsidRPr="00393EDF" w:rsidRDefault="00031813" w:rsidP="00031813">
            <w:pPr>
              <w:suppressAutoHyphens/>
              <w:spacing w:after="120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n-US"/>
              </w:rPr>
            </w:pPr>
            <w:r w:rsidRPr="00393EDF"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en-US" w:eastAsia="en-GB"/>
              </w:rPr>
              <w:t>10.1</w:t>
            </w:r>
            <w:r w:rsidRPr="00393EDF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n-US"/>
              </w:rPr>
              <w:t xml:space="preserve"> </w:t>
            </w:r>
          </w:p>
        </w:tc>
        <w:tc>
          <w:tcPr>
            <w:tcW w:w="7506" w:type="dxa"/>
            <w:tcBorders>
              <w:left w:val="nil"/>
            </w:tcBorders>
          </w:tcPr>
          <w:p w:rsidR="00031813" w:rsidRPr="003538EE" w:rsidRDefault="00031813" w:rsidP="00031813">
            <w:pPr>
              <w:suppressAutoHyphens/>
              <w:spacing w:after="120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ru-RU"/>
              </w:rPr>
            </w:pPr>
            <w:r w:rsidRPr="00C545E9"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>Двухгодичный финансовый отчет с указанием поступлений и расходов по специальному счету подготавливается и представляется Комитету и Генеральной ассамблее</w:t>
            </w:r>
            <w:r w:rsidRPr="003D2390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ru-RU"/>
              </w:rPr>
              <w:t>.</w:t>
            </w:r>
          </w:p>
        </w:tc>
      </w:tr>
      <w:tr w:rsidR="00031813" w:rsidRPr="009244FF" w:rsidTr="008022E7">
        <w:trPr>
          <w:cantSplit/>
        </w:trPr>
        <w:tc>
          <w:tcPr>
            <w:tcW w:w="1129" w:type="dxa"/>
            <w:tcBorders>
              <w:right w:val="nil"/>
            </w:tcBorders>
          </w:tcPr>
          <w:p w:rsidR="00031813" w:rsidRPr="00F1659D" w:rsidRDefault="00031813" w:rsidP="00031813">
            <w:pPr>
              <w:spacing w:after="120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4253" w:type="dxa"/>
            <w:tcBorders>
              <w:left w:val="nil"/>
            </w:tcBorders>
          </w:tcPr>
          <w:p w:rsidR="00031813" w:rsidRPr="00F1659D" w:rsidRDefault="00031813" w:rsidP="00031813">
            <w:pPr>
              <w:spacing w:after="120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031813" w:rsidRPr="00393EDF" w:rsidRDefault="00031813" w:rsidP="00031813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n-US"/>
              </w:rPr>
            </w:pPr>
            <w:r w:rsidRPr="00393EDF"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en-US" w:eastAsia="en-GB"/>
              </w:rPr>
              <w:t>10.2</w:t>
            </w:r>
          </w:p>
        </w:tc>
        <w:tc>
          <w:tcPr>
            <w:tcW w:w="7506" w:type="dxa"/>
            <w:tcBorders>
              <w:left w:val="nil"/>
            </w:tcBorders>
          </w:tcPr>
          <w:p w:rsidR="00031813" w:rsidRPr="00723B62" w:rsidRDefault="00031813" w:rsidP="00031813">
            <w:pPr>
              <w:suppressAutoHyphens/>
              <w:spacing w:after="120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ru-RU"/>
              </w:rPr>
            </w:pPr>
            <w:r w:rsidRPr="00C545E9"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>Комитету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 xml:space="preserve"> и </w:t>
            </w:r>
            <w:r w:rsidRPr="00C545E9"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>Генеральной ассамблее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 xml:space="preserve"> </w:t>
            </w:r>
            <w:r w:rsidRPr="00C545E9"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 xml:space="preserve">представляется 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>д</w:t>
            </w:r>
            <w:r w:rsidRPr="00C545E9"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>вухгодичный описательный доклад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ru-RU"/>
              </w:rPr>
              <w:t>.</w:t>
            </w:r>
          </w:p>
        </w:tc>
      </w:tr>
      <w:tr w:rsidR="00031813" w:rsidRPr="00E869B7" w:rsidTr="008022E7">
        <w:trPr>
          <w:cantSplit/>
        </w:trPr>
        <w:tc>
          <w:tcPr>
            <w:tcW w:w="1129" w:type="dxa"/>
            <w:tcBorders>
              <w:right w:val="nil"/>
            </w:tcBorders>
          </w:tcPr>
          <w:p w:rsidR="00031813" w:rsidRPr="005E74E3" w:rsidRDefault="00031813" w:rsidP="00031813">
            <w:pPr>
              <w:spacing w:after="120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4253" w:type="dxa"/>
            <w:tcBorders>
              <w:left w:val="nil"/>
            </w:tcBorders>
          </w:tcPr>
          <w:p w:rsidR="00031813" w:rsidRPr="005E74E3" w:rsidRDefault="00031813" w:rsidP="00031813">
            <w:pPr>
              <w:spacing w:after="120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031813" w:rsidRPr="00234E68" w:rsidRDefault="00031813" w:rsidP="00031813">
            <w:pPr>
              <w:keepNext/>
              <w:suppressAutoHyphens/>
              <w:spacing w:after="120"/>
              <w:rPr>
                <w:rFonts w:ascii="Arial" w:hAnsi="Arial" w:cs="Arial"/>
                <w:sz w:val="22"/>
                <w:szCs w:val="22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>Статья</w:t>
            </w:r>
            <w:r w:rsidRPr="00234E68"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en-US" w:eastAsia="en-GB"/>
              </w:rPr>
              <w:t xml:space="preserve"> 11</w:t>
            </w:r>
          </w:p>
        </w:tc>
        <w:tc>
          <w:tcPr>
            <w:tcW w:w="7506" w:type="dxa"/>
            <w:tcBorders>
              <w:left w:val="nil"/>
            </w:tcBorders>
          </w:tcPr>
          <w:p w:rsidR="00031813" w:rsidRPr="00234E68" w:rsidRDefault="00031813" w:rsidP="00031813">
            <w:pPr>
              <w:keepNext/>
              <w:suppressAutoHyphens/>
              <w:spacing w:after="120"/>
              <w:rPr>
                <w:rFonts w:ascii="Arial" w:hAnsi="Arial" w:cs="Arial"/>
                <w:sz w:val="22"/>
                <w:szCs w:val="22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>Закрытие специального счета</w:t>
            </w:r>
          </w:p>
        </w:tc>
      </w:tr>
      <w:tr w:rsidR="00031813" w:rsidRPr="009244FF" w:rsidTr="008022E7">
        <w:trPr>
          <w:cantSplit/>
        </w:trPr>
        <w:tc>
          <w:tcPr>
            <w:tcW w:w="1129" w:type="dxa"/>
            <w:tcBorders>
              <w:right w:val="nil"/>
            </w:tcBorders>
          </w:tcPr>
          <w:p w:rsidR="00031813" w:rsidRPr="00234E68" w:rsidRDefault="00031813" w:rsidP="00031813">
            <w:pPr>
              <w:spacing w:after="12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left w:val="nil"/>
            </w:tcBorders>
          </w:tcPr>
          <w:p w:rsidR="00031813" w:rsidRPr="00234E68" w:rsidRDefault="00031813" w:rsidP="00031813">
            <w:pPr>
              <w:spacing w:after="12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031813" w:rsidRPr="00393EDF" w:rsidRDefault="00031813" w:rsidP="00031813">
            <w:pPr>
              <w:suppressAutoHyphens/>
              <w:spacing w:after="120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n-US"/>
              </w:rPr>
            </w:pPr>
            <w:r w:rsidRPr="00393EDF"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en-US" w:eastAsia="en-GB"/>
              </w:rPr>
              <w:t xml:space="preserve">11.1 </w:t>
            </w:r>
          </w:p>
        </w:tc>
        <w:tc>
          <w:tcPr>
            <w:tcW w:w="7506" w:type="dxa"/>
            <w:tcBorders>
              <w:left w:val="nil"/>
            </w:tcBorders>
          </w:tcPr>
          <w:p w:rsidR="00031813" w:rsidRPr="005E74E3" w:rsidRDefault="00031813" w:rsidP="00031813">
            <w:pPr>
              <w:suppressAutoHyphens/>
              <w:spacing w:after="120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ru-RU"/>
              </w:rPr>
            </w:pP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>Генеральный</w:t>
            </w:r>
            <w:r w:rsidRPr="005E74E3"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>директор</w:t>
            </w:r>
            <w:r w:rsidRPr="005E74E3"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>консультируется</w:t>
            </w:r>
            <w:r w:rsidRPr="005E74E3"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>с</w:t>
            </w:r>
            <w:r w:rsidRPr="005E74E3"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>Генеральной</w:t>
            </w:r>
            <w:r w:rsidRPr="005E74E3"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>ассамблеей</w:t>
            </w:r>
            <w:r w:rsidRPr="005E74E3"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 xml:space="preserve">, 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>когда</w:t>
            </w:r>
            <w:r w:rsidRPr="005E74E3"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>считает</w:t>
            </w:r>
            <w:r w:rsidRPr="005E74E3"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 xml:space="preserve">, 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>что</w:t>
            </w:r>
            <w:r w:rsidRPr="005E74E3"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>продолжать</w:t>
            </w:r>
            <w:r w:rsidRPr="005E74E3"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>операции</w:t>
            </w:r>
            <w:r w:rsidRPr="005E74E3"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>по</w:t>
            </w:r>
            <w:r w:rsidRPr="005E74E3"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>специальному</w:t>
            </w:r>
            <w:r w:rsidRPr="005E74E3"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>счету</w:t>
            </w:r>
            <w:r w:rsidRPr="005E74E3"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>больше</w:t>
            </w:r>
            <w:r w:rsidRPr="005E74E3"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>не</w:t>
            </w:r>
            <w:r w:rsidRPr="005E74E3"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>требуется</w:t>
            </w:r>
            <w:r w:rsidRPr="005E74E3"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>.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 xml:space="preserve"> В</w:t>
            </w:r>
            <w:r w:rsidRPr="005E74E3"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>рамках</w:t>
            </w:r>
            <w:r w:rsidRPr="005E74E3"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>такой</w:t>
            </w:r>
            <w:r w:rsidRPr="005E74E3"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>консультации</w:t>
            </w:r>
            <w:r w:rsidRPr="005E74E3"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>принимается</w:t>
            </w:r>
            <w:r w:rsidRPr="005E74E3"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>решение</w:t>
            </w:r>
            <w:r w:rsidRPr="005E74E3"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>об</w:t>
            </w:r>
            <w:r w:rsidRPr="005E74E3"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>использовании</w:t>
            </w:r>
            <w:r w:rsidRPr="005E74E3"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>любого</w:t>
            </w:r>
            <w:r w:rsidRPr="005E74E3"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>неизрасходованного остатка средств.</w:t>
            </w:r>
          </w:p>
        </w:tc>
      </w:tr>
      <w:tr w:rsidR="00031813" w:rsidRPr="009244FF" w:rsidTr="008022E7">
        <w:trPr>
          <w:cantSplit/>
        </w:trPr>
        <w:tc>
          <w:tcPr>
            <w:tcW w:w="1129" w:type="dxa"/>
            <w:tcBorders>
              <w:right w:val="nil"/>
            </w:tcBorders>
          </w:tcPr>
          <w:p w:rsidR="00031813" w:rsidRPr="005E74E3" w:rsidRDefault="00031813" w:rsidP="00031813">
            <w:pPr>
              <w:spacing w:after="120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4253" w:type="dxa"/>
            <w:tcBorders>
              <w:left w:val="nil"/>
            </w:tcBorders>
          </w:tcPr>
          <w:p w:rsidR="00031813" w:rsidRPr="005E74E3" w:rsidRDefault="00031813" w:rsidP="00031813">
            <w:pPr>
              <w:spacing w:after="120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031813" w:rsidRPr="00393EDF" w:rsidRDefault="00031813" w:rsidP="00031813">
            <w:pPr>
              <w:suppressAutoHyphens/>
              <w:spacing w:after="120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n-US"/>
              </w:rPr>
            </w:pPr>
            <w:r w:rsidRPr="00393EDF"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en-US" w:eastAsia="en-GB"/>
              </w:rPr>
              <w:t xml:space="preserve">11.2 </w:t>
            </w:r>
          </w:p>
        </w:tc>
        <w:tc>
          <w:tcPr>
            <w:tcW w:w="7506" w:type="dxa"/>
            <w:tcBorders>
              <w:left w:val="nil"/>
            </w:tcBorders>
          </w:tcPr>
          <w:p w:rsidR="00031813" w:rsidRPr="00881532" w:rsidRDefault="00031813" w:rsidP="00031813">
            <w:pPr>
              <w:suppressAutoHyphens/>
              <w:spacing w:after="120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ru-RU"/>
              </w:rPr>
            </w:pP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>Решение</w:t>
            </w:r>
            <w:r w:rsidRPr="00C873D5"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>Генеральной</w:t>
            </w:r>
            <w:r w:rsidRPr="00C873D5"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>ассамблеи</w:t>
            </w:r>
            <w:r w:rsidRPr="00C873D5"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>направляется</w:t>
            </w:r>
            <w:r w:rsidRPr="00C873D5"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>Исполнительному</w:t>
            </w:r>
            <w:r w:rsidRPr="00C873D5"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>совету</w:t>
            </w:r>
            <w:r w:rsidRPr="00C873D5"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>до</w:t>
            </w:r>
            <w:r w:rsidRPr="00C873D5"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>фактического</w:t>
            </w:r>
            <w:r w:rsidRPr="00C873D5"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>закрытия</w:t>
            </w:r>
            <w:r w:rsidRPr="00C873D5"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>специального</w:t>
            </w:r>
            <w:r w:rsidRPr="00C873D5"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>счета</w:t>
            </w:r>
            <w:r w:rsidRPr="00C873D5"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>.</w:t>
            </w:r>
          </w:p>
        </w:tc>
      </w:tr>
      <w:tr w:rsidR="00031813" w:rsidRPr="00234E68" w:rsidTr="008022E7">
        <w:trPr>
          <w:cantSplit/>
        </w:trPr>
        <w:tc>
          <w:tcPr>
            <w:tcW w:w="1129" w:type="dxa"/>
            <w:tcBorders>
              <w:right w:val="nil"/>
            </w:tcBorders>
          </w:tcPr>
          <w:p w:rsidR="00031813" w:rsidRPr="00234E68" w:rsidRDefault="00031813" w:rsidP="00031813">
            <w:pPr>
              <w:spacing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Статья</w:t>
            </w:r>
            <w:r w:rsidRPr="00234E68">
              <w:rPr>
                <w:rFonts w:ascii="Arial" w:hAnsi="Arial" w:cs="Arial"/>
                <w:b/>
                <w:sz w:val="22"/>
                <w:szCs w:val="22"/>
              </w:rPr>
              <w:t xml:space="preserve"> 9</w:t>
            </w:r>
          </w:p>
        </w:tc>
        <w:tc>
          <w:tcPr>
            <w:tcW w:w="4253" w:type="dxa"/>
            <w:tcBorders>
              <w:left w:val="nil"/>
            </w:tcBorders>
          </w:tcPr>
          <w:p w:rsidR="00031813" w:rsidRPr="00234E68" w:rsidRDefault="00031813" w:rsidP="00031813">
            <w:pPr>
              <w:spacing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Общее положение</w:t>
            </w:r>
          </w:p>
        </w:tc>
        <w:tc>
          <w:tcPr>
            <w:tcW w:w="1417" w:type="dxa"/>
            <w:tcBorders>
              <w:right w:val="nil"/>
            </w:tcBorders>
          </w:tcPr>
          <w:p w:rsidR="00031813" w:rsidRPr="00234E68" w:rsidRDefault="00031813" w:rsidP="00031813">
            <w:pPr>
              <w:keepNext/>
              <w:suppressAutoHyphens/>
              <w:spacing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ru-RU" w:eastAsia="en-GB"/>
              </w:rPr>
              <w:t>Статья</w:t>
            </w:r>
            <w:r w:rsidRPr="00234E68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eastAsia="en-GB"/>
              </w:rPr>
              <w:t xml:space="preserve"> </w:t>
            </w:r>
            <w:r w:rsidRPr="00234E68">
              <w:rPr>
                <w:rFonts w:ascii="Arial" w:hAnsi="Arial" w:cs="Arial"/>
                <w:b/>
                <w:strike/>
                <w:color w:val="000000" w:themeColor="text1"/>
                <w:sz w:val="22"/>
                <w:szCs w:val="22"/>
                <w:lang w:val="en-US"/>
              </w:rPr>
              <w:t>9</w:t>
            </w:r>
            <w:r w:rsidRPr="00234E68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7506" w:type="dxa"/>
            <w:tcBorders>
              <w:left w:val="nil"/>
            </w:tcBorders>
          </w:tcPr>
          <w:p w:rsidR="00031813" w:rsidRPr="00234E68" w:rsidRDefault="00031813" w:rsidP="00031813">
            <w:pPr>
              <w:keepNext/>
              <w:suppressAutoHyphens/>
              <w:spacing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>Без изменений</w:t>
            </w:r>
            <w:r w:rsidRPr="00234E68">
              <w:rPr>
                <w:rFonts w:ascii="Arial" w:hAnsi="Arial" w:cs="Arial"/>
                <w:spacing w:val="-3"/>
                <w:sz w:val="22"/>
                <w:szCs w:val="22"/>
                <w:lang w:eastAsia="en-GB"/>
              </w:rPr>
              <w:t>.</w:t>
            </w:r>
          </w:p>
        </w:tc>
      </w:tr>
      <w:tr w:rsidR="00031813" w:rsidRPr="00E869B7" w:rsidTr="008022E7">
        <w:trPr>
          <w:cantSplit/>
        </w:trPr>
        <w:tc>
          <w:tcPr>
            <w:tcW w:w="1129" w:type="dxa"/>
            <w:tcBorders>
              <w:right w:val="nil"/>
            </w:tcBorders>
          </w:tcPr>
          <w:p w:rsidR="00031813" w:rsidRPr="00234E68" w:rsidRDefault="00031813" w:rsidP="00031813">
            <w:pPr>
              <w:spacing w:after="12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left w:val="nil"/>
            </w:tcBorders>
          </w:tcPr>
          <w:p w:rsidR="00031813" w:rsidRPr="00234E68" w:rsidRDefault="00031813" w:rsidP="00031813">
            <w:pPr>
              <w:spacing w:after="12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031813" w:rsidRPr="00393EDF" w:rsidRDefault="00031813" w:rsidP="00031813">
            <w:pPr>
              <w:keepNext/>
              <w:suppressAutoHyphens/>
              <w:spacing w:after="120"/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en-US" w:eastAsia="en-GB"/>
              </w:rPr>
            </w:pPr>
            <w:r w:rsidRPr="00393EDF"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en-US" w:eastAsia="en-GB"/>
              </w:rPr>
              <w:t xml:space="preserve">12.1 </w:t>
            </w:r>
          </w:p>
        </w:tc>
        <w:tc>
          <w:tcPr>
            <w:tcW w:w="7506" w:type="dxa"/>
            <w:tcBorders>
              <w:left w:val="nil"/>
            </w:tcBorders>
          </w:tcPr>
          <w:p w:rsidR="00031813" w:rsidRPr="00234E68" w:rsidRDefault="00031813" w:rsidP="00031813">
            <w:pPr>
              <w:keepNext/>
              <w:suppressAutoHyphens/>
              <w:spacing w:after="120"/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en-US" w:eastAsia="en-GB"/>
              </w:rPr>
            </w:pP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>Любая</w:t>
            </w:r>
            <w:r w:rsidRPr="0029576B"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>поправка</w:t>
            </w:r>
            <w:r w:rsidRPr="0029576B"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>к</w:t>
            </w:r>
            <w:r w:rsidRPr="0029576B"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>настоящему</w:t>
            </w:r>
            <w:r w:rsidRPr="0029576B"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>Положению</w:t>
            </w:r>
            <w:r w:rsidRPr="0029576B"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>о</w:t>
            </w:r>
            <w:r w:rsidRPr="0029576B"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>финансах</w:t>
            </w:r>
            <w:r w:rsidRPr="0029576B"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>утверждается</w:t>
            </w:r>
            <w:r w:rsidRPr="0029576B"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>Генеральной</w:t>
            </w:r>
            <w:r w:rsidRPr="0029576B"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>ассамблеей</w:t>
            </w:r>
            <w:r w:rsidRPr="0029576B"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 xml:space="preserve">. 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>Исполнительный</w:t>
            </w:r>
            <w:r w:rsidRPr="00C873D5"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en-US"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>совет</w:t>
            </w:r>
            <w:r w:rsidRPr="00C873D5"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en-US"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>должным</w:t>
            </w:r>
            <w:r w:rsidRPr="00C873D5"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en-US"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>образом</w:t>
            </w:r>
            <w:r w:rsidRPr="00C873D5"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en-US"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>информируется</w:t>
            </w:r>
            <w:r w:rsidRPr="00C873D5"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en-US"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>о</w:t>
            </w:r>
            <w:r w:rsidRPr="00C873D5"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en-US"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>любых</w:t>
            </w:r>
            <w:r w:rsidRPr="00C873D5"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en-US"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>таких</w:t>
            </w:r>
            <w:r w:rsidRPr="00C873D5"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en-US"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ru-RU" w:eastAsia="en-GB"/>
              </w:rPr>
              <w:t>поправках</w:t>
            </w:r>
            <w:r w:rsidRPr="00C873D5"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en-US" w:eastAsia="en-GB"/>
              </w:rPr>
              <w:t>.</w:t>
            </w:r>
          </w:p>
        </w:tc>
      </w:tr>
      <w:tr w:rsidR="00031813" w:rsidRPr="00393EDF" w:rsidTr="008022E7">
        <w:trPr>
          <w:cantSplit/>
        </w:trPr>
        <w:tc>
          <w:tcPr>
            <w:tcW w:w="1129" w:type="dxa"/>
            <w:tcBorders>
              <w:right w:val="nil"/>
            </w:tcBorders>
          </w:tcPr>
          <w:p w:rsidR="00031813" w:rsidRPr="00234E68" w:rsidRDefault="00031813" w:rsidP="00031813">
            <w:pPr>
              <w:spacing w:after="12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left w:val="nil"/>
            </w:tcBorders>
          </w:tcPr>
          <w:p w:rsidR="00031813" w:rsidRPr="00090CDD" w:rsidRDefault="00031813" w:rsidP="00031813">
            <w:pPr>
              <w:spacing w:after="120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Если</w:t>
            </w:r>
            <w:r w:rsidRPr="00090CD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настоящим</w:t>
            </w:r>
            <w:r w:rsidRPr="00090CD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Положением</w:t>
            </w:r>
            <w:r w:rsidRPr="00090CD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</w:t>
            </w:r>
            <w:r w:rsidRPr="00090CD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финансах</w:t>
            </w:r>
            <w:r w:rsidRPr="00090CD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не</w:t>
            </w:r>
            <w:r w:rsidRPr="00090CD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предусмотрено</w:t>
            </w:r>
            <w:r w:rsidRPr="00090CD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иного</w:t>
            </w:r>
            <w:r w:rsidRPr="00090CDD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то</w:t>
            </w:r>
            <w:r w:rsidRPr="00090CD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управление</w:t>
            </w:r>
            <w:r w:rsidRPr="00090CD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специальным</w:t>
            </w:r>
            <w:r w:rsidRPr="00090CD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счетом</w:t>
            </w:r>
            <w:r w:rsidRPr="00090CD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осуществляется</w:t>
            </w:r>
            <w:r w:rsidRPr="00090CD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090CD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соответствии</w:t>
            </w:r>
            <w:r w:rsidRPr="00090CD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  <w:r w:rsidRPr="00090CD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Положением о финансах ЮНЕСКО</w:t>
            </w:r>
          </w:p>
        </w:tc>
        <w:tc>
          <w:tcPr>
            <w:tcW w:w="1417" w:type="dxa"/>
            <w:tcBorders>
              <w:right w:val="nil"/>
            </w:tcBorders>
          </w:tcPr>
          <w:p w:rsidR="00031813" w:rsidRPr="00393EDF" w:rsidRDefault="00031813" w:rsidP="00031813">
            <w:pPr>
              <w:keepNext/>
              <w:suppressAutoHyphens/>
              <w:spacing w:after="120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n-US"/>
              </w:rPr>
            </w:pPr>
            <w:r w:rsidRPr="00393EDF"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en-US" w:eastAsia="en-GB"/>
              </w:rPr>
              <w:t>12.2</w:t>
            </w:r>
          </w:p>
        </w:tc>
        <w:tc>
          <w:tcPr>
            <w:tcW w:w="7506" w:type="dxa"/>
            <w:tcBorders>
              <w:left w:val="nil"/>
            </w:tcBorders>
          </w:tcPr>
          <w:p w:rsidR="00031813" w:rsidRPr="00234E68" w:rsidRDefault="00031813" w:rsidP="00031813">
            <w:pPr>
              <w:keepNext/>
              <w:suppressAutoHyphens/>
              <w:spacing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>Без изменений</w:t>
            </w:r>
            <w:r w:rsidRPr="00234E68">
              <w:rPr>
                <w:rFonts w:ascii="Arial" w:hAnsi="Arial" w:cs="Arial"/>
                <w:spacing w:val="-3"/>
                <w:sz w:val="22"/>
                <w:szCs w:val="22"/>
                <w:lang w:val="en-US" w:eastAsia="en-GB"/>
              </w:rPr>
              <w:t>.</w:t>
            </w:r>
          </w:p>
        </w:tc>
      </w:tr>
      <w:bookmarkEnd w:id="11"/>
      <w:bookmarkEnd w:id="12"/>
    </w:tbl>
    <w:p w:rsidR="00A432F7" w:rsidRPr="00CF67F8" w:rsidRDefault="00A432F7" w:rsidP="00A432F7">
      <w:pPr>
        <w:spacing w:after="120"/>
        <w:rPr>
          <w:rFonts w:ascii="Arial" w:hAnsi="Arial" w:cs="Arial"/>
          <w:sz w:val="22"/>
          <w:szCs w:val="22"/>
          <w:lang w:val="ru-RU"/>
        </w:rPr>
      </w:pPr>
    </w:p>
    <w:sectPr w:rsidR="00A432F7" w:rsidRPr="00CF67F8" w:rsidSect="00A432F7">
      <w:pgSz w:w="16838" w:h="11906" w:orient="landscape" w:code="9"/>
      <w:pgMar w:top="1134" w:right="1418" w:bottom="1134" w:left="1134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44FF" w:rsidRDefault="009244FF" w:rsidP="00655736">
      <w:r>
        <w:separator/>
      </w:r>
    </w:p>
  </w:endnote>
  <w:endnote w:type="continuationSeparator" w:id="0">
    <w:p w:rsidR="009244FF" w:rsidRDefault="009244FF" w:rsidP="0065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44FF" w:rsidRDefault="009244FF" w:rsidP="00655736">
      <w:r>
        <w:separator/>
      </w:r>
    </w:p>
  </w:footnote>
  <w:footnote w:type="continuationSeparator" w:id="0">
    <w:p w:rsidR="009244FF" w:rsidRDefault="009244FF" w:rsidP="00655736">
      <w:r>
        <w:continuationSeparator/>
      </w:r>
    </w:p>
  </w:footnote>
  <w:footnote w:id="1">
    <w:p w:rsidR="009244FF" w:rsidRPr="0050205E" w:rsidRDefault="009244FF" w:rsidP="00B702ED">
      <w:pPr>
        <w:pStyle w:val="Notedebasdepage"/>
        <w:tabs>
          <w:tab w:val="left" w:pos="426"/>
        </w:tabs>
        <w:spacing w:before="0" w:after="0"/>
        <w:ind w:left="426" w:hanging="426"/>
        <w:rPr>
          <w:sz w:val="18"/>
          <w:szCs w:val="18"/>
          <w:lang w:val="ru-RU"/>
        </w:rPr>
      </w:pPr>
      <w:r w:rsidRPr="00680B7E">
        <w:rPr>
          <w:rStyle w:val="Appelnotedebasdep"/>
          <w:rFonts w:eastAsiaTheme="minorHAnsi"/>
          <w:sz w:val="18"/>
          <w:szCs w:val="18"/>
          <w:vertAlign w:val="baseline"/>
          <w:lang w:val="en-US" w:eastAsia="en-US"/>
        </w:rPr>
        <w:footnoteRef/>
      </w:r>
      <w:r w:rsidRPr="0050205E">
        <w:rPr>
          <w:rStyle w:val="Appelnotedebasdep"/>
          <w:rFonts w:eastAsiaTheme="minorHAnsi"/>
          <w:sz w:val="18"/>
          <w:szCs w:val="18"/>
          <w:vertAlign w:val="baseline"/>
          <w:lang w:val="ru-RU" w:eastAsia="en-US"/>
        </w:rPr>
        <w:t>.</w:t>
      </w:r>
      <w:r w:rsidRPr="0050205E">
        <w:rPr>
          <w:rStyle w:val="Appelnotedebasdep"/>
          <w:rFonts w:eastAsiaTheme="minorHAnsi"/>
          <w:sz w:val="18"/>
          <w:szCs w:val="18"/>
          <w:vertAlign w:val="baseline"/>
          <w:lang w:val="ru-RU" w:eastAsia="en-US"/>
        </w:rPr>
        <w:tab/>
      </w:r>
      <w:r>
        <w:rPr>
          <w:rFonts w:eastAsiaTheme="minorHAnsi"/>
          <w:sz w:val="18"/>
          <w:szCs w:val="18"/>
          <w:lang w:val="ru-RU" w:eastAsia="en-US"/>
        </w:rPr>
        <w:t xml:space="preserve">По сравнению с периодом </w:t>
      </w:r>
      <w:r w:rsidRPr="0050205E">
        <w:rPr>
          <w:rStyle w:val="Appelnotedebasdep"/>
          <w:rFonts w:eastAsiaTheme="minorHAnsi"/>
          <w:sz w:val="18"/>
          <w:szCs w:val="18"/>
          <w:vertAlign w:val="baseline"/>
          <w:lang w:val="ru-RU" w:eastAsia="en-US"/>
        </w:rPr>
        <w:t>2014–2015</w:t>
      </w:r>
      <w:r>
        <w:rPr>
          <w:rStyle w:val="Appelnotedebasdep"/>
          <w:rFonts w:eastAsiaTheme="minorHAnsi"/>
          <w:sz w:val="18"/>
          <w:szCs w:val="18"/>
          <w:vertAlign w:val="baseline"/>
          <w:lang w:val="ru-RU" w:eastAsia="en-US"/>
        </w:rPr>
        <w:t> гг.</w:t>
      </w:r>
      <w:r>
        <w:rPr>
          <w:rFonts w:eastAsiaTheme="minorHAnsi"/>
          <w:sz w:val="18"/>
          <w:szCs w:val="18"/>
          <w:lang w:val="ru-RU" w:eastAsia="en-US"/>
        </w:rPr>
        <w:t xml:space="preserve"> </w:t>
      </w:r>
      <w:r w:rsidRPr="0050205E">
        <w:rPr>
          <w:rStyle w:val="Appelnotedebasdep"/>
          <w:rFonts w:eastAsiaTheme="minorHAnsi"/>
          <w:sz w:val="18"/>
          <w:szCs w:val="18"/>
          <w:vertAlign w:val="baseline"/>
          <w:lang w:val="ru-RU" w:eastAsia="en-US"/>
        </w:rPr>
        <w:t>(37</w:t>
      </w:r>
      <w:r w:rsidRPr="00B702ED">
        <w:rPr>
          <w:rStyle w:val="Appelnotedebasdep"/>
          <w:rFonts w:eastAsiaTheme="minorHAnsi"/>
          <w:sz w:val="18"/>
          <w:szCs w:val="18"/>
          <w:vertAlign w:val="baseline"/>
          <w:lang w:val="en-US" w:eastAsia="en-US"/>
        </w:rPr>
        <w:t>C</w:t>
      </w:r>
      <w:r>
        <w:rPr>
          <w:rStyle w:val="Appelnotedebasdep"/>
          <w:rFonts w:eastAsiaTheme="minorHAnsi"/>
          <w:sz w:val="18"/>
          <w:szCs w:val="18"/>
          <w:vertAlign w:val="baseline"/>
          <w:lang w:val="ru-RU" w:eastAsia="en-US"/>
        </w:rPr>
        <w:t>/5) число рассмотренных Президиумом заявок</w:t>
      </w:r>
      <w:r>
        <w:rPr>
          <w:rFonts w:eastAsiaTheme="minorHAnsi"/>
          <w:sz w:val="18"/>
          <w:szCs w:val="18"/>
          <w:lang w:val="ru-RU" w:eastAsia="en-US"/>
        </w:rPr>
        <w:t xml:space="preserve"> увеличилось на 142%. Это увеличение показателя не учитывает заявки на оказание международной помощи, рассмотренные Президиумом во второй половине 2019 г.</w:t>
      </w:r>
    </w:p>
  </w:footnote>
  <w:footnote w:id="2">
    <w:p w:rsidR="009244FF" w:rsidRPr="00EA346D" w:rsidRDefault="009244FF">
      <w:pPr>
        <w:pStyle w:val="Notedebasdepage"/>
        <w:spacing w:before="0"/>
        <w:ind w:left="450" w:hanging="450"/>
        <w:rPr>
          <w:rFonts w:cs="Arial"/>
          <w:sz w:val="18"/>
          <w:szCs w:val="18"/>
          <w:lang w:val="ru-RU"/>
        </w:rPr>
      </w:pPr>
      <w:r w:rsidRPr="00617C63">
        <w:rPr>
          <w:rStyle w:val="Appelnotedebasdep"/>
          <w:rFonts w:cs="Arial"/>
          <w:sz w:val="18"/>
          <w:szCs w:val="18"/>
          <w:vertAlign w:val="baseline"/>
        </w:rPr>
        <w:footnoteRef/>
      </w:r>
      <w:r w:rsidRPr="003A6C3F">
        <w:rPr>
          <w:rFonts w:cs="Arial"/>
          <w:sz w:val="18"/>
          <w:szCs w:val="18"/>
          <w:lang w:val="ru-RU"/>
        </w:rPr>
        <w:t>.</w:t>
      </w:r>
      <w:r w:rsidRPr="003A6C3F">
        <w:rPr>
          <w:rFonts w:cs="Arial"/>
          <w:sz w:val="18"/>
          <w:szCs w:val="18"/>
          <w:lang w:val="ru-RU"/>
        </w:rPr>
        <w:tab/>
      </w:r>
      <w:r>
        <w:rPr>
          <w:rFonts w:cs="Arial"/>
          <w:sz w:val="18"/>
          <w:szCs w:val="18"/>
          <w:lang w:val="ru-RU"/>
        </w:rPr>
        <w:t>Последний</w:t>
      </w:r>
      <w:r w:rsidRPr="00EA346D">
        <w:rPr>
          <w:rFonts w:cs="Arial"/>
          <w:sz w:val="18"/>
          <w:szCs w:val="18"/>
          <w:lang w:val="ru-RU"/>
        </w:rPr>
        <w:t xml:space="preserve"> </w:t>
      </w:r>
      <w:r>
        <w:rPr>
          <w:rFonts w:cs="Arial"/>
          <w:sz w:val="18"/>
          <w:szCs w:val="18"/>
          <w:lang w:val="ru-RU"/>
        </w:rPr>
        <w:t>Отчет</w:t>
      </w:r>
      <w:r w:rsidRPr="00EA346D">
        <w:rPr>
          <w:rFonts w:cs="Arial"/>
          <w:sz w:val="18"/>
          <w:szCs w:val="18"/>
          <w:lang w:val="ru-RU"/>
        </w:rPr>
        <w:t xml:space="preserve"> </w:t>
      </w:r>
      <w:r>
        <w:rPr>
          <w:rFonts w:cs="Arial"/>
          <w:sz w:val="18"/>
          <w:szCs w:val="18"/>
          <w:lang w:val="ru-RU"/>
        </w:rPr>
        <w:t>об обязательных взносах доступен по адресу</w:t>
      </w:r>
      <w:r w:rsidRPr="00EA346D">
        <w:rPr>
          <w:rFonts w:cs="Arial"/>
          <w:sz w:val="18"/>
          <w:szCs w:val="18"/>
          <w:lang w:val="ru-RU"/>
        </w:rPr>
        <w:t xml:space="preserve">: </w:t>
      </w:r>
      <w:hyperlink r:id="rId1" w:history="1">
        <w:r w:rsidRPr="00617C63">
          <w:rPr>
            <w:rStyle w:val="Lienhypertexte"/>
            <w:rFonts w:cs="Arial"/>
            <w:sz w:val="18"/>
            <w:szCs w:val="18"/>
          </w:rPr>
          <w:t>http</w:t>
        </w:r>
        <w:r w:rsidRPr="00EA346D">
          <w:rPr>
            <w:rStyle w:val="Lienhypertexte"/>
            <w:rFonts w:cs="Arial"/>
            <w:sz w:val="18"/>
            <w:szCs w:val="18"/>
            <w:lang w:val="ru-RU"/>
          </w:rPr>
          <w:t>://</w:t>
        </w:r>
        <w:r w:rsidRPr="00617C63">
          <w:rPr>
            <w:rStyle w:val="Lienhypertexte"/>
            <w:rFonts w:cs="Arial"/>
            <w:sz w:val="18"/>
            <w:szCs w:val="18"/>
          </w:rPr>
          <w:t>www</w:t>
        </w:r>
        <w:r w:rsidRPr="00EA346D">
          <w:rPr>
            <w:rStyle w:val="Lienhypertexte"/>
            <w:rFonts w:cs="Arial"/>
            <w:sz w:val="18"/>
            <w:szCs w:val="18"/>
            <w:lang w:val="ru-RU"/>
          </w:rPr>
          <w:t>.</w:t>
        </w:r>
        <w:r w:rsidRPr="00617C63">
          <w:rPr>
            <w:rStyle w:val="Lienhypertexte"/>
            <w:rFonts w:cs="Arial"/>
            <w:sz w:val="18"/>
            <w:szCs w:val="18"/>
          </w:rPr>
          <w:t>unesco</w:t>
        </w:r>
        <w:r w:rsidRPr="00EA346D">
          <w:rPr>
            <w:rStyle w:val="Lienhypertexte"/>
            <w:rFonts w:cs="Arial"/>
            <w:sz w:val="18"/>
            <w:szCs w:val="18"/>
            <w:lang w:val="ru-RU"/>
          </w:rPr>
          <w:t>.</w:t>
        </w:r>
        <w:r w:rsidRPr="00617C63">
          <w:rPr>
            <w:rStyle w:val="Lienhypertexte"/>
            <w:rFonts w:cs="Arial"/>
            <w:sz w:val="18"/>
            <w:szCs w:val="18"/>
          </w:rPr>
          <w:t>org</w:t>
        </w:r>
        <w:r w:rsidRPr="00EA346D">
          <w:rPr>
            <w:rStyle w:val="Lienhypertexte"/>
            <w:rFonts w:cs="Arial"/>
            <w:sz w:val="18"/>
            <w:szCs w:val="18"/>
            <w:lang w:val="ru-RU"/>
          </w:rPr>
          <w:t>/</w:t>
        </w:r>
        <w:r w:rsidRPr="00617C63">
          <w:rPr>
            <w:rStyle w:val="Lienhypertexte"/>
            <w:rFonts w:cs="Arial"/>
            <w:sz w:val="18"/>
            <w:szCs w:val="18"/>
          </w:rPr>
          <w:t>eri</w:t>
        </w:r>
        <w:r w:rsidRPr="00EA346D">
          <w:rPr>
            <w:rStyle w:val="Lienhypertexte"/>
            <w:rFonts w:cs="Arial"/>
            <w:sz w:val="18"/>
            <w:szCs w:val="18"/>
            <w:lang w:val="ru-RU"/>
          </w:rPr>
          <w:t>/</w:t>
        </w:r>
        <w:r w:rsidRPr="00617C63">
          <w:rPr>
            <w:rStyle w:val="Lienhypertexte"/>
            <w:rFonts w:cs="Arial"/>
            <w:sz w:val="18"/>
            <w:szCs w:val="18"/>
          </w:rPr>
          <w:t>cp</w:t>
        </w:r>
        <w:r w:rsidRPr="00EA346D">
          <w:rPr>
            <w:rStyle w:val="Lienhypertexte"/>
            <w:rFonts w:cs="Arial"/>
            <w:sz w:val="18"/>
            <w:szCs w:val="18"/>
            <w:lang w:val="ru-RU"/>
          </w:rPr>
          <w:t>/</w:t>
        </w:r>
        <w:r w:rsidRPr="00617C63">
          <w:rPr>
            <w:rStyle w:val="Lienhypertexte"/>
            <w:rFonts w:cs="Arial"/>
            <w:sz w:val="18"/>
            <w:szCs w:val="18"/>
          </w:rPr>
          <w:t>factsheets</w:t>
        </w:r>
        <w:r w:rsidRPr="00EA346D">
          <w:rPr>
            <w:rStyle w:val="Lienhypertexte"/>
            <w:rFonts w:cs="Arial"/>
            <w:sz w:val="18"/>
            <w:szCs w:val="18"/>
            <w:lang w:val="ru-RU"/>
          </w:rPr>
          <w:t>/</w:t>
        </w:r>
        <w:r w:rsidRPr="00617C63">
          <w:rPr>
            <w:rStyle w:val="Lienhypertexte"/>
            <w:rFonts w:cs="Arial"/>
            <w:sz w:val="18"/>
            <w:szCs w:val="18"/>
          </w:rPr>
          <w:t>ICH</w:t>
        </w:r>
        <w:r w:rsidRPr="00EA346D">
          <w:rPr>
            <w:rStyle w:val="Lienhypertexte"/>
            <w:rFonts w:cs="Arial"/>
            <w:sz w:val="18"/>
            <w:szCs w:val="18"/>
            <w:lang w:val="ru-RU"/>
          </w:rPr>
          <w:t>-</w:t>
        </w:r>
        <w:r w:rsidRPr="00617C63">
          <w:rPr>
            <w:rStyle w:val="Lienhypertexte"/>
            <w:rFonts w:cs="Arial"/>
            <w:sz w:val="18"/>
            <w:szCs w:val="18"/>
          </w:rPr>
          <w:t>Status</w:t>
        </w:r>
        <w:r w:rsidRPr="00EA346D">
          <w:rPr>
            <w:rStyle w:val="Lienhypertexte"/>
            <w:rFonts w:cs="Arial"/>
            <w:sz w:val="18"/>
            <w:szCs w:val="18"/>
            <w:lang w:val="ru-RU"/>
          </w:rPr>
          <w:t>-</w:t>
        </w:r>
        <w:r w:rsidRPr="00617C63">
          <w:rPr>
            <w:rStyle w:val="Lienhypertexte"/>
            <w:rFonts w:cs="Arial"/>
            <w:sz w:val="18"/>
            <w:szCs w:val="18"/>
          </w:rPr>
          <w:t>of</w:t>
        </w:r>
        <w:r w:rsidRPr="00EA346D">
          <w:rPr>
            <w:rStyle w:val="Lienhypertexte"/>
            <w:rFonts w:cs="Arial"/>
            <w:sz w:val="18"/>
            <w:szCs w:val="18"/>
            <w:lang w:val="ru-RU"/>
          </w:rPr>
          <w:t>-</w:t>
        </w:r>
        <w:r w:rsidRPr="00617C63">
          <w:rPr>
            <w:rStyle w:val="Lienhypertexte"/>
            <w:rFonts w:cs="Arial"/>
            <w:sz w:val="18"/>
            <w:szCs w:val="18"/>
          </w:rPr>
          <w:t>Contributions</w:t>
        </w:r>
        <w:r w:rsidRPr="00EA346D">
          <w:rPr>
            <w:rStyle w:val="Lienhypertexte"/>
            <w:rFonts w:cs="Arial"/>
            <w:sz w:val="18"/>
            <w:szCs w:val="18"/>
            <w:lang w:val="ru-RU"/>
          </w:rPr>
          <w:t>.</w:t>
        </w:r>
        <w:r w:rsidRPr="00617C63">
          <w:rPr>
            <w:rStyle w:val="Lienhypertexte"/>
            <w:rFonts w:cs="Arial"/>
            <w:sz w:val="18"/>
            <w:szCs w:val="18"/>
          </w:rPr>
          <w:t>pdf</w:t>
        </w:r>
      </w:hyperlink>
    </w:p>
  </w:footnote>
  <w:footnote w:id="3">
    <w:p w:rsidR="009244FF" w:rsidRPr="00872FC9" w:rsidRDefault="009244FF">
      <w:pPr>
        <w:pStyle w:val="Notedebasdepage"/>
        <w:tabs>
          <w:tab w:val="left" w:pos="432"/>
          <w:tab w:val="left" w:pos="540"/>
        </w:tabs>
        <w:ind w:left="450" w:hanging="450"/>
        <w:rPr>
          <w:rFonts w:cs="Arial"/>
          <w:sz w:val="18"/>
          <w:szCs w:val="18"/>
          <w:lang w:val="ru-RU"/>
        </w:rPr>
      </w:pPr>
      <w:r w:rsidRPr="00617C63">
        <w:rPr>
          <w:rStyle w:val="Appelnotedebasdep"/>
          <w:rFonts w:cs="Arial"/>
          <w:sz w:val="18"/>
          <w:szCs w:val="18"/>
          <w:vertAlign w:val="baseline"/>
        </w:rPr>
        <w:footnoteRef/>
      </w:r>
      <w:r w:rsidRPr="003A6C3F">
        <w:rPr>
          <w:rFonts w:cs="Arial"/>
          <w:sz w:val="18"/>
          <w:szCs w:val="18"/>
          <w:lang w:val="ru-RU"/>
        </w:rPr>
        <w:t>.</w:t>
      </w:r>
      <w:r w:rsidRPr="003A6C3F">
        <w:rPr>
          <w:rFonts w:cs="Arial"/>
          <w:sz w:val="18"/>
          <w:szCs w:val="18"/>
          <w:lang w:val="ru-RU"/>
        </w:rPr>
        <w:tab/>
      </w:r>
      <w:r w:rsidRPr="00377515">
        <w:rPr>
          <w:rFonts w:cs="Arial"/>
          <w:sz w:val="18"/>
          <w:szCs w:val="18"/>
          <w:lang w:val="ru-RU"/>
        </w:rPr>
        <w:t>«</w:t>
      </w:r>
      <w:r>
        <w:rPr>
          <w:rFonts w:cs="Arial"/>
          <w:sz w:val="18"/>
          <w:szCs w:val="18"/>
          <w:lang w:val="ru-RU"/>
        </w:rPr>
        <w:t>Помощь</w:t>
      </w:r>
      <w:r w:rsidRPr="00377515">
        <w:rPr>
          <w:rFonts w:cs="Arial"/>
          <w:sz w:val="18"/>
          <w:szCs w:val="18"/>
          <w:lang w:val="ru-RU"/>
        </w:rPr>
        <w:t xml:space="preserve"> </w:t>
      </w:r>
      <w:r>
        <w:rPr>
          <w:rFonts w:cs="Arial"/>
          <w:sz w:val="18"/>
          <w:szCs w:val="18"/>
          <w:lang w:val="ru-RU"/>
        </w:rPr>
        <w:t>в</w:t>
      </w:r>
      <w:r w:rsidRPr="00377515">
        <w:rPr>
          <w:rFonts w:cs="Arial"/>
          <w:sz w:val="18"/>
          <w:szCs w:val="18"/>
          <w:lang w:val="ru-RU"/>
        </w:rPr>
        <w:t xml:space="preserve"> </w:t>
      </w:r>
      <w:r>
        <w:rPr>
          <w:rFonts w:cs="Arial"/>
          <w:sz w:val="18"/>
          <w:szCs w:val="18"/>
          <w:lang w:val="ru-RU"/>
        </w:rPr>
        <w:t>подготовке</w:t>
      </w:r>
      <w:r w:rsidRPr="00377515">
        <w:rPr>
          <w:rFonts w:cs="Arial"/>
          <w:sz w:val="18"/>
          <w:szCs w:val="18"/>
          <w:lang w:val="ru-RU"/>
        </w:rPr>
        <w:t xml:space="preserve"> </w:t>
      </w:r>
      <w:r>
        <w:rPr>
          <w:rFonts w:cs="Arial"/>
          <w:sz w:val="18"/>
          <w:szCs w:val="18"/>
          <w:lang w:val="ru-RU"/>
        </w:rPr>
        <w:t>номинаций</w:t>
      </w:r>
      <w:r w:rsidRPr="00377515">
        <w:rPr>
          <w:rFonts w:cs="Arial"/>
          <w:sz w:val="18"/>
          <w:szCs w:val="18"/>
          <w:lang w:val="ru-RU"/>
        </w:rPr>
        <w:t xml:space="preserve">» </w:t>
      </w:r>
      <w:r>
        <w:rPr>
          <w:rFonts w:cs="Arial"/>
          <w:sz w:val="18"/>
          <w:szCs w:val="18"/>
          <w:lang w:val="ru-RU"/>
        </w:rPr>
        <w:t>соответствует</w:t>
      </w:r>
      <w:r w:rsidRPr="00377515">
        <w:rPr>
          <w:rFonts w:cs="Arial"/>
          <w:sz w:val="18"/>
          <w:szCs w:val="18"/>
          <w:lang w:val="ru-RU"/>
        </w:rPr>
        <w:t xml:space="preserve"> </w:t>
      </w:r>
      <w:r>
        <w:rPr>
          <w:rFonts w:cs="Arial"/>
          <w:sz w:val="18"/>
          <w:szCs w:val="18"/>
          <w:lang w:val="ru-RU"/>
        </w:rPr>
        <w:t>помощи</w:t>
      </w:r>
      <w:r w:rsidRPr="00377515">
        <w:rPr>
          <w:rFonts w:cs="Arial"/>
          <w:sz w:val="18"/>
          <w:szCs w:val="18"/>
          <w:lang w:val="ru-RU"/>
        </w:rPr>
        <w:t xml:space="preserve">, </w:t>
      </w:r>
      <w:r>
        <w:rPr>
          <w:rFonts w:cs="Arial"/>
          <w:sz w:val="18"/>
          <w:szCs w:val="18"/>
          <w:lang w:val="ru-RU"/>
        </w:rPr>
        <w:t>которую</w:t>
      </w:r>
      <w:r w:rsidRPr="00377515">
        <w:rPr>
          <w:rFonts w:cs="Arial"/>
          <w:sz w:val="18"/>
          <w:szCs w:val="18"/>
          <w:lang w:val="ru-RU"/>
        </w:rPr>
        <w:t xml:space="preserve"> </w:t>
      </w:r>
      <w:r>
        <w:rPr>
          <w:rFonts w:cs="Arial"/>
          <w:sz w:val="18"/>
          <w:szCs w:val="18"/>
          <w:lang w:val="ru-RU"/>
        </w:rPr>
        <w:t>государства</w:t>
      </w:r>
      <w:r w:rsidRPr="00377515">
        <w:rPr>
          <w:rFonts w:cs="Arial"/>
          <w:sz w:val="18"/>
          <w:szCs w:val="18"/>
          <w:lang w:val="ru-RU"/>
        </w:rPr>
        <w:t>-</w:t>
      </w:r>
      <w:r>
        <w:rPr>
          <w:rFonts w:cs="Arial"/>
          <w:sz w:val="18"/>
          <w:szCs w:val="18"/>
          <w:lang w:val="ru-RU"/>
        </w:rPr>
        <w:t>участники</w:t>
      </w:r>
      <w:r w:rsidRPr="00377515">
        <w:rPr>
          <w:rFonts w:cs="Arial"/>
          <w:sz w:val="18"/>
          <w:szCs w:val="18"/>
          <w:lang w:val="ru-RU"/>
        </w:rPr>
        <w:t xml:space="preserve"> </w:t>
      </w:r>
      <w:r>
        <w:rPr>
          <w:rFonts w:cs="Arial"/>
          <w:sz w:val="18"/>
          <w:szCs w:val="18"/>
          <w:lang w:val="ru-RU"/>
        </w:rPr>
        <w:t>могут</w:t>
      </w:r>
      <w:r w:rsidRPr="00377515">
        <w:rPr>
          <w:rFonts w:cs="Arial"/>
          <w:sz w:val="18"/>
          <w:szCs w:val="18"/>
          <w:lang w:val="ru-RU"/>
        </w:rPr>
        <w:t xml:space="preserve"> </w:t>
      </w:r>
      <w:r>
        <w:rPr>
          <w:rFonts w:cs="Arial"/>
          <w:sz w:val="18"/>
          <w:szCs w:val="18"/>
          <w:lang w:val="ru-RU"/>
        </w:rPr>
        <w:t>запросить</w:t>
      </w:r>
      <w:r w:rsidRPr="00377515">
        <w:rPr>
          <w:rFonts w:cs="Arial"/>
          <w:sz w:val="18"/>
          <w:szCs w:val="18"/>
          <w:lang w:val="ru-RU"/>
        </w:rPr>
        <w:t xml:space="preserve"> </w:t>
      </w:r>
      <w:r>
        <w:rPr>
          <w:rFonts w:cs="Arial"/>
          <w:sz w:val="18"/>
          <w:szCs w:val="18"/>
          <w:lang w:val="ru-RU"/>
        </w:rPr>
        <w:t>для</w:t>
      </w:r>
      <w:r w:rsidRPr="00377515">
        <w:rPr>
          <w:rFonts w:cs="Arial"/>
          <w:sz w:val="18"/>
          <w:szCs w:val="18"/>
          <w:lang w:val="ru-RU"/>
        </w:rPr>
        <w:t xml:space="preserve"> </w:t>
      </w:r>
      <w:r>
        <w:rPr>
          <w:rFonts w:cs="Arial"/>
          <w:sz w:val="18"/>
          <w:szCs w:val="18"/>
          <w:lang w:val="ru-RU"/>
        </w:rPr>
        <w:t>подготовки</w:t>
      </w:r>
      <w:r w:rsidRPr="00377515">
        <w:rPr>
          <w:rFonts w:cs="Arial"/>
          <w:sz w:val="18"/>
          <w:szCs w:val="18"/>
          <w:lang w:val="ru-RU"/>
        </w:rPr>
        <w:t xml:space="preserve"> </w:t>
      </w:r>
      <w:r>
        <w:rPr>
          <w:rFonts w:cs="Arial"/>
          <w:sz w:val="18"/>
          <w:szCs w:val="18"/>
          <w:lang w:val="ru-RU"/>
        </w:rPr>
        <w:t>номинаций</w:t>
      </w:r>
      <w:r w:rsidRPr="00377515">
        <w:rPr>
          <w:rFonts w:cs="Arial"/>
          <w:sz w:val="18"/>
          <w:szCs w:val="18"/>
          <w:lang w:val="ru-RU"/>
        </w:rPr>
        <w:t xml:space="preserve"> </w:t>
      </w:r>
      <w:r>
        <w:rPr>
          <w:rFonts w:cs="Arial"/>
          <w:sz w:val="18"/>
          <w:szCs w:val="18"/>
          <w:lang w:val="ru-RU"/>
        </w:rPr>
        <w:t>в</w:t>
      </w:r>
      <w:r w:rsidRPr="00377515">
        <w:rPr>
          <w:rFonts w:cs="Arial"/>
          <w:sz w:val="18"/>
          <w:szCs w:val="18"/>
          <w:lang w:val="ru-RU"/>
        </w:rPr>
        <w:t xml:space="preserve"> </w:t>
      </w:r>
      <w:r>
        <w:rPr>
          <w:rFonts w:cs="Arial"/>
          <w:sz w:val="18"/>
          <w:szCs w:val="18"/>
          <w:lang w:val="ru-RU"/>
        </w:rPr>
        <w:t>Список</w:t>
      </w:r>
      <w:r w:rsidRPr="00377515">
        <w:rPr>
          <w:rFonts w:cs="Arial"/>
          <w:sz w:val="18"/>
          <w:szCs w:val="18"/>
          <w:lang w:val="ru-RU"/>
        </w:rPr>
        <w:t xml:space="preserve"> </w:t>
      </w:r>
      <w:r>
        <w:rPr>
          <w:rFonts w:cs="Arial"/>
          <w:sz w:val="18"/>
          <w:szCs w:val="18"/>
          <w:lang w:val="ru-RU"/>
        </w:rPr>
        <w:t>нематериального</w:t>
      </w:r>
      <w:r w:rsidRPr="00377515">
        <w:rPr>
          <w:rFonts w:cs="Arial"/>
          <w:sz w:val="18"/>
          <w:szCs w:val="18"/>
          <w:lang w:val="ru-RU"/>
        </w:rPr>
        <w:t xml:space="preserve"> </w:t>
      </w:r>
      <w:r>
        <w:rPr>
          <w:rFonts w:cs="Arial"/>
          <w:sz w:val="18"/>
          <w:szCs w:val="18"/>
          <w:lang w:val="ru-RU"/>
        </w:rPr>
        <w:t>культурного</w:t>
      </w:r>
      <w:r w:rsidRPr="00377515">
        <w:rPr>
          <w:rFonts w:cs="Arial"/>
          <w:sz w:val="18"/>
          <w:szCs w:val="18"/>
          <w:lang w:val="ru-RU"/>
        </w:rPr>
        <w:t xml:space="preserve"> </w:t>
      </w:r>
      <w:r>
        <w:rPr>
          <w:rFonts w:cs="Arial"/>
          <w:sz w:val="18"/>
          <w:szCs w:val="18"/>
          <w:lang w:val="ru-RU"/>
        </w:rPr>
        <w:t>наследия</w:t>
      </w:r>
      <w:r w:rsidRPr="00377515">
        <w:rPr>
          <w:rFonts w:cs="Arial"/>
          <w:sz w:val="18"/>
          <w:szCs w:val="18"/>
          <w:lang w:val="ru-RU"/>
        </w:rPr>
        <w:t xml:space="preserve">, </w:t>
      </w:r>
      <w:r>
        <w:rPr>
          <w:rFonts w:cs="Arial"/>
          <w:sz w:val="18"/>
          <w:szCs w:val="18"/>
          <w:lang w:val="ru-RU"/>
        </w:rPr>
        <w:t>нуждающегося</w:t>
      </w:r>
      <w:r w:rsidRPr="00377515">
        <w:rPr>
          <w:rFonts w:cs="Arial"/>
          <w:sz w:val="18"/>
          <w:szCs w:val="18"/>
          <w:lang w:val="ru-RU"/>
        </w:rPr>
        <w:t xml:space="preserve"> </w:t>
      </w:r>
      <w:r>
        <w:rPr>
          <w:rFonts w:cs="Arial"/>
          <w:sz w:val="18"/>
          <w:szCs w:val="18"/>
          <w:lang w:val="ru-RU"/>
        </w:rPr>
        <w:t>в</w:t>
      </w:r>
      <w:r w:rsidRPr="00377515">
        <w:rPr>
          <w:rFonts w:cs="Arial"/>
          <w:sz w:val="18"/>
          <w:szCs w:val="18"/>
          <w:lang w:val="ru-RU"/>
        </w:rPr>
        <w:t xml:space="preserve"> </w:t>
      </w:r>
      <w:r>
        <w:rPr>
          <w:rFonts w:cs="Arial"/>
          <w:sz w:val="18"/>
          <w:szCs w:val="18"/>
          <w:lang w:val="ru-RU"/>
        </w:rPr>
        <w:t>срочной</w:t>
      </w:r>
      <w:r w:rsidRPr="00377515">
        <w:rPr>
          <w:rFonts w:cs="Arial"/>
          <w:sz w:val="18"/>
          <w:szCs w:val="18"/>
          <w:lang w:val="ru-RU"/>
        </w:rPr>
        <w:t xml:space="preserve"> </w:t>
      </w:r>
      <w:r>
        <w:rPr>
          <w:rFonts w:cs="Arial"/>
          <w:sz w:val="18"/>
          <w:szCs w:val="18"/>
          <w:lang w:val="ru-RU"/>
        </w:rPr>
        <w:t>охране</w:t>
      </w:r>
      <w:r w:rsidRPr="00377515">
        <w:rPr>
          <w:rFonts w:cs="Arial"/>
          <w:sz w:val="18"/>
          <w:szCs w:val="18"/>
          <w:lang w:val="ru-RU"/>
        </w:rPr>
        <w:t xml:space="preserve"> </w:t>
      </w:r>
      <w:r>
        <w:rPr>
          <w:rFonts w:cs="Arial"/>
          <w:sz w:val="18"/>
          <w:szCs w:val="18"/>
          <w:lang w:val="ru-RU"/>
        </w:rPr>
        <w:t>и</w:t>
      </w:r>
      <w:r w:rsidRPr="00377515">
        <w:rPr>
          <w:rFonts w:cs="Arial"/>
          <w:sz w:val="18"/>
          <w:szCs w:val="18"/>
          <w:lang w:val="ru-RU"/>
        </w:rPr>
        <w:t xml:space="preserve"> </w:t>
      </w:r>
      <w:r>
        <w:rPr>
          <w:rFonts w:cs="Arial"/>
          <w:sz w:val="18"/>
          <w:szCs w:val="18"/>
          <w:lang w:val="ru-RU"/>
        </w:rPr>
        <w:t>предложений</w:t>
      </w:r>
      <w:r w:rsidRPr="00377515">
        <w:rPr>
          <w:rFonts w:cs="Arial"/>
          <w:sz w:val="18"/>
          <w:szCs w:val="18"/>
          <w:lang w:val="ru-RU"/>
        </w:rPr>
        <w:t xml:space="preserve"> </w:t>
      </w:r>
      <w:r>
        <w:rPr>
          <w:rFonts w:cs="Arial"/>
          <w:sz w:val="18"/>
          <w:szCs w:val="18"/>
          <w:lang w:val="ru-RU"/>
        </w:rPr>
        <w:t>в</w:t>
      </w:r>
      <w:r w:rsidRPr="00377515">
        <w:rPr>
          <w:rFonts w:cs="Arial"/>
          <w:sz w:val="18"/>
          <w:szCs w:val="18"/>
          <w:lang w:val="ru-RU"/>
        </w:rPr>
        <w:t xml:space="preserve"> </w:t>
      </w:r>
      <w:r>
        <w:rPr>
          <w:rFonts w:cs="Arial"/>
          <w:sz w:val="18"/>
          <w:szCs w:val="18"/>
          <w:lang w:val="ru-RU"/>
        </w:rPr>
        <w:t>Реестр</w:t>
      </w:r>
      <w:r w:rsidRPr="00377515">
        <w:rPr>
          <w:rFonts w:cs="Arial"/>
          <w:sz w:val="18"/>
          <w:szCs w:val="18"/>
          <w:lang w:val="ru-RU"/>
        </w:rPr>
        <w:t xml:space="preserve"> </w:t>
      </w:r>
      <w:r>
        <w:rPr>
          <w:rFonts w:cs="Arial"/>
          <w:sz w:val="18"/>
          <w:szCs w:val="18"/>
          <w:lang w:val="ru-RU"/>
        </w:rPr>
        <w:t>передовых</w:t>
      </w:r>
      <w:r w:rsidRPr="00377515">
        <w:rPr>
          <w:rFonts w:cs="Arial"/>
          <w:sz w:val="18"/>
          <w:szCs w:val="18"/>
          <w:lang w:val="ru-RU"/>
        </w:rPr>
        <w:t xml:space="preserve"> </w:t>
      </w:r>
      <w:r>
        <w:rPr>
          <w:rFonts w:cs="Arial"/>
          <w:sz w:val="18"/>
          <w:szCs w:val="18"/>
          <w:lang w:val="ru-RU"/>
        </w:rPr>
        <w:t>практик</w:t>
      </w:r>
      <w:r w:rsidRPr="00377515">
        <w:rPr>
          <w:rFonts w:cs="Arial"/>
          <w:sz w:val="18"/>
          <w:szCs w:val="18"/>
          <w:lang w:val="ru-RU"/>
        </w:rPr>
        <w:t xml:space="preserve"> </w:t>
      </w:r>
      <w:r>
        <w:rPr>
          <w:rFonts w:cs="Arial"/>
          <w:sz w:val="18"/>
          <w:szCs w:val="18"/>
          <w:lang w:val="ru-RU"/>
        </w:rPr>
        <w:t>по</w:t>
      </w:r>
      <w:r w:rsidRPr="00377515">
        <w:rPr>
          <w:rFonts w:cs="Arial"/>
          <w:sz w:val="18"/>
          <w:szCs w:val="18"/>
          <w:lang w:val="ru-RU"/>
        </w:rPr>
        <w:t xml:space="preserve"> </w:t>
      </w:r>
      <w:r>
        <w:rPr>
          <w:rFonts w:cs="Arial"/>
          <w:sz w:val="18"/>
          <w:szCs w:val="18"/>
          <w:lang w:val="ru-RU"/>
        </w:rPr>
        <w:t>охране</w:t>
      </w:r>
      <w:r w:rsidRPr="00377515">
        <w:rPr>
          <w:rFonts w:cs="Arial"/>
          <w:sz w:val="18"/>
          <w:szCs w:val="18"/>
          <w:lang w:val="ru-RU"/>
        </w:rPr>
        <w:t xml:space="preserve"> (</w:t>
      </w:r>
      <w:r>
        <w:rPr>
          <w:rFonts w:cs="Arial"/>
          <w:sz w:val="18"/>
          <w:szCs w:val="18"/>
          <w:lang w:val="ru-RU"/>
        </w:rPr>
        <w:t>пункт</w:t>
      </w:r>
      <w:r w:rsidRPr="00377515">
        <w:rPr>
          <w:rFonts w:cs="Arial"/>
          <w:sz w:val="18"/>
          <w:szCs w:val="18"/>
          <w:lang w:val="ru-RU"/>
        </w:rPr>
        <w:t xml:space="preserve"> 21 </w:t>
      </w:r>
      <w:hyperlink r:id="rId2" w:history="1">
        <w:r>
          <w:rPr>
            <w:rStyle w:val="Lienhypertexte"/>
            <w:rFonts w:cs="Arial"/>
            <w:sz w:val="18"/>
            <w:szCs w:val="18"/>
            <w:lang w:val="ru-RU"/>
          </w:rPr>
          <w:t>Оперативного руководства</w:t>
        </w:r>
      </w:hyperlink>
      <w:r w:rsidRPr="00377515">
        <w:rPr>
          <w:rFonts w:cs="Arial"/>
          <w:sz w:val="18"/>
          <w:szCs w:val="18"/>
          <w:lang w:val="ru-RU"/>
        </w:rPr>
        <w:t xml:space="preserve">). </w:t>
      </w:r>
      <w:r w:rsidRPr="00872FC9">
        <w:rPr>
          <w:rFonts w:cs="Arial"/>
          <w:sz w:val="18"/>
          <w:szCs w:val="18"/>
          <w:lang w:val="ru-RU"/>
        </w:rPr>
        <w:t>«</w:t>
      </w:r>
      <w:r>
        <w:rPr>
          <w:rFonts w:cs="Arial"/>
          <w:sz w:val="18"/>
          <w:szCs w:val="18"/>
          <w:lang w:val="ru-RU"/>
        </w:rPr>
        <w:t>Техническая</w:t>
      </w:r>
      <w:r w:rsidRPr="00872FC9">
        <w:rPr>
          <w:rFonts w:cs="Arial"/>
          <w:sz w:val="18"/>
          <w:szCs w:val="18"/>
          <w:lang w:val="ru-RU"/>
        </w:rPr>
        <w:t xml:space="preserve"> </w:t>
      </w:r>
      <w:r>
        <w:rPr>
          <w:rFonts w:cs="Arial"/>
          <w:sz w:val="18"/>
          <w:szCs w:val="18"/>
          <w:lang w:val="ru-RU"/>
        </w:rPr>
        <w:t>помощь</w:t>
      </w:r>
      <w:r w:rsidRPr="00872FC9">
        <w:rPr>
          <w:rFonts w:cs="Arial"/>
          <w:sz w:val="18"/>
          <w:szCs w:val="18"/>
          <w:lang w:val="ru-RU"/>
        </w:rPr>
        <w:t xml:space="preserve">» </w:t>
      </w:r>
      <w:r>
        <w:rPr>
          <w:rFonts w:cs="Arial"/>
          <w:sz w:val="18"/>
          <w:szCs w:val="18"/>
          <w:lang w:val="ru-RU"/>
        </w:rPr>
        <w:t>относится</w:t>
      </w:r>
      <w:r w:rsidRPr="00872FC9">
        <w:rPr>
          <w:rFonts w:cs="Arial"/>
          <w:sz w:val="18"/>
          <w:szCs w:val="18"/>
          <w:lang w:val="ru-RU"/>
        </w:rPr>
        <w:t xml:space="preserve"> </w:t>
      </w:r>
      <w:r>
        <w:rPr>
          <w:rFonts w:cs="Arial"/>
          <w:sz w:val="18"/>
          <w:szCs w:val="18"/>
          <w:lang w:val="ru-RU"/>
        </w:rPr>
        <w:t>к</w:t>
      </w:r>
      <w:r w:rsidRPr="00872FC9">
        <w:rPr>
          <w:rFonts w:cs="Arial"/>
          <w:sz w:val="18"/>
          <w:szCs w:val="18"/>
          <w:lang w:val="ru-RU"/>
        </w:rPr>
        <w:t xml:space="preserve"> </w:t>
      </w:r>
      <w:r>
        <w:rPr>
          <w:rFonts w:cs="Arial"/>
          <w:sz w:val="18"/>
          <w:szCs w:val="18"/>
          <w:lang w:val="ru-RU"/>
        </w:rPr>
        <w:t>предоставлению</w:t>
      </w:r>
      <w:r w:rsidRPr="00872FC9">
        <w:rPr>
          <w:rFonts w:cs="Arial"/>
          <w:sz w:val="18"/>
          <w:szCs w:val="18"/>
          <w:lang w:val="ru-RU"/>
        </w:rPr>
        <w:t xml:space="preserve"> </w:t>
      </w:r>
      <w:r>
        <w:rPr>
          <w:rFonts w:cs="Arial"/>
          <w:sz w:val="18"/>
          <w:szCs w:val="18"/>
          <w:lang w:val="ru-RU"/>
        </w:rPr>
        <w:t>услуг</w:t>
      </w:r>
      <w:r w:rsidRPr="00872FC9">
        <w:rPr>
          <w:rFonts w:cs="Arial"/>
          <w:sz w:val="18"/>
          <w:szCs w:val="18"/>
          <w:lang w:val="ru-RU"/>
        </w:rPr>
        <w:t xml:space="preserve"> </w:t>
      </w:r>
      <w:r>
        <w:rPr>
          <w:rFonts w:cs="Arial"/>
          <w:sz w:val="18"/>
          <w:szCs w:val="18"/>
          <w:lang w:val="ru-RU"/>
        </w:rPr>
        <w:t>экспертов</w:t>
      </w:r>
      <w:r w:rsidRPr="00872FC9">
        <w:rPr>
          <w:rFonts w:cs="Arial"/>
          <w:sz w:val="18"/>
          <w:szCs w:val="18"/>
          <w:lang w:val="ru-RU"/>
        </w:rPr>
        <w:t xml:space="preserve">, </w:t>
      </w:r>
      <w:r>
        <w:rPr>
          <w:rFonts w:cs="Arial"/>
          <w:sz w:val="18"/>
          <w:szCs w:val="18"/>
          <w:lang w:val="ru-RU"/>
        </w:rPr>
        <w:t>оговоренному</w:t>
      </w:r>
      <w:r w:rsidRPr="00872FC9">
        <w:rPr>
          <w:rFonts w:cs="Arial"/>
          <w:sz w:val="18"/>
          <w:szCs w:val="18"/>
          <w:lang w:val="ru-RU"/>
        </w:rPr>
        <w:t xml:space="preserve"> </w:t>
      </w:r>
      <w:r>
        <w:rPr>
          <w:rFonts w:cs="Arial"/>
          <w:sz w:val="18"/>
          <w:szCs w:val="18"/>
          <w:lang w:val="ru-RU"/>
        </w:rPr>
        <w:t>в</w:t>
      </w:r>
      <w:r w:rsidRPr="00872FC9">
        <w:rPr>
          <w:rFonts w:cs="Arial"/>
          <w:sz w:val="18"/>
          <w:szCs w:val="18"/>
          <w:lang w:val="ru-RU"/>
        </w:rPr>
        <w:t xml:space="preserve"> </w:t>
      </w:r>
      <w:r>
        <w:rPr>
          <w:rFonts w:cs="Arial"/>
          <w:sz w:val="18"/>
          <w:szCs w:val="18"/>
          <w:lang w:val="ru-RU"/>
        </w:rPr>
        <w:t>статье</w:t>
      </w:r>
      <w:r w:rsidRPr="00872FC9">
        <w:rPr>
          <w:rFonts w:cs="Arial"/>
          <w:sz w:val="18"/>
          <w:szCs w:val="18"/>
          <w:lang w:val="ru-RU"/>
        </w:rPr>
        <w:t xml:space="preserve"> 21 </w:t>
      </w:r>
      <w:r>
        <w:rPr>
          <w:rFonts w:cs="Arial"/>
          <w:sz w:val="18"/>
          <w:szCs w:val="18"/>
          <w:lang w:val="ru-RU"/>
        </w:rPr>
        <w:t>Конвенции</w:t>
      </w:r>
      <w:r w:rsidRPr="00872FC9">
        <w:rPr>
          <w:rFonts w:cs="Arial"/>
          <w:sz w:val="18"/>
          <w:szCs w:val="18"/>
          <w:lang w:val="ru-RU"/>
        </w:rPr>
        <w:t xml:space="preserve">, </w:t>
      </w:r>
      <w:r>
        <w:rPr>
          <w:rFonts w:cs="Arial"/>
          <w:sz w:val="18"/>
          <w:szCs w:val="18"/>
          <w:lang w:val="ru-RU"/>
        </w:rPr>
        <w:t>государствам</w:t>
      </w:r>
      <w:r w:rsidRPr="00872FC9">
        <w:rPr>
          <w:rFonts w:cs="Arial"/>
          <w:sz w:val="18"/>
          <w:szCs w:val="18"/>
          <w:lang w:val="ru-RU"/>
        </w:rPr>
        <w:t>-</w:t>
      </w:r>
      <w:r>
        <w:rPr>
          <w:rFonts w:cs="Arial"/>
          <w:sz w:val="18"/>
          <w:szCs w:val="18"/>
          <w:lang w:val="ru-RU"/>
        </w:rPr>
        <w:t>участникам</w:t>
      </w:r>
      <w:r w:rsidRPr="00872FC9">
        <w:rPr>
          <w:rFonts w:cs="Arial"/>
          <w:sz w:val="18"/>
          <w:szCs w:val="18"/>
          <w:lang w:val="ru-RU"/>
        </w:rPr>
        <w:t xml:space="preserve">, </w:t>
      </w:r>
      <w:r>
        <w:rPr>
          <w:rFonts w:cs="Arial"/>
          <w:sz w:val="18"/>
          <w:szCs w:val="18"/>
          <w:lang w:val="ru-RU"/>
        </w:rPr>
        <w:t xml:space="preserve">желающим подготовить заявки на получение международной помощи </w:t>
      </w:r>
      <w:r w:rsidRPr="00872FC9">
        <w:rPr>
          <w:rFonts w:cs="Arial"/>
          <w:sz w:val="18"/>
          <w:szCs w:val="18"/>
          <w:lang w:val="ru-RU"/>
        </w:rPr>
        <w:t>(</w:t>
      </w:r>
      <w:hyperlink r:id="rId3" w:history="1">
        <w:r>
          <w:rPr>
            <w:rStyle w:val="Lienhypertexte"/>
            <w:rFonts w:cs="Arial"/>
            <w:sz w:val="18"/>
            <w:szCs w:val="18"/>
            <w:lang w:val="ru-RU"/>
          </w:rPr>
          <w:t>решение</w:t>
        </w:r>
        <w:r w:rsidRPr="00617C63">
          <w:rPr>
            <w:rStyle w:val="Lienhypertexte"/>
            <w:rFonts w:cs="Arial"/>
            <w:sz w:val="18"/>
            <w:szCs w:val="18"/>
          </w:rPr>
          <w:t> </w:t>
        </w:r>
        <w:r w:rsidRPr="00872FC9">
          <w:rPr>
            <w:rStyle w:val="Lienhypertexte"/>
            <w:rFonts w:cs="Arial"/>
            <w:sz w:val="18"/>
            <w:szCs w:val="18"/>
            <w:lang w:val="ru-RU"/>
          </w:rPr>
          <w:t>8.</w:t>
        </w:r>
        <w:r w:rsidRPr="00617C63">
          <w:rPr>
            <w:rStyle w:val="Lienhypertexte"/>
            <w:rFonts w:cs="Arial"/>
            <w:sz w:val="18"/>
            <w:szCs w:val="18"/>
          </w:rPr>
          <w:t>COM </w:t>
        </w:r>
        <w:r w:rsidRPr="00872FC9">
          <w:rPr>
            <w:rStyle w:val="Lienhypertexte"/>
            <w:rFonts w:cs="Arial"/>
            <w:sz w:val="18"/>
            <w:szCs w:val="18"/>
            <w:lang w:val="ru-RU"/>
          </w:rPr>
          <w:t>7.</w:t>
        </w:r>
        <w:r w:rsidRPr="00617C63">
          <w:rPr>
            <w:rStyle w:val="Lienhypertexte"/>
            <w:rFonts w:cs="Arial"/>
            <w:sz w:val="18"/>
            <w:szCs w:val="18"/>
          </w:rPr>
          <w:t>c</w:t>
        </w:r>
      </w:hyperlink>
      <w:r w:rsidRPr="00872FC9">
        <w:rPr>
          <w:rFonts w:cs="Arial"/>
          <w:sz w:val="18"/>
          <w:szCs w:val="18"/>
          <w:lang w:val="ru-RU"/>
        </w:rPr>
        <w:t>).</w:t>
      </w:r>
    </w:p>
  </w:footnote>
  <w:footnote w:id="4">
    <w:p w:rsidR="009244FF" w:rsidRPr="00393EDF" w:rsidRDefault="009244FF" w:rsidP="00393EDF">
      <w:pPr>
        <w:pStyle w:val="Notedebasdepage"/>
        <w:ind w:left="540" w:hanging="540"/>
        <w:rPr>
          <w:lang w:val="ru-RU"/>
        </w:rPr>
      </w:pPr>
      <w:r w:rsidRPr="00393EDF">
        <w:rPr>
          <w:rStyle w:val="Appelnotedebasdep"/>
          <w:rFonts w:cs="Arial"/>
          <w:sz w:val="18"/>
          <w:szCs w:val="18"/>
          <w:vertAlign w:val="baseline"/>
        </w:rPr>
        <w:footnoteRef/>
      </w:r>
      <w:r>
        <w:rPr>
          <w:lang w:val="ru-RU"/>
        </w:rPr>
        <w:t>.</w:t>
      </w:r>
      <w:r>
        <w:rPr>
          <w:lang w:val="ru-RU"/>
        </w:rPr>
        <w:tab/>
      </w:r>
      <w:r w:rsidRPr="00393EDF">
        <w:rPr>
          <w:rFonts w:cs="Arial"/>
          <w:sz w:val="18"/>
          <w:szCs w:val="18"/>
          <w:lang w:val="ru-RU"/>
        </w:rPr>
        <w:t>Разбивка по ожидаемым результатам за 2018–2019 годы была утверждена Президиумом Межправительственного комитета в 2018 году (</w:t>
      </w:r>
      <w:hyperlink r:id="rId4" w:history="1">
        <w:r w:rsidRPr="003D2390">
          <w:rPr>
            <w:rStyle w:val="Lienhypertexte"/>
            <w:rFonts w:cs="Arial"/>
            <w:sz w:val="18"/>
            <w:szCs w:val="18"/>
            <w:lang w:val="ru-RU"/>
          </w:rPr>
          <w:t>Решение 13.COM 2.BUR 3</w:t>
        </w:r>
      </w:hyperlink>
      <w:r w:rsidRPr="00393EDF">
        <w:rPr>
          <w:rFonts w:cs="Arial"/>
          <w:sz w:val="18"/>
          <w:szCs w:val="18"/>
          <w:lang w:val="ru-RU"/>
        </w:rPr>
        <w:t>).</w:t>
      </w:r>
    </w:p>
  </w:footnote>
  <w:footnote w:id="5">
    <w:p w:rsidR="009244FF" w:rsidRPr="00393EDF" w:rsidRDefault="009244FF" w:rsidP="00393EDF">
      <w:pPr>
        <w:pStyle w:val="Notedebasdepage"/>
        <w:ind w:left="540" w:hanging="540"/>
        <w:rPr>
          <w:lang w:val="ru-RU"/>
        </w:rPr>
      </w:pPr>
      <w:r w:rsidRPr="00393EDF">
        <w:rPr>
          <w:rStyle w:val="Appelnotedebasdep"/>
          <w:rFonts w:cs="Arial"/>
          <w:sz w:val="18"/>
          <w:szCs w:val="18"/>
          <w:vertAlign w:val="baseline"/>
        </w:rPr>
        <w:footnoteRef/>
      </w:r>
      <w:r>
        <w:rPr>
          <w:rFonts w:cs="Arial"/>
          <w:sz w:val="18"/>
          <w:szCs w:val="18"/>
          <w:lang w:val="ru-RU"/>
        </w:rPr>
        <w:t>.</w:t>
      </w:r>
      <w:r>
        <w:rPr>
          <w:lang w:val="ru-RU"/>
        </w:rPr>
        <w:tab/>
      </w:r>
      <w:r w:rsidRPr="00393EDF">
        <w:rPr>
          <w:rFonts w:cs="Arial"/>
          <w:sz w:val="18"/>
          <w:szCs w:val="18"/>
          <w:lang w:val="ru-RU"/>
        </w:rPr>
        <w:t xml:space="preserve">Разбивка по ожидаемым результатам за первые шесть месяцев 2020 года была утверждена </w:t>
      </w:r>
      <w:r w:rsidRPr="00016D39">
        <w:rPr>
          <w:rFonts w:cs="Arial"/>
          <w:sz w:val="18"/>
          <w:szCs w:val="18"/>
          <w:lang w:val="ru-RU"/>
        </w:rPr>
        <w:t xml:space="preserve">Президиумом </w:t>
      </w:r>
      <w:r w:rsidRPr="00393EDF">
        <w:rPr>
          <w:rFonts w:cs="Arial"/>
          <w:sz w:val="18"/>
          <w:szCs w:val="18"/>
          <w:lang w:val="ru-RU"/>
        </w:rPr>
        <w:t>Межправительственного комитета в 2019 году (</w:t>
      </w:r>
      <w:hyperlink r:id="rId5" w:history="1">
        <w:r w:rsidRPr="003D2390">
          <w:rPr>
            <w:rStyle w:val="Lienhypertexte"/>
            <w:rFonts w:cs="Arial"/>
            <w:sz w:val="18"/>
            <w:szCs w:val="18"/>
            <w:lang w:val="ru-RU"/>
          </w:rPr>
          <w:t>Решение 14.COM 2.BUR 3</w:t>
        </w:r>
      </w:hyperlink>
      <w:r w:rsidRPr="00393EDF">
        <w:rPr>
          <w:rFonts w:cs="Arial"/>
          <w:sz w:val="18"/>
          <w:szCs w:val="18"/>
          <w:lang w:val="ru-RU"/>
        </w:rPr>
        <w:t>).</w:t>
      </w:r>
    </w:p>
  </w:footnote>
  <w:footnote w:id="6">
    <w:p w:rsidR="009244FF" w:rsidRPr="008910CE" w:rsidRDefault="009244FF">
      <w:pPr>
        <w:pStyle w:val="Notedebasdepage"/>
        <w:tabs>
          <w:tab w:val="left" w:pos="432"/>
          <w:tab w:val="left" w:pos="475"/>
        </w:tabs>
        <w:ind w:left="450" w:hanging="450"/>
        <w:rPr>
          <w:sz w:val="18"/>
          <w:szCs w:val="18"/>
          <w:lang w:val="ru-RU"/>
        </w:rPr>
      </w:pPr>
      <w:r w:rsidRPr="00617C63">
        <w:rPr>
          <w:rStyle w:val="Appelnotedebasdep"/>
          <w:rFonts w:cs="Arial"/>
          <w:sz w:val="18"/>
          <w:szCs w:val="18"/>
          <w:vertAlign w:val="baseline"/>
        </w:rPr>
        <w:footnoteRef/>
      </w:r>
      <w:r w:rsidRPr="008910CE">
        <w:rPr>
          <w:rStyle w:val="Appelnotedebasdep"/>
          <w:rFonts w:cs="Arial"/>
          <w:sz w:val="18"/>
          <w:szCs w:val="18"/>
          <w:vertAlign w:val="baseline"/>
          <w:lang w:val="ru-RU"/>
        </w:rPr>
        <w:t>.</w:t>
      </w:r>
      <w:r w:rsidRPr="008910CE">
        <w:rPr>
          <w:rFonts w:cs="Arial"/>
          <w:sz w:val="18"/>
          <w:szCs w:val="18"/>
          <w:lang w:val="ru-RU"/>
        </w:rPr>
        <w:tab/>
      </w:r>
      <w:r>
        <w:rPr>
          <w:rFonts w:cs="Arial"/>
          <w:sz w:val="18"/>
          <w:szCs w:val="18"/>
          <w:lang w:val="ru-RU"/>
        </w:rPr>
        <w:t>См</w:t>
      </w:r>
      <w:r w:rsidRPr="008910CE">
        <w:rPr>
          <w:rFonts w:cs="Arial"/>
          <w:sz w:val="18"/>
          <w:szCs w:val="18"/>
          <w:lang w:val="ru-RU"/>
        </w:rPr>
        <w:t xml:space="preserve">. </w:t>
      </w:r>
      <w:r>
        <w:rPr>
          <w:rFonts w:cs="Arial"/>
          <w:sz w:val="18"/>
          <w:szCs w:val="18"/>
          <w:lang w:val="ru-RU"/>
        </w:rPr>
        <w:t>резолюцию</w:t>
      </w:r>
      <w:r w:rsidRPr="008910CE">
        <w:rPr>
          <w:rFonts w:cs="Arial"/>
          <w:sz w:val="18"/>
          <w:szCs w:val="18"/>
          <w:lang w:val="ru-RU"/>
        </w:rPr>
        <w:t xml:space="preserve"> </w:t>
      </w:r>
      <w:r>
        <w:rPr>
          <w:rFonts w:cs="Arial"/>
          <w:sz w:val="18"/>
          <w:szCs w:val="18"/>
          <w:lang w:val="ru-RU"/>
        </w:rPr>
        <w:t>об</w:t>
      </w:r>
      <w:r w:rsidRPr="008910CE">
        <w:rPr>
          <w:rFonts w:cs="Arial"/>
          <w:sz w:val="18"/>
          <w:szCs w:val="18"/>
          <w:lang w:val="ru-RU"/>
        </w:rPr>
        <w:t xml:space="preserve"> </w:t>
      </w:r>
      <w:r>
        <w:rPr>
          <w:rFonts w:cs="Arial"/>
          <w:sz w:val="18"/>
          <w:szCs w:val="18"/>
          <w:lang w:val="ru-RU"/>
        </w:rPr>
        <w:t>ассигнованиях</w:t>
      </w:r>
      <w:r w:rsidRPr="008910CE">
        <w:rPr>
          <w:rFonts w:cs="Arial"/>
          <w:sz w:val="18"/>
          <w:szCs w:val="18"/>
          <w:lang w:val="ru-RU"/>
        </w:rPr>
        <w:t xml:space="preserve"> </w:t>
      </w:r>
      <w:r>
        <w:rPr>
          <w:rFonts w:cs="Arial"/>
          <w:sz w:val="18"/>
          <w:szCs w:val="18"/>
          <w:lang w:val="ru-RU"/>
        </w:rPr>
        <w:t>на</w:t>
      </w:r>
      <w:r w:rsidRPr="008910CE">
        <w:rPr>
          <w:rFonts w:cs="Arial"/>
          <w:sz w:val="18"/>
          <w:szCs w:val="18"/>
          <w:lang w:val="ru-RU"/>
        </w:rPr>
        <w:t xml:space="preserve"> 2020-2021</w:t>
      </w:r>
      <w:r w:rsidRPr="008910CE">
        <w:rPr>
          <w:rFonts w:cs="Arial"/>
          <w:sz w:val="18"/>
          <w:szCs w:val="18"/>
          <w:lang w:val="en-US"/>
        </w:rPr>
        <w:t> </w:t>
      </w:r>
      <w:r>
        <w:rPr>
          <w:rFonts w:cs="Arial"/>
          <w:sz w:val="18"/>
          <w:szCs w:val="18"/>
          <w:lang w:val="ru-RU"/>
        </w:rPr>
        <w:t>гг</w:t>
      </w:r>
      <w:r w:rsidRPr="008910CE">
        <w:rPr>
          <w:rFonts w:cs="Arial"/>
          <w:sz w:val="18"/>
          <w:szCs w:val="18"/>
          <w:lang w:val="ru-RU"/>
        </w:rPr>
        <w:t xml:space="preserve">. </w:t>
      </w:r>
      <w:r>
        <w:rPr>
          <w:rFonts w:cs="Arial"/>
          <w:sz w:val="18"/>
          <w:szCs w:val="18"/>
          <w:lang w:val="ru-RU"/>
        </w:rPr>
        <w:t>в документе</w:t>
      </w:r>
      <w:r w:rsidRPr="008910CE">
        <w:rPr>
          <w:rFonts w:cs="Arial"/>
          <w:sz w:val="18"/>
          <w:szCs w:val="18"/>
          <w:lang w:val="ru-RU"/>
        </w:rPr>
        <w:t xml:space="preserve"> </w:t>
      </w:r>
      <w:hyperlink r:id="rId6" w:history="1">
        <w:r w:rsidRPr="008910CE">
          <w:rPr>
            <w:rStyle w:val="Lienhypertexte"/>
            <w:sz w:val="18"/>
            <w:szCs w:val="18"/>
            <w:lang w:val="ru-RU"/>
          </w:rPr>
          <w:t>4</w:t>
        </w:r>
        <w:r w:rsidRPr="008910CE">
          <w:rPr>
            <w:rStyle w:val="Lienhypertexte"/>
            <w:rFonts w:cs="Arial"/>
            <w:sz w:val="18"/>
            <w:szCs w:val="18"/>
            <w:lang w:val="ru-RU"/>
          </w:rPr>
          <w:t>0</w:t>
        </w:r>
        <w:r w:rsidRPr="00617C63">
          <w:rPr>
            <w:rStyle w:val="Lienhypertexte"/>
            <w:rFonts w:cs="Arial"/>
            <w:sz w:val="18"/>
            <w:szCs w:val="18"/>
            <w:lang w:val="en-US"/>
          </w:rPr>
          <w:t> C</w:t>
        </w:r>
        <w:r w:rsidRPr="008910CE">
          <w:rPr>
            <w:rStyle w:val="Lienhypertexte"/>
            <w:rFonts w:cs="Arial"/>
            <w:sz w:val="18"/>
            <w:szCs w:val="18"/>
            <w:lang w:val="ru-RU"/>
          </w:rPr>
          <w:t xml:space="preserve">/5, </w:t>
        </w:r>
        <w:r>
          <w:rPr>
            <w:rStyle w:val="Lienhypertexte"/>
            <w:rFonts w:cs="Arial"/>
            <w:sz w:val="18"/>
            <w:szCs w:val="18"/>
            <w:lang w:val="ru-RU"/>
          </w:rPr>
          <w:t>том</w:t>
        </w:r>
        <w:r w:rsidRPr="008910CE">
          <w:rPr>
            <w:rStyle w:val="Lienhypertexte"/>
            <w:rFonts w:cs="Arial"/>
            <w:sz w:val="18"/>
            <w:szCs w:val="18"/>
            <w:lang w:val="ru-RU"/>
          </w:rPr>
          <w:t xml:space="preserve"> 1: </w:t>
        </w:r>
        <w:r>
          <w:rPr>
            <w:rStyle w:val="Lienhypertexte"/>
            <w:rFonts w:cs="Arial"/>
            <w:sz w:val="18"/>
            <w:szCs w:val="18"/>
            <w:lang w:val="ru-RU"/>
          </w:rPr>
          <w:t>Проекты резолюций</w:t>
        </w:r>
        <w:r w:rsidRPr="008910CE">
          <w:rPr>
            <w:rStyle w:val="Lienhypertexte"/>
            <w:rFonts w:cs="Arial"/>
            <w:sz w:val="18"/>
            <w:szCs w:val="18"/>
            <w:lang w:val="ru-RU"/>
          </w:rPr>
          <w:t xml:space="preserve">, </w:t>
        </w:r>
        <w:r>
          <w:rPr>
            <w:rStyle w:val="Lienhypertexte"/>
            <w:rFonts w:cs="Arial"/>
            <w:sz w:val="18"/>
            <w:szCs w:val="18"/>
            <w:lang w:val="ru-RU"/>
          </w:rPr>
          <w:t>второй двухлетний период</w:t>
        </w:r>
        <w:r w:rsidRPr="008910CE">
          <w:rPr>
            <w:rStyle w:val="Lienhypertexte"/>
            <w:rFonts w:cs="Arial"/>
            <w:sz w:val="18"/>
            <w:szCs w:val="18"/>
            <w:lang w:val="ru-RU"/>
          </w:rPr>
          <w:t xml:space="preserve"> 2020-2021</w:t>
        </w:r>
      </w:hyperlink>
      <w:r>
        <w:rPr>
          <w:rStyle w:val="Lienhypertexte"/>
          <w:rFonts w:cs="Arial"/>
          <w:sz w:val="18"/>
          <w:szCs w:val="18"/>
          <w:lang w:val="ru-RU"/>
        </w:rPr>
        <w:t> гг.</w:t>
      </w:r>
      <w:r w:rsidRPr="008910CE">
        <w:rPr>
          <w:rFonts w:cs="Arial"/>
          <w:sz w:val="18"/>
          <w:szCs w:val="18"/>
          <w:lang w:val="ru-RU"/>
        </w:rPr>
        <w:t xml:space="preserve"> (</w:t>
      </w:r>
      <w:r>
        <w:rPr>
          <w:rFonts w:cs="Arial"/>
          <w:sz w:val="18"/>
          <w:szCs w:val="18"/>
          <w:lang w:val="ru-RU"/>
        </w:rPr>
        <w:t>страница</w:t>
      </w:r>
      <w:r w:rsidRPr="00617C63">
        <w:rPr>
          <w:rFonts w:cs="Arial"/>
          <w:sz w:val="18"/>
          <w:szCs w:val="18"/>
          <w:lang w:val="en-US"/>
        </w:rPr>
        <w:t> </w:t>
      </w:r>
      <w:r w:rsidRPr="008910CE">
        <w:rPr>
          <w:rFonts w:cs="Arial"/>
          <w:sz w:val="18"/>
          <w:szCs w:val="18"/>
          <w:lang w:val="ru-RU"/>
        </w:rPr>
        <w:t>12).</w:t>
      </w:r>
    </w:p>
  </w:footnote>
  <w:footnote w:id="7">
    <w:p w:rsidR="009244FF" w:rsidRPr="00F97182" w:rsidRDefault="009244FF">
      <w:pPr>
        <w:pStyle w:val="Notedebasdepage"/>
        <w:tabs>
          <w:tab w:val="left" w:pos="475"/>
          <w:tab w:val="left" w:pos="540"/>
        </w:tabs>
        <w:ind w:left="450" w:hanging="450"/>
        <w:rPr>
          <w:rFonts w:cs="Arial"/>
          <w:sz w:val="18"/>
          <w:szCs w:val="18"/>
          <w:lang w:val="ru-RU"/>
        </w:rPr>
      </w:pPr>
      <w:r w:rsidRPr="00617C63">
        <w:rPr>
          <w:rFonts w:cs="Arial"/>
          <w:sz w:val="18"/>
          <w:szCs w:val="18"/>
        </w:rPr>
        <w:footnoteRef/>
      </w:r>
      <w:r w:rsidRPr="00FB678B">
        <w:rPr>
          <w:rFonts w:cs="Arial"/>
          <w:sz w:val="18"/>
          <w:szCs w:val="18"/>
          <w:lang w:val="ru-RU"/>
        </w:rPr>
        <w:t>.</w:t>
      </w:r>
      <w:r w:rsidRPr="00FB678B">
        <w:rPr>
          <w:rFonts w:cs="Arial"/>
          <w:sz w:val="18"/>
          <w:szCs w:val="18"/>
          <w:lang w:val="ru-RU"/>
        </w:rPr>
        <w:tab/>
      </w:r>
      <w:r>
        <w:rPr>
          <w:rFonts w:cs="Arial"/>
          <w:sz w:val="18"/>
          <w:szCs w:val="18"/>
          <w:lang w:val="ru-RU"/>
        </w:rPr>
        <w:t>Проценты</w:t>
      </w:r>
      <w:r w:rsidRPr="00F97182">
        <w:rPr>
          <w:rFonts w:cs="Arial"/>
          <w:sz w:val="18"/>
          <w:szCs w:val="18"/>
          <w:lang w:val="ru-RU"/>
        </w:rPr>
        <w:t xml:space="preserve"> </w:t>
      </w:r>
      <w:r>
        <w:rPr>
          <w:rFonts w:cs="Arial"/>
          <w:sz w:val="18"/>
          <w:szCs w:val="18"/>
          <w:lang w:val="ru-RU"/>
        </w:rPr>
        <w:t>применяются</w:t>
      </w:r>
      <w:r w:rsidRPr="00F97182">
        <w:rPr>
          <w:rFonts w:cs="Arial"/>
          <w:sz w:val="18"/>
          <w:szCs w:val="18"/>
          <w:lang w:val="ru-RU"/>
        </w:rPr>
        <w:t xml:space="preserve"> </w:t>
      </w:r>
      <w:r>
        <w:rPr>
          <w:rFonts w:cs="Arial"/>
          <w:sz w:val="18"/>
          <w:szCs w:val="18"/>
          <w:lang w:val="ru-RU"/>
        </w:rPr>
        <w:t>к</w:t>
      </w:r>
      <w:r w:rsidRPr="00F97182">
        <w:rPr>
          <w:rFonts w:cs="Arial"/>
          <w:sz w:val="18"/>
          <w:szCs w:val="18"/>
          <w:lang w:val="ru-RU"/>
        </w:rPr>
        <w:t xml:space="preserve"> </w:t>
      </w:r>
      <w:r>
        <w:rPr>
          <w:rFonts w:cs="Arial"/>
          <w:sz w:val="18"/>
          <w:szCs w:val="18"/>
          <w:lang w:val="ru-RU"/>
        </w:rPr>
        <w:t>балансу</w:t>
      </w:r>
      <w:r w:rsidRPr="00F97182">
        <w:rPr>
          <w:rFonts w:cs="Arial"/>
          <w:sz w:val="18"/>
          <w:szCs w:val="18"/>
          <w:lang w:val="ru-RU"/>
        </w:rPr>
        <w:t xml:space="preserve"> </w:t>
      </w:r>
      <w:r>
        <w:rPr>
          <w:rFonts w:cs="Arial"/>
          <w:sz w:val="18"/>
          <w:szCs w:val="18"/>
          <w:lang w:val="ru-RU"/>
        </w:rPr>
        <w:t>Фонда</w:t>
      </w:r>
      <w:r w:rsidRPr="00F97182">
        <w:rPr>
          <w:rFonts w:cs="Arial"/>
          <w:sz w:val="18"/>
          <w:szCs w:val="18"/>
          <w:lang w:val="ru-RU"/>
        </w:rPr>
        <w:t xml:space="preserve"> </w:t>
      </w:r>
      <w:r>
        <w:rPr>
          <w:rFonts w:cs="Arial"/>
          <w:sz w:val="18"/>
          <w:szCs w:val="18"/>
          <w:lang w:val="ru-RU"/>
        </w:rPr>
        <w:t>на</w:t>
      </w:r>
      <w:r w:rsidRPr="00F97182">
        <w:rPr>
          <w:rFonts w:cs="Arial"/>
          <w:sz w:val="18"/>
          <w:szCs w:val="18"/>
          <w:lang w:val="ru-RU"/>
        </w:rPr>
        <w:t xml:space="preserve"> 31 </w:t>
      </w:r>
      <w:r>
        <w:rPr>
          <w:rFonts w:cs="Arial"/>
          <w:sz w:val="18"/>
          <w:szCs w:val="18"/>
          <w:lang w:val="ru-RU"/>
        </w:rPr>
        <w:t>декабря</w:t>
      </w:r>
      <w:r w:rsidRPr="00F97182">
        <w:rPr>
          <w:rFonts w:cs="Arial"/>
          <w:sz w:val="18"/>
          <w:szCs w:val="18"/>
          <w:lang w:val="ru-RU"/>
        </w:rPr>
        <w:t xml:space="preserve"> 2019</w:t>
      </w:r>
      <w:r w:rsidRPr="00F97182">
        <w:rPr>
          <w:rFonts w:cs="Arial"/>
          <w:sz w:val="18"/>
          <w:szCs w:val="18"/>
          <w:lang w:val="en-US"/>
        </w:rPr>
        <w:t> </w:t>
      </w:r>
      <w:r>
        <w:rPr>
          <w:rFonts w:cs="Arial"/>
          <w:sz w:val="18"/>
          <w:szCs w:val="18"/>
          <w:lang w:val="ru-RU"/>
        </w:rPr>
        <w:t>г</w:t>
      </w:r>
      <w:r w:rsidRPr="00F97182">
        <w:rPr>
          <w:rFonts w:cs="Arial"/>
          <w:sz w:val="18"/>
          <w:szCs w:val="18"/>
          <w:lang w:val="ru-RU"/>
        </w:rPr>
        <w:t xml:space="preserve">. </w:t>
      </w:r>
      <w:r>
        <w:rPr>
          <w:rFonts w:cs="Arial"/>
          <w:sz w:val="18"/>
          <w:szCs w:val="18"/>
          <w:lang w:val="ru-RU"/>
        </w:rPr>
        <w:t>Этот</w:t>
      </w:r>
      <w:r w:rsidRPr="00F97182">
        <w:rPr>
          <w:rFonts w:cs="Arial"/>
          <w:sz w:val="18"/>
          <w:szCs w:val="18"/>
          <w:lang w:val="ru-RU"/>
        </w:rPr>
        <w:t xml:space="preserve"> </w:t>
      </w:r>
      <w:r>
        <w:rPr>
          <w:rFonts w:cs="Arial"/>
          <w:sz w:val="18"/>
          <w:szCs w:val="18"/>
          <w:lang w:val="ru-RU"/>
        </w:rPr>
        <w:t>баланс</w:t>
      </w:r>
      <w:r w:rsidRPr="00F97182">
        <w:rPr>
          <w:rFonts w:cs="Arial"/>
          <w:sz w:val="18"/>
          <w:szCs w:val="18"/>
          <w:lang w:val="ru-RU"/>
        </w:rPr>
        <w:t xml:space="preserve"> </w:t>
      </w:r>
      <w:r>
        <w:rPr>
          <w:rFonts w:cs="Arial"/>
          <w:sz w:val="18"/>
          <w:szCs w:val="18"/>
          <w:lang w:val="ru-RU"/>
        </w:rPr>
        <w:t>не</w:t>
      </w:r>
      <w:r w:rsidRPr="00F97182">
        <w:rPr>
          <w:rFonts w:cs="Arial"/>
          <w:sz w:val="18"/>
          <w:szCs w:val="18"/>
          <w:lang w:val="ru-RU"/>
        </w:rPr>
        <w:t xml:space="preserve"> </w:t>
      </w:r>
      <w:r>
        <w:rPr>
          <w:rFonts w:cs="Arial"/>
          <w:sz w:val="18"/>
          <w:szCs w:val="18"/>
          <w:lang w:val="ru-RU"/>
        </w:rPr>
        <w:t>включает</w:t>
      </w:r>
      <w:r w:rsidRPr="00F97182">
        <w:rPr>
          <w:rFonts w:cs="Arial"/>
          <w:sz w:val="18"/>
          <w:szCs w:val="18"/>
          <w:lang w:val="ru-RU"/>
        </w:rPr>
        <w:t xml:space="preserve"> </w:t>
      </w:r>
      <w:r>
        <w:rPr>
          <w:rFonts w:cs="Arial"/>
          <w:sz w:val="18"/>
          <w:szCs w:val="18"/>
          <w:lang w:val="ru-RU"/>
        </w:rPr>
        <w:t>Резервный</w:t>
      </w:r>
      <w:r w:rsidRPr="00F97182">
        <w:rPr>
          <w:rFonts w:cs="Arial"/>
          <w:sz w:val="18"/>
          <w:szCs w:val="18"/>
          <w:lang w:val="ru-RU"/>
        </w:rPr>
        <w:t xml:space="preserve"> </w:t>
      </w:r>
      <w:r>
        <w:rPr>
          <w:rFonts w:cs="Arial"/>
          <w:sz w:val="18"/>
          <w:szCs w:val="18"/>
          <w:lang w:val="ru-RU"/>
        </w:rPr>
        <w:t>фонд</w:t>
      </w:r>
      <w:r w:rsidRPr="00F97182">
        <w:rPr>
          <w:rFonts w:cs="Arial"/>
          <w:sz w:val="18"/>
          <w:szCs w:val="18"/>
          <w:lang w:val="ru-RU"/>
        </w:rPr>
        <w:t xml:space="preserve"> (1</w:t>
      </w:r>
      <w:r>
        <w:rPr>
          <w:rFonts w:cs="Arial"/>
          <w:sz w:val="18"/>
          <w:szCs w:val="18"/>
          <w:lang w:val="ru-RU"/>
        </w:rPr>
        <w:t> </w:t>
      </w:r>
      <w:r w:rsidRPr="00F97182">
        <w:rPr>
          <w:rFonts w:cs="Arial"/>
          <w:sz w:val="18"/>
          <w:szCs w:val="18"/>
          <w:lang w:val="ru-RU"/>
        </w:rPr>
        <w:t>000</w:t>
      </w:r>
      <w:r>
        <w:rPr>
          <w:rFonts w:cs="Arial"/>
          <w:sz w:val="18"/>
          <w:szCs w:val="18"/>
          <w:lang w:val="ru-RU"/>
        </w:rPr>
        <w:t> </w:t>
      </w:r>
      <w:r w:rsidRPr="00F97182">
        <w:rPr>
          <w:rFonts w:cs="Arial"/>
          <w:sz w:val="18"/>
          <w:szCs w:val="18"/>
          <w:lang w:val="ru-RU"/>
        </w:rPr>
        <w:t>000</w:t>
      </w:r>
      <w:r>
        <w:rPr>
          <w:rFonts w:cs="Arial"/>
          <w:sz w:val="18"/>
          <w:szCs w:val="18"/>
          <w:lang w:val="ru-RU"/>
        </w:rPr>
        <w:t xml:space="preserve"> долларов</w:t>
      </w:r>
      <w:r w:rsidRPr="00F97182">
        <w:rPr>
          <w:rFonts w:cs="Arial"/>
          <w:sz w:val="18"/>
          <w:szCs w:val="18"/>
          <w:lang w:val="ru-RU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4FF" w:rsidRPr="00C23A97" w:rsidRDefault="009244FF">
    <w:pPr>
      <w:pStyle w:val="En-tte"/>
      <w:rPr>
        <w:rFonts w:ascii="Arial" w:hAnsi="Arial" w:cs="Arial"/>
        <w:lang w:val="en-GB"/>
      </w:rPr>
    </w:pPr>
    <w:r>
      <w:rPr>
        <w:rFonts w:ascii="Arial" w:hAnsi="Arial" w:cs="Arial"/>
        <w:sz w:val="20"/>
        <w:szCs w:val="20"/>
        <w:lang w:val="en-GB"/>
      </w:rPr>
      <w:t>LHE/20</w:t>
    </w:r>
    <w:r w:rsidRPr="007E0222">
      <w:rPr>
        <w:rFonts w:ascii="Arial" w:hAnsi="Arial" w:cs="Arial"/>
        <w:sz w:val="20"/>
        <w:szCs w:val="20"/>
        <w:lang w:val="en-GB"/>
      </w:rPr>
      <w:t>/</w:t>
    </w:r>
    <w:r>
      <w:rPr>
        <w:rFonts w:ascii="Arial" w:hAnsi="Arial" w:cs="Arial"/>
        <w:sz w:val="20"/>
        <w:szCs w:val="20"/>
        <w:lang w:val="en-GB"/>
      </w:rPr>
      <w:t>8</w:t>
    </w:r>
    <w:r w:rsidRPr="007E0222">
      <w:rPr>
        <w:rFonts w:ascii="Arial" w:hAnsi="Arial" w:cs="Arial"/>
        <w:sz w:val="20"/>
        <w:szCs w:val="20"/>
        <w:lang w:val="en-GB"/>
      </w:rPr>
      <w:t>.GA/</w:t>
    </w:r>
    <w:r>
      <w:rPr>
        <w:rFonts w:ascii="Arial" w:hAnsi="Arial" w:cs="Arial"/>
        <w:sz w:val="20"/>
        <w:szCs w:val="20"/>
        <w:lang w:val="en-GB"/>
      </w:rPr>
      <w:t>7 Rev.</w:t>
    </w:r>
    <w:r w:rsidRPr="007E0222">
      <w:rPr>
        <w:rFonts w:ascii="Arial" w:hAnsi="Arial" w:cs="Arial"/>
        <w:sz w:val="20"/>
        <w:szCs w:val="20"/>
        <w:lang w:val="en-GB"/>
      </w:rPr>
      <w:t xml:space="preserve"> – </w:t>
    </w:r>
    <w:r>
      <w:rPr>
        <w:rFonts w:ascii="Arial" w:hAnsi="Arial" w:cs="Arial"/>
        <w:sz w:val="20"/>
        <w:szCs w:val="20"/>
        <w:lang w:val="ru-RU"/>
      </w:rPr>
      <w:t>страница</w:t>
    </w:r>
    <w:r w:rsidRPr="007E0222">
      <w:rPr>
        <w:rFonts w:ascii="Arial" w:hAnsi="Arial" w:cs="Arial"/>
        <w:sz w:val="20"/>
        <w:szCs w:val="20"/>
        <w:lang w:val="en-GB"/>
      </w:rPr>
      <w:t xml:space="preserve"> </w:t>
    </w:r>
    <w:r w:rsidRPr="007E0222">
      <w:rPr>
        <w:rStyle w:val="Numrodepage"/>
        <w:rFonts w:ascii="Arial" w:hAnsi="Arial" w:cs="Arial"/>
        <w:sz w:val="20"/>
        <w:szCs w:val="20"/>
        <w:lang w:val="en-GB"/>
      </w:rPr>
      <w:fldChar w:fldCharType="begin"/>
    </w:r>
    <w:r w:rsidRPr="00FA3850">
      <w:rPr>
        <w:rStyle w:val="Numrodepage"/>
        <w:rFonts w:ascii="Arial" w:hAnsi="Arial" w:cs="Arial"/>
        <w:sz w:val="20"/>
        <w:szCs w:val="20"/>
        <w:lang w:val="en-GB"/>
      </w:rPr>
      <w:instrText xml:space="preserve"> PAGE </w:instrText>
    </w:r>
    <w:r w:rsidRPr="007E0222">
      <w:rPr>
        <w:rStyle w:val="Numrodepage"/>
        <w:rFonts w:ascii="Arial" w:hAnsi="Arial" w:cs="Arial"/>
        <w:sz w:val="20"/>
        <w:szCs w:val="20"/>
        <w:lang w:val="en-GB"/>
      </w:rPr>
      <w:fldChar w:fldCharType="separate"/>
    </w:r>
    <w:r>
      <w:rPr>
        <w:rStyle w:val="Numrodepage"/>
        <w:rFonts w:ascii="Arial" w:hAnsi="Arial" w:cs="Arial"/>
        <w:noProof/>
        <w:sz w:val="20"/>
        <w:szCs w:val="20"/>
        <w:lang w:val="en-GB"/>
      </w:rPr>
      <w:t>26</w:t>
    </w:r>
    <w:r w:rsidRPr="007E0222">
      <w:rPr>
        <w:rStyle w:val="Numrodepage"/>
        <w:rFonts w:ascii="Arial" w:hAnsi="Arial" w:cs="Arial"/>
        <w:sz w:val="20"/>
        <w:szCs w:val="20"/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4FF" w:rsidRPr="0063300C" w:rsidRDefault="009244FF" w:rsidP="0063300C">
    <w:pPr>
      <w:pStyle w:val="En-tte"/>
      <w:jc w:val="right"/>
      <w:rPr>
        <w:rFonts w:ascii="Arial" w:hAnsi="Arial" w:cs="Arial"/>
        <w:lang w:val="en-GB"/>
      </w:rPr>
    </w:pPr>
    <w:r>
      <w:rPr>
        <w:rFonts w:ascii="Arial" w:hAnsi="Arial" w:cs="Arial"/>
        <w:sz w:val="20"/>
        <w:szCs w:val="20"/>
        <w:lang w:val="en-GB"/>
      </w:rPr>
      <w:t>LHE/20</w:t>
    </w:r>
    <w:r w:rsidRPr="00EA145D">
      <w:rPr>
        <w:rFonts w:ascii="Arial" w:hAnsi="Arial" w:cs="Arial"/>
        <w:sz w:val="20"/>
        <w:szCs w:val="20"/>
        <w:lang w:val="en-GB"/>
      </w:rPr>
      <w:t>/</w:t>
    </w:r>
    <w:r>
      <w:rPr>
        <w:rFonts w:ascii="Arial" w:hAnsi="Arial" w:cs="Arial"/>
        <w:sz w:val="20"/>
        <w:szCs w:val="20"/>
        <w:lang w:val="en-GB"/>
      </w:rPr>
      <w:t>8</w:t>
    </w:r>
    <w:r w:rsidRPr="00EA145D">
      <w:rPr>
        <w:rFonts w:ascii="Arial" w:hAnsi="Arial" w:cs="Arial"/>
        <w:sz w:val="20"/>
        <w:szCs w:val="20"/>
        <w:lang w:val="en-GB"/>
      </w:rPr>
      <w:t>.GA/</w:t>
    </w:r>
    <w:r>
      <w:rPr>
        <w:rFonts w:ascii="Arial" w:hAnsi="Arial" w:cs="Arial"/>
        <w:sz w:val="20"/>
        <w:szCs w:val="20"/>
        <w:lang w:val="en-GB"/>
      </w:rPr>
      <w:t>7 Rev.</w:t>
    </w:r>
    <w:r w:rsidRPr="00EA145D">
      <w:rPr>
        <w:rFonts w:ascii="Arial" w:hAnsi="Arial" w:cs="Arial"/>
        <w:sz w:val="20"/>
        <w:szCs w:val="20"/>
        <w:lang w:val="en-GB"/>
      </w:rPr>
      <w:t xml:space="preserve"> – </w:t>
    </w:r>
    <w:r>
      <w:rPr>
        <w:rFonts w:ascii="Arial" w:hAnsi="Arial" w:cs="Arial"/>
        <w:sz w:val="20"/>
        <w:szCs w:val="20"/>
        <w:lang w:val="ru-RU"/>
      </w:rPr>
      <w:t>страница</w:t>
    </w:r>
    <w:r w:rsidRPr="00EA145D">
      <w:rPr>
        <w:rFonts w:ascii="Arial" w:hAnsi="Arial" w:cs="Arial"/>
        <w:sz w:val="20"/>
        <w:szCs w:val="20"/>
        <w:lang w:val="en-GB"/>
      </w:rPr>
      <w:t xml:space="preserve"> </w:t>
    </w:r>
    <w:r w:rsidRPr="00EA145D">
      <w:rPr>
        <w:rStyle w:val="Numrodepage"/>
        <w:rFonts w:ascii="Arial" w:hAnsi="Arial" w:cs="Arial"/>
        <w:sz w:val="20"/>
        <w:szCs w:val="20"/>
        <w:lang w:val="en-GB"/>
      </w:rPr>
      <w:fldChar w:fldCharType="begin"/>
    </w:r>
    <w:r w:rsidRPr="00EA145D">
      <w:rPr>
        <w:rStyle w:val="Numrodepage"/>
        <w:rFonts w:ascii="Arial" w:hAnsi="Arial" w:cs="Arial"/>
        <w:sz w:val="20"/>
        <w:szCs w:val="20"/>
        <w:lang w:val="en-GB"/>
      </w:rPr>
      <w:instrText xml:space="preserve"> PAGE </w:instrText>
    </w:r>
    <w:r w:rsidRPr="00EA145D">
      <w:rPr>
        <w:rStyle w:val="Numrodepage"/>
        <w:rFonts w:ascii="Arial" w:hAnsi="Arial" w:cs="Arial"/>
        <w:sz w:val="20"/>
        <w:szCs w:val="20"/>
        <w:lang w:val="en-GB"/>
      </w:rPr>
      <w:fldChar w:fldCharType="separate"/>
    </w:r>
    <w:r>
      <w:rPr>
        <w:rStyle w:val="Numrodepage"/>
        <w:rFonts w:ascii="Arial" w:hAnsi="Arial" w:cs="Arial"/>
        <w:noProof/>
        <w:sz w:val="20"/>
        <w:szCs w:val="20"/>
        <w:lang w:val="en-GB"/>
      </w:rPr>
      <w:t>25</w:t>
    </w:r>
    <w:r w:rsidRPr="00EA145D">
      <w:rPr>
        <w:rStyle w:val="Numrodepage"/>
        <w:rFonts w:ascii="Arial" w:hAnsi="Arial" w:cs="Arial"/>
        <w:sz w:val="20"/>
        <w:szCs w:val="20"/>
        <w:lang w:val="en-GB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4FF" w:rsidRPr="00585F41" w:rsidRDefault="009244FF" w:rsidP="00911915">
    <w:pPr>
      <w:pStyle w:val="En-tte"/>
      <w:spacing w:after="520"/>
      <w:jc w:val="right"/>
      <w:rPr>
        <w:rFonts w:ascii="Arial" w:hAnsi="Arial" w:cs="Arial"/>
        <w:b/>
        <w:sz w:val="44"/>
        <w:szCs w:val="44"/>
        <w:lang w:val="it-IT"/>
      </w:rPr>
    </w:pPr>
    <w:r>
      <w:rPr>
        <w:rFonts w:ascii="Arial" w:hAnsi="Arial" w:cs="Arial"/>
        <w:b/>
        <w:noProof/>
        <w:sz w:val="44"/>
        <w:szCs w:val="44"/>
        <w:lang w:val="en-US" w:eastAsia="en-US"/>
      </w:rPr>
      <w:drawing>
        <wp:anchor distT="0" distB="0" distL="114300" distR="114300" simplePos="0" relativeHeight="251659264" behindDoc="0" locked="0" layoutInCell="1" allowOverlap="1" wp14:anchorId="0C7B624F" wp14:editId="747721ED">
          <wp:simplePos x="0" y="0"/>
          <wp:positionH relativeFrom="page">
            <wp:posOffset>135255</wp:posOffset>
          </wp:positionH>
          <wp:positionV relativeFrom="page">
            <wp:posOffset>253365</wp:posOffset>
          </wp:positionV>
          <wp:extent cx="2530800" cy="1443600"/>
          <wp:effectExtent l="0" t="0" r="3175" b="4445"/>
          <wp:wrapNone/>
          <wp:docPr id="8" name="Image 1" descr="unesco_logo_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esco_logo_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0800" cy="14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44"/>
        <w:szCs w:val="44"/>
        <w:lang w:val="it-IT"/>
      </w:rPr>
      <w:t>8</w:t>
    </w:r>
    <w:r w:rsidRPr="00585F41">
      <w:rPr>
        <w:rFonts w:ascii="Arial" w:hAnsi="Arial" w:cs="Arial"/>
        <w:b/>
        <w:sz w:val="44"/>
        <w:szCs w:val="44"/>
        <w:lang w:val="it-IT"/>
      </w:rPr>
      <w:t xml:space="preserve"> GA</w:t>
    </w:r>
  </w:p>
  <w:p w:rsidR="009244FF" w:rsidRPr="00A74BCC" w:rsidRDefault="009244FF" w:rsidP="00911915">
    <w:pPr>
      <w:jc w:val="right"/>
      <w:rPr>
        <w:rFonts w:ascii="Arial" w:hAnsi="Arial" w:cs="Arial"/>
        <w:b/>
        <w:szCs w:val="22"/>
        <w:lang w:val="ru-RU"/>
      </w:rPr>
    </w:pPr>
    <w:r>
      <w:rPr>
        <w:rFonts w:ascii="Arial" w:hAnsi="Arial" w:cs="Arial"/>
        <w:b/>
        <w:szCs w:val="22"/>
        <w:lang w:val="it-IT"/>
      </w:rPr>
      <w:t>LHE/20</w:t>
    </w:r>
    <w:r w:rsidRPr="00585F41">
      <w:rPr>
        <w:rFonts w:ascii="Arial" w:hAnsi="Arial" w:cs="Arial"/>
        <w:b/>
        <w:szCs w:val="22"/>
        <w:lang w:val="it-IT"/>
      </w:rPr>
      <w:t>/</w:t>
    </w:r>
    <w:r>
      <w:rPr>
        <w:rFonts w:ascii="Arial" w:hAnsi="Arial" w:cs="Arial"/>
        <w:b/>
        <w:szCs w:val="22"/>
        <w:lang w:val="it-IT"/>
      </w:rPr>
      <w:t>8</w:t>
    </w:r>
    <w:r w:rsidRPr="00585F41">
      <w:rPr>
        <w:rFonts w:ascii="Arial" w:hAnsi="Arial" w:cs="Arial"/>
        <w:b/>
        <w:szCs w:val="22"/>
        <w:lang w:val="it-IT"/>
      </w:rPr>
      <w:t>.GA/</w:t>
    </w:r>
    <w:r>
      <w:rPr>
        <w:rFonts w:ascii="Arial" w:hAnsi="Arial" w:cs="Arial"/>
        <w:b/>
        <w:szCs w:val="22"/>
        <w:lang w:val="ru-RU"/>
      </w:rPr>
      <w:t>7</w:t>
    </w:r>
    <w:r w:rsidRPr="00342B3B">
      <w:rPr>
        <w:rFonts w:ascii="Arial" w:hAnsi="Arial" w:cs="Arial"/>
        <w:b/>
        <w:szCs w:val="22"/>
        <w:lang w:val="ru-RU"/>
      </w:rPr>
      <w:t xml:space="preserve"> </w:t>
    </w:r>
    <w:r>
      <w:rPr>
        <w:rFonts w:ascii="Arial" w:hAnsi="Arial" w:cs="Arial"/>
        <w:b/>
        <w:szCs w:val="22"/>
        <w:lang w:val="en-US"/>
      </w:rPr>
      <w:t>Rev</w:t>
    </w:r>
    <w:r w:rsidRPr="00342B3B">
      <w:rPr>
        <w:rFonts w:ascii="Arial" w:hAnsi="Arial" w:cs="Arial"/>
        <w:b/>
        <w:szCs w:val="22"/>
        <w:lang w:val="ru-RU"/>
      </w:rPr>
      <w:t>.</w:t>
    </w:r>
  </w:p>
  <w:p w:rsidR="009244FF" w:rsidRPr="001F7F3E" w:rsidRDefault="009244FF" w:rsidP="00911915">
    <w:pPr>
      <w:jc w:val="right"/>
      <w:rPr>
        <w:rFonts w:ascii="Arial" w:hAnsi="Arial" w:cs="Arial"/>
        <w:b/>
        <w:szCs w:val="22"/>
        <w:lang w:val="ru-RU"/>
      </w:rPr>
    </w:pPr>
    <w:r>
      <w:rPr>
        <w:rFonts w:ascii="Arial" w:hAnsi="Arial" w:cs="Arial"/>
        <w:b/>
        <w:szCs w:val="22"/>
        <w:lang w:val="ru-RU"/>
      </w:rPr>
      <w:t>Париж</w:t>
    </w:r>
    <w:r w:rsidRPr="00585F41">
      <w:rPr>
        <w:rFonts w:ascii="Arial" w:hAnsi="Arial" w:cs="Arial"/>
        <w:b/>
        <w:szCs w:val="22"/>
        <w:lang w:val="it-IT"/>
      </w:rPr>
      <w:t xml:space="preserve">, </w:t>
    </w:r>
    <w:r>
      <w:rPr>
        <w:rFonts w:ascii="Arial" w:hAnsi="Arial" w:cs="Arial"/>
        <w:b/>
        <w:szCs w:val="22"/>
        <w:lang w:val="ru-RU"/>
      </w:rPr>
      <w:t>2</w:t>
    </w:r>
    <w:r w:rsidR="00F34C2F">
      <w:rPr>
        <w:rFonts w:ascii="Arial" w:hAnsi="Arial" w:cs="Arial"/>
        <w:b/>
        <w:szCs w:val="22"/>
      </w:rPr>
      <w:t>5</w:t>
    </w:r>
    <w:r>
      <w:rPr>
        <w:rFonts w:ascii="Arial" w:hAnsi="Arial" w:cs="Arial"/>
        <w:b/>
        <w:szCs w:val="22"/>
        <w:lang w:val="it-IT"/>
      </w:rPr>
      <w:t xml:space="preserve"> </w:t>
    </w:r>
    <w:r>
      <w:rPr>
        <w:rFonts w:ascii="Arial" w:hAnsi="Arial" w:cs="Arial"/>
        <w:b/>
        <w:szCs w:val="22"/>
        <w:lang w:val="ru-RU"/>
      </w:rPr>
      <w:t>августа</w:t>
    </w:r>
    <w:r>
      <w:rPr>
        <w:rFonts w:ascii="Arial" w:hAnsi="Arial" w:cs="Arial"/>
        <w:b/>
        <w:szCs w:val="22"/>
        <w:lang w:val="it-IT"/>
      </w:rPr>
      <w:t xml:space="preserve"> 2020</w:t>
    </w:r>
    <w:r>
      <w:rPr>
        <w:rFonts w:ascii="Arial" w:hAnsi="Arial" w:cs="Arial"/>
        <w:b/>
        <w:szCs w:val="22"/>
        <w:lang w:val="ru-RU"/>
      </w:rPr>
      <w:t> г.</w:t>
    </w:r>
  </w:p>
  <w:p w:rsidR="009244FF" w:rsidRPr="00D81948" w:rsidRDefault="009244FF" w:rsidP="00911915">
    <w:pPr>
      <w:jc w:val="right"/>
      <w:rPr>
        <w:rFonts w:ascii="Arial" w:hAnsi="Arial" w:cs="Arial"/>
        <w:b/>
        <w:szCs w:val="22"/>
      </w:rPr>
    </w:pPr>
    <w:r>
      <w:rPr>
        <w:rFonts w:ascii="Arial" w:hAnsi="Arial" w:cs="Arial"/>
        <w:b/>
        <w:szCs w:val="22"/>
        <w:lang w:val="ru-RU"/>
      </w:rPr>
      <w:t>Оригинал</w:t>
    </w:r>
    <w:r w:rsidRPr="00D81948">
      <w:rPr>
        <w:rFonts w:ascii="Arial" w:hAnsi="Arial" w:cs="Arial"/>
        <w:b/>
        <w:szCs w:val="22"/>
      </w:rPr>
      <w:t xml:space="preserve">: </w:t>
    </w:r>
    <w:r>
      <w:rPr>
        <w:rFonts w:ascii="Arial" w:hAnsi="Arial" w:cs="Arial"/>
        <w:b/>
        <w:szCs w:val="22"/>
        <w:lang w:val="ru-RU"/>
      </w:rPr>
      <w:t>английский</w:t>
    </w:r>
  </w:p>
  <w:p w:rsidR="009244FF" w:rsidRPr="00911915" w:rsidRDefault="009244FF" w:rsidP="0091191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F6E1D"/>
    <w:multiLevelType w:val="hybridMultilevel"/>
    <w:tmpl w:val="443C339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B637A"/>
    <w:multiLevelType w:val="hybridMultilevel"/>
    <w:tmpl w:val="3BCC57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0353E"/>
    <w:multiLevelType w:val="multilevel"/>
    <w:tmpl w:val="9C3E8BB2"/>
    <w:lvl w:ilvl="0">
      <w:start w:val="1"/>
      <w:numFmt w:val="decimal"/>
      <w:lvlText w:val="%1"/>
      <w:lvlJc w:val="left"/>
      <w:pPr>
        <w:ind w:left="570" w:hanging="57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abstractNum w:abstractNumId="3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4" w15:restartNumberingAfterBreak="0">
    <w:nsid w:val="18005F2E"/>
    <w:multiLevelType w:val="hybridMultilevel"/>
    <w:tmpl w:val="A25E7CB0"/>
    <w:lvl w:ilvl="0" w:tplc="02F8421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D172C8B"/>
    <w:multiLevelType w:val="hybridMultilevel"/>
    <w:tmpl w:val="08E21D18"/>
    <w:lvl w:ilvl="0" w:tplc="DFDA30F2">
      <w:start w:val="1"/>
      <w:numFmt w:val="lowerRoman"/>
      <w:lvlText w:val="(%1)"/>
      <w:lvlJc w:val="left"/>
      <w:pPr>
        <w:ind w:left="1041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01" w:hanging="360"/>
      </w:pPr>
    </w:lvl>
    <w:lvl w:ilvl="2" w:tplc="040C001B" w:tentative="1">
      <w:start w:val="1"/>
      <w:numFmt w:val="lowerRoman"/>
      <w:lvlText w:val="%3."/>
      <w:lvlJc w:val="right"/>
      <w:pPr>
        <w:ind w:left="2121" w:hanging="180"/>
      </w:pPr>
    </w:lvl>
    <w:lvl w:ilvl="3" w:tplc="040C000F" w:tentative="1">
      <w:start w:val="1"/>
      <w:numFmt w:val="decimal"/>
      <w:lvlText w:val="%4."/>
      <w:lvlJc w:val="left"/>
      <w:pPr>
        <w:ind w:left="2841" w:hanging="360"/>
      </w:pPr>
    </w:lvl>
    <w:lvl w:ilvl="4" w:tplc="040C0019" w:tentative="1">
      <w:start w:val="1"/>
      <w:numFmt w:val="lowerLetter"/>
      <w:lvlText w:val="%5."/>
      <w:lvlJc w:val="left"/>
      <w:pPr>
        <w:ind w:left="3561" w:hanging="360"/>
      </w:pPr>
    </w:lvl>
    <w:lvl w:ilvl="5" w:tplc="040C001B" w:tentative="1">
      <w:start w:val="1"/>
      <w:numFmt w:val="lowerRoman"/>
      <w:lvlText w:val="%6."/>
      <w:lvlJc w:val="right"/>
      <w:pPr>
        <w:ind w:left="4281" w:hanging="180"/>
      </w:pPr>
    </w:lvl>
    <w:lvl w:ilvl="6" w:tplc="040C000F" w:tentative="1">
      <w:start w:val="1"/>
      <w:numFmt w:val="decimal"/>
      <w:lvlText w:val="%7."/>
      <w:lvlJc w:val="left"/>
      <w:pPr>
        <w:ind w:left="5001" w:hanging="360"/>
      </w:pPr>
    </w:lvl>
    <w:lvl w:ilvl="7" w:tplc="040C0019" w:tentative="1">
      <w:start w:val="1"/>
      <w:numFmt w:val="lowerLetter"/>
      <w:lvlText w:val="%8."/>
      <w:lvlJc w:val="left"/>
      <w:pPr>
        <w:ind w:left="5721" w:hanging="360"/>
      </w:pPr>
    </w:lvl>
    <w:lvl w:ilvl="8" w:tplc="040C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6" w15:restartNumberingAfterBreak="0">
    <w:nsid w:val="1E414D81"/>
    <w:multiLevelType w:val="hybridMultilevel"/>
    <w:tmpl w:val="2FD430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D01CE"/>
    <w:multiLevelType w:val="hybridMultilevel"/>
    <w:tmpl w:val="08E21D18"/>
    <w:lvl w:ilvl="0" w:tplc="DFDA30F2">
      <w:start w:val="1"/>
      <w:numFmt w:val="lowerRoman"/>
      <w:lvlText w:val="(%1)"/>
      <w:lvlJc w:val="left"/>
      <w:pPr>
        <w:ind w:left="1041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01" w:hanging="360"/>
      </w:pPr>
    </w:lvl>
    <w:lvl w:ilvl="2" w:tplc="040C001B" w:tentative="1">
      <w:start w:val="1"/>
      <w:numFmt w:val="lowerRoman"/>
      <w:lvlText w:val="%3."/>
      <w:lvlJc w:val="right"/>
      <w:pPr>
        <w:ind w:left="2121" w:hanging="180"/>
      </w:pPr>
    </w:lvl>
    <w:lvl w:ilvl="3" w:tplc="040C000F" w:tentative="1">
      <w:start w:val="1"/>
      <w:numFmt w:val="decimal"/>
      <w:lvlText w:val="%4."/>
      <w:lvlJc w:val="left"/>
      <w:pPr>
        <w:ind w:left="2841" w:hanging="360"/>
      </w:pPr>
    </w:lvl>
    <w:lvl w:ilvl="4" w:tplc="040C0019" w:tentative="1">
      <w:start w:val="1"/>
      <w:numFmt w:val="lowerLetter"/>
      <w:lvlText w:val="%5."/>
      <w:lvlJc w:val="left"/>
      <w:pPr>
        <w:ind w:left="3561" w:hanging="360"/>
      </w:pPr>
    </w:lvl>
    <w:lvl w:ilvl="5" w:tplc="040C001B" w:tentative="1">
      <w:start w:val="1"/>
      <w:numFmt w:val="lowerRoman"/>
      <w:lvlText w:val="%6."/>
      <w:lvlJc w:val="right"/>
      <w:pPr>
        <w:ind w:left="4281" w:hanging="180"/>
      </w:pPr>
    </w:lvl>
    <w:lvl w:ilvl="6" w:tplc="040C000F" w:tentative="1">
      <w:start w:val="1"/>
      <w:numFmt w:val="decimal"/>
      <w:lvlText w:val="%7."/>
      <w:lvlJc w:val="left"/>
      <w:pPr>
        <w:ind w:left="5001" w:hanging="360"/>
      </w:pPr>
    </w:lvl>
    <w:lvl w:ilvl="7" w:tplc="040C0019" w:tentative="1">
      <w:start w:val="1"/>
      <w:numFmt w:val="lowerLetter"/>
      <w:lvlText w:val="%8."/>
      <w:lvlJc w:val="left"/>
      <w:pPr>
        <w:ind w:left="5721" w:hanging="360"/>
      </w:pPr>
    </w:lvl>
    <w:lvl w:ilvl="8" w:tplc="040C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8" w15:restartNumberingAfterBreak="0">
    <w:nsid w:val="24A625F2"/>
    <w:multiLevelType w:val="hybridMultilevel"/>
    <w:tmpl w:val="27A8AF6A"/>
    <w:lvl w:ilvl="0" w:tplc="0B4CCFF6">
      <w:start w:val="1"/>
      <w:numFmt w:val="lowerLetter"/>
      <w:pStyle w:val="5GAparabodytext"/>
      <w:lvlText w:val="%1."/>
      <w:lvlJc w:val="left"/>
      <w:pPr>
        <w:ind w:left="1647" w:hanging="360"/>
      </w:pPr>
    </w:lvl>
    <w:lvl w:ilvl="1" w:tplc="040C0019" w:tentative="1">
      <w:start w:val="1"/>
      <w:numFmt w:val="lowerLetter"/>
      <w:lvlText w:val="%2."/>
      <w:lvlJc w:val="left"/>
      <w:pPr>
        <w:ind w:left="2367" w:hanging="360"/>
      </w:pPr>
    </w:lvl>
    <w:lvl w:ilvl="2" w:tplc="040C001B" w:tentative="1">
      <w:start w:val="1"/>
      <w:numFmt w:val="lowerRoman"/>
      <w:lvlText w:val="%3."/>
      <w:lvlJc w:val="right"/>
      <w:pPr>
        <w:ind w:left="3087" w:hanging="180"/>
      </w:pPr>
    </w:lvl>
    <w:lvl w:ilvl="3" w:tplc="040C000F" w:tentative="1">
      <w:start w:val="1"/>
      <w:numFmt w:val="decimal"/>
      <w:lvlText w:val="%4."/>
      <w:lvlJc w:val="left"/>
      <w:pPr>
        <w:ind w:left="3807" w:hanging="360"/>
      </w:pPr>
    </w:lvl>
    <w:lvl w:ilvl="4" w:tplc="040C0019" w:tentative="1">
      <w:start w:val="1"/>
      <w:numFmt w:val="lowerLetter"/>
      <w:lvlText w:val="%5."/>
      <w:lvlJc w:val="left"/>
      <w:pPr>
        <w:ind w:left="4527" w:hanging="360"/>
      </w:pPr>
    </w:lvl>
    <w:lvl w:ilvl="5" w:tplc="040C001B" w:tentative="1">
      <w:start w:val="1"/>
      <w:numFmt w:val="lowerRoman"/>
      <w:lvlText w:val="%6."/>
      <w:lvlJc w:val="right"/>
      <w:pPr>
        <w:ind w:left="5247" w:hanging="180"/>
      </w:pPr>
    </w:lvl>
    <w:lvl w:ilvl="6" w:tplc="040C000F" w:tentative="1">
      <w:start w:val="1"/>
      <w:numFmt w:val="decimal"/>
      <w:lvlText w:val="%7."/>
      <w:lvlJc w:val="left"/>
      <w:pPr>
        <w:ind w:left="5967" w:hanging="360"/>
      </w:pPr>
    </w:lvl>
    <w:lvl w:ilvl="7" w:tplc="040C0019" w:tentative="1">
      <w:start w:val="1"/>
      <w:numFmt w:val="lowerLetter"/>
      <w:lvlText w:val="%8."/>
      <w:lvlJc w:val="left"/>
      <w:pPr>
        <w:ind w:left="6687" w:hanging="360"/>
      </w:pPr>
    </w:lvl>
    <w:lvl w:ilvl="8" w:tplc="040C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 w15:restartNumberingAfterBreak="0">
    <w:nsid w:val="29281AC5"/>
    <w:multiLevelType w:val="hybridMultilevel"/>
    <w:tmpl w:val="8182BC24"/>
    <w:lvl w:ilvl="0" w:tplc="B128C476">
      <w:start w:val="3"/>
      <w:numFmt w:val="bullet"/>
      <w:lvlText w:val="-"/>
      <w:lvlJc w:val="left"/>
      <w:pPr>
        <w:ind w:left="2355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10" w15:restartNumberingAfterBreak="0">
    <w:nsid w:val="35F07BFE"/>
    <w:multiLevelType w:val="hybridMultilevel"/>
    <w:tmpl w:val="E2C09020"/>
    <w:lvl w:ilvl="0" w:tplc="80A0EA2C">
      <w:start w:val="1"/>
      <w:numFmt w:val="decimal"/>
      <w:pStyle w:val="GAPara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trike w:val="0"/>
        <w:sz w:val="22"/>
        <w:szCs w:val="22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A4DB1"/>
    <w:multiLevelType w:val="hybridMultilevel"/>
    <w:tmpl w:val="1F36D964"/>
    <w:lvl w:ilvl="0" w:tplc="918ACE6A">
      <w:start w:val="1"/>
      <w:numFmt w:val="decimal"/>
      <w:pStyle w:val="GAParaResolution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AC30BD2"/>
    <w:multiLevelType w:val="hybridMultilevel"/>
    <w:tmpl w:val="2F02E984"/>
    <w:lvl w:ilvl="0" w:tplc="DFC65752">
      <w:start w:val="1"/>
      <w:numFmt w:val="upperRoman"/>
      <w:pStyle w:val="Titre4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4E4CA4"/>
    <w:multiLevelType w:val="hybridMultilevel"/>
    <w:tmpl w:val="4D38AE3C"/>
    <w:lvl w:ilvl="0" w:tplc="7FB238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3070DB"/>
    <w:multiLevelType w:val="hybridMultilevel"/>
    <w:tmpl w:val="4D38AE3C"/>
    <w:lvl w:ilvl="0" w:tplc="7FB238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BC67AB"/>
    <w:multiLevelType w:val="multilevel"/>
    <w:tmpl w:val="B622E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A15509"/>
    <w:multiLevelType w:val="hybridMultilevel"/>
    <w:tmpl w:val="2B62A086"/>
    <w:lvl w:ilvl="0" w:tplc="E3002142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6A3822"/>
    <w:multiLevelType w:val="hybridMultilevel"/>
    <w:tmpl w:val="08E21D18"/>
    <w:lvl w:ilvl="0" w:tplc="DFDA30F2">
      <w:start w:val="1"/>
      <w:numFmt w:val="lowerRoman"/>
      <w:lvlText w:val="(%1)"/>
      <w:lvlJc w:val="left"/>
      <w:pPr>
        <w:ind w:left="1041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01" w:hanging="360"/>
      </w:pPr>
    </w:lvl>
    <w:lvl w:ilvl="2" w:tplc="040C001B" w:tentative="1">
      <w:start w:val="1"/>
      <w:numFmt w:val="lowerRoman"/>
      <w:lvlText w:val="%3."/>
      <w:lvlJc w:val="right"/>
      <w:pPr>
        <w:ind w:left="2121" w:hanging="180"/>
      </w:pPr>
    </w:lvl>
    <w:lvl w:ilvl="3" w:tplc="040C000F" w:tentative="1">
      <w:start w:val="1"/>
      <w:numFmt w:val="decimal"/>
      <w:lvlText w:val="%4."/>
      <w:lvlJc w:val="left"/>
      <w:pPr>
        <w:ind w:left="2841" w:hanging="360"/>
      </w:pPr>
    </w:lvl>
    <w:lvl w:ilvl="4" w:tplc="040C0019" w:tentative="1">
      <w:start w:val="1"/>
      <w:numFmt w:val="lowerLetter"/>
      <w:lvlText w:val="%5."/>
      <w:lvlJc w:val="left"/>
      <w:pPr>
        <w:ind w:left="3561" w:hanging="360"/>
      </w:pPr>
    </w:lvl>
    <w:lvl w:ilvl="5" w:tplc="040C001B" w:tentative="1">
      <w:start w:val="1"/>
      <w:numFmt w:val="lowerRoman"/>
      <w:lvlText w:val="%6."/>
      <w:lvlJc w:val="right"/>
      <w:pPr>
        <w:ind w:left="4281" w:hanging="180"/>
      </w:pPr>
    </w:lvl>
    <w:lvl w:ilvl="6" w:tplc="040C000F" w:tentative="1">
      <w:start w:val="1"/>
      <w:numFmt w:val="decimal"/>
      <w:lvlText w:val="%7."/>
      <w:lvlJc w:val="left"/>
      <w:pPr>
        <w:ind w:left="5001" w:hanging="360"/>
      </w:pPr>
    </w:lvl>
    <w:lvl w:ilvl="7" w:tplc="040C0019" w:tentative="1">
      <w:start w:val="1"/>
      <w:numFmt w:val="lowerLetter"/>
      <w:lvlText w:val="%8."/>
      <w:lvlJc w:val="left"/>
      <w:pPr>
        <w:ind w:left="5721" w:hanging="360"/>
      </w:pPr>
    </w:lvl>
    <w:lvl w:ilvl="8" w:tplc="040C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18" w15:restartNumberingAfterBreak="0">
    <w:nsid w:val="632673D5"/>
    <w:multiLevelType w:val="hybridMultilevel"/>
    <w:tmpl w:val="4D38AE3C"/>
    <w:lvl w:ilvl="0" w:tplc="7FB238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A1240F"/>
    <w:multiLevelType w:val="hybridMultilevel"/>
    <w:tmpl w:val="4D38AE3C"/>
    <w:lvl w:ilvl="0" w:tplc="7FB238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A57578"/>
    <w:multiLevelType w:val="hybridMultilevel"/>
    <w:tmpl w:val="71647DD4"/>
    <w:lvl w:ilvl="0" w:tplc="C38083E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566D9C"/>
    <w:multiLevelType w:val="hybridMultilevel"/>
    <w:tmpl w:val="B3BCA2B2"/>
    <w:lvl w:ilvl="0" w:tplc="AE2A221C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585C35"/>
    <w:multiLevelType w:val="hybridMultilevel"/>
    <w:tmpl w:val="08E21D18"/>
    <w:lvl w:ilvl="0" w:tplc="DFDA30F2">
      <w:start w:val="1"/>
      <w:numFmt w:val="lowerRoman"/>
      <w:lvlText w:val="(%1)"/>
      <w:lvlJc w:val="left"/>
      <w:pPr>
        <w:ind w:left="1041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01" w:hanging="360"/>
      </w:pPr>
    </w:lvl>
    <w:lvl w:ilvl="2" w:tplc="040C001B" w:tentative="1">
      <w:start w:val="1"/>
      <w:numFmt w:val="lowerRoman"/>
      <w:lvlText w:val="%3."/>
      <w:lvlJc w:val="right"/>
      <w:pPr>
        <w:ind w:left="2121" w:hanging="180"/>
      </w:pPr>
    </w:lvl>
    <w:lvl w:ilvl="3" w:tplc="040C000F" w:tentative="1">
      <w:start w:val="1"/>
      <w:numFmt w:val="decimal"/>
      <w:lvlText w:val="%4."/>
      <w:lvlJc w:val="left"/>
      <w:pPr>
        <w:ind w:left="2841" w:hanging="360"/>
      </w:pPr>
    </w:lvl>
    <w:lvl w:ilvl="4" w:tplc="040C0019" w:tentative="1">
      <w:start w:val="1"/>
      <w:numFmt w:val="lowerLetter"/>
      <w:lvlText w:val="%5."/>
      <w:lvlJc w:val="left"/>
      <w:pPr>
        <w:ind w:left="3561" w:hanging="360"/>
      </w:pPr>
    </w:lvl>
    <w:lvl w:ilvl="5" w:tplc="040C001B" w:tentative="1">
      <w:start w:val="1"/>
      <w:numFmt w:val="lowerRoman"/>
      <w:lvlText w:val="%6."/>
      <w:lvlJc w:val="right"/>
      <w:pPr>
        <w:ind w:left="4281" w:hanging="180"/>
      </w:pPr>
    </w:lvl>
    <w:lvl w:ilvl="6" w:tplc="040C000F" w:tentative="1">
      <w:start w:val="1"/>
      <w:numFmt w:val="decimal"/>
      <w:lvlText w:val="%7."/>
      <w:lvlJc w:val="left"/>
      <w:pPr>
        <w:ind w:left="5001" w:hanging="360"/>
      </w:pPr>
    </w:lvl>
    <w:lvl w:ilvl="7" w:tplc="040C0019" w:tentative="1">
      <w:start w:val="1"/>
      <w:numFmt w:val="lowerLetter"/>
      <w:lvlText w:val="%8."/>
      <w:lvlJc w:val="left"/>
      <w:pPr>
        <w:ind w:left="5721" w:hanging="360"/>
      </w:pPr>
    </w:lvl>
    <w:lvl w:ilvl="8" w:tplc="040C001B" w:tentative="1">
      <w:start w:val="1"/>
      <w:numFmt w:val="lowerRoman"/>
      <w:lvlText w:val="%9."/>
      <w:lvlJc w:val="right"/>
      <w:pPr>
        <w:ind w:left="6441" w:hanging="180"/>
      </w:p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12"/>
  </w:num>
  <w:num w:numId="5">
    <w:abstractNumId w:val="10"/>
  </w:num>
  <w:num w:numId="6">
    <w:abstractNumId w:val="16"/>
  </w:num>
  <w:num w:numId="7">
    <w:abstractNumId w:val="20"/>
  </w:num>
  <w:num w:numId="8">
    <w:abstractNumId w:val="8"/>
  </w:num>
  <w:num w:numId="9">
    <w:abstractNumId w:val="2"/>
  </w:num>
  <w:num w:numId="10">
    <w:abstractNumId w:val="14"/>
  </w:num>
  <w:num w:numId="11">
    <w:abstractNumId w:val="17"/>
  </w:num>
  <w:num w:numId="12">
    <w:abstractNumId w:val="18"/>
  </w:num>
  <w:num w:numId="13">
    <w:abstractNumId w:val="22"/>
  </w:num>
  <w:num w:numId="14">
    <w:abstractNumId w:val="4"/>
  </w:num>
  <w:num w:numId="15">
    <w:abstractNumId w:val="9"/>
  </w:num>
  <w:num w:numId="16">
    <w:abstractNumId w:val="6"/>
  </w:num>
  <w:num w:numId="17">
    <w:abstractNumId w:val="21"/>
  </w:num>
  <w:num w:numId="18">
    <w:abstractNumId w:val="10"/>
  </w:num>
  <w:num w:numId="19">
    <w:abstractNumId w:val="15"/>
  </w:num>
  <w:num w:numId="20">
    <w:abstractNumId w:val="1"/>
  </w:num>
  <w:num w:numId="21">
    <w:abstractNumId w:val="0"/>
  </w:num>
  <w:num w:numId="22">
    <w:abstractNumId w:val="19"/>
  </w:num>
  <w:num w:numId="23">
    <w:abstractNumId w:val="5"/>
  </w:num>
  <w:num w:numId="24">
    <w:abstractNumId w:val="13"/>
  </w:num>
  <w:num w:numId="25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pt-PT" w:vendorID="64" w:dllVersion="6" w:nlCheck="1" w:checkStyle="0"/>
  <w:activeWritingStyle w:appName="MSWord" w:lang="pt-PT" w:vendorID="64" w:dllVersion="0" w:nlCheck="1" w:checkStyle="0"/>
  <w:activeWritingStyle w:appName="MSWord" w:lang="ru-RU" w:vendorID="64" w:dllVersion="0" w:nlCheck="1" w:checkStyle="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6"/>
  <w:hyphenationZone w:val="425"/>
  <w:evenAndOddHeader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866"/>
    <w:rsid w:val="00000004"/>
    <w:rsid w:val="0000111B"/>
    <w:rsid w:val="000026E1"/>
    <w:rsid w:val="000048ED"/>
    <w:rsid w:val="00011B10"/>
    <w:rsid w:val="000138FA"/>
    <w:rsid w:val="0001569B"/>
    <w:rsid w:val="000156CC"/>
    <w:rsid w:val="00022A01"/>
    <w:rsid w:val="00022A88"/>
    <w:rsid w:val="000278F0"/>
    <w:rsid w:val="00030224"/>
    <w:rsid w:val="00030CC7"/>
    <w:rsid w:val="00031813"/>
    <w:rsid w:val="00031ED0"/>
    <w:rsid w:val="00032CBD"/>
    <w:rsid w:val="000342B1"/>
    <w:rsid w:val="0004143A"/>
    <w:rsid w:val="00041A66"/>
    <w:rsid w:val="0004272B"/>
    <w:rsid w:val="00044B0D"/>
    <w:rsid w:val="00045121"/>
    <w:rsid w:val="00046BEA"/>
    <w:rsid w:val="0005176E"/>
    <w:rsid w:val="0005302A"/>
    <w:rsid w:val="0005341E"/>
    <w:rsid w:val="000545DA"/>
    <w:rsid w:val="00054FF2"/>
    <w:rsid w:val="0006331E"/>
    <w:rsid w:val="00065199"/>
    <w:rsid w:val="0007040C"/>
    <w:rsid w:val="000765F7"/>
    <w:rsid w:val="00077AB7"/>
    <w:rsid w:val="000800B8"/>
    <w:rsid w:val="00080F75"/>
    <w:rsid w:val="00081CD8"/>
    <w:rsid w:val="000821F4"/>
    <w:rsid w:val="00085389"/>
    <w:rsid w:val="00087DF4"/>
    <w:rsid w:val="000909A9"/>
    <w:rsid w:val="00090B4B"/>
    <w:rsid w:val="00090CDD"/>
    <w:rsid w:val="00090CF0"/>
    <w:rsid w:val="00092FA8"/>
    <w:rsid w:val="00093685"/>
    <w:rsid w:val="0009445E"/>
    <w:rsid w:val="000949E0"/>
    <w:rsid w:val="000A16AF"/>
    <w:rsid w:val="000A247E"/>
    <w:rsid w:val="000A27DE"/>
    <w:rsid w:val="000A7F0E"/>
    <w:rsid w:val="000B109B"/>
    <w:rsid w:val="000B20D0"/>
    <w:rsid w:val="000B2DC5"/>
    <w:rsid w:val="000B3BCF"/>
    <w:rsid w:val="000B4718"/>
    <w:rsid w:val="000B4B7D"/>
    <w:rsid w:val="000B676F"/>
    <w:rsid w:val="000B79F5"/>
    <w:rsid w:val="000C0D61"/>
    <w:rsid w:val="000C421F"/>
    <w:rsid w:val="000C6878"/>
    <w:rsid w:val="000C7242"/>
    <w:rsid w:val="000D0395"/>
    <w:rsid w:val="000D0C29"/>
    <w:rsid w:val="000D1034"/>
    <w:rsid w:val="000D16BE"/>
    <w:rsid w:val="000D2CCC"/>
    <w:rsid w:val="000D683D"/>
    <w:rsid w:val="000E01B2"/>
    <w:rsid w:val="000E3D17"/>
    <w:rsid w:val="000E40CF"/>
    <w:rsid w:val="000E4B23"/>
    <w:rsid w:val="000E4DD5"/>
    <w:rsid w:val="000E5276"/>
    <w:rsid w:val="000E5F28"/>
    <w:rsid w:val="000F353C"/>
    <w:rsid w:val="000F365A"/>
    <w:rsid w:val="000F3A3F"/>
    <w:rsid w:val="000F6659"/>
    <w:rsid w:val="000F6C22"/>
    <w:rsid w:val="000F7132"/>
    <w:rsid w:val="0010136D"/>
    <w:rsid w:val="001022B2"/>
    <w:rsid w:val="00102557"/>
    <w:rsid w:val="0010309F"/>
    <w:rsid w:val="00103E19"/>
    <w:rsid w:val="00104A2A"/>
    <w:rsid w:val="0010593F"/>
    <w:rsid w:val="001077D0"/>
    <w:rsid w:val="0011096D"/>
    <w:rsid w:val="00111696"/>
    <w:rsid w:val="0011181C"/>
    <w:rsid w:val="00116D1E"/>
    <w:rsid w:val="001254F9"/>
    <w:rsid w:val="00126E0C"/>
    <w:rsid w:val="00127A03"/>
    <w:rsid w:val="00130731"/>
    <w:rsid w:val="0013133E"/>
    <w:rsid w:val="0013348F"/>
    <w:rsid w:val="00133A9C"/>
    <w:rsid w:val="00135C5A"/>
    <w:rsid w:val="00143269"/>
    <w:rsid w:val="00144302"/>
    <w:rsid w:val="00144589"/>
    <w:rsid w:val="00145A22"/>
    <w:rsid w:val="00146CDB"/>
    <w:rsid w:val="00150E24"/>
    <w:rsid w:val="0015111E"/>
    <w:rsid w:val="001541AC"/>
    <w:rsid w:val="00156D4C"/>
    <w:rsid w:val="00164B23"/>
    <w:rsid w:val="00164D56"/>
    <w:rsid w:val="001674F7"/>
    <w:rsid w:val="00167B10"/>
    <w:rsid w:val="00167E06"/>
    <w:rsid w:val="001716EF"/>
    <w:rsid w:val="001717BC"/>
    <w:rsid w:val="00173544"/>
    <w:rsid w:val="0017402F"/>
    <w:rsid w:val="001740D7"/>
    <w:rsid w:val="00174F6F"/>
    <w:rsid w:val="00176720"/>
    <w:rsid w:val="0018192F"/>
    <w:rsid w:val="00183D59"/>
    <w:rsid w:val="00186B33"/>
    <w:rsid w:val="00186FDB"/>
    <w:rsid w:val="00187806"/>
    <w:rsid w:val="0019081F"/>
    <w:rsid w:val="001919B0"/>
    <w:rsid w:val="0019648B"/>
    <w:rsid w:val="00196C1B"/>
    <w:rsid w:val="001A0BE0"/>
    <w:rsid w:val="001A5DFD"/>
    <w:rsid w:val="001A614E"/>
    <w:rsid w:val="001A6380"/>
    <w:rsid w:val="001B0F73"/>
    <w:rsid w:val="001B2445"/>
    <w:rsid w:val="001C047D"/>
    <w:rsid w:val="001C41D9"/>
    <w:rsid w:val="001C5DB8"/>
    <w:rsid w:val="001C5DFD"/>
    <w:rsid w:val="001D08DC"/>
    <w:rsid w:val="001D388F"/>
    <w:rsid w:val="001D43B6"/>
    <w:rsid w:val="001D5C04"/>
    <w:rsid w:val="001E4006"/>
    <w:rsid w:val="001F0BFA"/>
    <w:rsid w:val="001F4627"/>
    <w:rsid w:val="001F59B5"/>
    <w:rsid w:val="001F7F7C"/>
    <w:rsid w:val="00201106"/>
    <w:rsid w:val="002037F7"/>
    <w:rsid w:val="00215DE9"/>
    <w:rsid w:val="00215EA0"/>
    <w:rsid w:val="00217FE3"/>
    <w:rsid w:val="002206B6"/>
    <w:rsid w:val="002223E6"/>
    <w:rsid w:val="00222A2D"/>
    <w:rsid w:val="00223029"/>
    <w:rsid w:val="00224EEE"/>
    <w:rsid w:val="002302E5"/>
    <w:rsid w:val="00233695"/>
    <w:rsid w:val="0023419D"/>
    <w:rsid w:val="00234745"/>
    <w:rsid w:val="00234E68"/>
    <w:rsid w:val="00236317"/>
    <w:rsid w:val="00237225"/>
    <w:rsid w:val="002407AF"/>
    <w:rsid w:val="00243359"/>
    <w:rsid w:val="00243B11"/>
    <w:rsid w:val="002509D4"/>
    <w:rsid w:val="00252447"/>
    <w:rsid w:val="0025545E"/>
    <w:rsid w:val="002562F2"/>
    <w:rsid w:val="00256363"/>
    <w:rsid w:val="00257003"/>
    <w:rsid w:val="002573A6"/>
    <w:rsid w:val="002579BC"/>
    <w:rsid w:val="00257C81"/>
    <w:rsid w:val="00260990"/>
    <w:rsid w:val="00261443"/>
    <w:rsid w:val="002616B6"/>
    <w:rsid w:val="002625CB"/>
    <w:rsid w:val="002650C2"/>
    <w:rsid w:val="00265195"/>
    <w:rsid w:val="002658CF"/>
    <w:rsid w:val="00267D18"/>
    <w:rsid w:val="002740CE"/>
    <w:rsid w:val="00276287"/>
    <w:rsid w:val="00280223"/>
    <w:rsid w:val="00281092"/>
    <w:rsid w:val="00282E6F"/>
    <w:rsid w:val="0028775E"/>
    <w:rsid w:val="0029474C"/>
    <w:rsid w:val="00294992"/>
    <w:rsid w:val="0029576B"/>
    <w:rsid w:val="00295FA1"/>
    <w:rsid w:val="00296A67"/>
    <w:rsid w:val="002A36D1"/>
    <w:rsid w:val="002A5659"/>
    <w:rsid w:val="002A5AF1"/>
    <w:rsid w:val="002A6A40"/>
    <w:rsid w:val="002A6F97"/>
    <w:rsid w:val="002B05E5"/>
    <w:rsid w:val="002B25F6"/>
    <w:rsid w:val="002B464C"/>
    <w:rsid w:val="002B75BE"/>
    <w:rsid w:val="002C09E3"/>
    <w:rsid w:val="002C2233"/>
    <w:rsid w:val="002C2C39"/>
    <w:rsid w:val="002C4259"/>
    <w:rsid w:val="002C431B"/>
    <w:rsid w:val="002D0AD5"/>
    <w:rsid w:val="002D2557"/>
    <w:rsid w:val="002D4F87"/>
    <w:rsid w:val="002D5D56"/>
    <w:rsid w:val="002D760F"/>
    <w:rsid w:val="002E0D10"/>
    <w:rsid w:val="002E1FEA"/>
    <w:rsid w:val="002E45EE"/>
    <w:rsid w:val="002E70A4"/>
    <w:rsid w:val="002E7D69"/>
    <w:rsid w:val="002F118C"/>
    <w:rsid w:val="002F1E61"/>
    <w:rsid w:val="002F312A"/>
    <w:rsid w:val="002F343D"/>
    <w:rsid w:val="002F755B"/>
    <w:rsid w:val="003029E7"/>
    <w:rsid w:val="00303E0A"/>
    <w:rsid w:val="00306AE3"/>
    <w:rsid w:val="00311B14"/>
    <w:rsid w:val="00311C4C"/>
    <w:rsid w:val="00311EF6"/>
    <w:rsid w:val="003121DA"/>
    <w:rsid w:val="00312551"/>
    <w:rsid w:val="00314146"/>
    <w:rsid w:val="0032347D"/>
    <w:rsid w:val="00326A45"/>
    <w:rsid w:val="00327DD3"/>
    <w:rsid w:val="00332449"/>
    <w:rsid w:val="00335F41"/>
    <w:rsid w:val="00336FB5"/>
    <w:rsid w:val="00337838"/>
    <w:rsid w:val="00340BDB"/>
    <w:rsid w:val="00340F68"/>
    <w:rsid w:val="00341933"/>
    <w:rsid w:val="00342B3B"/>
    <w:rsid w:val="00342FF1"/>
    <w:rsid w:val="00345CB4"/>
    <w:rsid w:val="00345DD2"/>
    <w:rsid w:val="00345E44"/>
    <w:rsid w:val="00346D99"/>
    <w:rsid w:val="00353649"/>
    <w:rsid w:val="00353754"/>
    <w:rsid w:val="003538EE"/>
    <w:rsid w:val="003541E8"/>
    <w:rsid w:val="003549B8"/>
    <w:rsid w:val="00364EA4"/>
    <w:rsid w:val="0036677C"/>
    <w:rsid w:val="0036799A"/>
    <w:rsid w:val="00367E21"/>
    <w:rsid w:val="00371921"/>
    <w:rsid w:val="00375186"/>
    <w:rsid w:val="00377515"/>
    <w:rsid w:val="0038185A"/>
    <w:rsid w:val="00382DA9"/>
    <w:rsid w:val="00382F25"/>
    <w:rsid w:val="00390145"/>
    <w:rsid w:val="0039019F"/>
    <w:rsid w:val="00393406"/>
    <w:rsid w:val="00393EDF"/>
    <w:rsid w:val="00395710"/>
    <w:rsid w:val="003A2099"/>
    <w:rsid w:val="003A4E2B"/>
    <w:rsid w:val="003A5485"/>
    <w:rsid w:val="003A6C3F"/>
    <w:rsid w:val="003B0AF5"/>
    <w:rsid w:val="003B14D2"/>
    <w:rsid w:val="003B1F3D"/>
    <w:rsid w:val="003B2A57"/>
    <w:rsid w:val="003B42C4"/>
    <w:rsid w:val="003B5A49"/>
    <w:rsid w:val="003B5FCF"/>
    <w:rsid w:val="003C2814"/>
    <w:rsid w:val="003C4985"/>
    <w:rsid w:val="003C4A2A"/>
    <w:rsid w:val="003C5333"/>
    <w:rsid w:val="003C5991"/>
    <w:rsid w:val="003C5FE9"/>
    <w:rsid w:val="003D069C"/>
    <w:rsid w:val="003D2390"/>
    <w:rsid w:val="003D294B"/>
    <w:rsid w:val="003D2D65"/>
    <w:rsid w:val="003D3368"/>
    <w:rsid w:val="003D7646"/>
    <w:rsid w:val="003D7BC3"/>
    <w:rsid w:val="003E13D0"/>
    <w:rsid w:val="003E2E23"/>
    <w:rsid w:val="003E396B"/>
    <w:rsid w:val="003E4435"/>
    <w:rsid w:val="003E4E50"/>
    <w:rsid w:val="003E5AD8"/>
    <w:rsid w:val="003E6C58"/>
    <w:rsid w:val="003E7FE7"/>
    <w:rsid w:val="003F113A"/>
    <w:rsid w:val="003F340E"/>
    <w:rsid w:val="003F34C5"/>
    <w:rsid w:val="003F4134"/>
    <w:rsid w:val="003F7BC6"/>
    <w:rsid w:val="003F7C52"/>
    <w:rsid w:val="00400757"/>
    <w:rsid w:val="00402073"/>
    <w:rsid w:val="0040463F"/>
    <w:rsid w:val="00407C4F"/>
    <w:rsid w:val="0041073A"/>
    <w:rsid w:val="00412948"/>
    <w:rsid w:val="004133BA"/>
    <w:rsid w:val="00414643"/>
    <w:rsid w:val="00414C0A"/>
    <w:rsid w:val="004218B4"/>
    <w:rsid w:val="004222E6"/>
    <w:rsid w:val="00423AEA"/>
    <w:rsid w:val="004251A2"/>
    <w:rsid w:val="00425427"/>
    <w:rsid w:val="00426188"/>
    <w:rsid w:val="0042726F"/>
    <w:rsid w:val="00430F2C"/>
    <w:rsid w:val="004311BC"/>
    <w:rsid w:val="004354D9"/>
    <w:rsid w:val="00437214"/>
    <w:rsid w:val="0044038D"/>
    <w:rsid w:val="004421E5"/>
    <w:rsid w:val="0044237E"/>
    <w:rsid w:val="00444B39"/>
    <w:rsid w:val="00452284"/>
    <w:rsid w:val="004562A2"/>
    <w:rsid w:val="00457AA8"/>
    <w:rsid w:val="0046112D"/>
    <w:rsid w:val="004630A3"/>
    <w:rsid w:val="00464596"/>
    <w:rsid w:val="00465A62"/>
    <w:rsid w:val="00472CFB"/>
    <w:rsid w:val="00474429"/>
    <w:rsid w:val="00477C94"/>
    <w:rsid w:val="00477D31"/>
    <w:rsid w:val="00482041"/>
    <w:rsid w:val="004856CA"/>
    <w:rsid w:val="00485CB4"/>
    <w:rsid w:val="00485DCF"/>
    <w:rsid w:val="00485E72"/>
    <w:rsid w:val="00486A7A"/>
    <w:rsid w:val="00491F81"/>
    <w:rsid w:val="00493B00"/>
    <w:rsid w:val="00495844"/>
    <w:rsid w:val="00496F28"/>
    <w:rsid w:val="0049705E"/>
    <w:rsid w:val="004A1F95"/>
    <w:rsid w:val="004A3206"/>
    <w:rsid w:val="004A34A0"/>
    <w:rsid w:val="004A5437"/>
    <w:rsid w:val="004A5D10"/>
    <w:rsid w:val="004A763E"/>
    <w:rsid w:val="004A7BB5"/>
    <w:rsid w:val="004B345F"/>
    <w:rsid w:val="004B4B63"/>
    <w:rsid w:val="004B6BBB"/>
    <w:rsid w:val="004C25C3"/>
    <w:rsid w:val="004C7166"/>
    <w:rsid w:val="004C78DA"/>
    <w:rsid w:val="004D2330"/>
    <w:rsid w:val="004D3E8B"/>
    <w:rsid w:val="004D445D"/>
    <w:rsid w:val="004D46B6"/>
    <w:rsid w:val="004E1047"/>
    <w:rsid w:val="004E2347"/>
    <w:rsid w:val="004F09A4"/>
    <w:rsid w:val="004F279C"/>
    <w:rsid w:val="004F2A97"/>
    <w:rsid w:val="004F53E9"/>
    <w:rsid w:val="00500789"/>
    <w:rsid w:val="00500CFC"/>
    <w:rsid w:val="0050205E"/>
    <w:rsid w:val="00502136"/>
    <w:rsid w:val="005021C2"/>
    <w:rsid w:val="00502A3B"/>
    <w:rsid w:val="005030C8"/>
    <w:rsid w:val="00504FF6"/>
    <w:rsid w:val="0050608E"/>
    <w:rsid w:val="00506398"/>
    <w:rsid w:val="0050729D"/>
    <w:rsid w:val="005100DA"/>
    <w:rsid w:val="0051081D"/>
    <w:rsid w:val="00512764"/>
    <w:rsid w:val="00517274"/>
    <w:rsid w:val="00524CCF"/>
    <w:rsid w:val="0052555F"/>
    <w:rsid w:val="00526B7B"/>
    <w:rsid w:val="00527E1C"/>
    <w:rsid w:val="005305BD"/>
    <w:rsid w:val="005308CE"/>
    <w:rsid w:val="00531F9C"/>
    <w:rsid w:val="00532288"/>
    <w:rsid w:val="00533B5E"/>
    <w:rsid w:val="00534E84"/>
    <w:rsid w:val="00537499"/>
    <w:rsid w:val="00540FE0"/>
    <w:rsid w:val="0054167F"/>
    <w:rsid w:val="00541AC8"/>
    <w:rsid w:val="00542F06"/>
    <w:rsid w:val="00544211"/>
    <w:rsid w:val="0054427E"/>
    <w:rsid w:val="00544F6F"/>
    <w:rsid w:val="00546166"/>
    <w:rsid w:val="00550DD1"/>
    <w:rsid w:val="00550F3E"/>
    <w:rsid w:val="0055563E"/>
    <w:rsid w:val="0055575A"/>
    <w:rsid w:val="00562024"/>
    <w:rsid w:val="00562851"/>
    <w:rsid w:val="00566E21"/>
    <w:rsid w:val="00567416"/>
    <w:rsid w:val="00570D01"/>
    <w:rsid w:val="005713B0"/>
    <w:rsid w:val="00571C3C"/>
    <w:rsid w:val="00572A69"/>
    <w:rsid w:val="0057439C"/>
    <w:rsid w:val="005749F3"/>
    <w:rsid w:val="00574BF0"/>
    <w:rsid w:val="00575A3A"/>
    <w:rsid w:val="00575D1E"/>
    <w:rsid w:val="00576E1D"/>
    <w:rsid w:val="00577D55"/>
    <w:rsid w:val="00577DE6"/>
    <w:rsid w:val="0058132B"/>
    <w:rsid w:val="005820DD"/>
    <w:rsid w:val="00582D3E"/>
    <w:rsid w:val="005845EF"/>
    <w:rsid w:val="00584A8F"/>
    <w:rsid w:val="00587C76"/>
    <w:rsid w:val="00587F9C"/>
    <w:rsid w:val="00591722"/>
    <w:rsid w:val="00591C4C"/>
    <w:rsid w:val="00595D63"/>
    <w:rsid w:val="005965DF"/>
    <w:rsid w:val="0059671D"/>
    <w:rsid w:val="005A1327"/>
    <w:rsid w:val="005A442B"/>
    <w:rsid w:val="005A7D5F"/>
    <w:rsid w:val="005B0127"/>
    <w:rsid w:val="005B0C5B"/>
    <w:rsid w:val="005B1A6C"/>
    <w:rsid w:val="005B27B6"/>
    <w:rsid w:val="005B28C7"/>
    <w:rsid w:val="005B362E"/>
    <w:rsid w:val="005B3E56"/>
    <w:rsid w:val="005B5220"/>
    <w:rsid w:val="005B5780"/>
    <w:rsid w:val="005B6123"/>
    <w:rsid w:val="005B6208"/>
    <w:rsid w:val="005B784F"/>
    <w:rsid w:val="005B7A35"/>
    <w:rsid w:val="005C1CCB"/>
    <w:rsid w:val="005C2839"/>
    <w:rsid w:val="005C4B73"/>
    <w:rsid w:val="005D09CC"/>
    <w:rsid w:val="005D2488"/>
    <w:rsid w:val="005D5581"/>
    <w:rsid w:val="005D60CA"/>
    <w:rsid w:val="005D68EC"/>
    <w:rsid w:val="005D7CBE"/>
    <w:rsid w:val="005D7FC5"/>
    <w:rsid w:val="005E1302"/>
    <w:rsid w:val="005E1D2B"/>
    <w:rsid w:val="005E1D6A"/>
    <w:rsid w:val="005E6D01"/>
    <w:rsid w:val="005E6DDF"/>
    <w:rsid w:val="005E74E3"/>
    <w:rsid w:val="005F0F59"/>
    <w:rsid w:val="005F0F99"/>
    <w:rsid w:val="005F15BF"/>
    <w:rsid w:val="005F1B14"/>
    <w:rsid w:val="005F3A5D"/>
    <w:rsid w:val="005F47C6"/>
    <w:rsid w:val="005F60F7"/>
    <w:rsid w:val="005F7152"/>
    <w:rsid w:val="00600219"/>
    <w:rsid w:val="00600D93"/>
    <w:rsid w:val="00601B38"/>
    <w:rsid w:val="00605C62"/>
    <w:rsid w:val="00610D9B"/>
    <w:rsid w:val="0061340B"/>
    <w:rsid w:val="006134F5"/>
    <w:rsid w:val="00615EE9"/>
    <w:rsid w:val="006162E9"/>
    <w:rsid w:val="00616F67"/>
    <w:rsid w:val="00617C63"/>
    <w:rsid w:val="00623F63"/>
    <w:rsid w:val="006267E2"/>
    <w:rsid w:val="0063300C"/>
    <w:rsid w:val="006360C8"/>
    <w:rsid w:val="006407AB"/>
    <w:rsid w:val="00644996"/>
    <w:rsid w:val="00645739"/>
    <w:rsid w:val="00646422"/>
    <w:rsid w:val="00652818"/>
    <w:rsid w:val="00652FD2"/>
    <w:rsid w:val="006551A6"/>
    <w:rsid w:val="00655736"/>
    <w:rsid w:val="00656529"/>
    <w:rsid w:val="00660AC5"/>
    <w:rsid w:val="0066359F"/>
    <w:rsid w:val="00663B8D"/>
    <w:rsid w:val="00664D87"/>
    <w:rsid w:val="006679E9"/>
    <w:rsid w:val="0067555B"/>
    <w:rsid w:val="00677F6C"/>
    <w:rsid w:val="00677FCB"/>
    <w:rsid w:val="00680B4E"/>
    <w:rsid w:val="00680B7E"/>
    <w:rsid w:val="006844BA"/>
    <w:rsid w:val="006845DB"/>
    <w:rsid w:val="00684D3B"/>
    <w:rsid w:val="00692807"/>
    <w:rsid w:val="006932CB"/>
    <w:rsid w:val="00693DAA"/>
    <w:rsid w:val="00696C8D"/>
    <w:rsid w:val="006A24F2"/>
    <w:rsid w:val="006A2AC2"/>
    <w:rsid w:val="006A3617"/>
    <w:rsid w:val="006A4147"/>
    <w:rsid w:val="006A43AB"/>
    <w:rsid w:val="006B07C1"/>
    <w:rsid w:val="006B0DD0"/>
    <w:rsid w:val="006B5C22"/>
    <w:rsid w:val="006B6E2F"/>
    <w:rsid w:val="006B7FA7"/>
    <w:rsid w:val="006C0EF0"/>
    <w:rsid w:val="006C39AE"/>
    <w:rsid w:val="006C5B88"/>
    <w:rsid w:val="006D17B6"/>
    <w:rsid w:val="006D67EA"/>
    <w:rsid w:val="006D690C"/>
    <w:rsid w:val="006E15CE"/>
    <w:rsid w:val="006E36C8"/>
    <w:rsid w:val="006E44A1"/>
    <w:rsid w:val="006E46E4"/>
    <w:rsid w:val="006E4A2F"/>
    <w:rsid w:val="006F12CD"/>
    <w:rsid w:val="006F7946"/>
    <w:rsid w:val="006F7F34"/>
    <w:rsid w:val="007004A1"/>
    <w:rsid w:val="007009B7"/>
    <w:rsid w:val="00700A78"/>
    <w:rsid w:val="0070115A"/>
    <w:rsid w:val="007038EB"/>
    <w:rsid w:val="00703FBF"/>
    <w:rsid w:val="00706EEF"/>
    <w:rsid w:val="00712566"/>
    <w:rsid w:val="00712AC3"/>
    <w:rsid w:val="00712FC6"/>
    <w:rsid w:val="0071659D"/>
    <w:rsid w:val="00717142"/>
    <w:rsid w:val="00717DA5"/>
    <w:rsid w:val="0072369D"/>
    <w:rsid w:val="00723B62"/>
    <w:rsid w:val="00723C97"/>
    <w:rsid w:val="00724994"/>
    <w:rsid w:val="0074155F"/>
    <w:rsid w:val="00744484"/>
    <w:rsid w:val="00753304"/>
    <w:rsid w:val="007564D4"/>
    <w:rsid w:val="007577BF"/>
    <w:rsid w:val="00757A2C"/>
    <w:rsid w:val="00757D56"/>
    <w:rsid w:val="00763A0D"/>
    <w:rsid w:val="00764F9C"/>
    <w:rsid w:val="0076647E"/>
    <w:rsid w:val="00766AD6"/>
    <w:rsid w:val="007675C0"/>
    <w:rsid w:val="00773188"/>
    <w:rsid w:val="00775783"/>
    <w:rsid w:val="007772B8"/>
    <w:rsid w:val="0077767A"/>
    <w:rsid w:val="00783782"/>
    <w:rsid w:val="00784B8C"/>
    <w:rsid w:val="0079086C"/>
    <w:rsid w:val="00795C39"/>
    <w:rsid w:val="007A1295"/>
    <w:rsid w:val="007A221F"/>
    <w:rsid w:val="007A261B"/>
    <w:rsid w:val="007A5549"/>
    <w:rsid w:val="007B5C48"/>
    <w:rsid w:val="007C2112"/>
    <w:rsid w:val="007D0BE4"/>
    <w:rsid w:val="007D167C"/>
    <w:rsid w:val="007D32C7"/>
    <w:rsid w:val="007D45F2"/>
    <w:rsid w:val="007D4880"/>
    <w:rsid w:val="007D6277"/>
    <w:rsid w:val="007E0222"/>
    <w:rsid w:val="007E0730"/>
    <w:rsid w:val="007E0774"/>
    <w:rsid w:val="007E1A05"/>
    <w:rsid w:val="007E29F0"/>
    <w:rsid w:val="007E4B9F"/>
    <w:rsid w:val="007E54BF"/>
    <w:rsid w:val="007E57DF"/>
    <w:rsid w:val="007E59FD"/>
    <w:rsid w:val="007E6CF5"/>
    <w:rsid w:val="007E7182"/>
    <w:rsid w:val="007F073C"/>
    <w:rsid w:val="007F1820"/>
    <w:rsid w:val="007F2CF1"/>
    <w:rsid w:val="007F3B92"/>
    <w:rsid w:val="007F57C4"/>
    <w:rsid w:val="007F5A6C"/>
    <w:rsid w:val="00800AC7"/>
    <w:rsid w:val="0080143E"/>
    <w:rsid w:val="008022E7"/>
    <w:rsid w:val="00806ED7"/>
    <w:rsid w:val="008070C9"/>
    <w:rsid w:val="00810A3D"/>
    <w:rsid w:val="0081123C"/>
    <w:rsid w:val="0081128E"/>
    <w:rsid w:val="00815BF7"/>
    <w:rsid w:val="008172E0"/>
    <w:rsid w:val="00820A06"/>
    <w:rsid w:val="00821EE1"/>
    <w:rsid w:val="008222F8"/>
    <w:rsid w:val="00822EE9"/>
    <w:rsid w:val="00823079"/>
    <w:rsid w:val="00823A11"/>
    <w:rsid w:val="00825875"/>
    <w:rsid w:val="00827421"/>
    <w:rsid w:val="00827DD1"/>
    <w:rsid w:val="00832257"/>
    <w:rsid w:val="00832C62"/>
    <w:rsid w:val="00840BF0"/>
    <w:rsid w:val="00846AFC"/>
    <w:rsid w:val="00850A43"/>
    <w:rsid w:val="00852199"/>
    <w:rsid w:val="00852866"/>
    <w:rsid w:val="0085414A"/>
    <w:rsid w:val="00854C99"/>
    <w:rsid w:val="00855FF5"/>
    <w:rsid w:val="00856A90"/>
    <w:rsid w:val="00857C3E"/>
    <w:rsid w:val="00860B65"/>
    <w:rsid w:val="0086269D"/>
    <w:rsid w:val="00863308"/>
    <w:rsid w:val="008638E3"/>
    <w:rsid w:val="00864367"/>
    <w:rsid w:val="0086543A"/>
    <w:rsid w:val="008663E0"/>
    <w:rsid w:val="008679E2"/>
    <w:rsid w:val="008724E5"/>
    <w:rsid w:val="00872FC9"/>
    <w:rsid w:val="008744C7"/>
    <w:rsid w:val="00876545"/>
    <w:rsid w:val="00881532"/>
    <w:rsid w:val="00884277"/>
    <w:rsid w:val="00884576"/>
    <w:rsid w:val="00884A9D"/>
    <w:rsid w:val="0088512B"/>
    <w:rsid w:val="00886043"/>
    <w:rsid w:val="00886FA9"/>
    <w:rsid w:val="00890427"/>
    <w:rsid w:val="008910CE"/>
    <w:rsid w:val="008911D7"/>
    <w:rsid w:val="0089207D"/>
    <w:rsid w:val="008948AA"/>
    <w:rsid w:val="00897CF7"/>
    <w:rsid w:val="008A01DD"/>
    <w:rsid w:val="008A0C2D"/>
    <w:rsid w:val="008A1ED4"/>
    <w:rsid w:val="008A2887"/>
    <w:rsid w:val="008A2B2D"/>
    <w:rsid w:val="008A4E1E"/>
    <w:rsid w:val="008B3BEC"/>
    <w:rsid w:val="008B7469"/>
    <w:rsid w:val="008B7968"/>
    <w:rsid w:val="008C05C4"/>
    <w:rsid w:val="008C27CE"/>
    <w:rsid w:val="008C296C"/>
    <w:rsid w:val="008C3708"/>
    <w:rsid w:val="008C6777"/>
    <w:rsid w:val="008C7D30"/>
    <w:rsid w:val="008D4305"/>
    <w:rsid w:val="008D66DA"/>
    <w:rsid w:val="008D68FA"/>
    <w:rsid w:val="008E3213"/>
    <w:rsid w:val="008E3C29"/>
    <w:rsid w:val="008E71C1"/>
    <w:rsid w:val="008E7A31"/>
    <w:rsid w:val="008E7D2C"/>
    <w:rsid w:val="008F001B"/>
    <w:rsid w:val="008F0084"/>
    <w:rsid w:val="008F1628"/>
    <w:rsid w:val="008F4645"/>
    <w:rsid w:val="008F48FC"/>
    <w:rsid w:val="008F6FAB"/>
    <w:rsid w:val="00900640"/>
    <w:rsid w:val="00900ED1"/>
    <w:rsid w:val="009046FD"/>
    <w:rsid w:val="009047C3"/>
    <w:rsid w:val="00910154"/>
    <w:rsid w:val="0091093B"/>
    <w:rsid w:val="00911915"/>
    <w:rsid w:val="009125AD"/>
    <w:rsid w:val="00912C49"/>
    <w:rsid w:val="009163A7"/>
    <w:rsid w:val="009169D1"/>
    <w:rsid w:val="0091727F"/>
    <w:rsid w:val="009176D0"/>
    <w:rsid w:val="00920622"/>
    <w:rsid w:val="00922DD8"/>
    <w:rsid w:val="009230D8"/>
    <w:rsid w:val="009232D8"/>
    <w:rsid w:val="009244FF"/>
    <w:rsid w:val="009246AA"/>
    <w:rsid w:val="00925D7D"/>
    <w:rsid w:val="00932728"/>
    <w:rsid w:val="00936531"/>
    <w:rsid w:val="0093773A"/>
    <w:rsid w:val="009414D3"/>
    <w:rsid w:val="00943543"/>
    <w:rsid w:val="00944DB6"/>
    <w:rsid w:val="00945679"/>
    <w:rsid w:val="00946D0B"/>
    <w:rsid w:val="00947053"/>
    <w:rsid w:val="00947C83"/>
    <w:rsid w:val="009518CB"/>
    <w:rsid w:val="00951E2D"/>
    <w:rsid w:val="0095272A"/>
    <w:rsid w:val="009533DB"/>
    <w:rsid w:val="00955923"/>
    <w:rsid w:val="009600B3"/>
    <w:rsid w:val="009622E7"/>
    <w:rsid w:val="00965923"/>
    <w:rsid w:val="009720B8"/>
    <w:rsid w:val="00972421"/>
    <w:rsid w:val="0097450C"/>
    <w:rsid w:val="00980E88"/>
    <w:rsid w:val="00983874"/>
    <w:rsid w:val="00984202"/>
    <w:rsid w:val="009875AC"/>
    <w:rsid w:val="00992D50"/>
    <w:rsid w:val="00995E65"/>
    <w:rsid w:val="009A18CD"/>
    <w:rsid w:val="009A41FB"/>
    <w:rsid w:val="009A5D02"/>
    <w:rsid w:val="009C16E7"/>
    <w:rsid w:val="009C1BB3"/>
    <w:rsid w:val="009C1E29"/>
    <w:rsid w:val="009C43DD"/>
    <w:rsid w:val="009C55E3"/>
    <w:rsid w:val="009C6B5E"/>
    <w:rsid w:val="009D1A8D"/>
    <w:rsid w:val="009D2422"/>
    <w:rsid w:val="009D2BC9"/>
    <w:rsid w:val="009E2477"/>
    <w:rsid w:val="009E2E8D"/>
    <w:rsid w:val="009E6BF7"/>
    <w:rsid w:val="009F1339"/>
    <w:rsid w:val="009F53BE"/>
    <w:rsid w:val="009F6006"/>
    <w:rsid w:val="009F6154"/>
    <w:rsid w:val="00A07205"/>
    <w:rsid w:val="00A10B4F"/>
    <w:rsid w:val="00A11B7E"/>
    <w:rsid w:val="00A12558"/>
    <w:rsid w:val="00A1305C"/>
    <w:rsid w:val="00A13903"/>
    <w:rsid w:val="00A15A88"/>
    <w:rsid w:val="00A1637E"/>
    <w:rsid w:val="00A16EBC"/>
    <w:rsid w:val="00A17BCE"/>
    <w:rsid w:val="00A2464D"/>
    <w:rsid w:val="00A253F1"/>
    <w:rsid w:val="00A26CE3"/>
    <w:rsid w:val="00A349A0"/>
    <w:rsid w:val="00A34ED5"/>
    <w:rsid w:val="00A34FFB"/>
    <w:rsid w:val="00A418AC"/>
    <w:rsid w:val="00A428D5"/>
    <w:rsid w:val="00A432F7"/>
    <w:rsid w:val="00A45DBF"/>
    <w:rsid w:val="00A502BA"/>
    <w:rsid w:val="00A566E5"/>
    <w:rsid w:val="00A61283"/>
    <w:rsid w:val="00A63BE9"/>
    <w:rsid w:val="00A645DF"/>
    <w:rsid w:val="00A65C29"/>
    <w:rsid w:val="00A65E26"/>
    <w:rsid w:val="00A7325C"/>
    <w:rsid w:val="00A74BCC"/>
    <w:rsid w:val="00A755A2"/>
    <w:rsid w:val="00A81304"/>
    <w:rsid w:val="00A82C1E"/>
    <w:rsid w:val="00A84608"/>
    <w:rsid w:val="00A90598"/>
    <w:rsid w:val="00A92FAD"/>
    <w:rsid w:val="00A945A5"/>
    <w:rsid w:val="00A94D2A"/>
    <w:rsid w:val="00A95E19"/>
    <w:rsid w:val="00A9672F"/>
    <w:rsid w:val="00A97EB1"/>
    <w:rsid w:val="00AA076B"/>
    <w:rsid w:val="00AA19A7"/>
    <w:rsid w:val="00AA1B40"/>
    <w:rsid w:val="00AA2449"/>
    <w:rsid w:val="00AA3F55"/>
    <w:rsid w:val="00AA5127"/>
    <w:rsid w:val="00AA6660"/>
    <w:rsid w:val="00AA7DBD"/>
    <w:rsid w:val="00AB2B31"/>
    <w:rsid w:val="00AB2C36"/>
    <w:rsid w:val="00AB5875"/>
    <w:rsid w:val="00AB70B6"/>
    <w:rsid w:val="00AC0D52"/>
    <w:rsid w:val="00AC5A55"/>
    <w:rsid w:val="00AC7307"/>
    <w:rsid w:val="00AD03A3"/>
    <w:rsid w:val="00AD0571"/>
    <w:rsid w:val="00AD1A86"/>
    <w:rsid w:val="00AD45D1"/>
    <w:rsid w:val="00AE103E"/>
    <w:rsid w:val="00AE2006"/>
    <w:rsid w:val="00AE2A37"/>
    <w:rsid w:val="00AE42AC"/>
    <w:rsid w:val="00AF0784"/>
    <w:rsid w:val="00AF0A07"/>
    <w:rsid w:val="00AF11E4"/>
    <w:rsid w:val="00AF1214"/>
    <w:rsid w:val="00AF436C"/>
    <w:rsid w:val="00AF4AEC"/>
    <w:rsid w:val="00AF625E"/>
    <w:rsid w:val="00AF66F8"/>
    <w:rsid w:val="00AF72B1"/>
    <w:rsid w:val="00B02441"/>
    <w:rsid w:val="00B03E6D"/>
    <w:rsid w:val="00B05797"/>
    <w:rsid w:val="00B061B5"/>
    <w:rsid w:val="00B06B27"/>
    <w:rsid w:val="00B07D32"/>
    <w:rsid w:val="00B11F83"/>
    <w:rsid w:val="00B128CC"/>
    <w:rsid w:val="00B20B52"/>
    <w:rsid w:val="00B2493E"/>
    <w:rsid w:val="00B27851"/>
    <w:rsid w:val="00B30C28"/>
    <w:rsid w:val="00B334E4"/>
    <w:rsid w:val="00B33EED"/>
    <w:rsid w:val="00B35AFC"/>
    <w:rsid w:val="00B35B37"/>
    <w:rsid w:val="00B41707"/>
    <w:rsid w:val="00B46CD9"/>
    <w:rsid w:val="00B50A30"/>
    <w:rsid w:val="00B5600A"/>
    <w:rsid w:val="00B57860"/>
    <w:rsid w:val="00B57BB6"/>
    <w:rsid w:val="00B6469B"/>
    <w:rsid w:val="00B65D85"/>
    <w:rsid w:val="00B66413"/>
    <w:rsid w:val="00B701C9"/>
    <w:rsid w:val="00B701FD"/>
    <w:rsid w:val="00B702ED"/>
    <w:rsid w:val="00B71420"/>
    <w:rsid w:val="00B71C63"/>
    <w:rsid w:val="00B77D2E"/>
    <w:rsid w:val="00B81105"/>
    <w:rsid w:val="00B84102"/>
    <w:rsid w:val="00B85E17"/>
    <w:rsid w:val="00B91D4D"/>
    <w:rsid w:val="00B92671"/>
    <w:rsid w:val="00B92ED0"/>
    <w:rsid w:val="00B96B09"/>
    <w:rsid w:val="00BA124C"/>
    <w:rsid w:val="00BA6E0C"/>
    <w:rsid w:val="00BB04AF"/>
    <w:rsid w:val="00BB09FB"/>
    <w:rsid w:val="00BB2561"/>
    <w:rsid w:val="00BB30C0"/>
    <w:rsid w:val="00BB3522"/>
    <w:rsid w:val="00BB393A"/>
    <w:rsid w:val="00BC6667"/>
    <w:rsid w:val="00BD0978"/>
    <w:rsid w:val="00BD192E"/>
    <w:rsid w:val="00BD1B00"/>
    <w:rsid w:val="00BD28AC"/>
    <w:rsid w:val="00BD31EE"/>
    <w:rsid w:val="00BD52C9"/>
    <w:rsid w:val="00BD7BC6"/>
    <w:rsid w:val="00BE257A"/>
    <w:rsid w:val="00BE3059"/>
    <w:rsid w:val="00BE5818"/>
    <w:rsid w:val="00BE6354"/>
    <w:rsid w:val="00BF170B"/>
    <w:rsid w:val="00C0212E"/>
    <w:rsid w:val="00C03C68"/>
    <w:rsid w:val="00C054CE"/>
    <w:rsid w:val="00C062AD"/>
    <w:rsid w:val="00C06EC5"/>
    <w:rsid w:val="00C120C9"/>
    <w:rsid w:val="00C21695"/>
    <w:rsid w:val="00C22CDA"/>
    <w:rsid w:val="00C23068"/>
    <w:rsid w:val="00C23A97"/>
    <w:rsid w:val="00C278E9"/>
    <w:rsid w:val="00C31325"/>
    <w:rsid w:val="00C33B4E"/>
    <w:rsid w:val="00C4133A"/>
    <w:rsid w:val="00C420AA"/>
    <w:rsid w:val="00C42C66"/>
    <w:rsid w:val="00C43221"/>
    <w:rsid w:val="00C43BB4"/>
    <w:rsid w:val="00C45470"/>
    <w:rsid w:val="00C4607C"/>
    <w:rsid w:val="00C460F8"/>
    <w:rsid w:val="00C46E8C"/>
    <w:rsid w:val="00C47184"/>
    <w:rsid w:val="00C4772B"/>
    <w:rsid w:val="00C52BB3"/>
    <w:rsid w:val="00C53949"/>
    <w:rsid w:val="00C545E9"/>
    <w:rsid w:val="00C60B2F"/>
    <w:rsid w:val="00C61A34"/>
    <w:rsid w:val="00C634A9"/>
    <w:rsid w:val="00C6563D"/>
    <w:rsid w:val="00C70EA7"/>
    <w:rsid w:val="00C72B1B"/>
    <w:rsid w:val="00C733CF"/>
    <w:rsid w:val="00C7366D"/>
    <w:rsid w:val="00C74369"/>
    <w:rsid w:val="00C7516E"/>
    <w:rsid w:val="00C75770"/>
    <w:rsid w:val="00C77225"/>
    <w:rsid w:val="00C77BB1"/>
    <w:rsid w:val="00C80084"/>
    <w:rsid w:val="00C81098"/>
    <w:rsid w:val="00C86FF7"/>
    <w:rsid w:val="00C873D5"/>
    <w:rsid w:val="00C91FC6"/>
    <w:rsid w:val="00C965B5"/>
    <w:rsid w:val="00C97B5F"/>
    <w:rsid w:val="00CA14CE"/>
    <w:rsid w:val="00CA28D2"/>
    <w:rsid w:val="00CA2963"/>
    <w:rsid w:val="00CA334F"/>
    <w:rsid w:val="00CA35EA"/>
    <w:rsid w:val="00CA4A1E"/>
    <w:rsid w:val="00CA7379"/>
    <w:rsid w:val="00CB0D0B"/>
    <w:rsid w:val="00CB170C"/>
    <w:rsid w:val="00CB5A4B"/>
    <w:rsid w:val="00CC042B"/>
    <w:rsid w:val="00CC22CC"/>
    <w:rsid w:val="00CC3690"/>
    <w:rsid w:val="00CC43FA"/>
    <w:rsid w:val="00CC4A85"/>
    <w:rsid w:val="00CC4E00"/>
    <w:rsid w:val="00CC711C"/>
    <w:rsid w:val="00CD0BA1"/>
    <w:rsid w:val="00CD5438"/>
    <w:rsid w:val="00CD60FB"/>
    <w:rsid w:val="00CD632D"/>
    <w:rsid w:val="00CE1E82"/>
    <w:rsid w:val="00CE26EE"/>
    <w:rsid w:val="00CE4600"/>
    <w:rsid w:val="00CE76B7"/>
    <w:rsid w:val="00CF07CB"/>
    <w:rsid w:val="00CF67F8"/>
    <w:rsid w:val="00D00B2B"/>
    <w:rsid w:val="00D055C1"/>
    <w:rsid w:val="00D10571"/>
    <w:rsid w:val="00D13938"/>
    <w:rsid w:val="00D20E68"/>
    <w:rsid w:val="00D22279"/>
    <w:rsid w:val="00D246B0"/>
    <w:rsid w:val="00D24877"/>
    <w:rsid w:val="00D26644"/>
    <w:rsid w:val="00D303C5"/>
    <w:rsid w:val="00D34223"/>
    <w:rsid w:val="00D408C3"/>
    <w:rsid w:val="00D408F7"/>
    <w:rsid w:val="00D438A0"/>
    <w:rsid w:val="00D44A18"/>
    <w:rsid w:val="00D45A2B"/>
    <w:rsid w:val="00D46EC3"/>
    <w:rsid w:val="00D5210D"/>
    <w:rsid w:val="00D52471"/>
    <w:rsid w:val="00D52B40"/>
    <w:rsid w:val="00D52C71"/>
    <w:rsid w:val="00D55930"/>
    <w:rsid w:val="00D56B89"/>
    <w:rsid w:val="00D56E06"/>
    <w:rsid w:val="00D57A0C"/>
    <w:rsid w:val="00D621D6"/>
    <w:rsid w:val="00D6567A"/>
    <w:rsid w:val="00D66131"/>
    <w:rsid w:val="00D70E97"/>
    <w:rsid w:val="00D74CFC"/>
    <w:rsid w:val="00D75104"/>
    <w:rsid w:val="00D7513B"/>
    <w:rsid w:val="00D775B5"/>
    <w:rsid w:val="00D80104"/>
    <w:rsid w:val="00D85FEE"/>
    <w:rsid w:val="00D872EF"/>
    <w:rsid w:val="00D873B6"/>
    <w:rsid w:val="00D91A18"/>
    <w:rsid w:val="00D945EB"/>
    <w:rsid w:val="00D95C4C"/>
    <w:rsid w:val="00DA0767"/>
    <w:rsid w:val="00DA36ED"/>
    <w:rsid w:val="00DB45C0"/>
    <w:rsid w:val="00DB4BF5"/>
    <w:rsid w:val="00DB6E4D"/>
    <w:rsid w:val="00DC4B68"/>
    <w:rsid w:val="00DC4CF9"/>
    <w:rsid w:val="00DD2756"/>
    <w:rsid w:val="00DD27D4"/>
    <w:rsid w:val="00DD2CE4"/>
    <w:rsid w:val="00DD7667"/>
    <w:rsid w:val="00DE34F1"/>
    <w:rsid w:val="00DF0F22"/>
    <w:rsid w:val="00DF1FA4"/>
    <w:rsid w:val="00DF216B"/>
    <w:rsid w:val="00DF3E9D"/>
    <w:rsid w:val="00DF4942"/>
    <w:rsid w:val="00DF6B6C"/>
    <w:rsid w:val="00E00456"/>
    <w:rsid w:val="00E00599"/>
    <w:rsid w:val="00E00A8B"/>
    <w:rsid w:val="00E01292"/>
    <w:rsid w:val="00E01D31"/>
    <w:rsid w:val="00E04EC1"/>
    <w:rsid w:val="00E05364"/>
    <w:rsid w:val="00E06179"/>
    <w:rsid w:val="00E07398"/>
    <w:rsid w:val="00E07554"/>
    <w:rsid w:val="00E10D4F"/>
    <w:rsid w:val="00E17265"/>
    <w:rsid w:val="00E24C64"/>
    <w:rsid w:val="00E253B5"/>
    <w:rsid w:val="00E25D7B"/>
    <w:rsid w:val="00E30E2F"/>
    <w:rsid w:val="00E31211"/>
    <w:rsid w:val="00E3350A"/>
    <w:rsid w:val="00E33D98"/>
    <w:rsid w:val="00E33E84"/>
    <w:rsid w:val="00E36250"/>
    <w:rsid w:val="00E431FA"/>
    <w:rsid w:val="00E462A5"/>
    <w:rsid w:val="00E47386"/>
    <w:rsid w:val="00E5280E"/>
    <w:rsid w:val="00E55CD4"/>
    <w:rsid w:val="00E61214"/>
    <w:rsid w:val="00E615C2"/>
    <w:rsid w:val="00E627B1"/>
    <w:rsid w:val="00E6289A"/>
    <w:rsid w:val="00E628F1"/>
    <w:rsid w:val="00E62BC7"/>
    <w:rsid w:val="00E63170"/>
    <w:rsid w:val="00E646ED"/>
    <w:rsid w:val="00E65036"/>
    <w:rsid w:val="00E662BF"/>
    <w:rsid w:val="00E67DC8"/>
    <w:rsid w:val="00E71B67"/>
    <w:rsid w:val="00E72BCE"/>
    <w:rsid w:val="00E7332C"/>
    <w:rsid w:val="00E739B8"/>
    <w:rsid w:val="00E749A9"/>
    <w:rsid w:val="00E77116"/>
    <w:rsid w:val="00E82C6D"/>
    <w:rsid w:val="00E869B7"/>
    <w:rsid w:val="00E87F93"/>
    <w:rsid w:val="00E90FE0"/>
    <w:rsid w:val="00E912CE"/>
    <w:rsid w:val="00E91FA8"/>
    <w:rsid w:val="00E9376C"/>
    <w:rsid w:val="00E93A9E"/>
    <w:rsid w:val="00E949CA"/>
    <w:rsid w:val="00EA08A3"/>
    <w:rsid w:val="00EA145D"/>
    <w:rsid w:val="00EA1D70"/>
    <w:rsid w:val="00EA335E"/>
    <w:rsid w:val="00EA346D"/>
    <w:rsid w:val="00EA38C5"/>
    <w:rsid w:val="00EA528C"/>
    <w:rsid w:val="00EA6948"/>
    <w:rsid w:val="00EB03E2"/>
    <w:rsid w:val="00EB0993"/>
    <w:rsid w:val="00EB2958"/>
    <w:rsid w:val="00EB4675"/>
    <w:rsid w:val="00EB526E"/>
    <w:rsid w:val="00EB5A19"/>
    <w:rsid w:val="00EB7504"/>
    <w:rsid w:val="00EC041F"/>
    <w:rsid w:val="00EC0D0E"/>
    <w:rsid w:val="00EC109E"/>
    <w:rsid w:val="00EC4A4A"/>
    <w:rsid w:val="00EC6060"/>
    <w:rsid w:val="00ED0911"/>
    <w:rsid w:val="00ED1595"/>
    <w:rsid w:val="00ED3A2F"/>
    <w:rsid w:val="00ED5DAF"/>
    <w:rsid w:val="00EE09C4"/>
    <w:rsid w:val="00EE0F36"/>
    <w:rsid w:val="00EE3491"/>
    <w:rsid w:val="00EE4F8D"/>
    <w:rsid w:val="00EE6FAF"/>
    <w:rsid w:val="00EF2485"/>
    <w:rsid w:val="00EF34E2"/>
    <w:rsid w:val="00EF4F1F"/>
    <w:rsid w:val="00EF5E2B"/>
    <w:rsid w:val="00EF5E87"/>
    <w:rsid w:val="00EF6868"/>
    <w:rsid w:val="00EF69E3"/>
    <w:rsid w:val="00EF7B0E"/>
    <w:rsid w:val="00F017CB"/>
    <w:rsid w:val="00F01B36"/>
    <w:rsid w:val="00F03809"/>
    <w:rsid w:val="00F101F8"/>
    <w:rsid w:val="00F10315"/>
    <w:rsid w:val="00F13BB8"/>
    <w:rsid w:val="00F13F98"/>
    <w:rsid w:val="00F15E57"/>
    <w:rsid w:val="00F1659D"/>
    <w:rsid w:val="00F2096A"/>
    <w:rsid w:val="00F2180B"/>
    <w:rsid w:val="00F23442"/>
    <w:rsid w:val="00F24B3F"/>
    <w:rsid w:val="00F26166"/>
    <w:rsid w:val="00F31908"/>
    <w:rsid w:val="00F34C2F"/>
    <w:rsid w:val="00F34CC4"/>
    <w:rsid w:val="00F35AFD"/>
    <w:rsid w:val="00F36ECE"/>
    <w:rsid w:val="00F4118C"/>
    <w:rsid w:val="00F46579"/>
    <w:rsid w:val="00F51CBA"/>
    <w:rsid w:val="00F52060"/>
    <w:rsid w:val="00F53218"/>
    <w:rsid w:val="00F53DE9"/>
    <w:rsid w:val="00F544DA"/>
    <w:rsid w:val="00F545DA"/>
    <w:rsid w:val="00F548C7"/>
    <w:rsid w:val="00F55F76"/>
    <w:rsid w:val="00F576CB"/>
    <w:rsid w:val="00F57A8B"/>
    <w:rsid w:val="00F6076F"/>
    <w:rsid w:val="00F60B5A"/>
    <w:rsid w:val="00F6120F"/>
    <w:rsid w:val="00F66C66"/>
    <w:rsid w:val="00F70835"/>
    <w:rsid w:val="00F70BC8"/>
    <w:rsid w:val="00F71A02"/>
    <w:rsid w:val="00F827DE"/>
    <w:rsid w:val="00F84255"/>
    <w:rsid w:val="00F87711"/>
    <w:rsid w:val="00F879A2"/>
    <w:rsid w:val="00F96524"/>
    <w:rsid w:val="00F97182"/>
    <w:rsid w:val="00FA0AB0"/>
    <w:rsid w:val="00FA3850"/>
    <w:rsid w:val="00FA7E04"/>
    <w:rsid w:val="00FB0B14"/>
    <w:rsid w:val="00FB1065"/>
    <w:rsid w:val="00FB2557"/>
    <w:rsid w:val="00FB3E15"/>
    <w:rsid w:val="00FB6039"/>
    <w:rsid w:val="00FB6630"/>
    <w:rsid w:val="00FB678B"/>
    <w:rsid w:val="00FC1D83"/>
    <w:rsid w:val="00FC3924"/>
    <w:rsid w:val="00FC4493"/>
    <w:rsid w:val="00FC5DA1"/>
    <w:rsid w:val="00FC7350"/>
    <w:rsid w:val="00FC7929"/>
    <w:rsid w:val="00FC7B45"/>
    <w:rsid w:val="00FD1226"/>
    <w:rsid w:val="00FD4ABA"/>
    <w:rsid w:val="00FD7574"/>
    <w:rsid w:val="00FD7CB9"/>
    <w:rsid w:val="00FE2BDE"/>
    <w:rsid w:val="00FE4042"/>
    <w:rsid w:val="00FE64F0"/>
    <w:rsid w:val="00FE76D4"/>
    <w:rsid w:val="00FF2BCB"/>
    <w:rsid w:val="00FF4272"/>
    <w:rsid w:val="00FF4830"/>
    <w:rsid w:val="00FF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3E4CE5F"/>
  <w15:docId w15:val="{4BF889F4-F00E-404D-BFA0-0713232F8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345CB4"/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Titre2">
    <w:name w:val="heading 2"/>
    <w:basedOn w:val="Normal"/>
    <w:next w:val="Normal"/>
    <w:link w:val="Titre2C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4">
    <w:name w:val="heading 4"/>
    <w:aliases w:val="GA Heading,COM Heading"/>
    <w:basedOn w:val="Normal"/>
    <w:next w:val="Normal"/>
    <w:link w:val="Titre4Car"/>
    <w:qFormat/>
    <w:rsid w:val="00F71A02"/>
    <w:pPr>
      <w:keepNext/>
      <w:keepLines/>
      <w:numPr>
        <w:numId w:val="4"/>
      </w:numPr>
      <w:tabs>
        <w:tab w:val="left" w:pos="567"/>
      </w:tabs>
      <w:snapToGrid w:val="0"/>
      <w:spacing w:after="240"/>
      <w:outlineLvl w:val="3"/>
    </w:pPr>
    <w:rPr>
      <w:rFonts w:ascii="Arial" w:hAnsi="Arial"/>
      <w:b/>
      <w:bCs/>
      <w:snapToGrid w:val="0"/>
      <w:sz w:val="22"/>
      <w:lang w:val="en-GB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8724E5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8724E5"/>
    <w:rPr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rsid w:val="006C3FFC"/>
    <w:rPr>
      <w:rFonts w:ascii="Times New Roman" w:eastAsia="Times New Roman" w:hAnsi="Times New Roman"/>
      <w:sz w:val="24"/>
      <w:szCs w:val="24"/>
      <w:lang w:val="fr-FR" w:eastAsia="fr-FR"/>
    </w:rPr>
  </w:style>
  <w:style w:type="table" w:styleId="Grilledutableau">
    <w:name w:val="Table Grid"/>
    <w:basedOn w:val="Tableau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umrodepage">
    <w:name w:val="page number"/>
    <w:basedOn w:val="Policepardfaut"/>
    <w:semiHidden/>
    <w:rsid w:val="00EF563B"/>
  </w:style>
  <w:style w:type="character" w:customStyle="1" w:styleId="Titre4Car">
    <w:name w:val="Titre 4 Car"/>
    <w:aliases w:val="GA Heading Car,COM Heading Car"/>
    <w:link w:val="Titre4"/>
    <w:rsid w:val="00F71A02"/>
    <w:rPr>
      <w:rFonts w:ascii="Arial" w:eastAsia="Times New Roman" w:hAnsi="Arial"/>
      <w:b/>
      <w:bCs/>
      <w:snapToGrid w:val="0"/>
      <w:sz w:val="22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Titre2Car">
    <w:name w:val="Titre 2 Car"/>
    <w:link w:val="Titre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1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Policepardfaut"/>
    <w:rsid w:val="00564DDB"/>
  </w:style>
  <w:style w:type="character" w:customStyle="1" w:styleId="apple-converted-space">
    <w:name w:val="apple-converted-space"/>
    <w:basedOn w:val="Policepardfaut"/>
    <w:rsid w:val="00564DDB"/>
  </w:style>
  <w:style w:type="paragraph" w:customStyle="1" w:styleId="Sansinterligne1">
    <w:name w:val="Sans interligne1"/>
    <w:uiPriority w:val="1"/>
    <w:rsid w:val="0057439C"/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GAPara">
    <w:name w:val="GA Para"/>
    <w:qFormat/>
    <w:rsid w:val="00345CB4"/>
    <w:pPr>
      <w:numPr>
        <w:numId w:val="2"/>
      </w:numPr>
      <w:spacing w:after="120"/>
    </w:pPr>
    <w:rPr>
      <w:rFonts w:ascii="Arial" w:eastAsia="Times New Roman" w:hAnsi="Arial" w:cs="Arial"/>
      <w:snapToGrid w:val="0"/>
      <w:sz w:val="22"/>
      <w:szCs w:val="22"/>
      <w:lang w:eastAsia="en-US"/>
    </w:rPr>
  </w:style>
  <w:style w:type="paragraph" w:customStyle="1" w:styleId="GATitleResolution">
    <w:name w:val="GA Title Resolution"/>
    <w:basedOn w:val="Normal"/>
    <w:qFormat/>
    <w:rsid w:val="00041A6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  <w:lang w:val="en-GB"/>
    </w:rPr>
  </w:style>
  <w:style w:type="paragraph" w:customStyle="1" w:styleId="GAPreambulaResolution">
    <w:name w:val="GA Preambula Resolution"/>
    <w:basedOn w:val="Normal"/>
    <w:qFormat/>
    <w:rsid w:val="00041A66"/>
    <w:pPr>
      <w:keepNext/>
      <w:spacing w:after="120"/>
      <w:ind w:left="567"/>
      <w:jc w:val="both"/>
    </w:pPr>
    <w:rPr>
      <w:rFonts w:ascii="Arial" w:hAnsi="Arial" w:cs="Arial"/>
      <w:sz w:val="22"/>
      <w:szCs w:val="22"/>
      <w:lang w:val="en-GB"/>
    </w:rPr>
  </w:style>
  <w:style w:type="paragraph" w:customStyle="1" w:styleId="GAParaResolution">
    <w:name w:val="GA Para Resolution"/>
    <w:basedOn w:val="Normal"/>
    <w:qFormat/>
    <w:rsid w:val="00345CB4"/>
    <w:pPr>
      <w:numPr>
        <w:numId w:val="3"/>
      </w:numPr>
      <w:autoSpaceDE w:val="0"/>
      <w:autoSpaceDN w:val="0"/>
      <w:adjustRightInd w:val="0"/>
      <w:spacing w:after="120"/>
      <w:jc w:val="both"/>
    </w:pPr>
    <w:rPr>
      <w:rFonts w:ascii="Arial" w:eastAsia="SimSun" w:hAnsi="Arial" w:cs="Arial"/>
      <w:sz w:val="22"/>
      <w:szCs w:val="22"/>
      <w:u w:val="single"/>
      <w:lang w:val="en-GB"/>
    </w:rPr>
  </w:style>
  <w:style w:type="paragraph" w:styleId="Paragraphedeliste">
    <w:name w:val="List Paragraph"/>
    <w:aliases w:val="Table of contents numbered,Normal bullet 2,Bullet list,List Paragraph1,Numbered List,1st level - Bullet List Paragraph,Lettre d'introduction,lp1,Farbige Liste - Akzent 11,List Paragraph compact,Paragraphe de liste 2,Reference list"/>
    <w:basedOn w:val="Normal"/>
    <w:link w:val="ParagraphedelisteCar"/>
    <w:uiPriority w:val="34"/>
    <w:qFormat/>
    <w:rsid w:val="002F312A"/>
    <w:pPr>
      <w:ind w:left="720"/>
      <w:contextualSpacing/>
    </w:pPr>
  </w:style>
  <w:style w:type="paragraph" w:customStyle="1" w:styleId="COMParaDecision">
    <w:name w:val="COM Para Decision"/>
    <w:basedOn w:val="Normal"/>
    <w:qFormat/>
    <w:rsid w:val="008A1ED4"/>
    <w:p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  <w:lang w:val="en-GB"/>
    </w:rPr>
  </w:style>
  <w:style w:type="character" w:styleId="Lienhypertexte">
    <w:name w:val="Hyperlink"/>
    <w:unhideWhenUsed/>
    <w:rsid w:val="007E0222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unhideWhenUsed/>
    <w:rsid w:val="00EA145D"/>
    <w:pPr>
      <w:spacing w:before="60" w:after="60"/>
      <w:jc w:val="both"/>
    </w:pPr>
    <w:rPr>
      <w:rFonts w:ascii="Arial" w:hAnsi="Arial"/>
      <w:sz w:val="20"/>
      <w:szCs w:val="20"/>
      <w:lang w:val="en-GB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EA145D"/>
    <w:rPr>
      <w:rFonts w:ascii="Arial" w:eastAsia="Times New Roman" w:hAnsi="Arial"/>
      <w:lang w:eastAsia="fr-FR"/>
    </w:rPr>
  </w:style>
  <w:style w:type="character" w:styleId="Appelnotedebasdep">
    <w:name w:val="footnote reference"/>
    <w:uiPriority w:val="99"/>
    <w:unhideWhenUsed/>
    <w:rsid w:val="00EA145D"/>
    <w:rPr>
      <w:vertAlign w:val="superscript"/>
    </w:rPr>
  </w:style>
  <w:style w:type="character" w:customStyle="1" w:styleId="hps">
    <w:name w:val="hps"/>
    <w:rsid w:val="00EA145D"/>
  </w:style>
  <w:style w:type="character" w:styleId="Marquedecommentaire">
    <w:name w:val="annotation reference"/>
    <w:basedOn w:val="Policepardfaut"/>
    <w:uiPriority w:val="99"/>
    <w:semiHidden/>
    <w:unhideWhenUsed/>
    <w:rsid w:val="00FA385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A385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A3850"/>
    <w:rPr>
      <w:rFonts w:ascii="Times New Roman" w:eastAsia="Times New Roman" w:hAnsi="Times New Roman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A385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A3850"/>
    <w:rPr>
      <w:rFonts w:ascii="Times New Roman" w:eastAsia="Times New Roman" w:hAnsi="Times New Roman"/>
      <w:b/>
      <w:bCs/>
      <w:lang w:val="fr-FR" w:eastAsia="fr-FR"/>
    </w:rPr>
  </w:style>
  <w:style w:type="paragraph" w:styleId="Rvision">
    <w:name w:val="Revision"/>
    <w:hidden/>
    <w:uiPriority w:val="99"/>
    <w:semiHidden/>
    <w:rsid w:val="00FA3850"/>
    <w:rPr>
      <w:rFonts w:ascii="Times New Roman" w:eastAsia="Times New Roman" w:hAnsi="Times New Roman"/>
      <w:sz w:val="24"/>
      <w:szCs w:val="24"/>
      <w:lang w:val="fr-FR" w:eastAsia="fr-FR"/>
    </w:rPr>
  </w:style>
  <w:style w:type="character" w:styleId="lev">
    <w:name w:val="Strong"/>
    <w:uiPriority w:val="22"/>
    <w:qFormat/>
    <w:rsid w:val="007009B7"/>
    <w:rPr>
      <w:b/>
      <w:bCs/>
    </w:rPr>
  </w:style>
  <w:style w:type="paragraph" w:customStyle="1" w:styleId="5GAParaResolution">
    <w:name w:val="5GA Para Resolution"/>
    <w:basedOn w:val="Normal"/>
    <w:qFormat/>
    <w:rsid w:val="00AF1214"/>
    <w:p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lang w:val="en-GB"/>
    </w:rPr>
  </w:style>
  <w:style w:type="character" w:styleId="Lienhypertextesuivivisit">
    <w:name w:val="FollowedHyperlink"/>
    <w:basedOn w:val="Policepardfaut"/>
    <w:uiPriority w:val="99"/>
    <w:semiHidden/>
    <w:unhideWhenUsed/>
    <w:rsid w:val="00F24B3F"/>
    <w:rPr>
      <w:color w:val="954F72" w:themeColor="followedHyperlink"/>
      <w:u w:val="single"/>
    </w:rPr>
  </w:style>
  <w:style w:type="character" w:customStyle="1" w:styleId="ac">
    <w:name w:val="ac"/>
    <w:basedOn w:val="Policepardfaut"/>
    <w:rsid w:val="000D1034"/>
  </w:style>
  <w:style w:type="paragraph" w:customStyle="1" w:styleId="COMPara">
    <w:name w:val="COM Para"/>
    <w:qFormat/>
    <w:rsid w:val="00576E1D"/>
    <w:pPr>
      <w:spacing w:after="120"/>
      <w:ind w:left="720" w:hanging="360"/>
    </w:pPr>
    <w:rPr>
      <w:rFonts w:ascii="Arial" w:eastAsia="Times New Roman" w:hAnsi="Arial" w:cs="Arial"/>
      <w:snapToGrid w:val="0"/>
      <w:sz w:val="22"/>
      <w:szCs w:val="22"/>
      <w:lang w:eastAsia="en-US"/>
    </w:rPr>
  </w:style>
  <w:style w:type="paragraph" w:customStyle="1" w:styleId="COMTitleDecision">
    <w:name w:val="COM Title Decision"/>
    <w:basedOn w:val="Normal"/>
    <w:qFormat/>
    <w:rsid w:val="00576E1D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  <w:lang w:val="en-GB"/>
    </w:rPr>
  </w:style>
  <w:style w:type="paragraph" w:customStyle="1" w:styleId="COMPreambulaDecisions">
    <w:name w:val="COM Preambula Decisions"/>
    <w:basedOn w:val="Normal"/>
    <w:qFormat/>
    <w:rsid w:val="00576E1D"/>
    <w:pPr>
      <w:keepNext/>
      <w:spacing w:after="120"/>
      <w:ind w:left="567"/>
      <w:jc w:val="both"/>
    </w:pPr>
    <w:rPr>
      <w:rFonts w:ascii="Arial" w:hAnsi="Arial" w:cs="Arial"/>
      <w:sz w:val="22"/>
      <w:szCs w:val="22"/>
      <w:lang w:val="en-GB"/>
    </w:rPr>
  </w:style>
  <w:style w:type="paragraph" w:customStyle="1" w:styleId="Paragraph">
    <w:name w:val="Paragraph"/>
    <w:basedOn w:val="Normal"/>
    <w:link w:val="ParagraphChar"/>
    <w:qFormat/>
    <w:rsid w:val="00576E1D"/>
    <w:pPr>
      <w:autoSpaceDE w:val="0"/>
      <w:autoSpaceDN w:val="0"/>
      <w:adjustRightInd w:val="0"/>
      <w:spacing w:after="240"/>
      <w:jc w:val="both"/>
    </w:pPr>
    <w:rPr>
      <w:rFonts w:ascii="Arial" w:eastAsia="SimSun" w:hAnsi="Arial" w:cs="Arial"/>
      <w:bCs/>
      <w:color w:val="000000"/>
      <w:sz w:val="22"/>
      <w:szCs w:val="22"/>
      <w:lang w:val="en-GB" w:eastAsia="zh-CN"/>
    </w:rPr>
  </w:style>
  <w:style w:type="character" w:customStyle="1" w:styleId="ParagraphChar">
    <w:name w:val="Paragraph Char"/>
    <w:link w:val="Paragraph"/>
    <w:rsid w:val="00576E1D"/>
    <w:rPr>
      <w:rFonts w:ascii="Arial" w:hAnsi="Arial" w:cs="Arial"/>
      <w:bCs/>
      <w:color w:val="000000"/>
      <w:sz w:val="22"/>
      <w:szCs w:val="22"/>
      <w:lang w:eastAsia="zh-CN"/>
    </w:rPr>
  </w:style>
  <w:style w:type="paragraph" w:customStyle="1" w:styleId="Annex">
    <w:name w:val="Annex"/>
    <w:basedOn w:val="Normal"/>
    <w:next w:val="Normal"/>
    <w:rsid w:val="00576E1D"/>
    <w:pPr>
      <w:pageBreakBefore/>
      <w:autoSpaceDE w:val="0"/>
      <w:autoSpaceDN w:val="0"/>
      <w:adjustRightInd w:val="0"/>
      <w:spacing w:before="360" w:after="240"/>
      <w:jc w:val="center"/>
      <w:outlineLvl w:val="0"/>
    </w:pPr>
    <w:rPr>
      <w:rFonts w:ascii="Arial" w:eastAsia="SimSun" w:hAnsi="Arial" w:cs="Arial"/>
      <w:b/>
      <w:bCs/>
      <w:sz w:val="22"/>
      <w:szCs w:val="22"/>
      <w:lang w:val="en-GB" w:eastAsia="zh-CN"/>
    </w:rPr>
  </w:style>
  <w:style w:type="paragraph" w:customStyle="1" w:styleId="5GAparabodytext">
    <w:name w:val="5GA para body text"/>
    <w:basedOn w:val="Marge"/>
    <w:autoRedefine/>
    <w:uiPriority w:val="99"/>
    <w:qFormat/>
    <w:rsid w:val="005749F3"/>
    <w:pPr>
      <w:numPr>
        <w:numId w:val="8"/>
      </w:numPr>
      <w:spacing w:after="120"/>
    </w:pPr>
    <w:rPr>
      <w:rFonts w:cs="Arial"/>
      <w:szCs w:val="22"/>
      <w:lang w:val="en-GB"/>
    </w:rPr>
  </w:style>
  <w:style w:type="paragraph" w:customStyle="1" w:styleId="Default">
    <w:name w:val="Default"/>
    <w:link w:val="DefaultChar"/>
    <w:uiPriority w:val="99"/>
    <w:rsid w:val="002336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zh-CN"/>
    </w:rPr>
  </w:style>
  <w:style w:type="character" w:customStyle="1" w:styleId="DefaultChar">
    <w:name w:val="Default Char"/>
    <w:link w:val="Default"/>
    <w:uiPriority w:val="99"/>
    <w:rsid w:val="00233695"/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5GATitleResolution">
    <w:name w:val="5GA Title Resolution"/>
    <w:basedOn w:val="Normal"/>
    <w:qFormat/>
    <w:rsid w:val="00D75104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  <w:lang w:val="en-GB"/>
    </w:rPr>
  </w:style>
  <w:style w:type="paragraph" w:customStyle="1" w:styleId="5GAPreambulaResolution">
    <w:name w:val="5GA Preambula Resolution"/>
    <w:basedOn w:val="Normal"/>
    <w:qFormat/>
    <w:rsid w:val="00D75104"/>
    <w:pPr>
      <w:keepNext/>
      <w:spacing w:after="120"/>
      <w:ind w:left="567"/>
      <w:jc w:val="both"/>
    </w:pPr>
    <w:rPr>
      <w:rFonts w:ascii="Arial" w:hAnsi="Arial" w:cs="Arial"/>
      <w:sz w:val="22"/>
      <w:szCs w:val="22"/>
      <w:lang w:val="en-GB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F57A8B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A432F7"/>
    <w:rPr>
      <w:rFonts w:asciiTheme="minorHAnsi" w:eastAsiaTheme="minorHAnsi" w:hAnsiTheme="minorHAnsi" w:cstheme="minorBidi"/>
      <w:sz w:val="22"/>
      <w:szCs w:val="22"/>
      <w:lang w:val="fr-FR" w:eastAsia="en-US"/>
    </w:rPr>
  </w:style>
  <w:style w:type="character" w:customStyle="1" w:styleId="ParagraphedelisteCar">
    <w:name w:val="Paragraphe de liste Car"/>
    <w:aliases w:val="Table of contents numbered Car,Normal bullet 2 Car,Bullet list Car,List Paragraph1 Car,Numbered List Car,1st level - Bullet List Paragraph Car,Lettre d'introduction Car,lp1 Car,Farbige Liste - Akzent 11 Car,Reference list Car"/>
    <w:link w:val="Paragraphedeliste"/>
    <w:uiPriority w:val="34"/>
    <w:qFormat/>
    <w:locked/>
    <w:rsid w:val="00E07554"/>
    <w:rPr>
      <w:rFonts w:ascii="Times New Roman" w:eastAsia="Times New Roman" w:hAnsi="Times New Roman"/>
      <w:sz w:val="24"/>
      <w:szCs w:val="24"/>
      <w:lang w:val="fr-FR" w:eastAsia="fr-FR"/>
    </w:rPr>
  </w:style>
  <w:style w:type="table" w:customStyle="1" w:styleId="TableGrid1">
    <w:name w:val="Table Grid1"/>
    <w:basedOn w:val="TableauNormal"/>
    <w:uiPriority w:val="59"/>
    <w:rsid w:val="00CD632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tedefin">
    <w:name w:val="endnote text"/>
    <w:basedOn w:val="Normal"/>
    <w:link w:val="NotedefinCar"/>
    <w:uiPriority w:val="99"/>
    <w:semiHidden/>
    <w:unhideWhenUsed/>
    <w:rsid w:val="00863308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63308"/>
    <w:rPr>
      <w:rFonts w:ascii="Times New Roman" w:eastAsia="Times New Roman" w:hAnsi="Times New Roman"/>
      <w:lang w:val="fr-FR"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863308"/>
    <w:rPr>
      <w:vertAlign w:val="superscript"/>
    </w:rPr>
  </w:style>
  <w:style w:type="character" w:styleId="Mentionnonrsolue">
    <w:name w:val="Unresolved Mention"/>
    <w:basedOn w:val="Policepardfaut"/>
    <w:uiPriority w:val="99"/>
    <w:semiHidden/>
    <w:unhideWhenUsed/>
    <w:rsid w:val="003D23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5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ch.unesco.org/doc/src/LHE-20-8.GA-INF.7-EN.docx" TargetMode="External"/><Relationship Id="rId18" Type="http://schemas.openxmlformats.org/officeDocument/2006/relationships/hyperlink" Target="https://ich.unesco.org/en/ich-fund-00816" TargetMode="External"/><Relationship Id="rId26" Type="http://schemas.openxmlformats.org/officeDocument/2006/relationships/hyperlink" Target="https://ich.unesco.org/en/Decisions/13.COM/6" TargetMode="External"/><Relationship Id="rId39" Type="http://schemas.openxmlformats.org/officeDocument/2006/relationships/hyperlink" Target="https://ich.unesco.org/doc/src/07003-RU.doc" TargetMode="External"/><Relationship Id="rId21" Type="http://schemas.openxmlformats.org/officeDocument/2006/relationships/hyperlink" Target="https://ich.unesco.org/en/Decisions/12.COM/7" TargetMode="External"/><Relationship Id="rId34" Type="http://schemas.openxmlformats.org/officeDocument/2006/relationships/hyperlink" Target="https://ich.unesco.org/en/living-heritage-experiences-and-the-covid-19-pandemic-01123" TargetMode="External"/><Relationship Id="rId42" Type="http://schemas.openxmlformats.org/officeDocument/2006/relationships/hyperlink" Target="https://ich.unesco.org/en/Decisions/14.COM/6" TargetMode="External"/><Relationship Id="rId47" Type="http://schemas.openxmlformats.org/officeDocument/2006/relationships/hyperlink" Target="https://ich.unesco.org/en/Decisions/14.COM/6" TargetMode="External"/><Relationship Id="rId50" Type="http://schemas.openxmlformats.org/officeDocument/2006/relationships/hyperlink" Target="https://unesdoc.unesco.org/ark:/48223/pf0000248900" TargetMode="External"/><Relationship Id="rId55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ich.unesco.org/doc/src/LHE-20-8.GA-INF.7-EN.docx" TargetMode="External"/><Relationship Id="rId17" Type="http://schemas.openxmlformats.org/officeDocument/2006/relationships/image" Target="media/image1.png"/><Relationship Id="rId25" Type="http://schemas.openxmlformats.org/officeDocument/2006/relationships/hyperlink" Target="https://ich.unesco.org/en/Decisions/14.COM/7" TargetMode="External"/><Relationship Id="rId33" Type="http://schemas.openxmlformats.org/officeDocument/2006/relationships/hyperlink" Target="https://ich.unesco.org/" TargetMode="External"/><Relationship Id="rId38" Type="http://schemas.openxmlformats.org/officeDocument/2006/relationships/hyperlink" Target="https://ich.unesco.org/en/Decisions/7.GA/8" TargetMode="External"/><Relationship Id="rId46" Type="http://schemas.openxmlformats.org/officeDocument/2006/relationships/hyperlink" Target="https://whc.unesco.org/document/16879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ch.unesco.org/doc/src/ITH-16_6.GA-Resolutions_RU.docx" TargetMode="External"/><Relationship Id="rId20" Type="http://schemas.openxmlformats.org/officeDocument/2006/relationships/hyperlink" Target="https://ich.unesco.org/en/Decisions/14.COM/7" TargetMode="External"/><Relationship Id="rId29" Type="http://schemas.openxmlformats.org/officeDocument/2006/relationships/hyperlink" Target="https://ich.unesco.org/en/Decisions/14.COM/10" TargetMode="External"/><Relationship Id="rId41" Type="http://schemas.openxmlformats.org/officeDocument/2006/relationships/hyperlink" Target="https://ich.unesco.org/doc/src/LHE-20-8.GA-INF.7-EN.docx" TargetMode="External"/><Relationship Id="rId54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ch.unesco.org/en/Decisions/12.COM/6" TargetMode="External"/><Relationship Id="rId24" Type="http://schemas.openxmlformats.org/officeDocument/2006/relationships/hyperlink" Target="https://ich.unesco.org/doc/src/LHE-19-14.COM_2.BUR-Decisions-EN.docx" TargetMode="External"/><Relationship Id="rId32" Type="http://schemas.openxmlformats.org/officeDocument/2006/relationships/hyperlink" Target="https://ich.unesco.org/en/Decisions/13.COM/20" TargetMode="External"/><Relationship Id="rId37" Type="http://schemas.openxmlformats.org/officeDocument/2006/relationships/hyperlink" Target="https://ich.unesco.org/en/Decisions/14.COM/7" TargetMode="External"/><Relationship Id="rId40" Type="http://schemas.openxmlformats.org/officeDocument/2006/relationships/hyperlink" Target="https://ich.unesco.org/doc/src/ITH-18-7.GA-Resolutions-RU.docx" TargetMode="External"/><Relationship Id="rId45" Type="http://schemas.openxmlformats.org/officeDocument/2006/relationships/hyperlink" Target="http://unesdoc.unesco.org/ulis/cgi-bin/ExtractPDF.pl?catno=261576&amp;lang=e&amp;from=126&amp;to=139&amp;display=2&amp;ts=1534862511" TargetMode="External"/><Relationship Id="rId53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hart" Target="charts/chart1.xml"/><Relationship Id="rId23" Type="http://schemas.openxmlformats.org/officeDocument/2006/relationships/hyperlink" Target="https://unesdoc.unesco.org/ark:/48223/pf0000367155" TargetMode="External"/><Relationship Id="rId28" Type="http://schemas.openxmlformats.org/officeDocument/2006/relationships/hyperlink" Target="https://ich.unesco.org/en/Decisions/14.COM/14" TargetMode="External"/><Relationship Id="rId36" Type="http://schemas.openxmlformats.org/officeDocument/2006/relationships/hyperlink" Target="https://ich.unesco.org/en/Decisions/14.COM/7" TargetMode="External"/><Relationship Id="rId49" Type="http://schemas.openxmlformats.org/officeDocument/2006/relationships/hyperlink" Target="https://unesdoc.unesco.org/ark:/48223/pf0000246369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ich.unesco.org/en/Decisions/7.GA/8" TargetMode="External"/><Relationship Id="rId19" Type="http://schemas.openxmlformats.org/officeDocument/2006/relationships/hyperlink" Target="https://ich.unesco.org/doc/src/ITH-18-7.GA-Resolutions-RU.docx" TargetMode="External"/><Relationship Id="rId31" Type="http://schemas.openxmlformats.org/officeDocument/2006/relationships/hyperlink" Target="https://ich.unesco.org/en/Decisions/12.COM/6" TargetMode="External"/><Relationship Id="rId44" Type="http://schemas.openxmlformats.org/officeDocument/2006/relationships/hyperlink" Target="http://unesdoc.unesco.org/images/0026/002615/261576e.pdf" TargetMode="External"/><Relationship Id="rId52" Type="http://schemas.openxmlformats.org/officeDocument/2006/relationships/hyperlink" Target="https://ich.unesco.org/doc/src/LHE-20-8.GA-INF.7-EN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ch.unesco.org/doc/src/LHE-20-8.GA-INF.7-EN.docx" TargetMode="External"/><Relationship Id="rId14" Type="http://schemas.openxmlformats.org/officeDocument/2006/relationships/hyperlink" Target="https://ich.unesco.org/doc/src/ITH-18-7.GA-8-EN.docx" TargetMode="External"/><Relationship Id="rId22" Type="http://schemas.openxmlformats.org/officeDocument/2006/relationships/hyperlink" Target="https://ich.unesco.org/en/Decisions/14.COM/7" TargetMode="External"/><Relationship Id="rId27" Type="http://schemas.openxmlformats.org/officeDocument/2006/relationships/hyperlink" Target="https://ich.unesco.org/en/Decisions/13.COM/10" TargetMode="External"/><Relationship Id="rId30" Type="http://schemas.openxmlformats.org/officeDocument/2006/relationships/hyperlink" Target="https://ich.unesco.org/en/Decisions/14.COM/15" TargetMode="External"/><Relationship Id="rId35" Type="http://schemas.openxmlformats.org/officeDocument/2006/relationships/hyperlink" Target="https://ich.unesco.org/doc/src/ITH-18-7.GA-Resolutions-RU.docx" TargetMode="External"/><Relationship Id="rId43" Type="http://schemas.openxmlformats.org/officeDocument/2006/relationships/hyperlink" Target="https://ich.unesco.org/en/Decisions/13.COM/6" TargetMode="External"/><Relationship Id="rId48" Type="http://schemas.openxmlformats.org/officeDocument/2006/relationships/hyperlink" Target="https://unesdoc.unesco.org/ark:/48223/pf0000245750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ich.unesco.org/en/Decisions/14.COM/7" TargetMode="External"/><Relationship Id="rId51" Type="http://schemas.openxmlformats.org/officeDocument/2006/relationships/hyperlink" Target="https://ich.unesco.org/en/Decisions/14.COM/7" TargetMode="External"/><Relationship Id="rId3" Type="http://schemas.openxmlformats.org/officeDocument/2006/relationships/styles" Target="styl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ich.unesco.org/en/Decisions/8.COM/7.c" TargetMode="External"/><Relationship Id="rId2" Type="http://schemas.openxmlformats.org/officeDocument/2006/relationships/hyperlink" Target="https://ich.unesco.org/doc/src/ICH-Operational_Directives-7.GA-RU.docx" TargetMode="External"/><Relationship Id="rId1" Type="http://schemas.openxmlformats.org/officeDocument/2006/relationships/hyperlink" Target="http://www.unesco.org/eri/cp/factsheets/ICH-Status-of-Contributions.pdf" TargetMode="External"/><Relationship Id="rId6" Type="http://schemas.openxmlformats.org/officeDocument/2006/relationships/hyperlink" Target="https://unesdoc.unesco.org/ark:/48223/pf0000367155" TargetMode="External"/><Relationship Id="rId5" Type="http://schemas.openxmlformats.org/officeDocument/2006/relationships/hyperlink" Target="https://ich.unesco.org/doc/src/LHE-19-14.COM_2.BUR-Decisions-EN.docx" TargetMode="External"/><Relationship Id="rId4" Type="http://schemas.openxmlformats.org/officeDocument/2006/relationships/hyperlink" Target="https://ich.unesco.org/doc/src/ITH-18-13.COM_2.BUR-Decisions_Rev.-EN.docx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Russian\Trends%20on%20the%20use%20of%20the%20ICH%20Fund-IA%20Data%20updated%2020200526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796339511880176E-2"/>
          <c:y val="6.0913681920911629E-2"/>
          <c:w val="0.89390480199696487"/>
          <c:h val="0.79428696412948385"/>
        </c:manualLayout>
      </c:layout>
      <c:lineChart>
        <c:grouping val="standard"/>
        <c:varyColors val="0"/>
        <c:ser>
          <c:idx val="0"/>
          <c:order val="0"/>
          <c:tx>
            <c:strRef>
              <c:f>Data!$C$4</c:f>
              <c:strCache>
                <c:ptCount val="1"/>
                <c:pt idx="0">
                  <c:v>Утвержденный бюджет на 2-летний период</c:v>
                </c:pt>
              </c:strCache>
            </c:strRef>
          </c:tx>
          <c:spPr>
            <a:ln w="28575" cap="rnd">
              <a:solidFill>
                <a:schemeClr val="accent1"/>
              </a:solidFill>
              <a:prstDash val="sysDot"/>
              <a:round/>
            </a:ln>
            <a:effectLst/>
          </c:spPr>
          <c:marker>
            <c:symbol val="none"/>
          </c:marker>
          <c:cat>
            <c:strRef>
              <c:f>Data!$B$5:$B$9</c:f>
              <c:strCache>
                <c:ptCount val="5"/>
                <c:pt idx="0">
                  <c:v>Период 35 C/5 (10-11)</c:v>
                </c:pt>
                <c:pt idx="1">
                  <c:v>Период 36 C/5 (12-13)</c:v>
                </c:pt>
                <c:pt idx="2">
                  <c:v>Период 37 C/5 (14-15)</c:v>
                </c:pt>
                <c:pt idx="3">
                  <c:v>Период 38 C/5 (16-17)</c:v>
                </c:pt>
                <c:pt idx="4">
                  <c:v>Период 39 C/5 (18-19)</c:v>
                </c:pt>
              </c:strCache>
            </c:strRef>
          </c:cat>
          <c:val>
            <c:numRef>
              <c:f>Data!$C$5:$C$9</c:f>
              <c:numCache>
                <c:formatCode>#,##0</c:formatCode>
                <c:ptCount val="5"/>
                <c:pt idx="0">
                  <c:v>4447334</c:v>
                </c:pt>
                <c:pt idx="1">
                  <c:v>5846780</c:v>
                </c:pt>
                <c:pt idx="2">
                  <c:v>6755438</c:v>
                </c:pt>
                <c:pt idx="3">
                  <c:v>7977920</c:v>
                </c:pt>
                <c:pt idx="4">
                  <c:v>8590922</c:v>
                </c:pt>
              </c:numCache>
            </c:numRef>
          </c:val>
          <c:smooth val="0"/>
          <c:extLst xmlns:c15="http://schemas.microsoft.com/office/drawing/2012/chart">
            <c:ext xmlns:c16="http://schemas.microsoft.com/office/drawing/2014/chart" uri="{C3380CC4-5D6E-409C-BE32-E72D297353CC}">
              <c16:uniqueId val="{00000012-C1FE-4E60-BBEA-93EC16F6B1E0}"/>
            </c:ext>
          </c:extLst>
        </c:ser>
        <c:ser>
          <c:idx val="1"/>
          <c:order val="1"/>
          <c:tx>
            <c:strRef>
              <c:f>Data!$D$4</c:f>
              <c:strCache>
                <c:ptCount val="1"/>
                <c:pt idx="0">
                  <c:v>Расходы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Data!$B$5:$B$9</c:f>
              <c:strCache>
                <c:ptCount val="5"/>
                <c:pt idx="0">
                  <c:v>Период 35 C/5 (10-11)</c:v>
                </c:pt>
                <c:pt idx="1">
                  <c:v>Период 36 C/5 (12-13)</c:v>
                </c:pt>
                <c:pt idx="2">
                  <c:v>Период 37 C/5 (14-15)</c:v>
                </c:pt>
                <c:pt idx="3">
                  <c:v>Период 38 C/5 (16-17)</c:v>
                </c:pt>
                <c:pt idx="4">
                  <c:v>Период 39 C/5 (18-19)</c:v>
                </c:pt>
              </c:strCache>
            </c:strRef>
          </c:cat>
          <c:val>
            <c:numRef>
              <c:f>Data!$D$5:$D$9</c:f>
              <c:numCache>
                <c:formatCode>_-* #,##0\ _€_-;\-* #,##0\ _€_-;_-* "-"??\ _€_-;_-@_-</c:formatCode>
                <c:ptCount val="5"/>
                <c:pt idx="0">
                  <c:v>1734282.13</c:v>
                </c:pt>
                <c:pt idx="1">
                  <c:v>2919571.91</c:v>
                </c:pt>
                <c:pt idx="2">
                  <c:v>2441884.11</c:v>
                </c:pt>
                <c:pt idx="3">
                  <c:v>3609487.97</c:v>
                </c:pt>
                <c:pt idx="4">
                  <c:v>5400185.3399999999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C1FE-4E60-BBEA-93EC16F6B1E0}"/>
            </c:ext>
          </c:extLst>
        </c:ser>
        <c:ser>
          <c:idx val="4"/>
          <c:order val="4"/>
          <c:tx>
            <c:strRef>
              <c:f>Data!$G$4</c:f>
              <c:strCache>
                <c:ptCount val="1"/>
                <c:pt idx="0">
                  <c:v>Обязательные зачисленные взносы в 2018-2019гг.</c:v>
                </c:pt>
              </c:strCache>
            </c:strRef>
          </c:tx>
          <c:spPr>
            <a:ln w="28575" cap="rnd">
              <a:solidFill>
                <a:srgbClr val="002060"/>
              </a:solidFill>
              <a:round/>
            </a:ln>
            <a:effectLst/>
          </c:spPr>
          <c:marker>
            <c:symbol val="none"/>
          </c:marker>
          <c:cat>
            <c:strRef>
              <c:f>Data!$B$5:$B$9</c:f>
              <c:strCache>
                <c:ptCount val="5"/>
                <c:pt idx="0">
                  <c:v>Период 35 C/5 (10-11)</c:v>
                </c:pt>
                <c:pt idx="1">
                  <c:v>Период 36 C/5 (12-13)</c:v>
                </c:pt>
                <c:pt idx="2">
                  <c:v>Период 37 C/5 (14-15)</c:v>
                </c:pt>
                <c:pt idx="3">
                  <c:v>Период 38 C/5 (16-17)</c:v>
                </c:pt>
                <c:pt idx="4">
                  <c:v>Период 39 C/5 (18-19)</c:v>
                </c:pt>
              </c:strCache>
            </c:strRef>
          </c:cat>
          <c:val>
            <c:numRef>
              <c:f>Data!$G$5:$G$9</c:f>
              <c:numCache>
                <c:formatCode>_-* #,##0.00\ _€_-;\-* #,##0.00\ _€_-;_-* "-"??\ _€_-;_-@_-</c:formatCode>
                <c:ptCount val="5"/>
                <c:pt idx="0">
                  <c:v>3629786</c:v>
                </c:pt>
                <c:pt idx="1">
                  <c:v>3629786</c:v>
                </c:pt>
                <c:pt idx="2">
                  <c:v>3629786</c:v>
                </c:pt>
                <c:pt idx="3">
                  <c:v>3629786</c:v>
                </c:pt>
                <c:pt idx="4">
                  <c:v>3629786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3B4-4C06-8561-D680481983F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8171776"/>
        <c:axId val="208174080"/>
        <c:extLst>
          <c:ext xmlns:c15="http://schemas.microsoft.com/office/drawing/2012/chart" uri="{02D57815-91ED-43cb-92C2-25804820EDAC}">
            <c15:filteredLineSeries>
              <c15:ser>
                <c:idx val="3"/>
                <c:order val="2"/>
                <c:tx>
                  <c:strRef>
                    <c:extLst>
                      <c:ext uri="{02D57815-91ED-43cb-92C2-25804820EDAC}">
                        <c15:formulaRef>
                          <c15:sqref>Data!$E$4</c15:sqref>
                        </c15:formulaRef>
                      </c:ext>
                    </c:extLst>
                    <c:strCache>
                      <c:ptCount val="1"/>
                      <c:pt idx="0">
                        <c:v>Unspent balance</c:v>
                      </c:pt>
                    </c:strCache>
                  </c:strRef>
                </c:tx>
                <c:spPr>
                  <a:ln w="28575" cap="rnd">
                    <a:solidFill>
                      <a:schemeClr val="bg1"/>
                    </a:solidFill>
                    <a:round/>
                  </a:ln>
                  <a:effectLst/>
                </c:spPr>
                <c:marker>
                  <c:symbol val="none"/>
                </c:marker>
                <c:dPt>
                  <c:idx val="3"/>
                  <c:bubble3D val="0"/>
                  <c:extLst>
                    <c:ext xmlns:c16="http://schemas.microsoft.com/office/drawing/2014/chart" uri="{C3380CC4-5D6E-409C-BE32-E72D297353CC}">
                      <c16:uniqueId val="{00000007-C1FE-4E60-BBEA-93EC16F6B1E0}"/>
                    </c:ext>
                  </c:extLst>
                </c:dPt>
                <c:cat>
                  <c:strRef>
                    <c:extLst>
                      <c:ext uri="{02D57815-91ED-43cb-92C2-25804820EDAC}">
                        <c15:formulaRef>
                          <c15:sqref>Data!$B$5:$B$9</c15:sqref>
                        </c15:formulaRef>
                      </c:ext>
                    </c:extLst>
                    <c:strCache>
                      <c:ptCount val="5"/>
                      <c:pt idx="0">
                        <c:v>35 C/5 Biennium (10-11)</c:v>
                      </c:pt>
                      <c:pt idx="1">
                        <c:v>36 C/5 Biennium (12-13)</c:v>
                      </c:pt>
                      <c:pt idx="2">
                        <c:v>37 C/5 Biennium (14-15)</c:v>
                      </c:pt>
                      <c:pt idx="3">
                        <c:v>38 C/5 Biennium (16-17)</c:v>
                      </c:pt>
                      <c:pt idx="4">
                        <c:v>39 C/5 Biennium (18-19)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Data!$E$5:$E$9</c15:sqref>
                        </c15:formulaRef>
                      </c:ext>
                    </c:extLst>
                    <c:numCache>
                      <c:formatCode>_-* #\ ##0\ _€_-;\-* #\ ##0\ _€_-;_-* "-"??\ _€_-;_-@_-</c:formatCode>
                      <c:ptCount val="5"/>
                      <c:pt idx="0">
                        <c:v>2713051.87</c:v>
                      </c:pt>
                      <c:pt idx="1">
                        <c:v>2927208.09</c:v>
                      </c:pt>
                      <c:pt idx="2">
                        <c:v>4313553.8900000006</c:v>
                      </c:pt>
                      <c:pt idx="3">
                        <c:v>4368432.0299999993</c:v>
                      </c:pt>
                      <c:pt idx="4">
                        <c:v>3190736.66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8-C1FE-4E60-BBEA-93EC16F6B1E0}"/>
                  </c:ext>
                </c:extLst>
              </c15:ser>
            </c15:filteredLineSeries>
            <c15:filteredLineSeries>
              <c15:ser>
                <c:idx val="2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Data!$F$4</c15:sqref>
                        </c15:formulaRef>
                      </c:ext>
                    </c:extLst>
                    <c:strCache>
                      <c:ptCount val="1"/>
                      <c:pt idx="0">
                        <c:v>Implementation rate </c:v>
                      </c:pt>
                    </c:strCache>
                  </c:strRef>
                </c:tx>
                <c:spPr>
                  <a:ln w="28575" cap="rnd">
                    <a:solidFill>
                      <a:schemeClr val="accent3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Data!$B$5:$B$9</c15:sqref>
                        </c15:formulaRef>
                      </c:ext>
                    </c:extLst>
                    <c:strCache>
                      <c:ptCount val="5"/>
                      <c:pt idx="0">
                        <c:v>35 C/5 Biennium (10-11)</c:v>
                      </c:pt>
                      <c:pt idx="1">
                        <c:v>36 C/5 Biennium (12-13)</c:v>
                      </c:pt>
                      <c:pt idx="2">
                        <c:v>37 C/5 Biennium (14-15)</c:v>
                      </c:pt>
                      <c:pt idx="3">
                        <c:v>38 C/5 Biennium (16-17)</c:v>
                      </c:pt>
                      <c:pt idx="4">
                        <c:v>39 C/5 Biennium (18-19)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Data!$F$5:$F$9</c15:sqref>
                        </c15:formulaRef>
                      </c:ext>
                    </c:extLst>
                    <c:numCache>
                      <c:formatCode>0%</c:formatCode>
                      <c:ptCount val="5"/>
                      <c:pt idx="0">
                        <c:v>0.38995994679059409</c:v>
                      </c:pt>
                      <c:pt idx="1">
                        <c:v>0.49934697560024494</c:v>
                      </c:pt>
                      <c:pt idx="2">
                        <c:v>0.36099999999999999</c:v>
                      </c:pt>
                      <c:pt idx="3">
                        <c:v>0.45243471606634311</c:v>
                      </c:pt>
                      <c:pt idx="4">
                        <c:v>0.62859205798865359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3-C1FE-4E60-BBEA-93EC16F6B1E0}"/>
                  </c:ext>
                </c:extLst>
              </c15:ser>
            </c15:filteredLineSeries>
          </c:ext>
        </c:extLst>
      </c:lineChart>
      <c:catAx>
        <c:axId val="2081717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8174080"/>
        <c:crosses val="autoZero"/>
        <c:auto val="1"/>
        <c:lblAlgn val="ctr"/>
        <c:lblOffset val="100"/>
        <c:noMultiLvlLbl val="0"/>
      </c:catAx>
      <c:valAx>
        <c:axId val="208174080"/>
        <c:scaling>
          <c:orientation val="minMax"/>
          <c:max val="8600000"/>
          <c:min val="0"/>
        </c:scaling>
        <c:delete val="0"/>
        <c:axPos val="l"/>
        <c:majorGridlines>
          <c:spPr>
            <a:ln>
              <a:solidFill>
                <a:schemeClr val="tx1">
                  <a:lumMod val="15000"/>
                  <a:lumOff val="85000"/>
                </a:schemeClr>
              </a:solidFill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81717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8.0297816583191507E-3"/>
          <c:y val="0.95074346889434524"/>
          <c:w val="0.9895418049415674"/>
          <c:h val="4.343660625596252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075FB-CF50-4EBA-B5C1-17E1B54AE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27</Pages>
  <Words>9970</Words>
  <Characters>56834</Characters>
  <Application>Microsoft Office Word</Application>
  <DocSecurity>0</DocSecurity>
  <Lines>473</Lines>
  <Paragraphs>133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UNESCO</Company>
  <LinksUpToDate>false</LinksUpToDate>
  <CharactersWithSpaces>66671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Shin, Eunkyung</dc:creator>
  <cp:keywords/>
  <dc:description/>
  <cp:lastModifiedBy>Theuninck, Ingrid</cp:lastModifiedBy>
  <cp:revision>7</cp:revision>
  <cp:lastPrinted>2020-07-28T12:51:00Z</cp:lastPrinted>
  <dcterms:created xsi:type="dcterms:W3CDTF">2020-08-20T13:14:00Z</dcterms:created>
  <dcterms:modified xsi:type="dcterms:W3CDTF">2020-08-25T15:50:00Z</dcterms:modified>
</cp:coreProperties>
</file>