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57BFD" w14:textId="2ABE73C2" w:rsidR="00655736" w:rsidRPr="00F644B6" w:rsidRDefault="00655736" w:rsidP="001740D7">
      <w:pPr>
        <w:bidi/>
        <w:spacing w:before="1440"/>
        <w:jc w:val="center"/>
        <w:rPr>
          <w:rFonts w:ascii="Arial" w:hAnsi="Arial" w:cs="Arial"/>
          <w:bCs/>
          <w:sz w:val="28"/>
          <w:szCs w:val="28"/>
          <w:rtl/>
        </w:rPr>
      </w:pPr>
      <w:r w:rsidRPr="00F644B6">
        <w:rPr>
          <w:rFonts w:ascii="Arial" w:hAnsi="Arial" w:cs="Arial"/>
          <w:bCs/>
          <w:sz w:val="28"/>
          <w:szCs w:val="28"/>
          <w:rtl/>
        </w:rPr>
        <w:t>اتفاقية صون التراث الثقافي غير المادي</w:t>
      </w:r>
    </w:p>
    <w:p w14:paraId="78B23C0C" w14:textId="77777777" w:rsidR="00655736" w:rsidRPr="00F644B6" w:rsidRDefault="00D95C4C" w:rsidP="001740D7">
      <w:pPr>
        <w:bidi/>
        <w:spacing w:before="1200"/>
        <w:jc w:val="center"/>
        <w:rPr>
          <w:rFonts w:ascii="Arial" w:hAnsi="Arial" w:cs="Arial"/>
          <w:bCs/>
          <w:sz w:val="28"/>
          <w:szCs w:val="28"/>
          <w:rtl/>
        </w:rPr>
      </w:pPr>
      <w:r w:rsidRPr="00F644B6">
        <w:rPr>
          <w:rFonts w:ascii="Arial" w:hAnsi="Arial" w:cs="Arial"/>
          <w:bCs/>
          <w:sz w:val="28"/>
          <w:szCs w:val="28"/>
          <w:rtl/>
        </w:rPr>
        <w:t>الجمعية العامة للدول الأطراف في الاتفاقية</w:t>
      </w:r>
    </w:p>
    <w:p w14:paraId="68B69FD4" w14:textId="095709EB" w:rsidR="00D95C4C" w:rsidRPr="00F644B6" w:rsidRDefault="00065199" w:rsidP="001740D7">
      <w:pPr>
        <w:bidi/>
        <w:spacing w:before="840"/>
        <w:jc w:val="center"/>
        <w:rPr>
          <w:rFonts w:ascii="Arial" w:hAnsi="Arial" w:cs="Arial"/>
          <w:bCs/>
          <w:sz w:val="28"/>
          <w:szCs w:val="28"/>
          <w:rtl/>
        </w:rPr>
      </w:pPr>
      <w:r w:rsidRPr="00F644B6">
        <w:rPr>
          <w:rFonts w:ascii="Arial" w:hAnsi="Arial" w:cs="Arial"/>
          <w:bCs/>
          <w:sz w:val="28"/>
          <w:szCs w:val="28"/>
          <w:rtl/>
        </w:rPr>
        <w:t>الدورة الثامنة</w:t>
      </w:r>
    </w:p>
    <w:p w14:paraId="411E7171" w14:textId="6C127BE3" w:rsidR="00D95C4C" w:rsidRPr="00F644B6" w:rsidRDefault="00D95C4C" w:rsidP="001740D7">
      <w:pPr>
        <w:bidi/>
        <w:jc w:val="center"/>
        <w:rPr>
          <w:rFonts w:ascii="Arial" w:hAnsi="Arial" w:cs="Arial"/>
          <w:bCs/>
          <w:sz w:val="28"/>
          <w:szCs w:val="28"/>
          <w:rtl/>
        </w:rPr>
      </w:pPr>
      <w:r w:rsidRPr="00F644B6">
        <w:rPr>
          <w:rFonts w:ascii="Arial" w:hAnsi="Arial" w:cs="Arial"/>
          <w:bCs/>
          <w:sz w:val="28"/>
          <w:szCs w:val="28"/>
          <w:rtl/>
        </w:rPr>
        <w:t>مقر اليونسكو، القاعة 1</w:t>
      </w:r>
    </w:p>
    <w:p w14:paraId="47F2C555" w14:textId="781E031B" w:rsidR="00655736" w:rsidRPr="00F644B6" w:rsidRDefault="000F365A" w:rsidP="001740D7">
      <w:pPr>
        <w:bidi/>
        <w:jc w:val="center"/>
        <w:rPr>
          <w:rFonts w:ascii="Arial" w:hAnsi="Arial" w:cs="Arial"/>
          <w:bCs/>
          <w:sz w:val="28"/>
          <w:szCs w:val="28"/>
          <w:rtl/>
        </w:rPr>
      </w:pPr>
      <w:r w:rsidRPr="00F644B6">
        <w:rPr>
          <w:rFonts w:ascii="Arial" w:hAnsi="Arial" w:cs="Arial"/>
          <w:bCs/>
          <w:sz w:val="28"/>
          <w:szCs w:val="28"/>
          <w:rtl/>
        </w:rPr>
        <w:t>8-10 أيلول/سبتمبر 2020</w:t>
      </w:r>
    </w:p>
    <w:p w14:paraId="47891A15" w14:textId="7FB75E34" w:rsidR="00655736" w:rsidRPr="00F644B6" w:rsidRDefault="00655736" w:rsidP="001740D7">
      <w:pPr>
        <w:pStyle w:val="Sansinterligne2"/>
        <w:bidi/>
        <w:spacing w:before="1200"/>
        <w:jc w:val="center"/>
        <w:rPr>
          <w:rFonts w:ascii="Arial" w:hAnsi="Arial" w:cs="Arial"/>
          <w:bCs/>
          <w:sz w:val="28"/>
          <w:szCs w:val="28"/>
          <w:rtl/>
        </w:rPr>
      </w:pPr>
      <w:r w:rsidRPr="00F644B6">
        <w:rPr>
          <w:rFonts w:ascii="Arial" w:hAnsi="Arial" w:cs="Arial"/>
          <w:bCs/>
          <w:sz w:val="28"/>
          <w:szCs w:val="28"/>
          <w:u w:val="single"/>
          <w:rtl/>
        </w:rPr>
        <w:t>البند 7 من جدول الأعمال المؤقت</w:t>
      </w:r>
      <w:r w:rsidRPr="00F644B6">
        <w:rPr>
          <w:rFonts w:ascii="Arial" w:hAnsi="Arial" w:cs="Arial"/>
          <w:bCs/>
          <w:sz w:val="28"/>
          <w:szCs w:val="28"/>
          <w:rtl/>
        </w:rPr>
        <w:t>:</w:t>
      </w:r>
    </w:p>
    <w:p w14:paraId="71BA670D" w14:textId="062D69FF" w:rsidR="002F312A" w:rsidRPr="00F644B6" w:rsidRDefault="00576E1D" w:rsidP="001740D7">
      <w:pPr>
        <w:pStyle w:val="Sansinterligne2"/>
        <w:bidi/>
        <w:spacing w:after="1200"/>
        <w:jc w:val="center"/>
        <w:rPr>
          <w:rFonts w:ascii="Arial" w:hAnsi="Arial" w:cs="Arial"/>
          <w:bCs/>
          <w:sz w:val="28"/>
          <w:szCs w:val="28"/>
          <w:rtl/>
        </w:rPr>
      </w:pPr>
      <w:r w:rsidRPr="00F644B6">
        <w:rPr>
          <w:rFonts w:ascii="Arial" w:hAnsi="Arial" w:cs="Arial"/>
          <w:bCs/>
          <w:sz w:val="28"/>
          <w:szCs w:val="28"/>
          <w:rtl/>
        </w:rPr>
        <w:t>استخدام موارد صندوق التراث الثقافي غير المادي</w:t>
      </w:r>
    </w:p>
    <w:tbl>
      <w:tblPr>
        <w:bidiVisual/>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F644B6" w14:paraId="7D23B343" w14:textId="77777777" w:rsidTr="002F312A">
        <w:trPr>
          <w:jc w:val="center"/>
        </w:trPr>
        <w:tc>
          <w:tcPr>
            <w:tcW w:w="5670" w:type="dxa"/>
            <w:vAlign w:val="center"/>
          </w:tcPr>
          <w:p w14:paraId="17104C3F" w14:textId="7E908EEC" w:rsidR="0057439C" w:rsidRPr="00F644B6" w:rsidRDefault="00A36B49" w:rsidP="001740D7">
            <w:pPr>
              <w:pStyle w:val="Sansinterligne1"/>
              <w:bidi/>
              <w:spacing w:before="200" w:after="200"/>
              <w:jc w:val="center"/>
              <w:rPr>
                <w:rFonts w:ascii="Arial" w:hAnsi="Arial" w:cs="Arial"/>
                <w:bCs/>
                <w:sz w:val="28"/>
                <w:szCs w:val="28"/>
                <w:rtl/>
              </w:rPr>
            </w:pPr>
            <w:r w:rsidRPr="00F644B6">
              <w:rPr>
                <w:rFonts w:ascii="Arial" w:hAnsi="Arial" w:cs="Arial"/>
                <w:bCs/>
                <w:sz w:val="28"/>
                <w:szCs w:val="28"/>
                <w:rtl/>
              </w:rPr>
              <w:t>الملخ</w:t>
            </w:r>
            <w:r w:rsidR="0057439C" w:rsidRPr="00F644B6">
              <w:rPr>
                <w:rFonts w:ascii="Arial" w:hAnsi="Arial" w:cs="Arial"/>
                <w:bCs/>
                <w:sz w:val="28"/>
                <w:szCs w:val="28"/>
                <w:rtl/>
              </w:rPr>
              <w:t>ص</w:t>
            </w:r>
          </w:p>
          <w:p w14:paraId="78668A32" w14:textId="3C9A2316" w:rsidR="00576E1D" w:rsidRPr="00F644B6" w:rsidRDefault="00576E1D" w:rsidP="001740D7">
            <w:pPr>
              <w:pStyle w:val="Sansinterligne1"/>
              <w:bidi/>
              <w:jc w:val="both"/>
              <w:rPr>
                <w:rFonts w:ascii="Arial" w:hAnsi="Arial" w:cs="Arial"/>
                <w:sz w:val="28"/>
                <w:szCs w:val="28"/>
                <w:rtl/>
              </w:rPr>
            </w:pPr>
            <w:r w:rsidRPr="00F644B6">
              <w:rPr>
                <w:rFonts w:ascii="Arial" w:hAnsi="Arial" w:cs="Arial"/>
                <w:sz w:val="28"/>
                <w:szCs w:val="28"/>
                <w:rtl/>
              </w:rPr>
              <w:t>تقضي المادة 7 (جـ) من الاتفاقية بأن تتولّى اللجنة إعداد مشروع خطة لاستخدام موارد الصندوق وع</w:t>
            </w:r>
            <w:r w:rsidR="00E76EE4" w:rsidRPr="00F644B6">
              <w:rPr>
                <w:rFonts w:ascii="Arial" w:hAnsi="Arial" w:cs="Arial"/>
                <w:sz w:val="28"/>
                <w:szCs w:val="28"/>
                <w:rtl/>
              </w:rPr>
              <w:t xml:space="preserve">رضه على الجمعية العامة لإقراره. </w:t>
            </w:r>
            <w:r w:rsidRPr="00F644B6">
              <w:rPr>
                <w:rFonts w:ascii="Arial" w:hAnsi="Arial" w:cs="Arial"/>
                <w:sz w:val="28"/>
                <w:szCs w:val="28"/>
                <w:rtl/>
              </w:rPr>
              <w:t>وتعرض هذه الوثيقة مشروع الخطة الذي أوصت به اللجنة لفترة العامين 2020-2021 والفصل الأول من عام 2022 (الملحق 1).</w:t>
            </w:r>
          </w:p>
          <w:p w14:paraId="12F286A2" w14:textId="65F5757A" w:rsidR="00655736" w:rsidRPr="00F644B6" w:rsidRDefault="00FB6630" w:rsidP="008A419E">
            <w:pPr>
              <w:pStyle w:val="Sansinterligne2"/>
              <w:bidi/>
              <w:spacing w:before="120" w:after="120"/>
              <w:jc w:val="both"/>
              <w:rPr>
                <w:rFonts w:ascii="Arial" w:hAnsi="Arial" w:cs="Arial"/>
                <w:b/>
                <w:sz w:val="28"/>
                <w:szCs w:val="28"/>
                <w:rtl/>
              </w:rPr>
            </w:pPr>
            <w:r w:rsidRPr="00F644B6">
              <w:rPr>
                <w:rFonts w:ascii="Arial" w:hAnsi="Arial" w:cs="Arial"/>
                <w:bCs/>
                <w:sz w:val="28"/>
                <w:szCs w:val="28"/>
                <w:rtl/>
              </w:rPr>
              <w:t>القرار المطلوب:</w:t>
            </w:r>
            <w:r w:rsidRPr="00F644B6">
              <w:rPr>
                <w:rFonts w:ascii="Arial" w:hAnsi="Arial" w:cs="Arial"/>
                <w:sz w:val="28"/>
                <w:szCs w:val="28"/>
                <w:rtl/>
              </w:rPr>
              <w:t xml:space="preserve"> الفقرة </w:t>
            </w:r>
            <w:r w:rsidR="008A419E">
              <w:rPr>
                <w:rFonts w:ascii="Arial" w:hAnsi="Arial" w:cs="Arial"/>
                <w:sz w:val="28"/>
                <w:szCs w:val="28"/>
              </w:rPr>
              <w:t>49</w:t>
            </w:r>
          </w:p>
        </w:tc>
      </w:tr>
    </w:tbl>
    <w:p w14:paraId="5DA11D4E" w14:textId="77777777" w:rsidR="00176720" w:rsidRPr="00F644B6" w:rsidRDefault="00655736" w:rsidP="001740D7">
      <w:pPr>
        <w:pStyle w:val="GAPara"/>
        <w:numPr>
          <w:ilvl w:val="0"/>
          <w:numId w:val="0"/>
        </w:numPr>
        <w:bidi/>
        <w:jc w:val="both"/>
        <w:rPr>
          <w:sz w:val="28"/>
          <w:szCs w:val="28"/>
          <w:rtl/>
        </w:rPr>
      </w:pPr>
      <w:r w:rsidRPr="00F644B6">
        <w:rPr>
          <w:sz w:val="28"/>
          <w:szCs w:val="28"/>
          <w:rtl/>
        </w:rPr>
        <w:br w:type="page"/>
      </w:r>
    </w:p>
    <w:p w14:paraId="5323E653" w14:textId="77777777" w:rsidR="00AD0571" w:rsidRPr="00F644B6" w:rsidRDefault="00AD0571" w:rsidP="00C21695">
      <w:pPr>
        <w:pStyle w:val="COMPara"/>
        <w:numPr>
          <w:ilvl w:val="0"/>
          <w:numId w:val="7"/>
        </w:numPr>
        <w:bidi/>
        <w:spacing w:before="360"/>
        <w:ind w:left="567" w:hanging="567"/>
        <w:rPr>
          <w:b/>
          <w:bCs/>
          <w:sz w:val="28"/>
          <w:szCs w:val="28"/>
          <w:rtl/>
        </w:rPr>
      </w:pPr>
      <w:r w:rsidRPr="00F644B6">
        <w:rPr>
          <w:b/>
          <w:bCs/>
          <w:sz w:val="28"/>
          <w:szCs w:val="28"/>
          <w:rtl/>
        </w:rPr>
        <w:lastRenderedPageBreak/>
        <w:t>الخلفية</w:t>
      </w:r>
    </w:p>
    <w:p w14:paraId="6550973A" w14:textId="73079CDE" w:rsidR="00800AC7" w:rsidRPr="00F644B6" w:rsidRDefault="00576E1D" w:rsidP="0006722C">
      <w:pPr>
        <w:pStyle w:val="GAPara"/>
        <w:bidi/>
        <w:ind w:left="707" w:hanging="708"/>
        <w:jc w:val="both"/>
        <w:rPr>
          <w:sz w:val="28"/>
          <w:szCs w:val="28"/>
          <w:rtl/>
        </w:rPr>
      </w:pPr>
      <w:r w:rsidRPr="00F644B6">
        <w:rPr>
          <w:sz w:val="28"/>
          <w:szCs w:val="28"/>
          <w:rtl/>
        </w:rPr>
        <w:t xml:space="preserve">تقضي المادة 7 (جـ) من الاتفاقية بأن تتولّى اللجنة "إعداد مشروع لاستخدام موارد صندوق </w:t>
      </w:r>
      <w:r w:rsidR="008A419E">
        <w:rPr>
          <w:sz w:val="28"/>
          <w:szCs w:val="28"/>
        </w:rPr>
        <w:t>]</w:t>
      </w:r>
      <w:r w:rsidRPr="00F644B6">
        <w:rPr>
          <w:sz w:val="28"/>
          <w:szCs w:val="28"/>
          <w:rtl/>
        </w:rPr>
        <w:t>التراث الثقافي غير المادي (المشار إليه فيما يلي بالصندوق)</w:t>
      </w:r>
      <w:r w:rsidR="008A419E">
        <w:rPr>
          <w:sz w:val="28"/>
          <w:szCs w:val="28"/>
        </w:rPr>
        <w:t>[</w:t>
      </w:r>
      <w:r w:rsidRPr="00F644B6">
        <w:rPr>
          <w:sz w:val="28"/>
          <w:szCs w:val="28"/>
          <w:rtl/>
        </w:rPr>
        <w:t>، وعرضه على الجمعية العامة لإقراره وفقاً للمادة 25"</w:t>
      </w:r>
      <w:r w:rsidR="007F223A">
        <w:rPr>
          <w:sz w:val="28"/>
          <w:szCs w:val="28"/>
        </w:rPr>
        <w:t xml:space="preserve"> </w:t>
      </w:r>
      <w:r w:rsidR="007F223A" w:rsidRPr="00F644B6">
        <w:rPr>
          <w:sz w:val="28"/>
          <w:szCs w:val="28"/>
          <w:rtl/>
        </w:rPr>
        <w:t>من الاتفاقية</w:t>
      </w:r>
      <w:r w:rsidRPr="00F644B6">
        <w:rPr>
          <w:sz w:val="28"/>
          <w:szCs w:val="28"/>
          <w:rtl/>
        </w:rPr>
        <w:t>. وقد أعِدَّ مشروع الخطة (المشار إليه فيما يلي بالخطة) الذي قد</w:t>
      </w:r>
      <w:r w:rsidR="0001631C" w:rsidRPr="00F644B6">
        <w:rPr>
          <w:sz w:val="28"/>
          <w:szCs w:val="28"/>
          <w:rtl/>
        </w:rPr>
        <w:t>ّ</w:t>
      </w:r>
      <w:r w:rsidRPr="00F644B6">
        <w:rPr>
          <w:sz w:val="28"/>
          <w:szCs w:val="28"/>
          <w:rtl/>
        </w:rPr>
        <w:t xml:space="preserve">مته اللجنة وفقاً </w:t>
      </w:r>
      <w:hyperlink r:id="rId8" w:history="1">
        <w:r w:rsidRPr="00F644B6">
          <w:rPr>
            <w:rStyle w:val="Hyperlink"/>
            <w:sz w:val="28"/>
            <w:szCs w:val="28"/>
            <w:rtl/>
          </w:rPr>
          <w:t>لقرار</w:t>
        </w:r>
      </w:hyperlink>
      <w:r w:rsidR="00E76EE4" w:rsidRPr="00F644B6">
        <w:rPr>
          <w:rStyle w:val="Hyperlink"/>
          <w:sz w:val="28"/>
          <w:szCs w:val="28"/>
        </w:rPr>
        <w:t>14.COM</w:t>
      </w:r>
      <w:r w:rsidR="0006722C">
        <w:rPr>
          <w:rStyle w:val="Hyperlink"/>
          <w:sz w:val="28"/>
          <w:szCs w:val="28"/>
        </w:rPr>
        <w:t>7</w:t>
      </w:r>
      <w:r w:rsidR="00E76EE4" w:rsidRPr="00F644B6">
        <w:rPr>
          <w:rStyle w:val="Hyperlink"/>
          <w:sz w:val="28"/>
          <w:szCs w:val="28"/>
        </w:rPr>
        <w:t xml:space="preserve"> </w:t>
      </w:r>
      <w:r w:rsidRPr="00F644B6">
        <w:rPr>
          <w:sz w:val="28"/>
          <w:szCs w:val="28"/>
          <w:rtl/>
        </w:rPr>
        <w:t xml:space="preserve"> والذي يرد في ملحق هذه الوثيقة، بما يتماشى مع </w:t>
      </w:r>
      <w:r w:rsidR="0006722C" w:rsidRPr="00F644B6">
        <w:rPr>
          <w:sz w:val="28"/>
          <w:szCs w:val="28"/>
          <w:rtl/>
        </w:rPr>
        <w:t>التوجيهات</w:t>
      </w:r>
      <w:r w:rsidR="0006722C" w:rsidRPr="00F644B6" w:rsidDel="0006722C">
        <w:rPr>
          <w:sz w:val="28"/>
          <w:szCs w:val="28"/>
          <w:rtl/>
        </w:rPr>
        <w:t xml:space="preserve"> </w:t>
      </w:r>
      <w:r w:rsidR="0006722C" w:rsidRPr="00F644B6">
        <w:rPr>
          <w:sz w:val="28"/>
          <w:szCs w:val="28"/>
          <w:rtl/>
        </w:rPr>
        <w:t>في الفقرة الأولى من الفصل الثاني من التوجيهات التنفيذية</w:t>
      </w:r>
      <w:r w:rsidRPr="00F644B6">
        <w:rPr>
          <w:sz w:val="28"/>
          <w:szCs w:val="28"/>
          <w:rtl/>
        </w:rPr>
        <w:t xml:space="preserve"> واستناداً إلى تجربة تنفيذ الخطة الخاصة بفترات العامين المنقضية. ويرد التقرير المالي للفترة الممتدّة من 1 كانون الثاني/يناير 2018 إلى 31 كانون الأول/ديسمبر 2019 </w:t>
      </w:r>
      <w:r w:rsidRPr="00DF7ECD">
        <w:rPr>
          <w:sz w:val="28"/>
          <w:szCs w:val="28"/>
          <w:rtl/>
        </w:rPr>
        <w:t xml:space="preserve">في </w:t>
      </w:r>
      <w:r w:rsidRPr="00DF7ECD">
        <w:rPr>
          <w:rStyle w:val="Hyperlink"/>
          <w:sz w:val="28"/>
          <w:szCs w:val="28"/>
          <w:rtl/>
        </w:rPr>
        <w:t>الوثيقة</w:t>
      </w:r>
      <w:r w:rsidRPr="00DF7ECD">
        <w:rPr>
          <w:rStyle w:val="Hyperlink"/>
          <w:rtl/>
        </w:rPr>
        <w:t xml:space="preserve"> </w:t>
      </w:r>
      <w:hyperlink r:id="rId9" w:history="1">
        <w:r w:rsidR="008A419E" w:rsidRPr="00DF7ECD">
          <w:rPr>
            <w:rStyle w:val="Hyperlink"/>
            <w:sz w:val="28"/>
            <w:szCs w:val="28"/>
            <w:lang w:bidi="ar-SA"/>
          </w:rPr>
          <w:t>LHE</w:t>
        </w:r>
        <w:r w:rsidRPr="00DF7ECD">
          <w:rPr>
            <w:rStyle w:val="Hyperlink"/>
            <w:sz w:val="28"/>
            <w:szCs w:val="28"/>
            <w:lang w:bidi="ar-SA"/>
          </w:rPr>
          <w:t>/20/8.GA/INF.7</w:t>
        </w:r>
      </w:hyperlink>
      <w:r w:rsidRPr="00DF7ECD">
        <w:rPr>
          <w:sz w:val="28"/>
          <w:szCs w:val="28"/>
          <w:rtl/>
        </w:rPr>
        <w:t xml:space="preserve"> إلى</w:t>
      </w:r>
      <w:r w:rsidRPr="00F644B6">
        <w:rPr>
          <w:sz w:val="28"/>
          <w:szCs w:val="28"/>
          <w:rtl/>
        </w:rPr>
        <w:t xml:space="preserve"> جانب مذكرة تفسيرية.</w:t>
      </w:r>
      <w:r w:rsidR="0006722C">
        <w:rPr>
          <w:sz w:val="28"/>
          <w:szCs w:val="28"/>
        </w:rPr>
        <w:t xml:space="preserve"> </w:t>
      </w:r>
    </w:p>
    <w:p w14:paraId="7192B118" w14:textId="50CD30C2" w:rsidR="00800AC7" w:rsidRPr="00F644B6" w:rsidRDefault="00800AC7" w:rsidP="00950CFC">
      <w:pPr>
        <w:pStyle w:val="GAPara"/>
        <w:bidi/>
        <w:ind w:hanging="721"/>
        <w:jc w:val="both"/>
        <w:rPr>
          <w:sz w:val="28"/>
          <w:szCs w:val="28"/>
          <w:rtl/>
        </w:rPr>
      </w:pPr>
      <w:r w:rsidRPr="00F644B6">
        <w:rPr>
          <w:sz w:val="28"/>
          <w:szCs w:val="28"/>
          <w:rtl/>
        </w:rPr>
        <w:t>وفقاً للمادة 2 من النظام المالي للصندوق، "تُطابق الفترة المالية للحساب الخاص [للصندوق] الفترة المالية لليونسكو". غير أنّ الجمعية العامة للدول الأطراف في الاتفاقية تجتمع في دورات عادية خلال السنوات الزوجية، أي بعد بداية الفترة المالية لليونسكو بستة أشهر تقريباً. لذا يُطلب من الجمعية العامة أن توافق على خطة للفترة الممتدّة من 1 كانون الثاني/يناير 2020 إلى 31 كانون الأول/ديسمبر 2021، كما تشمل على أساس مؤقت الأشهر الستة الأولى من الفترة المالية التالية، أي الفترة الممتدة من 1 كانون الثاني/يناير 2022 إلى 30 حزيران/يونيو 2022. وستحلّ هذه الخطة، بعد اعتمادها في الدورة الحالية للجمعية العامة، محل</w:t>
      </w:r>
      <w:r w:rsidR="0001631C" w:rsidRPr="00F644B6">
        <w:rPr>
          <w:sz w:val="28"/>
          <w:szCs w:val="28"/>
          <w:rtl/>
        </w:rPr>
        <w:t>ّ</w:t>
      </w:r>
      <w:r w:rsidRPr="00F644B6">
        <w:rPr>
          <w:sz w:val="28"/>
          <w:szCs w:val="28"/>
          <w:rtl/>
        </w:rPr>
        <w:t xml:space="preserve"> الميزانية المؤقتة للنصف الأول من عام 2020 التي اعتمدت في الدورة السابعة للجمعية العامة (</w:t>
      </w:r>
      <w:hyperlink r:id="rId10" w:history="1">
        <w:r w:rsidRPr="00F644B6">
          <w:rPr>
            <w:rStyle w:val="Hyperlink"/>
            <w:sz w:val="28"/>
            <w:szCs w:val="28"/>
            <w:rtl/>
          </w:rPr>
          <w:t xml:space="preserve">القرار </w:t>
        </w:r>
      </w:hyperlink>
      <w:r w:rsidR="00E76EE4" w:rsidRPr="00F644B6">
        <w:rPr>
          <w:rStyle w:val="Hyperlink"/>
          <w:sz w:val="28"/>
          <w:szCs w:val="28"/>
        </w:rPr>
        <w:t>7.GA 8</w:t>
      </w:r>
      <w:r w:rsidR="00E76EE4" w:rsidRPr="00F644B6">
        <w:rPr>
          <w:sz w:val="28"/>
          <w:szCs w:val="28"/>
          <w:rtl/>
        </w:rPr>
        <w:t>).</w:t>
      </w:r>
    </w:p>
    <w:p w14:paraId="7F9CB42A" w14:textId="13655C95" w:rsidR="00A36B49" w:rsidRPr="00CA70BB" w:rsidRDefault="0006722C" w:rsidP="00616402">
      <w:pPr>
        <w:pStyle w:val="COMPara"/>
        <w:numPr>
          <w:ilvl w:val="0"/>
          <w:numId w:val="5"/>
        </w:numPr>
        <w:tabs>
          <w:tab w:val="left" w:pos="567"/>
        </w:tabs>
        <w:bidi/>
        <w:ind w:left="567" w:hanging="567"/>
        <w:jc w:val="both"/>
        <w:rPr>
          <w:sz w:val="28"/>
          <w:szCs w:val="28"/>
        </w:rPr>
      </w:pPr>
      <w:r w:rsidRPr="00CA70BB">
        <w:rPr>
          <w:rFonts w:hint="eastAsia"/>
          <w:sz w:val="28"/>
          <w:szCs w:val="28"/>
          <w:rtl/>
        </w:rPr>
        <w:t>في</w:t>
      </w:r>
      <w:r w:rsidRPr="00CA70BB">
        <w:rPr>
          <w:sz w:val="28"/>
          <w:szCs w:val="28"/>
          <w:rtl/>
        </w:rPr>
        <w:t xml:space="preserve"> </w:t>
      </w:r>
      <w:r w:rsidRPr="00CA70BB">
        <w:rPr>
          <w:rFonts w:hint="eastAsia"/>
          <w:sz w:val="28"/>
          <w:szCs w:val="28"/>
          <w:rtl/>
        </w:rPr>
        <w:t>نهاية</w:t>
      </w:r>
      <w:r w:rsidRPr="00CA70BB">
        <w:rPr>
          <w:sz w:val="28"/>
          <w:szCs w:val="28"/>
          <w:rtl/>
        </w:rPr>
        <w:t xml:space="preserve"> </w:t>
      </w:r>
      <w:r w:rsidRPr="00CA70BB">
        <w:rPr>
          <w:rFonts w:hint="eastAsia"/>
          <w:sz w:val="28"/>
          <w:szCs w:val="28"/>
          <w:rtl/>
        </w:rPr>
        <w:t>عام</w:t>
      </w:r>
      <w:r w:rsidRPr="00CA70BB">
        <w:rPr>
          <w:sz w:val="28"/>
          <w:szCs w:val="28"/>
          <w:rtl/>
        </w:rPr>
        <w:t xml:space="preserve"> 2019</w:t>
      </w:r>
      <w:r w:rsidRPr="00CA70BB">
        <w:rPr>
          <w:rFonts w:hint="eastAsia"/>
          <w:sz w:val="28"/>
          <w:szCs w:val="28"/>
          <w:rtl/>
        </w:rPr>
        <w:t>،</w:t>
      </w:r>
      <w:r w:rsidRPr="00CA70BB">
        <w:rPr>
          <w:sz w:val="28"/>
          <w:szCs w:val="28"/>
          <w:rtl/>
        </w:rPr>
        <w:t xml:space="preserve"> </w:t>
      </w:r>
      <w:r w:rsidRPr="00CA70BB">
        <w:rPr>
          <w:rFonts w:hint="eastAsia"/>
          <w:sz w:val="28"/>
          <w:szCs w:val="28"/>
          <w:rtl/>
        </w:rPr>
        <w:t>بلغ</w:t>
      </w:r>
      <w:r w:rsidRPr="00CA70BB">
        <w:rPr>
          <w:sz w:val="28"/>
          <w:szCs w:val="28"/>
          <w:rtl/>
        </w:rPr>
        <w:t xml:space="preserve"> </w:t>
      </w:r>
      <w:r w:rsidRPr="00CA70BB">
        <w:rPr>
          <w:rFonts w:hint="eastAsia"/>
          <w:sz w:val="28"/>
          <w:szCs w:val="28"/>
          <w:rtl/>
        </w:rPr>
        <w:t>رصيد</w:t>
      </w:r>
      <w:r w:rsidRPr="00CA70BB">
        <w:rPr>
          <w:sz w:val="28"/>
          <w:szCs w:val="28"/>
          <w:rtl/>
        </w:rPr>
        <w:t xml:space="preserve"> </w:t>
      </w:r>
      <w:r w:rsidRPr="00CA70BB">
        <w:rPr>
          <w:rFonts w:hint="eastAsia"/>
          <w:sz w:val="28"/>
          <w:szCs w:val="28"/>
          <w:rtl/>
        </w:rPr>
        <w:t>الأموال</w:t>
      </w:r>
      <w:r w:rsidRPr="00CA70BB">
        <w:rPr>
          <w:sz w:val="28"/>
          <w:szCs w:val="28"/>
          <w:rtl/>
        </w:rPr>
        <w:t xml:space="preserve"> </w:t>
      </w:r>
      <w:r w:rsidRPr="00CA70BB">
        <w:rPr>
          <w:rFonts w:hint="eastAsia"/>
          <w:sz w:val="28"/>
          <w:szCs w:val="28"/>
          <w:rtl/>
        </w:rPr>
        <w:t>المتاح</w:t>
      </w:r>
      <w:r w:rsidRPr="00CA70BB">
        <w:rPr>
          <w:sz w:val="28"/>
          <w:szCs w:val="28"/>
          <w:rtl/>
        </w:rPr>
        <w:t xml:space="preserve"> </w:t>
      </w:r>
      <w:r w:rsidRPr="00CA70BB">
        <w:rPr>
          <w:rFonts w:hint="eastAsia"/>
          <w:sz w:val="28"/>
          <w:szCs w:val="28"/>
          <w:rtl/>
        </w:rPr>
        <w:t>لأنشطة</w:t>
      </w:r>
      <w:r w:rsidRPr="00CA70BB">
        <w:rPr>
          <w:sz w:val="28"/>
          <w:szCs w:val="28"/>
          <w:rtl/>
        </w:rPr>
        <w:t xml:space="preserve"> </w:t>
      </w:r>
      <w:r w:rsidRPr="00CA70BB">
        <w:rPr>
          <w:rFonts w:hint="eastAsia"/>
          <w:sz w:val="28"/>
          <w:szCs w:val="28"/>
          <w:rtl/>
        </w:rPr>
        <w:t>البرنامج</w:t>
      </w:r>
      <w:r w:rsidRPr="00CA70BB">
        <w:rPr>
          <w:sz w:val="28"/>
          <w:szCs w:val="28"/>
          <w:rtl/>
        </w:rPr>
        <w:t xml:space="preserve"> </w:t>
      </w:r>
      <w:r>
        <w:rPr>
          <w:sz w:val="28"/>
          <w:szCs w:val="28"/>
        </w:rPr>
        <w:t xml:space="preserve"> 7 840 379</w:t>
      </w:r>
      <w:r w:rsidRPr="00CA70BB">
        <w:rPr>
          <w:rFonts w:hint="eastAsia"/>
          <w:sz w:val="28"/>
          <w:szCs w:val="28"/>
          <w:rtl/>
        </w:rPr>
        <w:t>دولارًا</w:t>
      </w:r>
      <w:r w:rsidRPr="00CA70BB">
        <w:rPr>
          <w:sz w:val="28"/>
          <w:szCs w:val="28"/>
          <w:rtl/>
        </w:rPr>
        <w:t xml:space="preserve"> </w:t>
      </w:r>
      <w:r w:rsidRPr="00CA70BB">
        <w:rPr>
          <w:rFonts w:hint="eastAsia"/>
          <w:sz w:val="28"/>
          <w:szCs w:val="28"/>
          <w:rtl/>
        </w:rPr>
        <w:t>أمريكيًا،</w:t>
      </w:r>
      <w:r w:rsidRPr="00CA70BB">
        <w:rPr>
          <w:sz w:val="28"/>
          <w:szCs w:val="28"/>
          <w:rtl/>
        </w:rPr>
        <w:t xml:space="preserve"> </w:t>
      </w:r>
      <w:r w:rsidRPr="00CA70BB">
        <w:rPr>
          <w:rFonts w:hint="eastAsia"/>
          <w:sz w:val="28"/>
          <w:szCs w:val="28"/>
          <w:rtl/>
        </w:rPr>
        <w:t>باستثناء</w:t>
      </w:r>
      <w:r w:rsidRPr="00CA70BB">
        <w:rPr>
          <w:sz w:val="28"/>
          <w:szCs w:val="28"/>
          <w:rtl/>
        </w:rPr>
        <w:t xml:space="preserve"> </w:t>
      </w:r>
      <w:r w:rsidRPr="00CA70BB">
        <w:rPr>
          <w:rFonts w:hint="eastAsia"/>
          <w:sz w:val="28"/>
          <w:szCs w:val="28"/>
          <w:rtl/>
        </w:rPr>
        <w:t>صندوق</w:t>
      </w:r>
      <w:r w:rsidRPr="00CA70BB">
        <w:rPr>
          <w:sz w:val="28"/>
          <w:szCs w:val="28"/>
          <w:rtl/>
        </w:rPr>
        <w:t xml:space="preserve"> </w:t>
      </w:r>
      <w:r w:rsidRPr="00CA70BB">
        <w:rPr>
          <w:rFonts w:hint="eastAsia"/>
          <w:sz w:val="28"/>
          <w:szCs w:val="28"/>
          <w:rtl/>
        </w:rPr>
        <w:t>الاحتياطي</w:t>
      </w:r>
      <w:r w:rsidR="003614E5">
        <w:rPr>
          <w:sz w:val="28"/>
          <w:szCs w:val="28"/>
        </w:rPr>
        <w:t>.</w:t>
      </w:r>
      <w:r w:rsidRPr="00F644B6">
        <w:rPr>
          <w:sz w:val="28"/>
          <w:szCs w:val="28"/>
          <w:rtl/>
        </w:rPr>
        <w:t xml:space="preserve"> </w:t>
      </w:r>
      <w:r w:rsidR="003614E5" w:rsidRPr="00CA70BB">
        <w:rPr>
          <w:sz w:val="28"/>
          <w:szCs w:val="28"/>
          <w:rtl/>
        </w:rPr>
        <w:t>يُقترح أن تخصص الجمعية العامة</w:t>
      </w:r>
      <w:r w:rsidR="003614E5" w:rsidRPr="00F644B6" w:rsidDel="003614E5">
        <w:rPr>
          <w:sz w:val="28"/>
          <w:szCs w:val="28"/>
          <w:rtl/>
        </w:rPr>
        <w:t xml:space="preserve"> </w:t>
      </w:r>
      <w:r w:rsidR="00B65D85" w:rsidRPr="00F644B6">
        <w:rPr>
          <w:sz w:val="28"/>
          <w:szCs w:val="28"/>
          <w:rtl/>
        </w:rPr>
        <w:t>الأموال في كل بند بحسب النسب المئوية للموارد الإجمالية المتوافرة، لا بحسب الأرقام المطلقة</w:t>
      </w:r>
      <w:r w:rsidR="00B65D85" w:rsidRPr="00616402">
        <w:rPr>
          <w:sz w:val="28"/>
          <w:szCs w:val="28"/>
          <w:rtl/>
        </w:rPr>
        <w:t xml:space="preserve">. </w:t>
      </w:r>
      <w:r w:rsidR="003614E5" w:rsidRPr="00CA70BB">
        <w:rPr>
          <w:rFonts w:hint="eastAsia"/>
          <w:sz w:val="28"/>
          <w:szCs w:val="28"/>
          <w:rtl/>
        </w:rPr>
        <w:t>وسيسمح</w:t>
      </w:r>
      <w:r w:rsidR="003614E5" w:rsidRPr="00CA70BB">
        <w:rPr>
          <w:sz w:val="28"/>
          <w:szCs w:val="28"/>
          <w:rtl/>
        </w:rPr>
        <w:t xml:space="preserve"> </w:t>
      </w:r>
      <w:r w:rsidR="003614E5" w:rsidRPr="00CA70BB">
        <w:rPr>
          <w:rFonts w:hint="eastAsia"/>
          <w:sz w:val="28"/>
          <w:szCs w:val="28"/>
          <w:rtl/>
        </w:rPr>
        <w:t>ذلك،</w:t>
      </w:r>
      <w:r w:rsidR="003614E5" w:rsidRPr="00CA70BB">
        <w:rPr>
          <w:sz w:val="28"/>
          <w:szCs w:val="28"/>
          <w:rtl/>
        </w:rPr>
        <w:t xml:space="preserve"> </w:t>
      </w:r>
      <w:r w:rsidR="003614E5" w:rsidRPr="00CA70BB">
        <w:rPr>
          <w:rFonts w:hint="eastAsia"/>
          <w:sz w:val="28"/>
          <w:szCs w:val="28"/>
          <w:rtl/>
        </w:rPr>
        <w:t>عند</w:t>
      </w:r>
      <w:r w:rsidR="003614E5" w:rsidRPr="00CA70BB">
        <w:rPr>
          <w:sz w:val="28"/>
          <w:szCs w:val="28"/>
          <w:rtl/>
        </w:rPr>
        <w:t xml:space="preserve"> </w:t>
      </w:r>
      <w:r w:rsidR="003614E5" w:rsidRPr="00CA70BB">
        <w:rPr>
          <w:rFonts w:hint="eastAsia"/>
          <w:sz w:val="28"/>
          <w:szCs w:val="28"/>
          <w:rtl/>
        </w:rPr>
        <w:t>الضرورة،</w:t>
      </w:r>
      <w:r w:rsidR="003614E5" w:rsidRPr="00CA70BB">
        <w:rPr>
          <w:sz w:val="28"/>
          <w:szCs w:val="28"/>
          <w:rtl/>
        </w:rPr>
        <w:t xml:space="preserve"> </w:t>
      </w:r>
      <w:r w:rsidR="003614E5" w:rsidRPr="00CA70BB">
        <w:rPr>
          <w:rFonts w:hint="eastAsia"/>
          <w:sz w:val="28"/>
          <w:szCs w:val="28"/>
          <w:rtl/>
        </w:rPr>
        <w:t>بتخصيص</w:t>
      </w:r>
      <w:r w:rsidR="003614E5" w:rsidRPr="00CA70BB">
        <w:rPr>
          <w:sz w:val="28"/>
          <w:szCs w:val="28"/>
          <w:rtl/>
        </w:rPr>
        <w:t xml:space="preserve"> </w:t>
      </w:r>
      <w:r w:rsidR="003614E5" w:rsidRPr="00616402">
        <w:rPr>
          <w:sz w:val="28"/>
          <w:szCs w:val="28"/>
          <w:rtl/>
        </w:rPr>
        <w:t xml:space="preserve">المساهمات المقرّرة </w:t>
      </w:r>
      <w:r w:rsidR="003614E5" w:rsidRPr="00CA70BB">
        <w:rPr>
          <w:rFonts w:hint="eastAsia"/>
          <w:sz w:val="28"/>
          <w:szCs w:val="28"/>
          <w:rtl/>
        </w:rPr>
        <w:t>المستلمة</w:t>
      </w:r>
      <w:r w:rsidR="003614E5" w:rsidRPr="00CA70BB">
        <w:rPr>
          <w:sz w:val="28"/>
          <w:szCs w:val="28"/>
          <w:rtl/>
        </w:rPr>
        <w:t xml:space="preserve"> </w:t>
      </w:r>
      <w:r w:rsidR="003614E5" w:rsidRPr="00CA70BB">
        <w:rPr>
          <w:rFonts w:hint="eastAsia"/>
          <w:sz w:val="28"/>
          <w:szCs w:val="28"/>
          <w:rtl/>
        </w:rPr>
        <w:t>خلال</w:t>
      </w:r>
      <w:r w:rsidR="003614E5" w:rsidRPr="00CA70BB">
        <w:rPr>
          <w:sz w:val="28"/>
          <w:szCs w:val="28"/>
          <w:rtl/>
        </w:rPr>
        <w:t xml:space="preserve"> </w:t>
      </w:r>
      <w:r w:rsidR="003614E5" w:rsidRPr="00CA70BB">
        <w:rPr>
          <w:rFonts w:hint="eastAsia"/>
          <w:sz w:val="28"/>
          <w:szCs w:val="28"/>
          <w:rtl/>
        </w:rPr>
        <w:t>فترة</w:t>
      </w:r>
      <w:r w:rsidR="003614E5" w:rsidRPr="00CA70BB">
        <w:rPr>
          <w:sz w:val="28"/>
          <w:szCs w:val="28"/>
          <w:rtl/>
        </w:rPr>
        <w:t xml:space="preserve"> </w:t>
      </w:r>
      <w:r w:rsidR="003614E5" w:rsidRPr="00CA70BB">
        <w:rPr>
          <w:rFonts w:hint="eastAsia"/>
          <w:sz w:val="28"/>
          <w:szCs w:val="28"/>
          <w:rtl/>
        </w:rPr>
        <w:t>السنتين</w:t>
      </w:r>
      <w:r w:rsidR="003614E5" w:rsidRPr="00CA70BB">
        <w:rPr>
          <w:sz w:val="28"/>
          <w:szCs w:val="28"/>
          <w:rtl/>
        </w:rPr>
        <w:t xml:space="preserve"> </w:t>
      </w:r>
      <w:r w:rsidR="003614E5" w:rsidRPr="00CA70BB">
        <w:rPr>
          <w:rFonts w:hint="eastAsia"/>
          <w:sz w:val="28"/>
          <w:szCs w:val="28"/>
          <w:rtl/>
        </w:rPr>
        <w:t>لكل</w:t>
      </w:r>
      <w:r w:rsidR="003614E5" w:rsidRPr="00CA70BB">
        <w:rPr>
          <w:sz w:val="28"/>
          <w:szCs w:val="28"/>
          <w:rtl/>
        </w:rPr>
        <w:t xml:space="preserve"> </w:t>
      </w:r>
      <w:r w:rsidR="003614E5" w:rsidRPr="00CA70BB">
        <w:rPr>
          <w:rFonts w:hint="eastAsia"/>
          <w:sz w:val="28"/>
          <w:szCs w:val="28"/>
          <w:rtl/>
        </w:rPr>
        <w:t>بند</w:t>
      </w:r>
      <w:r w:rsidR="003614E5" w:rsidRPr="00CA70BB">
        <w:rPr>
          <w:sz w:val="28"/>
          <w:szCs w:val="28"/>
          <w:rtl/>
        </w:rPr>
        <w:t xml:space="preserve"> </w:t>
      </w:r>
      <w:r w:rsidR="003614E5" w:rsidRPr="00CA70BB">
        <w:rPr>
          <w:rFonts w:hint="eastAsia"/>
          <w:sz w:val="28"/>
          <w:szCs w:val="28"/>
          <w:rtl/>
        </w:rPr>
        <w:t>من</w:t>
      </w:r>
      <w:r w:rsidR="003614E5" w:rsidRPr="00CA70BB">
        <w:rPr>
          <w:sz w:val="28"/>
          <w:szCs w:val="28"/>
          <w:rtl/>
        </w:rPr>
        <w:t xml:space="preserve"> </w:t>
      </w:r>
      <w:r w:rsidR="003614E5" w:rsidRPr="00CA70BB">
        <w:rPr>
          <w:rFonts w:hint="eastAsia"/>
          <w:sz w:val="28"/>
          <w:szCs w:val="28"/>
          <w:rtl/>
        </w:rPr>
        <w:t>بنود</w:t>
      </w:r>
      <w:r w:rsidR="003614E5" w:rsidRPr="00CA70BB">
        <w:rPr>
          <w:sz w:val="28"/>
          <w:szCs w:val="28"/>
          <w:rtl/>
        </w:rPr>
        <w:t xml:space="preserve"> </w:t>
      </w:r>
      <w:r w:rsidR="003614E5" w:rsidRPr="00CA70BB">
        <w:rPr>
          <w:rFonts w:hint="eastAsia"/>
          <w:sz w:val="28"/>
          <w:szCs w:val="28"/>
          <w:rtl/>
        </w:rPr>
        <w:t>الميزانية</w:t>
      </w:r>
      <w:r w:rsidR="003614E5" w:rsidRPr="00CA70BB">
        <w:rPr>
          <w:sz w:val="28"/>
          <w:szCs w:val="28"/>
          <w:rtl/>
        </w:rPr>
        <w:t xml:space="preserve"> </w:t>
      </w:r>
      <w:r w:rsidR="003614E5" w:rsidRPr="00CA70BB">
        <w:rPr>
          <w:rFonts w:hint="eastAsia"/>
          <w:sz w:val="28"/>
          <w:szCs w:val="28"/>
          <w:rtl/>
        </w:rPr>
        <w:t>باتباع</w:t>
      </w:r>
      <w:r w:rsidR="003614E5" w:rsidRPr="00CA70BB">
        <w:rPr>
          <w:sz w:val="28"/>
          <w:szCs w:val="28"/>
          <w:rtl/>
        </w:rPr>
        <w:t xml:space="preserve"> </w:t>
      </w:r>
      <w:r w:rsidR="003614E5" w:rsidRPr="00CA70BB">
        <w:rPr>
          <w:rFonts w:hint="eastAsia"/>
          <w:sz w:val="28"/>
          <w:szCs w:val="28"/>
          <w:rtl/>
        </w:rPr>
        <w:t>النسب</w:t>
      </w:r>
      <w:r w:rsidR="003614E5" w:rsidRPr="00CA70BB">
        <w:rPr>
          <w:sz w:val="28"/>
          <w:szCs w:val="28"/>
          <w:rtl/>
        </w:rPr>
        <w:t xml:space="preserve"> </w:t>
      </w:r>
      <w:r w:rsidR="003614E5" w:rsidRPr="00CA70BB">
        <w:rPr>
          <w:rFonts w:hint="eastAsia"/>
          <w:sz w:val="28"/>
          <w:szCs w:val="28"/>
          <w:rtl/>
        </w:rPr>
        <w:t>المئوية</w:t>
      </w:r>
      <w:r w:rsidR="003614E5" w:rsidRPr="00CA70BB">
        <w:rPr>
          <w:sz w:val="28"/>
          <w:szCs w:val="28"/>
          <w:rtl/>
        </w:rPr>
        <w:t xml:space="preserve"> </w:t>
      </w:r>
      <w:r w:rsidR="003614E5" w:rsidRPr="00CA70BB">
        <w:rPr>
          <w:rFonts w:hint="eastAsia"/>
          <w:sz w:val="28"/>
          <w:szCs w:val="28"/>
          <w:rtl/>
        </w:rPr>
        <w:t>المعتمدة</w:t>
      </w:r>
      <w:r w:rsidR="0066080E" w:rsidRPr="00CA70BB">
        <w:rPr>
          <w:sz w:val="28"/>
          <w:szCs w:val="28"/>
        </w:rPr>
        <w:t>.</w:t>
      </w:r>
      <w:r w:rsidR="003614E5" w:rsidRPr="00616402">
        <w:rPr>
          <w:sz w:val="28"/>
          <w:szCs w:val="28"/>
          <w:rtl/>
        </w:rPr>
        <w:t xml:space="preserve"> </w:t>
      </w:r>
      <w:r w:rsidR="00B65D85" w:rsidRPr="00616402">
        <w:rPr>
          <w:sz w:val="28"/>
          <w:szCs w:val="28"/>
          <w:rtl/>
        </w:rPr>
        <w:t xml:space="preserve">والغرض من ذلك هو تمكين اللجنة من استخدام أية مساهمات </w:t>
      </w:r>
      <w:r w:rsidR="00B65D85" w:rsidRPr="000C5F07">
        <w:rPr>
          <w:sz w:val="28"/>
          <w:szCs w:val="28"/>
          <w:rtl/>
        </w:rPr>
        <w:t>طوعية إضافية كبيرة غير مقي</w:t>
      </w:r>
      <w:r w:rsidR="0001631C" w:rsidRPr="00C23024">
        <w:rPr>
          <w:sz w:val="28"/>
          <w:szCs w:val="28"/>
          <w:rtl/>
        </w:rPr>
        <w:t>ّ</w:t>
      </w:r>
      <w:r w:rsidR="00B65D85" w:rsidRPr="00C23024">
        <w:rPr>
          <w:sz w:val="28"/>
          <w:szCs w:val="28"/>
          <w:rtl/>
        </w:rPr>
        <w:t>دة بأغراض محد</w:t>
      </w:r>
      <w:r w:rsidR="0001631C" w:rsidRPr="00C23024">
        <w:rPr>
          <w:sz w:val="28"/>
          <w:szCs w:val="28"/>
          <w:rtl/>
        </w:rPr>
        <w:t>ّ</w:t>
      </w:r>
      <w:r w:rsidR="00B65D85" w:rsidRPr="00C23024">
        <w:rPr>
          <w:sz w:val="28"/>
          <w:szCs w:val="28"/>
          <w:rtl/>
        </w:rPr>
        <w:t>دة (وفقاً لما تنص عليه المادة 27) قد يتم إيداعها في الصندوق خلال فترة العامين. كما يُقترح في الآن ذاته أن تأذن الجمعية العامة للجنة، مثلما فعلت في دوراتها السابقة، بأن تستخدم</w:t>
      </w:r>
      <w:r w:rsidR="00B65D85" w:rsidRPr="00F644B6">
        <w:rPr>
          <w:sz w:val="28"/>
          <w:szCs w:val="28"/>
          <w:rtl/>
        </w:rPr>
        <w:t xml:space="preserve"> أية مساهمات من هذا النوع فور تلقيها، وذلك وفقاً للنسب المئوية المبينة في الخطة.</w:t>
      </w:r>
    </w:p>
    <w:p w14:paraId="7910BA60" w14:textId="2BF18A6E" w:rsidR="00B65D85" w:rsidRPr="00F644B6" w:rsidRDefault="00876545" w:rsidP="004F6B6E">
      <w:pPr>
        <w:pStyle w:val="COMPara"/>
        <w:numPr>
          <w:ilvl w:val="0"/>
          <w:numId w:val="5"/>
        </w:numPr>
        <w:tabs>
          <w:tab w:val="left" w:pos="567"/>
        </w:tabs>
        <w:bidi/>
        <w:ind w:left="567" w:hanging="567"/>
        <w:jc w:val="both"/>
        <w:rPr>
          <w:bCs/>
          <w:sz w:val="28"/>
          <w:szCs w:val="28"/>
          <w:rtl/>
        </w:rPr>
      </w:pPr>
      <w:r w:rsidRPr="00F644B6">
        <w:rPr>
          <w:sz w:val="28"/>
          <w:szCs w:val="28"/>
          <w:rtl/>
        </w:rPr>
        <w:t>ويُطلب كذلك أن تأذن الجمعية العامة للجنة بأن تستخدم أية مساهمات متعلّقة بمشاريع محدّدة فور تلقيها، شريطة أن تكون هذه المشاريع ضمن نطاق أولويتي التمويل اللتين وافقت عليهما اللجنة لفترة 2018-2021 (</w:t>
      </w:r>
      <w:hyperlink r:id="rId11" w:history="1">
        <w:r w:rsidRPr="00F644B6">
          <w:rPr>
            <w:rStyle w:val="Hyperlink"/>
            <w:sz w:val="28"/>
            <w:szCs w:val="28"/>
            <w:rtl/>
          </w:rPr>
          <w:t>القرار</w:t>
        </w:r>
      </w:hyperlink>
      <w:r w:rsidR="00E76EE4" w:rsidRPr="00F644B6">
        <w:rPr>
          <w:rStyle w:val="Hyperlink"/>
          <w:sz w:val="28"/>
          <w:szCs w:val="28"/>
        </w:rPr>
        <w:t>12.COM 6</w:t>
      </w:r>
      <w:r w:rsidR="00E76EE4" w:rsidRPr="00F644B6">
        <w:rPr>
          <w:sz w:val="28"/>
          <w:szCs w:val="28"/>
          <w:rtl/>
        </w:rPr>
        <w:t xml:space="preserve">): </w:t>
      </w:r>
      <w:r w:rsidR="00C34D8B" w:rsidRPr="00F644B6">
        <w:rPr>
          <w:sz w:val="28"/>
          <w:szCs w:val="28"/>
          <w:rtl/>
        </w:rPr>
        <w:t>"</w:t>
      </w:r>
      <w:r w:rsidR="00E76EE4" w:rsidRPr="00F644B6">
        <w:rPr>
          <w:sz w:val="28"/>
          <w:szCs w:val="28"/>
          <w:rtl/>
        </w:rPr>
        <w:t>تعزيز</w:t>
      </w:r>
      <w:r w:rsidRPr="00F644B6">
        <w:rPr>
          <w:sz w:val="28"/>
          <w:szCs w:val="28"/>
          <w:rtl/>
        </w:rPr>
        <w:t xml:space="preserve"> القدرات لصون التراث الثقافي غير المادي والمساهمة في التنمية المستدام</w:t>
      </w:r>
      <w:r w:rsidRPr="00DF7ECD">
        <w:rPr>
          <w:sz w:val="28"/>
          <w:szCs w:val="28"/>
          <w:rtl/>
        </w:rPr>
        <w:t>ة</w:t>
      </w:r>
      <w:r w:rsidRPr="00DF7ECD">
        <w:rPr>
          <w:sz w:val="28"/>
          <w:szCs w:val="28"/>
        </w:rPr>
        <w:t>"</w:t>
      </w:r>
      <w:r w:rsidR="0001631C" w:rsidRPr="00DF7ECD">
        <w:rPr>
          <w:sz w:val="28"/>
          <w:szCs w:val="28"/>
          <w:rtl/>
        </w:rPr>
        <w:t xml:space="preserve"> </w:t>
      </w:r>
      <w:r w:rsidRPr="00DF7ECD">
        <w:rPr>
          <w:sz w:val="28"/>
          <w:szCs w:val="28"/>
          <w:rtl/>
        </w:rPr>
        <w:t>و</w:t>
      </w:r>
      <w:r w:rsidRPr="00DF7ECD">
        <w:rPr>
          <w:sz w:val="28"/>
          <w:szCs w:val="28"/>
        </w:rPr>
        <w:t>"</w:t>
      </w:r>
      <w:r w:rsidRPr="00DF7ECD">
        <w:rPr>
          <w:sz w:val="28"/>
          <w:szCs w:val="28"/>
          <w:rtl/>
        </w:rPr>
        <w:t>صون التراث الثقافي غير المادي في التعليم الرسمي وغير الرسمي</w:t>
      </w:r>
      <w:r w:rsidRPr="00DF7ECD">
        <w:rPr>
          <w:sz w:val="28"/>
          <w:szCs w:val="28"/>
        </w:rPr>
        <w:t>".</w:t>
      </w:r>
      <w:r w:rsidRPr="00DF7ECD">
        <w:rPr>
          <w:sz w:val="28"/>
          <w:szCs w:val="28"/>
          <w:rtl/>
        </w:rPr>
        <w:t xml:space="preserve"> وترد قائمة المساهمات، بالإضافة إلى المساهمات الطوعية الإضافية الأخرى والمانحين، في وثيقة المعلومات </w:t>
      </w:r>
      <w:hyperlink r:id="rId12" w:history="1">
        <w:r w:rsidRPr="00DF7ECD">
          <w:rPr>
            <w:rStyle w:val="Hyperlink"/>
            <w:sz w:val="28"/>
            <w:szCs w:val="28"/>
          </w:rPr>
          <w:t>LHE/20/8.GA/INF.7</w:t>
        </w:r>
      </w:hyperlink>
      <w:r w:rsidR="0001631C" w:rsidRPr="00F644B6">
        <w:rPr>
          <w:sz w:val="28"/>
          <w:szCs w:val="28"/>
          <w:rtl/>
        </w:rPr>
        <w:t>.</w:t>
      </w:r>
    </w:p>
    <w:p w14:paraId="2926C305" w14:textId="3CF8EB33" w:rsidR="00576E1D" w:rsidRPr="00F644B6" w:rsidRDefault="00576E1D" w:rsidP="00224C13">
      <w:pPr>
        <w:pStyle w:val="COMPara"/>
        <w:numPr>
          <w:ilvl w:val="0"/>
          <w:numId w:val="5"/>
        </w:numPr>
        <w:tabs>
          <w:tab w:val="left" w:pos="567"/>
        </w:tabs>
        <w:bidi/>
        <w:ind w:left="567" w:hanging="567"/>
        <w:jc w:val="both"/>
        <w:rPr>
          <w:sz w:val="28"/>
          <w:szCs w:val="28"/>
          <w:rtl/>
        </w:rPr>
      </w:pPr>
      <w:r w:rsidRPr="00F644B6">
        <w:rPr>
          <w:sz w:val="28"/>
          <w:szCs w:val="28"/>
          <w:rtl/>
        </w:rPr>
        <w:t>لتوفير فهم أفضل لسياق الخطة المقترحة لاستخدام موارد صندوق التراث الثقافي غير المادي لفترة 2020-2021 (</w:t>
      </w:r>
      <w:hyperlink w:anchor="III_Plan" w:history="1">
        <w:r w:rsidRPr="00F644B6">
          <w:rPr>
            <w:rStyle w:val="Hyperlink"/>
            <w:sz w:val="28"/>
            <w:szCs w:val="28"/>
            <w:rtl/>
          </w:rPr>
          <w:t>الجزء الثالث</w:t>
        </w:r>
      </w:hyperlink>
      <w:r w:rsidRPr="00F644B6">
        <w:rPr>
          <w:sz w:val="28"/>
          <w:szCs w:val="28"/>
          <w:rtl/>
        </w:rPr>
        <w:t xml:space="preserve">)، تقدّم هذه الوثيقة في المقام الأوّل لمحة عامة عن الوضع </w:t>
      </w:r>
      <w:r w:rsidR="0001631C" w:rsidRPr="00F644B6">
        <w:rPr>
          <w:sz w:val="28"/>
          <w:szCs w:val="28"/>
          <w:rtl/>
        </w:rPr>
        <w:t>الراهن</w:t>
      </w:r>
      <w:r w:rsidRPr="00F644B6">
        <w:rPr>
          <w:sz w:val="28"/>
          <w:szCs w:val="28"/>
          <w:rtl/>
        </w:rPr>
        <w:t xml:space="preserve"> للصندوق والتوجّهات الحالية (</w:t>
      </w:r>
      <w:hyperlink w:anchor="II_Status" w:history="1">
        <w:r w:rsidRPr="00F644B6">
          <w:rPr>
            <w:rStyle w:val="Hyperlink"/>
            <w:sz w:val="28"/>
            <w:szCs w:val="28"/>
            <w:rtl/>
          </w:rPr>
          <w:t>الجزء الثاني</w:t>
        </w:r>
      </w:hyperlink>
      <w:r w:rsidRPr="00F644B6">
        <w:rPr>
          <w:sz w:val="28"/>
          <w:szCs w:val="28"/>
          <w:rtl/>
        </w:rPr>
        <w:t xml:space="preserve">). كما تصف التدابير المتخذة للحفاظ على استمرارية عمل الأمانة </w:t>
      </w:r>
      <w:r w:rsidR="00A36B49" w:rsidRPr="00F644B6">
        <w:rPr>
          <w:sz w:val="28"/>
          <w:szCs w:val="28"/>
          <w:rtl/>
        </w:rPr>
        <w:t>إثر</w:t>
      </w:r>
      <w:r w:rsidRPr="00F644B6">
        <w:rPr>
          <w:sz w:val="28"/>
          <w:szCs w:val="28"/>
          <w:rtl/>
        </w:rPr>
        <w:t xml:space="preserve"> تأجيل الدورة الثامنة للجمعية العامة من حزيران/يونيو إلى أيلول/سبتمبر 2020 (</w:t>
      </w:r>
      <w:hyperlink w:anchor="IV_Continuity_Measures" w:history="1">
        <w:r w:rsidRPr="00F644B6">
          <w:rPr>
            <w:rStyle w:val="Hyperlink"/>
            <w:sz w:val="28"/>
            <w:szCs w:val="28"/>
            <w:rtl/>
          </w:rPr>
          <w:t>الجزء الرابع</w:t>
        </w:r>
      </w:hyperlink>
      <w:r w:rsidRPr="00F644B6">
        <w:rPr>
          <w:sz w:val="28"/>
          <w:szCs w:val="28"/>
          <w:rtl/>
        </w:rPr>
        <w:t>)</w:t>
      </w:r>
      <w:r w:rsidR="0001631C" w:rsidRPr="00F644B6">
        <w:rPr>
          <w:sz w:val="28"/>
          <w:szCs w:val="28"/>
          <w:rtl/>
        </w:rPr>
        <w:t>،</w:t>
      </w:r>
      <w:r w:rsidRPr="00F644B6">
        <w:rPr>
          <w:sz w:val="28"/>
          <w:szCs w:val="28"/>
          <w:rtl/>
        </w:rPr>
        <w:t xml:space="preserve"> في حين يقترح قسم</w:t>
      </w:r>
      <w:r w:rsidR="00224C13" w:rsidRPr="00F644B6">
        <w:rPr>
          <w:sz w:val="28"/>
          <w:szCs w:val="28"/>
          <w:rtl/>
        </w:rPr>
        <w:t>ها</w:t>
      </w:r>
      <w:r w:rsidRPr="00F644B6">
        <w:rPr>
          <w:sz w:val="28"/>
          <w:szCs w:val="28"/>
          <w:rtl/>
        </w:rPr>
        <w:t xml:space="preserve"> الخامس هدفاً سنوياً جديداً للجزء للصندوق الفرعي (</w:t>
      </w:r>
      <w:hyperlink w:anchor="V_Subfund" w:history="1">
        <w:r w:rsidRPr="00F644B6">
          <w:rPr>
            <w:rStyle w:val="Hyperlink"/>
            <w:sz w:val="28"/>
            <w:szCs w:val="28"/>
            <w:rtl/>
          </w:rPr>
          <w:t>الجزء الخامس</w:t>
        </w:r>
      </w:hyperlink>
      <w:r w:rsidRPr="00F644B6">
        <w:rPr>
          <w:sz w:val="28"/>
          <w:szCs w:val="28"/>
          <w:rtl/>
        </w:rPr>
        <w:t>). ويتناول القسم السادس التطبيق الم</w:t>
      </w:r>
      <w:r w:rsidR="0001631C" w:rsidRPr="00F644B6">
        <w:rPr>
          <w:sz w:val="28"/>
          <w:szCs w:val="28"/>
          <w:rtl/>
        </w:rPr>
        <w:t>تواصل</w:t>
      </w:r>
      <w:r w:rsidRPr="00F644B6">
        <w:rPr>
          <w:sz w:val="28"/>
          <w:szCs w:val="28"/>
          <w:rtl/>
        </w:rPr>
        <w:t xml:space="preserve"> لمعدل تكاليف إدارية بنسبة 0 في المائة لجميع المساهمات المقرّرة (</w:t>
      </w:r>
      <w:hyperlink w:anchor="VI_Management_Cost" w:history="1">
        <w:r w:rsidRPr="00F644B6">
          <w:rPr>
            <w:rStyle w:val="Hyperlink"/>
            <w:sz w:val="28"/>
            <w:szCs w:val="28"/>
            <w:rtl/>
          </w:rPr>
          <w:t>الجزء السادس</w:t>
        </w:r>
      </w:hyperlink>
      <w:r w:rsidRPr="00F644B6">
        <w:rPr>
          <w:sz w:val="28"/>
          <w:szCs w:val="28"/>
          <w:rtl/>
        </w:rPr>
        <w:t xml:space="preserve">). وأخيراً، تقترح الوثيقة تعديلات </w:t>
      </w:r>
      <w:r w:rsidR="0001631C" w:rsidRPr="00F644B6">
        <w:rPr>
          <w:sz w:val="28"/>
          <w:szCs w:val="28"/>
          <w:rtl/>
        </w:rPr>
        <w:t>على ا</w:t>
      </w:r>
      <w:r w:rsidRPr="00F644B6">
        <w:rPr>
          <w:sz w:val="28"/>
          <w:szCs w:val="28"/>
          <w:rtl/>
        </w:rPr>
        <w:t>لنظام المالي للصندوق بما يتوافق مع قرارات المجلس التنفيذي لليونسكو بشأن النظام المالي للحسابات الخاصة (</w:t>
      </w:r>
      <w:hyperlink w:anchor="VII_Financial_Regulations" w:history="1">
        <w:r w:rsidRPr="00F644B6">
          <w:rPr>
            <w:rStyle w:val="Hyperlink"/>
            <w:sz w:val="28"/>
            <w:szCs w:val="28"/>
            <w:rtl/>
          </w:rPr>
          <w:t>الجزء السابع</w:t>
        </w:r>
      </w:hyperlink>
      <w:r w:rsidRPr="00F644B6">
        <w:rPr>
          <w:sz w:val="28"/>
          <w:szCs w:val="28"/>
          <w:rtl/>
        </w:rPr>
        <w:t>).</w:t>
      </w:r>
    </w:p>
    <w:p w14:paraId="4F146C62" w14:textId="77777777" w:rsidR="00576E1D" w:rsidRPr="00F644B6" w:rsidRDefault="00576E1D" w:rsidP="00A36B49">
      <w:pPr>
        <w:pStyle w:val="COMPara"/>
        <w:keepNext/>
        <w:numPr>
          <w:ilvl w:val="0"/>
          <w:numId w:val="7"/>
        </w:numPr>
        <w:bidi/>
        <w:spacing w:before="360"/>
        <w:ind w:left="567" w:hanging="567"/>
        <w:jc w:val="both"/>
        <w:rPr>
          <w:sz w:val="28"/>
          <w:szCs w:val="28"/>
          <w:rtl/>
        </w:rPr>
      </w:pPr>
      <w:bookmarkStart w:id="0" w:name="II_Status"/>
      <w:bookmarkEnd w:id="0"/>
      <w:r w:rsidRPr="00F644B6">
        <w:rPr>
          <w:b/>
          <w:bCs/>
          <w:sz w:val="28"/>
          <w:szCs w:val="28"/>
          <w:rtl/>
        </w:rPr>
        <w:t>الوضعية الحالية والتوجّهات</w:t>
      </w:r>
    </w:p>
    <w:p w14:paraId="5D8ED613" w14:textId="1F705557" w:rsidR="00576E1D" w:rsidRPr="00F644B6" w:rsidRDefault="00576E1D" w:rsidP="00A36B49">
      <w:pPr>
        <w:pStyle w:val="COMPara"/>
        <w:numPr>
          <w:ilvl w:val="0"/>
          <w:numId w:val="5"/>
        </w:numPr>
        <w:tabs>
          <w:tab w:val="left" w:pos="567"/>
        </w:tabs>
        <w:bidi/>
        <w:ind w:left="567" w:hanging="567"/>
        <w:jc w:val="both"/>
        <w:rPr>
          <w:sz w:val="28"/>
          <w:szCs w:val="28"/>
          <w:rtl/>
        </w:rPr>
      </w:pPr>
      <w:r w:rsidRPr="00F644B6">
        <w:rPr>
          <w:sz w:val="28"/>
          <w:szCs w:val="28"/>
          <w:rtl/>
        </w:rPr>
        <w:t>بناء على التقري</w:t>
      </w:r>
      <w:r w:rsidRPr="00DF7ECD">
        <w:rPr>
          <w:sz w:val="28"/>
          <w:szCs w:val="28"/>
          <w:rtl/>
        </w:rPr>
        <w:t>ر المالي للفترة الممتدّة من 1 كانون الثاني/يناير 2018 إلى 31 كانون الأوّل/ديسمب</w:t>
      </w:r>
      <w:r w:rsidR="00E76EE4" w:rsidRPr="00DF7ECD">
        <w:rPr>
          <w:sz w:val="28"/>
          <w:szCs w:val="28"/>
          <w:rtl/>
        </w:rPr>
        <w:t>ر 2019 (الوثيقة</w:t>
      </w:r>
      <w:r w:rsidR="00E76EE4" w:rsidRPr="00F644B6">
        <w:rPr>
          <w:sz w:val="28"/>
          <w:szCs w:val="28"/>
          <w:rtl/>
        </w:rPr>
        <w:t xml:space="preserve"> </w:t>
      </w:r>
      <w:hyperlink r:id="rId13" w:history="1">
        <w:r w:rsidR="00E76EE4" w:rsidRPr="00215B58">
          <w:rPr>
            <w:rStyle w:val="Hyperlink"/>
            <w:sz w:val="28"/>
            <w:szCs w:val="28"/>
          </w:rPr>
          <w:t>LHE/20/8.GA/INF.7</w:t>
        </w:r>
      </w:hyperlink>
      <w:r w:rsidR="00E76EE4" w:rsidRPr="00215B58">
        <w:rPr>
          <w:sz w:val="28"/>
          <w:szCs w:val="28"/>
          <w:rtl/>
        </w:rPr>
        <w:t>)</w:t>
      </w:r>
      <w:r w:rsidR="00E76EE4" w:rsidRPr="00F644B6">
        <w:rPr>
          <w:sz w:val="28"/>
          <w:szCs w:val="28"/>
          <w:rtl/>
        </w:rPr>
        <w:t xml:space="preserve"> </w:t>
      </w:r>
      <w:r w:rsidRPr="00F644B6">
        <w:rPr>
          <w:sz w:val="28"/>
          <w:szCs w:val="28"/>
          <w:rtl/>
        </w:rPr>
        <w:t xml:space="preserve">وبعد تحليل التوجّهات المبيّنة في الوثيقة </w:t>
      </w:r>
      <w:hyperlink r:id="rId14" w:history="1">
        <w:r w:rsidRPr="00F644B6">
          <w:rPr>
            <w:rStyle w:val="Hyperlink"/>
            <w:sz w:val="28"/>
            <w:szCs w:val="28"/>
          </w:rPr>
          <w:t>ITH/18/7.GA/8</w:t>
        </w:r>
      </w:hyperlink>
      <w:r w:rsidRPr="00F644B6">
        <w:rPr>
          <w:sz w:val="28"/>
          <w:szCs w:val="28"/>
          <w:rtl/>
        </w:rPr>
        <w:t>، يصف هذا القسم تطوّر إيرادات الصندوق ونفقاته حت</w:t>
      </w:r>
      <w:r w:rsidR="0001631C" w:rsidRPr="00F644B6">
        <w:rPr>
          <w:sz w:val="28"/>
          <w:szCs w:val="28"/>
          <w:rtl/>
        </w:rPr>
        <w:t>ّ</w:t>
      </w:r>
      <w:r w:rsidRPr="00F644B6">
        <w:rPr>
          <w:sz w:val="28"/>
          <w:szCs w:val="28"/>
          <w:rtl/>
        </w:rPr>
        <w:t>ى 31 كانون الأوّل/ديسمبر 2019.</w:t>
      </w:r>
    </w:p>
    <w:p w14:paraId="12A4AFBE" w14:textId="4D927580" w:rsidR="00092FA8" w:rsidRDefault="00E05364" w:rsidP="00616402">
      <w:pPr>
        <w:pStyle w:val="COMPara"/>
        <w:numPr>
          <w:ilvl w:val="0"/>
          <w:numId w:val="5"/>
        </w:numPr>
        <w:tabs>
          <w:tab w:val="left" w:pos="567"/>
        </w:tabs>
        <w:bidi/>
        <w:ind w:left="567" w:hanging="567"/>
        <w:jc w:val="both"/>
        <w:rPr>
          <w:sz w:val="28"/>
          <w:szCs w:val="28"/>
        </w:rPr>
      </w:pPr>
      <w:r w:rsidRPr="00F644B6">
        <w:rPr>
          <w:sz w:val="28"/>
          <w:szCs w:val="28"/>
          <w:rtl/>
        </w:rPr>
        <w:t xml:space="preserve">خلال فترة العامين 2018-2019، تجاوزت نفقات </w:t>
      </w:r>
      <w:r w:rsidR="00C23024" w:rsidRPr="00CA70BB">
        <w:rPr>
          <w:sz w:val="28"/>
          <w:szCs w:val="28"/>
          <w:rtl/>
        </w:rPr>
        <w:t>أنشطة البرنامج</w:t>
      </w:r>
      <w:r w:rsidR="00C23024" w:rsidRPr="00F644B6">
        <w:rPr>
          <w:sz w:val="28"/>
          <w:szCs w:val="28"/>
          <w:rtl/>
        </w:rPr>
        <w:t xml:space="preserve"> </w:t>
      </w:r>
      <w:r w:rsidRPr="00F644B6">
        <w:rPr>
          <w:sz w:val="28"/>
          <w:szCs w:val="28"/>
          <w:rtl/>
        </w:rPr>
        <w:t xml:space="preserve">للمرة الأولى </w:t>
      </w:r>
      <w:r w:rsidR="0001631C" w:rsidRPr="00F644B6">
        <w:rPr>
          <w:sz w:val="28"/>
          <w:szCs w:val="28"/>
          <w:rtl/>
        </w:rPr>
        <w:t>مبلغ</w:t>
      </w:r>
      <w:r w:rsidRPr="00F644B6">
        <w:rPr>
          <w:sz w:val="28"/>
          <w:szCs w:val="28"/>
          <w:rtl/>
        </w:rPr>
        <w:t xml:space="preserve"> 5 ملايين دولار أمريكي </w:t>
      </w:r>
      <w:r w:rsidR="0001631C" w:rsidRPr="00F644B6">
        <w:rPr>
          <w:sz w:val="28"/>
          <w:szCs w:val="28"/>
          <w:rtl/>
        </w:rPr>
        <w:t>ل</w:t>
      </w:r>
      <w:r w:rsidRPr="00F644B6">
        <w:rPr>
          <w:sz w:val="28"/>
          <w:szCs w:val="28"/>
          <w:rtl/>
        </w:rPr>
        <w:t xml:space="preserve">تمثّل 149% من المساهمات المقرّرة الإلزامية المستحقة لفترة 2018-2019 (انظر الصورة </w:t>
      </w:r>
      <w:r w:rsidR="00C23024">
        <w:rPr>
          <w:sz w:val="28"/>
          <w:szCs w:val="28"/>
        </w:rPr>
        <w:t>1</w:t>
      </w:r>
      <w:r w:rsidR="00C23024">
        <w:rPr>
          <w:rFonts w:hint="cs"/>
          <w:sz w:val="28"/>
          <w:szCs w:val="28"/>
          <w:rtl/>
        </w:rPr>
        <w:t xml:space="preserve"> </w:t>
      </w:r>
      <w:r w:rsidRPr="00F644B6">
        <w:rPr>
          <w:sz w:val="28"/>
          <w:szCs w:val="28"/>
          <w:rtl/>
        </w:rPr>
        <w:t>أدناه). وترتبط الزيادة في الإنفاق بتحسّن القدرة على الإنجاز. وتجدر الإشارة إلى أن</w:t>
      </w:r>
      <w:r w:rsidR="0001631C" w:rsidRPr="00F644B6">
        <w:rPr>
          <w:sz w:val="28"/>
          <w:szCs w:val="28"/>
          <w:rtl/>
        </w:rPr>
        <w:t>ّ</w:t>
      </w:r>
      <w:r w:rsidRPr="00F644B6">
        <w:rPr>
          <w:sz w:val="28"/>
          <w:szCs w:val="28"/>
          <w:rtl/>
        </w:rPr>
        <w:t xml:space="preserve"> هذا الأمر أدّى إلى انخفاض رصيد الصندوق</w:t>
      </w:r>
      <w:r w:rsidR="00C23024">
        <w:rPr>
          <w:sz w:val="28"/>
          <w:szCs w:val="28"/>
        </w:rPr>
        <w:t xml:space="preserve"> </w:t>
      </w:r>
      <w:r w:rsidR="00C23024" w:rsidRPr="00CA70BB">
        <w:rPr>
          <w:sz w:val="28"/>
          <w:szCs w:val="28"/>
          <w:rtl/>
        </w:rPr>
        <w:t>في نهاية عام 2019 مقارنة بالفترة السابقة</w:t>
      </w:r>
      <w:r w:rsidRPr="00F644B6">
        <w:rPr>
          <w:sz w:val="28"/>
          <w:szCs w:val="28"/>
          <w:rtl/>
        </w:rPr>
        <w:t>.</w:t>
      </w:r>
    </w:p>
    <w:p w14:paraId="06B29F4C" w14:textId="0DF47088" w:rsidR="00705FEA" w:rsidRPr="00011430" w:rsidRDefault="00011430" w:rsidP="00011430">
      <w:pPr>
        <w:pStyle w:val="COMPara"/>
        <w:bidi/>
        <w:ind w:left="566" w:firstLine="0"/>
        <w:jc w:val="both"/>
        <w:rPr>
          <w:sz w:val="28"/>
          <w:szCs w:val="28"/>
          <w:rtl/>
        </w:rPr>
      </w:pPr>
      <w:r>
        <w:rPr>
          <w:noProof/>
          <w:sz w:val="28"/>
          <w:szCs w:val="28"/>
          <w:lang w:val="fr-FR" w:eastAsia="fr-FR" w:bidi="ar-SA"/>
        </w:rPr>
        <w:drawing>
          <wp:inline distT="0" distB="0" distL="0" distR="0" wp14:anchorId="360D4FAF" wp14:editId="278B2EA6">
            <wp:extent cx="5776638" cy="3343760"/>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5587" cy="3377882"/>
                    </a:xfrm>
                    <a:prstGeom prst="rect">
                      <a:avLst/>
                    </a:prstGeom>
                    <a:noFill/>
                  </pic:spPr>
                </pic:pic>
              </a:graphicData>
            </a:graphic>
          </wp:inline>
        </w:drawing>
      </w:r>
    </w:p>
    <w:p w14:paraId="0003BFDA" w14:textId="77777777" w:rsidR="00576E1D" w:rsidRPr="00F644B6" w:rsidRDefault="00576E1D" w:rsidP="001740D7">
      <w:pPr>
        <w:pStyle w:val="COMPara"/>
        <w:tabs>
          <w:tab w:val="left" w:pos="567"/>
        </w:tabs>
        <w:bidi/>
        <w:spacing w:after="0"/>
        <w:ind w:left="567" w:firstLine="0"/>
        <w:jc w:val="both"/>
        <w:rPr>
          <w:noProof/>
          <w:sz w:val="28"/>
          <w:szCs w:val="28"/>
          <w:rtl/>
        </w:rPr>
      </w:pPr>
      <w:r w:rsidRPr="00F644B6">
        <w:rPr>
          <w:noProof/>
          <w:sz w:val="28"/>
          <w:szCs w:val="28"/>
          <w:rtl/>
          <w:lang w:val="fr-FR" w:eastAsia="fr-FR" w:bidi="ar-SA"/>
        </w:rPr>
        <mc:AlternateContent>
          <mc:Choice Requires="wps">
            <w:drawing>
              <wp:inline distT="0" distB="0" distL="0" distR="0" wp14:anchorId="0E8473BB" wp14:editId="25DB4F50">
                <wp:extent cx="5708508" cy="300251"/>
                <wp:effectExtent l="0" t="0" r="6985" b="5080"/>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08" cy="300251"/>
                        </a:xfrm>
                        <a:prstGeom prst="rect">
                          <a:avLst/>
                        </a:prstGeom>
                        <a:solidFill>
                          <a:srgbClr val="FFFFFF"/>
                        </a:solidFill>
                        <a:ln w="9525">
                          <a:noFill/>
                          <a:miter lim="800000"/>
                          <a:headEnd/>
                          <a:tailEnd/>
                        </a:ln>
                      </wps:spPr>
                      <wps:txbx>
                        <w:txbxContent>
                          <w:p w14:paraId="5BCB6CA4" w14:textId="1C957AB1" w:rsidR="00B105A9" w:rsidRPr="000B21E2" w:rsidRDefault="00B105A9" w:rsidP="00AF436C">
                            <w:pPr>
                              <w:tabs>
                                <w:tab w:val="left" w:pos="0"/>
                              </w:tabs>
                              <w:bidi/>
                              <w:spacing w:after="120"/>
                              <w:ind w:right="201"/>
                              <w:rPr>
                                <w:rFonts w:ascii="Arial" w:hAnsi="Arial" w:cs="Arial"/>
                                <w:sz w:val="16"/>
                                <w:szCs w:val="16"/>
                                <w:rtl/>
                              </w:rPr>
                            </w:pPr>
                            <w:r w:rsidRPr="00CE13FA">
                              <w:rPr>
                                <w:rFonts w:ascii="Arial" w:hAnsi="Arial" w:hint="cs"/>
                                <w:bCs/>
                                <w:sz w:val="16"/>
                                <w:szCs w:val="16"/>
                                <w:rtl/>
                              </w:rPr>
                              <w:t>الصورة 1</w:t>
                            </w:r>
                            <w:r>
                              <w:rPr>
                                <w:rFonts w:ascii="Arial" w:hAnsi="Arial" w:hint="cs"/>
                                <w:b/>
                                <w:sz w:val="16"/>
                                <w:szCs w:val="16"/>
                                <w:rtl/>
                              </w:rPr>
                              <w:t>:</w:t>
                            </w:r>
                            <w:r>
                              <w:rPr>
                                <w:rFonts w:ascii="Arial" w:hAnsi="Arial" w:hint="cs"/>
                                <w:sz w:val="16"/>
                                <w:szCs w:val="16"/>
                                <w:rtl/>
                              </w:rPr>
                              <w:t xml:space="preserve"> تطوّر نفقات الصندوق (2010-2019)</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8473BB" id="_x0000_t202" coordsize="21600,21600" o:spt="202" path="m,l,21600r21600,l21600,xe">
                <v:stroke joinstyle="miter"/>
                <v:path gradientshapeok="t" o:connecttype="rect"/>
              </v:shapetype>
              <v:shape id="Zone de texte 2" o:spid="_x0000_s1026" type="#_x0000_t202" style="width:449.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" stroked="f">
                <v:textbox>
                  <w:txbxContent>
                    <w:p w14:paraId="5BCB6CA4" w14:textId="1C957AB1" w:rsidR="00B105A9" w:rsidRPr="000B21E2" w:rsidRDefault="00B105A9" w:rsidP="00AF436C">
                      <w:pPr>
                        <w:tabs>
                          <w:tab w:val="left" w:pos="0"/>
                        </w:tabs>
                        <w:bidi/>
                        <w:spacing w:after="120"/>
                        <w:ind w:right="201"/>
                        <w:rPr>
                          <w:rFonts w:ascii="Arial" w:hAnsi="Arial" w:cs="Arial"/>
                          <w:sz w:val="16"/>
                          <w:szCs w:val="16"/>
                          <w:rtl/>
                        </w:rPr>
                      </w:pPr>
                      <w:r w:rsidRPr="00CE13FA">
                        <w:rPr>
                          <w:rFonts w:ascii="Arial" w:hAnsi="Arial" w:hint="cs"/>
                          <w:bCs/>
                          <w:sz w:val="16"/>
                          <w:szCs w:val="16"/>
                          <w:rtl/>
                        </w:rPr>
                        <w:t>الصورة 1</w:t>
                      </w:r>
                      <w:r>
                        <w:rPr>
                          <w:rFonts w:ascii="Arial" w:hAnsi="Arial" w:hint="cs"/>
                          <w:b/>
                          <w:sz w:val="16"/>
                          <w:szCs w:val="16"/>
                          <w:rtl/>
                        </w:rPr>
                        <w:t>:</w:t>
                      </w:r>
                      <w:r>
                        <w:rPr>
                          <w:rFonts w:ascii="Arial" w:hAnsi="Arial" w:hint="cs"/>
                          <w:sz w:val="16"/>
                          <w:szCs w:val="16"/>
                          <w:rtl/>
                        </w:rPr>
                        <w:t xml:space="preserve"> تطوّر نفقات الصندوق (2010-2019)</w:t>
                      </w:r>
                    </w:p>
                  </w:txbxContent>
                </v:textbox>
                <w10:anchorlock/>
              </v:shape>
            </w:pict>
          </mc:Fallback>
        </mc:AlternateContent>
      </w:r>
    </w:p>
    <w:p w14:paraId="345D8266" w14:textId="730B8FF1" w:rsidR="00CE1E82" w:rsidRPr="00F644B6" w:rsidRDefault="005F0F59" w:rsidP="00616402">
      <w:pPr>
        <w:pStyle w:val="GAPara"/>
        <w:bidi/>
        <w:ind w:hanging="721"/>
        <w:jc w:val="both"/>
        <w:rPr>
          <w:sz w:val="28"/>
          <w:szCs w:val="28"/>
          <w:rtl/>
        </w:rPr>
      </w:pPr>
      <w:r w:rsidRPr="00F644B6">
        <w:rPr>
          <w:sz w:val="28"/>
          <w:szCs w:val="28"/>
          <w:rtl/>
        </w:rPr>
        <w:t xml:space="preserve">تتمثّل إحدى السمات البارزة لاستخدام الصندوق خلال فترة العامين 2018-2019 في ارتفاع </w:t>
      </w:r>
      <w:r w:rsidRPr="00F644B6">
        <w:rPr>
          <w:b/>
          <w:bCs/>
          <w:sz w:val="28"/>
          <w:szCs w:val="28"/>
          <w:rtl/>
        </w:rPr>
        <w:t>استخدام آليات المساعدة الدولية</w:t>
      </w:r>
      <w:r w:rsidRPr="00F644B6">
        <w:rPr>
          <w:sz w:val="28"/>
          <w:szCs w:val="28"/>
          <w:rtl/>
        </w:rPr>
        <w:t xml:space="preserve">، التي تقابل بنود الميزانية 1 و1.1 و2 (انظر </w:t>
      </w:r>
      <w:r w:rsidR="00C23024" w:rsidRPr="00F644B6">
        <w:rPr>
          <w:sz w:val="28"/>
          <w:szCs w:val="28"/>
          <w:rtl/>
        </w:rPr>
        <w:t>الصورة</w:t>
      </w:r>
      <w:r w:rsidRPr="00F644B6">
        <w:rPr>
          <w:sz w:val="28"/>
          <w:szCs w:val="28"/>
          <w:rtl/>
        </w:rPr>
        <w:t xml:space="preserve"> 2 أدناه)، بشكل ملحوظ (116%) مقارنة بفترة العامين السابقة. أما نسبة الإنفاق فقد بلغت 52% في 31 كانون الأوّل/ديسمبر 2019، وهي أعلى نقطة لها من حيث القيمة الاسمية والنسبة المئوية منذ عام 2010. وتُعزى هذه النتيجة الإيجابية بشكل رئيسي إلى: 1) زيادة سقف طلبات المساعدة الدولية التي يمكن تقديمها إلى المكتب من </w:t>
      </w:r>
      <w:r w:rsidR="00C23024">
        <w:rPr>
          <w:sz w:val="28"/>
          <w:szCs w:val="28"/>
        </w:rPr>
        <w:t>25 000</w:t>
      </w:r>
      <w:r w:rsidRPr="00F644B6">
        <w:rPr>
          <w:sz w:val="28"/>
          <w:szCs w:val="28"/>
          <w:rtl/>
        </w:rPr>
        <w:t xml:space="preserve"> دولار أمريكي إلى </w:t>
      </w:r>
      <w:r w:rsidR="0001631C" w:rsidRPr="00F644B6">
        <w:rPr>
          <w:sz w:val="28"/>
          <w:szCs w:val="28"/>
          <w:rtl/>
        </w:rPr>
        <w:t>000 100</w:t>
      </w:r>
      <w:r w:rsidRPr="00F644B6">
        <w:rPr>
          <w:sz w:val="28"/>
          <w:szCs w:val="28"/>
          <w:rtl/>
        </w:rPr>
        <w:t xml:space="preserve"> دولار أمريكي (</w:t>
      </w:r>
      <w:hyperlink r:id="rId16" w:history="1">
        <w:r w:rsidR="00E76EE4" w:rsidRPr="00F644B6">
          <w:rPr>
            <w:rStyle w:val="Hyperlink"/>
            <w:sz w:val="28"/>
            <w:szCs w:val="28"/>
            <w:rtl/>
          </w:rPr>
          <w:t>القر</w:t>
        </w:r>
      </w:hyperlink>
      <w:r w:rsidR="00E76EE4" w:rsidRPr="00F644B6">
        <w:rPr>
          <w:rStyle w:val="Hyperlink"/>
          <w:sz w:val="28"/>
          <w:szCs w:val="28"/>
          <w:rtl/>
        </w:rPr>
        <w:t>ار</w:t>
      </w:r>
      <w:r w:rsidR="00163E1E">
        <w:rPr>
          <w:color w:val="0000FF"/>
          <w:sz w:val="28"/>
          <w:szCs w:val="28"/>
          <w:u w:val="single"/>
        </w:rPr>
        <w:t>6.</w:t>
      </w:r>
      <w:r w:rsidR="00E76EE4" w:rsidRPr="00F644B6">
        <w:rPr>
          <w:color w:val="0000FF"/>
          <w:sz w:val="28"/>
          <w:szCs w:val="28"/>
          <w:u w:val="single"/>
          <w:lang w:val="fr-FR"/>
        </w:rPr>
        <w:t>GA 7</w:t>
      </w:r>
      <w:r w:rsidR="00E76EE4" w:rsidRPr="00F644B6">
        <w:rPr>
          <w:sz w:val="28"/>
          <w:szCs w:val="28"/>
          <w:rtl/>
        </w:rPr>
        <w:t>)</w:t>
      </w:r>
      <w:r w:rsidRPr="00F644B6">
        <w:rPr>
          <w:sz w:val="28"/>
          <w:szCs w:val="28"/>
          <w:rtl/>
        </w:rPr>
        <w:t>؛ 2) زيادة بنسبة 90% (مقارنة بفترة العامين 2016-2017 السابقة</w:t>
      </w:r>
      <w:r w:rsidR="00CE1E82" w:rsidRPr="00F644B6">
        <w:rPr>
          <w:rStyle w:val="FootnoteReference"/>
          <w:sz w:val="28"/>
          <w:szCs w:val="28"/>
        </w:rPr>
        <w:footnoteReference w:id="1"/>
      </w:r>
      <w:r w:rsidRPr="00F644B6">
        <w:rPr>
          <w:sz w:val="28"/>
          <w:szCs w:val="28"/>
          <w:rtl/>
        </w:rPr>
        <w:t>) ف</w:t>
      </w:r>
      <w:r w:rsidR="0001631C" w:rsidRPr="00F644B6">
        <w:rPr>
          <w:sz w:val="28"/>
          <w:szCs w:val="28"/>
          <w:rtl/>
        </w:rPr>
        <w:t>ي عدد الطلبات التي فحصها المكتب</w:t>
      </w:r>
      <w:r w:rsidRPr="00F644B6">
        <w:rPr>
          <w:sz w:val="28"/>
          <w:szCs w:val="28"/>
          <w:rtl/>
        </w:rPr>
        <w:t xml:space="preserve"> مع التوصيات المقابلة التي أعدتها الأمانة و3) </w:t>
      </w:r>
      <w:r w:rsidR="0001631C" w:rsidRPr="00F644B6">
        <w:rPr>
          <w:sz w:val="28"/>
          <w:szCs w:val="28"/>
          <w:rtl/>
        </w:rPr>
        <w:t>تواصل</w:t>
      </w:r>
      <w:r w:rsidRPr="00F644B6">
        <w:rPr>
          <w:sz w:val="28"/>
          <w:szCs w:val="28"/>
          <w:rtl/>
        </w:rPr>
        <w:t xml:space="preserve"> نسبة عالية نسبياً من الطلبات التي </w:t>
      </w:r>
      <w:r w:rsidR="0001631C" w:rsidRPr="00F644B6">
        <w:rPr>
          <w:sz w:val="28"/>
          <w:szCs w:val="28"/>
          <w:rtl/>
        </w:rPr>
        <w:t>حظيت بموافقة</w:t>
      </w:r>
      <w:r w:rsidRPr="00F644B6">
        <w:rPr>
          <w:sz w:val="28"/>
          <w:szCs w:val="28"/>
          <w:rtl/>
        </w:rPr>
        <w:t xml:space="preserve"> المكتب (تمت الموافقة على 70% من الطلبات التي فحصها المكتب في 2018 و2019)، ممّا يدلّ على الجودة المرضية اجمالاً للطلبات التي تلقتها الأمانة.</w:t>
      </w:r>
    </w:p>
    <w:p w14:paraId="004134C7" w14:textId="2C98618F" w:rsidR="00884576" w:rsidRPr="00F644B6" w:rsidRDefault="00F90451" w:rsidP="00F90451">
      <w:pPr>
        <w:pStyle w:val="COMPara"/>
        <w:tabs>
          <w:tab w:val="left" w:pos="567"/>
        </w:tabs>
        <w:bidi/>
        <w:ind w:left="567" w:firstLine="0"/>
        <w:jc w:val="both"/>
        <w:rPr>
          <w:sz w:val="28"/>
          <w:szCs w:val="28"/>
          <w:rtl/>
        </w:rPr>
      </w:pPr>
      <w:r>
        <w:rPr>
          <w:noProof/>
          <w:sz w:val="28"/>
          <w:szCs w:val="28"/>
          <w:lang w:val="fr-FR" w:eastAsia="fr-FR" w:bidi="ar-SA"/>
        </w:rPr>
        <w:drawing>
          <wp:inline distT="0" distB="0" distL="0" distR="0" wp14:anchorId="2C46BCF3" wp14:editId="3B2A1E3E">
            <wp:extent cx="5734050" cy="281933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76271" cy="2840089"/>
                    </a:xfrm>
                    <a:prstGeom prst="rect">
                      <a:avLst/>
                    </a:prstGeom>
                    <a:noFill/>
                  </pic:spPr>
                </pic:pic>
              </a:graphicData>
            </a:graphic>
          </wp:inline>
        </w:drawing>
      </w:r>
    </w:p>
    <w:p w14:paraId="44CD3AE4" w14:textId="77777777" w:rsidR="00CE1E82" w:rsidRPr="00F644B6" w:rsidRDefault="00CE1E82" w:rsidP="001740D7">
      <w:pPr>
        <w:pStyle w:val="COMPara"/>
        <w:tabs>
          <w:tab w:val="left" w:pos="567"/>
        </w:tabs>
        <w:bidi/>
        <w:ind w:left="567" w:firstLine="0"/>
        <w:jc w:val="both"/>
        <w:rPr>
          <w:sz w:val="28"/>
          <w:szCs w:val="28"/>
          <w:rtl/>
        </w:rPr>
      </w:pPr>
      <w:r w:rsidRPr="00F644B6">
        <w:rPr>
          <w:noProof/>
          <w:sz w:val="28"/>
          <w:szCs w:val="28"/>
          <w:rtl/>
          <w:lang w:val="fr-FR" w:eastAsia="fr-FR" w:bidi="ar-SA"/>
        </w:rPr>
        <mc:AlternateContent>
          <mc:Choice Requires="wps">
            <w:drawing>
              <wp:inline distT="0" distB="0" distL="0" distR="0" wp14:anchorId="0EBACF25" wp14:editId="2FA98A7F">
                <wp:extent cx="5238750" cy="1404620"/>
                <wp:effectExtent l="0" t="0" r="0" b="0"/>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404620"/>
                        </a:xfrm>
                        <a:prstGeom prst="rect">
                          <a:avLst/>
                        </a:prstGeom>
                        <a:solidFill>
                          <a:srgbClr val="FFFFFF"/>
                        </a:solidFill>
                        <a:ln w="9525">
                          <a:noFill/>
                          <a:miter lim="800000"/>
                          <a:headEnd/>
                          <a:tailEnd/>
                        </a:ln>
                      </wps:spPr>
                      <wps:txbx>
                        <w:txbxContent>
                          <w:p w14:paraId="1102D2CB" w14:textId="367D76C9" w:rsidR="00B105A9" w:rsidRPr="000B21E2" w:rsidRDefault="00B105A9" w:rsidP="00CE1E82">
                            <w:pPr>
                              <w:bidi/>
                              <w:ind w:right="201"/>
                              <w:rPr>
                                <w:rFonts w:ascii="Arial" w:hAnsi="Arial" w:cs="Arial"/>
                                <w:sz w:val="16"/>
                                <w:szCs w:val="16"/>
                                <w:rtl/>
                              </w:rPr>
                            </w:pPr>
                            <w:r w:rsidRPr="003E45B6">
                              <w:rPr>
                                <w:rFonts w:ascii="Arial" w:hAnsi="Arial" w:hint="cs"/>
                                <w:bCs/>
                                <w:sz w:val="16"/>
                                <w:szCs w:val="16"/>
                                <w:rtl/>
                              </w:rPr>
                              <w:t>الصورة 2:</w:t>
                            </w:r>
                            <w:r>
                              <w:rPr>
                                <w:rFonts w:ascii="Arial" w:hAnsi="Arial" w:hint="cs"/>
                                <w:sz w:val="16"/>
                                <w:szCs w:val="16"/>
                                <w:rtl/>
                              </w:rPr>
                              <w:t xml:space="preserve"> معدّل الإنفاق للمساعدة الدولية والتمهيدية</w:t>
                            </w:r>
                          </w:p>
                        </w:txbxContent>
                      </wps:txbx>
                      <wps:bodyPr rot="0" vert="horz" wrap="square" lIns="91440" tIns="45720" rIns="91440" bIns="45720" anchor="t" anchorCtr="0">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BACF25" id="_x0000_s1027" type="#_x0000_t202" style="width:41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" stroked="f">
                <v:textbox style="mso-fit-shape-to-text:t">
                  <w:txbxContent>
                    <w:p w14:paraId="1102D2CB" w14:textId="367D76C9" w:rsidR="00B105A9" w:rsidRPr="000B21E2" w:rsidRDefault="00B105A9" w:rsidP="00CE1E82">
                      <w:pPr>
                        <w:bidi/>
                        <w:ind w:right="201"/>
                        <w:rPr>
                          <w:rFonts w:ascii="Arial" w:hAnsi="Arial" w:cs="Arial"/>
                          <w:sz w:val="16"/>
                          <w:szCs w:val="16"/>
                          <w:rtl/>
                        </w:rPr>
                      </w:pPr>
                      <w:r w:rsidRPr="003E45B6">
                        <w:rPr>
                          <w:rFonts w:ascii="Arial" w:hAnsi="Arial" w:hint="cs"/>
                          <w:bCs/>
                          <w:sz w:val="16"/>
                          <w:szCs w:val="16"/>
                          <w:rtl/>
                        </w:rPr>
                        <w:t>الصورة 2:</w:t>
                      </w:r>
                      <w:r>
                        <w:rPr>
                          <w:rFonts w:ascii="Arial" w:hAnsi="Arial" w:hint="cs"/>
                          <w:sz w:val="16"/>
                          <w:szCs w:val="16"/>
                          <w:rtl/>
                        </w:rPr>
                        <w:t xml:space="preserve"> معدّل الإنفاق للمساعدة الدولية والتمهيدية</w:t>
                      </w:r>
                    </w:p>
                  </w:txbxContent>
                </v:textbox>
                <w10:anchorlock/>
              </v:shape>
            </w:pict>
          </mc:Fallback>
        </mc:AlternateContent>
      </w:r>
    </w:p>
    <w:p w14:paraId="150B2A7F" w14:textId="0E1F8A1D" w:rsidR="00BE5818" w:rsidRPr="00F644B6" w:rsidRDefault="00BE5818" w:rsidP="001740D7">
      <w:pPr>
        <w:pStyle w:val="GAPara"/>
        <w:keepNext/>
        <w:numPr>
          <w:ilvl w:val="0"/>
          <w:numId w:val="0"/>
        </w:numPr>
        <w:bidi/>
        <w:spacing w:before="240"/>
        <w:jc w:val="both"/>
        <w:rPr>
          <w:sz w:val="28"/>
          <w:szCs w:val="28"/>
          <w:rtl/>
        </w:rPr>
      </w:pPr>
      <w:r w:rsidRPr="00F644B6">
        <w:rPr>
          <w:b/>
          <w:bCs/>
          <w:sz w:val="28"/>
          <w:szCs w:val="28"/>
          <w:rtl/>
        </w:rPr>
        <w:t>المساهمات المقرّرة</w:t>
      </w:r>
    </w:p>
    <w:p w14:paraId="76587E91" w14:textId="6557D7A9" w:rsidR="00576E1D" w:rsidRPr="00F644B6" w:rsidRDefault="00576E1D" w:rsidP="006E351D">
      <w:pPr>
        <w:pStyle w:val="COMPara"/>
        <w:numPr>
          <w:ilvl w:val="0"/>
          <w:numId w:val="5"/>
        </w:numPr>
        <w:tabs>
          <w:tab w:val="left" w:pos="567"/>
        </w:tabs>
        <w:bidi/>
        <w:spacing w:before="120"/>
        <w:ind w:left="567" w:hanging="567"/>
        <w:jc w:val="both"/>
        <w:rPr>
          <w:sz w:val="28"/>
          <w:szCs w:val="28"/>
          <w:rtl/>
        </w:rPr>
      </w:pPr>
      <w:r w:rsidRPr="00F644B6">
        <w:rPr>
          <w:sz w:val="28"/>
          <w:szCs w:val="28"/>
          <w:rtl/>
        </w:rPr>
        <w:t xml:space="preserve">تجدر الإشارة إلى أنّ </w:t>
      </w:r>
      <w:r w:rsidRPr="00F644B6">
        <w:rPr>
          <w:bCs/>
          <w:sz w:val="28"/>
          <w:szCs w:val="28"/>
          <w:rtl/>
        </w:rPr>
        <w:t>دفع المساهمات</w:t>
      </w:r>
      <w:r w:rsidRPr="00F644B6">
        <w:rPr>
          <w:sz w:val="28"/>
          <w:szCs w:val="28"/>
          <w:rtl/>
        </w:rPr>
        <w:t xml:space="preserve"> واجب يقع على عاتق جميع الدول الأطراف التي صدقت على الاتفاقية وفقاً للمادة 26. في 31</w:t>
      </w:r>
      <w:r w:rsidR="003E45B6" w:rsidRPr="00F644B6">
        <w:rPr>
          <w:sz w:val="28"/>
          <w:szCs w:val="28"/>
          <w:rtl/>
        </w:rPr>
        <w:t> </w:t>
      </w:r>
      <w:r w:rsidRPr="00F644B6">
        <w:rPr>
          <w:sz w:val="28"/>
          <w:szCs w:val="28"/>
          <w:rtl/>
        </w:rPr>
        <w:t xml:space="preserve">كانون الأوّل/ديسمبر 2019، بلغت متأخّرات </w:t>
      </w:r>
      <w:r w:rsidRPr="00F644B6">
        <w:rPr>
          <w:bCs/>
          <w:sz w:val="28"/>
          <w:szCs w:val="28"/>
          <w:rtl/>
        </w:rPr>
        <w:t>المساهمات المقرّرة الإلزامية</w:t>
      </w:r>
      <w:r w:rsidRPr="00F644B6">
        <w:rPr>
          <w:sz w:val="28"/>
          <w:szCs w:val="28"/>
          <w:rtl/>
        </w:rPr>
        <w:t xml:space="preserve"> </w:t>
      </w:r>
      <w:r w:rsidR="00163E1E">
        <w:rPr>
          <w:sz w:val="28"/>
          <w:szCs w:val="28"/>
        </w:rPr>
        <w:t>318</w:t>
      </w:r>
      <w:r w:rsidR="00163E1E" w:rsidRPr="00F644B6">
        <w:rPr>
          <w:sz w:val="28"/>
          <w:szCs w:val="28"/>
          <w:rtl/>
        </w:rPr>
        <w:t xml:space="preserve"> </w:t>
      </w:r>
      <w:r w:rsidR="00163E1E">
        <w:rPr>
          <w:sz w:val="28"/>
          <w:szCs w:val="28"/>
        </w:rPr>
        <w:t>435</w:t>
      </w:r>
      <w:r w:rsidR="00163E1E" w:rsidRPr="00F644B6">
        <w:rPr>
          <w:sz w:val="28"/>
          <w:szCs w:val="28"/>
          <w:rtl/>
        </w:rPr>
        <w:t xml:space="preserve"> </w:t>
      </w:r>
      <w:r w:rsidRPr="00F644B6">
        <w:rPr>
          <w:sz w:val="28"/>
          <w:szCs w:val="28"/>
          <w:rtl/>
        </w:rPr>
        <w:t xml:space="preserve">دولاراً أمريكياً (مقابل </w:t>
      </w:r>
      <w:r w:rsidR="00163E1E">
        <w:rPr>
          <w:sz w:val="28"/>
          <w:szCs w:val="28"/>
        </w:rPr>
        <w:t>033</w:t>
      </w:r>
      <w:r w:rsidR="00163E1E" w:rsidRPr="00F644B6">
        <w:rPr>
          <w:sz w:val="28"/>
          <w:szCs w:val="28"/>
          <w:rtl/>
        </w:rPr>
        <w:t xml:space="preserve"> </w:t>
      </w:r>
      <w:r w:rsidR="00163E1E">
        <w:rPr>
          <w:sz w:val="28"/>
          <w:szCs w:val="28"/>
        </w:rPr>
        <w:t>455</w:t>
      </w:r>
      <w:r w:rsidR="00163E1E" w:rsidRPr="00F644B6">
        <w:rPr>
          <w:sz w:val="28"/>
          <w:szCs w:val="28"/>
          <w:rtl/>
        </w:rPr>
        <w:t xml:space="preserve"> </w:t>
      </w:r>
      <w:r w:rsidRPr="00F644B6">
        <w:rPr>
          <w:sz w:val="28"/>
          <w:szCs w:val="28"/>
          <w:rtl/>
        </w:rPr>
        <w:t xml:space="preserve">دولاراً أمريكياً في 31 كانون الأوّل/ديسمبر 2017)، منها 682 202 دولاراً أمريكياً تقابل المساهمات غير المدفوعة </w:t>
      </w:r>
      <w:r w:rsidR="00224C13" w:rsidRPr="004963EB">
        <w:rPr>
          <w:sz w:val="28"/>
          <w:szCs w:val="28"/>
          <w:rtl/>
        </w:rPr>
        <w:t>لسنوات قبل عام</w:t>
      </w:r>
      <w:r w:rsidR="00224C13">
        <w:rPr>
          <w:sz w:val="27"/>
          <w:szCs w:val="27"/>
          <w:rtl/>
        </w:rPr>
        <w:t xml:space="preserve"> 2019</w:t>
      </w:r>
      <w:r w:rsidR="00224C13">
        <w:rPr>
          <w:sz w:val="27"/>
          <w:szCs w:val="27"/>
        </w:rPr>
        <w:t>.</w:t>
      </w:r>
      <w:r w:rsidRPr="00F644B6">
        <w:rPr>
          <w:sz w:val="28"/>
          <w:szCs w:val="28"/>
          <w:rtl/>
        </w:rPr>
        <w:t xml:space="preserve"> </w:t>
      </w:r>
      <w:r w:rsidR="0001631C" w:rsidRPr="00F644B6">
        <w:rPr>
          <w:sz w:val="28"/>
          <w:szCs w:val="28"/>
          <w:rtl/>
        </w:rPr>
        <w:t>و</w:t>
      </w:r>
      <w:r w:rsidRPr="00F644B6">
        <w:rPr>
          <w:sz w:val="28"/>
          <w:szCs w:val="28"/>
          <w:rtl/>
        </w:rPr>
        <w:t xml:space="preserve">استقر مبلغ المساهمات غير المدفوعة في حدود 000 400 دولار أمريكي منذ عام 2016. </w:t>
      </w:r>
      <w:r w:rsidR="0078705B" w:rsidRPr="00F644B6">
        <w:rPr>
          <w:sz w:val="28"/>
          <w:szCs w:val="28"/>
          <w:rtl/>
        </w:rPr>
        <w:t>وبحلول</w:t>
      </w:r>
      <w:r w:rsidRPr="00F644B6">
        <w:rPr>
          <w:sz w:val="28"/>
          <w:szCs w:val="28"/>
          <w:rtl/>
        </w:rPr>
        <w:t xml:space="preserve"> 31 كانون الأوّل/ديسمبر 2019، لم تسدّد 82 دولة طرف (47%) مساهماتها بعنوان 2019. من بينها 46 دولة طرف (27%) لم تسدّد أيضاً مساهماتها </w:t>
      </w:r>
      <w:r w:rsidR="00B248EB" w:rsidRPr="004963EB">
        <w:rPr>
          <w:sz w:val="28"/>
          <w:szCs w:val="28"/>
          <w:rtl/>
        </w:rPr>
        <w:t>عن السنوات السابقة لعام</w:t>
      </w:r>
      <w:r w:rsidR="00B248EB">
        <w:rPr>
          <w:sz w:val="27"/>
          <w:szCs w:val="27"/>
          <w:rtl/>
        </w:rPr>
        <w:t xml:space="preserve"> </w:t>
      </w:r>
      <w:r w:rsidR="00B248EB">
        <w:rPr>
          <w:sz w:val="27"/>
          <w:szCs w:val="27"/>
        </w:rPr>
        <w:t>2019</w:t>
      </w:r>
      <w:r w:rsidR="00B248EB">
        <w:rPr>
          <w:rFonts w:hint="cs"/>
          <w:sz w:val="28"/>
          <w:szCs w:val="28"/>
          <w:rtl/>
        </w:rPr>
        <w:t xml:space="preserve"> </w:t>
      </w:r>
      <w:r w:rsidR="00B248EB">
        <w:rPr>
          <w:sz w:val="28"/>
          <w:szCs w:val="28"/>
          <w:lang w:val="fr-FR"/>
        </w:rPr>
        <w:t>)</w:t>
      </w:r>
      <w:r w:rsidRPr="00F644B6">
        <w:rPr>
          <w:sz w:val="28"/>
          <w:szCs w:val="28"/>
          <w:rtl/>
        </w:rPr>
        <w:t xml:space="preserve">انظر </w:t>
      </w:r>
      <w:r w:rsidR="00163E1E" w:rsidRPr="00CA70BB">
        <w:rPr>
          <w:sz w:val="28"/>
          <w:szCs w:val="28"/>
          <w:rtl/>
        </w:rPr>
        <w:t xml:space="preserve">بيان </w:t>
      </w:r>
      <w:r w:rsidR="00163E1E" w:rsidRPr="00F644B6">
        <w:rPr>
          <w:sz w:val="28"/>
          <w:szCs w:val="28"/>
          <w:rtl/>
        </w:rPr>
        <w:t>المساهمات</w:t>
      </w:r>
      <w:r w:rsidR="00163E1E" w:rsidRPr="00CA70BB">
        <w:rPr>
          <w:sz w:val="28"/>
          <w:szCs w:val="28"/>
          <w:rtl/>
        </w:rPr>
        <w:t xml:space="preserve"> الإجبارية </w:t>
      </w:r>
      <w:r w:rsidR="00163E1E" w:rsidRPr="00F644B6">
        <w:rPr>
          <w:sz w:val="28"/>
          <w:szCs w:val="28"/>
          <w:rtl/>
        </w:rPr>
        <w:t>بحلول 31 كانون الأوّل/ديسمبر 2019</w:t>
      </w:r>
      <w:r w:rsidR="00163E1E">
        <w:rPr>
          <w:sz w:val="36"/>
          <w:szCs w:val="36"/>
          <w:rtl/>
        </w:rPr>
        <w:t xml:space="preserve"> </w:t>
      </w:r>
      <w:bookmarkStart w:id="1" w:name="_Ref47719699"/>
      <w:r w:rsidR="003E45B6" w:rsidRPr="00F644B6">
        <w:rPr>
          <w:rStyle w:val="FootnoteReference"/>
          <w:sz w:val="28"/>
          <w:szCs w:val="28"/>
        </w:rPr>
        <w:footnoteReference w:id="2"/>
      </w:r>
      <w:bookmarkEnd w:id="1"/>
      <w:r w:rsidRPr="00F644B6">
        <w:rPr>
          <w:sz w:val="28"/>
          <w:szCs w:val="28"/>
          <w:rtl/>
        </w:rPr>
        <w:t xml:space="preserve">). فيما يتعلّق </w:t>
      </w:r>
      <w:r w:rsidRPr="00F644B6">
        <w:rPr>
          <w:b/>
          <w:bCs/>
          <w:sz w:val="28"/>
          <w:szCs w:val="28"/>
          <w:rtl/>
        </w:rPr>
        <w:t>بالمساهمات المقرّرة الطوعية</w:t>
      </w:r>
      <w:r w:rsidRPr="00F644B6">
        <w:rPr>
          <w:sz w:val="28"/>
          <w:szCs w:val="28"/>
          <w:rtl/>
        </w:rPr>
        <w:t xml:space="preserve"> للدول الأطراف </w:t>
      </w:r>
      <w:r w:rsidR="00B248EB" w:rsidRPr="004963EB">
        <w:rPr>
          <w:sz w:val="28"/>
          <w:szCs w:val="28"/>
          <w:rtl/>
        </w:rPr>
        <w:t>المقدرة</w:t>
      </w:r>
      <w:r w:rsidR="00B248EB" w:rsidRPr="004963EB">
        <w:rPr>
          <w:sz w:val="28"/>
          <w:szCs w:val="28"/>
        </w:rPr>
        <w:t xml:space="preserve"> </w:t>
      </w:r>
      <w:r w:rsidRPr="00F644B6">
        <w:rPr>
          <w:sz w:val="28"/>
          <w:szCs w:val="28"/>
          <w:rtl/>
        </w:rPr>
        <w:t xml:space="preserve">وفقاً للمادة 26.2 من الاتفاقية، تُبيّن مقارنة </w:t>
      </w:r>
      <w:r w:rsidR="0078705B" w:rsidRPr="00F644B6">
        <w:rPr>
          <w:sz w:val="28"/>
          <w:szCs w:val="28"/>
          <w:rtl/>
        </w:rPr>
        <w:t xml:space="preserve">منجزة </w:t>
      </w:r>
      <w:r w:rsidRPr="00F644B6">
        <w:rPr>
          <w:sz w:val="28"/>
          <w:szCs w:val="28"/>
          <w:rtl/>
        </w:rPr>
        <w:t xml:space="preserve">على مدى السنوات الستّ الماضية أنّ </w:t>
      </w:r>
      <w:r w:rsidR="00224C13" w:rsidRPr="00F644B6">
        <w:rPr>
          <w:sz w:val="28"/>
          <w:szCs w:val="28"/>
          <w:rtl/>
        </w:rPr>
        <w:t>ال</w:t>
      </w:r>
      <w:r w:rsidRPr="00F644B6">
        <w:rPr>
          <w:sz w:val="28"/>
          <w:szCs w:val="28"/>
          <w:rtl/>
        </w:rPr>
        <w:t xml:space="preserve">مدفوعات لا تزال في المتوسط في مستوى 63% من المبالغ </w:t>
      </w:r>
      <w:r w:rsidR="00B248EB" w:rsidRPr="004963EB">
        <w:rPr>
          <w:sz w:val="28"/>
          <w:szCs w:val="28"/>
          <w:rtl/>
        </w:rPr>
        <w:t>المقرّرة</w:t>
      </w:r>
      <w:r w:rsidR="003E45B6" w:rsidRPr="00F644B6">
        <w:rPr>
          <w:sz w:val="28"/>
          <w:szCs w:val="28"/>
          <w:rtl/>
        </w:rPr>
        <w:t>.</w:t>
      </w:r>
      <w:r w:rsidR="002E5893" w:rsidRPr="002E5893">
        <w:rPr>
          <w:sz w:val="28"/>
          <w:szCs w:val="28"/>
          <w:vertAlign w:val="superscript"/>
          <w:rtl/>
        </w:rPr>
        <w:fldChar w:fldCharType="begin"/>
      </w:r>
      <w:r w:rsidR="002E5893" w:rsidRPr="002E5893">
        <w:rPr>
          <w:sz w:val="28"/>
          <w:szCs w:val="28"/>
          <w:vertAlign w:val="superscript"/>
          <w:rtl/>
        </w:rPr>
        <w:instrText xml:space="preserve"> </w:instrText>
      </w:r>
      <w:r w:rsidR="002E5893" w:rsidRPr="002E5893">
        <w:rPr>
          <w:sz w:val="28"/>
          <w:szCs w:val="28"/>
          <w:vertAlign w:val="superscript"/>
        </w:rPr>
        <w:instrText>NOTEREF</w:instrText>
      </w:r>
      <w:r w:rsidR="002E5893" w:rsidRPr="002E5893">
        <w:rPr>
          <w:sz w:val="28"/>
          <w:szCs w:val="28"/>
          <w:vertAlign w:val="superscript"/>
          <w:rtl/>
        </w:rPr>
        <w:instrText xml:space="preserve"> _</w:instrText>
      </w:r>
      <w:r w:rsidR="002E5893" w:rsidRPr="002E5893">
        <w:rPr>
          <w:sz w:val="28"/>
          <w:szCs w:val="28"/>
          <w:vertAlign w:val="superscript"/>
        </w:rPr>
        <w:instrText>Ref47719699 \h</w:instrText>
      </w:r>
      <w:r w:rsidR="002E5893" w:rsidRPr="002E5893">
        <w:rPr>
          <w:sz w:val="28"/>
          <w:szCs w:val="28"/>
          <w:vertAlign w:val="superscript"/>
          <w:rtl/>
        </w:rPr>
        <w:instrText xml:space="preserve"> </w:instrText>
      </w:r>
      <w:r w:rsidR="002E5893">
        <w:rPr>
          <w:sz w:val="28"/>
          <w:szCs w:val="28"/>
          <w:vertAlign w:val="superscript"/>
          <w:rtl/>
        </w:rPr>
        <w:instrText xml:space="preserve"> \* </w:instrText>
      </w:r>
      <w:r w:rsidR="002E5893">
        <w:rPr>
          <w:sz w:val="28"/>
          <w:szCs w:val="28"/>
          <w:vertAlign w:val="superscript"/>
        </w:rPr>
        <w:instrText>MERGEFORMAT</w:instrText>
      </w:r>
      <w:r w:rsidR="002E5893">
        <w:rPr>
          <w:sz w:val="28"/>
          <w:szCs w:val="28"/>
          <w:vertAlign w:val="superscript"/>
          <w:rtl/>
        </w:rPr>
        <w:instrText xml:space="preserve"> </w:instrText>
      </w:r>
      <w:r w:rsidR="002E5893" w:rsidRPr="002E5893">
        <w:rPr>
          <w:sz w:val="28"/>
          <w:szCs w:val="28"/>
          <w:vertAlign w:val="superscript"/>
          <w:rtl/>
        </w:rPr>
      </w:r>
      <w:r w:rsidR="002E5893" w:rsidRPr="002E5893">
        <w:rPr>
          <w:sz w:val="28"/>
          <w:szCs w:val="28"/>
          <w:vertAlign w:val="superscript"/>
          <w:rtl/>
        </w:rPr>
        <w:fldChar w:fldCharType="separate"/>
      </w:r>
      <w:r w:rsidR="002E5893" w:rsidRPr="002E5893">
        <w:rPr>
          <w:sz w:val="28"/>
          <w:szCs w:val="28"/>
          <w:vertAlign w:val="superscript"/>
          <w:rtl/>
        </w:rPr>
        <w:t>2</w:t>
      </w:r>
      <w:r w:rsidR="002E5893" w:rsidRPr="002E5893">
        <w:rPr>
          <w:sz w:val="28"/>
          <w:szCs w:val="28"/>
          <w:vertAlign w:val="superscript"/>
          <w:rtl/>
        </w:rPr>
        <w:fldChar w:fldCharType="end"/>
      </w:r>
    </w:p>
    <w:p w14:paraId="4D3A3B0F" w14:textId="4F4F2851" w:rsidR="008E71C1" w:rsidRPr="00F644B6" w:rsidRDefault="008E71C1" w:rsidP="00B702ED">
      <w:pPr>
        <w:pStyle w:val="GAPara"/>
        <w:numPr>
          <w:ilvl w:val="0"/>
          <w:numId w:val="0"/>
        </w:numPr>
        <w:bidi/>
        <w:spacing w:before="240"/>
        <w:jc w:val="both"/>
        <w:rPr>
          <w:b/>
          <w:bCs/>
          <w:sz w:val="28"/>
          <w:szCs w:val="28"/>
          <w:rtl/>
        </w:rPr>
      </w:pPr>
      <w:r w:rsidRPr="00F644B6">
        <w:rPr>
          <w:b/>
          <w:bCs/>
          <w:sz w:val="28"/>
          <w:szCs w:val="28"/>
          <w:rtl/>
        </w:rPr>
        <w:t>آفاق دورات الميزانية المستقبلية</w:t>
      </w:r>
    </w:p>
    <w:p w14:paraId="21CD483B" w14:textId="3F8BCDAF" w:rsidR="008E71C1" w:rsidRPr="00F644B6" w:rsidRDefault="00130731" w:rsidP="00616402">
      <w:pPr>
        <w:pStyle w:val="COMPara"/>
        <w:numPr>
          <w:ilvl w:val="0"/>
          <w:numId w:val="5"/>
        </w:numPr>
        <w:tabs>
          <w:tab w:val="left" w:pos="567"/>
        </w:tabs>
        <w:bidi/>
        <w:ind w:left="567" w:hanging="567"/>
        <w:jc w:val="both"/>
        <w:rPr>
          <w:sz w:val="28"/>
          <w:szCs w:val="28"/>
          <w:rtl/>
        </w:rPr>
      </w:pPr>
      <w:r w:rsidRPr="00F644B6">
        <w:rPr>
          <w:sz w:val="28"/>
          <w:szCs w:val="28"/>
          <w:rtl/>
        </w:rPr>
        <w:t xml:space="preserve">بعد عشر سنوات من </w:t>
      </w:r>
      <w:r w:rsidR="0078705B" w:rsidRPr="00F644B6">
        <w:rPr>
          <w:sz w:val="28"/>
          <w:szCs w:val="28"/>
          <w:rtl/>
        </w:rPr>
        <w:t>الارتفاع المتواصل</w:t>
      </w:r>
      <w:r w:rsidRPr="00F644B6">
        <w:rPr>
          <w:sz w:val="28"/>
          <w:szCs w:val="28"/>
          <w:rtl/>
        </w:rPr>
        <w:t xml:space="preserve">، انخفض </w:t>
      </w:r>
      <w:r w:rsidR="00E01637" w:rsidRPr="00CA70BB">
        <w:rPr>
          <w:sz w:val="28"/>
          <w:szCs w:val="28"/>
          <w:rtl/>
        </w:rPr>
        <w:t>رصيد الصندوق في نهاية العام</w:t>
      </w:r>
      <w:r w:rsidR="00E01637" w:rsidRPr="00F644B6">
        <w:rPr>
          <w:sz w:val="28"/>
          <w:szCs w:val="28"/>
          <w:rtl/>
        </w:rPr>
        <w:t xml:space="preserve"> </w:t>
      </w:r>
      <w:r w:rsidRPr="00F644B6">
        <w:rPr>
          <w:sz w:val="28"/>
          <w:szCs w:val="28"/>
          <w:rtl/>
        </w:rPr>
        <w:t>لأول مرة ومن المتوقّع أن ينخفض</w:t>
      </w:r>
      <w:r w:rsidR="00E01637">
        <w:rPr>
          <w:sz w:val="28"/>
          <w:szCs w:val="28"/>
        </w:rPr>
        <w:t xml:space="preserve"> </w:t>
      </w:r>
      <w:r w:rsidR="00E01637" w:rsidRPr="00CA70BB">
        <w:rPr>
          <w:sz w:val="28"/>
          <w:szCs w:val="28"/>
          <w:rtl/>
        </w:rPr>
        <w:t>أيضًا</w:t>
      </w:r>
      <w:r w:rsidR="00E01637">
        <w:rPr>
          <w:sz w:val="28"/>
          <w:szCs w:val="28"/>
        </w:rPr>
        <w:t xml:space="preserve"> </w:t>
      </w:r>
      <w:r w:rsidR="00E01637" w:rsidRPr="00CA70BB">
        <w:rPr>
          <w:sz w:val="28"/>
          <w:szCs w:val="28"/>
          <w:rtl/>
        </w:rPr>
        <w:t>في نهاية فترة السنتين 2020-2021</w:t>
      </w:r>
      <w:r w:rsidRPr="00F644B6">
        <w:rPr>
          <w:sz w:val="28"/>
          <w:szCs w:val="28"/>
          <w:rtl/>
        </w:rPr>
        <w:t xml:space="preserve">. ويُعتبر هذا التوجّه المتوقّع علامة إيجابية من وجهة نظر تشغيلية. إذ يعكس قدرة الدول المتزايدة على الوصول إلى الأموال التي تدعم البرامج والمشاريع التي تساهم في صون التراث الحي، وكذلك </w:t>
      </w:r>
      <w:r w:rsidR="0078705B" w:rsidRPr="00F644B6">
        <w:rPr>
          <w:sz w:val="28"/>
          <w:szCs w:val="28"/>
          <w:rtl/>
        </w:rPr>
        <w:t xml:space="preserve">تحسّن </w:t>
      </w:r>
      <w:r w:rsidRPr="00F644B6">
        <w:rPr>
          <w:sz w:val="28"/>
          <w:szCs w:val="28"/>
          <w:rtl/>
        </w:rPr>
        <w:t xml:space="preserve">قدرة </w:t>
      </w:r>
      <w:r w:rsidR="0078705B" w:rsidRPr="00F644B6">
        <w:rPr>
          <w:sz w:val="28"/>
          <w:szCs w:val="28"/>
          <w:rtl/>
        </w:rPr>
        <w:t>ا</w:t>
      </w:r>
      <w:r w:rsidRPr="00F644B6">
        <w:rPr>
          <w:sz w:val="28"/>
          <w:szCs w:val="28"/>
          <w:rtl/>
        </w:rPr>
        <w:t xml:space="preserve">لهيئتين الرئاسيتين للاتفاقية والأمانة على الاستجابة لطلباتها. غير أنّ هذا التوجّه يعني أيضاً أن مبلغ الموارد المالية المتاحة لدعم جهود الدولة لصون التراث الثقافي غير المادي من المرجّح أن يتضاءل مستقبلاً على الرغم من أن هذا الأمر </w:t>
      </w:r>
      <w:r w:rsidR="0078705B" w:rsidRPr="00F644B6">
        <w:rPr>
          <w:sz w:val="28"/>
          <w:szCs w:val="28"/>
          <w:rtl/>
        </w:rPr>
        <w:t>لا يشكّل</w:t>
      </w:r>
      <w:r w:rsidRPr="00F644B6">
        <w:rPr>
          <w:sz w:val="28"/>
          <w:szCs w:val="28"/>
          <w:rtl/>
        </w:rPr>
        <w:t xml:space="preserve"> مصدر قلق فوري. في المقابل، بعد أن أصبح الصندوق في حالة تشغيلية أكثر صحّة، </w:t>
      </w:r>
      <w:r w:rsidR="0078705B" w:rsidRPr="00F644B6">
        <w:rPr>
          <w:sz w:val="28"/>
          <w:szCs w:val="28"/>
          <w:rtl/>
        </w:rPr>
        <w:t>أضحت</w:t>
      </w:r>
      <w:r w:rsidRPr="00F644B6">
        <w:rPr>
          <w:sz w:val="28"/>
          <w:szCs w:val="28"/>
          <w:rtl/>
        </w:rPr>
        <w:t xml:space="preserve"> الاتفاقية في وضع أفضل لمتابعة المساهمات التكميلية الطوعية.</w:t>
      </w:r>
    </w:p>
    <w:p w14:paraId="1BAFB74D" w14:textId="2888176E" w:rsidR="00576E1D" w:rsidRPr="00F644B6" w:rsidRDefault="003E4E50" w:rsidP="000D16BE">
      <w:pPr>
        <w:pStyle w:val="Heading4"/>
        <w:numPr>
          <w:ilvl w:val="0"/>
          <w:numId w:val="17"/>
        </w:numPr>
        <w:bidi/>
        <w:spacing w:before="240" w:after="120"/>
        <w:ind w:left="567" w:hanging="567"/>
        <w:jc w:val="both"/>
        <w:rPr>
          <w:rFonts w:cs="Arial"/>
          <w:sz w:val="28"/>
          <w:szCs w:val="28"/>
          <w:rtl/>
        </w:rPr>
      </w:pPr>
      <w:bookmarkStart w:id="2" w:name="III_Plan"/>
      <w:bookmarkEnd w:id="2"/>
      <w:r w:rsidRPr="00F644B6">
        <w:rPr>
          <w:rFonts w:cs="Arial"/>
          <w:sz w:val="28"/>
          <w:szCs w:val="28"/>
          <w:rtl/>
        </w:rPr>
        <w:t xml:space="preserve"> بنود الميزانية والتخصيصات في 40م/5 (2020-2021)</w:t>
      </w:r>
    </w:p>
    <w:p w14:paraId="1D0D3852" w14:textId="3D0B17D7" w:rsidR="006F12CD" w:rsidRPr="00F644B6" w:rsidRDefault="003E4E50" w:rsidP="00616402">
      <w:pPr>
        <w:pStyle w:val="COMPara"/>
        <w:keepLines/>
        <w:numPr>
          <w:ilvl w:val="0"/>
          <w:numId w:val="5"/>
        </w:numPr>
        <w:tabs>
          <w:tab w:val="left" w:pos="567"/>
        </w:tabs>
        <w:bidi/>
        <w:ind w:left="567" w:hanging="567"/>
        <w:jc w:val="both"/>
        <w:rPr>
          <w:sz w:val="28"/>
          <w:szCs w:val="28"/>
          <w:rtl/>
        </w:rPr>
      </w:pPr>
      <w:r w:rsidRPr="00F644B6">
        <w:rPr>
          <w:sz w:val="28"/>
          <w:szCs w:val="28"/>
          <w:rtl/>
        </w:rPr>
        <w:t xml:space="preserve">يتبع الاقتراح المتعلّق بتخصيص الأموال بخصوص الفترة 40م/5 (2020-2021) الهيكل القائم على أساس بنود الميزانية والذي استُخدم في جميع الفترات المماثلة السابقة. ويمكن تقسيم بنود الميزانية هذه إلى </w:t>
      </w:r>
      <w:r w:rsidR="00616402" w:rsidRPr="00CA70BB">
        <w:rPr>
          <w:sz w:val="28"/>
          <w:szCs w:val="28"/>
          <w:rtl/>
        </w:rPr>
        <w:t>ثلاثة</w:t>
      </w:r>
      <w:r w:rsidRPr="00F644B6">
        <w:rPr>
          <w:sz w:val="28"/>
          <w:szCs w:val="28"/>
          <w:rtl/>
        </w:rPr>
        <w:t xml:space="preserve"> فئات، وهي النفقات المتعلقة بما يلي: أ) المساعدة الدولية؛ ب) "وظائف اللجنة الأخرى" وفقاً للمادة 7 من الاتفاقية؛ </w:t>
      </w:r>
      <w:r w:rsidR="00616402" w:rsidRPr="00F644B6">
        <w:rPr>
          <w:sz w:val="28"/>
          <w:szCs w:val="28"/>
          <w:rtl/>
        </w:rPr>
        <w:t>و</w:t>
      </w:r>
      <w:r w:rsidR="00616402">
        <w:rPr>
          <w:sz w:val="28"/>
          <w:szCs w:val="28"/>
        </w:rPr>
        <w:t xml:space="preserve"> </w:t>
      </w:r>
      <w:r w:rsidRPr="00F644B6">
        <w:rPr>
          <w:sz w:val="28"/>
          <w:szCs w:val="28"/>
          <w:rtl/>
        </w:rPr>
        <w:t>ج) المشاركة في اجتماعات الهيئتين الرئاسيتين ومساعدة اللجنة</w:t>
      </w:r>
      <w:r w:rsidR="00616402">
        <w:rPr>
          <w:sz w:val="28"/>
          <w:szCs w:val="28"/>
        </w:rPr>
        <w:t>.</w:t>
      </w:r>
      <w:r w:rsidRPr="00F644B6">
        <w:rPr>
          <w:sz w:val="28"/>
          <w:szCs w:val="28"/>
          <w:rtl/>
        </w:rPr>
        <w:t xml:space="preserve"> كما تتبع النسبة المئوية للمخصّصات المعبّر عنها لكل بند من بنود الميزانية المقترحة بهذه المناسبة إلى حدّ كبير نفس التناسب المستخدم في فترة العامين المنقضية، مع اختلافات طفيفة</w:t>
      </w:r>
      <w:r w:rsidR="00616402">
        <w:rPr>
          <w:sz w:val="28"/>
          <w:szCs w:val="28"/>
        </w:rPr>
        <w:t xml:space="preserve"> </w:t>
      </w:r>
      <w:r w:rsidR="00616402" w:rsidRPr="00CA70BB">
        <w:rPr>
          <w:sz w:val="28"/>
          <w:szCs w:val="28"/>
          <w:rtl/>
        </w:rPr>
        <w:t>مع الأخذ في الاعتبار الانخفاض بنسبة 9</w:t>
      </w:r>
      <w:r w:rsidR="00616402" w:rsidRPr="00F644B6">
        <w:rPr>
          <w:sz w:val="28"/>
          <w:szCs w:val="28"/>
          <w:rtl/>
        </w:rPr>
        <w:t>%</w:t>
      </w:r>
      <w:r w:rsidR="00616402" w:rsidRPr="00CA70BB">
        <w:rPr>
          <w:sz w:val="28"/>
          <w:szCs w:val="28"/>
          <w:rtl/>
        </w:rPr>
        <w:t xml:space="preserve"> في الأموال المتاحة في نهاية فترة السنتين 2018-2019 (7.84 مليون دولار أمريكي) مقارنة بنهاية فترة السنتين 2016-2017 (8.59 مليون دولار أمريكي)</w:t>
      </w:r>
      <w:r w:rsidR="00616402" w:rsidRPr="00CA70BB">
        <w:rPr>
          <w:sz w:val="28"/>
          <w:szCs w:val="28"/>
        </w:rPr>
        <w:t>.</w:t>
      </w:r>
      <w:r w:rsidR="00616402" w:rsidRPr="00F644B6">
        <w:rPr>
          <w:sz w:val="28"/>
          <w:szCs w:val="28"/>
          <w:rtl/>
        </w:rPr>
        <w:t xml:space="preserve"> </w:t>
      </w:r>
    </w:p>
    <w:p w14:paraId="13ED1381" w14:textId="77777777" w:rsidR="00233695" w:rsidRPr="00F644B6" w:rsidRDefault="00233695" w:rsidP="001740D7">
      <w:pPr>
        <w:pStyle w:val="GAPara"/>
        <w:keepNext/>
        <w:numPr>
          <w:ilvl w:val="0"/>
          <w:numId w:val="0"/>
        </w:numPr>
        <w:bidi/>
        <w:spacing w:before="240"/>
        <w:jc w:val="both"/>
        <w:rPr>
          <w:sz w:val="28"/>
          <w:szCs w:val="28"/>
          <w:rtl/>
        </w:rPr>
      </w:pPr>
      <w:r w:rsidRPr="00F644B6">
        <w:rPr>
          <w:b/>
          <w:bCs/>
          <w:sz w:val="28"/>
          <w:szCs w:val="28"/>
          <w:rtl/>
        </w:rPr>
        <w:t>المساعدة الدولية</w:t>
      </w:r>
    </w:p>
    <w:p w14:paraId="0B9BCA7F" w14:textId="31CCB4F7" w:rsidR="00576E1D" w:rsidRPr="00F644B6" w:rsidRDefault="008E7D2C" w:rsidP="00D2680D">
      <w:pPr>
        <w:pStyle w:val="COMPara"/>
        <w:numPr>
          <w:ilvl w:val="0"/>
          <w:numId w:val="5"/>
        </w:numPr>
        <w:tabs>
          <w:tab w:val="left" w:pos="567"/>
        </w:tabs>
        <w:bidi/>
        <w:ind w:left="567" w:hanging="567"/>
        <w:jc w:val="both"/>
        <w:rPr>
          <w:sz w:val="28"/>
          <w:szCs w:val="28"/>
          <w:rtl/>
        </w:rPr>
      </w:pPr>
      <w:r w:rsidRPr="00F644B6">
        <w:rPr>
          <w:sz w:val="28"/>
          <w:szCs w:val="28"/>
          <w:rtl/>
        </w:rPr>
        <w:t>يُقترح تخصيص معظم الموارد لتقديم المساعدة الدولية للدول الأطراف لتكملة جهودها الوطنية الرامية لصون التراث الثقافي غير المادي (</w:t>
      </w:r>
      <w:r w:rsidRPr="00F644B6">
        <w:rPr>
          <w:bCs/>
          <w:sz w:val="28"/>
          <w:szCs w:val="28"/>
          <w:rtl/>
        </w:rPr>
        <w:t>بنود الميزانية 1 و1.1 و2</w:t>
      </w:r>
      <w:r w:rsidRPr="00F644B6">
        <w:rPr>
          <w:sz w:val="28"/>
          <w:szCs w:val="28"/>
          <w:rtl/>
        </w:rPr>
        <w:t xml:space="preserve">). وتبقى النسبة المئوية المجمّعة لهذه البنود الثلاثة (64.75%) كما كانت </w:t>
      </w:r>
      <w:r w:rsidR="0078705B" w:rsidRPr="00F644B6">
        <w:rPr>
          <w:sz w:val="28"/>
          <w:szCs w:val="28"/>
          <w:rtl/>
        </w:rPr>
        <w:t xml:space="preserve">عليه </w:t>
      </w:r>
      <w:r w:rsidRPr="00F644B6">
        <w:rPr>
          <w:sz w:val="28"/>
          <w:szCs w:val="28"/>
          <w:rtl/>
        </w:rPr>
        <w:t>خلال فترة العامين السابقة.</w:t>
      </w:r>
    </w:p>
    <w:p w14:paraId="1079AC2D" w14:textId="75F9575E" w:rsidR="00E006B2" w:rsidRPr="00F644B6" w:rsidRDefault="00616402" w:rsidP="0009266E">
      <w:pPr>
        <w:pStyle w:val="COMPara"/>
        <w:numPr>
          <w:ilvl w:val="0"/>
          <w:numId w:val="5"/>
        </w:numPr>
        <w:tabs>
          <w:tab w:val="left" w:pos="567"/>
        </w:tabs>
        <w:bidi/>
        <w:ind w:left="567" w:hanging="567"/>
        <w:jc w:val="both"/>
        <w:rPr>
          <w:sz w:val="28"/>
          <w:szCs w:val="28"/>
        </w:rPr>
      </w:pPr>
      <w:r>
        <w:rPr>
          <w:sz w:val="27"/>
          <w:szCs w:val="27"/>
          <w:rtl/>
        </w:rPr>
        <w:t>كجزء من هذه النسبة المئوية المجمعة، من المتوقع</w:t>
      </w:r>
      <w:r w:rsidR="000C5F07">
        <w:rPr>
          <w:sz w:val="27"/>
          <w:szCs w:val="27"/>
        </w:rPr>
        <w:t xml:space="preserve"> </w:t>
      </w:r>
      <w:r w:rsidR="000C5F07" w:rsidRPr="00CA70BB">
        <w:rPr>
          <w:sz w:val="27"/>
          <w:szCs w:val="27"/>
          <w:rtl/>
        </w:rPr>
        <w:t>تخصيص</w:t>
      </w:r>
      <w:r>
        <w:rPr>
          <w:sz w:val="27"/>
          <w:szCs w:val="27"/>
          <w:rtl/>
        </w:rPr>
        <w:t xml:space="preserve"> 51.96</w:t>
      </w:r>
      <w:r w:rsidR="0009266E" w:rsidRPr="00F644B6">
        <w:rPr>
          <w:sz w:val="28"/>
          <w:szCs w:val="28"/>
          <w:rtl/>
        </w:rPr>
        <w:t>%</w:t>
      </w:r>
      <w:r>
        <w:rPr>
          <w:sz w:val="27"/>
          <w:szCs w:val="27"/>
          <w:rtl/>
        </w:rPr>
        <w:t xml:space="preserve"> من إجمالي المبلغ عالميًا للدعم المقدم </w:t>
      </w:r>
      <w:r w:rsidR="00252447" w:rsidRPr="00F644B6">
        <w:rPr>
          <w:sz w:val="28"/>
          <w:szCs w:val="28"/>
          <w:rtl/>
        </w:rPr>
        <w:t>للدول بشأن برامج ومشاريع الصون (</w:t>
      </w:r>
      <w:r w:rsidR="00252447" w:rsidRPr="00F644B6">
        <w:rPr>
          <w:bCs/>
          <w:sz w:val="28"/>
          <w:szCs w:val="28"/>
          <w:rtl/>
        </w:rPr>
        <w:t>بند الميزانية</w:t>
      </w:r>
      <w:r w:rsidR="00252447" w:rsidRPr="00F644B6">
        <w:rPr>
          <w:b/>
          <w:sz w:val="28"/>
          <w:szCs w:val="28"/>
          <w:rtl/>
        </w:rPr>
        <w:t xml:space="preserve"> 1</w:t>
      </w:r>
      <w:r w:rsidR="00252447" w:rsidRPr="00F644B6">
        <w:rPr>
          <w:sz w:val="28"/>
          <w:szCs w:val="28"/>
          <w:rtl/>
        </w:rPr>
        <w:t>). و</w:t>
      </w:r>
      <w:r w:rsidR="000C5F07" w:rsidRPr="00F644B6" w:rsidDel="000C5F07">
        <w:rPr>
          <w:sz w:val="28"/>
          <w:szCs w:val="28"/>
          <w:rtl/>
        </w:rPr>
        <w:t xml:space="preserve"> </w:t>
      </w:r>
      <w:r w:rsidR="00252447" w:rsidRPr="00F644B6">
        <w:rPr>
          <w:sz w:val="28"/>
          <w:szCs w:val="28"/>
          <w:rtl/>
        </w:rPr>
        <w:t>من المتوقّع أن يمكّن هذا التخصيص الصندوق من الحفاظ على مستوى الدعم الحالي المقدّم للدول من خلال المساعدة الدولية شريطة استقرار عدد الطلبات المتلقّاة خلال فترة 2020-2021.</w:t>
      </w:r>
    </w:p>
    <w:p w14:paraId="03E675F1" w14:textId="154738E1" w:rsidR="00576E1D" w:rsidRPr="00F644B6" w:rsidRDefault="00576E1D" w:rsidP="00D2680D">
      <w:pPr>
        <w:pStyle w:val="COMPara"/>
        <w:numPr>
          <w:ilvl w:val="0"/>
          <w:numId w:val="5"/>
        </w:numPr>
        <w:tabs>
          <w:tab w:val="left" w:pos="567"/>
        </w:tabs>
        <w:bidi/>
        <w:ind w:left="567" w:hanging="567"/>
        <w:jc w:val="both"/>
        <w:rPr>
          <w:sz w:val="28"/>
          <w:szCs w:val="28"/>
          <w:rtl/>
        </w:rPr>
      </w:pPr>
      <w:r w:rsidRPr="00F644B6">
        <w:rPr>
          <w:sz w:val="28"/>
          <w:szCs w:val="28"/>
          <w:rtl/>
        </w:rPr>
        <w:t>وافقت الجمعية العامة، خلال دورتها السابعة في حزيران/يونيو 2018، على إنشاء ثلاث وظائف محد</w:t>
      </w:r>
      <w:r w:rsidR="0078705B" w:rsidRPr="00F644B6">
        <w:rPr>
          <w:sz w:val="28"/>
          <w:szCs w:val="28"/>
          <w:rtl/>
        </w:rPr>
        <w:t>ّ</w:t>
      </w:r>
      <w:r w:rsidRPr="00F644B6">
        <w:rPr>
          <w:sz w:val="28"/>
          <w:szCs w:val="28"/>
          <w:rtl/>
        </w:rPr>
        <w:t>دة المدة من خارج الميزانية (</w:t>
      </w:r>
      <w:hyperlink r:id="rId18" w:history="1">
        <w:r w:rsidRPr="00F644B6">
          <w:rPr>
            <w:rStyle w:val="Hyperlink"/>
            <w:sz w:val="28"/>
            <w:szCs w:val="28"/>
            <w:rtl/>
          </w:rPr>
          <w:t>القرار</w:t>
        </w:r>
      </w:hyperlink>
      <w:r w:rsidR="00E006B2" w:rsidRPr="00F644B6">
        <w:rPr>
          <w:rStyle w:val="Hyperlink"/>
          <w:sz w:val="28"/>
          <w:szCs w:val="28"/>
        </w:rPr>
        <w:t>7.GA 8</w:t>
      </w:r>
      <w:r w:rsidR="00E006B2" w:rsidRPr="00F644B6">
        <w:rPr>
          <w:sz w:val="28"/>
          <w:szCs w:val="28"/>
          <w:rtl/>
        </w:rPr>
        <w:t>)</w:t>
      </w:r>
      <w:r w:rsidRPr="00F644B6">
        <w:rPr>
          <w:sz w:val="28"/>
          <w:szCs w:val="28"/>
        </w:rPr>
        <w:t xml:space="preserve"> </w:t>
      </w:r>
      <w:r w:rsidRPr="00F644B6">
        <w:rPr>
          <w:sz w:val="28"/>
          <w:szCs w:val="28"/>
          <w:rtl/>
        </w:rPr>
        <w:t>لتشكيل فريق مكرّس لتفعيل تنفيذ آليات المساعدة الدولية</w:t>
      </w:r>
      <w:r w:rsidRPr="00F644B6">
        <w:rPr>
          <w:sz w:val="28"/>
          <w:szCs w:val="28"/>
        </w:rPr>
        <w:t>.</w:t>
      </w:r>
      <w:r w:rsidRPr="00F644B6">
        <w:rPr>
          <w:sz w:val="28"/>
          <w:szCs w:val="28"/>
          <w:rtl/>
        </w:rPr>
        <w:t xml:space="preserve"> ويُقترح تخصيص 10.79% من موارد الصندوق لتغطية تكاليف هذه الوظائف الثلاث (</w:t>
      </w:r>
      <w:r w:rsidRPr="00F644B6">
        <w:rPr>
          <w:bCs/>
          <w:sz w:val="28"/>
          <w:szCs w:val="28"/>
          <w:rtl/>
        </w:rPr>
        <w:t>بند الميزانية 1.1</w:t>
      </w:r>
      <w:r w:rsidRPr="00F644B6">
        <w:rPr>
          <w:sz w:val="28"/>
          <w:szCs w:val="28"/>
          <w:rtl/>
        </w:rPr>
        <w:t>).</w:t>
      </w:r>
    </w:p>
    <w:p w14:paraId="3B475A45" w14:textId="79999D57" w:rsidR="00576E1D" w:rsidRPr="00F644B6" w:rsidRDefault="00576E1D" w:rsidP="006E351D">
      <w:pPr>
        <w:pStyle w:val="COMPara"/>
        <w:numPr>
          <w:ilvl w:val="0"/>
          <w:numId w:val="5"/>
        </w:numPr>
        <w:tabs>
          <w:tab w:val="left" w:pos="567"/>
        </w:tabs>
        <w:bidi/>
        <w:ind w:left="567" w:hanging="567"/>
        <w:jc w:val="both"/>
        <w:rPr>
          <w:sz w:val="28"/>
          <w:szCs w:val="28"/>
          <w:rtl/>
        </w:rPr>
      </w:pPr>
      <w:r w:rsidRPr="00F644B6">
        <w:rPr>
          <w:sz w:val="28"/>
          <w:szCs w:val="28"/>
          <w:rtl/>
        </w:rPr>
        <w:t>كما يُقترح تخصيص 2% من الأموال لتقديم المساعدة التمهيدية (</w:t>
      </w:r>
      <w:r w:rsidRPr="00F644B6">
        <w:rPr>
          <w:b/>
          <w:bCs/>
          <w:sz w:val="28"/>
          <w:szCs w:val="28"/>
          <w:rtl/>
        </w:rPr>
        <w:t>بند الميزانية 2</w:t>
      </w:r>
      <w:r w:rsidRPr="00F644B6">
        <w:rPr>
          <w:sz w:val="28"/>
          <w:szCs w:val="28"/>
          <w:rtl/>
        </w:rPr>
        <w:t xml:space="preserve">). </w:t>
      </w:r>
      <w:r w:rsidR="0078705B" w:rsidRPr="00F644B6">
        <w:rPr>
          <w:sz w:val="28"/>
          <w:szCs w:val="28"/>
          <w:rtl/>
        </w:rPr>
        <w:t>و</w:t>
      </w:r>
      <w:r w:rsidRPr="00F644B6">
        <w:rPr>
          <w:sz w:val="28"/>
          <w:szCs w:val="28"/>
          <w:rtl/>
        </w:rPr>
        <w:t xml:space="preserve">بالإضافة إلى المساعدة التمهيدية لملفات الترشيح، قرّرت اللجنة استخدام هذا البند لتقديم المساعدة الفنية للدول الأطراف لإعداد طلبات المساعدة </w:t>
      </w:r>
      <w:r w:rsidRPr="004963EB">
        <w:rPr>
          <w:sz w:val="28"/>
          <w:szCs w:val="28"/>
          <w:rtl/>
        </w:rPr>
        <w:t>الدولية</w:t>
      </w:r>
      <w:r w:rsidR="00B220B1" w:rsidRPr="004963EB">
        <w:rPr>
          <w:rStyle w:val="FootnoteReference"/>
          <w:sz w:val="28"/>
          <w:szCs w:val="28"/>
          <w:rtl/>
        </w:rPr>
        <w:footnoteReference w:id="3"/>
      </w:r>
      <w:r w:rsidRPr="004963EB">
        <w:rPr>
          <w:sz w:val="28"/>
          <w:szCs w:val="28"/>
          <w:rtl/>
        </w:rPr>
        <w:t>.</w:t>
      </w:r>
      <w:r w:rsidRPr="00F644B6">
        <w:rPr>
          <w:sz w:val="28"/>
          <w:szCs w:val="28"/>
          <w:rtl/>
        </w:rPr>
        <w:t xml:space="preserve"> </w:t>
      </w:r>
      <w:r w:rsidR="0078705B" w:rsidRPr="00F644B6">
        <w:rPr>
          <w:sz w:val="28"/>
          <w:szCs w:val="28"/>
          <w:rtl/>
        </w:rPr>
        <w:t>و</w:t>
      </w:r>
      <w:r w:rsidRPr="00F644B6">
        <w:rPr>
          <w:sz w:val="28"/>
          <w:szCs w:val="28"/>
          <w:rtl/>
        </w:rPr>
        <w:t>بما أنّ المساعدة التمهيدية غير مستغلة إلى حد</w:t>
      </w:r>
      <w:r w:rsidR="0078705B" w:rsidRPr="00F644B6">
        <w:rPr>
          <w:sz w:val="28"/>
          <w:szCs w:val="28"/>
          <w:rtl/>
        </w:rPr>
        <w:t>ّ</w:t>
      </w:r>
      <w:r w:rsidRPr="00F644B6">
        <w:rPr>
          <w:sz w:val="28"/>
          <w:szCs w:val="28"/>
          <w:rtl/>
        </w:rPr>
        <w:t xml:space="preserve"> ما (معدل إنفاق</w:t>
      </w:r>
      <w:r w:rsidR="0078705B" w:rsidRPr="00F644B6">
        <w:rPr>
          <w:sz w:val="28"/>
          <w:szCs w:val="28"/>
          <w:rtl/>
        </w:rPr>
        <w:t xml:space="preserve"> قدره</w:t>
      </w:r>
      <w:r w:rsidRPr="00F644B6">
        <w:rPr>
          <w:sz w:val="28"/>
          <w:szCs w:val="28"/>
          <w:rtl/>
        </w:rPr>
        <w:t xml:space="preserve"> 15.</w:t>
      </w:r>
      <w:r w:rsidR="00814230">
        <w:rPr>
          <w:rFonts w:hint="cs"/>
          <w:sz w:val="28"/>
          <w:szCs w:val="28"/>
          <w:rtl/>
        </w:rPr>
        <w:t>5</w:t>
      </w:r>
      <w:r w:rsidRPr="00F644B6">
        <w:rPr>
          <w:sz w:val="28"/>
          <w:szCs w:val="28"/>
          <w:rtl/>
        </w:rPr>
        <w:t xml:space="preserve">% لفترة 2018-2019) وأنّ الدول طلبت مساعدة فنية بقدر أكبر بكثير من المساعدة التمهيدية بشكلها التقليدي، يُقترح استمرار استخدام </w:t>
      </w:r>
      <w:r w:rsidR="00814230" w:rsidRPr="00CA70BB">
        <w:rPr>
          <w:sz w:val="28"/>
          <w:szCs w:val="28"/>
          <w:rtl/>
        </w:rPr>
        <w:t>الميزانية المخصصة</w:t>
      </w:r>
      <w:r w:rsidR="00814230" w:rsidRPr="00F644B6" w:rsidDel="00814230">
        <w:rPr>
          <w:sz w:val="28"/>
          <w:szCs w:val="28"/>
          <w:rtl/>
        </w:rPr>
        <w:t xml:space="preserve"> </w:t>
      </w:r>
      <w:r w:rsidRPr="00F644B6">
        <w:rPr>
          <w:sz w:val="28"/>
          <w:szCs w:val="28"/>
          <w:rtl/>
        </w:rPr>
        <w:t>بموجب هذا البند للمساعدة الفنية.</w:t>
      </w:r>
    </w:p>
    <w:p w14:paraId="197CBC5C" w14:textId="77777777" w:rsidR="00233695" w:rsidRPr="00F644B6" w:rsidRDefault="00233695" w:rsidP="001740D7">
      <w:pPr>
        <w:pStyle w:val="GAPara"/>
        <w:keepNext/>
        <w:numPr>
          <w:ilvl w:val="0"/>
          <w:numId w:val="0"/>
        </w:numPr>
        <w:bidi/>
        <w:spacing w:before="240"/>
        <w:rPr>
          <w:b/>
          <w:bCs/>
          <w:sz w:val="28"/>
          <w:szCs w:val="28"/>
          <w:rtl/>
        </w:rPr>
      </w:pPr>
      <w:r w:rsidRPr="00F644B6">
        <w:rPr>
          <w:b/>
          <w:bCs/>
          <w:sz w:val="28"/>
          <w:szCs w:val="28"/>
          <w:rtl/>
        </w:rPr>
        <w:t>"مهام اللجنة الأخرى"</w:t>
      </w:r>
    </w:p>
    <w:p w14:paraId="5E209C19" w14:textId="15361DE6" w:rsidR="00AF11E4" w:rsidRPr="00F644B6" w:rsidRDefault="001022B2" w:rsidP="006E351D">
      <w:pPr>
        <w:pStyle w:val="COMPara"/>
        <w:numPr>
          <w:ilvl w:val="0"/>
          <w:numId w:val="5"/>
        </w:numPr>
        <w:tabs>
          <w:tab w:val="left" w:pos="567"/>
        </w:tabs>
        <w:bidi/>
        <w:ind w:left="567" w:hanging="567"/>
        <w:jc w:val="both"/>
        <w:rPr>
          <w:sz w:val="28"/>
          <w:szCs w:val="28"/>
          <w:rtl/>
        </w:rPr>
      </w:pPr>
      <w:r w:rsidRPr="00F644B6">
        <w:rPr>
          <w:sz w:val="28"/>
          <w:szCs w:val="28"/>
          <w:rtl/>
        </w:rPr>
        <w:t xml:space="preserve">سيقع الحفاظ على </w:t>
      </w:r>
      <w:r w:rsidRPr="00F644B6">
        <w:rPr>
          <w:bCs/>
          <w:sz w:val="28"/>
          <w:szCs w:val="28"/>
          <w:rtl/>
        </w:rPr>
        <w:t>البند 3 من الميزانية</w:t>
      </w:r>
      <w:r w:rsidRPr="00F644B6">
        <w:rPr>
          <w:b/>
          <w:sz w:val="28"/>
          <w:szCs w:val="28"/>
          <w:rtl/>
        </w:rPr>
        <w:t>،</w:t>
      </w:r>
      <w:r w:rsidRPr="00F644B6">
        <w:rPr>
          <w:sz w:val="28"/>
          <w:szCs w:val="28"/>
          <w:rtl/>
        </w:rPr>
        <w:t xml:space="preserve"> "مهام اللجنة الأخرى"، في مستوى 20% قصد تعزيز العمل الذي</w:t>
      </w:r>
      <w:r w:rsidR="0078705B" w:rsidRPr="00F644B6">
        <w:rPr>
          <w:sz w:val="28"/>
          <w:szCs w:val="28"/>
          <w:rtl/>
        </w:rPr>
        <w:t xml:space="preserve"> </w:t>
      </w:r>
      <w:r w:rsidRPr="00F644B6">
        <w:rPr>
          <w:sz w:val="28"/>
          <w:szCs w:val="28"/>
          <w:rtl/>
        </w:rPr>
        <w:t>انطلق خلال فترة السنتين الحالية. وتمّ التنصيص على هذه المهام في المادة 7 من الاتفاقية وتستخدم الأمانة هذه الأموال لمساعدة اللجنة في انجاز هذه المهام كما جاء في المادة 10 من الاتفاقية. بعبارة أخرى، ستستخدم هذه الأموال في المقام الأوّل للترويج لأهداف الاتفاقية وتشجيع وضمان تنفيذها (المادة 7 [أ]).</w:t>
      </w:r>
    </w:p>
    <w:p w14:paraId="47ADD16B" w14:textId="5BC841B2" w:rsidR="00D52471" w:rsidRPr="00F644B6" w:rsidRDefault="00080F75" w:rsidP="0058376A">
      <w:pPr>
        <w:pStyle w:val="COMPara"/>
        <w:numPr>
          <w:ilvl w:val="0"/>
          <w:numId w:val="5"/>
        </w:numPr>
        <w:tabs>
          <w:tab w:val="left" w:pos="567"/>
        </w:tabs>
        <w:bidi/>
        <w:ind w:left="567" w:hanging="567"/>
        <w:jc w:val="both"/>
        <w:rPr>
          <w:sz w:val="28"/>
          <w:szCs w:val="28"/>
          <w:rtl/>
        </w:rPr>
      </w:pPr>
      <w:r w:rsidRPr="00F644B6">
        <w:rPr>
          <w:sz w:val="28"/>
          <w:szCs w:val="28"/>
          <w:rtl/>
        </w:rPr>
        <w:t xml:space="preserve">أدخلت اللجنة، في دورتها الرابعة عشرة في عام 2019، إجراء موافقة جديد على خطة الإنفاق بموجب بند الميزانية 3 </w:t>
      </w:r>
      <w:r w:rsidR="00E006B2" w:rsidRPr="00F644B6">
        <w:rPr>
          <w:sz w:val="28"/>
          <w:szCs w:val="28"/>
          <w:rtl/>
        </w:rPr>
        <w:t>(</w:t>
      </w:r>
      <w:hyperlink r:id="rId19" w:history="1">
        <w:r w:rsidR="00E006B2" w:rsidRPr="00F644B6">
          <w:rPr>
            <w:rStyle w:val="Hyperlink"/>
            <w:sz w:val="28"/>
            <w:szCs w:val="28"/>
            <w:rtl/>
          </w:rPr>
          <w:t>القرار</w:t>
        </w:r>
        <w:r w:rsidR="00E006B2" w:rsidRPr="00F644B6">
          <w:rPr>
            <w:rStyle w:val="Hyperlink"/>
            <w:sz w:val="28"/>
            <w:szCs w:val="28"/>
          </w:rPr>
          <w:t xml:space="preserve"> 14.COM 7</w:t>
        </w:r>
      </w:hyperlink>
      <w:r w:rsidR="00E006B2" w:rsidRPr="00F644B6">
        <w:rPr>
          <w:sz w:val="28"/>
          <w:szCs w:val="28"/>
          <w:rtl/>
        </w:rPr>
        <w:t>)</w:t>
      </w:r>
      <w:r w:rsidR="0078705B" w:rsidRPr="00F644B6">
        <w:rPr>
          <w:sz w:val="28"/>
          <w:szCs w:val="28"/>
          <w:rtl/>
        </w:rPr>
        <w:t>.</w:t>
      </w:r>
      <w:r w:rsidR="00E006B2" w:rsidRPr="00F644B6">
        <w:rPr>
          <w:sz w:val="28"/>
          <w:szCs w:val="28"/>
          <w:rtl/>
        </w:rPr>
        <w:t xml:space="preserve"> </w:t>
      </w:r>
      <w:r w:rsidRPr="00F644B6">
        <w:rPr>
          <w:sz w:val="28"/>
          <w:szCs w:val="28"/>
          <w:rtl/>
        </w:rPr>
        <w:t>حتّى فترة العامين 2018-2019، فوّضت اللجنة إلى مكتبها سلطة البتّ في استخدام الأموال المخصصة في إطار بند الميزانية 3 على أساس مقترحات محد</w:t>
      </w:r>
      <w:r w:rsidR="0078705B" w:rsidRPr="00F644B6">
        <w:rPr>
          <w:sz w:val="28"/>
          <w:szCs w:val="28"/>
          <w:rtl/>
        </w:rPr>
        <w:t>ّ</w:t>
      </w:r>
      <w:r w:rsidRPr="00F644B6">
        <w:rPr>
          <w:sz w:val="28"/>
          <w:szCs w:val="28"/>
          <w:rtl/>
        </w:rPr>
        <w:t xml:space="preserve">دة تعدّها الأمانة (آخرها في </w:t>
      </w:r>
      <w:hyperlink r:id="rId20" w:history="1">
        <w:r w:rsidR="00E006B2" w:rsidRPr="00F644B6">
          <w:rPr>
            <w:rStyle w:val="Hyperlink"/>
            <w:sz w:val="28"/>
            <w:szCs w:val="28"/>
            <w:rtl/>
          </w:rPr>
          <w:t xml:space="preserve">القرار </w:t>
        </w:r>
        <w:r w:rsidR="00E006B2" w:rsidRPr="00F644B6">
          <w:rPr>
            <w:rStyle w:val="Hyperlink"/>
            <w:sz w:val="28"/>
            <w:szCs w:val="28"/>
          </w:rPr>
          <w:t>12.COM 7</w:t>
        </w:r>
      </w:hyperlink>
      <w:r w:rsidR="00E006B2" w:rsidRPr="00F644B6">
        <w:rPr>
          <w:sz w:val="28"/>
          <w:szCs w:val="28"/>
          <w:rtl/>
        </w:rPr>
        <w:t>)</w:t>
      </w:r>
      <w:r w:rsidR="0058376A" w:rsidRPr="00F644B6">
        <w:rPr>
          <w:sz w:val="28"/>
          <w:szCs w:val="28"/>
          <w:rtl/>
        </w:rPr>
        <w:t>.</w:t>
      </w:r>
      <w:r w:rsidRPr="00F644B6">
        <w:rPr>
          <w:sz w:val="28"/>
          <w:szCs w:val="28"/>
          <w:rtl/>
        </w:rPr>
        <w:t xml:space="preserve"> انطلاقاً من فترة العامين 2020-202</w:t>
      </w:r>
      <w:r w:rsidR="0058376A" w:rsidRPr="00F644B6">
        <w:rPr>
          <w:sz w:val="28"/>
          <w:szCs w:val="28"/>
          <w:rtl/>
        </w:rPr>
        <w:t>1</w:t>
      </w:r>
      <w:r w:rsidRPr="00F644B6">
        <w:rPr>
          <w:sz w:val="28"/>
          <w:szCs w:val="28"/>
          <w:rtl/>
        </w:rPr>
        <w:t>، طلبت اللجنة أن تقدّم الأمانة، قصد درسه من طرف الدورة السادسة عشرة للجنة وكلّ دورة تُعقد في السنوات الفردية بعد ذلك، توزيعاً بالنسب المئوية في إطار بند الميزانية 3 من الخطة، "مهام اللجنة الأخرى"، من حيث النتائج المنشودة وفقاً للقرار م/5 المعتمد، بغية تقديمه للموافقة عليه خلال الدورة التالية للجمعية العامة (</w:t>
      </w:r>
      <w:hyperlink r:id="rId21" w:history="1">
        <w:r w:rsidR="00E006B2" w:rsidRPr="00F644B6">
          <w:rPr>
            <w:rStyle w:val="Hyperlink"/>
            <w:sz w:val="28"/>
            <w:szCs w:val="28"/>
            <w:rtl/>
          </w:rPr>
          <w:t xml:space="preserve">القرار </w:t>
        </w:r>
        <w:r w:rsidR="00E006B2" w:rsidRPr="00F644B6">
          <w:rPr>
            <w:rStyle w:val="Hyperlink"/>
            <w:sz w:val="28"/>
            <w:szCs w:val="28"/>
          </w:rPr>
          <w:t>14.COM 7</w:t>
        </w:r>
      </w:hyperlink>
      <w:r w:rsidR="00E006B2" w:rsidRPr="00F644B6">
        <w:rPr>
          <w:sz w:val="28"/>
          <w:szCs w:val="28"/>
          <w:rtl/>
        </w:rPr>
        <w:t>)</w:t>
      </w:r>
      <w:r w:rsidR="0078705B" w:rsidRPr="00F644B6">
        <w:rPr>
          <w:sz w:val="28"/>
          <w:szCs w:val="28"/>
          <w:rtl/>
        </w:rPr>
        <w:t>.</w:t>
      </w:r>
      <w:r w:rsidR="00E006B2" w:rsidRPr="00F644B6">
        <w:rPr>
          <w:sz w:val="28"/>
          <w:szCs w:val="28"/>
          <w:rtl/>
        </w:rPr>
        <w:t xml:space="preserve"> </w:t>
      </w:r>
      <w:r w:rsidRPr="00F644B6">
        <w:rPr>
          <w:sz w:val="28"/>
          <w:szCs w:val="28"/>
          <w:rtl/>
        </w:rPr>
        <w:t>وفي نفس هذا القرار وكتدبير انتقالي، طلبت اللجنة تقديم توزيع بالنسب المئوية إلى الدورة الحالية للجمعية العامة في إطار بند الميزانية 3 من الخطة، "مهام اللجنة الأخرى"، من حيث النتائج المنشودة حسب القرار م/5 المعتمد.</w:t>
      </w:r>
    </w:p>
    <w:p w14:paraId="480ECBCB" w14:textId="02979807" w:rsidR="00D46EC3" w:rsidRPr="00F644B6" w:rsidRDefault="0010309F" w:rsidP="0058376A">
      <w:pPr>
        <w:pStyle w:val="COMPara"/>
        <w:numPr>
          <w:ilvl w:val="0"/>
          <w:numId w:val="5"/>
        </w:numPr>
        <w:tabs>
          <w:tab w:val="left" w:pos="567"/>
        </w:tabs>
        <w:bidi/>
        <w:ind w:left="567" w:hanging="567"/>
        <w:jc w:val="both"/>
        <w:rPr>
          <w:sz w:val="28"/>
          <w:szCs w:val="28"/>
          <w:rtl/>
        </w:rPr>
      </w:pPr>
      <w:r w:rsidRPr="00F644B6">
        <w:rPr>
          <w:bCs/>
          <w:sz w:val="28"/>
          <w:szCs w:val="28"/>
          <w:rtl/>
        </w:rPr>
        <w:t>الأساس المنطقي الاستراتيجي.</w:t>
      </w:r>
      <w:r w:rsidRPr="00F644B6">
        <w:rPr>
          <w:rStyle w:val="hps"/>
          <w:sz w:val="28"/>
          <w:szCs w:val="28"/>
          <w:rtl/>
        </w:rPr>
        <w:t xml:space="preserve"> تستند الخطة المقترحة لهذا البند من الميزانية إلى الدروس المستفادة من الأنشطة المنفّذة خلال فترة العامين السابقة. </w:t>
      </w:r>
      <w:r w:rsidR="0078705B" w:rsidRPr="00F644B6">
        <w:rPr>
          <w:rStyle w:val="hps"/>
          <w:sz w:val="28"/>
          <w:szCs w:val="28"/>
          <w:rtl/>
        </w:rPr>
        <w:t>و</w:t>
      </w:r>
      <w:r w:rsidRPr="00F644B6">
        <w:rPr>
          <w:rStyle w:val="hps"/>
          <w:sz w:val="28"/>
          <w:szCs w:val="28"/>
          <w:rtl/>
        </w:rPr>
        <w:t xml:space="preserve">بهدف الاتساق مع القرار 40 م/5 المعتمد والتكامل مع التقارير ذات الصلة المقدّمة للهيئات الرئاسية لكلّ من الاتفاقية واليونسكو، فإنّ النتائج المتوقّعة المقترحة تتماشى مع </w:t>
      </w:r>
      <w:hyperlink r:id="rId22" w:history="1">
        <w:r w:rsidRPr="00F644B6">
          <w:rPr>
            <w:rStyle w:val="Hyperlink"/>
            <w:sz w:val="28"/>
            <w:szCs w:val="28"/>
            <w:rtl/>
          </w:rPr>
          <w:t>مؤشرات الأداء</w:t>
        </w:r>
      </w:hyperlink>
      <w:r w:rsidRPr="00F644B6">
        <w:rPr>
          <w:rStyle w:val="hps"/>
          <w:sz w:val="28"/>
          <w:szCs w:val="28"/>
          <w:rtl/>
        </w:rPr>
        <w:t xml:space="preserve"> المحدّدة في القرار 40 م/5 للبرنامج الرئيسي الرابع </w:t>
      </w:r>
      <w:r w:rsidR="0078705B" w:rsidRPr="00F644B6">
        <w:rPr>
          <w:rStyle w:val="hps"/>
          <w:sz w:val="28"/>
          <w:szCs w:val="28"/>
          <w:rtl/>
        </w:rPr>
        <w:t xml:space="preserve">– </w:t>
      </w:r>
      <w:r w:rsidRPr="00F644B6">
        <w:rPr>
          <w:rStyle w:val="hps"/>
          <w:sz w:val="28"/>
          <w:szCs w:val="28"/>
          <w:rtl/>
        </w:rPr>
        <w:t>الثقافة، محور العمل 2، النتيجة المنشودة 6 "تحديد التراث الثقافي غير المادي وصونه من قبل الدول الأعضاء والجماعات، لاسيما من خلال التنفيذ الفعّال لاتفاقية عام 2003". علاوة على ذلك</w:t>
      </w:r>
      <w:r w:rsidR="00050AA1" w:rsidRPr="00F644B6">
        <w:rPr>
          <w:rStyle w:val="hps"/>
          <w:sz w:val="28"/>
          <w:szCs w:val="28"/>
          <w:rtl/>
        </w:rPr>
        <w:t xml:space="preserve"> و</w:t>
      </w:r>
      <w:r w:rsidRPr="00F644B6">
        <w:rPr>
          <w:rStyle w:val="hps"/>
          <w:sz w:val="28"/>
          <w:szCs w:val="28"/>
          <w:rtl/>
        </w:rPr>
        <w:t>بما أنّ المقترح الوارد في الملحق يغطّي فترة العامين 2020-2021 برمّتها ويحلّ محل خطة الإنفاق المؤقتة التي سبق اعتمادها من مكتب اللجنة للأشهر الستّة الأولى من عام 2020 (</w:t>
      </w:r>
      <w:hyperlink r:id="rId23" w:history="1">
        <w:r w:rsidR="00E006B2" w:rsidRPr="00F644B6">
          <w:rPr>
            <w:rStyle w:val="Hyperlink"/>
            <w:sz w:val="28"/>
            <w:szCs w:val="28"/>
            <w:rtl/>
          </w:rPr>
          <w:t>القرار</w:t>
        </w:r>
        <w:r w:rsidR="00E006B2" w:rsidRPr="00F644B6">
          <w:rPr>
            <w:rStyle w:val="Hyperlink"/>
            <w:sz w:val="28"/>
            <w:szCs w:val="28"/>
          </w:rPr>
          <w:t xml:space="preserve"> 14.COM</w:t>
        </w:r>
        <w:r w:rsidR="00E006B2" w:rsidRPr="00F644B6">
          <w:rPr>
            <w:rStyle w:val="Hyperlink"/>
            <w:sz w:val="28"/>
            <w:szCs w:val="28"/>
            <w:lang w:val="en-US"/>
          </w:rPr>
          <w:t> 2.BUR</w:t>
        </w:r>
        <w:r w:rsidR="00E006B2" w:rsidRPr="00F644B6">
          <w:rPr>
            <w:rStyle w:val="Hyperlink"/>
            <w:sz w:val="28"/>
            <w:szCs w:val="28"/>
          </w:rPr>
          <w:t xml:space="preserve"> 3</w:t>
        </w:r>
      </w:hyperlink>
      <w:r w:rsidR="00E006B2" w:rsidRPr="00F644B6">
        <w:rPr>
          <w:rStyle w:val="hps"/>
          <w:sz w:val="28"/>
          <w:szCs w:val="28"/>
          <w:rtl/>
        </w:rPr>
        <w:t>)</w:t>
      </w:r>
      <w:r w:rsidRPr="00F644B6">
        <w:rPr>
          <w:sz w:val="28"/>
          <w:szCs w:val="28"/>
          <w:rtl/>
        </w:rPr>
        <w:t xml:space="preserve">، </w:t>
      </w:r>
      <w:r w:rsidRPr="00F644B6">
        <w:rPr>
          <w:rStyle w:val="hps"/>
          <w:sz w:val="28"/>
          <w:szCs w:val="28"/>
          <w:rtl/>
        </w:rPr>
        <w:t>تتضمّن النتائج المنشودة أيضاً العمل المنجز في النصف الأوّل من عام 2020</w:t>
      </w:r>
      <w:r w:rsidR="00050AA1" w:rsidRPr="00F644B6">
        <w:rPr>
          <w:rStyle w:val="hps"/>
          <w:sz w:val="28"/>
          <w:szCs w:val="28"/>
          <w:rtl/>
        </w:rPr>
        <w:t>.</w:t>
      </w:r>
    </w:p>
    <w:p w14:paraId="242BCBFB" w14:textId="4F904358" w:rsidR="00D52471" w:rsidRPr="00F644B6" w:rsidRDefault="00050AA1" w:rsidP="0058376A">
      <w:pPr>
        <w:pStyle w:val="COMPara"/>
        <w:numPr>
          <w:ilvl w:val="0"/>
          <w:numId w:val="5"/>
        </w:numPr>
        <w:tabs>
          <w:tab w:val="left" w:pos="567"/>
        </w:tabs>
        <w:bidi/>
        <w:ind w:left="567" w:hanging="567"/>
        <w:jc w:val="both"/>
        <w:rPr>
          <w:sz w:val="28"/>
          <w:szCs w:val="28"/>
          <w:rtl/>
        </w:rPr>
      </w:pPr>
      <w:r w:rsidRPr="00F644B6">
        <w:rPr>
          <w:sz w:val="28"/>
          <w:szCs w:val="28"/>
          <w:rtl/>
        </w:rPr>
        <w:t>و</w:t>
      </w:r>
      <w:r w:rsidR="005820DD" w:rsidRPr="00F644B6">
        <w:rPr>
          <w:sz w:val="28"/>
          <w:szCs w:val="28"/>
          <w:rtl/>
        </w:rPr>
        <w:t xml:space="preserve">ستواصل الأموال المخصصة لهذا البند من الميزانية تقديم الدعم الأساسي لعدد من الإجراءات التمهيدية والمستعرضة التي لها تأثير شامل وطويل الأجل على تنفيذ الاتفاقية. </w:t>
      </w:r>
      <w:r w:rsidRPr="00F644B6">
        <w:rPr>
          <w:sz w:val="28"/>
          <w:szCs w:val="28"/>
          <w:rtl/>
        </w:rPr>
        <w:t>و</w:t>
      </w:r>
      <w:r w:rsidR="005820DD" w:rsidRPr="00F644B6">
        <w:rPr>
          <w:sz w:val="28"/>
          <w:szCs w:val="28"/>
          <w:rtl/>
        </w:rPr>
        <w:t>سيدعم الصندوق، على وجه التحديد، التوجهات المستعرضة الرامية إلى:</w:t>
      </w:r>
    </w:p>
    <w:p w14:paraId="2923E867" w14:textId="2F06D887" w:rsidR="00D52471" w:rsidRPr="00F644B6" w:rsidRDefault="00D52471" w:rsidP="0058376A">
      <w:pPr>
        <w:pStyle w:val="GAPara"/>
        <w:numPr>
          <w:ilvl w:val="0"/>
          <w:numId w:val="16"/>
        </w:numPr>
        <w:bidi/>
        <w:ind w:left="1134" w:hanging="567"/>
        <w:jc w:val="both"/>
        <w:rPr>
          <w:sz w:val="28"/>
          <w:szCs w:val="28"/>
          <w:rtl/>
        </w:rPr>
      </w:pPr>
      <w:r w:rsidRPr="00F644B6">
        <w:rPr>
          <w:sz w:val="28"/>
          <w:szCs w:val="28"/>
          <w:rtl/>
        </w:rPr>
        <w:t>تسليط الضوء على المساهمات التي يمكن أن يقدّمها صون التراث الحيّ للحفاظ على التنوّع الثقافي العالمي ومعالجة مجموعة واسعة من قضايا التنمية المستدامة بما يتماشى مع خطة عام 2030: ويشمل ذلك الجهود المبذولة لتعميق دمج التراث الحيّ في برامج اليونسكو الأوسع وتعزيز مساهمته في أهداف التنمية المستدامة، ولا سيما تلك المتعلقة بالتعليم والجنسانية وتغيّر المناخ والشعوب الأصلية والشباب؛</w:t>
      </w:r>
    </w:p>
    <w:p w14:paraId="66FC3D22" w14:textId="4069C4E1" w:rsidR="007C2112" w:rsidRPr="00F644B6" w:rsidRDefault="007C2112" w:rsidP="0058376A">
      <w:pPr>
        <w:pStyle w:val="GAPara"/>
        <w:numPr>
          <w:ilvl w:val="0"/>
          <w:numId w:val="16"/>
        </w:numPr>
        <w:bidi/>
        <w:ind w:left="1134" w:hanging="567"/>
        <w:jc w:val="both"/>
        <w:rPr>
          <w:sz w:val="28"/>
          <w:szCs w:val="28"/>
          <w:rtl/>
        </w:rPr>
      </w:pPr>
      <w:r w:rsidRPr="00F644B6">
        <w:rPr>
          <w:sz w:val="28"/>
          <w:szCs w:val="28"/>
          <w:rtl/>
        </w:rPr>
        <w:t xml:space="preserve">البحث عن </w:t>
      </w:r>
      <w:r w:rsidR="00050AA1" w:rsidRPr="00F644B6">
        <w:rPr>
          <w:sz w:val="28"/>
          <w:szCs w:val="28"/>
          <w:rtl/>
        </w:rPr>
        <w:t>سبل</w:t>
      </w:r>
      <w:r w:rsidRPr="00F644B6">
        <w:rPr>
          <w:sz w:val="28"/>
          <w:szCs w:val="28"/>
          <w:rtl/>
        </w:rPr>
        <w:t xml:space="preserve"> لتعبئة الموارد المالية للاتفاقية من أجل تلبية الطلبات المتزايدة لهيئتيها </w:t>
      </w:r>
      <w:r w:rsidR="00D1293C" w:rsidRPr="00F644B6">
        <w:rPr>
          <w:sz w:val="28"/>
          <w:szCs w:val="28"/>
          <w:rtl/>
        </w:rPr>
        <w:t>الرئاسيتين</w:t>
      </w:r>
      <w:r w:rsidRPr="00F644B6">
        <w:rPr>
          <w:sz w:val="28"/>
          <w:szCs w:val="28"/>
          <w:rtl/>
        </w:rPr>
        <w:t xml:space="preserve"> وللمجتمع الدولي؛</w:t>
      </w:r>
    </w:p>
    <w:p w14:paraId="65417FF7" w14:textId="1E2D15A3" w:rsidR="00D52471" w:rsidRPr="00F644B6" w:rsidRDefault="00314146" w:rsidP="0058376A">
      <w:pPr>
        <w:pStyle w:val="GAPara"/>
        <w:numPr>
          <w:ilvl w:val="0"/>
          <w:numId w:val="16"/>
        </w:numPr>
        <w:bidi/>
        <w:ind w:left="1134" w:hanging="567"/>
        <w:jc w:val="both"/>
        <w:rPr>
          <w:sz w:val="28"/>
          <w:szCs w:val="28"/>
          <w:rtl/>
        </w:rPr>
      </w:pPr>
      <w:r w:rsidRPr="00F644B6">
        <w:rPr>
          <w:sz w:val="28"/>
          <w:szCs w:val="28"/>
          <w:rtl/>
        </w:rPr>
        <w:t>تعزيز إبراز الاتفاقية وإمكانية الوصول إلى المعلومات من خلال موقع إلكتروني محسّن، فضلاً عن مبادرات التوعية والاتصال؛</w:t>
      </w:r>
    </w:p>
    <w:p w14:paraId="5CAB5380" w14:textId="440B3FE9" w:rsidR="007C2112" w:rsidRPr="00F644B6" w:rsidRDefault="007C2112" w:rsidP="0058376A">
      <w:pPr>
        <w:pStyle w:val="GAPara"/>
        <w:numPr>
          <w:ilvl w:val="0"/>
          <w:numId w:val="16"/>
        </w:numPr>
        <w:bidi/>
        <w:ind w:left="1134" w:hanging="567"/>
        <w:jc w:val="both"/>
        <w:rPr>
          <w:sz w:val="28"/>
          <w:szCs w:val="28"/>
          <w:rtl/>
        </w:rPr>
      </w:pPr>
      <w:r w:rsidRPr="00F644B6">
        <w:rPr>
          <w:sz w:val="28"/>
          <w:szCs w:val="28"/>
          <w:rtl/>
        </w:rPr>
        <w:t>دعم عمليات التفكير المتعلّقة بالمسائل الأساسية التي حدّدتها اللجنة والتي تُعتبر حاسمة لمواصلة تطوير الاتفاقية، بما في ذلك مستقبل آليات الإدراج والآثار الاقتصادية للأنشطة المرتبطة بالتراث الحيّ وتعزيز مشاركة المجتمع المدني والمنظمات غير الحكومية؛</w:t>
      </w:r>
    </w:p>
    <w:p w14:paraId="3EEC03B8" w14:textId="331F27AA" w:rsidR="007C2112" w:rsidRPr="00F644B6" w:rsidRDefault="007C2112" w:rsidP="0058376A">
      <w:pPr>
        <w:pStyle w:val="GAPara"/>
        <w:numPr>
          <w:ilvl w:val="0"/>
          <w:numId w:val="16"/>
        </w:numPr>
        <w:bidi/>
        <w:ind w:left="1134" w:hanging="567"/>
        <w:jc w:val="both"/>
        <w:rPr>
          <w:sz w:val="28"/>
          <w:szCs w:val="28"/>
          <w:rtl/>
        </w:rPr>
      </w:pPr>
      <w:r w:rsidRPr="00F644B6">
        <w:rPr>
          <w:sz w:val="28"/>
          <w:szCs w:val="28"/>
          <w:rtl/>
        </w:rPr>
        <w:t xml:space="preserve"> مواصلة الانتقال المستمر للبرنامج العالمي لبناء القدرات </w:t>
      </w:r>
      <w:r w:rsidR="00050AA1" w:rsidRPr="00F644B6">
        <w:rPr>
          <w:sz w:val="28"/>
          <w:szCs w:val="28"/>
          <w:rtl/>
        </w:rPr>
        <w:t xml:space="preserve">إلى </w:t>
      </w:r>
      <w:r w:rsidRPr="00F644B6">
        <w:rPr>
          <w:sz w:val="28"/>
          <w:szCs w:val="28"/>
          <w:rtl/>
        </w:rPr>
        <w:t>دعم الدول والجماعات في تنفيذ الاتفاقية على الصعيد الوطني من خلال طيف أوسع من الشراكات المؤسسية وأشكال ومحتويات تدريب أكثر تنوّعاً.</w:t>
      </w:r>
    </w:p>
    <w:p w14:paraId="71EB922F" w14:textId="211466EA" w:rsidR="00CE26EE" w:rsidRPr="00F644B6" w:rsidRDefault="00582D3E" w:rsidP="0058376A">
      <w:pPr>
        <w:pStyle w:val="COMPara"/>
        <w:numPr>
          <w:ilvl w:val="0"/>
          <w:numId w:val="5"/>
        </w:numPr>
        <w:tabs>
          <w:tab w:val="left" w:pos="567"/>
        </w:tabs>
        <w:bidi/>
        <w:ind w:left="567" w:hanging="567"/>
        <w:jc w:val="both"/>
        <w:rPr>
          <w:sz w:val="28"/>
          <w:szCs w:val="28"/>
          <w:rtl/>
        </w:rPr>
      </w:pPr>
      <w:r w:rsidRPr="00F644B6">
        <w:rPr>
          <w:rStyle w:val="hps"/>
          <w:bCs/>
          <w:sz w:val="28"/>
          <w:szCs w:val="28"/>
          <w:rtl/>
        </w:rPr>
        <w:t>التوزيع حسب النتائج المنشودة.</w:t>
      </w:r>
      <w:r w:rsidRPr="00F644B6">
        <w:rPr>
          <w:rStyle w:val="hps"/>
          <w:sz w:val="28"/>
          <w:szCs w:val="28"/>
          <w:rtl/>
        </w:rPr>
        <w:t xml:space="preserve"> تظل جميع النتائج المنشودة الأربع كما </w:t>
      </w:r>
      <w:r w:rsidR="00050AA1" w:rsidRPr="00F644B6">
        <w:rPr>
          <w:rStyle w:val="hps"/>
          <w:sz w:val="28"/>
          <w:szCs w:val="28"/>
          <w:rtl/>
        </w:rPr>
        <w:t>كانت عليه</w:t>
      </w:r>
      <w:r w:rsidRPr="00F644B6">
        <w:rPr>
          <w:rStyle w:val="hps"/>
          <w:sz w:val="28"/>
          <w:szCs w:val="28"/>
          <w:rtl/>
        </w:rPr>
        <w:t xml:space="preserve"> في فترة العامين السابقة، تماشياً مع القرار 40م/5. تهدف الميزانية المقترحة لفترة العامين الحالية إلى تحقيق التوازن بين مخصصات مختلف النتائج المنشودة:</w:t>
      </w:r>
    </w:p>
    <w:tbl>
      <w:tblPr>
        <w:bidiVisual/>
        <w:tblW w:w="7938" w:type="dxa"/>
        <w:tblInd w:w="1276" w:type="dxa"/>
        <w:tblLook w:val="04A0" w:firstRow="1" w:lastRow="0" w:firstColumn="1" w:lastColumn="0" w:noHBand="0" w:noVBand="1"/>
      </w:tblPr>
      <w:tblGrid>
        <w:gridCol w:w="4249"/>
        <w:gridCol w:w="1229"/>
        <w:gridCol w:w="1230"/>
        <w:gridCol w:w="1230"/>
      </w:tblGrid>
      <w:tr w:rsidR="009D1A8D" w:rsidRPr="00F644B6" w14:paraId="55F0F31A" w14:textId="2E404748" w:rsidTr="00E07554">
        <w:tc>
          <w:tcPr>
            <w:tcW w:w="4249" w:type="dxa"/>
            <w:shd w:val="clear" w:color="auto" w:fill="BFBFBF"/>
          </w:tcPr>
          <w:p w14:paraId="75541978" w14:textId="77777777" w:rsidR="009D1A8D" w:rsidRPr="00CA70BB" w:rsidRDefault="009D1A8D" w:rsidP="00FB0B14">
            <w:pPr>
              <w:keepNext/>
              <w:bidi/>
              <w:spacing w:before="60" w:after="60"/>
              <w:rPr>
                <w:rFonts w:ascii="Arial" w:hAnsi="Arial" w:cs="Arial"/>
                <w:bCs/>
                <w:sz w:val="22"/>
                <w:szCs w:val="22"/>
                <w:rtl/>
              </w:rPr>
            </w:pPr>
            <w:r w:rsidRPr="00CA70BB">
              <w:rPr>
                <w:rFonts w:ascii="Arial" w:hAnsi="Arial" w:cs="Arial"/>
                <w:bCs/>
                <w:sz w:val="22"/>
                <w:szCs w:val="22"/>
                <w:rtl/>
              </w:rPr>
              <w:t>النتيجة المنشودة</w:t>
            </w:r>
          </w:p>
        </w:tc>
        <w:tc>
          <w:tcPr>
            <w:tcW w:w="1229" w:type="dxa"/>
            <w:shd w:val="clear" w:color="auto" w:fill="BFBFBF"/>
          </w:tcPr>
          <w:p w14:paraId="36620F4C" w14:textId="3F5AF338" w:rsidR="009D1A8D" w:rsidRPr="002E5893" w:rsidRDefault="002E5893" w:rsidP="00FB0B14">
            <w:pPr>
              <w:keepNext/>
              <w:bidi/>
              <w:spacing w:before="60" w:after="60"/>
              <w:jc w:val="center"/>
              <w:rPr>
                <w:rFonts w:ascii="Arial" w:hAnsi="Arial" w:cs="Arial"/>
                <w:b/>
                <w:sz w:val="22"/>
                <w:szCs w:val="22"/>
                <w:rtl/>
              </w:rPr>
            </w:pPr>
            <w:r w:rsidRPr="002E5893">
              <w:rPr>
                <w:rFonts w:ascii="Arial" w:hAnsi="Arial" w:cs="Arial"/>
                <w:b/>
                <w:sz w:val="22"/>
                <w:szCs w:val="22"/>
              </w:rPr>
              <w:t>-2018 2019</w:t>
            </w:r>
            <w:r>
              <w:rPr>
                <w:rStyle w:val="FootnoteReference"/>
                <w:rFonts w:ascii="Arial" w:hAnsi="Arial" w:cs="Arial"/>
                <w:b/>
                <w:sz w:val="22"/>
                <w:szCs w:val="22"/>
              </w:rPr>
              <w:footnoteReference w:id="4"/>
            </w:r>
          </w:p>
        </w:tc>
        <w:tc>
          <w:tcPr>
            <w:tcW w:w="1230" w:type="dxa"/>
            <w:shd w:val="clear" w:color="auto" w:fill="BFBFBF"/>
          </w:tcPr>
          <w:p w14:paraId="6BC67746" w14:textId="162A8520" w:rsidR="009D1A8D" w:rsidRPr="00CA70BB" w:rsidRDefault="009D1A8D" w:rsidP="00FB0B14">
            <w:pPr>
              <w:keepNext/>
              <w:bidi/>
              <w:spacing w:before="60" w:after="60"/>
              <w:jc w:val="center"/>
              <w:rPr>
                <w:rFonts w:ascii="Arial" w:hAnsi="Arial" w:cs="Arial"/>
                <w:bCs/>
                <w:sz w:val="22"/>
                <w:szCs w:val="22"/>
                <w:rtl/>
              </w:rPr>
            </w:pPr>
            <w:r w:rsidRPr="00CA70BB">
              <w:rPr>
                <w:rFonts w:ascii="Arial" w:hAnsi="Arial" w:cs="Arial"/>
                <w:bCs/>
                <w:sz w:val="22"/>
                <w:szCs w:val="22"/>
                <w:rtl/>
              </w:rPr>
              <w:t>1 كانون الثاني/يناير - 30 حزيران/يونيو 2020</w:t>
            </w:r>
            <w:r w:rsidR="004C3681">
              <w:rPr>
                <w:rStyle w:val="FootnoteReference"/>
                <w:rFonts w:ascii="Arial" w:hAnsi="Arial" w:cs="Arial"/>
                <w:bCs/>
                <w:sz w:val="22"/>
                <w:szCs w:val="22"/>
                <w:rtl/>
              </w:rPr>
              <w:footnoteReference w:id="5"/>
            </w:r>
          </w:p>
        </w:tc>
        <w:tc>
          <w:tcPr>
            <w:tcW w:w="1230" w:type="dxa"/>
            <w:shd w:val="clear" w:color="auto" w:fill="BFBFBF"/>
          </w:tcPr>
          <w:p w14:paraId="6AF1B671" w14:textId="18521C2D" w:rsidR="009D1A8D" w:rsidRPr="00CA70BB" w:rsidRDefault="009D1A8D" w:rsidP="00FB0B14">
            <w:pPr>
              <w:keepNext/>
              <w:bidi/>
              <w:spacing w:before="60" w:after="60"/>
              <w:jc w:val="center"/>
              <w:rPr>
                <w:rFonts w:ascii="Arial" w:hAnsi="Arial" w:cs="Arial"/>
                <w:bCs/>
                <w:sz w:val="22"/>
                <w:szCs w:val="22"/>
                <w:rtl/>
              </w:rPr>
            </w:pPr>
            <w:r w:rsidRPr="00CA70BB">
              <w:rPr>
                <w:rFonts w:ascii="Arial" w:hAnsi="Arial" w:cs="Arial"/>
                <w:bCs/>
                <w:sz w:val="22"/>
                <w:szCs w:val="22"/>
                <w:rtl/>
              </w:rPr>
              <w:t>2020-2021</w:t>
            </w:r>
          </w:p>
        </w:tc>
      </w:tr>
      <w:tr w:rsidR="009D1A8D" w:rsidRPr="00F644B6" w14:paraId="24684C64" w14:textId="305FDB05" w:rsidTr="00E07554">
        <w:tc>
          <w:tcPr>
            <w:tcW w:w="4249" w:type="dxa"/>
            <w:shd w:val="clear" w:color="auto" w:fill="auto"/>
          </w:tcPr>
          <w:p w14:paraId="17AB1593" w14:textId="7FC1939A" w:rsidR="009D1A8D" w:rsidRPr="00CA70BB" w:rsidRDefault="009D1A8D" w:rsidP="00755A6F">
            <w:pPr>
              <w:keepNext/>
              <w:bidi/>
              <w:spacing w:before="60" w:after="60"/>
              <w:rPr>
                <w:rFonts w:ascii="Arial" w:hAnsi="Arial" w:cs="Arial"/>
                <w:sz w:val="22"/>
                <w:szCs w:val="22"/>
                <w:rtl/>
              </w:rPr>
            </w:pPr>
            <w:r w:rsidRPr="00CA70BB">
              <w:rPr>
                <w:rFonts w:ascii="Arial" w:hAnsi="Arial" w:cs="Arial"/>
                <w:sz w:val="22"/>
                <w:szCs w:val="22"/>
                <w:rtl/>
              </w:rPr>
              <w:t xml:space="preserve">النتيجة المنشودة 1: تيسير الحوكمة السليمة لاتفاقية عام 2003 من خلال تعزيز </w:t>
            </w:r>
            <w:r w:rsidR="00050AA1" w:rsidRPr="00CA70BB">
              <w:rPr>
                <w:rFonts w:ascii="Arial" w:hAnsi="Arial" w:cs="Arial"/>
                <w:sz w:val="22"/>
                <w:szCs w:val="22"/>
                <w:rtl/>
              </w:rPr>
              <w:t xml:space="preserve">خدمات </w:t>
            </w:r>
            <w:r w:rsidR="00755A6F" w:rsidRPr="00CA70BB">
              <w:rPr>
                <w:rFonts w:ascii="Arial" w:hAnsi="Arial" w:cs="Arial"/>
                <w:sz w:val="22"/>
                <w:szCs w:val="22"/>
                <w:rtl/>
              </w:rPr>
              <w:t>الرصد</w:t>
            </w:r>
            <w:r w:rsidRPr="00CA70BB">
              <w:rPr>
                <w:rFonts w:ascii="Arial" w:hAnsi="Arial" w:cs="Arial"/>
                <w:sz w:val="22"/>
                <w:szCs w:val="22"/>
                <w:rtl/>
              </w:rPr>
              <w:t xml:space="preserve"> </w:t>
            </w:r>
            <w:r w:rsidR="00050AA1" w:rsidRPr="00CA70BB">
              <w:rPr>
                <w:rFonts w:ascii="Arial" w:hAnsi="Arial" w:cs="Arial"/>
                <w:sz w:val="22"/>
                <w:szCs w:val="22"/>
                <w:rtl/>
              </w:rPr>
              <w:t>و</w:t>
            </w:r>
            <w:r w:rsidRPr="00CA70BB">
              <w:rPr>
                <w:rFonts w:ascii="Arial" w:hAnsi="Arial" w:cs="Arial"/>
                <w:sz w:val="22"/>
                <w:szCs w:val="22"/>
                <w:rtl/>
              </w:rPr>
              <w:t>إدارة المعارف</w:t>
            </w:r>
          </w:p>
        </w:tc>
        <w:tc>
          <w:tcPr>
            <w:tcW w:w="1229" w:type="dxa"/>
          </w:tcPr>
          <w:p w14:paraId="196755D0" w14:textId="4F62A774" w:rsidR="009D1A8D" w:rsidRPr="00CA70BB" w:rsidRDefault="003C5FE9" w:rsidP="00FB0B14">
            <w:pPr>
              <w:keepNext/>
              <w:bidi/>
              <w:spacing w:before="60" w:after="60"/>
              <w:jc w:val="center"/>
              <w:rPr>
                <w:rFonts w:ascii="Arial" w:hAnsi="Arial" w:cs="Arial"/>
                <w:sz w:val="22"/>
                <w:szCs w:val="22"/>
                <w:rtl/>
              </w:rPr>
            </w:pPr>
            <w:r w:rsidRPr="00CA70BB">
              <w:rPr>
                <w:rFonts w:ascii="Arial" w:hAnsi="Arial" w:cs="Arial"/>
                <w:sz w:val="22"/>
                <w:szCs w:val="22"/>
                <w:rtl/>
              </w:rPr>
              <w:t>20%</w:t>
            </w:r>
          </w:p>
        </w:tc>
        <w:tc>
          <w:tcPr>
            <w:tcW w:w="1230" w:type="dxa"/>
          </w:tcPr>
          <w:p w14:paraId="5BA51F49" w14:textId="5B44240E" w:rsidR="009D1A8D" w:rsidRPr="00CA70BB" w:rsidRDefault="009D1A8D" w:rsidP="00FB0B14">
            <w:pPr>
              <w:keepNext/>
              <w:bidi/>
              <w:spacing w:before="60" w:after="60"/>
              <w:jc w:val="center"/>
              <w:rPr>
                <w:rFonts w:ascii="Arial" w:hAnsi="Arial" w:cs="Arial"/>
                <w:sz w:val="22"/>
                <w:szCs w:val="22"/>
                <w:rtl/>
              </w:rPr>
            </w:pPr>
            <w:r w:rsidRPr="00CA70BB">
              <w:rPr>
                <w:rFonts w:ascii="Arial" w:hAnsi="Arial" w:cs="Arial"/>
                <w:sz w:val="22"/>
                <w:szCs w:val="22"/>
                <w:rtl/>
              </w:rPr>
              <w:t>23%</w:t>
            </w:r>
          </w:p>
        </w:tc>
        <w:tc>
          <w:tcPr>
            <w:tcW w:w="1230" w:type="dxa"/>
            <w:shd w:val="clear" w:color="auto" w:fill="auto"/>
          </w:tcPr>
          <w:p w14:paraId="2C53C2E3" w14:textId="16BEF55E" w:rsidR="009D1A8D" w:rsidRPr="00CA70BB" w:rsidRDefault="008C7D30" w:rsidP="00FB0B14">
            <w:pPr>
              <w:keepNext/>
              <w:bidi/>
              <w:spacing w:before="60" w:after="60"/>
              <w:jc w:val="center"/>
              <w:rPr>
                <w:rFonts w:ascii="Arial" w:hAnsi="Arial" w:cs="Arial"/>
                <w:sz w:val="22"/>
                <w:szCs w:val="22"/>
                <w:rtl/>
              </w:rPr>
            </w:pPr>
            <w:r w:rsidRPr="00CA70BB">
              <w:rPr>
                <w:rFonts w:ascii="Arial" w:hAnsi="Arial" w:cs="Arial"/>
                <w:sz w:val="22"/>
                <w:szCs w:val="22"/>
                <w:rtl/>
              </w:rPr>
              <w:t>27%</w:t>
            </w:r>
          </w:p>
        </w:tc>
      </w:tr>
      <w:tr w:rsidR="009D1A8D" w:rsidRPr="00F644B6" w14:paraId="37E604B5" w14:textId="17CD1192" w:rsidTr="00E07554">
        <w:tc>
          <w:tcPr>
            <w:tcW w:w="4249" w:type="dxa"/>
            <w:shd w:val="clear" w:color="auto" w:fill="auto"/>
          </w:tcPr>
          <w:p w14:paraId="50476E92" w14:textId="5825CDCE" w:rsidR="009D1A8D" w:rsidRPr="00CA70BB" w:rsidRDefault="009D1A8D" w:rsidP="006E351D">
            <w:pPr>
              <w:keepNext/>
              <w:bidi/>
              <w:spacing w:before="60" w:after="60"/>
              <w:rPr>
                <w:rFonts w:ascii="Arial" w:hAnsi="Arial" w:cs="Arial"/>
                <w:sz w:val="22"/>
                <w:szCs w:val="22"/>
                <w:rtl/>
              </w:rPr>
            </w:pPr>
            <w:r w:rsidRPr="00CA70BB">
              <w:rPr>
                <w:rFonts w:ascii="Arial" w:hAnsi="Arial" w:cs="Arial"/>
                <w:sz w:val="22"/>
                <w:szCs w:val="22"/>
                <w:rtl/>
              </w:rPr>
              <w:t>النتيجة المنشودة 2: تشجيع تنفيذ الاتفاقية في الدول الأعضاء من خلال برنامج معزّز لبناء القدرات</w:t>
            </w:r>
          </w:p>
        </w:tc>
        <w:tc>
          <w:tcPr>
            <w:tcW w:w="1229" w:type="dxa"/>
          </w:tcPr>
          <w:p w14:paraId="5F69B380" w14:textId="36D7E407" w:rsidR="009D1A8D" w:rsidRPr="00CA70BB" w:rsidRDefault="003C5FE9" w:rsidP="00FB0B14">
            <w:pPr>
              <w:keepNext/>
              <w:bidi/>
              <w:spacing w:before="60" w:after="60"/>
              <w:jc w:val="center"/>
              <w:rPr>
                <w:rFonts w:ascii="Arial" w:hAnsi="Arial" w:cs="Arial"/>
                <w:sz w:val="22"/>
                <w:szCs w:val="22"/>
                <w:rtl/>
              </w:rPr>
            </w:pPr>
            <w:r w:rsidRPr="00CA70BB">
              <w:rPr>
                <w:rFonts w:ascii="Arial" w:hAnsi="Arial" w:cs="Arial"/>
                <w:sz w:val="22"/>
                <w:szCs w:val="22"/>
                <w:rtl/>
              </w:rPr>
              <w:t>36%</w:t>
            </w:r>
          </w:p>
        </w:tc>
        <w:tc>
          <w:tcPr>
            <w:tcW w:w="1230" w:type="dxa"/>
          </w:tcPr>
          <w:p w14:paraId="7B14D3A1" w14:textId="60281F93" w:rsidR="009D1A8D" w:rsidRPr="00CA70BB" w:rsidRDefault="009D1A8D" w:rsidP="00FB0B14">
            <w:pPr>
              <w:keepNext/>
              <w:bidi/>
              <w:spacing w:before="60" w:after="60"/>
              <w:jc w:val="center"/>
              <w:rPr>
                <w:rFonts w:ascii="Arial" w:hAnsi="Arial" w:cs="Arial"/>
                <w:sz w:val="22"/>
                <w:szCs w:val="22"/>
                <w:rtl/>
              </w:rPr>
            </w:pPr>
            <w:r w:rsidRPr="00CA70BB">
              <w:rPr>
                <w:rFonts w:ascii="Arial" w:hAnsi="Arial" w:cs="Arial"/>
                <w:sz w:val="22"/>
                <w:szCs w:val="22"/>
                <w:rtl/>
              </w:rPr>
              <w:t>43%</w:t>
            </w:r>
          </w:p>
        </w:tc>
        <w:tc>
          <w:tcPr>
            <w:tcW w:w="1230" w:type="dxa"/>
            <w:shd w:val="clear" w:color="auto" w:fill="auto"/>
          </w:tcPr>
          <w:p w14:paraId="751814E1" w14:textId="1353A1F5" w:rsidR="009D1A8D" w:rsidRPr="00CA70BB" w:rsidRDefault="008C7D30" w:rsidP="00FB0B14">
            <w:pPr>
              <w:keepNext/>
              <w:bidi/>
              <w:spacing w:before="60" w:after="60"/>
              <w:jc w:val="center"/>
              <w:rPr>
                <w:rFonts w:ascii="Arial" w:hAnsi="Arial" w:cs="Arial"/>
                <w:sz w:val="22"/>
                <w:szCs w:val="22"/>
                <w:rtl/>
              </w:rPr>
            </w:pPr>
            <w:r w:rsidRPr="00CA70BB">
              <w:rPr>
                <w:rFonts w:ascii="Arial" w:hAnsi="Arial" w:cs="Arial"/>
                <w:sz w:val="22"/>
                <w:szCs w:val="22"/>
                <w:rtl/>
              </w:rPr>
              <w:t>33%</w:t>
            </w:r>
          </w:p>
        </w:tc>
      </w:tr>
      <w:tr w:rsidR="009D1A8D" w:rsidRPr="00F644B6" w14:paraId="6197639F" w14:textId="5D48F5D9" w:rsidTr="00E07554">
        <w:tc>
          <w:tcPr>
            <w:tcW w:w="4249" w:type="dxa"/>
            <w:shd w:val="clear" w:color="auto" w:fill="auto"/>
          </w:tcPr>
          <w:p w14:paraId="0E4F6F18" w14:textId="77777777" w:rsidR="009D1A8D" w:rsidRPr="00CA70BB" w:rsidRDefault="009D1A8D" w:rsidP="00FB0B14">
            <w:pPr>
              <w:keepNext/>
              <w:bidi/>
              <w:spacing w:before="60" w:after="60"/>
              <w:rPr>
                <w:rFonts w:ascii="Arial" w:hAnsi="Arial" w:cs="Arial"/>
                <w:sz w:val="22"/>
                <w:szCs w:val="22"/>
                <w:rtl/>
              </w:rPr>
            </w:pPr>
            <w:r w:rsidRPr="00CA70BB">
              <w:rPr>
                <w:rFonts w:ascii="Arial" w:hAnsi="Arial" w:cs="Arial"/>
                <w:sz w:val="22"/>
                <w:szCs w:val="22"/>
                <w:rtl/>
              </w:rPr>
              <w:t>النتيجة المنشودة 3: دمج التراث الثقافي غير المادي في خطط وسياسات وبرامج التنمية المدعومة</w:t>
            </w:r>
          </w:p>
        </w:tc>
        <w:tc>
          <w:tcPr>
            <w:tcW w:w="1229" w:type="dxa"/>
          </w:tcPr>
          <w:p w14:paraId="1865AF4F" w14:textId="0A78FD70" w:rsidR="009D1A8D" w:rsidRPr="00CA70BB" w:rsidRDefault="003C5FE9" w:rsidP="00FB0B14">
            <w:pPr>
              <w:keepNext/>
              <w:bidi/>
              <w:spacing w:before="60" w:after="60"/>
              <w:jc w:val="center"/>
              <w:rPr>
                <w:rFonts w:ascii="Arial" w:hAnsi="Arial" w:cs="Arial"/>
                <w:sz w:val="22"/>
                <w:szCs w:val="22"/>
                <w:rtl/>
              </w:rPr>
            </w:pPr>
            <w:r w:rsidRPr="00CA70BB">
              <w:rPr>
                <w:rFonts w:ascii="Arial" w:hAnsi="Arial" w:cs="Arial"/>
                <w:sz w:val="22"/>
                <w:szCs w:val="22"/>
                <w:rtl/>
              </w:rPr>
              <w:t>17%</w:t>
            </w:r>
          </w:p>
        </w:tc>
        <w:tc>
          <w:tcPr>
            <w:tcW w:w="1230" w:type="dxa"/>
          </w:tcPr>
          <w:p w14:paraId="6AAA014A" w14:textId="7E503938" w:rsidR="009D1A8D" w:rsidRPr="00CA70BB" w:rsidRDefault="009D1A8D" w:rsidP="00FB0B14">
            <w:pPr>
              <w:keepNext/>
              <w:bidi/>
              <w:spacing w:before="60" w:after="60"/>
              <w:jc w:val="center"/>
              <w:rPr>
                <w:rFonts w:ascii="Arial" w:hAnsi="Arial" w:cs="Arial"/>
                <w:sz w:val="22"/>
                <w:szCs w:val="22"/>
                <w:rtl/>
              </w:rPr>
            </w:pPr>
            <w:r w:rsidRPr="00CA70BB">
              <w:rPr>
                <w:rFonts w:ascii="Arial" w:hAnsi="Arial" w:cs="Arial"/>
                <w:sz w:val="22"/>
                <w:szCs w:val="22"/>
                <w:rtl/>
              </w:rPr>
              <w:t>14%</w:t>
            </w:r>
          </w:p>
        </w:tc>
        <w:tc>
          <w:tcPr>
            <w:tcW w:w="1230" w:type="dxa"/>
            <w:shd w:val="clear" w:color="auto" w:fill="auto"/>
          </w:tcPr>
          <w:p w14:paraId="10031709" w14:textId="5E9F6576" w:rsidR="009D1A8D" w:rsidRPr="00CA70BB" w:rsidRDefault="008C7D30" w:rsidP="00FB0B14">
            <w:pPr>
              <w:keepNext/>
              <w:bidi/>
              <w:spacing w:before="60" w:after="60"/>
              <w:jc w:val="center"/>
              <w:rPr>
                <w:rFonts w:ascii="Arial" w:hAnsi="Arial" w:cs="Arial"/>
                <w:sz w:val="22"/>
                <w:szCs w:val="22"/>
                <w:rtl/>
              </w:rPr>
            </w:pPr>
            <w:r w:rsidRPr="00CA70BB">
              <w:rPr>
                <w:rFonts w:ascii="Arial" w:hAnsi="Arial" w:cs="Arial"/>
                <w:sz w:val="22"/>
                <w:szCs w:val="22"/>
                <w:rtl/>
              </w:rPr>
              <w:t>13%</w:t>
            </w:r>
          </w:p>
        </w:tc>
      </w:tr>
      <w:tr w:rsidR="009D1A8D" w:rsidRPr="00F644B6" w14:paraId="0A7F9557" w14:textId="1EB90466" w:rsidTr="00E07554">
        <w:tc>
          <w:tcPr>
            <w:tcW w:w="4249" w:type="dxa"/>
            <w:shd w:val="clear" w:color="auto" w:fill="auto"/>
          </w:tcPr>
          <w:p w14:paraId="07D5C32D" w14:textId="77777777" w:rsidR="009D1A8D" w:rsidRPr="00CA70BB" w:rsidRDefault="009D1A8D" w:rsidP="00FB0B14">
            <w:pPr>
              <w:keepNext/>
              <w:bidi/>
              <w:spacing w:before="60" w:after="60"/>
              <w:rPr>
                <w:rFonts w:ascii="Arial" w:hAnsi="Arial" w:cs="Arial"/>
                <w:sz w:val="22"/>
                <w:szCs w:val="22"/>
                <w:rtl/>
              </w:rPr>
            </w:pPr>
            <w:r w:rsidRPr="00CA70BB">
              <w:rPr>
                <w:rFonts w:ascii="Arial" w:hAnsi="Arial" w:cs="Arial"/>
                <w:sz w:val="22"/>
                <w:szCs w:val="22"/>
                <w:rtl/>
              </w:rPr>
              <w:t>النتيجة المنشودة 4: تعزيز أهداف الاتفاقية من خلال التوعية والتواصل</w:t>
            </w:r>
          </w:p>
        </w:tc>
        <w:tc>
          <w:tcPr>
            <w:tcW w:w="1229" w:type="dxa"/>
          </w:tcPr>
          <w:p w14:paraId="2EAD44DB" w14:textId="24044D6A" w:rsidR="009D1A8D" w:rsidRPr="00CA70BB" w:rsidRDefault="003C5FE9" w:rsidP="00FB0B14">
            <w:pPr>
              <w:keepNext/>
              <w:bidi/>
              <w:spacing w:before="60" w:after="60"/>
              <w:jc w:val="center"/>
              <w:rPr>
                <w:rFonts w:ascii="Arial" w:hAnsi="Arial" w:cs="Arial"/>
                <w:sz w:val="22"/>
                <w:szCs w:val="22"/>
                <w:rtl/>
              </w:rPr>
            </w:pPr>
            <w:r w:rsidRPr="00CA70BB">
              <w:rPr>
                <w:rFonts w:ascii="Arial" w:hAnsi="Arial" w:cs="Arial"/>
                <w:sz w:val="22"/>
                <w:szCs w:val="22"/>
                <w:rtl/>
              </w:rPr>
              <w:t>27%</w:t>
            </w:r>
          </w:p>
        </w:tc>
        <w:tc>
          <w:tcPr>
            <w:tcW w:w="1230" w:type="dxa"/>
          </w:tcPr>
          <w:p w14:paraId="05197CB2" w14:textId="66B00BFB" w:rsidR="009D1A8D" w:rsidRPr="00CA70BB" w:rsidRDefault="009D1A8D" w:rsidP="00FB0B14">
            <w:pPr>
              <w:keepNext/>
              <w:bidi/>
              <w:spacing w:before="60" w:after="60"/>
              <w:jc w:val="center"/>
              <w:rPr>
                <w:rFonts w:ascii="Arial" w:hAnsi="Arial" w:cs="Arial"/>
                <w:sz w:val="22"/>
                <w:szCs w:val="22"/>
                <w:rtl/>
              </w:rPr>
            </w:pPr>
            <w:r w:rsidRPr="00CA70BB">
              <w:rPr>
                <w:rFonts w:ascii="Arial" w:hAnsi="Arial" w:cs="Arial"/>
                <w:sz w:val="22"/>
                <w:szCs w:val="22"/>
                <w:rtl/>
              </w:rPr>
              <w:t>20%</w:t>
            </w:r>
          </w:p>
        </w:tc>
        <w:tc>
          <w:tcPr>
            <w:tcW w:w="1230" w:type="dxa"/>
            <w:shd w:val="clear" w:color="auto" w:fill="auto"/>
          </w:tcPr>
          <w:p w14:paraId="48373F2E" w14:textId="541AA46A" w:rsidR="009D1A8D" w:rsidRPr="00CA70BB" w:rsidRDefault="008C7D30" w:rsidP="00FB0B14">
            <w:pPr>
              <w:keepNext/>
              <w:bidi/>
              <w:spacing w:before="60" w:after="60"/>
              <w:jc w:val="center"/>
              <w:rPr>
                <w:rFonts w:ascii="Arial" w:hAnsi="Arial" w:cs="Arial"/>
                <w:sz w:val="22"/>
                <w:szCs w:val="22"/>
                <w:rtl/>
              </w:rPr>
            </w:pPr>
            <w:r w:rsidRPr="00CA70BB">
              <w:rPr>
                <w:rFonts w:ascii="Arial" w:hAnsi="Arial" w:cs="Arial"/>
                <w:sz w:val="22"/>
                <w:szCs w:val="22"/>
                <w:rtl/>
              </w:rPr>
              <w:t>27%</w:t>
            </w:r>
          </w:p>
        </w:tc>
      </w:tr>
      <w:tr w:rsidR="009D1A8D" w:rsidRPr="00F644B6" w14:paraId="043DCCAB" w14:textId="4F649DA5" w:rsidTr="00E07554">
        <w:tc>
          <w:tcPr>
            <w:tcW w:w="4249" w:type="dxa"/>
            <w:shd w:val="clear" w:color="auto" w:fill="auto"/>
          </w:tcPr>
          <w:p w14:paraId="5B90E4F9" w14:textId="77777777" w:rsidR="009D1A8D" w:rsidRPr="00CA70BB" w:rsidRDefault="009D1A8D" w:rsidP="00FB0B14">
            <w:pPr>
              <w:keepNext/>
              <w:bidi/>
              <w:spacing w:before="60" w:after="60"/>
              <w:jc w:val="both"/>
              <w:rPr>
                <w:rFonts w:ascii="Arial" w:hAnsi="Arial" w:cs="Arial"/>
                <w:sz w:val="22"/>
                <w:szCs w:val="22"/>
                <w:rtl/>
              </w:rPr>
            </w:pPr>
            <w:r w:rsidRPr="00CA70BB">
              <w:rPr>
                <w:rFonts w:ascii="Arial" w:hAnsi="Arial" w:cs="Arial"/>
                <w:sz w:val="22"/>
                <w:szCs w:val="22"/>
                <w:rtl/>
              </w:rPr>
              <w:t>الميزانية الإجمالية</w:t>
            </w:r>
          </w:p>
        </w:tc>
        <w:tc>
          <w:tcPr>
            <w:tcW w:w="1229" w:type="dxa"/>
          </w:tcPr>
          <w:p w14:paraId="60AD1167" w14:textId="77777777" w:rsidR="009D1A8D" w:rsidRPr="00CA70BB" w:rsidRDefault="009D1A8D" w:rsidP="00FB0B14">
            <w:pPr>
              <w:keepNext/>
              <w:bidi/>
              <w:spacing w:before="60" w:after="60"/>
              <w:jc w:val="center"/>
              <w:rPr>
                <w:rFonts w:ascii="Arial" w:hAnsi="Arial" w:cs="Arial"/>
                <w:sz w:val="22"/>
                <w:szCs w:val="22"/>
                <w:rtl/>
              </w:rPr>
            </w:pPr>
            <w:r w:rsidRPr="00CA70BB">
              <w:rPr>
                <w:rFonts w:ascii="Arial" w:hAnsi="Arial" w:cs="Arial"/>
                <w:sz w:val="22"/>
                <w:szCs w:val="22"/>
                <w:rtl/>
              </w:rPr>
              <w:t>100%</w:t>
            </w:r>
          </w:p>
        </w:tc>
        <w:tc>
          <w:tcPr>
            <w:tcW w:w="1230" w:type="dxa"/>
          </w:tcPr>
          <w:p w14:paraId="28B535A7" w14:textId="0AC89918" w:rsidR="009D1A8D" w:rsidRPr="00CA70BB" w:rsidRDefault="009D1A8D" w:rsidP="00FB0B14">
            <w:pPr>
              <w:keepNext/>
              <w:bidi/>
              <w:spacing w:before="60" w:after="60"/>
              <w:jc w:val="center"/>
              <w:rPr>
                <w:rFonts w:ascii="Arial" w:hAnsi="Arial" w:cs="Arial"/>
                <w:sz w:val="22"/>
                <w:szCs w:val="22"/>
                <w:rtl/>
              </w:rPr>
            </w:pPr>
            <w:r w:rsidRPr="00CA70BB">
              <w:rPr>
                <w:rFonts w:ascii="Arial" w:hAnsi="Arial" w:cs="Arial"/>
                <w:sz w:val="22"/>
                <w:szCs w:val="22"/>
                <w:rtl/>
              </w:rPr>
              <w:t>100%</w:t>
            </w:r>
          </w:p>
        </w:tc>
        <w:tc>
          <w:tcPr>
            <w:tcW w:w="1230" w:type="dxa"/>
            <w:shd w:val="clear" w:color="auto" w:fill="auto"/>
          </w:tcPr>
          <w:p w14:paraId="6A817A4D" w14:textId="3DD17D00" w:rsidR="009D1A8D" w:rsidRPr="00CA70BB" w:rsidRDefault="009D1A8D" w:rsidP="00FB0B14">
            <w:pPr>
              <w:keepNext/>
              <w:bidi/>
              <w:spacing w:before="60" w:after="60"/>
              <w:jc w:val="center"/>
              <w:rPr>
                <w:rFonts w:ascii="Arial" w:hAnsi="Arial" w:cs="Arial"/>
                <w:sz w:val="22"/>
                <w:szCs w:val="22"/>
                <w:highlight w:val="magenta"/>
                <w:rtl/>
              </w:rPr>
            </w:pPr>
            <w:r w:rsidRPr="00CA70BB">
              <w:rPr>
                <w:rFonts w:ascii="Arial" w:hAnsi="Arial" w:cs="Arial"/>
                <w:sz w:val="22"/>
                <w:szCs w:val="22"/>
                <w:rtl/>
              </w:rPr>
              <w:t>100%</w:t>
            </w:r>
          </w:p>
        </w:tc>
      </w:tr>
    </w:tbl>
    <w:p w14:paraId="4B102C46" w14:textId="6C747988" w:rsidR="00E07554" w:rsidRPr="00F644B6" w:rsidRDefault="00E07554" w:rsidP="00DA4AE3">
      <w:pPr>
        <w:pStyle w:val="COMPara"/>
        <w:numPr>
          <w:ilvl w:val="0"/>
          <w:numId w:val="5"/>
        </w:numPr>
        <w:tabs>
          <w:tab w:val="left" w:pos="567"/>
        </w:tabs>
        <w:bidi/>
        <w:spacing w:before="240"/>
        <w:ind w:left="567" w:hanging="567"/>
        <w:jc w:val="both"/>
        <w:rPr>
          <w:sz w:val="28"/>
          <w:szCs w:val="28"/>
          <w:rtl/>
        </w:rPr>
      </w:pPr>
      <w:r w:rsidRPr="00F644B6">
        <w:rPr>
          <w:sz w:val="28"/>
          <w:szCs w:val="28"/>
          <w:rtl/>
        </w:rPr>
        <w:t>لتجنّب الانقطاع أو التأخير في التنفيذ وبشكل يتماشى مع القرار الذي اتخذه المؤتمر العام في دورته الأربعين المنعقدة في تشرين الثاني/نوفمبر 2019 والذي ي</w:t>
      </w:r>
      <w:r w:rsidR="00050AA1" w:rsidRPr="00F644B6">
        <w:rPr>
          <w:sz w:val="28"/>
          <w:szCs w:val="28"/>
          <w:rtl/>
        </w:rPr>
        <w:t>أ</w:t>
      </w:r>
      <w:r w:rsidRPr="00F644B6">
        <w:rPr>
          <w:sz w:val="28"/>
          <w:szCs w:val="28"/>
          <w:rtl/>
        </w:rPr>
        <w:t>ذن للمدير العام بإجراء تحويلات بين بنود الاعتمادات في برنامج اليونسكو العادي في حدود 5% من المخصّصات الأولية بموجب البند 40 م</w:t>
      </w:r>
      <w:r w:rsidRPr="001351C9">
        <w:rPr>
          <w:sz w:val="28"/>
          <w:szCs w:val="28"/>
          <w:rtl/>
        </w:rPr>
        <w:t>/5،</w:t>
      </w:r>
      <w:r w:rsidR="00B220B1" w:rsidRPr="004963EB">
        <w:rPr>
          <w:rStyle w:val="FootnoteReference"/>
          <w:sz w:val="28"/>
          <w:szCs w:val="28"/>
          <w:rtl/>
        </w:rPr>
        <w:footnoteReference w:id="6"/>
      </w:r>
      <w:r w:rsidRPr="00F644B6">
        <w:rPr>
          <w:sz w:val="28"/>
          <w:szCs w:val="28"/>
          <w:rtl/>
        </w:rPr>
        <w:t xml:space="preserve"> أذنت اللجنة للأمانة بإجراء تحويلات بين الأنشطة ضمن بند الميزانية 3 في حدود مبلغ تراكمي يعادل 5% من إجمالي المخصصات الأولية (</w:t>
      </w:r>
      <w:hyperlink r:id="rId24" w:history="1">
        <w:r w:rsidR="00E006B2" w:rsidRPr="00F644B6">
          <w:rPr>
            <w:rStyle w:val="Hyperlink"/>
            <w:sz w:val="28"/>
            <w:szCs w:val="28"/>
            <w:rtl/>
          </w:rPr>
          <w:t>القرار</w:t>
        </w:r>
        <w:r w:rsidR="00E006B2" w:rsidRPr="00F644B6">
          <w:rPr>
            <w:rStyle w:val="Hyperlink"/>
            <w:sz w:val="28"/>
            <w:szCs w:val="28"/>
            <w:lang w:val="fr-FR"/>
          </w:rPr>
          <w:t>14.COM 7</w:t>
        </w:r>
      </w:hyperlink>
      <w:r w:rsidR="00E006B2" w:rsidRPr="00F644B6">
        <w:rPr>
          <w:sz w:val="28"/>
          <w:szCs w:val="28"/>
          <w:rtl/>
        </w:rPr>
        <w:t>)</w:t>
      </w:r>
      <w:r w:rsidR="00050AA1" w:rsidRPr="00F644B6">
        <w:rPr>
          <w:sz w:val="28"/>
          <w:szCs w:val="28"/>
          <w:rtl/>
        </w:rPr>
        <w:t>.</w:t>
      </w:r>
      <w:r w:rsidRPr="00F644B6">
        <w:rPr>
          <w:sz w:val="28"/>
          <w:szCs w:val="28"/>
          <w:rtl/>
        </w:rPr>
        <w:t xml:space="preserve"> </w:t>
      </w:r>
      <w:r w:rsidR="00846DC9" w:rsidRPr="00CA70BB">
        <w:rPr>
          <w:sz w:val="28"/>
          <w:szCs w:val="28"/>
          <w:rtl/>
        </w:rPr>
        <w:t xml:space="preserve">واستناداً إلى المبلغ الإرشادي للميزانية المشار إليه في المرفق الأول، فإن </w:t>
      </w:r>
      <w:r w:rsidRPr="00F644B6">
        <w:rPr>
          <w:sz w:val="28"/>
          <w:szCs w:val="28"/>
          <w:rtl/>
        </w:rPr>
        <w:t>يعادل هذا المبلغ 403 78 دولاراً أمريكياً. وستُبلغ الأمانة اللجنة خطياً، خلال الدورة التي تلي هذا الإجراء، بتفاصيل التحويلات وأسبابها في حال حدوثها.</w:t>
      </w:r>
    </w:p>
    <w:p w14:paraId="258450E1" w14:textId="45DA31DF" w:rsidR="00CE26EE" w:rsidRPr="00F644B6" w:rsidRDefault="00CE26EE" w:rsidP="008011B5">
      <w:pPr>
        <w:pStyle w:val="Heading2"/>
        <w:tabs>
          <w:tab w:val="left" w:pos="567"/>
        </w:tabs>
        <w:bidi/>
        <w:snapToGrid w:val="0"/>
        <w:spacing w:before="360" w:after="240"/>
        <w:ind w:left="567"/>
        <w:jc w:val="both"/>
        <w:rPr>
          <w:rStyle w:val="hps"/>
          <w:rFonts w:ascii="Arial" w:hAnsi="Arial" w:cs="Arial"/>
          <w:b w:val="0"/>
          <w:iCs w:val="0"/>
          <w:rtl/>
        </w:rPr>
      </w:pPr>
      <w:r w:rsidRPr="00F644B6">
        <w:rPr>
          <w:rFonts w:ascii="Arial" w:hAnsi="Arial" w:cs="Arial"/>
          <w:b w:val="0"/>
          <w:i w:val="0"/>
          <w:iCs w:val="0"/>
          <w:snapToGrid w:val="0"/>
          <w:rtl/>
        </w:rPr>
        <w:t xml:space="preserve">النتيجة المنشودة 1: تيسير الحوكمة السليمة لاتفاقية عام 2003 من خلال تعزيز خدمات </w:t>
      </w:r>
      <w:r w:rsidR="00755A6F" w:rsidRPr="00F644B6">
        <w:rPr>
          <w:rFonts w:ascii="Arial" w:hAnsi="Arial" w:cs="Arial"/>
          <w:b w:val="0"/>
          <w:i w:val="0"/>
          <w:iCs w:val="0"/>
          <w:snapToGrid w:val="0"/>
          <w:rtl/>
        </w:rPr>
        <w:t>الرصد</w:t>
      </w:r>
      <w:r w:rsidRPr="00F644B6">
        <w:rPr>
          <w:rFonts w:ascii="Arial" w:hAnsi="Arial" w:cs="Arial"/>
          <w:b w:val="0"/>
          <w:i w:val="0"/>
          <w:iCs w:val="0"/>
          <w:snapToGrid w:val="0"/>
          <w:rtl/>
        </w:rPr>
        <w:t xml:space="preserve"> وإدارة المعارف</w:t>
      </w:r>
    </w:p>
    <w:p w14:paraId="5523931F" w14:textId="140FABDB" w:rsidR="00E07554" w:rsidRPr="00F644B6" w:rsidRDefault="00E07554" w:rsidP="008011B5">
      <w:pPr>
        <w:pStyle w:val="COMPara"/>
        <w:numPr>
          <w:ilvl w:val="0"/>
          <w:numId w:val="5"/>
        </w:numPr>
        <w:tabs>
          <w:tab w:val="left" w:pos="567"/>
        </w:tabs>
        <w:bidi/>
        <w:ind w:left="567" w:hanging="567"/>
        <w:jc w:val="both"/>
        <w:rPr>
          <w:rStyle w:val="hps"/>
          <w:b/>
          <w:bCs/>
          <w:i/>
          <w:iCs/>
          <w:snapToGrid/>
          <w:sz w:val="28"/>
          <w:szCs w:val="28"/>
          <w:rtl/>
        </w:rPr>
      </w:pPr>
      <w:r w:rsidRPr="00F644B6">
        <w:rPr>
          <w:rStyle w:val="hps"/>
          <w:sz w:val="28"/>
          <w:szCs w:val="28"/>
          <w:rtl/>
        </w:rPr>
        <w:t xml:space="preserve">تكتسي الإدارة السليمة لاتفاقية عام 2003 أهمية بالغة لضمان ابداء جميع أصحاب المصلحة للفعالية والابتكار في عملهم من أجل تنفيذ الاتفاقية على المستويين الوطني والدولي، وتمكّن من ابراز أوسع لأهمية حماية التراث الحيّ بشكل عام من أجل التنمية المستدامة. لهذا الغرض، تيسّر الأمانة التحسينات المستمرة للرصد وإدارة المعارف وتكفل متابعة قرارات اللجنة. </w:t>
      </w:r>
      <w:r w:rsidR="00050AA1" w:rsidRPr="00F644B6">
        <w:rPr>
          <w:rStyle w:val="hps"/>
          <w:sz w:val="28"/>
          <w:szCs w:val="28"/>
          <w:rtl/>
        </w:rPr>
        <w:t>و</w:t>
      </w:r>
      <w:r w:rsidRPr="00F644B6">
        <w:rPr>
          <w:rStyle w:val="hps"/>
          <w:sz w:val="28"/>
          <w:szCs w:val="28"/>
          <w:rtl/>
        </w:rPr>
        <w:t>ستكون عملية التفكير العالمي</w:t>
      </w:r>
      <w:r w:rsidR="00050AA1" w:rsidRPr="00F644B6">
        <w:rPr>
          <w:rStyle w:val="hps"/>
          <w:sz w:val="28"/>
          <w:szCs w:val="28"/>
          <w:rtl/>
        </w:rPr>
        <w:t>ة</w:t>
      </w:r>
      <w:r w:rsidRPr="00F644B6">
        <w:rPr>
          <w:rStyle w:val="hps"/>
          <w:sz w:val="28"/>
          <w:szCs w:val="28"/>
          <w:rtl/>
        </w:rPr>
        <w:t xml:space="preserve"> بشأن آليات الإدراج محوراً للسنتين القادمتين (القرارات</w:t>
      </w:r>
      <w:r w:rsidR="00050AA1" w:rsidRPr="00F644B6">
        <w:rPr>
          <w:rStyle w:val="hps"/>
          <w:sz w:val="28"/>
          <w:szCs w:val="28"/>
          <w:rtl/>
        </w:rPr>
        <w:t xml:space="preserve"> </w:t>
      </w:r>
      <w:hyperlink r:id="rId25" w:history="1">
        <w:r w:rsidR="00E006B2" w:rsidRPr="00F644B6">
          <w:rPr>
            <w:rStyle w:val="Hyperlink"/>
            <w:sz w:val="28"/>
            <w:szCs w:val="28"/>
          </w:rPr>
          <w:t>13.COM 6</w:t>
        </w:r>
      </w:hyperlink>
      <w:r w:rsidRPr="00F644B6">
        <w:rPr>
          <w:rStyle w:val="hps"/>
          <w:sz w:val="28"/>
          <w:szCs w:val="28"/>
          <w:rtl/>
        </w:rPr>
        <w:t xml:space="preserve"> و</w:t>
      </w:r>
      <w:hyperlink r:id="rId26" w:history="1">
        <w:r w:rsidRPr="00F644B6">
          <w:rPr>
            <w:rStyle w:val="Hyperlink"/>
            <w:sz w:val="28"/>
            <w:szCs w:val="28"/>
            <w:rtl/>
          </w:rPr>
          <w:t xml:space="preserve"> </w:t>
        </w:r>
      </w:hyperlink>
      <w:hyperlink r:id="rId27" w:history="1">
        <w:r w:rsidR="00E006B2" w:rsidRPr="00F644B6">
          <w:rPr>
            <w:rStyle w:val="Hyperlink"/>
            <w:sz w:val="28"/>
            <w:szCs w:val="28"/>
          </w:rPr>
          <w:t>13.COM 10</w:t>
        </w:r>
      </w:hyperlink>
      <w:r w:rsidRPr="00F644B6">
        <w:rPr>
          <w:rStyle w:val="hps"/>
          <w:sz w:val="28"/>
          <w:szCs w:val="28"/>
          <w:rtl/>
        </w:rPr>
        <w:t xml:space="preserve"> و</w:t>
      </w:r>
      <w:hyperlink r:id="rId28" w:history="1">
        <w:r w:rsidR="00E006B2" w:rsidRPr="00F644B6">
          <w:rPr>
            <w:rStyle w:val="Hyperlink"/>
            <w:sz w:val="28"/>
            <w:szCs w:val="28"/>
          </w:rPr>
          <w:t>14.COM 14</w:t>
        </w:r>
      </w:hyperlink>
      <w:r w:rsidR="00E006B2" w:rsidRPr="00F644B6">
        <w:rPr>
          <w:rStyle w:val="hps"/>
          <w:sz w:val="28"/>
          <w:szCs w:val="28"/>
          <w:rtl/>
        </w:rPr>
        <w:t>)</w:t>
      </w:r>
      <w:r w:rsidR="00050AA1" w:rsidRPr="00F644B6">
        <w:rPr>
          <w:sz w:val="28"/>
          <w:szCs w:val="28"/>
          <w:rtl/>
        </w:rPr>
        <w:t>.</w:t>
      </w:r>
      <w:r w:rsidRPr="00F644B6">
        <w:rPr>
          <w:rStyle w:val="hps"/>
          <w:sz w:val="28"/>
          <w:szCs w:val="28"/>
          <w:rtl/>
        </w:rPr>
        <w:t xml:space="preserve"> وبناء عليه، ستواصل الأمانة دعم هذه العملية الممولة في جزء كبير منها من طرف اليابان، ولا سيما من خلال تنظيم اجتماع خبراء وفريق عامل حكومي دولي مفتوح العضوية</w:t>
      </w:r>
      <w:r w:rsidRPr="00F644B6">
        <w:rPr>
          <w:rStyle w:val="hps"/>
          <w:sz w:val="28"/>
          <w:szCs w:val="28"/>
        </w:rPr>
        <w:t>.</w:t>
      </w:r>
      <w:r w:rsidRPr="00F644B6">
        <w:rPr>
          <w:rStyle w:val="hps"/>
          <w:sz w:val="28"/>
          <w:szCs w:val="28"/>
          <w:rtl/>
        </w:rPr>
        <w:t xml:space="preserve"> وعلى نحو مماثل</w:t>
      </w:r>
      <w:r w:rsidR="00050AA1" w:rsidRPr="00F644B6">
        <w:rPr>
          <w:rStyle w:val="hps"/>
          <w:sz w:val="28"/>
          <w:szCs w:val="28"/>
          <w:rtl/>
        </w:rPr>
        <w:t xml:space="preserve"> و</w:t>
      </w:r>
      <w:r w:rsidRPr="00F644B6">
        <w:rPr>
          <w:rStyle w:val="hps"/>
          <w:sz w:val="28"/>
          <w:szCs w:val="28"/>
          <w:rtl/>
        </w:rPr>
        <w:t>استجابة للتوصيات المتكرّرة لهيئة التقييم وقرار اللجنة ال</w:t>
      </w:r>
      <w:r w:rsidR="00050AA1" w:rsidRPr="00F644B6">
        <w:rPr>
          <w:rStyle w:val="hps"/>
          <w:sz w:val="28"/>
          <w:szCs w:val="28"/>
          <w:rtl/>
        </w:rPr>
        <w:t>ذ</w:t>
      </w:r>
      <w:r w:rsidRPr="00F644B6">
        <w:rPr>
          <w:rStyle w:val="hps"/>
          <w:sz w:val="28"/>
          <w:szCs w:val="28"/>
          <w:rtl/>
        </w:rPr>
        <w:t xml:space="preserve">ي </w:t>
      </w:r>
      <w:r w:rsidR="00050AA1" w:rsidRPr="00F644B6">
        <w:rPr>
          <w:rStyle w:val="hps"/>
          <w:sz w:val="28"/>
          <w:szCs w:val="28"/>
          <w:rtl/>
        </w:rPr>
        <w:t>ي</w:t>
      </w:r>
      <w:r w:rsidRPr="00F644B6">
        <w:rPr>
          <w:rStyle w:val="hps"/>
          <w:sz w:val="28"/>
          <w:szCs w:val="28"/>
          <w:rtl/>
        </w:rPr>
        <w:t>طلب من "الأمانة نشر توصيات هيئة التقييم بشأن تدابير الصون والممارسات الجيدة التي تعالج مخاطر إزالة السياق والإفراط في تسويق العناصر" (</w:t>
      </w:r>
      <w:hyperlink r:id="rId29" w:history="1">
        <w:r w:rsidR="00E006B2" w:rsidRPr="00F644B6">
          <w:rPr>
            <w:rStyle w:val="Hyperlink"/>
            <w:sz w:val="28"/>
            <w:szCs w:val="28"/>
            <w:rtl/>
          </w:rPr>
          <w:t>القرار</w:t>
        </w:r>
        <w:r w:rsidR="00E006B2" w:rsidRPr="00F644B6">
          <w:rPr>
            <w:rStyle w:val="Hyperlink"/>
            <w:sz w:val="28"/>
            <w:szCs w:val="28"/>
          </w:rPr>
          <w:t xml:space="preserve"> 14.COM</w:t>
        </w:r>
        <w:r w:rsidR="008011B5" w:rsidRPr="00F644B6">
          <w:rPr>
            <w:rStyle w:val="Hyperlink"/>
            <w:sz w:val="28"/>
            <w:szCs w:val="28"/>
          </w:rPr>
          <w:t> </w:t>
        </w:r>
        <w:r w:rsidR="00E006B2" w:rsidRPr="00F644B6">
          <w:rPr>
            <w:rStyle w:val="Hyperlink"/>
            <w:sz w:val="28"/>
            <w:szCs w:val="28"/>
          </w:rPr>
          <w:t>10</w:t>
        </w:r>
      </w:hyperlink>
      <w:r w:rsidR="00E006B2" w:rsidRPr="00F644B6">
        <w:rPr>
          <w:rStyle w:val="hps"/>
          <w:sz w:val="28"/>
          <w:szCs w:val="28"/>
          <w:rtl/>
        </w:rPr>
        <w:t>)</w:t>
      </w:r>
      <w:r w:rsidRPr="00F644B6">
        <w:rPr>
          <w:rStyle w:val="hps"/>
          <w:sz w:val="28"/>
          <w:szCs w:val="28"/>
          <w:rtl/>
        </w:rPr>
        <w:t>، تقترح الأمانة أيضاً العمل على توجيه الدول الأطراف والجماعات قصد الاستفادة من الإمكانات الاقتصادية للتراث الحيّ مع معالجة مخاطر إزالة السياق والإفراط في التسويق</w:t>
      </w:r>
      <w:r w:rsidRPr="00F644B6">
        <w:rPr>
          <w:rStyle w:val="hps"/>
          <w:sz w:val="28"/>
          <w:szCs w:val="28"/>
        </w:rPr>
        <w:t>.</w:t>
      </w:r>
    </w:p>
    <w:p w14:paraId="53E077ED" w14:textId="564350A4" w:rsidR="00E07554" w:rsidRPr="00F644B6" w:rsidRDefault="00D66131" w:rsidP="008011B5">
      <w:pPr>
        <w:pStyle w:val="COMPara"/>
        <w:numPr>
          <w:ilvl w:val="0"/>
          <w:numId w:val="5"/>
        </w:numPr>
        <w:tabs>
          <w:tab w:val="left" w:pos="567"/>
        </w:tabs>
        <w:bidi/>
        <w:ind w:left="567" w:hanging="567"/>
        <w:jc w:val="both"/>
        <w:rPr>
          <w:rStyle w:val="hps"/>
          <w:sz w:val="28"/>
          <w:szCs w:val="28"/>
          <w:rtl/>
        </w:rPr>
      </w:pPr>
      <w:r w:rsidRPr="00F644B6">
        <w:rPr>
          <w:rStyle w:val="hps"/>
          <w:sz w:val="28"/>
          <w:szCs w:val="28"/>
          <w:rtl/>
        </w:rPr>
        <w:t>وتعتمد الأمانة بشكل عام على إدارة المعارف ك</w:t>
      </w:r>
      <w:r w:rsidR="00050AA1" w:rsidRPr="00F644B6">
        <w:rPr>
          <w:rStyle w:val="hps"/>
          <w:sz w:val="28"/>
          <w:szCs w:val="28"/>
          <w:rtl/>
        </w:rPr>
        <w:t xml:space="preserve">وسيلة </w:t>
      </w:r>
      <w:r w:rsidRPr="00F644B6">
        <w:rPr>
          <w:rStyle w:val="hps"/>
          <w:sz w:val="28"/>
          <w:szCs w:val="28"/>
          <w:rtl/>
        </w:rPr>
        <w:t>دعم رئيسي</w:t>
      </w:r>
      <w:r w:rsidR="00050AA1" w:rsidRPr="00F644B6">
        <w:rPr>
          <w:rStyle w:val="hps"/>
          <w:sz w:val="28"/>
          <w:szCs w:val="28"/>
          <w:rtl/>
        </w:rPr>
        <w:t>ة</w:t>
      </w:r>
      <w:r w:rsidRPr="00F644B6">
        <w:rPr>
          <w:rStyle w:val="hps"/>
          <w:sz w:val="28"/>
          <w:szCs w:val="28"/>
          <w:rtl/>
        </w:rPr>
        <w:t xml:space="preserve"> لتشجيع سبل جديدة للعمل استجابة للظروف المتغيّرة باستمرار والأولويات الجديدة. وعزّزت هذه الوضعية الحاجة إلى </w:t>
      </w:r>
      <w:r w:rsidR="00050AA1" w:rsidRPr="00F644B6">
        <w:rPr>
          <w:rStyle w:val="hps"/>
          <w:sz w:val="28"/>
          <w:szCs w:val="28"/>
          <w:rtl/>
        </w:rPr>
        <w:t>تطوير</w:t>
      </w:r>
      <w:r w:rsidRPr="00F644B6">
        <w:rPr>
          <w:rStyle w:val="hps"/>
          <w:sz w:val="28"/>
          <w:szCs w:val="28"/>
          <w:rtl/>
        </w:rPr>
        <w:t xml:space="preserve"> إدارة البيانات وتحسينها باستمرار وتوفير حلول مبتكرة قائمة على الإنترنت يمكنها تبسيط العمليات الروتينية، من خلال تطوير نماذج عبر الإنترنت للطلبات والطلبات المقدّمة</w:t>
      </w:r>
      <w:r w:rsidR="00050AA1" w:rsidRPr="00F644B6">
        <w:rPr>
          <w:rStyle w:val="hps"/>
          <w:sz w:val="28"/>
          <w:szCs w:val="28"/>
          <w:rtl/>
        </w:rPr>
        <w:t xml:space="preserve"> على سبيل المثال</w:t>
      </w:r>
      <w:r w:rsidRPr="00F644B6">
        <w:rPr>
          <w:rStyle w:val="hps"/>
          <w:sz w:val="28"/>
          <w:szCs w:val="28"/>
          <w:rtl/>
        </w:rPr>
        <w:t>. كما تمكّن الواجهات عبر الإنترنت من جمع المعلومات تخصّ مواضيع مثل مجالات اختصاص المنظمات غير الحكومية المعتمدة ونشرها وتصفّحها (</w:t>
      </w:r>
      <w:hyperlink r:id="rId30" w:history="1">
        <w:r w:rsidR="00774C0F" w:rsidRPr="00F644B6">
          <w:rPr>
            <w:rStyle w:val="Hyperlink"/>
            <w:sz w:val="28"/>
            <w:szCs w:val="28"/>
            <w:rtl/>
          </w:rPr>
          <w:t>القرار</w:t>
        </w:r>
        <w:r w:rsidR="00774C0F" w:rsidRPr="00F644B6">
          <w:rPr>
            <w:rStyle w:val="Hyperlink"/>
            <w:sz w:val="28"/>
            <w:szCs w:val="28"/>
          </w:rPr>
          <w:t>14.COM 15</w:t>
        </w:r>
      </w:hyperlink>
      <w:r w:rsidR="00774C0F" w:rsidRPr="00F644B6">
        <w:rPr>
          <w:rStyle w:val="hps"/>
          <w:sz w:val="28"/>
          <w:szCs w:val="28"/>
          <w:rtl/>
        </w:rPr>
        <w:t>)</w:t>
      </w:r>
      <w:r w:rsidR="00050AA1" w:rsidRPr="00F644B6">
        <w:rPr>
          <w:rStyle w:val="hps"/>
          <w:sz w:val="28"/>
          <w:szCs w:val="28"/>
          <w:rtl/>
        </w:rPr>
        <w:t>.</w:t>
      </w:r>
      <w:r w:rsidR="00774C0F" w:rsidRPr="00F644B6">
        <w:rPr>
          <w:rStyle w:val="hps"/>
          <w:sz w:val="28"/>
          <w:szCs w:val="28"/>
          <w:rtl/>
        </w:rPr>
        <w:t xml:space="preserve"> </w:t>
      </w:r>
      <w:r w:rsidR="00050AA1" w:rsidRPr="00F644B6">
        <w:rPr>
          <w:rStyle w:val="hps"/>
          <w:sz w:val="28"/>
          <w:szCs w:val="28"/>
          <w:rtl/>
        </w:rPr>
        <w:t>و</w:t>
      </w:r>
      <w:r w:rsidRPr="00F644B6">
        <w:rPr>
          <w:rStyle w:val="hps"/>
          <w:sz w:val="28"/>
          <w:szCs w:val="28"/>
          <w:rtl/>
        </w:rPr>
        <w:t>لا يمكن لهذه التطورات تبسيط المعلومات ودمجها فحسب، بل ستجعلها أيضاً في متناول العديد من أصحاب المصلحة. وأظهرت أزمة كوفيد-19، التي عملت الأمانة والعديد من أصحاب المصلحة في الاتفاقية (بما في ذلك هيئة التقييم) خلالها عن بعد، بشكل أكثر وضوحاً أنّ إمكانية الوصول إلى المعلومات عبر الإنترنت وتوافر الأدوات عبر الإنترنت أمران حاسمان لاستمرارية العمليات القانونية.</w:t>
      </w:r>
    </w:p>
    <w:p w14:paraId="02602830" w14:textId="6B04290C" w:rsidR="00D66131" w:rsidRPr="00F644B6" w:rsidRDefault="00D66131" w:rsidP="008011B5">
      <w:pPr>
        <w:pStyle w:val="COMPara"/>
        <w:numPr>
          <w:ilvl w:val="0"/>
          <w:numId w:val="5"/>
        </w:numPr>
        <w:tabs>
          <w:tab w:val="left" w:pos="567"/>
        </w:tabs>
        <w:bidi/>
        <w:ind w:left="567" w:hanging="567"/>
        <w:jc w:val="both"/>
        <w:rPr>
          <w:rStyle w:val="hps"/>
          <w:sz w:val="28"/>
          <w:szCs w:val="28"/>
          <w:rtl/>
        </w:rPr>
      </w:pPr>
      <w:r w:rsidRPr="00F644B6">
        <w:rPr>
          <w:rStyle w:val="hps"/>
          <w:sz w:val="28"/>
          <w:szCs w:val="28"/>
          <w:rtl/>
        </w:rPr>
        <w:t>وعلاوة على ذلك وبناء على زيادة تفعيل آلية المساعدة الدولية على مدى السنوات القليلة الماضية، سيبدأ فريق الصون والتنفيذ والرصد المعيّن حديثاً في اجراء رصد معزّز للمشاريع الجارية المموّلة من الصندوق وجمع الدروس المستفادة من المشاريع الجارية والمكتملة. وسيتحقّق ذلك بإدخال أدوات لتوجيه الدول الأطراف ومن خلال تحسين جمع البيانات النوعية والكمية.</w:t>
      </w:r>
    </w:p>
    <w:p w14:paraId="59C26A7D" w14:textId="77777777" w:rsidR="00CE26EE" w:rsidRPr="00F644B6" w:rsidRDefault="00CE26EE" w:rsidP="00A36B49">
      <w:pPr>
        <w:pStyle w:val="Heading2"/>
        <w:tabs>
          <w:tab w:val="left" w:pos="567"/>
        </w:tabs>
        <w:bidi/>
        <w:snapToGrid w:val="0"/>
        <w:spacing w:before="360" w:after="240"/>
        <w:ind w:left="567"/>
        <w:rPr>
          <w:rFonts w:ascii="Arial" w:hAnsi="Arial" w:cs="Arial"/>
          <w:b w:val="0"/>
          <w:i w:val="0"/>
          <w:iCs w:val="0"/>
          <w:snapToGrid w:val="0"/>
          <w:rtl/>
        </w:rPr>
      </w:pPr>
      <w:r w:rsidRPr="00F644B6">
        <w:rPr>
          <w:rFonts w:ascii="Arial" w:hAnsi="Arial" w:cs="Arial"/>
          <w:b w:val="0"/>
          <w:i w:val="0"/>
          <w:iCs w:val="0"/>
          <w:snapToGrid w:val="0"/>
          <w:rtl/>
        </w:rPr>
        <w:t xml:space="preserve"> النتيجة المنشودة 2: تشجيع تنفيذ الاتفاقية في الدول الأعضاء من خلال برنامج معزّز لبناء القدرات</w:t>
      </w:r>
    </w:p>
    <w:p w14:paraId="61BE84E5" w14:textId="398BBD8D" w:rsidR="00E07554" w:rsidRPr="00F644B6" w:rsidRDefault="00E07554" w:rsidP="008011B5">
      <w:pPr>
        <w:pStyle w:val="COMPara"/>
        <w:numPr>
          <w:ilvl w:val="0"/>
          <w:numId w:val="5"/>
        </w:numPr>
        <w:tabs>
          <w:tab w:val="left" w:pos="567"/>
        </w:tabs>
        <w:bidi/>
        <w:ind w:left="567" w:hanging="567"/>
        <w:jc w:val="both"/>
        <w:rPr>
          <w:rStyle w:val="hps"/>
          <w:sz w:val="28"/>
          <w:szCs w:val="28"/>
          <w:rtl/>
        </w:rPr>
      </w:pPr>
      <w:r w:rsidRPr="00F644B6">
        <w:rPr>
          <w:rStyle w:val="hps"/>
          <w:sz w:val="28"/>
          <w:szCs w:val="28"/>
          <w:rtl/>
        </w:rPr>
        <w:t>مع التوسّع المستمر في الاتفاقية، لا يزال الطلب على بناء القدرات مرتفعاً</w:t>
      </w:r>
      <w:r w:rsidR="00050AA1" w:rsidRPr="00F644B6">
        <w:rPr>
          <w:rStyle w:val="hps"/>
          <w:sz w:val="28"/>
          <w:szCs w:val="28"/>
          <w:rtl/>
        </w:rPr>
        <w:t>،</w:t>
      </w:r>
      <w:r w:rsidRPr="00F644B6">
        <w:rPr>
          <w:rStyle w:val="hps"/>
          <w:sz w:val="28"/>
          <w:szCs w:val="28"/>
          <w:rtl/>
        </w:rPr>
        <w:t xml:space="preserve"> حيث تواجه الدول الأطراف تحديات جديدة. وفي الوقت ذاته، فإنّ سياق وشروط تنفيذ برنامج بناء القدرات آخذ في التطوّر، ممّا يتطلّب نهجاً واستراتيجيات جديدة. </w:t>
      </w:r>
      <w:r w:rsidR="00050AA1" w:rsidRPr="00F644B6">
        <w:rPr>
          <w:rStyle w:val="hps"/>
          <w:sz w:val="28"/>
          <w:szCs w:val="28"/>
          <w:rtl/>
        </w:rPr>
        <w:t xml:space="preserve">وأوضحت </w:t>
      </w:r>
      <w:r w:rsidRPr="00F644B6">
        <w:rPr>
          <w:rStyle w:val="hps"/>
          <w:sz w:val="28"/>
          <w:szCs w:val="28"/>
          <w:rtl/>
        </w:rPr>
        <w:t>أزمة كوفيد-19 والقيود اللاحقة على تنظيم الاجتماعات العامة والسفر بين الدول بشكل خاص أنّ برنامج بناء القدرات يحتاج إلى التكيّف.</w:t>
      </w:r>
    </w:p>
    <w:p w14:paraId="347E709F" w14:textId="7DEDCB13" w:rsidR="005B6123" w:rsidRPr="00F644B6" w:rsidRDefault="00E646ED" w:rsidP="00A36B49">
      <w:pPr>
        <w:pStyle w:val="COMPara"/>
        <w:numPr>
          <w:ilvl w:val="0"/>
          <w:numId w:val="5"/>
        </w:numPr>
        <w:tabs>
          <w:tab w:val="left" w:pos="567"/>
        </w:tabs>
        <w:bidi/>
        <w:ind w:left="567" w:hanging="567"/>
        <w:jc w:val="both"/>
        <w:rPr>
          <w:rStyle w:val="hps"/>
          <w:sz w:val="28"/>
          <w:szCs w:val="28"/>
          <w:rtl/>
        </w:rPr>
      </w:pPr>
      <w:r w:rsidRPr="00F644B6">
        <w:rPr>
          <w:rStyle w:val="hps"/>
          <w:sz w:val="28"/>
          <w:szCs w:val="28"/>
          <w:rtl/>
        </w:rPr>
        <w:t xml:space="preserve">خلال فترة العامين الحالية، ستركّز الأمانة على تنفيذ إعادة تموضع استراتيجي للبرنامج ليشمل نسبة أكبر من التدريب عبر الإنترنت في مجالات المحتوى التي يغطيها البرنامج بالاعتماد على الطرق الموجهة ذاتياً والتي يقدّمها المدرّبون. وبالنظر إلى النطاق الكبير الذي </w:t>
      </w:r>
      <w:r w:rsidR="00100AC4" w:rsidRPr="00F644B6">
        <w:rPr>
          <w:rStyle w:val="hps"/>
          <w:sz w:val="28"/>
          <w:szCs w:val="28"/>
          <w:rtl/>
        </w:rPr>
        <w:t>شمله</w:t>
      </w:r>
      <w:r w:rsidRPr="00F644B6">
        <w:rPr>
          <w:rStyle w:val="hps"/>
          <w:sz w:val="28"/>
          <w:szCs w:val="28"/>
          <w:rtl/>
        </w:rPr>
        <w:t xml:space="preserve"> البرنامج منذ إطلاقه، فإنّ ذلك يمثل مجهوداً هاماً سيتم تكثيفه في فترة العامين الحالية. وأتاحت التجربة الناجحة لبناء القدرات خلال دورة تقديم التقارير الدورية في أمريكا اللاتينية والكاريبي للأمانة جمع المعارف والمهارات المفيدة لتصميم برامج تدريبية على الإنترنت وإنتاجها وتنفيذها. </w:t>
      </w:r>
      <w:r w:rsidR="00100AC4" w:rsidRPr="00F644B6">
        <w:rPr>
          <w:rStyle w:val="hps"/>
          <w:sz w:val="28"/>
          <w:szCs w:val="28"/>
          <w:rtl/>
        </w:rPr>
        <w:t>و</w:t>
      </w:r>
      <w:r w:rsidRPr="00F644B6">
        <w:rPr>
          <w:rStyle w:val="hps"/>
          <w:sz w:val="28"/>
          <w:szCs w:val="28"/>
          <w:rtl/>
        </w:rPr>
        <w:t>يعني النسق المرتكز على الإنترنت أنّه بمقدور البرنامج الوصول إلى مجموعة أكبر من الأشخاص وتدريبهم، دون الحاجة إلى سفر المشاركين وإيوائهم، ممّا يثبت أنّه فع</w:t>
      </w:r>
      <w:r w:rsidR="00100AC4" w:rsidRPr="00F644B6">
        <w:rPr>
          <w:rStyle w:val="hps"/>
          <w:sz w:val="28"/>
          <w:szCs w:val="28"/>
          <w:rtl/>
        </w:rPr>
        <w:t>ّ</w:t>
      </w:r>
      <w:r w:rsidRPr="00F644B6">
        <w:rPr>
          <w:rStyle w:val="hps"/>
          <w:sz w:val="28"/>
          <w:szCs w:val="28"/>
          <w:rtl/>
        </w:rPr>
        <w:t>ال من حيث التكلفة وأكثر ملاءمة للبيئة.</w:t>
      </w:r>
    </w:p>
    <w:p w14:paraId="64FD41F2" w14:textId="744C1FB7" w:rsidR="00E07554" w:rsidRPr="00F644B6" w:rsidRDefault="005B6123" w:rsidP="00A36B49">
      <w:pPr>
        <w:pStyle w:val="COMPara"/>
        <w:numPr>
          <w:ilvl w:val="0"/>
          <w:numId w:val="5"/>
        </w:numPr>
        <w:tabs>
          <w:tab w:val="left" w:pos="567"/>
        </w:tabs>
        <w:bidi/>
        <w:ind w:left="567" w:hanging="567"/>
        <w:jc w:val="both"/>
        <w:rPr>
          <w:rStyle w:val="hps"/>
          <w:sz w:val="28"/>
          <w:szCs w:val="28"/>
          <w:rtl/>
        </w:rPr>
      </w:pPr>
      <w:r w:rsidRPr="00F644B6">
        <w:rPr>
          <w:rStyle w:val="hps"/>
          <w:sz w:val="28"/>
          <w:szCs w:val="28"/>
          <w:rtl/>
        </w:rPr>
        <w:t>ولضمان استدامة برنامج بناء القدرات في المستقبل، ستواصل الأمانة رصد نتائجه، ولا سيما فيما يتعلّق بإدماج صون التراث الثقافي غير المادي في السياسات. كما سيظلّ تحديد وبناء الشراكات الاستراتيجية مع المنظمات الأخرى النشطة في مجالات الثقافة والتراث، بما في ذلك مراكز الفئة 2 والجامعات، أولوية. وتتوق</w:t>
      </w:r>
      <w:r w:rsidR="00100AC4" w:rsidRPr="00F644B6">
        <w:rPr>
          <w:rStyle w:val="hps"/>
          <w:sz w:val="28"/>
          <w:szCs w:val="28"/>
          <w:rtl/>
        </w:rPr>
        <w:t>ّ</w:t>
      </w:r>
      <w:r w:rsidRPr="00F644B6">
        <w:rPr>
          <w:rStyle w:val="hps"/>
          <w:sz w:val="28"/>
          <w:szCs w:val="28"/>
          <w:rtl/>
        </w:rPr>
        <w:t>ع الأمانة في هذا الصدد تطوير دورات إلكترونية مفتوحة حاشدة كوسيلة مبتكرة لتوسيع نطاق برنامج بناء القدرات ليشمل الشريحة الأصغر سناً من الطلاب والشباب المهتمين بالتراث الحي</w:t>
      </w:r>
      <w:r w:rsidR="00100AC4" w:rsidRPr="00F644B6">
        <w:rPr>
          <w:rStyle w:val="hps"/>
          <w:sz w:val="28"/>
          <w:szCs w:val="28"/>
          <w:rtl/>
        </w:rPr>
        <w:t>ّ</w:t>
      </w:r>
      <w:r w:rsidRPr="00F644B6">
        <w:rPr>
          <w:rStyle w:val="hps"/>
          <w:sz w:val="28"/>
          <w:szCs w:val="28"/>
          <w:rtl/>
        </w:rPr>
        <w:t>، إلى جانب المسؤولين الحكوميين والمنظمات غير الحكومية.</w:t>
      </w:r>
    </w:p>
    <w:p w14:paraId="5FF61816" w14:textId="52DC2557" w:rsidR="00CE26EE" w:rsidRPr="00F644B6" w:rsidRDefault="00CE26EE" w:rsidP="00A36B49">
      <w:pPr>
        <w:pStyle w:val="Heading2"/>
        <w:tabs>
          <w:tab w:val="left" w:pos="567"/>
        </w:tabs>
        <w:bidi/>
        <w:snapToGrid w:val="0"/>
        <w:spacing w:before="360" w:after="240"/>
        <w:ind w:left="567"/>
        <w:jc w:val="both"/>
        <w:rPr>
          <w:rFonts w:ascii="Arial" w:hAnsi="Arial" w:cs="Arial"/>
          <w:b w:val="0"/>
          <w:i w:val="0"/>
          <w:iCs w:val="0"/>
          <w:rtl/>
        </w:rPr>
      </w:pPr>
      <w:r w:rsidRPr="00F644B6">
        <w:rPr>
          <w:rFonts w:ascii="Arial" w:hAnsi="Arial" w:cs="Arial"/>
          <w:b w:val="0"/>
          <w:i w:val="0"/>
          <w:iCs w:val="0"/>
          <w:snapToGrid w:val="0"/>
          <w:rtl/>
        </w:rPr>
        <w:t>النتيجة المنشودة 3:</w:t>
      </w:r>
      <w:r w:rsidRPr="00F644B6">
        <w:rPr>
          <w:rFonts w:ascii="Arial" w:hAnsi="Arial" w:cs="Arial"/>
          <w:b w:val="0"/>
          <w:i w:val="0"/>
          <w:iCs w:val="0"/>
          <w:rtl/>
        </w:rPr>
        <w:t xml:space="preserve"> دمج التراث الثقافي غير المادي في خطط وسياسات وبرامج التنمية المدعومة</w:t>
      </w:r>
    </w:p>
    <w:p w14:paraId="2748026F" w14:textId="06173ED2" w:rsidR="00E07554" w:rsidRPr="00F644B6" w:rsidRDefault="00CC042B" w:rsidP="00A36B49">
      <w:pPr>
        <w:pStyle w:val="COMPara"/>
        <w:numPr>
          <w:ilvl w:val="0"/>
          <w:numId w:val="5"/>
        </w:numPr>
        <w:tabs>
          <w:tab w:val="left" w:pos="567"/>
        </w:tabs>
        <w:bidi/>
        <w:ind w:left="567" w:hanging="567"/>
        <w:jc w:val="both"/>
        <w:rPr>
          <w:rStyle w:val="hps"/>
          <w:b/>
          <w:sz w:val="28"/>
          <w:szCs w:val="28"/>
          <w:rtl/>
        </w:rPr>
      </w:pPr>
      <w:r w:rsidRPr="00F644B6">
        <w:rPr>
          <w:rStyle w:val="hps"/>
          <w:b/>
          <w:sz w:val="28"/>
          <w:szCs w:val="28"/>
          <w:rtl/>
        </w:rPr>
        <w:t>استجابة لاعتماد اللجنة لأولويتين للتمويل لفترة 2018-2021 (</w:t>
      </w:r>
      <w:hyperlink r:id="rId31" w:history="1">
        <w:r w:rsidR="005B7067" w:rsidRPr="00F644B6">
          <w:rPr>
            <w:rStyle w:val="Hyperlink"/>
            <w:b/>
            <w:sz w:val="28"/>
            <w:szCs w:val="28"/>
            <w:rtl/>
          </w:rPr>
          <w:t xml:space="preserve">القرار </w:t>
        </w:r>
        <w:r w:rsidR="005B7067" w:rsidRPr="00F644B6">
          <w:rPr>
            <w:rStyle w:val="Hyperlink"/>
            <w:bCs/>
            <w:sz w:val="28"/>
            <w:szCs w:val="28"/>
          </w:rPr>
          <w:t>12.COM 6</w:t>
        </w:r>
      </w:hyperlink>
      <w:r w:rsidR="005B7067" w:rsidRPr="00F644B6">
        <w:rPr>
          <w:rStyle w:val="hps"/>
          <w:b/>
          <w:sz w:val="28"/>
          <w:szCs w:val="28"/>
          <w:rtl/>
        </w:rPr>
        <w:t>)،</w:t>
      </w:r>
      <w:r w:rsidRPr="00F644B6">
        <w:rPr>
          <w:rStyle w:val="hps"/>
          <w:b/>
          <w:sz w:val="28"/>
          <w:szCs w:val="28"/>
          <w:rtl/>
        </w:rPr>
        <w:t xml:space="preserve"> طوّرت الأمانة، على مدى العامين الماضيين، المبادرة المشتركة بين القطاعات </w:t>
      </w:r>
      <w:r w:rsidRPr="00F644B6">
        <w:rPr>
          <w:rStyle w:val="hps"/>
          <w:bCs/>
          <w:sz w:val="28"/>
          <w:szCs w:val="28"/>
        </w:rPr>
        <w:t>"</w:t>
      </w:r>
      <w:r w:rsidRPr="00F644B6">
        <w:rPr>
          <w:rStyle w:val="hps"/>
          <w:b/>
          <w:sz w:val="28"/>
          <w:szCs w:val="28"/>
          <w:rtl/>
        </w:rPr>
        <w:t>صون التراث الثقافي غير المادي من خلال التعليم الرسمي وغير الرسمي</w:t>
      </w:r>
      <w:r w:rsidR="00100AC4" w:rsidRPr="00F644B6">
        <w:rPr>
          <w:rStyle w:val="hps"/>
          <w:b/>
          <w:sz w:val="28"/>
          <w:szCs w:val="28"/>
          <w:rtl/>
        </w:rPr>
        <w:t xml:space="preserve">" </w:t>
      </w:r>
      <w:r w:rsidRPr="00F644B6">
        <w:rPr>
          <w:rStyle w:val="hps"/>
          <w:b/>
          <w:sz w:val="28"/>
          <w:szCs w:val="28"/>
          <w:rtl/>
        </w:rPr>
        <w:t xml:space="preserve">التي تُسهم في مبادرة مشتركة بين القطاعات على نطاق المنظمة بشأن </w:t>
      </w:r>
      <w:r w:rsidRPr="00F644B6">
        <w:rPr>
          <w:rStyle w:val="hps"/>
          <w:bCs/>
          <w:sz w:val="28"/>
          <w:szCs w:val="28"/>
        </w:rPr>
        <w:t>"</w:t>
      </w:r>
      <w:r w:rsidRPr="00F644B6">
        <w:rPr>
          <w:rStyle w:val="hps"/>
          <w:b/>
          <w:sz w:val="28"/>
          <w:szCs w:val="28"/>
          <w:rtl/>
        </w:rPr>
        <w:t>التعليم والثقافة معاً في العمل من أجل تعزيز أهداف التنمية المستدامة</w:t>
      </w:r>
      <w:r w:rsidR="00100AC4" w:rsidRPr="00F644B6">
        <w:rPr>
          <w:rStyle w:val="hps"/>
          <w:b/>
          <w:sz w:val="28"/>
          <w:szCs w:val="28"/>
          <w:rtl/>
        </w:rPr>
        <w:t>".</w:t>
      </w:r>
      <w:r w:rsidRPr="00F644B6">
        <w:rPr>
          <w:rStyle w:val="hps"/>
          <w:b/>
          <w:sz w:val="28"/>
          <w:szCs w:val="28"/>
          <w:rtl/>
        </w:rPr>
        <w:t xml:space="preserve"> وكإجراء تمهيدي، ستقوم الأمانة </w:t>
      </w:r>
      <w:r w:rsidR="005B7067" w:rsidRPr="00F644B6">
        <w:rPr>
          <w:rStyle w:val="hps"/>
          <w:b/>
          <w:sz w:val="28"/>
          <w:szCs w:val="28"/>
          <w:rtl/>
        </w:rPr>
        <w:t>بإطلاق</w:t>
      </w:r>
      <w:r w:rsidRPr="00F644B6">
        <w:rPr>
          <w:rStyle w:val="hps"/>
          <w:b/>
          <w:sz w:val="28"/>
          <w:szCs w:val="28"/>
          <w:rtl/>
        </w:rPr>
        <w:t xml:space="preserve"> ومزيد تطوير مركز تبادل المعلومات لتقاسم المعارف والتعاون والابتكار في مجال التراث الثقافي غير المادي والتعليم لتسهيل العمل في هذا المجال على المستوى العالمي. وستُكثَّف الجهود لبناء وإدامة الشراكات مع الجهات المانحة ذات الصلة وبرامج ومؤسسات التعليم العالمية ل</w:t>
      </w:r>
      <w:r w:rsidR="00100AC4" w:rsidRPr="00F644B6">
        <w:rPr>
          <w:rStyle w:val="hps"/>
          <w:b/>
          <w:sz w:val="28"/>
          <w:szCs w:val="28"/>
          <w:rtl/>
        </w:rPr>
        <w:t xml:space="preserve">إيجاد </w:t>
      </w:r>
      <w:r w:rsidRPr="00F644B6">
        <w:rPr>
          <w:rStyle w:val="hps"/>
          <w:b/>
          <w:sz w:val="28"/>
          <w:szCs w:val="28"/>
          <w:rtl/>
        </w:rPr>
        <w:t>الدعم لهذا الطلب المتزايد والأنشطة التي سيتم تطويرها وفقاً لذلك.</w:t>
      </w:r>
    </w:p>
    <w:p w14:paraId="10921D11" w14:textId="4B674C31" w:rsidR="00E07554" w:rsidRPr="00F644B6" w:rsidRDefault="00100AC4" w:rsidP="00DA4AE3">
      <w:pPr>
        <w:pStyle w:val="COMPara"/>
        <w:numPr>
          <w:ilvl w:val="0"/>
          <w:numId w:val="5"/>
        </w:numPr>
        <w:tabs>
          <w:tab w:val="left" w:pos="567"/>
        </w:tabs>
        <w:bidi/>
        <w:ind w:left="567" w:hanging="567"/>
        <w:jc w:val="both"/>
        <w:rPr>
          <w:rStyle w:val="hps"/>
          <w:b/>
          <w:sz w:val="28"/>
          <w:szCs w:val="28"/>
          <w:rtl/>
        </w:rPr>
      </w:pPr>
      <w:r w:rsidRPr="00F644B6">
        <w:rPr>
          <w:rStyle w:val="hps"/>
          <w:b/>
          <w:sz w:val="28"/>
          <w:szCs w:val="28"/>
          <w:rtl/>
        </w:rPr>
        <w:t>و</w:t>
      </w:r>
      <w:r w:rsidR="00495844" w:rsidRPr="00F644B6">
        <w:rPr>
          <w:rStyle w:val="hps"/>
          <w:b/>
          <w:sz w:val="28"/>
          <w:szCs w:val="28"/>
          <w:rtl/>
        </w:rPr>
        <w:t xml:space="preserve">أقرّت اللجنة، خلال دورتها الثالثة عشرة في عام 2018، بأهمية الشعوب الأصلية في جميع أنحاء العالم في ضمان استدامة لغاتها وتعلّمها واستخدامها ونقلها باعتبارها </w:t>
      </w:r>
      <w:r w:rsidRPr="00F644B6">
        <w:rPr>
          <w:rStyle w:val="hps"/>
          <w:b/>
          <w:sz w:val="28"/>
          <w:szCs w:val="28"/>
          <w:rtl/>
        </w:rPr>
        <w:t>ناقلات</w:t>
      </w:r>
      <w:r w:rsidR="00495844" w:rsidRPr="00F644B6">
        <w:rPr>
          <w:rStyle w:val="hps"/>
          <w:b/>
          <w:sz w:val="28"/>
          <w:szCs w:val="28"/>
          <w:rtl/>
        </w:rPr>
        <w:t xml:space="preserve"> أساسية للتراث الثقافي غير المادي (</w:t>
      </w:r>
      <w:hyperlink r:id="rId32" w:history="1">
        <w:r w:rsidR="005B7067" w:rsidRPr="00F644B6">
          <w:rPr>
            <w:rStyle w:val="Hyperlink"/>
            <w:sz w:val="28"/>
            <w:szCs w:val="28"/>
            <w:rtl/>
            <w:lang w:val="fr-FR"/>
          </w:rPr>
          <w:t xml:space="preserve">القرار </w:t>
        </w:r>
        <w:r w:rsidR="005B7067" w:rsidRPr="00F644B6">
          <w:rPr>
            <w:rStyle w:val="Hyperlink"/>
            <w:sz w:val="28"/>
            <w:szCs w:val="28"/>
            <w:lang w:val="fr-FR"/>
          </w:rPr>
          <w:t>13.COM 20</w:t>
        </w:r>
      </w:hyperlink>
      <w:r w:rsidR="005B7067" w:rsidRPr="00F644B6">
        <w:rPr>
          <w:rStyle w:val="hps"/>
          <w:b/>
          <w:sz w:val="28"/>
          <w:szCs w:val="28"/>
          <w:rtl/>
        </w:rPr>
        <w:t>)</w:t>
      </w:r>
      <w:r w:rsidRPr="00F644B6">
        <w:rPr>
          <w:rStyle w:val="hps"/>
          <w:b/>
          <w:sz w:val="28"/>
          <w:szCs w:val="28"/>
          <w:rtl/>
        </w:rPr>
        <w:t>.</w:t>
      </w:r>
      <w:r w:rsidR="00495844" w:rsidRPr="00F644B6">
        <w:rPr>
          <w:rStyle w:val="hps"/>
          <w:b/>
          <w:sz w:val="28"/>
          <w:szCs w:val="28"/>
          <w:rtl/>
        </w:rPr>
        <w:t xml:space="preserve"> وتماشياً مع هذا القرار، ستقوم الأمانة بالتواصل مع الشعوب الأصلية والجمعيات التي تشارك بنشاط في دمج تراثها الحي</w:t>
      </w:r>
      <w:r w:rsidRPr="00F644B6">
        <w:rPr>
          <w:rStyle w:val="hps"/>
          <w:b/>
          <w:sz w:val="28"/>
          <w:szCs w:val="28"/>
          <w:rtl/>
        </w:rPr>
        <w:t>ّ</w:t>
      </w:r>
      <w:r w:rsidR="00495844" w:rsidRPr="00F644B6">
        <w:rPr>
          <w:rStyle w:val="hps"/>
          <w:b/>
          <w:sz w:val="28"/>
          <w:szCs w:val="28"/>
          <w:rtl/>
        </w:rPr>
        <w:t xml:space="preserve"> في برامج التعليم الرسمي وغير الرسمي لتعكس تجاربها في مركز تبادل المعلومات وفي خطة العمل التي تضعها اليونسكو للعقد الدولي للغات السكان الأصليين. كما ستتمّ مواصلة العمل على أوجه التآزر بين اتفاقية عام 2003 و</w:t>
      </w:r>
      <w:r w:rsidRPr="00F644B6">
        <w:rPr>
          <w:rStyle w:val="hps"/>
          <w:b/>
          <w:sz w:val="28"/>
          <w:szCs w:val="28"/>
          <w:rtl/>
        </w:rPr>
        <w:t>جهود</w:t>
      </w:r>
      <w:r w:rsidR="00495844" w:rsidRPr="00F644B6">
        <w:rPr>
          <w:rStyle w:val="hps"/>
          <w:b/>
          <w:sz w:val="28"/>
          <w:szCs w:val="28"/>
          <w:rtl/>
        </w:rPr>
        <w:t xml:space="preserve"> منظومة الأمم المتحدة في إطار خطة عام 2030 في مجال تغير المناخ والتنوع البيولوجي مع فرص جديدة تنشأ في سياق الاستعداد للإطار العالمي للتنوع البيولوجي لما بعد عام 2020 التابع لاتفاقية التنوع البيولوجي.</w:t>
      </w:r>
    </w:p>
    <w:p w14:paraId="4C6DB542" w14:textId="77777777" w:rsidR="00CE26EE" w:rsidRPr="00F644B6" w:rsidRDefault="00CE26EE" w:rsidP="00A36B49">
      <w:pPr>
        <w:pStyle w:val="Heading2"/>
        <w:tabs>
          <w:tab w:val="left" w:pos="567"/>
        </w:tabs>
        <w:bidi/>
        <w:snapToGrid w:val="0"/>
        <w:spacing w:before="360" w:after="240"/>
        <w:ind w:left="567"/>
        <w:jc w:val="both"/>
        <w:rPr>
          <w:rStyle w:val="hps"/>
          <w:rFonts w:ascii="Arial" w:hAnsi="Arial" w:cs="Arial"/>
          <w:b w:val="0"/>
          <w:iCs w:val="0"/>
          <w:rtl/>
        </w:rPr>
      </w:pPr>
      <w:r w:rsidRPr="00F644B6">
        <w:rPr>
          <w:rFonts w:ascii="Arial" w:hAnsi="Arial" w:cs="Arial"/>
          <w:b w:val="0"/>
          <w:i w:val="0"/>
          <w:iCs w:val="0"/>
          <w:snapToGrid w:val="0"/>
          <w:rtl/>
        </w:rPr>
        <w:t>النتيجة المنشودة 4: تعزيز أهداف الاتفاقية من خلال التوعية والتواصل</w:t>
      </w:r>
    </w:p>
    <w:p w14:paraId="77998382" w14:textId="678FA440" w:rsidR="00E07554" w:rsidRPr="00F644B6" w:rsidRDefault="00100AC4" w:rsidP="00A36B49">
      <w:pPr>
        <w:pStyle w:val="COMPara"/>
        <w:numPr>
          <w:ilvl w:val="0"/>
          <w:numId w:val="5"/>
        </w:numPr>
        <w:tabs>
          <w:tab w:val="left" w:pos="567"/>
        </w:tabs>
        <w:bidi/>
        <w:ind w:left="567" w:hanging="567"/>
        <w:jc w:val="both"/>
        <w:rPr>
          <w:bCs/>
          <w:sz w:val="28"/>
          <w:szCs w:val="28"/>
          <w:rtl/>
        </w:rPr>
      </w:pPr>
      <w:r w:rsidRPr="00F644B6">
        <w:rPr>
          <w:sz w:val="28"/>
          <w:szCs w:val="28"/>
          <w:rtl/>
        </w:rPr>
        <w:t>ي</w:t>
      </w:r>
      <w:r w:rsidR="00E07554" w:rsidRPr="00F644B6">
        <w:rPr>
          <w:sz w:val="28"/>
          <w:szCs w:val="28"/>
          <w:rtl/>
        </w:rPr>
        <w:t>تمثّل أحد الأغراض الرئيسية للاتفاقية، كما هو مبيّن في مادتها الأولى، في رفع مستوى الوعي بأهمية التراث الثقافي غير المادي على المستويات المحلية والوطنية والدولية. واستناداً إلى الإجراءات المتخذة في فترة العامين السابقة، ستواصل الأمانة الشروع في أنشطة الاتصال للتوعية والتعميم على جميع المستويات، ولا سيما على المستوى الدولي. كما سيظل ارساء شراكات مؤسسية استراتيجية وفعالة أمراً أساسياً لتعزيز أهداف الاتفاقية. وتعتزم الأمانة في هذا الصدد تعزيز جهودها للبحث عن سبل لزيادة الموارد المالية المتلقّاة لتنفيذ الاتفاقية.</w:t>
      </w:r>
    </w:p>
    <w:p w14:paraId="575710A1" w14:textId="0242ECA8" w:rsidR="00E07554" w:rsidRPr="00F644B6" w:rsidRDefault="00E07554" w:rsidP="00A36B49">
      <w:pPr>
        <w:pStyle w:val="COMPara"/>
        <w:numPr>
          <w:ilvl w:val="0"/>
          <w:numId w:val="5"/>
        </w:numPr>
        <w:tabs>
          <w:tab w:val="left" w:pos="567"/>
        </w:tabs>
        <w:bidi/>
        <w:ind w:left="567" w:hanging="567"/>
        <w:jc w:val="both"/>
        <w:rPr>
          <w:bCs/>
          <w:sz w:val="28"/>
          <w:szCs w:val="28"/>
          <w:rtl/>
        </w:rPr>
      </w:pPr>
      <w:r w:rsidRPr="00F644B6">
        <w:rPr>
          <w:sz w:val="28"/>
          <w:szCs w:val="28"/>
          <w:rtl/>
        </w:rPr>
        <w:t xml:space="preserve">ويعدّ </w:t>
      </w:r>
      <w:hyperlink r:id="rId33" w:history="1">
        <w:r w:rsidRPr="00F644B6">
          <w:rPr>
            <w:rStyle w:val="Hyperlink"/>
            <w:sz w:val="28"/>
            <w:szCs w:val="28"/>
            <w:rtl/>
          </w:rPr>
          <w:t>الموقع الإلكتروني للاتفاقية</w:t>
        </w:r>
      </w:hyperlink>
      <w:r w:rsidRPr="00F644B6">
        <w:rPr>
          <w:sz w:val="28"/>
          <w:szCs w:val="28"/>
          <w:rtl/>
        </w:rPr>
        <w:t xml:space="preserve"> العمود الفقري لنشر المعلومات عن الاتفاقية وتنفيذها، </w:t>
      </w:r>
      <w:r w:rsidR="000705D4" w:rsidRPr="00F644B6">
        <w:rPr>
          <w:sz w:val="28"/>
          <w:szCs w:val="28"/>
          <w:rtl/>
        </w:rPr>
        <w:t>بدءاً</w:t>
      </w:r>
      <w:r w:rsidRPr="00F644B6">
        <w:rPr>
          <w:sz w:val="28"/>
          <w:szCs w:val="28"/>
          <w:rtl/>
        </w:rPr>
        <w:t xml:space="preserve"> من عمل الهيئتين الرئاسيتين ووصولاً إلى المشاريع والأنشطة المنفّذة على المستوى الوطني. وأد</w:t>
      </w:r>
      <w:r w:rsidR="00100AC4" w:rsidRPr="00F644B6">
        <w:rPr>
          <w:sz w:val="28"/>
          <w:szCs w:val="28"/>
          <w:rtl/>
        </w:rPr>
        <w:t>ّ</w:t>
      </w:r>
      <w:r w:rsidRPr="00F644B6">
        <w:rPr>
          <w:sz w:val="28"/>
          <w:szCs w:val="28"/>
          <w:rtl/>
        </w:rPr>
        <w:t>ى تنامي الاتفاقية، من حيث النطاق الجغرافي والتوسع المواضيعي على حد</w:t>
      </w:r>
      <w:r w:rsidR="00100AC4" w:rsidRPr="00F644B6">
        <w:rPr>
          <w:sz w:val="28"/>
          <w:szCs w:val="28"/>
          <w:rtl/>
        </w:rPr>
        <w:t>ّ</w:t>
      </w:r>
      <w:r w:rsidRPr="00F644B6">
        <w:rPr>
          <w:sz w:val="28"/>
          <w:szCs w:val="28"/>
          <w:rtl/>
        </w:rPr>
        <w:t xml:space="preserve"> سواء، إلى اكتساب ثروة من المعلومات التي سيتم إعادة تنظيمها. وستُفضي إعادة تصميم الموقع الإلكتروني إلى تحسين إمكانية الوصول إلى جميع المعلومات التي يحويها مع التركيز على الروابط بين التراث الحيّ والتنمية المستدامة. وبالاستناد إلى التجربة الناجحة </w:t>
      </w:r>
      <w:hyperlink r:id="rId34" w:history="1">
        <w:r w:rsidRPr="00F644B6">
          <w:rPr>
            <w:rStyle w:val="Hyperlink"/>
            <w:sz w:val="28"/>
            <w:szCs w:val="28"/>
            <w:rtl/>
          </w:rPr>
          <w:t>للمنصة بشأن تجارب التراث الحي</w:t>
        </w:r>
        <w:r w:rsidR="00100AC4" w:rsidRPr="00F644B6">
          <w:rPr>
            <w:rStyle w:val="Hyperlink"/>
            <w:sz w:val="28"/>
            <w:szCs w:val="28"/>
            <w:rtl/>
          </w:rPr>
          <w:t>ّ</w:t>
        </w:r>
        <w:r w:rsidRPr="00F644B6">
          <w:rPr>
            <w:rStyle w:val="Hyperlink"/>
            <w:sz w:val="28"/>
            <w:szCs w:val="28"/>
            <w:rtl/>
          </w:rPr>
          <w:t xml:space="preserve"> و</w:t>
        </w:r>
        <w:r w:rsidR="005B7067" w:rsidRPr="00F644B6">
          <w:rPr>
            <w:rStyle w:val="Hyperlink"/>
            <w:sz w:val="28"/>
            <w:szCs w:val="28"/>
            <w:rtl/>
          </w:rPr>
          <w:t>جائحة</w:t>
        </w:r>
        <w:r w:rsidRPr="00F644B6">
          <w:rPr>
            <w:rStyle w:val="Hyperlink"/>
            <w:sz w:val="28"/>
            <w:szCs w:val="28"/>
            <w:rtl/>
          </w:rPr>
          <w:t xml:space="preserve"> كوفيد-19</w:t>
        </w:r>
      </w:hyperlink>
      <w:r w:rsidRPr="00F644B6">
        <w:rPr>
          <w:sz w:val="28"/>
          <w:szCs w:val="28"/>
          <w:rtl/>
        </w:rPr>
        <w:t xml:space="preserve"> التي تمّ إطلاقها في أيار/مايو 2020، ستعز</w:t>
      </w:r>
      <w:r w:rsidR="00100AC4" w:rsidRPr="00F644B6">
        <w:rPr>
          <w:sz w:val="28"/>
          <w:szCs w:val="28"/>
          <w:rtl/>
        </w:rPr>
        <w:t>ّ</w:t>
      </w:r>
      <w:r w:rsidRPr="00F644B6">
        <w:rPr>
          <w:sz w:val="28"/>
          <w:szCs w:val="28"/>
          <w:rtl/>
        </w:rPr>
        <w:t>ز الأمانة أي</w:t>
      </w:r>
      <w:r w:rsidR="00100AC4" w:rsidRPr="00F644B6">
        <w:rPr>
          <w:sz w:val="28"/>
          <w:szCs w:val="28"/>
          <w:rtl/>
        </w:rPr>
        <w:t>ضاً</w:t>
      </w:r>
      <w:r w:rsidRPr="00F644B6">
        <w:rPr>
          <w:sz w:val="28"/>
          <w:szCs w:val="28"/>
          <w:rtl/>
        </w:rPr>
        <w:t xml:space="preserve"> قدرة موقعها </w:t>
      </w:r>
      <w:r w:rsidR="00100AC4" w:rsidRPr="00F644B6">
        <w:rPr>
          <w:sz w:val="28"/>
          <w:szCs w:val="28"/>
          <w:rtl/>
        </w:rPr>
        <w:t>الالكتروني</w:t>
      </w:r>
      <w:r w:rsidRPr="00F644B6">
        <w:rPr>
          <w:sz w:val="28"/>
          <w:szCs w:val="28"/>
          <w:rtl/>
        </w:rPr>
        <w:t xml:space="preserve"> ليكون بمثابة منصّة للتبادل والتواصل.</w:t>
      </w:r>
    </w:p>
    <w:p w14:paraId="4225DAD0" w14:textId="10A844C1" w:rsidR="00E07554" w:rsidRPr="00F644B6" w:rsidRDefault="004A3206" w:rsidP="00A36B49">
      <w:pPr>
        <w:pStyle w:val="COMPara"/>
        <w:numPr>
          <w:ilvl w:val="0"/>
          <w:numId w:val="5"/>
        </w:numPr>
        <w:tabs>
          <w:tab w:val="left" w:pos="567"/>
        </w:tabs>
        <w:bidi/>
        <w:ind w:left="567" w:hanging="567"/>
        <w:jc w:val="both"/>
        <w:rPr>
          <w:bCs/>
          <w:sz w:val="28"/>
          <w:szCs w:val="28"/>
          <w:rtl/>
        </w:rPr>
      </w:pPr>
      <w:r w:rsidRPr="00F644B6">
        <w:rPr>
          <w:sz w:val="28"/>
          <w:szCs w:val="28"/>
          <w:rtl/>
        </w:rPr>
        <w:t xml:space="preserve">وسيتم إطلاق وتطوير طيف واسع من الأدوات ومبادرات الاتصال للوصول إلى مجموعة واسعة من أصحاب المصلحة، بما في ذلك السلطات الحكومية والمنظمات الشريكة </w:t>
      </w:r>
      <w:r w:rsidR="00100AC4" w:rsidRPr="00F644B6">
        <w:rPr>
          <w:sz w:val="28"/>
          <w:szCs w:val="28"/>
          <w:rtl/>
        </w:rPr>
        <w:t>على غرار</w:t>
      </w:r>
      <w:r w:rsidRPr="00F644B6">
        <w:rPr>
          <w:sz w:val="28"/>
          <w:szCs w:val="28"/>
          <w:rtl/>
        </w:rPr>
        <w:t xml:space="preserve"> المنظمات غير الحكومية المعتمدة ومراكز الفئة 2 والجماعات. وسيقع تطوير أدوات الاتصال والتوجيه للدول الأطراف. وسيتم إعداد أدوات التصوّر التفاعلية (مثل الواجهة عبر الإنترنت "الغوص </w:t>
      </w:r>
      <w:r w:rsidR="00100AC4" w:rsidRPr="00F644B6">
        <w:rPr>
          <w:sz w:val="28"/>
          <w:szCs w:val="28"/>
          <w:rtl/>
        </w:rPr>
        <w:t>في التراث الثقافي غير المادي!")</w:t>
      </w:r>
      <w:r w:rsidRPr="00F644B6">
        <w:rPr>
          <w:sz w:val="28"/>
          <w:szCs w:val="28"/>
          <w:rtl/>
        </w:rPr>
        <w:t xml:space="preserve"> والمعارض المادية والافتراضية إلى جانب الكتيبات الإلكترونية، وتنظيمها حول الموضوعات الاستراتيجية، ولا سيما بشأن التنمية المستدامة وحالات الطوارئ. وستُبذل جهود محدّدة للوصول إلى </w:t>
      </w:r>
      <w:r w:rsidR="00100AC4" w:rsidRPr="00F644B6">
        <w:rPr>
          <w:sz w:val="28"/>
          <w:szCs w:val="28"/>
          <w:rtl/>
        </w:rPr>
        <w:t>متلقّين يتجاوزون جمهور</w:t>
      </w:r>
      <w:r w:rsidRPr="00F644B6">
        <w:rPr>
          <w:sz w:val="28"/>
          <w:szCs w:val="28"/>
          <w:rtl/>
        </w:rPr>
        <w:t xml:space="preserve"> اليونسكو المعتاد وضمان وجود التراث الحيّ في حدث دولي رئيسي واحد على الأقلّ بشأن التنمية المستدامة.</w:t>
      </w:r>
    </w:p>
    <w:p w14:paraId="01227BCB" w14:textId="77777777" w:rsidR="00233695" w:rsidRPr="00F644B6" w:rsidRDefault="00233695" w:rsidP="00A36B49">
      <w:pPr>
        <w:pStyle w:val="GAPara"/>
        <w:keepNext/>
        <w:numPr>
          <w:ilvl w:val="0"/>
          <w:numId w:val="0"/>
        </w:numPr>
        <w:bidi/>
        <w:spacing w:before="240"/>
        <w:jc w:val="both"/>
        <w:rPr>
          <w:b/>
          <w:bCs/>
          <w:sz w:val="28"/>
          <w:szCs w:val="28"/>
          <w:rtl/>
        </w:rPr>
      </w:pPr>
      <w:r w:rsidRPr="00F644B6">
        <w:rPr>
          <w:b/>
          <w:bCs/>
          <w:sz w:val="28"/>
          <w:szCs w:val="28"/>
          <w:rtl/>
        </w:rPr>
        <w:t xml:space="preserve"> المشاركة في اجتماعات الهيئتين الرئاسيتين ومساعدة اللجنة</w:t>
      </w:r>
    </w:p>
    <w:p w14:paraId="1136C40B" w14:textId="4801E0E0" w:rsidR="00576E1D" w:rsidRPr="00F644B6" w:rsidRDefault="00576E1D" w:rsidP="00A36B49">
      <w:pPr>
        <w:pStyle w:val="COMPara"/>
        <w:keepLines/>
        <w:numPr>
          <w:ilvl w:val="0"/>
          <w:numId w:val="5"/>
        </w:numPr>
        <w:tabs>
          <w:tab w:val="left" w:pos="567"/>
        </w:tabs>
        <w:bidi/>
        <w:ind w:left="567" w:hanging="567"/>
        <w:jc w:val="both"/>
        <w:rPr>
          <w:sz w:val="28"/>
          <w:szCs w:val="28"/>
          <w:rtl/>
        </w:rPr>
      </w:pPr>
      <w:r w:rsidRPr="00F644B6">
        <w:rPr>
          <w:sz w:val="28"/>
          <w:szCs w:val="28"/>
          <w:rtl/>
        </w:rPr>
        <w:t xml:space="preserve">يغطي </w:t>
      </w:r>
      <w:r w:rsidR="00072D32" w:rsidRPr="00F644B6">
        <w:rPr>
          <w:b/>
          <w:bCs/>
          <w:sz w:val="28"/>
          <w:szCs w:val="28"/>
          <w:rtl/>
        </w:rPr>
        <w:t>بند الميزانية</w:t>
      </w:r>
      <w:r w:rsidRPr="00F644B6">
        <w:rPr>
          <w:bCs/>
          <w:sz w:val="28"/>
          <w:szCs w:val="28"/>
          <w:rtl/>
        </w:rPr>
        <w:t xml:space="preserve"> 4 </w:t>
      </w:r>
      <w:r w:rsidRPr="00F644B6">
        <w:rPr>
          <w:sz w:val="28"/>
          <w:szCs w:val="28"/>
          <w:rtl/>
        </w:rPr>
        <w:t xml:space="preserve">نفقات مشاركة الخبراء في التراث الثقافي غير المادي الذين يمثّلون الدول الأطراف النامية في الاجتماعات النظامية إذا كانت دولاً أعضاء في اللجنة أو يغطيها </w:t>
      </w:r>
      <w:r w:rsidR="00072D32" w:rsidRPr="00F644B6">
        <w:rPr>
          <w:b/>
          <w:bCs/>
          <w:sz w:val="28"/>
          <w:szCs w:val="28"/>
          <w:rtl/>
        </w:rPr>
        <w:t>بند الميزانية</w:t>
      </w:r>
      <w:r w:rsidRPr="00F644B6">
        <w:rPr>
          <w:bCs/>
          <w:sz w:val="28"/>
          <w:szCs w:val="28"/>
          <w:rtl/>
        </w:rPr>
        <w:t xml:space="preserve"> 5</w:t>
      </w:r>
      <w:r w:rsidRPr="00F644B6">
        <w:rPr>
          <w:sz w:val="28"/>
          <w:szCs w:val="28"/>
          <w:rtl/>
        </w:rPr>
        <w:t xml:space="preserve"> إذ</w:t>
      </w:r>
      <w:r w:rsidR="00384E26" w:rsidRPr="00F644B6">
        <w:rPr>
          <w:sz w:val="28"/>
          <w:szCs w:val="28"/>
          <w:rtl/>
        </w:rPr>
        <w:t>ا لم تكن دولاً أعضاء في اللجنة.</w:t>
      </w:r>
      <w:r w:rsidRPr="00F644B6">
        <w:rPr>
          <w:sz w:val="28"/>
          <w:szCs w:val="28"/>
          <w:rtl/>
        </w:rPr>
        <w:t xml:space="preserve"> ويغطي </w:t>
      </w:r>
      <w:r w:rsidR="00072D32" w:rsidRPr="00F644B6">
        <w:rPr>
          <w:bCs/>
          <w:sz w:val="28"/>
          <w:szCs w:val="28"/>
          <w:rtl/>
        </w:rPr>
        <w:t>بند الميزانية</w:t>
      </w:r>
      <w:r w:rsidRPr="00F644B6">
        <w:rPr>
          <w:bCs/>
          <w:sz w:val="28"/>
          <w:szCs w:val="28"/>
          <w:rtl/>
        </w:rPr>
        <w:t xml:space="preserve"> 6 </w:t>
      </w:r>
      <w:r w:rsidRPr="00F644B6">
        <w:rPr>
          <w:sz w:val="28"/>
          <w:szCs w:val="28"/>
          <w:rtl/>
        </w:rPr>
        <w:t>مشاركة خبراء التراث الثقافي غير المادي الذين يمثلون المنظمات غير الحكومية المعتمدة من البلدان النامية في دورات اللجنة. ويُقترح تخصيص 2.63% و3.31% و3.31% على التوالي للبنود المذكورة أعلاه. وتهدف التعديلات الطفيفة للنسب المئوية إلى ضمان الدعم لجميع أعضاء اللجنة المؤهلين مع ارساء توازن في الوقت ذاته بين الدعم المقدّم للدول الأطراف والمنظمات غير الحكومية المعتمدة وأخذ العدد المتزايد للتصديقات في السنوات الأخيرة في الاعتبار.</w:t>
      </w:r>
    </w:p>
    <w:p w14:paraId="441A1359" w14:textId="6DB1A252" w:rsidR="00C6563D" w:rsidRPr="00F644B6" w:rsidRDefault="0009445E" w:rsidP="00A36B49">
      <w:pPr>
        <w:pStyle w:val="COMPara"/>
        <w:numPr>
          <w:ilvl w:val="0"/>
          <w:numId w:val="5"/>
        </w:numPr>
        <w:tabs>
          <w:tab w:val="left" w:pos="567"/>
        </w:tabs>
        <w:bidi/>
        <w:ind w:left="567" w:hanging="567"/>
        <w:jc w:val="both"/>
        <w:rPr>
          <w:sz w:val="28"/>
          <w:szCs w:val="28"/>
          <w:rtl/>
        </w:rPr>
      </w:pPr>
      <w:r w:rsidRPr="00F644B6">
        <w:rPr>
          <w:sz w:val="28"/>
          <w:szCs w:val="28"/>
          <w:rtl/>
        </w:rPr>
        <w:t>وأوصت الجمعية العامة، خلال دورتها السابعة (</w:t>
      </w:r>
      <w:hyperlink r:id="rId35" w:history="1">
        <w:r w:rsidR="005B7067" w:rsidRPr="00F644B6">
          <w:rPr>
            <w:rStyle w:val="Hyperlink"/>
            <w:sz w:val="28"/>
            <w:szCs w:val="28"/>
            <w:rtl/>
          </w:rPr>
          <w:t xml:space="preserve">القرار </w:t>
        </w:r>
        <w:r w:rsidR="005B7067" w:rsidRPr="00F644B6">
          <w:rPr>
            <w:rStyle w:val="Hyperlink"/>
            <w:sz w:val="28"/>
            <w:szCs w:val="28"/>
          </w:rPr>
          <w:t>7.GA 8</w:t>
        </w:r>
      </w:hyperlink>
      <w:r w:rsidR="005B7067" w:rsidRPr="00F644B6">
        <w:rPr>
          <w:sz w:val="28"/>
          <w:szCs w:val="28"/>
          <w:rtl/>
        </w:rPr>
        <w:t xml:space="preserve">) </w:t>
      </w:r>
      <w:r w:rsidRPr="00F644B6">
        <w:rPr>
          <w:sz w:val="28"/>
          <w:szCs w:val="28"/>
          <w:rtl/>
        </w:rPr>
        <w:t>، بأن يؤذن للأمانة بإجراء تحويلات بين بنود الميزانية 4 و5 و6، في حدود 30% من إجمالي مخصصاتها الأولية. وتمّ خلال الفترة المشمولة بالتقرير 2018-2019 تنفيذ تحويلين اثنين، في أيلول/سبتمبر وتشرين الثاني/نوفمبر 2019 على التوالي، بين بنود الميزانية الثلاثة على النحو التالي:</w:t>
      </w:r>
    </w:p>
    <w:p w14:paraId="5AF9AFAA" w14:textId="7271BB1D" w:rsidR="00500CFC" w:rsidRPr="00F644B6" w:rsidRDefault="00500CFC" w:rsidP="00A36B49">
      <w:pPr>
        <w:pStyle w:val="COMPara"/>
        <w:numPr>
          <w:ilvl w:val="1"/>
          <w:numId w:val="5"/>
        </w:numPr>
        <w:tabs>
          <w:tab w:val="left" w:pos="567"/>
        </w:tabs>
        <w:bidi/>
        <w:ind w:left="1134" w:hanging="567"/>
        <w:jc w:val="both"/>
        <w:rPr>
          <w:sz w:val="28"/>
          <w:szCs w:val="28"/>
          <w:rtl/>
        </w:rPr>
      </w:pPr>
      <w:r w:rsidRPr="00F644B6">
        <w:rPr>
          <w:sz w:val="28"/>
          <w:szCs w:val="28"/>
          <w:rtl/>
        </w:rPr>
        <w:t xml:space="preserve">866 24 دولاراً أمريكياً من بند الميزانية 4 إلى </w:t>
      </w:r>
      <w:bookmarkStart w:id="3" w:name="_Hlk47014051"/>
      <w:r w:rsidRPr="00F644B6">
        <w:rPr>
          <w:sz w:val="28"/>
          <w:szCs w:val="28"/>
          <w:rtl/>
        </w:rPr>
        <w:t xml:space="preserve">بند الميزانية </w:t>
      </w:r>
      <w:bookmarkEnd w:id="3"/>
      <w:r w:rsidRPr="00F644B6">
        <w:rPr>
          <w:sz w:val="28"/>
          <w:szCs w:val="28"/>
          <w:rtl/>
        </w:rPr>
        <w:t>5 (يمثل هذا المبلغ 14% من المخصص الأولي بموجب بند الميزانية 4)؛</w:t>
      </w:r>
    </w:p>
    <w:p w14:paraId="1BFC1082" w14:textId="36D1524A" w:rsidR="00500CFC" w:rsidRPr="00F644B6" w:rsidRDefault="00500CFC" w:rsidP="00A36B49">
      <w:pPr>
        <w:pStyle w:val="COMPara"/>
        <w:numPr>
          <w:ilvl w:val="1"/>
          <w:numId w:val="5"/>
        </w:numPr>
        <w:tabs>
          <w:tab w:val="left" w:pos="567"/>
        </w:tabs>
        <w:bidi/>
        <w:ind w:left="1134" w:hanging="567"/>
        <w:jc w:val="both"/>
        <w:rPr>
          <w:sz w:val="28"/>
          <w:szCs w:val="28"/>
          <w:rtl/>
        </w:rPr>
      </w:pPr>
      <w:r w:rsidRPr="00F644B6">
        <w:rPr>
          <w:sz w:val="28"/>
          <w:szCs w:val="28"/>
          <w:rtl/>
        </w:rPr>
        <w:t xml:space="preserve"> 000 45 دولاراً أمريكياً من بند الميزانية 6 إلى بند الميزانية 5 (يمثل هذا المبلغ 13% من المخصص الأولي بموجب بند الميزانية 6)؛</w:t>
      </w:r>
    </w:p>
    <w:p w14:paraId="4E92D632" w14:textId="3B3FEFAE" w:rsidR="0044038D" w:rsidRPr="00F644B6" w:rsidRDefault="0044038D" w:rsidP="00A36B49">
      <w:pPr>
        <w:pStyle w:val="COMPara"/>
        <w:numPr>
          <w:ilvl w:val="0"/>
          <w:numId w:val="5"/>
        </w:numPr>
        <w:tabs>
          <w:tab w:val="left" w:pos="567"/>
        </w:tabs>
        <w:bidi/>
        <w:ind w:left="567" w:hanging="567"/>
        <w:jc w:val="both"/>
        <w:rPr>
          <w:sz w:val="28"/>
          <w:szCs w:val="28"/>
          <w:rtl/>
        </w:rPr>
      </w:pPr>
      <w:r w:rsidRPr="00F644B6">
        <w:rPr>
          <w:sz w:val="28"/>
          <w:szCs w:val="28"/>
          <w:rtl/>
        </w:rPr>
        <w:t>ومكّن هذان التحويلان الصندوق من: أ) تغطية تكاليف سفر 40 خبيراً من الدول النامية الأطراف في الاتفاقية من غير أعضاء اللجنة للمشاركة في الدورة الرابعة عشرة للجنة في عام 2019 (بند الميزانية 5)؛ ب) الاستجابة بشكل إيجابي لجميع الطلبات المقدمة من الخبراء الذين يمثلون الدول النامية الأعضاء في اللجنة لحضور الدورة الرابعة عشرة للجنة في عام 2019 (بند الميزانية 4)؛ ج) تغطية تكاليف سفر خمسة وعشرين خبيراً يمثلون المنظمات غير الحكومية المعتمدة من البلدان النامية لدورة اللجنة ذاتها (بند الميزانية</w:t>
      </w:r>
      <w:r w:rsidR="008717B9" w:rsidRPr="00F644B6">
        <w:rPr>
          <w:sz w:val="28"/>
          <w:szCs w:val="28"/>
          <w:rtl/>
        </w:rPr>
        <w:t> </w:t>
      </w:r>
      <w:r w:rsidRPr="00F644B6">
        <w:rPr>
          <w:sz w:val="28"/>
          <w:szCs w:val="28"/>
          <w:rtl/>
        </w:rPr>
        <w:t>6).</w:t>
      </w:r>
    </w:p>
    <w:p w14:paraId="5B3312E8" w14:textId="76A48CCD" w:rsidR="001740D7" w:rsidRPr="00F644B6" w:rsidRDefault="0070203A" w:rsidP="00A36B49">
      <w:pPr>
        <w:pStyle w:val="COMPara"/>
        <w:numPr>
          <w:ilvl w:val="0"/>
          <w:numId w:val="5"/>
        </w:numPr>
        <w:tabs>
          <w:tab w:val="left" w:pos="567"/>
        </w:tabs>
        <w:bidi/>
        <w:ind w:left="567" w:hanging="567"/>
        <w:jc w:val="both"/>
        <w:rPr>
          <w:sz w:val="28"/>
          <w:szCs w:val="28"/>
          <w:rtl/>
        </w:rPr>
      </w:pPr>
      <w:r w:rsidRPr="00F644B6">
        <w:rPr>
          <w:sz w:val="28"/>
          <w:szCs w:val="28"/>
          <w:rtl/>
        </w:rPr>
        <w:t>و</w:t>
      </w:r>
      <w:r w:rsidR="001740D7" w:rsidRPr="00F644B6">
        <w:rPr>
          <w:sz w:val="28"/>
          <w:szCs w:val="28"/>
          <w:rtl/>
        </w:rPr>
        <w:t xml:space="preserve">يُقترح الإبقاء على </w:t>
      </w:r>
      <w:r w:rsidR="001740D7" w:rsidRPr="00F644B6">
        <w:rPr>
          <w:b/>
          <w:bCs/>
          <w:sz w:val="28"/>
          <w:szCs w:val="28"/>
          <w:rtl/>
        </w:rPr>
        <w:t>بند الميزانية 7</w:t>
      </w:r>
      <w:r w:rsidR="001740D7" w:rsidRPr="00F644B6">
        <w:rPr>
          <w:sz w:val="28"/>
          <w:szCs w:val="28"/>
          <w:rtl/>
        </w:rPr>
        <w:t xml:space="preserve"> في حدود 6% لتغطية تكلفة الخدمات الاستشارية التي تقدّم بناءً على طلب اللجنة من كانون الثاني/يناير 2020 إلى كانون الأول/ديسمبر 2021.</w:t>
      </w:r>
    </w:p>
    <w:p w14:paraId="557A9242" w14:textId="4DDBFC95" w:rsidR="0009445E" w:rsidRPr="00F644B6" w:rsidRDefault="00C31325" w:rsidP="00A36B49">
      <w:pPr>
        <w:pStyle w:val="COMPara"/>
        <w:numPr>
          <w:ilvl w:val="0"/>
          <w:numId w:val="5"/>
        </w:numPr>
        <w:tabs>
          <w:tab w:val="left" w:pos="567"/>
        </w:tabs>
        <w:bidi/>
        <w:ind w:left="567" w:hanging="567"/>
        <w:jc w:val="both"/>
        <w:rPr>
          <w:sz w:val="28"/>
          <w:szCs w:val="28"/>
          <w:rtl/>
        </w:rPr>
      </w:pPr>
      <w:r w:rsidRPr="00F644B6">
        <w:rPr>
          <w:sz w:val="28"/>
          <w:szCs w:val="28"/>
          <w:rtl/>
        </w:rPr>
        <w:t xml:space="preserve">بالنسبة لفترة 2020-2021، </w:t>
      </w:r>
      <w:r w:rsidR="0070203A" w:rsidRPr="00F644B6">
        <w:rPr>
          <w:sz w:val="28"/>
          <w:szCs w:val="28"/>
          <w:rtl/>
        </w:rPr>
        <w:t>تمّ الإبقاء على نيّة</w:t>
      </w:r>
      <w:r w:rsidRPr="00F644B6">
        <w:rPr>
          <w:sz w:val="28"/>
          <w:szCs w:val="28"/>
          <w:rtl/>
        </w:rPr>
        <w:t xml:space="preserve"> استخدام الأموال بكفاءة وفقاً لضرورات كل دورة. ولوحظ في هذا الصدد أن استخدام الأموال المخصصة لبند الميزانية 7 قد يختلف اختلافاً كبيراً من سنة إلى أخرى، حيث تعتمد شروط الاستحقاق على بلد الأعضاء الخبراء في هيئة التقييم. ولذا </w:t>
      </w:r>
      <w:r w:rsidR="009805BA" w:rsidRPr="00F644B6">
        <w:rPr>
          <w:sz w:val="28"/>
          <w:szCs w:val="28"/>
          <w:rtl/>
        </w:rPr>
        <w:t>و</w:t>
      </w:r>
      <w:r w:rsidRPr="00F644B6">
        <w:rPr>
          <w:sz w:val="28"/>
          <w:szCs w:val="28"/>
          <w:rtl/>
        </w:rPr>
        <w:t>لتعزيز الجهود المبذولة للاستجابة لأكبر عدد ممكن من طلبات المساعدة المالية لمختلف فئات المشاركين، أوصت اللجنة الجمعية العامة بأن تأذن أيضاً للأمانة بإجراء تحويلات بين بنود الميزانية 4 و5 و6 و7، في حدود 30% من الإجمالي الأولي (</w:t>
      </w:r>
      <w:hyperlink r:id="rId36" w:history="1">
        <w:r w:rsidR="005B7067" w:rsidRPr="00F644B6">
          <w:rPr>
            <w:rStyle w:val="Hyperlink"/>
            <w:sz w:val="28"/>
            <w:szCs w:val="28"/>
            <w:rtl/>
          </w:rPr>
          <w:t>القرار</w:t>
        </w:r>
        <w:r w:rsidR="005B7067" w:rsidRPr="00F644B6">
          <w:rPr>
            <w:rStyle w:val="Hyperlink"/>
            <w:sz w:val="28"/>
            <w:szCs w:val="28"/>
          </w:rPr>
          <w:t>14.COM 7</w:t>
        </w:r>
      </w:hyperlink>
      <w:r w:rsidR="005B7067" w:rsidRPr="00F644B6">
        <w:rPr>
          <w:sz w:val="28"/>
          <w:szCs w:val="28"/>
          <w:rtl/>
        </w:rPr>
        <w:t>)</w:t>
      </w:r>
      <w:r w:rsidR="009805BA" w:rsidRPr="00F644B6">
        <w:rPr>
          <w:sz w:val="28"/>
          <w:szCs w:val="28"/>
          <w:rtl/>
        </w:rPr>
        <w:t>.</w:t>
      </w:r>
      <w:r w:rsidR="005B7067" w:rsidRPr="00F644B6">
        <w:rPr>
          <w:sz w:val="28"/>
          <w:szCs w:val="28"/>
          <w:rtl/>
        </w:rPr>
        <w:t xml:space="preserve"> </w:t>
      </w:r>
      <w:r w:rsidRPr="00F644B6">
        <w:rPr>
          <w:sz w:val="28"/>
          <w:szCs w:val="28"/>
          <w:rtl/>
        </w:rPr>
        <w:t>وطُلب</w:t>
      </w:r>
      <w:r w:rsidR="009805BA" w:rsidRPr="00F644B6">
        <w:rPr>
          <w:sz w:val="28"/>
          <w:szCs w:val="28"/>
          <w:rtl/>
        </w:rPr>
        <w:t xml:space="preserve"> من</w:t>
      </w:r>
      <w:r w:rsidRPr="00F644B6">
        <w:rPr>
          <w:sz w:val="28"/>
          <w:szCs w:val="28"/>
          <w:rtl/>
        </w:rPr>
        <w:t xml:space="preserve"> الأمانة، في القرار ذاته، إبلاغ اللجنة والجمعية العامة خطياً، في الدورة التي تلي هذا الإجراء، بتفاصيل وأسباب هذه التحويلات.</w:t>
      </w:r>
    </w:p>
    <w:p w14:paraId="6DECC0C4" w14:textId="40B9083A" w:rsidR="00600219" w:rsidRPr="00F644B6" w:rsidRDefault="003F7C52" w:rsidP="00A36B49">
      <w:pPr>
        <w:pStyle w:val="Heading4"/>
        <w:numPr>
          <w:ilvl w:val="0"/>
          <w:numId w:val="17"/>
        </w:numPr>
        <w:bidi/>
        <w:spacing w:before="360" w:after="120"/>
        <w:ind w:left="567" w:hanging="567"/>
        <w:jc w:val="both"/>
        <w:rPr>
          <w:rFonts w:cs="Arial"/>
          <w:sz w:val="28"/>
          <w:szCs w:val="28"/>
          <w:rtl/>
        </w:rPr>
      </w:pPr>
      <w:bookmarkStart w:id="4" w:name="IV_Continuity_Measures"/>
      <w:bookmarkEnd w:id="4"/>
      <w:r w:rsidRPr="00F644B6">
        <w:rPr>
          <w:rFonts w:cs="Arial"/>
          <w:sz w:val="28"/>
          <w:szCs w:val="28"/>
          <w:rtl/>
        </w:rPr>
        <w:t>تدابير الاستمرارية بعد تأجيل الدورة الثامنة للجمعية العامة</w:t>
      </w:r>
    </w:p>
    <w:p w14:paraId="2BBBC61A" w14:textId="6A99CC4F" w:rsidR="005D5581" w:rsidRPr="00F644B6" w:rsidRDefault="00684D3B" w:rsidP="00A36B49">
      <w:pPr>
        <w:pStyle w:val="COMPara"/>
        <w:numPr>
          <w:ilvl w:val="0"/>
          <w:numId w:val="5"/>
        </w:numPr>
        <w:tabs>
          <w:tab w:val="left" w:pos="567"/>
        </w:tabs>
        <w:bidi/>
        <w:ind w:left="567" w:hanging="567"/>
        <w:jc w:val="both"/>
        <w:rPr>
          <w:sz w:val="28"/>
          <w:szCs w:val="28"/>
          <w:rtl/>
        </w:rPr>
      </w:pPr>
      <w:r w:rsidRPr="00F644B6">
        <w:rPr>
          <w:sz w:val="28"/>
          <w:szCs w:val="28"/>
          <w:rtl/>
        </w:rPr>
        <w:t>في ضوء تأجيل الدورة الثامنة للجمعية العامة بسبب جائحة كوفيد-19، اضطرت الأمانة إلى إعادة برمجة جزء من ميزانية الصندوق المعتمد للنصف الأول من عام 2020 ل</w:t>
      </w:r>
      <w:r w:rsidR="009805BA" w:rsidRPr="00F644B6">
        <w:rPr>
          <w:sz w:val="28"/>
          <w:szCs w:val="28"/>
          <w:rtl/>
        </w:rPr>
        <w:t xml:space="preserve">ضمان </w:t>
      </w:r>
      <w:r w:rsidRPr="00F644B6">
        <w:rPr>
          <w:sz w:val="28"/>
          <w:szCs w:val="28"/>
          <w:rtl/>
        </w:rPr>
        <w:t xml:space="preserve">استمرارية الأعمال. </w:t>
      </w:r>
      <w:r w:rsidR="009805BA" w:rsidRPr="00F644B6">
        <w:rPr>
          <w:sz w:val="28"/>
          <w:szCs w:val="28"/>
          <w:rtl/>
        </w:rPr>
        <w:t>و</w:t>
      </w:r>
      <w:r w:rsidRPr="00F644B6">
        <w:rPr>
          <w:sz w:val="28"/>
          <w:szCs w:val="28"/>
          <w:rtl/>
        </w:rPr>
        <w:t xml:space="preserve">كانت الجمعية العامة، في تاريخها الأصلي المبرمج من 9 إلى 11 حزيران/يونيو 2020، </w:t>
      </w:r>
      <w:r w:rsidR="009805BA" w:rsidRPr="00F644B6">
        <w:rPr>
          <w:sz w:val="28"/>
          <w:szCs w:val="28"/>
          <w:rtl/>
        </w:rPr>
        <w:t>ل</w:t>
      </w:r>
      <w:r w:rsidRPr="00F644B6">
        <w:rPr>
          <w:sz w:val="28"/>
          <w:szCs w:val="28"/>
          <w:rtl/>
        </w:rPr>
        <w:t>تنظر في اقتراح اللجنة للموافقة على الخطة الحالية لاستخدام موارد صندوق التراث الثقافي غير المادي لفترة العامين 2020-2021 و</w:t>
      </w:r>
      <w:r w:rsidR="009805BA" w:rsidRPr="00F644B6">
        <w:rPr>
          <w:sz w:val="28"/>
          <w:szCs w:val="28"/>
          <w:rtl/>
        </w:rPr>
        <w:t xml:space="preserve">في </w:t>
      </w:r>
      <w:r w:rsidRPr="00F644B6">
        <w:rPr>
          <w:sz w:val="28"/>
          <w:szCs w:val="28"/>
          <w:rtl/>
        </w:rPr>
        <w:t>تخصيص ربع المبلغ المحدّد لفترة العامين من 1 كانون الثاني/يناير 2020 إلى 31 كانون الأول/ديسمبر 2021 مؤقتاً للنصف الأول من عام 2022 (</w:t>
      </w:r>
      <w:hyperlink r:id="rId37" w:history="1">
        <w:r w:rsidR="00261A55" w:rsidRPr="00F644B6">
          <w:rPr>
            <w:rStyle w:val="Hyperlink"/>
            <w:sz w:val="28"/>
            <w:szCs w:val="28"/>
            <w:rtl/>
          </w:rPr>
          <w:t xml:space="preserve">القرار </w:t>
        </w:r>
        <w:r w:rsidR="00261A55" w:rsidRPr="00F644B6">
          <w:rPr>
            <w:rStyle w:val="Hyperlink"/>
            <w:sz w:val="28"/>
            <w:szCs w:val="28"/>
          </w:rPr>
          <w:t>14.COM 7</w:t>
        </w:r>
      </w:hyperlink>
      <w:r w:rsidR="00261A55" w:rsidRPr="00F644B6">
        <w:rPr>
          <w:sz w:val="28"/>
          <w:szCs w:val="28"/>
          <w:rtl/>
        </w:rPr>
        <w:t>).</w:t>
      </w:r>
    </w:p>
    <w:p w14:paraId="2F4CF583" w14:textId="32B26137" w:rsidR="005D5581" w:rsidRPr="00F644B6" w:rsidRDefault="0028775E" w:rsidP="00DA4AE3">
      <w:pPr>
        <w:pStyle w:val="COMPara"/>
        <w:numPr>
          <w:ilvl w:val="0"/>
          <w:numId w:val="5"/>
        </w:numPr>
        <w:tabs>
          <w:tab w:val="left" w:pos="567"/>
        </w:tabs>
        <w:bidi/>
        <w:ind w:left="567" w:hanging="567"/>
        <w:jc w:val="both"/>
        <w:rPr>
          <w:strike/>
          <w:sz w:val="28"/>
          <w:szCs w:val="28"/>
          <w:rtl/>
        </w:rPr>
      </w:pPr>
      <w:r w:rsidRPr="00F644B6">
        <w:rPr>
          <w:sz w:val="28"/>
          <w:szCs w:val="28"/>
          <w:rtl/>
        </w:rPr>
        <w:t>وبما أنّ الجمعية العامة وافقت خلال دورتها السابعة على خطة استخدام موارد الصندوق للفترة الممتدّة من 1 كانون الثاني/يناير 2018 إلى 31 كانون الأول/ديسمبر 2019 وللفترة الممتدة من 1 كانون الثاني/يناير 2020 إلى 30 حزيران/يونيو 2020 (</w:t>
      </w:r>
      <w:hyperlink r:id="rId38" w:history="1">
        <w:r w:rsidR="00261A55" w:rsidRPr="00F644B6">
          <w:rPr>
            <w:rStyle w:val="Hyperlink"/>
            <w:sz w:val="28"/>
            <w:szCs w:val="28"/>
            <w:rtl/>
          </w:rPr>
          <w:t>القرار</w:t>
        </w:r>
        <w:r w:rsidR="00261A55" w:rsidRPr="00F644B6">
          <w:rPr>
            <w:rStyle w:val="Hyperlink"/>
            <w:sz w:val="28"/>
            <w:szCs w:val="28"/>
          </w:rPr>
          <w:t>7.GA</w:t>
        </w:r>
        <w:r w:rsidR="00BA64C6" w:rsidRPr="00F644B6">
          <w:rPr>
            <w:rStyle w:val="Hyperlink"/>
            <w:sz w:val="28"/>
            <w:szCs w:val="28"/>
          </w:rPr>
          <w:t> </w:t>
        </w:r>
        <w:r w:rsidR="00261A55" w:rsidRPr="00F644B6">
          <w:rPr>
            <w:rStyle w:val="Hyperlink"/>
            <w:sz w:val="28"/>
            <w:szCs w:val="28"/>
          </w:rPr>
          <w:t>8</w:t>
        </w:r>
      </w:hyperlink>
      <w:r w:rsidR="00261A55" w:rsidRPr="00F644B6">
        <w:rPr>
          <w:sz w:val="28"/>
          <w:szCs w:val="28"/>
          <w:rtl/>
        </w:rPr>
        <w:t>)</w:t>
      </w:r>
      <w:r w:rsidRPr="00F644B6">
        <w:rPr>
          <w:sz w:val="28"/>
          <w:szCs w:val="28"/>
          <w:rtl/>
        </w:rPr>
        <w:t>، واجهت الأمانة خطر حدوث خلل في عملياتها بعد 30 حزيران/يونيو 2020. وقرّرت الأمانة، بالتشاور مع الخدمات المركزية لليونسكو، تمديد صلاحية الميزانية المعتمدة ل</w:t>
      </w:r>
      <w:r w:rsidR="009805BA" w:rsidRPr="00F644B6">
        <w:rPr>
          <w:sz w:val="28"/>
          <w:szCs w:val="28"/>
          <w:rtl/>
        </w:rPr>
        <w:t>تشمل ا</w:t>
      </w:r>
      <w:r w:rsidRPr="00F644B6">
        <w:rPr>
          <w:sz w:val="28"/>
          <w:szCs w:val="28"/>
          <w:rtl/>
        </w:rPr>
        <w:t xml:space="preserve">لأشهر الستة الأولى من عام 2020 </w:t>
      </w:r>
      <w:r w:rsidR="009805BA" w:rsidRPr="00F644B6">
        <w:rPr>
          <w:sz w:val="28"/>
          <w:szCs w:val="28"/>
          <w:rtl/>
        </w:rPr>
        <w:t>إلى حين</w:t>
      </w:r>
      <w:r w:rsidRPr="00F644B6">
        <w:rPr>
          <w:sz w:val="28"/>
          <w:szCs w:val="28"/>
          <w:rtl/>
        </w:rPr>
        <w:t xml:space="preserve"> انعقاد الدورة الثامنة للجمعية العامة للاتفاقية وذلك من أجل الحفاظ على عملياتها وكتدبير وسيط. ولم يؤثّر هذا التمديد على الميزانية الإجمالية البالغة </w:t>
      </w:r>
      <w:r w:rsidR="00846DC9">
        <w:rPr>
          <w:sz w:val="28"/>
          <w:szCs w:val="28"/>
        </w:rPr>
        <w:t>731</w:t>
      </w:r>
      <w:r w:rsidR="00846DC9" w:rsidRPr="00F644B6">
        <w:rPr>
          <w:sz w:val="28"/>
          <w:szCs w:val="28"/>
          <w:rtl/>
        </w:rPr>
        <w:t xml:space="preserve"> </w:t>
      </w:r>
      <w:r w:rsidRPr="00F644B6">
        <w:rPr>
          <w:sz w:val="28"/>
          <w:szCs w:val="28"/>
          <w:rtl/>
        </w:rPr>
        <w:t>147 2 دولاراً أمريكياً التي وافقت عليها الجمعية العامة للأشهر الستة الأولى من عام 2020 ولا</w:t>
      </w:r>
      <w:r w:rsidR="00261A55" w:rsidRPr="00F644B6">
        <w:rPr>
          <w:sz w:val="28"/>
          <w:szCs w:val="28"/>
          <w:rtl/>
        </w:rPr>
        <w:t xml:space="preserve"> </w:t>
      </w:r>
      <w:r w:rsidRPr="00F644B6">
        <w:rPr>
          <w:sz w:val="28"/>
          <w:szCs w:val="28"/>
          <w:rtl/>
        </w:rPr>
        <w:t>على الخطة الإجمالية لفترة العامين والنسب المئوية المقترحة.</w:t>
      </w:r>
    </w:p>
    <w:p w14:paraId="13F3A3AD" w14:textId="4F441261" w:rsidR="006360C8" w:rsidRPr="00F644B6" w:rsidRDefault="006360C8" w:rsidP="00A36B49">
      <w:pPr>
        <w:pStyle w:val="Heading4"/>
        <w:numPr>
          <w:ilvl w:val="0"/>
          <w:numId w:val="17"/>
        </w:numPr>
        <w:bidi/>
        <w:spacing w:before="360" w:after="120"/>
        <w:ind w:left="567" w:hanging="567"/>
        <w:jc w:val="both"/>
        <w:rPr>
          <w:rFonts w:cs="Arial"/>
          <w:sz w:val="28"/>
          <w:szCs w:val="28"/>
          <w:rtl/>
        </w:rPr>
      </w:pPr>
      <w:bookmarkStart w:id="5" w:name="V_Subfund"/>
      <w:bookmarkEnd w:id="5"/>
      <w:r w:rsidRPr="00F644B6">
        <w:rPr>
          <w:rFonts w:cs="Arial"/>
          <w:sz w:val="28"/>
          <w:szCs w:val="28"/>
          <w:rtl/>
        </w:rPr>
        <w:t>تعزيز الموارد البشرية للأمانة</w:t>
      </w:r>
    </w:p>
    <w:p w14:paraId="7A938E88" w14:textId="5B09EB0F" w:rsidR="00D85FEE" w:rsidRPr="00F644B6" w:rsidRDefault="00D85FEE" w:rsidP="00A36B49">
      <w:pPr>
        <w:pStyle w:val="COMPara"/>
        <w:numPr>
          <w:ilvl w:val="0"/>
          <w:numId w:val="5"/>
        </w:numPr>
        <w:tabs>
          <w:tab w:val="left" w:pos="567"/>
        </w:tabs>
        <w:bidi/>
        <w:ind w:left="567" w:hanging="567"/>
        <w:jc w:val="both"/>
        <w:rPr>
          <w:sz w:val="28"/>
          <w:szCs w:val="28"/>
          <w:rtl/>
        </w:rPr>
      </w:pPr>
      <w:r w:rsidRPr="00F644B6">
        <w:rPr>
          <w:sz w:val="28"/>
          <w:szCs w:val="28"/>
          <w:rtl/>
        </w:rPr>
        <w:t xml:space="preserve">أنشأت الجمعية العامة في عام 2010 صندوقاً فرعياً مخصصاً، ضمن صندوق التراث الثقافي غير المادي، لاستخدامه حصرياً لتعزيز القدرات البشرية للأمانة. </w:t>
      </w:r>
      <w:r w:rsidR="009805BA" w:rsidRPr="00F644B6">
        <w:rPr>
          <w:sz w:val="28"/>
          <w:szCs w:val="28"/>
          <w:rtl/>
        </w:rPr>
        <w:t>و</w:t>
      </w:r>
      <w:r w:rsidRPr="00F644B6">
        <w:rPr>
          <w:sz w:val="28"/>
          <w:szCs w:val="28"/>
          <w:rtl/>
        </w:rPr>
        <w:t>رأت الجمعية العامة آنذاك أن هناك حاجة إلى مبلغ في حدود 1.1 مليون دولار أمريكي سنوياً لهذا الغرض (</w:t>
      </w:r>
      <w:hyperlink r:id="rId39" w:history="1">
        <w:r w:rsidR="00261A55" w:rsidRPr="00F644B6">
          <w:rPr>
            <w:rStyle w:val="Hyperlink"/>
            <w:sz w:val="28"/>
            <w:szCs w:val="28"/>
            <w:rtl/>
          </w:rPr>
          <w:t xml:space="preserve">القرار </w:t>
        </w:r>
        <w:r w:rsidR="00261A55" w:rsidRPr="00F644B6">
          <w:rPr>
            <w:rStyle w:val="Hyperlink"/>
            <w:sz w:val="28"/>
            <w:szCs w:val="28"/>
          </w:rPr>
          <w:t>3.GA 9</w:t>
        </w:r>
      </w:hyperlink>
      <w:r w:rsidR="00261A55" w:rsidRPr="00F644B6">
        <w:rPr>
          <w:sz w:val="28"/>
          <w:szCs w:val="28"/>
          <w:rtl/>
        </w:rPr>
        <w:t>).</w:t>
      </w:r>
    </w:p>
    <w:p w14:paraId="3F27C466" w14:textId="1125C1D5" w:rsidR="00D85FEE" w:rsidRPr="00F644B6" w:rsidRDefault="00D85FEE" w:rsidP="00A36B49">
      <w:pPr>
        <w:pStyle w:val="COMPara"/>
        <w:numPr>
          <w:ilvl w:val="0"/>
          <w:numId w:val="5"/>
        </w:numPr>
        <w:tabs>
          <w:tab w:val="left" w:pos="567"/>
        </w:tabs>
        <w:bidi/>
        <w:ind w:left="567" w:hanging="567"/>
        <w:jc w:val="both"/>
        <w:rPr>
          <w:sz w:val="28"/>
          <w:szCs w:val="28"/>
          <w:rtl/>
        </w:rPr>
      </w:pPr>
      <w:r w:rsidRPr="00F644B6">
        <w:rPr>
          <w:sz w:val="28"/>
          <w:szCs w:val="28"/>
          <w:rtl/>
        </w:rPr>
        <w:t xml:space="preserve">وادراكاً منها بأنّ قدرة الأمانة على تقديم خدمات عالية الجودة للدول الأعضاء تعتمد إلى حد كبير على مواردها البشرية، قدّمت العديد من الجهات المانحة المختلفة الدعم على مرّ السنين. وقد انعكس هذا الدعم في الآونة الأخيرة في </w:t>
      </w:r>
      <w:hyperlink r:id="rId40" w:history="1">
        <w:r w:rsidR="00261A55" w:rsidRPr="00F644B6">
          <w:rPr>
            <w:rStyle w:val="Hyperlink"/>
            <w:sz w:val="28"/>
            <w:szCs w:val="28"/>
            <w:rtl/>
          </w:rPr>
          <w:t>القرار</w:t>
        </w:r>
        <w:r w:rsidR="00261A55" w:rsidRPr="00F644B6">
          <w:rPr>
            <w:rStyle w:val="Hyperlink"/>
            <w:sz w:val="28"/>
            <w:szCs w:val="28"/>
          </w:rPr>
          <w:t>7.GA 8</w:t>
        </w:r>
      </w:hyperlink>
      <w:r w:rsidRPr="00F644B6">
        <w:rPr>
          <w:sz w:val="28"/>
          <w:szCs w:val="28"/>
          <w:rtl/>
        </w:rPr>
        <w:t xml:space="preserve"> للجمعية العامة الرامي لإنشاء ثلاث وظائف جديدة محدّدة المدة من خارج الم</w:t>
      </w:r>
      <w:r w:rsidRPr="00DF7ECD">
        <w:rPr>
          <w:sz w:val="28"/>
          <w:szCs w:val="28"/>
          <w:rtl/>
        </w:rPr>
        <w:t xml:space="preserve">يزانية قصد تعزيز الموارد البشرية للأمانة من أجل تنفيذ آليات المساعدة الدولية للصندوق (انظر </w:t>
      </w:r>
      <w:hyperlink r:id="rId41" w:history="1">
        <w:r w:rsidRPr="00DF7ECD">
          <w:rPr>
            <w:rStyle w:val="Hyperlink"/>
            <w:sz w:val="28"/>
            <w:szCs w:val="28"/>
            <w:rtl/>
          </w:rPr>
          <w:t>الوثيقة</w:t>
        </w:r>
        <w:r w:rsidRPr="00DF7ECD">
          <w:rPr>
            <w:rStyle w:val="Hyperlink"/>
            <w:sz w:val="28"/>
            <w:szCs w:val="28"/>
          </w:rPr>
          <w:t>LHE/20/8.GA/INF.7</w:t>
        </w:r>
      </w:hyperlink>
      <w:r w:rsidR="009805BA" w:rsidRPr="00DF7ECD">
        <w:rPr>
          <w:sz w:val="28"/>
          <w:szCs w:val="28"/>
          <w:rtl/>
        </w:rPr>
        <w:t>).</w:t>
      </w:r>
      <w:r w:rsidRPr="00DF7ECD">
        <w:rPr>
          <w:sz w:val="28"/>
          <w:szCs w:val="28"/>
          <w:rtl/>
        </w:rPr>
        <w:t xml:space="preserve"> وتساهم الوظائف الثلاث، إلى جانب المساهمات العينية والمالية التي وردت</w:t>
      </w:r>
      <w:r w:rsidRPr="00F644B6">
        <w:rPr>
          <w:sz w:val="28"/>
          <w:szCs w:val="28"/>
          <w:rtl/>
        </w:rPr>
        <w:t xml:space="preserve"> خلال فترة العامين الحالية، في تلبية الاحتياجات التي حدّدتها الأمانة فيما يتعلّق بالموارد البشرية رغم عد</w:t>
      </w:r>
      <w:r w:rsidR="009805BA" w:rsidRPr="00F644B6">
        <w:rPr>
          <w:sz w:val="28"/>
          <w:szCs w:val="28"/>
          <w:rtl/>
        </w:rPr>
        <w:t>م</w:t>
      </w:r>
      <w:r w:rsidRPr="00F644B6">
        <w:rPr>
          <w:sz w:val="28"/>
          <w:szCs w:val="28"/>
          <w:rtl/>
        </w:rPr>
        <w:t xml:space="preserve"> </w:t>
      </w:r>
      <w:r w:rsidR="009805BA" w:rsidRPr="00F644B6">
        <w:rPr>
          <w:sz w:val="28"/>
          <w:szCs w:val="28"/>
          <w:rtl/>
        </w:rPr>
        <w:t>تحقيق</w:t>
      </w:r>
      <w:r w:rsidRPr="00F644B6">
        <w:rPr>
          <w:sz w:val="28"/>
          <w:szCs w:val="28"/>
          <w:rtl/>
        </w:rPr>
        <w:t xml:space="preserve"> الهدف السنوي للصندوق الفرعي المحد</w:t>
      </w:r>
      <w:r w:rsidR="009805BA" w:rsidRPr="00F644B6">
        <w:rPr>
          <w:sz w:val="28"/>
          <w:szCs w:val="28"/>
          <w:rtl/>
        </w:rPr>
        <w:t>ّ</w:t>
      </w:r>
      <w:r w:rsidRPr="00F644B6">
        <w:rPr>
          <w:sz w:val="28"/>
          <w:szCs w:val="28"/>
          <w:rtl/>
        </w:rPr>
        <w:t>د بمبلغ 1.1 مليون دولار أمريكي.</w:t>
      </w:r>
    </w:p>
    <w:p w14:paraId="6B2C0AE5" w14:textId="22C16344" w:rsidR="0081123C" w:rsidRPr="00F644B6" w:rsidRDefault="009805BA" w:rsidP="00A36B49">
      <w:pPr>
        <w:pStyle w:val="COMPara"/>
        <w:numPr>
          <w:ilvl w:val="0"/>
          <w:numId w:val="5"/>
        </w:numPr>
        <w:tabs>
          <w:tab w:val="left" w:pos="567"/>
        </w:tabs>
        <w:bidi/>
        <w:ind w:left="567" w:hanging="567"/>
        <w:jc w:val="both"/>
        <w:rPr>
          <w:sz w:val="28"/>
          <w:szCs w:val="28"/>
          <w:rtl/>
        </w:rPr>
      </w:pPr>
      <w:r w:rsidRPr="00F644B6">
        <w:rPr>
          <w:sz w:val="28"/>
          <w:szCs w:val="28"/>
          <w:rtl/>
        </w:rPr>
        <w:t>و</w:t>
      </w:r>
      <w:r w:rsidR="0081123C" w:rsidRPr="00F644B6">
        <w:rPr>
          <w:sz w:val="28"/>
          <w:szCs w:val="28"/>
          <w:rtl/>
        </w:rPr>
        <w:t>منذ تحديد هذا الهدف لأوّل مرة في عام 2010، وسّعت الاتفاقية نطاقها الجغرافي بشكل كبير (من 113 دولة طرف إلى 178 اعتباراً من تموز/يوليو 2020) ونطاقها المواضيعي. لذا طلبت اللجنة في عام 2019 "أن تعيد الأمانة تقييم احتياجاتها من الموارد البشرية وأن تقد</w:t>
      </w:r>
      <w:r w:rsidRPr="00F644B6">
        <w:rPr>
          <w:sz w:val="28"/>
          <w:szCs w:val="28"/>
          <w:rtl/>
        </w:rPr>
        <w:t>ّ</w:t>
      </w:r>
      <w:r w:rsidR="0081123C" w:rsidRPr="00F644B6">
        <w:rPr>
          <w:sz w:val="28"/>
          <w:szCs w:val="28"/>
          <w:rtl/>
        </w:rPr>
        <w:t>م هدفاً سنوياً جديداً منقحاً للصندوق الفرعي" لتنظر فيه الجمعية العامة في الدورة الحالية (</w:t>
      </w:r>
      <w:hyperlink r:id="rId42" w:history="1">
        <w:r w:rsidR="009E3D12" w:rsidRPr="00F644B6">
          <w:rPr>
            <w:rStyle w:val="Hyperlink"/>
            <w:sz w:val="28"/>
            <w:szCs w:val="28"/>
            <w:rtl/>
          </w:rPr>
          <w:t xml:space="preserve">القرار </w:t>
        </w:r>
        <w:r w:rsidR="009E3D12" w:rsidRPr="00F644B6">
          <w:rPr>
            <w:rStyle w:val="Hyperlink"/>
            <w:sz w:val="28"/>
            <w:szCs w:val="28"/>
          </w:rPr>
          <w:t>14.COM 6</w:t>
        </w:r>
      </w:hyperlink>
      <w:r w:rsidR="009E3D12" w:rsidRPr="00F644B6">
        <w:rPr>
          <w:sz w:val="28"/>
          <w:szCs w:val="28"/>
          <w:rtl/>
        </w:rPr>
        <w:t>).</w:t>
      </w:r>
    </w:p>
    <w:p w14:paraId="0916A1E6" w14:textId="5DD5CABB" w:rsidR="00D85FEE" w:rsidRPr="00F644B6" w:rsidRDefault="00D85FEE" w:rsidP="00A36B49">
      <w:pPr>
        <w:pStyle w:val="COMPara"/>
        <w:numPr>
          <w:ilvl w:val="0"/>
          <w:numId w:val="5"/>
        </w:numPr>
        <w:tabs>
          <w:tab w:val="left" w:pos="567"/>
        </w:tabs>
        <w:bidi/>
        <w:ind w:left="567" w:hanging="567"/>
        <w:jc w:val="both"/>
        <w:rPr>
          <w:sz w:val="28"/>
          <w:szCs w:val="28"/>
          <w:rtl/>
        </w:rPr>
      </w:pPr>
      <w:r w:rsidRPr="00F644B6">
        <w:rPr>
          <w:sz w:val="28"/>
          <w:szCs w:val="28"/>
          <w:rtl/>
        </w:rPr>
        <w:t xml:space="preserve">يوجد حالياً عشرة موظفين مهنيين وخمسة موظفين محدّدي المدة من فئة الخدمات العامة يعملون في هيئة التراث الحيّ، بما في ذلك أمين الاتفاقية ورؤساء الوحدتين (وحدة إدارة البرنامج ووحدة بناء القدرات وسياسات التراث) وثلاثة وظائف محدّدة المدة من خارج الميزانية. ولا </w:t>
      </w:r>
      <w:r w:rsidR="009805BA" w:rsidRPr="00F644B6">
        <w:rPr>
          <w:sz w:val="28"/>
          <w:szCs w:val="28"/>
          <w:rtl/>
        </w:rPr>
        <w:t>ت</w:t>
      </w:r>
      <w:r w:rsidRPr="00F644B6">
        <w:rPr>
          <w:sz w:val="28"/>
          <w:szCs w:val="28"/>
          <w:rtl/>
        </w:rPr>
        <w:t>كفي هذه الأعداد لتمكين الأمانة من تلبية جميع التزاماتها النظامية الأساسية (مثل إعداد الاجتماعات النظامية بما في ذلك صياغة الوثائق ودعم أعمال هيئة التقييم ومعالجة الترشيحات وطلبات اعتماد المنظمات غير الحكومية واستعراض حالتها، بالإضافة إلى متابعة التقارير الدورية ووضع إطار شامل لنتائج الاتفاقية) والوظائف الحيوية الأخرى (أدوار الموظفين الإقليميين وبرنامج بناء القدرات والعمل المواضيعي بشأن التعليم وحالات الطوارئ والتوعية والاتصال). ويضطلع موظّفون مؤقّتون بالعديد من هذه الالتزامات والوظائف الأساسية في الوقت الراهن بموجب ترتيبات تعاقدية مختلفة.</w:t>
      </w:r>
    </w:p>
    <w:p w14:paraId="4BE71CCB" w14:textId="1B1C7105" w:rsidR="0091093B" w:rsidRPr="00F644B6" w:rsidRDefault="005B0C5B" w:rsidP="00A36B49">
      <w:pPr>
        <w:pStyle w:val="COMPara"/>
        <w:numPr>
          <w:ilvl w:val="0"/>
          <w:numId w:val="5"/>
        </w:numPr>
        <w:tabs>
          <w:tab w:val="left" w:pos="567"/>
        </w:tabs>
        <w:bidi/>
        <w:ind w:left="567" w:hanging="567"/>
        <w:jc w:val="both"/>
        <w:rPr>
          <w:sz w:val="28"/>
          <w:szCs w:val="28"/>
          <w:rtl/>
        </w:rPr>
      </w:pPr>
      <w:r w:rsidRPr="00F644B6">
        <w:rPr>
          <w:sz w:val="28"/>
          <w:szCs w:val="28"/>
          <w:rtl/>
        </w:rPr>
        <w:t>وينبغي تحديد الهدف السنوي للصندوق الفرعي بمبلغ 000 950 دولار أمريكي في السنة على أساس التكاليف الفعلية ال</w:t>
      </w:r>
      <w:r w:rsidR="00384E26" w:rsidRPr="00F644B6">
        <w:rPr>
          <w:sz w:val="28"/>
          <w:szCs w:val="28"/>
          <w:rtl/>
        </w:rPr>
        <w:t xml:space="preserve">تي تتكبدها الأمانة. </w:t>
      </w:r>
      <w:r w:rsidRPr="00F644B6">
        <w:rPr>
          <w:sz w:val="28"/>
          <w:szCs w:val="28"/>
          <w:rtl/>
        </w:rPr>
        <w:t>وهذا من شأنه تمكين الأمانة من مواصلة معالجة الاحتياجات الناشئة وتعزيز تنفيذ الاتفاقية بشكل كاف، على سبيل المثال من خلال نشر آلية تقديم التقارير الدورية، وتنفيذ خطة للتوعية والاتصال والمبادرات المواضيعية بشأن "صون التراث الثقافي غير المادي في التعليم الرسمي وغير الرسمي" و"التراث الثقافي غير المادي في حالات الطوارئ" وعملية التفكير التي أطلقتها اللجنة بشأن مستقبل آليات الإدراج في الاتفاقية. ولهذه الغاية، لا تزال هن</w:t>
      </w:r>
      <w:r w:rsidR="009805BA" w:rsidRPr="00F644B6">
        <w:rPr>
          <w:sz w:val="28"/>
          <w:szCs w:val="28"/>
          <w:rtl/>
        </w:rPr>
        <w:t xml:space="preserve">اك حاجة إلى </w:t>
      </w:r>
      <w:r w:rsidRPr="00F644B6">
        <w:rPr>
          <w:sz w:val="28"/>
          <w:szCs w:val="28"/>
          <w:rtl/>
        </w:rPr>
        <w:t>تبرعات للصندوق الفرعي، سواء من طرف الدول أو من القطاع الخاص.</w:t>
      </w:r>
    </w:p>
    <w:p w14:paraId="52086F06" w14:textId="7896369E" w:rsidR="006360C8" w:rsidRPr="00F644B6" w:rsidRDefault="006360C8" w:rsidP="00A36B49">
      <w:pPr>
        <w:pStyle w:val="Heading4"/>
        <w:numPr>
          <w:ilvl w:val="0"/>
          <w:numId w:val="17"/>
        </w:numPr>
        <w:bidi/>
        <w:spacing w:before="360" w:after="120"/>
        <w:ind w:left="567" w:hanging="567"/>
        <w:jc w:val="both"/>
        <w:rPr>
          <w:rFonts w:cs="Arial"/>
          <w:b w:val="0"/>
          <w:sz w:val="28"/>
          <w:szCs w:val="28"/>
          <w:rtl/>
        </w:rPr>
      </w:pPr>
      <w:bookmarkStart w:id="6" w:name="VI_Management_Cost"/>
      <w:bookmarkEnd w:id="6"/>
      <w:r w:rsidRPr="00F644B6">
        <w:rPr>
          <w:rFonts w:cs="Arial"/>
          <w:sz w:val="28"/>
          <w:szCs w:val="28"/>
          <w:rtl/>
        </w:rPr>
        <w:t>معدل التكاليف الإدارية للصندوق</w:t>
      </w:r>
    </w:p>
    <w:p w14:paraId="28980CF4" w14:textId="6FBBC3F8" w:rsidR="006360C8" w:rsidRPr="00F644B6" w:rsidRDefault="006360C8" w:rsidP="00A36B49">
      <w:pPr>
        <w:numPr>
          <w:ilvl w:val="0"/>
          <w:numId w:val="2"/>
        </w:numPr>
        <w:bidi/>
        <w:spacing w:after="120"/>
        <w:ind w:left="567" w:hanging="567"/>
        <w:jc w:val="both"/>
        <w:rPr>
          <w:rFonts w:ascii="Arial" w:eastAsia="SimSun" w:hAnsi="Arial" w:cs="Arial"/>
          <w:snapToGrid w:val="0"/>
          <w:sz w:val="28"/>
          <w:szCs w:val="28"/>
          <w:rtl/>
        </w:rPr>
      </w:pPr>
      <w:r w:rsidRPr="00F644B6">
        <w:rPr>
          <w:rFonts w:ascii="Arial" w:hAnsi="Arial" w:cs="Arial"/>
          <w:snapToGrid w:val="0"/>
          <w:sz w:val="28"/>
          <w:szCs w:val="28"/>
          <w:rtl/>
        </w:rPr>
        <w:t>استفاد الصندوق، إلى جانب حسابات خاصة أخرى مقارنة تعتمد على جهات مانحة متعددة مثل صندوق التراث العالمي، من اعفاء خاص من التكاليف الإدارية الخاصة (0 في المائة)</w:t>
      </w:r>
      <w:r w:rsidR="00421D0C" w:rsidRPr="00F644B6">
        <w:rPr>
          <w:rFonts w:ascii="Arial" w:hAnsi="Arial" w:cs="Arial"/>
          <w:snapToGrid w:val="0"/>
          <w:sz w:val="28"/>
          <w:szCs w:val="28"/>
          <w:rtl/>
        </w:rPr>
        <w:t xml:space="preserve"> </w:t>
      </w:r>
      <w:r w:rsidRPr="00F644B6">
        <w:rPr>
          <w:rFonts w:ascii="Arial" w:hAnsi="Arial" w:cs="Arial"/>
          <w:snapToGrid w:val="0"/>
          <w:sz w:val="28"/>
          <w:szCs w:val="28"/>
          <w:rtl/>
        </w:rPr>
        <w:t>الممنوح من المدير العام فيما يتعل</w:t>
      </w:r>
      <w:r w:rsidR="009805BA" w:rsidRPr="00F644B6">
        <w:rPr>
          <w:rFonts w:ascii="Arial" w:hAnsi="Arial" w:cs="Arial"/>
          <w:snapToGrid w:val="0"/>
          <w:sz w:val="28"/>
          <w:szCs w:val="28"/>
          <w:rtl/>
        </w:rPr>
        <w:t>ّ</w:t>
      </w:r>
      <w:r w:rsidRPr="00F644B6">
        <w:rPr>
          <w:rFonts w:ascii="Arial" w:hAnsi="Arial" w:cs="Arial"/>
          <w:snapToGrid w:val="0"/>
          <w:sz w:val="28"/>
          <w:szCs w:val="28"/>
          <w:rtl/>
        </w:rPr>
        <w:t xml:space="preserve">ق بالمساهمات المقرّرة، في حين تمّ </w:t>
      </w:r>
      <w:r w:rsidR="009805BA" w:rsidRPr="00F644B6">
        <w:rPr>
          <w:rFonts w:ascii="Arial" w:hAnsi="Arial" w:cs="Arial"/>
          <w:snapToGrid w:val="0"/>
          <w:sz w:val="28"/>
          <w:szCs w:val="28"/>
          <w:rtl/>
        </w:rPr>
        <w:t>احتساب</w:t>
      </w:r>
      <w:r w:rsidRPr="00F644B6">
        <w:rPr>
          <w:rFonts w:ascii="Arial" w:hAnsi="Arial" w:cs="Arial"/>
          <w:snapToGrid w:val="0"/>
          <w:sz w:val="28"/>
          <w:szCs w:val="28"/>
          <w:rtl/>
        </w:rPr>
        <w:t xml:space="preserve"> 10 في المائة على المساهمات التكميلية</w:t>
      </w:r>
      <w:r w:rsidR="00846DC9">
        <w:rPr>
          <w:rFonts w:ascii="Arial" w:hAnsi="Arial" w:cs="Arial"/>
          <w:snapToGrid w:val="0"/>
          <w:sz w:val="28"/>
          <w:szCs w:val="28"/>
        </w:rPr>
        <w:t xml:space="preserve"> </w:t>
      </w:r>
      <w:r w:rsidR="00846DC9" w:rsidRPr="00CA70BB">
        <w:rPr>
          <w:rFonts w:ascii="Arial" w:hAnsi="Arial" w:cs="Arial"/>
          <w:snapToGrid w:val="0"/>
          <w:sz w:val="28"/>
          <w:szCs w:val="28"/>
          <w:rtl/>
        </w:rPr>
        <w:t>في البداية</w:t>
      </w:r>
      <w:r w:rsidRPr="00F644B6">
        <w:rPr>
          <w:rFonts w:ascii="Arial" w:hAnsi="Arial" w:cs="Arial"/>
          <w:snapToGrid w:val="0"/>
          <w:sz w:val="28"/>
          <w:szCs w:val="28"/>
          <w:rtl/>
        </w:rPr>
        <w:t>.</w:t>
      </w:r>
    </w:p>
    <w:p w14:paraId="6C35B9F7" w14:textId="34B3C582" w:rsidR="006360C8" w:rsidRPr="00F644B6" w:rsidRDefault="006360C8" w:rsidP="004963EB">
      <w:pPr>
        <w:pStyle w:val="COMPara"/>
        <w:numPr>
          <w:ilvl w:val="0"/>
          <w:numId w:val="2"/>
        </w:numPr>
        <w:bidi/>
        <w:ind w:left="567" w:hanging="567"/>
        <w:jc w:val="both"/>
        <w:rPr>
          <w:rFonts w:eastAsia="SimSun"/>
          <w:bCs/>
          <w:sz w:val="28"/>
          <w:szCs w:val="28"/>
          <w:rtl/>
        </w:rPr>
      </w:pPr>
      <w:r w:rsidRPr="00F644B6">
        <w:rPr>
          <w:sz w:val="28"/>
          <w:szCs w:val="28"/>
          <w:rtl/>
        </w:rPr>
        <w:t>أحاطت اللجنة علماً، خلال دورتها الثالثة عشرة (</w:t>
      </w:r>
      <w:hyperlink r:id="rId43" w:history="1">
        <w:r w:rsidR="00A17526" w:rsidRPr="00F644B6">
          <w:rPr>
            <w:rStyle w:val="Hyperlink"/>
            <w:rFonts w:eastAsia="SimSun"/>
            <w:sz w:val="28"/>
            <w:szCs w:val="28"/>
            <w:rtl/>
            <w:lang w:val="en"/>
          </w:rPr>
          <w:t xml:space="preserve">القرار </w:t>
        </w:r>
        <w:r w:rsidR="00A17526" w:rsidRPr="00F644B6">
          <w:rPr>
            <w:rStyle w:val="Hyperlink"/>
            <w:rFonts w:eastAsia="SimSun"/>
            <w:sz w:val="28"/>
            <w:szCs w:val="28"/>
            <w:lang w:val="en"/>
          </w:rPr>
          <w:t>13.COM 6</w:t>
        </w:r>
      </w:hyperlink>
      <w:r w:rsidR="00A17526" w:rsidRPr="00F644B6">
        <w:rPr>
          <w:sz w:val="28"/>
          <w:szCs w:val="28"/>
          <w:rtl/>
        </w:rPr>
        <w:t>)</w:t>
      </w:r>
      <w:r w:rsidRPr="00F644B6">
        <w:rPr>
          <w:sz w:val="28"/>
          <w:szCs w:val="28"/>
          <w:rtl/>
        </w:rPr>
        <w:t>، بوثيقة المجلس التنفيذي</w:t>
      </w:r>
      <w:hyperlink r:id="rId44" w:history="1">
        <w:r w:rsidRPr="00F644B6">
          <w:rPr>
            <w:rStyle w:val="Hyperlink"/>
            <w:sz w:val="28"/>
            <w:szCs w:val="28"/>
          </w:rPr>
          <w:t>204 EX/5 Part II.E</w:t>
        </w:r>
      </w:hyperlink>
      <w:r w:rsidRPr="00F644B6">
        <w:rPr>
          <w:sz w:val="28"/>
          <w:szCs w:val="28"/>
          <w:rtl/>
        </w:rPr>
        <w:t xml:space="preserve"> بشأن "سياسة استرداد التكاليف: اقتراح منقح لسياسة معدل تفاضلي لمعدلات التكاليف الإدارية والقرار ذي الصلة الذي قرّر المجلس بموجبه ضرورة خضوع الحسابات الخاصة التي تعتمد على</w:t>
      </w:r>
      <w:r w:rsidR="005C52DF">
        <w:rPr>
          <w:sz w:val="28"/>
          <w:szCs w:val="28"/>
        </w:rPr>
        <w:t xml:space="preserve"> </w:t>
      </w:r>
      <w:r w:rsidR="005C52DF" w:rsidRPr="004963EB">
        <w:rPr>
          <w:sz w:val="28"/>
          <w:szCs w:val="28"/>
          <w:rtl/>
        </w:rPr>
        <w:t>كل</w:t>
      </w:r>
      <w:r w:rsidRPr="00F644B6">
        <w:rPr>
          <w:sz w:val="28"/>
          <w:szCs w:val="28"/>
          <w:rtl/>
        </w:rPr>
        <w:t xml:space="preserve"> </w:t>
      </w:r>
      <w:r w:rsidR="005C52DF" w:rsidRPr="004963EB">
        <w:rPr>
          <w:sz w:val="28"/>
          <w:szCs w:val="28"/>
          <w:rtl/>
        </w:rPr>
        <w:t>ال</w:t>
      </w:r>
      <w:r w:rsidRPr="00F644B6">
        <w:rPr>
          <w:sz w:val="28"/>
          <w:szCs w:val="28"/>
          <w:rtl/>
        </w:rPr>
        <w:t xml:space="preserve">جهات </w:t>
      </w:r>
      <w:r w:rsidR="005C52DF" w:rsidRPr="00B24706">
        <w:rPr>
          <w:sz w:val="28"/>
          <w:szCs w:val="28"/>
          <w:rtl/>
        </w:rPr>
        <w:t>ال</w:t>
      </w:r>
      <w:r w:rsidRPr="00F644B6">
        <w:rPr>
          <w:sz w:val="28"/>
          <w:szCs w:val="28"/>
          <w:rtl/>
        </w:rPr>
        <w:t xml:space="preserve">مانحة </w:t>
      </w:r>
      <w:r w:rsidR="005C52DF" w:rsidRPr="00B24706">
        <w:rPr>
          <w:sz w:val="28"/>
          <w:szCs w:val="28"/>
          <w:rtl/>
        </w:rPr>
        <w:t>ال</w:t>
      </w:r>
      <w:r w:rsidRPr="00F644B6">
        <w:rPr>
          <w:sz w:val="28"/>
          <w:szCs w:val="28"/>
          <w:rtl/>
        </w:rPr>
        <w:t xml:space="preserve">متعددة في الوقت الراهن لمعدل جديد قدره 7 في المائة. </w:t>
      </w:r>
      <w:r w:rsidR="009805BA" w:rsidRPr="00F644B6">
        <w:rPr>
          <w:sz w:val="28"/>
          <w:szCs w:val="28"/>
          <w:rtl/>
        </w:rPr>
        <w:t>و</w:t>
      </w:r>
      <w:r w:rsidRPr="00F644B6">
        <w:rPr>
          <w:sz w:val="28"/>
          <w:szCs w:val="28"/>
          <w:rtl/>
        </w:rPr>
        <w:t>ذكرت الوثيقة المقدمة إلى الدورة 204 للمجلس التنفيذي أن "المشاورات اللازمة مع الهيئات الرئاسية للدول الأطراف في اتفاقية التراث الثقافي غير المادي واتفاقية التراث العالمي ستجري بين حزيران/يونيو 2018 وتشرين الثاني/نوفمبر 2019" (انظر الوثيقة</w:t>
      </w:r>
      <w:hyperlink r:id="rId45" w:history="1">
        <w:r w:rsidRPr="00F644B6">
          <w:rPr>
            <w:color w:val="0000FF"/>
            <w:sz w:val="28"/>
            <w:szCs w:val="28"/>
            <w:u w:val="single"/>
            <w:rtl/>
          </w:rPr>
          <w:t xml:space="preserve"> </w:t>
        </w:r>
      </w:hyperlink>
      <w:hyperlink r:id="rId46" w:history="1">
        <w:r w:rsidR="005E334E" w:rsidRPr="00F644B6">
          <w:rPr>
            <w:rStyle w:val="Hyperlink"/>
            <w:sz w:val="28"/>
            <w:szCs w:val="28"/>
          </w:rPr>
          <w:t>204 EX/5 Part II.E</w:t>
        </w:r>
      </w:hyperlink>
      <w:r w:rsidRPr="00F644B6">
        <w:rPr>
          <w:sz w:val="28"/>
          <w:szCs w:val="28"/>
          <w:rtl/>
        </w:rPr>
        <w:t xml:space="preserve">، الفقرة 14). </w:t>
      </w:r>
      <w:r w:rsidR="009805BA" w:rsidRPr="00F644B6">
        <w:rPr>
          <w:sz w:val="28"/>
          <w:szCs w:val="28"/>
          <w:rtl/>
        </w:rPr>
        <w:t>و</w:t>
      </w:r>
      <w:r w:rsidRPr="00F644B6">
        <w:rPr>
          <w:sz w:val="28"/>
          <w:szCs w:val="28"/>
          <w:rtl/>
        </w:rPr>
        <w:t>قرّرت لجنة التراث العالمي، خلال دورتها الثانية والأربعين في عام 2018، "أن توصي بشدة باستمرار تطبيق معدل التكاليف الإدارية الحالي البالغ 0 في المائة على الحساب الخاص لصندوق التراث العالمي" (</w:t>
      </w:r>
      <w:hyperlink r:id="rId47" w:history="1">
        <w:r w:rsidR="00A17526" w:rsidRPr="00F644B6">
          <w:rPr>
            <w:rStyle w:val="Hyperlink"/>
            <w:rFonts w:eastAsia="SimSun"/>
            <w:sz w:val="28"/>
            <w:szCs w:val="28"/>
            <w:rtl/>
            <w:lang w:val="en-US"/>
          </w:rPr>
          <w:t xml:space="preserve">القرار </w:t>
        </w:r>
        <w:r w:rsidR="001351C9">
          <w:rPr>
            <w:rStyle w:val="Hyperlink"/>
            <w:rFonts w:eastAsia="SimSun"/>
            <w:sz w:val="28"/>
            <w:szCs w:val="28"/>
            <w:lang w:val="en-US"/>
          </w:rPr>
          <w:t> </w:t>
        </w:r>
        <w:r w:rsidR="00A17526" w:rsidRPr="00F644B6">
          <w:rPr>
            <w:rStyle w:val="Hyperlink"/>
            <w:rFonts w:eastAsia="SimSun"/>
            <w:sz w:val="28"/>
            <w:szCs w:val="28"/>
            <w:lang w:val="en-US"/>
          </w:rPr>
          <w:t>42 COM 14</w:t>
        </w:r>
      </w:hyperlink>
      <w:r w:rsidR="00A17526" w:rsidRPr="00F644B6">
        <w:rPr>
          <w:sz w:val="28"/>
          <w:szCs w:val="28"/>
          <w:rtl/>
        </w:rPr>
        <w:t>).</w:t>
      </w:r>
      <w:r w:rsidRPr="00F644B6">
        <w:rPr>
          <w:sz w:val="28"/>
          <w:szCs w:val="28"/>
          <w:rtl/>
        </w:rPr>
        <w:t xml:space="preserve"> </w:t>
      </w:r>
      <w:r w:rsidR="009805BA" w:rsidRPr="00F644B6">
        <w:rPr>
          <w:sz w:val="28"/>
          <w:szCs w:val="28"/>
          <w:rtl/>
        </w:rPr>
        <w:t>و</w:t>
      </w:r>
      <w:r w:rsidRPr="00F644B6">
        <w:rPr>
          <w:sz w:val="28"/>
          <w:szCs w:val="28"/>
          <w:rtl/>
        </w:rPr>
        <w:t>أوصت لجنة اتفاقية عام 2003 خلال دورتها الرابعة عشرة (</w:t>
      </w:r>
      <w:hyperlink r:id="rId48" w:history="1">
        <w:r w:rsidR="00A17526" w:rsidRPr="00F644B6">
          <w:rPr>
            <w:rStyle w:val="Hyperlink"/>
            <w:rFonts w:eastAsia="SimSun"/>
            <w:sz w:val="28"/>
            <w:szCs w:val="28"/>
            <w:rtl/>
          </w:rPr>
          <w:t>القرار</w:t>
        </w:r>
        <w:r w:rsidR="001351C9">
          <w:rPr>
            <w:rStyle w:val="Hyperlink"/>
            <w:rFonts w:eastAsia="SimSun"/>
            <w:sz w:val="28"/>
            <w:szCs w:val="28"/>
          </w:rPr>
          <w:t> </w:t>
        </w:r>
        <w:r w:rsidR="00A17526" w:rsidRPr="00F644B6">
          <w:rPr>
            <w:rStyle w:val="Hyperlink"/>
            <w:rFonts w:eastAsia="SimSun"/>
            <w:sz w:val="28"/>
            <w:szCs w:val="28"/>
          </w:rPr>
          <w:t>14.COM 6</w:t>
        </w:r>
      </w:hyperlink>
      <w:r w:rsidR="00A17526" w:rsidRPr="00F644B6">
        <w:rPr>
          <w:sz w:val="28"/>
          <w:szCs w:val="28"/>
          <w:rtl/>
        </w:rPr>
        <w:t>)</w:t>
      </w:r>
      <w:r w:rsidRPr="00F644B6">
        <w:rPr>
          <w:sz w:val="28"/>
          <w:szCs w:val="28"/>
        </w:rPr>
        <w:t xml:space="preserve"> "</w:t>
      </w:r>
      <w:r w:rsidRPr="00F644B6">
        <w:rPr>
          <w:sz w:val="28"/>
          <w:szCs w:val="28"/>
          <w:rtl/>
        </w:rPr>
        <w:t xml:space="preserve">بأن </w:t>
      </w:r>
      <w:bookmarkStart w:id="7" w:name="_Hlk45717823"/>
      <w:r w:rsidRPr="00F644B6">
        <w:rPr>
          <w:sz w:val="28"/>
          <w:szCs w:val="28"/>
          <w:rtl/>
        </w:rPr>
        <w:t>توافق الجمعية العامة على استمرار تطبيق معدل التكاليف الإدارية بنسبة 0 في المائة على جميع المساهمات المقرّرة</w:t>
      </w:r>
      <w:bookmarkEnd w:id="7"/>
      <w:r w:rsidRPr="00F644B6">
        <w:rPr>
          <w:sz w:val="28"/>
          <w:szCs w:val="28"/>
          <w:rtl/>
        </w:rPr>
        <w:t xml:space="preserve"> في الحساب الخاص للتراث ا</w:t>
      </w:r>
      <w:r w:rsidR="00384E26" w:rsidRPr="00F644B6">
        <w:rPr>
          <w:sz w:val="28"/>
          <w:szCs w:val="28"/>
          <w:rtl/>
        </w:rPr>
        <w:t xml:space="preserve">لثقافي غير المادي تمويل وتطبيق </w:t>
      </w:r>
      <w:r w:rsidRPr="00F644B6">
        <w:rPr>
          <w:sz w:val="28"/>
          <w:szCs w:val="28"/>
          <w:rtl/>
        </w:rPr>
        <w:t>معدل التكاليف الإدارية بنسبة 7 في المائة لجميع المساهمات الأخرى.</w:t>
      </w:r>
    </w:p>
    <w:p w14:paraId="276AD4BF" w14:textId="79754675" w:rsidR="00576E1D" w:rsidRPr="00F644B6" w:rsidRDefault="00576E1D" w:rsidP="00A36B49">
      <w:pPr>
        <w:pStyle w:val="Heading4"/>
        <w:numPr>
          <w:ilvl w:val="0"/>
          <w:numId w:val="17"/>
        </w:numPr>
        <w:bidi/>
        <w:spacing w:before="360" w:after="120"/>
        <w:ind w:left="567" w:hanging="567"/>
        <w:jc w:val="both"/>
        <w:rPr>
          <w:rFonts w:cs="Arial"/>
          <w:b w:val="0"/>
          <w:sz w:val="28"/>
          <w:szCs w:val="28"/>
          <w:rtl/>
        </w:rPr>
      </w:pPr>
      <w:bookmarkStart w:id="8" w:name="VII_Financial_Regulations"/>
      <w:bookmarkEnd w:id="8"/>
      <w:r w:rsidRPr="00F644B6">
        <w:rPr>
          <w:rFonts w:cs="Arial"/>
          <w:sz w:val="28"/>
          <w:szCs w:val="28"/>
          <w:rtl/>
        </w:rPr>
        <w:t>مواءمة النظام المالي للحسابات الخاصة</w:t>
      </w:r>
    </w:p>
    <w:p w14:paraId="68442E7A" w14:textId="0C89DFD9" w:rsidR="00E253B5" w:rsidRPr="00F644B6" w:rsidRDefault="00576E1D" w:rsidP="005E334E">
      <w:pPr>
        <w:pStyle w:val="GAPara"/>
        <w:bidi/>
        <w:ind w:hanging="721"/>
        <w:jc w:val="both"/>
        <w:rPr>
          <w:sz w:val="28"/>
          <w:szCs w:val="28"/>
          <w:rtl/>
        </w:rPr>
      </w:pPr>
      <w:r w:rsidRPr="00F644B6">
        <w:rPr>
          <w:sz w:val="28"/>
          <w:szCs w:val="28"/>
          <w:rtl/>
        </w:rPr>
        <w:t>وافق المجلس التنفيذي لليونسكو، خلال دورته 200 لعام 2016، على النظام المالي الموح</w:t>
      </w:r>
      <w:r w:rsidR="009805BA" w:rsidRPr="00F644B6">
        <w:rPr>
          <w:sz w:val="28"/>
          <w:szCs w:val="28"/>
          <w:rtl/>
        </w:rPr>
        <w:t>ّ</w:t>
      </w:r>
      <w:r w:rsidRPr="00F644B6">
        <w:rPr>
          <w:sz w:val="28"/>
          <w:szCs w:val="28"/>
          <w:rtl/>
        </w:rPr>
        <w:t xml:space="preserve">د لجميع أنواع الحسابات الخاصة، بما في ذلك الحسابات المتعلقة بالاتفاقيات، على النحو المبيّن في </w:t>
      </w:r>
      <w:hyperlink r:id="rId49" w:history="1">
        <w:r w:rsidRPr="00F644B6">
          <w:rPr>
            <w:rStyle w:val="Hyperlink"/>
            <w:sz w:val="28"/>
            <w:szCs w:val="28"/>
            <w:rtl/>
          </w:rPr>
          <w:t>الملحق الرابع من الوثيقة</w:t>
        </w:r>
      </w:hyperlink>
      <w:r w:rsidR="009805BA" w:rsidRPr="00F644B6">
        <w:rPr>
          <w:rStyle w:val="Hyperlink"/>
          <w:sz w:val="28"/>
          <w:szCs w:val="28"/>
          <w:rtl/>
        </w:rPr>
        <w:t xml:space="preserve"> </w:t>
      </w:r>
      <w:r w:rsidR="009805BA" w:rsidRPr="00F644B6">
        <w:rPr>
          <w:rStyle w:val="Hyperlink"/>
          <w:sz w:val="28"/>
          <w:szCs w:val="28"/>
        </w:rPr>
        <w:t>EX/19</w:t>
      </w:r>
      <w:r w:rsidR="005E334E" w:rsidRPr="00F644B6">
        <w:rPr>
          <w:rStyle w:val="Hyperlink"/>
          <w:sz w:val="28"/>
          <w:szCs w:val="28"/>
          <w:rtl/>
        </w:rPr>
        <w:t>200</w:t>
      </w:r>
      <w:r w:rsidR="009805BA" w:rsidRPr="00F644B6">
        <w:rPr>
          <w:rStyle w:val="Hyperlink"/>
          <w:sz w:val="28"/>
          <w:szCs w:val="28"/>
          <w:rtl/>
        </w:rPr>
        <w:t xml:space="preserve"> </w:t>
      </w:r>
      <w:r w:rsidR="00A17526" w:rsidRPr="00F644B6">
        <w:rPr>
          <w:sz w:val="28"/>
          <w:szCs w:val="28"/>
          <w:rtl/>
        </w:rPr>
        <w:t>(</w:t>
      </w:r>
      <w:hyperlink r:id="rId50" w:history="1">
        <w:r w:rsidR="00A17526" w:rsidRPr="00F644B6">
          <w:rPr>
            <w:rStyle w:val="Hyperlink"/>
            <w:sz w:val="28"/>
            <w:szCs w:val="28"/>
          </w:rPr>
          <w:t>200 EX/Decision</w:t>
        </w:r>
        <w:r w:rsidR="005E334E" w:rsidRPr="00F644B6">
          <w:rPr>
            <w:rStyle w:val="Hyperlink"/>
            <w:sz w:val="28"/>
            <w:szCs w:val="28"/>
          </w:rPr>
          <w:t xml:space="preserve"> </w:t>
        </w:r>
        <w:r w:rsidR="00A17526" w:rsidRPr="00F644B6">
          <w:rPr>
            <w:rStyle w:val="Hyperlink"/>
            <w:sz w:val="28"/>
            <w:szCs w:val="28"/>
          </w:rPr>
          <w:t>19</w:t>
        </w:r>
      </w:hyperlink>
      <w:r w:rsidR="00A17526" w:rsidRPr="00F644B6">
        <w:rPr>
          <w:sz w:val="28"/>
          <w:szCs w:val="28"/>
          <w:rtl/>
        </w:rPr>
        <w:t>)</w:t>
      </w:r>
      <w:r w:rsidR="00846DC9">
        <w:rPr>
          <w:sz w:val="28"/>
          <w:szCs w:val="28"/>
        </w:rPr>
        <w:t>.</w:t>
      </w:r>
      <w:r w:rsidR="00A17526" w:rsidRPr="00F644B6">
        <w:rPr>
          <w:sz w:val="28"/>
          <w:szCs w:val="28"/>
          <w:rtl/>
        </w:rPr>
        <w:t xml:space="preserve"> </w:t>
      </w:r>
      <w:r w:rsidRPr="00F644B6">
        <w:rPr>
          <w:sz w:val="28"/>
          <w:szCs w:val="28"/>
          <w:rtl/>
        </w:rPr>
        <w:t>طلب المجلس التنفيذي، في دورته التالية المنعقدة في 2017، من المدير العام أن يقترح على الهيئة الرئاسية ذات الصلة بكل حساب خاص مواءمة النظام المالي لحسابها الخاص مع النظام المالي الموح</w:t>
      </w:r>
      <w:r w:rsidR="00755A6F" w:rsidRPr="00F644B6">
        <w:rPr>
          <w:sz w:val="28"/>
          <w:szCs w:val="28"/>
          <w:rtl/>
        </w:rPr>
        <w:t>ّ</w:t>
      </w:r>
      <w:r w:rsidRPr="00F644B6">
        <w:rPr>
          <w:sz w:val="28"/>
          <w:szCs w:val="28"/>
          <w:rtl/>
        </w:rPr>
        <w:t>د المذكور أعلاه (</w:t>
      </w:r>
      <w:hyperlink r:id="rId51" w:history="1">
        <w:r w:rsidR="00A17526" w:rsidRPr="00F644B6">
          <w:rPr>
            <w:rStyle w:val="Hyperlink"/>
            <w:sz w:val="28"/>
            <w:szCs w:val="28"/>
          </w:rPr>
          <w:t>201 EX/Decision 24</w:t>
        </w:r>
      </w:hyperlink>
      <w:r w:rsidR="00A17526" w:rsidRPr="00F644B6">
        <w:rPr>
          <w:sz w:val="28"/>
          <w:szCs w:val="28"/>
          <w:rtl/>
        </w:rPr>
        <w:t>).</w:t>
      </w:r>
      <w:r w:rsidRPr="00F644B6">
        <w:rPr>
          <w:sz w:val="28"/>
          <w:szCs w:val="28"/>
          <w:rtl/>
        </w:rPr>
        <w:t xml:space="preserve"> وطلبت اللجنة في عام 2019 أن تقترح الأمانة مشروع تعديلات على النظام المالي لتنظر فيه الجمعية العامة في دورتها الحالية (</w:t>
      </w:r>
      <w:hyperlink r:id="rId52" w:history="1">
        <w:r w:rsidR="00A17526" w:rsidRPr="00F644B6">
          <w:rPr>
            <w:rStyle w:val="Hyperlink"/>
            <w:sz w:val="28"/>
            <w:szCs w:val="28"/>
            <w:rtl/>
          </w:rPr>
          <w:t xml:space="preserve">القرار </w:t>
        </w:r>
        <w:r w:rsidR="00A17526" w:rsidRPr="00F644B6">
          <w:rPr>
            <w:rStyle w:val="Hyperlink"/>
            <w:sz w:val="28"/>
            <w:szCs w:val="28"/>
          </w:rPr>
          <w:t>14.COM 7</w:t>
        </w:r>
      </w:hyperlink>
      <w:r w:rsidR="00A17526" w:rsidRPr="00F644B6">
        <w:rPr>
          <w:sz w:val="28"/>
          <w:szCs w:val="28"/>
          <w:rtl/>
        </w:rPr>
        <w:t>).</w:t>
      </w:r>
    </w:p>
    <w:p w14:paraId="487058BC" w14:textId="61473326" w:rsidR="00576E1D" w:rsidRPr="00F644B6" w:rsidRDefault="00755A6F" w:rsidP="006E351D">
      <w:pPr>
        <w:pStyle w:val="COMPara"/>
        <w:numPr>
          <w:ilvl w:val="0"/>
          <w:numId w:val="5"/>
        </w:numPr>
        <w:tabs>
          <w:tab w:val="left" w:pos="567"/>
        </w:tabs>
        <w:bidi/>
        <w:ind w:left="567" w:hanging="567"/>
        <w:rPr>
          <w:sz w:val="28"/>
          <w:szCs w:val="28"/>
          <w:rtl/>
        </w:rPr>
      </w:pPr>
      <w:r w:rsidRPr="00F644B6">
        <w:rPr>
          <w:sz w:val="28"/>
          <w:szCs w:val="28"/>
          <w:rtl/>
        </w:rPr>
        <w:t>و</w:t>
      </w:r>
      <w:r w:rsidR="005D09CC" w:rsidRPr="00F644B6">
        <w:rPr>
          <w:sz w:val="28"/>
          <w:szCs w:val="28"/>
          <w:rtl/>
        </w:rPr>
        <w:t xml:space="preserve">تتطلب مواءمة تنظيم النظام المالي للصندوق عدداً من </w:t>
      </w:r>
      <w:r w:rsidR="00421D0C" w:rsidRPr="00F644B6">
        <w:rPr>
          <w:sz w:val="28"/>
          <w:szCs w:val="28"/>
          <w:rtl/>
        </w:rPr>
        <w:t>التعديلات</w:t>
      </w:r>
      <w:r w:rsidR="005D09CC" w:rsidRPr="00F644B6">
        <w:rPr>
          <w:sz w:val="28"/>
          <w:szCs w:val="28"/>
          <w:rtl/>
        </w:rPr>
        <w:t xml:space="preserve"> على النحو الوارد في الملحق الثالث. على وجه الخصوص، تنصّ المادة 4 الجديدة في صيغتها المقترحة أن للجمعية العامة سلطة تخصيص موارد الصندوق على أساس التوجيهات التنفيذية وأن الأمانة تدير الصندوق وفقاً للاتفاقية وقرارات الهيئتين الرئاسيتين للاتفاقية والنظام المالي. كما ستضفي المادتان </w:t>
      </w:r>
      <w:r w:rsidR="004158C3">
        <w:rPr>
          <w:sz w:val="28"/>
          <w:szCs w:val="28"/>
        </w:rPr>
        <w:t>4</w:t>
      </w:r>
      <w:r w:rsidR="005D09CC" w:rsidRPr="00F644B6">
        <w:rPr>
          <w:sz w:val="28"/>
          <w:szCs w:val="28"/>
          <w:rtl/>
        </w:rPr>
        <w:t>.</w:t>
      </w:r>
      <w:r w:rsidR="00846DC9">
        <w:rPr>
          <w:sz w:val="28"/>
          <w:szCs w:val="28"/>
        </w:rPr>
        <w:t>4</w:t>
      </w:r>
      <w:r w:rsidR="00846DC9" w:rsidRPr="00F644B6">
        <w:rPr>
          <w:sz w:val="28"/>
          <w:szCs w:val="28"/>
          <w:rtl/>
        </w:rPr>
        <w:t xml:space="preserve"> </w:t>
      </w:r>
      <w:r w:rsidR="005D09CC" w:rsidRPr="00F644B6">
        <w:rPr>
          <w:sz w:val="28"/>
          <w:szCs w:val="28"/>
          <w:rtl/>
        </w:rPr>
        <w:t>و10 المقترحتان حديثاً الطابع الرسمي على الممارسة الحالية المطبقة من حيث إعداد التقارير، إذ تقد</w:t>
      </w:r>
      <w:r w:rsidRPr="00F644B6">
        <w:rPr>
          <w:sz w:val="28"/>
          <w:szCs w:val="28"/>
          <w:rtl/>
        </w:rPr>
        <w:t>ّ</w:t>
      </w:r>
      <w:r w:rsidR="005D09CC" w:rsidRPr="00F644B6">
        <w:rPr>
          <w:sz w:val="28"/>
          <w:szCs w:val="28"/>
          <w:rtl/>
        </w:rPr>
        <w:t>م الأمانة تقارير إلى الجمعية العامة بشأن استخدام الموارد كل عامين. وستحدّد المادة 11 الجديدة المقترحة الطرق التي يمكن للجمعية العامة من خلالها إغلاق الصندوق. وسيتمّ إبلاغ المجلس التنفيذي لليونسكو بأيّ تعديل على النظام المالي للصندوق (المادة 12.1 الجديدة)</w:t>
      </w:r>
    </w:p>
    <w:p w14:paraId="19090ABA" w14:textId="2A51FEC1" w:rsidR="00576E1D" w:rsidRPr="00F644B6" w:rsidRDefault="00576E1D" w:rsidP="00A36B49">
      <w:pPr>
        <w:pStyle w:val="COMPara"/>
        <w:keepNext/>
        <w:keepLines/>
        <w:numPr>
          <w:ilvl w:val="0"/>
          <w:numId w:val="5"/>
        </w:numPr>
        <w:tabs>
          <w:tab w:val="left" w:pos="567"/>
        </w:tabs>
        <w:bidi/>
        <w:ind w:left="567" w:hanging="567"/>
        <w:rPr>
          <w:sz w:val="28"/>
          <w:szCs w:val="28"/>
          <w:rtl/>
        </w:rPr>
      </w:pPr>
      <w:r w:rsidRPr="00F644B6">
        <w:rPr>
          <w:sz w:val="28"/>
          <w:szCs w:val="28"/>
          <w:rtl/>
        </w:rPr>
        <w:t>قد ترغب الجمعية العامة في اعتماد القرار التالي:</w:t>
      </w:r>
    </w:p>
    <w:p w14:paraId="0AED40AA" w14:textId="2DF08635" w:rsidR="00576E1D" w:rsidRPr="00F644B6" w:rsidRDefault="00576E1D" w:rsidP="00A36B49">
      <w:pPr>
        <w:pStyle w:val="COMTitleDecision"/>
        <w:keepLines/>
        <w:bidi/>
        <w:jc w:val="left"/>
        <w:rPr>
          <w:rFonts w:eastAsia="SimSun"/>
          <w:b w:val="0"/>
          <w:bCs/>
          <w:sz w:val="28"/>
          <w:szCs w:val="28"/>
          <w:rtl/>
        </w:rPr>
      </w:pPr>
      <w:bookmarkStart w:id="9" w:name="_Hlk42187665"/>
      <w:r w:rsidRPr="00F644B6">
        <w:rPr>
          <w:b w:val="0"/>
          <w:bCs/>
          <w:sz w:val="28"/>
          <w:szCs w:val="28"/>
          <w:rtl/>
        </w:rPr>
        <w:t xml:space="preserve">مشروع القرار </w:t>
      </w:r>
      <w:r w:rsidR="00CF343D" w:rsidRPr="00F644B6">
        <w:rPr>
          <w:sz w:val="28"/>
          <w:szCs w:val="28"/>
          <w:lang w:val="fr-FR"/>
        </w:rPr>
        <w:t>8.GA 7</w:t>
      </w:r>
    </w:p>
    <w:p w14:paraId="4AD66AFC" w14:textId="60EC7D78" w:rsidR="00576E1D" w:rsidRPr="00F644B6" w:rsidRDefault="00576E1D" w:rsidP="00A36B49">
      <w:pPr>
        <w:pStyle w:val="COMPreambulaDecisions"/>
        <w:keepLines/>
        <w:bidi/>
        <w:jc w:val="left"/>
        <w:rPr>
          <w:sz w:val="28"/>
          <w:szCs w:val="28"/>
          <w:rtl/>
        </w:rPr>
      </w:pPr>
      <w:r w:rsidRPr="00F644B6">
        <w:rPr>
          <w:sz w:val="28"/>
          <w:szCs w:val="28"/>
          <w:rtl/>
        </w:rPr>
        <w:t>إنّ الجمعية العامة،</w:t>
      </w:r>
    </w:p>
    <w:p w14:paraId="005CBDA4" w14:textId="5B983028" w:rsidR="000B109B" w:rsidRPr="00F644B6" w:rsidRDefault="000B109B" w:rsidP="00DA4AE3">
      <w:pPr>
        <w:pStyle w:val="COMParaDecision"/>
        <w:keepNext/>
        <w:keepLines/>
        <w:numPr>
          <w:ilvl w:val="0"/>
          <w:numId w:val="3"/>
        </w:numPr>
        <w:bidi/>
        <w:ind w:left="1134" w:hanging="567"/>
        <w:rPr>
          <w:sz w:val="28"/>
          <w:szCs w:val="28"/>
          <w:u w:val="none"/>
          <w:rtl/>
        </w:rPr>
      </w:pPr>
      <w:r w:rsidRPr="00F644B6">
        <w:rPr>
          <w:sz w:val="28"/>
          <w:szCs w:val="28"/>
          <w:rtl/>
        </w:rPr>
        <w:t>وقد درست الوثيقتين</w:t>
      </w:r>
      <w:r w:rsidRPr="00F644B6">
        <w:rPr>
          <w:sz w:val="28"/>
          <w:szCs w:val="28"/>
          <w:u w:val="none"/>
          <w:rtl/>
        </w:rPr>
        <w:t xml:space="preserve"> </w:t>
      </w:r>
      <w:r w:rsidRPr="00F644B6">
        <w:rPr>
          <w:sz w:val="28"/>
          <w:szCs w:val="28"/>
          <w:u w:val="none"/>
        </w:rPr>
        <w:t>LHE</w:t>
      </w:r>
      <w:r w:rsidRPr="00DF7ECD">
        <w:rPr>
          <w:sz w:val="28"/>
          <w:szCs w:val="28"/>
          <w:u w:val="none"/>
        </w:rPr>
        <w:t>/20/8.GA/7</w:t>
      </w:r>
      <w:r w:rsidR="00AB29E9">
        <w:rPr>
          <w:sz w:val="28"/>
          <w:szCs w:val="28"/>
          <w:u w:val="none"/>
        </w:rPr>
        <w:t xml:space="preserve"> Rev.</w:t>
      </w:r>
      <w:r w:rsidRPr="00DF7ECD">
        <w:rPr>
          <w:sz w:val="28"/>
          <w:szCs w:val="28"/>
          <w:u w:val="none"/>
          <w:rtl/>
        </w:rPr>
        <w:t xml:space="preserve"> و</w:t>
      </w:r>
      <w:hyperlink r:id="rId53" w:history="1">
        <w:r w:rsidRPr="00DF7ECD">
          <w:rPr>
            <w:rStyle w:val="Hyperlink"/>
            <w:sz w:val="28"/>
            <w:szCs w:val="28"/>
          </w:rPr>
          <w:t>LHE/20/8.GA/INF</w:t>
        </w:r>
        <w:r w:rsidR="00846DC9" w:rsidRPr="00DF7ECD">
          <w:rPr>
            <w:rStyle w:val="Hyperlink"/>
            <w:sz w:val="28"/>
            <w:szCs w:val="28"/>
          </w:rPr>
          <w:t>.7</w:t>
        </w:r>
      </w:hyperlink>
      <w:r w:rsidRPr="00F644B6">
        <w:rPr>
          <w:sz w:val="28"/>
          <w:szCs w:val="28"/>
          <w:u w:val="none"/>
          <w:rtl/>
        </w:rPr>
        <w:t>،</w:t>
      </w:r>
    </w:p>
    <w:p w14:paraId="00E3DDDA" w14:textId="77777777" w:rsidR="000B109B" w:rsidRPr="00F644B6" w:rsidRDefault="000B109B" w:rsidP="001400A7">
      <w:pPr>
        <w:pStyle w:val="COMParaDecision"/>
        <w:keepLines/>
        <w:numPr>
          <w:ilvl w:val="0"/>
          <w:numId w:val="3"/>
        </w:numPr>
        <w:bidi/>
        <w:ind w:left="1134" w:hanging="567"/>
        <w:rPr>
          <w:sz w:val="28"/>
          <w:szCs w:val="28"/>
          <w:u w:val="none"/>
          <w:rtl/>
        </w:rPr>
      </w:pPr>
      <w:r w:rsidRPr="00F644B6">
        <w:rPr>
          <w:sz w:val="28"/>
          <w:szCs w:val="28"/>
          <w:rtl/>
        </w:rPr>
        <w:t>وإذ تذكّر</w:t>
      </w:r>
      <w:r w:rsidRPr="00F644B6">
        <w:rPr>
          <w:sz w:val="28"/>
          <w:szCs w:val="28"/>
          <w:u w:val="none"/>
          <w:rtl/>
        </w:rPr>
        <w:t xml:space="preserve"> بالمادة 7 (جـ) من الاتفاقية وبالفقرتين 66 و67 من التوجيهات التنفيذية،</w:t>
      </w:r>
    </w:p>
    <w:p w14:paraId="40C29A30" w14:textId="34DE8477" w:rsidR="000B109B" w:rsidRPr="00F644B6" w:rsidRDefault="000B109B" w:rsidP="00DA4AE3">
      <w:pPr>
        <w:pStyle w:val="COMParaDecision"/>
        <w:keepLines/>
        <w:numPr>
          <w:ilvl w:val="0"/>
          <w:numId w:val="3"/>
        </w:numPr>
        <w:bidi/>
        <w:ind w:left="1134" w:hanging="567"/>
        <w:rPr>
          <w:sz w:val="28"/>
          <w:szCs w:val="28"/>
          <w:u w:val="none"/>
          <w:rtl/>
        </w:rPr>
      </w:pPr>
      <w:r w:rsidRPr="00F644B6">
        <w:rPr>
          <w:sz w:val="28"/>
          <w:szCs w:val="28"/>
          <w:rtl/>
        </w:rPr>
        <w:t>وتذكّر أيضاً</w:t>
      </w:r>
      <w:r w:rsidRPr="00F644B6">
        <w:rPr>
          <w:sz w:val="28"/>
          <w:szCs w:val="28"/>
          <w:u w:val="none"/>
          <w:rtl/>
        </w:rPr>
        <w:t xml:space="preserve"> بـ </w:t>
      </w:r>
      <w:r w:rsidRPr="00F644B6">
        <w:rPr>
          <w:sz w:val="28"/>
          <w:szCs w:val="28"/>
          <w:u w:val="none"/>
        </w:rPr>
        <w:t>EX/Decision 19</w:t>
      </w:r>
      <w:r w:rsidR="001400A7" w:rsidRPr="00F644B6">
        <w:rPr>
          <w:sz w:val="28"/>
          <w:szCs w:val="28"/>
          <w:u w:val="none"/>
          <w:rtl/>
        </w:rPr>
        <w:t>200</w:t>
      </w:r>
      <w:r w:rsidRPr="00F644B6">
        <w:rPr>
          <w:sz w:val="28"/>
          <w:szCs w:val="28"/>
          <w:u w:val="none"/>
          <w:rtl/>
        </w:rPr>
        <w:t xml:space="preserve"> و</w:t>
      </w:r>
      <w:r w:rsidRPr="00F644B6">
        <w:rPr>
          <w:sz w:val="28"/>
          <w:szCs w:val="28"/>
          <w:u w:val="none"/>
        </w:rPr>
        <w:t>EX/Decision 24</w:t>
      </w:r>
      <w:r w:rsidR="001400A7" w:rsidRPr="00F644B6">
        <w:rPr>
          <w:sz w:val="28"/>
          <w:szCs w:val="28"/>
          <w:u w:val="none"/>
          <w:rtl/>
        </w:rPr>
        <w:t>201</w:t>
      </w:r>
      <w:r w:rsidRPr="00F644B6">
        <w:rPr>
          <w:sz w:val="28"/>
          <w:szCs w:val="28"/>
          <w:u w:val="none"/>
          <w:rtl/>
        </w:rPr>
        <w:t xml:space="preserve"> وبقرار فتح الاعتمادات لفترة 2020-2021 الذي اعتمده المؤتمر العام في دورته الأربعين،</w:t>
      </w:r>
    </w:p>
    <w:p w14:paraId="04A1E8D0" w14:textId="77777777" w:rsidR="000B109B" w:rsidRPr="00F644B6" w:rsidRDefault="000B109B" w:rsidP="001400A7">
      <w:pPr>
        <w:pStyle w:val="COMParaDecision"/>
        <w:keepNext/>
        <w:keepLines/>
        <w:bidi/>
        <w:ind w:left="567" w:firstLine="0"/>
        <w:rPr>
          <w:b/>
          <w:bCs/>
          <w:sz w:val="28"/>
          <w:szCs w:val="28"/>
          <w:u w:val="none"/>
          <w:rtl/>
        </w:rPr>
      </w:pPr>
      <w:r w:rsidRPr="00F644B6">
        <w:rPr>
          <w:b/>
          <w:bCs/>
          <w:sz w:val="28"/>
          <w:szCs w:val="28"/>
          <w:u w:val="none"/>
          <w:rtl/>
        </w:rPr>
        <w:t>حالة الصندوق وتوجّهاته</w:t>
      </w:r>
    </w:p>
    <w:p w14:paraId="526D234B" w14:textId="6548B2F4" w:rsidR="000B109B" w:rsidRPr="00F644B6" w:rsidRDefault="00755A6F" w:rsidP="001400A7">
      <w:pPr>
        <w:pStyle w:val="COMParaDecision"/>
        <w:keepLines/>
        <w:numPr>
          <w:ilvl w:val="0"/>
          <w:numId w:val="3"/>
        </w:numPr>
        <w:bidi/>
        <w:ind w:left="1134" w:hanging="567"/>
        <w:rPr>
          <w:sz w:val="28"/>
          <w:szCs w:val="28"/>
          <w:u w:val="none"/>
          <w:rtl/>
        </w:rPr>
      </w:pPr>
      <w:r w:rsidRPr="00F644B6">
        <w:rPr>
          <w:sz w:val="28"/>
          <w:szCs w:val="28"/>
          <w:rtl/>
        </w:rPr>
        <w:t>و</w:t>
      </w:r>
      <w:r w:rsidR="000B109B" w:rsidRPr="00F644B6">
        <w:rPr>
          <w:sz w:val="28"/>
          <w:szCs w:val="28"/>
          <w:rtl/>
        </w:rPr>
        <w:t>ترحّب</w:t>
      </w:r>
      <w:r w:rsidR="000B109B" w:rsidRPr="00F644B6">
        <w:rPr>
          <w:sz w:val="28"/>
          <w:szCs w:val="28"/>
          <w:u w:val="none"/>
          <w:rtl/>
        </w:rPr>
        <w:t xml:space="preserve"> بالتوجّهات الإيجابية الأخيرة في تنفيذ الصندوق، </w:t>
      </w:r>
      <w:r w:rsidR="000B109B" w:rsidRPr="00F644B6">
        <w:rPr>
          <w:sz w:val="28"/>
          <w:szCs w:val="28"/>
          <w:rtl/>
        </w:rPr>
        <w:t>وت</w:t>
      </w:r>
      <w:r w:rsidRPr="00F644B6">
        <w:rPr>
          <w:sz w:val="28"/>
          <w:szCs w:val="28"/>
          <w:rtl/>
        </w:rPr>
        <w:t>هنّئ</w:t>
      </w:r>
      <w:r w:rsidR="000B109B" w:rsidRPr="00F644B6">
        <w:rPr>
          <w:sz w:val="28"/>
          <w:szCs w:val="28"/>
          <w:u w:val="none"/>
          <w:rtl/>
        </w:rPr>
        <w:t xml:space="preserve"> الأمانة لما تبذله من جهود لتكثيف تفعيل آليات المساعدة الدولية، </w:t>
      </w:r>
      <w:r w:rsidR="000B109B" w:rsidRPr="00F644B6">
        <w:rPr>
          <w:sz w:val="28"/>
          <w:szCs w:val="28"/>
          <w:rtl/>
        </w:rPr>
        <w:t>وتحيط علما</w:t>
      </w:r>
      <w:r w:rsidR="00CF343D" w:rsidRPr="00F644B6">
        <w:rPr>
          <w:sz w:val="28"/>
          <w:szCs w:val="28"/>
          <w:rtl/>
        </w:rPr>
        <w:t>ً</w:t>
      </w:r>
      <w:r w:rsidR="000B109B" w:rsidRPr="00F644B6">
        <w:rPr>
          <w:sz w:val="28"/>
          <w:szCs w:val="28"/>
          <w:u w:val="none"/>
          <w:rtl/>
        </w:rPr>
        <w:t xml:space="preserve"> بإنشاء فريق مكرّس يتكوّن من ثلاث وظائف جديدة محد</w:t>
      </w:r>
      <w:r w:rsidRPr="00F644B6">
        <w:rPr>
          <w:sz w:val="28"/>
          <w:szCs w:val="28"/>
          <w:u w:val="none"/>
          <w:rtl/>
        </w:rPr>
        <w:t>ّ</w:t>
      </w:r>
      <w:r w:rsidR="000B109B" w:rsidRPr="00F644B6">
        <w:rPr>
          <w:sz w:val="28"/>
          <w:szCs w:val="28"/>
          <w:u w:val="none"/>
          <w:rtl/>
        </w:rPr>
        <w:t xml:space="preserve">دة المدة من خارج الميزانية </w:t>
      </w:r>
      <w:r w:rsidR="000B109B" w:rsidRPr="00F644B6">
        <w:rPr>
          <w:sz w:val="28"/>
          <w:szCs w:val="28"/>
          <w:rtl/>
        </w:rPr>
        <w:t>و</w:t>
      </w:r>
      <w:r w:rsidR="00CF343D" w:rsidRPr="00F644B6">
        <w:rPr>
          <w:sz w:val="28"/>
          <w:szCs w:val="28"/>
          <w:rtl/>
        </w:rPr>
        <w:t>ت</w:t>
      </w:r>
      <w:r w:rsidR="000B109B" w:rsidRPr="00F644B6">
        <w:rPr>
          <w:sz w:val="28"/>
          <w:szCs w:val="28"/>
          <w:rtl/>
        </w:rPr>
        <w:t>تطل</w:t>
      </w:r>
      <w:r w:rsidRPr="00F644B6">
        <w:rPr>
          <w:sz w:val="28"/>
          <w:szCs w:val="28"/>
          <w:rtl/>
        </w:rPr>
        <w:t>ّ</w:t>
      </w:r>
      <w:r w:rsidR="000B109B" w:rsidRPr="00F644B6">
        <w:rPr>
          <w:sz w:val="28"/>
          <w:szCs w:val="28"/>
          <w:rtl/>
        </w:rPr>
        <w:t>ع</w:t>
      </w:r>
      <w:r w:rsidR="000B109B" w:rsidRPr="00F644B6">
        <w:rPr>
          <w:sz w:val="28"/>
          <w:szCs w:val="28"/>
          <w:u w:val="none"/>
          <w:rtl/>
        </w:rPr>
        <w:t xml:space="preserve"> لتحسين رصد تأثير المشاريع التي يدعمها الصندوق؛</w:t>
      </w:r>
    </w:p>
    <w:p w14:paraId="3FEFC2C5" w14:textId="4B8B6EEF" w:rsidR="000B109B" w:rsidRPr="00F644B6" w:rsidRDefault="00755A6F" w:rsidP="001400A7">
      <w:pPr>
        <w:pStyle w:val="COMParaDecision"/>
        <w:keepLines/>
        <w:numPr>
          <w:ilvl w:val="0"/>
          <w:numId w:val="3"/>
        </w:numPr>
        <w:bidi/>
        <w:ind w:left="1134" w:hanging="567"/>
        <w:rPr>
          <w:sz w:val="28"/>
          <w:szCs w:val="28"/>
          <w:u w:val="none"/>
          <w:rtl/>
        </w:rPr>
      </w:pPr>
      <w:r w:rsidRPr="00F644B6">
        <w:rPr>
          <w:sz w:val="28"/>
          <w:szCs w:val="28"/>
          <w:rtl/>
        </w:rPr>
        <w:t>و</w:t>
      </w:r>
      <w:r w:rsidR="000B109B" w:rsidRPr="00F644B6">
        <w:rPr>
          <w:sz w:val="28"/>
          <w:szCs w:val="28"/>
          <w:rtl/>
        </w:rPr>
        <w:t>تحيط علماً</w:t>
      </w:r>
      <w:r w:rsidR="000B109B" w:rsidRPr="00F644B6">
        <w:rPr>
          <w:sz w:val="28"/>
          <w:szCs w:val="28"/>
          <w:u w:val="none"/>
          <w:rtl/>
        </w:rPr>
        <w:t xml:space="preserve"> بالتدابير التي اتخذتها الأمانة، دون أي تأثير على الخطة العامة لفترة العامين، لضمان استمرارية أنشطتها بعد تأجيل الدورة الثامنة للجمعية العامة؛</w:t>
      </w:r>
    </w:p>
    <w:p w14:paraId="6C0FE731" w14:textId="6F13C559" w:rsidR="000B109B" w:rsidRPr="00F644B6" w:rsidRDefault="00CF343D" w:rsidP="001400A7">
      <w:pPr>
        <w:pStyle w:val="COMParaDecision"/>
        <w:keepLines/>
        <w:numPr>
          <w:ilvl w:val="0"/>
          <w:numId w:val="3"/>
        </w:numPr>
        <w:bidi/>
        <w:ind w:left="1134" w:hanging="567"/>
        <w:rPr>
          <w:sz w:val="28"/>
          <w:szCs w:val="28"/>
          <w:rtl/>
        </w:rPr>
      </w:pPr>
      <w:r w:rsidRPr="00F644B6">
        <w:rPr>
          <w:sz w:val="28"/>
          <w:szCs w:val="28"/>
          <w:rtl/>
        </w:rPr>
        <w:t>ت</w:t>
      </w:r>
      <w:r w:rsidR="000B109B" w:rsidRPr="00F644B6">
        <w:rPr>
          <w:sz w:val="28"/>
          <w:szCs w:val="28"/>
          <w:rtl/>
        </w:rPr>
        <w:t>حيط علما</w:t>
      </w:r>
      <w:r w:rsidRPr="00F644B6">
        <w:rPr>
          <w:sz w:val="28"/>
          <w:szCs w:val="28"/>
          <w:rtl/>
        </w:rPr>
        <w:t>ً أيضاً</w:t>
      </w:r>
      <w:r w:rsidR="000B109B" w:rsidRPr="00F644B6">
        <w:rPr>
          <w:sz w:val="28"/>
          <w:szCs w:val="28"/>
          <w:u w:val="none"/>
          <w:rtl/>
        </w:rPr>
        <w:t xml:space="preserve"> بالجهات المانحة التي قدمت مساهمات تكميلية للصندوق منذ دورتها الأخيرة، وهي بالتحديد جمهورية الصين الشعبية وفنلندا واليابان وكازاخستان وموناكو والجبل الأسود وهولندا والسويد، إلى جانب الدعم العيني المقدّم من جمهورية الصين واليابان وسنغافورة؛</w:t>
      </w:r>
    </w:p>
    <w:p w14:paraId="392524A8" w14:textId="77777777" w:rsidR="000B109B" w:rsidRPr="00F644B6" w:rsidRDefault="000B109B" w:rsidP="001400A7">
      <w:pPr>
        <w:pStyle w:val="COMParaDecision"/>
        <w:keepLines/>
        <w:numPr>
          <w:ilvl w:val="0"/>
          <w:numId w:val="3"/>
        </w:numPr>
        <w:bidi/>
        <w:ind w:left="1134" w:hanging="567"/>
        <w:rPr>
          <w:sz w:val="28"/>
          <w:szCs w:val="28"/>
          <w:u w:val="none"/>
          <w:rtl/>
        </w:rPr>
      </w:pPr>
      <w:r w:rsidRPr="00F644B6">
        <w:rPr>
          <w:sz w:val="28"/>
          <w:szCs w:val="28"/>
          <w:rtl/>
        </w:rPr>
        <w:t>وتشكر</w:t>
      </w:r>
      <w:r w:rsidRPr="00F644B6">
        <w:rPr>
          <w:sz w:val="28"/>
          <w:szCs w:val="28"/>
          <w:u w:val="none"/>
          <w:rtl/>
        </w:rPr>
        <w:t xml:space="preserve"> جميع المساهمين الذين دعموا الاتفاقية وأمانتها، منذ دورتها الماضية، باستخدام أشكال مختلفة من الدعم، المالي أو العيني، مثل المساهمات الطوعية الإضافية المحددة الأغراض، التي تُقدّم إلى صندوق التراث الثقافي غير المادي أو إلى الصندوق الفرعي لتعزيز القدرات البشرية لدى الأمانة، وأموال الودائع، وإعارة الموظفين، </w:t>
      </w:r>
      <w:r w:rsidRPr="00F644B6">
        <w:rPr>
          <w:sz w:val="28"/>
          <w:szCs w:val="28"/>
          <w:rtl/>
        </w:rPr>
        <w:t>وتشجّع</w:t>
      </w:r>
      <w:r w:rsidRPr="00F644B6">
        <w:rPr>
          <w:sz w:val="28"/>
          <w:szCs w:val="28"/>
          <w:u w:val="none"/>
          <w:rtl/>
        </w:rPr>
        <w:t xml:space="preserve"> الدول الأخرى على النظر في إمكانية دعم الاتفاقية بالطريقة التي تختارها؛</w:t>
      </w:r>
    </w:p>
    <w:p w14:paraId="60FC238F" w14:textId="77777777" w:rsidR="000B109B" w:rsidRPr="00F644B6" w:rsidRDefault="000B109B" w:rsidP="001400A7">
      <w:pPr>
        <w:pStyle w:val="COMParaDecision"/>
        <w:keepNext/>
        <w:keepLines/>
        <w:bidi/>
        <w:ind w:left="567" w:firstLine="0"/>
        <w:rPr>
          <w:b/>
          <w:bCs/>
          <w:sz w:val="28"/>
          <w:szCs w:val="28"/>
          <w:u w:val="none"/>
          <w:rtl/>
        </w:rPr>
      </w:pPr>
      <w:r w:rsidRPr="00F644B6">
        <w:rPr>
          <w:b/>
          <w:bCs/>
          <w:sz w:val="28"/>
          <w:szCs w:val="28"/>
          <w:u w:val="none"/>
          <w:rtl/>
        </w:rPr>
        <w:t>خطة استخدام موارد الصندوق</w:t>
      </w:r>
    </w:p>
    <w:p w14:paraId="43ED1FAF" w14:textId="3F2BB485" w:rsidR="000B109B" w:rsidRPr="00F644B6" w:rsidRDefault="00755A6F" w:rsidP="001400A7">
      <w:pPr>
        <w:pStyle w:val="COMParaDecision"/>
        <w:keepLines/>
        <w:numPr>
          <w:ilvl w:val="0"/>
          <w:numId w:val="3"/>
        </w:numPr>
        <w:bidi/>
        <w:ind w:left="1134" w:hanging="567"/>
        <w:rPr>
          <w:sz w:val="28"/>
          <w:szCs w:val="28"/>
          <w:rtl/>
        </w:rPr>
      </w:pPr>
      <w:r w:rsidRPr="00F644B6">
        <w:rPr>
          <w:sz w:val="28"/>
          <w:szCs w:val="28"/>
          <w:rtl/>
        </w:rPr>
        <w:t>و</w:t>
      </w:r>
      <w:r w:rsidR="000B109B" w:rsidRPr="00F644B6">
        <w:rPr>
          <w:sz w:val="28"/>
          <w:szCs w:val="28"/>
          <w:rtl/>
        </w:rPr>
        <w:t>توافق</w:t>
      </w:r>
      <w:r w:rsidR="000B109B" w:rsidRPr="00F644B6">
        <w:rPr>
          <w:sz w:val="28"/>
          <w:szCs w:val="28"/>
          <w:u w:val="none"/>
          <w:rtl/>
        </w:rPr>
        <w:t xml:space="preserve"> على خطة استخدام موارد الصندوق للفترة الممتدّة من 1 كانون الثاني/يناير 2020 إلى 31 كانون الأول/ديسمبر 2021 وكذلك للفترة الممتدّة من 1 كانون الثاني/يناير 2022 إلى 30 حزيران/يونيو 2022 في الملحق الأول لهذا القرار؛</w:t>
      </w:r>
    </w:p>
    <w:p w14:paraId="7AE54447" w14:textId="6A69763B" w:rsidR="000B109B" w:rsidRPr="00F644B6" w:rsidRDefault="00755A6F" w:rsidP="00DA4AE3">
      <w:pPr>
        <w:pStyle w:val="COMParaDecision"/>
        <w:keepLines/>
        <w:numPr>
          <w:ilvl w:val="0"/>
          <w:numId w:val="3"/>
        </w:numPr>
        <w:bidi/>
        <w:ind w:left="1134" w:hanging="567"/>
        <w:rPr>
          <w:sz w:val="28"/>
          <w:szCs w:val="28"/>
          <w:u w:val="none"/>
          <w:rtl/>
        </w:rPr>
      </w:pPr>
      <w:r w:rsidRPr="00F644B6">
        <w:rPr>
          <w:sz w:val="28"/>
          <w:szCs w:val="28"/>
          <w:rtl/>
        </w:rPr>
        <w:t>و</w:t>
      </w:r>
      <w:r w:rsidR="000B109B" w:rsidRPr="00F644B6">
        <w:rPr>
          <w:sz w:val="28"/>
          <w:szCs w:val="28"/>
          <w:rtl/>
        </w:rPr>
        <w:t>تدرك</w:t>
      </w:r>
      <w:r w:rsidR="000B109B" w:rsidRPr="00F644B6">
        <w:rPr>
          <w:sz w:val="28"/>
          <w:szCs w:val="28"/>
          <w:u w:val="none"/>
          <w:rtl/>
        </w:rPr>
        <w:t xml:space="preserve"> أنه يجوز لها، خلال دورتها التاسعة في عام 2022، أن تعدّل خطة الميزانية من 1 كانون الثاني/يناير 2022 إلى 30 حزيران/يونيو 2022؛</w:t>
      </w:r>
      <w:r w:rsidR="00CF53B3">
        <w:rPr>
          <w:sz w:val="28"/>
          <w:szCs w:val="28"/>
          <w:u w:val="none"/>
        </w:rPr>
        <w:t xml:space="preserve"> </w:t>
      </w:r>
      <w:r w:rsidR="00CF53B3" w:rsidRPr="00CA70BB">
        <w:rPr>
          <w:sz w:val="28"/>
          <w:szCs w:val="28"/>
          <w:u w:val="none"/>
          <w:rtl/>
        </w:rPr>
        <w:t xml:space="preserve">إذا كانت الجمعية العامة غير قادرة على الاجتماع قبل 30 </w:t>
      </w:r>
      <w:r w:rsidR="00CF53B3" w:rsidRPr="00F644B6">
        <w:rPr>
          <w:sz w:val="28"/>
          <w:szCs w:val="28"/>
          <w:u w:val="none"/>
          <w:rtl/>
        </w:rPr>
        <w:t>حزيران/</w:t>
      </w:r>
      <w:r w:rsidR="00CF53B3" w:rsidRPr="00CA70BB">
        <w:rPr>
          <w:sz w:val="28"/>
          <w:szCs w:val="28"/>
          <w:u w:val="none"/>
          <w:rtl/>
        </w:rPr>
        <w:t>يونيو 2022، فإن الأمانة العامة مخولة بمواصلة العمليات حتى الوقت الذي تكون فيه الجمعية العامة قادرة على الاجتماع</w:t>
      </w:r>
      <w:r w:rsidR="00CF53B3" w:rsidRPr="00F644B6">
        <w:rPr>
          <w:sz w:val="28"/>
          <w:szCs w:val="28"/>
          <w:u w:val="none"/>
          <w:rtl/>
        </w:rPr>
        <w:t>؛</w:t>
      </w:r>
    </w:p>
    <w:p w14:paraId="4CDACDBA" w14:textId="4A4A3059" w:rsidR="00FA0AB0" w:rsidRPr="00F644B6" w:rsidRDefault="00755A6F" w:rsidP="00CA70BB">
      <w:pPr>
        <w:pStyle w:val="COMParaDecision"/>
        <w:keepLines/>
        <w:numPr>
          <w:ilvl w:val="0"/>
          <w:numId w:val="3"/>
        </w:numPr>
        <w:bidi/>
        <w:ind w:left="1134" w:hanging="567"/>
        <w:rPr>
          <w:sz w:val="28"/>
          <w:szCs w:val="28"/>
          <w:rtl/>
        </w:rPr>
      </w:pPr>
      <w:r w:rsidRPr="00F644B6">
        <w:rPr>
          <w:sz w:val="28"/>
          <w:szCs w:val="28"/>
          <w:rtl/>
        </w:rPr>
        <w:t>و</w:t>
      </w:r>
      <w:r w:rsidR="00CF53B3" w:rsidRPr="00F644B6">
        <w:rPr>
          <w:sz w:val="28"/>
          <w:szCs w:val="28"/>
          <w:rtl/>
        </w:rPr>
        <w:t>كما</w:t>
      </w:r>
      <w:r w:rsidR="00CF53B3">
        <w:rPr>
          <w:sz w:val="28"/>
          <w:szCs w:val="28"/>
        </w:rPr>
        <w:t xml:space="preserve"> </w:t>
      </w:r>
      <w:r w:rsidR="00FA0AB0" w:rsidRPr="00F644B6">
        <w:rPr>
          <w:sz w:val="28"/>
          <w:szCs w:val="28"/>
          <w:rtl/>
        </w:rPr>
        <w:t>تحيط علماً</w:t>
      </w:r>
      <w:r w:rsidR="00CF53B3">
        <w:rPr>
          <w:sz w:val="28"/>
          <w:szCs w:val="28"/>
          <w:u w:val="none"/>
        </w:rPr>
        <w:t xml:space="preserve"> </w:t>
      </w:r>
      <w:r w:rsidR="00FA0AB0" w:rsidRPr="00F644B6">
        <w:rPr>
          <w:sz w:val="28"/>
          <w:szCs w:val="28"/>
          <w:u w:val="none"/>
          <w:rtl/>
        </w:rPr>
        <w:t>بالإذن الذي منحته اللجنة للأمانة، عند استخدام الأموال المخصصة بموجب بند الميزانية 3 من الخطة، لإجراء تحويلات بين الأنشطة المدرجة تحت بند الميزانية 3 في حدود مبلغ تراكمي يعادل 5 في المائة من الاجمالي الأولي للمخصصات المقترحة للجمعية العامة في هذا الصدد؛</w:t>
      </w:r>
    </w:p>
    <w:p w14:paraId="4879517A" w14:textId="00F1BAA8" w:rsidR="000B109B" w:rsidRPr="00F644B6" w:rsidRDefault="00755A6F" w:rsidP="001400A7">
      <w:pPr>
        <w:pStyle w:val="COMParaDecision"/>
        <w:keepLines/>
        <w:numPr>
          <w:ilvl w:val="0"/>
          <w:numId w:val="3"/>
        </w:numPr>
        <w:bidi/>
        <w:ind w:left="1134" w:hanging="567"/>
        <w:rPr>
          <w:sz w:val="28"/>
          <w:szCs w:val="28"/>
          <w:u w:val="none"/>
          <w:rtl/>
        </w:rPr>
      </w:pPr>
      <w:r w:rsidRPr="00F644B6">
        <w:rPr>
          <w:sz w:val="28"/>
          <w:szCs w:val="28"/>
          <w:rtl/>
        </w:rPr>
        <w:t>و</w:t>
      </w:r>
      <w:r w:rsidR="000B109B" w:rsidRPr="00F644B6">
        <w:rPr>
          <w:sz w:val="28"/>
          <w:szCs w:val="28"/>
          <w:rtl/>
        </w:rPr>
        <w:t>تأذن</w:t>
      </w:r>
      <w:r w:rsidR="000B109B" w:rsidRPr="00F644B6">
        <w:rPr>
          <w:sz w:val="28"/>
          <w:szCs w:val="28"/>
          <w:u w:val="none"/>
          <w:rtl/>
        </w:rPr>
        <w:t xml:space="preserve"> للجنة بالاستخدام الفوري لأي مساهمات طوعية تكميل</w:t>
      </w:r>
      <w:r w:rsidRPr="00F644B6">
        <w:rPr>
          <w:sz w:val="28"/>
          <w:szCs w:val="28"/>
          <w:u w:val="none"/>
          <w:rtl/>
        </w:rPr>
        <w:t>ية يمكن تلقيها خلال هذه الفترات</w:t>
      </w:r>
      <w:r w:rsidR="000B109B" w:rsidRPr="00F644B6">
        <w:rPr>
          <w:sz w:val="28"/>
          <w:szCs w:val="28"/>
          <w:u w:val="none"/>
          <w:rtl/>
        </w:rPr>
        <w:t>، على النحو المبيّن في المادة 27 من الاتفاقية، وفقاً للنسب المئوية المنصوص عليها في الخطة؛</w:t>
      </w:r>
    </w:p>
    <w:p w14:paraId="71378E8F" w14:textId="1B2D9ED3" w:rsidR="000B109B" w:rsidRPr="00F644B6" w:rsidRDefault="00CF53B3" w:rsidP="001400A7">
      <w:pPr>
        <w:pStyle w:val="COMParaDecision"/>
        <w:keepLines/>
        <w:numPr>
          <w:ilvl w:val="0"/>
          <w:numId w:val="3"/>
        </w:numPr>
        <w:bidi/>
        <w:ind w:left="1134" w:hanging="567"/>
        <w:rPr>
          <w:sz w:val="28"/>
          <w:szCs w:val="28"/>
          <w:u w:val="none"/>
          <w:rtl/>
        </w:rPr>
      </w:pPr>
      <w:r w:rsidRPr="00F644B6">
        <w:rPr>
          <w:sz w:val="28"/>
          <w:szCs w:val="28"/>
          <w:rtl/>
        </w:rPr>
        <w:t>و</w:t>
      </w:r>
      <w:r w:rsidR="000B109B" w:rsidRPr="00F644B6">
        <w:rPr>
          <w:sz w:val="28"/>
          <w:szCs w:val="28"/>
          <w:rtl/>
        </w:rPr>
        <w:t>تأذن</w:t>
      </w:r>
      <w:r>
        <w:rPr>
          <w:sz w:val="28"/>
          <w:szCs w:val="28"/>
        </w:rPr>
        <w:t xml:space="preserve"> </w:t>
      </w:r>
      <w:r w:rsidRPr="00F644B6">
        <w:rPr>
          <w:sz w:val="28"/>
          <w:szCs w:val="28"/>
          <w:rtl/>
        </w:rPr>
        <w:t>أيضاً</w:t>
      </w:r>
      <w:r w:rsidR="000B109B" w:rsidRPr="00F644B6">
        <w:rPr>
          <w:sz w:val="28"/>
          <w:szCs w:val="28"/>
          <w:u w:val="none"/>
          <w:rtl/>
        </w:rPr>
        <w:t xml:space="preserve"> للجنة بالاستخدام الفوري لأي مساهمات قد تقبلها، خلال هذه الفترات، لأغراض محددة تتعلق بمشاريع محددة، شريطة أن تكون تلك المشاريع قد </w:t>
      </w:r>
      <w:r w:rsidR="002A64A6" w:rsidRPr="00F644B6">
        <w:rPr>
          <w:sz w:val="28"/>
          <w:szCs w:val="28"/>
          <w:u w:val="none"/>
          <w:rtl/>
        </w:rPr>
        <w:t>ح</w:t>
      </w:r>
      <w:r w:rsidR="000B109B" w:rsidRPr="00F644B6">
        <w:rPr>
          <w:sz w:val="28"/>
          <w:szCs w:val="28"/>
          <w:u w:val="none"/>
          <w:rtl/>
        </w:rPr>
        <w:t>ظيت بموافقة اللجنة قبل استلام الأموال، على النحو المبيّن في المادة 25.5 من الاتفاقية؛</w:t>
      </w:r>
    </w:p>
    <w:p w14:paraId="7B64EA99" w14:textId="5C1A18CF" w:rsidR="000B109B" w:rsidRPr="00F644B6" w:rsidRDefault="00CF53B3" w:rsidP="00DA4AE3">
      <w:pPr>
        <w:pStyle w:val="COMParaDecision"/>
        <w:keepLines/>
        <w:numPr>
          <w:ilvl w:val="0"/>
          <w:numId w:val="3"/>
        </w:numPr>
        <w:bidi/>
        <w:ind w:left="1134" w:hanging="567"/>
        <w:rPr>
          <w:sz w:val="28"/>
          <w:szCs w:val="28"/>
          <w:u w:val="none"/>
          <w:rtl/>
        </w:rPr>
      </w:pPr>
      <w:r w:rsidRPr="00F644B6">
        <w:rPr>
          <w:sz w:val="28"/>
          <w:szCs w:val="28"/>
          <w:rtl/>
        </w:rPr>
        <w:t>كما</w:t>
      </w:r>
      <w:r>
        <w:rPr>
          <w:sz w:val="28"/>
          <w:szCs w:val="28"/>
        </w:rPr>
        <w:t xml:space="preserve"> </w:t>
      </w:r>
      <w:r w:rsidR="00D303C5" w:rsidRPr="00F644B6">
        <w:rPr>
          <w:sz w:val="28"/>
          <w:szCs w:val="28"/>
          <w:rtl/>
        </w:rPr>
        <w:t>تأذن</w:t>
      </w:r>
      <w:r w:rsidR="00D303C5" w:rsidRPr="00CA70BB">
        <w:rPr>
          <w:sz w:val="28"/>
          <w:szCs w:val="28"/>
          <w:u w:val="none"/>
          <w:rtl/>
        </w:rPr>
        <w:t xml:space="preserve"> </w:t>
      </w:r>
      <w:r w:rsidR="00D303C5" w:rsidRPr="00F644B6">
        <w:rPr>
          <w:sz w:val="28"/>
          <w:szCs w:val="28"/>
          <w:u w:val="none"/>
          <w:rtl/>
        </w:rPr>
        <w:t xml:space="preserve">للأمانة بإجراء تحويلات بين أبواب الميزانية 4 و5 و6 و7 </w:t>
      </w:r>
      <w:r w:rsidR="00755A6F" w:rsidRPr="00F644B6">
        <w:rPr>
          <w:sz w:val="28"/>
          <w:szCs w:val="28"/>
          <w:u w:val="none"/>
          <w:rtl/>
        </w:rPr>
        <w:t>في</w:t>
      </w:r>
      <w:r w:rsidR="00D303C5" w:rsidRPr="00F644B6">
        <w:rPr>
          <w:sz w:val="28"/>
          <w:szCs w:val="28"/>
          <w:u w:val="none"/>
          <w:rtl/>
        </w:rPr>
        <w:t xml:space="preserve"> حدود 30 في المائة من مجموع المخصصات الأولية، </w:t>
      </w:r>
      <w:r w:rsidR="00D303C5" w:rsidRPr="00F644B6">
        <w:rPr>
          <w:sz w:val="28"/>
          <w:szCs w:val="28"/>
          <w:rtl/>
        </w:rPr>
        <w:t>وتطلب</w:t>
      </w:r>
      <w:r w:rsidR="00D303C5" w:rsidRPr="00F644B6">
        <w:rPr>
          <w:sz w:val="28"/>
          <w:szCs w:val="28"/>
          <w:u w:val="none"/>
          <w:rtl/>
        </w:rPr>
        <w:t xml:space="preserve"> </w:t>
      </w:r>
      <w:r w:rsidR="00755A6F" w:rsidRPr="00F644B6">
        <w:rPr>
          <w:sz w:val="28"/>
          <w:szCs w:val="28"/>
          <w:u w:val="none"/>
          <w:rtl/>
        </w:rPr>
        <w:t>من</w:t>
      </w:r>
      <w:r w:rsidR="00D303C5" w:rsidRPr="00F644B6">
        <w:rPr>
          <w:sz w:val="28"/>
          <w:szCs w:val="28"/>
          <w:u w:val="none"/>
          <w:rtl/>
        </w:rPr>
        <w:t xml:space="preserve"> الأمانة أن تبلغ اللجنة والجمعية العامة خطياً، في الدورة التي تلي هذا الإجراء، </w:t>
      </w:r>
      <w:r w:rsidR="00755A6F" w:rsidRPr="00F644B6">
        <w:rPr>
          <w:sz w:val="28"/>
          <w:szCs w:val="28"/>
          <w:u w:val="none"/>
          <w:rtl/>
        </w:rPr>
        <w:t>ب</w:t>
      </w:r>
      <w:r w:rsidR="00D303C5" w:rsidRPr="00F644B6">
        <w:rPr>
          <w:sz w:val="28"/>
          <w:szCs w:val="28"/>
          <w:u w:val="none"/>
          <w:rtl/>
        </w:rPr>
        <w:t>تفاصيل هذه التحويلات وأسبابها؛</w:t>
      </w:r>
    </w:p>
    <w:p w14:paraId="6988EA16" w14:textId="77777777" w:rsidR="000B109B" w:rsidRPr="00F644B6" w:rsidRDefault="000B109B" w:rsidP="001400A7">
      <w:pPr>
        <w:pStyle w:val="COMParaDecision"/>
        <w:keepNext/>
        <w:keepLines/>
        <w:bidi/>
        <w:ind w:left="567" w:firstLine="0"/>
        <w:rPr>
          <w:b/>
          <w:bCs/>
          <w:sz w:val="28"/>
          <w:szCs w:val="28"/>
          <w:u w:val="none"/>
          <w:rtl/>
        </w:rPr>
      </w:pPr>
      <w:r w:rsidRPr="00F644B6">
        <w:rPr>
          <w:b/>
          <w:bCs/>
          <w:sz w:val="28"/>
          <w:szCs w:val="28"/>
          <w:u w:val="none"/>
          <w:rtl/>
        </w:rPr>
        <w:t>الصندوق الفرعي لتعزيز الموارد البشرية للأمانة</w:t>
      </w:r>
    </w:p>
    <w:p w14:paraId="44894D98" w14:textId="3AA0244A" w:rsidR="000B109B" w:rsidRPr="00F644B6" w:rsidRDefault="00755A6F" w:rsidP="001400A7">
      <w:pPr>
        <w:pStyle w:val="COMParaDecision"/>
        <w:keepLines/>
        <w:numPr>
          <w:ilvl w:val="0"/>
          <w:numId w:val="3"/>
        </w:numPr>
        <w:bidi/>
        <w:ind w:left="1134" w:hanging="567"/>
        <w:rPr>
          <w:sz w:val="28"/>
          <w:szCs w:val="28"/>
          <w:u w:val="none"/>
          <w:rtl/>
        </w:rPr>
      </w:pPr>
      <w:r w:rsidRPr="00F644B6">
        <w:rPr>
          <w:sz w:val="28"/>
          <w:szCs w:val="28"/>
          <w:rtl/>
        </w:rPr>
        <w:t>و</w:t>
      </w:r>
      <w:r w:rsidR="00B5600A" w:rsidRPr="00F644B6">
        <w:rPr>
          <w:sz w:val="28"/>
          <w:szCs w:val="28"/>
          <w:rtl/>
        </w:rPr>
        <w:t>تشدّد</w:t>
      </w:r>
      <w:r w:rsidR="00B5600A" w:rsidRPr="00F644B6">
        <w:rPr>
          <w:sz w:val="28"/>
          <w:szCs w:val="28"/>
          <w:u w:val="none"/>
          <w:rtl/>
        </w:rPr>
        <w:t xml:space="preserve"> على الحاجة إلى تعزيز الموارد البشرية للأمانة على أساس دائم لتستجيب بشكل أفضل لرغبات الدول الأطراف واحتياجاتها، </w:t>
      </w:r>
      <w:r w:rsidR="00B5600A" w:rsidRPr="00F644B6">
        <w:rPr>
          <w:sz w:val="28"/>
          <w:szCs w:val="28"/>
          <w:rtl/>
        </w:rPr>
        <w:t>وت</w:t>
      </w:r>
      <w:r w:rsidRPr="00F644B6">
        <w:rPr>
          <w:sz w:val="28"/>
          <w:szCs w:val="28"/>
          <w:rtl/>
        </w:rPr>
        <w:t>قرّ</w:t>
      </w:r>
      <w:r w:rsidR="00B5600A" w:rsidRPr="00F644B6">
        <w:rPr>
          <w:sz w:val="28"/>
          <w:szCs w:val="28"/>
          <w:u w:val="none"/>
          <w:rtl/>
        </w:rPr>
        <w:t xml:space="preserve"> </w:t>
      </w:r>
      <w:r w:rsidRPr="00F644B6">
        <w:rPr>
          <w:sz w:val="28"/>
          <w:szCs w:val="28"/>
          <w:u w:val="none"/>
          <w:rtl/>
        </w:rPr>
        <w:t>ب</w:t>
      </w:r>
      <w:r w:rsidR="00B5600A" w:rsidRPr="00F644B6">
        <w:rPr>
          <w:sz w:val="28"/>
          <w:szCs w:val="28"/>
          <w:u w:val="none"/>
          <w:rtl/>
        </w:rPr>
        <w:t xml:space="preserve">الحاجة إلى أموال تبلغ </w:t>
      </w:r>
      <w:r w:rsidRPr="00F644B6">
        <w:rPr>
          <w:sz w:val="28"/>
          <w:szCs w:val="28"/>
          <w:u w:val="none"/>
          <w:rtl/>
        </w:rPr>
        <w:t>000 950</w:t>
      </w:r>
      <w:r w:rsidR="00B5600A" w:rsidRPr="00F644B6">
        <w:rPr>
          <w:sz w:val="28"/>
          <w:szCs w:val="28"/>
          <w:u w:val="none"/>
          <w:rtl/>
        </w:rPr>
        <w:t xml:space="preserve"> دولار أمريكي لهذا الغرض، </w:t>
      </w:r>
      <w:r w:rsidR="00B5600A" w:rsidRPr="00F644B6">
        <w:rPr>
          <w:sz w:val="28"/>
          <w:szCs w:val="28"/>
          <w:rtl/>
        </w:rPr>
        <w:t>وتدعو</w:t>
      </w:r>
      <w:r w:rsidR="00B5600A" w:rsidRPr="00F644B6">
        <w:rPr>
          <w:sz w:val="28"/>
          <w:szCs w:val="28"/>
          <w:u w:val="none"/>
          <w:rtl/>
        </w:rPr>
        <w:t xml:space="preserve"> الدول الأطراف لتقديم مساهمات تكميلية للصندوق الفرعي بنفس المبلغ كلّ عام؛</w:t>
      </w:r>
    </w:p>
    <w:p w14:paraId="6272A6DE" w14:textId="77777777" w:rsidR="000B109B" w:rsidRPr="00F644B6" w:rsidRDefault="000B109B" w:rsidP="001400A7">
      <w:pPr>
        <w:pStyle w:val="COMParaDecision"/>
        <w:keepNext/>
        <w:keepLines/>
        <w:bidi/>
        <w:ind w:left="567" w:firstLine="0"/>
        <w:rPr>
          <w:b/>
          <w:bCs/>
          <w:sz w:val="28"/>
          <w:szCs w:val="28"/>
          <w:u w:val="none"/>
          <w:rtl/>
        </w:rPr>
      </w:pPr>
      <w:r w:rsidRPr="00F644B6">
        <w:rPr>
          <w:b/>
          <w:bCs/>
          <w:sz w:val="28"/>
          <w:szCs w:val="28"/>
          <w:u w:val="none"/>
          <w:rtl/>
        </w:rPr>
        <w:t>معدّل التكاليف الإدارية</w:t>
      </w:r>
    </w:p>
    <w:p w14:paraId="63788D01" w14:textId="2BAD6519" w:rsidR="000B109B" w:rsidRPr="00F644B6" w:rsidRDefault="00755A6F" w:rsidP="001400A7">
      <w:pPr>
        <w:pStyle w:val="COMParaDecision"/>
        <w:keepLines/>
        <w:numPr>
          <w:ilvl w:val="0"/>
          <w:numId w:val="3"/>
        </w:numPr>
        <w:bidi/>
        <w:ind w:left="1134" w:hanging="567"/>
        <w:rPr>
          <w:sz w:val="28"/>
          <w:szCs w:val="28"/>
          <w:u w:val="none"/>
          <w:rtl/>
        </w:rPr>
      </w:pPr>
      <w:r w:rsidRPr="00F644B6">
        <w:rPr>
          <w:sz w:val="28"/>
          <w:szCs w:val="28"/>
          <w:rtl/>
        </w:rPr>
        <w:t>و</w:t>
      </w:r>
      <w:r w:rsidR="000B109B" w:rsidRPr="00F644B6">
        <w:rPr>
          <w:sz w:val="28"/>
          <w:szCs w:val="28"/>
          <w:rtl/>
        </w:rPr>
        <w:t>توافق</w:t>
      </w:r>
      <w:r w:rsidR="000B109B" w:rsidRPr="00F644B6">
        <w:rPr>
          <w:sz w:val="28"/>
          <w:szCs w:val="28"/>
          <w:u w:val="none"/>
          <w:rtl/>
        </w:rPr>
        <w:t xml:space="preserve"> على استمرار تطبيق معدل التكاليف الإدارية بنسبة 0 في المائة على جميع المساهمات المقرّرة في الحساب الخاص للتراث الثقافي غير المادي تمويل وتطبيق معدل التكاليف الإدارية بنسبة 7 في المائة </w:t>
      </w:r>
      <w:r w:rsidRPr="00F644B6">
        <w:rPr>
          <w:sz w:val="28"/>
          <w:szCs w:val="28"/>
          <w:u w:val="none"/>
          <w:rtl/>
        </w:rPr>
        <w:t xml:space="preserve">على </w:t>
      </w:r>
      <w:r w:rsidR="000B109B" w:rsidRPr="00F644B6">
        <w:rPr>
          <w:sz w:val="28"/>
          <w:szCs w:val="28"/>
          <w:u w:val="none"/>
          <w:rtl/>
        </w:rPr>
        <w:t>جميع المساهمات الأخرى؛</w:t>
      </w:r>
    </w:p>
    <w:p w14:paraId="22C650F5" w14:textId="7AEE596B" w:rsidR="000B109B" w:rsidRPr="00F644B6" w:rsidRDefault="000B109B" w:rsidP="001400A7">
      <w:pPr>
        <w:pStyle w:val="COMParaDecision"/>
        <w:keepNext/>
        <w:keepLines/>
        <w:bidi/>
        <w:ind w:left="567" w:firstLine="0"/>
        <w:rPr>
          <w:b/>
          <w:bCs/>
          <w:sz w:val="28"/>
          <w:szCs w:val="28"/>
          <w:u w:val="none"/>
          <w:rtl/>
        </w:rPr>
      </w:pPr>
      <w:r w:rsidRPr="00F644B6">
        <w:rPr>
          <w:b/>
          <w:bCs/>
          <w:sz w:val="28"/>
          <w:szCs w:val="28"/>
          <w:u w:val="none"/>
          <w:rtl/>
        </w:rPr>
        <w:t>النظام المالي</w:t>
      </w:r>
    </w:p>
    <w:p w14:paraId="6B96597B" w14:textId="5753683A" w:rsidR="000B109B" w:rsidRPr="00F644B6" w:rsidRDefault="00755A6F" w:rsidP="004963EB">
      <w:pPr>
        <w:pStyle w:val="COMParaDecision"/>
        <w:keepLines/>
        <w:numPr>
          <w:ilvl w:val="0"/>
          <w:numId w:val="3"/>
        </w:numPr>
        <w:bidi/>
        <w:ind w:left="1134" w:hanging="567"/>
        <w:rPr>
          <w:sz w:val="28"/>
          <w:szCs w:val="28"/>
          <w:u w:val="none"/>
          <w:rtl/>
        </w:rPr>
      </w:pPr>
      <w:r w:rsidRPr="00F644B6">
        <w:rPr>
          <w:sz w:val="28"/>
          <w:szCs w:val="28"/>
          <w:rtl/>
        </w:rPr>
        <w:t>و</w:t>
      </w:r>
      <w:r w:rsidR="00D303C5" w:rsidRPr="00F644B6">
        <w:rPr>
          <w:sz w:val="28"/>
          <w:szCs w:val="28"/>
          <w:rtl/>
        </w:rPr>
        <w:t xml:space="preserve">توافق </w:t>
      </w:r>
      <w:r w:rsidR="00CF53B3" w:rsidRPr="00F644B6">
        <w:rPr>
          <w:sz w:val="28"/>
          <w:szCs w:val="28"/>
          <w:rtl/>
        </w:rPr>
        <w:t>أيضاً</w:t>
      </w:r>
      <w:r w:rsidR="00D303C5" w:rsidRPr="00F644B6">
        <w:rPr>
          <w:sz w:val="28"/>
          <w:szCs w:val="28"/>
          <w:u w:val="none"/>
          <w:rtl/>
        </w:rPr>
        <w:t xml:space="preserve"> على </w:t>
      </w:r>
      <w:r w:rsidRPr="00F644B6">
        <w:rPr>
          <w:sz w:val="28"/>
          <w:szCs w:val="28"/>
          <w:u w:val="none"/>
          <w:rtl/>
        </w:rPr>
        <w:t>تعديلات</w:t>
      </w:r>
      <w:r w:rsidR="00D303C5" w:rsidRPr="00F644B6">
        <w:rPr>
          <w:sz w:val="28"/>
          <w:szCs w:val="28"/>
          <w:u w:val="none"/>
          <w:rtl/>
        </w:rPr>
        <w:t xml:space="preserve"> النظام المالي الخاص بالحساب الخاص لصندوق صون التراث الثقافي غير المادي على النحو المبين في </w:t>
      </w:r>
      <w:r w:rsidR="00CF53B3" w:rsidRPr="00CA70BB">
        <w:rPr>
          <w:sz w:val="28"/>
          <w:szCs w:val="28"/>
          <w:u w:val="none"/>
          <w:rtl/>
        </w:rPr>
        <w:t>الملحقان الثاني و</w:t>
      </w:r>
      <w:r w:rsidR="00D303C5" w:rsidRPr="00F644B6">
        <w:rPr>
          <w:sz w:val="28"/>
          <w:szCs w:val="28"/>
          <w:u w:val="none"/>
          <w:rtl/>
        </w:rPr>
        <w:t>الثالث لهذا القرار من أجل مواءمته مع النظام المالي الموحد لليونسكو.</w:t>
      </w:r>
    </w:p>
    <w:bookmarkEnd w:id="9"/>
    <w:p w14:paraId="01F407FB" w14:textId="77777777" w:rsidR="00576E1D" w:rsidRPr="00F644B6" w:rsidRDefault="00576E1D" w:rsidP="001740D7">
      <w:pPr>
        <w:pStyle w:val="Annex"/>
        <w:bidi/>
        <w:rPr>
          <w:sz w:val="28"/>
          <w:szCs w:val="28"/>
          <w:u w:val="single"/>
          <w:rtl/>
        </w:rPr>
      </w:pPr>
      <w:r w:rsidRPr="00F644B6">
        <w:rPr>
          <w:sz w:val="28"/>
          <w:szCs w:val="28"/>
          <w:u w:val="single"/>
          <w:rtl/>
        </w:rPr>
        <w:t>الملحق الأول</w:t>
      </w:r>
    </w:p>
    <w:tbl>
      <w:tblPr>
        <w:bidiVisual/>
        <w:tblW w:w="5493" w:type="pct"/>
        <w:tblInd w:w="-147" w:type="dxa"/>
        <w:tblLayout w:type="fixed"/>
        <w:tblCellMar>
          <w:left w:w="170" w:type="dxa"/>
          <w:right w:w="170" w:type="dxa"/>
        </w:tblCellMar>
        <w:tblLook w:val="04A0" w:firstRow="1" w:lastRow="0" w:firstColumn="1" w:lastColumn="0" w:noHBand="0" w:noVBand="1"/>
      </w:tblPr>
      <w:tblGrid>
        <w:gridCol w:w="856"/>
        <w:gridCol w:w="4352"/>
        <w:gridCol w:w="1469"/>
        <w:gridCol w:w="1365"/>
        <w:gridCol w:w="23"/>
        <w:gridCol w:w="1253"/>
        <w:gridCol w:w="6"/>
        <w:gridCol w:w="1259"/>
      </w:tblGrid>
      <w:tr w:rsidR="00884277" w:rsidRPr="00AE4E6D" w14:paraId="1E33266E" w14:textId="1A23A27C" w:rsidTr="004963EB">
        <w:trPr>
          <w:cantSplit/>
        </w:trPr>
        <w:tc>
          <w:tcPr>
            <w:tcW w:w="3154" w:type="pct"/>
            <w:gridSpan w:val="3"/>
            <w:tcBorders>
              <w:top w:val="single" w:sz="4" w:space="0" w:color="auto"/>
              <w:left w:val="single" w:sz="4" w:space="0" w:color="auto"/>
              <w:bottom w:val="single" w:sz="4" w:space="0" w:color="auto"/>
              <w:right w:val="single" w:sz="4" w:space="0" w:color="auto"/>
            </w:tcBorders>
            <w:shd w:val="clear" w:color="000000" w:fill="D8D8D8"/>
          </w:tcPr>
          <w:p w14:paraId="6D8520B7" w14:textId="77777777" w:rsidR="00FA7E04" w:rsidRPr="006E351D" w:rsidRDefault="00FA7E04" w:rsidP="001740D7">
            <w:pPr>
              <w:bidi/>
              <w:spacing w:before="120" w:after="120"/>
              <w:jc w:val="center"/>
              <w:rPr>
                <w:rFonts w:ascii="Arial" w:hAnsi="Arial" w:cs="Arial"/>
                <w:b/>
                <w:bCs/>
                <w:sz w:val="20"/>
                <w:szCs w:val="20"/>
                <w:rtl/>
              </w:rPr>
            </w:pPr>
            <w:r w:rsidRPr="006E351D">
              <w:rPr>
                <w:rFonts w:ascii="Arial" w:hAnsi="Arial" w:cs="Arial"/>
                <w:b/>
                <w:bCs/>
                <w:sz w:val="20"/>
                <w:szCs w:val="20"/>
                <w:rtl/>
              </w:rPr>
              <w:t>مشروع خطة استخدام موارد الصندوق</w:t>
            </w:r>
          </w:p>
        </w:tc>
        <w:tc>
          <w:tcPr>
            <w:tcW w:w="645" w:type="pct"/>
            <w:tcBorders>
              <w:left w:val="single" w:sz="4" w:space="0" w:color="auto"/>
              <w:bottom w:val="dashed" w:sz="4" w:space="0" w:color="auto"/>
            </w:tcBorders>
          </w:tcPr>
          <w:p w14:paraId="55B5819C" w14:textId="77777777" w:rsidR="00FA7E04" w:rsidRPr="001351C9" w:rsidRDefault="00FA7E04" w:rsidP="001740D7">
            <w:pPr>
              <w:spacing w:before="120" w:after="120"/>
              <w:jc w:val="center"/>
              <w:rPr>
                <w:rFonts w:ascii="Arial" w:hAnsi="Arial" w:cs="Arial"/>
                <w:b/>
                <w:bCs/>
                <w:sz w:val="20"/>
                <w:szCs w:val="20"/>
                <w:lang w:val="en-GB"/>
              </w:rPr>
            </w:pPr>
          </w:p>
        </w:tc>
        <w:tc>
          <w:tcPr>
            <w:tcW w:w="603" w:type="pct"/>
            <w:gridSpan w:val="2"/>
            <w:tcBorders>
              <w:bottom w:val="dashed" w:sz="4" w:space="0" w:color="auto"/>
            </w:tcBorders>
            <w:shd w:val="clear" w:color="auto" w:fill="auto"/>
          </w:tcPr>
          <w:p w14:paraId="5CD2CDEF" w14:textId="6EBFF8B7" w:rsidR="00FA7E04" w:rsidRPr="00AE4E6D" w:rsidRDefault="00FA7E04" w:rsidP="001740D7">
            <w:pPr>
              <w:spacing w:before="120" w:after="120"/>
              <w:jc w:val="center"/>
              <w:rPr>
                <w:rFonts w:ascii="Arial" w:hAnsi="Arial" w:cs="Arial"/>
                <w:b/>
                <w:bCs/>
                <w:sz w:val="20"/>
                <w:szCs w:val="20"/>
                <w:lang w:val="en-GB"/>
              </w:rPr>
            </w:pPr>
          </w:p>
        </w:tc>
        <w:tc>
          <w:tcPr>
            <w:tcW w:w="598" w:type="pct"/>
            <w:gridSpan w:val="2"/>
            <w:tcBorders>
              <w:left w:val="nil"/>
              <w:bottom w:val="dashed" w:sz="4" w:space="0" w:color="auto"/>
            </w:tcBorders>
          </w:tcPr>
          <w:p w14:paraId="6E62B1F2" w14:textId="77777777" w:rsidR="00FA7E04" w:rsidRPr="00AE4E6D" w:rsidRDefault="00FA7E04" w:rsidP="001740D7">
            <w:pPr>
              <w:spacing w:before="120" w:after="120"/>
              <w:jc w:val="center"/>
              <w:rPr>
                <w:rFonts w:ascii="Arial" w:hAnsi="Arial" w:cs="Arial"/>
                <w:b/>
                <w:bCs/>
                <w:sz w:val="20"/>
                <w:szCs w:val="20"/>
                <w:lang w:val="en-GB"/>
              </w:rPr>
            </w:pPr>
          </w:p>
        </w:tc>
      </w:tr>
      <w:tr w:rsidR="00884277" w:rsidRPr="00AE4E6D" w14:paraId="38DC3A25" w14:textId="4CAB4163" w:rsidTr="00CA70BB">
        <w:trPr>
          <w:cantSplit/>
        </w:trPr>
        <w:tc>
          <w:tcPr>
            <w:tcW w:w="2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601A2" w14:textId="793EBEC0" w:rsidR="00FA7E04" w:rsidRPr="001351C9" w:rsidRDefault="00FA7E04" w:rsidP="00884277">
            <w:pPr>
              <w:bidi/>
              <w:spacing w:before="120" w:after="120"/>
              <w:contextualSpacing/>
              <w:jc w:val="both"/>
              <w:rPr>
                <w:rFonts w:ascii="Arial" w:hAnsi="Arial" w:cs="Arial"/>
                <w:sz w:val="20"/>
                <w:szCs w:val="20"/>
                <w:rtl/>
              </w:rPr>
            </w:pPr>
            <w:r w:rsidRPr="006E351D">
              <w:rPr>
                <w:rFonts w:ascii="Arial" w:hAnsi="Arial" w:cs="Arial"/>
                <w:sz w:val="20"/>
                <w:szCs w:val="20"/>
                <w:rtl/>
              </w:rPr>
              <w:t>فيما يخص الفترة الممتدة من 1 كانون الثاني/يناير 2020 إلى 31 كانون الأول/ديسمبر 2021، وكذلك الفترة الممتدة من 1 كانون الثاني/يناير 2022 إلى 30 حزيران/يونيو 2022، يجوز استخدام موارد صندوق التراث الثقافي غير المادي للأغراض الت</w:t>
            </w:r>
            <w:r w:rsidRPr="001351C9">
              <w:rPr>
                <w:rFonts w:ascii="Arial" w:hAnsi="Arial" w:cs="Arial"/>
                <w:sz w:val="20"/>
                <w:szCs w:val="20"/>
                <w:rtl/>
              </w:rPr>
              <w:t>الية:</w:t>
            </w:r>
          </w:p>
        </w:tc>
        <w:tc>
          <w:tcPr>
            <w:tcW w:w="694" w:type="pct"/>
            <w:tcBorders>
              <w:top w:val="single" w:sz="4" w:space="0" w:color="auto"/>
              <w:left w:val="single" w:sz="4" w:space="0" w:color="auto"/>
              <w:bottom w:val="single" w:sz="4" w:space="0" w:color="auto"/>
              <w:right w:val="single" w:sz="4" w:space="0" w:color="auto"/>
            </w:tcBorders>
            <w:vAlign w:val="center"/>
          </w:tcPr>
          <w:p w14:paraId="39BF4CCD" w14:textId="6D259485" w:rsidR="00FA7E04" w:rsidRPr="00AE4E6D" w:rsidRDefault="00FA7E04" w:rsidP="00FA7E04">
            <w:pPr>
              <w:bidi/>
              <w:spacing w:before="120" w:after="120"/>
              <w:contextualSpacing/>
              <w:jc w:val="center"/>
              <w:rPr>
                <w:rFonts w:ascii="Arial" w:hAnsi="Arial" w:cs="Arial"/>
                <w:sz w:val="20"/>
                <w:szCs w:val="20"/>
                <w:rtl/>
              </w:rPr>
            </w:pPr>
            <w:r w:rsidRPr="00AE4E6D">
              <w:rPr>
                <w:rFonts w:ascii="Arial" w:hAnsi="Arial" w:cs="Arial"/>
                <w:sz w:val="20"/>
                <w:szCs w:val="20"/>
                <w:rtl/>
              </w:rPr>
              <w:t>النسبة المئوية المطبقة خلال فترة السنتين السابقة 2018-2019</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3E6B63B0" w14:textId="55BF93DF" w:rsidR="00FA7E04" w:rsidRPr="006E351D" w:rsidRDefault="00FA7E04" w:rsidP="00FA7E04">
            <w:pPr>
              <w:bidi/>
              <w:spacing w:before="120" w:after="120"/>
              <w:contextualSpacing/>
              <w:jc w:val="center"/>
              <w:rPr>
                <w:rFonts w:ascii="Arial" w:hAnsi="Arial" w:cs="Arial"/>
                <w:sz w:val="20"/>
                <w:szCs w:val="20"/>
                <w:rtl/>
              </w:rPr>
            </w:pPr>
            <w:r w:rsidRPr="00AE4E6D">
              <w:rPr>
                <w:rFonts w:ascii="Arial" w:hAnsi="Arial" w:cs="Arial"/>
                <w:sz w:val="20"/>
                <w:szCs w:val="20"/>
                <w:rtl/>
              </w:rPr>
              <w:t>النسبة المئوية من المبلغ الإجمالي المقترح 2020-2021</w:t>
            </w:r>
            <w:r w:rsidRPr="006E351D">
              <w:rPr>
                <w:rStyle w:val="FootnoteReference"/>
                <w:rFonts w:ascii="Arial" w:hAnsi="Arial" w:cs="Arial"/>
                <w:sz w:val="20"/>
                <w:szCs w:val="20"/>
                <w:lang w:val="en-GB"/>
              </w:rPr>
              <w:footnoteReference w:id="7"/>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649EB780" w14:textId="3198BF09" w:rsidR="00FA7E04" w:rsidRPr="00AE4E6D" w:rsidRDefault="00884277" w:rsidP="00884277">
            <w:pPr>
              <w:bidi/>
              <w:spacing w:before="120" w:after="120"/>
              <w:contextualSpacing/>
              <w:jc w:val="center"/>
              <w:rPr>
                <w:rFonts w:ascii="Arial" w:hAnsi="Arial" w:cs="Arial"/>
                <w:sz w:val="20"/>
                <w:szCs w:val="20"/>
                <w:rtl/>
              </w:rPr>
            </w:pPr>
            <w:r w:rsidRPr="001351C9">
              <w:rPr>
                <w:rFonts w:ascii="Arial" w:hAnsi="Arial" w:cs="Arial"/>
                <w:sz w:val="20"/>
                <w:szCs w:val="20"/>
                <w:rtl/>
              </w:rPr>
              <w:t>المبالغ الإرشادية 2020-2021</w:t>
            </w:r>
          </w:p>
        </w:tc>
        <w:tc>
          <w:tcPr>
            <w:tcW w:w="595" w:type="pct"/>
            <w:tcBorders>
              <w:top w:val="dashed" w:sz="4" w:space="0" w:color="auto"/>
              <w:left w:val="dashed" w:sz="4" w:space="0" w:color="auto"/>
              <w:bottom w:val="dashed" w:sz="4" w:space="0" w:color="auto"/>
              <w:right w:val="dashed" w:sz="4" w:space="0" w:color="auto"/>
            </w:tcBorders>
            <w:vAlign w:val="center"/>
          </w:tcPr>
          <w:p w14:paraId="5F7BC8C9" w14:textId="4BE57AC2" w:rsidR="00FA7E04" w:rsidRPr="00AE4E6D" w:rsidRDefault="00884277" w:rsidP="00FA7E04">
            <w:pPr>
              <w:bidi/>
              <w:spacing w:before="120" w:after="120"/>
              <w:contextualSpacing/>
              <w:jc w:val="center"/>
              <w:rPr>
                <w:rFonts w:ascii="Arial" w:hAnsi="Arial" w:cs="Arial"/>
                <w:sz w:val="20"/>
                <w:szCs w:val="20"/>
                <w:rtl/>
              </w:rPr>
            </w:pPr>
            <w:r w:rsidRPr="00AE4E6D">
              <w:rPr>
                <w:rFonts w:ascii="Arial" w:hAnsi="Arial" w:cs="Arial"/>
                <w:sz w:val="20"/>
                <w:szCs w:val="20"/>
                <w:rtl/>
              </w:rPr>
              <w:t>المبالغ الارشادية كانون الثاني/يناير- حزيران/يونيو 2022</w:t>
            </w:r>
          </w:p>
        </w:tc>
      </w:tr>
      <w:tr w:rsidR="00884277" w:rsidRPr="00AE4E6D" w14:paraId="19C4C053" w14:textId="2FC71699" w:rsidTr="00CA70B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F63CC" w14:textId="77777777" w:rsidR="00FA7E04" w:rsidRPr="006E351D" w:rsidRDefault="00FA7E04" w:rsidP="00FA7E04">
            <w:pPr>
              <w:bidi/>
              <w:spacing w:before="120" w:after="120"/>
              <w:contextualSpacing/>
              <w:rPr>
                <w:rFonts w:ascii="Arial" w:hAnsi="Arial" w:cs="Arial"/>
                <w:sz w:val="20"/>
                <w:szCs w:val="20"/>
                <w:rtl/>
              </w:rPr>
            </w:pPr>
            <w:r w:rsidRPr="006E351D">
              <w:rPr>
                <w:rFonts w:ascii="Arial" w:hAnsi="Arial" w:cs="Arial"/>
                <w:sz w:val="20"/>
                <w:szCs w:val="20"/>
                <w:rtl/>
              </w:rPr>
              <w:t>1.</w:t>
            </w:r>
          </w:p>
        </w:tc>
        <w:tc>
          <w:tcPr>
            <w:tcW w:w="2056" w:type="pct"/>
            <w:tcBorders>
              <w:top w:val="single" w:sz="4" w:space="0" w:color="auto"/>
              <w:left w:val="single" w:sz="4" w:space="0" w:color="auto"/>
              <w:bottom w:val="single" w:sz="4" w:space="0" w:color="auto"/>
              <w:right w:val="single" w:sz="4" w:space="0" w:color="auto"/>
            </w:tcBorders>
            <w:shd w:val="clear" w:color="auto" w:fill="auto"/>
            <w:vAlign w:val="center"/>
          </w:tcPr>
          <w:p w14:paraId="2A947874" w14:textId="77777777" w:rsidR="00FA7E04" w:rsidRPr="001351C9" w:rsidRDefault="00FA7E04" w:rsidP="008B3BEC">
            <w:pPr>
              <w:bidi/>
              <w:spacing w:before="120" w:after="120"/>
              <w:contextualSpacing/>
              <w:rPr>
                <w:rFonts w:ascii="Arial" w:hAnsi="Arial" w:cs="Arial"/>
                <w:sz w:val="20"/>
                <w:szCs w:val="20"/>
                <w:rtl/>
              </w:rPr>
            </w:pPr>
            <w:r w:rsidRPr="001351C9">
              <w:rPr>
                <w:rFonts w:ascii="Arial" w:hAnsi="Arial" w:cs="Arial"/>
                <w:sz w:val="20"/>
                <w:szCs w:val="20"/>
                <w:rtl/>
              </w:rPr>
              <w:t>المساعدة الدولية التي تشمل صون العناصر التراثية المدرجة في قائمة التراث الثقافي غير المادي الذي يحتاج إلى صون عاجل، وإعداد قوائم الحصر، ودعم البرامج والمشروعات والأنشطة الأخرى الخاصة بمجال الصون؛</w:t>
            </w:r>
          </w:p>
        </w:tc>
        <w:tc>
          <w:tcPr>
            <w:tcW w:w="694" w:type="pct"/>
            <w:tcBorders>
              <w:top w:val="single" w:sz="4" w:space="0" w:color="auto"/>
              <w:left w:val="single" w:sz="4" w:space="0" w:color="auto"/>
              <w:bottom w:val="single" w:sz="4" w:space="0" w:color="auto"/>
              <w:right w:val="single" w:sz="4" w:space="0" w:color="auto"/>
            </w:tcBorders>
            <w:vAlign w:val="center"/>
          </w:tcPr>
          <w:p w14:paraId="3460ED58" w14:textId="5BAB5769" w:rsidR="00FA7E04" w:rsidRPr="00AE4E6D" w:rsidRDefault="00FA7E04" w:rsidP="00FA7E04">
            <w:pPr>
              <w:bidi/>
              <w:spacing w:before="60" w:after="60"/>
              <w:contextualSpacing/>
              <w:jc w:val="center"/>
              <w:rPr>
                <w:rFonts w:ascii="Arial" w:hAnsi="Arial" w:cs="Arial"/>
                <w:sz w:val="20"/>
                <w:szCs w:val="20"/>
                <w:rtl/>
              </w:rPr>
            </w:pPr>
            <w:r w:rsidRPr="00AE4E6D">
              <w:rPr>
                <w:rFonts w:ascii="Arial" w:hAnsi="Arial" w:cs="Arial"/>
                <w:sz w:val="20"/>
                <w:szCs w:val="20"/>
                <w:rtl/>
              </w:rPr>
              <w:t>52.55%</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04A71B08" w14:textId="766938ED" w:rsidR="00FA7E04" w:rsidRPr="00AE4E6D" w:rsidRDefault="00FA7E04" w:rsidP="00FA7E04">
            <w:pPr>
              <w:bidi/>
              <w:spacing w:before="60" w:after="60"/>
              <w:contextualSpacing/>
              <w:jc w:val="center"/>
              <w:rPr>
                <w:rFonts w:ascii="Arial" w:hAnsi="Arial" w:cs="Arial"/>
                <w:sz w:val="20"/>
                <w:szCs w:val="20"/>
                <w:rtl/>
              </w:rPr>
            </w:pPr>
            <w:r w:rsidRPr="00AE4E6D">
              <w:rPr>
                <w:rFonts w:ascii="Arial" w:hAnsi="Arial" w:cs="Arial"/>
                <w:sz w:val="20"/>
                <w:szCs w:val="20"/>
                <w:rtl/>
              </w:rPr>
              <w:t>51.96%</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6E1E2CD8" w14:textId="62E7F177" w:rsidR="00FA7E04" w:rsidRPr="00AE4E6D" w:rsidRDefault="007038EB" w:rsidP="009C6B5E">
            <w:pPr>
              <w:bidi/>
              <w:spacing w:before="60" w:after="60"/>
              <w:contextualSpacing/>
              <w:jc w:val="center"/>
              <w:rPr>
                <w:rFonts w:ascii="Arial" w:hAnsi="Arial" w:cs="Arial"/>
                <w:sz w:val="20"/>
                <w:szCs w:val="20"/>
                <w:rtl/>
              </w:rPr>
            </w:pPr>
            <w:r w:rsidRPr="00AE4E6D">
              <w:rPr>
                <w:rFonts w:ascii="Arial" w:hAnsi="Arial" w:cs="Arial"/>
                <w:sz w:val="20"/>
                <w:szCs w:val="20"/>
                <w:rtl/>
              </w:rPr>
              <w:t>861 073 4 دولاراً</w:t>
            </w:r>
          </w:p>
        </w:tc>
        <w:tc>
          <w:tcPr>
            <w:tcW w:w="595" w:type="pct"/>
            <w:tcBorders>
              <w:top w:val="dashed" w:sz="4" w:space="0" w:color="auto"/>
              <w:left w:val="dashed" w:sz="4" w:space="0" w:color="auto"/>
              <w:bottom w:val="dashed" w:sz="4" w:space="0" w:color="auto"/>
              <w:right w:val="dashed" w:sz="4" w:space="0" w:color="auto"/>
            </w:tcBorders>
            <w:vAlign w:val="center"/>
          </w:tcPr>
          <w:p w14:paraId="6E270172" w14:textId="7981AA42" w:rsidR="00FA7E04" w:rsidRPr="00AE4E6D" w:rsidRDefault="009C6B5E" w:rsidP="009C6B5E">
            <w:pPr>
              <w:bidi/>
              <w:spacing w:before="60" w:after="60"/>
              <w:contextualSpacing/>
              <w:jc w:val="center"/>
              <w:rPr>
                <w:rFonts w:ascii="Arial" w:hAnsi="Arial" w:cs="Arial"/>
                <w:sz w:val="20"/>
                <w:szCs w:val="20"/>
                <w:rtl/>
              </w:rPr>
            </w:pPr>
            <w:r w:rsidRPr="00AE4E6D">
              <w:rPr>
                <w:rFonts w:ascii="Arial" w:hAnsi="Arial" w:cs="Arial"/>
                <w:sz w:val="20"/>
                <w:szCs w:val="20"/>
                <w:rtl/>
              </w:rPr>
              <w:t>465 018 1 دولاراً</w:t>
            </w:r>
          </w:p>
        </w:tc>
      </w:tr>
      <w:tr w:rsidR="00884277" w:rsidRPr="00AE4E6D" w14:paraId="229FC0E4" w14:textId="2B913BCF" w:rsidTr="00CA70B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12EF65" w14:textId="77777777" w:rsidR="00FA7E04" w:rsidRPr="006E351D" w:rsidRDefault="00FA7E04" w:rsidP="00FA7E04">
            <w:pPr>
              <w:bidi/>
              <w:spacing w:before="120" w:after="120"/>
              <w:contextualSpacing/>
              <w:rPr>
                <w:rFonts w:ascii="Arial" w:hAnsi="Arial" w:cs="Arial"/>
                <w:sz w:val="20"/>
                <w:szCs w:val="20"/>
                <w:rtl/>
              </w:rPr>
            </w:pPr>
            <w:r w:rsidRPr="006E351D">
              <w:rPr>
                <w:rFonts w:ascii="Arial" w:hAnsi="Arial" w:cs="Arial"/>
                <w:sz w:val="20"/>
                <w:szCs w:val="20"/>
                <w:rtl/>
              </w:rPr>
              <w:t>1.1</w:t>
            </w:r>
          </w:p>
        </w:tc>
        <w:tc>
          <w:tcPr>
            <w:tcW w:w="2056" w:type="pct"/>
            <w:tcBorders>
              <w:top w:val="single" w:sz="4" w:space="0" w:color="auto"/>
              <w:left w:val="single" w:sz="4" w:space="0" w:color="auto"/>
              <w:bottom w:val="single" w:sz="4" w:space="0" w:color="auto"/>
              <w:right w:val="single" w:sz="4" w:space="0" w:color="auto"/>
            </w:tcBorders>
            <w:shd w:val="clear" w:color="auto" w:fill="auto"/>
            <w:vAlign w:val="center"/>
          </w:tcPr>
          <w:p w14:paraId="6D76B4DA" w14:textId="0DBC7418" w:rsidR="00FA7E04" w:rsidRPr="00AE4E6D" w:rsidRDefault="00FA7E04" w:rsidP="00755A6F">
            <w:pPr>
              <w:bidi/>
              <w:spacing w:before="120" w:after="120"/>
              <w:ind w:right="-1"/>
              <w:contextualSpacing/>
              <w:rPr>
                <w:rFonts w:ascii="Arial" w:hAnsi="Arial" w:cs="Arial"/>
                <w:sz w:val="20"/>
                <w:szCs w:val="20"/>
                <w:rtl/>
              </w:rPr>
            </w:pPr>
            <w:r w:rsidRPr="001351C9">
              <w:rPr>
                <w:rFonts w:ascii="Arial" w:hAnsi="Arial" w:cs="Arial"/>
                <w:sz w:val="20"/>
                <w:szCs w:val="20"/>
                <w:rtl/>
              </w:rPr>
              <w:t xml:space="preserve">تعزيز الموارد البشرية لتحسين تنفيذ آليات المساعدة الدولية من خلال إنشاء ثلاث وظائف محددة المدة من خارج الميزانية (واحدة من فئة </w:t>
            </w:r>
            <w:r w:rsidRPr="00AE4E6D">
              <w:rPr>
                <w:rFonts w:ascii="Arial" w:hAnsi="Arial" w:cs="Arial"/>
                <w:sz w:val="20"/>
                <w:szCs w:val="20"/>
              </w:rPr>
              <w:t>P3</w:t>
            </w:r>
            <w:r w:rsidRPr="00AE4E6D">
              <w:rPr>
                <w:rFonts w:ascii="Arial" w:hAnsi="Arial" w:cs="Arial"/>
                <w:sz w:val="20"/>
                <w:szCs w:val="20"/>
                <w:rtl/>
              </w:rPr>
              <w:t xml:space="preserve"> وواحدة من فئة </w:t>
            </w:r>
            <w:r w:rsidRPr="00AE4E6D">
              <w:rPr>
                <w:rFonts w:ascii="Arial" w:hAnsi="Arial" w:cs="Arial"/>
                <w:sz w:val="20"/>
                <w:szCs w:val="20"/>
              </w:rPr>
              <w:t>P2</w:t>
            </w:r>
            <w:r w:rsidRPr="00AE4E6D">
              <w:rPr>
                <w:rFonts w:ascii="Arial" w:hAnsi="Arial" w:cs="Arial"/>
                <w:sz w:val="20"/>
                <w:szCs w:val="20"/>
                <w:rtl/>
              </w:rPr>
              <w:t xml:space="preserve"> وأخرى من فئة </w:t>
            </w:r>
            <w:r w:rsidRPr="00AE4E6D">
              <w:rPr>
                <w:rFonts w:ascii="Arial" w:hAnsi="Arial" w:cs="Arial"/>
                <w:sz w:val="20"/>
                <w:szCs w:val="20"/>
              </w:rPr>
              <w:t>G5</w:t>
            </w:r>
            <w:r w:rsidR="00755A6F" w:rsidRPr="00AE4E6D">
              <w:rPr>
                <w:rFonts w:ascii="Arial" w:hAnsi="Arial" w:cs="Arial"/>
                <w:sz w:val="20"/>
                <w:szCs w:val="20"/>
                <w:rtl/>
              </w:rPr>
              <w:t>)</w:t>
            </w:r>
            <w:r w:rsidRPr="00AE4E6D">
              <w:rPr>
                <w:rFonts w:ascii="Arial" w:hAnsi="Arial" w:cs="Arial"/>
                <w:sz w:val="20"/>
                <w:szCs w:val="20"/>
                <w:rtl/>
              </w:rPr>
              <w:t>؛</w:t>
            </w:r>
          </w:p>
        </w:tc>
        <w:tc>
          <w:tcPr>
            <w:tcW w:w="694" w:type="pct"/>
            <w:tcBorders>
              <w:top w:val="single" w:sz="4" w:space="0" w:color="auto"/>
              <w:left w:val="single" w:sz="4" w:space="0" w:color="auto"/>
              <w:bottom w:val="single" w:sz="4" w:space="0" w:color="auto"/>
              <w:right w:val="single" w:sz="4" w:space="0" w:color="auto"/>
            </w:tcBorders>
            <w:vAlign w:val="center"/>
          </w:tcPr>
          <w:p w14:paraId="516C437E" w14:textId="0559E01F" w:rsidR="00FA7E04" w:rsidRPr="00AE4E6D" w:rsidRDefault="00FA7E04" w:rsidP="00FA7E04">
            <w:pPr>
              <w:bidi/>
              <w:spacing w:before="60" w:after="60"/>
              <w:contextualSpacing/>
              <w:jc w:val="center"/>
              <w:rPr>
                <w:rFonts w:ascii="Arial" w:hAnsi="Arial" w:cs="Arial"/>
                <w:sz w:val="20"/>
                <w:szCs w:val="20"/>
                <w:rtl/>
              </w:rPr>
            </w:pPr>
            <w:r w:rsidRPr="00AE4E6D">
              <w:rPr>
                <w:rFonts w:ascii="Arial" w:hAnsi="Arial" w:cs="Arial"/>
                <w:sz w:val="20"/>
                <w:szCs w:val="20"/>
                <w:rtl/>
              </w:rPr>
              <w:t>8.20%</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23E1A5BB" w14:textId="650D2A55" w:rsidR="00FA7E04" w:rsidRPr="00AE4E6D" w:rsidRDefault="00FA7E04" w:rsidP="00FA7E04">
            <w:pPr>
              <w:bidi/>
              <w:spacing w:before="60" w:after="60"/>
              <w:contextualSpacing/>
              <w:jc w:val="center"/>
              <w:rPr>
                <w:rFonts w:ascii="Arial" w:hAnsi="Arial" w:cs="Arial"/>
                <w:sz w:val="20"/>
                <w:szCs w:val="20"/>
                <w:rtl/>
              </w:rPr>
            </w:pPr>
            <w:r w:rsidRPr="00AE4E6D">
              <w:rPr>
                <w:rFonts w:ascii="Arial" w:hAnsi="Arial" w:cs="Arial"/>
                <w:sz w:val="20"/>
                <w:szCs w:val="20"/>
                <w:rtl/>
              </w:rPr>
              <w:t>10.79%</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43BFECE4" w14:textId="5C06CDEB" w:rsidR="00FA7E04" w:rsidRPr="00AE4E6D" w:rsidRDefault="007038EB" w:rsidP="009C6B5E">
            <w:pPr>
              <w:bidi/>
              <w:spacing w:before="60" w:after="60"/>
              <w:contextualSpacing/>
              <w:jc w:val="center"/>
              <w:rPr>
                <w:rFonts w:ascii="Arial" w:hAnsi="Arial" w:cs="Arial"/>
                <w:sz w:val="20"/>
                <w:szCs w:val="20"/>
                <w:rtl/>
              </w:rPr>
            </w:pPr>
            <w:r w:rsidRPr="00AE4E6D">
              <w:rPr>
                <w:rFonts w:ascii="Arial" w:hAnsi="Arial" w:cs="Arial"/>
                <w:sz w:val="20"/>
                <w:szCs w:val="20"/>
                <w:rtl/>
              </w:rPr>
              <w:t>977 845 دولاراً</w:t>
            </w:r>
          </w:p>
        </w:tc>
        <w:tc>
          <w:tcPr>
            <w:tcW w:w="595" w:type="pct"/>
            <w:tcBorders>
              <w:top w:val="dashed" w:sz="4" w:space="0" w:color="auto"/>
              <w:left w:val="dashed" w:sz="4" w:space="0" w:color="auto"/>
              <w:bottom w:val="dashed" w:sz="4" w:space="0" w:color="auto"/>
              <w:right w:val="dashed" w:sz="4" w:space="0" w:color="auto"/>
            </w:tcBorders>
            <w:vAlign w:val="center"/>
          </w:tcPr>
          <w:p w14:paraId="6F11FCAB" w14:textId="5DD15E16" w:rsidR="00FA7E04" w:rsidRPr="00AE4E6D" w:rsidRDefault="009C6B5E" w:rsidP="009C6B5E">
            <w:pPr>
              <w:bidi/>
              <w:spacing w:before="60" w:after="60"/>
              <w:contextualSpacing/>
              <w:jc w:val="center"/>
              <w:rPr>
                <w:rFonts w:ascii="Arial" w:hAnsi="Arial" w:cs="Arial"/>
                <w:sz w:val="20"/>
                <w:szCs w:val="20"/>
                <w:rtl/>
              </w:rPr>
            </w:pPr>
            <w:r w:rsidRPr="00AE4E6D">
              <w:rPr>
                <w:rFonts w:ascii="Arial" w:hAnsi="Arial" w:cs="Arial"/>
                <w:sz w:val="20"/>
                <w:szCs w:val="20"/>
                <w:rtl/>
              </w:rPr>
              <w:t>494 211 دولاراً</w:t>
            </w:r>
          </w:p>
        </w:tc>
      </w:tr>
      <w:tr w:rsidR="00884277" w:rsidRPr="00AE4E6D" w14:paraId="00863C39" w14:textId="6E7DF503" w:rsidTr="00CA70B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B7A904" w14:textId="77777777" w:rsidR="00FA7E04" w:rsidRPr="006E351D" w:rsidRDefault="00FA7E04" w:rsidP="00FA7E04">
            <w:pPr>
              <w:bidi/>
              <w:spacing w:before="120" w:after="120"/>
              <w:contextualSpacing/>
              <w:rPr>
                <w:rFonts w:ascii="Arial" w:hAnsi="Arial" w:cs="Arial"/>
                <w:sz w:val="20"/>
                <w:szCs w:val="20"/>
                <w:rtl/>
              </w:rPr>
            </w:pPr>
            <w:r w:rsidRPr="006E351D">
              <w:rPr>
                <w:rFonts w:ascii="Arial" w:hAnsi="Arial" w:cs="Arial"/>
                <w:sz w:val="20"/>
                <w:szCs w:val="20"/>
                <w:rtl/>
              </w:rPr>
              <w:t>2.</w:t>
            </w:r>
          </w:p>
        </w:tc>
        <w:tc>
          <w:tcPr>
            <w:tcW w:w="2056" w:type="pct"/>
            <w:tcBorders>
              <w:top w:val="single" w:sz="4" w:space="0" w:color="auto"/>
              <w:left w:val="single" w:sz="4" w:space="0" w:color="auto"/>
              <w:bottom w:val="single" w:sz="4" w:space="0" w:color="auto"/>
              <w:right w:val="single" w:sz="4" w:space="0" w:color="auto"/>
            </w:tcBorders>
            <w:shd w:val="clear" w:color="auto" w:fill="auto"/>
            <w:vAlign w:val="center"/>
          </w:tcPr>
          <w:p w14:paraId="51DBF583" w14:textId="77777777" w:rsidR="00FA7E04" w:rsidRPr="001351C9" w:rsidRDefault="00FA7E04" w:rsidP="008B3BEC">
            <w:pPr>
              <w:bidi/>
              <w:spacing w:before="120" w:after="120"/>
              <w:contextualSpacing/>
              <w:rPr>
                <w:rFonts w:ascii="Arial" w:hAnsi="Arial" w:cs="Arial"/>
                <w:sz w:val="20"/>
                <w:szCs w:val="20"/>
                <w:rtl/>
              </w:rPr>
            </w:pPr>
            <w:r w:rsidRPr="001351C9">
              <w:rPr>
                <w:rFonts w:ascii="Arial" w:hAnsi="Arial" w:cs="Arial"/>
                <w:sz w:val="20"/>
                <w:szCs w:val="20"/>
                <w:rtl/>
              </w:rPr>
              <w:t>المساعدة التمهيدية لطلبات المساعدة الدولية وفيما يتعلق بملفات الترشيح الخاصة بقائمة الصون العاجل، وكذلك فيما يتعلق بالاقتراحات الخاصة بسجل ممارسات الصون الجيدة؛</w:t>
            </w:r>
          </w:p>
        </w:tc>
        <w:tc>
          <w:tcPr>
            <w:tcW w:w="694" w:type="pct"/>
            <w:tcBorders>
              <w:top w:val="single" w:sz="4" w:space="0" w:color="auto"/>
              <w:left w:val="single" w:sz="4" w:space="0" w:color="auto"/>
              <w:bottom w:val="single" w:sz="4" w:space="0" w:color="auto"/>
              <w:right w:val="single" w:sz="4" w:space="0" w:color="auto"/>
            </w:tcBorders>
            <w:vAlign w:val="center"/>
          </w:tcPr>
          <w:p w14:paraId="06858473" w14:textId="4AFFBC1A" w:rsidR="00FA7E04" w:rsidRPr="00AE4E6D" w:rsidRDefault="00FA7E04" w:rsidP="00FA7E04">
            <w:pPr>
              <w:bidi/>
              <w:spacing w:before="60" w:after="60"/>
              <w:contextualSpacing/>
              <w:jc w:val="center"/>
              <w:rPr>
                <w:rFonts w:ascii="Arial" w:hAnsi="Arial" w:cs="Arial"/>
                <w:sz w:val="20"/>
                <w:szCs w:val="20"/>
                <w:rtl/>
              </w:rPr>
            </w:pPr>
            <w:r w:rsidRPr="00AE4E6D">
              <w:rPr>
                <w:rFonts w:ascii="Arial" w:hAnsi="Arial" w:cs="Arial"/>
                <w:sz w:val="20"/>
                <w:szCs w:val="20"/>
                <w:rtl/>
              </w:rPr>
              <w:t>4.00%</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405B101F" w14:textId="57D11ED1" w:rsidR="00FA7E04" w:rsidRPr="00AE4E6D" w:rsidRDefault="00FA7E04" w:rsidP="00FA7E04">
            <w:pPr>
              <w:bidi/>
              <w:spacing w:before="60" w:after="60"/>
              <w:contextualSpacing/>
              <w:jc w:val="center"/>
              <w:rPr>
                <w:rFonts w:ascii="Arial" w:hAnsi="Arial" w:cs="Arial"/>
                <w:sz w:val="20"/>
                <w:szCs w:val="20"/>
                <w:rtl/>
              </w:rPr>
            </w:pPr>
            <w:r w:rsidRPr="00AE4E6D">
              <w:rPr>
                <w:rFonts w:ascii="Arial" w:hAnsi="Arial" w:cs="Arial"/>
                <w:sz w:val="20"/>
                <w:szCs w:val="20"/>
                <w:rtl/>
              </w:rPr>
              <w:t>2.00%</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6C82D482" w14:textId="25F7DE73" w:rsidR="00FA7E04" w:rsidRPr="00AE4E6D" w:rsidRDefault="007038EB" w:rsidP="009C6B5E">
            <w:pPr>
              <w:bidi/>
              <w:spacing w:before="60" w:after="60"/>
              <w:contextualSpacing/>
              <w:jc w:val="center"/>
              <w:rPr>
                <w:rFonts w:ascii="Arial" w:hAnsi="Arial" w:cs="Arial"/>
                <w:sz w:val="20"/>
                <w:szCs w:val="20"/>
                <w:rtl/>
              </w:rPr>
            </w:pPr>
            <w:r w:rsidRPr="00AE4E6D">
              <w:rPr>
                <w:rFonts w:ascii="Arial" w:hAnsi="Arial" w:cs="Arial"/>
                <w:sz w:val="20"/>
                <w:szCs w:val="20"/>
                <w:rtl/>
              </w:rPr>
              <w:t>808 156 دولاراً</w:t>
            </w:r>
          </w:p>
        </w:tc>
        <w:tc>
          <w:tcPr>
            <w:tcW w:w="595" w:type="pct"/>
            <w:tcBorders>
              <w:top w:val="dashed" w:sz="4" w:space="0" w:color="auto"/>
              <w:left w:val="dashed" w:sz="4" w:space="0" w:color="auto"/>
              <w:bottom w:val="dashed" w:sz="4" w:space="0" w:color="auto"/>
              <w:right w:val="dashed" w:sz="4" w:space="0" w:color="auto"/>
            </w:tcBorders>
            <w:vAlign w:val="center"/>
          </w:tcPr>
          <w:p w14:paraId="332EE7EF" w14:textId="0D886892" w:rsidR="00FA7E04" w:rsidRPr="00AE4E6D" w:rsidRDefault="009C6B5E" w:rsidP="009C6B5E">
            <w:pPr>
              <w:bidi/>
              <w:spacing w:before="60" w:after="60"/>
              <w:contextualSpacing/>
              <w:jc w:val="center"/>
              <w:rPr>
                <w:rFonts w:ascii="Arial" w:hAnsi="Arial" w:cs="Arial"/>
                <w:sz w:val="20"/>
                <w:szCs w:val="20"/>
                <w:rtl/>
              </w:rPr>
            </w:pPr>
            <w:r w:rsidRPr="00AE4E6D">
              <w:rPr>
                <w:rFonts w:ascii="Arial" w:hAnsi="Arial" w:cs="Arial"/>
                <w:sz w:val="20"/>
                <w:szCs w:val="20"/>
                <w:rtl/>
              </w:rPr>
              <w:t>202 39 دولاراً</w:t>
            </w:r>
          </w:p>
        </w:tc>
      </w:tr>
      <w:tr w:rsidR="00884277" w:rsidRPr="00AE4E6D" w14:paraId="7CE1B4EC" w14:textId="743B5C60" w:rsidTr="00CA70B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10AB5" w14:textId="77777777" w:rsidR="00FA7E04" w:rsidRPr="006E351D" w:rsidRDefault="00FA7E04" w:rsidP="00FA7E04">
            <w:pPr>
              <w:bidi/>
              <w:spacing w:before="120" w:after="120"/>
              <w:contextualSpacing/>
              <w:rPr>
                <w:rFonts w:ascii="Arial" w:hAnsi="Arial" w:cs="Arial"/>
                <w:sz w:val="20"/>
                <w:szCs w:val="20"/>
                <w:rtl/>
              </w:rPr>
            </w:pPr>
            <w:r w:rsidRPr="006E351D">
              <w:rPr>
                <w:rFonts w:ascii="Arial" w:hAnsi="Arial" w:cs="Arial"/>
                <w:sz w:val="20"/>
                <w:szCs w:val="20"/>
                <w:rtl/>
              </w:rPr>
              <w:t>3.</w:t>
            </w:r>
          </w:p>
        </w:tc>
        <w:tc>
          <w:tcPr>
            <w:tcW w:w="2056" w:type="pct"/>
            <w:tcBorders>
              <w:top w:val="single" w:sz="4" w:space="0" w:color="auto"/>
              <w:left w:val="single" w:sz="4" w:space="0" w:color="auto"/>
              <w:bottom w:val="single" w:sz="4" w:space="0" w:color="auto"/>
              <w:right w:val="single" w:sz="4" w:space="0" w:color="auto"/>
            </w:tcBorders>
            <w:shd w:val="clear" w:color="auto" w:fill="auto"/>
            <w:vAlign w:val="center"/>
          </w:tcPr>
          <w:p w14:paraId="60C49DD7" w14:textId="20A564EE" w:rsidR="00FA7E04" w:rsidRPr="001351C9" w:rsidRDefault="00FA7E04" w:rsidP="008B3BEC">
            <w:pPr>
              <w:bidi/>
              <w:spacing w:before="120" w:after="120"/>
              <w:contextualSpacing/>
              <w:rPr>
                <w:rFonts w:ascii="Arial" w:hAnsi="Arial" w:cs="Arial"/>
                <w:sz w:val="20"/>
                <w:szCs w:val="20"/>
                <w:rtl/>
              </w:rPr>
            </w:pPr>
            <w:r w:rsidRPr="001351C9">
              <w:rPr>
                <w:rFonts w:ascii="Arial" w:hAnsi="Arial" w:cs="Arial"/>
                <w:sz w:val="20"/>
                <w:szCs w:val="20"/>
                <w:rtl/>
              </w:rPr>
              <w:t>وتهدف مهام اللجنة الأخرى، على النحو المبين في المادة 7 من الاتفاقية، إلى تعزيز أهداف الاتفاقية وتشجيع ورصد تنفيذها، ولا سيما عن طريق تعزيز القدرات على حماية التراث الثقافي غير المادي بفعالية، والتوعية بأهمية هذا التراث، وتقديم التوجيه بشأن ممارسات الصون الجيدة وتحديث القوائم وسجل ممارسات الصون الجيدة ونشرها؛</w:t>
            </w:r>
          </w:p>
        </w:tc>
        <w:tc>
          <w:tcPr>
            <w:tcW w:w="694" w:type="pct"/>
            <w:tcBorders>
              <w:top w:val="single" w:sz="4" w:space="0" w:color="auto"/>
              <w:left w:val="single" w:sz="4" w:space="0" w:color="auto"/>
              <w:bottom w:val="single" w:sz="4" w:space="0" w:color="auto"/>
              <w:right w:val="single" w:sz="4" w:space="0" w:color="auto"/>
            </w:tcBorders>
            <w:vAlign w:val="center"/>
          </w:tcPr>
          <w:p w14:paraId="12DE901E" w14:textId="7299401E" w:rsidR="00FA7E04" w:rsidRPr="00AE4E6D" w:rsidRDefault="00FA7E04" w:rsidP="00FA7E04">
            <w:pPr>
              <w:bidi/>
              <w:spacing w:before="60" w:after="60"/>
              <w:contextualSpacing/>
              <w:jc w:val="center"/>
              <w:rPr>
                <w:rFonts w:ascii="Arial" w:hAnsi="Arial" w:cs="Arial"/>
                <w:sz w:val="20"/>
                <w:szCs w:val="20"/>
                <w:rtl/>
              </w:rPr>
            </w:pPr>
            <w:r w:rsidRPr="00AE4E6D">
              <w:rPr>
                <w:rFonts w:ascii="Arial" w:hAnsi="Arial" w:cs="Arial"/>
                <w:sz w:val="20"/>
                <w:szCs w:val="20"/>
                <w:rtl/>
              </w:rPr>
              <w:t xml:space="preserve"> 20.00%</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73722426" w14:textId="5DDB7AAD" w:rsidR="00FA7E04" w:rsidRPr="00AE4E6D" w:rsidRDefault="00FA7E04" w:rsidP="00FA7E04">
            <w:pPr>
              <w:bidi/>
              <w:spacing w:before="60" w:after="60"/>
              <w:contextualSpacing/>
              <w:jc w:val="center"/>
              <w:rPr>
                <w:rFonts w:ascii="Arial" w:hAnsi="Arial" w:cs="Arial"/>
                <w:sz w:val="20"/>
                <w:szCs w:val="20"/>
                <w:rtl/>
              </w:rPr>
            </w:pPr>
            <w:r w:rsidRPr="00AE4E6D">
              <w:rPr>
                <w:rFonts w:ascii="Arial" w:hAnsi="Arial" w:cs="Arial"/>
                <w:sz w:val="20"/>
                <w:szCs w:val="20"/>
                <w:rtl/>
              </w:rPr>
              <w:t>20.00%</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391002AF" w14:textId="25FD654A" w:rsidR="00FA7E04" w:rsidRPr="00AE4E6D" w:rsidRDefault="007038EB" w:rsidP="009C6B5E">
            <w:pPr>
              <w:bidi/>
              <w:spacing w:before="60" w:after="60"/>
              <w:contextualSpacing/>
              <w:jc w:val="center"/>
              <w:rPr>
                <w:rFonts w:ascii="Arial" w:hAnsi="Arial" w:cs="Arial"/>
                <w:sz w:val="20"/>
                <w:szCs w:val="20"/>
                <w:rtl/>
              </w:rPr>
            </w:pPr>
            <w:r w:rsidRPr="00AE4E6D">
              <w:rPr>
                <w:rFonts w:ascii="Arial" w:hAnsi="Arial" w:cs="Arial"/>
                <w:sz w:val="20"/>
                <w:szCs w:val="20"/>
                <w:rtl/>
              </w:rPr>
              <w:t>076 568 1 دولاراً</w:t>
            </w:r>
          </w:p>
        </w:tc>
        <w:tc>
          <w:tcPr>
            <w:tcW w:w="595" w:type="pct"/>
            <w:tcBorders>
              <w:top w:val="dashed" w:sz="4" w:space="0" w:color="auto"/>
              <w:left w:val="dashed" w:sz="4" w:space="0" w:color="auto"/>
              <w:bottom w:val="dashed" w:sz="4" w:space="0" w:color="auto"/>
              <w:right w:val="dashed" w:sz="4" w:space="0" w:color="auto"/>
            </w:tcBorders>
            <w:vAlign w:val="center"/>
          </w:tcPr>
          <w:p w14:paraId="5C43A563" w14:textId="07BC103D" w:rsidR="00FA7E04" w:rsidRPr="00AE4E6D" w:rsidRDefault="009C6B5E" w:rsidP="009C6B5E">
            <w:pPr>
              <w:bidi/>
              <w:spacing w:before="60" w:after="60"/>
              <w:contextualSpacing/>
              <w:jc w:val="center"/>
              <w:rPr>
                <w:rFonts w:ascii="Arial" w:hAnsi="Arial" w:cs="Arial"/>
                <w:sz w:val="20"/>
                <w:szCs w:val="20"/>
                <w:rtl/>
              </w:rPr>
            </w:pPr>
            <w:r w:rsidRPr="00AE4E6D">
              <w:rPr>
                <w:rFonts w:ascii="Arial" w:hAnsi="Arial" w:cs="Arial"/>
                <w:sz w:val="20"/>
                <w:szCs w:val="20"/>
                <w:rtl/>
              </w:rPr>
              <w:t>019 392 دولاراً</w:t>
            </w:r>
          </w:p>
        </w:tc>
      </w:tr>
      <w:tr w:rsidR="008B3BEC" w:rsidRPr="00AE4E6D" w14:paraId="3B01FDD5" w14:textId="77777777" w:rsidTr="00CA70BB">
        <w:trPr>
          <w:cantSplit/>
        </w:trPr>
        <w:tc>
          <w:tcPr>
            <w:tcW w:w="40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37BAAC0" w14:textId="4610EB49" w:rsidR="008B3BEC" w:rsidRPr="006E351D" w:rsidRDefault="008B3BEC" w:rsidP="00FA7E04">
            <w:pPr>
              <w:spacing w:before="120" w:after="120"/>
              <w:contextualSpacing/>
              <w:rPr>
                <w:rFonts w:ascii="Arial" w:hAnsi="Arial" w:cs="Arial"/>
                <w:i/>
                <w:iCs/>
                <w:sz w:val="20"/>
                <w:szCs w:val="20"/>
                <w:lang w:val="en-GB"/>
              </w:rPr>
            </w:pPr>
          </w:p>
        </w:tc>
        <w:tc>
          <w:tcPr>
            <w:tcW w:w="20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525659" w14:textId="2DAC7EF8" w:rsidR="008B3BEC" w:rsidRPr="00AE4E6D" w:rsidRDefault="00C278E9" w:rsidP="00755A6F">
            <w:pPr>
              <w:bidi/>
              <w:spacing w:before="120" w:after="120"/>
              <w:ind w:left="250"/>
              <w:contextualSpacing/>
              <w:rPr>
                <w:rFonts w:ascii="Arial" w:hAnsi="Arial" w:cs="Arial"/>
                <w:i/>
                <w:iCs/>
                <w:sz w:val="20"/>
                <w:szCs w:val="20"/>
                <w:rtl/>
              </w:rPr>
            </w:pPr>
            <w:r w:rsidRPr="001351C9">
              <w:rPr>
                <w:rFonts w:ascii="Arial" w:hAnsi="Arial" w:cs="Arial"/>
                <w:bCs/>
                <w:i/>
                <w:iCs/>
                <w:sz w:val="20"/>
                <w:szCs w:val="20"/>
                <w:rtl/>
              </w:rPr>
              <w:t>النتيجة المنشودة 1</w:t>
            </w:r>
            <w:r w:rsidRPr="001351C9">
              <w:rPr>
                <w:rFonts w:ascii="Arial" w:hAnsi="Arial" w:cs="Arial"/>
                <w:b/>
                <w:i/>
                <w:iCs/>
                <w:sz w:val="20"/>
                <w:szCs w:val="20"/>
                <w:rtl/>
              </w:rPr>
              <w:t>:</w:t>
            </w:r>
            <w:r w:rsidRPr="00AE4E6D">
              <w:rPr>
                <w:rFonts w:ascii="Arial" w:hAnsi="Arial" w:cs="Arial"/>
                <w:i/>
                <w:iCs/>
                <w:sz w:val="20"/>
                <w:szCs w:val="20"/>
                <w:rtl/>
              </w:rPr>
              <w:t xml:space="preserve"> تيسير الحوكمة السليمة لاتفاقية عام 2003 من خلال تعزيز خدمات </w:t>
            </w:r>
            <w:r w:rsidR="00755A6F" w:rsidRPr="00AE4E6D">
              <w:rPr>
                <w:rFonts w:ascii="Arial" w:hAnsi="Arial" w:cs="Arial"/>
                <w:i/>
                <w:iCs/>
                <w:sz w:val="20"/>
                <w:szCs w:val="20"/>
                <w:rtl/>
              </w:rPr>
              <w:t>الرصد</w:t>
            </w:r>
            <w:r w:rsidRPr="00AE4E6D">
              <w:rPr>
                <w:rFonts w:ascii="Arial" w:hAnsi="Arial" w:cs="Arial"/>
                <w:i/>
                <w:iCs/>
                <w:sz w:val="20"/>
                <w:szCs w:val="20"/>
                <w:rtl/>
              </w:rPr>
              <w:t xml:space="preserve"> وإدارة المعارف؛</w:t>
            </w:r>
          </w:p>
        </w:tc>
        <w:tc>
          <w:tcPr>
            <w:tcW w:w="69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B747F7" w14:textId="77777777" w:rsidR="002F755B" w:rsidRPr="00AE4E6D" w:rsidRDefault="002F755B" w:rsidP="00FA7E04">
            <w:pPr>
              <w:bidi/>
              <w:spacing w:before="60" w:after="60"/>
              <w:contextualSpacing/>
              <w:jc w:val="center"/>
              <w:rPr>
                <w:rFonts w:ascii="Arial" w:hAnsi="Arial" w:cs="Arial"/>
                <w:i/>
                <w:iCs/>
                <w:sz w:val="20"/>
                <w:szCs w:val="20"/>
                <w:rtl/>
              </w:rPr>
            </w:pPr>
            <w:r w:rsidRPr="00AE4E6D">
              <w:rPr>
                <w:rFonts w:ascii="Arial" w:hAnsi="Arial" w:cs="Arial"/>
                <w:i/>
                <w:iCs/>
                <w:sz w:val="20"/>
                <w:szCs w:val="20"/>
                <w:rtl/>
              </w:rPr>
              <w:t>4%</w:t>
            </w:r>
          </w:p>
          <w:p w14:paraId="23C782EE" w14:textId="50E54F61" w:rsidR="008B3BEC" w:rsidRPr="00AE4E6D" w:rsidRDefault="002F755B" w:rsidP="00FA7E04">
            <w:pPr>
              <w:bidi/>
              <w:spacing w:before="60" w:after="60"/>
              <w:contextualSpacing/>
              <w:jc w:val="center"/>
              <w:rPr>
                <w:rFonts w:ascii="Arial" w:hAnsi="Arial" w:cs="Arial"/>
                <w:i/>
                <w:iCs/>
                <w:sz w:val="20"/>
                <w:szCs w:val="20"/>
                <w:rtl/>
              </w:rPr>
            </w:pPr>
            <w:r w:rsidRPr="00AE4E6D">
              <w:rPr>
                <w:rFonts w:ascii="Arial" w:hAnsi="Arial" w:cs="Arial"/>
                <w:i/>
                <w:iCs/>
                <w:sz w:val="20"/>
                <w:szCs w:val="20"/>
                <w:rtl/>
              </w:rPr>
              <w:t>(20% من البند 3)</w:t>
            </w:r>
          </w:p>
        </w:tc>
        <w:tc>
          <w:tcPr>
            <w:tcW w:w="65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14847466" w14:textId="77777777" w:rsidR="002F755B" w:rsidRPr="00AE4E6D" w:rsidRDefault="002F755B" w:rsidP="002F755B">
            <w:pPr>
              <w:bidi/>
              <w:spacing w:before="60" w:after="60"/>
              <w:contextualSpacing/>
              <w:jc w:val="center"/>
              <w:rPr>
                <w:rFonts w:ascii="Arial" w:hAnsi="Arial" w:cs="Arial"/>
                <w:i/>
                <w:iCs/>
                <w:sz w:val="20"/>
                <w:szCs w:val="20"/>
                <w:rtl/>
              </w:rPr>
            </w:pPr>
            <w:r w:rsidRPr="00AE4E6D">
              <w:rPr>
                <w:rFonts w:ascii="Arial" w:hAnsi="Arial" w:cs="Arial"/>
                <w:i/>
                <w:iCs/>
                <w:sz w:val="20"/>
                <w:szCs w:val="20"/>
                <w:rtl/>
              </w:rPr>
              <w:t>5.4%</w:t>
            </w:r>
          </w:p>
          <w:p w14:paraId="37F69BD5" w14:textId="2D9114D0" w:rsidR="008B3BEC" w:rsidRPr="00AE4E6D" w:rsidRDefault="002F755B" w:rsidP="002F755B">
            <w:pPr>
              <w:bidi/>
              <w:spacing w:before="60" w:after="60"/>
              <w:contextualSpacing/>
              <w:jc w:val="center"/>
              <w:rPr>
                <w:rFonts w:ascii="Arial" w:hAnsi="Arial" w:cs="Arial"/>
                <w:i/>
                <w:iCs/>
                <w:sz w:val="20"/>
                <w:szCs w:val="20"/>
                <w:rtl/>
              </w:rPr>
            </w:pPr>
            <w:r w:rsidRPr="00AE4E6D">
              <w:rPr>
                <w:rFonts w:ascii="Arial" w:hAnsi="Arial" w:cs="Arial"/>
                <w:i/>
                <w:iCs/>
                <w:sz w:val="20"/>
                <w:szCs w:val="20"/>
                <w:rtl/>
              </w:rPr>
              <w:t>(27% من البند 3)</w:t>
            </w:r>
          </w:p>
        </w:tc>
        <w:tc>
          <w:tcPr>
            <w:tcW w:w="595"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0AC51D23" w14:textId="31D83B64" w:rsidR="008B3BEC" w:rsidRPr="00AE4E6D" w:rsidRDefault="00542F06" w:rsidP="009C6B5E">
            <w:pPr>
              <w:bidi/>
              <w:spacing w:before="60" w:after="60"/>
              <w:contextualSpacing/>
              <w:jc w:val="center"/>
              <w:rPr>
                <w:rFonts w:ascii="Arial" w:hAnsi="Arial" w:cs="Arial"/>
                <w:i/>
                <w:iCs/>
                <w:sz w:val="20"/>
                <w:szCs w:val="20"/>
                <w:rtl/>
              </w:rPr>
            </w:pPr>
            <w:r w:rsidRPr="00AE4E6D">
              <w:rPr>
                <w:rFonts w:ascii="Arial" w:hAnsi="Arial" w:cs="Arial"/>
                <w:i/>
                <w:iCs/>
                <w:sz w:val="20"/>
                <w:szCs w:val="20"/>
                <w:rtl/>
              </w:rPr>
              <w:t>380 423 دولاراً</w:t>
            </w:r>
          </w:p>
        </w:tc>
        <w:tc>
          <w:tcPr>
            <w:tcW w:w="595"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46FB8AA0" w14:textId="4F6B3E46" w:rsidR="008B3BEC" w:rsidRPr="00AE4E6D" w:rsidRDefault="00542F06" w:rsidP="009C6B5E">
            <w:pPr>
              <w:bidi/>
              <w:spacing w:before="60" w:after="60"/>
              <w:contextualSpacing/>
              <w:jc w:val="center"/>
              <w:rPr>
                <w:rFonts w:ascii="Arial" w:hAnsi="Arial" w:cs="Arial"/>
                <w:i/>
                <w:iCs/>
                <w:sz w:val="20"/>
                <w:szCs w:val="20"/>
                <w:rtl/>
              </w:rPr>
            </w:pPr>
            <w:r w:rsidRPr="00AE4E6D">
              <w:rPr>
                <w:rFonts w:ascii="Arial" w:hAnsi="Arial" w:cs="Arial"/>
                <w:i/>
                <w:iCs/>
                <w:sz w:val="20"/>
                <w:szCs w:val="20"/>
                <w:rtl/>
              </w:rPr>
              <w:t>845 105 دولاراً</w:t>
            </w:r>
          </w:p>
        </w:tc>
      </w:tr>
      <w:tr w:rsidR="008B3BEC" w:rsidRPr="00AE4E6D" w14:paraId="3D0C4612" w14:textId="77777777" w:rsidTr="00CA70BB">
        <w:trPr>
          <w:cantSplit/>
        </w:trPr>
        <w:tc>
          <w:tcPr>
            <w:tcW w:w="40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6C39682" w14:textId="121F2790" w:rsidR="008B3BEC" w:rsidRPr="006E351D" w:rsidRDefault="008B3BEC" w:rsidP="00FA7E04">
            <w:pPr>
              <w:spacing w:before="120" w:after="120"/>
              <w:contextualSpacing/>
              <w:rPr>
                <w:rFonts w:ascii="Arial" w:hAnsi="Arial" w:cs="Arial"/>
                <w:i/>
                <w:iCs/>
                <w:sz w:val="20"/>
                <w:szCs w:val="20"/>
                <w:lang w:val="en-GB"/>
              </w:rPr>
            </w:pPr>
          </w:p>
        </w:tc>
        <w:tc>
          <w:tcPr>
            <w:tcW w:w="20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71D937" w14:textId="4FD4E5F3" w:rsidR="008B3BEC" w:rsidRPr="00AE4E6D" w:rsidRDefault="00C278E9" w:rsidP="00C278E9">
            <w:pPr>
              <w:bidi/>
              <w:spacing w:before="120" w:after="120"/>
              <w:ind w:left="250"/>
              <w:contextualSpacing/>
              <w:rPr>
                <w:rFonts w:ascii="Arial" w:hAnsi="Arial" w:cs="Arial"/>
                <w:i/>
                <w:iCs/>
                <w:sz w:val="20"/>
                <w:szCs w:val="20"/>
                <w:rtl/>
              </w:rPr>
            </w:pPr>
            <w:r w:rsidRPr="001351C9">
              <w:rPr>
                <w:rFonts w:ascii="Arial" w:hAnsi="Arial" w:cs="Arial"/>
                <w:bCs/>
                <w:i/>
                <w:iCs/>
                <w:sz w:val="20"/>
                <w:szCs w:val="20"/>
                <w:rtl/>
              </w:rPr>
              <w:t>النتيجة المنشودة 2</w:t>
            </w:r>
            <w:r w:rsidRPr="001351C9">
              <w:rPr>
                <w:rFonts w:ascii="Arial" w:hAnsi="Arial" w:cs="Arial"/>
                <w:b/>
                <w:i/>
                <w:iCs/>
                <w:sz w:val="20"/>
                <w:szCs w:val="20"/>
                <w:rtl/>
              </w:rPr>
              <w:t>:</w:t>
            </w:r>
            <w:r w:rsidRPr="00AE4E6D">
              <w:rPr>
                <w:rFonts w:ascii="Arial" w:hAnsi="Arial" w:cs="Arial"/>
                <w:i/>
                <w:iCs/>
                <w:sz w:val="20"/>
                <w:szCs w:val="20"/>
                <w:rtl/>
              </w:rPr>
              <w:t xml:space="preserve"> تشجيع تنفيذ الاتفاقية في الدول الأعضاء من خلال برنامج معزّز لبناء القدرات؛</w:t>
            </w:r>
          </w:p>
        </w:tc>
        <w:tc>
          <w:tcPr>
            <w:tcW w:w="69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86CE0B" w14:textId="0A8335CB" w:rsidR="002F755B" w:rsidRPr="00AE4E6D" w:rsidRDefault="002F755B" w:rsidP="00FA7E04">
            <w:pPr>
              <w:bidi/>
              <w:spacing w:before="60" w:after="60"/>
              <w:contextualSpacing/>
              <w:jc w:val="center"/>
              <w:rPr>
                <w:rFonts w:ascii="Arial" w:hAnsi="Arial" w:cs="Arial"/>
                <w:i/>
                <w:iCs/>
                <w:sz w:val="20"/>
                <w:szCs w:val="20"/>
                <w:rtl/>
              </w:rPr>
            </w:pPr>
            <w:r w:rsidRPr="00AE4E6D">
              <w:rPr>
                <w:rFonts w:ascii="Arial" w:hAnsi="Arial" w:cs="Arial"/>
                <w:i/>
                <w:iCs/>
                <w:sz w:val="20"/>
                <w:szCs w:val="20"/>
                <w:rtl/>
              </w:rPr>
              <w:t>7.2%</w:t>
            </w:r>
          </w:p>
          <w:p w14:paraId="12A6BA3F" w14:textId="098D3DA9" w:rsidR="002F755B" w:rsidRPr="00AE4E6D" w:rsidRDefault="002F755B">
            <w:pPr>
              <w:bidi/>
              <w:spacing w:before="60" w:after="60"/>
              <w:contextualSpacing/>
              <w:jc w:val="center"/>
              <w:rPr>
                <w:rFonts w:ascii="Arial" w:hAnsi="Arial" w:cs="Arial"/>
                <w:i/>
                <w:iCs/>
                <w:sz w:val="20"/>
                <w:szCs w:val="20"/>
                <w:rtl/>
              </w:rPr>
            </w:pPr>
            <w:r w:rsidRPr="00AE4E6D">
              <w:rPr>
                <w:rFonts w:ascii="Arial" w:hAnsi="Arial" w:cs="Arial"/>
                <w:i/>
                <w:iCs/>
                <w:sz w:val="20"/>
                <w:szCs w:val="20"/>
                <w:rtl/>
              </w:rPr>
              <w:t>(36% من البند 3)</w:t>
            </w:r>
          </w:p>
        </w:tc>
        <w:tc>
          <w:tcPr>
            <w:tcW w:w="65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22292D1F" w14:textId="77777777" w:rsidR="002F755B" w:rsidRPr="00AE4E6D" w:rsidRDefault="002F755B" w:rsidP="00FA7E04">
            <w:pPr>
              <w:bidi/>
              <w:spacing w:before="60" w:after="60"/>
              <w:contextualSpacing/>
              <w:jc w:val="center"/>
              <w:rPr>
                <w:rFonts w:ascii="Arial" w:hAnsi="Arial" w:cs="Arial"/>
                <w:i/>
                <w:iCs/>
                <w:sz w:val="20"/>
                <w:szCs w:val="20"/>
                <w:rtl/>
              </w:rPr>
            </w:pPr>
            <w:r w:rsidRPr="00AE4E6D">
              <w:rPr>
                <w:rFonts w:ascii="Arial" w:hAnsi="Arial" w:cs="Arial"/>
                <w:i/>
                <w:iCs/>
                <w:sz w:val="20"/>
                <w:szCs w:val="20"/>
                <w:rtl/>
              </w:rPr>
              <w:t>6.6%</w:t>
            </w:r>
          </w:p>
          <w:p w14:paraId="2143BD42" w14:textId="6040E030" w:rsidR="008B3BEC" w:rsidRPr="00AE4E6D" w:rsidRDefault="002F755B" w:rsidP="00FA7E04">
            <w:pPr>
              <w:bidi/>
              <w:spacing w:before="60" w:after="60"/>
              <w:contextualSpacing/>
              <w:jc w:val="center"/>
              <w:rPr>
                <w:rFonts w:ascii="Arial" w:hAnsi="Arial" w:cs="Arial"/>
                <w:i/>
                <w:iCs/>
                <w:sz w:val="20"/>
                <w:szCs w:val="20"/>
                <w:rtl/>
              </w:rPr>
            </w:pPr>
            <w:r w:rsidRPr="00AE4E6D">
              <w:rPr>
                <w:rFonts w:ascii="Arial" w:hAnsi="Arial" w:cs="Arial"/>
                <w:i/>
                <w:iCs/>
                <w:sz w:val="20"/>
                <w:szCs w:val="20"/>
                <w:rtl/>
              </w:rPr>
              <w:t>(33% من البند 3)</w:t>
            </w:r>
          </w:p>
        </w:tc>
        <w:tc>
          <w:tcPr>
            <w:tcW w:w="595"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3EC0538F" w14:textId="33E58CB2" w:rsidR="008B3BEC" w:rsidRPr="00AE4E6D" w:rsidRDefault="00542F06" w:rsidP="009C6B5E">
            <w:pPr>
              <w:bidi/>
              <w:spacing w:before="60" w:after="60"/>
              <w:contextualSpacing/>
              <w:jc w:val="center"/>
              <w:rPr>
                <w:rFonts w:ascii="Arial" w:hAnsi="Arial" w:cs="Arial"/>
                <w:i/>
                <w:iCs/>
                <w:sz w:val="20"/>
                <w:szCs w:val="20"/>
                <w:rtl/>
              </w:rPr>
            </w:pPr>
            <w:r w:rsidRPr="00AE4E6D">
              <w:rPr>
                <w:rFonts w:ascii="Arial" w:hAnsi="Arial" w:cs="Arial"/>
                <w:i/>
                <w:iCs/>
                <w:sz w:val="20"/>
                <w:szCs w:val="20"/>
                <w:rtl/>
              </w:rPr>
              <w:t>465 517 دولاراً</w:t>
            </w:r>
          </w:p>
        </w:tc>
        <w:tc>
          <w:tcPr>
            <w:tcW w:w="595"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735272D5" w14:textId="08535ACA" w:rsidR="00542F06" w:rsidRPr="00AE4E6D" w:rsidRDefault="00542F06">
            <w:pPr>
              <w:bidi/>
              <w:spacing w:before="60" w:after="60"/>
              <w:contextualSpacing/>
              <w:jc w:val="center"/>
              <w:rPr>
                <w:rFonts w:ascii="Arial" w:hAnsi="Arial" w:cs="Arial"/>
                <w:i/>
                <w:iCs/>
                <w:sz w:val="20"/>
                <w:szCs w:val="20"/>
                <w:rtl/>
              </w:rPr>
            </w:pPr>
            <w:r w:rsidRPr="00AE4E6D">
              <w:rPr>
                <w:rFonts w:ascii="Arial" w:hAnsi="Arial" w:cs="Arial"/>
                <w:i/>
                <w:iCs/>
                <w:sz w:val="20"/>
                <w:szCs w:val="20"/>
                <w:rtl/>
              </w:rPr>
              <w:t>366 129 دولاراً</w:t>
            </w:r>
          </w:p>
        </w:tc>
      </w:tr>
      <w:tr w:rsidR="008B3BEC" w:rsidRPr="00AE4E6D" w14:paraId="6EDC83FA" w14:textId="77777777" w:rsidTr="00CA70BB">
        <w:trPr>
          <w:cantSplit/>
        </w:trPr>
        <w:tc>
          <w:tcPr>
            <w:tcW w:w="40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750C673" w14:textId="503D8332" w:rsidR="008B3BEC" w:rsidRPr="006E351D" w:rsidRDefault="008B3BEC" w:rsidP="00FA7E04">
            <w:pPr>
              <w:spacing w:before="120" w:after="120"/>
              <w:contextualSpacing/>
              <w:rPr>
                <w:rFonts w:ascii="Arial" w:hAnsi="Arial" w:cs="Arial"/>
                <w:i/>
                <w:iCs/>
                <w:sz w:val="20"/>
                <w:szCs w:val="20"/>
                <w:lang w:val="en-GB"/>
              </w:rPr>
            </w:pPr>
          </w:p>
        </w:tc>
        <w:tc>
          <w:tcPr>
            <w:tcW w:w="20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D9D995" w14:textId="3586896C" w:rsidR="008B3BEC" w:rsidRPr="00AE4E6D" w:rsidRDefault="00C278E9" w:rsidP="00C278E9">
            <w:pPr>
              <w:bidi/>
              <w:spacing w:before="120" w:after="120"/>
              <w:ind w:left="250"/>
              <w:contextualSpacing/>
              <w:rPr>
                <w:rFonts w:ascii="Arial" w:hAnsi="Arial" w:cs="Arial"/>
                <w:i/>
                <w:iCs/>
                <w:sz w:val="20"/>
                <w:szCs w:val="20"/>
                <w:rtl/>
              </w:rPr>
            </w:pPr>
            <w:r w:rsidRPr="001351C9">
              <w:rPr>
                <w:rFonts w:ascii="Arial" w:hAnsi="Arial" w:cs="Arial"/>
                <w:bCs/>
                <w:i/>
                <w:iCs/>
                <w:sz w:val="20"/>
                <w:szCs w:val="20"/>
                <w:rtl/>
              </w:rPr>
              <w:t>النتيجة المنشودة 3</w:t>
            </w:r>
            <w:r w:rsidRPr="001351C9">
              <w:rPr>
                <w:rFonts w:ascii="Arial" w:hAnsi="Arial" w:cs="Arial"/>
                <w:b/>
                <w:i/>
                <w:iCs/>
                <w:sz w:val="20"/>
                <w:szCs w:val="20"/>
                <w:rtl/>
              </w:rPr>
              <w:t>:</w:t>
            </w:r>
            <w:r w:rsidRPr="00AE4E6D">
              <w:rPr>
                <w:rFonts w:ascii="Arial" w:hAnsi="Arial" w:cs="Arial"/>
                <w:i/>
                <w:iCs/>
                <w:sz w:val="20"/>
                <w:szCs w:val="20"/>
                <w:rtl/>
              </w:rPr>
              <w:t xml:space="preserve"> دمج التراث الثقافي غير المادي في خطط وسياسات وبرامج التنمية المدعومة؛</w:t>
            </w:r>
          </w:p>
        </w:tc>
        <w:tc>
          <w:tcPr>
            <w:tcW w:w="69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5C1C8E" w14:textId="77777777" w:rsidR="002F755B" w:rsidRPr="00AE4E6D" w:rsidRDefault="002F755B" w:rsidP="00FA7E04">
            <w:pPr>
              <w:bidi/>
              <w:spacing w:before="60" w:after="60"/>
              <w:contextualSpacing/>
              <w:jc w:val="center"/>
              <w:rPr>
                <w:rFonts w:ascii="Arial" w:hAnsi="Arial" w:cs="Arial"/>
                <w:i/>
                <w:iCs/>
                <w:sz w:val="20"/>
                <w:szCs w:val="20"/>
                <w:rtl/>
              </w:rPr>
            </w:pPr>
            <w:r w:rsidRPr="00AE4E6D">
              <w:rPr>
                <w:rFonts w:ascii="Arial" w:hAnsi="Arial" w:cs="Arial"/>
                <w:i/>
                <w:iCs/>
                <w:sz w:val="20"/>
                <w:szCs w:val="20"/>
                <w:rtl/>
              </w:rPr>
              <w:t>3.4%</w:t>
            </w:r>
          </w:p>
          <w:p w14:paraId="007CFEA0" w14:textId="18541258" w:rsidR="008B3BEC" w:rsidRPr="00AE4E6D" w:rsidRDefault="002F755B" w:rsidP="00FA7E04">
            <w:pPr>
              <w:bidi/>
              <w:spacing w:before="60" w:after="60"/>
              <w:contextualSpacing/>
              <w:jc w:val="center"/>
              <w:rPr>
                <w:rFonts w:ascii="Arial" w:hAnsi="Arial" w:cs="Arial"/>
                <w:i/>
                <w:iCs/>
                <w:sz w:val="20"/>
                <w:szCs w:val="20"/>
                <w:rtl/>
              </w:rPr>
            </w:pPr>
            <w:r w:rsidRPr="00AE4E6D">
              <w:rPr>
                <w:rFonts w:ascii="Arial" w:hAnsi="Arial" w:cs="Arial"/>
                <w:i/>
                <w:iCs/>
                <w:sz w:val="20"/>
                <w:szCs w:val="20"/>
                <w:rtl/>
              </w:rPr>
              <w:t xml:space="preserve"> (17% من البند 3)</w:t>
            </w:r>
          </w:p>
        </w:tc>
        <w:tc>
          <w:tcPr>
            <w:tcW w:w="65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4F0E0136" w14:textId="354FCF45" w:rsidR="002F755B" w:rsidRPr="00AE4E6D" w:rsidRDefault="002F755B" w:rsidP="002F755B">
            <w:pPr>
              <w:bidi/>
              <w:spacing w:before="60" w:after="60"/>
              <w:contextualSpacing/>
              <w:jc w:val="center"/>
              <w:rPr>
                <w:rFonts w:ascii="Arial" w:hAnsi="Arial" w:cs="Arial"/>
                <w:i/>
                <w:iCs/>
                <w:sz w:val="20"/>
                <w:szCs w:val="20"/>
                <w:rtl/>
              </w:rPr>
            </w:pPr>
            <w:r w:rsidRPr="00AE4E6D">
              <w:rPr>
                <w:rFonts w:ascii="Arial" w:hAnsi="Arial" w:cs="Arial"/>
                <w:i/>
                <w:iCs/>
                <w:sz w:val="20"/>
                <w:szCs w:val="20"/>
                <w:rtl/>
              </w:rPr>
              <w:t>2.6%</w:t>
            </w:r>
          </w:p>
          <w:p w14:paraId="5640FD44" w14:textId="00CEADDC" w:rsidR="002F755B" w:rsidRPr="00AE4E6D" w:rsidRDefault="002F755B">
            <w:pPr>
              <w:bidi/>
              <w:spacing w:before="60" w:after="60"/>
              <w:contextualSpacing/>
              <w:jc w:val="center"/>
              <w:rPr>
                <w:rFonts w:ascii="Arial" w:hAnsi="Arial" w:cs="Arial"/>
                <w:i/>
                <w:iCs/>
                <w:sz w:val="20"/>
                <w:szCs w:val="20"/>
                <w:rtl/>
              </w:rPr>
            </w:pPr>
            <w:r w:rsidRPr="00AE4E6D">
              <w:rPr>
                <w:rFonts w:ascii="Arial" w:hAnsi="Arial" w:cs="Arial"/>
                <w:i/>
                <w:iCs/>
                <w:sz w:val="20"/>
                <w:szCs w:val="20"/>
                <w:rtl/>
              </w:rPr>
              <w:t>(13% من البند 3)</w:t>
            </w:r>
          </w:p>
        </w:tc>
        <w:tc>
          <w:tcPr>
            <w:tcW w:w="595"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1640FBF0" w14:textId="13F0866C" w:rsidR="008B3BEC" w:rsidRPr="00AE4E6D" w:rsidRDefault="00542F06" w:rsidP="009C6B5E">
            <w:pPr>
              <w:bidi/>
              <w:spacing w:before="60" w:after="60"/>
              <w:contextualSpacing/>
              <w:jc w:val="center"/>
              <w:rPr>
                <w:rFonts w:ascii="Arial" w:hAnsi="Arial" w:cs="Arial"/>
                <w:i/>
                <w:iCs/>
                <w:sz w:val="20"/>
                <w:szCs w:val="20"/>
                <w:rtl/>
              </w:rPr>
            </w:pPr>
            <w:r w:rsidRPr="00AE4E6D">
              <w:rPr>
                <w:rFonts w:ascii="Arial" w:hAnsi="Arial" w:cs="Arial"/>
                <w:i/>
                <w:iCs/>
                <w:sz w:val="20"/>
                <w:szCs w:val="20"/>
                <w:rtl/>
              </w:rPr>
              <w:t>850 203 دولاراً</w:t>
            </w:r>
          </w:p>
        </w:tc>
        <w:tc>
          <w:tcPr>
            <w:tcW w:w="595"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560DEA25" w14:textId="0D61AB3D" w:rsidR="008B3BEC" w:rsidRPr="00AE4E6D" w:rsidRDefault="00542F06" w:rsidP="009C6B5E">
            <w:pPr>
              <w:bidi/>
              <w:spacing w:before="60" w:after="60"/>
              <w:contextualSpacing/>
              <w:jc w:val="center"/>
              <w:rPr>
                <w:rFonts w:ascii="Arial" w:hAnsi="Arial" w:cs="Arial"/>
                <w:i/>
                <w:iCs/>
                <w:sz w:val="20"/>
                <w:szCs w:val="20"/>
                <w:rtl/>
              </w:rPr>
            </w:pPr>
            <w:r w:rsidRPr="00AE4E6D">
              <w:rPr>
                <w:rFonts w:ascii="Arial" w:hAnsi="Arial" w:cs="Arial"/>
                <w:i/>
                <w:iCs/>
                <w:sz w:val="20"/>
                <w:szCs w:val="20"/>
                <w:rtl/>
              </w:rPr>
              <w:t>962 50 دولاراً</w:t>
            </w:r>
          </w:p>
        </w:tc>
      </w:tr>
      <w:tr w:rsidR="008B3BEC" w:rsidRPr="00AE4E6D" w14:paraId="0DA9303F" w14:textId="77777777" w:rsidTr="00CA70BB">
        <w:trPr>
          <w:cantSplit/>
        </w:trPr>
        <w:tc>
          <w:tcPr>
            <w:tcW w:w="40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33E57AB" w14:textId="62DF04BB" w:rsidR="008B3BEC" w:rsidRPr="006E351D" w:rsidRDefault="008B3BEC" w:rsidP="00FA7E04">
            <w:pPr>
              <w:spacing w:before="120" w:after="120"/>
              <w:contextualSpacing/>
              <w:rPr>
                <w:rFonts w:ascii="Arial" w:hAnsi="Arial" w:cs="Arial"/>
                <w:i/>
                <w:iCs/>
                <w:sz w:val="20"/>
                <w:szCs w:val="20"/>
                <w:lang w:val="en-GB"/>
              </w:rPr>
            </w:pPr>
          </w:p>
        </w:tc>
        <w:tc>
          <w:tcPr>
            <w:tcW w:w="20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B5F1BF" w14:textId="0552CE87" w:rsidR="008B3BEC" w:rsidRPr="00AE4E6D" w:rsidRDefault="00C278E9" w:rsidP="00C278E9">
            <w:pPr>
              <w:bidi/>
              <w:spacing w:before="120" w:after="120"/>
              <w:ind w:left="250"/>
              <w:contextualSpacing/>
              <w:rPr>
                <w:rFonts w:ascii="Arial" w:hAnsi="Arial" w:cs="Arial"/>
                <w:i/>
                <w:iCs/>
                <w:sz w:val="20"/>
                <w:szCs w:val="20"/>
                <w:rtl/>
              </w:rPr>
            </w:pPr>
            <w:r w:rsidRPr="001351C9">
              <w:rPr>
                <w:rFonts w:ascii="Arial" w:hAnsi="Arial" w:cs="Arial"/>
                <w:bCs/>
                <w:i/>
                <w:iCs/>
                <w:sz w:val="20"/>
                <w:szCs w:val="20"/>
                <w:rtl/>
              </w:rPr>
              <w:t>النتيجة المنشودة 4</w:t>
            </w:r>
            <w:r w:rsidRPr="001351C9">
              <w:rPr>
                <w:rFonts w:ascii="Arial" w:hAnsi="Arial" w:cs="Arial"/>
                <w:b/>
                <w:i/>
                <w:iCs/>
                <w:sz w:val="20"/>
                <w:szCs w:val="20"/>
                <w:rtl/>
              </w:rPr>
              <w:t>:</w:t>
            </w:r>
            <w:r w:rsidRPr="00AE4E6D">
              <w:rPr>
                <w:rFonts w:ascii="Arial" w:hAnsi="Arial" w:cs="Arial"/>
                <w:i/>
                <w:iCs/>
                <w:sz w:val="20"/>
                <w:szCs w:val="20"/>
                <w:rtl/>
              </w:rPr>
              <w:t xml:space="preserve"> تعزيز أهداف الاتفاقية من خلال التوعية والتواصل؛</w:t>
            </w:r>
          </w:p>
        </w:tc>
        <w:tc>
          <w:tcPr>
            <w:tcW w:w="69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5232BB" w14:textId="77777777" w:rsidR="002F755B" w:rsidRPr="00AE4E6D" w:rsidRDefault="002F755B" w:rsidP="00FA7E04">
            <w:pPr>
              <w:bidi/>
              <w:spacing w:before="60" w:after="60"/>
              <w:contextualSpacing/>
              <w:jc w:val="center"/>
              <w:rPr>
                <w:rFonts w:ascii="Arial" w:hAnsi="Arial" w:cs="Arial"/>
                <w:i/>
                <w:iCs/>
                <w:sz w:val="20"/>
                <w:szCs w:val="20"/>
                <w:rtl/>
              </w:rPr>
            </w:pPr>
            <w:r w:rsidRPr="00AE4E6D">
              <w:rPr>
                <w:rFonts w:ascii="Arial" w:hAnsi="Arial" w:cs="Arial"/>
                <w:i/>
                <w:iCs/>
                <w:sz w:val="20"/>
                <w:szCs w:val="20"/>
                <w:rtl/>
              </w:rPr>
              <w:t>5.4%</w:t>
            </w:r>
          </w:p>
          <w:p w14:paraId="2407EFD4" w14:textId="42E09CE8" w:rsidR="002F755B" w:rsidRPr="00AE4E6D" w:rsidRDefault="002F755B">
            <w:pPr>
              <w:bidi/>
              <w:spacing w:before="60" w:after="60"/>
              <w:contextualSpacing/>
              <w:jc w:val="center"/>
              <w:rPr>
                <w:rFonts w:ascii="Arial" w:hAnsi="Arial" w:cs="Arial"/>
                <w:i/>
                <w:iCs/>
                <w:sz w:val="20"/>
                <w:szCs w:val="20"/>
                <w:rtl/>
              </w:rPr>
            </w:pPr>
            <w:r w:rsidRPr="00AE4E6D">
              <w:rPr>
                <w:rFonts w:ascii="Arial" w:hAnsi="Arial" w:cs="Arial"/>
                <w:i/>
                <w:iCs/>
                <w:sz w:val="20"/>
                <w:szCs w:val="20"/>
                <w:rtl/>
              </w:rPr>
              <w:t>(27% من البند 3)</w:t>
            </w:r>
          </w:p>
        </w:tc>
        <w:tc>
          <w:tcPr>
            <w:tcW w:w="65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7A4CB818" w14:textId="77777777" w:rsidR="002F755B" w:rsidRPr="00AE4E6D" w:rsidRDefault="002F755B" w:rsidP="002F755B">
            <w:pPr>
              <w:bidi/>
              <w:spacing w:before="60" w:after="60"/>
              <w:contextualSpacing/>
              <w:jc w:val="center"/>
              <w:rPr>
                <w:rFonts w:ascii="Arial" w:hAnsi="Arial" w:cs="Arial"/>
                <w:i/>
                <w:iCs/>
                <w:sz w:val="20"/>
                <w:szCs w:val="20"/>
                <w:rtl/>
              </w:rPr>
            </w:pPr>
            <w:r w:rsidRPr="00AE4E6D">
              <w:rPr>
                <w:rFonts w:ascii="Arial" w:hAnsi="Arial" w:cs="Arial"/>
                <w:i/>
                <w:iCs/>
                <w:sz w:val="20"/>
                <w:szCs w:val="20"/>
                <w:rtl/>
              </w:rPr>
              <w:t>5.4%</w:t>
            </w:r>
          </w:p>
          <w:p w14:paraId="5F884E67" w14:textId="76F30582" w:rsidR="008B3BEC" w:rsidRPr="00AE4E6D" w:rsidRDefault="002F755B" w:rsidP="002F755B">
            <w:pPr>
              <w:bidi/>
              <w:spacing w:before="60" w:after="60"/>
              <w:contextualSpacing/>
              <w:jc w:val="center"/>
              <w:rPr>
                <w:rFonts w:ascii="Arial" w:hAnsi="Arial" w:cs="Arial"/>
                <w:i/>
                <w:iCs/>
                <w:sz w:val="20"/>
                <w:szCs w:val="20"/>
                <w:rtl/>
              </w:rPr>
            </w:pPr>
            <w:r w:rsidRPr="00AE4E6D">
              <w:rPr>
                <w:rFonts w:ascii="Arial" w:hAnsi="Arial" w:cs="Arial"/>
                <w:i/>
                <w:iCs/>
                <w:sz w:val="20"/>
                <w:szCs w:val="20"/>
                <w:rtl/>
              </w:rPr>
              <w:t>(27% من البند 3)</w:t>
            </w:r>
          </w:p>
        </w:tc>
        <w:tc>
          <w:tcPr>
            <w:tcW w:w="595"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0B34B16E" w14:textId="42E1E4A0" w:rsidR="008B3BEC" w:rsidRPr="00AE4E6D" w:rsidRDefault="00721DC0" w:rsidP="009C6B5E">
            <w:pPr>
              <w:bidi/>
              <w:spacing w:before="60" w:after="60"/>
              <w:contextualSpacing/>
              <w:jc w:val="center"/>
              <w:rPr>
                <w:rFonts w:ascii="Arial" w:hAnsi="Arial" w:cs="Arial"/>
                <w:i/>
                <w:iCs/>
                <w:sz w:val="20"/>
                <w:szCs w:val="20"/>
                <w:rtl/>
              </w:rPr>
            </w:pPr>
            <w:r w:rsidRPr="00AE4E6D">
              <w:rPr>
                <w:rFonts w:ascii="Arial" w:hAnsi="Arial" w:cs="Arial"/>
                <w:i/>
                <w:iCs/>
                <w:sz w:val="20"/>
                <w:szCs w:val="20"/>
              </w:rPr>
              <w:t>423 381</w:t>
            </w:r>
            <w:r w:rsidR="00542F06" w:rsidRPr="00AE4E6D">
              <w:rPr>
                <w:rFonts w:ascii="Arial" w:hAnsi="Arial" w:cs="Arial"/>
                <w:i/>
                <w:iCs/>
                <w:sz w:val="20"/>
                <w:szCs w:val="20"/>
                <w:rtl/>
              </w:rPr>
              <w:t xml:space="preserve"> دولاراً</w:t>
            </w:r>
          </w:p>
        </w:tc>
        <w:tc>
          <w:tcPr>
            <w:tcW w:w="595"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7F87893F" w14:textId="4EE4A543" w:rsidR="008B3BEC" w:rsidRPr="00AE4E6D" w:rsidRDefault="00542F06" w:rsidP="009C6B5E">
            <w:pPr>
              <w:bidi/>
              <w:spacing w:before="60" w:after="60"/>
              <w:contextualSpacing/>
              <w:jc w:val="center"/>
              <w:rPr>
                <w:rFonts w:ascii="Arial" w:hAnsi="Arial" w:cs="Arial"/>
                <w:i/>
                <w:iCs/>
                <w:sz w:val="20"/>
                <w:szCs w:val="20"/>
                <w:rtl/>
              </w:rPr>
            </w:pPr>
            <w:r w:rsidRPr="00AE4E6D">
              <w:rPr>
                <w:rFonts w:ascii="Arial" w:hAnsi="Arial" w:cs="Arial"/>
                <w:i/>
                <w:iCs/>
                <w:sz w:val="20"/>
                <w:szCs w:val="20"/>
                <w:rtl/>
              </w:rPr>
              <w:t>846 105 دولاراً</w:t>
            </w:r>
          </w:p>
        </w:tc>
      </w:tr>
      <w:tr w:rsidR="00884277" w:rsidRPr="00AE4E6D" w14:paraId="5C45B7CC" w14:textId="3BA12204" w:rsidTr="00CA70B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6A9F5" w14:textId="77777777" w:rsidR="00FA7E04" w:rsidRPr="006E351D" w:rsidRDefault="00FA7E04" w:rsidP="00FA7E04">
            <w:pPr>
              <w:bidi/>
              <w:spacing w:before="120" w:after="120"/>
              <w:contextualSpacing/>
              <w:rPr>
                <w:rFonts w:ascii="Arial" w:hAnsi="Arial" w:cs="Arial"/>
                <w:sz w:val="20"/>
                <w:szCs w:val="20"/>
                <w:rtl/>
              </w:rPr>
            </w:pPr>
            <w:r w:rsidRPr="006E351D">
              <w:rPr>
                <w:rFonts w:ascii="Arial" w:hAnsi="Arial" w:cs="Arial"/>
                <w:sz w:val="20"/>
                <w:szCs w:val="20"/>
                <w:rtl/>
              </w:rPr>
              <w:t>4.</w:t>
            </w:r>
          </w:p>
        </w:tc>
        <w:tc>
          <w:tcPr>
            <w:tcW w:w="2056" w:type="pct"/>
            <w:tcBorders>
              <w:top w:val="single" w:sz="4" w:space="0" w:color="auto"/>
              <w:left w:val="single" w:sz="4" w:space="0" w:color="auto"/>
              <w:bottom w:val="single" w:sz="4" w:space="0" w:color="auto"/>
              <w:right w:val="single" w:sz="4" w:space="0" w:color="auto"/>
            </w:tcBorders>
            <w:shd w:val="clear" w:color="auto" w:fill="auto"/>
            <w:vAlign w:val="center"/>
          </w:tcPr>
          <w:p w14:paraId="21130F52" w14:textId="77777777" w:rsidR="00FA7E04" w:rsidRPr="001351C9" w:rsidRDefault="00FA7E04" w:rsidP="008B3BEC">
            <w:pPr>
              <w:bidi/>
              <w:spacing w:before="120" w:after="120"/>
              <w:contextualSpacing/>
              <w:rPr>
                <w:rFonts w:ascii="Arial" w:hAnsi="Arial" w:cs="Arial"/>
                <w:sz w:val="20"/>
                <w:szCs w:val="20"/>
                <w:rtl/>
              </w:rPr>
            </w:pPr>
            <w:r w:rsidRPr="001351C9">
              <w:rPr>
                <w:rFonts w:ascii="Arial" w:hAnsi="Arial" w:cs="Arial"/>
                <w:sz w:val="20"/>
                <w:szCs w:val="20"/>
                <w:rtl/>
              </w:rPr>
              <w:t>تمكين الخبراء في التراث الثقافي غير المادي الذين يمثلون البلدان النامية التي هي دول أعضاء في اللجنة من المشاركة في دورات اللجنة وفي اجتماعات مكتبها وهيئاتها الفرعية؛</w:t>
            </w:r>
          </w:p>
        </w:tc>
        <w:tc>
          <w:tcPr>
            <w:tcW w:w="694" w:type="pct"/>
            <w:tcBorders>
              <w:top w:val="single" w:sz="4" w:space="0" w:color="auto"/>
              <w:left w:val="single" w:sz="4" w:space="0" w:color="auto"/>
              <w:bottom w:val="single" w:sz="4" w:space="0" w:color="auto"/>
              <w:right w:val="single" w:sz="4" w:space="0" w:color="auto"/>
            </w:tcBorders>
            <w:vAlign w:val="center"/>
          </w:tcPr>
          <w:p w14:paraId="0FB5A476" w14:textId="6F0CAB2F" w:rsidR="00FA7E04" w:rsidRPr="00AE4E6D" w:rsidRDefault="00721DC0" w:rsidP="00FA7E04">
            <w:pPr>
              <w:bidi/>
              <w:spacing w:before="60" w:after="60"/>
              <w:contextualSpacing/>
              <w:jc w:val="center"/>
              <w:rPr>
                <w:rFonts w:ascii="Arial" w:hAnsi="Arial" w:cs="Arial"/>
                <w:sz w:val="20"/>
                <w:szCs w:val="20"/>
                <w:rtl/>
              </w:rPr>
            </w:pPr>
            <w:r w:rsidRPr="00AE4E6D">
              <w:rPr>
                <w:rFonts w:ascii="Arial" w:hAnsi="Arial" w:cs="Arial"/>
                <w:sz w:val="20"/>
                <w:szCs w:val="20"/>
              </w:rPr>
              <w:t>1.71</w:t>
            </w:r>
            <w:r w:rsidR="00FA7E04" w:rsidRPr="00AE4E6D">
              <w:rPr>
                <w:rFonts w:ascii="Arial" w:hAnsi="Arial" w:cs="Arial"/>
                <w:sz w:val="20"/>
                <w:szCs w:val="20"/>
                <w:rtl/>
              </w:rPr>
              <w:t>%</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66E78E29" w14:textId="0DA876B8" w:rsidR="00FA7E04" w:rsidRPr="00AE4E6D" w:rsidRDefault="00FA7E04" w:rsidP="00FA7E04">
            <w:pPr>
              <w:bidi/>
              <w:spacing w:before="60" w:after="60"/>
              <w:contextualSpacing/>
              <w:jc w:val="center"/>
              <w:rPr>
                <w:rFonts w:ascii="Arial" w:hAnsi="Arial" w:cs="Arial"/>
                <w:sz w:val="20"/>
                <w:szCs w:val="20"/>
                <w:rtl/>
              </w:rPr>
            </w:pPr>
            <w:r w:rsidRPr="00AE4E6D">
              <w:rPr>
                <w:rFonts w:ascii="Arial" w:hAnsi="Arial" w:cs="Arial"/>
                <w:sz w:val="20"/>
                <w:szCs w:val="20"/>
                <w:rtl/>
              </w:rPr>
              <w:t>2.63%</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5FA84A26" w14:textId="3470CCB7" w:rsidR="00FA7E04" w:rsidRPr="00AE4E6D" w:rsidRDefault="007038EB" w:rsidP="009C6B5E">
            <w:pPr>
              <w:bidi/>
              <w:spacing w:before="60" w:after="60"/>
              <w:contextualSpacing/>
              <w:jc w:val="center"/>
              <w:rPr>
                <w:rFonts w:ascii="Arial" w:hAnsi="Arial" w:cs="Arial"/>
                <w:sz w:val="20"/>
                <w:szCs w:val="20"/>
                <w:rtl/>
              </w:rPr>
            </w:pPr>
            <w:r w:rsidRPr="00AE4E6D">
              <w:rPr>
                <w:rFonts w:ascii="Arial" w:hAnsi="Arial" w:cs="Arial"/>
                <w:sz w:val="20"/>
                <w:szCs w:val="20"/>
                <w:rtl/>
              </w:rPr>
              <w:t>202 206 دولاراً</w:t>
            </w:r>
          </w:p>
        </w:tc>
        <w:tc>
          <w:tcPr>
            <w:tcW w:w="595" w:type="pct"/>
            <w:tcBorders>
              <w:top w:val="dashed" w:sz="4" w:space="0" w:color="auto"/>
              <w:left w:val="dashed" w:sz="4" w:space="0" w:color="auto"/>
              <w:bottom w:val="dashed" w:sz="4" w:space="0" w:color="auto"/>
              <w:right w:val="dashed" w:sz="4" w:space="0" w:color="auto"/>
            </w:tcBorders>
            <w:vAlign w:val="center"/>
          </w:tcPr>
          <w:p w14:paraId="114680CA" w14:textId="7620DCB9" w:rsidR="00FA7E04" w:rsidRPr="00AE4E6D" w:rsidRDefault="009C6B5E" w:rsidP="009C6B5E">
            <w:pPr>
              <w:bidi/>
              <w:spacing w:before="60" w:after="60"/>
              <w:contextualSpacing/>
              <w:jc w:val="center"/>
              <w:rPr>
                <w:rFonts w:ascii="Arial" w:hAnsi="Arial" w:cs="Arial"/>
                <w:sz w:val="20"/>
                <w:szCs w:val="20"/>
                <w:rtl/>
              </w:rPr>
            </w:pPr>
            <w:r w:rsidRPr="00AE4E6D">
              <w:rPr>
                <w:rFonts w:ascii="Arial" w:hAnsi="Arial" w:cs="Arial"/>
                <w:sz w:val="20"/>
                <w:szCs w:val="20"/>
                <w:rtl/>
              </w:rPr>
              <w:t>550 51 دولاراً</w:t>
            </w:r>
          </w:p>
        </w:tc>
      </w:tr>
      <w:tr w:rsidR="00884277" w:rsidRPr="00AE4E6D" w14:paraId="00017129" w14:textId="1431A1D8" w:rsidTr="00CA70B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90571" w14:textId="77777777" w:rsidR="00FA7E04" w:rsidRPr="006E351D" w:rsidRDefault="00FA7E04" w:rsidP="00FA7E04">
            <w:pPr>
              <w:bidi/>
              <w:spacing w:before="120" w:after="120"/>
              <w:contextualSpacing/>
              <w:rPr>
                <w:rFonts w:ascii="Arial" w:hAnsi="Arial" w:cs="Arial"/>
                <w:sz w:val="20"/>
                <w:szCs w:val="20"/>
                <w:rtl/>
              </w:rPr>
            </w:pPr>
            <w:r w:rsidRPr="006E351D">
              <w:rPr>
                <w:rFonts w:ascii="Arial" w:hAnsi="Arial" w:cs="Arial"/>
                <w:sz w:val="20"/>
                <w:szCs w:val="20"/>
                <w:rtl/>
              </w:rPr>
              <w:t>5.</w:t>
            </w:r>
          </w:p>
        </w:tc>
        <w:tc>
          <w:tcPr>
            <w:tcW w:w="2056" w:type="pct"/>
            <w:tcBorders>
              <w:top w:val="single" w:sz="4" w:space="0" w:color="auto"/>
              <w:left w:val="single" w:sz="4" w:space="0" w:color="auto"/>
              <w:bottom w:val="single" w:sz="4" w:space="0" w:color="auto"/>
              <w:right w:val="single" w:sz="4" w:space="0" w:color="auto"/>
            </w:tcBorders>
            <w:shd w:val="clear" w:color="auto" w:fill="auto"/>
            <w:vAlign w:val="center"/>
          </w:tcPr>
          <w:p w14:paraId="6442B550" w14:textId="77777777" w:rsidR="00FA7E04" w:rsidRPr="001351C9" w:rsidRDefault="00FA7E04" w:rsidP="008B3BEC">
            <w:pPr>
              <w:bidi/>
              <w:spacing w:before="120" w:after="120"/>
              <w:contextualSpacing/>
              <w:rPr>
                <w:rFonts w:ascii="Arial" w:hAnsi="Arial" w:cs="Arial"/>
                <w:sz w:val="20"/>
                <w:szCs w:val="20"/>
                <w:rtl/>
              </w:rPr>
            </w:pPr>
            <w:r w:rsidRPr="001351C9">
              <w:rPr>
                <w:rFonts w:ascii="Arial" w:hAnsi="Arial" w:cs="Arial"/>
                <w:sz w:val="20"/>
                <w:szCs w:val="20"/>
                <w:rtl/>
              </w:rPr>
              <w:t>تمكين الخبراء في التراث الثقافي غير المادي الذين يمثلون البلدان النامية التي هي دول أطراف في الاتفاقية ولكنها ليست دولاً أعضاء في اللجنة من المشاركة في دورات اللجنة؛</w:t>
            </w:r>
          </w:p>
        </w:tc>
        <w:tc>
          <w:tcPr>
            <w:tcW w:w="694" w:type="pct"/>
            <w:tcBorders>
              <w:top w:val="single" w:sz="4" w:space="0" w:color="auto"/>
              <w:left w:val="single" w:sz="4" w:space="0" w:color="auto"/>
              <w:bottom w:val="single" w:sz="4" w:space="0" w:color="auto"/>
              <w:right w:val="single" w:sz="4" w:space="0" w:color="auto"/>
            </w:tcBorders>
            <w:vAlign w:val="center"/>
          </w:tcPr>
          <w:p w14:paraId="46E2374A" w14:textId="54101AD7" w:rsidR="00FA7E04" w:rsidRPr="00AE4E6D" w:rsidRDefault="00721DC0" w:rsidP="00FA7E04">
            <w:pPr>
              <w:bidi/>
              <w:spacing w:before="60" w:after="60"/>
              <w:contextualSpacing/>
              <w:jc w:val="center"/>
              <w:rPr>
                <w:rFonts w:ascii="Arial" w:hAnsi="Arial" w:cs="Arial"/>
                <w:sz w:val="20"/>
                <w:szCs w:val="20"/>
                <w:rtl/>
              </w:rPr>
            </w:pPr>
            <w:r w:rsidRPr="00AE4E6D">
              <w:rPr>
                <w:rFonts w:ascii="Arial" w:hAnsi="Arial" w:cs="Arial"/>
                <w:sz w:val="20"/>
                <w:szCs w:val="20"/>
              </w:rPr>
              <w:t>4.06</w:t>
            </w:r>
            <w:r w:rsidR="00FA7E04" w:rsidRPr="00AE4E6D">
              <w:rPr>
                <w:rFonts w:ascii="Arial" w:hAnsi="Arial" w:cs="Arial"/>
                <w:sz w:val="20"/>
                <w:szCs w:val="20"/>
                <w:rtl/>
              </w:rPr>
              <w:t>%</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2786F8BF" w14:textId="3A87498D" w:rsidR="00FA7E04" w:rsidRPr="00AE4E6D" w:rsidRDefault="00FA7E04" w:rsidP="00FA7E04">
            <w:pPr>
              <w:bidi/>
              <w:spacing w:before="60" w:after="60"/>
              <w:contextualSpacing/>
              <w:jc w:val="center"/>
              <w:rPr>
                <w:rFonts w:ascii="Arial" w:hAnsi="Arial" w:cs="Arial"/>
                <w:sz w:val="20"/>
                <w:szCs w:val="20"/>
                <w:rtl/>
              </w:rPr>
            </w:pPr>
            <w:r w:rsidRPr="00AE4E6D">
              <w:rPr>
                <w:rFonts w:ascii="Arial" w:hAnsi="Arial" w:cs="Arial"/>
                <w:sz w:val="20"/>
                <w:szCs w:val="20"/>
                <w:rtl/>
              </w:rPr>
              <w:t>3.31%</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4192E140" w14:textId="4398E9AB" w:rsidR="00FA7E04" w:rsidRPr="00AE4E6D" w:rsidRDefault="007038EB" w:rsidP="009C6B5E">
            <w:pPr>
              <w:bidi/>
              <w:spacing w:before="60" w:after="60"/>
              <w:contextualSpacing/>
              <w:jc w:val="center"/>
              <w:rPr>
                <w:rFonts w:ascii="Arial" w:hAnsi="Arial" w:cs="Arial"/>
                <w:sz w:val="20"/>
                <w:szCs w:val="20"/>
                <w:rtl/>
              </w:rPr>
            </w:pPr>
            <w:r w:rsidRPr="00AE4E6D">
              <w:rPr>
                <w:rFonts w:ascii="Arial" w:hAnsi="Arial" w:cs="Arial"/>
                <w:sz w:val="20"/>
                <w:szCs w:val="20"/>
                <w:rtl/>
              </w:rPr>
              <w:t>516 259 دولاراً</w:t>
            </w:r>
          </w:p>
        </w:tc>
        <w:tc>
          <w:tcPr>
            <w:tcW w:w="595" w:type="pct"/>
            <w:tcBorders>
              <w:top w:val="dashed" w:sz="4" w:space="0" w:color="auto"/>
              <w:left w:val="dashed" w:sz="4" w:space="0" w:color="auto"/>
              <w:bottom w:val="dashed" w:sz="4" w:space="0" w:color="auto"/>
              <w:right w:val="dashed" w:sz="4" w:space="0" w:color="auto"/>
            </w:tcBorders>
            <w:vAlign w:val="center"/>
          </w:tcPr>
          <w:p w14:paraId="7976EA71" w14:textId="04960E34" w:rsidR="00FA7E04" w:rsidRPr="00AE4E6D" w:rsidRDefault="009C6B5E" w:rsidP="009C6B5E">
            <w:pPr>
              <w:bidi/>
              <w:spacing w:before="60" w:after="60"/>
              <w:contextualSpacing/>
              <w:jc w:val="center"/>
              <w:rPr>
                <w:rFonts w:ascii="Arial" w:hAnsi="Arial" w:cs="Arial"/>
                <w:sz w:val="20"/>
                <w:szCs w:val="20"/>
                <w:rtl/>
              </w:rPr>
            </w:pPr>
            <w:r w:rsidRPr="00AE4E6D">
              <w:rPr>
                <w:rFonts w:ascii="Arial" w:hAnsi="Arial" w:cs="Arial"/>
                <w:sz w:val="20"/>
                <w:szCs w:val="20"/>
                <w:rtl/>
              </w:rPr>
              <w:t>879 64 دولاراً</w:t>
            </w:r>
          </w:p>
        </w:tc>
      </w:tr>
      <w:tr w:rsidR="00884277" w:rsidRPr="00AE4E6D" w14:paraId="1ACCA985" w14:textId="48918F98" w:rsidTr="00CA70B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5EE718" w14:textId="77777777" w:rsidR="00FA7E04" w:rsidRPr="004963EB" w:rsidRDefault="00FA7E04" w:rsidP="00FA7E04">
            <w:pPr>
              <w:bidi/>
              <w:spacing w:before="120" w:after="120"/>
              <w:contextualSpacing/>
              <w:rPr>
                <w:rFonts w:ascii="Arial" w:hAnsi="Arial" w:cs="Arial"/>
                <w:sz w:val="20"/>
                <w:szCs w:val="20"/>
                <w:rtl/>
              </w:rPr>
            </w:pPr>
            <w:r w:rsidRPr="004963EB">
              <w:rPr>
                <w:rFonts w:ascii="Arial" w:hAnsi="Arial" w:cs="Arial"/>
                <w:sz w:val="20"/>
                <w:szCs w:val="20"/>
                <w:rtl/>
              </w:rPr>
              <w:t>6.</w:t>
            </w:r>
          </w:p>
        </w:tc>
        <w:tc>
          <w:tcPr>
            <w:tcW w:w="2056" w:type="pct"/>
            <w:tcBorders>
              <w:top w:val="single" w:sz="4" w:space="0" w:color="auto"/>
              <w:left w:val="single" w:sz="4" w:space="0" w:color="auto"/>
              <w:bottom w:val="single" w:sz="4" w:space="0" w:color="auto"/>
              <w:right w:val="single" w:sz="4" w:space="0" w:color="auto"/>
            </w:tcBorders>
            <w:shd w:val="clear" w:color="auto" w:fill="auto"/>
            <w:vAlign w:val="center"/>
          </w:tcPr>
          <w:p w14:paraId="1DD45C36" w14:textId="77777777" w:rsidR="00FA7E04" w:rsidRPr="004963EB" w:rsidRDefault="00FA7E04" w:rsidP="008B3BEC">
            <w:pPr>
              <w:bidi/>
              <w:spacing w:before="120" w:after="120"/>
              <w:contextualSpacing/>
              <w:rPr>
                <w:rFonts w:ascii="Arial" w:hAnsi="Arial" w:cs="Arial"/>
                <w:sz w:val="20"/>
                <w:szCs w:val="20"/>
                <w:rtl/>
              </w:rPr>
            </w:pPr>
            <w:r w:rsidRPr="004963EB">
              <w:rPr>
                <w:rFonts w:ascii="Arial" w:hAnsi="Arial" w:cs="Arial"/>
                <w:sz w:val="20"/>
                <w:szCs w:val="20"/>
                <w:rtl/>
              </w:rPr>
              <w:t>تمكين الهيئات العامة أو الخاصة والأفراد، وبخاصة الأشخاص التابعين للجماعات والمجموعات، الذين دعتهم اللجنة إلى استشارتها بشأن مسائل محددة، وكذلك الخبراء في التراث الثقافي غير المادي الذين يمثلون المنظمات غير الحكومية المعتمدة في البلدان النامية، من المشاركة في دورات اللجنة وفي اجتماعات مكتبها وهيئاتها الفرعية و الاستشارية؛</w:t>
            </w:r>
          </w:p>
        </w:tc>
        <w:tc>
          <w:tcPr>
            <w:tcW w:w="694" w:type="pct"/>
            <w:tcBorders>
              <w:top w:val="single" w:sz="4" w:space="0" w:color="auto"/>
              <w:left w:val="single" w:sz="4" w:space="0" w:color="auto"/>
              <w:bottom w:val="single" w:sz="4" w:space="0" w:color="auto"/>
              <w:right w:val="single" w:sz="4" w:space="0" w:color="auto"/>
            </w:tcBorders>
            <w:vAlign w:val="center"/>
          </w:tcPr>
          <w:p w14:paraId="366A8A95" w14:textId="08E2922F" w:rsidR="00FA7E04" w:rsidRPr="004963EB" w:rsidRDefault="00721DC0" w:rsidP="00FA7E04">
            <w:pPr>
              <w:bidi/>
              <w:spacing w:before="60" w:after="60"/>
              <w:contextualSpacing/>
              <w:jc w:val="center"/>
              <w:rPr>
                <w:rFonts w:ascii="Arial" w:hAnsi="Arial" w:cs="Arial"/>
                <w:sz w:val="20"/>
                <w:szCs w:val="20"/>
                <w:rtl/>
              </w:rPr>
            </w:pPr>
            <w:r w:rsidRPr="004963EB">
              <w:rPr>
                <w:rFonts w:ascii="Arial" w:hAnsi="Arial" w:cs="Arial"/>
                <w:sz w:val="20"/>
                <w:szCs w:val="20"/>
              </w:rPr>
              <w:t>3.48</w:t>
            </w:r>
            <w:r w:rsidR="00FA7E04" w:rsidRPr="004963EB">
              <w:rPr>
                <w:rFonts w:ascii="Arial" w:hAnsi="Arial" w:cs="Arial"/>
                <w:sz w:val="20"/>
                <w:szCs w:val="20"/>
                <w:rtl/>
              </w:rPr>
              <w:t>%</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6475EB31" w14:textId="3DE07CA6" w:rsidR="00FA7E04" w:rsidRPr="004963EB" w:rsidRDefault="00FA7E04" w:rsidP="00FA7E04">
            <w:pPr>
              <w:bidi/>
              <w:spacing w:before="60" w:after="60"/>
              <w:contextualSpacing/>
              <w:jc w:val="center"/>
              <w:rPr>
                <w:rFonts w:ascii="Arial" w:hAnsi="Arial" w:cs="Arial"/>
                <w:sz w:val="20"/>
                <w:szCs w:val="20"/>
                <w:rtl/>
              </w:rPr>
            </w:pPr>
            <w:r w:rsidRPr="004963EB">
              <w:rPr>
                <w:rFonts w:ascii="Arial" w:hAnsi="Arial" w:cs="Arial"/>
                <w:sz w:val="20"/>
                <w:szCs w:val="20"/>
                <w:rtl/>
              </w:rPr>
              <w:t>3.31%</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138C6D19" w14:textId="76B5206E" w:rsidR="00FA7E04" w:rsidRPr="004963EB" w:rsidRDefault="007038EB" w:rsidP="009C6B5E">
            <w:pPr>
              <w:bidi/>
              <w:spacing w:before="60" w:after="60"/>
              <w:contextualSpacing/>
              <w:jc w:val="center"/>
              <w:rPr>
                <w:rFonts w:ascii="Arial" w:hAnsi="Arial" w:cs="Arial"/>
                <w:sz w:val="20"/>
                <w:szCs w:val="20"/>
                <w:rtl/>
              </w:rPr>
            </w:pPr>
            <w:r w:rsidRPr="004963EB">
              <w:rPr>
                <w:rFonts w:ascii="Arial" w:hAnsi="Arial" w:cs="Arial"/>
                <w:sz w:val="20"/>
                <w:szCs w:val="20"/>
                <w:rtl/>
              </w:rPr>
              <w:t>516 259 دولاراً</w:t>
            </w:r>
          </w:p>
        </w:tc>
        <w:tc>
          <w:tcPr>
            <w:tcW w:w="595" w:type="pct"/>
            <w:tcBorders>
              <w:top w:val="dashed" w:sz="4" w:space="0" w:color="auto"/>
              <w:left w:val="dashed" w:sz="4" w:space="0" w:color="auto"/>
              <w:bottom w:val="dashed" w:sz="4" w:space="0" w:color="auto"/>
              <w:right w:val="dashed" w:sz="4" w:space="0" w:color="auto"/>
            </w:tcBorders>
            <w:vAlign w:val="center"/>
          </w:tcPr>
          <w:p w14:paraId="242E8C32" w14:textId="3EE8E922" w:rsidR="00FA7E04" w:rsidRPr="004963EB" w:rsidRDefault="009C6B5E" w:rsidP="009C6B5E">
            <w:pPr>
              <w:bidi/>
              <w:spacing w:before="60" w:after="60"/>
              <w:contextualSpacing/>
              <w:jc w:val="center"/>
              <w:rPr>
                <w:rFonts w:ascii="Arial" w:hAnsi="Arial" w:cs="Arial"/>
                <w:sz w:val="20"/>
                <w:szCs w:val="20"/>
                <w:rtl/>
              </w:rPr>
            </w:pPr>
            <w:r w:rsidRPr="004963EB">
              <w:rPr>
                <w:rFonts w:ascii="Arial" w:hAnsi="Arial" w:cs="Arial"/>
                <w:sz w:val="20"/>
                <w:szCs w:val="20"/>
                <w:rtl/>
              </w:rPr>
              <w:t>879 64 دولاراً</w:t>
            </w:r>
          </w:p>
        </w:tc>
      </w:tr>
      <w:tr w:rsidR="00884277" w:rsidRPr="00AE4E6D" w14:paraId="3F0D11C5" w14:textId="6497600A" w:rsidTr="00CA70B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00A51" w14:textId="77777777" w:rsidR="00FA7E04" w:rsidRPr="004963EB" w:rsidRDefault="00FA7E04" w:rsidP="00FA7E04">
            <w:pPr>
              <w:bidi/>
              <w:spacing w:before="120" w:after="120"/>
              <w:contextualSpacing/>
              <w:rPr>
                <w:rFonts w:ascii="Arial" w:hAnsi="Arial" w:cs="Arial"/>
                <w:sz w:val="20"/>
                <w:szCs w:val="20"/>
                <w:rtl/>
              </w:rPr>
            </w:pPr>
            <w:r w:rsidRPr="004963EB">
              <w:rPr>
                <w:rFonts w:ascii="Arial" w:hAnsi="Arial" w:cs="Arial"/>
                <w:sz w:val="20"/>
                <w:szCs w:val="20"/>
                <w:rtl/>
              </w:rPr>
              <w:t>7.</w:t>
            </w:r>
          </w:p>
        </w:tc>
        <w:tc>
          <w:tcPr>
            <w:tcW w:w="2056" w:type="pct"/>
            <w:tcBorders>
              <w:top w:val="single" w:sz="4" w:space="0" w:color="auto"/>
              <w:left w:val="single" w:sz="4" w:space="0" w:color="auto"/>
              <w:bottom w:val="single" w:sz="4" w:space="0" w:color="auto"/>
              <w:right w:val="single" w:sz="4" w:space="0" w:color="auto"/>
            </w:tcBorders>
            <w:shd w:val="clear" w:color="auto" w:fill="auto"/>
            <w:vAlign w:val="center"/>
          </w:tcPr>
          <w:p w14:paraId="08E88558" w14:textId="77777777" w:rsidR="00FA7E04" w:rsidRPr="004963EB" w:rsidRDefault="00FA7E04" w:rsidP="008B3BEC">
            <w:pPr>
              <w:bidi/>
              <w:spacing w:before="120" w:after="120"/>
              <w:contextualSpacing/>
              <w:rPr>
                <w:rFonts w:ascii="Arial" w:hAnsi="Arial" w:cs="Arial"/>
                <w:sz w:val="20"/>
                <w:szCs w:val="20"/>
                <w:rtl/>
              </w:rPr>
            </w:pPr>
            <w:r w:rsidRPr="004963EB">
              <w:rPr>
                <w:rFonts w:ascii="Arial" w:hAnsi="Arial" w:cs="Arial"/>
                <w:sz w:val="20"/>
                <w:szCs w:val="20"/>
                <w:rtl/>
              </w:rPr>
              <w:t>تكاليف الخدمات الاستشارية التي يتعين تقديمها بناءً على طلب اللجنة، بما في ذلك دعم البلدان النامية التي تم تعيين ممثليها إلى هيئة التقييم؛</w:t>
            </w:r>
          </w:p>
        </w:tc>
        <w:tc>
          <w:tcPr>
            <w:tcW w:w="694" w:type="pct"/>
            <w:tcBorders>
              <w:top w:val="single" w:sz="4" w:space="0" w:color="auto"/>
              <w:left w:val="single" w:sz="4" w:space="0" w:color="auto"/>
              <w:bottom w:val="single" w:sz="4" w:space="0" w:color="auto"/>
              <w:right w:val="single" w:sz="4" w:space="0" w:color="auto"/>
            </w:tcBorders>
            <w:vAlign w:val="center"/>
          </w:tcPr>
          <w:p w14:paraId="07242F49" w14:textId="62AA5CFC" w:rsidR="00FA7E04" w:rsidRPr="004963EB" w:rsidRDefault="00FA7E04" w:rsidP="00FA7E04">
            <w:pPr>
              <w:bidi/>
              <w:spacing w:before="60" w:after="60"/>
              <w:contextualSpacing/>
              <w:jc w:val="center"/>
              <w:rPr>
                <w:rFonts w:ascii="Arial" w:hAnsi="Arial" w:cs="Arial"/>
                <w:sz w:val="20"/>
                <w:szCs w:val="20"/>
                <w:rtl/>
              </w:rPr>
            </w:pPr>
            <w:r w:rsidRPr="004963EB">
              <w:rPr>
                <w:rFonts w:ascii="Arial" w:hAnsi="Arial" w:cs="Arial"/>
                <w:sz w:val="20"/>
                <w:szCs w:val="20"/>
                <w:rtl/>
              </w:rPr>
              <w:t>6.00%</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2E9FAF19" w14:textId="3B8790F2" w:rsidR="00FA7E04" w:rsidRPr="004963EB" w:rsidRDefault="00FA7E04" w:rsidP="00FA7E04">
            <w:pPr>
              <w:bidi/>
              <w:spacing w:before="60" w:after="60"/>
              <w:contextualSpacing/>
              <w:jc w:val="center"/>
              <w:rPr>
                <w:rFonts w:ascii="Arial" w:hAnsi="Arial" w:cs="Arial"/>
                <w:sz w:val="20"/>
                <w:szCs w:val="20"/>
                <w:rtl/>
              </w:rPr>
            </w:pPr>
            <w:r w:rsidRPr="004963EB">
              <w:rPr>
                <w:rFonts w:ascii="Arial" w:hAnsi="Arial" w:cs="Arial"/>
                <w:sz w:val="20"/>
                <w:szCs w:val="20"/>
                <w:rtl/>
              </w:rPr>
              <w:t>6.00%</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3B2C6E54" w14:textId="11291F0B" w:rsidR="00FA7E04" w:rsidRPr="004963EB" w:rsidRDefault="007038EB" w:rsidP="009C6B5E">
            <w:pPr>
              <w:bidi/>
              <w:spacing w:before="60" w:after="60"/>
              <w:contextualSpacing/>
              <w:jc w:val="center"/>
              <w:rPr>
                <w:rFonts w:ascii="Arial" w:hAnsi="Arial" w:cs="Arial"/>
                <w:sz w:val="20"/>
                <w:szCs w:val="20"/>
                <w:rtl/>
              </w:rPr>
            </w:pPr>
            <w:r w:rsidRPr="004963EB">
              <w:rPr>
                <w:rFonts w:ascii="Arial" w:hAnsi="Arial" w:cs="Arial"/>
                <w:sz w:val="20"/>
                <w:szCs w:val="20"/>
                <w:rtl/>
              </w:rPr>
              <w:t>423 470 دولاراً</w:t>
            </w:r>
          </w:p>
        </w:tc>
        <w:tc>
          <w:tcPr>
            <w:tcW w:w="595" w:type="pct"/>
            <w:tcBorders>
              <w:top w:val="dashed" w:sz="4" w:space="0" w:color="auto"/>
              <w:left w:val="dashed" w:sz="4" w:space="0" w:color="auto"/>
              <w:bottom w:val="dashed" w:sz="4" w:space="0" w:color="auto"/>
              <w:right w:val="dashed" w:sz="4" w:space="0" w:color="auto"/>
            </w:tcBorders>
            <w:vAlign w:val="center"/>
          </w:tcPr>
          <w:p w14:paraId="2BD130EE" w14:textId="79E2567F" w:rsidR="00FA7E04" w:rsidRPr="004963EB" w:rsidRDefault="009C6B5E" w:rsidP="009C6B5E">
            <w:pPr>
              <w:bidi/>
              <w:spacing w:before="60" w:after="60"/>
              <w:contextualSpacing/>
              <w:jc w:val="center"/>
              <w:rPr>
                <w:rFonts w:ascii="Arial" w:hAnsi="Arial" w:cs="Arial"/>
                <w:sz w:val="20"/>
                <w:szCs w:val="20"/>
                <w:rtl/>
              </w:rPr>
            </w:pPr>
            <w:r w:rsidRPr="004963EB">
              <w:rPr>
                <w:rFonts w:ascii="Arial" w:hAnsi="Arial" w:cs="Arial"/>
                <w:sz w:val="20"/>
                <w:szCs w:val="20"/>
                <w:rtl/>
              </w:rPr>
              <w:t>606 117 دولاراً</w:t>
            </w:r>
          </w:p>
        </w:tc>
      </w:tr>
      <w:tr w:rsidR="00884277" w:rsidRPr="00AE4E6D" w14:paraId="1AC82310" w14:textId="2D54A4CB" w:rsidTr="00CA70B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E1C77" w14:textId="77777777" w:rsidR="00FA7E04" w:rsidRPr="004963EB" w:rsidRDefault="00FA7E04" w:rsidP="00FA7E04">
            <w:pPr>
              <w:spacing w:before="120" w:after="120"/>
              <w:contextualSpacing/>
              <w:rPr>
                <w:rFonts w:ascii="Arial" w:hAnsi="Arial" w:cs="Arial"/>
                <w:b/>
                <w:bCs/>
                <w:sz w:val="20"/>
                <w:szCs w:val="20"/>
                <w:lang w:val="en-GB"/>
              </w:rPr>
            </w:pPr>
          </w:p>
        </w:tc>
        <w:tc>
          <w:tcPr>
            <w:tcW w:w="2056" w:type="pct"/>
            <w:tcBorders>
              <w:top w:val="single" w:sz="4" w:space="0" w:color="auto"/>
              <w:left w:val="single" w:sz="4" w:space="0" w:color="auto"/>
              <w:bottom w:val="single" w:sz="4" w:space="0" w:color="auto"/>
              <w:right w:val="single" w:sz="4" w:space="0" w:color="auto"/>
            </w:tcBorders>
            <w:shd w:val="clear" w:color="auto" w:fill="auto"/>
            <w:vAlign w:val="center"/>
          </w:tcPr>
          <w:p w14:paraId="0436BD8D" w14:textId="351EF20B" w:rsidR="00FA7E04" w:rsidRPr="004963EB" w:rsidRDefault="00884277" w:rsidP="00FA7E04">
            <w:pPr>
              <w:bidi/>
              <w:spacing w:before="120" w:after="120"/>
              <w:contextualSpacing/>
              <w:jc w:val="both"/>
              <w:rPr>
                <w:rFonts w:ascii="Arial" w:hAnsi="Arial" w:cs="Arial"/>
                <w:b/>
                <w:bCs/>
                <w:sz w:val="20"/>
                <w:szCs w:val="20"/>
                <w:rtl/>
              </w:rPr>
            </w:pPr>
            <w:r w:rsidRPr="004963EB">
              <w:rPr>
                <w:rFonts w:ascii="Arial" w:hAnsi="Arial" w:cs="Arial"/>
                <w:b/>
                <w:bCs/>
                <w:sz w:val="20"/>
                <w:szCs w:val="20"/>
                <w:rtl/>
              </w:rPr>
              <w:t>المجموع</w:t>
            </w:r>
          </w:p>
        </w:tc>
        <w:tc>
          <w:tcPr>
            <w:tcW w:w="694" w:type="pct"/>
            <w:tcBorders>
              <w:top w:val="single" w:sz="4" w:space="0" w:color="auto"/>
              <w:left w:val="single" w:sz="4" w:space="0" w:color="auto"/>
              <w:bottom w:val="single" w:sz="4" w:space="0" w:color="auto"/>
              <w:right w:val="single" w:sz="4" w:space="0" w:color="auto"/>
            </w:tcBorders>
            <w:vAlign w:val="center"/>
          </w:tcPr>
          <w:p w14:paraId="7A2E11F8" w14:textId="5E7A2B3A" w:rsidR="00FA7E04" w:rsidRPr="004963EB" w:rsidRDefault="00FA7E04" w:rsidP="00FA7E04">
            <w:pPr>
              <w:bidi/>
              <w:spacing w:before="60" w:after="60"/>
              <w:contextualSpacing/>
              <w:jc w:val="center"/>
              <w:rPr>
                <w:rFonts w:ascii="Arial" w:hAnsi="Arial" w:cs="Arial"/>
                <w:b/>
                <w:bCs/>
                <w:sz w:val="20"/>
                <w:szCs w:val="20"/>
                <w:rtl/>
              </w:rPr>
            </w:pPr>
            <w:r w:rsidRPr="004963EB">
              <w:rPr>
                <w:rFonts w:ascii="Arial" w:hAnsi="Arial" w:cs="Arial"/>
                <w:b/>
                <w:bCs/>
                <w:sz w:val="20"/>
                <w:szCs w:val="20"/>
                <w:rtl/>
              </w:rPr>
              <w:t>100.00%</w:t>
            </w:r>
          </w:p>
        </w:tc>
        <w:tc>
          <w:tcPr>
            <w:tcW w:w="656" w:type="pct"/>
            <w:gridSpan w:val="2"/>
            <w:tcBorders>
              <w:top w:val="dashed" w:sz="4" w:space="0" w:color="auto"/>
              <w:left w:val="single" w:sz="4" w:space="0" w:color="auto"/>
              <w:bottom w:val="single" w:sz="4" w:space="0" w:color="auto"/>
              <w:right w:val="dashed" w:sz="4" w:space="0" w:color="auto"/>
            </w:tcBorders>
            <w:vAlign w:val="center"/>
          </w:tcPr>
          <w:p w14:paraId="38B1DF16" w14:textId="676FA6FE" w:rsidR="00FA7E04" w:rsidRPr="004963EB" w:rsidRDefault="00FA7E04" w:rsidP="00FA7E04">
            <w:pPr>
              <w:bidi/>
              <w:spacing w:before="60" w:after="60"/>
              <w:contextualSpacing/>
              <w:jc w:val="center"/>
              <w:rPr>
                <w:rFonts w:ascii="Arial" w:hAnsi="Arial" w:cs="Arial"/>
                <w:b/>
                <w:bCs/>
                <w:sz w:val="20"/>
                <w:szCs w:val="20"/>
                <w:rtl/>
              </w:rPr>
            </w:pPr>
            <w:r w:rsidRPr="004963EB">
              <w:rPr>
                <w:rFonts w:ascii="Arial" w:hAnsi="Arial" w:cs="Arial"/>
                <w:b/>
                <w:bCs/>
                <w:sz w:val="20"/>
                <w:szCs w:val="20"/>
                <w:rtl/>
              </w:rPr>
              <w:t>100.00%</w:t>
            </w:r>
          </w:p>
        </w:tc>
        <w:tc>
          <w:tcPr>
            <w:tcW w:w="595" w:type="pct"/>
            <w:gridSpan w:val="2"/>
            <w:tcBorders>
              <w:top w:val="dashed" w:sz="4" w:space="0" w:color="auto"/>
              <w:left w:val="dashed" w:sz="4" w:space="0" w:color="auto"/>
              <w:bottom w:val="single" w:sz="4" w:space="0" w:color="auto"/>
              <w:right w:val="dashed" w:sz="4" w:space="0" w:color="auto"/>
            </w:tcBorders>
          </w:tcPr>
          <w:p w14:paraId="70849A9A" w14:textId="2A0B75D6" w:rsidR="00FA7E04" w:rsidRPr="004963EB" w:rsidRDefault="009C6B5E" w:rsidP="00FA7E04">
            <w:pPr>
              <w:bidi/>
              <w:spacing w:before="60" w:after="60"/>
              <w:contextualSpacing/>
              <w:jc w:val="center"/>
              <w:rPr>
                <w:rFonts w:ascii="Arial" w:hAnsi="Arial" w:cs="Arial"/>
                <w:b/>
                <w:bCs/>
                <w:sz w:val="20"/>
                <w:szCs w:val="20"/>
                <w:rtl/>
              </w:rPr>
            </w:pPr>
            <w:r w:rsidRPr="004963EB">
              <w:rPr>
                <w:rFonts w:ascii="Arial" w:hAnsi="Arial" w:cs="Arial"/>
                <w:b/>
                <w:bCs/>
                <w:sz w:val="20"/>
                <w:szCs w:val="20"/>
                <w:rtl/>
              </w:rPr>
              <w:t>379 840 7 دولاراً</w:t>
            </w:r>
          </w:p>
        </w:tc>
        <w:tc>
          <w:tcPr>
            <w:tcW w:w="595" w:type="pct"/>
            <w:tcBorders>
              <w:top w:val="dashed" w:sz="4" w:space="0" w:color="auto"/>
              <w:left w:val="dashed" w:sz="4" w:space="0" w:color="auto"/>
              <w:bottom w:val="single" w:sz="4" w:space="0" w:color="auto"/>
              <w:right w:val="dashed" w:sz="4" w:space="0" w:color="auto"/>
            </w:tcBorders>
          </w:tcPr>
          <w:p w14:paraId="5C6AF132" w14:textId="659DA05B" w:rsidR="00FA7E04" w:rsidRPr="004963EB" w:rsidRDefault="009C6B5E" w:rsidP="00FA7E04">
            <w:pPr>
              <w:bidi/>
              <w:spacing w:before="60" w:after="60"/>
              <w:contextualSpacing/>
              <w:jc w:val="center"/>
              <w:rPr>
                <w:rFonts w:ascii="Arial" w:hAnsi="Arial" w:cs="Arial"/>
                <w:b/>
                <w:bCs/>
                <w:sz w:val="20"/>
                <w:szCs w:val="20"/>
                <w:rtl/>
              </w:rPr>
            </w:pPr>
            <w:r w:rsidRPr="004963EB">
              <w:rPr>
                <w:rFonts w:ascii="Arial" w:hAnsi="Arial" w:cs="Arial"/>
                <w:b/>
                <w:bCs/>
                <w:sz w:val="20"/>
                <w:szCs w:val="20"/>
                <w:rtl/>
              </w:rPr>
              <w:t>095 960 1 دولاراً</w:t>
            </w:r>
          </w:p>
        </w:tc>
      </w:tr>
      <w:tr w:rsidR="00FA7E04" w:rsidRPr="00AE4E6D" w14:paraId="61975025" w14:textId="53CAE1E2" w:rsidTr="002625CB">
        <w:trPr>
          <w:cantSplit/>
        </w:trPr>
        <w:tc>
          <w:tcPr>
            <w:tcW w:w="5000" w:type="pct"/>
            <w:gridSpan w:val="8"/>
            <w:tcBorders>
              <w:top w:val="single" w:sz="4" w:space="0" w:color="auto"/>
              <w:left w:val="single" w:sz="4" w:space="0" w:color="auto"/>
              <w:bottom w:val="single" w:sz="4" w:space="0" w:color="auto"/>
              <w:right w:val="single" w:sz="4" w:space="0" w:color="auto"/>
            </w:tcBorders>
          </w:tcPr>
          <w:p w14:paraId="29487B50" w14:textId="2A2BECAC" w:rsidR="00FA7E04" w:rsidRPr="004963EB" w:rsidRDefault="00FA7E04" w:rsidP="00FA7E04">
            <w:pPr>
              <w:bidi/>
              <w:spacing w:before="120" w:after="120"/>
              <w:contextualSpacing/>
              <w:rPr>
                <w:rFonts w:ascii="Arial" w:hAnsi="Arial" w:cs="Arial"/>
                <w:sz w:val="20"/>
                <w:szCs w:val="20"/>
                <w:rtl/>
              </w:rPr>
            </w:pPr>
            <w:r w:rsidRPr="004963EB">
              <w:rPr>
                <w:rFonts w:ascii="Arial" w:hAnsi="Arial" w:cs="Arial"/>
                <w:sz w:val="20"/>
                <w:szCs w:val="20"/>
                <w:rtl/>
              </w:rPr>
              <w:t>تُرحل الأموال غير المرتبط بها في نهاية الفترة التي تشملها هذه الخطة إلى الفترة المالية التالية، وتُخصص وفقاً للخطة التي توافق عليها الجمعية العامة في ذلك الوقت.</w:t>
            </w:r>
          </w:p>
        </w:tc>
      </w:tr>
      <w:tr w:rsidR="00FA7E04" w:rsidRPr="00AE4E6D" w14:paraId="2FA8CDFB" w14:textId="5CAF683A" w:rsidTr="002625CB">
        <w:trPr>
          <w:cantSplit/>
        </w:trPr>
        <w:tc>
          <w:tcPr>
            <w:tcW w:w="5000" w:type="pct"/>
            <w:gridSpan w:val="8"/>
            <w:tcBorders>
              <w:top w:val="single" w:sz="4" w:space="0" w:color="auto"/>
              <w:left w:val="single" w:sz="4" w:space="0" w:color="auto"/>
              <w:bottom w:val="single" w:sz="4" w:space="0" w:color="auto"/>
              <w:right w:val="single" w:sz="4" w:space="0" w:color="auto"/>
            </w:tcBorders>
          </w:tcPr>
          <w:p w14:paraId="503E73CD" w14:textId="2FEC82BD" w:rsidR="00FA7E04" w:rsidRPr="004963EB" w:rsidRDefault="00FA7E04" w:rsidP="00755A6F">
            <w:pPr>
              <w:bidi/>
              <w:spacing w:before="120" w:after="120"/>
              <w:contextualSpacing/>
              <w:rPr>
                <w:rFonts w:ascii="Arial" w:hAnsi="Arial" w:cs="Arial"/>
                <w:sz w:val="20"/>
                <w:szCs w:val="20"/>
                <w:rtl/>
              </w:rPr>
            </w:pPr>
            <w:r w:rsidRPr="004963EB">
              <w:rPr>
                <w:rFonts w:ascii="Arial" w:hAnsi="Arial" w:cs="Arial"/>
                <w:sz w:val="20"/>
                <w:szCs w:val="20"/>
                <w:rtl/>
              </w:rPr>
              <w:t xml:space="preserve">فيما يخص الفترة من 1 كانون الثاني/يناير 2022 إلى 30 حزيران/يونيو 2022، يُخصص ربع المبلغ المحدد للأشهر الأربعة والعشرين الخاصة بالفترة المالية 2020-2021 بصورة مؤقتة، ما عدى الصندوق الاحتياطي الذي ضبطت اللجنة قيمته بمليون دولار أمريكي (القرار </w:t>
            </w:r>
            <w:r w:rsidR="00755A6F" w:rsidRPr="004963EB">
              <w:rPr>
                <w:rFonts w:ascii="Arial" w:hAnsi="Arial" w:cs="Arial"/>
                <w:sz w:val="20"/>
                <w:szCs w:val="20"/>
              </w:rPr>
              <w:t>10.COM 8</w:t>
            </w:r>
            <w:r w:rsidRPr="004963EB">
              <w:rPr>
                <w:rFonts w:ascii="Arial" w:hAnsi="Arial" w:cs="Arial"/>
                <w:sz w:val="20"/>
                <w:szCs w:val="20"/>
                <w:rtl/>
              </w:rPr>
              <w:t>).</w:t>
            </w:r>
          </w:p>
        </w:tc>
      </w:tr>
    </w:tbl>
    <w:p w14:paraId="04EA902F" w14:textId="4D333FEF" w:rsidR="00721DC0" w:rsidRDefault="00721DC0" w:rsidP="001740D7">
      <w:pPr>
        <w:pStyle w:val="COMParaDecision"/>
        <w:ind w:left="0" w:firstLine="0"/>
        <w:rPr>
          <w:sz w:val="28"/>
          <w:szCs w:val="28"/>
          <w:lang w:val="fr-FR"/>
        </w:rPr>
      </w:pPr>
    </w:p>
    <w:p w14:paraId="42289E4C" w14:textId="77777777" w:rsidR="00721DC0" w:rsidRDefault="00721DC0">
      <w:pPr>
        <w:rPr>
          <w:rFonts w:ascii="Arial" w:eastAsia="SimSun" w:hAnsi="Arial" w:cs="Arial"/>
          <w:sz w:val="28"/>
          <w:szCs w:val="28"/>
          <w:u w:val="single"/>
        </w:rPr>
      </w:pPr>
      <w:r>
        <w:rPr>
          <w:sz w:val="28"/>
          <w:szCs w:val="28"/>
        </w:rPr>
        <w:br w:type="page"/>
      </w:r>
    </w:p>
    <w:p w14:paraId="46BB0E11" w14:textId="7D18CE23" w:rsidR="00721DC0" w:rsidRDefault="00721DC0" w:rsidP="00721DC0">
      <w:pPr>
        <w:pStyle w:val="NoSpacing"/>
        <w:bidi/>
        <w:jc w:val="center"/>
        <w:rPr>
          <w:rFonts w:ascii="Arial" w:hAnsi="Arial" w:cs="Arial"/>
          <w:bCs/>
          <w:sz w:val="28"/>
          <w:szCs w:val="28"/>
        </w:rPr>
      </w:pPr>
      <w:r w:rsidRPr="00F644B6">
        <w:rPr>
          <w:rFonts w:ascii="Arial" w:hAnsi="Arial" w:cs="Arial"/>
          <w:bCs/>
          <w:sz w:val="28"/>
          <w:szCs w:val="28"/>
          <w:rtl/>
        </w:rPr>
        <w:t xml:space="preserve">الملحق </w:t>
      </w:r>
      <w:r w:rsidRPr="00CA70BB">
        <w:rPr>
          <w:rFonts w:ascii="Arial" w:hAnsi="Arial" w:cs="Arial"/>
          <w:bCs/>
          <w:sz w:val="28"/>
          <w:szCs w:val="28"/>
          <w:rtl/>
        </w:rPr>
        <w:t>الثاني</w:t>
      </w:r>
    </w:p>
    <w:p w14:paraId="3BA912E5" w14:textId="2C624369" w:rsidR="00DA4AE3" w:rsidRDefault="00DA4AE3" w:rsidP="00F9151D">
      <w:pPr>
        <w:pStyle w:val="NoSpacing"/>
        <w:bidi/>
        <w:jc w:val="center"/>
        <w:rPr>
          <w:rFonts w:ascii="Arial" w:hAnsi="Arial" w:cs="Arial"/>
          <w:bCs/>
          <w:sz w:val="28"/>
          <w:szCs w:val="28"/>
        </w:rPr>
      </w:pPr>
    </w:p>
    <w:p w14:paraId="7CB0EA05" w14:textId="77777777" w:rsidR="00DA4AE3" w:rsidRPr="00F644B6" w:rsidRDefault="00DA4AE3" w:rsidP="00DA4AE3">
      <w:pPr>
        <w:pStyle w:val="NoSpacing"/>
        <w:bidi/>
        <w:jc w:val="center"/>
        <w:rPr>
          <w:rFonts w:ascii="Arial" w:hAnsi="Arial" w:cs="Arial"/>
          <w:bCs/>
          <w:sz w:val="28"/>
          <w:szCs w:val="28"/>
          <w:rtl/>
        </w:rPr>
      </w:pPr>
      <w:r w:rsidRPr="00F644B6">
        <w:rPr>
          <w:rFonts w:ascii="Arial" w:hAnsi="Arial" w:cs="Arial"/>
          <w:bCs/>
          <w:sz w:val="28"/>
          <w:szCs w:val="28"/>
          <w:rtl/>
        </w:rPr>
        <w:t>التعديلات المقترحة للنظام المالي للحساب الخاص</w:t>
      </w:r>
    </w:p>
    <w:p w14:paraId="50C0E4F7" w14:textId="12425F87" w:rsidR="00DA4AE3" w:rsidRDefault="00DA4AE3" w:rsidP="00B220B1">
      <w:pPr>
        <w:pStyle w:val="NoSpacing"/>
        <w:bidi/>
        <w:jc w:val="center"/>
        <w:rPr>
          <w:rFonts w:ascii="Arial" w:hAnsi="Arial" w:cs="Arial"/>
          <w:bCs/>
          <w:sz w:val="28"/>
          <w:szCs w:val="28"/>
        </w:rPr>
      </w:pPr>
      <w:r w:rsidRPr="00F644B6">
        <w:rPr>
          <w:rFonts w:ascii="Arial" w:hAnsi="Arial" w:cs="Arial"/>
          <w:bCs/>
          <w:sz w:val="28"/>
          <w:szCs w:val="28"/>
          <w:rtl/>
        </w:rPr>
        <w:t xml:space="preserve"> التابع لصندوق صون التراث الثقافي غير المادي</w:t>
      </w:r>
      <w:r w:rsidR="006D1449">
        <w:rPr>
          <w:rFonts w:ascii="Arial" w:hAnsi="Arial" w:cs="Arial"/>
          <w:bCs/>
          <w:sz w:val="28"/>
          <w:szCs w:val="28"/>
        </w:rPr>
        <w:t xml:space="preserve"> </w:t>
      </w:r>
      <w:r w:rsidR="006D1449" w:rsidRPr="00CA70BB">
        <w:rPr>
          <w:rFonts w:ascii="Arial" w:hAnsi="Arial" w:cs="Arial"/>
          <w:bCs/>
          <w:sz w:val="28"/>
          <w:szCs w:val="28"/>
          <w:rtl/>
        </w:rPr>
        <w:t xml:space="preserve">بما يتماشى مع النظام المالي النموذجي للحساب الخاص المتعلق بالاتفاقيات التي أقرها المجلس التنفيذي </w:t>
      </w:r>
      <w:r w:rsidR="006D1449" w:rsidRPr="00CA70BB">
        <w:rPr>
          <w:rFonts w:ascii="Arial" w:hAnsi="Arial" w:cs="Arial" w:hint="eastAsia"/>
          <w:bCs/>
          <w:sz w:val="28"/>
          <w:szCs w:val="28"/>
          <w:rtl/>
        </w:rPr>
        <w:t>لليونسكو</w:t>
      </w:r>
      <w:r w:rsidR="00574D72" w:rsidRPr="00574D72">
        <w:rPr>
          <w:rFonts w:ascii="Arial" w:hAnsi="Arial" w:cs="Arial"/>
          <w:sz w:val="27"/>
          <w:szCs w:val="27"/>
          <w:rtl/>
        </w:rPr>
        <w:t xml:space="preserve"> </w:t>
      </w:r>
    </w:p>
    <w:p w14:paraId="3BAFCBD9" w14:textId="35C15BBD" w:rsidR="00DA4AE3" w:rsidRDefault="00DA4AE3" w:rsidP="00CA70BB">
      <w:pPr>
        <w:pStyle w:val="NoSpacing"/>
        <w:bidi/>
        <w:jc w:val="center"/>
        <w:rPr>
          <w:rFonts w:ascii="Arial" w:hAnsi="Arial" w:cs="Arial"/>
          <w:bCs/>
          <w:sz w:val="28"/>
          <w:szCs w:val="28"/>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7646"/>
      </w:tblGrid>
      <w:tr w:rsidR="00F73CEE" w14:paraId="06F11447" w14:textId="77777777" w:rsidTr="00CA70BB">
        <w:tc>
          <w:tcPr>
            <w:tcW w:w="1982" w:type="dxa"/>
          </w:tcPr>
          <w:p w14:paraId="09F0404F" w14:textId="326766D8" w:rsidR="00F73CEE" w:rsidRDefault="00F73CEE" w:rsidP="00CA70BB">
            <w:pPr>
              <w:pStyle w:val="NoSpacing"/>
              <w:bidi/>
              <w:spacing w:before="240" w:after="240"/>
              <w:rPr>
                <w:rFonts w:ascii="Arial" w:hAnsi="Arial" w:cs="Arial"/>
                <w:bCs/>
                <w:sz w:val="28"/>
                <w:szCs w:val="28"/>
                <w:rtl/>
              </w:rPr>
            </w:pPr>
            <w:r w:rsidRPr="00F644B6">
              <w:rPr>
                <w:rFonts w:ascii="Arial" w:hAnsi="Arial" w:cs="Arial"/>
                <w:b/>
                <w:bCs/>
                <w:sz w:val="28"/>
                <w:szCs w:val="28"/>
                <w:rtl/>
              </w:rPr>
              <w:t>المادة 1</w:t>
            </w:r>
          </w:p>
        </w:tc>
        <w:tc>
          <w:tcPr>
            <w:tcW w:w="7646" w:type="dxa"/>
          </w:tcPr>
          <w:p w14:paraId="60DFDB68" w14:textId="598C6542" w:rsidR="00F73CEE" w:rsidRDefault="00F73CEE" w:rsidP="00CA70BB">
            <w:pPr>
              <w:pStyle w:val="NoSpacing"/>
              <w:bidi/>
              <w:spacing w:before="240" w:after="240"/>
              <w:rPr>
                <w:rFonts w:ascii="Arial" w:hAnsi="Arial" w:cs="Arial"/>
                <w:bCs/>
                <w:sz w:val="28"/>
                <w:szCs w:val="28"/>
                <w:rtl/>
              </w:rPr>
            </w:pPr>
            <w:r w:rsidRPr="00F644B6">
              <w:rPr>
                <w:rFonts w:ascii="Arial" w:hAnsi="Arial" w:cs="Arial"/>
                <w:bCs/>
                <w:sz w:val="28"/>
                <w:szCs w:val="28"/>
                <w:rtl/>
              </w:rPr>
              <w:t xml:space="preserve">إنشاء </w:t>
            </w:r>
            <w:r w:rsidRPr="00F9151D">
              <w:rPr>
                <w:rFonts w:ascii="Arial" w:hAnsi="Arial" w:cs="Arial"/>
                <w:bCs/>
                <w:sz w:val="28"/>
                <w:szCs w:val="28"/>
                <w:rtl/>
              </w:rPr>
              <w:t>ال</w:t>
            </w:r>
            <w:r w:rsidRPr="00F644B6">
              <w:rPr>
                <w:rFonts w:ascii="Arial" w:hAnsi="Arial" w:cs="Arial"/>
                <w:bCs/>
                <w:sz w:val="28"/>
                <w:szCs w:val="28"/>
                <w:rtl/>
              </w:rPr>
              <w:t xml:space="preserve">حساب </w:t>
            </w:r>
            <w:r w:rsidRPr="00F9151D">
              <w:rPr>
                <w:rFonts w:ascii="Arial" w:hAnsi="Arial" w:cs="Arial"/>
                <w:bCs/>
                <w:sz w:val="28"/>
                <w:szCs w:val="28"/>
                <w:rtl/>
              </w:rPr>
              <w:t>ال</w:t>
            </w:r>
            <w:r w:rsidRPr="00F644B6">
              <w:rPr>
                <w:rFonts w:ascii="Arial" w:hAnsi="Arial" w:cs="Arial"/>
                <w:bCs/>
                <w:sz w:val="28"/>
                <w:szCs w:val="28"/>
                <w:rtl/>
              </w:rPr>
              <w:t xml:space="preserve">خاص </w:t>
            </w:r>
          </w:p>
        </w:tc>
      </w:tr>
      <w:tr w:rsidR="00F73CEE" w14:paraId="4A01F74E" w14:textId="77777777" w:rsidTr="00CA70BB">
        <w:tc>
          <w:tcPr>
            <w:tcW w:w="1982" w:type="dxa"/>
          </w:tcPr>
          <w:p w14:paraId="69A3A60E" w14:textId="34E88FA6" w:rsidR="00F73CEE" w:rsidRDefault="00F73CEE" w:rsidP="00CA70BB">
            <w:pPr>
              <w:pStyle w:val="NoSpacing"/>
              <w:bidi/>
              <w:rPr>
                <w:rFonts w:ascii="Arial" w:hAnsi="Arial" w:cs="Arial"/>
                <w:bCs/>
                <w:sz w:val="28"/>
                <w:szCs w:val="28"/>
                <w:rtl/>
              </w:rPr>
            </w:pPr>
            <w:r w:rsidRPr="00F644B6">
              <w:rPr>
                <w:rFonts w:ascii="Arial" w:hAnsi="Arial" w:cs="Arial"/>
                <w:sz w:val="28"/>
                <w:szCs w:val="28"/>
                <w:lang w:val="en-US"/>
              </w:rPr>
              <w:t>1.1</w:t>
            </w:r>
          </w:p>
        </w:tc>
        <w:tc>
          <w:tcPr>
            <w:tcW w:w="7646" w:type="dxa"/>
          </w:tcPr>
          <w:p w14:paraId="4626651E" w14:textId="60A23E4A" w:rsidR="00F73CEE" w:rsidRDefault="00F73CEE" w:rsidP="00CA70BB">
            <w:pPr>
              <w:pStyle w:val="NoSpacing"/>
              <w:bidi/>
              <w:spacing w:after="240"/>
              <w:rPr>
                <w:rFonts w:ascii="Arial" w:hAnsi="Arial" w:cs="Arial"/>
                <w:bCs/>
                <w:sz w:val="28"/>
                <w:szCs w:val="28"/>
                <w:rtl/>
              </w:rPr>
            </w:pPr>
            <w:r w:rsidRPr="00F644B6">
              <w:rPr>
                <w:rFonts w:ascii="Arial" w:hAnsi="Arial" w:cs="Arial"/>
                <w:sz w:val="28"/>
                <w:szCs w:val="28"/>
                <w:rtl/>
              </w:rPr>
              <w:t>تنص المادة 25 من اتفاقية صون التراث الثقافي غير المادي (المشار إليها فيما يلي باسم "الاتفاقية") على إنشاء صندوق صون التراث الثقافي غير المادي (الذي يشار إليه فيما يلي باسم "الصندوق").</w:t>
            </w:r>
          </w:p>
        </w:tc>
      </w:tr>
      <w:tr w:rsidR="00F73CEE" w14:paraId="1745026A" w14:textId="77777777" w:rsidTr="00CA70BB">
        <w:tc>
          <w:tcPr>
            <w:tcW w:w="1982" w:type="dxa"/>
          </w:tcPr>
          <w:p w14:paraId="48794925" w14:textId="7C28A315" w:rsidR="00F73CEE" w:rsidRDefault="00F73CEE" w:rsidP="00CA70BB">
            <w:pPr>
              <w:pStyle w:val="NoSpacing"/>
              <w:bidi/>
              <w:rPr>
                <w:rFonts w:ascii="Arial" w:hAnsi="Arial" w:cs="Arial"/>
                <w:bCs/>
                <w:sz w:val="28"/>
                <w:szCs w:val="28"/>
                <w:rtl/>
              </w:rPr>
            </w:pPr>
            <w:r w:rsidRPr="00F644B6">
              <w:rPr>
                <w:rFonts w:ascii="Arial" w:hAnsi="Arial" w:cs="Arial"/>
                <w:sz w:val="28"/>
                <w:szCs w:val="28"/>
                <w:rtl/>
              </w:rPr>
              <w:t>1.2</w:t>
            </w:r>
          </w:p>
        </w:tc>
        <w:tc>
          <w:tcPr>
            <w:tcW w:w="7646" w:type="dxa"/>
          </w:tcPr>
          <w:p w14:paraId="6FF7FA2A" w14:textId="593BE3DA" w:rsidR="00F73CEE" w:rsidRDefault="00F73CEE" w:rsidP="00CA70BB">
            <w:pPr>
              <w:pStyle w:val="NoSpacing"/>
              <w:bidi/>
              <w:spacing w:after="240"/>
              <w:rPr>
                <w:rFonts w:ascii="Arial" w:hAnsi="Arial" w:cs="Arial"/>
                <w:bCs/>
                <w:sz w:val="28"/>
                <w:szCs w:val="28"/>
                <w:rtl/>
              </w:rPr>
            </w:pPr>
            <w:r w:rsidRPr="00F644B6">
              <w:rPr>
                <w:rFonts w:ascii="Arial" w:hAnsi="Arial" w:cs="Arial"/>
                <w:sz w:val="28"/>
                <w:szCs w:val="28"/>
                <w:rtl/>
              </w:rPr>
              <w:t xml:space="preserve"> وفقاً لأحكام </w:t>
            </w:r>
            <w:r w:rsidRPr="00CA70BB">
              <w:rPr>
                <w:rFonts w:ascii="Arial" w:hAnsi="Arial" w:cs="Arial"/>
                <w:b/>
                <w:sz w:val="28"/>
                <w:szCs w:val="28"/>
                <w:rtl/>
              </w:rPr>
              <w:t>المادة 25 من الاتفاقية والفقرتين 5 و6 من المادة 6</w:t>
            </w:r>
            <w:r w:rsidRPr="00F644B6">
              <w:rPr>
                <w:rFonts w:ascii="Arial" w:hAnsi="Arial" w:cs="Arial"/>
                <w:sz w:val="28"/>
                <w:szCs w:val="28"/>
                <w:rtl/>
              </w:rPr>
              <w:t xml:space="preserve"> من النظام المالي لليونسكو، يُنشأ بمقتضى هذا النظام المالي حساب خاص لـصندوق صون التراث الثقافي غير المادي (يشار إليه فيما يلي باسم "الحساب الخاص").</w:t>
            </w:r>
          </w:p>
        </w:tc>
      </w:tr>
      <w:tr w:rsidR="00F73CEE" w14:paraId="4FBCB97D" w14:textId="77777777" w:rsidTr="00CA70BB">
        <w:tc>
          <w:tcPr>
            <w:tcW w:w="1982" w:type="dxa"/>
          </w:tcPr>
          <w:p w14:paraId="4D7A5860" w14:textId="22340AE2" w:rsidR="00F73CEE" w:rsidRDefault="00F73CEE" w:rsidP="00CA70BB">
            <w:pPr>
              <w:pStyle w:val="NoSpacing"/>
              <w:bidi/>
              <w:rPr>
                <w:rFonts w:ascii="Arial" w:hAnsi="Arial" w:cs="Arial"/>
                <w:bCs/>
                <w:sz w:val="28"/>
                <w:szCs w:val="28"/>
                <w:rtl/>
              </w:rPr>
            </w:pPr>
            <w:r w:rsidRPr="00F644B6">
              <w:rPr>
                <w:rFonts w:ascii="Arial" w:hAnsi="Arial" w:cs="Arial"/>
                <w:sz w:val="28"/>
                <w:szCs w:val="28"/>
                <w:rtl/>
              </w:rPr>
              <w:t xml:space="preserve">1.3 </w:t>
            </w:r>
          </w:p>
        </w:tc>
        <w:tc>
          <w:tcPr>
            <w:tcW w:w="7646" w:type="dxa"/>
          </w:tcPr>
          <w:p w14:paraId="699D39BB" w14:textId="779E7BB8" w:rsidR="00F73CEE" w:rsidRDefault="00F73CEE" w:rsidP="00CA70BB">
            <w:pPr>
              <w:pStyle w:val="NoSpacing"/>
              <w:bidi/>
              <w:spacing w:after="240"/>
              <w:rPr>
                <w:rFonts w:ascii="Arial" w:hAnsi="Arial" w:cs="Arial"/>
                <w:bCs/>
                <w:sz w:val="28"/>
                <w:szCs w:val="28"/>
                <w:rtl/>
              </w:rPr>
            </w:pPr>
            <w:r w:rsidRPr="00F644B6">
              <w:rPr>
                <w:rFonts w:ascii="Arial" w:hAnsi="Arial" w:cs="Arial"/>
                <w:sz w:val="28"/>
                <w:szCs w:val="28"/>
                <w:rtl/>
              </w:rPr>
              <w:t>يخضع تسيير هذا الحساب الخاص للقواعد التالية.</w:t>
            </w:r>
          </w:p>
        </w:tc>
      </w:tr>
      <w:tr w:rsidR="00F73CEE" w14:paraId="705A56D2" w14:textId="77777777" w:rsidTr="00CA70BB">
        <w:tc>
          <w:tcPr>
            <w:tcW w:w="1982" w:type="dxa"/>
          </w:tcPr>
          <w:p w14:paraId="1624C23C" w14:textId="6C12DCC7" w:rsidR="00F73CEE" w:rsidRDefault="00F73CEE" w:rsidP="00CA70BB">
            <w:pPr>
              <w:pStyle w:val="NoSpacing"/>
              <w:bidi/>
              <w:spacing w:before="240" w:after="240"/>
              <w:rPr>
                <w:rFonts w:ascii="Arial" w:hAnsi="Arial" w:cs="Arial"/>
                <w:bCs/>
                <w:sz w:val="28"/>
                <w:szCs w:val="28"/>
                <w:rtl/>
              </w:rPr>
            </w:pPr>
            <w:r w:rsidRPr="00F644B6">
              <w:rPr>
                <w:rFonts w:ascii="Arial" w:hAnsi="Arial" w:cs="Arial"/>
                <w:b/>
                <w:bCs/>
                <w:sz w:val="28"/>
                <w:szCs w:val="28"/>
                <w:rtl/>
              </w:rPr>
              <w:t>المادة 2</w:t>
            </w:r>
          </w:p>
        </w:tc>
        <w:tc>
          <w:tcPr>
            <w:tcW w:w="7646" w:type="dxa"/>
          </w:tcPr>
          <w:p w14:paraId="1B3C38C3" w14:textId="1B612294" w:rsidR="00F73CEE" w:rsidRDefault="00F73CEE" w:rsidP="006E351D">
            <w:pPr>
              <w:pStyle w:val="NoSpacing"/>
              <w:bidi/>
              <w:spacing w:before="240" w:after="240"/>
              <w:rPr>
                <w:rFonts w:ascii="Arial" w:hAnsi="Arial" w:cs="Arial"/>
                <w:bCs/>
                <w:sz w:val="28"/>
                <w:szCs w:val="28"/>
                <w:rtl/>
              </w:rPr>
            </w:pPr>
            <w:r>
              <w:rPr>
                <w:rFonts w:ascii="Arial" w:hAnsi="Arial" w:cs="Arial"/>
                <w:bCs/>
                <w:sz w:val="28"/>
                <w:szCs w:val="28"/>
                <w:rtl/>
              </w:rPr>
              <w:t>الفترة المالي</w:t>
            </w:r>
          </w:p>
        </w:tc>
      </w:tr>
      <w:tr w:rsidR="00F73CEE" w14:paraId="56B71B23" w14:textId="77777777" w:rsidTr="00CA70BB">
        <w:tc>
          <w:tcPr>
            <w:tcW w:w="1982" w:type="dxa"/>
          </w:tcPr>
          <w:p w14:paraId="54C1A927" w14:textId="3BC7F157" w:rsidR="00F73CEE" w:rsidRPr="00CA70BB" w:rsidRDefault="00F73CEE" w:rsidP="00CA70BB">
            <w:pPr>
              <w:pStyle w:val="NoSpacing"/>
              <w:bidi/>
              <w:rPr>
                <w:rFonts w:ascii="Arial" w:hAnsi="Arial" w:cs="Arial"/>
                <w:sz w:val="28"/>
                <w:szCs w:val="28"/>
                <w:rtl/>
              </w:rPr>
            </w:pPr>
            <w:r w:rsidRPr="00CA70BB">
              <w:rPr>
                <w:rFonts w:ascii="Arial" w:hAnsi="Arial" w:cs="Arial"/>
                <w:sz w:val="28"/>
                <w:szCs w:val="28"/>
                <w:rtl/>
              </w:rPr>
              <w:t>2.1</w:t>
            </w:r>
          </w:p>
        </w:tc>
        <w:tc>
          <w:tcPr>
            <w:tcW w:w="7646" w:type="dxa"/>
          </w:tcPr>
          <w:p w14:paraId="2483288B" w14:textId="6BDCDE2B" w:rsidR="00F73CEE" w:rsidRDefault="00F73CEE" w:rsidP="00CA70BB">
            <w:pPr>
              <w:pStyle w:val="NoSpacing"/>
              <w:bidi/>
              <w:spacing w:after="240"/>
              <w:rPr>
                <w:rFonts w:ascii="Arial" w:hAnsi="Arial" w:cs="Arial"/>
                <w:bCs/>
                <w:sz w:val="28"/>
                <w:szCs w:val="28"/>
                <w:rtl/>
              </w:rPr>
            </w:pPr>
            <w:r w:rsidRPr="00CA70BB">
              <w:rPr>
                <w:rFonts w:ascii="Arial" w:hAnsi="Arial" w:cs="Arial"/>
                <w:sz w:val="28"/>
                <w:szCs w:val="28"/>
                <w:rtl/>
              </w:rPr>
              <w:t>تكون</w:t>
            </w:r>
            <w:r w:rsidRPr="00B24706">
              <w:rPr>
                <w:rFonts w:ascii="Arial" w:hAnsi="Arial" w:cs="Arial"/>
                <w:sz w:val="28"/>
                <w:szCs w:val="28"/>
                <w:rtl/>
              </w:rPr>
              <w:t xml:space="preserve"> الفترة المالية </w:t>
            </w:r>
            <w:r w:rsidRPr="00CA70BB">
              <w:rPr>
                <w:rFonts w:ascii="Arial" w:hAnsi="Arial" w:cs="Arial"/>
                <w:sz w:val="28"/>
                <w:szCs w:val="28"/>
                <w:rtl/>
              </w:rPr>
              <w:t>لتقديرات الميزانية سنتان تقويميتان متتاليتان تنطلقان بسنة زوجية</w:t>
            </w:r>
            <w:r w:rsidRPr="00F644B6">
              <w:rPr>
                <w:rFonts w:ascii="Arial" w:hAnsi="Arial" w:cs="Arial"/>
                <w:sz w:val="28"/>
                <w:szCs w:val="28"/>
                <w:rtl/>
              </w:rPr>
              <w:t>.</w:t>
            </w:r>
          </w:p>
        </w:tc>
      </w:tr>
      <w:tr w:rsidR="00F73CEE" w14:paraId="4DE0C1AD" w14:textId="77777777" w:rsidTr="00CA70BB">
        <w:tc>
          <w:tcPr>
            <w:tcW w:w="1982" w:type="dxa"/>
          </w:tcPr>
          <w:p w14:paraId="4998E1DC" w14:textId="27E12E6C" w:rsidR="00F73CEE" w:rsidRDefault="00F73CEE" w:rsidP="00CA70BB">
            <w:pPr>
              <w:pStyle w:val="NoSpacing"/>
              <w:bidi/>
              <w:rPr>
                <w:rFonts w:ascii="Arial" w:hAnsi="Arial" w:cs="Arial"/>
                <w:bCs/>
                <w:sz w:val="28"/>
                <w:szCs w:val="28"/>
                <w:rtl/>
              </w:rPr>
            </w:pPr>
            <w:r w:rsidRPr="00CA70BB">
              <w:rPr>
                <w:rFonts w:ascii="Arial" w:hAnsi="Arial" w:cs="Arial"/>
                <w:sz w:val="28"/>
                <w:szCs w:val="28"/>
                <w:rtl/>
              </w:rPr>
              <w:t>2.2</w:t>
            </w:r>
          </w:p>
        </w:tc>
        <w:tc>
          <w:tcPr>
            <w:tcW w:w="7646" w:type="dxa"/>
          </w:tcPr>
          <w:p w14:paraId="091D8E17" w14:textId="04BEB710" w:rsidR="00F73CEE" w:rsidRPr="00CA70BB" w:rsidRDefault="00F73CEE" w:rsidP="00CA70BB">
            <w:pPr>
              <w:pStyle w:val="NoSpacing"/>
              <w:bidi/>
              <w:spacing w:after="240"/>
              <w:rPr>
                <w:rFonts w:ascii="Arial" w:hAnsi="Arial" w:cs="Arial"/>
                <w:sz w:val="28"/>
                <w:szCs w:val="28"/>
                <w:rtl/>
              </w:rPr>
            </w:pPr>
            <w:r w:rsidRPr="00CA70BB">
              <w:rPr>
                <w:rFonts w:ascii="Arial" w:hAnsi="Arial" w:cs="Arial"/>
                <w:sz w:val="28"/>
                <w:szCs w:val="28"/>
                <w:rtl/>
              </w:rPr>
              <w:t>تكون الفترة المالية للمحاسبة سنة تقويمية.</w:t>
            </w:r>
          </w:p>
        </w:tc>
      </w:tr>
      <w:tr w:rsidR="00F73CEE" w14:paraId="3C1EBE94" w14:textId="77777777" w:rsidTr="00CA70BB">
        <w:tc>
          <w:tcPr>
            <w:tcW w:w="1982" w:type="dxa"/>
          </w:tcPr>
          <w:p w14:paraId="4272E1F7" w14:textId="238186EA" w:rsidR="00F73CEE" w:rsidRDefault="00F73CEE" w:rsidP="00CA70BB">
            <w:pPr>
              <w:pStyle w:val="NoSpacing"/>
              <w:bidi/>
              <w:spacing w:before="240" w:after="240"/>
              <w:rPr>
                <w:rFonts w:ascii="Arial" w:hAnsi="Arial" w:cs="Arial"/>
                <w:bCs/>
                <w:sz w:val="28"/>
                <w:szCs w:val="28"/>
                <w:rtl/>
              </w:rPr>
            </w:pPr>
            <w:r w:rsidRPr="00F644B6">
              <w:rPr>
                <w:rFonts w:ascii="Arial" w:hAnsi="Arial" w:cs="Arial"/>
                <w:b/>
                <w:bCs/>
                <w:sz w:val="28"/>
                <w:szCs w:val="28"/>
                <w:rtl/>
              </w:rPr>
              <w:t>المادة 3</w:t>
            </w:r>
          </w:p>
        </w:tc>
        <w:tc>
          <w:tcPr>
            <w:tcW w:w="7646" w:type="dxa"/>
          </w:tcPr>
          <w:p w14:paraId="4C538B95" w14:textId="7199ACE1" w:rsidR="00F73CEE" w:rsidRDefault="00F73CEE" w:rsidP="00CA70BB">
            <w:pPr>
              <w:pStyle w:val="NoSpacing"/>
              <w:bidi/>
              <w:spacing w:before="240" w:after="240"/>
              <w:rPr>
                <w:rFonts w:ascii="Arial" w:hAnsi="Arial" w:cs="Arial"/>
                <w:bCs/>
                <w:sz w:val="28"/>
                <w:szCs w:val="28"/>
                <w:rtl/>
              </w:rPr>
            </w:pPr>
            <w:r w:rsidRPr="00F644B6">
              <w:rPr>
                <w:rFonts w:ascii="Arial" w:hAnsi="Arial" w:cs="Arial"/>
                <w:bCs/>
                <w:sz w:val="28"/>
                <w:szCs w:val="28"/>
                <w:rtl/>
              </w:rPr>
              <w:t>الغرض</w:t>
            </w:r>
          </w:p>
        </w:tc>
      </w:tr>
      <w:tr w:rsidR="00F73CEE" w14:paraId="56A0C89D" w14:textId="77777777" w:rsidTr="00DA4AE3">
        <w:tc>
          <w:tcPr>
            <w:tcW w:w="1982" w:type="dxa"/>
          </w:tcPr>
          <w:p w14:paraId="7703DE2F" w14:textId="77777777" w:rsidR="00F73CEE" w:rsidRPr="00F644B6" w:rsidRDefault="00F73CEE" w:rsidP="00F73CEE">
            <w:pPr>
              <w:pStyle w:val="NoSpacing"/>
              <w:bidi/>
              <w:rPr>
                <w:rFonts w:ascii="Arial" w:hAnsi="Arial" w:cs="Arial"/>
                <w:b/>
                <w:bCs/>
                <w:sz w:val="28"/>
                <w:szCs w:val="28"/>
                <w:rtl/>
              </w:rPr>
            </w:pPr>
          </w:p>
        </w:tc>
        <w:tc>
          <w:tcPr>
            <w:tcW w:w="7646" w:type="dxa"/>
          </w:tcPr>
          <w:p w14:paraId="6A6F9B2C" w14:textId="5AE0427F" w:rsidR="00F73CEE" w:rsidRPr="00F644B6" w:rsidRDefault="00F73CEE" w:rsidP="00CA70BB">
            <w:pPr>
              <w:pStyle w:val="NoSpacing"/>
              <w:bidi/>
              <w:spacing w:after="240"/>
              <w:rPr>
                <w:rFonts w:ascii="Arial" w:hAnsi="Arial" w:cs="Arial"/>
                <w:b/>
                <w:sz w:val="28"/>
                <w:szCs w:val="28"/>
                <w:rtl/>
              </w:rPr>
            </w:pPr>
            <w:r w:rsidRPr="00CA70BB">
              <w:rPr>
                <w:rFonts w:ascii="Arial" w:hAnsi="Arial" w:cs="Arial"/>
                <w:sz w:val="28"/>
                <w:szCs w:val="28"/>
                <w:rtl/>
              </w:rPr>
              <w:t>وفقاً للمادة 25 من الاتفاقية،</w:t>
            </w:r>
            <w:r w:rsidRPr="00F9151D">
              <w:rPr>
                <w:rFonts w:ascii="Arial" w:hAnsi="Arial" w:cs="Arial"/>
                <w:sz w:val="28"/>
                <w:szCs w:val="28"/>
                <w:rtl/>
              </w:rPr>
              <w:t xml:space="preserve"> </w:t>
            </w:r>
            <w:r w:rsidRPr="00F644B6">
              <w:rPr>
                <w:rFonts w:ascii="Arial" w:hAnsi="Arial" w:cs="Arial"/>
                <w:sz w:val="28"/>
                <w:szCs w:val="28"/>
                <w:rtl/>
              </w:rPr>
              <w:t>الغرض من هذا الحساب الخاص هو استلام مساهمات من المصادر المشار إليها في</w:t>
            </w:r>
            <w:r w:rsidRPr="00F73CEE">
              <w:rPr>
                <w:rFonts w:ascii="Arial" w:hAnsi="Arial" w:cs="Arial"/>
                <w:sz w:val="28"/>
                <w:szCs w:val="28"/>
                <w:rtl/>
              </w:rPr>
              <w:t xml:space="preserve"> </w:t>
            </w:r>
            <w:r w:rsidRPr="00CA70BB">
              <w:rPr>
                <w:rFonts w:ascii="Arial" w:hAnsi="Arial" w:cs="Arial"/>
                <w:sz w:val="28"/>
                <w:szCs w:val="28"/>
                <w:rtl/>
              </w:rPr>
              <w:t>المادة 5.1</w:t>
            </w:r>
            <w:r w:rsidRPr="00F644B6">
              <w:rPr>
                <w:rFonts w:ascii="Arial" w:hAnsi="Arial" w:cs="Arial"/>
                <w:sz w:val="28"/>
                <w:szCs w:val="28"/>
                <w:rtl/>
              </w:rPr>
              <w:t xml:space="preserve"> أدناه وإجراء دفوعات منه للمساعدة في صون التراث الثقافي غير المادي وفقا لأحكام الاتفاقية وهذا النظام.</w:t>
            </w:r>
          </w:p>
        </w:tc>
      </w:tr>
      <w:tr w:rsidR="00F73CEE" w14:paraId="138AAD1F" w14:textId="77777777" w:rsidTr="00DA4AE3">
        <w:tc>
          <w:tcPr>
            <w:tcW w:w="1982" w:type="dxa"/>
          </w:tcPr>
          <w:p w14:paraId="0460FE36" w14:textId="67D704E3" w:rsidR="00F73CEE" w:rsidRPr="00F73CEE" w:rsidRDefault="00F73CEE" w:rsidP="00CA70BB">
            <w:pPr>
              <w:pStyle w:val="NoSpacing"/>
              <w:bidi/>
              <w:spacing w:before="240" w:after="240"/>
              <w:rPr>
                <w:rFonts w:ascii="Arial" w:hAnsi="Arial" w:cs="Arial"/>
                <w:b/>
                <w:bCs/>
                <w:sz w:val="28"/>
                <w:szCs w:val="28"/>
                <w:rtl/>
              </w:rPr>
            </w:pPr>
            <w:r w:rsidRPr="00CA70BB">
              <w:rPr>
                <w:rFonts w:ascii="Arial" w:hAnsi="Arial" w:cs="Arial"/>
                <w:b/>
                <w:bCs/>
                <w:sz w:val="28"/>
                <w:szCs w:val="28"/>
                <w:rtl/>
              </w:rPr>
              <w:t>المادة 4</w:t>
            </w:r>
          </w:p>
        </w:tc>
        <w:tc>
          <w:tcPr>
            <w:tcW w:w="7646" w:type="dxa"/>
          </w:tcPr>
          <w:p w14:paraId="18050482" w14:textId="3EE369AF" w:rsidR="00F73CEE" w:rsidRPr="00F73CEE" w:rsidRDefault="00F73CEE" w:rsidP="00CA70BB">
            <w:pPr>
              <w:pStyle w:val="NoSpacing"/>
              <w:bidi/>
              <w:spacing w:before="240" w:after="240"/>
              <w:rPr>
                <w:rFonts w:ascii="Arial" w:hAnsi="Arial" w:cs="Arial"/>
                <w:sz w:val="28"/>
                <w:szCs w:val="28"/>
                <w:rtl/>
              </w:rPr>
            </w:pPr>
            <w:r w:rsidRPr="00CA70BB">
              <w:rPr>
                <w:rFonts w:ascii="Arial" w:hAnsi="Arial" w:cs="Arial"/>
                <w:b/>
                <w:bCs/>
                <w:sz w:val="28"/>
                <w:szCs w:val="28"/>
                <w:rtl/>
              </w:rPr>
              <w:t>الحوكمة</w:t>
            </w:r>
          </w:p>
        </w:tc>
      </w:tr>
      <w:tr w:rsidR="00F73CEE" w14:paraId="2C07F67C" w14:textId="77777777" w:rsidTr="00DA4AE3">
        <w:tc>
          <w:tcPr>
            <w:tcW w:w="1982" w:type="dxa"/>
          </w:tcPr>
          <w:p w14:paraId="5E0F19A4" w14:textId="355A23A9" w:rsidR="00F73CEE" w:rsidRPr="00CA70BB" w:rsidRDefault="00F73CEE" w:rsidP="00F73CEE">
            <w:pPr>
              <w:pStyle w:val="NoSpacing"/>
              <w:bidi/>
              <w:rPr>
                <w:rFonts w:ascii="Arial" w:hAnsi="Arial" w:cs="Arial"/>
                <w:sz w:val="28"/>
                <w:szCs w:val="28"/>
                <w:rtl/>
              </w:rPr>
            </w:pPr>
            <w:r w:rsidRPr="00CA70BB">
              <w:rPr>
                <w:rFonts w:ascii="Arial" w:hAnsi="Arial" w:cs="Arial"/>
                <w:sz w:val="28"/>
                <w:szCs w:val="28"/>
                <w:rtl/>
              </w:rPr>
              <w:t>4.1</w:t>
            </w:r>
          </w:p>
        </w:tc>
        <w:tc>
          <w:tcPr>
            <w:tcW w:w="7646" w:type="dxa"/>
          </w:tcPr>
          <w:p w14:paraId="0457814C" w14:textId="373ACE8F" w:rsidR="00F73CEE" w:rsidRPr="00CA70BB" w:rsidRDefault="00F73CEE" w:rsidP="006E351D">
            <w:pPr>
              <w:pStyle w:val="NoSpacing"/>
              <w:bidi/>
              <w:spacing w:after="240"/>
              <w:rPr>
                <w:rFonts w:ascii="Arial" w:hAnsi="Arial" w:cs="Arial"/>
                <w:sz w:val="28"/>
                <w:szCs w:val="28"/>
                <w:rtl/>
              </w:rPr>
            </w:pPr>
            <w:r w:rsidRPr="00CA70BB">
              <w:rPr>
                <w:rFonts w:ascii="Arial" w:hAnsi="Arial" w:cs="Arial"/>
                <w:sz w:val="28"/>
                <w:szCs w:val="28"/>
                <w:rtl/>
              </w:rPr>
              <w:t xml:space="preserve"> تتمتّع الجمعية العامة للدول الأطراف (المشار إليها فيما يلي باسم "الجمعية العامة") بسلطة تخصيص الموارد بموجب هذا الحساب الخاص</w:t>
            </w:r>
            <w:r w:rsidR="006916DD">
              <w:rPr>
                <w:rFonts w:ascii="Arial" w:hAnsi="Arial" w:cs="Arial"/>
                <w:sz w:val="28"/>
                <w:szCs w:val="28"/>
              </w:rPr>
              <w:t>.</w:t>
            </w:r>
          </w:p>
        </w:tc>
      </w:tr>
      <w:tr w:rsidR="00B105A9" w14:paraId="77DE690A" w14:textId="77777777" w:rsidTr="00DA4AE3">
        <w:tc>
          <w:tcPr>
            <w:tcW w:w="1982" w:type="dxa"/>
          </w:tcPr>
          <w:p w14:paraId="7D8CC11C" w14:textId="2A709D92" w:rsidR="00B105A9" w:rsidRPr="00B105A9" w:rsidRDefault="00B105A9" w:rsidP="00F73CEE">
            <w:pPr>
              <w:pStyle w:val="NoSpacing"/>
              <w:bidi/>
              <w:rPr>
                <w:rFonts w:ascii="Arial" w:hAnsi="Arial" w:cs="Arial"/>
                <w:sz w:val="28"/>
                <w:szCs w:val="28"/>
                <w:rtl/>
              </w:rPr>
            </w:pPr>
            <w:r>
              <w:rPr>
                <w:rFonts w:ascii="Arial" w:hAnsi="Arial" w:cs="Arial"/>
                <w:sz w:val="28"/>
                <w:szCs w:val="28"/>
              </w:rPr>
              <w:t>4.2</w:t>
            </w:r>
          </w:p>
        </w:tc>
        <w:tc>
          <w:tcPr>
            <w:tcW w:w="7646" w:type="dxa"/>
          </w:tcPr>
          <w:p w14:paraId="1BD93BF8" w14:textId="27B7BAB9" w:rsidR="00B105A9" w:rsidRPr="00CA70BB" w:rsidRDefault="00053EDB" w:rsidP="00053EDB">
            <w:pPr>
              <w:pStyle w:val="NoSpacing"/>
              <w:bidi/>
              <w:spacing w:after="240"/>
              <w:rPr>
                <w:rFonts w:ascii="Arial" w:hAnsi="Arial" w:cs="Arial"/>
                <w:sz w:val="28"/>
                <w:szCs w:val="28"/>
                <w:rtl/>
              </w:rPr>
            </w:pPr>
            <w:r>
              <w:rPr>
                <w:rFonts w:ascii="Arial" w:hAnsi="Arial" w:cs="Arial"/>
                <w:sz w:val="28"/>
                <w:szCs w:val="28"/>
                <w:rtl/>
              </w:rPr>
              <w:t>وفق</w:t>
            </w:r>
            <w:r>
              <w:rPr>
                <w:rFonts w:ascii="Arial" w:hAnsi="Arial" w:cs="Arial" w:hint="cs"/>
                <w:sz w:val="28"/>
                <w:szCs w:val="28"/>
                <w:rtl/>
              </w:rPr>
              <w:t>اً</w:t>
            </w:r>
            <w:r w:rsidRPr="00053EDB">
              <w:rPr>
                <w:rFonts w:ascii="Arial" w:hAnsi="Arial" w:cs="Arial"/>
                <w:sz w:val="28"/>
                <w:szCs w:val="28"/>
                <w:rtl/>
              </w:rPr>
              <w:t xml:space="preserve"> للمادة 7 من</w:t>
            </w:r>
            <w:r>
              <w:rPr>
                <w:rFonts w:ascii="Arial" w:hAnsi="Arial" w:cs="Arial"/>
                <w:sz w:val="28"/>
                <w:szCs w:val="28"/>
                <w:rtl/>
              </w:rPr>
              <w:t xml:space="preserve"> الاتفاقية</w:t>
            </w:r>
            <w:r w:rsidRPr="00053EDB">
              <w:rPr>
                <w:rFonts w:ascii="Arial" w:hAnsi="Arial" w:cs="Arial"/>
                <w:sz w:val="28"/>
                <w:szCs w:val="28"/>
                <w:rtl/>
              </w:rPr>
              <w:t xml:space="preserve">، تقوم اللجنة الحكومية الدولية لصون التراث الثقافي غير المادي (المشار إليها فيما يلي باسم "اللجنة") </w:t>
            </w:r>
            <w:r>
              <w:rPr>
                <w:rFonts w:ascii="Arial" w:hAnsi="Arial" w:cs="Arial" w:hint="cs"/>
                <w:sz w:val="28"/>
                <w:szCs w:val="28"/>
                <w:rtl/>
              </w:rPr>
              <w:t>ب</w:t>
            </w:r>
            <w:r w:rsidRPr="00053EDB">
              <w:rPr>
                <w:rFonts w:ascii="Arial" w:hAnsi="Arial" w:cs="Arial"/>
                <w:sz w:val="28"/>
                <w:szCs w:val="28"/>
                <w:rtl/>
              </w:rPr>
              <w:t>إعداد مشروع لاستخدام موارد الصندوق، وعرضه على الجمعية العامة لإقراره وفقاً</w:t>
            </w:r>
            <w:r>
              <w:rPr>
                <w:rFonts w:ascii="Arial" w:hAnsi="Arial" w:cs="Arial" w:hint="cs"/>
                <w:sz w:val="28"/>
                <w:szCs w:val="28"/>
                <w:rtl/>
              </w:rPr>
              <w:t xml:space="preserve"> </w:t>
            </w:r>
            <w:r w:rsidRPr="00053EDB">
              <w:rPr>
                <w:rFonts w:ascii="Arial" w:hAnsi="Arial" w:cs="Arial"/>
                <w:sz w:val="28"/>
                <w:szCs w:val="28"/>
                <w:rtl/>
              </w:rPr>
              <w:t>للمادة 25</w:t>
            </w:r>
            <w:r>
              <w:rPr>
                <w:rFonts w:ascii="Arial" w:hAnsi="Arial" w:cs="Arial" w:hint="cs"/>
                <w:sz w:val="28"/>
                <w:szCs w:val="28"/>
                <w:rtl/>
              </w:rPr>
              <w:t xml:space="preserve"> من الاتفاقية.</w:t>
            </w:r>
          </w:p>
        </w:tc>
      </w:tr>
      <w:tr w:rsidR="00F73CEE" w14:paraId="02AB2AE2" w14:textId="77777777" w:rsidTr="00DA4AE3">
        <w:tc>
          <w:tcPr>
            <w:tcW w:w="1982" w:type="dxa"/>
          </w:tcPr>
          <w:p w14:paraId="51C1EBB1" w14:textId="751C7191" w:rsidR="00F73CEE" w:rsidRPr="00CA70BB" w:rsidRDefault="00F73CEE" w:rsidP="00053EDB">
            <w:pPr>
              <w:pStyle w:val="NoSpacing"/>
              <w:bidi/>
              <w:rPr>
                <w:rFonts w:ascii="Arial" w:hAnsi="Arial" w:cs="Arial"/>
                <w:sz w:val="28"/>
                <w:szCs w:val="28"/>
                <w:rtl/>
              </w:rPr>
            </w:pPr>
            <w:r w:rsidRPr="00CA70BB">
              <w:rPr>
                <w:rFonts w:ascii="Arial" w:hAnsi="Arial" w:cs="Arial"/>
                <w:sz w:val="28"/>
                <w:szCs w:val="28"/>
              </w:rPr>
              <w:t>4.</w:t>
            </w:r>
            <w:r w:rsidR="00053EDB">
              <w:rPr>
                <w:rFonts w:ascii="Arial" w:hAnsi="Arial" w:cs="Arial"/>
                <w:sz w:val="28"/>
                <w:szCs w:val="28"/>
              </w:rPr>
              <w:t>3</w:t>
            </w:r>
          </w:p>
        </w:tc>
        <w:tc>
          <w:tcPr>
            <w:tcW w:w="7646" w:type="dxa"/>
          </w:tcPr>
          <w:p w14:paraId="177BC7C2" w14:textId="4A396BFA" w:rsidR="00F73CEE" w:rsidRPr="00CA70BB" w:rsidRDefault="00F73CEE" w:rsidP="00CA70BB">
            <w:pPr>
              <w:pStyle w:val="NoSpacing"/>
              <w:bidi/>
              <w:spacing w:after="240"/>
              <w:rPr>
                <w:rFonts w:ascii="Arial" w:hAnsi="Arial" w:cs="Arial"/>
                <w:sz w:val="28"/>
                <w:szCs w:val="28"/>
                <w:rtl/>
              </w:rPr>
            </w:pPr>
            <w:r w:rsidRPr="00CA70BB">
              <w:rPr>
                <w:rFonts w:ascii="Arial" w:hAnsi="Arial" w:cs="Arial"/>
                <w:sz w:val="28"/>
                <w:szCs w:val="28"/>
                <w:rtl/>
              </w:rPr>
              <w:t>يتولى/تتولى المدير العام/المديرة العامة التصرّف في أموال الحساب الخاص وإدارتها وفقاً لنص الاتفاقية و</w:t>
            </w:r>
            <w:r w:rsidR="006916DD" w:rsidRPr="004963EB">
              <w:rPr>
                <w:rFonts w:ascii="Arial" w:hAnsi="Arial" w:cs="Arial"/>
                <w:sz w:val="28"/>
                <w:szCs w:val="28"/>
                <w:rtl/>
              </w:rPr>
              <w:t>التوجيهات التنفيذية</w:t>
            </w:r>
            <w:r w:rsidR="006916DD">
              <w:rPr>
                <w:rFonts w:ascii="Arial" w:hAnsi="Arial" w:cs="Arial"/>
                <w:sz w:val="28"/>
                <w:szCs w:val="28"/>
              </w:rPr>
              <w:t xml:space="preserve"> </w:t>
            </w:r>
            <w:r w:rsidR="006916DD" w:rsidRPr="00CA70BB">
              <w:rPr>
                <w:rFonts w:ascii="Arial" w:hAnsi="Arial" w:cs="Arial"/>
                <w:sz w:val="28"/>
                <w:szCs w:val="28"/>
                <w:rtl/>
              </w:rPr>
              <w:t>و</w:t>
            </w:r>
            <w:r w:rsidRPr="00CA70BB">
              <w:rPr>
                <w:rFonts w:ascii="Arial" w:hAnsi="Arial" w:cs="Arial"/>
                <w:sz w:val="28"/>
                <w:szCs w:val="28"/>
                <w:rtl/>
              </w:rPr>
              <w:t>القرارات التي أقرتها الجمعية العامة واللجنة والنظام المالي الحالي.</w:t>
            </w:r>
          </w:p>
        </w:tc>
      </w:tr>
      <w:tr w:rsidR="00F73CEE" w14:paraId="4A51F430" w14:textId="77777777" w:rsidTr="00DA4AE3">
        <w:tc>
          <w:tcPr>
            <w:tcW w:w="1982" w:type="dxa"/>
          </w:tcPr>
          <w:p w14:paraId="494D24A0" w14:textId="615D66B8" w:rsidR="00F73CEE" w:rsidRPr="00CA70BB" w:rsidRDefault="00F73CEE" w:rsidP="00053EDB">
            <w:pPr>
              <w:pStyle w:val="NoSpacing"/>
              <w:bidi/>
              <w:rPr>
                <w:rFonts w:ascii="Arial" w:hAnsi="Arial" w:cs="Arial"/>
                <w:sz w:val="28"/>
                <w:szCs w:val="28"/>
                <w:rtl/>
              </w:rPr>
            </w:pPr>
            <w:r w:rsidRPr="00CA70BB">
              <w:rPr>
                <w:rFonts w:ascii="Arial" w:hAnsi="Arial" w:cs="Arial"/>
                <w:sz w:val="28"/>
                <w:szCs w:val="28"/>
              </w:rPr>
              <w:t>4.</w:t>
            </w:r>
            <w:r w:rsidR="00053EDB">
              <w:rPr>
                <w:rFonts w:ascii="Arial" w:hAnsi="Arial" w:cs="Arial"/>
                <w:sz w:val="28"/>
                <w:szCs w:val="28"/>
              </w:rPr>
              <w:t>4</w:t>
            </w:r>
          </w:p>
        </w:tc>
        <w:tc>
          <w:tcPr>
            <w:tcW w:w="7646" w:type="dxa"/>
          </w:tcPr>
          <w:p w14:paraId="2F82DC80" w14:textId="08C97F7C" w:rsidR="00F73CEE" w:rsidRPr="00CA70BB" w:rsidRDefault="00F73CEE" w:rsidP="00CA70BB">
            <w:pPr>
              <w:pStyle w:val="NoSpacing"/>
              <w:bidi/>
              <w:spacing w:after="240"/>
              <w:rPr>
                <w:rFonts w:ascii="Arial" w:hAnsi="Arial" w:cs="Arial"/>
                <w:sz w:val="28"/>
                <w:szCs w:val="28"/>
                <w:rtl/>
              </w:rPr>
            </w:pPr>
            <w:r w:rsidRPr="00CA70BB">
              <w:rPr>
                <w:rFonts w:ascii="Arial" w:hAnsi="Arial" w:cs="Arial"/>
                <w:sz w:val="28"/>
                <w:szCs w:val="28"/>
                <w:rtl/>
              </w:rPr>
              <w:t>يقدّم/تقدّم المدير العام/المديرة العامة، كل سنتين، التقارير السردية والمالية للجمعية العامة واللجنة على النحو المبين في المادة 10 أدناه.</w:t>
            </w:r>
          </w:p>
        </w:tc>
      </w:tr>
      <w:tr w:rsidR="00F73CEE" w14:paraId="02D465B5" w14:textId="77777777" w:rsidTr="00DA4AE3">
        <w:tc>
          <w:tcPr>
            <w:tcW w:w="1982" w:type="dxa"/>
          </w:tcPr>
          <w:p w14:paraId="1D3C6523" w14:textId="3DB9FC99" w:rsidR="00F73CEE" w:rsidRPr="00F644B6" w:rsidRDefault="00F73CEE" w:rsidP="00CA70BB">
            <w:pPr>
              <w:pStyle w:val="NoSpacing"/>
              <w:bidi/>
              <w:spacing w:before="240" w:after="240"/>
              <w:rPr>
                <w:rFonts w:ascii="Arial" w:hAnsi="Arial" w:cs="Arial"/>
                <w:b/>
                <w:bCs/>
                <w:sz w:val="28"/>
                <w:szCs w:val="28"/>
                <w:u w:val="single"/>
                <w:rtl/>
              </w:rPr>
            </w:pPr>
            <w:r w:rsidRPr="00F644B6">
              <w:rPr>
                <w:rFonts w:ascii="Arial" w:hAnsi="Arial" w:cs="Arial"/>
                <w:bCs/>
                <w:sz w:val="28"/>
                <w:szCs w:val="28"/>
                <w:rtl/>
              </w:rPr>
              <w:t xml:space="preserve">المادة </w:t>
            </w:r>
            <w:r w:rsidRPr="00CA70BB">
              <w:rPr>
                <w:rFonts w:ascii="Arial" w:hAnsi="Arial" w:cs="Arial"/>
                <w:b/>
                <w:bCs/>
                <w:sz w:val="28"/>
                <w:szCs w:val="28"/>
                <w:rtl/>
              </w:rPr>
              <w:t>5</w:t>
            </w:r>
          </w:p>
        </w:tc>
        <w:tc>
          <w:tcPr>
            <w:tcW w:w="7646" w:type="dxa"/>
          </w:tcPr>
          <w:p w14:paraId="3100B2B4" w14:textId="34AC9622" w:rsidR="00F73CEE" w:rsidRPr="00F644B6" w:rsidRDefault="00424FAE" w:rsidP="00CA70BB">
            <w:pPr>
              <w:pStyle w:val="NoSpacing"/>
              <w:bidi/>
              <w:spacing w:before="240" w:after="240"/>
              <w:rPr>
                <w:rFonts w:ascii="Arial" w:hAnsi="Arial" w:cs="Arial"/>
                <w:b/>
                <w:bCs/>
                <w:sz w:val="28"/>
                <w:szCs w:val="28"/>
                <w:u w:val="single"/>
                <w:rtl/>
              </w:rPr>
            </w:pPr>
            <w:r w:rsidRPr="00F644B6">
              <w:rPr>
                <w:rFonts w:ascii="Arial" w:hAnsi="Arial" w:cs="Arial"/>
                <w:b/>
                <w:bCs/>
                <w:sz w:val="28"/>
                <w:szCs w:val="28"/>
                <w:rtl/>
              </w:rPr>
              <w:t>الإيرادات</w:t>
            </w:r>
          </w:p>
        </w:tc>
      </w:tr>
      <w:tr w:rsidR="00F73CEE" w14:paraId="3DEDF1FA" w14:textId="77777777" w:rsidTr="00DA4AE3">
        <w:tc>
          <w:tcPr>
            <w:tcW w:w="1982" w:type="dxa"/>
          </w:tcPr>
          <w:p w14:paraId="60D8CEF9" w14:textId="73483DCC" w:rsidR="00F73CEE" w:rsidRPr="00CA70BB" w:rsidRDefault="00F73CEE" w:rsidP="00F73CEE">
            <w:pPr>
              <w:pStyle w:val="NoSpacing"/>
              <w:bidi/>
              <w:rPr>
                <w:rFonts w:ascii="Arial" w:hAnsi="Arial" w:cs="Arial"/>
                <w:sz w:val="28"/>
                <w:szCs w:val="28"/>
                <w:rtl/>
              </w:rPr>
            </w:pPr>
            <w:r w:rsidRPr="00CA70BB">
              <w:rPr>
                <w:rFonts w:ascii="Arial" w:hAnsi="Arial" w:cs="Arial"/>
                <w:sz w:val="28"/>
                <w:szCs w:val="28"/>
                <w:rtl/>
              </w:rPr>
              <w:t>5.1</w:t>
            </w:r>
          </w:p>
        </w:tc>
        <w:tc>
          <w:tcPr>
            <w:tcW w:w="7646" w:type="dxa"/>
          </w:tcPr>
          <w:p w14:paraId="37A71971" w14:textId="77777777" w:rsidR="00F73CEE" w:rsidRPr="00F644B6" w:rsidRDefault="00F73CEE" w:rsidP="00F73CEE">
            <w:pPr>
              <w:bidi/>
              <w:spacing w:after="120"/>
              <w:rPr>
                <w:rFonts w:ascii="Arial" w:hAnsi="Arial" w:cs="Arial"/>
                <w:sz w:val="28"/>
                <w:szCs w:val="28"/>
                <w:rtl/>
              </w:rPr>
            </w:pPr>
            <w:r w:rsidRPr="00F644B6">
              <w:rPr>
                <w:rFonts w:ascii="Arial" w:hAnsi="Arial" w:cs="Arial"/>
                <w:sz w:val="28"/>
                <w:szCs w:val="28"/>
                <w:rtl/>
              </w:rPr>
              <w:t xml:space="preserve"> وفقاً للمادة 25.3 من الاتفاقية، تتكون إيرادات الحساب الخاص مما يلي:</w:t>
            </w:r>
          </w:p>
          <w:p w14:paraId="2087D68D" w14:textId="04BCBEBA" w:rsidR="00F73CEE" w:rsidRPr="00F644B6" w:rsidRDefault="00F73CEE" w:rsidP="006E351D">
            <w:pPr>
              <w:pStyle w:val="ListParagraph"/>
              <w:numPr>
                <w:ilvl w:val="0"/>
                <w:numId w:val="22"/>
              </w:numPr>
              <w:suppressAutoHyphens/>
              <w:bidi/>
              <w:snapToGrid w:val="0"/>
              <w:spacing w:after="60"/>
              <w:ind w:left="319" w:hanging="319"/>
              <w:contextualSpacing w:val="0"/>
              <w:rPr>
                <w:rFonts w:ascii="Arial" w:hAnsi="Arial" w:cs="Arial"/>
                <w:i/>
                <w:spacing w:val="-3"/>
                <w:sz w:val="28"/>
                <w:szCs w:val="28"/>
                <w:rtl/>
              </w:rPr>
            </w:pPr>
            <w:r w:rsidRPr="00F644B6">
              <w:rPr>
                <w:rFonts w:ascii="Arial" w:hAnsi="Arial" w:cs="Arial"/>
                <w:i/>
                <w:sz w:val="28"/>
                <w:szCs w:val="28"/>
                <w:rtl/>
              </w:rPr>
              <w:t>المساهمات التي تقدمها الدول الأطراف؛</w:t>
            </w:r>
          </w:p>
          <w:p w14:paraId="163E922D" w14:textId="67DD8886" w:rsidR="00F73CEE" w:rsidRPr="00B24706" w:rsidRDefault="00F73CEE" w:rsidP="00F73CEE">
            <w:pPr>
              <w:pStyle w:val="ListParagraph"/>
              <w:numPr>
                <w:ilvl w:val="0"/>
                <w:numId w:val="22"/>
              </w:numPr>
              <w:tabs>
                <w:tab w:val="left" w:pos="567"/>
              </w:tabs>
              <w:suppressAutoHyphens/>
              <w:bidi/>
              <w:snapToGrid w:val="0"/>
              <w:spacing w:after="60"/>
              <w:ind w:left="321"/>
              <w:contextualSpacing w:val="0"/>
              <w:rPr>
                <w:rFonts w:ascii="Arial" w:hAnsi="Arial" w:cs="Arial"/>
                <w:b/>
                <w:bCs/>
                <w:i/>
                <w:spacing w:val="-3"/>
                <w:sz w:val="28"/>
                <w:szCs w:val="28"/>
                <w:u w:val="single"/>
              </w:rPr>
            </w:pPr>
            <w:r w:rsidRPr="00B24706">
              <w:rPr>
                <w:rFonts w:ascii="Arial" w:hAnsi="Arial" w:cs="Arial"/>
                <w:i/>
                <w:sz w:val="28"/>
                <w:szCs w:val="28"/>
                <w:rtl/>
              </w:rPr>
              <w:t>الاعتمادات التي يخصصها المؤتمر العام لليونسكو لهذا الغرض</w:t>
            </w:r>
            <w:r w:rsidR="004238BE" w:rsidRPr="00F644B6">
              <w:rPr>
                <w:rFonts w:ascii="Arial" w:hAnsi="Arial" w:cs="Arial"/>
                <w:i/>
                <w:sz w:val="28"/>
                <w:szCs w:val="28"/>
                <w:rtl/>
              </w:rPr>
              <w:t>؛</w:t>
            </w:r>
          </w:p>
          <w:p w14:paraId="797A8F9A" w14:textId="77777777" w:rsidR="00F73CEE" w:rsidRPr="00B24706" w:rsidRDefault="00F73CEE" w:rsidP="00F73CEE">
            <w:pPr>
              <w:pStyle w:val="ListParagraph"/>
              <w:numPr>
                <w:ilvl w:val="0"/>
                <w:numId w:val="22"/>
              </w:numPr>
              <w:tabs>
                <w:tab w:val="left" w:pos="567"/>
              </w:tabs>
              <w:suppressAutoHyphens/>
              <w:bidi/>
              <w:snapToGrid w:val="0"/>
              <w:spacing w:after="60"/>
              <w:ind w:left="321"/>
              <w:contextualSpacing w:val="0"/>
              <w:rPr>
                <w:rFonts w:ascii="Arial" w:hAnsi="Arial" w:cs="Arial"/>
                <w:iCs/>
                <w:spacing w:val="-3"/>
                <w:sz w:val="28"/>
                <w:szCs w:val="28"/>
                <w:rtl/>
              </w:rPr>
            </w:pPr>
            <w:r w:rsidRPr="00B24706">
              <w:rPr>
                <w:rFonts w:ascii="Arial" w:hAnsi="Arial" w:cs="Arial"/>
                <w:i/>
                <w:sz w:val="28"/>
                <w:szCs w:val="28"/>
                <w:rtl/>
              </w:rPr>
              <w:t>المساهمات أو الهدايا أو العطايا،</w:t>
            </w:r>
            <w:r>
              <w:rPr>
                <w:rFonts w:ascii="Arial" w:hAnsi="Arial" w:cs="Arial"/>
                <w:i/>
                <w:sz w:val="28"/>
                <w:szCs w:val="28"/>
              </w:rPr>
              <w:t xml:space="preserve"> </w:t>
            </w:r>
            <w:r w:rsidRPr="00B24706">
              <w:rPr>
                <w:rFonts w:ascii="Arial" w:hAnsi="Arial" w:cs="Arial"/>
                <w:i/>
                <w:sz w:val="28"/>
                <w:szCs w:val="28"/>
                <w:rtl/>
              </w:rPr>
              <w:t>والتي يمكن أن تقدمها:</w:t>
            </w:r>
          </w:p>
          <w:p w14:paraId="6DE3FD2E" w14:textId="77777777" w:rsidR="00F73CEE" w:rsidRPr="00F644B6" w:rsidRDefault="00F73CEE" w:rsidP="00F73CEE">
            <w:pPr>
              <w:pStyle w:val="ListParagraph"/>
              <w:numPr>
                <w:ilvl w:val="0"/>
                <w:numId w:val="13"/>
              </w:numPr>
              <w:tabs>
                <w:tab w:val="left" w:pos="746"/>
              </w:tabs>
              <w:bidi/>
              <w:snapToGrid w:val="0"/>
              <w:spacing w:after="60"/>
              <w:contextualSpacing w:val="0"/>
              <w:rPr>
                <w:rFonts w:ascii="Arial" w:hAnsi="Arial" w:cs="Arial"/>
                <w:i/>
                <w:sz w:val="28"/>
                <w:szCs w:val="28"/>
                <w:rtl/>
              </w:rPr>
            </w:pPr>
            <w:r w:rsidRPr="00F644B6">
              <w:rPr>
                <w:rFonts w:ascii="Arial" w:hAnsi="Arial" w:cs="Arial"/>
                <w:i/>
                <w:sz w:val="28"/>
                <w:szCs w:val="28"/>
                <w:rtl/>
              </w:rPr>
              <w:t>الدول الأخرى؛</w:t>
            </w:r>
          </w:p>
          <w:p w14:paraId="5E74BFD3" w14:textId="77777777" w:rsidR="00F73CEE" w:rsidRPr="00F644B6" w:rsidRDefault="00F73CEE" w:rsidP="00F73CEE">
            <w:pPr>
              <w:pStyle w:val="ListParagraph"/>
              <w:numPr>
                <w:ilvl w:val="0"/>
                <w:numId w:val="13"/>
              </w:numPr>
              <w:tabs>
                <w:tab w:val="left" w:pos="746"/>
              </w:tabs>
              <w:bidi/>
              <w:snapToGrid w:val="0"/>
              <w:spacing w:after="60"/>
              <w:ind w:left="746" w:hanging="425"/>
              <w:contextualSpacing w:val="0"/>
              <w:rPr>
                <w:rFonts w:ascii="Arial" w:hAnsi="Arial" w:cs="Arial"/>
                <w:i/>
                <w:sz w:val="28"/>
                <w:szCs w:val="28"/>
                <w:rtl/>
              </w:rPr>
            </w:pPr>
            <w:r w:rsidRPr="00F644B6">
              <w:rPr>
                <w:rFonts w:ascii="Arial" w:hAnsi="Arial" w:cs="Arial"/>
                <w:i/>
                <w:sz w:val="28"/>
                <w:szCs w:val="28"/>
                <w:rtl/>
              </w:rPr>
              <w:t xml:space="preserve"> منظمات وبرامج منظومة الأمم المتحدة، ولا سيما برنامج الأمم المتحدة الإنمائي، وكذلك المنظمات الدولية الأخرى؛</w:t>
            </w:r>
          </w:p>
          <w:p w14:paraId="3FEFF411" w14:textId="77777777" w:rsidR="00F73CEE" w:rsidRPr="00F644B6" w:rsidRDefault="00F73CEE" w:rsidP="00F73CEE">
            <w:pPr>
              <w:pStyle w:val="ListParagraph"/>
              <w:numPr>
                <w:ilvl w:val="0"/>
                <w:numId w:val="13"/>
              </w:numPr>
              <w:tabs>
                <w:tab w:val="left" w:pos="746"/>
              </w:tabs>
              <w:bidi/>
              <w:snapToGrid w:val="0"/>
              <w:spacing w:after="60"/>
              <w:ind w:left="746" w:hanging="425"/>
              <w:contextualSpacing w:val="0"/>
              <w:rPr>
                <w:rFonts w:ascii="Arial" w:hAnsi="Arial" w:cs="Arial"/>
                <w:i/>
                <w:sz w:val="28"/>
                <w:szCs w:val="28"/>
                <w:rtl/>
              </w:rPr>
            </w:pPr>
            <w:r w:rsidRPr="00F644B6">
              <w:rPr>
                <w:rFonts w:ascii="Arial" w:hAnsi="Arial" w:cs="Arial"/>
                <w:i/>
                <w:sz w:val="28"/>
                <w:szCs w:val="28"/>
                <w:rtl/>
              </w:rPr>
              <w:t>الهيئات العامة أو الخاصة أو الأفراد؛</w:t>
            </w:r>
          </w:p>
          <w:p w14:paraId="216D94F1" w14:textId="0B1BEC04" w:rsidR="00F73CEE" w:rsidRPr="00424FAE" w:rsidRDefault="00224047" w:rsidP="006E351D">
            <w:pPr>
              <w:pStyle w:val="ListParagraph"/>
              <w:numPr>
                <w:ilvl w:val="0"/>
                <w:numId w:val="22"/>
              </w:numPr>
              <w:tabs>
                <w:tab w:val="left" w:pos="567"/>
              </w:tabs>
              <w:suppressAutoHyphens/>
              <w:bidi/>
              <w:snapToGrid w:val="0"/>
              <w:spacing w:after="60"/>
              <w:ind w:left="321"/>
              <w:contextualSpacing w:val="0"/>
              <w:rPr>
                <w:rFonts w:ascii="Arial" w:hAnsi="Arial" w:cs="Arial"/>
                <w:i/>
                <w:spacing w:val="-3"/>
                <w:sz w:val="28"/>
                <w:szCs w:val="28"/>
                <w:rtl/>
              </w:rPr>
            </w:pPr>
            <w:r w:rsidRPr="00B24706">
              <w:rPr>
                <w:rFonts w:ascii="Arial" w:hAnsi="Arial" w:cs="Arial"/>
                <w:i/>
                <w:sz w:val="28"/>
                <w:szCs w:val="28"/>
                <w:rtl/>
              </w:rPr>
              <w:t>أي فوائد</w:t>
            </w:r>
            <w:r w:rsidRPr="00F644B6">
              <w:rPr>
                <w:rFonts w:ascii="Arial" w:hAnsi="Arial" w:cs="Arial"/>
                <w:i/>
                <w:sz w:val="28"/>
                <w:szCs w:val="28"/>
                <w:rtl/>
              </w:rPr>
              <w:t xml:space="preserve"> تدرها موارد الحساب الخاص</w:t>
            </w:r>
            <w:r w:rsidR="00F73CEE" w:rsidRPr="00424FAE">
              <w:rPr>
                <w:rFonts w:ascii="Arial" w:hAnsi="Arial" w:cs="Arial"/>
                <w:i/>
                <w:sz w:val="28"/>
                <w:szCs w:val="28"/>
                <w:rtl/>
              </w:rPr>
              <w:t>؛</w:t>
            </w:r>
          </w:p>
          <w:p w14:paraId="03F7B7A6" w14:textId="77777777" w:rsidR="00F73CEE" w:rsidRPr="00F644B6" w:rsidRDefault="00F73CEE" w:rsidP="00F73CEE">
            <w:pPr>
              <w:pStyle w:val="ListParagraph"/>
              <w:numPr>
                <w:ilvl w:val="0"/>
                <w:numId w:val="22"/>
              </w:numPr>
              <w:tabs>
                <w:tab w:val="left" w:pos="567"/>
              </w:tabs>
              <w:suppressAutoHyphens/>
              <w:bidi/>
              <w:snapToGrid w:val="0"/>
              <w:spacing w:after="60"/>
              <w:ind w:left="321"/>
              <w:contextualSpacing w:val="0"/>
              <w:rPr>
                <w:rFonts w:ascii="Arial" w:hAnsi="Arial" w:cs="Arial"/>
                <w:i/>
                <w:spacing w:val="-3"/>
                <w:sz w:val="28"/>
                <w:szCs w:val="28"/>
                <w:rtl/>
              </w:rPr>
            </w:pPr>
            <w:r w:rsidRPr="00F644B6">
              <w:rPr>
                <w:rFonts w:ascii="Arial" w:hAnsi="Arial" w:cs="Arial"/>
                <w:i/>
                <w:sz w:val="28"/>
                <w:szCs w:val="28"/>
                <w:rtl/>
              </w:rPr>
              <w:t>حصيلة عمليات جمع التبرعات وإيرادات الأنشطة التي تنظم لصالح الحساب الخاص؛</w:t>
            </w:r>
          </w:p>
          <w:p w14:paraId="788914C0" w14:textId="25F9EEF6" w:rsidR="00F73CEE" w:rsidRPr="00CA70BB" w:rsidRDefault="00F73CEE" w:rsidP="00CA70BB">
            <w:pPr>
              <w:pStyle w:val="ListParagraph"/>
              <w:numPr>
                <w:ilvl w:val="0"/>
                <w:numId w:val="22"/>
              </w:numPr>
              <w:tabs>
                <w:tab w:val="left" w:pos="567"/>
              </w:tabs>
              <w:suppressAutoHyphens/>
              <w:bidi/>
              <w:snapToGrid w:val="0"/>
              <w:spacing w:after="240"/>
              <w:ind w:left="317" w:hanging="357"/>
              <w:contextualSpacing w:val="0"/>
              <w:rPr>
                <w:rFonts w:ascii="Arial" w:hAnsi="Arial" w:cs="Arial"/>
                <w:i/>
                <w:spacing w:val="-3"/>
                <w:sz w:val="28"/>
                <w:szCs w:val="28"/>
                <w:rtl/>
              </w:rPr>
            </w:pPr>
            <w:r w:rsidRPr="00F644B6">
              <w:rPr>
                <w:rFonts w:ascii="Arial" w:hAnsi="Arial" w:cs="Arial"/>
                <w:i/>
                <w:sz w:val="28"/>
                <w:szCs w:val="28"/>
                <w:rtl/>
              </w:rPr>
              <w:t>أي موارد أخرى تجيزها اللجنة.</w:t>
            </w:r>
          </w:p>
        </w:tc>
      </w:tr>
      <w:tr w:rsidR="00F73CEE" w14:paraId="06A2B2A9" w14:textId="77777777" w:rsidTr="00DA4AE3">
        <w:tc>
          <w:tcPr>
            <w:tcW w:w="1982" w:type="dxa"/>
          </w:tcPr>
          <w:p w14:paraId="4085C818" w14:textId="3FFE630C" w:rsidR="00F73CEE" w:rsidRPr="00CA70BB" w:rsidRDefault="00F73CEE" w:rsidP="00B220B1">
            <w:pPr>
              <w:pStyle w:val="NoSpacing"/>
              <w:bidi/>
              <w:rPr>
                <w:rFonts w:ascii="Arial" w:hAnsi="Arial" w:cs="Arial"/>
                <w:sz w:val="28"/>
                <w:szCs w:val="28"/>
                <w:rtl/>
              </w:rPr>
            </w:pPr>
            <w:r w:rsidRPr="00CA70BB">
              <w:rPr>
                <w:rFonts w:ascii="Arial" w:hAnsi="Arial" w:cs="Arial"/>
                <w:sz w:val="28"/>
                <w:szCs w:val="28"/>
                <w:rtl/>
              </w:rPr>
              <w:t>5.2</w:t>
            </w:r>
          </w:p>
        </w:tc>
        <w:tc>
          <w:tcPr>
            <w:tcW w:w="7646" w:type="dxa"/>
          </w:tcPr>
          <w:p w14:paraId="675A19F5" w14:textId="25A50D89" w:rsidR="00F73CEE" w:rsidRPr="00F644B6" w:rsidRDefault="00424FAE" w:rsidP="00CA70BB">
            <w:pPr>
              <w:pStyle w:val="NoSpacing"/>
              <w:bidi/>
              <w:spacing w:after="240"/>
              <w:rPr>
                <w:rFonts w:ascii="Arial" w:hAnsi="Arial" w:cs="Arial"/>
                <w:b/>
                <w:bCs/>
                <w:sz w:val="28"/>
                <w:szCs w:val="28"/>
                <w:u w:val="single"/>
                <w:rtl/>
              </w:rPr>
            </w:pPr>
            <w:r w:rsidRPr="00F644B6">
              <w:rPr>
                <w:rFonts w:ascii="Arial" w:hAnsi="Arial" w:cs="Arial"/>
                <w:sz w:val="28"/>
                <w:szCs w:val="28"/>
                <w:rtl/>
              </w:rPr>
              <w:t>وفقاً لما تنص عليه المادة 26.1 من الاتفاقية، فإن الدول الأطراف التي لم تقدم التصريح المشار إليه في المادة 26.2 من الاتفاقية تسدد مساهماتها على أساس النسبة المئوية الموحدة التي تحددها الجمعية العامة للدول الأطراف في الاتفاقية.</w:t>
            </w:r>
          </w:p>
        </w:tc>
      </w:tr>
      <w:tr w:rsidR="00F73CEE" w14:paraId="2DAD9BA7" w14:textId="77777777" w:rsidTr="00DA4AE3">
        <w:tc>
          <w:tcPr>
            <w:tcW w:w="1982" w:type="dxa"/>
          </w:tcPr>
          <w:p w14:paraId="0ED074A8" w14:textId="25F9D244" w:rsidR="00F73CEE" w:rsidRPr="00F644B6" w:rsidRDefault="00F73CEE" w:rsidP="00CA70BB">
            <w:pPr>
              <w:pStyle w:val="NoSpacing"/>
              <w:bidi/>
              <w:spacing w:before="240" w:after="240"/>
              <w:rPr>
                <w:rFonts w:ascii="Arial" w:hAnsi="Arial" w:cs="Arial"/>
                <w:b/>
                <w:bCs/>
                <w:sz w:val="28"/>
                <w:szCs w:val="28"/>
                <w:u w:val="single"/>
                <w:rtl/>
              </w:rPr>
            </w:pPr>
            <w:r w:rsidRPr="00F644B6">
              <w:rPr>
                <w:rFonts w:ascii="Arial" w:hAnsi="Arial" w:cs="Arial"/>
                <w:bCs/>
                <w:sz w:val="28"/>
                <w:szCs w:val="28"/>
                <w:rtl/>
              </w:rPr>
              <w:t xml:space="preserve">المادة </w:t>
            </w:r>
            <w:r w:rsidRPr="00CA70BB">
              <w:rPr>
                <w:rFonts w:ascii="Arial" w:hAnsi="Arial" w:cs="Arial"/>
                <w:bCs/>
                <w:sz w:val="28"/>
                <w:szCs w:val="28"/>
                <w:rtl/>
              </w:rPr>
              <w:t>6</w:t>
            </w:r>
          </w:p>
        </w:tc>
        <w:tc>
          <w:tcPr>
            <w:tcW w:w="7646" w:type="dxa"/>
          </w:tcPr>
          <w:p w14:paraId="6E181A15" w14:textId="5DC3BDD4" w:rsidR="00F73CEE" w:rsidRPr="00F644B6" w:rsidRDefault="00424FAE" w:rsidP="00CA70BB">
            <w:pPr>
              <w:pStyle w:val="NoSpacing"/>
              <w:bidi/>
              <w:spacing w:before="240" w:after="240"/>
              <w:rPr>
                <w:rFonts w:ascii="Arial" w:hAnsi="Arial" w:cs="Arial"/>
                <w:b/>
                <w:bCs/>
                <w:sz w:val="28"/>
                <w:szCs w:val="28"/>
                <w:u w:val="single"/>
                <w:rtl/>
              </w:rPr>
            </w:pPr>
            <w:r w:rsidRPr="00F644B6">
              <w:rPr>
                <w:rFonts w:ascii="Arial" w:hAnsi="Arial" w:cs="Arial"/>
                <w:bCs/>
                <w:sz w:val="28"/>
                <w:szCs w:val="28"/>
                <w:rtl/>
              </w:rPr>
              <w:t>المصروفات</w:t>
            </w:r>
          </w:p>
        </w:tc>
      </w:tr>
      <w:tr w:rsidR="00F73CEE" w14:paraId="428B6D95" w14:textId="77777777" w:rsidTr="00DA4AE3">
        <w:tc>
          <w:tcPr>
            <w:tcW w:w="1982" w:type="dxa"/>
          </w:tcPr>
          <w:p w14:paraId="0CBF95ED" w14:textId="717C0759" w:rsidR="00F73CEE" w:rsidRPr="00CA70BB" w:rsidRDefault="00F73CEE" w:rsidP="00F73CEE">
            <w:pPr>
              <w:pStyle w:val="NoSpacing"/>
              <w:bidi/>
              <w:rPr>
                <w:rFonts w:ascii="Arial" w:hAnsi="Arial" w:cs="Arial"/>
                <w:sz w:val="28"/>
                <w:szCs w:val="28"/>
                <w:rtl/>
              </w:rPr>
            </w:pPr>
            <w:r w:rsidRPr="00CA70BB">
              <w:rPr>
                <w:rFonts w:ascii="Arial" w:hAnsi="Arial" w:cs="Arial"/>
                <w:sz w:val="28"/>
                <w:szCs w:val="28"/>
                <w:rtl/>
              </w:rPr>
              <w:t>6.1</w:t>
            </w:r>
          </w:p>
        </w:tc>
        <w:tc>
          <w:tcPr>
            <w:tcW w:w="7646" w:type="dxa"/>
          </w:tcPr>
          <w:p w14:paraId="2CE75A99" w14:textId="23F9C801" w:rsidR="00F73CEE" w:rsidRPr="00CA70BB" w:rsidRDefault="00F73CEE" w:rsidP="00053EDB">
            <w:pPr>
              <w:pStyle w:val="NoSpacing"/>
              <w:bidi/>
              <w:spacing w:after="240"/>
              <w:rPr>
                <w:rFonts w:ascii="Arial" w:hAnsi="Arial" w:cs="Arial"/>
                <w:b/>
                <w:sz w:val="28"/>
                <w:szCs w:val="28"/>
                <w:rtl/>
              </w:rPr>
            </w:pPr>
            <w:r w:rsidRPr="00CA70BB">
              <w:rPr>
                <w:rFonts w:ascii="Arial" w:hAnsi="Arial" w:cs="Arial"/>
                <w:b/>
                <w:sz w:val="28"/>
                <w:szCs w:val="28"/>
                <w:rtl/>
              </w:rPr>
              <w:t xml:space="preserve">توافق الجمعية العامة على </w:t>
            </w:r>
            <w:r w:rsidR="00053EDB">
              <w:rPr>
                <w:rFonts w:ascii="Arial" w:hAnsi="Arial" w:cs="Arial" w:hint="cs"/>
                <w:b/>
                <w:sz w:val="28"/>
                <w:szCs w:val="28"/>
                <w:rtl/>
              </w:rPr>
              <w:t>استخدام</w:t>
            </w:r>
            <w:r w:rsidRPr="00CA70BB">
              <w:rPr>
                <w:rFonts w:ascii="Arial" w:hAnsi="Arial" w:cs="Arial"/>
                <w:b/>
                <w:sz w:val="28"/>
                <w:szCs w:val="28"/>
                <w:rtl/>
              </w:rPr>
              <w:t xml:space="preserve"> موارد الحساب الخاص كل عامين.</w:t>
            </w:r>
          </w:p>
        </w:tc>
      </w:tr>
      <w:tr w:rsidR="00F73CEE" w14:paraId="4CE21016" w14:textId="77777777" w:rsidTr="00DA4AE3">
        <w:tc>
          <w:tcPr>
            <w:tcW w:w="1982" w:type="dxa"/>
          </w:tcPr>
          <w:p w14:paraId="5A61C794" w14:textId="756782A1" w:rsidR="00F73CEE" w:rsidRPr="00CA70BB" w:rsidRDefault="00F73CEE" w:rsidP="00B220B1">
            <w:pPr>
              <w:pStyle w:val="NoSpacing"/>
              <w:bidi/>
              <w:rPr>
                <w:rFonts w:ascii="Arial" w:hAnsi="Arial" w:cs="Arial"/>
                <w:sz w:val="28"/>
                <w:szCs w:val="28"/>
                <w:rtl/>
              </w:rPr>
            </w:pPr>
            <w:r w:rsidRPr="00CA70BB">
              <w:rPr>
                <w:rFonts w:ascii="Arial" w:hAnsi="Arial" w:cs="Arial"/>
                <w:sz w:val="28"/>
                <w:szCs w:val="28"/>
                <w:rtl/>
              </w:rPr>
              <w:t>6.2</w:t>
            </w:r>
          </w:p>
        </w:tc>
        <w:tc>
          <w:tcPr>
            <w:tcW w:w="7646" w:type="dxa"/>
          </w:tcPr>
          <w:p w14:paraId="7432688E" w14:textId="17571C1B" w:rsidR="00F73CEE" w:rsidRPr="00F644B6" w:rsidRDefault="00F73CEE" w:rsidP="00CA70BB">
            <w:pPr>
              <w:pStyle w:val="NoSpacing"/>
              <w:bidi/>
              <w:spacing w:after="240"/>
              <w:rPr>
                <w:rFonts w:ascii="Arial" w:hAnsi="Arial" w:cs="Arial"/>
                <w:b/>
                <w:bCs/>
                <w:sz w:val="28"/>
                <w:szCs w:val="28"/>
                <w:u w:val="single"/>
                <w:rtl/>
              </w:rPr>
            </w:pPr>
            <w:r w:rsidRPr="00F644B6">
              <w:rPr>
                <w:rFonts w:ascii="Arial" w:hAnsi="Arial" w:cs="Arial"/>
                <w:sz w:val="28"/>
                <w:szCs w:val="28"/>
                <w:rtl/>
              </w:rPr>
              <w:t xml:space="preserve"> تُخصم من هذا الحساب الخاص النفقات التي تجري وفقاً لمقتضيات الغرض المحدد له في المادة 3 أعلاه، بما في ذلك النفقات الإدارية المتعلقة به على وجه التحديد</w:t>
            </w:r>
            <w:r>
              <w:rPr>
                <w:rFonts w:ascii="Arial" w:hAnsi="Arial" w:cs="Arial"/>
                <w:sz w:val="28"/>
                <w:szCs w:val="28"/>
              </w:rPr>
              <w:t xml:space="preserve"> </w:t>
            </w:r>
            <w:r w:rsidRPr="00CA70BB">
              <w:rPr>
                <w:rFonts w:ascii="Arial" w:hAnsi="Arial" w:cs="Arial"/>
                <w:sz w:val="28"/>
                <w:szCs w:val="28"/>
                <w:rtl/>
              </w:rPr>
              <w:t>وتكاليف الإدارة المطبقة</w:t>
            </w:r>
            <w:r w:rsidRPr="00424FAE">
              <w:rPr>
                <w:rFonts w:ascii="Arial" w:hAnsi="Arial" w:cs="Arial"/>
                <w:sz w:val="28"/>
                <w:szCs w:val="28"/>
                <w:rtl/>
              </w:rPr>
              <w:t>.</w:t>
            </w:r>
          </w:p>
        </w:tc>
      </w:tr>
      <w:tr w:rsidR="00F73CEE" w14:paraId="592764BF" w14:textId="77777777" w:rsidTr="00DA4AE3">
        <w:tc>
          <w:tcPr>
            <w:tcW w:w="1982" w:type="dxa"/>
          </w:tcPr>
          <w:p w14:paraId="45408B92" w14:textId="39F555EE" w:rsidR="00F73CEE" w:rsidRPr="00424FAE" w:rsidRDefault="00F73CEE" w:rsidP="00F73CEE">
            <w:pPr>
              <w:pStyle w:val="NoSpacing"/>
              <w:bidi/>
              <w:rPr>
                <w:rFonts w:ascii="Arial" w:hAnsi="Arial" w:cs="Arial"/>
                <w:strike/>
                <w:sz w:val="28"/>
                <w:szCs w:val="28"/>
                <w:rtl/>
              </w:rPr>
            </w:pPr>
            <w:r w:rsidRPr="00CA70BB">
              <w:rPr>
                <w:rFonts w:ascii="Arial" w:hAnsi="Arial" w:cs="Arial"/>
                <w:sz w:val="28"/>
                <w:szCs w:val="28"/>
                <w:rtl/>
              </w:rPr>
              <w:t>6.3</w:t>
            </w:r>
          </w:p>
        </w:tc>
        <w:tc>
          <w:tcPr>
            <w:tcW w:w="7646" w:type="dxa"/>
          </w:tcPr>
          <w:p w14:paraId="58373635" w14:textId="058D8F6D" w:rsidR="00F73CEE" w:rsidRPr="00F644B6" w:rsidRDefault="00424FAE" w:rsidP="00CA70BB">
            <w:pPr>
              <w:pStyle w:val="NoSpacing"/>
              <w:bidi/>
              <w:spacing w:after="240"/>
              <w:rPr>
                <w:rFonts w:ascii="Arial" w:hAnsi="Arial" w:cs="Arial"/>
                <w:sz w:val="28"/>
                <w:szCs w:val="28"/>
                <w:rtl/>
              </w:rPr>
            </w:pPr>
            <w:r w:rsidRPr="00F644B6">
              <w:rPr>
                <w:rFonts w:ascii="Arial" w:hAnsi="Arial" w:cs="Arial"/>
                <w:sz w:val="28"/>
                <w:szCs w:val="28"/>
                <w:rtl/>
              </w:rPr>
              <w:t>يكون الإنفاق في حدود الأموال المتوافرة.</w:t>
            </w:r>
          </w:p>
        </w:tc>
      </w:tr>
      <w:tr w:rsidR="00F73CEE" w14:paraId="360D06E9" w14:textId="77777777" w:rsidTr="00DA4AE3">
        <w:tc>
          <w:tcPr>
            <w:tcW w:w="1982" w:type="dxa"/>
          </w:tcPr>
          <w:p w14:paraId="772AB7A6" w14:textId="50AF2F49" w:rsidR="00F73CEE" w:rsidRPr="00F644B6" w:rsidRDefault="00F73CEE" w:rsidP="00CA70BB">
            <w:pPr>
              <w:pStyle w:val="NoSpacing"/>
              <w:bidi/>
              <w:spacing w:before="240" w:after="240"/>
              <w:rPr>
                <w:rFonts w:ascii="Arial" w:hAnsi="Arial" w:cs="Arial"/>
                <w:bCs/>
                <w:sz w:val="28"/>
                <w:szCs w:val="28"/>
                <w:rtl/>
              </w:rPr>
            </w:pPr>
            <w:r w:rsidRPr="00F644B6">
              <w:rPr>
                <w:rFonts w:ascii="Arial" w:hAnsi="Arial" w:cs="Arial"/>
                <w:bCs/>
                <w:sz w:val="28"/>
                <w:szCs w:val="28"/>
                <w:rtl/>
              </w:rPr>
              <w:t>المادة</w:t>
            </w:r>
            <w:r w:rsidRPr="00F644B6">
              <w:rPr>
                <w:rFonts w:ascii="Arial" w:hAnsi="Arial" w:cs="Arial"/>
                <w:b/>
                <w:sz w:val="28"/>
                <w:szCs w:val="28"/>
                <w:rtl/>
              </w:rPr>
              <w:t xml:space="preserve"> </w:t>
            </w:r>
            <w:r w:rsidRPr="00CA70BB">
              <w:rPr>
                <w:rFonts w:ascii="Arial" w:hAnsi="Arial" w:cs="Arial"/>
                <w:bCs/>
                <w:sz w:val="28"/>
                <w:szCs w:val="28"/>
                <w:rtl/>
              </w:rPr>
              <w:t>7</w:t>
            </w:r>
          </w:p>
        </w:tc>
        <w:tc>
          <w:tcPr>
            <w:tcW w:w="7646" w:type="dxa"/>
          </w:tcPr>
          <w:p w14:paraId="3CD442A2" w14:textId="4BB0F95E" w:rsidR="00F73CEE" w:rsidRPr="00F644B6" w:rsidRDefault="00563116" w:rsidP="00CA70BB">
            <w:pPr>
              <w:pStyle w:val="NoSpacing"/>
              <w:bidi/>
              <w:spacing w:before="240" w:after="240"/>
              <w:rPr>
                <w:rFonts w:ascii="Arial" w:hAnsi="Arial" w:cs="Arial"/>
                <w:sz w:val="28"/>
                <w:szCs w:val="28"/>
                <w:rtl/>
              </w:rPr>
            </w:pPr>
            <w:r w:rsidRPr="00F644B6">
              <w:rPr>
                <w:rFonts w:ascii="Arial" w:hAnsi="Arial" w:cs="Arial"/>
                <w:bCs/>
                <w:sz w:val="28"/>
                <w:szCs w:val="28"/>
                <w:rtl/>
              </w:rPr>
              <w:t>المبلغ الاحتياطي</w:t>
            </w:r>
          </w:p>
        </w:tc>
      </w:tr>
      <w:tr w:rsidR="00F73CEE" w14:paraId="1995ACDE" w14:textId="77777777" w:rsidTr="00DA4AE3">
        <w:tc>
          <w:tcPr>
            <w:tcW w:w="1982" w:type="dxa"/>
          </w:tcPr>
          <w:p w14:paraId="413D11A8" w14:textId="13125AD8" w:rsidR="00F73CEE" w:rsidRPr="00F644B6" w:rsidRDefault="00F73CEE" w:rsidP="00F73CEE">
            <w:pPr>
              <w:pStyle w:val="NoSpacing"/>
              <w:bidi/>
              <w:rPr>
                <w:rFonts w:ascii="Arial" w:hAnsi="Arial" w:cs="Arial"/>
                <w:bCs/>
                <w:sz w:val="28"/>
                <w:szCs w:val="28"/>
                <w:rtl/>
              </w:rPr>
            </w:pPr>
          </w:p>
        </w:tc>
        <w:tc>
          <w:tcPr>
            <w:tcW w:w="7646" w:type="dxa"/>
          </w:tcPr>
          <w:p w14:paraId="5EDB2E8C" w14:textId="5AA582DA" w:rsidR="00F73CEE" w:rsidRPr="00F644B6" w:rsidRDefault="00563116" w:rsidP="00CA70BB">
            <w:pPr>
              <w:pStyle w:val="NoSpacing"/>
              <w:bidi/>
              <w:spacing w:after="240"/>
              <w:rPr>
                <w:rFonts w:ascii="Arial" w:hAnsi="Arial" w:cs="Arial"/>
                <w:sz w:val="28"/>
                <w:szCs w:val="28"/>
                <w:rtl/>
              </w:rPr>
            </w:pPr>
            <w:r w:rsidRPr="00F644B6">
              <w:rPr>
                <w:rFonts w:ascii="Arial" w:hAnsi="Arial" w:cs="Arial"/>
                <w:sz w:val="28"/>
                <w:szCs w:val="28"/>
                <w:rtl/>
              </w:rPr>
              <w:t>يرصد في إطار الحساب الخاص مبلغ احتياطي لتلبية طلبات المساعدة التي تقدم في حالات الاستعجال القصوى وفقاً لما تنص عليه المادتان 17.3 و22.2 من الاتفاقية. وتحدد اللجنة مقدار هذا الاحتياطي.</w:t>
            </w:r>
          </w:p>
        </w:tc>
      </w:tr>
      <w:tr w:rsidR="00F73CEE" w14:paraId="09994FB9" w14:textId="77777777" w:rsidTr="00DA4AE3">
        <w:tc>
          <w:tcPr>
            <w:tcW w:w="1982" w:type="dxa"/>
          </w:tcPr>
          <w:p w14:paraId="7D90DDBD" w14:textId="15922BF8" w:rsidR="00F73CEE" w:rsidRPr="00F644B6" w:rsidRDefault="00F73CEE" w:rsidP="00CA70BB">
            <w:pPr>
              <w:pStyle w:val="NoSpacing"/>
              <w:bidi/>
              <w:spacing w:before="240" w:after="240"/>
              <w:rPr>
                <w:rFonts w:ascii="Arial" w:hAnsi="Arial" w:cs="Arial"/>
                <w:bCs/>
                <w:sz w:val="28"/>
                <w:szCs w:val="28"/>
                <w:rtl/>
              </w:rPr>
            </w:pPr>
            <w:r w:rsidRPr="00F644B6">
              <w:rPr>
                <w:rFonts w:ascii="Arial" w:hAnsi="Arial" w:cs="Arial"/>
                <w:bCs/>
                <w:sz w:val="28"/>
                <w:szCs w:val="28"/>
                <w:rtl/>
              </w:rPr>
              <w:t xml:space="preserve">المادة </w:t>
            </w:r>
            <w:r w:rsidRPr="00CA70BB">
              <w:rPr>
                <w:rFonts w:ascii="Arial" w:hAnsi="Arial" w:cs="Arial"/>
                <w:bCs/>
                <w:sz w:val="28"/>
                <w:szCs w:val="28"/>
                <w:rtl/>
              </w:rPr>
              <w:t>8</w:t>
            </w:r>
          </w:p>
        </w:tc>
        <w:tc>
          <w:tcPr>
            <w:tcW w:w="7646" w:type="dxa"/>
          </w:tcPr>
          <w:p w14:paraId="3997A4C8" w14:textId="222497F5" w:rsidR="00F73CEE" w:rsidRPr="00F644B6" w:rsidRDefault="00563116" w:rsidP="00CA70BB">
            <w:pPr>
              <w:pStyle w:val="NoSpacing"/>
              <w:bidi/>
              <w:spacing w:before="240" w:after="240"/>
              <w:rPr>
                <w:rFonts w:ascii="Arial" w:hAnsi="Arial" w:cs="Arial"/>
                <w:sz w:val="28"/>
                <w:szCs w:val="28"/>
                <w:rtl/>
              </w:rPr>
            </w:pPr>
            <w:r w:rsidRPr="00F644B6">
              <w:rPr>
                <w:rFonts w:ascii="Arial" w:hAnsi="Arial" w:cs="Arial"/>
                <w:bCs/>
                <w:sz w:val="28"/>
                <w:szCs w:val="28"/>
                <w:rtl/>
              </w:rPr>
              <w:t>الحسابات</w:t>
            </w:r>
          </w:p>
        </w:tc>
      </w:tr>
      <w:tr w:rsidR="00F73CEE" w14:paraId="0325B32C" w14:textId="77777777" w:rsidTr="00DA4AE3">
        <w:tc>
          <w:tcPr>
            <w:tcW w:w="1982" w:type="dxa"/>
          </w:tcPr>
          <w:p w14:paraId="6FC5CEA3" w14:textId="439D264E" w:rsidR="00F73CEE" w:rsidRPr="00CA70BB" w:rsidRDefault="00F73CEE" w:rsidP="00F73CEE">
            <w:pPr>
              <w:pStyle w:val="NoSpacing"/>
              <w:bidi/>
              <w:rPr>
                <w:rFonts w:ascii="Arial" w:hAnsi="Arial" w:cs="Arial"/>
                <w:sz w:val="28"/>
                <w:szCs w:val="28"/>
                <w:rtl/>
              </w:rPr>
            </w:pPr>
            <w:r w:rsidRPr="00CA70BB">
              <w:rPr>
                <w:rFonts w:ascii="Arial" w:hAnsi="Arial" w:cs="Arial"/>
                <w:sz w:val="28"/>
                <w:szCs w:val="28"/>
              </w:rPr>
              <w:t>8.1</w:t>
            </w:r>
          </w:p>
        </w:tc>
        <w:tc>
          <w:tcPr>
            <w:tcW w:w="7646" w:type="dxa"/>
          </w:tcPr>
          <w:p w14:paraId="12954285" w14:textId="7ED35600" w:rsidR="00F73CEE" w:rsidRPr="00563116" w:rsidRDefault="00F73CEE" w:rsidP="00CA70BB">
            <w:pPr>
              <w:pStyle w:val="NoSpacing"/>
              <w:bidi/>
              <w:spacing w:after="240"/>
              <w:rPr>
                <w:rFonts w:ascii="Arial" w:hAnsi="Arial" w:cs="Arial"/>
                <w:sz w:val="28"/>
                <w:szCs w:val="28"/>
                <w:rtl/>
              </w:rPr>
            </w:pPr>
            <w:r w:rsidRPr="00CA70BB">
              <w:rPr>
                <w:rFonts w:ascii="Arial" w:hAnsi="Arial" w:cs="Arial"/>
                <w:sz w:val="28"/>
                <w:szCs w:val="28"/>
                <w:rtl/>
              </w:rPr>
              <w:t>يجوز للجمعية العامة واللجنة إنشاء الحسابات الفرعية</w:t>
            </w:r>
            <w:r w:rsidRPr="00CA70BB">
              <w:rPr>
                <w:rFonts w:ascii="Arial" w:hAnsi="Arial" w:cs="Arial"/>
                <w:sz w:val="28"/>
                <w:szCs w:val="28"/>
              </w:rPr>
              <w:t>.</w:t>
            </w:r>
          </w:p>
        </w:tc>
      </w:tr>
      <w:tr w:rsidR="00F73CEE" w14:paraId="49E9413E" w14:textId="77777777" w:rsidTr="00DA4AE3">
        <w:tc>
          <w:tcPr>
            <w:tcW w:w="1982" w:type="dxa"/>
          </w:tcPr>
          <w:p w14:paraId="7F9D2095" w14:textId="6D966B77" w:rsidR="00F73CEE" w:rsidRPr="00CA70BB" w:rsidRDefault="00F73CEE" w:rsidP="00F73CEE">
            <w:pPr>
              <w:pStyle w:val="NoSpacing"/>
              <w:bidi/>
              <w:rPr>
                <w:rFonts w:ascii="Arial" w:hAnsi="Arial" w:cs="Arial"/>
                <w:sz w:val="28"/>
                <w:szCs w:val="28"/>
                <w:rtl/>
              </w:rPr>
            </w:pPr>
            <w:r w:rsidRPr="00CA70BB">
              <w:rPr>
                <w:rFonts w:ascii="Arial" w:hAnsi="Arial" w:cs="Arial"/>
                <w:sz w:val="28"/>
                <w:szCs w:val="28"/>
              </w:rPr>
              <w:t>8.2</w:t>
            </w:r>
          </w:p>
        </w:tc>
        <w:tc>
          <w:tcPr>
            <w:tcW w:w="7646" w:type="dxa"/>
          </w:tcPr>
          <w:p w14:paraId="49F7FE72" w14:textId="5E27E616" w:rsidR="00F73CEE" w:rsidRPr="00F644B6" w:rsidRDefault="00F73CEE" w:rsidP="00CA70BB">
            <w:pPr>
              <w:pStyle w:val="NoSpacing"/>
              <w:bidi/>
              <w:spacing w:after="240"/>
              <w:rPr>
                <w:rFonts w:ascii="Arial" w:hAnsi="Arial" w:cs="Arial"/>
                <w:sz w:val="28"/>
                <w:szCs w:val="28"/>
                <w:rtl/>
              </w:rPr>
            </w:pPr>
            <w:r w:rsidRPr="00563116">
              <w:rPr>
                <w:rFonts w:ascii="Arial" w:hAnsi="Arial" w:cs="Arial"/>
                <w:sz w:val="28"/>
                <w:szCs w:val="28"/>
                <w:rtl/>
              </w:rPr>
              <w:t xml:space="preserve">يتولى </w:t>
            </w:r>
            <w:r w:rsidRPr="00CA70BB">
              <w:rPr>
                <w:rFonts w:ascii="Arial" w:hAnsi="Arial" w:cs="Arial"/>
                <w:sz w:val="28"/>
                <w:szCs w:val="28"/>
                <w:rtl/>
              </w:rPr>
              <w:t>المدير المالي لليونسكو</w:t>
            </w:r>
            <w:r w:rsidRPr="00F644B6">
              <w:rPr>
                <w:rFonts w:ascii="Arial" w:hAnsi="Arial" w:cs="Arial"/>
                <w:sz w:val="28"/>
                <w:szCs w:val="28"/>
                <w:rtl/>
              </w:rPr>
              <w:t xml:space="preserve"> مسك ما يلزم من دفاتر المحاسبة.</w:t>
            </w:r>
          </w:p>
        </w:tc>
      </w:tr>
      <w:tr w:rsidR="00F73CEE" w14:paraId="4115EF80" w14:textId="77777777" w:rsidTr="00DA4AE3">
        <w:tc>
          <w:tcPr>
            <w:tcW w:w="1982" w:type="dxa"/>
          </w:tcPr>
          <w:p w14:paraId="723DF498" w14:textId="6CE8E45B" w:rsidR="00F73CEE" w:rsidRPr="00CA70BB" w:rsidRDefault="00F73CEE" w:rsidP="00F73CEE">
            <w:pPr>
              <w:pStyle w:val="NoSpacing"/>
              <w:bidi/>
              <w:rPr>
                <w:rFonts w:ascii="Arial" w:hAnsi="Arial" w:cs="Arial"/>
                <w:sz w:val="28"/>
                <w:szCs w:val="28"/>
                <w:rtl/>
              </w:rPr>
            </w:pPr>
            <w:r w:rsidRPr="00CA70BB">
              <w:rPr>
                <w:rFonts w:ascii="Arial" w:hAnsi="Arial" w:cs="Arial"/>
                <w:sz w:val="28"/>
                <w:szCs w:val="28"/>
              </w:rPr>
              <w:t>8.3</w:t>
            </w:r>
          </w:p>
        </w:tc>
        <w:tc>
          <w:tcPr>
            <w:tcW w:w="7646" w:type="dxa"/>
          </w:tcPr>
          <w:p w14:paraId="4DDD626E" w14:textId="48BFFDCA" w:rsidR="00F73CEE" w:rsidRPr="00F644B6" w:rsidRDefault="00515CEA" w:rsidP="00CA70BB">
            <w:pPr>
              <w:pStyle w:val="NoSpacing"/>
              <w:bidi/>
              <w:spacing w:after="240"/>
              <w:rPr>
                <w:rFonts w:ascii="Arial" w:hAnsi="Arial" w:cs="Arial"/>
                <w:sz w:val="28"/>
                <w:szCs w:val="28"/>
                <w:rtl/>
              </w:rPr>
            </w:pPr>
            <w:r w:rsidRPr="00F644B6">
              <w:rPr>
                <w:rFonts w:ascii="Arial" w:hAnsi="Arial" w:cs="Arial"/>
                <w:sz w:val="28"/>
                <w:szCs w:val="28"/>
                <w:rtl/>
              </w:rPr>
              <w:t>يُرحّل أي رصيد غير مستخدم في نهاية فترة مالية ما إلى الفترة المالية التي تليها.</w:t>
            </w:r>
          </w:p>
        </w:tc>
      </w:tr>
      <w:tr w:rsidR="00F73CEE" w14:paraId="4597A2E6" w14:textId="77777777" w:rsidTr="00DA4AE3">
        <w:tc>
          <w:tcPr>
            <w:tcW w:w="1982" w:type="dxa"/>
          </w:tcPr>
          <w:p w14:paraId="3CD7CF12" w14:textId="2C85129C" w:rsidR="00F73CEE" w:rsidRPr="00CA70BB" w:rsidRDefault="00F73CEE" w:rsidP="00F73CEE">
            <w:pPr>
              <w:pStyle w:val="NoSpacing"/>
              <w:bidi/>
              <w:rPr>
                <w:rFonts w:ascii="Arial" w:hAnsi="Arial" w:cs="Arial"/>
                <w:sz w:val="28"/>
                <w:szCs w:val="28"/>
                <w:rtl/>
              </w:rPr>
            </w:pPr>
            <w:r w:rsidRPr="00CA70BB">
              <w:rPr>
                <w:rFonts w:ascii="Arial" w:hAnsi="Arial" w:cs="Arial"/>
                <w:sz w:val="28"/>
                <w:szCs w:val="28"/>
              </w:rPr>
              <w:t>8.4</w:t>
            </w:r>
          </w:p>
        </w:tc>
        <w:tc>
          <w:tcPr>
            <w:tcW w:w="7646" w:type="dxa"/>
          </w:tcPr>
          <w:p w14:paraId="3E2FA9F3" w14:textId="2A668198" w:rsidR="00F73CEE" w:rsidRPr="00F644B6" w:rsidRDefault="00F73CEE" w:rsidP="00CA70BB">
            <w:pPr>
              <w:pStyle w:val="NoSpacing"/>
              <w:bidi/>
              <w:spacing w:after="240"/>
              <w:rPr>
                <w:rFonts w:ascii="Arial" w:hAnsi="Arial" w:cs="Arial"/>
                <w:sz w:val="28"/>
                <w:szCs w:val="28"/>
                <w:rtl/>
              </w:rPr>
            </w:pPr>
            <w:r w:rsidRPr="00F644B6">
              <w:rPr>
                <w:rFonts w:ascii="Arial" w:hAnsi="Arial" w:cs="Arial"/>
                <w:sz w:val="28"/>
                <w:szCs w:val="28"/>
                <w:rtl/>
              </w:rPr>
              <w:t xml:space="preserve">تكون حسابات الحساب الخاص </w:t>
            </w:r>
            <w:r w:rsidRPr="00CA70BB">
              <w:rPr>
                <w:rFonts w:ascii="Arial" w:hAnsi="Arial" w:cs="Arial"/>
                <w:sz w:val="28"/>
                <w:szCs w:val="28"/>
                <w:rtl/>
              </w:rPr>
              <w:t>جزءاً من البيانات المالية الموحّدة المقدمة للمراجع الخارجي لليونسكو للتدقيق فيها</w:t>
            </w:r>
            <w:r w:rsidR="00515CEA" w:rsidRPr="00CA70BB">
              <w:rPr>
                <w:rFonts w:ascii="Arial" w:hAnsi="Arial" w:cs="Arial"/>
                <w:sz w:val="28"/>
                <w:szCs w:val="28"/>
              </w:rPr>
              <w:t>.</w:t>
            </w:r>
          </w:p>
        </w:tc>
      </w:tr>
      <w:tr w:rsidR="00F73CEE" w14:paraId="41349589" w14:textId="77777777" w:rsidTr="00DA4AE3">
        <w:tc>
          <w:tcPr>
            <w:tcW w:w="1982" w:type="dxa"/>
          </w:tcPr>
          <w:p w14:paraId="0EC2BB45" w14:textId="410127F6" w:rsidR="00F73CEE" w:rsidRPr="00CA70BB" w:rsidRDefault="00F73CEE" w:rsidP="00F73CEE">
            <w:pPr>
              <w:pStyle w:val="NoSpacing"/>
              <w:bidi/>
              <w:rPr>
                <w:rFonts w:ascii="Arial" w:hAnsi="Arial" w:cs="Arial"/>
                <w:sz w:val="28"/>
                <w:szCs w:val="28"/>
                <w:rtl/>
              </w:rPr>
            </w:pPr>
            <w:r w:rsidRPr="00CA70BB">
              <w:rPr>
                <w:rFonts w:ascii="Arial" w:hAnsi="Arial" w:cs="Arial"/>
                <w:sz w:val="28"/>
                <w:szCs w:val="28"/>
              </w:rPr>
              <w:t>8.5</w:t>
            </w:r>
          </w:p>
        </w:tc>
        <w:tc>
          <w:tcPr>
            <w:tcW w:w="7646" w:type="dxa"/>
          </w:tcPr>
          <w:p w14:paraId="5F970F58" w14:textId="00A033D6" w:rsidR="00F73CEE" w:rsidRPr="00F644B6" w:rsidRDefault="00515CEA" w:rsidP="00CA70BB">
            <w:pPr>
              <w:pStyle w:val="NoSpacing"/>
              <w:bidi/>
              <w:spacing w:after="240"/>
              <w:rPr>
                <w:rFonts w:ascii="Arial" w:hAnsi="Arial" w:cs="Arial"/>
                <w:sz w:val="28"/>
                <w:szCs w:val="28"/>
                <w:rtl/>
              </w:rPr>
            </w:pPr>
            <w:r w:rsidRPr="00F644B6">
              <w:rPr>
                <w:rFonts w:ascii="Arial" w:hAnsi="Arial" w:cs="Arial"/>
                <w:sz w:val="28"/>
                <w:szCs w:val="28"/>
                <w:rtl/>
              </w:rPr>
              <w:t>تسجل المساهمات العينية خارج إطار الحساب الخاص.</w:t>
            </w:r>
          </w:p>
        </w:tc>
      </w:tr>
      <w:tr w:rsidR="00F73CEE" w14:paraId="76D9B575" w14:textId="77777777" w:rsidTr="00DA4AE3">
        <w:tc>
          <w:tcPr>
            <w:tcW w:w="1982" w:type="dxa"/>
          </w:tcPr>
          <w:p w14:paraId="7E5E948C" w14:textId="2E143406" w:rsidR="00F73CEE" w:rsidRPr="00515CEA" w:rsidRDefault="00F73CEE" w:rsidP="00CA70BB">
            <w:pPr>
              <w:pStyle w:val="NoSpacing"/>
              <w:bidi/>
              <w:spacing w:before="240" w:after="240"/>
              <w:rPr>
                <w:rFonts w:ascii="Arial" w:hAnsi="Arial" w:cs="Arial"/>
                <w:strike/>
                <w:sz w:val="28"/>
                <w:szCs w:val="28"/>
                <w:rtl/>
              </w:rPr>
            </w:pPr>
            <w:r w:rsidRPr="00F644B6">
              <w:rPr>
                <w:rFonts w:ascii="Arial" w:hAnsi="Arial" w:cs="Arial"/>
                <w:bCs/>
                <w:sz w:val="28"/>
                <w:szCs w:val="28"/>
                <w:rtl/>
              </w:rPr>
              <w:t>المادة</w:t>
            </w:r>
            <w:r w:rsidRPr="00F644B6">
              <w:rPr>
                <w:rFonts w:ascii="Arial" w:hAnsi="Arial" w:cs="Arial"/>
                <w:b/>
                <w:sz w:val="28"/>
                <w:szCs w:val="28"/>
                <w:rtl/>
              </w:rPr>
              <w:t xml:space="preserve"> </w:t>
            </w:r>
            <w:r w:rsidRPr="00CA70BB">
              <w:rPr>
                <w:rFonts w:ascii="Arial" w:hAnsi="Arial" w:cs="Arial"/>
                <w:bCs/>
                <w:sz w:val="28"/>
                <w:szCs w:val="28"/>
                <w:rtl/>
              </w:rPr>
              <w:t>9</w:t>
            </w:r>
          </w:p>
        </w:tc>
        <w:tc>
          <w:tcPr>
            <w:tcW w:w="7646" w:type="dxa"/>
          </w:tcPr>
          <w:p w14:paraId="0D75AF7B" w14:textId="4FB7EE3F" w:rsidR="00F73CEE" w:rsidRPr="00F644B6" w:rsidRDefault="00515CEA" w:rsidP="00CA70BB">
            <w:pPr>
              <w:pStyle w:val="NoSpacing"/>
              <w:bidi/>
              <w:spacing w:before="240" w:after="240"/>
              <w:rPr>
                <w:rFonts w:ascii="Arial" w:hAnsi="Arial" w:cs="Arial"/>
                <w:sz w:val="28"/>
                <w:szCs w:val="28"/>
                <w:rtl/>
              </w:rPr>
            </w:pPr>
            <w:r w:rsidRPr="00F644B6">
              <w:rPr>
                <w:rFonts w:ascii="Arial" w:hAnsi="Arial" w:cs="Arial"/>
                <w:bCs/>
                <w:sz w:val="28"/>
                <w:szCs w:val="28"/>
                <w:rtl/>
              </w:rPr>
              <w:t>الاستثمارات</w:t>
            </w:r>
          </w:p>
        </w:tc>
      </w:tr>
      <w:tr w:rsidR="00F73CEE" w14:paraId="0D2F4769" w14:textId="77777777" w:rsidTr="00DA4AE3">
        <w:tc>
          <w:tcPr>
            <w:tcW w:w="1982" w:type="dxa"/>
          </w:tcPr>
          <w:p w14:paraId="68511A17" w14:textId="36FD38AF" w:rsidR="00F73CEE" w:rsidRPr="00515CEA" w:rsidRDefault="00F73CEE" w:rsidP="00F73CEE">
            <w:pPr>
              <w:pStyle w:val="NoSpacing"/>
              <w:bidi/>
              <w:rPr>
                <w:rFonts w:ascii="Arial" w:hAnsi="Arial" w:cs="Arial"/>
                <w:strike/>
                <w:sz w:val="28"/>
                <w:szCs w:val="28"/>
                <w:rtl/>
              </w:rPr>
            </w:pPr>
            <w:r w:rsidRPr="00CA70BB">
              <w:rPr>
                <w:rFonts w:ascii="Arial" w:hAnsi="Arial" w:cs="Arial"/>
                <w:sz w:val="28"/>
                <w:szCs w:val="28"/>
                <w:rtl/>
              </w:rPr>
              <w:t>9.1</w:t>
            </w:r>
          </w:p>
        </w:tc>
        <w:tc>
          <w:tcPr>
            <w:tcW w:w="7646" w:type="dxa"/>
          </w:tcPr>
          <w:p w14:paraId="0A62D919" w14:textId="36B57784" w:rsidR="00F73CEE" w:rsidRPr="00F644B6" w:rsidRDefault="00F73CEE" w:rsidP="00CA70BB">
            <w:pPr>
              <w:pStyle w:val="NoSpacing"/>
              <w:bidi/>
              <w:spacing w:after="240"/>
              <w:rPr>
                <w:rFonts w:ascii="Arial" w:hAnsi="Arial" w:cs="Arial"/>
                <w:sz w:val="28"/>
                <w:szCs w:val="28"/>
                <w:rtl/>
              </w:rPr>
            </w:pPr>
            <w:r w:rsidRPr="00F644B6">
              <w:rPr>
                <w:rFonts w:ascii="Arial" w:hAnsi="Arial" w:cs="Arial"/>
                <w:sz w:val="28"/>
                <w:szCs w:val="28"/>
                <w:rtl/>
              </w:rPr>
              <w:t xml:space="preserve">يجوز للمدير العام/للمديرة العامة أن يستثمر/تستثمر لآجال قصيرة </w:t>
            </w:r>
            <w:r w:rsidRPr="00CA70BB">
              <w:rPr>
                <w:rFonts w:ascii="Arial" w:hAnsi="Arial" w:cs="Arial"/>
                <w:sz w:val="28"/>
                <w:szCs w:val="28"/>
                <w:rtl/>
              </w:rPr>
              <w:t>أو طويلة</w:t>
            </w:r>
            <w:r w:rsidRPr="00F644B6">
              <w:rPr>
                <w:rFonts w:ascii="Arial" w:hAnsi="Arial" w:cs="Arial"/>
                <w:sz w:val="28"/>
                <w:szCs w:val="28"/>
                <w:rtl/>
              </w:rPr>
              <w:t xml:space="preserve"> المبالغ المتوافرة في الرصيد الدائن لهذا الحساب الخاص.</w:t>
            </w:r>
          </w:p>
        </w:tc>
      </w:tr>
      <w:tr w:rsidR="00F73CEE" w14:paraId="2A5BD451" w14:textId="77777777" w:rsidTr="00DA4AE3">
        <w:tc>
          <w:tcPr>
            <w:tcW w:w="1982" w:type="dxa"/>
          </w:tcPr>
          <w:p w14:paraId="028F1639" w14:textId="724CCA53" w:rsidR="00F73CEE" w:rsidRPr="00515CEA" w:rsidRDefault="00F73CEE" w:rsidP="00F73CEE">
            <w:pPr>
              <w:pStyle w:val="NoSpacing"/>
              <w:bidi/>
              <w:rPr>
                <w:rFonts w:ascii="Arial" w:hAnsi="Arial" w:cs="Arial"/>
                <w:strike/>
                <w:sz w:val="28"/>
                <w:szCs w:val="28"/>
                <w:rtl/>
              </w:rPr>
            </w:pPr>
            <w:r w:rsidRPr="00CA70BB">
              <w:rPr>
                <w:rFonts w:ascii="Arial" w:hAnsi="Arial" w:cs="Arial"/>
                <w:sz w:val="28"/>
                <w:szCs w:val="28"/>
                <w:rtl/>
              </w:rPr>
              <w:t>9.2</w:t>
            </w:r>
          </w:p>
        </w:tc>
        <w:tc>
          <w:tcPr>
            <w:tcW w:w="7646" w:type="dxa"/>
          </w:tcPr>
          <w:p w14:paraId="46544805" w14:textId="1914FB70" w:rsidR="00F73CEE" w:rsidRPr="00F644B6" w:rsidRDefault="00F73CEE" w:rsidP="00CA70BB">
            <w:pPr>
              <w:pStyle w:val="NoSpacing"/>
              <w:bidi/>
              <w:spacing w:after="240"/>
              <w:rPr>
                <w:rFonts w:ascii="Arial" w:hAnsi="Arial" w:cs="Arial"/>
                <w:sz w:val="28"/>
                <w:szCs w:val="28"/>
                <w:rtl/>
              </w:rPr>
            </w:pPr>
            <w:r w:rsidRPr="00F644B6">
              <w:rPr>
                <w:rFonts w:ascii="Arial" w:hAnsi="Arial" w:cs="Arial"/>
                <w:sz w:val="28"/>
                <w:szCs w:val="28"/>
                <w:rtl/>
              </w:rPr>
              <w:t xml:space="preserve">تقيّد </w:t>
            </w:r>
            <w:r w:rsidRPr="00CA70BB">
              <w:rPr>
                <w:rFonts w:ascii="Arial" w:hAnsi="Arial" w:cs="Arial"/>
                <w:sz w:val="28"/>
                <w:szCs w:val="28"/>
                <w:rtl/>
              </w:rPr>
              <w:t>إيرادات</w:t>
            </w:r>
            <w:r w:rsidRPr="0047543E">
              <w:rPr>
                <w:rFonts w:ascii="Arial" w:hAnsi="Arial" w:cs="Arial"/>
                <w:sz w:val="28"/>
                <w:szCs w:val="28"/>
                <w:rtl/>
              </w:rPr>
              <w:t xml:space="preserve"> </w:t>
            </w:r>
            <w:r w:rsidRPr="00F644B6">
              <w:rPr>
                <w:rFonts w:ascii="Arial" w:hAnsi="Arial" w:cs="Arial"/>
                <w:sz w:val="28"/>
                <w:szCs w:val="28"/>
                <w:rtl/>
              </w:rPr>
              <w:t xml:space="preserve">هذه الاستثمارات في الحساب الخاص </w:t>
            </w:r>
            <w:r w:rsidRPr="00CA70BB">
              <w:rPr>
                <w:rFonts w:ascii="Arial" w:hAnsi="Arial" w:cs="Arial"/>
                <w:sz w:val="28"/>
                <w:szCs w:val="28"/>
                <w:rtl/>
              </w:rPr>
              <w:t>بما يتماشى مع النظام المالي لليونسكو</w:t>
            </w:r>
            <w:r w:rsidRPr="00F644B6">
              <w:rPr>
                <w:rFonts w:ascii="Arial" w:hAnsi="Arial" w:cs="Arial"/>
                <w:sz w:val="28"/>
                <w:szCs w:val="28"/>
                <w:rtl/>
              </w:rPr>
              <w:t>.</w:t>
            </w:r>
          </w:p>
        </w:tc>
      </w:tr>
      <w:tr w:rsidR="00F73CEE" w14:paraId="5D107311" w14:textId="77777777" w:rsidTr="00DA4AE3">
        <w:tc>
          <w:tcPr>
            <w:tcW w:w="1982" w:type="dxa"/>
          </w:tcPr>
          <w:p w14:paraId="17C53242" w14:textId="1FF64052" w:rsidR="00F73CEE" w:rsidRPr="0047543E" w:rsidRDefault="00F73CEE" w:rsidP="00CA70BB">
            <w:pPr>
              <w:pStyle w:val="NoSpacing"/>
              <w:bidi/>
              <w:spacing w:before="240" w:after="240"/>
              <w:rPr>
                <w:rFonts w:ascii="Arial" w:hAnsi="Arial" w:cs="Arial"/>
                <w:strike/>
                <w:sz w:val="28"/>
                <w:szCs w:val="28"/>
                <w:rtl/>
              </w:rPr>
            </w:pPr>
            <w:r w:rsidRPr="00CA70BB">
              <w:rPr>
                <w:rFonts w:ascii="Arial" w:hAnsi="Arial" w:cs="Arial"/>
                <w:b/>
                <w:bCs/>
                <w:sz w:val="28"/>
                <w:szCs w:val="28"/>
                <w:rtl/>
              </w:rPr>
              <w:t>المادة 10</w:t>
            </w:r>
          </w:p>
        </w:tc>
        <w:tc>
          <w:tcPr>
            <w:tcW w:w="7646" w:type="dxa"/>
          </w:tcPr>
          <w:p w14:paraId="0325D2B1" w14:textId="450E43F0" w:rsidR="00F73CEE" w:rsidRPr="0047543E" w:rsidRDefault="00F73CEE" w:rsidP="00CA70BB">
            <w:pPr>
              <w:pStyle w:val="NoSpacing"/>
              <w:bidi/>
              <w:spacing w:before="240" w:after="240"/>
              <w:rPr>
                <w:rFonts w:ascii="Arial" w:hAnsi="Arial" w:cs="Arial"/>
                <w:sz w:val="28"/>
                <w:szCs w:val="28"/>
                <w:rtl/>
              </w:rPr>
            </w:pPr>
            <w:r w:rsidRPr="00CA70BB">
              <w:rPr>
                <w:rFonts w:ascii="Arial" w:hAnsi="Arial" w:cs="Arial"/>
                <w:b/>
                <w:bCs/>
                <w:sz w:val="28"/>
                <w:szCs w:val="28"/>
                <w:rtl/>
              </w:rPr>
              <w:t>تقديم التقارير</w:t>
            </w:r>
          </w:p>
        </w:tc>
      </w:tr>
      <w:tr w:rsidR="00F73CEE" w14:paraId="77768838" w14:textId="77777777" w:rsidTr="00DA4AE3">
        <w:tc>
          <w:tcPr>
            <w:tcW w:w="1982" w:type="dxa"/>
          </w:tcPr>
          <w:p w14:paraId="5BFAE819" w14:textId="4F5116DE" w:rsidR="00F73CEE" w:rsidRPr="00CA70BB" w:rsidRDefault="00F73CEE" w:rsidP="00F73CEE">
            <w:pPr>
              <w:pStyle w:val="NoSpacing"/>
              <w:bidi/>
              <w:rPr>
                <w:rFonts w:ascii="Arial" w:hAnsi="Arial" w:cs="Arial"/>
                <w:sz w:val="28"/>
                <w:szCs w:val="28"/>
                <w:rtl/>
              </w:rPr>
            </w:pPr>
            <w:r w:rsidRPr="00CA70BB">
              <w:rPr>
                <w:rFonts w:ascii="Arial" w:hAnsi="Arial" w:cs="Arial"/>
                <w:sz w:val="28"/>
                <w:szCs w:val="28"/>
                <w:rtl/>
              </w:rPr>
              <w:t>10.1</w:t>
            </w:r>
          </w:p>
        </w:tc>
        <w:tc>
          <w:tcPr>
            <w:tcW w:w="7646" w:type="dxa"/>
          </w:tcPr>
          <w:p w14:paraId="43A6F7A0" w14:textId="74E723D4" w:rsidR="00F73CEE" w:rsidRPr="00F644B6" w:rsidRDefault="00F73CEE" w:rsidP="00CA70BB">
            <w:pPr>
              <w:pStyle w:val="NoSpacing"/>
              <w:bidi/>
              <w:spacing w:after="240"/>
              <w:rPr>
                <w:rFonts w:ascii="Arial" w:hAnsi="Arial" w:cs="Arial"/>
                <w:sz w:val="28"/>
                <w:szCs w:val="28"/>
                <w:rtl/>
              </w:rPr>
            </w:pPr>
            <w:r w:rsidRPr="00CA70BB">
              <w:rPr>
                <w:rFonts w:ascii="Arial" w:hAnsi="Arial" w:cs="Arial"/>
                <w:sz w:val="28"/>
                <w:szCs w:val="28"/>
                <w:rtl/>
              </w:rPr>
              <w:t xml:space="preserve"> يُعدّ تقرير مالي لفترة العامين يبيّن الإيرادات والنفقات في إطار الحساب الخاص ويُقدم كل عامين</w:t>
            </w:r>
            <w:r w:rsidRPr="00CA70BB">
              <w:rPr>
                <w:rFonts w:ascii="Arial" w:hAnsi="Arial" w:cs="Arial"/>
                <w:sz w:val="28"/>
                <w:szCs w:val="28"/>
              </w:rPr>
              <w:t xml:space="preserve"> </w:t>
            </w:r>
            <w:r w:rsidRPr="00CA70BB">
              <w:rPr>
                <w:rFonts w:ascii="Arial" w:hAnsi="Arial" w:cs="Arial"/>
                <w:sz w:val="28"/>
                <w:szCs w:val="28"/>
                <w:rtl/>
              </w:rPr>
              <w:t>إلى اللجنة وإلى الجمعية العامة.</w:t>
            </w:r>
          </w:p>
        </w:tc>
      </w:tr>
      <w:tr w:rsidR="00F73CEE" w14:paraId="53BDAADE" w14:textId="77777777" w:rsidTr="00DA4AE3">
        <w:tc>
          <w:tcPr>
            <w:tcW w:w="1982" w:type="dxa"/>
          </w:tcPr>
          <w:p w14:paraId="3F3D4C6A" w14:textId="62566C68" w:rsidR="00F73CEE" w:rsidRPr="00CA70BB" w:rsidRDefault="00F73CEE" w:rsidP="00F73CEE">
            <w:pPr>
              <w:pStyle w:val="NoSpacing"/>
              <w:bidi/>
              <w:rPr>
                <w:rFonts w:ascii="Arial" w:hAnsi="Arial" w:cs="Arial"/>
                <w:sz w:val="28"/>
                <w:szCs w:val="28"/>
                <w:rtl/>
              </w:rPr>
            </w:pPr>
            <w:r w:rsidRPr="00CA70BB">
              <w:rPr>
                <w:rFonts w:ascii="Arial" w:hAnsi="Arial" w:cs="Arial"/>
                <w:sz w:val="28"/>
                <w:szCs w:val="28"/>
                <w:rtl/>
              </w:rPr>
              <w:t>10.2</w:t>
            </w:r>
          </w:p>
        </w:tc>
        <w:tc>
          <w:tcPr>
            <w:tcW w:w="7646" w:type="dxa"/>
          </w:tcPr>
          <w:p w14:paraId="2DA9520E" w14:textId="2889BD4E" w:rsidR="00F73CEE" w:rsidRPr="00F644B6" w:rsidRDefault="00F73CEE" w:rsidP="00CA70BB">
            <w:pPr>
              <w:pStyle w:val="NoSpacing"/>
              <w:bidi/>
              <w:spacing w:after="240"/>
              <w:rPr>
                <w:rFonts w:ascii="Arial" w:hAnsi="Arial" w:cs="Arial"/>
                <w:sz w:val="28"/>
                <w:szCs w:val="28"/>
                <w:rtl/>
              </w:rPr>
            </w:pPr>
            <w:r w:rsidRPr="00CA70BB">
              <w:rPr>
                <w:rFonts w:ascii="Arial" w:hAnsi="Arial" w:cs="Arial"/>
                <w:sz w:val="28"/>
                <w:szCs w:val="28"/>
                <w:rtl/>
              </w:rPr>
              <w:t>يُعدّ تقرير سردي ويقدّم كل عامين</w:t>
            </w:r>
            <w:r w:rsidRPr="00CA70BB">
              <w:rPr>
                <w:rFonts w:ascii="Arial" w:hAnsi="Arial" w:cs="Arial"/>
                <w:sz w:val="28"/>
                <w:szCs w:val="28"/>
              </w:rPr>
              <w:t xml:space="preserve"> </w:t>
            </w:r>
            <w:r w:rsidRPr="00CA70BB">
              <w:rPr>
                <w:rFonts w:ascii="Arial" w:hAnsi="Arial" w:cs="Arial"/>
                <w:sz w:val="28"/>
                <w:szCs w:val="28"/>
                <w:rtl/>
              </w:rPr>
              <w:t>إلى اللجنة وإلى الجمعية العامة</w:t>
            </w:r>
            <w:r w:rsidRPr="00CA70BB">
              <w:rPr>
                <w:rFonts w:ascii="Arial" w:hAnsi="Arial" w:cs="Arial"/>
                <w:sz w:val="28"/>
                <w:szCs w:val="28"/>
              </w:rPr>
              <w:t>.</w:t>
            </w:r>
            <w:r w:rsidRPr="00CA70BB">
              <w:rPr>
                <w:rFonts w:ascii="Arial" w:hAnsi="Arial" w:cs="Arial"/>
                <w:sz w:val="28"/>
                <w:szCs w:val="28"/>
                <w:rtl/>
              </w:rPr>
              <w:t xml:space="preserve"> </w:t>
            </w:r>
          </w:p>
        </w:tc>
      </w:tr>
      <w:tr w:rsidR="00F73CEE" w14:paraId="1AE6FEF4" w14:textId="77777777" w:rsidTr="00DA4AE3">
        <w:tc>
          <w:tcPr>
            <w:tcW w:w="1982" w:type="dxa"/>
          </w:tcPr>
          <w:p w14:paraId="586B6657" w14:textId="473025EA" w:rsidR="00F73CEE" w:rsidRPr="00CA70BB" w:rsidRDefault="00F73CEE" w:rsidP="00CA70BB">
            <w:pPr>
              <w:pStyle w:val="NoSpacing"/>
              <w:bidi/>
              <w:spacing w:before="240" w:after="240"/>
              <w:rPr>
                <w:rFonts w:ascii="Arial" w:hAnsi="Arial" w:cs="Arial"/>
                <w:b/>
                <w:bCs/>
                <w:sz w:val="28"/>
                <w:szCs w:val="28"/>
                <w:rtl/>
              </w:rPr>
            </w:pPr>
            <w:r w:rsidRPr="00CA70BB">
              <w:rPr>
                <w:rFonts w:ascii="Arial" w:hAnsi="Arial" w:cs="Arial"/>
                <w:b/>
                <w:bCs/>
                <w:sz w:val="28"/>
                <w:szCs w:val="28"/>
                <w:rtl/>
              </w:rPr>
              <w:t>المادة 11</w:t>
            </w:r>
          </w:p>
        </w:tc>
        <w:tc>
          <w:tcPr>
            <w:tcW w:w="7646" w:type="dxa"/>
          </w:tcPr>
          <w:p w14:paraId="2B41EB27" w14:textId="1D2B4DEA" w:rsidR="00F73CEE" w:rsidRPr="00CA70BB" w:rsidRDefault="00F73CEE" w:rsidP="00CA70BB">
            <w:pPr>
              <w:pStyle w:val="NoSpacing"/>
              <w:bidi/>
              <w:spacing w:before="240" w:after="240"/>
              <w:rPr>
                <w:rFonts w:ascii="Arial" w:hAnsi="Arial" w:cs="Arial"/>
                <w:b/>
                <w:bCs/>
                <w:sz w:val="28"/>
                <w:szCs w:val="28"/>
                <w:rtl/>
              </w:rPr>
            </w:pPr>
            <w:r w:rsidRPr="00CA70BB">
              <w:rPr>
                <w:rFonts w:ascii="Arial" w:hAnsi="Arial" w:cs="Arial"/>
                <w:b/>
                <w:bCs/>
                <w:sz w:val="28"/>
                <w:szCs w:val="28"/>
                <w:rtl/>
              </w:rPr>
              <w:t>إغلاق الحساب الخاص</w:t>
            </w:r>
          </w:p>
        </w:tc>
      </w:tr>
      <w:tr w:rsidR="00F73CEE" w14:paraId="5BEDC314" w14:textId="77777777" w:rsidTr="00DA4AE3">
        <w:tc>
          <w:tcPr>
            <w:tcW w:w="1982" w:type="dxa"/>
          </w:tcPr>
          <w:p w14:paraId="07F15763" w14:textId="2158BD90" w:rsidR="00F73CEE" w:rsidRPr="00F644B6" w:rsidRDefault="00F73CEE" w:rsidP="00F73CEE">
            <w:pPr>
              <w:pStyle w:val="NoSpacing"/>
              <w:bidi/>
              <w:rPr>
                <w:rFonts w:ascii="Arial" w:hAnsi="Arial" w:cs="Arial"/>
                <w:sz w:val="28"/>
                <w:szCs w:val="28"/>
                <w:rtl/>
              </w:rPr>
            </w:pPr>
            <w:r w:rsidRPr="00F644B6">
              <w:rPr>
                <w:rFonts w:ascii="Arial" w:hAnsi="Arial" w:cs="Arial"/>
                <w:sz w:val="28"/>
                <w:szCs w:val="28"/>
                <w:rtl/>
              </w:rPr>
              <w:t>11.1</w:t>
            </w:r>
          </w:p>
        </w:tc>
        <w:tc>
          <w:tcPr>
            <w:tcW w:w="7646" w:type="dxa"/>
          </w:tcPr>
          <w:p w14:paraId="50B21C1F" w14:textId="646CEF96" w:rsidR="00F73CEE" w:rsidRPr="00CA70BB" w:rsidRDefault="00F73CEE" w:rsidP="00CA70BB">
            <w:pPr>
              <w:pStyle w:val="NoSpacing"/>
              <w:bidi/>
              <w:spacing w:after="240"/>
              <w:rPr>
                <w:rFonts w:ascii="Arial" w:hAnsi="Arial" w:cs="Arial"/>
                <w:sz w:val="28"/>
                <w:szCs w:val="28"/>
                <w:rtl/>
              </w:rPr>
            </w:pPr>
            <w:r w:rsidRPr="00CA70BB">
              <w:rPr>
                <w:rFonts w:ascii="Arial" w:hAnsi="Arial" w:cs="Arial"/>
                <w:sz w:val="28"/>
                <w:szCs w:val="28"/>
                <w:rtl/>
              </w:rPr>
              <w:t>يتشاور/تتشاور المدير العام/المديرة العامة مع الجمعية العامة في الوقت الذي يرى/ترى فيه أن عمل الحساب الخاص لم يعد ضرورياً. تغطي هذه المشاورات القرار بشأن استخدام أي رصيد غير منفق.</w:t>
            </w:r>
          </w:p>
        </w:tc>
      </w:tr>
      <w:tr w:rsidR="00F73CEE" w14:paraId="4AAD6B8D" w14:textId="77777777" w:rsidTr="00DA4AE3">
        <w:tc>
          <w:tcPr>
            <w:tcW w:w="1982" w:type="dxa"/>
          </w:tcPr>
          <w:p w14:paraId="1D2F8A85" w14:textId="42304920" w:rsidR="00F73CEE" w:rsidRPr="00F644B6" w:rsidRDefault="00F73CEE" w:rsidP="00F73CEE">
            <w:pPr>
              <w:pStyle w:val="NoSpacing"/>
              <w:bidi/>
              <w:rPr>
                <w:rFonts w:ascii="Arial" w:hAnsi="Arial" w:cs="Arial"/>
                <w:sz w:val="28"/>
                <w:szCs w:val="28"/>
                <w:rtl/>
              </w:rPr>
            </w:pPr>
            <w:r w:rsidRPr="00F644B6">
              <w:rPr>
                <w:rFonts w:ascii="Arial" w:hAnsi="Arial" w:cs="Arial"/>
                <w:sz w:val="28"/>
                <w:szCs w:val="28"/>
                <w:rtl/>
              </w:rPr>
              <w:t>11.2</w:t>
            </w:r>
          </w:p>
        </w:tc>
        <w:tc>
          <w:tcPr>
            <w:tcW w:w="7646" w:type="dxa"/>
          </w:tcPr>
          <w:p w14:paraId="43E1DB78" w14:textId="51721F39" w:rsidR="00F73CEE" w:rsidRPr="00CA70BB" w:rsidRDefault="00F73CEE" w:rsidP="00CA70BB">
            <w:pPr>
              <w:pStyle w:val="NoSpacing"/>
              <w:bidi/>
              <w:spacing w:after="240"/>
              <w:rPr>
                <w:rFonts w:ascii="Arial" w:hAnsi="Arial" w:cs="Arial"/>
                <w:sz w:val="28"/>
                <w:szCs w:val="28"/>
                <w:rtl/>
              </w:rPr>
            </w:pPr>
            <w:r w:rsidRPr="00CA70BB">
              <w:rPr>
                <w:rFonts w:ascii="Arial" w:hAnsi="Arial" w:cs="Arial"/>
                <w:sz w:val="28"/>
                <w:szCs w:val="28"/>
                <w:rtl/>
              </w:rPr>
              <w:t xml:space="preserve"> يُحال قرار الجمعية العامة إلى المجلس التنفيذي قبل الإغلاق الفعلي للحساب الخاص.</w:t>
            </w:r>
          </w:p>
        </w:tc>
      </w:tr>
      <w:tr w:rsidR="00F73CEE" w14:paraId="1AB15219" w14:textId="77777777" w:rsidTr="00DA4AE3">
        <w:tc>
          <w:tcPr>
            <w:tcW w:w="1982" w:type="dxa"/>
          </w:tcPr>
          <w:p w14:paraId="25D7583F" w14:textId="3119C65F" w:rsidR="00F73CEE" w:rsidRPr="00F644B6" w:rsidRDefault="00F73CEE" w:rsidP="00CA70BB">
            <w:pPr>
              <w:pStyle w:val="NoSpacing"/>
              <w:bidi/>
              <w:spacing w:before="240" w:after="240"/>
              <w:rPr>
                <w:rFonts w:ascii="Arial" w:hAnsi="Arial" w:cs="Arial"/>
                <w:sz w:val="28"/>
                <w:szCs w:val="28"/>
                <w:rtl/>
              </w:rPr>
            </w:pPr>
            <w:r w:rsidRPr="00F644B6">
              <w:rPr>
                <w:rFonts w:ascii="Arial" w:hAnsi="Arial" w:cs="Arial"/>
                <w:bCs/>
                <w:sz w:val="28"/>
                <w:szCs w:val="28"/>
                <w:rtl/>
              </w:rPr>
              <w:t>المادة</w:t>
            </w:r>
            <w:r w:rsidRPr="00F644B6">
              <w:rPr>
                <w:rFonts w:ascii="Arial" w:hAnsi="Arial" w:cs="Arial"/>
                <w:b/>
                <w:sz w:val="28"/>
                <w:szCs w:val="28"/>
                <w:rtl/>
              </w:rPr>
              <w:t xml:space="preserve"> </w:t>
            </w:r>
            <w:r w:rsidRPr="00CA70BB">
              <w:rPr>
                <w:rFonts w:ascii="Arial" w:hAnsi="Arial" w:cs="Arial"/>
                <w:bCs/>
                <w:sz w:val="28"/>
                <w:szCs w:val="28"/>
                <w:rtl/>
              </w:rPr>
              <w:t>12</w:t>
            </w:r>
          </w:p>
        </w:tc>
        <w:tc>
          <w:tcPr>
            <w:tcW w:w="7646" w:type="dxa"/>
          </w:tcPr>
          <w:p w14:paraId="51613EC1" w14:textId="525C74EA" w:rsidR="00F73CEE" w:rsidRPr="00F644B6" w:rsidRDefault="0047543E" w:rsidP="00CA70BB">
            <w:pPr>
              <w:pStyle w:val="NoSpacing"/>
              <w:bidi/>
              <w:spacing w:before="240" w:after="240"/>
              <w:rPr>
                <w:rFonts w:ascii="Arial" w:hAnsi="Arial" w:cs="Arial"/>
                <w:b/>
                <w:bCs/>
                <w:sz w:val="28"/>
                <w:szCs w:val="28"/>
                <w:u w:val="single"/>
                <w:rtl/>
              </w:rPr>
            </w:pPr>
            <w:r w:rsidRPr="00F644B6">
              <w:rPr>
                <w:rFonts w:ascii="Arial" w:hAnsi="Arial" w:cs="Arial"/>
                <w:bCs/>
                <w:sz w:val="28"/>
                <w:szCs w:val="28"/>
                <w:rtl/>
              </w:rPr>
              <w:t>أحكام عامة</w:t>
            </w:r>
          </w:p>
        </w:tc>
      </w:tr>
      <w:tr w:rsidR="00F73CEE" w14:paraId="52C80EA0" w14:textId="77777777" w:rsidTr="00DA4AE3">
        <w:tc>
          <w:tcPr>
            <w:tcW w:w="1982" w:type="dxa"/>
          </w:tcPr>
          <w:p w14:paraId="7934F3F1" w14:textId="43F30982" w:rsidR="00F73CEE" w:rsidRPr="00F644B6" w:rsidRDefault="00F73CEE" w:rsidP="00F73CEE">
            <w:pPr>
              <w:pStyle w:val="NoSpacing"/>
              <w:bidi/>
              <w:rPr>
                <w:rFonts w:ascii="Arial" w:hAnsi="Arial" w:cs="Arial"/>
                <w:sz w:val="28"/>
                <w:szCs w:val="28"/>
                <w:rtl/>
              </w:rPr>
            </w:pPr>
            <w:r w:rsidRPr="00F644B6">
              <w:rPr>
                <w:rFonts w:ascii="Arial" w:hAnsi="Arial" w:cs="Arial"/>
                <w:sz w:val="28"/>
                <w:szCs w:val="28"/>
                <w:rtl/>
              </w:rPr>
              <w:t>12.1</w:t>
            </w:r>
          </w:p>
        </w:tc>
        <w:tc>
          <w:tcPr>
            <w:tcW w:w="7646" w:type="dxa"/>
          </w:tcPr>
          <w:p w14:paraId="7F7F540A" w14:textId="493A0B07" w:rsidR="00F73CEE" w:rsidRPr="00F644B6" w:rsidRDefault="00F73CEE" w:rsidP="00CA70BB">
            <w:pPr>
              <w:pStyle w:val="NoSpacing"/>
              <w:bidi/>
              <w:spacing w:after="240"/>
              <w:rPr>
                <w:rFonts w:ascii="Arial" w:hAnsi="Arial" w:cs="Arial"/>
                <w:b/>
                <w:bCs/>
                <w:sz w:val="28"/>
                <w:szCs w:val="28"/>
                <w:u w:val="single"/>
                <w:rtl/>
              </w:rPr>
            </w:pPr>
            <w:r w:rsidRPr="00CA70BB">
              <w:rPr>
                <w:rFonts w:ascii="Arial" w:hAnsi="Arial" w:cs="Arial"/>
                <w:sz w:val="28"/>
                <w:szCs w:val="28"/>
                <w:rtl/>
              </w:rPr>
              <w:t>توافق الجمعية العامة على أي تعديل لهذا النظام المالي. ويبلغ المجلس التنفيذي بأيّ تعديلات من هذا القبيل.</w:t>
            </w:r>
          </w:p>
        </w:tc>
      </w:tr>
      <w:tr w:rsidR="00F73CEE" w14:paraId="02DB20D4" w14:textId="77777777" w:rsidTr="00DA4AE3">
        <w:tc>
          <w:tcPr>
            <w:tcW w:w="1982" w:type="dxa"/>
          </w:tcPr>
          <w:p w14:paraId="6BAE1999" w14:textId="433934F3" w:rsidR="00F73CEE" w:rsidRPr="00F644B6" w:rsidRDefault="00F73CEE" w:rsidP="00F73CEE">
            <w:pPr>
              <w:pStyle w:val="NoSpacing"/>
              <w:bidi/>
              <w:rPr>
                <w:rFonts w:ascii="Arial" w:hAnsi="Arial" w:cs="Arial"/>
                <w:sz w:val="28"/>
                <w:szCs w:val="28"/>
                <w:rtl/>
              </w:rPr>
            </w:pPr>
            <w:r w:rsidRPr="00F644B6">
              <w:rPr>
                <w:rFonts w:ascii="Arial" w:hAnsi="Arial" w:cs="Arial"/>
                <w:sz w:val="28"/>
                <w:szCs w:val="28"/>
                <w:rtl/>
              </w:rPr>
              <w:t>12.2</w:t>
            </w:r>
          </w:p>
        </w:tc>
        <w:tc>
          <w:tcPr>
            <w:tcW w:w="7646" w:type="dxa"/>
          </w:tcPr>
          <w:p w14:paraId="1118E378" w14:textId="3BBEC869" w:rsidR="00F73CEE" w:rsidRPr="00F644B6" w:rsidRDefault="0047543E" w:rsidP="00CA70BB">
            <w:pPr>
              <w:pStyle w:val="NoSpacing"/>
              <w:bidi/>
              <w:spacing w:after="240"/>
              <w:rPr>
                <w:rFonts w:ascii="Arial" w:hAnsi="Arial" w:cs="Arial"/>
                <w:b/>
                <w:bCs/>
                <w:sz w:val="28"/>
                <w:szCs w:val="28"/>
                <w:u w:val="single"/>
                <w:rtl/>
              </w:rPr>
            </w:pPr>
            <w:r w:rsidRPr="00F644B6">
              <w:rPr>
                <w:rFonts w:ascii="Arial" w:hAnsi="Arial" w:cs="Arial"/>
                <w:sz w:val="28"/>
                <w:szCs w:val="28"/>
                <w:rtl/>
              </w:rPr>
              <w:t>يدار الحساب الخاص وفقاً للنظام المالي لليونسكو، ما لم ينص هذا النظام على خلاف ذلك.</w:t>
            </w:r>
          </w:p>
        </w:tc>
      </w:tr>
    </w:tbl>
    <w:p w14:paraId="55E92C36" w14:textId="77777777" w:rsidR="00DA4AE3" w:rsidRPr="00F644B6" w:rsidRDefault="00DA4AE3" w:rsidP="00F9151D">
      <w:pPr>
        <w:pStyle w:val="NoSpacing"/>
        <w:bidi/>
        <w:jc w:val="center"/>
        <w:rPr>
          <w:rFonts w:ascii="Arial" w:hAnsi="Arial" w:cs="Arial"/>
          <w:bCs/>
          <w:sz w:val="28"/>
          <w:szCs w:val="28"/>
          <w:rtl/>
        </w:rPr>
      </w:pPr>
    </w:p>
    <w:p w14:paraId="7C0B0106" w14:textId="77777777" w:rsidR="00576E1D" w:rsidRPr="00F644B6" w:rsidRDefault="00576E1D" w:rsidP="001740D7">
      <w:pPr>
        <w:pStyle w:val="COMParaDecision"/>
        <w:ind w:left="0" w:firstLine="0"/>
        <w:rPr>
          <w:sz w:val="28"/>
          <w:szCs w:val="28"/>
          <w:lang w:val="fr-FR"/>
        </w:rPr>
      </w:pPr>
    </w:p>
    <w:p w14:paraId="33CE8A38" w14:textId="770ED403" w:rsidR="00721DC0" w:rsidRDefault="00721DC0" w:rsidP="001740D7">
      <w:pPr>
        <w:bidi/>
        <w:rPr>
          <w:rFonts w:ascii="Arial" w:hAnsi="Arial" w:cs="Arial"/>
          <w:sz w:val="28"/>
          <w:szCs w:val="28"/>
          <w:rtl/>
        </w:rPr>
        <w:sectPr w:rsidR="00721DC0" w:rsidSect="00176720">
          <w:headerReference w:type="even" r:id="rId54"/>
          <w:headerReference w:type="default" r:id="rId55"/>
          <w:footerReference w:type="even" r:id="rId56"/>
          <w:footerReference w:type="default" r:id="rId57"/>
          <w:headerReference w:type="first" r:id="rId58"/>
          <w:footerReference w:type="first" r:id="rId59"/>
          <w:pgSz w:w="11906" w:h="16838" w:code="9"/>
          <w:pgMar w:top="1418" w:right="1134" w:bottom="1134" w:left="1134" w:header="397" w:footer="284" w:gutter="0"/>
          <w:cols w:space="708"/>
          <w:titlePg/>
          <w:docGrid w:linePitch="360"/>
        </w:sectPr>
      </w:pPr>
    </w:p>
    <w:p w14:paraId="35AA0E67" w14:textId="5E467569" w:rsidR="00576E1D" w:rsidRPr="00F644B6" w:rsidRDefault="00576E1D" w:rsidP="001740D7">
      <w:pPr>
        <w:bidi/>
        <w:rPr>
          <w:rFonts w:ascii="Arial" w:hAnsi="Arial" w:cs="Arial"/>
          <w:snapToGrid w:val="0"/>
          <w:sz w:val="28"/>
          <w:szCs w:val="28"/>
          <w:rtl/>
        </w:rPr>
      </w:pPr>
    </w:p>
    <w:p w14:paraId="76AE55E5" w14:textId="77777777" w:rsidR="00A432F7" w:rsidRPr="00F644B6" w:rsidRDefault="00A432F7" w:rsidP="00A432F7">
      <w:pPr>
        <w:pStyle w:val="NoSpacing"/>
        <w:bidi/>
        <w:jc w:val="center"/>
        <w:rPr>
          <w:rFonts w:ascii="Arial" w:hAnsi="Arial" w:cs="Arial"/>
          <w:bCs/>
          <w:sz w:val="28"/>
          <w:szCs w:val="28"/>
          <w:rtl/>
        </w:rPr>
      </w:pPr>
      <w:r w:rsidRPr="00F644B6">
        <w:rPr>
          <w:rFonts w:ascii="Arial" w:hAnsi="Arial" w:cs="Arial"/>
          <w:bCs/>
          <w:sz w:val="28"/>
          <w:szCs w:val="28"/>
          <w:rtl/>
        </w:rPr>
        <w:t>الملحق الثالث</w:t>
      </w:r>
    </w:p>
    <w:p w14:paraId="192237A4" w14:textId="77777777" w:rsidR="00A432F7" w:rsidRPr="00F644B6" w:rsidRDefault="00A432F7" w:rsidP="00A432F7">
      <w:pPr>
        <w:pStyle w:val="NoSpacing"/>
        <w:jc w:val="center"/>
        <w:rPr>
          <w:rFonts w:ascii="Arial" w:hAnsi="Arial" w:cs="Arial"/>
          <w:bCs/>
          <w:sz w:val="28"/>
          <w:szCs w:val="28"/>
        </w:rPr>
      </w:pPr>
    </w:p>
    <w:p w14:paraId="50BD5562" w14:textId="77777777" w:rsidR="00A432F7" w:rsidRPr="00F644B6" w:rsidRDefault="00A432F7" w:rsidP="00A432F7">
      <w:pPr>
        <w:pStyle w:val="NoSpacing"/>
        <w:bidi/>
        <w:jc w:val="center"/>
        <w:rPr>
          <w:rFonts w:ascii="Arial" w:hAnsi="Arial" w:cs="Arial"/>
          <w:bCs/>
          <w:sz w:val="28"/>
          <w:szCs w:val="28"/>
          <w:rtl/>
        </w:rPr>
      </w:pPr>
      <w:r w:rsidRPr="00F644B6">
        <w:rPr>
          <w:rFonts w:ascii="Arial" w:hAnsi="Arial" w:cs="Arial"/>
          <w:bCs/>
          <w:sz w:val="28"/>
          <w:szCs w:val="28"/>
          <w:rtl/>
        </w:rPr>
        <w:t>التعديلات المقترحة للنظام المالي للحساب الخاص</w:t>
      </w:r>
    </w:p>
    <w:p w14:paraId="0A818365" w14:textId="2D217AD2" w:rsidR="00A432F7" w:rsidRPr="00F644B6" w:rsidRDefault="00A432F7" w:rsidP="00DC4F00">
      <w:pPr>
        <w:pStyle w:val="NoSpacing"/>
        <w:bidi/>
        <w:spacing w:after="240"/>
        <w:jc w:val="center"/>
        <w:rPr>
          <w:rFonts w:ascii="Arial" w:hAnsi="Arial" w:cs="Arial"/>
          <w:bCs/>
          <w:sz w:val="28"/>
          <w:szCs w:val="28"/>
          <w:rtl/>
        </w:rPr>
      </w:pPr>
      <w:r w:rsidRPr="00F644B6">
        <w:rPr>
          <w:rFonts w:ascii="Arial" w:hAnsi="Arial" w:cs="Arial"/>
          <w:bCs/>
          <w:sz w:val="28"/>
          <w:szCs w:val="28"/>
          <w:rtl/>
        </w:rPr>
        <w:t xml:space="preserve"> التابع لصندوق صون التراث الثقافي غير المادي وفقاً للقرار </w:t>
      </w:r>
      <w:r w:rsidR="00DC4F00" w:rsidRPr="00F644B6">
        <w:rPr>
          <w:rFonts w:ascii="Arial" w:hAnsi="Arial" w:cs="Arial"/>
          <w:b/>
          <w:sz w:val="28"/>
          <w:szCs w:val="28"/>
          <w:lang w:val="en-US"/>
        </w:rPr>
        <w:t>200 EX/Decision</w:t>
      </w:r>
      <w:r w:rsidR="00AF6EC7" w:rsidRPr="00F644B6">
        <w:rPr>
          <w:rFonts w:ascii="Arial" w:hAnsi="Arial" w:cs="Arial"/>
          <w:b/>
          <w:sz w:val="28"/>
          <w:szCs w:val="28"/>
          <w:lang w:val="en-US"/>
        </w:rPr>
        <w:t> </w:t>
      </w:r>
      <w:r w:rsidR="00DC4F00" w:rsidRPr="00F644B6">
        <w:rPr>
          <w:rFonts w:ascii="Arial" w:hAnsi="Arial" w:cs="Arial"/>
          <w:b/>
          <w:sz w:val="28"/>
          <w:szCs w:val="28"/>
          <w:lang w:val="en-US"/>
        </w:rPr>
        <w:t>19</w:t>
      </w:r>
    </w:p>
    <w:tbl>
      <w:tblPr>
        <w:tblStyle w:val="TableGrid"/>
        <w:bidiVisual/>
        <w:tblW w:w="11741" w:type="dxa"/>
        <w:tblInd w:w="1251" w:type="dxa"/>
        <w:tblLayout w:type="fixed"/>
        <w:tblLook w:val="04A0" w:firstRow="1" w:lastRow="0" w:firstColumn="1" w:lastColumn="0" w:noHBand="0" w:noVBand="1"/>
      </w:tblPr>
      <w:tblGrid>
        <w:gridCol w:w="1129"/>
        <w:gridCol w:w="4237"/>
        <w:gridCol w:w="1276"/>
        <w:gridCol w:w="5099"/>
      </w:tblGrid>
      <w:tr w:rsidR="008B2748" w:rsidRPr="00F644B6" w14:paraId="58298376" w14:textId="77777777" w:rsidTr="004963EB">
        <w:trPr>
          <w:cantSplit/>
        </w:trPr>
        <w:tc>
          <w:tcPr>
            <w:tcW w:w="5366" w:type="dxa"/>
            <w:gridSpan w:val="2"/>
            <w:shd w:val="clear" w:color="auto" w:fill="E7E6E6" w:themeFill="background2"/>
          </w:tcPr>
          <w:p w14:paraId="259A77A9" w14:textId="77777777" w:rsidR="008B2748" w:rsidRPr="00F644B6" w:rsidRDefault="008B2748" w:rsidP="008B3BEC">
            <w:pPr>
              <w:pStyle w:val="NoSpacing"/>
              <w:bidi/>
              <w:jc w:val="center"/>
              <w:rPr>
                <w:rFonts w:ascii="Arial" w:hAnsi="Arial" w:cs="Arial"/>
                <w:sz w:val="28"/>
                <w:szCs w:val="28"/>
                <w:rtl/>
              </w:rPr>
            </w:pPr>
            <w:r w:rsidRPr="00F644B6">
              <w:rPr>
                <w:rFonts w:ascii="Arial" w:hAnsi="Arial" w:cs="Arial"/>
                <w:sz w:val="28"/>
                <w:szCs w:val="28"/>
                <w:rtl/>
              </w:rPr>
              <w:t>النظام المالي للحساب الخاص</w:t>
            </w:r>
          </w:p>
          <w:p w14:paraId="31ED4A30" w14:textId="034B9E40" w:rsidR="008B2748" w:rsidRPr="00F644B6" w:rsidRDefault="008B2748" w:rsidP="008B3BEC">
            <w:pPr>
              <w:pStyle w:val="NoSpacing"/>
              <w:bidi/>
              <w:jc w:val="center"/>
              <w:rPr>
                <w:rFonts w:ascii="Arial" w:hAnsi="Arial" w:cs="Arial"/>
                <w:sz w:val="28"/>
                <w:szCs w:val="28"/>
                <w:rtl/>
              </w:rPr>
            </w:pPr>
            <w:r w:rsidRPr="00F644B6">
              <w:rPr>
                <w:rFonts w:ascii="Arial" w:hAnsi="Arial" w:cs="Arial"/>
                <w:sz w:val="28"/>
                <w:szCs w:val="28"/>
                <w:rtl/>
              </w:rPr>
              <w:t xml:space="preserve"> التابع لصندوق صون التراث الثقافي غير المادي </w:t>
            </w:r>
          </w:p>
        </w:tc>
        <w:tc>
          <w:tcPr>
            <w:tcW w:w="6375" w:type="dxa"/>
            <w:gridSpan w:val="2"/>
            <w:shd w:val="clear" w:color="auto" w:fill="E7E6E6" w:themeFill="background2"/>
          </w:tcPr>
          <w:p w14:paraId="3C27C844" w14:textId="77777777" w:rsidR="008B2748" w:rsidRDefault="008B2748" w:rsidP="008B3BEC">
            <w:pPr>
              <w:bidi/>
              <w:spacing w:after="120"/>
              <w:jc w:val="center"/>
              <w:rPr>
                <w:rFonts w:ascii="Arial" w:hAnsi="Arial" w:cs="Arial"/>
                <w:sz w:val="28"/>
                <w:szCs w:val="28"/>
              </w:rPr>
            </w:pPr>
            <w:r w:rsidRPr="00F644B6">
              <w:rPr>
                <w:rFonts w:ascii="Arial" w:hAnsi="Arial" w:cs="Arial"/>
                <w:sz w:val="28"/>
                <w:szCs w:val="28"/>
                <w:rtl/>
              </w:rPr>
              <w:t>التعديلات المقترحة</w:t>
            </w:r>
          </w:p>
          <w:p w14:paraId="7743EB53" w14:textId="40FC4F12" w:rsidR="008B2748" w:rsidRPr="00F644B6" w:rsidRDefault="008B2748" w:rsidP="00F9151D">
            <w:pPr>
              <w:bidi/>
              <w:spacing w:after="120"/>
              <w:jc w:val="center"/>
              <w:rPr>
                <w:rFonts w:ascii="Arial" w:hAnsi="Arial" w:cs="Arial"/>
                <w:sz w:val="28"/>
                <w:szCs w:val="28"/>
                <w:rtl/>
              </w:rPr>
            </w:pPr>
            <w:r w:rsidRPr="00CA70BB">
              <w:rPr>
                <w:rFonts w:ascii="Arial" w:hAnsi="Arial" w:cs="Arial"/>
                <w:sz w:val="28"/>
                <w:szCs w:val="28"/>
                <w:rtl/>
              </w:rPr>
              <w:t xml:space="preserve">بما يتماشى مع النظام المالي النموذجي للحساب الخاص المتعلق بالاتفاقيات التي أقرها المجلس التنفيذي </w:t>
            </w:r>
            <w:r w:rsidRPr="00F9151D">
              <w:rPr>
                <w:rFonts w:ascii="Arial" w:hAnsi="Arial" w:cs="Arial" w:hint="cs"/>
                <w:sz w:val="28"/>
                <w:szCs w:val="28"/>
                <w:rtl/>
              </w:rPr>
              <w:t>لليونسك</w:t>
            </w:r>
            <w:r w:rsidRPr="00F9151D">
              <w:rPr>
                <w:rFonts w:ascii="Arial" w:hAnsi="Arial" w:cs="Arial" w:hint="eastAsia"/>
                <w:sz w:val="28"/>
                <w:szCs w:val="28"/>
                <w:rtl/>
              </w:rPr>
              <w:t>و</w:t>
            </w:r>
          </w:p>
        </w:tc>
      </w:tr>
      <w:tr w:rsidR="008B2748" w:rsidRPr="00F644B6" w14:paraId="5D368F55" w14:textId="77777777" w:rsidTr="004963EB">
        <w:trPr>
          <w:cantSplit/>
        </w:trPr>
        <w:tc>
          <w:tcPr>
            <w:tcW w:w="1129" w:type="dxa"/>
            <w:tcBorders>
              <w:right w:val="nil"/>
            </w:tcBorders>
          </w:tcPr>
          <w:p w14:paraId="4BA530B7" w14:textId="77777777" w:rsidR="008B2748" w:rsidRPr="00F644B6" w:rsidRDefault="008B2748" w:rsidP="008B3BEC">
            <w:pPr>
              <w:bidi/>
              <w:spacing w:after="120"/>
              <w:rPr>
                <w:rFonts w:ascii="Arial" w:hAnsi="Arial" w:cs="Arial"/>
                <w:bCs/>
                <w:sz w:val="28"/>
                <w:szCs w:val="28"/>
                <w:rtl/>
              </w:rPr>
            </w:pPr>
            <w:r w:rsidRPr="00F644B6">
              <w:rPr>
                <w:rFonts w:ascii="Arial" w:hAnsi="Arial" w:cs="Arial"/>
                <w:bCs/>
                <w:sz w:val="28"/>
                <w:szCs w:val="28"/>
                <w:rtl/>
              </w:rPr>
              <w:t>المادة 1</w:t>
            </w:r>
          </w:p>
        </w:tc>
        <w:tc>
          <w:tcPr>
            <w:tcW w:w="4237" w:type="dxa"/>
            <w:tcBorders>
              <w:left w:val="nil"/>
            </w:tcBorders>
          </w:tcPr>
          <w:p w14:paraId="1B4AB712" w14:textId="77777777" w:rsidR="008B2748" w:rsidRPr="00F644B6" w:rsidRDefault="008B2748" w:rsidP="008B3BEC">
            <w:pPr>
              <w:bidi/>
              <w:spacing w:after="120"/>
              <w:rPr>
                <w:rFonts w:ascii="Arial" w:hAnsi="Arial" w:cs="Arial"/>
                <w:bCs/>
                <w:sz w:val="28"/>
                <w:szCs w:val="28"/>
                <w:rtl/>
              </w:rPr>
            </w:pPr>
            <w:r w:rsidRPr="00F644B6">
              <w:rPr>
                <w:rFonts w:ascii="Arial" w:hAnsi="Arial" w:cs="Arial"/>
                <w:bCs/>
                <w:sz w:val="28"/>
                <w:szCs w:val="28"/>
                <w:rtl/>
              </w:rPr>
              <w:t>إنشاء الحساب الخاص للتراث غير المادي</w:t>
            </w:r>
          </w:p>
        </w:tc>
        <w:tc>
          <w:tcPr>
            <w:tcW w:w="1276" w:type="dxa"/>
            <w:tcBorders>
              <w:right w:val="nil"/>
            </w:tcBorders>
          </w:tcPr>
          <w:p w14:paraId="1C5DF82C" w14:textId="77777777" w:rsidR="008B2748" w:rsidRPr="00F644B6" w:rsidRDefault="008B2748" w:rsidP="008B3BEC">
            <w:pPr>
              <w:bidi/>
              <w:spacing w:after="120"/>
              <w:rPr>
                <w:rFonts w:ascii="Arial" w:hAnsi="Arial" w:cs="Arial"/>
                <w:b/>
                <w:sz w:val="28"/>
                <w:szCs w:val="28"/>
                <w:rtl/>
              </w:rPr>
            </w:pPr>
            <w:r w:rsidRPr="00F644B6">
              <w:rPr>
                <w:rFonts w:ascii="Arial" w:hAnsi="Arial" w:cs="Arial"/>
                <w:b/>
                <w:bCs/>
                <w:sz w:val="28"/>
                <w:szCs w:val="28"/>
                <w:rtl/>
              </w:rPr>
              <w:t>المادة 1</w:t>
            </w:r>
          </w:p>
        </w:tc>
        <w:tc>
          <w:tcPr>
            <w:tcW w:w="5099" w:type="dxa"/>
            <w:tcBorders>
              <w:left w:val="nil"/>
            </w:tcBorders>
          </w:tcPr>
          <w:p w14:paraId="5C066029" w14:textId="41D0372A" w:rsidR="008B2748" w:rsidRPr="00F644B6" w:rsidRDefault="008B2748" w:rsidP="008B3BEC">
            <w:pPr>
              <w:bidi/>
              <w:spacing w:after="120"/>
              <w:rPr>
                <w:rFonts w:ascii="Arial" w:hAnsi="Arial" w:cs="Arial"/>
                <w:b/>
                <w:sz w:val="28"/>
                <w:szCs w:val="28"/>
                <w:rtl/>
              </w:rPr>
            </w:pPr>
            <w:r w:rsidRPr="00F644B6">
              <w:rPr>
                <w:rFonts w:ascii="Arial" w:hAnsi="Arial" w:cs="Arial"/>
                <w:bCs/>
                <w:sz w:val="28"/>
                <w:szCs w:val="28"/>
                <w:rtl/>
              </w:rPr>
              <w:t xml:space="preserve">إنشاء </w:t>
            </w:r>
            <w:r w:rsidRPr="00F9151D">
              <w:rPr>
                <w:rFonts w:ascii="Arial" w:hAnsi="Arial" w:cs="Arial"/>
                <w:bCs/>
                <w:sz w:val="28"/>
                <w:szCs w:val="28"/>
                <w:rtl/>
              </w:rPr>
              <w:t>ال</w:t>
            </w:r>
            <w:r w:rsidRPr="00F644B6">
              <w:rPr>
                <w:rFonts w:ascii="Arial" w:hAnsi="Arial" w:cs="Arial"/>
                <w:bCs/>
                <w:sz w:val="28"/>
                <w:szCs w:val="28"/>
                <w:rtl/>
              </w:rPr>
              <w:t xml:space="preserve">حساب </w:t>
            </w:r>
            <w:r w:rsidRPr="00F9151D">
              <w:rPr>
                <w:rFonts w:ascii="Arial" w:hAnsi="Arial" w:cs="Arial"/>
                <w:bCs/>
                <w:sz w:val="28"/>
                <w:szCs w:val="28"/>
                <w:rtl/>
              </w:rPr>
              <w:t>ال</w:t>
            </w:r>
            <w:r w:rsidRPr="00F644B6">
              <w:rPr>
                <w:rFonts w:ascii="Arial" w:hAnsi="Arial" w:cs="Arial"/>
                <w:bCs/>
                <w:sz w:val="28"/>
                <w:szCs w:val="28"/>
                <w:rtl/>
              </w:rPr>
              <w:t xml:space="preserve">خاص </w:t>
            </w:r>
            <w:r w:rsidRPr="00CA70BB">
              <w:rPr>
                <w:rFonts w:ascii="Arial" w:hAnsi="Arial" w:cs="Arial"/>
                <w:bCs/>
                <w:strike/>
                <w:sz w:val="28"/>
                <w:szCs w:val="28"/>
                <w:rtl/>
              </w:rPr>
              <w:t>للتراث غير المادي</w:t>
            </w:r>
          </w:p>
        </w:tc>
      </w:tr>
      <w:tr w:rsidR="008B2748" w:rsidRPr="004963EB" w14:paraId="5E2A9087" w14:textId="77777777" w:rsidTr="004963EB">
        <w:trPr>
          <w:cantSplit/>
        </w:trPr>
        <w:tc>
          <w:tcPr>
            <w:tcW w:w="1129" w:type="dxa"/>
            <w:tcBorders>
              <w:right w:val="nil"/>
            </w:tcBorders>
          </w:tcPr>
          <w:p w14:paraId="11259410"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1.1</w:t>
            </w:r>
          </w:p>
        </w:tc>
        <w:tc>
          <w:tcPr>
            <w:tcW w:w="4237" w:type="dxa"/>
            <w:tcBorders>
              <w:left w:val="nil"/>
            </w:tcBorders>
          </w:tcPr>
          <w:p w14:paraId="69ADD7AB" w14:textId="45D2A74B"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تنص المادة 25 من اتفاقية صون التراث الثقافي غير المادي (المشار إليها فيما يلي باسم "الاتفاقية") على إنشاء صندوق صون التراث الثقافي غير المادي (الذي يشار إليه فيما يلي باسم "الصندوق"). ونظراً لطبيعة هذا الصندوق الذي يعتمد على جهات مانحة متعددة، فإنه يدار في شكل حساب خاص.</w:t>
            </w:r>
          </w:p>
        </w:tc>
        <w:tc>
          <w:tcPr>
            <w:tcW w:w="1276" w:type="dxa"/>
            <w:tcBorders>
              <w:right w:val="nil"/>
            </w:tcBorders>
          </w:tcPr>
          <w:p w14:paraId="4D379B41" w14:textId="59BB38C3" w:rsidR="008B2748" w:rsidRPr="00F644B6" w:rsidRDefault="008B2748" w:rsidP="00B248B1">
            <w:pPr>
              <w:pStyle w:val="ListParagraph"/>
              <w:tabs>
                <w:tab w:val="left" w:pos="570"/>
              </w:tabs>
              <w:snapToGrid w:val="0"/>
              <w:spacing w:after="120"/>
              <w:ind w:left="570"/>
              <w:contextualSpacing w:val="0"/>
              <w:rPr>
                <w:rFonts w:ascii="Arial" w:hAnsi="Arial" w:cs="Arial"/>
                <w:sz w:val="28"/>
                <w:szCs w:val="28"/>
                <w:lang w:val="en-US"/>
              </w:rPr>
            </w:pPr>
            <w:r w:rsidRPr="00F644B6">
              <w:rPr>
                <w:rFonts w:ascii="Arial" w:hAnsi="Arial" w:cs="Arial"/>
                <w:sz w:val="28"/>
                <w:szCs w:val="28"/>
                <w:lang w:val="en-US"/>
              </w:rPr>
              <w:t>1.1</w:t>
            </w:r>
          </w:p>
        </w:tc>
        <w:tc>
          <w:tcPr>
            <w:tcW w:w="5099" w:type="dxa"/>
            <w:tcBorders>
              <w:left w:val="nil"/>
            </w:tcBorders>
          </w:tcPr>
          <w:p w14:paraId="694BE82C" w14:textId="6BE128F0" w:rsidR="008B2748" w:rsidRPr="00F644B6" w:rsidRDefault="008B2748" w:rsidP="008B3BEC">
            <w:pPr>
              <w:bidi/>
              <w:spacing w:after="120"/>
              <w:rPr>
                <w:rFonts w:ascii="Arial" w:hAnsi="Arial" w:cs="Arial"/>
                <w:b/>
                <w:sz w:val="28"/>
                <w:szCs w:val="28"/>
                <w:rtl/>
              </w:rPr>
            </w:pPr>
            <w:r w:rsidRPr="00F644B6">
              <w:rPr>
                <w:rFonts w:ascii="Arial" w:hAnsi="Arial" w:cs="Arial"/>
                <w:sz w:val="28"/>
                <w:szCs w:val="28"/>
                <w:rtl/>
              </w:rPr>
              <w:t>تنص المادة 25 من اتفاقية صون التراث الثقافي غير المادي (المشار إليها فيما يلي باسم "الاتفاقية") على إنشاء صندوق صون التراث الثقافي غير المادي (الذي يشار إليه فيما يلي باسم "الصندوق").</w:t>
            </w:r>
            <w:r w:rsidRPr="00CA70BB">
              <w:rPr>
                <w:rFonts w:ascii="Arial" w:hAnsi="Arial" w:cs="Arial"/>
                <w:strike/>
                <w:sz w:val="28"/>
                <w:szCs w:val="28"/>
                <w:rtl/>
              </w:rPr>
              <w:t xml:space="preserve"> ونظراً لطبيعة هذا الصندوق الذي يعتمد على جهات مانحة متعددة، فإنه يدار في شكل حساب خاص</w:t>
            </w:r>
            <w:r w:rsidRPr="004963EB">
              <w:rPr>
                <w:rFonts w:ascii="Arial" w:hAnsi="Arial" w:cs="Arial"/>
                <w:strike/>
                <w:sz w:val="28"/>
                <w:szCs w:val="28"/>
                <w:lang w:val="en-US"/>
              </w:rPr>
              <w:t>.</w:t>
            </w:r>
          </w:p>
        </w:tc>
      </w:tr>
      <w:tr w:rsidR="008B2748" w:rsidRPr="00F644B6" w14:paraId="73BE1A66" w14:textId="77777777" w:rsidTr="004963EB">
        <w:trPr>
          <w:cantSplit/>
        </w:trPr>
        <w:tc>
          <w:tcPr>
            <w:tcW w:w="1129" w:type="dxa"/>
            <w:tcBorders>
              <w:right w:val="nil"/>
            </w:tcBorders>
          </w:tcPr>
          <w:p w14:paraId="21F778E4"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1.2</w:t>
            </w:r>
          </w:p>
        </w:tc>
        <w:tc>
          <w:tcPr>
            <w:tcW w:w="4237" w:type="dxa"/>
            <w:tcBorders>
              <w:left w:val="nil"/>
            </w:tcBorders>
          </w:tcPr>
          <w:p w14:paraId="2DE5813F" w14:textId="1E99AFBC"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وفقاً لأحكام الفقرة 6 من المادة 6 من النظام المالي لليونسكو، يُنشأ بمقتضى هذا النظام المالي حساب خاص لـصندوق صون التراث الثقافي غير المادي (يشار إليه فيما يلي باسم "الحساب الخاص").</w:t>
            </w:r>
          </w:p>
        </w:tc>
        <w:tc>
          <w:tcPr>
            <w:tcW w:w="1276" w:type="dxa"/>
            <w:tcBorders>
              <w:right w:val="nil"/>
            </w:tcBorders>
          </w:tcPr>
          <w:p w14:paraId="589C0D20"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sz w:val="28"/>
                <w:szCs w:val="28"/>
                <w:rtl/>
              </w:rPr>
              <w:t xml:space="preserve"> 1.2</w:t>
            </w:r>
          </w:p>
        </w:tc>
        <w:tc>
          <w:tcPr>
            <w:tcW w:w="5099" w:type="dxa"/>
            <w:tcBorders>
              <w:left w:val="nil"/>
            </w:tcBorders>
          </w:tcPr>
          <w:p w14:paraId="75B06A26"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sz w:val="28"/>
                <w:szCs w:val="28"/>
                <w:rtl/>
              </w:rPr>
              <w:t xml:space="preserve"> وفقاً لأحكام </w:t>
            </w:r>
            <w:r w:rsidRPr="00F644B6">
              <w:rPr>
                <w:rFonts w:ascii="Arial" w:hAnsi="Arial" w:cs="Arial"/>
                <w:strike/>
                <w:sz w:val="28"/>
                <w:szCs w:val="28"/>
                <w:rtl/>
              </w:rPr>
              <w:t>الفقرة 6 من المادة 6</w:t>
            </w:r>
            <w:r w:rsidRPr="00F644B6">
              <w:rPr>
                <w:rFonts w:ascii="Arial" w:hAnsi="Arial" w:cs="Arial"/>
                <w:b/>
                <w:sz w:val="28"/>
                <w:szCs w:val="28"/>
                <w:rtl/>
              </w:rPr>
              <w:t xml:space="preserve"> </w:t>
            </w:r>
            <w:r w:rsidRPr="00F644B6">
              <w:rPr>
                <w:rFonts w:ascii="Arial" w:hAnsi="Arial" w:cs="Arial"/>
                <w:bCs/>
                <w:sz w:val="28"/>
                <w:szCs w:val="28"/>
                <w:u w:val="single"/>
                <w:rtl/>
              </w:rPr>
              <w:t>المادة 25 من الاتفاقية والفقرتين 5 و6 من المادة 6</w:t>
            </w:r>
            <w:r w:rsidRPr="00F644B6">
              <w:rPr>
                <w:rFonts w:ascii="Arial" w:hAnsi="Arial" w:cs="Arial"/>
                <w:sz w:val="28"/>
                <w:szCs w:val="28"/>
                <w:rtl/>
              </w:rPr>
              <w:t xml:space="preserve"> من النظام المالي لليونسكو، يُنشأ بمقتضى هذا النظام المالي حساب خاص لـصندوق صون التراث الثقافي غير المادي (يشار إليه فيما يلي باسم "الحساب الخاص").</w:t>
            </w:r>
          </w:p>
        </w:tc>
      </w:tr>
      <w:tr w:rsidR="008B2748" w:rsidRPr="00F644B6" w14:paraId="5E10CCC5" w14:textId="77777777" w:rsidTr="004963EB">
        <w:trPr>
          <w:cantSplit/>
        </w:trPr>
        <w:tc>
          <w:tcPr>
            <w:tcW w:w="1129" w:type="dxa"/>
            <w:tcBorders>
              <w:right w:val="nil"/>
            </w:tcBorders>
          </w:tcPr>
          <w:p w14:paraId="5F07AB4C"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1.3</w:t>
            </w:r>
          </w:p>
        </w:tc>
        <w:tc>
          <w:tcPr>
            <w:tcW w:w="4237" w:type="dxa"/>
            <w:tcBorders>
              <w:left w:val="nil"/>
            </w:tcBorders>
          </w:tcPr>
          <w:p w14:paraId="44436058"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 xml:space="preserve"> يخضع تسيير هذا الحساب الخاص للقواعد التالية.</w:t>
            </w:r>
          </w:p>
        </w:tc>
        <w:tc>
          <w:tcPr>
            <w:tcW w:w="1276" w:type="dxa"/>
            <w:tcBorders>
              <w:right w:val="nil"/>
            </w:tcBorders>
          </w:tcPr>
          <w:p w14:paraId="67D3F2B9"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sz w:val="28"/>
                <w:szCs w:val="28"/>
                <w:rtl/>
              </w:rPr>
              <w:t xml:space="preserve">1.3 </w:t>
            </w:r>
            <w:r w:rsidRPr="00F644B6">
              <w:rPr>
                <w:rFonts w:ascii="Arial" w:hAnsi="Arial" w:cs="Arial"/>
                <w:sz w:val="28"/>
                <w:szCs w:val="28"/>
                <w:rtl/>
              </w:rPr>
              <w:tab/>
            </w:r>
          </w:p>
        </w:tc>
        <w:tc>
          <w:tcPr>
            <w:tcW w:w="5099" w:type="dxa"/>
            <w:tcBorders>
              <w:left w:val="nil"/>
            </w:tcBorders>
          </w:tcPr>
          <w:p w14:paraId="49138C7B"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sz w:val="28"/>
                <w:szCs w:val="28"/>
                <w:rtl/>
              </w:rPr>
              <w:t>بدون تغيير.</w:t>
            </w:r>
          </w:p>
        </w:tc>
      </w:tr>
      <w:tr w:rsidR="008B2748" w:rsidRPr="00F644B6" w14:paraId="5CBB7353" w14:textId="77777777" w:rsidTr="004963EB">
        <w:trPr>
          <w:cantSplit/>
        </w:trPr>
        <w:tc>
          <w:tcPr>
            <w:tcW w:w="1129" w:type="dxa"/>
            <w:tcBorders>
              <w:right w:val="nil"/>
            </w:tcBorders>
          </w:tcPr>
          <w:p w14:paraId="458C969B" w14:textId="77777777" w:rsidR="008B2748" w:rsidRPr="00F644B6" w:rsidRDefault="008B2748" w:rsidP="008B3BEC">
            <w:pPr>
              <w:bidi/>
              <w:spacing w:after="120"/>
              <w:rPr>
                <w:rFonts w:ascii="Arial" w:hAnsi="Arial" w:cs="Arial"/>
                <w:bCs/>
                <w:sz w:val="28"/>
                <w:szCs w:val="28"/>
                <w:rtl/>
              </w:rPr>
            </w:pPr>
            <w:r w:rsidRPr="00F644B6">
              <w:rPr>
                <w:rFonts w:ascii="Arial" w:hAnsi="Arial" w:cs="Arial"/>
                <w:bCs/>
                <w:sz w:val="28"/>
                <w:szCs w:val="28"/>
                <w:rtl/>
              </w:rPr>
              <w:t>المادة 2</w:t>
            </w:r>
          </w:p>
        </w:tc>
        <w:tc>
          <w:tcPr>
            <w:tcW w:w="4237" w:type="dxa"/>
            <w:tcBorders>
              <w:left w:val="nil"/>
            </w:tcBorders>
          </w:tcPr>
          <w:p w14:paraId="3D7A8782" w14:textId="77777777" w:rsidR="008B2748" w:rsidRPr="00F644B6" w:rsidRDefault="008B2748" w:rsidP="008B3BEC">
            <w:pPr>
              <w:bidi/>
              <w:spacing w:after="120"/>
              <w:rPr>
                <w:rFonts w:ascii="Arial" w:hAnsi="Arial" w:cs="Arial"/>
                <w:bCs/>
                <w:sz w:val="28"/>
                <w:szCs w:val="28"/>
                <w:rtl/>
              </w:rPr>
            </w:pPr>
            <w:r w:rsidRPr="00F644B6">
              <w:rPr>
                <w:rFonts w:ascii="Arial" w:hAnsi="Arial" w:cs="Arial"/>
                <w:bCs/>
                <w:sz w:val="28"/>
                <w:szCs w:val="28"/>
                <w:rtl/>
              </w:rPr>
              <w:t>الفترة المالية</w:t>
            </w:r>
          </w:p>
        </w:tc>
        <w:tc>
          <w:tcPr>
            <w:tcW w:w="1276" w:type="dxa"/>
            <w:tcBorders>
              <w:right w:val="nil"/>
            </w:tcBorders>
          </w:tcPr>
          <w:p w14:paraId="20AD5FD8" w14:textId="77777777" w:rsidR="008B2748" w:rsidRPr="00F644B6" w:rsidRDefault="008B2748" w:rsidP="008B3BEC">
            <w:pPr>
              <w:suppressAutoHyphens/>
              <w:bidi/>
              <w:spacing w:after="120"/>
              <w:rPr>
                <w:rFonts w:ascii="Arial" w:hAnsi="Arial" w:cs="Arial"/>
                <w:b/>
                <w:sz w:val="28"/>
                <w:szCs w:val="28"/>
                <w:rtl/>
              </w:rPr>
            </w:pPr>
            <w:r w:rsidRPr="00F644B6">
              <w:rPr>
                <w:rFonts w:ascii="Arial" w:hAnsi="Arial" w:cs="Arial"/>
                <w:b/>
                <w:bCs/>
                <w:sz w:val="28"/>
                <w:szCs w:val="28"/>
                <w:rtl/>
              </w:rPr>
              <w:t>المادة 2</w:t>
            </w:r>
          </w:p>
        </w:tc>
        <w:tc>
          <w:tcPr>
            <w:tcW w:w="5099" w:type="dxa"/>
            <w:tcBorders>
              <w:left w:val="nil"/>
            </w:tcBorders>
          </w:tcPr>
          <w:p w14:paraId="36429E3D" w14:textId="77777777" w:rsidR="008B2748" w:rsidRPr="00F644B6" w:rsidRDefault="008B2748" w:rsidP="008B3BEC">
            <w:pPr>
              <w:suppressAutoHyphens/>
              <w:bidi/>
              <w:spacing w:after="120"/>
              <w:rPr>
                <w:rFonts w:ascii="Arial" w:hAnsi="Arial" w:cs="Arial"/>
                <w:b/>
                <w:sz w:val="28"/>
                <w:szCs w:val="28"/>
                <w:rtl/>
              </w:rPr>
            </w:pPr>
            <w:r w:rsidRPr="00F644B6">
              <w:rPr>
                <w:rFonts w:ascii="Arial" w:hAnsi="Arial" w:cs="Arial"/>
                <w:b/>
                <w:sz w:val="28"/>
                <w:szCs w:val="28"/>
                <w:rtl/>
              </w:rPr>
              <w:t>بدون تغيير.</w:t>
            </w:r>
          </w:p>
        </w:tc>
      </w:tr>
      <w:tr w:rsidR="008B2748" w:rsidRPr="00F644B6" w14:paraId="1EB7EF8D" w14:textId="77777777" w:rsidTr="004963EB">
        <w:trPr>
          <w:cantSplit/>
        </w:trPr>
        <w:tc>
          <w:tcPr>
            <w:tcW w:w="1129" w:type="dxa"/>
            <w:tcBorders>
              <w:right w:val="nil"/>
            </w:tcBorders>
          </w:tcPr>
          <w:p w14:paraId="1E440D79" w14:textId="77777777" w:rsidR="008B2748" w:rsidRPr="00F644B6" w:rsidRDefault="008B2748" w:rsidP="008B3BEC">
            <w:pPr>
              <w:spacing w:after="120"/>
              <w:rPr>
                <w:rFonts w:ascii="Arial" w:hAnsi="Arial" w:cs="Arial"/>
                <w:sz w:val="28"/>
                <w:szCs w:val="28"/>
                <w:lang w:val="en-US"/>
              </w:rPr>
            </w:pPr>
          </w:p>
        </w:tc>
        <w:tc>
          <w:tcPr>
            <w:tcW w:w="4237" w:type="dxa"/>
            <w:tcBorders>
              <w:left w:val="nil"/>
            </w:tcBorders>
          </w:tcPr>
          <w:p w14:paraId="33C59806"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تطابق الفترة المالية للحساب الخاص الفترة المالية لليونسكو.</w:t>
            </w:r>
          </w:p>
        </w:tc>
        <w:tc>
          <w:tcPr>
            <w:tcW w:w="1276" w:type="dxa"/>
            <w:tcBorders>
              <w:right w:val="nil"/>
            </w:tcBorders>
          </w:tcPr>
          <w:p w14:paraId="3E65F971"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b/>
                <w:bCs/>
                <w:sz w:val="28"/>
                <w:szCs w:val="28"/>
                <w:u w:val="single"/>
                <w:rtl/>
              </w:rPr>
              <w:t>2.1</w:t>
            </w:r>
          </w:p>
        </w:tc>
        <w:tc>
          <w:tcPr>
            <w:tcW w:w="5099" w:type="dxa"/>
            <w:tcBorders>
              <w:left w:val="nil"/>
            </w:tcBorders>
          </w:tcPr>
          <w:p w14:paraId="691F4707"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b/>
                <w:bCs/>
                <w:sz w:val="28"/>
                <w:szCs w:val="28"/>
                <w:u w:val="single"/>
                <w:rtl/>
              </w:rPr>
              <w:t>تكون</w:t>
            </w:r>
            <w:r w:rsidRPr="00CA70BB">
              <w:rPr>
                <w:rFonts w:ascii="Arial" w:hAnsi="Arial" w:cs="Arial"/>
                <w:sz w:val="28"/>
                <w:szCs w:val="28"/>
                <w:rtl/>
              </w:rPr>
              <w:t xml:space="preserve"> الفترة المالية </w:t>
            </w:r>
            <w:r w:rsidRPr="00F644B6">
              <w:rPr>
                <w:rFonts w:ascii="Arial" w:hAnsi="Arial" w:cs="Arial"/>
                <w:b/>
                <w:bCs/>
                <w:sz w:val="28"/>
                <w:szCs w:val="28"/>
                <w:u w:val="single"/>
                <w:rtl/>
              </w:rPr>
              <w:t xml:space="preserve">لتقديرات الميزانية سنتان </w:t>
            </w:r>
            <w:r w:rsidRPr="00F9151D">
              <w:rPr>
                <w:rFonts w:ascii="Arial" w:hAnsi="Arial" w:cs="Arial"/>
                <w:b/>
                <w:bCs/>
                <w:sz w:val="28"/>
                <w:szCs w:val="28"/>
                <w:u w:val="single"/>
                <w:rtl/>
              </w:rPr>
              <w:t>تقويميتان</w:t>
            </w:r>
            <w:r w:rsidRPr="00CA70BB">
              <w:rPr>
                <w:rFonts w:ascii="Arial" w:hAnsi="Arial" w:cs="Arial"/>
                <w:b/>
                <w:bCs/>
                <w:sz w:val="28"/>
                <w:szCs w:val="28"/>
                <w:u w:val="single"/>
                <w:rtl/>
              </w:rPr>
              <w:t xml:space="preserve"> متتاليتان تنطلقان بسنة زوجية</w:t>
            </w:r>
            <w:r w:rsidRPr="00F644B6">
              <w:rPr>
                <w:rFonts w:ascii="Arial" w:hAnsi="Arial" w:cs="Arial"/>
                <w:sz w:val="28"/>
                <w:szCs w:val="28"/>
                <w:rtl/>
              </w:rPr>
              <w:t xml:space="preserve"> </w:t>
            </w:r>
            <w:r w:rsidRPr="00F644B6">
              <w:rPr>
                <w:rFonts w:ascii="Arial" w:hAnsi="Arial" w:cs="Arial"/>
                <w:strike/>
                <w:sz w:val="28"/>
                <w:szCs w:val="28"/>
                <w:rtl/>
              </w:rPr>
              <w:t>تطابق الفترة المالية للحساب الخاص الفترة المالية لليونسكو</w:t>
            </w:r>
            <w:r w:rsidRPr="00F644B6">
              <w:rPr>
                <w:rFonts w:ascii="Arial" w:hAnsi="Arial" w:cs="Arial"/>
                <w:sz w:val="28"/>
                <w:szCs w:val="28"/>
                <w:rtl/>
              </w:rPr>
              <w:t>.</w:t>
            </w:r>
          </w:p>
        </w:tc>
      </w:tr>
      <w:tr w:rsidR="008B2748" w:rsidRPr="00F644B6" w14:paraId="6BD8D70E" w14:textId="77777777" w:rsidTr="004963EB">
        <w:trPr>
          <w:cantSplit/>
        </w:trPr>
        <w:tc>
          <w:tcPr>
            <w:tcW w:w="1129" w:type="dxa"/>
            <w:tcBorders>
              <w:right w:val="nil"/>
            </w:tcBorders>
          </w:tcPr>
          <w:p w14:paraId="116DC9DE" w14:textId="77777777" w:rsidR="008B2748" w:rsidRPr="00F644B6" w:rsidRDefault="008B2748" w:rsidP="008B3BEC">
            <w:pPr>
              <w:spacing w:after="120"/>
              <w:rPr>
                <w:rFonts w:ascii="Arial" w:hAnsi="Arial" w:cs="Arial"/>
                <w:sz w:val="28"/>
                <w:szCs w:val="28"/>
                <w:lang w:val="en-US"/>
              </w:rPr>
            </w:pPr>
          </w:p>
        </w:tc>
        <w:tc>
          <w:tcPr>
            <w:tcW w:w="4237" w:type="dxa"/>
            <w:tcBorders>
              <w:left w:val="nil"/>
            </w:tcBorders>
          </w:tcPr>
          <w:p w14:paraId="3BE614BA" w14:textId="77777777" w:rsidR="008B2748" w:rsidRPr="00F644B6" w:rsidRDefault="008B2748" w:rsidP="008B3BEC">
            <w:pPr>
              <w:spacing w:after="120"/>
              <w:rPr>
                <w:rFonts w:ascii="Arial" w:hAnsi="Arial" w:cs="Arial"/>
                <w:sz w:val="28"/>
                <w:szCs w:val="28"/>
                <w:lang w:val="en-US"/>
              </w:rPr>
            </w:pPr>
          </w:p>
        </w:tc>
        <w:tc>
          <w:tcPr>
            <w:tcW w:w="1276" w:type="dxa"/>
            <w:tcBorders>
              <w:right w:val="nil"/>
            </w:tcBorders>
          </w:tcPr>
          <w:p w14:paraId="04B5FD90" w14:textId="77777777" w:rsidR="008B2748" w:rsidRPr="00F644B6" w:rsidRDefault="008B2748" w:rsidP="008B3BEC">
            <w:pPr>
              <w:suppressAutoHyphens/>
              <w:bidi/>
              <w:spacing w:after="120"/>
              <w:rPr>
                <w:rFonts w:ascii="Arial" w:hAnsi="Arial" w:cs="Arial"/>
                <w:spacing w:val="-3"/>
                <w:sz w:val="28"/>
                <w:szCs w:val="28"/>
                <w:rtl/>
              </w:rPr>
            </w:pPr>
            <w:r w:rsidRPr="00F644B6">
              <w:rPr>
                <w:rFonts w:ascii="Arial" w:hAnsi="Arial" w:cs="Arial"/>
                <w:b/>
                <w:bCs/>
                <w:sz w:val="28"/>
                <w:szCs w:val="28"/>
                <w:u w:val="single"/>
                <w:rtl/>
              </w:rPr>
              <w:t>2.2</w:t>
            </w:r>
          </w:p>
        </w:tc>
        <w:tc>
          <w:tcPr>
            <w:tcW w:w="5099" w:type="dxa"/>
            <w:tcBorders>
              <w:left w:val="nil"/>
            </w:tcBorders>
          </w:tcPr>
          <w:p w14:paraId="54CD368F" w14:textId="77777777" w:rsidR="008B2748" w:rsidRPr="00F644B6" w:rsidRDefault="008B2748" w:rsidP="008B3BEC">
            <w:pPr>
              <w:suppressAutoHyphens/>
              <w:bidi/>
              <w:spacing w:after="120"/>
              <w:rPr>
                <w:rFonts w:ascii="Arial" w:hAnsi="Arial" w:cs="Arial"/>
                <w:b/>
                <w:bCs/>
                <w:spacing w:val="-3"/>
                <w:sz w:val="28"/>
                <w:szCs w:val="28"/>
                <w:u w:val="single"/>
                <w:rtl/>
              </w:rPr>
            </w:pPr>
            <w:r w:rsidRPr="00F644B6">
              <w:rPr>
                <w:rFonts w:ascii="Arial" w:hAnsi="Arial" w:cs="Arial"/>
                <w:b/>
                <w:bCs/>
                <w:sz w:val="28"/>
                <w:szCs w:val="28"/>
                <w:u w:val="single"/>
                <w:rtl/>
              </w:rPr>
              <w:t>تكون الفترة المالية للمحاسبة سنة تقويمية.</w:t>
            </w:r>
          </w:p>
        </w:tc>
      </w:tr>
      <w:tr w:rsidR="008B2748" w:rsidRPr="00F644B6" w14:paraId="2E59298B" w14:textId="77777777" w:rsidTr="004963EB">
        <w:trPr>
          <w:cantSplit/>
        </w:trPr>
        <w:tc>
          <w:tcPr>
            <w:tcW w:w="1129" w:type="dxa"/>
            <w:tcBorders>
              <w:right w:val="nil"/>
            </w:tcBorders>
          </w:tcPr>
          <w:p w14:paraId="78BF1F28" w14:textId="77777777" w:rsidR="008B2748" w:rsidRPr="00F644B6" w:rsidRDefault="008B2748" w:rsidP="008B3BEC">
            <w:pPr>
              <w:bidi/>
              <w:spacing w:after="120"/>
              <w:rPr>
                <w:rFonts w:ascii="Arial" w:hAnsi="Arial" w:cs="Arial"/>
                <w:bCs/>
                <w:sz w:val="28"/>
                <w:szCs w:val="28"/>
                <w:rtl/>
              </w:rPr>
            </w:pPr>
            <w:r w:rsidRPr="00F644B6">
              <w:rPr>
                <w:rFonts w:ascii="Arial" w:hAnsi="Arial" w:cs="Arial"/>
                <w:bCs/>
                <w:sz w:val="28"/>
                <w:szCs w:val="28"/>
                <w:rtl/>
              </w:rPr>
              <w:t>المادة 3</w:t>
            </w:r>
          </w:p>
        </w:tc>
        <w:tc>
          <w:tcPr>
            <w:tcW w:w="4237" w:type="dxa"/>
            <w:tcBorders>
              <w:left w:val="nil"/>
            </w:tcBorders>
          </w:tcPr>
          <w:p w14:paraId="571B3119" w14:textId="77777777" w:rsidR="008B2748" w:rsidRPr="00F644B6" w:rsidRDefault="008B2748" w:rsidP="008B3BEC">
            <w:pPr>
              <w:bidi/>
              <w:spacing w:after="120"/>
              <w:rPr>
                <w:rFonts w:ascii="Arial" w:hAnsi="Arial" w:cs="Arial"/>
                <w:bCs/>
                <w:sz w:val="28"/>
                <w:szCs w:val="28"/>
                <w:rtl/>
              </w:rPr>
            </w:pPr>
            <w:r w:rsidRPr="00F644B6">
              <w:rPr>
                <w:rFonts w:ascii="Arial" w:hAnsi="Arial" w:cs="Arial"/>
                <w:bCs/>
                <w:sz w:val="28"/>
                <w:szCs w:val="28"/>
                <w:rtl/>
              </w:rPr>
              <w:t>الغرض</w:t>
            </w:r>
          </w:p>
        </w:tc>
        <w:tc>
          <w:tcPr>
            <w:tcW w:w="1276" w:type="dxa"/>
            <w:tcBorders>
              <w:right w:val="nil"/>
            </w:tcBorders>
          </w:tcPr>
          <w:p w14:paraId="493777C1" w14:textId="77777777" w:rsidR="008B2748" w:rsidRPr="00F644B6" w:rsidRDefault="008B2748" w:rsidP="008B3BEC">
            <w:pPr>
              <w:suppressAutoHyphens/>
              <w:bidi/>
              <w:spacing w:after="120"/>
              <w:rPr>
                <w:rFonts w:ascii="Arial" w:hAnsi="Arial" w:cs="Arial"/>
                <w:b/>
                <w:sz w:val="28"/>
                <w:szCs w:val="28"/>
                <w:rtl/>
              </w:rPr>
            </w:pPr>
            <w:r w:rsidRPr="00F644B6">
              <w:rPr>
                <w:rFonts w:ascii="Arial" w:hAnsi="Arial" w:cs="Arial"/>
                <w:b/>
                <w:bCs/>
                <w:sz w:val="28"/>
                <w:szCs w:val="28"/>
                <w:rtl/>
              </w:rPr>
              <w:t>المادة 3</w:t>
            </w:r>
          </w:p>
        </w:tc>
        <w:tc>
          <w:tcPr>
            <w:tcW w:w="5099" w:type="dxa"/>
            <w:tcBorders>
              <w:left w:val="nil"/>
            </w:tcBorders>
          </w:tcPr>
          <w:p w14:paraId="6FFA01A0" w14:textId="77777777" w:rsidR="008B2748" w:rsidRPr="00F644B6" w:rsidRDefault="008B2748" w:rsidP="008B3BEC">
            <w:pPr>
              <w:suppressAutoHyphens/>
              <w:bidi/>
              <w:spacing w:after="120"/>
              <w:rPr>
                <w:rFonts w:ascii="Arial" w:hAnsi="Arial" w:cs="Arial"/>
                <w:b/>
                <w:sz w:val="28"/>
                <w:szCs w:val="28"/>
                <w:rtl/>
              </w:rPr>
            </w:pPr>
            <w:r w:rsidRPr="00F644B6">
              <w:rPr>
                <w:rFonts w:ascii="Arial" w:hAnsi="Arial" w:cs="Arial"/>
                <w:b/>
                <w:sz w:val="28"/>
                <w:szCs w:val="28"/>
                <w:rtl/>
              </w:rPr>
              <w:t>بدون تغيير.</w:t>
            </w:r>
          </w:p>
        </w:tc>
      </w:tr>
      <w:tr w:rsidR="008B2748" w:rsidRPr="004963EB" w14:paraId="02401237" w14:textId="77777777" w:rsidTr="004963EB">
        <w:trPr>
          <w:cantSplit/>
        </w:trPr>
        <w:tc>
          <w:tcPr>
            <w:tcW w:w="1129" w:type="dxa"/>
            <w:tcBorders>
              <w:right w:val="nil"/>
            </w:tcBorders>
          </w:tcPr>
          <w:p w14:paraId="2D9B9210" w14:textId="77777777" w:rsidR="008B2748" w:rsidRPr="00F644B6" w:rsidRDefault="008B2748" w:rsidP="008B3BEC">
            <w:pPr>
              <w:spacing w:after="120"/>
              <w:rPr>
                <w:rFonts w:ascii="Arial" w:hAnsi="Arial" w:cs="Arial"/>
                <w:sz w:val="28"/>
                <w:szCs w:val="28"/>
                <w:lang w:val="en-US"/>
              </w:rPr>
            </w:pPr>
          </w:p>
        </w:tc>
        <w:tc>
          <w:tcPr>
            <w:tcW w:w="4237" w:type="dxa"/>
            <w:tcBorders>
              <w:left w:val="nil"/>
            </w:tcBorders>
          </w:tcPr>
          <w:p w14:paraId="443F3E1D"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الغرض من هذا الحساب الخاص هو استلام مساهمات من المصادر المشار إليها في المادة 4.1 أدناه وإجراء دفوعات منه للمساعدة في صون التراث الثقافي غير المادي وفقا لأحكام الاتفاقية وهذا النظام.</w:t>
            </w:r>
          </w:p>
        </w:tc>
        <w:tc>
          <w:tcPr>
            <w:tcW w:w="1276" w:type="dxa"/>
            <w:tcBorders>
              <w:right w:val="nil"/>
            </w:tcBorders>
          </w:tcPr>
          <w:p w14:paraId="493EB141" w14:textId="77777777" w:rsidR="008B2748" w:rsidRPr="00F644B6" w:rsidRDefault="008B2748" w:rsidP="008B3BEC">
            <w:pPr>
              <w:spacing w:after="120"/>
              <w:rPr>
                <w:rFonts w:ascii="Arial" w:hAnsi="Arial" w:cs="Arial"/>
                <w:sz w:val="28"/>
                <w:szCs w:val="28"/>
                <w:lang w:val="en-US"/>
              </w:rPr>
            </w:pPr>
          </w:p>
        </w:tc>
        <w:tc>
          <w:tcPr>
            <w:tcW w:w="5099" w:type="dxa"/>
            <w:tcBorders>
              <w:left w:val="nil"/>
            </w:tcBorders>
          </w:tcPr>
          <w:p w14:paraId="0522F8D6" w14:textId="509DB5A5" w:rsidR="008B2748" w:rsidRPr="00F644B6" w:rsidRDefault="008B2748" w:rsidP="00F9151D">
            <w:pPr>
              <w:bidi/>
              <w:spacing w:after="120"/>
              <w:rPr>
                <w:rFonts w:ascii="Arial" w:hAnsi="Arial" w:cs="Arial"/>
                <w:sz w:val="28"/>
                <w:szCs w:val="28"/>
                <w:rtl/>
              </w:rPr>
            </w:pPr>
            <w:r w:rsidRPr="00CA70BB">
              <w:rPr>
                <w:rFonts w:ascii="Arial" w:hAnsi="Arial" w:cs="Arial"/>
                <w:b/>
                <w:bCs/>
                <w:sz w:val="28"/>
                <w:szCs w:val="28"/>
                <w:u w:val="single"/>
                <w:rtl/>
              </w:rPr>
              <w:t>وفقاً للمادة 25 من الاتفاقية</w:t>
            </w:r>
            <w:r w:rsidRPr="00F644B6">
              <w:rPr>
                <w:rFonts w:ascii="Arial" w:hAnsi="Arial" w:cs="Arial"/>
                <w:b/>
                <w:bCs/>
                <w:sz w:val="28"/>
                <w:szCs w:val="28"/>
                <w:u w:val="single"/>
                <w:rtl/>
              </w:rPr>
              <w:t>،</w:t>
            </w:r>
            <w:r w:rsidRPr="00F9151D">
              <w:rPr>
                <w:rFonts w:ascii="Arial" w:hAnsi="Arial" w:cs="Arial"/>
                <w:sz w:val="28"/>
                <w:szCs w:val="28"/>
                <w:rtl/>
              </w:rPr>
              <w:t xml:space="preserve"> </w:t>
            </w:r>
            <w:r w:rsidRPr="00F644B6">
              <w:rPr>
                <w:rFonts w:ascii="Arial" w:hAnsi="Arial" w:cs="Arial"/>
                <w:sz w:val="28"/>
                <w:szCs w:val="28"/>
                <w:rtl/>
              </w:rPr>
              <w:t xml:space="preserve">الغرض من هذا الحساب الخاص هو استلام مساهمات من المصادر المشار إليها في </w:t>
            </w:r>
            <w:r w:rsidRPr="00F644B6">
              <w:rPr>
                <w:rFonts w:ascii="Arial" w:hAnsi="Arial" w:cs="Arial"/>
                <w:strike/>
                <w:sz w:val="28"/>
                <w:szCs w:val="28"/>
                <w:rtl/>
              </w:rPr>
              <w:t>المادة 4.1</w:t>
            </w:r>
            <w:r w:rsidRPr="00F644B6">
              <w:rPr>
                <w:rFonts w:ascii="Arial" w:hAnsi="Arial" w:cs="Arial"/>
                <w:b/>
                <w:bCs/>
                <w:sz w:val="28"/>
                <w:szCs w:val="28"/>
                <w:u w:val="single"/>
                <w:rtl/>
              </w:rPr>
              <w:t xml:space="preserve"> المادة 5.1</w:t>
            </w:r>
            <w:r w:rsidRPr="00F644B6">
              <w:rPr>
                <w:rFonts w:ascii="Arial" w:hAnsi="Arial" w:cs="Arial"/>
                <w:sz w:val="28"/>
                <w:szCs w:val="28"/>
                <w:rtl/>
              </w:rPr>
              <w:t xml:space="preserve"> أدناه وإجراء دفوعات منه للمساعدة في صون التراث الثقافي غير المادي وفقا لأحكام الاتفاقية وهذا النظام.</w:t>
            </w:r>
          </w:p>
        </w:tc>
      </w:tr>
      <w:tr w:rsidR="008B2748" w:rsidRPr="00F644B6" w14:paraId="694AA8B5" w14:textId="77777777" w:rsidTr="004963EB">
        <w:trPr>
          <w:cantSplit/>
        </w:trPr>
        <w:tc>
          <w:tcPr>
            <w:tcW w:w="1129" w:type="dxa"/>
            <w:tcBorders>
              <w:right w:val="nil"/>
            </w:tcBorders>
          </w:tcPr>
          <w:p w14:paraId="6F078904" w14:textId="77777777" w:rsidR="008B2748" w:rsidRPr="00F644B6" w:rsidRDefault="008B2748" w:rsidP="008B3BEC">
            <w:pPr>
              <w:spacing w:after="120"/>
              <w:rPr>
                <w:rFonts w:ascii="Arial" w:hAnsi="Arial" w:cs="Arial"/>
                <w:sz w:val="28"/>
                <w:szCs w:val="28"/>
                <w:lang w:val="en-US"/>
              </w:rPr>
            </w:pPr>
          </w:p>
        </w:tc>
        <w:tc>
          <w:tcPr>
            <w:tcW w:w="4237" w:type="dxa"/>
            <w:tcBorders>
              <w:left w:val="nil"/>
            </w:tcBorders>
          </w:tcPr>
          <w:p w14:paraId="0F2051C6" w14:textId="77777777" w:rsidR="008B2748" w:rsidRPr="00F644B6" w:rsidRDefault="008B2748" w:rsidP="008B3BEC">
            <w:pPr>
              <w:spacing w:after="120"/>
              <w:rPr>
                <w:rFonts w:ascii="Arial" w:hAnsi="Arial" w:cs="Arial"/>
                <w:sz w:val="28"/>
                <w:szCs w:val="28"/>
                <w:lang w:val="en-US"/>
              </w:rPr>
            </w:pPr>
          </w:p>
        </w:tc>
        <w:tc>
          <w:tcPr>
            <w:tcW w:w="1276" w:type="dxa"/>
            <w:tcBorders>
              <w:right w:val="nil"/>
            </w:tcBorders>
          </w:tcPr>
          <w:p w14:paraId="65EDD1F3" w14:textId="77777777" w:rsidR="008B2748" w:rsidRPr="00F644B6" w:rsidRDefault="008B2748" w:rsidP="008B3BEC">
            <w:pPr>
              <w:keepNext/>
              <w:suppressAutoHyphens/>
              <w:bidi/>
              <w:spacing w:after="120"/>
              <w:outlineLvl w:val="7"/>
              <w:rPr>
                <w:rFonts w:ascii="Arial" w:hAnsi="Arial" w:cs="Arial"/>
                <w:b/>
                <w:bCs/>
                <w:sz w:val="28"/>
                <w:szCs w:val="28"/>
                <w:u w:val="single"/>
                <w:rtl/>
              </w:rPr>
            </w:pPr>
            <w:r w:rsidRPr="00F644B6">
              <w:rPr>
                <w:rFonts w:ascii="Arial" w:hAnsi="Arial" w:cs="Arial"/>
                <w:b/>
                <w:bCs/>
                <w:sz w:val="28"/>
                <w:szCs w:val="28"/>
                <w:u w:val="single"/>
                <w:rtl/>
              </w:rPr>
              <w:t>المادة 4</w:t>
            </w:r>
          </w:p>
        </w:tc>
        <w:tc>
          <w:tcPr>
            <w:tcW w:w="5099" w:type="dxa"/>
            <w:tcBorders>
              <w:left w:val="nil"/>
            </w:tcBorders>
          </w:tcPr>
          <w:p w14:paraId="6F9C39E1" w14:textId="77777777" w:rsidR="008B2748" w:rsidRPr="00F644B6" w:rsidRDefault="008B2748" w:rsidP="008B3BEC">
            <w:pPr>
              <w:keepNext/>
              <w:keepLines/>
              <w:suppressAutoHyphens/>
              <w:bidi/>
              <w:spacing w:after="120"/>
              <w:outlineLvl w:val="7"/>
              <w:rPr>
                <w:rFonts w:ascii="Arial" w:hAnsi="Arial" w:cs="Arial"/>
                <w:b/>
                <w:bCs/>
                <w:sz w:val="28"/>
                <w:szCs w:val="28"/>
                <w:u w:val="single"/>
                <w:rtl/>
              </w:rPr>
            </w:pPr>
            <w:r w:rsidRPr="00F644B6">
              <w:rPr>
                <w:rFonts w:ascii="Arial" w:hAnsi="Arial" w:cs="Arial"/>
                <w:b/>
                <w:bCs/>
                <w:sz w:val="28"/>
                <w:szCs w:val="28"/>
                <w:u w:val="single"/>
                <w:rtl/>
              </w:rPr>
              <w:t>الحوكمة</w:t>
            </w:r>
          </w:p>
        </w:tc>
      </w:tr>
      <w:tr w:rsidR="008B2748" w:rsidRPr="00F644B6" w14:paraId="3EFB0EFF" w14:textId="77777777" w:rsidTr="004963EB">
        <w:trPr>
          <w:cantSplit/>
        </w:trPr>
        <w:tc>
          <w:tcPr>
            <w:tcW w:w="1129" w:type="dxa"/>
            <w:tcBorders>
              <w:right w:val="nil"/>
            </w:tcBorders>
          </w:tcPr>
          <w:p w14:paraId="703728C7" w14:textId="77777777" w:rsidR="008B2748" w:rsidRPr="00F644B6" w:rsidRDefault="008B2748" w:rsidP="008B3BEC">
            <w:pPr>
              <w:spacing w:after="120"/>
              <w:rPr>
                <w:rFonts w:ascii="Arial" w:hAnsi="Arial" w:cs="Arial"/>
                <w:sz w:val="28"/>
                <w:szCs w:val="28"/>
                <w:lang w:val="en-US"/>
              </w:rPr>
            </w:pPr>
          </w:p>
        </w:tc>
        <w:tc>
          <w:tcPr>
            <w:tcW w:w="4237" w:type="dxa"/>
            <w:tcBorders>
              <w:left w:val="nil"/>
            </w:tcBorders>
          </w:tcPr>
          <w:p w14:paraId="0F245242" w14:textId="77777777" w:rsidR="008B2748" w:rsidRPr="00F644B6" w:rsidRDefault="008B2748" w:rsidP="008B3BEC">
            <w:pPr>
              <w:spacing w:after="120"/>
              <w:rPr>
                <w:rFonts w:ascii="Arial" w:hAnsi="Arial" w:cs="Arial"/>
                <w:sz w:val="28"/>
                <w:szCs w:val="28"/>
                <w:lang w:val="en-US"/>
              </w:rPr>
            </w:pPr>
          </w:p>
        </w:tc>
        <w:tc>
          <w:tcPr>
            <w:tcW w:w="1276" w:type="dxa"/>
            <w:tcBorders>
              <w:right w:val="nil"/>
            </w:tcBorders>
          </w:tcPr>
          <w:p w14:paraId="7F745A1B"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b/>
                <w:bCs/>
                <w:sz w:val="28"/>
                <w:szCs w:val="28"/>
                <w:u w:val="single"/>
                <w:rtl/>
              </w:rPr>
              <w:t>4.1</w:t>
            </w:r>
          </w:p>
        </w:tc>
        <w:tc>
          <w:tcPr>
            <w:tcW w:w="5099" w:type="dxa"/>
            <w:tcBorders>
              <w:left w:val="nil"/>
            </w:tcBorders>
          </w:tcPr>
          <w:p w14:paraId="2DB1BD7D" w14:textId="0C42DAAF" w:rsidR="008B2748" w:rsidRPr="00F644B6" w:rsidRDefault="008B2748" w:rsidP="006E351D">
            <w:pPr>
              <w:bidi/>
              <w:spacing w:after="120"/>
              <w:rPr>
                <w:rFonts w:ascii="Arial" w:hAnsi="Arial" w:cs="Arial"/>
                <w:b/>
                <w:bCs/>
                <w:sz w:val="28"/>
                <w:szCs w:val="28"/>
                <w:u w:val="single"/>
                <w:rtl/>
              </w:rPr>
            </w:pPr>
            <w:r w:rsidRPr="00F644B6">
              <w:rPr>
                <w:rFonts w:ascii="Arial" w:hAnsi="Arial" w:cs="Arial"/>
                <w:b/>
                <w:bCs/>
                <w:sz w:val="28"/>
                <w:szCs w:val="28"/>
                <w:u w:val="single"/>
                <w:rtl/>
              </w:rPr>
              <w:t xml:space="preserve"> تتمتّع الجمعية العامة للدول الأطراف (المشار إليها فيما يلي باسم "الجمعية العامة") بسلطة تخصيص الموارد بموجب هذا الحساب الخاص.</w:t>
            </w:r>
          </w:p>
        </w:tc>
      </w:tr>
      <w:tr w:rsidR="008B2748" w:rsidRPr="00F644B6" w14:paraId="64A683B9" w14:textId="77777777" w:rsidTr="004963EB">
        <w:trPr>
          <w:cantSplit/>
        </w:trPr>
        <w:tc>
          <w:tcPr>
            <w:tcW w:w="1129" w:type="dxa"/>
            <w:tcBorders>
              <w:right w:val="nil"/>
            </w:tcBorders>
          </w:tcPr>
          <w:p w14:paraId="407B183D" w14:textId="77777777" w:rsidR="008B2748" w:rsidRPr="00F644B6" w:rsidRDefault="008B2748" w:rsidP="008B3BEC">
            <w:pPr>
              <w:spacing w:after="120"/>
              <w:rPr>
                <w:rFonts w:ascii="Arial" w:hAnsi="Arial" w:cs="Arial"/>
                <w:sz w:val="28"/>
                <w:szCs w:val="28"/>
                <w:lang w:val="en-US"/>
              </w:rPr>
            </w:pPr>
          </w:p>
        </w:tc>
        <w:tc>
          <w:tcPr>
            <w:tcW w:w="4237" w:type="dxa"/>
            <w:tcBorders>
              <w:left w:val="nil"/>
            </w:tcBorders>
          </w:tcPr>
          <w:p w14:paraId="4D5DC090" w14:textId="77777777" w:rsidR="008B2748" w:rsidRPr="00F644B6" w:rsidRDefault="008B2748" w:rsidP="008B3BEC">
            <w:pPr>
              <w:spacing w:after="120"/>
              <w:rPr>
                <w:rFonts w:ascii="Arial" w:hAnsi="Arial" w:cs="Arial"/>
                <w:sz w:val="28"/>
                <w:szCs w:val="28"/>
                <w:lang w:val="en-US"/>
              </w:rPr>
            </w:pPr>
          </w:p>
        </w:tc>
        <w:tc>
          <w:tcPr>
            <w:tcW w:w="1276" w:type="dxa"/>
            <w:tcBorders>
              <w:right w:val="nil"/>
            </w:tcBorders>
          </w:tcPr>
          <w:p w14:paraId="20B13D70" w14:textId="7BCC1DEC" w:rsidR="008B2748" w:rsidRPr="00F644B6" w:rsidRDefault="008B2748" w:rsidP="006E351D">
            <w:pPr>
              <w:suppressAutoHyphens/>
              <w:bidi/>
              <w:spacing w:after="120"/>
              <w:rPr>
                <w:rFonts w:ascii="Arial" w:hAnsi="Arial" w:cs="Arial"/>
                <w:sz w:val="28"/>
                <w:szCs w:val="28"/>
                <w:rtl/>
              </w:rPr>
            </w:pPr>
            <w:r>
              <w:rPr>
                <w:rFonts w:ascii="Arial" w:hAnsi="Arial" w:cs="Arial"/>
                <w:b/>
                <w:bCs/>
                <w:sz w:val="28"/>
                <w:szCs w:val="28"/>
                <w:u w:val="single"/>
              </w:rPr>
              <w:t>4.</w:t>
            </w:r>
            <w:r w:rsidR="00224047">
              <w:rPr>
                <w:rFonts w:ascii="Arial" w:hAnsi="Arial" w:cs="Arial"/>
                <w:b/>
                <w:bCs/>
                <w:sz w:val="28"/>
                <w:szCs w:val="28"/>
                <w:u w:val="single"/>
              </w:rPr>
              <w:t>2</w:t>
            </w:r>
          </w:p>
        </w:tc>
        <w:tc>
          <w:tcPr>
            <w:tcW w:w="5099" w:type="dxa"/>
            <w:tcBorders>
              <w:left w:val="nil"/>
            </w:tcBorders>
          </w:tcPr>
          <w:p w14:paraId="4A8EC575" w14:textId="3816F890" w:rsidR="008B2748" w:rsidRPr="00053EDB" w:rsidRDefault="00053EDB" w:rsidP="00B220B1">
            <w:pPr>
              <w:bidi/>
              <w:spacing w:after="120"/>
              <w:ind w:left="-1" w:firstLine="2"/>
              <w:rPr>
                <w:rFonts w:ascii="Arial" w:hAnsi="Arial" w:cs="Arial"/>
                <w:b/>
                <w:bCs/>
                <w:sz w:val="28"/>
                <w:szCs w:val="28"/>
                <w:u w:val="single"/>
                <w:rtl/>
              </w:rPr>
            </w:pPr>
            <w:r w:rsidRPr="00053EDB">
              <w:rPr>
                <w:rFonts w:ascii="Arial" w:hAnsi="Arial" w:cs="Arial"/>
                <w:b/>
                <w:bCs/>
                <w:sz w:val="28"/>
                <w:szCs w:val="28"/>
                <w:u w:val="single"/>
                <w:rtl/>
              </w:rPr>
              <w:t>وفق</w:t>
            </w:r>
            <w:r w:rsidRPr="00053EDB">
              <w:rPr>
                <w:rFonts w:ascii="Arial" w:hAnsi="Arial" w:cs="Arial" w:hint="cs"/>
                <w:b/>
                <w:bCs/>
                <w:sz w:val="28"/>
                <w:szCs w:val="28"/>
                <w:u w:val="single"/>
                <w:rtl/>
              </w:rPr>
              <w:t>اً</w:t>
            </w:r>
            <w:r w:rsidRPr="00053EDB">
              <w:rPr>
                <w:rFonts w:ascii="Arial" w:hAnsi="Arial" w:cs="Arial"/>
                <w:b/>
                <w:bCs/>
                <w:sz w:val="28"/>
                <w:szCs w:val="28"/>
                <w:u w:val="single"/>
                <w:rtl/>
              </w:rPr>
              <w:t xml:space="preserve"> للمادة 7 من الاتفاقية، تقوم اللجنة الحكومية الدولية لصون التراث الثقافي غير المادي (المشار إليها فيما يلي باسم "اللجنة") </w:t>
            </w:r>
            <w:r w:rsidRPr="00053EDB">
              <w:rPr>
                <w:rFonts w:ascii="Arial" w:hAnsi="Arial" w:cs="Arial" w:hint="cs"/>
                <w:b/>
                <w:bCs/>
                <w:sz w:val="28"/>
                <w:szCs w:val="28"/>
                <w:u w:val="single"/>
                <w:rtl/>
              </w:rPr>
              <w:t>ب</w:t>
            </w:r>
            <w:r w:rsidRPr="00053EDB">
              <w:rPr>
                <w:rFonts w:ascii="Arial" w:hAnsi="Arial" w:cs="Arial"/>
                <w:b/>
                <w:bCs/>
                <w:sz w:val="28"/>
                <w:szCs w:val="28"/>
                <w:u w:val="single"/>
                <w:rtl/>
              </w:rPr>
              <w:t>إعداد مشروع لاستخدام موارد الصندوق، وعرضه على الجمعية العامة لإقراره وفقاً</w:t>
            </w:r>
            <w:r w:rsidRPr="00053EDB">
              <w:rPr>
                <w:rFonts w:ascii="Arial" w:hAnsi="Arial" w:cs="Arial" w:hint="cs"/>
                <w:b/>
                <w:bCs/>
                <w:sz w:val="28"/>
                <w:szCs w:val="28"/>
                <w:u w:val="single"/>
                <w:rtl/>
              </w:rPr>
              <w:t xml:space="preserve"> </w:t>
            </w:r>
            <w:r w:rsidRPr="00053EDB">
              <w:rPr>
                <w:rFonts w:ascii="Arial" w:hAnsi="Arial" w:cs="Arial"/>
                <w:b/>
                <w:bCs/>
                <w:sz w:val="28"/>
                <w:szCs w:val="28"/>
                <w:u w:val="single"/>
                <w:rtl/>
              </w:rPr>
              <w:t>للمادة 25</w:t>
            </w:r>
            <w:r w:rsidRPr="00053EDB">
              <w:rPr>
                <w:rFonts w:ascii="Arial" w:hAnsi="Arial" w:cs="Arial" w:hint="cs"/>
                <w:b/>
                <w:bCs/>
                <w:sz w:val="28"/>
                <w:szCs w:val="28"/>
                <w:u w:val="single"/>
                <w:rtl/>
              </w:rPr>
              <w:t xml:space="preserve"> من الاتفاقية.</w:t>
            </w:r>
          </w:p>
        </w:tc>
      </w:tr>
      <w:tr w:rsidR="00053EDB" w:rsidRPr="00F644B6" w14:paraId="3391B399" w14:textId="77777777" w:rsidTr="004963EB">
        <w:trPr>
          <w:cantSplit/>
        </w:trPr>
        <w:tc>
          <w:tcPr>
            <w:tcW w:w="1129" w:type="dxa"/>
            <w:tcBorders>
              <w:right w:val="nil"/>
            </w:tcBorders>
          </w:tcPr>
          <w:p w14:paraId="4A89A158" w14:textId="77777777" w:rsidR="00053EDB" w:rsidRPr="00F644B6" w:rsidRDefault="00053EDB" w:rsidP="008B3BEC">
            <w:pPr>
              <w:spacing w:after="120"/>
              <w:rPr>
                <w:rFonts w:ascii="Arial" w:hAnsi="Arial" w:cs="Arial"/>
                <w:sz w:val="28"/>
                <w:szCs w:val="28"/>
                <w:lang w:val="en-US"/>
              </w:rPr>
            </w:pPr>
          </w:p>
        </w:tc>
        <w:tc>
          <w:tcPr>
            <w:tcW w:w="4237" w:type="dxa"/>
            <w:tcBorders>
              <w:left w:val="nil"/>
            </w:tcBorders>
          </w:tcPr>
          <w:p w14:paraId="1CFF8024" w14:textId="77777777" w:rsidR="00053EDB" w:rsidRPr="00F644B6" w:rsidRDefault="00053EDB" w:rsidP="008B3BEC">
            <w:pPr>
              <w:spacing w:after="120"/>
              <w:rPr>
                <w:rFonts w:ascii="Arial" w:hAnsi="Arial" w:cs="Arial"/>
                <w:sz w:val="28"/>
                <w:szCs w:val="28"/>
                <w:lang w:val="en-US"/>
              </w:rPr>
            </w:pPr>
          </w:p>
        </w:tc>
        <w:tc>
          <w:tcPr>
            <w:tcW w:w="1276" w:type="dxa"/>
            <w:tcBorders>
              <w:right w:val="nil"/>
            </w:tcBorders>
          </w:tcPr>
          <w:p w14:paraId="10E3B062" w14:textId="644A79F0" w:rsidR="00053EDB" w:rsidRDefault="00053EDB" w:rsidP="006E351D">
            <w:pPr>
              <w:suppressAutoHyphens/>
              <w:bidi/>
              <w:spacing w:after="120"/>
              <w:rPr>
                <w:rFonts w:ascii="Arial" w:hAnsi="Arial" w:cs="Arial"/>
                <w:b/>
                <w:bCs/>
                <w:sz w:val="28"/>
                <w:szCs w:val="28"/>
                <w:u w:val="single"/>
              </w:rPr>
            </w:pPr>
            <w:r>
              <w:rPr>
                <w:rFonts w:ascii="Arial" w:hAnsi="Arial" w:cs="Arial" w:hint="cs"/>
                <w:b/>
                <w:bCs/>
                <w:sz w:val="28"/>
                <w:szCs w:val="28"/>
                <w:u w:val="single"/>
                <w:rtl/>
              </w:rPr>
              <w:t>4.3</w:t>
            </w:r>
          </w:p>
        </w:tc>
        <w:tc>
          <w:tcPr>
            <w:tcW w:w="5099" w:type="dxa"/>
            <w:tcBorders>
              <w:left w:val="nil"/>
            </w:tcBorders>
          </w:tcPr>
          <w:p w14:paraId="09F26823" w14:textId="0B8FDF1B" w:rsidR="00053EDB" w:rsidRPr="00F644B6" w:rsidRDefault="00053EDB" w:rsidP="00B220B1">
            <w:pPr>
              <w:bidi/>
              <w:spacing w:after="120"/>
              <w:ind w:left="-1" w:firstLine="2"/>
              <w:rPr>
                <w:rFonts w:ascii="Arial" w:hAnsi="Arial" w:cs="Arial"/>
                <w:b/>
                <w:bCs/>
                <w:sz w:val="28"/>
                <w:szCs w:val="28"/>
                <w:u w:val="single"/>
                <w:rtl/>
              </w:rPr>
            </w:pPr>
            <w:r w:rsidRPr="00F644B6">
              <w:rPr>
                <w:rFonts w:ascii="Arial" w:hAnsi="Arial" w:cs="Arial"/>
                <w:b/>
                <w:bCs/>
                <w:sz w:val="28"/>
                <w:szCs w:val="28"/>
                <w:u w:val="single"/>
                <w:rtl/>
              </w:rPr>
              <w:t xml:space="preserve">يتولى/تتولى المدير العام/المديرة العامة التصرّف في أموال الحساب الخاص وإدارتها وفقاً لنص الاتفاقية </w:t>
            </w:r>
            <w:r w:rsidRPr="004963EB">
              <w:rPr>
                <w:rFonts w:ascii="Arial" w:hAnsi="Arial" w:cs="Arial"/>
                <w:b/>
                <w:bCs/>
                <w:sz w:val="28"/>
                <w:szCs w:val="28"/>
                <w:u w:val="single"/>
                <w:rtl/>
              </w:rPr>
              <w:t>والتوجيهات التنفيذية</w:t>
            </w:r>
            <w:r w:rsidRPr="004963EB">
              <w:rPr>
                <w:rFonts w:ascii="Arial" w:hAnsi="Arial" w:cs="Arial"/>
                <w:b/>
                <w:bCs/>
                <w:sz w:val="28"/>
                <w:szCs w:val="28"/>
                <w:u w:val="single"/>
              </w:rPr>
              <w:t xml:space="preserve"> </w:t>
            </w:r>
            <w:r w:rsidRPr="00F644B6">
              <w:rPr>
                <w:rFonts w:ascii="Arial" w:hAnsi="Arial" w:cs="Arial"/>
                <w:b/>
                <w:bCs/>
                <w:sz w:val="28"/>
                <w:szCs w:val="28"/>
                <w:u w:val="single"/>
                <w:rtl/>
              </w:rPr>
              <w:t>والقرارات التي أقرتها الجمعية العامة واللجنة والنظام المالي الحالي.</w:t>
            </w:r>
          </w:p>
        </w:tc>
      </w:tr>
      <w:tr w:rsidR="008B2748" w:rsidRPr="00F644B6" w14:paraId="79312B15" w14:textId="77777777" w:rsidTr="004963EB">
        <w:trPr>
          <w:cantSplit/>
        </w:trPr>
        <w:tc>
          <w:tcPr>
            <w:tcW w:w="1129" w:type="dxa"/>
            <w:tcBorders>
              <w:right w:val="nil"/>
            </w:tcBorders>
          </w:tcPr>
          <w:p w14:paraId="63184CD0" w14:textId="77777777" w:rsidR="008B2748" w:rsidRPr="00F644B6" w:rsidRDefault="008B2748" w:rsidP="008B3BEC">
            <w:pPr>
              <w:spacing w:after="120"/>
              <w:rPr>
                <w:rFonts w:ascii="Arial" w:hAnsi="Arial" w:cs="Arial"/>
                <w:b/>
                <w:bCs/>
                <w:sz w:val="28"/>
                <w:szCs w:val="28"/>
                <w:lang w:val="en-US"/>
              </w:rPr>
            </w:pPr>
          </w:p>
        </w:tc>
        <w:tc>
          <w:tcPr>
            <w:tcW w:w="4237" w:type="dxa"/>
            <w:tcBorders>
              <w:left w:val="nil"/>
            </w:tcBorders>
          </w:tcPr>
          <w:p w14:paraId="3647A406" w14:textId="77777777" w:rsidR="008B2748" w:rsidRPr="00F644B6" w:rsidRDefault="008B2748" w:rsidP="008B3BEC">
            <w:pPr>
              <w:spacing w:after="120"/>
              <w:rPr>
                <w:rFonts w:ascii="Arial" w:hAnsi="Arial" w:cs="Arial"/>
                <w:b/>
                <w:bCs/>
                <w:sz w:val="28"/>
                <w:szCs w:val="28"/>
                <w:lang w:val="en-US"/>
              </w:rPr>
            </w:pPr>
          </w:p>
        </w:tc>
        <w:tc>
          <w:tcPr>
            <w:tcW w:w="1276" w:type="dxa"/>
            <w:tcBorders>
              <w:right w:val="nil"/>
            </w:tcBorders>
          </w:tcPr>
          <w:p w14:paraId="756C598F" w14:textId="0F5BFD9B" w:rsidR="008B2748" w:rsidRPr="00F644B6" w:rsidRDefault="008B2748" w:rsidP="00053EDB">
            <w:pPr>
              <w:suppressAutoHyphens/>
              <w:bidi/>
              <w:spacing w:after="120"/>
              <w:rPr>
                <w:rFonts w:ascii="Arial" w:hAnsi="Arial" w:cs="Arial"/>
                <w:b/>
                <w:bCs/>
                <w:spacing w:val="-3"/>
                <w:sz w:val="28"/>
                <w:szCs w:val="28"/>
                <w:u w:val="single"/>
                <w:rtl/>
              </w:rPr>
            </w:pPr>
            <w:r>
              <w:rPr>
                <w:rFonts w:ascii="Arial" w:hAnsi="Arial" w:cs="Arial"/>
                <w:b/>
                <w:bCs/>
                <w:sz w:val="28"/>
                <w:szCs w:val="28"/>
                <w:u w:val="single"/>
              </w:rPr>
              <w:t>4.</w:t>
            </w:r>
            <w:r w:rsidR="00053EDB">
              <w:rPr>
                <w:rFonts w:ascii="Arial" w:hAnsi="Arial" w:cs="Arial"/>
                <w:b/>
                <w:bCs/>
                <w:sz w:val="28"/>
                <w:szCs w:val="28"/>
                <w:u w:val="single"/>
              </w:rPr>
              <w:t>4</w:t>
            </w:r>
          </w:p>
        </w:tc>
        <w:tc>
          <w:tcPr>
            <w:tcW w:w="5099" w:type="dxa"/>
            <w:tcBorders>
              <w:left w:val="nil"/>
            </w:tcBorders>
          </w:tcPr>
          <w:p w14:paraId="58B4CBEB" w14:textId="6A4478F0" w:rsidR="008B2748" w:rsidRPr="00F644B6" w:rsidRDefault="008B2748" w:rsidP="008B3BEC">
            <w:pPr>
              <w:bidi/>
              <w:spacing w:after="120"/>
              <w:ind w:left="-1" w:firstLine="2"/>
              <w:rPr>
                <w:rFonts w:ascii="Arial" w:hAnsi="Arial" w:cs="Arial"/>
                <w:b/>
                <w:bCs/>
                <w:sz w:val="28"/>
                <w:szCs w:val="28"/>
                <w:u w:val="single"/>
                <w:rtl/>
              </w:rPr>
            </w:pPr>
            <w:r w:rsidRPr="00F644B6">
              <w:rPr>
                <w:rFonts w:ascii="Arial" w:hAnsi="Arial" w:cs="Arial"/>
                <w:b/>
                <w:bCs/>
                <w:sz w:val="28"/>
                <w:szCs w:val="28"/>
                <w:u w:val="single"/>
                <w:rtl/>
              </w:rPr>
              <w:t>يقدّم/تقدّم المدير العام/المديرة العامة، كل سنتين، التقارير السردية والمالية للجمعية العامة واللجنة على النحو المبين في المادة 10 أدناه.</w:t>
            </w:r>
          </w:p>
        </w:tc>
      </w:tr>
      <w:tr w:rsidR="008B2748" w:rsidRPr="00F644B6" w14:paraId="27F44A4A" w14:textId="77777777" w:rsidTr="004963EB">
        <w:trPr>
          <w:cantSplit/>
        </w:trPr>
        <w:tc>
          <w:tcPr>
            <w:tcW w:w="1129" w:type="dxa"/>
            <w:tcBorders>
              <w:bottom w:val="single" w:sz="4" w:space="0" w:color="auto"/>
              <w:right w:val="nil"/>
            </w:tcBorders>
          </w:tcPr>
          <w:p w14:paraId="6E4EC0B5" w14:textId="77777777" w:rsidR="008B2748" w:rsidRPr="00F644B6" w:rsidRDefault="008B2748" w:rsidP="008B3BEC">
            <w:pPr>
              <w:bidi/>
              <w:spacing w:after="120"/>
              <w:rPr>
                <w:rFonts w:ascii="Arial" w:hAnsi="Arial" w:cs="Arial"/>
                <w:b/>
                <w:bCs/>
                <w:sz w:val="28"/>
                <w:szCs w:val="28"/>
                <w:rtl/>
              </w:rPr>
            </w:pPr>
            <w:r w:rsidRPr="00F644B6">
              <w:rPr>
                <w:rFonts w:ascii="Arial" w:hAnsi="Arial" w:cs="Arial"/>
                <w:b/>
                <w:bCs/>
                <w:sz w:val="28"/>
                <w:szCs w:val="28"/>
                <w:rtl/>
              </w:rPr>
              <w:t>المادة 4</w:t>
            </w:r>
          </w:p>
        </w:tc>
        <w:tc>
          <w:tcPr>
            <w:tcW w:w="4237" w:type="dxa"/>
            <w:tcBorders>
              <w:left w:val="nil"/>
            </w:tcBorders>
          </w:tcPr>
          <w:p w14:paraId="5E43D82A" w14:textId="77777777" w:rsidR="008B2748" w:rsidRPr="00F644B6" w:rsidRDefault="008B2748" w:rsidP="008B3BEC">
            <w:pPr>
              <w:bidi/>
              <w:spacing w:after="120"/>
              <w:rPr>
                <w:rFonts w:ascii="Arial" w:hAnsi="Arial" w:cs="Arial"/>
                <w:b/>
                <w:bCs/>
                <w:sz w:val="28"/>
                <w:szCs w:val="28"/>
                <w:rtl/>
              </w:rPr>
            </w:pPr>
            <w:r w:rsidRPr="00F644B6">
              <w:rPr>
                <w:rFonts w:ascii="Arial" w:hAnsi="Arial" w:cs="Arial"/>
                <w:b/>
                <w:bCs/>
                <w:sz w:val="28"/>
                <w:szCs w:val="28"/>
                <w:rtl/>
              </w:rPr>
              <w:t>الإيرادات</w:t>
            </w:r>
          </w:p>
        </w:tc>
        <w:tc>
          <w:tcPr>
            <w:tcW w:w="1276" w:type="dxa"/>
            <w:tcBorders>
              <w:right w:val="nil"/>
            </w:tcBorders>
          </w:tcPr>
          <w:p w14:paraId="6BC89933" w14:textId="40C42D87" w:rsidR="008B2748" w:rsidRPr="00F644B6" w:rsidRDefault="008B2748" w:rsidP="008B3BEC">
            <w:pPr>
              <w:keepNext/>
              <w:suppressAutoHyphens/>
              <w:bidi/>
              <w:spacing w:after="120"/>
              <w:outlineLvl w:val="7"/>
              <w:rPr>
                <w:rFonts w:ascii="Arial" w:hAnsi="Arial" w:cs="Arial"/>
                <w:b/>
                <w:sz w:val="28"/>
                <w:szCs w:val="28"/>
                <w:rtl/>
              </w:rPr>
            </w:pPr>
            <w:r w:rsidRPr="00F644B6">
              <w:rPr>
                <w:rFonts w:ascii="Arial" w:hAnsi="Arial" w:cs="Arial"/>
                <w:bCs/>
                <w:sz w:val="28"/>
                <w:szCs w:val="28"/>
                <w:rtl/>
              </w:rPr>
              <w:t xml:space="preserve">المادة </w:t>
            </w:r>
            <w:r w:rsidRPr="00F644B6">
              <w:rPr>
                <w:rFonts w:ascii="Arial" w:hAnsi="Arial" w:cs="Arial"/>
                <w:bCs/>
                <w:strike/>
                <w:sz w:val="28"/>
                <w:szCs w:val="28"/>
                <w:rtl/>
              </w:rPr>
              <w:t>4</w:t>
            </w:r>
            <w:r w:rsidRPr="00F644B6">
              <w:rPr>
                <w:rFonts w:ascii="Arial" w:hAnsi="Arial" w:cs="Arial"/>
                <w:b/>
                <w:strike/>
                <w:sz w:val="28"/>
                <w:szCs w:val="28"/>
                <w:rtl/>
              </w:rPr>
              <w:t xml:space="preserve"> </w:t>
            </w:r>
            <w:r w:rsidRPr="00F644B6">
              <w:rPr>
                <w:rFonts w:ascii="Arial" w:hAnsi="Arial" w:cs="Arial"/>
                <w:b/>
                <w:bCs/>
                <w:sz w:val="28"/>
                <w:szCs w:val="28"/>
                <w:u w:val="single"/>
                <w:rtl/>
              </w:rPr>
              <w:t>5</w:t>
            </w:r>
          </w:p>
        </w:tc>
        <w:tc>
          <w:tcPr>
            <w:tcW w:w="5099" w:type="dxa"/>
            <w:tcBorders>
              <w:left w:val="nil"/>
            </w:tcBorders>
          </w:tcPr>
          <w:p w14:paraId="09AA207C" w14:textId="77777777" w:rsidR="008B2748" w:rsidRPr="00F644B6" w:rsidRDefault="008B2748" w:rsidP="008B3BEC">
            <w:pPr>
              <w:keepNext/>
              <w:suppressAutoHyphens/>
              <w:bidi/>
              <w:spacing w:after="120"/>
              <w:outlineLvl w:val="7"/>
              <w:rPr>
                <w:rFonts w:ascii="Arial" w:hAnsi="Arial" w:cs="Arial"/>
                <w:b/>
                <w:sz w:val="28"/>
                <w:szCs w:val="28"/>
                <w:rtl/>
              </w:rPr>
            </w:pPr>
            <w:r w:rsidRPr="00F644B6">
              <w:rPr>
                <w:rFonts w:ascii="Arial" w:hAnsi="Arial" w:cs="Arial"/>
                <w:b/>
                <w:sz w:val="28"/>
                <w:szCs w:val="28"/>
                <w:rtl/>
              </w:rPr>
              <w:t>بدون تغيير.</w:t>
            </w:r>
          </w:p>
        </w:tc>
      </w:tr>
      <w:tr w:rsidR="008B2748" w:rsidRPr="00F644B6" w14:paraId="2E4A09F6" w14:textId="77777777" w:rsidTr="004963EB">
        <w:trPr>
          <w:cantSplit/>
        </w:trPr>
        <w:tc>
          <w:tcPr>
            <w:tcW w:w="1129" w:type="dxa"/>
            <w:tcBorders>
              <w:right w:val="nil"/>
            </w:tcBorders>
          </w:tcPr>
          <w:p w14:paraId="61D2B3B3" w14:textId="77777777" w:rsidR="008B2748" w:rsidRPr="00F644B6" w:rsidRDefault="008B2748" w:rsidP="008B3BEC">
            <w:pPr>
              <w:bidi/>
              <w:ind w:right="34"/>
              <w:rPr>
                <w:rFonts w:ascii="Arial" w:hAnsi="Arial" w:cs="Arial"/>
                <w:sz w:val="28"/>
                <w:szCs w:val="28"/>
                <w:rtl/>
              </w:rPr>
            </w:pPr>
            <w:r w:rsidRPr="00F644B6">
              <w:rPr>
                <w:rFonts w:ascii="Arial" w:hAnsi="Arial" w:cs="Arial"/>
                <w:sz w:val="28"/>
                <w:szCs w:val="28"/>
                <w:rtl/>
              </w:rPr>
              <w:t>4.1</w:t>
            </w:r>
          </w:p>
        </w:tc>
        <w:tc>
          <w:tcPr>
            <w:tcW w:w="4237" w:type="dxa"/>
            <w:tcBorders>
              <w:left w:val="nil"/>
            </w:tcBorders>
          </w:tcPr>
          <w:p w14:paraId="6B44CA6B"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وفقاً للمادة 25.3 من الاتفاقية، تتكون إيرادات الحساب الخاص مما يلي:</w:t>
            </w:r>
          </w:p>
          <w:p w14:paraId="49165665" w14:textId="77777777" w:rsidR="008B2748" w:rsidRPr="00F644B6" w:rsidRDefault="008B2748" w:rsidP="00C21695">
            <w:pPr>
              <w:pStyle w:val="ListParagraph"/>
              <w:numPr>
                <w:ilvl w:val="0"/>
                <w:numId w:val="10"/>
              </w:numPr>
              <w:tabs>
                <w:tab w:val="left" w:pos="567"/>
              </w:tabs>
              <w:suppressAutoHyphens/>
              <w:bidi/>
              <w:snapToGrid w:val="0"/>
              <w:spacing w:after="60"/>
              <w:ind w:left="321"/>
              <w:contextualSpacing w:val="0"/>
              <w:rPr>
                <w:rFonts w:ascii="Arial" w:hAnsi="Arial" w:cs="Arial"/>
                <w:i/>
                <w:spacing w:val="-3"/>
                <w:sz w:val="28"/>
                <w:szCs w:val="28"/>
                <w:rtl/>
              </w:rPr>
            </w:pPr>
            <w:r w:rsidRPr="00F644B6">
              <w:rPr>
                <w:rFonts w:ascii="Arial" w:hAnsi="Arial" w:cs="Arial"/>
                <w:i/>
                <w:sz w:val="28"/>
                <w:szCs w:val="28"/>
                <w:rtl/>
              </w:rPr>
              <w:t>المساهمات التي تقدمها الدول الأطراف في الاتفاقية، وفقاً للمادة 26 منها؛</w:t>
            </w:r>
          </w:p>
          <w:p w14:paraId="78FD2D57" w14:textId="77777777" w:rsidR="008B2748" w:rsidRPr="00F644B6" w:rsidRDefault="008B2748" w:rsidP="00C21695">
            <w:pPr>
              <w:pStyle w:val="ListParagraph"/>
              <w:numPr>
                <w:ilvl w:val="0"/>
                <w:numId w:val="10"/>
              </w:numPr>
              <w:tabs>
                <w:tab w:val="left" w:pos="567"/>
              </w:tabs>
              <w:suppressAutoHyphens/>
              <w:bidi/>
              <w:snapToGrid w:val="0"/>
              <w:spacing w:after="60"/>
              <w:ind w:left="321"/>
              <w:contextualSpacing w:val="0"/>
              <w:rPr>
                <w:rFonts w:ascii="Arial" w:hAnsi="Arial" w:cs="Arial"/>
                <w:i/>
                <w:spacing w:val="-3"/>
                <w:sz w:val="28"/>
                <w:szCs w:val="28"/>
                <w:rtl/>
              </w:rPr>
            </w:pPr>
            <w:r w:rsidRPr="00F644B6">
              <w:rPr>
                <w:rFonts w:ascii="Arial" w:hAnsi="Arial" w:cs="Arial"/>
                <w:i/>
                <w:sz w:val="28"/>
                <w:szCs w:val="28"/>
                <w:rtl/>
              </w:rPr>
              <w:t>الاعتمادات التي يخصصها المؤتمر العام لليونسكو لهذا الغرض؛</w:t>
            </w:r>
          </w:p>
          <w:p w14:paraId="23C15BD7" w14:textId="77777777" w:rsidR="008B2748" w:rsidRPr="00F644B6" w:rsidRDefault="008B2748" w:rsidP="00C21695">
            <w:pPr>
              <w:pStyle w:val="ListParagraph"/>
              <w:numPr>
                <w:ilvl w:val="0"/>
                <w:numId w:val="10"/>
              </w:numPr>
              <w:tabs>
                <w:tab w:val="left" w:pos="567"/>
              </w:tabs>
              <w:suppressAutoHyphens/>
              <w:bidi/>
              <w:snapToGrid w:val="0"/>
              <w:spacing w:after="60"/>
              <w:ind w:left="321"/>
              <w:contextualSpacing w:val="0"/>
              <w:rPr>
                <w:rFonts w:ascii="Arial" w:hAnsi="Arial" w:cs="Arial"/>
                <w:i/>
                <w:spacing w:val="-3"/>
                <w:sz w:val="28"/>
                <w:szCs w:val="28"/>
                <w:rtl/>
              </w:rPr>
            </w:pPr>
            <w:r w:rsidRPr="00F644B6">
              <w:rPr>
                <w:rFonts w:ascii="Arial" w:hAnsi="Arial" w:cs="Arial"/>
                <w:i/>
                <w:sz w:val="28"/>
                <w:szCs w:val="28"/>
                <w:rtl/>
              </w:rPr>
              <w:t>المساهمات أو الهدايا أو الهبات التي يمكن أن تقدمها الجهات التالية:</w:t>
            </w:r>
          </w:p>
          <w:p w14:paraId="4BED1D0C" w14:textId="77777777" w:rsidR="008B2748" w:rsidRPr="00F644B6" w:rsidRDefault="008B2748" w:rsidP="00C21695">
            <w:pPr>
              <w:pStyle w:val="ListParagraph"/>
              <w:numPr>
                <w:ilvl w:val="0"/>
                <w:numId w:val="11"/>
              </w:numPr>
              <w:tabs>
                <w:tab w:val="left" w:pos="746"/>
              </w:tabs>
              <w:bidi/>
              <w:snapToGrid w:val="0"/>
              <w:spacing w:after="60"/>
              <w:ind w:left="746" w:hanging="425"/>
              <w:contextualSpacing w:val="0"/>
              <w:rPr>
                <w:rFonts w:ascii="Arial" w:hAnsi="Arial" w:cs="Arial"/>
                <w:i/>
                <w:sz w:val="28"/>
                <w:szCs w:val="28"/>
                <w:rtl/>
              </w:rPr>
            </w:pPr>
            <w:r w:rsidRPr="00F644B6">
              <w:rPr>
                <w:rFonts w:ascii="Arial" w:hAnsi="Arial" w:cs="Arial"/>
                <w:i/>
                <w:sz w:val="28"/>
                <w:szCs w:val="28"/>
                <w:rtl/>
              </w:rPr>
              <w:t>الدول الأخرى؛</w:t>
            </w:r>
          </w:p>
          <w:p w14:paraId="62803C4F" w14:textId="77777777" w:rsidR="008B2748" w:rsidRPr="00F644B6" w:rsidRDefault="008B2748" w:rsidP="00C21695">
            <w:pPr>
              <w:pStyle w:val="ListParagraph"/>
              <w:numPr>
                <w:ilvl w:val="0"/>
                <w:numId w:val="11"/>
              </w:numPr>
              <w:tabs>
                <w:tab w:val="left" w:pos="746"/>
              </w:tabs>
              <w:bidi/>
              <w:snapToGrid w:val="0"/>
              <w:spacing w:after="60"/>
              <w:ind w:left="746" w:hanging="425"/>
              <w:contextualSpacing w:val="0"/>
              <w:rPr>
                <w:rFonts w:ascii="Arial" w:hAnsi="Arial" w:cs="Arial"/>
                <w:i/>
                <w:sz w:val="28"/>
                <w:szCs w:val="28"/>
                <w:rtl/>
              </w:rPr>
            </w:pPr>
            <w:r w:rsidRPr="00F644B6">
              <w:rPr>
                <w:rFonts w:ascii="Arial" w:hAnsi="Arial" w:cs="Arial"/>
                <w:i/>
                <w:sz w:val="28"/>
                <w:szCs w:val="28"/>
                <w:rtl/>
              </w:rPr>
              <w:t xml:space="preserve"> منظمات وبرامج منظومة الأمم المتحدة، ولا سيما برنامج الأمم المتحدة الإنمائي، وكذلك المنظمات الدولية الأخرى؛</w:t>
            </w:r>
          </w:p>
          <w:p w14:paraId="6C969291" w14:textId="77777777" w:rsidR="008B2748" w:rsidRPr="00F644B6" w:rsidRDefault="008B2748" w:rsidP="00C21695">
            <w:pPr>
              <w:pStyle w:val="ListParagraph"/>
              <w:numPr>
                <w:ilvl w:val="0"/>
                <w:numId w:val="11"/>
              </w:numPr>
              <w:tabs>
                <w:tab w:val="left" w:pos="746"/>
              </w:tabs>
              <w:bidi/>
              <w:snapToGrid w:val="0"/>
              <w:spacing w:after="60"/>
              <w:ind w:left="746" w:hanging="425"/>
              <w:contextualSpacing w:val="0"/>
              <w:rPr>
                <w:rFonts w:ascii="Arial" w:hAnsi="Arial" w:cs="Arial"/>
                <w:i/>
                <w:sz w:val="28"/>
                <w:szCs w:val="28"/>
                <w:rtl/>
              </w:rPr>
            </w:pPr>
            <w:r w:rsidRPr="00F644B6">
              <w:rPr>
                <w:rFonts w:ascii="Arial" w:hAnsi="Arial" w:cs="Arial"/>
                <w:i/>
                <w:sz w:val="28"/>
                <w:szCs w:val="28"/>
                <w:rtl/>
              </w:rPr>
              <w:t>الهيئات العامة أو الخاصة أو الأفراد؛</w:t>
            </w:r>
          </w:p>
          <w:p w14:paraId="6781A5C8" w14:textId="77777777" w:rsidR="008B2748" w:rsidRPr="00F644B6" w:rsidRDefault="008B2748" w:rsidP="00C21695">
            <w:pPr>
              <w:pStyle w:val="ListParagraph"/>
              <w:numPr>
                <w:ilvl w:val="0"/>
                <w:numId w:val="10"/>
              </w:numPr>
              <w:tabs>
                <w:tab w:val="left" w:pos="567"/>
              </w:tabs>
              <w:suppressAutoHyphens/>
              <w:bidi/>
              <w:snapToGrid w:val="0"/>
              <w:spacing w:after="60"/>
              <w:ind w:left="321"/>
              <w:contextualSpacing w:val="0"/>
              <w:rPr>
                <w:rFonts w:ascii="Arial" w:hAnsi="Arial" w:cs="Arial"/>
                <w:i/>
                <w:spacing w:val="-3"/>
                <w:sz w:val="28"/>
                <w:szCs w:val="28"/>
                <w:rtl/>
              </w:rPr>
            </w:pPr>
            <w:r w:rsidRPr="00F644B6">
              <w:rPr>
                <w:rFonts w:ascii="Arial" w:hAnsi="Arial" w:cs="Arial"/>
                <w:i/>
                <w:sz w:val="28"/>
                <w:szCs w:val="28"/>
                <w:rtl/>
              </w:rPr>
              <w:t>أي فوائد تدرها موارد الحساب الخاص؛</w:t>
            </w:r>
          </w:p>
          <w:p w14:paraId="73C1D314" w14:textId="77777777" w:rsidR="008B2748" w:rsidRPr="00F644B6" w:rsidRDefault="008B2748" w:rsidP="00C21695">
            <w:pPr>
              <w:pStyle w:val="ListParagraph"/>
              <w:numPr>
                <w:ilvl w:val="0"/>
                <w:numId w:val="10"/>
              </w:numPr>
              <w:tabs>
                <w:tab w:val="left" w:pos="567"/>
              </w:tabs>
              <w:suppressAutoHyphens/>
              <w:bidi/>
              <w:snapToGrid w:val="0"/>
              <w:spacing w:after="60"/>
              <w:ind w:left="321"/>
              <w:contextualSpacing w:val="0"/>
              <w:rPr>
                <w:rFonts w:ascii="Arial" w:hAnsi="Arial" w:cs="Arial"/>
                <w:i/>
                <w:spacing w:val="-3"/>
                <w:sz w:val="28"/>
                <w:szCs w:val="28"/>
                <w:rtl/>
              </w:rPr>
            </w:pPr>
            <w:r w:rsidRPr="00F644B6">
              <w:rPr>
                <w:rFonts w:ascii="Arial" w:hAnsi="Arial" w:cs="Arial"/>
                <w:i/>
                <w:sz w:val="28"/>
                <w:szCs w:val="28"/>
                <w:rtl/>
              </w:rPr>
              <w:t>حصيلة عمليات جمع التبرعات وإيرادات الأنشطة التي تنظم لصالح الحساب الخاص؛</w:t>
            </w:r>
          </w:p>
          <w:p w14:paraId="6DCB95E8" w14:textId="77777777" w:rsidR="008B2748" w:rsidRPr="00F644B6" w:rsidRDefault="008B2748" w:rsidP="00C21695">
            <w:pPr>
              <w:pStyle w:val="ListParagraph"/>
              <w:numPr>
                <w:ilvl w:val="0"/>
                <w:numId w:val="10"/>
              </w:numPr>
              <w:tabs>
                <w:tab w:val="left" w:pos="567"/>
              </w:tabs>
              <w:suppressAutoHyphens/>
              <w:bidi/>
              <w:snapToGrid w:val="0"/>
              <w:spacing w:after="60"/>
              <w:ind w:left="321"/>
              <w:contextualSpacing w:val="0"/>
              <w:rPr>
                <w:rFonts w:ascii="Arial" w:hAnsi="Arial" w:cs="Arial"/>
                <w:sz w:val="28"/>
                <w:szCs w:val="28"/>
                <w:rtl/>
              </w:rPr>
            </w:pPr>
            <w:r w:rsidRPr="00F644B6">
              <w:rPr>
                <w:rFonts w:ascii="Arial" w:hAnsi="Arial" w:cs="Arial"/>
                <w:i/>
                <w:sz w:val="28"/>
                <w:szCs w:val="28"/>
                <w:rtl/>
              </w:rPr>
              <w:t>أي موارد أخرى تجيزها اللجنة</w:t>
            </w:r>
          </w:p>
        </w:tc>
        <w:tc>
          <w:tcPr>
            <w:tcW w:w="1276" w:type="dxa"/>
            <w:tcBorders>
              <w:right w:val="nil"/>
            </w:tcBorders>
          </w:tcPr>
          <w:p w14:paraId="3642D7FF" w14:textId="77777777" w:rsidR="008B2748" w:rsidRPr="00F644B6" w:rsidRDefault="008B2748" w:rsidP="008B3BEC">
            <w:pPr>
              <w:pStyle w:val="NoSpacing"/>
              <w:bidi/>
              <w:rPr>
                <w:rFonts w:ascii="Arial" w:hAnsi="Arial" w:cs="Arial"/>
                <w:sz w:val="28"/>
                <w:szCs w:val="28"/>
                <w:rtl/>
              </w:rPr>
            </w:pPr>
            <w:r w:rsidRPr="00F644B6">
              <w:rPr>
                <w:rFonts w:ascii="Arial" w:hAnsi="Arial" w:cs="Arial"/>
                <w:strike/>
                <w:sz w:val="28"/>
                <w:szCs w:val="28"/>
                <w:rtl/>
              </w:rPr>
              <w:t>4.1</w:t>
            </w:r>
            <w:r w:rsidRPr="00F644B6">
              <w:rPr>
                <w:rFonts w:ascii="Arial" w:hAnsi="Arial" w:cs="Arial"/>
                <w:sz w:val="28"/>
                <w:szCs w:val="28"/>
                <w:rtl/>
              </w:rPr>
              <w:t xml:space="preserve"> </w:t>
            </w:r>
            <w:r w:rsidRPr="00F644B6">
              <w:rPr>
                <w:rFonts w:ascii="Arial" w:hAnsi="Arial" w:cs="Arial"/>
                <w:b/>
                <w:bCs/>
                <w:sz w:val="28"/>
                <w:szCs w:val="28"/>
                <w:u w:val="single"/>
                <w:rtl/>
              </w:rPr>
              <w:t>5.1</w:t>
            </w:r>
          </w:p>
        </w:tc>
        <w:tc>
          <w:tcPr>
            <w:tcW w:w="5099" w:type="dxa"/>
            <w:tcBorders>
              <w:left w:val="nil"/>
            </w:tcBorders>
          </w:tcPr>
          <w:p w14:paraId="3D652F13"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 xml:space="preserve"> وفقاً للمادة 25.3 من الاتفاقية، تتكون إيرادات الحساب الخاص مما يلي:</w:t>
            </w:r>
          </w:p>
          <w:p w14:paraId="6DCBB2C8" w14:textId="0D46A4A6" w:rsidR="008B2748" w:rsidRPr="00F644B6" w:rsidRDefault="008B2748" w:rsidP="004963EB">
            <w:pPr>
              <w:pStyle w:val="ListParagraph"/>
              <w:numPr>
                <w:ilvl w:val="0"/>
                <w:numId w:val="24"/>
              </w:numPr>
              <w:suppressAutoHyphens/>
              <w:bidi/>
              <w:snapToGrid w:val="0"/>
              <w:spacing w:after="60"/>
              <w:ind w:left="310" w:hanging="284"/>
              <w:contextualSpacing w:val="0"/>
              <w:rPr>
                <w:rFonts w:ascii="Arial" w:hAnsi="Arial" w:cs="Arial"/>
                <w:i/>
                <w:spacing w:val="-3"/>
                <w:sz w:val="28"/>
                <w:szCs w:val="28"/>
                <w:rtl/>
              </w:rPr>
            </w:pPr>
            <w:r w:rsidRPr="00F644B6">
              <w:rPr>
                <w:rFonts w:ascii="Arial" w:hAnsi="Arial" w:cs="Arial"/>
                <w:i/>
                <w:sz w:val="28"/>
                <w:szCs w:val="28"/>
                <w:rtl/>
              </w:rPr>
              <w:t xml:space="preserve">المساهمات التي تقدمها الدول الأطراف </w:t>
            </w:r>
            <w:r w:rsidR="00224047" w:rsidRPr="004963EB">
              <w:rPr>
                <w:rFonts w:ascii="Arial" w:hAnsi="Arial" w:cs="Arial"/>
                <w:i/>
                <w:strike/>
                <w:sz w:val="28"/>
                <w:szCs w:val="28"/>
                <w:rtl/>
              </w:rPr>
              <w:t>في الاتفاقية، وفقاً للمادة 26 منها</w:t>
            </w:r>
            <w:r w:rsidR="00224047" w:rsidRPr="006E351D" w:rsidDel="00224047">
              <w:rPr>
                <w:rFonts w:ascii="Arial" w:hAnsi="Arial" w:cs="Arial"/>
                <w:i/>
                <w:strike/>
                <w:sz w:val="28"/>
                <w:szCs w:val="28"/>
                <w:rtl/>
              </w:rPr>
              <w:t xml:space="preserve"> </w:t>
            </w:r>
            <w:r w:rsidRPr="00F644B6">
              <w:rPr>
                <w:rFonts w:ascii="Arial" w:hAnsi="Arial" w:cs="Arial"/>
                <w:i/>
                <w:sz w:val="28"/>
                <w:szCs w:val="28"/>
                <w:rtl/>
              </w:rPr>
              <w:t>؛</w:t>
            </w:r>
          </w:p>
          <w:p w14:paraId="4B9F4FC0" w14:textId="25BC0AED" w:rsidR="008B2748" w:rsidRPr="00CA70BB" w:rsidRDefault="008B2748" w:rsidP="004963EB">
            <w:pPr>
              <w:pStyle w:val="ListParagraph"/>
              <w:numPr>
                <w:ilvl w:val="0"/>
                <w:numId w:val="24"/>
              </w:numPr>
              <w:tabs>
                <w:tab w:val="left" w:pos="567"/>
              </w:tabs>
              <w:suppressAutoHyphens/>
              <w:bidi/>
              <w:snapToGrid w:val="0"/>
              <w:spacing w:after="60"/>
              <w:ind w:left="321"/>
              <w:contextualSpacing w:val="0"/>
              <w:rPr>
                <w:rFonts w:ascii="Arial" w:hAnsi="Arial" w:cs="Arial"/>
                <w:b/>
                <w:bCs/>
                <w:i/>
                <w:spacing w:val="-3"/>
                <w:sz w:val="28"/>
                <w:szCs w:val="28"/>
                <w:u w:val="single"/>
              </w:rPr>
            </w:pPr>
            <w:r w:rsidRPr="00CA70BB">
              <w:rPr>
                <w:rFonts w:ascii="Arial" w:hAnsi="Arial" w:cs="Arial"/>
                <w:i/>
                <w:sz w:val="28"/>
                <w:szCs w:val="28"/>
                <w:rtl/>
              </w:rPr>
              <w:t>الاعتمادات التي يخصصها المؤتمر العام لليونسكو لهذا الغرض</w:t>
            </w:r>
            <w:r w:rsidR="004374F6" w:rsidRPr="00F644B6">
              <w:rPr>
                <w:rFonts w:ascii="Arial" w:hAnsi="Arial" w:cs="Arial"/>
                <w:i/>
                <w:sz w:val="28"/>
                <w:szCs w:val="28"/>
                <w:rtl/>
              </w:rPr>
              <w:t>؛</w:t>
            </w:r>
          </w:p>
          <w:p w14:paraId="3EFB6ECB" w14:textId="08B6E7E5" w:rsidR="008B2748" w:rsidRPr="00D36DD6" w:rsidRDefault="004374F6" w:rsidP="004963EB">
            <w:pPr>
              <w:pStyle w:val="ListParagraph"/>
              <w:numPr>
                <w:ilvl w:val="0"/>
                <w:numId w:val="24"/>
              </w:numPr>
              <w:tabs>
                <w:tab w:val="left" w:pos="567"/>
              </w:tabs>
              <w:suppressAutoHyphens/>
              <w:bidi/>
              <w:snapToGrid w:val="0"/>
              <w:spacing w:after="60"/>
              <w:ind w:left="321"/>
              <w:contextualSpacing w:val="0"/>
              <w:rPr>
                <w:rFonts w:ascii="Arial" w:hAnsi="Arial" w:cs="Arial"/>
                <w:iCs/>
                <w:spacing w:val="-3"/>
                <w:sz w:val="28"/>
                <w:szCs w:val="28"/>
                <w:rtl/>
              </w:rPr>
            </w:pPr>
            <w:r w:rsidRPr="00F644B6">
              <w:rPr>
                <w:rFonts w:ascii="Arial" w:hAnsi="Arial" w:cs="Arial"/>
                <w:i/>
                <w:sz w:val="28"/>
                <w:szCs w:val="28"/>
                <w:rtl/>
              </w:rPr>
              <w:t>المساهمات أو الهدايا أو الهبات التي يمكن أن تقدمها الجهات التالية</w:t>
            </w:r>
            <w:r w:rsidR="008B2748" w:rsidRPr="00D36DD6">
              <w:rPr>
                <w:rFonts w:ascii="Arial" w:hAnsi="Arial" w:cs="Arial"/>
                <w:i/>
                <w:sz w:val="28"/>
                <w:szCs w:val="28"/>
                <w:rtl/>
              </w:rPr>
              <w:t>:</w:t>
            </w:r>
          </w:p>
          <w:p w14:paraId="4ED624E2" w14:textId="77777777" w:rsidR="008B2748" w:rsidRPr="00F644B6" w:rsidRDefault="008B2748" w:rsidP="004963EB">
            <w:pPr>
              <w:pStyle w:val="ListParagraph"/>
              <w:numPr>
                <w:ilvl w:val="0"/>
                <w:numId w:val="23"/>
              </w:numPr>
              <w:tabs>
                <w:tab w:val="left" w:pos="746"/>
              </w:tabs>
              <w:bidi/>
              <w:snapToGrid w:val="0"/>
              <w:spacing w:after="60"/>
              <w:contextualSpacing w:val="0"/>
              <w:rPr>
                <w:rFonts w:ascii="Arial" w:hAnsi="Arial" w:cs="Arial"/>
                <w:i/>
                <w:sz w:val="28"/>
                <w:szCs w:val="28"/>
                <w:rtl/>
              </w:rPr>
            </w:pPr>
            <w:r w:rsidRPr="00F644B6">
              <w:rPr>
                <w:rFonts w:ascii="Arial" w:hAnsi="Arial" w:cs="Arial"/>
                <w:i/>
                <w:sz w:val="28"/>
                <w:szCs w:val="28"/>
                <w:rtl/>
              </w:rPr>
              <w:t>الدول الأخرى؛</w:t>
            </w:r>
          </w:p>
          <w:p w14:paraId="0851C25A" w14:textId="77777777" w:rsidR="008B2748" w:rsidRPr="00F644B6" w:rsidRDefault="008B2748" w:rsidP="004963EB">
            <w:pPr>
              <w:pStyle w:val="ListParagraph"/>
              <w:numPr>
                <w:ilvl w:val="0"/>
                <w:numId w:val="23"/>
              </w:numPr>
              <w:tabs>
                <w:tab w:val="left" w:pos="746"/>
              </w:tabs>
              <w:bidi/>
              <w:snapToGrid w:val="0"/>
              <w:spacing w:after="60"/>
              <w:ind w:left="746" w:hanging="425"/>
              <w:contextualSpacing w:val="0"/>
              <w:rPr>
                <w:rFonts w:ascii="Arial" w:hAnsi="Arial" w:cs="Arial"/>
                <w:i/>
                <w:sz w:val="28"/>
                <w:szCs w:val="28"/>
                <w:rtl/>
              </w:rPr>
            </w:pPr>
            <w:r w:rsidRPr="00F644B6">
              <w:rPr>
                <w:rFonts w:ascii="Arial" w:hAnsi="Arial" w:cs="Arial"/>
                <w:i/>
                <w:sz w:val="28"/>
                <w:szCs w:val="28"/>
                <w:rtl/>
              </w:rPr>
              <w:t xml:space="preserve"> منظمات وبرامج منظومة الأمم المتحدة، ولا سيما برنامج الأمم المتحدة الإنمائي، وكذلك المنظمات الدولية الأخرى؛</w:t>
            </w:r>
          </w:p>
          <w:p w14:paraId="4399BEC7" w14:textId="77777777" w:rsidR="008B2748" w:rsidRPr="00F644B6" w:rsidRDefault="008B2748" w:rsidP="004963EB">
            <w:pPr>
              <w:pStyle w:val="ListParagraph"/>
              <w:numPr>
                <w:ilvl w:val="0"/>
                <w:numId w:val="23"/>
              </w:numPr>
              <w:tabs>
                <w:tab w:val="left" w:pos="746"/>
              </w:tabs>
              <w:bidi/>
              <w:snapToGrid w:val="0"/>
              <w:spacing w:after="60"/>
              <w:ind w:left="746" w:hanging="425"/>
              <w:contextualSpacing w:val="0"/>
              <w:rPr>
                <w:rFonts w:ascii="Arial" w:hAnsi="Arial" w:cs="Arial"/>
                <w:i/>
                <w:sz w:val="28"/>
                <w:szCs w:val="28"/>
                <w:rtl/>
              </w:rPr>
            </w:pPr>
            <w:r w:rsidRPr="00F644B6">
              <w:rPr>
                <w:rFonts w:ascii="Arial" w:hAnsi="Arial" w:cs="Arial"/>
                <w:i/>
                <w:sz w:val="28"/>
                <w:szCs w:val="28"/>
                <w:rtl/>
              </w:rPr>
              <w:t>الهيئات العامة أو الخاصة أو الأفراد؛</w:t>
            </w:r>
          </w:p>
          <w:p w14:paraId="7C38A817" w14:textId="1B41DA14" w:rsidR="008B2748" w:rsidRPr="00F644B6" w:rsidRDefault="008B2748" w:rsidP="004963EB">
            <w:pPr>
              <w:pStyle w:val="ListParagraph"/>
              <w:numPr>
                <w:ilvl w:val="0"/>
                <w:numId w:val="24"/>
              </w:numPr>
              <w:tabs>
                <w:tab w:val="left" w:pos="567"/>
              </w:tabs>
              <w:suppressAutoHyphens/>
              <w:bidi/>
              <w:snapToGrid w:val="0"/>
              <w:spacing w:after="60"/>
              <w:ind w:left="321"/>
              <w:contextualSpacing w:val="0"/>
              <w:rPr>
                <w:rFonts w:ascii="Arial" w:hAnsi="Arial" w:cs="Arial"/>
                <w:i/>
                <w:spacing w:val="-3"/>
                <w:sz w:val="28"/>
                <w:szCs w:val="28"/>
                <w:rtl/>
              </w:rPr>
            </w:pPr>
            <w:r w:rsidRPr="004963EB">
              <w:rPr>
                <w:rFonts w:ascii="Arial" w:hAnsi="Arial" w:cs="Arial"/>
                <w:i/>
                <w:sz w:val="28"/>
                <w:szCs w:val="28"/>
                <w:rtl/>
              </w:rPr>
              <w:t>أي فوائد</w:t>
            </w:r>
            <w:r w:rsidRPr="00F644B6">
              <w:rPr>
                <w:rFonts w:ascii="Arial" w:hAnsi="Arial" w:cs="Arial"/>
                <w:i/>
                <w:sz w:val="28"/>
                <w:szCs w:val="28"/>
                <w:rtl/>
              </w:rPr>
              <w:t xml:space="preserve"> </w:t>
            </w:r>
            <w:r w:rsidR="00224047" w:rsidRPr="00F644B6">
              <w:rPr>
                <w:rFonts w:ascii="Arial" w:hAnsi="Arial" w:cs="Arial"/>
                <w:i/>
                <w:sz w:val="28"/>
                <w:szCs w:val="28"/>
                <w:rtl/>
              </w:rPr>
              <w:t>تدرها موارد الحساب الخاص</w:t>
            </w:r>
            <w:r w:rsidRPr="00F644B6">
              <w:rPr>
                <w:rFonts w:ascii="Arial" w:hAnsi="Arial" w:cs="Arial"/>
                <w:i/>
                <w:sz w:val="28"/>
                <w:szCs w:val="28"/>
                <w:rtl/>
              </w:rPr>
              <w:t>؛</w:t>
            </w:r>
          </w:p>
          <w:p w14:paraId="2495655B" w14:textId="19C6480E" w:rsidR="008B2748" w:rsidRPr="00F644B6" w:rsidRDefault="008B2748" w:rsidP="004963EB">
            <w:pPr>
              <w:pStyle w:val="ListParagraph"/>
              <w:numPr>
                <w:ilvl w:val="0"/>
                <w:numId w:val="24"/>
              </w:numPr>
              <w:tabs>
                <w:tab w:val="left" w:pos="567"/>
              </w:tabs>
              <w:suppressAutoHyphens/>
              <w:bidi/>
              <w:snapToGrid w:val="0"/>
              <w:spacing w:after="60"/>
              <w:ind w:left="321"/>
              <w:contextualSpacing w:val="0"/>
              <w:rPr>
                <w:rFonts w:ascii="Arial" w:hAnsi="Arial" w:cs="Arial"/>
                <w:i/>
                <w:spacing w:val="-3"/>
                <w:sz w:val="28"/>
                <w:szCs w:val="28"/>
                <w:rtl/>
              </w:rPr>
            </w:pPr>
            <w:r w:rsidRPr="00F644B6">
              <w:rPr>
                <w:rFonts w:ascii="Arial" w:hAnsi="Arial" w:cs="Arial"/>
                <w:i/>
                <w:sz w:val="28"/>
                <w:szCs w:val="28"/>
                <w:rtl/>
              </w:rPr>
              <w:t>حصيلة عمليات جمع التبرعات وإيرادات الأنشطة التي تنظم لصالح الحساب الخاص؛</w:t>
            </w:r>
          </w:p>
          <w:p w14:paraId="125E1639" w14:textId="77777777" w:rsidR="008B2748" w:rsidRPr="00F644B6" w:rsidRDefault="008B2748" w:rsidP="004963EB">
            <w:pPr>
              <w:pStyle w:val="ListParagraph"/>
              <w:numPr>
                <w:ilvl w:val="0"/>
                <w:numId w:val="24"/>
              </w:numPr>
              <w:tabs>
                <w:tab w:val="left" w:pos="567"/>
              </w:tabs>
              <w:suppressAutoHyphens/>
              <w:bidi/>
              <w:snapToGrid w:val="0"/>
              <w:spacing w:after="60"/>
              <w:ind w:left="321"/>
              <w:contextualSpacing w:val="0"/>
              <w:rPr>
                <w:rFonts w:ascii="Arial" w:hAnsi="Arial" w:cs="Arial"/>
                <w:i/>
                <w:spacing w:val="-3"/>
                <w:sz w:val="28"/>
                <w:szCs w:val="28"/>
                <w:rtl/>
              </w:rPr>
            </w:pPr>
            <w:r w:rsidRPr="00F644B6">
              <w:rPr>
                <w:rFonts w:ascii="Arial" w:hAnsi="Arial" w:cs="Arial"/>
                <w:i/>
                <w:sz w:val="28"/>
                <w:szCs w:val="28"/>
                <w:rtl/>
              </w:rPr>
              <w:t>أي موارد أخرى تجيزها اللجنة.</w:t>
            </w:r>
          </w:p>
          <w:p w14:paraId="3E874B18" w14:textId="77777777" w:rsidR="008B2748" w:rsidRPr="00F644B6" w:rsidRDefault="008B2748" w:rsidP="008B3BEC">
            <w:pPr>
              <w:rPr>
                <w:rFonts w:ascii="Arial" w:hAnsi="Arial" w:cs="Arial"/>
                <w:sz w:val="28"/>
                <w:szCs w:val="28"/>
                <w:lang w:val="en-GB"/>
              </w:rPr>
            </w:pPr>
          </w:p>
        </w:tc>
      </w:tr>
      <w:tr w:rsidR="008B2748" w:rsidRPr="00F644B6" w14:paraId="2C71049D" w14:textId="77777777" w:rsidTr="004963EB">
        <w:trPr>
          <w:cantSplit/>
        </w:trPr>
        <w:tc>
          <w:tcPr>
            <w:tcW w:w="1129" w:type="dxa"/>
            <w:tcBorders>
              <w:right w:val="nil"/>
            </w:tcBorders>
          </w:tcPr>
          <w:p w14:paraId="696CE7C0"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4.2</w:t>
            </w:r>
          </w:p>
        </w:tc>
        <w:tc>
          <w:tcPr>
            <w:tcW w:w="4237" w:type="dxa"/>
            <w:tcBorders>
              <w:left w:val="nil"/>
            </w:tcBorders>
          </w:tcPr>
          <w:p w14:paraId="1203923C" w14:textId="6AFDB195"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وفقاً لما تنص عليه المادة 26.1 من الاتفاقية، فإن الدول الأطراف التي لم تقدم التصريح المشار إليه في المادة 26.2 من الاتفاقية تسدد مساهماتها على أساس النسبة المئوية الموحدة التي تحددها الجمعية العامة للدول الأطراف في الاتفاقية.</w:t>
            </w:r>
          </w:p>
        </w:tc>
        <w:tc>
          <w:tcPr>
            <w:tcW w:w="1276" w:type="dxa"/>
            <w:tcBorders>
              <w:right w:val="nil"/>
            </w:tcBorders>
          </w:tcPr>
          <w:p w14:paraId="2E0DC756"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 xml:space="preserve"> </w:t>
            </w:r>
            <w:r w:rsidRPr="00F644B6">
              <w:rPr>
                <w:rFonts w:ascii="Arial" w:hAnsi="Arial" w:cs="Arial"/>
                <w:strike/>
                <w:sz w:val="28"/>
                <w:szCs w:val="28"/>
                <w:rtl/>
              </w:rPr>
              <w:t>4.2</w:t>
            </w:r>
            <w:r w:rsidRPr="00F644B6">
              <w:rPr>
                <w:rFonts w:ascii="Arial" w:hAnsi="Arial" w:cs="Arial"/>
                <w:sz w:val="28"/>
                <w:szCs w:val="28"/>
                <w:rtl/>
              </w:rPr>
              <w:t xml:space="preserve"> </w:t>
            </w:r>
            <w:r w:rsidRPr="00F644B6">
              <w:rPr>
                <w:rFonts w:ascii="Arial" w:hAnsi="Arial" w:cs="Arial"/>
                <w:b/>
                <w:bCs/>
                <w:sz w:val="28"/>
                <w:szCs w:val="28"/>
                <w:u w:val="single"/>
                <w:rtl/>
              </w:rPr>
              <w:t>5.2</w:t>
            </w:r>
          </w:p>
        </w:tc>
        <w:tc>
          <w:tcPr>
            <w:tcW w:w="5099" w:type="dxa"/>
            <w:tcBorders>
              <w:left w:val="nil"/>
            </w:tcBorders>
          </w:tcPr>
          <w:p w14:paraId="61A50947"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بدون تغيير.</w:t>
            </w:r>
          </w:p>
        </w:tc>
      </w:tr>
      <w:tr w:rsidR="008B2748" w:rsidRPr="00F644B6" w14:paraId="75C1EE65" w14:textId="77777777" w:rsidTr="004963EB">
        <w:trPr>
          <w:cantSplit/>
        </w:trPr>
        <w:tc>
          <w:tcPr>
            <w:tcW w:w="1129" w:type="dxa"/>
            <w:tcBorders>
              <w:right w:val="nil"/>
            </w:tcBorders>
          </w:tcPr>
          <w:p w14:paraId="06CACF42" w14:textId="77777777" w:rsidR="008B2748" w:rsidRPr="00F644B6" w:rsidRDefault="008B2748" w:rsidP="008B3BEC">
            <w:pPr>
              <w:bidi/>
              <w:spacing w:after="120"/>
              <w:rPr>
                <w:rFonts w:ascii="Arial" w:hAnsi="Arial" w:cs="Arial"/>
                <w:bCs/>
                <w:sz w:val="28"/>
                <w:szCs w:val="28"/>
                <w:rtl/>
              </w:rPr>
            </w:pPr>
            <w:r w:rsidRPr="00F644B6">
              <w:rPr>
                <w:rFonts w:ascii="Arial" w:hAnsi="Arial" w:cs="Arial"/>
                <w:bCs/>
                <w:sz w:val="28"/>
                <w:szCs w:val="28"/>
                <w:rtl/>
              </w:rPr>
              <w:t>المادة 5</w:t>
            </w:r>
          </w:p>
        </w:tc>
        <w:tc>
          <w:tcPr>
            <w:tcW w:w="4237" w:type="dxa"/>
            <w:tcBorders>
              <w:left w:val="nil"/>
            </w:tcBorders>
          </w:tcPr>
          <w:p w14:paraId="2D7DD0BF" w14:textId="77777777" w:rsidR="008B2748" w:rsidRPr="00F644B6" w:rsidRDefault="008B2748" w:rsidP="008B3BEC">
            <w:pPr>
              <w:bidi/>
              <w:spacing w:after="120"/>
              <w:rPr>
                <w:rFonts w:ascii="Arial" w:hAnsi="Arial" w:cs="Arial"/>
                <w:bCs/>
                <w:sz w:val="28"/>
                <w:szCs w:val="28"/>
                <w:rtl/>
              </w:rPr>
            </w:pPr>
            <w:r w:rsidRPr="00F644B6">
              <w:rPr>
                <w:rFonts w:ascii="Arial" w:hAnsi="Arial" w:cs="Arial"/>
                <w:bCs/>
                <w:sz w:val="28"/>
                <w:szCs w:val="28"/>
                <w:rtl/>
              </w:rPr>
              <w:t>المصروفات</w:t>
            </w:r>
          </w:p>
        </w:tc>
        <w:tc>
          <w:tcPr>
            <w:tcW w:w="1276" w:type="dxa"/>
            <w:tcBorders>
              <w:right w:val="nil"/>
            </w:tcBorders>
          </w:tcPr>
          <w:p w14:paraId="4EBE0AF3" w14:textId="77777777" w:rsidR="008B2748" w:rsidRPr="00F644B6" w:rsidRDefault="008B2748" w:rsidP="008B3BEC">
            <w:pPr>
              <w:suppressAutoHyphens/>
              <w:bidi/>
              <w:spacing w:after="120"/>
              <w:rPr>
                <w:rFonts w:ascii="Arial" w:hAnsi="Arial" w:cs="Arial"/>
                <w:b/>
                <w:sz w:val="28"/>
                <w:szCs w:val="28"/>
                <w:rtl/>
              </w:rPr>
            </w:pPr>
            <w:r w:rsidRPr="00F644B6">
              <w:rPr>
                <w:rFonts w:ascii="Arial" w:hAnsi="Arial" w:cs="Arial"/>
                <w:bCs/>
                <w:sz w:val="28"/>
                <w:szCs w:val="28"/>
                <w:rtl/>
              </w:rPr>
              <w:t xml:space="preserve">المادة </w:t>
            </w:r>
            <w:r w:rsidRPr="00F644B6">
              <w:rPr>
                <w:rFonts w:ascii="Arial" w:hAnsi="Arial" w:cs="Arial"/>
                <w:bCs/>
                <w:strike/>
                <w:sz w:val="28"/>
                <w:szCs w:val="28"/>
                <w:rtl/>
              </w:rPr>
              <w:t>5</w:t>
            </w:r>
            <w:r w:rsidRPr="00F644B6">
              <w:rPr>
                <w:rFonts w:ascii="Arial" w:hAnsi="Arial" w:cs="Arial"/>
                <w:bCs/>
                <w:sz w:val="28"/>
                <w:szCs w:val="28"/>
                <w:rtl/>
              </w:rPr>
              <w:t xml:space="preserve"> </w:t>
            </w:r>
            <w:r w:rsidRPr="00F644B6">
              <w:rPr>
                <w:rFonts w:ascii="Arial" w:hAnsi="Arial" w:cs="Arial"/>
                <w:bCs/>
                <w:sz w:val="28"/>
                <w:szCs w:val="28"/>
                <w:u w:val="single"/>
                <w:rtl/>
              </w:rPr>
              <w:t>6</w:t>
            </w:r>
          </w:p>
        </w:tc>
        <w:tc>
          <w:tcPr>
            <w:tcW w:w="5099" w:type="dxa"/>
            <w:tcBorders>
              <w:left w:val="nil"/>
            </w:tcBorders>
          </w:tcPr>
          <w:p w14:paraId="6BB6E4C4" w14:textId="77777777" w:rsidR="008B2748" w:rsidRPr="00F644B6" w:rsidRDefault="008B2748" w:rsidP="008B3BEC">
            <w:pPr>
              <w:suppressAutoHyphens/>
              <w:bidi/>
              <w:spacing w:after="120"/>
              <w:rPr>
                <w:rFonts w:ascii="Arial" w:hAnsi="Arial" w:cs="Arial"/>
                <w:b/>
                <w:sz w:val="28"/>
                <w:szCs w:val="28"/>
                <w:rtl/>
              </w:rPr>
            </w:pPr>
            <w:r w:rsidRPr="00F644B6">
              <w:rPr>
                <w:rFonts w:ascii="Arial" w:hAnsi="Arial" w:cs="Arial"/>
                <w:b/>
                <w:sz w:val="28"/>
                <w:szCs w:val="28"/>
                <w:rtl/>
              </w:rPr>
              <w:t>بدون تغيير.</w:t>
            </w:r>
          </w:p>
        </w:tc>
      </w:tr>
      <w:tr w:rsidR="008B2748" w:rsidRPr="00F644B6" w14:paraId="1230A695" w14:textId="77777777" w:rsidTr="004963EB">
        <w:trPr>
          <w:cantSplit/>
        </w:trPr>
        <w:tc>
          <w:tcPr>
            <w:tcW w:w="1129" w:type="dxa"/>
            <w:tcBorders>
              <w:right w:val="nil"/>
            </w:tcBorders>
          </w:tcPr>
          <w:p w14:paraId="2BE3868A"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5.1</w:t>
            </w:r>
          </w:p>
        </w:tc>
        <w:tc>
          <w:tcPr>
            <w:tcW w:w="4237" w:type="dxa"/>
            <w:tcBorders>
              <w:left w:val="nil"/>
            </w:tcBorders>
          </w:tcPr>
          <w:p w14:paraId="52AD1AB2" w14:textId="5039D951"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وفقاً لما تنص عليه المادة 25.4 من الاتفاقية، تتقرّر أوجه استعمال اللجنة لأموال الحساب الخاص بناء على توجيهات الجمعية العامة.</w:t>
            </w:r>
          </w:p>
        </w:tc>
        <w:tc>
          <w:tcPr>
            <w:tcW w:w="1276" w:type="dxa"/>
            <w:tcBorders>
              <w:right w:val="nil"/>
            </w:tcBorders>
          </w:tcPr>
          <w:p w14:paraId="55E61234"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sz w:val="28"/>
                <w:szCs w:val="28"/>
                <w:rtl/>
              </w:rPr>
              <w:t xml:space="preserve"> </w:t>
            </w:r>
            <w:r w:rsidRPr="00F644B6">
              <w:rPr>
                <w:rFonts w:ascii="Arial" w:hAnsi="Arial" w:cs="Arial"/>
                <w:strike/>
                <w:sz w:val="28"/>
                <w:szCs w:val="28"/>
                <w:rtl/>
              </w:rPr>
              <w:t>5.1</w:t>
            </w:r>
            <w:r w:rsidRPr="00F644B6">
              <w:rPr>
                <w:rFonts w:ascii="Arial" w:hAnsi="Arial" w:cs="Arial"/>
                <w:sz w:val="28"/>
                <w:szCs w:val="28"/>
                <w:rtl/>
              </w:rPr>
              <w:t xml:space="preserve"> </w:t>
            </w:r>
            <w:r w:rsidRPr="00F644B6">
              <w:rPr>
                <w:rFonts w:ascii="Arial" w:hAnsi="Arial" w:cs="Arial"/>
                <w:b/>
                <w:bCs/>
                <w:sz w:val="28"/>
                <w:szCs w:val="28"/>
                <w:u w:val="single"/>
                <w:rtl/>
              </w:rPr>
              <w:t>6.1</w:t>
            </w:r>
          </w:p>
        </w:tc>
        <w:tc>
          <w:tcPr>
            <w:tcW w:w="5099" w:type="dxa"/>
            <w:tcBorders>
              <w:left w:val="nil"/>
            </w:tcBorders>
          </w:tcPr>
          <w:p w14:paraId="7655322C" w14:textId="3A62E8AF" w:rsidR="008B2748" w:rsidRPr="00F644B6" w:rsidRDefault="008B2748" w:rsidP="00053EDB">
            <w:pPr>
              <w:suppressAutoHyphens/>
              <w:bidi/>
              <w:spacing w:after="120"/>
              <w:rPr>
                <w:rFonts w:ascii="Arial" w:hAnsi="Arial" w:cs="Arial"/>
                <w:sz w:val="28"/>
                <w:szCs w:val="28"/>
                <w:rtl/>
              </w:rPr>
            </w:pPr>
            <w:r w:rsidRPr="00CA70BB">
              <w:rPr>
                <w:rFonts w:ascii="Arial" w:hAnsi="Arial" w:cs="Arial"/>
                <w:bCs/>
                <w:sz w:val="28"/>
                <w:szCs w:val="28"/>
                <w:u w:val="single"/>
                <w:rtl/>
              </w:rPr>
              <w:t xml:space="preserve">توافق الجمعية العامة على </w:t>
            </w:r>
            <w:r w:rsidR="00053EDB">
              <w:rPr>
                <w:rFonts w:ascii="Arial" w:hAnsi="Arial" w:cs="Arial" w:hint="cs"/>
                <w:bCs/>
                <w:sz w:val="28"/>
                <w:szCs w:val="28"/>
                <w:u w:val="single"/>
                <w:rtl/>
              </w:rPr>
              <w:t>استخدام</w:t>
            </w:r>
            <w:r w:rsidRPr="00CA70BB">
              <w:rPr>
                <w:rFonts w:ascii="Arial" w:hAnsi="Arial" w:cs="Arial"/>
                <w:bCs/>
                <w:sz w:val="28"/>
                <w:szCs w:val="28"/>
                <w:u w:val="single"/>
                <w:rtl/>
              </w:rPr>
              <w:t xml:space="preserve"> موارد الحساب الخاص كل عامين</w:t>
            </w:r>
            <w:r>
              <w:rPr>
                <w:rFonts w:ascii="Arial" w:hAnsi="Arial" w:cs="Arial"/>
                <w:sz w:val="28"/>
                <w:szCs w:val="28"/>
              </w:rPr>
              <w:t xml:space="preserve"> </w:t>
            </w:r>
            <w:r w:rsidRPr="00CA70BB">
              <w:rPr>
                <w:rFonts w:ascii="Arial" w:hAnsi="Arial" w:cs="Arial"/>
                <w:strike/>
                <w:sz w:val="28"/>
                <w:szCs w:val="28"/>
                <w:rtl/>
              </w:rPr>
              <w:t>وفقاً لما تنص عليه المادة 25.4 من الاتفاقية، تتقرر أوجه تخصيص اللجنة لأموال الحساب الخاص بناء على توجيهات الجمعية العامة</w:t>
            </w:r>
            <w:r w:rsidRPr="00F644B6">
              <w:rPr>
                <w:rFonts w:ascii="Arial" w:hAnsi="Arial" w:cs="Arial"/>
                <w:sz w:val="28"/>
                <w:szCs w:val="28"/>
                <w:rtl/>
              </w:rPr>
              <w:t>.</w:t>
            </w:r>
          </w:p>
        </w:tc>
      </w:tr>
      <w:tr w:rsidR="008B2748" w:rsidRPr="00F644B6" w14:paraId="43A21212" w14:textId="77777777" w:rsidTr="004963EB">
        <w:trPr>
          <w:cantSplit/>
        </w:trPr>
        <w:tc>
          <w:tcPr>
            <w:tcW w:w="1129" w:type="dxa"/>
            <w:tcBorders>
              <w:right w:val="nil"/>
            </w:tcBorders>
          </w:tcPr>
          <w:p w14:paraId="6F73657D"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5.2</w:t>
            </w:r>
          </w:p>
        </w:tc>
        <w:tc>
          <w:tcPr>
            <w:tcW w:w="4237" w:type="dxa"/>
            <w:tcBorders>
              <w:left w:val="nil"/>
            </w:tcBorders>
          </w:tcPr>
          <w:p w14:paraId="39095190" w14:textId="074E4CBB"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تُخصم من هذا الحساب الخاص النفقات التي تجري وفقاً لمقتضيات الغرض المحدد له في المادة 3 أعلاه، بما في ذلك النفقات الإدارية المتعلقة به على وجه التحديد.</w:t>
            </w:r>
          </w:p>
        </w:tc>
        <w:tc>
          <w:tcPr>
            <w:tcW w:w="1276" w:type="dxa"/>
            <w:tcBorders>
              <w:right w:val="nil"/>
            </w:tcBorders>
          </w:tcPr>
          <w:p w14:paraId="358AE38B" w14:textId="77777777" w:rsidR="008B2748" w:rsidRPr="00F644B6" w:rsidRDefault="008B2748" w:rsidP="008B3BEC">
            <w:pPr>
              <w:suppressAutoHyphens/>
              <w:bidi/>
              <w:spacing w:after="120"/>
              <w:rPr>
                <w:rFonts w:ascii="Arial" w:hAnsi="Arial" w:cs="Arial"/>
                <w:b/>
                <w:bCs/>
                <w:sz w:val="28"/>
                <w:szCs w:val="28"/>
                <w:u w:val="single"/>
                <w:rtl/>
              </w:rPr>
            </w:pPr>
            <w:r w:rsidRPr="00F644B6">
              <w:rPr>
                <w:rFonts w:ascii="Arial" w:hAnsi="Arial" w:cs="Arial"/>
                <w:sz w:val="28"/>
                <w:szCs w:val="28"/>
                <w:rtl/>
              </w:rPr>
              <w:t xml:space="preserve"> </w:t>
            </w:r>
            <w:r w:rsidRPr="00F644B6">
              <w:rPr>
                <w:rFonts w:ascii="Arial" w:hAnsi="Arial" w:cs="Arial"/>
                <w:strike/>
                <w:sz w:val="28"/>
                <w:szCs w:val="28"/>
                <w:rtl/>
              </w:rPr>
              <w:t>5.2</w:t>
            </w:r>
            <w:r w:rsidRPr="00F644B6">
              <w:rPr>
                <w:rFonts w:ascii="Arial" w:hAnsi="Arial" w:cs="Arial"/>
                <w:sz w:val="28"/>
                <w:szCs w:val="28"/>
                <w:rtl/>
              </w:rPr>
              <w:t xml:space="preserve"> </w:t>
            </w:r>
            <w:r w:rsidRPr="00F644B6">
              <w:rPr>
                <w:rFonts w:ascii="Arial" w:hAnsi="Arial" w:cs="Arial"/>
                <w:b/>
                <w:bCs/>
                <w:sz w:val="28"/>
                <w:szCs w:val="28"/>
                <w:u w:val="single"/>
                <w:rtl/>
              </w:rPr>
              <w:t>6.2</w:t>
            </w:r>
          </w:p>
        </w:tc>
        <w:tc>
          <w:tcPr>
            <w:tcW w:w="5099" w:type="dxa"/>
            <w:tcBorders>
              <w:left w:val="nil"/>
            </w:tcBorders>
          </w:tcPr>
          <w:p w14:paraId="2C482A5B" w14:textId="7E98147E" w:rsidR="008B2748" w:rsidRPr="00F644B6" w:rsidRDefault="008B2748" w:rsidP="008B3BEC">
            <w:pPr>
              <w:suppressAutoHyphens/>
              <w:bidi/>
              <w:spacing w:after="120"/>
              <w:rPr>
                <w:rFonts w:ascii="Arial" w:hAnsi="Arial" w:cs="Arial"/>
                <w:sz w:val="28"/>
                <w:szCs w:val="28"/>
                <w:rtl/>
              </w:rPr>
            </w:pPr>
            <w:r w:rsidRPr="00F644B6">
              <w:rPr>
                <w:rFonts w:ascii="Arial" w:hAnsi="Arial" w:cs="Arial"/>
                <w:sz w:val="28"/>
                <w:szCs w:val="28"/>
                <w:rtl/>
              </w:rPr>
              <w:t xml:space="preserve"> تُخصم من هذا الحساب الخاص النفقات التي تجري وفقاً لمقتضيات الغرض المحدد له في المادة 3 أعلاه، بما في ذلك النفقات الإدارية المتعلقة به على وجه التحديد</w:t>
            </w:r>
            <w:r>
              <w:rPr>
                <w:rFonts w:ascii="Arial" w:hAnsi="Arial" w:cs="Arial"/>
                <w:sz w:val="28"/>
                <w:szCs w:val="28"/>
              </w:rPr>
              <w:t xml:space="preserve"> </w:t>
            </w:r>
            <w:r w:rsidRPr="00CA70BB">
              <w:rPr>
                <w:rFonts w:ascii="Arial" w:hAnsi="Arial" w:cs="Arial"/>
                <w:b/>
                <w:bCs/>
                <w:sz w:val="28"/>
                <w:szCs w:val="28"/>
                <w:u w:val="single"/>
                <w:rtl/>
              </w:rPr>
              <w:t>وتكاليف الإدارة المطبقة</w:t>
            </w:r>
            <w:r w:rsidRPr="00F644B6">
              <w:rPr>
                <w:rFonts w:ascii="Arial" w:hAnsi="Arial" w:cs="Arial"/>
                <w:sz w:val="28"/>
                <w:szCs w:val="28"/>
                <w:rtl/>
              </w:rPr>
              <w:t>.</w:t>
            </w:r>
          </w:p>
        </w:tc>
      </w:tr>
      <w:tr w:rsidR="008B2748" w:rsidRPr="00F644B6" w14:paraId="5A676951" w14:textId="77777777" w:rsidTr="004963EB">
        <w:trPr>
          <w:cantSplit/>
        </w:trPr>
        <w:tc>
          <w:tcPr>
            <w:tcW w:w="1129" w:type="dxa"/>
            <w:tcBorders>
              <w:right w:val="nil"/>
            </w:tcBorders>
          </w:tcPr>
          <w:p w14:paraId="3B9C23DE"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5.3</w:t>
            </w:r>
          </w:p>
        </w:tc>
        <w:tc>
          <w:tcPr>
            <w:tcW w:w="4237" w:type="dxa"/>
            <w:tcBorders>
              <w:left w:val="nil"/>
            </w:tcBorders>
          </w:tcPr>
          <w:p w14:paraId="7018C1A1"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 xml:space="preserve"> يكون الإنفاق في حدود الأموال المتوافرة.</w:t>
            </w:r>
          </w:p>
        </w:tc>
        <w:tc>
          <w:tcPr>
            <w:tcW w:w="1276" w:type="dxa"/>
            <w:tcBorders>
              <w:right w:val="nil"/>
            </w:tcBorders>
          </w:tcPr>
          <w:p w14:paraId="00C9305C"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strike/>
                <w:sz w:val="28"/>
                <w:szCs w:val="28"/>
                <w:rtl/>
              </w:rPr>
              <w:t>5.3</w:t>
            </w:r>
            <w:r w:rsidRPr="00F644B6">
              <w:rPr>
                <w:rFonts w:ascii="Arial" w:hAnsi="Arial" w:cs="Arial"/>
                <w:sz w:val="28"/>
                <w:szCs w:val="28"/>
                <w:rtl/>
              </w:rPr>
              <w:t xml:space="preserve"> </w:t>
            </w:r>
            <w:r w:rsidRPr="00F644B6">
              <w:rPr>
                <w:rFonts w:ascii="Arial" w:hAnsi="Arial" w:cs="Arial"/>
                <w:b/>
                <w:bCs/>
                <w:sz w:val="28"/>
                <w:szCs w:val="28"/>
                <w:u w:val="single"/>
                <w:rtl/>
              </w:rPr>
              <w:t>6.3</w:t>
            </w:r>
          </w:p>
        </w:tc>
        <w:tc>
          <w:tcPr>
            <w:tcW w:w="5099" w:type="dxa"/>
            <w:tcBorders>
              <w:left w:val="nil"/>
            </w:tcBorders>
          </w:tcPr>
          <w:p w14:paraId="4150D811"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sz w:val="28"/>
                <w:szCs w:val="28"/>
                <w:rtl/>
              </w:rPr>
              <w:t>بدون تغيير.</w:t>
            </w:r>
          </w:p>
        </w:tc>
      </w:tr>
      <w:tr w:rsidR="008B2748" w:rsidRPr="00F644B6" w14:paraId="1A4D1CFC" w14:textId="77777777" w:rsidTr="004963EB">
        <w:trPr>
          <w:cantSplit/>
        </w:trPr>
        <w:tc>
          <w:tcPr>
            <w:tcW w:w="1129" w:type="dxa"/>
            <w:tcBorders>
              <w:right w:val="nil"/>
            </w:tcBorders>
          </w:tcPr>
          <w:p w14:paraId="4C403FF0" w14:textId="77777777" w:rsidR="008B2748" w:rsidRPr="00F644B6" w:rsidRDefault="008B2748" w:rsidP="008B3BEC">
            <w:pPr>
              <w:bidi/>
              <w:spacing w:after="120"/>
              <w:rPr>
                <w:rFonts w:ascii="Arial" w:hAnsi="Arial" w:cs="Arial"/>
                <w:bCs/>
                <w:sz w:val="28"/>
                <w:szCs w:val="28"/>
                <w:rtl/>
              </w:rPr>
            </w:pPr>
            <w:r w:rsidRPr="00F644B6">
              <w:rPr>
                <w:rFonts w:ascii="Arial" w:hAnsi="Arial" w:cs="Arial"/>
                <w:bCs/>
                <w:sz w:val="28"/>
                <w:szCs w:val="28"/>
                <w:rtl/>
              </w:rPr>
              <w:t xml:space="preserve"> المادة 6</w:t>
            </w:r>
          </w:p>
        </w:tc>
        <w:tc>
          <w:tcPr>
            <w:tcW w:w="4237" w:type="dxa"/>
            <w:tcBorders>
              <w:left w:val="nil"/>
            </w:tcBorders>
          </w:tcPr>
          <w:p w14:paraId="57E1A929" w14:textId="77777777" w:rsidR="008B2748" w:rsidRPr="00F644B6" w:rsidRDefault="008B2748" w:rsidP="008B3BEC">
            <w:pPr>
              <w:bidi/>
              <w:spacing w:after="120"/>
              <w:rPr>
                <w:rFonts w:ascii="Arial" w:hAnsi="Arial" w:cs="Arial"/>
                <w:bCs/>
                <w:sz w:val="28"/>
                <w:szCs w:val="28"/>
                <w:rtl/>
              </w:rPr>
            </w:pPr>
            <w:r w:rsidRPr="00F644B6">
              <w:rPr>
                <w:rFonts w:ascii="Arial" w:hAnsi="Arial" w:cs="Arial"/>
                <w:bCs/>
                <w:sz w:val="28"/>
                <w:szCs w:val="28"/>
                <w:rtl/>
              </w:rPr>
              <w:t xml:space="preserve"> المبلغ الاحتياطي</w:t>
            </w:r>
          </w:p>
        </w:tc>
        <w:tc>
          <w:tcPr>
            <w:tcW w:w="1276" w:type="dxa"/>
            <w:tcBorders>
              <w:right w:val="nil"/>
            </w:tcBorders>
          </w:tcPr>
          <w:p w14:paraId="072374F9" w14:textId="77777777" w:rsidR="008B2748" w:rsidRPr="00F644B6" w:rsidRDefault="008B2748" w:rsidP="008B3BEC">
            <w:pPr>
              <w:bidi/>
              <w:spacing w:after="120"/>
              <w:rPr>
                <w:rFonts w:ascii="Arial" w:hAnsi="Arial" w:cs="Arial"/>
                <w:b/>
                <w:sz w:val="28"/>
                <w:szCs w:val="28"/>
                <w:rtl/>
              </w:rPr>
            </w:pPr>
            <w:r w:rsidRPr="00F644B6">
              <w:rPr>
                <w:rFonts w:ascii="Arial" w:hAnsi="Arial" w:cs="Arial"/>
                <w:bCs/>
                <w:sz w:val="28"/>
                <w:szCs w:val="28"/>
                <w:rtl/>
              </w:rPr>
              <w:t>المادة</w:t>
            </w:r>
            <w:r w:rsidRPr="00F644B6">
              <w:rPr>
                <w:rFonts w:ascii="Arial" w:hAnsi="Arial" w:cs="Arial"/>
                <w:b/>
                <w:sz w:val="28"/>
                <w:szCs w:val="28"/>
                <w:rtl/>
              </w:rPr>
              <w:t xml:space="preserve"> </w:t>
            </w:r>
            <w:r w:rsidRPr="00F644B6">
              <w:rPr>
                <w:rFonts w:ascii="Arial" w:hAnsi="Arial" w:cs="Arial"/>
                <w:bCs/>
                <w:strike/>
                <w:sz w:val="28"/>
                <w:szCs w:val="28"/>
                <w:rtl/>
              </w:rPr>
              <w:t>6</w:t>
            </w:r>
            <w:r w:rsidRPr="00F644B6">
              <w:rPr>
                <w:rFonts w:ascii="Arial" w:hAnsi="Arial" w:cs="Arial"/>
                <w:b/>
                <w:sz w:val="28"/>
                <w:szCs w:val="28"/>
                <w:rtl/>
              </w:rPr>
              <w:t xml:space="preserve"> </w:t>
            </w:r>
            <w:r w:rsidRPr="00F644B6">
              <w:rPr>
                <w:rFonts w:ascii="Arial" w:hAnsi="Arial" w:cs="Arial"/>
                <w:bCs/>
                <w:sz w:val="28"/>
                <w:szCs w:val="28"/>
                <w:u w:val="single"/>
                <w:rtl/>
              </w:rPr>
              <w:t>7</w:t>
            </w:r>
          </w:p>
        </w:tc>
        <w:tc>
          <w:tcPr>
            <w:tcW w:w="5099" w:type="dxa"/>
            <w:tcBorders>
              <w:left w:val="nil"/>
            </w:tcBorders>
          </w:tcPr>
          <w:p w14:paraId="764B1739" w14:textId="77777777" w:rsidR="008B2748" w:rsidRPr="00F644B6" w:rsidRDefault="008B2748" w:rsidP="008B3BEC">
            <w:pPr>
              <w:bidi/>
              <w:spacing w:after="120"/>
              <w:rPr>
                <w:rFonts w:ascii="Arial" w:hAnsi="Arial" w:cs="Arial"/>
                <w:b/>
                <w:sz w:val="28"/>
                <w:szCs w:val="28"/>
                <w:rtl/>
              </w:rPr>
            </w:pPr>
            <w:r w:rsidRPr="00F644B6">
              <w:rPr>
                <w:rFonts w:ascii="Arial" w:hAnsi="Arial" w:cs="Arial"/>
                <w:sz w:val="28"/>
                <w:szCs w:val="28"/>
                <w:rtl/>
              </w:rPr>
              <w:t>بدون تغيير.</w:t>
            </w:r>
          </w:p>
        </w:tc>
      </w:tr>
      <w:tr w:rsidR="008B2748" w:rsidRPr="00F644B6" w14:paraId="52401CF9" w14:textId="77777777" w:rsidTr="004963EB">
        <w:trPr>
          <w:cantSplit/>
        </w:trPr>
        <w:tc>
          <w:tcPr>
            <w:tcW w:w="1129" w:type="dxa"/>
            <w:tcBorders>
              <w:right w:val="nil"/>
            </w:tcBorders>
          </w:tcPr>
          <w:p w14:paraId="1B5DBDED" w14:textId="77777777" w:rsidR="008B2748" w:rsidRPr="00F644B6" w:rsidRDefault="008B2748" w:rsidP="008B3BEC">
            <w:pPr>
              <w:spacing w:after="120"/>
              <w:rPr>
                <w:rFonts w:ascii="Arial" w:hAnsi="Arial" w:cs="Arial"/>
                <w:sz w:val="28"/>
                <w:szCs w:val="28"/>
                <w:lang w:val="en-US"/>
              </w:rPr>
            </w:pPr>
          </w:p>
        </w:tc>
        <w:tc>
          <w:tcPr>
            <w:tcW w:w="4237" w:type="dxa"/>
            <w:tcBorders>
              <w:left w:val="nil"/>
            </w:tcBorders>
          </w:tcPr>
          <w:p w14:paraId="764BE06C" w14:textId="65E03AED" w:rsidR="008B2748" w:rsidRPr="00F644B6" w:rsidRDefault="008B2748" w:rsidP="00BA6938">
            <w:pPr>
              <w:bidi/>
              <w:spacing w:after="120"/>
              <w:rPr>
                <w:rFonts w:ascii="Arial" w:hAnsi="Arial" w:cs="Arial"/>
                <w:sz w:val="28"/>
                <w:szCs w:val="28"/>
                <w:rtl/>
              </w:rPr>
            </w:pPr>
            <w:r w:rsidRPr="00F644B6">
              <w:rPr>
                <w:rFonts w:ascii="Arial" w:hAnsi="Arial" w:cs="Arial"/>
                <w:sz w:val="28"/>
                <w:szCs w:val="28"/>
                <w:rtl/>
              </w:rPr>
              <w:t>يرصد في إطار الحساب الخاص مبلغ احتياطي لتلبية طلبات المساعدة التي تقدم في حالات الاستعجال القصوى وفقاً لما تنص عليه المادتان 17.3 و22.2 من الاتفاقية. وتحدد اللجنة مقدار هذا الاحتياطي.</w:t>
            </w:r>
          </w:p>
        </w:tc>
        <w:tc>
          <w:tcPr>
            <w:tcW w:w="1276" w:type="dxa"/>
            <w:tcBorders>
              <w:right w:val="nil"/>
            </w:tcBorders>
          </w:tcPr>
          <w:p w14:paraId="57ED7955" w14:textId="77777777" w:rsidR="008B2748" w:rsidRPr="00F644B6" w:rsidRDefault="008B2748" w:rsidP="008B3BEC">
            <w:pPr>
              <w:spacing w:after="120"/>
              <w:rPr>
                <w:rFonts w:ascii="Arial" w:hAnsi="Arial" w:cs="Arial"/>
                <w:sz w:val="28"/>
                <w:szCs w:val="28"/>
                <w:lang w:val="en-GB"/>
              </w:rPr>
            </w:pPr>
          </w:p>
        </w:tc>
        <w:tc>
          <w:tcPr>
            <w:tcW w:w="5099" w:type="dxa"/>
            <w:tcBorders>
              <w:left w:val="nil"/>
            </w:tcBorders>
          </w:tcPr>
          <w:p w14:paraId="4C549383"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بدون تغيير.</w:t>
            </w:r>
          </w:p>
        </w:tc>
      </w:tr>
      <w:tr w:rsidR="008B2748" w:rsidRPr="00F644B6" w14:paraId="6DE48763" w14:textId="77777777" w:rsidTr="004963EB">
        <w:trPr>
          <w:cantSplit/>
        </w:trPr>
        <w:tc>
          <w:tcPr>
            <w:tcW w:w="1129" w:type="dxa"/>
            <w:tcBorders>
              <w:right w:val="nil"/>
            </w:tcBorders>
          </w:tcPr>
          <w:p w14:paraId="00A44B49" w14:textId="77777777" w:rsidR="008B2748" w:rsidRPr="00F644B6" w:rsidRDefault="008B2748" w:rsidP="008B3BEC">
            <w:pPr>
              <w:bidi/>
              <w:spacing w:after="120"/>
              <w:rPr>
                <w:rFonts w:ascii="Arial" w:hAnsi="Arial" w:cs="Arial"/>
                <w:bCs/>
                <w:sz w:val="28"/>
                <w:szCs w:val="28"/>
                <w:rtl/>
              </w:rPr>
            </w:pPr>
            <w:r w:rsidRPr="00F644B6">
              <w:rPr>
                <w:rFonts w:ascii="Arial" w:hAnsi="Arial" w:cs="Arial"/>
                <w:bCs/>
                <w:sz w:val="28"/>
                <w:szCs w:val="28"/>
                <w:rtl/>
              </w:rPr>
              <w:t>المادة 7</w:t>
            </w:r>
          </w:p>
        </w:tc>
        <w:tc>
          <w:tcPr>
            <w:tcW w:w="4237" w:type="dxa"/>
            <w:tcBorders>
              <w:left w:val="nil"/>
            </w:tcBorders>
          </w:tcPr>
          <w:p w14:paraId="39E8E64B" w14:textId="77777777" w:rsidR="008B2748" w:rsidRPr="00F644B6" w:rsidRDefault="008B2748" w:rsidP="008B3BEC">
            <w:pPr>
              <w:bidi/>
              <w:spacing w:after="120"/>
              <w:rPr>
                <w:rFonts w:ascii="Arial" w:hAnsi="Arial" w:cs="Arial"/>
                <w:bCs/>
                <w:sz w:val="28"/>
                <w:szCs w:val="28"/>
                <w:rtl/>
              </w:rPr>
            </w:pPr>
            <w:r w:rsidRPr="00F644B6">
              <w:rPr>
                <w:rFonts w:ascii="Arial" w:hAnsi="Arial" w:cs="Arial"/>
                <w:bCs/>
                <w:sz w:val="28"/>
                <w:szCs w:val="28"/>
                <w:rtl/>
              </w:rPr>
              <w:t>الحسابات</w:t>
            </w:r>
          </w:p>
        </w:tc>
        <w:tc>
          <w:tcPr>
            <w:tcW w:w="1276" w:type="dxa"/>
            <w:tcBorders>
              <w:right w:val="nil"/>
            </w:tcBorders>
          </w:tcPr>
          <w:p w14:paraId="36D79C9F" w14:textId="77777777" w:rsidR="008B2748" w:rsidRPr="00F644B6" w:rsidRDefault="008B2748" w:rsidP="008B3BEC">
            <w:pPr>
              <w:suppressAutoHyphens/>
              <w:bidi/>
              <w:spacing w:after="120"/>
              <w:rPr>
                <w:rFonts w:ascii="Arial" w:hAnsi="Arial" w:cs="Arial"/>
                <w:b/>
                <w:sz w:val="28"/>
                <w:szCs w:val="28"/>
                <w:rtl/>
              </w:rPr>
            </w:pPr>
            <w:r w:rsidRPr="00F644B6">
              <w:rPr>
                <w:rFonts w:ascii="Arial" w:hAnsi="Arial" w:cs="Arial"/>
                <w:bCs/>
                <w:sz w:val="28"/>
                <w:szCs w:val="28"/>
                <w:rtl/>
              </w:rPr>
              <w:t xml:space="preserve">المادة </w:t>
            </w:r>
            <w:r w:rsidRPr="00F644B6">
              <w:rPr>
                <w:rFonts w:ascii="Arial" w:hAnsi="Arial" w:cs="Arial"/>
                <w:bCs/>
                <w:strike/>
                <w:sz w:val="28"/>
                <w:szCs w:val="28"/>
                <w:rtl/>
              </w:rPr>
              <w:t>7</w:t>
            </w:r>
            <w:r w:rsidRPr="00F644B6">
              <w:rPr>
                <w:rFonts w:ascii="Arial" w:hAnsi="Arial" w:cs="Arial"/>
                <w:b/>
                <w:sz w:val="28"/>
                <w:szCs w:val="28"/>
                <w:rtl/>
              </w:rPr>
              <w:t xml:space="preserve"> </w:t>
            </w:r>
            <w:r w:rsidRPr="00F644B6">
              <w:rPr>
                <w:rFonts w:ascii="Arial" w:hAnsi="Arial" w:cs="Arial"/>
                <w:bCs/>
                <w:sz w:val="28"/>
                <w:szCs w:val="28"/>
                <w:u w:val="single"/>
                <w:rtl/>
              </w:rPr>
              <w:t>8</w:t>
            </w:r>
          </w:p>
        </w:tc>
        <w:tc>
          <w:tcPr>
            <w:tcW w:w="5099" w:type="dxa"/>
            <w:tcBorders>
              <w:left w:val="nil"/>
            </w:tcBorders>
          </w:tcPr>
          <w:p w14:paraId="08A048BF" w14:textId="77777777" w:rsidR="008B2748" w:rsidRPr="00F644B6" w:rsidRDefault="008B2748" w:rsidP="008B3BEC">
            <w:pPr>
              <w:suppressAutoHyphens/>
              <w:bidi/>
              <w:spacing w:after="120"/>
              <w:rPr>
                <w:rFonts w:ascii="Arial" w:hAnsi="Arial" w:cs="Arial"/>
                <w:b/>
                <w:sz w:val="28"/>
                <w:szCs w:val="28"/>
                <w:rtl/>
              </w:rPr>
            </w:pPr>
            <w:r w:rsidRPr="00F644B6">
              <w:rPr>
                <w:rFonts w:ascii="Arial" w:hAnsi="Arial" w:cs="Arial"/>
                <w:b/>
                <w:sz w:val="28"/>
                <w:szCs w:val="28"/>
                <w:rtl/>
              </w:rPr>
              <w:t>بدون تغيير.</w:t>
            </w:r>
          </w:p>
        </w:tc>
      </w:tr>
      <w:tr w:rsidR="008B2748" w:rsidRPr="00F644B6" w14:paraId="6FC3FD1F" w14:textId="77777777" w:rsidTr="004963EB">
        <w:trPr>
          <w:cantSplit/>
        </w:trPr>
        <w:tc>
          <w:tcPr>
            <w:tcW w:w="1129" w:type="dxa"/>
            <w:tcBorders>
              <w:right w:val="nil"/>
            </w:tcBorders>
          </w:tcPr>
          <w:p w14:paraId="2B98A99B" w14:textId="77777777" w:rsidR="008B2748" w:rsidRPr="00F644B6" w:rsidRDefault="008B2748" w:rsidP="008B3BEC">
            <w:pPr>
              <w:bidi/>
              <w:spacing w:after="120"/>
              <w:rPr>
                <w:rFonts w:ascii="Arial" w:hAnsi="Arial" w:cs="Arial"/>
                <w:bCs/>
                <w:sz w:val="28"/>
                <w:szCs w:val="28"/>
                <w:rtl/>
              </w:rPr>
            </w:pPr>
          </w:p>
        </w:tc>
        <w:tc>
          <w:tcPr>
            <w:tcW w:w="4237" w:type="dxa"/>
            <w:tcBorders>
              <w:left w:val="nil"/>
            </w:tcBorders>
          </w:tcPr>
          <w:p w14:paraId="1AAF5B2E" w14:textId="77777777" w:rsidR="008B2748" w:rsidRPr="00F644B6" w:rsidRDefault="008B2748" w:rsidP="008B3BEC">
            <w:pPr>
              <w:bidi/>
              <w:spacing w:after="120"/>
              <w:rPr>
                <w:rFonts w:ascii="Arial" w:hAnsi="Arial" w:cs="Arial"/>
                <w:bCs/>
                <w:sz w:val="28"/>
                <w:szCs w:val="28"/>
                <w:rtl/>
              </w:rPr>
            </w:pPr>
          </w:p>
        </w:tc>
        <w:tc>
          <w:tcPr>
            <w:tcW w:w="1276" w:type="dxa"/>
            <w:tcBorders>
              <w:right w:val="nil"/>
            </w:tcBorders>
          </w:tcPr>
          <w:p w14:paraId="5449AC35" w14:textId="21A246EF" w:rsidR="008B2748" w:rsidRPr="00CA70BB" w:rsidRDefault="008B2748" w:rsidP="008B3BEC">
            <w:pPr>
              <w:suppressAutoHyphens/>
              <w:bidi/>
              <w:spacing w:after="120"/>
              <w:rPr>
                <w:rFonts w:ascii="Arial" w:hAnsi="Arial" w:cs="Arial"/>
                <w:b/>
                <w:bCs/>
                <w:sz w:val="28"/>
                <w:szCs w:val="28"/>
                <w:u w:val="single"/>
                <w:rtl/>
              </w:rPr>
            </w:pPr>
            <w:r w:rsidRPr="00CA70BB">
              <w:rPr>
                <w:rFonts w:ascii="Arial" w:hAnsi="Arial" w:cs="Arial"/>
                <w:b/>
                <w:bCs/>
                <w:sz w:val="28"/>
                <w:szCs w:val="28"/>
                <w:u w:val="single"/>
              </w:rPr>
              <w:t>8.1</w:t>
            </w:r>
          </w:p>
        </w:tc>
        <w:tc>
          <w:tcPr>
            <w:tcW w:w="5099" w:type="dxa"/>
            <w:tcBorders>
              <w:left w:val="nil"/>
            </w:tcBorders>
          </w:tcPr>
          <w:p w14:paraId="29604572" w14:textId="6FF20CD0" w:rsidR="008B2748" w:rsidRPr="00F644B6" w:rsidRDefault="008B2748" w:rsidP="008B3BEC">
            <w:pPr>
              <w:suppressAutoHyphens/>
              <w:bidi/>
              <w:spacing w:after="120"/>
              <w:rPr>
                <w:rFonts w:ascii="Arial" w:hAnsi="Arial" w:cs="Arial"/>
                <w:b/>
                <w:sz w:val="28"/>
                <w:szCs w:val="28"/>
                <w:rtl/>
              </w:rPr>
            </w:pPr>
            <w:r w:rsidRPr="00CA70BB">
              <w:rPr>
                <w:rFonts w:ascii="Arial" w:hAnsi="Arial" w:cs="Arial"/>
                <w:b/>
                <w:bCs/>
                <w:sz w:val="28"/>
                <w:szCs w:val="28"/>
                <w:u w:val="single"/>
                <w:rtl/>
              </w:rPr>
              <w:t>يجوز للجمعية العامة واللجنة إنشاء الحسابات الفرعية</w:t>
            </w:r>
            <w:r w:rsidRPr="00CA70BB">
              <w:rPr>
                <w:rFonts w:ascii="Arial" w:hAnsi="Arial" w:cs="Arial"/>
                <w:b/>
                <w:bCs/>
                <w:sz w:val="28"/>
                <w:szCs w:val="28"/>
                <w:u w:val="single"/>
              </w:rPr>
              <w:t>.</w:t>
            </w:r>
          </w:p>
        </w:tc>
      </w:tr>
      <w:tr w:rsidR="008B2748" w:rsidRPr="00F644B6" w14:paraId="1353FD15" w14:textId="77777777" w:rsidTr="004963EB">
        <w:trPr>
          <w:cantSplit/>
        </w:trPr>
        <w:tc>
          <w:tcPr>
            <w:tcW w:w="1129" w:type="dxa"/>
            <w:tcBorders>
              <w:right w:val="nil"/>
            </w:tcBorders>
          </w:tcPr>
          <w:p w14:paraId="732ACDFC"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7.1</w:t>
            </w:r>
          </w:p>
        </w:tc>
        <w:tc>
          <w:tcPr>
            <w:tcW w:w="4237" w:type="dxa"/>
            <w:tcBorders>
              <w:left w:val="nil"/>
            </w:tcBorders>
          </w:tcPr>
          <w:p w14:paraId="4C2D217A"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 xml:space="preserve"> يتولى المراقب المالي لليونسكو مسك ما يلزم من دفاتر المحاسبة.</w:t>
            </w:r>
          </w:p>
        </w:tc>
        <w:tc>
          <w:tcPr>
            <w:tcW w:w="1276" w:type="dxa"/>
            <w:tcBorders>
              <w:right w:val="nil"/>
            </w:tcBorders>
          </w:tcPr>
          <w:p w14:paraId="7A6A1291" w14:textId="2B57253A" w:rsidR="008B2748" w:rsidRPr="00F644B6" w:rsidRDefault="008B2748" w:rsidP="00B220B1">
            <w:pPr>
              <w:suppressAutoHyphens/>
              <w:bidi/>
              <w:spacing w:after="120"/>
              <w:rPr>
                <w:rFonts w:ascii="Arial" w:hAnsi="Arial" w:cs="Arial"/>
                <w:sz w:val="28"/>
                <w:szCs w:val="28"/>
                <w:rtl/>
              </w:rPr>
            </w:pPr>
            <w:r w:rsidRPr="00F644B6">
              <w:rPr>
                <w:rFonts w:ascii="Arial" w:hAnsi="Arial" w:cs="Arial"/>
                <w:strike/>
                <w:sz w:val="28"/>
                <w:szCs w:val="28"/>
                <w:rtl/>
              </w:rPr>
              <w:t xml:space="preserve">7.1 </w:t>
            </w:r>
            <w:r>
              <w:rPr>
                <w:rFonts w:ascii="Arial" w:hAnsi="Arial" w:cs="Arial"/>
                <w:b/>
                <w:bCs/>
                <w:sz w:val="28"/>
                <w:szCs w:val="28"/>
                <w:u w:val="single"/>
              </w:rPr>
              <w:t>8.2</w:t>
            </w:r>
          </w:p>
        </w:tc>
        <w:tc>
          <w:tcPr>
            <w:tcW w:w="5099" w:type="dxa"/>
            <w:tcBorders>
              <w:left w:val="nil"/>
            </w:tcBorders>
          </w:tcPr>
          <w:p w14:paraId="52574F4B"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sz w:val="28"/>
                <w:szCs w:val="28"/>
                <w:rtl/>
              </w:rPr>
              <w:t>يتولى ا</w:t>
            </w:r>
            <w:r w:rsidRPr="00F644B6">
              <w:rPr>
                <w:rFonts w:ascii="Arial" w:hAnsi="Arial" w:cs="Arial"/>
                <w:strike/>
                <w:sz w:val="28"/>
                <w:szCs w:val="28"/>
                <w:rtl/>
              </w:rPr>
              <w:t>لمراقب المالي لليونسكو</w:t>
            </w:r>
            <w:r w:rsidRPr="00F644B6">
              <w:rPr>
                <w:rFonts w:ascii="Arial" w:hAnsi="Arial" w:cs="Arial"/>
                <w:b/>
                <w:bCs/>
                <w:sz w:val="28"/>
                <w:szCs w:val="28"/>
                <w:u w:val="single"/>
                <w:rtl/>
              </w:rPr>
              <w:t xml:space="preserve"> المدير المالي لليونسكو</w:t>
            </w:r>
            <w:r w:rsidRPr="00F644B6">
              <w:rPr>
                <w:rFonts w:ascii="Arial" w:hAnsi="Arial" w:cs="Arial"/>
                <w:sz w:val="28"/>
                <w:szCs w:val="28"/>
                <w:rtl/>
              </w:rPr>
              <w:t xml:space="preserve"> مسك ما يلزم من دفاتر المحاسبة.</w:t>
            </w:r>
          </w:p>
        </w:tc>
      </w:tr>
      <w:tr w:rsidR="008B2748" w:rsidRPr="00F644B6" w14:paraId="6BA0937C" w14:textId="77777777" w:rsidTr="004963EB">
        <w:trPr>
          <w:cantSplit/>
        </w:trPr>
        <w:tc>
          <w:tcPr>
            <w:tcW w:w="1129" w:type="dxa"/>
            <w:tcBorders>
              <w:right w:val="nil"/>
            </w:tcBorders>
          </w:tcPr>
          <w:p w14:paraId="1820BC1D"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7.2</w:t>
            </w:r>
          </w:p>
        </w:tc>
        <w:tc>
          <w:tcPr>
            <w:tcW w:w="4237" w:type="dxa"/>
            <w:tcBorders>
              <w:left w:val="nil"/>
            </w:tcBorders>
          </w:tcPr>
          <w:p w14:paraId="3ADD61D4"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 xml:space="preserve"> يُرحّل أي رصيد غير مستخدم في نهاية فترة مالية ما إلى الفترة المالية التي تليها.</w:t>
            </w:r>
          </w:p>
        </w:tc>
        <w:tc>
          <w:tcPr>
            <w:tcW w:w="1276" w:type="dxa"/>
            <w:tcBorders>
              <w:right w:val="nil"/>
            </w:tcBorders>
          </w:tcPr>
          <w:p w14:paraId="59FECBD2" w14:textId="493BFADC" w:rsidR="008B2748" w:rsidRPr="00F644B6" w:rsidRDefault="008B2748" w:rsidP="00B220B1">
            <w:pPr>
              <w:suppressAutoHyphens/>
              <w:bidi/>
              <w:spacing w:after="120"/>
              <w:rPr>
                <w:rFonts w:ascii="Arial" w:hAnsi="Arial" w:cs="Arial"/>
                <w:sz w:val="28"/>
                <w:szCs w:val="28"/>
                <w:rtl/>
              </w:rPr>
            </w:pPr>
            <w:r w:rsidRPr="00F644B6">
              <w:rPr>
                <w:rFonts w:ascii="Arial" w:hAnsi="Arial" w:cs="Arial"/>
                <w:strike/>
                <w:sz w:val="28"/>
                <w:szCs w:val="28"/>
                <w:rtl/>
              </w:rPr>
              <w:t>7.2</w:t>
            </w:r>
            <w:r w:rsidRPr="00F644B6">
              <w:rPr>
                <w:rFonts w:ascii="Arial" w:hAnsi="Arial" w:cs="Arial"/>
                <w:sz w:val="28"/>
                <w:szCs w:val="28"/>
                <w:rtl/>
              </w:rPr>
              <w:t xml:space="preserve"> </w:t>
            </w:r>
            <w:r>
              <w:rPr>
                <w:rFonts w:ascii="Arial" w:hAnsi="Arial" w:cs="Arial"/>
                <w:b/>
                <w:bCs/>
                <w:sz w:val="28"/>
                <w:szCs w:val="28"/>
                <w:u w:val="single"/>
              </w:rPr>
              <w:t>8.3</w:t>
            </w:r>
          </w:p>
        </w:tc>
        <w:tc>
          <w:tcPr>
            <w:tcW w:w="5099" w:type="dxa"/>
            <w:tcBorders>
              <w:left w:val="nil"/>
            </w:tcBorders>
          </w:tcPr>
          <w:p w14:paraId="1EDE0DE9"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sz w:val="28"/>
                <w:szCs w:val="28"/>
                <w:rtl/>
              </w:rPr>
              <w:t>بدون تغيير.</w:t>
            </w:r>
          </w:p>
        </w:tc>
      </w:tr>
      <w:tr w:rsidR="008B2748" w:rsidRPr="00F644B6" w14:paraId="18A6A03E" w14:textId="77777777" w:rsidTr="004963EB">
        <w:trPr>
          <w:cantSplit/>
        </w:trPr>
        <w:tc>
          <w:tcPr>
            <w:tcW w:w="1129" w:type="dxa"/>
            <w:tcBorders>
              <w:right w:val="nil"/>
            </w:tcBorders>
          </w:tcPr>
          <w:p w14:paraId="0A46E088"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7.3</w:t>
            </w:r>
          </w:p>
        </w:tc>
        <w:tc>
          <w:tcPr>
            <w:tcW w:w="4237" w:type="dxa"/>
            <w:tcBorders>
              <w:left w:val="nil"/>
            </w:tcBorders>
          </w:tcPr>
          <w:p w14:paraId="5C2064D9"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 xml:space="preserve"> تعرض حسابات هذا الحساب الخاص على مراجع الحسابات الخارجي لليونسكو لمراجعتها مع سائر حسابات المنظمة.</w:t>
            </w:r>
          </w:p>
        </w:tc>
        <w:tc>
          <w:tcPr>
            <w:tcW w:w="1276" w:type="dxa"/>
            <w:tcBorders>
              <w:right w:val="nil"/>
            </w:tcBorders>
          </w:tcPr>
          <w:p w14:paraId="61C9AF73" w14:textId="1D13AD21" w:rsidR="008B2748" w:rsidRPr="00F644B6" w:rsidRDefault="008B2748" w:rsidP="00B220B1">
            <w:pPr>
              <w:suppressAutoHyphens/>
              <w:bidi/>
              <w:spacing w:after="120"/>
              <w:rPr>
                <w:rFonts w:ascii="Arial" w:hAnsi="Arial" w:cs="Arial"/>
                <w:sz w:val="28"/>
                <w:szCs w:val="28"/>
                <w:rtl/>
              </w:rPr>
            </w:pPr>
            <w:r w:rsidRPr="00F644B6">
              <w:rPr>
                <w:rFonts w:ascii="Arial" w:hAnsi="Arial" w:cs="Arial"/>
                <w:strike/>
                <w:sz w:val="28"/>
                <w:szCs w:val="28"/>
                <w:rtl/>
              </w:rPr>
              <w:t>7.3</w:t>
            </w:r>
            <w:r w:rsidRPr="00F644B6">
              <w:rPr>
                <w:rFonts w:ascii="Arial" w:hAnsi="Arial" w:cs="Arial"/>
                <w:sz w:val="28"/>
                <w:szCs w:val="28"/>
                <w:rtl/>
              </w:rPr>
              <w:t xml:space="preserve"> </w:t>
            </w:r>
            <w:r>
              <w:rPr>
                <w:rFonts w:ascii="Arial" w:hAnsi="Arial" w:cs="Arial"/>
                <w:b/>
                <w:bCs/>
                <w:sz w:val="28"/>
                <w:szCs w:val="28"/>
                <w:u w:val="single"/>
              </w:rPr>
              <w:t>8.4</w:t>
            </w:r>
          </w:p>
        </w:tc>
        <w:tc>
          <w:tcPr>
            <w:tcW w:w="5099" w:type="dxa"/>
            <w:tcBorders>
              <w:left w:val="nil"/>
            </w:tcBorders>
          </w:tcPr>
          <w:p w14:paraId="115CA7B8" w14:textId="4857F05B" w:rsidR="008B2748" w:rsidRPr="00F644B6" w:rsidRDefault="008B2748" w:rsidP="006E351D">
            <w:pPr>
              <w:suppressAutoHyphens/>
              <w:bidi/>
              <w:spacing w:after="120"/>
              <w:rPr>
                <w:rFonts w:ascii="Arial" w:hAnsi="Arial" w:cs="Arial"/>
                <w:sz w:val="28"/>
                <w:szCs w:val="28"/>
                <w:rtl/>
              </w:rPr>
            </w:pPr>
            <w:r w:rsidRPr="004963EB">
              <w:rPr>
                <w:rFonts w:ascii="Arial" w:hAnsi="Arial" w:cs="Arial"/>
                <w:b/>
                <w:bCs/>
                <w:sz w:val="28"/>
                <w:szCs w:val="28"/>
                <w:u w:val="single"/>
                <w:rtl/>
              </w:rPr>
              <w:t>تكون</w:t>
            </w:r>
            <w:r w:rsidRPr="00F644B6">
              <w:rPr>
                <w:rFonts w:ascii="Arial" w:hAnsi="Arial" w:cs="Arial"/>
                <w:sz w:val="28"/>
                <w:szCs w:val="28"/>
                <w:rtl/>
              </w:rPr>
              <w:t xml:space="preserve"> </w:t>
            </w:r>
            <w:r w:rsidR="00194470" w:rsidRPr="004963EB">
              <w:rPr>
                <w:rFonts w:ascii="Arial" w:hAnsi="Arial" w:cs="Arial"/>
                <w:strike/>
                <w:sz w:val="28"/>
                <w:szCs w:val="28"/>
                <w:rtl/>
              </w:rPr>
              <w:t>تعرض</w:t>
            </w:r>
            <w:r w:rsidR="00194470" w:rsidRPr="00F644B6">
              <w:rPr>
                <w:rFonts w:ascii="Arial" w:hAnsi="Arial" w:cs="Arial"/>
                <w:sz w:val="28"/>
                <w:szCs w:val="28"/>
                <w:rtl/>
              </w:rPr>
              <w:t xml:space="preserve"> </w:t>
            </w:r>
            <w:r w:rsidRPr="00F644B6">
              <w:rPr>
                <w:rFonts w:ascii="Arial" w:hAnsi="Arial" w:cs="Arial"/>
                <w:sz w:val="28"/>
                <w:szCs w:val="28"/>
                <w:rtl/>
              </w:rPr>
              <w:t xml:space="preserve">حسابات </w:t>
            </w:r>
            <w:r w:rsidR="00194470" w:rsidRPr="00F644B6">
              <w:rPr>
                <w:rFonts w:ascii="Arial" w:hAnsi="Arial" w:cs="Arial"/>
                <w:sz w:val="28"/>
                <w:szCs w:val="28"/>
                <w:rtl/>
              </w:rPr>
              <w:t xml:space="preserve">هذا </w:t>
            </w:r>
            <w:r w:rsidRPr="00F644B6">
              <w:rPr>
                <w:rFonts w:ascii="Arial" w:hAnsi="Arial" w:cs="Arial"/>
                <w:sz w:val="28"/>
                <w:szCs w:val="28"/>
                <w:rtl/>
              </w:rPr>
              <w:t xml:space="preserve">الحساب الخاص </w:t>
            </w:r>
            <w:r w:rsidRPr="00F644B6">
              <w:rPr>
                <w:rFonts w:ascii="Arial" w:hAnsi="Arial" w:cs="Arial"/>
                <w:b/>
                <w:bCs/>
                <w:sz w:val="28"/>
                <w:szCs w:val="28"/>
                <w:u w:val="single"/>
                <w:rtl/>
              </w:rPr>
              <w:t>جزءاً من البيانات المالية الموحّدة المقدمة للمراجع الخارجي لليونسكو للتدقيق فيها</w:t>
            </w:r>
            <w:r w:rsidRPr="00F644B6">
              <w:rPr>
                <w:rFonts w:ascii="Arial" w:hAnsi="Arial" w:cs="Arial"/>
                <w:sz w:val="28"/>
                <w:szCs w:val="28"/>
                <w:rtl/>
              </w:rPr>
              <w:t xml:space="preserve"> </w:t>
            </w:r>
            <w:r w:rsidR="006E351D" w:rsidRPr="004963EB">
              <w:rPr>
                <w:rFonts w:ascii="Arial" w:hAnsi="Arial" w:cs="Arial"/>
                <w:strike/>
                <w:sz w:val="28"/>
                <w:szCs w:val="28"/>
                <w:rtl/>
              </w:rPr>
              <w:t>على</w:t>
            </w:r>
            <w:r w:rsidR="006E351D" w:rsidRPr="00F644B6" w:rsidDel="00194470">
              <w:rPr>
                <w:rFonts w:ascii="Arial" w:hAnsi="Arial" w:cs="Arial"/>
                <w:strike/>
                <w:sz w:val="28"/>
                <w:szCs w:val="28"/>
                <w:rtl/>
              </w:rPr>
              <w:t xml:space="preserve"> </w:t>
            </w:r>
            <w:r w:rsidRPr="00F644B6">
              <w:rPr>
                <w:rFonts w:ascii="Arial" w:hAnsi="Arial" w:cs="Arial"/>
                <w:strike/>
                <w:sz w:val="28"/>
                <w:szCs w:val="28"/>
                <w:rtl/>
              </w:rPr>
              <w:t>مراجع الحسابات الخارجي لليونسكو لمراجعتها مع سائر حسابات المنظمة</w:t>
            </w:r>
            <w:r w:rsidRPr="00F644B6">
              <w:rPr>
                <w:rFonts w:ascii="Arial" w:hAnsi="Arial" w:cs="Arial"/>
                <w:sz w:val="28"/>
                <w:szCs w:val="28"/>
                <w:rtl/>
              </w:rPr>
              <w:t>.</w:t>
            </w:r>
          </w:p>
        </w:tc>
      </w:tr>
      <w:tr w:rsidR="008B2748" w:rsidRPr="00F644B6" w14:paraId="00B62E01" w14:textId="77777777" w:rsidTr="004963EB">
        <w:trPr>
          <w:cantSplit/>
        </w:trPr>
        <w:tc>
          <w:tcPr>
            <w:tcW w:w="1129" w:type="dxa"/>
            <w:tcBorders>
              <w:right w:val="nil"/>
            </w:tcBorders>
          </w:tcPr>
          <w:p w14:paraId="4B5E3441"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7.4</w:t>
            </w:r>
          </w:p>
        </w:tc>
        <w:tc>
          <w:tcPr>
            <w:tcW w:w="4237" w:type="dxa"/>
            <w:tcBorders>
              <w:left w:val="nil"/>
            </w:tcBorders>
          </w:tcPr>
          <w:p w14:paraId="78077142"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 xml:space="preserve"> تسجل المساهمات العينية خارج إطار الحساب الخاص.</w:t>
            </w:r>
          </w:p>
        </w:tc>
        <w:tc>
          <w:tcPr>
            <w:tcW w:w="1276" w:type="dxa"/>
            <w:tcBorders>
              <w:right w:val="nil"/>
            </w:tcBorders>
          </w:tcPr>
          <w:p w14:paraId="5090F466" w14:textId="16E59159" w:rsidR="008B2748" w:rsidRPr="00F644B6" w:rsidRDefault="008B2748" w:rsidP="00B220B1">
            <w:pPr>
              <w:suppressAutoHyphens/>
              <w:bidi/>
              <w:spacing w:after="120"/>
              <w:rPr>
                <w:rFonts w:ascii="Arial" w:hAnsi="Arial" w:cs="Arial"/>
                <w:sz w:val="28"/>
                <w:szCs w:val="28"/>
                <w:rtl/>
              </w:rPr>
            </w:pPr>
            <w:r w:rsidRPr="00F644B6">
              <w:rPr>
                <w:rFonts w:ascii="Arial" w:hAnsi="Arial" w:cs="Arial"/>
                <w:strike/>
                <w:sz w:val="28"/>
                <w:szCs w:val="28"/>
                <w:rtl/>
              </w:rPr>
              <w:t>7.4</w:t>
            </w:r>
            <w:r w:rsidRPr="00F644B6">
              <w:rPr>
                <w:rFonts w:ascii="Arial" w:hAnsi="Arial" w:cs="Arial"/>
                <w:sz w:val="28"/>
                <w:szCs w:val="28"/>
                <w:rtl/>
              </w:rPr>
              <w:t xml:space="preserve"> </w:t>
            </w:r>
            <w:r>
              <w:rPr>
                <w:rFonts w:ascii="Arial" w:hAnsi="Arial" w:cs="Arial"/>
                <w:b/>
                <w:bCs/>
                <w:sz w:val="28"/>
                <w:szCs w:val="28"/>
                <w:u w:val="single"/>
              </w:rPr>
              <w:t>8.5</w:t>
            </w:r>
          </w:p>
        </w:tc>
        <w:tc>
          <w:tcPr>
            <w:tcW w:w="5099" w:type="dxa"/>
            <w:tcBorders>
              <w:left w:val="nil"/>
            </w:tcBorders>
          </w:tcPr>
          <w:p w14:paraId="63FCDDF8"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sz w:val="28"/>
                <w:szCs w:val="28"/>
                <w:rtl/>
              </w:rPr>
              <w:t>بدون تغيير.</w:t>
            </w:r>
          </w:p>
        </w:tc>
      </w:tr>
      <w:tr w:rsidR="008B2748" w:rsidRPr="00F644B6" w14:paraId="093B9DFB" w14:textId="77777777" w:rsidTr="004963EB">
        <w:trPr>
          <w:cantSplit/>
        </w:trPr>
        <w:tc>
          <w:tcPr>
            <w:tcW w:w="1129" w:type="dxa"/>
            <w:tcBorders>
              <w:right w:val="nil"/>
            </w:tcBorders>
          </w:tcPr>
          <w:p w14:paraId="680F8499"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7.5</w:t>
            </w:r>
          </w:p>
        </w:tc>
        <w:tc>
          <w:tcPr>
            <w:tcW w:w="4237" w:type="dxa"/>
            <w:tcBorders>
              <w:left w:val="nil"/>
            </w:tcBorders>
          </w:tcPr>
          <w:p w14:paraId="365ED02E" w14:textId="1BA5C144"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يقدم/تقدم المدير العام/المديرة العامة الحسابات إلى الجمعية العامة للدول الأطراف في الاتفاقية.</w:t>
            </w:r>
          </w:p>
        </w:tc>
        <w:tc>
          <w:tcPr>
            <w:tcW w:w="1276" w:type="dxa"/>
            <w:tcBorders>
              <w:right w:val="nil"/>
            </w:tcBorders>
          </w:tcPr>
          <w:p w14:paraId="6E65378B" w14:textId="77777777" w:rsidR="008B2748" w:rsidRPr="00F644B6" w:rsidRDefault="008B2748" w:rsidP="008B3BEC">
            <w:pPr>
              <w:spacing w:after="120"/>
              <w:rPr>
                <w:rFonts w:ascii="Arial" w:hAnsi="Arial" w:cs="Arial"/>
                <w:sz w:val="28"/>
                <w:szCs w:val="28"/>
                <w:lang w:val="en-US"/>
              </w:rPr>
            </w:pPr>
          </w:p>
        </w:tc>
        <w:tc>
          <w:tcPr>
            <w:tcW w:w="5099" w:type="dxa"/>
            <w:tcBorders>
              <w:left w:val="nil"/>
            </w:tcBorders>
          </w:tcPr>
          <w:p w14:paraId="3C10D099"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 xml:space="preserve"> [حُذفت]</w:t>
            </w:r>
          </w:p>
        </w:tc>
      </w:tr>
      <w:tr w:rsidR="008B2748" w:rsidRPr="00F644B6" w14:paraId="464E644F" w14:textId="77777777" w:rsidTr="004963EB">
        <w:trPr>
          <w:cantSplit/>
        </w:trPr>
        <w:tc>
          <w:tcPr>
            <w:tcW w:w="1129" w:type="dxa"/>
            <w:tcBorders>
              <w:right w:val="nil"/>
            </w:tcBorders>
          </w:tcPr>
          <w:p w14:paraId="4F284E92" w14:textId="77777777" w:rsidR="008B2748" w:rsidRPr="00F644B6" w:rsidRDefault="008B2748" w:rsidP="008B3BEC">
            <w:pPr>
              <w:bidi/>
              <w:spacing w:after="120"/>
              <w:rPr>
                <w:rFonts w:ascii="Arial" w:hAnsi="Arial" w:cs="Arial"/>
                <w:bCs/>
                <w:sz w:val="28"/>
                <w:szCs w:val="28"/>
                <w:rtl/>
              </w:rPr>
            </w:pPr>
            <w:r w:rsidRPr="00F644B6">
              <w:rPr>
                <w:rFonts w:ascii="Arial" w:hAnsi="Arial" w:cs="Arial"/>
                <w:bCs/>
                <w:sz w:val="28"/>
                <w:szCs w:val="28"/>
                <w:rtl/>
              </w:rPr>
              <w:t>المادة 8</w:t>
            </w:r>
          </w:p>
        </w:tc>
        <w:tc>
          <w:tcPr>
            <w:tcW w:w="4237" w:type="dxa"/>
            <w:tcBorders>
              <w:left w:val="nil"/>
            </w:tcBorders>
          </w:tcPr>
          <w:p w14:paraId="585B0D35" w14:textId="77777777" w:rsidR="008B2748" w:rsidRPr="00F644B6" w:rsidRDefault="008B2748" w:rsidP="008B3BEC">
            <w:pPr>
              <w:bidi/>
              <w:spacing w:after="120"/>
              <w:rPr>
                <w:rFonts w:ascii="Arial" w:hAnsi="Arial" w:cs="Arial"/>
                <w:bCs/>
                <w:sz w:val="28"/>
                <w:szCs w:val="28"/>
                <w:rtl/>
              </w:rPr>
            </w:pPr>
            <w:r w:rsidRPr="00F644B6">
              <w:rPr>
                <w:rFonts w:ascii="Arial" w:hAnsi="Arial" w:cs="Arial"/>
                <w:bCs/>
                <w:sz w:val="28"/>
                <w:szCs w:val="28"/>
                <w:rtl/>
              </w:rPr>
              <w:t>الاستثمارات</w:t>
            </w:r>
          </w:p>
        </w:tc>
        <w:tc>
          <w:tcPr>
            <w:tcW w:w="1276" w:type="dxa"/>
            <w:tcBorders>
              <w:right w:val="nil"/>
            </w:tcBorders>
          </w:tcPr>
          <w:p w14:paraId="38167FBF" w14:textId="77777777" w:rsidR="008B2748" w:rsidRPr="00F644B6" w:rsidRDefault="008B2748" w:rsidP="008B3BEC">
            <w:pPr>
              <w:keepNext/>
              <w:suppressAutoHyphens/>
              <w:bidi/>
              <w:spacing w:after="120"/>
              <w:rPr>
                <w:rFonts w:ascii="Arial" w:hAnsi="Arial" w:cs="Arial"/>
                <w:b/>
                <w:bCs/>
                <w:sz w:val="28"/>
                <w:szCs w:val="28"/>
                <w:rtl/>
              </w:rPr>
            </w:pPr>
            <w:r w:rsidRPr="00F644B6">
              <w:rPr>
                <w:rFonts w:ascii="Arial" w:hAnsi="Arial" w:cs="Arial"/>
                <w:bCs/>
                <w:sz w:val="28"/>
                <w:szCs w:val="28"/>
                <w:rtl/>
              </w:rPr>
              <w:t>المادة</w:t>
            </w:r>
            <w:r w:rsidRPr="00F644B6">
              <w:rPr>
                <w:rFonts w:ascii="Arial" w:hAnsi="Arial" w:cs="Arial"/>
                <w:b/>
                <w:sz w:val="28"/>
                <w:szCs w:val="28"/>
                <w:rtl/>
              </w:rPr>
              <w:t xml:space="preserve"> </w:t>
            </w:r>
            <w:r w:rsidRPr="00F644B6">
              <w:rPr>
                <w:rFonts w:ascii="Arial" w:hAnsi="Arial" w:cs="Arial"/>
                <w:bCs/>
                <w:strike/>
                <w:sz w:val="28"/>
                <w:szCs w:val="28"/>
                <w:rtl/>
              </w:rPr>
              <w:t>8</w:t>
            </w:r>
            <w:r w:rsidRPr="00F644B6">
              <w:rPr>
                <w:rFonts w:ascii="Arial" w:hAnsi="Arial" w:cs="Arial"/>
                <w:b/>
                <w:sz w:val="28"/>
                <w:szCs w:val="28"/>
                <w:rtl/>
              </w:rPr>
              <w:t xml:space="preserve"> </w:t>
            </w:r>
            <w:r w:rsidRPr="00F644B6">
              <w:rPr>
                <w:rFonts w:ascii="Arial" w:hAnsi="Arial" w:cs="Arial"/>
                <w:bCs/>
                <w:sz w:val="28"/>
                <w:szCs w:val="28"/>
                <w:u w:val="single"/>
                <w:rtl/>
              </w:rPr>
              <w:t>9</w:t>
            </w:r>
          </w:p>
        </w:tc>
        <w:tc>
          <w:tcPr>
            <w:tcW w:w="5099" w:type="dxa"/>
            <w:tcBorders>
              <w:left w:val="nil"/>
            </w:tcBorders>
          </w:tcPr>
          <w:p w14:paraId="522FA5E4" w14:textId="77777777" w:rsidR="008B2748" w:rsidRPr="00F644B6" w:rsidRDefault="008B2748" w:rsidP="008B3BEC">
            <w:pPr>
              <w:keepNext/>
              <w:suppressAutoHyphens/>
              <w:bidi/>
              <w:spacing w:after="120"/>
              <w:rPr>
                <w:rFonts w:ascii="Arial" w:hAnsi="Arial" w:cs="Arial"/>
                <w:b/>
                <w:sz w:val="28"/>
                <w:szCs w:val="28"/>
                <w:rtl/>
              </w:rPr>
            </w:pPr>
            <w:r w:rsidRPr="00F644B6">
              <w:rPr>
                <w:rFonts w:ascii="Arial" w:hAnsi="Arial" w:cs="Arial"/>
                <w:b/>
                <w:sz w:val="28"/>
                <w:szCs w:val="28"/>
                <w:rtl/>
              </w:rPr>
              <w:t>بدون تغيير.</w:t>
            </w:r>
          </w:p>
        </w:tc>
      </w:tr>
      <w:tr w:rsidR="008B2748" w:rsidRPr="00F644B6" w14:paraId="66C6C0D2" w14:textId="77777777" w:rsidTr="004963EB">
        <w:trPr>
          <w:cantSplit/>
        </w:trPr>
        <w:tc>
          <w:tcPr>
            <w:tcW w:w="1129" w:type="dxa"/>
            <w:tcBorders>
              <w:right w:val="nil"/>
            </w:tcBorders>
          </w:tcPr>
          <w:p w14:paraId="486B02E4"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8.1</w:t>
            </w:r>
          </w:p>
        </w:tc>
        <w:tc>
          <w:tcPr>
            <w:tcW w:w="4237" w:type="dxa"/>
            <w:tcBorders>
              <w:left w:val="nil"/>
            </w:tcBorders>
          </w:tcPr>
          <w:p w14:paraId="4C5AB6A6"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 xml:space="preserve"> يجوز للمدير العام/للمديرة العامة أن يستثمر/تستثمر لآجال قصيرة المبالغ المتوافرة في الرصيد الدائن لهذا الحساب الخاص.</w:t>
            </w:r>
          </w:p>
        </w:tc>
        <w:tc>
          <w:tcPr>
            <w:tcW w:w="1276" w:type="dxa"/>
            <w:tcBorders>
              <w:right w:val="nil"/>
            </w:tcBorders>
          </w:tcPr>
          <w:p w14:paraId="4F1DE5A1"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strike/>
                <w:sz w:val="28"/>
                <w:szCs w:val="28"/>
                <w:rtl/>
              </w:rPr>
              <w:t>8.1</w:t>
            </w:r>
            <w:r w:rsidRPr="00F644B6">
              <w:rPr>
                <w:rFonts w:ascii="Arial" w:hAnsi="Arial" w:cs="Arial"/>
                <w:sz w:val="28"/>
                <w:szCs w:val="28"/>
                <w:rtl/>
              </w:rPr>
              <w:t xml:space="preserve"> </w:t>
            </w:r>
            <w:r w:rsidRPr="00F644B6">
              <w:rPr>
                <w:rFonts w:ascii="Arial" w:hAnsi="Arial" w:cs="Arial"/>
                <w:b/>
                <w:bCs/>
                <w:sz w:val="28"/>
                <w:szCs w:val="28"/>
                <w:u w:val="single"/>
                <w:rtl/>
              </w:rPr>
              <w:t>9.1</w:t>
            </w:r>
          </w:p>
        </w:tc>
        <w:tc>
          <w:tcPr>
            <w:tcW w:w="5099" w:type="dxa"/>
            <w:tcBorders>
              <w:left w:val="nil"/>
            </w:tcBorders>
          </w:tcPr>
          <w:p w14:paraId="48FF3DD6"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sz w:val="28"/>
                <w:szCs w:val="28"/>
                <w:rtl/>
              </w:rPr>
              <w:t xml:space="preserve">يجوز للمدير العام/للمديرة العامة أن يستثمر/تستثمر لآجال قصيرة </w:t>
            </w:r>
            <w:r w:rsidRPr="00F644B6">
              <w:rPr>
                <w:rFonts w:ascii="Arial" w:hAnsi="Arial" w:cs="Arial"/>
                <w:b/>
                <w:bCs/>
                <w:sz w:val="28"/>
                <w:szCs w:val="28"/>
                <w:u w:val="single"/>
                <w:rtl/>
              </w:rPr>
              <w:t>أو طويلة</w:t>
            </w:r>
            <w:r w:rsidRPr="00F644B6">
              <w:rPr>
                <w:rFonts w:ascii="Arial" w:hAnsi="Arial" w:cs="Arial"/>
                <w:sz w:val="28"/>
                <w:szCs w:val="28"/>
                <w:rtl/>
              </w:rPr>
              <w:t xml:space="preserve"> المبالغ المتوافرة في الرصيد الدائن لهذا الحساب الخاص.</w:t>
            </w:r>
          </w:p>
        </w:tc>
      </w:tr>
      <w:tr w:rsidR="008B2748" w:rsidRPr="00F644B6" w14:paraId="5661B9C4" w14:textId="77777777" w:rsidTr="004963EB">
        <w:trPr>
          <w:cantSplit/>
        </w:trPr>
        <w:tc>
          <w:tcPr>
            <w:tcW w:w="1129" w:type="dxa"/>
            <w:tcBorders>
              <w:right w:val="nil"/>
            </w:tcBorders>
          </w:tcPr>
          <w:p w14:paraId="71E01653"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8.2</w:t>
            </w:r>
          </w:p>
        </w:tc>
        <w:tc>
          <w:tcPr>
            <w:tcW w:w="4237" w:type="dxa"/>
            <w:tcBorders>
              <w:left w:val="nil"/>
            </w:tcBorders>
          </w:tcPr>
          <w:p w14:paraId="3CC55D6C"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 xml:space="preserve"> تضاف الفوائد التي تدرها الاستثمارات إلى الرصيد الدائن لهذا الحساب الخاص.</w:t>
            </w:r>
          </w:p>
        </w:tc>
        <w:tc>
          <w:tcPr>
            <w:tcW w:w="1276" w:type="dxa"/>
            <w:tcBorders>
              <w:right w:val="nil"/>
            </w:tcBorders>
          </w:tcPr>
          <w:p w14:paraId="7A9DC808"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strike/>
                <w:sz w:val="28"/>
                <w:szCs w:val="28"/>
                <w:rtl/>
              </w:rPr>
              <w:t xml:space="preserve">9.2 </w:t>
            </w:r>
            <w:r w:rsidRPr="00F644B6">
              <w:rPr>
                <w:rFonts w:ascii="Arial" w:hAnsi="Arial" w:cs="Arial"/>
                <w:b/>
                <w:bCs/>
                <w:sz w:val="28"/>
                <w:szCs w:val="28"/>
                <w:u w:val="single"/>
                <w:rtl/>
              </w:rPr>
              <w:t>9.2</w:t>
            </w:r>
          </w:p>
        </w:tc>
        <w:tc>
          <w:tcPr>
            <w:tcW w:w="5099" w:type="dxa"/>
            <w:tcBorders>
              <w:left w:val="nil"/>
            </w:tcBorders>
          </w:tcPr>
          <w:p w14:paraId="120FC5E8" w14:textId="2B1B891C" w:rsidR="008B2748" w:rsidRPr="00F644B6" w:rsidRDefault="008B2748" w:rsidP="008B3BEC">
            <w:pPr>
              <w:suppressAutoHyphens/>
              <w:bidi/>
              <w:spacing w:after="120"/>
              <w:rPr>
                <w:rFonts w:ascii="Arial" w:hAnsi="Arial" w:cs="Arial"/>
                <w:sz w:val="28"/>
                <w:szCs w:val="28"/>
                <w:rtl/>
              </w:rPr>
            </w:pPr>
            <w:r w:rsidRPr="004963EB">
              <w:rPr>
                <w:rFonts w:ascii="Arial" w:hAnsi="Arial" w:cs="Arial"/>
                <w:b/>
                <w:bCs/>
                <w:sz w:val="28"/>
                <w:szCs w:val="28"/>
                <w:u w:val="single"/>
                <w:rtl/>
              </w:rPr>
              <w:t>تقيّد</w:t>
            </w:r>
            <w:r w:rsidRPr="00F644B6">
              <w:rPr>
                <w:rFonts w:ascii="Arial" w:hAnsi="Arial" w:cs="Arial"/>
                <w:sz w:val="28"/>
                <w:szCs w:val="28"/>
                <w:rtl/>
              </w:rPr>
              <w:t xml:space="preserve"> </w:t>
            </w:r>
            <w:r w:rsidR="00A30B67" w:rsidRPr="004963EB">
              <w:rPr>
                <w:rFonts w:ascii="Arial" w:hAnsi="Arial" w:cs="Arial"/>
                <w:strike/>
                <w:sz w:val="28"/>
                <w:szCs w:val="28"/>
                <w:rtl/>
              </w:rPr>
              <w:t>تضاف الفوائد التي تدرها</w:t>
            </w:r>
            <w:r w:rsidR="00A30B67" w:rsidRPr="00F644B6">
              <w:rPr>
                <w:rFonts w:ascii="Arial" w:hAnsi="Arial" w:cs="Arial"/>
                <w:sz w:val="28"/>
                <w:szCs w:val="28"/>
                <w:rtl/>
              </w:rPr>
              <w:t xml:space="preserve"> </w:t>
            </w:r>
            <w:r w:rsidRPr="00F644B6">
              <w:rPr>
                <w:rFonts w:ascii="Arial" w:hAnsi="Arial" w:cs="Arial"/>
                <w:b/>
                <w:bCs/>
                <w:sz w:val="28"/>
                <w:szCs w:val="28"/>
                <w:u w:val="single"/>
                <w:rtl/>
              </w:rPr>
              <w:t>إيرادات</w:t>
            </w:r>
            <w:r w:rsidRPr="00F644B6">
              <w:rPr>
                <w:rFonts w:ascii="Arial" w:hAnsi="Arial" w:cs="Arial"/>
                <w:sz w:val="28"/>
                <w:szCs w:val="28"/>
                <w:rtl/>
              </w:rPr>
              <w:t xml:space="preserve"> هذه الاستثمارات</w:t>
            </w:r>
            <w:r w:rsidR="00A30B67" w:rsidRPr="00F644B6">
              <w:rPr>
                <w:rFonts w:ascii="Arial" w:hAnsi="Arial" w:cs="Arial"/>
                <w:sz w:val="28"/>
                <w:szCs w:val="28"/>
                <w:rtl/>
              </w:rPr>
              <w:t xml:space="preserve"> </w:t>
            </w:r>
            <w:r w:rsidR="00A30B67" w:rsidRPr="004963EB">
              <w:rPr>
                <w:rFonts w:ascii="Arial" w:hAnsi="Arial" w:cs="Arial"/>
                <w:strike/>
                <w:sz w:val="28"/>
                <w:szCs w:val="28"/>
                <w:rtl/>
              </w:rPr>
              <w:t>إلى</w:t>
            </w:r>
            <w:r w:rsidRPr="00F644B6">
              <w:rPr>
                <w:rFonts w:ascii="Arial" w:hAnsi="Arial" w:cs="Arial"/>
                <w:sz w:val="28"/>
                <w:szCs w:val="28"/>
                <w:rtl/>
              </w:rPr>
              <w:t xml:space="preserve"> </w:t>
            </w:r>
            <w:r w:rsidRPr="004963EB">
              <w:rPr>
                <w:rFonts w:ascii="Arial" w:hAnsi="Arial" w:cs="Arial"/>
                <w:b/>
                <w:bCs/>
                <w:sz w:val="28"/>
                <w:szCs w:val="28"/>
                <w:u w:val="single"/>
                <w:rtl/>
              </w:rPr>
              <w:t>في</w:t>
            </w:r>
            <w:r w:rsidRPr="00F644B6">
              <w:rPr>
                <w:rFonts w:ascii="Arial" w:hAnsi="Arial" w:cs="Arial"/>
                <w:sz w:val="28"/>
                <w:szCs w:val="28"/>
                <w:rtl/>
              </w:rPr>
              <w:t xml:space="preserve"> الحساب الخاص </w:t>
            </w:r>
            <w:r w:rsidRPr="00F644B6">
              <w:rPr>
                <w:rFonts w:ascii="Arial" w:hAnsi="Arial" w:cs="Arial"/>
                <w:b/>
                <w:bCs/>
                <w:sz w:val="28"/>
                <w:szCs w:val="28"/>
                <w:u w:val="single"/>
                <w:rtl/>
              </w:rPr>
              <w:t>بما يتماشى مع النظام المالي لليونسكو</w:t>
            </w:r>
            <w:r w:rsidRPr="00F644B6">
              <w:rPr>
                <w:rFonts w:ascii="Arial" w:hAnsi="Arial" w:cs="Arial"/>
                <w:sz w:val="28"/>
                <w:szCs w:val="28"/>
                <w:rtl/>
              </w:rPr>
              <w:t>.</w:t>
            </w:r>
          </w:p>
        </w:tc>
      </w:tr>
      <w:tr w:rsidR="008B2748" w:rsidRPr="00F644B6" w14:paraId="1A68C37E" w14:textId="77777777" w:rsidTr="004963EB">
        <w:trPr>
          <w:cantSplit/>
        </w:trPr>
        <w:tc>
          <w:tcPr>
            <w:tcW w:w="1129" w:type="dxa"/>
            <w:tcBorders>
              <w:right w:val="nil"/>
            </w:tcBorders>
          </w:tcPr>
          <w:p w14:paraId="7E207622" w14:textId="77777777" w:rsidR="008B2748" w:rsidRPr="00F644B6" w:rsidRDefault="008B2748" w:rsidP="008B3BEC">
            <w:pPr>
              <w:spacing w:after="120"/>
              <w:rPr>
                <w:rFonts w:ascii="Arial" w:hAnsi="Arial" w:cs="Arial"/>
                <w:b/>
                <w:sz w:val="28"/>
                <w:szCs w:val="28"/>
                <w:lang w:val="en-US"/>
              </w:rPr>
            </w:pPr>
          </w:p>
        </w:tc>
        <w:tc>
          <w:tcPr>
            <w:tcW w:w="4237" w:type="dxa"/>
            <w:tcBorders>
              <w:left w:val="nil"/>
            </w:tcBorders>
          </w:tcPr>
          <w:p w14:paraId="3E60DFB4" w14:textId="77777777" w:rsidR="008B2748" w:rsidRPr="00F644B6" w:rsidRDefault="008B2748" w:rsidP="008B3BEC">
            <w:pPr>
              <w:spacing w:after="120"/>
              <w:rPr>
                <w:rFonts w:ascii="Arial" w:hAnsi="Arial" w:cs="Arial"/>
                <w:b/>
                <w:sz w:val="28"/>
                <w:szCs w:val="28"/>
                <w:lang w:val="en-US"/>
              </w:rPr>
            </w:pPr>
          </w:p>
        </w:tc>
        <w:tc>
          <w:tcPr>
            <w:tcW w:w="1276" w:type="dxa"/>
            <w:tcBorders>
              <w:right w:val="nil"/>
            </w:tcBorders>
          </w:tcPr>
          <w:p w14:paraId="2572BEDB" w14:textId="77777777" w:rsidR="008B2748" w:rsidRPr="00F644B6" w:rsidRDefault="008B2748" w:rsidP="008B3BEC">
            <w:pPr>
              <w:suppressAutoHyphens/>
              <w:bidi/>
              <w:spacing w:after="120"/>
              <w:rPr>
                <w:rFonts w:ascii="Arial" w:hAnsi="Arial" w:cs="Arial"/>
                <w:b/>
                <w:sz w:val="28"/>
                <w:szCs w:val="28"/>
                <w:u w:val="single"/>
                <w:rtl/>
              </w:rPr>
            </w:pPr>
            <w:r w:rsidRPr="00F644B6">
              <w:rPr>
                <w:rFonts w:ascii="Arial" w:hAnsi="Arial" w:cs="Arial"/>
                <w:b/>
                <w:bCs/>
                <w:sz w:val="28"/>
                <w:szCs w:val="28"/>
                <w:u w:val="single"/>
                <w:rtl/>
              </w:rPr>
              <w:t>المادة 10</w:t>
            </w:r>
          </w:p>
        </w:tc>
        <w:tc>
          <w:tcPr>
            <w:tcW w:w="5099" w:type="dxa"/>
            <w:tcBorders>
              <w:left w:val="nil"/>
            </w:tcBorders>
          </w:tcPr>
          <w:p w14:paraId="3E108F75" w14:textId="77777777" w:rsidR="008B2748" w:rsidRPr="00F644B6" w:rsidRDefault="008B2748" w:rsidP="008B3BEC">
            <w:pPr>
              <w:suppressAutoHyphens/>
              <w:bidi/>
              <w:spacing w:after="120"/>
              <w:rPr>
                <w:rFonts w:ascii="Arial" w:hAnsi="Arial" w:cs="Arial"/>
                <w:b/>
                <w:sz w:val="28"/>
                <w:szCs w:val="28"/>
                <w:u w:val="single"/>
                <w:rtl/>
              </w:rPr>
            </w:pPr>
            <w:r w:rsidRPr="00F644B6">
              <w:rPr>
                <w:rFonts w:ascii="Arial" w:hAnsi="Arial" w:cs="Arial"/>
                <w:b/>
                <w:bCs/>
                <w:sz w:val="28"/>
                <w:szCs w:val="28"/>
                <w:u w:val="single"/>
                <w:rtl/>
              </w:rPr>
              <w:t>تقديم التقارير</w:t>
            </w:r>
          </w:p>
        </w:tc>
      </w:tr>
      <w:tr w:rsidR="008B2748" w:rsidRPr="00F644B6" w14:paraId="764BC33A" w14:textId="77777777" w:rsidTr="004963EB">
        <w:trPr>
          <w:cantSplit/>
        </w:trPr>
        <w:tc>
          <w:tcPr>
            <w:tcW w:w="1129" w:type="dxa"/>
            <w:tcBorders>
              <w:right w:val="nil"/>
            </w:tcBorders>
          </w:tcPr>
          <w:p w14:paraId="402076BD" w14:textId="77777777" w:rsidR="008B2748" w:rsidRPr="00F644B6" w:rsidRDefault="008B2748" w:rsidP="008B3BEC">
            <w:pPr>
              <w:spacing w:after="120"/>
              <w:rPr>
                <w:rFonts w:ascii="Arial" w:hAnsi="Arial" w:cs="Arial"/>
                <w:sz w:val="28"/>
                <w:szCs w:val="28"/>
                <w:lang w:val="en-US"/>
              </w:rPr>
            </w:pPr>
          </w:p>
        </w:tc>
        <w:tc>
          <w:tcPr>
            <w:tcW w:w="4237" w:type="dxa"/>
            <w:tcBorders>
              <w:left w:val="nil"/>
            </w:tcBorders>
          </w:tcPr>
          <w:p w14:paraId="387812D1" w14:textId="77777777" w:rsidR="008B2748" w:rsidRPr="00F644B6" w:rsidRDefault="008B2748" w:rsidP="008B3BEC">
            <w:pPr>
              <w:spacing w:after="120"/>
              <w:rPr>
                <w:rFonts w:ascii="Arial" w:hAnsi="Arial" w:cs="Arial"/>
                <w:sz w:val="28"/>
                <w:szCs w:val="28"/>
                <w:lang w:val="en-US"/>
              </w:rPr>
            </w:pPr>
          </w:p>
        </w:tc>
        <w:tc>
          <w:tcPr>
            <w:tcW w:w="1276" w:type="dxa"/>
            <w:tcBorders>
              <w:right w:val="nil"/>
            </w:tcBorders>
          </w:tcPr>
          <w:p w14:paraId="7176B3D0" w14:textId="77777777" w:rsidR="008B2748" w:rsidRPr="00CA70BB" w:rsidRDefault="008B2748" w:rsidP="008B3BEC">
            <w:pPr>
              <w:suppressAutoHyphens/>
              <w:bidi/>
              <w:spacing w:after="120"/>
              <w:rPr>
                <w:rFonts w:ascii="Arial" w:hAnsi="Arial" w:cs="Arial"/>
                <w:b/>
                <w:bCs/>
                <w:sz w:val="28"/>
                <w:szCs w:val="28"/>
                <w:u w:val="single"/>
                <w:rtl/>
              </w:rPr>
            </w:pPr>
            <w:r w:rsidRPr="00CA70BB">
              <w:rPr>
                <w:rFonts w:ascii="Arial" w:hAnsi="Arial" w:cs="Arial"/>
                <w:b/>
                <w:bCs/>
                <w:sz w:val="28"/>
                <w:szCs w:val="28"/>
                <w:u w:val="single"/>
                <w:rtl/>
              </w:rPr>
              <w:t>10.1</w:t>
            </w:r>
          </w:p>
        </w:tc>
        <w:tc>
          <w:tcPr>
            <w:tcW w:w="5099" w:type="dxa"/>
            <w:tcBorders>
              <w:left w:val="nil"/>
            </w:tcBorders>
          </w:tcPr>
          <w:p w14:paraId="71DD353C" w14:textId="0005CC51" w:rsidR="008B2748" w:rsidRPr="00F644B6" w:rsidRDefault="008B2748" w:rsidP="00B220B1">
            <w:pPr>
              <w:suppressAutoHyphens/>
              <w:bidi/>
              <w:spacing w:after="120"/>
              <w:rPr>
                <w:rFonts w:ascii="Arial" w:hAnsi="Arial" w:cs="Arial"/>
                <w:b/>
                <w:bCs/>
                <w:sz w:val="28"/>
                <w:szCs w:val="28"/>
                <w:u w:val="single"/>
                <w:rtl/>
              </w:rPr>
            </w:pPr>
            <w:r w:rsidRPr="00F644B6">
              <w:rPr>
                <w:rFonts w:ascii="Arial" w:hAnsi="Arial" w:cs="Arial"/>
                <w:b/>
                <w:bCs/>
                <w:sz w:val="28"/>
                <w:szCs w:val="28"/>
                <w:u w:val="single"/>
                <w:rtl/>
              </w:rPr>
              <w:t xml:space="preserve"> يُعدّ تقرير مالي لفترة العامين يبيّن الإيرادات والنفقات في إطار الحساب الخاص ويُقدم كل عامين</w:t>
            </w:r>
            <w:r>
              <w:rPr>
                <w:rFonts w:ascii="Arial" w:hAnsi="Arial" w:cs="Arial"/>
                <w:b/>
                <w:bCs/>
                <w:sz w:val="28"/>
                <w:szCs w:val="28"/>
                <w:u w:val="single"/>
              </w:rPr>
              <w:t xml:space="preserve"> </w:t>
            </w:r>
            <w:r w:rsidRPr="00F644B6">
              <w:rPr>
                <w:rFonts w:ascii="Arial" w:hAnsi="Arial" w:cs="Arial"/>
                <w:b/>
                <w:bCs/>
                <w:sz w:val="28"/>
                <w:szCs w:val="28"/>
                <w:u w:val="single"/>
                <w:rtl/>
              </w:rPr>
              <w:t>إلى اللجنة وإلى الجمعية العامة.</w:t>
            </w:r>
          </w:p>
        </w:tc>
      </w:tr>
      <w:tr w:rsidR="008B2748" w:rsidRPr="00F644B6" w14:paraId="17FDF3B2" w14:textId="77777777" w:rsidTr="004963EB">
        <w:trPr>
          <w:cantSplit/>
        </w:trPr>
        <w:tc>
          <w:tcPr>
            <w:tcW w:w="1129" w:type="dxa"/>
            <w:tcBorders>
              <w:right w:val="nil"/>
            </w:tcBorders>
          </w:tcPr>
          <w:p w14:paraId="538D8FFD" w14:textId="77777777" w:rsidR="008B2748" w:rsidRPr="00F644B6" w:rsidRDefault="008B2748" w:rsidP="008B3BEC">
            <w:pPr>
              <w:spacing w:after="120"/>
              <w:rPr>
                <w:rFonts w:ascii="Arial" w:hAnsi="Arial" w:cs="Arial"/>
                <w:sz w:val="28"/>
                <w:szCs w:val="28"/>
                <w:lang w:val="en-US"/>
              </w:rPr>
            </w:pPr>
          </w:p>
        </w:tc>
        <w:tc>
          <w:tcPr>
            <w:tcW w:w="4237" w:type="dxa"/>
            <w:tcBorders>
              <w:left w:val="nil"/>
            </w:tcBorders>
          </w:tcPr>
          <w:p w14:paraId="78D9C9ED" w14:textId="77777777" w:rsidR="008B2748" w:rsidRPr="00F644B6" w:rsidRDefault="008B2748" w:rsidP="008B3BEC">
            <w:pPr>
              <w:spacing w:after="120"/>
              <w:rPr>
                <w:rFonts w:ascii="Arial" w:hAnsi="Arial" w:cs="Arial"/>
                <w:sz w:val="28"/>
                <w:szCs w:val="28"/>
                <w:lang w:val="en-US"/>
              </w:rPr>
            </w:pPr>
          </w:p>
        </w:tc>
        <w:tc>
          <w:tcPr>
            <w:tcW w:w="1276" w:type="dxa"/>
            <w:tcBorders>
              <w:right w:val="nil"/>
            </w:tcBorders>
          </w:tcPr>
          <w:p w14:paraId="56249450" w14:textId="77777777" w:rsidR="008B2748" w:rsidRPr="00CA70BB" w:rsidRDefault="008B2748" w:rsidP="008B3BEC">
            <w:pPr>
              <w:bidi/>
              <w:spacing w:after="120"/>
              <w:rPr>
                <w:rFonts w:ascii="Arial" w:hAnsi="Arial" w:cs="Arial"/>
                <w:b/>
                <w:bCs/>
                <w:sz w:val="28"/>
                <w:szCs w:val="28"/>
                <w:u w:val="single"/>
                <w:rtl/>
              </w:rPr>
            </w:pPr>
            <w:r w:rsidRPr="00CA70BB">
              <w:rPr>
                <w:rFonts w:ascii="Arial" w:hAnsi="Arial" w:cs="Arial"/>
                <w:b/>
                <w:bCs/>
                <w:sz w:val="28"/>
                <w:szCs w:val="28"/>
                <w:u w:val="single"/>
                <w:rtl/>
              </w:rPr>
              <w:t>10.2</w:t>
            </w:r>
          </w:p>
        </w:tc>
        <w:tc>
          <w:tcPr>
            <w:tcW w:w="5099" w:type="dxa"/>
            <w:tcBorders>
              <w:left w:val="nil"/>
            </w:tcBorders>
          </w:tcPr>
          <w:p w14:paraId="545AADC8" w14:textId="22A99F06" w:rsidR="008B2748" w:rsidRPr="00F644B6" w:rsidRDefault="008B2748" w:rsidP="00B220B1">
            <w:pPr>
              <w:suppressAutoHyphens/>
              <w:bidi/>
              <w:spacing w:after="120"/>
              <w:rPr>
                <w:rFonts w:ascii="Arial" w:hAnsi="Arial" w:cs="Arial"/>
                <w:b/>
                <w:bCs/>
                <w:sz w:val="28"/>
                <w:szCs w:val="28"/>
                <w:u w:val="single"/>
                <w:rtl/>
              </w:rPr>
            </w:pPr>
            <w:r w:rsidRPr="00F644B6">
              <w:rPr>
                <w:rFonts w:ascii="Arial" w:hAnsi="Arial" w:cs="Arial"/>
                <w:b/>
                <w:bCs/>
                <w:sz w:val="28"/>
                <w:szCs w:val="28"/>
                <w:u w:val="single"/>
                <w:rtl/>
              </w:rPr>
              <w:t>يُعدّ تقرير سردي ويقدّم كل عامين</w:t>
            </w:r>
            <w:r>
              <w:rPr>
                <w:rFonts w:ascii="Arial" w:hAnsi="Arial" w:cs="Arial"/>
                <w:b/>
                <w:bCs/>
                <w:sz w:val="28"/>
                <w:szCs w:val="28"/>
                <w:u w:val="single"/>
              </w:rPr>
              <w:t xml:space="preserve"> </w:t>
            </w:r>
            <w:r w:rsidRPr="00F644B6">
              <w:rPr>
                <w:rFonts w:ascii="Arial" w:hAnsi="Arial" w:cs="Arial"/>
                <w:b/>
                <w:bCs/>
                <w:sz w:val="28"/>
                <w:szCs w:val="28"/>
                <w:u w:val="single"/>
                <w:rtl/>
              </w:rPr>
              <w:t>إلى اللجنة وإلى الجمعية العامة</w:t>
            </w:r>
            <w:r>
              <w:rPr>
                <w:rFonts w:ascii="Arial" w:hAnsi="Arial" w:cs="Arial"/>
                <w:b/>
                <w:bCs/>
                <w:sz w:val="28"/>
                <w:szCs w:val="28"/>
                <w:u w:val="single"/>
              </w:rPr>
              <w:t>.</w:t>
            </w:r>
            <w:r w:rsidRPr="00F644B6">
              <w:rPr>
                <w:rFonts w:ascii="Arial" w:hAnsi="Arial" w:cs="Arial"/>
                <w:b/>
                <w:bCs/>
                <w:sz w:val="28"/>
                <w:szCs w:val="28"/>
                <w:u w:val="single"/>
                <w:rtl/>
              </w:rPr>
              <w:t xml:space="preserve"> </w:t>
            </w:r>
          </w:p>
        </w:tc>
      </w:tr>
      <w:tr w:rsidR="008B2748" w:rsidRPr="00F644B6" w14:paraId="1907208A" w14:textId="77777777" w:rsidTr="004963EB">
        <w:trPr>
          <w:cantSplit/>
        </w:trPr>
        <w:tc>
          <w:tcPr>
            <w:tcW w:w="1129" w:type="dxa"/>
            <w:tcBorders>
              <w:right w:val="nil"/>
            </w:tcBorders>
          </w:tcPr>
          <w:p w14:paraId="047AAD37" w14:textId="77777777" w:rsidR="008B2748" w:rsidRPr="00F644B6" w:rsidRDefault="008B2748" w:rsidP="008B3BEC">
            <w:pPr>
              <w:spacing w:after="120"/>
              <w:rPr>
                <w:rFonts w:ascii="Arial" w:hAnsi="Arial" w:cs="Arial"/>
                <w:sz w:val="28"/>
                <w:szCs w:val="28"/>
                <w:lang w:val="en-US"/>
              </w:rPr>
            </w:pPr>
          </w:p>
        </w:tc>
        <w:tc>
          <w:tcPr>
            <w:tcW w:w="4237" w:type="dxa"/>
            <w:tcBorders>
              <w:left w:val="nil"/>
            </w:tcBorders>
          </w:tcPr>
          <w:p w14:paraId="7153B746" w14:textId="77777777" w:rsidR="008B2748" w:rsidRPr="00F644B6" w:rsidRDefault="008B2748" w:rsidP="008B3BEC">
            <w:pPr>
              <w:spacing w:after="120"/>
              <w:rPr>
                <w:rFonts w:ascii="Arial" w:hAnsi="Arial" w:cs="Arial"/>
                <w:sz w:val="28"/>
                <w:szCs w:val="28"/>
                <w:lang w:val="en-US"/>
              </w:rPr>
            </w:pPr>
          </w:p>
        </w:tc>
        <w:tc>
          <w:tcPr>
            <w:tcW w:w="1276" w:type="dxa"/>
            <w:tcBorders>
              <w:right w:val="nil"/>
            </w:tcBorders>
          </w:tcPr>
          <w:p w14:paraId="33AADD49" w14:textId="77777777" w:rsidR="008B2748" w:rsidRPr="00F644B6" w:rsidRDefault="008B2748" w:rsidP="008B3BEC">
            <w:pPr>
              <w:keepNext/>
              <w:suppressAutoHyphens/>
              <w:bidi/>
              <w:spacing w:after="120"/>
              <w:rPr>
                <w:rFonts w:ascii="Arial" w:hAnsi="Arial" w:cs="Arial"/>
                <w:sz w:val="28"/>
                <w:szCs w:val="28"/>
                <w:u w:val="single"/>
                <w:rtl/>
              </w:rPr>
            </w:pPr>
            <w:r w:rsidRPr="00F644B6">
              <w:rPr>
                <w:rFonts w:ascii="Arial" w:hAnsi="Arial" w:cs="Arial"/>
                <w:b/>
                <w:bCs/>
                <w:sz w:val="28"/>
                <w:szCs w:val="28"/>
                <w:u w:val="single"/>
                <w:rtl/>
              </w:rPr>
              <w:t>المادة 11</w:t>
            </w:r>
          </w:p>
        </w:tc>
        <w:tc>
          <w:tcPr>
            <w:tcW w:w="5099" w:type="dxa"/>
            <w:tcBorders>
              <w:left w:val="nil"/>
            </w:tcBorders>
          </w:tcPr>
          <w:p w14:paraId="3CF7FFE1" w14:textId="77777777" w:rsidR="008B2748" w:rsidRPr="00F644B6" w:rsidRDefault="008B2748" w:rsidP="008B3BEC">
            <w:pPr>
              <w:keepNext/>
              <w:suppressAutoHyphens/>
              <w:bidi/>
              <w:spacing w:after="120"/>
              <w:rPr>
                <w:rFonts w:ascii="Arial" w:hAnsi="Arial" w:cs="Arial"/>
                <w:sz w:val="28"/>
                <w:szCs w:val="28"/>
                <w:u w:val="single"/>
                <w:rtl/>
              </w:rPr>
            </w:pPr>
            <w:r w:rsidRPr="00F644B6">
              <w:rPr>
                <w:rFonts w:ascii="Arial" w:hAnsi="Arial" w:cs="Arial"/>
                <w:b/>
                <w:bCs/>
                <w:sz w:val="28"/>
                <w:szCs w:val="28"/>
                <w:u w:val="single"/>
                <w:rtl/>
              </w:rPr>
              <w:t>إغلاق الحساب الخاص</w:t>
            </w:r>
          </w:p>
        </w:tc>
      </w:tr>
      <w:tr w:rsidR="008B2748" w:rsidRPr="00F644B6" w14:paraId="370A0DB8" w14:textId="77777777" w:rsidTr="004963EB">
        <w:trPr>
          <w:cantSplit/>
        </w:trPr>
        <w:tc>
          <w:tcPr>
            <w:tcW w:w="1129" w:type="dxa"/>
            <w:tcBorders>
              <w:right w:val="nil"/>
            </w:tcBorders>
          </w:tcPr>
          <w:p w14:paraId="417807AE" w14:textId="77777777" w:rsidR="008B2748" w:rsidRPr="00F644B6" w:rsidRDefault="008B2748" w:rsidP="008B3BEC">
            <w:pPr>
              <w:spacing w:after="120"/>
              <w:rPr>
                <w:rFonts w:ascii="Arial" w:hAnsi="Arial" w:cs="Arial"/>
                <w:sz w:val="28"/>
                <w:szCs w:val="28"/>
                <w:lang w:val="en-US"/>
              </w:rPr>
            </w:pPr>
          </w:p>
        </w:tc>
        <w:tc>
          <w:tcPr>
            <w:tcW w:w="4237" w:type="dxa"/>
            <w:tcBorders>
              <w:left w:val="nil"/>
            </w:tcBorders>
          </w:tcPr>
          <w:p w14:paraId="34CB64DF" w14:textId="77777777" w:rsidR="008B2748" w:rsidRPr="00F644B6" w:rsidRDefault="008B2748" w:rsidP="008B3BEC">
            <w:pPr>
              <w:spacing w:after="120"/>
              <w:rPr>
                <w:rFonts w:ascii="Arial" w:hAnsi="Arial" w:cs="Arial"/>
                <w:sz w:val="28"/>
                <w:szCs w:val="28"/>
                <w:lang w:val="en-US"/>
              </w:rPr>
            </w:pPr>
          </w:p>
        </w:tc>
        <w:tc>
          <w:tcPr>
            <w:tcW w:w="1276" w:type="dxa"/>
            <w:tcBorders>
              <w:right w:val="nil"/>
            </w:tcBorders>
          </w:tcPr>
          <w:p w14:paraId="79E97D80"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sz w:val="28"/>
                <w:szCs w:val="28"/>
                <w:rtl/>
              </w:rPr>
              <w:t>11.1</w:t>
            </w:r>
          </w:p>
        </w:tc>
        <w:tc>
          <w:tcPr>
            <w:tcW w:w="5099" w:type="dxa"/>
            <w:tcBorders>
              <w:left w:val="nil"/>
            </w:tcBorders>
          </w:tcPr>
          <w:p w14:paraId="0D808413" w14:textId="6B99858D" w:rsidR="008B2748" w:rsidRPr="00F644B6" w:rsidRDefault="008B2748" w:rsidP="00E93FE8">
            <w:pPr>
              <w:suppressAutoHyphens/>
              <w:bidi/>
              <w:spacing w:after="120"/>
              <w:rPr>
                <w:rFonts w:ascii="Arial" w:hAnsi="Arial" w:cs="Arial"/>
                <w:b/>
                <w:bCs/>
                <w:sz w:val="28"/>
                <w:szCs w:val="28"/>
                <w:u w:val="single"/>
                <w:rtl/>
              </w:rPr>
            </w:pPr>
            <w:r w:rsidRPr="00F644B6">
              <w:rPr>
                <w:rFonts w:ascii="Arial" w:hAnsi="Arial" w:cs="Arial"/>
                <w:b/>
                <w:bCs/>
                <w:sz w:val="28"/>
                <w:szCs w:val="28"/>
                <w:u w:val="single"/>
                <w:rtl/>
              </w:rPr>
              <w:t>يتشاور/تتشاور المدير العام/المديرة العامة مع الجمعية العامة في الوقت الذي يرى/ترى فيه أن عمل الحساب الخاص لم يعد ضرورياً. تغطي هذه المشاورات القرار بشأن استخدام أي رصيد غير منفق.</w:t>
            </w:r>
          </w:p>
        </w:tc>
      </w:tr>
      <w:tr w:rsidR="008B2748" w:rsidRPr="00F644B6" w14:paraId="517A8A85" w14:textId="77777777" w:rsidTr="004963EB">
        <w:trPr>
          <w:cantSplit/>
        </w:trPr>
        <w:tc>
          <w:tcPr>
            <w:tcW w:w="1129" w:type="dxa"/>
            <w:tcBorders>
              <w:right w:val="nil"/>
            </w:tcBorders>
          </w:tcPr>
          <w:p w14:paraId="17BD26E2" w14:textId="77777777" w:rsidR="008B2748" w:rsidRPr="00F644B6" w:rsidRDefault="008B2748" w:rsidP="008B3BEC">
            <w:pPr>
              <w:spacing w:after="120"/>
              <w:rPr>
                <w:rFonts w:ascii="Arial" w:hAnsi="Arial" w:cs="Arial"/>
                <w:sz w:val="28"/>
                <w:szCs w:val="28"/>
                <w:lang w:val="en-US"/>
              </w:rPr>
            </w:pPr>
          </w:p>
        </w:tc>
        <w:tc>
          <w:tcPr>
            <w:tcW w:w="4237" w:type="dxa"/>
            <w:tcBorders>
              <w:left w:val="nil"/>
            </w:tcBorders>
          </w:tcPr>
          <w:p w14:paraId="4E897A2D" w14:textId="77777777" w:rsidR="008B2748" w:rsidRPr="00F644B6" w:rsidRDefault="008B2748" w:rsidP="008B3BEC">
            <w:pPr>
              <w:spacing w:after="120"/>
              <w:rPr>
                <w:rFonts w:ascii="Arial" w:hAnsi="Arial" w:cs="Arial"/>
                <w:sz w:val="28"/>
                <w:szCs w:val="28"/>
                <w:lang w:val="en-US"/>
              </w:rPr>
            </w:pPr>
          </w:p>
        </w:tc>
        <w:tc>
          <w:tcPr>
            <w:tcW w:w="1276" w:type="dxa"/>
            <w:tcBorders>
              <w:right w:val="nil"/>
            </w:tcBorders>
          </w:tcPr>
          <w:p w14:paraId="0B20F488" w14:textId="77777777" w:rsidR="008B2748" w:rsidRPr="00F644B6" w:rsidRDefault="008B2748" w:rsidP="008B3BEC">
            <w:pPr>
              <w:suppressAutoHyphens/>
              <w:bidi/>
              <w:spacing w:after="120"/>
              <w:rPr>
                <w:rFonts w:ascii="Arial" w:hAnsi="Arial" w:cs="Arial"/>
                <w:sz w:val="28"/>
                <w:szCs w:val="28"/>
                <w:rtl/>
              </w:rPr>
            </w:pPr>
            <w:r w:rsidRPr="00F644B6">
              <w:rPr>
                <w:rFonts w:ascii="Arial" w:hAnsi="Arial" w:cs="Arial"/>
                <w:sz w:val="28"/>
                <w:szCs w:val="28"/>
                <w:rtl/>
              </w:rPr>
              <w:t>11.2</w:t>
            </w:r>
          </w:p>
        </w:tc>
        <w:tc>
          <w:tcPr>
            <w:tcW w:w="5099" w:type="dxa"/>
            <w:tcBorders>
              <w:left w:val="nil"/>
            </w:tcBorders>
          </w:tcPr>
          <w:p w14:paraId="0A51B344" w14:textId="77777777" w:rsidR="008B2748" w:rsidRPr="00F644B6" w:rsidRDefault="008B2748" w:rsidP="008B3BEC">
            <w:pPr>
              <w:suppressAutoHyphens/>
              <w:bidi/>
              <w:spacing w:after="120"/>
              <w:rPr>
                <w:rFonts w:ascii="Arial" w:hAnsi="Arial" w:cs="Arial"/>
                <w:b/>
                <w:bCs/>
                <w:sz w:val="28"/>
                <w:szCs w:val="28"/>
                <w:u w:val="single"/>
                <w:rtl/>
              </w:rPr>
            </w:pPr>
            <w:r w:rsidRPr="00F644B6">
              <w:rPr>
                <w:rFonts w:ascii="Arial" w:hAnsi="Arial" w:cs="Arial"/>
                <w:b/>
                <w:bCs/>
                <w:sz w:val="28"/>
                <w:szCs w:val="28"/>
                <w:u w:val="single"/>
                <w:rtl/>
              </w:rPr>
              <w:t xml:space="preserve"> يُحال قرار الجمعية العامة إلى المجلس التنفيذي قبل الإغلاق الفعلي للحساب الخاص.</w:t>
            </w:r>
          </w:p>
        </w:tc>
      </w:tr>
      <w:tr w:rsidR="008B2748" w:rsidRPr="00F644B6" w14:paraId="7195ED88" w14:textId="77777777" w:rsidTr="004963EB">
        <w:trPr>
          <w:cantSplit/>
        </w:trPr>
        <w:tc>
          <w:tcPr>
            <w:tcW w:w="1129" w:type="dxa"/>
            <w:tcBorders>
              <w:right w:val="nil"/>
            </w:tcBorders>
          </w:tcPr>
          <w:p w14:paraId="6520E8F4" w14:textId="77777777" w:rsidR="008B2748" w:rsidRPr="00F644B6" w:rsidRDefault="008B2748" w:rsidP="008B3BEC">
            <w:pPr>
              <w:bidi/>
              <w:spacing w:after="120"/>
              <w:rPr>
                <w:rFonts w:ascii="Arial" w:hAnsi="Arial" w:cs="Arial"/>
                <w:bCs/>
                <w:sz w:val="28"/>
                <w:szCs w:val="28"/>
                <w:rtl/>
              </w:rPr>
            </w:pPr>
            <w:r w:rsidRPr="00F644B6">
              <w:rPr>
                <w:rFonts w:ascii="Arial" w:hAnsi="Arial" w:cs="Arial"/>
                <w:bCs/>
                <w:sz w:val="28"/>
                <w:szCs w:val="28"/>
                <w:rtl/>
              </w:rPr>
              <w:t>المادة 9</w:t>
            </w:r>
          </w:p>
        </w:tc>
        <w:tc>
          <w:tcPr>
            <w:tcW w:w="4237" w:type="dxa"/>
            <w:tcBorders>
              <w:left w:val="nil"/>
            </w:tcBorders>
          </w:tcPr>
          <w:p w14:paraId="3A95D446" w14:textId="77777777" w:rsidR="008B2748" w:rsidRPr="00F644B6" w:rsidRDefault="008B2748" w:rsidP="008B3BEC">
            <w:pPr>
              <w:bidi/>
              <w:spacing w:after="120"/>
              <w:rPr>
                <w:rFonts w:ascii="Arial" w:hAnsi="Arial" w:cs="Arial"/>
                <w:bCs/>
                <w:sz w:val="28"/>
                <w:szCs w:val="28"/>
                <w:rtl/>
              </w:rPr>
            </w:pPr>
            <w:r w:rsidRPr="00F644B6">
              <w:rPr>
                <w:rFonts w:ascii="Arial" w:hAnsi="Arial" w:cs="Arial"/>
                <w:bCs/>
                <w:sz w:val="28"/>
                <w:szCs w:val="28"/>
                <w:rtl/>
              </w:rPr>
              <w:t>أحكام عامة</w:t>
            </w:r>
          </w:p>
        </w:tc>
        <w:tc>
          <w:tcPr>
            <w:tcW w:w="1276" w:type="dxa"/>
            <w:tcBorders>
              <w:right w:val="nil"/>
            </w:tcBorders>
          </w:tcPr>
          <w:p w14:paraId="20FD5008" w14:textId="77777777" w:rsidR="008B2748" w:rsidRPr="00F644B6" w:rsidRDefault="008B2748" w:rsidP="008B3BEC">
            <w:pPr>
              <w:keepNext/>
              <w:suppressAutoHyphens/>
              <w:bidi/>
              <w:spacing w:after="120"/>
              <w:rPr>
                <w:rFonts w:ascii="Arial" w:hAnsi="Arial" w:cs="Arial"/>
                <w:sz w:val="28"/>
                <w:szCs w:val="28"/>
                <w:rtl/>
              </w:rPr>
            </w:pPr>
            <w:r w:rsidRPr="00F644B6">
              <w:rPr>
                <w:rFonts w:ascii="Arial" w:hAnsi="Arial" w:cs="Arial"/>
                <w:bCs/>
                <w:sz w:val="28"/>
                <w:szCs w:val="28"/>
                <w:rtl/>
              </w:rPr>
              <w:t>المادة</w:t>
            </w:r>
            <w:r w:rsidRPr="00F644B6">
              <w:rPr>
                <w:rFonts w:ascii="Arial" w:hAnsi="Arial" w:cs="Arial"/>
                <w:b/>
                <w:sz w:val="28"/>
                <w:szCs w:val="28"/>
                <w:rtl/>
              </w:rPr>
              <w:t xml:space="preserve"> </w:t>
            </w:r>
            <w:r w:rsidRPr="00F644B6">
              <w:rPr>
                <w:rFonts w:ascii="Arial" w:hAnsi="Arial" w:cs="Arial"/>
                <w:bCs/>
                <w:strike/>
                <w:sz w:val="28"/>
                <w:szCs w:val="28"/>
                <w:rtl/>
              </w:rPr>
              <w:t>9</w:t>
            </w:r>
            <w:r w:rsidRPr="00F644B6">
              <w:rPr>
                <w:rFonts w:ascii="Arial" w:hAnsi="Arial" w:cs="Arial"/>
                <w:b/>
                <w:sz w:val="28"/>
                <w:szCs w:val="28"/>
                <w:rtl/>
              </w:rPr>
              <w:t xml:space="preserve"> </w:t>
            </w:r>
            <w:r w:rsidRPr="00F644B6">
              <w:rPr>
                <w:rFonts w:ascii="Arial" w:hAnsi="Arial" w:cs="Arial"/>
                <w:bCs/>
                <w:sz w:val="28"/>
                <w:szCs w:val="28"/>
                <w:u w:val="single"/>
                <w:rtl/>
              </w:rPr>
              <w:t>12</w:t>
            </w:r>
          </w:p>
        </w:tc>
        <w:tc>
          <w:tcPr>
            <w:tcW w:w="5099" w:type="dxa"/>
            <w:tcBorders>
              <w:left w:val="nil"/>
            </w:tcBorders>
          </w:tcPr>
          <w:p w14:paraId="30F40B23" w14:textId="77777777" w:rsidR="008B2748" w:rsidRPr="00F644B6" w:rsidRDefault="008B2748" w:rsidP="008B3BEC">
            <w:pPr>
              <w:keepNext/>
              <w:suppressAutoHyphens/>
              <w:bidi/>
              <w:spacing w:after="120"/>
              <w:rPr>
                <w:rFonts w:ascii="Arial" w:hAnsi="Arial" w:cs="Arial"/>
                <w:sz w:val="28"/>
                <w:szCs w:val="28"/>
                <w:rtl/>
              </w:rPr>
            </w:pPr>
            <w:r w:rsidRPr="00F644B6">
              <w:rPr>
                <w:rFonts w:ascii="Arial" w:hAnsi="Arial" w:cs="Arial"/>
                <w:sz w:val="28"/>
                <w:szCs w:val="28"/>
                <w:rtl/>
              </w:rPr>
              <w:t>بدون تغيير.</w:t>
            </w:r>
          </w:p>
        </w:tc>
      </w:tr>
      <w:tr w:rsidR="008B2748" w:rsidRPr="00F644B6" w14:paraId="7892E56C" w14:textId="77777777" w:rsidTr="004963EB">
        <w:trPr>
          <w:cantSplit/>
        </w:trPr>
        <w:tc>
          <w:tcPr>
            <w:tcW w:w="1129" w:type="dxa"/>
            <w:tcBorders>
              <w:right w:val="nil"/>
            </w:tcBorders>
          </w:tcPr>
          <w:p w14:paraId="1FC663AF" w14:textId="77777777" w:rsidR="008B2748" w:rsidRPr="00F644B6" w:rsidRDefault="008B2748" w:rsidP="008B3BEC">
            <w:pPr>
              <w:spacing w:after="120"/>
              <w:rPr>
                <w:rFonts w:ascii="Arial" w:hAnsi="Arial" w:cs="Arial"/>
                <w:sz w:val="28"/>
                <w:szCs w:val="28"/>
                <w:lang w:val="en-US"/>
              </w:rPr>
            </w:pPr>
          </w:p>
        </w:tc>
        <w:tc>
          <w:tcPr>
            <w:tcW w:w="4237" w:type="dxa"/>
            <w:tcBorders>
              <w:left w:val="nil"/>
            </w:tcBorders>
          </w:tcPr>
          <w:p w14:paraId="18EAEBFF" w14:textId="77777777" w:rsidR="008B2748" w:rsidRPr="00F644B6" w:rsidRDefault="008B2748" w:rsidP="008B3BEC">
            <w:pPr>
              <w:spacing w:after="120"/>
              <w:rPr>
                <w:rFonts w:ascii="Arial" w:hAnsi="Arial" w:cs="Arial"/>
                <w:sz w:val="28"/>
                <w:szCs w:val="28"/>
                <w:lang w:val="en-US"/>
              </w:rPr>
            </w:pPr>
          </w:p>
        </w:tc>
        <w:tc>
          <w:tcPr>
            <w:tcW w:w="1276" w:type="dxa"/>
            <w:tcBorders>
              <w:right w:val="nil"/>
            </w:tcBorders>
          </w:tcPr>
          <w:p w14:paraId="076C4AB1" w14:textId="77777777" w:rsidR="008B2748" w:rsidRPr="00F644B6" w:rsidRDefault="008B2748" w:rsidP="008B3BEC">
            <w:pPr>
              <w:keepNext/>
              <w:suppressAutoHyphens/>
              <w:bidi/>
              <w:spacing w:after="120"/>
              <w:rPr>
                <w:rFonts w:ascii="Arial" w:hAnsi="Arial" w:cs="Arial"/>
                <w:spacing w:val="-3"/>
                <w:sz w:val="28"/>
                <w:szCs w:val="28"/>
                <w:rtl/>
              </w:rPr>
            </w:pPr>
            <w:r w:rsidRPr="00F644B6">
              <w:rPr>
                <w:rFonts w:ascii="Arial" w:hAnsi="Arial" w:cs="Arial"/>
                <w:sz w:val="28"/>
                <w:szCs w:val="28"/>
                <w:rtl/>
              </w:rPr>
              <w:t>12.1</w:t>
            </w:r>
          </w:p>
        </w:tc>
        <w:tc>
          <w:tcPr>
            <w:tcW w:w="5099" w:type="dxa"/>
            <w:tcBorders>
              <w:left w:val="nil"/>
            </w:tcBorders>
          </w:tcPr>
          <w:p w14:paraId="607A0C7D" w14:textId="77777777" w:rsidR="008B2748" w:rsidRPr="00F644B6" w:rsidRDefault="008B2748" w:rsidP="008B3BEC">
            <w:pPr>
              <w:keepNext/>
              <w:suppressAutoHyphens/>
              <w:bidi/>
              <w:spacing w:after="120"/>
              <w:rPr>
                <w:rFonts w:ascii="Arial" w:hAnsi="Arial" w:cs="Arial"/>
                <w:b/>
                <w:bCs/>
                <w:spacing w:val="-3"/>
                <w:sz w:val="28"/>
                <w:szCs w:val="28"/>
                <w:u w:val="single"/>
                <w:rtl/>
              </w:rPr>
            </w:pPr>
            <w:r w:rsidRPr="00F644B6">
              <w:rPr>
                <w:rFonts w:ascii="Arial" w:hAnsi="Arial" w:cs="Arial"/>
                <w:b/>
                <w:bCs/>
                <w:sz w:val="28"/>
                <w:szCs w:val="28"/>
                <w:u w:val="single"/>
                <w:rtl/>
              </w:rPr>
              <w:t xml:space="preserve"> توافق الجمعية العامة على أي تعديل لهذا النظام المالي. ويبلغ المجلس التنفيذي بأيّ تعديلات من هذا القبيل.</w:t>
            </w:r>
          </w:p>
        </w:tc>
      </w:tr>
      <w:tr w:rsidR="008B2748" w:rsidRPr="00F644B6" w14:paraId="796E05D1" w14:textId="77777777" w:rsidTr="004963EB">
        <w:trPr>
          <w:cantSplit/>
        </w:trPr>
        <w:tc>
          <w:tcPr>
            <w:tcW w:w="1129" w:type="dxa"/>
            <w:tcBorders>
              <w:right w:val="nil"/>
            </w:tcBorders>
          </w:tcPr>
          <w:p w14:paraId="36785520" w14:textId="77777777" w:rsidR="008B2748" w:rsidRPr="00F644B6" w:rsidRDefault="008B2748" w:rsidP="008B3BEC">
            <w:pPr>
              <w:spacing w:after="120"/>
              <w:rPr>
                <w:rFonts w:ascii="Arial" w:hAnsi="Arial" w:cs="Arial"/>
                <w:sz w:val="28"/>
                <w:szCs w:val="28"/>
                <w:lang w:val="en-US"/>
              </w:rPr>
            </w:pPr>
          </w:p>
        </w:tc>
        <w:tc>
          <w:tcPr>
            <w:tcW w:w="4237" w:type="dxa"/>
            <w:tcBorders>
              <w:left w:val="nil"/>
            </w:tcBorders>
          </w:tcPr>
          <w:p w14:paraId="41666DE3" w14:textId="77777777" w:rsidR="008B2748" w:rsidRPr="00F644B6" w:rsidRDefault="008B2748" w:rsidP="008B3BEC">
            <w:pPr>
              <w:bidi/>
              <w:spacing w:after="120"/>
              <w:rPr>
                <w:rFonts w:ascii="Arial" w:hAnsi="Arial" w:cs="Arial"/>
                <w:sz w:val="28"/>
                <w:szCs w:val="28"/>
                <w:rtl/>
              </w:rPr>
            </w:pPr>
            <w:r w:rsidRPr="00F644B6">
              <w:rPr>
                <w:rFonts w:ascii="Arial" w:hAnsi="Arial" w:cs="Arial"/>
                <w:sz w:val="28"/>
                <w:szCs w:val="28"/>
                <w:rtl/>
              </w:rPr>
              <w:t>يدار الحساب الخاص وفقاً للنظام المالي لليونسكو، ما لم ينص هذا النظام على خلاف ذلك.</w:t>
            </w:r>
          </w:p>
        </w:tc>
        <w:tc>
          <w:tcPr>
            <w:tcW w:w="1276" w:type="dxa"/>
            <w:tcBorders>
              <w:right w:val="nil"/>
            </w:tcBorders>
          </w:tcPr>
          <w:p w14:paraId="11927F53" w14:textId="77777777" w:rsidR="008B2748" w:rsidRPr="00F644B6" w:rsidRDefault="008B2748" w:rsidP="008B3BEC">
            <w:pPr>
              <w:keepNext/>
              <w:suppressAutoHyphens/>
              <w:bidi/>
              <w:spacing w:after="120"/>
              <w:rPr>
                <w:rFonts w:ascii="Arial" w:hAnsi="Arial" w:cs="Arial"/>
                <w:sz w:val="28"/>
                <w:szCs w:val="28"/>
                <w:rtl/>
              </w:rPr>
            </w:pPr>
            <w:r w:rsidRPr="00F644B6">
              <w:rPr>
                <w:rFonts w:ascii="Arial" w:hAnsi="Arial" w:cs="Arial"/>
                <w:sz w:val="28"/>
                <w:szCs w:val="28"/>
                <w:rtl/>
              </w:rPr>
              <w:t>12.2</w:t>
            </w:r>
          </w:p>
        </w:tc>
        <w:tc>
          <w:tcPr>
            <w:tcW w:w="5099" w:type="dxa"/>
            <w:tcBorders>
              <w:left w:val="nil"/>
            </w:tcBorders>
          </w:tcPr>
          <w:p w14:paraId="3C2B4F2C" w14:textId="77777777" w:rsidR="008B2748" w:rsidRPr="00F644B6" w:rsidRDefault="008B2748" w:rsidP="008B3BEC">
            <w:pPr>
              <w:keepNext/>
              <w:suppressAutoHyphens/>
              <w:bidi/>
              <w:spacing w:after="120"/>
              <w:rPr>
                <w:rFonts w:ascii="Arial" w:hAnsi="Arial" w:cs="Arial"/>
                <w:sz w:val="28"/>
                <w:szCs w:val="28"/>
                <w:rtl/>
              </w:rPr>
            </w:pPr>
            <w:r w:rsidRPr="00F644B6">
              <w:rPr>
                <w:rFonts w:ascii="Arial" w:hAnsi="Arial" w:cs="Arial"/>
                <w:sz w:val="28"/>
                <w:szCs w:val="28"/>
                <w:rtl/>
              </w:rPr>
              <w:t>بدون تغيير.</w:t>
            </w:r>
          </w:p>
        </w:tc>
      </w:tr>
    </w:tbl>
    <w:p w14:paraId="0CE21BDD" w14:textId="77777777" w:rsidR="00A432F7" w:rsidRPr="00F644B6" w:rsidRDefault="00A432F7" w:rsidP="00A432F7">
      <w:pPr>
        <w:spacing w:after="120"/>
        <w:rPr>
          <w:rFonts w:ascii="Arial" w:hAnsi="Arial" w:cs="Arial"/>
          <w:sz w:val="28"/>
          <w:szCs w:val="28"/>
          <w:lang w:val="en-US"/>
        </w:rPr>
      </w:pPr>
    </w:p>
    <w:sectPr w:rsidR="00A432F7" w:rsidRPr="00F644B6" w:rsidSect="00A432F7">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2142F" w14:textId="77777777" w:rsidR="003F5E61" w:rsidRDefault="003F5E61" w:rsidP="00655736">
      <w:r>
        <w:separator/>
      </w:r>
    </w:p>
  </w:endnote>
  <w:endnote w:type="continuationSeparator" w:id="0">
    <w:p w14:paraId="0968BA76" w14:textId="77777777" w:rsidR="003F5E61" w:rsidRDefault="003F5E61"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5C3B7" w14:textId="77777777" w:rsidR="00BC61AC" w:rsidRDefault="00BC6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F1583" w14:textId="77777777" w:rsidR="00BC61AC" w:rsidRDefault="00BC6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B97CF" w14:textId="77777777" w:rsidR="00BC61AC" w:rsidRDefault="00BC6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26F90" w14:textId="77777777" w:rsidR="003F5E61" w:rsidRDefault="003F5E61" w:rsidP="00655736">
      <w:r>
        <w:separator/>
      </w:r>
    </w:p>
  </w:footnote>
  <w:footnote w:type="continuationSeparator" w:id="0">
    <w:p w14:paraId="40D9771E" w14:textId="77777777" w:rsidR="003F5E61" w:rsidRDefault="003F5E61" w:rsidP="00655736">
      <w:r>
        <w:continuationSeparator/>
      </w:r>
    </w:p>
  </w:footnote>
  <w:footnote w:id="1">
    <w:p w14:paraId="1632EBA0" w14:textId="3E07CFF6" w:rsidR="00B105A9" w:rsidRPr="00617C63" w:rsidRDefault="00B105A9" w:rsidP="00B702ED">
      <w:pPr>
        <w:pStyle w:val="FootnoteText"/>
        <w:tabs>
          <w:tab w:val="left" w:pos="426"/>
        </w:tabs>
        <w:bidi/>
        <w:spacing w:before="0" w:after="0"/>
        <w:ind w:left="426" w:hanging="426"/>
        <w:rPr>
          <w:sz w:val="18"/>
          <w:szCs w:val="18"/>
          <w:rtl/>
        </w:rPr>
      </w:pPr>
      <w:r>
        <w:rPr>
          <w:rStyle w:val="FootnoteReference"/>
          <w:rFonts w:eastAsiaTheme="minorHAnsi"/>
          <w:sz w:val="18"/>
          <w:szCs w:val="18"/>
          <w:vertAlign w:val="baseline"/>
          <w:lang w:val="en-US" w:eastAsia="en-US"/>
        </w:rPr>
        <w:footnoteRef/>
      </w:r>
      <w:r>
        <w:rPr>
          <w:rStyle w:val="FootnoteReference"/>
          <w:rFonts w:hint="cs"/>
          <w:sz w:val="18"/>
          <w:szCs w:val="18"/>
          <w:vertAlign w:val="baseline"/>
          <w:rtl/>
        </w:rPr>
        <w:t>.</w:t>
      </w:r>
      <w:r>
        <w:rPr>
          <w:rStyle w:val="FootnoteReference"/>
          <w:rFonts w:hint="cs"/>
          <w:sz w:val="18"/>
          <w:szCs w:val="18"/>
          <w:vertAlign w:val="baseline"/>
          <w:rtl/>
        </w:rPr>
        <w:tab/>
        <w:t>مقارنة بفترة العامين 2014-2015 (37م/5)، ارتفع عدد الطلبات التي فحصها المكتب بنسبة 142%. ولا يأخذ هذا المعدل المتزايد في الاعتبار طلبات المساعدة الدولية التي فحصها المكتب في النصف الثاني من عام 2019.</w:t>
      </w:r>
    </w:p>
  </w:footnote>
  <w:footnote w:id="2">
    <w:p w14:paraId="2E94319A" w14:textId="77777777" w:rsidR="00B105A9" w:rsidRPr="00617C63" w:rsidRDefault="00B105A9" w:rsidP="003E45B6">
      <w:pPr>
        <w:pStyle w:val="FootnoteText"/>
        <w:bidi/>
        <w:spacing w:before="0"/>
        <w:ind w:left="450" w:hanging="450"/>
        <w:rPr>
          <w:rFonts w:cs="Arial"/>
          <w:sz w:val="18"/>
          <w:szCs w:val="18"/>
          <w:rtl/>
        </w:rPr>
      </w:pPr>
      <w:r>
        <w:rPr>
          <w:rStyle w:val="FootnoteReference"/>
          <w:rFonts w:cs="Arial"/>
          <w:sz w:val="18"/>
          <w:szCs w:val="18"/>
          <w:vertAlign w:val="baseline"/>
        </w:rPr>
        <w:footnoteRef/>
      </w:r>
      <w:r>
        <w:rPr>
          <w:rFonts w:hint="cs"/>
          <w:rtl/>
        </w:rPr>
        <w:t>.</w:t>
      </w:r>
      <w:r>
        <w:rPr>
          <w:rFonts w:hint="cs"/>
          <w:sz w:val="18"/>
          <w:szCs w:val="18"/>
          <w:rtl/>
        </w:rPr>
        <w:tab/>
        <w:t>يتوافر آخر بيان للمساهمات الإلزامية على:</w:t>
      </w:r>
      <w:hyperlink r:id="rId1" w:history="1">
        <w:r>
          <w:rPr>
            <w:rStyle w:val="Hyperlink"/>
            <w:rFonts w:hint="cs"/>
            <w:sz w:val="18"/>
            <w:szCs w:val="18"/>
            <w:rtl/>
          </w:rPr>
          <w:t xml:space="preserve"> </w:t>
        </w:r>
        <w:r>
          <w:rPr>
            <w:rStyle w:val="Hyperlink"/>
            <w:sz w:val="18"/>
            <w:szCs w:val="18"/>
          </w:rPr>
          <w:t>http://www.unesco.org/eri/cp/factsheets/ICH-Status-of-Contributions.pdf</w:t>
        </w:r>
      </w:hyperlink>
    </w:p>
  </w:footnote>
  <w:footnote w:id="3">
    <w:p w14:paraId="12EF8129" w14:textId="29BF4FE0" w:rsidR="00B105A9" w:rsidRPr="00B220B1" w:rsidRDefault="00B105A9" w:rsidP="00B220B1">
      <w:pPr>
        <w:pStyle w:val="FootnoteText"/>
        <w:bidi/>
        <w:spacing w:before="0"/>
        <w:ind w:left="450" w:hanging="450"/>
      </w:pPr>
      <w:r w:rsidRPr="00B220B1">
        <w:rPr>
          <w:rStyle w:val="FootnoteReference"/>
          <w:vertAlign w:val="baseline"/>
        </w:rPr>
        <w:footnoteRef/>
      </w:r>
      <w:r>
        <w:t xml:space="preserve"> </w:t>
      </w:r>
      <w:r>
        <w:tab/>
      </w:r>
      <w:r w:rsidRPr="00E006B2">
        <w:rPr>
          <w:rFonts w:hint="cs"/>
          <w:sz w:val="18"/>
          <w:szCs w:val="18"/>
          <w:rtl/>
        </w:rPr>
        <w:t xml:space="preserve">تتمثّل "المساعدة التمهيدية" في المساعدة التي يمكن أن تطلبها الدول الأطراف لإعداد ترشيحات لقائمة التراث الثقافي غير المادي الذي يحتاج إلى صون عاجل أو مقترحات لسجل ممارسات الصون الجيدة (الفقرة 21 من </w:t>
      </w:r>
      <w:hyperlink r:id="rId2" w:history="1">
        <w:r w:rsidRPr="00E006B2">
          <w:rPr>
            <w:rStyle w:val="Hyperlink"/>
            <w:rFonts w:hint="cs"/>
            <w:sz w:val="18"/>
            <w:szCs w:val="18"/>
            <w:rtl/>
          </w:rPr>
          <w:t>التوجيهات التنفيذية</w:t>
        </w:r>
      </w:hyperlink>
      <w:r w:rsidRPr="00E006B2">
        <w:rPr>
          <w:rFonts w:hint="cs"/>
          <w:sz w:val="18"/>
          <w:szCs w:val="18"/>
          <w:rtl/>
        </w:rPr>
        <w:t>). وتشير عبارة "المساعدة الفنية" إلى توفير الخبراء، على النحو الموضح في المادة 21 من الاتفاقية، للدول الأطراف الراغبة في تطوير طلبات المساعدة الدولية (</w:t>
      </w:r>
      <w:hyperlink r:id="rId3" w:history="1">
        <w:hyperlink r:id="rId4" w:history="1">
          <w:r w:rsidRPr="00E006B2">
            <w:rPr>
              <w:rStyle w:val="Hyperlink"/>
              <w:rFonts w:cs="Arial" w:hint="cs"/>
              <w:sz w:val="18"/>
              <w:szCs w:val="18"/>
              <w:rtl/>
            </w:rPr>
            <w:t xml:space="preserve">القرار </w:t>
          </w:r>
          <w:r w:rsidRPr="00E006B2">
            <w:rPr>
              <w:rStyle w:val="Hyperlink"/>
              <w:rFonts w:cs="Arial"/>
              <w:sz w:val="18"/>
              <w:szCs w:val="18"/>
            </w:rPr>
            <w:t>8.COM 7.c</w:t>
          </w:r>
        </w:hyperlink>
        <w:r w:rsidRPr="00E006B2">
          <w:rPr>
            <w:rFonts w:hint="cs"/>
            <w:sz w:val="18"/>
            <w:szCs w:val="18"/>
            <w:rtl/>
          </w:rPr>
          <w:t>).</w:t>
        </w:r>
        <w:r>
          <w:rPr>
            <w:rStyle w:val="Hyperlink"/>
            <w:rFonts w:hint="cs"/>
            <w:sz w:val="18"/>
            <w:szCs w:val="18"/>
            <w:rtl/>
          </w:rPr>
          <w:t xml:space="preserve"> </w:t>
        </w:r>
      </w:hyperlink>
    </w:p>
  </w:footnote>
  <w:footnote w:id="4">
    <w:p w14:paraId="1F318556" w14:textId="734AA39E" w:rsidR="00B105A9" w:rsidRPr="005C52DF" w:rsidRDefault="00B105A9" w:rsidP="002E5893">
      <w:pPr>
        <w:pStyle w:val="FootnoteText"/>
        <w:bidi/>
        <w:spacing w:before="0"/>
        <w:ind w:left="458" w:hanging="540"/>
      </w:pPr>
      <w:r w:rsidRPr="002E5893">
        <w:rPr>
          <w:rStyle w:val="FootnoteReference"/>
          <w:vertAlign w:val="baseline"/>
        </w:rPr>
        <w:footnoteRef/>
      </w:r>
      <w:r>
        <w:t xml:space="preserve"> </w:t>
      </w:r>
      <w:r>
        <w:tab/>
      </w:r>
      <w:r w:rsidRPr="006E351D">
        <w:rPr>
          <w:rStyle w:val="FootnoteReference"/>
          <w:vertAlign w:val="baseline"/>
        </w:rPr>
        <w:footnoteRef/>
      </w:r>
      <w:r w:rsidRPr="006E351D">
        <w:t xml:space="preserve"> </w:t>
      </w:r>
      <w:r w:rsidRPr="006E351D">
        <w:rPr>
          <w:rtl/>
        </w:rPr>
        <w:t xml:space="preserve">تمت الموافقة على التوزيع حسب </w:t>
      </w:r>
      <w:r w:rsidRPr="004963EB">
        <w:rPr>
          <w:rtl/>
        </w:rPr>
        <w:t>النتيجة المتوقعة للفترة 2018-2019 من قبل مكتب اللجنة الحكومية الدولية في عام 2018</w:t>
      </w:r>
      <w:r w:rsidRPr="004963EB">
        <w:rPr>
          <w:rtl/>
          <w:lang w:bidi="ar-LB"/>
        </w:rPr>
        <w:t xml:space="preserve"> (القرار</w:t>
      </w:r>
      <w:r w:rsidRPr="004963EB">
        <w:rPr>
          <w:lang w:bidi="ar-LB"/>
        </w:rPr>
        <w:t xml:space="preserve"> </w:t>
      </w:r>
      <w:r w:rsidRPr="004963EB">
        <w:t>(13.COM.2.BUR 3</w:t>
      </w:r>
    </w:p>
  </w:footnote>
  <w:footnote w:id="5">
    <w:p w14:paraId="7841C934" w14:textId="08B78372" w:rsidR="00B105A9" w:rsidRPr="004963EB" w:rsidRDefault="00B105A9" w:rsidP="00262889">
      <w:pPr>
        <w:pStyle w:val="FootnoteText"/>
        <w:bidi/>
        <w:spacing w:before="0"/>
        <w:ind w:left="458" w:hanging="540"/>
        <w:rPr>
          <w:rtl/>
          <w:lang w:bidi="ar-LB"/>
        </w:rPr>
      </w:pPr>
      <w:r w:rsidRPr="004963EB">
        <w:rPr>
          <w:rStyle w:val="FootnoteReference"/>
          <w:vertAlign w:val="baseline"/>
        </w:rPr>
        <w:footnoteRef/>
      </w:r>
      <w:r w:rsidRPr="004963EB">
        <w:t xml:space="preserve"> </w:t>
      </w:r>
      <w:r w:rsidRPr="004963EB">
        <w:tab/>
        <w:t xml:space="preserve"> </w:t>
      </w:r>
      <w:r w:rsidRPr="004963EB">
        <w:rPr>
          <w:rtl/>
        </w:rPr>
        <w:t>تمت الموافقة على التوزيع حسب النتيجة المتوقعة للأشهر الستة الأولى من عام</w:t>
      </w:r>
      <w:r w:rsidRPr="004963EB">
        <w:rPr>
          <w:rFonts w:cs="Arial"/>
          <w:sz w:val="27"/>
          <w:szCs w:val="27"/>
          <w:rtl/>
        </w:rPr>
        <w:t xml:space="preserve"> </w:t>
      </w:r>
      <w:r w:rsidRPr="004963EB">
        <w:rPr>
          <w:rtl/>
        </w:rPr>
        <w:t>2020 من قبل مكتب اللجنة الحكومية الدولية في عام 2019</w:t>
      </w:r>
      <w:r w:rsidRPr="004963EB">
        <w:rPr>
          <w:rtl/>
          <w:lang w:bidi="ar-LB"/>
        </w:rPr>
        <w:t xml:space="preserve"> </w:t>
      </w:r>
      <w:r w:rsidRPr="004963EB">
        <w:t>(14.COM.2.BUR 3</w:t>
      </w:r>
      <w:r w:rsidRPr="004963EB">
        <w:rPr>
          <w:rtl/>
          <w:lang w:bidi="ar-LB"/>
        </w:rPr>
        <w:t>(القرار</w:t>
      </w:r>
      <w:r w:rsidRPr="004963EB">
        <w:rPr>
          <w:lang w:bidi="ar-LB"/>
        </w:rPr>
        <w:tab/>
      </w:r>
      <w:r w:rsidRPr="004963EB">
        <w:t xml:space="preserve"> </w:t>
      </w:r>
    </w:p>
  </w:footnote>
  <w:footnote w:id="6">
    <w:p w14:paraId="69F51472" w14:textId="7BF7958F" w:rsidR="00B105A9" w:rsidRPr="00B220B1" w:rsidRDefault="00B105A9" w:rsidP="00DF7ECD">
      <w:pPr>
        <w:pStyle w:val="FootnoteText"/>
        <w:bidi/>
        <w:spacing w:before="0"/>
        <w:ind w:left="458" w:hanging="540"/>
        <w:rPr>
          <w:lang w:val="fr-FR"/>
        </w:rPr>
      </w:pPr>
      <w:r w:rsidRPr="006E351D">
        <w:rPr>
          <w:rStyle w:val="FootnoteReference"/>
          <w:vertAlign w:val="baseline"/>
        </w:rPr>
        <w:footnoteRef/>
      </w:r>
      <w:r>
        <w:t xml:space="preserve">      </w:t>
      </w:r>
      <w:r w:rsidRPr="006E351D">
        <w:t xml:space="preserve"> </w:t>
      </w:r>
      <w:r w:rsidRPr="00DF7ECD">
        <w:rPr>
          <w:rFonts w:hint="eastAsia"/>
          <w:rtl/>
        </w:rPr>
        <w:t>انظر</w:t>
      </w:r>
      <w:r w:rsidRPr="00DF7ECD">
        <w:rPr>
          <w:rtl/>
        </w:rPr>
        <w:t xml:space="preserve"> </w:t>
      </w:r>
      <w:r w:rsidRPr="00DF7ECD">
        <w:rPr>
          <w:rFonts w:hint="eastAsia"/>
          <w:rtl/>
        </w:rPr>
        <w:t>قرار</w:t>
      </w:r>
      <w:r w:rsidRPr="00DF7ECD">
        <w:rPr>
          <w:rtl/>
        </w:rPr>
        <w:t xml:space="preserve"> </w:t>
      </w:r>
      <w:r w:rsidRPr="00DF7ECD">
        <w:rPr>
          <w:rFonts w:hint="eastAsia"/>
          <w:rtl/>
        </w:rPr>
        <w:t>فتح</w:t>
      </w:r>
      <w:r w:rsidRPr="00DF7ECD">
        <w:rPr>
          <w:rtl/>
        </w:rPr>
        <w:t xml:space="preserve"> </w:t>
      </w:r>
      <w:r w:rsidRPr="00DF7ECD">
        <w:rPr>
          <w:rFonts w:hint="eastAsia"/>
          <w:rtl/>
        </w:rPr>
        <w:t>الاعتمادا</w:t>
      </w:r>
      <w:r w:rsidRPr="00DF7ECD">
        <w:rPr>
          <w:rFonts w:hint="cs"/>
          <w:rtl/>
        </w:rPr>
        <w:t>ت</w:t>
      </w:r>
      <w:r>
        <w:rPr>
          <w:rFonts w:hint="cs"/>
          <w:rtl/>
        </w:rPr>
        <w:t xml:space="preserve"> المالية لفترة 2020-2021 في </w:t>
      </w:r>
      <w:hyperlink r:id="rId5" w:history="1">
        <w:r>
          <w:rPr>
            <w:rStyle w:val="Hyperlink"/>
            <w:rFonts w:hint="cs"/>
            <w:sz w:val="18"/>
            <w:szCs w:val="18"/>
            <w:rtl/>
          </w:rPr>
          <w:t>40م/5، المجلد 1:</w:t>
        </w:r>
      </w:hyperlink>
      <w:hyperlink r:id="rId6" w:history="1">
        <w:r>
          <w:rPr>
            <w:rStyle w:val="Hyperlink"/>
            <w:rFonts w:hint="cs"/>
            <w:sz w:val="18"/>
            <w:szCs w:val="18"/>
            <w:rtl/>
          </w:rPr>
          <w:t>مشاريع القرارات، فترة العامين الثانية 2020-2021</w:t>
        </w:r>
      </w:hyperlink>
      <w:r>
        <w:rPr>
          <w:rFonts w:hint="cs"/>
          <w:rtl/>
        </w:rPr>
        <w:t xml:space="preserve"> (الصفحة 12).</w:t>
      </w:r>
    </w:p>
  </w:footnote>
  <w:footnote w:id="7">
    <w:p w14:paraId="40B46097" w14:textId="4688CC52" w:rsidR="00B105A9" w:rsidRPr="00617C63" w:rsidRDefault="00B105A9">
      <w:pPr>
        <w:pStyle w:val="FootnoteText"/>
        <w:tabs>
          <w:tab w:val="left" w:pos="475"/>
          <w:tab w:val="left" w:pos="540"/>
        </w:tabs>
        <w:bidi/>
        <w:ind w:left="450" w:hanging="450"/>
        <w:rPr>
          <w:rFonts w:cs="Arial"/>
          <w:sz w:val="18"/>
          <w:szCs w:val="18"/>
          <w:rtl/>
        </w:rPr>
      </w:pPr>
      <w:r w:rsidRPr="004963EB">
        <w:rPr>
          <w:rFonts w:cs="Arial"/>
          <w:sz w:val="18"/>
          <w:szCs w:val="18"/>
        </w:rPr>
        <w:footnoteRef/>
      </w:r>
      <w:r w:rsidRPr="004963EB">
        <w:rPr>
          <w:rtl/>
        </w:rPr>
        <w:t>.</w:t>
      </w:r>
      <w:r w:rsidRPr="004963EB">
        <w:rPr>
          <w:sz w:val="18"/>
          <w:szCs w:val="18"/>
          <w:rtl/>
        </w:rPr>
        <w:tab/>
      </w:r>
      <w:r w:rsidRPr="004963EB">
        <w:rPr>
          <w:rFonts w:hint="eastAsia"/>
          <w:sz w:val="18"/>
          <w:szCs w:val="18"/>
          <w:rtl/>
        </w:rPr>
        <w:t>تُطبّق</w:t>
      </w:r>
      <w:r w:rsidRPr="004963EB">
        <w:rPr>
          <w:sz w:val="18"/>
          <w:szCs w:val="18"/>
          <w:rtl/>
        </w:rPr>
        <w:t xml:space="preserve"> </w:t>
      </w:r>
      <w:r w:rsidRPr="004963EB">
        <w:rPr>
          <w:rFonts w:hint="eastAsia"/>
          <w:sz w:val="18"/>
          <w:szCs w:val="18"/>
          <w:rtl/>
        </w:rPr>
        <w:t>النسب</w:t>
      </w:r>
      <w:r w:rsidRPr="006E351D">
        <w:rPr>
          <w:rFonts w:hint="cs"/>
          <w:sz w:val="18"/>
          <w:szCs w:val="18"/>
          <w:rtl/>
        </w:rPr>
        <w:t xml:space="preserve"> المئوية</w:t>
      </w:r>
      <w:r>
        <w:rPr>
          <w:rFonts w:hint="cs"/>
          <w:sz w:val="18"/>
          <w:szCs w:val="18"/>
          <w:rtl/>
        </w:rPr>
        <w:t xml:space="preserve"> على رصيد الصندوق في 31 كانون الأول/ديسمبر 2019. ولا يشمل هذا الرصيد الصندوق الاحتياطي (000 000 1 دولار أمريكي).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36BE" w14:textId="42F869EA" w:rsidR="00B105A9" w:rsidRPr="00A36B49" w:rsidRDefault="00B105A9" w:rsidP="00A36B49">
    <w:pPr>
      <w:pStyle w:val="Header"/>
      <w:bidi/>
      <w:rPr>
        <w:rFonts w:ascii="Arial" w:hAnsi="Arial" w:cs="Arial"/>
        <w:rtl/>
      </w:rPr>
    </w:pPr>
    <w:r>
      <w:rPr>
        <w:rFonts w:ascii="Arial" w:hAnsi="Arial" w:cs="Arial"/>
        <w:sz w:val="20"/>
        <w:szCs w:val="20"/>
      </w:rPr>
      <w:t>LHE/20/8.GA/7 Rev.</w:t>
    </w:r>
    <w:r>
      <w:rPr>
        <w:rFonts w:ascii="Arial" w:hAnsi="Arial" w:cs="Arial"/>
        <w:sz w:val="20"/>
        <w:szCs w:val="20"/>
        <w:rtl/>
      </w:rPr>
      <w:t xml:space="preserve"> – صفحة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BC61AC">
      <w:rPr>
        <w:rStyle w:val="PageNumber"/>
        <w:rFonts w:ascii="Arial" w:hAnsi="Arial" w:cs="Arial"/>
        <w:noProof/>
        <w:sz w:val="20"/>
        <w:szCs w:val="20"/>
      </w:rPr>
      <w:t>20</w:t>
    </w:r>
    <w:r>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8F761" w14:textId="1058D226" w:rsidR="00B105A9" w:rsidRPr="00A36B49" w:rsidRDefault="000F1C04" w:rsidP="00A36B49">
    <w:pPr>
      <w:pStyle w:val="Header"/>
      <w:bidi/>
      <w:rPr>
        <w:rFonts w:ascii="Arial" w:hAnsi="Arial" w:cs="Arial"/>
        <w:rtl/>
      </w:rPr>
    </w:pPr>
    <w:r>
      <w:rPr>
        <w:rFonts w:ascii="Arial" w:hAnsi="Arial" w:cs="Arial"/>
        <w:sz w:val="20"/>
        <w:szCs w:val="20"/>
      </w:rPr>
      <w:t>LHE/20/8.GA/7 Rev.</w:t>
    </w:r>
    <w:r w:rsidR="00B105A9">
      <w:rPr>
        <w:rFonts w:ascii="Arial" w:hAnsi="Arial" w:cs="Arial"/>
        <w:sz w:val="20"/>
        <w:szCs w:val="20"/>
        <w:rtl/>
      </w:rPr>
      <w:t xml:space="preserve"> – صفحة </w:t>
    </w:r>
    <w:r w:rsidR="00B105A9">
      <w:rPr>
        <w:rStyle w:val="PageNumber"/>
        <w:rFonts w:ascii="Arial" w:hAnsi="Arial" w:cs="Arial"/>
        <w:sz w:val="20"/>
        <w:szCs w:val="20"/>
      </w:rPr>
      <w:fldChar w:fldCharType="begin"/>
    </w:r>
    <w:r w:rsidR="00B105A9">
      <w:rPr>
        <w:rStyle w:val="PageNumber"/>
        <w:rFonts w:ascii="Arial" w:hAnsi="Arial" w:cs="Arial"/>
        <w:sz w:val="20"/>
        <w:szCs w:val="20"/>
      </w:rPr>
      <w:instrText xml:space="preserve"> PAGE </w:instrText>
    </w:r>
    <w:r w:rsidR="00B105A9">
      <w:rPr>
        <w:rStyle w:val="PageNumber"/>
        <w:rFonts w:ascii="Arial" w:hAnsi="Arial" w:cs="Arial"/>
        <w:sz w:val="20"/>
        <w:szCs w:val="20"/>
      </w:rPr>
      <w:fldChar w:fldCharType="separate"/>
    </w:r>
    <w:r w:rsidR="00BC61AC">
      <w:rPr>
        <w:rStyle w:val="PageNumber"/>
        <w:rFonts w:ascii="Arial" w:hAnsi="Arial" w:cs="Arial"/>
        <w:noProof/>
        <w:sz w:val="20"/>
        <w:szCs w:val="20"/>
      </w:rPr>
      <w:t>19</w:t>
    </w:r>
    <w:r w:rsidR="00B105A9">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4CEEB" w14:textId="2AD3D43C" w:rsidR="00B105A9" w:rsidRPr="008724E5" w:rsidRDefault="00B105A9">
    <w:pPr>
      <w:pStyle w:val="Header"/>
      <w:bidi/>
      <w:rPr>
        <w:rtl/>
      </w:rPr>
    </w:pPr>
  </w:p>
  <w:p w14:paraId="21E3088E" w14:textId="52C13709" w:rsidR="00B105A9" w:rsidRPr="00CB170C" w:rsidRDefault="00B105A9" w:rsidP="00655736">
    <w:pPr>
      <w:pStyle w:val="Header"/>
      <w:bidi/>
      <w:spacing w:after="520"/>
      <w:jc w:val="right"/>
      <w:rPr>
        <w:rFonts w:ascii="Arial" w:hAnsi="Arial" w:cs="Arial"/>
        <w:b/>
        <w:sz w:val="44"/>
        <w:szCs w:val="44"/>
        <w:rtl/>
      </w:rPr>
    </w:pPr>
    <w:r>
      <w:rPr>
        <w:noProof/>
        <w:lang w:bidi="ar-SA"/>
      </w:rPr>
      <w:drawing>
        <wp:anchor distT="0" distB="0" distL="114300" distR="114300" simplePos="0" relativeHeight="251659776" behindDoc="0" locked="0" layoutInCell="1" allowOverlap="1" wp14:anchorId="7932459D" wp14:editId="1907C894">
          <wp:simplePos x="0" y="0"/>
          <wp:positionH relativeFrom="column">
            <wp:posOffset>4055414</wp:posOffset>
          </wp:positionH>
          <wp:positionV relativeFrom="paragraph">
            <wp:posOffset>6350</wp:posOffset>
          </wp:positionV>
          <wp:extent cx="2552065" cy="1454785"/>
          <wp:effectExtent l="19050" t="0" r="635" b="0"/>
          <wp:wrapNone/>
          <wp:docPr id="9" name="Image 9"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sco_logo_ar"/>
                  <pic:cNvPicPr>
                    <a:picLocks noChangeAspect="1" noChangeArrowheads="1"/>
                  </pic:cNvPicPr>
                </pic:nvPicPr>
                <pic:blipFill>
                  <a:blip r:embed="rId1"/>
                  <a:srcRect/>
                  <a:stretch>
                    <a:fillRect/>
                  </a:stretch>
                </pic:blipFill>
                <pic:spPr bwMode="auto">
                  <a:xfrm>
                    <a:off x="0" y="0"/>
                    <a:ext cx="2552065" cy="1454785"/>
                  </a:xfrm>
                  <a:prstGeom prst="rect">
                    <a:avLst/>
                  </a:prstGeom>
                  <a:noFill/>
                  <a:ln w="9525">
                    <a:noFill/>
                    <a:miter lim="800000"/>
                    <a:headEnd/>
                    <a:tailEnd/>
                  </a:ln>
                </pic:spPr>
              </pic:pic>
            </a:graphicData>
          </a:graphic>
        </wp:anchor>
      </w:drawing>
    </w:r>
    <w:r>
      <w:rPr>
        <w:rFonts w:ascii="Arial" w:hAnsi="Arial"/>
        <w:b/>
        <w:sz w:val="44"/>
        <w:szCs w:val="44"/>
      </w:rPr>
      <w:t>8 GA</w:t>
    </w:r>
  </w:p>
  <w:p w14:paraId="1DCBFABE" w14:textId="4AFFDAF1" w:rsidR="00B105A9" w:rsidRPr="008A419E" w:rsidRDefault="00B105A9" w:rsidP="00630B15">
    <w:pPr>
      <w:bidi/>
      <w:jc w:val="right"/>
      <w:rPr>
        <w:rFonts w:ascii="Arial" w:hAnsi="Arial" w:cs="Arial"/>
        <w:b/>
        <w:sz w:val="28"/>
        <w:szCs w:val="28"/>
        <w:rtl/>
      </w:rPr>
    </w:pPr>
    <w:r w:rsidRPr="008A419E">
      <w:rPr>
        <w:rFonts w:ascii="Arial" w:hAnsi="Arial" w:cs="Arial"/>
        <w:b/>
        <w:sz w:val="28"/>
        <w:szCs w:val="28"/>
      </w:rPr>
      <w:t>LHE/20/8.GA/7</w:t>
    </w:r>
    <w:r>
      <w:rPr>
        <w:rFonts w:ascii="Arial" w:hAnsi="Arial" w:cs="Arial"/>
        <w:b/>
        <w:sz w:val="28"/>
        <w:szCs w:val="28"/>
      </w:rPr>
      <w:t xml:space="preserve"> Rev.</w:t>
    </w:r>
  </w:p>
  <w:p w14:paraId="355F059E" w14:textId="054B5312" w:rsidR="00B105A9" w:rsidRPr="00B105A9" w:rsidRDefault="00BC61AC" w:rsidP="00257003">
    <w:pPr>
      <w:bidi/>
      <w:jc w:val="right"/>
      <w:rPr>
        <w:rFonts w:ascii="Arial" w:hAnsi="Arial" w:cs="Arial"/>
        <w:bCs/>
        <w:sz w:val="28"/>
        <w:szCs w:val="28"/>
        <w:rtl/>
      </w:rPr>
    </w:pPr>
    <w:r>
      <w:rPr>
        <w:rFonts w:ascii="Arial" w:hAnsi="Arial" w:cs="Arial" w:hint="cs"/>
        <w:bCs/>
        <w:sz w:val="28"/>
        <w:szCs w:val="28"/>
        <w:rtl/>
      </w:rPr>
      <w:t>باريس، 25</w:t>
    </w:r>
    <w:bookmarkStart w:id="10" w:name="_GoBack"/>
    <w:bookmarkEnd w:id="10"/>
    <w:r w:rsidR="00B105A9" w:rsidRPr="00B105A9">
      <w:rPr>
        <w:rFonts w:ascii="Arial" w:hAnsi="Arial" w:cs="Arial" w:hint="cs"/>
        <w:bCs/>
        <w:sz w:val="28"/>
        <w:szCs w:val="28"/>
        <w:rtl/>
      </w:rPr>
      <w:t xml:space="preserve"> آب/أغسطس 2020</w:t>
    </w:r>
  </w:p>
  <w:p w14:paraId="196759E3" w14:textId="6275DABA" w:rsidR="00B105A9" w:rsidRPr="008A0C2D" w:rsidRDefault="00B105A9" w:rsidP="00703FBF">
    <w:pPr>
      <w:bidi/>
      <w:jc w:val="right"/>
      <w:rPr>
        <w:rFonts w:ascii="Arial" w:hAnsi="Arial" w:cs="Arial"/>
        <w:b/>
        <w:sz w:val="22"/>
        <w:szCs w:val="22"/>
        <w:rtl/>
      </w:rPr>
    </w:pPr>
    <w:r w:rsidRPr="008A419E">
      <w:rPr>
        <w:rFonts w:ascii="Arial" w:hAnsi="Arial" w:cs="Arial"/>
        <w:b/>
        <w:sz w:val="28"/>
        <w:szCs w:val="28"/>
        <w:rtl/>
      </w:rPr>
      <w:t>الأصل: انجليزي</w:t>
    </w:r>
  </w:p>
  <w:p w14:paraId="2CF02AFD" w14:textId="697A0609" w:rsidR="00B105A9" w:rsidRPr="008A0C2D" w:rsidRDefault="00B105A9" w:rsidP="00540FE0">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E1D"/>
    <w:multiLevelType w:val="hybridMultilevel"/>
    <w:tmpl w:val="443C33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B637A"/>
    <w:multiLevelType w:val="hybridMultilevel"/>
    <w:tmpl w:val="3BCC5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50353E"/>
    <w:multiLevelType w:val="multilevel"/>
    <w:tmpl w:val="9C3E8BB2"/>
    <w:lvl w:ilvl="0">
      <w:start w:val="1"/>
      <w:numFmt w:val="decimal"/>
      <w:lvlText w:val="%1"/>
      <w:lvlJc w:val="left"/>
      <w:pPr>
        <w:ind w:left="570" w:hanging="570"/>
      </w:pPr>
      <w:rPr>
        <w:rFonts w:cs="Arial" w:hint="default"/>
      </w:rPr>
    </w:lvl>
    <w:lvl w:ilvl="1">
      <w:start w:val="1"/>
      <w:numFmt w:val="decimal"/>
      <w:lvlText w:val="%1.%2"/>
      <w:lvlJc w:val="left"/>
      <w:pPr>
        <w:ind w:left="570" w:hanging="57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8005F2E"/>
    <w:multiLevelType w:val="hybridMultilevel"/>
    <w:tmpl w:val="A25E7CB0"/>
    <w:lvl w:ilvl="0" w:tplc="02F8421A">
      <w:start w:val="1"/>
      <w:numFmt w:val="bullet"/>
      <w:lvlText w:val=""/>
      <w:lvlJc w:val="left"/>
      <w:pPr>
        <w:ind w:left="1287" w:hanging="360"/>
      </w:pPr>
      <w:rPr>
        <w:rFonts w:ascii="Symbol" w:hAnsi="Symbol" w:hint="default"/>
        <w:color w:val="auto"/>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5" w15:restartNumberingAfterBreak="0">
    <w:nsid w:val="1E414D81"/>
    <w:multiLevelType w:val="hybridMultilevel"/>
    <w:tmpl w:val="2FD4300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A625F2"/>
    <w:multiLevelType w:val="hybridMultilevel"/>
    <w:tmpl w:val="27A8AF6A"/>
    <w:lvl w:ilvl="0" w:tplc="0B4CCFF6">
      <w:start w:val="1"/>
      <w:numFmt w:val="lowerLetter"/>
      <w:pStyle w:val="5GAparabodytext"/>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7" w15:restartNumberingAfterBreak="0">
    <w:nsid w:val="29281AC5"/>
    <w:multiLevelType w:val="hybridMultilevel"/>
    <w:tmpl w:val="8182BC24"/>
    <w:lvl w:ilvl="0" w:tplc="B128C476">
      <w:start w:val="3"/>
      <w:numFmt w:val="bullet"/>
      <w:lvlText w:val="-"/>
      <w:lvlJc w:val="left"/>
      <w:pPr>
        <w:ind w:left="2355" w:hanging="360"/>
      </w:pPr>
      <w:rPr>
        <w:rFonts w:ascii="Arial" w:eastAsia="Times New Roman" w:hAnsi="Arial" w:cs="Arial" w:hint="default"/>
      </w:rPr>
    </w:lvl>
    <w:lvl w:ilvl="1" w:tplc="040C0003">
      <w:start w:val="1"/>
      <w:numFmt w:val="bullet"/>
      <w:lvlText w:val="o"/>
      <w:lvlJc w:val="left"/>
      <w:pPr>
        <w:ind w:left="3075" w:hanging="360"/>
      </w:pPr>
      <w:rPr>
        <w:rFonts w:ascii="Courier New" w:hAnsi="Courier New" w:cs="Courier New" w:hint="default"/>
      </w:rPr>
    </w:lvl>
    <w:lvl w:ilvl="2" w:tplc="040C0005">
      <w:start w:val="1"/>
      <w:numFmt w:val="bullet"/>
      <w:lvlText w:val=""/>
      <w:lvlJc w:val="left"/>
      <w:pPr>
        <w:ind w:left="3795" w:hanging="360"/>
      </w:pPr>
      <w:rPr>
        <w:rFonts w:ascii="Wingdings" w:hAnsi="Wingdings" w:hint="default"/>
      </w:rPr>
    </w:lvl>
    <w:lvl w:ilvl="3" w:tplc="040C0001">
      <w:start w:val="1"/>
      <w:numFmt w:val="bullet"/>
      <w:lvlText w:val=""/>
      <w:lvlJc w:val="left"/>
      <w:pPr>
        <w:ind w:left="4515" w:hanging="360"/>
      </w:pPr>
      <w:rPr>
        <w:rFonts w:ascii="Symbol" w:hAnsi="Symbol" w:hint="default"/>
      </w:rPr>
    </w:lvl>
    <w:lvl w:ilvl="4" w:tplc="040C0003">
      <w:start w:val="1"/>
      <w:numFmt w:val="bullet"/>
      <w:lvlText w:val="o"/>
      <w:lvlJc w:val="left"/>
      <w:pPr>
        <w:ind w:left="5235" w:hanging="360"/>
      </w:pPr>
      <w:rPr>
        <w:rFonts w:ascii="Courier New" w:hAnsi="Courier New" w:cs="Courier New" w:hint="default"/>
      </w:rPr>
    </w:lvl>
    <w:lvl w:ilvl="5" w:tplc="040C0005">
      <w:start w:val="1"/>
      <w:numFmt w:val="bullet"/>
      <w:lvlText w:val=""/>
      <w:lvlJc w:val="left"/>
      <w:pPr>
        <w:ind w:left="5955" w:hanging="360"/>
      </w:pPr>
      <w:rPr>
        <w:rFonts w:ascii="Wingdings" w:hAnsi="Wingdings" w:hint="default"/>
      </w:rPr>
    </w:lvl>
    <w:lvl w:ilvl="6" w:tplc="040C0001">
      <w:start w:val="1"/>
      <w:numFmt w:val="bullet"/>
      <w:lvlText w:val=""/>
      <w:lvlJc w:val="left"/>
      <w:pPr>
        <w:ind w:left="6675" w:hanging="360"/>
      </w:pPr>
      <w:rPr>
        <w:rFonts w:ascii="Symbol" w:hAnsi="Symbol" w:hint="default"/>
      </w:rPr>
    </w:lvl>
    <w:lvl w:ilvl="7" w:tplc="040C0003">
      <w:start w:val="1"/>
      <w:numFmt w:val="bullet"/>
      <w:lvlText w:val="o"/>
      <w:lvlJc w:val="left"/>
      <w:pPr>
        <w:ind w:left="7395" w:hanging="360"/>
      </w:pPr>
      <w:rPr>
        <w:rFonts w:ascii="Courier New" w:hAnsi="Courier New" w:cs="Courier New" w:hint="default"/>
      </w:rPr>
    </w:lvl>
    <w:lvl w:ilvl="8" w:tplc="040C0005">
      <w:start w:val="1"/>
      <w:numFmt w:val="bullet"/>
      <w:lvlText w:val=""/>
      <w:lvlJc w:val="left"/>
      <w:pPr>
        <w:ind w:left="8115" w:hanging="360"/>
      </w:pPr>
      <w:rPr>
        <w:rFonts w:ascii="Wingdings" w:hAnsi="Wingdings" w:hint="default"/>
      </w:rPr>
    </w:lvl>
  </w:abstractNum>
  <w:abstractNum w:abstractNumId="8" w15:restartNumberingAfterBreak="0">
    <w:nsid w:val="35F07BFE"/>
    <w:multiLevelType w:val="hybridMultilevel"/>
    <w:tmpl w:val="E2C09020"/>
    <w:lvl w:ilvl="0" w:tplc="80A0EA2C">
      <w:start w:val="1"/>
      <w:numFmt w:val="decimal"/>
      <w:pStyle w:val="GAPara"/>
      <w:lvlText w:val="%1."/>
      <w:lvlJc w:val="left"/>
      <w:pPr>
        <w:ind w:left="360" w:hanging="360"/>
      </w:pPr>
      <w:rPr>
        <w:rFonts w:ascii="Arial" w:hAnsi="Arial" w:cs="Arial" w:hint="default"/>
        <w:b w:val="0"/>
        <w:bCs w:val="0"/>
        <w:i w:val="0"/>
        <w:iCs w:val="0"/>
        <w:strike w:val="0"/>
        <w:sz w:val="22"/>
        <w:szCs w:val="22"/>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3070DB"/>
    <w:multiLevelType w:val="hybridMultilevel"/>
    <w:tmpl w:val="68F289EE"/>
    <w:lvl w:ilvl="0" w:tplc="5EBA924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1BC67AB"/>
    <w:multiLevelType w:val="multilevel"/>
    <w:tmpl w:val="B622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913774"/>
    <w:multiLevelType w:val="hybridMultilevel"/>
    <w:tmpl w:val="C41CEE60"/>
    <w:lvl w:ilvl="0" w:tplc="817855D8">
      <w:start w:val="1"/>
      <w:numFmt w:val="arabicAlpha"/>
      <w:lvlText w:val="%1."/>
      <w:lvlJc w:val="left"/>
      <w:pPr>
        <w:ind w:left="720" w:hanging="360"/>
      </w:pPr>
      <w:rPr>
        <w:rFonts w:hint="default"/>
        <w:b w:val="0"/>
        <w:bCs w:val="0"/>
        <w:i/>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5A15509"/>
    <w:multiLevelType w:val="hybridMultilevel"/>
    <w:tmpl w:val="2B62A086"/>
    <w:lvl w:ilvl="0" w:tplc="E3002142">
      <w:start w:val="2"/>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26A3822"/>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16" w15:restartNumberingAfterBreak="0">
    <w:nsid w:val="632673D5"/>
    <w:multiLevelType w:val="hybridMultilevel"/>
    <w:tmpl w:val="E3BC5BD2"/>
    <w:lvl w:ilvl="0" w:tplc="5EBA924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6550E06"/>
    <w:multiLevelType w:val="hybridMultilevel"/>
    <w:tmpl w:val="C41CEE60"/>
    <w:lvl w:ilvl="0" w:tplc="817855D8">
      <w:start w:val="1"/>
      <w:numFmt w:val="arabicAlpha"/>
      <w:lvlText w:val="%1."/>
      <w:lvlJc w:val="left"/>
      <w:pPr>
        <w:ind w:left="720" w:hanging="360"/>
      </w:pPr>
      <w:rPr>
        <w:rFonts w:hint="default"/>
        <w:b w:val="0"/>
        <w:bCs w:val="0"/>
        <w:i/>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EA57578"/>
    <w:multiLevelType w:val="hybridMultilevel"/>
    <w:tmpl w:val="71647DD4"/>
    <w:lvl w:ilvl="0" w:tplc="C38083E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31A72A7"/>
    <w:multiLevelType w:val="hybridMultilevel"/>
    <w:tmpl w:val="C890E298"/>
    <w:lvl w:ilvl="0" w:tplc="90686E22">
      <w:start w:val="1"/>
      <w:numFmt w:val="lowerRoman"/>
      <w:lvlText w:val="(%1)"/>
      <w:lvlJc w:val="left"/>
      <w:pPr>
        <w:ind w:left="1041" w:hanging="720"/>
      </w:pPr>
      <w:rPr>
        <w:rFonts w:hint="default"/>
        <w:i/>
        <w:iCs w:val="0"/>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20" w15:restartNumberingAfterBreak="0">
    <w:nsid w:val="77566D9C"/>
    <w:multiLevelType w:val="hybridMultilevel"/>
    <w:tmpl w:val="B3BCA2B2"/>
    <w:lvl w:ilvl="0" w:tplc="AE2A221C">
      <w:start w:val="3"/>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D585C35"/>
    <w:multiLevelType w:val="hybridMultilevel"/>
    <w:tmpl w:val="C890E298"/>
    <w:lvl w:ilvl="0" w:tplc="90686E22">
      <w:start w:val="1"/>
      <w:numFmt w:val="lowerRoman"/>
      <w:lvlText w:val="(%1)"/>
      <w:lvlJc w:val="left"/>
      <w:pPr>
        <w:ind w:left="1041" w:hanging="720"/>
      </w:pPr>
      <w:rPr>
        <w:rFonts w:hint="default"/>
        <w:i/>
        <w:iCs w:val="0"/>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num w:numId="1">
    <w:abstractNumId w:val="3"/>
  </w:num>
  <w:num w:numId="2">
    <w:abstractNumId w:val="8"/>
  </w:num>
  <w:num w:numId="3">
    <w:abstractNumId w:val="9"/>
  </w:num>
  <w:num w:numId="4">
    <w:abstractNumId w:val="10"/>
  </w:num>
  <w:num w:numId="5">
    <w:abstractNumId w:val="8"/>
  </w:num>
  <w:num w:numId="6">
    <w:abstractNumId w:val="14"/>
  </w:num>
  <w:num w:numId="7">
    <w:abstractNumId w:val="18"/>
  </w:num>
  <w:num w:numId="8">
    <w:abstractNumId w:val="6"/>
  </w:num>
  <w:num w:numId="9">
    <w:abstractNumId w:val="2"/>
  </w:num>
  <w:num w:numId="10">
    <w:abstractNumId w:val="11"/>
  </w:num>
  <w:num w:numId="11">
    <w:abstractNumId w:val="15"/>
  </w:num>
  <w:num w:numId="12">
    <w:abstractNumId w:val="16"/>
  </w:num>
  <w:num w:numId="13">
    <w:abstractNumId w:val="21"/>
  </w:num>
  <w:num w:numId="14">
    <w:abstractNumId w:val="4"/>
  </w:num>
  <w:num w:numId="15">
    <w:abstractNumId w:val="7"/>
  </w:num>
  <w:num w:numId="16">
    <w:abstractNumId w:val="5"/>
  </w:num>
  <w:num w:numId="17">
    <w:abstractNumId w:val="20"/>
  </w:num>
  <w:num w:numId="18">
    <w:abstractNumId w:val="8"/>
  </w:num>
  <w:num w:numId="19">
    <w:abstractNumId w:val="12"/>
  </w:num>
  <w:num w:numId="20">
    <w:abstractNumId w:val="1"/>
  </w:num>
  <w:num w:numId="21">
    <w:abstractNumId w:val="0"/>
  </w:num>
  <w:num w:numId="22">
    <w:abstractNumId w:val="13"/>
  </w:num>
  <w:num w:numId="23">
    <w:abstractNumId w:val="19"/>
  </w:num>
  <w:num w:numId="2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6" w:nlCheck="1" w:checkStyle="0"/>
  <w:activeWritingStyle w:appName="MSWord" w:lang="pt-PT" w:vendorID="64" w:dllVersion="0" w:nlCheck="1" w:checkStyle="0"/>
  <w:activeWritingStyle w:appName="MSWord" w:lang="ar-TN" w:vendorID="64" w:dllVersion="6" w:nlCheck="1" w:checkStyle="0"/>
  <w:activeWritingStyle w:appName="MSWord" w:lang="ar-TN"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ar-TN" w:vendorID="64" w:dllVersion="0" w:nlCheck="1" w:checkStyle="0"/>
  <w:activeWritingStyle w:appName="MSWord" w:lang="ar-TN"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6"/>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9FEA43E-98C3-436D-A9EA-DA4E2F3C72B3}"/>
    <w:docVar w:name="dgnword-eventsink" w:val="405568528"/>
  </w:docVars>
  <w:rsids>
    <w:rsidRoot w:val="00852866"/>
    <w:rsid w:val="000048ED"/>
    <w:rsid w:val="00011430"/>
    <w:rsid w:val="000138FA"/>
    <w:rsid w:val="00014BC0"/>
    <w:rsid w:val="0001631C"/>
    <w:rsid w:val="000278F0"/>
    <w:rsid w:val="0004143A"/>
    <w:rsid w:val="00041A66"/>
    <w:rsid w:val="00045121"/>
    <w:rsid w:val="00050AA1"/>
    <w:rsid w:val="0005176E"/>
    <w:rsid w:val="00053EDB"/>
    <w:rsid w:val="000545DA"/>
    <w:rsid w:val="00054FF2"/>
    <w:rsid w:val="0006331E"/>
    <w:rsid w:val="00065199"/>
    <w:rsid w:val="0006722C"/>
    <w:rsid w:val="0007040C"/>
    <w:rsid w:val="000705D4"/>
    <w:rsid w:val="00072D32"/>
    <w:rsid w:val="00072DB0"/>
    <w:rsid w:val="000765F7"/>
    <w:rsid w:val="000771DD"/>
    <w:rsid w:val="00077AB7"/>
    <w:rsid w:val="00080F75"/>
    <w:rsid w:val="00081CD8"/>
    <w:rsid w:val="00087DF4"/>
    <w:rsid w:val="000909A9"/>
    <w:rsid w:val="0009266E"/>
    <w:rsid w:val="00092FA8"/>
    <w:rsid w:val="00093685"/>
    <w:rsid w:val="0009445E"/>
    <w:rsid w:val="000A7F0E"/>
    <w:rsid w:val="000B109B"/>
    <w:rsid w:val="000B3BCF"/>
    <w:rsid w:val="000B4B7D"/>
    <w:rsid w:val="000B79F5"/>
    <w:rsid w:val="000C0D61"/>
    <w:rsid w:val="000C421F"/>
    <w:rsid w:val="000C5F07"/>
    <w:rsid w:val="000C6878"/>
    <w:rsid w:val="000C7242"/>
    <w:rsid w:val="000D0395"/>
    <w:rsid w:val="000D0C29"/>
    <w:rsid w:val="000D1034"/>
    <w:rsid w:val="000D16BE"/>
    <w:rsid w:val="000F1C04"/>
    <w:rsid w:val="000F365A"/>
    <w:rsid w:val="000F3A3F"/>
    <w:rsid w:val="000F6659"/>
    <w:rsid w:val="00100AC4"/>
    <w:rsid w:val="0010136D"/>
    <w:rsid w:val="001022B2"/>
    <w:rsid w:val="00102557"/>
    <w:rsid w:val="0010309F"/>
    <w:rsid w:val="001077D0"/>
    <w:rsid w:val="0011096D"/>
    <w:rsid w:val="00111696"/>
    <w:rsid w:val="00126E0C"/>
    <w:rsid w:val="00127A03"/>
    <w:rsid w:val="00130731"/>
    <w:rsid w:val="001351C9"/>
    <w:rsid w:val="001400A7"/>
    <w:rsid w:val="00142EAA"/>
    <w:rsid w:val="00143269"/>
    <w:rsid w:val="00145A22"/>
    <w:rsid w:val="00150E24"/>
    <w:rsid w:val="00156D4C"/>
    <w:rsid w:val="00163E1E"/>
    <w:rsid w:val="00164D56"/>
    <w:rsid w:val="00167B10"/>
    <w:rsid w:val="00173544"/>
    <w:rsid w:val="0017402F"/>
    <w:rsid w:val="001740D7"/>
    <w:rsid w:val="00176720"/>
    <w:rsid w:val="00180574"/>
    <w:rsid w:val="0018192F"/>
    <w:rsid w:val="00186FDB"/>
    <w:rsid w:val="001919B0"/>
    <w:rsid w:val="00194470"/>
    <w:rsid w:val="00196C1B"/>
    <w:rsid w:val="001A0BE0"/>
    <w:rsid w:val="001A5DFD"/>
    <w:rsid w:val="001A6380"/>
    <w:rsid w:val="001B0F73"/>
    <w:rsid w:val="001B2445"/>
    <w:rsid w:val="001C41D9"/>
    <w:rsid w:val="001C5DB8"/>
    <w:rsid w:val="001D08DC"/>
    <w:rsid w:val="001D388F"/>
    <w:rsid w:val="001D5C04"/>
    <w:rsid w:val="001E0A93"/>
    <w:rsid w:val="001F4627"/>
    <w:rsid w:val="001F59B5"/>
    <w:rsid w:val="001F7F7C"/>
    <w:rsid w:val="00201106"/>
    <w:rsid w:val="002037F7"/>
    <w:rsid w:val="00215B58"/>
    <w:rsid w:val="002223E6"/>
    <w:rsid w:val="00222A2D"/>
    <w:rsid w:val="00223029"/>
    <w:rsid w:val="00224047"/>
    <w:rsid w:val="00224C13"/>
    <w:rsid w:val="00233695"/>
    <w:rsid w:val="0023419D"/>
    <w:rsid w:val="00234745"/>
    <w:rsid w:val="00234E68"/>
    <w:rsid w:val="002407AF"/>
    <w:rsid w:val="00243359"/>
    <w:rsid w:val="00243B11"/>
    <w:rsid w:val="002509D4"/>
    <w:rsid w:val="00252447"/>
    <w:rsid w:val="00257003"/>
    <w:rsid w:val="002573A6"/>
    <w:rsid w:val="002616B6"/>
    <w:rsid w:val="00261A55"/>
    <w:rsid w:val="002625CB"/>
    <w:rsid w:val="00262889"/>
    <w:rsid w:val="002650C2"/>
    <w:rsid w:val="002740CE"/>
    <w:rsid w:val="00280223"/>
    <w:rsid w:val="00281092"/>
    <w:rsid w:val="0028775E"/>
    <w:rsid w:val="00295FA1"/>
    <w:rsid w:val="00296A67"/>
    <w:rsid w:val="002A5AF1"/>
    <w:rsid w:val="002A64A6"/>
    <w:rsid w:val="002A6A40"/>
    <w:rsid w:val="002B25F6"/>
    <w:rsid w:val="002C09E3"/>
    <w:rsid w:val="002C2233"/>
    <w:rsid w:val="002D2557"/>
    <w:rsid w:val="002E0D10"/>
    <w:rsid w:val="002E45EE"/>
    <w:rsid w:val="002E5893"/>
    <w:rsid w:val="002E7D69"/>
    <w:rsid w:val="002F312A"/>
    <w:rsid w:val="002F343D"/>
    <w:rsid w:val="002F755B"/>
    <w:rsid w:val="00303E0A"/>
    <w:rsid w:val="003115CE"/>
    <w:rsid w:val="00311EF6"/>
    <w:rsid w:val="00314146"/>
    <w:rsid w:val="0032347D"/>
    <w:rsid w:val="00326A45"/>
    <w:rsid w:val="00327DD3"/>
    <w:rsid w:val="00332449"/>
    <w:rsid w:val="00335F41"/>
    <w:rsid w:val="00336FB5"/>
    <w:rsid w:val="00345CB4"/>
    <w:rsid w:val="00345DD2"/>
    <w:rsid w:val="00346D99"/>
    <w:rsid w:val="00353649"/>
    <w:rsid w:val="00353754"/>
    <w:rsid w:val="003541E8"/>
    <w:rsid w:val="003549B8"/>
    <w:rsid w:val="003614E5"/>
    <w:rsid w:val="0036799A"/>
    <w:rsid w:val="00367E21"/>
    <w:rsid w:val="00371921"/>
    <w:rsid w:val="0038185A"/>
    <w:rsid w:val="00382DA9"/>
    <w:rsid w:val="00382F25"/>
    <w:rsid w:val="00384E26"/>
    <w:rsid w:val="00393406"/>
    <w:rsid w:val="003A4E2B"/>
    <w:rsid w:val="003A5485"/>
    <w:rsid w:val="003B0AF5"/>
    <w:rsid w:val="003B14D2"/>
    <w:rsid w:val="003B42C4"/>
    <w:rsid w:val="003B5A49"/>
    <w:rsid w:val="003C2814"/>
    <w:rsid w:val="003C4985"/>
    <w:rsid w:val="003C5333"/>
    <w:rsid w:val="003C5991"/>
    <w:rsid w:val="003C5FE9"/>
    <w:rsid w:val="003D069C"/>
    <w:rsid w:val="003D2010"/>
    <w:rsid w:val="003D2D65"/>
    <w:rsid w:val="003D3368"/>
    <w:rsid w:val="003D7646"/>
    <w:rsid w:val="003E396B"/>
    <w:rsid w:val="003E45B6"/>
    <w:rsid w:val="003E4E50"/>
    <w:rsid w:val="003F113A"/>
    <w:rsid w:val="003F340E"/>
    <w:rsid w:val="003F5E61"/>
    <w:rsid w:val="003F7C52"/>
    <w:rsid w:val="00400757"/>
    <w:rsid w:val="00407C4F"/>
    <w:rsid w:val="0041073A"/>
    <w:rsid w:val="004133BA"/>
    <w:rsid w:val="00414643"/>
    <w:rsid w:val="004158C3"/>
    <w:rsid w:val="004218B4"/>
    <w:rsid w:val="00421D0C"/>
    <w:rsid w:val="004222E6"/>
    <w:rsid w:val="004238BE"/>
    <w:rsid w:val="00424FAE"/>
    <w:rsid w:val="00425427"/>
    <w:rsid w:val="004354D9"/>
    <w:rsid w:val="004374F6"/>
    <w:rsid w:val="0044038D"/>
    <w:rsid w:val="004421E5"/>
    <w:rsid w:val="00452284"/>
    <w:rsid w:val="004562A2"/>
    <w:rsid w:val="004630A3"/>
    <w:rsid w:val="00465A62"/>
    <w:rsid w:val="00474429"/>
    <w:rsid w:val="0047543E"/>
    <w:rsid w:val="00477D31"/>
    <w:rsid w:val="00482041"/>
    <w:rsid w:val="004856CA"/>
    <w:rsid w:val="00485CB4"/>
    <w:rsid w:val="00485E72"/>
    <w:rsid w:val="00486A7A"/>
    <w:rsid w:val="00495844"/>
    <w:rsid w:val="004963EB"/>
    <w:rsid w:val="0049705E"/>
    <w:rsid w:val="004A3206"/>
    <w:rsid w:val="004A34A0"/>
    <w:rsid w:val="004A5437"/>
    <w:rsid w:val="004A5D10"/>
    <w:rsid w:val="004B4B63"/>
    <w:rsid w:val="004B6BBB"/>
    <w:rsid w:val="004C25C3"/>
    <w:rsid w:val="004C3681"/>
    <w:rsid w:val="004E1047"/>
    <w:rsid w:val="004F09A4"/>
    <w:rsid w:val="004F53E9"/>
    <w:rsid w:val="004F6B6E"/>
    <w:rsid w:val="004F764A"/>
    <w:rsid w:val="00500789"/>
    <w:rsid w:val="00500CFC"/>
    <w:rsid w:val="00502136"/>
    <w:rsid w:val="00502A3B"/>
    <w:rsid w:val="005030C8"/>
    <w:rsid w:val="00506398"/>
    <w:rsid w:val="005067F3"/>
    <w:rsid w:val="00506CCC"/>
    <w:rsid w:val="00512764"/>
    <w:rsid w:val="00515CEA"/>
    <w:rsid w:val="00526B7B"/>
    <w:rsid w:val="00527E1C"/>
    <w:rsid w:val="005305BD"/>
    <w:rsid w:val="005308CE"/>
    <w:rsid w:val="00537499"/>
    <w:rsid w:val="00540FE0"/>
    <w:rsid w:val="0054167F"/>
    <w:rsid w:val="00541AC8"/>
    <w:rsid w:val="00542F06"/>
    <w:rsid w:val="00544211"/>
    <w:rsid w:val="00550DD1"/>
    <w:rsid w:val="00550F3E"/>
    <w:rsid w:val="0055563E"/>
    <w:rsid w:val="00563116"/>
    <w:rsid w:val="00566E21"/>
    <w:rsid w:val="00567416"/>
    <w:rsid w:val="00572A69"/>
    <w:rsid w:val="0057439C"/>
    <w:rsid w:val="005749F3"/>
    <w:rsid w:val="00574D72"/>
    <w:rsid w:val="00576E1D"/>
    <w:rsid w:val="0058132B"/>
    <w:rsid w:val="005820DD"/>
    <w:rsid w:val="00582D3E"/>
    <w:rsid w:val="0058376A"/>
    <w:rsid w:val="00584A8F"/>
    <w:rsid w:val="00591722"/>
    <w:rsid w:val="00595D63"/>
    <w:rsid w:val="005A442B"/>
    <w:rsid w:val="005A7D5F"/>
    <w:rsid w:val="005B0127"/>
    <w:rsid w:val="005B0C5B"/>
    <w:rsid w:val="005B28C7"/>
    <w:rsid w:val="005B3E56"/>
    <w:rsid w:val="005B6123"/>
    <w:rsid w:val="005B7067"/>
    <w:rsid w:val="005B7A35"/>
    <w:rsid w:val="005C4B73"/>
    <w:rsid w:val="005C52DF"/>
    <w:rsid w:val="005D09CC"/>
    <w:rsid w:val="005D2613"/>
    <w:rsid w:val="005D5581"/>
    <w:rsid w:val="005D60CA"/>
    <w:rsid w:val="005D7FC5"/>
    <w:rsid w:val="005E1302"/>
    <w:rsid w:val="005E1D2B"/>
    <w:rsid w:val="005E1D6A"/>
    <w:rsid w:val="005E334E"/>
    <w:rsid w:val="005E6D01"/>
    <w:rsid w:val="005E7DC7"/>
    <w:rsid w:val="005F0F59"/>
    <w:rsid w:val="005F1B14"/>
    <w:rsid w:val="005F47C6"/>
    <w:rsid w:val="005F60F7"/>
    <w:rsid w:val="005F7152"/>
    <w:rsid w:val="00600219"/>
    <w:rsid w:val="00600D93"/>
    <w:rsid w:val="00601B38"/>
    <w:rsid w:val="00605C62"/>
    <w:rsid w:val="00610D9B"/>
    <w:rsid w:val="006134F5"/>
    <w:rsid w:val="006162E9"/>
    <w:rsid w:val="00616402"/>
    <w:rsid w:val="00616F67"/>
    <w:rsid w:val="00617C63"/>
    <w:rsid w:val="00623F63"/>
    <w:rsid w:val="006267E2"/>
    <w:rsid w:val="00627A27"/>
    <w:rsid w:val="00630B15"/>
    <w:rsid w:val="0063300C"/>
    <w:rsid w:val="006360C8"/>
    <w:rsid w:val="006407AB"/>
    <w:rsid w:val="00646422"/>
    <w:rsid w:val="00655736"/>
    <w:rsid w:val="0065793E"/>
    <w:rsid w:val="0066080E"/>
    <w:rsid w:val="0066359F"/>
    <w:rsid w:val="00663B8D"/>
    <w:rsid w:val="00664D87"/>
    <w:rsid w:val="006679E9"/>
    <w:rsid w:val="00677F6C"/>
    <w:rsid w:val="00680B7E"/>
    <w:rsid w:val="00684D3B"/>
    <w:rsid w:val="006916DD"/>
    <w:rsid w:val="00693DAA"/>
    <w:rsid w:val="00696C8D"/>
    <w:rsid w:val="006A24F2"/>
    <w:rsid w:val="006A2AC2"/>
    <w:rsid w:val="006A3617"/>
    <w:rsid w:val="006A4147"/>
    <w:rsid w:val="006C0EF0"/>
    <w:rsid w:val="006C39AE"/>
    <w:rsid w:val="006C5B88"/>
    <w:rsid w:val="006D1449"/>
    <w:rsid w:val="006D67EA"/>
    <w:rsid w:val="006D690C"/>
    <w:rsid w:val="006E15CE"/>
    <w:rsid w:val="006E351D"/>
    <w:rsid w:val="006E36C8"/>
    <w:rsid w:val="006E393E"/>
    <w:rsid w:val="006E44A1"/>
    <w:rsid w:val="006E46E4"/>
    <w:rsid w:val="006E48FB"/>
    <w:rsid w:val="006F12CD"/>
    <w:rsid w:val="006F6FDA"/>
    <w:rsid w:val="006F7946"/>
    <w:rsid w:val="006F7F34"/>
    <w:rsid w:val="007004A1"/>
    <w:rsid w:val="007009B7"/>
    <w:rsid w:val="0070203A"/>
    <w:rsid w:val="007038EB"/>
    <w:rsid w:val="00703FBF"/>
    <w:rsid w:val="00705FEA"/>
    <w:rsid w:val="00712566"/>
    <w:rsid w:val="00712AC3"/>
    <w:rsid w:val="0071659D"/>
    <w:rsid w:val="00717142"/>
    <w:rsid w:val="00717DA5"/>
    <w:rsid w:val="00721DC0"/>
    <w:rsid w:val="0072369D"/>
    <w:rsid w:val="00723C97"/>
    <w:rsid w:val="0073455B"/>
    <w:rsid w:val="00744484"/>
    <w:rsid w:val="00755A6F"/>
    <w:rsid w:val="00757D56"/>
    <w:rsid w:val="00763A0D"/>
    <w:rsid w:val="00764F9C"/>
    <w:rsid w:val="0076647E"/>
    <w:rsid w:val="00766AD6"/>
    <w:rsid w:val="007675C0"/>
    <w:rsid w:val="00773188"/>
    <w:rsid w:val="00774C0F"/>
    <w:rsid w:val="007772B8"/>
    <w:rsid w:val="00783782"/>
    <w:rsid w:val="00784B8C"/>
    <w:rsid w:val="00786992"/>
    <w:rsid w:val="0078705B"/>
    <w:rsid w:val="00795C39"/>
    <w:rsid w:val="007A1295"/>
    <w:rsid w:val="007A241D"/>
    <w:rsid w:val="007B5C48"/>
    <w:rsid w:val="007B6C13"/>
    <w:rsid w:val="007C2112"/>
    <w:rsid w:val="007D4880"/>
    <w:rsid w:val="007E0222"/>
    <w:rsid w:val="007E1A05"/>
    <w:rsid w:val="007E29F0"/>
    <w:rsid w:val="007E4B9F"/>
    <w:rsid w:val="007E54BF"/>
    <w:rsid w:val="007E59FD"/>
    <w:rsid w:val="007F223A"/>
    <w:rsid w:val="007F3B92"/>
    <w:rsid w:val="007F5A6C"/>
    <w:rsid w:val="00800AC7"/>
    <w:rsid w:val="008011B5"/>
    <w:rsid w:val="0080143E"/>
    <w:rsid w:val="008070C9"/>
    <w:rsid w:val="00810A3D"/>
    <w:rsid w:val="0081123C"/>
    <w:rsid w:val="00814230"/>
    <w:rsid w:val="008172E0"/>
    <w:rsid w:val="00821EE1"/>
    <w:rsid w:val="008222F8"/>
    <w:rsid w:val="00823A11"/>
    <w:rsid w:val="00827421"/>
    <w:rsid w:val="00827DD1"/>
    <w:rsid w:val="00831F91"/>
    <w:rsid w:val="00840BF0"/>
    <w:rsid w:val="00846DC9"/>
    <w:rsid w:val="00850A43"/>
    <w:rsid w:val="00851FEF"/>
    <w:rsid w:val="00852866"/>
    <w:rsid w:val="0085414A"/>
    <w:rsid w:val="00854C99"/>
    <w:rsid w:val="00860B65"/>
    <w:rsid w:val="0086269D"/>
    <w:rsid w:val="008638E3"/>
    <w:rsid w:val="00864367"/>
    <w:rsid w:val="0086543A"/>
    <w:rsid w:val="008663E0"/>
    <w:rsid w:val="008679E2"/>
    <w:rsid w:val="008717B9"/>
    <w:rsid w:val="008724E5"/>
    <w:rsid w:val="00876545"/>
    <w:rsid w:val="00884277"/>
    <w:rsid w:val="00884576"/>
    <w:rsid w:val="00884A9D"/>
    <w:rsid w:val="0088512B"/>
    <w:rsid w:val="00886FA9"/>
    <w:rsid w:val="008948AA"/>
    <w:rsid w:val="008A0C2D"/>
    <w:rsid w:val="008A1ED4"/>
    <w:rsid w:val="008A2B2D"/>
    <w:rsid w:val="008A419E"/>
    <w:rsid w:val="008A4E1E"/>
    <w:rsid w:val="008B2748"/>
    <w:rsid w:val="008B3BEC"/>
    <w:rsid w:val="008B5A6E"/>
    <w:rsid w:val="008B7469"/>
    <w:rsid w:val="008B7968"/>
    <w:rsid w:val="008C05C4"/>
    <w:rsid w:val="008C296C"/>
    <w:rsid w:val="008C3708"/>
    <w:rsid w:val="008C6777"/>
    <w:rsid w:val="008C7D30"/>
    <w:rsid w:val="008D4305"/>
    <w:rsid w:val="008D66DA"/>
    <w:rsid w:val="008E71C1"/>
    <w:rsid w:val="008E7D2C"/>
    <w:rsid w:val="008F4645"/>
    <w:rsid w:val="00900ED1"/>
    <w:rsid w:val="00910154"/>
    <w:rsid w:val="0091093B"/>
    <w:rsid w:val="00912C49"/>
    <w:rsid w:val="009163A7"/>
    <w:rsid w:val="00916B9E"/>
    <w:rsid w:val="0091727F"/>
    <w:rsid w:val="009230D8"/>
    <w:rsid w:val="009232D8"/>
    <w:rsid w:val="0093773A"/>
    <w:rsid w:val="009414D3"/>
    <w:rsid w:val="00946D0B"/>
    <w:rsid w:val="00947053"/>
    <w:rsid w:val="00950CFC"/>
    <w:rsid w:val="0095272A"/>
    <w:rsid w:val="009533DB"/>
    <w:rsid w:val="00965923"/>
    <w:rsid w:val="009701B1"/>
    <w:rsid w:val="009720B8"/>
    <w:rsid w:val="009805BA"/>
    <w:rsid w:val="00983874"/>
    <w:rsid w:val="009977D5"/>
    <w:rsid w:val="009A18CD"/>
    <w:rsid w:val="009C1BB3"/>
    <w:rsid w:val="009C6B5E"/>
    <w:rsid w:val="009D1A8D"/>
    <w:rsid w:val="009D2BC9"/>
    <w:rsid w:val="009E3D12"/>
    <w:rsid w:val="009F1339"/>
    <w:rsid w:val="009F245D"/>
    <w:rsid w:val="009F6006"/>
    <w:rsid w:val="00A02E41"/>
    <w:rsid w:val="00A12558"/>
    <w:rsid w:val="00A13903"/>
    <w:rsid w:val="00A15A88"/>
    <w:rsid w:val="00A17526"/>
    <w:rsid w:val="00A30B67"/>
    <w:rsid w:val="00A34ED5"/>
    <w:rsid w:val="00A34FFB"/>
    <w:rsid w:val="00A36B49"/>
    <w:rsid w:val="00A41407"/>
    <w:rsid w:val="00A432F7"/>
    <w:rsid w:val="00A440B1"/>
    <w:rsid w:val="00A45A0A"/>
    <w:rsid w:val="00A45DBF"/>
    <w:rsid w:val="00A61283"/>
    <w:rsid w:val="00A63BE9"/>
    <w:rsid w:val="00A645DF"/>
    <w:rsid w:val="00A65C29"/>
    <w:rsid w:val="00A677C9"/>
    <w:rsid w:val="00A755A2"/>
    <w:rsid w:val="00A81304"/>
    <w:rsid w:val="00A82C1E"/>
    <w:rsid w:val="00A945A5"/>
    <w:rsid w:val="00AA076B"/>
    <w:rsid w:val="00AA6660"/>
    <w:rsid w:val="00AB29E9"/>
    <w:rsid w:val="00AB2B31"/>
    <w:rsid w:val="00AB2C36"/>
    <w:rsid w:val="00AB70B6"/>
    <w:rsid w:val="00AC0D52"/>
    <w:rsid w:val="00AC5A55"/>
    <w:rsid w:val="00AD03A3"/>
    <w:rsid w:val="00AD0571"/>
    <w:rsid w:val="00AD1A86"/>
    <w:rsid w:val="00AE103E"/>
    <w:rsid w:val="00AE42AC"/>
    <w:rsid w:val="00AE4E6D"/>
    <w:rsid w:val="00AF0A07"/>
    <w:rsid w:val="00AF11E4"/>
    <w:rsid w:val="00AF1214"/>
    <w:rsid w:val="00AF436C"/>
    <w:rsid w:val="00AF4AEC"/>
    <w:rsid w:val="00AF625E"/>
    <w:rsid w:val="00AF6EC7"/>
    <w:rsid w:val="00B03E6D"/>
    <w:rsid w:val="00B05797"/>
    <w:rsid w:val="00B07D32"/>
    <w:rsid w:val="00B105A9"/>
    <w:rsid w:val="00B128CC"/>
    <w:rsid w:val="00B220B1"/>
    <w:rsid w:val="00B248B1"/>
    <w:rsid w:val="00B248EB"/>
    <w:rsid w:val="00B2493E"/>
    <w:rsid w:val="00B30C28"/>
    <w:rsid w:val="00B41707"/>
    <w:rsid w:val="00B50A30"/>
    <w:rsid w:val="00B5600A"/>
    <w:rsid w:val="00B6469B"/>
    <w:rsid w:val="00B65D85"/>
    <w:rsid w:val="00B702ED"/>
    <w:rsid w:val="00B71C63"/>
    <w:rsid w:val="00B81105"/>
    <w:rsid w:val="00B84102"/>
    <w:rsid w:val="00B85E17"/>
    <w:rsid w:val="00B96B09"/>
    <w:rsid w:val="00BA4A97"/>
    <w:rsid w:val="00BA64C6"/>
    <w:rsid w:val="00BA6938"/>
    <w:rsid w:val="00BA6E0C"/>
    <w:rsid w:val="00BB04AF"/>
    <w:rsid w:val="00BC61AC"/>
    <w:rsid w:val="00BD28AC"/>
    <w:rsid w:val="00BD52C9"/>
    <w:rsid w:val="00BE5818"/>
    <w:rsid w:val="00BE6010"/>
    <w:rsid w:val="00BE6354"/>
    <w:rsid w:val="00C0212E"/>
    <w:rsid w:val="00C03576"/>
    <w:rsid w:val="00C054CE"/>
    <w:rsid w:val="00C21695"/>
    <w:rsid w:val="00C23024"/>
    <w:rsid w:val="00C23A97"/>
    <w:rsid w:val="00C278E9"/>
    <w:rsid w:val="00C31325"/>
    <w:rsid w:val="00C33B4E"/>
    <w:rsid w:val="00C34D8B"/>
    <w:rsid w:val="00C4133A"/>
    <w:rsid w:val="00C420AA"/>
    <w:rsid w:val="00C4297A"/>
    <w:rsid w:val="00C42C66"/>
    <w:rsid w:val="00C43221"/>
    <w:rsid w:val="00C45470"/>
    <w:rsid w:val="00C460F8"/>
    <w:rsid w:val="00C47184"/>
    <w:rsid w:val="00C4772B"/>
    <w:rsid w:val="00C6563D"/>
    <w:rsid w:val="00C70EA7"/>
    <w:rsid w:val="00C7201A"/>
    <w:rsid w:val="00C72B1B"/>
    <w:rsid w:val="00C7516E"/>
    <w:rsid w:val="00C75770"/>
    <w:rsid w:val="00C77225"/>
    <w:rsid w:val="00C81098"/>
    <w:rsid w:val="00C965B5"/>
    <w:rsid w:val="00CA2963"/>
    <w:rsid w:val="00CA334F"/>
    <w:rsid w:val="00CA35EA"/>
    <w:rsid w:val="00CA70BB"/>
    <w:rsid w:val="00CB170C"/>
    <w:rsid w:val="00CB5A4B"/>
    <w:rsid w:val="00CC042B"/>
    <w:rsid w:val="00CC711C"/>
    <w:rsid w:val="00CD5438"/>
    <w:rsid w:val="00CD60FB"/>
    <w:rsid w:val="00CD632D"/>
    <w:rsid w:val="00CE13FA"/>
    <w:rsid w:val="00CE1E82"/>
    <w:rsid w:val="00CE26EE"/>
    <w:rsid w:val="00CE4600"/>
    <w:rsid w:val="00CE76B7"/>
    <w:rsid w:val="00CF07CB"/>
    <w:rsid w:val="00CF343D"/>
    <w:rsid w:val="00CF53B3"/>
    <w:rsid w:val="00D00B2B"/>
    <w:rsid w:val="00D1293C"/>
    <w:rsid w:val="00D20E68"/>
    <w:rsid w:val="00D22279"/>
    <w:rsid w:val="00D24877"/>
    <w:rsid w:val="00D26644"/>
    <w:rsid w:val="00D2680D"/>
    <w:rsid w:val="00D303C5"/>
    <w:rsid w:val="00D36DD6"/>
    <w:rsid w:val="00D408F7"/>
    <w:rsid w:val="00D44A18"/>
    <w:rsid w:val="00D46EC3"/>
    <w:rsid w:val="00D52471"/>
    <w:rsid w:val="00D52B40"/>
    <w:rsid w:val="00D52C71"/>
    <w:rsid w:val="00D56E06"/>
    <w:rsid w:val="00D621D6"/>
    <w:rsid w:val="00D66131"/>
    <w:rsid w:val="00D70E97"/>
    <w:rsid w:val="00D74CFC"/>
    <w:rsid w:val="00D75104"/>
    <w:rsid w:val="00D7513B"/>
    <w:rsid w:val="00D85FEE"/>
    <w:rsid w:val="00D91A18"/>
    <w:rsid w:val="00D95C4C"/>
    <w:rsid w:val="00DA36ED"/>
    <w:rsid w:val="00DA452F"/>
    <w:rsid w:val="00DA4AE3"/>
    <w:rsid w:val="00DB4BF5"/>
    <w:rsid w:val="00DB6E4D"/>
    <w:rsid w:val="00DC4F00"/>
    <w:rsid w:val="00DD1C60"/>
    <w:rsid w:val="00DE2F09"/>
    <w:rsid w:val="00DE34F1"/>
    <w:rsid w:val="00DF216B"/>
    <w:rsid w:val="00DF3E9D"/>
    <w:rsid w:val="00DF4942"/>
    <w:rsid w:val="00DF7ECD"/>
    <w:rsid w:val="00E00456"/>
    <w:rsid w:val="00E006B2"/>
    <w:rsid w:val="00E01292"/>
    <w:rsid w:val="00E01637"/>
    <w:rsid w:val="00E01D31"/>
    <w:rsid w:val="00E03395"/>
    <w:rsid w:val="00E04EC1"/>
    <w:rsid w:val="00E05364"/>
    <w:rsid w:val="00E06179"/>
    <w:rsid w:val="00E07554"/>
    <w:rsid w:val="00E17218"/>
    <w:rsid w:val="00E17265"/>
    <w:rsid w:val="00E24C64"/>
    <w:rsid w:val="00E253B5"/>
    <w:rsid w:val="00E25D7B"/>
    <w:rsid w:val="00E61214"/>
    <w:rsid w:val="00E627B1"/>
    <w:rsid w:val="00E6289A"/>
    <w:rsid w:val="00E628F1"/>
    <w:rsid w:val="00E62BC7"/>
    <w:rsid w:val="00E63170"/>
    <w:rsid w:val="00E646ED"/>
    <w:rsid w:val="00E662BF"/>
    <w:rsid w:val="00E7332C"/>
    <w:rsid w:val="00E76EE4"/>
    <w:rsid w:val="00E77116"/>
    <w:rsid w:val="00E82CFF"/>
    <w:rsid w:val="00E869B7"/>
    <w:rsid w:val="00E87F93"/>
    <w:rsid w:val="00E90FE0"/>
    <w:rsid w:val="00E912CE"/>
    <w:rsid w:val="00E9376C"/>
    <w:rsid w:val="00E93FE8"/>
    <w:rsid w:val="00E949CA"/>
    <w:rsid w:val="00EA145D"/>
    <w:rsid w:val="00EA1D70"/>
    <w:rsid w:val="00EA2A03"/>
    <w:rsid w:val="00EA335E"/>
    <w:rsid w:val="00EA528C"/>
    <w:rsid w:val="00EA6948"/>
    <w:rsid w:val="00EB35A0"/>
    <w:rsid w:val="00EC6060"/>
    <w:rsid w:val="00ED5DAF"/>
    <w:rsid w:val="00EE09C4"/>
    <w:rsid w:val="00EE0F36"/>
    <w:rsid w:val="00EE3491"/>
    <w:rsid w:val="00EE6FAF"/>
    <w:rsid w:val="00EF34E2"/>
    <w:rsid w:val="00EF4F1F"/>
    <w:rsid w:val="00EF69E3"/>
    <w:rsid w:val="00F03809"/>
    <w:rsid w:val="00F101F8"/>
    <w:rsid w:val="00F15E57"/>
    <w:rsid w:val="00F2096A"/>
    <w:rsid w:val="00F2180B"/>
    <w:rsid w:val="00F24B3F"/>
    <w:rsid w:val="00F26166"/>
    <w:rsid w:val="00F31908"/>
    <w:rsid w:val="00F53DE9"/>
    <w:rsid w:val="00F544DA"/>
    <w:rsid w:val="00F576CB"/>
    <w:rsid w:val="00F57A8B"/>
    <w:rsid w:val="00F6120F"/>
    <w:rsid w:val="00F644B6"/>
    <w:rsid w:val="00F70835"/>
    <w:rsid w:val="00F71A02"/>
    <w:rsid w:val="00F73CEE"/>
    <w:rsid w:val="00F87711"/>
    <w:rsid w:val="00F90451"/>
    <w:rsid w:val="00F9151D"/>
    <w:rsid w:val="00F95D93"/>
    <w:rsid w:val="00FA0AB0"/>
    <w:rsid w:val="00FA3850"/>
    <w:rsid w:val="00FA7E04"/>
    <w:rsid w:val="00FB0B14"/>
    <w:rsid w:val="00FB1065"/>
    <w:rsid w:val="00FB6630"/>
    <w:rsid w:val="00FC4493"/>
    <w:rsid w:val="00FC5DA1"/>
    <w:rsid w:val="00FD1226"/>
    <w:rsid w:val="00FD4ABA"/>
    <w:rsid w:val="00FD7CB9"/>
    <w:rsid w:val="00FE2BDE"/>
    <w:rsid w:val="00FE655C"/>
    <w:rsid w:val="00FF2BCB"/>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FDCCB3"/>
  <w15:docId w15:val="{075EA3C4-99CD-48CC-B78E-963A634C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TN"/>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COM Heading"/>
    <w:basedOn w:val="Normal"/>
    <w:next w:val="Normal"/>
    <w:link w:val="Heading4Char"/>
    <w:qFormat/>
    <w:rsid w:val="00F71A02"/>
    <w:pPr>
      <w:keepNext/>
      <w:keepLines/>
      <w:numPr>
        <w:numId w:val="4"/>
      </w:numPr>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2"/>
      </w:numPr>
      <w:spacing w:after="120"/>
      <w:ind w:left="7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aliases w:val="Table of contents numbered,Normal bullet 2,Bullet list,List Paragraph1,Numbered List,1st level - Bullet List Paragraph,Lettre d'introduction,lp1,Farbige Liste - Akzent 11,List Paragraph compact,Paragraphe de liste 2,Reference list"/>
    <w:basedOn w:val="Normal"/>
    <w:link w:val="ListParagraphChar"/>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unhideWhenUsed/>
    <w:rsid w:val="007E0222"/>
    <w:rPr>
      <w:color w:val="0000FF"/>
      <w:u w:val="single"/>
    </w:rPr>
  </w:style>
  <w:style w:type="paragraph" w:styleId="FootnoteText">
    <w:name w:val="footnote text"/>
    <w:basedOn w:val="Normal"/>
    <w:link w:val="FootnoteTextChar"/>
    <w:uiPriority w:val="99"/>
    <w:unhideWhenUsed/>
    <w:rsid w:val="00EA145D"/>
    <w:pPr>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rsid w:val="00EA145D"/>
    <w:rPr>
      <w:rFonts w:ascii="Arial" w:eastAsia="Times New Roman" w:hAnsi="Arial"/>
      <w:lang w:eastAsia="fr-FR"/>
    </w:rPr>
  </w:style>
  <w:style w:type="character" w:styleId="FootnoteReference">
    <w:name w:val="footnote reference"/>
    <w:uiPriority w:val="99"/>
    <w:unhideWhenUsed/>
    <w:rsid w:val="00EA145D"/>
    <w:rPr>
      <w:vertAlign w:val="superscript"/>
    </w:rPr>
  </w:style>
  <w:style w:type="character" w:customStyle="1" w:styleId="hps">
    <w:name w:val="hps"/>
    <w:rsid w:val="00EA145D"/>
  </w:style>
  <w:style w:type="character" w:styleId="CommentReference">
    <w:name w:val="annotation reference"/>
    <w:basedOn w:val="DefaultParagraphFont"/>
    <w:uiPriority w:val="99"/>
    <w:semiHidden/>
    <w:unhideWhenUsed/>
    <w:rsid w:val="00FA3850"/>
    <w:rPr>
      <w:sz w:val="16"/>
      <w:szCs w:val="16"/>
    </w:rPr>
  </w:style>
  <w:style w:type="paragraph" w:styleId="CommentText">
    <w:name w:val="annotation text"/>
    <w:basedOn w:val="Normal"/>
    <w:link w:val="CommentTextChar"/>
    <w:uiPriority w:val="99"/>
    <w:semiHidden/>
    <w:unhideWhenUsed/>
    <w:rsid w:val="00FA3850"/>
    <w:rPr>
      <w:sz w:val="20"/>
      <w:szCs w:val="20"/>
    </w:rPr>
  </w:style>
  <w:style w:type="character" w:customStyle="1" w:styleId="CommentTextChar">
    <w:name w:val="Comment Text Char"/>
    <w:basedOn w:val="DefaultParagraphFont"/>
    <w:link w:val="CommentText"/>
    <w:uiPriority w:val="99"/>
    <w:semiHidden/>
    <w:rsid w:val="00FA3850"/>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FA3850"/>
    <w:rPr>
      <w:b/>
      <w:bCs/>
    </w:rPr>
  </w:style>
  <w:style w:type="character" w:customStyle="1" w:styleId="CommentSubjectChar">
    <w:name w:val="Comment Subject Char"/>
    <w:basedOn w:val="CommentTextChar"/>
    <w:link w:val="CommentSubject"/>
    <w:uiPriority w:val="99"/>
    <w:semiHidden/>
    <w:rsid w:val="00FA3850"/>
    <w:rPr>
      <w:rFonts w:ascii="Times New Roman" w:eastAsia="Times New Roman" w:hAnsi="Times New Roman"/>
      <w:b/>
      <w:bCs/>
      <w:lang w:val="fr-FR" w:eastAsia="fr-FR"/>
    </w:rPr>
  </w:style>
  <w:style w:type="paragraph" w:styleId="Revision">
    <w:name w:val="Revision"/>
    <w:hidden/>
    <w:uiPriority w:val="99"/>
    <w:semiHidden/>
    <w:rsid w:val="00FA3850"/>
    <w:rPr>
      <w:rFonts w:ascii="Times New Roman" w:eastAsia="Times New Roman" w:hAnsi="Times New Roman"/>
      <w:sz w:val="24"/>
      <w:szCs w:val="24"/>
      <w:lang w:val="fr-FR" w:eastAsia="fr-FR"/>
    </w:rPr>
  </w:style>
  <w:style w:type="character" w:styleId="Strong">
    <w:name w:val="Strong"/>
    <w:uiPriority w:val="22"/>
    <w:qFormat/>
    <w:rsid w:val="007009B7"/>
    <w:rPr>
      <w:b/>
      <w:bCs/>
    </w:rPr>
  </w:style>
  <w:style w:type="paragraph" w:customStyle="1" w:styleId="5GAParaResolution">
    <w:name w:val="5GA Para Resolution"/>
    <w:basedOn w:val="Normal"/>
    <w:qFormat/>
    <w:rsid w:val="00AF1214"/>
    <w:pPr>
      <w:autoSpaceDE w:val="0"/>
      <w:autoSpaceDN w:val="0"/>
      <w:adjustRightInd w:val="0"/>
      <w:spacing w:after="120"/>
      <w:ind w:left="1134" w:hanging="567"/>
      <w:jc w:val="both"/>
    </w:pPr>
    <w:rPr>
      <w:rFonts w:ascii="Arial" w:eastAsia="SimSun" w:hAnsi="Arial" w:cs="Arial"/>
      <w:sz w:val="22"/>
      <w:szCs w:val="22"/>
      <w:lang w:val="en-GB"/>
    </w:rPr>
  </w:style>
  <w:style w:type="character" w:styleId="FollowedHyperlink">
    <w:name w:val="FollowedHyperlink"/>
    <w:basedOn w:val="DefaultParagraphFont"/>
    <w:uiPriority w:val="99"/>
    <w:semiHidden/>
    <w:unhideWhenUsed/>
    <w:rsid w:val="00F24B3F"/>
    <w:rPr>
      <w:color w:val="954F72" w:themeColor="followedHyperlink"/>
      <w:u w:val="single"/>
    </w:rPr>
  </w:style>
  <w:style w:type="character" w:customStyle="1" w:styleId="ac">
    <w:name w:val="ac"/>
    <w:basedOn w:val="DefaultParagraphFont"/>
    <w:rsid w:val="000D1034"/>
  </w:style>
  <w:style w:type="paragraph" w:customStyle="1" w:styleId="COMPara">
    <w:name w:val="COM Para"/>
    <w:qFormat/>
    <w:rsid w:val="00576E1D"/>
    <w:pPr>
      <w:spacing w:after="120"/>
      <w:ind w:left="720" w:hanging="36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576E1D"/>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576E1D"/>
    <w:pPr>
      <w:keepNext/>
      <w:spacing w:after="120"/>
      <w:ind w:left="567"/>
      <w:jc w:val="both"/>
    </w:pPr>
    <w:rPr>
      <w:rFonts w:ascii="Arial" w:hAnsi="Arial" w:cs="Arial"/>
      <w:sz w:val="22"/>
      <w:szCs w:val="22"/>
      <w:lang w:val="en-GB"/>
    </w:rPr>
  </w:style>
  <w:style w:type="paragraph" w:customStyle="1" w:styleId="Paragraph">
    <w:name w:val="Paragraph"/>
    <w:basedOn w:val="Normal"/>
    <w:link w:val="ParagraphChar"/>
    <w:qFormat/>
    <w:rsid w:val="00576E1D"/>
    <w:pPr>
      <w:autoSpaceDE w:val="0"/>
      <w:autoSpaceDN w:val="0"/>
      <w:adjustRightInd w:val="0"/>
      <w:spacing w:after="240"/>
      <w:jc w:val="both"/>
    </w:pPr>
    <w:rPr>
      <w:rFonts w:ascii="Arial" w:eastAsia="SimSun" w:hAnsi="Arial" w:cs="Arial"/>
      <w:bCs/>
      <w:color w:val="000000"/>
      <w:sz w:val="22"/>
      <w:szCs w:val="22"/>
      <w:lang w:val="en-GB" w:eastAsia="zh-CN"/>
    </w:rPr>
  </w:style>
  <w:style w:type="character" w:customStyle="1" w:styleId="ParagraphChar">
    <w:name w:val="Paragraph Char"/>
    <w:link w:val="Paragraph"/>
    <w:rsid w:val="00576E1D"/>
    <w:rPr>
      <w:rFonts w:ascii="Arial" w:hAnsi="Arial" w:cs="Arial"/>
      <w:bCs/>
      <w:color w:val="000000"/>
      <w:sz w:val="22"/>
      <w:szCs w:val="22"/>
      <w:lang w:eastAsia="zh-CN"/>
    </w:rPr>
  </w:style>
  <w:style w:type="paragraph" w:customStyle="1" w:styleId="Annex">
    <w:name w:val="Annex"/>
    <w:basedOn w:val="Normal"/>
    <w:next w:val="Normal"/>
    <w:rsid w:val="00576E1D"/>
    <w:pPr>
      <w:pageBreakBefore/>
      <w:autoSpaceDE w:val="0"/>
      <w:autoSpaceDN w:val="0"/>
      <w:adjustRightInd w:val="0"/>
      <w:spacing w:before="360" w:after="240"/>
      <w:jc w:val="center"/>
      <w:outlineLvl w:val="0"/>
    </w:pPr>
    <w:rPr>
      <w:rFonts w:ascii="Arial" w:eastAsia="SimSun" w:hAnsi="Arial" w:cs="Arial"/>
      <w:b/>
      <w:bCs/>
      <w:sz w:val="22"/>
      <w:szCs w:val="22"/>
      <w:lang w:val="en-GB" w:eastAsia="zh-CN"/>
    </w:rPr>
  </w:style>
  <w:style w:type="paragraph" w:customStyle="1" w:styleId="5GAparabodytext">
    <w:name w:val="5GA para body text"/>
    <w:basedOn w:val="Marge"/>
    <w:autoRedefine/>
    <w:uiPriority w:val="99"/>
    <w:qFormat/>
    <w:rsid w:val="005749F3"/>
    <w:pPr>
      <w:numPr>
        <w:numId w:val="8"/>
      </w:numPr>
      <w:spacing w:after="120"/>
    </w:pPr>
    <w:rPr>
      <w:rFonts w:cs="Arial"/>
      <w:szCs w:val="22"/>
      <w:lang w:val="en-GB"/>
    </w:rPr>
  </w:style>
  <w:style w:type="paragraph" w:customStyle="1" w:styleId="Default">
    <w:name w:val="Default"/>
    <w:link w:val="DefaultChar"/>
    <w:uiPriority w:val="99"/>
    <w:rsid w:val="00233695"/>
    <w:pPr>
      <w:autoSpaceDE w:val="0"/>
      <w:autoSpaceDN w:val="0"/>
      <w:adjustRightInd w:val="0"/>
    </w:pPr>
    <w:rPr>
      <w:rFonts w:ascii="Arial" w:hAnsi="Arial" w:cs="Arial"/>
      <w:color w:val="000000"/>
      <w:sz w:val="24"/>
      <w:szCs w:val="24"/>
      <w:lang w:val="en-US" w:eastAsia="zh-CN"/>
    </w:rPr>
  </w:style>
  <w:style w:type="character" w:customStyle="1" w:styleId="DefaultChar">
    <w:name w:val="Default Char"/>
    <w:link w:val="Default"/>
    <w:uiPriority w:val="99"/>
    <w:rsid w:val="00233695"/>
    <w:rPr>
      <w:rFonts w:ascii="Arial" w:hAnsi="Arial" w:cs="Arial"/>
      <w:color w:val="000000"/>
      <w:sz w:val="24"/>
      <w:szCs w:val="24"/>
      <w:lang w:val="en-US" w:eastAsia="zh-CN"/>
    </w:rPr>
  </w:style>
  <w:style w:type="paragraph" w:customStyle="1" w:styleId="5GATitleResolution">
    <w:name w:val="5GA Title Resolution"/>
    <w:basedOn w:val="Normal"/>
    <w:qFormat/>
    <w:rsid w:val="00D75104"/>
    <w:pPr>
      <w:keepNext/>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qFormat/>
    <w:rsid w:val="00D75104"/>
    <w:pPr>
      <w:keepNext/>
      <w:spacing w:after="120"/>
      <w:ind w:left="567"/>
      <w:jc w:val="both"/>
    </w:pPr>
    <w:rPr>
      <w:rFonts w:ascii="Arial" w:hAnsi="Arial" w:cs="Arial"/>
      <w:sz w:val="22"/>
      <w:szCs w:val="22"/>
      <w:lang w:val="en-GB"/>
    </w:rPr>
  </w:style>
  <w:style w:type="character" w:customStyle="1" w:styleId="UnresolvedMention1">
    <w:name w:val="Unresolved Mention1"/>
    <w:basedOn w:val="DefaultParagraphFont"/>
    <w:uiPriority w:val="99"/>
    <w:semiHidden/>
    <w:unhideWhenUsed/>
    <w:rsid w:val="00F57A8B"/>
    <w:rPr>
      <w:color w:val="605E5C"/>
      <w:shd w:val="clear" w:color="auto" w:fill="E1DFDD"/>
    </w:rPr>
  </w:style>
  <w:style w:type="paragraph" w:styleId="NoSpacing">
    <w:name w:val="No Spacing"/>
    <w:uiPriority w:val="1"/>
    <w:qFormat/>
    <w:rsid w:val="00A432F7"/>
    <w:rPr>
      <w:rFonts w:asciiTheme="minorHAnsi" w:eastAsiaTheme="minorHAnsi" w:hAnsiTheme="minorHAnsi" w:cstheme="minorBidi"/>
      <w:sz w:val="22"/>
      <w:szCs w:val="22"/>
      <w:lang w:val="fr-FR" w:eastAsia="en-US"/>
    </w:rPr>
  </w:style>
  <w:style w:type="character" w:customStyle="1" w:styleId="ListParagraphChar">
    <w:name w:val="List Paragraph Char"/>
    <w:aliases w:val="Table of contents numbered Char,Normal bullet 2 Char,Bullet list Char,List Paragraph1 Char,Numbered List Char,1st level - Bullet List Paragraph Char,Lettre d'introduction Char,lp1 Char,Farbige Liste - Akzent 11 Char"/>
    <w:link w:val="ListParagraph"/>
    <w:uiPriority w:val="34"/>
    <w:qFormat/>
    <w:locked/>
    <w:rsid w:val="00E07554"/>
    <w:rPr>
      <w:rFonts w:ascii="Times New Roman" w:eastAsia="Times New Roman" w:hAnsi="Times New Roman"/>
      <w:sz w:val="24"/>
      <w:szCs w:val="24"/>
      <w:lang w:val="fr-FR" w:eastAsia="fr-FR"/>
    </w:rPr>
  </w:style>
  <w:style w:type="table" w:customStyle="1" w:styleId="TableGrid1">
    <w:name w:val="Table Grid1"/>
    <w:basedOn w:val="TableNormal"/>
    <w:uiPriority w:val="59"/>
    <w:rsid w:val="00CD63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DA4AE3"/>
    <w:rPr>
      <w:sz w:val="20"/>
      <w:szCs w:val="20"/>
    </w:rPr>
  </w:style>
  <w:style w:type="character" w:customStyle="1" w:styleId="EndnoteTextChar">
    <w:name w:val="Endnote Text Char"/>
    <w:basedOn w:val="DefaultParagraphFont"/>
    <w:link w:val="EndnoteText"/>
    <w:uiPriority w:val="99"/>
    <w:semiHidden/>
    <w:rsid w:val="00DA4AE3"/>
    <w:rPr>
      <w:rFonts w:ascii="Times New Roman" w:eastAsia="Times New Roman" w:hAnsi="Times New Roman"/>
      <w:lang w:val="fr-FR" w:eastAsia="fr-FR"/>
    </w:rPr>
  </w:style>
  <w:style w:type="character" w:styleId="EndnoteReference">
    <w:name w:val="endnote reference"/>
    <w:basedOn w:val="DefaultParagraphFont"/>
    <w:uiPriority w:val="99"/>
    <w:semiHidden/>
    <w:unhideWhenUsed/>
    <w:rsid w:val="00DA4AE3"/>
    <w:rPr>
      <w:vertAlign w:val="superscript"/>
    </w:rPr>
  </w:style>
  <w:style w:type="character" w:customStyle="1" w:styleId="UnresolvedMention2">
    <w:name w:val="Unresolved Mention2"/>
    <w:basedOn w:val="DefaultParagraphFont"/>
    <w:uiPriority w:val="99"/>
    <w:semiHidden/>
    <w:unhideWhenUsed/>
    <w:rsid w:val="00DF7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95202">
      <w:bodyDiv w:val="1"/>
      <w:marLeft w:val="0"/>
      <w:marRight w:val="0"/>
      <w:marTop w:val="0"/>
      <w:marBottom w:val="0"/>
      <w:divBdr>
        <w:top w:val="none" w:sz="0" w:space="0" w:color="auto"/>
        <w:left w:val="none" w:sz="0" w:space="0" w:color="auto"/>
        <w:bottom w:val="none" w:sz="0" w:space="0" w:color="auto"/>
        <w:right w:val="none" w:sz="0" w:space="0" w:color="auto"/>
      </w:divBdr>
    </w:div>
    <w:div w:id="391277138">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42053479">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LHE-20-8.GA-INF.7-EN.docx" TargetMode="External"/><Relationship Id="rId18" Type="http://schemas.openxmlformats.org/officeDocument/2006/relationships/hyperlink" Target="https://ich.unesco.org/en/Decisions/7.GA/8" TargetMode="External"/><Relationship Id="rId26" Type="http://schemas.openxmlformats.org/officeDocument/2006/relationships/hyperlink" Target="https://ich.unesco.org/en/Decisions/13.COM/10" TargetMode="External"/><Relationship Id="rId39" Type="http://schemas.openxmlformats.org/officeDocument/2006/relationships/hyperlink" Target="https://ich.unesco.org/doc/src/ITH-10-3.GA-CONF.201-Resolution%20Rev.-EN.doc" TargetMode="External"/><Relationship Id="rId21" Type="http://schemas.openxmlformats.org/officeDocument/2006/relationships/hyperlink" Target="https://ich.unesco.org/en/Decisions/14.COM/7" TargetMode="External"/><Relationship Id="rId34" Type="http://schemas.openxmlformats.org/officeDocument/2006/relationships/hyperlink" Target="https://ich.unesco.org/en/living-heritage-experiences-and-the-covid-19-pandemic-01123" TargetMode="External"/><Relationship Id="rId42" Type="http://schemas.openxmlformats.org/officeDocument/2006/relationships/hyperlink" Target="https://ich.unesco.org/en/Decisions/14.COM/6" TargetMode="External"/><Relationship Id="rId47" Type="http://schemas.openxmlformats.org/officeDocument/2006/relationships/hyperlink" Target="https://whc.unesco.org/document/168796" TargetMode="External"/><Relationship Id="rId50" Type="http://schemas.openxmlformats.org/officeDocument/2006/relationships/hyperlink" Target="https://unesdoc.unesco.org/ark:/48223/pf0000246369"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en/Resolutions/6.GA/7" TargetMode="External"/><Relationship Id="rId20" Type="http://schemas.openxmlformats.org/officeDocument/2006/relationships/hyperlink" Target="https://ich.unesco.org/en/Decisions/12.COM/7" TargetMode="External"/><Relationship Id="rId29" Type="http://schemas.openxmlformats.org/officeDocument/2006/relationships/hyperlink" Target="https://ich.unesco.org/en/Decisions/14.COM/10" TargetMode="External"/><Relationship Id="rId41" Type="http://schemas.openxmlformats.org/officeDocument/2006/relationships/hyperlink" Target="https://ich.unesco.org/doc/src/LHE-20-8.GA-INF.7-EN.docx"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2.COM/6" TargetMode="External"/><Relationship Id="rId24" Type="http://schemas.openxmlformats.org/officeDocument/2006/relationships/hyperlink" Target="https://ich.unesco.org/en/Decisions/14.COM/7" TargetMode="External"/><Relationship Id="rId32" Type="http://schemas.openxmlformats.org/officeDocument/2006/relationships/hyperlink" Target="https://ich.unesco.org/en/Decisions/13.COM/20" TargetMode="External"/><Relationship Id="rId37" Type="http://schemas.openxmlformats.org/officeDocument/2006/relationships/hyperlink" Target="https://ich.unesco.org/en/Decisions/14.COM/7" TargetMode="External"/><Relationship Id="rId40" Type="http://schemas.openxmlformats.org/officeDocument/2006/relationships/hyperlink" Target="https://ich.unesco.org/en/Decisions/7.GA/8" TargetMode="External"/><Relationship Id="rId45" Type="http://schemas.openxmlformats.org/officeDocument/2006/relationships/hyperlink" Target="http://unesdoc.unesco.org/ulis/cgi-bin/ExtractPDF.pl?catno=261576&amp;lang=e&amp;from=126&amp;to=139&amp;display=2&amp;ts=1534862511" TargetMode="External"/><Relationship Id="rId53" Type="http://schemas.openxmlformats.org/officeDocument/2006/relationships/hyperlink" Target="https://ich.unesco.org/doc/src/LHE-20-8.GA-INF.7-EN.docx"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ich.unesco.org/doc/src/LHE-19-14.COM_2.BUR-Decisions-EN.docx" TargetMode="External"/><Relationship Id="rId28" Type="http://schemas.openxmlformats.org/officeDocument/2006/relationships/hyperlink" Target="https://ich.unesco.org/en/Decisions/14.COM/14" TargetMode="External"/><Relationship Id="rId36" Type="http://schemas.openxmlformats.org/officeDocument/2006/relationships/hyperlink" Target="https://ich.unesco.org/en/Decisions/14.COM/7" TargetMode="External"/><Relationship Id="rId49" Type="http://schemas.openxmlformats.org/officeDocument/2006/relationships/hyperlink" Target="https://unesdoc.unesco.org/ark:/48223/pf0000245750"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ich.unesco.org/en/Decisions/7.GA/8" TargetMode="External"/><Relationship Id="rId19" Type="http://schemas.openxmlformats.org/officeDocument/2006/relationships/hyperlink" Target="https://ich.unesco.org/en/Decisions/14.COM/7" TargetMode="External"/><Relationship Id="rId31" Type="http://schemas.openxmlformats.org/officeDocument/2006/relationships/hyperlink" Target="https://ich.unesco.org/en/Decisions/12.COM/6" TargetMode="External"/><Relationship Id="rId44" Type="http://schemas.openxmlformats.org/officeDocument/2006/relationships/hyperlink" Target="http://unesdoc.unesco.org/images/0026/002615/261576e.pdf" TargetMode="External"/><Relationship Id="rId52" Type="http://schemas.openxmlformats.org/officeDocument/2006/relationships/hyperlink" Target="https://ich.unesco.org/en/Decisions/14.COM/7"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doc/src/LHE-20-8.GA-INF.7-EN.docx" TargetMode="External"/><Relationship Id="rId14" Type="http://schemas.openxmlformats.org/officeDocument/2006/relationships/hyperlink" Target="https://ich.unesco.org/doc/src/ITH-18-7.GA-8-EN.docx" TargetMode="External"/><Relationship Id="rId22" Type="http://schemas.openxmlformats.org/officeDocument/2006/relationships/hyperlink" Target="https://unesdoc.unesco.org/ark:/48223/pf0000367155" TargetMode="External"/><Relationship Id="rId27" Type="http://schemas.openxmlformats.org/officeDocument/2006/relationships/hyperlink" Target="https://ich.unesco.org/en/Decisions/13.COM/10" TargetMode="External"/><Relationship Id="rId30" Type="http://schemas.openxmlformats.org/officeDocument/2006/relationships/hyperlink" Target="https://ich.unesco.org/en/Decisions/14.COM/15" TargetMode="External"/><Relationship Id="rId35" Type="http://schemas.openxmlformats.org/officeDocument/2006/relationships/hyperlink" Target="https://ich.unesco.org/en/Decisions/7.GA/8" TargetMode="External"/><Relationship Id="rId43" Type="http://schemas.openxmlformats.org/officeDocument/2006/relationships/hyperlink" Target="https://ich.unesco.org/en/Decisions/13.COM/6" TargetMode="External"/><Relationship Id="rId48" Type="http://schemas.openxmlformats.org/officeDocument/2006/relationships/hyperlink" Target="https://ich.unesco.org/en/Decisions/14.COM/6" TargetMode="External"/><Relationship Id="rId56" Type="http://schemas.openxmlformats.org/officeDocument/2006/relationships/footer" Target="footer1.xml"/><Relationship Id="rId8" Type="http://schemas.openxmlformats.org/officeDocument/2006/relationships/hyperlink" Target="https://ich.unesco.org/en/Decisions/14.COM/7" TargetMode="External"/><Relationship Id="rId51" Type="http://schemas.openxmlformats.org/officeDocument/2006/relationships/hyperlink" Target="https://unesdoc.unesco.org/ark:/48223/pf0000248900" TargetMode="External"/><Relationship Id="rId3" Type="http://schemas.openxmlformats.org/officeDocument/2006/relationships/styles" Target="styles.xml"/><Relationship Id="rId12" Type="http://schemas.openxmlformats.org/officeDocument/2006/relationships/hyperlink" Target="https://ich.unesco.org/doc/src/LHE-20-8.GA-INF.7-EN.docx" TargetMode="External"/><Relationship Id="rId17" Type="http://schemas.openxmlformats.org/officeDocument/2006/relationships/image" Target="media/image2.png"/><Relationship Id="rId25" Type="http://schemas.openxmlformats.org/officeDocument/2006/relationships/hyperlink" Target="https://ich.unesco.org/en/Decisions/13.COM/6" TargetMode="External"/><Relationship Id="rId33" Type="http://schemas.openxmlformats.org/officeDocument/2006/relationships/hyperlink" Target="https://ich.unesco.org/" TargetMode="External"/><Relationship Id="rId38" Type="http://schemas.openxmlformats.org/officeDocument/2006/relationships/hyperlink" Target="https://ich.unesco.org/en/Decisions/7.GA/8" TargetMode="External"/><Relationship Id="rId46" Type="http://schemas.openxmlformats.org/officeDocument/2006/relationships/hyperlink" Target="http://unesdoc.unesco.org/images/0026/002615/261576e.pdf" TargetMode="External"/><Relationship Id="rId59"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Decisions/8.COM/7.c" TargetMode="External"/><Relationship Id="rId2" Type="http://schemas.openxmlformats.org/officeDocument/2006/relationships/hyperlink" Target="https://ich.unesco.org/doc/src/ICH-Operational_Directives-7.GA-PDF-EN.pdf" TargetMode="External"/><Relationship Id="rId1" Type="http://schemas.openxmlformats.org/officeDocument/2006/relationships/hyperlink" Target="http://www.unesco.org/eri/cp/factsheets/ICH-Status-of-Contributions.pdf" TargetMode="External"/><Relationship Id="rId6" Type="http://schemas.openxmlformats.org/officeDocument/2006/relationships/hyperlink" Target="https://unesdoc.unesco.org/ark:/48223/pf0000367155" TargetMode="External"/><Relationship Id="rId5" Type="http://schemas.openxmlformats.org/officeDocument/2006/relationships/hyperlink" Target="https://unesdoc.unesco.org/ark:/48223/pf0000367155" TargetMode="External"/><Relationship Id="rId4" Type="http://schemas.openxmlformats.org/officeDocument/2006/relationships/hyperlink" Target="https://ich.unesco.org/en/Decisions/8.COM/7.c"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BE964-6F84-43A0-B4B3-6397E2AC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8177</Words>
  <Characters>44975</Characters>
  <Application>Microsoft Office Word</Application>
  <DocSecurity>0</DocSecurity>
  <Lines>374</Lines>
  <Paragraphs>106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53046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Constantinou, Elena</cp:lastModifiedBy>
  <cp:revision>7</cp:revision>
  <cp:lastPrinted>2020-08-07T16:26:00Z</cp:lastPrinted>
  <dcterms:created xsi:type="dcterms:W3CDTF">2020-08-20T06:11:00Z</dcterms:created>
  <dcterms:modified xsi:type="dcterms:W3CDTF">2020-08-26T06:47:00Z</dcterms:modified>
</cp:coreProperties>
</file>